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67C9E59A" w14:textId="77777777" w:rsidTr="005B51C4">
        <w:trPr>
          <w:trHeight w:hRule="exact" w:val="851"/>
        </w:trPr>
        <w:tc>
          <w:tcPr>
            <w:tcW w:w="1274" w:type="dxa"/>
            <w:tcBorders>
              <w:bottom w:val="single" w:sz="4" w:space="0" w:color="auto"/>
            </w:tcBorders>
            <w:shd w:val="clear" w:color="auto" w:fill="auto"/>
          </w:tcPr>
          <w:p w14:paraId="0BAC2DF3" w14:textId="77777777" w:rsidR="006B3E27" w:rsidRPr="00C175A6" w:rsidRDefault="006B3E27" w:rsidP="00BC0875">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676B886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35DFD44" w14:textId="0821A6E6" w:rsidR="006B3E27" w:rsidRPr="00AB74AA" w:rsidRDefault="00AB74AA" w:rsidP="00AB74AA">
            <w:pPr>
              <w:bidi w:val="0"/>
              <w:rPr>
                <w:szCs w:val="20"/>
              </w:rPr>
            </w:pPr>
            <w:r w:rsidRPr="00AB74AA">
              <w:rPr>
                <w:sz w:val="40"/>
                <w:szCs w:val="20"/>
              </w:rPr>
              <w:t>CRC</w:t>
            </w:r>
            <w:r w:rsidRPr="00CA77C0">
              <w:rPr>
                <w:szCs w:val="20"/>
              </w:rPr>
              <w:t>/</w:t>
            </w:r>
            <w:r>
              <w:rPr>
                <w:szCs w:val="20"/>
              </w:rPr>
              <w:t>C</w:t>
            </w:r>
            <w:r w:rsidRPr="00CA77C0">
              <w:rPr>
                <w:szCs w:val="20"/>
              </w:rPr>
              <w:t>/</w:t>
            </w:r>
            <w:r w:rsidRPr="008E4B94">
              <w:rPr>
                <w:szCs w:val="20"/>
              </w:rPr>
              <w:t>86</w:t>
            </w:r>
            <w:r w:rsidRPr="00CA77C0">
              <w:rPr>
                <w:szCs w:val="20"/>
              </w:rPr>
              <w:t>/</w:t>
            </w:r>
            <w:r>
              <w:rPr>
                <w:szCs w:val="20"/>
              </w:rPr>
              <w:t>D</w:t>
            </w:r>
            <w:r w:rsidRPr="00CA77C0">
              <w:rPr>
                <w:szCs w:val="20"/>
              </w:rPr>
              <w:t>/</w:t>
            </w:r>
            <w:r w:rsidRPr="008E4B94">
              <w:rPr>
                <w:szCs w:val="20"/>
              </w:rPr>
              <w:t>51</w:t>
            </w:r>
            <w:r w:rsidRPr="00CA77C0">
              <w:rPr>
                <w:szCs w:val="20"/>
              </w:rPr>
              <w:t>/</w:t>
            </w:r>
            <w:r w:rsidRPr="008E4B94">
              <w:rPr>
                <w:szCs w:val="20"/>
              </w:rPr>
              <w:t>2018</w:t>
            </w:r>
          </w:p>
        </w:tc>
      </w:tr>
      <w:tr w:rsidR="006B3E27" w:rsidRPr="00C175A6" w14:paraId="0B34958C" w14:textId="77777777" w:rsidTr="005B51C4">
        <w:trPr>
          <w:trHeight w:hRule="exact" w:val="2835"/>
        </w:trPr>
        <w:tc>
          <w:tcPr>
            <w:tcW w:w="1274" w:type="dxa"/>
            <w:tcBorders>
              <w:top w:val="single" w:sz="4" w:space="0" w:color="auto"/>
              <w:bottom w:val="single" w:sz="12" w:space="0" w:color="auto"/>
            </w:tcBorders>
            <w:shd w:val="clear" w:color="auto" w:fill="auto"/>
          </w:tcPr>
          <w:p w14:paraId="477A4539"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429303F6" wp14:editId="1D0BD301">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38BE7459" w14:textId="48E7964D" w:rsidR="006B3E27" w:rsidRPr="00C175A6" w:rsidRDefault="00F92EE6" w:rsidP="00730446">
            <w:pPr>
              <w:spacing w:before="120" w:after="40" w:line="640" w:lineRule="exact"/>
              <w:ind w:left="57"/>
              <w:rPr>
                <w:b/>
                <w:bCs/>
                <w:sz w:val="46"/>
                <w:szCs w:val="46"/>
              </w:rPr>
            </w:pPr>
            <w:r w:rsidRPr="00662F2B">
              <w:rPr>
                <w:rFonts w:ascii="Times New Roman Bold" w:hAnsi="Times New Roman Bold" w:hint="cs"/>
                <w:b/>
                <w:bCs/>
                <w:sz w:val="50"/>
                <w:szCs w:val="50"/>
                <w:rtl/>
              </w:rPr>
              <w:t>اتفاقيـة حقوق الطفل</w:t>
            </w:r>
          </w:p>
        </w:tc>
        <w:tc>
          <w:tcPr>
            <w:tcW w:w="3828" w:type="dxa"/>
            <w:tcBorders>
              <w:top w:val="single" w:sz="4" w:space="0" w:color="auto"/>
              <w:bottom w:val="single" w:sz="12" w:space="0" w:color="auto"/>
            </w:tcBorders>
            <w:shd w:val="clear" w:color="auto" w:fill="auto"/>
          </w:tcPr>
          <w:p w14:paraId="36226CA9" w14:textId="77777777" w:rsidR="00F92EE6" w:rsidRDefault="00F92EE6" w:rsidP="00F92EE6">
            <w:pPr>
              <w:bidi w:val="0"/>
              <w:spacing w:before="240"/>
              <w:jc w:val="left"/>
            </w:pPr>
            <w:r>
              <w:t>Distr.: General</w:t>
            </w:r>
          </w:p>
          <w:p w14:paraId="61AF578C" w14:textId="77777777" w:rsidR="00F92EE6" w:rsidRDefault="00F92EE6" w:rsidP="00F92EE6">
            <w:pPr>
              <w:bidi w:val="0"/>
              <w:jc w:val="left"/>
            </w:pPr>
            <w:r w:rsidRPr="008E4B94">
              <w:t>12</w:t>
            </w:r>
            <w:r>
              <w:t xml:space="preserve"> March </w:t>
            </w:r>
            <w:r w:rsidRPr="008E4B94">
              <w:t>2021</w:t>
            </w:r>
          </w:p>
          <w:p w14:paraId="1EBE92FE" w14:textId="2AC35B00" w:rsidR="00F92EE6" w:rsidRDefault="00F92EE6" w:rsidP="00F92EE6">
            <w:pPr>
              <w:bidi w:val="0"/>
              <w:jc w:val="left"/>
            </w:pPr>
            <w:r>
              <w:t>Arabic</w:t>
            </w:r>
          </w:p>
          <w:p w14:paraId="7D824F99" w14:textId="1019DACA" w:rsidR="00AB74AA" w:rsidRPr="00AB74AA" w:rsidRDefault="00F92EE6" w:rsidP="00F92EE6">
            <w:pPr>
              <w:bidi w:val="0"/>
              <w:spacing w:line="240" w:lineRule="exact"/>
              <w:jc w:val="left"/>
              <w:rPr>
                <w:szCs w:val="20"/>
              </w:rPr>
            </w:pPr>
            <w:r>
              <w:t>Original: English</w:t>
            </w:r>
          </w:p>
        </w:tc>
      </w:tr>
    </w:tbl>
    <w:p w14:paraId="29D549AB" w14:textId="2A252D27" w:rsidR="00382C8C" w:rsidRPr="00382C8C" w:rsidRDefault="00382C8C" w:rsidP="00382C8C">
      <w:pPr>
        <w:pStyle w:val="HChG"/>
        <w:bidi/>
        <w:spacing w:before="120" w:after="120" w:line="360" w:lineRule="exact"/>
        <w:textDirection w:val="tbRlV"/>
        <w:rPr>
          <w:sz w:val="26"/>
          <w:szCs w:val="26"/>
          <w:lang w:val="ar-SA" w:eastAsia="zh-TW" w:bidi="en-GB"/>
        </w:rPr>
      </w:pPr>
      <w:r w:rsidRPr="00382C8C">
        <w:rPr>
          <w:rFonts w:hint="cs"/>
          <w:bCs/>
          <w:sz w:val="26"/>
          <w:szCs w:val="26"/>
          <w:rtl/>
        </w:rPr>
        <w:t xml:space="preserve">لجنة </w:t>
      </w:r>
      <w:r w:rsidRPr="00382C8C">
        <w:rPr>
          <w:bCs/>
          <w:sz w:val="26"/>
          <w:szCs w:val="26"/>
          <w:rtl/>
        </w:rPr>
        <w:t>حقوق الطفل‏</w:t>
      </w:r>
    </w:p>
    <w:p w14:paraId="7677F345" w14:textId="77DAB165" w:rsidR="00382C8C" w:rsidRPr="004B540B" w:rsidRDefault="00382C8C" w:rsidP="00F92EE6">
      <w:pPr>
        <w:pStyle w:val="HChGA"/>
        <w:spacing w:before="240"/>
        <w:rPr>
          <w:rFonts w:ascii="Times New Roman Bold" w:hAnsi="Times New Roman Bold" w:hint="eastAsia"/>
          <w:spacing w:val="-4"/>
          <w:lang w:val="en-US" w:eastAsia="zh-TW" w:bidi="en-GB"/>
        </w:rPr>
      </w:pPr>
      <w:r w:rsidRPr="00E71DF8">
        <w:rPr>
          <w:rtl/>
        </w:rPr>
        <w:tab/>
      </w:r>
      <w:r w:rsidRPr="00E71DF8">
        <w:rPr>
          <w:rtl/>
        </w:rPr>
        <w:tab/>
        <w:t xml:space="preserve">آراء اعتمدتها لجنة حقوق الطفل بموجب البروتوكول الاختياري لاتفاقية </w:t>
      </w:r>
      <w:r w:rsidRPr="004B540B">
        <w:rPr>
          <w:rFonts w:ascii="Times New Roman Bold" w:hAnsi="Times New Roman Bold"/>
          <w:spacing w:val="-4"/>
          <w:rtl/>
        </w:rPr>
        <w:t xml:space="preserve">حقوق الطفل المتعلق بإجراء تقديم البلاغات، بشأن البلاغ رقم </w:t>
      </w:r>
      <w:r w:rsidRPr="008E4B94">
        <w:rPr>
          <w:rFonts w:ascii="Times New Roman Bold" w:hAnsi="Times New Roman Bold"/>
          <w:spacing w:val="-4"/>
          <w:rtl/>
        </w:rPr>
        <w:t>51</w:t>
      </w:r>
      <w:r w:rsidRPr="00CA77C0">
        <w:rPr>
          <w:rFonts w:ascii="Times New Roman Bold" w:hAnsi="Times New Roman Bold"/>
          <w:spacing w:val="-4"/>
          <w:rtl/>
        </w:rPr>
        <w:t>/</w:t>
      </w:r>
      <w:r w:rsidRPr="008E4B94">
        <w:rPr>
          <w:rFonts w:ascii="Times New Roman Bold" w:hAnsi="Times New Roman Bold"/>
          <w:spacing w:val="-4"/>
          <w:rtl/>
        </w:rPr>
        <w:t>2018</w:t>
      </w:r>
      <w:r w:rsidRPr="00A56DF4">
        <w:rPr>
          <w:rStyle w:val="FootnoteReference"/>
          <w:rFonts w:ascii="Times New Roman Bold" w:hAnsi="Times New Roman Bold"/>
          <w:spacing w:val="-4"/>
          <w:sz w:val="24"/>
          <w:szCs w:val="24"/>
          <w:vertAlign w:val="baseline"/>
          <w:rtl/>
        </w:rPr>
        <w:footnoteReference w:customMarkFollows="1" w:id="1"/>
        <w:t>*</w:t>
      </w:r>
      <w:r w:rsidRPr="00A56DF4">
        <w:rPr>
          <w:rFonts w:ascii="Times New Roman Bold" w:hAnsi="Times New Roman Bold"/>
          <w:spacing w:val="-4"/>
          <w:sz w:val="32"/>
          <w:szCs w:val="32"/>
          <w:lang w:val="en-US" w:eastAsia="zh-TW" w:bidi="en-GB"/>
        </w:rPr>
        <w:t xml:space="preserve"> </w:t>
      </w:r>
      <w:r w:rsidRPr="00A56DF4">
        <w:rPr>
          <w:rStyle w:val="FootnoteReference"/>
          <w:rFonts w:ascii="Times New Roman Bold" w:hAnsi="Times New Roman Bold"/>
          <w:spacing w:val="-4"/>
          <w:sz w:val="24"/>
          <w:szCs w:val="24"/>
          <w:vertAlign w:val="baseline"/>
          <w:rtl/>
          <w:lang w:val="en-US" w:eastAsia="zh-TW"/>
        </w:rPr>
        <w:footnoteReference w:customMarkFollows="1" w:id="2"/>
        <w:t>**</w:t>
      </w:r>
    </w:p>
    <w:p w14:paraId="72BC8936" w14:textId="0D795636"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بلاغ مقدم من</w:t>
      </w:r>
      <w:r w:rsidR="00A56DF4" w:rsidRPr="00A56DF4">
        <w:rPr>
          <w:i/>
          <w:iCs/>
          <w:rtl/>
        </w:rPr>
        <w:t>:</w:t>
      </w:r>
      <w:r w:rsidR="00A56DF4">
        <w:rPr>
          <w:rtl/>
        </w:rPr>
        <w:tab/>
      </w:r>
      <w:r w:rsidRPr="00A56DF4">
        <w:rPr>
          <w:rtl/>
        </w:rPr>
        <w:t xml:space="preserve">أ. ب. (تمثله المحامية سيني </w:t>
      </w:r>
      <w:proofErr w:type="spellStart"/>
      <w:r w:rsidRPr="00A56DF4">
        <w:rPr>
          <w:rtl/>
        </w:rPr>
        <w:t>مايلاندر</w:t>
      </w:r>
      <w:proofErr w:type="spellEnd"/>
      <w:r w:rsidRPr="00A56DF4">
        <w:rPr>
          <w:rtl/>
        </w:rPr>
        <w:t>)</w:t>
      </w:r>
    </w:p>
    <w:p w14:paraId="45E8D33B" w14:textId="42B08E25"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الشخص المدعى أنه ضحية</w:t>
      </w:r>
      <w:r w:rsidR="00A56DF4" w:rsidRPr="00A56DF4">
        <w:rPr>
          <w:i/>
          <w:iCs/>
          <w:rtl/>
        </w:rPr>
        <w:t>:</w:t>
      </w:r>
      <w:r w:rsidR="00A56DF4">
        <w:rPr>
          <w:rtl/>
        </w:rPr>
        <w:tab/>
      </w:r>
      <w:r w:rsidRPr="00A56DF4">
        <w:rPr>
          <w:rtl/>
        </w:rPr>
        <w:t>صاحب البلاغ</w:t>
      </w:r>
    </w:p>
    <w:p w14:paraId="0FFC4698" w14:textId="14E2D1B0"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الدولة الطرف</w:t>
      </w:r>
      <w:r w:rsidR="00A56DF4" w:rsidRPr="00A56DF4">
        <w:rPr>
          <w:i/>
          <w:iCs/>
          <w:rtl/>
        </w:rPr>
        <w:t>:</w:t>
      </w:r>
      <w:r w:rsidR="00A56DF4">
        <w:rPr>
          <w:rtl/>
        </w:rPr>
        <w:tab/>
      </w:r>
      <w:r w:rsidRPr="00A56DF4">
        <w:rPr>
          <w:rtl/>
        </w:rPr>
        <w:t>فنلندا</w:t>
      </w:r>
    </w:p>
    <w:p w14:paraId="5C2CE59F" w14:textId="55404CB7"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تاريخ تقديم البلاغ</w:t>
      </w:r>
      <w:r w:rsidR="00A56DF4" w:rsidRPr="00A56DF4">
        <w:rPr>
          <w:i/>
          <w:iCs/>
          <w:rtl/>
        </w:rPr>
        <w:t>:</w:t>
      </w:r>
      <w:r w:rsidR="00A56DF4">
        <w:rPr>
          <w:rtl/>
        </w:rPr>
        <w:tab/>
      </w:r>
      <w:r w:rsidRPr="00A56DF4">
        <w:rPr>
          <w:rtl/>
        </w:rPr>
        <w:t>27 حزيران/</w:t>
      </w:r>
      <w:proofErr w:type="gramStart"/>
      <w:r w:rsidRPr="00A56DF4">
        <w:rPr>
          <w:rtl/>
        </w:rPr>
        <w:t>يونيه</w:t>
      </w:r>
      <w:proofErr w:type="gramEnd"/>
      <w:r w:rsidRPr="00A56DF4">
        <w:rPr>
          <w:rtl/>
        </w:rPr>
        <w:t xml:space="preserve"> 2018</w:t>
      </w:r>
    </w:p>
    <w:p w14:paraId="4171EBA3" w14:textId="0ABE6424"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تاريخ اعتماد القرار</w:t>
      </w:r>
      <w:r w:rsidR="00A56DF4" w:rsidRPr="00A56DF4">
        <w:rPr>
          <w:i/>
          <w:iCs/>
          <w:rtl/>
        </w:rPr>
        <w:t>:</w:t>
      </w:r>
      <w:r w:rsidR="00A56DF4">
        <w:rPr>
          <w:rtl/>
        </w:rPr>
        <w:tab/>
      </w:r>
      <w:r w:rsidRPr="00A56DF4">
        <w:rPr>
          <w:rtl/>
        </w:rPr>
        <w:t>4 شباط/فبراير 2021</w:t>
      </w:r>
    </w:p>
    <w:p w14:paraId="4A69B51D" w14:textId="56CF8784"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الموضوع</w:t>
      </w:r>
      <w:r w:rsidR="00A56DF4" w:rsidRPr="00A56DF4">
        <w:rPr>
          <w:i/>
          <w:iCs/>
          <w:rtl/>
        </w:rPr>
        <w:t>:</w:t>
      </w:r>
      <w:r w:rsidR="00A56DF4">
        <w:rPr>
          <w:rtl/>
        </w:rPr>
        <w:tab/>
      </w:r>
      <w:r w:rsidRPr="00A56DF4">
        <w:rPr>
          <w:rtl/>
        </w:rPr>
        <w:t>مصالح الطفل الفضلى؛ والتمييز؛ وعدم الإعادة القسرية</w:t>
      </w:r>
    </w:p>
    <w:p w14:paraId="5455FEC3" w14:textId="34861F50"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المسائل الإجرائية</w:t>
      </w:r>
      <w:r w:rsidR="00A56DF4" w:rsidRPr="00A56DF4">
        <w:rPr>
          <w:i/>
          <w:iCs/>
          <w:rtl/>
        </w:rPr>
        <w:t>:</w:t>
      </w:r>
      <w:r w:rsidR="00A56DF4">
        <w:rPr>
          <w:rtl/>
        </w:rPr>
        <w:tab/>
      </w:r>
      <w:r w:rsidRPr="00A56DF4">
        <w:rPr>
          <w:rtl/>
        </w:rPr>
        <w:t>عدم إثبات صحة المزاعم</w:t>
      </w:r>
    </w:p>
    <w:p w14:paraId="021B67E5" w14:textId="1136757E"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مواد الاتفاقية</w:t>
      </w:r>
      <w:r w:rsidR="00A56DF4" w:rsidRPr="00A56DF4">
        <w:rPr>
          <w:i/>
          <w:iCs/>
          <w:rtl/>
        </w:rPr>
        <w:t>:</w:t>
      </w:r>
      <w:r w:rsidR="00A56DF4">
        <w:rPr>
          <w:rtl/>
        </w:rPr>
        <w:tab/>
      </w:r>
      <w:r w:rsidRPr="00A56DF4">
        <w:rPr>
          <w:rtl/>
        </w:rPr>
        <w:t>2 و3 و13 و14 و16 و17 و19 و22 و29.</w:t>
      </w:r>
    </w:p>
    <w:p w14:paraId="706D62A1" w14:textId="714BC049" w:rsidR="00382C8C" w:rsidRPr="00A56DF4" w:rsidRDefault="00382C8C" w:rsidP="00A56DF4">
      <w:pPr>
        <w:pStyle w:val="SingleTxtGA"/>
        <w:tabs>
          <w:tab w:val="clear" w:pos="1928"/>
          <w:tab w:val="clear" w:pos="2608"/>
          <w:tab w:val="clear" w:pos="3289"/>
          <w:tab w:val="clear" w:pos="3969"/>
          <w:tab w:val="clear" w:pos="4649"/>
          <w:tab w:val="clear" w:pos="5330"/>
        </w:tabs>
        <w:spacing w:line="346" w:lineRule="exact"/>
        <w:ind w:left="4649" w:hanging="2721"/>
      </w:pPr>
      <w:r w:rsidRPr="00A56DF4">
        <w:rPr>
          <w:i/>
          <w:iCs/>
          <w:rtl/>
        </w:rPr>
        <w:t>مواد البروتوكول الاختياري</w:t>
      </w:r>
      <w:r w:rsidR="00A56DF4" w:rsidRPr="00A56DF4">
        <w:rPr>
          <w:i/>
          <w:iCs/>
          <w:rtl/>
        </w:rPr>
        <w:t>:</w:t>
      </w:r>
      <w:r w:rsidR="00A56DF4">
        <w:rPr>
          <w:rtl/>
        </w:rPr>
        <w:tab/>
      </w:r>
      <w:r w:rsidRPr="00A56DF4">
        <w:rPr>
          <w:rtl/>
        </w:rPr>
        <w:t>7(د) و(و)</w:t>
      </w:r>
    </w:p>
    <w:p w14:paraId="2F6D9B4D" w14:textId="68DC9D86" w:rsidR="00382C8C" w:rsidRPr="00D121BB" w:rsidRDefault="00382C8C" w:rsidP="00A56DF4">
      <w:pPr>
        <w:pStyle w:val="SingleTxtGA"/>
        <w:spacing w:before="240" w:line="346" w:lineRule="exact"/>
        <w:rPr>
          <w:lang w:val="en-US" w:eastAsia="zh-TW" w:bidi="en-GB"/>
        </w:rPr>
      </w:pPr>
      <w:r w:rsidRPr="008E4B94">
        <w:rPr>
          <w:rtl/>
        </w:rPr>
        <w:t>1</w:t>
      </w:r>
      <w:r w:rsidRPr="00106427">
        <w:rPr>
          <w:rtl/>
        </w:rPr>
        <w:t>-</w:t>
      </w:r>
      <w:r w:rsidRPr="00106427">
        <w:rPr>
          <w:rtl/>
        </w:rPr>
        <w:tab/>
        <w:t>صاحب البلاغ هو أ. ب.</w:t>
      </w:r>
      <w:r>
        <w:rPr>
          <w:rtl/>
        </w:rPr>
        <w:t>،</w:t>
      </w:r>
      <w:r w:rsidRPr="00106427">
        <w:rPr>
          <w:rtl/>
        </w:rPr>
        <w:t xml:space="preserve"> وهو مواطن من الاتحاد الروسي وُلد في </w:t>
      </w:r>
      <w:r w:rsidRPr="008E4B94">
        <w:rPr>
          <w:rtl/>
        </w:rPr>
        <w:t>27</w:t>
      </w:r>
      <w:r w:rsidRPr="00106427">
        <w:rPr>
          <w:rtl/>
        </w:rPr>
        <w:t xml:space="preserve"> حزيران</w:t>
      </w:r>
      <w:r w:rsidRPr="00CA77C0">
        <w:rPr>
          <w:rtl/>
        </w:rPr>
        <w:t>/</w:t>
      </w:r>
      <w:proofErr w:type="gramStart"/>
      <w:r w:rsidRPr="00106427">
        <w:rPr>
          <w:rtl/>
        </w:rPr>
        <w:t>يونيه</w:t>
      </w:r>
      <w:proofErr w:type="gramEnd"/>
      <w:r w:rsidRPr="00106427">
        <w:rPr>
          <w:rtl/>
        </w:rPr>
        <w:t xml:space="preserve"> </w:t>
      </w:r>
      <w:r w:rsidRPr="008E4B94">
        <w:rPr>
          <w:rtl/>
        </w:rPr>
        <w:t>2010</w:t>
      </w:r>
      <w:r w:rsidRPr="00106427">
        <w:rPr>
          <w:rtl/>
        </w:rPr>
        <w:t>. و</w:t>
      </w:r>
      <w:r>
        <w:rPr>
          <w:rtl/>
        </w:rPr>
        <w:t xml:space="preserve">هو </w:t>
      </w:r>
      <w:r w:rsidRPr="00106427">
        <w:rPr>
          <w:rtl/>
        </w:rPr>
        <w:t>يدعي أ</w:t>
      </w:r>
      <w:r>
        <w:rPr>
          <w:rtl/>
        </w:rPr>
        <w:t xml:space="preserve">ن الدولة الطرف قد انتهكت حقوقه بموجب المواد </w:t>
      </w:r>
      <w:r w:rsidRPr="008E4B94">
        <w:rPr>
          <w:rtl/>
        </w:rPr>
        <w:t>2</w:t>
      </w:r>
      <w:r w:rsidRPr="00106427">
        <w:rPr>
          <w:rtl/>
        </w:rPr>
        <w:t xml:space="preserve"> و</w:t>
      </w:r>
      <w:r w:rsidRPr="008E4B94">
        <w:rPr>
          <w:rtl/>
        </w:rPr>
        <w:t>3</w:t>
      </w:r>
      <w:r w:rsidRPr="00106427">
        <w:rPr>
          <w:rtl/>
        </w:rPr>
        <w:t xml:space="preserve"> و</w:t>
      </w:r>
      <w:r w:rsidRPr="008E4B94">
        <w:rPr>
          <w:rtl/>
        </w:rPr>
        <w:t>13</w:t>
      </w:r>
      <w:r w:rsidRPr="00106427">
        <w:rPr>
          <w:rtl/>
        </w:rPr>
        <w:t xml:space="preserve"> و</w:t>
      </w:r>
      <w:r w:rsidRPr="008E4B94">
        <w:rPr>
          <w:rtl/>
        </w:rPr>
        <w:t>14</w:t>
      </w:r>
      <w:r w:rsidRPr="00106427">
        <w:rPr>
          <w:rtl/>
        </w:rPr>
        <w:t xml:space="preserve"> و</w:t>
      </w:r>
      <w:r w:rsidRPr="008E4B94">
        <w:rPr>
          <w:rtl/>
        </w:rPr>
        <w:t>16</w:t>
      </w:r>
      <w:r w:rsidRPr="00106427">
        <w:rPr>
          <w:rtl/>
        </w:rPr>
        <w:t xml:space="preserve"> و</w:t>
      </w:r>
      <w:r w:rsidRPr="008E4B94">
        <w:rPr>
          <w:rtl/>
        </w:rPr>
        <w:t>17</w:t>
      </w:r>
      <w:r w:rsidRPr="00106427">
        <w:rPr>
          <w:rtl/>
        </w:rPr>
        <w:t xml:space="preserve"> و</w:t>
      </w:r>
      <w:r w:rsidRPr="008E4B94">
        <w:rPr>
          <w:rtl/>
        </w:rPr>
        <w:t>19</w:t>
      </w:r>
      <w:r w:rsidRPr="00106427">
        <w:rPr>
          <w:rtl/>
        </w:rPr>
        <w:t xml:space="preserve"> و</w:t>
      </w:r>
      <w:r w:rsidRPr="008E4B94">
        <w:rPr>
          <w:rtl/>
        </w:rPr>
        <w:t>22</w:t>
      </w:r>
      <w:r w:rsidRPr="00106427">
        <w:rPr>
          <w:rtl/>
        </w:rPr>
        <w:t xml:space="preserve"> و</w:t>
      </w:r>
      <w:r w:rsidRPr="008E4B94">
        <w:rPr>
          <w:rtl/>
        </w:rPr>
        <w:t>29</w:t>
      </w:r>
      <w:r w:rsidRPr="00106427">
        <w:rPr>
          <w:rtl/>
        </w:rPr>
        <w:t xml:space="preserve"> من الاتفاقية. و</w:t>
      </w:r>
      <w:r>
        <w:rPr>
          <w:rtl/>
        </w:rPr>
        <w:t>ت</w:t>
      </w:r>
      <w:r w:rsidRPr="00106427">
        <w:rPr>
          <w:rtl/>
        </w:rPr>
        <w:t xml:space="preserve">مثل صاحب البلاغ محامية. وقد دخل البروتوكول الاختياري حيز النفاذ بالنسبة إلى الدولة الطرف في </w:t>
      </w:r>
      <w:r w:rsidRPr="008E4B94">
        <w:rPr>
          <w:rtl/>
        </w:rPr>
        <w:t>12</w:t>
      </w:r>
      <w:r w:rsidRPr="00106427">
        <w:rPr>
          <w:rtl/>
        </w:rPr>
        <w:t xml:space="preserve"> شباط</w:t>
      </w:r>
      <w:r w:rsidRPr="00CA77C0">
        <w:rPr>
          <w:rtl/>
        </w:rPr>
        <w:t>/</w:t>
      </w:r>
      <w:r w:rsidRPr="00106427">
        <w:rPr>
          <w:rtl/>
        </w:rPr>
        <w:t xml:space="preserve">فبراير </w:t>
      </w:r>
      <w:r w:rsidRPr="008E4B94">
        <w:rPr>
          <w:rtl/>
        </w:rPr>
        <w:t>2016</w:t>
      </w:r>
      <w:r w:rsidR="00D121BB">
        <w:rPr>
          <w:rFonts w:hint="cs"/>
          <w:rtl/>
        </w:rPr>
        <w:t>.</w:t>
      </w:r>
    </w:p>
    <w:p w14:paraId="1AEB973E" w14:textId="77777777" w:rsidR="00382C8C" w:rsidRPr="00757C7F" w:rsidRDefault="00382C8C" w:rsidP="00382C8C">
      <w:pPr>
        <w:pStyle w:val="H23GA"/>
        <w:rPr>
          <w:lang w:val="en-US" w:eastAsia="zh-TW" w:bidi="en-GB"/>
        </w:rPr>
      </w:pPr>
      <w:r w:rsidRPr="00106427">
        <w:rPr>
          <w:rtl/>
        </w:rPr>
        <w:tab/>
      </w:r>
      <w:r w:rsidRPr="00106427">
        <w:rPr>
          <w:rtl/>
        </w:rPr>
        <w:tab/>
        <w:t>الوقائع كما عرضها صاحب البلاغ</w:t>
      </w:r>
    </w:p>
    <w:p w14:paraId="5B15D6D3" w14:textId="4B793183" w:rsidR="00382C8C" w:rsidRPr="00106427" w:rsidRDefault="00382C8C" w:rsidP="00A56DF4">
      <w:pPr>
        <w:pStyle w:val="SingleTxtGA"/>
        <w:spacing w:line="346" w:lineRule="exact"/>
        <w:rPr>
          <w:lang w:val="ar-SA" w:eastAsia="zh-TW" w:bidi="en-GB"/>
        </w:rPr>
      </w:pPr>
      <w:r w:rsidRPr="008E4B94">
        <w:rPr>
          <w:rtl/>
        </w:rPr>
        <w:t>2</w:t>
      </w:r>
      <w:r w:rsidRPr="00106427">
        <w:rPr>
          <w:rtl/>
        </w:rPr>
        <w:t>-</w:t>
      </w:r>
      <w:r w:rsidRPr="008E4B94">
        <w:rPr>
          <w:rtl/>
        </w:rPr>
        <w:t>1</w:t>
      </w:r>
      <w:r w:rsidRPr="00106427">
        <w:rPr>
          <w:rtl/>
        </w:rPr>
        <w:tab/>
        <w:t>و</w:t>
      </w:r>
      <w:r>
        <w:rPr>
          <w:rtl/>
        </w:rPr>
        <w:t>ُ</w:t>
      </w:r>
      <w:r w:rsidRPr="00106427">
        <w:rPr>
          <w:rtl/>
        </w:rPr>
        <w:t xml:space="preserve">لد صاحب البلاغ في الاتحاد الروسي وعاش فيه حتى عام </w:t>
      </w:r>
      <w:r w:rsidRPr="008E4B94">
        <w:rPr>
          <w:rtl/>
        </w:rPr>
        <w:t>2015</w:t>
      </w:r>
      <w:r w:rsidRPr="00106427">
        <w:rPr>
          <w:rtl/>
        </w:rPr>
        <w:t>. ووالدته البيولوجية</w:t>
      </w:r>
      <w:r>
        <w:rPr>
          <w:rtl/>
        </w:rPr>
        <w:t>،</w:t>
      </w:r>
      <w:r w:rsidR="00A56DF4">
        <w:rPr>
          <w:rFonts w:hint="cs"/>
          <w:rtl/>
        </w:rPr>
        <w:t xml:space="preserve"> </w:t>
      </w:r>
      <w:r w:rsidRPr="00A56DF4">
        <w:rPr>
          <w:spacing w:val="-4"/>
          <w:rtl/>
        </w:rPr>
        <w:t>ف.</w:t>
      </w:r>
      <w:r w:rsidR="00F92EE6" w:rsidRPr="00A56DF4">
        <w:rPr>
          <w:rFonts w:hint="cs"/>
          <w:spacing w:val="-4"/>
          <w:rtl/>
        </w:rPr>
        <w:t> </w:t>
      </w:r>
      <w:r w:rsidRPr="00A56DF4">
        <w:rPr>
          <w:spacing w:val="-4"/>
          <w:rtl/>
        </w:rPr>
        <w:t>ب.، مثلية عاشت مع شريكتها أ. س</w:t>
      </w:r>
      <w:r w:rsidR="001508C3" w:rsidRPr="00A56DF4">
        <w:rPr>
          <w:rFonts w:hint="cs"/>
          <w:spacing w:val="-4"/>
          <w:rtl/>
        </w:rPr>
        <w:t>.</w:t>
      </w:r>
      <w:r w:rsidRPr="00A56DF4">
        <w:rPr>
          <w:rStyle w:val="FootnoteReference"/>
          <w:spacing w:val="-4"/>
          <w:sz w:val="24"/>
          <w:rtl/>
        </w:rPr>
        <w:t>(</w:t>
      </w:r>
      <w:r w:rsidRPr="00A56DF4">
        <w:rPr>
          <w:rStyle w:val="FootnoteReference"/>
          <w:spacing w:val="-4"/>
          <w:sz w:val="24"/>
          <w:rtl/>
        </w:rPr>
        <w:footnoteReference w:id="3"/>
      </w:r>
      <w:r w:rsidRPr="00A56DF4">
        <w:rPr>
          <w:rStyle w:val="FootnoteReference"/>
          <w:spacing w:val="-4"/>
          <w:sz w:val="24"/>
          <w:rtl/>
        </w:rPr>
        <w:t>)</w:t>
      </w:r>
      <w:r w:rsidRPr="00A56DF4">
        <w:rPr>
          <w:spacing w:val="-4"/>
          <w:rtl/>
        </w:rPr>
        <w:t xml:space="preserve">. وقد أخفت ف. ب. </w:t>
      </w:r>
      <w:proofErr w:type="spellStart"/>
      <w:r w:rsidRPr="00A56DF4">
        <w:rPr>
          <w:spacing w:val="-4"/>
          <w:rtl/>
        </w:rPr>
        <w:t>وأ</w:t>
      </w:r>
      <w:proofErr w:type="spellEnd"/>
      <w:r w:rsidRPr="00A56DF4">
        <w:rPr>
          <w:spacing w:val="-4"/>
          <w:rtl/>
        </w:rPr>
        <w:t>.</w:t>
      </w:r>
      <w:r w:rsidR="001508C3" w:rsidRPr="00A56DF4">
        <w:rPr>
          <w:rFonts w:hint="cs"/>
          <w:spacing w:val="-4"/>
          <w:rtl/>
        </w:rPr>
        <w:t xml:space="preserve"> </w:t>
      </w:r>
      <w:r w:rsidRPr="00A56DF4">
        <w:rPr>
          <w:spacing w:val="-4"/>
          <w:rtl/>
        </w:rPr>
        <w:t>س. طبيعة علاقتهما في الاتحاد الروسي</w:t>
      </w:r>
      <w:r w:rsidRPr="00106427">
        <w:rPr>
          <w:rtl/>
        </w:rPr>
        <w:t xml:space="preserve"> </w:t>
      </w:r>
      <w:r w:rsidRPr="00106427">
        <w:rPr>
          <w:rtl/>
        </w:rPr>
        <w:lastRenderedPageBreak/>
        <w:t>خوفاً من الاضطهاد والتمييز، نظرا</w:t>
      </w:r>
      <w:r>
        <w:rPr>
          <w:rtl/>
        </w:rPr>
        <w:t>ً</w:t>
      </w:r>
      <w:r w:rsidRPr="00106427">
        <w:rPr>
          <w:rtl/>
        </w:rPr>
        <w:t xml:space="preserve"> إلى البيئة المعادية جداً لمجتمعات المثليات والمثليين ومزدوجي الميل الجنسي ومغايري الهوية الجنسانية داخل المجتمع الروسي</w:t>
      </w:r>
      <w:r>
        <w:rPr>
          <w:rStyle w:val="FootnoteReference"/>
          <w:sz w:val="24"/>
          <w:rtl/>
        </w:rPr>
        <w:t>(</w:t>
      </w:r>
      <w:r w:rsidRPr="008E4B94">
        <w:rPr>
          <w:rStyle w:val="FootnoteReference"/>
          <w:sz w:val="24"/>
          <w:rtl/>
        </w:rPr>
        <w:footnoteReference w:id="4"/>
      </w:r>
      <w:r>
        <w:rPr>
          <w:rStyle w:val="FootnoteReference"/>
          <w:sz w:val="24"/>
          <w:rtl/>
        </w:rPr>
        <w:t>)</w:t>
      </w:r>
      <w:r w:rsidRPr="00106427">
        <w:rPr>
          <w:rtl/>
        </w:rPr>
        <w:t xml:space="preserve">. وأخفتا كذلك </w:t>
      </w:r>
      <w:r>
        <w:rPr>
          <w:rtl/>
        </w:rPr>
        <w:t xml:space="preserve">طبيعة العلاقة </w:t>
      </w:r>
      <w:r w:rsidRPr="00106427">
        <w:rPr>
          <w:rtl/>
        </w:rPr>
        <w:t>عن أ. ب. خوفاً من أن يتحدث عن</w:t>
      </w:r>
      <w:r>
        <w:rPr>
          <w:rtl/>
        </w:rPr>
        <w:t xml:space="preserve">ها </w:t>
      </w:r>
      <w:r w:rsidRPr="00106427">
        <w:rPr>
          <w:rtl/>
        </w:rPr>
        <w:t xml:space="preserve">خارج دائرة المقربين. ولم تكشفا طبيعة علاقتهما إلّا لأصدقائهما وأقاربهما المقربين. وشاركتا في أنشطة تدعم حقوق المثليات والمثليين ومزدوجي الميل الجنسي ومغايري الهوية الجنسانية، دون الكشف عن هويتهما. وعندما نُشر مقال يصف أسرة صاحب البلاغ في صفحة عامة على الإنترنت، وإن كان بأسماء مزيفة، تعرضت ف. ب. </w:t>
      </w:r>
      <w:proofErr w:type="spellStart"/>
      <w:r w:rsidRPr="00106427">
        <w:rPr>
          <w:rtl/>
        </w:rPr>
        <w:t>وأ</w:t>
      </w:r>
      <w:proofErr w:type="spellEnd"/>
      <w:r w:rsidRPr="00106427">
        <w:rPr>
          <w:rtl/>
        </w:rPr>
        <w:t>.</w:t>
      </w:r>
      <w:r>
        <w:rPr>
          <w:rFonts w:hint="cs"/>
          <w:rtl/>
        </w:rPr>
        <w:t xml:space="preserve"> </w:t>
      </w:r>
      <w:r w:rsidRPr="00106427">
        <w:rPr>
          <w:rtl/>
        </w:rPr>
        <w:t>س. للتهديد في تعليقات أدل</w:t>
      </w:r>
      <w:r>
        <w:rPr>
          <w:rtl/>
        </w:rPr>
        <w:t>ي</w:t>
      </w:r>
      <w:r w:rsidRPr="00106427">
        <w:rPr>
          <w:rtl/>
        </w:rPr>
        <w:t xml:space="preserve"> بها في أسفل المقال.</w:t>
      </w:r>
    </w:p>
    <w:p w14:paraId="6FDF4A6B" w14:textId="4D446FB9" w:rsidR="00382C8C" w:rsidRPr="00106427" w:rsidRDefault="00382C8C" w:rsidP="00382C8C">
      <w:pPr>
        <w:pStyle w:val="SingleTxtGA"/>
        <w:rPr>
          <w:lang w:val="ar-SA" w:eastAsia="zh-TW" w:bidi="en-GB"/>
        </w:rPr>
      </w:pPr>
      <w:r w:rsidRPr="008E4B94">
        <w:rPr>
          <w:rtl/>
        </w:rPr>
        <w:t>2</w:t>
      </w:r>
      <w:r w:rsidRPr="00106427">
        <w:rPr>
          <w:rtl/>
        </w:rPr>
        <w:t>-</w:t>
      </w:r>
      <w:r w:rsidRPr="008E4B94">
        <w:rPr>
          <w:rtl/>
        </w:rPr>
        <w:t>2</w:t>
      </w:r>
      <w:r w:rsidRPr="00106427">
        <w:rPr>
          <w:rtl/>
        </w:rPr>
        <w:tab/>
        <w:t xml:space="preserve">وعندما تحدث صاحب البلاغ عن أسرته في روضة الأطفال، تغير موقف العاملين في الروضة، وبدأوا في معاملته </w:t>
      </w:r>
      <w:r>
        <w:rPr>
          <w:rtl/>
        </w:rPr>
        <w:t>بفظاظة</w:t>
      </w:r>
      <w:r w:rsidRPr="00106427">
        <w:rPr>
          <w:rtl/>
        </w:rPr>
        <w:t xml:space="preserve"> وعدوانية. وبدأ صاحب البلاغ</w:t>
      </w:r>
      <w:r>
        <w:rPr>
          <w:rtl/>
        </w:rPr>
        <w:t xml:space="preserve"> في البكاء على نحو أكثر تكراراً</w:t>
      </w:r>
      <w:r w:rsidRPr="00106427">
        <w:rPr>
          <w:rtl/>
        </w:rPr>
        <w:t xml:space="preserve">، وأصبح ينفر من الذهاب إلى روضة الأطفال. ونقلت الأسرة </w:t>
      </w:r>
      <w:r>
        <w:rPr>
          <w:rtl/>
        </w:rPr>
        <w:t xml:space="preserve">صاحب البلاغ </w:t>
      </w:r>
      <w:r w:rsidRPr="00106427">
        <w:rPr>
          <w:rtl/>
        </w:rPr>
        <w:t>إلى روضة أطفال أخرى، لكن العاملين هناك قالو</w:t>
      </w:r>
      <w:r>
        <w:rPr>
          <w:rtl/>
        </w:rPr>
        <w:t>ا ل</w:t>
      </w:r>
      <w:r w:rsidR="00A56DF4">
        <w:rPr>
          <w:rFonts w:hint="cs"/>
          <w:rtl/>
        </w:rPr>
        <w:t>‍ </w:t>
      </w:r>
      <w:r w:rsidRPr="00106427">
        <w:rPr>
          <w:rtl/>
        </w:rPr>
        <w:t>ف.</w:t>
      </w:r>
      <w:r>
        <w:rPr>
          <w:rtl/>
        </w:rPr>
        <w:t xml:space="preserve"> ب.</w:t>
      </w:r>
      <w:r w:rsidRPr="00106427">
        <w:rPr>
          <w:rtl/>
        </w:rPr>
        <w:t xml:space="preserve"> إن هيكل أسرتها "غير طبيعي" وعاملو صاحب البلاغ معاملة سيئة، بما في ذلك بالصراخ عليه وضربه وعدم منعه من تناول </w:t>
      </w:r>
      <w:r>
        <w:rPr>
          <w:rtl/>
        </w:rPr>
        <w:t>الأطعمة</w:t>
      </w:r>
      <w:r w:rsidRPr="00106427">
        <w:rPr>
          <w:rtl/>
        </w:rPr>
        <w:t xml:space="preserve"> </w:t>
      </w:r>
      <w:r>
        <w:rPr>
          <w:rtl/>
        </w:rPr>
        <w:t xml:space="preserve">التي </w:t>
      </w:r>
      <w:r w:rsidRPr="00106427">
        <w:rPr>
          <w:rtl/>
        </w:rPr>
        <w:t>يتحسس منه</w:t>
      </w:r>
      <w:r>
        <w:rPr>
          <w:rtl/>
        </w:rPr>
        <w:t>ا</w:t>
      </w:r>
      <w:r w:rsidRPr="00106427">
        <w:rPr>
          <w:rtl/>
        </w:rPr>
        <w:t xml:space="preserve">. وبدأ أطفال آخرون في روضة </w:t>
      </w:r>
      <w:r w:rsidRPr="00A56DF4">
        <w:rPr>
          <w:spacing w:val="-2"/>
          <w:rtl/>
        </w:rPr>
        <w:t>الأطفال أيضاً في التنمر على صاحب البلاغ قائلين "ينبغي ألّا يكون للمثلين وجود". وأبلغت والدتا صاحب</w:t>
      </w:r>
      <w:r w:rsidRPr="00106427">
        <w:rPr>
          <w:rtl/>
        </w:rPr>
        <w:t xml:space="preserve"> البلاغ موظفي روضة الأطفال عن حالة التنمر، ولكن دون جدوى. ولم يكن لصاحب البلاغ أي أصدقاء، إضافة إلى أن آباء الأطفال الآخرين "أبعدوا أطفالهم عنه وعن أسرته". ونتيجة للحالة التي </w:t>
      </w:r>
      <w:r>
        <w:rPr>
          <w:rtl/>
        </w:rPr>
        <w:t>عاشها أ. ب.</w:t>
      </w:r>
      <w:r w:rsidRPr="00106427">
        <w:rPr>
          <w:rtl/>
        </w:rPr>
        <w:t xml:space="preserve">، أصبح يعاني من التوتر وبدأ في </w:t>
      </w:r>
      <w:r>
        <w:rPr>
          <w:rtl/>
        </w:rPr>
        <w:t>الإعراب</w:t>
      </w:r>
      <w:r w:rsidRPr="00106427">
        <w:rPr>
          <w:rtl/>
        </w:rPr>
        <w:t xml:space="preserve"> عن أفكار انتحارية.</w:t>
      </w:r>
    </w:p>
    <w:p w14:paraId="6436EF0B" w14:textId="61EDE383" w:rsidR="00382C8C" w:rsidRPr="00106427" w:rsidRDefault="00382C8C" w:rsidP="00382C8C">
      <w:pPr>
        <w:pStyle w:val="SingleTxtGA"/>
        <w:rPr>
          <w:lang w:val="ar-SA" w:eastAsia="zh-TW" w:bidi="en-GB"/>
        </w:rPr>
      </w:pPr>
      <w:r w:rsidRPr="008E4B94">
        <w:rPr>
          <w:rtl/>
        </w:rPr>
        <w:t>2</w:t>
      </w:r>
      <w:r w:rsidRPr="00106427">
        <w:rPr>
          <w:rtl/>
        </w:rPr>
        <w:t>-</w:t>
      </w:r>
      <w:r w:rsidRPr="008E4B94">
        <w:rPr>
          <w:rtl/>
        </w:rPr>
        <w:t>3</w:t>
      </w:r>
      <w:r w:rsidRPr="00106427">
        <w:rPr>
          <w:rtl/>
        </w:rPr>
        <w:tab/>
        <w:t xml:space="preserve">وفي عام </w:t>
      </w:r>
      <w:r w:rsidRPr="008E4B94">
        <w:rPr>
          <w:rtl/>
        </w:rPr>
        <w:t>2015</w:t>
      </w:r>
      <w:r w:rsidRPr="00106427">
        <w:rPr>
          <w:rtl/>
        </w:rPr>
        <w:t xml:space="preserve">، عندما كان صاحب البلاغ في الخامسة من عمره، انتقلت الأسرة إلى فنلندا. وفي </w:t>
      </w:r>
      <w:r w:rsidRPr="008E4B94">
        <w:rPr>
          <w:rtl/>
        </w:rPr>
        <w:t>10</w:t>
      </w:r>
      <w:r w:rsidRPr="00106427">
        <w:rPr>
          <w:rtl/>
        </w:rPr>
        <w:t xml:space="preserve"> أبريل</w:t>
      </w:r>
      <w:r w:rsidRPr="00CA77C0">
        <w:rPr>
          <w:rtl/>
        </w:rPr>
        <w:t>/</w:t>
      </w:r>
      <w:r w:rsidRPr="00106427">
        <w:rPr>
          <w:rtl/>
        </w:rPr>
        <w:t xml:space="preserve">نيسان </w:t>
      </w:r>
      <w:r w:rsidRPr="008E4B94">
        <w:rPr>
          <w:rtl/>
        </w:rPr>
        <w:t>2015</w:t>
      </w:r>
      <w:r w:rsidRPr="00106427">
        <w:rPr>
          <w:rtl/>
        </w:rPr>
        <w:t>، تقدموا بطلبات لجوء وتصاريح إقامة إنسانية</w:t>
      </w:r>
      <w:r>
        <w:rPr>
          <w:rtl/>
        </w:rPr>
        <w:t xml:space="preserve"> لدواعي الرأفة</w:t>
      </w:r>
      <w:r w:rsidRPr="00106427">
        <w:rPr>
          <w:rtl/>
        </w:rPr>
        <w:t>، على أساس الاضطهاد والتمييز الذي واجهوه، والخوف من حدوث</w:t>
      </w:r>
      <w:r>
        <w:rPr>
          <w:rtl/>
        </w:rPr>
        <w:t xml:space="preserve"> </w:t>
      </w:r>
      <w:r w:rsidRPr="00106427">
        <w:rPr>
          <w:rtl/>
        </w:rPr>
        <w:t>مزيد من التعدي على حقوقهم بسبب الميل الجنسي</w:t>
      </w:r>
      <w:r w:rsidR="00A56DF4">
        <w:rPr>
          <w:rFonts w:hint="cs"/>
          <w:rtl/>
        </w:rPr>
        <w:t xml:space="preserve"> </w:t>
      </w:r>
      <w:r w:rsidRPr="00106427">
        <w:rPr>
          <w:rtl/>
        </w:rPr>
        <w:t>ل</w:t>
      </w:r>
      <w:r>
        <w:rPr>
          <w:rtl/>
        </w:rPr>
        <w:t>ـ</w:t>
      </w:r>
      <w:r w:rsidR="00A56DF4">
        <w:rPr>
          <w:rFonts w:hint="cs"/>
          <w:rtl/>
        </w:rPr>
        <w:t> </w:t>
      </w:r>
      <w:r w:rsidRPr="00106427">
        <w:rPr>
          <w:rtl/>
        </w:rPr>
        <w:t xml:space="preserve">ف. ب. </w:t>
      </w:r>
      <w:proofErr w:type="spellStart"/>
      <w:r w:rsidRPr="00106427">
        <w:rPr>
          <w:rtl/>
        </w:rPr>
        <w:t>وأ</w:t>
      </w:r>
      <w:proofErr w:type="spellEnd"/>
      <w:r w:rsidRPr="00106427">
        <w:rPr>
          <w:rtl/>
        </w:rPr>
        <w:t xml:space="preserve">. س. </w:t>
      </w:r>
    </w:p>
    <w:p w14:paraId="2A7D62B9" w14:textId="77777777" w:rsidR="00382C8C" w:rsidRPr="00382C8C" w:rsidRDefault="00382C8C" w:rsidP="00382C8C">
      <w:pPr>
        <w:pStyle w:val="SingleTxtGA"/>
        <w:rPr>
          <w:lang w:val="en-US" w:eastAsia="zh-TW" w:bidi="en-GB"/>
        </w:rPr>
      </w:pPr>
      <w:r w:rsidRPr="008E4B94">
        <w:rPr>
          <w:rtl/>
        </w:rPr>
        <w:t>2</w:t>
      </w:r>
      <w:r w:rsidRPr="00106427">
        <w:rPr>
          <w:rtl/>
        </w:rPr>
        <w:t>-</w:t>
      </w:r>
      <w:r w:rsidRPr="008E4B94">
        <w:rPr>
          <w:rtl/>
        </w:rPr>
        <w:t>4</w:t>
      </w:r>
      <w:r w:rsidRPr="00106427">
        <w:rPr>
          <w:rtl/>
        </w:rPr>
        <w:tab/>
        <w:t>وبينما كانت طلباتهم قيد النظر، عاشت الأسرة في فنلندا لمدة عامين ونصف تقريباً. وفي هذه الأثناء، بدأ صاحب البلاغ بتعلم اللغة الفنلندية والتحق بمؤسسة للتعليم ما قبل المدرسي، حيث</w:t>
      </w:r>
      <w:r>
        <w:rPr>
          <w:rtl/>
        </w:rPr>
        <w:t xml:space="preserve"> أصبح له</w:t>
      </w:r>
      <w:r w:rsidRPr="00106427">
        <w:rPr>
          <w:rtl/>
        </w:rPr>
        <w:t xml:space="preserve"> أصدقاء. وأخبرت ف. ب. </w:t>
      </w:r>
      <w:proofErr w:type="spellStart"/>
      <w:r w:rsidRPr="00106427">
        <w:rPr>
          <w:rtl/>
        </w:rPr>
        <w:t>وأ</w:t>
      </w:r>
      <w:proofErr w:type="spellEnd"/>
      <w:r w:rsidRPr="00106427">
        <w:rPr>
          <w:rtl/>
        </w:rPr>
        <w:t>. س. صاحب البلاغ عن علاقتهما لأول مرة، وبدأ صاحب البلاغ بمناداتهما هما الاثنتان "أمي". وانخرطت الأسرة بنشاط مع أسر</w:t>
      </w:r>
      <w:r>
        <w:rPr>
          <w:rtl/>
        </w:rPr>
        <w:t>ٍ</w:t>
      </w:r>
      <w:r w:rsidRPr="00106427">
        <w:rPr>
          <w:rtl/>
        </w:rPr>
        <w:t xml:space="preserve"> أخرى</w:t>
      </w:r>
      <w:r>
        <w:rPr>
          <w:rtl/>
        </w:rPr>
        <w:t xml:space="preserve"> ذات آباء مثليين</w:t>
      </w:r>
      <w:r w:rsidRPr="00106427">
        <w:rPr>
          <w:rtl/>
        </w:rPr>
        <w:t>،</w:t>
      </w:r>
      <w:r>
        <w:rPr>
          <w:rtl/>
        </w:rPr>
        <w:t xml:space="preserve"> و</w:t>
      </w:r>
      <w:r w:rsidRPr="00106427">
        <w:rPr>
          <w:rtl/>
        </w:rPr>
        <w:t xml:space="preserve">علم صاحب البلاغ </w:t>
      </w:r>
      <w:r>
        <w:rPr>
          <w:rtl/>
        </w:rPr>
        <w:t>ب</w:t>
      </w:r>
      <w:r w:rsidRPr="00106427">
        <w:rPr>
          <w:rtl/>
        </w:rPr>
        <w:t xml:space="preserve">وجود أنواع مختلفة من الهياكل الأسرية. ووفقاً لمدرس في مؤسسة التعليم ما قبل المدرسي، بدت على صاحب البلاغ السعادة والانفتاح إبان إقامته في فنلندا. </w:t>
      </w:r>
    </w:p>
    <w:p w14:paraId="27411200" w14:textId="7DFCA60B" w:rsidR="00382C8C" w:rsidRPr="00106427" w:rsidRDefault="00382C8C" w:rsidP="00382C8C">
      <w:pPr>
        <w:pStyle w:val="SingleTxtGA"/>
        <w:rPr>
          <w:lang w:val="ar-SA" w:eastAsia="zh-TW" w:bidi="en-GB"/>
        </w:rPr>
      </w:pPr>
      <w:r w:rsidRPr="008E4B94">
        <w:rPr>
          <w:rtl/>
        </w:rPr>
        <w:t>2</w:t>
      </w:r>
      <w:r w:rsidRPr="00106427">
        <w:rPr>
          <w:rtl/>
        </w:rPr>
        <w:t>-</w:t>
      </w:r>
      <w:r w:rsidRPr="008E4B94">
        <w:rPr>
          <w:rtl/>
        </w:rPr>
        <w:t>5</w:t>
      </w:r>
      <w:r w:rsidRPr="00106427">
        <w:rPr>
          <w:rtl/>
        </w:rPr>
        <w:tab/>
        <w:t xml:space="preserve">وبعد أن </w:t>
      </w:r>
      <w:r>
        <w:rPr>
          <w:rtl/>
        </w:rPr>
        <w:t>ت</w:t>
      </w:r>
      <w:r w:rsidRPr="00106427">
        <w:rPr>
          <w:rtl/>
        </w:rPr>
        <w:t>قدم</w:t>
      </w:r>
      <w:r>
        <w:rPr>
          <w:rtl/>
        </w:rPr>
        <w:t>ت ف.</w:t>
      </w:r>
      <w:r w:rsidR="00837CC0">
        <w:rPr>
          <w:rFonts w:hint="cs"/>
          <w:rtl/>
        </w:rPr>
        <w:t xml:space="preserve"> </w:t>
      </w:r>
      <w:r>
        <w:rPr>
          <w:rtl/>
        </w:rPr>
        <w:t>ب</w:t>
      </w:r>
      <w:r w:rsidR="00837CC0">
        <w:rPr>
          <w:rFonts w:hint="cs"/>
          <w:rtl/>
        </w:rPr>
        <w:t>.</w:t>
      </w:r>
      <w:r>
        <w:rPr>
          <w:rtl/>
        </w:rPr>
        <w:t xml:space="preserve"> </w:t>
      </w:r>
      <w:proofErr w:type="spellStart"/>
      <w:r>
        <w:rPr>
          <w:rtl/>
        </w:rPr>
        <w:t>وأ</w:t>
      </w:r>
      <w:proofErr w:type="spellEnd"/>
      <w:r>
        <w:rPr>
          <w:rtl/>
        </w:rPr>
        <w:t>. س.</w:t>
      </w:r>
      <w:r w:rsidRPr="00106427">
        <w:rPr>
          <w:rtl/>
        </w:rPr>
        <w:t xml:space="preserve"> </w:t>
      </w:r>
      <w:r>
        <w:rPr>
          <w:rtl/>
        </w:rPr>
        <w:t>ب</w:t>
      </w:r>
      <w:r w:rsidRPr="00106427">
        <w:rPr>
          <w:rtl/>
        </w:rPr>
        <w:t>طلبات اللجوء وتصاريح الإقامة في فنلندا، أجرت دائرة الهجرة الفنلندية مع</w:t>
      </w:r>
      <w:r>
        <w:rPr>
          <w:rtl/>
        </w:rPr>
        <w:t>هما</w:t>
      </w:r>
      <w:r w:rsidRPr="00106427">
        <w:rPr>
          <w:rtl/>
        </w:rPr>
        <w:t xml:space="preserve"> ثلاث</w:t>
      </w:r>
      <w:r>
        <w:rPr>
          <w:rtl/>
        </w:rPr>
        <w:t xml:space="preserve"> مقابلات </w:t>
      </w:r>
      <w:r w:rsidRPr="00106427">
        <w:rPr>
          <w:rtl/>
        </w:rPr>
        <w:t>أوضحتا خلال</w:t>
      </w:r>
      <w:r>
        <w:rPr>
          <w:rtl/>
        </w:rPr>
        <w:t>ها</w:t>
      </w:r>
      <w:r w:rsidRPr="00106427">
        <w:rPr>
          <w:rtl/>
        </w:rPr>
        <w:t xml:space="preserve"> أن الأسر</w:t>
      </w:r>
      <w:r>
        <w:rPr>
          <w:rtl/>
        </w:rPr>
        <w:t xml:space="preserve"> التي يكون الوالدان فيها مثليين </w:t>
      </w:r>
      <w:r w:rsidRPr="00106427">
        <w:rPr>
          <w:rtl/>
        </w:rPr>
        <w:t>تعيش تحت ضغط شديد وخوف مستمر من التهديدات والاضطهاد في الاتحاد الروسي. ولكن</w:t>
      </w:r>
      <w:r>
        <w:rPr>
          <w:rtl/>
        </w:rPr>
        <w:t xml:space="preserve"> أقوال </w:t>
      </w:r>
      <w:r w:rsidRPr="00106427">
        <w:rPr>
          <w:rtl/>
        </w:rPr>
        <w:t xml:space="preserve">صاحب البلاغ </w:t>
      </w:r>
      <w:r>
        <w:rPr>
          <w:rtl/>
        </w:rPr>
        <w:t xml:space="preserve">لم تُسمَع قطّ </w:t>
      </w:r>
      <w:r w:rsidRPr="00106427">
        <w:rPr>
          <w:rtl/>
        </w:rPr>
        <w:t xml:space="preserve">في </w:t>
      </w:r>
      <w:r>
        <w:rPr>
          <w:rtl/>
        </w:rPr>
        <w:t>سياق</w:t>
      </w:r>
      <w:r w:rsidRPr="00106427">
        <w:rPr>
          <w:rtl/>
        </w:rPr>
        <w:t xml:space="preserve"> الإجراءات. </w:t>
      </w:r>
    </w:p>
    <w:p w14:paraId="065C45B9" w14:textId="73DD6407" w:rsidR="00382C8C" w:rsidRPr="00106427" w:rsidRDefault="00382C8C" w:rsidP="00382C8C">
      <w:pPr>
        <w:pStyle w:val="SingleTxtGA"/>
        <w:rPr>
          <w:lang w:val="ar-SA" w:eastAsia="zh-TW" w:bidi="en-GB"/>
        </w:rPr>
      </w:pPr>
      <w:r w:rsidRPr="008E4B94">
        <w:rPr>
          <w:rtl/>
        </w:rPr>
        <w:t>2</w:t>
      </w:r>
      <w:r w:rsidRPr="00106427">
        <w:rPr>
          <w:rtl/>
        </w:rPr>
        <w:t>-</w:t>
      </w:r>
      <w:r w:rsidRPr="008E4B94">
        <w:rPr>
          <w:rtl/>
        </w:rPr>
        <w:t>6</w:t>
      </w:r>
      <w:r w:rsidRPr="00106427">
        <w:rPr>
          <w:rtl/>
        </w:rPr>
        <w:tab/>
      </w:r>
      <w:r w:rsidRPr="00A56DF4">
        <w:rPr>
          <w:spacing w:val="-2"/>
          <w:rtl/>
        </w:rPr>
        <w:t xml:space="preserve">وفي 19 </w:t>
      </w:r>
      <w:r w:rsidR="006917B5" w:rsidRPr="00A56DF4">
        <w:rPr>
          <w:rFonts w:hint="cs"/>
          <w:spacing w:val="-2"/>
          <w:rtl/>
        </w:rPr>
        <w:t>تموز/يوليه</w:t>
      </w:r>
      <w:r w:rsidRPr="00A56DF4">
        <w:rPr>
          <w:spacing w:val="-2"/>
          <w:rtl/>
        </w:rPr>
        <w:t xml:space="preserve"> 2016، رفضت دائرة الهجرة الفنلندية جميع طلباتهم، وخلصت إلى أنه يمكن</w:t>
      </w:r>
      <w:r w:rsidRPr="00106427">
        <w:rPr>
          <w:rtl/>
        </w:rPr>
        <w:t xml:space="preserve"> </w:t>
      </w:r>
      <w:r w:rsidRPr="00A56DF4">
        <w:rPr>
          <w:spacing w:val="-2"/>
          <w:rtl/>
        </w:rPr>
        <w:t>ترحيل الأسرة إلى الاتحاد الروسي دون خطر التعرض للاضطهاد أو الحرمان الشديد أو المعاملة اللاإنسانية</w:t>
      </w:r>
      <w:r w:rsidRPr="00106427">
        <w:rPr>
          <w:rtl/>
        </w:rPr>
        <w:t xml:space="preserve"> </w:t>
      </w:r>
      <w:r w:rsidRPr="00106427">
        <w:rPr>
          <w:rtl/>
        </w:rPr>
        <w:lastRenderedPageBreak/>
        <w:t xml:space="preserve">أو المهينة، أو يمكن إعادتها إلى منطقة </w:t>
      </w:r>
      <w:r>
        <w:rPr>
          <w:rtl/>
        </w:rPr>
        <w:t>مختلفة</w:t>
      </w:r>
      <w:r w:rsidRPr="00106427">
        <w:rPr>
          <w:rtl/>
        </w:rPr>
        <w:t>. ولاحظت دائرة الهجرة أن الخطاب السلبي ضد المثليات والمثليين ومزدوجي الميل الجنسي ومغايري الهوية الجنسانية قد ازداد في الاتحاد الروسي في السنوات الأخيرة</w:t>
      </w:r>
      <w:r>
        <w:rPr>
          <w:rtl/>
        </w:rPr>
        <w:t xml:space="preserve"> </w:t>
      </w:r>
      <w:r w:rsidRPr="00106427">
        <w:rPr>
          <w:rtl/>
        </w:rPr>
        <w:t xml:space="preserve">من جانب المسؤولين الحكوميين ووسائل الإعلام على السواء، وأن "قانون الدعاية </w:t>
      </w:r>
      <w:r>
        <w:rPr>
          <w:rtl/>
        </w:rPr>
        <w:t>المعادي للمثليين</w:t>
      </w:r>
      <w:r w:rsidRPr="00106427">
        <w:rPr>
          <w:rtl/>
        </w:rPr>
        <w:t xml:space="preserve">" الذي اعتُمد في عام </w:t>
      </w:r>
      <w:r w:rsidRPr="008E4B94">
        <w:rPr>
          <w:rtl/>
        </w:rPr>
        <w:t>2013</w:t>
      </w:r>
      <w:r w:rsidRPr="00106427">
        <w:rPr>
          <w:rtl/>
        </w:rPr>
        <w:t xml:space="preserve"> قد أضفى الصفة الشرعية على ما تقوم به السلطات من مضايقة واعتقال، بل وإدانة،</w:t>
      </w:r>
      <w:r>
        <w:rPr>
          <w:rtl/>
        </w:rPr>
        <w:t xml:space="preserve"> ل</w:t>
      </w:r>
      <w:r w:rsidRPr="00106427">
        <w:rPr>
          <w:rtl/>
        </w:rPr>
        <w:t xml:space="preserve">لناشطين الذين يروجون لحقوق الأقليات الجنسية. ولاحظت أيضاً أن قانون الدعاية </w:t>
      </w:r>
      <w:r>
        <w:rPr>
          <w:rtl/>
        </w:rPr>
        <w:t>المعادي للمثليين</w:t>
      </w:r>
      <w:r w:rsidRPr="00106427">
        <w:rPr>
          <w:rtl/>
        </w:rPr>
        <w:t xml:space="preserve"> والمواقف المجتمعية الأكثر صرامة بشكل عام قد أدت إلى زيادة العنف ضد الأقليات الجنسية والجنسانية، وهو ما</w:t>
      </w:r>
      <w:r>
        <w:rPr>
          <w:rtl/>
        </w:rPr>
        <w:t xml:space="preserve"> قابلته السلطات</w:t>
      </w:r>
      <w:r w:rsidRPr="00106427">
        <w:rPr>
          <w:rtl/>
        </w:rPr>
        <w:t xml:space="preserve"> بالتساهل </w:t>
      </w:r>
      <w:r>
        <w:rPr>
          <w:rtl/>
        </w:rPr>
        <w:t>و</w:t>
      </w:r>
      <w:r w:rsidRPr="00106427">
        <w:rPr>
          <w:rtl/>
        </w:rPr>
        <w:t xml:space="preserve">الإفلات من العقاب. وفيما يتعلق بأسرة صاحب البلاغ، قبلت دائرة الهجرة حقيقة أن ف. ب. </w:t>
      </w:r>
      <w:proofErr w:type="spellStart"/>
      <w:r w:rsidRPr="00106427">
        <w:rPr>
          <w:rtl/>
        </w:rPr>
        <w:t>وأ</w:t>
      </w:r>
      <w:proofErr w:type="spellEnd"/>
      <w:r w:rsidRPr="00106427">
        <w:rPr>
          <w:rtl/>
        </w:rPr>
        <w:t xml:space="preserve">. س. قد عانتا من التمييز داخل المجتمع الروسي في الماضي، ولكنها اعتبرت أن هذا التمييز لا يستوفي عتبة الاضطهاد ولم </w:t>
      </w:r>
      <w:r>
        <w:rPr>
          <w:rtl/>
        </w:rPr>
        <w:t>ترَ</w:t>
      </w:r>
      <w:r w:rsidRPr="00106427">
        <w:rPr>
          <w:rtl/>
        </w:rPr>
        <w:t xml:space="preserve"> أن ف. ب. </w:t>
      </w:r>
      <w:proofErr w:type="spellStart"/>
      <w:r w:rsidRPr="00106427">
        <w:rPr>
          <w:rtl/>
        </w:rPr>
        <w:t>وأ</w:t>
      </w:r>
      <w:proofErr w:type="spellEnd"/>
      <w:r w:rsidRPr="00106427">
        <w:rPr>
          <w:rtl/>
        </w:rPr>
        <w:t>. س. س</w:t>
      </w:r>
      <w:r>
        <w:rPr>
          <w:rtl/>
        </w:rPr>
        <w:t>ت</w:t>
      </w:r>
      <w:r w:rsidRPr="00106427">
        <w:rPr>
          <w:rtl/>
        </w:rPr>
        <w:t>كونان في خطر التعرض لانتهاكات جسيمة لحقوقهما</w:t>
      </w:r>
      <w:r>
        <w:rPr>
          <w:rtl/>
        </w:rPr>
        <w:t xml:space="preserve"> إن أُعيدتا</w:t>
      </w:r>
      <w:r w:rsidRPr="00106427">
        <w:rPr>
          <w:rtl/>
        </w:rPr>
        <w:t xml:space="preserve"> إلى وطنهما</w:t>
      </w:r>
      <w:r>
        <w:rPr>
          <w:rtl/>
        </w:rPr>
        <w:t xml:space="preserve"> الأصلي</w:t>
      </w:r>
      <w:r w:rsidRPr="00106427">
        <w:rPr>
          <w:rtl/>
        </w:rPr>
        <w:t>، نظراً إلى أنهما</w:t>
      </w:r>
      <w:r w:rsidR="00996566">
        <w:rPr>
          <w:rFonts w:hint="cs"/>
          <w:rtl/>
        </w:rPr>
        <w:t> </w:t>
      </w:r>
      <w:r w:rsidRPr="00106427">
        <w:rPr>
          <w:rtl/>
        </w:rPr>
        <w:t>عاش</w:t>
      </w:r>
      <w:r>
        <w:rPr>
          <w:rtl/>
        </w:rPr>
        <w:t>ت</w:t>
      </w:r>
      <w:r w:rsidRPr="00106427">
        <w:rPr>
          <w:rtl/>
        </w:rPr>
        <w:t xml:space="preserve">ا كمثليتين في الاتحاد الروسي دون أن </w:t>
      </w:r>
      <w:r>
        <w:rPr>
          <w:rtl/>
        </w:rPr>
        <w:t>ت</w:t>
      </w:r>
      <w:r w:rsidRPr="00106427">
        <w:rPr>
          <w:rtl/>
        </w:rPr>
        <w:t>صبحا ضحيتين للعنف أو غيره من الانتهاكات الجسيمة لحقوقهما، ودون أن تواجها مشاكل مع السلطات بسبب ميلهما الجنسي</w:t>
      </w:r>
      <w:r>
        <w:rPr>
          <w:rStyle w:val="FootnoteReference"/>
          <w:sz w:val="24"/>
          <w:rtl/>
        </w:rPr>
        <w:t>(</w:t>
      </w:r>
      <w:r w:rsidRPr="008E4B94">
        <w:rPr>
          <w:rStyle w:val="FootnoteReference"/>
          <w:sz w:val="24"/>
          <w:rtl/>
        </w:rPr>
        <w:footnoteReference w:id="5"/>
      </w:r>
      <w:r>
        <w:rPr>
          <w:rStyle w:val="FootnoteReference"/>
          <w:sz w:val="24"/>
          <w:rtl/>
        </w:rPr>
        <w:t>)</w:t>
      </w:r>
      <w:r w:rsidRPr="00106427">
        <w:rPr>
          <w:rtl/>
        </w:rPr>
        <w:t xml:space="preserve">. وأما بالنسبة </w:t>
      </w:r>
      <w:r w:rsidRPr="00996566">
        <w:rPr>
          <w:spacing w:val="-6"/>
          <w:rtl/>
        </w:rPr>
        <w:t>إلى</w:t>
      </w:r>
      <w:r w:rsidR="00996566" w:rsidRPr="00996566">
        <w:rPr>
          <w:rFonts w:hint="cs"/>
          <w:spacing w:val="-6"/>
          <w:rtl/>
        </w:rPr>
        <w:t> </w:t>
      </w:r>
      <w:r w:rsidRPr="00996566">
        <w:rPr>
          <w:spacing w:val="-6"/>
          <w:rtl/>
        </w:rPr>
        <w:t>صاحب البلاغ، فقد قبلت دائرة الهجرة كحقائق أن الميل الجنسي ل</w:t>
      </w:r>
      <w:r w:rsidR="00996566" w:rsidRPr="00996566">
        <w:rPr>
          <w:rFonts w:hint="cs"/>
          <w:spacing w:val="-6"/>
          <w:rtl/>
        </w:rPr>
        <w:t>ـ</w:t>
      </w:r>
      <w:r w:rsidRPr="00996566">
        <w:rPr>
          <w:spacing w:val="-6"/>
          <w:rtl/>
        </w:rPr>
        <w:t xml:space="preserve"> ف. ب. </w:t>
      </w:r>
      <w:proofErr w:type="spellStart"/>
      <w:r w:rsidRPr="00996566">
        <w:rPr>
          <w:spacing w:val="-6"/>
          <w:rtl/>
        </w:rPr>
        <w:t>وأ</w:t>
      </w:r>
      <w:proofErr w:type="spellEnd"/>
      <w:r w:rsidRPr="00996566">
        <w:rPr>
          <w:spacing w:val="-6"/>
          <w:rtl/>
        </w:rPr>
        <w:t>. س. قد يكون أثر جزئياً على</w:t>
      </w:r>
      <w:r w:rsidR="00996566" w:rsidRPr="00996566">
        <w:rPr>
          <w:rFonts w:hint="cs"/>
          <w:spacing w:val="-4"/>
          <w:rtl/>
        </w:rPr>
        <w:t xml:space="preserve"> </w:t>
      </w:r>
      <w:r w:rsidRPr="00996566">
        <w:rPr>
          <w:spacing w:val="-4"/>
          <w:rtl/>
        </w:rPr>
        <w:t>المعاملة السلبية</w:t>
      </w:r>
      <w:r>
        <w:rPr>
          <w:rtl/>
        </w:rPr>
        <w:t xml:space="preserve"> التي خضع لها صاحب البلاغ من</w:t>
      </w:r>
      <w:r w:rsidRPr="00106427">
        <w:rPr>
          <w:rtl/>
        </w:rPr>
        <w:t xml:space="preserve"> الموظفين </w:t>
      </w:r>
      <w:r>
        <w:rPr>
          <w:rtl/>
        </w:rPr>
        <w:t>والأطفال الآخرين</w:t>
      </w:r>
      <w:r w:rsidRPr="00106427">
        <w:rPr>
          <w:rtl/>
        </w:rPr>
        <w:t xml:space="preserve"> في روضة الأطفال</w:t>
      </w:r>
      <w:r>
        <w:rPr>
          <w:rtl/>
        </w:rPr>
        <w:t xml:space="preserve"> وعلى كونه قد</w:t>
      </w:r>
      <w:r w:rsidRPr="00106427">
        <w:rPr>
          <w:rtl/>
        </w:rPr>
        <w:t xml:space="preserve"> تعرض للتنمر. ولكنها لاحظت أن هناك عوامل أخرى ربما تكون قد أثرت أيضاً على المعاملة المذكورة وأن التنمُّر لا يستوفي رغم ذلك معايير الاضطهاد، وذلك لأن الإجراءات المتخذة بحق صاحب البلاغ لم تكن شديدة بشكل خاص و</w:t>
      </w:r>
      <w:r>
        <w:rPr>
          <w:rtl/>
        </w:rPr>
        <w:t>ل</w:t>
      </w:r>
      <w:r w:rsidRPr="00106427">
        <w:rPr>
          <w:rtl/>
        </w:rPr>
        <w:t xml:space="preserve">أن بعض الأفعال، مثل الصراخ، يمكن أن تكون جزءاً من </w:t>
      </w:r>
      <w:r>
        <w:rPr>
          <w:rtl/>
        </w:rPr>
        <w:t>النظام</w:t>
      </w:r>
      <w:r w:rsidRPr="00106427">
        <w:rPr>
          <w:rtl/>
        </w:rPr>
        <w:t xml:space="preserve"> العادي في روضة الأطفال. ولم يُمنع صاحب البلاغ من الذهاب إلى روضة الأطفال ولم يتعرض لإجراءات أخرى غير معقولة من شأنها أن تنتهك حقوقه بشدة. وأشارت دائرة الهجرة، في تقييمها لطلبات الأسرة للحصول على تصاريح إقامة ل</w:t>
      </w:r>
      <w:r>
        <w:rPr>
          <w:rtl/>
        </w:rPr>
        <w:t xml:space="preserve">دواعي </w:t>
      </w:r>
      <w:r w:rsidRPr="00106427">
        <w:rPr>
          <w:rtl/>
        </w:rPr>
        <w:t>الرأفة، إلى أن</w:t>
      </w:r>
      <w:r>
        <w:rPr>
          <w:rtl/>
        </w:rPr>
        <w:t xml:space="preserve"> </w:t>
      </w:r>
      <w:r w:rsidRPr="00106427">
        <w:rPr>
          <w:rtl/>
        </w:rPr>
        <w:t>من مصلحة أي طفل أن يُسمح له بالعيش مع والديه. ولذلك</w:t>
      </w:r>
      <w:r>
        <w:rPr>
          <w:rtl/>
        </w:rPr>
        <w:t>،</w:t>
      </w:r>
      <w:r w:rsidRPr="00106427">
        <w:rPr>
          <w:rtl/>
        </w:rPr>
        <w:t xml:space="preserve"> قررت دائرة الهجرة أن ترحيل الأسرة إلى الاتحاد الروسي لا يتعارض مع مصالح الطفل</w:t>
      </w:r>
      <w:r>
        <w:rPr>
          <w:rFonts w:hint="cs"/>
          <w:rtl/>
        </w:rPr>
        <w:t> </w:t>
      </w:r>
      <w:r w:rsidRPr="00106427">
        <w:rPr>
          <w:rtl/>
        </w:rPr>
        <w:t xml:space="preserve">الفضلى. </w:t>
      </w:r>
    </w:p>
    <w:p w14:paraId="1CEB74C5" w14:textId="77777777" w:rsidR="00382C8C" w:rsidRPr="00106427" w:rsidRDefault="00382C8C" w:rsidP="00382C8C">
      <w:pPr>
        <w:pStyle w:val="SingleTxtGA"/>
        <w:rPr>
          <w:lang w:val="ar-SA" w:eastAsia="zh-TW" w:bidi="en-GB"/>
        </w:rPr>
      </w:pPr>
      <w:r w:rsidRPr="008E4B94">
        <w:rPr>
          <w:rtl/>
        </w:rPr>
        <w:t>2</w:t>
      </w:r>
      <w:r w:rsidRPr="00106427">
        <w:rPr>
          <w:rtl/>
        </w:rPr>
        <w:t>-</w:t>
      </w:r>
      <w:r w:rsidRPr="008E4B94">
        <w:rPr>
          <w:rtl/>
        </w:rPr>
        <w:t>7</w:t>
      </w:r>
      <w:r w:rsidRPr="00106427">
        <w:rPr>
          <w:rtl/>
        </w:rPr>
        <w:tab/>
        <w:t>وأشارت دائرة الهجرة الفنلندية إلى أن الخوف بين الأقليات الجنسية والجنسانية من</w:t>
      </w:r>
      <w:r>
        <w:rPr>
          <w:rtl/>
        </w:rPr>
        <w:t xml:space="preserve"> انتزاع</w:t>
      </w:r>
      <w:r w:rsidRPr="00106427">
        <w:rPr>
          <w:rtl/>
        </w:rPr>
        <w:t xml:space="preserve"> أطفالها من</w:t>
      </w:r>
      <w:r>
        <w:rPr>
          <w:rtl/>
        </w:rPr>
        <w:t xml:space="preserve">ها </w:t>
      </w:r>
      <w:r w:rsidRPr="00106427">
        <w:rPr>
          <w:rtl/>
        </w:rPr>
        <w:t xml:space="preserve">قد ازداد منذ عام </w:t>
      </w:r>
      <w:r w:rsidRPr="008E4B94">
        <w:rPr>
          <w:rtl/>
        </w:rPr>
        <w:t>2014</w:t>
      </w:r>
      <w:r w:rsidRPr="00106427">
        <w:rPr>
          <w:rtl/>
        </w:rPr>
        <w:t xml:space="preserve"> في الاتحاد الروسي. و</w:t>
      </w:r>
      <w:r>
        <w:rPr>
          <w:rtl/>
        </w:rPr>
        <w:t xml:space="preserve">مع ذلك، ذكرت </w:t>
      </w:r>
      <w:r w:rsidRPr="00106427">
        <w:rPr>
          <w:rtl/>
        </w:rPr>
        <w:t xml:space="preserve">دائرة الهجرة </w:t>
      </w:r>
      <w:r>
        <w:rPr>
          <w:rtl/>
        </w:rPr>
        <w:t xml:space="preserve">أنها </w:t>
      </w:r>
      <w:r w:rsidRPr="00106427">
        <w:rPr>
          <w:rtl/>
        </w:rPr>
        <w:t xml:space="preserve">لم تكن على علم بأي حالة </w:t>
      </w:r>
      <w:r>
        <w:rPr>
          <w:rtl/>
        </w:rPr>
        <w:t xml:space="preserve">فقد فيها </w:t>
      </w:r>
      <w:r w:rsidRPr="00106427">
        <w:rPr>
          <w:rtl/>
        </w:rPr>
        <w:t xml:space="preserve">أشخاص ينتمون إلى أقلية جنسية حضانة </w:t>
      </w:r>
      <w:r>
        <w:rPr>
          <w:rtl/>
        </w:rPr>
        <w:t>أ</w:t>
      </w:r>
      <w:r w:rsidRPr="00106427">
        <w:rPr>
          <w:rtl/>
        </w:rPr>
        <w:t>طف</w:t>
      </w:r>
      <w:r>
        <w:rPr>
          <w:rtl/>
        </w:rPr>
        <w:t>ا</w:t>
      </w:r>
      <w:r w:rsidRPr="00106427">
        <w:rPr>
          <w:rtl/>
        </w:rPr>
        <w:t>لهم بسبب ميولهم الجنسية، ولذلك فإنها ل</w:t>
      </w:r>
      <w:r>
        <w:rPr>
          <w:rtl/>
        </w:rPr>
        <w:t>م</w:t>
      </w:r>
      <w:r w:rsidRPr="00106427">
        <w:rPr>
          <w:rtl/>
        </w:rPr>
        <w:t xml:space="preserve"> تقبل أن ف. ب. </w:t>
      </w:r>
      <w:proofErr w:type="spellStart"/>
      <w:r w:rsidRPr="00106427">
        <w:rPr>
          <w:rtl/>
        </w:rPr>
        <w:t>وأ</w:t>
      </w:r>
      <w:proofErr w:type="spellEnd"/>
      <w:r w:rsidRPr="00106427">
        <w:rPr>
          <w:rtl/>
        </w:rPr>
        <w:t xml:space="preserve">. س. </w:t>
      </w:r>
      <w:r>
        <w:rPr>
          <w:rtl/>
        </w:rPr>
        <w:t xml:space="preserve">ستكونان </w:t>
      </w:r>
      <w:r w:rsidRPr="00106427">
        <w:rPr>
          <w:rtl/>
        </w:rPr>
        <w:t xml:space="preserve">معرضتان لخطر </w:t>
      </w:r>
      <w:r>
        <w:rPr>
          <w:rtl/>
        </w:rPr>
        <w:t>نزع</w:t>
      </w:r>
      <w:r w:rsidRPr="00106427">
        <w:rPr>
          <w:rtl/>
        </w:rPr>
        <w:t xml:space="preserve"> صاحب البلاغ من حضانته</w:t>
      </w:r>
      <w:r>
        <w:rPr>
          <w:rtl/>
        </w:rPr>
        <w:t>ما</w:t>
      </w:r>
      <w:r w:rsidRPr="00106427">
        <w:rPr>
          <w:rtl/>
        </w:rPr>
        <w:t xml:space="preserve"> </w:t>
      </w:r>
      <w:r>
        <w:rPr>
          <w:rtl/>
        </w:rPr>
        <w:t xml:space="preserve">لو عادتا </w:t>
      </w:r>
      <w:r w:rsidRPr="00106427">
        <w:rPr>
          <w:rtl/>
        </w:rPr>
        <w:t xml:space="preserve">إلى الاتحاد الروسي. وخلصت دائرة الهجرة إلى أن صاحب البلاغ وأسرته لن </w:t>
      </w:r>
      <w:r>
        <w:rPr>
          <w:rtl/>
        </w:rPr>
        <w:t xml:space="preserve">يتعرضوا لخطر وقوع </w:t>
      </w:r>
      <w:r w:rsidRPr="00106427">
        <w:rPr>
          <w:rtl/>
        </w:rPr>
        <w:t xml:space="preserve">انتهاكات </w:t>
      </w:r>
      <w:r>
        <w:rPr>
          <w:rtl/>
        </w:rPr>
        <w:t xml:space="preserve">جسيمة </w:t>
      </w:r>
      <w:r w:rsidRPr="00106427">
        <w:rPr>
          <w:rtl/>
        </w:rPr>
        <w:t xml:space="preserve">لحقوقهم في بلدهم الأصلي. </w:t>
      </w:r>
    </w:p>
    <w:p w14:paraId="0FEB63A4" w14:textId="2E737380" w:rsidR="00382C8C" w:rsidRPr="00106427" w:rsidRDefault="00382C8C" w:rsidP="00382C8C">
      <w:pPr>
        <w:pStyle w:val="SingleTxtGA"/>
        <w:rPr>
          <w:lang w:val="ar-SA" w:eastAsia="zh-TW" w:bidi="en-GB"/>
        </w:rPr>
      </w:pPr>
      <w:r w:rsidRPr="008E4B94">
        <w:rPr>
          <w:rtl/>
        </w:rPr>
        <w:t>2</w:t>
      </w:r>
      <w:r w:rsidRPr="00106427">
        <w:rPr>
          <w:rtl/>
        </w:rPr>
        <w:t>-</w:t>
      </w:r>
      <w:r w:rsidRPr="008E4B94">
        <w:rPr>
          <w:rtl/>
        </w:rPr>
        <w:t>8</w:t>
      </w:r>
      <w:r w:rsidRPr="00106427">
        <w:rPr>
          <w:rtl/>
        </w:rPr>
        <w:tab/>
        <w:t>وطعنت أسرة صاحب البلاغ في قرار دائرة الهجرة الفنلندية أمام محكمة هلسنكي الإدارية، وادعت أن دائرة الهجرة لم تبرر عدم وجود خطر اضطهاد</w:t>
      </w:r>
      <w:r>
        <w:rPr>
          <w:rtl/>
        </w:rPr>
        <w:t xml:space="preserve"> يهدد </w:t>
      </w:r>
      <w:r w:rsidRPr="00106427">
        <w:rPr>
          <w:rtl/>
        </w:rPr>
        <w:t xml:space="preserve">الأسرة في المستقبل، وأصرت على أن التمييز الذي تعرضت له ينبغي اعتباره اضطهاداً وأن </w:t>
      </w:r>
      <w:r w:rsidRPr="00D41A97">
        <w:rPr>
          <w:rtl/>
        </w:rPr>
        <w:t xml:space="preserve">عدم وجود تجربة سابقة للاضطهاد </w:t>
      </w:r>
      <w:r w:rsidRPr="00106427">
        <w:rPr>
          <w:rtl/>
        </w:rPr>
        <w:t xml:space="preserve">ينبغي </w:t>
      </w:r>
      <w:r>
        <w:rPr>
          <w:rtl/>
        </w:rPr>
        <w:t>ألّا يعتبر</w:t>
      </w:r>
      <w:r w:rsidRPr="00106427">
        <w:rPr>
          <w:rtl/>
        </w:rPr>
        <w:t xml:space="preserve"> دليلاً على عدم وجود هذا الخطر. وأصرت الأسرة أيضاً على أنه</w:t>
      </w:r>
      <w:r>
        <w:rPr>
          <w:rtl/>
        </w:rPr>
        <w:t>ا،</w:t>
      </w:r>
      <w:r w:rsidRPr="00106427">
        <w:rPr>
          <w:rtl/>
        </w:rPr>
        <w:t xml:space="preserve"> حتى لو لم تكن تعتبر مؤهلة للحصول على الحماية الدولية،</w:t>
      </w:r>
      <w:r>
        <w:rPr>
          <w:rtl/>
        </w:rPr>
        <w:t xml:space="preserve"> </w:t>
      </w:r>
      <w:r w:rsidRPr="00106427">
        <w:rPr>
          <w:rtl/>
        </w:rPr>
        <w:t>ينبغي أن تُمنح تصاريح إقامة ل</w:t>
      </w:r>
      <w:r>
        <w:rPr>
          <w:rtl/>
        </w:rPr>
        <w:t>دواعي الرأفة</w:t>
      </w:r>
      <w:r w:rsidRPr="00106427">
        <w:rPr>
          <w:rtl/>
        </w:rPr>
        <w:t>،</w:t>
      </w:r>
      <w:r>
        <w:rPr>
          <w:rtl/>
        </w:rPr>
        <w:t xml:space="preserve"> مع</w:t>
      </w:r>
      <w:r w:rsidRPr="00106427">
        <w:rPr>
          <w:rtl/>
        </w:rPr>
        <w:t xml:space="preserve"> أخذ</w:t>
      </w:r>
      <w:r>
        <w:rPr>
          <w:rtl/>
        </w:rPr>
        <w:t xml:space="preserve"> </w:t>
      </w:r>
      <w:r w:rsidRPr="00106427">
        <w:rPr>
          <w:rtl/>
        </w:rPr>
        <w:t>جميع وقائع القضية</w:t>
      </w:r>
      <w:r w:rsidRPr="00C20202">
        <w:rPr>
          <w:rtl/>
        </w:rPr>
        <w:t xml:space="preserve"> </w:t>
      </w:r>
      <w:r w:rsidRPr="00106427">
        <w:rPr>
          <w:rtl/>
        </w:rPr>
        <w:t>بعين الاعتبار، إضافة إلى تفسير القانون</w:t>
      </w:r>
      <w:r>
        <w:rPr>
          <w:rtl/>
        </w:rPr>
        <w:t xml:space="preserve"> بطريقة ت</w:t>
      </w:r>
      <w:r w:rsidRPr="00106427">
        <w:rPr>
          <w:rtl/>
        </w:rPr>
        <w:t xml:space="preserve">ركز على حقوق الإنسان ومبدأ مصالح </w:t>
      </w:r>
      <w:r>
        <w:rPr>
          <w:rtl/>
        </w:rPr>
        <w:t>ا</w:t>
      </w:r>
      <w:r w:rsidRPr="00106427">
        <w:rPr>
          <w:rtl/>
        </w:rPr>
        <w:t>لطفل</w:t>
      </w:r>
      <w:r w:rsidRPr="00B6033B">
        <w:rPr>
          <w:rtl/>
        </w:rPr>
        <w:t xml:space="preserve"> الفضلى</w:t>
      </w:r>
      <w:r>
        <w:rPr>
          <w:rStyle w:val="FootnoteReference"/>
          <w:sz w:val="24"/>
          <w:rtl/>
        </w:rPr>
        <w:t>(</w:t>
      </w:r>
      <w:r w:rsidRPr="008E4B94">
        <w:rPr>
          <w:rStyle w:val="FootnoteReference"/>
          <w:sz w:val="24"/>
          <w:rtl/>
        </w:rPr>
        <w:footnoteReference w:id="6"/>
      </w:r>
      <w:r>
        <w:rPr>
          <w:rStyle w:val="FootnoteReference"/>
          <w:sz w:val="24"/>
          <w:rtl/>
        </w:rPr>
        <w:t>)</w:t>
      </w:r>
      <w:r w:rsidRPr="00106427">
        <w:rPr>
          <w:rtl/>
        </w:rPr>
        <w:t>.</w:t>
      </w:r>
    </w:p>
    <w:p w14:paraId="545A3549" w14:textId="77777777" w:rsidR="00382C8C" w:rsidRPr="00106427" w:rsidRDefault="00382C8C" w:rsidP="00382C8C">
      <w:pPr>
        <w:pStyle w:val="SingleTxtGA"/>
        <w:rPr>
          <w:lang w:val="ar-SA" w:eastAsia="zh-TW" w:bidi="en-GB"/>
        </w:rPr>
      </w:pPr>
      <w:r w:rsidRPr="008E4B94">
        <w:rPr>
          <w:rtl/>
        </w:rPr>
        <w:lastRenderedPageBreak/>
        <w:t>2</w:t>
      </w:r>
      <w:r w:rsidRPr="00106427">
        <w:rPr>
          <w:rtl/>
        </w:rPr>
        <w:t>-</w:t>
      </w:r>
      <w:r w:rsidRPr="008E4B94">
        <w:rPr>
          <w:rtl/>
        </w:rPr>
        <w:t>9</w:t>
      </w:r>
      <w:r w:rsidRPr="00106427">
        <w:rPr>
          <w:rtl/>
        </w:rPr>
        <w:tab/>
        <w:t xml:space="preserve">وفي قرار صادر في </w:t>
      </w:r>
      <w:r w:rsidRPr="008E4B94">
        <w:rPr>
          <w:rtl/>
        </w:rPr>
        <w:t>14</w:t>
      </w:r>
      <w:r w:rsidRPr="00106427">
        <w:rPr>
          <w:rtl/>
        </w:rPr>
        <w:t xml:space="preserve"> مارس </w:t>
      </w:r>
      <w:r w:rsidRPr="008E4B94">
        <w:rPr>
          <w:rtl/>
        </w:rPr>
        <w:t>2017</w:t>
      </w:r>
      <w:r w:rsidRPr="00106427">
        <w:rPr>
          <w:rtl/>
        </w:rPr>
        <w:t>، أكدت محكمة هلسنكي الإدارية قرار دائرة الهجرة الفنلندية. وأحاطت المحكمة علماً بالتقرير الذي قدمته أسرة صاحب</w:t>
      </w:r>
      <w:r>
        <w:rPr>
          <w:rtl/>
        </w:rPr>
        <w:t xml:space="preserve"> </w:t>
      </w:r>
      <w:r w:rsidRPr="00106427">
        <w:rPr>
          <w:rtl/>
        </w:rPr>
        <w:t xml:space="preserve">البلاغ </w:t>
      </w:r>
      <w:r>
        <w:rPr>
          <w:rtl/>
        </w:rPr>
        <w:t>و</w:t>
      </w:r>
      <w:r w:rsidRPr="00106427">
        <w:rPr>
          <w:rtl/>
        </w:rPr>
        <w:t xml:space="preserve">الذي يوثق حالة فقدت فيها مواطنة روسية حضانة طفلها بسبب علاقتها المثلية. </w:t>
      </w:r>
      <w:r>
        <w:rPr>
          <w:rtl/>
        </w:rPr>
        <w:t>ومع ذلك، رأت</w:t>
      </w:r>
      <w:r w:rsidRPr="00106427">
        <w:rPr>
          <w:rtl/>
        </w:rPr>
        <w:t xml:space="preserve"> المحكمة أن التقرير لم يوضح القضية بالتفصيل وأن قضية واحدة ل</w:t>
      </w:r>
      <w:r>
        <w:rPr>
          <w:rtl/>
        </w:rPr>
        <w:t xml:space="preserve">ا </w:t>
      </w:r>
      <w:r w:rsidRPr="00106427">
        <w:rPr>
          <w:rtl/>
        </w:rPr>
        <w:t>تسمح لها بأن تخلص إلى أن الأسرة لديها خوف مبرر</w:t>
      </w:r>
      <w:r>
        <w:rPr>
          <w:rtl/>
        </w:rPr>
        <w:t xml:space="preserve"> من أن يُسحب</w:t>
      </w:r>
      <w:r w:rsidRPr="00106427">
        <w:rPr>
          <w:rtl/>
        </w:rPr>
        <w:t xml:space="preserve"> صاحب البلاغ من </w:t>
      </w:r>
      <w:r>
        <w:rPr>
          <w:rtl/>
        </w:rPr>
        <w:t xml:space="preserve">حضانتها في حال إعادتها </w:t>
      </w:r>
      <w:r w:rsidRPr="00106427">
        <w:rPr>
          <w:rtl/>
        </w:rPr>
        <w:t xml:space="preserve">إلى الاتحاد الروسي. وأقرت المحكمة بأن الأقليات الجنسية والجنسانية في الاتحاد الروسي، ولا سيما تلك </w:t>
      </w:r>
      <w:r>
        <w:rPr>
          <w:rtl/>
        </w:rPr>
        <w:t>ال</w:t>
      </w:r>
      <w:r w:rsidRPr="00106427">
        <w:rPr>
          <w:rtl/>
        </w:rPr>
        <w:t xml:space="preserve">منفتحة بشأن المثلية الجنسية، قد تتعرض لخطر الوقوع </w:t>
      </w:r>
      <w:r w:rsidRPr="006917B5">
        <w:rPr>
          <w:spacing w:val="-4"/>
          <w:rtl/>
        </w:rPr>
        <w:t xml:space="preserve">ضحية للعنف وغيره من الانتهاكات الجسيمة لحقوقها. ومع ذلك، خلصت المحكمة إلى أن ف. ب. </w:t>
      </w:r>
      <w:proofErr w:type="spellStart"/>
      <w:r w:rsidRPr="006917B5">
        <w:rPr>
          <w:spacing w:val="-4"/>
          <w:rtl/>
        </w:rPr>
        <w:t>وأ</w:t>
      </w:r>
      <w:proofErr w:type="spellEnd"/>
      <w:r w:rsidRPr="006917B5">
        <w:rPr>
          <w:spacing w:val="-4"/>
          <w:rtl/>
        </w:rPr>
        <w:t>. س. لن</w:t>
      </w:r>
      <w:r w:rsidRPr="00106427">
        <w:rPr>
          <w:rtl/>
        </w:rPr>
        <w:t xml:space="preserve"> تتعرضا لخطر </w:t>
      </w:r>
      <w:r>
        <w:rPr>
          <w:rtl/>
        </w:rPr>
        <w:t>وقوع</w:t>
      </w:r>
      <w:r w:rsidRPr="00106427">
        <w:rPr>
          <w:rtl/>
        </w:rPr>
        <w:t xml:space="preserve"> انتهاكات جسيمة لحقوقهما أو </w:t>
      </w:r>
      <w:r>
        <w:rPr>
          <w:rtl/>
        </w:rPr>
        <w:t xml:space="preserve">حدوث </w:t>
      </w:r>
      <w:r w:rsidRPr="00106427">
        <w:rPr>
          <w:rtl/>
        </w:rPr>
        <w:t>ضرر جسيم إ</w:t>
      </w:r>
      <w:r>
        <w:rPr>
          <w:rtl/>
        </w:rPr>
        <w:t xml:space="preserve">ن </w:t>
      </w:r>
      <w:r w:rsidRPr="00106427">
        <w:rPr>
          <w:rtl/>
        </w:rPr>
        <w:t>أعيد</w:t>
      </w:r>
      <w:r>
        <w:rPr>
          <w:rtl/>
        </w:rPr>
        <w:t>ت</w:t>
      </w:r>
      <w:r w:rsidRPr="00106427">
        <w:rPr>
          <w:rtl/>
        </w:rPr>
        <w:t xml:space="preserve">ا إلى بلدهما الأصلي. ولم ترد في الحكم أي إشارة إلى مصالح الطفل الفضلى. </w:t>
      </w:r>
    </w:p>
    <w:p w14:paraId="23BB1FE4" w14:textId="0B54E07C" w:rsidR="00382C8C" w:rsidRPr="00106427" w:rsidRDefault="00382C8C" w:rsidP="00A56DF4">
      <w:pPr>
        <w:pStyle w:val="SingleTxtGA"/>
        <w:spacing w:line="354" w:lineRule="exact"/>
        <w:rPr>
          <w:lang w:val="ar-SA" w:eastAsia="zh-TW" w:bidi="en-GB"/>
        </w:rPr>
      </w:pPr>
      <w:r w:rsidRPr="008E4B94">
        <w:rPr>
          <w:rtl/>
        </w:rPr>
        <w:t>2</w:t>
      </w:r>
      <w:r w:rsidRPr="00106427">
        <w:rPr>
          <w:rtl/>
        </w:rPr>
        <w:t>-</w:t>
      </w:r>
      <w:r w:rsidRPr="008E4B94">
        <w:rPr>
          <w:rtl/>
        </w:rPr>
        <w:t>10</w:t>
      </w:r>
      <w:r w:rsidRPr="00106427">
        <w:rPr>
          <w:rtl/>
        </w:rPr>
        <w:tab/>
      </w:r>
      <w:r>
        <w:rPr>
          <w:rtl/>
        </w:rPr>
        <w:t>و</w:t>
      </w:r>
      <w:r w:rsidRPr="00106427">
        <w:rPr>
          <w:rtl/>
        </w:rPr>
        <w:t xml:space="preserve">في </w:t>
      </w:r>
      <w:r w:rsidRPr="008E4B94">
        <w:rPr>
          <w:rtl/>
        </w:rPr>
        <w:t>30</w:t>
      </w:r>
      <w:r w:rsidRPr="00106427">
        <w:rPr>
          <w:rtl/>
        </w:rPr>
        <w:t xml:space="preserve"> آذار</w:t>
      </w:r>
      <w:r w:rsidR="006917B5" w:rsidRPr="00CA77C0">
        <w:rPr>
          <w:rFonts w:hint="cs"/>
          <w:rtl/>
        </w:rPr>
        <w:t>/</w:t>
      </w:r>
      <w:r w:rsidR="006917B5">
        <w:rPr>
          <w:rFonts w:hint="cs"/>
          <w:rtl/>
        </w:rPr>
        <w:t>مارس</w:t>
      </w:r>
      <w:r w:rsidRPr="00106427">
        <w:rPr>
          <w:rtl/>
        </w:rPr>
        <w:t xml:space="preserve"> </w:t>
      </w:r>
      <w:r w:rsidRPr="008E4B94">
        <w:rPr>
          <w:rtl/>
        </w:rPr>
        <w:t>2017</w:t>
      </w:r>
      <w:r w:rsidRPr="00106427">
        <w:rPr>
          <w:rtl/>
        </w:rPr>
        <w:t>، تقدمت الأسرة بطلب للحصول على إذن بالاستئناف أمام المحكمة الإدارية العليا في فنلندا،</w:t>
      </w:r>
      <w:r>
        <w:rPr>
          <w:rtl/>
        </w:rPr>
        <w:t xml:space="preserve"> محتجة</w:t>
      </w:r>
      <w:r w:rsidRPr="00106427">
        <w:rPr>
          <w:rtl/>
        </w:rPr>
        <w:t xml:space="preserve"> بأن دائرة الهجرة الفنلندية ومحكمة هلسنكي الإدارية لم تقيّم </w:t>
      </w:r>
      <w:r w:rsidRPr="00B6033B">
        <w:rPr>
          <w:rtl/>
        </w:rPr>
        <w:t>مصالح الطفل الفضلى</w:t>
      </w:r>
      <w:r w:rsidRPr="00106427">
        <w:rPr>
          <w:rtl/>
        </w:rPr>
        <w:t>. وادعت الأسرة</w:t>
      </w:r>
      <w:r>
        <w:rPr>
          <w:rtl/>
        </w:rPr>
        <w:t xml:space="preserve"> </w:t>
      </w:r>
      <w:r w:rsidRPr="00106427">
        <w:rPr>
          <w:rtl/>
        </w:rPr>
        <w:t>أنه لا يوجد تقييم لم</w:t>
      </w:r>
      <w:r>
        <w:rPr>
          <w:rtl/>
        </w:rPr>
        <w:t>ا سيكون ل</w:t>
      </w:r>
      <w:r w:rsidRPr="00106427">
        <w:rPr>
          <w:rtl/>
        </w:rPr>
        <w:t>لبيئة العدائية الصريحة والاضطهاد والتمييز</w:t>
      </w:r>
      <w:r>
        <w:rPr>
          <w:rtl/>
        </w:rPr>
        <w:t xml:space="preserve"> ضد</w:t>
      </w:r>
      <w:r w:rsidRPr="00106427">
        <w:rPr>
          <w:rtl/>
        </w:rPr>
        <w:t xml:space="preserve"> المثليات والمثليين ومزدوجي الميل الجنسي ومغايري الهوية الجنسانية والأسر </w:t>
      </w:r>
      <w:r>
        <w:rPr>
          <w:rtl/>
        </w:rPr>
        <w:t>ذات الآباء المثليين</w:t>
      </w:r>
      <w:r w:rsidRPr="00106427">
        <w:rPr>
          <w:rtl/>
        </w:rPr>
        <w:t xml:space="preserve"> في </w:t>
      </w:r>
      <w:r w:rsidRPr="00A56DF4">
        <w:rPr>
          <w:spacing w:val="-2"/>
          <w:rtl/>
        </w:rPr>
        <w:t>الاتحاد الروسي من أثر على حقوق صاحب البلاغ. وفضلاً عن ذلك، ادعت الأسرة أن دائرة الهجرة والمحكمة الإدارية لم تعيرا أي اعتبار لكون صاحب البلاغ سيضطر إلى تعلم الكتمان والكذب لحماية نفسه وأسرته في حال إعادته إلى الاتحاد الروسي. وفي 4 تموز/يوليه 2017، رُفض الإذن بالاستئناف الذي طلبته</w:t>
      </w:r>
      <w:r w:rsidRPr="00106427">
        <w:rPr>
          <w:rtl/>
        </w:rPr>
        <w:t xml:space="preserve"> الأسرة. وبالتالي، أصبح حكم المحكمة الإدارية في هذه المسألة نهائياً. </w:t>
      </w:r>
    </w:p>
    <w:p w14:paraId="5CC336A8" w14:textId="143D5EF6" w:rsidR="00382C8C" w:rsidRPr="00106427" w:rsidRDefault="00382C8C" w:rsidP="00A56DF4">
      <w:pPr>
        <w:pStyle w:val="SingleTxtGA"/>
        <w:spacing w:line="354" w:lineRule="exact"/>
        <w:rPr>
          <w:lang w:val="ar-SA" w:eastAsia="zh-TW" w:bidi="en-GB"/>
        </w:rPr>
      </w:pPr>
      <w:r w:rsidRPr="008E4B94">
        <w:rPr>
          <w:rtl/>
        </w:rPr>
        <w:t>2</w:t>
      </w:r>
      <w:r w:rsidRPr="00106427">
        <w:rPr>
          <w:rtl/>
        </w:rPr>
        <w:t>-</w:t>
      </w:r>
      <w:r w:rsidRPr="008E4B94">
        <w:rPr>
          <w:rtl/>
        </w:rPr>
        <w:t>11</w:t>
      </w:r>
      <w:r w:rsidRPr="00106427">
        <w:rPr>
          <w:rtl/>
        </w:rPr>
        <w:tab/>
        <w:t xml:space="preserve">وفي </w:t>
      </w:r>
      <w:r w:rsidRPr="008E4B94">
        <w:rPr>
          <w:rtl/>
        </w:rPr>
        <w:t>25</w:t>
      </w:r>
      <w:r w:rsidRPr="00106427">
        <w:rPr>
          <w:rtl/>
        </w:rPr>
        <w:t xml:space="preserve"> تموز</w:t>
      </w:r>
      <w:r w:rsidRPr="00CA77C0">
        <w:rPr>
          <w:rtl/>
        </w:rPr>
        <w:t>/</w:t>
      </w:r>
      <w:r w:rsidRPr="00106427">
        <w:rPr>
          <w:rtl/>
        </w:rPr>
        <w:t xml:space="preserve">يوليه </w:t>
      </w:r>
      <w:r w:rsidRPr="008E4B94">
        <w:rPr>
          <w:rtl/>
        </w:rPr>
        <w:t>2017</w:t>
      </w:r>
      <w:r w:rsidRPr="00106427">
        <w:rPr>
          <w:rtl/>
        </w:rPr>
        <w:t xml:space="preserve">، تقدم صاحب البلاغ </w:t>
      </w:r>
      <w:r>
        <w:rPr>
          <w:rtl/>
        </w:rPr>
        <w:t>و</w:t>
      </w:r>
      <w:r w:rsidRPr="00106427">
        <w:rPr>
          <w:rtl/>
        </w:rPr>
        <w:t>ف.</w:t>
      </w:r>
      <w:r>
        <w:rPr>
          <w:rtl/>
        </w:rPr>
        <w:t xml:space="preserve"> </w:t>
      </w:r>
      <w:r w:rsidRPr="00106427">
        <w:rPr>
          <w:rtl/>
        </w:rPr>
        <w:t xml:space="preserve">ب. </w:t>
      </w:r>
      <w:proofErr w:type="spellStart"/>
      <w:r w:rsidRPr="00106427">
        <w:rPr>
          <w:rtl/>
        </w:rPr>
        <w:t>وأ</w:t>
      </w:r>
      <w:proofErr w:type="spellEnd"/>
      <w:r w:rsidRPr="00106427">
        <w:rPr>
          <w:rtl/>
        </w:rPr>
        <w:t xml:space="preserve">. س. بطلب للعودة طوعية </w:t>
      </w:r>
      <w:r>
        <w:rPr>
          <w:rtl/>
        </w:rPr>
        <w:t>ال</w:t>
      </w:r>
      <w:r w:rsidRPr="00106427">
        <w:rPr>
          <w:rtl/>
        </w:rPr>
        <w:t xml:space="preserve">مشمولة بالمساعدة. وقُبل الطلب في </w:t>
      </w:r>
      <w:r w:rsidRPr="008E4B94">
        <w:rPr>
          <w:rtl/>
        </w:rPr>
        <w:t>27</w:t>
      </w:r>
      <w:r w:rsidRPr="00106427">
        <w:rPr>
          <w:rtl/>
        </w:rPr>
        <w:t xml:space="preserve"> تموز</w:t>
      </w:r>
      <w:r w:rsidRPr="00CA77C0">
        <w:rPr>
          <w:rtl/>
        </w:rPr>
        <w:t>/</w:t>
      </w:r>
      <w:r w:rsidRPr="00106427">
        <w:rPr>
          <w:rtl/>
        </w:rPr>
        <w:t xml:space="preserve">يوليه </w:t>
      </w:r>
      <w:r w:rsidRPr="008E4B94">
        <w:rPr>
          <w:rtl/>
        </w:rPr>
        <w:t>2017</w:t>
      </w:r>
      <w:r>
        <w:rPr>
          <w:rtl/>
        </w:rPr>
        <w:t>.</w:t>
      </w:r>
      <w:r w:rsidRPr="00106427">
        <w:rPr>
          <w:rtl/>
        </w:rPr>
        <w:t xml:space="preserve"> وفي </w:t>
      </w:r>
      <w:r w:rsidRPr="008E4B94">
        <w:rPr>
          <w:rtl/>
        </w:rPr>
        <w:t>7</w:t>
      </w:r>
      <w:r w:rsidRPr="00106427">
        <w:rPr>
          <w:rtl/>
        </w:rPr>
        <w:t xml:space="preserve"> آب</w:t>
      </w:r>
      <w:r w:rsidRPr="00CA77C0">
        <w:rPr>
          <w:rtl/>
        </w:rPr>
        <w:t>/</w:t>
      </w:r>
      <w:r w:rsidRPr="00106427">
        <w:rPr>
          <w:rtl/>
        </w:rPr>
        <w:t xml:space="preserve">أغسطس </w:t>
      </w:r>
      <w:r w:rsidRPr="008E4B94">
        <w:rPr>
          <w:rtl/>
        </w:rPr>
        <w:t>2017</w:t>
      </w:r>
      <w:r w:rsidRPr="00106427">
        <w:rPr>
          <w:rtl/>
        </w:rPr>
        <w:t>، غادر صاحب البلاغ فنلندا مع ف.</w:t>
      </w:r>
      <w:r>
        <w:rPr>
          <w:rtl/>
        </w:rPr>
        <w:t xml:space="preserve"> ب.</w:t>
      </w:r>
      <w:r w:rsidRPr="00106427">
        <w:rPr>
          <w:rtl/>
        </w:rPr>
        <w:t xml:space="preserve"> </w:t>
      </w:r>
      <w:proofErr w:type="spellStart"/>
      <w:r>
        <w:rPr>
          <w:rtl/>
        </w:rPr>
        <w:t>و</w:t>
      </w:r>
      <w:r w:rsidRPr="00106427">
        <w:rPr>
          <w:rtl/>
        </w:rPr>
        <w:t>أ</w:t>
      </w:r>
      <w:proofErr w:type="spellEnd"/>
      <w:r w:rsidRPr="00106427">
        <w:rPr>
          <w:rtl/>
        </w:rPr>
        <w:t>. س. بمساعدة المنظمة الدولية للهجرة</w:t>
      </w:r>
      <w:r>
        <w:rPr>
          <w:rStyle w:val="FootnoteReference"/>
          <w:sz w:val="24"/>
          <w:rtl/>
        </w:rPr>
        <w:t>(</w:t>
      </w:r>
      <w:r w:rsidRPr="008E4B94">
        <w:rPr>
          <w:rStyle w:val="FootnoteReference"/>
          <w:sz w:val="24"/>
          <w:rtl/>
        </w:rPr>
        <w:footnoteReference w:id="7"/>
      </w:r>
      <w:r>
        <w:rPr>
          <w:rStyle w:val="FootnoteReference"/>
          <w:sz w:val="24"/>
          <w:rtl/>
        </w:rPr>
        <w:t>)</w:t>
      </w:r>
      <w:r w:rsidRPr="00106427">
        <w:rPr>
          <w:rtl/>
        </w:rPr>
        <w:t>.</w:t>
      </w:r>
    </w:p>
    <w:p w14:paraId="4814BA26" w14:textId="0EDE6628" w:rsidR="00382C8C" w:rsidRPr="00106427" w:rsidRDefault="00382C8C" w:rsidP="00A56DF4">
      <w:pPr>
        <w:pStyle w:val="SingleTxtGA"/>
        <w:spacing w:line="354" w:lineRule="exact"/>
        <w:rPr>
          <w:lang w:val="ar-SA" w:eastAsia="zh-TW" w:bidi="en-GB"/>
        </w:rPr>
      </w:pPr>
      <w:r w:rsidRPr="008E4B94">
        <w:rPr>
          <w:rtl/>
        </w:rPr>
        <w:t>2</w:t>
      </w:r>
      <w:r w:rsidRPr="00106427">
        <w:rPr>
          <w:rtl/>
        </w:rPr>
        <w:t>-</w:t>
      </w:r>
      <w:r w:rsidRPr="008E4B94">
        <w:rPr>
          <w:rtl/>
        </w:rPr>
        <w:t>12</w:t>
      </w:r>
      <w:r w:rsidRPr="00106427">
        <w:rPr>
          <w:rtl/>
        </w:rPr>
        <w:tab/>
      </w:r>
      <w:r w:rsidRPr="00E1024C">
        <w:rPr>
          <w:rtl/>
        </w:rPr>
        <w:t>و</w:t>
      </w:r>
      <w:r>
        <w:rPr>
          <w:rtl/>
        </w:rPr>
        <w:t xml:space="preserve">عندما عادت </w:t>
      </w:r>
      <w:r w:rsidRPr="00E1024C">
        <w:rPr>
          <w:rtl/>
        </w:rPr>
        <w:t>ف.</w:t>
      </w:r>
      <w:r>
        <w:rPr>
          <w:rtl/>
        </w:rPr>
        <w:t xml:space="preserve"> </w:t>
      </w:r>
      <w:r w:rsidRPr="00E1024C">
        <w:rPr>
          <w:rtl/>
        </w:rPr>
        <w:t xml:space="preserve">ب. </w:t>
      </w:r>
      <w:proofErr w:type="spellStart"/>
      <w:r w:rsidRPr="00E1024C">
        <w:rPr>
          <w:rtl/>
        </w:rPr>
        <w:t>وأ</w:t>
      </w:r>
      <w:proofErr w:type="spellEnd"/>
      <w:r w:rsidRPr="00E1024C">
        <w:rPr>
          <w:rtl/>
        </w:rPr>
        <w:t>. س.</w:t>
      </w:r>
      <w:r>
        <w:rPr>
          <w:rtl/>
        </w:rPr>
        <w:t xml:space="preserve"> إلى </w:t>
      </w:r>
      <w:r w:rsidRPr="008E7474">
        <w:rPr>
          <w:rtl/>
        </w:rPr>
        <w:t>الاتحاد الروسي</w:t>
      </w:r>
      <w:r>
        <w:rPr>
          <w:rtl/>
        </w:rPr>
        <w:t xml:space="preserve"> شعرتا</w:t>
      </w:r>
      <w:r w:rsidRPr="008E7474">
        <w:rPr>
          <w:rtl/>
        </w:rPr>
        <w:t xml:space="preserve"> </w:t>
      </w:r>
      <w:r w:rsidRPr="00E1024C">
        <w:rPr>
          <w:rtl/>
        </w:rPr>
        <w:t>بأنهما مضطر</w:t>
      </w:r>
      <w:r>
        <w:rPr>
          <w:rtl/>
        </w:rPr>
        <w:t>ت</w:t>
      </w:r>
      <w:r w:rsidRPr="00E1024C">
        <w:rPr>
          <w:rtl/>
        </w:rPr>
        <w:t xml:space="preserve">ان إلى أن </w:t>
      </w:r>
      <w:r>
        <w:rPr>
          <w:rtl/>
        </w:rPr>
        <w:t>ت</w:t>
      </w:r>
      <w:r w:rsidRPr="00E1024C">
        <w:rPr>
          <w:rtl/>
        </w:rPr>
        <w:t xml:space="preserve">طلبا من صاحب البلاغ إخفاء الطبيعة الحقيقية لعلاقتهما. </w:t>
      </w:r>
      <w:r w:rsidRPr="00106427">
        <w:rPr>
          <w:rtl/>
        </w:rPr>
        <w:t>ولم</w:t>
      </w:r>
      <w:r>
        <w:rPr>
          <w:rtl/>
        </w:rPr>
        <w:t xml:space="preserve"> ينشئ</w:t>
      </w:r>
      <w:r w:rsidRPr="00106427">
        <w:rPr>
          <w:rtl/>
        </w:rPr>
        <w:t xml:space="preserve"> صاحب البلاغ </w:t>
      </w:r>
      <w:r>
        <w:rPr>
          <w:rtl/>
        </w:rPr>
        <w:t xml:space="preserve">أي علاقات صداقة جديدة </w:t>
      </w:r>
      <w:r w:rsidRPr="00106427">
        <w:rPr>
          <w:rtl/>
        </w:rPr>
        <w:t>في</w:t>
      </w:r>
      <w:r>
        <w:rPr>
          <w:rFonts w:hint="cs"/>
          <w:rtl/>
        </w:rPr>
        <w:t> </w:t>
      </w:r>
      <w:r w:rsidRPr="00106427">
        <w:rPr>
          <w:rtl/>
        </w:rPr>
        <w:t>مدرسته، وبدأ يتساءل عما إذا كان هناك شيء خاطئ في علاقة والد</w:t>
      </w:r>
      <w:r>
        <w:rPr>
          <w:rtl/>
        </w:rPr>
        <w:t>ت</w:t>
      </w:r>
      <w:r w:rsidRPr="00106427">
        <w:rPr>
          <w:rtl/>
        </w:rPr>
        <w:t xml:space="preserve">يه، </w:t>
      </w:r>
      <w:r>
        <w:rPr>
          <w:rtl/>
        </w:rPr>
        <w:t>إذ إن</w:t>
      </w:r>
      <w:r w:rsidRPr="00106427">
        <w:rPr>
          <w:rtl/>
        </w:rPr>
        <w:t xml:space="preserve"> المجتمع الروسي ينتقد</w:t>
      </w:r>
      <w:r>
        <w:rPr>
          <w:rFonts w:hint="cs"/>
          <w:rtl/>
        </w:rPr>
        <w:t> </w:t>
      </w:r>
      <w:r w:rsidRPr="00106427">
        <w:rPr>
          <w:rtl/>
        </w:rPr>
        <w:t>صراحة العلاقات المثلية. ونظراً إلى أن موقف موظفي المدرسة</w:t>
      </w:r>
      <w:r>
        <w:rPr>
          <w:rtl/>
        </w:rPr>
        <w:t xml:space="preserve"> قد</w:t>
      </w:r>
      <w:r w:rsidRPr="00106427">
        <w:rPr>
          <w:rtl/>
        </w:rPr>
        <w:t xml:space="preserve"> أصبح </w:t>
      </w:r>
      <w:r>
        <w:rPr>
          <w:rtl/>
        </w:rPr>
        <w:t>فظاً</w:t>
      </w:r>
      <w:r w:rsidRPr="00106427">
        <w:rPr>
          <w:rtl/>
        </w:rPr>
        <w:t xml:space="preserve"> تجاه صاحب البلاغ وف.</w:t>
      </w:r>
      <w:r>
        <w:rPr>
          <w:rFonts w:hint="cs"/>
          <w:rtl/>
        </w:rPr>
        <w:t xml:space="preserve"> </w:t>
      </w:r>
      <w:r w:rsidRPr="00106427">
        <w:rPr>
          <w:rtl/>
        </w:rPr>
        <w:t>ب.،</w:t>
      </w:r>
      <w:r>
        <w:rPr>
          <w:rtl/>
        </w:rPr>
        <w:t xml:space="preserve"> فإن</w:t>
      </w:r>
      <w:r w:rsidRPr="00106427">
        <w:rPr>
          <w:rtl/>
        </w:rPr>
        <w:t xml:space="preserve"> الأسرة</w:t>
      </w:r>
      <w:r>
        <w:rPr>
          <w:rtl/>
        </w:rPr>
        <w:t xml:space="preserve"> تشك</w:t>
      </w:r>
      <w:r w:rsidRPr="00106427">
        <w:rPr>
          <w:rtl/>
        </w:rPr>
        <w:t xml:space="preserve"> في أن طبيعة العلاقة بين ف.</w:t>
      </w:r>
      <w:r>
        <w:rPr>
          <w:rFonts w:hint="cs"/>
          <w:rtl/>
        </w:rPr>
        <w:t xml:space="preserve"> </w:t>
      </w:r>
      <w:r w:rsidRPr="00106427">
        <w:rPr>
          <w:rtl/>
        </w:rPr>
        <w:t xml:space="preserve">ب. </w:t>
      </w:r>
      <w:proofErr w:type="spellStart"/>
      <w:r w:rsidRPr="00106427">
        <w:rPr>
          <w:rtl/>
        </w:rPr>
        <w:t>وأ</w:t>
      </w:r>
      <w:proofErr w:type="spellEnd"/>
      <w:r w:rsidRPr="00106427">
        <w:rPr>
          <w:rtl/>
        </w:rPr>
        <w:t>. س. قد ك</w:t>
      </w:r>
      <w:r>
        <w:rPr>
          <w:rtl/>
        </w:rPr>
        <w:t>ُ</w:t>
      </w:r>
      <w:r w:rsidRPr="00106427">
        <w:rPr>
          <w:rtl/>
        </w:rPr>
        <w:t>شفت وأن</w:t>
      </w:r>
      <w:r>
        <w:rPr>
          <w:rtl/>
        </w:rPr>
        <w:t xml:space="preserve"> علي</w:t>
      </w:r>
      <w:r w:rsidRPr="00106427">
        <w:rPr>
          <w:rtl/>
        </w:rPr>
        <w:t>ه</w:t>
      </w:r>
      <w:r>
        <w:rPr>
          <w:rtl/>
        </w:rPr>
        <w:t>ا أن ترحل</w:t>
      </w:r>
      <w:r w:rsidRPr="00106427">
        <w:rPr>
          <w:rtl/>
        </w:rPr>
        <w:t xml:space="preserve"> مرة أخرى. ولا تزال الأسرة تعيش في خوف دائم من</w:t>
      </w:r>
      <w:r>
        <w:rPr>
          <w:rtl/>
        </w:rPr>
        <w:t xml:space="preserve"> استمرار</w:t>
      </w:r>
      <w:r w:rsidRPr="00106427">
        <w:rPr>
          <w:rtl/>
        </w:rPr>
        <w:t xml:space="preserve"> الاضطهاد والتمييز.</w:t>
      </w:r>
    </w:p>
    <w:p w14:paraId="5E362BF4" w14:textId="77777777" w:rsidR="00382C8C" w:rsidRPr="00106427" w:rsidRDefault="00382C8C" w:rsidP="00382C8C">
      <w:pPr>
        <w:pStyle w:val="H23GA"/>
        <w:rPr>
          <w:lang w:val="ar-SA" w:eastAsia="zh-TW" w:bidi="en-GB"/>
        </w:rPr>
      </w:pPr>
      <w:r w:rsidRPr="00106427">
        <w:rPr>
          <w:rtl/>
        </w:rPr>
        <w:tab/>
      </w:r>
      <w:r w:rsidRPr="00106427">
        <w:rPr>
          <w:rtl/>
        </w:rPr>
        <w:tab/>
        <w:t>الشكوى</w:t>
      </w:r>
    </w:p>
    <w:p w14:paraId="5F411BE9" w14:textId="3C08E8B2" w:rsidR="00382C8C" w:rsidRPr="00106427" w:rsidRDefault="00382C8C" w:rsidP="00A56DF4">
      <w:pPr>
        <w:pStyle w:val="SingleTxtGA"/>
        <w:spacing w:line="354" w:lineRule="exact"/>
        <w:rPr>
          <w:lang w:val="ar-SA" w:eastAsia="zh-TW" w:bidi="en-GB"/>
        </w:rPr>
      </w:pPr>
      <w:r w:rsidRPr="008E4B94">
        <w:rPr>
          <w:rtl/>
        </w:rPr>
        <w:t>3</w:t>
      </w:r>
      <w:r w:rsidRPr="00106427">
        <w:rPr>
          <w:rtl/>
        </w:rPr>
        <w:t>-</w:t>
      </w:r>
      <w:r w:rsidRPr="008E4B94">
        <w:rPr>
          <w:rtl/>
        </w:rPr>
        <w:t>1</w:t>
      </w:r>
      <w:r w:rsidRPr="00106427">
        <w:rPr>
          <w:rtl/>
        </w:rPr>
        <w:tab/>
        <w:t>يدعي صاحب البلاغ أنه ضحية انتهاك</w:t>
      </w:r>
      <w:r>
        <w:rPr>
          <w:rtl/>
        </w:rPr>
        <w:t xml:space="preserve"> ل</w:t>
      </w:r>
      <w:r w:rsidRPr="00106427">
        <w:rPr>
          <w:rtl/>
        </w:rPr>
        <w:t xml:space="preserve">لمادة </w:t>
      </w:r>
      <w:r w:rsidRPr="008E4B94">
        <w:rPr>
          <w:rtl/>
        </w:rPr>
        <w:t>3</w:t>
      </w:r>
      <w:r>
        <w:rPr>
          <w:rtl/>
        </w:rPr>
        <w:t xml:space="preserve"> من الاتفاقية،</w:t>
      </w:r>
      <w:r w:rsidRPr="00106427">
        <w:rPr>
          <w:rtl/>
        </w:rPr>
        <w:t xml:space="preserve"> مقترنة بالمادة </w:t>
      </w:r>
      <w:r w:rsidRPr="008E4B94">
        <w:rPr>
          <w:rtl/>
        </w:rPr>
        <w:t>22</w:t>
      </w:r>
      <w:r w:rsidRPr="00106427">
        <w:rPr>
          <w:rtl/>
        </w:rPr>
        <w:t xml:space="preserve"> من الاتفاقية</w:t>
      </w:r>
      <w:r>
        <w:rPr>
          <w:rtl/>
        </w:rPr>
        <w:t xml:space="preserve"> نفسها</w:t>
      </w:r>
      <w:r>
        <w:rPr>
          <w:rStyle w:val="FootnoteReference"/>
          <w:sz w:val="24"/>
          <w:rtl/>
        </w:rPr>
        <w:t>(</w:t>
      </w:r>
      <w:r w:rsidRPr="008E4B94">
        <w:rPr>
          <w:rStyle w:val="FootnoteReference"/>
          <w:sz w:val="24"/>
          <w:rtl/>
        </w:rPr>
        <w:footnoteReference w:id="8"/>
      </w:r>
      <w:r>
        <w:rPr>
          <w:rStyle w:val="FootnoteReference"/>
          <w:sz w:val="24"/>
          <w:rtl/>
        </w:rPr>
        <w:t>)</w:t>
      </w:r>
      <w:r w:rsidRPr="00106427">
        <w:rPr>
          <w:rtl/>
        </w:rPr>
        <w:t>. ويدعي أن السلطات الفنلندية أهملت إجراء تقييم مناسب لمصالح الطفل الفضلى عند دراسة طلبات اللجوء أو تصاريح الإقامة التي تقدم</w:t>
      </w:r>
      <w:r>
        <w:rPr>
          <w:rtl/>
        </w:rPr>
        <w:t xml:space="preserve"> </w:t>
      </w:r>
      <w:r w:rsidRPr="00106427">
        <w:rPr>
          <w:rtl/>
        </w:rPr>
        <w:t xml:space="preserve">بها </w:t>
      </w:r>
      <w:r>
        <w:rPr>
          <w:rtl/>
        </w:rPr>
        <w:t>هو و</w:t>
      </w:r>
      <w:r w:rsidRPr="00106427">
        <w:rPr>
          <w:rtl/>
        </w:rPr>
        <w:t>أسرته إلى فنلندا. ورغم أن دائرة الهجرة الفنلندية ذكرت في قرارها مصلحة الطفل الفضلى، فإن</w:t>
      </w:r>
      <w:r>
        <w:rPr>
          <w:rtl/>
        </w:rPr>
        <w:t>ها فعلت</w:t>
      </w:r>
      <w:r w:rsidRPr="00106427">
        <w:rPr>
          <w:rtl/>
        </w:rPr>
        <w:t xml:space="preserve"> ذلك بطريقة سطحية ولم يتعلق</w:t>
      </w:r>
      <w:r>
        <w:rPr>
          <w:rtl/>
        </w:rPr>
        <w:t xml:space="preserve"> الأمر</w:t>
      </w:r>
      <w:r w:rsidRPr="00106427">
        <w:rPr>
          <w:rtl/>
        </w:rPr>
        <w:t xml:space="preserve"> إلّا</w:t>
      </w:r>
      <w:r>
        <w:rPr>
          <w:rtl/>
        </w:rPr>
        <w:t xml:space="preserve"> ب</w:t>
      </w:r>
      <w:r w:rsidRPr="00106427">
        <w:rPr>
          <w:rtl/>
        </w:rPr>
        <w:t>مفهوم</w:t>
      </w:r>
      <w:r>
        <w:rPr>
          <w:rtl/>
        </w:rPr>
        <w:t xml:space="preserve"> </w:t>
      </w:r>
      <w:r w:rsidRPr="00A56DF4">
        <w:rPr>
          <w:spacing w:val="2"/>
          <w:rtl/>
        </w:rPr>
        <w:t>أن</w:t>
      </w:r>
      <w:r w:rsidR="00A56DF4" w:rsidRPr="00A56DF4">
        <w:rPr>
          <w:rFonts w:hint="cs"/>
          <w:spacing w:val="2"/>
          <w:rtl/>
        </w:rPr>
        <w:t> </w:t>
      </w:r>
      <w:r w:rsidRPr="00A56DF4">
        <w:rPr>
          <w:spacing w:val="2"/>
          <w:rtl/>
        </w:rPr>
        <w:t>من مصلحة أي طفل أن يسمح له بالعيش مع والديه. ولم تتخذ محكمة هلسنكي الإدارية والمحكمة الإدارية العليا في فنلندا أي موقف بشأن مصالح الطفل الفضلى، بل لم تذكراها في قرار أو حكم كل</w:t>
      </w:r>
      <w:r>
        <w:rPr>
          <w:rtl/>
        </w:rPr>
        <w:t xml:space="preserve"> م</w:t>
      </w:r>
      <w:r w:rsidRPr="00106427">
        <w:rPr>
          <w:rtl/>
        </w:rPr>
        <w:t>نهما. ولذلك، يدعي صاحب البلاغ أن هذا التقييم غير</w:t>
      </w:r>
      <w:r>
        <w:rPr>
          <w:rtl/>
        </w:rPr>
        <w:t xml:space="preserve"> الملائم</w:t>
      </w:r>
      <w:r w:rsidRPr="00106427">
        <w:rPr>
          <w:rtl/>
        </w:rPr>
        <w:t xml:space="preserve"> للمصالح الفضلى لطفل يلتمس</w:t>
      </w:r>
      <w:r>
        <w:rPr>
          <w:rtl/>
        </w:rPr>
        <w:t xml:space="preserve"> مركز</w:t>
      </w:r>
      <w:r w:rsidRPr="00106427">
        <w:rPr>
          <w:rtl/>
        </w:rPr>
        <w:t xml:space="preserve"> الل</w:t>
      </w:r>
      <w:r>
        <w:rPr>
          <w:rtl/>
        </w:rPr>
        <w:t>ا</w:t>
      </w:r>
      <w:r w:rsidRPr="00106427">
        <w:rPr>
          <w:rtl/>
        </w:rPr>
        <w:t>ج</w:t>
      </w:r>
      <w:r>
        <w:rPr>
          <w:rtl/>
        </w:rPr>
        <w:t xml:space="preserve">ئ </w:t>
      </w:r>
      <w:r w:rsidRPr="00106427">
        <w:rPr>
          <w:rtl/>
        </w:rPr>
        <w:t xml:space="preserve">يشكل في حد ذاته انتهاكاً من جانب الدولة الطرف للمادة </w:t>
      </w:r>
      <w:r w:rsidRPr="008E4B94">
        <w:rPr>
          <w:rtl/>
        </w:rPr>
        <w:t>3</w:t>
      </w:r>
      <w:r w:rsidRPr="00106427">
        <w:rPr>
          <w:rtl/>
        </w:rPr>
        <w:t xml:space="preserve">، مقترنة بالمادة </w:t>
      </w:r>
      <w:r w:rsidRPr="008E4B94">
        <w:rPr>
          <w:rtl/>
        </w:rPr>
        <w:t>22</w:t>
      </w:r>
      <w:r w:rsidRPr="00106427">
        <w:rPr>
          <w:rtl/>
        </w:rPr>
        <w:t xml:space="preserve"> من الاتفاقية. </w:t>
      </w:r>
    </w:p>
    <w:p w14:paraId="5FD8A58A" w14:textId="551CCAE1" w:rsidR="00382C8C" w:rsidRPr="00A56DF4" w:rsidRDefault="00382C8C" w:rsidP="00382C8C">
      <w:pPr>
        <w:pStyle w:val="SingleTxtGA"/>
        <w:rPr>
          <w:spacing w:val="2"/>
          <w:lang w:val="ar-SA" w:eastAsia="zh-TW" w:bidi="en-GB"/>
        </w:rPr>
      </w:pPr>
      <w:r w:rsidRPr="00A56DF4">
        <w:rPr>
          <w:spacing w:val="2"/>
          <w:rtl/>
        </w:rPr>
        <w:lastRenderedPageBreak/>
        <w:t>3-2</w:t>
      </w:r>
      <w:r w:rsidRPr="00A56DF4">
        <w:rPr>
          <w:spacing w:val="2"/>
          <w:rtl/>
        </w:rPr>
        <w:tab/>
        <w:t xml:space="preserve">ويحتج صاحب البلاغ بأن قانون الدعاية المعادي للمثليين في روسيا يشكل انتهاكاً مستمراً لحق المثليات والمثليين ومزدوجي الميل الجنسي ومغايري الهوية الجنسانية وأسرهم في الخصوصية، من خلال وصم نمط حياتهم. وهناك خطر يهدد أطفال المثليات والمثليين ومزدوجي الميل الجنسي ومغايري الهوية الجنسانية بإيداعهم مؤسسات الرعاية رغماً عنهم وعن والديهم. وبغية تجنب التمييز والعنف النفسي والجسدي في المستقبل، يُجبر صاحب البلاغ بالتالي على كتمان ما يعرفه عن علاقة والدتيه، بل يُجبَر على الكذب بشأن هذه العلاقة. وفي المجتمع الروسي، يُمنع صاحب البلاغ أيضاً من تلقي أي معلومات عن المثلية الجنسية والمثليات والمثليين ومزدوجي الميل الجنسي ومغايري الهوية الجنسانية، بما في ذلك عن الحياة الأسرية، وهو أمر ضروري لصحته ورفاهه بوصفه طفلاً ينتمي إلى أسرة من هذا النوع. ويُحرم صاحب البلاغ أيضاً من الحق في التعليم الذي من شأنه أن يطور شخصيته، بوصفه فرداً من أسرته، وأن يوجه أطفالاً آخرين إلى احترامه واحترام حقوق الإنسان الخاصة به. وعلاوة على ذلك، تصف حملة إعلامية مستمرة تديرها الدولة المثليات والمثليين ومزدوجي الميل الجنسي ومغايري الهوية الجنسانية بعبارات مهينة وتقول إنهم متورطون في مؤامرة أجنبية تهدف إلى تقويض القيم الروسية. ويشدد صاحب البلاغ على أن هذه التصريحات المستمرة بشأن دونية المثليات والمثليين ومزدوجي الميل الجنسي ومغايري الهوية الجنسانية وأسرهم تساهم في التعصب الاجتماعي تجاههم وتجاه أسرهم، وأن هناك استخداماً متزايداً وأكثر تنسيقاً للعنف تجاه المثليات والمثليين ومزدوجي </w:t>
      </w:r>
      <w:r w:rsidRPr="00A56DF4">
        <w:rPr>
          <w:rtl/>
        </w:rPr>
        <w:t>الميل الجنسي ومغايري الهوية الجنسانية من جانب الجماعات المتطرفة وعدم استجابة كافية من الشرطة</w:t>
      </w:r>
      <w:r w:rsidRPr="00A56DF4">
        <w:rPr>
          <w:spacing w:val="2"/>
          <w:rtl/>
        </w:rPr>
        <w:t xml:space="preserve"> لهذه الحوادث</w:t>
      </w:r>
      <w:r w:rsidRPr="00A56DF4">
        <w:rPr>
          <w:rStyle w:val="FootnoteReference"/>
          <w:spacing w:val="2"/>
          <w:sz w:val="24"/>
          <w:rtl/>
        </w:rPr>
        <w:t>(</w:t>
      </w:r>
      <w:r w:rsidRPr="00A56DF4">
        <w:rPr>
          <w:rStyle w:val="FootnoteReference"/>
          <w:spacing w:val="2"/>
          <w:sz w:val="24"/>
          <w:rtl/>
        </w:rPr>
        <w:footnoteReference w:id="9"/>
      </w:r>
      <w:r w:rsidRPr="00A56DF4">
        <w:rPr>
          <w:rStyle w:val="FootnoteReference"/>
          <w:spacing w:val="2"/>
          <w:sz w:val="24"/>
          <w:rtl/>
        </w:rPr>
        <w:t>)</w:t>
      </w:r>
      <w:r w:rsidRPr="00A56DF4">
        <w:rPr>
          <w:spacing w:val="2"/>
          <w:rtl/>
        </w:rPr>
        <w:t>.</w:t>
      </w:r>
    </w:p>
    <w:p w14:paraId="15538E8E" w14:textId="77777777" w:rsidR="00382C8C" w:rsidRPr="00106427" w:rsidRDefault="00382C8C" w:rsidP="00382C8C">
      <w:pPr>
        <w:pStyle w:val="SingleTxtGA"/>
        <w:rPr>
          <w:lang w:val="ar-SA" w:eastAsia="zh-TW" w:bidi="en-GB"/>
        </w:rPr>
      </w:pPr>
      <w:r w:rsidRPr="008E4B94">
        <w:rPr>
          <w:rtl/>
        </w:rPr>
        <w:t>3</w:t>
      </w:r>
      <w:r w:rsidRPr="00106427">
        <w:rPr>
          <w:rtl/>
        </w:rPr>
        <w:t>-</w:t>
      </w:r>
      <w:r w:rsidRPr="008E4B94">
        <w:rPr>
          <w:rtl/>
        </w:rPr>
        <w:t>3</w:t>
      </w:r>
      <w:r w:rsidRPr="00106427">
        <w:rPr>
          <w:rtl/>
        </w:rPr>
        <w:tab/>
        <w:t>وفي هذا السياق، يدعي صاحب البلاغ أن قرار السلطات الفنلندية بترحيله هو وأسرته إلى الاتحاد الروسي يتعارض مع مصالحه الفضلى،</w:t>
      </w:r>
      <w:r>
        <w:rPr>
          <w:rtl/>
        </w:rPr>
        <w:t xml:space="preserve"> إذ </w:t>
      </w:r>
      <w:r w:rsidRPr="00106427">
        <w:rPr>
          <w:rtl/>
        </w:rPr>
        <w:t xml:space="preserve">أن أي تفسير للقانون أو </w:t>
      </w:r>
      <w:r>
        <w:rPr>
          <w:rtl/>
        </w:rPr>
        <w:t xml:space="preserve">أي </w:t>
      </w:r>
      <w:r w:rsidRPr="00106427">
        <w:rPr>
          <w:rtl/>
        </w:rPr>
        <w:t>قرار من جانب السلطات الفنلندية يؤدي إلى خطر تجدد إساءة المعاملة،</w:t>
      </w:r>
      <w:r>
        <w:rPr>
          <w:rtl/>
        </w:rPr>
        <w:t xml:space="preserve"> ويعر</w:t>
      </w:r>
      <w:r w:rsidRPr="00106427">
        <w:rPr>
          <w:rtl/>
        </w:rPr>
        <w:t xml:space="preserve">ضه لخطر الانتهاكات المذكورة، لا يمكن أن </w:t>
      </w:r>
      <w:r>
        <w:rPr>
          <w:rtl/>
        </w:rPr>
        <w:t>يصب في مصالح</w:t>
      </w:r>
      <w:r w:rsidRPr="00106427">
        <w:rPr>
          <w:rtl/>
        </w:rPr>
        <w:t xml:space="preserve"> الطفل بالمعنى المقصود في المادة </w:t>
      </w:r>
      <w:r w:rsidRPr="008E4B94">
        <w:rPr>
          <w:rtl/>
        </w:rPr>
        <w:t>3</w:t>
      </w:r>
      <w:r w:rsidRPr="00106427">
        <w:rPr>
          <w:rtl/>
        </w:rPr>
        <w:t xml:space="preserve"> من الاتفاقية. </w:t>
      </w:r>
    </w:p>
    <w:p w14:paraId="419094E2" w14:textId="2EF44A94" w:rsidR="00382C8C" w:rsidRPr="00106427" w:rsidRDefault="00382C8C" w:rsidP="00382C8C">
      <w:pPr>
        <w:pStyle w:val="SingleTxtGA"/>
        <w:rPr>
          <w:lang w:val="ar-SA" w:eastAsia="zh-TW" w:bidi="en-GB"/>
        </w:rPr>
      </w:pPr>
      <w:r w:rsidRPr="008E4B94">
        <w:rPr>
          <w:rtl/>
        </w:rPr>
        <w:t>3</w:t>
      </w:r>
      <w:r w:rsidRPr="00106427">
        <w:rPr>
          <w:rtl/>
        </w:rPr>
        <w:t>-</w:t>
      </w:r>
      <w:r w:rsidRPr="008E4B94">
        <w:rPr>
          <w:rtl/>
        </w:rPr>
        <w:t>4</w:t>
      </w:r>
      <w:r w:rsidRPr="00106427">
        <w:rPr>
          <w:rtl/>
        </w:rPr>
        <w:tab/>
        <w:t xml:space="preserve">وعلاوة على ذلك، يدعي صاحب البلاغ أن </w:t>
      </w:r>
      <w:r>
        <w:rPr>
          <w:rtl/>
        </w:rPr>
        <w:t xml:space="preserve">المعاملة السيئة </w:t>
      </w:r>
      <w:r w:rsidRPr="00106427">
        <w:rPr>
          <w:rtl/>
        </w:rPr>
        <w:t>غير القابل</w:t>
      </w:r>
      <w:r>
        <w:rPr>
          <w:rtl/>
        </w:rPr>
        <w:t>ة</w:t>
      </w:r>
      <w:r w:rsidRPr="00106427">
        <w:rPr>
          <w:rtl/>
        </w:rPr>
        <w:t xml:space="preserve"> للجدال</w:t>
      </w:r>
      <w:r>
        <w:rPr>
          <w:rtl/>
        </w:rPr>
        <w:t xml:space="preserve"> التي تعرض لها </w:t>
      </w:r>
      <w:r w:rsidRPr="00106427">
        <w:rPr>
          <w:rtl/>
        </w:rPr>
        <w:t xml:space="preserve">في الاتحاد الروسي </w:t>
      </w:r>
      <w:r>
        <w:rPr>
          <w:rtl/>
        </w:rPr>
        <w:t>ت</w:t>
      </w:r>
      <w:r w:rsidRPr="00106427">
        <w:rPr>
          <w:rtl/>
        </w:rPr>
        <w:t>نتهك حقه في عدم التمييز ضده على أساس</w:t>
      </w:r>
      <w:r>
        <w:rPr>
          <w:rtl/>
        </w:rPr>
        <w:t xml:space="preserve"> مميزات</w:t>
      </w:r>
      <w:r w:rsidRPr="00106427">
        <w:rPr>
          <w:rtl/>
        </w:rPr>
        <w:t xml:space="preserve"> خاصة أو وضع آخر للطفل أو</w:t>
      </w:r>
      <w:r>
        <w:rPr>
          <w:rFonts w:hint="cs"/>
          <w:rtl/>
        </w:rPr>
        <w:t> </w:t>
      </w:r>
      <w:r>
        <w:rPr>
          <w:rtl/>
        </w:rPr>
        <w:t>ل</w:t>
      </w:r>
      <w:r w:rsidRPr="00106427">
        <w:rPr>
          <w:rtl/>
        </w:rPr>
        <w:t>أسرته، وحقه في الحماية من ا</w:t>
      </w:r>
      <w:r>
        <w:rPr>
          <w:rtl/>
        </w:rPr>
        <w:t>لتعرض ل</w:t>
      </w:r>
      <w:r w:rsidRPr="00106427">
        <w:rPr>
          <w:rtl/>
        </w:rPr>
        <w:t xml:space="preserve">لأذى وسوء المعاملة، جسدياً أو نفسياً، بموجب المادتين </w:t>
      </w:r>
      <w:r w:rsidRPr="008E4B94">
        <w:rPr>
          <w:rtl/>
        </w:rPr>
        <w:t>2</w:t>
      </w:r>
      <w:r w:rsidRPr="00106427">
        <w:rPr>
          <w:rtl/>
        </w:rPr>
        <w:t xml:space="preserve"> و</w:t>
      </w:r>
      <w:r w:rsidRPr="008E4B94">
        <w:rPr>
          <w:rtl/>
        </w:rPr>
        <w:t>19</w:t>
      </w:r>
      <w:r w:rsidRPr="00106427">
        <w:rPr>
          <w:rtl/>
        </w:rPr>
        <w:t xml:space="preserve"> من الاتفاقية. ويؤكد أن هناك انتهاكات لحقوقه بموجب المواد </w:t>
      </w:r>
      <w:r w:rsidRPr="008E4B94">
        <w:rPr>
          <w:rtl/>
        </w:rPr>
        <w:t>13</w:t>
      </w:r>
      <w:r w:rsidRPr="00106427">
        <w:rPr>
          <w:rtl/>
        </w:rPr>
        <w:t xml:space="preserve"> و</w:t>
      </w:r>
      <w:r w:rsidRPr="008E4B94">
        <w:rPr>
          <w:rtl/>
        </w:rPr>
        <w:t>14</w:t>
      </w:r>
      <w:r w:rsidRPr="00106427">
        <w:rPr>
          <w:rtl/>
        </w:rPr>
        <w:t xml:space="preserve"> و</w:t>
      </w:r>
      <w:r w:rsidRPr="008E4B94">
        <w:rPr>
          <w:rtl/>
        </w:rPr>
        <w:t>16</w:t>
      </w:r>
      <w:r w:rsidRPr="00106427">
        <w:rPr>
          <w:rtl/>
        </w:rPr>
        <w:t xml:space="preserve"> و</w:t>
      </w:r>
      <w:r w:rsidRPr="008E4B94">
        <w:rPr>
          <w:rtl/>
        </w:rPr>
        <w:t>17</w:t>
      </w:r>
      <w:r w:rsidRPr="00106427">
        <w:rPr>
          <w:rtl/>
        </w:rPr>
        <w:t xml:space="preserve"> و</w:t>
      </w:r>
      <w:r w:rsidRPr="008E4B94">
        <w:rPr>
          <w:rtl/>
        </w:rPr>
        <w:t>29</w:t>
      </w:r>
      <w:r w:rsidRPr="00106427">
        <w:rPr>
          <w:rtl/>
        </w:rPr>
        <w:t xml:space="preserve"> من الاتفاقية، بما في ذلك حق</w:t>
      </w:r>
      <w:r>
        <w:rPr>
          <w:rtl/>
        </w:rPr>
        <w:t xml:space="preserve">ه </w:t>
      </w:r>
      <w:r w:rsidRPr="00106427">
        <w:rPr>
          <w:rtl/>
        </w:rPr>
        <w:t>في حرية التعبير،</w:t>
      </w:r>
      <w:r>
        <w:rPr>
          <w:rtl/>
        </w:rPr>
        <w:t xml:space="preserve"> بما يشمل</w:t>
      </w:r>
      <w:r w:rsidRPr="00106427">
        <w:rPr>
          <w:rtl/>
        </w:rPr>
        <w:t xml:space="preserve"> حرية التماس وتلقي ونقل المعلومات والأفكار بجميع أنواعها، و</w:t>
      </w:r>
      <w:r>
        <w:rPr>
          <w:rtl/>
        </w:rPr>
        <w:t xml:space="preserve">حقه في </w:t>
      </w:r>
      <w:r w:rsidRPr="00106427">
        <w:rPr>
          <w:rtl/>
        </w:rPr>
        <w:t>حرية الفكر، و</w:t>
      </w:r>
      <w:r>
        <w:rPr>
          <w:rtl/>
        </w:rPr>
        <w:t xml:space="preserve">في </w:t>
      </w:r>
      <w:r w:rsidRPr="00106427">
        <w:rPr>
          <w:rtl/>
        </w:rPr>
        <w:t>الخصوصية، التي ينبغي أن تحمي الطفل من الاعتداء</w:t>
      </w:r>
      <w:r>
        <w:rPr>
          <w:rtl/>
        </w:rPr>
        <w:t>ات عليه</w:t>
      </w:r>
      <w:r w:rsidRPr="00106427">
        <w:rPr>
          <w:rtl/>
        </w:rPr>
        <w:t xml:space="preserve"> </w:t>
      </w:r>
      <w:r>
        <w:rPr>
          <w:rtl/>
        </w:rPr>
        <w:t>و</w:t>
      </w:r>
      <w:r w:rsidRPr="00106427">
        <w:rPr>
          <w:rtl/>
        </w:rPr>
        <w:t xml:space="preserve">على </w:t>
      </w:r>
      <w:r>
        <w:rPr>
          <w:rtl/>
        </w:rPr>
        <w:t>نمط</w:t>
      </w:r>
      <w:r w:rsidRPr="00106427">
        <w:rPr>
          <w:rtl/>
        </w:rPr>
        <w:t xml:space="preserve"> حياته وسمع</w:t>
      </w:r>
      <w:r>
        <w:rPr>
          <w:rtl/>
        </w:rPr>
        <w:t>ته</w:t>
      </w:r>
      <w:r w:rsidRPr="00106427">
        <w:rPr>
          <w:rtl/>
        </w:rPr>
        <w:t xml:space="preserve"> وأسرته ومنزله،</w:t>
      </w:r>
      <w:r>
        <w:rPr>
          <w:rtl/>
        </w:rPr>
        <w:t xml:space="preserve"> وفي</w:t>
      </w:r>
      <w:r w:rsidRPr="00106427">
        <w:rPr>
          <w:rtl/>
        </w:rPr>
        <w:t xml:space="preserve"> الحصول على </w:t>
      </w:r>
      <w:r>
        <w:rPr>
          <w:rtl/>
        </w:rPr>
        <w:t>ال</w:t>
      </w:r>
      <w:r w:rsidRPr="00106427">
        <w:rPr>
          <w:rtl/>
        </w:rPr>
        <w:t xml:space="preserve">معلومات </w:t>
      </w:r>
      <w:r>
        <w:rPr>
          <w:rtl/>
        </w:rPr>
        <w:t>ال</w:t>
      </w:r>
      <w:r w:rsidRPr="00106427">
        <w:rPr>
          <w:rtl/>
        </w:rPr>
        <w:t>هامة لصحته ورفاهه</w:t>
      </w:r>
      <w:r>
        <w:rPr>
          <w:rtl/>
        </w:rPr>
        <w:t>،</w:t>
      </w:r>
      <w:r w:rsidRPr="00106427">
        <w:rPr>
          <w:rtl/>
        </w:rPr>
        <w:t xml:space="preserve"> و</w:t>
      </w:r>
      <w:r>
        <w:rPr>
          <w:rtl/>
        </w:rPr>
        <w:t xml:space="preserve">في </w:t>
      </w:r>
      <w:r w:rsidRPr="00106427">
        <w:rPr>
          <w:rtl/>
        </w:rPr>
        <w:t>التعليم الذي يطور شخصية الطفل ومواهبه وقدراته إلى أقصى حد</w:t>
      </w:r>
      <w:r>
        <w:rPr>
          <w:rtl/>
        </w:rPr>
        <w:t xml:space="preserve"> وت</w:t>
      </w:r>
      <w:r w:rsidRPr="00106427">
        <w:rPr>
          <w:rtl/>
        </w:rPr>
        <w:t>شجع الأطفال على احترام الآخرين و</w:t>
      </w:r>
      <w:r>
        <w:rPr>
          <w:rtl/>
        </w:rPr>
        <w:t xml:space="preserve">احترام </w:t>
      </w:r>
      <w:r w:rsidRPr="00106427">
        <w:rPr>
          <w:rtl/>
        </w:rPr>
        <w:t xml:space="preserve">حقوق الإنسان وثقافاتهم وثقافات غيرهم، في ضوء تزايد العداء والعنف ضد المثليات والمثليين ومزدوجي الميل الجنسي ومغايري الهوية الجنسانية في الاتحاد الروسي. </w:t>
      </w:r>
    </w:p>
    <w:p w14:paraId="62AC7DE3" w14:textId="21F5C05D" w:rsidR="00382C8C" w:rsidRPr="00106427" w:rsidRDefault="00382C8C" w:rsidP="00382C8C">
      <w:pPr>
        <w:pStyle w:val="SingleTxtGA"/>
        <w:rPr>
          <w:lang w:val="ar-SA" w:eastAsia="zh-TW" w:bidi="en-GB"/>
        </w:rPr>
      </w:pPr>
      <w:bookmarkStart w:id="0" w:name="_Hlk46615796"/>
      <w:r w:rsidRPr="008E4B94">
        <w:rPr>
          <w:rtl/>
        </w:rPr>
        <w:lastRenderedPageBreak/>
        <w:t>3</w:t>
      </w:r>
      <w:r w:rsidRPr="00106427">
        <w:rPr>
          <w:rtl/>
        </w:rPr>
        <w:t>-</w:t>
      </w:r>
      <w:r w:rsidRPr="008E4B94">
        <w:rPr>
          <w:rtl/>
        </w:rPr>
        <w:t>5</w:t>
      </w:r>
      <w:r w:rsidRPr="00106427">
        <w:rPr>
          <w:rtl/>
        </w:rPr>
        <w:tab/>
        <w:t>ويؤكد صاحب البلاغ</w:t>
      </w:r>
      <w:r>
        <w:rPr>
          <w:rtl/>
        </w:rPr>
        <w:t xml:space="preserve"> </w:t>
      </w:r>
      <w:r w:rsidRPr="00106427">
        <w:rPr>
          <w:rtl/>
        </w:rPr>
        <w:t>أنه</w:t>
      </w:r>
      <w:r>
        <w:rPr>
          <w:rtl/>
        </w:rPr>
        <w:t>،</w:t>
      </w:r>
      <w:r w:rsidRPr="00106427">
        <w:rPr>
          <w:rtl/>
        </w:rPr>
        <w:t xml:space="preserve"> رغم </w:t>
      </w:r>
      <w:r>
        <w:rPr>
          <w:rtl/>
        </w:rPr>
        <w:t xml:space="preserve">تقديم </w:t>
      </w:r>
      <w:r w:rsidRPr="00106427">
        <w:rPr>
          <w:rtl/>
        </w:rPr>
        <w:t>والدته، ف.</w:t>
      </w:r>
      <w:r>
        <w:rPr>
          <w:rtl/>
        </w:rPr>
        <w:t xml:space="preserve"> </w:t>
      </w:r>
      <w:r w:rsidRPr="00106427">
        <w:rPr>
          <w:rtl/>
        </w:rPr>
        <w:t>ب.</w:t>
      </w:r>
      <w:r>
        <w:rPr>
          <w:rtl/>
        </w:rPr>
        <w:t>،</w:t>
      </w:r>
      <w:r w:rsidRPr="00106427">
        <w:rPr>
          <w:rtl/>
        </w:rPr>
        <w:t xml:space="preserve"> شكوى إلى المحكمة الأوروبية لحقوق الإنسان، فإن</w:t>
      </w:r>
      <w:r>
        <w:rPr>
          <w:rtl/>
        </w:rPr>
        <w:t xml:space="preserve"> تلك</w:t>
      </w:r>
      <w:r w:rsidRPr="00106427">
        <w:rPr>
          <w:rtl/>
        </w:rPr>
        <w:t xml:space="preserve"> الشكوى تتعلق بحقوق والدته لا </w:t>
      </w:r>
      <w:r>
        <w:rPr>
          <w:rtl/>
        </w:rPr>
        <w:t>ب</w:t>
      </w:r>
      <w:r w:rsidRPr="00106427">
        <w:rPr>
          <w:rtl/>
        </w:rPr>
        <w:t>حقوقه هو، وبالتالي فهي تختلف عن الشكوى الحالية</w:t>
      </w:r>
      <w:r>
        <w:rPr>
          <w:rStyle w:val="FootnoteReference"/>
          <w:sz w:val="24"/>
          <w:rtl/>
        </w:rPr>
        <w:t>(</w:t>
      </w:r>
      <w:r w:rsidRPr="008E4B94">
        <w:rPr>
          <w:rStyle w:val="FootnoteReference"/>
          <w:sz w:val="24"/>
          <w:rtl/>
        </w:rPr>
        <w:footnoteReference w:id="10"/>
      </w:r>
      <w:r>
        <w:rPr>
          <w:rStyle w:val="FootnoteReference"/>
          <w:sz w:val="24"/>
          <w:rtl/>
        </w:rPr>
        <w:t>)</w:t>
      </w:r>
      <w:r w:rsidR="00455D0D">
        <w:rPr>
          <w:rFonts w:hint="cs"/>
          <w:rtl/>
        </w:rPr>
        <w:t>.</w:t>
      </w:r>
      <w:r w:rsidRPr="00106427">
        <w:rPr>
          <w:rtl/>
        </w:rPr>
        <w:t xml:space="preserve"> وعلاوة على ذلك، أعلنت المحكمة الأوروبية لحقوق الإنسان أنها لا تستطيع النظر في طلب ف. ب. لأنها لم تمتثل لجميع الشروط المنصوص عليها في</w:t>
      </w:r>
      <w:r>
        <w:rPr>
          <w:rtl/>
        </w:rPr>
        <w:t xml:space="preserve"> قواعد</w:t>
      </w:r>
      <w:r w:rsidRPr="00106427">
        <w:rPr>
          <w:rtl/>
        </w:rPr>
        <w:t xml:space="preserve"> المحكمة</w:t>
      </w:r>
      <w:r>
        <w:rPr>
          <w:rStyle w:val="FootnoteReference"/>
          <w:sz w:val="24"/>
          <w:rtl/>
        </w:rPr>
        <w:t>(</w:t>
      </w:r>
      <w:r w:rsidRPr="008E4B94">
        <w:rPr>
          <w:rStyle w:val="FootnoteReference"/>
          <w:sz w:val="24"/>
          <w:rtl/>
        </w:rPr>
        <w:footnoteReference w:id="11"/>
      </w:r>
      <w:r>
        <w:rPr>
          <w:rStyle w:val="FootnoteReference"/>
          <w:sz w:val="24"/>
          <w:rtl/>
        </w:rPr>
        <w:t>)</w:t>
      </w:r>
      <w:r w:rsidR="00455D0D">
        <w:rPr>
          <w:rFonts w:hint="cs"/>
          <w:rtl/>
        </w:rPr>
        <w:t>.</w:t>
      </w:r>
      <w:r w:rsidRPr="00106427">
        <w:rPr>
          <w:rtl/>
        </w:rPr>
        <w:t xml:space="preserve"> ولم يُعدَّل الطلب في الوقت المناسب، ولذلك لم </w:t>
      </w:r>
      <w:r>
        <w:rPr>
          <w:rtl/>
        </w:rPr>
        <w:t>يجرِ النظر</w:t>
      </w:r>
      <w:r w:rsidRPr="00106427">
        <w:rPr>
          <w:rtl/>
        </w:rPr>
        <w:t xml:space="preserve"> في جوهر القضية.</w:t>
      </w:r>
    </w:p>
    <w:bookmarkEnd w:id="0"/>
    <w:p w14:paraId="0E665ADD" w14:textId="77777777" w:rsidR="00382C8C" w:rsidRPr="00106427" w:rsidRDefault="00382C8C" w:rsidP="00382C8C">
      <w:pPr>
        <w:pStyle w:val="H23GA"/>
        <w:rPr>
          <w:lang w:val="ar-SA" w:eastAsia="zh-TW" w:bidi="en-GB"/>
        </w:rPr>
      </w:pPr>
      <w:r w:rsidRPr="00106427">
        <w:rPr>
          <w:rtl/>
        </w:rPr>
        <w:tab/>
      </w:r>
      <w:r w:rsidRPr="00106427">
        <w:rPr>
          <w:rtl/>
        </w:rPr>
        <w:tab/>
        <w:t>ملاحظات الدولة الطرف بشأن المقبولية</w:t>
      </w:r>
    </w:p>
    <w:p w14:paraId="07B88B42" w14:textId="77777777" w:rsidR="00382C8C" w:rsidRPr="00106427" w:rsidRDefault="00382C8C" w:rsidP="00A56DF4">
      <w:pPr>
        <w:pStyle w:val="SingleTxtGA"/>
        <w:spacing w:line="346" w:lineRule="exact"/>
        <w:rPr>
          <w:lang w:val="ar-SA" w:eastAsia="zh-TW" w:bidi="en-GB"/>
        </w:rPr>
      </w:pPr>
      <w:r w:rsidRPr="008E4B94">
        <w:rPr>
          <w:rtl/>
        </w:rPr>
        <w:t>4</w:t>
      </w:r>
      <w:r w:rsidRPr="00106427">
        <w:rPr>
          <w:rtl/>
        </w:rPr>
        <w:t>-</w:t>
      </w:r>
      <w:r w:rsidRPr="008E4B94">
        <w:rPr>
          <w:rtl/>
        </w:rPr>
        <w:t>1</w:t>
      </w:r>
      <w:r w:rsidRPr="00106427">
        <w:rPr>
          <w:rtl/>
        </w:rPr>
        <w:tab/>
        <w:t xml:space="preserve">أفادت الدولة الطرف في ملاحظاتها المؤرخة </w:t>
      </w:r>
      <w:r w:rsidRPr="008E4B94">
        <w:rPr>
          <w:rtl/>
        </w:rPr>
        <w:t>22</w:t>
      </w:r>
      <w:r w:rsidRPr="00106427">
        <w:rPr>
          <w:rtl/>
        </w:rPr>
        <w:t xml:space="preserve"> تشرين الأول</w:t>
      </w:r>
      <w:r w:rsidRPr="00CA77C0">
        <w:rPr>
          <w:rtl/>
        </w:rPr>
        <w:t>/</w:t>
      </w:r>
      <w:r w:rsidRPr="00106427">
        <w:rPr>
          <w:rtl/>
        </w:rPr>
        <w:t xml:space="preserve">أكتوبر </w:t>
      </w:r>
      <w:r w:rsidRPr="008E4B94">
        <w:rPr>
          <w:rtl/>
        </w:rPr>
        <w:t>2018</w:t>
      </w:r>
      <w:r w:rsidRPr="00106427">
        <w:rPr>
          <w:rtl/>
        </w:rPr>
        <w:t xml:space="preserve"> بأن البلاغ ينبغي أن يعتبر غير مقبول. </w:t>
      </w:r>
    </w:p>
    <w:p w14:paraId="4DC31494" w14:textId="5A20C803" w:rsidR="00382C8C" w:rsidRPr="00106427" w:rsidRDefault="00382C8C" w:rsidP="00A56DF4">
      <w:pPr>
        <w:pStyle w:val="SingleTxtGA"/>
        <w:spacing w:line="346" w:lineRule="exact"/>
        <w:rPr>
          <w:lang w:val="ar-SA" w:eastAsia="zh-TW" w:bidi="en-GB"/>
        </w:rPr>
      </w:pPr>
      <w:r w:rsidRPr="008E4B94">
        <w:rPr>
          <w:rtl/>
        </w:rPr>
        <w:t>4</w:t>
      </w:r>
      <w:r w:rsidRPr="00FA6C68">
        <w:rPr>
          <w:rtl/>
        </w:rPr>
        <w:t>-</w:t>
      </w:r>
      <w:r w:rsidRPr="008E4B94">
        <w:rPr>
          <w:rtl/>
        </w:rPr>
        <w:t>2</w:t>
      </w:r>
      <w:r w:rsidRPr="007E4A70">
        <w:rPr>
          <w:rtl/>
        </w:rPr>
        <w:tab/>
        <w:t>وفيما يتعلق بادعاء صاحب البلاغ</w:t>
      </w:r>
      <w:r>
        <w:rPr>
          <w:rtl/>
        </w:rPr>
        <w:t xml:space="preserve"> المستند </w:t>
      </w:r>
      <w:r w:rsidRPr="007E4A70">
        <w:rPr>
          <w:rtl/>
        </w:rPr>
        <w:t xml:space="preserve">إلى المادتين </w:t>
      </w:r>
      <w:r w:rsidRPr="008E4B94">
        <w:rPr>
          <w:rtl/>
        </w:rPr>
        <w:t>3</w:t>
      </w:r>
      <w:r w:rsidRPr="007E4A70">
        <w:rPr>
          <w:rtl/>
        </w:rPr>
        <w:t xml:space="preserve"> و</w:t>
      </w:r>
      <w:r w:rsidRPr="008E4B94">
        <w:rPr>
          <w:rtl/>
        </w:rPr>
        <w:t>22</w:t>
      </w:r>
      <w:r w:rsidRPr="007E4A70">
        <w:rPr>
          <w:rtl/>
        </w:rPr>
        <w:t xml:space="preserve"> من الاتفاقية، تدعي الدولة الطرف أن المسألة نفسها قد نُظر فيها</w:t>
      </w:r>
      <w:r>
        <w:rPr>
          <w:rtl/>
        </w:rPr>
        <w:t xml:space="preserve"> </w:t>
      </w:r>
      <w:r w:rsidRPr="007E4A70">
        <w:rPr>
          <w:rtl/>
        </w:rPr>
        <w:t>بمقتضى إجراء آخر من إجراءات التحقيق الدولي أو التسوية الدولية، وأنه ينبغي بالتالي إعلان</w:t>
      </w:r>
      <w:r>
        <w:rPr>
          <w:rtl/>
        </w:rPr>
        <w:t xml:space="preserve"> أن</w:t>
      </w:r>
      <w:r w:rsidRPr="007E4A70">
        <w:rPr>
          <w:rtl/>
        </w:rPr>
        <w:t xml:space="preserve"> ا</w:t>
      </w:r>
      <w:r w:rsidRPr="00AC52E2">
        <w:rPr>
          <w:rtl/>
        </w:rPr>
        <w:t xml:space="preserve">لبلاغ غير مقبول بموجب المادة </w:t>
      </w:r>
      <w:r w:rsidRPr="008E4B94">
        <w:rPr>
          <w:rtl/>
        </w:rPr>
        <w:t>7</w:t>
      </w:r>
      <w:r w:rsidRPr="00695D87">
        <w:rPr>
          <w:rtl/>
        </w:rPr>
        <w:t>(د) من البروتوكول الاختياري. وتلاحظ الدولة الطرف</w:t>
      </w:r>
      <w:r w:rsidRPr="00E05DE5">
        <w:rPr>
          <w:rtl/>
        </w:rPr>
        <w:t xml:space="preserve"> أن عدم امتثال والدة صاحب</w:t>
      </w:r>
      <w:r>
        <w:rPr>
          <w:rtl/>
        </w:rPr>
        <w:t xml:space="preserve"> </w:t>
      </w:r>
      <w:r w:rsidRPr="007E4A70">
        <w:rPr>
          <w:rtl/>
        </w:rPr>
        <w:t>البلاغ للشروط المنصوص عليها في</w:t>
      </w:r>
      <w:r>
        <w:rPr>
          <w:rtl/>
        </w:rPr>
        <w:t xml:space="preserve"> قواعد</w:t>
      </w:r>
      <w:r w:rsidRPr="007E4A70">
        <w:rPr>
          <w:rtl/>
        </w:rPr>
        <w:t xml:space="preserve"> المحكمة</w:t>
      </w:r>
      <w:r>
        <w:rPr>
          <w:rtl/>
        </w:rPr>
        <w:t xml:space="preserve"> ناتج عن</w:t>
      </w:r>
      <w:r w:rsidRPr="007E4A70">
        <w:rPr>
          <w:rtl/>
        </w:rPr>
        <w:t xml:space="preserve"> أفعالها، ويبدو أن الأسرة تحاول إيجاد طريقة أخرى للطعن في </w:t>
      </w:r>
      <w:r>
        <w:rPr>
          <w:rtl/>
        </w:rPr>
        <w:t xml:space="preserve">نتيجة قضية </w:t>
      </w:r>
      <w:r w:rsidRPr="007E4A70">
        <w:rPr>
          <w:rtl/>
        </w:rPr>
        <w:t>اللجوء التي قدم</w:t>
      </w:r>
      <w:r>
        <w:rPr>
          <w:rtl/>
        </w:rPr>
        <w:t>تها</w:t>
      </w:r>
      <w:r w:rsidRPr="007E4A70">
        <w:rPr>
          <w:rtl/>
        </w:rPr>
        <w:t xml:space="preserve">، وذلك بعد أن فشلت في ذلك عن طريق المحكمة الأوروبية لحقوق الإنسان. وعلى الرغم من أن </w:t>
      </w:r>
      <w:r>
        <w:rPr>
          <w:rtl/>
        </w:rPr>
        <w:t xml:space="preserve">صاحب </w:t>
      </w:r>
      <w:r w:rsidRPr="007E4A70">
        <w:rPr>
          <w:rtl/>
        </w:rPr>
        <w:t>هذا البلاغ</w:t>
      </w:r>
      <w:r>
        <w:rPr>
          <w:rtl/>
        </w:rPr>
        <w:t xml:space="preserve"> شخص</w:t>
      </w:r>
      <w:r w:rsidRPr="00E05DE5">
        <w:rPr>
          <w:rtl/>
        </w:rPr>
        <w:t xml:space="preserve"> آخر، فإن المسألة المثارة في هذا البلاغ تشابه إلى حد كبير</w:t>
      </w:r>
      <w:r>
        <w:rPr>
          <w:rtl/>
        </w:rPr>
        <w:t xml:space="preserve"> تلك</w:t>
      </w:r>
      <w:r w:rsidRPr="00E05DE5">
        <w:rPr>
          <w:rtl/>
        </w:rPr>
        <w:t xml:space="preserve"> التي أُثيرت أمام المحكمة الأوروبية لحقوق الإنسان. ولذلك، ينبغي إعلان عدم مقبولية هذه القضية استناداً إلى المادة </w:t>
      </w:r>
      <w:r w:rsidRPr="008E4B94">
        <w:rPr>
          <w:rtl/>
        </w:rPr>
        <w:t>7</w:t>
      </w:r>
      <w:r w:rsidRPr="00695D87">
        <w:rPr>
          <w:rtl/>
        </w:rPr>
        <w:t xml:space="preserve">(د) من البروتوكول الاختياري ووفقاً للمادة </w:t>
      </w:r>
      <w:r w:rsidRPr="008E4B94">
        <w:rPr>
          <w:rtl/>
        </w:rPr>
        <w:t>16</w:t>
      </w:r>
      <w:r w:rsidRPr="00B5494A">
        <w:rPr>
          <w:rtl/>
        </w:rPr>
        <w:t>(</w:t>
      </w:r>
      <w:r w:rsidRPr="008E4B94">
        <w:rPr>
          <w:rtl/>
        </w:rPr>
        <w:t>3</w:t>
      </w:r>
      <w:r w:rsidRPr="00B5494A">
        <w:rPr>
          <w:rtl/>
        </w:rPr>
        <w:t>)</w:t>
      </w:r>
      <w:r w:rsidRPr="00310CCF">
        <w:rPr>
          <w:rtl/>
        </w:rPr>
        <w:t>(و) من النظام الداخلي للجنة بموجب البروتوكول الاختياري.</w:t>
      </w:r>
      <w:bookmarkStart w:id="1" w:name="_Hlk46615902"/>
      <w:bookmarkEnd w:id="1"/>
    </w:p>
    <w:p w14:paraId="4FF9550C" w14:textId="77777777" w:rsidR="00382C8C" w:rsidRPr="00106427" w:rsidRDefault="00382C8C" w:rsidP="00A56DF4">
      <w:pPr>
        <w:pStyle w:val="SingleTxtGA"/>
        <w:spacing w:line="346" w:lineRule="exact"/>
        <w:rPr>
          <w:lang w:val="ar-SA" w:eastAsia="zh-TW" w:bidi="en-GB"/>
        </w:rPr>
      </w:pPr>
      <w:r w:rsidRPr="008E4B94">
        <w:rPr>
          <w:rtl/>
        </w:rPr>
        <w:t>4</w:t>
      </w:r>
      <w:r w:rsidRPr="00106427">
        <w:rPr>
          <w:rtl/>
        </w:rPr>
        <w:t>-</w:t>
      </w:r>
      <w:r w:rsidRPr="008E4B94">
        <w:rPr>
          <w:rtl/>
        </w:rPr>
        <w:t>3</w:t>
      </w:r>
      <w:r w:rsidRPr="00106427">
        <w:rPr>
          <w:rtl/>
        </w:rPr>
        <w:tab/>
        <w:t xml:space="preserve">وتدعي الدولة الطرف أيضاً أن الادعاء الرئيسي لصاحب البلاغ يستند إلى </w:t>
      </w:r>
      <w:r>
        <w:rPr>
          <w:rtl/>
        </w:rPr>
        <w:t>عدم رضاه</w:t>
      </w:r>
      <w:r w:rsidRPr="00106427">
        <w:rPr>
          <w:rtl/>
        </w:rPr>
        <w:t xml:space="preserve"> عن نتيجة إجراءات اللجوء المحلية. وفي هذا الصدد، </w:t>
      </w:r>
      <w:r>
        <w:rPr>
          <w:rtl/>
        </w:rPr>
        <w:t>تشير</w:t>
      </w:r>
      <w:r w:rsidRPr="00106427">
        <w:rPr>
          <w:rtl/>
        </w:rPr>
        <w:t xml:space="preserve"> الدولة الطرف </w:t>
      </w:r>
      <w:r>
        <w:rPr>
          <w:rtl/>
        </w:rPr>
        <w:t xml:space="preserve">إلى </w:t>
      </w:r>
      <w:r w:rsidRPr="00106427">
        <w:rPr>
          <w:rtl/>
        </w:rPr>
        <w:t>أنه لا ينبغي استخدام اللجنة كمحكمة استئناف من الدرجة الرابعة. وينبغي ألّا تعيد اللجنة تقييم الوقائع والأدلة التي نظرت فيها السلطات الوطنية على النحو الواجب،</w:t>
      </w:r>
      <w:r>
        <w:rPr>
          <w:rtl/>
        </w:rPr>
        <w:t xml:space="preserve"> كما ينبغي </w:t>
      </w:r>
      <w:r w:rsidRPr="00106427">
        <w:rPr>
          <w:rtl/>
        </w:rPr>
        <w:t xml:space="preserve">ألّا تشكك في النتائج والاستنتاجات </w:t>
      </w:r>
      <w:r>
        <w:rPr>
          <w:rtl/>
        </w:rPr>
        <w:t xml:space="preserve">الواردة في </w:t>
      </w:r>
      <w:r w:rsidRPr="00106427">
        <w:rPr>
          <w:rtl/>
        </w:rPr>
        <w:t xml:space="preserve">هذه القرارات. وتضيف الدولة الطرف أن السلطات الفنلندية، لدى التوصل إلى قراراتها، أخذت في الاعتبار مصالح الطفل الفضلى، إلى جانب عوامل أخرى، مثل حماية الحياة الأسرية والصلات الثقافية والاجتماعية لصاحب البلاغ ببلد أسرته الأصلي، عند النظر في طلب تصريح </w:t>
      </w:r>
      <w:r>
        <w:rPr>
          <w:rtl/>
        </w:rPr>
        <w:t>ال</w:t>
      </w:r>
      <w:r w:rsidRPr="00106427">
        <w:rPr>
          <w:rtl/>
        </w:rPr>
        <w:t>إقامة وطلب اللجوء ا</w:t>
      </w:r>
      <w:r>
        <w:rPr>
          <w:rtl/>
        </w:rPr>
        <w:t>ل</w:t>
      </w:r>
      <w:r w:rsidRPr="00106427">
        <w:rPr>
          <w:rtl/>
        </w:rPr>
        <w:t>لذي</w:t>
      </w:r>
      <w:r>
        <w:rPr>
          <w:rtl/>
        </w:rPr>
        <w:t xml:space="preserve">ن </w:t>
      </w:r>
      <w:r w:rsidRPr="00106427">
        <w:rPr>
          <w:rtl/>
        </w:rPr>
        <w:t>قدم</w:t>
      </w:r>
      <w:r>
        <w:rPr>
          <w:rtl/>
        </w:rPr>
        <w:t>هما صاحب البلاغ</w:t>
      </w:r>
      <w:r w:rsidRPr="00106427">
        <w:rPr>
          <w:rtl/>
        </w:rPr>
        <w:t xml:space="preserve">. </w:t>
      </w:r>
      <w:r>
        <w:rPr>
          <w:rtl/>
        </w:rPr>
        <w:t>وتؤكد</w:t>
      </w:r>
      <w:r w:rsidRPr="00106427">
        <w:rPr>
          <w:rtl/>
        </w:rPr>
        <w:t xml:space="preserve"> الدولة الطرف </w:t>
      </w:r>
      <w:r>
        <w:rPr>
          <w:rtl/>
        </w:rPr>
        <w:t xml:space="preserve">من جديد </w:t>
      </w:r>
      <w:r w:rsidRPr="00106427">
        <w:rPr>
          <w:rtl/>
        </w:rPr>
        <w:t>أن صاحب البلاغ غادر فنلندا طوعاً في آب</w:t>
      </w:r>
      <w:r w:rsidRPr="00CA77C0">
        <w:rPr>
          <w:rtl/>
        </w:rPr>
        <w:t>/</w:t>
      </w:r>
      <w:r w:rsidRPr="00106427">
        <w:rPr>
          <w:rtl/>
        </w:rPr>
        <w:t xml:space="preserve">أغسطس </w:t>
      </w:r>
      <w:r w:rsidRPr="008E4B94">
        <w:rPr>
          <w:rtl/>
        </w:rPr>
        <w:t>2017</w:t>
      </w:r>
      <w:r w:rsidRPr="00106427">
        <w:rPr>
          <w:rtl/>
        </w:rPr>
        <w:t xml:space="preserve"> بمساعدة المنظمة الدولية للهجرة.</w:t>
      </w:r>
    </w:p>
    <w:p w14:paraId="2B407AB0" w14:textId="53C08ADC" w:rsidR="00382C8C" w:rsidRPr="00106427" w:rsidRDefault="00382C8C" w:rsidP="00A56DF4">
      <w:pPr>
        <w:pStyle w:val="SingleTxtGA"/>
        <w:spacing w:line="346" w:lineRule="exact"/>
        <w:rPr>
          <w:lang w:val="ar-SA" w:eastAsia="zh-TW" w:bidi="en-GB"/>
        </w:rPr>
      </w:pPr>
      <w:r w:rsidRPr="008E4B94">
        <w:rPr>
          <w:rtl/>
        </w:rPr>
        <w:t>4</w:t>
      </w:r>
      <w:r w:rsidRPr="00106427">
        <w:rPr>
          <w:rtl/>
        </w:rPr>
        <w:t>-</w:t>
      </w:r>
      <w:r w:rsidRPr="008E4B94">
        <w:rPr>
          <w:rtl/>
        </w:rPr>
        <w:t>4</w:t>
      </w:r>
      <w:r w:rsidRPr="00106427">
        <w:rPr>
          <w:rtl/>
        </w:rPr>
        <w:tab/>
        <w:t>وتدفع الدولة الطرف بأن صاحب البلاغ لم</w:t>
      </w:r>
      <w:r>
        <w:rPr>
          <w:rtl/>
        </w:rPr>
        <w:t xml:space="preserve"> يستطع</w:t>
      </w:r>
      <w:r w:rsidRPr="00106427">
        <w:rPr>
          <w:rtl/>
        </w:rPr>
        <w:t xml:space="preserve"> إثبات ادعاءاته أمام اللجنة،</w:t>
      </w:r>
      <w:r>
        <w:rPr>
          <w:rtl/>
        </w:rPr>
        <w:t xml:space="preserve"> ومن ثم</w:t>
      </w:r>
      <w:r w:rsidRPr="00106427">
        <w:rPr>
          <w:rtl/>
        </w:rPr>
        <w:t xml:space="preserve"> يجب</w:t>
      </w:r>
      <w:r>
        <w:rPr>
          <w:rtl/>
        </w:rPr>
        <w:t xml:space="preserve"> اعتبار</w:t>
      </w:r>
      <w:r w:rsidRPr="00106427">
        <w:rPr>
          <w:rtl/>
        </w:rPr>
        <w:t xml:space="preserve"> البلاغ</w:t>
      </w:r>
      <w:r>
        <w:rPr>
          <w:rtl/>
        </w:rPr>
        <w:t xml:space="preserve"> غير مقبول</w:t>
      </w:r>
      <w:r w:rsidRPr="00106427">
        <w:rPr>
          <w:rtl/>
        </w:rPr>
        <w:t xml:space="preserve"> لأن</w:t>
      </w:r>
      <w:r>
        <w:rPr>
          <w:rtl/>
        </w:rPr>
        <w:t xml:space="preserve"> من الواضح أن</w:t>
      </w:r>
      <w:r w:rsidRPr="00106427">
        <w:rPr>
          <w:rtl/>
        </w:rPr>
        <w:t xml:space="preserve">ه </w:t>
      </w:r>
      <w:r>
        <w:rPr>
          <w:rtl/>
        </w:rPr>
        <w:t xml:space="preserve">لا </w:t>
      </w:r>
      <w:r w:rsidRPr="00106427">
        <w:rPr>
          <w:rtl/>
        </w:rPr>
        <w:t>يستند</w:t>
      </w:r>
      <w:r>
        <w:rPr>
          <w:rtl/>
        </w:rPr>
        <w:t xml:space="preserve"> إ</w:t>
      </w:r>
      <w:r w:rsidRPr="00106427">
        <w:rPr>
          <w:rtl/>
        </w:rPr>
        <w:t>لى أسس</w:t>
      </w:r>
      <w:r>
        <w:rPr>
          <w:rtl/>
        </w:rPr>
        <w:t xml:space="preserve"> سليمة ب</w:t>
      </w:r>
      <w:r w:rsidRPr="00106427">
        <w:rPr>
          <w:rtl/>
        </w:rPr>
        <w:t>المعنى المقصود</w:t>
      </w:r>
      <w:r>
        <w:rPr>
          <w:rtl/>
        </w:rPr>
        <w:t xml:space="preserve"> في </w:t>
      </w:r>
      <w:r w:rsidRPr="00106427">
        <w:rPr>
          <w:rtl/>
        </w:rPr>
        <w:t>المادة</w:t>
      </w:r>
      <w:r w:rsidR="007A2465">
        <w:rPr>
          <w:rFonts w:hint="cs"/>
          <w:rtl/>
        </w:rPr>
        <w:t> </w:t>
      </w:r>
      <w:r w:rsidRPr="008E4B94">
        <w:rPr>
          <w:rtl/>
        </w:rPr>
        <w:t>7</w:t>
      </w:r>
      <w:r w:rsidRPr="00106427">
        <w:rPr>
          <w:rtl/>
        </w:rPr>
        <w:t xml:space="preserve">(و) من البروتوكول الاختياري. </w:t>
      </w:r>
    </w:p>
    <w:p w14:paraId="63AF76CB" w14:textId="0A182AA7" w:rsidR="00382C8C" w:rsidRPr="00382C8C" w:rsidRDefault="00382C8C" w:rsidP="00A56DF4">
      <w:pPr>
        <w:pStyle w:val="SingleTxtGA"/>
        <w:spacing w:line="346" w:lineRule="exact"/>
        <w:rPr>
          <w:lang w:val="en-US" w:eastAsia="zh-TW" w:bidi="en-GB"/>
        </w:rPr>
      </w:pPr>
      <w:r w:rsidRPr="008E4B94">
        <w:rPr>
          <w:rtl/>
        </w:rPr>
        <w:t>4</w:t>
      </w:r>
      <w:r w:rsidRPr="00106427">
        <w:rPr>
          <w:rtl/>
        </w:rPr>
        <w:t>-</w:t>
      </w:r>
      <w:r w:rsidRPr="008E4B94">
        <w:rPr>
          <w:rtl/>
        </w:rPr>
        <w:t>5</w:t>
      </w:r>
      <w:r w:rsidRPr="00106427">
        <w:rPr>
          <w:rtl/>
        </w:rPr>
        <w:tab/>
        <w:t xml:space="preserve">وتختتم الدولة الطرف بالقول إن ادعاءات صاحب البلاغ بموجب المواد </w:t>
      </w:r>
      <w:r w:rsidRPr="008E4B94">
        <w:rPr>
          <w:rtl/>
        </w:rPr>
        <w:t>2</w:t>
      </w:r>
      <w:r w:rsidRPr="00106427">
        <w:rPr>
          <w:rtl/>
        </w:rPr>
        <w:t xml:space="preserve"> و</w:t>
      </w:r>
      <w:r w:rsidRPr="008E4B94">
        <w:rPr>
          <w:rtl/>
        </w:rPr>
        <w:t>13</w:t>
      </w:r>
      <w:r w:rsidRPr="00106427">
        <w:rPr>
          <w:rtl/>
        </w:rPr>
        <w:t xml:space="preserve"> و</w:t>
      </w:r>
      <w:r w:rsidRPr="008E4B94">
        <w:rPr>
          <w:rtl/>
        </w:rPr>
        <w:t>14</w:t>
      </w:r>
      <w:r w:rsidRPr="00106427">
        <w:rPr>
          <w:rtl/>
        </w:rPr>
        <w:t xml:space="preserve"> و</w:t>
      </w:r>
      <w:r w:rsidRPr="008E4B94">
        <w:rPr>
          <w:rtl/>
        </w:rPr>
        <w:t>16</w:t>
      </w:r>
      <w:r w:rsidRPr="00106427">
        <w:rPr>
          <w:rtl/>
        </w:rPr>
        <w:t xml:space="preserve"> و</w:t>
      </w:r>
      <w:r w:rsidRPr="008E4B94">
        <w:rPr>
          <w:rtl/>
        </w:rPr>
        <w:t>17</w:t>
      </w:r>
      <w:r w:rsidRPr="00106427">
        <w:rPr>
          <w:rtl/>
        </w:rPr>
        <w:t xml:space="preserve"> و</w:t>
      </w:r>
      <w:r w:rsidRPr="008E4B94">
        <w:rPr>
          <w:rtl/>
        </w:rPr>
        <w:t>19</w:t>
      </w:r>
      <w:r w:rsidRPr="00106427">
        <w:rPr>
          <w:rtl/>
        </w:rPr>
        <w:t xml:space="preserve"> و</w:t>
      </w:r>
      <w:r w:rsidRPr="008E4B94">
        <w:rPr>
          <w:rtl/>
        </w:rPr>
        <w:t>29</w:t>
      </w:r>
      <w:r w:rsidRPr="00106427">
        <w:rPr>
          <w:rtl/>
        </w:rPr>
        <w:t xml:space="preserve"> من الاتفاقية غير مقبولة لعدم استنفاد سبل الانتصاف المحلية، على النحو الذي تقتضيه المادة </w:t>
      </w:r>
      <w:r w:rsidRPr="008E4B94">
        <w:rPr>
          <w:rtl/>
        </w:rPr>
        <w:t>7</w:t>
      </w:r>
      <w:r w:rsidR="007A2465">
        <w:rPr>
          <w:rtl/>
        </w:rPr>
        <w:t>(</w:t>
      </w:r>
      <w:r w:rsidRPr="00106427">
        <w:rPr>
          <w:rtl/>
        </w:rPr>
        <w:t>ه) من البروتوكول الاختياري. وتضيف الدولة الطرف</w:t>
      </w:r>
      <w:r>
        <w:rPr>
          <w:rtl/>
        </w:rPr>
        <w:t xml:space="preserve"> </w:t>
      </w:r>
      <w:r w:rsidRPr="00106427">
        <w:rPr>
          <w:rtl/>
        </w:rPr>
        <w:t>أن</w:t>
      </w:r>
      <w:r>
        <w:rPr>
          <w:rtl/>
        </w:rPr>
        <w:t xml:space="preserve"> </w:t>
      </w:r>
      <w:r w:rsidRPr="00106427">
        <w:rPr>
          <w:rtl/>
        </w:rPr>
        <w:t xml:space="preserve">هذه الأجزاء من البلاغ </w:t>
      </w:r>
      <w:r>
        <w:rPr>
          <w:rtl/>
        </w:rPr>
        <w:t xml:space="preserve">ينبغي رغم ذلك أن تُعتبَر </w:t>
      </w:r>
      <w:r w:rsidRPr="00106427">
        <w:rPr>
          <w:rtl/>
        </w:rPr>
        <w:t xml:space="preserve">غير مقبولة بموجب المادة </w:t>
      </w:r>
      <w:r w:rsidRPr="008E4B94">
        <w:rPr>
          <w:rtl/>
        </w:rPr>
        <w:t>7</w:t>
      </w:r>
      <w:r w:rsidR="007A2465">
        <w:rPr>
          <w:rtl/>
        </w:rPr>
        <w:t>(</w:t>
      </w:r>
      <w:r w:rsidRPr="00106427">
        <w:rPr>
          <w:rtl/>
        </w:rPr>
        <w:t>و) من البروتوكول الاختياري</w:t>
      </w:r>
      <w:r>
        <w:rPr>
          <w:rtl/>
        </w:rPr>
        <w:t xml:space="preserve"> </w:t>
      </w:r>
      <w:r w:rsidRPr="00106427">
        <w:rPr>
          <w:rtl/>
        </w:rPr>
        <w:t>باعتبارها غير مدعومة بأدلة</w:t>
      </w:r>
      <w:r w:rsidR="00F92EE6">
        <w:rPr>
          <w:rFonts w:hint="eastAsia"/>
          <w:rtl/>
        </w:rPr>
        <w:t> </w:t>
      </w:r>
      <w:r w:rsidRPr="00106427">
        <w:rPr>
          <w:rtl/>
        </w:rPr>
        <w:t>كافية.</w:t>
      </w:r>
    </w:p>
    <w:p w14:paraId="5D6D472D" w14:textId="23E88E58" w:rsidR="00382C8C" w:rsidRPr="00106427" w:rsidRDefault="00382C8C" w:rsidP="00382C8C">
      <w:pPr>
        <w:pStyle w:val="H23GA"/>
        <w:rPr>
          <w:lang w:val="ar-SA" w:eastAsia="zh-TW" w:bidi="en-GB"/>
        </w:rPr>
      </w:pPr>
      <w:r w:rsidRPr="00106427">
        <w:rPr>
          <w:rtl/>
        </w:rPr>
        <w:lastRenderedPageBreak/>
        <w:tab/>
      </w:r>
      <w:r w:rsidRPr="00106427">
        <w:rPr>
          <w:rtl/>
        </w:rPr>
        <w:tab/>
        <w:t xml:space="preserve">تعليقات صاحب البلاغ على ملاحظات الدولة الطرف بشأن المقبولية </w:t>
      </w:r>
    </w:p>
    <w:p w14:paraId="445065BC" w14:textId="2476049B" w:rsidR="00382C8C" w:rsidRPr="00106427" w:rsidRDefault="00382C8C" w:rsidP="00382C8C">
      <w:pPr>
        <w:pStyle w:val="SingleTxtGA"/>
        <w:rPr>
          <w:lang w:val="ar-SA" w:eastAsia="zh-TW" w:bidi="en-GB"/>
        </w:rPr>
      </w:pPr>
      <w:r w:rsidRPr="008E4B94">
        <w:rPr>
          <w:rtl/>
        </w:rPr>
        <w:t>5</w:t>
      </w:r>
      <w:r w:rsidRPr="00106427">
        <w:rPr>
          <w:rtl/>
        </w:rPr>
        <w:t>-</w:t>
      </w:r>
      <w:r w:rsidRPr="008E4B94">
        <w:rPr>
          <w:rtl/>
        </w:rPr>
        <w:t>1</w:t>
      </w:r>
      <w:r w:rsidRPr="00106427">
        <w:rPr>
          <w:rtl/>
        </w:rPr>
        <w:tab/>
        <w:t xml:space="preserve">قدم صاحب البلاغ تعليقات مؤرخة </w:t>
      </w:r>
      <w:r w:rsidRPr="008E4B94">
        <w:rPr>
          <w:rtl/>
        </w:rPr>
        <w:t>5</w:t>
      </w:r>
      <w:r w:rsidRPr="00106427">
        <w:rPr>
          <w:rtl/>
        </w:rPr>
        <w:t xml:space="preserve"> شباط</w:t>
      </w:r>
      <w:r w:rsidRPr="00CA77C0">
        <w:rPr>
          <w:rtl/>
        </w:rPr>
        <w:t>/</w:t>
      </w:r>
      <w:r w:rsidRPr="00106427">
        <w:rPr>
          <w:rtl/>
        </w:rPr>
        <w:t xml:space="preserve">فبراير </w:t>
      </w:r>
      <w:r w:rsidRPr="008E4B94">
        <w:rPr>
          <w:rtl/>
        </w:rPr>
        <w:t>2019</w:t>
      </w:r>
      <w:r w:rsidRPr="00106427">
        <w:rPr>
          <w:rtl/>
        </w:rPr>
        <w:t xml:space="preserve"> على ملاحظات الدولة الطرف بشأن</w:t>
      </w:r>
      <w:r>
        <w:rPr>
          <w:rFonts w:hint="cs"/>
          <w:rtl/>
        </w:rPr>
        <w:t> </w:t>
      </w:r>
      <w:r w:rsidRPr="00106427">
        <w:rPr>
          <w:rtl/>
        </w:rPr>
        <w:t xml:space="preserve">المقبولية. </w:t>
      </w:r>
    </w:p>
    <w:p w14:paraId="5B5BB5B6" w14:textId="6E29783A" w:rsidR="00382C8C" w:rsidRPr="00106427" w:rsidRDefault="00382C8C" w:rsidP="00382C8C">
      <w:pPr>
        <w:pStyle w:val="SingleTxtGA"/>
        <w:rPr>
          <w:lang w:val="ar-SA" w:eastAsia="zh-TW" w:bidi="en-GB"/>
        </w:rPr>
      </w:pPr>
      <w:r w:rsidRPr="008E4B94">
        <w:rPr>
          <w:rtl/>
        </w:rPr>
        <w:t>5</w:t>
      </w:r>
      <w:r w:rsidRPr="00106427">
        <w:rPr>
          <w:rtl/>
        </w:rPr>
        <w:t>-</w:t>
      </w:r>
      <w:r w:rsidRPr="008E4B94">
        <w:rPr>
          <w:rtl/>
        </w:rPr>
        <w:t>2</w:t>
      </w:r>
      <w:r w:rsidRPr="00106427">
        <w:rPr>
          <w:rtl/>
        </w:rPr>
        <w:tab/>
        <w:t xml:space="preserve">وفيما يتعلق بادعاء الدولة الطرف </w:t>
      </w:r>
      <w:r>
        <w:rPr>
          <w:rtl/>
        </w:rPr>
        <w:t>ب</w:t>
      </w:r>
      <w:r w:rsidRPr="00106427">
        <w:rPr>
          <w:rtl/>
        </w:rPr>
        <w:t xml:space="preserve">أنه ينبغي إعلان البلاغ غير مقبول لأن القضية قُدمت إلى المحكمة الأوروبية لحقوق الإنسان، يؤكد صاحب البلاغ أن المحكمة رفضت طلب والدته بسبب عدم استيفاء الشروط الإجرائية دون اتخاذ أي قرار بشأن المقبولية أو الأسس الموضوعية للقضية، وبالتالي فإن المسألة المعروضة على اللجنة لم ينظر فيها إجراء دولي آخر بالمعنى المقصود في المادة </w:t>
      </w:r>
      <w:r w:rsidRPr="008E4B94">
        <w:rPr>
          <w:rtl/>
        </w:rPr>
        <w:t>7</w:t>
      </w:r>
      <w:r w:rsidRPr="00106427">
        <w:rPr>
          <w:rtl/>
        </w:rPr>
        <w:t xml:space="preserve">(د) من البروتوكول الاختياري والقاعدة </w:t>
      </w:r>
      <w:r w:rsidRPr="008E4B94">
        <w:rPr>
          <w:rtl/>
        </w:rPr>
        <w:t>16</w:t>
      </w:r>
      <w:r w:rsidRPr="00106427">
        <w:rPr>
          <w:rtl/>
        </w:rPr>
        <w:t>(</w:t>
      </w:r>
      <w:r w:rsidRPr="008E4B94">
        <w:rPr>
          <w:rtl/>
        </w:rPr>
        <w:t>2</w:t>
      </w:r>
      <w:r w:rsidRPr="00106427">
        <w:rPr>
          <w:rtl/>
        </w:rPr>
        <w:t>)(و) من النظام الداخلي للجنة بموجب البروتوكول الاختياري</w:t>
      </w:r>
      <w:r>
        <w:rPr>
          <w:rStyle w:val="FootnoteReference"/>
          <w:sz w:val="24"/>
          <w:rtl/>
        </w:rPr>
        <w:t>(</w:t>
      </w:r>
      <w:r w:rsidRPr="008E4B94">
        <w:rPr>
          <w:rStyle w:val="FootnoteReference"/>
          <w:sz w:val="24"/>
          <w:rtl/>
        </w:rPr>
        <w:footnoteReference w:id="12"/>
      </w:r>
      <w:r>
        <w:rPr>
          <w:rStyle w:val="FootnoteReference"/>
          <w:sz w:val="24"/>
          <w:rtl/>
        </w:rPr>
        <w:t>)</w:t>
      </w:r>
      <w:r w:rsidR="004B540B" w:rsidRPr="00106427">
        <w:rPr>
          <w:rtl/>
        </w:rPr>
        <w:t>.</w:t>
      </w:r>
    </w:p>
    <w:p w14:paraId="6856EDD7" w14:textId="43CBCEEE" w:rsidR="00382C8C" w:rsidRPr="00106427" w:rsidRDefault="00382C8C" w:rsidP="00382C8C">
      <w:pPr>
        <w:pStyle w:val="SingleTxtGA"/>
        <w:rPr>
          <w:lang w:val="ar-SA" w:eastAsia="zh-TW" w:bidi="en-GB"/>
        </w:rPr>
      </w:pPr>
      <w:r w:rsidRPr="008E4B94">
        <w:rPr>
          <w:rtl/>
        </w:rPr>
        <w:t>5</w:t>
      </w:r>
      <w:r w:rsidRPr="00106427">
        <w:rPr>
          <w:rtl/>
        </w:rPr>
        <w:t>-</w:t>
      </w:r>
      <w:r w:rsidRPr="008E4B94">
        <w:rPr>
          <w:rtl/>
        </w:rPr>
        <w:t>3</w:t>
      </w:r>
      <w:r w:rsidRPr="00106427">
        <w:rPr>
          <w:rtl/>
        </w:rPr>
        <w:tab/>
        <w:t>وفيما يتعلق بادعاء الدولة الطرف أن صاحب البلاغ يستخدم اللجنة كمحكمة استئناف من الدرجة الرابعة، يشير صاحب البلاغ إلى أنه لا يعا</w:t>
      </w:r>
      <w:r>
        <w:rPr>
          <w:rtl/>
        </w:rPr>
        <w:t>ر</w:t>
      </w:r>
      <w:r w:rsidRPr="00106427">
        <w:rPr>
          <w:rtl/>
        </w:rPr>
        <w:t>ض نتيجة الإجراءات المحلية فحسب، بل يدعي أن السلطات الفنلندية لم تجرِ تقييماً سليماً لمصالح الطفل الفضلى في قضيته، مما أدى إلى</w:t>
      </w:r>
      <w:r>
        <w:rPr>
          <w:rtl/>
        </w:rPr>
        <w:t xml:space="preserve"> صدور</w:t>
      </w:r>
      <w:r w:rsidRPr="00106427">
        <w:rPr>
          <w:rtl/>
        </w:rPr>
        <w:t xml:space="preserve"> قرار يتعارض بوضوح مع مصالح الطفل الفضلى وحرمانه من العدالة</w:t>
      </w:r>
      <w:r>
        <w:rPr>
          <w:rStyle w:val="FootnoteReference"/>
          <w:sz w:val="24"/>
          <w:rtl/>
        </w:rPr>
        <w:t>(</w:t>
      </w:r>
      <w:r w:rsidRPr="008E4B94">
        <w:rPr>
          <w:rStyle w:val="FootnoteReference"/>
          <w:sz w:val="24"/>
          <w:rtl/>
        </w:rPr>
        <w:footnoteReference w:id="13"/>
      </w:r>
      <w:r>
        <w:rPr>
          <w:rStyle w:val="FootnoteReference"/>
          <w:sz w:val="24"/>
          <w:rtl/>
        </w:rPr>
        <w:t>)</w:t>
      </w:r>
      <w:r w:rsidR="00455D0D">
        <w:rPr>
          <w:rFonts w:hint="cs"/>
          <w:rtl/>
        </w:rPr>
        <w:t>.</w:t>
      </w:r>
      <w:r w:rsidRPr="00106427">
        <w:rPr>
          <w:rtl/>
        </w:rPr>
        <w:t xml:space="preserve"> ويشير صاحب البلاغ إلى أنه على الرغم من أن التشريعات المحلية القائمة كانت ستسمح للسلطات الفنلندية بأن تراعي مصالح الطفل الفضلى في</w:t>
      </w:r>
      <w:r>
        <w:rPr>
          <w:rtl/>
        </w:rPr>
        <w:t xml:space="preserve"> إطار</w:t>
      </w:r>
      <w:r w:rsidRPr="00106427">
        <w:rPr>
          <w:rtl/>
        </w:rPr>
        <w:t xml:space="preserve"> إجراءات اللجوء، فإن ذلك لم يحصل في </w:t>
      </w:r>
      <w:r>
        <w:rPr>
          <w:rtl/>
        </w:rPr>
        <w:t>هذه ال</w:t>
      </w:r>
      <w:r w:rsidRPr="00106427">
        <w:rPr>
          <w:rtl/>
        </w:rPr>
        <w:t>قضي</w:t>
      </w:r>
      <w:r>
        <w:rPr>
          <w:rtl/>
        </w:rPr>
        <w:t>ة</w:t>
      </w:r>
      <w:r w:rsidRPr="00106427">
        <w:rPr>
          <w:rtl/>
        </w:rPr>
        <w:t>. ولا</w:t>
      </w:r>
      <w:r>
        <w:rPr>
          <w:rtl/>
        </w:rPr>
        <w:t xml:space="preserve"> تتعلق</w:t>
      </w:r>
      <w:r w:rsidRPr="00106427">
        <w:rPr>
          <w:rtl/>
        </w:rPr>
        <w:t xml:space="preserve"> المسألة </w:t>
      </w:r>
      <w:r>
        <w:rPr>
          <w:rtl/>
        </w:rPr>
        <w:t>ب</w:t>
      </w:r>
      <w:r w:rsidRPr="00106427">
        <w:rPr>
          <w:rtl/>
        </w:rPr>
        <w:t xml:space="preserve">عدم توافق التشريعات المحلية مع الحقوق المكفولة في الاتفاقية في حد ذاتها، بل </w:t>
      </w:r>
      <w:r>
        <w:rPr>
          <w:rtl/>
        </w:rPr>
        <w:t>ب</w:t>
      </w:r>
      <w:r w:rsidRPr="00106427">
        <w:rPr>
          <w:rtl/>
        </w:rPr>
        <w:t>عدم امتثال السلطات المحلية لمبدأ مصالح الطفل الفضلى.</w:t>
      </w:r>
    </w:p>
    <w:p w14:paraId="69EF526E" w14:textId="77777777" w:rsidR="00382C8C" w:rsidRPr="00106427" w:rsidRDefault="00382C8C" w:rsidP="00382C8C">
      <w:pPr>
        <w:pStyle w:val="SingleTxtGA"/>
        <w:rPr>
          <w:lang w:val="ar-SA" w:eastAsia="zh-TW" w:bidi="en-GB"/>
        </w:rPr>
      </w:pPr>
      <w:r w:rsidRPr="008E4B94">
        <w:rPr>
          <w:rtl/>
        </w:rPr>
        <w:t>5</w:t>
      </w:r>
      <w:r w:rsidRPr="00106427">
        <w:rPr>
          <w:rtl/>
        </w:rPr>
        <w:t>-</w:t>
      </w:r>
      <w:r w:rsidRPr="008E4B94">
        <w:rPr>
          <w:rtl/>
        </w:rPr>
        <w:t>4</w:t>
      </w:r>
      <w:r w:rsidRPr="00106427">
        <w:rPr>
          <w:rtl/>
        </w:rPr>
        <w:tab/>
        <w:t>ويشير صاحب البلاغ إلى أنه اضطر هو وأسرته، منذ عودتهم إلى الاتحاد الروسي، إلى الانتقال إلى مدينة مختلفة ثلاث مرات بسبب اكتشاف مجتمعهم المحلي و</w:t>
      </w:r>
      <w:r w:rsidRPr="00CA77C0">
        <w:rPr>
          <w:rtl/>
        </w:rPr>
        <w:t>/</w:t>
      </w:r>
      <w:r w:rsidRPr="00106427">
        <w:rPr>
          <w:rtl/>
        </w:rPr>
        <w:t xml:space="preserve">أو الأشخاص في مدرسة صاحب البلاغ أن والدتاه </w:t>
      </w:r>
      <w:r>
        <w:rPr>
          <w:rtl/>
        </w:rPr>
        <w:t>زوجتان مثليتان</w:t>
      </w:r>
      <w:r w:rsidRPr="00106427">
        <w:rPr>
          <w:rtl/>
        </w:rPr>
        <w:t xml:space="preserve">. وحتى الآن، لا تزال والدتا صاحب البلاغ تحاولان إخفاء طبيعة علاقتهما عن مدرسة صاحب البلاغ بادعاء أن إحداهما خالته، رغم أن الحفاظ على تلك الكذبة أصبح أكثر صعوبة نظراً إلى أن صاحب البلاغ نفسه يعرف الآن الطبيعة الحقيقية لعلاقتهما </w:t>
      </w:r>
      <w:r>
        <w:rPr>
          <w:rtl/>
        </w:rPr>
        <w:t>و</w:t>
      </w:r>
      <w:r w:rsidRPr="00106427">
        <w:rPr>
          <w:rtl/>
        </w:rPr>
        <w:t>يشاركها أحياناً مع أشخاص آخرين</w:t>
      </w:r>
      <w:r w:rsidRPr="0055569F">
        <w:rPr>
          <w:rtl/>
        </w:rPr>
        <w:t xml:space="preserve"> </w:t>
      </w:r>
      <w:r w:rsidRPr="00106427">
        <w:rPr>
          <w:rtl/>
        </w:rPr>
        <w:t xml:space="preserve">عن غير قصد. وقد أدى هذا الوضع إلى تعرض صاحب البلاغ لمشاكل نفسية وإلى اضطراره لزيارة طبيب أعصاب. وهو يعاني من القلق </w:t>
      </w:r>
      <w:r>
        <w:rPr>
          <w:rtl/>
        </w:rPr>
        <w:t xml:space="preserve">ولا يستطيع </w:t>
      </w:r>
      <w:r w:rsidRPr="00106427">
        <w:rPr>
          <w:rtl/>
        </w:rPr>
        <w:t>النوم في كثير من الأحيان.</w:t>
      </w:r>
      <w:r>
        <w:rPr>
          <w:rtl/>
        </w:rPr>
        <w:t xml:space="preserve"> وأدى ذلك أيضاً إلى ظهور</w:t>
      </w:r>
      <w:r w:rsidRPr="00106427">
        <w:rPr>
          <w:rtl/>
        </w:rPr>
        <w:t xml:space="preserve"> أعراض جسدية لدى صاحب البلاغ، مثل مشاكل في</w:t>
      </w:r>
      <w:r>
        <w:rPr>
          <w:rtl/>
        </w:rPr>
        <w:t xml:space="preserve"> البصر</w:t>
      </w:r>
      <w:r w:rsidRPr="00106427">
        <w:rPr>
          <w:rtl/>
        </w:rPr>
        <w:t xml:space="preserve"> بسبب التوتر العصبي المستمر الذي تسبب في تشنج الأوعية الدموية في عينيه. </w:t>
      </w:r>
    </w:p>
    <w:p w14:paraId="1D3A336F" w14:textId="4E4D867A" w:rsidR="00382C8C" w:rsidRPr="00106427" w:rsidRDefault="00382C8C" w:rsidP="00382C8C">
      <w:pPr>
        <w:pStyle w:val="SingleTxtGA"/>
        <w:rPr>
          <w:lang w:val="ar-SA" w:eastAsia="zh-TW" w:bidi="en-GB"/>
        </w:rPr>
      </w:pPr>
      <w:r w:rsidRPr="008E4B94">
        <w:rPr>
          <w:rtl/>
        </w:rPr>
        <w:t>5</w:t>
      </w:r>
      <w:r w:rsidRPr="00106427">
        <w:rPr>
          <w:rtl/>
        </w:rPr>
        <w:t>-</w:t>
      </w:r>
      <w:r w:rsidRPr="008E4B94">
        <w:rPr>
          <w:rtl/>
        </w:rPr>
        <w:t>5</w:t>
      </w:r>
      <w:r w:rsidRPr="00106427">
        <w:rPr>
          <w:rtl/>
        </w:rPr>
        <w:tab/>
        <w:t>وفيما يتعلق باستنفاد سبل الانتصاف المحلية، يكر</w:t>
      </w:r>
      <w:r>
        <w:rPr>
          <w:rtl/>
        </w:rPr>
        <w:t>ّ</w:t>
      </w:r>
      <w:r w:rsidRPr="00106427">
        <w:rPr>
          <w:rtl/>
        </w:rPr>
        <w:t>ر صاحب البلاغ أنه</w:t>
      </w:r>
      <w:r>
        <w:rPr>
          <w:rtl/>
        </w:rPr>
        <w:t xml:space="preserve"> أشار إلى أن</w:t>
      </w:r>
      <w:r w:rsidRPr="00106427">
        <w:rPr>
          <w:rtl/>
        </w:rPr>
        <w:t xml:space="preserve"> حقوقه</w:t>
      </w:r>
      <w:r>
        <w:rPr>
          <w:rtl/>
        </w:rPr>
        <w:t xml:space="preserve"> المكفولة في</w:t>
      </w:r>
      <w:r w:rsidRPr="00106427">
        <w:rPr>
          <w:rtl/>
        </w:rPr>
        <w:t xml:space="preserve"> المادة </w:t>
      </w:r>
      <w:r w:rsidRPr="008E4B94">
        <w:rPr>
          <w:rtl/>
        </w:rPr>
        <w:t>3</w:t>
      </w:r>
      <w:r>
        <w:rPr>
          <w:rtl/>
        </w:rPr>
        <w:t>، مقترنة</w:t>
      </w:r>
      <w:r w:rsidRPr="00106427">
        <w:rPr>
          <w:rtl/>
        </w:rPr>
        <w:t xml:space="preserve"> </w:t>
      </w:r>
      <w:r>
        <w:rPr>
          <w:rtl/>
        </w:rPr>
        <w:t>ب</w:t>
      </w:r>
      <w:r w:rsidRPr="00106427">
        <w:rPr>
          <w:rtl/>
        </w:rPr>
        <w:t xml:space="preserve">المادة </w:t>
      </w:r>
      <w:r w:rsidRPr="008E4B94">
        <w:rPr>
          <w:rtl/>
        </w:rPr>
        <w:t>22</w:t>
      </w:r>
      <w:r>
        <w:rPr>
          <w:rtl/>
        </w:rPr>
        <w:t>،</w:t>
      </w:r>
      <w:r w:rsidRPr="00106427">
        <w:rPr>
          <w:rtl/>
        </w:rPr>
        <w:t xml:space="preserve"> من الاتفاقية</w:t>
      </w:r>
      <w:r>
        <w:rPr>
          <w:rtl/>
        </w:rPr>
        <w:t xml:space="preserve"> قد انتُهِكت في الإجراءات المحلية</w:t>
      </w:r>
      <w:r w:rsidRPr="00106427">
        <w:rPr>
          <w:rtl/>
        </w:rPr>
        <w:t>. ويؤكد صاحب البلاغ أيضاً أنه</w:t>
      </w:r>
      <w:r>
        <w:rPr>
          <w:rtl/>
        </w:rPr>
        <w:t xml:space="preserve"> أشار </w:t>
      </w:r>
      <w:r w:rsidRPr="00106427">
        <w:rPr>
          <w:rtl/>
        </w:rPr>
        <w:t>كذلك</w:t>
      </w:r>
      <w:r>
        <w:rPr>
          <w:rtl/>
        </w:rPr>
        <w:t xml:space="preserve"> </w:t>
      </w:r>
      <w:r w:rsidRPr="00106427">
        <w:rPr>
          <w:rtl/>
        </w:rPr>
        <w:t xml:space="preserve">في البلاغ </w:t>
      </w:r>
      <w:r>
        <w:rPr>
          <w:rtl/>
        </w:rPr>
        <w:t xml:space="preserve">إلى </w:t>
      </w:r>
      <w:r w:rsidRPr="00106427">
        <w:rPr>
          <w:rtl/>
        </w:rPr>
        <w:t>حقوق أخرى</w:t>
      </w:r>
      <w:r>
        <w:rPr>
          <w:rtl/>
        </w:rPr>
        <w:t xml:space="preserve"> مكفولة في</w:t>
      </w:r>
      <w:r w:rsidRPr="00106427">
        <w:rPr>
          <w:rtl/>
        </w:rPr>
        <w:t xml:space="preserve"> الاتفاقية من أجل</w:t>
      </w:r>
      <w:r>
        <w:rPr>
          <w:rtl/>
        </w:rPr>
        <w:t xml:space="preserve"> إظهار</w:t>
      </w:r>
      <w:r w:rsidRPr="00106427">
        <w:rPr>
          <w:rtl/>
        </w:rPr>
        <w:t xml:space="preserve"> العناصر المختلفة التي كان ينبغي للسلطات الفنلندية أن</w:t>
      </w:r>
      <w:r>
        <w:rPr>
          <w:rtl/>
        </w:rPr>
        <w:t xml:space="preserve"> تأخذها في الاعتبار</w:t>
      </w:r>
      <w:r w:rsidRPr="00106427">
        <w:rPr>
          <w:rtl/>
        </w:rPr>
        <w:t xml:space="preserve"> عند تقييم مصالح الطفل الفضلى في قضيته.</w:t>
      </w:r>
      <w:r>
        <w:rPr>
          <w:rtl/>
        </w:rPr>
        <w:t xml:space="preserve"> وتركز</w:t>
      </w:r>
      <w:r w:rsidRPr="00106427">
        <w:rPr>
          <w:rtl/>
        </w:rPr>
        <w:t xml:space="preserve"> ملاحظات الدولة الطرف في هذا الصدد </w:t>
      </w:r>
      <w:r>
        <w:rPr>
          <w:rtl/>
        </w:rPr>
        <w:t xml:space="preserve">على </w:t>
      </w:r>
      <w:r w:rsidRPr="00106427">
        <w:rPr>
          <w:rtl/>
        </w:rPr>
        <w:t>رأي صاحب البلاغ بأن السلطات الفنلندية لم تجرِ تحليلاً مناسباً لمصالح الطفل الفضلى يستند إلى جميع الحقوق المنصوص عليها في الاتفاقية.</w:t>
      </w:r>
    </w:p>
    <w:p w14:paraId="5CD3EB42" w14:textId="77777777" w:rsidR="00382C8C" w:rsidRPr="00106427" w:rsidRDefault="00382C8C" w:rsidP="00382C8C">
      <w:pPr>
        <w:pStyle w:val="H23GA"/>
        <w:rPr>
          <w:lang w:val="ar-SA" w:eastAsia="zh-TW" w:bidi="en-GB"/>
        </w:rPr>
      </w:pPr>
      <w:r w:rsidRPr="00106427">
        <w:rPr>
          <w:rtl/>
        </w:rPr>
        <w:lastRenderedPageBreak/>
        <w:tab/>
      </w:r>
      <w:r w:rsidRPr="00106427">
        <w:rPr>
          <w:rtl/>
        </w:rPr>
        <w:tab/>
        <w:t>ملاحظات</w:t>
      </w:r>
      <w:r>
        <w:rPr>
          <w:rtl/>
        </w:rPr>
        <w:t xml:space="preserve"> إضافية من</w:t>
      </w:r>
      <w:r w:rsidRPr="00106427">
        <w:rPr>
          <w:rtl/>
        </w:rPr>
        <w:t xml:space="preserve"> الدولة الطرف بشأن المقبولية وملاحظاتها بشأن الأسس الموضوعية</w:t>
      </w:r>
    </w:p>
    <w:p w14:paraId="48F53D2F" w14:textId="52286EC3" w:rsidR="00382C8C" w:rsidRPr="00106427" w:rsidRDefault="00382C8C" w:rsidP="00A56DF4">
      <w:pPr>
        <w:pStyle w:val="SingleTxtGA"/>
        <w:spacing w:line="354" w:lineRule="exact"/>
        <w:rPr>
          <w:lang w:val="ar-SA" w:eastAsia="zh-TW" w:bidi="en-GB"/>
        </w:rPr>
      </w:pPr>
      <w:r w:rsidRPr="008E4B94">
        <w:rPr>
          <w:rtl/>
        </w:rPr>
        <w:t>6</w:t>
      </w:r>
      <w:r w:rsidRPr="00106427">
        <w:rPr>
          <w:rtl/>
        </w:rPr>
        <w:t>-</w:t>
      </w:r>
      <w:r w:rsidRPr="008E4B94">
        <w:rPr>
          <w:rtl/>
        </w:rPr>
        <w:t>1</w:t>
      </w:r>
      <w:r w:rsidRPr="00106427">
        <w:rPr>
          <w:rtl/>
        </w:rPr>
        <w:tab/>
        <w:t xml:space="preserve">في ملاحظات مؤرخة </w:t>
      </w:r>
      <w:r w:rsidRPr="008E4B94">
        <w:rPr>
          <w:rtl/>
        </w:rPr>
        <w:t>21</w:t>
      </w:r>
      <w:r w:rsidRPr="00106427">
        <w:rPr>
          <w:rtl/>
        </w:rPr>
        <w:t xml:space="preserve"> شباط</w:t>
      </w:r>
      <w:r w:rsidRPr="00CA77C0">
        <w:rPr>
          <w:rtl/>
        </w:rPr>
        <w:t>/</w:t>
      </w:r>
      <w:r w:rsidRPr="00106427">
        <w:rPr>
          <w:rtl/>
        </w:rPr>
        <w:t xml:space="preserve">فبراير </w:t>
      </w:r>
      <w:r w:rsidRPr="008E4B94">
        <w:rPr>
          <w:rtl/>
        </w:rPr>
        <w:t>2019</w:t>
      </w:r>
      <w:r w:rsidRPr="00106427">
        <w:rPr>
          <w:rtl/>
        </w:rPr>
        <w:t xml:space="preserve">، </w:t>
      </w:r>
      <w:r w:rsidRPr="00BB0958">
        <w:rPr>
          <w:rtl/>
        </w:rPr>
        <w:t xml:space="preserve">كرّرت الدولة الطرف </w:t>
      </w:r>
      <w:r w:rsidRPr="00106427">
        <w:rPr>
          <w:rtl/>
        </w:rPr>
        <w:t xml:space="preserve">ملاحظاتها السابقة بشأن مقبولية البلاغ، وقالت إن البلاغ لا يستند إلى أسس موضوعية. وتدفع الدولة الطرف بأن ادعاء صاحب البلاغ </w:t>
      </w:r>
      <w:r>
        <w:rPr>
          <w:rtl/>
        </w:rPr>
        <w:t xml:space="preserve">أنه لم يُستمَع إليه </w:t>
      </w:r>
      <w:r w:rsidRPr="00106427">
        <w:rPr>
          <w:rtl/>
        </w:rPr>
        <w:t xml:space="preserve">أثناء </w:t>
      </w:r>
      <w:r>
        <w:rPr>
          <w:rtl/>
        </w:rPr>
        <w:t xml:space="preserve">الإجراءات </w:t>
      </w:r>
      <w:r w:rsidRPr="00106427">
        <w:rPr>
          <w:rtl/>
        </w:rPr>
        <w:t xml:space="preserve">ينبغي أن يُعتبر غير مقبول </w:t>
      </w:r>
      <w:r>
        <w:rPr>
          <w:rtl/>
        </w:rPr>
        <w:t>ل</w:t>
      </w:r>
      <w:r w:rsidRPr="00106427">
        <w:rPr>
          <w:rtl/>
        </w:rPr>
        <w:t xml:space="preserve">عدم استنفاد سبل الانتصاف المحلية بموجب المادة </w:t>
      </w:r>
      <w:r w:rsidRPr="008E4B94">
        <w:rPr>
          <w:rtl/>
        </w:rPr>
        <w:t>7</w:t>
      </w:r>
      <w:r w:rsidRPr="00106427">
        <w:rPr>
          <w:rtl/>
        </w:rPr>
        <w:t xml:space="preserve">(ه) من البروتوكول الاختياري. </w:t>
      </w:r>
      <w:r>
        <w:rPr>
          <w:rtl/>
        </w:rPr>
        <w:t>وتحتج</w:t>
      </w:r>
      <w:r w:rsidRPr="00106427">
        <w:rPr>
          <w:rtl/>
        </w:rPr>
        <w:t xml:space="preserve"> الدولة الطرف بأن صاحب البلاغ </w:t>
      </w:r>
      <w:r>
        <w:rPr>
          <w:rtl/>
        </w:rPr>
        <w:t>و</w:t>
      </w:r>
      <w:r w:rsidRPr="00106427">
        <w:rPr>
          <w:rtl/>
        </w:rPr>
        <w:t xml:space="preserve">أسرته </w:t>
      </w:r>
      <w:r w:rsidRPr="00082A02">
        <w:rPr>
          <w:rtl/>
        </w:rPr>
        <w:t>لم</w:t>
      </w:r>
      <w:r>
        <w:rPr>
          <w:rtl/>
          <w:lang w:val="fr-CH"/>
        </w:rPr>
        <w:t xml:space="preserve"> يثيروا</w:t>
      </w:r>
      <w:r w:rsidRPr="00082A02">
        <w:rPr>
          <w:rtl/>
        </w:rPr>
        <w:t xml:space="preserve"> </w:t>
      </w:r>
      <w:r w:rsidRPr="00106427">
        <w:rPr>
          <w:rtl/>
        </w:rPr>
        <w:t>قط</w:t>
      </w:r>
      <w:r>
        <w:rPr>
          <w:rtl/>
        </w:rPr>
        <w:t xml:space="preserve"> </w:t>
      </w:r>
      <w:r w:rsidRPr="00106427">
        <w:rPr>
          <w:rtl/>
        </w:rPr>
        <w:t>أن دائرة الهجرة الفنلندية كان ينبغي لها أن تستمع إل</w:t>
      </w:r>
      <w:r>
        <w:rPr>
          <w:rtl/>
        </w:rPr>
        <w:t xml:space="preserve">يه </w:t>
      </w:r>
      <w:r w:rsidRPr="00106427">
        <w:rPr>
          <w:rtl/>
        </w:rPr>
        <w:t xml:space="preserve">شخصياً. وخلال الإجراءات المحلية، طُلب </w:t>
      </w:r>
      <w:r>
        <w:rPr>
          <w:rtl/>
        </w:rPr>
        <w:t>إجراء</w:t>
      </w:r>
      <w:r w:rsidRPr="00106427">
        <w:rPr>
          <w:rtl/>
        </w:rPr>
        <w:t xml:space="preserve"> جلسة استماع شفوية أمام محكمة هلسنكي الإدارية، ولكن</w:t>
      </w:r>
      <w:r>
        <w:rPr>
          <w:rtl/>
        </w:rPr>
        <w:t xml:space="preserve"> </w:t>
      </w:r>
      <w:r w:rsidRPr="00106427">
        <w:rPr>
          <w:rtl/>
        </w:rPr>
        <w:t>لم ي</w:t>
      </w:r>
      <w:r>
        <w:rPr>
          <w:rtl/>
        </w:rPr>
        <w:t>ُ</w:t>
      </w:r>
      <w:r w:rsidRPr="00106427">
        <w:rPr>
          <w:rtl/>
        </w:rPr>
        <w:t>ذك</w:t>
      </w:r>
      <w:r>
        <w:rPr>
          <w:rtl/>
        </w:rPr>
        <w:t>َ</w:t>
      </w:r>
      <w:r w:rsidRPr="00106427">
        <w:rPr>
          <w:rtl/>
        </w:rPr>
        <w:t>ر</w:t>
      </w:r>
      <w:r>
        <w:rPr>
          <w:rtl/>
        </w:rPr>
        <w:t xml:space="preserve"> </w:t>
      </w:r>
      <w:r w:rsidRPr="00106427">
        <w:rPr>
          <w:rtl/>
        </w:rPr>
        <w:t>صراحة أنه</w:t>
      </w:r>
      <w:r>
        <w:rPr>
          <w:rtl/>
        </w:rPr>
        <w:t>م</w:t>
      </w:r>
      <w:r w:rsidRPr="00106427">
        <w:rPr>
          <w:rtl/>
        </w:rPr>
        <w:t xml:space="preserve"> </w:t>
      </w:r>
      <w:r>
        <w:rPr>
          <w:rtl/>
        </w:rPr>
        <w:t xml:space="preserve">يرغبون </w:t>
      </w:r>
      <w:r w:rsidRPr="00106427">
        <w:rPr>
          <w:rtl/>
        </w:rPr>
        <w:t>في</w:t>
      </w:r>
      <w:r>
        <w:rPr>
          <w:rtl/>
        </w:rPr>
        <w:t xml:space="preserve"> أن يُستمَع إلى </w:t>
      </w:r>
      <w:r w:rsidRPr="00106427">
        <w:rPr>
          <w:rtl/>
        </w:rPr>
        <w:t>صاحب البلاغ في الاستئناف. ولذلك، لم</w:t>
      </w:r>
      <w:r>
        <w:rPr>
          <w:rtl/>
        </w:rPr>
        <w:t xml:space="preserve"> ترَ</w:t>
      </w:r>
      <w:r w:rsidRPr="00106427">
        <w:rPr>
          <w:rtl/>
        </w:rPr>
        <w:t xml:space="preserve"> المحكمة الإدارية ضرورة في عقد جلسة استماع</w:t>
      </w:r>
      <w:r>
        <w:rPr>
          <w:rtl/>
        </w:rPr>
        <w:t xml:space="preserve"> شفوية</w:t>
      </w:r>
      <w:r w:rsidRPr="00106427">
        <w:rPr>
          <w:rtl/>
        </w:rPr>
        <w:t xml:space="preserve"> من أجل شرح الوقائع واتخاذ قرار بشأن المسألة. </w:t>
      </w:r>
    </w:p>
    <w:p w14:paraId="033917BC" w14:textId="77777777" w:rsidR="00382C8C" w:rsidRPr="00106427" w:rsidRDefault="00382C8C" w:rsidP="00A56DF4">
      <w:pPr>
        <w:pStyle w:val="SingleTxtGA"/>
        <w:spacing w:line="354" w:lineRule="exact"/>
        <w:rPr>
          <w:lang w:val="ar-SA" w:eastAsia="zh-TW" w:bidi="en-GB"/>
        </w:rPr>
      </w:pPr>
      <w:r w:rsidRPr="008E4B94">
        <w:rPr>
          <w:rtl/>
        </w:rPr>
        <w:t>6</w:t>
      </w:r>
      <w:r w:rsidRPr="00106427">
        <w:rPr>
          <w:rtl/>
        </w:rPr>
        <w:t>-</w:t>
      </w:r>
      <w:r w:rsidRPr="008E4B94">
        <w:rPr>
          <w:rtl/>
        </w:rPr>
        <w:t>2</w:t>
      </w:r>
      <w:r w:rsidRPr="00106427">
        <w:rPr>
          <w:rtl/>
        </w:rPr>
        <w:tab/>
        <w:t>وإشارة إلى الإطار القانوني العام لحماية حقوق طالبي اللجوء،</w:t>
      </w:r>
      <w:r>
        <w:rPr>
          <w:rtl/>
        </w:rPr>
        <w:t xml:space="preserve"> تبرز</w:t>
      </w:r>
      <w:r w:rsidRPr="00106427">
        <w:rPr>
          <w:rtl/>
        </w:rPr>
        <w:t xml:space="preserve"> الدولة الطرف</w:t>
      </w:r>
      <w:r>
        <w:rPr>
          <w:rtl/>
        </w:rPr>
        <w:t xml:space="preserve"> </w:t>
      </w:r>
      <w:r w:rsidRPr="00106427">
        <w:rPr>
          <w:rtl/>
        </w:rPr>
        <w:t>أن</w:t>
      </w:r>
      <w:r>
        <w:rPr>
          <w:rtl/>
        </w:rPr>
        <w:t xml:space="preserve"> </w:t>
      </w:r>
      <w:r w:rsidRPr="00106427">
        <w:rPr>
          <w:rtl/>
        </w:rPr>
        <w:t>قانون الأجانب</w:t>
      </w:r>
      <w:r>
        <w:rPr>
          <w:rtl/>
        </w:rPr>
        <w:t xml:space="preserve"> يولي</w:t>
      </w:r>
      <w:r w:rsidRPr="00106427">
        <w:rPr>
          <w:rtl/>
        </w:rPr>
        <w:t xml:space="preserve"> اهتمام</w:t>
      </w:r>
      <w:r>
        <w:rPr>
          <w:rtl/>
        </w:rPr>
        <w:t>اً</w:t>
      </w:r>
      <w:r w:rsidRPr="00106427">
        <w:rPr>
          <w:rtl/>
        </w:rPr>
        <w:t xml:space="preserve"> خاص</w:t>
      </w:r>
      <w:r>
        <w:rPr>
          <w:rtl/>
        </w:rPr>
        <w:t>اً</w:t>
      </w:r>
      <w:r w:rsidRPr="00106427">
        <w:rPr>
          <w:rtl/>
        </w:rPr>
        <w:t xml:space="preserve"> لمصالح الطفل الفضلى وللظروف المتصلة بنماء الطفل وصحته. وقبل اتخاذ قرار بشأن طفل لا يقل عمره عن </w:t>
      </w:r>
      <w:r w:rsidRPr="008E4B94">
        <w:rPr>
          <w:rtl/>
        </w:rPr>
        <w:t>12</w:t>
      </w:r>
      <w:r w:rsidRPr="00106427">
        <w:rPr>
          <w:rtl/>
        </w:rPr>
        <w:t xml:space="preserve"> سنة، ينبغي الاستماع إلى الطفل ما لم يكن</w:t>
      </w:r>
      <w:r>
        <w:rPr>
          <w:rtl/>
        </w:rPr>
        <w:t xml:space="preserve"> </w:t>
      </w:r>
      <w:r w:rsidRPr="00106427">
        <w:rPr>
          <w:rtl/>
        </w:rPr>
        <w:t>واضح</w:t>
      </w:r>
      <w:r>
        <w:rPr>
          <w:rtl/>
        </w:rPr>
        <w:t>اً</w:t>
      </w:r>
      <w:r w:rsidRPr="00106427">
        <w:rPr>
          <w:rtl/>
        </w:rPr>
        <w:t xml:space="preserve"> أن</w:t>
      </w:r>
      <w:r>
        <w:rPr>
          <w:rtl/>
        </w:rPr>
        <w:t xml:space="preserve"> ذلك</w:t>
      </w:r>
      <w:r w:rsidRPr="00106427">
        <w:rPr>
          <w:rtl/>
        </w:rPr>
        <w:t xml:space="preserve"> غير ضروري، وينبغي</w:t>
      </w:r>
      <w:r>
        <w:rPr>
          <w:rtl/>
        </w:rPr>
        <w:t xml:space="preserve"> </w:t>
      </w:r>
      <w:r w:rsidRPr="00106427">
        <w:rPr>
          <w:rtl/>
        </w:rPr>
        <w:t>مراعاة آراء الطفل وفقاً لسن</w:t>
      </w:r>
      <w:r>
        <w:rPr>
          <w:rtl/>
        </w:rPr>
        <w:t xml:space="preserve">ه </w:t>
      </w:r>
      <w:r w:rsidRPr="00106427">
        <w:rPr>
          <w:rtl/>
        </w:rPr>
        <w:t xml:space="preserve">ومستوى نموه. ويمكن </w:t>
      </w:r>
      <w:r>
        <w:rPr>
          <w:rtl/>
        </w:rPr>
        <w:t xml:space="preserve">أيضاً </w:t>
      </w:r>
      <w:r w:rsidRPr="00106427">
        <w:rPr>
          <w:rtl/>
        </w:rPr>
        <w:t>الاستماع إلى</w:t>
      </w:r>
      <w:r>
        <w:rPr>
          <w:rtl/>
        </w:rPr>
        <w:t xml:space="preserve"> أقوال</w:t>
      </w:r>
      <w:r w:rsidRPr="00106427">
        <w:rPr>
          <w:rtl/>
        </w:rPr>
        <w:t xml:space="preserve"> طفل أصغر سناً إذا كان الطفل ناضجاً بما يكفي </w:t>
      </w:r>
      <w:r>
        <w:rPr>
          <w:rtl/>
        </w:rPr>
        <w:t xml:space="preserve">لأخذ </w:t>
      </w:r>
      <w:r w:rsidRPr="00106427">
        <w:rPr>
          <w:rtl/>
        </w:rPr>
        <w:t>آرائه</w:t>
      </w:r>
      <w:r>
        <w:rPr>
          <w:rtl/>
        </w:rPr>
        <w:t xml:space="preserve"> بعين الاعتبار</w:t>
      </w:r>
      <w:r w:rsidRPr="00106427">
        <w:rPr>
          <w:rtl/>
        </w:rPr>
        <w:t xml:space="preserve">. </w:t>
      </w:r>
      <w:r>
        <w:rPr>
          <w:rtl/>
        </w:rPr>
        <w:t>وتشير</w:t>
      </w:r>
      <w:r w:rsidRPr="00106427">
        <w:rPr>
          <w:rtl/>
        </w:rPr>
        <w:t xml:space="preserve"> الدولة الطرف </w:t>
      </w:r>
      <w:r>
        <w:rPr>
          <w:rtl/>
        </w:rPr>
        <w:t xml:space="preserve">إلى </w:t>
      </w:r>
      <w:r w:rsidRPr="00106427">
        <w:rPr>
          <w:rtl/>
        </w:rPr>
        <w:t>أن</w:t>
      </w:r>
      <w:r>
        <w:rPr>
          <w:rtl/>
        </w:rPr>
        <w:t xml:space="preserve"> على السلطات، </w:t>
      </w:r>
      <w:r w:rsidRPr="00106427">
        <w:rPr>
          <w:rtl/>
        </w:rPr>
        <w:t>عند النظر فيما إذا كان</w:t>
      </w:r>
      <w:r>
        <w:rPr>
          <w:rtl/>
        </w:rPr>
        <w:t xml:space="preserve"> ينبغي الاستماع</w:t>
      </w:r>
      <w:r w:rsidRPr="00106427">
        <w:rPr>
          <w:rtl/>
        </w:rPr>
        <w:t xml:space="preserve"> إلى أقوال قاصر، أن تؤكد أهمية مصالح الطفل الفضلى وأن</w:t>
      </w:r>
      <w:r>
        <w:rPr>
          <w:rtl/>
        </w:rPr>
        <w:t xml:space="preserve"> تنظر في احتمال اختلاف</w:t>
      </w:r>
      <w:r w:rsidRPr="00106427">
        <w:rPr>
          <w:rtl/>
        </w:rPr>
        <w:t xml:space="preserve"> مصالح الطفل عن مصالح الوصي</w:t>
      </w:r>
      <w:r>
        <w:rPr>
          <w:rtl/>
        </w:rPr>
        <w:t xml:space="preserve"> </w:t>
      </w:r>
      <w:r w:rsidRPr="00106427">
        <w:rPr>
          <w:rtl/>
        </w:rPr>
        <w:t xml:space="preserve">(الأوصياء). ولن يكون من الضروري الاستماع إلى </w:t>
      </w:r>
      <w:r>
        <w:rPr>
          <w:rtl/>
        </w:rPr>
        <w:t>أقوال ال</w:t>
      </w:r>
      <w:r w:rsidRPr="00106427">
        <w:rPr>
          <w:rtl/>
        </w:rPr>
        <w:t>طفل في بعض</w:t>
      </w:r>
      <w:r>
        <w:rPr>
          <w:rtl/>
        </w:rPr>
        <w:t xml:space="preserve"> القضايا</w:t>
      </w:r>
      <w:r w:rsidRPr="00106427">
        <w:rPr>
          <w:rtl/>
        </w:rPr>
        <w:t xml:space="preserve"> التي</w:t>
      </w:r>
      <w:r>
        <w:rPr>
          <w:rtl/>
        </w:rPr>
        <w:t xml:space="preserve"> يكون</w:t>
      </w:r>
      <w:r w:rsidRPr="00106427">
        <w:rPr>
          <w:rtl/>
        </w:rPr>
        <w:t xml:space="preserve"> الوصي</w:t>
      </w:r>
      <w:r>
        <w:rPr>
          <w:rtl/>
        </w:rPr>
        <w:t xml:space="preserve"> قد قدم</w:t>
      </w:r>
      <w:r w:rsidRPr="00106427">
        <w:rPr>
          <w:rtl/>
        </w:rPr>
        <w:t xml:space="preserve"> الالتماس</w:t>
      </w:r>
      <w:r>
        <w:rPr>
          <w:rtl/>
        </w:rPr>
        <w:t xml:space="preserve"> بشأنها</w:t>
      </w:r>
      <w:r w:rsidRPr="00106427">
        <w:rPr>
          <w:rtl/>
        </w:rPr>
        <w:t xml:space="preserve"> نيابة عن الطفل</w:t>
      </w:r>
      <w:r>
        <w:rPr>
          <w:rtl/>
        </w:rPr>
        <w:t xml:space="preserve"> و</w:t>
      </w:r>
      <w:r w:rsidRPr="00106427">
        <w:rPr>
          <w:rtl/>
        </w:rPr>
        <w:t>أصالة عن نفسه، ولا يمكن اعتبار مصالح الطفل متعارضة مع مصالح الوصي. وتشير الدولة الطرف إلى أن</w:t>
      </w:r>
      <w:r>
        <w:rPr>
          <w:rtl/>
        </w:rPr>
        <w:t xml:space="preserve"> صاحب البلاغ،</w:t>
      </w:r>
      <w:r w:rsidRPr="00106427">
        <w:rPr>
          <w:rtl/>
        </w:rPr>
        <w:t xml:space="preserve"> في هذه القضية</w:t>
      </w:r>
      <w:r>
        <w:rPr>
          <w:rtl/>
        </w:rPr>
        <w:t>،</w:t>
      </w:r>
      <w:r w:rsidRPr="00106427">
        <w:rPr>
          <w:rtl/>
        </w:rPr>
        <w:t xml:space="preserve"> وصل إلى فنلندا عندما كان عمره </w:t>
      </w:r>
      <w:r w:rsidRPr="008E4B94">
        <w:rPr>
          <w:rtl/>
        </w:rPr>
        <w:t>4</w:t>
      </w:r>
      <w:r w:rsidRPr="00106427">
        <w:rPr>
          <w:rtl/>
        </w:rPr>
        <w:t xml:space="preserve"> سنوات. وفي وقت صدور قرار دائرة الهجرة، كان</w:t>
      </w:r>
      <w:r>
        <w:rPr>
          <w:rtl/>
        </w:rPr>
        <w:t xml:space="preserve"> </w:t>
      </w:r>
      <w:r w:rsidRPr="00106427">
        <w:rPr>
          <w:rtl/>
        </w:rPr>
        <w:t>عمر</w:t>
      </w:r>
      <w:r>
        <w:rPr>
          <w:rtl/>
        </w:rPr>
        <w:t>ه</w:t>
      </w:r>
      <w:r w:rsidRPr="00106427">
        <w:rPr>
          <w:rtl/>
        </w:rPr>
        <w:t xml:space="preserve"> </w:t>
      </w:r>
      <w:r w:rsidRPr="008E4B94">
        <w:rPr>
          <w:rtl/>
        </w:rPr>
        <w:t>6</w:t>
      </w:r>
      <w:r w:rsidRPr="00106427">
        <w:rPr>
          <w:rtl/>
        </w:rPr>
        <w:t xml:space="preserve"> سنوات.</w:t>
      </w:r>
      <w:r>
        <w:rPr>
          <w:rtl/>
        </w:rPr>
        <w:t xml:space="preserve"> وبعد أن أخذت</w:t>
      </w:r>
      <w:r w:rsidRPr="00E646FC">
        <w:rPr>
          <w:rtl/>
        </w:rPr>
        <w:t xml:space="preserve"> </w:t>
      </w:r>
      <w:r w:rsidRPr="00106427">
        <w:rPr>
          <w:rtl/>
        </w:rPr>
        <w:t xml:space="preserve">دائرة الهجرة </w:t>
      </w:r>
      <w:r>
        <w:rPr>
          <w:rtl/>
        </w:rPr>
        <w:t xml:space="preserve">عمره </w:t>
      </w:r>
      <w:r w:rsidRPr="00106427">
        <w:rPr>
          <w:rtl/>
        </w:rPr>
        <w:t>ومستوى نضجه بعين الاعتبار، قررت عدم الاستماع إل</w:t>
      </w:r>
      <w:r>
        <w:rPr>
          <w:rtl/>
        </w:rPr>
        <w:t xml:space="preserve">يه </w:t>
      </w:r>
      <w:r w:rsidRPr="00106427">
        <w:rPr>
          <w:rtl/>
        </w:rPr>
        <w:t>أثناء التحقيق في طلب اللجوء. وفي هذا الصدد، ل</w:t>
      </w:r>
      <w:r>
        <w:rPr>
          <w:rtl/>
        </w:rPr>
        <w:t xml:space="preserve">م </w:t>
      </w:r>
      <w:r w:rsidRPr="00106427">
        <w:rPr>
          <w:rtl/>
        </w:rPr>
        <w:t>ت</w:t>
      </w:r>
      <w:r>
        <w:rPr>
          <w:rtl/>
        </w:rPr>
        <w:t>ُ</w:t>
      </w:r>
      <w:r w:rsidRPr="00106427">
        <w:rPr>
          <w:rtl/>
        </w:rPr>
        <w:t>عتب</w:t>
      </w:r>
      <w:r>
        <w:rPr>
          <w:rtl/>
        </w:rPr>
        <w:t>َ</w:t>
      </w:r>
      <w:r w:rsidRPr="00106427">
        <w:rPr>
          <w:rtl/>
        </w:rPr>
        <w:t>ر مصالح الطفل الفضلى متعارضة مع مصالح الأوصياء.</w:t>
      </w:r>
    </w:p>
    <w:p w14:paraId="40502ABD" w14:textId="1A132881" w:rsidR="00382C8C" w:rsidRPr="00106427" w:rsidRDefault="00382C8C" w:rsidP="00A56DF4">
      <w:pPr>
        <w:pStyle w:val="SingleTxtGA"/>
        <w:spacing w:line="354" w:lineRule="exact"/>
        <w:rPr>
          <w:lang w:val="ar-SA" w:eastAsia="zh-TW" w:bidi="en-GB"/>
        </w:rPr>
      </w:pPr>
      <w:r w:rsidRPr="008E4B94">
        <w:rPr>
          <w:rtl/>
        </w:rPr>
        <w:t>6</w:t>
      </w:r>
      <w:r w:rsidRPr="00106427">
        <w:rPr>
          <w:rtl/>
        </w:rPr>
        <w:t>-</w:t>
      </w:r>
      <w:r w:rsidRPr="008E4B94">
        <w:rPr>
          <w:rtl/>
        </w:rPr>
        <w:t>3</w:t>
      </w:r>
      <w:r w:rsidRPr="00106427">
        <w:rPr>
          <w:rtl/>
        </w:rPr>
        <w:tab/>
        <w:t xml:space="preserve">وفيما يتعلق بالانتهاك المزعوم للمادة </w:t>
      </w:r>
      <w:r w:rsidRPr="008E4B94">
        <w:rPr>
          <w:rtl/>
        </w:rPr>
        <w:t>3</w:t>
      </w:r>
      <w:r w:rsidRPr="00106427">
        <w:rPr>
          <w:rtl/>
        </w:rPr>
        <w:t xml:space="preserve"> من الاتفاقية، تدفع الدولة الطرف بأن مبدأ المصالح الفضلى </w:t>
      </w:r>
      <w:r>
        <w:rPr>
          <w:rtl/>
        </w:rPr>
        <w:t>يظهر</w:t>
      </w:r>
      <w:r w:rsidRPr="00106427">
        <w:rPr>
          <w:rtl/>
        </w:rPr>
        <w:t xml:space="preserve"> بالكامل في التشريعات الوطنية المبينة أعلاه وفي </w:t>
      </w:r>
      <w:r>
        <w:rPr>
          <w:rtl/>
        </w:rPr>
        <w:t>ال</w:t>
      </w:r>
      <w:r w:rsidRPr="00106427">
        <w:rPr>
          <w:rtl/>
        </w:rPr>
        <w:t xml:space="preserve">قرارات </w:t>
      </w:r>
      <w:r>
        <w:rPr>
          <w:rtl/>
        </w:rPr>
        <w:t xml:space="preserve">الصادرة عن </w:t>
      </w:r>
      <w:r w:rsidRPr="00106427">
        <w:rPr>
          <w:rtl/>
        </w:rPr>
        <w:t xml:space="preserve">السلطات الوطنية، </w:t>
      </w:r>
      <w:r w:rsidRPr="00A56DF4">
        <w:rPr>
          <w:spacing w:val="-2"/>
          <w:rtl/>
        </w:rPr>
        <w:t>التي امتثلت للشروط المنصوص عليها في المادة 3</w:t>
      </w:r>
      <w:r w:rsidRPr="00A56DF4">
        <w:rPr>
          <w:rStyle w:val="FootnoteReference"/>
          <w:spacing w:val="-2"/>
          <w:sz w:val="24"/>
          <w:rtl/>
        </w:rPr>
        <w:t>(</w:t>
      </w:r>
      <w:r w:rsidRPr="00A56DF4">
        <w:rPr>
          <w:rStyle w:val="FootnoteReference"/>
          <w:spacing w:val="-2"/>
          <w:sz w:val="24"/>
          <w:rtl/>
        </w:rPr>
        <w:footnoteReference w:id="14"/>
      </w:r>
      <w:r w:rsidRPr="00A56DF4">
        <w:rPr>
          <w:rStyle w:val="FootnoteReference"/>
          <w:spacing w:val="-2"/>
          <w:sz w:val="24"/>
          <w:rtl/>
        </w:rPr>
        <w:t>)</w:t>
      </w:r>
      <w:r w:rsidR="004B540B" w:rsidRPr="00A56DF4">
        <w:rPr>
          <w:spacing w:val="-2"/>
          <w:rtl/>
        </w:rPr>
        <w:t>.</w:t>
      </w:r>
      <w:r w:rsidRPr="00A56DF4">
        <w:rPr>
          <w:spacing w:val="-2"/>
          <w:rtl/>
        </w:rPr>
        <w:t xml:space="preserve"> وتشير الدولة الطرف إلى أن دائرة الهجرة الفنلندية</w:t>
      </w:r>
      <w:r>
        <w:rPr>
          <w:rtl/>
        </w:rPr>
        <w:t>،</w:t>
      </w:r>
      <w:r w:rsidRPr="00743606">
        <w:rPr>
          <w:rtl/>
        </w:rPr>
        <w:t xml:space="preserve"> </w:t>
      </w:r>
      <w:r w:rsidRPr="00106427">
        <w:rPr>
          <w:rtl/>
        </w:rPr>
        <w:t>عند</w:t>
      </w:r>
      <w:r>
        <w:rPr>
          <w:rtl/>
        </w:rPr>
        <w:t xml:space="preserve"> </w:t>
      </w:r>
      <w:r w:rsidRPr="00106427">
        <w:rPr>
          <w:rtl/>
        </w:rPr>
        <w:t>نظر</w:t>
      </w:r>
      <w:r>
        <w:rPr>
          <w:rtl/>
        </w:rPr>
        <w:t>ها</w:t>
      </w:r>
      <w:r w:rsidRPr="00106427">
        <w:rPr>
          <w:rtl/>
        </w:rPr>
        <w:t xml:space="preserve"> في </w:t>
      </w:r>
      <w:r>
        <w:rPr>
          <w:rtl/>
        </w:rPr>
        <w:t xml:space="preserve">مسألة </w:t>
      </w:r>
      <w:r w:rsidRPr="00106427">
        <w:rPr>
          <w:rtl/>
        </w:rPr>
        <w:t>منح تصريح إقامة</w:t>
      </w:r>
      <w:r>
        <w:rPr>
          <w:rtl/>
        </w:rPr>
        <w:t xml:space="preserve"> لدواعي </w:t>
      </w:r>
      <w:r w:rsidRPr="00106427">
        <w:rPr>
          <w:rtl/>
        </w:rPr>
        <w:t xml:space="preserve">الرأفة، </w:t>
      </w:r>
      <w:r>
        <w:rPr>
          <w:rtl/>
        </w:rPr>
        <w:t xml:space="preserve">رأت </w:t>
      </w:r>
      <w:r w:rsidRPr="00106427">
        <w:rPr>
          <w:rtl/>
        </w:rPr>
        <w:t xml:space="preserve">أن </w:t>
      </w:r>
      <w:r>
        <w:rPr>
          <w:rtl/>
        </w:rPr>
        <w:t>ال</w:t>
      </w:r>
      <w:r w:rsidRPr="00106427">
        <w:rPr>
          <w:rtl/>
        </w:rPr>
        <w:t xml:space="preserve">مصلحة </w:t>
      </w:r>
      <w:r>
        <w:rPr>
          <w:rtl/>
        </w:rPr>
        <w:t>الفضلى ل</w:t>
      </w:r>
      <w:r w:rsidRPr="00106427">
        <w:rPr>
          <w:rtl/>
        </w:rPr>
        <w:t xml:space="preserve">لطفل </w:t>
      </w:r>
      <w:r>
        <w:rPr>
          <w:rtl/>
        </w:rPr>
        <w:t xml:space="preserve">تقتضي </w:t>
      </w:r>
      <w:r w:rsidRPr="00106427">
        <w:rPr>
          <w:rtl/>
        </w:rPr>
        <w:t>في المقام الأول</w:t>
      </w:r>
      <w:r>
        <w:rPr>
          <w:rtl/>
        </w:rPr>
        <w:t xml:space="preserve"> أن يعيش ويقيم مع الوالدين</w:t>
      </w:r>
      <w:r w:rsidRPr="00106427">
        <w:rPr>
          <w:rtl/>
        </w:rPr>
        <w:t>، ال</w:t>
      </w:r>
      <w:r>
        <w:rPr>
          <w:rtl/>
        </w:rPr>
        <w:t>ل</w:t>
      </w:r>
      <w:r w:rsidRPr="00106427">
        <w:rPr>
          <w:rtl/>
        </w:rPr>
        <w:t>ذين هم</w:t>
      </w:r>
      <w:r>
        <w:rPr>
          <w:rtl/>
        </w:rPr>
        <w:t>ا</w:t>
      </w:r>
      <w:r w:rsidRPr="00106427">
        <w:rPr>
          <w:rtl/>
        </w:rPr>
        <w:t xml:space="preserve"> في أفضل وضع لرعاية أطفالهم</w:t>
      </w:r>
      <w:r>
        <w:rPr>
          <w:rtl/>
        </w:rPr>
        <w:t>ا</w:t>
      </w:r>
      <w:r w:rsidRPr="00106427">
        <w:rPr>
          <w:rtl/>
        </w:rPr>
        <w:t>، وتحقيق</w:t>
      </w:r>
      <w:r w:rsidR="00A56DF4">
        <w:rPr>
          <w:rFonts w:hint="cs"/>
          <w:rtl/>
        </w:rPr>
        <w:t xml:space="preserve"> </w:t>
      </w:r>
      <w:proofErr w:type="gramStart"/>
      <w:r w:rsidRPr="00106427">
        <w:rPr>
          <w:rtl/>
        </w:rPr>
        <w:t>رفاههم</w:t>
      </w:r>
      <w:proofErr w:type="gramEnd"/>
      <w:r w:rsidRPr="00106427">
        <w:rPr>
          <w:rtl/>
        </w:rPr>
        <w:t xml:space="preserve">، وتقديم الدعم والتوجيه اللازمين </w:t>
      </w:r>
      <w:r>
        <w:rPr>
          <w:rtl/>
        </w:rPr>
        <w:t>ل</w:t>
      </w:r>
      <w:r w:rsidRPr="00106427">
        <w:rPr>
          <w:rtl/>
        </w:rPr>
        <w:t xml:space="preserve">نموهم وتطورهم. ولذلك، فإن رفض منحهم تصاريح إقامة، ورفض </w:t>
      </w:r>
      <w:r>
        <w:rPr>
          <w:rtl/>
        </w:rPr>
        <w:t xml:space="preserve">طلبات </w:t>
      </w:r>
      <w:r w:rsidRPr="00106427">
        <w:rPr>
          <w:rtl/>
        </w:rPr>
        <w:t>لجو</w:t>
      </w:r>
      <w:r>
        <w:rPr>
          <w:rtl/>
        </w:rPr>
        <w:t>ئهم</w:t>
      </w:r>
      <w:r w:rsidRPr="00106427">
        <w:rPr>
          <w:rtl/>
        </w:rPr>
        <w:t xml:space="preserve"> في فنلندا، وإعادتهم إلى بلدهم الأصلي لا يتعارض مع مصالح الطفل الفضلى. وبناءً على ذلك، جرى تقييم مصالح الطفل الفضلى على النحو الواجب، ليس فقط عند النظر في </w:t>
      </w:r>
      <w:r>
        <w:rPr>
          <w:rtl/>
        </w:rPr>
        <w:t xml:space="preserve">مسألة </w:t>
      </w:r>
      <w:r w:rsidRPr="00106427">
        <w:rPr>
          <w:rtl/>
        </w:rPr>
        <w:t>منح تصريح إقامة</w:t>
      </w:r>
      <w:r>
        <w:rPr>
          <w:rtl/>
        </w:rPr>
        <w:t xml:space="preserve"> لدواعي </w:t>
      </w:r>
      <w:r w:rsidRPr="00106427">
        <w:rPr>
          <w:rtl/>
        </w:rPr>
        <w:t xml:space="preserve">الرأفة، بل أيضاً عند النظر في طلب </w:t>
      </w:r>
      <w:r>
        <w:rPr>
          <w:rtl/>
        </w:rPr>
        <w:t xml:space="preserve">اللجوء </w:t>
      </w:r>
      <w:r w:rsidRPr="00106427">
        <w:rPr>
          <w:rtl/>
        </w:rPr>
        <w:t>الذي تقدمت به الأسرة، و</w:t>
      </w:r>
      <w:r>
        <w:rPr>
          <w:rtl/>
        </w:rPr>
        <w:t>طلب ا</w:t>
      </w:r>
      <w:r w:rsidRPr="00106427">
        <w:rPr>
          <w:rtl/>
        </w:rPr>
        <w:t xml:space="preserve">لعودة إلى الاتحاد الروسي. ولذلك، نظرت السلطات الوطنية بعناية في حالة صاحب البلاغ </w:t>
      </w:r>
      <w:r>
        <w:rPr>
          <w:rtl/>
        </w:rPr>
        <w:t>بشكل عام</w:t>
      </w:r>
      <w:r w:rsidRPr="00106427">
        <w:rPr>
          <w:rtl/>
        </w:rPr>
        <w:t xml:space="preserve">، وفقاً للتوجيهات </w:t>
      </w:r>
      <w:r w:rsidRPr="00A56DF4">
        <w:rPr>
          <w:spacing w:val="-2"/>
          <w:rtl/>
        </w:rPr>
        <w:t>المحددة التي وضعتها اللجنة. وأُخذت في الاعتبار كذلك ظروف أخرى خاصة بالقضية، منها حالة الضعف</w:t>
      </w:r>
      <w:r w:rsidRPr="00106427">
        <w:rPr>
          <w:rtl/>
        </w:rPr>
        <w:t xml:space="preserve"> </w:t>
      </w:r>
      <w:r>
        <w:rPr>
          <w:rtl/>
        </w:rPr>
        <w:t xml:space="preserve">لدى </w:t>
      </w:r>
      <w:r w:rsidRPr="00106427">
        <w:rPr>
          <w:rtl/>
        </w:rPr>
        <w:t xml:space="preserve">صاحب البلاغ، وحماية الطفل وسلامته، وروابطه الثقافية والاجتماعية. </w:t>
      </w:r>
    </w:p>
    <w:p w14:paraId="5E846B47" w14:textId="3DDE5089" w:rsidR="00382C8C" w:rsidRPr="00F92EE6" w:rsidRDefault="00382C8C" w:rsidP="00382C8C">
      <w:pPr>
        <w:pStyle w:val="SingleTxtGA"/>
        <w:rPr>
          <w:spacing w:val="-4"/>
          <w:lang w:val="ar-SA" w:eastAsia="zh-TW" w:bidi="en-GB"/>
        </w:rPr>
      </w:pPr>
      <w:r w:rsidRPr="008E4B94">
        <w:rPr>
          <w:rtl/>
        </w:rPr>
        <w:lastRenderedPageBreak/>
        <w:t>6</w:t>
      </w:r>
      <w:r w:rsidRPr="00106427">
        <w:rPr>
          <w:rtl/>
        </w:rPr>
        <w:t>-</w:t>
      </w:r>
      <w:r w:rsidRPr="008E4B94">
        <w:rPr>
          <w:rtl/>
        </w:rPr>
        <w:t>4</w:t>
      </w:r>
      <w:r w:rsidRPr="00106427">
        <w:rPr>
          <w:rtl/>
        </w:rPr>
        <w:tab/>
        <w:t xml:space="preserve">وفيما يتعلق بالانتهاك المزعوم للمادة </w:t>
      </w:r>
      <w:r w:rsidRPr="008E4B94">
        <w:rPr>
          <w:rtl/>
        </w:rPr>
        <w:t>22</w:t>
      </w:r>
      <w:r w:rsidRPr="00106427">
        <w:rPr>
          <w:rtl/>
        </w:rPr>
        <w:t>، تشير الدولة الطرف إلى أن الاتفاقية لا تضمن حق الأطفال في دخول بلد معين أو الإقامة فيه</w:t>
      </w:r>
      <w:r>
        <w:rPr>
          <w:rStyle w:val="FootnoteReference"/>
          <w:sz w:val="24"/>
          <w:rtl/>
        </w:rPr>
        <w:t>(</w:t>
      </w:r>
      <w:r w:rsidRPr="008E4B94">
        <w:rPr>
          <w:rStyle w:val="FootnoteReference"/>
          <w:sz w:val="24"/>
          <w:rtl/>
        </w:rPr>
        <w:footnoteReference w:id="15"/>
      </w:r>
      <w:r>
        <w:rPr>
          <w:rStyle w:val="FootnoteReference"/>
          <w:sz w:val="24"/>
          <w:rtl/>
        </w:rPr>
        <w:t>)</w:t>
      </w:r>
      <w:r w:rsidR="004B540B" w:rsidRPr="00106427">
        <w:rPr>
          <w:rtl/>
        </w:rPr>
        <w:t>.</w:t>
      </w:r>
      <w:r w:rsidRPr="00106427">
        <w:rPr>
          <w:rtl/>
        </w:rPr>
        <w:t xml:space="preserve"> وتشدد الدولة الطرف على أنه يمكن استخدام مبدأ المصالح الفضلى في إرشاد تفسير عنصر معين من تعريف اللاجئ في الاتفاقية الخاصة بوضع اللاجئين</w:t>
      </w:r>
      <w:r>
        <w:rPr>
          <w:rStyle w:val="FootnoteReference"/>
          <w:sz w:val="24"/>
          <w:rtl/>
        </w:rPr>
        <w:t>(</w:t>
      </w:r>
      <w:r w:rsidRPr="008E4B94">
        <w:rPr>
          <w:rStyle w:val="FootnoteReference"/>
          <w:sz w:val="24"/>
          <w:rtl/>
        </w:rPr>
        <w:footnoteReference w:id="16"/>
      </w:r>
      <w:r>
        <w:rPr>
          <w:rStyle w:val="FootnoteReference"/>
          <w:sz w:val="24"/>
          <w:rtl/>
        </w:rPr>
        <w:t>)</w:t>
      </w:r>
      <w:r w:rsidR="007D5826">
        <w:rPr>
          <w:rFonts w:hint="cs"/>
          <w:rtl/>
        </w:rPr>
        <w:t>،</w:t>
      </w:r>
      <w:r w:rsidRPr="00106427">
        <w:rPr>
          <w:rtl/>
        </w:rPr>
        <w:t xml:space="preserve"> ولكن لا يمكن استخدامه</w:t>
      </w:r>
      <w:r>
        <w:rPr>
          <w:rtl/>
        </w:rPr>
        <w:t xml:space="preserve"> بدلاً من </w:t>
      </w:r>
      <w:r w:rsidRPr="00106427">
        <w:rPr>
          <w:rtl/>
        </w:rPr>
        <w:t>ذلك التعريف</w:t>
      </w:r>
      <w:r>
        <w:rPr>
          <w:rtl/>
        </w:rPr>
        <w:t xml:space="preserve"> أو عوضاً عنه</w:t>
      </w:r>
      <w:r w:rsidRPr="00106427">
        <w:rPr>
          <w:rtl/>
        </w:rPr>
        <w:t xml:space="preserve">. وتشير الدولة الطرف إلى السوابق </w:t>
      </w:r>
      <w:r w:rsidRPr="00F92EE6">
        <w:rPr>
          <w:spacing w:val="-4"/>
          <w:rtl/>
        </w:rPr>
        <w:t>القضائية للجنة فيما يتعلق بترحيل الأطفال، حيث قدّرت اللجنة أن هناك خطراً محدداً وشخصياً لحدوث انتهاك جسيم لحقوق الطفل أو خطراً حقيقياً لإلحاق ضرر بالطفل لا يمكن جبره</w:t>
      </w:r>
      <w:r w:rsidRPr="00F92EE6">
        <w:rPr>
          <w:rStyle w:val="FootnoteReference"/>
          <w:spacing w:val="-4"/>
          <w:sz w:val="24"/>
          <w:rtl/>
        </w:rPr>
        <w:t>(</w:t>
      </w:r>
      <w:r w:rsidRPr="008E4B94">
        <w:rPr>
          <w:rStyle w:val="FootnoteReference"/>
          <w:spacing w:val="-4"/>
          <w:sz w:val="24"/>
          <w:rtl/>
        </w:rPr>
        <w:footnoteReference w:id="17"/>
      </w:r>
      <w:r w:rsidRPr="00F92EE6">
        <w:rPr>
          <w:rStyle w:val="FootnoteReference"/>
          <w:spacing w:val="-4"/>
          <w:sz w:val="24"/>
          <w:rtl/>
        </w:rPr>
        <w:t>)</w:t>
      </w:r>
      <w:r w:rsidR="004B540B" w:rsidRPr="00F92EE6">
        <w:rPr>
          <w:spacing w:val="-4"/>
          <w:rtl/>
        </w:rPr>
        <w:t>.</w:t>
      </w:r>
      <w:r w:rsidRPr="00F92EE6">
        <w:rPr>
          <w:spacing w:val="-4"/>
          <w:rtl/>
        </w:rPr>
        <w:t xml:space="preserve"> ووفقاً للسوابق القضائية، تخلص الدولة الطرف إلى أنه لا بد من وجود وصف معيّن للخطر المحتمل أو درجة شدته لكي يستتبع التزام الدول الأطراف في الاتفاقية بعدم الإعادة القسرية. وتدفع الدولة الطرف بعدم وجود أي خطر انتهاك جسيم لحقوق صاحب البلاغ، أو إلحاق ضرر بالطفل لا يمكن جبره، وتؤكد من جديد أن السلطات</w:t>
      </w:r>
      <w:r w:rsidRPr="00106427">
        <w:rPr>
          <w:rtl/>
        </w:rPr>
        <w:t xml:space="preserve"> </w:t>
      </w:r>
      <w:r w:rsidRPr="00F92EE6">
        <w:rPr>
          <w:spacing w:val="-4"/>
          <w:rtl/>
        </w:rPr>
        <w:t>الفنلندية أجرت تقييمات شاملة لحالة الأقليات الجنسية في الاتحاد الروسي، فضلاً عن الحالة المحددة والشخصية لصاحب البلاغ، بما في ذلك خوفه من نزعه من أسرته إذا أعيد إلى الاتحاد الروسي، وراعت مصالح الطفل الفضلى</w:t>
      </w:r>
      <w:r w:rsidRPr="00F92EE6">
        <w:rPr>
          <w:rStyle w:val="FootnoteReference"/>
          <w:spacing w:val="-4"/>
          <w:sz w:val="24"/>
          <w:rtl/>
        </w:rPr>
        <w:t>(</w:t>
      </w:r>
      <w:r w:rsidRPr="008E4B94">
        <w:rPr>
          <w:rStyle w:val="FootnoteReference"/>
          <w:spacing w:val="-4"/>
          <w:sz w:val="24"/>
          <w:rtl/>
        </w:rPr>
        <w:footnoteReference w:id="18"/>
      </w:r>
      <w:r w:rsidRPr="00F92EE6">
        <w:rPr>
          <w:rStyle w:val="FootnoteReference"/>
          <w:spacing w:val="-4"/>
          <w:sz w:val="24"/>
          <w:rtl/>
        </w:rPr>
        <w:t>)</w:t>
      </w:r>
      <w:r w:rsidR="004B540B" w:rsidRPr="00F92EE6">
        <w:rPr>
          <w:spacing w:val="-4"/>
          <w:rtl/>
        </w:rPr>
        <w:t>.</w:t>
      </w:r>
      <w:r w:rsidRPr="00F92EE6">
        <w:rPr>
          <w:spacing w:val="-4"/>
          <w:rtl/>
        </w:rPr>
        <w:t xml:space="preserve"> واعتبرت سلطات الهجرة أيضاً أن التنمر الذي تعرض له صاحب البلاغ لا</w:t>
      </w:r>
      <w:r w:rsidR="004B540B" w:rsidRPr="00F92EE6">
        <w:rPr>
          <w:rFonts w:hint="cs"/>
          <w:spacing w:val="-4"/>
          <w:rtl/>
        </w:rPr>
        <w:t> </w:t>
      </w:r>
      <w:r w:rsidRPr="00F92EE6">
        <w:rPr>
          <w:spacing w:val="-4"/>
          <w:rtl/>
        </w:rPr>
        <w:t>يستوفي معايير الاضطهاد، لأن الأفعال التي تعرض لها لم تكن خطيرة بشكل خاص. ولذلك، خلصت سلطات الهجرة إلى أنه لا توجد أسباب وجيهة للاعتقاد بأن صاحب البلاغ سيواجه في بلده الأصلي خطراً حقيقياً بحدوث ضرر لا يمكن جبره، وهو ما يؤكده كون صاحب البلاغ لا يبدو أنه يشير إلى تعرضه لأذى أو اضطهاد شديدين بعد عودته.</w:t>
      </w:r>
    </w:p>
    <w:p w14:paraId="191472BD" w14:textId="77777777" w:rsidR="00382C8C" w:rsidRPr="00106427" w:rsidRDefault="00382C8C" w:rsidP="00382C8C">
      <w:pPr>
        <w:pStyle w:val="SingleTxtGA"/>
        <w:rPr>
          <w:lang w:val="ar-SA" w:eastAsia="zh-TW" w:bidi="en-GB"/>
        </w:rPr>
      </w:pPr>
      <w:r w:rsidRPr="008E4B94">
        <w:rPr>
          <w:rtl/>
        </w:rPr>
        <w:t>6</w:t>
      </w:r>
      <w:r w:rsidRPr="00106427">
        <w:rPr>
          <w:rtl/>
        </w:rPr>
        <w:t>-</w:t>
      </w:r>
      <w:r w:rsidRPr="008E4B94">
        <w:rPr>
          <w:rtl/>
        </w:rPr>
        <w:t>5</w:t>
      </w:r>
      <w:r w:rsidRPr="00106427">
        <w:rPr>
          <w:rtl/>
        </w:rPr>
        <w:tab/>
        <w:t xml:space="preserve">وتدفع الدولة الطرف أيضاً بأن ادعاءات صاحب البلاغ بموجب المواد </w:t>
      </w:r>
      <w:r w:rsidRPr="008E4B94">
        <w:rPr>
          <w:rtl/>
        </w:rPr>
        <w:t>2</w:t>
      </w:r>
      <w:r w:rsidRPr="00106427">
        <w:rPr>
          <w:rtl/>
        </w:rPr>
        <w:t xml:space="preserve"> و</w:t>
      </w:r>
      <w:r w:rsidRPr="008E4B94">
        <w:rPr>
          <w:rtl/>
        </w:rPr>
        <w:t>13</w:t>
      </w:r>
      <w:r w:rsidRPr="00106427">
        <w:rPr>
          <w:rtl/>
        </w:rPr>
        <w:t xml:space="preserve"> و</w:t>
      </w:r>
      <w:r w:rsidRPr="008E4B94">
        <w:rPr>
          <w:rtl/>
        </w:rPr>
        <w:t>14</w:t>
      </w:r>
      <w:r w:rsidRPr="00106427">
        <w:rPr>
          <w:rtl/>
        </w:rPr>
        <w:t xml:space="preserve"> و</w:t>
      </w:r>
      <w:r w:rsidRPr="008E4B94">
        <w:rPr>
          <w:rtl/>
        </w:rPr>
        <w:t>16</w:t>
      </w:r>
      <w:r w:rsidRPr="00106427">
        <w:rPr>
          <w:rtl/>
        </w:rPr>
        <w:t xml:space="preserve"> و</w:t>
      </w:r>
      <w:r w:rsidRPr="008E4B94">
        <w:rPr>
          <w:rtl/>
        </w:rPr>
        <w:t>17</w:t>
      </w:r>
      <w:r w:rsidRPr="00106427">
        <w:rPr>
          <w:rtl/>
        </w:rPr>
        <w:t xml:space="preserve"> و</w:t>
      </w:r>
      <w:r w:rsidRPr="008E4B94">
        <w:rPr>
          <w:rtl/>
        </w:rPr>
        <w:t>19</w:t>
      </w:r>
      <w:r w:rsidRPr="00106427">
        <w:rPr>
          <w:rtl/>
        </w:rPr>
        <w:t xml:space="preserve"> و</w:t>
      </w:r>
      <w:r w:rsidRPr="008E4B94">
        <w:rPr>
          <w:rtl/>
        </w:rPr>
        <w:t>29</w:t>
      </w:r>
      <w:r w:rsidRPr="00106427">
        <w:rPr>
          <w:rtl/>
        </w:rPr>
        <w:t xml:space="preserve"> لا تثير أي مسائل منفصلة. </w:t>
      </w:r>
    </w:p>
    <w:p w14:paraId="40827E5F" w14:textId="77777777" w:rsidR="00382C8C" w:rsidRPr="00106427" w:rsidRDefault="00382C8C" w:rsidP="00382C8C">
      <w:pPr>
        <w:pStyle w:val="H23GA"/>
        <w:rPr>
          <w:lang w:val="ar-SA" w:eastAsia="zh-TW" w:bidi="en-GB"/>
        </w:rPr>
      </w:pPr>
      <w:r w:rsidRPr="00106427">
        <w:rPr>
          <w:rtl/>
        </w:rPr>
        <w:tab/>
      </w:r>
      <w:r w:rsidRPr="00106427">
        <w:rPr>
          <w:rtl/>
        </w:rPr>
        <w:tab/>
        <w:t xml:space="preserve">تعليقات صاحب البلاغ على </w:t>
      </w:r>
      <w:r>
        <w:rPr>
          <w:rtl/>
        </w:rPr>
        <w:t>ال</w:t>
      </w:r>
      <w:r w:rsidRPr="00106427">
        <w:rPr>
          <w:rtl/>
        </w:rPr>
        <w:t xml:space="preserve">ملاحظات </w:t>
      </w:r>
      <w:r w:rsidRPr="00A2591B">
        <w:rPr>
          <w:rtl/>
        </w:rPr>
        <w:t xml:space="preserve">الإضافية </w:t>
      </w:r>
      <w:r>
        <w:rPr>
          <w:rtl/>
        </w:rPr>
        <w:t>ل</w:t>
      </w:r>
      <w:r w:rsidRPr="00106427">
        <w:rPr>
          <w:rtl/>
        </w:rPr>
        <w:t xml:space="preserve">لدولة الطرف بشأن المقبولية وملاحظاتها بشأن الأسس الموضوعية </w:t>
      </w:r>
    </w:p>
    <w:p w14:paraId="6936E7D0" w14:textId="77777777" w:rsidR="00382C8C" w:rsidRPr="00106427" w:rsidRDefault="00382C8C" w:rsidP="00382C8C">
      <w:pPr>
        <w:pStyle w:val="SingleTxtGA"/>
        <w:rPr>
          <w:lang w:val="ar-SA" w:eastAsia="zh-TW" w:bidi="en-GB"/>
        </w:rPr>
      </w:pPr>
      <w:r w:rsidRPr="008E4B94">
        <w:rPr>
          <w:rtl/>
        </w:rPr>
        <w:t>7</w:t>
      </w:r>
      <w:r w:rsidRPr="00106427">
        <w:rPr>
          <w:rtl/>
        </w:rPr>
        <w:t>-</w:t>
      </w:r>
      <w:r w:rsidRPr="008E4B94">
        <w:rPr>
          <w:rtl/>
        </w:rPr>
        <w:t>1</w:t>
      </w:r>
      <w:r w:rsidRPr="00106427">
        <w:rPr>
          <w:rtl/>
        </w:rPr>
        <w:tab/>
        <w:t xml:space="preserve">في تعليقات مؤرخة </w:t>
      </w:r>
      <w:r w:rsidRPr="008E4B94">
        <w:rPr>
          <w:rtl/>
        </w:rPr>
        <w:t>19</w:t>
      </w:r>
      <w:r w:rsidRPr="00106427">
        <w:rPr>
          <w:rtl/>
        </w:rPr>
        <w:t xml:space="preserve"> آب</w:t>
      </w:r>
      <w:r w:rsidRPr="00CA77C0">
        <w:rPr>
          <w:rtl/>
        </w:rPr>
        <w:t>/</w:t>
      </w:r>
      <w:r w:rsidRPr="00106427">
        <w:rPr>
          <w:rtl/>
        </w:rPr>
        <w:t xml:space="preserve">أغسطس </w:t>
      </w:r>
      <w:r w:rsidRPr="008E4B94">
        <w:rPr>
          <w:rtl/>
        </w:rPr>
        <w:t>2019</w:t>
      </w:r>
      <w:r w:rsidRPr="00106427">
        <w:rPr>
          <w:rtl/>
        </w:rPr>
        <w:t>، كر</w:t>
      </w:r>
      <w:r>
        <w:rPr>
          <w:rtl/>
        </w:rPr>
        <w:t>ّ</w:t>
      </w:r>
      <w:r w:rsidRPr="00106427">
        <w:rPr>
          <w:rtl/>
        </w:rPr>
        <w:t>ر صاحب البلاغ تعليقاته السابقة بشأن المقبولية. وفيما يتعلق بحجة الدولة الطرف بعدم استنفاد سبل الانتصاف المحلية بشأن ادعائه</w:t>
      </w:r>
      <w:r>
        <w:rPr>
          <w:rtl/>
        </w:rPr>
        <w:t xml:space="preserve"> </w:t>
      </w:r>
      <w:r w:rsidRPr="00106427">
        <w:rPr>
          <w:rtl/>
        </w:rPr>
        <w:t>عدم الاستماع</w:t>
      </w:r>
      <w:r>
        <w:rPr>
          <w:rtl/>
        </w:rPr>
        <w:t xml:space="preserve"> إليه</w:t>
      </w:r>
      <w:r w:rsidRPr="00106427">
        <w:rPr>
          <w:rtl/>
        </w:rPr>
        <w:t xml:space="preserve">، </w:t>
      </w:r>
      <w:r>
        <w:rPr>
          <w:rtl/>
        </w:rPr>
        <w:t>يشير</w:t>
      </w:r>
      <w:r w:rsidRPr="00106427">
        <w:rPr>
          <w:rtl/>
        </w:rPr>
        <w:t xml:space="preserve"> صاحب البلاغ </w:t>
      </w:r>
      <w:r>
        <w:rPr>
          <w:rtl/>
        </w:rPr>
        <w:t>إلى أن</w:t>
      </w:r>
      <w:r w:rsidRPr="00106427">
        <w:rPr>
          <w:rtl/>
        </w:rPr>
        <w:t xml:space="preserve"> عدم استماع السلطات الفنلندية إل</w:t>
      </w:r>
      <w:r>
        <w:rPr>
          <w:rtl/>
        </w:rPr>
        <w:t xml:space="preserve">يه </w:t>
      </w:r>
      <w:r w:rsidRPr="00106427">
        <w:rPr>
          <w:rtl/>
        </w:rPr>
        <w:t>أثناء الإجراءات المحلية لم</w:t>
      </w:r>
      <w:r>
        <w:rPr>
          <w:rtl/>
        </w:rPr>
        <w:t xml:space="preserve"> يُ</w:t>
      </w:r>
      <w:r w:rsidRPr="00106427">
        <w:rPr>
          <w:rtl/>
        </w:rPr>
        <w:t>قد</w:t>
      </w:r>
      <w:r>
        <w:rPr>
          <w:rtl/>
        </w:rPr>
        <w:t>َّ</w:t>
      </w:r>
      <w:r w:rsidRPr="00106427">
        <w:rPr>
          <w:rtl/>
        </w:rPr>
        <w:t>م على أنه</w:t>
      </w:r>
      <w:r>
        <w:rPr>
          <w:rtl/>
        </w:rPr>
        <w:t xml:space="preserve"> </w:t>
      </w:r>
      <w:r w:rsidRPr="00106427">
        <w:rPr>
          <w:rtl/>
        </w:rPr>
        <w:t xml:space="preserve">ادعاء </w:t>
      </w:r>
      <w:r w:rsidRPr="00ED0D5F">
        <w:rPr>
          <w:rtl/>
        </w:rPr>
        <w:t>قائم بذاته</w:t>
      </w:r>
      <w:r w:rsidRPr="00106427">
        <w:rPr>
          <w:rtl/>
        </w:rPr>
        <w:t xml:space="preserve"> ب</w:t>
      </w:r>
      <w:r>
        <w:rPr>
          <w:rtl/>
        </w:rPr>
        <w:t xml:space="preserve">شأن </w:t>
      </w:r>
      <w:r w:rsidRPr="00106427">
        <w:rPr>
          <w:rtl/>
        </w:rPr>
        <w:t xml:space="preserve">انتهاك الاتفاقية. </w:t>
      </w:r>
      <w:r>
        <w:rPr>
          <w:rtl/>
        </w:rPr>
        <w:t xml:space="preserve">ولم يُعرض </w:t>
      </w:r>
      <w:r w:rsidRPr="00106427">
        <w:rPr>
          <w:rtl/>
        </w:rPr>
        <w:t>هذ</w:t>
      </w:r>
      <w:r>
        <w:rPr>
          <w:rtl/>
        </w:rPr>
        <w:t>ا الأمر</w:t>
      </w:r>
      <w:r w:rsidRPr="00106427">
        <w:rPr>
          <w:rtl/>
        </w:rPr>
        <w:t xml:space="preserve"> </w:t>
      </w:r>
      <w:r>
        <w:rPr>
          <w:rtl/>
        </w:rPr>
        <w:t>إلّا ل</w:t>
      </w:r>
      <w:r w:rsidRPr="00106427">
        <w:rPr>
          <w:rtl/>
        </w:rPr>
        <w:t>توضيح مضمون الإجراءات المحلية في قضية صاحب البلاغ.</w:t>
      </w:r>
    </w:p>
    <w:p w14:paraId="7A680694" w14:textId="4C870CAA" w:rsidR="00382C8C" w:rsidRPr="00106427" w:rsidRDefault="00382C8C" w:rsidP="00382C8C">
      <w:pPr>
        <w:pStyle w:val="SingleTxtGA"/>
        <w:rPr>
          <w:lang w:val="ar-SA" w:eastAsia="zh-TW" w:bidi="en-GB"/>
        </w:rPr>
      </w:pPr>
      <w:r w:rsidRPr="008E4B94">
        <w:rPr>
          <w:rtl/>
        </w:rPr>
        <w:t>7</w:t>
      </w:r>
      <w:r w:rsidRPr="00106427">
        <w:rPr>
          <w:rtl/>
        </w:rPr>
        <w:t>-</w:t>
      </w:r>
      <w:r w:rsidRPr="008E4B94">
        <w:rPr>
          <w:rtl/>
        </w:rPr>
        <w:t>2</w:t>
      </w:r>
      <w:r w:rsidRPr="00106427">
        <w:rPr>
          <w:rtl/>
        </w:rPr>
        <w:tab/>
      </w:r>
      <w:r w:rsidRPr="00A56DF4">
        <w:rPr>
          <w:spacing w:val="-4"/>
          <w:rtl/>
        </w:rPr>
        <w:t>ويؤكد صاحب البلاغ أن فحص السلطات المحلية لا يفي بمعايير إجراء تقييم منتظم لمصالح الطفل</w:t>
      </w:r>
      <w:r w:rsidRPr="00A56DF4">
        <w:rPr>
          <w:spacing w:val="-2"/>
          <w:rtl/>
        </w:rPr>
        <w:t xml:space="preserve"> </w:t>
      </w:r>
      <w:r w:rsidRPr="00A56DF4">
        <w:rPr>
          <w:spacing w:val="-6"/>
          <w:rtl/>
        </w:rPr>
        <w:t xml:space="preserve">الفضلى. ويحتج صاحب البلاغ بأنه كان ينبغي للسلطات إجراء تقييم معمّق يراعي الطفل بشأن وجود خطر انتهاك </w:t>
      </w:r>
      <w:r w:rsidRPr="00A56DF4">
        <w:rPr>
          <w:spacing w:val="-2"/>
          <w:rtl/>
        </w:rPr>
        <w:t>جسيم للاتفاقية، مع إيلاء اعتبار خاص لضعف صاحب البلاغ بوصفه جزءاً من أقلية مع والدتيه المثليتين، فضلاً عن الكم الهائل من المعلومات المتاحة عن الحالة الراهنة لأطفال الآباء من المثليات</w:t>
      </w:r>
      <w:r w:rsidRPr="00106427">
        <w:rPr>
          <w:rtl/>
        </w:rPr>
        <w:t xml:space="preserve"> والمثليين </w:t>
      </w:r>
      <w:r w:rsidRPr="00106427">
        <w:rPr>
          <w:rtl/>
        </w:rPr>
        <w:lastRenderedPageBreak/>
        <w:t xml:space="preserve">ومزدوجي الميل الجنسي ومغايري الهوية الجنسية. وفي هذا الصدد، يضيف صاحب البلاغ أن السلطات المحلية لم تقيّم </w:t>
      </w:r>
      <w:r>
        <w:rPr>
          <w:rtl/>
        </w:rPr>
        <w:t xml:space="preserve">ما لسوء </w:t>
      </w:r>
      <w:r w:rsidRPr="00106427">
        <w:rPr>
          <w:rtl/>
        </w:rPr>
        <w:t>ال</w:t>
      </w:r>
      <w:r>
        <w:rPr>
          <w:rtl/>
        </w:rPr>
        <w:t xml:space="preserve">معاملة من </w:t>
      </w:r>
      <w:r w:rsidRPr="00106427">
        <w:rPr>
          <w:rtl/>
        </w:rPr>
        <w:t>أثر</w:t>
      </w:r>
      <w:r>
        <w:rPr>
          <w:rtl/>
        </w:rPr>
        <w:t xml:space="preserve"> </w:t>
      </w:r>
      <w:r w:rsidRPr="00106427">
        <w:rPr>
          <w:rtl/>
        </w:rPr>
        <w:t>نفسي</w:t>
      </w:r>
      <w:r>
        <w:rPr>
          <w:rtl/>
        </w:rPr>
        <w:t xml:space="preserve"> و</w:t>
      </w:r>
      <w:r w:rsidRPr="00106427">
        <w:rPr>
          <w:rtl/>
        </w:rPr>
        <w:t>عاطفي عليه</w:t>
      </w:r>
      <w:r>
        <w:rPr>
          <w:rtl/>
        </w:rPr>
        <w:t xml:space="preserve">، مثلاً </w:t>
      </w:r>
      <w:r w:rsidRPr="00106427">
        <w:rPr>
          <w:rtl/>
        </w:rPr>
        <w:t xml:space="preserve">في </w:t>
      </w:r>
      <w:r>
        <w:rPr>
          <w:rtl/>
        </w:rPr>
        <w:t>روضة</w:t>
      </w:r>
      <w:r w:rsidRPr="00106427">
        <w:rPr>
          <w:rtl/>
        </w:rPr>
        <w:t xml:space="preserve"> الأطفال، وعلى نطاق أوسع في البيئة العدائية الصريحة والسياسات التمييزية تجاه الأقليات الجنسية في الاتحاد الروسي. ولم يُج</w:t>
      </w:r>
      <w:r>
        <w:rPr>
          <w:rtl/>
        </w:rPr>
        <w:t xml:space="preserve">رَ </w:t>
      </w:r>
      <w:r w:rsidRPr="00106427">
        <w:rPr>
          <w:rtl/>
        </w:rPr>
        <w:t>أي تقييم لمدى الأمان والحماية الذي يمكن أن يتمتع بهما صاحب البلاغ إذا</w:t>
      </w:r>
      <w:r w:rsidR="00455D0D">
        <w:rPr>
          <w:rFonts w:hint="cs"/>
          <w:rtl/>
        </w:rPr>
        <w:t> </w:t>
      </w:r>
      <w:r>
        <w:rPr>
          <w:rtl/>
        </w:rPr>
        <w:t>أُعيد</w:t>
      </w:r>
      <w:r w:rsidRPr="00106427">
        <w:rPr>
          <w:rtl/>
        </w:rPr>
        <w:t xml:space="preserve"> إلى الاتحاد الروسي. ونظراً إلى أن السلطات المحلية قد قبلت كحقيقة أن الأشخاص المنتمين إلى</w:t>
      </w:r>
      <w:r>
        <w:rPr>
          <w:rtl/>
        </w:rPr>
        <w:t xml:space="preserve"> </w:t>
      </w:r>
      <w:r w:rsidRPr="00106427">
        <w:rPr>
          <w:rtl/>
        </w:rPr>
        <w:t>أقليات</w:t>
      </w:r>
      <w:r>
        <w:rPr>
          <w:rtl/>
        </w:rPr>
        <w:t xml:space="preserve"> </w:t>
      </w:r>
      <w:r w:rsidRPr="00106427">
        <w:rPr>
          <w:rtl/>
        </w:rPr>
        <w:t xml:space="preserve">جنسية معرضون لخطر العنف أو الانتهاكات </w:t>
      </w:r>
      <w:r>
        <w:rPr>
          <w:rtl/>
        </w:rPr>
        <w:t>الجسيمة</w:t>
      </w:r>
      <w:r w:rsidRPr="00106427">
        <w:rPr>
          <w:rtl/>
        </w:rPr>
        <w:t xml:space="preserve"> الأخرى لحقوقهم في الاتحاد الروسي، ف</w:t>
      </w:r>
      <w:r>
        <w:rPr>
          <w:rtl/>
        </w:rPr>
        <w:t>قد</w:t>
      </w:r>
      <w:r w:rsidR="007D5826">
        <w:rPr>
          <w:rFonts w:hint="cs"/>
          <w:rtl/>
        </w:rPr>
        <w:t> </w:t>
      </w:r>
      <w:r w:rsidRPr="00106427">
        <w:rPr>
          <w:rtl/>
        </w:rPr>
        <w:t xml:space="preserve">كان ينبغي إجراء تقييم فردي لسلامة صاحب البلاغ كطفل لوالدتين مثليتين. وفي هذا السياق، يؤكد صاحب البلاغ أنه، خلافاً للمرة السابقة، سيكون من المستحيل إخفاء العلاقة بين والدته وشريكتها في المستقبل لأنه أصبح على علم بها أثناء إقامة الأسرة في فنلندا، وعند عودة الأسرة إلى الاتحاد الروسي، </w:t>
      </w:r>
      <w:r>
        <w:rPr>
          <w:rtl/>
        </w:rPr>
        <w:t xml:space="preserve">كان </w:t>
      </w:r>
      <w:r w:rsidRPr="00106427">
        <w:rPr>
          <w:rtl/>
        </w:rPr>
        <w:t>من المحتم أن تنتشر المعرفة بهذه العلاقة وتجعل صاحب البلاغ أكثر عرضة لانتهاك حقوقه</w:t>
      </w:r>
      <w:r>
        <w:rPr>
          <w:rStyle w:val="FootnoteReference"/>
          <w:sz w:val="24"/>
          <w:rtl/>
        </w:rPr>
        <w:t>(</w:t>
      </w:r>
      <w:r w:rsidRPr="008E4B94">
        <w:rPr>
          <w:rStyle w:val="FootnoteReference"/>
          <w:sz w:val="24"/>
          <w:rtl/>
        </w:rPr>
        <w:footnoteReference w:id="19"/>
      </w:r>
      <w:r>
        <w:rPr>
          <w:rStyle w:val="FootnoteReference"/>
          <w:sz w:val="24"/>
          <w:rtl/>
        </w:rPr>
        <w:t>)</w:t>
      </w:r>
      <w:r w:rsidR="004B540B" w:rsidRPr="00106427">
        <w:rPr>
          <w:rtl/>
        </w:rPr>
        <w:t>.</w:t>
      </w:r>
    </w:p>
    <w:p w14:paraId="03D14AD0" w14:textId="77777777" w:rsidR="00382C8C" w:rsidRPr="00106427" w:rsidRDefault="00382C8C" w:rsidP="00382C8C">
      <w:pPr>
        <w:pStyle w:val="SingleTxtGA"/>
        <w:rPr>
          <w:lang w:val="ar-SA" w:eastAsia="zh-TW" w:bidi="en-GB"/>
        </w:rPr>
      </w:pPr>
      <w:r w:rsidRPr="008E4B94">
        <w:rPr>
          <w:rtl/>
        </w:rPr>
        <w:t>7</w:t>
      </w:r>
      <w:r w:rsidRPr="00106427">
        <w:rPr>
          <w:rtl/>
        </w:rPr>
        <w:t>-</w:t>
      </w:r>
      <w:r w:rsidRPr="008E4B94">
        <w:rPr>
          <w:rtl/>
        </w:rPr>
        <w:t>3</w:t>
      </w:r>
      <w:r w:rsidRPr="00106427">
        <w:rPr>
          <w:rtl/>
        </w:rPr>
        <w:tab/>
        <w:t>ويحتج صاحب البلاغ أيضاً بأن</w:t>
      </w:r>
      <w:r>
        <w:rPr>
          <w:rtl/>
        </w:rPr>
        <w:t xml:space="preserve"> وجود </w:t>
      </w:r>
      <w:r w:rsidRPr="00106427">
        <w:rPr>
          <w:rtl/>
        </w:rPr>
        <w:t>خطر</w:t>
      </w:r>
      <w:r>
        <w:rPr>
          <w:rtl/>
        </w:rPr>
        <w:t xml:space="preserve"> </w:t>
      </w:r>
      <w:r w:rsidRPr="00106427">
        <w:rPr>
          <w:rtl/>
        </w:rPr>
        <w:t>شخصي</w:t>
      </w:r>
      <w:r>
        <w:rPr>
          <w:rtl/>
        </w:rPr>
        <w:t xml:space="preserve"> و</w:t>
      </w:r>
      <w:r w:rsidRPr="00106427">
        <w:rPr>
          <w:rtl/>
        </w:rPr>
        <w:t>جسيم</w:t>
      </w:r>
      <w:r>
        <w:rPr>
          <w:rtl/>
        </w:rPr>
        <w:t xml:space="preserve"> يهدده تثبته أيضاً </w:t>
      </w:r>
      <w:r w:rsidRPr="00106427">
        <w:rPr>
          <w:rtl/>
        </w:rPr>
        <w:t xml:space="preserve">الأعراض الجسدية والنفسية التي يعاني منها منذ عودة الأسرة إلى الاتحاد الروسي، وكذلك اضطرار </w:t>
      </w:r>
      <w:r>
        <w:rPr>
          <w:rtl/>
        </w:rPr>
        <w:t>الأسرة</w:t>
      </w:r>
      <w:r w:rsidRPr="00106427">
        <w:rPr>
          <w:rtl/>
        </w:rPr>
        <w:t xml:space="preserve"> إلى الانتقال ثلاث مرات بالفعل بعد أن كشف صاحب البلاغ علاقة والد</w:t>
      </w:r>
      <w:r>
        <w:rPr>
          <w:rtl/>
        </w:rPr>
        <w:t>ت</w:t>
      </w:r>
      <w:r w:rsidRPr="00106427">
        <w:rPr>
          <w:rtl/>
        </w:rPr>
        <w:t xml:space="preserve">يه عن طريق الخطأ، مما </w:t>
      </w:r>
      <w:r>
        <w:rPr>
          <w:rtl/>
        </w:rPr>
        <w:t xml:space="preserve">تسبب </w:t>
      </w:r>
      <w:r w:rsidRPr="00106427">
        <w:rPr>
          <w:rtl/>
        </w:rPr>
        <w:t>في عداء المجتمع المحلي لهم. وعليه، فإن قرار السلطات الفنلندية</w:t>
      </w:r>
      <w:r>
        <w:rPr>
          <w:rtl/>
        </w:rPr>
        <w:t xml:space="preserve"> القاضي</w:t>
      </w:r>
      <w:r w:rsidRPr="00106427">
        <w:rPr>
          <w:rtl/>
        </w:rPr>
        <w:t xml:space="preserve"> بإعادة صاحب البلاغ إلى الاتحاد الروسي جعل</w:t>
      </w:r>
      <w:r>
        <w:rPr>
          <w:rtl/>
        </w:rPr>
        <w:t>ه</w:t>
      </w:r>
      <w:r w:rsidRPr="00106427">
        <w:rPr>
          <w:rtl/>
        </w:rPr>
        <w:t xml:space="preserve"> عرضة لخطر حدوث انتهاكات جسيمة لحقوقه </w:t>
      </w:r>
      <w:r>
        <w:rPr>
          <w:rtl/>
        </w:rPr>
        <w:t>المنصوص عليها في</w:t>
      </w:r>
      <w:r w:rsidRPr="00106427">
        <w:rPr>
          <w:rtl/>
        </w:rPr>
        <w:t xml:space="preserve"> الاتفاقية.</w:t>
      </w:r>
    </w:p>
    <w:p w14:paraId="0F2FC889" w14:textId="77777777" w:rsidR="00382C8C" w:rsidRPr="00106427" w:rsidRDefault="00382C8C" w:rsidP="00382C8C">
      <w:pPr>
        <w:pStyle w:val="H23GA"/>
        <w:rPr>
          <w:lang w:val="ar-SA" w:eastAsia="zh-TW" w:bidi="en-GB"/>
        </w:rPr>
      </w:pPr>
      <w:r w:rsidRPr="00106427">
        <w:rPr>
          <w:rtl/>
        </w:rPr>
        <w:tab/>
      </w:r>
      <w:r w:rsidRPr="00106427">
        <w:rPr>
          <w:rtl/>
        </w:rPr>
        <w:tab/>
        <w:t xml:space="preserve">تدخل </w:t>
      </w:r>
      <w:r>
        <w:rPr>
          <w:rtl/>
        </w:rPr>
        <w:t>أ</w:t>
      </w:r>
      <w:r w:rsidRPr="00106427">
        <w:rPr>
          <w:rtl/>
        </w:rPr>
        <w:t>طر</w:t>
      </w:r>
      <w:r>
        <w:rPr>
          <w:rtl/>
        </w:rPr>
        <w:t>ا</w:t>
      </w:r>
      <w:r w:rsidRPr="00106427">
        <w:rPr>
          <w:rtl/>
        </w:rPr>
        <w:t>ف ثالث</w:t>
      </w:r>
      <w:r>
        <w:rPr>
          <w:rtl/>
        </w:rPr>
        <w:t>ة</w:t>
      </w:r>
    </w:p>
    <w:p w14:paraId="372CE15F" w14:textId="77777777" w:rsidR="00382C8C" w:rsidRPr="00106427" w:rsidRDefault="00382C8C" w:rsidP="00382C8C">
      <w:pPr>
        <w:pStyle w:val="SingleTxtGA"/>
        <w:rPr>
          <w:lang w:val="ar-SA" w:eastAsia="zh-TW" w:bidi="en-GB"/>
        </w:rPr>
      </w:pPr>
      <w:r w:rsidRPr="008E4B94">
        <w:rPr>
          <w:rtl/>
        </w:rPr>
        <w:t>8</w:t>
      </w:r>
      <w:r w:rsidRPr="00106427">
        <w:rPr>
          <w:rtl/>
        </w:rPr>
        <w:t>-</w:t>
      </w:r>
      <w:r w:rsidRPr="008E4B94">
        <w:rPr>
          <w:rtl/>
        </w:rPr>
        <w:t>1</w:t>
      </w:r>
      <w:r w:rsidRPr="00106427">
        <w:rPr>
          <w:rtl/>
        </w:rPr>
        <w:tab/>
        <w:t xml:space="preserve">في </w:t>
      </w:r>
      <w:r w:rsidRPr="008E4B94">
        <w:rPr>
          <w:rtl/>
        </w:rPr>
        <w:t>15</w:t>
      </w:r>
      <w:r w:rsidRPr="00106427">
        <w:rPr>
          <w:rtl/>
        </w:rPr>
        <w:t xml:space="preserve"> نيسان</w:t>
      </w:r>
      <w:r w:rsidRPr="00CA77C0">
        <w:rPr>
          <w:rtl/>
        </w:rPr>
        <w:t>/</w:t>
      </w:r>
      <w:r w:rsidRPr="00106427">
        <w:rPr>
          <w:rtl/>
        </w:rPr>
        <w:t xml:space="preserve">أبريل </w:t>
      </w:r>
      <w:r w:rsidRPr="008E4B94">
        <w:rPr>
          <w:rtl/>
        </w:rPr>
        <w:t>2020</w:t>
      </w:r>
      <w:r w:rsidRPr="00106427">
        <w:rPr>
          <w:rtl/>
        </w:rPr>
        <w:t>،</w:t>
      </w:r>
      <w:r>
        <w:rPr>
          <w:rtl/>
        </w:rPr>
        <w:t xml:space="preserve"> قدمت </w:t>
      </w:r>
      <w:r w:rsidRPr="00106427">
        <w:rPr>
          <w:rtl/>
        </w:rPr>
        <w:t xml:space="preserve">أطراف ثالثة هي الشبكة الدولية لحقوق الطفل، ولجنة الحقوقيين الدولية، والرابطة الدولية </w:t>
      </w:r>
      <w:proofErr w:type="spellStart"/>
      <w:r w:rsidRPr="00106427">
        <w:rPr>
          <w:rtl/>
        </w:rPr>
        <w:t>للمثليات</w:t>
      </w:r>
      <w:proofErr w:type="spellEnd"/>
      <w:r w:rsidRPr="00106427">
        <w:rPr>
          <w:rtl/>
        </w:rPr>
        <w:t xml:space="preserve"> والمثليين ومزدوجي الميل الجنسي ومغايري الهوية الجنسانية</w:t>
      </w:r>
      <w:r>
        <w:rPr>
          <w:rtl/>
        </w:rPr>
        <w:t xml:space="preserve"> وحاملي صفات</w:t>
      </w:r>
      <w:r w:rsidRPr="00106427">
        <w:rPr>
          <w:rtl/>
        </w:rPr>
        <w:t xml:space="preserve"> الجنس</w:t>
      </w:r>
      <w:r>
        <w:rPr>
          <w:rtl/>
        </w:rPr>
        <w:t>ين</w:t>
      </w:r>
      <w:r w:rsidRPr="00106427">
        <w:rPr>
          <w:rtl/>
        </w:rPr>
        <w:t xml:space="preserve"> - </w:t>
      </w:r>
      <w:r>
        <w:rPr>
          <w:rtl/>
        </w:rPr>
        <w:t>أوروبا</w:t>
      </w:r>
      <w:r w:rsidRPr="00106427">
        <w:rPr>
          <w:rtl/>
        </w:rPr>
        <w:t xml:space="preserve">، والرابطة الدولية </w:t>
      </w:r>
      <w:proofErr w:type="spellStart"/>
      <w:r w:rsidRPr="00106427">
        <w:rPr>
          <w:rtl/>
        </w:rPr>
        <w:t>للمثليات</w:t>
      </w:r>
      <w:proofErr w:type="spellEnd"/>
      <w:r w:rsidRPr="00106427">
        <w:rPr>
          <w:rtl/>
        </w:rPr>
        <w:t xml:space="preserve"> والمثليين ومزدوجي الميل الجنسي ومغايري الهوية الجنسانية</w:t>
      </w:r>
      <w:r>
        <w:rPr>
          <w:rtl/>
        </w:rPr>
        <w:t xml:space="preserve"> وحاملي صفات</w:t>
      </w:r>
      <w:r w:rsidRPr="00106427">
        <w:rPr>
          <w:rtl/>
        </w:rPr>
        <w:t xml:space="preserve"> الجنس</w:t>
      </w:r>
      <w:r>
        <w:rPr>
          <w:rtl/>
        </w:rPr>
        <w:t xml:space="preserve">ين </w:t>
      </w:r>
      <w:r w:rsidRPr="00106427">
        <w:rPr>
          <w:rtl/>
        </w:rPr>
        <w:t xml:space="preserve">- </w:t>
      </w:r>
      <w:r>
        <w:rPr>
          <w:rtl/>
        </w:rPr>
        <w:t>العالم</w:t>
      </w:r>
      <w:r w:rsidRPr="00106427">
        <w:rPr>
          <w:rtl/>
        </w:rPr>
        <w:t>، وشبكة الرابطات الأوروبية لأسر المثليات والمثليين ومزدوجي الميل الجنسي ومغايري الهوية الجنسانية</w:t>
      </w:r>
      <w:r>
        <w:rPr>
          <w:rtl/>
        </w:rPr>
        <w:t xml:space="preserve"> وحاملي صفات</w:t>
      </w:r>
      <w:r w:rsidRPr="00106427">
        <w:rPr>
          <w:rtl/>
        </w:rPr>
        <w:t xml:space="preserve"> الجنس</w:t>
      </w:r>
      <w:r>
        <w:rPr>
          <w:rtl/>
        </w:rPr>
        <w:t>ين</w:t>
      </w:r>
      <w:r w:rsidRPr="00106427">
        <w:rPr>
          <w:rtl/>
        </w:rPr>
        <w:t xml:space="preserve">، </w:t>
      </w:r>
      <w:r>
        <w:rPr>
          <w:rtl/>
        </w:rPr>
        <w:t xml:space="preserve">تدخلها </w:t>
      </w:r>
      <w:r w:rsidRPr="00106427">
        <w:rPr>
          <w:rtl/>
        </w:rPr>
        <w:t>بغرض توفير معلومات</w:t>
      </w:r>
      <w:r>
        <w:rPr>
          <w:rtl/>
        </w:rPr>
        <w:t xml:space="preserve"> ذات صلة</w:t>
      </w:r>
      <w:r w:rsidRPr="00106427">
        <w:rPr>
          <w:rtl/>
        </w:rPr>
        <w:t xml:space="preserve"> </w:t>
      </w:r>
      <w:r>
        <w:rPr>
          <w:rtl/>
        </w:rPr>
        <w:t>ب</w:t>
      </w:r>
      <w:r w:rsidRPr="00106427">
        <w:rPr>
          <w:rtl/>
        </w:rPr>
        <w:t xml:space="preserve">تقييم </w:t>
      </w:r>
      <w:r>
        <w:rPr>
          <w:rtl/>
        </w:rPr>
        <w:t>ال</w:t>
      </w:r>
      <w:r w:rsidRPr="00106427">
        <w:rPr>
          <w:rtl/>
        </w:rPr>
        <w:t xml:space="preserve">مصالح </w:t>
      </w:r>
      <w:r>
        <w:rPr>
          <w:rtl/>
        </w:rPr>
        <w:t>الفضلى</w:t>
      </w:r>
      <w:r w:rsidRPr="00106427">
        <w:rPr>
          <w:rtl/>
        </w:rPr>
        <w:t xml:space="preserve"> </w:t>
      </w:r>
      <w:r>
        <w:rPr>
          <w:rtl/>
        </w:rPr>
        <w:t xml:space="preserve">لأطفال </w:t>
      </w:r>
      <w:r w:rsidRPr="00106427">
        <w:rPr>
          <w:rtl/>
        </w:rPr>
        <w:t xml:space="preserve">المثليات والمثليين ومزدوجي الميل الجنسي وحاملي صفات الجنسين في سياق الترحيل إلى الاتحاد الروسي. </w:t>
      </w:r>
    </w:p>
    <w:p w14:paraId="4FCEDCCB" w14:textId="5263A41F" w:rsidR="00382C8C" w:rsidRPr="00106427" w:rsidRDefault="00382C8C" w:rsidP="00382C8C">
      <w:pPr>
        <w:pStyle w:val="SingleTxtGA"/>
        <w:rPr>
          <w:lang w:val="ar-SA" w:eastAsia="zh-TW" w:bidi="en-GB"/>
        </w:rPr>
      </w:pPr>
      <w:r w:rsidRPr="008E4B94">
        <w:rPr>
          <w:rtl/>
        </w:rPr>
        <w:t>8</w:t>
      </w:r>
      <w:r w:rsidRPr="00106427">
        <w:rPr>
          <w:rtl/>
        </w:rPr>
        <w:t>-</w:t>
      </w:r>
      <w:r w:rsidRPr="008E4B94">
        <w:rPr>
          <w:rtl/>
        </w:rPr>
        <w:t>2</w:t>
      </w:r>
      <w:r w:rsidRPr="00106427">
        <w:rPr>
          <w:rtl/>
        </w:rPr>
        <w:tab/>
      </w:r>
      <w:r>
        <w:rPr>
          <w:rtl/>
        </w:rPr>
        <w:t xml:space="preserve">وتوجه </w:t>
      </w:r>
      <w:r w:rsidRPr="00106427">
        <w:rPr>
          <w:rtl/>
        </w:rPr>
        <w:t xml:space="preserve">الأطراف الثالثة الانتباه بشكل خاص إلى أهمية اتباع نهج "شامل يركز على الطفل"، </w:t>
      </w:r>
      <w:r>
        <w:rPr>
          <w:rtl/>
        </w:rPr>
        <w:t xml:space="preserve">نظراً </w:t>
      </w:r>
      <w:r w:rsidRPr="00106427">
        <w:rPr>
          <w:rtl/>
        </w:rPr>
        <w:t>إلى "الظروف والاحتياجات الفردية والخاصة للطفل"،</w:t>
      </w:r>
      <w:r>
        <w:rPr>
          <w:rtl/>
        </w:rPr>
        <w:t xml:space="preserve"> وكذلك إلى</w:t>
      </w:r>
      <w:r w:rsidRPr="00106427">
        <w:rPr>
          <w:rtl/>
        </w:rPr>
        <w:t xml:space="preserve"> جانبين إجرائيين. ويتمثل الجانب الأول في أنه يجب التأكيد على </w:t>
      </w:r>
      <w:r>
        <w:rPr>
          <w:rtl/>
        </w:rPr>
        <w:t xml:space="preserve">حق الطفل في </w:t>
      </w:r>
      <w:r w:rsidRPr="00106427">
        <w:rPr>
          <w:rtl/>
        </w:rPr>
        <w:t>الاستماع إل</w:t>
      </w:r>
      <w:r>
        <w:rPr>
          <w:rtl/>
        </w:rPr>
        <w:t xml:space="preserve">يه </w:t>
      </w:r>
      <w:r w:rsidRPr="00106427">
        <w:rPr>
          <w:rtl/>
        </w:rPr>
        <w:t xml:space="preserve">على المستوى الإجرائي، مما يدل على الأهمية التي يجب </w:t>
      </w:r>
      <w:r>
        <w:rPr>
          <w:rtl/>
        </w:rPr>
        <w:t>إيلاؤها</w:t>
      </w:r>
      <w:r w:rsidRPr="00106427">
        <w:rPr>
          <w:rtl/>
        </w:rPr>
        <w:t xml:space="preserve"> لإعطاء الطفل فرصة التعبير عن آرائه. وأما الجانب الثاني، كما أوضحت اللجنة، </w:t>
      </w:r>
      <w:r>
        <w:rPr>
          <w:rtl/>
        </w:rPr>
        <w:t xml:space="preserve">فإنه </w:t>
      </w:r>
      <w:r w:rsidRPr="00106427">
        <w:rPr>
          <w:rtl/>
        </w:rPr>
        <w:t>لا يكفي أن</w:t>
      </w:r>
      <w:r>
        <w:rPr>
          <w:rtl/>
        </w:rPr>
        <w:t xml:space="preserve"> ي</w:t>
      </w:r>
      <w:r w:rsidRPr="00106427">
        <w:rPr>
          <w:rtl/>
        </w:rPr>
        <w:t>شير</w:t>
      </w:r>
      <w:r>
        <w:rPr>
          <w:rtl/>
        </w:rPr>
        <w:t xml:space="preserve"> صانع القرار </w:t>
      </w:r>
      <w:r w:rsidRPr="00106427">
        <w:rPr>
          <w:rtl/>
        </w:rPr>
        <w:t>إلى مصالح الطفل الفضلى</w:t>
      </w:r>
      <w:r w:rsidRPr="00462238">
        <w:rPr>
          <w:rtl/>
        </w:rPr>
        <w:t xml:space="preserve"> </w:t>
      </w:r>
      <w:r w:rsidRPr="00106427">
        <w:rPr>
          <w:rtl/>
        </w:rPr>
        <w:t xml:space="preserve">بشكل سطحي. </w:t>
      </w:r>
      <w:r>
        <w:rPr>
          <w:rtl/>
        </w:rPr>
        <w:t>ف</w:t>
      </w:r>
      <w:r w:rsidRPr="00106427">
        <w:rPr>
          <w:rtl/>
        </w:rPr>
        <w:t>أي قرار</w:t>
      </w:r>
      <w:r>
        <w:rPr>
          <w:rtl/>
        </w:rPr>
        <w:t xml:space="preserve"> يجب أن يكون معلّلاً</w:t>
      </w:r>
      <w:r w:rsidRPr="00106427">
        <w:rPr>
          <w:rtl/>
        </w:rPr>
        <w:t xml:space="preserve"> ومبرَّراً </w:t>
      </w:r>
      <w:r>
        <w:rPr>
          <w:rtl/>
        </w:rPr>
        <w:t>ومفسراً</w:t>
      </w:r>
      <w:r w:rsidRPr="00106427">
        <w:rPr>
          <w:rtl/>
        </w:rPr>
        <w:t xml:space="preserve">، وأن يتناول صراحةً جميع الظروف </w:t>
      </w:r>
      <w:proofErr w:type="spellStart"/>
      <w:r w:rsidRPr="00106427">
        <w:rPr>
          <w:rtl/>
        </w:rPr>
        <w:t>الوقائعية</w:t>
      </w:r>
      <w:proofErr w:type="spellEnd"/>
      <w:r w:rsidRPr="00106427">
        <w:rPr>
          <w:rtl/>
        </w:rPr>
        <w:t xml:space="preserve"> المتعلقة بالطفل، والعناصر التي تبيَّن أنها ذات صلة في تقييم مصالح الطفل الفضلى، وسياق تلك العناصر في الحالة المحددة، وكيف </w:t>
      </w:r>
      <w:r>
        <w:rPr>
          <w:rtl/>
        </w:rPr>
        <w:t>تم ترجيحها لت</w:t>
      </w:r>
      <w:r w:rsidRPr="00106427">
        <w:rPr>
          <w:rtl/>
        </w:rPr>
        <w:t>حد</w:t>
      </w:r>
      <w:r>
        <w:rPr>
          <w:rtl/>
        </w:rPr>
        <w:t>ي</w:t>
      </w:r>
      <w:r w:rsidRPr="00106427">
        <w:rPr>
          <w:rtl/>
        </w:rPr>
        <w:t>د مصالح الطفل الفضلى</w:t>
      </w:r>
      <w:r>
        <w:rPr>
          <w:rStyle w:val="FootnoteReference"/>
          <w:sz w:val="24"/>
          <w:rtl/>
        </w:rPr>
        <w:t>(</w:t>
      </w:r>
      <w:r w:rsidRPr="008E4B94">
        <w:rPr>
          <w:rStyle w:val="FootnoteReference"/>
          <w:sz w:val="24"/>
          <w:rtl/>
        </w:rPr>
        <w:footnoteReference w:id="20"/>
      </w:r>
      <w:r>
        <w:rPr>
          <w:rStyle w:val="FootnoteReference"/>
          <w:sz w:val="24"/>
          <w:rtl/>
        </w:rPr>
        <w:t>)</w:t>
      </w:r>
      <w:r w:rsidR="004B540B" w:rsidRPr="00106427">
        <w:rPr>
          <w:rtl/>
        </w:rPr>
        <w:t>.</w:t>
      </w:r>
    </w:p>
    <w:p w14:paraId="4DF92512" w14:textId="3E3CB086" w:rsidR="00382C8C" w:rsidRPr="007D5826" w:rsidRDefault="00382C8C" w:rsidP="00382C8C">
      <w:pPr>
        <w:pStyle w:val="SingleTxtGA"/>
        <w:rPr>
          <w:lang w:val="en-US" w:eastAsia="zh-TW" w:bidi="en-GB"/>
        </w:rPr>
      </w:pPr>
      <w:r w:rsidRPr="008E4B94">
        <w:rPr>
          <w:rtl/>
        </w:rPr>
        <w:lastRenderedPageBreak/>
        <w:t>8</w:t>
      </w:r>
      <w:r w:rsidRPr="00106427">
        <w:rPr>
          <w:rtl/>
        </w:rPr>
        <w:t>-</w:t>
      </w:r>
      <w:r w:rsidRPr="008E4B94">
        <w:rPr>
          <w:rtl/>
        </w:rPr>
        <w:t>3</w:t>
      </w:r>
      <w:r w:rsidRPr="00106427">
        <w:rPr>
          <w:rtl/>
        </w:rPr>
        <w:tab/>
        <w:t>وفيما يتعلق بمصالح الطفل الفضلى وعدم الإعادة القسرية، تؤكد الأطراف الثالثة من جديد أن مصالح الطفل الفضلى يجب أن تؤخذ في الاعتبار بشكل كامل عند الموافقة على طلبات الدخول إلى بلد ما أو</w:t>
      </w:r>
      <w:r>
        <w:rPr>
          <w:rtl/>
        </w:rPr>
        <w:t xml:space="preserve"> </w:t>
      </w:r>
      <w:r w:rsidRPr="00106427">
        <w:rPr>
          <w:rtl/>
        </w:rPr>
        <w:t>الإقامة فيه، أو رفض</w:t>
      </w:r>
      <w:r>
        <w:rPr>
          <w:rtl/>
        </w:rPr>
        <w:t xml:space="preserve"> هذه الطلبات</w:t>
      </w:r>
      <w:r w:rsidRPr="00106427">
        <w:rPr>
          <w:rtl/>
        </w:rPr>
        <w:t>، وأنه</w:t>
      </w:r>
      <w:r>
        <w:rPr>
          <w:rtl/>
        </w:rPr>
        <w:t>ا إذ ينبغي أن تكون من الاعتبارات الرئيسية، ينبغي بالتالي</w:t>
      </w:r>
      <w:r w:rsidRPr="00106427">
        <w:rPr>
          <w:rtl/>
        </w:rPr>
        <w:t xml:space="preserve"> أن تحظى بأولوية قصوى</w:t>
      </w:r>
      <w:r>
        <w:rPr>
          <w:rStyle w:val="FootnoteReference"/>
          <w:sz w:val="24"/>
          <w:rtl/>
        </w:rPr>
        <w:t>(</w:t>
      </w:r>
      <w:r w:rsidRPr="008E4B94">
        <w:rPr>
          <w:rStyle w:val="FootnoteReference"/>
          <w:sz w:val="24"/>
          <w:rtl/>
        </w:rPr>
        <w:footnoteReference w:id="21"/>
      </w:r>
      <w:r>
        <w:rPr>
          <w:rStyle w:val="FootnoteReference"/>
          <w:sz w:val="24"/>
          <w:rtl/>
        </w:rPr>
        <w:t>)</w:t>
      </w:r>
      <w:r w:rsidR="004B540B" w:rsidRPr="00106427">
        <w:rPr>
          <w:rtl/>
        </w:rPr>
        <w:t>.</w:t>
      </w:r>
    </w:p>
    <w:p w14:paraId="6A100EC2" w14:textId="452F7099" w:rsidR="00382C8C" w:rsidRPr="00106427" w:rsidRDefault="00382C8C" w:rsidP="00382C8C">
      <w:pPr>
        <w:pStyle w:val="SingleTxtGA"/>
        <w:rPr>
          <w:lang w:val="ar-SA" w:eastAsia="zh-TW" w:bidi="en-GB"/>
        </w:rPr>
      </w:pPr>
      <w:r w:rsidRPr="008E4B94">
        <w:rPr>
          <w:rtl/>
        </w:rPr>
        <w:t>8</w:t>
      </w:r>
      <w:r w:rsidRPr="00106427">
        <w:rPr>
          <w:rtl/>
        </w:rPr>
        <w:t>-</w:t>
      </w:r>
      <w:r w:rsidRPr="008E4B94">
        <w:rPr>
          <w:rtl/>
        </w:rPr>
        <w:t>4</w:t>
      </w:r>
      <w:r w:rsidRPr="00106427">
        <w:rPr>
          <w:rtl/>
        </w:rPr>
        <w:tab/>
        <w:t>وإشارة إلى المعايير الدولية والسوابق القضائية الدولية، يشكل الميل الجنسي جانباً أساسياً من جوانب هوية الفرد ووعيه،</w:t>
      </w:r>
      <w:r>
        <w:rPr>
          <w:rtl/>
        </w:rPr>
        <w:t xml:space="preserve"> ويحق </w:t>
      </w:r>
      <w:proofErr w:type="spellStart"/>
      <w:r>
        <w:rPr>
          <w:rtl/>
        </w:rPr>
        <w:t>ل</w:t>
      </w:r>
      <w:r w:rsidRPr="00106427">
        <w:rPr>
          <w:rtl/>
        </w:rPr>
        <w:t>لمثليات</w:t>
      </w:r>
      <w:proofErr w:type="spellEnd"/>
      <w:r w:rsidRPr="00106427">
        <w:rPr>
          <w:rtl/>
        </w:rPr>
        <w:t xml:space="preserve"> والمثليين ومزدوجي الميل الجنسي ومغايري الهوية الجنسانية</w:t>
      </w:r>
      <w:r>
        <w:rPr>
          <w:rtl/>
        </w:rPr>
        <w:t xml:space="preserve"> التمتع</w:t>
      </w:r>
      <w:r w:rsidRPr="00106427">
        <w:rPr>
          <w:rtl/>
        </w:rPr>
        <w:t xml:space="preserve"> </w:t>
      </w:r>
      <w:r>
        <w:rPr>
          <w:rtl/>
        </w:rPr>
        <w:t>كغيرهم</w:t>
      </w:r>
      <w:r w:rsidRPr="00106427">
        <w:rPr>
          <w:rtl/>
        </w:rPr>
        <w:t xml:space="preserve"> </w:t>
      </w:r>
      <w:r>
        <w:rPr>
          <w:rtl/>
        </w:rPr>
        <w:t>ب</w:t>
      </w:r>
      <w:r w:rsidRPr="00106427">
        <w:rPr>
          <w:rtl/>
        </w:rPr>
        <w:t>حرية التعبير وتكوين الجمعيات.</w:t>
      </w:r>
      <w:r>
        <w:rPr>
          <w:rtl/>
        </w:rPr>
        <w:t xml:space="preserve"> وكون</w:t>
      </w:r>
      <w:r w:rsidRPr="00106427">
        <w:rPr>
          <w:rtl/>
        </w:rPr>
        <w:t xml:space="preserve"> مقدم طلب </w:t>
      </w:r>
      <w:r>
        <w:rPr>
          <w:rtl/>
        </w:rPr>
        <w:t xml:space="preserve">ما </w:t>
      </w:r>
      <w:r w:rsidRPr="00106427">
        <w:rPr>
          <w:rtl/>
        </w:rPr>
        <w:t>قد يكون قادراً على تجنب الاضطهاد عن طريق إخفاء ميله الجنسي أو هويته الجنس</w:t>
      </w:r>
      <w:r>
        <w:rPr>
          <w:rtl/>
        </w:rPr>
        <w:t>اني</w:t>
      </w:r>
      <w:r w:rsidRPr="00106427">
        <w:rPr>
          <w:rtl/>
        </w:rPr>
        <w:t xml:space="preserve">ة أو "التكتم" </w:t>
      </w:r>
      <w:r>
        <w:rPr>
          <w:rtl/>
        </w:rPr>
        <w:t>على هذا الأمر</w:t>
      </w:r>
      <w:r w:rsidRPr="00106427">
        <w:rPr>
          <w:rtl/>
        </w:rPr>
        <w:t xml:space="preserve">، أو أنه قد فعل ذلك </w:t>
      </w:r>
      <w:r>
        <w:rPr>
          <w:rtl/>
        </w:rPr>
        <w:t>سابقاً</w:t>
      </w:r>
      <w:r w:rsidRPr="00106427">
        <w:rPr>
          <w:rtl/>
        </w:rPr>
        <w:t xml:space="preserve">، ليس سبباً وجيهاً لرفض منح صفة اللاجئ. ويتطلب إخفاء </w:t>
      </w:r>
      <w:r>
        <w:rPr>
          <w:rtl/>
        </w:rPr>
        <w:t>الميل</w:t>
      </w:r>
      <w:r w:rsidRPr="00106427">
        <w:rPr>
          <w:rtl/>
        </w:rPr>
        <w:t xml:space="preserve"> الجنسي لدى المرء</w:t>
      </w:r>
      <w:r>
        <w:rPr>
          <w:rtl/>
        </w:rPr>
        <w:t xml:space="preserve"> كبت</w:t>
      </w:r>
      <w:r w:rsidRPr="00106427">
        <w:rPr>
          <w:rtl/>
        </w:rPr>
        <w:t xml:space="preserve"> جانب أساسي من جوانب هويته</w:t>
      </w:r>
      <w:r>
        <w:rPr>
          <w:rStyle w:val="FootnoteReference"/>
          <w:sz w:val="24"/>
          <w:rtl/>
        </w:rPr>
        <w:t>(</w:t>
      </w:r>
      <w:r w:rsidRPr="008E4B94">
        <w:rPr>
          <w:rStyle w:val="FootnoteReference"/>
          <w:sz w:val="24"/>
          <w:rtl/>
        </w:rPr>
        <w:footnoteReference w:id="22"/>
      </w:r>
      <w:r>
        <w:rPr>
          <w:rStyle w:val="FootnoteReference"/>
          <w:sz w:val="24"/>
          <w:rtl/>
        </w:rPr>
        <w:t>)</w:t>
      </w:r>
      <w:r w:rsidR="004B540B">
        <w:rPr>
          <w:rFonts w:hint="cs"/>
          <w:rtl/>
        </w:rPr>
        <w:t>،</w:t>
      </w:r>
      <w:r w:rsidRPr="00106427">
        <w:rPr>
          <w:rtl/>
        </w:rPr>
        <w:t xml:space="preserve"> وقد</w:t>
      </w:r>
      <w:r>
        <w:rPr>
          <w:rtl/>
        </w:rPr>
        <w:t xml:space="preserve"> يتسبب إجبار المرء</w:t>
      </w:r>
      <w:r w:rsidRPr="00106427">
        <w:rPr>
          <w:rtl/>
        </w:rPr>
        <w:t xml:space="preserve"> على إخفاء ميوله الجنسية </w:t>
      </w:r>
      <w:r>
        <w:rPr>
          <w:rtl/>
        </w:rPr>
        <w:t xml:space="preserve">أيضاً في </w:t>
      </w:r>
      <w:r w:rsidRPr="00106427">
        <w:rPr>
          <w:rtl/>
        </w:rPr>
        <w:t>أضرار نفسية كبيرة</w:t>
      </w:r>
      <w:r>
        <w:rPr>
          <w:rtl/>
        </w:rPr>
        <w:t xml:space="preserve">، </w:t>
      </w:r>
      <w:r w:rsidRPr="00106427">
        <w:rPr>
          <w:rtl/>
        </w:rPr>
        <w:t>وأضرار</w:t>
      </w:r>
      <w:r>
        <w:rPr>
          <w:rtl/>
        </w:rPr>
        <w:t xml:space="preserve"> أخرى</w:t>
      </w:r>
      <w:r>
        <w:rPr>
          <w:rStyle w:val="FootnoteReference"/>
          <w:sz w:val="24"/>
          <w:rtl/>
        </w:rPr>
        <w:t>(</w:t>
      </w:r>
      <w:r w:rsidRPr="008E4B94">
        <w:rPr>
          <w:rStyle w:val="FootnoteReference"/>
          <w:sz w:val="24"/>
          <w:rtl/>
        </w:rPr>
        <w:footnoteReference w:id="23"/>
      </w:r>
      <w:r>
        <w:rPr>
          <w:rStyle w:val="FootnoteReference"/>
          <w:sz w:val="24"/>
          <w:rtl/>
        </w:rPr>
        <w:t>)</w:t>
      </w:r>
      <w:r w:rsidR="004B540B" w:rsidRPr="00106427">
        <w:rPr>
          <w:rtl/>
        </w:rPr>
        <w:t>.</w:t>
      </w:r>
      <w:r w:rsidRPr="00106427">
        <w:rPr>
          <w:rtl/>
        </w:rPr>
        <w:t xml:space="preserve"> وهذا أمر يثير القلق بوجه خاص إذا طُلب من</w:t>
      </w:r>
      <w:r>
        <w:rPr>
          <w:rtl/>
        </w:rPr>
        <w:t xml:space="preserve"> ملتمسي</w:t>
      </w:r>
      <w:r w:rsidRPr="00106427">
        <w:rPr>
          <w:rtl/>
        </w:rPr>
        <w:t xml:space="preserve"> اللجوء الذين</w:t>
      </w:r>
      <w:r>
        <w:rPr>
          <w:rtl/>
        </w:rPr>
        <w:t xml:space="preserve"> رُفِضت</w:t>
      </w:r>
      <w:r w:rsidRPr="00106427">
        <w:rPr>
          <w:rtl/>
        </w:rPr>
        <w:t xml:space="preserve"> طلبات</w:t>
      </w:r>
      <w:r>
        <w:rPr>
          <w:rtl/>
        </w:rPr>
        <w:t xml:space="preserve"> لجوئهم </w:t>
      </w:r>
      <w:r w:rsidRPr="00106427">
        <w:rPr>
          <w:rtl/>
        </w:rPr>
        <w:t>أن يخفوا ميلهم الجنسي</w:t>
      </w:r>
      <w:r>
        <w:rPr>
          <w:rtl/>
        </w:rPr>
        <w:t xml:space="preserve"> أو الميل الجنسي ل</w:t>
      </w:r>
      <w:r w:rsidR="004B540B">
        <w:rPr>
          <w:rFonts w:hint="cs"/>
          <w:rtl/>
        </w:rPr>
        <w:t>أ</w:t>
      </w:r>
      <w:r>
        <w:rPr>
          <w:rtl/>
        </w:rPr>
        <w:t>قاربهم</w:t>
      </w:r>
      <w:r w:rsidRPr="00106427">
        <w:rPr>
          <w:rtl/>
        </w:rPr>
        <w:t xml:space="preserve"> لدى عودتهم </w:t>
      </w:r>
      <w:r>
        <w:rPr>
          <w:rtl/>
        </w:rPr>
        <w:t xml:space="preserve">إلى بلادهم </w:t>
      </w:r>
      <w:r w:rsidRPr="00106427">
        <w:rPr>
          <w:rtl/>
        </w:rPr>
        <w:t xml:space="preserve">في محاولة لتجنب الاضطهاد </w:t>
      </w:r>
      <w:r>
        <w:rPr>
          <w:rtl/>
        </w:rPr>
        <w:t>ل</w:t>
      </w:r>
      <w:r w:rsidRPr="00106427">
        <w:rPr>
          <w:rtl/>
        </w:rPr>
        <w:t xml:space="preserve">أن الخوف من الاكتشاف وما ينتج عنه من </w:t>
      </w:r>
      <w:r>
        <w:rPr>
          <w:rtl/>
        </w:rPr>
        <w:t xml:space="preserve">معاملة سيئة </w:t>
      </w:r>
      <w:r w:rsidRPr="00106427">
        <w:rPr>
          <w:rtl/>
        </w:rPr>
        <w:t xml:space="preserve">من جانب الدولة أو الجهات الفاعلة </w:t>
      </w:r>
      <w:r>
        <w:rPr>
          <w:rtl/>
        </w:rPr>
        <w:t xml:space="preserve">غير الحكومية </w:t>
      </w:r>
      <w:r w:rsidRPr="00106427">
        <w:rPr>
          <w:rtl/>
        </w:rPr>
        <w:t xml:space="preserve">قد </w:t>
      </w:r>
      <w:r>
        <w:rPr>
          <w:rtl/>
        </w:rPr>
        <w:t>يدوم</w:t>
      </w:r>
      <w:r w:rsidRPr="00106427">
        <w:rPr>
          <w:rtl/>
        </w:rPr>
        <w:t xml:space="preserve"> مدى الحياة. وتجادل الأطراف الثالثة بأن الأمر نفسه ينطبق على الأطفال المطلوب منهم إخفاء خلفيتهم الأسرية في محاولة لتجنب التنمر أو الإبعاد عن والديهم، وأن الضرر </w:t>
      </w:r>
      <w:r w:rsidRPr="00A56DF4">
        <w:rPr>
          <w:spacing w:val="-2"/>
          <w:rtl/>
        </w:rPr>
        <w:t>النفسي في بعض الحالات يكون ذا طابع اضطهادي. وعلى وجه الخصوص، يرتفع خطر الاكتشاف بشكل خاص في حالات الأطفال الصغار الذين يكون والداهما من المثليات والمثليين ومزدوجي الميل الجنسي ومغايري الهوية الجنسانية لأن الأطفال الصغار لا يملكون القدرة على الامتناع كلياً عن الحديث عن خلفيتهم العائلية. والقوانين التي تجرم العلاقات الجنسية المثلية وما يسمى</w:t>
      </w:r>
      <w:r w:rsidR="007D5826" w:rsidRPr="00A56DF4">
        <w:rPr>
          <w:rFonts w:hint="cs"/>
          <w:spacing w:val="-2"/>
          <w:rtl/>
        </w:rPr>
        <w:t xml:space="preserve"> ب</w:t>
      </w:r>
      <w:r w:rsidRPr="00A56DF4">
        <w:rPr>
          <w:spacing w:val="-2"/>
          <w:rtl/>
        </w:rPr>
        <w:t>قوانين "الدعاية المعادية"، حتى وإن لم</w:t>
      </w:r>
      <w:r w:rsidRPr="00106427">
        <w:rPr>
          <w:rtl/>
        </w:rPr>
        <w:t xml:space="preserve"> يتم تنفيذها بشكل روتيني،</w:t>
      </w:r>
      <w:r>
        <w:rPr>
          <w:rtl/>
        </w:rPr>
        <w:t xml:space="preserve"> تقتضي أساساً من</w:t>
      </w:r>
      <w:r w:rsidRPr="00106427">
        <w:rPr>
          <w:rtl/>
        </w:rPr>
        <w:t xml:space="preserve"> الأطفال</w:t>
      </w:r>
      <w:r>
        <w:rPr>
          <w:rtl/>
        </w:rPr>
        <w:t xml:space="preserve"> </w:t>
      </w:r>
      <w:r w:rsidRPr="00106427">
        <w:rPr>
          <w:rtl/>
        </w:rPr>
        <w:t>إخفاء الميول الجنسية</w:t>
      </w:r>
      <w:r>
        <w:rPr>
          <w:rtl/>
        </w:rPr>
        <w:t xml:space="preserve"> لوالديهم</w:t>
      </w:r>
      <w:r w:rsidRPr="00106427">
        <w:rPr>
          <w:rtl/>
        </w:rPr>
        <w:t xml:space="preserve"> من المثليات والمثليين ومزدوجي الميل الجنسي ومغايري الهوية الجنسانية، لأنها يمكن أن تستخدم ضد والديهم في أي وقت. ولذلك</w:t>
      </w:r>
      <w:r>
        <w:rPr>
          <w:rtl/>
        </w:rPr>
        <w:t>،</w:t>
      </w:r>
      <w:r w:rsidRPr="00106427">
        <w:rPr>
          <w:rtl/>
        </w:rPr>
        <w:t xml:space="preserve"> قد يختار الأطفال في هذه السياقات إخفاء وضعهم العائلي خوفاً من التعرض للمضايقة أو النبذ أو</w:t>
      </w:r>
      <w:r w:rsidR="00A56DF4">
        <w:rPr>
          <w:rFonts w:hint="cs"/>
          <w:rtl/>
        </w:rPr>
        <w:t> </w:t>
      </w:r>
      <w:r w:rsidRPr="00106427">
        <w:rPr>
          <w:rtl/>
        </w:rPr>
        <w:t>فقدان الأصدقاء، وفي أثناء القيام بذلك،</w:t>
      </w:r>
      <w:r>
        <w:rPr>
          <w:rtl/>
        </w:rPr>
        <w:t xml:space="preserve"> يع</w:t>
      </w:r>
      <w:r w:rsidR="007D5826">
        <w:rPr>
          <w:rFonts w:hint="cs"/>
          <w:rtl/>
        </w:rPr>
        <w:t>ر</w:t>
      </w:r>
      <w:r>
        <w:rPr>
          <w:rtl/>
        </w:rPr>
        <w:t>ضون</w:t>
      </w:r>
      <w:r w:rsidRPr="00106427">
        <w:rPr>
          <w:rtl/>
        </w:rPr>
        <w:t xml:space="preserve"> أنفسهم</w:t>
      </w:r>
      <w:r>
        <w:rPr>
          <w:rtl/>
        </w:rPr>
        <w:t xml:space="preserve"> للانعزال</w:t>
      </w:r>
      <w:r w:rsidRPr="00106427">
        <w:rPr>
          <w:rtl/>
        </w:rPr>
        <w:t xml:space="preserve"> والابتعاد عن</w:t>
      </w:r>
      <w:r w:rsidR="004B540B">
        <w:rPr>
          <w:rFonts w:hint="cs"/>
          <w:rtl/>
        </w:rPr>
        <w:t> </w:t>
      </w:r>
      <w:r w:rsidRPr="00106427">
        <w:rPr>
          <w:rtl/>
        </w:rPr>
        <w:t>أقرانهم.</w:t>
      </w:r>
    </w:p>
    <w:p w14:paraId="051325E9" w14:textId="444AF245" w:rsidR="00382C8C" w:rsidRPr="004B540B" w:rsidRDefault="00382C8C" w:rsidP="00382C8C">
      <w:pPr>
        <w:pStyle w:val="SingleTxtGA"/>
        <w:rPr>
          <w:lang w:val="en-US" w:eastAsia="zh-TW" w:bidi="en-GB"/>
        </w:rPr>
      </w:pPr>
      <w:r w:rsidRPr="008E4B94">
        <w:rPr>
          <w:rtl/>
        </w:rPr>
        <w:t>8</w:t>
      </w:r>
      <w:r w:rsidRPr="00106427">
        <w:rPr>
          <w:rtl/>
        </w:rPr>
        <w:t>-</w:t>
      </w:r>
      <w:r w:rsidRPr="008E4B94">
        <w:rPr>
          <w:rtl/>
        </w:rPr>
        <w:t>5</w:t>
      </w:r>
      <w:r w:rsidRPr="00106427">
        <w:rPr>
          <w:rtl/>
        </w:rPr>
        <w:tab/>
        <w:t>ووفقاً للأطراف الثالثة،</w:t>
      </w:r>
      <w:r w:rsidR="00E03D30">
        <w:rPr>
          <w:rFonts w:hint="cs"/>
          <w:rtl/>
        </w:rPr>
        <w:t xml:space="preserve"> </w:t>
      </w:r>
      <w:r>
        <w:rPr>
          <w:rtl/>
        </w:rPr>
        <w:t xml:space="preserve">يؤثر </w:t>
      </w:r>
      <w:r w:rsidRPr="00106427">
        <w:rPr>
          <w:rtl/>
        </w:rPr>
        <w:t>عدم الاعتراف القانوني</w:t>
      </w:r>
      <w:r>
        <w:rPr>
          <w:rtl/>
        </w:rPr>
        <w:t xml:space="preserve"> ب</w:t>
      </w:r>
      <w:r w:rsidRPr="00106427">
        <w:rPr>
          <w:rtl/>
        </w:rPr>
        <w:t>هيكل</w:t>
      </w:r>
      <w:r>
        <w:rPr>
          <w:rtl/>
        </w:rPr>
        <w:t>هم</w:t>
      </w:r>
      <w:r w:rsidRPr="00106427">
        <w:rPr>
          <w:rtl/>
        </w:rPr>
        <w:t xml:space="preserve"> الأسري، ووجود قوانين</w:t>
      </w:r>
      <w:r>
        <w:rPr>
          <w:rtl/>
        </w:rPr>
        <w:t xml:space="preserve"> ت</w:t>
      </w:r>
      <w:r w:rsidRPr="00106427">
        <w:rPr>
          <w:rtl/>
        </w:rPr>
        <w:t>صم</w:t>
      </w:r>
      <w:r>
        <w:rPr>
          <w:rtl/>
        </w:rPr>
        <w:t xml:space="preserve"> ال</w:t>
      </w:r>
      <w:r w:rsidRPr="00106427">
        <w:rPr>
          <w:rtl/>
        </w:rPr>
        <w:t>مي</w:t>
      </w:r>
      <w:r>
        <w:rPr>
          <w:rtl/>
        </w:rPr>
        <w:t>ل الجنسي لوالديهم</w:t>
      </w:r>
      <w:r w:rsidRPr="00106427">
        <w:rPr>
          <w:rtl/>
        </w:rPr>
        <w:t xml:space="preserve">، تأثيراً سلبياً على أطفال المثليات والمثليين ومزدوجي الميل الجنسي ومغايري الهوية الجنسانية. </w:t>
      </w:r>
      <w:r>
        <w:rPr>
          <w:rtl/>
        </w:rPr>
        <w:t>وتظهر</w:t>
      </w:r>
      <w:r w:rsidRPr="00106427">
        <w:rPr>
          <w:rtl/>
        </w:rPr>
        <w:t xml:space="preserve"> الأدلة أن النشأة في مناخ قانوني واجتماعي عدائي </w:t>
      </w:r>
      <w:r>
        <w:rPr>
          <w:rtl/>
        </w:rPr>
        <w:t xml:space="preserve">تؤثر بشكل </w:t>
      </w:r>
      <w:r w:rsidRPr="00106427">
        <w:rPr>
          <w:rtl/>
        </w:rPr>
        <w:t>مباشر وغير مباشر على حقوق الإنسان</w:t>
      </w:r>
      <w:r>
        <w:rPr>
          <w:rtl/>
        </w:rPr>
        <w:t xml:space="preserve"> </w:t>
      </w:r>
      <w:r w:rsidRPr="00106427">
        <w:rPr>
          <w:rtl/>
        </w:rPr>
        <w:t>لأطفال</w:t>
      </w:r>
      <w:r>
        <w:rPr>
          <w:rtl/>
        </w:rPr>
        <w:t xml:space="preserve"> </w:t>
      </w:r>
      <w:r w:rsidRPr="00106427">
        <w:rPr>
          <w:rtl/>
        </w:rPr>
        <w:t>المثليات والمثليين ومزدوجي الميل الجنسي ومغايري الهوية الجنسانية، بما في ذلك حقهم في الصحة والتعليم والتحرر من التمييز</w:t>
      </w:r>
      <w:r>
        <w:rPr>
          <w:rStyle w:val="FootnoteReference"/>
          <w:sz w:val="24"/>
          <w:rtl/>
        </w:rPr>
        <w:t>(</w:t>
      </w:r>
      <w:r w:rsidRPr="008E4B94">
        <w:rPr>
          <w:rStyle w:val="FootnoteReference"/>
          <w:sz w:val="24"/>
          <w:rtl/>
        </w:rPr>
        <w:footnoteReference w:id="24"/>
      </w:r>
      <w:r>
        <w:rPr>
          <w:rStyle w:val="FootnoteReference"/>
          <w:sz w:val="24"/>
          <w:rtl/>
        </w:rPr>
        <w:t>)</w:t>
      </w:r>
      <w:r w:rsidR="004B540B" w:rsidRPr="00106427">
        <w:rPr>
          <w:rtl/>
        </w:rPr>
        <w:t>.</w:t>
      </w:r>
    </w:p>
    <w:p w14:paraId="4AA211AB" w14:textId="2D73E82E" w:rsidR="00382C8C" w:rsidRPr="00E03D30" w:rsidRDefault="00382C8C" w:rsidP="00382C8C">
      <w:pPr>
        <w:pStyle w:val="SingleTxtGA"/>
        <w:rPr>
          <w:lang w:val="en-US" w:eastAsia="zh-TW" w:bidi="en-GB"/>
        </w:rPr>
      </w:pPr>
      <w:r w:rsidRPr="008E4B94">
        <w:rPr>
          <w:rtl/>
        </w:rPr>
        <w:lastRenderedPageBreak/>
        <w:t>8</w:t>
      </w:r>
      <w:r w:rsidRPr="00106427">
        <w:rPr>
          <w:rtl/>
        </w:rPr>
        <w:t>-</w:t>
      </w:r>
      <w:r w:rsidRPr="008E4B94">
        <w:rPr>
          <w:rtl/>
        </w:rPr>
        <w:t>6</w:t>
      </w:r>
      <w:r w:rsidRPr="00106427">
        <w:rPr>
          <w:rtl/>
        </w:rPr>
        <w:tab/>
        <w:t>وفيما يتعلق بحالة أطفال المثليات والمثليين ومزدوجي الميل الجنسي ومغايري الهوية الجنسانية في الاتحاد الروسي،</w:t>
      </w:r>
      <w:r>
        <w:rPr>
          <w:rtl/>
        </w:rPr>
        <w:t xml:space="preserve"> هناك توثيق جيد ل</w:t>
      </w:r>
      <w:r w:rsidRPr="00106427">
        <w:rPr>
          <w:rtl/>
        </w:rPr>
        <w:t>لأثر السلبي المفرط لقوانين "الدعاية المعادية" على الأطفال من المثليات والمثليين ومزدوجي الميل الجنسي ومغايري الهوية الجنسانية</w:t>
      </w:r>
      <w:r>
        <w:rPr>
          <w:rtl/>
        </w:rPr>
        <w:t xml:space="preserve"> و</w:t>
      </w:r>
      <w:r w:rsidRPr="00106427">
        <w:rPr>
          <w:rtl/>
        </w:rPr>
        <w:t>أطفال</w:t>
      </w:r>
      <w:r w:rsidR="00E03D30">
        <w:rPr>
          <w:rFonts w:hint="cs"/>
          <w:rtl/>
        </w:rPr>
        <w:t xml:space="preserve"> </w:t>
      </w:r>
      <w:r w:rsidRPr="00106427">
        <w:rPr>
          <w:rtl/>
        </w:rPr>
        <w:t>المثليات والمثليين ومزدوجي الميل الجنسي ومغايري الهوية الجنسانية، مثل التحرش والعنف ضد هؤلاء الأطفال</w:t>
      </w:r>
      <w:r>
        <w:rPr>
          <w:rStyle w:val="FootnoteReference"/>
          <w:sz w:val="24"/>
          <w:rtl/>
        </w:rPr>
        <w:t>(</w:t>
      </w:r>
      <w:r w:rsidRPr="008E4B94">
        <w:rPr>
          <w:rStyle w:val="FootnoteReference"/>
          <w:sz w:val="24"/>
          <w:rtl/>
        </w:rPr>
        <w:footnoteReference w:id="25"/>
      </w:r>
      <w:r>
        <w:rPr>
          <w:rStyle w:val="FootnoteReference"/>
          <w:sz w:val="24"/>
          <w:rtl/>
        </w:rPr>
        <w:t>)</w:t>
      </w:r>
      <w:r w:rsidR="004B540B" w:rsidRPr="00106427">
        <w:rPr>
          <w:rtl/>
        </w:rPr>
        <w:t>.</w:t>
      </w:r>
      <w:r w:rsidRPr="00106427">
        <w:rPr>
          <w:rtl/>
        </w:rPr>
        <w:t xml:space="preserve"> وقد أعرب عدد من الهيئات الدولية والإقليمية المعنية بحقوق الإنسان عن</w:t>
      </w:r>
      <w:r>
        <w:rPr>
          <w:rtl/>
        </w:rPr>
        <w:t xml:space="preserve"> شواغلها</w:t>
      </w:r>
      <w:r w:rsidRPr="00106427">
        <w:rPr>
          <w:rtl/>
        </w:rPr>
        <w:t xml:space="preserve"> إزاء هذا التشريع في الاتحاد الروسي، الذي يشجع على وصم المثليات والمثليين ومزدوجي الميل الجنسي ومغايري الهوية الجنسانية والتمييز ضدهم، بمن فيهم الأطفال،</w:t>
      </w:r>
      <w:r>
        <w:rPr>
          <w:rtl/>
        </w:rPr>
        <w:t xml:space="preserve"> و</w:t>
      </w:r>
      <w:r w:rsidRPr="00106427">
        <w:rPr>
          <w:rtl/>
        </w:rPr>
        <w:t xml:space="preserve">أطفال المثليات والمثليين ومزدوجي الميل الجنسي ومغايري الهوية الجنسانية. وقد قيّمت الرابطة الدولية </w:t>
      </w:r>
      <w:proofErr w:type="spellStart"/>
      <w:r w:rsidRPr="00106427">
        <w:rPr>
          <w:rtl/>
        </w:rPr>
        <w:t>للمثليات</w:t>
      </w:r>
      <w:proofErr w:type="spellEnd"/>
      <w:r w:rsidRPr="00106427">
        <w:rPr>
          <w:rtl/>
        </w:rPr>
        <w:t xml:space="preserve"> والمثليين ومزدوجي الميل الجنسي ومغايري الهوية الجنسانية</w:t>
      </w:r>
      <w:r>
        <w:rPr>
          <w:rtl/>
        </w:rPr>
        <w:t xml:space="preserve"> وحاملي صفات الجنسين</w:t>
      </w:r>
      <w:r w:rsidR="00455D0D">
        <w:rPr>
          <w:rFonts w:hint="cs"/>
          <w:rtl/>
        </w:rPr>
        <w:t xml:space="preserve"> </w:t>
      </w:r>
      <w:r w:rsidRPr="00106427">
        <w:rPr>
          <w:rtl/>
        </w:rPr>
        <w:t>-</w:t>
      </w:r>
      <w:r w:rsidR="00455D0D">
        <w:rPr>
          <w:rFonts w:hint="cs"/>
          <w:rtl/>
        </w:rPr>
        <w:t xml:space="preserve"> </w:t>
      </w:r>
      <w:r w:rsidRPr="00106427">
        <w:rPr>
          <w:rtl/>
        </w:rPr>
        <w:t>أوروبا الاتحاد الروسي باعتباره "أسوأ بلد في أوروبا بالنسبة إلى الأقليات الجنسية والجنسانية" وأشارت إلى أن الوضع ازداد سوءاً مع اعتماد قانون الدعاية المعادي للمثليين</w:t>
      </w:r>
      <w:r>
        <w:rPr>
          <w:rStyle w:val="FootnoteReference"/>
          <w:sz w:val="24"/>
          <w:rtl/>
        </w:rPr>
        <w:t>(</w:t>
      </w:r>
      <w:r w:rsidRPr="008E4B94">
        <w:rPr>
          <w:rStyle w:val="FootnoteReference"/>
          <w:sz w:val="24"/>
          <w:rtl/>
        </w:rPr>
        <w:footnoteReference w:id="26"/>
      </w:r>
      <w:r>
        <w:rPr>
          <w:rStyle w:val="FootnoteReference"/>
          <w:sz w:val="24"/>
          <w:rtl/>
        </w:rPr>
        <w:t>)</w:t>
      </w:r>
      <w:r w:rsidR="004B540B" w:rsidRPr="00106427">
        <w:rPr>
          <w:rtl/>
        </w:rPr>
        <w:t>.</w:t>
      </w:r>
      <w:r w:rsidRPr="00106427">
        <w:rPr>
          <w:rtl/>
        </w:rPr>
        <w:t xml:space="preserve"> وفي سياق حملة أوسع نطاقاً </w:t>
      </w:r>
      <w:r>
        <w:rPr>
          <w:rtl/>
        </w:rPr>
        <w:t xml:space="preserve">لقمع </w:t>
      </w:r>
      <w:r w:rsidRPr="00106427">
        <w:rPr>
          <w:rtl/>
        </w:rPr>
        <w:t>حقوق الإنسان وسيادة القانون، يُرتكب التمييز وغيره من أشكال انتهاكات حقوق الإنسان ضد مجتمعات المثليات والمثليين ومزدوجي الميل الجنسي ومغايري الهوية الجنسانية في جو من الإفلات من العقاب،</w:t>
      </w:r>
      <w:r>
        <w:rPr>
          <w:rtl/>
        </w:rPr>
        <w:t xml:space="preserve"> ولا يُعاقَب </w:t>
      </w:r>
      <w:r w:rsidRPr="00106427">
        <w:rPr>
          <w:rtl/>
        </w:rPr>
        <w:t>مرتكبو</w:t>
      </w:r>
      <w:r>
        <w:rPr>
          <w:rtl/>
        </w:rPr>
        <w:t xml:space="preserve"> هذه الأفعال بشكل عام</w:t>
      </w:r>
      <w:r w:rsidRPr="00106427">
        <w:rPr>
          <w:rtl/>
        </w:rPr>
        <w:t xml:space="preserve">، وهو ما يضفي </w:t>
      </w:r>
      <w:r>
        <w:rPr>
          <w:rtl/>
        </w:rPr>
        <w:t>كذلك</w:t>
      </w:r>
      <w:r w:rsidRPr="00106427">
        <w:rPr>
          <w:rtl/>
        </w:rPr>
        <w:t xml:space="preserve"> الشرعية على العنف ضد المثليات والمثليين ومزدوجي الميل الجنسي ومغايري الهوية الجنسانية </w:t>
      </w:r>
      <w:r>
        <w:rPr>
          <w:rtl/>
        </w:rPr>
        <w:t>و</w:t>
      </w:r>
      <w:r w:rsidRPr="00106427">
        <w:rPr>
          <w:rtl/>
        </w:rPr>
        <w:t xml:space="preserve">يؤثر على الرأي العام. وأبرزت المنظمة غير الحكومية أيضاً أن الأطفال معرضون لخطر </w:t>
      </w:r>
      <w:r>
        <w:rPr>
          <w:rtl/>
        </w:rPr>
        <w:t>إبعادهم</w:t>
      </w:r>
      <w:r w:rsidRPr="00106427">
        <w:rPr>
          <w:rtl/>
        </w:rPr>
        <w:t xml:space="preserve"> </w:t>
      </w:r>
      <w:r>
        <w:rPr>
          <w:rtl/>
        </w:rPr>
        <w:t>عن والديهم</w:t>
      </w:r>
      <w:r w:rsidRPr="00106427">
        <w:rPr>
          <w:rtl/>
        </w:rPr>
        <w:t xml:space="preserve"> من قبل الخدمات الاجتماعية، وأن التهم ت</w:t>
      </w:r>
      <w:r>
        <w:rPr>
          <w:rtl/>
        </w:rPr>
        <w:t>ُ</w:t>
      </w:r>
      <w:r w:rsidRPr="00106427">
        <w:rPr>
          <w:rtl/>
        </w:rPr>
        <w:t>وجه إلى</w:t>
      </w:r>
      <w:r>
        <w:rPr>
          <w:rtl/>
        </w:rPr>
        <w:t xml:space="preserve"> الوالدين</w:t>
      </w:r>
      <w:r w:rsidRPr="00106427">
        <w:rPr>
          <w:rtl/>
        </w:rPr>
        <w:t xml:space="preserve"> بموجب قانون الدعاية المعادي للمثليين، </w:t>
      </w:r>
      <w:r>
        <w:rPr>
          <w:rtl/>
        </w:rPr>
        <w:t xml:space="preserve">وأشارت </w:t>
      </w:r>
      <w:r w:rsidRPr="00106427">
        <w:rPr>
          <w:rtl/>
        </w:rPr>
        <w:t xml:space="preserve">إلى عدة </w:t>
      </w:r>
      <w:r>
        <w:rPr>
          <w:rtl/>
        </w:rPr>
        <w:t>أمثلة</w:t>
      </w:r>
      <w:r>
        <w:rPr>
          <w:rStyle w:val="FootnoteReference"/>
          <w:sz w:val="24"/>
          <w:rtl/>
        </w:rPr>
        <w:t>(</w:t>
      </w:r>
      <w:r w:rsidRPr="008E4B94">
        <w:rPr>
          <w:rStyle w:val="FootnoteReference"/>
          <w:sz w:val="24"/>
          <w:rtl/>
        </w:rPr>
        <w:footnoteReference w:id="27"/>
      </w:r>
      <w:r>
        <w:rPr>
          <w:rStyle w:val="FootnoteReference"/>
          <w:sz w:val="24"/>
          <w:rtl/>
        </w:rPr>
        <w:t>)</w:t>
      </w:r>
      <w:r w:rsidR="00455D0D">
        <w:rPr>
          <w:rFonts w:hint="cs"/>
          <w:rtl/>
        </w:rPr>
        <w:t>.</w:t>
      </w:r>
      <w:r w:rsidRPr="00106427">
        <w:rPr>
          <w:rtl/>
        </w:rPr>
        <w:t xml:space="preserve"> وفي قضية حديثة، قضت محكمة روسية بإزالة حقوق الحضانة من مواطن روسي</w:t>
      </w:r>
      <w:r>
        <w:rPr>
          <w:rtl/>
        </w:rPr>
        <w:t xml:space="preserve"> لا لشيء إلا</w:t>
      </w:r>
      <w:r w:rsidR="00455D0D">
        <w:rPr>
          <w:rFonts w:hint="cs"/>
          <w:rtl/>
        </w:rPr>
        <w:t> </w:t>
      </w:r>
      <w:r>
        <w:rPr>
          <w:rtl/>
        </w:rPr>
        <w:t>ل</w:t>
      </w:r>
      <w:r w:rsidRPr="00106427">
        <w:rPr>
          <w:rtl/>
        </w:rPr>
        <w:t>أن مقدم الالتماس كان</w:t>
      </w:r>
      <w:r>
        <w:rPr>
          <w:rtl/>
        </w:rPr>
        <w:t xml:space="preserve"> يعيش في إطار قران </w:t>
      </w:r>
      <w:r w:rsidRPr="00106427">
        <w:rPr>
          <w:rtl/>
        </w:rPr>
        <w:t>مثلي</w:t>
      </w:r>
      <w:r>
        <w:rPr>
          <w:rStyle w:val="FootnoteReference"/>
          <w:sz w:val="24"/>
          <w:rtl/>
        </w:rPr>
        <w:t>(</w:t>
      </w:r>
      <w:r w:rsidRPr="008E4B94">
        <w:rPr>
          <w:rStyle w:val="FootnoteReference"/>
          <w:sz w:val="24"/>
          <w:rtl/>
        </w:rPr>
        <w:footnoteReference w:id="28"/>
      </w:r>
      <w:r>
        <w:rPr>
          <w:rStyle w:val="FootnoteReference"/>
          <w:sz w:val="24"/>
          <w:rtl/>
        </w:rPr>
        <w:t>)</w:t>
      </w:r>
      <w:r w:rsidR="00E03D30">
        <w:rPr>
          <w:rFonts w:hint="cs"/>
          <w:rtl/>
        </w:rPr>
        <w:t>،</w:t>
      </w:r>
      <w:r w:rsidRPr="00106427">
        <w:rPr>
          <w:rtl/>
        </w:rPr>
        <w:t xml:space="preserve"> وفي حالة أخرى، أُبعد طفلان متبنيان عن أب مغاير للهوية الجنسانية وفقد حضانتهما.</w:t>
      </w:r>
    </w:p>
    <w:p w14:paraId="468CA589" w14:textId="77777777" w:rsidR="00382C8C" w:rsidRPr="00106427" w:rsidRDefault="00382C8C" w:rsidP="00382C8C">
      <w:pPr>
        <w:pStyle w:val="H23GA"/>
        <w:rPr>
          <w:lang w:val="ar-SA" w:eastAsia="zh-TW" w:bidi="en-GB"/>
        </w:rPr>
      </w:pPr>
      <w:r w:rsidRPr="00106427">
        <w:rPr>
          <w:rtl/>
        </w:rPr>
        <w:tab/>
      </w:r>
      <w:r w:rsidRPr="00106427">
        <w:rPr>
          <w:rtl/>
        </w:rPr>
        <w:tab/>
        <w:t>تعليقات صاحب البلاغ بشأن تدخل ال</w:t>
      </w:r>
      <w:r>
        <w:rPr>
          <w:rtl/>
        </w:rPr>
        <w:t>أ</w:t>
      </w:r>
      <w:r w:rsidRPr="00106427">
        <w:rPr>
          <w:rtl/>
        </w:rPr>
        <w:t>طر</w:t>
      </w:r>
      <w:r>
        <w:rPr>
          <w:rtl/>
        </w:rPr>
        <w:t>ا</w:t>
      </w:r>
      <w:r w:rsidRPr="00106427">
        <w:rPr>
          <w:rtl/>
        </w:rPr>
        <w:t>ف الثالث</w:t>
      </w:r>
      <w:r>
        <w:rPr>
          <w:rtl/>
        </w:rPr>
        <w:t>ة</w:t>
      </w:r>
    </w:p>
    <w:p w14:paraId="1CB75F80" w14:textId="77777777" w:rsidR="00382C8C" w:rsidRPr="00E03D30" w:rsidRDefault="00382C8C" w:rsidP="00382C8C">
      <w:pPr>
        <w:pStyle w:val="SingleTxtGA"/>
        <w:rPr>
          <w:lang w:val="en-US" w:eastAsia="zh-TW" w:bidi="en-GB"/>
        </w:rPr>
      </w:pPr>
      <w:r w:rsidRPr="008E4B94">
        <w:rPr>
          <w:rtl/>
        </w:rPr>
        <w:t>9</w:t>
      </w:r>
      <w:r w:rsidRPr="00106427">
        <w:rPr>
          <w:rtl/>
        </w:rPr>
        <w:t>-</w:t>
      </w:r>
      <w:r w:rsidRPr="00106427">
        <w:rPr>
          <w:rtl/>
        </w:rPr>
        <w:tab/>
        <w:t xml:space="preserve">في </w:t>
      </w:r>
      <w:r w:rsidRPr="008E4B94">
        <w:rPr>
          <w:rtl/>
        </w:rPr>
        <w:t>18</w:t>
      </w:r>
      <w:r w:rsidRPr="00106427">
        <w:rPr>
          <w:rtl/>
        </w:rPr>
        <w:t xml:space="preserve"> أيار</w:t>
      </w:r>
      <w:r w:rsidRPr="00CA77C0">
        <w:rPr>
          <w:rtl/>
        </w:rPr>
        <w:t>/</w:t>
      </w:r>
      <w:r w:rsidRPr="00106427">
        <w:rPr>
          <w:rtl/>
        </w:rPr>
        <w:t xml:space="preserve">مايو </w:t>
      </w:r>
      <w:r w:rsidRPr="008E4B94">
        <w:rPr>
          <w:rtl/>
        </w:rPr>
        <w:t>2020</w:t>
      </w:r>
      <w:r w:rsidRPr="00106427">
        <w:rPr>
          <w:rtl/>
        </w:rPr>
        <w:t xml:space="preserve">، قدم صاحب البلاغ تعليقاته على مداخلة </w:t>
      </w:r>
      <w:r>
        <w:rPr>
          <w:rtl/>
        </w:rPr>
        <w:t>الأطراف</w:t>
      </w:r>
      <w:r w:rsidRPr="00106427">
        <w:rPr>
          <w:rtl/>
        </w:rPr>
        <w:t xml:space="preserve"> الثالث</w:t>
      </w:r>
      <w:r>
        <w:rPr>
          <w:rtl/>
        </w:rPr>
        <w:t>ة</w:t>
      </w:r>
      <w:r w:rsidRPr="00106427">
        <w:rPr>
          <w:rtl/>
        </w:rPr>
        <w:t>، وأشار إلى اتفاقه مع</w:t>
      </w:r>
      <w:r>
        <w:rPr>
          <w:rtl/>
        </w:rPr>
        <w:t>ها</w:t>
      </w:r>
      <w:r w:rsidRPr="00106427">
        <w:rPr>
          <w:rtl/>
        </w:rPr>
        <w:t>،</w:t>
      </w:r>
      <w:r>
        <w:rPr>
          <w:rtl/>
        </w:rPr>
        <w:t xml:space="preserve"> مؤكداً</w:t>
      </w:r>
      <w:r w:rsidRPr="00106427">
        <w:rPr>
          <w:rtl/>
        </w:rPr>
        <w:t xml:space="preserve"> أنه</w:t>
      </w:r>
      <w:r>
        <w:rPr>
          <w:rtl/>
        </w:rPr>
        <w:t>،</w:t>
      </w:r>
      <w:r w:rsidRPr="00106427">
        <w:rPr>
          <w:rtl/>
        </w:rPr>
        <w:t xml:space="preserve"> كما وصف</w:t>
      </w:r>
      <w:r>
        <w:rPr>
          <w:rtl/>
        </w:rPr>
        <w:t>ت</w:t>
      </w:r>
      <w:r w:rsidRPr="00106427">
        <w:rPr>
          <w:rtl/>
        </w:rPr>
        <w:t xml:space="preserve">ه </w:t>
      </w:r>
      <w:r>
        <w:rPr>
          <w:rtl/>
        </w:rPr>
        <w:t>هذه الأطراف</w:t>
      </w:r>
      <w:r w:rsidRPr="00106427">
        <w:rPr>
          <w:rtl/>
        </w:rPr>
        <w:t xml:space="preserve">، أُجبر على إخفاء الميل الجنسي لوالدتيه في محاولة لتجنب الاضطهاد، وخوفاً من اكتشاف الأمر وما ينجم عنه من سوء معاملة من قبل الدولة أو الجهات الفاعلة غير الحكومية. ويعتقد صاحب البلاغ أن </w:t>
      </w:r>
      <w:r>
        <w:rPr>
          <w:rtl/>
        </w:rPr>
        <w:t xml:space="preserve">ذلك ينتج عنه </w:t>
      </w:r>
      <w:r w:rsidRPr="00106427">
        <w:rPr>
          <w:rtl/>
        </w:rPr>
        <w:t>ضرر نفسي يرقى إلى مستوى الاضطهاد. وبناءً على ذلك،</w:t>
      </w:r>
      <w:r w:rsidRPr="00B5494A">
        <w:rPr>
          <w:rtl/>
        </w:rPr>
        <w:t xml:space="preserve"> </w:t>
      </w:r>
      <w:r>
        <w:rPr>
          <w:rtl/>
        </w:rPr>
        <w:t>من الواضح أن</w:t>
      </w:r>
      <w:r w:rsidRPr="00106427">
        <w:rPr>
          <w:rtl/>
        </w:rPr>
        <w:t xml:space="preserve"> قرار السلطات الفنلندية</w:t>
      </w:r>
      <w:r>
        <w:rPr>
          <w:rtl/>
        </w:rPr>
        <w:t xml:space="preserve"> القاضي</w:t>
      </w:r>
      <w:r w:rsidRPr="00106427">
        <w:rPr>
          <w:rtl/>
        </w:rPr>
        <w:t xml:space="preserve"> بإعادة صاحب البلاغ وأسرته إلى الاتحاد الروسي دون إجراء تقييم مناسب لمصالح الطفل الفضلى يشكل إعادة قسرية تعسفية.</w:t>
      </w:r>
    </w:p>
    <w:p w14:paraId="41D7661A" w14:textId="2C310F2C" w:rsidR="00382C8C" w:rsidRPr="00106427" w:rsidRDefault="00382C8C" w:rsidP="00382C8C">
      <w:pPr>
        <w:pStyle w:val="H23GA"/>
        <w:rPr>
          <w:lang w:val="ar-SA" w:eastAsia="zh-TW" w:bidi="en-GB"/>
        </w:rPr>
      </w:pPr>
      <w:r w:rsidRPr="00106427">
        <w:rPr>
          <w:rtl/>
        </w:rPr>
        <w:lastRenderedPageBreak/>
        <w:tab/>
      </w:r>
      <w:r w:rsidRPr="00106427">
        <w:rPr>
          <w:rtl/>
        </w:rPr>
        <w:tab/>
        <w:t>تعليقات الدولة الطرف على تدخل ال</w:t>
      </w:r>
      <w:r>
        <w:rPr>
          <w:rtl/>
        </w:rPr>
        <w:t>أ</w:t>
      </w:r>
      <w:r w:rsidRPr="00106427">
        <w:rPr>
          <w:rtl/>
        </w:rPr>
        <w:t>طر</w:t>
      </w:r>
      <w:r>
        <w:rPr>
          <w:rtl/>
        </w:rPr>
        <w:t>ا</w:t>
      </w:r>
      <w:r w:rsidRPr="00106427">
        <w:rPr>
          <w:rtl/>
        </w:rPr>
        <w:t>ف الثالث</w:t>
      </w:r>
      <w:r>
        <w:rPr>
          <w:rtl/>
        </w:rPr>
        <w:t>ة</w:t>
      </w:r>
    </w:p>
    <w:p w14:paraId="7F74BA8C" w14:textId="31618A36" w:rsidR="00382C8C" w:rsidRPr="00106427" w:rsidRDefault="00382C8C" w:rsidP="00382C8C">
      <w:pPr>
        <w:pStyle w:val="SingleTxtGA"/>
        <w:rPr>
          <w:lang w:val="ar-SA" w:eastAsia="zh-TW" w:bidi="en-GB"/>
        </w:rPr>
      </w:pPr>
      <w:r w:rsidRPr="008E4B94">
        <w:rPr>
          <w:rtl/>
        </w:rPr>
        <w:t>10</w:t>
      </w:r>
      <w:r w:rsidRPr="00106427">
        <w:rPr>
          <w:rtl/>
        </w:rPr>
        <w:t>-</w:t>
      </w:r>
      <w:r w:rsidRPr="00106427">
        <w:rPr>
          <w:rtl/>
        </w:rPr>
        <w:tab/>
        <w:t>في</w:t>
      </w:r>
      <w:r w:rsidR="00E03D30">
        <w:rPr>
          <w:rFonts w:hint="cs"/>
          <w:rtl/>
        </w:rPr>
        <w:t xml:space="preserve"> 20</w:t>
      </w:r>
      <w:r w:rsidRPr="00106427">
        <w:rPr>
          <w:rtl/>
        </w:rPr>
        <w:t xml:space="preserve"> أيار</w:t>
      </w:r>
      <w:r w:rsidRPr="00CA77C0">
        <w:rPr>
          <w:rtl/>
        </w:rPr>
        <w:t>/</w:t>
      </w:r>
      <w:r w:rsidRPr="00106427">
        <w:rPr>
          <w:rtl/>
        </w:rPr>
        <w:t xml:space="preserve">مايو </w:t>
      </w:r>
      <w:r w:rsidRPr="008E4B94">
        <w:rPr>
          <w:rtl/>
        </w:rPr>
        <w:t>2020</w:t>
      </w:r>
      <w:r w:rsidRPr="00106427">
        <w:rPr>
          <w:rtl/>
        </w:rPr>
        <w:t>، قدمت الدولة الطرف تعليقاتها على تدخل ال</w:t>
      </w:r>
      <w:r>
        <w:rPr>
          <w:rtl/>
        </w:rPr>
        <w:t>أ</w:t>
      </w:r>
      <w:r w:rsidRPr="00106427">
        <w:rPr>
          <w:rtl/>
        </w:rPr>
        <w:t>طر</w:t>
      </w:r>
      <w:r>
        <w:rPr>
          <w:rtl/>
        </w:rPr>
        <w:t>ا</w:t>
      </w:r>
      <w:r w:rsidRPr="00106427">
        <w:rPr>
          <w:rtl/>
        </w:rPr>
        <w:t>ف الثالث</w:t>
      </w:r>
      <w:r>
        <w:rPr>
          <w:rtl/>
        </w:rPr>
        <w:t>ة</w:t>
      </w:r>
      <w:r w:rsidRPr="00106427">
        <w:rPr>
          <w:rtl/>
        </w:rPr>
        <w:t xml:space="preserve">، وقالت إن الأطراف الثالثة لم تقدم أي شيء من شأنه أن يؤدي إلى تقييم البلاغ بشكل </w:t>
      </w:r>
      <w:r>
        <w:rPr>
          <w:rtl/>
        </w:rPr>
        <w:t xml:space="preserve">يختلف </w:t>
      </w:r>
      <w:r w:rsidRPr="00106427">
        <w:rPr>
          <w:rtl/>
        </w:rPr>
        <w:t>عما فعلته في ملاحظاتها السابقة، وكر</w:t>
      </w:r>
      <w:r>
        <w:rPr>
          <w:rtl/>
        </w:rPr>
        <w:t>ّ</w:t>
      </w:r>
      <w:r w:rsidRPr="00106427">
        <w:rPr>
          <w:rtl/>
        </w:rPr>
        <w:t>رت ملاحظاتها السابقة بشأن تقييم مصالح الطفل الفضلى من قبل سلطات</w:t>
      </w:r>
      <w:r w:rsidR="004B540B">
        <w:rPr>
          <w:rFonts w:hint="cs"/>
          <w:rtl/>
        </w:rPr>
        <w:t> </w:t>
      </w:r>
      <w:r w:rsidRPr="00106427">
        <w:rPr>
          <w:rtl/>
        </w:rPr>
        <w:t>الهجرة.</w:t>
      </w:r>
    </w:p>
    <w:p w14:paraId="3C259B86" w14:textId="48382004" w:rsidR="00382C8C" w:rsidRPr="00106427" w:rsidRDefault="00382C8C" w:rsidP="00382C8C">
      <w:pPr>
        <w:pStyle w:val="H23GA"/>
      </w:pPr>
      <w:r w:rsidRPr="00106427">
        <w:tab/>
      </w:r>
      <w:r w:rsidRPr="00106427">
        <w:tab/>
      </w:r>
      <w:r w:rsidRPr="00106427">
        <w:rPr>
          <w:rtl/>
        </w:rPr>
        <w:t>المسائل والإجراءات المعروضة على اللجنة</w:t>
      </w:r>
    </w:p>
    <w:p w14:paraId="09CC3787" w14:textId="77777777" w:rsidR="00382C8C" w:rsidRPr="00106427" w:rsidRDefault="00382C8C" w:rsidP="00382C8C">
      <w:pPr>
        <w:pStyle w:val="H4GA"/>
        <w:rPr>
          <w:rtl/>
          <w:lang w:val="fr-CH" w:eastAsia="zh-TW" w:bidi="en-GB"/>
        </w:rPr>
      </w:pPr>
      <w:r w:rsidRPr="00106427">
        <w:rPr>
          <w:rtl/>
        </w:rPr>
        <w:tab/>
      </w:r>
      <w:r w:rsidRPr="00106427">
        <w:rPr>
          <w:rtl/>
        </w:rPr>
        <w:tab/>
        <w:t>النظر في مقبولية</w:t>
      </w:r>
      <w:r w:rsidRPr="00106427">
        <w:rPr>
          <w:rtl/>
          <w:lang w:val="fr-CH"/>
        </w:rPr>
        <w:t xml:space="preserve"> البلاغ</w:t>
      </w:r>
    </w:p>
    <w:p w14:paraId="7A7AF355" w14:textId="77777777" w:rsidR="00382C8C" w:rsidRPr="00106427" w:rsidRDefault="00382C8C" w:rsidP="00382C8C">
      <w:pPr>
        <w:pStyle w:val="SingleTxtGA"/>
        <w:rPr>
          <w:lang w:eastAsia="zh-TW" w:bidi="en-GB"/>
        </w:rPr>
      </w:pPr>
      <w:r w:rsidRPr="008E4B94">
        <w:rPr>
          <w:rtl/>
        </w:rPr>
        <w:t>11</w:t>
      </w:r>
      <w:r w:rsidRPr="00106427">
        <w:rPr>
          <w:rtl/>
        </w:rPr>
        <w:t>-</w:t>
      </w:r>
      <w:r w:rsidRPr="008E4B94">
        <w:rPr>
          <w:rtl/>
        </w:rPr>
        <w:t>1</w:t>
      </w:r>
      <w:r w:rsidRPr="00106427">
        <w:rPr>
          <w:rtl/>
        </w:rPr>
        <w:tab/>
        <w:t xml:space="preserve">قبل النظر في أي ادعاء يرد في بلاغ ما، يجب على اللجنة أن تتخذ قرارها بشأن مقبولية البلاغ، وفقاً للمادة </w:t>
      </w:r>
      <w:r w:rsidRPr="008E4B94">
        <w:rPr>
          <w:rtl/>
        </w:rPr>
        <w:t>20</w:t>
      </w:r>
      <w:r w:rsidRPr="00106427">
        <w:rPr>
          <w:rtl/>
        </w:rPr>
        <w:t xml:space="preserve"> من نظامها الداخلي بموجب البروتوكول الاختياري.</w:t>
      </w:r>
    </w:p>
    <w:p w14:paraId="59D5F40C" w14:textId="2B1EABF6" w:rsidR="00382C8C" w:rsidRPr="00106427" w:rsidRDefault="00382C8C" w:rsidP="00382C8C">
      <w:pPr>
        <w:pStyle w:val="SingleTxtGA"/>
        <w:rPr>
          <w:lang w:val="ar-SA" w:eastAsia="zh-TW" w:bidi="en-GB"/>
        </w:rPr>
      </w:pPr>
      <w:bookmarkStart w:id="2" w:name="_Hlk46617162"/>
      <w:r w:rsidRPr="008E4B94">
        <w:rPr>
          <w:rtl/>
        </w:rPr>
        <w:t>11</w:t>
      </w:r>
      <w:r w:rsidRPr="00106427">
        <w:rPr>
          <w:rtl/>
        </w:rPr>
        <w:t>-</w:t>
      </w:r>
      <w:r w:rsidRPr="008E4B94">
        <w:rPr>
          <w:rtl/>
        </w:rPr>
        <w:t>2</w:t>
      </w:r>
      <w:r w:rsidRPr="00106427">
        <w:rPr>
          <w:rtl/>
        </w:rPr>
        <w:tab/>
        <w:t xml:space="preserve">وتحيط اللجنة علماً بحجة الدولة الطرف القائلة إن ادعاءات صاحب البلاغ المستندة إلى المادتين </w:t>
      </w:r>
      <w:r w:rsidRPr="008E4B94">
        <w:rPr>
          <w:rtl/>
        </w:rPr>
        <w:t>3</w:t>
      </w:r>
      <w:r w:rsidRPr="00106427">
        <w:rPr>
          <w:rtl/>
        </w:rPr>
        <w:t xml:space="preserve"> و</w:t>
      </w:r>
      <w:r w:rsidRPr="008E4B94">
        <w:rPr>
          <w:rtl/>
        </w:rPr>
        <w:t>22</w:t>
      </w:r>
      <w:r w:rsidRPr="00106427">
        <w:rPr>
          <w:rtl/>
        </w:rPr>
        <w:t xml:space="preserve"> من الاتفاقية غير مقبولة لأن المسألة نفسها قد نظرت فيها المحكمة الأوروبية لحقوق الإنسان. ومع ذلك،</w:t>
      </w:r>
      <w:r>
        <w:rPr>
          <w:rtl/>
        </w:rPr>
        <w:t xml:space="preserve"> تشير</w:t>
      </w:r>
      <w:r w:rsidRPr="00106427">
        <w:rPr>
          <w:rtl/>
        </w:rPr>
        <w:t xml:space="preserve"> اللجنة </w:t>
      </w:r>
      <w:r>
        <w:rPr>
          <w:rtl/>
        </w:rPr>
        <w:t xml:space="preserve">إلى </w:t>
      </w:r>
      <w:r w:rsidRPr="00106427">
        <w:rPr>
          <w:rtl/>
        </w:rPr>
        <w:t>تأكيد صاحب البلاغ الذي لا جدال فيه على أن الشكوى المقدمة إلى المحكمة الأوروبية لحقوق الإنسان تتعلق بحقوق والدته</w:t>
      </w:r>
      <w:r>
        <w:rPr>
          <w:rtl/>
        </w:rPr>
        <w:t>،</w:t>
      </w:r>
      <w:r w:rsidRPr="00106427">
        <w:rPr>
          <w:rtl/>
        </w:rPr>
        <w:t xml:space="preserve"> وأن المحكمة رغم ذلك لم تنظر في القضية من حيث الجوهر</w:t>
      </w:r>
      <w:r>
        <w:rPr>
          <w:rtl/>
        </w:rPr>
        <w:t xml:space="preserve"> </w:t>
      </w:r>
      <w:r w:rsidRPr="00106427">
        <w:rPr>
          <w:rtl/>
        </w:rPr>
        <w:t xml:space="preserve">بسبب عدم استيفاء الشروط الشكلية. وترى اللجنة أن المحكمة لم تنظر في المسألة نفسها بالمعنى المقصود في المادة </w:t>
      </w:r>
      <w:r w:rsidRPr="008E4B94">
        <w:rPr>
          <w:rtl/>
        </w:rPr>
        <w:t>7</w:t>
      </w:r>
      <w:r w:rsidR="007A2465">
        <w:rPr>
          <w:rtl/>
        </w:rPr>
        <w:t>(</w:t>
      </w:r>
      <w:r w:rsidRPr="00106427">
        <w:rPr>
          <w:rtl/>
        </w:rPr>
        <w:t>د) من البروتوكول الاختياري، وبالتالي لا يوجد ما يمنعها من دراسة هذا البلاغ على أساس ذلك الحكم</w:t>
      </w:r>
      <w:r>
        <w:rPr>
          <w:rStyle w:val="FootnoteReference"/>
          <w:sz w:val="24"/>
          <w:rtl/>
        </w:rPr>
        <w:t>(</w:t>
      </w:r>
      <w:r w:rsidRPr="008E4B94">
        <w:rPr>
          <w:rStyle w:val="FootnoteReference"/>
          <w:sz w:val="24"/>
          <w:rtl/>
        </w:rPr>
        <w:footnoteReference w:id="29"/>
      </w:r>
      <w:r>
        <w:rPr>
          <w:rStyle w:val="FootnoteReference"/>
          <w:sz w:val="24"/>
          <w:rtl/>
        </w:rPr>
        <w:t>)</w:t>
      </w:r>
      <w:r w:rsidR="004B540B" w:rsidRPr="00106427">
        <w:rPr>
          <w:rtl/>
        </w:rPr>
        <w:t>.</w:t>
      </w:r>
    </w:p>
    <w:p w14:paraId="0000470E" w14:textId="6DE72BDC" w:rsidR="00382C8C" w:rsidRPr="00106427" w:rsidRDefault="00382C8C" w:rsidP="00382C8C">
      <w:pPr>
        <w:pStyle w:val="SingleTxtGA"/>
        <w:rPr>
          <w:rtl/>
        </w:rPr>
      </w:pPr>
      <w:r w:rsidRPr="008E4B94">
        <w:rPr>
          <w:rtl/>
        </w:rPr>
        <w:t>11</w:t>
      </w:r>
      <w:r w:rsidRPr="00106427">
        <w:rPr>
          <w:rtl/>
        </w:rPr>
        <w:t>-</w:t>
      </w:r>
      <w:r w:rsidRPr="008E4B94">
        <w:rPr>
          <w:rtl/>
        </w:rPr>
        <w:t>3</w:t>
      </w:r>
      <w:r w:rsidRPr="00106427">
        <w:rPr>
          <w:rtl/>
        </w:rPr>
        <w:tab/>
        <w:t xml:space="preserve">وتحيط اللجنة علماً بادعاءات صاحب البلاغ المستندة إلى المواد </w:t>
      </w:r>
      <w:r w:rsidRPr="008E4B94">
        <w:rPr>
          <w:rtl/>
        </w:rPr>
        <w:t>2</w:t>
      </w:r>
      <w:r w:rsidRPr="00106427">
        <w:rPr>
          <w:rtl/>
        </w:rPr>
        <w:t xml:space="preserve"> و</w:t>
      </w:r>
      <w:r w:rsidRPr="008E4B94">
        <w:rPr>
          <w:rtl/>
        </w:rPr>
        <w:t>13</w:t>
      </w:r>
      <w:r w:rsidRPr="00106427">
        <w:rPr>
          <w:rtl/>
        </w:rPr>
        <w:t xml:space="preserve"> و</w:t>
      </w:r>
      <w:r w:rsidRPr="008E4B94">
        <w:rPr>
          <w:rtl/>
        </w:rPr>
        <w:t>14</w:t>
      </w:r>
      <w:r w:rsidRPr="00106427">
        <w:rPr>
          <w:rtl/>
        </w:rPr>
        <w:t xml:space="preserve"> و</w:t>
      </w:r>
      <w:r w:rsidRPr="008E4B94">
        <w:rPr>
          <w:rtl/>
        </w:rPr>
        <w:t>16</w:t>
      </w:r>
      <w:r w:rsidRPr="00106427">
        <w:rPr>
          <w:rtl/>
        </w:rPr>
        <w:t xml:space="preserve"> و</w:t>
      </w:r>
      <w:r w:rsidRPr="008E4B94">
        <w:rPr>
          <w:rtl/>
        </w:rPr>
        <w:t>17</w:t>
      </w:r>
      <w:r w:rsidRPr="00106427">
        <w:rPr>
          <w:rtl/>
        </w:rPr>
        <w:t xml:space="preserve"> و</w:t>
      </w:r>
      <w:r w:rsidRPr="008E4B94">
        <w:rPr>
          <w:rtl/>
        </w:rPr>
        <w:t>29</w:t>
      </w:r>
      <w:r w:rsidRPr="00106427">
        <w:rPr>
          <w:rtl/>
        </w:rPr>
        <w:t xml:space="preserve"> من الاتفاقية فيما يتعلق بالحوادث والقيود التي واجهها صاحب البلاغ </w:t>
      </w:r>
      <w:r>
        <w:rPr>
          <w:rtl/>
        </w:rPr>
        <w:t>ك</w:t>
      </w:r>
      <w:r w:rsidRPr="00106427">
        <w:rPr>
          <w:rtl/>
        </w:rPr>
        <w:t xml:space="preserve">طفل لوالدتين مثليتين في السياق القانوني والاجتماعي للاتحاد الروسي. ومع ذلك، </w:t>
      </w:r>
      <w:r>
        <w:rPr>
          <w:rtl/>
        </w:rPr>
        <w:t>تشير</w:t>
      </w:r>
      <w:r w:rsidRPr="00106427">
        <w:rPr>
          <w:rtl/>
        </w:rPr>
        <w:t xml:space="preserve"> اللجنة </w:t>
      </w:r>
      <w:r>
        <w:rPr>
          <w:rtl/>
        </w:rPr>
        <w:t xml:space="preserve">إلى </w:t>
      </w:r>
      <w:r w:rsidRPr="00106427">
        <w:rPr>
          <w:rtl/>
        </w:rPr>
        <w:t xml:space="preserve">أن صاحب البلاغ لم يدعم هذه الادعاءات بأدلة كافية باعتبارها انتهاكات مزعومة لالتزامات الدولة الطرف بعدم الإعادة القسرية، وتعلن تلك الأجزاء من البلاغ غير مقبولة بموجب المادة </w:t>
      </w:r>
      <w:r w:rsidRPr="008E4B94">
        <w:rPr>
          <w:rtl/>
        </w:rPr>
        <w:t>7</w:t>
      </w:r>
      <w:r w:rsidR="007A2465">
        <w:rPr>
          <w:rtl/>
        </w:rPr>
        <w:t>(</w:t>
      </w:r>
      <w:r w:rsidRPr="00106427">
        <w:rPr>
          <w:rtl/>
        </w:rPr>
        <w:t>و) من البروتوكول الاختياري.</w:t>
      </w:r>
    </w:p>
    <w:bookmarkEnd w:id="2"/>
    <w:p w14:paraId="25B29DA2" w14:textId="77777777" w:rsidR="00382C8C" w:rsidRPr="00106427" w:rsidRDefault="00382C8C" w:rsidP="00382C8C">
      <w:pPr>
        <w:pStyle w:val="SingleTxtGA"/>
        <w:rPr>
          <w:lang w:val="ar-SA" w:eastAsia="zh-TW" w:bidi="en-GB"/>
        </w:rPr>
      </w:pPr>
      <w:r w:rsidRPr="008E4B94">
        <w:rPr>
          <w:rtl/>
        </w:rPr>
        <w:t>11</w:t>
      </w:r>
      <w:r w:rsidRPr="00106427">
        <w:rPr>
          <w:rtl/>
        </w:rPr>
        <w:t>-</w:t>
      </w:r>
      <w:r w:rsidRPr="008E4B94">
        <w:rPr>
          <w:rtl/>
        </w:rPr>
        <w:t>4</w:t>
      </w:r>
      <w:r w:rsidRPr="00106427">
        <w:rPr>
          <w:rtl/>
        </w:rPr>
        <w:tab/>
      </w:r>
      <w:r>
        <w:rPr>
          <w:rtl/>
        </w:rPr>
        <w:t xml:space="preserve">غير أن </w:t>
      </w:r>
      <w:r w:rsidRPr="00106427">
        <w:rPr>
          <w:rtl/>
        </w:rPr>
        <w:t>اللجنة</w:t>
      </w:r>
      <w:r>
        <w:rPr>
          <w:rtl/>
        </w:rPr>
        <w:t xml:space="preserve"> تشير</w:t>
      </w:r>
      <w:r w:rsidRPr="00106427">
        <w:rPr>
          <w:rtl/>
        </w:rPr>
        <w:t xml:space="preserve"> </w:t>
      </w:r>
      <w:r>
        <w:rPr>
          <w:rtl/>
        </w:rPr>
        <w:t xml:space="preserve">إلى </w:t>
      </w:r>
      <w:r w:rsidRPr="00106427">
        <w:rPr>
          <w:rtl/>
        </w:rPr>
        <w:t>أن ادعاءات صاحب البلاغ المتعلقة بوجود</w:t>
      </w:r>
      <w:r>
        <w:rPr>
          <w:rtl/>
        </w:rPr>
        <w:t xml:space="preserve"> خطر</w:t>
      </w:r>
      <w:r w:rsidRPr="00106427">
        <w:rPr>
          <w:rtl/>
        </w:rPr>
        <w:t xml:space="preserve"> مزعوم بتعرضه لسوء المعاملة مجدداً نتيجة لقرار السلطات الفنلندية </w:t>
      </w:r>
      <w:r>
        <w:rPr>
          <w:rtl/>
        </w:rPr>
        <w:t xml:space="preserve">القاضي </w:t>
      </w:r>
      <w:r w:rsidRPr="00106427">
        <w:rPr>
          <w:rtl/>
        </w:rPr>
        <w:t>بإعادته إلى الاتحاد الروسي تقع فعلاً في نطاق التزامات الدولة الطرف بعدم الإعادة القسرية، وهي مدع</w:t>
      </w:r>
      <w:r>
        <w:rPr>
          <w:rtl/>
        </w:rPr>
        <w:t>و</w:t>
      </w:r>
      <w:r w:rsidRPr="00106427">
        <w:rPr>
          <w:rtl/>
        </w:rPr>
        <w:t xml:space="preserve">مة بأدلة كافية لأغراض المقبولية وتثير مسائل بموجب المادة </w:t>
      </w:r>
      <w:r w:rsidRPr="008E4B94">
        <w:rPr>
          <w:rtl/>
        </w:rPr>
        <w:t>19</w:t>
      </w:r>
      <w:r w:rsidRPr="00106427">
        <w:rPr>
          <w:rtl/>
        </w:rPr>
        <w:t xml:space="preserve"> من الاتفاقية.</w:t>
      </w:r>
    </w:p>
    <w:p w14:paraId="50561682" w14:textId="4B232107" w:rsidR="00382C8C" w:rsidRPr="00904B00" w:rsidRDefault="00382C8C" w:rsidP="00382C8C">
      <w:pPr>
        <w:pStyle w:val="SingleTxtGA"/>
      </w:pPr>
      <w:r w:rsidRPr="008E4B94">
        <w:rPr>
          <w:rtl/>
        </w:rPr>
        <w:t>11</w:t>
      </w:r>
      <w:r w:rsidRPr="00106427">
        <w:rPr>
          <w:rtl/>
        </w:rPr>
        <w:t>-</w:t>
      </w:r>
      <w:r w:rsidRPr="008E4B94">
        <w:rPr>
          <w:rtl/>
        </w:rPr>
        <w:t>5</w:t>
      </w:r>
      <w:r w:rsidRPr="00106427">
        <w:rPr>
          <w:rtl/>
        </w:rPr>
        <w:tab/>
      </w:r>
      <w:r>
        <w:rPr>
          <w:rtl/>
        </w:rPr>
        <w:t>وتشير</w:t>
      </w:r>
      <w:r w:rsidRPr="00106427">
        <w:rPr>
          <w:rtl/>
        </w:rPr>
        <w:t xml:space="preserve"> اللجنة</w:t>
      </w:r>
      <w:r>
        <w:rPr>
          <w:rtl/>
        </w:rPr>
        <w:t xml:space="preserve"> إلى</w:t>
      </w:r>
      <w:r w:rsidRPr="00106427">
        <w:rPr>
          <w:rtl/>
        </w:rPr>
        <w:t xml:space="preserve"> أن ادعاءات صاحب البلاغ بموجب المادتين </w:t>
      </w:r>
      <w:r w:rsidRPr="008E4B94">
        <w:rPr>
          <w:rtl/>
        </w:rPr>
        <w:t>3</w:t>
      </w:r>
      <w:r w:rsidRPr="00106427">
        <w:rPr>
          <w:rtl/>
        </w:rPr>
        <w:t xml:space="preserve"> و</w:t>
      </w:r>
      <w:r w:rsidRPr="008E4B94">
        <w:rPr>
          <w:rtl/>
        </w:rPr>
        <w:t>22</w:t>
      </w:r>
      <w:r w:rsidRPr="00106427">
        <w:rPr>
          <w:rtl/>
        </w:rPr>
        <w:t xml:space="preserve"> من الاتفاقية، فيما</w:t>
      </w:r>
      <w:r w:rsidR="00455D0D">
        <w:rPr>
          <w:rFonts w:hint="cs"/>
          <w:rtl/>
        </w:rPr>
        <w:t> </w:t>
      </w:r>
      <w:r w:rsidRPr="00106427">
        <w:rPr>
          <w:rtl/>
        </w:rPr>
        <w:t xml:space="preserve">يتعلق بالإخفاق المزعوم للسلطات الوطنية في إيلاء الاعتبار الأول لمصالح الطفل الفضلى في سياق إجراءات اللجوء والإقامة، كانت أيضاً </w:t>
      </w:r>
      <w:r>
        <w:rPr>
          <w:rtl/>
        </w:rPr>
        <w:t xml:space="preserve">مدعومة بأدلة كافية </w:t>
      </w:r>
      <w:r w:rsidRPr="00106427">
        <w:rPr>
          <w:rtl/>
        </w:rPr>
        <w:t xml:space="preserve">لأغراض المقبولية. </w:t>
      </w:r>
    </w:p>
    <w:p w14:paraId="11AA6BDF" w14:textId="77777777" w:rsidR="00382C8C" w:rsidRPr="00106427" w:rsidRDefault="00382C8C" w:rsidP="00382C8C">
      <w:pPr>
        <w:pStyle w:val="SingleTxtGA"/>
        <w:rPr>
          <w:lang w:val="ar-SA" w:eastAsia="zh-TW" w:bidi="en-GB"/>
        </w:rPr>
      </w:pPr>
      <w:r w:rsidRPr="008E4B94">
        <w:rPr>
          <w:rtl/>
        </w:rPr>
        <w:t>11</w:t>
      </w:r>
      <w:r w:rsidRPr="00106427">
        <w:rPr>
          <w:rtl/>
        </w:rPr>
        <w:t>-</w:t>
      </w:r>
      <w:r w:rsidRPr="008E4B94">
        <w:rPr>
          <w:rtl/>
        </w:rPr>
        <w:t>6</w:t>
      </w:r>
      <w:r w:rsidRPr="00106427">
        <w:rPr>
          <w:rtl/>
        </w:rPr>
        <w:tab/>
        <w:t>وبناء</w:t>
      </w:r>
      <w:r>
        <w:rPr>
          <w:rtl/>
        </w:rPr>
        <w:t>ً</w:t>
      </w:r>
      <w:r w:rsidRPr="00106427">
        <w:rPr>
          <w:rtl/>
        </w:rPr>
        <w:t xml:space="preserve"> على ذلك، </w:t>
      </w:r>
      <w:r>
        <w:rPr>
          <w:rtl/>
        </w:rPr>
        <w:t>تعلن</w:t>
      </w:r>
      <w:r w:rsidRPr="00106427">
        <w:rPr>
          <w:rtl/>
        </w:rPr>
        <w:t xml:space="preserve"> اللجنة أن ادعاءات صاحب البلاغ المستندة إلى </w:t>
      </w:r>
      <w:r>
        <w:rPr>
          <w:rtl/>
        </w:rPr>
        <w:t>المواد</w:t>
      </w:r>
      <w:r w:rsidRPr="00106427">
        <w:rPr>
          <w:rtl/>
        </w:rPr>
        <w:t xml:space="preserve"> </w:t>
      </w:r>
      <w:r w:rsidRPr="008E4B94">
        <w:rPr>
          <w:rtl/>
        </w:rPr>
        <w:t>3</w:t>
      </w:r>
      <w:r w:rsidRPr="00106427">
        <w:rPr>
          <w:rtl/>
        </w:rPr>
        <w:t xml:space="preserve"> و</w:t>
      </w:r>
      <w:r w:rsidRPr="008E4B94">
        <w:rPr>
          <w:rtl/>
        </w:rPr>
        <w:t>19</w:t>
      </w:r>
      <w:r w:rsidRPr="00106427">
        <w:rPr>
          <w:rtl/>
        </w:rPr>
        <w:t xml:space="preserve"> و</w:t>
      </w:r>
      <w:r w:rsidRPr="008E4B94">
        <w:rPr>
          <w:rtl/>
        </w:rPr>
        <w:t>22</w:t>
      </w:r>
      <w:r w:rsidRPr="00106427">
        <w:rPr>
          <w:rtl/>
        </w:rPr>
        <w:t xml:space="preserve"> من الاتفاقية مقبولة</w:t>
      </w:r>
      <w:r>
        <w:rPr>
          <w:rtl/>
        </w:rPr>
        <w:t>،</w:t>
      </w:r>
      <w:r w:rsidRPr="00106427">
        <w:rPr>
          <w:rtl/>
        </w:rPr>
        <w:t xml:space="preserve"> وتشرع في النظر في الأسس الموضوعية.</w:t>
      </w:r>
    </w:p>
    <w:p w14:paraId="51F8FA0A" w14:textId="77777777" w:rsidR="00382C8C" w:rsidRPr="00106427" w:rsidRDefault="00382C8C" w:rsidP="00382C8C">
      <w:pPr>
        <w:pStyle w:val="H4GA"/>
        <w:rPr>
          <w:lang w:val="ar-SA" w:eastAsia="zh-TW" w:bidi="en-GB"/>
        </w:rPr>
      </w:pPr>
      <w:r w:rsidRPr="00106427">
        <w:rPr>
          <w:rtl/>
        </w:rPr>
        <w:tab/>
      </w:r>
      <w:r w:rsidRPr="00106427">
        <w:rPr>
          <w:rtl/>
        </w:rPr>
        <w:tab/>
        <w:t>فحص الأسس الموضوعية</w:t>
      </w:r>
    </w:p>
    <w:p w14:paraId="579D3C08" w14:textId="0C8E74A8" w:rsidR="00382C8C" w:rsidRPr="00106427" w:rsidRDefault="00382C8C" w:rsidP="00382C8C">
      <w:pPr>
        <w:pStyle w:val="SingleTxtGA"/>
        <w:rPr>
          <w:lang w:val="ar-SA" w:eastAsia="zh-TW" w:bidi="en-GB"/>
        </w:rPr>
      </w:pPr>
      <w:r w:rsidRPr="008E4B94">
        <w:rPr>
          <w:rtl/>
        </w:rPr>
        <w:t>12</w:t>
      </w:r>
      <w:r w:rsidRPr="00106427">
        <w:rPr>
          <w:rtl/>
        </w:rPr>
        <w:t>-</w:t>
      </w:r>
      <w:r w:rsidRPr="008E4B94">
        <w:rPr>
          <w:rtl/>
        </w:rPr>
        <w:t>1</w:t>
      </w:r>
      <w:r w:rsidRPr="00106427">
        <w:rPr>
          <w:rtl/>
        </w:rPr>
        <w:tab/>
        <w:t xml:space="preserve">نظرت اللجنة في هذا البلاغ في ضوء جميع المعلومات التي أتاحها </w:t>
      </w:r>
      <w:r>
        <w:rPr>
          <w:rtl/>
        </w:rPr>
        <w:t xml:space="preserve">لها </w:t>
      </w:r>
      <w:r w:rsidRPr="00106427">
        <w:rPr>
          <w:rtl/>
        </w:rPr>
        <w:t>الطرفان، وفقاً</w:t>
      </w:r>
      <w:r w:rsidR="00455D0D">
        <w:rPr>
          <w:rFonts w:hint="cs"/>
          <w:rtl/>
        </w:rPr>
        <w:t> </w:t>
      </w:r>
      <w:r w:rsidRPr="00106427">
        <w:rPr>
          <w:rtl/>
        </w:rPr>
        <w:t>للمادة</w:t>
      </w:r>
      <w:r>
        <w:rPr>
          <w:rFonts w:hint="cs"/>
          <w:rtl/>
        </w:rPr>
        <w:t> </w:t>
      </w:r>
      <w:r w:rsidRPr="008E4B94">
        <w:rPr>
          <w:rtl/>
        </w:rPr>
        <w:t>10</w:t>
      </w:r>
      <w:r w:rsidRPr="00106427">
        <w:rPr>
          <w:rtl/>
        </w:rPr>
        <w:t>(</w:t>
      </w:r>
      <w:r w:rsidRPr="008E4B94">
        <w:rPr>
          <w:rtl/>
        </w:rPr>
        <w:t>1</w:t>
      </w:r>
      <w:r w:rsidRPr="00106427">
        <w:rPr>
          <w:rtl/>
        </w:rPr>
        <w:t>) من البروتوكول الاختياري.</w:t>
      </w:r>
    </w:p>
    <w:p w14:paraId="4614D60C" w14:textId="48510B35" w:rsidR="00382C8C" w:rsidRPr="00106427" w:rsidRDefault="00382C8C" w:rsidP="00382C8C">
      <w:pPr>
        <w:pStyle w:val="SingleTxtGA"/>
        <w:rPr>
          <w:lang w:val="ar-SA" w:eastAsia="zh-TW" w:bidi="en-GB"/>
        </w:rPr>
      </w:pPr>
      <w:r w:rsidRPr="008E4B94">
        <w:rPr>
          <w:rtl/>
        </w:rPr>
        <w:lastRenderedPageBreak/>
        <w:t>12</w:t>
      </w:r>
      <w:r w:rsidRPr="00106427">
        <w:rPr>
          <w:rtl/>
        </w:rPr>
        <w:t>-</w:t>
      </w:r>
      <w:r w:rsidRPr="008E4B94">
        <w:rPr>
          <w:rtl/>
        </w:rPr>
        <w:t>2</w:t>
      </w:r>
      <w:r w:rsidRPr="00106427">
        <w:rPr>
          <w:rtl/>
        </w:rPr>
        <w:tab/>
        <w:t xml:space="preserve">وتحيط اللجنة علماً بادعاء صاحب البلاغ أن السلطات الوطنية </w:t>
      </w:r>
      <w:r>
        <w:rPr>
          <w:rtl/>
        </w:rPr>
        <w:t>لم تجرِ</w:t>
      </w:r>
      <w:r w:rsidRPr="00106427">
        <w:rPr>
          <w:rtl/>
        </w:rPr>
        <w:t xml:space="preserve"> تقييم</w:t>
      </w:r>
      <w:r>
        <w:rPr>
          <w:rtl/>
        </w:rPr>
        <w:t>اً</w:t>
      </w:r>
      <w:r w:rsidRPr="00106427">
        <w:rPr>
          <w:rtl/>
        </w:rPr>
        <w:t xml:space="preserve"> سليم</w:t>
      </w:r>
      <w:r>
        <w:rPr>
          <w:rtl/>
        </w:rPr>
        <w:t>اً</w:t>
      </w:r>
      <w:r w:rsidRPr="00106427">
        <w:rPr>
          <w:rtl/>
        </w:rPr>
        <w:t xml:space="preserve"> لمصالح الطفل الفضلى عند النظر في </w:t>
      </w:r>
      <w:r>
        <w:rPr>
          <w:rtl/>
        </w:rPr>
        <w:t>ال</w:t>
      </w:r>
      <w:r w:rsidRPr="00106427">
        <w:rPr>
          <w:rtl/>
        </w:rPr>
        <w:t>طلب</w:t>
      </w:r>
      <w:r>
        <w:rPr>
          <w:rtl/>
        </w:rPr>
        <w:t xml:space="preserve"> الذي قدم</w:t>
      </w:r>
      <w:r w:rsidRPr="00106427">
        <w:rPr>
          <w:rtl/>
        </w:rPr>
        <w:t>ه للحصول على</w:t>
      </w:r>
      <w:r>
        <w:rPr>
          <w:rtl/>
        </w:rPr>
        <w:t xml:space="preserve"> </w:t>
      </w:r>
      <w:r w:rsidRPr="00106427">
        <w:rPr>
          <w:rtl/>
        </w:rPr>
        <w:t xml:space="preserve">اللجوء أو </w:t>
      </w:r>
      <w:r>
        <w:rPr>
          <w:rtl/>
        </w:rPr>
        <w:t xml:space="preserve">على </w:t>
      </w:r>
      <w:r w:rsidRPr="00106427">
        <w:rPr>
          <w:rtl/>
        </w:rPr>
        <w:t xml:space="preserve">تصريح </w:t>
      </w:r>
      <w:r>
        <w:rPr>
          <w:rtl/>
        </w:rPr>
        <w:t>ال</w:t>
      </w:r>
      <w:r w:rsidRPr="00106427">
        <w:rPr>
          <w:rtl/>
        </w:rPr>
        <w:t xml:space="preserve">إقامة، </w:t>
      </w:r>
      <w:r>
        <w:rPr>
          <w:rtl/>
        </w:rPr>
        <w:t>وهو ما</w:t>
      </w:r>
      <w:r w:rsidR="00455D0D">
        <w:rPr>
          <w:rFonts w:hint="cs"/>
          <w:rtl/>
        </w:rPr>
        <w:t> </w:t>
      </w:r>
      <w:r w:rsidRPr="00106427">
        <w:rPr>
          <w:rtl/>
        </w:rPr>
        <w:t xml:space="preserve">يشكل انتهاكاً لحقوقه بموجب المادتين </w:t>
      </w:r>
      <w:r w:rsidRPr="008E4B94">
        <w:rPr>
          <w:rtl/>
        </w:rPr>
        <w:t>3</w:t>
      </w:r>
      <w:r w:rsidRPr="00106427">
        <w:rPr>
          <w:rtl/>
        </w:rPr>
        <w:t xml:space="preserve"> و</w:t>
      </w:r>
      <w:r w:rsidRPr="008E4B94">
        <w:rPr>
          <w:rtl/>
        </w:rPr>
        <w:t>22</w:t>
      </w:r>
      <w:r w:rsidRPr="00106427">
        <w:rPr>
          <w:rtl/>
        </w:rPr>
        <w:t xml:space="preserve"> من الاتفاقية. </w:t>
      </w:r>
      <w:r>
        <w:rPr>
          <w:rtl/>
        </w:rPr>
        <w:t>و</w:t>
      </w:r>
      <w:r w:rsidRPr="00106427">
        <w:rPr>
          <w:rtl/>
        </w:rPr>
        <w:t>على وجه الخصوص</w:t>
      </w:r>
      <w:r>
        <w:rPr>
          <w:rtl/>
        </w:rPr>
        <w:t>،</w:t>
      </w:r>
      <w:r w:rsidRPr="00106427">
        <w:rPr>
          <w:rtl/>
        </w:rPr>
        <w:t xml:space="preserve"> ادعى صاحب البلاغ عدم وجود تقييم فردي لسلامته كطفل لوالدتين مثليتين، وعدم مراعاة آرائه أثناء الإجراءات، </w:t>
      </w:r>
      <w:r>
        <w:rPr>
          <w:rtl/>
        </w:rPr>
        <w:t>وهما</w:t>
      </w:r>
      <w:r w:rsidR="00455D0D">
        <w:rPr>
          <w:rFonts w:hint="cs"/>
          <w:rtl/>
        </w:rPr>
        <w:t> </w:t>
      </w:r>
      <w:r>
        <w:rPr>
          <w:rtl/>
        </w:rPr>
        <w:t xml:space="preserve">أمران لم </w:t>
      </w:r>
      <w:r w:rsidRPr="00106427">
        <w:rPr>
          <w:rtl/>
        </w:rPr>
        <w:t xml:space="preserve">تنازع الدولة الطرف في </w:t>
      </w:r>
      <w:r>
        <w:rPr>
          <w:rtl/>
        </w:rPr>
        <w:t>غيابهما</w:t>
      </w:r>
      <w:r w:rsidRPr="00106427">
        <w:rPr>
          <w:rtl/>
        </w:rPr>
        <w:t>. وتذك</w:t>
      </w:r>
      <w:r>
        <w:rPr>
          <w:rtl/>
        </w:rPr>
        <w:t>ّ</w:t>
      </w:r>
      <w:r w:rsidRPr="00106427">
        <w:rPr>
          <w:rtl/>
        </w:rPr>
        <w:t xml:space="preserve">ر اللجنة </w:t>
      </w:r>
      <w:r>
        <w:rPr>
          <w:rtl/>
        </w:rPr>
        <w:t>ب</w:t>
      </w:r>
      <w:r w:rsidRPr="00106427">
        <w:rPr>
          <w:rtl/>
        </w:rPr>
        <w:t>أن تقييم وجود خطر</w:t>
      </w:r>
      <w:r>
        <w:rPr>
          <w:rtl/>
        </w:rPr>
        <w:t xml:space="preserve"> وقوع </w:t>
      </w:r>
      <w:r w:rsidRPr="00106427">
        <w:rPr>
          <w:rtl/>
        </w:rPr>
        <w:t>انتهاكات</w:t>
      </w:r>
      <w:r>
        <w:rPr>
          <w:rtl/>
        </w:rPr>
        <w:t xml:space="preserve"> </w:t>
      </w:r>
      <w:r w:rsidRPr="00106427">
        <w:rPr>
          <w:rtl/>
        </w:rPr>
        <w:t>جسيمة للاتفاقية في الدولة المستقبلة ينبغي إجراؤه بطريقة تراعي السن ونوع الجنس</w:t>
      </w:r>
      <w:r>
        <w:rPr>
          <w:rStyle w:val="FootnoteReference"/>
          <w:sz w:val="24"/>
          <w:rtl/>
        </w:rPr>
        <w:t>(</w:t>
      </w:r>
      <w:r w:rsidRPr="008E4B94">
        <w:rPr>
          <w:rStyle w:val="FootnoteReference"/>
          <w:sz w:val="24"/>
          <w:rtl/>
        </w:rPr>
        <w:footnoteReference w:id="30"/>
      </w:r>
      <w:r>
        <w:rPr>
          <w:rStyle w:val="FootnoteReference"/>
          <w:sz w:val="24"/>
          <w:rtl/>
        </w:rPr>
        <w:t>)</w:t>
      </w:r>
      <w:r>
        <w:rPr>
          <w:rFonts w:hint="cs"/>
          <w:rtl/>
        </w:rPr>
        <w:t>،</w:t>
      </w:r>
      <w:r w:rsidRPr="00106427">
        <w:rPr>
          <w:rtl/>
        </w:rPr>
        <w:t xml:space="preserve"> وأن مصالح الطفل الفضلى </w:t>
      </w:r>
      <w:r w:rsidRPr="00F5427F">
        <w:rPr>
          <w:rtl/>
        </w:rPr>
        <w:t>ينبغي أن</w:t>
      </w:r>
      <w:r>
        <w:rPr>
          <w:rtl/>
        </w:rPr>
        <w:t xml:space="preserve"> تكون</w:t>
      </w:r>
      <w:r w:rsidRPr="00F5427F">
        <w:rPr>
          <w:rtl/>
        </w:rPr>
        <w:t xml:space="preserve"> </w:t>
      </w:r>
      <w:r w:rsidRPr="00106427">
        <w:rPr>
          <w:rtl/>
        </w:rPr>
        <w:t>الاعتبار الأول في القرارات المتعلقة بعودة الطفل</w:t>
      </w:r>
      <w:r>
        <w:rPr>
          <w:rtl/>
        </w:rPr>
        <w:t>،</w:t>
      </w:r>
      <w:r w:rsidRPr="00106427">
        <w:rPr>
          <w:rtl/>
        </w:rPr>
        <w:t xml:space="preserve"> وأن</w:t>
      </w:r>
      <w:r>
        <w:rPr>
          <w:rtl/>
        </w:rPr>
        <w:t xml:space="preserve"> </w:t>
      </w:r>
      <w:r w:rsidRPr="00106427">
        <w:rPr>
          <w:rtl/>
        </w:rPr>
        <w:t>هذه القرارات</w:t>
      </w:r>
      <w:r>
        <w:rPr>
          <w:rtl/>
        </w:rPr>
        <w:t xml:space="preserve"> ينبغي</w:t>
      </w:r>
      <w:r w:rsidRPr="00106427">
        <w:rPr>
          <w:rtl/>
        </w:rPr>
        <w:t xml:space="preserve"> أن تضمن</w:t>
      </w:r>
      <w:r>
        <w:rPr>
          <w:rtl/>
        </w:rPr>
        <w:t xml:space="preserve"> أن الطفل، عند عودته، سيكون في أمان، وستُوفَّر له</w:t>
      </w:r>
      <w:r w:rsidRPr="00106427">
        <w:rPr>
          <w:rtl/>
        </w:rPr>
        <w:t xml:space="preserve"> الرعاية المناسبة</w:t>
      </w:r>
      <w:r>
        <w:rPr>
          <w:rtl/>
        </w:rPr>
        <w:t xml:space="preserve">، وسيُضمن له التمتع الكامل والفعال </w:t>
      </w:r>
      <w:r w:rsidRPr="00106427">
        <w:rPr>
          <w:rtl/>
        </w:rPr>
        <w:t>بالحقوق المعترف بها في الاتفاقية</w:t>
      </w:r>
      <w:r>
        <w:rPr>
          <w:rtl/>
        </w:rPr>
        <w:t>،</w:t>
      </w:r>
      <w:r w:rsidRPr="00106427">
        <w:rPr>
          <w:rtl/>
        </w:rPr>
        <w:t xml:space="preserve"> ونموه العام</w:t>
      </w:r>
      <w:r>
        <w:rPr>
          <w:rStyle w:val="FootnoteReference"/>
          <w:sz w:val="24"/>
          <w:rtl/>
        </w:rPr>
        <w:t>(</w:t>
      </w:r>
      <w:r w:rsidRPr="008E4B94">
        <w:rPr>
          <w:rStyle w:val="FootnoteReference"/>
          <w:sz w:val="24"/>
          <w:rtl/>
        </w:rPr>
        <w:footnoteReference w:id="31"/>
      </w:r>
      <w:r>
        <w:rPr>
          <w:rStyle w:val="FootnoteReference"/>
          <w:sz w:val="24"/>
          <w:rtl/>
        </w:rPr>
        <w:t>)</w:t>
      </w:r>
      <w:r>
        <w:rPr>
          <w:rFonts w:hint="cs"/>
          <w:rtl/>
        </w:rPr>
        <w:t>.</w:t>
      </w:r>
      <w:r w:rsidRPr="00106427">
        <w:rPr>
          <w:rtl/>
        </w:rPr>
        <w:t xml:space="preserve"> وينبغي ضمان </w:t>
      </w:r>
      <w:r w:rsidRPr="00B6033B">
        <w:rPr>
          <w:rtl/>
        </w:rPr>
        <w:t xml:space="preserve">مصالح الطفل الفضلى </w:t>
      </w:r>
      <w:r w:rsidRPr="00106427">
        <w:rPr>
          <w:rtl/>
        </w:rPr>
        <w:t>بشكل صريح من خلال</w:t>
      </w:r>
      <w:r>
        <w:rPr>
          <w:rtl/>
        </w:rPr>
        <w:t xml:space="preserve"> </w:t>
      </w:r>
      <w:r w:rsidRPr="00106427">
        <w:rPr>
          <w:rtl/>
        </w:rPr>
        <w:t>إجراءات</w:t>
      </w:r>
      <w:r>
        <w:rPr>
          <w:rtl/>
        </w:rPr>
        <w:t xml:space="preserve"> </w:t>
      </w:r>
      <w:r w:rsidRPr="00106427">
        <w:rPr>
          <w:rtl/>
        </w:rPr>
        <w:t xml:space="preserve">فردية </w:t>
      </w:r>
      <w:r>
        <w:rPr>
          <w:rtl/>
        </w:rPr>
        <w:t>ت</w:t>
      </w:r>
      <w:r w:rsidRPr="00106427">
        <w:rPr>
          <w:rtl/>
        </w:rPr>
        <w:t>ك</w:t>
      </w:r>
      <w:r>
        <w:rPr>
          <w:rtl/>
        </w:rPr>
        <w:t xml:space="preserve">ون </w:t>
      </w:r>
      <w:r w:rsidRPr="00106427">
        <w:rPr>
          <w:rtl/>
        </w:rPr>
        <w:t>جزء</w:t>
      </w:r>
      <w:r>
        <w:rPr>
          <w:rtl/>
        </w:rPr>
        <w:t>اً</w:t>
      </w:r>
      <w:r w:rsidRPr="00106427">
        <w:rPr>
          <w:rtl/>
        </w:rPr>
        <w:t xml:space="preserve"> لا يتجزأ من أي قرار إداري أو قضائي يتعلق بعودة </w:t>
      </w:r>
      <w:r>
        <w:rPr>
          <w:rtl/>
        </w:rPr>
        <w:t>طفل</w:t>
      </w:r>
      <w:r w:rsidR="00E03D30">
        <w:rPr>
          <w:rFonts w:hint="cs"/>
          <w:rtl/>
        </w:rPr>
        <w:t> </w:t>
      </w:r>
      <w:r>
        <w:rPr>
          <w:rtl/>
        </w:rPr>
        <w:t>ما</w:t>
      </w:r>
      <w:r>
        <w:rPr>
          <w:rStyle w:val="FootnoteReference"/>
          <w:sz w:val="24"/>
          <w:rtl/>
        </w:rPr>
        <w:t>(</w:t>
      </w:r>
      <w:r w:rsidRPr="008E4B94">
        <w:rPr>
          <w:rStyle w:val="FootnoteReference"/>
          <w:sz w:val="24"/>
          <w:rtl/>
        </w:rPr>
        <w:footnoteReference w:id="32"/>
      </w:r>
      <w:r>
        <w:rPr>
          <w:rStyle w:val="FootnoteReference"/>
          <w:sz w:val="24"/>
          <w:rtl/>
        </w:rPr>
        <w:t>)</w:t>
      </w:r>
      <w:r w:rsidR="004B540B">
        <w:rPr>
          <w:rFonts w:hint="cs"/>
          <w:rtl/>
        </w:rPr>
        <w:t>،</w:t>
      </w:r>
      <w:r w:rsidRPr="00106427">
        <w:rPr>
          <w:rtl/>
        </w:rPr>
        <w:t xml:space="preserve"> وينبغي كذلك أن يستند الأساس المنطقي القانوني لجميع الأحكام والقرارات القضائية والإدارية على هذا المبدأ</w:t>
      </w:r>
      <w:r>
        <w:rPr>
          <w:rStyle w:val="FootnoteReference"/>
          <w:sz w:val="24"/>
          <w:rtl/>
        </w:rPr>
        <w:t>(</w:t>
      </w:r>
      <w:r w:rsidRPr="008E4B94">
        <w:rPr>
          <w:rStyle w:val="FootnoteReference"/>
          <w:sz w:val="24"/>
          <w:rtl/>
        </w:rPr>
        <w:footnoteReference w:id="33"/>
      </w:r>
      <w:r>
        <w:rPr>
          <w:rStyle w:val="FootnoteReference"/>
          <w:sz w:val="24"/>
          <w:rtl/>
        </w:rPr>
        <w:t>)</w:t>
      </w:r>
      <w:r w:rsidR="004B540B">
        <w:rPr>
          <w:rFonts w:hint="cs"/>
          <w:rtl/>
        </w:rPr>
        <w:t>.</w:t>
      </w:r>
      <w:r w:rsidRPr="00106427">
        <w:rPr>
          <w:rtl/>
        </w:rPr>
        <w:t xml:space="preserve"> وتذكّر اللجنة بأن تقييم </w:t>
      </w:r>
      <w:r w:rsidRPr="00B6033B">
        <w:rPr>
          <w:rtl/>
        </w:rPr>
        <w:t xml:space="preserve">مصالح الطفل الفضلى </w:t>
      </w:r>
      <w:r w:rsidRPr="00106427">
        <w:rPr>
          <w:rtl/>
        </w:rPr>
        <w:t>يجب أن يشمل احترام حق الطفل في التعبير عن آرائه بحرية، وأن</w:t>
      </w:r>
      <w:r>
        <w:rPr>
          <w:rtl/>
        </w:rPr>
        <w:t xml:space="preserve"> ا</w:t>
      </w:r>
      <w:r w:rsidRPr="00106427">
        <w:rPr>
          <w:rtl/>
        </w:rPr>
        <w:t>لآراء المذكورة</w:t>
      </w:r>
      <w:r>
        <w:rPr>
          <w:rtl/>
        </w:rPr>
        <w:t xml:space="preserve"> ينبغي أن تحظى بالاهتمام الواجب</w:t>
      </w:r>
      <w:r w:rsidRPr="00106427">
        <w:rPr>
          <w:rtl/>
        </w:rPr>
        <w:t xml:space="preserve"> في جميع المسائل التي تمس الطفل</w:t>
      </w:r>
      <w:r>
        <w:rPr>
          <w:rStyle w:val="FootnoteReference"/>
          <w:sz w:val="24"/>
          <w:rtl/>
        </w:rPr>
        <w:t>(</w:t>
      </w:r>
      <w:r w:rsidRPr="008E4B94">
        <w:rPr>
          <w:rStyle w:val="FootnoteReference"/>
          <w:sz w:val="24"/>
          <w:rtl/>
        </w:rPr>
        <w:footnoteReference w:id="34"/>
      </w:r>
      <w:r>
        <w:rPr>
          <w:rStyle w:val="FootnoteReference"/>
          <w:sz w:val="24"/>
          <w:rtl/>
        </w:rPr>
        <w:t>)</w:t>
      </w:r>
      <w:r w:rsidRPr="00106427">
        <w:rPr>
          <w:rtl/>
        </w:rPr>
        <w:t xml:space="preserve">. </w:t>
      </w:r>
      <w:r>
        <w:rPr>
          <w:rtl/>
        </w:rPr>
        <w:t>وتذكر</w:t>
      </w:r>
      <w:r w:rsidRPr="00106427">
        <w:rPr>
          <w:rtl/>
        </w:rPr>
        <w:t xml:space="preserve"> اللجنة أيضاً </w:t>
      </w:r>
      <w:r>
        <w:rPr>
          <w:rtl/>
        </w:rPr>
        <w:t>ب</w:t>
      </w:r>
      <w:r w:rsidRPr="00106427">
        <w:rPr>
          <w:rtl/>
        </w:rPr>
        <w:t>أن سلطات الدول الأطراف في الاتفاقية هي المسؤولة عموماً عن استعراض وتقييم الوقائع والأدلة من أجل تحديد ما إذا كان هناك خطر</w:t>
      </w:r>
      <w:r>
        <w:rPr>
          <w:rtl/>
        </w:rPr>
        <w:t xml:space="preserve"> </w:t>
      </w:r>
      <w:r w:rsidRPr="00106427">
        <w:rPr>
          <w:rtl/>
        </w:rPr>
        <w:t xml:space="preserve">حدوث انتهاك جسيم للاتفاقية عند العودة، </w:t>
      </w:r>
      <w:r>
        <w:rPr>
          <w:rtl/>
        </w:rPr>
        <w:t>إلّا إذا</w:t>
      </w:r>
      <w:r w:rsidRPr="00106427">
        <w:rPr>
          <w:rtl/>
        </w:rPr>
        <w:t xml:space="preserve"> تبين أن هذا التقييم </w:t>
      </w:r>
      <w:r>
        <w:rPr>
          <w:rtl/>
        </w:rPr>
        <w:t xml:space="preserve">واضح التعسف </w:t>
      </w:r>
      <w:r w:rsidRPr="00106427">
        <w:rPr>
          <w:rtl/>
        </w:rPr>
        <w:t>أو يرقى إلى حد إنكار العدالة</w:t>
      </w:r>
      <w:r>
        <w:rPr>
          <w:rStyle w:val="FootnoteReference"/>
          <w:sz w:val="24"/>
          <w:rtl/>
        </w:rPr>
        <w:t>(</w:t>
      </w:r>
      <w:r w:rsidRPr="008E4B94">
        <w:rPr>
          <w:rStyle w:val="FootnoteReference"/>
          <w:sz w:val="24"/>
          <w:rtl/>
        </w:rPr>
        <w:footnoteReference w:id="35"/>
      </w:r>
      <w:r>
        <w:rPr>
          <w:rStyle w:val="FootnoteReference"/>
          <w:sz w:val="24"/>
          <w:rtl/>
        </w:rPr>
        <w:t>)</w:t>
      </w:r>
      <w:r w:rsidRPr="00106427">
        <w:rPr>
          <w:rtl/>
        </w:rPr>
        <w:t>.</w:t>
      </w:r>
    </w:p>
    <w:p w14:paraId="28646DB7" w14:textId="50B19920" w:rsidR="00382C8C" w:rsidRPr="00106427" w:rsidRDefault="00382C8C" w:rsidP="00382C8C">
      <w:pPr>
        <w:pStyle w:val="SingleTxtGA"/>
        <w:rPr>
          <w:lang w:val="ar-SA" w:eastAsia="zh-TW" w:bidi="en-GB"/>
        </w:rPr>
      </w:pPr>
      <w:r w:rsidRPr="008E4B94">
        <w:rPr>
          <w:rtl/>
        </w:rPr>
        <w:t>12</w:t>
      </w:r>
      <w:r w:rsidRPr="00106427">
        <w:rPr>
          <w:rtl/>
        </w:rPr>
        <w:t>-</w:t>
      </w:r>
      <w:r w:rsidRPr="008E4B94">
        <w:rPr>
          <w:rtl/>
        </w:rPr>
        <w:t>3</w:t>
      </w:r>
      <w:r w:rsidRPr="00106427">
        <w:rPr>
          <w:rtl/>
        </w:rPr>
        <w:tab/>
        <w:t>وفي هذه القضية، تلاحظ اللجنة أن دائرة الهجرة الفنلندية ومحكمة هلسنكي الإدارية أشارتا إلى تجربة التهديدات والتمييز</w:t>
      </w:r>
      <w:r>
        <w:rPr>
          <w:rtl/>
        </w:rPr>
        <w:t xml:space="preserve"> التي عاشتها الأسرة فيما مضى،</w:t>
      </w:r>
      <w:r w:rsidRPr="00106427">
        <w:rPr>
          <w:rtl/>
        </w:rPr>
        <w:t xml:space="preserve"> و</w:t>
      </w:r>
      <w:r>
        <w:rPr>
          <w:rtl/>
        </w:rPr>
        <w:t xml:space="preserve">إلى </w:t>
      </w:r>
      <w:r w:rsidRPr="00106427">
        <w:rPr>
          <w:rtl/>
        </w:rPr>
        <w:t xml:space="preserve">التنمر </w:t>
      </w:r>
      <w:r>
        <w:rPr>
          <w:rtl/>
        </w:rPr>
        <w:t>الذي</w:t>
      </w:r>
      <w:r w:rsidRPr="00106427">
        <w:rPr>
          <w:rtl/>
        </w:rPr>
        <w:t xml:space="preserve"> تعرض له صاحب البلاغ، لكنها خلصت إلى أن هذه العوامل لا يمكن اعتبارها بمثابة اضطهاد. وتلاحظ اللجنة أيضاً أن قرار دائرة الهجرة تضمن بياناً مفاده أن "المصالح الفضلى لأي طفل هي السماح لها بالعيش مع والديه".</w:t>
      </w:r>
    </w:p>
    <w:p w14:paraId="2FD1D9C7" w14:textId="6C181BB1" w:rsidR="00382C8C" w:rsidRPr="00106427" w:rsidRDefault="00382C8C" w:rsidP="00382C8C">
      <w:pPr>
        <w:pStyle w:val="SingleTxtGA"/>
        <w:rPr>
          <w:lang w:val="ar-SA" w:eastAsia="zh-TW" w:bidi="en-GB"/>
        </w:rPr>
      </w:pPr>
      <w:r w:rsidRPr="008E4B94">
        <w:rPr>
          <w:rtl/>
        </w:rPr>
        <w:t>12</w:t>
      </w:r>
      <w:r w:rsidRPr="00106427">
        <w:rPr>
          <w:rtl/>
        </w:rPr>
        <w:t>-</w:t>
      </w:r>
      <w:r w:rsidRPr="008E4B94">
        <w:rPr>
          <w:rtl/>
        </w:rPr>
        <w:t>4</w:t>
      </w:r>
      <w:r w:rsidRPr="00106427">
        <w:rPr>
          <w:rtl/>
        </w:rPr>
        <w:tab/>
        <w:t>وتذكّر اللجنة بأنه</w:t>
      </w:r>
      <w:r>
        <w:rPr>
          <w:rtl/>
        </w:rPr>
        <w:t>،</w:t>
      </w:r>
      <w:r w:rsidRPr="00106427">
        <w:rPr>
          <w:rtl/>
        </w:rPr>
        <w:t xml:space="preserve"> من أجل إثبات احترام حق الطفل في تقييم مصالحه الفضلى وإيلا</w:t>
      </w:r>
      <w:r>
        <w:rPr>
          <w:rtl/>
        </w:rPr>
        <w:t>ئها</w:t>
      </w:r>
      <w:r w:rsidRPr="00106427">
        <w:rPr>
          <w:rtl/>
        </w:rPr>
        <w:t xml:space="preserve"> الاعتبار الأول، يجب أن يكون أي قرار يتعلق بالطفل أو الأطفال</w:t>
      </w:r>
      <w:r>
        <w:rPr>
          <w:rtl/>
        </w:rPr>
        <w:t xml:space="preserve"> معلَّلاً</w:t>
      </w:r>
      <w:r w:rsidRPr="00106427">
        <w:rPr>
          <w:rtl/>
        </w:rPr>
        <w:t xml:space="preserve"> ومبرراً ومفسراً. </w:t>
      </w:r>
      <w:r>
        <w:rPr>
          <w:rtl/>
        </w:rPr>
        <w:t>و</w:t>
      </w:r>
      <w:r w:rsidRPr="00106427">
        <w:rPr>
          <w:rtl/>
        </w:rPr>
        <w:t>عند وصف الدافع، ينبغي للدولة الطرف أن تذكر صراحةً جميع الظروف</w:t>
      </w:r>
      <w:r>
        <w:rPr>
          <w:rtl/>
        </w:rPr>
        <w:t xml:space="preserve"> </w:t>
      </w:r>
      <w:proofErr w:type="spellStart"/>
      <w:r>
        <w:rPr>
          <w:rtl/>
        </w:rPr>
        <w:t>الوقائعية</w:t>
      </w:r>
      <w:proofErr w:type="spellEnd"/>
      <w:r w:rsidRPr="00106427">
        <w:rPr>
          <w:rtl/>
        </w:rPr>
        <w:t xml:space="preserve"> المتعلقة بالطفل، والعناصر التي وُجد أنها وجيهة في تقييم مصالح الطفل الفضلى، وسياق تلك العناصر في الحالة المحددة</w:t>
      </w:r>
      <w:r>
        <w:rPr>
          <w:rtl/>
        </w:rPr>
        <w:t>،</w:t>
      </w:r>
      <w:r w:rsidRPr="00106427">
        <w:rPr>
          <w:rtl/>
        </w:rPr>
        <w:t xml:space="preserve"> و</w:t>
      </w:r>
      <w:r>
        <w:rPr>
          <w:rtl/>
        </w:rPr>
        <w:t>ال</w:t>
      </w:r>
      <w:r w:rsidRPr="00106427">
        <w:rPr>
          <w:rtl/>
        </w:rPr>
        <w:t xml:space="preserve">كيفية </w:t>
      </w:r>
      <w:r>
        <w:rPr>
          <w:rtl/>
        </w:rPr>
        <w:t>ال</w:t>
      </w:r>
      <w:r w:rsidRPr="00106427">
        <w:rPr>
          <w:rtl/>
        </w:rPr>
        <w:t>ت</w:t>
      </w:r>
      <w:r>
        <w:rPr>
          <w:rtl/>
        </w:rPr>
        <w:t xml:space="preserve">ي </w:t>
      </w:r>
      <w:r w:rsidRPr="00106427">
        <w:rPr>
          <w:rtl/>
        </w:rPr>
        <w:t>ر</w:t>
      </w:r>
      <w:r>
        <w:rPr>
          <w:rtl/>
        </w:rPr>
        <w:t>ُ</w:t>
      </w:r>
      <w:r w:rsidRPr="00106427">
        <w:rPr>
          <w:rtl/>
        </w:rPr>
        <w:t>ج</w:t>
      </w:r>
      <w:r>
        <w:rPr>
          <w:rtl/>
        </w:rPr>
        <w:t>ِّ</w:t>
      </w:r>
      <w:r w:rsidRPr="00106427">
        <w:rPr>
          <w:rtl/>
        </w:rPr>
        <w:t>ح</w:t>
      </w:r>
      <w:r>
        <w:rPr>
          <w:rtl/>
        </w:rPr>
        <w:t>ت ب</w:t>
      </w:r>
      <w:r w:rsidRPr="00106427">
        <w:rPr>
          <w:rtl/>
        </w:rPr>
        <w:t>ها لتحديد مصالح الطفل الفضلى</w:t>
      </w:r>
      <w:r>
        <w:rPr>
          <w:rStyle w:val="FootnoteReference"/>
          <w:sz w:val="24"/>
          <w:rtl/>
        </w:rPr>
        <w:t>(</w:t>
      </w:r>
      <w:r w:rsidRPr="008E4B94">
        <w:rPr>
          <w:rStyle w:val="FootnoteReference"/>
          <w:sz w:val="24"/>
          <w:rtl/>
        </w:rPr>
        <w:footnoteReference w:id="36"/>
      </w:r>
      <w:r>
        <w:rPr>
          <w:rStyle w:val="FootnoteReference"/>
          <w:sz w:val="24"/>
          <w:rtl/>
        </w:rPr>
        <w:t>)</w:t>
      </w:r>
      <w:r w:rsidRPr="00106427">
        <w:rPr>
          <w:rtl/>
        </w:rPr>
        <w:t>. وفي هذا الصدد، تلاحظ اللجنة أن الإشارة الرسمية والعامة إلى مصالح الطفل الفضلى من قبل دائرة الهجرة الفنلندية، دون</w:t>
      </w:r>
      <w:r>
        <w:rPr>
          <w:rtl/>
        </w:rPr>
        <w:t xml:space="preserve"> أخذ</w:t>
      </w:r>
      <w:r w:rsidRPr="00106427">
        <w:rPr>
          <w:rtl/>
        </w:rPr>
        <w:t xml:space="preserve"> آراء صاحب البلاغ</w:t>
      </w:r>
      <w:r>
        <w:rPr>
          <w:rtl/>
        </w:rPr>
        <w:t xml:space="preserve"> في الاعتبار</w:t>
      </w:r>
      <w:r w:rsidRPr="00106427">
        <w:rPr>
          <w:rtl/>
        </w:rPr>
        <w:t xml:space="preserve">، </w:t>
      </w:r>
      <w:r w:rsidRPr="003A401F">
        <w:rPr>
          <w:spacing w:val="-2"/>
          <w:rtl/>
        </w:rPr>
        <w:t>تظهر عدم مراعاة الظروف المحددة المحيطة بقضية صاحب البلاغ، وعدم تقييم وجود خطر حدوث انتهاك</w:t>
      </w:r>
      <w:r w:rsidRPr="00106427">
        <w:rPr>
          <w:rtl/>
        </w:rPr>
        <w:t xml:space="preserve"> جسيم للاتفاقية على</w:t>
      </w:r>
      <w:r>
        <w:rPr>
          <w:rtl/>
        </w:rPr>
        <w:t xml:space="preserve"> أساس</w:t>
      </w:r>
      <w:r w:rsidRPr="00106427">
        <w:rPr>
          <w:rtl/>
        </w:rPr>
        <w:t xml:space="preserve"> ظروفه الخاصة.</w:t>
      </w:r>
    </w:p>
    <w:p w14:paraId="209C6809" w14:textId="5FB26B2D" w:rsidR="00382C8C" w:rsidRPr="00106427" w:rsidRDefault="00382C8C" w:rsidP="00382C8C">
      <w:pPr>
        <w:pStyle w:val="SingleTxtGA"/>
        <w:rPr>
          <w:lang w:val="ar-SA" w:eastAsia="zh-TW" w:bidi="en-GB"/>
        </w:rPr>
      </w:pPr>
      <w:r w:rsidRPr="008E4B94">
        <w:rPr>
          <w:rtl/>
        </w:rPr>
        <w:lastRenderedPageBreak/>
        <w:t>12</w:t>
      </w:r>
      <w:r w:rsidRPr="00106427">
        <w:rPr>
          <w:rtl/>
        </w:rPr>
        <w:t>-</w:t>
      </w:r>
      <w:r w:rsidRPr="008E4B94">
        <w:rPr>
          <w:rtl/>
        </w:rPr>
        <w:t>5</w:t>
      </w:r>
      <w:r w:rsidRPr="00106427">
        <w:rPr>
          <w:rtl/>
        </w:rPr>
        <w:tab/>
        <w:t>وتلاحظ اللجنة أن سلطات الدولة الطرف، عند اتخاذ قرار ترحيل صاحب البلاغ، لم تنظر على النحو الواجب في الخطر الحقيقي المتمثل في حدوث انتهاك</w:t>
      </w:r>
      <w:r>
        <w:rPr>
          <w:rtl/>
        </w:rPr>
        <w:t xml:space="preserve"> جسيم</w:t>
      </w:r>
      <w:r w:rsidRPr="00106427">
        <w:rPr>
          <w:rtl/>
        </w:rPr>
        <w:t xml:space="preserve"> لحقوق صاحب البلاغ، مثل العنف والمضايقة، عند عودته إلى الاتحاد الروسي،</w:t>
      </w:r>
      <w:r>
        <w:rPr>
          <w:rtl/>
        </w:rPr>
        <w:t xml:space="preserve"> وهو أمر</w:t>
      </w:r>
      <w:r w:rsidRPr="00106427">
        <w:rPr>
          <w:rtl/>
        </w:rPr>
        <w:t xml:space="preserve"> كان متوقع</w:t>
      </w:r>
      <w:r w:rsidR="00455D0D">
        <w:rPr>
          <w:rtl/>
        </w:rPr>
        <w:t xml:space="preserve">اً </w:t>
      </w:r>
      <w:r w:rsidRPr="00106427">
        <w:rPr>
          <w:rtl/>
        </w:rPr>
        <w:t>وقت اتخاذ القرار بناءً على تجاربه السابقة كضحية للتمييز والتنمر. وتلاحظ على وجه الخصوص عدم مراعاة</w:t>
      </w:r>
      <w:r>
        <w:rPr>
          <w:rtl/>
        </w:rPr>
        <w:t xml:space="preserve"> صغر </w:t>
      </w:r>
      <w:r w:rsidRPr="00106427">
        <w:rPr>
          <w:rtl/>
        </w:rPr>
        <w:t>سن</w:t>
      </w:r>
      <w:r>
        <w:rPr>
          <w:rtl/>
        </w:rPr>
        <w:t xml:space="preserve"> </w:t>
      </w:r>
      <w:r w:rsidRPr="00106427">
        <w:rPr>
          <w:rtl/>
        </w:rPr>
        <w:t>صاحب البلاغ وقت اتخاذ القرار</w:t>
      </w:r>
      <w:r>
        <w:rPr>
          <w:rtl/>
        </w:rPr>
        <w:t>،</w:t>
      </w:r>
      <w:r w:rsidRPr="00106427">
        <w:rPr>
          <w:rtl/>
        </w:rPr>
        <w:t xml:space="preserve"> والأثر الدائم الذي قد يلحق بصاحب البلاغ من جراء التنمر والوصم المستمر</w:t>
      </w:r>
      <w:r>
        <w:rPr>
          <w:rtl/>
        </w:rPr>
        <w:t>ين</w:t>
      </w:r>
      <w:r w:rsidRPr="00106427">
        <w:rPr>
          <w:rtl/>
        </w:rPr>
        <w:t xml:space="preserve"> على أساس الميل الجنسي لوالدتيه. وأدى ذلك إلى عدم توصل الدولة الطرف إلى وجود خطر حقيقي </w:t>
      </w:r>
      <w:r>
        <w:rPr>
          <w:rtl/>
        </w:rPr>
        <w:t xml:space="preserve">بتعرض </w:t>
      </w:r>
      <w:r w:rsidRPr="00106427">
        <w:rPr>
          <w:rtl/>
        </w:rPr>
        <w:t xml:space="preserve">صاحب البلاغ </w:t>
      </w:r>
      <w:r>
        <w:rPr>
          <w:rtl/>
        </w:rPr>
        <w:t>ل</w:t>
      </w:r>
      <w:r w:rsidRPr="00106427">
        <w:rPr>
          <w:rtl/>
        </w:rPr>
        <w:t>ضرر لا يمكن جبره، كأساس لتطبيق التزامات عدم الإعادة القسرية.</w:t>
      </w:r>
    </w:p>
    <w:p w14:paraId="2B4FD259" w14:textId="23925B79" w:rsidR="00382C8C" w:rsidRPr="003A401F" w:rsidRDefault="00382C8C" w:rsidP="00382C8C">
      <w:pPr>
        <w:pStyle w:val="SingleTxtGA"/>
        <w:rPr>
          <w:lang w:val="ar-SA" w:eastAsia="zh-TW" w:bidi="en-GB"/>
        </w:rPr>
      </w:pPr>
      <w:r w:rsidRPr="008E4B94">
        <w:rPr>
          <w:rtl/>
        </w:rPr>
        <w:t>12</w:t>
      </w:r>
      <w:r w:rsidRPr="00106427">
        <w:rPr>
          <w:rtl/>
        </w:rPr>
        <w:t>-</w:t>
      </w:r>
      <w:r w:rsidRPr="008E4B94">
        <w:rPr>
          <w:rtl/>
        </w:rPr>
        <w:t>6</w:t>
      </w:r>
      <w:r w:rsidRPr="00106427">
        <w:rPr>
          <w:rtl/>
        </w:rPr>
        <w:tab/>
        <w:t xml:space="preserve">وفي ضوء ما تقدم، تخلص اللجنة إلى أن الدولة الطرف لم تأخذ على النحو المناسب مصالح </w:t>
      </w:r>
      <w:r w:rsidRPr="003A401F">
        <w:rPr>
          <w:spacing w:val="-4"/>
          <w:rtl/>
        </w:rPr>
        <w:t xml:space="preserve">الطفل الفضلى كاعتبار أساسي عند تقييم طلب اللجوء الذي تقدم به صاحب البلاغ على أساس الميل الجنسي </w:t>
      </w:r>
      <w:r w:rsidRPr="003A401F">
        <w:rPr>
          <w:rtl/>
        </w:rPr>
        <w:t>لوالدتيه، ولم تحمه من خطر حقيقي بالتعرض لضرر لا يمكن جبره عند إعادته إلى الاتحاد</w:t>
      </w:r>
      <w:r w:rsidRPr="003A401F">
        <w:rPr>
          <w:rFonts w:hint="cs"/>
          <w:rtl/>
        </w:rPr>
        <w:t> </w:t>
      </w:r>
      <w:r w:rsidRPr="003A401F">
        <w:rPr>
          <w:rtl/>
        </w:rPr>
        <w:t>الروسي.</w:t>
      </w:r>
    </w:p>
    <w:p w14:paraId="30457933" w14:textId="73EB3F79" w:rsidR="00382C8C" w:rsidRPr="00106427" w:rsidRDefault="00382C8C" w:rsidP="00382C8C">
      <w:pPr>
        <w:pStyle w:val="SingleTxtGA"/>
        <w:rPr>
          <w:lang w:val="ar-SA" w:eastAsia="zh-TW" w:bidi="en-GB"/>
        </w:rPr>
      </w:pPr>
      <w:r w:rsidRPr="008E4B94">
        <w:rPr>
          <w:rtl/>
        </w:rPr>
        <w:t>13</w:t>
      </w:r>
      <w:r w:rsidRPr="00106427">
        <w:rPr>
          <w:rtl/>
        </w:rPr>
        <w:t>-</w:t>
      </w:r>
      <w:r w:rsidRPr="00106427">
        <w:rPr>
          <w:rtl/>
        </w:rPr>
        <w:tab/>
        <w:t xml:space="preserve">وترى اللجنة، عملاً بموجب المادة </w:t>
      </w:r>
      <w:r w:rsidRPr="008E4B94">
        <w:rPr>
          <w:rtl/>
        </w:rPr>
        <w:t>10</w:t>
      </w:r>
      <w:r w:rsidRPr="00106427">
        <w:rPr>
          <w:rtl/>
        </w:rPr>
        <w:t>(</w:t>
      </w:r>
      <w:r w:rsidRPr="008E4B94">
        <w:rPr>
          <w:rtl/>
        </w:rPr>
        <w:t>5</w:t>
      </w:r>
      <w:r w:rsidRPr="00106427">
        <w:rPr>
          <w:rtl/>
        </w:rPr>
        <w:t xml:space="preserve">) من البروتوكول الاختياري، أن الوقائع التي أُبلغت بها تشكل انتهاكاً للمواد </w:t>
      </w:r>
      <w:r w:rsidRPr="008E4B94">
        <w:rPr>
          <w:rtl/>
        </w:rPr>
        <w:t>3</w:t>
      </w:r>
      <w:r w:rsidRPr="00106427">
        <w:rPr>
          <w:rtl/>
        </w:rPr>
        <w:t xml:space="preserve"> و</w:t>
      </w:r>
      <w:r w:rsidRPr="008E4B94">
        <w:rPr>
          <w:rtl/>
        </w:rPr>
        <w:t>19</w:t>
      </w:r>
      <w:r w:rsidRPr="00106427">
        <w:rPr>
          <w:rtl/>
        </w:rPr>
        <w:t xml:space="preserve"> و</w:t>
      </w:r>
      <w:r w:rsidRPr="008E4B94">
        <w:rPr>
          <w:rtl/>
        </w:rPr>
        <w:t>22</w:t>
      </w:r>
      <w:r w:rsidRPr="00106427">
        <w:rPr>
          <w:rtl/>
        </w:rPr>
        <w:t xml:space="preserve"> من الاتفاقية.</w:t>
      </w:r>
    </w:p>
    <w:p w14:paraId="74475D56" w14:textId="4870A194" w:rsidR="00382C8C" w:rsidRPr="00106427" w:rsidRDefault="00382C8C" w:rsidP="00382C8C">
      <w:pPr>
        <w:pStyle w:val="SingleTxtGA"/>
        <w:rPr>
          <w:lang w:val="ar-SA" w:eastAsia="zh-TW" w:bidi="en-GB"/>
        </w:rPr>
      </w:pPr>
      <w:r w:rsidRPr="008E4B94">
        <w:rPr>
          <w:rtl/>
        </w:rPr>
        <w:t>14</w:t>
      </w:r>
      <w:r w:rsidRPr="00106427">
        <w:rPr>
          <w:rtl/>
        </w:rPr>
        <w:t>-</w:t>
      </w:r>
      <w:r w:rsidRPr="00106427">
        <w:rPr>
          <w:rtl/>
        </w:rPr>
        <w:tab/>
      </w:r>
      <w:r>
        <w:rPr>
          <w:rtl/>
        </w:rPr>
        <w:t>وتشير</w:t>
      </w:r>
      <w:r w:rsidRPr="00106427">
        <w:rPr>
          <w:rtl/>
        </w:rPr>
        <w:t xml:space="preserve"> الدولة الطرف</w:t>
      </w:r>
      <w:r>
        <w:rPr>
          <w:rtl/>
        </w:rPr>
        <w:t xml:space="preserve"> إلى</w:t>
      </w:r>
      <w:r w:rsidRPr="00106427">
        <w:rPr>
          <w:rtl/>
        </w:rPr>
        <w:t xml:space="preserve"> أن ف. ب. </w:t>
      </w:r>
      <w:proofErr w:type="spellStart"/>
      <w:r w:rsidRPr="00106427">
        <w:rPr>
          <w:rtl/>
        </w:rPr>
        <w:t>وأ</w:t>
      </w:r>
      <w:proofErr w:type="spellEnd"/>
      <w:r w:rsidRPr="00106427">
        <w:rPr>
          <w:rtl/>
        </w:rPr>
        <w:t>. س.</w:t>
      </w:r>
      <w:r>
        <w:rPr>
          <w:rtl/>
        </w:rPr>
        <w:t xml:space="preserve"> </w:t>
      </w:r>
      <w:r w:rsidRPr="00106427">
        <w:rPr>
          <w:rtl/>
        </w:rPr>
        <w:t>قدم</w:t>
      </w:r>
      <w:r>
        <w:rPr>
          <w:rtl/>
        </w:rPr>
        <w:t>ت</w:t>
      </w:r>
      <w:r w:rsidRPr="00106427">
        <w:rPr>
          <w:rtl/>
        </w:rPr>
        <w:t>ا</w:t>
      </w:r>
      <w:r>
        <w:rPr>
          <w:rtl/>
        </w:rPr>
        <w:t xml:space="preserve"> </w:t>
      </w:r>
      <w:r w:rsidRPr="00106427">
        <w:rPr>
          <w:rtl/>
        </w:rPr>
        <w:t>طلب</w:t>
      </w:r>
      <w:r>
        <w:rPr>
          <w:rtl/>
        </w:rPr>
        <w:t>اً</w:t>
      </w:r>
      <w:r w:rsidRPr="00106427">
        <w:rPr>
          <w:rtl/>
        </w:rPr>
        <w:t xml:space="preserve"> للمساعدة على العودة الطوعية، التي مُنحت</w:t>
      </w:r>
      <w:r>
        <w:rPr>
          <w:rtl/>
        </w:rPr>
        <w:t xml:space="preserve"> لهما</w:t>
      </w:r>
      <w:r w:rsidRPr="00106427">
        <w:rPr>
          <w:rtl/>
        </w:rPr>
        <w:t>، وأنهم</w:t>
      </w:r>
      <w:r>
        <w:rPr>
          <w:rtl/>
        </w:rPr>
        <w:t>ا</w:t>
      </w:r>
      <w:r w:rsidRPr="00106427">
        <w:rPr>
          <w:rtl/>
        </w:rPr>
        <w:t xml:space="preserve"> عاد</w:t>
      </w:r>
      <w:r>
        <w:rPr>
          <w:rtl/>
        </w:rPr>
        <w:t>ت</w:t>
      </w:r>
      <w:r w:rsidRPr="00106427">
        <w:rPr>
          <w:rtl/>
        </w:rPr>
        <w:t xml:space="preserve">ا إلى الاتحاد الروسي مع صاحب البلاغ في </w:t>
      </w:r>
      <w:r w:rsidRPr="008E4B94">
        <w:rPr>
          <w:rtl/>
        </w:rPr>
        <w:t>7</w:t>
      </w:r>
      <w:r w:rsidRPr="00106427">
        <w:rPr>
          <w:rtl/>
        </w:rPr>
        <w:t xml:space="preserve"> آب</w:t>
      </w:r>
      <w:r w:rsidRPr="00CA77C0">
        <w:rPr>
          <w:rtl/>
        </w:rPr>
        <w:t>/</w:t>
      </w:r>
      <w:r w:rsidRPr="00106427">
        <w:rPr>
          <w:rtl/>
        </w:rPr>
        <w:t xml:space="preserve">أغسطس </w:t>
      </w:r>
      <w:r w:rsidRPr="008E4B94">
        <w:rPr>
          <w:rtl/>
        </w:rPr>
        <w:t>2017</w:t>
      </w:r>
      <w:r w:rsidRPr="00106427">
        <w:rPr>
          <w:rtl/>
        </w:rPr>
        <w:t xml:space="preserve">. وفي ضوء ذلك، </w:t>
      </w:r>
      <w:r w:rsidRPr="00F30135">
        <w:rPr>
          <w:rtl/>
        </w:rPr>
        <w:t>ترى اللجنة</w:t>
      </w:r>
      <w:r>
        <w:rPr>
          <w:rtl/>
        </w:rPr>
        <w:t>،</w:t>
      </w:r>
      <w:r w:rsidRPr="00F30135">
        <w:rPr>
          <w:rtl/>
        </w:rPr>
        <w:t xml:space="preserve"> </w:t>
      </w:r>
      <w:r w:rsidRPr="00106427">
        <w:rPr>
          <w:rtl/>
        </w:rPr>
        <w:t>في ظروف هذه القضية</w:t>
      </w:r>
      <w:r>
        <w:rPr>
          <w:rtl/>
        </w:rPr>
        <w:t>،</w:t>
      </w:r>
      <w:r w:rsidRPr="00106427">
        <w:rPr>
          <w:rtl/>
        </w:rPr>
        <w:t xml:space="preserve"> أن الدولة الطرف ملزمة بجبر ضرر صاحب البلاغ بشكل فعال، بما في ذلك </w:t>
      </w:r>
      <w:r>
        <w:rPr>
          <w:rtl/>
        </w:rPr>
        <w:t xml:space="preserve">تقديم </w:t>
      </w:r>
      <w:r w:rsidRPr="00106427">
        <w:rPr>
          <w:rtl/>
        </w:rPr>
        <w:t>تعويض</w:t>
      </w:r>
      <w:r>
        <w:rPr>
          <w:rtl/>
        </w:rPr>
        <w:t xml:space="preserve"> </w:t>
      </w:r>
      <w:r w:rsidRPr="00106427">
        <w:rPr>
          <w:rtl/>
        </w:rPr>
        <w:t xml:space="preserve">مناسب. </w:t>
      </w:r>
      <w:r>
        <w:rPr>
          <w:rtl/>
        </w:rPr>
        <w:t>و</w:t>
      </w:r>
      <w:r w:rsidRPr="00106427">
        <w:rPr>
          <w:rtl/>
        </w:rPr>
        <w:t>الدولة الطرف ملزمة</w:t>
      </w:r>
      <w:r>
        <w:rPr>
          <w:rtl/>
        </w:rPr>
        <w:t xml:space="preserve"> أيضاً</w:t>
      </w:r>
      <w:r w:rsidRPr="00106427">
        <w:rPr>
          <w:rtl/>
        </w:rPr>
        <w:t xml:space="preserve"> باتخاذ جميع الخطوات اللازمة لمنع حدوث انتهاكات مماثلة في المستقبل، ولا سيما من خلال ضمان مراعاة مصالح الطفل الفضلى بشكل فعال ومنهجي في سياق إجراءات اللجوء</w:t>
      </w:r>
      <w:r>
        <w:rPr>
          <w:rtl/>
        </w:rPr>
        <w:t>،</w:t>
      </w:r>
      <w:r w:rsidRPr="00106427">
        <w:rPr>
          <w:rtl/>
        </w:rPr>
        <w:t xml:space="preserve"> </w:t>
      </w:r>
      <w:r>
        <w:rPr>
          <w:rtl/>
        </w:rPr>
        <w:t>و</w:t>
      </w:r>
      <w:r w:rsidRPr="00106427">
        <w:rPr>
          <w:rtl/>
        </w:rPr>
        <w:t xml:space="preserve">سماع </w:t>
      </w:r>
      <w:r>
        <w:rPr>
          <w:rtl/>
        </w:rPr>
        <w:t xml:space="preserve">أقوال </w:t>
      </w:r>
      <w:r w:rsidRPr="00106427">
        <w:rPr>
          <w:rtl/>
        </w:rPr>
        <w:t>الأطفال بشكل منهجي.</w:t>
      </w:r>
    </w:p>
    <w:p w14:paraId="70D494D7" w14:textId="74A53EB2" w:rsidR="00382C8C" w:rsidRDefault="00382C8C" w:rsidP="00382C8C">
      <w:pPr>
        <w:pStyle w:val="SingleTxtGA"/>
        <w:rPr>
          <w:rtl/>
          <w:lang w:val="en-US" w:eastAsia="zh-TW"/>
        </w:rPr>
      </w:pPr>
      <w:r w:rsidRPr="008E4B94">
        <w:rPr>
          <w:rtl/>
        </w:rPr>
        <w:t>15</w:t>
      </w:r>
      <w:r w:rsidRPr="00106427">
        <w:rPr>
          <w:rtl/>
        </w:rPr>
        <w:t>-</w:t>
      </w:r>
      <w:r w:rsidRPr="00106427">
        <w:rPr>
          <w:rtl/>
        </w:rPr>
        <w:tab/>
        <w:t xml:space="preserve">وعملاً بالمادة </w:t>
      </w:r>
      <w:r w:rsidRPr="008E4B94">
        <w:rPr>
          <w:rtl/>
        </w:rPr>
        <w:t>11</w:t>
      </w:r>
      <w:r w:rsidRPr="00106427">
        <w:rPr>
          <w:rtl/>
        </w:rPr>
        <w:t xml:space="preserve"> من البروتوكول الاختياري، تود اللجنة أن تتلقى من الدولة الطرف، في غضون </w:t>
      </w:r>
      <w:r w:rsidRPr="008E4B94">
        <w:rPr>
          <w:rtl/>
        </w:rPr>
        <w:t>180</w:t>
      </w:r>
      <w:r w:rsidRPr="00106427">
        <w:rPr>
          <w:rtl/>
        </w:rPr>
        <w:t xml:space="preserve"> يوماً، معلومات عن الخطوات التي اتخذتها لتنفيذ آراء اللجنة. ويُطلب من الدولة الطرف أن تدرج </w:t>
      </w:r>
      <w:r>
        <w:rPr>
          <w:rtl/>
        </w:rPr>
        <w:t>ال</w:t>
      </w:r>
      <w:r w:rsidRPr="00106427">
        <w:rPr>
          <w:rtl/>
        </w:rPr>
        <w:t>معلومات</w:t>
      </w:r>
      <w:r>
        <w:rPr>
          <w:rtl/>
        </w:rPr>
        <w:t xml:space="preserve"> المتعلقة</w:t>
      </w:r>
      <w:r w:rsidRPr="00106427">
        <w:rPr>
          <w:rtl/>
        </w:rPr>
        <w:t xml:space="preserve"> </w:t>
      </w:r>
      <w:r>
        <w:rPr>
          <w:rtl/>
        </w:rPr>
        <w:t>ب</w:t>
      </w:r>
      <w:r w:rsidRPr="00106427">
        <w:rPr>
          <w:rtl/>
        </w:rPr>
        <w:t xml:space="preserve">أي تدابير من هذا القبيل في التقارير التي تقدمها إلى اللجنة بموجب المادة </w:t>
      </w:r>
      <w:r w:rsidRPr="008E4B94">
        <w:rPr>
          <w:rtl/>
        </w:rPr>
        <w:t>44</w:t>
      </w:r>
      <w:r w:rsidRPr="00106427">
        <w:rPr>
          <w:rtl/>
        </w:rPr>
        <w:t xml:space="preserve"> من الاتفاقية.</w:t>
      </w:r>
      <w:r>
        <w:rPr>
          <w:rtl/>
        </w:rPr>
        <w:t xml:space="preserve"> ويُطلب أيضاً إلى</w:t>
      </w:r>
      <w:r w:rsidRPr="00106427">
        <w:rPr>
          <w:rtl/>
        </w:rPr>
        <w:t xml:space="preserve"> الدولة الطرف</w:t>
      </w:r>
      <w:r>
        <w:rPr>
          <w:rtl/>
        </w:rPr>
        <w:t xml:space="preserve"> أن ت</w:t>
      </w:r>
      <w:r w:rsidRPr="00106427">
        <w:rPr>
          <w:rtl/>
        </w:rPr>
        <w:t xml:space="preserve">نشر هذه الآراء وتعممها على نطاق واسع باللغات الرسمية </w:t>
      </w:r>
      <w:r>
        <w:rPr>
          <w:rtl/>
        </w:rPr>
        <w:t>لديها</w:t>
      </w:r>
      <w:r w:rsidRPr="00106427">
        <w:rPr>
          <w:rtl/>
        </w:rPr>
        <w:t>.</w:t>
      </w:r>
    </w:p>
    <w:p w14:paraId="085378F1" w14:textId="05536E47" w:rsidR="00382C8C" w:rsidRPr="00382C8C" w:rsidRDefault="00382C8C" w:rsidP="00382C8C">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382C8C" w:rsidRPr="00382C8C" w:rsidSect="00AB74AA">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F8216" w14:textId="77777777" w:rsidR="00857B13" w:rsidRPr="002901D9" w:rsidRDefault="00857B13" w:rsidP="00DC4D4B">
      <w:pPr>
        <w:spacing w:after="60" w:line="240" w:lineRule="auto"/>
        <w:ind w:left="57"/>
        <w:rPr>
          <w:i/>
          <w:iCs/>
        </w:rPr>
      </w:pPr>
      <w:r>
        <w:rPr>
          <w:rFonts w:hint="cs"/>
          <w:i/>
          <w:iCs/>
          <w:rtl/>
        </w:rPr>
        <w:t>الحواشي</w:t>
      </w:r>
    </w:p>
  </w:endnote>
  <w:endnote w:type="continuationSeparator" w:id="0">
    <w:p w14:paraId="3BF5ADD5" w14:textId="77777777" w:rsidR="00857B13" w:rsidRDefault="00857B1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80"/>
    <w:family w:val="auto"/>
    <w:notTrueType/>
    <w:pitch w:val="default"/>
    <w:sig w:usb0="00000000" w:usb1="08070000" w:usb2="00000010" w:usb3="00000000" w:csb0="0002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DD4761" w14:textId="44515CC3" w:rsidR="00857B13" w:rsidRPr="00BC0875" w:rsidRDefault="00857B13" w:rsidP="00BC0875">
    <w:pPr>
      <w:pStyle w:val="Footer"/>
      <w:tabs>
        <w:tab w:val="right" w:pos="9638"/>
      </w:tabs>
      <w:rPr>
        <w:b/>
        <w:sz w:val="18"/>
        <w:lang w:val="en-US"/>
      </w:rPr>
    </w:pPr>
    <w:r>
      <w:rPr>
        <w:lang w:val="en-US"/>
      </w:rPr>
      <w:t>GE.</w:t>
    </w:r>
    <w:r w:rsidRPr="008E4B94">
      <w:rPr>
        <w:lang w:val="en-US"/>
      </w:rPr>
      <w:t>21</w:t>
    </w:r>
    <w:r>
      <w:rPr>
        <w:lang w:val="en-US"/>
      </w:rPr>
      <w:t>-</w:t>
    </w:r>
    <w:r w:rsidRPr="008E4B94">
      <w:rPr>
        <w:lang w:val="en-US"/>
      </w:rPr>
      <w:t>03411</w:t>
    </w:r>
    <w:r>
      <w:rPr>
        <w:lang w:val="en-US"/>
      </w:rPr>
      <w:tab/>
    </w:r>
    <w:r w:rsidRPr="00BC0875">
      <w:rPr>
        <w:b/>
        <w:sz w:val="18"/>
        <w:lang w:val="en-US"/>
      </w:rPr>
      <w:fldChar w:fldCharType="begin"/>
    </w:r>
    <w:r w:rsidRPr="00BC0875">
      <w:rPr>
        <w:b/>
        <w:sz w:val="18"/>
        <w:lang w:val="en-US"/>
      </w:rPr>
      <w:instrText xml:space="preserve"> PAGE  \* MERGEFORMAT </w:instrText>
    </w:r>
    <w:r w:rsidRPr="00BC0875">
      <w:rPr>
        <w:b/>
        <w:sz w:val="18"/>
        <w:lang w:val="en-US"/>
      </w:rPr>
      <w:fldChar w:fldCharType="separate"/>
    </w:r>
    <w:r w:rsidRPr="008E4B94">
      <w:rPr>
        <w:b/>
        <w:noProof/>
        <w:sz w:val="18"/>
        <w:lang w:val="en-US"/>
      </w:rPr>
      <w:t>2</w:t>
    </w:r>
    <w:r w:rsidRPr="00BC087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4B9AFC" w14:textId="37B58986" w:rsidR="00857B13" w:rsidRPr="00BC0875" w:rsidRDefault="00857B13" w:rsidP="00BC087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sidRPr="008E4B94">
      <w:rPr>
        <w:b/>
        <w:noProof/>
        <w:sz w:val="18"/>
        <w:lang w:val="en-US"/>
      </w:rPr>
      <w:t>3</w:t>
    </w:r>
    <w:r>
      <w:rPr>
        <w:b/>
        <w:sz w:val="18"/>
        <w:lang w:val="en-US"/>
      </w:rPr>
      <w:fldChar w:fldCharType="end"/>
    </w:r>
    <w:r>
      <w:rPr>
        <w:b/>
        <w:sz w:val="18"/>
        <w:lang w:val="en-US"/>
      </w:rPr>
      <w:tab/>
    </w:r>
    <w:r>
      <w:rPr>
        <w:lang w:val="en-US"/>
      </w:rPr>
      <w:t>GE.</w:t>
    </w:r>
    <w:r w:rsidRPr="008E4B94">
      <w:rPr>
        <w:lang w:val="en-US"/>
      </w:rPr>
      <w:t>21</w:t>
    </w:r>
    <w:r>
      <w:rPr>
        <w:lang w:val="en-US"/>
      </w:rPr>
      <w:t>-</w:t>
    </w:r>
    <w:r w:rsidRPr="008E4B94">
      <w:rPr>
        <w:lang w:val="en-US"/>
      </w:rPr>
      <w:t>03411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D89452" w14:textId="004740D4" w:rsidR="00857B13" w:rsidRPr="00BC0875" w:rsidRDefault="00857B13" w:rsidP="00BC0875">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5DB7FCF3" wp14:editId="4F85465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8E4B94">
      <w:rPr>
        <w:sz w:val="20"/>
        <w:lang w:val="en-US"/>
      </w:rPr>
      <w:t>21</w:t>
    </w:r>
    <w:r>
      <w:rPr>
        <w:sz w:val="20"/>
        <w:lang w:val="en-US"/>
      </w:rPr>
      <w:t>-</w:t>
    </w:r>
    <w:r w:rsidRPr="008E4B94">
      <w:rPr>
        <w:sz w:val="20"/>
        <w:lang w:val="en-US"/>
      </w:rPr>
      <w:t>03411</w:t>
    </w:r>
    <w:r>
      <w:rPr>
        <w:sz w:val="20"/>
        <w:lang w:val="en-US"/>
      </w:rPr>
      <w:t xml:space="preserve"> (A)</w:t>
    </w:r>
    <w:r>
      <w:rPr>
        <w:noProof/>
        <w:sz w:val="20"/>
        <w:lang w:val="en-US"/>
      </w:rPr>
      <w:drawing>
        <wp:anchor distT="0" distB="0" distL="114300" distR="114300" simplePos="0" relativeHeight="251659264" behindDoc="0" locked="0" layoutInCell="1" allowOverlap="1" wp14:anchorId="1EC2B044" wp14:editId="2934B09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AA90A6" w14:textId="77777777" w:rsidR="00857B13" w:rsidRPr="000437B8" w:rsidRDefault="00857B13" w:rsidP="00F10DAB">
      <w:pPr>
        <w:pStyle w:val="Footer"/>
        <w:bidi/>
        <w:spacing w:after="80" w:line="200" w:lineRule="exact"/>
        <w:ind w:left="680"/>
      </w:pPr>
      <w:r>
        <w:rPr>
          <w:rtl/>
        </w:rPr>
        <w:t>__________</w:t>
      </w:r>
    </w:p>
  </w:footnote>
  <w:footnote w:type="continuationSeparator" w:id="0">
    <w:p w14:paraId="6544B79C" w14:textId="77777777" w:rsidR="00857B13" w:rsidRDefault="00857B13" w:rsidP="00656392">
      <w:pPr>
        <w:spacing w:line="240" w:lineRule="auto"/>
      </w:pPr>
      <w:r>
        <w:continuationSeparator/>
      </w:r>
    </w:p>
  </w:footnote>
  <w:footnote w:id="1">
    <w:p w14:paraId="2959F206" w14:textId="34F78334" w:rsidR="00857B13" w:rsidRPr="00382C8C" w:rsidRDefault="00857B13" w:rsidP="00382C8C">
      <w:pPr>
        <w:pStyle w:val="FootnoteText1"/>
        <w:rPr>
          <w:rFonts w:eastAsiaTheme="minorEastAsia"/>
          <w:rtl/>
        </w:rPr>
      </w:pPr>
      <w:r w:rsidRPr="00382C8C">
        <w:rPr>
          <w:rFonts w:eastAsiaTheme="minorEastAsia"/>
          <w:rtl/>
        </w:rPr>
        <w:t>*</w:t>
      </w:r>
      <w:r w:rsidRPr="00382C8C">
        <w:rPr>
          <w:rFonts w:eastAsiaTheme="minorEastAsia"/>
          <w:rtl/>
        </w:rPr>
        <w:tab/>
        <w:t>اعتمدتها اللجنة في دورتها السادسة والثمانين (</w:t>
      </w:r>
      <w:r w:rsidRPr="008E4B94">
        <w:rPr>
          <w:rFonts w:eastAsiaTheme="minorEastAsia"/>
          <w:rtl/>
        </w:rPr>
        <w:t>18</w:t>
      </w:r>
      <w:r w:rsidRPr="00382C8C">
        <w:rPr>
          <w:rFonts w:eastAsiaTheme="minorEastAsia"/>
          <w:rtl/>
        </w:rPr>
        <w:t xml:space="preserve"> كانون الثاني</w:t>
      </w:r>
      <w:r w:rsidRPr="00CA77C0">
        <w:rPr>
          <w:rFonts w:eastAsiaTheme="minorEastAsia"/>
          <w:rtl/>
        </w:rPr>
        <w:t>/</w:t>
      </w:r>
      <w:r w:rsidRPr="00382C8C">
        <w:rPr>
          <w:rFonts w:eastAsiaTheme="minorEastAsia"/>
          <w:rtl/>
        </w:rPr>
        <w:t xml:space="preserve">يناير - </w:t>
      </w:r>
      <w:r w:rsidRPr="008E4B94">
        <w:rPr>
          <w:rFonts w:eastAsiaTheme="minorEastAsia"/>
          <w:rtl/>
        </w:rPr>
        <w:t>5</w:t>
      </w:r>
      <w:r w:rsidRPr="00382C8C">
        <w:rPr>
          <w:rFonts w:eastAsiaTheme="minorEastAsia"/>
          <w:rtl/>
        </w:rPr>
        <w:t xml:space="preserve"> شباط</w:t>
      </w:r>
      <w:r w:rsidRPr="00CA77C0">
        <w:rPr>
          <w:rFonts w:eastAsiaTheme="minorEastAsia"/>
          <w:rtl/>
        </w:rPr>
        <w:t>/</w:t>
      </w:r>
      <w:r w:rsidRPr="00382C8C">
        <w:rPr>
          <w:rFonts w:eastAsiaTheme="minorEastAsia"/>
          <w:rtl/>
        </w:rPr>
        <w:t xml:space="preserve">فبراير </w:t>
      </w:r>
      <w:r w:rsidRPr="008E4B94">
        <w:rPr>
          <w:rFonts w:eastAsiaTheme="minorEastAsia"/>
          <w:rtl/>
        </w:rPr>
        <w:t>2021</w:t>
      </w:r>
      <w:r w:rsidRPr="00382C8C">
        <w:rPr>
          <w:rFonts w:eastAsiaTheme="minorEastAsia"/>
          <w:rtl/>
        </w:rPr>
        <w:t>).</w:t>
      </w:r>
    </w:p>
  </w:footnote>
  <w:footnote w:id="2">
    <w:p w14:paraId="71BEF211" w14:textId="3AE9CAB6" w:rsidR="00857B13" w:rsidRPr="00382C8C" w:rsidRDefault="00857B13" w:rsidP="00382C8C">
      <w:pPr>
        <w:pStyle w:val="FootnoteText1"/>
        <w:rPr>
          <w:rFonts w:eastAsiaTheme="minorEastAsia"/>
          <w:rtl/>
        </w:rPr>
      </w:pPr>
      <w:r w:rsidRPr="00382C8C">
        <w:rPr>
          <w:rFonts w:eastAsiaTheme="minorEastAsia"/>
          <w:rtl/>
        </w:rPr>
        <w:t>**</w:t>
      </w:r>
      <w:r w:rsidRPr="00382C8C">
        <w:rPr>
          <w:rFonts w:eastAsiaTheme="minorEastAsia"/>
          <w:rtl/>
        </w:rPr>
        <w:tab/>
        <w:t xml:space="preserve">شارك في دراسة هذا البلاغ أعضاء اللجنة التالية أسماؤهم: سوزان أهو أسوما، وأمل سلمان الدوسري، وهند الأيوبي الإدريسي، وفيليب يافي، وأولغا أ. </w:t>
      </w:r>
      <w:proofErr w:type="spellStart"/>
      <w:r w:rsidRPr="00382C8C">
        <w:rPr>
          <w:rFonts w:eastAsiaTheme="minorEastAsia"/>
          <w:rtl/>
        </w:rPr>
        <w:t>خازوفا</w:t>
      </w:r>
      <w:proofErr w:type="spellEnd"/>
      <w:r w:rsidRPr="00382C8C">
        <w:rPr>
          <w:rFonts w:eastAsiaTheme="minorEastAsia"/>
          <w:rtl/>
        </w:rPr>
        <w:t xml:space="preserve">، وجهاد ماضي، وبنيام داويت مزمور، وأوتاني </w:t>
      </w:r>
      <w:proofErr w:type="spellStart"/>
      <w:r w:rsidRPr="00382C8C">
        <w:rPr>
          <w:rFonts w:eastAsiaTheme="minorEastAsia"/>
          <w:rtl/>
        </w:rPr>
        <w:t>ميكيكو</w:t>
      </w:r>
      <w:proofErr w:type="spellEnd"/>
      <w:r w:rsidRPr="00382C8C">
        <w:rPr>
          <w:rFonts w:eastAsiaTheme="minorEastAsia"/>
          <w:rtl/>
        </w:rPr>
        <w:t xml:space="preserve">، ولويس </w:t>
      </w:r>
      <w:proofErr w:type="spellStart"/>
      <w:r w:rsidRPr="00382C8C">
        <w:rPr>
          <w:rFonts w:eastAsiaTheme="minorEastAsia"/>
          <w:rtl/>
        </w:rPr>
        <w:t>إرنستو</w:t>
      </w:r>
      <w:proofErr w:type="spellEnd"/>
      <w:r w:rsidRPr="00382C8C">
        <w:rPr>
          <w:rFonts w:eastAsiaTheme="minorEastAsia"/>
          <w:rtl/>
        </w:rPr>
        <w:t xml:space="preserve"> </w:t>
      </w:r>
      <w:proofErr w:type="spellStart"/>
      <w:r w:rsidRPr="00382C8C">
        <w:rPr>
          <w:rFonts w:eastAsiaTheme="minorEastAsia"/>
          <w:rtl/>
        </w:rPr>
        <w:t>بيدرنيرا</w:t>
      </w:r>
      <w:proofErr w:type="spellEnd"/>
      <w:r w:rsidRPr="00382C8C">
        <w:rPr>
          <w:rFonts w:eastAsiaTheme="minorEastAsia"/>
          <w:rtl/>
        </w:rPr>
        <w:t xml:space="preserve"> رينا، </w:t>
      </w:r>
      <w:proofErr w:type="spellStart"/>
      <w:r w:rsidRPr="00382C8C">
        <w:rPr>
          <w:rFonts w:eastAsiaTheme="minorEastAsia"/>
          <w:rtl/>
        </w:rPr>
        <w:t>وعيساتو</w:t>
      </w:r>
      <w:proofErr w:type="spellEnd"/>
      <w:r w:rsidRPr="00382C8C">
        <w:rPr>
          <w:rFonts w:eastAsiaTheme="minorEastAsia"/>
          <w:rtl/>
        </w:rPr>
        <w:t xml:space="preserve"> الحسن </w:t>
      </w:r>
      <w:proofErr w:type="spellStart"/>
      <w:r w:rsidRPr="00382C8C">
        <w:rPr>
          <w:rFonts w:eastAsiaTheme="minorEastAsia"/>
          <w:rtl/>
        </w:rPr>
        <w:t>سيديكو</w:t>
      </w:r>
      <w:proofErr w:type="spellEnd"/>
      <w:r w:rsidRPr="00382C8C">
        <w:rPr>
          <w:rFonts w:eastAsiaTheme="minorEastAsia"/>
          <w:rtl/>
        </w:rPr>
        <w:t xml:space="preserve">، وآن ماري </w:t>
      </w:r>
      <w:proofErr w:type="spellStart"/>
      <w:r w:rsidRPr="00382C8C">
        <w:rPr>
          <w:rFonts w:eastAsiaTheme="minorEastAsia"/>
          <w:rtl/>
        </w:rPr>
        <w:t>سكيلتون</w:t>
      </w:r>
      <w:proofErr w:type="spellEnd"/>
      <w:r w:rsidRPr="00382C8C">
        <w:rPr>
          <w:rFonts w:eastAsiaTheme="minorEastAsia"/>
          <w:rtl/>
        </w:rPr>
        <w:t xml:space="preserve">، وفيلينا </w:t>
      </w:r>
      <w:proofErr w:type="spellStart"/>
      <w:r w:rsidRPr="00382C8C">
        <w:rPr>
          <w:rFonts w:eastAsiaTheme="minorEastAsia"/>
          <w:rtl/>
        </w:rPr>
        <w:t>تودوروفا</w:t>
      </w:r>
      <w:proofErr w:type="spellEnd"/>
      <w:r w:rsidRPr="00382C8C">
        <w:rPr>
          <w:rFonts w:eastAsiaTheme="minorEastAsia"/>
          <w:rtl/>
        </w:rPr>
        <w:t xml:space="preserve">، </w:t>
      </w:r>
      <w:proofErr w:type="spellStart"/>
      <w:r w:rsidRPr="00382C8C">
        <w:rPr>
          <w:rFonts w:eastAsiaTheme="minorEastAsia"/>
          <w:rtl/>
        </w:rPr>
        <w:t>وريناتي</w:t>
      </w:r>
      <w:proofErr w:type="spellEnd"/>
      <w:r w:rsidRPr="00382C8C">
        <w:rPr>
          <w:rFonts w:eastAsiaTheme="minorEastAsia"/>
          <w:rtl/>
        </w:rPr>
        <w:t xml:space="preserve"> وينتر.</w:t>
      </w:r>
    </w:p>
  </w:footnote>
  <w:footnote w:id="3">
    <w:p w14:paraId="4E1187EF" w14:textId="4836BD7D" w:rsidR="00857B13" w:rsidRPr="00757C7F" w:rsidRDefault="00857B13" w:rsidP="00382C8C">
      <w:pPr>
        <w:pStyle w:val="FootnoteText1"/>
        <w:textDirection w:val="tbRlV"/>
        <w:rPr>
          <w:rFonts w:eastAsiaTheme="minorEastAsia"/>
          <w:lang w:eastAsia="zh-TW" w:bidi="en-GB"/>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ف. ب. </w:t>
      </w:r>
      <w:proofErr w:type="spellStart"/>
      <w:r w:rsidRPr="00382C8C">
        <w:rPr>
          <w:rFonts w:eastAsiaTheme="minorEastAsia"/>
          <w:rtl/>
        </w:rPr>
        <w:t>وأ</w:t>
      </w:r>
      <w:proofErr w:type="spellEnd"/>
      <w:r w:rsidRPr="00382C8C">
        <w:rPr>
          <w:rFonts w:eastAsiaTheme="minorEastAsia"/>
          <w:rtl/>
        </w:rPr>
        <w:t xml:space="preserve">. س. هما مواطنتان من مواطني الاتحاد الروسي؛ وُلدت ف. ب. في </w:t>
      </w:r>
      <w:r w:rsidRPr="008E4B94">
        <w:rPr>
          <w:rFonts w:eastAsiaTheme="minorEastAsia"/>
          <w:rtl/>
        </w:rPr>
        <w:t>11</w:t>
      </w:r>
      <w:r w:rsidRPr="00382C8C">
        <w:rPr>
          <w:rFonts w:eastAsiaTheme="minorEastAsia"/>
          <w:rtl/>
        </w:rPr>
        <w:t xml:space="preserve"> شباط</w:t>
      </w:r>
      <w:r w:rsidRPr="00CA77C0">
        <w:rPr>
          <w:rFonts w:eastAsiaTheme="minorEastAsia"/>
          <w:rtl/>
        </w:rPr>
        <w:t>/</w:t>
      </w:r>
      <w:r w:rsidRPr="00382C8C">
        <w:rPr>
          <w:rFonts w:eastAsiaTheme="minorEastAsia"/>
          <w:rtl/>
        </w:rPr>
        <w:t xml:space="preserve">فبراير </w:t>
      </w:r>
      <w:r w:rsidRPr="008E4B94">
        <w:rPr>
          <w:rFonts w:eastAsiaTheme="minorEastAsia"/>
          <w:rtl/>
        </w:rPr>
        <w:t>1980</w:t>
      </w:r>
      <w:r w:rsidRPr="00382C8C">
        <w:rPr>
          <w:rFonts w:eastAsiaTheme="minorEastAsia"/>
          <w:rtl/>
        </w:rPr>
        <w:t xml:space="preserve">، ووُلدت أ. س. في </w:t>
      </w:r>
      <w:r w:rsidRPr="008E4B94">
        <w:rPr>
          <w:rFonts w:eastAsiaTheme="minorEastAsia"/>
          <w:rtl/>
        </w:rPr>
        <w:t>5</w:t>
      </w:r>
      <w:r w:rsidRPr="00382C8C">
        <w:rPr>
          <w:rFonts w:eastAsiaTheme="minorEastAsia"/>
          <w:rtl/>
        </w:rPr>
        <w:t xml:space="preserve"> حزيران</w:t>
      </w:r>
      <w:r w:rsidRPr="00CA77C0">
        <w:rPr>
          <w:rFonts w:eastAsiaTheme="minorEastAsia"/>
          <w:rtl/>
        </w:rPr>
        <w:t>/</w:t>
      </w:r>
      <w:proofErr w:type="gramStart"/>
      <w:r w:rsidRPr="00382C8C">
        <w:rPr>
          <w:rFonts w:eastAsiaTheme="minorEastAsia"/>
          <w:rtl/>
        </w:rPr>
        <w:t>يونيه</w:t>
      </w:r>
      <w:proofErr w:type="gramEnd"/>
      <w:r w:rsidRPr="00382C8C">
        <w:rPr>
          <w:rFonts w:eastAsiaTheme="minorEastAsia"/>
          <w:rtl/>
        </w:rPr>
        <w:t xml:space="preserve"> </w:t>
      </w:r>
      <w:r w:rsidRPr="008E4B94">
        <w:rPr>
          <w:rFonts w:eastAsiaTheme="minorEastAsia"/>
          <w:rtl/>
        </w:rPr>
        <w:t>1981</w:t>
      </w:r>
      <w:r w:rsidRPr="00382C8C">
        <w:rPr>
          <w:rFonts w:eastAsiaTheme="minorEastAsia"/>
          <w:rtl/>
        </w:rPr>
        <w:t>. ويدعي صاحب البلاغ أنهما متزوجتان ولكن الاتحاد الروسي لم يكن يعترف بزواج المثليين ولا بأي شكل آخر من الاقتران المدني للأزواج من نفس الجنس في تاريخ تقديم البلاغ الأول.</w:t>
      </w:r>
    </w:p>
  </w:footnote>
  <w:footnote w:id="4">
    <w:p w14:paraId="72B84F8F" w14:textId="1B4AE1F7" w:rsidR="00857B13" w:rsidRPr="00A56DF4" w:rsidRDefault="00857B13" w:rsidP="00382C8C">
      <w:pPr>
        <w:pStyle w:val="FootnoteText1"/>
        <w:textDirection w:val="tbRlV"/>
        <w:rPr>
          <w:rFonts w:eastAsiaTheme="minorEastAsia"/>
          <w:spacing w:val="-2"/>
          <w:lang w:eastAsia="zh-TW" w:bidi="en-GB"/>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أُلغيت الصفة الجرمية للمثلية الجنسية في الاتحاد الروسي في عام </w:t>
      </w:r>
      <w:r w:rsidRPr="008E4B94">
        <w:rPr>
          <w:rFonts w:eastAsiaTheme="minorEastAsia"/>
          <w:rtl/>
        </w:rPr>
        <w:t>1993</w:t>
      </w:r>
      <w:r w:rsidRPr="00382C8C">
        <w:rPr>
          <w:rFonts w:eastAsiaTheme="minorEastAsia"/>
          <w:rtl/>
        </w:rPr>
        <w:t xml:space="preserve">، وأُزيلت من القائمة الرسمية للاضطرابات والحالات </w:t>
      </w:r>
      <w:r w:rsidRPr="00A56DF4">
        <w:rPr>
          <w:rFonts w:eastAsiaTheme="minorEastAsia"/>
          <w:spacing w:val="-2"/>
          <w:rtl/>
        </w:rPr>
        <w:t>العقلية في عام 1999. ولكن وفقاً لما ذكره صاحب البلاغ، ازدادت في السنوات الأخيرة المواقف الاجتماعية السلبية والعنف والأعمال العدائية ضد المثليات والمثليين ومزدوجي الميل الجنسي ومغايري الهوية الجنسانية بين عامة الناس والمسؤولين الحكوميين رفيعي المستوى، وهو ما انعكس في بعض التعديلات على القوانين والمدونات الإدارية. انظر قانون المخالفات الإدارية للاتحاد الروسي، المعدّل في 29 حزيران/يونيه 2003، الذي ينص على مسؤولية إدارية حيال الترويج للعلاقات الجنسية غير</w:t>
      </w:r>
      <w:r w:rsidR="006917B5" w:rsidRPr="00A56DF4">
        <w:rPr>
          <w:rFonts w:eastAsiaTheme="minorEastAsia" w:hint="cs"/>
          <w:spacing w:val="-2"/>
          <w:rtl/>
        </w:rPr>
        <w:t> </w:t>
      </w:r>
      <w:r w:rsidRPr="00A56DF4">
        <w:rPr>
          <w:rFonts w:eastAsiaTheme="minorEastAsia"/>
          <w:spacing w:val="-2"/>
          <w:rtl/>
        </w:rPr>
        <w:t xml:space="preserve">التقليدية في صفوف القاصرين ("قانون الدعاية المعادي للمثليين")، والقانون الاتحادي رقم </w:t>
      </w:r>
      <w:r w:rsidRPr="00A56DF4">
        <w:rPr>
          <w:rFonts w:eastAsiaTheme="minorEastAsia"/>
          <w:spacing w:val="-2"/>
          <w:lang w:eastAsia="ja-JP"/>
        </w:rPr>
        <w:t>167-FZ</w:t>
      </w:r>
      <w:r w:rsidRPr="00A56DF4">
        <w:rPr>
          <w:rFonts w:eastAsiaTheme="minorEastAsia"/>
          <w:spacing w:val="-2"/>
          <w:rtl/>
        </w:rPr>
        <w:t>، المعدّل في تموز</w:t>
      </w:r>
      <w:proofErr w:type="gramStart"/>
      <w:r w:rsidRPr="00A56DF4">
        <w:rPr>
          <w:rFonts w:eastAsiaTheme="minorEastAsia"/>
          <w:spacing w:val="-2"/>
          <w:rtl/>
        </w:rPr>
        <w:t>/</w:t>
      </w:r>
      <w:r w:rsidR="006917B5" w:rsidRPr="00A56DF4">
        <w:rPr>
          <w:rFonts w:eastAsiaTheme="minorEastAsia" w:hint="cs"/>
          <w:spacing w:val="-2"/>
          <w:rtl/>
        </w:rPr>
        <w:t xml:space="preserve">  </w:t>
      </w:r>
      <w:r w:rsidRPr="00A56DF4">
        <w:rPr>
          <w:rFonts w:eastAsiaTheme="minorEastAsia"/>
          <w:spacing w:val="-2"/>
          <w:rtl/>
        </w:rPr>
        <w:t>يوليه</w:t>
      </w:r>
      <w:proofErr w:type="gramEnd"/>
      <w:r w:rsidRPr="00A56DF4">
        <w:rPr>
          <w:rFonts w:eastAsiaTheme="minorEastAsia"/>
          <w:spacing w:val="-2"/>
          <w:rtl/>
        </w:rPr>
        <w:t xml:space="preserve"> 2013، الذي يحظر أي حالة تبني للأطفال الروس من قبل أشخاص أجانب إذا كان الوالدان متزوجان زواجاً مثلياً معترفاً به في دولة أخرى.</w:t>
      </w:r>
    </w:p>
  </w:footnote>
  <w:footnote w:id="5">
    <w:p w14:paraId="4A349DCE" w14:textId="2EBB23A8"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أشارت دائرة الهجرة الفنلندية في دراستها للطلب إلى دليل مفوضية الأمم المتحدة السامية لشؤون اللاجئين بشأن إجراءات ومعايير تحديد وضع اللاجئ.</w:t>
      </w:r>
    </w:p>
  </w:footnote>
  <w:footnote w:id="6">
    <w:p w14:paraId="094BDDCB" w14:textId="1E22C9F2" w:rsidR="00857B13" w:rsidRPr="00382C8C" w:rsidRDefault="00857B13" w:rsidP="00382C8C">
      <w:pPr>
        <w:pStyle w:val="FootnoteText1"/>
        <w:textDirection w:val="tbRlV"/>
        <w:rPr>
          <w:rFonts w:eastAsiaTheme="minorEastAsia"/>
          <w:lang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ادعت الأسرة أن دائرة الهجرة الفنلندية لم تراع مصالح الطفل الفضلى في المقام الأول في قضيتهم التي قدموا فيها معلومات قطرية عن حالة أطفال المثليات والمثليين ومزدوجي الميل الجنسي ومغايري الهوية الجنسانية، إضافة إلى بيان كتابي يدعم ادعاءاتهم، وعلى وجه الخصوص خوفهم من فقدان حضانة صاحب البلاغ إذا اكتشفت السلطات طبيعة علاقتهم. </w:t>
      </w:r>
    </w:p>
  </w:footnote>
  <w:footnote w:id="7">
    <w:p w14:paraId="191E6E56" w14:textId="37AA1797"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في وقت تقديم البلاغ الأول، كانت الأسرة تعيش في الاتحاد الروسي.</w:t>
      </w:r>
    </w:p>
  </w:footnote>
  <w:footnote w:id="8">
    <w:p w14:paraId="51D637CB" w14:textId="2506F4FC"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يشير صاحب البلاغ إلى تعليق اللجنة العام رقم </w:t>
      </w:r>
      <w:r w:rsidRPr="008E4B94">
        <w:rPr>
          <w:rFonts w:eastAsiaTheme="minorEastAsia"/>
          <w:rtl/>
        </w:rPr>
        <w:t>14</w:t>
      </w:r>
      <w:r w:rsidRPr="00382C8C">
        <w:rPr>
          <w:rFonts w:eastAsiaTheme="minorEastAsia"/>
          <w:rtl/>
        </w:rPr>
        <w:t>(</w:t>
      </w:r>
      <w:r w:rsidRPr="008E4B94">
        <w:rPr>
          <w:rFonts w:eastAsiaTheme="minorEastAsia"/>
          <w:rtl/>
        </w:rPr>
        <w:t>2013</w:t>
      </w:r>
      <w:r w:rsidRPr="00382C8C">
        <w:rPr>
          <w:rFonts w:eastAsiaTheme="minorEastAsia"/>
          <w:rtl/>
        </w:rPr>
        <w:t xml:space="preserve">) بشأن حقّ الطفل في إيلاء الاعتبار الأول لمصالحه الفُضلى. </w:t>
      </w:r>
    </w:p>
  </w:footnote>
  <w:footnote w:id="9">
    <w:p w14:paraId="4BF2E099" w14:textId="5234B0D7"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انظر منظمة </w:t>
      </w:r>
      <w:proofErr w:type="spellStart"/>
      <w:r w:rsidRPr="00382C8C">
        <w:rPr>
          <w:rFonts w:eastAsiaTheme="minorEastAsia"/>
          <w:rtl/>
        </w:rPr>
        <w:t>هيومن</w:t>
      </w:r>
      <w:proofErr w:type="spellEnd"/>
      <w:r w:rsidRPr="00382C8C">
        <w:rPr>
          <w:rFonts w:eastAsiaTheme="minorEastAsia"/>
          <w:rtl/>
        </w:rPr>
        <w:t xml:space="preserve"> </w:t>
      </w:r>
      <w:proofErr w:type="spellStart"/>
      <w:r w:rsidRPr="00382C8C">
        <w:rPr>
          <w:rFonts w:eastAsiaTheme="minorEastAsia"/>
          <w:rtl/>
        </w:rPr>
        <w:t>رايتس</w:t>
      </w:r>
      <w:proofErr w:type="spellEnd"/>
      <w:r w:rsidRPr="00382C8C">
        <w:rPr>
          <w:rFonts w:eastAsiaTheme="minorEastAsia"/>
          <w:rtl/>
        </w:rPr>
        <w:t xml:space="preserve"> </w:t>
      </w:r>
      <w:proofErr w:type="spellStart"/>
      <w:r w:rsidRPr="00382C8C">
        <w:rPr>
          <w:rFonts w:eastAsiaTheme="minorEastAsia"/>
          <w:rtl/>
        </w:rPr>
        <w:t>ووتش</w:t>
      </w:r>
      <w:proofErr w:type="spellEnd"/>
      <w:r w:rsidRPr="00382C8C">
        <w:rPr>
          <w:rFonts w:eastAsiaTheme="minorEastAsia"/>
          <w:rtl/>
        </w:rPr>
        <w:t>، "</w:t>
      </w:r>
      <w:r w:rsidRPr="00382C8C">
        <w:rPr>
          <w:rFonts w:eastAsiaTheme="minorEastAsia"/>
        </w:rPr>
        <w:t>License to harm: violence and harassment against LGBT people and</w:t>
      </w:r>
      <w:r>
        <w:rPr>
          <w:rFonts w:eastAsiaTheme="minorEastAsia"/>
        </w:rPr>
        <w:br/>
      </w:r>
      <w:r w:rsidRPr="00382C8C">
        <w:rPr>
          <w:rFonts w:eastAsiaTheme="minorEastAsia"/>
        </w:rPr>
        <w:t>activities in Russia</w:t>
      </w:r>
      <w:r w:rsidRPr="00382C8C">
        <w:rPr>
          <w:rFonts w:eastAsiaTheme="minorEastAsia"/>
          <w:rtl/>
        </w:rPr>
        <w:t>" (رخصة لإلحاق الضرر: العنف والمضايقات ضد المثليات والمثليين ومزدوجي الميل الجنسي ومغايري الهوية الجنسانية وأنشطتهم في روسيا)،</w:t>
      </w:r>
      <w:r w:rsidR="006917B5">
        <w:rPr>
          <w:rFonts w:eastAsiaTheme="minorEastAsia" w:hint="cs"/>
          <w:rtl/>
        </w:rPr>
        <w:t xml:space="preserve"> </w:t>
      </w:r>
      <w:r w:rsidRPr="00382C8C">
        <w:rPr>
          <w:rFonts w:eastAsiaTheme="minorEastAsia"/>
          <w:rtl/>
        </w:rPr>
        <w:t>كانون الأول</w:t>
      </w:r>
      <w:r w:rsidRPr="00CA77C0">
        <w:rPr>
          <w:rFonts w:eastAsiaTheme="minorEastAsia"/>
          <w:rtl/>
        </w:rPr>
        <w:t>/</w:t>
      </w:r>
      <w:r w:rsidRPr="00382C8C">
        <w:rPr>
          <w:rFonts w:eastAsiaTheme="minorEastAsia"/>
          <w:rtl/>
        </w:rPr>
        <w:t xml:space="preserve">ديسمبر </w:t>
      </w:r>
      <w:r w:rsidRPr="008E4B94">
        <w:rPr>
          <w:rFonts w:eastAsiaTheme="minorEastAsia"/>
          <w:rtl/>
        </w:rPr>
        <w:t>2014</w:t>
      </w:r>
      <w:r w:rsidRPr="00382C8C">
        <w:rPr>
          <w:rFonts w:eastAsiaTheme="minorEastAsia"/>
          <w:rtl/>
        </w:rPr>
        <w:t xml:space="preserve">. ويؤكد صاحب البلاغ أيضاً على أن الهيئات الدولية لحقوق الإنسان أدانت قانون الدعاية المعادي للمثليين في الاتحاد الروسي والإجراءات التي اتخذتها السلطات الروسية، وأعربت عن قلقها العميق إزاء آثارها على المثليات والمثليين ومزدوجي الميل الجنسي ومغايري الهوية الجنسانية وأسرهم، مشيراً إلى المحكمة الأوروبية لحقوق الإنسان، قضية </w:t>
      </w:r>
      <w:proofErr w:type="spellStart"/>
      <w:r w:rsidRPr="00382C8C">
        <w:rPr>
          <w:rFonts w:eastAsiaTheme="minorEastAsia"/>
          <w:i/>
          <w:iCs/>
          <w:rtl/>
        </w:rPr>
        <w:t>بايف</w:t>
      </w:r>
      <w:proofErr w:type="spellEnd"/>
      <w:r w:rsidRPr="00382C8C">
        <w:rPr>
          <w:rFonts w:eastAsiaTheme="minorEastAsia"/>
          <w:i/>
          <w:iCs/>
          <w:rtl/>
        </w:rPr>
        <w:t xml:space="preserve"> وآخرون</w:t>
      </w:r>
      <w:r w:rsidRPr="00382C8C">
        <w:rPr>
          <w:rFonts w:eastAsiaTheme="minorEastAsia"/>
          <w:rtl/>
        </w:rPr>
        <w:t xml:space="preserve"> ضد </w:t>
      </w:r>
      <w:r w:rsidRPr="00382C8C">
        <w:rPr>
          <w:rFonts w:eastAsiaTheme="minorEastAsia"/>
          <w:i/>
          <w:iCs/>
          <w:rtl/>
        </w:rPr>
        <w:t>روسيا</w:t>
      </w:r>
      <w:r w:rsidRPr="00382C8C">
        <w:rPr>
          <w:rFonts w:eastAsiaTheme="minorEastAsia"/>
          <w:rtl/>
        </w:rPr>
        <w:t xml:space="preserve">، الطلب </w:t>
      </w:r>
      <w:r w:rsidRPr="008E4B94">
        <w:rPr>
          <w:rFonts w:eastAsiaTheme="minorEastAsia"/>
        </w:rPr>
        <w:t>09</w:t>
      </w:r>
      <w:r w:rsidRPr="00CA77C0">
        <w:rPr>
          <w:rFonts w:eastAsiaTheme="minorEastAsia"/>
        </w:rPr>
        <w:t>/</w:t>
      </w:r>
      <w:r w:rsidRPr="008E4B94">
        <w:rPr>
          <w:rFonts w:eastAsiaTheme="minorEastAsia"/>
        </w:rPr>
        <w:t>67667</w:t>
      </w:r>
      <w:r w:rsidRPr="00382C8C">
        <w:rPr>
          <w:rFonts w:eastAsiaTheme="minorEastAsia"/>
          <w:rtl/>
        </w:rPr>
        <w:t xml:space="preserve">، وأشار كذلك إلى طلبات أخرى. </w:t>
      </w:r>
    </w:p>
  </w:footnote>
  <w:footnote w:id="10">
    <w:p w14:paraId="5FD4DCB2" w14:textId="6C19B5F2"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قدمت والدة صاحب البلاغ طلباً بشأن إجراءات الهجرة نفسها إلى المحكمة الأوروبية لحقوق الإنسان في </w:t>
      </w:r>
      <w:r w:rsidRPr="008E4B94">
        <w:rPr>
          <w:rFonts w:eastAsiaTheme="minorEastAsia"/>
          <w:rtl/>
        </w:rPr>
        <w:t>22</w:t>
      </w:r>
      <w:r w:rsidRPr="00382C8C">
        <w:rPr>
          <w:rFonts w:eastAsiaTheme="minorEastAsia"/>
          <w:rtl/>
        </w:rPr>
        <w:t xml:space="preserve"> كانون الأول</w:t>
      </w:r>
      <w:proofErr w:type="gramStart"/>
      <w:r w:rsidRPr="00CA77C0">
        <w:rPr>
          <w:rFonts w:eastAsiaTheme="minorEastAsia"/>
          <w:rtl/>
        </w:rPr>
        <w:t>/</w:t>
      </w:r>
      <w:r w:rsidR="006917B5">
        <w:rPr>
          <w:rFonts w:eastAsiaTheme="minorEastAsia" w:hint="cs"/>
          <w:rtl/>
        </w:rPr>
        <w:t xml:space="preserve">  </w:t>
      </w:r>
      <w:r w:rsidRPr="00382C8C">
        <w:rPr>
          <w:rFonts w:eastAsiaTheme="minorEastAsia"/>
          <w:rtl/>
        </w:rPr>
        <w:t>ديسمبر</w:t>
      </w:r>
      <w:proofErr w:type="gramEnd"/>
      <w:r w:rsidRPr="00382C8C">
        <w:rPr>
          <w:rFonts w:eastAsiaTheme="minorEastAsia"/>
          <w:rtl/>
        </w:rPr>
        <w:t xml:space="preserve"> </w:t>
      </w:r>
      <w:r w:rsidRPr="008E4B94">
        <w:rPr>
          <w:rFonts w:eastAsiaTheme="minorEastAsia"/>
          <w:rtl/>
        </w:rPr>
        <w:t>2017</w:t>
      </w:r>
      <w:r w:rsidRPr="00382C8C">
        <w:rPr>
          <w:rFonts w:eastAsiaTheme="minorEastAsia"/>
          <w:rtl/>
        </w:rPr>
        <w:t xml:space="preserve">. ويتعلق الطلب بانتهاكات مزعومة بموجب المواد </w:t>
      </w:r>
      <w:r w:rsidRPr="008E4B94">
        <w:rPr>
          <w:rFonts w:eastAsiaTheme="minorEastAsia"/>
          <w:rtl/>
        </w:rPr>
        <w:t>3</w:t>
      </w:r>
      <w:r w:rsidRPr="00382C8C">
        <w:rPr>
          <w:rFonts w:eastAsiaTheme="minorEastAsia"/>
          <w:rtl/>
        </w:rPr>
        <w:t xml:space="preserve"> (حظر التعذيب) و</w:t>
      </w:r>
      <w:r w:rsidRPr="008E4B94">
        <w:rPr>
          <w:rFonts w:eastAsiaTheme="minorEastAsia"/>
          <w:rtl/>
        </w:rPr>
        <w:t>8</w:t>
      </w:r>
      <w:r w:rsidRPr="00382C8C">
        <w:rPr>
          <w:rFonts w:eastAsiaTheme="minorEastAsia"/>
          <w:rtl/>
        </w:rPr>
        <w:t xml:space="preserve"> (الحق في احترام الحياة الخاصة والعائلية) والمادة </w:t>
      </w:r>
      <w:r w:rsidRPr="008E4B94">
        <w:rPr>
          <w:rFonts w:eastAsiaTheme="minorEastAsia"/>
          <w:rtl/>
        </w:rPr>
        <w:t>14</w:t>
      </w:r>
      <w:r w:rsidRPr="00382C8C">
        <w:rPr>
          <w:rFonts w:eastAsiaTheme="minorEastAsia"/>
          <w:rtl/>
        </w:rPr>
        <w:t xml:space="preserve"> (حظر التمييز) من اتفاقية حماية حقوق الإنسان والحريات الأساسية. </w:t>
      </w:r>
    </w:p>
  </w:footnote>
  <w:footnote w:id="11">
    <w:p w14:paraId="650385C5" w14:textId="22FF1AF9"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على وجه التحديد، المادة </w:t>
      </w:r>
      <w:r w:rsidRPr="008E4B94">
        <w:rPr>
          <w:rFonts w:eastAsiaTheme="minorEastAsia"/>
          <w:rtl/>
        </w:rPr>
        <w:t>47</w:t>
      </w:r>
      <w:r w:rsidRPr="00382C8C">
        <w:rPr>
          <w:rFonts w:eastAsiaTheme="minorEastAsia"/>
          <w:rtl/>
        </w:rPr>
        <w:t xml:space="preserve"> من لائحة المحكمة الأوروبية لحقوق الإنسان. انظر اللائحة </w:t>
      </w:r>
      <w:r w:rsidRPr="00382C8C">
        <w:rPr>
          <w:rFonts w:eastAsiaTheme="minorEastAsia"/>
        </w:rPr>
        <w:t>www.echr.coe.int</w:t>
      </w:r>
      <w:r w:rsidRPr="00CA77C0">
        <w:rPr>
          <w:rFonts w:eastAsiaTheme="minorEastAsia"/>
        </w:rPr>
        <w:t>/</w:t>
      </w:r>
      <w:r w:rsidRPr="00382C8C">
        <w:rPr>
          <w:rFonts w:eastAsiaTheme="minorEastAsia"/>
        </w:rPr>
        <w:t>Documents</w:t>
      </w:r>
      <w:r w:rsidRPr="00CA77C0">
        <w:rPr>
          <w:rFonts w:eastAsiaTheme="minorEastAsia"/>
        </w:rPr>
        <w:t>/</w:t>
      </w:r>
      <w:r w:rsidRPr="00382C8C">
        <w:rPr>
          <w:rFonts w:eastAsiaTheme="minorEastAsia"/>
        </w:rPr>
        <w:t>Rule_</w:t>
      </w:r>
      <w:r w:rsidRPr="008E4B94">
        <w:rPr>
          <w:rFonts w:eastAsiaTheme="minorEastAsia"/>
        </w:rPr>
        <w:t>47</w:t>
      </w:r>
      <w:r w:rsidRPr="00382C8C">
        <w:rPr>
          <w:rFonts w:eastAsiaTheme="minorEastAsia"/>
        </w:rPr>
        <w:t>_ENG.pdf</w:t>
      </w:r>
      <w:r w:rsidRPr="00382C8C">
        <w:rPr>
          <w:rFonts w:eastAsiaTheme="minorEastAsia"/>
          <w:rtl/>
        </w:rPr>
        <w:t xml:space="preserve"> (باللغة الإنكليزية). </w:t>
      </w:r>
    </w:p>
  </w:footnote>
  <w:footnote w:id="12">
    <w:p w14:paraId="2E695416" w14:textId="1D4784FC"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يشير صاحب البلاغ أيضاً إلى أن الشرط الإجرائي الذي لم تلتزم به والدته هو تزويد المحكمة بترجمات إلى اللغة الإنكليزية لإفادات الأسرة الخطية في مختلف مراحل الإجراءات القانونية الفنلندية. وأبلغت المحكمة الممثل القانوني لوالدته بأن الترجمة يجب أن تقدم في رسالة عن طريق البريد العادي في موعد أقصاه </w:t>
      </w:r>
      <w:r w:rsidRPr="008E4B94">
        <w:rPr>
          <w:rFonts w:eastAsiaTheme="minorEastAsia"/>
          <w:rtl/>
        </w:rPr>
        <w:t>4</w:t>
      </w:r>
      <w:r w:rsidRPr="00382C8C">
        <w:rPr>
          <w:rFonts w:eastAsiaTheme="minorEastAsia"/>
          <w:rtl/>
        </w:rPr>
        <w:t xml:space="preserve"> كانون الثاني</w:t>
      </w:r>
      <w:r w:rsidRPr="00CA77C0">
        <w:rPr>
          <w:rFonts w:eastAsiaTheme="minorEastAsia"/>
          <w:rtl/>
        </w:rPr>
        <w:t>/</w:t>
      </w:r>
      <w:r w:rsidRPr="00382C8C">
        <w:rPr>
          <w:rFonts w:eastAsiaTheme="minorEastAsia"/>
          <w:rtl/>
        </w:rPr>
        <w:t xml:space="preserve">يناير </w:t>
      </w:r>
      <w:r w:rsidRPr="008E4B94">
        <w:rPr>
          <w:rFonts w:eastAsiaTheme="minorEastAsia"/>
          <w:rtl/>
        </w:rPr>
        <w:t>2018</w:t>
      </w:r>
      <w:r w:rsidRPr="00382C8C">
        <w:rPr>
          <w:rFonts w:eastAsiaTheme="minorEastAsia"/>
          <w:rtl/>
        </w:rPr>
        <w:t>. ووصلت الرسالة إلى فنلندا بعد مرور عدة أيام على الموعد النهائي لإعادة تقديم الطلب.</w:t>
      </w:r>
    </w:p>
  </w:footnote>
  <w:footnote w:id="13">
    <w:p w14:paraId="662703B9" w14:textId="417C21C6"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انظر المحكمة الأوروبية لحقوق الإنسان، قضية </w:t>
      </w:r>
      <w:proofErr w:type="spellStart"/>
      <w:r w:rsidRPr="00382C8C">
        <w:rPr>
          <w:rFonts w:eastAsiaTheme="minorEastAsia"/>
          <w:i/>
          <w:iCs/>
          <w:rtl/>
        </w:rPr>
        <w:t>جيونيسي</w:t>
      </w:r>
      <w:proofErr w:type="spellEnd"/>
      <w:r w:rsidRPr="00382C8C">
        <w:rPr>
          <w:rFonts w:eastAsiaTheme="minorEastAsia"/>
          <w:rtl/>
        </w:rPr>
        <w:t xml:space="preserve"> ضد </w:t>
      </w:r>
      <w:r w:rsidRPr="00382C8C">
        <w:rPr>
          <w:rFonts w:eastAsiaTheme="minorEastAsia"/>
          <w:i/>
          <w:iCs/>
          <w:rtl/>
        </w:rPr>
        <w:t>هولندا</w:t>
      </w:r>
      <w:r w:rsidRPr="00382C8C">
        <w:rPr>
          <w:rFonts w:eastAsiaTheme="minorEastAsia"/>
          <w:rtl/>
        </w:rPr>
        <w:t xml:space="preserve">، الطلب رقم </w:t>
      </w:r>
      <w:r w:rsidRPr="008E4B94">
        <w:rPr>
          <w:rFonts w:eastAsiaTheme="minorEastAsia"/>
        </w:rPr>
        <w:t>10</w:t>
      </w:r>
      <w:r w:rsidRPr="00CA77C0">
        <w:rPr>
          <w:rFonts w:eastAsiaTheme="minorEastAsia"/>
        </w:rPr>
        <w:t>/</w:t>
      </w:r>
      <w:r w:rsidRPr="008E4B94">
        <w:rPr>
          <w:rFonts w:eastAsiaTheme="minorEastAsia"/>
        </w:rPr>
        <w:t>12738</w:t>
      </w:r>
      <w:r w:rsidRPr="00382C8C">
        <w:rPr>
          <w:rFonts w:eastAsiaTheme="minorEastAsia"/>
          <w:rtl/>
        </w:rPr>
        <w:t xml:space="preserve">، الفقرة </w:t>
      </w:r>
      <w:r w:rsidRPr="008E4B94">
        <w:rPr>
          <w:rFonts w:eastAsiaTheme="minorEastAsia"/>
          <w:rtl/>
        </w:rPr>
        <w:t>120</w:t>
      </w:r>
      <w:r w:rsidRPr="00382C8C">
        <w:rPr>
          <w:rFonts w:eastAsiaTheme="minorEastAsia"/>
          <w:rtl/>
        </w:rPr>
        <w:t xml:space="preserve">؛ وقضية </w:t>
      </w:r>
      <w:proofErr w:type="spellStart"/>
      <w:r w:rsidRPr="00382C8C">
        <w:rPr>
          <w:rFonts w:eastAsiaTheme="minorEastAsia"/>
          <w:i/>
          <w:iCs/>
          <w:rtl/>
        </w:rPr>
        <w:t>نويلينغر</w:t>
      </w:r>
      <w:proofErr w:type="spellEnd"/>
      <w:r w:rsidRPr="00382C8C">
        <w:rPr>
          <w:rFonts w:eastAsiaTheme="minorEastAsia"/>
          <w:i/>
          <w:iCs/>
          <w:rtl/>
        </w:rPr>
        <w:t xml:space="preserve"> </w:t>
      </w:r>
      <w:proofErr w:type="spellStart"/>
      <w:r w:rsidRPr="00382C8C">
        <w:rPr>
          <w:rFonts w:eastAsiaTheme="minorEastAsia"/>
          <w:i/>
          <w:iCs/>
          <w:rtl/>
        </w:rPr>
        <w:t>وشوروك</w:t>
      </w:r>
      <w:proofErr w:type="spellEnd"/>
      <w:r w:rsidRPr="00382C8C">
        <w:rPr>
          <w:rFonts w:eastAsiaTheme="minorEastAsia"/>
          <w:i/>
          <w:iCs/>
          <w:rtl/>
        </w:rPr>
        <w:t xml:space="preserve"> </w:t>
      </w:r>
      <w:r w:rsidRPr="00382C8C">
        <w:rPr>
          <w:rFonts w:eastAsiaTheme="minorEastAsia"/>
          <w:rtl/>
        </w:rPr>
        <w:t xml:space="preserve">ضد </w:t>
      </w:r>
      <w:r w:rsidRPr="00382C8C">
        <w:rPr>
          <w:rFonts w:eastAsiaTheme="minorEastAsia"/>
          <w:i/>
          <w:iCs/>
          <w:rtl/>
        </w:rPr>
        <w:t>سويسرا</w:t>
      </w:r>
      <w:r w:rsidRPr="00382C8C">
        <w:rPr>
          <w:rFonts w:eastAsiaTheme="minorEastAsia"/>
          <w:rtl/>
        </w:rPr>
        <w:t xml:space="preserve">، الطلب رقم </w:t>
      </w:r>
      <w:r w:rsidRPr="008E4B94">
        <w:rPr>
          <w:rFonts w:eastAsiaTheme="minorEastAsia"/>
        </w:rPr>
        <w:t>07</w:t>
      </w:r>
      <w:r w:rsidRPr="00CA77C0">
        <w:rPr>
          <w:rFonts w:eastAsiaTheme="minorEastAsia"/>
        </w:rPr>
        <w:t>/</w:t>
      </w:r>
      <w:r w:rsidRPr="008E4B94">
        <w:rPr>
          <w:rFonts w:eastAsiaTheme="minorEastAsia"/>
        </w:rPr>
        <w:t>41605</w:t>
      </w:r>
      <w:r w:rsidRPr="00382C8C">
        <w:rPr>
          <w:rFonts w:eastAsiaTheme="minorEastAsia"/>
          <w:rtl/>
        </w:rPr>
        <w:t xml:space="preserve">، الفقرة </w:t>
      </w:r>
      <w:r w:rsidRPr="008E4B94">
        <w:rPr>
          <w:rFonts w:eastAsiaTheme="minorEastAsia"/>
          <w:rtl/>
        </w:rPr>
        <w:t>135</w:t>
      </w:r>
      <w:r w:rsidRPr="00382C8C">
        <w:rPr>
          <w:rFonts w:eastAsiaTheme="minorEastAsia"/>
          <w:rtl/>
        </w:rPr>
        <w:t xml:space="preserve">؛ وقضية </w:t>
      </w:r>
      <w:proofErr w:type="spellStart"/>
      <w:r w:rsidRPr="00382C8C">
        <w:rPr>
          <w:rFonts w:eastAsiaTheme="minorEastAsia"/>
          <w:i/>
          <w:iCs/>
          <w:rtl/>
        </w:rPr>
        <w:t>كارير</w:t>
      </w:r>
      <w:proofErr w:type="spellEnd"/>
      <w:r w:rsidRPr="00382C8C">
        <w:rPr>
          <w:rFonts w:eastAsiaTheme="minorEastAsia"/>
          <w:i/>
          <w:iCs/>
          <w:rtl/>
        </w:rPr>
        <w:t xml:space="preserve"> </w:t>
      </w:r>
      <w:r w:rsidRPr="00382C8C">
        <w:rPr>
          <w:rFonts w:eastAsiaTheme="minorEastAsia"/>
          <w:rtl/>
        </w:rPr>
        <w:t xml:space="preserve">ضد </w:t>
      </w:r>
      <w:r w:rsidRPr="00382C8C">
        <w:rPr>
          <w:rFonts w:eastAsiaTheme="minorEastAsia"/>
          <w:i/>
          <w:iCs/>
          <w:rtl/>
        </w:rPr>
        <w:t>رومانيا</w:t>
      </w:r>
      <w:r w:rsidRPr="00382C8C">
        <w:rPr>
          <w:rFonts w:eastAsiaTheme="minorEastAsia"/>
          <w:rtl/>
        </w:rPr>
        <w:t xml:space="preserve">، الطلب رقم </w:t>
      </w:r>
      <w:r w:rsidRPr="008E4B94">
        <w:rPr>
          <w:rFonts w:eastAsiaTheme="minorEastAsia"/>
        </w:rPr>
        <w:t>10</w:t>
      </w:r>
      <w:r w:rsidRPr="00CA77C0">
        <w:rPr>
          <w:rFonts w:eastAsiaTheme="minorEastAsia"/>
        </w:rPr>
        <w:t>/</w:t>
      </w:r>
      <w:r w:rsidRPr="008E4B94">
        <w:rPr>
          <w:rFonts w:eastAsiaTheme="minorEastAsia"/>
        </w:rPr>
        <w:t>16965</w:t>
      </w:r>
      <w:r w:rsidRPr="00382C8C">
        <w:rPr>
          <w:rFonts w:eastAsiaTheme="minorEastAsia"/>
          <w:rtl/>
        </w:rPr>
        <w:t xml:space="preserve">، الفقرة </w:t>
      </w:r>
      <w:r w:rsidRPr="008E4B94">
        <w:rPr>
          <w:rFonts w:eastAsiaTheme="minorEastAsia"/>
          <w:rtl/>
        </w:rPr>
        <w:t>46</w:t>
      </w:r>
      <w:r w:rsidRPr="00382C8C">
        <w:rPr>
          <w:rFonts w:eastAsiaTheme="minorEastAsia"/>
          <w:rtl/>
        </w:rPr>
        <w:t xml:space="preserve">. </w:t>
      </w:r>
    </w:p>
  </w:footnote>
  <w:footnote w:id="14">
    <w:p w14:paraId="5A8BD6B8" w14:textId="55D4CF64" w:rsidR="00857B13" w:rsidRPr="00F92EE6" w:rsidRDefault="00857B13" w:rsidP="00382C8C">
      <w:pPr>
        <w:pStyle w:val="FootnoteText1"/>
        <w:textDirection w:val="tbRlV"/>
        <w:rPr>
          <w:rFonts w:eastAsiaTheme="minorEastAsia"/>
          <w:spacing w:val="-4"/>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بالنسبة إلى توافق الآراء المتفق عليه على نطاق واسع بشأن مصالح الطفل الفضلى المنصوص عليها في المادة </w:t>
      </w:r>
      <w:r w:rsidRPr="008E4B94">
        <w:rPr>
          <w:rFonts w:eastAsiaTheme="minorEastAsia"/>
          <w:rtl/>
        </w:rPr>
        <w:t>3</w:t>
      </w:r>
      <w:r w:rsidRPr="00382C8C">
        <w:rPr>
          <w:rFonts w:eastAsiaTheme="minorEastAsia"/>
          <w:rtl/>
        </w:rPr>
        <w:t xml:space="preserve"> من الاتفاقية، تحيل الدولة الطرف إلى المحكمة الأوروبية لحقوق الإنسان، قضية </w:t>
      </w:r>
      <w:r w:rsidRPr="00382C8C">
        <w:rPr>
          <w:rFonts w:eastAsiaTheme="minorEastAsia"/>
          <w:i/>
          <w:iCs/>
          <w:rtl/>
        </w:rPr>
        <w:t>س</w:t>
      </w:r>
      <w:r w:rsidRPr="00382C8C">
        <w:rPr>
          <w:rFonts w:eastAsiaTheme="minorEastAsia"/>
          <w:rtl/>
        </w:rPr>
        <w:t xml:space="preserve">. ضد </w:t>
      </w:r>
      <w:r w:rsidRPr="00382C8C">
        <w:rPr>
          <w:rFonts w:eastAsiaTheme="minorEastAsia"/>
          <w:i/>
          <w:iCs/>
          <w:rtl/>
        </w:rPr>
        <w:t>لاتفيا</w:t>
      </w:r>
      <w:r w:rsidRPr="00382C8C">
        <w:rPr>
          <w:rFonts w:eastAsiaTheme="minorEastAsia"/>
          <w:rtl/>
        </w:rPr>
        <w:t xml:space="preserve">، الطلب رقم </w:t>
      </w:r>
      <w:r w:rsidRPr="008E4B94">
        <w:rPr>
          <w:rFonts w:eastAsiaTheme="minorEastAsia"/>
        </w:rPr>
        <w:t>09</w:t>
      </w:r>
      <w:r w:rsidRPr="00CA77C0">
        <w:rPr>
          <w:rFonts w:eastAsiaTheme="minorEastAsia"/>
        </w:rPr>
        <w:t>/</w:t>
      </w:r>
      <w:r w:rsidRPr="008E4B94">
        <w:rPr>
          <w:rFonts w:eastAsiaTheme="minorEastAsia"/>
        </w:rPr>
        <w:t>27853</w:t>
      </w:r>
      <w:r w:rsidRPr="00382C8C">
        <w:rPr>
          <w:rFonts w:eastAsiaTheme="minorEastAsia"/>
          <w:rtl/>
        </w:rPr>
        <w:t xml:space="preserve">؛ وقضية </w:t>
      </w:r>
      <w:proofErr w:type="spellStart"/>
      <w:r w:rsidRPr="00382C8C">
        <w:rPr>
          <w:rFonts w:eastAsiaTheme="minorEastAsia"/>
          <w:i/>
          <w:iCs/>
          <w:rtl/>
        </w:rPr>
        <w:t>جونيسيه</w:t>
      </w:r>
      <w:proofErr w:type="spellEnd"/>
      <w:r w:rsidRPr="00382C8C">
        <w:rPr>
          <w:rFonts w:eastAsiaTheme="minorEastAsia"/>
          <w:i/>
          <w:iCs/>
          <w:rtl/>
        </w:rPr>
        <w:t xml:space="preserve"> </w:t>
      </w:r>
      <w:r w:rsidRPr="00F92EE6">
        <w:rPr>
          <w:rFonts w:eastAsiaTheme="minorEastAsia"/>
          <w:spacing w:val="-4"/>
          <w:rtl/>
        </w:rPr>
        <w:t xml:space="preserve">ضد </w:t>
      </w:r>
      <w:r w:rsidRPr="00F92EE6">
        <w:rPr>
          <w:rFonts w:eastAsiaTheme="minorEastAsia"/>
          <w:i/>
          <w:iCs/>
          <w:spacing w:val="-4"/>
          <w:rtl/>
        </w:rPr>
        <w:t>هولندا</w:t>
      </w:r>
      <w:r w:rsidRPr="00F92EE6">
        <w:rPr>
          <w:rFonts w:eastAsiaTheme="minorEastAsia"/>
          <w:spacing w:val="-4"/>
          <w:rtl/>
        </w:rPr>
        <w:t xml:space="preserve">؛ والتعليق العام للجنة رقم </w:t>
      </w:r>
      <w:r w:rsidRPr="008E4B94">
        <w:rPr>
          <w:rFonts w:eastAsiaTheme="minorEastAsia"/>
          <w:spacing w:val="-4"/>
          <w:rtl/>
        </w:rPr>
        <w:t>14</w:t>
      </w:r>
      <w:r>
        <w:rPr>
          <w:rFonts w:eastAsiaTheme="minorEastAsia"/>
          <w:spacing w:val="-4"/>
          <w:rtl/>
        </w:rPr>
        <w:t>(</w:t>
      </w:r>
      <w:r w:rsidRPr="008E4B94">
        <w:rPr>
          <w:rFonts w:eastAsiaTheme="minorEastAsia"/>
          <w:spacing w:val="-4"/>
          <w:rtl/>
        </w:rPr>
        <w:t>2013</w:t>
      </w:r>
      <w:r w:rsidRPr="00F92EE6">
        <w:rPr>
          <w:rFonts w:eastAsiaTheme="minorEastAsia"/>
          <w:spacing w:val="-4"/>
          <w:rtl/>
        </w:rPr>
        <w:t xml:space="preserve">)؛ والتعليق العام المشترك رقم </w:t>
      </w:r>
      <w:r w:rsidRPr="008E4B94">
        <w:rPr>
          <w:rFonts w:eastAsiaTheme="minorEastAsia"/>
          <w:spacing w:val="-4"/>
          <w:rtl/>
        </w:rPr>
        <w:t>3</w:t>
      </w:r>
      <w:r w:rsidRPr="00F92EE6">
        <w:rPr>
          <w:rFonts w:eastAsiaTheme="minorEastAsia"/>
          <w:spacing w:val="-4"/>
          <w:rtl/>
        </w:rPr>
        <w:t xml:space="preserve"> للجنة حماية حقوق جميع العمال المهاجرين وأفراد أسرهم</w:t>
      </w:r>
      <w:r w:rsidRPr="00CA77C0">
        <w:rPr>
          <w:rFonts w:eastAsiaTheme="minorEastAsia"/>
          <w:spacing w:val="-4"/>
          <w:rtl/>
        </w:rPr>
        <w:t>/</w:t>
      </w:r>
      <w:r w:rsidRPr="00F92EE6">
        <w:rPr>
          <w:rFonts w:eastAsiaTheme="minorEastAsia"/>
          <w:spacing w:val="-4"/>
          <w:rtl/>
        </w:rPr>
        <w:t xml:space="preserve">ورقم </w:t>
      </w:r>
      <w:r w:rsidRPr="008E4B94">
        <w:rPr>
          <w:rFonts w:eastAsiaTheme="minorEastAsia"/>
          <w:spacing w:val="-4"/>
          <w:rtl/>
        </w:rPr>
        <w:t>22</w:t>
      </w:r>
      <w:r w:rsidRPr="00F92EE6">
        <w:rPr>
          <w:rFonts w:eastAsiaTheme="minorEastAsia"/>
          <w:spacing w:val="-4"/>
          <w:rtl/>
        </w:rPr>
        <w:t xml:space="preserve"> للجنة حقوق الطفل (</w:t>
      </w:r>
      <w:r w:rsidRPr="008E4B94">
        <w:rPr>
          <w:rFonts w:eastAsiaTheme="minorEastAsia"/>
          <w:spacing w:val="-4"/>
          <w:rtl/>
        </w:rPr>
        <w:t>2017</w:t>
      </w:r>
      <w:r w:rsidRPr="00F92EE6">
        <w:rPr>
          <w:rFonts w:eastAsiaTheme="minorEastAsia"/>
          <w:spacing w:val="-4"/>
          <w:rtl/>
        </w:rPr>
        <w:t>) بشأن المبادئ العامة المتعلقة بحقوق الإنسان الخاصة بالأطفال في سياق الهجرة الدولية.</w:t>
      </w:r>
    </w:p>
  </w:footnote>
  <w:footnote w:id="15">
    <w:p w14:paraId="5FA34A16" w14:textId="0E2BFB4E"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انظر قضية </w:t>
      </w:r>
      <w:proofErr w:type="spellStart"/>
      <w:r w:rsidRPr="00382C8C">
        <w:rPr>
          <w:rFonts w:eastAsiaTheme="minorEastAsia"/>
          <w:i/>
          <w:iCs/>
          <w:rtl/>
        </w:rPr>
        <w:t>جونيسيه</w:t>
      </w:r>
      <w:proofErr w:type="spellEnd"/>
      <w:r w:rsidRPr="00382C8C">
        <w:rPr>
          <w:rFonts w:eastAsiaTheme="minorEastAsia"/>
          <w:rtl/>
        </w:rPr>
        <w:t xml:space="preserve"> ضد </w:t>
      </w:r>
      <w:r w:rsidRPr="00382C8C">
        <w:rPr>
          <w:rFonts w:eastAsiaTheme="minorEastAsia"/>
          <w:i/>
          <w:iCs/>
          <w:rtl/>
        </w:rPr>
        <w:t>هولندا</w:t>
      </w:r>
      <w:r w:rsidRPr="00382C8C">
        <w:rPr>
          <w:rFonts w:eastAsiaTheme="minorEastAsia"/>
          <w:rtl/>
        </w:rPr>
        <w:t xml:space="preserve">. وتشير الدولة الطرف أيضاً إلى أن الاتحاد الروسي ملزم بنفس الالتزامات بموجب المادتين </w:t>
      </w:r>
      <w:r w:rsidRPr="008E4B94">
        <w:rPr>
          <w:rFonts w:eastAsiaTheme="minorEastAsia"/>
          <w:rtl/>
        </w:rPr>
        <w:t>3</w:t>
      </w:r>
      <w:r w:rsidRPr="00382C8C">
        <w:rPr>
          <w:rFonts w:eastAsiaTheme="minorEastAsia"/>
          <w:rtl/>
        </w:rPr>
        <w:t xml:space="preserve"> و</w:t>
      </w:r>
      <w:r w:rsidRPr="008E4B94">
        <w:rPr>
          <w:rFonts w:eastAsiaTheme="minorEastAsia"/>
          <w:rtl/>
        </w:rPr>
        <w:t>22</w:t>
      </w:r>
      <w:r w:rsidRPr="00382C8C">
        <w:rPr>
          <w:rFonts w:eastAsiaTheme="minorEastAsia"/>
          <w:rtl/>
        </w:rPr>
        <w:t xml:space="preserve"> من الاتفاقية فيما يخص احترام حقوق الطفل، شأنه في ذلك شأن الدول الأطراف الأخرى. </w:t>
      </w:r>
    </w:p>
  </w:footnote>
  <w:footnote w:id="16">
    <w:p w14:paraId="1A7B17FA" w14:textId="0989D507"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انظر تعليق اللجنة العام رقم </w:t>
      </w:r>
      <w:r w:rsidRPr="008E4B94">
        <w:rPr>
          <w:rFonts w:eastAsiaTheme="minorEastAsia"/>
          <w:rtl/>
        </w:rPr>
        <w:t>6</w:t>
      </w:r>
      <w:r>
        <w:rPr>
          <w:rFonts w:eastAsiaTheme="minorEastAsia"/>
          <w:rtl/>
        </w:rPr>
        <w:t>(</w:t>
      </w:r>
      <w:r w:rsidRPr="008E4B94">
        <w:rPr>
          <w:rFonts w:eastAsiaTheme="minorEastAsia"/>
          <w:rtl/>
        </w:rPr>
        <w:t>2005</w:t>
      </w:r>
      <w:r w:rsidRPr="00382C8C">
        <w:rPr>
          <w:rFonts w:eastAsiaTheme="minorEastAsia"/>
          <w:rtl/>
        </w:rPr>
        <w:t xml:space="preserve">) بشأن معاملة الأطفال غير المصحوبين والمنفصلين عن ذويهم خارج بلدهم الأصلي. </w:t>
      </w:r>
    </w:p>
  </w:footnote>
  <w:footnote w:id="17">
    <w:p w14:paraId="2D93A15B" w14:textId="262999D0"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على سبيل المثال، في قضية </w:t>
      </w:r>
      <w:r w:rsidRPr="00382C8C">
        <w:rPr>
          <w:rFonts w:eastAsiaTheme="minorEastAsia"/>
          <w:i/>
          <w:iCs/>
          <w:rtl/>
        </w:rPr>
        <w:t>أ. ي.</w:t>
      </w:r>
      <w:r w:rsidRPr="00382C8C">
        <w:rPr>
          <w:rFonts w:eastAsiaTheme="minorEastAsia"/>
          <w:rtl/>
        </w:rPr>
        <w:t xml:space="preserve"> ضد </w:t>
      </w:r>
      <w:r w:rsidRPr="00382C8C">
        <w:rPr>
          <w:rFonts w:eastAsiaTheme="minorEastAsia"/>
          <w:i/>
          <w:iCs/>
          <w:rtl/>
        </w:rPr>
        <w:t>الدانمرك</w:t>
      </w:r>
      <w:r w:rsidRPr="00382C8C">
        <w:rPr>
          <w:rFonts w:eastAsiaTheme="minorEastAsia"/>
          <w:rtl/>
        </w:rPr>
        <w:t xml:space="preserve"> (</w:t>
      </w:r>
      <w:r w:rsidRPr="00382C8C">
        <w:rPr>
          <w:rFonts w:eastAsiaTheme="minorEastAsia"/>
        </w:rPr>
        <w:t>CRC</w:t>
      </w:r>
      <w:r w:rsidRPr="00CA77C0">
        <w:rPr>
          <w:rFonts w:eastAsiaTheme="minorEastAsia"/>
        </w:rPr>
        <w:t>/</w:t>
      </w:r>
      <w:r w:rsidRPr="00382C8C">
        <w:rPr>
          <w:rFonts w:eastAsiaTheme="minorEastAsia"/>
        </w:rPr>
        <w:t>C</w:t>
      </w:r>
      <w:r w:rsidRPr="00CA77C0">
        <w:rPr>
          <w:rFonts w:eastAsiaTheme="minorEastAsia"/>
        </w:rPr>
        <w:t>/</w:t>
      </w:r>
      <w:r w:rsidRPr="008E4B94">
        <w:rPr>
          <w:rFonts w:eastAsiaTheme="minorEastAsia"/>
        </w:rPr>
        <w:t>78</w:t>
      </w:r>
      <w:r w:rsidRPr="00CA77C0">
        <w:rPr>
          <w:rFonts w:eastAsiaTheme="minorEastAsia"/>
        </w:rPr>
        <w:t>/</w:t>
      </w:r>
      <w:r w:rsidRPr="00382C8C">
        <w:rPr>
          <w:rFonts w:eastAsiaTheme="minorEastAsia"/>
        </w:rPr>
        <w:t>D</w:t>
      </w:r>
      <w:r w:rsidRPr="00CA77C0">
        <w:rPr>
          <w:rFonts w:eastAsiaTheme="minorEastAsia"/>
        </w:rPr>
        <w:t>/</w:t>
      </w:r>
      <w:r w:rsidRPr="008E4B94">
        <w:rPr>
          <w:rFonts w:eastAsiaTheme="minorEastAsia"/>
        </w:rPr>
        <w:t>7</w:t>
      </w:r>
      <w:r w:rsidRPr="00CA77C0">
        <w:rPr>
          <w:rFonts w:eastAsiaTheme="minorEastAsia"/>
        </w:rPr>
        <w:t>/</w:t>
      </w:r>
      <w:r w:rsidRPr="008E4B94">
        <w:rPr>
          <w:rFonts w:eastAsiaTheme="minorEastAsia"/>
        </w:rPr>
        <w:t>2016</w:t>
      </w:r>
      <w:r w:rsidRPr="00382C8C">
        <w:rPr>
          <w:rFonts w:eastAsiaTheme="minorEastAsia"/>
          <w:rtl/>
        </w:rPr>
        <w:t xml:space="preserve">)، الفقرة </w:t>
      </w:r>
      <w:r w:rsidRPr="008E4B94">
        <w:rPr>
          <w:rFonts w:eastAsiaTheme="minorEastAsia"/>
          <w:rtl/>
        </w:rPr>
        <w:t>8</w:t>
      </w:r>
      <w:r w:rsidRPr="00382C8C">
        <w:rPr>
          <w:rFonts w:eastAsiaTheme="minorEastAsia"/>
          <w:rtl/>
        </w:rPr>
        <w:t>-</w:t>
      </w:r>
      <w:r w:rsidRPr="008E4B94">
        <w:rPr>
          <w:rFonts w:eastAsiaTheme="minorEastAsia"/>
          <w:rtl/>
        </w:rPr>
        <w:t>12</w:t>
      </w:r>
      <w:r w:rsidRPr="00382C8C">
        <w:rPr>
          <w:rFonts w:eastAsiaTheme="minorEastAsia"/>
          <w:rtl/>
        </w:rPr>
        <w:t xml:space="preserve">، المتعلقة بادعاء مقدمي الطلب بالتحول المزعوم عن الإسلام ومبادئ مصالح الطفل الفضلى في ترحيل أ. ي. إلى أفغانستان، التي أشارت فيها اللجنة إلى </w:t>
      </w:r>
      <w:r w:rsidRPr="00A56DF4">
        <w:rPr>
          <w:rFonts w:eastAsiaTheme="minorEastAsia"/>
          <w:spacing w:val="-2"/>
          <w:rtl/>
        </w:rPr>
        <w:t xml:space="preserve">احتمال وجود خطر شخصي بعينه يكون انتهاكاً خطيراً لحقوق أ. ي. المنصوص عليها في الاتفاقية لدى عودتهم، وقالت في نهاية المطاف إن مقدمي الطلب لم يبرروا هذا الخطر. وعلى نحو مماثل، في قضية </w:t>
      </w:r>
      <w:r w:rsidRPr="00A56DF4">
        <w:rPr>
          <w:rFonts w:eastAsiaTheme="minorEastAsia"/>
          <w:i/>
          <w:iCs/>
          <w:spacing w:val="-2"/>
          <w:rtl/>
        </w:rPr>
        <w:t>ك. ي. م</w:t>
      </w:r>
      <w:r w:rsidRPr="00A56DF4">
        <w:rPr>
          <w:rFonts w:eastAsiaTheme="minorEastAsia"/>
          <w:spacing w:val="-2"/>
          <w:rtl/>
        </w:rPr>
        <w:t xml:space="preserve">. ضد </w:t>
      </w:r>
      <w:r w:rsidRPr="00A56DF4">
        <w:rPr>
          <w:rFonts w:eastAsiaTheme="minorEastAsia"/>
          <w:i/>
          <w:iCs/>
          <w:spacing w:val="-2"/>
          <w:rtl/>
        </w:rPr>
        <w:t>الدانمرك</w:t>
      </w:r>
      <w:r w:rsidRPr="00A56DF4">
        <w:rPr>
          <w:rFonts w:eastAsiaTheme="minorEastAsia"/>
          <w:spacing w:val="-2"/>
          <w:rtl/>
        </w:rPr>
        <w:t xml:space="preserve"> (</w:t>
      </w:r>
      <w:r w:rsidRPr="00A56DF4">
        <w:rPr>
          <w:rFonts w:eastAsiaTheme="minorEastAsia"/>
          <w:spacing w:val="-2"/>
        </w:rPr>
        <w:t>CRC/C/77/D/3/2016</w:t>
      </w:r>
      <w:r w:rsidRPr="00A56DF4">
        <w:rPr>
          <w:rFonts w:eastAsiaTheme="minorEastAsia"/>
          <w:spacing w:val="-2"/>
          <w:rtl/>
        </w:rPr>
        <w:t>)،</w:t>
      </w:r>
      <w:r w:rsidRPr="00382C8C">
        <w:rPr>
          <w:rFonts w:eastAsiaTheme="minorEastAsia"/>
          <w:rtl/>
        </w:rPr>
        <w:t xml:space="preserve"> الفقرة </w:t>
      </w:r>
      <w:r w:rsidRPr="008E4B94">
        <w:rPr>
          <w:rFonts w:eastAsiaTheme="minorEastAsia"/>
          <w:rtl/>
        </w:rPr>
        <w:t>11</w:t>
      </w:r>
      <w:r w:rsidRPr="00382C8C">
        <w:rPr>
          <w:rFonts w:eastAsiaTheme="minorEastAsia"/>
          <w:rtl/>
        </w:rPr>
        <w:t>-</w:t>
      </w:r>
      <w:r w:rsidRPr="008E4B94">
        <w:rPr>
          <w:rFonts w:eastAsiaTheme="minorEastAsia"/>
          <w:rtl/>
        </w:rPr>
        <w:t>3</w:t>
      </w:r>
      <w:r w:rsidRPr="00382C8C">
        <w:rPr>
          <w:rFonts w:eastAsiaTheme="minorEastAsia"/>
          <w:rtl/>
        </w:rPr>
        <w:t xml:space="preserve">، بشأن ترحيل فتاة إلى الصومال، التي يُزعم فيها أن الفتاة ستواجه خطر التعرض لتشويه أعضائها التناسلية الأنثوية، أشارت اللجنة إلى وجود خطر حقيقي بتعرض الطفلة لضرر لا يمكن جبره. </w:t>
      </w:r>
    </w:p>
  </w:footnote>
  <w:footnote w:id="18">
    <w:p w14:paraId="2DE9023E" w14:textId="55599FE4"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بهذا المعنى، تدفع الدولة الطرف بأن هذه القضية تختلف عن قضية </w:t>
      </w:r>
      <w:r w:rsidRPr="00382C8C">
        <w:rPr>
          <w:rFonts w:eastAsiaTheme="minorEastAsia"/>
          <w:i/>
          <w:iCs/>
          <w:rtl/>
        </w:rPr>
        <w:t>ك. ي. م</w:t>
      </w:r>
      <w:r w:rsidRPr="00382C8C">
        <w:rPr>
          <w:rFonts w:eastAsiaTheme="minorEastAsia"/>
          <w:rtl/>
        </w:rPr>
        <w:t xml:space="preserve">. ضد </w:t>
      </w:r>
      <w:r w:rsidRPr="00382C8C">
        <w:rPr>
          <w:rFonts w:eastAsiaTheme="minorEastAsia"/>
          <w:i/>
          <w:iCs/>
          <w:rtl/>
        </w:rPr>
        <w:t>الدانمرك</w:t>
      </w:r>
      <w:r w:rsidRPr="00382C8C">
        <w:rPr>
          <w:rFonts w:eastAsiaTheme="minorEastAsia"/>
          <w:rtl/>
        </w:rPr>
        <w:t xml:space="preserve">. </w:t>
      </w:r>
    </w:p>
  </w:footnote>
  <w:footnote w:id="19">
    <w:p w14:paraId="132C8EA2" w14:textId="222D9602"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يضيف صاحب البلاغ أيضاً أن قضيته تختلف عن قرارات اللجنة السابقة في قضية </w:t>
      </w:r>
      <w:r w:rsidRPr="00382C8C">
        <w:rPr>
          <w:rFonts w:eastAsiaTheme="minorEastAsia"/>
          <w:i/>
          <w:iCs/>
          <w:rtl/>
        </w:rPr>
        <w:t xml:space="preserve">أ. ي. </w:t>
      </w:r>
      <w:r w:rsidRPr="00382C8C">
        <w:rPr>
          <w:rFonts w:eastAsiaTheme="minorEastAsia"/>
          <w:rtl/>
        </w:rPr>
        <w:t xml:space="preserve">ضد </w:t>
      </w:r>
      <w:r w:rsidRPr="00382C8C">
        <w:rPr>
          <w:rFonts w:eastAsiaTheme="minorEastAsia"/>
          <w:i/>
          <w:iCs/>
          <w:rtl/>
        </w:rPr>
        <w:t>الدانمرك</w:t>
      </w:r>
      <w:r w:rsidRPr="00382C8C">
        <w:rPr>
          <w:rFonts w:eastAsiaTheme="minorEastAsia"/>
          <w:rtl/>
        </w:rPr>
        <w:t xml:space="preserve">، التي رأت فيها اللجنة أن البلاغ غير مقبول لأن صاحبي البلاغ لم يبررا وجود خطر شخصي وجسيم، إذ إن السلطات المحلية خلصت في تلك القضية إلى أن اعتناق صاحبي البلاغ للديانة المسيحية لم يكن حقيقياً، وفي هذه القضية، اعترفت السلطات المحلية بأن الوصيتين على صاحب البلاغ مثليتان حقاً. </w:t>
      </w:r>
    </w:p>
  </w:footnote>
  <w:footnote w:id="20">
    <w:p w14:paraId="560BFB53" w14:textId="10227A47"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Pr="00382C8C">
        <w:rPr>
          <w:rFonts w:eastAsiaTheme="minorEastAsia"/>
          <w:rtl/>
        </w:rPr>
        <w:tab/>
        <w:t xml:space="preserve">التعليق العام رقم </w:t>
      </w:r>
      <w:r w:rsidRPr="008E4B94">
        <w:rPr>
          <w:rFonts w:eastAsiaTheme="minorEastAsia"/>
          <w:rtl/>
        </w:rPr>
        <w:t>14</w:t>
      </w:r>
      <w:r>
        <w:rPr>
          <w:rFonts w:eastAsiaTheme="minorEastAsia"/>
          <w:rtl/>
        </w:rPr>
        <w:t>(</w:t>
      </w:r>
      <w:r w:rsidRPr="008E4B94">
        <w:rPr>
          <w:rFonts w:eastAsiaTheme="minorEastAsia"/>
          <w:rtl/>
        </w:rPr>
        <w:t>2013</w:t>
      </w:r>
      <w:r w:rsidRPr="00382C8C">
        <w:rPr>
          <w:rFonts w:eastAsiaTheme="minorEastAsia"/>
          <w:rtl/>
        </w:rPr>
        <w:t xml:space="preserve">)، الفقرة </w:t>
      </w:r>
      <w:r w:rsidRPr="008E4B94">
        <w:rPr>
          <w:rFonts w:eastAsiaTheme="minorEastAsia"/>
          <w:rtl/>
        </w:rPr>
        <w:t>97</w:t>
      </w:r>
      <w:r w:rsidRPr="00382C8C">
        <w:rPr>
          <w:rFonts w:eastAsiaTheme="minorEastAsia"/>
          <w:rtl/>
        </w:rPr>
        <w:t xml:space="preserve">. انظر أيضاً المحكمة الأوروبية لحقوق الإنسان، قضية </w:t>
      </w:r>
      <w:proofErr w:type="spellStart"/>
      <w:r w:rsidRPr="00382C8C">
        <w:rPr>
          <w:rFonts w:eastAsiaTheme="minorEastAsia"/>
          <w:i/>
          <w:iCs/>
          <w:rtl/>
        </w:rPr>
        <w:t>كوينتزا</w:t>
      </w:r>
      <w:proofErr w:type="spellEnd"/>
      <w:r w:rsidRPr="00382C8C">
        <w:rPr>
          <w:rFonts w:eastAsiaTheme="minorEastAsia"/>
          <w:rtl/>
        </w:rPr>
        <w:t xml:space="preserve"> ضد </w:t>
      </w:r>
      <w:r w:rsidRPr="00382C8C">
        <w:rPr>
          <w:rFonts w:eastAsiaTheme="minorEastAsia"/>
          <w:i/>
          <w:iCs/>
          <w:rtl/>
        </w:rPr>
        <w:t>رومانيا</w:t>
      </w:r>
      <w:r w:rsidRPr="00382C8C">
        <w:rPr>
          <w:rFonts w:eastAsiaTheme="minorEastAsia"/>
          <w:rtl/>
        </w:rPr>
        <w:t>، الطلب رقم</w:t>
      </w:r>
      <w:r w:rsidR="00464FDE">
        <w:rPr>
          <w:rFonts w:eastAsiaTheme="minorEastAsia" w:hint="cs"/>
          <w:rtl/>
        </w:rPr>
        <w:t> </w:t>
      </w:r>
      <w:r w:rsidRPr="008E4B94">
        <w:rPr>
          <w:rFonts w:eastAsiaTheme="minorEastAsia"/>
        </w:rPr>
        <w:t>19</w:t>
      </w:r>
      <w:r w:rsidRPr="00CA77C0">
        <w:rPr>
          <w:rFonts w:eastAsiaTheme="minorEastAsia"/>
        </w:rPr>
        <w:t>/</w:t>
      </w:r>
      <w:r w:rsidRPr="008E4B94">
        <w:rPr>
          <w:rFonts w:eastAsiaTheme="minorEastAsia"/>
        </w:rPr>
        <w:t>3891</w:t>
      </w:r>
      <w:r w:rsidRPr="00382C8C">
        <w:rPr>
          <w:rFonts w:eastAsiaTheme="minorEastAsia"/>
          <w:rtl/>
        </w:rPr>
        <w:t xml:space="preserve">، الفقرة </w:t>
      </w:r>
      <w:r w:rsidRPr="008E4B94">
        <w:rPr>
          <w:rFonts w:eastAsiaTheme="minorEastAsia"/>
          <w:rtl/>
        </w:rPr>
        <w:t>52</w:t>
      </w:r>
      <w:r w:rsidRPr="00382C8C">
        <w:rPr>
          <w:rFonts w:eastAsiaTheme="minorEastAsia"/>
          <w:rtl/>
        </w:rPr>
        <w:t xml:space="preserve">؛ وقضية </w:t>
      </w:r>
      <w:r w:rsidRPr="00382C8C">
        <w:rPr>
          <w:rFonts w:eastAsiaTheme="minorEastAsia"/>
          <w:i/>
          <w:iCs/>
          <w:rtl/>
        </w:rPr>
        <w:t xml:space="preserve">غ. س. </w:t>
      </w:r>
      <w:r w:rsidRPr="00382C8C">
        <w:rPr>
          <w:rFonts w:eastAsiaTheme="minorEastAsia"/>
          <w:rtl/>
        </w:rPr>
        <w:t xml:space="preserve">ضد </w:t>
      </w:r>
      <w:r w:rsidRPr="00382C8C">
        <w:rPr>
          <w:rFonts w:eastAsiaTheme="minorEastAsia"/>
          <w:i/>
          <w:iCs/>
          <w:rtl/>
        </w:rPr>
        <w:t>جورجيا</w:t>
      </w:r>
      <w:r w:rsidRPr="00382C8C">
        <w:rPr>
          <w:rFonts w:eastAsiaTheme="minorEastAsia"/>
          <w:rtl/>
        </w:rPr>
        <w:t xml:space="preserve">، الطلب </w:t>
      </w:r>
      <w:r w:rsidRPr="008E4B94">
        <w:rPr>
          <w:rFonts w:eastAsiaTheme="minorEastAsia"/>
        </w:rPr>
        <w:t>13</w:t>
      </w:r>
      <w:r w:rsidRPr="00CA77C0">
        <w:rPr>
          <w:rFonts w:eastAsiaTheme="minorEastAsia"/>
        </w:rPr>
        <w:t>/</w:t>
      </w:r>
      <w:r w:rsidRPr="008E4B94">
        <w:rPr>
          <w:rFonts w:eastAsiaTheme="minorEastAsia"/>
        </w:rPr>
        <w:t>2361</w:t>
      </w:r>
      <w:r w:rsidRPr="00382C8C">
        <w:rPr>
          <w:rFonts w:eastAsiaTheme="minorEastAsia"/>
          <w:rtl/>
        </w:rPr>
        <w:t xml:space="preserve">، الفقرة </w:t>
      </w:r>
      <w:r w:rsidRPr="008E4B94">
        <w:rPr>
          <w:rFonts w:eastAsiaTheme="minorEastAsia"/>
          <w:rtl/>
        </w:rPr>
        <w:t>45</w:t>
      </w:r>
      <w:r w:rsidRPr="00382C8C">
        <w:rPr>
          <w:rFonts w:eastAsiaTheme="minorEastAsia"/>
          <w:rtl/>
        </w:rPr>
        <w:t xml:space="preserve">. </w:t>
      </w:r>
    </w:p>
  </w:footnote>
  <w:footnote w:id="21">
    <w:p w14:paraId="6B04C2A8" w14:textId="0D8BFEF2"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التعليق العام المشترك رقم </w:t>
      </w:r>
      <w:r w:rsidRPr="008E4B94">
        <w:rPr>
          <w:rFonts w:eastAsiaTheme="minorEastAsia"/>
          <w:rtl/>
        </w:rPr>
        <w:t>3</w:t>
      </w:r>
      <w:r w:rsidRPr="00CA77C0">
        <w:rPr>
          <w:rFonts w:eastAsiaTheme="minorEastAsia"/>
          <w:rtl/>
        </w:rPr>
        <w:t>/</w:t>
      </w:r>
      <w:r w:rsidRPr="008E4B94">
        <w:rPr>
          <w:rFonts w:eastAsiaTheme="minorEastAsia"/>
          <w:rtl/>
        </w:rPr>
        <w:t>22</w:t>
      </w:r>
      <w:r>
        <w:rPr>
          <w:rFonts w:eastAsiaTheme="minorEastAsia"/>
          <w:rtl/>
        </w:rPr>
        <w:t>(</w:t>
      </w:r>
      <w:r w:rsidRPr="008E4B94">
        <w:rPr>
          <w:rFonts w:eastAsiaTheme="minorEastAsia"/>
          <w:rtl/>
        </w:rPr>
        <w:t>2017</w:t>
      </w:r>
      <w:r w:rsidRPr="00382C8C">
        <w:rPr>
          <w:rFonts w:eastAsiaTheme="minorEastAsia"/>
          <w:rtl/>
        </w:rPr>
        <w:t xml:space="preserve">)، الفقرة </w:t>
      </w:r>
      <w:r w:rsidRPr="008E4B94">
        <w:rPr>
          <w:rFonts w:eastAsiaTheme="minorEastAsia"/>
          <w:rtl/>
        </w:rPr>
        <w:t>29</w:t>
      </w:r>
      <w:r w:rsidRPr="00382C8C">
        <w:rPr>
          <w:rFonts w:eastAsiaTheme="minorEastAsia"/>
          <w:rtl/>
        </w:rPr>
        <w:t>. انظر أيض</w:t>
      </w:r>
      <w:r>
        <w:rPr>
          <w:rFonts w:eastAsiaTheme="minorEastAsia"/>
          <w:rtl/>
        </w:rPr>
        <w:t xml:space="preserve">اً </w:t>
      </w:r>
      <w:r w:rsidRPr="00382C8C">
        <w:rPr>
          <w:rFonts w:eastAsiaTheme="minorEastAsia"/>
          <w:rtl/>
        </w:rPr>
        <w:t xml:space="preserve">قضية </w:t>
      </w:r>
      <w:r w:rsidRPr="00382C8C">
        <w:rPr>
          <w:rFonts w:eastAsiaTheme="minorEastAsia"/>
          <w:i/>
          <w:iCs/>
          <w:rtl/>
        </w:rPr>
        <w:t>أ. ي.</w:t>
      </w:r>
      <w:r w:rsidRPr="00382C8C">
        <w:rPr>
          <w:rFonts w:eastAsiaTheme="minorEastAsia"/>
          <w:rtl/>
        </w:rPr>
        <w:t xml:space="preserve"> ضد </w:t>
      </w:r>
      <w:r w:rsidRPr="00382C8C">
        <w:rPr>
          <w:rFonts w:eastAsiaTheme="minorEastAsia"/>
          <w:i/>
          <w:iCs/>
          <w:rtl/>
        </w:rPr>
        <w:t>الدانمرك</w:t>
      </w:r>
      <w:r w:rsidRPr="00382C8C">
        <w:rPr>
          <w:rFonts w:eastAsiaTheme="minorEastAsia"/>
          <w:rtl/>
        </w:rPr>
        <w:t xml:space="preserve">. </w:t>
      </w:r>
    </w:p>
  </w:footnote>
  <w:footnote w:id="22">
    <w:p w14:paraId="54DFA289" w14:textId="1BB5B3C2" w:rsidR="00857B13" w:rsidRPr="00464FDE" w:rsidRDefault="00857B13" w:rsidP="00382C8C">
      <w:pPr>
        <w:pStyle w:val="FootnoteText1"/>
        <w:textDirection w:val="tbRlV"/>
        <w:rPr>
          <w:rFonts w:eastAsiaTheme="minorEastAsia"/>
          <w:lang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مفوضية الأمم المتحدة السامية لشؤون اللاجئين، المبادئ التوجيهية بشأن الحماية الدولية رقم </w:t>
      </w:r>
      <w:r w:rsidRPr="008E4B94">
        <w:rPr>
          <w:rFonts w:eastAsiaTheme="minorEastAsia"/>
          <w:rtl/>
        </w:rPr>
        <w:t>9</w:t>
      </w:r>
      <w:r w:rsidRPr="00382C8C">
        <w:rPr>
          <w:rFonts w:eastAsiaTheme="minorEastAsia"/>
        </w:rPr>
        <w:t>:</w:t>
      </w:r>
      <w:r w:rsidRPr="00382C8C">
        <w:rPr>
          <w:rFonts w:eastAsiaTheme="minorEastAsia"/>
          <w:rtl/>
        </w:rPr>
        <w:t xml:space="preserve"> طلب الحصول على صفة لاجئ على أساس الميل الجنسي و</w:t>
      </w:r>
      <w:r w:rsidRPr="00CA77C0">
        <w:rPr>
          <w:rFonts w:eastAsiaTheme="minorEastAsia"/>
          <w:rtl/>
        </w:rPr>
        <w:t>/</w:t>
      </w:r>
      <w:r w:rsidRPr="00382C8C">
        <w:rPr>
          <w:rFonts w:eastAsiaTheme="minorEastAsia"/>
          <w:rtl/>
        </w:rPr>
        <w:t xml:space="preserve">أو الهوية الجنسانية في سياق المادة </w:t>
      </w:r>
      <w:r w:rsidRPr="008E4B94">
        <w:rPr>
          <w:rFonts w:eastAsiaTheme="minorEastAsia"/>
          <w:rtl/>
        </w:rPr>
        <w:t>1</w:t>
      </w:r>
      <w:r w:rsidR="00464FDE">
        <w:rPr>
          <w:rFonts w:eastAsiaTheme="minorEastAsia" w:hint="cs"/>
          <w:rtl/>
        </w:rPr>
        <w:t xml:space="preserve"> </w:t>
      </w:r>
      <w:proofErr w:type="gramStart"/>
      <w:r w:rsidRPr="00382C8C">
        <w:rPr>
          <w:rFonts w:eastAsiaTheme="minorEastAsia"/>
          <w:rtl/>
        </w:rPr>
        <w:t>ألف(</w:t>
      </w:r>
      <w:proofErr w:type="gramEnd"/>
      <w:r w:rsidRPr="008E4B94">
        <w:rPr>
          <w:rFonts w:eastAsiaTheme="minorEastAsia"/>
          <w:rtl/>
        </w:rPr>
        <w:t>2</w:t>
      </w:r>
      <w:r w:rsidRPr="00382C8C">
        <w:rPr>
          <w:rFonts w:eastAsiaTheme="minorEastAsia"/>
          <w:rtl/>
        </w:rPr>
        <w:t xml:space="preserve">) من اتفاقية عام </w:t>
      </w:r>
      <w:r w:rsidRPr="008E4B94">
        <w:rPr>
          <w:rFonts w:eastAsiaTheme="minorEastAsia"/>
          <w:rtl/>
        </w:rPr>
        <w:t>1951</w:t>
      </w:r>
      <w:r w:rsidRPr="00382C8C">
        <w:rPr>
          <w:rFonts w:eastAsiaTheme="minorEastAsia"/>
          <w:rtl/>
        </w:rPr>
        <w:t xml:space="preserve"> و</w:t>
      </w:r>
      <w:r w:rsidRPr="00CA77C0">
        <w:rPr>
          <w:rFonts w:eastAsiaTheme="minorEastAsia"/>
          <w:rtl/>
        </w:rPr>
        <w:t>/</w:t>
      </w:r>
      <w:r w:rsidRPr="00382C8C">
        <w:rPr>
          <w:rFonts w:eastAsiaTheme="minorEastAsia"/>
          <w:rtl/>
        </w:rPr>
        <w:t>أو بروتوكولها لعام</w:t>
      </w:r>
      <w:r w:rsidR="00464FDE">
        <w:rPr>
          <w:rFonts w:eastAsiaTheme="minorEastAsia" w:hint="cs"/>
          <w:rtl/>
        </w:rPr>
        <w:t> </w:t>
      </w:r>
      <w:r w:rsidRPr="008E4B94">
        <w:rPr>
          <w:rFonts w:eastAsiaTheme="minorEastAsia"/>
          <w:rtl/>
        </w:rPr>
        <w:t>1967</w:t>
      </w:r>
      <w:r w:rsidRPr="00382C8C">
        <w:rPr>
          <w:rFonts w:eastAsiaTheme="minorEastAsia"/>
          <w:rtl/>
        </w:rPr>
        <w:t xml:space="preserve"> المتعلق بوضع اللاجئين؛ والمحكمة الاتحادية لكندا، قضية </w:t>
      </w:r>
      <w:proofErr w:type="spellStart"/>
      <w:r w:rsidRPr="00382C8C">
        <w:rPr>
          <w:rFonts w:eastAsiaTheme="minorEastAsia"/>
          <w:i/>
          <w:iCs/>
          <w:rtl/>
        </w:rPr>
        <w:t>صادغي</w:t>
      </w:r>
      <w:proofErr w:type="spellEnd"/>
      <w:r>
        <w:rPr>
          <w:rFonts w:eastAsiaTheme="minorEastAsia" w:hint="cs"/>
          <w:i/>
          <w:iCs/>
          <w:rtl/>
        </w:rPr>
        <w:t xml:space="preserve"> </w:t>
      </w:r>
      <w:r w:rsidRPr="00382C8C">
        <w:rPr>
          <w:rFonts w:eastAsiaTheme="minorEastAsia"/>
          <w:i/>
          <w:iCs/>
          <w:rtl/>
        </w:rPr>
        <w:t>-</w:t>
      </w:r>
      <w:r>
        <w:rPr>
          <w:rFonts w:eastAsiaTheme="minorEastAsia" w:hint="cs"/>
          <w:i/>
          <w:iCs/>
          <w:rtl/>
        </w:rPr>
        <w:t xml:space="preserve"> </w:t>
      </w:r>
      <w:r w:rsidRPr="00382C8C">
        <w:rPr>
          <w:rFonts w:eastAsiaTheme="minorEastAsia"/>
          <w:i/>
          <w:iCs/>
          <w:rtl/>
        </w:rPr>
        <w:t>باري</w:t>
      </w:r>
      <w:r w:rsidRPr="00382C8C">
        <w:rPr>
          <w:rFonts w:eastAsiaTheme="minorEastAsia"/>
          <w:rtl/>
        </w:rPr>
        <w:t xml:space="preserve"> ضد </w:t>
      </w:r>
      <w:r w:rsidRPr="00382C8C">
        <w:rPr>
          <w:rFonts w:eastAsiaTheme="minorEastAsia"/>
          <w:i/>
          <w:iCs/>
          <w:rtl/>
        </w:rPr>
        <w:t>كندا</w:t>
      </w:r>
      <w:r w:rsidRPr="00382C8C">
        <w:rPr>
          <w:rFonts w:eastAsiaTheme="minorEastAsia"/>
          <w:rtl/>
        </w:rPr>
        <w:t xml:space="preserve"> (وزير المواطنة والهجرة)؛ والمحكمة الأوروبية لحقوق الإنسان، قضية </w:t>
      </w:r>
      <w:r w:rsidRPr="00382C8C">
        <w:rPr>
          <w:rFonts w:eastAsiaTheme="minorEastAsia"/>
          <w:i/>
          <w:iCs/>
          <w:rtl/>
        </w:rPr>
        <w:t xml:space="preserve">أ. ك. </w:t>
      </w:r>
      <w:r w:rsidRPr="00382C8C">
        <w:rPr>
          <w:rFonts w:eastAsiaTheme="minorEastAsia"/>
          <w:rtl/>
        </w:rPr>
        <w:t xml:space="preserve">ضد </w:t>
      </w:r>
      <w:r w:rsidRPr="00382C8C">
        <w:rPr>
          <w:rFonts w:eastAsiaTheme="minorEastAsia"/>
          <w:i/>
          <w:iCs/>
          <w:rtl/>
        </w:rPr>
        <w:t>سويسرا</w:t>
      </w:r>
      <w:r w:rsidRPr="00382C8C">
        <w:rPr>
          <w:rFonts w:eastAsiaTheme="minorEastAsia"/>
          <w:rtl/>
        </w:rPr>
        <w:t xml:space="preserve">، الطلب رقم </w:t>
      </w:r>
      <w:r w:rsidRPr="008E4B94">
        <w:rPr>
          <w:rFonts w:eastAsiaTheme="minorEastAsia"/>
        </w:rPr>
        <w:t>17</w:t>
      </w:r>
      <w:r w:rsidRPr="00CA77C0">
        <w:rPr>
          <w:rFonts w:eastAsiaTheme="minorEastAsia"/>
        </w:rPr>
        <w:t>/</w:t>
      </w:r>
      <w:r w:rsidRPr="008E4B94">
        <w:rPr>
          <w:rFonts w:eastAsiaTheme="minorEastAsia"/>
        </w:rPr>
        <w:t>21417</w:t>
      </w:r>
      <w:r w:rsidRPr="00382C8C">
        <w:rPr>
          <w:rFonts w:eastAsiaTheme="minorEastAsia"/>
          <w:rtl/>
        </w:rPr>
        <w:t xml:space="preserve">؛ ومحكمة العدل التابعة للاتحاد الأوروبي، قضية </w:t>
      </w:r>
      <w:r w:rsidRPr="00382C8C">
        <w:rPr>
          <w:rFonts w:eastAsiaTheme="minorEastAsia"/>
          <w:i/>
          <w:iCs/>
          <w:rtl/>
        </w:rPr>
        <w:t xml:space="preserve">س. </w:t>
      </w:r>
      <w:r w:rsidRPr="00464FDE">
        <w:rPr>
          <w:rFonts w:eastAsiaTheme="minorEastAsia"/>
          <w:i/>
          <w:iCs/>
          <w:rtl/>
        </w:rPr>
        <w:t>وي. وز. ضد وزير الهجرة واللجوء (</w:t>
      </w:r>
      <w:r w:rsidRPr="00464FDE">
        <w:rPr>
          <w:rFonts w:eastAsiaTheme="minorEastAsia"/>
          <w:i/>
          <w:iCs/>
        </w:rPr>
        <w:t xml:space="preserve">Minister </w:t>
      </w:r>
      <w:proofErr w:type="spellStart"/>
      <w:r w:rsidRPr="00464FDE">
        <w:rPr>
          <w:rFonts w:eastAsiaTheme="minorEastAsia"/>
          <w:i/>
          <w:iCs/>
        </w:rPr>
        <w:t>voor</w:t>
      </w:r>
      <w:proofErr w:type="spellEnd"/>
      <w:r w:rsidRPr="00464FDE">
        <w:rPr>
          <w:rFonts w:eastAsiaTheme="minorEastAsia"/>
          <w:i/>
          <w:iCs/>
        </w:rPr>
        <w:t xml:space="preserve"> </w:t>
      </w:r>
      <w:proofErr w:type="spellStart"/>
      <w:r w:rsidRPr="00464FDE">
        <w:rPr>
          <w:rFonts w:eastAsiaTheme="minorEastAsia"/>
          <w:i/>
          <w:iCs/>
        </w:rPr>
        <w:t>Immigratie</w:t>
      </w:r>
      <w:proofErr w:type="spellEnd"/>
      <w:r w:rsidRPr="00464FDE">
        <w:rPr>
          <w:rFonts w:eastAsiaTheme="minorEastAsia"/>
          <w:i/>
          <w:iCs/>
        </w:rPr>
        <w:t xml:space="preserve"> </w:t>
      </w:r>
      <w:proofErr w:type="spellStart"/>
      <w:r w:rsidRPr="00464FDE">
        <w:rPr>
          <w:rFonts w:eastAsiaTheme="minorEastAsia"/>
          <w:i/>
          <w:iCs/>
        </w:rPr>
        <w:t>en</w:t>
      </w:r>
      <w:proofErr w:type="spellEnd"/>
      <w:r w:rsidRPr="00464FDE">
        <w:rPr>
          <w:rFonts w:eastAsiaTheme="minorEastAsia"/>
          <w:i/>
          <w:iCs/>
        </w:rPr>
        <w:t xml:space="preserve"> </w:t>
      </w:r>
      <w:proofErr w:type="spellStart"/>
      <w:r w:rsidRPr="00464FDE">
        <w:rPr>
          <w:rFonts w:eastAsiaTheme="minorEastAsia"/>
          <w:i/>
          <w:iCs/>
        </w:rPr>
        <w:t>Asiel</w:t>
      </w:r>
      <w:proofErr w:type="spellEnd"/>
      <w:r w:rsidRPr="00464FDE">
        <w:rPr>
          <w:rFonts w:eastAsiaTheme="minorEastAsia"/>
          <w:i/>
          <w:iCs/>
          <w:rtl/>
        </w:rPr>
        <w:t>)</w:t>
      </w:r>
      <w:r w:rsidRPr="00382C8C">
        <w:rPr>
          <w:rFonts w:eastAsiaTheme="minorEastAsia"/>
          <w:rtl/>
        </w:rPr>
        <w:t>، القضايا الموحدة C-</w:t>
      </w:r>
      <w:r w:rsidRPr="008E4B94">
        <w:rPr>
          <w:rFonts w:eastAsiaTheme="minorEastAsia"/>
          <w:rtl/>
        </w:rPr>
        <w:t>199</w:t>
      </w:r>
      <w:r w:rsidRPr="00CA77C0">
        <w:rPr>
          <w:rFonts w:eastAsiaTheme="minorEastAsia"/>
          <w:rtl/>
        </w:rPr>
        <w:t>/</w:t>
      </w:r>
      <w:r w:rsidRPr="008E4B94">
        <w:rPr>
          <w:rFonts w:eastAsiaTheme="minorEastAsia"/>
          <w:rtl/>
        </w:rPr>
        <w:t>12</w:t>
      </w:r>
      <w:r w:rsidRPr="00382C8C">
        <w:rPr>
          <w:rFonts w:eastAsiaTheme="minorEastAsia"/>
          <w:rtl/>
        </w:rPr>
        <w:t>–</w:t>
      </w:r>
      <w:proofErr w:type="spellStart"/>
      <w:r w:rsidRPr="00382C8C">
        <w:rPr>
          <w:rFonts w:eastAsiaTheme="minorEastAsia"/>
          <w:rtl/>
        </w:rPr>
        <w:t>No</w:t>
      </w:r>
      <w:proofErr w:type="spellEnd"/>
      <w:r w:rsidRPr="00382C8C">
        <w:rPr>
          <w:rFonts w:eastAsiaTheme="minorEastAsia"/>
          <w:rtl/>
        </w:rPr>
        <w:t>. C-</w:t>
      </w:r>
      <w:r w:rsidRPr="008E4B94">
        <w:rPr>
          <w:rFonts w:eastAsiaTheme="minorEastAsia"/>
          <w:rtl/>
        </w:rPr>
        <w:t>201</w:t>
      </w:r>
      <w:r w:rsidRPr="00CA77C0">
        <w:rPr>
          <w:rFonts w:eastAsiaTheme="minorEastAsia"/>
          <w:rtl/>
        </w:rPr>
        <w:t>/</w:t>
      </w:r>
      <w:r w:rsidRPr="008E4B94">
        <w:rPr>
          <w:rFonts w:eastAsiaTheme="minorEastAsia"/>
          <w:rtl/>
        </w:rPr>
        <w:t>12</w:t>
      </w:r>
      <w:r w:rsidRPr="00382C8C">
        <w:rPr>
          <w:rFonts w:eastAsiaTheme="minorEastAsia"/>
          <w:rtl/>
        </w:rPr>
        <w:t xml:space="preserve">، الفقرة </w:t>
      </w:r>
      <w:r w:rsidRPr="008E4B94">
        <w:rPr>
          <w:rFonts w:eastAsiaTheme="minorEastAsia"/>
          <w:rtl/>
        </w:rPr>
        <w:t>70</w:t>
      </w:r>
      <w:r w:rsidRPr="00382C8C">
        <w:rPr>
          <w:rFonts w:eastAsiaTheme="minorEastAsia"/>
          <w:rtl/>
        </w:rPr>
        <w:t xml:space="preserve">. </w:t>
      </w:r>
    </w:p>
  </w:footnote>
  <w:footnote w:id="23">
    <w:p w14:paraId="2D17C8D2" w14:textId="1C9700D8"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مفوضية الأمم المتحدة السامية لشؤون اللاجئين، المبادئ التوجيهية بشأن الحماية الدولية رقم </w:t>
      </w:r>
      <w:r w:rsidRPr="008E4B94">
        <w:rPr>
          <w:rFonts w:eastAsiaTheme="minorEastAsia"/>
          <w:rtl/>
        </w:rPr>
        <w:t>9</w:t>
      </w:r>
      <w:r w:rsidRPr="00382C8C">
        <w:rPr>
          <w:rFonts w:eastAsiaTheme="minorEastAsia"/>
          <w:rtl/>
        </w:rPr>
        <w:t xml:space="preserve">، الفقرة </w:t>
      </w:r>
      <w:r w:rsidRPr="008E4B94">
        <w:rPr>
          <w:rFonts w:eastAsiaTheme="minorEastAsia"/>
          <w:rtl/>
        </w:rPr>
        <w:t>33</w:t>
      </w:r>
      <w:r w:rsidRPr="00382C8C">
        <w:rPr>
          <w:rFonts w:eastAsiaTheme="minorEastAsia"/>
          <w:rtl/>
        </w:rPr>
        <w:t xml:space="preserve">. </w:t>
      </w:r>
    </w:p>
  </w:footnote>
  <w:footnote w:id="24">
    <w:p w14:paraId="062A83AC" w14:textId="5FDA08C8"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اليونيسيف، "</w:t>
      </w:r>
      <w:r w:rsidRPr="00382C8C">
        <w:rPr>
          <w:rFonts w:eastAsiaTheme="minorEastAsia"/>
        </w:rPr>
        <w:t>Eliminating discrimination against children and parents based on sexual orientation</w:t>
      </w:r>
      <w:r>
        <w:rPr>
          <w:rFonts w:eastAsiaTheme="minorEastAsia"/>
        </w:rPr>
        <w:br/>
      </w:r>
      <w:r w:rsidRPr="00382C8C">
        <w:rPr>
          <w:rFonts w:eastAsiaTheme="minorEastAsia"/>
        </w:rPr>
        <w:t>and</w:t>
      </w:r>
      <w:r w:rsidRPr="00CA77C0">
        <w:rPr>
          <w:rFonts w:eastAsiaTheme="minorEastAsia"/>
        </w:rPr>
        <w:t>/</w:t>
      </w:r>
      <w:proofErr w:type="spellStart"/>
      <w:r w:rsidRPr="00382C8C">
        <w:rPr>
          <w:rFonts w:eastAsiaTheme="minorEastAsia"/>
        </w:rPr>
        <w:t>orgender</w:t>
      </w:r>
      <w:proofErr w:type="spellEnd"/>
      <w:r w:rsidRPr="00382C8C">
        <w:rPr>
          <w:rFonts w:eastAsiaTheme="minorEastAsia"/>
        </w:rPr>
        <w:t xml:space="preserve"> identity</w:t>
      </w:r>
      <w:r w:rsidRPr="00E03D30">
        <w:rPr>
          <w:rFonts w:eastAsiaTheme="minorEastAsia"/>
          <w:spacing w:val="-4"/>
          <w:rtl/>
        </w:rPr>
        <w:t>" (القضاء على التمييز ضد الأطفال والآباء على أساس الميل الجنسي و</w:t>
      </w:r>
      <w:r w:rsidRPr="00CA77C0">
        <w:rPr>
          <w:rFonts w:eastAsiaTheme="minorEastAsia"/>
          <w:spacing w:val="-4"/>
          <w:rtl/>
        </w:rPr>
        <w:t>/</w:t>
      </w:r>
      <w:r w:rsidRPr="00E03D30">
        <w:rPr>
          <w:rFonts w:eastAsiaTheme="minorEastAsia"/>
          <w:spacing w:val="-4"/>
          <w:rtl/>
        </w:rPr>
        <w:t xml:space="preserve">أو الهوية الجنسانية)، القضايا الراهنة، العدد </w:t>
      </w:r>
      <w:r w:rsidRPr="008E4B94">
        <w:rPr>
          <w:rFonts w:eastAsiaTheme="minorEastAsia"/>
          <w:spacing w:val="-4"/>
          <w:rtl/>
        </w:rPr>
        <w:t>9</w:t>
      </w:r>
      <w:r w:rsidRPr="00E03D30">
        <w:rPr>
          <w:rFonts w:eastAsiaTheme="minorEastAsia"/>
          <w:spacing w:val="-4"/>
          <w:rtl/>
        </w:rPr>
        <w:t>، تشرين الثاني</w:t>
      </w:r>
      <w:r w:rsidRPr="00CA77C0">
        <w:rPr>
          <w:rFonts w:eastAsiaTheme="minorEastAsia"/>
          <w:spacing w:val="-4"/>
          <w:rtl/>
        </w:rPr>
        <w:t>/</w:t>
      </w:r>
      <w:r w:rsidRPr="00E03D30">
        <w:rPr>
          <w:rFonts w:eastAsiaTheme="minorEastAsia"/>
          <w:spacing w:val="-4"/>
          <w:rtl/>
        </w:rPr>
        <w:t xml:space="preserve">نوفمبر </w:t>
      </w:r>
      <w:r w:rsidRPr="008E4B94">
        <w:rPr>
          <w:rFonts w:eastAsiaTheme="minorEastAsia"/>
          <w:spacing w:val="-4"/>
          <w:rtl/>
        </w:rPr>
        <w:t>2014</w:t>
      </w:r>
      <w:r w:rsidRPr="00E03D30">
        <w:rPr>
          <w:rFonts w:eastAsiaTheme="minorEastAsia"/>
          <w:spacing w:val="-4"/>
          <w:rtl/>
        </w:rPr>
        <w:t xml:space="preserve">. متاح على الرابط التالي </w:t>
      </w:r>
      <w:r w:rsidRPr="00E03D30">
        <w:rPr>
          <w:rFonts w:eastAsiaTheme="minorEastAsia"/>
          <w:spacing w:val="-4"/>
        </w:rPr>
        <w:t>https:</w:t>
      </w:r>
      <w:r w:rsidRPr="00CA77C0">
        <w:rPr>
          <w:rFonts w:eastAsiaTheme="minorEastAsia"/>
          <w:spacing w:val="-4"/>
        </w:rPr>
        <w:t>//</w:t>
      </w:r>
      <w:r w:rsidRPr="00E03D30">
        <w:rPr>
          <w:rFonts w:eastAsiaTheme="minorEastAsia"/>
          <w:spacing w:val="-4"/>
        </w:rPr>
        <w:t>www.unicef.org</w:t>
      </w:r>
      <w:r w:rsidRPr="00CA77C0">
        <w:rPr>
          <w:rFonts w:eastAsiaTheme="minorEastAsia"/>
          <w:spacing w:val="-4"/>
        </w:rPr>
        <w:t>/</w:t>
      </w:r>
      <w:r w:rsidRPr="00E03D30">
        <w:rPr>
          <w:rFonts w:eastAsiaTheme="minorEastAsia"/>
          <w:spacing w:val="-4"/>
        </w:rPr>
        <w:t>media</w:t>
      </w:r>
      <w:r w:rsidRPr="00CA77C0">
        <w:rPr>
          <w:rFonts w:eastAsiaTheme="minorEastAsia"/>
          <w:spacing w:val="-4"/>
        </w:rPr>
        <w:t>/</w:t>
      </w:r>
      <w:r w:rsidRPr="008E4B94">
        <w:rPr>
          <w:rFonts w:eastAsiaTheme="minorEastAsia"/>
          <w:spacing w:val="-4"/>
        </w:rPr>
        <w:t>91126</w:t>
      </w:r>
      <w:r w:rsidRPr="00CA77C0">
        <w:rPr>
          <w:rFonts w:eastAsiaTheme="minorEastAsia"/>
          <w:spacing w:val="-4"/>
        </w:rPr>
        <w:t>/</w:t>
      </w:r>
      <w:r w:rsidRPr="00E03D30">
        <w:rPr>
          <w:rFonts w:eastAsiaTheme="minorEastAsia"/>
          <w:spacing w:val="-4"/>
        </w:rPr>
        <w:t>file</w:t>
      </w:r>
      <w:r w:rsidRPr="00382C8C">
        <w:rPr>
          <w:rFonts w:eastAsiaTheme="minorEastAsia"/>
          <w:rtl/>
        </w:rPr>
        <w:t>.</w:t>
      </w:r>
    </w:p>
  </w:footnote>
  <w:footnote w:id="25">
    <w:p w14:paraId="429AAF29" w14:textId="363EC9C3" w:rsidR="00857B13" w:rsidRPr="004B540B" w:rsidRDefault="00857B13" w:rsidP="00382C8C">
      <w:pPr>
        <w:pStyle w:val="FootnoteText1"/>
        <w:textDirection w:val="tbRlV"/>
        <w:rPr>
          <w:rFonts w:eastAsiaTheme="minorEastAsia"/>
          <w:spacing w:val="-4"/>
          <w:lang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sidR="00E03D30">
        <w:rPr>
          <w:rFonts w:eastAsiaTheme="minorEastAsia"/>
          <w:rtl/>
        </w:rPr>
        <w:tab/>
      </w:r>
      <w:r w:rsidRPr="00382C8C">
        <w:rPr>
          <w:rFonts w:eastAsiaTheme="minorEastAsia"/>
          <w:rtl/>
        </w:rPr>
        <w:t xml:space="preserve">انظر، على سبيل المثال، المعلومات المقدمة من منظمات المجتمع المدني إلى اللجنة في سياق استعراضها للتقرير الجامع للتقريرين </w:t>
      </w:r>
      <w:r w:rsidRPr="004B540B">
        <w:rPr>
          <w:rFonts w:eastAsiaTheme="minorEastAsia"/>
          <w:spacing w:val="-4"/>
          <w:rtl/>
        </w:rPr>
        <w:t xml:space="preserve">الدوريين الرابع والخامس للاتحاد الروسي في إطار الاتفاقية، في عام </w:t>
      </w:r>
      <w:r w:rsidRPr="008E4B94">
        <w:rPr>
          <w:rFonts w:eastAsiaTheme="minorEastAsia"/>
          <w:spacing w:val="-4"/>
          <w:rtl/>
        </w:rPr>
        <w:t>2013</w:t>
      </w:r>
      <w:r w:rsidRPr="004B540B">
        <w:rPr>
          <w:rFonts w:eastAsiaTheme="minorEastAsia"/>
          <w:spacing w:val="-4"/>
          <w:rtl/>
        </w:rPr>
        <w:t>، ولا سيما المساهمة المشتركة لمركز "</w:t>
      </w:r>
      <w:proofErr w:type="spellStart"/>
      <w:r w:rsidRPr="004B540B">
        <w:rPr>
          <w:rFonts w:eastAsiaTheme="minorEastAsia"/>
          <w:spacing w:val="-4"/>
          <w:rtl/>
        </w:rPr>
        <w:t>ميموريال</w:t>
      </w:r>
      <w:proofErr w:type="spellEnd"/>
      <w:r w:rsidRPr="004B540B">
        <w:rPr>
          <w:rFonts w:eastAsiaTheme="minorEastAsia"/>
          <w:spacing w:val="-4"/>
          <w:rtl/>
        </w:rPr>
        <w:t xml:space="preserve">" لمكافحة التمييز، ومنظمة </w:t>
      </w:r>
      <w:proofErr w:type="spellStart"/>
      <w:r w:rsidRPr="004B540B">
        <w:rPr>
          <w:rFonts w:eastAsiaTheme="minorEastAsia"/>
          <w:spacing w:val="-4"/>
          <w:rtl/>
        </w:rPr>
        <w:t>كمينغ</w:t>
      </w:r>
      <w:proofErr w:type="spellEnd"/>
      <w:r w:rsidRPr="004B540B">
        <w:rPr>
          <w:rFonts w:eastAsiaTheme="minorEastAsia"/>
          <w:spacing w:val="-4"/>
          <w:rtl/>
        </w:rPr>
        <w:t xml:space="preserve"> آوت، والشبكة الروسية </w:t>
      </w:r>
      <w:proofErr w:type="spellStart"/>
      <w:r w:rsidRPr="004B540B">
        <w:rPr>
          <w:rFonts w:eastAsiaTheme="minorEastAsia"/>
          <w:spacing w:val="-4"/>
          <w:rtl/>
        </w:rPr>
        <w:t>للمثليات</w:t>
      </w:r>
      <w:proofErr w:type="spellEnd"/>
      <w:r w:rsidRPr="004B540B">
        <w:rPr>
          <w:rFonts w:eastAsiaTheme="minorEastAsia"/>
          <w:spacing w:val="-4"/>
          <w:rtl/>
        </w:rPr>
        <w:t xml:space="preserve"> والمثليين ومزدوجي الميل الجنسي ومغايري الهوية الجنسانية؛ ومساهمة منظمة </w:t>
      </w:r>
      <w:proofErr w:type="spellStart"/>
      <w:r w:rsidRPr="004B540B">
        <w:rPr>
          <w:rFonts w:eastAsiaTheme="minorEastAsia"/>
          <w:spacing w:val="-4"/>
          <w:rtl/>
        </w:rPr>
        <w:t>هيومن</w:t>
      </w:r>
      <w:proofErr w:type="spellEnd"/>
      <w:r w:rsidRPr="004B540B">
        <w:rPr>
          <w:rFonts w:eastAsiaTheme="minorEastAsia"/>
          <w:spacing w:val="-4"/>
          <w:rtl/>
        </w:rPr>
        <w:t xml:space="preserve"> </w:t>
      </w:r>
      <w:proofErr w:type="spellStart"/>
      <w:r w:rsidRPr="004B540B">
        <w:rPr>
          <w:rFonts w:eastAsiaTheme="minorEastAsia"/>
          <w:spacing w:val="-4"/>
          <w:rtl/>
        </w:rPr>
        <w:t>رايتس</w:t>
      </w:r>
      <w:proofErr w:type="spellEnd"/>
      <w:r w:rsidRPr="004B540B">
        <w:rPr>
          <w:rFonts w:eastAsiaTheme="minorEastAsia"/>
          <w:spacing w:val="-4"/>
          <w:rtl/>
        </w:rPr>
        <w:t xml:space="preserve"> </w:t>
      </w:r>
      <w:proofErr w:type="spellStart"/>
      <w:r w:rsidRPr="004B540B">
        <w:rPr>
          <w:rFonts w:eastAsiaTheme="minorEastAsia"/>
          <w:spacing w:val="-4"/>
          <w:rtl/>
        </w:rPr>
        <w:t>ووتش</w:t>
      </w:r>
      <w:proofErr w:type="spellEnd"/>
      <w:r w:rsidRPr="004B540B">
        <w:rPr>
          <w:rFonts w:eastAsiaTheme="minorEastAsia"/>
          <w:spacing w:val="-4"/>
          <w:rtl/>
        </w:rPr>
        <w:t xml:space="preserve">؛ ومساهمة منظمة </w:t>
      </w:r>
      <w:proofErr w:type="spellStart"/>
      <w:r w:rsidRPr="004B540B">
        <w:rPr>
          <w:rFonts w:eastAsiaTheme="minorEastAsia"/>
          <w:spacing w:val="-4"/>
          <w:rtl/>
        </w:rPr>
        <w:t>كمينغ</w:t>
      </w:r>
      <w:proofErr w:type="spellEnd"/>
      <w:r w:rsidRPr="004B540B">
        <w:rPr>
          <w:rFonts w:eastAsiaTheme="minorEastAsia"/>
          <w:spacing w:val="-4"/>
          <w:rtl/>
        </w:rPr>
        <w:t xml:space="preserve"> آوت؛ ومساهمة الشبكة الروسية </w:t>
      </w:r>
      <w:proofErr w:type="spellStart"/>
      <w:r w:rsidRPr="004B540B">
        <w:rPr>
          <w:rFonts w:eastAsiaTheme="minorEastAsia"/>
          <w:spacing w:val="-4"/>
          <w:rtl/>
        </w:rPr>
        <w:t>للمثليات</w:t>
      </w:r>
      <w:proofErr w:type="spellEnd"/>
      <w:r w:rsidRPr="004B540B">
        <w:rPr>
          <w:rFonts w:eastAsiaTheme="minorEastAsia"/>
          <w:spacing w:val="-4"/>
          <w:rtl/>
        </w:rPr>
        <w:t xml:space="preserve"> والمثليين ومزدوجي الميل الجنسي ومغايري الهوية الجنسانية؛ والتقرير البديل لتحالف المنظمات غير الحكومية. ويمكن الاطلاع على هذه المساهمات في الرابط التالي </w:t>
      </w:r>
      <w:r w:rsidRPr="004B540B">
        <w:rPr>
          <w:rFonts w:eastAsiaTheme="minorEastAsia"/>
          <w:spacing w:val="-8"/>
        </w:rPr>
        <w:t>https:</w:t>
      </w:r>
      <w:r w:rsidRPr="00CA77C0">
        <w:rPr>
          <w:rFonts w:eastAsiaTheme="minorEastAsia"/>
          <w:spacing w:val="-8"/>
        </w:rPr>
        <w:t>//</w:t>
      </w:r>
      <w:r w:rsidRPr="004B540B">
        <w:rPr>
          <w:rFonts w:eastAsiaTheme="minorEastAsia"/>
          <w:spacing w:val="-8"/>
        </w:rPr>
        <w:t>tbinternet.ohchr.org</w:t>
      </w:r>
      <w:r w:rsidRPr="00CA77C0">
        <w:rPr>
          <w:rFonts w:eastAsiaTheme="minorEastAsia"/>
          <w:spacing w:val="-8"/>
        </w:rPr>
        <w:t>/</w:t>
      </w:r>
      <w:r w:rsidRPr="004B540B">
        <w:rPr>
          <w:rFonts w:eastAsiaTheme="minorEastAsia"/>
          <w:spacing w:val="-8"/>
        </w:rPr>
        <w:t>_layouts</w:t>
      </w:r>
      <w:r w:rsidRPr="00CA77C0">
        <w:rPr>
          <w:rFonts w:eastAsiaTheme="minorEastAsia"/>
          <w:spacing w:val="-8"/>
        </w:rPr>
        <w:t>/</w:t>
      </w:r>
      <w:r w:rsidRPr="008E4B94">
        <w:rPr>
          <w:rFonts w:eastAsiaTheme="minorEastAsia"/>
          <w:spacing w:val="-8"/>
        </w:rPr>
        <w:t>15</w:t>
      </w:r>
      <w:r w:rsidRPr="00CA77C0">
        <w:rPr>
          <w:rFonts w:eastAsiaTheme="minorEastAsia"/>
          <w:spacing w:val="-8"/>
        </w:rPr>
        <w:t>/</w:t>
      </w:r>
      <w:r w:rsidRPr="004B540B">
        <w:rPr>
          <w:rFonts w:eastAsiaTheme="minorEastAsia"/>
          <w:spacing w:val="-8"/>
        </w:rPr>
        <w:t>TreatyBodyExternal</w:t>
      </w:r>
      <w:r w:rsidRPr="00CA77C0">
        <w:rPr>
          <w:rFonts w:eastAsiaTheme="minorEastAsia"/>
          <w:spacing w:val="-8"/>
        </w:rPr>
        <w:t>/</w:t>
      </w:r>
      <w:r w:rsidRPr="004B540B">
        <w:rPr>
          <w:rFonts w:eastAsiaTheme="minorEastAsia"/>
          <w:spacing w:val="-8"/>
        </w:rPr>
        <w:t>Countries.aspx?CountryCode=RUS&amp;Lang=EN</w:t>
      </w:r>
      <w:r w:rsidRPr="004B540B">
        <w:rPr>
          <w:rFonts w:eastAsiaTheme="minorEastAsia"/>
          <w:spacing w:val="-4"/>
          <w:rtl/>
        </w:rPr>
        <w:t>.</w:t>
      </w:r>
    </w:p>
  </w:footnote>
  <w:footnote w:id="26">
    <w:p w14:paraId="65F73297" w14:textId="5F2DF4BF"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الرابطة الدولية </w:t>
      </w:r>
      <w:proofErr w:type="spellStart"/>
      <w:r w:rsidRPr="00382C8C">
        <w:rPr>
          <w:rFonts w:eastAsiaTheme="minorEastAsia"/>
          <w:rtl/>
        </w:rPr>
        <w:t>للمثليات</w:t>
      </w:r>
      <w:proofErr w:type="spellEnd"/>
      <w:r w:rsidRPr="00382C8C">
        <w:rPr>
          <w:rFonts w:eastAsiaTheme="minorEastAsia"/>
          <w:rtl/>
        </w:rPr>
        <w:t xml:space="preserve"> والمثليين ومزدوجي الميل الجنسي ومغايري الهوية الجنسانية وحاملي صفات الجنسين</w:t>
      </w:r>
      <w:r>
        <w:rPr>
          <w:rFonts w:eastAsiaTheme="minorEastAsia" w:hint="cs"/>
          <w:rtl/>
        </w:rPr>
        <w:t xml:space="preserve"> </w:t>
      </w:r>
      <w:r w:rsidRPr="00382C8C">
        <w:rPr>
          <w:rFonts w:eastAsiaTheme="minorEastAsia"/>
          <w:rtl/>
        </w:rPr>
        <w:t>-</w:t>
      </w:r>
      <w:r>
        <w:rPr>
          <w:rFonts w:eastAsiaTheme="minorEastAsia" w:hint="cs"/>
          <w:rtl/>
        </w:rPr>
        <w:t xml:space="preserve"> </w:t>
      </w:r>
      <w:r w:rsidRPr="00382C8C">
        <w:rPr>
          <w:rFonts w:eastAsiaTheme="minorEastAsia"/>
          <w:rtl/>
        </w:rPr>
        <w:t xml:space="preserve">أوروبا، تقرير المجلس التنفيذي </w:t>
      </w:r>
      <w:r w:rsidRPr="008E4B94">
        <w:rPr>
          <w:rFonts w:eastAsiaTheme="minorEastAsia"/>
          <w:rtl/>
        </w:rPr>
        <w:t>2012</w:t>
      </w:r>
      <w:r w:rsidRPr="00CA77C0">
        <w:rPr>
          <w:rFonts w:eastAsiaTheme="minorEastAsia"/>
          <w:rtl/>
        </w:rPr>
        <w:t>/</w:t>
      </w:r>
      <w:r w:rsidRPr="008E4B94">
        <w:rPr>
          <w:rFonts w:eastAsiaTheme="minorEastAsia"/>
          <w:rtl/>
        </w:rPr>
        <w:t>13</w:t>
      </w:r>
      <w:r w:rsidRPr="00382C8C">
        <w:rPr>
          <w:rFonts w:eastAsiaTheme="minorEastAsia"/>
          <w:rtl/>
        </w:rPr>
        <w:t xml:space="preserve">. وتلاحظ الأطراف الثالثة أن الوضع لم يتغير في عام </w:t>
      </w:r>
      <w:r w:rsidRPr="008E4B94">
        <w:rPr>
          <w:rFonts w:eastAsiaTheme="minorEastAsia"/>
          <w:rtl/>
        </w:rPr>
        <w:t>2019</w:t>
      </w:r>
      <w:r w:rsidRPr="00382C8C">
        <w:rPr>
          <w:rFonts w:eastAsiaTheme="minorEastAsia"/>
          <w:rtl/>
        </w:rPr>
        <w:t>.</w:t>
      </w:r>
    </w:p>
  </w:footnote>
  <w:footnote w:id="27">
    <w:p w14:paraId="2F82A0F9" w14:textId="39131F38" w:rsidR="00857B13" w:rsidRPr="00382C8C" w:rsidRDefault="00857B13" w:rsidP="00382C8C">
      <w:pPr>
        <w:pStyle w:val="FootnoteText1"/>
        <w:textDirection w:val="tbRlV"/>
        <w:rPr>
          <w:rFonts w:eastAsiaTheme="minorEastAsia"/>
          <w:lang w:val="ar-SA" w:eastAsia="zh-TW" w:bidi="en-GB"/>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تشير الأطراف الثالثة إلى أن أحد الأمثلة البارزة مثال على صحفية مثلية علنياً نصحها محامي التبني الخاص بها بشكل مباشر أن تغادر البلاد لأنها كانت تواجه خطراً حقيقاً بإبعاد ابنها عنها، وذلك بعد أن نظمت حملة ضد "قانون الدعاية المعادي للمثليين". وفي قضية أخرى حظيت بتغطية إعلامية واسعة، في </w:t>
      </w:r>
      <w:r w:rsidR="00464FDE">
        <w:rPr>
          <w:rFonts w:eastAsiaTheme="minorEastAsia" w:hint="cs"/>
          <w:rtl/>
        </w:rPr>
        <w:t>أيلول</w:t>
      </w:r>
      <w:r w:rsidR="00464FDE" w:rsidRPr="00CA77C0">
        <w:rPr>
          <w:rFonts w:eastAsiaTheme="minorEastAsia" w:hint="cs"/>
          <w:rtl/>
        </w:rPr>
        <w:t>/</w:t>
      </w:r>
      <w:r w:rsidRPr="00382C8C">
        <w:rPr>
          <w:rFonts w:eastAsiaTheme="minorEastAsia"/>
          <w:rtl/>
        </w:rPr>
        <w:t xml:space="preserve">سبتمبر </w:t>
      </w:r>
      <w:r w:rsidRPr="008E4B94">
        <w:rPr>
          <w:rFonts w:eastAsiaTheme="minorEastAsia"/>
          <w:rtl/>
        </w:rPr>
        <w:t>2019</w:t>
      </w:r>
      <w:r w:rsidRPr="00382C8C">
        <w:rPr>
          <w:rFonts w:eastAsiaTheme="minorEastAsia"/>
          <w:rtl/>
        </w:rPr>
        <w:t>، أُجبر زوجان من المثليين على الفرار من الاتحاد الروسي بعد استهدافهما بسبب تربية صبيين تبناهما أحد الشريكين.</w:t>
      </w:r>
    </w:p>
  </w:footnote>
  <w:footnote w:id="28">
    <w:p w14:paraId="4FA3514F" w14:textId="1D0EE4C3" w:rsidR="00857B13" w:rsidRPr="00382C8C" w:rsidRDefault="00857B13" w:rsidP="00382C8C">
      <w:pPr>
        <w:pStyle w:val="FootnoteText1"/>
        <w:rPr>
          <w:rFonts w:eastAsiaTheme="minorEastAsia"/>
          <w:rtl/>
          <w:lang w:val="fr-CH"/>
        </w:rPr>
      </w:pPr>
      <w:r w:rsidRPr="00382C8C">
        <w:rPr>
          <w:rFonts w:eastAsiaTheme="minorEastAsia"/>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color w:val="000000"/>
          <w:rtl/>
          <w:lang w:val="fr-CH"/>
        </w:rPr>
        <w:tab/>
      </w:r>
      <w:r w:rsidRPr="00382C8C">
        <w:rPr>
          <w:rFonts w:eastAsiaTheme="minorEastAsia"/>
          <w:color w:val="000000"/>
          <w:rtl/>
          <w:lang w:val="fr-CH"/>
        </w:rPr>
        <w:t xml:space="preserve">في </w:t>
      </w:r>
      <w:r w:rsidRPr="008E4B94">
        <w:rPr>
          <w:rFonts w:eastAsiaTheme="minorEastAsia"/>
          <w:color w:val="000000"/>
          <w:rtl/>
          <w:lang w:val="fr-CH"/>
        </w:rPr>
        <w:t>4</w:t>
      </w:r>
      <w:r w:rsidRPr="00382C8C">
        <w:rPr>
          <w:rFonts w:eastAsiaTheme="minorEastAsia"/>
          <w:color w:val="000000"/>
          <w:rtl/>
          <w:lang w:val="fr-CH"/>
        </w:rPr>
        <w:t xml:space="preserve"> آذار</w:t>
      </w:r>
      <w:r w:rsidRPr="00CA77C0">
        <w:rPr>
          <w:rFonts w:eastAsiaTheme="minorEastAsia"/>
          <w:color w:val="000000"/>
          <w:rtl/>
          <w:lang w:val="fr-CH"/>
        </w:rPr>
        <w:t>/</w:t>
      </w:r>
      <w:r w:rsidRPr="00382C8C">
        <w:rPr>
          <w:rFonts w:eastAsiaTheme="minorEastAsia"/>
          <w:color w:val="000000"/>
          <w:rtl/>
          <w:lang w:val="fr-CH"/>
        </w:rPr>
        <w:t xml:space="preserve">مارس </w:t>
      </w:r>
      <w:r w:rsidRPr="008E4B94">
        <w:rPr>
          <w:rFonts w:eastAsiaTheme="minorEastAsia"/>
          <w:color w:val="000000"/>
          <w:rtl/>
          <w:lang w:val="fr-CH"/>
        </w:rPr>
        <w:t>2015</w:t>
      </w:r>
      <w:r w:rsidRPr="00382C8C">
        <w:rPr>
          <w:rFonts w:eastAsiaTheme="minorEastAsia"/>
          <w:color w:val="000000"/>
          <w:rtl/>
          <w:lang w:val="fr-CH"/>
        </w:rPr>
        <w:t xml:space="preserve">، محكمة </w:t>
      </w:r>
      <w:proofErr w:type="spellStart"/>
      <w:r w:rsidRPr="00382C8C">
        <w:rPr>
          <w:rFonts w:eastAsiaTheme="minorEastAsia"/>
          <w:color w:val="000000"/>
          <w:rtl/>
          <w:lang w:val="fr-CH"/>
        </w:rPr>
        <w:t>سوفيتسكي</w:t>
      </w:r>
      <w:proofErr w:type="spellEnd"/>
      <w:r w:rsidRPr="00382C8C">
        <w:rPr>
          <w:rFonts w:eastAsiaTheme="minorEastAsia"/>
          <w:color w:val="000000"/>
          <w:rtl/>
          <w:lang w:val="fr-CH"/>
        </w:rPr>
        <w:t xml:space="preserve"> المحلية، مدينة أستراخان.</w:t>
      </w:r>
    </w:p>
  </w:footnote>
  <w:footnote w:id="29">
    <w:p w14:paraId="48023467" w14:textId="21DC6F6B" w:rsidR="00857B13" w:rsidRPr="00382C8C" w:rsidRDefault="00857B13" w:rsidP="00382C8C">
      <w:pPr>
        <w:pStyle w:val="FootnoteText1"/>
        <w:rPr>
          <w:rFonts w:eastAsiaTheme="minorEastAsia"/>
        </w:rPr>
      </w:pPr>
      <w:r w:rsidRPr="00382C8C">
        <w:rPr>
          <w:rFonts w:eastAsiaTheme="minorEastAsia"/>
          <w:rtl/>
          <w:lang w:val="fr-CH"/>
        </w:rPr>
        <w:t>(</w:t>
      </w:r>
      <w:r w:rsidRPr="008E4B94">
        <w:rPr>
          <w:rStyle w:val="FootnoteReference"/>
          <w:rFonts w:eastAsiaTheme="minorEastAsia"/>
          <w:vertAlign w:val="baseline"/>
        </w:rPr>
        <w:footnoteRef/>
      </w:r>
      <w:r w:rsidRPr="004B540B">
        <w:rPr>
          <w:rStyle w:val="FootnoteReference"/>
          <w:rFonts w:ascii="Simplified Arabic" w:eastAsiaTheme="minorEastAsia" w:hAnsi="Simplified Arabic"/>
          <w:vertAlign w:val="baseline"/>
        </w:rPr>
        <w:t>(</w:t>
      </w:r>
      <w:r>
        <w:rPr>
          <w:rStyle w:val="FootnoteReference"/>
          <w:rFonts w:eastAsiaTheme="minorEastAsia"/>
          <w:vertAlign w:val="baseline"/>
        </w:rPr>
        <w:tab/>
      </w:r>
      <w:r w:rsidRPr="00382C8C">
        <w:rPr>
          <w:rFonts w:eastAsiaTheme="minorEastAsia"/>
          <w:rtl/>
          <w:lang w:val="fr-CH"/>
        </w:rPr>
        <w:t xml:space="preserve">قضية </w:t>
      </w:r>
      <w:r w:rsidRPr="00382C8C">
        <w:rPr>
          <w:rFonts w:eastAsiaTheme="minorEastAsia"/>
          <w:i/>
          <w:iCs/>
          <w:rtl/>
          <w:lang w:val="fr-CH"/>
        </w:rPr>
        <w:t>ي. وز</w:t>
      </w:r>
      <w:r w:rsidRPr="00382C8C">
        <w:rPr>
          <w:rFonts w:eastAsiaTheme="minorEastAsia"/>
          <w:rtl/>
          <w:lang w:val="fr-CH"/>
        </w:rPr>
        <w:t xml:space="preserve">. ضد </w:t>
      </w:r>
      <w:r w:rsidRPr="00382C8C">
        <w:rPr>
          <w:rFonts w:eastAsiaTheme="minorEastAsia"/>
          <w:i/>
          <w:iCs/>
          <w:rtl/>
          <w:lang w:val="fr-CH"/>
        </w:rPr>
        <w:t>فنلندا</w:t>
      </w:r>
      <w:r w:rsidRPr="00382C8C">
        <w:rPr>
          <w:rFonts w:eastAsiaTheme="minorEastAsia"/>
          <w:rtl/>
          <w:lang w:val="fr-CH"/>
        </w:rPr>
        <w:t xml:space="preserve"> (</w:t>
      </w:r>
      <w:r w:rsidRPr="00382C8C">
        <w:rPr>
          <w:rFonts w:eastAsiaTheme="minorEastAsia"/>
          <w:lang w:val="fr-CH"/>
        </w:rPr>
        <w:t>CRC</w:t>
      </w:r>
      <w:r w:rsidRPr="00CA77C0">
        <w:rPr>
          <w:rFonts w:eastAsiaTheme="minorEastAsia"/>
          <w:lang w:val="fr-CH"/>
        </w:rPr>
        <w:t>/</w:t>
      </w:r>
      <w:r w:rsidRPr="00382C8C">
        <w:rPr>
          <w:rFonts w:eastAsiaTheme="minorEastAsia"/>
          <w:lang w:val="fr-CH"/>
        </w:rPr>
        <w:t>C</w:t>
      </w:r>
      <w:r w:rsidRPr="00CA77C0">
        <w:rPr>
          <w:rFonts w:eastAsiaTheme="minorEastAsia"/>
          <w:lang w:val="fr-CH"/>
        </w:rPr>
        <w:t>/</w:t>
      </w:r>
      <w:r w:rsidRPr="008E4B94">
        <w:rPr>
          <w:rFonts w:eastAsiaTheme="minorEastAsia"/>
          <w:lang w:val="fr-CH"/>
        </w:rPr>
        <w:t>81</w:t>
      </w:r>
      <w:r w:rsidRPr="00CA77C0">
        <w:rPr>
          <w:rFonts w:eastAsiaTheme="minorEastAsia"/>
          <w:lang w:val="fr-CH"/>
        </w:rPr>
        <w:t>/</w:t>
      </w:r>
      <w:r w:rsidRPr="00382C8C">
        <w:rPr>
          <w:rFonts w:eastAsiaTheme="minorEastAsia"/>
          <w:lang w:val="fr-CH"/>
        </w:rPr>
        <w:t>D</w:t>
      </w:r>
      <w:r w:rsidRPr="00CA77C0">
        <w:rPr>
          <w:rFonts w:eastAsiaTheme="minorEastAsia"/>
          <w:lang w:val="fr-CH"/>
        </w:rPr>
        <w:t>/</w:t>
      </w:r>
      <w:r w:rsidRPr="008E4B94">
        <w:rPr>
          <w:rFonts w:eastAsiaTheme="minorEastAsia"/>
          <w:lang w:val="fr-CH"/>
        </w:rPr>
        <w:t>6</w:t>
      </w:r>
      <w:r w:rsidRPr="00CA77C0">
        <w:rPr>
          <w:rFonts w:eastAsiaTheme="minorEastAsia"/>
          <w:lang w:val="fr-CH"/>
        </w:rPr>
        <w:t>/</w:t>
      </w:r>
      <w:r w:rsidRPr="008E4B94">
        <w:rPr>
          <w:rFonts w:eastAsiaTheme="minorEastAsia"/>
          <w:lang w:val="fr-CH"/>
        </w:rPr>
        <w:t>2016</w:t>
      </w:r>
      <w:r w:rsidRPr="00382C8C">
        <w:rPr>
          <w:rFonts w:eastAsiaTheme="minorEastAsia"/>
          <w:rtl/>
          <w:lang w:val="fr-CH"/>
        </w:rPr>
        <w:t xml:space="preserve">)، الفقرة </w:t>
      </w:r>
      <w:r w:rsidRPr="008E4B94">
        <w:rPr>
          <w:rFonts w:eastAsiaTheme="minorEastAsia"/>
          <w:rtl/>
          <w:lang w:val="fr-CH"/>
        </w:rPr>
        <w:t>9</w:t>
      </w:r>
      <w:r w:rsidRPr="00382C8C">
        <w:rPr>
          <w:rFonts w:eastAsiaTheme="minorEastAsia"/>
          <w:rtl/>
          <w:lang w:val="fr-CH"/>
        </w:rPr>
        <w:t>-</w:t>
      </w:r>
      <w:r w:rsidRPr="008E4B94">
        <w:rPr>
          <w:rFonts w:eastAsiaTheme="minorEastAsia"/>
          <w:rtl/>
          <w:lang w:val="fr-CH"/>
        </w:rPr>
        <w:t>2</w:t>
      </w:r>
      <w:r w:rsidRPr="00382C8C">
        <w:rPr>
          <w:rFonts w:eastAsiaTheme="minorEastAsia"/>
          <w:rtl/>
          <w:lang w:val="fr-CH"/>
        </w:rPr>
        <w:t>.</w:t>
      </w:r>
    </w:p>
  </w:footnote>
  <w:footnote w:id="30">
    <w:p w14:paraId="16EF521A" w14:textId="54AC5982"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التعليق العام رقم </w:t>
      </w:r>
      <w:r w:rsidRPr="008E4B94">
        <w:rPr>
          <w:rFonts w:eastAsiaTheme="minorEastAsia"/>
          <w:rtl/>
        </w:rPr>
        <w:t>6</w:t>
      </w:r>
      <w:r>
        <w:rPr>
          <w:rFonts w:eastAsiaTheme="minorEastAsia"/>
          <w:rtl/>
        </w:rPr>
        <w:t>(</w:t>
      </w:r>
      <w:r w:rsidRPr="008E4B94">
        <w:rPr>
          <w:rFonts w:eastAsiaTheme="minorEastAsia"/>
          <w:rtl/>
        </w:rPr>
        <w:t>2005</w:t>
      </w:r>
      <w:r w:rsidRPr="00382C8C">
        <w:rPr>
          <w:rFonts w:eastAsiaTheme="minorEastAsia"/>
          <w:rtl/>
        </w:rPr>
        <w:t xml:space="preserve">)، الفقرة </w:t>
      </w:r>
      <w:r w:rsidRPr="008E4B94">
        <w:rPr>
          <w:rFonts w:eastAsiaTheme="minorEastAsia"/>
          <w:rtl/>
        </w:rPr>
        <w:t>27</w:t>
      </w:r>
      <w:r w:rsidRPr="00382C8C">
        <w:rPr>
          <w:rFonts w:eastAsiaTheme="minorEastAsia"/>
          <w:rtl/>
        </w:rPr>
        <w:t>.</w:t>
      </w:r>
    </w:p>
  </w:footnote>
  <w:footnote w:id="31">
    <w:p w14:paraId="2BF7C01D" w14:textId="62CC3BD6"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التعليقان العامان المشتركان رقم </w:t>
      </w:r>
      <w:r w:rsidRPr="008E4B94">
        <w:rPr>
          <w:rFonts w:eastAsiaTheme="minorEastAsia"/>
          <w:rtl/>
        </w:rPr>
        <w:t>3</w:t>
      </w:r>
      <w:r w:rsidRPr="00382C8C">
        <w:rPr>
          <w:rFonts w:eastAsiaTheme="minorEastAsia"/>
          <w:rtl/>
        </w:rPr>
        <w:t xml:space="preserve"> ورقم </w:t>
      </w:r>
      <w:r w:rsidRPr="008E4B94">
        <w:rPr>
          <w:rFonts w:eastAsiaTheme="minorEastAsia"/>
          <w:rtl/>
        </w:rPr>
        <w:t>22</w:t>
      </w:r>
      <w:r>
        <w:rPr>
          <w:rFonts w:eastAsiaTheme="minorEastAsia"/>
          <w:rtl/>
        </w:rPr>
        <w:t>(</w:t>
      </w:r>
      <w:r w:rsidRPr="008E4B94">
        <w:rPr>
          <w:rFonts w:eastAsiaTheme="minorEastAsia"/>
          <w:rtl/>
        </w:rPr>
        <w:t>2017</w:t>
      </w:r>
      <w:r w:rsidRPr="00382C8C">
        <w:rPr>
          <w:rFonts w:eastAsiaTheme="minorEastAsia"/>
          <w:rtl/>
        </w:rPr>
        <w:t xml:space="preserve">)، الفقرات </w:t>
      </w:r>
      <w:r w:rsidRPr="008E4B94">
        <w:rPr>
          <w:rFonts w:eastAsiaTheme="minorEastAsia"/>
          <w:rtl/>
        </w:rPr>
        <w:t>28</w:t>
      </w:r>
      <w:r w:rsidRPr="00382C8C">
        <w:rPr>
          <w:rFonts w:eastAsiaTheme="minorEastAsia"/>
          <w:rtl/>
        </w:rPr>
        <w:t xml:space="preserve"> و</w:t>
      </w:r>
      <w:r w:rsidRPr="008E4B94">
        <w:rPr>
          <w:rFonts w:eastAsiaTheme="minorEastAsia"/>
          <w:rtl/>
        </w:rPr>
        <w:t>29</w:t>
      </w:r>
      <w:r w:rsidRPr="00382C8C">
        <w:rPr>
          <w:rFonts w:eastAsiaTheme="minorEastAsia"/>
          <w:rtl/>
        </w:rPr>
        <w:t xml:space="preserve"> و</w:t>
      </w:r>
      <w:r w:rsidRPr="008E4B94">
        <w:rPr>
          <w:rFonts w:eastAsiaTheme="minorEastAsia"/>
          <w:rtl/>
        </w:rPr>
        <w:t>33</w:t>
      </w:r>
      <w:r w:rsidRPr="00382C8C">
        <w:rPr>
          <w:rFonts w:eastAsiaTheme="minorEastAsia"/>
          <w:rtl/>
        </w:rPr>
        <w:t>.</w:t>
      </w:r>
    </w:p>
  </w:footnote>
  <w:footnote w:id="32">
    <w:p w14:paraId="75284FF0" w14:textId="15A0AB64"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المرجع نفسه، الفقرة </w:t>
      </w:r>
      <w:r w:rsidRPr="008E4B94">
        <w:rPr>
          <w:rFonts w:eastAsiaTheme="minorEastAsia"/>
          <w:rtl/>
        </w:rPr>
        <w:t>30</w:t>
      </w:r>
      <w:r w:rsidRPr="00382C8C">
        <w:rPr>
          <w:rFonts w:eastAsiaTheme="minorEastAsia"/>
          <w:rtl/>
        </w:rPr>
        <w:t xml:space="preserve">، قضية </w:t>
      </w:r>
      <w:r w:rsidRPr="00382C8C">
        <w:rPr>
          <w:rFonts w:eastAsiaTheme="minorEastAsia"/>
          <w:i/>
          <w:iCs/>
          <w:rtl/>
        </w:rPr>
        <w:t>ي. أ. ي</w:t>
      </w:r>
      <w:r w:rsidRPr="00382C8C">
        <w:rPr>
          <w:rFonts w:eastAsiaTheme="minorEastAsia"/>
          <w:rtl/>
        </w:rPr>
        <w:t xml:space="preserve">. ضد </w:t>
      </w:r>
      <w:r w:rsidRPr="00382C8C">
        <w:rPr>
          <w:rFonts w:eastAsiaTheme="minorEastAsia"/>
          <w:i/>
          <w:iCs/>
          <w:rtl/>
        </w:rPr>
        <w:t>إسبانيا</w:t>
      </w:r>
      <w:r w:rsidRPr="00382C8C">
        <w:rPr>
          <w:rFonts w:eastAsiaTheme="minorEastAsia"/>
          <w:rtl/>
        </w:rPr>
        <w:t xml:space="preserve"> (</w:t>
      </w:r>
      <w:r w:rsidRPr="00382C8C">
        <w:rPr>
          <w:rFonts w:eastAsiaTheme="minorEastAsia"/>
          <w:lang w:val="es-ES"/>
        </w:rPr>
        <w:t>CRC</w:t>
      </w:r>
      <w:r w:rsidRPr="00CA77C0">
        <w:rPr>
          <w:rFonts w:eastAsiaTheme="minorEastAsia"/>
          <w:lang w:val="es-ES"/>
        </w:rPr>
        <w:t>/</w:t>
      </w:r>
      <w:r w:rsidRPr="00382C8C">
        <w:rPr>
          <w:rFonts w:eastAsiaTheme="minorEastAsia"/>
          <w:lang w:val="es-ES"/>
        </w:rPr>
        <w:t>C</w:t>
      </w:r>
      <w:r w:rsidRPr="00CA77C0">
        <w:rPr>
          <w:rFonts w:eastAsiaTheme="minorEastAsia"/>
          <w:lang w:val="es-ES"/>
        </w:rPr>
        <w:t>/</w:t>
      </w:r>
      <w:r w:rsidRPr="008E4B94">
        <w:rPr>
          <w:rFonts w:eastAsiaTheme="minorEastAsia"/>
          <w:lang w:val="es-ES"/>
        </w:rPr>
        <w:t>73</w:t>
      </w:r>
      <w:r w:rsidRPr="00CA77C0">
        <w:rPr>
          <w:rFonts w:eastAsiaTheme="minorEastAsia"/>
          <w:lang w:val="es-ES"/>
        </w:rPr>
        <w:t>/</w:t>
      </w:r>
      <w:r w:rsidRPr="00382C8C">
        <w:rPr>
          <w:rFonts w:eastAsiaTheme="minorEastAsia"/>
          <w:lang w:val="es-ES"/>
        </w:rPr>
        <w:t>D</w:t>
      </w:r>
      <w:r w:rsidRPr="00CA77C0">
        <w:rPr>
          <w:rFonts w:eastAsiaTheme="minorEastAsia"/>
          <w:lang w:val="es-ES"/>
        </w:rPr>
        <w:t>/</w:t>
      </w:r>
      <w:r w:rsidRPr="008E4B94">
        <w:rPr>
          <w:rFonts w:eastAsiaTheme="minorEastAsia"/>
          <w:lang w:val="es-ES"/>
        </w:rPr>
        <w:t>2</w:t>
      </w:r>
      <w:r w:rsidRPr="00CA77C0">
        <w:rPr>
          <w:rFonts w:eastAsiaTheme="minorEastAsia"/>
          <w:lang w:val="es-ES"/>
        </w:rPr>
        <w:t>/</w:t>
      </w:r>
      <w:r w:rsidRPr="008E4B94">
        <w:rPr>
          <w:rFonts w:eastAsiaTheme="minorEastAsia"/>
          <w:lang w:val="es-ES"/>
        </w:rPr>
        <w:t>2015</w:t>
      </w:r>
      <w:r w:rsidRPr="00382C8C">
        <w:rPr>
          <w:rFonts w:eastAsiaTheme="minorEastAsia"/>
          <w:rtl/>
        </w:rPr>
        <w:t xml:space="preserve">)، الفقرة </w:t>
      </w:r>
      <w:r w:rsidRPr="008E4B94">
        <w:rPr>
          <w:rFonts w:eastAsiaTheme="minorEastAsia"/>
          <w:rtl/>
        </w:rPr>
        <w:t>4</w:t>
      </w:r>
      <w:r w:rsidRPr="00382C8C">
        <w:rPr>
          <w:rFonts w:eastAsiaTheme="minorEastAsia"/>
          <w:rtl/>
        </w:rPr>
        <w:t>-</w:t>
      </w:r>
      <w:r w:rsidRPr="008E4B94">
        <w:rPr>
          <w:rFonts w:eastAsiaTheme="minorEastAsia"/>
          <w:rtl/>
        </w:rPr>
        <w:t>2</w:t>
      </w:r>
      <w:r w:rsidRPr="00382C8C">
        <w:rPr>
          <w:rFonts w:eastAsiaTheme="minorEastAsia"/>
          <w:rtl/>
        </w:rPr>
        <w:t xml:space="preserve">؛ وقضية </w:t>
      </w:r>
      <w:r w:rsidRPr="00382C8C">
        <w:rPr>
          <w:rFonts w:eastAsiaTheme="minorEastAsia"/>
          <w:i/>
          <w:iCs/>
          <w:rtl/>
        </w:rPr>
        <w:t>أ. ي</w:t>
      </w:r>
      <w:r w:rsidRPr="00382C8C">
        <w:rPr>
          <w:rFonts w:eastAsiaTheme="minorEastAsia"/>
          <w:rtl/>
        </w:rPr>
        <w:t xml:space="preserve">. ضد </w:t>
      </w:r>
      <w:r w:rsidRPr="00382C8C">
        <w:rPr>
          <w:rFonts w:eastAsiaTheme="minorEastAsia"/>
          <w:i/>
          <w:iCs/>
          <w:rtl/>
        </w:rPr>
        <w:t>الدانمرك</w:t>
      </w:r>
      <w:r w:rsidRPr="00382C8C">
        <w:rPr>
          <w:rFonts w:eastAsiaTheme="minorEastAsia"/>
          <w:rtl/>
        </w:rPr>
        <w:t xml:space="preserve">، الفقرة </w:t>
      </w:r>
      <w:r w:rsidRPr="008E4B94">
        <w:rPr>
          <w:rFonts w:eastAsiaTheme="minorEastAsia"/>
          <w:rtl/>
        </w:rPr>
        <w:t>8</w:t>
      </w:r>
      <w:r w:rsidRPr="00382C8C">
        <w:rPr>
          <w:rFonts w:eastAsiaTheme="minorEastAsia"/>
          <w:rtl/>
        </w:rPr>
        <w:t>-</w:t>
      </w:r>
      <w:r w:rsidRPr="008E4B94">
        <w:rPr>
          <w:rFonts w:eastAsiaTheme="minorEastAsia"/>
          <w:rtl/>
        </w:rPr>
        <w:t>8</w:t>
      </w:r>
      <w:r w:rsidRPr="00382C8C">
        <w:rPr>
          <w:rFonts w:eastAsiaTheme="minorEastAsia"/>
          <w:rtl/>
        </w:rPr>
        <w:t xml:space="preserve">؛ وقضية </w:t>
      </w:r>
      <w:r w:rsidRPr="00382C8C">
        <w:rPr>
          <w:rFonts w:eastAsiaTheme="minorEastAsia"/>
          <w:i/>
          <w:iCs/>
          <w:rtl/>
        </w:rPr>
        <w:t>ك. ه.</w:t>
      </w:r>
      <w:r w:rsidRPr="00382C8C">
        <w:rPr>
          <w:rFonts w:eastAsiaTheme="minorEastAsia"/>
          <w:rtl/>
        </w:rPr>
        <w:t xml:space="preserve"> </w:t>
      </w:r>
      <w:r w:rsidRPr="00382C8C">
        <w:rPr>
          <w:rFonts w:eastAsiaTheme="minorEastAsia"/>
          <w:i/>
          <w:iCs/>
          <w:rtl/>
        </w:rPr>
        <w:t>وآخرون</w:t>
      </w:r>
      <w:r w:rsidRPr="00382C8C">
        <w:rPr>
          <w:rFonts w:eastAsiaTheme="minorEastAsia"/>
          <w:rtl/>
        </w:rPr>
        <w:t xml:space="preserve"> ضد </w:t>
      </w:r>
      <w:r w:rsidRPr="00382C8C">
        <w:rPr>
          <w:rFonts w:eastAsiaTheme="minorEastAsia"/>
          <w:i/>
          <w:iCs/>
          <w:rtl/>
        </w:rPr>
        <w:t>إسبانيا</w:t>
      </w:r>
      <w:r w:rsidRPr="00382C8C">
        <w:rPr>
          <w:rFonts w:eastAsiaTheme="minorEastAsia"/>
          <w:rtl/>
        </w:rPr>
        <w:t xml:space="preserve"> (</w:t>
      </w:r>
      <w:r w:rsidRPr="00382C8C">
        <w:rPr>
          <w:rFonts w:eastAsiaTheme="minorEastAsia"/>
        </w:rPr>
        <w:t>CRC</w:t>
      </w:r>
      <w:r w:rsidRPr="00CA77C0">
        <w:rPr>
          <w:rFonts w:eastAsiaTheme="minorEastAsia"/>
        </w:rPr>
        <w:t>/</w:t>
      </w:r>
      <w:r w:rsidRPr="00382C8C">
        <w:rPr>
          <w:rFonts w:eastAsiaTheme="minorEastAsia"/>
        </w:rPr>
        <w:t>C</w:t>
      </w:r>
      <w:r w:rsidRPr="00CA77C0">
        <w:rPr>
          <w:rFonts w:eastAsiaTheme="minorEastAsia"/>
        </w:rPr>
        <w:t>/</w:t>
      </w:r>
      <w:r w:rsidRPr="008E4B94">
        <w:rPr>
          <w:rFonts w:eastAsiaTheme="minorEastAsia"/>
        </w:rPr>
        <w:t>82</w:t>
      </w:r>
      <w:r w:rsidRPr="00CA77C0">
        <w:rPr>
          <w:rFonts w:eastAsiaTheme="minorEastAsia"/>
        </w:rPr>
        <w:t>/</w:t>
      </w:r>
      <w:r w:rsidRPr="00382C8C">
        <w:rPr>
          <w:rFonts w:eastAsiaTheme="minorEastAsia"/>
        </w:rPr>
        <w:t>D</w:t>
      </w:r>
      <w:r w:rsidRPr="00CA77C0">
        <w:rPr>
          <w:rFonts w:eastAsiaTheme="minorEastAsia"/>
        </w:rPr>
        <w:t>/</w:t>
      </w:r>
      <w:r w:rsidRPr="008E4B94">
        <w:rPr>
          <w:rFonts w:eastAsiaTheme="minorEastAsia"/>
        </w:rPr>
        <w:t>32</w:t>
      </w:r>
      <w:r w:rsidRPr="00CA77C0">
        <w:rPr>
          <w:rFonts w:eastAsiaTheme="minorEastAsia"/>
        </w:rPr>
        <w:t>/</w:t>
      </w:r>
      <w:r w:rsidRPr="008E4B94">
        <w:rPr>
          <w:rFonts w:eastAsiaTheme="minorEastAsia"/>
        </w:rPr>
        <w:t>2017</w:t>
      </w:r>
      <w:r w:rsidRPr="00382C8C">
        <w:rPr>
          <w:rFonts w:eastAsiaTheme="minorEastAsia"/>
          <w:rtl/>
        </w:rPr>
        <w:t xml:space="preserve">)، الفقرة </w:t>
      </w:r>
      <w:r w:rsidRPr="008E4B94">
        <w:rPr>
          <w:rFonts w:eastAsiaTheme="minorEastAsia"/>
          <w:rtl/>
        </w:rPr>
        <w:t>8</w:t>
      </w:r>
      <w:r w:rsidRPr="00382C8C">
        <w:rPr>
          <w:rFonts w:eastAsiaTheme="minorEastAsia"/>
          <w:rtl/>
        </w:rPr>
        <w:t>-</w:t>
      </w:r>
      <w:r w:rsidRPr="008E4B94">
        <w:rPr>
          <w:rFonts w:eastAsiaTheme="minorEastAsia"/>
          <w:rtl/>
        </w:rPr>
        <w:t>6</w:t>
      </w:r>
      <w:r w:rsidRPr="00382C8C">
        <w:rPr>
          <w:rFonts w:eastAsiaTheme="minorEastAsia"/>
          <w:rtl/>
        </w:rPr>
        <w:t>.</w:t>
      </w:r>
    </w:p>
  </w:footnote>
  <w:footnote w:id="33">
    <w:p w14:paraId="45F2A5F6" w14:textId="3E82878B"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lang w:val="es-ES"/>
        </w:rPr>
        <w:t>CRC</w:t>
      </w:r>
      <w:r w:rsidRPr="00CA77C0">
        <w:rPr>
          <w:rFonts w:eastAsiaTheme="minorEastAsia"/>
          <w:lang w:val="es-ES"/>
        </w:rPr>
        <w:t>/</w:t>
      </w:r>
      <w:r w:rsidRPr="00382C8C">
        <w:rPr>
          <w:rFonts w:eastAsiaTheme="minorEastAsia"/>
          <w:lang w:val="es-ES"/>
        </w:rPr>
        <w:t>C</w:t>
      </w:r>
      <w:r w:rsidRPr="00CA77C0">
        <w:rPr>
          <w:rFonts w:eastAsiaTheme="minorEastAsia"/>
          <w:lang w:val="es-ES"/>
        </w:rPr>
        <w:t>/</w:t>
      </w:r>
      <w:r w:rsidRPr="00382C8C">
        <w:rPr>
          <w:rFonts w:eastAsiaTheme="minorEastAsia"/>
          <w:lang w:val="es-ES"/>
        </w:rPr>
        <w:t>FIN</w:t>
      </w:r>
      <w:r w:rsidRPr="00CA77C0">
        <w:rPr>
          <w:rFonts w:eastAsiaTheme="minorEastAsia"/>
          <w:lang w:val="es-ES"/>
        </w:rPr>
        <w:t>/</w:t>
      </w:r>
      <w:r w:rsidRPr="00382C8C">
        <w:rPr>
          <w:rFonts w:eastAsiaTheme="minorEastAsia"/>
          <w:lang w:val="es-ES"/>
        </w:rPr>
        <w:t>CO</w:t>
      </w:r>
      <w:r w:rsidRPr="00CA77C0">
        <w:rPr>
          <w:rFonts w:eastAsiaTheme="minorEastAsia"/>
          <w:lang w:val="es-ES"/>
        </w:rPr>
        <w:t>/</w:t>
      </w:r>
      <w:r w:rsidRPr="008E4B94">
        <w:rPr>
          <w:rFonts w:eastAsiaTheme="minorEastAsia"/>
          <w:lang w:val="es-ES"/>
        </w:rPr>
        <w:t>4</w:t>
      </w:r>
      <w:r w:rsidRPr="00382C8C">
        <w:rPr>
          <w:rFonts w:eastAsiaTheme="minorEastAsia"/>
          <w:rtl/>
          <w:lang w:val="es-ES"/>
        </w:rPr>
        <w:t xml:space="preserve">، الفقرة </w:t>
      </w:r>
      <w:r w:rsidRPr="008E4B94">
        <w:rPr>
          <w:rFonts w:eastAsiaTheme="minorEastAsia"/>
          <w:rtl/>
          <w:lang w:val="es-ES"/>
        </w:rPr>
        <w:t>28</w:t>
      </w:r>
      <w:r w:rsidRPr="00382C8C">
        <w:rPr>
          <w:rFonts w:eastAsiaTheme="minorEastAsia"/>
          <w:rtl/>
          <w:lang w:val="es-ES"/>
        </w:rPr>
        <w:t>.</w:t>
      </w:r>
    </w:p>
  </w:footnote>
  <w:footnote w:id="34">
    <w:p w14:paraId="5D734039" w14:textId="080B6C18"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التعليق العام </w:t>
      </w:r>
      <w:r w:rsidRPr="008E4B94">
        <w:rPr>
          <w:rFonts w:eastAsiaTheme="minorEastAsia"/>
          <w:rtl/>
        </w:rPr>
        <w:t>14</w:t>
      </w:r>
      <w:r>
        <w:rPr>
          <w:rFonts w:eastAsiaTheme="minorEastAsia"/>
          <w:rtl/>
        </w:rPr>
        <w:t>(</w:t>
      </w:r>
      <w:r w:rsidRPr="008E4B94">
        <w:rPr>
          <w:rFonts w:eastAsiaTheme="minorEastAsia"/>
          <w:rtl/>
        </w:rPr>
        <w:t>2013</w:t>
      </w:r>
      <w:r w:rsidRPr="00382C8C">
        <w:rPr>
          <w:rFonts w:eastAsiaTheme="minorEastAsia"/>
          <w:rtl/>
        </w:rPr>
        <w:t xml:space="preserve">)، الفقرة </w:t>
      </w:r>
      <w:r w:rsidRPr="008E4B94">
        <w:rPr>
          <w:rFonts w:eastAsiaTheme="minorEastAsia"/>
          <w:rtl/>
        </w:rPr>
        <w:t>43</w:t>
      </w:r>
      <w:r w:rsidRPr="00382C8C">
        <w:rPr>
          <w:rFonts w:eastAsiaTheme="minorEastAsia"/>
          <w:rtl/>
        </w:rPr>
        <w:t>.</w:t>
      </w:r>
    </w:p>
  </w:footnote>
  <w:footnote w:id="35">
    <w:p w14:paraId="795E2697" w14:textId="5057679F"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Style w:val="FootnoteReference"/>
          <w:rFonts w:eastAsiaTheme="minorEastAsia"/>
          <w:vertAlign w:val="baseline"/>
          <w:rtl/>
        </w:rPr>
        <w:tab/>
      </w:r>
      <w:r w:rsidRPr="00382C8C">
        <w:rPr>
          <w:rFonts w:eastAsiaTheme="minorEastAsia"/>
          <w:rtl/>
        </w:rPr>
        <w:t xml:space="preserve">قضية </w:t>
      </w:r>
      <w:r w:rsidRPr="00382C8C">
        <w:rPr>
          <w:rFonts w:eastAsiaTheme="minorEastAsia"/>
          <w:i/>
          <w:iCs/>
          <w:rtl/>
        </w:rPr>
        <w:t>أو. أ. إ.</w:t>
      </w:r>
      <w:r w:rsidRPr="00382C8C">
        <w:rPr>
          <w:rFonts w:eastAsiaTheme="minorEastAsia"/>
          <w:rtl/>
        </w:rPr>
        <w:t xml:space="preserve"> ضد </w:t>
      </w:r>
      <w:r w:rsidRPr="00382C8C">
        <w:rPr>
          <w:rFonts w:eastAsiaTheme="minorEastAsia"/>
          <w:i/>
          <w:iCs/>
          <w:rtl/>
        </w:rPr>
        <w:t>إسبانيا</w:t>
      </w:r>
      <w:r w:rsidRPr="00382C8C">
        <w:rPr>
          <w:rFonts w:eastAsiaTheme="minorEastAsia"/>
          <w:rtl/>
        </w:rPr>
        <w:t xml:space="preserve">، الفقرة </w:t>
      </w:r>
      <w:r w:rsidRPr="008E4B94">
        <w:rPr>
          <w:rFonts w:eastAsiaTheme="minorEastAsia"/>
          <w:rtl/>
        </w:rPr>
        <w:t>4</w:t>
      </w:r>
      <w:r w:rsidRPr="00382C8C">
        <w:rPr>
          <w:rFonts w:eastAsiaTheme="minorEastAsia"/>
          <w:rtl/>
        </w:rPr>
        <w:t>-</w:t>
      </w:r>
      <w:r w:rsidRPr="008E4B94">
        <w:rPr>
          <w:rFonts w:eastAsiaTheme="minorEastAsia"/>
          <w:rtl/>
        </w:rPr>
        <w:t>2</w:t>
      </w:r>
      <w:r w:rsidRPr="00382C8C">
        <w:rPr>
          <w:rFonts w:eastAsiaTheme="minorEastAsia"/>
          <w:rtl/>
        </w:rPr>
        <w:t xml:space="preserve">؛ وقضية </w:t>
      </w:r>
      <w:proofErr w:type="spellStart"/>
      <w:r w:rsidRPr="00382C8C">
        <w:rPr>
          <w:rFonts w:eastAsiaTheme="minorEastAsia"/>
          <w:i/>
          <w:iCs/>
          <w:rtl/>
          <w:lang w:val="es-ES"/>
        </w:rPr>
        <w:t>نابارو</w:t>
      </w:r>
      <w:proofErr w:type="spellEnd"/>
      <w:r w:rsidRPr="00382C8C">
        <w:rPr>
          <w:rFonts w:eastAsiaTheme="minorEastAsia"/>
          <w:i/>
          <w:iCs/>
          <w:rtl/>
          <w:lang w:val="es-ES"/>
        </w:rPr>
        <w:t xml:space="preserve"> </w:t>
      </w:r>
      <w:proofErr w:type="spellStart"/>
      <w:r w:rsidRPr="00382C8C">
        <w:rPr>
          <w:rFonts w:eastAsiaTheme="minorEastAsia"/>
          <w:i/>
          <w:iCs/>
          <w:rtl/>
          <w:lang w:val="es-ES"/>
        </w:rPr>
        <w:t>بريسينتاثيون</w:t>
      </w:r>
      <w:proofErr w:type="spellEnd"/>
      <w:r w:rsidRPr="00382C8C">
        <w:rPr>
          <w:rFonts w:eastAsiaTheme="minorEastAsia"/>
          <w:i/>
          <w:iCs/>
          <w:rtl/>
          <w:lang w:val="es-ES"/>
        </w:rPr>
        <w:t xml:space="preserve"> وميدينا </w:t>
      </w:r>
      <w:proofErr w:type="spellStart"/>
      <w:r w:rsidRPr="00382C8C">
        <w:rPr>
          <w:rFonts w:eastAsiaTheme="minorEastAsia"/>
          <w:i/>
          <w:iCs/>
          <w:rtl/>
          <w:lang w:val="es-ES"/>
        </w:rPr>
        <w:t>باسكوال</w:t>
      </w:r>
      <w:proofErr w:type="spellEnd"/>
      <w:r w:rsidRPr="00382C8C">
        <w:rPr>
          <w:rFonts w:eastAsiaTheme="minorEastAsia"/>
          <w:rtl/>
          <w:lang w:val="es-ES"/>
        </w:rPr>
        <w:t xml:space="preserve"> ضد </w:t>
      </w:r>
      <w:r w:rsidRPr="00382C8C">
        <w:rPr>
          <w:rFonts w:eastAsiaTheme="minorEastAsia"/>
          <w:i/>
          <w:iCs/>
          <w:rtl/>
          <w:lang w:val="es-ES"/>
        </w:rPr>
        <w:t>إسبانيا</w:t>
      </w:r>
      <w:r w:rsidRPr="00382C8C">
        <w:rPr>
          <w:rFonts w:eastAsiaTheme="minorEastAsia"/>
          <w:rtl/>
          <w:lang w:val="es-ES"/>
        </w:rPr>
        <w:t xml:space="preserve"> (</w:t>
      </w:r>
      <w:r w:rsidRPr="00382C8C">
        <w:rPr>
          <w:rFonts w:eastAsiaTheme="minorEastAsia"/>
          <w:lang w:val="es-ES"/>
        </w:rPr>
        <w:t>CRC</w:t>
      </w:r>
      <w:r w:rsidRPr="00CA77C0">
        <w:rPr>
          <w:rFonts w:eastAsiaTheme="minorEastAsia"/>
          <w:lang w:val="es-ES"/>
        </w:rPr>
        <w:t>/</w:t>
      </w:r>
      <w:r w:rsidRPr="00382C8C">
        <w:rPr>
          <w:rFonts w:eastAsiaTheme="minorEastAsia"/>
          <w:lang w:val="es-ES"/>
        </w:rPr>
        <w:t>C</w:t>
      </w:r>
      <w:r w:rsidRPr="00CA77C0">
        <w:rPr>
          <w:rFonts w:eastAsiaTheme="minorEastAsia"/>
          <w:lang w:val="es-ES"/>
        </w:rPr>
        <w:t>/</w:t>
      </w:r>
      <w:r w:rsidRPr="008E4B94">
        <w:rPr>
          <w:rFonts w:eastAsiaTheme="minorEastAsia"/>
          <w:lang w:val="es-ES"/>
        </w:rPr>
        <w:t>81</w:t>
      </w:r>
      <w:r w:rsidRPr="00CA77C0">
        <w:rPr>
          <w:rFonts w:eastAsiaTheme="minorEastAsia"/>
          <w:lang w:val="es-ES"/>
        </w:rPr>
        <w:t>/</w:t>
      </w:r>
      <w:r w:rsidRPr="00382C8C">
        <w:rPr>
          <w:rFonts w:eastAsiaTheme="minorEastAsia"/>
          <w:lang w:val="es-ES"/>
        </w:rPr>
        <w:t>D</w:t>
      </w:r>
      <w:r w:rsidRPr="00CA77C0">
        <w:rPr>
          <w:rFonts w:eastAsiaTheme="minorEastAsia"/>
          <w:lang w:val="es-ES"/>
        </w:rPr>
        <w:t>/</w:t>
      </w:r>
      <w:r w:rsidRPr="008E4B94">
        <w:rPr>
          <w:rFonts w:eastAsiaTheme="minorEastAsia"/>
          <w:lang w:val="es-ES"/>
        </w:rPr>
        <w:t>19</w:t>
      </w:r>
      <w:r w:rsidRPr="00CA77C0">
        <w:rPr>
          <w:rFonts w:eastAsiaTheme="minorEastAsia"/>
          <w:lang w:val="es-ES"/>
        </w:rPr>
        <w:t>/</w:t>
      </w:r>
      <w:r w:rsidRPr="008E4B94">
        <w:rPr>
          <w:rFonts w:eastAsiaTheme="minorEastAsia"/>
          <w:lang w:val="es-ES"/>
        </w:rPr>
        <w:t>2017</w:t>
      </w:r>
      <w:r w:rsidRPr="00382C8C">
        <w:rPr>
          <w:rFonts w:eastAsiaTheme="minorEastAsia"/>
          <w:rtl/>
          <w:lang w:val="es-ES"/>
        </w:rPr>
        <w:t xml:space="preserve">)، الفقرة </w:t>
      </w:r>
      <w:r w:rsidRPr="008E4B94">
        <w:rPr>
          <w:rFonts w:eastAsiaTheme="minorEastAsia"/>
          <w:rtl/>
          <w:lang w:val="es-ES"/>
        </w:rPr>
        <w:t>6</w:t>
      </w:r>
      <w:r w:rsidRPr="00382C8C">
        <w:rPr>
          <w:rFonts w:eastAsiaTheme="minorEastAsia"/>
          <w:rtl/>
          <w:lang w:val="es-ES"/>
        </w:rPr>
        <w:t>-</w:t>
      </w:r>
      <w:r w:rsidRPr="008E4B94">
        <w:rPr>
          <w:rFonts w:eastAsiaTheme="minorEastAsia"/>
          <w:rtl/>
          <w:lang w:val="es-ES"/>
        </w:rPr>
        <w:t>4</w:t>
      </w:r>
      <w:r w:rsidRPr="00382C8C">
        <w:rPr>
          <w:rFonts w:eastAsiaTheme="minorEastAsia"/>
          <w:rtl/>
          <w:lang w:val="es-ES"/>
        </w:rPr>
        <w:t xml:space="preserve">؛ وقضية </w:t>
      </w:r>
      <w:r w:rsidRPr="00382C8C">
        <w:rPr>
          <w:rFonts w:eastAsiaTheme="minorEastAsia"/>
          <w:i/>
          <w:iCs/>
          <w:rtl/>
          <w:lang w:val="es-ES"/>
        </w:rPr>
        <w:t>أ. ي.</w:t>
      </w:r>
      <w:r w:rsidRPr="00382C8C">
        <w:rPr>
          <w:rFonts w:eastAsiaTheme="minorEastAsia"/>
          <w:rtl/>
          <w:lang w:val="es-ES"/>
        </w:rPr>
        <w:t xml:space="preserve"> ضد </w:t>
      </w:r>
      <w:r w:rsidRPr="00382C8C">
        <w:rPr>
          <w:rFonts w:eastAsiaTheme="minorEastAsia"/>
          <w:i/>
          <w:iCs/>
          <w:rtl/>
          <w:lang w:val="es-ES"/>
        </w:rPr>
        <w:t>الدانمرك</w:t>
      </w:r>
      <w:r w:rsidRPr="00382C8C">
        <w:rPr>
          <w:rFonts w:eastAsiaTheme="minorEastAsia"/>
          <w:rtl/>
          <w:lang w:val="es-ES"/>
        </w:rPr>
        <w:t xml:space="preserve">، الفقرة </w:t>
      </w:r>
      <w:r w:rsidRPr="008E4B94">
        <w:rPr>
          <w:rFonts w:eastAsiaTheme="minorEastAsia"/>
          <w:rtl/>
          <w:lang w:val="es-ES"/>
        </w:rPr>
        <w:t>8</w:t>
      </w:r>
      <w:r w:rsidRPr="00382C8C">
        <w:rPr>
          <w:rFonts w:eastAsiaTheme="minorEastAsia"/>
          <w:rtl/>
          <w:lang w:val="es-ES"/>
        </w:rPr>
        <w:t>-</w:t>
      </w:r>
      <w:r w:rsidRPr="008E4B94">
        <w:rPr>
          <w:rFonts w:eastAsiaTheme="minorEastAsia"/>
          <w:rtl/>
          <w:lang w:val="es-ES"/>
        </w:rPr>
        <w:t>8</w:t>
      </w:r>
      <w:r w:rsidRPr="00382C8C">
        <w:rPr>
          <w:rFonts w:eastAsiaTheme="minorEastAsia"/>
          <w:rtl/>
          <w:lang w:val="es-ES"/>
        </w:rPr>
        <w:t xml:space="preserve">؛ وقضية </w:t>
      </w:r>
      <w:r w:rsidRPr="00382C8C">
        <w:rPr>
          <w:rFonts w:eastAsiaTheme="minorEastAsia"/>
          <w:i/>
          <w:iCs/>
          <w:rtl/>
          <w:lang w:val="es-ES"/>
        </w:rPr>
        <w:t>س. ي</w:t>
      </w:r>
      <w:r w:rsidRPr="00382C8C">
        <w:rPr>
          <w:rFonts w:eastAsiaTheme="minorEastAsia"/>
          <w:rtl/>
          <w:lang w:val="es-ES"/>
        </w:rPr>
        <w:t xml:space="preserve">. ضد </w:t>
      </w:r>
      <w:r w:rsidRPr="00382C8C">
        <w:rPr>
          <w:rFonts w:eastAsiaTheme="minorEastAsia"/>
          <w:i/>
          <w:iCs/>
          <w:rtl/>
          <w:lang w:val="es-ES"/>
        </w:rPr>
        <w:t>بلجيكا</w:t>
      </w:r>
      <w:r w:rsidRPr="00382C8C">
        <w:rPr>
          <w:rFonts w:eastAsiaTheme="minorEastAsia"/>
          <w:rtl/>
          <w:lang w:val="es-ES"/>
        </w:rPr>
        <w:t xml:space="preserve"> (</w:t>
      </w:r>
      <w:r w:rsidRPr="00382C8C">
        <w:rPr>
          <w:rFonts w:eastAsiaTheme="minorEastAsia"/>
        </w:rPr>
        <w:t>CRC</w:t>
      </w:r>
      <w:r w:rsidRPr="00CA77C0">
        <w:rPr>
          <w:rFonts w:eastAsiaTheme="minorEastAsia"/>
        </w:rPr>
        <w:t>/</w:t>
      </w:r>
      <w:r w:rsidRPr="00382C8C">
        <w:rPr>
          <w:rFonts w:eastAsiaTheme="minorEastAsia"/>
        </w:rPr>
        <w:t>C</w:t>
      </w:r>
      <w:r w:rsidRPr="00CA77C0">
        <w:rPr>
          <w:rFonts w:eastAsiaTheme="minorEastAsia"/>
        </w:rPr>
        <w:t>/</w:t>
      </w:r>
      <w:r w:rsidRPr="008E4B94">
        <w:rPr>
          <w:rFonts w:eastAsiaTheme="minorEastAsia"/>
        </w:rPr>
        <w:t>79</w:t>
      </w:r>
      <w:r w:rsidRPr="00CA77C0">
        <w:rPr>
          <w:rFonts w:eastAsiaTheme="minorEastAsia"/>
        </w:rPr>
        <w:t>/</w:t>
      </w:r>
      <w:r w:rsidRPr="00382C8C">
        <w:rPr>
          <w:rFonts w:eastAsiaTheme="minorEastAsia"/>
        </w:rPr>
        <w:t>D</w:t>
      </w:r>
      <w:r w:rsidRPr="00CA77C0">
        <w:rPr>
          <w:rFonts w:eastAsiaTheme="minorEastAsia"/>
        </w:rPr>
        <w:t>/</w:t>
      </w:r>
      <w:r w:rsidRPr="008E4B94">
        <w:rPr>
          <w:rFonts w:eastAsiaTheme="minorEastAsia"/>
        </w:rPr>
        <w:t>12</w:t>
      </w:r>
      <w:r w:rsidRPr="00CA77C0">
        <w:rPr>
          <w:rFonts w:eastAsiaTheme="minorEastAsia"/>
        </w:rPr>
        <w:t>/</w:t>
      </w:r>
      <w:r w:rsidRPr="008E4B94">
        <w:rPr>
          <w:rFonts w:eastAsiaTheme="minorEastAsia"/>
        </w:rPr>
        <w:t>2017</w:t>
      </w:r>
      <w:r w:rsidRPr="00382C8C">
        <w:rPr>
          <w:rFonts w:eastAsiaTheme="minorEastAsia"/>
          <w:rtl/>
          <w:lang w:val="es-ES"/>
        </w:rPr>
        <w:t xml:space="preserve">)، الفقرة </w:t>
      </w:r>
      <w:r w:rsidRPr="008E4B94">
        <w:rPr>
          <w:rFonts w:eastAsiaTheme="minorEastAsia"/>
          <w:rtl/>
          <w:lang w:val="es-ES"/>
        </w:rPr>
        <w:t>8</w:t>
      </w:r>
      <w:r w:rsidRPr="00382C8C">
        <w:rPr>
          <w:rFonts w:eastAsiaTheme="minorEastAsia"/>
          <w:rtl/>
          <w:lang w:val="es-ES"/>
        </w:rPr>
        <w:t>-</w:t>
      </w:r>
      <w:r w:rsidRPr="008E4B94">
        <w:rPr>
          <w:rFonts w:eastAsiaTheme="minorEastAsia"/>
          <w:rtl/>
          <w:lang w:val="es-ES"/>
        </w:rPr>
        <w:t>4</w:t>
      </w:r>
      <w:r w:rsidRPr="00382C8C">
        <w:rPr>
          <w:rFonts w:eastAsiaTheme="minorEastAsia"/>
          <w:rtl/>
          <w:lang w:val="es-ES"/>
        </w:rPr>
        <w:t>.</w:t>
      </w:r>
    </w:p>
  </w:footnote>
  <w:footnote w:id="36">
    <w:p w14:paraId="7729D052" w14:textId="2D244D0C" w:rsidR="00857B13" w:rsidRPr="00382C8C" w:rsidRDefault="00857B13" w:rsidP="00382C8C">
      <w:pPr>
        <w:pStyle w:val="FootnoteText1"/>
        <w:rPr>
          <w:rFonts w:eastAsiaTheme="minorEastAsia"/>
          <w:rtl/>
        </w:rPr>
      </w:pPr>
      <w:r w:rsidRPr="00382C8C">
        <w:rPr>
          <w:rStyle w:val="FootnoteReference"/>
          <w:rFonts w:eastAsiaTheme="minorEastAsia"/>
          <w:vertAlign w:val="baseline"/>
          <w:rtl/>
        </w:rPr>
        <w:t>(</w:t>
      </w:r>
      <w:r w:rsidRPr="008E4B94">
        <w:rPr>
          <w:rStyle w:val="FootnoteReference"/>
          <w:rFonts w:eastAsiaTheme="minorEastAsia"/>
          <w:vertAlign w:val="baseline"/>
          <w:rtl/>
        </w:rPr>
        <w:footnoteRef/>
      </w:r>
      <w:r w:rsidRPr="00382C8C">
        <w:rPr>
          <w:rStyle w:val="FootnoteReference"/>
          <w:rFonts w:eastAsiaTheme="minorEastAsia"/>
          <w:vertAlign w:val="baseline"/>
          <w:rtl/>
        </w:rPr>
        <w:t>)</w:t>
      </w:r>
      <w:r>
        <w:rPr>
          <w:rFonts w:eastAsiaTheme="minorEastAsia"/>
          <w:rtl/>
        </w:rPr>
        <w:tab/>
      </w:r>
      <w:r w:rsidRPr="00382C8C">
        <w:rPr>
          <w:rFonts w:eastAsiaTheme="minorEastAsia"/>
          <w:rtl/>
        </w:rPr>
        <w:t xml:space="preserve">التعليق العام رقم </w:t>
      </w:r>
      <w:r w:rsidRPr="008E4B94">
        <w:rPr>
          <w:rFonts w:eastAsiaTheme="minorEastAsia"/>
          <w:rtl/>
        </w:rPr>
        <w:t>14</w:t>
      </w:r>
      <w:r>
        <w:rPr>
          <w:rFonts w:eastAsiaTheme="minorEastAsia"/>
          <w:rtl/>
        </w:rPr>
        <w:t>(</w:t>
      </w:r>
      <w:r w:rsidRPr="008E4B94">
        <w:rPr>
          <w:rFonts w:eastAsiaTheme="minorEastAsia"/>
          <w:rtl/>
        </w:rPr>
        <w:t>2013</w:t>
      </w:r>
      <w:r w:rsidRPr="00382C8C">
        <w:rPr>
          <w:rFonts w:eastAsiaTheme="minorEastAsia"/>
          <w:rtl/>
        </w:rPr>
        <w:t xml:space="preserve">)، الفقرة </w:t>
      </w:r>
      <w:r w:rsidRPr="008E4B94">
        <w:rPr>
          <w:rFonts w:eastAsiaTheme="minorEastAsia"/>
          <w:rtl/>
        </w:rPr>
        <w:t>97</w:t>
      </w:r>
      <w:r w:rsidRPr="00382C8C">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AC41C" w14:textId="6C8A794E" w:rsidR="00857B13" w:rsidRPr="00BC0875" w:rsidRDefault="00857B13" w:rsidP="00BC087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F4F38">
      <w:t>CRC/C/86/D/51/2018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03EA5" w14:textId="54BB19BF" w:rsidR="00857B13" w:rsidRPr="00BC0875" w:rsidRDefault="00857B13" w:rsidP="00BC087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F4F38">
      <w:t>CRC/C/86/D/51/2018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5"/>
  </w:num>
  <w:num w:numId="4">
    <w:abstractNumId w:val="4"/>
  </w:num>
  <w:num w:numId="5">
    <w:abstractNumId w:val="12"/>
  </w:num>
  <w:num w:numId="6">
    <w:abstractNumId w:val="3"/>
  </w:num>
  <w:num w:numId="7">
    <w:abstractNumId w:val="10"/>
  </w:num>
  <w:num w:numId="8">
    <w:abstractNumId w:val="8"/>
  </w:num>
  <w:num w:numId="9">
    <w:abstractNumId w:val="1"/>
  </w:num>
  <w:num w:numId="10">
    <w:abstractNumId w:val="6"/>
  </w:num>
  <w:num w:numId="11">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abstractNumId w:val="9"/>
  </w:num>
  <w:num w:numId="13">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8"/>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363"/>
    <w:rsid w:val="000076D5"/>
    <w:rsid w:val="00031363"/>
    <w:rsid w:val="00043663"/>
    <w:rsid w:val="000437B8"/>
    <w:rsid w:val="000505CF"/>
    <w:rsid w:val="000D701C"/>
    <w:rsid w:val="000E2A71"/>
    <w:rsid w:val="00145577"/>
    <w:rsid w:val="001508C3"/>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43D95"/>
    <w:rsid w:val="00363A18"/>
    <w:rsid w:val="00374341"/>
    <w:rsid w:val="00382C8C"/>
    <w:rsid w:val="003A401F"/>
    <w:rsid w:val="003D1062"/>
    <w:rsid w:val="00402051"/>
    <w:rsid w:val="00420D7B"/>
    <w:rsid w:val="00450B21"/>
    <w:rsid w:val="00453B63"/>
    <w:rsid w:val="00455780"/>
    <w:rsid w:val="00455D0D"/>
    <w:rsid w:val="00464FDE"/>
    <w:rsid w:val="004B0A1C"/>
    <w:rsid w:val="004B27E0"/>
    <w:rsid w:val="004B540B"/>
    <w:rsid w:val="004D298E"/>
    <w:rsid w:val="005044B3"/>
    <w:rsid w:val="00517BC9"/>
    <w:rsid w:val="0054472E"/>
    <w:rsid w:val="005662A9"/>
    <w:rsid w:val="005827D4"/>
    <w:rsid w:val="0058508B"/>
    <w:rsid w:val="0059622A"/>
    <w:rsid w:val="005B51C4"/>
    <w:rsid w:val="005C0061"/>
    <w:rsid w:val="005C0F62"/>
    <w:rsid w:val="005C5878"/>
    <w:rsid w:val="005C7CEA"/>
    <w:rsid w:val="005D3C0B"/>
    <w:rsid w:val="005E5217"/>
    <w:rsid w:val="005F0FA4"/>
    <w:rsid w:val="005F30EE"/>
    <w:rsid w:val="005F5271"/>
    <w:rsid w:val="0060473A"/>
    <w:rsid w:val="00617024"/>
    <w:rsid w:val="00632ABD"/>
    <w:rsid w:val="00652221"/>
    <w:rsid w:val="00656392"/>
    <w:rsid w:val="006645EC"/>
    <w:rsid w:val="006858F3"/>
    <w:rsid w:val="0068781D"/>
    <w:rsid w:val="006917B5"/>
    <w:rsid w:val="006959B0"/>
    <w:rsid w:val="006B3E27"/>
    <w:rsid w:val="006B6507"/>
    <w:rsid w:val="006C104C"/>
    <w:rsid w:val="006C632E"/>
    <w:rsid w:val="00717FB3"/>
    <w:rsid w:val="00730446"/>
    <w:rsid w:val="00733704"/>
    <w:rsid w:val="00757C7F"/>
    <w:rsid w:val="0078071A"/>
    <w:rsid w:val="00787022"/>
    <w:rsid w:val="00787E1E"/>
    <w:rsid w:val="007A2465"/>
    <w:rsid w:val="007D5826"/>
    <w:rsid w:val="00837CC0"/>
    <w:rsid w:val="00852A9A"/>
    <w:rsid w:val="00857B13"/>
    <w:rsid w:val="008E4B94"/>
    <w:rsid w:val="008F49E1"/>
    <w:rsid w:val="0090370F"/>
    <w:rsid w:val="009269D2"/>
    <w:rsid w:val="00942135"/>
    <w:rsid w:val="00951B0A"/>
    <w:rsid w:val="009521B0"/>
    <w:rsid w:val="00957437"/>
    <w:rsid w:val="00982139"/>
    <w:rsid w:val="009867A8"/>
    <w:rsid w:val="00991F44"/>
    <w:rsid w:val="00996566"/>
    <w:rsid w:val="009A0CFB"/>
    <w:rsid w:val="009A7E9F"/>
    <w:rsid w:val="009C17EC"/>
    <w:rsid w:val="009E5018"/>
    <w:rsid w:val="00A03700"/>
    <w:rsid w:val="00A053F2"/>
    <w:rsid w:val="00A12B37"/>
    <w:rsid w:val="00A2564F"/>
    <w:rsid w:val="00A54828"/>
    <w:rsid w:val="00A56DF4"/>
    <w:rsid w:val="00A97E1F"/>
    <w:rsid w:val="00AB512E"/>
    <w:rsid w:val="00AB6758"/>
    <w:rsid w:val="00AB727F"/>
    <w:rsid w:val="00AB74AA"/>
    <w:rsid w:val="00AF6369"/>
    <w:rsid w:val="00B13763"/>
    <w:rsid w:val="00B477A4"/>
    <w:rsid w:val="00B54045"/>
    <w:rsid w:val="00B63ADD"/>
    <w:rsid w:val="00B922EF"/>
    <w:rsid w:val="00BA0184"/>
    <w:rsid w:val="00BB09A0"/>
    <w:rsid w:val="00BC0875"/>
    <w:rsid w:val="00C175A6"/>
    <w:rsid w:val="00C41DCF"/>
    <w:rsid w:val="00C42AF7"/>
    <w:rsid w:val="00C438D7"/>
    <w:rsid w:val="00C62C20"/>
    <w:rsid w:val="00C65448"/>
    <w:rsid w:val="00C81B50"/>
    <w:rsid w:val="00C902EF"/>
    <w:rsid w:val="00CA77C0"/>
    <w:rsid w:val="00CB0011"/>
    <w:rsid w:val="00CB6622"/>
    <w:rsid w:val="00CD1801"/>
    <w:rsid w:val="00CF56F9"/>
    <w:rsid w:val="00CF65C6"/>
    <w:rsid w:val="00D00A89"/>
    <w:rsid w:val="00D10EF1"/>
    <w:rsid w:val="00D121BB"/>
    <w:rsid w:val="00D42810"/>
    <w:rsid w:val="00D60DD5"/>
    <w:rsid w:val="00D914A7"/>
    <w:rsid w:val="00DC4D4B"/>
    <w:rsid w:val="00DD13C3"/>
    <w:rsid w:val="00DD596E"/>
    <w:rsid w:val="00DD621E"/>
    <w:rsid w:val="00DE50B1"/>
    <w:rsid w:val="00DF0138"/>
    <w:rsid w:val="00DF0575"/>
    <w:rsid w:val="00DF4F38"/>
    <w:rsid w:val="00E03D30"/>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92EE6"/>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55539E7"/>
  <w15:docId w15:val="{7BFC4933-45F9-4F37-A6BF-6728ABAAF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9C17EC"/>
    <w:pPr>
      <w:keepNext/>
      <w:keepLines/>
      <w:spacing w:before="200"/>
      <w:outlineLvl w:val="2"/>
    </w:pPr>
    <w:rPr>
      <w:b/>
      <w:bCs/>
      <w:color w:val="4F81BD"/>
    </w:rPr>
  </w:style>
  <w:style w:type="paragraph" w:styleId="Heading4">
    <w:name w:val="heading 4"/>
    <w:basedOn w:val="Normal"/>
    <w:next w:val="Normal"/>
    <w:link w:val="Heading4Char"/>
    <w:unhideWhenUsed/>
    <w:rsid w:val="009C17EC"/>
    <w:pPr>
      <w:keepNext/>
      <w:keepLines/>
      <w:spacing w:before="200"/>
      <w:outlineLvl w:val="3"/>
    </w:pPr>
    <w:rPr>
      <w:b/>
      <w:bCs/>
      <w:i/>
      <w:iCs/>
      <w:color w:val="4F81BD"/>
    </w:rPr>
  </w:style>
  <w:style w:type="paragraph" w:styleId="Heading5">
    <w:name w:val="heading 5"/>
    <w:basedOn w:val="Normal"/>
    <w:next w:val="Normal"/>
    <w:link w:val="Heading5Char"/>
    <w:unhideWhenUsed/>
    <w:rsid w:val="009C17EC"/>
    <w:pPr>
      <w:keepNext/>
      <w:keepLines/>
      <w:spacing w:before="200"/>
      <w:outlineLvl w:val="4"/>
    </w:pPr>
    <w:rPr>
      <w:color w:val="243F60"/>
    </w:rPr>
  </w:style>
  <w:style w:type="paragraph" w:styleId="Heading6">
    <w:name w:val="heading 6"/>
    <w:basedOn w:val="Normal"/>
    <w:next w:val="Normal"/>
    <w:link w:val="Heading6Char"/>
    <w:unhideWhenUsed/>
    <w:rsid w:val="009C17EC"/>
    <w:pPr>
      <w:keepNext/>
      <w:keepLines/>
      <w:spacing w:before="200"/>
      <w:outlineLvl w:val="5"/>
    </w:pPr>
    <w:rPr>
      <w:i/>
      <w:iCs/>
      <w:color w:val="243F60"/>
    </w:rPr>
  </w:style>
  <w:style w:type="paragraph" w:styleId="Heading7">
    <w:name w:val="heading 7"/>
    <w:basedOn w:val="Normal"/>
    <w:next w:val="Normal"/>
    <w:link w:val="Heading7Char"/>
    <w:unhideWhenUsed/>
    <w:rsid w:val="009C17EC"/>
    <w:pPr>
      <w:keepNext/>
      <w:keepLines/>
      <w:spacing w:before="200"/>
      <w:outlineLvl w:val="6"/>
    </w:pPr>
    <w:rPr>
      <w:i/>
      <w:iCs/>
      <w:color w:val="404040"/>
    </w:rPr>
  </w:style>
  <w:style w:type="paragraph" w:styleId="Heading8">
    <w:name w:val="heading 8"/>
    <w:basedOn w:val="Normal"/>
    <w:next w:val="Normal"/>
    <w:link w:val="Heading8Char"/>
    <w:unhideWhenUsed/>
    <w:rsid w:val="009C17EC"/>
    <w:pPr>
      <w:keepNext/>
      <w:keepLines/>
      <w:spacing w:before="200"/>
      <w:outlineLvl w:val="7"/>
    </w:pPr>
    <w:rPr>
      <w:color w:val="404040"/>
      <w:szCs w:val="20"/>
    </w:rPr>
  </w:style>
  <w:style w:type="paragraph" w:styleId="Heading9">
    <w:name w:val="heading 9"/>
    <w:basedOn w:val="Normal"/>
    <w:next w:val="Normal"/>
    <w:link w:val="Heading9Char"/>
    <w:unhideWhenUsed/>
    <w:rsid w:val="009C17E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3"/>
      </w:numPr>
      <w:bidi w:val="0"/>
    </w:pPr>
    <w:rPr>
      <w:lang w:val="en-US"/>
    </w:rPr>
  </w:style>
  <w:style w:type="paragraph" w:customStyle="1" w:styleId="Roman1GA">
    <w:name w:val="_Roman 1_GA"/>
    <w:basedOn w:val="Bullet1GA"/>
    <w:qFormat/>
    <w:rsid w:val="009C17EC"/>
    <w:pPr>
      <w:numPr>
        <w:numId w:val="4"/>
      </w:numPr>
      <w:tabs>
        <w:tab w:val="clear" w:pos="2310"/>
        <w:tab w:val="left" w:pos="2486"/>
      </w:tabs>
      <w:ind w:left="2486" w:hanging="378"/>
    </w:pPr>
  </w:style>
  <w:style w:type="paragraph" w:customStyle="1" w:styleId="Roman2GA">
    <w:name w:val="_Roman 2_GA"/>
    <w:basedOn w:val="Bullet2GA"/>
    <w:qFormat/>
    <w:rsid w:val="009C17EC"/>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9C17EC"/>
    <w:rPr>
      <w:rFonts w:ascii="Times New Roman" w:eastAsia="PMingLiU" w:hAnsi="Times New Roman" w:cs="Simplified Arabic"/>
      <w:color w:val="404040"/>
      <w:lang w:eastAsia="en-US"/>
    </w:rPr>
  </w:style>
  <w:style w:type="character" w:customStyle="1" w:styleId="Heading9Char">
    <w:name w:val="Heading 9 Char"/>
    <w:link w:val="Heading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link w:val="H1GChar"/>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7"/>
      </w:numPr>
      <w:spacing w:after="120" w:line="360" w:lineRule="exact"/>
      <w:ind w:right="1264"/>
    </w:pPr>
    <w:rPr>
      <w:kern w:val="14"/>
      <w:szCs w:val="28"/>
    </w:rPr>
  </w:style>
  <w:style w:type="paragraph" w:customStyle="1" w:styleId="Bullet3">
    <w:name w:val="Bullet 3"/>
    <w:basedOn w:val="SingleTxt"/>
    <w:qFormat/>
    <w:rsid w:val="009C17EC"/>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unhideWhenUsed/>
    <w:rsid w:val="009C17EC"/>
    <w:pPr>
      <w:spacing w:line="240" w:lineRule="auto"/>
    </w:pPr>
    <w:rPr>
      <w:kern w:val="14"/>
    </w:rPr>
  </w:style>
  <w:style w:type="character" w:customStyle="1" w:styleId="CommentTextChar">
    <w:name w:val="Comment Text Char"/>
    <w:basedOn w:val="DefaultParagraphFont"/>
    <w:link w:val="CommentText"/>
    <w:uiPriority w:val="99"/>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9"/>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 w:type="numbering" w:styleId="111111">
    <w:name w:val="Outline List 2"/>
    <w:basedOn w:val="NoList"/>
    <w:semiHidden/>
    <w:rsid w:val="00382C8C"/>
    <w:pPr>
      <w:numPr>
        <w:numId w:val="12"/>
      </w:numPr>
    </w:pPr>
  </w:style>
  <w:style w:type="numbering" w:styleId="1ai">
    <w:name w:val="Outline List 1"/>
    <w:basedOn w:val="NoList"/>
    <w:semiHidden/>
    <w:rsid w:val="00382C8C"/>
    <w:pPr>
      <w:numPr>
        <w:numId w:val="13"/>
      </w:numPr>
    </w:pPr>
  </w:style>
  <w:style w:type="character" w:customStyle="1" w:styleId="HChGChar">
    <w:name w:val="_ H _Ch_G Char"/>
    <w:link w:val="HChG"/>
    <w:locked/>
    <w:rsid w:val="00382C8C"/>
    <w:rPr>
      <w:rFonts w:ascii="Times New Roman" w:eastAsia="PMingLiU" w:hAnsi="Times New Roman" w:cs="Simplified Arabic"/>
      <w:b/>
      <w:sz w:val="28"/>
      <w:lang w:val="en-GB" w:eastAsia="en-US"/>
    </w:rPr>
  </w:style>
  <w:style w:type="character" w:customStyle="1" w:styleId="H1GChar">
    <w:name w:val="_ H_1_G Char"/>
    <w:link w:val="H1G"/>
    <w:rsid w:val="00382C8C"/>
    <w:rPr>
      <w:rFonts w:ascii="Times New Roman" w:eastAsia="PMingLiU" w:hAnsi="Times New Roman" w:cs="Simplified Arabic"/>
      <w:b/>
      <w:sz w:val="24"/>
      <w:lang w:val="en-GB" w:eastAsia="en-US"/>
    </w:rPr>
  </w:style>
  <w:style w:type="character" w:customStyle="1" w:styleId="fontstyle01">
    <w:name w:val="fontstyle01"/>
    <w:basedOn w:val="DefaultParagraphFont"/>
    <w:rsid w:val="00382C8C"/>
    <w:rPr>
      <w:rFonts w:ascii="Helvetica" w:hAnsi="Helvetica" w:hint="default"/>
      <w:b w:val="0"/>
      <w:bCs w:val="0"/>
      <w:i w:val="0"/>
      <w:iCs w:val="0"/>
      <w:color w:val="000000"/>
      <w:sz w:val="16"/>
      <w:szCs w:val="16"/>
    </w:rPr>
  </w:style>
  <w:style w:type="character" w:customStyle="1" w:styleId="fontstyle21">
    <w:name w:val="fontstyle21"/>
    <w:basedOn w:val="DefaultParagraphFont"/>
    <w:rsid w:val="00382C8C"/>
    <w:rPr>
      <w:rFonts w:ascii="ArialMT" w:hAnsi="ArialMT" w:hint="default"/>
      <w:b w:val="0"/>
      <w:bCs w:val="0"/>
      <w:i w:val="0"/>
      <w:iCs w:val="0"/>
      <w:color w:val="000000"/>
      <w:sz w:val="16"/>
      <w:szCs w:val="16"/>
    </w:rPr>
  </w:style>
  <w:style w:type="character" w:customStyle="1" w:styleId="UnresolvedMention1">
    <w:name w:val="Unresolved Mention1"/>
    <w:basedOn w:val="DefaultParagraphFont"/>
    <w:uiPriority w:val="99"/>
    <w:semiHidden/>
    <w:unhideWhenUsed/>
    <w:rsid w:val="00382C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hmoud\AppData\Local\Temp\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5595</Words>
  <Characters>31896</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CRC/C/86/D/51/2018</vt:lpstr>
    </vt:vector>
  </TitlesOfParts>
  <Company>DCM</Company>
  <LinksUpToDate>false</LinksUpToDate>
  <CharactersWithSpaces>37417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CRC/C/86/D/51/2018</dc:title>
  <dc:subject>GE.2103411(A)</dc:subject>
  <dc:creator>Muntaha BUHNAM - ASE</dc:creator>
  <cp:keywords>GE.2106124(A)</cp:keywords>
  <dc:description>General_x000d_
2021_x000d_
Arabic_x000d_
English</dc:description>
  <cp:lastModifiedBy>Gamal MAHMOUD</cp:lastModifiedBy>
  <cp:revision>2</cp:revision>
  <cp:lastPrinted>2021-04-23T11:45:00Z</cp:lastPrinted>
  <dcterms:created xsi:type="dcterms:W3CDTF">2021-04-23T14:18:00Z</dcterms:created>
  <dcterms:modified xsi:type="dcterms:W3CDTF">2021-04-23T14:18:00Z</dcterms:modified>
  <cp:category>Finale</cp:category>
</cp:coreProperties>
</file>