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6D2CA9" w:rsidP="00AE4D20">
            <w:pPr>
              <w:spacing w:line="240" w:lineRule="atLeast"/>
              <w:jc w:val="right"/>
              <w:rPr>
                <w:rFonts w:hint="eastAsia"/>
                <w:szCs w:val="21"/>
              </w:rPr>
            </w:pPr>
            <w:r>
              <w:rPr>
                <w:sz w:val="40"/>
                <w:szCs w:val="40"/>
              </w:rPr>
              <w:t>A</w:t>
            </w:r>
            <w:r>
              <w:rPr>
                <w:sz w:val="20"/>
              </w:rPr>
              <w:t>/HRC/</w:t>
            </w:r>
            <w:r>
              <w:rPr>
                <w:rFonts w:hint="eastAsia"/>
                <w:sz w:val="20"/>
              </w:rPr>
              <w:t>RES/</w:t>
            </w:r>
            <w:r>
              <w:rPr>
                <w:sz w:val="20"/>
              </w:rPr>
              <w:t>15/</w:t>
            </w:r>
            <w:r>
              <w:rPr>
                <w:rFonts w:hint="eastAsia"/>
                <w:sz w:val="20"/>
              </w:rPr>
              <w:t>14</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6D2CA9" w:rsidRDefault="006D2CA9" w:rsidP="006D2CA9">
            <w:pPr>
              <w:spacing w:before="240" w:line="240" w:lineRule="atLeast"/>
              <w:rPr>
                <w:rFonts w:hint="eastAsia"/>
                <w:sz w:val="20"/>
              </w:rPr>
            </w:pPr>
            <w:r>
              <w:rPr>
                <w:sz w:val="20"/>
              </w:rPr>
              <w:t xml:space="preserve">Distr.: </w:t>
            </w:r>
            <w:r>
              <w:rPr>
                <w:rFonts w:hint="eastAsia"/>
                <w:sz w:val="20"/>
              </w:rPr>
              <w:t>General</w:t>
            </w:r>
          </w:p>
          <w:p w:rsidR="00F53D4C" w:rsidRPr="00637834" w:rsidRDefault="006D2CA9" w:rsidP="006D2CA9">
            <w:pPr>
              <w:spacing w:line="240" w:lineRule="atLeast"/>
              <w:rPr>
                <w:rFonts w:hint="eastAsia"/>
                <w:sz w:val="20"/>
              </w:rPr>
            </w:pPr>
            <w:r>
              <w:rPr>
                <w:rFonts w:hint="eastAsia"/>
                <w:sz w:val="20"/>
              </w:rPr>
              <w:t>6 October</w:t>
            </w:r>
            <w:r>
              <w:rPr>
                <w:sz w:val="20"/>
              </w:rPr>
              <w:t xml:space="preserve"> 20</w:t>
            </w:r>
            <w:r>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rsidP="00531ED4">
      <w:pPr>
        <w:rPr>
          <w:rFonts w:eastAsia="SimHei" w:hint="eastAsia"/>
          <w:szCs w:val="21"/>
          <w:lang w:val="fr-CH"/>
        </w:rPr>
      </w:pPr>
      <w:r>
        <w:rPr>
          <w:rFonts w:eastAsia="SimHei" w:hint="eastAsia"/>
          <w:szCs w:val="21"/>
          <w:lang w:val="fr-CH"/>
        </w:rPr>
        <w:t>第</w:t>
      </w:r>
      <w:r w:rsidR="00531ED4" w:rsidRPr="00531ED4">
        <w:rPr>
          <w:rFonts w:eastAsia="SimHei" w:hint="eastAsia"/>
          <w:szCs w:val="21"/>
        </w:rPr>
        <w:t>十五</w:t>
      </w:r>
      <w:r w:rsidR="00F53D4C">
        <w:rPr>
          <w:rFonts w:eastAsia="SimHei" w:hint="eastAsia"/>
          <w:szCs w:val="21"/>
          <w:lang w:val="fr-CH"/>
        </w:rPr>
        <w:t>届会议</w:t>
      </w:r>
    </w:p>
    <w:p w:rsidR="00F53D4C" w:rsidRDefault="00F53D4C" w:rsidP="00531ED4">
      <w:pPr>
        <w:rPr>
          <w:rFonts w:hint="eastAsia"/>
          <w:szCs w:val="21"/>
          <w:lang w:val="fr-CH"/>
        </w:rPr>
      </w:pPr>
      <w:r>
        <w:rPr>
          <w:rFonts w:hint="eastAsia"/>
          <w:szCs w:val="21"/>
          <w:lang w:val="fr-CH"/>
        </w:rPr>
        <w:t>议程项目</w:t>
      </w:r>
      <w:r w:rsidR="00531ED4">
        <w:rPr>
          <w:rFonts w:hint="eastAsia"/>
          <w:szCs w:val="21"/>
          <w:lang w:val="fr-CH"/>
        </w:rPr>
        <w:t>3</w:t>
      </w:r>
    </w:p>
    <w:p w:rsidR="00BE26DA" w:rsidRPr="00BE26DA" w:rsidRDefault="00531ED4" w:rsidP="00BE26DA">
      <w:pPr>
        <w:rPr>
          <w:rFonts w:eastAsia="SimHei" w:hint="eastAsia"/>
        </w:rPr>
      </w:pPr>
      <w:r w:rsidRPr="00531ED4">
        <w:rPr>
          <w:rFonts w:eastAsia="SimHei" w:hint="eastAsia"/>
        </w:rPr>
        <w:t>增进和保护所有人权</w:t>
      </w:r>
      <w:r w:rsidRPr="00531ED4">
        <w:rPr>
          <w:rFonts w:eastAsia="SimHei" w:hint="eastAsia"/>
          <w:spacing w:val="-50"/>
        </w:rPr>
        <w:t>―</w:t>
      </w:r>
      <w:r w:rsidRPr="00531ED4">
        <w:rPr>
          <w:rFonts w:eastAsia="SimHei" w:hint="eastAsia"/>
        </w:rPr>
        <w:t>―公民权利、政治权利、</w:t>
      </w:r>
      <w:r w:rsidRPr="00531ED4">
        <w:rPr>
          <w:rFonts w:eastAsia="SimHei"/>
        </w:rPr>
        <w:br/>
      </w:r>
      <w:r w:rsidRPr="00531ED4">
        <w:rPr>
          <w:rFonts w:eastAsia="SimHei" w:hint="eastAsia"/>
        </w:rPr>
        <w:t>经济、社会和文化权利，包括发展权</w:t>
      </w:r>
    </w:p>
    <w:p w:rsidR="00531ED4" w:rsidRPr="00BE26DA" w:rsidRDefault="00F75048" w:rsidP="001B7DA5">
      <w:pPr>
        <w:pStyle w:val="HChGC"/>
        <w:rPr>
          <w:rFonts w:hint="eastAsia"/>
          <w:szCs w:val="28"/>
        </w:rPr>
      </w:pPr>
      <w:r>
        <w:rPr>
          <w:rFonts w:hint="eastAsia"/>
        </w:rPr>
        <w:tab/>
      </w:r>
      <w:r w:rsidR="00531ED4">
        <w:rPr>
          <w:rFonts w:hint="eastAsia"/>
        </w:rPr>
        <w:tab/>
      </w:r>
      <w:r w:rsidR="006D2CA9">
        <w:rPr>
          <w:rFonts w:hint="eastAsia"/>
        </w:rPr>
        <w:t>人权理事会通过的决议</w:t>
      </w:r>
      <w:r w:rsidR="006D2CA9" w:rsidRPr="00BE26DA">
        <w:rPr>
          <w:rStyle w:val="FootnoteReference"/>
          <w:bCs/>
          <w:color w:val="000000"/>
          <w:sz w:val="28"/>
          <w:szCs w:val="28"/>
          <w:vertAlign w:val="baseline"/>
          <w:lang w:val="es-ES_tradnl"/>
        </w:rPr>
        <w:footnoteReference w:customMarkFollows="1" w:id="2"/>
        <w:t>*</w:t>
      </w:r>
    </w:p>
    <w:p w:rsidR="00531ED4" w:rsidRDefault="00531ED4" w:rsidP="00BE26DA">
      <w:pPr>
        <w:pStyle w:val="H1GC"/>
        <w:rPr>
          <w:rFonts w:hint="eastAsia"/>
        </w:rPr>
      </w:pPr>
      <w:r>
        <w:rPr>
          <w:rFonts w:hint="eastAsia"/>
        </w:rPr>
        <w:tab/>
      </w:r>
      <w:r>
        <w:rPr>
          <w:rFonts w:hint="eastAsia"/>
        </w:rPr>
        <w:tab/>
        <w:t>15/</w:t>
      </w:r>
      <w:r w:rsidR="00DE575B">
        <w:rPr>
          <w:rFonts w:hint="eastAsia"/>
        </w:rPr>
        <w:t>14</w:t>
      </w:r>
      <w:r w:rsidR="00383AC3">
        <w:br/>
      </w:r>
      <w:r>
        <w:rPr>
          <w:rFonts w:hint="eastAsia"/>
        </w:rPr>
        <w:t>人权与土著人民：土著人民权利问题特别报告员的任务</w:t>
      </w:r>
    </w:p>
    <w:p w:rsidR="00531ED4" w:rsidRDefault="00531ED4" w:rsidP="00A0798E">
      <w:pPr>
        <w:pStyle w:val="SingleTxtGC"/>
        <w:rPr>
          <w:rFonts w:hint="eastAsia"/>
        </w:rPr>
      </w:pPr>
      <w:r>
        <w:rPr>
          <w:rFonts w:hint="eastAsia"/>
        </w:rPr>
        <w:tab/>
      </w:r>
      <w:r w:rsidRPr="00EB6D4E">
        <w:rPr>
          <w:rFonts w:eastAsia="KaiTi_GB2312" w:hint="eastAsia"/>
        </w:rPr>
        <w:t>人权理事会</w:t>
      </w:r>
      <w:r>
        <w:rPr>
          <w:rFonts w:hint="eastAsia"/>
        </w:rPr>
        <w:t>，</w:t>
      </w:r>
    </w:p>
    <w:p w:rsidR="00531ED4" w:rsidRDefault="00531ED4" w:rsidP="00A0798E">
      <w:pPr>
        <w:pStyle w:val="SingleTxtGC"/>
        <w:rPr>
          <w:rFonts w:hint="eastAsia"/>
        </w:rPr>
      </w:pPr>
      <w:r>
        <w:rPr>
          <w:rFonts w:hint="eastAsia"/>
        </w:rPr>
        <w:tab/>
      </w:r>
      <w:r w:rsidRPr="00EB6D4E">
        <w:rPr>
          <w:rFonts w:eastAsia="KaiTi_GB2312" w:hint="eastAsia"/>
        </w:rPr>
        <w:t>铭记</w:t>
      </w:r>
      <w:r>
        <w:rPr>
          <w:rFonts w:hint="eastAsia"/>
        </w:rPr>
        <w:t>2006</w:t>
      </w:r>
      <w:r>
        <w:rPr>
          <w:rFonts w:hint="eastAsia"/>
        </w:rPr>
        <w:t>年</w:t>
      </w:r>
      <w:r>
        <w:rPr>
          <w:rFonts w:hint="eastAsia"/>
        </w:rPr>
        <w:t>3</w:t>
      </w:r>
      <w:r>
        <w:rPr>
          <w:rFonts w:hint="eastAsia"/>
        </w:rPr>
        <w:t>月</w:t>
      </w:r>
      <w:r>
        <w:rPr>
          <w:rFonts w:hint="eastAsia"/>
        </w:rPr>
        <w:t>15</w:t>
      </w:r>
      <w:r>
        <w:rPr>
          <w:rFonts w:hint="eastAsia"/>
        </w:rPr>
        <w:t>日大会第</w:t>
      </w:r>
      <w:r>
        <w:rPr>
          <w:rFonts w:hint="eastAsia"/>
        </w:rPr>
        <w:t>60/251</w:t>
      </w:r>
      <w:r>
        <w:rPr>
          <w:rFonts w:hint="eastAsia"/>
        </w:rPr>
        <w:t>号决议第</w:t>
      </w:r>
      <w:r>
        <w:rPr>
          <w:rFonts w:hint="eastAsia"/>
        </w:rPr>
        <w:t>6</w:t>
      </w:r>
      <w:r>
        <w:rPr>
          <w:rFonts w:hint="eastAsia"/>
        </w:rPr>
        <w:t>段，</w:t>
      </w:r>
    </w:p>
    <w:p w:rsidR="00531ED4" w:rsidRDefault="00531ED4" w:rsidP="00A0798E">
      <w:pPr>
        <w:pStyle w:val="SingleTxtGC"/>
        <w:rPr>
          <w:rFonts w:hint="eastAsia"/>
        </w:rPr>
      </w:pPr>
      <w:r>
        <w:rPr>
          <w:rFonts w:hint="eastAsia"/>
        </w:rPr>
        <w:tab/>
      </w:r>
      <w:r w:rsidR="00DE575B">
        <w:rPr>
          <w:rFonts w:eastAsia="KaiTi_GB2312" w:hint="eastAsia"/>
        </w:rPr>
        <w:t>忆及</w:t>
      </w:r>
      <w:r>
        <w:rPr>
          <w:rFonts w:hint="eastAsia"/>
        </w:rPr>
        <w:t>2007</w:t>
      </w:r>
      <w:r>
        <w:rPr>
          <w:rFonts w:hint="eastAsia"/>
        </w:rPr>
        <w:t>年</w:t>
      </w:r>
      <w:r>
        <w:rPr>
          <w:rFonts w:hint="eastAsia"/>
        </w:rPr>
        <w:t>6</w:t>
      </w:r>
      <w:r>
        <w:rPr>
          <w:rFonts w:hint="eastAsia"/>
        </w:rPr>
        <w:t>月</w:t>
      </w:r>
      <w:r>
        <w:rPr>
          <w:rFonts w:hint="eastAsia"/>
        </w:rPr>
        <w:t>18</w:t>
      </w:r>
      <w:r>
        <w:rPr>
          <w:rFonts w:hint="eastAsia"/>
        </w:rPr>
        <w:t>日题为“联合国人权理事会的体制建设”的第</w:t>
      </w:r>
      <w:r>
        <w:rPr>
          <w:rFonts w:hint="eastAsia"/>
        </w:rPr>
        <w:t>5/1</w:t>
      </w:r>
      <w:r>
        <w:rPr>
          <w:rFonts w:hint="eastAsia"/>
        </w:rPr>
        <w:t>号决议和题为“人权理事会特别程序任务负责人行为守则”的第</w:t>
      </w:r>
      <w:r>
        <w:rPr>
          <w:rFonts w:hint="eastAsia"/>
        </w:rPr>
        <w:t>5/2</w:t>
      </w:r>
      <w:r>
        <w:rPr>
          <w:rFonts w:hint="eastAsia"/>
        </w:rPr>
        <w:t>号决议，并强调指出，任务负责人应根据上述决议及其附件来开展任务，</w:t>
      </w:r>
    </w:p>
    <w:p w:rsidR="00531ED4" w:rsidRDefault="00531ED4" w:rsidP="00A0798E">
      <w:pPr>
        <w:pStyle w:val="SingleTxtGC"/>
        <w:rPr>
          <w:rFonts w:hint="eastAsia"/>
        </w:rPr>
      </w:pPr>
      <w:r>
        <w:rPr>
          <w:rFonts w:hint="eastAsia"/>
        </w:rPr>
        <w:tab/>
      </w:r>
      <w:r w:rsidRPr="00EB6D4E">
        <w:rPr>
          <w:rFonts w:eastAsia="KaiTi_GB2312" w:hint="eastAsia"/>
        </w:rPr>
        <w:t>并</w:t>
      </w:r>
      <w:r w:rsidR="00DE575B">
        <w:rPr>
          <w:rFonts w:eastAsia="KaiTi_GB2312" w:hint="eastAsia"/>
        </w:rPr>
        <w:t>忆及</w:t>
      </w:r>
      <w:r w:rsidRPr="0001536F">
        <w:rPr>
          <w:rFonts w:hint="eastAsia"/>
        </w:rPr>
        <w:t>人权委员会</w:t>
      </w:r>
      <w:r>
        <w:rPr>
          <w:rFonts w:hint="eastAsia"/>
        </w:rPr>
        <w:t>2001</w:t>
      </w:r>
      <w:r>
        <w:rPr>
          <w:rFonts w:hint="eastAsia"/>
        </w:rPr>
        <w:t>年</w:t>
      </w:r>
      <w:r>
        <w:rPr>
          <w:rFonts w:hint="eastAsia"/>
        </w:rPr>
        <w:t>4</w:t>
      </w:r>
      <w:r>
        <w:rPr>
          <w:rFonts w:hint="eastAsia"/>
        </w:rPr>
        <w:t>月</w:t>
      </w:r>
      <w:r>
        <w:rPr>
          <w:rFonts w:hint="eastAsia"/>
        </w:rPr>
        <w:t>24</w:t>
      </w:r>
      <w:r>
        <w:rPr>
          <w:rFonts w:hint="eastAsia"/>
        </w:rPr>
        <w:t>日第</w:t>
      </w:r>
      <w:r>
        <w:rPr>
          <w:rFonts w:hint="eastAsia"/>
        </w:rPr>
        <w:t>2001/57</w:t>
      </w:r>
      <w:r>
        <w:rPr>
          <w:rFonts w:hint="eastAsia"/>
        </w:rPr>
        <w:t>号、</w:t>
      </w:r>
      <w:r>
        <w:rPr>
          <w:rFonts w:hint="eastAsia"/>
        </w:rPr>
        <w:t>2002</w:t>
      </w:r>
      <w:r>
        <w:rPr>
          <w:rFonts w:hint="eastAsia"/>
        </w:rPr>
        <w:t>年</w:t>
      </w:r>
      <w:r>
        <w:rPr>
          <w:rFonts w:hint="eastAsia"/>
        </w:rPr>
        <w:t>4</w:t>
      </w:r>
      <w:r>
        <w:rPr>
          <w:rFonts w:hint="eastAsia"/>
        </w:rPr>
        <w:t>月</w:t>
      </w:r>
      <w:r>
        <w:rPr>
          <w:rFonts w:hint="eastAsia"/>
        </w:rPr>
        <w:t>25</w:t>
      </w:r>
      <w:r>
        <w:rPr>
          <w:rFonts w:hint="eastAsia"/>
        </w:rPr>
        <w:t>日第</w:t>
      </w:r>
      <w:r>
        <w:t>2002/65</w:t>
      </w:r>
      <w:r>
        <w:rPr>
          <w:rFonts w:hint="eastAsia"/>
        </w:rPr>
        <w:t>号、</w:t>
      </w:r>
      <w:r>
        <w:rPr>
          <w:rFonts w:hint="eastAsia"/>
        </w:rPr>
        <w:t>2003</w:t>
      </w:r>
      <w:r>
        <w:rPr>
          <w:rFonts w:hint="eastAsia"/>
        </w:rPr>
        <w:t>年</w:t>
      </w:r>
      <w:r>
        <w:rPr>
          <w:rFonts w:hint="eastAsia"/>
        </w:rPr>
        <w:t>4</w:t>
      </w:r>
      <w:r>
        <w:rPr>
          <w:rFonts w:hint="eastAsia"/>
        </w:rPr>
        <w:t>月</w:t>
      </w:r>
      <w:r>
        <w:rPr>
          <w:rFonts w:hint="eastAsia"/>
        </w:rPr>
        <w:t>24</w:t>
      </w:r>
      <w:r>
        <w:rPr>
          <w:rFonts w:hint="eastAsia"/>
        </w:rPr>
        <w:t>日第</w:t>
      </w:r>
      <w:r>
        <w:t>2003/56</w:t>
      </w:r>
      <w:r>
        <w:rPr>
          <w:rFonts w:hint="eastAsia"/>
        </w:rPr>
        <w:t>号、</w:t>
      </w:r>
      <w:r>
        <w:t>200</w:t>
      </w:r>
      <w:r>
        <w:rPr>
          <w:rFonts w:hint="eastAsia"/>
        </w:rPr>
        <w:t>4</w:t>
      </w:r>
      <w:r>
        <w:rPr>
          <w:rFonts w:hint="eastAsia"/>
        </w:rPr>
        <w:t>年</w:t>
      </w:r>
      <w:r>
        <w:rPr>
          <w:rFonts w:hint="eastAsia"/>
        </w:rPr>
        <w:t>4</w:t>
      </w:r>
      <w:r>
        <w:rPr>
          <w:rFonts w:hint="eastAsia"/>
        </w:rPr>
        <w:t>月</w:t>
      </w:r>
      <w:r>
        <w:rPr>
          <w:rFonts w:hint="eastAsia"/>
        </w:rPr>
        <w:t>21</w:t>
      </w:r>
      <w:r>
        <w:rPr>
          <w:rFonts w:hint="eastAsia"/>
        </w:rPr>
        <w:t>日第</w:t>
      </w:r>
      <w:r>
        <w:t>2004/62</w:t>
      </w:r>
      <w:r>
        <w:rPr>
          <w:rFonts w:hint="eastAsia"/>
        </w:rPr>
        <w:t>号和</w:t>
      </w:r>
      <w:r>
        <w:rPr>
          <w:rFonts w:hint="eastAsia"/>
        </w:rPr>
        <w:t>2005</w:t>
      </w:r>
      <w:r>
        <w:rPr>
          <w:rFonts w:hint="eastAsia"/>
        </w:rPr>
        <w:t>年</w:t>
      </w:r>
      <w:r>
        <w:rPr>
          <w:rFonts w:hint="eastAsia"/>
        </w:rPr>
        <w:t>4</w:t>
      </w:r>
      <w:r>
        <w:rPr>
          <w:rFonts w:hint="eastAsia"/>
        </w:rPr>
        <w:t>月</w:t>
      </w:r>
      <w:r>
        <w:rPr>
          <w:rFonts w:hint="eastAsia"/>
        </w:rPr>
        <w:t>20</w:t>
      </w:r>
      <w:r>
        <w:rPr>
          <w:rFonts w:hint="eastAsia"/>
        </w:rPr>
        <w:t>日第</w:t>
      </w:r>
      <w:r>
        <w:t>2005/51</w:t>
      </w:r>
      <w:r>
        <w:rPr>
          <w:rFonts w:hint="eastAsia"/>
        </w:rPr>
        <w:t>号决议，题为“人权和土著问题”，以及人权理事会</w:t>
      </w:r>
      <w:r>
        <w:rPr>
          <w:rFonts w:hint="eastAsia"/>
        </w:rPr>
        <w:t>2007</w:t>
      </w:r>
      <w:r>
        <w:rPr>
          <w:rFonts w:hint="eastAsia"/>
        </w:rPr>
        <w:t>年</w:t>
      </w:r>
      <w:r>
        <w:rPr>
          <w:rFonts w:hint="eastAsia"/>
        </w:rPr>
        <w:t>9</w:t>
      </w:r>
      <w:r>
        <w:rPr>
          <w:rFonts w:hint="eastAsia"/>
        </w:rPr>
        <w:t>月</w:t>
      </w:r>
      <w:r>
        <w:rPr>
          <w:rFonts w:hint="eastAsia"/>
        </w:rPr>
        <w:t>28</w:t>
      </w:r>
      <w:r>
        <w:rPr>
          <w:rFonts w:hint="eastAsia"/>
        </w:rPr>
        <w:t>日第</w:t>
      </w:r>
      <w:r>
        <w:t>6/12</w:t>
      </w:r>
      <w:r>
        <w:rPr>
          <w:rFonts w:hint="eastAsia"/>
        </w:rPr>
        <w:t>号理事会决议，题为“人权与土著人民：土著人民人权和基本自由情况特别报告员的任务”，</w:t>
      </w:r>
    </w:p>
    <w:p w:rsidR="00DE575B" w:rsidRDefault="00DE575B" w:rsidP="00A0798E">
      <w:pPr>
        <w:pStyle w:val="SingleTxtGC"/>
        <w:rPr>
          <w:rFonts w:hint="eastAsia"/>
        </w:rPr>
      </w:pPr>
      <w:r>
        <w:rPr>
          <w:rFonts w:hint="eastAsia"/>
        </w:rPr>
        <w:tab/>
      </w:r>
      <w:r>
        <w:rPr>
          <w:rFonts w:eastAsia="KaiTi_GB2312" w:hint="eastAsia"/>
        </w:rPr>
        <w:t>进一步忆及</w:t>
      </w:r>
      <w:r w:rsidR="00EE718F">
        <w:rPr>
          <w:rFonts w:hint="eastAsia"/>
        </w:rPr>
        <w:t>为处理土著人民权利而通过了《联合国土著人民权利宣言》，</w:t>
      </w:r>
    </w:p>
    <w:p w:rsidR="00531ED4" w:rsidRDefault="00531ED4" w:rsidP="00A0798E">
      <w:pPr>
        <w:pStyle w:val="SingleTxtGC"/>
        <w:rPr>
          <w:rFonts w:hint="eastAsia"/>
        </w:rPr>
      </w:pPr>
      <w:r>
        <w:rPr>
          <w:rFonts w:hint="eastAsia"/>
        </w:rPr>
        <w:tab/>
        <w:t xml:space="preserve">1.  </w:t>
      </w:r>
      <w:r w:rsidRPr="00EB6D4E">
        <w:rPr>
          <w:rFonts w:eastAsia="KaiTi_GB2312" w:hint="eastAsia"/>
        </w:rPr>
        <w:t>决定</w:t>
      </w:r>
      <w:r>
        <w:rPr>
          <w:rFonts w:hint="eastAsia"/>
        </w:rPr>
        <w:t>将土著人民权利问题特别报告员的任期延长</w:t>
      </w:r>
      <w:r w:rsidR="00DE575B">
        <w:rPr>
          <w:rFonts w:hint="eastAsia"/>
        </w:rPr>
        <w:t>3</w:t>
      </w:r>
      <w:r>
        <w:rPr>
          <w:rFonts w:hint="eastAsia"/>
        </w:rPr>
        <w:t>年：</w:t>
      </w:r>
    </w:p>
    <w:p w:rsidR="00531ED4" w:rsidRDefault="00531ED4" w:rsidP="00531ED4">
      <w:pPr>
        <w:pStyle w:val="SingleTxtGC"/>
        <w:numPr>
          <w:ilvl w:val="0"/>
          <w:numId w:val="41"/>
        </w:numPr>
        <w:rPr>
          <w:rFonts w:hint="eastAsia"/>
        </w:rPr>
      </w:pPr>
      <w:r>
        <w:rPr>
          <w:rFonts w:hint="eastAsia"/>
        </w:rPr>
        <w:t>遵循其任务规定，审查在充分切实保护土著人民权利方面克服现有障碍的方式方法，并确定、交流和推广最佳做法；</w:t>
      </w:r>
    </w:p>
    <w:p w:rsidR="00531ED4" w:rsidRDefault="00531ED4" w:rsidP="00531ED4">
      <w:pPr>
        <w:pStyle w:val="SingleTxtGC"/>
        <w:numPr>
          <w:ilvl w:val="0"/>
          <w:numId w:val="41"/>
        </w:numPr>
        <w:rPr>
          <w:rFonts w:hint="eastAsia"/>
        </w:rPr>
      </w:pPr>
      <w:r>
        <w:rPr>
          <w:rFonts w:hint="eastAsia"/>
        </w:rPr>
        <w:t>从所有相关的资料来源，包括各国政府、土著人民及其社区和组织收集、索取、接收和交流有关侵犯土著人民权利指控的信息和通讯材料；</w:t>
      </w:r>
    </w:p>
    <w:p w:rsidR="00531ED4" w:rsidRDefault="00531ED4" w:rsidP="00531ED4">
      <w:pPr>
        <w:pStyle w:val="SingleTxtGC"/>
        <w:numPr>
          <w:ilvl w:val="0"/>
          <w:numId w:val="41"/>
        </w:numPr>
        <w:rPr>
          <w:rFonts w:hint="eastAsia"/>
        </w:rPr>
      </w:pPr>
      <w:r>
        <w:rPr>
          <w:rFonts w:hint="eastAsia"/>
        </w:rPr>
        <w:t>制订防止并补救侵犯土著人民权利行为的适当措施与活动的建议与提议；</w:t>
      </w:r>
    </w:p>
    <w:p w:rsidR="00531ED4" w:rsidRDefault="00531ED4" w:rsidP="00531ED4">
      <w:pPr>
        <w:pStyle w:val="SingleTxtGC"/>
        <w:numPr>
          <w:ilvl w:val="0"/>
          <w:numId w:val="41"/>
        </w:numPr>
        <w:rPr>
          <w:rFonts w:hint="eastAsia"/>
        </w:rPr>
      </w:pPr>
      <w:r>
        <w:rPr>
          <w:rFonts w:hint="eastAsia"/>
        </w:rPr>
        <w:t>与人权理事会其他特别程序和附属机构、尤其是土著人民权利专家机制、相关的联合国机构、条约机构和区域性人权组织开展密切合作与协调；</w:t>
      </w:r>
    </w:p>
    <w:p w:rsidR="00531ED4" w:rsidRDefault="00531ED4" w:rsidP="00531ED4">
      <w:pPr>
        <w:pStyle w:val="SingleTxtGC"/>
        <w:numPr>
          <w:ilvl w:val="0"/>
          <w:numId w:val="41"/>
        </w:numPr>
        <w:rPr>
          <w:rFonts w:hint="eastAsia"/>
        </w:rPr>
      </w:pPr>
      <w:r>
        <w:rPr>
          <w:rFonts w:hint="eastAsia"/>
        </w:rPr>
        <w:t>与土著问题常设论坛密切合作，并参加论坛的年度会议；</w:t>
      </w:r>
    </w:p>
    <w:p w:rsidR="00531ED4" w:rsidRDefault="00531ED4" w:rsidP="00531ED4">
      <w:pPr>
        <w:pStyle w:val="SingleTxtGC"/>
        <w:numPr>
          <w:ilvl w:val="0"/>
          <w:numId w:val="41"/>
        </w:numPr>
        <w:rPr>
          <w:rFonts w:hint="eastAsia"/>
        </w:rPr>
      </w:pPr>
      <w:r>
        <w:rPr>
          <w:rFonts w:hint="eastAsia"/>
        </w:rPr>
        <w:t>与所有相关的行动者</w:t>
      </w:r>
      <w:r>
        <w:rPr>
          <w:rFonts w:hint="eastAsia"/>
        </w:rPr>
        <w:t>(</w:t>
      </w:r>
      <w:r>
        <w:rPr>
          <w:rFonts w:hint="eastAsia"/>
        </w:rPr>
        <w:t>包括各国政府、相关的联合国机构、特别机构和方案，以及土著人民、国家人权机构、非政府组织和其他区域或分区域国际机构</w:t>
      </w:r>
      <w:r>
        <w:rPr>
          <w:rFonts w:hint="eastAsia"/>
        </w:rPr>
        <w:t>)</w:t>
      </w:r>
      <w:r>
        <w:rPr>
          <w:rFonts w:hint="eastAsia"/>
        </w:rPr>
        <w:t>开展经常的合作性对话，讨论议题包括应各国政府的要求开展技术合作的可能性；</w:t>
      </w:r>
    </w:p>
    <w:p w:rsidR="00531ED4" w:rsidRDefault="00531ED4" w:rsidP="00531ED4">
      <w:pPr>
        <w:pStyle w:val="SingleTxtGC"/>
        <w:numPr>
          <w:ilvl w:val="0"/>
          <w:numId w:val="41"/>
        </w:numPr>
        <w:rPr>
          <w:rFonts w:hint="eastAsia"/>
        </w:rPr>
      </w:pPr>
      <w:r>
        <w:rPr>
          <w:rFonts w:hint="eastAsia"/>
        </w:rPr>
        <w:t>适当情况下大力宣传《联合国土著人民权利宣言》和涉及到增进土著人民权利的国际文书；</w:t>
      </w:r>
    </w:p>
    <w:p w:rsidR="00531ED4" w:rsidRDefault="00531ED4" w:rsidP="00531ED4">
      <w:pPr>
        <w:pStyle w:val="SingleTxtGC"/>
        <w:numPr>
          <w:ilvl w:val="0"/>
          <w:numId w:val="41"/>
        </w:numPr>
        <w:rPr>
          <w:rFonts w:hint="eastAsia"/>
        </w:rPr>
      </w:pPr>
      <w:r>
        <w:rPr>
          <w:rFonts w:hint="eastAsia"/>
        </w:rPr>
        <w:t>特别关注土著儿童和妇女的人权和基本自由，在开展报告员的任务中顾及性别观点；</w:t>
      </w:r>
    </w:p>
    <w:p w:rsidR="00531ED4" w:rsidRDefault="00531ED4" w:rsidP="00531ED4">
      <w:pPr>
        <w:pStyle w:val="SingleTxtGC"/>
        <w:numPr>
          <w:ilvl w:val="0"/>
          <w:numId w:val="41"/>
        </w:numPr>
        <w:rPr>
          <w:rFonts w:hint="eastAsia"/>
        </w:rPr>
      </w:pPr>
      <w:r>
        <w:rPr>
          <w:rFonts w:hint="eastAsia"/>
        </w:rPr>
        <w:t>审议世界会议、首脑会议和其他联合国会议的相关建议，以及条约机构涉及到特别报告员任务的有关事项的建议、意见和结论；</w:t>
      </w:r>
    </w:p>
    <w:p w:rsidR="00531ED4" w:rsidRDefault="00531ED4" w:rsidP="00531ED4">
      <w:pPr>
        <w:pStyle w:val="SingleTxtGC"/>
        <w:numPr>
          <w:ilvl w:val="0"/>
          <w:numId w:val="41"/>
        </w:numPr>
        <w:rPr>
          <w:rFonts w:hint="eastAsia"/>
        </w:rPr>
      </w:pPr>
      <w:r>
        <w:rPr>
          <w:rFonts w:hint="eastAsia"/>
        </w:rPr>
        <w:t>根据人权理事会的年度工作方案，向理事会提交关于任务执行情况的报告；</w:t>
      </w:r>
    </w:p>
    <w:p w:rsidR="00531ED4" w:rsidRDefault="00531ED4" w:rsidP="00A0798E">
      <w:pPr>
        <w:pStyle w:val="SingleTxtGC"/>
        <w:rPr>
          <w:rFonts w:hint="eastAsia"/>
        </w:rPr>
      </w:pPr>
      <w:r>
        <w:rPr>
          <w:rFonts w:hint="eastAsia"/>
        </w:rPr>
        <w:tab/>
        <w:t xml:space="preserve">2.  </w:t>
      </w:r>
      <w:r w:rsidRPr="00531ED4">
        <w:rPr>
          <w:rFonts w:eastAsia="KaiTi_GB2312" w:hint="eastAsia"/>
        </w:rPr>
        <w:t>请</w:t>
      </w:r>
      <w:r>
        <w:rPr>
          <w:rFonts w:hint="eastAsia"/>
        </w:rPr>
        <w:t>所有国家政府在特别报告员</w:t>
      </w:r>
      <w:r w:rsidR="009C76E5">
        <w:rPr>
          <w:rFonts w:hint="eastAsia"/>
        </w:rPr>
        <w:t>履行规定</w:t>
      </w:r>
      <w:r>
        <w:rPr>
          <w:rFonts w:hint="eastAsia"/>
        </w:rPr>
        <w:t>的任务和职责</w:t>
      </w:r>
      <w:r w:rsidR="009C76E5">
        <w:rPr>
          <w:rFonts w:hint="eastAsia"/>
        </w:rPr>
        <w:t>方面</w:t>
      </w:r>
      <w:r>
        <w:rPr>
          <w:rFonts w:hint="eastAsia"/>
        </w:rPr>
        <w:t>与之充分合作，提供在其信函中索取的所有可提供的信息，并及时响应其迫切要求；</w:t>
      </w:r>
    </w:p>
    <w:p w:rsidR="00531ED4" w:rsidRDefault="00531ED4" w:rsidP="00A0798E">
      <w:pPr>
        <w:pStyle w:val="SingleTxtGC"/>
        <w:rPr>
          <w:rFonts w:hint="eastAsia"/>
        </w:rPr>
      </w:pPr>
      <w:r>
        <w:rPr>
          <w:rFonts w:hint="eastAsia"/>
        </w:rPr>
        <w:tab/>
        <w:t xml:space="preserve">3.  </w:t>
      </w:r>
      <w:r w:rsidRPr="00531ED4">
        <w:rPr>
          <w:rFonts w:eastAsia="KaiTi_GB2312" w:hint="eastAsia"/>
        </w:rPr>
        <w:t>鼓励</w:t>
      </w:r>
      <w:r>
        <w:rPr>
          <w:rFonts w:hint="eastAsia"/>
        </w:rPr>
        <w:t>联合国</w:t>
      </w:r>
      <w:r>
        <w:rPr>
          <w:rFonts w:hint="eastAsia"/>
        </w:rPr>
        <w:t>(</w:t>
      </w:r>
      <w:r>
        <w:rPr>
          <w:rFonts w:hint="eastAsia"/>
        </w:rPr>
        <w:t>包括其专门机构</w:t>
      </w:r>
      <w:r w:rsidR="009C76E5">
        <w:rPr>
          <w:rFonts w:hint="eastAsia"/>
        </w:rPr>
        <w:t>)</w:t>
      </w:r>
      <w:r w:rsidR="009C76E5">
        <w:rPr>
          <w:rFonts w:hint="eastAsia"/>
        </w:rPr>
        <w:t>、</w:t>
      </w:r>
      <w:r>
        <w:rPr>
          <w:rFonts w:hint="eastAsia"/>
        </w:rPr>
        <w:t>区域政府间组织、各国政府、独立专家、相关的机构、国家人权机构、非政府组织，而尤其是土著人民在特别报告员履行任务时尽可能与之开展充分的合作；</w:t>
      </w:r>
    </w:p>
    <w:p w:rsidR="00531ED4" w:rsidRDefault="00531ED4" w:rsidP="00A0798E">
      <w:pPr>
        <w:pStyle w:val="SingleTxtGC"/>
        <w:rPr>
          <w:rFonts w:hint="eastAsia"/>
        </w:rPr>
      </w:pPr>
      <w:r>
        <w:rPr>
          <w:rFonts w:hint="eastAsia"/>
        </w:rPr>
        <w:tab/>
        <w:t xml:space="preserve">4.  </w:t>
      </w:r>
      <w:r w:rsidRPr="00531ED4">
        <w:rPr>
          <w:rFonts w:eastAsia="KaiTi_GB2312" w:hint="eastAsia"/>
        </w:rPr>
        <w:t>鼓励</w:t>
      </w:r>
      <w:r>
        <w:rPr>
          <w:rFonts w:hint="eastAsia"/>
        </w:rPr>
        <w:t>所有国家政府认真考虑对特别报告员关于往访本国的请求作出有利考虑，使之能够有效地开展任务；</w:t>
      </w:r>
    </w:p>
    <w:p w:rsidR="00531ED4" w:rsidRDefault="00531ED4" w:rsidP="00A0798E">
      <w:pPr>
        <w:pStyle w:val="SingleTxtGC"/>
        <w:rPr>
          <w:rFonts w:hint="eastAsia"/>
        </w:rPr>
      </w:pPr>
      <w:r>
        <w:rPr>
          <w:rFonts w:hint="eastAsia"/>
        </w:rPr>
        <w:tab/>
        <w:t xml:space="preserve">5.  </w:t>
      </w:r>
      <w:r w:rsidRPr="00531ED4">
        <w:rPr>
          <w:rFonts w:eastAsia="KaiTi_GB2312" w:hint="eastAsia"/>
        </w:rPr>
        <w:t>请</w:t>
      </w:r>
      <w:r>
        <w:rPr>
          <w:rFonts w:hint="eastAsia"/>
        </w:rPr>
        <w:t>秘书长和联合国人权事务高级专员向特别报告员提供一切必要的人力、技术和财政帮助，使之能切实有效地完成任务；</w:t>
      </w:r>
    </w:p>
    <w:p w:rsidR="00531ED4" w:rsidRDefault="00531ED4" w:rsidP="00AF23D5">
      <w:pPr>
        <w:pStyle w:val="SingleTxtGC"/>
        <w:rPr>
          <w:rFonts w:hint="eastAsia"/>
        </w:rPr>
      </w:pPr>
      <w:r>
        <w:rPr>
          <w:rFonts w:hint="eastAsia"/>
        </w:rPr>
        <w:tab/>
        <w:t xml:space="preserve">6.  </w:t>
      </w:r>
      <w:r w:rsidRPr="00531ED4">
        <w:rPr>
          <w:rFonts w:eastAsia="KaiTi_GB2312" w:hint="eastAsia"/>
        </w:rPr>
        <w:t>决定</w:t>
      </w:r>
      <w:r>
        <w:rPr>
          <w:rFonts w:hint="eastAsia"/>
        </w:rPr>
        <w:t>遵循理事会工作方案继续审议这项问题。</w:t>
      </w:r>
    </w:p>
    <w:p w:rsidR="006D2CA9" w:rsidRPr="00BE26DA" w:rsidRDefault="006D2CA9" w:rsidP="00AF23D5">
      <w:pPr>
        <w:pStyle w:val="SingleTxtGC"/>
        <w:spacing w:after="0"/>
        <w:jc w:val="right"/>
        <w:rPr>
          <w:rFonts w:eastAsia="KaiTi_GB2312" w:hint="eastAsia"/>
          <w:lang w:val="en-GB"/>
        </w:rPr>
      </w:pPr>
      <w:r w:rsidRPr="00BE26DA">
        <w:rPr>
          <w:rFonts w:eastAsia="KaiTi_GB2312" w:hint="eastAsia"/>
          <w:lang w:val="en-GB"/>
        </w:rPr>
        <w:t>第</w:t>
      </w:r>
      <w:r w:rsidRPr="00BE26DA">
        <w:rPr>
          <w:rFonts w:eastAsia="KaiTi_GB2312" w:hint="eastAsia"/>
          <w:lang w:val="en-GB"/>
        </w:rPr>
        <w:t>31</w:t>
      </w:r>
      <w:r w:rsidRPr="00BE26DA">
        <w:rPr>
          <w:rFonts w:eastAsia="KaiTi_GB2312" w:hint="eastAsia"/>
          <w:lang w:val="en-GB"/>
        </w:rPr>
        <w:t>次会议</w:t>
      </w:r>
    </w:p>
    <w:p w:rsidR="006D2CA9" w:rsidRPr="00BE26DA" w:rsidRDefault="006D2CA9" w:rsidP="006D2CA9">
      <w:pPr>
        <w:pStyle w:val="SingleTxtGC"/>
        <w:jc w:val="right"/>
        <w:rPr>
          <w:rFonts w:hint="eastAsia"/>
          <w:lang w:val="en-GB"/>
        </w:rPr>
      </w:pPr>
      <w:r w:rsidRPr="00BE26DA">
        <w:rPr>
          <w:rFonts w:eastAsia="KaiTi_GB2312" w:hint="eastAsia"/>
          <w:lang w:val="en-GB"/>
        </w:rPr>
        <w:t>2010</w:t>
      </w:r>
      <w:r w:rsidRPr="00BE26DA">
        <w:rPr>
          <w:rFonts w:eastAsia="KaiTi_GB2312" w:hint="eastAsia"/>
          <w:lang w:val="en-GB"/>
        </w:rPr>
        <w:t>年</w:t>
      </w:r>
      <w:r w:rsidRPr="00BE26DA">
        <w:rPr>
          <w:rFonts w:eastAsia="KaiTi_GB2312" w:hint="eastAsia"/>
          <w:lang w:val="en-GB"/>
        </w:rPr>
        <w:t>9</w:t>
      </w:r>
      <w:r w:rsidRPr="00BE26DA">
        <w:rPr>
          <w:rFonts w:eastAsia="KaiTi_GB2312" w:hint="eastAsia"/>
          <w:lang w:val="en-GB"/>
        </w:rPr>
        <w:t>月</w:t>
      </w:r>
      <w:r w:rsidRPr="00BE26DA">
        <w:rPr>
          <w:rFonts w:eastAsia="KaiTi_GB2312" w:hint="eastAsia"/>
          <w:lang w:val="en-GB"/>
        </w:rPr>
        <w:t>30</w:t>
      </w:r>
      <w:r w:rsidRPr="00BE26DA">
        <w:rPr>
          <w:rFonts w:eastAsia="KaiTi_GB2312" w:hint="eastAsia"/>
          <w:lang w:val="en-GB"/>
        </w:rPr>
        <w:t>日</w:t>
      </w:r>
    </w:p>
    <w:p w:rsidR="006D2CA9" w:rsidRPr="00BE26DA" w:rsidRDefault="006D2CA9" w:rsidP="00AF23D5">
      <w:pPr>
        <w:pStyle w:val="SingleTxtGC"/>
        <w:jc w:val="left"/>
        <w:rPr>
          <w:rFonts w:hint="eastAsia"/>
        </w:rPr>
      </w:pPr>
      <w:r w:rsidRPr="00BE26DA">
        <w:rPr>
          <w:rFonts w:hint="eastAsia"/>
          <w:lang w:val="en-GB"/>
        </w:rPr>
        <w:t>[</w:t>
      </w:r>
      <w:r w:rsidRPr="00BE26DA">
        <w:rPr>
          <w:rFonts w:hint="eastAsia"/>
          <w:lang w:val="en-GB"/>
        </w:rPr>
        <w:t>未经表决获得通过。</w:t>
      </w:r>
      <w:r w:rsidRPr="00BE26DA">
        <w:rPr>
          <w:rFonts w:hint="eastAsia"/>
          <w:lang w:val="en-GB"/>
        </w:rPr>
        <w:t>]</w:t>
      </w:r>
    </w:p>
    <w:p w:rsidR="00F53D4C" w:rsidRPr="006B7646" w:rsidRDefault="0088283F" w:rsidP="006B7646">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F53D4C" w:rsidRPr="006B7646" w:rsidSect="007C4F3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FB2" w:rsidRPr="00E0554F" w:rsidRDefault="000D5FB2"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D5FB2" w:rsidRPr="00E0554F" w:rsidRDefault="000D5FB2"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Default="000D5FB2" w:rsidP="00C87D29">
    <w:pPr>
      <w:pStyle w:val="Footer"/>
      <w:tabs>
        <w:tab w:val="clear" w:pos="431"/>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02E82">
      <w:rPr>
        <w:rStyle w:val="PageNumber"/>
        <w:noProof/>
      </w:rPr>
      <w:t>2</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16669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Default="000D5FB2">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00000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Pr="00EE277A" w:rsidRDefault="000D5FB2" w:rsidP="00C87D2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16669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151010</w:t>
    </w:r>
    <w:r>
      <w:rPr>
        <w:rFonts w:eastAsia="SimSun" w:hint="eastAsia"/>
        <w:sz w:val="20"/>
        <w:lang w:eastAsia="zh-CN"/>
      </w:rPr>
      <w:tab/>
      <w:t>151010</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FB2" w:rsidRPr="000157B1" w:rsidRDefault="000D5FB2"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D5FB2" w:rsidRPr="000157B1" w:rsidRDefault="000D5FB2"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D5FB2" w:rsidRDefault="000D5FB2"/>
  </w:footnote>
  <w:footnote w:id="2">
    <w:p w:rsidR="000D5FB2" w:rsidRPr="000D6B35" w:rsidRDefault="000D5FB2" w:rsidP="00BE26DA">
      <w:pPr>
        <w:pStyle w:val="EndnoteText"/>
        <w:spacing w:after="60" w:line="220" w:lineRule="exac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Pr="00531ED4" w:rsidRDefault="000D5FB2">
    <w:pPr>
      <w:pStyle w:val="Header"/>
      <w:rPr>
        <w:rFonts w:hint="eastAsia"/>
        <w:lang w:eastAsia="zh-CN"/>
      </w:rPr>
    </w:pPr>
    <w:r w:rsidRPr="00531ED4">
      <w:t>A/HRC/</w:t>
    </w:r>
    <w:r>
      <w:rPr>
        <w:rFonts w:hint="eastAsia"/>
        <w:lang w:eastAsia="zh-CN"/>
      </w:rPr>
      <w:t>RES/</w:t>
    </w:r>
    <w:r w:rsidRPr="00531ED4">
      <w:t>15/</w:t>
    </w:r>
    <w:r>
      <w:rPr>
        <w:rFonts w:hint="eastAsia"/>
        <w:lang w:eastAsia="zh-CN"/>
      </w:rPr>
      <w:t>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Default="000D5FB2">
    <w:pPr>
      <w:pStyle w:val="Header"/>
      <w:jc w:val="right"/>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B2" w:rsidRDefault="000D5FB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4802778"/>
    <w:multiLevelType w:val="hybridMultilevel"/>
    <w:tmpl w:val="CB0ABB0A"/>
    <w:lvl w:ilvl="0" w:tplc="01D0FB9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9"/>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6"/>
  </w:num>
  <w:num w:numId="36">
    <w:abstractNumId w:val="22"/>
  </w:num>
  <w:num w:numId="37">
    <w:abstractNumId w:val="16"/>
  </w:num>
  <w:num w:numId="38">
    <w:abstractNumId w:val="10"/>
  </w:num>
  <w:num w:numId="39">
    <w:abstractNumId w:val="20"/>
  </w:num>
  <w:num w:numId="40">
    <w:abstractNumId w:val="11"/>
  </w:num>
  <w:num w:numId="41">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1ED4"/>
    <w:rsid w:val="0000411A"/>
    <w:rsid w:val="00005A89"/>
    <w:rsid w:val="00007BCF"/>
    <w:rsid w:val="000157B1"/>
    <w:rsid w:val="00050226"/>
    <w:rsid w:val="0005102E"/>
    <w:rsid w:val="000637CE"/>
    <w:rsid w:val="00082E10"/>
    <w:rsid w:val="000A03EB"/>
    <w:rsid w:val="000A7C04"/>
    <w:rsid w:val="000B5FFC"/>
    <w:rsid w:val="000C416A"/>
    <w:rsid w:val="000D39E1"/>
    <w:rsid w:val="000D5FB2"/>
    <w:rsid w:val="000F5937"/>
    <w:rsid w:val="00107C15"/>
    <w:rsid w:val="00125776"/>
    <w:rsid w:val="00127C05"/>
    <w:rsid w:val="00140B6A"/>
    <w:rsid w:val="00145946"/>
    <w:rsid w:val="00145C92"/>
    <w:rsid w:val="001613CE"/>
    <w:rsid w:val="00165F4E"/>
    <w:rsid w:val="001A23E8"/>
    <w:rsid w:val="001A5624"/>
    <w:rsid w:val="001B11DB"/>
    <w:rsid w:val="001B7DA5"/>
    <w:rsid w:val="001C3E9A"/>
    <w:rsid w:val="0024012F"/>
    <w:rsid w:val="002536C9"/>
    <w:rsid w:val="002629D4"/>
    <w:rsid w:val="00280515"/>
    <w:rsid w:val="00286515"/>
    <w:rsid w:val="002A6CD2"/>
    <w:rsid w:val="002E68BE"/>
    <w:rsid w:val="002F14BA"/>
    <w:rsid w:val="002F3F47"/>
    <w:rsid w:val="002F6678"/>
    <w:rsid w:val="00315796"/>
    <w:rsid w:val="00322B61"/>
    <w:rsid w:val="00322F28"/>
    <w:rsid w:val="003734E0"/>
    <w:rsid w:val="00382B00"/>
    <w:rsid w:val="003836F1"/>
    <w:rsid w:val="00383AC3"/>
    <w:rsid w:val="00385C14"/>
    <w:rsid w:val="003B038F"/>
    <w:rsid w:val="003C27FE"/>
    <w:rsid w:val="003F65D6"/>
    <w:rsid w:val="003F7BF8"/>
    <w:rsid w:val="00400A2E"/>
    <w:rsid w:val="00407FCF"/>
    <w:rsid w:val="00425E50"/>
    <w:rsid w:val="0044178A"/>
    <w:rsid w:val="00453A81"/>
    <w:rsid w:val="00467D72"/>
    <w:rsid w:val="004746B9"/>
    <w:rsid w:val="004755EF"/>
    <w:rsid w:val="004858FB"/>
    <w:rsid w:val="00486766"/>
    <w:rsid w:val="00497F5C"/>
    <w:rsid w:val="004C5291"/>
    <w:rsid w:val="004D1280"/>
    <w:rsid w:val="004D7F04"/>
    <w:rsid w:val="004E0DAD"/>
    <w:rsid w:val="004E6C67"/>
    <w:rsid w:val="00500866"/>
    <w:rsid w:val="00531ED4"/>
    <w:rsid w:val="00535843"/>
    <w:rsid w:val="00554F9C"/>
    <w:rsid w:val="00582C70"/>
    <w:rsid w:val="005906E6"/>
    <w:rsid w:val="005A5B0A"/>
    <w:rsid w:val="005B0D8A"/>
    <w:rsid w:val="005F1DD3"/>
    <w:rsid w:val="005F34AF"/>
    <w:rsid w:val="005F4B29"/>
    <w:rsid w:val="00637441"/>
    <w:rsid w:val="00637834"/>
    <w:rsid w:val="00647FD7"/>
    <w:rsid w:val="00654172"/>
    <w:rsid w:val="00670C28"/>
    <w:rsid w:val="0067129C"/>
    <w:rsid w:val="00697A6C"/>
    <w:rsid w:val="006B1273"/>
    <w:rsid w:val="006B3300"/>
    <w:rsid w:val="006B3471"/>
    <w:rsid w:val="006B7646"/>
    <w:rsid w:val="006D002F"/>
    <w:rsid w:val="006D2CA9"/>
    <w:rsid w:val="006D464C"/>
    <w:rsid w:val="006E0708"/>
    <w:rsid w:val="006E3CD4"/>
    <w:rsid w:val="006E7DF9"/>
    <w:rsid w:val="006E7E21"/>
    <w:rsid w:val="007131E3"/>
    <w:rsid w:val="00717C19"/>
    <w:rsid w:val="007418FE"/>
    <w:rsid w:val="00751C2E"/>
    <w:rsid w:val="007522B5"/>
    <w:rsid w:val="00784AE2"/>
    <w:rsid w:val="00785BE9"/>
    <w:rsid w:val="00786BD2"/>
    <w:rsid w:val="00786D38"/>
    <w:rsid w:val="0079116A"/>
    <w:rsid w:val="00796BD3"/>
    <w:rsid w:val="007C0B4E"/>
    <w:rsid w:val="007C4F31"/>
    <w:rsid w:val="007D00F8"/>
    <w:rsid w:val="007D0842"/>
    <w:rsid w:val="007D7229"/>
    <w:rsid w:val="007E7822"/>
    <w:rsid w:val="007F501B"/>
    <w:rsid w:val="00801DCC"/>
    <w:rsid w:val="0082049D"/>
    <w:rsid w:val="0083180F"/>
    <w:rsid w:val="00845537"/>
    <w:rsid w:val="0088283F"/>
    <w:rsid w:val="00890356"/>
    <w:rsid w:val="008A6AB8"/>
    <w:rsid w:val="009006FB"/>
    <w:rsid w:val="00964622"/>
    <w:rsid w:val="0096567D"/>
    <w:rsid w:val="009B1BD6"/>
    <w:rsid w:val="009C76E5"/>
    <w:rsid w:val="009D60E5"/>
    <w:rsid w:val="009F6C52"/>
    <w:rsid w:val="009F7338"/>
    <w:rsid w:val="00A067AD"/>
    <w:rsid w:val="00A0798E"/>
    <w:rsid w:val="00A26748"/>
    <w:rsid w:val="00A36F72"/>
    <w:rsid w:val="00A67F3E"/>
    <w:rsid w:val="00A71A54"/>
    <w:rsid w:val="00A95BD9"/>
    <w:rsid w:val="00AA4EFF"/>
    <w:rsid w:val="00AD6719"/>
    <w:rsid w:val="00AE4D20"/>
    <w:rsid w:val="00AF23D5"/>
    <w:rsid w:val="00B02E82"/>
    <w:rsid w:val="00B16973"/>
    <w:rsid w:val="00B209E2"/>
    <w:rsid w:val="00B30642"/>
    <w:rsid w:val="00B34537"/>
    <w:rsid w:val="00B61E34"/>
    <w:rsid w:val="00B624FD"/>
    <w:rsid w:val="00B82B2A"/>
    <w:rsid w:val="00B8703D"/>
    <w:rsid w:val="00B9104B"/>
    <w:rsid w:val="00BB5820"/>
    <w:rsid w:val="00BC2A65"/>
    <w:rsid w:val="00BC3D38"/>
    <w:rsid w:val="00BE26DA"/>
    <w:rsid w:val="00BF4503"/>
    <w:rsid w:val="00BF6DC5"/>
    <w:rsid w:val="00BF7E3F"/>
    <w:rsid w:val="00C143D7"/>
    <w:rsid w:val="00C22D08"/>
    <w:rsid w:val="00C338D9"/>
    <w:rsid w:val="00C36036"/>
    <w:rsid w:val="00C435EE"/>
    <w:rsid w:val="00C57355"/>
    <w:rsid w:val="00C62277"/>
    <w:rsid w:val="00C623B2"/>
    <w:rsid w:val="00C80DA9"/>
    <w:rsid w:val="00C862E5"/>
    <w:rsid w:val="00C87D29"/>
    <w:rsid w:val="00C921AA"/>
    <w:rsid w:val="00CA073C"/>
    <w:rsid w:val="00CA4105"/>
    <w:rsid w:val="00CB5F7F"/>
    <w:rsid w:val="00CE6DB5"/>
    <w:rsid w:val="00D2146D"/>
    <w:rsid w:val="00D26837"/>
    <w:rsid w:val="00D43F71"/>
    <w:rsid w:val="00D54DF4"/>
    <w:rsid w:val="00D56026"/>
    <w:rsid w:val="00D84673"/>
    <w:rsid w:val="00DA7104"/>
    <w:rsid w:val="00DB218C"/>
    <w:rsid w:val="00DD66BC"/>
    <w:rsid w:val="00DE575B"/>
    <w:rsid w:val="00DF4798"/>
    <w:rsid w:val="00E05040"/>
    <w:rsid w:val="00E0554F"/>
    <w:rsid w:val="00E40A46"/>
    <w:rsid w:val="00E54840"/>
    <w:rsid w:val="00E63BED"/>
    <w:rsid w:val="00E911E5"/>
    <w:rsid w:val="00E91C05"/>
    <w:rsid w:val="00EE0918"/>
    <w:rsid w:val="00EE277A"/>
    <w:rsid w:val="00EE718F"/>
    <w:rsid w:val="00F41BAF"/>
    <w:rsid w:val="00F50AC2"/>
    <w:rsid w:val="00F50CB9"/>
    <w:rsid w:val="00F50E92"/>
    <w:rsid w:val="00F53D4C"/>
    <w:rsid w:val="00F54A14"/>
    <w:rsid w:val="00F61015"/>
    <w:rsid w:val="00F70079"/>
    <w:rsid w:val="00F72A3C"/>
    <w:rsid w:val="00F75048"/>
    <w:rsid w:val="00F75357"/>
    <w:rsid w:val="00F806C4"/>
    <w:rsid w:val="00FC6A02"/>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C87D29"/>
    <w:rPr>
      <w:sz w:val="18"/>
      <w:szCs w:val="18"/>
    </w:rPr>
  </w:style>
  <w:style w:type="character" w:customStyle="1" w:styleId="SingleTxtGCChar">
    <w:name w:val="_ Single Txt_GC Char"/>
    <w:link w:val="SingleTxtGC"/>
    <w:rsid w:val="006D2CA9"/>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2</TotalTime>
  <Pages>2</Pages>
  <Words>669</Words>
  <Characters>756</Characters>
  <Application>Microsoft Office Word</Application>
  <DocSecurity>4</DocSecurity>
  <Lines>37</Lines>
  <Paragraphs>37</Paragraphs>
  <ScaleCrop>false</ScaleCrop>
  <Company>CSD</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nie</cp:lastModifiedBy>
  <cp:revision>8</cp:revision>
  <cp:lastPrinted>2010-10-15T15:58:00Z</cp:lastPrinted>
  <dcterms:created xsi:type="dcterms:W3CDTF">2010-10-15T15:56:00Z</dcterms:created>
  <dcterms:modified xsi:type="dcterms:W3CDTF">2010-10-15T15:58:00Z</dcterms:modified>
</cp:coreProperties>
</file>