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c>
          <w:tcPr>
            <w:tcW w:w="1560" w:type="dxa"/>
            <w:tcBorders>
              <w:top w:val="nil"/>
              <w:left w:val="nil"/>
              <w:bottom w:val="single" w:sz="6" w:space="0" w:color="auto"/>
              <w:right w:val="nil"/>
            </w:tcBorders>
          </w:tcPr>
          <w:p w:rsidR="00000000" w:rsidRDefault="00000000">
            <w:pPr>
              <w:rPr>
                <w:rFonts w:ascii="Univers" w:hAnsi="Univers"/>
                <w:b/>
                <w:sz w:val="28"/>
                <w:lang w:val="fr-FR"/>
              </w:rPr>
            </w:pPr>
            <w:r>
              <w:rPr>
                <w:rFonts w:ascii="Univers" w:hAnsi="Univers"/>
                <w:b/>
                <w:sz w:val="28"/>
                <w:lang w:val="fr-FR"/>
              </w:rPr>
              <w:t xml:space="preserve">                                    NATIONS </w:t>
            </w:r>
          </w:p>
          <w:p w:rsidR="00000000" w:rsidRDefault="00000000">
            <w:pPr>
              <w:rPr>
                <w:rFonts w:ascii="Univers" w:hAnsi="Univers"/>
                <w:b/>
                <w:sz w:val="16"/>
                <w:lang w:val="fr-FR"/>
              </w:rPr>
            </w:pPr>
            <w:r>
              <w:rPr>
                <w:rFonts w:ascii="Univers" w:hAnsi="Univers"/>
                <w:b/>
                <w:sz w:val="28"/>
                <w:lang w:val="fr-FR"/>
              </w:rPr>
              <w:t>UNIES</w:t>
            </w:r>
            <w:r>
              <w:rPr>
                <w:rFonts w:ascii="Univers" w:hAnsi="Univers"/>
                <w:b/>
                <w:sz w:val="28"/>
                <w:lang w:val="fr-FR"/>
              </w:rPr>
              <w:br/>
            </w:r>
          </w:p>
        </w:tc>
        <w:tc>
          <w:tcPr>
            <w:tcW w:w="4536" w:type="dxa"/>
            <w:tcBorders>
              <w:top w:val="nil"/>
              <w:left w:val="nil"/>
              <w:bottom w:val="single" w:sz="6" w:space="0" w:color="auto"/>
              <w:right w:val="nil"/>
            </w:tcBorders>
          </w:tcPr>
          <w:p w:rsidR="00000000" w:rsidRDefault="00000000">
            <w:pPr>
              <w:rPr>
                <w:lang w:val="fr-FR"/>
              </w:rP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lang w:val="fr-FR"/>
              </w:rPr>
            </w:pPr>
            <w:r>
              <w:rPr>
                <w:rFonts w:ascii="Univers" w:hAnsi="Univers"/>
                <w:b/>
                <w:sz w:val="72"/>
                <w:lang w:val="fr-FR"/>
              </w:rPr>
              <w:t>CRC</w:t>
            </w:r>
          </w:p>
        </w:tc>
      </w:tr>
      <w:tr w:rsidR="00000000">
        <w:tc>
          <w:tcPr>
            <w:tcW w:w="1560" w:type="dxa"/>
            <w:tcBorders>
              <w:top w:val="single" w:sz="6" w:space="0" w:color="auto"/>
              <w:left w:val="nil"/>
              <w:bottom w:val="single" w:sz="36" w:space="0" w:color="auto"/>
              <w:right w:val="nil"/>
            </w:tcBorders>
          </w:tcPr>
          <w:p w:rsidR="00000000" w:rsidRDefault="00000000">
            <w:pPr>
              <w:rPr>
                <w:lang w:val="fr-FR"/>
              </w:rPr>
            </w:pPr>
            <w:r>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75pt;height:66pt" o:ole="" fillcolor="window">
                  <v:imagedata r:id="rId7" o:title=""/>
                </v:shape>
                <o:OLEObject Type="Embed" ProgID="Word.Picture.8" ShapeID="_x0000_i1025" DrawAspect="Content" ObjectID="_1395204572"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lang w:val="fr-FR"/>
              </w:rPr>
            </w:pPr>
            <w:r>
              <w:rPr>
                <w:rFonts w:ascii="Univers" w:hAnsi="Univers"/>
                <w:b/>
                <w:sz w:val="36"/>
                <w:lang w:val="fr-FR"/>
              </w:rPr>
              <w:t>Convention relative</w:t>
            </w:r>
            <w:r>
              <w:rPr>
                <w:rFonts w:ascii="Univers" w:hAnsi="Univers"/>
                <w:b/>
                <w:sz w:val="36"/>
                <w:lang w:val="fr-FR"/>
              </w:rPr>
              <w:br/>
              <w:t>aux droits de l’enfant</w:t>
            </w:r>
          </w:p>
          <w:p w:rsidR="00000000" w:rsidRDefault="00000000">
            <w:pPr>
              <w:rPr>
                <w:rFonts w:ascii="Univers" w:hAnsi="Univers"/>
                <w:sz w:val="32"/>
                <w:lang w:val="fr-FR"/>
              </w:rPr>
            </w:pPr>
          </w:p>
        </w:tc>
        <w:tc>
          <w:tcPr>
            <w:tcW w:w="3366" w:type="dxa"/>
            <w:tcBorders>
              <w:top w:val="single" w:sz="6" w:space="0" w:color="auto"/>
              <w:left w:val="nil"/>
              <w:bottom w:val="single" w:sz="36" w:space="0" w:color="auto"/>
              <w:right w:val="nil"/>
            </w:tcBorders>
          </w:tcPr>
          <w:p w:rsidR="00000000" w:rsidRDefault="00000000">
            <w:pPr>
              <w:spacing w:before="480"/>
              <w:rPr>
                <w:lang w:val="fr-FR"/>
              </w:rPr>
            </w:pPr>
            <w:r>
              <w:rPr>
                <w:lang w:val="fr-FR"/>
              </w:rPr>
              <w:t>Distr.</w:t>
            </w:r>
            <w:r>
              <w:rPr>
                <w:lang w:val="fr-FR"/>
              </w:rPr>
              <w:br/>
            </w:r>
            <w:r>
              <w:fldChar w:fldCharType="begin"/>
            </w:r>
            <w:r>
              <w:rPr>
                <w:lang w:val="fr-FR"/>
              </w:rPr>
              <w:instrText xml:space="preserve"> FILLIN "Distr." \* MERGEFORMAT </w:instrText>
            </w:r>
            <w:r>
              <w:fldChar w:fldCharType="separate"/>
            </w:r>
            <w:r>
              <w:rPr>
                <w:lang w:val="fr-FR"/>
              </w:rPr>
              <w:t>GÉNÉRAL</w:t>
            </w:r>
            <w:r>
              <w:fldChar w:fldCharType="end"/>
            </w:r>
            <w:r>
              <w:rPr>
                <w:lang w:val="fr-FR"/>
              </w:rPr>
              <w:t>E</w:t>
            </w:r>
          </w:p>
          <w:p w:rsidR="00000000" w:rsidRDefault="00000000">
            <w:pPr>
              <w:rPr>
                <w:lang w:val="fr-FR"/>
              </w:rPr>
            </w:pPr>
          </w:p>
          <w:p w:rsidR="00000000" w:rsidRDefault="00000000">
            <w:pPr>
              <w:rPr>
                <w:lang w:val="fr-FR"/>
              </w:rPr>
            </w:pPr>
            <w:r>
              <w:fldChar w:fldCharType="begin"/>
            </w:r>
            <w:r>
              <w:rPr>
                <w:lang w:val="fr-FR"/>
              </w:rPr>
              <w:instrText xml:space="preserve"> FILLIN "Symbol" \* MERGEFORMAT </w:instrText>
            </w:r>
            <w:r>
              <w:fldChar w:fldCharType="separate"/>
            </w:r>
            <w:r>
              <w:rPr>
                <w:lang w:val="fr-FR"/>
              </w:rPr>
              <w:t>CRC/C/COD/Q/2</w:t>
            </w:r>
            <w:r>
              <w:fldChar w:fldCharType="end"/>
            </w:r>
            <w:r>
              <w:rPr>
                <w:lang w:val="fr-FR"/>
              </w:rPr>
              <w:br/>
              <w:t>22 octobre 2008</w:t>
            </w:r>
          </w:p>
          <w:p w:rsidR="00000000" w:rsidRDefault="00000000">
            <w:pPr>
              <w:rPr>
                <w:lang w:val="fr-FR"/>
              </w:rPr>
            </w:pPr>
          </w:p>
          <w:p w:rsidR="00000000" w:rsidRDefault="00000000">
            <w:pPr>
              <w:rPr>
                <w:lang w:val="fr-FR"/>
              </w:rPr>
            </w:pPr>
            <w:r>
              <w:rPr>
                <w:lang w:val="fr-FR"/>
              </w:rPr>
              <w:t>Original :  FRANÇAIS</w:t>
            </w:r>
          </w:p>
          <w:p w:rsidR="00000000" w:rsidRDefault="00000000">
            <w:pPr>
              <w:rPr>
                <w:b/>
                <w:bCs/>
                <w:lang w:val="fr-FR"/>
              </w:rPr>
            </w:pPr>
          </w:p>
        </w:tc>
      </w:tr>
    </w:tbl>
    <w:p w:rsidR="00000000" w:rsidRDefault="00000000">
      <w:pPr>
        <w:rPr>
          <w:lang w:val="fr-FR"/>
        </w:rPr>
      </w:pPr>
    </w:p>
    <w:p w:rsidR="00000000" w:rsidRDefault="00000000">
      <w:pPr>
        <w:rPr>
          <w:lang w:val="fr-FR"/>
        </w:rPr>
      </w:pPr>
      <w:r>
        <w:rPr>
          <w:lang w:val="fr-FR"/>
        </w:rPr>
        <w:t>COMITÉ DES DROITS DE L’ENFANT</w:t>
      </w:r>
    </w:p>
    <w:p w:rsidR="00000000" w:rsidRDefault="00000000">
      <w:pPr>
        <w:rPr>
          <w:lang w:val="fr-FR"/>
        </w:rPr>
      </w:pPr>
      <w:r>
        <w:rPr>
          <w:lang w:val="fr-FR"/>
        </w:rPr>
        <w:t>Cinquantième session</w:t>
      </w:r>
    </w:p>
    <w:p w:rsidR="00000000" w:rsidRDefault="00000000">
      <w:pPr>
        <w:rPr>
          <w:lang w:val="fr-FR"/>
        </w:rPr>
      </w:pPr>
      <w:r>
        <w:rPr>
          <w:lang w:val="fr-FR"/>
        </w:rPr>
        <w:t>12-30 janvier 2009</w:t>
      </w:r>
    </w:p>
    <w:p w:rsidR="00000000" w:rsidRDefault="00000000">
      <w:pPr>
        <w:rPr>
          <w:lang w:val="fr-FR"/>
        </w:rPr>
      </w:pPr>
    </w:p>
    <w:p w:rsidR="00000000" w:rsidRDefault="00000000">
      <w:pPr>
        <w:rPr>
          <w:lang w:val="fr-FR"/>
        </w:rPr>
      </w:pPr>
    </w:p>
    <w:p w:rsidR="00000000" w:rsidRDefault="00000000">
      <w:pPr>
        <w:jc w:val="center"/>
        <w:rPr>
          <w:b/>
          <w:lang w:val="fr-FR"/>
        </w:rPr>
      </w:pPr>
      <w:r>
        <w:rPr>
          <w:b/>
          <w:lang w:val="fr-FR"/>
        </w:rPr>
        <w:t xml:space="preserve">APPLICATION DE LA CONVENTION RELATIVE </w:t>
      </w:r>
    </w:p>
    <w:p w:rsidR="00000000" w:rsidRDefault="00000000">
      <w:pPr>
        <w:jc w:val="center"/>
        <w:rPr>
          <w:b/>
          <w:lang w:val="fr-FR"/>
        </w:rPr>
      </w:pPr>
      <w:r>
        <w:rPr>
          <w:b/>
          <w:lang w:val="fr-FR"/>
        </w:rPr>
        <w:t>AUX DROITS DE L’ENFANT</w:t>
      </w:r>
    </w:p>
    <w:p w:rsidR="00000000" w:rsidRDefault="00000000">
      <w:pPr>
        <w:jc w:val="center"/>
        <w:rPr>
          <w:lang w:val="fr-FR"/>
        </w:rPr>
      </w:pPr>
    </w:p>
    <w:p w:rsidR="00000000" w:rsidRDefault="00000000">
      <w:pPr>
        <w:jc w:val="center"/>
        <w:rPr>
          <w:b/>
          <w:lang w:val="fr-FR"/>
        </w:rPr>
      </w:pPr>
      <w:r>
        <w:rPr>
          <w:b/>
          <w:lang w:val="fr-FR"/>
        </w:rPr>
        <w:t>Liste des points à traiter à l’occasion de l’examen du deuxième rapport périodique de la République démocratique du Congo (CRC/C/COD/2)</w:t>
      </w:r>
    </w:p>
    <w:p w:rsidR="00000000" w:rsidRDefault="00000000">
      <w:pPr>
        <w:jc w:val="center"/>
        <w:rPr>
          <w:lang w:val="fr-FR"/>
        </w:rPr>
      </w:pPr>
    </w:p>
    <w:p w:rsidR="00000000" w:rsidRDefault="00000000">
      <w:pPr>
        <w:jc w:val="center"/>
        <w:rPr>
          <w:lang w:val="fr-FR"/>
        </w:rPr>
      </w:pPr>
    </w:p>
    <w:p w:rsidR="00000000" w:rsidRDefault="00000000">
      <w:pPr>
        <w:jc w:val="center"/>
        <w:rPr>
          <w:b/>
          <w:lang w:val="fr-FR"/>
        </w:rPr>
      </w:pPr>
      <w:r>
        <w:rPr>
          <w:b/>
          <w:lang w:val="fr-FR"/>
        </w:rPr>
        <w:t>PREMIÈRE PARTIE</w:t>
      </w:r>
    </w:p>
    <w:p w:rsidR="00000000" w:rsidRDefault="00000000">
      <w:pPr>
        <w:jc w:val="center"/>
        <w:rPr>
          <w:lang w:val="fr-FR"/>
        </w:rPr>
      </w:pPr>
    </w:p>
    <w:p w:rsidR="00000000" w:rsidRDefault="00000000">
      <w:pPr>
        <w:jc w:val="both"/>
        <w:rPr>
          <w:b/>
          <w:u w:val="single"/>
          <w:lang w:val="fr-FR"/>
        </w:rPr>
      </w:pPr>
      <w:r>
        <w:rPr>
          <w:b/>
          <w:lang w:val="fr-FR"/>
        </w:rPr>
        <w:t xml:space="preserve">Sous cette rubrique, l’État partie est invité à communiquer par écrit des renseignements supplémentaires et à jour, si possible </w:t>
      </w:r>
      <w:r>
        <w:rPr>
          <w:b/>
          <w:u w:val="single"/>
          <w:lang w:val="fr-FR"/>
        </w:rPr>
        <w:t>avant le 24 novembre 2008.</w:t>
      </w:r>
    </w:p>
    <w:p w:rsidR="00000000" w:rsidRDefault="00000000">
      <w:pPr>
        <w:jc w:val="both"/>
        <w:rPr>
          <w:lang w:val="fr-FR"/>
        </w:rPr>
      </w:pPr>
    </w:p>
    <w:p w:rsidR="00000000" w:rsidRDefault="00000000">
      <w:pPr>
        <w:numPr>
          <w:ilvl w:val="0"/>
          <w:numId w:val="25"/>
        </w:numPr>
        <w:tabs>
          <w:tab w:val="clear" w:pos="360"/>
        </w:tabs>
        <w:ind w:left="480" w:hanging="480"/>
        <w:jc w:val="both"/>
        <w:rPr>
          <w:lang w:val="fr-FR"/>
        </w:rPr>
      </w:pPr>
      <w:r>
        <w:rPr>
          <w:lang w:val="fr-FR"/>
        </w:rPr>
        <w:t>Veuillez donner des précisions sur l’état actuel du projet de code de protection de l’enfant.</w:t>
      </w:r>
    </w:p>
    <w:p w:rsidR="00000000" w:rsidRDefault="00000000">
      <w:pPr>
        <w:ind w:left="480"/>
        <w:jc w:val="both"/>
        <w:rPr>
          <w:lang w:val="fr-FR"/>
        </w:rPr>
      </w:pPr>
    </w:p>
    <w:p w:rsidR="00000000" w:rsidRDefault="00000000">
      <w:pPr>
        <w:numPr>
          <w:ilvl w:val="0"/>
          <w:numId w:val="25"/>
        </w:numPr>
        <w:tabs>
          <w:tab w:val="clear" w:pos="360"/>
        </w:tabs>
        <w:ind w:left="480" w:hanging="480"/>
        <w:jc w:val="both"/>
        <w:rPr>
          <w:lang w:val="fr-FR"/>
        </w:rPr>
      </w:pPr>
      <w:r>
        <w:rPr>
          <w:lang w:val="fr-FR"/>
        </w:rPr>
        <w:t xml:space="preserve">Veuillez informer, de manière succincte, le Comité sur le statut du Conseil national de l’enfant (CNEN), son mandat, ses ressources humaines et financières et, en particulier, les mesures entreprises pour améliorer ses capacités à accomplir ses tâches, et pour assurer son rôle de coordination et remplir son mandat vis-à-vis des Conseils provinciaux de l’enfant.  </w:t>
      </w:r>
    </w:p>
    <w:p w:rsidR="00000000" w:rsidRDefault="00000000">
      <w:pPr>
        <w:jc w:val="both"/>
        <w:rPr>
          <w:lang w:val="fr-FR"/>
        </w:rPr>
      </w:pPr>
    </w:p>
    <w:p w:rsidR="00000000" w:rsidRDefault="00000000">
      <w:pPr>
        <w:numPr>
          <w:ilvl w:val="0"/>
          <w:numId w:val="25"/>
        </w:numPr>
        <w:tabs>
          <w:tab w:val="clear" w:pos="360"/>
        </w:tabs>
        <w:ind w:left="480" w:hanging="480"/>
        <w:jc w:val="both"/>
        <w:rPr>
          <w:lang w:val="fr-FR"/>
        </w:rPr>
      </w:pPr>
      <w:r>
        <w:rPr>
          <w:lang w:val="fr-FR"/>
        </w:rPr>
        <w:t xml:space="preserve">Veuillez indiquer si des mesures ont été prises pour harmoniser la législation applicable aux enfants et la rendre conforme à la Convention relative aux droits de l’enfant (« la Convention ».  </w:t>
      </w:r>
    </w:p>
    <w:p w:rsidR="00000000" w:rsidRDefault="00000000">
      <w:pPr>
        <w:jc w:val="both"/>
        <w:rPr>
          <w:lang w:val="fr-FR"/>
        </w:rPr>
      </w:pPr>
    </w:p>
    <w:p w:rsidR="00000000" w:rsidRDefault="00000000">
      <w:pPr>
        <w:numPr>
          <w:ilvl w:val="0"/>
          <w:numId w:val="25"/>
        </w:numPr>
        <w:tabs>
          <w:tab w:val="clear" w:pos="360"/>
        </w:tabs>
        <w:ind w:left="480" w:hanging="480"/>
        <w:jc w:val="both"/>
        <w:rPr>
          <w:lang w:val="fr-FR"/>
        </w:rPr>
      </w:pPr>
      <w:r>
        <w:rPr>
          <w:lang w:val="fr-FR"/>
        </w:rPr>
        <w:t>Veuillez indiquer si la Convention a été invoquée directement devant les tribunaux nationaux et, dans l’affirmative, donner des exemples.</w:t>
      </w:r>
    </w:p>
    <w:p w:rsidR="00000000" w:rsidRDefault="00000000">
      <w:pPr>
        <w:jc w:val="both"/>
        <w:rPr>
          <w:lang w:val="fr-FR"/>
        </w:rPr>
      </w:pPr>
    </w:p>
    <w:p w:rsidR="00000000" w:rsidRDefault="00000000">
      <w:pPr>
        <w:numPr>
          <w:ilvl w:val="0"/>
          <w:numId w:val="25"/>
        </w:numPr>
        <w:tabs>
          <w:tab w:val="clear" w:pos="360"/>
        </w:tabs>
        <w:ind w:left="480" w:hanging="480"/>
        <w:jc w:val="both"/>
        <w:rPr>
          <w:lang w:val="fr-FR"/>
        </w:rPr>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6pt;margin-top:32.3pt;width:108pt;height:27pt;z-index:1" stroked="f">
            <v:textbox>
              <w:txbxContent>
                <w:p w:rsidR="00000000" w:rsidRDefault="00000000">
                  <w:r>
                    <w:t>GE.08-44637</w:t>
                  </w:r>
                </w:p>
              </w:txbxContent>
            </v:textbox>
          </v:shape>
        </w:pict>
      </w:r>
      <w:r>
        <w:rPr>
          <w:lang w:val="fr-FR"/>
        </w:rPr>
        <w:t>Veuillez informer, de manière succincte, le Comité sur l’éventuelle intention de l’État partie d’établir un mécanisme de surveillance indépendant conforme aux Principes de Paris concernant le statut des institutions nationales (résolution 48/134 de l’Assemblée générale, annexe), pour traiter des droits de l’enfant.</w:t>
      </w:r>
    </w:p>
    <w:p w:rsidR="00000000" w:rsidRDefault="00000000">
      <w:pPr>
        <w:jc w:val="both"/>
        <w:rPr>
          <w:lang w:val="fr-FR"/>
        </w:rPr>
      </w:pPr>
    </w:p>
    <w:p w:rsidR="00000000" w:rsidRDefault="00000000">
      <w:pPr>
        <w:numPr>
          <w:ilvl w:val="0"/>
          <w:numId w:val="25"/>
        </w:numPr>
        <w:tabs>
          <w:tab w:val="clear" w:pos="360"/>
        </w:tabs>
        <w:ind w:left="480" w:hanging="480"/>
        <w:jc w:val="both"/>
        <w:rPr>
          <w:lang w:val="fr-FR"/>
        </w:rPr>
      </w:pPr>
      <w:r>
        <w:rPr>
          <w:lang w:val="fr-FR"/>
        </w:rPr>
        <w:t>Veuillez renseigner brièvement le Comité sur le rôle du Ministère de la famille et sa participation à la mise en œuvre de la Convention.</w:t>
      </w:r>
    </w:p>
    <w:p w:rsidR="00000000" w:rsidRDefault="00000000">
      <w:pPr>
        <w:ind w:left="480"/>
        <w:jc w:val="both"/>
        <w:rPr>
          <w:lang w:val="fr-FR"/>
        </w:rPr>
      </w:pPr>
    </w:p>
    <w:p w:rsidR="00000000" w:rsidRDefault="00000000">
      <w:pPr>
        <w:numPr>
          <w:ilvl w:val="0"/>
          <w:numId w:val="25"/>
        </w:numPr>
        <w:tabs>
          <w:tab w:val="clear" w:pos="360"/>
        </w:tabs>
        <w:ind w:left="480" w:hanging="480"/>
        <w:jc w:val="both"/>
        <w:rPr>
          <w:lang w:val="fr-FR"/>
        </w:rPr>
      </w:pPr>
      <w:r>
        <w:rPr>
          <w:lang w:val="fr-FR"/>
        </w:rPr>
        <w:t xml:space="preserve">Veuillez décrire de manière succincte les activités de diffusion ou de sensibilisation, en particulier celles qui ont trait à la Convention et aux observations finales du Comité concernant le rapport initial de l’État partie (CRC/C/15/Add.153).  Veuillez plus particulièrement donner des renseignements brefs sur la mise en œuvre du </w:t>
      </w:r>
      <w:r>
        <w:rPr>
          <w:lang w:val="fr-CH"/>
        </w:rPr>
        <w:t>«  Programme national d’éducation civique et morale avec intégration des droits de l’homme »</w:t>
      </w:r>
      <w:r>
        <w:rPr>
          <w:lang w:val="fr-FR"/>
        </w:rPr>
        <w:t>.</w:t>
      </w:r>
    </w:p>
    <w:p w:rsidR="00000000" w:rsidRDefault="00000000">
      <w:pPr>
        <w:pStyle w:val="ListParagraph"/>
        <w:ind w:left="0"/>
        <w:rPr>
          <w:lang w:val="fr-FR"/>
        </w:rPr>
      </w:pPr>
    </w:p>
    <w:p w:rsidR="00000000" w:rsidRDefault="00000000">
      <w:pPr>
        <w:numPr>
          <w:ilvl w:val="0"/>
          <w:numId w:val="25"/>
        </w:numPr>
        <w:tabs>
          <w:tab w:val="clear" w:pos="360"/>
        </w:tabs>
        <w:ind w:left="480" w:hanging="480"/>
        <w:jc w:val="both"/>
        <w:rPr>
          <w:lang w:val="fr-FR"/>
        </w:rPr>
      </w:pPr>
      <w:r>
        <w:rPr>
          <w:lang w:val="fr-FR"/>
        </w:rPr>
        <w:t>Veuillez informer brièvement le Comité de tout appui direct, y compris un appui financier du Gouvernement aux organisations de la société civile qui s’occupent des droits de l’enfant.</w:t>
      </w:r>
    </w:p>
    <w:p w:rsidR="00000000" w:rsidRDefault="00000000">
      <w:pPr>
        <w:ind w:left="720" w:hanging="720"/>
        <w:jc w:val="both"/>
        <w:rPr>
          <w:lang w:val="fr-FR"/>
        </w:rPr>
      </w:pPr>
    </w:p>
    <w:p w:rsidR="00000000" w:rsidRDefault="00000000">
      <w:pPr>
        <w:numPr>
          <w:ilvl w:val="0"/>
          <w:numId w:val="25"/>
        </w:numPr>
        <w:tabs>
          <w:tab w:val="clear" w:pos="360"/>
        </w:tabs>
        <w:ind w:left="480" w:hanging="480"/>
        <w:jc w:val="both"/>
        <w:rPr>
          <w:lang w:val="fr-FR"/>
        </w:rPr>
      </w:pPr>
      <w:r>
        <w:rPr>
          <w:lang w:val="fr-FR"/>
        </w:rPr>
        <w:t>Veuillez exposer succinctement, y compris, si possible, à l’aide d’exemples, la coopération entre l’État partie et la société civile dans le domaine des droits de l’enfant.</w:t>
      </w:r>
    </w:p>
    <w:p w:rsidR="00000000" w:rsidRDefault="00000000">
      <w:pPr>
        <w:jc w:val="both"/>
        <w:rPr>
          <w:lang w:val="fr-FR"/>
        </w:rPr>
      </w:pPr>
    </w:p>
    <w:p w:rsidR="00000000" w:rsidRDefault="00000000">
      <w:pPr>
        <w:numPr>
          <w:ilvl w:val="0"/>
          <w:numId w:val="25"/>
        </w:numPr>
        <w:tabs>
          <w:tab w:val="clear" w:pos="360"/>
        </w:tabs>
        <w:ind w:left="480" w:hanging="480"/>
        <w:jc w:val="both"/>
        <w:rPr>
          <w:lang w:val="fr-FR"/>
        </w:rPr>
      </w:pPr>
      <w:r>
        <w:rPr>
          <w:lang w:val="fr-FR"/>
        </w:rPr>
        <w:t xml:space="preserve">Veuillez informer le Comité, de manière succincte, de toutes les initiatives entreprises, y compris en matière de législation, pour lutter contre les pratiques néfastes, telles que les mutilations génitales féminines et les mariages forcés qui violent les droits de l’enfant.  </w:t>
      </w:r>
    </w:p>
    <w:p w:rsidR="00000000" w:rsidRDefault="00000000">
      <w:pPr>
        <w:jc w:val="both"/>
        <w:rPr>
          <w:lang w:val="fr-FR"/>
        </w:rPr>
      </w:pPr>
    </w:p>
    <w:p w:rsidR="00000000" w:rsidRDefault="00000000">
      <w:pPr>
        <w:numPr>
          <w:ilvl w:val="0"/>
          <w:numId w:val="25"/>
        </w:numPr>
        <w:tabs>
          <w:tab w:val="clear" w:pos="360"/>
        </w:tabs>
        <w:ind w:left="480" w:hanging="480"/>
        <w:jc w:val="both"/>
        <w:rPr>
          <w:lang w:val="fr-FR"/>
        </w:rPr>
      </w:pPr>
      <w:r>
        <w:rPr>
          <w:lang w:val="fr-FR"/>
        </w:rPr>
        <w:t>Veuillez indiquer quelles sont les questions concernant les enfants que l’État partie considère comme prioritaires et requérant de toute urgence l’attention dans la perspective de l’application de la Convention.</w:t>
      </w:r>
    </w:p>
    <w:p w:rsidR="00000000" w:rsidRDefault="00000000">
      <w:pPr>
        <w:jc w:val="both"/>
        <w:rPr>
          <w:lang w:val="fr-FR"/>
        </w:rPr>
      </w:pPr>
    </w:p>
    <w:p w:rsidR="00000000" w:rsidRDefault="00000000">
      <w:pPr>
        <w:jc w:val="both"/>
        <w:rPr>
          <w:b/>
          <w:lang w:val="fr-FR"/>
        </w:rPr>
      </w:pPr>
    </w:p>
    <w:p w:rsidR="00000000" w:rsidRDefault="00000000">
      <w:pPr>
        <w:jc w:val="center"/>
        <w:rPr>
          <w:b/>
          <w:lang w:val="fr-FR"/>
        </w:rPr>
      </w:pPr>
      <w:r>
        <w:rPr>
          <w:b/>
          <w:lang w:val="fr-FR"/>
        </w:rPr>
        <w:t xml:space="preserve">DEUXIÈME PARTIE </w:t>
      </w:r>
    </w:p>
    <w:p w:rsidR="00000000" w:rsidRDefault="00000000">
      <w:pPr>
        <w:jc w:val="both"/>
        <w:rPr>
          <w:b/>
          <w:lang w:val="fr-FR"/>
        </w:rPr>
      </w:pPr>
    </w:p>
    <w:p w:rsidR="00000000" w:rsidRDefault="00000000">
      <w:pPr>
        <w:jc w:val="both"/>
        <w:rPr>
          <w:b/>
          <w:lang w:val="fr-FR"/>
        </w:rPr>
      </w:pPr>
      <w:r>
        <w:rPr>
          <w:b/>
          <w:lang w:val="fr-FR"/>
        </w:rPr>
        <w:t>Dans cette section, l’État partie est invité à mettre à jour brièvement (en trois pages au maximum) les renseignements fournis dans son rapport en ce qui concerne :</w:t>
      </w:r>
    </w:p>
    <w:p w:rsidR="00000000" w:rsidRDefault="00000000">
      <w:pPr>
        <w:jc w:val="both"/>
        <w:rPr>
          <w:b/>
          <w:lang w:val="fr-FR"/>
        </w:rPr>
      </w:pPr>
    </w:p>
    <w:p w:rsidR="00000000" w:rsidRDefault="00000000">
      <w:pPr>
        <w:numPr>
          <w:ilvl w:val="0"/>
          <w:numId w:val="28"/>
        </w:numPr>
        <w:jc w:val="both"/>
        <w:rPr>
          <w:lang w:val="fr-FR"/>
        </w:rPr>
      </w:pPr>
      <w:r>
        <w:rPr>
          <w:lang w:val="fr-FR"/>
        </w:rPr>
        <w:t>Les nouveaux projets ou textes de loi</w:t>
      </w:r>
    </w:p>
    <w:p w:rsidR="00000000" w:rsidRDefault="00000000">
      <w:pPr>
        <w:numPr>
          <w:ilvl w:val="0"/>
          <w:numId w:val="28"/>
        </w:numPr>
        <w:jc w:val="both"/>
        <w:rPr>
          <w:lang w:val="fr-FR"/>
        </w:rPr>
      </w:pPr>
      <w:r>
        <w:rPr>
          <w:lang w:val="fr-FR"/>
        </w:rPr>
        <w:t>Les nouvelles institutions</w:t>
      </w:r>
    </w:p>
    <w:p w:rsidR="00000000" w:rsidRDefault="00000000">
      <w:pPr>
        <w:numPr>
          <w:ilvl w:val="0"/>
          <w:numId w:val="28"/>
        </w:numPr>
        <w:jc w:val="both"/>
        <w:rPr>
          <w:lang w:val="fr-FR"/>
        </w:rPr>
      </w:pPr>
      <w:r>
        <w:rPr>
          <w:lang w:val="fr-FR"/>
        </w:rPr>
        <w:t>Les politiques récemment mises en application</w:t>
      </w:r>
    </w:p>
    <w:p w:rsidR="00000000" w:rsidRDefault="00000000">
      <w:pPr>
        <w:numPr>
          <w:ilvl w:val="0"/>
          <w:numId w:val="28"/>
        </w:numPr>
        <w:jc w:val="both"/>
        <w:rPr>
          <w:lang w:val="fr-FR"/>
        </w:rPr>
      </w:pPr>
      <w:r>
        <w:rPr>
          <w:lang w:val="fr-FR"/>
        </w:rPr>
        <w:t>Les plans d’actions, programmes et projets récemment initiés, ainsi que leurs champs d’actions</w:t>
      </w:r>
    </w:p>
    <w:p w:rsidR="00000000" w:rsidRDefault="00000000">
      <w:pPr>
        <w:numPr>
          <w:ilvl w:val="0"/>
          <w:numId w:val="28"/>
        </w:numPr>
        <w:jc w:val="both"/>
        <w:rPr>
          <w:lang w:val="fr-FR"/>
        </w:rPr>
      </w:pPr>
      <w:r>
        <w:rPr>
          <w:lang w:val="fr-FR"/>
        </w:rPr>
        <w:t>Les nouvelles ratifications des instruments des droits de l’homme.</w:t>
      </w:r>
    </w:p>
    <w:p w:rsidR="00000000" w:rsidRDefault="00000000">
      <w:pPr>
        <w:ind w:left="780"/>
        <w:jc w:val="both"/>
        <w:rPr>
          <w:lang w:val="fr-FR"/>
        </w:rPr>
      </w:pPr>
      <w:r>
        <w:rPr>
          <w:lang w:val="fr-FR"/>
        </w:rPr>
        <w:br w:type="page"/>
      </w:r>
    </w:p>
    <w:p w:rsidR="00000000" w:rsidRDefault="00000000">
      <w:pPr>
        <w:jc w:val="center"/>
        <w:rPr>
          <w:b/>
          <w:lang w:val="fr-FR"/>
        </w:rPr>
      </w:pPr>
      <w:r>
        <w:rPr>
          <w:b/>
          <w:lang w:val="fr-FR"/>
        </w:rPr>
        <w:t>TROISIÈME PARTIE</w:t>
      </w:r>
    </w:p>
    <w:p w:rsidR="00000000" w:rsidRDefault="00000000">
      <w:pPr>
        <w:jc w:val="center"/>
        <w:rPr>
          <w:b/>
          <w:lang w:val="fr-FR"/>
        </w:rPr>
      </w:pPr>
    </w:p>
    <w:p w:rsidR="00000000" w:rsidRDefault="00000000">
      <w:pPr>
        <w:jc w:val="center"/>
        <w:rPr>
          <w:b/>
          <w:lang w:val="fr-FR"/>
        </w:rPr>
      </w:pPr>
      <w:r>
        <w:rPr>
          <w:b/>
          <w:lang w:val="fr-FR"/>
        </w:rPr>
        <w:t>Données et statistiques, si disponibles</w:t>
      </w:r>
    </w:p>
    <w:p w:rsidR="00000000" w:rsidRDefault="00000000">
      <w:pPr>
        <w:jc w:val="center"/>
        <w:rPr>
          <w:b/>
          <w:lang w:val="fr-FR"/>
        </w:rPr>
      </w:pPr>
    </w:p>
    <w:p w:rsidR="00000000" w:rsidRDefault="00000000">
      <w:pPr>
        <w:numPr>
          <w:ilvl w:val="0"/>
          <w:numId w:val="26"/>
        </w:numPr>
        <w:jc w:val="both"/>
        <w:rPr>
          <w:lang w:val="fr-FR"/>
        </w:rPr>
      </w:pPr>
      <w:r>
        <w:rPr>
          <w:lang w:val="fr-FR"/>
        </w:rPr>
        <w:t>À la lumière de l’article 4 de la Convention, veuillez fournir pour les années 2006, 2007 et 2008, des données sur les crédits budgétaires (en chiffres absolus et en pourcentage du budget national ou du produit intérieur brut) alloués à l’application de la Convention dans tout le pays, dans les domaines de l’éducation et de la santé, ainsi qu’en matière de  réinsertion des enfants affectés par le conflit armé.</w:t>
      </w:r>
    </w:p>
    <w:p w:rsidR="00000000" w:rsidRDefault="00000000">
      <w:pPr>
        <w:ind w:left="360"/>
        <w:jc w:val="both"/>
        <w:rPr>
          <w:lang w:val="fr-FR"/>
        </w:rPr>
      </w:pPr>
    </w:p>
    <w:p w:rsidR="00000000" w:rsidRDefault="00000000">
      <w:pPr>
        <w:numPr>
          <w:ilvl w:val="0"/>
          <w:numId w:val="26"/>
        </w:numPr>
        <w:jc w:val="both"/>
        <w:rPr>
          <w:lang w:val="fr-FR"/>
        </w:rPr>
      </w:pPr>
      <w:r>
        <w:rPr>
          <w:lang w:val="fr-FR"/>
        </w:rPr>
        <w:t>En ce qui concerne les enfants privés de milieu familial et séparés de leurs parents, veuillez fournir, pour les années 2005, 2006 et 2007, des données ventilées (par sexe, tranche d’âge et zone urbaine ou rurale) sur le nombre d’enfants :</w:t>
      </w:r>
    </w:p>
    <w:p w:rsidR="00000000" w:rsidRDefault="00000000">
      <w:pPr>
        <w:ind w:left="360"/>
        <w:jc w:val="both"/>
        <w:rPr>
          <w:lang w:val="fr-FR"/>
        </w:rPr>
      </w:pPr>
    </w:p>
    <w:p w:rsidR="00000000" w:rsidRDefault="00000000">
      <w:pPr>
        <w:ind w:left="1080"/>
        <w:rPr>
          <w:lang w:val="fr-FR"/>
        </w:rPr>
      </w:pPr>
      <w:r>
        <w:rPr>
          <w:lang w:val="fr-FR"/>
        </w:rPr>
        <w:t>(a)</w:t>
      </w:r>
      <w:r>
        <w:rPr>
          <w:lang w:val="fr-FR"/>
        </w:rPr>
        <w:tab/>
        <w:t>Séparés de leurs parents;</w:t>
      </w:r>
    </w:p>
    <w:p w:rsidR="00000000" w:rsidRDefault="00000000">
      <w:pPr>
        <w:ind w:left="1080"/>
        <w:rPr>
          <w:lang w:val="fr-FR"/>
        </w:rPr>
      </w:pPr>
      <w:r>
        <w:rPr>
          <w:lang w:val="fr-FR"/>
        </w:rPr>
        <w:t>(b)</w:t>
      </w:r>
      <w:r>
        <w:rPr>
          <w:lang w:val="fr-FR"/>
        </w:rPr>
        <w:tab/>
        <w:t>Placés en institution (indiquer le nombre d’institutions dans le pays);</w:t>
      </w:r>
    </w:p>
    <w:p w:rsidR="00000000" w:rsidRDefault="00000000">
      <w:pPr>
        <w:ind w:left="1080"/>
        <w:rPr>
          <w:lang w:val="fr-FR"/>
        </w:rPr>
      </w:pPr>
      <w:r>
        <w:rPr>
          <w:lang w:val="fr-FR"/>
        </w:rPr>
        <w:t>(c)</w:t>
      </w:r>
      <w:r>
        <w:rPr>
          <w:lang w:val="fr-FR"/>
        </w:rPr>
        <w:tab/>
        <w:t>Placés en famille d’accueil;</w:t>
      </w:r>
    </w:p>
    <w:p w:rsidR="00000000" w:rsidRDefault="00000000">
      <w:pPr>
        <w:ind w:left="1080"/>
        <w:rPr>
          <w:lang w:val="fr-FR"/>
        </w:rPr>
      </w:pPr>
      <w:r>
        <w:rPr>
          <w:lang w:val="fr-FR"/>
        </w:rPr>
        <w:t>(d)</w:t>
      </w:r>
      <w:r>
        <w:rPr>
          <w:lang w:val="fr-FR"/>
        </w:rPr>
        <w:tab/>
        <w:t>Adoptés dans le pays ou à l’étranger.</w:t>
      </w:r>
    </w:p>
    <w:p w:rsidR="00000000" w:rsidRDefault="00000000">
      <w:pPr>
        <w:jc w:val="both"/>
        <w:rPr>
          <w:lang w:val="fr-FR"/>
        </w:rPr>
      </w:pPr>
    </w:p>
    <w:p w:rsidR="00000000" w:rsidRDefault="00000000">
      <w:pPr>
        <w:numPr>
          <w:ilvl w:val="0"/>
          <w:numId w:val="26"/>
        </w:numPr>
        <w:jc w:val="both"/>
        <w:rPr>
          <w:lang w:val="fr-FR"/>
        </w:rPr>
      </w:pPr>
      <w:r>
        <w:rPr>
          <w:lang w:val="fr-FR"/>
        </w:rPr>
        <w:t>Veuillez fournir pour les années 2005, 2006 et 2007 des données ventilées (par sexe, zone géographique et âge) sur le nombre d’enfants handicapés :</w:t>
      </w:r>
    </w:p>
    <w:p w:rsidR="00000000" w:rsidRDefault="00000000">
      <w:pPr>
        <w:ind w:left="1080"/>
        <w:rPr>
          <w:lang w:val="fr-FR"/>
        </w:rPr>
      </w:pPr>
    </w:p>
    <w:p w:rsidR="00000000" w:rsidRDefault="00000000">
      <w:pPr>
        <w:ind w:left="1080"/>
        <w:rPr>
          <w:lang w:val="fr-FR"/>
        </w:rPr>
      </w:pPr>
      <w:r>
        <w:rPr>
          <w:lang w:val="fr-FR"/>
        </w:rPr>
        <w:t>(a)</w:t>
      </w:r>
      <w:r>
        <w:rPr>
          <w:lang w:val="fr-FR"/>
        </w:rPr>
        <w:tab/>
        <w:t>Vivant avec leur famille;</w:t>
      </w:r>
    </w:p>
    <w:p w:rsidR="00000000" w:rsidRDefault="00000000">
      <w:pPr>
        <w:ind w:left="1080"/>
        <w:rPr>
          <w:lang w:val="fr-FR"/>
        </w:rPr>
      </w:pPr>
      <w:r>
        <w:rPr>
          <w:lang w:val="fr-FR"/>
        </w:rPr>
        <w:t>(b)</w:t>
      </w:r>
      <w:r>
        <w:rPr>
          <w:lang w:val="fr-FR"/>
        </w:rPr>
        <w:tab/>
        <w:t>Vivant en institution;</w:t>
      </w:r>
    </w:p>
    <w:p w:rsidR="00000000" w:rsidRDefault="00000000">
      <w:pPr>
        <w:ind w:left="1080"/>
        <w:rPr>
          <w:lang w:val="fr-FR"/>
        </w:rPr>
      </w:pPr>
      <w:r>
        <w:rPr>
          <w:lang w:val="fr-FR"/>
        </w:rPr>
        <w:t>(c)</w:t>
      </w:r>
      <w:r>
        <w:rPr>
          <w:lang w:val="fr-FR"/>
        </w:rPr>
        <w:tab/>
        <w:t>Placés dans une famille d’accueil;</w:t>
      </w:r>
    </w:p>
    <w:p w:rsidR="00000000" w:rsidRDefault="00000000">
      <w:pPr>
        <w:ind w:left="1080"/>
        <w:rPr>
          <w:lang w:val="fr-FR"/>
        </w:rPr>
      </w:pPr>
      <w:r>
        <w:rPr>
          <w:lang w:val="fr-FR"/>
        </w:rPr>
        <w:t>(d)</w:t>
      </w:r>
      <w:r>
        <w:rPr>
          <w:lang w:val="fr-FR"/>
        </w:rPr>
        <w:tab/>
        <w:t>Fréquentant une école ordinaire;</w:t>
      </w:r>
    </w:p>
    <w:p w:rsidR="00000000" w:rsidRDefault="00000000">
      <w:pPr>
        <w:ind w:left="1080"/>
        <w:rPr>
          <w:lang w:val="fr-FR"/>
        </w:rPr>
      </w:pPr>
      <w:r>
        <w:rPr>
          <w:lang w:val="fr-FR"/>
        </w:rPr>
        <w:t>(e)</w:t>
      </w:r>
      <w:r>
        <w:rPr>
          <w:lang w:val="fr-FR"/>
        </w:rPr>
        <w:tab/>
        <w:t>Fréquentant une école spécialisée;</w:t>
      </w:r>
    </w:p>
    <w:p w:rsidR="00000000" w:rsidRDefault="00000000">
      <w:pPr>
        <w:tabs>
          <w:tab w:val="left" w:pos="720"/>
          <w:tab w:val="left" w:pos="1440"/>
          <w:tab w:val="left" w:pos="2160"/>
          <w:tab w:val="left" w:pos="2835"/>
        </w:tabs>
        <w:ind w:left="1080"/>
        <w:rPr>
          <w:lang w:val="fr-FR"/>
        </w:rPr>
      </w:pPr>
      <w:r>
        <w:rPr>
          <w:lang w:val="fr-FR"/>
        </w:rPr>
        <w:t>(f)</w:t>
      </w:r>
      <w:r>
        <w:rPr>
          <w:lang w:val="fr-FR"/>
        </w:rPr>
        <w:tab/>
        <w:t>Non scolarisés.</w:t>
      </w:r>
    </w:p>
    <w:p w:rsidR="00000000" w:rsidRDefault="00000000">
      <w:pPr>
        <w:jc w:val="both"/>
        <w:rPr>
          <w:lang w:val="fr-FR"/>
        </w:rPr>
      </w:pPr>
    </w:p>
    <w:p w:rsidR="00000000" w:rsidRDefault="00000000">
      <w:pPr>
        <w:numPr>
          <w:ilvl w:val="0"/>
          <w:numId w:val="26"/>
        </w:numPr>
        <w:jc w:val="both"/>
        <w:rPr>
          <w:lang w:val="fr-FR"/>
        </w:rPr>
      </w:pPr>
      <w:r>
        <w:rPr>
          <w:lang w:val="fr-FR"/>
        </w:rPr>
        <w:t>Veuillez fournir des données statistiques ventilées (par sexe, tranche d’âge et zone urbaine ou rurale) sur le nombre d’enfants :</w:t>
      </w:r>
    </w:p>
    <w:p w:rsidR="00000000" w:rsidRDefault="00000000">
      <w:pPr>
        <w:ind w:left="240"/>
        <w:jc w:val="both"/>
        <w:rPr>
          <w:lang w:val="fr-FR"/>
        </w:rPr>
      </w:pPr>
    </w:p>
    <w:p w:rsidR="00000000" w:rsidRDefault="00000000">
      <w:pPr>
        <w:ind w:left="1080"/>
        <w:jc w:val="both"/>
        <w:rPr>
          <w:lang w:val="fr-FR"/>
        </w:rPr>
      </w:pPr>
      <w:r>
        <w:rPr>
          <w:lang w:val="fr-FR"/>
        </w:rPr>
        <w:t>(a)</w:t>
      </w:r>
      <w:r>
        <w:rPr>
          <w:lang w:val="fr-FR"/>
        </w:rPr>
        <w:tab/>
        <w:t>Démobilisés de l’armée;</w:t>
      </w:r>
    </w:p>
    <w:p w:rsidR="00000000" w:rsidRDefault="00000000">
      <w:pPr>
        <w:ind w:left="1080"/>
        <w:jc w:val="both"/>
        <w:rPr>
          <w:lang w:val="fr-FR"/>
        </w:rPr>
      </w:pPr>
      <w:r>
        <w:rPr>
          <w:lang w:val="fr-FR"/>
        </w:rPr>
        <w:t>(b)</w:t>
      </w:r>
      <w:r>
        <w:rPr>
          <w:lang w:val="fr-FR"/>
        </w:rPr>
        <w:tab/>
        <w:t>Démobilisés des groupes armés;</w:t>
      </w:r>
    </w:p>
    <w:p w:rsidR="00000000" w:rsidRDefault="00000000">
      <w:pPr>
        <w:ind w:left="1440" w:hanging="360"/>
        <w:jc w:val="both"/>
        <w:rPr>
          <w:lang w:val="fr-FR"/>
        </w:rPr>
      </w:pPr>
      <w:r>
        <w:rPr>
          <w:lang w:val="fr-FR"/>
        </w:rPr>
        <w:t>(c)</w:t>
      </w:r>
      <w:r>
        <w:rPr>
          <w:lang w:val="fr-FR"/>
        </w:rPr>
        <w:tab/>
        <w:t xml:space="preserve">Qui ont bénéficié de service de conseil ou de soutien; </w:t>
      </w:r>
    </w:p>
    <w:p w:rsidR="00000000" w:rsidRDefault="00000000">
      <w:pPr>
        <w:ind w:left="1080"/>
        <w:jc w:val="both"/>
        <w:rPr>
          <w:lang w:val="fr-FR"/>
        </w:rPr>
      </w:pPr>
      <w:r>
        <w:rPr>
          <w:lang w:val="fr-FR"/>
        </w:rPr>
        <w:t>(d)</w:t>
      </w:r>
      <w:r>
        <w:rPr>
          <w:lang w:val="fr-FR"/>
        </w:rPr>
        <w:tab/>
        <w:t>Qui ont retrouvé leurs familles ou réintégré leurs communauté.</w:t>
      </w:r>
    </w:p>
    <w:p w:rsidR="00000000" w:rsidRDefault="00000000">
      <w:pPr>
        <w:ind w:left="1080"/>
        <w:jc w:val="both"/>
        <w:rPr>
          <w:lang w:val="fr-FR"/>
        </w:rPr>
      </w:pPr>
    </w:p>
    <w:p w:rsidR="00000000" w:rsidRDefault="00000000">
      <w:pPr>
        <w:ind w:left="1080"/>
        <w:jc w:val="both"/>
        <w:rPr>
          <w:lang w:val="fr-FR"/>
        </w:rPr>
      </w:pPr>
    </w:p>
    <w:p w:rsidR="00000000" w:rsidRDefault="00000000">
      <w:pPr>
        <w:jc w:val="center"/>
        <w:rPr>
          <w:b/>
          <w:lang w:val="fr-FR"/>
        </w:rPr>
      </w:pPr>
      <w:r>
        <w:rPr>
          <w:b/>
          <w:lang w:val="fr-FR"/>
        </w:rPr>
        <w:t>QUATRIÈME PARTIE</w:t>
      </w:r>
    </w:p>
    <w:p w:rsidR="00000000" w:rsidRDefault="00000000">
      <w:pPr>
        <w:jc w:val="both"/>
        <w:rPr>
          <w:b/>
          <w:lang w:val="fr-FR"/>
        </w:rPr>
      </w:pPr>
    </w:p>
    <w:p w:rsidR="00000000" w:rsidRDefault="00000000">
      <w:pPr>
        <w:jc w:val="both"/>
        <w:rPr>
          <w:b/>
          <w:lang w:val="fr-FR"/>
        </w:rPr>
      </w:pPr>
      <w:r>
        <w:rPr>
          <w:b/>
          <w:bCs/>
          <w:lang w:val="fr-CH"/>
        </w:rPr>
        <w:t xml:space="preserve">On trouvera ci-après une liste préliminaire des principales questions (qui ne contient pas les questions déjà mentionnées dans la première partie) que le Comité a l’intention d’aborder dans le cadre du dialogue avec l’État partie. </w:t>
      </w:r>
      <w:r>
        <w:rPr>
          <w:b/>
          <w:bCs/>
          <w:u w:val="single"/>
          <w:lang w:val="fr-CH"/>
        </w:rPr>
        <w:t>Elles n’appellent pas de réponses écrites</w:t>
      </w:r>
      <w:r>
        <w:rPr>
          <w:b/>
          <w:bCs/>
          <w:lang w:val="fr-CH"/>
        </w:rPr>
        <w:t>. Cette liste n’est pas exhaustive, d’autres questions pouvant être soulevées pendant le dialogue.</w:t>
      </w:r>
    </w:p>
    <w:p w:rsidR="00000000" w:rsidRDefault="00000000">
      <w:pPr>
        <w:jc w:val="both"/>
        <w:rPr>
          <w:b/>
          <w:lang w:val="fr-FR"/>
        </w:rPr>
      </w:pPr>
    </w:p>
    <w:p w:rsidR="00000000" w:rsidRDefault="00000000">
      <w:pPr>
        <w:numPr>
          <w:ilvl w:val="0"/>
          <w:numId w:val="24"/>
        </w:numPr>
        <w:jc w:val="both"/>
        <w:rPr>
          <w:lang w:val="fr-FR"/>
        </w:rPr>
      </w:pPr>
      <w:r>
        <w:rPr>
          <w:lang w:val="fr-FR"/>
        </w:rPr>
        <w:t>La stratégie de l’État partie visant à renforcer sensiblement la mise en œuvre globale de la Convention. Une attention particulière sera accordée aux principes généraux de la Convention, notamment à l’article 2 (la non-discrimination, en particulier, à l’égard des filles, l’éducation et l’âge minimum de mariage), l’article 3 (intérêt supérieur de l’enfant) et à l’article 12 (respect des opinions de l’enfant), et aux mesures générales de mise en œuvre, dont :</w:t>
      </w:r>
    </w:p>
    <w:p w:rsidR="00000000" w:rsidRDefault="00000000">
      <w:pPr>
        <w:ind w:left="360"/>
        <w:jc w:val="both"/>
        <w:rPr>
          <w:lang w:val="fr-FR"/>
        </w:rPr>
      </w:pPr>
    </w:p>
    <w:p w:rsidR="00000000" w:rsidRDefault="00000000">
      <w:pPr>
        <w:numPr>
          <w:ilvl w:val="2"/>
          <w:numId w:val="24"/>
        </w:numPr>
        <w:tabs>
          <w:tab w:val="clear" w:pos="2844"/>
        </w:tabs>
        <w:ind w:hanging="2124"/>
        <w:jc w:val="both"/>
        <w:rPr>
          <w:lang w:val="fr-FR"/>
        </w:rPr>
      </w:pPr>
      <w:r>
        <w:rPr>
          <w:lang w:val="fr-FR"/>
        </w:rPr>
        <w:t>La législation ;</w:t>
      </w:r>
    </w:p>
    <w:p w:rsidR="00000000" w:rsidRDefault="00000000">
      <w:pPr>
        <w:numPr>
          <w:ilvl w:val="2"/>
          <w:numId w:val="24"/>
        </w:numPr>
        <w:tabs>
          <w:tab w:val="clear" w:pos="2844"/>
        </w:tabs>
        <w:ind w:hanging="2124"/>
        <w:jc w:val="both"/>
        <w:rPr>
          <w:lang w:val="fr-FR"/>
        </w:rPr>
      </w:pPr>
      <w:r>
        <w:rPr>
          <w:lang w:val="fr-FR"/>
        </w:rPr>
        <w:t>Les allocations budgétaires en faveur de l’enfance ;</w:t>
      </w:r>
    </w:p>
    <w:p w:rsidR="00000000" w:rsidRDefault="00000000">
      <w:pPr>
        <w:numPr>
          <w:ilvl w:val="2"/>
          <w:numId w:val="24"/>
        </w:numPr>
        <w:tabs>
          <w:tab w:val="clear" w:pos="2844"/>
        </w:tabs>
        <w:ind w:left="720" w:firstLine="0"/>
        <w:jc w:val="both"/>
        <w:rPr>
          <w:lang w:val="fr-FR"/>
        </w:rPr>
      </w:pPr>
      <w:r>
        <w:rPr>
          <w:lang w:val="fr-FR"/>
        </w:rPr>
        <w:t>Les documents de politique générale, y compris les plans d’action nationaux.</w:t>
      </w:r>
    </w:p>
    <w:p w:rsidR="00000000" w:rsidRDefault="00000000">
      <w:pPr>
        <w:ind w:left="720"/>
        <w:jc w:val="both"/>
        <w:rPr>
          <w:lang w:val="fr-FR"/>
        </w:rPr>
      </w:pPr>
    </w:p>
    <w:p w:rsidR="00000000" w:rsidRDefault="00000000">
      <w:pPr>
        <w:numPr>
          <w:ilvl w:val="0"/>
          <w:numId w:val="24"/>
        </w:numPr>
        <w:jc w:val="both"/>
        <w:rPr>
          <w:lang w:val="fr-FR"/>
        </w:rPr>
      </w:pPr>
      <w:r>
        <w:rPr>
          <w:lang w:val="fr-FR"/>
        </w:rPr>
        <w:t>Les châtiments corporels et la violence.</w:t>
      </w:r>
    </w:p>
    <w:p w:rsidR="00000000" w:rsidRDefault="00000000">
      <w:pPr>
        <w:jc w:val="both"/>
        <w:rPr>
          <w:lang w:val="fr-FR"/>
        </w:rPr>
      </w:pPr>
    </w:p>
    <w:p w:rsidR="00000000" w:rsidRDefault="00000000">
      <w:pPr>
        <w:numPr>
          <w:ilvl w:val="0"/>
          <w:numId w:val="24"/>
        </w:numPr>
        <w:jc w:val="both"/>
        <w:rPr>
          <w:lang w:val="fr-FR"/>
        </w:rPr>
      </w:pPr>
      <w:r>
        <w:rPr>
          <w:lang w:val="fr-FR"/>
        </w:rPr>
        <w:t>La protection des enfants privés de leur milieu familial (y compris les règlements et la surveillance des établissements d’accueil ou des centres de placement).</w:t>
      </w:r>
    </w:p>
    <w:p w:rsidR="00000000" w:rsidRDefault="00000000">
      <w:pPr>
        <w:jc w:val="both"/>
        <w:rPr>
          <w:lang w:val="fr-FR"/>
        </w:rPr>
      </w:pPr>
    </w:p>
    <w:p w:rsidR="00000000" w:rsidRDefault="00000000">
      <w:pPr>
        <w:numPr>
          <w:ilvl w:val="0"/>
          <w:numId w:val="24"/>
        </w:numPr>
        <w:jc w:val="both"/>
        <w:rPr>
          <w:lang w:val="fr-FR"/>
        </w:rPr>
      </w:pPr>
      <w:r>
        <w:rPr>
          <w:lang w:val="fr-FR"/>
        </w:rPr>
        <w:t>L’adoption (politique et législation, l’adoption dans le pays ou à l’étranger).</w:t>
      </w:r>
    </w:p>
    <w:p w:rsidR="00000000" w:rsidRDefault="00000000">
      <w:pPr>
        <w:jc w:val="both"/>
        <w:rPr>
          <w:lang w:val="fr-FR"/>
        </w:rPr>
      </w:pPr>
    </w:p>
    <w:p w:rsidR="00000000" w:rsidRDefault="00000000">
      <w:pPr>
        <w:numPr>
          <w:ilvl w:val="0"/>
          <w:numId w:val="24"/>
        </w:numPr>
        <w:jc w:val="both"/>
        <w:rPr>
          <w:lang w:val="fr-FR"/>
        </w:rPr>
      </w:pPr>
      <w:r>
        <w:rPr>
          <w:lang w:val="fr-FR"/>
        </w:rPr>
        <w:t>L’abus et la négligence (dans les familles, la législation et les sanctions).</w:t>
      </w:r>
    </w:p>
    <w:p w:rsidR="00000000" w:rsidRDefault="00000000">
      <w:pPr>
        <w:jc w:val="both"/>
        <w:rPr>
          <w:lang w:val="fr-FR"/>
        </w:rPr>
      </w:pPr>
    </w:p>
    <w:p w:rsidR="00000000" w:rsidRDefault="00000000">
      <w:pPr>
        <w:numPr>
          <w:ilvl w:val="0"/>
          <w:numId w:val="24"/>
        </w:numPr>
        <w:jc w:val="both"/>
        <w:rPr>
          <w:lang w:val="fr-FR"/>
        </w:rPr>
      </w:pPr>
      <w:r>
        <w:rPr>
          <w:lang w:val="fr-FR"/>
        </w:rPr>
        <w:t>Les enfants handicapés (y compris le cadre juridique pour la protection, l’accessibilité des écoles, des services de santé, programmes de formation pour les professionnels travaillant avec les enfants handicapés et l’appui pour les familles des enfants handicapés).</w:t>
      </w:r>
    </w:p>
    <w:p w:rsidR="00000000" w:rsidRDefault="00000000">
      <w:pPr>
        <w:jc w:val="both"/>
        <w:rPr>
          <w:lang w:val="fr-FR"/>
        </w:rPr>
      </w:pPr>
    </w:p>
    <w:p w:rsidR="00000000" w:rsidRDefault="00000000">
      <w:pPr>
        <w:numPr>
          <w:ilvl w:val="0"/>
          <w:numId w:val="24"/>
        </w:numPr>
        <w:jc w:val="both"/>
        <w:rPr>
          <w:lang w:val="fr-FR"/>
        </w:rPr>
      </w:pPr>
      <w:r>
        <w:rPr>
          <w:lang w:val="fr-FR"/>
        </w:rPr>
        <w:t xml:space="preserve"> La santé (y compris les frais des soins de santé, l’accès aux services de santé, la question des vaccinations, les taux de mortalité infantile et maternelle, la malnutrition, la santé des adolescents, en particulier les grossesses précoces, les infections sexuellement transmissibles, l’abus de drogue et d’alcool et la santé mentale).</w:t>
      </w:r>
    </w:p>
    <w:p w:rsidR="00000000" w:rsidRDefault="00000000">
      <w:pPr>
        <w:jc w:val="both"/>
        <w:rPr>
          <w:lang w:val="fr-FR"/>
        </w:rPr>
      </w:pPr>
    </w:p>
    <w:p w:rsidR="00000000" w:rsidRDefault="00000000">
      <w:pPr>
        <w:numPr>
          <w:ilvl w:val="0"/>
          <w:numId w:val="24"/>
        </w:numPr>
        <w:jc w:val="both"/>
        <w:rPr>
          <w:lang w:val="fr-FR"/>
        </w:rPr>
      </w:pPr>
      <w:r>
        <w:rPr>
          <w:lang w:val="fr-FR"/>
        </w:rPr>
        <w:t>VIH/sida (y compris les orphelins du VIH/sida).</w:t>
      </w:r>
    </w:p>
    <w:p w:rsidR="00000000" w:rsidRDefault="00000000">
      <w:pPr>
        <w:jc w:val="both"/>
        <w:rPr>
          <w:lang w:val="fr-FR"/>
        </w:rPr>
      </w:pPr>
    </w:p>
    <w:p w:rsidR="00000000" w:rsidRDefault="00000000">
      <w:pPr>
        <w:numPr>
          <w:ilvl w:val="0"/>
          <w:numId w:val="24"/>
        </w:numPr>
        <w:jc w:val="both"/>
        <w:rPr>
          <w:lang w:val="fr-FR"/>
        </w:rPr>
      </w:pPr>
      <w:r>
        <w:rPr>
          <w:lang w:val="fr-FR"/>
        </w:rPr>
        <w:t>Les niveaux de vie (le degré croissant de la pauvreté, la sécurité alimentaire).</w:t>
      </w:r>
    </w:p>
    <w:p w:rsidR="00000000" w:rsidRDefault="00000000">
      <w:pPr>
        <w:jc w:val="both"/>
        <w:rPr>
          <w:highlight w:val="cyan"/>
          <w:lang w:val="fr-FR"/>
        </w:rPr>
      </w:pPr>
    </w:p>
    <w:p w:rsidR="00000000" w:rsidRDefault="00000000">
      <w:pPr>
        <w:numPr>
          <w:ilvl w:val="0"/>
          <w:numId w:val="24"/>
        </w:numPr>
        <w:jc w:val="both"/>
        <w:rPr>
          <w:lang w:val="fr-FR"/>
        </w:rPr>
      </w:pPr>
      <w:r>
        <w:rPr>
          <w:lang w:val="fr-FR"/>
        </w:rPr>
        <w:t>L’éducation (y compris les disparités entre les sexes, fréquentation et abandon scolaires, éducation de la petite enfance).</w:t>
      </w:r>
    </w:p>
    <w:p w:rsidR="00000000" w:rsidRDefault="00000000">
      <w:pPr>
        <w:jc w:val="both"/>
        <w:rPr>
          <w:highlight w:val="cyan"/>
          <w:lang w:val="fr-FR"/>
        </w:rPr>
      </w:pPr>
    </w:p>
    <w:p w:rsidR="00000000" w:rsidRDefault="00000000">
      <w:pPr>
        <w:numPr>
          <w:ilvl w:val="0"/>
          <w:numId w:val="24"/>
        </w:numPr>
        <w:jc w:val="both"/>
        <w:rPr>
          <w:lang w:val="fr-FR"/>
        </w:rPr>
      </w:pPr>
      <w:r>
        <w:rPr>
          <w:lang w:val="fr-FR"/>
        </w:rPr>
        <w:t>Les enfants refugiés (y compris l’accès aux soins de santé, l’éducation, services sociaux, et la réintégration).</w:t>
      </w:r>
    </w:p>
    <w:p w:rsidR="00000000" w:rsidRDefault="00000000">
      <w:pPr>
        <w:jc w:val="both"/>
        <w:rPr>
          <w:lang w:val="fr-FR"/>
        </w:rPr>
      </w:pPr>
    </w:p>
    <w:p w:rsidR="00000000" w:rsidRDefault="00000000">
      <w:pPr>
        <w:numPr>
          <w:ilvl w:val="0"/>
          <w:numId w:val="24"/>
        </w:numPr>
        <w:jc w:val="both"/>
        <w:rPr>
          <w:lang w:val="fr-FR"/>
        </w:rPr>
      </w:pPr>
      <w:r>
        <w:rPr>
          <w:lang w:val="fr-FR"/>
        </w:rPr>
        <w:t xml:space="preserve"> L’exploitation économique (y compris le travail des enfants et le Comité national de lutte contre les pires formes de travail des enfants).</w:t>
      </w:r>
    </w:p>
    <w:p w:rsidR="00000000" w:rsidRDefault="00000000">
      <w:pPr>
        <w:jc w:val="both"/>
        <w:rPr>
          <w:lang w:val="fr-FR"/>
        </w:rPr>
      </w:pPr>
    </w:p>
    <w:p w:rsidR="00000000" w:rsidRDefault="00000000">
      <w:pPr>
        <w:numPr>
          <w:ilvl w:val="0"/>
          <w:numId w:val="24"/>
        </w:numPr>
        <w:jc w:val="both"/>
        <w:rPr>
          <w:lang w:val="fr-FR"/>
        </w:rPr>
      </w:pPr>
      <w:r>
        <w:rPr>
          <w:lang w:val="fr-FR"/>
        </w:rPr>
        <w:t>L’exploitation sexuelle et la traite des enfants (y compris les causes profondes).</w:t>
      </w:r>
    </w:p>
    <w:p w:rsidR="00000000" w:rsidRDefault="00000000">
      <w:pPr>
        <w:jc w:val="both"/>
        <w:rPr>
          <w:lang w:val="fr-FR"/>
        </w:rPr>
      </w:pPr>
    </w:p>
    <w:p w:rsidR="00000000" w:rsidRDefault="00000000">
      <w:pPr>
        <w:numPr>
          <w:ilvl w:val="0"/>
          <w:numId w:val="24"/>
        </w:numPr>
        <w:jc w:val="both"/>
        <w:rPr>
          <w:lang w:val="fr-FR"/>
        </w:rPr>
      </w:pPr>
      <w:r>
        <w:rPr>
          <w:lang w:val="fr-FR"/>
        </w:rPr>
        <w:t>L’administration de la justice pour mineurs.</w:t>
      </w:r>
    </w:p>
    <w:p w:rsidR="00000000" w:rsidRDefault="00000000">
      <w:pPr>
        <w:rPr>
          <w:lang w:val="fr-FR"/>
        </w:rPr>
      </w:pPr>
    </w:p>
    <w:p w:rsidR="00000000" w:rsidRDefault="00000000">
      <w:pPr>
        <w:ind w:left="360"/>
        <w:jc w:val="center"/>
        <w:rPr>
          <w:iCs/>
          <w:lang w:val="fr-FR"/>
        </w:rPr>
      </w:pPr>
      <w:r>
        <w:rPr>
          <w:iCs/>
          <w:lang w:val="fr-FR"/>
        </w:rPr>
        <w:t>-----</w:t>
      </w:r>
    </w:p>
    <w:sectPr w:rsidR="00000000">
      <w:headerReference w:type="even" r:id="rId9"/>
      <w:headerReference w:type="default" r:id="rId10"/>
      <w:footerReference w:type="even" r:id="rId11"/>
      <w:footerReference w:type="default" r:id="rId12"/>
      <w:pgSz w:w="11907" w:h="16840" w:code="9"/>
      <w:pgMar w:top="1440" w:right="1797" w:bottom="108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szCs w:val="24"/>
        <w:lang w:val="fr-CH"/>
      </w:rPr>
    </w:pPr>
    <w:r>
      <w:rPr>
        <w:sz w:val="24"/>
        <w:szCs w:val="24"/>
        <w:lang w:val="fr-CH"/>
      </w:rPr>
      <w:t>CRC/C/COD/Q/2</w:t>
    </w:r>
  </w:p>
  <w:p w:rsidR="00000000" w:rsidRDefault="00000000">
    <w:pPr>
      <w:pStyle w:val="Header"/>
      <w:rPr>
        <w:rStyle w:val="PageNumber"/>
        <w:sz w:val="24"/>
        <w:szCs w:val="24"/>
        <w:lang w:val="fr-FR"/>
      </w:rPr>
    </w:pPr>
    <w:r>
      <w:rPr>
        <w:sz w:val="24"/>
        <w:szCs w:val="24"/>
        <w:lang w:val="fr-CH"/>
      </w:rPr>
      <w:t xml:space="preserve">page </w:t>
    </w:r>
    <w:r>
      <w:rPr>
        <w:rStyle w:val="PageNumber"/>
        <w:sz w:val="24"/>
        <w:szCs w:val="24"/>
        <w:lang w:val="fr-FR"/>
      </w:rPr>
      <w:fldChar w:fldCharType="begin"/>
    </w:r>
    <w:r>
      <w:rPr>
        <w:rStyle w:val="PageNumber"/>
        <w:sz w:val="24"/>
        <w:szCs w:val="24"/>
        <w:lang w:val="fr-FR"/>
      </w:rPr>
      <w:instrText xml:space="preserve"> PAGE </w:instrText>
    </w:r>
    <w:r>
      <w:rPr>
        <w:rStyle w:val="PageNumber"/>
        <w:sz w:val="24"/>
        <w:szCs w:val="24"/>
        <w:lang w:val="fr-FR"/>
      </w:rPr>
      <w:fldChar w:fldCharType="separate"/>
    </w:r>
    <w:r>
      <w:rPr>
        <w:rStyle w:val="PageNumber"/>
        <w:sz w:val="24"/>
        <w:szCs w:val="24"/>
        <w:lang w:val="fr-FR"/>
      </w:rPr>
      <w:t>2</w:t>
    </w:r>
    <w:r>
      <w:rPr>
        <w:rStyle w:val="PageNumber"/>
        <w:sz w:val="24"/>
        <w:szCs w:val="24"/>
        <w:lang w:val="fr-FR"/>
      </w:rPr>
      <w:fldChar w:fldCharType="end"/>
    </w:r>
  </w:p>
  <w:p w:rsidR="00000000" w:rsidRDefault="00000000">
    <w:pPr>
      <w:pStyle w:val="Header"/>
      <w:rPr>
        <w:sz w:val="24"/>
        <w:szCs w:val="24"/>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sz w:val="24"/>
        <w:szCs w:val="24"/>
        <w:lang w:val="fr-CH"/>
      </w:rPr>
    </w:pPr>
    <w:r>
      <w:rPr>
        <w:sz w:val="24"/>
        <w:szCs w:val="24"/>
        <w:lang w:val="fr-CH"/>
      </w:rPr>
      <w:t>CRC/C/COD/Q/2</w:t>
    </w:r>
  </w:p>
  <w:p w:rsidR="00000000" w:rsidRDefault="00000000">
    <w:pPr>
      <w:pStyle w:val="Header"/>
      <w:jc w:val="right"/>
      <w:rPr>
        <w:sz w:val="24"/>
        <w:szCs w:val="24"/>
        <w:lang w:val="fr-CH"/>
      </w:rPr>
    </w:pPr>
    <w:r>
      <w:rPr>
        <w:sz w:val="24"/>
        <w:szCs w:val="24"/>
        <w:lang w:val="fr-CH"/>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3</w:t>
    </w:r>
    <w:r>
      <w:rPr>
        <w:rStyle w:val="PageNumber"/>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2458A"/>
    <w:multiLevelType w:val="hybridMultilevel"/>
    <w:tmpl w:val="E44AA6EA"/>
    <w:lvl w:ilvl="0" w:tplc="EEC8025A">
      <w:start w:val="1"/>
      <w:numFmt w:val="decimal"/>
      <w:pStyle w:val="BodyText"/>
      <w:lvlText w:val="%1."/>
      <w:lvlJc w:val="left"/>
      <w:pPr>
        <w:tabs>
          <w:tab w:val="num" w:pos="360"/>
        </w:tabs>
        <w:ind w:left="360" w:hanging="360"/>
      </w:pPr>
      <w:rPr>
        <w:b w:val="0"/>
        <w:bCs w:val="0"/>
        <w:sz w:val="22"/>
        <w:szCs w:val="22"/>
      </w:rPr>
    </w:lvl>
    <w:lvl w:ilvl="1" w:tplc="D5E2F52E">
      <w:start w:val="1"/>
      <w:numFmt w:val="lowerLetter"/>
      <w:pStyle w:val="Recommendations"/>
      <w:lvlText w:val="(%2)"/>
      <w:lvlJc w:val="left"/>
      <w:pPr>
        <w:tabs>
          <w:tab w:val="num" w:pos="1800"/>
        </w:tabs>
        <w:ind w:left="1800" w:hanging="360"/>
      </w:pPr>
      <w:rPr>
        <w:rFonts w:hint="default"/>
        <w:b/>
        <w:bCs/>
        <w:sz w:val="22"/>
        <w:szCs w:val="22"/>
      </w:rPr>
    </w:lvl>
    <w:lvl w:ilvl="2" w:tplc="650A8D20">
      <w:start w:val="8"/>
      <w:numFmt w:val="lowerLetter"/>
      <w:lvlText w:val="(%3)"/>
      <w:lvlJc w:val="left"/>
      <w:pPr>
        <w:tabs>
          <w:tab w:val="num" w:pos="2700"/>
        </w:tabs>
        <w:ind w:left="2700" w:hanging="360"/>
      </w:pPr>
      <w:rPr>
        <w:rFonts w:hint="default"/>
      </w:r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
    <w:nsid w:val="1D196F9C"/>
    <w:multiLevelType w:val="hybridMultilevel"/>
    <w:tmpl w:val="1F78ACFC"/>
    <w:lvl w:ilvl="0" w:tplc="B4AE0A44">
      <w:start w:val="1"/>
      <w:numFmt w:val="bullet"/>
      <w:lvlText w:val=""/>
      <w:lvlJc w:val="left"/>
      <w:pPr>
        <w:tabs>
          <w:tab w:val="num" w:pos="1140"/>
        </w:tabs>
        <w:ind w:left="60" w:firstLine="720"/>
      </w:pPr>
      <w:rPr>
        <w:rFonts w:ascii="Symbol" w:hAnsi="Symbol" w:hint="default"/>
        <w:color w:val="auto"/>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2">
    <w:nsid w:val="24D35C6D"/>
    <w:multiLevelType w:val="multilevel"/>
    <w:tmpl w:val="F970088C"/>
    <w:lvl w:ilvl="0">
      <w:start w:val="1"/>
      <w:numFmt w:val="upperRoman"/>
      <w:pStyle w:val="Heading1"/>
      <w:lvlText w:val="%1."/>
      <w:lvlJc w:val="left"/>
      <w:pPr>
        <w:tabs>
          <w:tab w:val="num" w:pos="360"/>
        </w:tabs>
        <w:ind w:left="0" w:firstLine="0"/>
      </w:pPr>
    </w:lvl>
    <w:lvl w:ilvl="1">
      <w:start w:val="1"/>
      <w:numFmt w:val="upperLetter"/>
      <w:pStyle w:val="Heading2"/>
      <w:lvlText w:val="%2."/>
      <w:lvlJc w:val="left"/>
      <w:pPr>
        <w:tabs>
          <w:tab w:val="num" w:pos="1080"/>
        </w:tabs>
        <w:ind w:left="720" w:firstLine="0"/>
      </w:pPr>
    </w:lvl>
    <w:lvl w:ilvl="2">
      <w:start w:val="1"/>
      <w:numFmt w:val="decimal"/>
      <w:pStyle w:val="Heading3"/>
      <w:lvlText w:val="%3."/>
      <w:lvlJc w:val="left"/>
      <w:pPr>
        <w:tabs>
          <w:tab w:val="num" w:pos="1260"/>
        </w:tabs>
        <w:ind w:left="900" w:firstLine="0"/>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3">
    <w:nsid w:val="266A5C20"/>
    <w:multiLevelType w:val="hybridMultilevel"/>
    <w:tmpl w:val="3582386A"/>
    <w:lvl w:ilvl="0" w:tplc="6C2C380A">
      <w:start w:val="1"/>
      <w:numFmt w:val="decimal"/>
      <w:lvlText w:val="%1."/>
      <w:lvlJc w:val="left"/>
      <w:pPr>
        <w:tabs>
          <w:tab w:val="num" w:pos="1080"/>
        </w:tabs>
        <w:ind w:left="1080" w:hanging="72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8A32DA4"/>
    <w:multiLevelType w:val="hybridMultilevel"/>
    <w:tmpl w:val="3CEA5D0C"/>
    <w:lvl w:ilvl="0" w:tplc="79D8E100">
      <w:start w:val="2"/>
      <w:numFmt w:val="bullet"/>
      <w:lvlText w:val="-"/>
      <w:lvlJc w:val="left"/>
      <w:pPr>
        <w:tabs>
          <w:tab w:val="num" w:pos="1140"/>
        </w:tabs>
        <w:ind w:left="1140" w:hanging="360"/>
      </w:pPr>
      <w:rPr>
        <w:rFonts w:ascii="Times New Roman" w:eastAsia="Times New Roman" w:hAnsi="Times New Roman" w:hint="default"/>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5">
    <w:nsid w:val="4BE83B85"/>
    <w:multiLevelType w:val="hybridMultilevel"/>
    <w:tmpl w:val="979E3084"/>
    <w:lvl w:ilvl="0" w:tplc="0409000F">
      <w:start w:val="1"/>
      <w:numFmt w:val="decimal"/>
      <w:lvlText w:val="%1."/>
      <w:lvlJc w:val="left"/>
      <w:pPr>
        <w:tabs>
          <w:tab w:val="num" w:pos="720"/>
        </w:tabs>
        <w:ind w:left="720" w:hanging="360"/>
      </w:pPr>
      <w:rPr>
        <w:rFonts w:cs="Times New Roman" w:hint="default"/>
      </w:rPr>
    </w:lvl>
    <w:lvl w:ilvl="1" w:tplc="B8122410">
      <w:start w:val="6"/>
      <w:numFmt w:val="decimal"/>
      <w:lvlText w:val="%2"/>
      <w:lvlJc w:val="left"/>
      <w:pPr>
        <w:tabs>
          <w:tab w:val="num" w:pos="1800"/>
        </w:tabs>
        <w:ind w:left="1800" w:hanging="720"/>
      </w:pPr>
      <w:rPr>
        <w:rFonts w:cs="Times New Roman" w:hint="default"/>
      </w:rPr>
    </w:lvl>
    <w:lvl w:ilvl="2" w:tplc="A9F472D6">
      <w:start w:val="1"/>
      <w:numFmt w:val="lowerLetter"/>
      <w:lvlText w:val="(%3)"/>
      <w:lvlJc w:val="left"/>
      <w:pPr>
        <w:tabs>
          <w:tab w:val="num" w:pos="2844"/>
        </w:tabs>
        <w:ind w:left="2844" w:hanging="864"/>
      </w:pPr>
      <w:rPr>
        <w:rFonts w:cs="Times New Roman" w:hint="default"/>
        <w:b w:val="0"/>
        <w:i w:val="0"/>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5F6146B7"/>
    <w:multiLevelType w:val="multilevel"/>
    <w:tmpl w:val="3CEA5D0C"/>
    <w:lvl w:ilvl="0">
      <w:start w:val="2"/>
      <w:numFmt w:val="bullet"/>
      <w:lvlText w:val="-"/>
      <w:lvlJc w:val="left"/>
      <w:pPr>
        <w:tabs>
          <w:tab w:val="num" w:pos="1140"/>
        </w:tabs>
        <w:ind w:left="1140" w:hanging="360"/>
      </w:pPr>
      <w:rPr>
        <w:rFonts w:ascii="Times New Roman" w:eastAsia="Times New Roman" w:hAnsi="Times New Roman" w:hint="default"/>
      </w:rPr>
    </w:lvl>
    <w:lvl w:ilvl="1">
      <w:start w:val="1"/>
      <w:numFmt w:val="bullet"/>
      <w:lvlText w:val="o"/>
      <w:lvlJc w:val="left"/>
      <w:pPr>
        <w:tabs>
          <w:tab w:val="num" w:pos="1860"/>
        </w:tabs>
        <w:ind w:left="1860" w:hanging="360"/>
      </w:pPr>
      <w:rPr>
        <w:rFonts w:ascii="Courier New" w:hAnsi="Courier New" w:hint="default"/>
      </w:rPr>
    </w:lvl>
    <w:lvl w:ilvl="2">
      <w:start w:val="1"/>
      <w:numFmt w:val="bullet"/>
      <w:lvlText w:val=""/>
      <w:lvlJc w:val="left"/>
      <w:pPr>
        <w:tabs>
          <w:tab w:val="num" w:pos="2580"/>
        </w:tabs>
        <w:ind w:left="2580" w:hanging="360"/>
      </w:pPr>
      <w:rPr>
        <w:rFonts w:ascii="Wingdings" w:hAnsi="Wingdings" w:hint="default"/>
      </w:rPr>
    </w:lvl>
    <w:lvl w:ilvl="3">
      <w:start w:val="1"/>
      <w:numFmt w:val="bullet"/>
      <w:lvlText w:val=""/>
      <w:lvlJc w:val="left"/>
      <w:pPr>
        <w:tabs>
          <w:tab w:val="num" w:pos="3300"/>
        </w:tabs>
        <w:ind w:left="3300" w:hanging="360"/>
      </w:pPr>
      <w:rPr>
        <w:rFonts w:ascii="Symbol" w:hAnsi="Symbol" w:hint="default"/>
      </w:rPr>
    </w:lvl>
    <w:lvl w:ilvl="4">
      <w:start w:val="1"/>
      <w:numFmt w:val="bullet"/>
      <w:lvlText w:val="o"/>
      <w:lvlJc w:val="left"/>
      <w:pPr>
        <w:tabs>
          <w:tab w:val="num" w:pos="4020"/>
        </w:tabs>
        <w:ind w:left="4020" w:hanging="360"/>
      </w:pPr>
      <w:rPr>
        <w:rFonts w:ascii="Courier New" w:hAnsi="Courier New" w:hint="default"/>
      </w:rPr>
    </w:lvl>
    <w:lvl w:ilvl="5">
      <w:start w:val="1"/>
      <w:numFmt w:val="bullet"/>
      <w:lvlText w:val=""/>
      <w:lvlJc w:val="left"/>
      <w:pPr>
        <w:tabs>
          <w:tab w:val="num" w:pos="4740"/>
        </w:tabs>
        <w:ind w:left="4740" w:hanging="360"/>
      </w:pPr>
      <w:rPr>
        <w:rFonts w:ascii="Wingdings" w:hAnsi="Wingdings" w:hint="default"/>
      </w:rPr>
    </w:lvl>
    <w:lvl w:ilvl="6">
      <w:start w:val="1"/>
      <w:numFmt w:val="bullet"/>
      <w:lvlText w:val=""/>
      <w:lvlJc w:val="left"/>
      <w:pPr>
        <w:tabs>
          <w:tab w:val="num" w:pos="5460"/>
        </w:tabs>
        <w:ind w:left="5460" w:hanging="360"/>
      </w:pPr>
      <w:rPr>
        <w:rFonts w:ascii="Symbol" w:hAnsi="Symbol" w:hint="default"/>
      </w:rPr>
    </w:lvl>
    <w:lvl w:ilvl="7">
      <w:start w:val="1"/>
      <w:numFmt w:val="bullet"/>
      <w:lvlText w:val="o"/>
      <w:lvlJc w:val="left"/>
      <w:pPr>
        <w:tabs>
          <w:tab w:val="num" w:pos="6180"/>
        </w:tabs>
        <w:ind w:left="6180" w:hanging="360"/>
      </w:pPr>
      <w:rPr>
        <w:rFonts w:ascii="Courier New" w:hAnsi="Courier New" w:hint="default"/>
      </w:rPr>
    </w:lvl>
    <w:lvl w:ilvl="8">
      <w:start w:val="1"/>
      <w:numFmt w:val="bullet"/>
      <w:lvlText w:val=""/>
      <w:lvlJc w:val="left"/>
      <w:pPr>
        <w:tabs>
          <w:tab w:val="num" w:pos="6900"/>
        </w:tabs>
        <w:ind w:left="6900" w:hanging="360"/>
      </w:pPr>
      <w:rPr>
        <w:rFonts w:ascii="Wingdings" w:hAnsi="Wingdings" w:hint="default"/>
      </w:rPr>
    </w:lvl>
  </w:abstractNum>
  <w:abstractNum w:abstractNumId="7">
    <w:nsid w:val="713A0DAA"/>
    <w:multiLevelType w:val="hybridMultilevel"/>
    <w:tmpl w:val="25B86BA2"/>
    <w:lvl w:ilvl="0" w:tplc="7D42DBF0">
      <w:start w:val="1"/>
      <w:numFmt w:val="decimal"/>
      <w:lvlText w:val="%1."/>
      <w:lvlJc w:val="left"/>
      <w:pPr>
        <w:tabs>
          <w:tab w:val="num" w:pos="360"/>
        </w:tabs>
        <w:ind w:left="360" w:hanging="360"/>
      </w:pPr>
      <w:rPr>
        <w:rFonts w:cs="Times New Roman" w:hint="default"/>
        <w:i w:val="0"/>
        <w:iCs w:val="0"/>
      </w:rPr>
    </w:lvl>
    <w:lvl w:ilvl="1" w:tplc="B358AC2E">
      <w:start w:val="1"/>
      <w:numFmt w:val="bullet"/>
      <w:lvlText w:val="("/>
      <w:lvlJc w:val="left"/>
      <w:pPr>
        <w:tabs>
          <w:tab w:val="num" w:pos="1080"/>
        </w:tabs>
        <w:ind w:left="1080" w:hanging="360"/>
      </w:pPr>
      <w:rPr>
        <w:rFonts w:ascii="Times New Roman" w:hAnsi="Times New Roman" w:hint="default"/>
      </w:rPr>
    </w:lvl>
    <w:lvl w:ilvl="2" w:tplc="5CC46952">
      <w:start w:val="1"/>
      <w:numFmt w:val="lowerLetter"/>
      <w:lvlText w:val="(%3)"/>
      <w:lvlJc w:val="left"/>
      <w:pPr>
        <w:tabs>
          <w:tab w:val="num" w:pos="921"/>
        </w:tabs>
        <w:ind w:left="921" w:hanging="360"/>
      </w:pPr>
      <w:rPr>
        <w:rFonts w:cs="Times New Roman"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abstractNumId w:val="0"/>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0"/>
  </w:num>
  <w:num w:numId="12">
    <w:abstractNumId w:val="0"/>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0"/>
  </w:num>
  <w:num w:numId="23">
    <w:abstractNumId w:val="4"/>
  </w:num>
  <w:num w:numId="24">
    <w:abstractNumId w:val="5"/>
  </w:num>
  <w:num w:numId="25">
    <w:abstractNumId w:val="7"/>
  </w:num>
  <w:num w:numId="26">
    <w:abstractNumId w:val="3"/>
  </w:num>
  <w:num w:numId="27">
    <w:abstractNumId w:val="6"/>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numPr>
        <w:numId w:val="21"/>
      </w:numPr>
      <w:spacing w:before="240" w:after="240"/>
      <w:outlineLvl w:val="0"/>
    </w:pPr>
    <w:rPr>
      <w:rFonts w:cs="Arial"/>
      <w:b/>
      <w:bCs/>
      <w:kern w:val="32"/>
      <w:sz w:val="32"/>
      <w:szCs w:val="32"/>
    </w:rPr>
  </w:style>
  <w:style w:type="paragraph" w:styleId="Heading2">
    <w:name w:val="heading 2"/>
    <w:basedOn w:val="Normal"/>
    <w:next w:val="Normal"/>
    <w:qFormat/>
    <w:pPr>
      <w:keepNext/>
      <w:numPr>
        <w:ilvl w:val="1"/>
        <w:numId w:val="21"/>
      </w:numPr>
      <w:spacing w:before="360" w:after="240"/>
      <w:outlineLvl w:val="1"/>
    </w:pPr>
    <w:rPr>
      <w:b/>
      <w:sz w:val="28"/>
      <w:lang w:eastAsia="en-GB"/>
    </w:rPr>
  </w:style>
  <w:style w:type="paragraph" w:styleId="Heading3">
    <w:name w:val="heading 3"/>
    <w:basedOn w:val="Normal"/>
    <w:next w:val="Normal"/>
    <w:qFormat/>
    <w:pPr>
      <w:keepNext/>
      <w:numPr>
        <w:ilvl w:val="2"/>
        <w:numId w:val="21"/>
      </w:numPr>
      <w:spacing w:before="240" w:after="60"/>
      <w:outlineLvl w:val="2"/>
    </w:pPr>
    <w:rPr>
      <w:b/>
      <w:bCs/>
      <w:lang w:eastAsia="en-GB"/>
    </w:rPr>
  </w:style>
  <w:style w:type="paragraph" w:styleId="Heading4">
    <w:name w:val="heading 4"/>
    <w:basedOn w:val="Normal"/>
    <w:next w:val="Normal"/>
    <w:qFormat/>
    <w:pPr>
      <w:keepNext/>
      <w:numPr>
        <w:ilvl w:val="3"/>
        <w:numId w:val="21"/>
      </w:numPr>
      <w:tabs>
        <w:tab w:val="left" w:pos="5535"/>
      </w:tabs>
      <w:spacing w:after="120"/>
      <w:jc w:val="both"/>
      <w:outlineLvl w:val="3"/>
    </w:pPr>
    <w:rPr>
      <w:rFonts w:ascii="Arial" w:hAnsi="Arial" w:cs="Arial"/>
      <w:b/>
      <w:iCs/>
    </w:rPr>
  </w:style>
  <w:style w:type="paragraph" w:styleId="Heading5">
    <w:name w:val="heading 5"/>
    <w:basedOn w:val="Normal"/>
    <w:next w:val="Normal"/>
    <w:qFormat/>
    <w:pPr>
      <w:numPr>
        <w:ilvl w:val="4"/>
        <w:numId w:val="21"/>
      </w:numPr>
      <w:spacing w:before="240" w:after="60"/>
      <w:outlineLvl w:val="4"/>
    </w:pPr>
    <w:rPr>
      <w:b/>
      <w:bCs/>
      <w:i/>
      <w:iCs/>
      <w:sz w:val="26"/>
      <w:szCs w:val="26"/>
    </w:rPr>
  </w:style>
  <w:style w:type="paragraph" w:styleId="Heading6">
    <w:name w:val="heading 6"/>
    <w:basedOn w:val="Normal"/>
    <w:next w:val="Normal"/>
    <w:qFormat/>
    <w:pPr>
      <w:numPr>
        <w:ilvl w:val="5"/>
        <w:numId w:val="21"/>
      </w:numPr>
      <w:spacing w:before="240" w:after="60"/>
      <w:outlineLvl w:val="5"/>
    </w:pPr>
    <w:rPr>
      <w:b/>
      <w:bCs/>
      <w:sz w:val="22"/>
      <w:szCs w:val="22"/>
    </w:rPr>
  </w:style>
  <w:style w:type="paragraph" w:styleId="Heading7">
    <w:name w:val="heading 7"/>
    <w:basedOn w:val="Normal"/>
    <w:next w:val="Normal"/>
    <w:qFormat/>
    <w:pPr>
      <w:numPr>
        <w:ilvl w:val="6"/>
        <w:numId w:val="21"/>
      </w:numPr>
      <w:spacing w:before="240" w:after="60"/>
      <w:outlineLvl w:val="6"/>
    </w:pPr>
  </w:style>
  <w:style w:type="paragraph" w:styleId="Heading8">
    <w:name w:val="heading 8"/>
    <w:basedOn w:val="Normal"/>
    <w:next w:val="Normal"/>
    <w:qFormat/>
    <w:pPr>
      <w:keepNext/>
      <w:numPr>
        <w:ilvl w:val="7"/>
        <w:numId w:val="21"/>
      </w:numPr>
      <w:spacing w:after="120"/>
      <w:jc w:val="both"/>
      <w:outlineLvl w:val="7"/>
    </w:pPr>
    <w:rPr>
      <w:rFonts w:ascii="Garamond" w:hAnsi="Garamond" w:cs="Arial"/>
      <w:b/>
      <w:i/>
    </w:rPr>
  </w:style>
  <w:style w:type="paragraph" w:styleId="Heading9">
    <w:name w:val="heading 9"/>
    <w:basedOn w:val="Normal"/>
    <w:next w:val="Normal"/>
    <w:qFormat/>
    <w:pPr>
      <w:numPr>
        <w:ilvl w:val="8"/>
        <w:numId w:val="2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3">
    <w:name w:val="Style3"/>
    <w:rPr>
      <w:rFonts w:ascii="Times New Roman" w:hAnsi="Times New Roman"/>
      <w:sz w:val="16"/>
    </w:rPr>
  </w:style>
  <w:style w:type="character" w:customStyle="1" w:styleId="CharChar">
    <w:name w:val=" Char Char"/>
    <w:rPr>
      <w:sz w:val="24"/>
      <w:szCs w:val="24"/>
      <w:lang w:val="en-GB" w:eastAsia="en-US" w:bidi="ar-SA"/>
    </w:rPr>
  </w:style>
  <w:style w:type="paragraph" w:customStyle="1" w:styleId="HM">
    <w:name w:val="_ H __M"/>
    <w:basedOn w:val="HCh"/>
    <w:next w:val="Normal"/>
    <w:pPr>
      <w:spacing w:line="360" w:lineRule="exact"/>
    </w:pPr>
    <w:rPr>
      <w:spacing w:val="-3"/>
      <w:w w:val="99"/>
      <w:sz w:val="34"/>
    </w:rPr>
  </w:style>
  <w:style w:type="paragraph" w:customStyle="1" w:styleId="HCh">
    <w:name w:val="_ H _Ch"/>
    <w:basedOn w:val="H1"/>
    <w:next w:val="SingleTxt"/>
    <w:pPr>
      <w:spacing w:line="300" w:lineRule="exact"/>
      <w:ind w:left="0" w:right="0" w:firstLine="0"/>
    </w:pPr>
    <w:rPr>
      <w:spacing w:val="-2"/>
      <w:sz w:val="28"/>
    </w:r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L">
    <w:name w:val="__S_L"/>
    <w:basedOn w:val="SM"/>
    <w:next w:val="Normal"/>
    <w:pPr>
      <w:spacing w:line="540" w:lineRule="exact"/>
    </w:pPr>
    <w:rPr>
      <w:spacing w:val="-8"/>
      <w:w w:val="96"/>
      <w:sz w:val="57"/>
    </w:r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rPr>
      <w:rFonts w:ascii="Tahoma" w:hAnsi="Tahoma" w:cs="Tahoma"/>
      <w:sz w:val="16"/>
      <w:szCs w:val="16"/>
    </w:rPr>
  </w:style>
  <w:style w:type="paragraph" w:styleId="BodyText">
    <w:name w:val="Body Text"/>
    <w:basedOn w:val="Normal"/>
    <w:semiHidden/>
    <w:pPr>
      <w:numPr>
        <w:numId w:val="22"/>
      </w:numPr>
      <w:spacing w:after="120"/>
    </w:pPr>
  </w:style>
  <w:style w:type="character" w:styleId="CommentReference">
    <w:name w:val="annotation reference"/>
    <w:semiHidden/>
    <w:rPr>
      <w:sz w:val="6"/>
    </w:rPr>
  </w:style>
  <w:style w:type="paragraph" w:styleId="CommentText">
    <w:name w:val="annotation text"/>
    <w:basedOn w:val="Normal"/>
    <w:semiHidden/>
  </w:style>
  <w:style w:type="paragraph" w:styleId="CommentSubject">
    <w:name w:val="annotation subject"/>
    <w:basedOn w:val="CommentText"/>
    <w:next w:val="CommentText"/>
    <w:rPr>
      <w:b/>
      <w:bCs/>
    </w:rPr>
  </w:style>
  <w:style w:type="character" w:customStyle="1" w:styleId="contenttext1">
    <w:name w:val="contenttext1"/>
    <w:rPr>
      <w:rFonts w:ascii="Arial" w:hAnsi="Arial" w:cs="Arial" w:hint="default"/>
      <w:sz w:val="24"/>
      <w:szCs w:val="24"/>
    </w:rPr>
  </w:style>
  <w:style w:type="character" w:styleId="EndnoteReference">
    <w:name w:val="endnote reference"/>
    <w:semiHidden/>
  </w:style>
  <w:style w:type="character" w:styleId="FootnoteReference">
    <w:name w:val="footnote reference"/>
    <w:semiHidden/>
    <w:rPr>
      <w:spacing w:val="-5"/>
      <w:w w:val="130"/>
      <w:position w:val="-4"/>
      <w:sz w:val="16"/>
      <w:vertAlign w:val="superscript"/>
    </w:rPr>
  </w:style>
  <w:style w:type="paragraph" w:styleId="EndnoteText">
    <w:name w:val="endnote text"/>
    <w:basedOn w:val="FootnoteText"/>
    <w:semiHidden/>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Footer">
    <w:name w:val="footer"/>
    <w:semiHidden/>
    <w:pPr>
      <w:tabs>
        <w:tab w:val="center" w:pos="4320"/>
        <w:tab w:val="right" w:pos="8640"/>
      </w:tabs>
    </w:pPr>
    <w:rPr>
      <w:rFonts w:eastAsia="Times New Roman"/>
      <w:b/>
      <w:noProof/>
      <w:sz w:val="17"/>
      <w:lang w:val="en-US" w:eastAsia="en-US"/>
    </w:rPr>
  </w:style>
  <w:style w:type="paragraph" w:styleId="Header">
    <w:name w:val="header"/>
    <w:semiHidden/>
    <w:pPr>
      <w:tabs>
        <w:tab w:val="center" w:pos="4320"/>
        <w:tab w:val="right" w:pos="8640"/>
      </w:tabs>
    </w:pPr>
    <w:rPr>
      <w:rFonts w:eastAsia="Times New Roman"/>
      <w:noProof/>
      <w:sz w:val="17"/>
      <w:lang w:val="en-US" w:eastAsia="en-US"/>
    </w:rPr>
  </w:style>
  <w:style w:type="character" w:styleId="Hyperlink">
    <w:name w:val="Hyperlink"/>
    <w:semiHidden/>
    <w:rPr>
      <w:strike w:val="0"/>
      <w:dstrike w:val="0"/>
      <w:color w:val="4488CC"/>
      <w:u w:val="none"/>
      <w:effect w:val="none"/>
    </w:rPr>
  </w:style>
  <w:style w:type="character" w:styleId="LineNumber">
    <w:name w:val="line number"/>
    <w:semiHidden/>
    <w:rPr>
      <w:sz w:val="14"/>
    </w:rPr>
  </w:style>
  <w:style w:type="paragraph" w:customStyle="1" w:styleId="Recommendations">
    <w:name w:val="Recommendations"/>
    <w:basedOn w:val="Normal"/>
    <w:autoRedefine/>
    <w:pPr>
      <w:numPr>
        <w:ilvl w:val="1"/>
        <w:numId w:val="22"/>
      </w:numPr>
      <w:spacing w:after="120" w:line="360" w:lineRule="auto"/>
      <w:jc w:val="both"/>
    </w:pPr>
    <w:rPr>
      <w:sz w:val="22"/>
      <w:szCs w:val="22"/>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character" w:styleId="Strong">
    <w:name w:val="Strong"/>
    <w:qFormat/>
    <w:rPr>
      <w:b/>
      <w:bCs/>
    </w:rPr>
  </w:style>
  <w:style w:type="character" w:customStyle="1" w:styleId="Style12pt">
    <w:name w:val="Style 12 pt"/>
    <w:rPr>
      <w:sz w:val="16"/>
      <w:szCs w:val="24"/>
    </w:rPr>
  </w:style>
  <w:style w:type="character" w:customStyle="1" w:styleId="Style1">
    <w:name w:val="Style1"/>
    <w:rPr>
      <w:rFonts w:ascii="Times New Roman" w:hAnsi="Times New Roman" w:cs="Arial" w:hint="default"/>
      <w:sz w:val="16"/>
      <w:szCs w:val="24"/>
    </w:rPr>
  </w:style>
  <w:style w:type="character" w:customStyle="1" w:styleId="Style2">
    <w:name w:val="Style2"/>
    <w:rPr>
      <w:sz w:val="16"/>
    </w:rPr>
  </w:style>
  <w:style w:type="character" w:customStyle="1" w:styleId="txt1">
    <w:name w:val="txt1"/>
    <w:rPr>
      <w:rFonts w:ascii="Arial" w:hAnsi="Arial" w:cs="Arial" w:hint="default"/>
      <w:sz w:val="24"/>
      <w:szCs w:val="24"/>
    </w:rPr>
  </w:style>
  <w:style w:type="paragraph" w:customStyle="1" w:styleId="XLarge">
    <w:name w:val="XLarge"/>
    <w:basedOn w:val="HM"/>
    <w:pPr>
      <w:spacing w:line="390" w:lineRule="exact"/>
    </w:pPr>
    <w:rPr>
      <w:spacing w:val="-4"/>
      <w:w w:val="98"/>
      <w:sz w:val="40"/>
    </w:rPr>
  </w:style>
  <w:style w:type="paragraph" w:styleId="Caption">
    <w:name w:val="caption"/>
    <w:basedOn w:val="Normal"/>
    <w:next w:val="Normal"/>
    <w:qFormat/>
    <w:rPr>
      <w:b/>
      <w:bCs/>
    </w:rPr>
  </w:style>
  <w:style w:type="paragraph" w:styleId="DocumentMap">
    <w:name w:val="Document Map"/>
    <w:basedOn w:val="Normal"/>
    <w:semiHidden/>
    <w:pPr>
      <w:shd w:val="clear" w:color="auto" w:fill="000080"/>
    </w:pPr>
    <w:rPr>
      <w:rFonts w:ascii="Tahoma" w:hAnsi="Tahoma" w:cs="Tahoma"/>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cs="Arial"/>
      <w:b/>
      <w:bC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uppressAutoHyphens/>
      <w:spacing w:line="240" w:lineRule="exact"/>
    </w:pPr>
    <w:rPr>
      <w:rFonts w:ascii="Courier New" w:eastAsia="Times New Roman" w:hAnsi="Courier New" w:cs="Courier New"/>
      <w:spacing w:val="4"/>
      <w:w w:val="103"/>
      <w:kern w:val="14"/>
      <w:lang w:val="en-GB" w:eastAsia="en-US"/>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style>
  <w:style w:type="paragraph" w:styleId="TOAHeading">
    <w:name w:val="toa heading"/>
    <w:basedOn w:val="Normal"/>
    <w:next w:val="Normal"/>
    <w:semiHidden/>
    <w:pPr>
      <w:spacing w:before="120"/>
    </w:pPr>
    <w:rPr>
      <w:rFonts w:ascii="Arial" w:hAnsi="Arial" w:cs="Arial"/>
      <w:b/>
      <w:bCs/>
    </w:rPr>
  </w:style>
  <w:style w:type="paragraph" w:styleId="TOC1">
    <w:name w:val="toc 1"/>
    <w:basedOn w:val="Normal"/>
    <w:next w:val="Normal"/>
    <w:autoRedefine/>
    <w:semiHidden/>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character" w:customStyle="1" w:styleId="Style4">
    <w:name w:val="Style4"/>
    <w:rPr>
      <w:rFonts w:ascii="Times New Roman" w:hAnsi="Times New Roman"/>
      <w:sz w:val="16"/>
    </w:rPr>
  </w:style>
  <w:style w:type="character" w:customStyle="1" w:styleId="FooterChar">
    <w:name w:val="Footer Char"/>
    <w:semiHidden/>
    <w:locked/>
    <w:rPr>
      <w:b/>
      <w:noProof/>
      <w:sz w:val="17"/>
      <w:lang w:val="en-US" w:eastAsia="en-US" w:bidi="ar-SA"/>
    </w:rPr>
  </w:style>
  <w:style w:type="character" w:styleId="PageNumber">
    <w:name w:val="page number"/>
    <w:semiHidden/>
    <w:rPr>
      <w:rFonts w:cs="Times New Roman"/>
    </w:rPr>
  </w:style>
  <w:style w:type="character" w:customStyle="1" w:styleId="HeaderChar">
    <w:name w:val="Header Char"/>
    <w:semiHidden/>
    <w:locked/>
    <w:rPr>
      <w:noProof/>
      <w:sz w:val="17"/>
      <w:lang w:val="en-US" w:eastAsia="en-US" w:bidi="ar-SA"/>
    </w:rPr>
  </w:style>
  <w:style w:type="paragraph" w:styleId="ListParagraph">
    <w:name w:val="List Paragraph"/>
    <w:basedOn w:val="Normal"/>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1141</Words>
  <Characters>6504</Characters>
  <Application>Microsoft Office Word</Application>
  <DocSecurity>4</DocSecurity>
  <Lines>54</Lines>
  <Paragraphs>13</Paragraphs>
  <ScaleCrop>false</ScaleCrop>
  <HeadingPairs>
    <vt:vector size="2" baseType="variant">
      <vt:variant>
        <vt:lpstr>Title</vt:lpstr>
      </vt:variant>
      <vt:variant>
        <vt:i4>1</vt:i4>
      </vt:variant>
    </vt:vector>
  </HeadingPairs>
  <TitlesOfParts>
    <vt:vector size="1" baseType="lpstr">
      <vt:lpstr>                                    NATIONS </vt:lpstr>
    </vt:vector>
  </TitlesOfParts>
  <Company>International Computing Centre</Company>
  <LinksUpToDate>false</LinksUpToDate>
  <CharactersWithSpaces>7987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NATIONS </dc:title>
  <dc:subject/>
  <dc:creator>OHCHR</dc:creator>
  <cp:keywords/>
  <dc:description/>
  <cp:lastModifiedBy>csd</cp:lastModifiedBy>
  <cp:revision>2</cp:revision>
  <dcterms:created xsi:type="dcterms:W3CDTF">2008-10-29T13:52:00Z</dcterms:created>
  <dcterms:modified xsi:type="dcterms:W3CDTF">2008-10-29T13:52:00Z</dcterms:modified>
</cp:coreProperties>
</file>