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6D0AFE"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FE7728" w:rsidP="00FE7728">
            <w:pPr>
              <w:jc w:val="right"/>
            </w:pPr>
            <w:r w:rsidRPr="00FE7728">
              <w:rPr>
                <w:sz w:val="40"/>
              </w:rPr>
              <w:t>CERD</w:t>
            </w:r>
            <w:r>
              <w:t>/C/</w:t>
            </w:r>
            <w:r w:rsidR="00C0111A">
              <w:t>GEO</w:t>
            </w:r>
            <w:r>
              <w:t>/CO/</w:t>
            </w:r>
            <w:r w:rsidR="00C0111A">
              <w:t>4-5</w:t>
            </w:r>
          </w:p>
        </w:tc>
      </w:tr>
      <w:tr w:rsidR="00523650">
        <w:trPr>
          <w:cantSplit/>
          <w:trHeight w:hRule="exact" w:val="2835"/>
        </w:trPr>
        <w:tc>
          <w:tcPr>
            <w:tcW w:w="1276" w:type="dxa"/>
            <w:tcBorders>
              <w:top w:val="single" w:sz="4" w:space="0" w:color="auto"/>
              <w:bottom w:val="single" w:sz="12" w:space="0" w:color="auto"/>
            </w:tcBorders>
          </w:tcPr>
          <w:p w:rsidR="00523650" w:rsidRDefault="006D0AFE"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5pt">
                  <v:imagedata r:id="rId7" o:title=""/>
                </v:shape>
              </w:pict>
            </w:r>
          </w:p>
        </w:tc>
        <w:tc>
          <w:tcPr>
            <w:tcW w:w="5528" w:type="dxa"/>
            <w:gridSpan w:val="2"/>
            <w:tcBorders>
              <w:top w:val="single" w:sz="4" w:space="0" w:color="auto"/>
              <w:bottom w:val="single" w:sz="12" w:space="0" w:color="auto"/>
            </w:tcBorders>
          </w:tcPr>
          <w:p w:rsidR="006D0AFE" w:rsidRPr="000B4EF7" w:rsidRDefault="006D0AFE" w:rsidP="006D0AFE">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Pr="006D5C8C" w:rsidRDefault="00523650" w:rsidP="004034EC">
            <w:pPr>
              <w:spacing w:before="120" w:line="380" w:lineRule="exact"/>
              <w:rPr>
                <w:b/>
                <w:bCs/>
                <w:sz w:val="36"/>
                <w:szCs w:val="36"/>
              </w:rPr>
            </w:pPr>
          </w:p>
        </w:tc>
        <w:tc>
          <w:tcPr>
            <w:tcW w:w="2835" w:type="dxa"/>
            <w:tcBorders>
              <w:top w:val="single" w:sz="4" w:space="0" w:color="auto"/>
              <w:bottom w:val="single" w:sz="12" w:space="0" w:color="auto"/>
            </w:tcBorders>
          </w:tcPr>
          <w:p w:rsidR="00FE7728" w:rsidRDefault="00FE7728" w:rsidP="006D5C8C">
            <w:pPr>
              <w:spacing w:before="240" w:line="240" w:lineRule="exact"/>
            </w:pPr>
            <w:r>
              <w:t xml:space="preserve">Distr.: </w:t>
            </w:r>
            <w:r w:rsidR="00F5056A">
              <w:t>G</w:t>
            </w:r>
            <w:r w:rsidR="006D5C8C">
              <w:t>eneral</w:t>
            </w:r>
          </w:p>
          <w:p w:rsidR="00FE7728" w:rsidRDefault="0026279D" w:rsidP="00C0111A">
            <w:pPr>
              <w:spacing w:line="240" w:lineRule="exact"/>
            </w:pPr>
            <w:r>
              <w:t>20</w:t>
            </w:r>
            <w:r w:rsidR="00C0111A">
              <w:t xml:space="preserve"> September</w:t>
            </w:r>
            <w:r w:rsidR="00FE7728">
              <w:t xml:space="preserve"> 2011</w:t>
            </w:r>
          </w:p>
          <w:p w:rsidR="00FE7728" w:rsidRDefault="00FE7728" w:rsidP="00FE7728">
            <w:pPr>
              <w:spacing w:line="240" w:lineRule="exact"/>
            </w:pPr>
          </w:p>
          <w:p w:rsidR="00523650" w:rsidRDefault="00FE7728" w:rsidP="00FE7728">
            <w:pPr>
              <w:spacing w:line="240" w:lineRule="exact"/>
            </w:pPr>
            <w:r>
              <w:t>Original: English</w:t>
            </w:r>
          </w:p>
        </w:tc>
      </w:tr>
    </w:tbl>
    <w:p w:rsidR="00FE33FE" w:rsidRPr="000D07A1" w:rsidRDefault="00FE33FE" w:rsidP="00FE33FE">
      <w:pPr>
        <w:spacing w:before="120"/>
        <w:rPr>
          <w:b/>
          <w:bCs/>
          <w:sz w:val="24"/>
          <w:szCs w:val="24"/>
        </w:rPr>
      </w:pPr>
      <w:r w:rsidRPr="000D07A1">
        <w:rPr>
          <w:b/>
          <w:bCs/>
          <w:sz w:val="24"/>
          <w:szCs w:val="24"/>
        </w:rPr>
        <w:t xml:space="preserve">Committee on the Elimination of Racial Discrimination </w:t>
      </w:r>
    </w:p>
    <w:p w:rsidR="00FE33FE" w:rsidRPr="000D07A1" w:rsidRDefault="00FE33FE" w:rsidP="00C0111A">
      <w:pPr>
        <w:pStyle w:val="Default"/>
        <w:rPr>
          <w:b/>
          <w:bCs/>
          <w:sz w:val="20"/>
          <w:szCs w:val="20"/>
        </w:rPr>
      </w:pPr>
      <w:r w:rsidRPr="000D07A1">
        <w:rPr>
          <w:b/>
          <w:bCs/>
          <w:sz w:val="20"/>
          <w:szCs w:val="20"/>
        </w:rPr>
        <w:t>Seventy-</w:t>
      </w:r>
      <w:r w:rsidR="00C0111A">
        <w:rPr>
          <w:b/>
          <w:bCs/>
          <w:sz w:val="20"/>
          <w:szCs w:val="20"/>
        </w:rPr>
        <w:t>nin</w:t>
      </w:r>
      <w:r>
        <w:rPr>
          <w:b/>
          <w:bCs/>
          <w:sz w:val="20"/>
          <w:szCs w:val="20"/>
        </w:rPr>
        <w:t>th</w:t>
      </w:r>
      <w:r w:rsidRPr="000D07A1">
        <w:rPr>
          <w:b/>
          <w:bCs/>
          <w:sz w:val="20"/>
          <w:szCs w:val="20"/>
        </w:rPr>
        <w:t xml:space="preserve"> session </w:t>
      </w:r>
    </w:p>
    <w:p w:rsidR="00FE33FE" w:rsidRPr="000D07A1" w:rsidRDefault="00C0111A" w:rsidP="00C0111A">
      <w:pPr>
        <w:pStyle w:val="Default"/>
        <w:rPr>
          <w:sz w:val="20"/>
          <w:szCs w:val="20"/>
        </w:rPr>
      </w:pPr>
      <w:r>
        <w:rPr>
          <w:sz w:val="20"/>
          <w:szCs w:val="20"/>
        </w:rPr>
        <w:t>8 August</w:t>
      </w:r>
      <w:r w:rsidR="00FE33FE">
        <w:rPr>
          <w:sz w:val="20"/>
          <w:szCs w:val="20"/>
        </w:rPr>
        <w:t>–</w:t>
      </w:r>
      <w:r>
        <w:rPr>
          <w:sz w:val="20"/>
          <w:szCs w:val="20"/>
        </w:rPr>
        <w:t>2</w:t>
      </w:r>
      <w:r w:rsidR="00FE33FE">
        <w:rPr>
          <w:sz w:val="20"/>
          <w:szCs w:val="20"/>
        </w:rPr>
        <w:t xml:space="preserve"> </w:t>
      </w:r>
      <w:r>
        <w:rPr>
          <w:sz w:val="20"/>
          <w:szCs w:val="20"/>
        </w:rPr>
        <w:t>September</w:t>
      </w:r>
      <w:r w:rsidR="00FE33FE">
        <w:rPr>
          <w:sz w:val="20"/>
          <w:szCs w:val="20"/>
        </w:rPr>
        <w:t xml:space="preserve"> 2011</w:t>
      </w:r>
    </w:p>
    <w:p w:rsidR="00FE33FE" w:rsidRPr="00FC7CFC" w:rsidRDefault="00FE33FE" w:rsidP="00FE33FE">
      <w:pPr>
        <w:pStyle w:val="HChG"/>
        <w:rPr>
          <w:lang w:val="en-US"/>
        </w:rPr>
      </w:pPr>
      <w:r>
        <w:rPr>
          <w:lang w:val="en-US"/>
        </w:rPr>
        <w:tab/>
      </w:r>
      <w:r>
        <w:rPr>
          <w:lang w:val="en-US"/>
        </w:rPr>
        <w:tab/>
      </w:r>
      <w:r w:rsidRPr="00FC7CFC">
        <w:rPr>
          <w:lang w:val="en-US"/>
        </w:rPr>
        <w:t xml:space="preserve">Consideration of reports submitted by States parties </w:t>
      </w:r>
      <w:r w:rsidRPr="00FC7CFC">
        <w:rPr>
          <w:bCs/>
          <w:lang w:val="en-US"/>
        </w:rPr>
        <w:t xml:space="preserve">under article 9 of the </w:t>
      </w:r>
      <w:r w:rsidR="0061715B">
        <w:rPr>
          <w:bCs/>
          <w:lang w:val="en-US"/>
        </w:rPr>
        <w:t>C</w:t>
      </w:r>
      <w:r w:rsidRPr="00FC7CFC">
        <w:rPr>
          <w:bCs/>
          <w:lang w:val="en-US"/>
        </w:rPr>
        <w:t xml:space="preserve">onvention </w:t>
      </w:r>
    </w:p>
    <w:p w:rsidR="00FE33FE" w:rsidRDefault="00FE33FE" w:rsidP="00FE33FE">
      <w:pPr>
        <w:pStyle w:val="H1G"/>
      </w:pPr>
      <w:r>
        <w:tab/>
      </w:r>
      <w:r>
        <w:tab/>
      </w:r>
      <w:r w:rsidR="00F5056A">
        <w:t>C</w:t>
      </w:r>
      <w:r>
        <w:t xml:space="preserve">oncluding observations of the Committee on the Elimination of Racial Discrimination </w:t>
      </w:r>
    </w:p>
    <w:p w:rsidR="00961987" w:rsidRDefault="00C0111A" w:rsidP="008A5C64">
      <w:pPr>
        <w:pStyle w:val="HChG"/>
      </w:pPr>
      <w:r>
        <w:tab/>
      </w:r>
      <w:r>
        <w:tab/>
      </w:r>
      <w:smartTag w:uri="urn:schemas-microsoft-com:office:smarttags" w:element="place">
        <w:smartTag w:uri="urn:schemas-microsoft-com:office:smarttags" w:element="country-region">
          <w:r>
            <w:t>Georgia</w:t>
          </w:r>
        </w:smartTag>
      </w:smartTag>
    </w:p>
    <w:p w:rsidR="00F4637F" w:rsidRPr="00F879C1" w:rsidRDefault="00F4637F" w:rsidP="00723AC9">
      <w:pPr>
        <w:pStyle w:val="SingleTxtG"/>
      </w:pPr>
      <w:r>
        <w:t>1.</w:t>
      </w:r>
      <w:r>
        <w:tab/>
      </w:r>
      <w:r w:rsidRPr="00F879C1">
        <w:t>The Committee considered</w:t>
      </w:r>
      <w:r>
        <w:t xml:space="preserve"> the </w:t>
      </w:r>
      <w:r w:rsidR="00DF512E">
        <w:t>fourth and fifth</w:t>
      </w:r>
      <w:r w:rsidRPr="00F879C1">
        <w:t xml:space="preserve"> periodic report</w:t>
      </w:r>
      <w:r w:rsidR="0061715B">
        <w:t>s</w:t>
      </w:r>
      <w:r w:rsidRPr="00F879C1">
        <w:t xml:space="preserve"> of </w:t>
      </w:r>
      <w:smartTag w:uri="urn:schemas-microsoft-com:office:smarttags" w:element="place">
        <w:smartTag w:uri="urn:schemas-microsoft-com:office:smarttags" w:element="country-region">
          <w:r w:rsidR="00DF512E">
            <w:t>Georgia</w:t>
          </w:r>
        </w:smartTag>
      </w:smartTag>
      <w:r>
        <w:t xml:space="preserve"> </w:t>
      </w:r>
      <w:r w:rsidRPr="00F879C1">
        <w:t>(CERD/C/</w:t>
      </w:r>
      <w:r w:rsidR="00DF512E">
        <w:t>GEO</w:t>
      </w:r>
      <w:r w:rsidRPr="00F879C1">
        <w:t>/</w:t>
      </w:r>
      <w:r w:rsidR="00DF512E">
        <w:t>4</w:t>
      </w:r>
      <w:r>
        <w:t>-</w:t>
      </w:r>
      <w:r w:rsidR="00DF512E">
        <w:t>5</w:t>
      </w:r>
      <w:r w:rsidRPr="00F879C1">
        <w:t xml:space="preserve">), submitted in one document, at its </w:t>
      </w:r>
      <w:r>
        <w:t>2</w:t>
      </w:r>
      <w:r w:rsidR="00DF512E">
        <w:t>102nd</w:t>
      </w:r>
      <w:r w:rsidRPr="00F879C1">
        <w:t xml:space="preserve"> and </w:t>
      </w:r>
      <w:r>
        <w:t>2</w:t>
      </w:r>
      <w:r w:rsidR="00DF512E">
        <w:t>103rd</w:t>
      </w:r>
      <w:r w:rsidRPr="00F879C1">
        <w:t xml:space="preserve"> meetings (CERD/C/SR.</w:t>
      </w:r>
      <w:r>
        <w:t>2</w:t>
      </w:r>
      <w:r w:rsidR="00DF512E">
        <w:t>102</w:t>
      </w:r>
      <w:r w:rsidRPr="00F879C1">
        <w:t xml:space="preserve"> and </w:t>
      </w:r>
      <w:r>
        <w:t>2</w:t>
      </w:r>
      <w:r w:rsidR="00DF512E">
        <w:t>103</w:t>
      </w:r>
      <w:r w:rsidRPr="00F879C1">
        <w:t xml:space="preserve">), held on </w:t>
      </w:r>
      <w:r>
        <w:t>1</w:t>
      </w:r>
      <w:r w:rsidR="00DF512E">
        <w:t>6</w:t>
      </w:r>
      <w:r>
        <w:t xml:space="preserve"> </w:t>
      </w:r>
      <w:r w:rsidRPr="00F879C1">
        <w:t xml:space="preserve">and </w:t>
      </w:r>
      <w:r w:rsidR="00DF512E">
        <w:t>17</w:t>
      </w:r>
      <w:r w:rsidRPr="00F879C1">
        <w:t xml:space="preserve"> </w:t>
      </w:r>
      <w:r w:rsidR="00DF512E">
        <w:t>August</w:t>
      </w:r>
      <w:r>
        <w:t xml:space="preserve"> 2011. </w:t>
      </w:r>
      <w:r w:rsidRPr="00F879C1">
        <w:t xml:space="preserve">At its </w:t>
      </w:r>
      <w:r>
        <w:t>2</w:t>
      </w:r>
      <w:r w:rsidR="00DF512E">
        <w:t>12</w:t>
      </w:r>
      <w:r w:rsidR="003B3C00">
        <w:t>1st</w:t>
      </w:r>
      <w:r>
        <w:t xml:space="preserve"> </w:t>
      </w:r>
      <w:r w:rsidR="00723AC9">
        <w:t>and 2</w:t>
      </w:r>
      <w:r w:rsidR="0061715B">
        <w:t>1</w:t>
      </w:r>
      <w:r w:rsidR="00723AC9">
        <w:t>26</w:t>
      </w:r>
      <w:r w:rsidR="00723AC9" w:rsidRPr="0061715B">
        <w:t>th</w:t>
      </w:r>
      <w:r w:rsidR="00723AC9">
        <w:t xml:space="preserve"> </w:t>
      </w:r>
      <w:r w:rsidRPr="00F879C1">
        <w:t>meeti</w:t>
      </w:r>
      <w:r>
        <w:t>ng</w:t>
      </w:r>
      <w:r w:rsidR="00723AC9">
        <w:t>s</w:t>
      </w:r>
      <w:r>
        <w:t xml:space="preserve"> (CERD/C/SR.2</w:t>
      </w:r>
      <w:r w:rsidR="00DF512E">
        <w:t>12</w:t>
      </w:r>
      <w:r w:rsidR="003B3C00">
        <w:t>1</w:t>
      </w:r>
      <w:r w:rsidR="00723AC9">
        <w:t xml:space="preserve"> and 2126</w:t>
      </w:r>
      <w:r w:rsidRPr="00F879C1">
        <w:t xml:space="preserve">), held on </w:t>
      </w:r>
      <w:r w:rsidR="003B3C00">
        <w:t>3</w:t>
      </w:r>
      <w:r w:rsidR="004874ED">
        <w:t>0</w:t>
      </w:r>
      <w:r>
        <w:t xml:space="preserve"> </w:t>
      </w:r>
      <w:r w:rsidR="00DF512E">
        <w:t>August</w:t>
      </w:r>
      <w:r w:rsidR="00723AC9">
        <w:t xml:space="preserve"> and 1 September</w:t>
      </w:r>
      <w:r w:rsidRPr="00F879C1">
        <w:t xml:space="preserve"> 201</w:t>
      </w:r>
      <w:r>
        <w:t>1</w:t>
      </w:r>
      <w:r w:rsidRPr="00F879C1">
        <w:t>, it adopted the following concluding observations.</w:t>
      </w:r>
    </w:p>
    <w:p w:rsidR="00F4637F" w:rsidRPr="00DD491E" w:rsidRDefault="00F4637F" w:rsidP="00415C27">
      <w:pPr>
        <w:pStyle w:val="H1G"/>
        <w:tabs>
          <w:tab w:val="left" w:pos="1134"/>
          <w:tab w:val="left" w:pos="1701"/>
          <w:tab w:val="left" w:pos="2268"/>
          <w:tab w:val="left" w:pos="2900"/>
        </w:tabs>
      </w:pPr>
      <w:r>
        <w:tab/>
      </w:r>
      <w:r w:rsidRPr="00DD491E">
        <w:t>A.</w:t>
      </w:r>
      <w:r w:rsidRPr="00DD491E">
        <w:tab/>
        <w:t>Introduction</w:t>
      </w:r>
    </w:p>
    <w:p w:rsidR="00F4637F" w:rsidRPr="00F4637F" w:rsidRDefault="00F4637F" w:rsidP="00CE0351">
      <w:pPr>
        <w:pStyle w:val="SingleTxtG"/>
      </w:pPr>
      <w:r>
        <w:t>2.</w:t>
      </w:r>
      <w:r>
        <w:tab/>
      </w:r>
      <w:r w:rsidRPr="00F4637F">
        <w:t xml:space="preserve">The Committee welcomes the submission of the combined </w:t>
      </w:r>
      <w:r w:rsidR="007E6B5D">
        <w:t>fourth</w:t>
      </w:r>
      <w:r w:rsidRPr="00F4637F">
        <w:t xml:space="preserve"> and </w:t>
      </w:r>
      <w:r w:rsidR="007E6B5D">
        <w:t>fifth</w:t>
      </w:r>
      <w:r w:rsidRPr="00F4637F">
        <w:t xml:space="preserve"> periodic report</w:t>
      </w:r>
      <w:r w:rsidR="00647E5A">
        <w:t>s</w:t>
      </w:r>
      <w:r w:rsidRPr="00F4637F">
        <w:t xml:space="preserve"> of the State party</w:t>
      </w:r>
      <w:r w:rsidR="007E6B5D">
        <w:t xml:space="preserve"> </w:t>
      </w:r>
      <w:r w:rsidR="00650FE4">
        <w:t>in conformity with the Committee’s reporting guidelines</w:t>
      </w:r>
      <w:r w:rsidRPr="00F4637F">
        <w:t>. The Committee expresses its appreciation for the detailed r</w:t>
      </w:r>
      <w:r w:rsidR="00650FE4">
        <w:t>eplies</w:t>
      </w:r>
      <w:r w:rsidRPr="00F4637F">
        <w:t xml:space="preserve"> provided</w:t>
      </w:r>
      <w:r w:rsidR="00C678AD">
        <w:t xml:space="preserve"> by the delegation</w:t>
      </w:r>
      <w:r w:rsidRPr="00F4637F">
        <w:t xml:space="preserve"> during the consideration of the report and welcomes the open</w:t>
      </w:r>
      <w:r w:rsidR="00735160">
        <w:t>, substantive</w:t>
      </w:r>
      <w:r w:rsidRPr="00F4637F">
        <w:t xml:space="preserve"> and constructive dialogue with the </w:t>
      </w:r>
      <w:r w:rsidR="00E83100" w:rsidRPr="00505310">
        <w:t>large</w:t>
      </w:r>
      <w:r w:rsidR="00E83100">
        <w:t xml:space="preserve"> </w:t>
      </w:r>
      <w:r w:rsidRPr="00F4637F">
        <w:t xml:space="preserve">delegation. </w:t>
      </w:r>
    </w:p>
    <w:p w:rsidR="00F4637F" w:rsidRDefault="00F4637F" w:rsidP="00F4637F">
      <w:pPr>
        <w:pStyle w:val="H1G"/>
      </w:pPr>
      <w:r>
        <w:tab/>
        <w:t>B.</w:t>
      </w:r>
      <w:r>
        <w:tab/>
      </w:r>
      <w:r w:rsidRPr="00DD491E">
        <w:t>Positive aspects</w:t>
      </w:r>
    </w:p>
    <w:p w:rsidR="002031C0" w:rsidRDefault="002031C0" w:rsidP="00176D74">
      <w:pPr>
        <w:pStyle w:val="SingleTxtG"/>
      </w:pPr>
      <w:r>
        <w:t>3</w:t>
      </w:r>
      <w:r w:rsidRPr="00FB351A">
        <w:t>.</w:t>
      </w:r>
      <w:r w:rsidRPr="00FB351A">
        <w:tab/>
        <w:t xml:space="preserve">The Committee </w:t>
      </w:r>
      <w:r>
        <w:t>welcomes the State party’s ongoing efforts to revise its legislation in order to ensure greater protection of human rights and give effect to the Convention, including:</w:t>
      </w:r>
      <w:r w:rsidR="00F64289">
        <w:t xml:space="preserve"> amendments in 2010 to the Constitution of Georgia; </w:t>
      </w:r>
      <w:r w:rsidR="00647E5A">
        <w:t xml:space="preserve">the </w:t>
      </w:r>
      <w:r w:rsidR="00F64289">
        <w:t>a</w:t>
      </w:r>
      <w:r>
        <w:t>mendment in 2007 to the National Law on Refugees</w:t>
      </w:r>
      <w:r w:rsidR="00F64289">
        <w:t xml:space="preserve">; </w:t>
      </w:r>
      <w:r w:rsidR="00647E5A">
        <w:t xml:space="preserve">the </w:t>
      </w:r>
      <w:r w:rsidR="00F64289">
        <w:t>a</w:t>
      </w:r>
      <w:r>
        <w:t xml:space="preserve">doption on 11 July 2007 of the Law </w:t>
      </w:r>
      <w:r w:rsidR="0041189E">
        <w:t xml:space="preserve">of Georgia </w:t>
      </w:r>
      <w:r>
        <w:t xml:space="preserve">on </w:t>
      </w:r>
      <w:r w:rsidR="0041189E">
        <w:t xml:space="preserve">the </w:t>
      </w:r>
      <w:r w:rsidRPr="00144B16">
        <w:t xml:space="preserve">Repatriation of </w:t>
      </w:r>
      <w:r w:rsidR="0041189E" w:rsidRPr="00144B16">
        <w:t xml:space="preserve">Forcefully Displaced </w:t>
      </w:r>
      <w:r w:rsidRPr="00144B16">
        <w:t xml:space="preserve">Persons </w:t>
      </w:r>
      <w:r w:rsidR="0041189E" w:rsidRPr="00144B16">
        <w:t>from</w:t>
      </w:r>
      <w:r w:rsidRPr="00144B16">
        <w:t xml:space="preserve"> the Soviet Socialist Republic by the Former USSR</w:t>
      </w:r>
      <w:r w:rsidR="0041189E" w:rsidRPr="00144B16">
        <w:t xml:space="preserve"> in the 1940s</w:t>
      </w:r>
      <w:r w:rsidR="00F64289">
        <w:t>; a</w:t>
      </w:r>
      <w:r>
        <w:t>mendments to the Organic Law on Citizenship of Georgia in December 2009</w:t>
      </w:r>
      <w:r w:rsidR="005221B7">
        <w:t>; a</w:t>
      </w:r>
      <w:r>
        <w:t xml:space="preserve">mendments to the Law on Higher </w:t>
      </w:r>
      <w:r w:rsidR="005221B7">
        <w:t>E</w:t>
      </w:r>
      <w:r>
        <w:t>ducation in 2009</w:t>
      </w:r>
      <w:r w:rsidR="005221B7">
        <w:t>;</w:t>
      </w:r>
      <w:r w:rsidR="000E3E38">
        <w:t xml:space="preserve"> and</w:t>
      </w:r>
      <w:r>
        <w:t xml:space="preserve"> </w:t>
      </w:r>
      <w:r w:rsidR="00787929" w:rsidRPr="00E72B52">
        <w:t>the</w:t>
      </w:r>
      <w:r w:rsidR="00787929">
        <w:t xml:space="preserve"> </w:t>
      </w:r>
      <w:r w:rsidR="005221B7">
        <w:t>a</w:t>
      </w:r>
      <w:r>
        <w:t>mendment on 5 July 2011 to the Civil Code of Georgia</w:t>
      </w:r>
      <w:r w:rsidR="005221B7">
        <w:t>.</w:t>
      </w:r>
    </w:p>
    <w:p w:rsidR="00FB351A" w:rsidRDefault="00F4637F" w:rsidP="00176D74">
      <w:pPr>
        <w:pStyle w:val="SingleTxtG"/>
      </w:pPr>
      <w:r w:rsidRPr="00FB351A">
        <w:t>4.</w:t>
      </w:r>
      <w:r w:rsidRPr="00FB351A">
        <w:tab/>
        <w:t xml:space="preserve">The Committee notes </w:t>
      </w:r>
      <w:r w:rsidR="001B4D71" w:rsidRPr="00FB351A">
        <w:t xml:space="preserve">with interest </w:t>
      </w:r>
      <w:r w:rsidRPr="00FB351A">
        <w:t xml:space="preserve">that </w:t>
      </w:r>
      <w:r w:rsidR="00FB351A" w:rsidRPr="00FB351A">
        <w:t xml:space="preserve">since </w:t>
      </w:r>
      <w:r w:rsidR="00FB351A" w:rsidRPr="0025279E">
        <w:t xml:space="preserve">the consideration of the </w:t>
      </w:r>
      <w:r w:rsidR="00DE1FF8">
        <w:t xml:space="preserve">combined second and </w:t>
      </w:r>
      <w:r w:rsidR="00FB351A">
        <w:t>third</w:t>
      </w:r>
      <w:r w:rsidR="00FB351A" w:rsidRPr="0025279E">
        <w:t xml:space="preserve"> periodic report</w:t>
      </w:r>
      <w:r w:rsidR="00DE1FF8">
        <w:t>s</w:t>
      </w:r>
      <w:r w:rsidR="00FB351A" w:rsidRPr="0025279E">
        <w:t xml:space="preserve"> of the State party</w:t>
      </w:r>
      <w:r w:rsidR="00DE1FF8">
        <w:t xml:space="preserve"> (CERD/C/461/Add.1)</w:t>
      </w:r>
      <w:r w:rsidR="00FB351A" w:rsidRPr="0025279E">
        <w:t xml:space="preserve">, the latter has acceded to </w:t>
      </w:r>
      <w:r w:rsidR="00FB351A">
        <w:t xml:space="preserve">or ratified </w:t>
      </w:r>
      <w:r w:rsidR="00FB351A" w:rsidRPr="0025279E">
        <w:t xml:space="preserve">international </w:t>
      </w:r>
      <w:r w:rsidR="00237609">
        <w:t xml:space="preserve">and regional </w:t>
      </w:r>
      <w:r w:rsidR="00FB351A" w:rsidRPr="0025279E">
        <w:t>instruments</w:t>
      </w:r>
      <w:r w:rsidR="00E945FB">
        <w:t xml:space="preserve"> such as</w:t>
      </w:r>
      <w:r w:rsidR="00FB351A" w:rsidRPr="0025279E">
        <w:t xml:space="preserve">: </w:t>
      </w:r>
    </w:p>
    <w:p w:rsidR="0041537E" w:rsidRDefault="0041537E" w:rsidP="00176D74">
      <w:pPr>
        <w:pStyle w:val="SingleTxtG"/>
        <w:ind w:firstLine="567"/>
      </w:pPr>
      <w:r>
        <w:t>(</w:t>
      </w:r>
      <w:r w:rsidR="0041189E">
        <w:t>a</w:t>
      </w:r>
      <w:r>
        <w:t>)</w:t>
      </w:r>
      <w:r>
        <w:tab/>
      </w:r>
      <w:r w:rsidRPr="00D72FCE">
        <w:t>United Nations Convention against Transnational Organized Crime</w:t>
      </w:r>
      <w:r>
        <w:t xml:space="preserve"> (</w:t>
      </w:r>
      <w:r w:rsidR="00DE1FF8">
        <w:t xml:space="preserve">on </w:t>
      </w:r>
      <w:r>
        <w:t>5 September 2006)</w:t>
      </w:r>
      <w:r w:rsidR="00DE1FF8">
        <w:t>, as well as the</w:t>
      </w:r>
      <w:r w:rsidR="00F17C98">
        <w:t xml:space="preserve"> </w:t>
      </w:r>
      <w:r w:rsidRPr="00D72FCE">
        <w:t>Protocol to Prevent, Suppress and Punish Trafficking in Persons, Esp</w:t>
      </w:r>
      <w:r w:rsidR="00F17C98">
        <w:t xml:space="preserve">ecially Women and Children and </w:t>
      </w:r>
      <w:r w:rsidR="00DE1FF8">
        <w:t xml:space="preserve">the </w:t>
      </w:r>
      <w:r w:rsidR="00F17C98" w:rsidRPr="00D72FCE">
        <w:t xml:space="preserve">Protocol against the Smuggling of Migrants by Land, Sea and Air, </w:t>
      </w:r>
      <w:r w:rsidRPr="00D72FCE">
        <w:t>supplementing the Convention</w:t>
      </w:r>
      <w:r w:rsidR="00DE1FF8">
        <w:t>;</w:t>
      </w:r>
    </w:p>
    <w:p w:rsidR="0041537E" w:rsidRDefault="0041537E" w:rsidP="00176D74">
      <w:pPr>
        <w:pStyle w:val="SingleTxtG"/>
        <w:ind w:firstLine="567"/>
      </w:pPr>
      <w:r>
        <w:t>(</w:t>
      </w:r>
      <w:r w:rsidR="0041189E">
        <w:t>b</w:t>
      </w:r>
      <w:r w:rsidRPr="008350D6">
        <w:t>)</w:t>
      </w:r>
      <w:r w:rsidRPr="008350D6">
        <w:tab/>
        <w:t>Optional Protocol</w:t>
      </w:r>
      <w:r>
        <w:t xml:space="preserve"> to the Convention on the Rights of the Child on the involvement of children in armed conflict (</w:t>
      </w:r>
      <w:r w:rsidR="00DE1FF8">
        <w:t xml:space="preserve">on </w:t>
      </w:r>
      <w:r>
        <w:t>3 August 2010);</w:t>
      </w:r>
    </w:p>
    <w:p w:rsidR="00237609" w:rsidRDefault="00F17C98" w:rsidP="00176D74">
      <w:pPr>
        <w:pStyle w:val="SingleTxtG"/>
        <w:ind w:firstLine="567"/>
      </w:pPr>
      <w:r>
        <w:t>(</w:t>
      </w:r>
      <w:r w:rsidR="0041189E">
        <w:t>c</w:t>
      </w:r>
      <w:r w:rsidR="00237609">
        <w:t>)</w:t>
      </w:r>
      <w:r w:rsidR="00237609">
        <w:tab/>
      </w:r>
      <w:r w:rsidR="005D2BD2">
        <w:t>European</w:t>
      </w:r>
      <w:r w:rsidR="00FB55B7">
        <w:t xml:space="preserve"> </w:t>
      </w:r>
      <w:r w:rsidR="00237609">
        <w:t xml:space="preserve">Framework Convention for the Protection of National Minorities </w:t>
      </w:r>
      <w:r w:rsidR="00FB55B7">
        <w:t>(in force since 1 April 2006).</w:t>
      </w:r>
    </w:p>
    <w:p w:rsidR="002031C0" w:rsidRDefault="002031C0" w:rsidP="00176D74">
      <w:pPr>
        <w:pStyle w:val="SingleTxtG"/>
      </w:pPr>
      <w:r>
        <w:t>5</w:t>
      </w:r>
      <w:r w:rsidRPr="00FB351A">
        <w:t>.</w:t>
      </w:r>
      <w:r w:rsidRPr="00FB351A">
        <w:tab/>
        <w:t xml:space="preserve">The Committee </w:t>
      </w:r>
      <w:r>
        <w:t xml:space="preserve">also welcomes the State party’s efforts to amend its policies, programmes and administrative measures to ensure </w:t>
      </w:r>
      <w:r w:rsidR="009D447F">
        <w:t xml:space="preserve">further </w:t>
      </w:r>
      <w:r>
        <w:t>the protection of human rights</w:t>
      </w:r>
      <w:r w:rsidR="00F36481">
        <w:t xml:space="preserve"> and </w:t>
      </w:r>
      <w:r w:rsidR="008A5C64">
        <w:t xml:space="preserve">the </w:t>
      </w:r>
      <w:r w:rsidR="00F36481">
        <w:t>implementation of the Convention</w:t>
      </w:r>
      <w:r w:rsidR="001A56D9">
        <w:t xml:space="preserve">, </w:t>
      </w:r>
      <w:r w:rsidR="008A5C64">
        <w:t>in particular</w:t>
      </w:r>
      <w:r w:rsidR="00026EFF">
        <w:t>:</w:t>
      </w:r>
      <w:r w:rsidR="004313DD">
        <w:t xml:space="preserve">  </w:t>
      </w:r>
    </w:p>
    <w:p w:rsidR="00100D59" w:rsidRDefault="00100D59" w:rsidP="00176D74">
      <w:pPr>
        <w:pStyle w:val="SingleTxtG"/>
        <w:ind w:firstLine="567"/>
      </w:pPr>
      <w:r>
        <w:t>(a)</w:t>
      </w:r>
      <w:r>
        <w:tab/>
      </w:r>
      <w:r w:rsidR="000E3E38">
        <w:t>The d</w:t>
      </w:r>
      <w:r>
        <w:t xml:space="preserve">evelopment of </w:t>
      </w:r>
      <w:r w:rsidR="008A5C64">
        <w:t xml:space="preserve">the </w:t>
      </w:r>
      <w:r>
        <w:t>Action Plan for 2009-2014 on National Minorities’ Integration through Multilingual Education.</w:t>
      </w:r>
    </w:p>
    <w:p w:rsidR="00100D59" w:rsidRDefault="00100D59" w:rsidP="00176D74">
      <w:pPr>
        <w:pStyle w:val="SingleTxtG"/>
        <w:ind w:firstLine="567"/>
      </w:pPr>
      <w:r>
        <w:t>(b)</w:t>
      </w:r>
      <w:r>
        <w:tab/>
      </w:r>
      <w:r w:rsidR="000E3E38">
        <w:t>The a</w:t>
      </w:r>
      <w:r>
        <w:t>doption</w:t>
      </w:r>
      <w:r w:rsidR="008A5C64">
        <w:t>,</w:t>
      </w:r>
      <w:r>
        <w:t xml:space="preserve"> in May 2009</w:t>
      </w:r>
      <w:r w:rsidR="008A5C64">
        <w:t>,</w:t>
      </w:r>
      <w:r>
        <w:t xml:space="preserve"> of the National Concept for Tolerance and Civil Integration and its Action Plan and the establishment </w:t>
      </w:r>
      <w:r w:rsidR="00E72B52" w:rsidRPr="00176D74">
        <w:t>on 3 July 2009</w:t>
      </w:r>
      <w:r w:rsidR="00E72B52" w:rsidRPr="00176D74">
        <w:rPr>
          <w:rStyle w:val="CommentReference"/>
        </w:rPr>
        <w:t/>
      </w:r>
      <w:r w:rsidR="00E72B52" w:rsidRPr="00E72B52">
        <w:t xml:space="preserve"> </w:t>
      </w:r>
      <w:r>
        <w:t>of an Inter-Institutional Commission to implement it</w:t>
      </w:r>
      <w:r w:rsidR="001F15B6">
        <w:t>;</w:t>
      </w:r>
    </w:p>
    <w:p w:rsidR="00100D59" w:rsidRDefault="00100D59" w:rsidP="00176D74">
      <w:pPr>
        <w:pStyle w:val="SingleTxtG"/>
        <w:ind w:firstLine="567"/>
      </w:pPr>
      <w:r>
        <w:t>(c)</w:t>
      </w:r>
      <w:r>
        <w:tab/>
      </w:r>
      <w:r w:rsidR="000E3E38">
        <w:t>The e</w:t>
      </w:r>
      <w:r>
        <w:t>stablishment</w:t>
      </w:r>
      <w:r w:rsidR="008A5C64">
        <w:t>,</w:t>
      </w:r>
      <w:r>
        <w:t xml:space="preserve"> in 2007</w:t>
      </w:r>
      <w:r w:rsidR="008A5C64">
        <w:t>,</w:t>
      </w:r>
      <w:r>
        <w:t xml:space="preserve"> of </w:t>
      </w:r>
      <w:r w:rsidR="008A5C64">
        <w:t>the</w:t>
      </w:r>
      <w:r>
        <w:t xml:space="preserve"> State Strategy for Internally Displaced Persons</w:t>
      </w:r>
      <w:r w:rsidR="00E72B52">
        <w:t>,</w:t>
      </w:r>
      <w:r>
        <w:t xml:space="preserve"> and the related Action Plan on 28 May 2009.</w:t>
      </w:r>
    </w:p>
    <w:p w:rsidR="004313DD" w:rsidRDefault="001B5039" w:rsidP="00176D74">
      <w:pPr>
        <w:pStyle w:val="SingleTxtG"/>
      </w:pPr>
      <w:r>
        <w:t>6.</w:t>
      </w:r>
      <w:r>
        <w:tab/>
      </w:r>
      <w:r w:rsidR="004313DD">
        <w:t>The Committee notes with interest the extended competencies given to the Public Defender and encourages the State party to consult with and involve him</w:t>
      </w:r>
      <w:r w:rsidR="008A5C64">
        <w:t xml:space="preserve"> or </w:t>
      </w:r>
      <w:r w:rsidR="004313DD">
        <w:t>her in all activities concerning human rights.</w:t>
      </w:r>
    </w:p>
    <w:p w:rsidR="00042710" w:rsidRDefault="001B5039" w:rsidP="00176D74">
      <w:pPr>
        <w:pStyle w:val="SingleTxtG"/>
      </w:pPr>
      <w:r>
        <w:t>7.</w:t>
      </w:r>
      <w:r>
        <w:tab/>
      </w:r>
      <w:r w:rsidR="00042710">
        <w:t xml:space="preserve">The Committee also notes with interest the importance given to culture and the support given to </w:t>
      </w:r>
      <w:r w:rsidR="000E3E38">
        <w:t xml:space="preserve">the </w:t>
      </w:r>
      <w:r w:rsidR="00042710">
        <w:t>cultural activities of ethnic minorities and encourages the State party to continue along this path.</w:t>
      </w:r>
    </w:p>
    <w:p w:rsidR="00B857D4" w:rsidRDefault="008A5C64" w:rsidP="00176D74">
      <w:pPr>
        <w:pStyle w:val="H1G"/>
        <w:ind w:left="360" w:firstLine="0"/>
      </w:pPr>
      <w:r>
        <w:tab/>
        <w:t>C.</w:t>
      </w:r>
      <w:r>
        <w:tab/>
      </w:r>
      <w:r w:rsidR="00B857D4">
        <w:t>Factors and difficulties impeding the implementation of the Convention</w:t>
      </w:r>
    </w:p>
    <w:p w:rsidR="004955FA" w:rsidRPr="00791037" w:rsidRDefault="004955FA" w:rsidP="00176D74">
      <w:pPr>
        <w:pStyle w:val="SingleTxtG"/>
      </w:pPr>
      <w:r w:rsidRPr="00791037">
        <w:t>8.</w:t>
      </w:r>
      <w:r w:rsidRPr="00791037">
        <w:tab/>
        <w:t>Recalling paragraph 4 of its previous concluding observations (CERD/C/GEO/CO/3)</w:t>
      </w:r>
      <w:r w:rsidR="00514BA3">
        <w:t>,</w:t>
      </w:r>
      <w:r w:rsidRPr="00791037">
        <w:t xml:space="preserve"> the Committee reiterates that it acknowledges that </w:t>
      </w:r>
      <w:smartTag w:uri="urn:schemas-microsoft-com:office:smarttags" w:element="country-region">
        <w:r w:rsidRPr="00791037">
          <w:t>Georgia</w:t>
        </w:r>
      </w:smartTag>
      <w:r w:rsidRPr="00791037">
        <w:t xml:space="preserve"> has been confronted with ethnic and political conflicts in </w:t>
      </w:r>
      <w:smartTag w:uri="urn:schemas-microsoft-com:office:smarttags" w:element="place">
        <w:smartTag w:uri="urn:schemas-microsoft-com:office:smarttags" w:element="City">
          <w:r w:rsidRPr="00B40C18">
            <w:t>Abkhazia</w:t>
          </w:r>
        </w:smartTag>
        <w:r w:rsidR="00B40C18">
          <w:t xml:space="preserve">, </w:t>
        </w:r>
        <w:smartTag w:uri="urn:schemas-microsoft-com:office:smarttags" w:element="country-region">
          <w:r w:rsidR="00B40C18">
            <w:t>Georgia</w:t>
          </w:r>
        </w:smartTag>
      </w:smartTag>
      <w:r w:rsidRPr="00B40C18">
        <w:t xml:space="preserve"> and South Ossetia</w:t>
      </w:r>
      <w:r w:rsidR="00B40C18">
        <w:t>, Georgia</w:t>
      </w:r>
      <w:r w:rsidRPr="00791037">
        <w:t xml:space="preserve"> since independence. The Committee notes that Abkhazia and </w:t>
      </w:r>
      <w:smartTag w:uri="urn:schemas-microsoft-com:office:smarttags" w:element="place">
        <w:r w:rsidRPr="00791037">
          <w:t>South Ossetia</w:t>
        </w:r>
      </w:smartTag>
      <w:r w:rsidRPr="00791037">
        <w:t xml:space="preserve"> continue to be outside the effective control of the State party, which </w:t>
      </w:r>
      <w:r>
        <w:t xml:space="preserve">made it </w:t>
      </w:r>
      <w:r w:rsidRPr="00791037">
        <w:t>therefore unable</w:t>
      </w:r>
      <w:r>
        <w:t xml:space="preserve"> </w:t>
      </w:r>
      <w:r w:rsidRPr="00791037">
        <w:t>to implement the Convention in th</w:t>
      </w:r>
      <w:r>
        <w:t>e</w:t>
      </w:r>
      <w:r w:rsidRPr="00791037">
        <w:t xml:space="preserve">se </w:t>
      </w:r>
      <w:r>
        <w:t>territories</w:t>
      </w:r>
      <w:r w:rsidRPr="00791037">
        <w:t>.</w:t>
      </w:r>
    </w:p>
    <w:p w:rsidR="00F14C0F" w:rsidRDefault="001B5039" w:rsidP="00176D74">
      <w:pPr>
        <w:pStyle w:val="SingleTxtG"/>
      </w:pPr>
      <w:r>
        <w:t>9</w:t>
      </w:r>
      <w:r w:rsidR="00B21108">
        <w:t>.</w:t>
      </w:r>
      <w:r w:rsidR="00B21108">
        <w:tab/>
      </w:r>
      <w:r w:rsidR="009D447F">
        <w:t xml:space="preserve">In addition, the </w:t>
      </w:r>
      <w:r w:rsidR="00061F8D">
        <w:t xml:space="preserve">armed </w:t>
      </w:r>
      <w:r w:rsidR="009D447F">
        <w:t xml:space="preserve">conflict </w:t>
      </w:r>
      <w:r w:rsidR="00061F8D">
        <w:t xml:space="preserve">of 2008 </w:t>
      </w:r>
      <w:r w:rsidR="009D447F">
        <w:t xml:space="preserve">in </w:t>
      </w:r>
      <w:r w:rsidR="009D447F" w:rsidRPr="00B40C18">
        <w:t>South Ossetia</w:t>
      </w:r>
      <w:r w:rsidR="009D447F">
        <w:t xml:space="preserve"> and</w:t>
      </w:r>
      <w:r w:rsidR="00F14C0F">
        <w:t xml:space="preserve"> military activities in </w:t>
      </w:r>
      <w:r w:rsidR="009D447F" w:rsidRPr="00B40C18">
        <w:t>Abkhazia</w:t>
      </w:r>
      <w:r w:rsidR="009D447F">
        <w:t xml:space="preserve"> ha</w:t>
      </w:r>
      <w:r w:rsidR="001A05F1">
        <w:t>ve</w:t>
      </w:r>
      <w:r w:rsidR="009D447F">
        <w:t xml:space="preserve"> resulted in discrimination against people of different ethnic origins, including a large number of internally displaced persons </w:t>
      </w:r>
      <w:r w:rsidR="00D85F20">
        <w:t xml:space="preserve">(IDPs) </w:t>
      </w:r>
      <w:r w:rsidR="009D447F">
        <w:t xml:space="preserve">and refugees. </w:t>
      </w:r>
      <w:r w:rsidR="00061F8D">
        <w:t>T</w:t>
      </w:r>
      <w:r w:rsidR="009D447F">
        <w:t xml:space="preserve">he Security Council </w:t>
      </w:r>
      <w:r w:rsidR="00061F8D">
        <w:t xml:space="preserve">adopted resolution 1866 (2009) asking the parties in conflict </w:t>
      </w:r>
      <w:r w:rsidR="009D447F">
        <w:t xml:space="preserve">to facilitate the free movement of refugees and </w:t>
      </w:r>
      <w:r w:rsidR="00D85F20">
        <w:t>IDPs</w:t>
      </w:r>
      <w:r w:rsidR="00471EE5">
        <w:t>.</w:t>
      </w:r>
      <w:r w:rsidR="00F14C0F">
        <w:t xml:space="preserve"> The Committee notes the State party’s position that the obligation for implementing the Convention in </w:t>
      </w:r>
      <w:smartTag w:uri="urn:schemas-microsoft-com:office:smarttags" w:element="place">
        <w:r w:rsidR="00F14C0F" w:rsidRPr="00B40C18">
          <w:t>South Ossetia</w:t>
        </w:r>
      </w:smartTag>
      <w:r w:rsidR="00F14C0F" w:rsidRPr="00B40C18">
        <w:t xml:space="preserve"> and Abkhazia</w:t>
      </w:r>
      <w:r w:rsidR="00F14C0F">
        <w:t xml:space="preserve"> belongs to a neighbouring country which has effective control over those territories.</w:t>
      </w:r>
      <w:r w:rsidR="00E72B52">
        <w:t xml:space="preserve"> </w:t>
      </w:r>
      <w:r w:rsidR="00F14C0F">
        <w:t xml:space="preserve">The Committee notes that it has in the past taken the view that States </w:t>
      </w:r>
      <w:r w:rsidR="00514BA3">
        <w:t xml:space="preserve">that </w:t>
      </w:r>
      <w:r w:rsidR="00F14C0F">
        <w:t>have effective control over a territory have the responsibility under international law and the spirit of the Convention for implementing the Convention.</w:t>
      </w:r>
    </w:p>
    <w:p w:rsidR="00415C27" w:rsidRPr="00DD491E" w:rsidRDefault="00415C27" w:rsidP="00415C27">
      <w:pPr>
        <w:pStyle w:val="H1G"/>
        <w:tabs>
          <w:tab w:val="left" w:pos="1134"/>
          <w:tab w:val="left" w:pos="1701"/>
          <w:tab w:val="left" w:pos="2268"/>
          <w:tab w:val="left" w:pos="2900"/>
        </w:tabs>
      </w:pPr>
      <w:r>
        <w:tab/>
        <w:t>D</w:t>
      </w:r>
      <w:r w:rsidRPr="00DD491E">
        <w:t>.</w:t>
      </w:r>
      <w:r>
        <w:tab/>
        <w:t>Concerns and recommendations</w:t>
      </w:r>
      <w:r>
        <w:tab/>
      </w:r>
    </w:p>
    <w:p w:rsidR="009E6387" w:rsidRDefault="001B5039" w:rsidP="00176D74">
      <w:pPr>
        <w:pStyle w:val="SingleTxtG"/>
      </w:pPr>
      <w:r>
        <w:t>10</w:t>
      </w:r>
      <w:r w:rsidR="000D7C5B">
        <w:t>.</w:t>
      </w:r>
      <w:r w:rsidR="00AD6057">
        <w:tab/>
        <w:t>Despite a number of draft</w:t>
      </w:r>
      <w:r w:rsidR="00016864">
        <w:t xml:space="preserve"> laws</w:t>
      </w:r>
      <w:r w:rsidR="00AD6057">
        <w:t xml:space="preserve"> that had been put forward for public discussion, t</w:t>
      </w:r>
      <w:r w:rsidR="00A25F7B">
        <w:t xml:space="preserve">he </w:t>
      </w:r>
      <w:r w:rsidR="00D32587">
        <w:t>Committee reiterates it</w:t>
      </w:r>
      <w:r w:rsidR="00AD6057">
        <w:t>s concern</w:t>
      </w:r>
      <w:r w:rsidR="009E6387">
        <w:t xml:space="preserve"> that the State party has not yet adopted </w:t>
      </w:r>
      <w:r w:rsidR="00D32587">
        <w:t xml:space="preserve">the draft </w:t>
      </w:r>
      <w:r w:rsidR="009E6387">
        <w:t>legislation to protect minorities (art. 2)</w:t>
      </w:r>
      <w:r w:rsidR="00224D94">
        <w:t>.</w:t>
      </w:r>
    </w:p>
    <w:p w:rsidR="00D32587" w:rsidRPr="00224D94" w:rsidRDefault="00D32587" w:rsidP="00176D74">
      <w:pPr>
        <w:pStyle w:val="SingleTxtG"/>
        <w:rPr>
          <w:b/>
        </w:rPr>
      </w:pPr>
      <w:r w:rsidRPr="00224D94">
        <w:rPr>
          <w:b/>
        </w:rPr>
        <w:t>The Committee encourages the State party to speed up the adoption of specific legislation to protect minorities.</w:t>
      </w:r>
    </w:p>
    <w:p w:rsidR="00446C96" w:rsidRDefault="001B5039" w:rsidP="00176D74">
      <w:pPr>
        <w:pStyle w:val="SingleTxtG"/>
      </w:pPr>
      <w:r>
        <w:t>11</w:t>
      </w:r>
      <w:r w:rsidR="00446C96">
        <w:t>.</w:t>
      </w:r>
      <w:r w:rsidR="00446C96">
        <w:tab/>
        <w:t>The Committee is concerned that the Criminal Code does not prohibit racist discourse in general, the dissemination of id</w:t>
      </w:r>
      <w:r w:rsidR="00016864">
        <w:t>eas based on racial superiority and</w:t>
      </w:r>
      <w:r w:rsidR="00446C96">
        <w:t xml:space="preserve"> expressions of racial hatred</w:t>
      </w:r>
      <w:r w:rsidR="000E3E38" w:rsidRPr="00E72B52">
        <w:t>,</w:t>
      </w:r>
      <w:r w:rsidR="00446C96">
        <w:t xml:space="preserve"> and incitement to racial discrimination. </w:t>
      </w:r>
      <w:r w:rsidR="00017C6C">
        <w:t>It is also concerned that legislation does not provide for a clear definition of direct and indirect discrimination</w:t>
      </w:r>
      <w:r w:rsidR="00016864">
        <w:t xml:space="preserve"> and </w:t>
      </w:r>
      <w:r w:rsidR="005366A5">
        <w:t>that racist organizations are not banned by law. In addition, the Committee notes that racial, religious, national or ethnic grounds are regarded as aggravating circumstances</w:t>
      </w:r>
      <w:r w:rsidR="00016864">
        <w:t xml:space="preserve"> only</w:t>
      </w:r>
      <w:r w:rsidR="005366A5">
        <w:t xml:space="preserve"> in connection with serious crimes </w:t>
      </w:r>
      <w:r w:rsidR="00446C96">
        <w:t>(art. 4 (a) and (b))</w:t>
      </w:r>
      <w:r w:rsidR="00224D94">
        <w:t>.</w:t>
      </w:r>
    </w:p>
    <w:p w:rsidR="00016864" w:rsidRPr="00224D94" w:rsidRDefault="00446C96" w:rsidP="00176D74">
      <w:pPr>
        <w:pStyle w:val="SingleTxtG"/>
        <w:rPr>
          <w:b/>
        </w:rPr>
      </w:pPr>
      <w:r w:rsidRPr="00224D94">
        <w:rPr>
          <w:b/>
        </w:rPr>
        <w:t xml:space="preserve">The Committee </w:t>
      </w:r>
      <w:r w:rsidR="005366A5" w:rsidRPr="00224D94">
        <w:rPr>
          <w:b/>
        </w:rPr>
        <w:t>recommends that the</w:t>
      </w:r>
      <w:r w:rsidRPr="00224D94">
        <w:rPr>
          <w:b/>
        </w:rPr>
        <w:t xml:space="preserve"> State party</w:t>
      </w:r>
      <w:r w:rsidR="00016864" w:rsidRPr="00224D94">
        <w:rPr>
          <w:b/>
        </w:rPr>
        <w:t>:</w:t>
      </w:r>
    </w:p>
    <w:p w:rsidR="00016864" w:rsidRPr="00224D94" w:rsidRDefault="00016864" w:rsidP="00176D74">
      <w:pPr>
        <w:pStyle w:val="SingleTxtG"/>
        <w:ind w:firstLine="567"/>
        <w:rPr>
          <w:b/>
        </w:rPr>
      </w:pPr>
      <w:r w:rsidRPr="00224D94">
        <w:rPr>
          <w:b/>
        </w:rPr>
        <w:t>(a)</w:t>
      </w:r>
      <w:r w:rsidRPr="00224D94">
        <w:rPr>
          <w:b/>
        </w:rPr>
        <w:tab/>
        <w:t>A</w:t>
      </w:r>
      <w:r w:rsidR="005366A5" w:rsidRPr="00224D94">
        <w:rPr>
          <w:b/>
        </w:rPr>
        <w:t>mend the Criminal Code to include specific provisions prohibiting racist discourse, the dissemination of id</w:t>
      </w:r>
      <w:r w:rsidRPr="00224D94">
        <w:rPr>
          <w:b/>
        </w:rPr>
        <w:t xml:space="preserve">eas based on racial superiority and </w:t>
      </w:r>
      <w:r w:rsidR="005366A5" w:rsidRPr="00224D94">
        <w:rPr>
          <w:b/>
        </w:rPr>
        <w:t>expressi</w:t>
      </w:r>
      <w:r w:rsidRPr="00224D94">
        <w:rPr>
          <w:b/>
        </w:rPr>
        <w:t>ons of racial hatred,</w:t>
      </w:r>
      <w:r w:rsidR="00224D94">
        <w:rPr>
          <w:b/>
        </w:rPr>
        <w:t xml:space="preserve"> and</w:t>
      </w:r>
      <w:r w:rsidRPr="00224D94">
        <w:rPr>
          <w:b/>
        </w:rPr>
        <w:t xml:space="preserve"> incitement to racial discrimination</w:t>
      </w:r>
      <w:r w:rsidR="006A14F8" w:rsidRPr="00224D94">
        <w:rPr>
          <w:b/>
        </w:rPr>
        <w:t>,</w:t>
      </w:r>
      <w:r w:rsidRPr="00224D94">
        <w:rPr>
          <w:b/>
        </w:rPr>
        <w:t xml:space="preserve"> and b</w:t>
      </w:r>
      <w:r w:rsidR="005366A5" w:rsidRPr="00224D94">
        <w:rPr>
          <w:b/>
        </w:rPr>
        <w:t>an</w:t>
      </w:r>
      <w:r w:rsidRPr="00224D94">
        <w:rPr>
          <w:b/>
        </w:rPr>
        <w:t>ning</w:t>
      </w:r>
      <w:r w:rsidR="005366A5" w:rsidRPr="00224D94">
        <w:rPr>
          <w:b/>
        </w:rPr>
        <w:t xml:space="preserve"> racist organizations</w:t>
      </w:r>
      <w:r w:rsidRPr="00224D94">
        <w:rPr>
          <w:b/>
        </w:rPr>
        <w:t>;</w:t>
      </w:r>
    </w:p>
    <w:p w:rsidR="00016864" w:rsidRPr="00224D94" w:rsidRDefault="00016864" w:rsidP="00176D74">
      <w:pPr>
        <w:pStyle w:val="SingleTxtG"/>
        <w:ind w:firstLine="567"/>
        <w:rPr>
          <w:b/>
        </w:rPr>
      </w:pPr>
      <w:r w:rsidRPr="00224D94">
        <w:rPr>
          <w:b/>
        </w:rPr>
        <w:t>(b)</w:t>
      </w:r>
      <w:r w:rsidRPr="00224D94">
        <w:rPr>
          <w:b/>
        </w:rPr>
        <w:tab/>
        <w:t xml:space="preserve">Introduce </w:t>
      </w:r>
      <w:r w:rsidR="001E6997" w:rsidRPr="00224D94">
        <w:rPr>
          <w:b/>
        </w:rPr>
        <w:t xml:space="preserve">a clear definition of direct and indirect discrimination </w:t>
      </w:r>
      <w:r w:rsidR="007E565C" w:rsidRPr="00224D94">
        <w:rPr>
          <w:b/>
        </w:rPr>
        <w:t>in</w:t>
      </w:r>
      <w:r w:rsidR="00224D94">
        <w:rPr>
          <w:b/>
        </w:rPr>
        <w:t>to</w:t>
      </w:r>
      <w:r w:rsidR="007E565C" w:rsidRPr="00224D94">
        <w:rPr>
          <w:b/>
        </w:rPr>
        <w:t xml:space="preserve"> </w:t>
      </w:r>
      <w:r w:rsidR="001E6997" w:rsidRPr="00224D94">
        <w:rPr>
          <w:b/>
        </w:rPr>
        <w:t xml:space="preserve">the country’s </w:t>
      </w:r>
      <w:r w:rsidR="007E565C" w:rsidRPr="00224D94">
        <w:rPr>
          <w:b/>
        </w:rPr>
        <w:t xml:space="preserve">civil and administrative </w:t>
      </w:r>
      <w:r w:rsidR="001E6997" w:rsidRPr="00224D94">
        <w:rPr>
          <w:b/>
        </w:rPr>
        <w:t>law</w:t>
      </w:r>
      <w:r w:rsidR="00CB6D47" w:rsidRPr="00224D94">
        <w:rPr>
          <w:b/>
        </w:rPr>
        <w:t>s</w:t>
      </w:r>
      <w:r w:rsidRPr="00224D94">
        <w:rPr>
          <w:b/>
        </w:rPr>
        <w:t>;</w:t>
      </w:r>
    </w:p>
    <w:p w:rsidR="00446C96" w:rsidRPr="00224D94" w:rsidRDefault="006A14F8" w:rsidP="00176D74">
      <w:pPr>
        <w:pStyle w:val="SingleTxtG"/>
        <w:ind w:firstLine="567"/>
        <w:rPr>
          <w:b/>
        </w:rPr>
      </w:pPr>
      <w:r w:rsidRPr="00224D94">
        <w:rPr>
          <w:b/>
        </w:rPr>
        <w:t>(c)</w:t>
      </w:r>
      <w:r w:rsidRPr="00224D94">
        <w:rPr>
          <w:b/>
        </w:rPr>
        <w:tab/>
      </w:r>
      <w:r w:rsidR="0091419E" w:rsidRPr="00224D94">
        <w:rPr>
          <w:b/>
        </w:rPr>
        <w:t>Recognize</w:t>
      </w:r>
      <w:r w:rsidR="00016864" w:rsidRPr="00224D94">
        <w:rPr>
          <w:b/>
        </w:rPr>
        <w:t xml:space="preserve"> </w:t>
      </w:r>
      <w:r w:rsidR="005366A5" w:rsidRPr="00224D94">
        <w:rPr>
          <w:b/>
        </w:rPr>
        <w:t xml:space="preserve">racial, religious, national or ethnic grounds as </w:t>
      </w:r>
      <w:r w:rsidR="00016864" w:rsidRPr="00224D94">
        <w:rPr>
          <w:b/>
        </w:rPr>
        <w:t xml:space="preserve">a </w:t>
      </w:r>
      <w:r w:rsidR="002555C3" w:rsidRPr="00224D94">
        <w:rPr>
          <w:b/>
        </w:rPr>
        <w:t xml:space="preserve">general </w:t>
      </w:r>
      <w:r w:rsidR="005366A5" w:rsidRPr="00224D94">
        <w:rPr>
          <w:b/>
        </w:rPr>
        <w:t>aggravating circumstance</w:t>
      </w:r>
      <w:r w:rsidRPr="00224D94">
        <w:rPr>
          <w:b/>
        </w:rPr>
        <w:t>,</w:t>
      </w:r>
      <w:r w:rsidR="005366A5" w:rsidRPr="00224D94">
        <w:rPr>
          <w:b/>
        </w:rPr>
        <w:t xml:space="preserve"> in connection with all crimes and offen</w:t>
      </w:r>
      <w:r w:rsidR="002555C3" w:rsidRPr="00224D94">
        <w:rPr>
          <w:b/>
        </w:rPr>
        <w:t>c</w:t>
      </w:r>
      <w:r w:rsidR="005366A5" w:rsidRPr="00224D94">
        <w:rPr>
          <w:b/>
        </w:rPr>
        <w:t>es</w:t>
      </w:r>
      <w:r w:rsidR="00446C96" w:rsidRPr="00224D94">
        <w:rPr>
          <w:b/>
        </w:rPr>
        <w:t>.</w:t>
      </w:r>
    </w:p>
    <w:p w:rsidR="00673B70" w:rsidRPr="00224D94" w:rsidRDefault="004D7EFC" w:rsidP="00176D74">
      <w:pPr>
        <w:pStyle w:val="SingleTxtG"/>
        <w:rPr>
          <w:b/>
        </w:rPr>
      </w:pPr>
      <w:r w:rsidRPr="00224D94">
        <w:t>1</w:t>
      </w:r>
      <w:r w:rsidR="001B5039" w:rsidRPr="00224D94">
        <w:t>2</w:t>
      </w:r>
      <w:r w:rsidR="00673B70" w:rsidRPr="00224D94">
        <w:t>.</w:t>
      </w:r>
      <w:r w:rsidR="00673B70" w:rsidRPr="00224D94">
        <w:rPr>
          <w:b/>
        </w:rPr>
        <w:tab/>
      </w:r>
      <w:r w:rsidR="00673B70" w:rsidRPr="00224D94">
        <w:t xml:space="preserve">The Committee is concerned at the </w:t>
      </w:r>
      <w:r w:rsidR="00136AA3" w:rsidRPr="00224D94">
        <w:t>limited</w:t>
      </w:r>
      <w:r w:rsidR="005B6645" w:rsidRPr="00224D94">
        <w:t xml:space="preserve"> number of</w:t>
      </w:r>
      <w:r w:rsidR="00673B70" w:rsidRPr="00224D94">
        <w:t xml:space="preserve"> cases of racial discrimination considered by the judiciary or other competent authorities</w:t>
      </w:r>
      <w:r w:rsidR="002F4DB5" w:rsidRPr="00224D94">
        <w:t xml:space="preserve"> </w:t>
      </w:r>
      <w:r w:rsidR="00673B70" w:rsidRPr="00224D94">
        <w:t>(arts. 2, 4 and 6)</w:t>
      </w:r>
      <w:r w:rsidR="00224D94">
        <w:t>.</w:t>
      </w:r>
    </w:p>
    <w:p w:rsidR="00042710" w:rsidRPr="00224D94" w:rsidRDefault="00AE3380" w:rsidP="00176D74">
      <w:pPr>
        <w:pStyle w:val="SingleTxtG"/>
        <w:rPr>
          <w:b/>
        </w:rPr>
      </w:pPr>
      <w:r w:rsidRPr="00224D94">
        <w:rPr>
          <w:b/>
        </w:rPr>
        <w:t>Recalling its general recommendations</w:t>
      </w:r>
      <w:r w:rsidR="00466AB1">
        <w:rPr>
          <w:b/>
        </w:rPr>
        <w:t xml:space="preserve"> No.</w:t>
      </w:r>
      <w:r w:rsidRPr="00224D94">
        <w:rPr>
          <w:b/>
        </w:rPr>
        <w:t xml:space="preserve"> 26 (2000) </w:t>
      </w:r>
      <w:r w:rsidR="00466AB1">
        <w:rPr>
          <w:b/>
        </w:rPr>
        <w:t xml:space="preserve">on article 6 of the Convention </w:t>
      </w:r>
      <w:r w:rsidRPr="00224D94">
        <w:rPr>
          <w:b/>
        </w:rPr>
        <w:t xml:space="preserve">and </w:t>
      </w:r>
      <w:r w:rsidR="00466AB1">
        <w:rPr>
          <w:b/>
        </w:rPr>
        <w:t xml:space="preserve">No. </w:t>
      </w:r>
      <w:r w:rsidR="008460C0" w:rsidRPr="00224D94">
        <w:rPr>
          <w:b/>
        </w:rPr>
        <w:t>31 (2005)</w:t>
      </w:r>
      <w:r w:rsidR="00466AB1">
        <w:rPr>
          <w:b/>
        </w:rPr>
        <w:t xml:space="preserve"> on the prevention of racial discrimination in the administration and functioning of the criminal justice system</w:t>
      </w:r>
      <w:r w:rsidR="008460C0" w:rsidRPr="00224D94">
        <w:rPr>
          <w:b/>
        </w:rPr>
        <w:t>, t</w:t>
      </w:r>
      <w:r w:rsidR="00673B70" w:rsidRPr="00224D94">
        <w:rPr>
          <w:b/>
        </w:rPr>
        <w:t>he Committee recommends that the State party</w:t>
      </w:r>
      <w:r w:rsidR="00042710" w:rsidRPr="00224D94">
        <w:rPr>
          <w:b/>
        </w:rPr>
        <w:t>:</w:t>
      </w:r>
    </w:p>
    <w:p w:rsidR="00E552B4" w:rsidRPr="00224D94" w:rsidRDefault="00042710" w:rsidP="00176D74">
      <w:pPr>
        <w:pStyle w:val="SingleTxtG"/>
        <w:ind w:firstLine="567"/>
        <w:rPr>
          <w:b/>
        </w:rPr>
      </w:pPr>
      <w:r w:rsidRPr="00224D94">
        <w:rPr>
          <w:b/>
        </w:rPr>
        <w:t>(a)</w:t>
      </w:r>
      <w:r w:rsidRPr="00224D94">
        <w:rPr>
          <w:b/>
        </w:rPr>
        <w:tab/>
        <w:t>C</w:t>
      </w:r>
      <w:r w:rsidR="005F15AD" w:rsidRPr="00224D94">
        <w:rPr>
          <w:b/>
        </w:rPr>
        <w:t xml:space="preserve">onduct awareness-raising campaigns among the public at large </w:t>
      </w:r>
      <w:r w:rsidR="006A14F8" w:rsidRPr="00224D94">
        <w:rPr>
          <w:b/>
        </w:rPr>
        <w:t>about</w:t>
      </w:r>
      <w:r w:rsidR="00867C86" w:rsidRPr="00224D94">
        <w:rPr>
          <w:b/>
        </w:rPr>
        <w:t xml:space="preserve"> </w:t>
      </w:r>
      <w:r w:rsidR="00404562" w:rsidRPr="00224D94">
        <w:rPr>
          <w:b/>
        </w:rPr>
        <w:t xml:space="preserve">the existence of criminal law provisions penalizing racially motivated acts and encourage </w:t>
      </w:r>
      <w:r w:rsidR="00FF0B96" w:rsidRPr="00224D94">
        <w:rPr>
          <w:b/>
        </w:rPr>
        <w:t xml:space="preserve">victims of such acts </w:t>
      </w:r>
      <w:r w:rsidR="00404562" w:rsidRPr="00224D94">
        <w:rPr>
          <w:b/>
        </w:rPr>
        <w:t>to lodge complaints</w:t>
      </w:r>
      <w:r w:rsidR="00E552B4" w:rsidRPr="00224D94">
        <w:rPr>
          <w:b/>
        </w:rPr>
        <w:t>;</w:t>
      </w:r>
    </w:p>
    <w:p w:rsidR="00E552B4" w:rsidRPr="00224D94" w:rsidRDefault="00E552B4" w:rsidP="00176D74">
      <w:pPr>
        <w:pStyle w:val="SingleTxtG"/>
        <w:ind w:firstLine="567"/>
        <w:rPr>
          <w:b/>
        </w:rPr>
      </w:pPr>
      <w:r w:rsidRPr="00224D94">
        <w:rPr>
          <w:b/>
        </w:rPr>
        <w:t>(b)</w:t>
      </w:r>
      <w:r w:rsidRPr="00224D94">
        <w:rPr>
          <w:b/>
        </w:rPr>
        <w:tab/>
        <w:t>E</w:t>
      </w:r>
      <w:r w:rsidR="00404562" w:rsidRPr="00224D94">
        <w:rPr>
          <w:b/>
        </w:rPr>
        <w:t>nhance its efforts to improve</w:t>
      </w:r>
      <w:r w:rsidR="005F15AD" w:rsidRPr="00224D94">
        <w:rPr>
          <w:b/>
        </w:rPr>
        <w:t xml:space="preserve"> access to justice and</w:t>
      </w:r>
      <w:r w:rsidR="00404562" w:rsidRPr="00224D94">
        <w:rPr>
          <w:b/>
        </w:rPr>
        <w:t xml:space="preserve"> the functioning of the judicial system, including by providing training to police, prosecutors, judges and professionals in the judicial system on the application of laws on racist offences</w:t>
      </w:r>
      <w:r w:rsidRPr="00224D94">
        <w:rPr>
          <w:b/>
        </w:rPr>
        <w:t>;</w:t>
      </w:r>
    </w:p>
    <w:p w:rsidR="00673B70" w:rsidRPr="00224D94" w:rsidRDefault="00E552B4" w:rsidP="00176D74">
      <w:pPr>
        <w:pStyle w:val="SingleTxtG"/>
        <w:ind w:firstLine="567"/>
        <w:rPr>
          <w:b/>
        </w:rPr>
      </w:pPr>
      <w:r w:rsidRPr="00224D94">
        <w:rPr>
          <w:b/>
        </w:rPr>
        <w:t>(c)</w:t>
      </w:r>
      <w:r w:rsidRPr="00224D94">
        <w:rPr>
          <w:b/>
        </w:rPr>
        <w:tab/>
        <w:t>P</w:t>
      </w:r>
      <w:r w:rsidR="005F15AD" w:rsidRPr="00224D94">
        <w:rPr>
          <w:b/>
        </w:rPr>
        <w:t>rovide updated information concerning the application by courts of anti-discrimination provisions</w:t>
      </w:r>
      <w:r w:rsidRPr="00224D94">
        <w:rPr>
          <w:b/>
        </w:rPr>
        <w:t xml:space="preserve"> and</w:t>
      </w:r>
      <w:r w:rsidR="005F15AD" w:rsidRPr="00224D94">
        <w:rPr>
          <w:b/>
        </w:rPr>
        <w:t xml:space="preserve"> statistical data on the number and nature of reported crimes, prosecutions, convictions and sentences imposed on perpetrators, disaggregated by </w:t>
      </w:r>
      <w:r w:rsidR="00466AB1">
        <w:rPr>
          <w:b/>
        </w:rPr>
        <w:t xml:space="preserve">the </w:t>
      </w:r>
      <w:r w:rsidR="005F15AD" w:rsidRPr="00224D94">
        <w:rPr>
          <w:b/>
        </w:rPr>
        <w:t>age, gender and national or ethnic origin of victims.</w:t>
      </w:r>
    </w:p>
    <w:p w:rsidR="00F578ED" w:rsidRDefault="001B5039" w:rsidP="00176D74">
      <w:pPr>
        <w:pStyle w:val="SingleTxtG"/>
      </w:pPr>
      <w:r>
        <w:t>13</w:t>
      </w:r>
      <w:r w:rsidR="00F578ED">
        <w:t>.</w:t>
      </w:r>
      <w:r w:rsidR="00F578ED">
        <w:tab/>
        <w:t xml:space="preserve">The Committee is concerned at allegations of arbitrary arrests and ill-treatment </w:t>
      </w:r>
      <w:r w:rsidR="006B7E57">
        <w:t>of members of minority groups and foreigners, whose vulnerability stems in part from their lack of knowledge of the Georgian language</w:t>
      </w:r>
      <w:r w:rsidR="00466AB1">
        <w:t>,</w:t>
      </w:r>
      <w:r w:rsidR="006B7E57">
        <w:t xml:space="preserve"> </w:t>
      </w:r>
      <w:r w:rsidR="007151BF">
        <w:t xml:space="preserve">perpetrated </w:t>
      </w:r>
      <w:r w:rsidR="00DD0F12">
        <w:t>by law-enforcement officials</w:t>
      </w:r>
      <w:r w:rsidR="006B7E57">
        <w:t xml:space="preserve"> </w:t>
      </w:r>
      <w:r w:rsidR="00F578ED">
        <w:t>(arts. 5 and 6)</w:t>
      </w:r>
      <w:r w:rsidR="00466AB1">
        <w:t>.</w:t>
      </w:r>
    </w:p>
    <w:p w:rsidR="00F578ED" w:rsidRPr="00224D94" w:rsidRDefault="00282B6B" w:rsidP="00176D74">
      <w:pPr>
        <w:pStyle w:val="SingleTxtG"/>
        <w:rPr>
          <w:b/>
        </w:rPr>
      </w:pPr>
      <w:r w:rsidRPr="00224D94">
        <w:rPr>
          <w:b/>
        </w:rPr>
        <w:t xml:space="preserve">Recalling its general recommendation 13 (1993) on training law enforcement officials in </w:t>
      </w:r>
      <w:r w:rsidR="00466AB1">
        <w:rPr>
          <w:b/>
        </w:rPr>
        <w:t xml:space="preserve">the </w:t>
      </w:r>
      <w:r w:rsidRPr="00224D94">
        <w:rPr>
          <w:b/>
        </w:rPr>
        <w:t>protection of human rights, t</w:t>
      </w:r>
      <w:r w:rsidR="00F578ED" w:rsidRPr="00224D94">
        <w:rPr>
          <w:b/>
        </w:rPr>
        <w:t>he Committee recommends that the State party</w:t>
      </w:r>
      <w:r w:rsidR="00DD0F12" w:rsidRPr="00224D94">
        <w:rPr>
          <w:b/>
        </w:rPr>
        <w:t xml:space="preserve"> </w:t>
      </w:r>
      <w:r w:rsidR="00580AA8" w:rsidRPr="00224D94">
        <w:rPr>
          <w:b/>
        </w:rPr>
        <w:t xml:space="preserve">look into such allegations and take the </w:t>
      </w:r>
      <w:r w:rsidR="0034247E" w:rsidRPr="00224D94">
        <w:rPr>
          <w:b/>
        </w:rPr>
        <w:t xml:space="preserve">necessary </w:t>
      </w:r>
      <w:r w:rsidR="00580AA8" w:rsidRPr="00224D94">
        <w:rPr>
          <w:b/>
        </w:rPr>
        <w:t xml:space="preserve">measures </w:t>
      </w:r>
      <w:r w:rsidR="0034247E" w:rsidRPr="00224D94">
        <w:rPr>
          <w:b/>
        </w:rPr>
        <w:t>so that l</w:t>
      </w:r>
      <w:r w:rsidR="00DD0F12" w:rsidRPr="00224D94">
        <w:rPr>
          <w:b/>
        </w:rPr>
        <w:t>aw enforcement officials</w:t>
      </w:r>
      <w:r w:rsidR="0034247E" w:rsidRPr="00224D94">
        <w:rPr>
          <w:b/>
        </w:rPr>
        <w:t xml:space="preserve"> fully respect the human rights of members of minority groups and foreigners</w:t>
      </w:r>
      <w:r w:rsidR="00F578ED" w:rsidRPr="00224D94">
        <w:rPr>
          <w:b/>
        </w:rPr>
        <w:t>.</w:t>
      </w:r>
      <w:r w:rsidR="00DD0F12" w:rsidRPr="00224D94">
        <w:rPr>
          <w:b/>
        </w:rPr>
        <w:t xml:space="preserve"> It also encourages the recruitment into the police force of persons belonging to ethnic minorities, especially in regions largely inhabited by minorities.   </w:t>
      </w:r>
    </w:p>
    <w:p w:rsidR="001352C7" w:rsidRDefault="001B5039" w:rsidP="00176D74">
      <w:pPr>
        <w:pStyle w:val="SingleTxtG"/>
      </w:pPr>
      <w:r>
        <w:t>14</w:t>
      </w:r>
      <w:r w:rsidR="00AB608E">
        <w:t>.</w:t>
      </w:r>
      <w:r w:rsidR="00AB608E">
        <w:tab/>
        <w:t xml:space="preserve">The Committee is concerned at reports of stereotyping, prejudice and misconceptions with regard to members of ethnic and religious minorities expressed through the media, by politicians and in </w:t>
      </w:r>
      <w:r w:rsidR="00F45851">
        <w:t xml:space="preserve">school </w:t>
      </w:r>
      <w:r w:rsidR="00AB608E">
        <w:t>textbooks. It is also concerned at reports that after the 2008 armed conflict members of some minorities</w:t>
      </w:r>
      <w:r w:rsidR="001D387D">
        <w:t xml:space="preserve"> </w:t>
      </w:r>
      <w:r w:rsidR="00AB608E">
        <w:t>have been depicted as “enemies”</w:t>
      </w:r>
      <w:r w:rsidR="001352C7">
        <w:t xml:space="preserve"> (art. 5)</w:t>
      </w:r>
      <w:r w:rsidR="00466AB1">
        <w:t>.</w:t>
      </w:r>
    </w:p>
    <w:p w:rsidR="001352C7" w:rsidRPr="00224D94" w:rsidRDefault="001352C7" w:rsidP="00176D74">
      <w:pPr>
        <w:pStyle w:val="SingleTxtG"/>
        <w:rPr>
          <w:b/>
        </w:rPr>
      </w:pPr>
      <w:r w:rsidRPr="00224D94">
        <w:rPr>
          <w:b/>
        </w:rPr>
        <w:t>The Committee recommends that</w:t>
      </w:r>
      <w:r w:rsidR="0004384F" w:rsidRPr="00224D94">
        <w:rPr>
          <w:b/>
        </w:rPr>
        <w:t>, in addition to legal and policy levels,</w:t>
      </w:r>
      <w:r w:rsidRPr="00224D94">
        <w:rPr>
          <w:b/>
        </w:rPr>
        <w:t xml:space="preserve"> </w:t>
      </w:r>
      <w:r w:rsidR="00AB608E" w:rsidRPr="00224D94">
        <w:rPr>
          <w:b/>
        </w:rPr>
        <w:t>the State party make every effort to build mutual confidence and reconciliation between the majority and minority populations and promote a peaceful and toleran</w:t>
      </w:r>
      <w:r w:rsidR="00111DB1" w:rsidRPr="00224D94">
        <w:rPr>
          <w:b/>
        </w:rPr>
        <w:t>t</w:t>
      </w:r>
      <w:r w:rsidR="00AB608E" w:rsidRPr="00224D94">
        <w:rPr>
          <w:b/>
        </w:rPr>
        <w:t xml:space="preserve"> coexistence in inter-ethnic relations through political discourse, awareness-raising campaigns and by removing derogatory or insulting references to minorities in </w:t>
      </w:r>
      <w:r w:rsidR="00111DB1" w:rsidRPr="00224D94">
        <w:rPr>
          <w:b/>
        </w:rPr>
        <w:t xml:space="preserve">school </w:t>
      </w:r>
      <w:r w:rsidR="00AB608E" w:rsidRPr="00224D94">
        <w:rPr>
          <w:b/>
        </w:rPr>
        <w:t>textbooks.</w:t>
      </w:r>
      <w:r w:rsidR="00F45851" w:rsidRPr="00224D94">
        <w:rPr>
          <w:b/>
        </w:rPr>
        <w:t xml:space="preserve"> The Committee </w:t>
      </w:r>
      <w:r w:rsidR="0002331E" w:rsidRPr="00224D94">
        <w:rPr>
          <w:b/>
        </w:rPr>
        <w:t xml:space="preserve">also </w:t>
      </w:r>
      <w:r w:rsidR="00F45851" w:rsidRPr="00224D94">
        <w:rPr>
          <w:b/>
        </w:rPr>
        <w:t xml:space="preserve">recommends that the State party ratify the Council of </w:t>
      </w:r>
      <w:smartTag w:uri="urn:schemas-microsoft-com:office:smarttags" w:element="place">
        <w:r w:rsidR="00F45851" w:rsidRPr="00224D94">
          <w:rPr>
            <w:b/>
          </w:rPr>
          <w:t>Europe</w:t>
        </w:r>
      </w:smartTag>
      <w:r w:rsidR="00F45851" w:rsidRPr="00224D94">
        <w:rPr>
          <w:b/>
        </w:rPr>
        <w:t xml:space="preserve"> Convention on Cybercrime</w:t>
      </w:r>
      <w:r w:rsidR="007E7BBC">
        <w:rPr>
          <w:b/>
        </w:rPr>
        <w:t>,</w:t>
      </w:r>
      <w:r w:rsidR="00F45851" w:rsidRPr="00224D94">
        <w:rPr>
          <w:b/>
        </w:rPr>
        <w:t xml:space="preserve"> which it has signed</w:t>
      </w:r>
      <w:r w:rsidR="007E7BBC">
        <w:rPr>
          <w:b/>
        </w:rPr>
        <w:t>,</w:t>
      </w:r>
      <w:r w:rsidR="00F45851" w:rsidRPr="00224D94">
        <w:rPr>
          <w:b/>
        </w:rPr>
        <w:t xml:space="preserve"> as well as </w:t>
      </w:r>
      <w:r w:rsidR="00093005">
        <w:rPr>
          <w:b/>
        </w:rPr>
        <w:t>the</w:t>
      </w:r>
      <w:r w:rsidR="00093005" w:rsidRPr="00224D94">
        <w:rPr>
          <w:b/>
        </w:rPr>
        <w:t xml:space="preserve"> </w:t>
      </w:r>
      <w:r w:rsidR="00F45851" w:rsidRPr="00224D94">
        <w:rPr>
          <w:b/>
        </w:rPr>
        <w:t>Additional Protocol</w:t>
      </w:r>
      <w:r w:rsidR="00093005">
        <w:rPr>
          <w:b/>
        </w:rPr>
        <w:t xml:space="preserve"> thereto</w:t>
      </w:r>
      <w:r w:rsidR="00F45851" w:rsidRPr="00224D94">
        <w:rPr>
          <w:b/>
        </w:rPr>
        <w:t>.</w:t>
      </w:r>
    </w:p>
    <w:p w:rsidR="00E07742" w:rsidRDefault="001B5039" w:rsidP="00176D74">
      <w:pPr>
        <w:pStyle w:val="SingleTxtG"/>
      </w:pPr>
      <w:r>
        <w:t>15</w:t>
      </w:r>
      <w:r w:rsidR="00E07742">
        <w:t>.</w:t>
      </w:r>
      <w:r w:rsidR="00E07742">
        <w:tab/>
      </w:r>
      <w:r w:rsidR="00F66691">
        <w:t>While noting the efforts deployed in this field, including some special measures, t</w:t>
      </w:r>
      <w:r w:rsidR="00E07742">
        <w:t>he Committee is concerned by the low level of knowledge of Georgian as</w:t>
      </w:r>
      <w:r w:rsidR="00233B50">
        <w:t xml:space="preserve"> a second</w:t>
      </w:r>
      <w:r w:rsidR="00E07742">
        <w:t xml:space="preserve"> language among minorities and the obstacle </w:t>
      </w:r>
      <w:r w:rsidR="00093005">
        <w:t xml:space="preserve">that </w:t>
      </w:r>
      <w:r w:rsidR="00E07742">
        <w:t xml:space="preserve">this represents to their integration into society, education, employment, and representation in </w:t>
      </w:r>
      <w:r w:rsidR="00093005">
        <w:t>S</w:t>
      </w:r>
      <w:r w:rsidR="00E07742">
        <w:t>tate institutions and public administration. It is also concerned at the insufficient number of trained teachers of the Georgian language (art. 5)</w:t>
      </w:r>
      <w:r w:rsidR="004E3C2F">
        <w:t>.</w:t>
      </w:r>
    </w:p>
    <w:p w:rsidR="00E07742" w:rsidRPr="00224D94" w:rsidRDefault="00E07742" w:rsidP="00176D74">
      <w:pPr>
        <w:pStyle w:val="SingleTxtG"/>
        <w:rPr>
          <w:b/>
        </w:rPr>
      </w:pPr>
      <w:r w:rsidRPr="00224D94">
        <w:rPr>
          <w:b/>
        </w:rPr>
        <w:t xml:space="preserve">The Committee recommends that the level of knowledge of Georgian by minorities be further enhanced through the teaching of </w:t>
      </w:r>
      <w:r w:rsidR="00A44688" w:rsidRPr="00224D94">
        <w:rPr>
          <w:b/>
        </w:rPr>
        <w:t xml:space="preserve">Georgian as a second </w:t>
      </w:r>
      <w:r w:rsidRPr="00224D94">
        <w:rPr>
          <w:b/>
        </w:rPr>
        <w:t>language in educational institutions at all levels</w:t>
      </w:r>
      <w:r w:rsidR="00D62B7A" w:rsidRPr="00224D94">
        <w:rPr>
          <w:b/>
        </w:rPr>
        <w:t xml:space="preserve"> </w:t>
      </w:r>
      <w:r w:rsidRPr="00224D94">
        <w:rPr>
          <w:b/>
        </w:rPr>
        <w:t xml:space="preserve">and that efforts be made to ensure greater political representation and participation of </w:t>
      </w:r>
      <w:r w:rsidR="00111DB1" w:rsidRPr="00224D94">
        <w:rPr>
          <w:b/>
        </w:rPr>
        <w:t>members of minority groups</w:t>
      </w:r>
      <w:r w:rsidR="002461B7">
        <w:rPr>
          <w:b/>
        </w:rPr>
        <w:t xml:space="preserve">, </w:t>
      </w:r>
      <w:r w:rsidR="002461B7" w:rsidRPr="00224D94">
        <w:rPr>
          <w:b/>
        </w:rPr>
        <w:t>especially the Azeri and Armenian communities</w:t>
      </w:r>
      <w:r w:rsidR="002461B7">
        <w:rPr>
          <w:b/>
        </w:rPr>
        <w:t>,</w:t>
      </w:r>
      <w:r w:rsidR="00111DB1" w:rsidRPr="00224D94">
        <w:rPr>
          <w:b/>
        </w:rPr>
        <w:t xml:space="preserve"> </w:t>
      </w:r>
      <w:r w:rsidRPr="00224D94">
        <w:rPr>
          <w:b/>
        </w:rPr>
        <w:t xml:space="preserve">in public life. The Committee </w:t>
      </w:r>
      <w:r w:rsidR="00D62B7A" w:rsidRPr="00224D94">
        <w:rPr>
          <w:b/>
        </w:rPr>
        <w:t>invites</w:t>
      </w:r>
      <w:r w:rsidRPr="00224D94">
        <w:rPr>
          <w:b/>
        </w:rPr>
        <w:t xml:space="preserve"> </w:t>
      </w:r>
      <w:r w:rsidR="0011610F" w:rsidRPr="00224D94">
        <w:rPr>
          <w:b/>
        </w:rPr>
        <w:t>the State party</w:t>
      </w:r>
      <w:r w:rsidR="00D62B7A" w:rsidRPr="00224D94">
        <w:rPr>
          <w:b/>
        </w:rPr>
        <w:t xml:space="preserve"> to</w:t>
      </w:r>
      <w:r w:rsidR="0011610F" w:rsidRPr="00224D94">
        <w:rPr>
          <w:b/>
        </w:rPr>
        <w:t xml:space="preserve"> engage in dialogue with these groups and civil society to facilitate their integration</w:t>
      </w:r>
      <w:r w:rsidR="00D62B7A" w:rsidRPr="00224D94">
        <w:rPr>
          <w:b/>
        </w:rPr>
        <w:t xml:space="preserve"> and to enhance the </w:t>
      </w:r>
      <w:r w:rsidR="001528D2" w:rsidRPr="00224D94">
        <w:rPr>
          <w:b/>
        </w:rPr>
        <w:t xml:space="preserve">quality </w:t>
      </w:r>
      <w:r w:rsidR="00D62B7A" w:rsidRPr="00224D94">
        <w:rPr>
          <w:b/>
        </w:rPr>
        <w:t xml:space="preserve">of </w:t>
      </w:r>
      <w:r w:rsidRPr="00224D94">
        <w:rPr>
          <w:b/>
        </w:rPr>
        <w:t>training of teachers of the Georgian language at all levels</w:t>
      </w:r>
      <w:r w:rsidR="00D62B7A" w:rsidRPr="00224D94">
        <w:rPr>
          <w:b/>
        </w:rPr>
        <w:t xml:space="preserve"> as well as </w:t>
      </w:r>
      <w:r w:rsidR="00A9733F" w:rsidRPr="00224D94">
        <w:rPr>
          <w:b/>
        </w:rPr>
        <w:t xml:space="preserve">bilingual education in minority areas, </w:t>
      </w:r>
      <w:r w:rsidRPr="00224D94">
        <w:rPr>
          <w:b/>
        </w:rPr>
        <w:t>increasin</w:t>
      </w:r>
      <w:r w:rsidR="00A44688" w:rsidRPr="00224D94">
        <w:rPr>
          <w:b/>
        </w:rPr>
        <w:t>g</w:t>
      </w:r>
      <w:r w:rsidRPr="00224D94">
        <w:rPr>
          <w:b/>
        </w:rPr>
        <w:t xml:space="preserve"> the number of Language Houses</w:t>
      </w:r>
      <w:r w:rsidR="00D62B7A" w:rsidRPr="00224D94">
        <w:rPr>
          <w:b/>
        </w:rPr>
        <w:t xml:space="preserve"> and</w:t>
      </w:r>
      <w:r w:rsidR="00A44688" w:rsidRPr="00224D94">
        <w:rPr>
          <w:b/>
        </w:rPr>
        <w:t xml:space="preserve"> </w:t>
      </w:r>
      <w:r w:rsidRPr="00224D94">
        <w:rPr>
          <w:b/>
        </w:rPr>
        <w:t>improv</w:t>
      </w:r>
      <w:r w:rsidR="00A44688" w:rsidRPr="00224D94">
        <w:rPr>
          <w:b/>
        </w:rPr>
        <w:t>ing the</w:t>
      </w:r>
      <w:r w:rsidRPr="00224D94">
        <w:rPr>
          <w:b/>
        </w:rPr>
        <w:t xml:space="preserve"> curriculum </w:t>
      </w:r>
      <w:r w:rsidR="00A44688" w:rsidRPr="00224D94">
        <w:rPr>
          <w:b/>
        </w:rPr>
        <w:t>of</w:t>
      </w:r>
      <w:r w:rsidRPr="00224D94">
        <w:rPr>
          <w:b/>
        </w:rPr>
        <w:t xml:space="preserve"> the Zurab Zhvania school</w:t>
      </w:r>
      <w:r w:rsidR="00A44688" w:rsidRPr="00224D94">
        <w:rPr>
          <w:b/>
        </w:rPr>
        <w:t xml:space="preserve"> of</w:t>
      </w:r>
      <w:r w:rsidRPr="00224D94">
        <w:rPr>
          <w:b/>
        </w:rPr>
        <w:t xml:space="preserve"> civic administration </w:t>
      </w:r>
      <w:r w:rsidR="00A44688" w:rsidRPr="00224D94">
        <w:rPr>
          <w:b/>
        </w:rPr>
        <w:t>for minorities</w:t>
      </w:r>
      <w:r w:rsidR="00D62B7A" w:rsidRPr="00224D94">
        <w:rPr>
          <w:b/>
        </w:rPr>
        <w:t xml:space="preserve">. </w:t>
      </w:r>
      <w:r w:rsidRPr="00224D94">
        <w:rPr>
          <w:b/>
        </w:rPr>
        <w:t xml:space="preserve">The Committee </w:t>
      </w:r>
      <w:r w:rsidR="00D62B7A" w:rsidRPr="00224D94">
        <w:rPr>
          <w:b/>
        </w:rPr>
        <w:t xml:space="preserve">also </w:t>
      </w:r>
      <w:r w:rsidRPr="00224D94">
        <w:rPr>
          <w:b/>
        </w:rPr>
        <w:t>recommends that the State party ratify the European Charter for Regional or Minority Languages.</w:t>
      </w:r>
    </w:p>
    <w:p w:rsidR="00F9624C" w:rsidRDefault="001B5039" w:rsidP="00176D74">
      <w:pPr>
        <w:pStyle w:val="SingleTxtG"/>
      </w:pPr>
      <w:r>
        <w:t>16</w:t>
      </w:r>
      <w:r w:rsidR="00D62B7A">
        <w:t>.</w:t>
      </w:r>
      <w:r w:rsidR="00D62B7A">
        <w:tab/>
      </w:r>
      <w:r w:rsidR="00F858B9">
        <w:t xml:space="preserve">While welcoming the projects for development undertaken by the Government in areas inhabited by the </w:t>
      </w:r>
      <w:r w:rsidR="00F9624C">
        <w:t>Azeri and Armenian communities</w:t>
      </w:r>
      <w:r w:rsidR="00F858B9">
        <w:t xml:space="preserve"> to connect these areas with the centre of the country</w:t>
      </w:r>
      <w:r w:rsidR="00F9624C">
        <w:t>,</w:t>
      </w:r>
      <w:r w:rsidR="00F858B9">
        <w:t xml:space="preserve"> the Committee is concerned that members of these communities </w:t>
      </w:r>
      <w:r w:rsidR="00F9624C">
        <w:t xml:space="preserve">living in remote rural areas suffer from </w:t>
      </w:r>
      <w:r w:rsidR="000111D5">
        <w:t xml:space="preserve">a </w:t>
      </w:r>
      <w:r w:rsidR="00F9624C">
        <w:t>lack of adequate infrastructure, including roads, transport, water, electricity and natural gas supplies. The Committee is concerned that the land reform undertaken in the 1990s deprived many villagers of their agricultural land</w:t>
      </w:r>
      <w:r w:rsidR="000111D5">
        <w:t>,</w:t>
      </w:r>
      <w:r w:rsidR="00F9624C">
        <w:t xml:space="preserve"> mostly in favour of city dwellers belonging to the majority population</w:t>
      </w:r>
      <w:r w:rsidR="000111D5">
        <w:t>,</w:t>
      </w:r>
      <w:r w:rsidR="00C01F3A">
        <w:t xml:space="preserve"> and that names of localities could be changed without consulting local inhabitants. </w:t>
      </w:r>
      <w:r w:rsidR="007F5047">
        <w:t xml:space="preserve">The Committee is also concerned by the </w:t>
      </w:r>
      <w:r w:rsidR="00D46905">
        <w:t xml:space="preserve">apparent lack of effective </w:t>
      </w:r>
      <w:r w:rsidR="007F5047">
        <w:t xml:space="preserve">preservation of </w:t>
      </w:r>
      <w:r w:rsidR="002461B7">
        <w:t xml:space="preserve">the </w:t>
      </w:r>
      <w:r w:rsidR="007F5047">
        <w:t xml:space="preserve">cultural heritage and monuments of minorities </w:t>
      </w:r>
      <w:r w:rsidR="00F9624C">
        <w:t>(art. 5)</w:t>
      </w:r>
      <w:r w:rsidR="002461B7">
        <w:t>.</w:t>
      </w:r>
    </w:p>
    <w:p w:rsidR="00AE6CF8" w:rsidRPr="00224D94" w:rsidRDefault="00F9624C" w:rsidP="00176D74">
      <w:pPr>
        <w:pStyle w:val="SingleTxtG"/>
        <w:rPr>
          <w:b/>
        </w:rPr>
      </w:pPr>
      <w:r w:rsidRPr="00224D94">
        <w:rPr>
          <w:b/>
        </w:rPr>
        <w:t>The Committee recommends that the State party</w:t>
      </w:r>
      <w:r w:rsidR="00AE6CF8" w:rsidRPr="00224D94">
        <w:rPr>
          <w:b/>
        </w:rPr>
        <w:t>:</w:t>
      </w:r>
    </w:p>
    <w:p w:rsidR="00AE6CF8" w:rsidRPr="00224D94" w:rsidRDefault="00AE6CF8" w:rsidP="00176D74">
      <w:pPr>
        <w:pStyle w:val="SingleTxtG"/>
        <w:ind w:firstLine="567"/>
        <w:rPr>
          <w:b/>
        </w:rPr>
      </w:pPr>
      <w:r w:rsidRPr="00224D94">
        <w:rPr>
          <w:b/>
        </w:rPr>
        <w:t>(a)</w:t>
      </w:r>
      <w:r w:rsidRPr="00224D94">
        <w:rPr>
          <w:b/>
        </w:rPr>
        <w:tab/>
        <w:t>C</w:t>
      </w:r>
      <w:r w:rsidR="00F9624C" w:rsidRPr="00224D94">
        <w:rPr>
          <w:b/>
        </w:rPr>
        <w:t>ontinue and enhance its efforts to build and improve the road, transport, water, electricity and other infrastructure in remote areas inhabited by minorities</w:t>
      </w:r>
      <w:r w:rsidRPr="00224D94">
        <w:rPr>
          <w:b/>
        </w:rPr>
        <w:t>;</w:t>
      </w:r>
    </w:p>
    <w:p w:rsidR="00AE6CF8" w:rsidRPr="00224D94" w:rsidRDefault="00AE6CF8" w:rsidP="00176D74">
      <w:pPr>
        <w:pStyle w:val="SingleTxtG"/>
        <w:ind w:firstLine="567"/>
        <w:rPr>
          <w:b/>
        </w:rPr>
      </w:pPr>
      <w:r w:rsidRPr="00224D94">
        <w:rPr>
          <w:b/>
        </w:rPr>
        <w:t>(b)</w:t>
      </w:r>
      <w:r w:rsidRPr="00224D94">
        <w:rPr>
          <w:b/>
        </w:rPr>
        <w:tab/>
        <w:t>R</w:t>
      </w:r>
      <w:r w:rsidR="00F9624C" w:rsidRPr="00224D94">
        <w:rPr>
          <w:b/>
        </w:rPr>
        <w:t xml:space="preserve">eview and </w:t>
      </w:r>
      <w:r w:rsidR="00862A2B" w:rsidRPr="00224D94">
        <w:rPr>
          <w:b/>
        </w:rPr>
        <w:t xml:space="preserve">consider reversing the negative repercussions </w:t>
      </w:r>
      <w:r w:rsidR="00F9624C" w:rsidRPr="00224D94">
        <w:rPr>
          <w:b/>
        </w:rPr>
        <w:t>of past land reform</w:t>
      </w:r>
      <w:r w:rsidR="00862A2B" w:rsidRPr="00224D94">
        <w:rPr>
          <w:b/>
        </w:rPr>
        <w:t>s</w:t>
      </w:r>
      <w:r w:rsidR="00F9624C" w:rsidRPr="00224D94">
        <w:rPr>
          <w:b/>
        </w:rPr>
        <w:t xml:space="preserve"> </w:t>
      </w:r>
      <w:r w:rsidRPr="00224D94">
        <w:rPr>
          <w:b/>
        </w:rPr>
        <w:t xml:space="preserve">and consider any changes of </w:t>
      </w:r>
      <w:r w:rsidR="00B06ED2" w:rsidRPr="00224D94">
        <w:rPr>
          <w:b/>
        </w:rPr>
        <w:t>geographic</w:t>
      </w:r>
      <w:r w:rsidRPr="00224D94">
        <w:rPr>
          <w:b/>
        </w:rPr>
        <w:t xml:space="preserve"> names of localities </w:t>
      </w:r>
      <w:r w:rsidR="00F9624C" w:rsidRPr="00224D94">
        <w:rPr>
          <w:b/>
        </w:rPr>
        <w:t xml:space="preserve">in </w:t>
      </w:r>
      <w:r w:rsidR="00862A2B" w:rsidRPr="00224D94">
        <w:rPr>
          <w:b/>
        </w:rPr>
        <w:t xml:space="preserve">consultation and agreement with </w:t>
      </w:r>
      <w:r w:rsidR="00F9624C" w:rsidRPr="00224D94">
        <w:rPr>
          <w:b/>
        </w:rPr>
        <w:t>the local population</w:t>
      </w:r>
      <w:r w:rsidRPr="00224D94">
        <w:rPr>
          <w:b/>
        </w:rPr>
        <w:t>;</w:t>
      </w:r>
    </w:p>
    <w:p w:rsidR="00F9624C" w:rsidRPr="00224D94" w:rsidRDefault="00AE6CF8" w:rsidP="00176D74">
      <w:pPr>
        <w:pStyle w:val="SingleTxtG"/>
        <w:ind w:firstLine="567"/>
        <w:rPr>
          <w:b/>
        </w:rPr>
      </w:pPr>
      <w:r w:rsidRPr="00224D94">
        <w:rPr>
          <w:b/>
        </w:rPr>
        <w:t>(c)</w:t>
      </w:r>
      <w:r w:rsidRPr="00224D94">
        <w:rPr>
          <w:b/>
        </w:rPr>
        <w:tab/>
        <w:t xml:space="preserve">Take the necessary measures for the </w:t>
      </w:r>
      <w:r w:rsidR="007F5047" w:rsidRPr="00224D94">
        <w:rPr>
          <w:b/>
        </w:rPr>
        <w:t xml:space="preserve">preservation of </w:t>
      </w:r>
      <w:r w:rsidR="00B06ED2" w:rsidRPr="00224D94">
        <w:rPr>
          <w:b/>
        </w:rPr>
        <w:t xml:space="preserve">the </w:t>
      </w:r>
      <w:r w:rsidR="007F5047" w:rsidRPr="00224D94">
        <w:rPr>
          <w:b/>
        </w:rPr>
        <w:t>cultural heritage and monuments of minorities</w:t>
      </w:r>
      <w:r w:rsidRPr="00224D94">
        <w:rPr>
          <w:b/>
        </w:rPr>
        <w:t>.</w:t>
      </w:r>
    </w:p>
    <w:p w:rsidR="00F9624C" w:rsidRDefault="001B5039" w:rsidP="00176D74">
      <w:pPr>
        <w:pStyle w:val="SingleTxtG"/>
      </w:pPr>
      <w:r>
        <w:t>17</w:t>
      </w:r>
      <w:r w:rsidR="00F9624C">
        <w:t>.</w:t>
      </w:r>
      <w:r w:rsidR="00F9624C">
        <w:tab/>
        <w:t>The Committee is concerned that the Roma population of Georgia remains marginalized</w:t>
      </w:r>
      <w:r w:rsidR="003E41B4">
        <w:t xml:space="preserve">, </w:t>
      </w:r>
      <w:r w:rsidR="00F9624C">
        <w:t>continues to live in precarious economic and social conditions</w:t>
      </w:r>
      <w:r w:rsidR="003E41B4">
        <w:t xml:space="preserve">, has low representation in public life and that many of them </w:t>
      </w:r>
      <w:r w:rsidR="00F9624C">
        <w:t xml:space="preserve">do not possess identity documents. The Committee is also concerned at the low rate of enrolment of Roma children in schools and at reports that children, most of whom are of Roma origin, are </w:t>
      </w:r>
      <w:r w:rsidR="00396CB8">
        <w:t>living in</w:t>
      </w:r>
      <w:r w:rsidR="00F9624C">
        <w:t xml:space="preserve"> the streets of </w:t>
      </w:r>
      <w:smartTag w:uri="urn:schemas-microsoft-com:office:smarttags" w:element="City">
        <w:smartTag w:uri="urn:schemas-microsoft-com:office:smarttags" w:element="place">
          <w:r w:rsidR="00F9624C">
            <w:t>Tbilisi</w:t>
          </w:r>
        </w:smartTag>
      </w:smartTag>
      <w:r w:rsidR="00F9624C">
        <w:t xml:space="preserve"> (art. 5)</w:t>
      </w:r>
      <w:r w:rsidR="000A272B">
        <w:t>.</w:t>
      </w:r>
    </w:p>
    <w:p w:rsidR="00CF5A10" w:rsidRPr="00224D94" w:rsidRDefault="005823AC" w:rsidP="00176D74">
      <w:pPr>
        <w:pStyle w:val="SingleTxtG"/>
        <w:rPr>
          <w:b/>
        </w:rPr>
      </w:pPr>
      <w:r w:rsidRPr="00224D94">
        <w:rPr>
          <w:b/>
        </w:rPr>
        <w:t xml:space="preserve">In </w:t>
      </w:r>
      <w:r w:rsidR="000A272B">
        <w:rPr>
          <w:b/>
        </w:rPr>
        <w:t xml:space="preserve">the </w:t>
      </w:r>
      <w:r w:rsidRPr="00224D94">
        <w:rPr>
          <w:b/>
        </w:rPr>
        <w:t xml:space="preserve">light of its general recommendation </w:t>
      </w:r>
      <w:r w:rsidR="000A272B">
        <w:rPr>
          <w:b/>
        </w:rPr>
        <w:t xml:space="preserve">No. </w:t>
      </w:r>
      <w:r w:rsidRPr="00224D94">
        <w:rPr>
          <w:b/>
        </w:rPr>
        <w:t xml:space="preserve">27 (2000) on discrimination against Roma, </w:t>
      </w:r>
      <w:r w:rsidR="00F9624C" w:rsidRPr="00224D94">
        <w:rPr>
          <w:b/>
        </w:rPr>
        <w:t>the Committee recommends</w:t>
      </w:r>
      <w:r w:rsidR="00CF5A10" w:rsidRPr="00224D94">
        <w:rPr>
          <w:b/>
        </w:rPr>
        <w:t xml:space="preserve"> </w:t>
      </w:r>
      <w:r w:rsidR="00F9624C" w:rsidRPr="00224D94">
        <w:rPr>
          <w:b/>
        </w:rPr>
        <w:t>that the State party</w:t>
      </w:r>
      <w:r w:rsidR="00CF5A10" w:rsidRPr="00224D94">
        <w:rPr>
          <w:b/>
        </w:rPr>
        <w:t>:</w:t>
      </w:r>
    </w:p>
    <w:p w:rsidR="00CF5A10" w:rsidRPr="00224D94" w:rsidRDefault="00CF5A10" w:rsidP="00176D74">
      <w:pPr>
        <w:pStyle w:val="SingleTxtG"/>
        <w:ind w:firstLine="567"/>
        <w:rPr>
          <w:b/>
        </w:rPr>
      </w:pPr>
      <w:r w:rsidRPr="00224D94">
        <w:rPr>
          <w:b/>
        </w:rPr>
        <w:t>(a)</w:t>
      </w:r>
      <w:r w:rsidRPr="00224D94">
        <w:rPr>
          <w:b/>
        </w:rPr>
        <w:tab/>
        <w:t>E</w:t>
      </w:r>
      <w:r w:rsidR="00F9624C" w:rsidRPr="00224D94">
        <w:rPr>
          <w:b/>
        </w:rPr>
        <w:t>nsure the issuance of birth certificates and other documents to all members of the Roma minority</w:t>
      </w:r>
      <w:r w:rsidRPr="00224D94">
        <w:rPr>
          <w:b/>
        </w:rPr>
        <w:t>;</w:t>
      </w:r>
    </w:p>
    <w:p w:rsidR="00CF5A10" w:rsidRPr="00224D94" w:rsidRDefault="00CF5A10" w:rsidP="00176D74">
      <w:pPr>
        <w:pStyle w:val="SingleTxtG"/>
        <w:ind w:firstLine="567"/>
        <w:rPr>
          <w:b/>
        </w:rPr>
      </w:pPr>
      <w:r w:rsidRPr="00224D94">
        <w:rPr>
          <w:b/>
        </w:rPr>
        <w:t>(b)</w:t>
      </w:r>
      <w:r w:rsidRPr="00224D94">
        <w:rPr>
          <w:b/>
        </w:rPr>
        <w:tab/>
        <w:t>E</w:t>
      </w:r>
      <w:r w:rsidR="00F9624C" w:rsidRPr="00224D94">
        <w:rPr>
          <w:b/>
        </w:rPr>
        <w:t xml:space="preserve">nhance its efforts to improve the employment, social services, health and housing conditions of the Roma, alleviate their </w:t>
      </w:r>
      <w:r w:rsidR="00123725" w:rsidRPr="00224D94">
        <w:rPr>
          <w:b/>
        </w:rPr>
        <w:t xml:space="preserve">state of </w:t>
      </w:r>
      <w:r w:rsidR="00F9624C" w:rsidRPr="00224D94">
        <w:rPr>
          <w:b/>
        </w:rPr>
        <w:t>marginalization and poverty and ensure their greater representation in public life</w:t>
      </w:r>
      <w:r w:rsidRPr="00224D94">
        <w:rPr>
          <w:b/>
        </w:rPr>
        <w:t>;</w:t>
      </w:r>
    </w:p>
    <w:p w:rsidR="00F9624C" w:rsidRDefault="00CF5A10" w:rsidP="00176D74">
      <w:pPr>
        <w:pStyle w:val="SingleTxtG"/>
        <w:ind w:firstLine="567"/>
      </w:pPr>
      <w:r w:rsidRPr="00224D94">
        <w:rPr>
          <w:b/>
        </w:rPr>
        <w:t>(c)</w:t>
      </w:r>
      <w:r w:rsidRPr="00224D94">
        <w:rPr>
          <w:b/>
        </w:rPr>
        <w:tab/>
        <w:t>M</w:t>
      </w:r>
      <w:r w:rsidR="00F9624C" w:rsidRPr="00224D94">
        <w:rPr>
          <w:b/>
        </w:rPr>
        <w:t>ake every effort to increase the rate of school enrolment of Roma children and take effective measures to protect Roma children living and working in the streets</w:t>
      </w:r>
      <w:r w:rsidR="00946CDB" w:rsidRPr="00224D94">
        <w:rPr>
          <w:b/>
        </w:rPr>
        <w:t xml:space="preserve">, including by ensuring shelters and providing them with recovery and social reintegration </w:t>
      </w:r>
      <w:r w:rsidR="00946CDB" w:rsidRPr="000A272B">
        <w:rPr>
          <w:b/>
        </w:rPr>
        <w:t>services</w:t>
      </w:r>
      <w:r w:rsidR="00F9624C" w:rsidRPr="000A272B">
        <w:rPr>
          <w:b/>
        </w:rPr>
        <w:t>.</w:t>
      </w:r>
    </w:p>
    <w:p w:rsidR="00B356A9" w:rsidRDefault="004D7EFC" w:rsidP="00176D74">
      <w:pPr>
        <w:pStyle w:val="SingleTxtG"/>
      </w:pPr>
      <w:r>
        <w:t>1</w:t>
      </w:r>
      <w:r w:rsidR="001B5039">
        <w:t>8</w:t>
      </w:r>
      <w:r w:rsidR="00B356A9">
        <w:t>.</w:t>
      </w:r>
      <w:r w:rsidR="00B356A9">
        <w:tab/>
        <w:t xml:space="preserve">While noting the efforts made by the State party to facilitate the repatriation of </w:t>
      </w:r>
      <w:r w:rsidR="00CF5A10">
        <w:t xml:space="preserve">persons deported by the </w:t>
      </w:r>
      <w:smartTag w:uri="urn:schemas-microsoft-com:office:smarttags" w:element="country-region">
        <w:smartTag w:uri="urn:schemas-microsoft-com:office:smarttags" w:element="place">
          <w:r w:rsidR="000A272B">
            <w:t>Union of Soviet Socialist Republics</w:t>
          </w:r>
        </w:smartTag>
      </w:smartTag>
      <w:r w:rsidR="000A272B">
        <w:t xml:space="preserve"> </w:t>
      </w:r>
      <w:r w:rsidR="00CF5A10">
        <w:t xml:space="preserve">in 1944, among them the </w:t>
      </w:r>
      <w:r w:rsidR="00B356A9">
        <w:t>Meskhetian Turks</w:t>
      </w:r>
      <w:r w:rsidR="00CF5A10">
        <w:t xml:space="preserve">, </w:t>
      </w:r>
      <w:r w:rsidR="00B356A9">
        <w:t xml:space="preserve">including through improved procedures, the Committee is concerned at reports that only </w:t>
      </w:r>
      <w:r w:rsidR="00CF5A10">
        <w:t xml:space="preserve">a small number of them </w:t>
      </w:r>
      <w:r w:rsidR="0041189E">
        <w:t xml:space="preserve">have been </w:t>
      </w:r>
      <w:r w:rsidR="00B356A9">
        <w:t>granted repatriation status.</w:t>
      </w:r>
      <w:r w:rsidR="009D0C6D">
        <w:t xml:space="preserve"> </w:t>
      </w:r>
      <w:r w:rsidR="00B356A9">
        <w:t xml:space="preserve">The Committee notes that </w:t>
      </w:r>
      <w:r w:rsidR="00B356A9" w:rsidRPr="0010090F">
        <w:t>Meskheti</w:t>
      </w:r>
      <w:r w:rsidR="009D0C6D" w:rsidRPr="0010090F">
        <w:t xml:space="preserve">an </w:t>
      </w:r>
      <w:r w:rsidR="00B356A9" w:rsidRPr="0010090F">
        <w:t>Turks</w:t>
      </w:r>
      <w:r w:rsidR="00B356A9">
        <w:t xml:space="preserve"> have never been compensated for their loss of property. </w:t>
      </w:r>
      <w:r w:rsidR="007B6A3A">
        <w:t xml:space="preserve">The Committee is also concerned at reports that the </w:t>
      </w:r>
      <w:r w:rsidR="009D0C6D">
        <w:t xml:space="preserve">population in </w:t>
      </w:r>
      <w:r w:rsidR="00027B77">
        <w:t>regions to which the Meskheti</w:t>
      </w:r>
      <w:r w:rsidR="00123725">
        <w:t>a</w:t>
      </w:r>
      <w:r w:rsidR="00027B77">
        <w:t>n Turks</w:t>
      </w:r>
      <w:r w:rsidR="007B6A3A">
        <w:t xml:space="preserve"> would be returning</w:t>
      </w:r>
      <w:r w:rsidR="009D0C6D">
        <w:t xml:space="preserve">, mainly </w:t>
      </w:r>
      <w:r w:rsidR="00123725">
        <w:t xml:space="preserve">the </w:t>
      </w:r>
      <w:r w:rsidR="007B6A3A">
        <w:t>Armenian</w:t>
      </w:r>
      <w:r w:rsidR="00123725">
        <w:t xml:space="preserve"> minority</w:t>
      </w:r>
      <w:r w:rsidR="009D0C6D">
        <w:t xml:space="preserve">, </w:t>
      </w:r>
      <w:r w:rsidR="007B6A3A">
        <w:t>may be hostile to them</w:t>
      </w:r>
      <w:r w:rsidR="00B356A9">
        <w:t xml:space="preserve"> (art. 5)</w:t>
      </w:r>
      <w:r w:rsidR="000A272B">
        <w:t>.</w:t>
      </w:r>
    </w:p>
    <w:p w:rsidR="00B356A9" w:rsidRPr="00224D94" w:rsidRDefault="007008BC" w:rsidP="00176D74">
      <w:pPr>
        <w:pStyle w:val="SingleTxtG"/>
        <w:rPr>
          <w:b/>
        </w:rPr>
      </w:pPr>
      <w:r w:rsidRPr="00224D94">
        <w:rPr>
          <w:b/>
        </w:rPr>
        <w:t>T</w:t>
      </w:r>
      <w:r w:rsidR="00B356A9" w:rsidRPr="00224D94">
        <w:rPr>
          <w:b/>
        </w:rPr>
        <w:t xml:space="preserve">he Committee recommends that the State party </w:t>
      </w:r>
      <w:r w:rsidR="001D387D" w:rsidRPr="00224D94">
        <w:rPr>
          <w:b/>
        </w:rPr>
        <w:t>adopt a comprehensive strategy to integrate</w:t>
      </w:r>
      <w:r w:rsidR="009D0C6D" w:rsidRPr="00224D94">
        <w:rPr>
          <w:b/>
        </w:rPr>
        <w:t xml:space="preserve"> persons deported, among them</w:t>
      </w:r>
      <w:r w:rsidR="001D387D" w:rsidRPr="00224D94">
        <w:rPr>
          <w:b/>
        </w:rPr>
        <w:t xml:space="preserve"> the Meskhetian community,</w:t>
      </w:r>
      <w:r w:rsidR="009D0C6D" w:rsidRPr="00224D94">
        <w:rPr>
          <w:b/>
        </w:rPr>
        <w:t xml:space="preserve"> in accordance with the principle of self-identification,</w:t>
      </w:r>
      <w:r w:rsidR="001D387D" w:rsidRPr="00224D94">
        <w:rPr>
          <w:b/>
        </w:rPr>
        <w:t xml:space="preserve"> including by </w:t>
      </w:r>
      <w:r w:rsidR="00B356A9" w:rsidRPr="00224D94">
        <w:rPr>
          <w:b/>
        </w:rPr>
        <w:t>facilitat</w:t>
      </w:r>
      <w:r w:rsidR="001D387D" w:rsidRPr="00224D94">
        <w:rPr>
          <w:b/>
        </w:rPr>
        <w:t>ing</w:t>
      </w:r>
      <w:r w:rsidR="00B356A9" w:rsidRPr="00224D94">
        <w:rPr>
          <w:b/>
        </w:rPr>
        <w:t xml:space="preserve"> the documentation</w:t>
      </w:r>
      <w:r w:rsidR="001D387D" w:rsidRPr="00224D94">
        <w:rPr>
          <w:b/>
        </w:rPr>
        <w:t xml:space="preserve"> requirements</w:t>
      </w:r>
      <w:r w:rsidR="002549AD" w:rsidRPr="00224D94">
        <w:rPr>
          <w:b/>
        </w:rPr>
        <w:t xml:space="preserve">, in appropriate languages, </w:t>
      </w:r>
      <w:r w:rsidR="00B356A9" w:rsidRPr="00224D94">
        <w:rPr>
          <w:b/>
        </w:rPr>
        <w:t xml:space="preserve">and translation procedures </w:t>
      </w:r>
      <w:r w:rsidR="00FE52F6" w:rsidRPr="00224D94">
        <w:rPr>
          <w:b/>
        </w:rPr>
        <w:t>and promptly review</w:t>
      </w:r>
      <w:r w:rsidR="001D387D" w:rsidRPr="00224D94">
        <w:rPr>
          <w:b/>
        </w:rPr>
        <w:t>ing</w:t>
      </w:r>
      <w:r w:rsidR="00B356A9" w:rsidRPr="00224D94">
        <w:rPr>
          <w:b/>
        </w:rPr>
        <w:t xml:space="preserve"> applications</w:t>
      </w:r>
      <w:r w:rsidR="00123725" w:rsidRPr="00224D94">
        <w:rPr>
          <w:b/>
        </w:rPr>
        <w:t xml:space="preserve"> for repatriation</w:t>
      </w:r>
      <w:r w:rsidR="001D387D" w:rsidRPr="00224D94">
        <w:rPr>
          <w:b/>
        </w:rPr>
        <w:t xml:space="preserve">. </w:t>
      </w:r>
      <w:r w:rsidRPr="00224D94">
        <w:rPr>
          <w:b/>
        </w:rPr>
        <w:t xml:space="preserve">Recalling its general recommendation </w:t>
      </w:r>
      <w:r w:rsidR="000A272B">
        <w:rPr>
          <w:b/>
        </w:rPr>
        <w:t xml:space="preserve">No. </w:t>
      </w:r>
      <w:r w:rsidRPr="00224D94">
        <w:rPr>
          <w:b/>
        </w:rPr>
        <w:t>8 (1990)</w:t>
      </w:r>
      <w:r w:rsidR="000A272B">
        <w:rPr>
          <w:b/>
        </w:rPr>
        <w:t xml:space="preserve"> on i</w:t>
      </w:r>
      <w:r w:rsidR="000A272B" w:rsidRPr="000A272B">
        <w:rPr>
          <w:b/>
        </w:rPr>
        <w:t>dentification with a particular racial or ethnic group</w:t>
      </w:r>
      <w:r w:rsidRPr="00224D94">
        <w:rPr>
          <w:b/>
        </w:rPr>
        <w:t>, t</w:t>
      </w:r>
      <w:r w:rsidR="00B356A9" w:rsidRPr="00224D94">
        <w:rPr>
          <w:b/>
        </w:rPr>
        <w:t xml:space="preserve">he Committee recommends that the State party </w:t>
      </w:r>
      <w:r w:rsidR="009D0C6D" w:rsidRPr="00224D94">
        <w:rPr>
          <w:b/>
        </w:rPr>
        <w:t>c</w:t>
      </w:r>
      <w:r w:rsidR="00B356A9" w:rsidRPr="00224D94">
        <w:rPr>
          <w:b/>
        </w:rPr>
        <w:t>onsider provid</w:t>
      </w:r>
      <w:r w:rsidR="00800180" w:rsidRPr="00224D94">
        <w:rPr>
          <w:b/>
        </w:rPr>
        <w:t>ing</w:t>
      </w:r>
      <w:r w:rsidR="00B356A9" w:rsidRPr="00224D94">
        <w:rPr>
          <w:b/>
        </w:rPr>
        <w:t xml:space="preserve"> compensation to the repatriat</w:t>
      </w:r>
      <w:r w:rsidR="00F32F11" w:rsidRPr="00224D94">
        <w:rPr>
          <w:b/>
        </w:rPr>
        <w:t>ed</w:t>
      </w:r>
      <w:r w:rsidR="00B356A9" w:rsidRPr="00224D94">
        <w:rPr>
          <w:b/>
        </w:rPr>
        <w:t xml:space="preserve"> </w:t>
      </w:r>
      <w:r w:rsidR="00E76101" w:rsidRPr="00224D94">
        <w:rPr>
          <w:b/>
        </w:rPr>
        <w:t>persons</w:t>
      </w:r>
      <w:r w:rsidR="00B356A9" w:rsidRPr="00224D94">
        <w:rPr>
          <w:b/>
        </w:rPr>
        <w:t xml:space="preserve"> for the loss of property when they were deported. </w:t>
      </w:r>
      <w:r w:rsidR="007B6A3A" w:rsidRPr="00224D94">
        <w:rPr>
          <w:b/>
        </w:rPr>
        <w:t xml:space="preserve">The Committee </w:t>
      </w:r>
      <w:r w:rsidR="00027B77" w:rsidRPr="00224D94">
        <w:rPr>
          <w:b/>
        </w:rPr>
        <w:t xml:space="preserve">also </w:t>
      </w:r>
      <w:r w:rsidR="007B6A3A" w:rsidRPr="00224D94">
        <w:rPr>
          <w:b/>
        </w:rPr>
        <w:t xml:space="preserve">recommends that the State party take measures to </w:t>
      </w:r>
      <w:r w:rsidR="00123725" w:rsidRPr="00224D94">
        <w:rPr>
          <w:b/>
        </w:rPr>
        <w:t xml:space="preserve">create an administrative environment </w:t>
      </w:r>
      <w:r w:rsidR="00836560">
        <w:rPr>
          <w:b/>
        </w:rPr>
        <w:t xml:space="preserve">that </w:t>
      </w:r>
      <w:r w:rsidR="00123725" w:rsidRPr="00224D94">
        <w:rPr>
          <w:b/>
        </w:rPr>
        <w:t>facilitat</w:t>
      </w:r>
      <w:r w:rsidR="00836560">
        <w:rPr>
          <w:b/>
        </w:rPr>
        <w:t>es</w:t>
      </w:r>
      <w:r w:rsidR="00123725" w:rsidRPr="00224D94">
        <w:rPr>
          <w:b/>
        </w:rPr>
        <w:t xml:space="preserve"> and speed</w:t>
      </w:r>
      <w:r w:rsidR="00836560">
        <w:rPr>
          <w:b/>
        </w:rPr>
        <w:t>s</w:t>
      </w:r>
      <w:r w:rsidR="00123725" w:rsidRPr="00224D94">
        <w:rPr>
          <w:b/>
        </w:rPr>
        <w:t xml:space="preserve"> up the repatriation process, and to </w:t>
      </w:r>
      <w:r w:rsidR="007B6A3A" w:rsidRPr="00224D94">
        <w:rPr>
          <w:b/>
        </w:rPr>
        <w:t>sensitize the population of the regions to which Meskheti</w:t>
      </w:r>
      <w:r w:rsidR="00123725" w:rsidRPr="00224D94">
        <w:rPr>
          <w:b/>
        </w:rPr>
        <w:t>a</w:t>
      </w:r>
      <w:r w:rsidR="007B6A3A" w:rsidRPr="00224D94">
        <w:rPr>
          <w:b/>
        </w:rPr>
        <w:t xml:space="preserve">n </w:t>
      </w:r>
      <w:r w:rsidR="00862A2B" w:rsidRPr="00224D94">
        <w:rPr>
          <w:b/>
        </w:rPr>
        <w:t xml:space="preserve">Turks </w:t>
      </w:r>
      <w:r w:rsidR="007B6A3A" w:rsidRPr="00224D94">
        <w:rPr>
          <w:b/>
        </w:rPr>
        <w:t>will be returning in order to promote inter-ethnic harmony.</w:t>
      </w:r>
      <w:r w:rsidR="005E4877" w:rsidRPr="00224D94">
        <w:rPr>
          <w:b/>
        </w:rPr>
        <w:t xml:space="preserve">  </w:t>
      </w:r>
    </w:p>
    <w:p w:rsidR="00E07742" w:rsidRDefault="001B5039" w:rsidP="00176D74">
      <w:pPr>
        <w:pStyle w:val="SingleTxtG"/>
      </w:pPr>
      <w:r>
        <w:t>19</w:t>
      </w:r>
      <w:r w:rsidR="00E07742">
        <w:t>.</w:t>
      </w:r>
      <w:r w:rsidR="00E07742">
        <w:tab/>
        <w:t>The Committee is concerned at the lack of disaggregated data with regard to minorities, including the</w:t>
      </w:r>
      <w:r w:rsidR="00A23240">
        <w:t xml:space="preserve"> </w:t>
      </w:r>
      <w:r w:rsidR="00E07742">
        <w:t>numerically smaller groups such as the Kists, Kurds, Jews, Greeks</w:t>
      </w:r>
      <w:r w:rsidR="00D85F20">
        <w:t xml:space="preserve"> and</w:t>
      </w:r>
      <w:r w:rsidR="00E07742">
        <w:t xml:space="preserve"> </w:t>
      </w:r>
      <w:r w:rsidR="00F32F11">
        <w:t>Assyrians</w:t>
      </w:r>
      <w:r w:rsidR="00E07742">
        <w:t>, as well as IDPs and refugees. The Committee is also concerned that a large number of children, in particular from minority groups in remote parts of the country, have not been registered at birth and do not have birth certificates (art. 5)</w:t>
      </w:r>
      <w:r w:rsidR="000A272B">
        <w:t>.</w:t>
      </w:r>
    </w:p>
    <w:p w:rsidR="00E07742" w:rsidRPr="00176D74" w:rsidRDefault="00E07742" w:rsidP="00176D74">
      <w:pPr>
        <w:pStyle w:val="SingleTxtG"/>
        <w:rPr>
          <w:rFonts w:ascii="Times New Roman Bold" w:hAnsi="Times New Roman Bold"/>
          <w:b/>
          <w:spacing w:val="-2"/>
        </w:rPr>
      </w:pPr>
      <w:r w:rsidRPr="00176D74">
        <w:rPr>
          <w:rFonts w:ascii="Times New Roman Bold" w:hAnsi="Times New Roman Bold"/>
          <w:b/>
          <w:spacing w:val="-2"/>
        </w:rPr>
        <w:t>The Committee recommends that after the 2012 census, the State party provide it with disaggregated information on the composition of society, including on persons belonging to numerically smaller minorities</w:t>
      </w:r>
      <w:r w:rsidR="00174C19" w:rsidRPr="00176D74">
        <w:rPr>
          <w:rFonts w:ascii="Times New Roman Bold" w:hAnsi="Times New Roman Bold"/>
          <w:b/>
          <w:spacing w:val="-2"/>
        </w:rPr>
        <w:t xml:space="preserve"> and</w:t>
      </w:r>
      <w:r w:rsidRPr="00176D74">
        <w:rPr>
          <w:rFonts w:ascii="Times New Roman Bold" w:hAnsi="Times New Roman Bold"/>
          <w:b/>
          <w:spacing w:val="-2"/>
        </w:rPr>
        <w:t xml:space="preserve"> the inhabitants of the </w:t>
      </w:r>
      <w:r w:rsidR="00DD78B3" w:rsidRPr="00176D74">
        <w:rPr>
          <w:rFonts w:ascii="Times New Roman Bold" w:hAnsi="Times New Roman Bold"/>
          <w:b/>
          <w:spacing w:val="-2"/>
        </w:rPr>
        <w:t xml:space="preserve">Autonomous Republic of </w:t>
      </w:r>
      <w:r w:rsidRPr="00176D74">
        <w:rPr>
          <w:rFonts w:ascii="Times New Roman Bold" w:hAnsi="Times New Roman Bold"/>
          <w:b/>
          <w:spacing w:val="-2"/>
        </w:rPr>
        <w:t>Ajara as well as IDPs and refugees</w:t>
      </w:r>
      <w:r w:rsidR="001B0C34" w:rsidRPr="00176D74">
        <w:rPr>
          <w:rFonts w:ascii="Times New Roman Bold" w:hAnsi="Times New Roman Bold"/>
          <w:b/>
          <w:spacing w:val="-2"/>
        </w:rPr>
        <w:t xml:space="preserve">, as well as </w:t>
      </w:r>
      <w:r w:rsidR="00056F72" w:rsidRPr="00176D74">
        <w:rPr>
          <w:rFonts w:ascii="Times New Roman Bold" w:hAnsi="Times New Roman Bold"/>
          <w:b/>
          <w:spacing w:val="-2"/>
        </w:rPr>
        <w:t>information regarding the</w:t>
      </w:r>
      <w:r w:rsidR="001B0C34" w:rsidRPr="00176D74">
        <w:rPr>
          <w:rFonts w:ascii="Times New Roman Bold" w:hAnsi="Times New Roman Bold"/>
          <w:b/>
          <w:spacing w:val="-2"/>
        </w:rPr>
        <w:t>ir</w:t>
      </w:r>
      <w:r w:rsidR="00056F72" w:rsidRPr="00176D74">
        <w:rPr>
          <w:rFonts w:ascii="Times New Roman Bold" w:hAnsi="Times New Roman Bold"/>
          <w:b/>
          <w:spacing w:val="-2"/>
        </w:rPr>
        <w:t xml:space="preserve"> </w:t>
      </w:r>
      <w:r w:rsidR="007F5047" w:rsidRPr="00176D74">
        <w:rPr>
          <w:rFonts w:ascii="Times New Roman Bold" w:hAnsi="Times New Roman Bold"/>
          <w:b/>
          <w:spacing w:val="-2"/>
        </w:rPr>
        <w:t>access to health</w:t>
      </w:r>
      <w:r w:rsidR="00056F72" w:rsidRPr="00176D74">
        <w:rPr>
          <w:rFonts w:ascii="Times New Roman Bold" w:hAnsi="Times New Roman Bold"/>
          <w:b/>
          <w:spacing w:val="-2"/>
        </w:rPr>
        <w:t xml:space="preserve"> and in particular on infant and maternal mortality among minorities</w:t>
      </w:r>
      <w:r w:rsidR="001B0C34" w:rsidRPr="00176D74">
        <w:rPr>
          <w:rFonts w:ascii="Times New Roman Bold" w:hAnsi="Times New Roman Bold"/>
          <w:b/>
          <w:spacing w:val="-2"/>
        </w:rPr>
        <w:t>,</w:t>
      </w:r>
      <w:r w:rsidR="00056F72" w:rsidRPr="00176D74">
        <w:rPr>
          <w:rFonts w:ascii="Times New Roman Bold" w:hAnsi="Times New Roman Bold"/>
          <w:b/>
          <w:spacing w:val="-2"/>
        </w:rPr>
        <w:t xml:space="preserve"> their level of income</w:t>
      </w:r>
      <w:r w:rsidR="001B0C34" w:rsidRPr="00176D74">
        <w:rPr>
          <w:rFonts w:ascii="Times New Roman Bold" w:hAnsi="Times New Roman Bold"/>
          <w:b/>
          <w:spacing w:val="-2"/>
        </w:rPr>
        <w:t>,</w:t>
      </w:r>
      <w:r w:rsidR="00056F72" w:rsidRPr="00176D74">
        <w:rPr>
          <w:rFonts w:ascii="Times New Roman Bold" w:hAnsi="Times New Roman Bold"/>
          <w:b/>
          <w:spacing w:val="-2"/>
        </w:rPr>
        <w:t xml:space="preserve"> their representation in important State jobs</w:t>
      </w:r>
      <w:r w:rsidR="001B0C34" w:rsidRPr="00176D74">
        <w:rPr>
          <w:rFonts w:ascii="Times New Roman Bold" w:hAnsi="Times New Roman Bold"/>
          <w:b/>
          <w:spacing w:val="-2"/>
        </w:rPr>
        <w:t xml:space="preserve"> </w:t>
      </w:r>
      <w:r w:rsidR="00056F72" w:rsidRPr="00176D74">
        <w:rPr>
          <w:rFonts w:ascii="Times New Roman Bold" w:hAnsi="Times New Roman Bold"/>
          <w:b/>
          <w:spacing w:val="-2"/>
        </w:rPr>
        <w:t xml:space="preserve">and </w:t>
      </w:r>
      <w:r w:rsidR="007F5047" w:rsidRPr="00176D74">
        <w:rPr>
          <w:rFonts w:ascii="Times New Roman Bold" w:hAnsi="Times New Roman Bold"/>
          <w:b/>
          <w:spacing w:val="-2"/>
        </w:rPr>
        <w:t xml:space="preserve">disparities </w:t>
      </w:r>
      <w:r w:rsidR="00056F72" w:rsidRPr="00176D74">
        <w:rPr>
          <w:rFonts w:ascii="Times New Roman Bold" w:hAnsi="Times New Roman Bold"/>
          <w:b/>
          <w:spacing w:val="-2"/>
        </w:rPr>
        <w:t>with regard to education</w:t>
      </w:r>
      <w:r w:rsidR="001B0C34" w:rsidRPr="00176D74">
        <w:rPr>
          <w:rFonts w:ascii="Times New Roman Bold" w:hAnsi="Times New Roman Bold"/>
          <w:b/>
          <w:spacing w:val="-2"/>
        </w:rPr>
        <w:t>. T</w:t>
      </w:r>
      <w:r w:rsidRPr="00176D74">
        <w:rPr>
          <w:rFonts w:ascii="Times New Roman Bold" w:hAnsi="Times New Roman Bold"/>
          <w:b/>
          <w:spacing w:val="-2"/>
        </w:rPr>
        <w:t>he Committee recommends that the State party take all the necessary measures to register the births of children, in particular those from minorities, born in remote parts of the country and provide them with birth certificates.</w:t>
      </w:r>
    </w:p>
    <w:p w:rsidR="00E07742" w:rsidRDefault="001B5039" w:rsidP="00176D74">
      <w:pPr>
        <w:pStyle w:val="SingleTxtG"/>
      </w:pPr>
      <w:r>
        <w:t>20</w:t>
      </w:r>
      <w:r w:rsidR="00E07742">
        <w:t>.</w:t>
      </w:r>
      <w:r w:rsidR="00E07742">
        <w:tab/>
        <w:t xml:space="preserve">The Committee </w:t>
      </w:r>
      <w:r w:rsidR="00877ACE">
        <w:t xml:space="preserve">welcomes </w:t>
      </w:r>
      <w:r w:rsidR="00E07742">
        <w:t>the measures taken to alleviate the situation of IDPs</w:t>
      </w:r>
      <w:r w:rsidR="00174C19">
        <w:t>,</w:t>
      </w:r>
      <w:r w:rsidR="00877ACE">
        <w:t xml:space="preserve"> but is concerned that </w:t>
      </w:r>
      <w:r w:rsidR="00E07742">
        <w:t xml:space="preserve">they continue to face obstacles to integration and </w:t>
      </w:r>
      <w:r w:rsidR="00DB5826">
        <w:t xml:space="preserve">that </w:t>
      </w:r>
      <w:r w:rsidR="00E07742">
        <w:t>some experience dire living conditions due to poverty</w:t>
      </w:r>
      <w:r w:rsidR="00877ACE">
        <w:t xml:space="preserve">, that some of them </w:t>
      </w:r>
      <w:r w:rsidR="00735600">
        <w:t>are expected to remain in protracted displacement</w:t>
      </w:r>
      <w:r w:rsidR="00E07742">
        <w:t xml:space="preserve">, </w:t>
      </w:r>
      <w:r w:rsidR="00877ACE">
        <w:t xml:space="preserve">while others </w:t>
      </w:r>
      <w:r w:rsidR="00E07742">
        <w:t xml:space="preserve">have not been able to register and obtain IDP status. </w:t>
      </w:r>
      <w:r w:rsidR="007B72C6">
        <w:t xml:space="preserve">In addition, the Committee is concerned about the vulnerability of </w:t>
      </w:r>
      <w:r w:rsidR="00DB5826">
        <w:t>internally displaced</w:t>
      </w:r>
      <w:r w:rsidR="007B72C6">
        <w:t xml:space="preserve"> women and girls, including those from ethnic minorities, in particular regarding abduction for </w:t>
      </w:r>
      <w:r w:rsidR="00836560">
        <w:t xml:space="preserve">the </w:t>
      </w:r>
      <w:r w:rsidR="007B72C6">
        <w:t>purpose of marriage, as well as</w:t>
      </w:r>
      <w:r w:rsidR="00572E3C">
        <w:t xml:space="preserve"> with</w:t>
      </w:r>
      <w:r w:rsidR="007B72C6">
        <w:t xml:space="preserve"> regard to education, health and employment </w:t>
      </w:r>
      <w:r w:rsidR="00E07742">
        <w:t>(art. 5)</w:t>
      </w:r>
      <w:r w:rsidR="00836560">
        <w:t>.</w:t>
      </w:r>
    </w:p>
    <w:p w:rsidR="00E07742" w:rsidRDefault="006C4F0E" w:rsidP="00176D74">
      <w:pPr>
        <w:pStyle w:val="SingleTxtG"/>
        <w:rPr>
          <w:b/>
          <w:bCs/>
        </w:rPr>
      </w:pPr>
      <w:r>
        <w:rPr>
          <w:b/>
          <w:bCs/>
        </w:rPr>
        <w:t xml:space="preserve">Recalling its general recommendation </w:t>
      </w:r>
      <w:r w:rsidR="001F15B6">
        <w:rPr>
          <w:b/>
          <w:bCs/>
        </w:rPr>
        <w:t xml:space="preserve">No. </w:t>
      </w:r>
      <w:r>
        <w:rPr>
          <w:b/>
          <w:bCs/>
        </w:rPr>
        <w:t>22</w:t>
      </w:r>
      <w:r w:rsidRPr="00DA4D0F">
        <w:rPr>
          <w:b/>
          <w:bCs/>
        </w:rPr>
        <w:t xml:space="preserve"> (</w:t>
      </w:r>
      <w:r>
        <w:rPr>
          <w:b/>
          <w:bCs/>
        </w:rPr>
        <w:t>1996</w:t>
      </w:r>
      <w:r w:rsidRPr="00DA4D0F">
        <w:rPr>
          <w:b/>
          <w:bCs/>
        </w:rPr>
        <w:t>)</w:t>
      </w:r>
      <w:r>
        <w:rPr>
          <w:b/>
          <w:bCs/>
        </w:rPr>
        <w:t xml:space="preserve"> on refugees and displaced persons, t</w:t>
      </w:r>
      <w:r w:rsidR="00E07742" w:rsidRPr="00D32587">
        <w:rPr>
          <w:b/>
          <w:bCs/>
        </w:rPr>
        <w:t xml:space="preserve">he Committee </w:t>
      </w:r>
      <w:r w:rsidR="00E07742">
        <w:rPr>
          <w:b/>
          <w:bCs/>
        </w:rPr>
        <w:t>recommends that the State party continue its efforts to improve the situation of IDPs, including those displaced after the 2008 conflict, in particular with regard to integration</w:t>
      </w:r>
      <w:r w:rsidR="00CB3FEC">
        <w:rPr>
          <w:b/>
          <w:bCs/>
        </w:rPr>
        <w:t>,</w:t>
      </w:r>
      <w:r w:rsidR="00E07742">
        <w:rPr>
          <w:b/>
          <w:bCs/>
        </w:rPr>
        <w:t xml:space="preserve"> decent durable living conditions</w:t>
      </w:r>
      <w:r w:rsidR="00CB3FEC">
        <w:rPr>
          <w:b/>
          <w:bCs/>
        </w:rPr>
        <w:t>,</w:t>
      </w:r>
      <w:r w:rsidR="00E07742">
        <w:rPr>
          <w:b/>
          <w:bCs/>
        </w:rPr>
        <w:t xml:space="preserve"> and food. It urges the State party to regulate the situation of those</w:t>
      </w:r>
      <w:r w:rsidR="00572E3C">
        <w:rPr>
          <w:b/>
          <w:bCs/>
        </w:rPr>
        <w:t xml:space="preserve"> IDPs </w:t>
      </w:r>
      <w:r w:rsidR="00E07742">
        <w:rPr>
          <w:b/>
          <w:bCs/>
        </w:rPr>
        <w:t xml:space="preserve">who will not be able to return soon and </w:t>
      </w:r>
      <w:r w:rsidR="00174C19">
        <w:rPr>
          <w:b/>
          <w:bCs/>
        </w:rPr>
        <w:t xml:space="preserve">to </w:t>
      </w:r>
      <w:r w:rsidR="00E07742">
        <w:rPr>
          <w:b/>
          <w:bCs/>
        </w:rPr>
        <w:t xml:space="preserve">place special emphasis on the employment, job creation and income-generating schemes </w:t>
      </w:r>
      <w:r w:rsidR="00572E3C">
        <w:rPr>
          <w:b/>
          <w:bCs/>
        </w:rPr>
        <w:t xml:space="preserve">for </w:t>
      </w:r>
      <w:r w:rsidR="00E07742">
        <w:rPr>
          <w:b/>
          <w:bCs/>
        </w:rPr>
        <w:t>all IDPs</w:t>
      </w:r>
      <w:r w:rsidR="007B72C6">
        <w:rPr>
          <w:b/>
          <w:bCs/>
        </w:rPr>
        <w:t xml:space="preserve">, with special programmes and strategies regarding </w:t>
      </w:r>
      <w:r w:rsidR="002C4303">
        <w:rPr>
          <w:b/>
          <w:bCs/>
        </w:rPr>
        <w:t xml:space="preserve">internally displaced </w:t>
      </w:r>
      <w:r w:rsidR="007B72C6">
        <w:rPr>
          <w:b/>
          <w:bCs/>
        </w:rPr>
        <w:t>women, including those belonging to ethnic minorities</w:t>
      </w:r>
      <w:r w:rsidR="00E07742">
        <w:rPr>
          <w:b/>
          <w:bCs/>
        </w:rPr>
        <w:t>.</w:t>
      </w:r>
      <w:r w:rsidR="00323DCE">
        <w:rPr>
          <w:b/>
          <w:bCs/>
        </w:rPr>
        <w:t xml:space="preserve">  </w:t>
      </w:r>
    </w:p>
    <w:p w:rsidR="00E07742" w:rsidRDefault="001B5039" w:rsidP="00176D74">
      <w:pPr>
        <w:pStyle w:val="SingleTxtG"/>
      </w:pPr>
      <w:r>
        <w:t>21</w:t>
      </w:r>
      <w:r w:rsidR="00E07742">
        <w:t>.</w:t>
      </w:r>
      <w:r w:rsidR="00E07742">
        <w:tab/>
        <w:t xml:space="preserve">While noting that legal safeguards exist for non-citizens and stateless persons, the Committee is concerned that a number of stateless persons have documentation problems and thereby no access to public services. It is also concerned that certain rights </w:t>
      </w:r>
      <w:r w:rsidR="003D5BEC">
        <w:t xml:space="preserve">in the economic and social field are </w:t>
      </w:r>
      <w:r w:rsidR="00E07742">
        <w:t xml:space="preserve">explicitly confined to citizens of </w:t>
      </w:r>
      <w:smartTag w:uri="urn:schemas-microsoft-com:office:smarttags" w:element="place">
        <w:smartTag w:uri="urn:schemas-microsoft-com:office:smarttags" w:element="country-region">
          <w:r w:rsidR="00E07742">
            <w:t>Georgia</w:t>
          </w:r>
        </w:smartTag>
      </w:smartTag>
      <w:r w:rsidR="00E07742">
        <w:t xml:space="preserve">. The Committee notes that the State party has not acceded to the 1954 Convention relating to the Status of Stateless </w:t>
      </w:r>
      <w:r w:rsidR="00836560">
        <w:t>P</w:t>
      </w:r>
      <w:r w:rsidR="00E07742">
        <w:t xml:space="preserve">ersons </w:t>
      </w:r>
      <w:r w:rsidR="00836560">
        <w:t xml:space="preserve">or </w:t>
      </w:r>
      <w:r w:rsidR="00E07742">
        <w:t>to the 1961 Convention on the Reduction of Statelessness (art. 5)</w:t>
      </w:r>
      <w:r w:rsidR="00836560">
        <w:t>.</w:t>
      </w:r>
    </w:p>
    <w:p w:rsidR="00E07742" w:rsidRDefault="00AE3380" w:rsidP="00176D74">
      <w:pPr>
        <w:pStyle w:val="SingleTxtG"/>
        <w:rPr>
          <w:b/>
          <w:bCs/>
        </w:rPr>
      </w:pPr>
      <w:r w:rsidRPr="00DA4D0F">
        <w:rPr>
          <w:b/>
          <w:bCs/>
        </w:rPr>
        <w:t xml:space="preserve">In </w:t>
      </w:r>
      <w:r w:rsidR="00836560">
        <w:rPr>
          <w:b/>
          <w:bCs/>
        </w:rPr>
        <w:t xml:space="preserve">the </w:t>
      </w:r>
      <w:r w:rsidRPr="00DA4D0F">
        <w:rPr>
          <w:b/>
          <w:bCs/>
        </w:rPr>
        <w:t>light of its general recommendation</w:t>
      </w:r>
      <w:r w:rsidR="0043060B">
        <w:rPr>
          <w:b/>
          <w:bCs/>
        </w:rPr>
        <w:t>s</w:t>
      </w:r>
      <w:r w:rsidRPr="00DA4D0F">
        <w:rPr>
          <w:b/>
          <w:bCs/>
        </w:rPr>
        <w:t xml:space="preserve"> </w:t>
      </w:r>
      <w:r w:rsidR="00836560">
        <w:rPr>
          <w:b/>
          <w:bCs/>
        </w:rPr>
        <w:t xml:space="preserve">No. </w:t>
      </w:r>
      <w:r w:rsidR="0043060B">
        <w:rPr>
          <w:b/>
          <w:bCs/>
        </w:rPr>
        <w:t xml:space="preserve">11 (1993) and </w:t>
      </w:r>
      <w:r w:rsidR="00836560">
        <w:rPr>
          <w:b/>
          <w:bCs/>
        </w:rPr>
        <w:t xml:space="preserve">No. </w:t>
      </w:r>
      <w:r w:rsidRPr="00DA4D0F">
        <w:rPr>
          <w:b/>
          <w:bCs/>
        </w:rPr>
        <w:t>30 (2004)</w:t>
      </w:r>
      <w:r>
        <w:rPr>
          <w:b/>
          <w:bCs/>
        </w:rPr>
        <w:t xml:space="preserve"> on non-citizens</w:t>
      </w:r>
      <w:r w:rsidRPr="00DA4D0F">
        <w:rPr>
          <w:b/>
          <w:bCs/>
        </w:rPr>
        <w:t>,</w:t>
      </w:r>
      <w:r>
        <w:rPr>
          <w:b/>
          <w:bCs/>
        </w:rPr>
        <w:t xml:space="preserve"> t</w:t>
      </w:r>
      <w:r w:rsidR="00E07742" w:rsidRPr="00D32587">
        <w:rPr>
          <w:b/>
          <w:bCs/>
        </w:rPr>
        <w:t xml:space="preserve">he Committee </w:t>
      </w:r>
      <w:r w:rsidR="00E07742">
        <w:rPr>
          <w:b/>
          <w:bCs/>
        </w:rPr>
        <w:t xml:space="preserve">recommends that the State party </w:t>
      </w:r>
      <w:r w:rsidR="0063502B">
        <w:rPr>
          <w:b/>
          <w:bCs/>
        </w:rPr>
        <w:t xml:space="preserve">take all legislative and other measures to avoid discrimination against </w:t>
      </w:r>
      <w:r w:rsidR="00E07742">
        <w:rPr>
          <w:b/>
          <w:bCs/>
        </w:rPr>
        <w:t>non-citizens and stateless persons</w:t>
      </w:r>
      <w:r w:rsidR="00E07742" w:rsidRPr="00D32587">
        <w:rPr>
          <w:b/>
          <w:bCs/>
        </w:rPr>
        <w:t>.</w:t>
      </w:r>
      <w:r w:rsidR="00E07742">
        <w:rPr>
          <w:b/>
          <w:bCs/>
        </w:rPr>
        <w:t xml:space="preserve"> It also recommends that steps be taken to solve the documentation issues of stateless persons so that the</w:t>
      </w:r>
      <w:r w:rsidR="0063502B">
        <w:rPr>
          <w:b/>
          <w:bCs/>
        </w:rPr>
        <w:t>y</w:t>
      </w:r>
      <w:r w:rsidR="00E07742">
        <w:rPr>
          <w:b/>
          <w:bCs/>
        </w:rPr>
        <w:t xml:space="preserve"> can be registered, including through mobile registration centres, and have access to public services. While welcoming the State party’s recent commitment to accede to the 1954 Convention relating to the Status of Stateless </w:t>
      </w:r>
      <w:r w:rsidR="00836560">
        <w:rPr>
          <w:b/>
          <w:bCs/>
        </w:rPr>
        <w:t>P</w:t>
      </w:r>
      <w:r w:rsidR="00E07742">
        <w:rPr>
          <w:b/>
          <w:bCs/>
        </w:rPr>
        <w:t>ersons, the Committee recommends that the State party also accede to the 1961 Convention on the Reduction of Statelessness.</w:t>
      </w:r>
    </w:p>
    <w:p w:rsidR="00E07742" w:rsidRDefault="004D7EFC" w:rsidP="00176D74">
      <w:pPr>
        <w:pStyle w:val="SingleTxtG"/>
      </w:pPr>
      <w:r>
        <w:t>2</w:t>
      </w:r>
      <w:r w:rsidR="001B5039">
        <w:t>2</w:t>
      </w:r>
      <w:r w:rsidR="00E07742">
        <w:t>.</w:t>
      </w:r>
      <w:r w:rsidR="00E07742">
        <w:tab/>
      </w:r>
      <w:r w:rsidR="00D0371D">
        <w:t xml:space="preserve">The Committee notes </w:t>
      </w:r>
      <w:r w:rsidR="00E07742">
        <w:t>that the Draft Law on Refugee and Humanitarian Status would improve the access of asylum-seekers to health care, education and employment,</w:t>
      </w:r>
      <w:r w:rsidR="00D0371D">
        <w:t xml:space="preserve"> but that it has </w:t>
      </w:r>
      <w:r w:rsidR="00E07742">
        <w:t>not been adopted to date (art. 5)</w:t>
      </w:r>
      <w:r w:rsidR="00836560">
        <w:t>.</w:t>
      </w:r>
    </w:p>
    <w:p w:rsidR="00E07742" w:rsidRDefault="00E07742" w:rsidP="00176D74">
      <w:pPr>
        <w:pStyle w:val="SingleTxtG"/>
        <w:rPr>
          <w:b/>
          <w:bCs/>
        </w:rPr>
      </w:pPr>
      <w:r>
        <w:rPr>
          <w:b/>
          <w:bCs/>
        </w:rPr>
        <w:t>The Committee recommends that the State party bring its Law on Refugees in</w:t>
      </w:r>
      <w:r w:rsidR="00836560">
        <w:rPr>
          <w:b/>
          <w:bCs/>
        </w:rPr>
        <w:t>to</w:t>
      </w:r>
      <w:r>
        <w:rPr>
          <w:b/>
          <w:bCs/>
        </w:rPr>
        <w:t xml:space="preserve"> conformity with international refugee law and standards through the adoption of the Draft Law on Refugee and Humanitarian Status</w:t>
      </w:r>
      <w:r w:rsidR="007B72C6">
        <w:rPr>
          <w:b/>
          <w:bCs/>
        </w:rPr>
        <w:t xml:space="preserve"> (</w:t>
      </w:r>
      <w:r w:rsidR="00FF157E">
        <w:rPr>
          <w:b/>
          <w:bCs/>
        </w:rPr>
        <w:t xml:space="preserve">also known as the </w:t>
      </w:r>
      <w:r w:rsidR="007B72C6">
        <w:rPr>
          <w:b/>
          <w:bCs/>
        </w:rPr>
        <w:t>Draft Law on Refugees and Temporary Asylum-Seekers)</w:t>
      </w:r>
      <w:r>
        <w:rPr>
          <w:b/>
          <w:bCs/>
        </w:rPr>
        <w:t xml:space="preserve">.  </w:t>
      </w:r>
    </w:p>
    <w:p w:rsidR="00D876F5" w:rsidRPr="00B21F7F" w:rsidRDefault="001B5039" w:rsidP="00176D74">
      <w:pPr>
        <w:pStyle w:val="SingleTxtG"/>
      </w:pPr>
      <w:r>
        <w:t>23</w:t>
      </w:r>
      <w:r w:rsidR="006C4F0E">
        <w:t>.</w:t>
      </w:r>
      <w:r w:rsidR="006C4F0E">
        <w:tab/>
      </w:r>
      <w:r w:rsidR="00D876F5" w:rsidRPr="006C4F0E">
        <w:t xml:space="preserve">Bearing in mind the indivisibility of all human rights, the Committee encourages the State party to consider ratifying those international human rights treaties </w:t>
      </w:r>
      <w:r w:rsidR="00836560">
        <w:t>that</w:t>
      </w:r>
      <w:r w:rsidR="00836560" w:rsidRPr="006C4F0E">
        <w:t xml:space="preserve"> </w:t>
      </w:r>
      <w:r w:rsidR="00D876F5" w:rsidRPr="006C4F0E">
        <w:t xml:space="preserve">it has not yet ratified, in particular treaties the provisions of which have a direct bearing on the subject of racial discrimination, such as the International Convention on the Protection of the Rights of All Migrant Workers and Members of Their Families.    </w:t>
      </w:r>
      <w:r w:rsidR="00D876F5">
        <w:t xml:space="preserve"> </w:t>
      </w:r>
    </w:p>
    <w:p w:rsidR="00D876F5" w:rsidRDefault="001B5039" w:rsidP="00176D74">
      <w:pPr>
        <w:pStyle w:val="SingleTxtG"/>
      </w:pPr>
      <w:r>
        <w:t>24</w:t>
      </w:r>
      <w:r w:rsidR="0020795E">
        <w:t>.</w:t>
      </w:r>
      <w:r w:rsidR="0020795E">
        <w:tab/>
      </w:r>
      <w:r w:rsidR="00D876F5" w:rsidRPr="0020795E">
        <w:t xml:space="preserve">In </w:t>
      </w:r>
      <w:r w:rsidR="00836560">
        <w:t xml:space="preserve">the </w:t>
      </w:r>
      <w:r w:rsidR="00D876F5" w:rsidRPr="0020795E">
        <w:t xml:space="preserve">light of its general recommendation No. 33 (2009) on follow-up to the Durban Review Conference, the Committee recommends that the State party give effect to the Durban Declaration and Programme of Action, adopted in September 2001 </w:t>
      </w:r>
      <w:r w:rsidR="00836560">
        <w:t>at</w:t>
      </w:r>
      <w:r w:rsidR="00D876F5" w:rsidRPr="0020795E">
        <w:t xml:space="preserve"> the World Conference against Racism, Racial Discrimination, Xenophobia and Related Intolerance, taking into account the </w:t>
      </w:r>
      <w:r w:rsidR="00836560">
        <w:t>o</w:t>
      </w:r>
      <w:r w:rsidR="00D876F5" w:rsidRPr="0020795E">
        <w:t xml:space="preserve">utcome </w:t>
      </w:r>
      <w:r w:rsidR="00836560">
        <w:t>d</w:t>
      </w:r>
      <w:r w:rsidR="00D876F5" w:rsidRPr="0020795E">
        <w:t xml:space="preserve">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 </w:t>
      </w:r>
    </w:p>
    <w:p w:rsidR="005351B5" w:rsidRPr="005351B5" w:rsidRDefault="001B5039" w:rsidP="00176D74">
      <w:pPr>
        <w:pStyle w:val="SingleTxtG"/>
      </w:pPr>
      <w:r>
        <w:t>25</w:t>
      </w:r>
      <w:r w:rsidR="005351B5">
        <w:t>.</w:t>
      </w:r>
      <w:r w:rsidR="005351B5">
        <w:tab/>
      </w:r>
      <w:r w:rsidR="005351B5" w:rsidRPr="005351B5">
        <w:t xml:space="preserve">The Committee recommends that the State party undertake and publicize adequately an appropriate programme of activities to commemorate 2011 as the International Year for People of African Descent, as proclaimed by the General Assembly </w:t>
      </w:r>
      <w:r w:rsidR="004E5D54">
        <w:t>in</w:t>
      </w:r>
      <w:r w:rsidR="004E5D54" w:rsidRPr="005351B5">
        <w:t xml:space="preserve"> </w:t>
      </w:r>
      <w:r w:rsidR="005351B5" w:rsidRPr="005351B5">
        <w:t xml:space="preserve">its </w:t>
      </w:r>
      <w:r w:rsidR="004E5D54">
        <w:t xml:space="preserve">resolution </w:t>
      </w:r>
      <w:r w:rsidR="005351B5" w:rsidRPr="005351B5">
        <w:t>64/169.</w:t>
      </w:r>
    </w:p>
    <w:p w:rsidR="00073B0A" w:rsidRDefault="000D7C5B" w:rsidP="00176D74">
      <w:pPr>
        <w:pStyle w:val="SingleTxtG"/>
      </w:pPr>
      <w:r>
        <w:t>2</w:t>
      </w:r>
      <w:r w:rsidR="001B5039">
        <w:t>6</w:t>
      </w:r>
      <w:r w:rsidR="00604334">
        <w:t>.</w:t>
      </w:r>
      <w:r w:rsidR="00604334">
        <w:tab/>
      </w:r>
      <w:r w:rsidR="00D876F5" w:rsidRPr="00604334">
        <w:t xml:space="preserve">The Committee recommends that the State party consult and expand its dialogue with civil society </w:t>
      </w:r>
      <w:r w:rsidR="004E5D54">
        <w:t xml:space="preserve">organizations </w:t>
      </w:r>
      <w:r w:rsidR="00D876F5" w:rsidRPr="00604334">
        <w:t>working in the area of human rights protection, in particular in combating racial discrimination, in connection with the preparation of the next periodic report.</w:t>
      </w:r>
    </w:p>
    <w:p w:rsidR="00D876F5" w:rsidRPr="00604334" w:rsidRDefault="004D7EFC" w:rsidP="00176D74">
      <w:pPr>
        <w:pStyle w:val="SingleTxtG"/>
      </w:pPr>
      <w:r>
        <w:t>2</w:t>
      </w:r>
      <w:r w:rsidR="001B5039">
        <w:t>7</w:t>
      </w:r>
      <w:r w:rsidR="00604334">
        <w:t>.</w:t>
      </w:r>
      <w:r w:rsidR="00604334">
        <w:tab/>
      </w:r>
      <w:r w:rsidR="00D876F5" w:rsidRPr="00604334">
        <w:t xml:space="preserve">The Committee recommends that the State party ratify the amendments to article 8, paragraph 6, of the Convention, adopted on 15 January 1992 at the </w:t>
      </w:r>
      <w:r w:rsidR="004E5D54">
        <w:t>F</w:t>
      </w:r>
      <w:r w:rsidR="00D876F5" w:rsidRPr="00604334">
        <w:t xml:space="preserve">ourteenth </w:t>
      </w:r>
      <w:r w:rsidR="004E5D54">
        <w:t>M</w:t>
      </w:r>
      <w:r w:rsidR="00D876F5" w:rsidRPr="00604334">
        <w:t xml:space="preserve">eeting of States </w:t>
      </w:r>
      <w:r w:rsidR="004E5D54">
        <w:t>P</w:t>
      </w:r>
      <w:r w:rsidR="00D876F5" w:rsidRPr="00604334">
        <w:t>arties to the Convention and endorsed by the General Assembly in its resolution 47/111. In this connection, the Committee cites General Assembly resolution</w:t>
      </w:r>
      <w:r w:rsidR="004E5D54">
        <w:t>s</w:t>
      </w:r>
      <w:r w:rsidR="00D876F5" w:rsidRPr="00604334">
        <w:t xml:space="preserve"> 61/148, 63/243 and 65/200, in which the Assembly strongly urged States parties to accelerate their domestic ratification procedures with regard to the amendment to the Convention concerning the financing of the Committee and to notify the Secretary-General expeditiously in writing of their agreement to the amendment. </w:t>
      </w:r>
    </w:p>
    <w:p w:rsidR="004E7B4F" w:rsidRDefault="001B5039" w:rsidP="00176D74">
      <w:pPr>
        <w:pStyle w:val="SingleTxtG"/>
      </w:pPr>
      <w:r>
        <w:t>28</w:t>
      </w:r>
      <w:r w:rsidR="00604334">
        <w:t>.</w:t>
      </w:r>
      <w:r w:rsidR="00604334">
        <w:tab/>
      </w:r>
      <w:r w:rsidR="00D876F5" w:rsidRPr="00604334">
        <w:t xml:space="preserve">The Committee recommends that the State party’s reports be made readily available and accessible to the public at the time of their submission, and that the observations of the Committee with respect to these reports be similarly publicized in the official and other commonly used languages, as appropriate. </w:t>
      </w:r>
    </w:p>
    <w:p w:rsidR="00BA52CA" w:rsidRPr="00BA52CA" w:rsidRDefault="00BA52CA" w:rsidP="00224D94">
      <w:pPr>
        <w:pStyle w:val="SingleTxtG"/>
      </w:pPr>
      <w:r w:rsidRPr="00BA52CA">
        <w:t>29.</w:t>
      </w:r>
      <w:r w:rsidR="00435498">
        <w:tab/>
      </w:r>
      <w:r w:rsidRPr="00BA52CA">
        <w:t xml:space="preserve">Noting that the State Party submitted its </w:t>
      </w:r>
      <w:r w:rsidR="004E5D54">
        <w:t>c</w:t>
      </w:r>
      <w:r w:rsidRPr="00BA52CA">
        <w:t xml:space="preserve">ore </w:t>
      </w:r>
      <w:r w:rsidR="004E5D54">
        <w:t>d</w:t>
      </w:r>
      <w:r w:rsidRPr="00BA52CA">
        <w:t>ocument in 2000, the Committee</w:t>
      </w:r>
      <w:r>
        <w:t xml:space="preserve"> </w:t>
      </w:r>
      <w:r w:rsidRPr="00BA52CA">
        <w:t xml:space="preserve">encourages the State </w:t>
      </w:r>
      <w:r w:rsidR="004E5D54">
        <w:t>p</w:t>
      </w:r>
      <w:r w:rsidRPr="00BA52CA">
        <w:t>arty to submit an updated version in accordance with the harmonized</w:t>
      </w:r>
      <w:r>
        <w:t xml:space="preserve"> </w:t>
      </w:r>
      <w:r w:rsidRPr="00BA52CA">
        <w:t>guidelines on reporting under the international human rights treaties, in particular those on</w:t>
      </w:r>
      <w:r>
        <w:t xml:space="preserve"> </w:t>
      </w:r>
      <w:r w:rsidRPr="00BA52CA">
        <w:t xml:space="preserve">the common core document, as adopted by the fifth </w:t>
      </w:r>
      <w:r w:rsidR="004E5D54">
        <w:t>I</w:t>
      </w:r>
      <w:r w:rsidRPr="00BA52CA">
        <w:t xml:space="preserve">nter-Committee </w:t>
      </w:r>
      <w:r w:rsidR="004E5D54">
        <w:t>M</w:t>
      </w:r>
      <w:r w:rsidRPr="00BA52CA">
        <w:t>eeting of the human</w:t>
      </w:r>
      <w:r>
        <w:t xml:space="preserve"> </w:t>
      </w:r>
      <w:r w:rsidRPr="00BA52CA">
        <w:t>rights treaty bodies held in June 2006 (</w:t>
      </w:r>
      <w:r w:rsidR="004E5D54">
        <w:t>HRI/GEN.2/Rev.6, chap. I</w:t>
      </w:r>
      <w:r w:rsidRPr="00BA52CA">
        <w:t>).</w:t>
      </w:r>
    </w:p>
    <w:p w:rsidR="00BA52CA" w:rsidRPr="00BA52CA" w:rsidRDefault="00BA52CA" w:rsidP="00176D74">
      <w:pPr>
        <w:pStyle w:val="SingleTxtG"/>
      </w:pPr>
      <w:r w:rsidRPr="00BA52CA">
        <w:t>30.</w:t>
      </w:r>
      <w:r w:rsidR="00435498">
        <w:tab/>
      </w:r>
      <w:r w:rsidRPr="00BA52CA">
        <w:t>In accordance with article 9, paragraph 1, of the Convention and rule 65 of its</w:t>
      </w:r>
      <w:r>
        <w:t xml:space="preserve"> </w:t>
      </w:r>
      <w:r w:rsidRPr="00BA52CA">
        <w:t>amended rules of procedure, the Committee requests the State party to provide information,</w:t>
      </w:r>
      <w:r>
        <w:t xml:space="preserve"> </w:t>
      </w:r>
      <w:r w:rsidRPr="00BA52CA">
        <w:t>within one year of the adoption of the present</w:t>
      </w:r>
      <w:r w:rsidR="00174C19">
        <w:t xml:space="preserve"> </w:t>
      </w:r>
      <w:r w:rsidR="00505310">
        <w:t>concluding observations</w:t>
      </w:r>
      <w:r w:rsidRPr="00BA52CA">
        <w:t>, on its follow-up to the</w:t>
      </w:r>
      <w:r>
        <w:t xml:space="preserve"> </w:t>
      </w:r>
      <w:r w:rsidRPr="00BA52CA">
        <w:t>recommendations contained in paragraphs 17, 21 and 22 above.</w:t>
      </w:r>
    </w:p>
    <w:p w:rsidR="00BA52CA" w:rsidRPr="00BA52CA" w:rsidRDefault="00BA52CA" w:rsidP="00176D74">
      <w:pPr>
        <w:pStyle w:val="SingleTxtG"/>
      </w:pPr>
      <w:r w:rsidRPr="00BA52CA">
        <w:t>31.</w:t>
      </w:r>
      <w:r w:rsidR="00435498">
        <w:tab/>
      </w:r>
      <w:r w:rsidRPr="00BA52CA">
        <w:t>The Committee also wishes to draw the attention of the State party to the particular</w:t>
      </w:r>
      <w:r>
        <w:t xml:space="preserve"> </w:t>
      </w:r>
      <w:r w:rsidRPr="00BA52CA">
        <w:t xml:space="preserve">importance of </w:t>
      </w:r>
      <w:r w:rsidR="00174C19">
        <w:t xml:space="preserve">the </w:t>
      </w:r>
      <w:r w:rsidRPr="00BA52CA">
        <w:t>recommendations in paragraphs 10</w:t>
      </w:r>
      <w:r w:rsidR="004E5D54">
        <w:t>,</w:t>
      </w:r>
      <w:r w:rsidRPr="00BA52CA">
        <w:t xml:space="preserve"> 11, 14 and 18 and requests the State</w:t>
      </w:r>
      <w:r>
        <w:t xml:space="preserve"> </w:t>
      </w:r>
      <w:r w:rsidRPr="00BA52CA">
        <w:t>party to provide detailed information in its next periodic report on concrete measures taken</w:t>
      </w:r>
      <w:r>
        <w:t xml:space="preserve"> </w:t>
      </w:r>
      <w:r w:rsidRPr="00BA52CA">
        <w:t>to implement these recommendations.</w:t>
      </w:r>
    </w:p>
    <w:p w:rsidR="00BA52CA" w:rsidRPr="00BA52CA" w:rsidRDefault="00BA52CA" w:rsidP="00176D74">
      <w:pPr>
        <w:pStyle w:val="SingleTxtG"/>
      </w:pPr>
      <w:r w:rsidRPr="00BA52CA">
        <w:t>32.</w:t>
      </w:r>
      <w:r w:rsidR="00435498">
        <w:tab/>
      </w:r>
      <w:r w:rsidRPr="00BA52CA">
        <w:t>The Committee recommends that the State party submit its sixth, seventh and eighth</w:t>
      </w:r>
      <w:r>
        <w:t xml:space="preserve"> </w:t>
      </w:r>
      <w:r w:rsidRPr="00BA52CA">
        <w:t>periodic reports</w:t>
      </w:r>
      <w:r w:rsidR="00174C19">
        <w:t>,</w:t>
      </w:r>
      <w:r w:rsidRPr="00BA52CA">
        <w:t xml:space="preserve"> in a single document</w:t>
      </w:r>
      <w:r w:rsidR="00174C19">
        <w:t>,</w:t>
      </w:r>
      <w:r w:rsidR="004E5D54">
        <w:t xml:space="preserve"> by</w:t>
      </w:r>
      <w:r w:rsidRPr="00BA52CA">
        <w:t xml:space="preserve"> 2 July 2014,</w:t>
      </w:r>
      <w:r w:rsidR="002148DC">
        <w:t xml:space="preserve"> </w:t>
      </w:r>
      <w:r w:rsidRPr="00BA52CA">
        <w:t xml:space="preserve">taking into account the </w:t>
      </w:r>
      <w:r w:rsidR="004E5D54">
        <w:t xml:space="preserve">specific reporting </w:t>
      </w:r>
      <w:r w:rsidRPr="00BA52CA">
        <w:t xml:space="preserve">guidelines adopted by the Committee </w:t>
      </w:r>
      <w:r w:rsidR="004E5D54">
        <w:t>at</w:t>
      </w:r>
      <w:r w:rsidRPr="00BA52CA">
        <w:t xml:space="preserve"> its seventy-first session</w:t>
      </w:r>
      <w:r>
        <w:t xml:space="preserve"> </w:t>
      </w:r>
      <w:r w:rsidRPr="00BA52CA">
        <w:t>(CERD/C/2007/1) and address</w:t>
      </w:r>
      <w:r w:rsidR="004E5D54">
        <w:t>ing</w:t>
      </w:r>
      <w:r w:rsidRPr="00BA52CA">
        <w:t xml:space="preserve"> all </w:t>
      </w:r>
      <w:r w:rsidR="004E5D54">
        <w:t xml:space="preserve">the </w:t>
      </w:r>
      <w:r w:rsidRPr="00BA52CA">
        <w:t>points raised in the present concluding</w:t>
      </w:r>
      <w:r>
        <w:t xml:space="preserve"> </w:t>
      </w:r>
      <w:r w:rsidRPr="00BA52CA">
        <w:t>observations. The Committee also urges the State party to observe the page limit of 40</w:t>
      </w:r>
      <w:r>
        <w:t xml:space="preserve"> </w:t>
      </w:r>
      <w:r w:rsidRPr="00BA52CA">
        <w:t>pages for treaty-specific reports and 60-80 pages for the common core document (HRI/GEN.2/Rev.6,</w:t>
      </w:r>
      <w:r w:rsidR="004E5D54">
        <w:t xml:space="preserve"> chap. I,</w:t>
      </w:r>
      <w:r w:rsidRPr="00BA52CA">
        <w:t xml:space="preserve"> para. 19).</w:t>
      </w:r>
    </w:p>
    <w:p w:rsidR="00A37D4C" w:rsidRPr="00CD7126" w:rsidRDefault="00CD7126" w:rsidP="00CD7126">
      <w:pPr>
        <w:autoSpaceDE w:val="0"/>
        <w:autoSpaceDN w:val="0"/>
        <w:adjustRightInd w:val="0"/>
        <w:spacing w:before="240"/>
        <w:ind w:left="1134" w:right="1134"/>
        <w:jc w:val="center"/>
        <w:rPr>
          <w:u w:val="single"/>
        </w:rPr>
      </w:pPr>
      <w:r>
        <w:rPr>
          <w:u w:val="single"/>
        </w:rPr>
        <w:tab/>
      </w:r>
      <w:r>
        <w:rPr>
          <w:u w:val="single"/>
        </w:rPr>
        <w:tab/>
      </w:r>
      <w:r>
        <w:rPr>
          <w:u w:val="single"/>
        </w:rPr>
        <w:tab/>
      </w:r>
    </w:p>
    <w:sectPr w:rsidR="00A37D4C" w:rsidRPr="00CD7126" w:rsidSect="00FE772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5A98" w:rsidRDefault="000F5A98"/>
  </w:endnote>
  <w:endnote w:type="continuationSeparator" w:id="0">
    <w:p w:rsidR="000F5A98" w:rsidRDefault="000F5A98"/>
  </w:endnote>
  <w:endnote w:type="continuationNotice" w:id="1">
    <w:p w:rsidR="000F5A98" w:rsidRDefault="000F5A9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Times New Roman Bold">
    <w:panose1 w:val="02020803070505020304"/>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A61" w:rsidRPr="00FE7728" w:rsidRDefault="009F0A61" w:rsidP="00FE7728">
    <w:pPr>
      <w:pStyle w:val="Footer"/>
      <w:tabs>
        <w:tab w:val="right" w:pos="9638"/>
      </w:tabs>
    </w:pPr>
    <w:r w:rsidRPr="00FE7728">
      <w:rPr>
        <w:b/>
        <w:sz w:val="18"/>
      </w:rPr>
      <w:fldChar w:fldCharType="begin"/>
    </w:r>
    <w:r w:rsidRPr="00FE7728">
      <w:rPr>
        <w:b/>
        <w:sz w:val="18"/>
      </w:rPr>
      <w:instrText xml:space="preserve"> PAGE  \* MERGEFORMAT </w:instrText>
    </w:r>
    <w:r w:rsidRPr="00FE7728">
      <w:rPr>
        <w:b/>
        <w:sz w:val="18"/>
      </w:rPr>
      <w:fldChar w:fldCharType="separate"/>
    </w:r>
    <w:r w:rsidR="00012773">
      <w:rPr>
        <w:b/>
        <w:noProof/>
        <w:sz w:val="18"/>
      </w:rPr>
      <w:t>2</w:t>
    </w:r>
    <w:r w:rsidRPr="00FE772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A61" w:rsidRPr="00FE7728" w:rsidRDefault="009F0A61" w:rsidP="00FE7728">
    <w:pPr>
      <w:pStyle w:val="Footer"/>
      <w:tabs>
        <w:tab w:val="right" w:pos="9638"/>
      </w:tabs>
      <w:rPr>
        <w:b/>
        <w:sz w:val="18"/>
      </w:rPr>
    </w:pPr>
    <w:r>
      <w:tab/>
    </w:r>
    <w:r w:rsidRPr="00FE7728">
      <w:rPr>
        <w:b/>
        <w:sz w:val="18"/>
      </w:rPr>
      <w:fldChar w:fldCharType="begin"/>
    </w:r>
    <w:r w:rsidRPr="00FE7728">
      <w:rPr>
        <w:b/>
        <w:sz w:val="18"/>
      </w:rPr>
      <w:instrText xml:space="preserve"> PAGE  \* MERGEFORMAT </w:instrText>
    </w:r>
    <w:r w:rsidRPr="00FE7728">
      <w:rPr>
        <w:b/>
        <w:sz w:val="18"/>
      </w:rPr>
      <w:fldChar w:fldCharType="separate"/>
    </w:r>
    <w:r w:rsidR="00012773">
      <w:rPr>
        <w:b/>
        <w:noProof/>
        <w:sz w:val="18"/>
      </w:rPr>
      <w:t>7</w:t>
    </w:r>
    <w:r w:rsidRPr="00FE772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A61" w:rsidRPr="00FE7728" w:rsidRDefault="009F0A61">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GE.11-</w:t>
    </w:r>
    <w:r w:rsidR="00012773">
      <w:rPr>
        <w:sz w:val="20"/>
      </w:rPr>
      <w:t>45732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5A98" w:rsidRPr="000B175B" w:rsidRDefault="000F5A98" w:rsidP="000B175B">
      <w:pPr>
        <w:tabs>
          <w:tab w:val="right" w:pos="2155"/>
        </w:tabs>
        <w:spacing w:after="80"/>
        <w:ind w:left="680"/>
        <w:rPr>
          <w:u w:val="single"/>
        </w:rPr>
      </w:pPr>
      <w:r>
        <w:rPr>
          <w:u w:val="single"/>
        </w:rPr>
        <w:tab/>
      </w:r>
    </w:p>
  </w:footnote>
  <w:footnote w:type="continuationSeparator" w:id="0">
    <w:p w:rsidR="000F5A98" w:rsidRPr="00FC68B7" w:rsidRDefault="000F5A98" w:rsidP="00FC68B7">
      <w:pPr>
        <w:tabs>
          <w:tab w:val="left" w:pos="2155"/>
        </w:tabs>
        <w:spacing w:after="80"/>
        <w:ind w:left="680"/>
        <w:rPr>
          <w:u w:val="single"/>
        </w:rPr>
      </w:pPr>
      <w:r>
        <w:rPr>
          <w:u w:val="single"/>
        </w:rPr>
        <w:tab/>
      </w:r>
    </w:p>
  </w:footnote>
  <w:footnote w:type="continuationNotice" w:id="1">
    <w:p w:rsidR="000F5A98" w:rsidRDefault="000F5A9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A61" w:rsidRPr="00FE7728" w:rsidRDefault="009F0A61" w:rsidP="00B12F0E">
    <w:pPr>
      <w:pStyle w:val="Header"/>
    </w:pPr>
    <w:r>
      <w:t>CERD/C/GEO/CO/4-5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A61" w:rsidRPr="00FE7728" w:rsidRDefault="009F0A61" w:rsidP="00B12F0E">
    <w:pPr>
      <w:pStyle w:val="Header"/>
      <w:jc w:val="right"/>
    </w:pPr>
    <w:r>
      <w:t>CERD/C/GEO/CO/4-5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773" w:rsidRDefault="0001277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856F1"/>
    <w:multiLevelType w:val="hybridMultilevel"/>
    <w:tmpl w:val="D6504BE0"/>
    <w:lvl w:ilvl="0" w:tplc="F47E0C44">
      <w:start w:val="20"/>
      <w:numFmt w:val="lowerRoman"/>
      <w:lvlText w:val="%1."/>
      <w:lvlJc w:val="left"/>
      <w:pPr>
        <w:tabs>
          <w:tab w:val="num" w:pos="1840"/>
        </w:tabs>
        <w:ind w:left="1840" w:hanging="720"/>
      </w:pPr>
      <w:rPr>
        <w:rFonts w:hint="default"/>
      </w:rPr>
    </w:lvl>
    <w:lvl w:ilvl="1" w:tplc="04090019" w:tentative="1">
      <w:start w:val="1"/>
      <w:numFmt w:val="lowerLetter"/>
      <w:lvlText w:val="%2."/>
      <w:lvlJc w:val="left"/>
      <w:pPr>
        <w:tabs>
          <w:tab w:val="num" w:pos="2200"/>
        </w:tabs>
        <w:ind w:left="2200" w:hanging="360"/>
      </w:pPr>
    </w:lvl>
    <w:lvl w:ilvl="2" w:tplc="0409001B" w:tentative="1">
      <w:start w:val="1"/>
      <w:numFmt w:val="lowerRoman"/>
      <w:lvlText w:val="%3."/>
      <w:lvlJc w:val="right"/>
      <w:pPr>
        <w:tabs>
          <w:tab w:val="num" w:pos="2920"/>
        </w:tabs>
        <w:ind w:left="2920" w:hanging="180"/>
      </w:pPr>
    </w:lvl>
    <w:lvl w:ilvl="3" w:tplc="0409000F" w:tentative="1">
      <w:start w:val="1"/>
      <w:numFmt w:val="decimal"/>
      <w:lvlText w:val="%4."/>
      <w:lvlJc w:val="left"/>
      <w:pPr>
        <w:tabs>
          <w:tab w:val="num" w:pos="3640"/>
        </w:tabs>
        <w:ind w:left="3640" w:hanging="360"/>
      </w:pPr>
    </w:lvl>
    <w:lvl w:ilvl="4" w:tplc="04090019" w:tentative="1">
      <w:start w:val="1"/>
      <w:numFmt w:val="lowerLetter"/>
      <w:lvlText w:val="%5."/>
      <w:lvlJc w:val="left"/>
      <w:pPr>
        <w:tabs>
          <w:tab w:val="num" w:pos="4360"/>
        </w:tabs>
        <w:ind w:left="4360" w:hanging="360"/>
      </w:pPr>
    </w:lvl>
    <w:lvl w:ilvl="5" w:tplc="0409001B" w:tentative="1">
      <w:start w:val="1"/>
      <w:numFmt w:val="lowerRoman"/>
      <w:lvlText w:val="%6."/>
      <w:lvlJc w:val="right"/>
      <w:pPr>
        <w:tabs>
          <w:tab w:val="num" w:pos="5080"/>
        </w:tabs>
        <w:ind w:left="5080" w:hanging="180"/>
      </w:pPr>
    </w:lvl>
    <w:lvl w:ilvl="6" w:tplc="0409000F" w:tentative="1">
      <w:start w:val="1"/>
      <w:numFmt w:val="decimal"/>
      <w:lvlText w:val="%7."/>
      <w:lvlJc w:val="left"/>
      <w:pPr>
        <w:tabs>
          <w:tab w:val="num" w:pos="5800"/>
        </w:tabs>
        <w:ind w:left="5800" w:hanging="360"/>
      </w:pPr>
    </w:lvl>
    <w:lvl w:ilvl="7" w:tplc="04090019" w:tentative="1">
      <w:start w:val="1"/>
      <w:numFmt w:val="lowerLetter"/>
      <w:lvlText w:val="%8."/>
      <w:lvlJc w:val="left"/>
      <w:pPr>
        <w:tabs>
          <w:tab w:val="num" w:pos="6520"/>
        </w:tabs>
        <w:ind w:left="6520" w:hanging="360"/>
      </w:pPr>
    </w:lvl>
    <w:lvl w:ilvl="8" w:tplc="0409001B" w:tentative="1">
      <w:start w:val="1"/>
      <w:numFmt w:val="lowerRoman"/>
      <w:lvlText w:val="%9."/>
      <w:lvlJc w:val="right"/>
      <w:pPr>
        <w:tabs>
          <w:tab w:val="num" w:pos="7240"/>
        </w:tabs>
        <w:ind w:left="724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B7651BA"/>
    <w:multiLevelType w:val="hybridMultilevel"/>
    <w:tmpl w:val="0B1C8E2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E1D2F17C">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52647B"/>
    <w:multiLevelType w:val="hybridMultilevel"/>
    <w:tmpl w:val="14DED75E"/>
    <w:lvl w:ilvl="0" w:tplc="6C649E58">
      <w:start w:val="20"/>
      <w:numFmt w:val="lowerRoman"/>
      <w:lvlText w:val="%1."/>
      <w:lvlJc w:val="left"/>
      <w:pPr>
        <w:tabs>
          <w:tab w:val="num" w:pos="1840"/>
        </w:tabs>
        <w:ind w:left="1840" w:hanging="720"/>
      </w:pPr>
      <w:rPr>
        <w:rFonts w:hint="default"/>
      </w:rPr>
    </w:lvl>
    <w:lvl w:ilvl="1" w:tplc="04090019" w:tentative="1">
      <w:start w:val="1"/>
      <w:numFmt w:val="lowerLetter"/>
      <w:lvlText w:val="%2."/>
      <w:lvlJc w:val="left"/>
      <w:pPr>
        <w:tabs>
          <w:tab w:val="num" w:pos="2200"/>
        </w:tabs>
        <w:ind w:left="2200" w:hanging="360"/>
      </w:pPr>
    </w:lvl>
    <w:lvl w:ilvl="2" w:tplc="0409001B" w:tentative="1">
      <w:start w:val="1"/>
      <w:numFmt w:val="lowerRoman"/>
      <w:lvlText w:val="%3."/>
      <w:lvlJc w:val="right"/>
      <w:pPr>
        <w:tabs>
          <w:tab w:val="num" w:pos="2920"/>
        </w:tabs>
        <w:ind w:left="2920" w:hanging="180"/>
      </w:pPr>
    </w:lvl>
    <w:lvl w:ilvl="3" w:tplc="0409000F" w:tentative="1">
      <w:start w:val="1"/>
      <w:numFmt w:val="decimal"/>
      <w:lvlText w:val="%4."/>
      <w:lvlJc w:val="left"/>
      <w:pPr>
        <w:tabs>
          <w:tab w:val="num" w:pos="3640"/>
        </w:tabs>
        <w:ind w:left="3640" w:hanging="360"/>
      </w:pPr>
    </w:lvl>
    <w:lvl w:ilvl="4" w:tplc="04090019" w:tentative="1">
      <w:start w:val="1"/>
      <w:numFmt w:val="lowerLetter"/>
      <w:lvlText w:val="%5."/>
      <w:lvlJc w:val="left"/>
      <w:pPr>
        <w:tabs>
          <w:tab w:val="num" w:pos="4360"/>
        </w:tabs>
        <w:ind w:left="4360" w:hanging="360"/>
      </w:pPr>
    </w:lvl>
    <w:lvl w:ilvl="5" w:tplc="0409001B" w:tentative="1">
      <w:start w:val="1"/>
      <w:numFmt w:val="lowerRoman"/>
      <w:lvlText w:val="%6."/>
      <w:lvlJc w:val="right"/>
      <w:pPr>
        <w:tabs>
          <w:tab w:val="num" w:pos="5080"/>
        </w:tabs>
        <w:ind w:left="5080" w:hanging="180"/>
      </w:pPr>
    </w:lvl>
    <w:lvl w:ilvl="6" w:tplc="0409000F" w:tentative="1">
      <w:start w:val="1"/>
      <w:numFmt w:val="decimal"/>
      <w:lvlText w:val="%7."/>
      <w:lvlJc w:val="left"/>
      <w:pPr>
        <w:tabs>
          <w:tab w:val="num" w:pos="5800"/>
        </w:tabs>
        <w:ind w:left="5800" w:hanging="360"/>
      </w:pPr>
    </w:lvl>
    <w:lvl w:ilvl="7" w:tplc="04090019" w:tentative="1">
      <w:start w:val="1"/>
      <w:numFmt w:val="lowerLetter"/>
      <w:lvlText w:val="%8."/>
      <w:lvlJc w:val="left"/>
      <w:pPr>
        <w:tabs>
          <w:tab w:val="num" w:pos="6520"/>
        </w:tabs>
        <w:ind w:left="6520" w:hanging="360"/>
      </w:pPr>
    </w:lvl>
    <w:lvl w:ilvl="8" w:tplc="0409001B" w:tentative="1">
      <w:start w:val="1"/>
      <w:numFmt w:val="lowerRoman"/>
      <w:lvlText w:val="%9."/>
      <w:lvlJc w:val="right"/>
      <w:pPr>
        <w:tabs>
          <w:tab w:val="num" w:pos="7240"/>
        </w:tabs>
        <w:ind w:left="7240" w:hanging="180"/>
      </w:pPr>
    </w:lvl>
  </w:abstractNum>
  <w:abstractNum w:abstractNumId="4">
    <w:nsid w:val="27883835"/>
    <w:multiLevelType w:val="hybridMultilevel"/>
    <w:tmpl w:val="C6BA556E"/>
    <w:lvl w:ilvl="0" w:tplc="04090015">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7BF725D"/>
    <w:multiLevelType w:val="hybridMultilevel"/>
    <w:tmpl w:val="B7BE6168"/>
    <w:lvl w:ilvl="0" w:tplc="F774B93C">
      <w:start w:val="20"/>
      <w:numFmt w:val="lowerRoman"/>
      <w:lvlText w:val="%1."/>
      <w:lvlJc w:val="left"/>
      <w:pPr>
        <w:tabs>
          <w:tab w:val="num" w:pos="1840"/>
        </w:tabs>
        <w:ind w:left="1840" w:hanging="720"/>
      </w:pPr>
      <w:rPr>
        <w:rFonts w:hint="default"/>
      </w:rPr>
    </w:lvl>
    <w:lvl w:ilvl="1" w:tplc="04090019" w:tentative="1">
      <w:start w:val="1"/>
      <w:numFmt w:val="lowerLetter"/>
      <w:lvlText w:val="%2."/>
      <w:lvlJc w:val="left"/>
      <w:pPr>
        <w:tabs>
          <w:tab w:val="num" w:pos="2200"/>
        </w:tabs>
        <w:ind w:left="2200" w:hanging="360"/>
      </w:pPr>
    </w:lvl>
    <w:lvl w:ilvl="2" w:tplc="0409001B" w:tentative="1">
      <w:start w:val="1"/>
      <w:numFmt w:val="lowerRoman"/>
      <w:lvlText w:val="%3."/>
      <w:lvlJc w:val="right"/>
      <w:pPr>
        <w:tabs>
          <w:tab w:val="num" w:pos="2920"/>
        </w:tabs>
        <w:ind w:left="2920" w:hanging="180"/>
      </w:pPr>
    </w:lvl>
    <w:lvl w:ilvl="3" w:tplc="0409000F" w:tentative="1">
      <w:start w:val="1"/>
      <w:numFmt w:val="decimal"/>
      <w:lvlText w:val="%4."/>
      <w:lvlJc w:val="left"/>
      <w:pPr>
        <w:tabs>
          <w:tab w:val="num" w:pos="3640"/>
        </w:tabs>
        <w:ind w:left="3640" w:hanging="360"/>
      </w:pPr>
    </w:lvl>
    <w:lvl w:ilvl="4" w:tplc="04090019" w:tentative="1">
      <w:start w:val="1"/>
      <w:numFmt w:val="lowerLetter"/>
      <w:lvlText w:val="%5."/>
      <w:lvlJc w:val="left"/>
      <w:pPr>
        <w:tabs>
          <w:tab w:val="num" w:pos="4360"/>
        </w:tabs>
        <w:ind w:left="4360" w:hanging="360"/>
      </w:pPr>
    </w:lvl>
    <w:lvl w:ilvl="5" w:tplc="0409001B" w:tentative="1">
      <w:start w:val="1"/>
      <w:numFmt w:val="lowerRoman"/>
      <w:lvlText w:val="%6."/>
      <w:lvlJc w:val="right"/>
      <w:pPr>
        <w:tabs>
          <w:tab w:val="num" w:pos="5080"/>
        </w:tabs>
        <w:ind w:left="5080" w:hanging="180"/>
      </w:pPr>
    </w:lvl>
    <w:lvl w:ilvl="6" w:tplc="0409000F" w:tentative="1">
      <w:start w:val="1"/>
      <w:numFmt w:val="decimal"/>
      <w:lvlText w:val="%7."/>
      <w:lvlJc w:val="left"/>
      <w:pPr>
        <w:tabs>
          <w:tab w:val="num" w:pos="5800"/>
        </w:tabs>
        <w:ind w:left="5800" w:hanging="360"/>
      </w:pPr>
    </w:lvl>
    <w:lvl w:ilvl="7" w:tplc="04090019" w:tentative="1">
      <w:start w:val="1"/>
      <w:numFmt w:val="lowerLetter"/>
      <w:lvlText w:val="%8."/>
      <w:lvlJc w:val="left"/>
      <w:pPr>
        <w:tabs>
          <w:tab w:val="num" w:pos="6520"/>
        </w:tabs>
        <w:ind w:left="6520" w:hanging="360"/>
      </w:pPr>
    </w:lvl>
    <w:lvl w:ilvl="8" w:tplc="0409001B" w:tentative="1">
      <w:start w:val="1"/>
      <w:numFmt w:val="lowerRoman"/>
      <w:lvlText w:val="%9."/>
      <w:lvlJc w:val="right"/>
      <w:pPr>
        <w:tabs>
          <w:tab w:val="num" w:pos="7240"/>
        </w:tabs>
        <w:ind w:left="7240" w:hanging="180"/>
      </w:pPr>
    </w:lvl>
  </w:abstractNum>
  <w:abstractNum w:abstractNumId="6">
    <w:nsid w:val="28BC7C08"/>
    <w:multiLevelType w:val="hybridMultilevel"/>
    <w:tmpl w:val="EBCE0516"/>
    <w:lvl w:ilvl="0" w:tplc="64AA2AEC">
      <w:start w:val="1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A747A4B"/>
    <w:multiLevelType w:val="hybridMultilevel"/>
    <w:tmpl w:val="6C9C2E4E"/>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2FB0B9E"/>
    <w:multiLevelType w:val="hybridMultilevel"/>
    <w:tmpl w:val="DFDEEFBE"/>
    <w:lvl w:ilvl="0" w:tplc="28B62244">
      <w:start w:val="20"/>
      <w:numFmt w:val="lowerRoman"/>
      <w:lvlText w:val="%1."/>
      <w:lvlJc w:val="left"/>
      <w:pPr>
        <w:tabs>
          <w:tab w:val="num" w:pos="1840"/>
        </w:tabs>
        <w:ind w:left="1840" w:hanging="720"/>
      </w:pPr>
      <w:rPr>
        <w:rFonts w:hint="default"/>
      </w:rPr>
    </w:lvl>
    <w:lvl w:ilvl="1" w:tplc="04090019" w:tentative="1">
      <w:start w:val="1"/>
      <w:numFmt w:val="lowerLetter"/>
      <w:lvlText w:val="%2."/>
      <w:lvlJc w:val="left"/>
      <w:pPr>
        <w:tabs>
          <w:tab w:val="num" w:pos="2200"/>
        </w:tabs>
        <w:ind w:left="2200" w:hanging="360"/>
      </w:pPr>
    </w:lvl>
    <w:lvl w:ilvl="2" w:tplc="0409001B" w:tentative="1">
      <w:start w:val="1"/>
      <w:numFmt w:val="lowerRoman"/>
      <w:lvlText w:val="%3."/>
      <w:lvlJc w:val="right"/>
      <w:pPr>
        <w:tabs>
          <w:tab w:val="num" w:pos="2920"/>
        </w:tabs>
        <w:ind w:left="2920" w:hanging="180"/>
      </w:pPr>
    </w:lvl>
    <w:lvl w:ilvl="3" w:tplc="0409000F" w:tentative="1">
      <w:start w:val="1"/>
      <w:numFmt w:val="decimal"/>
      <w:lvlText w:val="%4."/>
      <w:lvlJc w:val="left"/>
      <w:pPr>
        <w:tabs>
          <w:tab w:val="num" w:pos="3640"/>
        </w:tabs>
        <w:ind w:left="3640" w:hanging="360"/>
      </w:pPr>
    </w:lvl>
    <w:lvl w:ilvl="4" w:tplc="04090019" w:tentative="1">
      <w:start w:val="1"/>
      <w:numFmt w:val="lowerLetter"/>
      <w:lvlText w:val="%5."/>
      <w:lvlJc w:val="left"/>
      <w:pPr>
        <w:tabs>
          <w:tab w:val="num" w:pos="4360"/>
        </w:tabs>
        <w:ind w:left="4360" w:hanging="360"/>
      </w:pPr>
    </w:lvl>
    <w:lvl w:ilvl="5" w:tplc="0409001B" w:tentative="1">
      <w:start w:val="1"/>
      <w:numFmt w:val="lowerRoman"/>
      <w:lvlText w:val="%6."/>
      <w:lvlJc w:val="right"/>
      <w:pPr>
        <w:tabs>
          <w:tab w:val="num" w:pos="5080"/>
        </w:tabs>
        <w:ind w:left="5080" w:hanging="180"/>
      </w:pPr>
    </w:lvl>
    <w:lvl w:ilvl="6" w:tplc="0409000F" w:tentative="1">
      <w:start w:val="1"/>
      <w:numFmt w:val="decimal"/>
      <w:lvlText w:val="%7."/>
      <w:lvlJc w:val="left"/>
      <w:pPr>
        <w:tabs>
          <w:tab w:val="num" w:pos="5800"/>
        </w:tabs>
        <w:ind w:left="5800" w:hanging="360"/>
      </w:pPr>
    </w:lvl>
    <w:lvl w:ilvl="7" w:tplc="04090019" w:tentative="1">
      <w:start w:val="1"/>
      <w:numFmt w:val="lowerLetter"/>
      <w:lvlText w:val="%8."/>
      <w:lvlJc w:val="left"/>
      <w:pPr>
        <w:tabs>
          <w:tab w:val="num" w:pos="6520"/>
        </w:tabs>
        <w:ind w:left="6520" w:hanging="360"/>
      </w:pPr>
    </w:lvl>
    <w:lvl w:ilvl="8" w:tplc="0409001B" w:tentative="1">
      <w:start w:val="1"/>
      <w:numFmt w:val="lowerRoman"/>
      <w:lvlText w:val="%9."/>
      <w:lvlJc w:val="right"/>
      <w:pPr>
        <w:tabs>
          <w:tab w:val="num" w:pos="7240"/>
        </w:tabs>
        <w:ind w:left="7240" w:hanging="180"/>
      </w:pPr>
    </w:lvl>
  </w:abstractNum>
  <w:abstractNum w:abstractNumId="9">
    <w:nsid w:val="66483435"/>
    <w:multiLevelType w:val="hybridMultilevel"/>
    <w:tmpl w:val="0D887AC6"/>
    <w:lvl w:ilvl="0" w:tplc="0409000F">
      <w:start w:val="1"/>
      <w:numFmt w:val="decimal"/>
      <w:lvlText w:val="%1."/>
      <w:lvlJc w:val="left"/>
      <w:pPr>
        <w:tabs>
          <w:tab w:val="num" w:pos="1494"/>
        </w:tabs>
        <w:ind w:left="1494" w:hanging="360"/>
      </w:pPr>
    </w:lvl>
    <w:lvl w:ilvl="1" w:tplc="04090019">
      <w:start w:val="1"/>
      <w:numFmt w:val="lowerLetter"/>
      <w:lvlText w:val="%2."/>
      <w:lvlJc w:val="left"/>
      <w:pPr>
        <w:tabs>
          <w:tab w:val="num" w:pos="2214"/>
        </w:tabs>
        <w:ind w:left="2214" w:hanging="360"/>
      </w:pPr>
    </w:lvl>
    <w:lvl w:ilvl="2" w:tplc="B1C42E6A">
      <w:start w:val="1"/>
      <w:numFmt w:val="upperLetter"/>
      <w:lvlText w:val="(%3)"/>
      <w:lvlJc w:val="left"/>
      <w:pPr>
        <w:tabs>
          <w:tab w:val="num" w:pos="3114"/>
        </w:tabs>
        <w:ind w:left="3114" w:hanging="360"/>
      </w:pPr>
      <w:rPr>
        <w:rFonts w:hint="default"/>
      </w:rPr>
    </w:lvl>
    <w:lvl w:ilvl="3" w:tplc="8A02E1BE">
      <w:start w:val="1"/>
      <w:numFmt w:val="lowerLetter"/>
      <w:lvlText w:val="%4)"/>
      <w:lvlJc w:val="left"/>
      <w:pPr>
        <w:tabs>
          <w:tab w:val="num" w:pos="3654"/>
        </w:tabs>
        <w:ind w:left="3654" w:hanging="360"/>
      </w:pPr>
      <w:rPr>
        <w:rFonts w:hint="default"/>
      </w:r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A72446C"/>
    <w:multiLevelType w:val="hybridMultilevel"/>
    <w:tmpl w:val="2EC0C8EE"/>
    <w:lvl w:ilvl="0" w:tplc="2C3EB27E">
      <w:start w:val="20"/>
      <w:numFmt w:val="lowerRoman"/>
      <w:lvlText w:val="%1."/>
      <w:lvlJc w:val="left"/>
      <w:pPr>
        <w:tabs>
          <w:tab w:val="num" w:pos="1840"/>
        </w:tabs>
        <w:ind w:left="1840" w:hanging="720"/>
      </w:pPr>
      <w:rPr>
        <w:rFonts w:hint="default"/>
      </w:rPr>
    </w:lvl>
    <w:lvl w:ilvl="1" w:tplc="04090019" w:tentative="1">
      <w:start w:val="1"/>
      <w:numFmt w:val="lowerLetter"/>
      <w:lvlText w:val="%2."/>
      <w:lvlJc w:val="left"/>
      <w:pPr>
        <w:tabs>
          <w:tab w:val="num" w:pos="2200"/>
        </w:tabs>
        <w:ind w:left="2200" w:hanging="360"/>
      </w:pPr>
    </w:lvl>
    <w:lvl w:ilvl="2" w:tplc="0409001B" w:tentative="1">
      <w:start w:val="1"/>
      <w:numFmt w:val="lowerRoman"/>
      <w:lvlText w:val="%3."/>
      <w:lvlJc w:val="right"/>
      <w:pPr>
        <w:tabs>
          <w:tab w:val="num" w:pos="2920"/>
        </w:tabs>
        <w:ind w:left="2920" w:hanging="180"/>
      </w:pPr>
    </w:lvl>
    <w:lvl w:ilvl="3" w:tplc="0409000F" w:tentative="1">
      <w:start w:val="1"/>
      <w:numFmt w:val="decimal"/>
      <w:lvlText w:val="%4."/>
      <w:lvlJc w:val="left"/>
      <w:pPr>
        <w:tabs>
          <w:tab w:val="num" w:pos="3640"/>
        </w:tabs>
        <w:ind w:left="3640" w:hanging="360"/>
      </w:pPr>
    </w:lvl>
    <w:lvl w:ilvl="4" w:tplc="04090019" w:tentative="1">
      <w:start w:val="1"/>
      <w:numFmt w:val="lowerLetter"/>
      <w:lvlText w:val="%5."/>
      <w:lvlJc w:val="left"/>
      <w:pPr>
        <w:tabs>
          <w:tab w:val="num" w:pos="4360"/>
        </w:tabs>
        <w:ind w:left="4360" w:hanging="360"/>
      </w:pPr>
    </w:lvl>
    <w:lvl w:ilvl="5" w:tplc="0409001B" w:tentative="1">
      <w:start w:val="1"/>
      <w:numFmt w:val="lowerRoman"/>
      <w:lvlText w:val="%6."/>
      <w:lvlJc w:val="right"/>
      <w:pPr>
        <w:tabs>
          <w:tab w:val="num" w:pos="5080"/>
        </w:tabs>
        <w:ind w:left="5080" w:hanging="180"/>
      </w:pPr>
    </w:lvl>
    <w:lvl w:ilvl="6" w:tplc="0409000F" w:tentative="1">
      <w:start w:val="1"/>
      <w:numFmt w:val="decimal"/>
      <w:lvlText w:val="%7."/>
      <w:lvlJc w:val="left"/>
      <w:pPr>
        <w:tabs>
          <w:tab w:val="num" w:pos="5800"/>
        </w:tabs>
        <w:ind w:left="5800" w:hanging="360"/>
      </w:pPr>
    </w:lvl>
    <w:lvl w:ilvl="7" w:tplc="04090019" w:tentative="1">
      <w:start w:val="1"/>
      <w:numFmt w:val="lowerLetter"/>
      <w:lvlText w:val="%8."/>
      <w:lvlJc w:val="left"/>
      <w:pPr>
        <w:tabs>
          <w:tab w:val="num" w:pos="6520"/>
        </w:tabs>
        <w:ind w:left="6520" w:hanging="360"/>
      </w:pPr>
    </w:lvl>
    <w:lvl w:ilvl="8" w:tplc="0409001B" w:tentative="1">
      <w:start w:val="1"/>
      <w:numFmt w:val="lowerRoman"/>
      <w:lvlText w:val="%9."/>
      <w:lvlJc w:val="right"/>
      <w:pPr>
        <w:tabs>
          <w:tab w:val="num" w:pos="7240"/>
        </w:tabs>
        <w:ind w:left="7240" w:hanging="180"/>
      </w:pPr>
    </w:lvl>
  </w:abstractNum>
  <w:num w:numId="1">
    <w:abstractNumId w:val="1"/>
  </w:num>
  <w:num w:numId="2">
    <w:abstractNumId w:val="10"/>
  </w:num>
  <w:num w:numId="3">
    <w:abstractNumId w:val="9"/>
  </w:num>
  <w:num w:numId="4">
    <w:abstractNumId w:val="6"/>
  </w:num>
  <w:num w:numId="5">
    <w:abstractNumId w:val="4"/>
  </w:num>
  <w:num w:numId="6">
    <w:abstractNumId w:val="3"/>
  </w:num>
  <w:num w:numId="7">
    <w:abstractNumId w:val="8"/>
  </w:num>
  <w:num w:numId="8">
    <w:abstractNumId w:val="5"/>
  </w:num>
  <w:num w:numId="9">
    <w:abstractNumId w:val="11"/>
  </w:num>
  <w:num w:numId="10">
    <w:abstractNumId w:val="0"/>
  </w:num>
  <w:num w:numId="11">
    <w:abstractNumId w:val="2"/>
  </w:num>
  <w:num w:numId="12">
    <w:abstractNumId w:val="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stylePaneFormatFilter w:val="3001"/>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E33FE"/>
    <w:rsid w:val="00004BBE"/>
    <w:rsid w:val="000111D5"/>
    <w:rsid w:val="00012773"/>
    <w:rsid w:val="00016864"/>
    <w:rsid w:val="00017C6C"/>
    <w:rsid w:val="00020640"/>
    <w:rsid w:val="0002331E"/>
    <w:rsid w:val="00026EFF"/>
    <w:rsid w:val="00027B77"/>
    <w:rsid w:val="00031176"/>
    <w:rsid w:val="00031608"/>
    <w:rsid w:val="00032FF2"/>
    <w:rsid w:val="00041A71"/>
    <w:rsid w:val="00042710"/>
    <w:rsid w:val="0004384F"/>
    <w:rsid w:val="00050F6B"/>
    <w:rsid w:val="00052194"/>
    <w:rsid w:val="000551DC"/>
    <w:rsid w:val="00056F72"/>
    <w:rsid w:val="00061F8D"/>
    <w:rsid w:val="00072C8C"/>
    <w:rsid w:val="000733B5"/>
    <w:rsid w:val="00073B0A"/>
    <w:rsid w:val="00077485"/>
    <w:rsid w:val="0008588D"/>
    <w:rsid w:val="00093005"/>
    <w:rsid w:val="000931C0"/>
    <w:rsid w:val="000A272B"/>
    <w:rsid w:val="000A37DF"/>
    <w:rsid w:val="000A5D3B"/>
    <w:rsid w:val="000A72F6"/>
    <w:rsid w:val="000B175B"/>
    <w:rsid w:val="000B3A0F"/>
    <w:rsid w:val="000B4EF7"/>
    <w:rsid w:val="000C1462"/>
    <w:rsid w:val="000C2D2E"/>
    <w:rsid w:val="000D7C5B"/>
    <w:rsid w:val="000E0415"/>
    <w:rsid w:val="000E12D0"/>
    <w:rsid w:val="000E3E38"/>
    <w:rsid w:val="000F28CB"/>
    <w:rsid w:val="000F5A98"/>
    <w:rsid w:val="000F7936"/>
    <w:rsid w:val="0010090F"/>
    <w:rsid w:val="00100D59"/>
    <w:rsid w:val="001035FE"/>
    <w:rsid w:val="001103AA"/>
    <w:rsid w:val="00111DB1"/>
    <w:rsid w:val="00112498"/>
    <w:rsid w:val="00113DE0"/>
    <w:rsid w:val="0011528B"/>
    <w:rsid w:val="00115663"/>
    <w:rsid w:val="0011610F"/>
    <w:rsid w:val="00117210"/>
    <w:rsid w:val="001216E2"/>
    <w:rsid w:val="0012364F"/>
    <w:rsid w:val="00123725"/>
    <w:rsid w:val="00124949"/>
    <w:rsid w:val="00131C30"/>
    <w:rsid w:val="001352C7"/>
    <w:rsid w:val="00136AA3"/>
    <w:rsid w:val="00144B16"/>
    <w:rsid w:val="001528D2"/>
    <w:rsid w:val="00155467"/>
    <w:rsid w:val="0016575A"/>
    <w:rsid w:val="001726B4"/>
    <w:rsid w:val="00174C19"/>
    <w:rsid w:val="00176D74"/>
    <w:rsid w:val="00177041"/>
    <w:rsid w:val="00177855"/>
    <w:rsid w:val="00180D95"/>
    <w:rsid w:val="0018711F"/>
    <w:rsid w:val="00195935"/>
    <w:rsid w:val="001A05F1"/>
    <w:rsid w:val="001A0CC6"/>
    <w:rsid w:val="001A2658"/>
    <w:rsid w:val="001A56D9"/>
    <w:rsid w:val="001B0C34"/>
    <w:rsid w:val="001B1D42"/>
    <w:rsid w:val="001B4B04"/>
    <w:rsid w:val="001B4D71"/>
    <w:rsid w:val="001B4DD9"/>
    <w:rsid w:val="001B5039"/>
    <w:rsid w:val="001B5C85"/>
    <w:rsid w:val="001B5DDB"/>
    <w:rsid w:val="001B6D94"/>
    <w:rsid w:val="001C09A4"/>
    <w:rsid w:val="001C133A"/>
    <w:rsid w:val="001C21A2"/>
    <w:rsid w:val="001C62DF"/>
    <w:rsid w:val="001C6663"/>
    <w:rsid w:val="001C7895"/>
    <w:rsid w:val="001D26DF"/>
    <w:rsid w:val="001D387D"/>
    <w:rsid w:val="001E5AA0"/>
    <w:rsid w:val="001E6997"/>
    <w:rsid w:val="001E72DE"/>
    <w:rsid w:val="001F15B6"/>
    <w:rsid w:val="001F1BE0"/>
    <w:rsid w:val="001F2321"/>
    <w:rsid w:val="00202DA8"/>
    <w:rsid w:val="002031C0"/>
    <w:rsid w:val="00205965"/>
    <w:rsid w:val="0020795E"/>
    <w:rsid w:val="00211E0B"/>
    <w:rsid w:val="0021276B"/>
    <w:rsid w:val="002148DC"/>
    <w:rsid w:val="002165FE"/>
    <w:rsid w:val="00224D94"/>
    <w:rsid w:val="00226F0A"/>
    <w:rsid w:val="00233B50"/>
    <w:rsid w:val="00237609"/>
    <w:rsid w:val="002461B7"/>
    <w:rsid w:val="00246889"/>
    <w:rsid w:val="002549AD"/>
    <w:rsid w:val="002555C3"/>
    <w:rsid w:val="002609D5"/>
    <w:rsid w:val="0026279D"/>
    <w:rsid w:val="002759DA"/>
    <w:rsid w:val="00282B6B"/>
    <w:rsid w:val="00283647"/>
    <w:rsid w:val="00283BA6"/>
    <w:rsid w:val="002953F6"/>
    <w:rsid w:val="002A04CE"/>
    <w:rsid w:val="002B0464"/>
    <w:rsid w:val="002B758F"/>
    <w:rsid w:val="002C173B"/>
    <w:rsid w:val="002C4303"/>
    <w:rsid w:val="002C4409"/>
    <w:rsid w:val="002C5A3C"/>
    <w:rsid w:val="002D0E50"/>
    <w:rsid w:val="002D1A44"/>
    <w:rsid w:val="002D72B2"/>
    <w:rsid w:val="002E448D"/>
    <w:rsid w:val="002F08D5"/>
    <w:rsid w:val="002F175C"/>
    <w:rsid w:val="002F4DB5"/>
    <w:rsid w:val="002F523F"/>
    <w:rsid w:val="00310F1C"/>
    <w:rsid w:val="00320ED5"/>
    <w:rsid w:val="003229D8"/>
    <w:rsid w:val="00323DCE"/>
    <w:rsid w:val="003305AB"/>
    <w:rsid w:val="0034247E"/>
    <w:rsid w:val="00352709"/>
    <w:rsid w:val="00352EF9"/>
    <w:rsid w:val="003574FA"/>
    <w:rsid w:val="0035772C"/>
    <w:rsid w:val="0036537A"/>
    <w:rsid w:val="00371178"/>
    <w:rsid w:val="00381439"/>
    <w:rsid w:val="003962E4"/>
    <w:rsid w:val="00396CB8"/>
    <w:rsid w:val="003A1523"/>
    <w:rsid w:val="003A4810"/>
    <w:rsid w:val="003A5450"/>
    <w:rsid w:val="003A6810"/>
    <w:rsid w:val="003B3C00"/>
    <w:rsid w:val="003B4E47"/>
    <w:rsid w:val="003B51EF"/>
    <w:rsid w:val="003C1970"/>
    <w:rsid w:val="003C2CC4"/>
    <w:rsid w:val="003C43E8"/>
    <w:rsid w:val="003C6CBB"/>
    <w:rsid w:val="003D4A3A"/>
    <w:rsid w:val="003D4B23"/>
    <w:rsid w:val="003D5BEC"/>
    <w:rsid w:val="003E41B4"/>
    <w:rsid w:val="003F7FA5"/>
    <w:rsid w:val="004034EC"/>
    <w:rsid w:val="00404562"/>
    <w:rsid w:val="00405DDC"/>
    <w:rsid w:val="00410C89"/>
    <w:rsid w:val="0041189E"/>
    <w:rsid w:val="0041537E"/>
    <w:rsid w:val="00415C27"/>
    <w:rsid w:val="0043060B"/>
    <w:rsid w:val="004313DD"/>
    <w:rsid w:val="004325CB"/>
    <w:rsid w:val="00435498"/>
    <w:rsid w:val="00446C96"/>
    <w:rsid w:val="0045495B"/>
    <w:rsid w:val="0045638F"/>
    <w:rsid w:val="004577CF"/>
    <w:rsid w:val="00457FB8"/>
    <w:rsid w:val="00466AB1"/>
    <w:rsid w:val="004675EE"/>
    <w:rsid w:val="00471EE5"/>
    <w:rsid w:val="00473665"/>
    <w:rsid w:val="00481564"/>
    <w:rsid w:val="004821DE"/>
    <w:rsid w:val="004848E0"/>
    <w:rsid w:val="00487229"/>
    <w:rsid w:val="004874ED"/>
    <w:rsid w:val="00490C24"/>
    <w:rsid w:val="004955FA"/>
    <w:rsid w:val="004A7D64"/>
    <w:rsid w:val="004B4111"/>
    <w:rsid w:val="004C4862"/>
    <w:rsid w:val="004D25E4"/>
    <w:rsid w:val="004D32B7"/>
    <w:rsid w:val="004D7EFC"/>
    <w:rsid w:val="004E3022"/>
    <w:rsid w:val="004E3C2F"/>
    <w:rsid w:val="004E5D54"/>
    <w:rsid w:val="004E7B4F"/>
    <w:rsid w:val="0050424F"/>
    <w:rsid w:val="00505310"/>
    <w:rsid w:val="00512515"/>
    <w:rsid w:val="00514BA3"/>
    <w:rsid w:val="00517B36"/>
    <w:rsid w:val="005221B7"/>
    <w:rsid w:val="00523650"/>
    <w:rsid w:val="00532D38"/>
    <w:rsid w:val="005351B5"/>
    <w:rsid w:val="005366A5"/>
    <w:rsid w:val="005420F2"/>
    <w:rsid w:val="0054703C"/>
    <w:rsid w:val="005506A4"/>
    <w:rsid w:val="00556B47"/>
    <w:rsid w:val="00561CBC"/>
    <w:rsid w:val="005633F2"/>
    <w:rsid w:val="00572E3C"/>
    <w:rsid w:val="0057493C"/>
    <w:rsid w:val="00580AA8"/>
    <w:rsid w:val="005823AC"/>
    <w:rsid w:val="00586F21"/>
    <w:rsid w:val="00586FB7"/>
    <w:rsid w:val="005B3DB3"/>
    <w:rsid w:val="005B49DF"/>
    <w:rsid w:val="005B55D9"/>
    <w:rsid w:val="005B6645"/>
    <w:rsid w:val="005C1A92"/>
    <w:rsid w:val="005C441E"/>
    <w:rsid w:val="005C6A79"/>
    <w:rsid w:val="005C7DDC"/>
    <w:rsid w:val="005D0105"/>
    <w:rsid w:val="005D2BD2"/>
    <w:rsid w:val="005D4AB1"/>
    <w:rsid w:val="005E091B"/>
    <w:rsid w:val="005E4877"/>
    <w:rsid w:val="005E7202"/>
    <w:rsid w:val="005E7FE4"/>
    <w:rsid w:val="005F15AD"/>
    <w:rsid w:val="006001EE"/>
    <w:rsid w:val="00604334"/>
    <w:rsid w:val="0061127D"/>
    <w:rsid w:val="00611FC4"/>
    <w:rsid w:val="00613B54"/>
    <w:rsid w:val="00614277"/>
    <w:rsid w:val="0061715B"/>
    <w:rsid w:val="006176FB"/>
    <w:rsid w:val="00621E01"/>
    <w:rsid w:val="00624A43"/>
    <w:rsid w:val="0063171B"/>
    <w:rsid w:val="0063502B"/>
    <w:rsid w:val="00640502"/>
    <w:rsid w:val="00640B26"/>
    <w:rsid w:val="0064607F"/>
    <w:rsid w:val="00647E5A"/>
    <w:rsid w:val="00650FE4"/>
    <w:rsid w:val="00656115"/>
    <w:rsid w:val="00673B70"/>
    <w:rsid w:val="00680A6E"/>
    <w:rsid w:val="00681C38"/>
    <w:rsid w:val="00686825"/>
    <w:rsid w:val="0069729B"/>
    <w:rsid w:val="006A0454"/>
    <w:rsid w:val="006A14F8"/>
    <w:rsid w:val="006B3716"/>
    <w:rsid w:val="006B6E5A"/>
    <w:rsid w:val="006B7E57"/>
    <w:rsid w:val="006C3E13"/>
    <w:rsid w:val="006C4F0E"/>
    <w:rsid w:val="006C5484"/>
    <w:rsid w:val="006D0AFE"/>
    <w:rsid w:val="006D5C8C"/>
    <w:rsid w:val="006E564B"/>
    <w:rsid w:val="006F763E"/>
    <w:rsid w:val="007008BC"/>
    <w:rsid w:val="00702245"/>
    <w:rsid w:val="00707510"/>
    <w:rsid w:val="007151BF"/>
    <w:rsid w:val="00720BE4"/>
    <w:rsid w:val="00723AC9"/>
    <w:rsid w:val="0072632A"/>
    <w:rsid w:val="0073381D"/>
    <w:rsid w:val="00735160"/>
    <w:rsid w:val="00735600"/>
    <w:rsid w:val="00735720"/>
    <w:rsid w:val="00746B6F"/>
    <w:rsid w:val="00761B6C"/>
    <w:rsid w:val="007738E6"/>
    <w:rsid w:val="00787929"/>
    <w:rsid w:val="00791D36"/>
    <w:rsid w:val="00795B8A"/>
    <w:rsid w:val="007A0728"/>
    <w:rsid w:val="007A48C5"/>
    <w:rsid w:val="007A56CD"/>
    <w:rsid w:val="007B5C6F"/>
    <w:rsid w:val="007B6A3A"/>
    <w:rsid w:val="007B6BA5"/>
    <w:rsid w:val="007B72C6"/>
    <w:rsid w:val="007C16B1"/>
    <w:rsid w:val="007C3390"/>
    <w:rsid w:val="007C4F4B"/>
    <w:rsid w:val="007D108D"/>
    <w:rsid w:val="007E0CA9"/>
    <w:rsid w:val="007E565C"/>
    <w:rsid w:val="007E6725"/>
    <w:rsid w:val="007E6B5D"/>
    <w:rsid w:val="007E7BBC"/>
    <w:rsid w:val="007F2EF5"/>
    <w:rsid w:val="007F3695"/>
    <w:rsid w:val="007F5047"/>
    <w:rsid w:val="007F57F9"/>
    <w:rsid w:val="007F6611"/>
    <w:rsid w:val="00800180"/>
    <w:rsid w:val="0080099B"/>
    <w:rsid w:val="00800FA5"/>
    <w:rsid w:val="00804D14"/>
    <w:rsid w:val="0081056E"/>
    <w:rsid w:val="0082044D"/>
    <w:rsid w:val="008233C9"/>
    <w:rsid w:val="008242D7"/>
    <w:rsid w:val="00832D01"/>
    <w:rsid w:val="008350D6"/>
    <w:rsid w:val="00836560"/>
    <w:rsid w:val="00841C7E"/>
    <w:rsid w:val="008460C0"/>
    <w:rsid w:val="00846A6B"/>
    <w:rsid w:val="0085695A"/>
    <w:rsid w:val="00860A6C"/>
    <w:rsid w:val="00862A2B"/>
    <w:rsid w:val="00866729"/>
    <w:rsid w:val="00867C86"/>
    <w:rsid w:val="00873899"/>
    <w:rsid w:val="008767E9"/>
    <w:rsid w:val="00877ACE"/>
    <w:rsid w:val="00880DA8"/>
    <w:rsid w:val="008979B1"/>
    <w:rsid w:val="008A5C64"/>
    <w:rsid w:val="008A6B25"/>
    <w:rsid w:val="008A6C4F"/>
    <w:rsid w:val="008B1CA7"/>
    <w:rsid w:val="008B2335"/>
    <w:rsid w:val="008C46F0"/>
    <w:rsid w:val="008D23E0"/>
    <w:rsid w:val="008F15CF"/>
    <w:rsid w:val="008F4F83"/>
    <w:rsid w:val="0090335B"/>
    <w:rsid w:val="00912591"/>
    <w:rsid w:val="00912610"/>
    <w:rsid w:val="0091419E"/>
    <w:rsid w:val="00914210"/>
    <w:rsid w:val="009223CA"/>
    <w:rsid w:val="00926B8E"/>
    <w:rsid w:val="00926F60"/>
    <w:rsid w:val="00927D47"/>
    <w:rsid w:val="00931C33"/>
    <w:rsid w:val="00933B7F"/>
    <w:rsid w:val="009369F6"/>
    <w:rsid w:val="00940F93"/>
    <w:rsid w:val="00943E39"/>
    <w:rsid w:val="00946CDB"/>
    <w:rsid w:val="0095016B"/>
    <w:rsid w:val="009603EF"/>
    <w:rsid w:val="00961987"/>
    <w:rsid w:val="00970CD7"/>
    <w:rsid w:val="009727B2"/>
    <w:rsid w:val="00980695"/>
    <w:rsid w:val="00986E23"/>
    <w:rsid w:val="00992890"/>
    <w:rsid w:val="009A53F3"/>
    <w:rsid w:val="009B3504"/>
    <w:rsid w:val="009B4A1B"/>
    <w:rsid w:val="009B4A9C"/>
    <w:rsid w:val="009C0EE8"/>
    <w:rsid w:val="009C14AA"/>
    <w:rsid w:val="009C72EE"/>
    <w:rsid w:val="009D0C6D"/>
    <w:rsid w:val="009D1CE8"/>
    <w:rsid w:val="009D447F"/>
    <w:rsid w:val="009E03C5"/>
    <w:rsid w:val="009E5D05"/>
    <w:rsid w:val="009E6387"/>
    <w:rsid w:val="009F0A61"/>
    <w:rsid w:val="009F237F"/>
    <w:rsid w:val="009F27D7"/>
    <w:rsid w:val="00A01399"/>
    <w:rsid w:val="00A01489"/>
    <w:rsid w:val="00A02FFA"/>
    <w:rsid w:val="00A051F8"/>
    <w:rsid w:val="00A05BF5"/>
    <w:rsid w:val="00A07993"/>
    <w:rsid w:val="00A16440"/>
    <w:rsid w:val="00A23240"/>
    <w:rsid w:val="00A25F7B"/>
    <w:rsid w:val="00A26899"/>
    <w:rsid w:val="00A360B5"/>
    <w:rsid w:val="00A37D4C"/>
    <w:rsid w:val="00A44688"/>
    <w:rsid w:val="00A45B01"/>
    <w:rsid w:val="00A51C0C"/>
    <w:rsid w:val="00A61CCD"/>
    <w:rsid w:val="00A668A7"/>
    <w:rsid w:val="00A70F5B"/>
    <w:rsid w:val="00A72F22"/>
    <w:rsid w:val="00A748A6"/>
    <w:rsid w:val="00A776B4"/>
    <w:rsid w:val="00A80F92"/>
    <w:rsid w:val="00A8108F"/>
    <w:rsid w:val="00A84224"/>
    <w:rsid w:val="00A94361"/>
    <w:rsid w:val="00A9733F"/>
    <w:rsid w:val="00AA0B5D"/>
    <w:rsid w:val="00AA732A"/>
    <w:rsid w:val="00AB31D4"/>
    <w:rsid w:val="00AB5F16"/>
    <w:rsid w:val="00AB608E"/>
    <w:rsid w:val="00AC1552"/>
    <w:rsid w:val="00AD6057"/>
    <w:rsid w:val="00AE1A06"/>
    <w:rsid w:val="00AE3380"/>
    <w:rsid w:val="00AE6CF8"/>
    <w:rsid w:val="00AF6319"/>
    <w:rsid w:val="00B02EBB"/>
    <w:rsid w:val="00B03B12"/>
    <w:rsid w:val="00B06775"/>
    <w:rsid w:val="00B06ED2"/>
    <w:rsid w:val="00B12F0E"/>
    <w:rsid w:val="00B15685"/>
    <w:rsid w:val="00B17843"/>
    <w:rsid w:val="00B21108"/>
    <w:rsid w:val="00B21CD7"/>
    <w:rsid w:val="00B30179"/>
    <w:rsid w:val="00B302EE"/>
    <w:rsid w:val="00B315DE"/>
    <w:rsid w:val="00B356A9"/>
    <w:rsid w:val="00B36A8C"/>
    <w:rsid w:val="00B40C18"/>
    <w:rsid w:val="00B531B3"/>
    <w:rsid w:val="00B56E9C"/>
    <w:rsid w:val="00B62234"/>
    <w:rsid w:val="00B63619"/>
    <w:rsid w:val="00B64747"/>
    <w:rsid w:val="00B64B1F"/>
    <w:rsid w:val="00B6553F"/>
    <w:rsid w:val="00B73F2C"/>
    <w:rsid w:val="00B75422"/>
    <w:rsid w:val="00B76965"/>
    <w:rsid w:val="00B77F7A"/>
    <w:rsid w:val="00B81E12"/>
    <w:rsid w:val="00B857D4"/>
    <w:rsid w:val="00B909FE"/>
    <w:rsid w:val="00B92EBE"/>
    <w:rsid w:val="00BA2FE6"/>
    <w:rsid w:val="00BA52CA"/>
    <w:rsid w:val="00BA7EE0"/>
    <w:rsid w:val="00BC3F8D"/>
    <w:rsid w:val="00BC74E9"/>
    <w:rsid w:val="00BD75C1"/>
    <w:rsid w:val="00BF02FA"/>
    <w:rsid w:val="00BF42E6"/>
    <w:rsid w:val="00BF68A8"/>
    <w:rsid w:val="00BF72AE"/>
    <w:rsid w:val="00C0111A"/>
    <w:rsid w:val="00C01F3A"/>
    <w:rsid w:val="00C1016A"/>
    <w:rsid w:val="00C15123"/>
    <w:rsid w:val="00C2072B"/>
    <w:rsid w:val="00C22511"/>
    <w:rsid w:val="00C3206E"/>
    <w:rsid w:val="00C463DD"/>
    <w:rsid w:val="00C4724C"/>
    <w:rsid w:val="00C475AB"/>
    <w:rsid w:val="00C53A77"/>
    <w:rsid w:val="00C629A0"/>
    <w:rsid w:val="00C678AD"/>
    <w:rsid w:val="00C745C3"/>
    <w:rsid w:val="00C75FB9"/>
    <w:rsid w:val="00C85DD8"/>
    <w:rsid w:val="00C8678B"/>
    <w:rsid w:val="00C9585B"/>
    <w:rsid w:val="00CA1DEB"/>
    <w:rsid w:val="00CA3C66"/>
    <w:rsid w:val="00CB3FEC"/>
    <w:rsid w:val="00CB5B18"/>
    <w:rsid w:val="00CB5C0D"/>
    <w:rsid w:val="00CB65D5"/>
    <w:rsid w:val="00CB6D47"/>
    <w:rsid w:val="00CC00AC"/>
    <w:rsid w:val="00CC24D2"/>
    <w:rsid w:val="00CC44D2"/>
    <w:rsid w:val="00CD7126"/>
    <w:rsid w:val="00CD7797"/>
    <w:rsid w:val="00CE00CF"/>
    <w:rsid w:val="00CE0351"/>
    <w:rsid w:val="00CE2016"/>
    <w:rsid w:val="00CE4A8F"/>
    <w:rsid w:val="00CF2E11"/>
    <w:rsid w:val="00CF4BC3"/>
    <w:rsid w:val="00CF5A10"/>
    <w:rsid w:val="00D0371D"/>
    <w:rsid w:val="00D04781"/>
    <w:rsid w:val="00D1498E"/>
    <w:rsid w:val="00D2031B"/>
    <w:rsid w:val="00D218CB"/>
    <w:rsid w:val="00D21F1E"/>
    <w:rsid w:val="00D25F90"/>
    <w:rsid w:val="00D25FE2"/>
    <w:rsid w:val="00D32587"/>
    <w:rsid w:val="00D32799"/>
    <w:rsid w:val="00D332F1"/>
    <w:rsid w:val="00D3530F"/>
    <w:rsid w:val="00D43252"/>
    <w:rsid w:val="00D4555D"/>
    <w:rsid w:val="00D457FE"/>
    <w:rsid w:val="00D46905"/>
    <w:rsid w:val="00D47EE1"/>
    <w:rsid w:val="00D51465"/>
    <w:rsid w:val="00D51E7F"/>
    <w:rsid w:val="00D62B7A"/>
    <w:rsid w:val="00D67ED8"/>
    <w:rsid w:val="00D72FCE"/>
    <w:rsid w:val="00D73FDF"/>
    <w:rsid w:val="00D74C3A"/>
    <w:rsid w:val="00D7767E"/>
    <w:rsid w:val="00D81406"/>
    <w:rsid w:val="00D83493"/>
    <w:rsid w:val="00D85565"/>
    <w:rsid w:val="00D85F20"/>
    <w:rsid w:val="00D86FA4"/>
    <w:rsid w:val="00D876F5"/>
    <w:rsid w:val="00D978C6"/>
    <w:rsid w:val="00DA2F7F"/>
    <w:rsid w:val="00DA3C1C"/>
    <w:rsid w:val="00DA68C9"/>
    <w:rsid w:val="00DB1A54"/>
    <w:rsid w:val="00DB56B0"/>
    <w:rsid w:val="00DB5826"/>
    <w:rsid w:val="00DB6202"/>
    <w:rsid w:val="00DC1D37"/>
    <w:rsid w:val="00DC4302"/>
    <w:rsid w:val="00DD0F12"/>
    <w:rsid w:val="00DD2A30"/>
    <w:rsid w:val="00DD4702"/>
    <w:rsid w:val="00DD78B3"/>
    <w:rsid w:val="00DE1FF8"/>
    <w:rsid w:val="00DE35B2"/>
    <w:rsid w:val="00DF461C"/>
    <w:rsid w:val="00DF512E"/>
    <w:rsid w:val="00E015F7"/>
    <w:rsid w:val="00E07742"/>
    <w:rsid w:val="00E102B5"/>
    <w:rsid w:val="00E109FB"/>
    <w:rsid w:val="00E33CDE"/>
    <w:rsid w:val="00E36CF5"/>
    <w:rsid w:val="00E410BA"/>
    <w:rsid w:val="00E457D0"/>
    <w:rsid w:val="00E552B4"/>
    <w:rsid w:val="00E63389"/>
    <w:rsid w:val="00E71BC8"/>
    <w:rsid w:val="00E7260F"/>
    <w:rsid w:val="00E72B52"/>
    <w:rsid w:val="00E76101"/>
    <w:rsid w:val="00E83100"/>
    <w:rsid w:val="00E83C1A"/>
    <w:rsid w:val="00E945FB"/>
    <w:rsid w:val="00E95ED3"/>
    <w:rsid w:val="00E96630"/>
    <w:rsid w:val="00E97155"/>
    <w:rsid w:val="00EB0B12"/>
    <w:rsid w:val="00EB6B49"/>
    <w:rsid w:val="00EC7AAE"/>
    <w:rsid w:val="00ED2E60"/>
    <w:rsid w:val="00ED32A3"/>
    <w:rsid w:val="00ED616A"/>
    <w:rsid w:val="00ED6760"/>
    <w:rsid w:val="00ED7A2A"/>
    <w:rsid w:val="00EE00F4"/>
    <w:rsid w:val="00EE0880"/>
    <w:rsid w:val="00EF1D7F"/>
    <w:rsid w:val="00EF5A82"/>
    <w:rsid w:val="00F0586F"/>
    <w:rsid w:val="00F1184E"/>
    <w:rsid w:val="00F1195C"/>
    <w:rsid w:val="00F14C0F"/>
    <w:rsid w:val="00F15C4A"/>
    <w:rsid w:val="00F16D5A"/>
    <w:rsid w:val="00F17C98"/>
    <w:rsid w:val="00F25A5F"/>
    <w:rsid w:val="00F27565"/>
    <w:rsid w:val="00F32F11"/>
    <w:rsid w:val="00F34583"/>
    <w:rsid w:val="00F36481"/>
    <w:rsid w:val="00F422E1"/>
    <w:rsid w:val="00F4545D"/>
    <w:rsid w:val="00F45851"/>
    <w:rsid w:val="00F4637F"/>
    <w:rsid w:val="00F504DF"/>
    <w:rsid w:val="00F5056A"/>
    <w:rsid w:val="00F52894"/>
    <w:rsid w:val="00F56393"/>
    <w:rsid w:val="00F578ED"/>
    <w:rsid w:val="00F61065"/>
    <w:rsid w:val="00F64289"/>
    <w:rsid w:val="00F66691"/>
    <w:rsid w:val="00F73763"/>
    <w:rsid w:val="00F73B5E"/>
    <w:rsid w:val="00F76961"/>
    <w:rsid w:val="00F858B9"/>
    <w:rsid w:val="00F86254"/>
    <w:rsid w:val="00F87845"/>
    <w:rsid w:val="00F92B8C"/>
    <w:rsid w:val="00F9624C"/>
    <w:rsid w:val="00F97B38"/>
    <w:rsid w:val="00FA271C"/>
    <w:rsid w:val="00FB1EBA"/>
    <w:rsid w:val="00FB351A"/>
    <w:rsid w:val="00FB55B7"/>
    <w:rsid w:val="00FC68B7"/>
    <w:rsid w:val="00FD15B4"/>
    <w:rsid w:val="00FD201C"/>
    <w:rsid w:val="00FE2EFE"/>
    <w:rsid w:val="00FE33FE"/>
    <w:rsid w:val="00FE52F6"/>
    <w:rsid w:val="00FE7728"/>
    <w:rsid w:val="00FF0684"/>
    <w:rsid w:val="00FF0B96"/>
    <w:rsid w:val="00FF157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Note de bas de page2,Текст сноски Знак,Footnote Text Char1,Footnote Text Char Char,Footnote Text Char"/>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Default">
    <w:name w:val="Default"/>
    <w:rsid w:val="00FE33FE"/>
    <w:pPr>
      <w:autoSpaceDE w:val="0"/>
      <w:autoSpaceDN w:val="0"/>
      <w:adjustRightInd w:val="0"/>
    </w:pPr>
    <w:rPr>
      <w:rFonts w:eastAsia="SimSun"/>
      <w:color w:val="000000"/>
      <w:sz w:val="24"/>
      <w:szCs w:val="24"/>
      <w:lang w:eastAsia="zh-CN"/>
    </w:rPr>
  </w:style>
  <w:style w:type="paragraph" w:styleId="BalloonText">
    <w:name w:val="Balloon Text"/>
    <w:basedOn w:val="Normal"/>
    <w:semiHidden/>
    <w:rsid w:val="001B4D71"/>
    <w:rPr>
      <w:rFonts w:ascii="Tahoma" w:hAnsi="Tahoma" w:cs="Tahoma"/>
      <w:sz w:val="16"/>
      <w:szCs w:val="16"/>
    </w:rPr>
  </w:style>
  <w:style w:type="character" w:styleId="CommentReference">
    <w:name w:val="annotation reference"/>
    <w:semiHidden/>
    <w:rsid w:val="00647E5A"/>
    <w:rPr>
      <w:sz w:val="16"/>
      <w:szCs w:val="16"/>
    </w:rPr>
  </w:style>
  <w:style w:type="paragraph" w:styleId="CommentText">
    <w:name w:val="annotation text"/>
    <w:basedOn w:val="Normal"/>
    <w:semiHidden/>
    <w:rsid w:val="00647E5A"/>
  </w:style>
  <w:style w:type="paragraph" w:styleId="CommentSubject">
    <w:name w:val="annotation subject"/>
    <w:basedOn w:val="CommentText"/>
    <w:next w:val="CommentText"/>
    <w:semiHidden/>
    <w:rsid w:val="00647E5A"/>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3502</Words>
  <Characters>19966</Characters>
  <Application>Microsoft Office Outlook</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CERD/C/NOR/CO/19-20/CRP</vt:lpstr>
    </vt:vector>
  </TitlesOfParts>
  <Company>CSD</Company>
  <LinksUpToDate>false</LinksUpToDate>
  <CharactersWithSpaces>23422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CERD/C/NOR/CO/19-20/CRP</dc:title>
  <dc:subject/>
  <dc:creator>OHCHR</dc:creator>
  <cp:keywords/>
  <cp:lastModifiedBy>DCM</cp:lastModifiedBy>
  <cp:revision>2</cp:revision>
  <cp:lastPrinted>2011-09-13T15:24:00Z</cp:lastPrinted>
  <dcterms:created xsi:type="dcterms:W3CDTF">2011-09-21T15:29:00Z</dcterms:created>
  <dcterms:modified xsi:type="dcterms:W3CDTF">2011-09-21T15:29:00Z</dcterms:modified>
</cp:coreProperties>
</file>