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474199"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pStyle w:val="BodyTextIndent"/>
        <w:ind w:left="7320"/>
      </w:pPr>
      <w:r>
        <w:t>Distr.</w:t>
      </w:r>
      <w:r>
        <w:br/>
        <w:t>GENERAL</w:t>
      </w:r>
    </w:p>
    <w:p w:rsidR="00000000" w:rsidRDefault="00000000">
      <w:pPr>
        <w:pStyle w:val="BodyTextIndent"/>
        <w:ind w:left="7320"/>
      </w:pPr>
      <w:r>
        <w:t>CERD/C/69/1</w:t>
      </w:r>
      <w:r>
        <w:br/>
        <w:t>26 de mayo de 2006</w:t>
      </w:r>
    </w:p>
    <w:p w:rsidR="00000000" w:rsidRDefault="00000000">
      <w:pPr>
        <w:pStyle w:val="BodyTextIndent"/>
        <w:spacing w:after="600"/>
        <w:ind w:left="7320"/>
      </w:pPr>
      <w:r>
        <w:t>ESPAÑOL</w:t>
      </w:r>
      <w:r>
        <w:br/>
        <w:t>Original:  INGLÉS</w:t>
      </w:r>
    </w:p>
    <w:p w:rsidR="00000000" w:rsidRDefault="00000000">
      <w:pPr>
        <w:ind w:left="284" w:hanging="284"/>
      </w:pPr>
      <w:r>
        <w:t>COMITÉ PARA LA ELIMINACIÓN DE</w:t>
      </w:r>
      <w:r>
        <w:br/>
        <w:t>LA DISCRIMINACIÓN RACIAL</w:t>
      </w:r>
    </w:p>
    <w:p w:rsidR="00000000" w:rsidRDefault="00000000">
      <w:r>
        <w:t>69º período de sesiones</w:t>
      </w:r>
    </w:p>
    <w:p w:rsidR="00000000" w:rsidRDefault="00000000">
      <w:pPr>
        <w:spacing w:after="960"/>
      </w:pPr>
      <w:r>
        <w:t>Ginebra, 31 de julio a 18 de agosto de 2006</w:t>
      </w:r>
    </w:p>
    <w:p w:rsidR="00000000" w:rsidRDefault="00000000">
      <w:pPr>
        <w:spacing w:after="360"/>
        <w:jc w:val="center"/>
        <w:outlineLvl w:val="0"/>
        <w:rPr>
          <w:b/>
          <w:bCs/>
        </w:rPr>
      </w:pPr>
      <w:r>
        <w:rPr>
          <w:b/>
          <w:bCs/>
        </w:rPr>
        <w:t>PROGRAMA PROVISIONAL Y ANOTACIONES</w:t>
      </w:r>
    </w:p>
    <w:p w:rsidR="00000000" w:rsidRDefault="00000000">
      <w:pPr>
        <w:spacing w:after="240"/>
        <w:jc w:val="center"/>
        <w:rPr>
          <w:b/>
          <w:bCs/>
        </w:rPr>
      </w:pPr>
      <w:r>
        <w:rPr>
          <w:b/>
          <w:bCs/>
        </w:rPr>
        <w:t>Nota del Secretario General</w:t>
      </w:r>
    </w:p>
    <w:p w:rsidR="00000000" w:rsidRDefault="00000000">
      <w:pPr>
        <w:spacing w:after="240"/>
      </w:pPr>
      <w:r>
        <w:t>1.</w:t>
      </w:r>
      <w:r>
        <w:tab/>
        <w:t>El 69º período de sesiones del Comité para la Eliminación de la Discriminación Racial se celebrará en la Oficina de las Naciones Unidas en Ginebra del 31 de julio al 18 de agosto de 2006.  La primera sesión tendrá lugar el lunes 31 de julio de 2006 a las 10.00 horas.</w:t>
      </w:r>
    </w:p>
    <w:p w:rsidR="00000000" w:rsidRDefault="00000000">
      <w:pPr>
        <w:spacing w:after="240"/>
      </w:pPr>
      <w:r>
        <w:t>2.</w:t>
      </w:r>
      <w:r>
        <w:tab/>
        <w:t>El presente documento contiene el programa provisional del período de sesiones, que ha sido preparado por el Secretario General en consulta con el Presidente del Comité de conformidad con el artículo 6 del reglamento, junto con las anotaciones correspondientes.</w:t>
      </w:r>
    </w:p>
    <w:p w:rsidR="00000000" w:rsidRDefault="00000000">
      <w:pPr>
        <w:spacing w:after="240"/>
      </w:pPr>
      <w:r>
        <w:t>3.</w:t>
      </w:r>
      <w:r>
        <w:tab/>
        <w:t>Se señalan especialmente a la atención de los Estados Partes las anotaciones al tema 4 y el anexo, que contiene un calendario provisional para el examen de los informes y la demás información presentados por los Estados Partes, así como para el estudio, con arreglo al procedimiento de revisión, de la situación de los Estados Partes cuyos informes deberían haberse presentado hace mucho tiempo.</w:t>
      </w:r>
    </w:p>
    <w:p w:rsidR="00000000" w:rsidRDefault="00000000">
      <w:pPr>
        <w:spacing w:after="240"/>
      </w:pPr>
      <w:r>
        <w:t>4.</w:t>
      </w:r>
      <w:r>
        <w:tab/>
        <w:t>De conformidad con el artículo 64 del reglamento, los representantes de los Estados Partes podrán asistir a las sesiones en que se examinen sus respectivos informes.</w:t>
      </w:r>
    </w:p>
    <w:p w:rsidR="00000000" w:rsidRDefault="00000000">
      <w:pPr>
        <w:spacing w:after="240"/>
      </w:pPr>
    </w:p>
    <w:p w:rsidR="00000000" w:rsidRDefault="00000000">
      <w:pPr>
        <w:spacing w:after="240"/>
      </w:pPr>
    </w:p>
    <w:p w:rsidR="00000000" w:rsidRDefault="00000000">
      <w:pPr>
        <w:spacing w:after="240"/>
      </w:pPr>
    </w:p>
    <w:p w:rsidR="00000000" w:rsidRDefault="00000000">
      <w:pPr>
        <w:rPr>
          <w:lang w:val="es-ES_tradnl"/>
        </w:rPr>
      </w:pPr>
      <w:r>
        <w:rPr>
          <w:lang w:val="es-ES_tradnl"/>
        </w:rPr>
        <w:t>GE.06-42394  (S)    090606    120606</w:t>
      </w:r>
    </w:p>
    <w:p w:rsidR="00000000" w:rsidRDefault="00000000">
      <w:pPr>
        <w:spacing w:after="240"/>
        <w:jc w:val="center"/>
        <w:rPr>
          <w:b/>
          <w:bCs/>
          <w:lang w:val="es-ES_tradnl"/>
        </w:rPr>
      </w:pPr>
      <w:r>
        <w:rPr>
          <w:lang w:val="es-ES_tradnl"/>
        </w:rPr>
        <w:br w:type="page"/>
      </w:r>
      <w:r>
        <w:rPr>
          <w:b/>
          <w:bCs/>
          <w:lang w:val="es-ES_tradnl"/>
        </w:rPr>
        <w:t>PROGRAMA PROVISIONAL</w:t>
      </w:r>
    </w:p>
    <w:p w:rsidR="00000000" w:rsidRDefault="00000000">
      <w:pPr>
        <w:spacing w:after="240"/>
        <w:rPr>
          <w:lang w:val="es-ES_tradnl"/>
        </w:rPr>
      </w:pPr>
      <w:r>
        <w:rPr>
          <w:lang w:val="es-ES_tradnl"/>
        </w:rPr>
        <w:t>1.</w:t>
      </w:r>
      <w:r>
        <w:rPr>
          <w:lang w:val="es-ES_tradnl"/>
        </w:rPr>
        <w:tab/>
        <w:t>Aprobación del programa.</w:t>
      </w:r>
    </w:p>
    <w:p w:rsidR="00000000" w:rsidRDefault="00000000">
      <w:pPr>
        <w:spacing w:after="240"/>
        <w:rPr>
          <w:lang w:val="es-ES_tradnl"/>
        </w:rPr>
      </w:pPr>
      <w:r>
        <w:rPr>
          <w:lang w:val="es-ES_tradnl"/>
        </w:rPr>
        <w:t>2.</w:t>
      </w:r>
      <w:r>
        <w:rPr>
          <w:lang w:val="es-ES_tradnl"/>
        </w:rPr>
        <w:tab/>
        <w:t>Cuestiones de organización y otros asuntos.</w:t>
      </w:r>
    </w:p>
    <w:p w:rsidR="00000000" w:rsidRDefault="00000000">
      <w:pPr>
        <w:spacing w:after="240"/>
        <w:ind w:left="567" w:hanging="567"/>
        <w:rPr>
          <w:lang w:val="es-ES_tradnl"/>
        </w:rPr>
      </w:pPr>
      <w:r>
        <w:rPr>
          <w:lang w:val="es-ES_tradnl"/>
        </w:rPr>
        <w:t>3.</w:t>
      </w:r>
      <w:r>
        <w:rPr>
          <w:lang w:val="es-ES_tradnl"/>
        </w:rPr>
        <w:tab/>
        <w:t>Prevención de la discriminación racial, en particular medidas de alerta temprana y procedimientos de urgencia.</w:t>
      </w:r>
    </w:p>
    <w:p w:rsidR="00000000" w:rsidRDefault="00000000">
      <w:pPr>
        <w:spacing w:after="240"/>
        <w:ind w:left="567" w:hanging="567"/>
        <w:rPr>
          <w:lang w:val="es-ES_tradnl"/>
        </w:rPr>
      </w:pPr>
      <w:r>
        <w:rPr>
          <w:lang w:val="es-ES_tradnl"/>
        </w:rPr>
        <w:t>4.</w:t>
      </w:r>
      <w:r>
        <w:rPr>
          <w:lang w:val="es-ES_tradnl"/>
        </w:rPr>
        <w:tab/>
        <w:t>Examen de los informes, observaciones e información presentados por los Estados Partes de conformidad con el artículo 9 de la Convención.</w:t>
      </w:r>
    </w:p>
    <w:p w:rsidR="00000000" w:rsidRDefault="00000000">
      <w:pPr>
        <w:spacing w:after="240"/>
        <w:ind w:left="567" w:hanging="567"/>
        <w:rPr>
          <w:lang w:val="es-ES_tradnl"/>
        </w:rPr>
      </w:pPr>
      <w:r>
        <w:rPr>
          <w:lang w:val="es-ES_tradnl"/>
        </w:rPr>
        <w:t>5.</w:t>
      </w:r>
      <w:r>
        <w:rPr>
          <w:lang w:val="es-ES_tradnl"/>
        </w:rPr>
        <w:tab/>
        <w:t>Presentación de informes de los Estados Partes de conformidad con el párrafo 1 del artículo 9 de la Convención.</w:t>
      </w:r>
    </w:p>
    <w:p w:rsidR="00000000" w:rsidRDefault="00000000">
      <w:pPr>
        <w:spacing w:after="240"/>
        <w:ind w:left="567" w:hanging="567"/>
        <w:rPr>
          <w:lang w:val="es-ES_tradnl"/>
        </w:rPr>
      </w:pPr>
      <w:r>
        <w:rPr>
          <w:lang w:val="es-ES_tradnl"/>
        </w:rPr>
        <w:t>6.</w:t>
      </w:r>
      <w:r>
        <w:rPr>
          <w:lang w:val="es-ES_tradnl"/>
        </w:rPr>
        <w:tab/>
        <w:t>Examen de las comunicaciones presentadas de conformidad con el artículo 14 de la Convención.</w:t>
      </w:r>
    </w:p>
    <w:p w:rsidR="00000000" w:rsidRDefault="00000000">
      <w:pPr>
        <w:spacing w:after="240"/>
        <w:rPr>
          <w:lang w:val="es-ES_tradnl"/>
        </w:rPr>
      </w:pPr>
      <w:r>
        <w:rPr>
          <w:lang w:val="es-ES_tradnl"/>
        </w:rPr>
        <w:t>7.</w:t>
      </w:r>
      <w:r>
        <w:rPr>
          <w:lang w:val="es-ES_tradnl"/>
        </w:rPr>
        <w:tab/>
      </w:r>
      <w:r>
        <w:t>Procedimiento de seguimiento.</w:t>
      </w:r>
    </w:p>
    <w:p w:rsidR="00000000" w:rsidRDefault="00000000">
      <w:pPr>
        <w:spacing w:after="240"/>
        <w:ind w:left="567" w:hanging="567"/>
        <w:rPr>
          <w:lang w:val="es-ES_tradnl"/>
        </w:rPr>
      </w:pPr>
      <w:r>
        <w:rPr>
          <w:lang w:val="es-ES_tradnl"/>
        </w:rPr>
        <w:t>8.</w:t>
      </w:r>
      <w:r>
        <w:rPr>
          <w:lang w:val="es-ES_tradnl"/>
        </w:rPr>
        <w:tab/>
        <w:t>Seguimiento de la Conferencia Mundial contra el Racismo, la Discriminación Racial, la Xenofobia y las Formas Conexas de Intolerancia.</w:t>
      </w:r>
    </w:p>
    <w:p w:rsidR="00000000" w:rsidRDefault="00000000">
      <w:pPr>
        <w:spacing w:after="240"/>
        <w:ind w:left="567" w:hanging="567"/>
        <w:rPr>
          <w:lang w:val="es-ES_tradnl"/>
        </w:rPr>
      </w:pPr>
      <w:r>
        <w:rPr>
          <w:lang w:val="es-ES_tradnl"/>
        </w:rPr>
        <w:t>9.</w:t>
      </w:r>
      <w:r>
        <w:rPr>
          <w:lang w:val="es-ES_tradnl"/>
        </w:rPr>
        <w:tab/>
        <w:t>Examen de copias de peticiones, copias de informes y otras informaciones referentes a los territorios bajo administración fiduciaria o no autónomos y a cualesquiera otros territorios a los cuales se aplique la resolución 1514 (XV) de la Asamblea General, de conformidad con el artículo 15 de la Convención.</w:t>
      </w:r>
    </w:p>
    <w:p w:rsidR="00000000" w:rsidRDefault="00000000">
      <w:pPr>
        <w:spacing w:after="240"/>
        <w:ind w:left="567" w:hanging="567"/>
        <w:rPr>
          <w:lang w:val="es-ES_tradnl"/>
        </w:rPr>
      </w:pPr>
      <w:r>
        <w:rPr>
          <w:lang w:val="es-ES_tradnl"/>
        </w:rPr>
        <w:t>10.</w:t>
      </w:r>
      <w:r>
        <w:rPr>
          <w:lang w:val="es-ES_tradnl"/>
        </w:rPr>
        <w:tab/>
        <w:t>Informe del Comité a la Asamblea General en su sexagésimo primer período de sesiones.</w:t>
      </w:r>
    </w:p>
    <w:p w:rsidR="00000000" w:rsidRDefault="00000000">
      <w:pPr>
        <w:spacing w:after="240"/>
        <w:jc w:val="center"/>
        <w:rPr>
          <w:lang w:val="es-ES_tradnl"/>
        </w:rPr>
      </w:pPr>
    </w:p>
    <w:p w:rsidR="00000000" w:rsidRDefault="00000000">
      <w:pPr>
        <w:spacing w:after="240"/>
        <w:jc w:val="center"/>
        <w:rPr>
          <w:b/>
          <w:bCs/>
          <w:lang w:val="es-ES_tradnl"/>
        </w:rPr>
      </w:pPr>
      <w:r>
        <w:rPr>
          <w:lang w:val="es-ES_tradnl"/>
        </w:rPr>
        <w:br w:type="page"/>
      </w:r>
      <w:r>
        <w:rPr>
          <w:b/>
          <w:bCs/>
          <w:lang w:val="es-ES_tradnl"/>
        </w:rPr>
        <w:t>ANOTACIONES AL PROGRAMA PROVISIONAL</w:t>
      </w:r>
    </w:p>
    <w:p w:rsidR="00000000" w:rsidRDefault="00000000">
      <w:pPr>
        <w:spacing w:after="240"/>
        <w:rPr>
          <w:b/>
          <w:bCs/>
          <w:lang w:val="es-ES_tradnl"/>
        </w:rPr>
      </w:pPr>
      <w:r>
        <w:rPr>
          <w:b/>
          <w:bCs/>
          <w:lang w:val="es-ES_tradnl"/>
        </w:rPr>
        <w:t>1.</w:t>
      </w:r>
      <w:r>
        <w:rPr>
          <w:b/>
          <w:bCs/>
          <w:lang w:val="es-ES_tradnl"/>
        </w:rPr>
        <w:tab/>
        <w:t>Aprobación del programa</w:t>
      </w:r>
    </w:p>
    <w:p w:rsidR="00000000" w:rsidRDefault="00000000">
      <w:pPr>
        <w:spacing w:after="240"/>
        <w:ind w:firstLine="567"/>
        <w:rPr>
          <w:lang w:val="es-ES_tradnl"/>
        </w:rPr>
      </w:pPr>
      <w:r>
        <w:rPr>
          <w:lang w:val="es-ES_tradnl"/>
        </w:rPr>
        <w:t>De conformidad con el artículo 8 del reglamento, la aprobación del programa será el primer tema del programa provisional de todo período de sesiones, excepto cuando en virtud del artículo 15 deban elegirse los miembros de la Mesa.  Con arreglo al artículo 9, el Comité puede modificar el programa en el curso de un período de sesiones y, cuando proceda, añadir, aplazar o suprimir temas.</w:t>
      </w:r>
    </w:p>
    <w:p w:rsidR="00000000" w:rsidRDefault="00000000">
      <w:pPr>
        <w:spacing w:after="240"/>
        <w:rPr>
          <w:b/>
          <w:bCs/>
          <w:lang w:val="es-ES_tradnl"/>
        </w:rPr>
      </w:pPr>
      <w:r>
        <w:rPr>
          <w:b/>
          <w:bCs/>
          <w:lang w:val="es-ES_tradnl"/>
        </w:rPr>
        <w:t>2.</w:t>
      </w:r>
      <w:r>
        <w:rPr>
          <w:b/>
          <w:bCs/>
          <w:lang w:val="es-ES_tradnl"/>
        </w:rPr>
        <w:tab/>
        <w:t>Cuestiones de organización y otros asuntos</w:t>
      </w:r>
    </w:p>
    <w:p w:rsidR="00000000" w:rsidRDefault="00000000">
      <w:pPr>
        <w:spacing w:after="240"/>
        <w:ind w:firstLine="567"/>
        <w:rPr>
          <w:lang w:val="es-ES_tradnl"/>
        </w:rPr>
      </w:pPr>
      <w:r>
        <w:rPr>
          <w:lang w:val="es-ES_tradnl"/>
        </w:rPr>
        <w:t>En el marco de este tema, el Comité examinará el programa de trabajo de su 69º período de sesiones.</w:t>
      </w:r>
    </w:p>
    <w:p w:rsidR="00000000" w:rsidRDefault="00000000">
      <w:pPr>
        <w:spacing w:after="240"/>
        <w:ind w:left="567" w:hanging="567"/>
        <w:rPr>
          <w:b/>
          <w:bCs/>
          <w:lang w:val="es-ES_tradnl"/>
        </w:rPr>
      </w:pPr>
      <w:r>
        <w:rPr>
          <w:b/>
          <w:bCs/>
          <w:lang w:val="es-ES_tradnl"/>
        </w:rPr>
        <w:t>3.</w:t>
      </w:r>
      <w:r>
        <w:rPr>
          <w:b/>
          <w:bCs/>
          <w:lang w:val="es-ES_tradnl"/>
        </w:rPr>
        <w:tab/>
        <w:t>Prevención de la discriminación racial, en particular medidas de alerta temprana y procedimientos de urgencia</w:t>
      </w:r>
    </w:p>
    <w:p w:rsidR="00000000" w:rsidRDefault="00000000">
      <w:pPr>
        <w:spacing w:after="240"/>
        <w:ind w:firstLine="567"/>
        <w:rPr>
          <w:lang w:val="es-ES_tradnl"/>
        </w:rPr>
      </w:pPr>
      <w:r>
        <w:rPr>
          <w:lang w:val="es-ES_tradnl"/>
        </w:rPr>
        <w:t>En su 45º período de sesiones, el Comité decidió incluir este tema como uno de los temas ordinarios y principales del programa.  En el marco de sus esfuerzos para prevenir la discriminación racial, el Comité puede adoptar medidas de alerta temprana encaminadas a impedir que los problemas existentes degeneren en conflictos; o puede decidir iniciar procedimientos de urgencia encaminados a hacer frente a problemas que requieran atención inmediata para prevenir o limitar la magnitud o el número de violaciones graves de la Convención.  El Comité también puede adoptar medidas ordinarias o complementarias con respecto a los Estados Partes ya examinados en relación con este tema.</w:t>
      </w:r>
    </w:p>
    <w:p w:rsidR="00000000" w:rsidRDefault="00000000">
      <w:pPr>
        <w:spacing w:after="240"/>
        <w:ind w:firstLine="567"/>
        <w:rPr>
          <w:lang w:val="es-ES_tradnl"/>
        </w:rPr>
      </w:pPr>
      <w:r>
        <w:rPr>
          <w:lang w:val="es-ES_tradnl"/>
        </w:rPr>
        <w:t>Además, el Comité puede decidir, a su entera discreción, programar con poca antelación el examen de la situación en algunos Estados Partes.</w:t>
      </w:r>
    </w:p>
    <w:p w:rsidR="00000000" w:rsidRDefault="00000000">
      <w:pPr>
        <w:spacing w:after="240"/>
        <w:ind w:left="567" w:hanging="567"/>
        <w:rPr>
          <w:lang w:val="es-ES_tradnl"/>
        </w:rPr>
      </w:pPr>
      <w:r>
        <w:rPr>
          <w:b/>
          <w:bCs/>
          <w:lang w:val="es-ES_tradnl"/>
        </w:rPr>
        <w:t>4.</w:t>
      </w:r>
      <w:r>
        <w:rPr>
          <w:b/>
          <w:bCs/>
          <w:lang w:val="es-ES_tradnl"/>
        </w:rPr>
        <w:tab/>
        <w:t>Examen de los informes, observaciones e información presentados por los Estados Partes de conformidad con el artículo 9 de la Convención</w:t>
      </w:r>
    </w:p>
    <w:p w:rsidR="00000000" w:rsidRDefault="00000000">
      <w:pPr>
        <w:spacing w:after="240"/>
        <w:rPr>
          <w:lang w:val="es-ES_tradnl"/>
        </w:rPr>
      </w:pPr>
      <w:r>
        <w:rPr>
          <w:lang w:val="es-ES_tradnl"/>
        </w:rPr>
        <w:tab/>
        <w:t>En su 69º período de sesiones, el Comité examinará los informes iniciales y periódicos enviados por los siguientes Estados Partes:  Dinamarca, Estonia, Israel, Mongolia, Noruega, Omán, Sudáfrica, Ucrania y Yemen.  También examinará la aplicación de la Convención en los siguientes Estados Partes cuyos informes periódicos hubieran debido presentarse hace mucho tiempo:  Malawi, Mozambique, Namibia, Santa Lucía y Seychelles.</w:t>
      </w:r>
    </w:p>
    <w:p w:rsidR="00000000" w:rsidRDefault="00000000">
      <w:pPr>
        <w:spacing w:after="240"/>
        <w:ind w:firstLine="567"/>
        <w:rPr>
          <w:lang w:val="es-ES_tradnl"/>
        </w:rPr>
      </w:pPr>
      <w:r>
        <w:rPr>
          <w:lang w:val="es-ES_tradnl"/>
        </w:rPr>
        <w:t>Siguiendo la práctica habitual y de conformidad con el artículo 64 del reglamento, el Secretario General ha comunicado a los Estados Partes interesados las fechas provisionales en que el Comité prevé examinar sus respectivos informes.  El Comité examinará los informes presentados y la aplicación de la Convención en los Estados Partes cuyos informes debían haberse presentado hace ya mucho tiempo en las fechas que se indican en el calendario que se consigna más adelante.</w:t>
      </w:r>
    </w:p>
    <w:p w:rsidR="00000000" w:rsidRDefault="00000000">
      <w:pPr>
        <w:keepNext/>
        <w:spacing w:after="240"/>
        <w:ind w:left="567" w:hanging="567"/>
        <w:rPr>
          <w:b/>
          <w:bCs/>
          <w:lang w:val="es-ES_tradnl"/>
        </w:rPr>
      </w:pPr>
      <w:r>
        <w:rPr>
          <w:b/>
          <w:bCs/>
          <w:lang w:val="es-ES_tradnl"/>
        </w:rPr>
        <w:t>5.</w:t>
      </w:r>
      <w:r>
        <w:rPr>
          <w:b/>
          <w:bCs/>
          <w:lang w:val="es-ES_tradnl"/>
        </w:rPr>
        <w:tab/>
        <w:t>Presentación de informes de los Estados Partes de conformidad con el párrafo 1 del artículo 9 de la Convención</w:t>
      </w:r>
    </w:p>
    <w:p w:rsidR="00000000" w:rsidRDefault="00000000">
      <w:pPr>
        <w:keepNext/>
        <w:spacing w:after="240"/>
        <w:ind w:firstLine="567"/>
        <w:rPr>
          <w:lang w:val="es-ES_tradnl"/>
        </w:rPr>
      </w:pPr>
      <w:r>
        <w:rPr>
          <w:lang w:val="es-ES_tradnl"/>
        </w:rPr>
        <w:t>En su 69º período de sesiones el Comité tendrá ante sí una nota del Secretario General relativa al estado de la presentación de informes por los Estados Partes de conformidad con el artículo 9 de la Convención (CERD/C/69/2).  En la parte A de ese documento se indican los informes enviados por los Estados Partes que están pendientes de examen por el Comité.  La parte B contiene información acerca de los informes que debían haberse presentado.</w:t>
      </w:r>
    </w:p>
    <w:p w:rsidR="00000000" w:rsidRDefault="00000000">
      <w:pPr>
        <w:spacing w:after="240"/>
        <w:ind w:left="567" w:hanging="567"/>
        <w:rPr>
          <w:b/>
          <w:bCs/>
          <w:lang w:val="es-ES_tradnl"/>
        </w:rPr>
      </w:pPr>
      <w:r>
        <w:rPr>
          <w:b/>
          <w:bCs/>
          <w:lang w:val="es-ES_tradnl"/>
        </w:rPr>
        <w:t>6.</w:t>
      </w:r>
      <w:r>
        <w:rPr>
          <w:b/>
          <w:bCs/>
          <w:lang w:val="es-ES_tradnl"/>
        </w:rPr>
        <w:tab/>
        <w:t>Examen de las comunicaciones presentadas de conformidad con el artículo 14 de la Convención</w:t>
      </w:r>
    </w:p>
    <w:p w:rsidR="00000000" w:rsidRDefault="00000000">
      <w:pPr>
        <w:spacing w:after="240"/>
        <w:ind w:firstLine="567"/>
        <w:rPr>
          <w:lang w:val="es-ES_tradnl"/>
        </w:rPr>
      </w:pPr>
      <w:r>
        <w:rPr>
          <w:lang w:val="es-ES_tradnl"/>
        </w:rPr>
        <w:t>De conformidad con las disposiciones del capítulo XVIII del reglamento, el Comité examinará, en relación con este tema, las comunicaciones presentadas o que parezcan presentadas con arreglo al artículo 14 de la Convención.</w:t>
      </w:r>
    </w:p>
    <w:p w:rsidR="00000000" w:rsidRDefault="00000000">
      <w:pPr>
        <w:spacing w:after="240"/>
        <w:ind w:firstLine="567"/>
        <w:rPr>
          <w:lang w:val="es-ES_tradnl"/>
        </w:rPr>
      </w:pPr>
      <w:r>
        <w:rPr>
          <w:lang w:val="es-ES_tradnl"/>
        </w:rPr>
        <w:t>De conformidad con el artículo 88 del reglamento, las sesiones del Comité en las que se examinen las comunicaciones presentadas con arreglo al artículo 14 de la Convención serán privadas.</w:t>
      </w:r>
    </w:p>
    <w:p w:rsidR="00000000" w:rsidRDefault="00000000">
      <w:pPr>
        <w:spacing w:after="240"/>
        <w:ind w:left="567" w:hanging="567"/>
        <w:rPr>
          <w:b/>
          <w:bCs/>
          <w:lang w:val="es-ES_tradnl"/>
        </w:rPr>
      </w:pPr>
      <w:r>
        <w:rPr>
          <w:b/>
          <w:bCs/>
          <w:lang w:val="es-ES_tradnl"/>
        </w:rPr>
        <w:t>7.</w:t>
      </w:r>
      <w:r>
        <w:rPr>
          <w:b/>
          <w:bCs/>
          <w:lang w:val="es-ES_tradnl"/>
        </w:rPr>
        <w:tab/>
        <w:t>Procedimiento de seguimiento</w:t>
      </w:r>
    </w:p>
    <w:p w:rsidR="00000000" w:rsidRDefault="00000000">
      <w:pPr>
        <w:pStyle w:val="BodyTextIndent2"/>
        <w:spacing w:line="240" w:lineRule="auto"/>
      </w:pPr>
      <w:r>
        <w:t>De conformidad con las disposiciones del artículo 65 del reglamento, el Comité examinará, en el marco de este tema, el seguimiento de sus observaciones y recomendaciones por los Estados Partes.</w:t>
      </w:r>
    </w:p>
    <w:p w:rsidR="00000000" w:rsidRDefault="00000000">
      <w:pPr>
        <w:spacing w:after="240"/>
        <w:ind w:left="567" w:hanging="567"/>
        <w:rPr>
          <w:b/>
          <w:bCs/>
          <w:lang w:val="es-ES_tradnl"/>
        </w:rPr>
      </w:pPr>
      <w:r>
        <w:rPr>
          <w:b/>
          <w:bCs/>
          <w:lang w:val="es-ES_tradnl"/>
        </w:rPr>
        <w:t>8.</w:t>
      </w:r>
      <w:r>
        <w:rPr>
          <w:b/>
          <w:bCs/>
          <w:lang w:val="es-ES_tradnl"/>
        </w:rPr>
        <w:tab/>
        <w:t>Seguimiento de la Conferencia Mundial contra el Racismo, la Discriminación Racial, la Xenofobia y las Formas Conexas de Intolerancia</w:t>
      </w:r>
    </w:p>
    <w:p w:rsidR="00000000" w:rsidRDefault="00000000">
      <w:pPr>
        <w:spacing w:after="240"/>
        <w:rPr>
          <w:lang w:val="es-ES_tradnl"/>
        </w:rPr>
      </w:pPr>
      <w:r>
        <w:rPr>
          <w:lang w:val="es-ES_tradnl"/>
        </w:rPr>
        <w:tab/>
        <w:t>La Secretaría informará al Comité de las actividades que se hayan realizado en aplicación de la Declaración y Programa de Acción de Durban aprobados en la Conferencia Mundial contra el Racismo, la Discriminación Racial, la Xenofobia y las Formas Conexas de Intolerancia.</w:t>
      </w:r>
    </w:p>
    <w:p w:rsidR="00000000" w:rsidRDefault="00000000">
      <w:pPr>
        <w:spacing w:after="240"/>
        <w:ind w:left="567" w:hanging="567"/>
        <w:rPr>
          <w:b/>
          <w:bCs/>
          <w:lang w:val="es-ES_tradnl"/>
        </w:rPr>
      </w:pPr>
      <w:r>
        <w:rPr>
          <w:b/>
          <w:bCs/>
          <w:lang w:val="es-ES_tradnl"/>
        </w:rPr>
        <w:t>9.</w:t>
      </w:r>
      <w:r>
        <w:rPr>
          <w:b/>
          <w:bCs/>
          <w:lang w:val="es-ES_tradnl"/>
        </w:rPr>
        <w:tab/>
        <w:t>Examen de copias de peticiones, copias de informes y otras informaciones referentes a los territorios bajo administración fiduciaria o no autónomos y a cualesquiera otros territorios a los cuales se aplique la resolución 1514 (XV) de la Asamblea General, de conformidad con el artículo 15 de la Convención</w:t>
      </w:r>
    </w:p>
    <w:p w:rsidR="00000000" w:rsidRDefault="00000000">
      <w:pPr>
        <w:spacing w:after="240"/>
        <w:ind w:firstLine="567"/>
        <w:rPr>
          <w:lang w:val="es-ES_tradnl"/>
        </w:rPr>
      </w:pPr>
      <w:r>
        <w:rPr>
          <w:lang w:val="es-ES_tradnl"/>
        </w:rPr>
        <w:t>En relación con este tema el Comité tendrá ante sí una nota del Secretario General (CERD/C/69/3) acerca del artículo 15 de la Convención en la cual se enumerarán, según corresponda, las copias de peticiones, informes y documentos de trabajo relativos al Consejo de Administración Fiduciaria y al Comité Especial encargado de examinar la situación con respecto a la aplicación de la Declaración sobre la concesión de la independencia a los países y pueblos coloniales.</w:t>
      </w:r>
    </w:p>
    <w:p w:rsidR="00000000" w:rsidRDefault="00000000">
      <w:pPr>
        <w:spacing w:after="240"/>
        <w:ind w:left="567" w:hanging="567"/>
        <w:rPr>
          <w:b/>
          <w:bCs/>
          <w:lang w:val="es-ES_tradnl"/>
        </w:rPr>
      </w:pPr>
      <w:r>
        <w:rPr>
          <w:b/>
          <w:bCs/>
          <w:lang w:val="es-ES_tradnl"/>
        </w:rPr>
        <w:t>10.</w:t>
      </w:r>
      <w:r>
        <w:rPr>
          <w:b/>
          <w:bCs/>
          <w:lang w:val="es-ES_tradnl"/>
        </w:rPr>
        <w:tab/>
        <w:t>Informe del Comité a la Asamblea General en su sexagésimo primer período de sesiones</w:t>
      </w:r>
    </w:p>
    <w:p w:rsidR="00000000" w:rsidRDefault="00000000">
      <w:pPr>
        <w:spacing w:after="240"/>
        <w:jc w:val="center"/>
        <w:rPr>
          <w:b/>
          <w:bCs/>
        </w:rPr>
      </w:pPr>
      <w:r>
        <w:rPr>
          <w:lang w:val="es-ES_tradnl"/>
        </w:rPr>
        <w:br w:type="page"/>
      </w:r>
      <w:r>
        <w:rPr>
          <w:b/>
          <w:bCs/>
        </w:rPr>
        <w:t>Anexo</w:t>
      </w:r>
    </w:p>
    <w:tbl>
      <w:tblPr>
        <w:tblW w:w="0" w:type="auto"/>
        <w:jc w:val="center"/>
        <w:tblCellMar>
          <w:left w:w="70" w:type="dxa"/>
          <w:right w:w="70" w:type="dxa"/>
        </w:tblCellMar>
        <w:tblLook w:val="0000" w:firstRow="0" w:lastRow="0" w:firstColumn="0" w:lastColumn="0" w:noHBand="0" w:noVBand="0"/>
      </w:tblPr>
      <w:tblGrid>
        <w:gridCol w:w="8084"/>
      </w:tblGrid>
      <w:tr w:rsidR="00000000">
        <w:tblPrEx>
          <w:tblCellMar>
            <w:top w:w="0" w:type="dxa"/>
            <w:bottom w:w="0" w:type="dxa"/>
          </w:tblCellMar>
        </w:tblPrEx>
        <w:trPr>
          <w:jc w:val="center"/>
        </w:trPr>
        <w:tc>
          <w:tcPr>
            <w:tcW w:w="8084" w:type="dxa"/>
          </w:tcPr>
          <w:p w:rsidR="00000000" w:rsidRDefault="00000000">
            <w:pPr>
              <w:tabs>
                <w:tab w:val="center" w:pos="3973"/>
              </w:tabs>
              <w:spacing w:after="220"/>
              <w:jc w:val="both"/>
              <w:rPr>
                <w:b/>
                <w:bCs/>
                <w:lang w:val="es-ES_tradnl"/>
              </w:rPr>
            </w:pPr>
            <w:r>
              <w:rPr>
                <w:b/>
                <w:bCs/>
                <w:spacing w:val="-2"/>
                <w:lang w:val="es-ES_tradnl"/>
              </w:rPr>
              <w:t xml:space="preserve">CALENDARIO PROVISIONAL PARA EL EXAMEN DE LOS INFORMES, </w:t>
            </w:r>
            <w:r>
              <w:rPr>
                <w:b/>
                <w:bCs/>
                <w:spacing w:val="4"/>
                <w:lang w:val="es-ES_tradnl"/>
              </w:rPr>
              <w:t xml:space="preserve">OBSERVACIONES Y DEMÁS INFORMACIÓN PRESENTADOS POR </w:t>
            </w:r>
            <w:r>
              <w:rPr>
                <w:b/>
                <w:bCs/>
                <w:lang w:val="es-ES_tradnl"/>
              </w:rPr>
              <w:t>LOS ESTADOS PARTES, Y PARA EL ESTUDIO, CON ARREGLO AL PROCEDIMIENTO DE REVISIÓN, DE LA SITUACIÓN DE LOS</w:t>
            </w:r>
            <w:r>
              <w:rPr>
                <w:b/>
                <w:bCs/>
                <w:lang w:val="es-ES_tradnl"/>
              </w:rPr>
              <w:br/>
            </w:r>
            <w:r>
              <w:rPr>
                <w:b/>
                <w:bCs/>
                <w:lang w:val="es-ES_tradnl"/>
              </w:rPr>
              <w:tab/>
              <w:t>ESTADOS PARTES CUYOS INFORMES DEBÍAN HABERSE</w:t>
            </w:r>
            <w:r>
              <w:rPr>
                <w:b/>
                <w:bCs/>
                <w:lang w:val="es-ES_tradnl"/>
              </w:rPr>
              <w:br/>
            </w:r>
            <w:r>
              <w:rPr>
                <w:b/>
                <w:bCs/>
                <w:lang w:val="es-ES_tradnl"/>
              </w:rPr>
              <w:tab/>
              <w:t>PRESENTADO HACE MUCHO TIEMPO</w:t>
            </w:r>
          </w:p>
        </w:tc>
      </w:tr>
    </w:tbl>
    <w:p w:rsidR="00000000" w:rsidRDefault="00000000">
      <w:pPr>
        <w:spacing w:after="240"/>
      </w:pPr>
      <w:r>
        <w:tab/>
        <w:t>El calendario que figura a continuación ha sido preparado por el Secretario General, en consulta con el Presidente, teniendo en cuenta las decisiones pertinentes adoptadas por el Comité en su 68º período de sesiones.</w:t>
      </w:r>
    </w:p>
    <w:tbl>
      <w:tblPr>
        <w:tblW w:w="5000" w:type="pct"/>
        <w:tblCellMar>
          <w:left w:w="70" w:type="dxa"/>
          <w:right w:w="70" w:type="dxa"/>
        </w:tblCellMar>
        <w:tblLook w:val="0000" w:firstRow="0" w:lastRow="0" w:firstColumn="0" w:lastColumn="0" w:noHBand="0" w:noVBand="0"/>
      </w:tblPr>
      <w:tblGrid>
        <w:gridCol w:w="3310"/>
        <w:gridCol w:w="1800"/>
        <w:gridCol w:w="4385"/>
      </w:tblGrid>
      <w:tr w:rsidR="00000000">
        <w:tblPrEx>
          <w:tblCellMar>
            <w:top w:w="0" w:type="dxa"/>
            <w:bottom w:w="0" w:type="dxa"/>
          </w:tblCellMar>
        </w:tblPrEx>
        <w:tc>
          <w:tcPr>
            <w:tcW w:w="1743" w:type="pct"/>
          </w:tcPr>
          <w:p w:rsidR="00000000" w:rsidRDefault="00000000">
            <w:pPr>
              <w:spacing w:after="240"/>
              <w:rPr>
                <w:b/>
                <w:bCs/>
              </w:rPr>
            </w:pPr>
            <w:r>
              <w:rPr>
                <w:b/>
                <w:bCs/>
              </w:rPr>
              <w:t>Lunes 31 de julio de 2006</w:t>
            </w:r>
          </w:p>
        </w:tc>
        <w:tc>
          <w:tcPr>
            <w:tcW w:w="948" w:type="pct"/>
          </w:tcPr>
          <w:p w:rsidR="00000000" w:rsidRDefault="00000000">
            <w:pPr>
              <w:spacing w:after="240"/>
            </w:pPr>
          </w:p>
        </w:tc>
        <w:tc>
          <w:tcPr>
            <w:tcW w:w="2309" w:type="pct"/>
          </w:tcPr>
          <w:p w:rsidR="00000000" w:rsidRDefault="00000000">
            <w:pPr>
              <w:spacing w:after="240"/>
            </w:pPr>
            <w:r>
              <w:t>(1761ª sesión)</w:t>
            </w:r>
          </w:p>
        </w:tc>
      </w:tr>
      <w:tr w:rsidR="00000000">
        <w:tblPrEx>
          <w:tblCellMar>
            <w:top w:w="0" w:type="dxa"/>
            <w:bottom w:w="0" w:type="dxa"/>
          </w:tblCellMar>
        </w:tblPrEx>
        <w:tc>
          <w:tcPr>
            <w:tcW w:w="1743" w:type="pct"/>
          </w:tcPr>
          <w:p w:rsidR="00000000" w:rsidRDefault="00000000">
            <w:pPr>
              <w:spacing w:after="240"/>
              <w:ind w:left="567"/>
            </w:pPr>
            <w:r>
              <w:rPr>
                <w:b/>
                <w:bCs/>
                <w:i/>
                <w:iCs/>
                <w:lang w:val="es-ES_tradnl"/>
              </w:rPr>
              <w:t>Tarde:</w:t>
            </w:r>
          </w:p>
        </w:tc>
        <w:tc>
          <w:tcPr>
            <w:tcW w:w="948" w:type="pct"/>
          </w:tcPr>
          <w:p w:rsidR="00000000" w:rsidRDefault="00000000">
            <w:pPr>
              <w:spacing w:after="240"/>
            </w:pPr>
            <w:r>
              <w:rPr>
                <w:lang w:val="es-ES_tradnl"/>
              </w:rPr>
              <w:t>Estonia</w:t>
            </w:r>
          </w:p>
        </w:tc>
        <w:tc>
          <w:tcPr>
            <w:tcW w:w="2309" w:type="pct"/>
          </w:tcPr>
          <w:p w:rsidR="00000000" w:rsidRDefault="00000000">
            <w:pPr>
              <w:spacing w:after="240"/>
            </w:pPr>
            <w:r>
              <w:t>Informes periódicos sexto y séptimo, que debían presentarse de 2002 a 2004 y que se presentan en un solo documento (CERD/C/465/Add.1)</w:t>
            </w:r>
          </w:p>
        </w:tc>
      </w:tr>
      <w:tr w:rsidR="00000000">
        <w:tblPrEx>
          <w:tblCellMar>
            <w:top w:w="0" w:type="dxa"/>
            <w:bottom w:w="0" w:type="dxa"/>
          </w:tblCellMar>
        </w:tblPrEx>
        <w:tc>
          <w:tcPr>
            <w:tcW w:w="1743" w:type="pct"/>
          </w:tcPr>
          <w:p w:rsidR="00000000" w:rsidRDefault="00000000">
            <w:pPr>
              <w:spacing w:after="240"/>
              <w:rPr>
                <w:b/>
                <w:bCs/>
              </w:rPr>
            </w:pPr>
            <w:r>
              <w:rPr>
                <w:b/>
                <w:bCs/>
              </w:rPr>
              <w:t>Miércoles 2 de agosto de 2006</w:t>
            </w:r>
          </w:p>
        </w:tc>
        <w:tc>
          <w:tcPr>
            <w:tcW w:w="948" w:type="pct"/>
          </w:tcPr>
          <w:p w:rsidR="00000000" w:rsidRDefault="00000000">
            <w:pPr>
              <w:spacing w:after="240"/>
            </w:pPr>
          </w:p>
        </w:tc>
        <w:tc>
          <w:tcPr>
            <w:tcW w:w="2309" w:type="pct"/>
          </w:tcPr>
          <w:p w:rsidR="00000000" w:rsidRDefault="00000000">
            <w:pPr>
              <w:spacing w:after="240"/>
            </w:pPr>
            <w:r>
              <w:t>(Sesiones 1762ª y 1763ª)</w:t>
            </w:r>
          </w:p>
        </w:tc>
      </w:tr>
      <w:tr w:rsidR="00000000">
        <w:tblPrEx>
          <w:tblCellMar>
            <w:top w:w="0" w:type="dxa"/>
            <w:bottom w:w="0" w:type="dxa"/>
          </w:tblCellMar>
        </w:tblPrEx>
        <w:tc>
          <w:tcPr>
            <w:tcW w:w="1743" w:type="pct"/>
          </w:tcPr>
          <w:p w:rsidR="00000000" w:rsidRDefault="00000000">
            <w:pPr>
              <w:spacing w:after="240"/>
              <w:ind w:left="567"/>
              <w:rPr>
                <w:b/>
                <w:bCs/>
                <w:i/>
                <w:iCs/>
                <w:lang w:val="es-ES_tradnl"/>
              </w:rPr>
            </w:pPr>
            <w:r>
              <w:rPr>
                <w:b/>
                <w:bCs/>
                <w:i/>
                <w:iCs/>
                <w:lang w:val="es-ES_tradnl"/>
              </w:rPr>
              <w:t>Mañana:</w:t>
            </w:r>
          </w:p>
        </w:tc>
        <w:tc>
          <w:tcPr>
            <w:tcW w:w="948" w:type="pct"/>
          </w:tcPr>
          <w:p w:rsidR="00000000" w:rsidRDefault="00000000">
            <w:pPr>
              <w:spacing w:after="240"/>
            </w:pPr>
            <w:r>
              <w:t>Estonia</w:t>
            </w:r>
          </w:p>
        </w:tc>
        <w:tc>
          <w:tcPr>
            <w:tcW w:w="2309" w:type="pct"/>
          </w:tcPr>
          <w:p w:rsidR="00000000" w:rsidRDefault="00000000">
            <w:pPr>
              <w:spacing w:after="240"/>
              <w:rPr>
                <w:i/>
                <w:iCs/>
              </w:rPr>
            </w:pPr>
            <w:r>
              <w:rPr>
                <w:i/>
                <w:iCs/>
              </w:rPr>
              <w:t>(continuación)</w:t>
            </w:r>
          </w:p>
        </w:tc>
      </w:tr>
      <w:tr w:rsidR="00000000">
        <w:tblPrEx>
          <w:tblCellMar>
            <w:top w:w="0" w:type="dxa"/>
            <w:bottom w:w="0" w:type="dxa"/>
          </w:tblCellMar>
        </w:tblPrEx>
        <w:tc>
          <w:tcPr>
            <w:tcW w:w="1743" w:type="pct"/>
          </w:tcPr>
          <w:p w:rsidR="00000000" w:rsidRDefault="00000000">
            <w:pPr>
              <w:spacing w:after="240"/>
              <w:ind w:left="567"/>
              <w:rPr>
                <w:b/>
                <w:bCs/>
                <w:i/>
                <w:iCs/>
                <w:lang w:val="es-ES_tradnl"/>
              </w:rPr>
            </w:pPr>
            <w:r>
              <w:rPr>
                <w:b/>
                <w:bCs/>
                <w:i/>
                <w:iCs/>
                <w:lang w:val="es-ES_tradnl"/>
              </w:rPr>
              <w:t>Tarde:</w:t>
            </w:r>
          </w:p>
        </w:tc>
        <w:tc>
          <w:tcPr>
            <w:tcW w:w="948" w:type="pct"/>
          </w:tcPr>
          <w:p w:rsidR="00000000" w:rsidRDefault="00000000">
            <w:pPr>
              <w:spacing w:after="240"/>
            </w:pPr>
            <w:r>
              <w:t>Israel</w:t>
            </w:r>
          </w:p>
        </w:tc>
        <w:tc>
          <w:tcPr>
            <w:tcW w:w="2309" w:type="pct"/>
          </w:tcPr>
          <w:p w:rsidR="00000000" w:rsidRDefault="00000000">
            <w:pPr>
              <w:spacing w:after="240"/>
            </w:pPr>
            <w:r>
              <w:t>Informes periódicos 10º a 13º, que debían presentarse de 1998 a 2004 y que se presentan en un solo documento (CERD/C/471/Add.2)</w:t>
            </w:r>
          </w:p>
        </w:tc>
      </w:tr>
      <w:tr w:rsidR="00000000">
        <w:tblPrEx>
          <w:tblCellMar>
            <w:top w:w="0" w:type="dxa"/>
            <w:bottom w:w="0" w:type="dxa"/>
          </w:tblCellMar>
        </w:tblPrEx>
        <w:tc>
          <w:tcPr>
            <w:tcW w:w="1743" w:type="pct"/>
          </w:tcPr>
          <w:p w:rsidR="00000000" w:rsidRDefault="00000000">
            <w:pPr>
              <w:spacing w:after="240"/>
              <w:rPr>
                <w:b/>
                <w:bCs/>
              </w:rPr>
            </w:pPr>
            <w:r>
              <w:rPr>
                <w:b/>
                <w:bCs/>
              </w:rPr>
              <w:t>Jueves 3 de agosto de 2006</w:t>
            </w:r>
          </w:p>
        </w:tc>
        <w:tc>
          <w:tcPr>
            <w:tcW w:w="948" w:type="pct"/>
          </w:tcPr>
          <w:p w:rsidR="00000000" w:rsidRDefault="00000000">
            <w:pPr>
              <w:spacing w:after="240"/>
            </w:pPr>
          </w:p>
        </w:tc>
        <w:tc>
          <w:tcPr>
            <w:tcW w:w="2309" w:type="pct"/>
          </w:tcPr>
          <w:p w:rsidR="00000000" w:rsidRDefault="00000000">
            <w:pPr>
              <w:spacing w:after="240"/>
            </w:pPr>
            <w:r>
              <w:t>(Sesiones 1764ª y 1765ª)</w:t>
            </w:r>
          </w:p>
        </w:tc>
      </w:tr>
      <w:tr w:rsidR="00000000">
        <w:tblPrEx>
          <w:tblCellMar>
            <w:top w:w="0" w:type="dxa"/>
            <w:bottom w:w="0" w:type="dxa"/>
          </w:tblCellMar>
        </w:tblPrEx>
        <w:tc>
          <w:tcPr>
            <w:tcW w:w="1743" w:type="pct"/>
          </w:tcPr>
          <w:p w:rsidR="00000000" w:rsidRDefault="00000000">
            <w:pPr>
              <w:spacing w:after="240"/>
              <w:ind w:left="567"/>
              <w:rPr>
                <w:b/>
                <w:bCs/>
                <w:i/>
                <w:iCs/>
                <w:lang w:val="es-ES_tradnl"/>
              </w:rPr>
            </w:pPr>
            <w:r>
              <w:rPr>
                <w:b/>
                <w:bCs/>
                <w:i/>
                <w:iCs/>
                <w:lang w:val="es-ES_tradnl"/>
              </w:rPr>
              <w:t>Mañana:</w:t>
            </w:r>
          </w:p>
        </w:tc>
        <w:tc>
          <w:tcPr>
            <w:tcW w:w="948" w:type="pct"/>
          </w:tcPr>
          <w:p w:rsidR="00000000" w:rsidRDefault="00000000">
            <w:pPr>
              <w:spacing w:after="240"/>
            </w:pPr>
            <w:r>
              <w:t>Israel</w:t>
            </w:r>
          </w:p>
        </w:tc>
        <w:tc>
          <w:tcPr>
            <w:tcW w:w="2309" w:type="pct"/>
          </w:tcPr>
          <w:p w:rsidR="00000000" w:rsidRDefault="00000000">
            <w:pPr>
              <w:spacing w:after="240"/>
              <w:rPr>
                <w:i/>
                <w:iCs/>
              </w:rPr>
            </w:pPr>
            <w:r>
              <w:rPr>
                <w:i/>
                <w:iCs/>
              </w:rPr>
              <w:t>(continuación)</w:t>
            </w:r>
          </w:p>
        </w:tc>
      </w:tr>
      <w:tr w:rsidR="00000000">
        <w:tblPrEx>
          <w:tblCellMar>
            <w:top w:w="0" w:type="dxa"/>
            <w:bottom w:w="0" w:type="dxa"/>
          </w:tblCellMar>
        </w:tblPrEx>
        <w:tc>
          <w:tcPr>
            <w:tcW w:w="1743" w:type="pct"/>
          </w:tcPr>
          <w:p w:rsidR="00000000" w:rsidRDefault="00000000">
            <w:pPr>
              <w:spacing w:after="240"/>
              <w:ind w:left="567"/>
              <w:rPr>
                <w:b/>
                <w:bCs/>
                <w:i/>
                <w:iCs/>
                <w:lang w:val="es-ES_tradnl"/>
              </w:rPr>
            </w:pPr>
            <w:r>
              <w:rPr>
                <w:b/>
                <w:bCs/>
                <w:i/>
                <w:iCs/>
                <w:lang w:val="es-ES_tradnl"/>
              </w:rPr>
              <w:t>Tarde:</w:t>
            </w:r>
          </w:p>
        </w:tc>
        <w:tc>
          <w:tcPr>
            <w:tcW w:w="948" w:type="pct"/>
          </w:tcPr>
          <w:p w:rsidR="00000000" w:rsidRDefault="00000000">
            <w:pPr>
              <w:spacing w:after="240"/>
            </w:pPr>
            <w:r>
              <w:t>Yemen</w:t>
            </w:r>
          </w:p>
        </w:tc>
        <w:tc>
          <w:tcPr>
            <w:tcW w:w="2309" w:type="pct"/>
          </w:tcPr>
          <w:p w:rsidR="00000000" w:rsidRDefault="00000000">
            <w:pPr>
              <w:spacing w:after="240"/>
            </w:pPr>
            <w:r>
              <w:t>Informes periódicos 15º y 16º, que debían presentarse en 2005 y que se presentan en un solo documento (CERD/C/YEM/16)</w:t>
            </w:r>
          </w:p>
        </w:tc>
      </w:tr>
      <w:tr w:rsidR="00000000">
        <w:tblPrEx>
          <w:tblCellMar>
            <w:top w:w="0" w:type="dxa"/>
            <w:bottom w:w="0" w:type="dxa"/>
          </w:tblCellMar>
        </w:tblPrEx>
        <w:tc>
          <w:tcPr>
            <w:tcW w:w="1743" w:type="pct"/>
          </w:tcPr>
          <w:p w:rsidR="00000000" w:rsidRDefault="00000000">
            <w:pPr>
              <w:keepNext/>
              <w:spacing w:after="240"/>
              <w:rPr>
                <w:b/>
                <w:bCs/>
              </w:rPr>
            </w:pPr>
            <w:r>
              <w:rPr>
                <w:b/>
                <w:bCs/>
              </w:rPr>
              <w:t>Viernes 4 de agosto de 2006</w:t>
            </w:r>
          </w:p>
        </w:tc>
        <w:tc>
          <w:tcPr>
            <w:tcW w:w="948" w:type="pct"/>
          </w:tcPr>
          <w:p w:rsidR="00000000" w:rsidRDefault="00000000">
            <w:pPr>
              <w:keepNext/>
              <w:spacing w:after="240"/>
            </w:pPr>
          </w:p>
        </w:tc>
        <w:tc>
          <w:tcPr>
            <w:tcW w:w="2309" w:type="pct"/>
          </w:tcPr>
          <w:p w:rsidR="00000000" w:rsidRDefault="00000000">
            <w:pPr>
              <w:keepNext/>
              <w:spacing w:after="240"/>
            </w:pPr>
            <w:r>
              <w:t>(Sesiones 1766ª y 1767ª)</w:t>
            </w:r>
          </w:p>
        </w:tc>
      </w:tr>
      <w:tr w:rsidR="00000000">
        <w:tblPrEx>
          <w:tblCellMar>
            <w:top w:w="0" w:type="dxa"/>
            <w:bottom w:w="0" w:type="dxa"/>
          </w:tblCellMar>
        </w:tblPrEx>
        <w:tc>
          <w:tcPr>
            <w:tcW w:w="1743" w:type="pct"/>
          </w:tcPr>
          <w:p w:rsidR="00000000" w:rsidRDefault="00000000">
            <w:pPr>
              <w:spacing w:after="240"/>
              <w:ind w:left="567"/>
              <w:rPr>
                <w:b/>
                <w:bCs/>
                <w:i/>
                <w:iCs/>
                <w:lang w:val="es-ES_tradnl"/>
              </w:rPr>
            </w:pPr>
            <w:r>
              <w:rPr>
                <w:b/>
                <w:bCs/>
                <w:i/>
                <w:iCs/>
                <w:lang w:val="es-ES_tradnl"/>
              </w:rPr>
              <w:t>Mañana:</w:t>
            </w:r>
          </w:p>
        </w:tc>
        <w:tc>
          <w:tcPr>
            <w:tcW w:w="948" w:type="pct"/>
          </w:tcPr>
          <w:p w:rsidR="00000000" w:rsidRDefault="00000000">
            <w:pPr>
              <w:spacing w:after="240"/>
            </w:pPr>
            <w:r>
              <w:t>Yemen</w:t>
            </w:r>
          </w:p>
        </w:tc>
        <w:tc>
          <w:tcPr>
            <w:tcW w:w="2309" w:type="pct"/>
          </w:tcPr>
          <w:p w:rsidR="00000000" w:rsidRDefault="00000000">
            <w:pPr>
              <w:spacing w:after="240"/>
              <w:rPr>
                <w:i/>
                <w:iCs/>
              </w:rPr>
            </w:pPr>
            <w:r>
              <w:rPr>
                <w:i/>
                <w:iCs/>
              </w:rPr>
              <w:t>(continuación)</w:t>
            </w:r>
          </w:p>
        </w:tc>
      </w:tr>
      <w:tr w:rsidR="00000000">
        <w:tblPrEx>
          <w:tblCellMar>
            <w:top w:w="0" w:type="dxa"/>
            <w:bottom w:w="0" w:type="dxa"/>
          </w:tblCellMar>
        </w:tblPrEx>
        <w:tc>
          <w:tcPr>
            <w:tcW w:w="1743" w:type="pct"/>
          </w:tcPr>
          <w:p w:rsidR="00000000" w:rsidRDefault="00000000">
            <w:pPr>
              <w:spacing w:after="240"/>
              <w:ind w:left="567"/>
              <w:rPr>
                <w:b/>
                <w:bCs/>
                <w:i/>
                <w:iCs/>
                <w:lang w:val="es-ES_tradnl"/>
              </w:rPr>
            </w:pPr>
            <w:r>
              <w:rPr>
                <w:b/>
                <w:bCs/>
                <w:i/>
                <w:iCs/>
                <w:lang w:val="es-ES_tradnl"/>
              </w:rPr>
              <w:t>Tarde:</w:t>
            </w:r>
          </w:p>
        </w:tc>
        <w:tc>
          <w:tcPr>
            <w:tcW w:w="948" w:type="pct"/>
          </w:tcPr>
          <w:p w:rsidR="00000000" w:rsidRDefault="00000000">
            <w:pPr>
              <w:spacing w:after="240"/>
            </w:pPr>
            <w:r>
              <w:t>Sudáfrica</w:t>
            </w:r>
          </w:p>
        </w:tc>
        <w:tc>
          <w:tcPr>
            <w:tcW w:w="2309" w:type="pct"/>
          </w:tcPr>
          <w:p w:rsidR="00000000" w:rsidRDefault="00000000">
            <w:pPr>
              <w:spacing w:after="240"/>
            </w:pPr>
            <w:r>
              <w:t>Informe inicial e informes periódicos segundo y tercero, que debían presentarse de 2000 a 2004 y que se presentan en un solo documento (CERD/C/461/Add.3)</w:t>
            </w:r>
          </w:p>
        </w:tc>
      </w:tr>
    </w:tbl>
    <w:p w:rsidR="00000000" w:rsidRDefault="00000000">
      <w:r>
        <w:br w:type="page"/>
      </w:r>
    </w:p>
    <w:tbl>
      <w:tblPr>
        <w:tblW w:w="5000" w:type="pct"/>
        <w:tblCellMar>
          <w:left w:w="70" w:type="dxa"/>
          <w:right w:w="70" w:type="dxa"/>
        </w:tblCellMar>
        <w:tblLook w:val="0000" w:firstRow="0" w:lastRow="0" w:firstColumn="0" w:lastColumn="0" w:noHBand="0" w:noVBand="0"/>
      </w:tblPr>
      <w:tblGrid>
        <w:gridCol w:w="3310"/>
        <w:gridCol w:w="1800"/>
        <w:gridCol w:w="4385"/>
      </w:tblGrid>
      <w:tr w:rsidR="00000000">
        <w:tblPrEx>
          <w:tblCellMar>
            <w:top w:w="0" w:type="dxa"/>
            <w:bottom w:w="0" w:type="dxa"/>
          </w:tblCellMar>
        </w:tblPrEx>
        <w:tc>
          <w:tcPr>
            <w:tcW w:w="1743" w:type="pct"/>
          </w:tcPr>
          <w:p w:rsidR="00000000" w:rsidRDefault="00000000">
            <w:pPr>
              <w:spacing w:after="240"/>
              <w:rPr>
                <w:b/>
                <w:bCs/>
              </w:rPr>
            </w:pPr>
            <w:r>
              <w:rPr>
                <w:b/>
                <w:bCs/>
              </w:rPr>
              <w:t>Lunes 7 de agosto de 2006</w:t>
            </w:r>
          </w:p>
        </w:tc>
        <w:tc>
          <w:tcPr>
            <w:tcW w:w="948" w:type="pct"/>
          </w:tcPr>
          <w:p w:rsidR="00000000" w:rsidRDefault="00000000">
            <w:pPr>
              <w:spacing w:after="240"/>
            </w:pPr>
          </w:p>
        </w:tc>
        <w:tc>
          <w:tcPr>
            <w:tcW w:w="2309" w:type="pct"/>
          </w:tcPr>
          <w:p w:rsidR="00000000" w:rsidRDefault="00000000">
            <w:pPr>
              <w:spacing w:after="240"/>
            </w:pPr>
            <w:r>
              <w:t>(Sesiones 1768ª y 1769ª)</w:t>
            </w:r>
          </w:p>
        </w:tc>
      </w:tr>
      <w:tr w:rsidR="00000000">
        <w:tblPrEx>
          <w:tblCellMar>
            <w:top w:w="0" w:type="dxa"/>
            <w:bottom w:w="0" w:type="dxa"/>
          </w:tblCellMar>
        </w:tblPrEx>
        <w:tc>
          <w:tcPr>
            <w:tcW w:w="1743" w:type="pct"/>
          </w:tcPr>
          <w:p w:rsidR="00000000" w:rsidRDefault="00000000">
            <w:pPr>
              <w:spacing w:after="240"/>
              <w:ind w:left="567"/>
            </w:pPr>
            <w:r>
              <w:rPr>
                <w:b/>
                <w:bCs/>
                <w:i/>
                <w:iCs/>
                <w:lang w:val="es-ES_tradnl"/>
              </w:rPr>
              <w:t>Mañana:</w:t>
            </w:r>
          </w:p>
        </w:tc>
        <w:tc>
          <w:tcPr>
            <w:tcW w:w="948" w:type="pct"/>
          </w:tcPr>
          <w:p w:rsidR="00000000" w:rsidRDefault="00000000">
            <w:pPr>
              <w:spacing w:after="240"/>
            </w:pPr>
            <w:r>
              <w:t>Sudáfrica</w:t>
            </w:r>
          </w:p>
        </w:tc>
        <w:tc>
          <w:tcPr>
            <w:tcW w:w="2309" w:type="pct"/>
          </w:tcPr>
          <w:p w:rsidR="00000000" w:rsidRDefault="00000000">
            <w:pPr>
              <w:spacing w:after="240"/>
            </w:pPr>
            <w:r>
              <w:rPr>
                <w:i/>
                <w:iCs/>
              </w:rPr>
              <w:t>(continuación)</w:t>
            </w:r>
          </w:p>
        </w:tc>
      </w:tr>
      <w:tr w:rsidR="00000000">
        <w:tblPrEx>
          <w:tblCellMar>
            <w:top w:w="0" w:type="dxa"/>
            <w:bottom w:w="0" w:type="dxa"/>
          </w:tblCellMar>
        </w:tblPrEx>
        <w:tc>
          <w:tcPr>
            <w:tcW w:w="1743" w:type="pct"/>
          </w:tcPr>
          <w:p w:rsidR="00000000" w:rsidRDefault="00000000">
            <w:pPr>
              <w:spacing w:after="240"/>
              <w:ind w:left="567"/>
            </w:pPr>
            <w:r>
              <w:rPr>
                <w:b/>
                <w:bCs/>
                <w:i/>
                <w:iCs/>
                <w:lang w:val="es-ES_tradnl"/>
              </w:rPr>
              <w:t>Tarde:</w:t>
            </w:r>
          </w:p>
        </w:tc>
        <w:tc>
          <w:tcPr>
            <w:tcW w:w="948" w:type="pct"/>
          </w:tcPr>
          <w:p w:rsidR="00000000" w:rsidRDefault="00000000">
            <w:pPr>
              <w:spacing w:after="240"/>
            </w:pPr>
            <w:r>
              <w:t>Omán</w:t>
            </w:r>
          </w:p>
        </w:tc>
        <w:tc>
          <w:tcPr>
            <w:tcW w:w="2309" w:type="pct"/>
          </w:tcPr>
          <w:p w:rsidR="00000000" w:rsidRDefault="00000000">
            <w:pPr>
              <w:spacing w:after="240"/>
            </w:pPr>
            <w:r>
              <w:t>Informe inicial, que debía presentarse en 2004 (CERD/C/OMN/1)</w:t>
            </w:r>
          </w:p>
        </w:tc>
      </w:tr>
      <w:tr w:rsidR="00000000">
        <w:tblPrEx>
          <w:tblCellMar>
            <w:top w:w="0" w:type="dxa"/>
            <w:bottom w:w="0" w:type="dxa"/>
          </w:tblCellMar>
        </w:tblPrEx>
        <w:tc>
          <w:tcPr>
            <w:tcW w:w="1743" w:type="pct"/>
          </w:tcPr>
          <w:p w:rsidR="00000000" w:rsidRDefault="00000000">
            <w:pPr>
              <w:spacing w:after="240"/>
              <w:rPr>
                <w:b/>
                <w:bCs/>
              </w:rPr>
            </w:pPr>
            <w:r>
              <w:rPr>
                <w:b/>
                <w:bCs/>
              </w:rPr>
              <w:t>Martes 8 de agosto de 2006</w:t>
            </w:r>
          </w:p>
        </w:tc>
        <w:tc>
          <w:tcPr>
            <w:tcW w:w="948" w:type="pct"/>
          </w:tcPr>
          <w:p w:rsidR="00000000" w:rsidRDefault="00000000">
            <w:pPr>
              <w:spacing w:after="240"/>
            </w:pPr>
          </w:p>
        </w:tc>
        <w:tc>
          <w:tcPr>
            <w:tcW w:w="2309" w:type="pct"/>
          </w:tcPr>
          <w:p w:rsidR="00000000" w:rsidRDefault="00000000">
            <w:pPr>
              <w:spacing w:after="240"/>
            </w:pPr>
            <w:r>
              <w:t>(Sesiones 1770ª y 1771ª)</w:t>
            </w:r>
          </w:p>
        </w:tc>
      </w:tr>
      <w:tr w:rsidR="00000000">
        <w:tblPrEx>
          <w:tblCellMar>
            <w:top w:w="0" w:type="dxa"/>
            <w:bottom w:w="0" w:type="dxa"/>
          </w:tblCellMar>
        </w:tblPrEx>
        <w:tc>
          <w:tcPr>
            <w:tcW w:w="1743" w:type="pct"/>
          </w:tcPr>
          <w:p w:rsidR="00000000" w:rsidRDefault="00000000">
            <w:pPr>
              <w:spacing w:after="240"/>
              <w:ind w:left="567"/>
              <w:rPr>
                <w:b/>
                <w:bCs/>
                <w:i/>
                <w:iCs/>
                <w:lang w:val="es-ES_tradnl"/>
              </w:rPr>
            </w:pPr>
            <w:r>
              <w:rPr>
                <w:b/>
                <w:bCs/>
                <w:i/>
                <w:iCs/>
                <w:lang w:val="es-ES_tradnl"/>
              </w:rPr>
              <w:t>Mañana:</w:t>
            </w:r>
          </w:p>
        </w:tc>
        <w:tc>
          <w:tcPr>
            <w:tcW w:w="948" w:type="pct"/>
          </w:tcPr>
          <w:p w:rsidR="00000000" w:rsidRDefault="00000000">
            <w:pPr>
              <w:spacing w:after="240"/>
            </w:pPr>
            <w:r>
              <w:t>Omán</w:t>
            </w:r>
          </w:p>
        </w:tc>
        <w:tc>
          <w:tcPr>
            <w:tcW w:w="2309" w:type="pct"/>
          </w:tcPr>
          <w:p w:rsidR="00000000" w:rsidRDefault="00000000">
            <w:pPr>
              <w:spacing w:after="240"/>
            </w:pPr>
            <w:r>
              <w:rPr>
                <w:i/>
                <w:iCs/>
              </w:rPr>
              <w:t>(continuación)</w:t>
            </w:r>
          </w:p>
        </w:tc>
      </w:tr>
      <w:tr w:rsidR="00000000">
        <w:tblPrEx>
          <w:tblCellMar>
            <w:top w:w="0" w:type="dxa"/>
            <w:bottom w:w="0" w:type="dxa"/>
          </w:tblCellMar>
        </w:tblPrEx>
        <w:tc>
          <w:tcPr>
            <w:tcW w:w="1743" w:type="pct"/>
          </w:tcPr>
          <w:p w:rsidR="00000000" w:rsidRDefault="00000000">
            <w:pPr>
              <w:spacing w:after="240"/>
              <w:ind w:left="567"/>
              <w:rPr>
                <w:b/>
                <w:bCs/>
                <w:i/>
                <w:iCs/>
                <w:lang w:val="es-ES_tradnl"/>
              </w:rPr>
            </w:pPr>
            <w:r>
              <w:rPr>
                <w:b/>
                <w:bCs/>
                <w:i/>
                <w:iCs/>
                <w:lang w:val="es-ES_tradnl"/>
              </w:rPr>
              <w:t>Tarde:</w:t>
            </w:r>
          </w:p>
        </w:tc>
        <w:tc>
          <w:tcPr>
            <w:tcW w:w="948" w:type="pct"/>
          </w:tcPr>
          <w:p w:rsidR="00000000" w:rsidRDefault="00000000">
            <w:pPr>
              <w:spacing w:after="240"/>
            </w:pPr>
            <w:r>
              <w:t>Mongolia</w:t>
            </w:r>
          </w:p>
        </w:tc>
        <w:tc>
          <w:tcPr>
            <w:tcW w:w="2309" w:type="pct"/>
          </w:tcPr>
          <w:p w:rsidR="00000000" w:rsidRDefault="00000000">
            <w:pPr>
              <w:spacing w:after="240"/>
            </w:pPr>
            <w:r>
              <w:t>Informes periódicos 16º a 18º, que debían presentarse de 2000 a 2004 y que se presentan en un solo documento (CERD/C/476/Add.6)</w:t>
            </w:r>
          </w:p>
        </w:tc>
      </w:tr>
      <w:tr w:rsidR="00000000">
        <w:tblPrEx>
          <w:tblCellMar>
            <w:top w:w="0" w:type="dxa"/>
            <w:bottom w:w="0" w:type="dxa"/>
          </w:tblCellMar>
        </w:tblPrEx>
        <w:tc>
          <w:tcPr>
            <w:tcW w:w="1743" w:type="pct"/>
          </w:tcPr>
          <w:p w:rsidR="00000000" w:rsidRDefault="00000000">
            <w:pPr>
              <w:spacing w:after="240"/>
              <w:rPr>
                <w:b/>
                <w:bCs/>
              </w:rPr>
            </w:pPr>
            <w:r>
              <w:rPr>
                <w:b/>
                <w:bCs/>
              </w:rPr>
              <w:t>Miércoles 9 de agosto de 2006</w:t>
            </w:r>
          </w:p>
        </w:tc>
        <w:tc>
          <w:tcPr>
            <w:tcW w:w="948" w:type="pct"/>
          </w:tcPr>
          <w:p w:rsidR="00000000" w:rsidRDefault="00000000">
            <w:pPr>
              <w:spacing w:after="240"/>
            </w:pPr>
          </w:p>
        </w:tc>
        <w:tc>
          <w:tcPr>
            <w:tcW w:w="2309" w:type="pct"/>
          </w:tcPr>
          <w:p w:rsidR="00000000" w:rsidRDefault="00000000">
            <w:pPr>
              <w:spacing w:after="240"/>
            </w:pPr>
            <w:r>
              <w:t>(Sesiones 1772ª y 1773ª)</w:t>
            </w:r>
          </w:p>
        </w:tc>
      </w:tr>
      <w:tr w:rsidR="00000000">
        <w:tblPrEx>
          <w:tblCellMar>
            <w:top w:w="0" w:type="dxa"/>
            <w:bottom w:w="0" w:type="dxa"/>
          </w:tblCellMar>
        </w:tblPrEx>
        <w:tc>
          <w:tcPr>
            <w:tcW w:w="1743" w:type="pct"/>
          </w:tcPr>
          <w:p w:rsidR="00000000" w:rsidRDefault="00000000">
            <w:pPr>
              <w:spacing w:after="240"/>
              <w:ind w:left="567"/>
            </w:pPr>
            <w:r>
              <w:rPr>
                <w:b/>
                <w:bCs/>
                <w:i/>
                <w:iCs/>
                <w:lang w:val="es-ES_tradnl"/>
              </w:rPr>
              <w:t>Mañana</w:t>
            </w:r>
            <w:r>
              <w:rPr>
                <w:b/>
                <w:bCs/>
              </w:rPr>
              <w:t>:</w:t>
            </w:r>
          </w:p>
        </w:tc>
        <w:tc>
          <w:tcPr>
            <w:tcW w:w="948" w:type="pct"/>
          </w:tcPr>
          <w:p w:rsidR="00000000" w:rsidRDefault="00000000">
            <w:pPr>
              <w:spacing w:after="240"/>
            </w:pPr>
            <w:r>
              <w:t>Mongolia</w:t>
            </w:r>
          </w:p>
        </w:tc>
        <w:tc>
          <w:tcPr>
            <w:tcW w:w="2309" w:type="pct"/>
          </w:tcPr>
          <w:p w:rsidR="00000000" w:rsidRDefault="00000000">
            <w:pPr>
              <w:spacing w:after="240"/>
            </w:pPr>
            <w:r>
              <w:rPr>
                <w:i/>
                <w:iCs/>
              </w:rPr>
              <w:t>(continuación)</w:t>
            </w:r>
          </w:p>
        </w:tc>
      </w:tr>
      <w:tr w:rsidR="00000000">
        <w:tblPrEx>
          <w:tblCellMar>
            <w:top w:w="0" w:type="dxa"/>
            <w:bottom w:w="0" w:type="dxa"/>
          </w:tblCellMar>
        </w:tblPrEx>
        <w:tc>
          <w:tcPr>
            <w:tcW w:w="1743" w:type="pct"/>
          </w:tcPr>
          <w:p w:rsidR="00000000" w:rsidRDefault="00000000">
            <w:pPr>
              <w:spacing w:after="240"/>
              <w:ind w:left="567"/>
            </w:pPr>
            <w:r>
              <w:rPr>
                <w:b/>
                <w:bCs/>
                <w:i/>
                <w:iCs/>
                <w:lang w:val="es-ES_tradnl"/>
              </w:rPr>
              <w:t>Tarde</w:t>
            </w:r>
            <w:r>
              <w:rPr>
                <w:b/>
                <w:bCs/>
              </w:rPr>
              <w:t>:</w:t>
            </w:r>
          </w:p>
        </w:tc>
        <w:tc>
          <w:tcPr>
            <w:tcW w:w="948" w:type="pct"/>
          </w:tcPr>
          <w:p w:rsidR="00000000" w:rsidRDefault="00000000">
            <w:pPr>
              <w:spacing w:after="240"/>
            </w:pPr>
            <w:r>
              <w:t>Dinamarca</w:t>
            </w:r>
          </w:p>
        </w:tc>
        <w:tc>
          <w:tcPr>
            <w:tcW w:w="2309" w:type="pct"/>
          </w:tcPr>
          <w:p w:rsidR="00000000" w:rsidRDefault="00000000">
            <w:pPr>
              <w:spacing w:after="240"/>
            </w:pPr>
            <w:r>
              <w:t>Informes periódicos 16º y 17º, que debían presentarse de 2003 a 2005 y que se presentan en un solo documento (CERD/C/496/Add.1)</w:t>
            </w:r>
          </w:p>
        </w:tc>
      </w:tr>
      <w:tr w:rsidR="00000000">
        <w:tblPrEx>
          <w:tblCellMar>
            <w:top w:w="0" w:type="dxa"/>
            <w:bottom w:w="0" w:type="dxa"/>
          </w:tblCellMar>
        </w:tblPrEx>
        <w:tc>
          <w:tcPr>
            <w:tcW w:w="1743" w:type="pct"/>
          </w:tcPr>
          <w:p w:rsidR="00000000" w:rsidRDefault="00000000">
            <w:pPr>
              <w:spacing w:after="240"/>
              <w:rPr>
                <w:b/>
                <w:bCs/>
              </w:rPr>
            </w:pPr>
            <w:r>
              <w:rPr>
                <w:b/>
                <w:bCs/>
              </w:rPr>
              <w:t>Jueves 10 de agosto de 2006</w:t>
            </w:r>
          </w:p>
        </w:tc>
        <w:tc>
          <w:tcPr>
            <w:tcW w:w="948" w:type="pct"/>
          </w:tcPr>
          <w:p w:rsidR="00000000" w:rsidRDefault="00000000">
            <w:pPr>
              <w:spacing w:after="240"/>
            </w:pPr>
          </w:p>
        </w:tc>
        <w:tc>
          <w:tcPr>
            <w:tcW w:w="2309" w:type="pct"/>
          </w:tcPr>
          <w:p w:rsidR="00000000" w:rsidRDefault="00000000">
            <w:pPr>
              <w:spacing w:after="240"/>
            </w:pPr>
            <w:r>
              <w:t>(Sesiones 1774ª y 1775ª)</w:t>
            </w:r>
          </w:p>
        </w:tc>
      </w:tr>
      <w:tr w:rsidR="00000000">
        <w:tblPrEx>
          <w:tblCellMar>
            <w:top w:w="0" w:type="dxa"/>
            <w:bottom w:w="0" w:type="dxa"/>
          </w:tblCellMar>
        </w:tblPrEx>
        <w:tc>
          <w:tcPr>
            <w:tcW w:w="1743" w:type="pct"/>
          </w:tcPr>
          <w:p w:rsidR="00000000" w:rsidRDefault="00000000">
            <w:pPr>
              <w:spacing w:after="240"/>
              <w:ind w:left="567"/>
            </w:pPr>
            <w:r>
              <w:rPr>
                <w:b/>
                <w:bCs/>
                <w:i/>
                <w:iCs/>
                <w:lang w:val="es-ES_tradnl"/>
              </w:rPr>
              <w:t>Mañana</w:t>
            </w:r>
            <w:r>
              <w:rPr>
                <w:b/>
                <w:bCs/>
              </w:rPr>
              <w:t>:</w:t>
            </w:r>
          </w:p>
        </w:tc>
        <w:tc>
          <w:tcPr>
            <w:tcW w:w="948" w:type="pct"/>
          </w:tcPr>
          <w:p w:rsidR="00000000" w:rsidRDefault="00000000">
            <w:pPr>
              <w:spacing w:after="240"/>
            </w:pPr>
            <w:r>
              <w:t>Dinamarca</w:t>
            </w:r>
          </w:p>
        </w:tc>
        <w:tc>
          <w:tcPr>
            <w:tcW w:w="2309" w:type="pct"/>
          </w:tcPr>
          <w:p w:rsidR="00000000" w:rsidRDefault="00000000">
            <w:pPr>
              <w:spacing w:after="240"/>
              <w:rPr>
                <w:i/>
                <w:iCs/>
              </w:rPr>
            </w:pPr>
            <w:r>
              <w:rPr>
                <w:i/>
                <w:iCs/>
              </w:rPr>
              <w:t>(continuación)</w:t>
            </w:r>
          </w:p>
        </w:tc>
      </w:tr>
      <w:tr w:rsidR="00000000">
        <w:tblPrEx>
          <w:tblCellMar>
            <w:top w:w="0" w:type="dxa"/>
            <w:bottom w:w="0" w:type="dxa"/>
          </w:tblCellMar>
        </w:tblPrEx>
        <w:tc>
          <w:tcPr>
            <w:tcW w:w="1743" w:type="pct"/>
          </w:tcPr>
          <w:p w:rsidR="00000000" w:rsidRDefault="00000000">
            <w:pPr>
              <w:spacing w:after="240"/>
              <w:ind w:left="567"/>
            </w:pPr>
            <w:r>
              <w:rPr>
                <w:b/>
                <w:bCs/>
                <w:i/>
                <w:iCs/>
                <w:lang w:val="es-ES_tradnl"/>
              </w:rPr>
              <w:t>Tarde</w:t>
            </w:r>
            <w:r>
              <w:rPr>
                <w:b/>
                <w:bCs/>
              </w:rPr>
              <w:t>:</w:t>
            </w:r>
          </w:p>
        </w:tc>
        <w:tc>
          <w:tcPr>
            <w:tcW w:w="948" w:type="pct"/>
          </w:tcPr>
          <w:p w:rsidR="00000000" w:rsidRDefault="00000000">
            <w:pPr>
              <w:spacing w:after="240"/>
            </w:pPr>
            <w:r>
              <w:t>Noruega</w:t>
            </w:r>
          </w:p>
        </w:tc>
        <w:tc>
          <w:tcPr>
            <w:tcW w:w="2309" w:type="pct"/>
          </w:tcPr>
          <w:p w:rsidR="00000000" w:rsidRDefault="00000000">
            <w:pPr>
              <w:spacing w:after="240"/>
            </w:pPr>
            <w:r>
              <w:t>Informes periódicos 17º y 17º, que debían presentarse de 2003 a 2005 y que se presentan en un solo documento (CERD/C/497/Add.1)</w:t>
            </w:r>
          </w:p>
        </w:tc>
      </w:tr>
      <w:tr w:rsidR="00000000">
        <w:tblPrEx>
          <w:tblCellMar>
            <w:top w:w="0" w:type="dxa"/>
            <w:bottom w:w="0" w:type="dxa"/>
          </w:tblCellMar>
        </w:tblPrEx>
        <w:tc>
          <w:tcPr>
            <w:tcW w:w="1743" w:type="pct"/>
          </w:tcPr>
          <w:p w:rsidR="00000000" w:rsidRDefault="00000000">
            <w:pPr>
              <w:keepNext/>
              <w:keepLines/>
              <w:spacing w:after="240"/>
              <w:rPr>
                <w:b/>
                <w:bCs/>
              </w:rPr>
            </w:pPr>
            <w:r>
              <w:rPr>
                <w:b/>
                <w:bCs/>
              </w:rPr>
              <w:t>Viernes 11 de agosto de 2006</w:t>
            </w:r>
          </w:p>
        </w:tc>
        <w:tc>
          <w:tcPr>
            <w:tcW w:w="948" w:type="pct"/>
          </w:tcPr>
          <w:p w:rsidR="00000000" w:rsidRDefault="00000000">
            <w:pPr>
              <w:keepNext/>
              <w:keepLines/>
              <w:spacing w:after="240"/>
            </w:pPr>
          </w:p>
        </w:tc>
        <w:tc>
          <w:tcPr>
            <w:tcW w:w="2309" w:type="pct"/>
          </w:tcPr>
          <w:p w:rsidR="00000000" w:rsidRDefault="00000000">
            <w:pPr>
              <w:keepNext/>
              <w:keepLines/>
              <w:spacing w:after="240"/>
            </w:pPr>
            <w:r>
              <w:t>(Sesiones 1776ª y 1777ª)</w:t>
            </w:r>
          </w:p>
        </w:tc>
      </w:tr>
      <w:tr w:rsidR="00000000">
        <w:tblPrEx>
          <w:tblCellMar>
            <w:top w:w="0" w:type="dxa"/>
            <w:bottom w:w="0" w:type="dxa"/>
          </w:tblCellMar>
        </w:tblPrEx>
        <w:tc>
          <w:tcPr>
            <w:tcW w:w="1743" w:type="pct"/>
          </w:tcPr>
          <w:p w:rsidR="00000000" w:rsidRDefault="00000000">
            <w:pPr>
              <w:keepNext/>
              <w:keepLines/>
              <w:spacing w:after="240"/>
              <w:ind w:left="567"/>
            </w:pPr>
            <w:r>
              <w:rPr>
                <w:b/>
                <w:bCs/>
                <w:i/>
                <w:iCs/>
                <w:lang w:val="es-ES_tradnl"/>
              </w:rPr>
              <w:t>Mañana</w:t>
            </w:r>
            <w:r>
              <w:rPr>
                <w:b/>
                <w:bCs/>
              </w:rPr>
              <w:t>:</w:t>
            </w:r>
          </w:p>
        </w:tc>
        <w:tc>
          <w:tcPr>
            <w:tcW w:w="948" w:type="pct"/>
          </w:tcPr>
          <w:p w:rsidR="00000000" w:rsidRDefault="00000000">
            <w:pPr>
              <w:keepNext/>
              <w:keepLines/>
              <w:spacing w:after="240"/>
            </w:pPr>
            <w:r>
              <w:t>Noruega</w:t>
            </w:r>
          </w:p>
        </w:tc>
        <w:tc>
          <w:tcPr>
            <w:tcW w:w="2309" w:type="pct"/>
          </w:tcPr>
          <w:p w:rsidR="00000000" w:rsidRDefault="00000000">
            <w:pPr>
              <w:keepNext/>
              <w:keepLines/>
              <w:spacing w:after="240"/>
              <w:rPr>
                <w:i/>
                <w:iCs/>
              </w:rPr>
            </w:pPr>
            <w:r>
              <w:rPr>
                <w:i/>
                <w:iCs/>
              </w:rPr>
              <w:t>(continuación)</w:t>
            </w:r>
          </w:p>
        </w:tc>
      </w:tr>
      <w:tr w:rsidR="00000000">
        <w:tblPrEx>
          <w:tblCellMar>
            <w:top w:w="0" w:type="dxa"/>
            <w:bottom w:w="0" w:type="dxa"/>
          </w:tblCellMar>
        </w:tblPrEx>
        <w:tc>
          <w:tcPr>
            <w:tcW w:w="1743" w:type="pct"/>
          </w:tcPr>
          <w:p w:rsidR="00000000" w:rsidRDefault="00000000">
            <w:pPr>
              <w:spacing w:after="240"/>
              <w:ind w:left="567"/>
            </w:pPr>
            <w:r>
              <w:rPr>
                <w:b/>
                <w:bCs/>
                <w:i/>
                <w:iCs/>
                <w:lang w:val="es-ES_tradnl"/>
              </w:rPr>
              <w:t>Tarde</w:t>
            </w:r>
            <w:r>
              <w:rPr>
                <w:b/>
                <w:bCs/>
              </w:rPr>
              <w:t>:</w:t>
            </w:r>
          </w:p>
        </w:tc>
        <w:tc>
          <w:tcPr>
            <w:tcW w:w="948" w:type="pct"/>
          </w:tcPr>
          <w:p w:rsidR="00000000" w:rsidRDefault="00000000">
            <w:pPr>
              <w:spacing w:after="240"/>
              <w:rPr>
                <w:vertAlign w:val="superscript"/>
              </w:rPr>
            </w:pPr>
            <w:r>
              <w:t>Ucrania</w:t>
            </w:r>
          </w:p>
        </w:tc>
        <w:tc>
          <w:tcPr>
            <w:tcW w:w="2309" w:type="pct"/>
          </w:tcPr>
          <w:p w:rsidR="00000000" w:rsidRDefault="00000000">
            <w:pPr>
              <w:spacing w:after="240"/>
            </w:pPr>
            <w:r>
              <w:t>Informes periódicos 17º y 18º, que debían presentarse de 2004 y que se presentan en un solo documento (CERD/C/476/Add.7)</w:t>
            </w:r>
          </w:p>
        </w:tc>
      </w:tr>
      <w:tr w:rsidR="00000000">
        <w:tblPrEx>
          <w:tblCellMar>
            <w:top w:w="0" w:type="dxa"/>
            <w:bottom w:w="0" w:type="dxa"/>
          </w:tblCellMar>
        </w:tblPrEx>
        <w:tc>
          <w:tcPr>
            <w:tcW w:w="1743" w:type="pct"/>
          </w:tcPr>
          <w:p w:rsidR="00000000" w:rsidRDefault="00000000">
            <w:pPr>
              <w:spacing w:after="240"/>
              <w:rPr>
                <w:b/>
                <w:bCs/>
              </w:rPr>
            </w:pPr>
            <w:r>
              <w:rPr>
                <w:b/>
                <w:bCs/>
              </w:rPr>
              <w:t>Lunes 14 de agosto de 2006</w:t>
            </w:r>
          </w:p>
        </w:tc>
        <w:tc>
          <w:tcPr>
            <w:tcW w:w="948" w:type="pct"/>
          </w:tcPr>
          <w:p w:rsidR="00000000" w:rsidRDefault="00000000">
            <w:pPr>
              <w:spacing w:after="240"/>
            </w:pPr>
          </w:p>
        </w:tc>
        <w:tc>
          <w:tcPr>
            <w:tcW w:w="2309" w:type="pct"/>
          </w:tcPr>
          <w:p w:rsidR="00000000" w:rsidRDefault="00000000">
            <w:pPr>
              <w:spacing w:after="240"/>
            </w:pPr>
            <w:r>
              <w:t>(Sesiones 1778ª y 1779ª)</w:t>
            </w:r>
          </w:p>
        </w:tc>
      </w:tr>
      <w:tr w:rsidR="00000000">
        <w:tblPrEx>
          <w:tblCellMar>
            <w:top w:w="0" w:type="dxa"/>
            <w:bottom w:w="0" w:type="dxa"/>
          </w:tblCellMar>
        </w:tblPrEx>
        <w:tc>
          <w:tcPr>
            <w:tcW w:w="1743" w:type="pct"/>
          </w:tcPr>
          <w:p w:rsidR="00000000" w:rsidRDefault="00000000">
            <w:pPr>
              <w:spacing w:after="240"/>
              <w:ind w:left="567"/>
            </w:pPr>
            <w:r>
              <w:rPr>
                <w:b/>
                <w:bCs/>
                <w:i/>
                <w:iCs/>
                <w:lang w:val="es-ES_tradnl"/>
              </w:rPr>
              <w:t>Mañana</w:t>
            </w:r>
            <w:r>
              <w:rPr>
                <w:b/>
                <w:bCs/>
              </w:rPr>
              <w:t>:</w:t>
            </w:r>
          </w:p>
        </w:tc>
        <w:tc>
          <w:tcPr>
            <w:tcW w:w="948" w:type="pct"/>
          </w:tcPr>
          <w:p w:rsidR="00000000" w:rsidRDefault="00000000">
            <w:pPr>
              <w:spacing w:after="240"/>
            </w:pPr>
            <w:r>
              <w:t>Ucrania</w:t>
            </w:r>
          </w:p>
        </w:tc>
        <w:tc>
          <w:tcPr>
            <w:tcW w:w="2309" w:type="pct"/>
          </w:tcPr>
          <w:p w:rsidR="00000000" w:rsidRDefault="00000000">
            <w:pPr>
              <w:spacing w:after="240"/>
            </w:pPr>
            <w:r>
              <w:rPr>
                <w:i/>
                <w:iCs/>
              </w:rPr>
              <w:t>(continuación)</w:t>
            </w:r>
          </w:p>
        </w:tc>
      </w:tr>
      <w:tr w:rsidR="00000000">
        <w:tblPrEx>
          <w:tblCellMar>
            <w:top w:w="0" w:type="dxa"/>
            <w:bottom w:w="0" w:type="dxa"/>
          </w:tblCellMar>
        </w:tblPrEx>
        <w:tc>
          <w:tcPr>
            <w:tcW w:w="1743" w:type="pct"/>
          </w:tcPr>
          <w:p w:rsidR="00000000" w:rsidRDefault="00000000">
            <w:pPr>
              <w:spacing w:after="240"/>
              <w:ind w:left="567"/>
              <w:rPr>
                <w:b/>
                <w:bCs/>
                <w:lang w:val="es-ES_tradnl"/>
              </w:rPr>
            </w:pPr>
            <w:r>
              <w:rPr>
                <w:b/>
                <w:bCs/>
                <w:i/>
                <w:iCs/>
                <w:lang w:val="es-ES_tradnl"/>
              </w:rPr>
              <w:t>Tarde</w:t>
            </w:r>
            <w:r>
              <w:rPr>
                <w:b/>
                <w:bCs/>
                <w:lang w:val="es-ES_tradnl"/>
              </w:rPr>
              <w:t>:</w:t>
            </w:r>
          </w:p>
        </w:tc>
        <w:tc>
          <w:tcPr>
            <w:tcW w:w="948" w:type="pct"/>
          </w:tcPr>
          <w:p w:rsidR="00000000" w:rsidRDefault="00000000">
            <w:pPr>
              <w:spacing w:after="240"/>
            </w:pPr>
          </w:p>
        </w:tc>
        <w:tc>
          <w:tcPr>
            <w:tcW w:w="2309" w:type="pct"/>
          </w:tcPr>
          <w:p w:rsidR="00000000" w:rsidRDefault="00000000">
            <w:pPr>
              <w:spacing w:after="240"/>
            </w:pPr>
            <w:r>
              <w:t>Comunicaciones individuales</w:t>
            </w:r>
          </w:p>
        </w:tc>
      </w:tr>
      <w:tr w:rsidR="00000000">
        <w:tblPrEx>
          <w:tblCellMar>
            <w:top w:w="0" w:type="dxa"/>
            <w:bottom w:w="0" w:type="dxa"/>
          </w:tblCellMar>
        </w:tblPrEx>
        <w:tc>
          <w:tcPr>
            <w:tcW w:w="1743" w:type="pct"/>
          </w:tcPr>
          <w:p w:rsidR="00000000" w:rsidRDefault="00000000">
            <w:pPr>
              <w:spacing w:after="240"/>
              <w:rPr>
                <w:b/>
                <w:bCs/>
              </w:rPr>
            </w:pPr>
            <w:r>
              <w:rPr>
                <w:b/>
                <w:bCs/>
              </w:rPr>
              <w:t>Martes 15 de agosto de 2006</w:t>
            </w:r>
          </w:p>
        </w:tc>
        <w:tc>
          <w:tcPr>
            <w:tcW w:w="948" w:type="pct"/>
          </w:tcPr>
          <w:p w:rsidR="00000000" w:rsidRDefault="00000000">
            <w:pPr>
              <w:spacing w:after="240"/>
            </w:pPr>
          </w:p>
        </w:tc>
        <w:tc>
          <w:tcPr>
            <w:tcW w:w="2309" w:type="pct"/>
          </w:tcPr>
          <w:p w:rsidR="00000000" w:rsidRDefault="00000000">
            <w:pPr>
              <w:spacing w:after="240"/>
            </w:pPr>
            <w:r>
              <w:t>(Sesiones 1780ª y 1781ª)</w:t>
            </w:r>
          </w:p>
        </w:tc>
      </w:tr>
      <w:tr w:rsidR="00000000">
        <w:tblPrEx>
          <w:tblCellMar>
            <w:top w:w="0" w:type="dxa"/>
            <w:bottom w:w="0" w:type="dxa"/>
          </w:tblCellMar>
        </w:tblPrEx>
        <w:tc>
          <w:tcPr>
            <w:tcW w:w="1743" w:type="pct"/>
          </w:tcPr>
          <w:p w:rsidR="00000000" w:rsidRDefault="00000000">
            <w:pPr>
              <w:pStyle w:val="Heading1"/>
              <w:rPr>
                <w:i w:val="0"/>
                <w:iCs w:val="0"/>
              </w:rPr>
            </w:pPr>
            <w:r>
              <w:t>Mañana</w:t>
            </w:r>
            <w:r>
              <w:rPr>
                <w:i w:val="0"/>
                <w:iCs w:val="0"/>
              </w:rPr>
              <w:t>:</w:t>
            </w:r>
          </w:p>
        </w:tc>
        <w:tc>
          <w:tcPr>
            <w:tcW w:w="948" w:type="pct"/>
          </w:tcPr>
          <w:p w:rsidR="00000000" w:rsidRDefault="00000000">
            <w:pPr>
              <w:spacing w:after="240"/>
            </w:pPr>
          </w:p>
        </w:tc>
        <w:tc>
          <w:tcPr>
            <w:tcW w:w="2309" w:type="pct"/>
          </w:tcPr>
          <w:p w:rsidR="00000000" w:rsidRDefault="00000000">
            <w:pPr>
              <w:spacing w:after="240"/>
            </w:pPr>
            <w:r>
              <w:t>Comunicaciones individuales</w:t>
            </w:r>
          </w:p>
          <w:p w:rsidR="00000000" w:rsidRDefault="00000000">
            <w:pPr>
              <w:spacing w:after="240"/>
            </w:pPr>
            <w:r>
              <w:t>Seychelles</w:t>
            </w:r>
            <w:r>
              <w:rPr>
                <w:b/>
                <w:bCs/>
                <w:vertAlign w:val="superscript"/>
              </w:rPr>
              <w:t>a</w:t>
            </w:r>
            <w:r>
              <w:rPr>
                <w:b/>
                <w:bCs/>
                <w:vertAlign w:val="superscript"/>
              </w:rPr>
              <w:br/>
            </w:r>
            <w:r>
              <w:t>Malawi</w:t>
            </w:r>
            <w:r>
              <w:rPr>
                <w:b/>
                <w:bCs/>
                <w:vertAlign w:val="superscript"/>
              </w:rPr>
              <w:t>a</w:t>
            </w:r>
          </w:p>
        </w:tc>
      </w:tr>
      <w:tr w:rsidR="00000000">
        <w:tblPrEx>
          <w:tblCellMar>
            <w:top w:w="0" w:type="dxa"/>
            <w:bottom w:w="0" w:type="dxa"/>
          </w:tblCellMar>
        </w:tblPrEx>
        <w:tc>
          <w:tcPr>
            <w:tcW w:w="1743" w:type="pct"/>
          </w:tcPr>
          <w:p w:rsidR="00000000" w:rsidRDefault="00000000">
            <w:pPr>
              <w:pStyle w:val="Heading1"/>
              <w:rPr>
                <w:i w:val="0"/>
                <w:iCs w:val="0"/>
              </w:rPr>
            </w:pPr>
            <w:r>
              <w:t>Tarde</w:t>
            </w:r>
            <w:r>
              <w:rPr>
                <w:i w:val="0"/>
                <w:iCs w:val="0"/>
              </w:rPr>
              <w:t>:</w:t>
            </w:r>
          </w:p>
        </w:tc>
        <w:tc>
          <w:tcPr>
            <w:tcW w:w="948" w:type="pct"/>
          </w:tcPr>
          <w:p w:rsidR="00000000" w:rsidRDefault="00000000">
            <w:pPr>
              <w:spacing w:after="240"/>
            </w:pPr>
          </w:p>
        </w:tc>
        <w:tc>
          <w:tcPr>
            <w:tcW w:w="2309" w:type="pct"/>
          </w:tcPr>
          <w:p w:rsidR="00000000" w:rsidRDefault="00000000">
            <w:pPr>
              <w:spacing w:after="240"/>
            </w:pPr>
            <w:r>
              <w:t>Namibia</w:t>
            </w:r>
            <w:r>
              <w:rPr>
                <w:b/>
                <w:bCs/>
                <w:vertAlign w:val="superscript"/>
              </w:rPr>
              <w:t>a</w:t>
            </w:r>
            <w:r>
              <w:rPr>
                <w:b/>
                <w:bCs/>
                <w:vertAlign w:val="superscript"/>
              </w:rPr>
              <w:br/>
            </w:r>
            <w:r>
              <w:t>Santa Lucía</w:t>
            </w:r>
            <w:r>
              <w:rPr>
                <w:b/>
                <w:bCs/>
                <w:vertAlign w:val="superscript"/>
              </w:rPr>
              <w:t>a</w:t>
            </w:r>
            <w:r>
              <w:rPr>
                <w:b/>
                <w:bCs/>
                <w:vertAlign w:val="superscript"/>
              </w:rPr>
              <w:br/>
            </w:r>
            <w:r>
              <w:t>Mozambique</w:t>
            </w:r>
            <w:r>
              <w:rPr>
                <w:b/>
                <w:bCs/>
                <w:vertAlign w:val="superscript"/>
              </w:rPr>
              <w:t>a</w:t>
            </w:r>
          </w:p>
          <w:p w:rsidR="00000000" w:rsidRDefault="00000000">
            <w:pPr>
              <w:spacing w:after="240"/>
            </w:pPr>
            <w:r>
              <w:t>Procedimiento de seguimiento</w:t>
            </w:r>
          </w:p>
        </w:tc>
      </w:tr>
    </w:tbl>
    <w:p w:rsidR="00000000" w:rsidRDefault="00000000">
      <w:pPr>
        <w:pStyle w:val="EndnoteText"/>
        <w:spacing w:line="240" w:lineRule="auto"/>
      </w:pPr>
      <w:r>
        <w:rPr>
          <w:rStyle w:val="EndnoteReference"/>
        </w:rPr>
        <w:t>a</w:t>
      </w:r>
      <w:r>
        <w:t xml:space="preserve"> Procedimiento de revisión (respecto de los Estados Partes cuyos informes hubieran debido presentarse hace mucho tiempo).</w:t>
      </w:r>
    </w:p>
    <w:p w:rsidR="00000000" w:rsidRDefault="00000000">
      <w:pPr>
        <w:pStyle w:val="EndnoteText"/>
        <w:spacing w:line="240" w:lineRule="auto"/>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CERD/C/69/1</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920"/>
      </w:tabs>
    </w:pPr>
    <w:r>
      <w:tab/>
      <w:t>CERD/C/69/1</w:t>
    </w:r>
  </w:p>
  <w:p w:rsidR="00000000" w:rsidRDefault="00000000">
    <w:pPr>
      <w:pStyle w:val="Header"/>
      <w:tabs>
        <w:tab w:val="clear" w:pos="4252"/>
        <w:tab w:val="left" w:pos="7920"/>
      </w:tabs>
    </w:pPr>
    <w:r>
      <w:tab/>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ind w:left="567"/>
      <w:outlineLvl w:val="0"/>
    </w:pPr>
    <w:rPr>
      <w:b/>
      <w:bCs/>
      <w:i/>
      <w:i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 w:type="paragraph" w:styleId="BodyTextIndent">
    <w:name w:val="Body Text Indent"/>
    <w:basedOn w:val="Normal"/>
    <w:semiHidden/>
    <w:pPr>
      <w:spacing w:after="240"/>
      <w:ind w:left="6804"/>
    </w:pPr>
  </w:style>
  <w:style w:type="paragraph" w:styleId="BodyTextIndent2">
    <w:name w:val="Body Text Indent 2"/>
    <w:basedOn w:val="Normal"/>
    <w:semiHidden/>
    <w:pPr>
      <w:spacing w:after="240" w:line="840" w:lineRule="auto"/>
      <w:ind w:firstLine="567"/>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1535</Words>
  <Characters>8754</Characters>
  <Application>Microsoft Office Word</Application>
  <DocSecurity>4</DocSecurity>
  <Lines>72</Lines>
  <Paragraphs>17</Paragraphs>
  <ScaleCrop>false</ScaleCrop>
  <HeadingPairs>
    <vt:vector size="2" baseType="variant">
      <vt:variant>
        <vt:lpstr>Título</vt:lpstr>
      </vt:variant>
      <vt:variant>
        <vt:i4>1</vt:i4>
      </vt:variant>
    </vt:vector>
  </HeadingPairs>
  <TitlesOfParts>
    <vt:vector size="1" baseType="lpstr">
      <vt:lpstr>CERD/C/69/1 - 06-42394</vt:lpstr>
    </vt:vector>
  </TitlesOfParts>
  <Company>ONU</Company>
  <LinksUpToDate>false</LinksUpToDate>
  <CharactersWithSpaces>10750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CERD/C/69/1 - 06-42394</dc:title>
  <dc:subject/>
  <dc:creator>RSM</dc:creator>
  <cp:keywords/>
  <dc:description/>
  <cp:lastModifiedBy>PDF</cp:lastModifiedBy>
  <cp:revision>2</cp:revision>
  <cp:lastPrinted>2001-03-13T13:07:00Z</cp:lastPrinted>
  <dcterms:created xsi:type="dcterms:W3CDTF">2006-06-12T14:39:00Z</dcterms:created>
  <dcterms:modified xsi:type="dcterms:W3CDTF">2006-06-12T14:39:00Z</dcterms:modified>
</cp:coreProperties>
</file>