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084867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DF733F" w14:textId="77777777" w:rsidR="002D5AAC" w:rsidRPr="00191776" w:rsidRDefault="002D5AAC" w:rsidP="00684F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54FB66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33D44C8" w14:textId="77777777" w:rsidR="002D5AAC" w:rsidRDefault="00684FD0" w:rsidP="00684FD0">
            <w:pPr>
              <w:jc w:val="right"/>
            </w:pPr>
            <w:r w:rsidRPr="00684FD0">
              <w:rPr>
                <w:sz w:val="40"/>
              </w:rPr>
              <w:t>CRC</w:t>
            </w:r>
            <w:r>
              <w:t>/C/GTM/CO/7</w:t>
            </w:r>
          </w:p>
        </w:tc>
      </w:tr>
      <w:tr w:rsidR="002D5AAC" w14:paraId="219CECA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2887CF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057A14F" wp14:editId="3CD3FA1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EEE9B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89D3D2" w14:textId="77777777" w:rsidR="002D5AAC" w:rsidRDefault="00684FD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90092A" w14:textId="77777777" w:rsidR="00684FD0" w:rsidRDefault="00684FD0" w:rsidP="00684F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June 2024</w:t>
            </w:r>
          </w:p>
          <w:p w14:paraId="0ABC5CFD" w14:textId="77777777" w:rsidR="00684FD0" w:rsidRDefault="00684FD0" w:rsidP="00684F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7480962" w14:textId="77777777" w:rsidR="00684FD0" w:rsidRPr="00B937DF" w:rsidRDefault="00684FD0" w:rsidP="00684F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25D9EC4" w14:textId="77777777" w:rsidR="00684FD0" w:rsidRPr="00684FD0" w:rsidRDefault="00684FD0" w:rsidP="00684FD0">
      <w:pPr>
        <w:spacing w:before="120"/>
        <w:rPr>
          <w:b/>
          <w:bCs/>
          <w:color w:val="000000" w:themeColor="text1"/>
          <w:sz w:val="24"/>
          <w:szCs w:val="24"/>
        </w:rPr>
      </w:pPr>
      <w:r w:rsidRPr="00684FD0">
        <w:rPr>
          <w:b/>
          <w:bCs/>
          <w:sz w:val="24"/>
          <w:szCs w:val="24"/>
        </w:rPr>
        <w:t>Комитет по правам ребенка</w:t>
      </w:r>
    </w:p>
    <w:p w14:paraId="4CA0A496" w14:textId="77777777" w:rsidR="00684FD0" w:rsidRPr="00E26130" w:rsidRDefault="00684FD0" w:rsidP="00684FD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Гватемалы</w:t>
      </w:r>
      <w:r w:rsidRPr="009776F9">
        <w:rPr>
          <w:b w:val="0"/>
          <w:bCs/>
          <w:sz w:val="20"/>
          <w:szCs w:val="14"/>
        </w:rPr>
        <w:footnoteReference w:customMarkFollows="1" w:id="1"/>
        <w:t>*</w:t>
      </w:r>
    </w:p>
    <w:p w14:paraId="49D6F119" w14:textId="77777777" w:rsidR="00684FD0" w:rsidRPr="00E26130" w:rsidRDefault="00684FD0" w:rsidP="00684FD0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5EC276B" w14:textId="7395DE2B" w:rsidR="00684FD0" w:rsidRPr="00E26130" w:rsidRDefault="00684FD0" w:rsidP="00684FD0">
      <w:pPr>
        <w:pStyle w:val="SingleTxtG"/>
      </w:pPr>
      <w:r>
        <w:t>1.</w:t>
      </w:r>
      <w:r>
        <w:tab/>
        <w:t>Комитет рассмотрел седьмой периодический доклад Гватемалы</w:t>
      </w:r>
      <w:r w:rsidRPr="00684FD0">
        <w:rPr>
          <w:rStyle w:val="aa"/>
        </w:rPr>
        <w:footnoteReference w:id="2"/>
      </w:r>
      <w:r>
        <w:t xml:space="preserve"> на своих </w:t>
      </w:r>
      <w:r w:rsidR="003B6695">
        <w:br/>
      </w:r>
      <w:r>
        <w:t>2790-м и 2791-м заседаниях</w:t>
      </w:r>
      <w:r w:rsidRPr="00684FD0">
        <w:rPr>
          <w:rStyle w:val="aa"/>
        </w:rPr>
        <w:footnoteReference w:id="3"/>
      </w:r>
      <w:r>
        <w:t>, состоявшихся 7 и 8 мая 2024 года, и принял настоящие заключительные замечания на своем 2816-м заседании, состоявшемся 24 мая 2024</w:t>
      </w:r>
      <w:r w:rsidR="003B6695">
        <w:t> </w:t>
      </w:r>
      <w:r>
        <w:t>года. В настоящем документе Комитет использует термин «ребенок» для обозначения лица, не достигшего 18 лет.</w:t>
      </w:r>
    </w:p>
    <w:p w14:paraId="5FB11DD1" w14:textId="58C80BAD" w:rsidR="00684FD0" w:rsidRPr="00E26130" w:rsidRDefault="00684FD0" w:rsidP="00684FD0">
      <w:pPr>
        <w:pStyle w:val="SingleTxtG"/>
      </w:pPr>
      <w:r>
        <w:t>2.</w:t>
      </w:r>
      <w:r>
        <w:tab/>
        <w:t>Комитет приветствует представление седьмого периодического доклада государства-участника и письменных ответов на перечень вопросов</w:t>
      </w:r>
      <w:r w:rsidRPr="00684FD0">
        <w:rPr>
          <w:rStyle w:val="aa"/>
        </w:rPr>
        <w:footnoteReference w:id="4"/>
      </w:r>
      <w:r w:rsidR="003B6695">
        <w:t>,</w:t>
      </w:r>
      <w:r>
        <w:t xml:space="preserve">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28D1D4FC" w14:textId="77777777" w:rsidR="00684FD0" w:rsidRPr="00E26130" w:rsidRDefault="00684FD0" w:rsidP="00684FD0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4E49D45" w14:textId="0DA3A42D" w:rsidR="00684FD0" w:rsidRPr="00E26130" w:rsidRDefault="00684FD0" w:rsidP="00684FD0">
      <w:pPr>
        <w:pStyle w:val="SingleTxtG"/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а также институциональные и политические меры, связанные с правами детей, принятые со времени его последнего обзора, такие как создание в </w:t>
      </w:r>
      <w:r w:rsidR="003B6695">
        <w:br/>
      </w:r>
      <w:r>
        <w:t>2018 году Сети для диалога и регистрации населения Гватемалы; принятие национального плана по предотвращению подростковой беременности на период 2018</w:t>
      </w:r>
      <w:r w:rsidR="003B6695">
        <w:t>–</w:t>
      </w:r>
      <w:r>
        <w:t xml:space="preserve">2022 годов; создание Межсекторальной комиссии по информационным и коммуникационным технологиям в 2019 году; запуск модели комплексной поддержки детей и подростков в 2019 году; создание Межведомственного координационного центра по борьбе с трудовой эксплуатацией и детским трудом (МКБТЭДТ); создание Президентской комиссии по борьбе с коррупцией в 2020 году; запуск модели комплексной поддержки для ювенальной уголовной юстиции в 2020 году; запуск в 2021 году модели комплексной поддержки женщин, ставших жертвами насилия, </w:t>
      </w:r>
      <w:r w:rsidR="003B6695">
        <w:br/>
      </w:r>
      <w:r>
        <w:t>I'x Kem; создание межведомственной комиссии по внедрению национальной системы</w:t>
      </w:r>
      <w:r w:rsidR="003B6695">
        <w:t xml:space="preserve"> </w:t>
      </w:r>
      <w:r>
        <w:t>оформления инвалидности в 2022 году; и принятие Министерством труда и социального обеспечения постановления № 187-2023 о борьбе с детским трудом. Комитет также приветствует прогресс, достигнутый в повышении уровня регистрации рождений.</w:t>
      </w:r>
    </w:p>
    <w:p w14:paraId="21720BC0" w14:textId="77777777" w:rsidR="00684FD0" w:rsidRPr="00E26130" w:rsidRDefault="00684FD0" w:rsidP="00684FD0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2F399A9F" w14:textId="271DEA0B" w:rsidR="00684FD0" w:rsidRPr="00E26130" w:rsidRDefault="00684FD0" w:rsidP="00684FD0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сфер, в отношении которых необходимо принять срочные меры: недискриминация (п. 17); жестокое обращение, отсутствие заботы, сексуальные надругательства и сексуальная эксплуатация (п. 24); насилие со стороны банд (п. 28); дети, лишенные своего семейного окружения (п. 31); здоровье подростков (п. 36); </w:t>
      </w:r>
      <w:r w:rsidR="003B6695">
        <w:br/>
      </w:r>
      <w:r>
        <w:t>и влияние изменения климата на права ребенка (п. 41).</w:t>
      </w:r>
    </w:p>
    <w:p w14:paraId="4FED7F62" w14:textId="779E0B04" w:rsidR="00684FD0" w:rsidRPr="00E26130" w:rsidRDefault="00684FD0" w:rsidP="00684FD0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</w:t>
      </w:r>
      <w:r w:rsidR="003B6695">
        <w:rPr>
          <w:b/>
          <w:bCs/>
        </w:rPr>
        <w:t> </w:t>
      </w:r>
      <w:r>
        <w:rPr>
          <w:b/>
          <w:bCs/>
        </w:rPr>
        <w:t>Целей в области устойчивого развития в той мере, в какой они касаются детей.</w:t>
      </w:r>
      <w:r>
        <w:t xml:space="preserve"> </w:t>
      </w:r>
    </w:p>
    <w:p w14:paraId="653CA03A" w14:textId="77777777" w:rsidR="00684FD0" w:rsidRPr="00E26130" w:rsidRDefault="00684FD0" w:rsidP="00684FD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1, 4, 42 и 44 (6))</w:t>
      </w:r>
    </w:p>
    <w:p w14:paraId="61DBB1CD" w14:textId="77777777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4440F26B" w14:textId="77777777" w:rsidR="00684FD0" w:rsidRPr="00E26130" w:rsidRDefault="00684FD0" w:rsidP="00684FD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государствам-участникам:</w:t>
      </w:r>
      <w:r>
        <w:t xml:space="preserve"> </w:t>
      </w:r>
    </w:p>
    <w:p w14:paraId="0AA0D0C3" w14:textId="021BB8D9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принять законопроект № 5285 о создании национальной комплексной системы защиты детей и подростков; </w:t>
      </w:r>
    </w:p>
    <w:p w14:paraId="56756CCE" w14:textId="7C8F1793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разработать новый закон о семье, соответствующий международным стандартам; </w:t>
      </w:r>
    </w:p>
    <w:p w14:paraId="71DBFBDE" w14:textId="18884BD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реформировать Гражданский кодекс, чтобы определить ответственность родителей и обеспечить эффективную защиту детей от насилия; </w:t>
      </w:r>
    </w:p>
    <w:p w14:paraId="1F5A561B" w14:textId="15D8C519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внести изменения в Конституцию, добавив в нее четкие гарантии равенства и недискриминации по всем признакам.</w:t>
      </w:r>
    </w:p>
    <w:p w14:paraId="67A6175B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69DAFE2F" w14:textId="1D614C06" w:rsidR="00684FD0" w:rsidRPr="00E26130" w:rsidRDefault="00684FD0" w:rsidP="00684FD0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Ссылаясь на свое заявление по статье 5 Конвенции, Комитет настоятельно призывает государство-участник пересмотреть государственную политику в области защиты человеческой жизни и института семьи, принятую в 2021 году, в свете заявления Комитета и принять необходимые меры для обеспечения соответствия политики комплексной защиты детей и подростков на период </w:t>
      </w:r>
      <w:r w:rsidR="003B6695">
        <w:rPr>
          <w:b/>
          <w:bCs/>
        </w:rPr>
        <w:br/>
      </w:r>
      <w:r>
        <w:rPr>
          <w:b/>
          <w:bCs/>
        </w:rPr>
        <w:t>2017</w:t>
      </w:r>
      <w:r w:rsidR="003B6695">
        <w:rPr>
          <w:b/>
          <w:bCs/>
        </w:rPr>
        <w:t>–</w:t>
      </w:r>
      <w:r>
        <w:rPr>
          <w:b/>
          <w:bCs/>
        </w:rPr>
        <w:t>2032 годов и связанного с ней плана действий положениям Конвенции и их эффективного осуществления при наличии достаточных людских, технических и финансовых ресурсов.</w:t>
      </w:r>
    </w:p>
    <w:p w14:paraId="11564225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35343C97" w14:textId="77777777" w:rsidR="00684FD0" w:rsidRPr="00E26130" w:rsidRDefault="00684FD0" w:rsidP="00684FD0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принять меры по обеспечению независимости Национальной комиссии по делам детей и подростков и статуса Комиссии как межведомственного органа высокого уровня с четким мандатом и достаточными полномочиями для координации всей деятельности, связанной с осуществлением Конвенции на местном, региональном и национальном уровнях.</w:t>
      </w:r>
      <w:r>
        <w:t xml:space="preserve"> </w:t>
      </w:r>
      <w:r>
        <w:rPr>
          <w:b/>
          <w:bCs/>
        </w:rPr>
        <w:t>Государству-участнику нужно обеспечить предоставление этому координационному органу необходимых для обеспечения его эффективной работы людских, технических и финансовых ресурсов.</w:t>
      </w:r>
    </w:p>
    <w:p w14:paraId="30053AB5" w14:textId="77777777" w:rsidR="00684FD0" w:rsidRPr="00E26130" w:rsidRDefault="00684FD0" w:rsidP="00684FD0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53AA0107" w14:textId="77777777" w:rsidR="00684FD0" w:rsidRPr="00E26130" w:rsidRDefault="00684FD0" w:rsidP="00684FD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а также на свои предыдущие заключительные замечания</w:t>
      </w:r>
      <w:r w:rsidRPr="00684FD0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государству-участнику:</w:t>
      </w:r>
    </w:p>
    <w:p w14:paraId="3BF64A20" w14:textId="380E1099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провести комплексную оценку бюджетных потребностей детей и выделить надлежащие ресурсы в соответствии со статьей 4 Конвенции для осуществления прав детей и, в частности, увеличить бюджетные ассигнования на социальные сектора и устранить диспропорции на основе показателей, относящихся к правам детей;</w:t>
      </w:r>
    </w:p>
    <w:p w14:paraId="72868CA2" w14:textId="0E9F801F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обновить статьи расходов, ориентированные на детей, чтобы они эффективно служили системой отслеживания распределения и использования ресурсов на нужды детей в рамках всего бюджета;</w:t>
      </w:r>
    </w:p>
    <w:p w14:paraId="2ECE08FB" w14:textId="1802E421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принять меры по компенсации потерь государственных финансовых ресурсов на нужды детей в связи с отсутствием утвержденных бюджетов в течение последних двух лет; </w:t>
      </w:r>
    </w:p>
    <w:p w14:paraId="313B4ED7" w14:textId="21106D79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 xml:space="preserve">активизировать усилия по сокращению неравенства, затрагивающего детей, находящихся в неблагополучном положении, предусмотрев в бюджете статьи для детей из числа коренных народов и детей африканского происхождения, детей, живущих в бедности, как в сельских, так и в городских районах, детей </w:t>
      </w:r>
      <w:r w:rsidR="00DB0BAB" w:rsidRPr="00DB0BAB">
        <w:rPr>
          <w:b/>
          <w:bCs/>
        </w:rPr>
        <w:t>—</w:t>
      </w:r>
      <w:r w:rsidRPr="00684FD0">
        <w:rPr>
          <w:b/>
          <w:bCs/>
        </w:rPr>
        <w:t xml:space="preserve"> просителей убежища, мигрантов и беженцев, детей-инвалидов, а также детей лесбиянок, геев, бисексуалов, транссексуалов и интерсексуалов;</w:t>
      </w:r>
    </w:p>
    <w:p w14:paraId="4B4C56C9" w14:textId="29E621A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укрепить меры по борьбе с коррупцией, которая снижает объем ресурсов,</w:t>
      </w:r>
      <w:r>
        <w:rPr>
          <w:b/>
          <w:bCs/>
        </w:rPr>
        <w:t xml:space="preserve"> выделяемых на осуществление прав детей, и наращивать институциональный потенциал для эффективного выявления и расследования любых случаев коррупции и уголовного преследования за нее.</w:t>
      </w:r>
    </w:p>
    <w:p w14:paraId="4AAA3E34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00211AED" w14:textId="77777777" w:rsidR="00684FD0" w:rsidRPr="00E26130" w:rsidRDefault="00684FD0" w:rsidP="00684FD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Отмечая создание индекса многомерной бедности и социального реестра домохозяйств и ссылаясь на свое замечание общего порядка № 5 (2003) об общих мерах по осуществлению и свои предыдущие заключительные замечания</w:t>
      </w:r>
      <w:r w:rsidRPr="00684FD0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111294E5" w14:textId="7CA5BE1C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укрепить Национальный институт статистики в целях скорейшего улучшения его системы сбора данных и 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в том числе тех, кто находится в уязвимом положении;</w:t>
      </w:r>
    </w:p>
    <w:p w14:paraId="10E6E1C6" w14:textId="7D7B2C15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</w:r>
      <w:r>
        <w:rPr>
          <w:b/>
          <w:bCs/>
        </w:rPr>
        <w:t>обеспечивать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Конвенции.</w:t>
      </w:r>
      <w:r>
        <w:t xml:space="preserve"> </w:t>
      </w:r>
    </w:p>
    <w:p w14:paraId="04701CD7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5C0F1AB5" w14:textId="77777777" w:rsidR="00684FD0" w:rsidRPr="00E26130" w:rsidRDefault="00684FD0" w:rsidP="00684FD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Приветствуя модель комплексной поддержки детей и подростков, запущенную в 2019 году, модель комплексной поддержки ювенальной уголовной юстиции, запущенную в 2020 году, и модель комплексной поддержки женщин, ставших жертвами насилия, запущенную в 2021 году, Комитет призывает </w:t>
      </w:r>
      <w:r>
        <w:rPr>
          <w:b/>
          <w:bCs/>
        </w:rPr>
        <w:lastRenderedPageBreak/>
        <w:t>государство-участник принять меры, необходимые для эффективного осуществления этих инициатив и:</w:t>
      </w:r>
    </w:p>
    <w:p w14:paraId="4A808367" w14:textId="795721D4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обеспечить, чтобы все дети имели доступ: i) к конфиденциальным, учитывающим интересы детей и независимым механизмам подачи жалоб в школах, приемных семьях, учреждениях альтернативного ухода и местах лишения свободы, позволяющим сообщать обо всех формах насилия, жестокого обращения, дискриминации и других нарушений их прав; ii) качественной и независимой правовой помощи, как по закону, так и на практике; и iii)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3F3DD6D1" w14:textId="1EB9BA21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повысить осведомленность детей об их праве подавать жалобы в рамках существующих</w:t>
      </w:r>
      <w:r>
        <w:rPr>
          <w:b/>
          <w:bCs/>
        </w:rPr>
        <w:t xml:space="preserve"> механизмов и о доступе к юридической помощи.</w:t>
      </w:r>
      <w:r>
        <w:t xml:space="preserve"> </w:t>
      </w:r>
    </w:p>
    <w:p w14:paraId="4266E5F2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Независимый механизм мониторинга</w:t>
      </w:r>
      <w:r>
        <w:t xml:space="preserve"> </w:t>
      </w:r>
    </w:p>
    <w:p w14:paraId="00903C7A" w14:textId="77777777" w:rsidR="00684FD0" w:rsidRPr="00E26130" w:rsidRDefault="00684FD0" w:rsidP="00684FD0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86CB357" w14:textId="56263E0F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дополнительно укрепить независимость Управления Уполномоченного по защите прав человека и его подразделения по защите прав детей; </w:t>
      </w:r>
    </w:p>
    <w:p w14:paraId="3D28F217" w14:textId="0E447BD9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укрепить отдел подразделения по защите прав детей в Управлении уполномоченного по защите прав человека, в частности путем выделения достаточных кадровых, технических и финансовых ресурсов; </w:t>
      </w:r>
    </w:p>
    <w:p w14:paraId="66DC275B" w14:textId="4DC65AAF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нарастить потенциал подразделения по защите прав детей в области мониторинга</w:t>
      </w:r>
      <w:r>
        <w:rPr>
          <w:b/>
          <w:bCs/>
        </w:rPr>
        <w:t xml:space="preserve"> прав детей, а также получения, расследования и рассмотрения жалоб детей с учетом интересов и возраста ребенка.</w:t>
      </w:r>
    </w:p>
    <w:p w14:paraId="26DEC772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4B961DC8" w14:textId="77777777" w:rsidR="00684FD0" w:rsidRPr="00E26130" w:rsidRDefault="00684FD0" w:rsidP="00684FD0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901526E" w14:textId="4D91DAC4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укрепить его информационно-просветительские программы, в частности кампании, в сотрудничестве с организациями гражданского общества, для обеспечения того, чтобы положения Конвенции и Факультативных протоколов к ней были хорошо известны широкой общественности, в том числе родителям и самим детям;</w:t>
      </w:r>
    </w:p>
    <w:p w14:paraId="22C41876" w14:textId="158F1ED9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поощрять активное участие детей в информационно-пропагандистской</w:t>
      </w:r>
      <w:r>
        <w:rPr>
          <w:b/>
          <w:bCs/>
        </w:rPr>
        <w:t xml:space="preserve"> деятельности, в том числе в мероприятиях, ориентированных на родителей, социальных работников, учителей и сотрудников правоохранительных органов, и поощрять средства массовой информации к продвижению прав детей и привлечение детей к процессу разработки программ, </w:t>
      </w:r>
      <w:r>
        <w:rPr>
          <w:b/>
          <w:bCs/>
        </w:rPr>
        <w:t>направленных</w:t>
      </w:r>
      <w:r>
        <w:rPr>
          <w:b/>
          <w:bCs/>
        </w:rPr>
        <w:t xml:space="preserve"> на реализацию этой цели.</w:t>
      </w:r>
    </w:p>
    <w:p w14:paraId="57EB19D1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714A548B" w14:textId="3816245B" w:rsidR="00684FD0" w:rsidRPr="00E26130" w:rsidRDefault="00684FD0" w:rsidP="00684FD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684FD0">
        <w:rPr>
          <w:rStyle w:val="aa"/>
        </w:rPr>
        <w:footnoteReference w:id="7"/>
      </w:r>
      <w:r>
        <w:rPr>
          <w:b/>
          <w:bCs/>
        </w:rPr>
        <w:t xml:space="preserve"> и рекомендует государству-участнику обеспечить систематическое и</w:t>
      </w:r>
      <w:r>
        <w:t xml:space="preserve"> </w:t>
      </w:r>
      <w:r>
        <w:rPr>
          <w:b/>
          <w:bCs/>
        </w:rPr>
        <w:t>реальное участие</w:t>
      </w:r>
      <w:r w:rsidR="003B6695">
        <w:rPr>
          <w:b/>
          <w:bCs/>
        </w:rPr>
        <w:t xml:space="preserve"> </w:t>
      </w:r>
      <w:r>
        <w:rPr>
          <w:b/>
          <w:bCs/>
        </w:rPr>
        <w:t>неправительственных организаций, работающих в области прав детей, включая организации, возглавляемые детьми, в разработке, осуществлении, мониторинге и оценке законов, политики и программ, касающихся прав детей.</w:t>
      </w:r>
    </w:p>
    <w:p w14:paraId="4B9A4EBC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ребенка и предпринимательский сектор</w:t>
      </w:r>
    </w:p>
    <w:p w14:paraId="79CB4E0C" w14:textId="77777777" w:rsidR="00684FD0" w:rsidRPr="00E26130" w:rsidRDefault="00684FD0" w:rsidP="00684FD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</w:t>
      </w:r>
      <w:r>
        <w:rPr>
          <w:b/>
          <w:bCs/>
        </w:rPr>
        <w:lastRenderedPageBreak/>
        <w:t>права детей, и на Руководящие принципы предпринимательской деятельности в 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том числе в отношении прав ребенка.</w:t>
      </w:r>
      <w:r>
        <w:t xml:space="preserve"> </w:t>
      </w:r>
      <w:r>
        <w:rPr>
          <w:b/>
          <w:bCs/>
        </w:rPr>
        <w:t>В частности, Комитет напоминает о своих предыдущих заключительных замечаниях</w:t>
      </w:r>
      <w:r w:rsidRPr="00684FD0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государству-участнику:</w:t>
      </w:r>
    </w:p>
    <w:p w14:paraId="077E14B4" w14:textId="1BA33011" w:rsidR="00684FD0" w:rsidRPr="00DB0BAB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создать четкую нормативную базу для работающих в стране предприятий, для обеспечения того, чтобы их деятельность не оказывала негативного влияния на права человека и не несла в себе угрозу нарушения стандартов в области охраны окружающей среды, здоровья, труда и других стандартов, в особенности тех, которые касаются прав детей коренных народов, в частности их права на консультации для получения</w:t>
      </w:r>
      <w:r w:rsidR="003B6695">
        <w:rPr>
          <w:b/>
          <w:bCs/>
        </w:rPr>
        <w:t xml:space="preserve"> </w:t>
      </w:r>
      <w:r w:rsidRPr="00684FD0">
        <w:rPr>
          <w:b/>
          <w:bCs/>
        </w:rPr>
        <w:t xml:space="preserve">их свободного, предварительного и осознанного согласия; прав, </w:t>
      </w:r>
      <w:r w:rsidRPr="00684FD0">
        <w:rPr>
          <w:b/>
          <w:bCs/>
        </w:rPr>
        <w:t>касающихся</w:t>
      </w:r>
      <w:r w:rsidRPr="00684FD0">
        <w:rPr>
          <w:b/>
          <w:bCs/>
        </w:rPr>
        <w:t xml:space="preserve"> их культурной и языковой самобытности и наследия; и их прав на земли, территории и ресурсы, которыми они традиционно владели, которые они традиционно занимали или иным образом использовали или приобретали</w:t>
      </w:r>
      <w:r w:rsidR="00DB0BAB" w:rsidRPr="00DB0BAB">
        <w:rPr>
          <w:b/>
          <w:bCs/>
        </w:rPr>
        <w:t>;</w:t>
      </w:r>
    </w:p>
    <w:p w14:paraId="0AECF810" w14:textId="1694309D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требовать от компаний проведения оценок, консультации и полного раскрытия общественности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последствий;</w:t>
      </w:r>
    </w:p>
    <w:p w14:paraId="3FF539E8" w14:textId="31C27E05" w:rsidR="00684FD0" w:rsidRPr="00DB0BAB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требовать от компаний проявления в рамках своей деятельности и цепочек поставок должной осмотрительности в части вредного воздействия деградации окружающей среды на права детей</w:t>
      </w:r>
      <w:r w:rsidR="00DB0BAB" w:rsidRPr="00DB0BAB">
        <w:rPr>
          <w:b/>
          <w:bCs/>
        </w:rPr>
        <w:t>;</w:t>
      </w:r>
    </w:p>
    <w:p w14:paraId="3DBB46AF" w14:textId="02D29721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поддерживать и укреплять сотрудничество с Управлением Верховного комиссара Организации Объединенных Наций по правам человека в области бизнеса и прав человека.</w:t>
      </w:r>
    </w:p>
    <w:p w14:paraId="54937367" w14:textId="63FC8DA6" w:rsidR="00684FD0" w:rsidRPr="00E26130" w:rsidRDefault="00684FD0" w:rsidP="00684FD0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(статьи 2, 3, 6 и 12)</w:t>
      </w:r>
    </w:p>
    <w:p w14:paraId="37BF095D" w14:textId="77777777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36D7118C" w14:textId="77777777" w:rsidR="00684FD0" w:rsidRPr="00E26130" w:rsidRDefault="00684FD0" w:rsidP="00684FD0">
      <w:pPr>
        <w:pStyle w:val="SingleTxtG"/>
      </w:pPr>
      <w:r>
        <w:t>16.</w:t>
      </w:r>
      <w:r>
        <w:tab/>
        <w:t>Комитет по-прежнему глубоко обеспокоен повсеместной структурной дискриминацией в отношении коренных народов и народов африканского происхождения</w:t>
      </w:r>
      <w:r w:rsidRPr="00684FD0">
        <w:rPr>
          <w:rStyle w:val="aa"/>
        </w:rPr>
        <w:footnoteReference w:id="9"/>
      </w:r>
      <w:r>
        <w:t>, которые составляют почти половину населения, а также широко распространенной нищетой и социальной изоляцией среди этих групп населения, от которых в непропорционально большой степени страдают дети из числа коренных народов и дети африканского происхождения. Комитет по-прежнему также глубоко обеспокоен сохраняющейся дискриминацией в отношении девочек и детей, находящихся в неблагополучном положении.</w:t>
      </w:r>
    </w:p>
    <w:p w14:paraId="73C8FCC0" w14:textId="77777777" w:rsidR="00684FD0" w:rsidRPr="00E26130" w:rsidRDefault="00684FD0" w:rsidP="00684FD0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В частности, Комитет напоминает о своих предыдущих заключительных замечаниях</w:t>
      </w:r>
      <w:r w:rsidRPr="00684FD0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</w:p>
    <w:p w14:paraId="00954A3D" w14:textId="6AD31024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положить конец структурной дискриминации в отношении народов майя, гарифуна и синка путем устранения ее коренных причин, а также путем укрепления законодательства и принятия специальных мер по борьбе с расизмом и дискриминацией в отношении коренных народов и народов африканского происхождения;</w:t>
      </w:r>
    </w:p>
    <w:p w14:paraId="7A4DBCA1" w14:textId="188E1E3B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</w:r>
      <w:r>
        <w:rPr>
          <w:b/>
          <w:bCs/>
        </w:rPr>
        <w:t xml:space="preserve">принять меры для борьбы с дискриминацией в отношении детей, находящихся в неблагополучном положении, в частности девочек, детей с ограниченными возможностями, детей, живущих с ВИЧ, детей, ищущих </w:t>
      </w:r>
      <w:r>
        <w:rPr>
          <w:b/>
          <w:bCs/>
        </w:rPr>
        <w:lastRenderedPageBreak/>
        <w:t>убежище, беженцев и мигрантов, а также детей-лесбиянок, геев, бисексуалов, трансгендеров и интерсексуалов.</w:t>
      </w:r>
      <w:r>
        <w:t xml:space="preserve"> </w:t>
      </w:r>
    </w:p>
    <w:p w14:paraId="134A6EB8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29863C05" w14:textId="7E12D862" w:rsidR="00684FD0" w:rsidRPr="00E26130" w:rsidRDefault="00684FD0" w:rsidP="00684FD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или ее интересов,</w:t>
      </w:r>
      <w:r w:rsidR="003B6695">
        <w:rPr>
          <w:b/>
          <w:bCs/>
        </w:rPr>
        <w:t xml:space="preserve"> </w:t>
      </w:r>
      <w:r>
        <w:rPr>
          <w:b/>
          <w:bCs/>
        </w:rPr>
        <w:t>Комитет рекомендует государству-участнику обеспечить надлежащий учет, последовательное толкование и применение этого права во всех законодательных, административных и судебных процедурах и при принятии решений, а также во всех стратегиях, программах и проектах, имеющих отношение к детям и оказывающих на них воздействие.</w:t>
      </w:r>
      <w:r>
        <w:t xml:space="preserve"> </w:t>
      </w:r>
    </w:p>
    <w:p w14:paraId="1DB967FB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  <w:r>
        <w:t xml:space="preserve"> </w:t>
      </w:r>
    </w:p>
    <w:p w14:paraId="6CD6CBB1" w14:textId="77777777" w:rsidR="00684FD0" w:rsidRPr="00E26130" w:rsidRDefault="00684FD0" w:rsidP="00684FD0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513865" w14:textId="1F2A74F5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активизировать усилия по снижению младенческой и детской смертности, особенно в сельских общинах, среди народов африканского происхождения и коренных народов;</w:t>
      </w:r>
    </w:p>
    <w:p w14:paraId="51ED2E2B" w14:textId="3AD5A55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принять срочные меры по предотвращению насильственной смерти, внесудебных казней, убийств женщин и насильственных исчезновений детей путем устранения коренных причин этих насильственных действий, систематического расследования и наказания виновных и мониторинга действий политических и судебных институтов в этом отношении, а также предоставления психосоциальной помощи и адекватной компенсации жертвам;</w:t>
      </w:r>
    </w:p>
    <w:p w14:paraId="1310F94C" w14:textId="31348EEA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>
        <w:t xml:space="preserve"> </w:t>
      </w:r>
      <w:r>
        <w:tab/>
      </w:r>
      <w:r>
        <w:rPr>
          <w:b/>
          <w:bCs/>
        </w:rPr>
        <w:t>укреплять государственную политику в области комплексного развития детей младшего возраста, обеспечивая достаточные кадровые, технические и финансовые ресурсы и эффективные механизмы межсекторальной координации.</w:t>
      </w:r>
    </w:p>
    <w:p w14:paraId="0D388BA4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4D51BA71" w14:textId="77777777" w:rsidR="00684FD0" w:rsidRPr="00E26130" w:rsidRDefault="00684FD0" w:rsidP="00684FD0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  <w:r>
        <w:t xml:space="preserve"> </w:t>
      </w:r>
    </w:p>
    <w:p w14:paraId="536A4CCD" w14:textId="485B631A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принять меры к обеспечению эффективного применения законодательства, признающего право ребенка быть заслушанным в ходе соответствующих судебных разбирательств, в том числе путем создания систем и процедур, позволяющих социальным работникам и судам содействовать соблюдению этого принципа;</w:t>
      </w:r>
    </w:p>
    <w:p w14:paraId="301146D1" w14:textId="74F5A9D8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поощрять конструктивное и полноценное участие всех детей в жизни семьи, местных сообществ и школ и включать детей в процессы принятия решений по всем затрагивающим детей вопросам, включая вопросы защиты окружающей среды с акцентом на изменение климата;</w:t>
      </w:r>
    </w:p>
    <w:p w14:paraId="21D67A72" w14:textId="0F81B5AA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обеспечить систематическое и надлежащее обучение специалистов, работающих с детьми и в их интересах, по вопросам, связанным с правом детей быть услышанными и на то, чтобы их мнения учитывались;</w:t>
      </w:r>
    </w:p>
    <w:p w14:paraId="3C243BEF" w14:textId="0DEC3F65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>
        <w:tab/>
      </w:r>
      <w:r>
        <w:rPr>
          <w:b/>
          <w:bCs/>
        </w:rPr>
        <w:t xml:space="preserve">принять лингвистические и </w:t>
      </w:r>
      <w:r>
        <w:rPr>
          <w:b/>
          <w:bCs/>
        </w:rPr>
        <w:t>соответствующие</w:t>
      </w:r>
      <w:r>
        <w:rPr>
          <w:b/>
          <w:bCs/>
        </w:rPr>
        <w:t xml:space="preserve"> их культурным традициям адекватные меры для обеспечения уважения взглядов детей из числа коренных народов, детей африканского происхождения и детей, находящихся в детей в процессе транзита.</w:t>
      </w:r>
      <w:r>
        <w:t xml:space="preserve"> </w:t>
      </w:r>
    </w:p>
    <w:p w14:paraId="551C1577" w14:textId="1C11D15F" w:rsidR="00684FD0" w:rsidRPr="00E26130" w:rsidRDefault="00684FD0" w:rsidP="00684FD0">
      <w:pPr>
        <w:pStyle w:val="H1G"/>
        <w:pageBreakBefore/>
        <w:rPr>
          <w:bCs/>
        </w:rPr>
      </w:pPr>
      <w:r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317067AC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рождения</w:t>
      </w:r>
    </w:p>
    <w:p w14:paraId="40460B79" w14:textId="77777777" w:rsidR="00684FD0" w:rsidRPr="00E26130" w:rsidRDefault="00684FD0" w:rsidP="00684FD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5A330090" w14:textId="5B5A0386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укреплять и расширять Сеть для диалога и регистрации населения Гватемалы, а также меры, принимаемые Национальным регистрационным управлением, такие как информационно-просветительские мероприятия, для обеспечения регистрации рождений и выдачи свидетельств о рождении всем детям, родившимся на территории страны, сразу после рождения и на безвозмездной основе; </w:t>
      </w:r>
    </w:p>
    <w:p w14:paraId="71A98BD2" w14:textId="27460D7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принять специальные меры по регистрации рождения детей, находящихс</w:t>
      </w:r>
      <w:r>
        <w:rPr>
          <w:b/>
          <w:bCs/>
        </w:rPr>
        <w:t>я в неблагополучном положении, включая детей, родившихся в сельской местности и отдаленных районах, детей, живущих в бедности, детей из числа коренных народов, детей африканского происхождения, детей-инвалидов, детей, чьи родители лишены свободы, а также детей-мигрантов, просителей убежища и беженцев.</w:t>
      </w:r>
      <w:r>
        <w:t xml:space="preserve"> </w:t>
      </w:r>
    </w:p>
    <w:p w14:paraId="1065ECA1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3133A159" w14:textId="77777777" w:rsidR="00684FD0" w:rsidRPr="00E26130" w:rsidRDefault="00684FD0" w:rsidP="00684FD0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24C1AA67" w14:textId="457F4348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обеспечить, чтобы законодательство о доступе к информации и цифровой среде, включая указ № 11-2022, указ № 19-2022 о травле в школе и законопроект о защите детей и подростков от киберпреступности (№ 6023), надлежащим образом защищало детей от вредного контента и материалов, а также от сетевых рисков, и предусматривало механизмы привлечения к ответственности за нарушения;</w:t>
      </w:r>
    </w:p>
    <w:p w14:paraId="34B2E771" w14:textId="02CD8E0C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улучшить доступ к цифровым технологиям для детей, находящихся в неблагополучных условиях, в частности проживающих в сельской местности и удаленных районах, а также живущих в нищете, обеспечив безопасный доступ к актуальной и культурно приемлемой информации в </w:t>
      </w:r>
      <w:r w:rsidR="00DB0BAB" w:rsidRPr="00684FD0">
        <w:rPr>
          <w:b/>
          <w:bCs/>
        </w:rPr>
        <w:t>Интернете</w:t>
      </w:r>
      <w:r w:rsidRPr="00684FD0">
        <w:rPr>
          <w:b/>
          <w:bCs/>
        </w:rPr>
        <w:t>;</w:t>
      </w:r>
    </w:p>
    <w:p w14:paraId="4E65B277" w14:textId="751374B0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</w:r>
      <w:r>
        <w:rPr>
          <w:b/>
          <w:bCs/>
        </w:rPr>
        <w:t>поддерживать и расширять меры по повышению осведомленности, чтобы обеспечить цифровую грамотность и навыки детей, учителей и семей, а также осведомленность о механизмах защиты, таких как система защиты детей в интернете.</w:t>
      </w:r>
      <w:r>
        <w:t xml:space="preserve"> </w:t>
      </w:r>
    </w:p>
    <w:p w14:paraId="2E7C65F5" w14:textId="109A499A" w:rsidR="00684FD0" w:rsidRPr="00E26130" w:rsidRDefault="00684FD0" w:rsidP="00684FD0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пункт a) статьи 37 и статья 39 Конвенции и Факультативный протокол, касающийся торговли детьми, детской проституции и детской порнографии)</w:t>
      </w:r>
    </w:p>
    <w:p w14:paraId="756042F7" w14:textId="0A064562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 w:rsidR="002D7A56">
        <w:rPr>
          <w:bCs/>
        </w:rPr>
        <w:br/>
      </w:r>
      <w:r>
        <w:rPr>
          <w:bCs/>
        </w:rPr>
        <w:t>и сексуальная эксплуатация</w:t>
      </w:r>
    </w:p>
    <w:p w14:paraId="08F5EB34" w14:textId="7DEB67F2" w:rsidR="00684FD0" w:rsidRPr="00E26130" w:rsidRDefault="00684FD0" w:rsidP="00684FD0">
      <w:pPr>
        <w:pStyle w:val="SingleTxtG"/>
      </w:pPr>
      <w:r>
        <w:t>23.</w:t>
      </w:r>
      <w:r>
        <w:tab/>
        <w:t>Комитет серьезно обеспокоен высоким уровнем насилия в отношении детей, в том числе в учреждениях, и широко распространенным сексуальным насилием в отношении детей, в частности девочек, в результате чего, согласно открытым данным, за период с 2016 года было зарегистрировано большое число жертв (примерно 90</w:t>
      </w:r>
      <w:r w:rsidR="002D7A56">
        <w:rPr>
          <w:lang w:val="en-US"/>
        </w:rPr>
        <w:t> </w:t>
      </w:r>
      <w:r>
        <w:t>жертв на 100 000 человек), а также высокое количество девочек, родивших в возрасте от 10 до 17 лет.</w:t>
      </w:r>
    </w:p>
    <w:p w14:paraId="5D4CEBE7" w14:textId="77777777" w:rsidR="00684FD0" w:rsidRPr="00E26130" w:rsidRDefault="00684FD0" w:rsidP="00684FD0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B02D7BB" w14:textId="24FA714B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</w:r>
      <w:r>
        <w:rPr>
          <w:b/>
          <w:bCs/>
        </w:rPr>
        <w:t xml:space="preserve">обеспечить соответствие Конвенции проекта рамочного закона о комплексной защите девочек-жертв сексуального насилия (№ 5511) и законопроекта о неприменимости срока исковой давности к сексуальным </w:t>
      </w:r>
      <w:r>
        <w:rPr>
          <w:b/>
          <w:bCs/>
        </w:rPr>
        <w:lastRenderedPageBreak/>
        <w:t>преступлениям, совершенным в отношении несовершеннолетних (№ 5827), а также любого другого нового законодательства в этой области;</w:t>
      </w:r>
    </w:p>
    <w:p w14:paraId="671B0077" w14:textId="36D9127A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обеспечить эффективную реализацию Программы по профилактике насилия и преступности в отношении женщин, детей и подростков;</w:t>
      </w:r>
    </w:p>
    <w:p w14:paraId="11EDC5DA" w14:textId="40A6B00E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проводить информационно-просветительские программы, в том числе кампании для родителей и специалистов, работающих с детьми и в их интересах, с целью содействия изменению отношения к сексуальной эксплуатации и надругательствам на уровне семьи и общины;</w:t>
      </w:r>
    </w:p>
    <w:p w14:paraId="69CBEFE5" w14:textId="55BCEBD7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 xml:space="preserve">расширить программы по повышению осведомленности о возрасте сексуального согласия, который в национальном законодательстве установлен на уровне 14 лет, и обеспечить, чтобы подростки, вступающие в сексуальные отношения по взаимному согласию, не подвергались уголовному преследованию; </w:t>
      </w:r>
    </w:p>
    <w:p w14:paraId="4FBF0AC5" w14:textId="4BB08061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принять профилактические меры на уровне семьи и общества для раннего выявления случаев сексуального насилия, включая адекватные процедуры медицинского освидетельствования детей, ставших жертвами сексуальной эксплуатации и надругательств;</w:t>
      </w:r>
    </w:p>
    <w:p w14:paraId="6F0CF497" w14:textId="4D39EAF2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f)</w:t>
      </w:r>
      <w:r w:rsidRPr="00684FD0">
        <w:rPr>
          <w:b/>
          <w:bCs/>
        </w:rPr>
        <w:tab/>
        <w:t xml:space="preserve">проводить информационно-просветительские мероприятия, направленные на борьбу со стигматизацией детей, ставших жертвами сексуальной эксплуатации и надругательств, включая инцест, и обеспечить наличие доступных, конфиденциальных, адаптированных для детей и эффективных каналов информирования о таких нарушениях; </w:t>
      </w:r>
    </w:p>
    <w:p w14:paraId="5F103A91" w14:textId="2D2520FC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g)</w:t>
      </w:r>
      <w:r w:rsidRPr="00684FD0">
        <w:rPr>
          <w:b/>
          <w:bCs/>
        </w:rPr>
        <w:tab/>
      </w:r>
      <w:r>
        <w:rPr>
          <w:b/>
          <w:bCs/>
        </w:rPr>
        <w:t xml:space="preserve">завершить без дальнейших задержек судебные процессы над лицами, виновными в нарушениях прав детей, имевших место в детском центре </w:t>
      </w:r>
      <w:r w:rsidR="002D7A56">
        <w:rPr>
          <w:b/>
          <w:bCs/>
        </w:rPr>
        <w:t>«</w:t>
      </w:r>
      <w:r>
        <w:rPr>
          <w:b/>
          <w:bCs/>
        </w:rPr>
        <w:t>Убежище успения Богородицы</w:t>
      </w:r>
      <w:r w:rsidR="002D7A56">
        <w:rPr>
          <w:b/>
          <w:bCs/>
        </w:rPr>
        <w:t>»</w:t>
      </w:r>
      <w:r>
        <w:rPr>
          <w:b/>
          <w:bCs/>
        </w:rPr>
        <w:t>, продолжить выплату адекватной компенсации всем жертвам и принять меры по предотвращению подобных случаев в будущем.</w:t>
      </w:r>
    </w:p>
    <w:p w14:paraId="0CA3B44E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Телесные наказания</w:t>
      </w:r>
    </w:p>
    <w:p w14:paraId="7F48CFD3" w14:textId="77777777" w:rsidR="00684FD0" w:rsidRPr="00E26130" w:rsidRDefault="00684FD0" w:rsidP="00684FD0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  <w:r>
        <w:t xml:space="preserve"> </w:t>
      </w:r>
    </w:p>
    <w:p w14:paraId="2759DA66" w14:textId="3FBB0A19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в явной форме запретить телесные наказания в законодательстве во всех ситуациях и отменить статью 253 Гражданского кодекса о практике воспитания детей, которая противоречит Конвенции, а также незамедлительно принять законопроект № 5184 о предотвращении насилия в семье в отношении детей; </w:t>
      </w:r>
    </w:p>
    <w:p w14:paraId="3D1C4190" w14:textId="057F3049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обеспечить выделение достаточных кадровых, технических и финансовых ресурсов для Генеральной прокуратуры, судебных органов, Секретариата по вопросам социального обеспечения при Канцелярии Президента, Государственной прокуратуре и Управлению уполномоченного по правам детей и подростков для оказания правовой и психологической поддержки и предоставления адекватной компенсации детям, пострадавшим от телесных наказаний; </w:t>
      </w:r>
    </w:p>
    <w:p w14:paraId="000C083C" w14:textId="7B6C13C4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проводить информационно-просветительские программы, в том числе кампании для родителей и специалистов, работающих с детьми и в их интересах, с целью содействия изменению отношения к телесным наказаниям в семье и обществе;</w:t>
      </w:r>
    </w:p>
    <w:p w14:paraId="68A48DE2" w14:textId="7C3F4FB1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поощрять позитивные, ненасильственные и основанные на участии детей формы воспитания и дисциплинарного воздействия.</w:t>
      </w:r>
    </w:p>
    <w:p w14:paraId="0BE3F7C4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Вредная практика</w:t>
      </w:r>
    </w:p>
    <w:p w14:paraId="43A4C117" w14:textId="26BB5BBB" w:rsidR="00684FD0" w:rsidRPr="00E26130" w:rsidRDefault="00684FD0" w:rsidP="00684FD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совместную общую рекомендацию № 31 Комитета по</w:t>
      </w:r>
      <w:r w:rsidR="002D7A56">
        <w:rPr>
          <w:b/>
          <w:bCs/>
        </w:rPr>
        <w:t> </w:t>
      </w:r>
      <w:r>
        <w:rPr>
          <w:b/>
          <w:bCs/>
        </w:rPr>
        <w:t>ликвидации дискриминации в отношении женщин/замечание общего порядка</w:t>
      </w:r>
      <w:r w:rsidR="002D7A56">
        <w:rPr>
          <w:b/>
          <w:bCs/>
        </w:rPr>
        <w:t> </w:t>
      </w:r>
      <w:r>
        <w:rPr>
          <w:b/>
          <w:bCs/>
        </w:rPr>
        <w:t>№</w:t>
      </w:r>
      <w:r w:rsidR="002D7A56">
        <w:rPr>
          <w:b/>
          <w:bCs/>
        </w:rPr>
        <w:t> </w:t>
      </w:r>
      <w:r>
        <w:rPr>
          <w:b/>
          <w:bCs/>
        </w:rPr>
        <w:t xml:space="preserve">18 Комитета по правам ребенка (2019 год) о вредной практике и </w:t>
      </w:r>
      <w:r>
        <w:rPr>
          <w:b/>
          <w:bCs/>
        </w:rPr>
        <w:lastRenderedPageBreak/>
        <w:t>принимая к сведению национальную систему регистрации браков, Комитет рекомендует государству-участнику обеспечить эффективное осуществление указа № 8-2015 и указа № 13-2017 и создать механизмы защиты жертв детских браков, подающих жалобы.</w:t>
      </w:r>
    </w:p>
    <w:p w14:paraId="2290739D" w14:textId="77777777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>Бандитизм</w:t>
      </w:r>
    </w:p>
    <w:p w14:paraId="1AB002DD" w14:textId="2832CCDB" w:rsidR="00684FD0" w:rsidRPr="00E26130" w:rsidRDefault="00684FD0" w:rsidP="00684FD0">
      <w:pPr>
        <w:pStyle w:val="SingleTxtG"/>
      </w:pPr>
      <w:r>
        <w:t>27.</w:t>
      </w:r>
      <w:r>
        <w:tab/>
        <w:t xml:space="preserve">Отмечая программы государства-участника по предотвращению насилия, такие как программа </w:t>
      </w:r>
      <w:r w:rsidR="002D7A56">
        <w:t>«</w:t>
      </w:r>
      <w:r>
        <w:t xml:space="preserve">Твой друг </w:t>
      </w:r>
      <w:r w:rsidR="002D7A56">
        <w:t>—</w:t>
      </w:r>
      <w:r>
        <w:t xml:space="preserve"> сотрудник полиции</w:t>
      </w:r>
      <w:r w:rsidR="002D7A56">
        <w:t>»</w:t>
      </w:r>
      <w:r>
        <w:t xml:space="preserve"> и программа обучения и подготовки по противодействию бандитизму, Комитет сожалеет об отсутствии информации об осуществлении своих предыдущих заключительных замечаний</w:t>
      </w:r>
      <w:r w:rsidRPr="00684FD0">
        <w:rPr>
          <w:rStyle w:val="aa"/>
        </w:rPr>
        <w:footnoteReference w:id="11"/>
      </w:r>
      <w:r>
        <w:t xml:space="preserve"> и по-прежнему глубоко обеспокоен негативным воздействием бандитизма на права детей.</w:t>
      </w:r>
    </w:p>
    <w:p w14:paraId="6D6A8DEE" w14:textId="77777777" w:rsidR="00684FD0" w:rsidRPr="00E26130" w:rsidRDefault="00684FD0" w:rsidP="00684FD0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BD3E5C3" w14:textId="23E1457E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усилить деятельность по предотвращению вербовки детей негосударственными вооруженными группировками, включая </w:t>
      </w:r>
      <w:r w:rsidRPr="002D7A56">
        <w:rPr>
          <w:b/>
          <w:bCs/>
        </w:rPr>
        <w:t xml:space="preserve">марас </w:t>
      </w:r>
      <w:r w:rsidRPr="00684FD0">
        <w:rPr>
          <w:b/>
          <w:bCs/>
        </w:rPr>
        <w:t xml:space="preserve">(банды) и наркоторговцев, путем устранения коренных причин вербовки, таких как ситуации бедности, экономического отчуждения и дискриминации, затрагивающие детей, находящихся в неблагополучном положении; </w:t>
      </w:r>
    </w:p>
    <w:p w14:paraId="7B223EE1" w14:textId="1433C6EC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принять комплексные стратегии эффективного противодействия бандитизму и наркопреступности, в первую очередь в отношении подростков. Такие стратегии не должны ограничиваться уголовными мерами, а должны быть направлены на устранение социальных факторов, побуждающих детей вступать в банды, и включать политику социальной интеграции маргинализированных детей и подростков; </w:t>
      </w:r>
    </w:p>
    <w:p w14:paraId="6BD34428" w14:textId="2162FE8A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разработать программы по оказанию помощи детям в уходе из банд и реинтеграции в общество; </w:t>
      </w:r>
    </w:p>
    <w:p w14:paraId="22EAADA4" w14:textId="6DCBAD73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проводить информационно-просветительские программы, в том числе в средствах массовой информации и социальных сетях, об опасностях вступления в банды с участием детей.</w:t>
      </w:r>
    </w:p>
    <w:p w14:paraId="201430D7" w14:textId="60391D5A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 xml:space="preserve">Специальный докладчик по вопросу о торговле детьми, детской проституции </w:t>
      </w:r>
      <w:r w:rsidR="002D7A56">
        <w:rPr>
          <w:bCs/>
        </w:rPr>
        <w:br/>
      </w:r>
      <w:r>
        <w:rPr>
          <w:bCs/>
        </w:rPr>
        <w:t>и детской порнографии</w:t>
      </w:r>
    </w:p>
    <w:p w14:paraId="41A26DCA" w14:textId="77777777" w:rsidR="00684FD0" w:rsidRPr="00E26130" w:rsidRDefault="00684FD0" w:rsidP="00684FD0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Отмечая меры, принятые для решения проблемы сексуальной эксплуатации, в том числе в цифровой среде, Комитет выражает сожаление в отношении отсутствия информации о выполнении его заключительных замечаний по докладу государства-участника, представленному в соответствии со статьей 12 Факультативного протокола, касающегося торговли детьми, детской проституции и детской порнографии</w:t>
      </w:r>
      <w:r w:rsidRPr="00684FD0">
        <w:rPr>
          <w:rStyle w:val="aa"/>
        </w:rPr>
        <w:footnoteReference w:id="12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Ссылаясь на свои руководящие принципы 2019 года по осуществлению этого Факультативного протокола и свои предыдущие заключительные замечания</w:t>
      </w:r>
      <w:r w:rsidRPr="00684FD0">
        <w:rPr>
          <w:rStyle w:val="aa"/>
        </w:rPr>
        <w:footnoteReference w:id="13"/>
      </w:r>
      <w:r>
        <w:rPr>
          <w:b/>
          <w:bCs/>
        </w:rPr>
        <w:t>, Комитет настоятельно призывает государство-участник:</w:t>
      </w:r>
      <w:r>
        <w:t xml:space="preserve"> </w:t>
      </w:r>
    </w:p>
    <w:p w14:paraId="0F5AB561" w14:textId="39CA1342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продолжать укреплять усилия по предотвращению продажи детей путем срочного создания механизмов, предусмотренных Законом о Закон о системе оповещения Альба-Кенет от 2010 года, для поиска пропавших детей, в том числе детей, пропавших из учреждений по уходу; </w:t>
      </w:r>
    </w:p>
    <w:p w14:paraId="25ECF94C" w14:textId="185195D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усилить меры по преследованию и, в случае осуждения, наказанию всех лиц, совершивших преступления, предусмотренные Факультативным протоколом, включая лиц, совершивших сексуальную эксплуатацию детей в Интернете; </w:t>
      </w:r>
    </w:p>
    <w:p w14:paraId="0F248EC9" w14:textId="0CEDD17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принять стратегии по предоставлению правовой и психосоциальной помощи для</w:t>
      </w:r>
      <w:r>
        <w:rPr>
          <w:b/>
          <w:bCs/>
        </w:rPr>
        <w:t xml:space="preserve"> детей-жертв торговли людьми, эксплуатации в целях проституции </w:t>
      </w:r>
      <w:r>
        <w:rPr>
          <w:b/>
          <w:bCs/>
        </w:rPr>
        <w:lastRenderedPageBreak/>
        <w:t>или использования в материалах о сексуальном насилии над детьми, а также укрепить механизмы реабилитации, восстановления и реинтеграции детей, ставших жертвами преступлений, предусмотренных Факультативным протоколом.</w:t>
      </w:r>
      <w:r>
        <w:t xml:space="preserve"> </w:t>
      </w:r>
    </w:p>
    <w:p w14:paraId="08867503" w14:textId="1A8987D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2943AC36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лишенные своего семейного окружения</w:t>
      </w:r>
    </w:p>
    <w:p w14:paraId="24326F55" w14:textId="77777777" w:rsidR="00684FD0" w:rsidRPr="00E26130" w:rsidRDefault="00684FD0" w:rsidP="00684FD0">
      <w:pPr>
        <w:pStyle w:val="SingleTxtG"/>
      </w:pPr>
      <w:r>
        <w:t>30.</w:t>
      </w:r>
      <w:r>
        <w:tab/>
        <w:t xml:space="preserve">Приветствуя меры, принятые для содействия деинституционализации, Комитет по-прежнему глубоко обеспокоен недостаточностью законодательной и политической базы в области деинституционализации, а также недостаточной координацией действий государственных учреждений в этой области. </w:t>
      </w:r>
    </w:p>
    <w:p w14:paraId="3DE5CFF1" w14:textId="77777777" w:rsidR="00684FD0" w:rsidRPr="00E26130" w:rsidRDefault="00684FD0" w:rsidP="00684FD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настоятельно призывает государство-участник:</w:t>
      </w:r>
    </w:p>
    <w:p w14:paraId="34673601" w14:textId="292D1321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ускорить постепенный отказ от институционализации и незамедлительно принять комплексную стратегию и план действий по деинституционализации, обеспечив ее координацию одним государственным органом и выделив для ее реализации достаточные людские, технические и финансовые ресурсы; </w:t>
      </w:r>
    </w:p>
    <w:p w14:paraId="768F9BF4" w14:textId="7CB448BF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обеспечить достаточное количество альтернативных вариантов семейного и общинного ухода за детьми, которые не могут оставаться в своих семьях, в том числе путем выделения достаточных финансовых ресурсов на патронатное воспитание и усыновление/удочерение, в частности для Национального совета по вопросам усыновления/удочерения и Секретариата по вопросам социального обеспечения при Канцелярии Президента, регулярного пересмотра мер по устройству детей и содействия воссоединению детей с их семьями, когда это возможно, на основе пилотного плана предлагаемой модели деинституционализации и </w:t>
      </w:r>
      <w:r w:rsidR="002D7A56">
        <w:rPr>
          <w:b/>
          <w:bCs/>
        </w:rPr>
        <w:t>«</w:t>
      </w:r>
      <w:r w:rsidRPr="00684FD0">
        <w:rPr>
          <w:b/>
          <w:bCs/>
        </w:rPr>
        <w:t>экосистемного</w:t>
      </w:r>
      <w:r w:rsidR="002D7A56">
        <w:rPr>
          <w:b/>
          <w:bCs/>
        </w:rPr>
        <w:t>»</w:t>
      </w:r>
      <w:r w:rsidRPr="00684FD0">
        <w:rPr>
          <w:b/>
          <w:bCs/>
        </w:rPr>
        <w:t xml:space="preserve"> подхода, принятого для ее реализации; </w:t>
      </w:r>
    </w:p>
    <w:p w14:paraId="7E5EC670" w14:textId="5D24C134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 </w:t>
      </w:r>
    </w:p>
    <w:p w14:paraId="14EFBEFC" w14:textId="07697753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>
        <w:tab/>
      </w:r>
      <w:r>
        <w:rPr>
          <w:b/>
          <w:bCs/>
        </w:rPr>
        <w:t>обеспечить выделение достаточных людских, технических и финансовых ресурсов центрам альтернативного ухода и соответствующим службам защиты детей в целях максимального содействия реабилитации и социальной реинтеграции проживающих в них детей</w:t>
      </w:r>
      <w:r w:rsidR="008F6C34">
        <w:rPr>
          <w:b/>
          <w:bCs/>
        </w:rPr>
        <w:t>;</w:t>
      </w:r>
    </w:p>
    <w:p w14:paraId="4C7E8C9B" w14:textId="47C018EE" w:rsidR="00684FD0" w:rsidRPr="00E2613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</w:r>
      <w:r>
        <w:rPr>
          <w:b/>
          <w:bCs/>
        </w:rPr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осведомленность специалистов об альтернативных вариантах ухода на базе семьи и общины, а также о правах и потребностях детей, лишенных семейного окружения.</w:t>
      </w:r>
      <w:r>
        <w:t xml:space="preserve"> </w:t>
      </w:r>
    </w:p>
    <w:p w14:paraId="2DE505F4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46222DD8" w14:textId="74135EDA" w:rsidR="00684FD0" w:rsidRPr="00E26130" w:rsidRDefault="00684FD0" w:rsidP="00684FD0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Будучи глубоко обеспокоен отсутствием мер для решения проблемы большого числа незаконных международных усыновлений/удочерений, имевших место в прошлом, Комитет рекомендует государству-участнику:</w:t>
      </w:r>
      <w:r>
        <w:t xml:space="preserve"> </w:t>
      </w:r>
    </w:p>
    <w:p w14:paraId="284586E5" w14:textId="262AB7C6" w:rsidR="00684FD0" w:rsidRPr="00E2613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>
        <w:tab/>
      </w:r>
      <w:r>
        <w:rPr>
          <w:b/>
          <w:bCs/>
        </w:rPr>
        <w:t>обеспечить, чтобы наилучшие интересы ребенка были главным соображением в процедурах усыновления/удочерения детей всех возрастов и чтобы право приемных</w:t>
      </w:r>
      <w:r>
        <w:t xml:space="preserve"> </w:t>
      </w:r>
      <w:r>
        <w:rPr>
          <w:b/>
          <w:bCs/>
        </w:rPr>
        <w:t>детей знать своих биологических родителей было гарантировано законом и практикой;</w:t>
      </w:r>
      <w:r>
        <w:t xml:space="preserve"> </w:t>
      </w:r>
    </w:p>
    <w:p w14:paraId="0E54C75A" w14:textId="6E004722" w:rsidR="00684FD0" w:rsidRPr="00684FD0" w:rsidRDefault="00684FD0" w:rsidP="00684FD0">
      <w:pPr>
        <w:pStyle w:val="SingleTxtG"/>
        <w:rPr>
          <w:b/>
          <w:bCs/>
        </w:rPr>
      </w:pPr>
      <w:r>
        <w:lastRenderedPageBreak/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приостановить процедуры международного усыновления/</w:t>
      </w:r>
      <w:r w:rsidR="008F6C34">
        <w:rPr>
          <w:b/>
          <w:bCs/>
        </w:rPr>
        <w:br/>
      </w:r>
      <w:r w:rsidRPr="00684FD0">
        <w:rPr>
          <w:b/>
          <w:bCs/>
        </w:rPr>
        <w:t xml:space="preserve">удочерения до тех пор, пока не будут созданы надлежащие условия и гарантии для предотвращения незаконного усыновления/удочерения; </w:t>
      </w:r>
    </w:p>
    <w:p w14:paraId="65707819" w14:textId="1BB5E4FB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активизировать усилия по расследованию, судебному преследованию </w:t>
      </w:r>
      <w:r>
        <w:rPr>
          <w:b/>
          <w:bCs/>
        </w:rPr>
        <w:t>и наказанию виновных в незаконном усыновлении/удочерении и обеспечить всем жертвам адекватную поддержку и компенсацию.</w:t>
      </w:r>
    </w:p>
    <w:p w14:paraId="26BC3DF6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>Дети-инвалиды (статья 23)</w:t>
      </w:r>
    </w:p>
    <w:p w14:paraId="1EA1C8E8" w14:textId="77777777" w:rsidR="00684FD0" w:rsidRPr="00E26130" w:rsidRDefault="00684FD0" w:rsidP="00684FD0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государство-участник:</w:t>
      </w:r>
    </w:p>
    <w:p w14:paraId="3FA52B25" w14:textId="4A6E911B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применять правозащитный подход к инвалидности и разработать комплексную стратегию по интеграции детей с инвалидностью;</w:t>
      </w:r>
    </w:p>
    <w:p w14:paraId="3E75137E" w14:textId="0EC18490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усилить меры по обеспечению доступа детей с инвалидностью к здравоохранению, включая программы раннего выявления и вмешательства, а также к инклюзивному образованию и социальной защите; </w:t>
      </w:r>
    </w:p>
    <w:p w14:paraId="2C799594" w14:textId="1CD5A908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рассмотреть вопрос об отмене указа № 135-96 1996 года и принять законодательные меры по обновлению и принятию законопроекта № 5125</w:t>
      </w:r>
      <w:r w:rsidR="003B6695">
        <w:rPr>
          <w:b/>
          <w:bCs/>
        </w:rPr>
        <w:t xml:space="preserve"> </w:t>
      </w:r>
      <w:r w:rsidRPr="00684FD0">
        <w:rPr>
          <w:b/>
          <w:bCs/>
        </w:rPr>
        <w:t>2016</w:t>
      </w:r>
      <w:r w:rsidR="008F6C34">
        <w:rPr>
          <w:b/>
          <w:bCs/>
        </w:rPr>
        <w:t> </w:t>
      </w:r>
      <w:r w:rsidRPr="00684FD0">
        <w:rPr>
          <w:b/>
          <w:bCs/>
        </w:rPr>
        <w:t>года;</w:t>
      </w:r>
    </w:p>
    <w:p w14:paraId="4F6C0936" w14:textId="01397BC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обеспечить эффективное выполнение указа № 3-2020, в соответствии с которым Конгресс принял Закон о признании и утверждении гватемальского языка жестов;</w:t>
      </w:r>
    </w:p>
    <w:p w14:paraId="7EAA2A2A" w14:textId="4BC26502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обеспечить раннее выявление детей с инвалидностью, в частности путем укр</w:t>
      </w:r>
      <w:r>
        <w:rPr>
          <w:b/>
          <w:bCs/>
        </w:rPr>
        <w:t>епления национальной системы биопсихосоциальной сертификации лиц с инвалидностью, созданной в соответствии с указом № 6-2024.</w:t>
      </w:r>
      <w:r>
        <w:t xml:space="preserve"> </w:t>
      </w:r>
    </w:p>
    <w:p w14:paraId="61208D62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38DCD9D2" w14:textId="57F2E6D1" w:rsidR="00684FD0" w:rsidRPr="00E26130" w:rsidRDefault="00684FD0" w:rsidP="00684FD0">
      <w:pPr>
        <w:pStyle w:val="H23G"/>
        <w:rPr>
          <w:bCs/>
        </w:rPr>
      </w:pPr>
      <w:r>
        <w:tab/>
      </w:r>
      <w:r w:rsidR="008F6C34">
        <w:tab/>
        <w:t xml:space="preserve">Здоровье </w:t>
      </w:r>
      <w:r>
        <w:rPr>
          <w:bCs/>
        </w:rPr>
        <w:t>и медицинское обслуживание</w:t>
      </w:r>
    </w:p>
    <w:p w14:paraId="0B9D1260" w14:textId="77777777" w:rsidR="00684FD0" w:rsidRPr="00E26130" w:rsidRDefault="00684FD0" w:rsidP="00684FD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В свете своего замечания общего порядка №</w:t>
      </w:r>
      <w:r>
        <w:t xml:space="preserve"> </w:t>
      </w:r>
      <w:r>
        <w:rPr>
          <w:b/>
          <w:bCs/>
        </w:rPr>
        <w:t>15 (2013) о праве ребенка на наивысший достижимый уровень здоровья Комитет рекомендует государству-участнику:</w:t>
      </w:r>
    </w:p>
    <w:p w14:paraId="23D6B27C" w14:textId="67FFA8D9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обеспечить доступ всех детей к базовым и учитывающим культурные особенности медицинским услугам, создать инфраструктуру здравоохранения и обеспечить наличие медицинских работников, особенно для детей из числа коренных народов, детей африканского происхождения и детей, проживающих в сельских и отдаленных районах; </w:t>
      </w:r>
    </w:p>
    <w:p w14:paraId="7E8A0F11" w14:textId="55FD89C6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ускорить принятие законопроекта № 5342 о вакцинах и принять меры, необходимые</w:t>
      </w:r>
      <w:r>
        <w:rPr>
          <w:b/>
          <w:bCs/>
        </w:rPr>
        <w:t xml:space="preserve"> для его эффективной имплементации, включая выделение достаточных кадровых, технических и финансовых ресурсов, для обеспечения всеобщего охвата услугами по вакцинации и бесплатного доступа к вакцинации.</w:t>
      </w:r>
    </w:p>
    <w:p w14:paraId="1170FF15" w14:textId="77777777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36F67E81" w14:textId="77777777" w:rsidR="00684FD0" w:rsidRPr="00E26130" w:rsidRDefault="00684FD0" w:rsidP="00684FD0">
      <w:pPr>
        <w:pStyle w:val="SingleTxtG"/>
      </w:pPr>
      <w:r>
        <w:t>35.</w:t>
      </w:r>
      <w:r>
        <w:tab/>
        <w:t xml:space="preserve">Комитет выражает серьезную обеспокоенность по поводу: </w:t>
      </w:r>
    </w:p>
    <w:p w14:paraId="295FE558" w14:textId="7A9B5987" w:rsidR="00684FD0" w:rsidRPr="00E26130" w:rsidRDefault="00684FD0" w:rsidP="00684FD0">
      <w:pPr>
        <w:pStyle w:val="SingleTxtG"/>
      </w:pPr>
      <w:r>
        <w:tab/>
      </w:r>
      <w:r>
        <w:t>a)</w:t>
      </w:r>
      <w:r>
        <w:tab/>
        <w:t xml:space="preserve">высокого уровня ранней беременности; </w:t>
      </w:r>
    </w:p>
    <w:p w14:paraId="5EEE2993" w14:textId="34C67FC3" w:rsidR="00684FD0" w:rsidRPr="00E26130" w:rsidRDefault="00684FD0" w:rsidP="00684FD0">
      <w:pPr>
        <w:pStyle w:val="SingleTxtG"/>
      </w:pPr>
      <w:r>
        <w:tab/>
      </w:r>
      <w:r>
        <w:t>b)</w:t>
      </w:r>
      <w:r>
        <w:tab/>
        <w:t xml:space="preserve">криминализация абортов и недостаточности услуг в области охраны сексуального, репродуктивного здоровья и медицинского обслуживания; </w:t>
      </w:r>
    </w:p>
    <w:p w14:paraId="71BDC69D" w14:textId="3E202F16" w:rsidR="00684FD0" w:rsidRPr="00E26130" w:rsidRDefault="00684FD0" w:rsidP="00684FD0">
      <w:pPr>
        <w:pStyle w:val="SingleTxtG"/>
      </w:pPr>
      <w:r>
        <w:tab/>
      </w:r>
      <w:r>
        <w:t>c)</w:t>
      </w:r>
      <w:r>
        <w:tab/>
        <w:t>законопроекта о комплексной защите детей и подростков от расстройства гендерной идентичности (№ 5940), в котором гендерная несовместимость рассматривается как психическое расстройство.</w:t>
      </w:r>
    </w:p>
    <w:p w14:paraId="1879698D" w14:textId="77777777" w:rsidR="00684FD0" w:rsidRPr="00E26130" w:rsidRDefault="00684FD0" w:rsidP="00684FD0">
      <w:pPr>
        <w:pStyle w:val="SingleTxtG"/>
        <w:rPr>
          <w:b/>
          <w:bCs/>
        </w:rPr>
      </w:pPr>
      <w:r>
        <w:lastRenderedPageBreak/>
        <w:t>36.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04D30B16" w14:textId="73BB3143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принять комплексную политику в области сексуального и репродуктивного здоровья подростков и обеспечить включение просвещения по вопросам сексуального и репродуктивного здоровья в обязательные учебные планы школ с ориентацией на девочек и мальчиков подросткового возраста с уделением особого внимания профилактике ранней беременности и инфекций, передаваемых половым путем;</w:t>
      </w:r>
    </w:p>
    <w:p w14:paraId="2F5CFBB2" w14:textId="6F5DC21C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обеспечить, чтобы все девочки и мальчики, включая тех, кто не посещает школу, и тех, кто живет в сельских районах, получали конфиденциальные и учитывающие интересы ребенка сведения и услуги в области сексуального и репродуктивного здоровья, включая доступ к противозачаточным средствам;</w:t>
      </w:r>
    </w:p>
    <w:p w14:paraId="1D30B80E" w14:textId="7AECA63A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отменить уголовную ответственность за аборт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решений. </w:t>
      </w:r>
    </w:p>
    <w:p w14:paraId="7111A323" w14:textId="63B1FB3A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 xml:space="preserve">внести изменения в национальный план по сокращению подростковой беременности и выделить достаточные людские, технические и финансовые ресурсы для его эффективной реализации; </w:t>
      </w:r>
    </w:p>
    <w:p w14:paraId="4CAC5C71" w14:textId="6293BDF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от</w:t>
      </w:r>
      <w:r>
        <w:rPr>
          <w:b/>
          <w:bCs/>
        </w:rPr>
        <w:t xml:space="preserve">менить закон № 5940, в котором говорится о </w:t>
      </w:r>
      <w:r w:rsidR="00187880">
        <w:rPr>
          <w:b/>
          <w:bCs/>
        </w:rPr>
        <w:t>«</w:t>
      </w:r>
      <w:r>
        <w:rPr>
          <w:b/>
          <w:bCs/>
        </w:rPr>
        <w:t>расстройствах гендерной идентичности</w:t>
      </w:r>
      <w:r w:rsidR="00187880">
        <w:rPr>
          <w:b/>
          <w:bCs/>
        </w:rPr>
        <w:t>»</w:t>
      </w:r>
      <w:r>
        <w:rPr>
          <w:b/>
          <w:bCs/>
        </w:rPr>
        <w:t>, и запретить пропаганду, содействие и проведение так называемой конверсионной терапии, направленной на то, чтобы изменить сексуальную ориентацию и гендерную идентичность детей;</w:t>
      </w:r>
    </w:p>
    <w:p w14:paraId="0B633618" w14:textId="166F329D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f)</w:t>
      </w:r>
      <w:r w:rsidRPr="00684FD0">
        <w:rPr>
          <w:b/>
          <w:bCs/>
        </w:rPr>
        <w:tab/>
        <w:t>разрабатывать и осуществлять комплексные национальные и местные стратегии по изменению поведенческих установок, направленные на преобразование социальных норм и гендерных стереотипов, подпитывающих все формы дискриминации, при участии детей, представителей гражданского общества, семей, общин, частного сектора и средств массовой информации;</w:t>
      </w:r>
    </w:p>
    <w:p w14:paraId="781EDE6D" w14:textId="42F566E9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g)</w:t>
      </w:r>
      <w:r w:rsidRPr="00684FD0">
        <w:rPr>
          <w:b/>
          <w:bCs/>
        </w:rPr>
        <w:tab/>
        <w:t>разработать и внедрить национальную стратегию и план действий по охране</w:t>
      </w:r>
      <w:r>
        <w:rPr>
          <w:b/>
          <w:bCs/>
        </w:rPr>
        <w:t xml:space="preserve"> психического здоровья детей и подростков.</w:t>
      </w:r>
    </w:p>
    <w:p w14:paraId="53480624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ВИЧ/СПИД</w:t>
      </w:r>
    </w:p>
    <w:p w14:paraId="0D206760" w14:textId="77777777" w:rsidR="00684FD0" w:rsidRPr="00E26130" w:rsidRDefault="00684FD0" w:rsidP="00684FD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свете своего замечания общего порядка № 3 (2003) о ВИЧ/СПИДе и правах ребенка Комитет рекомендует государству-участнику:</w:t>
      </w:r>
    </w:p>
    <w:p w14:paraId="2F2A8E9D" w14:textId="5B79C31F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наделить национальную комиссию, работающую в сфере ВИЧ, достаточными полномочиями для обеспечения межведомственной координации государственной политики в области ВИЧ/СПИДа и прав ребенка; </w:t>
      </w:r>
    </w:p>
    <w:p w14:paraId="0EADF47B" w14:textId="693F6B3A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поддерживать меры по профилактике передачи ВИЧ от матери ребенку и разработать план обеспечения реализации эффективных профилактических мер, в частности национального плана по профилактике передачи ВИЧ от матери ребенку;</w:t>
      </w:r>
    </w:p>
    <w:p w14:paraId="4288C52F" w14:textId="410190A6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улучшить доступ к качественным, соответствующим возрасту услугам в области лечения ВИЧ/СПИДа и сексуального и репродуктивного здоровья, в частности доступ к конфиденциальным услугам по тестированию на ВИЧ для детей и консультациям, не требующим согласия родителей;</w:t>
      </w:r>
    </w:p>
    <w:p w14:paraId="14018640" w14:textId="7416FE74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обеспечить отсутствие уголовной ответственности за заражение и передачу ВИЧ</w:t>
      </w:r>
      <w:r>
        <w:rPr>
          <w:b/>
          <w:bCs/>
        </w:rPr>
        <w:t>.</w:t>
      </w:r>
    </w:p>
    <w:p w14:paraId="1988077D" w14:textId="77777777" w:rsidR="00684FD0" w:rsidRPr="00E26130" w:rsidRDefault="00684FD0" w:rsidP="00684FD0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Питание</w:t>
      </w:r>
    </w:p>
    <w:p w14:paraId="12940FC5" w14:textId="77777777" w:rsidR="00684FD0" w:rsidRPr="00E26130" w:rsidRDefault="00684FD0" w:rsidP="00684FD0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52DA55F" w14:textId="5F84F5FA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в срочном порядке усилить меры по борьбе с непомерными масштабами голода и недоедания среди детей, находящихся в неблагополучном положении, в частности детей коренных народов, в том числе путем эффективной реализации национального плана в области питания на 2020</w:t>
      </w:r>
      <w:r w:rsidR="00187880">
        <w:rPr>
          <w:b/>
          <w:bCs/>
        </w:rPr>
        <w:t>–</w:t>
      </w:r>
      <w:r w:rsidRPr="00684FD0">
        <w:rPr>
          <w:b/>
          <w:bCs/>
        </w:rPr>
        <w:t xml:space="preserve">2024 годы; </w:t>
      </w:r>
    </w:p>
    <w:p w14:paraId="532E1F2D" w14:textId="161B4E22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принять законопроект № 5504 о пропаганде здорового питания, уделяя особое внимание маркировке на лицевой стороне упаковки и регулированию маркетинга нездоровой пищи для детей;</w:t>
      </w:r>
    </w:p>
    <w:p w14:paraId="2B6EF03E" w14:textId="3091366F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укрепить и обеспечить непрерывность программы школьного питания и обеспечить достаточные людские, технические и финансовые ресурсы для осуществления общенациональной кампании по обеспечению питание, запущенной в 2020 году, и политики продовольственной безопасности и безопасности питания на период 2022–2037 годов; </w:t>
      </w:r>
    </w:p>
    <w:p w14:paraId="5A034DC4" w14:textId="4DE2101F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обеспечить учет наилучших интересов ребенка при разработке, утверждении и реализации законодательства и политики в области здорового питания.</w:t>
      </w:r>
    </w:p>
    <w:p w14:paraId="4BCB50D6" w14:textId="74916042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 xml:space="preserve">Уровень жизни (пункт 3 статьи 18, статья 26 и пункты 1–3 </w:t>
      </w:r>
      <w:r>
        <w:rPr>
          <w:bCs/>
        </w:rPr>
        <w:br/>
      </w:r>
      <w:r>
        <w:rPr>
          <w:bCs/>
        </w:rPr>
        <w:t>статьи 27)</w:t>
      </w:r>
    </w:p>
    <w:p w14:paraId="51E90C84" w14:textId="77777777" w:rsidR="00684FD0" w:rsidRPr="00E26130" w:rsidRDefault="00684FD0" w:rsidP="00684FD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491F792" w14:textId="6FA11C0A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рассмотреть возможность проведения целевых консультаций с семьями и детьми, а также организациями гражданского общества, работающими в области прав детей, по вопросу детской бедности с целью укрепления стратегий и мер по реализации прав детей в Национальном плане развития Гватемалы на период до 2032 года и приорит</w:t>
      </w:r>
      <w:r>
        <w:rPr>
          <w:b/>
          <w:bCs/>
        </w:rPr>
        <w:t>ет</w:t>
      </w:r>
      <w:r w:rsidRPr="00684FD0">
        <w:rPr>
          <w:b/>
          <w:bCs/>
        </w:rPr>
        <w:t xml:space="preserve">ных целей национального развития на 2021 год по сокращению бедности и обеспечению социальной защиты; </w:t>
      </w:r>
    </w:p>
    <w:p w14:paraId="1ED39128" w14:textId="4EB49353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обеспечить комплексное осуществление национальной политики в области водоснабжения и санитарии с акцентом на сельские и отдаленные районы, а также регулярное обновление этой политики; </w:t>
      </w:r>
    </w:p>
    <w:p w14:paraId="35745B69" w14:textId="0ADD546F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обеспечить эффективное выполнение соглашений № 13-2022 </w:t>
      </w:r>
      <w:r w:rsidR="00187880">
        <w:rPr>
          <w:b/>
          <w:bCs/>
        </w:rPr>
        <w:br/>
      </w:r>
      <w:r w:rsidRPr="00684FD0">
        <w:rPr>
          <w:b/>
          <w:bCs/>
        </w:rPr>
        <w:t>и № 105-2023, принятых Министерством здравоохранения в отношении сельской санитарии;</w:t>
      </w:r>
    </w:p>
    <w:p w14:paraId="4BE3A79B" w14:textId="67FCED4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обеспечить, чтобы дети, живущие в условиях бедности, а также их семьи получали адекватную финансовую поддержку и доступ к услугам без дискриминации и на безвозмездной основе, в частности путем обеспечения всеобщего охвата и эффективного осуществления программы</w:t>
      </w:r>
      <w:r>
        <w:t xml:space="preserve"> </w:t>
      </w:r>
      <w:r>
        <w:rPr>
          <w:b/>
          <w:bCs/>
        </w:rPr>
        <w:t>предоставления денежной помощи на определенных условия.</w:t>
      </w:r>
      <w:r>
        <w:t xml:space="preserve"> </w:t>
      </w:r>
    </w:p>
    <w:p w14:paraId="77A1C4B0" w14:textId="77777777" w:rsidR="00684FD0" w:rsidRPr="00E26130" w:rsidRDefault="00684FD0" w:rsidP="00684FD0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  <w:r>
        <w:t xml:space="preserve"> </w:t>
      </w:r>
    </w:p>
    <w:p w14:paraId="14039CE9" w14:textId="77777777" w:rsidR="00684FD0" w:rsidRPr="00E26130" w:rsidRDefault="00684FD0" w:rsidP="00684FD0">
      <w:pPr>
        <w:pStyle w:val="H23G"/>
      </w:pPr>
      <w:r>
        <w:tab/>
      </w:r>
      <w:r>
        <w:tab/>
      </w:r>
      <w:r>
        <w:rPr>
          <w:bCs/>
        </w:rPr>
        <w:t>Влияние изменения климата на права ребенка</w:t>
      </w:r>
      <w:r>
        <w:t xml:space="preserve"> </w:t>
      </w:r>
    </w:p>
    <w:p w14:paraId="69A74B9E" w14:textId="77777777" w:rsidR="00684FD0" w:rsidRPr="00E26130" w:rsidRDefault="00684FD0" w:rsidP="00684FD0">
      <w:pPr>
        <w:pStyle w:val="SingleTxtG"/>
      </w:pPr>
      <w:r>
        <w:t>40.</w:t>
      </w:r>
      <w:r>
        <w:tab/>
        <w:t xml:space="preserve">Комитет выражает обеспокоенность по поводу высокой уязвимости детей в связи с последствиями изменения климата и того, что климатическая политика государства-участника и меры по управлению рисками стихийных бедствий в недостаточной степени учитывают интересы детей. Комитет отмечает, что государство-участник подписало, но еще не ратифицировало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Эсказу). </w:t>
      </w:r>
    </w:p>
    <w:p w14:paraId="520CD659" w14:textId="77777777" w:rsidR="00684FD0" w:rsidRPr="00E26130" w:rsidRDefault="00684FD0" w:rsidP="00684FD0">
      <w:pPr>
        <w:pStyle w:val="SingleTxtG"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 и ссылаясь на свои предыдущие заключительные замечания</w:t>
      </w:r>
      <w:r w:rsidRPr="00684FD0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</w:p>
    <w:p w14:paraId="5187E807" w14:textId="226B71DB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обеспечить учет факторов особой уязвимости, потребностей и мнений детей, в частности детей майя, шинка и гарифуна, детей, живущих в условиях нищеты, а также детей-беженцев и мигрантов, при разработке политики и программ, направленных на решение проблем изменения климата и управления рисками бедствий;</w:t>
      </w:r>
    </w:p>
    <w:p w14:paraId="65DD2A42" w14:textId="0EFBA811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обеспечить проведение оценок воздействия на права ребенка с целью учета этой информации в ходе процесса разработки и реализации таких стратегий и программ, как национальный план действий по борьбе с изменением климата 2018 года, для решения проблем изменения климата и управления рисками стихийных бедствий, а также обеспечить надлежащие консультации с детьми при проведении оценок и разработке политики; </w:t>
      </w:r>
    </w:p>
    <w:p w14:paraId="70AB1E62" w14:textId="676B4EEB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наладить сбор дезагрегированных данных для выявления типов рисков, с которыми сталкиваются дети в период различных бедствий, в целях выработки международных, региональных и национальных стратегий, механизмов и соглашений, соответственно;</w:t>
      </w:r>
    </w:p>
    <w:p w14:paraId="6FB991D5" w14:textId="1ABF76CC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повысить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преподавателей;</w:t>
      </w:r>
    </w:p>
    <w:p w14:paraId="3D1C7883" w14:textId="3E3D3964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ускорить ратификацию Соглашения Эсказу;</w:t>
      </w:r>
    </w:p>
    <w:p w14:paraId="0848153B" w14:textId="4DCF7D88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f)</w:t>
      </w:r>
      <w:r w:rsidRPr="00684FD0">
        <w:rPr>
          <w:b/>
          <w:bCs/>
        </w:rPr>
        <w:tab/>
        <w:t>стремиться</w:t>
      </w:r>
      <w:r>
        <w:rPr>
          <w:b/>
          <w:bCs/>
        </w:rPr>
        <w:t xml:space="preserve"> к двустороннему, многостороннему, региональному и международному сотрудничеству для выполнения вынесенных рекомендаций.</w:t>
      </w:r>
    </w:p>
    <w:p w14:paraId="50633187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086FF19F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Цели и охват образования</w:t>
      </w:r>
    </w:p>
    <w:p w14:paraId="4995119D" w14:textId="77777777" w:rsidR="00684FD0" w:rsidRPr="00E26130" w:rsidRDefault="00684FD0" w:rsidP="00684FD0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6D19E5B" w14:textId="4C5B55A0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увеличить объем ассигнований из национального бюджета на цели образования до 7</w:t>
      </w:r>
      <w:r w:rsidR="00187880">
        <w:rPr>
          <w:b/>
          <w:bCs/>
        </w:rPr>
        <w:t> %</w:t>
      </w:r>
      <w:r w:rsidRPr="00684FD0">
        <w:rPr>
          <w:b/>
          <w:bCs/>
        </w:rPr>
        <w:t xml:space="preserve"> от валового внутреннего продукта в соответствии с Соглашением о прочном и долговременном мире 1996 года; </w:t>
      </w:r>
    </w:p>
    <w:p w14:paraId="62B4FF98" w14:textId="4AE6C916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обеспечить, чтобы все девочки и мальчики завершали получение</w:t>
      </w:r>
      <w:r w:rsidR="003B6695">
        <w:rPr>
          <w:b/>
          <w:bCs/>
        </w:rPr>
        <w:t xml:space="preserve"> </w:t>
      </w:r>
      <w:r w:rsidRPr="00684FD0">
        <w:rPr>
          <w:b/>
          <w:bCs/>
        </w:rPr>
        <w:t>бесплатного, справедливого и качественного начального и среднего образования, позволяющего добиться востребованных и эффективных результатов обучения, в том числе путем поддержания и укрепления программ, направленных на увеличение числа учащихся и предотвращение отсева, с приоритетным вниманием</w:t>
      </w:r>
      <w:r>
        <w:rPr>
          <w:b/>
          <w:bCs/>
        </w:rPr>
        <w:t xml:space="preserve"> к детям из числа коренных народов и детям африканского происхождения.</w:t>
      </w:r>
    </w:p>
    <w:p w14:paraId="54BE51D8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Качественное образование</w:t>
      </w:r>
    </w:p>
    <w:p w14:paraId="2456AD54" w14:textId="77777777" w:rsidR="00684FD0" w:rsidRPr="00E26130" w:rsidRDefault="00684FD0" w:rsidP="00684FD0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повысить качество образования, в том числе путем реформирования школьных программ, обеспечения наличия квалифицированных учителей, организации качественных курсов профессиональной подготовки и повышения квалификации, а также обеспечения полной и безопасной доступности школ для всех, их соответствия культурным особенностям и оснащения соответствующей инфраструктурой и образовательными технологиями.</w:t>
      </w:r>
    </w:p>
    <w:p w14:paraId="2C442B89" w14:textId="77777777" w:rsidR="00684FD0" w:rsidRPr="00E26130" w:rsidRDefault="00684FD0" w:rsidP="00684FD0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Инклюзивное образование</w:t>
      </w:r>
    </w:p>
    <w:p w14:paraId="4E46ED34" w14:textId="3DD95CB1" w:rsidR="00684FD0" w:rsidRPr="00E26130" w:rsidRDefault="00684FD0" w:rsidP="00684FD0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усилить реализацию национальной программы школьной интеграции, чтобы все дети с инвалидностью имели доступ к инклюзивному образованию в общеобразовательных школах, а также обеспечить школы подготовленными преподавателями, доступной инфраструктурой и учебными материалами, адаптированными к потребностям детей с инвалидностью</w:t>
      </w:r>
      <w:r w:rsidR="00187880">
        <w:rPr>
          <w:b/>
          <w:bCs/>
        </w:rPr>
        <w:t>.</w:t>
      </w:r>
    </w:p>
    <w:p w14:paraId="1206B3D8" w14:textId="7E04496F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 xml:space="preserve">Специальные меры защиты (статьи 22, 30, 32, 33, 35, 36, </w:t>
      </w:r>
      <w:r>
        <w:rPr>
          <w:bCs/>
        </w:rPr>
        <w:br/>
      </w:r>
      <w:r>
        <w:rPr>
          <w:bCs/>
        </w:rPr>
        <w:t xml:space="preserve">пункты b)–d) статьи 37 и статьи 38–40 Конвенции, а также Факультативный протокол, касающийся участия детей </w:t>
      </w:r>
      <w:r>
        <w:rPr>
          <w:bCs/>
        </w:rPr>
        <w:br/>
      </w:r>
      <w:r>
        <w:rPr>
          <w:bCs/>
        </w:rPr>
        <w:t>в вооруженных конфликтах)</w:t>
      </w:r>
    </w:p>
    <w:p w14:paraId="262E11AE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5068FA21" w14:textId="6EA8E6FA" w:rsidR="00684FD0" w:rsidRPr="00E26130" w:rsidRDefault="00684FD0" w:rsidP="00684FD0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Высоко оценивая усиление роли Генеральной прокуратуры в процедурах определения наилучших интересов, приветствуя обновление протокола об оказании помощи несопровождаемым иностранным детям и подросткам, находящимся на территории Гватемалы в связи с ситуациями перемещения населения, и ссылаясь на совместные замечания общего порядка № 3 и № 4 Комитета по защите прав всех трудящихся-мигрантов и членов их семей/№ 22 </w:t>
      </w:r>
      <w:r w:rsidR="00187880">
        <w:rPr>
          <w:b/>
          <w:bCs/>
        </w:rPr>
        <w:br/>
      </w:r>
      <w:r>
        <w:rPr>
          <w:b/>
          <w:bCs/>
        </w:rPr>
        <w:t>и № 23 Комитета по правам ребенка (2017) о правах человека детей в контексте международной миграции и его замечание общего порядка № 6 (2005) об обращении с несопровождаемыми и разлученными детьми вне страны их происхождения, Комитет рекомендует государству-участнику:</w:t>
      </w:r>
    </w:p>
    <w:p w14:paraId="6650AD7C" w14:textId="23E59D7D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внести изменения в Положение о порядке защиты, определения и признания статуса беженца и Соглашение о национальном миграционном органе</w:t>
      </w:r>
      <w:r w:rsidR="00187880">
        <w:rPr>
          <w:b/>
          <w:bCs/>
        </w:rPr>
        <w:t> </w:t>
      </w:r>
      <w:r w:rsidRPr="00684FD0">
        <w:rPr>
          <w:b/>
          <w:bCs/>
        </w:rPr>
        <w:t>№ 2-2019, чтобы обеспечить их полное соответствие Конвенции;</w:t>
      </w:r>
    </w:p>
    <w:p w14:paraId="401C64A9" w14:textId="534DC744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обеспечить доступ к убежищу для детей путем повышения уровня подготовки должностных лиц, проводящих процедуры определения наилучших интересов, и эффективного применения положения статьи 84 Миграционного кодекса о предоставлении временного проживания детям и подросткам, ищущим убежище;</w:t>
      </w:r>
    </w:p>
    <w:p w14:paraId="1C4E6F7A" w14:textId="69E24D13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усовершенствовать внутреннюю процедуру департамента по определению статуса беженца и Национальной комиссии по делам беженцев, чтобы предоставить возможность несопровождаемым или разлученным детям подавать независимое ходатайство о предоставлении убежища и ускорить признание их статуса беженца;</w:t>
      </w:r>
    </w:p>
    <w:p w14:paraId="08176B1F" w14:textId="7DD92248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обеспечить эффективную реализацию национального протокола по приему и уходу за детьми и подростками-мигрантами в Гватемале; эффективное осуществление национального протокола по уходу за несопровождаемыми и разлученными детьми с акцентом на приоритетность</w:t>
      </w:r>
      <w:r w:rsidR="003B6695">
        <w:rPr>
          <w:b/>
          <w:bCs/>
        </w:rPr>
        <w:t xml:space="preserve"> </w:t>
      </w:r>
      <w:r w:rsidRPr="00684FD0">
        <w:rPr>
          <w:b/>
          <w:bCs/>
        </w:rPr>
        <w:t xml:space="preserve">временного помещения детей в приемные семьи перед направлением в специальные учреждения; и создание процедуры определения наилучших интересов несопровождаемых и разлученных детей на основе соответствующих механизмов, учитывающих возраст и пол, и проведение этой процедуры до вынесения судебных решений; </w:t>
      </w:r>
    </w:p>
    <w:p w14:paraId="057548E6" w14:textId="6E51985D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</w:r>
      <w:r>
        <w:rPr>
          <w:b/>
          <w:bCs/>
        </w:rPr>
        <w:t>принять срочные меры по обеспечению альтернативного ухода за несопровождаемыми и разлученными детьми, включая предоставление психологической помощи, на всей территории страны и осуществлять координацию действий с иностранными пограничными органами по реализации процедурных гарантий для несопровождаемых и разлученных детей, находящихся в транзите;</w:t>
      </w:r>
      <w:r>
        <w:t xml:space="preserve"> </w:t>
      </w:r>
    </w:p>
    <w:p w14:paraId="7F7A61B6" w14:textId="4B4F186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f)</w:t>
      </w:r>
      <w:r w:rsidRPr="00684FD0">
        <w:rPr>
          <w:b/>
          <w:bCs/>
        </w:rPr>
        <w:tab/>
        <w:t>принять срочные меры по защите детей-мигрантов от прямого и косвенного</w:t>
      </w:r>
      <w:r>
        <w:rPr>
          <w:b/>
          <w:bCs/>
        </w:rPr>
        <w:t xml:space="preserve"> выдворения и недопуска, включая запрет и отказ во въезде на границе.</w:t>
      </w:r>
    </w:p>
    <w:p w14:paraId="1503923C" w14:textId="77777777" w:rsidR="00684FD0" w:rsidRPr="00E26130" w:rsidRDefault="00684FD0" w:rsidP="00684FD0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Дети коренных народов и дети африканского происхождения</w:t>
      </w:r>
    </w:p>
    <w:p w14:paraId="450DB8E0" w14:textId="77777777" w:rsidR="00684FD0" w:rsidRPr="00E26130" w:rsidRDefault="00684FD0" w:rsidP="00684FD0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Будучи обеспокоен ограниченным прогрессом в признании прав детей из числа коренных народов и детей африканского происхождения, высоким уровнем бедности среди них и препятствиями, с которыми они сталкиваются в доступе к медицинскому обслуживанию, образованию и правосудию с учетом их культурных особенностей, Комитет рекомендует государству-участнику:</w:t>
      </w:r>
    </w:p>
    <w:p w14:paraId="3A7A423E" w14:textId="3468018F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обеспечить признание и эффективное осуществление коллективных прав коренных народов и народов африканского происхождения, в частности их прав, касающихся их земель, территорий и природных ресурсов; </w:t>
      </w:r>
    </w:p>
    <w:p w14:paraId="7F4C0854" w14:textId="15109222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систематически консультироваться и добросовестно сотрудничать с коренными народами, включая детей из числа коренных народов, с целью получения их свободного, предварительного и осознанного согласия до принятия любых законодательных или административных мер, которые могут их затронуть, и предоставлять эффективные средства правовой защиты в случае нарушения их прав;</w:t>
      </w:r>
    </w:p>
    <w:p w14:paraId="22E88D7B" w14:textId="37C2EB42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выделять достаточные технические, людские и финансовые ресурсы для двуязычного межкультурного образования, чтобы обеспечить доступ всех детей из числа коренных народов и детей африканского происхождения к достаточному количеству качественных двуязычных учебных материалов и возможности обучения у хорошо подготовленных преподавателей, учитывая языковое и культурное разнообразие коренных народов и народов африканского происхождения; </w:t>
      </w:r>
    </w:p>
    <w:p w14:paraId="4E88710A" w14:textId="4BC812B3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>
        <w:tab/>
      </w:r>
      <w:r>
        <w:rPr>
          <w:b/>
          <w:bCs/>
        </w:rPr>
        <w:t>устранить препятствия, с которыми сталкиваются дети из числа коренных народов в доступе к услугам здравоохранения и образования, учитывающим культурные особенности, такие как плата за обучение и запрет на ношение традиционной одежды в школе.</w:t>
      </w:r>
    </w:p>
    <w:p w14:paraId="63655FCD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43192D24" w14:textId="77777777" w:rsidR="00684FD0" w:rsidRPr="00E26130" w:rsidRDefault="00684FD0" w:rsidP="00684FD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отмечает, что, хотя государство-участник ратифицировало Конвенцию Международной организации труда (МОТ) о наихудших формах детского труда 1999 года (№ 182), тем не менее, по имеющимся данным, в стране по-прежнему насчитывается более 30 000 детей, занятых на опасных работах.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7E5869C" w14:textId="7B328230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обеспечить эффективную реализацию плана по предотвращению и искоренению всех форм детского труда и защите трудящихся-подростков на период 2022</w:t>
      </w:r>
      <w:r w:rsidR="00187880">
        <w:rPr>
          <w:b/>
          <w:bCs/>
        </w:rPr>
        <w:t>–</w:t>
      </w:r>
      <w:r w:rsidRPr="00684FD0">
        <w:rPr>
          <w:b/>
          <w:bCs/>
        </w:rPr>
        <w:t xml:space="preserve">2025 годов и обеспечить, чтобы </w:t>
      </w:r>
      <w:r w:rsidRPr="00684FD0">
        <w:rPr>
          <w:b/>
          <w:bCs/>
        </w:rPr>
        <w:t>этот</w:t>
      </w:r>
      <w:r w:rsidRPr="00684FD0">
        <w:rPr>
          <w:b/>
          <w:bCs/>
        </w:rPr>
        <w:t xml:space="preserve"> план способствовал полному выполнению Конвенции МОТ № 182; </w:t>
      </w:r>
    </w:p>
    <w:p w14:paraId="7B69E1EA" w14:textId="0106A2BC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активизировать усилия в целях обеспечения того, чтобы ни один ребенок не занимался опасным трудом, и повысить осведомленность общественности о детском труде, его эксплуататорском характере и его последствиях; </w:t>
      </w:r>
    </w:p>
    <w:p w14:paraId="280CC6A5" w14:textId="769DC84E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принять конкретные меры по борьбе с детским трудом в сельскохозяйственном секторе и в сфере домашнего труда, а также рассмотреть возможность ратификации Конвенции МОТ о домашних работниках 2011 года (№ 189);</w:t>
      </w:r>
    </w:p>
    <w:p w14:paraId="0D2D6C81" w14:textId="1E1A5984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</w:r>
      <w:r>
        <w:rPr>
          <w:b/>
          <w:bCs/>
        </w:rPr>
        <w:t>обращаться в этой связи за технической помощью к Международной программе по искоренению детского труда для выполнения рекомендаций, изложенных в настоящем пункте.</w:t>
      </w:r>
    </w:p>
    <w:p w14:paraId="22A84C0F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2D7AA1F5" w14:textId="77777777" w:rsidR="00684FD0" w:rsidRPr="00E26130" w:rsidRDefault="00684FD0" w:rsidP="00684FD0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государствам-участникам:</w:t>
      </w:r>
      <w:r>
        <w:t xml:space="preserve"> </w:t>
      </w:r>
    </w:p>
    <w:p w14:paraId="54A40AEB" w14:textId="73E8E1A9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</w:r>
      <w:r>
        <w:rPr>
          <w:b/>
          <w:bCs/>
        </w:rPr>
        <w:t xml:space="preserve">провести оценку количества детей, живущих и/или работающих в ситуациях улицы, обновить исследования о коренных причинах их положения и </w:t>
      </w:r>
      <w:r>
        <w:rPr>
          <w:b/>
          <w:bCs/>
        </w:rPr>
        <w:lastRenderedPageBreak/>
        <w:t>оперативно принять среднесрочные и долгосрочные меры по устранению этих причин;</w:t>
      </w:r>
      <w:r>
        <w:t xml:space="preserve"> </w:t>
      </w:r>
    </w:p>
    <w:p w14:paraId="3443CE2F" w14:textId="4825FFE3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принять срочные меры по предотвращению институционализации, криминализации и преследования детей в ситуациях улицы, а также их вербовки негосударственными вооруженными группировками; </w:t>
      </w:r>
    </w:p>
    <w:p w14:paraId="2849C1BC" w14:textId="74D68C17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принять меры по реинтеграции детей в ситуациях улицы в семью и по их помещению</w:t>
      </w:r>
      <w:r>
        <w:rPr>
          <w:b/>
          <w:bCs/>
        </w:rPr>
        <w:t xml:space="preserve"> на воспитание в альтернативные учреждения по уходу, обеспечивая полное соблюдение наилучших интересов ребенка и уделяя должное внимание их самостоятельным взглядам в соответствии с их возрастом и зрелостью.</w:t>
      </w:r>
    </w:p>
    <w:p w14:paraId="309A08EA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054B4A7" w14:textId="77777777" w:rsidR="00684FD0" w:rsidRPr="00E26130" w:rsidRDefault="00684FD0" w:rsidP="00684FD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  <w:r>
        <w:t xml:space="preserve"> </w:t>
      </w:r>
    </w:p>
    <w:p w14:paraId="6CA3349F" w14:textId="65C94C62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в кратчайшие сроки создать комплексную модель отправления правосудия в отношении детей, включая специализированные детские судебные учреждения и процедуры, которые будут обеспечены достаточными людскими, техническими и финансовыми ресурсами, а также назначить специализированных судей по делам детей; </w:t>
      </w:r>
    </w:p>
    <w:p w14:paraId="4C269C51" w14:textId="7684398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 xml:space="preserve">обеспечить укрепление потенциала судей, прокуроров, сотрудников полиции и других специалистов, работающих с детьми в системе правосудия, включая традиционную систему правосудия, в области процедур правосудия, учитывающих интересы детей, прав детей и Конвенции; </w:t>
      </w:r>
    </w:p>
    <w:p w14:paraId="0047A047" w14:textId="68389518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расширять применение внесудебных мер, таких как замена уголовной ответственности альтернативными видами исправительного воздействия, посредничество и консультирование, для детей, обвиняемых в совершении уголовных преступлений, и, по возможности, использовать наказания, не связанные с лишением свободы, такие как испытательный срок или общественные работы, в частности путем усиления мер, принимаемых Секретариатом по вопросам социального обеспечения при Канцелярии Президента;</w:t>
      </w:r>
    </w:p>
    <w:p w14:paraId="56DC76E5" w14:textId="09403A73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обеспечить, чтобы содержание под стражей применялось лишь в качестве крайней меры и в течение как можно более надлежащего срока и чтобы вопрос о применении этой меры регулярно пересматривался на предмет ее отмены;</w:t>
      </w:r>
    </w:p>
    <w:p w14:paraId="62CA0462" w14:textId="000EF4E5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в тех немногих ситуациях, когда лишение свободы оправдано как крайняя мера</w:t>
      </w:r>
      <w:r>
        <w:rPr>
          <w:b/>
          <w:bCs/>
        </w:rPr>
        <w:t>, в срочном порядке снизить переполненность центров содержания под стражей несовершеннолетних и обеспечить, чтобы дети не содержались вместе со взрослыми, и чтобы условия содержания соответствовали международным стандартам, в том числе в отношении доступа к образованию и медицинскому обслуживанию, путем расширения существующих инициатив.</w:t>
      </w:r>
    </w:p>
    <w:p w14:paraId="7B171FFB" w14:textId="77777777" w:rsidR="00684FD0" w:rsidRPr="00E26130" w:rsidRDefault="00684FD0" w:rsidP="00684FD0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4132CE1B" w14:textId="77777777" w:rsidR="00684FD0" w:rsidRPr="00E26130" w:rsidRDefault="00684FD0" w:rsidP="00684FD0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Выражая сожаление по поводу отсутствия информации о выполнении своих предыдущих рекомендаций</w:t>
      </w:r>
      <w:r w:rsidRPr="00684FD0">
        <w:rPr>
          <w:rStyle w:val="aa"/>
        </w:rPr>
        <w:footnoteReference w:id="15"/>
      </w:r>
      <w:r>
        <w:rPr>
          <w:b/>
          <w:bCs/>
        </w:rPr>
        <w:t xml:space="preserve"> и будучи обеспокоен тем, что дети, обучающиеся в военных училищах навыкам применения оружия, вопреки положениям Факультативного протокола, касающегося участия детей в вооруженных конфликтах, особенно часто становятся объектом вербовки негосударственными вооруженными группами, Комитет напоминает о своих предыдущих заключительных замечаниях по Факультативному протоколу и настоятельно призывает государство-участник:</w:t>
      </w:r>
    </w:p>
    <w:p w14:paraId="5519A744" w14:textId="58D5A19F" w:rsidR="00684FD0" w:rsidRPr="00684FD0" w:rsidRDefault="00684FD0" w:rsidP="00684FD0">
      <w:pPr>
        <w:pStyle w:val="SingleTxtG"/>
        <w:rPr>
          <w:b/>
          <w:bCs/>
        </w:rPr>
      </w:pPr>
      <w:r>
        <w:lastRenderedPageBreak/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 xml:space="preserve">установить и осуществлять экстерриториальную юрисдикцию в отношении всех преступлений, запрещенных в соответствии с Факультативным протоколом; </w:t>
      </w:r>
    </w:p>
    <w:p w14:paraId="5432C427" w14:textId="7470A4B0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преследовать в судебном порядке и налагать наказания на лиц, виновных в</w:t>
      </w:r>
      <w:r w:rsidR="003B6695">
        <w:rPr>
          <w:b/>
          <w:bCs/>
        </w:rPr>
        <w:t xml:space="preserve"> </w:t>
      </w:r>
      <w:r w:rsidRPr="00684FD0">
        <w:rPr>
          <w:b/>
          <w:bCs/>
        </w:rPr>
        <w:t xml:space="preserve">вербовке и использовании в боевых действиях лиц моложе 18 лет негосударственными вооруженными группами; </w:t>
      </w:r>
    </w:p>
    <w:p w14:paraId="3A9BEDF3" w14:textId="03D6660E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 xml:space="preserve">обеспечить, чтобы дети в военных училищах получали образование по Конвенции и Факультативным протоколам к ней; </w:t>
      </w:r>
    </w:p>
    <w:p w14:paraId="0B045EB2" w14:textId="5315D457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d)</w:t>
      </w:r>
      <w:r w:rsidRPr="00684FD0">
        <w:rPr>
          <w:b/>
          <w:bCs/>
        </w:rPr>
        <w:tab/>
        <w:t>обеспечить, чтобы учащиеся военных училищ не обучались обращению с оружием и не привлекались к участию в каких-либо вооруженных конфликтах до достижения 18-летнего возраста;</w:t>
      </w:r>
    </w:p>
    <w:p w14:paraId="41B176DB" w14:textId="078002B9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e)</w:t>
      </w:r>
      <w:r w:rsidRPr="00684FD0">
        <w:rPr>
          <w:b/>
          <w:bCs/>
        </w:rPr>
        <w:tab/>
        <w:t>усилить</w:t>
      </w:r>
      <w:r>
        <w:rPr>
          <w:b/>
          <w:bCs/>
        </w:rPr>
        <w:t xml:space="preserve"> меры по обеспечению того, чтобы дети, ставшие жертвами преступлений, охватываемых Факультативным протоколом, рассматривались в качестве жертв, а не преследовались в судебном порядке, и чтобы им предоставлялась помощь, учитывающая культурные особенности и интересы ребенка, для их физического и психологического восстановления и социальной реинтеграции.</w:t>
      </w:r>
    </w:p>
    <w:p w14:paraId="50297F22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62FF1171" w14:textId="77777777" w:rsidR="00684FD0" w:rsidRPr="00E26130" w:rsidRDefault="00684FD0" w:rsidP="00684FD0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  <w:r>
        <w:t xml:space="preserve"> </w:t>
      </w:r>
    </w:p>
    <w:p w14:paraId="6E4D10F0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Ратификация основных международных договоров о правах человека</w:t>
      </w:r>
    </w:p>
    <w:p w14:paraId="1D8FAED1" w14:textId="77777777" w:rsidR="00684FD0" w:rsidRPr="00E26130" w:rsidRDefault="00684FD0" w:rsidP="00684FD0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  <w:r>
        <w:t xml:space="preserve"> </w:t>
      </w:r>
    </w:p>
    <w:p w14:paraId="2C32437F" w14:textId="54F52303" w:rsidR="00684FD0" w:rsidRPr="00684FD0" w:rsidRDefault="00684FD0" w:rsidP="00684FD0">
      <w:pPr>
        <w:pStyle w:val="SingleTxtG"/>
        <w:rPr>
          <w:b/>
          <w:bCs/>
        </w:rPr>
      </w:pPr>
      <w:r>
        <w:tab/>
      </w:r>
      <w:r w:rsidRPr="00684FD0">
        <w:rPr>
          <w:b/>
          <w:bCs/>
        </w:rPr>
        <w:t>a)</w:t>
      </w:r>
      <w:r w:rsidRPr="00684FD0">
        <w:rPr>
          <w:b/>
          <w:bCs/>
        </w:rPr>
        <w:tab/>
        <w:t>Международная конвенция для защиты всех лиц от насильственных исчезновений;</w:t>
      </w:r>
    </w:p>
    <w:p w14:paraId="1F542220" w14:textId="5B4CFF95" w:rsidR="00684FD0" w:rsidRPr="00684FD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b)</w:t>
      </w:r>
      <w:r w:rsidRPr="00684FD0">
        <w:rPr>
          <w:b/>
          <w:bCs/>
        </w:rPr>
        <w:tab/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14:paraId="79ADE7EF" w14:textId="33F5DAA2" w:rsidR="00684FD0" w:rsidRPr="00E26130" w:rsidRDefault="00684FD0" w:rsidP="00684FD0">
      <w:pPr>
        <w:pStyle w:val="SingleTxtG"/>
        <w:rPr>
          <w:b/>
          <w:bCs/>
        </w:rPr>
      </w:pPr>
      <w:r w:rsidRPr="00684FD0">
        <w:rPr>
          <w:b/>
          <w:bCs/>
        </w:rPr>
        <w:tab/>
      </w:r>
      <w:r w:rsidRPr="00684FD0">
        <w:rPr>
          <w:b/>
          <w:bCs/>
        </w:rPr>
        <w:t>c)</w:t>
      </w:r>
      <w:r w:rsidRPr="00684FD0">
        <w:rPr>
          <w:b/>
          <w:bCs/>
        </w:rPr>
        <w:tab/>
        <w:t>Факультативный протокол к Международному пакту об экономических</w:t>
      </w:r>
      <w:r>
        <w:rPr>
          <w:b/>
          <w:bCs/>
        </w:rPr>
        <w:t>, социальных и культурных правах</w:t>
      </w:r>
    </w:p>
    <w:p w14:paraId="1FA7B283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7F781AA3" w14:textId="3DD72C16" w:rsidR="00684FD0" w:rsidRPr="00E26130" w:rsidRDefault="00684FD0" w:rsidP="00684FD0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Организацией американских государств (ОАГ) в деле осуществления Конвенции и других документов по правам человека как в государстве-участнике, так и в других государствах</w:t>
      </w:r>
      <w:r w:rsidR="00A743E5">
        <w:rPr>
          <w:b/>
          <w:bCs/>
        </w:rPr>
        <w:t xml:space="preserve"> — </w:t>
      </w:r>
      <w:r>
        <w:rPr>
          <w:b/>
          <w:bCs/>
        </w:rPr>
        <w:t>членах ОАГ.</w:t>
      </w:r>
    </w:p>
    <w:p w14:paraId="3DA2D142" w14:textId="77777777" w:rsidR="00684FD0" w:rsidRPr="00E26130" w:rsidRDefault="00684FD0" w:rsidP="00684FD0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Распространение информации и представление докладов</w:t>
      </w:r>
    </w:p>
    <w:p w14:paraId="2A429623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5786894A" w14:textId="77777777" w:rsidR="00684FD0" w:rsidRPr="00E26130" w:rsidRDefault="00684FD0" w:rsidP="00684FD0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</w:t>
      </w:r>
      <w:r>
        <w:rPr>
          <w:b/>
          <w:bCs/>
        </w:rPr>
        <w:lastRenderedPageBreak/>
        <w:t>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седьмого периодического доклада и настоящих заключительных замечаний на используемых в стране языках.</w:t>
      </w:r>
      <w:r>
        <w:t xml:space="preserve"> </w:t>
      </w:r>
    </w:p>
    <w:p w14:paraId="5F4DCE26" w14:textId="79D15B14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 xml:space="preserve">Национальный механизм представления докладов </w:t>
      </w:r>
      <w:r>
        <w:rPr>
          <w:bCs/>
        </w:rPr>
        <w:br/>
      </w:r>
      <w:r>
        <w:rPr>
          <w:bCs/>
        </w:rPr>
        <w:t>и осуществления последующих мер</w:t>
      </w:r>
    </w:p>
    <w:p w14:paraId="46EA61B8" w14:textId="77777777" w:rsidR="00684FD0" w:rsidRPr="00E26130" w:rsidRDefault="00684FD0" w:rsidP="00684FD0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людских, технических и финансовых ресурсов для эффективной координации и подготовки докладов международным и региональным правозащитным механизмам, а также для координации и отслеживания последующей деятельности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гражданским обществом.</w:t>
      </w:r>
      <w:r>
        <w:t xml:space="preserve"> </w:t>
      </w:r>
    </w:p>
    <w:p w14:paraId="28B3A87C" w14:textId="77777777" w:rsidR="00684FD0" w:rsidRPr="00E26130" w:rsidRDefault="00684FD0" w:rsidP="00684FD0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0F537252" w14:textId="77777777" w:rsidR="00684FD0" w:rsidRPr="00E26130" w:rsidRDefault="00684FD0" w:rsidP="00684FD0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после принятия перечня тем и вопросов до представления доклада, если это применимо для государства-участника</w:t>
      </w:r>
      <w:r w:rsidRPr="00E26130">
        <w:rPr>
          <w:b/>
          <w:bCs/>
        </w:rPr>
        <w:t>. 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684FD0">
        <w:rPr>
          <w:rStyle w:val="aa"/>
          <w:bCs/>
        </w:rPr>
        <w:footnoteReference w:id="16"/>
      </w:r>
      <w:r w:rsidRPr="00E26130">
        <w:rPr>
          <w:b/>
          <w:bCs/>
        </w:rPr>
        <w:t>, а его объем не должен превышать 21 200 слов</w:t>
      </w:r>
      <w:r w:rsidRPr="00684FD0">
        <w:rPr>
          <w:rStyle w:val="aa"/>
          <w:bCs/>
        </w:rPr>
        <w:footnoteReference w:id="17"/>
      </w:r>
      <w:r w:rsidRPr="00E26130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51738A1F" w14:textId="77777777" w:rsidR="003B6695" w:rsidRDefault="00684FD0" w:rsidP="00684FD0">
      <w:pPr>
        <w:pStyle w:val="SingleTxtG"/>
        <w:spacing w:before="240"/>
        <w:jc w:val="center"/>
        <w:rPr>
          <w:u w:val="single"/>
        </w:rPr>
      </w:pPr>
      <w:r w:rsidRPr="00E26130">
        <w:rPr>
          <w:u w:val="single"/>
        </w:rPr>
        <w:tab/>
      </w:r>
      <w:r w:rsidRPr="00E26130">
        <w:rPr>
          <w:u w:val="single"/>
        </w:rPr>
        <w:tab/>
      </w:r>
      <w:r w:rsidRPr="00E26130">
        <w:rPr>
          <w:u w:val="single"/>
        </w:rPr>
        <w:tab/>
      </w:r>
      <w:r w:rsidRPr="00E26130">
        <w:rPr>
          <w:u w:val="single"/>
        </w:rPr>
        <w:tab/>
      </w:r>
    </w:p>
    <w:p w14:paraId="52898246" w14:textId="12CCAF73" w:rsidR="00381C24" w:rsidRPr="00BC18B2" w:rsidRDefault="00381C24" w:rsidP="002E685D"/>
    <w:sectPr w:rsidR="00381C24" w:rsidRPr="00BC18B2" w:rsidSect="00684F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6C588" w14:textId="77777777" w:rsidR="00BD34E7" w:rsidRPr="00A312BC" w:rsidRDefault="00BD34E7" w:rsidP="00A312BC"/>
  </w:endnote>
  <w:endnote w:type="continuationSeparator" w:id="0">
    <w:p w14:paraId="649BBB12" w14:textId="77777777" w:rsidR="00BD34E7" w:rsidRPr="00A312BC" w:rsidRDefault="00BD34E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F0688" w14:textId="77777777" w:rsidR="00684FD0" w:rsidRPr="00684FD0" w:rsidRDefault="00684FD0">
    <w:pPr>
      <w:pStyle w:val="a8"/>
    </w:pPr>
    <w:r w:rsidRPr="00684FD0">
      <w:rPr>
        <w:b/>
        <w:sz w:val="18"/>
      </w:rPr>
      <w:fldChar w:fldCharType="begin"/>
    </w:r>
    <w:r w:rsidRPr="00684FD0">
      <w:rPr>
        <w:b/>
        <w:sz w:val="18"/>
      </w:rPr>
      <w:instrText xml:space="preserve"> PAGE  \* MERGEFORMAT </w:instrText>
    </w:r>
    <w:r w:rsidRPr="00684FD0">
      <w:rPr>
        <w:b/>
        <w:sz w:val="18"/>
      </w:rPr>
      <w:fldChar w:fldCharType="separate"/>
    </w:r>
    <w:r w:rsidRPr="00684FD0">
      <w:rPr>
        <w:b/>
        <w:noProof/>
        <w:sz w:val="18"/>
      </w:rPr>
      <w:t>2</w:t>
    </w:r>
    <w:r w:rsidRPr="00684FD0">
      <w:rPr>
        <w:b/>
        <w:sz w:val="18"/>
      </w:rPr>
      <w:fldChar w:fldCharType="end"/>
    </w:r>
    <w:r>
      <w:rPr>
        <w:b/>
        <w:sz w:val="18"/>
      </w:rPr>
      <w:tab/>
    </w:r>
    <w:r>
      <w:t>GE.24-09613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14FF3" w14:textId="77777777" w:rsidR="00684FD0" w:rsidRPr="00684FD0" w:rsidRDefault="00684FD0" w:rsidP="00684FD0">
    <w:pPr>
      <w:pStyle w:val="a8"/>
      <w:tabs>
        <w:tab w:val="clear" w:pos="9639"/>
        <w:tab w:val="right" w:pos="9638"/>
      </w:tabs>
      <w:rPr>
        <w:b/>
        <w:sz w:val="18"/>
      </w:rPr>
    </w:pPr>
    <w:r>
      <w:t>GE.24-09613</w:t>
    </w:r>
    <w:r>
      <w:tab/>
    </w:r>
    <w:r w:rsidRPr="00684FD0">
      <w:rPr>
        <w:b/>
        <w:sz w:val="18"/>
      </w:rPr>
      <w:fldChar w:fldCharType="begin"/>
    </w:r>
    <w:r w:rsidRPr="00684FD0">
      <w:rPr>
        <w:b/>
        <w:sz w:val="18"/>
      </w:rPr>
      <w:instrText xml:space="preserve"> PAGE  \* MERGEFORMAT </w:instrText>
    </w:r>
    <w:r w:rsidRPr="00684FD0">
      <w:rPr>
        <w:b/>
        <w:sz w:val="18"/>
      </w:rPr>
      <w:fldChar w:fldCharType="separate"/>
    </w:r>
    <w:r w:rsidRPr="00684FD0">
      <w:rPr>
        <w:b/>
        <w:noProof/>
        <w:sz w:val="18"/>
      </w:rPr>
      <w:t>3</w:t>
    </w:r>
    <w:r w:rsidRPr="00684F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A5533" w14:textId="56DEE227" w:rsidR="00042B72" w:rsidRPr="00684FD0" w:rsidRDefault="00684FD0" w:rsidP="00684FD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6BACEB" wp14:editId="62D593B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F364E6" wp14:editId="7A72908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6695">
      <w:t xml:space="preserve">  240624  250624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99928" w14:textId="77777777" w:rsidR="00BD34E7" w:rsidRPr="001075E9" w:rsidRDefault="00BD34E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965D9C" w14:textId="77777777" w:rsidR="00BD34E7" w:rsidRDefault="00BD34E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B840C6" w14:textId="4A8BC7A5" w:rsidR="00684FD0" w:rsidRPr="00E26130" w:rsidRDefault="00684FD0" w:rsidP="00684FD0">
      <w:pPr>
        <w:pStyle w:val="ad"/>
      </w:pPr>
      <w:r>
        <w:tab/>
      </w:r>
      <w:r w:rsidRPr="003B6695">
        <w:rPr>
          <w:sz w:val="20"/>
        </w:rPr>
        <w:t>*</w:t>
      </w:r>
      <w:r w:rsidRPr="003B6695">
        <w:rPr>
          <w:sz w:val="20"/>
        </w:rPr>
        <w:tab/>
      </w:r>
      <w:r>
        <w:t>Принято Комитетом на его девяносто шестой сессии (6</w:t>
      </w:r>
      <w:r w:rsidR="003B6695">
        <w:t>–</w:t>
      </w:r>
      <w:r>
        <w:t>24 мая 2024 года).</w:t>
      </w:r>
    </w:p>
  </w:footnote>
  <w:footnote w:id="2">
    <w:p w14:paraId="2F99C9AB" w14:textId="34491BFA" w:rsidR="00684FD0" w:rsidRPr="00E26130" w:rsidRDefault="00684FD0" w:rsidP="00684FD0">
      <w:pPr>
        <w:pStyle w:val="ad"/>
      </w:pPr>
      <w:r>
        <w:tab/>
      </w:r>
      <w:r w:rsidRPr="00684FD0">
        <w:rPr>
          <w:rStyle w:val="aa"/>
        </w:rPr>
        <w:footnoteRef/>
      </w:r>
      <w:r>
        <w:tab/>
      </w:r>
      <w:hyperlink r:id="rId1" w:history="1">
        <w:r w:rsidRPr="00684FD0">
          <w:rPr>
            <w:rStyle w:val="af1"/>
          </w:rPr>
          <w:t>CRC/C/GTM/7</w:t>
        </w:r>
      </w:hyperlink>
      <w:r>
        <w:t>.</w:t>
      </w:r>
    </w:p>
  </w:footnote>
  <w:footnote w:id="3">
    <w:p w14:paraId="39DA6184" w14:textId="1ED0D4B5" w:rsidR="00684FD0" w:rsidRPr="00684FD0" w:rsidRDefault="00684FD0" w:rsidP="00684FD0">
      <w:pPr>
        <w:pStyle w:val="ad"/>
        <w:rPr>
          <w:lang w:val="en-US"/>
        </w:rPr>
      </w:pPr>
      <w:r>
        <w:tab/>
      </w:r>
      <w:r w:rsidRPr="00684FD0">
        <w:rPr>
          <w:rStyle w:val="aa"/>
        </w:rPr>
        <w:footnoteRef/>
      </w:r>
      <w:r>
        <w:tab/>
        <w:t xml:space="preserve">См. </w:t>
      </w:r>
      <w:hyperlink r:id="rId2" w:history="1">
        <w:r w:rsidRPr="00684FD0">
          <w:rPr>
            <w:rStyle w:val="af1"/>
            <w:lang w:val="en-US"/>
          </w:rPr>
          <w:t>CRC/C/SR.2790</w:t>
        </w:r>
      </w:hyperlink>
      <w:r w:rsidRPr="00684FD0">
        <w:rPr>
          <w:lang w:val="en-US"/>
        </w:rPr>
        <w:t xml:space="preserve"> </w:t>
      </w:r>
      <w:r>
        <w:t>и</w:t>
      </w:r>
      <w:r w:rsidRPr="00684FD0">
        <w:rPr>
          <w:lang w:val="en-US"/>
        </w:rPr>
        <w:t xml:space="preserve"> </w:t>
      </w:r>
      <w:hyperlink r:id="rId3" w:history="1">
        <w:r w:rsidRPr="00684FD0">
          <w:rPr>
            <w:rStyle w:val="af1"/>
            <w:lang w:val="en-US"/>
          </w:rPr>
          <w:t>CRC/C/SR.2791</w:t>
        </w:r>
      </w:hyperlink>
      <w:r w:rsidRPr="00684FD0">
        <w:rPr>
          <w:lang w:val="en-US"/>
        </w:rPr>
        <w:t>.</w:t>
      </w:r>
    </w:p>
  </w:footnote>
  <w:footnote w:id="4">
    <w:p w14:paraId="09DBC7DE" w14:textId="524CEE5A" w:rsidR="00684FD0" w:rsidRPr="00684FD0" w:rsidRDefault="00684FD0" w:rsidP="00684FD0">
      <w:pPr>
        <w:pStyle w:val="ad"/>
        <w:rPr>
          <w:lang w:val="en-US"/>
        </w:rPr>
      </w:pPr>
      <w:r w:rsidRPr="00684FD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4" w:history="1">
        <w:r w:rsidRPr="00684FD0">
          <w:rPr>
            <w:rStyle w:val="af1"/>
            <w:lang w:val="en-US"/>
          </w:rPr>
          <w:t>CRC/C/GTM/QPR/7</w:t>
        </w:r>
      </w:hyperlink>
      <w:r w:rsidRPr="00E26130">
        <w:rPr>
          <w:lang w:val="en-US"/>
        </w:rPr>
        <w:t>.</w:t>
      </w:r>
    </w:p>
  </w:footnote>
  <w:footnote w:id="5">
    <w:p w14:paraId="4F8F4AFE" w14:textId="739AC67B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r>
        <w:t>и</w:t>
      </w:r>
      <w:r w:rsidRPr="00E26130">
        <w:rPr>
          <w:lang w:val="en-US"/>
        </w:rPr>
        <w:t xml:space="preserve"> </w:t>
      </w:r>
      <w:hyperlink r:id="rId5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8.</w:t>
      </w:r>
    </w:p>
  </w:footnote>
  <w:footnote w:id="6">
    <w:p w14:paraId="473CC6B8" w14:textId="77777777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r>
        <w:t>Там</w:t>
      </w:r>
      <w:r w:rsidRPr="00E26130">
        <w:rPr>
          <w:lang w:val="en-US"/>
        </w:rPr>
        <w:t xml:space="preserve"> </w:t>
      </w:r>
      <w:r>
        <w:t>же</w:t>
      </w:r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9.</w:t>
      </w:r>
    </w:p>
  </w:footnote>
  <w:footnote w:id="7">
    <w:p w14:paraId="01A04F86" w14:textId="0802F928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6" w:history="1">
        <w:r w:rsidRPr="00684FD0">
          <w:rPr>
            <w:rStyle w:val="af1"/>
            <w:lang w:val="en-US"/>
          </w:rPr>
          <w:t>CRC/C/GTM/CO/3-4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 xml:space="preserve">. 14, </w:t>
      </w:r>
      <w:r>
        <w:t>и</w:t>
      </w:r>
      <w:r w:rsidRPr="00E26130">
        <w:rPr>
          <w:lang w:val="en-US"/>
        </w:rPr>
        <w:t xml:space="preserve"> </w:t>
      </w:r>
      <w:hyperlink r:id="rId7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11.</w:t>
      </w:r>
    </w:p>
  </w:footnote>
  <w:footnote w:id="8">
    <w:p w14:paraId="7E177083" w14:textId="2F3059B0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r>
        <w:t>См</w:t>
      </w:r>
      <w:r w:rsidRPr="00E26130">
        <w:rPr>
          <w:lang w:val="en-US"/>
        </w:rPr>
        <w:t xml:space="preserve">. </w:t>
      </w:r>
      <w:hyperlink r:id="rId8" w:history="1">
        <w:r w:rsidRPr="00684FD0">
          <w:rPr>
            <w:rStyle w:val="af1"/>
            <w:lang w:val="en-US"/>
          </w:rPr>
          <w:t>CRC/C/GTM/CO/3-4</w:t>
        </w:r>
      </w:hyperlink>
      <w:r w:rsidRPr="00E26130">
        <w:rPr>
          <w:lang w:val="en-US"/>
        </w:rPr>
        <w:t xml:space="preserve"> </w:t>
      </w:r>
      <w:r>
        <w:t>и</w:t>
      </w:r>
      <w:r w:rsidRPr="00E26130">
        <w:rPr>
          <w:lang w:val="en-US"/>
        </w:rPr>
        <w:t xml:space="preserve"> </w:t>
      </w:r>
      <w:hyperlink r:id="rId9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>.</w:t>
      </w:r>
    </w:p>
  </w:footnote>
  <w:footnote w:id="9">
    <w:p w14:paraId="64445191" w14:textId="51AC3032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0" w:history="1">
        <w:r w:rsidRPr="00684FD0">
          <w:rPr>
            <w:rStyle w:val="af1"/>
            <w:lang w:val="en-US"/>
          </w:rPr>
          <w:t>A/HRC/39/17/Add.3</w:t>
        </w:r>
      </w:hyperlink>
      <w:r w:rsidRPr="00E26130">
        <w:rPr>
          <w:lang w:val="en-US"/>
        </w:rPr>
        <w:t xml:space="preserve">, </w:t>
      </w:r>
      <w:r>
        <w:t>пп</w:t>
      </w:r>
      <w:r w:rsidRPr="00E26130">
        <w:rPr>
          <w:lang w:val="en-US"/>
        </w:rPr>
        <w:t>. 7–12.</w:t>
      </w:r>
    </w:p>
  </w:footnote>
  <w:footnote w:id="10">
    <w:p w14:paraId="2BFA1659" w14:textId="1623190F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1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13.</w:t>
      </w:r>
    </w:p>
  </w:footnote>
  <w:footnote w:id="11">
    <w:p w14:paraId="343812AC" w14:textId="6DF18DA4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2" w:history="1">
        <w:r w:rsidRPr="00684FD0">
          <w:rPr>
            <w:rStyle w:val="af1"/>
            <w:lang w:val="en-US"/>
          </w:rPr>
          <w:t>CRC/C/GTM/CO/3-4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 xml:space="preserve">. 93; </w:t>
      </w:r>
      <w:r>
        <w:t>и</w:t>
      </w:r>
      <w:r w:rsidRPr="00E26130">
        <w:rPr>
          <w:lang w:val="en-US"/>
        </w:rPr>
        <w:t xml:space="preserve"> </w:t>
      </w:r>
      <w:hyperlink r:id="rId13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25.</w:t>
      </w:r>
    </w:p>
  </w:footnote>
  <w:footnote w:id="12">
    <w:p w14:paraId="66312F1E" w14:textId="7E3DDD3A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 xml:space="preserve"> </w:t>
      </w:r>
      <w:r w:rsidRPr="00E26130">
        <w:rPr>
          <w:lang w:val="en-US"/>
        </w:rPr>
        <w:tab/>
      </w:r>
      <w:hyperlink r:id="rId14" w:history="1">
        <w:r w:rsidR="00164056" w:rsidRPr="00D74FCC">
          <w:rPr>
            <w:rStyle w:val="af1"/>
            <w:lang w:val="en-US"/>
          </w:rPr>
          <w:t>CRC/C/OPSC/GTM/CO/1</w:t>
        </w:r>
      </w:hyperlink>
      <w:r w:rsidRPr="00E26130">
        <w:rPr>
          <w:lang w:val="en-US"/>
        </w:rPr>
        <w:t>.</w:t>
      </w:r>
    </w:p>
  </w:footnote>
  <w:footnote w:id="13">
    <w:p w14:paraId="07E97B8D" w14:textId="77D5F4B7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5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47.</w:t>
      </w:r>
    </w:p>
  </w:footnote>
  <w:footnote w:id="14">
    <w:p w14:paraId="2335880C" w14:textId="7C42E30E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6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 xml:space="preserve">. 37. </w:t>
      </w:r>
    </w:p>
  </w:footnote>
  <w:footnote w:id="15">
    <w:p w14:paraId="57B0F432" w14:textId="2633B1A8" w:rsidR="00684FD0" w:rsidRPr="00684FD0" w:rsidRDefault="00684FD0" w:rsidP="00684FD0">
      <w:pPr>
        <w:pStyle w:val="ad"/>
        <w:rPr>
          <w:lang w:val="en-US"/>
        </w:rPr>
      </w:pPr>
      <w:r w:rsidRPr="00E26130">
        <w:rPr>
          <w:lang w:val="en-US"/>
        </w:rPr>
        <w:tab/>
      </w:r>
      <w:r w:rsidRPr="00684FD0">
        <w:rPr>
          <w:rStyle w:val="aa"/>
        </w:rPr>
        <w:footnoteRef/>
      </w:r>
      <w:r w:rsidRPr="00E26130">
        <w:rPr>
          <w:lang w:val="en-US"/>
        </w:rPr>
        <w:tab/>
      </w:r>
      <w:hyperlink r:id="rId17" w:history="1">
        <w:r w:rsidRPr="00684FD0">
          <w:rPr>
            <w:rStyle w:val="af1"/>
            <w:lang w:val="en-US"/>
          </w:rPr>
          <w:t>CRC/C/GTM/CO/3-4</w:t>
        </w:r>
      </w:hyperlink>
      <w:r w:rsidRPr="00E26130">
        <w:rPr>
          <w:lang w:val="en-US"/>
        </w:rPr>
        <w:t xml:space="preserve">, </w:t>
      </w:r>
      <w:r>
        <w:t>пп</w:t>
      </w:r>
      <w:r w:rsidRPr="00E26130">
        <w:rPr>
          <w:lang w:val="en-US"/>
        </w:rPr>
        <w:t xml:space="preserve">. 85 </w:t>
      </w:r>
      <w:r>
        <w:t>и</w:t>
      </w:r>
      <w:r w:rsidRPr="00E26130">
        <w:rPr>
          <w:lang w:val="en-US"/>
        </w:rPr>
        <w:t xml:space="preserve"> 87; </w:t>
      </w:r>
      <w:r>
        <w:t>и</w:t>
      </w:r>
      <w:r w:rsidRPr="00E26130">
        <w:rPr>
          <w:lang w:val="en-US"/>
        </w:rPr>
        <w:t xml:space="preserve"> </w:t>
      </w:r>
      <w:hyperlink r:id="rId18" w:history="1">
        <w:r w:rsidRPr="00684FD0">
          <w:rPr>
            <w:rStyle w:val="af1"/>
            <w:lang w:val="en-US"/>
          </w:rPr>
          <w:t>CRC/C/GTM/CO/5-6</w:t>
        </w:r>
      </w:hyperlink>
      <w:r w:rsidRPr="00E26130">
        <w:rPr>
          <w:lang w:val="en-US"/>
        </w:rPr>
        <w:t xml:space="preserve">, </w:t>
      </w:r>
      <w:r>
        <w:t>п</w:t>
      </w:r>
      <w:r w:rsidRPr="00E26130">
        <w:rPr>
          <w:lang w:val="en-US"/>
        </w:rPr>
        <w:t>. 48.</w:t>
      </w:r>
    </w:p>
  </w:footnote>
  <w:footnote w:id="16">
    <w:p w14:paraId="3A951913" w14:textId="6ECAEDBE" w:rsidR="00684FD0" w:rsidRPr="00E26130" w:rsidRDefault="00684FD0" w:rsidP="00684FD0">
      <w:pPr>
        <w:pStyle w:val="ad"/>
      </w:pPr>
      <w:r w:rsidRPr="00E26130">
        <w:rPr>
          <w:color w:val="000000" w:themeColor="text1"/>
          <w:lang w:val="en-US"/>
        </w:rPr>
        <w:tab/>
      </w:r>
      <w:r w:rsidRPr="00684FD0">
        <w:rPr>
          <w:rStyle w:val="aa"/>
        </w:rPr>
        <w:footnoteRef/>
      </w:r>
      <w:r>
        <w:tab/>
      </w:r>
      <w:hyperlink r:id="rId19" w:history="1">
        <w:r w:rsidRPr="00684FD0">
          <w:rPr>
            <w:rStyle w:val="af1"/>
          </w:rPr>
          <w:t>CRC/C/58/Rev.3</w:t>
        </w:r>
      </w:hyperlink>
      <w:r>
        <w:t>.</w:t>
      </w:r>
    </w:p>
  </w:footnote>
  <w:footnote w:id="17">
    <w:p w14:paraId="04EFD1DC" w14:textId="77777777" w:rsidR="00684FD0" w:rsidRPr="00E26130" w:rsidRDefault="00684FD0" w:rsidP="00684FD0">
      <w:pPr>
        <w:pStyle w:val="ad"/>
      </w:pPr>
      <w:r>
        <w:tab/>
      </w:r>
      <w:r w:rsidRPr="00684FD0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81EA9" w14:textId="4C80C34B" w:rsidR="00684FD0" w:rsidRPr="00684FD0" w:rsidRDefault="00684FD0">
    <w:pPr>
      <w:pStyle w:val="a5"/>
    </w:pPr>
    <w:fldSimple w:instr=" TITLE  \* MERGEFORMAT ">
      <w:r w:rsidR="00F374DF">
        <w:t>CRC/C/GTM/CO/7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9AE24" w14:textId="224DCA8F" w:rsidR="00684FD0" w:rsidRPr="00684FD0" w:rsidRDefault="00684FD0" w:rsidP="00684FD0">
    <w:pPr>
      <w:pStyle w:val="a5"/>
      <w:jc w:val="right"/>
    </w:pPr>
    <w:fldSimple w:instr=" TITLE  \* MERGEFORMAT ">
      <w:r w:rsidR="00F374DF">
        <w:t>CRC/C/GTM/CO/7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E7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64056"/>
    <w:rsid w:val="00180183"/>
    <w:rsid w:val="0018024D"/>
    <w:rsid w:val="0018649F"/>
    <w:rsid w:val="00187880"/>
    <w:rsid w:val="00191776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D7A56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B6695"/>
    <w:rsid w:val="00407B78"/>
    <w:rsid w:val="00424203"/>
    <w:rsid w:val="00442C97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1FC4"/>
    <w:rsid w:val="005D7914"/>
    <w:rsid w:val="005E2B41"/>
    <w:rsid w:val="005F0B42"/>
    <w:rsid w:val="00654AB1"/>
    <w:rsid w:val="00681A10"/>
    <w:rsid w:val="00684FD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8F6C34"/>
    <w:rsid w:val="00906890"/>
    <w:rsid w:val="00911BE4"/>
    <w:rsid w:val="0093557E"/>
    <w:rsid w:val="00951972"/>
    <w:rsid w:val="009608F3"/>
    <w:rsid w:val="009A24AC"/>
    <w:rsid w:val="00A033A2"/>
    <w:rsid w:val="00A10705"/>
    <w:rsid w:val="00A14DA8"/>
    <w:rsid w:val="00A312BC"/>
    <w:rsid w:val="00A65BF1"/>
    <w:rsid w:val="00A743E5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34E7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B0BAB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374DF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91370A"/>
  <w15:docId w15:val="{8EC84C9A-3069-4F27-80CC-DE79E2746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684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GTM/CO/3-4" TargetMode="External"/><Relationship Id="rId13" Type="http://schemas.openxmlformats.org/officeDocument/2006/relationships/hyperlink" Target="http://undocs.org/ru/CRC/C/GTM/CO/5-6" TargetMode="External"/><Relationship Id="rId18" Type="http://schemas.openxmlformats.org/officeDocument/2006/relationships/hyperlink" Target="http://undocs.org/ru/CRC/C/GTM/CO/5-6" TargetMode="External"/><Relationship Id="rId3" Type="http://schemas.openxmlformats.org/officeDocument/2006/relationships/hyperlink" Target="http://undocs.org/en/CRC/C/SR.2791" TargetMode="External"/><Relationship Id="rId7" Type="http://schemas.openxmlformats.org/officeDocument/2006/relationships/hyperlink" Target="http://undocs.org/ru/CRC/C/GTM/CO/5-6" TargetMode="External"/><Relationship Id="rId12" Type="http://schemas.openxmlformats.org/officeDocument/2006/relationships/hyperlink" Target="http://undocs.org/ru/CRC/C/GTM/CO/3-4" TargetMode="External"/><Relationship Id="rId17" Type="http://schemas.openxmlformats.org/officeDocument/2006/relationships/hyperlink" Target="http://undocs.org/ru/CRC/C/GTM/CO/3-4" TargetMode="External"/><Relationship Id="rId2" Type="http://schemas.openxmlformats.org/officeDocument/2006/relationships/hyperlink" Target="http://undocs.org/en/CRC/C/SR.2790" TargetMode="External"/><Relationship Id="rId16" Type="http://schemas.openxmlformats.org/officeDocument/2006/relationships/hyperlink" Target="http://undocs.org/ru/CRC/C/GTM/CO/5-6" TargetMode="External"/><Relationship Id="rId1" Type="http://schemas.openxmlformats.org/officeDocument/2006/relationships/hyperlink" Target="http://undocs.org/en/CRC/C/GTM/7" TargetMode="External"/><Relationship Id="rId6" Type="http://schemas.openxmlformats.org/officeDocument/2006/relationships/hyperlink" Target="http://undocs.org/ru/CRC/C/GTM/CO/3-4" TargetMode="External"/><Relationship Id="rId11" Type="http://schemas.openxmlformats.org/officeDocument/2006/relationships/hyperlink" Target="http://undocs.org/ru/CRC/C/GTM/CO/5-6" TargetMode="External"/><Relationship Id="rId5" Type="http://schemas.openxmlformats.org/officeDocument/2006/relationships/hyperlink" Target="http://undocs.org/ru/CRC/C/GTM/CO/5-6" TargetMode="External"/><Relationship Id="rId15" Type="http://schemas.openxmlformats.org/officeDocument/2006/relationships/hyperlink" Target="http://undocs.org/ru/CRC/C/GTM/CO/5-6" TargetMode="External"/><Relationship Id="rId10" Type="http://schemas.openxmlformats.org/officeDocument/2006/relationships/hyperlink" Target="http://undocs.org/ru/A/HRC/39/17/Add.3" TargetMode="External"/><Relationship Id="rId19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en/CRC/C/GTM/QPR/7" TargetMode="External"/><Relationship Id="rId9" Type="http://schemas.openxmlformats.org/officeDocument/2006/relationships/hyperlink" Target="http://undocs.org/ru/CRC/C/GTM/CO/5-6" TargetMode="External"/><Relationship Id="rId14" Type="http://schemas.openxmlformats.org/officeDocument/2006/relationships/hyperlink" Target="http://undocs.org/en/CRC/C/OPSC/GTM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118</TotalTime>
  <Pages>19</Pages>
  <Words>6718</Words>
  <Characters>46702</Characters>
  <Application>Microsoft Office Word</Application>
  <DocSecurity>0</DocSecurity>
  <Lines>895</Lines>
  <Paragraphs>252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CRC/C/GTM/CO/7</vt:lpstr>
      <vt:lpstr>A/</vt:lpstr>
      <vt:lpstr>A/</vt:lpstr>
    </vt:vector>
  </TitlesOfParts>
  <Company>DCM</Company>
  <LinksUpToDate>false</LinksUpToDate>
  <CharactersWithSpaces>53485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CRC/C/GTM/CO/7</dc:title>
  <dc:subject/>
  <dc:creator>Sharkina</dc:creator>
  <cp:keywords/>
  <cp:lastModifiedBy>Sharkina</cp:lastModifiedBy>
  <cp:revision>3</cp:revision>
  <cp:lastPrinted>2024-06-25T13:04:00Z</cp:lastPrinted>
  <dcterms:created xsi:type="dcterms:W3CDTF">2024-06-25T13:04:00Z</dcterms:created>
  <dcterms:modified xsi:type="dcterms:W3CDTF">2024-06-25T15:01:00Z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