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9737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440"/>
        <w:rPr>
          <w:lang w:val="es-ES_tradnl"/>
        </w:rPr>
      </w:pPr>
      <w:r>
        <w:rPr>
          <w:lang w:val="es-ES_tradnl"/>
        </w:rPr>
        <w:t>Distr.</w:t>
      </w:r>
      <w:r>
        <w:rPr>
          <w:lang w:val="es-ES_tradnl"/>
        </w:rPr>
        <w:br/>
        <w:t>GENERAL</w:t>
      </w:r>
    </w:p>
    <w:p w:rsidR="00000000" w:rsidRDefault="00000000">
      <w:pPr>
        <w:pStyle w:val="BodyTextIndent3"/>
        <w:ind w:left="7440"/>
      </w:pPr>
      <w:r>
        <w:t>CRC/C/43/1</w:t>
      </w:r>
      <w:r>
        <w:br/>
        <w:t>1º de julio de 2006</w:t>
      </w:r>
    </w:p>
    <w:p w:rsidR="00000000" w:rsidRDefault="00000000">
      <w:pPr>
        <w:spacing w:after="600"/>
        <w:ind w:left="7439"/>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DE LOS DERECHOS DEL NIÑO</w:t>
      </w:r>
      <w:r>
        <w:rPr>
          <w:lang w:val="es-ES_tradnl"/>
        </w:rPr>
        <w:br/>
        <w:t>43º período de sesiones</w:t>
      </w:r>
      <w:r>
        <w:rPr>
          <w:lang w:val="es-ES_tradnl"/>
        </w:rPr>
        <w:br/>
        <w:t>Ginebra, 11 a 29 de septiembre de 2006</w:t>
      </w:r>
    </w:p>
    <w:p w:rsidR="00000000" w:rsidRDefault="00000000">
      <w:pPr>
        <w:spacing w:after="360"/>
        <w:jc w:val="center"/>
        <w:rPr>
          <w:b/>
          <w:bCs/>
          <w:lang w:val="es-ES_tradnl"/>
        </w:rPr>
      </w:pPr>
      <w:r>
        <w:rPr>
          <w:b/>
          <w:bCs/>
          <w:lang w:val="es-ES_tradnl"/>
        </w:rPr>
        <w:t>PROGRAMA PROVISIONAL Y ANOTACIONES</w:t>
      </w:r>
    </w:p>
    <w:p w:rsidR="00000000" w:rsidRDefault="00000000">
      <w:pPr>
        <w:spacing w:after="240"/>
        <w:jc w:val="center"/>
        <w:rPr>
          <w:b/>
          <w:bCs/>
          <w:lang w:val="es-ES_tradnl"/>
        </w:rPr>
      </w:pPr>
      <w:r>
        <w:rPr>
          <w:b/>
          <w:bCs/>
          <w:lang w:val="es-ES_tradnl"/>
        </w:rPr>
        <w:t>Nota del Secretario General</w:t>
      </w:r>
    </w:p>
    <w:p w:rsidR="00000000" w:rsidRDefault="00000000">
      <w:pPr>
        <w:spacing w:after="240"/>
        <w:rPr>
          <w:lang w:val="es-ES_tradnl"/>
        </w:rPr>
      </w:pPr>
      <w:r>
        <w:rPr>
          <w:lang w:val="es-ES_tradnl"/>
        </w:rPr>
        <w:t>1.</w:t>
      </w:r>
      <w:r>
        <w:rPr>
          <w:lang w:val="es-ES_tradnl"/>
        </w:rPr>
        <w:tab/>
        <w:t>El 43º período de sesiones del Comité de los Derechos del Niño tendrá lugar en la Oficina de las Naciones Unidas en Ginebra del 11 al 29 de septiembre de 2006.  La primera sesión se celebrará el lunes 11 de septiembre de 2006 a las 10.00 horas.</w:t>
      </w:r>
    </w:p>
    <w:p w:rsidR="00000000" w:rsidRDefault="00000000">
      <w:pPr>
        <w:spacing w:after="240"/>
        <w:rPr>
          <w:lang w:val="es-ES_tradnl"/>
        </w:rPr>
      </w:pPr>
      <w:r>
        <w:rPr>
          <w:lang w:val="es-ES_tradnl"/>
        </w:rPr>
        <w:t>2.</w:t>
      </w:r>
      <w:r>
        <w:rPr>
          <w:lang w:val="es-ES_tradnl"/>
        </w:rPr>
        <w:tab/>
        <w:t>De conformidad con el artículo 6 del reglamento provisional, el Secretario General, en consulta con el Presidente del Comité, ha preparado el programa provisional del 43º período de sesiones, que figura adjunto.  También se adjuntan las anotaciones al programa provisional.</w:t>
      </w:r>
    </w:p>
    <w:p w:rsidR="00000000" w:rsidRDefault="00000000">
      <w:pPr>
        <w:spacing w:after="240"/>
        <w:rPr>
          <w:lang w:val="es-ES_tradnl"/>
        </w:rPr>
      </w:pPr>
      <w:r>
        <w:rPr>
          <w:lang w:val="es-ES_tradnl"/>
        </w:rPr>
        <w:t>3.</w:t>
      </w:r>
      <w:r>
        <w:rPr>
          <w:lang w:val="es-ES_tradnl"/>
        </w:rPr>
        <w:tab/>
        <w:t>De conformidad con el artículo 32 del reglamento provisional, las sesiones del Comité serán públicas, a menos que el Comité decida otra cosa.</w:t>
      </w:r>
    </w:p>
    <w:p w:rsidR="00000000" w:rsidRDefault="00000000">
      <w:pPr>
        <w:spacing w:after="240"/>
        <w:rPr>
          <w:lang w:val="es-ES_tradnl"/>
        </w:rPr>
      </w:pPr>
      <w:r>
        <w:rPr>
          <w:lang w:val="es-ES_tradnl"/>
        </w:rPr>
        <w:t>4.</w:t>
      </w:r>
      <w:r>
        <w:rPr>
          <w:lang w:val="es-ES_tradnl"/>
        </w:rPr>
        <w:tab/>
        <w:t>Se señalan en particular a la atención de los Estados Partes las anotaciones al tema 4, en que figura la lista de los informes que tendrá ante sí el Comité en su 43º período de sesiones.</w:t>
      </w:r>
    </w:p>
    <w:p w:rsidR="00000000" w:rsidRDefault="00000000">
      <w:pPr>
        <w:spacing w:after="240"/>
        <w:rPr>
          <w:lang w:val="es-ES_tradnl"/>
        </w:rPr>
      </w:pPr>
      <w:r>
        <w:rPr>
          <w:lang w:val="es-ES_tradnl"/>
        </w:rPr>
        <w:t>5.</w:t>
      </w:r>
      <w:r>
        <w:rPr>
          <w:lang w:val="es-ES_tradnl"/>
        </w:rPr>
        <w:tab/>
        <w:t>Del</w:t>
      </w:r>
      <w:r>
        <w:rPr>
          <w:bCs/>
          <w:lang w:val="es-ES_tradnl"/>
        </w:rPr>
        <w:t xml:space="preserve"> 6 al 9 de junio de 2006 se re</w:t>
      </w:r>
      <w:r>
        <w:rPr>
          <w:lang w:val="es-ES_tradnl"/>
        </w:rPr>
        <w:t>unió en la Oficina de las Naciones Unidas en Ginebra un grupo de trabajo previo al período de sesiones establecido de conformidad con el artículo 63 del reglamento provisional.</w:t>
      </w:r>
    </w:p>
    <w:p w:rsidR="00000000" w:rsidRDefault="00000000">
      <w:pPr>
        <w:spacing w:after="240"/>
        <w:rPr>
          <w:lang w:val="es-ES_tradnl"/>
        </w:rPr>
      </w:pPr>
    </w:p>
    <w:p w:rsidR="00000000" w:rsidRDefault="00000000">
      <w:pPr>
        <w:spacing w:after="240"/>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GE.06-43049  (S)    190706    200706</w:t>
      </w:r>
    </w:p>
    <w:p w:rsidR="00000000" w:rsidRDefault="00000000">
      <w:pPr>
        <w:spacing w:after="240"/>
        <w:jc w:val="center"/>
        <w:rPr>
          <w:b/>
          <w:bCs/>
          <w:lang w:val="es-ES_tradnl"/>
        </w:rPr>
      </w:pPr>
      <w:r>
        <w:rPr>
          <w:b/>
          <w:bCs/>
          <w:lang w:val="es-ES_tradnl"/>
        </w:rPr>
        <w:br w:type="page"/>
        <w:t>PROGRAMA PROVISIONAL</w:t>
      </w: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Cuestiones de organización.</w:t>
      </w:r>
    </w:p>
    <w:p w:rsidR="00000000" w:rsidRDefault="00000000">
      <w:pPr>
        <w:spacing w:after="240"/>
        <w:rPr>
          <w:lang w:val="es-ES_tradnl"/>
        </w:rPr>
      </w:pPr>
      <w:r>
        <w:rPr>
          <w:lang w:val="es-ES_tradnl"/>
        </w:rPr>
        <w:t>3.</w:t>
      </w:r>
      <w:r>
        <w:rPr>
          <w:lang w:val="es-ES_tradnl"/>
        </w:rPr>
        <w:tab/>
        <w:t>Presentación de informes por los Estados Partes.</w:t>
      </w:r>
    </w:p>
    <w:p w:rsidR="00000000" w:rsidRDefault="00000000">
      <w:pPr>
        <w:spacing w:after="240"/>
        <w:rPr>
          <w:lang w:val="es-ES_tradnl"/>
        </w:rPr>
      </w:pPr>
      <w:r>
        <w:rPr>
          <w:lang w:val="es-ES_tradnl"/>
        </w:rPr>
        <w:t>4.</w:t>
      </w:r>
      <w:r>
        <w:rPr>
          <w:lang w:val="es-ES_tradnl"/>
        </w:rPr>
        <w:tab/>
        <w:t>Examen de los informes presentados por los Estados Partes.</w:t>
      </w:r>
    </w:p>
    <w:p w:rsidR="00000000" w:rsidRDefault="00000000">
      <w:pPr>
        <w:spacing w:after="240"/>
        <w:ind w:left="567" w:hanging="567"/>
        <w:rPr>
          <w:lang w:val="es-ES_tradnl"/>
        </w:rPr>
      </w:pPr>
      <w:r>
        <w:rPr>
          <w:lang w:val="es-ES_tradnl"/>
        </w:rPr>
        <w:t>5.</w:t>
      </w:r>
      <w:r>
        <w:rPr>
          <w:lang w:val="es-ES_tradnl"/>
        </w:rPr>
        <w:tab/>
        <w:t>Cooperación con otros órganos, organismos especializados y entidades competentes de las Naciones Unidas.</w:t>
      </w:r>
    </w:p>
    <w:p w:rsidR="00000000" w:rsidRDefault="00000000">
      <w:pPr>
        <w:spacing w:after="240"/>
        <w:ind w:left="567" w:hanging="567"/>
        <w:rPr>
          <w:lang w:val="es-ES_tradnl"/>
        </w:rPr>
      </w:pPr>
      <w:r>
        <w:rPr>
          <w:lang w:val="es-ES_tradnl"/>
        </w:rPr>
        <w:t>6.</w:t>
      </w:r>
      <w:r>
        <w:rPr>
          <w:lang w:val="es-ES_tradnl"/>
        </w:rPr>
        <w:tab/>
        <w:t>Métodos de trabajo del Comité.</w:t>
      </w:r>
    </w:p>
    <w:p w:rsidR="00000000" w:rsidRDefault="00000000">
      <w:pPr>
        <w:spacing w:after="240"/>
        <w:ind w:left="567" w:hanging="567"/>
        <w:rPr>
          <w:lang w:val="es-ES_tradnl"/>
        </w:rPr>
      </w:pPr>
      <w:r>
        <w:rPr>
          <w:lang w:val="es-ES_tradnl"/>
        </w:rPr>
        <w:t>7.</w:t>
      </w:r>
      <w:r>
        <w:rPr>
          <w:lang w:val="es-ES_tradnl"/>
        </w:rPr>
        <w:tab/>
        <w:t>Día de debate general.</w:t>
      </w:r>
    </w:p>
    <w:p w:rsidR="00000000" w:rsidRDefault="00000000">
      <w:pPr>
        <w:spacing w:after="240"/>
        <w:ind w:left="567" w:hanging="567"/>
        <w:rPr>
          <w:lang w:val="es-ES_tradnl"/>
        </w:rPr>
      </w:pPr>
      <w:r>
        <w:rPr>
          <w:lang w:val="es-ES_tradnl"/>
        </w:rPr>
        <w:t>8.</w:t>
      </w:r>
      <w:r>
        <w:rPr>
          <w:lang w:val="es-ES_tradnl"/>
        </w:rPr>
        <w:tab/>
        <w:t>Observaciones generales.</w:t>
      </w:r>
    </w:p>
    <w:p w:rsidR="00000000" w:rsidRDefault="00000000">
      <w:pPr>
        <w:spacing w:after="240"/>
        <w:ind w:left="567" w:hanging="567"/>
        <w:rPr>
          <w:lang w:val="es-ES_tradnl"/>
        </w:rPr>
      </w:pPr>
      <w:r>
        <w:rPr>
          <w:lang w:val="es-ES_tradnl"/>
        </w:rPr>
        <w:t>9.</w:t>
      </w:r>
      <w:r>
        <w:rPr>
          <w:lang w:val="es-ES_tradnl"/>
        </w:rPr>
        <w:tab/>
        <w:t>Reuniones futuras.</w:t>
      </w:r>
    </w:p>
    <w:p w:rsidR="00000000" w:rsidRDefault="00000000">
      <w:pPr>
        <w:spacing w:after="480"/>
        <w:rPr>
          <w:lang w:val="es-ES_tradnl"/>
        </w:rPr>
      </w:pPr>
      <w:r>
        <w:rPr>
          <w:lang w:val="es-ES_tradnl"/>
        </w:rPr>
        <w:t>10.</w:t>
      </w:r>
      <w:r>
        <w:rPr>
          <w:lang w:val="es-ES_tradnl"/>
        </w:rPr>
        <w:tab/>
        <w:t>Otros asuntos.</w:t>
      </w:r>
    </w:p>
    <w:p w:rsidR="00000000" w:rsidRDefault="00000000">
      <w:pPr>
        <w:spacing w:after="240"/>
        <w:jc w:val="center"/>
        <w:rPr>
          <w:lang w:val="es-ES_tradnl"/>
        </w:rPr>
      </w:pPr>
      <w:r>
        <w:rPr>
          <w:b/>
          <w:bCs/>
          <w:lang w:val="es-ES_tradnl"/>
        </w:rPr>
        <w:t>ANOTACIONES</w:t>
      </w:r>
    </w:p>
    <w:p w:rsidR="00000000" w:rsidRDefault="00000000">
      <w:pPr>
        <w:spacing w:after="240"/>
        <w:rPr>
          <w:b/>
          <w:bCs/>
          <w:lang w:val="es-ES_tradnl"/>
        </w:rPr>
      </w:pPr>
      <w:r>
        <w:rPr>
          <w:b/>
          <w:bCs/>
          <w:lang w:val="es-ES_tradnl"/>
        </w:rPr>
        <w:t>Tema 1 - Aprobación del programa</w:t>
      </w:r>
    </w:p>
    <w:p w:rsidR="00000000" w:rsidRDefault="00000000">
      <w:pPr>
        <w:spacing w:after="240"/>
        <w:rPr>
          <w:lang w:val="es-ES_tradnl"/>
        </w:rPr>
      </w:pPr>
      <w:r>
        <w:rPr>
          <w:lang w:val="es-ES_tradnl"/>
        </w:rPr>
        <w:t>1.</w:t>
      </w:r>
      <w:r>
        <w:rPr>
          <w:lang w:val="es-ES_tradnl"/>
        </w:rPr>
        <w:tab/>
        <w:t>Según el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b/>
          <w:bCs/>
          <w:lang w:val="es-ES_tradnl"/>
        </w:rPr>
      </w:pPr>
      <w:r>
        <w:rPr>
          <w:b/>
          <w:bCs/>
          <w:lang w:val="es-ES_tradnl"/>
        </w:rPr>
        <w:t>Tema 2 - Cuestiones de organización</w:t>
      </w:r>
    </w:p>
    <w:p w:rsidR="00000000" w:rsidRDefault="00000000">
      <w:pPr>
        <w:spacing w:after="240"/>
        <w:rPr>
          <w:lang w:val="es-ES_tradnl"/>
        </w:rPr>
      </w:pPr>
      <w:r>
        <w:rPr>
          <w:lang w:val="es-ES_tradnl"/>
        </w:rPr>
        <w:t>2.</w:t>
      </w:r>
      <w:r>
        <w:rPr>
          <w:lang w:val="es-ES_tradnl"/>
        </w:rPr>
        <w:tab/>
        <w:t>En relación con este tema, el Comité tal vez desee examinar su programa de trabajo para el período de sesiones, así como cualquier otro asunto relativo a las modalidades de cumplimiento de sus funciones con arreglo a la Convención.</w:t>
      </w:r>
    </w:p>
    <w:p w:rsidR="00000000" w:rsidRDefault="00000000">
      <w:pPr>
        <w:spacing w:after="240"/>
        <w:ind w:left="992" w:hanging="992"/>
        <w:rPr>
          <w:b/>
          <w:bCs/>
          <w:lang w:val="es-ES_tradnl"/>
        </w:rPr>
      </w:pPr>
      <w:r>
        <w:rPr>
          <w:b/>
          <w:bCs/>
          <w:lang w:val="es-ES_tradnl"/>
        </w:rPr>
        <w:t>Tema 3 - Presentación de informes por los Estados Partes</w:t>
      </w:r>
    </w:p>
    <w:p w:rsidR="00000000" w:rsidRDefault="00000000">
      <w:pPr>
        <w:spacing w:after="240"/>
        <w:ind w:firstLine="567"/>
        <w:rPr>
          <w:b/>
          <w:bCs/>
          <w:lang w:val="es-ES_tradnl"/>
        </w:rPr>
      </w:pPr>
      <w:r>
        <w:rPr>
          <w:b/>
          <w:bCs/>
          <w:lang w:val="es-ES_tradnl"/>
        </w:rPr>
        <w:t>Informes recibidos</w:t>
      </w:r>
    </w:p>
    <w:p w:rsidR="00000000" w:rsidRDefault="00000000">
      <w:pPr>
        <w:pStyle w:val="BodyTextIndent"/>
        <w:spacing w:before="0"/>
        <w:ind w:firstLine="0"/>
      </w:pPr>
      <w:r>
        <w:t>3.</w:t>
      </w:r>
      <w:r>
        <w:tab/>
        <w:t>Además de los informes que está previsto que el Comité examine en su 43º período de sesiones (véase el calendario de examen de los informes en el tema 4) y los informes que figuran en el programa provisional del 42º período de sesiones (CRC/C/42/1), el Secretario General ha recibido los siguientes informes correspondientes a los Protocolos Facultativos de la Convención, además de aquellos cuyo examen está previsto en el 43º período de sesiones:</w:t>
      </w:r>
    </w:p>
    <w:p w:rsidR="00000000" w:rsidRDefault="00000000">
      <w:pPr>
        <w:pStyle w:val="BodyTextIndent"/>
        <w:spacing w:before="0"/>
        <w:ind w:firstLine="0"/>
        <w:jc w:val="center"/>
        <w:rPr>
          <w:b/>
          <w:bCs/>
        </w:rPr>
      </w:pPr>
      <w:r>
        <w:rPr>
          <w:b/>
          <w:bCs/>
        </w:rPr>
        <w:t>Protocolo Facultativo de la Convención relativo a la participación</w:t>
      </w:r>
      <w:r>
        <w:rPr>
          <w:b/>
          <w:bCs/>
        </w:rPr>
        <w:br/>
        <w:t>de niños en los conflictos armados</w:t>
      </w:r>
    </w:p>
    <w:tbl>
      <w:tblPr>
        <w:tblW w:w="8116" w:type="dxa"/>
        <w:jc w:val="center"/>
        <w:tblInd w:w="734" w:type="dxa"/>
        <w:tblCellMar>
          <w:left w:w="57" w:type="dxa"/>
        </w:tblCellMar>
        <w:tblLook w:val="01E0" w:firstRow="1" w:lastRow="1" w:firstColumn="1" w:lastColumn="1" w:noHBand="0" w:noVBand="0"/>
      </w:tblPr>
      <w:tblGrid>
        <w:gridCol w:w="2705"/>
        <w:gridCol w:w="2705"/>
        <w:gridCol w:w="2706"/>
      </w:tblGrid>
      <w:tr w:rsidR="00000000">
        <w:trPr>
          <w:tblHeader/>
          <w:jc w:val="center"/>
        </w:trPr>
        <w:tc>
          <w:tcPr>
            <w:tcW w:w="2705" w:type="dxa"/>
            <w:vAlign w:val="bottom"/>
          </w:tcPr>
          <w:p w:rsidR="00000000" w:rsidRDefault="00000000">
            <w:pPr>
              <w:spacing w:after="240"/>
              <w:jc w:val="center"/>
              <w:rPr>
                <w:u w:val="single"/>
                <w:lang w:val="es-ES_tradnl"/>
              </w:rPr>
            </w:pPr>
            <w:r>
              <w:rPr>
                <w:b/>
                <w:bCs/>
                <w:lang w:val="es-ES_tradnl"/>
              </w:rPr>
              <w:t>Estado Parte</w:t>
            </w:r>
          </w:p>
        </w:tc>
        <w:tc>
          <w:tcPr>
            <w:tcW w:w="2705" w:type="dxa"/>
            <w:vAlign w:val="bottom"/>
          </w:tcPr>
          <w:p w:rsidR="00000000" w:rsidRDefault="00000000">
            <w:pPr>
              <w:spacing w:after="240"/>
              <w:jc w:val="center"/>
              <w:rPr>
                <w:u w:val="single"/>
                <w:lang w:val="es-ES_tradnl"/>
              </w:rPr>
            </w:pPr>
            <w:r>
              <w:rPr>
                <w:b/>
                <w:bCs/>
                <w:lang w:val="es-ES_tradnl"/>
              </w:rPr>
              <w:t xml:space="preserve">Fecha en que </w:t>
            </w:r>
            <w:r>
              <w:rPr>
                <w:b/>
                <w:bCs/>
                <w:lang w:val="es-ES_tradnl"/>
              </w:rPr>
              <w:br/>
              <w:t>debía presentarse</w:t>
            </w:r>
          </w:p>
        </w:tc>
        <w:tc>
          <w:tcPr>
            <w:tcW w:w="2706" w:type="dxa"/>
            <w:vAlign w:val="bottom"/>
          </w:tcPr>
          <w:p w:rsidR="00000000" w:rsidRDefault="00000000">
            <w:pPr>
              <w:spacing w:after="240"/>
              <w:jc w:val="center"/>
              <w:rPr>
                <w:u w:val="single"/>
              </w:rPr>
            </w:pPr>
            <w:r>
              <w:rPr>
                <w:b/>
                <w:bCs/>
                <w:lang w:val="es-ES_tradnl"/>
              </w:rPr>
              <w:t>Signatura</w:t>
            </w:r>
          </w:p>
        </w:tc>
      </w:tr>
      <w:tr w:rsidR="00000000">
        <w:trPr>
          <w:jc w:val="center"/>
        </w:trPr>
        <w:tc>
          <w:tcPr>
            <w:tcW w:w="2705" w:type="dxa"/>
          </w:tcPr>
          <w:p w:rsidR="00000000" w:rsidRDefault="00000000">
            <w:pPr>
              <w:rPr>
                <w:lang w:val="es-ES_tradnl"/>
              </w:rPr>
            </w:pPr>
            <w:r>
              <w:rPr>
                <w:lang w:val="es-ES_tradnl"/>
              </w:rPr>
              <w:t>Qatar</w:t>
            </w:r>
          </w:p>
        </w:tc>
        <w:tc>
          <w:tcPr>
            <w:tcW w:w="2705" w:type="dxa"/>
          </w:tcPr>
          <w:p w:rsidR="00000000" w:rsidRDefault="00000000">
            <w:pPr>
              <w:rPr>
                <w:lang w:val="es-ES_tradnl"/>
              </w:rPr>
            </w:pPr>
            <w:r>
              <w:rPr>
                <w:lang w:val="es-ES_tradnl"/>
              </w:rPr>
              <w:t>Agosto de 2004</w:t>
            </w:r>
          </w:p>
        </w:tc>
        <w:tc>
          <w:tcPr>
            <w:tcW w:w="2706" w:type="dxa"/>
          </w:tcPr>
          <w:p w:rsidR="00000000" w:rsidRDefault="00000000">
            <w:pPr>
              <w:rPr>
                <w:lang w:val="en-GB"/>
              </w:rPr>
            </w:pPr>
            <w:r>
              <w:rPr>
                <w:lang w:val="en-GB"/>
              </w:rPr>
              <w:t>CRC/C/OPAC/QAT /1</w:t>
            </w:r>
          </w:p>
        </w:tc>
      </w:tr>
      <w:tr w:rsidR="00000000">
        <w:trPr>
          <w:jc w:val="center"/>
        </w:trPr>
        <w:tc>
          <w:tcPr>
            <w:tcW w:w="2705" w:type="dxa"/>
          </w:tcPr>
          <w:p w:rsidR="00000000" w:rsidRDefault="00000000">
            <w:r>
              <w:t>Guatemala</w:t>
            </w:r>
          </w:p>
        </w:tc>
        <w:tc>
          <w:tcPr>
            <w:tcW w:w="2705" w:type="dxa"/>
          </w:tcPr>
          <w:p w:rsidR="00000000" w:rsidRDefault="00000000">
            <w:r>
              <w:t>Junio de 2004</w:t>
            </w:r>
          </w:p>
        </w:tc>
        <w:tc>
          <w:tcPr>
            <w:tcW w:w="2706" w:type="dxa"/>
          </w:tcPr>
          <w:p w:rsidR="00000000" w:rsidRDefault="00000000">
            <w:pPr>
              <w:rPr>
                <w:lang w:val="en-GB"/>
              </w:rPr>
            </w:pPr>
            <w:r>
              <w:rPr>
                <w:lang w:val="en-GB"/>
              </w:rPr>
              <w:t>CRC/C/OPAC/GTM/1</w:t>
            </w:r>
          </w:p>
        </w:tc>
      </w:tr>
      <w:tr w:rsidR="00000000">
        <w:trPr>
          <w:jc w:val="center"/>
        </w:trPr>
        <w:tc>
          <w:tcPr>
            <w:tcW w:w="2705" w:type="dxa"/>
          </w:tcPr>
          <w:p w:rsidR="00000000" w:rsidRDefault="00000000">
            <w:pPr>
              <w:rPr>
                <w:lang w:val="es-ES_tradnl"/>
              </w:rPr>
            </w:pPr>
            <w:r>
              <w:rPr>
                <w:lang w:val="es-ES_tradnl"/>
              </w:rPr>
              <w:t>Lituania</w:t>
            </w:r>
          </w:p>
        </w:tc>
        <w:tc>
          <w:tcPr>
            <w:tcW w:w="2705" w:type="dxa"/>
          </w:tcPr>
          <w:p w:rsidR="00000000" w:rsidRDefault="00000000">
            <w:pPr>
              <w:rPr>
                <w:lang w:val="es-ES_tradnl"/>
              </w:rPr>
            </w:pPr>
            <w:r>
              <w:rPr>
                <w:lang w:val="es-ES_tradnl"/>
              </w:rPr>
              <w:t>Marzo de 2005</w:t>
            </w:r>
          </w:p>
        </w:tc>
        <w:tc>
          <w:tcPr>
            <w:tcW w:w="2706" w:type="dxa"/>
          </w:tcPr>
          <w:p w:rsidR="00000000" w:rsidRDefault="00000000">
            <w:pPr>
              <w:rPr>
                <w:lang w:val="en-GB"/>
              </w:rPr>
            </w:pPr>
            <w:r>
              <w:rPr>
                <w:lang w:val="en-GB"/>
              </w:rPr>
              <w:t>CRC/C/OPAC/LTU/1</w:t>
            </w:r>
          </w:p>
        </w:tc>
      </w:tr>
    </w:tbl>
    <w:p w:rsidR="00000000" w:rsidRDefault="00000000">
      <w:pPr>
        <w:pStyle w:val="BodyTextIndent"/>
        <w:ind w:firstLine="0"/>
        <w:jc w:val="center"/>
        <w:rPr>
          <w:b/>
          <w:bCs/>
          <w:lang w:val="es-ES"/>
        </w:rPr>
      </w:pPr>
      <w:r>
        <w:rPr>
          <w:b/>
          <w:bCs/>
          <w:spacing w:val="-2"/>
        </w:rPr>
        <w:t>Protocolo Facultativo de la Convención relativo a la venta de niños,</w:t>
      </w:r>
      <w:r>
        <w:rPr>
          <w:b/>
          <w:bCs/>
        </w:rPr>
        <w:br/>
      </w:r>
      <w:r>
        <w:rPr>
          <w:b/>
          <w:bCs/>
          <w:spacing w:val="2"/>
        </w:rPr>
        <w:t>la prostitución infantil y la utilización de niños en la pornografía</w:t>
      </w:r>
    </w:p>
    <w:tbl>
      <w:tblPr>
        <w:tblW w:w="8101" w:type="dxa"/>
        <w:jc w:val="center"/>
        <w:tblInd w:w="800" w:type="dxa"/>
        <w:tblLook w:val="01E0" w:firstRow="1" w:lastRow="1" w:firstColumn="1" w:lastColumn="1" w:noHBand="0" w:noVBand="0"/>
      </w:tblPr>
      <w:tblGrid>
        <w:gridCol w:w="2700"/>
        <w:gridCol w:w="2700"/>
        <w:gridCol w:w="2701"/>
      </w:tblGrid>
      <w:tr w:rsidR="00000000">
        <w:trPr>
          <w:tblHeader/>
          <w:jc w:val="center"/>
        </w:trPr>
        <w:tc>
          <w:tcPr>
            <w:tcW w:w="2700" w:type="dxa"/>
            <w:vAlign w:val="bottom"/>
          </w:tcPr>
          <w:p w:rsidR="00000000" w:rsidRDefault="00000000">
            <w:pPr>
              <w:spacing w:after="240"/>
              <w:jc w:val="center"/>
              <w:rPr>
                <w:u w:val="single"/>
                <w:lang w:val="es-ES_tradnl"/>
              </w:rPr>
            </w:pPr>
            <w:r>
              <w:rPr>
                <w:b/>
                <w:bCs/>
                <w:lang w:val="es-ES_tradnl"/>
              </w:rPr>
              <w:t>Estado Parte</w:t>
            </w:r>
          </w:p>
        </w:tc>
        <w:tc>
          <w:tcPr>
            <w:tcW w:w="2700" w:type="dxa"/>
            <w:vAlign w:val="bottom"/>
          </w:tcPr>
          <w:p w:rsidR="00000000" w:rsidRDefault="00000000">
            <w:pPr>
              <w:spacing w:after="240"/>
              <w:jc w:val="center"/>
              <w:rPr>
                <w:u w:val="single"/>
                <w:lang w:val="es-ES_tradnl"/>
              </w:rPr>
            </w:pPr>
            <w:r>
              <w:rPr>
                <w:b/>
                <w:bCs/>
                <w:lang w:val="es-ES_tradnl"/>
              </w:rPr>
              <w:t xml:space="preserve">Fecha en que </w:t>
            </w:r>
            <w:r>
              <w:rPr>
                <w:b/>
                <w:bCs/>
                <w:lang w:val="es-ES_tradnl"/>
              </w:rPr>
              <w:br/>
              <w:t>debía presentarse</w:t>
            </w:r>
          </w:p>
        </w:tc>
        <w:tc>
          <w:tcPr>
            <w:tcW w:w="2701" w:type="dxa"/>
            <w:vAlign w:val="bottom"/>
          </w:tcPr>
          <w:p w:rsidR="00000000" w:rsidRDefault="00000000">
            <w:pPr>
              <w:spacing w:after="240"/>
              <w:jc w:val="center"/>
              <w:rPr>
                <w:u w:val="single"/>
              </w:rPr>
            </w:pPr>
            <w:r>
              <w:rPr>
                <w:b/>
                <w:bCs/>
                <w:lang w:val="es-ES_tradnl"/>
              </w:rPr>
              <w:t>Signatura</w:t>
            </w:r>
          </w:p>
        </w:tc>
      </w:tr>
      <w:tr w:rsidR="00000000">
        <w:trPr>
          <w:trHeight w:val="273"/>
          <w:jc w:val="center"/>
        </w:trPr>
        <w:tc>
          <w:tcPr>
            <w:tcW w:w="2700" w:type="dxa"/>
          </w:tcPr>
          <w:p w:rsidR="00000000" w:rsidRDefault="00000000">
            <w:pPr>
              <w:rPr>
                <w:lang w:val="es-ES_tradnl"/>
              </w:rPr>
            </w:pPr>
            <w:r>
              <w:rPr>
                <w:lang w:val="es-ES_tradnl"/>
              </w:rPr>
              <w:t>Ucrania</w:t>
            </w:r>
          </w:p>
        </w:tc>
        <w:tc>
          <w:tcPr>
            <w:tcW w:w="2700" w:type="dxa"/>
          </w:tcPr>
          <w:p w:rsidR="00000000" w:rsidRDefault="00000000">
            <w:pPr>
              <w:rPr>
                <w:lang w:val="es-ES_tradnl"/>
              </w:rPr>
            </w:pPr>
            <w:r>
              <w:rPr>
                <w:lang w:val="es-ES_tradnl"/>
              </w:rPr>
              <w:t>Agosto de 2005</w:t>
            </w:r>
          </w:p>
        </w:tc>
        <w:tc>
          <w:tcPr>
            <w:tcW w:w="2701" w:type="dxa"/>
          </w:tcPr>
          <w:p w:rsidR="00000000" w:rsidRDefault="00000000">
            <w:pPr>
              <w:pStyle w:val="FootnoteText"/>
              <w:spacing w:after="0" w:line="240" w:lineRule="auto"/>
              <w:rPr>
                <w:lang w:val="en-GB"/>
              </w:rPr>
            </w:pPr>
            <w:r>
              <w:rPr>
                <w:lang w:val="en-GB"/>
              </w:rPr>
              <w:t>CRC/C/OPSC/UKR/1</w:t>
            </w:r>
          </w:p>
        </w:tc>
      </w:tr>
      <w:tr w:rsidR="00000000">
        <w:trPr>
          <w:trHeight w:val="273"/>
          <w:jc w:val="center"/>
        </w:trPr>
        <w:tc>
          <w:tcPr>
            <w:tcW w:w="2700" w:type="dxa"/>
          </w:tcPr>
          <w:p w:rsidR="00000000" w:rsidRDefault="00000000">
            <w:pPr>
              <w:rPr>
                <w:lang w:val="es-ES_tradnl"/>
              </w:rPr>
            </w:pPr>
            <w:r>
              <w:rPr>
                <w:lang w:val="es-ES_tradnl"/>
              </w:rPr>
              <w:t>Guatemala</w:t>
            </w:r>
          </w:p>
        </w:tc>
        <w:tc>
          <w:tcPr>
            <w:tcW w:w="2700" w:type="dxa"/>
          </w:tcPr>
          <w:p w:rsidR="00000000" w:rsidRDefault="00000000">
            <w:pPr>
              <w:rPr>
                <w:lang w:val="es-ES_tradnl"/>
              </w:rPr>
            </w:pPr>
            <w:r>
              <w:rPr>
                <w:lang w:val="es-ES_tradnl"/>
              </w:rPr>
              <w:t>Junio de 2004</w:t>
            </w:r>
          </w:p>
        </w:tc>
        <w:tc>
          <w:tcPr>
            <w:tcW w:w="2701" w:type="dxa"/>
          </w:tcPr>
          <w:p w:rsidR="00000000" w:rsidRDefault="00000000">
            <w:pPr>
              <w:pStyle w:val="FootnoteText"/>
              <w:spacing w:after="0" w:line="240" w:lineRule="auto"/>
              <w:rPr>
                <w:lang w:val="en-GB"/>
              </w:rPr>
            </w:pPr>
            <w:r>
              <w:rPr>
                <w:lang w:val="en-GB"/>
              </w:rPr>
              <w:t>CRC/C/OPSAC/GTM/1</w:t>
            </w:r>
          </w:p>
        </w:tc>
      </w:tr>
    </w:tbl>
    <w:p w:rsidR="00000000" w:rsidRDefault="00000000">
      <w:pPr>
        <w:pStyle w:val="Heading2"/>
        <w:keepNext w:val="0"/>
        <w:ind w:left="567"/>
        <w:jc w:val="left"/>
      </w:pPr>
      <w:r>
        <w:t>Informes atrasados</w:t>
      </w:r>
    </w:p>
    <w:p w:rsidR="00000000" w:rsidRDefault="00000000">
      <w:pPr>
        <w:spacing w:after="240"/>
        <w:rPr>
          <w:lang w:val="es-ES_tradnl"/>
        </w:rPr>
      </w:pPr>
      <w:r>
        <w:rPr>
          <w:lang w:val="es-ES_tradnl"/>
        </w:rPr>
        <w:t>7.</w:t>
      </w:r>
      <w:r>
        <w:rPr>
          <w:lang w:val="es-ES_tradnl"/>
        </w:rPr>
        <w:tab/>
        <w:t>Según el artículo 67 del reglamento provisional, el Secretario General debe notificar al Comité en todos los períodos de sesiones los casos en que no se hayan presentado los informes.  La lista completa de los informes iniciales y periódicos pendientes de conformidad con la Convención y los informes iniciales pendientes de conformidad con los Protocolos Facultativos figura en el documento sobre la situación de la presentación de los informes (CRC/C/43/2), en el que también se indican las medidas excepcionales adoptadas por el Comité respecto de los Estados Partes que tropiezan con problemas para cumplir el estricto plazo fijado para la presentación de informes en el párrafo 1 del artículo 44 de la Convención, o en el caso de que se haya demorado el examen de sus informes.  Estas recomendaciones constituyen una medida excepcional que se tomará una sola vez.</w:t>
      </w:r>
    </w:p>
    <w:p w:rsidR="00000000" w:rsidRDefault="00000000">
      <w:pPr>
        <w:spacing w:after="240"/>
        <w:rPr>
          <w:b/>
          <w:bCs/>
          <w:lang w:val="es-ES_tradnl"/>
        </w:rPr>
      </w:pPr>
      <w:r>
        <w:rPr>
          <w:b/>
          <w:bCs/>
          <w:lang w:val="es-ES_tradnl"/>
        </w:rPr>
        <w:t>Tema 4 - Examen de los informes presentados por los Estados Partes</w:t>
      </w:r>
    </w:p>
    <w:p w:rsidR="00000000" w:rsidRDefault="00000000">
      <w:pPr>
        <w:spacing w:after="240"/>
        <w:rPr>
          <w:lang w:val="es-ES_tradnl"/>
        </w:rPr>
      </w:pPr>
      <w:r>
        <w:rPr>
          <w:lang w:val="es-ES_tradnl"/>
        </w:rPr>
        <w:t>8.</w:t>
      </w:r>
      <w:r>
        <w:rPr>
          <w:lang w:val="es-ES_tradnl"/>
        </w:rPr>
        <w:tab/>
        <w:t>A continuación figura un calendario provisional para el examen de los informes en el 43º período de sesiones preparado por el Secretario General en consulta con el Presidente y sujeto a la aprobación del Comité.</w:t>
      </w:r>
    </w:p>
    <w:p w:rsidR="00000000" w:rsidRDefault="00000000">
      <w:pPr>
        <w:spacing w:after="200"/>
        <w:jc w:val="center"/>
        <w:rPr>
          <w:b/>
          <w:bCs/>
          <w:sz w:val="20"/>
          <w:lang w:val="es-ES_tradnl"/>
        </w:rPr>
      </w:pPr>
      <w:r>
        <w:rPr>
          <w:b/>
          <w:bCs/>
          <w:sz w:val="20"/>
          <w:lang w:val="es-ES_tradnl"/>
        </w:rPr>
        <w:t>Calendario provisional para el examen de los informes presentados por los Estados Partes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4"/>
        <w:gridCol w:w="1232"/>
        <w:gridCol w:w="1233"/>
        <w:gridCol w:w="2158"/>
        <w:gridCol w:w="2158"/>
      </w:tblGrid>
      <w:tr w:rsidR="00000000">
        <w:tblPrEx>
          <w:tblCellMar>
            <w:top w:w="0" w:type="dxa"/>
            <w:bottom w:w="0" w:type="dxa"/>
          </w:tblCellMar>
        </w:tblPrEx>
        <w:tc>
          <w:tcPr>
            <w:tcW w:w="2714" w:type="dxa"/>
            <w:vAlign w:val="center"/>
          </w:tcPr>
          <w:p w:rsidR="00000000" w:rsidRDefault="00000000">
            <w:pPr>
              <w:jc w:val="center"/>
              <w:rPr>
                <w:b/>
                <w:bCs/>
                <w:sz w:val="20"/>
                <w:lang w:val="es-ES_tradnl"/>
              </w:rPr>
            </w:pPr>
            <w:r>
              <w:rPr>
                <w:b/>
                <w:bCs/>
                <w:sz w:val="20"/>
                <w:lang w:val="es-ES_tradnl"/>
              </w:rPr>
              <w:t>Fecha</w:t>
            </w:r>
          </w:p>
        </w:tc>
        <w:tc>
          <w:tcPr>
            <w:tcW w:w="1232" w:type="dxa"/>
            <w:vAlign w:val="center"/>
          </w:tcPr>
          <w:p w:rsidR="00000000" w:rsidRDefault="00000000">
            <w:pPr>
              <w:jc w:val="center"/>
              <w:rPr>
                <w:b/>
                <w:bCs/>
                <w:sz w:val="20"/>
                <w:lang w:val="es-ES_tradnl"/>
              </w:rPr>
            </w:pPr>
            <w:r>
              <w:rPr>
                <w:b/>
                <w:bCs/>
                <w:sz w:val="20"/>
                <w:lang w:val="es-ES_tradnl"/>
              </w:rPr>
              <w:t>Hora</w:t>
            </w:r>
          </w:p>
        </w:tc>
        <w:tc>
          <w:tcPr>
            <w:tcW w:w="1233" w:type="dxa"/>
            <w:vAlign w:val="center"/>
          </w:tcPr>
          <w:p w:rsidR="00000000" w:rsidRDefault="00000000">
            <w:pPr>
              <w:jc w:val="center"/>
              <w:rPr>
                <w:b/>
                <w:bCs/>
                <w:sz w:val="20"/>
                <w:lang w:val="es-ES_tradnl"/>
              </w:rPr>
            </w:pPr>
            <w:r>
              <w:rPr>
                <w:b/>
                <w:bCs/>
                <w:sz w:val="20"/>
                <w:lang w:val="es-ES_tradnl"/>
              </w:rPr>
              <w:t>Tema del programa</w:t>
            </w:r>
          </w:p>
        </w:tc>
        <w:tc>
          <w:tcPr>
            <w:tcW w:w="2158" w:type="dxa"/>
            <w:vAlign w:val="center"/>
          </w:tcPr>
          <w:p w:rsidR="00000000" w:rsidRDefault="00000000">
            <w:pPr>
              <w:jc w:val="center"/>
              <w:rPr>
                <w:b/>
                <w:bCs/>
                <w:sz w:val="20"/>
                <w:lang w:val="es-ES_tradnl"/>
              </w:rPr>
            </w:pPr>
            <w:r>
              <w:rPr>
                <w:b/>
                <w:bCs/>
                <w:sz w:val="20"/>
                <w:lang w:val="es-ES_tradnl"/>
              </w:rPr>
              <w:t>Sala A</w:t>
            </w:r>
          </w:p>
        </w:tc>
        <w:tc>
          <w:tcPr>
            <w:tcW w:w="2158" w:type="dxa"/>
            <w:vAlign w:val="center"/>
          </w:tcPr>
          <w:p w:rsidR="00000000" w:rsidRDefault="00000000">
            <w:pPr>
              <w:jc w:val="center"/>
              <w:rPr>
                <w:b/>
                <w:bCs/>
                <w:sz w:val="20"/>
                <w:lang w:val="es-ES_tradnl"/>
              </w:rPr>
            </w:pPr>
            <w:r>
              <w:rPr>
                <w:b/>
                <w:bCs/>
                <w:sz w:val="20"/>
                <w:lang w:val="es-ES_tradnl"/>
              </w:rPr>
              <w:t>Sala B</w:t>
            </w:r>
          </w:p>
        </w:tc>
      </w:tr>
      <w:tr w:rsidR="00000000">
        <w:tblPrEx>
          <w:tblCellMar>
            <w:top w:w="0" w:type="dxa"/>
            <w:bottom w:w="0" w:type="dxa"/>
          </w:tblCellMar>
        </w:tblPrEx>
        <w:tc>
          <w:tcPr>
            <w:tcW w:w="2714" w:type="dxa"/>
          </w:tcPr>
          <w:p w:rsidR="00000000" w:rsidRDefault="00000000">
            <w:pPr>
              <w:rPr>
                <w:spacing w:val="-2"/>
                <w:sz w:val="20"/>
                <w:lang w:val="es-ES_tradnl"/>
              </w:rPr>
            </w:pPr>
            <w:r>
              <w:rPr>
                <w:spacing w:val="-2"/>
                <w:sz w:val="20"/>
                <w:lang w:val="es-ES_tradnl"/>
              </w:rPr>
              <w:t>Lunes 11 de septiembre de 2006</w:t>
            </w:r>
          </w:p>
        </w:tc>
        <w:tc>
          <w:tcPr>
            <w:tcW w:w="1232" w:type="dxa"/>
          </w:tcPr>
          <w:p w:rsidR="00000000" w:rsidRDefault="00000000">
            <w:pPr>
              <w:jc w:val="center"/>
              <w:rPr>
                <w:sz w:val="20"/>
                <w:lang w:val="es-ES_tradnl"/>
              </w:rPr>
            </w:pPr>
            <w:r>
              <w:rPr>
                <w:sz w:val="20"/>
                <w:lang w:val="es-ES_tradnl"/>
              </w:rPr>
              <w:t>15.00 horas</w:t>
            </w:r>
          </w:p>
        </w:tc>
        <w:tc>
          <w:tcPr>
            <w:tcW w:w="1233" w:type="dxa"/>
          </w:tcPr>
          <w:p w:rsidR="00000000" w:rsidRDefault="00000000">
            <w:pPr>
              <w:jc w:val="center"/>
              <w:rPr>
                <w:sz w:val="20"/>
                <w:lang w:val="es-ES_tradnl"/>
              </w:rPr>
            </w:pPr>
            <w:r>
              <w:rPr>
                <w:sz w:val="20"/>
                <w:lang w:val="es-ES_tradnl"/>
              </w:rPr>
              <w:t>4</w:t>
            </w:r>
          </w:p>
        </w:tc>
        <w:tc>
          <w:tcPr>
            <w:tcW w:w="2158" w:type="dxa"/>
          </w:tcPr>
          <w:p w:rsidR="00000000" w:rsidRDefault="00000000">
            <w:pPr>
              <w:rPr>
                <w:sz w:val="20"/>
                <w:lang w:val="es-ES_tradnl"/>
              </w:rPr>
            </w:pPr>
            <w:r>
              <w:rPr>
                <w:sz w:val="20"/>
                <w:lang w:val="es-ES_tradnl"/>
              </w:rPr>
              <w:t>Kazajstán OPAC</w:t>
            </w:r>
          </w:p>
        </w:tc>
        <w:tc>
          <w:tcPr>
            <w:tcW w:w="2158" w:type="dxa"/>
          </w:tcPr>
          <w:p w:rsidR="00000000" w:rsidRDefault="00000000">
            <w:pPr>
              <w:rPr>
                <w:sz w:val="20"/>
                <w:lang w:val="es-ES_tradnl"/>
              </w:rPr>
            </w:pPr>
            <w:r>
              <w:rPr>
                <w:sz w:val="20"/>
                <w:lang w:val="es-ES_tradnl"/>
              </w:rPr>
              <w:t>Malta OPAC</w:t>
            </w:r>
          </w:p>
          <w:p w:rsidR="00000000" w:rsidRDefault="00000000">
            <w:pPr>
              <w:rPr>
                <w:sz w:val="20"/>
                <w:lang w:val="es-ES_tradnl"/>
              </w:rPr>
            </w:pPr>
            <w:r>
              <w:rPr>
                <w:sz w:val="20"/>
                <w:lang w:val="es-ES_tradnl"/>
              </w:rPr>
              <w:t>(Sesión privada- examen técnico)</w:t>
            </w:r>
          </w:p>
        </w:tc>
      </w:tr>
      <w:tr w:rsidR="00000000">
        <w:tblPrEx>
          <w:tblCellMar>
            <w:top w:w="0" w:type="dxa"/>
            <w:bottom w:w="0" w:type="dxa"/>
          </w:tblCellMar>
        </w:tblPrEx>
        <w:trPr>
          <w:cantSplit/>
        </w:trPr>
        <w:tc>
          <w:tcPr>
            <w:tcW w:w="2714" w:type="dxa"/>
            <w:vMerge w:val="restart"/>
          </w:tcPr>
          <w:p w:rsidR="00000000" w:rsidRDefault="00000000">
            <w:pPr>
              <w:rPr>
                <w:spacing w:val="-4"/>
                <w:sz w:val="20"/>
                <w:lang w:val="es-ES_tradnl"/>
              </w:rPr>
            </w:pPr>
            <w:r>
              <w:rPr>
                <w:spacing w:val="-4"/>
                <w:sz w:val="20"/>
                <w:lang w:val="es-ES_tradnl"/>
              </w:rPr>
              <w:t>Martes 12 de septiembre de 2006</w:t>
            </w:r>
          </w:p>
        </w:tc>
        <w:tc>
          <w:tcPr>
            <w:tcW w:w="1232" w:type="dxa"/>
          </w:tcPr>
          <w:p w:rsidR="00000000" w:rsidRDefault="00000000">
            <w:pPr>
              <w:jc w:val="center"/>
              <w:rPr>
                <w:sz w:val="20"/>
                <w:lang w:val="es-ES_tradnl"/>
              </w:rPr>
            </w:pPr>
            <w:r>
              <w:rPr>
                <w:sz w:val="20"/>
                <w:lang w:val="es-ES_tradnl"/>
              </w:rPr>
              <w:t>10.00 horas</w:t>
            </w:r>
          </w:p>
        </w:tc>
        <w:tc>
          <w:tcPr>
            <w:tcW w:w="1233" w:type="dxa"/>
          </w:tcPr>
          <w:p w:rsidR="00000000" w:rsidRDefault="00000000">
            <w:pPr>
              <w:jc w:val="center"/>
              <w:rPr>
                <w:sz w:val="20"/>
                <w:lang w:val="es-ES_tradnl"/>
              </w:rPr>
            </w:pPr>
            <w:r>
              <w:rPr>
                <w:sz w:val="20"/>
                <w:lang w:val="es-ES_tradnl"/>
              </w:rPr>
              <w:t>4</w:t>
            </w:r>
          </w:p>
        </w:tc>
        <w:tc>
          <w:tcPr>
            <w:tcW w:w="2158" w:type="dxa"/>
          </w:tcPr>
          <w:p w:rsidR="00000000" w:rsidRDefault="00000000">
            <w:pPr>
              <w:rPr>
                <w:i/>
                <w:iCs/>
                <w:sz w:val="20"/>
                <w:lang w:val="es-ES_tradnl"/>
              </w:rPr>
            </w:pPr>
            <w:r>
              <w:rPr>
                <w:sz w:val="20"/>
                <w:lang w:val="es-ES_tradnl"/>
              </w:rPr>
              <w:t xml:space="preserve">Samoa </w:t>
            </w:r>
          </w:p>
        </w:tc>
        <w:tc>
          <w:tcPr>
            <w:tcW w:w="2158" w:type="dxa"/>
          </w:tcPr>
          <w:p w:rsidR="00000000" w:rsidRDefault="00000000">
            <w:pPr>
              <w:rPr>
                <w:sz w:val="20"/>
                <w:lang w:val="es-ES_tradnl"/>
              </w:rPr>
            </w:pPr>
            <w:r>
              <w:rPr>
                <w:sz w:val="20"/>
                <w:lang w:val="es-ES_tradnl"/>
              </w:rPr>
              <w:t>Etiopía, tercero</w:t>
            </w:r>
          </w:p>
        </w:tc>
      </w:tr>
      <w:tr w:rsidR="00000000">
        <w:tblPrEx>
          <w:tblCellMar>
            <w:top w:w="0" w:type="dxa"/>
            <w:bottom w:w="0" w:type="dxa"/>
          </w:tblCellMar>
        </w:tblPrEx>
        <w:trPr>
          <w:cantSplit/>
        </w:trPr>
        <w:tc>
          <w:tcPr>
            <w:tcW w:w="2714" w:type="dxa"/>
            <w:vMerge/>
          </w:tcPr>
          <w:p w:rsidR="00000000" w:rsidRDefault="00000000">
            <w:pPr>
              <w:rPr>
                <w:sz w:val="20"/>
                <w:lang w:val="es-ES_tradnl"/>
              </w:rPr>
            </w:pPr>
          </w:p>
        </w:tc>
        <w:tc>
          <w:tcPr>
            <w:tcW w:w="1232" w:type="dxa"/>
          </w:tcPr>
          <w:p w:rsidR="00000000" w:rsidRDefault="00000000">
            <w:pPr>
              <w:jc w:val="center"/>
              <w:rPr>
                <w:sz w:val="20"/>
                <w:lang w:val="es-ES_tradnl"/>
              </w:rPr>
            </w:pPr>
            <w:r>
              <w:rPr>
                <w:sz w:val="20"/>
                <w:lang w:val="es-ES_tradnl"/>
              </w:rPr>
              <w:t>15.00 horas</w:t>
            </w:r>
          </w:p>
        </w:tc>
        <w:tc>
          <w:tcPr>
            <w:tcW w:w="1233" w:type="dxa"/>
          </w:tcPr>
          <w:p w:rsidR="00000000" w:rsidRDefault="00000000">
            <w:pPr>
              <w:jc w:val="center"/>
              <w:rPr>
                <w:sz w:val="20"/>
                <w:lang w:val="es-ES_tradnl"/>
              </w:rPr>
            </w:pPr>
            <w:r>
              <w:rPr>
                <w:sz w:val="20"/>
                <w:lang w:val="es-ES_tradnl"/>
              </w:rPr>
              <w:t>4</w:t>
            </w:r>
          </w:p>
        </w:tc>
        <w:tc>
          <w:tcPr>
            <w:tcW w:w="2158" w:type="dxa"/>
          </w:tcPr>
          <w:p w:rsidR="00000000" w:rsidRDefault="00000000">
            <w:pPr>
              <w:rPr>
                <w:sz w:val="20"/>
                <w:lang w:val="es-ES_tradnl"/>
              </w:rPr>
            </w:pPr>
            <w:r>
              <w:rPr>
                <w:sz w:val="20"/>
                <w:lang w:val="es-ES_tradnl"/>
              </w:rPr>
              <w:t>Samoa</w:t>
            </w:r>
          </w:p>
        </w:tc>
        <w:tc>
          <w:tcPr>
            <w:tcW w:w="2158" w:type="dxa"/>
          </w:tcPr>
          <w:p w:rsidR="00000000" w:rsidRDefault="00000000">
            <w:pPr>
              <w:rPr>
                <w:sz w:val="20"/>
                <w:lang w:val="es-ES_tradnl"/>
              </w:rPr>
            </w:pPr>
            <w:r>
              <w:rPr>
                <w:sz w:val="20"/>
                <w:lang w:val="es-ES_tradnl"/>
              </w:rPr>
              <w:t>Etiopía, tercero</w:t>
            </w:r>
          </w:p>
        </w:tc>
      </w:tr>
      <w:tr w:rsidR="00000000">
        <w:tblPrEx>
          <w:tblCellMar>
            <w:top w:w="0" w:type="dxa"/>
            <w:bottom w:w="0" w:type="dxa"/>
          </w:tblCellMar>
        </w:tblPrEx>
        <w:trPr>
          <w:cantSplit/>
        </w:trPr>
        <w:tc>
          <w:tcPr>
            <w:tcW w:w="2714" w:type="dxa"/>
            <w:vMerge w:val="restart"/>
          </w:tcPr>
          <w:p w:rsidR="00000000" w:rsidRDefault="00000000">
            <w:pPr>
              <w:keepNext/>
              <w:keepLines/>
              <w:rPr>
                <w:spacing w:val="-12"/>
                <w:sz w:val="20"/>
                <w:lang w:val="es-ES_tradnl"/>
              </w:rPr>
            </w:pPr>
            <w:r>
              <w:rPr>
                <w:spacing w:val="-12"/>
                <w:sz w:val="20"/>
                <w:lang w:val="es-ES_tradnl"/>
              </w:rPr>
              <w:t>Miércoles 13  de septiembre de 2006</w:t>
            </w:r>
          </w:p>
        </w:tc>
        <w:tc>
          <w:tcPr>
            <w:tcW w:w="1232" w:type="dxa"/>
          </w:tcPr>
          <w:p w:rsidR="00000000" w:rsidRDefault="00000000">
            <w:pPr>
              <w:keepNext/>
              <w:keepLines/>
              <w:jc w:val="center"/>
              <w:rPr>
                <w:sz w:val="20"/>
                <w:lang w:val="es-ES_tradnl"/>
              </w:rPr>
            </w:pPr>
            <w:r>
              <w:rPr>
                <w:sz w:val="20"/>
                <w:lang w:val="es-ES_tradnl"/>
              </w:rPr>
              <w:t>10.00 horas</w:t>
            </w:r>
          </w:p>
        </w:tc>
        <w:tc>
          <w:tcPr>
            <w:tcW w:w="1233" w:type="dxa"/>
          </w:tcPr>
          <w:p w:rsidR="00000000" w:rsidRDefault="00000000">
            <w:pPr>
              <w:keepNext/>
              <w:keepLines/>
              <w:jc w:val="center"/>
              <w:rPr>
                <w:sz w:val="20"/>
                <w:lang w:val="es-ES_tradnl"/>
              </w:rPr>
            </w:pPr>
            <w:r>
              <w:rPr>
                <w:sz w:val="20"/>
                <w:lang w:val="es-ES_tradnl"/>
              </w:rPr>
              <w:t>4</w:t>
            </w:r>
          </w:p>
        </w:tc>
        <w:tc>
          <w:tcPr>
            <w:tcW w:w="2158" w:type="dxa"/>
          </w:tcPr>
          <w:p w:rsidR="00000000" w:rsidRDefault="00000000">
            <w:pPr>
              <w:keepNext/>
              <w:keepLines/>
              <w:rPr>
                <w:sz w:val="20"/>
                <w:lang w:val="es-ES_tradnl"/>
              </w:rPr>
            </w:pPr>
            <w:r>
              <w:rPr>
                <w:sz w:val="20"/>
                <w:lang w:val="es-ES_tradnl"/>
              </w:rPr>
              <w:t>Omán, segundo</w:t>
            </w:r>
          </w:p>
        </w:tc>
        <w:tc>
          <w:tcPr>
            <w:tcW w:w="2158" w:type="dxa"/>
          </w:tcPr>
          <w:p w:rsidR="00000000" w:rsidRDefault="00000000">
            <w:pPr>
              <w:keepNext/>
              <w:keepLines/>
              <w:rPr>
                <w:sz w:val="20"/>
                <w:lang w:val="es-ES_tradnl"/>
              </w:rPr>
            </w:pPr>
            <w:r>
              <w:rPr>
                <w:sz w:val="20"/>
                <w:lang w:val="es-ES_tradnl"/>
              </w:rPr>
              <w:t>Kiribati</w:t>
            </w:r>
          </w:p>
        </w:tc>
      </w:tr>
      <w:tr w:rsidR="00000000">
        <w:tblPrEx>
          <w:tblCellMar>
            <w:top w:w="0" w:type="dxa"/>
            <w:bottom w:w="0" w:type="dxa"/>
          </w:tblCellMar>
        </w:tblPrEx>
        <w:trPr>
          <w:cantSplit/>
        </w:trPr>
        <w:tc>
          <w:tcPr>
            <w:tcW w:w="2714" w:type="dxa"/>
            <w:vMerge/>
          </w:tcPr>
          <w:p w:rsidR="00000000" w:rsidRDefault="00000000">
            <w:pPr>
              <w:keepNext/>
              <w:keepLines/>
              <w:rPr>
                <w:sz w:val="20"/>
                <w:lang w:val="es-ES_tradnl"/>
              </w:rPr>
            </w:pPr>
          </w:p>
        </w:tc>
        <w:tc>
          <w:tcPr>
            <w:tcW w:w="1232" w:type="dxa"/>
          </w:tcPr>
          <w:p w:rsidR="00000000" w:rsidRDefault="00000000">
            <w:pPr>
              <w:keepNext/>
              <w:keepLines/>
              <w:jc w:val="center"/>
              <w:rPr>
                <w:sz w:val="20"/>
                <w:lang w:val="es-ES_tradnl"/>
              </w:rPr>
            </w:pPr>
            <w:r>
              <w:rPr>
                <w:sz w:val="20"/>
                <w:lang w:val="es-ES_tradnl"/>
              </w:rPr>
              <w:t>15.00 horas</w:t>
            </w:r>
          </w:p>
        </w:tc>
        <w:tc>
          <w:tcPr>
            <w:tcW w:w="1233" w:type="dxa"/>
          </w:tcPr>
          <w:p w:rsidR="00000000" w:rsidRDefault="00000000">
            <w:pPr>
              <w:keepNext/>
              <w:keepLines/>
              <w:jc w:val="center"/>
              <w:rPr>
                <w:sz w:val="20"/>
                <w:lang w:val="es-ES_tradnl"/>
              </w:rPr>
            </w:pPr>
            <w:r>
              <w:rPr>
                <w:sz w:val="20"/>
                <w:lang w:val="es-ES_tradnl"/>
              </w:rPr>
              <w:t>4</w:t>
            </w:r>
          </w:p>
        </w:tc>
        <w:tc>
          <w:tcPr>
            <w:tcW w:w="2158" w:type="dxa"/>
            <w:vAlign w:val="center"/>
          </w:tcPr>
          <w:p w:rsidR="00000000" w:rsidRDefault="00000000">
            <w:pPr>
              <w:keepNext/>
              <w:keepLines/>
              <w:rPr>
                <w:i/>
                <w:iCs/>
                <w:sz w:val="20"/>
                <w:lang w:val="es-ES_tradnl"/>
              </w:rPr>
            </w:pPr>
            <w:r>
              <w:rPr>
                <w:sz w:val="20"/>
                <w:lang w:val="es-ES_tradnl"/>
              </w:rPr>
              <w:t>Omán, segundo</w:t>
            </w:r>
          </w:p>
        </w:tc>
        <w:tc>
          <w:tcPr>
            <w:tcW w:w="2158" w:type="dxa"/>
          </w:tcPr>
          <w:p w:rsidR="00000000" w:rsidRDefault="00000000">
            <w:pPr>
              <w:keepNext/>
              <w:keepLines/>
              <w:rPr>
                <w:sz w:val="20"/>
                <w:lang w:val="es-ES_tradnl"/>
              </w:rPr>
            </w:pPr>
            <w:r>
              <w:rPr>
                <w:sz w:val="20"/>
                <w:lang w:val="es-ES_tradnl"/>
              </w:rPr>
              <w:t>Kiribati</w:t>
            </w:r>
          </w:p>
        </w:tc>
      </w:tr>
      <w:tr w:rsidR="00000000">
        <w:tblPrEx>
          <w:tblCellMar>
            <w:top w:w="0" w:type="dxa"/>
            <w:bottom w:w="0" w:type="dxa"/>
          </w:tblCellMar>
        </w:tblPrEx>
        <w:trPr>
          <w:cantSplit/>
        </w:trPr>
        <w:tc>
          <w:tcPr>
            <w:tcW w:w="2714" w:type="dxa"/>
            <w:vMerge w:val="restart"/>
          </w:tcPr>
          <w:p w:rsidR="00000000" w:rsidRDefault="00000000">
            <w:pPr>
              <w:rPr>
                <w:spacing w:val="-6"/>
                <w:sz w:val="20"/>
                <w:lang w:val="es-ES_tradnl"/>
              </w:rPr>
            </w:pPr>
            <w:r>
              <w:rPr>
                <w:spacing w:val="-6"/>
                <w:sz w:val="20"/>
                <w:lang w:val="es-ES_tradnl"/>
              </w:rPr>
              <w:t>Viernes 15 de septiembre de 2006</w:t>
            </w:r>
          </w:p>
        </w:tc>
        <w:tc>
          <w:tcPr>
            <w:tcW w:w="1232" w:type="dxa"/>
            <w:vAlign w:val="center"/>
          </w:tcPr>
          <w:p w:rsidR="00000000" w:rsidRDefault="00000000">
            <w:pPr>
              <w:jc w:val="center"/>
              <w:rPr>
                <w:sz w:val="20"/>
                <w:lang w:val="es-ES_tradnl"/>
              </w:rPr>
            </w:pPr>
            <w:r>
              <w:rPr>
                <w:sz w:val="20"/>
                <w:lang w:val="es-ES_tradnl"/>
              </w:rPr>
              <w:t>10.00 horas</w:t>
            </w:r>
          </w:p>
        </w:tc>
        <w:tc>
          <w:tcPr>
            <w:tcW w:w="1233" w:type="dxa"/>
            <w:vAlign w:val="center"/>
          </w:tcPr>
          <w:p w:rsidR="00000000" w:rsidRDefault="00000000">
            <w:pPr>
              <w:jc w:val="center"/>
              <w:rPr>
                <w:sz w:val="20"/>
                <w:lang w:val="es-ES_tradnl"/>
              </w:rPr>
            </w:pPr>
            <w:r>
              <w:rPr>
                <w:sz w:val="20"/>
                <w:lang w:val="es-ES_tradnl"/>
              </w:rPr>
              <w:t>7</w:t>
            </w:r>
          </w:p>
        </w:tc>
        <w:tc>
          <w:tcPr>
            <w:tcW w:w="2158" w:type="dxa"/>
          </w:tcPr>
          <w:p w:rsidR="00000000" w:rsidRDefault="00000000">
            <w:pPr>
              <w:rPr>
                <w:sz w:val="20"/>
                <w:lang w:val="es-ES_tradnl"/>
              </w:rPr>
            </w:pPr>
            <w:r>
              <w:rPr>
                <w:sz w:val="20"/>
                <w:lang w:val="es-ES_tradnl"/>
              </w:rPr>
              <w:t>Día de debate general</w:t>
            </w:r>
          </w:p>
        </w:tc>
        <w:tc>
          <w:tcPr>
            <w:tcW w:w="2158" w:type="dxa"/>
          </w:tcPr>
          <w:p w:rsidR="00000000" w:rsidRDefault="00000000">
            <w:pPr>
              <w:rPr>
                <w:sz w:val="20"/>
                <w:lang w:val="es-ES_tradnl"/>
              </w:rPr>
            </w:pPr>
            <w:r>
              <w:rPr>
                <w:sz w:val="20"/>
                <w:lang w:val="es-ES_tradnl"/>
              </w:rPr>
              <w:t>Día de debate general</w:t>
            </w:r>
          </w:p>
        </w:tc>
      </w:tr>
      <w:tr w:rsidR="00000000">
        <w:tblPrEx>
          <w:tblCellMar>
            <w:top w:w="0" w:type="dxa"/>
            <w:bottom w:w="0" w:type="dxa"/>
          </w:tblCellMar>
        </w:tblPrEx>
        <w:trPr>
          <w:cantSplit/>
        </w:trPr>
        <w:tc>
          <w:tcPr>
            <w:tcW w:w="2714" w:type="dxa"/>
            <w:vMerge/>
          </w:tcPr>
          <w:p w:rsidR="00000000" w:rsidRDefault="00000000">
            <w:pPr>
              <w:keepNext/>
              <w:rPr>
                <w:sz w:val="20"/>
                <w:lang w:val="es-ES_tradnl"/>
              </w:rPr>
            </w:pPr>
          </w:p>
        </w:tc>
        <w:tc>
          <w:tcPr>
            <w:tcW w:w="1232" w:type="dxa"/>
          </w:tcPr>
          <w:p w:rsidR="00000000" w:rsidRDefault="00000000">
            <w:pPr>
              <w:keepNext/>
              <w:jc w:val="center"/>
              <w:rPr>
                <w:sz w:val="20"/>
                <w:lang w:val="es-ES_tradnl"/>
              </w:rPr>
            </w:pPr>
            <w:r>
              <w:rPr>
                <w:sz w:val="20"/>
                <w:lang w:val="es-ES_tradnl"/>
              </w:rPr>
              <w:t>15.00 horas</w:t>
            </w:r>
          </w:p>
        </w:tc>
        <w:tc>
          <w:tcPr>
            <w:tcW w:w="1233" w:type="dxa"/>
          </w:tcPr>
          <w:p w:rsidR="00000000" w:rsidRDefault="00000000">
            <w:pPr>
              <w:keepNext/>
              <w:jc w:val="center"/>
              <w:rPr>
                <w:sz w:val="20"/>
                <w:lang w:val="es-ES_tradnl"/>
              </w:rPr>
            </w:pPr>
            <w:r>
              <w:rPr>
                <w:sz w:val="20"/>
                <w:lang w:val="es-ES_tradnl"/>
              </w:rPr>
              <w:t>7</w:t>
            </w:r>
          </w:p>
        </w:tc>
        <w:tc>
          <w:tcPr>
            <w:tcW w:w="2158" w:type="dxa"/>
          </w:tcPr>
          <w:p w:rsidR="00000000" w:rsidRDefault="00000000">
            <w:pPr>
              <w:keepNext/>
              <w:rPr>
                <w:sz w:val="20"/>
                <w:lang w:val="es-ES_tradnl"/>
              </w:rPr>
            </w:pPr>
            <w:r>
              <w:rPr>
                <w:sz w:val="20"/>
                <w:lang w:val="es-ES_tradnl"/>
              </w:rPr>
              <w:t>Día de debate general</w:t>
            </w:r>
          </w:p>
        </w:tc>
        <w:tc>
          <w:tcPr>
            <w:tcW w:w="2158" w:type="dxa"/>
          </w:tcPr>
          <w:p w:rsidR="00000000" w:rsidRDefault="00000000">
            <w:pPr>
              <w:keepNext/>
              <w:rPr>
                <w:i/>
                <w:iCs/>
                <w:sz w:val="20"/>
                <w:lang w:val="es-ES_tradnl"/>
              </w:rPr>
            </w:pPr>
            <w:r>
              <w:rPr>
                <w:sz w:val="20"/>
                <w:lang w:val="es-ES_tradnl"/>
              </w:rPr>
              <w:t>Día de debate general</w:t>
            </w:r>
          </w:p>
        </w:tc>
      </w:tr>
      <w:tr w:rsidR="00000000">
        <w:tblPrEx>
          <w:tblCellMar>
            <w:top w:w="0" w:type="dxa"/>
            <w:bottom w:w="0" w:type="dxa"/>
          </w:tblCellMar>
        </w:tblPrEx>
        <w:trPr>
          <w:cantSplit/>
        </w:trPr>
        <w:tc>
          <w:tcPr>
            <w:tcW w:w="2714" w:type="dxa"/>
            <w:vMerge w:val="restart"/>
          </w:tcPr>
          <w:p w:rsidR="00000000" w:rsidRDefault="00000000">
            <w:pPr>
              <w:rPr>
                <w:spacing w:val="-2"/>
                <w:sz w:val="20"/>
                <w:lang w:val="es-ES_tradnl"/>
              </w:rPr>
            </w:pPr>
            <w:r>
              <w:rPr>
                <w:spacing w:val="-2"/>
                <w:sz w:val="20"/>
                <w:lang w:val="es-ES_tradnl"/>
              </w:rPr>
              <w:t>Lunes 18 de septiembre de 2006</w:t>
            </w:r>
          </w:p>
        </w:tc>
        <w:tc>
          <w:tcPr>
            <w:tcW w:w="1232" w:type="dxa"/>
          </w:tcPr>
          <w:p w:rsidR="00000000" w:rsidRDefault="00000000">
            <w:pPr>
              <w:jc w:val="center"/>
              <w:rPr>
                <w:sz w:val="20"/>
                <w:lang w:val="es-ES_tradnl"/>
              </w:rPr>
            </w:pPr>
            <w:r>
              <w:rPr>
                <w:sz w:val="20"/>
                <w:lang w:val="es-ES_tradnl"/>
              </w:rPr>
              <w:t>10.00 horas</w:t>
            </w:r>
          </w:p>
        </w:tc>
        <w:tc>
          <w:tcPr>
            <w:tcW w:w="1233" w:type="dxa"/>
          </w:tcPr>
          <w:p w:rsidR="00000000" w:rsidRDefault="00000000">
            <w:pPr>
              <w:jc w:val="center"/>
              <w:rPr>
                <w:sz w:val="20"/>
                <w:lang w:val="es-ES_tradnl"/>
              </w:rPr>
            </w:pPr>
            <w:r>
              <w:rPr>
                <w:sz w:val="20"/>
                <w:lang w:val="es-ES_tradnl"/>
              </w:rPr>
              <w:t>4</w:t>
            </w:r>
          </w:p>
        </w:tc>
        <w:tc>
          <w:tcPr>
            <w:tcW w:w="2158" w:type="dxa"/>
          </w:tcPr>
          <w:p w:rsidR="00000000" w:rsidRDefault="00000000">
            <w:pPr>
              <w:rPr>
                <w:sz w:val="20"/>
                <w:lang w:val="es-ES_tradnl"/>
              </w:rPr>
            </w:pPr>
            <w:r>
              <w:rPr>
                <w:sz w:val="20"/>
                <w:lang w:val="es-ES_tradnl"/>
              </w:rPr>
              <w:t>Swazilandia</w:t>
            </w:r>
          </w:p>
        </w:tc>
        <w:tc>
          <w:tcPr>
            <w:tcW w:w="2158" w:type="dxa"/>
          </w:tcPr>
          <w:p w:rsidR="00000000" w:rsidRDefault="00000000">
            <w:pPr>
              <w:rPr>
                <w:sz w:val="20"/>
                <w:lang w:val="es-ES_tradnl"/>
              </w:rPr>
            </w:pPr>
            <w:r>
              <w:rPr>
                <w:sz w:val="20"/>
                <w:lang w:val="es-ES_tradnl"/>
              </w:rPr>
              <w:t>Senegal, segundo</w:t>
            </w:r>
          </w:p>
        </w:tc>
      </w:tr>
      <w:tr w:rsidR="00000000">
        <w:tblPrEx>
          <w:tblCellMar>
            <w:top w:w="0" w:type="dxa"/>
            <w:bottom w:w="0" w:type="dxa"/>
          </w:tblCellMar>
        </w:tblPrEx>
        <w:trPr>
          <w:cantSplit/>
        </w:trPr>
        <w:tc>
          <w:tcPr>
            <w:tcW w:w="2714" w:type="dxa"/>
            <w:vMerge/>
          </w:tcPr>
          <w:p w:rsidR="00000000" w:rsidRDefault="00000000">
            <w:pPr>
              <w:rPr>
                <w:sz w:val="20"/>
                <w:lang w:val="es-ES_tradnl"/>
              </w:rPr>
            </w:pPr>
          </w:p>
        </w:tc>
        <w:tc>
          <w:tcPr>
            <w:tcW w:w="1232" w:type="dxa"/>
          </w:tcPr>
          <w:p w:rsidR="00000000" w:rsidRDefault="00000000">
            <w:pPr>
              <w:jc w:val="center"/>
              <w:rPr>
                <w:sz w:val="20"/>
                <w:lang w:val="es-ES_tradnl"/>
              </w:rPr>
            </w:pPr>
            <w:r>
              <w:rPr>
                <w:sz w:val="20"/>
                <w:lang w:val="es-ES_tradnl"/>
              </w:rPr>
              <w:t>15.00 horas</w:t>
            </w:r>
          </w:p>
        </w:tc>
        <w:tc>
          <w:tcPr>
            <w:tcW w:w="1233" w:type="dxa"/>
          </w:tcPr>
          <w:p w:rsidR="00000000" w:rsidRDefault="00000000">
            <w:pPr>
              <w:jc w:val="center"/>
              <w:rPr>
                <w:sz w:val="20"/>
                <w:lang w:val="es-ES_tradnl"/>
              </w:rPr>
            </w:pPr>
            <w:r>
              <w:rPr>
                <w:sz w:val="20"/>
                <w:lang w:val="es-ES_tradnl"/>
              </w:rPr>
              <w:t>4</w:t>
            </w:r>
          </w:p>
        </w:tc>
        <w:tc>
          <w:tcPr>
            <w:tcW w:w="2158" w:type="dxa"/>
            <w:vAlign w:val="center"/>
          </w:tcPr>
          <w:p w:rsidR="00000000" w:rsidRDefault="00000000">
            <w:pPr>
              <w:rPr>
                <w:sz w:val="20"/>
                <w:lang w:val="es-ES_tradnl"/>
              </w:rPr>
            </w:pPr>
            <w:r>
              <w:rPr>
                <w:sz w:val="20"/>
                <w:lang w:val="es-ES_tradnl"/>
              </w:rPr>
              <w:t>Swazilandia</w:t>
            </w:r>
          </w:p>
        </w:tc>
        <w:tc>
          <w:tcPr>
            <w:tcW w:w="2158" w:type="dxa"/>
          </w:tcPr>
          <w:p w:rsidR="00000000" w:rsidRDefault="00000000">
            <w:pPr>
              <w:rPr>
                <w:sz w:val="20"/>
                <w:lang w:val="es-ES_tradnl"/>
              </w:rPr>
            </w:pPr>
            <w:r>
              <w:rPr>
                <w:sz w:val="20"/>
                <w:lang w:val="es-ES_tradnl"/>
              </w:rPr>
              <w:t xml:space="preserve">Senegal, segundo </w:t>
            </w:r>
          </w:p>
        </w:tc>
      </w:tr>
      <w:tr w:rsidR="00000000">
        <w:tblPrEx>
          <w:tblCellMar>
            <w:top w:w="0" w:type="dxa"/>
            <w:bottom w:w="0" w:type="dxa"/>
          </w:tblCellMar>
        </w:tblPrEx>
        <w:trPr>
          <w:cantSplit/>
        </w:trPr>
        <w:tc>
          <w:tcPr>
            <w:tcW w:w="2714" w:type="dxa"/>
            <w:vMerge w:val="restart"/>
          </w:tcPr>
          <w:p w:rsidR="00000000" w:rsidRDefault="00000000">
            <w:pPr>
              <w:rPr>
                <w:spacing w:val="-4"/>
                <w:sz w:val="20"/>
                <w:lang w:val="es-ES_tradnl"/>
              </w:rPr>
            </w:pPr>
            <w:r>
              <w:rPr>
                <w:spacing w:val="-4"/>
                <w:sz w:val="20"/>
                <w:lang w:val="es-ES_tradnl"/>
              </w:rPr>
              <w:t>Martes 19 de septiembre de 2006</w:t>
            </w:r>
          </w:p>
        </w:tc>
        <w:tc>
          <w:tcPr>
            <w:tcW w:w="1232" w:type="dxa"/>
          </w:tcPr>
          <w:p w:rsidR="00000000" w:rsidRDefault="00000000">
            <w:pPr>
              <w:jc w:val="center"/>
              <w:rPr>
                <w:sz w:val="20"/>
                <w:lang w:val="es-ES_tradnl"/>
              </w:rPr>
            </w:pPr>
            <w:r>
              <w:rPr>
                <w:sz w:val="20"/>
                <w:lang w:val="es-ES_tradnl"/>
              </w:rPr>
              <w:t>10.00 horas</w:t>
            </w:r>
          </w:p>
        </w:tc>
        <w:tc>
          <w:tcPr>
            <w:tcW w:w="1233" w:type="dxa"/>
          </w:tcPr>
          <w:p w:rsidR="00000000" w:rsidRDefault="00000000">
            <w:pPr>
              <w:jc w:val="center"/>
              <w:rPr>
                <w:sz w:val="20"/>
                <w:lang w:val="es-ES_tradnl"/>
              </w:rPr>
            </w:pPr>
            <w:r>
              <w:rPr>
                <w:sz w:val="20"/>
                <w:lang w:val="es-ES_tradnl"/>
              </w:rPr>
              <w:t>4</w:t>
            </w:r>
          </w:p>
        </w:tc>
        <w:tc>
          <w:tcPr>
            <w:tcW w:w="2158" w:type="dxa"/>
          </w:tcPr>
          <w:p w:rsidR="00000000" w:rsidRDefault="00000000">
            <w:pPr>
              <w:rPr>
                <w:sz w:val="20"/>
                <w:lang w:val="es-ES_tradnl"/>
              </w:rPr>
            </w:pPr>
            <w:r>
              <w:rPr>
                <w:sz w:val="20"/>
                <w:lang w:val="es-ES_tradnl"/>
              </w:rPr>
              <w:t>República del Congo</w:t>
            </w:r>
          </w:p>
        </w:tc>
        <w:tc>
          <w:tcPr>
            <w:tcW w:w="2158" w:type="dxa"/>
          </w:tcPr>
          <w:p w:rsidR="00000000" w:rsidRDefault="00000000">
            <w:pPr>
              <w:rPr>
                <w:sz w:val="20"/>
                <w:lang w:val="es-ES_tradnl"/>
              </w:rPr>
            </w:pPr>
            <w:r>
              <w:rPr>
                <w:sz w:val="20"/>
                <w:lang w:val="es-ES_tradnl"/>
              </w:rPr>
              <w:t>RepúblicaÁrabe Siria, OPSC</w:t>
            </w:r>
          </w:p>
        </w:tc>
      </w:tr>
      <w:tr w:rsidR="00000000">
        <w:tblPrEx>
          <w:tblCellMar>
            <w:top w:w="0" w:type="dxa"/>
            <w:bottom w:w="0" w:type="dxa"/>
          </w:tblCellMar>
        </w:tblPrEx>
        <w:trPr>
          <w:cantSplit/>
        </w:trPr>
        <w:tc>
          <w:tcPr>
            <w:tcW w:w="2714" w:type="dxa"/>
            <w:vMerge/>
          </w:tcPr>
          <w:p w:rsidR="00000000" w:rsidRDefault="00000000">
            <w:pPr>
              <w:rPr>
                <w:sz w:val="20"/>
                <w:lang w:val="es-ES_tradnl"/>
              </w:rPr>
            </w:pPr>
          </w:p>
        </w:tc>
        <w:tc>
          <w:tcPr>
            <w:tcW w:w="1232" w:type="dxa"/>
          </w:tcPr>
          <w:p w:rsidR="00000000" w:rsidRDefault="00000000">
            <w:pPr>
              <w:jc w:val="center"/>
              <w:rPr>
                <w:sz w:val="20"/>
                <w:lang w:val="es-ES_tradnl"/>
              </w:rPr>
            </w:pPr>
            <w:r>
              <w:rPr>
                <w:sz w:val="20"/>
                <w:lang w:val="es-ES_tradnl"/>
              </w:rPr>
              <w:t>15.00 horas</w:t>
            </w:r>
          </w:p>
        </w:tc>
        <w:tc>
          <w:tcPr>
            <w:tcW w:w="1233" w:type="dxa"/>
          </w:tcPr>
          <w:p w:rsidR="00000000" w:rsidRDefault="00000000">
            <w:pPr>
              <w:jc w:val="center"/>
              <w:rPr>
                <w:sz w:val="20"/>
                <w:lang w:val="es-ES_tradnl"/>
              </w:rPr>
            </w:pPr>
            <w:r>
              <w:rPr>
                <w:sz w:val="20"/>
                <w:lang w:val="es-ES_tradnl"/>
              </w:rPr>
              <w:t>4</w:t>
            </w:r>
          </w:p>
        </w:tc>
        <w:tc>
          <w:tcPr>
            <w:tcW w:w="2158" w:type="dxa"/>
          </w:tcPr>
          <w:p w:rsidR="00000000" w:rsidRDefault="00000000">
            <w:pPr>
              <w:rPr>
                <w:sz w:val="20"/>
                <w:lang w:val="es-ES_tradnl"/>
              </w:rPr>
            </w:pPr>
            <w:r>
              <w:rPr>
                <w:sz w:val="20"/>
                <w:lang w:val="es-ES_tradnl"/>
              </w:rPr>
              <w:t>Repúblia del Congo</w:t>
            </w:r>
          </w:p>
        </w:tc>
        <w:tc>
          <w:tcPr>
            <w:tcW w:w="2158" w:type="dxa"/>
          </w:tcPr>
          <w:p w:rsidR="00000000" w:rsidRDefault="00000000">
            <w:pPr>
              <w:rPr>
                <w:i/>
                <w:iCs/>
                <w:sz w:val="20"/>
                <w:lang w:val="es-ES_tradnl"/>
              </w:rPr>
            </w:pPr>
            <w:r>
              <w:rPr>
                <w:sz w:val="20"/>
                <w:lang w:val="es-ES_tradnl"/>
              </w:rPr>
              <w:t>Dinamarca, OPSC</w:t>
            </w:r>
          </w:p>
        </w:tc>
      </w:tr>
      <w:tr w:rsidR="00000000">
        <w:tblPrEx>
          <w:tblCellMar>
            <w:top w:w="0" w:type="dxa"/>
            <w:bottom w:w="0" w:type="dxa"/>
          </w:tblCellMar>
        </w:tblPrEx>
        <w:trPr>
          <w:cantSplit/>
        </w:trPr>
        <w:tc>
          <w:tcPr>
            <w:tcW w:w="2714" w:type="dxa"/>
            <w:vMerge w:val="restart"/>
          </w:tcPr>
          <w:p w:rsidR="00000000" w:rsidRDefault="00000000">
            <w:pPr>
              <w:rPr>
                <w:spacing w:val="-10"/>
                <w:sz w:val="20"/>
                <w:lang w:val="es-ES_tradnl"/>
              </w:rPr>
            </w:pPr>
            <w:r>
              <w:rPr>
                <w:spacing w:val="-10"/>
                <w:sz w:val="20"/>
                <w:lang w:val="es-ES_tradnl"/>
              </w:rPr>
              <w:t>Miércoles 20 de septiembre de 2006</w:t>
            </w:r>
          </w:p>
        </w:tc>
        <w:tc>
          <w:tcPr>
            <w:tcW w:w="1232" w:type="dxa"/>
          </w:tcPr>
          <w:p w:rsidR="00000000" w:rsidRDefault="00000000">
            <w:pPr>
              <w:jc w:val="center"/>
              <w:rPr>
                <w:sz w:val="20"/>
                <w:lang w:val="es-ES_tradnl"/>
              </w:rPr>
            </w:pPr>
            <w:r>
              <w:rPr>
                <w:sz w:val="20"/>
                <w:lang w:val="es-ES_tradnl"/>
              </w:rPr>
              <w:t>10.00 horas</w:t>
            </w:r>
          </w:p>
        </w:tc>
        <w:tc>
          <w:tcPr>
            <w:tcW w:w="1233" w:type="dxa"/>
          </w:tcPr>
          <w:p w:rsidR="00000000" w:rsidRDefault="00000000">
            <w:pPr>
              <w:jc w:val="center"/>
              <w:rPr>
                <w:sz w:val="20"/>
                <w:lang w:val="es-ES_tradnl"/>
              </w:rPr>
            </w:pPr>
            <w:r>
              <w:rPr>
                <w:sz w:val="20"/>
                <w:lang w:val="es-ES_tradnl"/>
              </w:rPr>
              <w:t>4</w:t>
            </w:r>
          </w:p>
        </w:tc>
        <w:tc>
          <w:tcPr>
            <w:tcW w:w="2158" w:type="dxa"/>
          </w:tcPr>
          <w:p w:rsidR="00000000" w:rsidRDefault="00000000">
            <w:pPr>
              <w:rPr>
                <w:sz w:val="20"/>
                <w:lang w:val="es-ES_tradnl"/>
              </w:rPr>
            </w:pPr>
            <w:r>
              <w:rPr>
                <w:sz w:val="20"/>
                <w:lang w:val="es-ES_tradnl"/>
              </w:rPr>
              <w:t>Benin, segundo</w:t>
            </w:r>
          </w:p>
        </w:tc>
        <w:tc>
          <w:tcPr>
            <w:tcW w:w="2158" w:type="dxa"/>
          </w:tcPr>
          <w:p w:rsidR="00000000" w:rsidRDefault="00000000">
            <w:pPr>
              <w:rPr>
                <w:sz w:val="20"/>
                <w:lang w:val="es-ES_tradnl"/>
              </w:rPr>
            </w:pPr>
            <w:r>
              <w:rPr>
                <w:sz w:val="20"/>
                <w:lang w:val="es-ES_tradnl"/>
              </w:rPr>
              <w:t>Irlanda, segundo</w:t>
            </w:r>
          </w:p>
        </w:tc>
      </w:tr>
      <w:tr w:rsidR="00000000">
        <w:tblPrEx>
          <w:tblCellMar>
            <w:top w:w="0" w:type="dxa"/>
            <w:bottom w:w="0" w:type="dxa"/>
          </w:tblCellMar>
        </w:tblPrEx>
        <w:trPr>
          <w:cantSplit/>
        </w:trPr>
        <w:tc>
          <w:tcPr>
            <w:tcW w:w="2714" w:type="dxa"/>
            <w:vMerge/>
          </w:tcPr>
          <w:p w:rsidR="00000000" w:rsidRDefault="00000000">
            <w:pPr>
              <w:rPr>
                <w:sz w:val="20"/>
                <w:lang w:val="es-ES_tradnl"/>
              </w:rPr>
            </w:pPr>
          </w:p>
        </w:tc>
        <w:tc>
          <w:tcPr>
            <w:tcW w:w="1232" w:type="dxa"/>
          </w:tcPr>
          <w:p w:rsidR="00000000" w:rsidRDefault="00000000">
            <w:pPr>
              <w:jc w:val="center"/>
              <w:rPr>
                <w:sz w:val="20"/>
                <w:lang w:val="es-ES_tradnl"/>
              </w:rPr>
            </w:pPr>
            <w:r>
              <w:rPr>
                <w:sz w:val="20"/>
                <w:lang w:val="es-ES_tradnl"/>
              </w:rPr>
              <w:t>15.00 horas</w:t>
            </w:r>
          </w:p>
        </w:tc>
        <w:tc>
          <w:tcPr>
            <w:tcW w:w="1233" w:type="dxa"/>
          </w:tcPr>
          <w:p w:rsidR="00000000" w:rsidRDefault="00000000">
            <w:pPr>
              <w:jc w:val="center"/>
              <w:rPr>
                <w:sz w:val="20"/>
                <w:lang w:val="es-ES_tradnl"/>
              </w:rPr>
            </w:pPr>
            <w:r>
              <w:rPr>
                <w:sz w:val="20"/>
                <w:lang w:val="es-ES_tradnl"/>
              </w:rPr>
              <w:t>4</w:t>
            </w:r>
          </w:p>
        </w:tc>
        <w:tc>
          <w:tcPr>
            <w:tcW w:w="2158" w:type="dxa"/>
          </w:tcPr>
          <w:p w:rsidR="00000000" w:rsidRDefault="00000000">
            <w:pPr>
              <w:rPr>
                <w:sz w:val="20"/>
                <w:lang w:val="es-ES_tradnl"/>
              </w:rPr>
            </w:pPr>
            <w:r>
              <w:rPr>
                <w:sz w:val="20"/>
                <w:lang w:val="es-ES_tradnl"/>
              </w:rPr>
              <w:t>Benin, segundo</w:t>
            </w:r>
          </w:p>
        </w:tc>
        <w:tc>
          <w:tcPr>
            <w:tcW w:w="2158" w:type="dxa"/>
          </w:tcPr>
          <w:p w:rsidR="00000000" w:rsidRDefault="00000000">
            <w:pPr>
              <w:rPr>
                <w:sz w:val="20"/>
                <w:lang w:val="es-ES_tradnl"/>
              </w:rPr>
            </w:pPr>
            <w:r>
              <w:rPr>
                <w:sz w:val="20"/>
                <w:lang w:val="es-ES_tradnl"/>
              </w:rPr>
              <w:t>Irlanda, segundo</w:t>
            </w:r>
          </w:p>
        </w:tc>
      </w:tr>
      <w:tr w:rsidR="00000000">
        <w:tblPrEx>
          <w:tblCellMar>
            <w:top w:w="0" w:type="dxa"/>
            <w:bottom w:w="0" w:type="dxa"/>
          </w:tblCellMar>
        </w:tblPrEx>
        <w:trPr>
          <w:cantSplit/>
        </w:trPr>
        <w:tc>
          <w:tcPr>
            <w:tcW w:w="2714" w:type="dxa"/>
          </w:tcPr>
          <w:p w:rsidR="00000000" w:rsidRDefault="00000000">
            <w:pPr>
              <w:rPr>
                <w:spacing w:val="-6"/>
                <w:sz w:val="20"/>
                <w:lang w:val="es-ES_tradnl"/>
              </w:rPr>
            </w:pPr>
            <w:r>
              <w:rPr>
                <w:spacing w:val="-6"/>
                <w:sz w:val="20"/>
                <w:lang w:val="es-ES_tradnl"/>
              </w:rPr>
              <w:t>Viernes 22 de septiembre de 2006</w:t>
            </w:r>
          </w:p>
        </w:tc>
        <w:tc>
          <w:tcPr>
            <w:tcW w:w="1232" w:type="dxa"/>
          </w:tcPr>
          <w:p w:rsidR="00000000" w:rsidRDefault="00000000">
            <w:pPr>
              <w:jc w:val="center"/>
              <w:rPr>
                <w:sz w:val="20"/>
                <w:lang w:val="en-GB"/>
              </w:rPr>
            </w:pPr>
            <w:r>
              <w:rPr>
                <w:sz w:val="20"/>
                <w:lang w:val="en-GB"/>
              </w:rPr>
              <w:t>10.00 horas</w:t>
            </w:r>
          </w:p>
        </w:tc>
        <w:tc>
          <w:tcPr>
            <w:tcW w:w="1233" w:type="dxa"/>
          </w:tcPr>
          <w:p w:rsidR="00000000" w:rsidRDefault="00000000">
            <w:pPr>
              <w:jc w:val="center"/>
              <w:rPr>
                <w:sz w:val="20"/>
                <w:lang w:val="en-GB"/>
              </w:rPr>
            </w:pPr>
            <w:r>
              <w:rPr>
                <w:sz w:val="20"/>
                <w:lang w:val="en-GB"/>
              </w:rPr>
              <w:t>4</w:t>
            </w:r>
          </w:p>
        </w:tc>
        <w:tc>
          <w:tcPr>
            <w:tcW w:w="2158" w:type="dxa"/>
          </w:tcPr>
          <w:p w:rsidR="00000000" w:rsidRDefault="00000000">
            <w:pPr>
              <w:rPr>
                <w:sz w:val="20"/>
                <w:lang w:val="en-GB"/>
              </w:rPr>
            </w:pPr>
            <w:r>
              <w:rPr>
                <w:sz w:val="20"/>
                <w:lang w:val="en-GB"/>
              </w:rPr>
              <w:t>Viet Nam, OPAC/OPSC</w:t>
            </w:r>
          </w:p>
        </w:tc>
        <w:tc>
          <w:tcPr>
            <w:tcW w:w="2158" w:type="dxa"/>
          </w:tcPr>
          <w:p w:rsidR="00000000" w:rsidRDefault="00000000">
            <w:pPr>
              <w:rPr>
                <w:sz w:val="20"/>
                <w:lang w:val="es-ES_tradnl"/>
              </w:rPr>
            </w:pPr>
            <w:r>
              <w:rPr>
                <w:sz w:val="20"/>
                <w:lang w:val="es-ES_tradnl"/>
              </w:rPr>
              <w:t>Jordania, tercero</w:t>
            </w:r>
          </w:p>
        </w:tc>
      </w:tr>
      <w:tr w:rsidR="00000000">
        <w:tblPrEx>
          <w:tblCellMar>
            <w:top w:w="0" w:type="dxa"/>
            <w:bottom w:w="0" w:type="dxa"/>
          </w:tblCellMar>
        </w:tblPrEx>
        <w:trPr>
          <w:cantSplit/>
        </w:trPr>
        <w:tc>
          <w:tcPr>
            <w:tcW w:w="2714" w:type="dxa"/>
          </w:tcPr>
          <w:p w:rsidR="00000000" w:rsidRDefault="00000000">
            <w:pPr>
              <w:rPr>
                <w:spacing w:val="-6"/>
                <w:sz w:val="20"/>
                <w:lang w:val="es-ES_tradnl"/>
              </w:rPr>
            </w:pPr>
          </w:p>
        </w:tc>
        <w:tc>
          <w:tcPr>
            <w:tcW w:w="1232" w:type="dxa"/>
          </w:tcPr>
          <w:p w:rsidR="00000000" w:rsidRDefault="00000000">
            <w:pPr>
              <w:jc w:val="center"/>
              <w:rPr>
                <w:sz w:val="20"/>
                <w:lang w:val="es-ES_tradnl"/>
              </w:rPr>
            </w:pPr>
            <w:r>
              <w:rPr>
                <w:sz w:val="20"/>
                <w:lang w:val="es-ES_tradnl"/>
              </w:rPr>
              <w:t>15.00 horas</w:t>
            </w:r>
          </w:p>
        </w:tc>
        <w:tc>
          <w:tcPr>
            <w:tcW w:w="1233" w:type="dxa"/>
          </w:tcPr>
          <w:p w:rsidR="00000000" w:rsidRDefault="00000000">
            <w:pPr>
              <w:jc w:val="center"/>
              <w:rPr>
                <w:sz w:val="20"/>
                <w:lang w:val="en-GB"/>
              </w:rPr>
            </w:pPr>
            <w:r>
              <w:rPr>
                <w:sz w:val="20"/>
                <w:lang w:val="en-GB"/>
              </w:rPr>
              <w:t>4</w:t>
            </w:r>
          </w:p>
        </w:tc>
        <w:tc>
          <w:tcPr>
            <w:tcW w:w="2158" w:type="dxa"/>
          </w:tcPr>
          <w:p w:rsidR="00000000" w:rsidRDefault="00000000">
            <w:pPr>
              <w:rPr>
                <w:sz w:val="20"/>
                <w:lang w:val="en-GB"/>
              </w:rPr>
            </w:pPr>
            <w:r>
              <w:rPr>
                <w:sz w:val="20"/>
                <w:lang w:val="en-GB"/>
              </w:rPr>
              <w:t>Viet Nam, OPAC/OPSC</w:t>
            </w:r>
          </w:p>
        </w:tc>
        <w:tc>
          <w:tcPr>
            <w:tcW w:w="2158" w:type="dxa"/>
          </w:tcPr>
          <w:p w:rsidR="00000000" w:rsidRDefault="00000000">
            <w:pPr>
              <w:rPr>
                <w:sz w:val="20"/>
                <w:lang w:val="es-ES_tradnl"/>
              </w:rPr>
            </w:pPr>
            <w:r>
              <w:rPr>
                <w:sz w:val="20"/>
                <w:lang w:val="es-ES_tradnl"/>
              </w:rPr>
              <w:t>Jordania, tercero</w:t>
            </w:r>
          </w:p>
        </w:tc>
      </w:tr>
    </w:tbl>
    <w:p w:rsidR="00000000" w:rsidRDefault="00000000">
      <w:pPr>
        <w:spacing w:before="480" w:after="240"/>
        <w:rPr>
          <w:lang w:val="es-ES_tradnl"/>
        </w:rPr>
      </w:pPr>
      <w:r>
        <w:rPr>
          <w:lang w:val="es-ES_tradnl"/>
        </w:rPr>
        <w:t>9.</w:t>
      </w:r>
      <w:r>
        <w:rPr>
          <w:lang w:val="es-ES_tradnl"/>
        </w:rPr>
        <w:tab/>
        <w:t xml:space="preserve">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  De conformidad con la decisión Nº 8 del Comité, adoptada en su 39º período de sesiones en junio de 2005, a los Estados Partes que no tropiezan con graves dificultades para respetar y cumplir las disposiciones consagradas en el Protocolo Facultativo relativo a la participación de niños en los conflictos armados se les ofrecerá la opción de una revisión técnica (procedimiento escrito) o </w:t>
      </w:r>
      <w:r>
        <w:t>un examen en un período de sesiones ordinario que incluya un diálogo con el Comité</w:t>
      </w:r>
      <w:r>
        <w:rPr>
          <w:lang w:val="es-ES_tradnl"/>
        </w:rPr>
        <w:t>.</w:t>
      </w:r>
    </w:p>
    <w:p w:rsidR="00000000" w:rsidRDefault="00000000">
      <w:pPr>
        <w:spacing w:before="240" w:after="240"/>
        <w:rPr>
          <w:lang w:val="es-ES_tradnl"/>
        </w:rPr>
      </w:pPr>
      <w:r>
        <w:rPr>
          <w:lang w:val="es-ES_tradnl"/>
        </w:rPr>
        <w:t>10.</w:t>
      </w:r>
      <w:r>
        <w:rPr>
          <w:lang w:val="es-ES_tradnl"/>
        </w:rPr>
        <w:tab/>
        <w:t>De conformidad con el artículo 68 del reglamento provisional del Comité, el Secretario General ha notificado a los Estados Partes interesados la fecha de apertura, la duración y el lugar de celebración del 43º período de sesiones del Comité durante el cual se examinarán sus respectivos informes, y les ha pedido que envíen sus representantes a las sesiones del Comité en que se examinarán sus informes.</w:t>
      </w:r>
    </w:p>
    <w:p w:rsidR="00000000" w:rsidRDefault="00000000">
      <w:pPr>
        <w:spacing w:after="240"/>
        <w:ind w:left="992" w:hanging="992"/>
        <w:rPr>
          <w:b/>
          <w:bCs/>
          <w:lang w:val="es-ES_tradnl"/>
        </w:rPr>
      </w:pPr>
      <w:r>
        <w:rPr>
          <w:b/>
          <w:bCs/>
          <w:lang w:val="es-ES_tradnl"/>
        </w:rPr>
        <w:t>Tema 5 -</w:t>
      </w:r>
      <w:r>
        <w:rPr>
          <w:b/>
          <w:bCs/>
          <w:lang w:val="es-ES_tradnl"/>
        </w:rPr>
        <w:tab/>
        <w:t>Cooperación con otros órganos, organismos especializados y entidades competentes de las Naciones Unidas</w:t>
      </w:r>
    </w:p>
    <w:p w:rsidR="00000000" w:rsidRDefault="00000000">
      <w:pPr>
        <w:spacing w:after="240"/>
        <w:rPr>
          <w:lang w:val="es-ES_tradnl"/>
        </w:rPr>
      </w:pPr>
      <w:r>
        <w:rPr>
          <w:lang w:val="es-ES_tradnl"/>
        </w:rPr>
        <w:t>11.</w:t>
      </w:r>
      <w:r>
        <w:rPr>
          <w:lang w:val="es-ES_tradnl"/>
        </w:rPr>
        <w:tab/>
        <w:t>En relación con este tema, el Comité proseguirá su debate sobre las formas y las esferas en que se podría reforzar la cooperación con diversos órganos competentes para mejorar la promoción y protección de los derechos del niño.</w:t>
      </w:r>
    </w:p>
    <w:p w:rsidR="00000000" w:rsidRDefault="00000000">
      <w:pPr>
        <w:spacing w:after="240"/>
        <w:rPr>
          <w:b/>
          <w:bCs/>
          <w:lang w:val="es-ES_tradnl"/>
        </w:rPr>
      </w:pPr>
      <w:r>
        <w:rPr>
          <w:b/>
          <w:bCs/>
          <w:lang w:val="es-ES_tradnl"/>
        </w:rPr>
        <w:t>Tema 6 - Métodos de trabajo del Comité</w:t>
      </w:r>
    </w:p>
    <w:p w:rsidR="00000000" w:rsidRDefault="00000000">
      <w:pPr>
        <w:spacing w:after="240"/>
        <w:rPr>
          <w:lang w:val="es-ES_tradnl"/>
        </w:rPr>
      </w:pPr>
      <w:r>
        <w:rPr>
          <w:lang w:val="es-ES_tradnl"/>
        </w:rPr>
        <w:t>12.</w:t>
      </w:r>
      <w:r>
        <w:rPr>
          <w:lang w:val="es-ES_tradnl"/>
        </w:rPr>
        <w:tab/>
        <w:t>En relación con este tema, el Comité continuará su debate sobre la organización de su labor futura y el procedimiento que habrá de seguirse para examinar los informes de los Estados Partes y su seguimiento, incluida, de ser necesaria, la determinación de las esferas en que deba prestarse asistencia técnica.</w:t>
      </w:r>
    </w:p>
    <w:p w:rsidR="00000000" w:rsidRDefault="00000000">
      <w:pPr>
        <w:keepNext/>
        <w:keepLines/>
        <w:spacing w:after="240"/>
        <w:rPr>
          <w:b/>
          <w:bCs/>
          <w:lang w:val="es-ES_tradnl"/>
        </w:rPr>
      </w:pPr>
      <w:r>
        <w:rPr>
          <w:b/>
          <w:bCs/>
          <w:lang w:val="es-ES_tradnl"/>
        </w:rPr>
        <w:t>Tema 7 - Día de debate general</w:t>
      </w:r>
    </w:p>
    <w:p w:rsidR="00000000" w:rsidRDefault="00000000">
      <w:pPr>
        <w:keepNext/>
        <w:keepLines/>
        <w:spacing w:after="240"/>
        <w:rPr>
          <w:lang w:val="es-ES_tradnl"/>
        </w:rPr>
      </w:pPr>
      <w:r>
        <w:rPr>
          <w:lang w:val="es-ES_tradnl"/>
        </w:rPr>
        <w:t>13.</w:t>
      </w:r>
      <w:r>
        <w:rPr>
          <w:lang w:val="es-ES_tradnl"/>
        </w:rPr>
        <w:tab/>
        <w:t>De conformidad con el artículo 75 de su reglamento provisional, el Comité decidió en su 40º período de sesiones que durante su 43º período de sesiones se celebrara un día de debate general dedicado a la cuestión "El derecho del niño a ser oído", que se llevará a cabo el viernes 15 de septiembre de 2006.  En su 41º período de sesiones, el Comité aprobó un esquema del debate de ese día (véase CRC/C/41/3, anexo II).  En la página web del Comité de los Derechos del Niño (</w:t>
      </w:r>
      <w:hyperlink r:id="rId8" w:history="1">
        <w:r>
          <w:rPr>
            <w:rStyle w:val="Hyperlink"/>
            <w:lang w:val="es-ES_tradnl"/>
          </w:rPr>
          <w:t>www.ochchr.org</w:t>
        </w:r>
      </w:hyperlink>
      <w:r>
        <w:rPr>
          <w:lang w:val="es-ES_tradnl"/>
        </w:rPr>
        <w:t>) figura documentación e información sobre el día de debate general.</w:t>
      </w:r>
    </w:p>
    <w:p w:rsidR="00000000" w:rsidRDefault="00000000">
      <w:pPr>
        <w:spacing w:after="240"/>
        <w:rPr>
          <w:b/>
          <w:bCs/>
          <w:lang w:val="es-ES_tradnl"/>
        </w:rPr>
      </w:pPr>
      <w:r>
        <w:rPr>
          <w:b/>
          <w:bCs/>
          <w:lang w:val="es-ES_tradnl"/>
        </w:rPr>
        <w:t>Tema 8 - Observaciones generales</w:t>
      </w:r>
    </w:p>
    <w:p w:rsidR="00000000" w:rsidRDefault="00000000">
      <w:pPr>
        <w:spacing w:after="240"/>
        <w:rPr>
          <w:lang w:val="es-ES_tradnl"/>
        </w:rPr>
      </w:pPr>
      <w:r>
        <w:rPr>
          <w:lang w:val="es-ES_tradnl"/>
        </w:rPr>
        <w:t>14.</w:t>
      </w:r>
      <w:r>
        <w:rPr>
          <w:lang w:val="es-ES_tradnl"/>
        </w:rPr>
        <w:tab/>
        <w:t>En relación con este tema, el Comité seguirá elaborando observaciones generales sobre la base de los diversos principios y disposiciones de la Convención.</w:t>
      </w:r>
    </w:p>
    <w:p w:rsidR="00000000" w:rsidRDefault="00000000">
      <w:pPr>
        <w:spacing w:after="240"/>
        <w:rPr>
          <w:b/>
          <w:bCs/>
          <w:lang w:val="es-ES_tradnl"/>
        </w:rPr>
      </w:pPr>
      <w:r>
        <w:rPr>
          <w:b/>
          <w:bCs/>
          <w:lang w:val="es-ES_tradnl"/>
        </w:rPr>
        <w:t>Tema 9 - Reuniones futuras</w:t>
      </w:r>
    </w:p>
    <w:p w:rsidR="00000000" w:rsidRDefault="00000000">
      <w:pPr>
        <w:spacing w:after="240"/>
        <w:rPr>
          <w:lang w:val="es-ES_tradnl"/>
        </w:rPr>
      </w:pPr>
      <w:r>
        <w:rPr>
          <w:lang w:val="es-ES_tradnl"/>
        </w:rPr>
        <w:t>15.</w:t>
      </w:r>
      <w:r>
        <w:rPr>
          <w:lang w:val="es-ES_tradnl"/>
        </w:rPr>
        <w:tab/>
        <w:t>En relación con este tema, se informará al Comité de cualquier novedad acerca del calendario de sus futuras reuniones.</w:t>
      </w:r>
    </w:p>
    <w:p w:rsidR="00000000" w:rsidRDefault="00000000">
      <w:pPr>
        <w:spacing w:after="240"/>
        <w:rPr>
          <w:b/>
          <w:bCs/>
          <w:lang w:val="es-ES_tradnl"/>
        </w:rPr>
      </w:pPr>
      <w:r>
        <w:rPr>
          <w:b/>
          <w:bCs/>
          <w:lang w:val="es-ES_tradnl"/>
        </w:rPr>
        <w:t>Tema 10 - Otros asuntos</w:t>
      </w:r>
    </w:p>
    <w:p w:rsidR="00000000" w:rsidRDefault="00000000">
      <w:pPr>
        <w:spacing w:after="240"/>
        <w:rPr>
          <w:lang w:val="es-ES_tradnl"/>
        </w:rPr>
      </w:pPr>
      <w:r>
        <w:rPr>
          <w:lang w:val="es-ES_tradnl"/>
        </w:rPr>
        <w:t>16.</w:t>
      </w:r>
      <w:r>
        <w:rPr>
          <w:lang w:val="es-ES_tradnl"/>
        </w:rPr>
        <w:tab/>
        <w:t>En relación con este tema, los miembros del Comité examinarán otros asuntos relativos a la labor de éste, según proceda.</w:t>
      </w:r>
    </w:p>
    <w:p w:rsidR="00000000" w:rsidRDefault="00000000">
      <w:pPr>
        <w:spacing w:after="240"/>
        <w:jc w:val="center"/>
      </w:pPr>
      <w:r>
        <w:rPr>
          <w:lang w:val="es-ES_tradnl"/>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CRC/C/43/1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8040"/>
      </w:tabs>
    </w:pPr>
    <w:r>
      <w:tab/>
      <w:t>CRC/C/43/1</w:t>
    </w:r>
  </w:p>
  <w:p w:rsidR="00000000" w:rsidRDefault="00000000">
    <w:pPr>
      <w:tabs>
        <w:tab w:val="left" w:pos="804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before="480" w:after="240"/>
      <w:jc w:val="center"/>
      <w:outlineLvl w:val="1"/>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Hyperlink">
    <w:name w:val="Hyperlink"/>
    <w:semiHidden/>
    <w:rPr>
      <w:color w:val="0000FF"/>
      <w:u w:val="single"/>
    </w:rPr>
  </w:style>
  <w:style w:type="paragraph" w:styleId="BodyTextIndent3">
    <w:name w:val="Body Text Indent 3"/>
    <w:basedOn w:val="Normal"/>
    <w:semiHidden/>
    <w:pPr>
      <w:spacing w:after="240"/>
      <w:ind w:left="6804"/>
    </w:pPr>
    <w:rPr>
      <w:lang w:val="es-ES_tradnl"/>
    </w:rPr>
  </w:style>
  <w:style w:type="paragraph" w:styleId="BodyTextIndent">
    <w:name w:val="Body Text Indent"/>
    <w:basedOn w:val="Normal"/>
    <w:semiHidden/>
    <w:pPr>
      <w:spacing w:before="480" w:after="240"/>
      <w:ind w:firstLine="56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chchr.org" TargetMode="Externa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1311</Words>
  <Characters>7473</Characters>
  <Application>Microsoft Office Word</Application>
  <DocSecurity>4</DocSecurity>
  <Lines>62</Lines>
  <Paragraphs>14</Paragraphs>
  <ScaleCrop>false</ScaleCrop>
  <HeadingPairs>
    <vt:vector size="2" baseType="variant">
      <vt:variant>
        <vt:lpstr>Título</vt:lpstr>
      </vt:variant>
      <vt:variant>
        <vt:i4>1</vt:i4>
      </vt:variant>
    </vt:vector>
  </HeadingPairs>
  <TitlesOfParts>
    <vt:vector size="1" baseType="lpstr">
      <vt:lpstr>CRC/C/43/1 - 06-43049</vt:lpstr>
    </vt:vector>
  </TitlesOfParts>
  <Company>ONU</Company>
  <LinksUpToDate>false</LinksUpToDate>
  <CharactersWithSpaces>9177</CharactersWithSpaces>
  <SharedDoc>false</SharedDoc>
  <HLinks>
    <vt:vector size="6" baseType="variant">
      <vt:variant>
        <vt:i4>3604522</vt:i4>
      </vt:variant>
      <vt:variant>
        <vt:i4>0</vt:i4>
      </vt:variant>
      <vt:variant>
        <vt:i4>0</vt:i4>
      </vt:variant>
      <vt:variant>
        <vt:i4>5</vt:i4>
      </vt:variant>
      <vt:variant>
        <vt:lpwstr>http://www.ochchr.org/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CRC/C/43/1 - 06-43049</dc:title>
  <dc:subject/>
  <dc:creator>RSM</dc:creator>
  <cp:keywords/>
  <dc:description/>
  <cp:lastModifiedBy>CSD</cp:lastModifiedBy>
  <cp:revision>2</cp:revision>
  <cp:lastPrinted>2001-03-13T13:07:00Z</cp:lastPrinted>
  <dcterms:created xsi:type="dcterms:W3CDTF">2006-07-20T11:58:00Z</dcterms:created>
  <dcterms:modified xsi:type="dcterms:W3CDTF">2006-07-20T11:58:00Z</dcterms:modified>
</cp:coreProperties>
</file>