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A35D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B0BA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B0BA7" w:rsidP="00FB0BA7">
            <w:pPr>
              <w:jc w:val="right"/>
            </w:pPr>
            <w:r w:rsidRPr="00FB0BA7">
              <w:rPr>
                <w:sz w:val="40"/>
              </w:rPr>
              <w:t>A</w:t>
            </w:r>
            <w:r>
              <w:t>/HRC/RES/34/35</w:t>
            </w:r>
          </w:p>
        </w:tc>
      </w:tr>
      <w:tr w:rsidR="002D5AAC" w:rsidTr="00AA35D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B0BA7" w:rsidP="0008244E">
            <w:pPr>
              <w:spacing w:before="240"/>
            </w:pPr>
            <w:r>
              <w:t>Distr. general</w:t>
            </w:r>
          </w:p>
          <w:p w:rsidR="00FB0BA7" w:rsidRDefault="00FB0BA7" w:rsidP="00FB0BA7">
            <w:pPr>
              <w:spacing w:line="240" w:lineRule="exact"/>
            </w:pPr>
            <w:r>
              <w:t>7 de abril de 2017</w:t>
            </w:r>
          </w:p>
          <w:p w:rsidR="00FB0BA7" w:rsidRDefault="00FB0BA7" w:rsidP="00FB0BA7">
            <w:pPr>
              <w:spacing w:line="240" w:lineRule="exact"/>
            </w:pPr>
            <w:r>
              <w:t>Español</w:t>
            </w:r>
          </w:p>
          <w:p w:rsidR="00FB0BA7" w:rsidRDefault="00FB0BA7" w:rsidP="00FB0BA7">
            <w:pPr>
              <w:spacing w:line="240" w:lineRule="exact"/>
            </w:pPr>
            <w:r>
              <w:t>Original: inglés</w:t>
            </w:r>
          </w:p>
        </w:tc>
      </w:tr>
    </w:tbl>
    <w:p w:rsidR="00AA35D2" w:rsidRPr="006E190C" w:rsidRDefault="00AA35D2" w:rsidP="00AA35D2">
      <w:pPr>
        <w:spacing w:before="120"/>
        <w:rPr>
          <w:b/>
          <w:sz w:val="24"/>
        </w:rPr>
      </w:pPr>
      <w:r w:rsidRPr="006E190C">
        <w:rPr>
          <w:b/>
          <w:sz w:val="24"/>
        </w:rPr>
        <w:t>Consejo de Derechos Humanos</w:t>
      </w:r>
    </w:p>
    <w:p w:rsidR="00AA35D2" w:rsidRPr="006E190C" w:rsidRDefault="00AA35D2" w:rsidP="00AA35D2">
      <w:pPr>
        <w:rPr>
          <w:b/>
        </w:rPr>
      </w:pPr>
      <w:r w:rsidRPr="006E190C">
        <w:rPr>
          <w:b/>
        </w:rPr>
        <w:t>34º período de sesiones</w:t>
      </w:r>
    </w:p>
    <w:p w:rsidR="00AA35D2" w:rsidRPr="00A77E6F" w:rsidRDefault="00AA35D2" w:rsidP="00AA35D2">
      <w:r w:rsidRPr="00A77E6F">
        <w:t>27 de febrero a 24 de marzo de 2017</w:t>
      </w:r>
    </w:p>
    <w:p w:rsidR="00AA35D2" w:rsidRPr="00A77E6F" w:rsidRDefault="00AA35D2" w:rsidP="00AA35D2">
      <w:r w:rsidRPr="00A77E6F">
        <w:t>Tema 9 de la agenda</w:t>
      </w:r>
    </w:p>
    <w:p w:rsidR="00AA35D2" w:rsidRPr="00A77E6F" w:rsidRDefault="00AA35D2" w:rsidP="00AA35D2">
      <w:pPr>
        <w:pStyle w:val="HChG"/>
        <w:spacing w:before="320" w:after="220"/>
      </w:pPr>
      <w:r>
        <w:tab/>
      </w:r>
      <w:r>
        <w:tab/>
      </w:r>
      <w:r w:rsidRPr="00A77E6F">
        <w:t>Resolución</w:t>
      </w:r>
      <w:r>
        <w:t xml:space="preserve"> aprobada por el Consejo de Derechos Humanos el 24 de marzo de 2017</w:t>
      </w:r>
    </w:p>
    <w:p w:rsidR="00AA35D2" w:rsidRPr="00A77E6F" w:rsidRDefault="00AA35D2" w:rsidP="00AA35D2">
      <w:pPr>
        <w:pStyle w:val="H1G"/>
        <w:tabs>
          <w:tab w:val="clear" w:pos="851"/>
        </w:tabs>
        <w:spacing w:before="240"/>
        <w:ind w:left="1928" w:hanging="794"/>
      </w:pPr>
      <w:r w:rsidRPr="00A77E6F">
        <w:t>34/</w:t>
      </w:r>
      <w:r>
        <w:t>35.</w:t>
      </w:r>
      <w:r w:rsidRPr="00A77E6F">
        <w:tab/>
        <w:t>Mandato del Relator Especial sobre las formas contemporáneas</w:t>
      </w:r>
      <w:r>
        <w:t> </w:t>
      </w:r>
      <w:r w:rsidRPr="00A77E6F">
        <w:t>de racismo, discriminación racial, xenofobia</w:t>
      </w:r>
      <w:r>
        <w:t> </w:t>
      </w:r>
      <w:r w:rsidRPr="00A77E6F">
        <w:t>y</w:t>
      </w:r>
      <w:r>
        <w:t> </w:t>
      </w:r>
      <w:r w:rsidRPr="00A77E6F">
        <w:t>formas conexas de intolerancia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</w:r>
      <w:r w:rsidRPr="00A77E6F">
        <w:rPr>
          <w:i/>
        </w:rPr>
        <w:t>El Consejo de Derechos Humanos</w:t>
      </w:r>
      <w:r w:rsidRPr="00A77E6F">
        <w:t>,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</w:r>
      <w:r w:rsidRPr="00A77E6F">
        <w:rPr>
          <w:i/>
          <w:iCs/>
        </w:rPr>
        <w:t xml:space="preserve">Recordando </w:t>
      </w:r>
      <w:r w:rsidRPr="00A77E6F">
        <w:t>su resolución 7/34, de 28 de marzo de 2008, y todas sus resoluciones relativas al mandato del Relator Especial sobre las formas contemporáneas de racismo, discriminación racial, xenofobia y formas conexas de intolerancia, incluidas las de la Comisión de Derechos Humanos,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</w:r>
      <w:r w:rsidRPr="00A77E6F">
        <w:rPr>
          <w:i/>
          <w:iCs/>
        </w:rPr>
        <w:t>Recordando también</w:t>
      </w:r>
      <w:r w:rsidRPr="00A77E6F">
        <w:t xml:space="preserve"> sus resoluciones 5/1, sobre la construcción institucional del Consejo</w:t>
      </w:r>
      <w:r>
        <w:t xml:space="preserve"> de Derechos Humanos</w:t>
      </w:r>
      <w:r w:rsidRPr="00A77E6F">
        <w:t xml:space="preserve">, y 5/2, sobre el </w:t>
      </w:r>
      <w:r>
        <w:t>C</w:t>
      </w:r>
      <w:r w:rsidRPr="00A77E6F">
        <w:t xml:space="preserve">ódigo de </w:t>
      </w:r>
      <w:r>
        <w:t>C</w:t>
      </w:r>
      <w:r w:rsidRPr="00A77E6F">
        <w:t xml:space="preserve">onducta para los </w:t>
      </w:r>
      <w:r>
        <w:t>T</w:t>
      </w:r>
      <w:r w:rsidRPr="00A77E6F">
        <w:t xml:space="preserve">itulares de </w:t>
      </w:r>
      <w:r>
        <w:t>M</w:t>
      </w:r>
      <w:r w:rsidRPr="00A77E6F">
        <w:t xml:space="preserve">andatos de los </w:t>
      </w:r>
      <w:r>
        <w:t>P</w:t>
      </w:r>
      <w:r w:rsidRPr="00A77E6F">
        <w:t xml:space="preserve">rocedimientos </w:t>
      </w:r>
      <w:r>
        <w:t>E</w:t>
      </w:r>
      <w:r w:rsidRPr="00A77E6F">
        <w:t>speciales del Consejo, de 18 de junio de 2007, y subrayando que los titulares de mandatos han de desempeñar sus funciones de conformidad con esas resoluciones y sus anexos,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  <w:t>1.</w:t>
      </w:r>
      <w:r w:rsidRPr="00A77E6F">
        <w:tab/>
      </w:r>
      <w:r w:rsidRPr="00A77E6F">
        <w:rPr>
          <w:i/>
          <w:iCs/>
        </w:rPr>
        <w:t xml:space="preserve">Decide </w:t>
      </w:r>
      <w:r w:rsidRPr="00A77E6F">
        <w:t>renovar el mandato del Relator Especial sobre las formas contemporáneas de racismo, discriminación racial, xenofobia y formas conexas de intolerancia por un nuevo período de tres años, de conformidad con el mandato que figura en la resolución 7/34 del Consejo de Derechos Humanos;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  <w:t>2.</w:t>
      </w:r>
      <w:r w:rsidRPr="00A77E6F">
        <w:tab/>
      </w:r>
      <w:r w:rsidRPr="00A77E6F">
        <w:rPr>
          <w:i/>
          <w:iCs/>
        </w:rPr>
        <w:t xml:space="preserve">Alienta </w:t>
      </w:r>
      <w:r w:rsidRPr="00A77E6F">
        <w:t>al Relator Especial a que</w:t>
      </w:r>
      <w:r w:rsidRPr="00A77E6F">
        <w:rPr>
          <w:b/>
          <w:bCs/>
        </w:rPr>
        <w:t xml:space="preserve"> </w:t>
      </w:r>
      <w:r w:rsidRPr="00A77E6F">
        <w:t>siga cumpliendo su mandato, especialmente a la luz del actual resurgimiento de manifestaciones de todos los flagelos del racismo, algunas de las cuales han adoptado formas violentas;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  <w:t>3.</w:t>
      </w:r>
      <w:r w:rsidRPr="00A77E6F">
        <w:tab/>
      </w:r>
      <w:r w:rsidRPr="00A77E6F">
        <w:rPr>
          <w:i/>
          <w:iCs/>
        </w:rPr>
        <w:t xml:space="preserve">Solicita </w:t>
      </w:r>
      <w:r w:rsidRPr="00A77E6F">
        <w:t>al Relator Especial que presente al Consejo de Derechos Humanos y a la Asamblea General un informe anual sobre todas las actividades realizadas en relación con su mandato, a fin de aprovechar al máximo los beneficios del proceso de presentación de informes;</w:t>
      </w:r>
    </w:p>
    <w:p w:rsidR="00AA35D2" w:rsidRPr="00A77E6F" w:rsidRDefault="00AA35D2" w:rsidP="00AA35D2">
      <w:pPr>
        <w:pStyle w:val="SingleTxtG"/>
        <w:spacing w:after="110"/>
      </w:pPr>
      <w:r w:rsidRPr="00A77E6F">
        <w:tab/>
        <w:t>4.</w:t>
      </w:r>
      <w:r w:rsidRPr="00A77E6F">
        <w:tab/>
      </w:r>
      <w:r w:rsidRPr="00A77E6F">
        <w:rPr>
          <w:i/>
          <w:iCs/>
        </w:rPr>
        <w:t xml:space="preserve">Solicita </w:t>
      </w:r>
      <w:r w:rsidRPr="00A77E6F">
        <w:t>al Alto Comisionado de las Naciones Unidas para los Derechos Humanos que asigne al Relator Especial los recursos necesarios para que desempeñe eficazmente su mandato;</w:t>
      </w:r>
    </w:p>
    <w:p w:rsidR="00AA35D2" w:rsidRPr="00A77E6F" w:rsidRDefault="00AA35D2" w:rsidP="00AA35D2">
      <w:pPr>
        <w:pStyle w:val="SingleTxtG"/>
        <w:spacing w:after="100"/>
      </w:pPr>
      <w:r w:rsidRPr="00A77E6F">
        <w:tab/>
        <w:t>5.</w:t>
      </w:r>
      <w:r w:rsidRPr="00A77E6F">
        <w:tab/>
      </w:r>
      <w:r w:rsidRPr="00A77E6F">
        <w:rPr>
          <w:i/>
          <w:iCs/>
        </w:rPr>
        <w:t xml:space="preserve">Decide </w:t>
      </w:r>
      <w:r w:rsidRPr="00A77E6F">
        <w:t>seguir ocupándose de esta cuestión prioritaria.</w:t>
      </w:r>
    </w:p>
    <w:p w:rsidR="00FB0BA7" w:rsidRPr="00AA35D2" w:rsidRDefault="00AA35D2" w:rsidP="00AA35D2">
      <w:pPr>
        <w:pStyle w:val="SingleTxtG"/>
        <w:spacing w:after="60"/>
        <w:jc w:val="right"/>
        <w:rPr>
          <w:i/>
        </w:rPr>
      </w:pPr>
      <w:r w:rsidRPr="00AA35D2">
        <w:rPr>
          <w:i/>
        </w:rPr>
        <w:t>58ª sesión</w:t>
      </w:r>
      <w:r w:rsidRPr="00AA35D2">
        <w:rPr>
          <w:i/>
        </w:rPr>
        <w:br/>
        <w:t>24 de marzo de 2017</w:t>
      </w:r>
    </w:p>
    <w:p w:rsidR="00381C24" w:rsidRDefault="00AA35D2" w:rsidP="00AA35D2">
      <w:pPr>
        <w:pStyle w:val="SingleTxtG"/>
      </w:pPr>
      <w:r>
        <w:t>[Aprobada sin votación.]</w:t>
      </w:r>
    </w:p>
    <w:p w:rsidR="00AA35D2" w:rsidRPr="00AA35D2" w:rsidRDefault="00AA35D2" w:rsidP="00AA35D2">
      <w:pPr>
        <w:pStyle w:val="SingleTxtG"/>
        <w:suppressAutoHyphens/>
        <w:spacing w:before="6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A35D2" w:rsidRPr="00AA35D2" w:rsidSect="00FB0BA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A81" w:rsidRPr="00A312BC" w:rsidRDefault="00B05A81" w:rsidP="00A312BC">
      <w:pPr>
        <w:pStyle w:val="Piedepgina"/>
      </w:pPr>
    </w:p>
  </w:endnote>
  <w:endnote w:type="continuationSeparator" w:id="0">
    <w:p w:rsidR="00B05A81" w:rsidRPr="00A312BC" w:rsidRDefault="00B05A8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A7" w:rsidRPr="00FB0BA7" w:rsidRDefault="00FB0BA7" w:rsidP="00FB0BA7">
    <w:pPr>
      <w:pStyle w:val="Piedepgina"/>
      <w:tabs>
        <w:tab w:val="right" w:pos="9638"/>
      </w:tabs>
    </w:pPr>
    <w:r w:rsidRPr="00FB0BA7">
      <w:rPr>
        <w:b/>
        <w:sz w:val="18"/>
      </w:rPr>
      <w:fldChar w:fldCharType="begin"/>
    </w:r>
    <w:r w:rsidRPr="00FB0BA7">
      <w:rPr>
        <w:b/>
        <w:sz w:val="18"/>
      </w:rPr>
      <w:instrText xml:space="preserve"> PAGE  \* MERGEFORMAT </w:instrText>
    </w:r>
    <w:r w:rsidRPr="00FB0BA7">
      <w:rPr>
        <w:b/>
        <w:sz w:val="18"/>
      </w:rPr>
      <w:fldChar w:fldCharType="separate"/>
    </w:r>
    <w:r w:rsidR="006A0815">
      <w:rPr>
        <w:b/>
        <w:noProof/>
        <w:sz w:val="18"/>
      </w:rPr>
      <w:t>1</w:t>
    </w:r>
    <w:r w:rsidRPr="00FB0BA7">
      <w:rPr>
        <w:b/>
        <w:sz w:val="18"/>
      </w:rPr>
      <w:fldChar w:fldCharType="end"/>
    </w:r>
    <w:r>
      <w:rPr>
        <w:b/>
        <w:sz w:val="18"/>
      </w:rPr>
      <w:tab/>
    </w:r>
    <w:r>
      <w:t>GE.17-05672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A7" w:rsidRPr="00FB0BA7" w:rsidRDefault="00FB0BA7" w:rsidP="00FB0BA7">
    <w:pPr>
      <w:pStyle w:val="Piedepgina"/>
      <w:tabs>
        <w:tab w:val="right" w:pos="9638"/>
      </w:tabs>
      <w:rPr>
        <w:b/>
        <w:sz w:val="18"/>
      </w:rPr>
    </w:pPr>
    <w:r>
      <w:t>GE.17-05672</w:t>
    </w:r>
    <w:r>
      <w:tab/>
    </w:r>
    <w:r w:rsidRPr="00FB0BA7">
      <w:rPr>
        <w:b/>
        <w:sz w:val="18"/>
      </w:rPr>
      <w:fldChar w:fldCharType="begin"/>
    </w:r>
    <w:r w:rsidRPr="00FB0BA7">
      <w:rPr>
        <w:b/>
        <w:sz w:val="18"/>
      </w:rPr>
      <w:instrText xml:space="preserve"> PAGE  \* MERGEFORMAT </w:instrText>
    </w:r>
    <w:r w:rsidRPr="00FB0BA7">
      <w:rPr>
        <w:b/>
        <w:sz w:val="18"/>
      </w:rPr>
      <w:fldChar w:fldCharType="separate"/>
    </w:r>
    <w:r w:rsidR="006A0815">
      <w:rPr>
        <w:b/>
        <w:noProof/>
        <w:sz w:val="18"/>
      </w:rPr>
      <w:t>1</w:t>
    </w:r>
    <w:r w:rsidRPr="00FB0BA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B0BA7" w:rsidRDefault="00FB0BA7" w:rsidP="00FB0BA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17-05672  (S)</w:t>
    </w:r>
    <w:r w:rsidR="00AA35D2">
      <w:rPr>
        <w:sz w:val="20"/>
      </w:rPr>
      <w:t xml:space="preserve">    100417    110417</w:t>
    </w:r>
    <w:r>
      <w:rPr>
        <w:sz w:val="20"/>
      </w:rPr>
      <w:br/>
    </w:r>
    <w:r w:rsidRPr="00FB0BA7">
      <w:rPr>
        <w:rFonts w:ascii="C39T30Lfz" w:hAnsi="C39T30Lfz"/>
        <w:sz w:val="56"/>
      </w:rPr>
      <w:t></w:t>
    </w:r>
    <w:r w:rsidRPr="00FB0BA7">
      <w:rPr>
        <w:rFonts w:ascii="C39T30Lfz" w:hAnsi="C39T30Lfz"/>
        <w:sz w:val="56"/>
      </w:rPr>
      <w:t></w:t>
    </w:r>
    <w:r w:rsidRPr="00FB0BA7">
      <w:rPr>
        <w:rFonts w:ascii="C39T30Lfz" w:hAnsi="C39T30Lfz"/>
        <w:sz w:val="56"/>
      </w:rPr>
      <w:t></w:t>
    </w:r>
    <w:r w:rsidRPr="00FB0BA7">
      <w:rPr>
        <w:rFonts w:ascii="C39T30Lfz" w:hAnsi="C39T30Lfz"/>
        <w:sz w:val="56"/>
      </w:rPr>
      <w:t></w:t>
    </w:r>
    <w:r w:rsidRPr="00FB0BA7">
      <w:rPr>
        <w:rFonts w:ascii="C39T30Lfz" w:hAnsi="C39T30Lfz"/>
        <w:sz w:val="56"/>
      </w:rPr>
      <w:t></w:t>
    </w:r>
    <w:r w:rsidRPr="00FB0BA7">
      <w:rPr>
        <w:rFonts w:ascii="C39T30Lfz" w:hAnsi="C39T30Lfz"/>
        <w:sz w:val="56"/>
      </w:rPr>
      <w:t></w:t>
    </w:r>
    <w:r w:rsidRPr="00FB0BA7">
      <w:rPr>
        <w:rFonts w:ascii="C39T30Lfz" w:hAnsi="C39T30Lfz"/>
        <w:sz w:val="56"/>
      </w:rPr>
      <w:t></w:t>
    </w:r>
    <w:r w:rsidRPr="00FB0BA7">
      <w:rPr>
        <w:rFonts w:ascii="C39T30Lfz" w:hAnsi="C39T30Lfz"/>
        <w:sz w:val="56"/>
      </w:rPr>
      <w:t></w:t>
    </w:r>
    <w:r w:rsidRPr="00FB0BA7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3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A81" w:rsidRPr="001075E9" w:rsidRDefault="00B05A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05A81" w:rsidRDefault="00B05A8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A7" w:rsidRPr="00FB0BA7" w:rsidRDefault="001A5320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/RES/34/35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BA7" w:rsidRPr="00FB0BA7" w:rsidRDefault="001A5320" w:rsidP="00FB0BA7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/RES/34/35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A81"/>
    <w:rsid w:val="00033EE1"/>
    <w:rsid w:val="00042B72"/>
    <w:rsid w:val="000558BD"/>
    <w:rsid w:val="00070261"/>
    <w:rsid w:val="0008244E"/>
    <w:rsid w:val="000B57E7"/>
    <w:rsid w:val="000B6373"/>
    <w:rsid w:val="000F09DF"/>
    <w:rsid w:val="000F61B2"/>
    <w:rsid w:val="001075E9"/>
    <w:rsid w:val="00160602"/>
    <w:rsid w:val="00180183"/>
    <w:rsid w:val="0018024D"/>
    <w:rsid w:val="0018649F"/>
    <w:rsid w:val="00196389"/>
    <w:rsid w:val="001A5320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4175C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C78D8"/>
    <w:rsid w:val="005D7914"/>
    <w:rsid w:val="005E2B41"/>
    <w:rsid w:val="005F0B42"/>
    <w:rsid w:val="00681A10"/>
    <w:rsid w:val="006A0815"/>
    <w:rsid w:val="006A1ED8"/>
    <w:rsid w:val="006C2031"/>
    <w:rsid w:val="006D461A"/>
    <w:rsid w:val="006F35EE"/>
    <w:rsid w:val="007021FF"/>
    <w:rsid w:val="00712895"/>
    <w:rsid w:val="00757357"/>
    <w:rsid w:val="00791FDC"/>
    <w:rsid w:val="00825F8D"/>
    <w:rsid w:val="00834B71"/>
    <w:rsid w:val="0086445C"/>
    <w:rsid w:val="00894693"/>
    <w:rsid w:val="008A08D7"/>
    <w:rsid w:val="008B6909"/>
    <w:rsid w:val="008F1BB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A35D2"/>
    <w:rsid w:val="00AB4B51"/>
    <w:rsid w:val="00B05A8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76480"/>
    <w:rsid w:val="00F94155"/>
    <w:rsid w:val="00F9783F"/>
    <w:rsid w:val="00FB0BA7"/>
    <w:rsid w:val="00FD2EF7"/>
    <w:rsid w:val="00FE447E"/>
    <w:rsid w:val="00FE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EF97BA1-0885-4A77-A2D4-B85A9D5A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AA35D2"/>
    <w:rPr>
      <w:sz w:val="18"/>
    </w:rPr>
  </w:style>
  <w:style w:type="character" w:customStyle="1" w:styleId="SingleTxtGChar">
    <w:name w:val="_ Single Txt_G Char"/>
    <w:link w:val="SingleTxtG"/>
    <w:rsid w:val="00AA3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A/HRC/RES/34/35</vt:lpstr>
    </vt:vector>
  </TitlesOfParts>
  <Company>DCM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A/HRC/RES/34/35</dc:title>
  <dc:subject/>
  <dc:creator>Ruth MAQUERA</dc:creator>
  <cp:keywords/>
  <cp:lastModifiedBy>Maria  DE LA PLAZA</cp:lastModifiedBy>
  <cp:revision>3</cp:revision>
  <cp:lastPrinted>2017-04-11T14:04:00Z</cp:lastPrinted>
  <dcterms:created xsi:type="dcterms:W3CDTF">2017-04-11T14:04:00Z</dcterms:created>
  <dcterms:modified xsi:type="dcterms:W3CDTF">2017-04-11T14:04:00Z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