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7181D">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97181D">
      <w:pPr>
        <w:pStyle w:val="H1"/>
        <w:rPr>
          <w:rFonts w:hint="eastAsia"/>
        </w:rPr>
      </w:pPr>
      <w:r>
        <w:rPr>
          <w:rFonts w:hint="eastAsia"/>
        </w:rPr>
        <w:t>消除对妇女歧视委员会</w:t>
      </w:r>
    </w:p>
    <w:p w:rsidR="00000000" w:rsidRDefault="0097181D">
      <w:pPr>
        <w:pStyle w:val="H23"/>
        <w:spacing w:afterLines="50" w:after="156"/>
        <w:rPr>
          <w:rFonts w:hint="eastAsia"/>
        </w:rPr>
      </w:pPr>
      <w:r>
        <w:rPr>
          <w:rFonts w:hint="eastAsia"/>
          <w:bCs/>
          <w:kern w:val="0"/>
        </w:rPr>
        <w:t>第二十九届会议</w:t>
      </w:r>
    </w:p>
    <w:p w:rsidR="00000000" w:rsidRDefault="0097181D">
      <w:pPr>
        <w:pStyle w:val="H23"/>
        <w:rPr>
          <w:rFonts w:hint="eastAsia"/>
        </w:rPr>
      </w:pPr>
      <w:r>
        <w:rPr>
          <w:rFonts w:hint="eastAsia"/>
        </w:rPr>
        <w:t>第</w:t>
      </w:r>
      <w:r>
        <w:rPr>
          <w:rFonts w:hint="eastAsia"/>
        </w:rPr>
        <w:t>61</w:t>
      </w:r>
      <w:r>
        <w:t>8</w:t>
      </w:r>
      <w:r>
        <w:rPr>
          <w:rFonts w:hint="eastAsia"/>
        </w:rPr>
        <w:t>次会议简要记录</w:t>
      </w:r>
    </w:p>
    <w:p w:rsidR="00000000" w:rsidRDefault="0097181D">
      <w:pPr>
        <w:rPr>
          <w:rFonts w:ascii="Times New Roman"/>
          <w:szCs w:val="21"/>
        </w:rPr>
      </w:pPr>
      <w:r>
        <w:rPr>
          <w:rFonts w:ascii="Times New Roman" w:hint="eastAsia"/>
          <w:szCs w:val="21"/>
        </w:rPr>
        <w:t>200</w:t>
      </w:r>
      <w:r>
        <w:rPr>
          <w:rFonts w:ascii="Times New Roman"/>
          <w:szCs w:val="21"/>
        </w:rPr>
        <w:t>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8</w:t>
      </w:r>
      <w:r>
        <w:rPr>
          <w:rFonts w:ascii="Times New Roman" w:hint="eastAsia"/>
          <w:szCs w:val="21"/>
        </w:rPr>
        <w:t>日，星期二，下午</w:t>
      </w:r>
      <w:r>
        <w:rPr>
          <w:rFonts w:ascii="Times New Roman" w:hint="eastAsia"/>
          <w:szCs w:val="21"/>
        </w:rPr>
        <w:t>3</w:t>
      </w:r>
      <w:r>
        <w:rPr>
          <w:rFonts w:ascii="Times New Roman" w:hint="eastAsia"/>
          <w:szCs w:val="21"/>
        </w:rPr>
        <w:t>时在纽约总部举行</w:t>
      </w:r>
      <w:r>
        <w:rPr>
          <w:rFonts w:ascii="Times New Roman" w:hint="eastAsia"/>
          <w:szCs w:val="21"/>
        </w:rPr>
        <w:t xml:space="preserve"> </w:t>
      </w:r>
    </w:p>
    <w:p w:rsidR="00000000" w:rsidRDefault="0097181D">
      <w:pPr>
        <w:spacing w:line="120" w:lineRule="exact"/>
        <w:rPr>
          <w:rFonts w:hint="eastAsia"/>
          <w:sz w:val="10"/>
        </w:rPr>
      </w:pPr>
    </w:p>
    <w:p w:rsidR="00000000" w:rsidRDefault="0097181D">
      <w:pPr>
        <w:tabs>
          <w:tab w:val="left" w:pos="1267"/>
          <w:tab w:val="right" w:leader="dot" w:pos="8568"/>
        </w:tabs>
        <w:ind w:right="1267"/>
        <w:rPr>
          <w:rFonts w:hint="eastAsia"/>
        </w:rPr>
      </w:pPr>
      <w:r>
        <w:rPr>
          <w:rFonts w:eastAsia="KaiTi_GB2312" w:hint="eastAsia"/>
          <w:color w:val="0000FF"/>
        </w:rPr>
        <w:t>主席：</w:t>
      </w:r>
      <w:r>
        <w:rPr>
          <w:rFonts w:eastAsia="KaiTi_GB2312" w:hint="eastAsia"/>
          <w:color w:val="0000FF"/>
        </w:rPr>
        <w:tab/>
      </w:r>
      <w:r>
        <w:rPr>
          <w:rFonts w:hint="eastAsia"/>
        </w:rPr>
        <w:t>阿贾尔女士</w:t>
      </w:r>
    </w:p>
    <w:p w:rsidR="00000000" w:rsidRDefault="0097181D">
      <w:pPr>
        <w:spacing w:afterLines="50" w:after="156"/>
        <w:rPr>
          <w:rFonts w:ascii="Times New Roman"/>
        </w:rPr>
      </w:pPr>
    </w:p>
    <w:p w:rsidR="00000000" w:rsidRDefault="0097181D">
      <w:pPr>
        <w:tabs>
          <w:tab w:val="left" w:pos="1267"/>
          <w:tab w:val="right" w:leader="dot" w:pos="8568"/>
        </w:tabs>
        <w:spacing w:line="120" w:lineRule="exact"/>
        <w:ind w:right="1267"/>
        <w:rPr>
          <w:rFonts w:ascii="Times New Roman"/>
          <w:color w:val="000000"/>
          <w:sz w:val="10"/>
        </w:rPr>
      </w:pPr>
    </w:p>
    <w:p w:rsidR="00000000" w:rsidRDefault="0097181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97181D">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97181D">
      <w:pPr>
        <w:pStyle w:val="SingleTxt"/>
      </w:pPr>
      <w:r>
        <w:rPr>
          <w:rFonts w:ascii="Times New Roman" w:eastAsia="KaiTi_GB2312"/>
          <w:color w:val="0000FF"/>
        </w:rPr>
        <w:tab/>
      </w:r>
      <w:r>
        <w:rPr>
          <w:rFonts w:ascii="Times New Roman" w:eastAsia="KaiTi_GB2312" w:hint="eastAsia"/>
          <w:color w:val="0000FF"/>
        </w:rPr>
        <w:t>日本的第四和第五次定期报告</w:t>
      </w:r>
    </w:p>
    <w:p w:rsidR="00000000" w:rsidRDefault="0097181D">
      <w:pPr>
        <w:pStyle w:val="SingleTxt"/>
        <w:rPr>
          <w:rFonts w:eastAsia="KaiTi_GB2312" w:hint="eastAsia"/>
          <w:color w:val="0000FF"/>
        </w:rPr>
      </w:pPr>
    </w:p>
    <w:p w:rsidR="00000000" w:rsidRDefault="0097181D">
      <w:pPr>
        <w:pStyle w:val="SingleTxt"/>
        <w:rPr>
          <w:rFonts w:ascii="Times New Roman"/>
        </w:rPr>
      </w:pPr>
    </w:p>
    <w:p w:rsidR="00000000" w:rsidRDefault="0097181D">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97181D">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97181D">
      <w:pPr>
        <w:tabs>
          <w:tab w:val="left" w:pos="420"/>
        </w:tabs>
        <w:spacing w:after="180" w:line="35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w:t>
      </w:r>
      <w:r>
        <w:rPr>
          <w:rFonts w:ascii="KaiTi_GB2312" w:eastAsia="KaiTi_GB2312" w:hint="eastAsia"/>
          <w:color w:val="0000FF"/>
        </w:rPr>
        <w:t>3</w:t>
      </w:r>
      <w:r>
        <w:rPr>
          <w:rFonts w:ascii="KaiTi_GB2312" w:eastAsia="KaiTi_GB2312" w:hint="eastAsia"/>
          <w:color w:val="0000FF"/>
        </w:rPr>
        <w:t>时</w:t>
      </w:r>
      <w:r>
        <w:rPr>
          <w:rFonts w:ascii="KaiTi_GB2312" w:eastAsia="KaiTi_GB2312" w:hint="eastAsia"/>
          <w:color w:val="0000FF"/>
        </w:rPr>
        <w:t>05</w:t>
      </w:r>
      <w:r>
        <w:rPr>
          <w:rFonts w:ascii="KaiTi_GB2312" w:eastAsia="KaiTi_GB2312" w:hint="eastAsia"/>
          <w:color w:val="0000FF"/>
        </w:rPr>
        <w:t>分宣布开会</w:t>
      </w:r>
    </w:p>
    <w:p w:rsidR="00000000" w:rsidRDefault="0097181D">
      <w:pPr>
        <w:tabs>
          <w:tab w:val="left" w:pos="420"/>
        </w:tabs>
        <w:spacing w:after="180" w:line="332"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bCs/>
        </w:rPr>
        <w:t>（</w:t>
      </w:r>
      <w:r>
        <w:rPr>
          <w:rFonts w:ascii="KaiTi_GB2312" w:eastAsia="KaiTi_GB2312" w:hint="eastAsia"/>
          <w:bCs/>
          <w:color w:val="0000FF"/>
        </w:rPr>
        <w:t>续</w:t>
      </w:r>
      <w:r>
        <w:rPr>
          <w:rFonts w:ascii="Times New Roman" w:hint="eastAsia"/>
          <w:bCs/>
        </w:rPr>
        <w:t>）（</w:t>
      </w:r>
      <w:r>
        <w:rPr>
          <w:rFonts w:ascii="Times New Roman" w:hint="eastAsia"/>
        </w:rPr>
        <w:t>CEDAW/C/JPN/4</w:t>
      </w:r>
      <w:r>
        <w:rPr>
          <w:rFonts w:ascii="Times New Roman" w:hint="eastAsia"/>
        </w:rPr>
        <w:t>，</w:t>
      </w:r>
      <w:r>
        <w:rPr>
          <w:rFonts w:ascii="Times New Roman" w:hint="eastAsia"/>
        </w:rPr>
        <w:t>CEDAW/C/JPN/5</w:t>
      </w:r>
      <w:r>
        <w:rPr>
          <w:rFonts w:ascii="Times New Roman" w:hint="eastAsia"/>
        </w:rPr>
        <w:t>，</w:t>
      </w:r>
      <w:r>
        <w:rPr>
          <w:rFonts w:ascii="Times New Roman" w:hint="eastAsia"/>
        </w:rPr>
        <w:t>CEDAW/ PSWG/2003/II/CRP.1/Add.3</w:t>
      </w:r>
      <w:r>
        <w:rPr>
          <w:rFonts w:ascii="Times New Roman" w:hint="eastAsia"/>
        </w:rPr>
        <w:t>和</w:t>
      </w:r>
      <w:r>
        <w:rPr>
          <w:rFonts w:ascii="Times New Roman" w:hint="eastAsia"/>
        </w:rPr>
        <w:t>CEDAW/PSWG/2003/</w:t>
      </w:r>
      <w:r>
        <w:rPr>
          <w:rFonts w:ascii="Times New Roman"/>
        </w:rPr>
        <w:t xml:space="preserve"> </w:t>
      </w:r>
      <w:r>
        <w:rPr>
          <w:rFonts w:ascii="Times New Roman" w:hint="eastAsia"/>
        </w:rPr>
        <w:t>II/CRP.2/ Add.2</w:t>
      </w:r>
      <w:r>
        <w:rPr>
          <w:rFonts w:ascii="Times New Roman" w:hint="eastAsia"/>
        </w:rPr>
        <w:t>）</w:t>
      </w:r>
    </w:p>
    <w:p w:rsidR="00000000" w:rsidRDefault="0097181D">
      <w:pPr>
        <w:tabs>
          <w:tab w:val="left" w:pos="420"/>
        </w:tabs>
        <w:spacing w:after="180" w:line="332" w:lineRule="exact"/>
        <w:jc w:val="both"/>
        <w:rPr>
          <w:rFonts w:ascii="Times New Roman" w:eastAsia="KaiTi_GB2312" w:hint="eastAsia"/>
          <w:color w:val="0000FF"/>
        </w:rPr>
      </w:pPr>
      <w:r>
        <w:rPr>
          <w:rFonts w:ascii="Times New Roman" w:eastAsia="KaiTi_GB2312" w:hint="eastAsia"/>
          <w:color w:val="0000FF"/>
        </w:rPr>
        <w:t>日本的第四和</w:t>
      </w:r>
      <w:r>
        <w:rPr>
          <w:rFonts w:ascii="Times New Roman" w:eastAsia="KaiTi_GB2312" w:hint="eastAsia"/>
          <w:color w:val="0000FF"/>
        </w:rPr>
        <w:t>第五次定期报告</w:t>
      </w:r>
    </w:p>
    <w:p w:rsidR="00000000" w:rsidRDefault="0097181D">
      <w:pPr>
        <w:tabs>
          <w:tab w:val="left" w:pos="420"/>
        </w:tabs>
        <w:spacing w:after="180" w:line="332"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应主席邀请，日本代表团在委员会议席就座。</w:t>
      </w:r>
      <w:r>
        <w:rPr>
          <w:rFonts w:ascii="Times New Roman" w:hint="eastAsia"/>
        </w:rPr>
        <w:t xml:space="preserve"> </w:t>
      </w:r>
    </w:p>
    <w:p w:rsidR="00000000" w:rsidRDefault="0097181D">
      <w:pPr>
        <w:tabs>
          <w:tab w:val="left" w:pos="420"/>
        </w:tabs>
        <w:spacing w:after="180" w:line="332"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B</w:t>
      </w:r>
      <w:r>
        <w:rPr>
          <w:rFonts w:ascii="SimHei" w:eastAsia="SimHei"/>
          <w:color w:val="FF0000"/>
        </w:rPr>
        <w:t>an</w:t>
      </w:r>
      <w:r>
        <w:rPr>
          <w:rFonts w:ascii="SimHei" w:eastAsia="SimHei" w:hint="eastAsia"/>
          <w:color w:val="FF0000"/>
        </w:rPr>
        <w:t>d</w:t>
      </w:r>
      <w:r>
        <w:rPr>
          <w:rFonts w:ascii="SimHei" w:eastAsia="SimHei"/>
          <w:color w:val="FF0000"/>
        </w:rPr>
        <w:t>o</w:t>
      </w:r>
      <w:r>
        <w:rPr>
          <w:rFonts w:ascii="Times New Roman" w:eastAsia="SimHei" w:hint="eastAsia"/>
        </w:rPr>
        <w:t xml:space="preserve"> </w:t>
      </w:r>
      <w:r>
        <w:rPr>
          <w:rFonts w:ascii="SimHei" w:eastAsia="SimHei" w:hint="eastAsia"/>
          <w:bCs/>
          <w:color w:val="FF0000"/>
        </w:rPr>
        <w:t>女士</w:t>
      </w:r>
      <w:r>
        <w:rPr>
          <w:rFonts w:ascii="Times New Roman" w:hint="eastAsia"/>
        </w:rPr>
        <w:t>（日本）继续回答委员会成员的问题。她说，当前的《防止配偶暴力行为和保护受害者法》仅适用于肉体暴力。其他形式的暴力，诸如性暴力和心理暴力，包括创伤后应激障碍（</w:t>
      </w:r>
      <w:r>
        <w:rPr>
          <w:rFonts w:ascii="Times New Roman" w:hint="eastAsia"/>
        </w:rPr>
        <w:t>PTSD</w:t>
      </w:r>
      <w:r>
        <w:rPr>
          <w:rFonts w:ascii="Times New Roman" w:hint="eastAsia"/>
        </w:rPr>
        <w:t>），按照保护令处理。提议将威胁视为暴力形式的建议目前还在讨论中。贩卖妇女将根据《就业保险法》和《反卖淫法》受到惩处；在相关立法通过之前，《刑法》、《防止虐待儿童法》和《移民管理和难民确认法案》均可对此类行为进行惩处。</w:t>
      </w:r>
    </w:p>
    <w:p w:rsidR="00000000" w:rsidRDefault="0097181D">
      <w:pPr>
        <w:tabs>
          <w:tab w:val="left" w:pos="420"/>
        </w:tabs>
        <w:spacing w:after="180" w:line="334" w:lineRule="exact"/>
        <w:jc w:val="both"/>
        <w:rPr>
          <w:rFonts w:ascii="Times New Roman" w:hint="eastAsia"/>
        </w:rPr>
      </w:pPr>
      <w:r>
        <w:rPr>
          <w:rFonts w:ascii="Times New Roman" w:hint="eastAsia"/>
        </w:rPr>
        <w:t>3.</w:t>
      </w:r>
      <w:r>
        <w:rPr>
          <w:rFonts w:ascii="Times New Roman" w:hint="eastAsia"/>
        </w:rPr>
        <w:tab/>
      </w:r>
      <w:r>
        <w:rPr>
          <w:rFonts w:ascii="Times New Roman"/>
        </w:rPr>
        <w:tab/>
      </w:r>
      <w:proofErr w:type="spellStart"/>
      <w:r>
        <w:rPr>
          <w:rFonts w:ascii="SimHei" w:eastAsia="SimHei" w:hint="eastAsia"/>
          <w:color w:val="FF0000"/>
        </w:rPr>
        <w:t>O</w:t>
      </w:r>
      <w:r>
        <w:rPr>
          <w:rFonts w:ascii="SimHei" w:eastAsia="SimHei"/>
          <w:color w:val="FF0000"/>
        </w:rPr>
        <w:t>nizuka</w:t>
      </w:r>
      <w:proofErr w:type="spellEnd"/>
      <w:r>
        <w:rPr>
          <w:rFonts w:ascii="SimHei" w:eastAsia="SimHei" w:hint="eastAsia"/>
          <w:bCs/>
          <w:color w:val="FF0000"/>
        </w:rPr>
        <w:t>先生</w:t>
      </w:r>
      <w:r>
        <w:rPr>
          <w:rFonts w:ascii="Times New Roman" w:hint="eastAsia"/>
        </w:rPr>
        <w:t>（日本）代表警察</w:t>
      </w:r>
      <w:r>
        <w:rPr>
          <w:rFonts w:ascii="Times New Roman" w:hint="eastAsia"/>
        </w:rPr>
        <w:t>厅发言。他说，</w:t>
      </w:r>
      <w:r>
        <w:rPr>
          <w:rFonts w:ascii="Times New Roman" w:hint="eastAsia"/>
        </w:rPr>
        <w:t>2002</w:t>
      </w:r>
      <w:r>
        <w:rPr>
          <w:rFonts w:ascii="Times New Roman" w:hint="eastAsia"/>
        </w:rPr>
        <w:t>年共发生卖淫案件</w:t>
      </w:r>
      <w:r>
        <w:rPr>
          <w:rFonts w:ascii="Times New Roman" w:hint="eastAsia"/>
        </w:rPr>
        <w:t>2 091</w:t>
      </w:r>
      <w:r>
        <w:rPr>
          <w:rFonts w:ascii="Times New Roman" w:hint="eastAsia"/>
        </w:rPr>
        <w:t>起，有</w:t>
      </w:r>
      <w:r>
        <w:rPr>
          <w:rFonts w:ascii="Times New Roman" w:hint="eastAsia"/>
        </w:rPr>
        <w:t>1 366</w:t>
      </w:r>
      <w:r>
        <w:rPr>
          <w:rFonts w:ascii="Times New Roman" w:hint="eastAsia"/>
        </w:rPr>
        <w:t>人被捕。日本国会近日通过了一项立法，禁止在因特网上卖淫。</w:t>
      </w:r>
      <w:r>
        <w:rPr>
          <w:rFonts w:ascii="Times New Roman" w:hint="eastAsia"/>
        </w:rPr>
        <w:t>2002</w:t>
      </w:r>
      <w:r>
        <w:rPr>
          <w:rFonts w:ascii="Times New Roman" w:hint="eastAsia"/>
        </w:rPr>
        <w:t>年还发生了</w:t>
      </w:r>
      <w:r>
        <w:rPr>
          <w:rFonts w:ascii="Times New Roman" w:hint="eastAsia"/>
        </w:rPr>
        <w:t>16</w:t>
      </w:r>
      <w:r>
        <w:rPr>
          <w:rFonts w:ascii="Times New Roman" w:hint="eastAsia"/>
        </w:rPr>
        <w:t>起外国妇女参与卖淫的案件，有</w:t>
      </w:r>
      <w:r>
        <w:rPr>
          <w:rFonts w:ascii="Times New Roman" w:hint="eastAsia"/>
        </w:rPr>
        <w:t>28</w:t>
      </w:r>
      <w:r>
        <w:rPr>
          <w:rFonts w:ascii="Times New Roman" w:hint="eastAsia"/>
        </w:rPr>
        <w:t>人被捕，受害者</w:t>
      </w:r>
      <w:r>
        <w:rPr>
          <w:rFonts w:ascii="Times New Roman" w:hint="eastAsia"/>
        </w:rPr>
        <w:t>55</w:t>
      </w:r>
      <w:r>
        <w:rPr>
          <w:rFonts w:ascii="Times New Roman" w:hint="eastAsia"/>
        </w:rPr>
        <w:t>人。尽管目前还没有适用于贩卖人口问题的具体法律，但此种行为被视作十分严重的问题，有多项法律可对其进行惩处，包括《刑法》、《防止虐待儿童法》、《移民管理和难民确认法案》以及执法严格的成人娱乐业立法。后者规定的最高刑期为十年，并要求成人娱乐业业主没收外国妇女的假护照，以协助执法官员的工作。日本还与包括泰国在内的其他亚洲国家</w:t>
      </w:r>
      <w:r>
        <w:rPr>
          <w:rFonts w:ascii="Times New Roman" w:hint="eastAsia"/>
        </w:rPr>
        <w:t>开展合作，控制派遣式卖淫业，并根据马尼拉预算进程，为此类措施提供了大量财政资源。日本国会已经完成了《联合国打击跨国有组织犯罪公约》的批准程序；下一步将批准《关于预防、禁止和惩治贩运人口特别是妇女和儿童行为的补充议定书》。</w:t>
      </w:r>
    </w:p>
    <w:p w:rsidR="00000000" w:rsidRDefault="0097181D">
      <w:pPr>
        <w:tabs>
          <w:tab w:val="left" w:pos="420"/>
        </w:tabs>
        <w:spacing w:after="180" w:line="340" w:lineRule="exact"/>
        <w:jc w:val="both"/>
        <w:rPr>
          <w:rFonts w:ascii="Times New Roman" w:hint="eastAsia"/>
        </w:rPr>
      </w:pPr>
      <w:r>
        <w:rPr>
          <w:rFonts w:ascii="Times New Roman" w:hint="eastAsia"/>
        </w:rPr>
        <w:t>4.</w:t>
      </w:r>
      <w:r>
        <w:rPr>
          <w:rFonts w:ascii="Times New Roman"/>
        </w:rPr>
        <w:tab/>
      </w:r>
      <w:r>
        <w:rPr>
          <w:rFonts w:ascii="Times New Roman" w:hint="eastAsia"/>
        </w:rPr>
        <w:t>在指派女警官执行调查任务和向受害者提供医疗和咨询服务方面，有关方面不遗余力。如果犯罪涉及经济剥削，将勒令雇主对受害者给予补偿。对于企图非法入境者，将按照《移民管理和难民确认法案》进行处罚。《惩罚涉嫌儿童卖淫和儿童色情行为及保护儿童法》也规定了相关处罚。</w:t>
      </w:r>
    </w:p>
    <w:p w:rsidR="00000000" w:rsidRDefault="0097181D">
      <w:pPr>
        <w:tabs>
          <w:tab w:val="left" w:pos="420"/>
        </w:tabs>
        <w:spacing w:after="180" w:line="340" w:lineRule="exact"/>
        <w:jc w:val="both"/>
        <w:rPr>
          <w:rFonts w:ascii="Times New Roman" w:hint="eastAsia"/>
        </w:rPr>
      </w:pPr>
      <w:r>
        <w:rPr>
          <w:rFonts w:ascii="Times New Roman" w:hint="eastAsia"/>
        </w:rPr>
        <w:t>5.</w:t>
      </w:r>
      <w:r>
        <w:rPr>
          <w:rFonts w:ascii="Times New Roman"/>
        </w:rPr>
        <w:tab/>
      </w:r>
      <w:r>
        <w:rPr>
          <w:rFonts w:ascii="SimHei" w:eastAsia="SimHei" w:hint="eastAsia"/>
          <w:color w:val="FF0000"/>
        </w:rPr>
        <w:t>A</w:t>
      </w:r>
      <w:r>
        <w:rPr>
          <w:rFonts w:ascii="SimHei" w:eastAsia="SimHei"/>
          <w:color w:val="FF0000"/>
        </w:rPr>
        <w:t>sada</w:t>
      </w:r>
      <w:r>
        <w:rPr>
          <w:rFonts w:ascii="Times New Roman" w:eastAsia="SimHei" w:hint="eastAsia"/>
        </w:rPr>
        <w:t xml:space="preserve"> </w:t>
      </w:r>
      <w:r>
        <w:rPr>
          <w:rFonts w:ascii="SimHei" w:eastAsia="SimHei" w:hint="eastAsia"/>
          <w:bCs/>
          <w:color w:val="FF0000"/>
        </w:rPr>
        <w:t>女士</w:t>
      </w:r>
      <w:r>
        <w:rPr>
          <w:rFonts w:ascii="Times New Roman" w:hint="eastAsia"/>
        </w:rPr>
        <w:t>（日本）</w:t>
      </w:r>
      <w:r>
        <w:rPr>
          <w:rFonts w:ascii="Times New Roman" w:hint="eastAsia"/>
        </w:rPr>
        <w:t>作为厚生劳动大臣发言。她说，在日本，包括性骚扰受害者在内的每个人都可以到医院和诊所就诊，不会受到任何阻碍。根据《执业医师法》，医生不得拒绝治疗任何患者，即便对方违反《移民管理和难民确认法案》。全日本有</w:t>
      </w:r>
      <w:r>
        <w:rPr>
          <w:rFonts w:ascii="Times New Roman" w:hint="eastAsia"/>
        </w:rPr>
        <w:t>256</w:t>
      </w:r>
      <w:r>
        <w:rPr>
          <w:rFonts w:ascii="Times New Roman" w:hint="eastAsia"/>
        </w:rPr>
        <w:t>家诊所为贫困人口提供免费医疗或者只收取极少的费用。在</w:t>
      </w:r>
      <w:r>
        <w:rPr>
          <w:rFonts w:ascii="Times New Roman" w:hint="eastAsia"/>
        </w:rPr>
        <w:t>2002</w:t>
      </w:r>
      <w:r>
        <w:rPr>
          <w:rFonts w:ascii="Times New Roman" w:hint="eastAsia"/>
        </w:rPr>
        <w:t>财政年度，有</w:t>
      </w:r>
      <w:r>
        <w:rPr>
          <w:rFonts w:ascii="Times New Roman" w:hint="eastAsia"/>
        </w:rPr>
        <w:t>4 653</w:t>
      </w:r>
      <w:r>
        <w:rPr>
          <w:rFonts w:ascii="Times New Roman" w:hint="eastAsia"/>
        </w:rPr>
        <w:t>万人接受了此类服务。急救中心为外国国民提供治疗，在必要的情况下由日本政府给予补贴。</w:t>
      </w:r>
      <w:r>
        <w:rPr>
          <w:rFonts w:ascii="Times New Roman" w:hint="eastAsia"/>
        </w:rPr>
        <w:t xml:space="preserve"> </w:t>
      </w:r>
    </w:p>
    <w:p w:rsidR="00000000" w:rsidRDefault="0097181D">
      <w:pPr>
        <w:tabs>
          <w:tab w:val="left" w:pos="420"/>
        </w:tabs>
        <w:spacing w:after="180" w:line="338" w:lineRule="exact"/>
        <w:jc w:val="both"/>
        <w:rPr>
          <w:rFonts w:ascii="Times New Roman" w:hint="eastAsia"/>
        </w:rPr>
      </w:pPr>
      <w:r>
        <w:rPr>
          <w:rFonts w:ascii="Times New Roman" w:hint="eastAsia"/>
        </w:rPr>
        <w:t>6.</w:t>
      </w:r>
      <w:r>
        <w:rPr>
          <w:rFonts w:ascii="Times New Roman"/>
        </w:rPr>
        <w:tab/>
      </w:r>
      <w:r>
        <w:rPr>
          <w:rFonts w:ascii="SimHei" w:eastAsia="SimHei" w:hint="eastAsia"/>
          <w:color w:val="FF0000"/>
        </w:rPr>
        <w:t>B</w:t>
      </w:r>
      <w:r>
        <w:rPr>
          <w:rFonts w:ascii="SimHei" w:eastAsia="SimHei"/>
          <w:color w:val="FF0000"/>
        </w:rPr>
        <w:t>an</w:t>
      </w:r>
      <w:r>
        <w:rPr>
          <w:rFonts w:ascii="SimHei" w:eastAsia="SimHei" w:hint="eastAsia"/>
          <w:color w:val="FF0000"/>
        </w:rPr>
        <w:t>d</w:t>
      </w:r>
      <w:r>
        <w:rPr>
          <w:rFonts w:ascii="SimHei" w:eastAsia="SimHei"/>
          <w:color w:val="FF0000"/>
        </w:rPr>
        <w:t>o</w:t>
      </w:r>
      <w:r>
        <w:rPr>
          <w:rFonts w:ascii="SimHei" w:eastAsia="SimHei" w:hint="eastAsia"/>
          <w:color w:val="FF0000"/>
        </w:rPr>
        <w:t>女士</w:t>
      </w:r>
      <w:r>
        <w:rPr>
          <w:rFonts w:ascii="Times New Roman" w:hint="eastAsia"/>
        </w:rPr>
        <w:t>（日本）说，《确保男女就业机会和待遇平等法》（《平等就业机会法》）要求雇主采取措施预防工作场所的性骚扰，并在发生此类事</w:t>
      </w:r>
      <w:r>
        <w:rPr>
          <w:rFonts w:ascii="Times New Roman" w:hint="eastAsia"/>
        </w:rPr>
        <w:t>件时采取适当的应对措施。她所在的省还负责提供这方面的指导，特别是对最需要相关指导的中小型企业。在</w:t>
      </w:r>
      <w:r>
        <w:rPr>
          <w:rFonts w:ascii="Times New Roman" w:hint="eastAsia"/>
        </w:rPr>
        <w:t>2002</w:t>
      </w:r>
      <w:r>
        <w:rPr>
          <w:rFonts w:ascii="Times New Roman" w:hint="eastAsia"/>
        </w:rPr>
        <w:t>年，共为</w:t>
      </w:r>
      <w:r>
        <w:rPr>
          <w:rFonts w:ascii="Times New Roman" w:hint="eastAsia"/>
        </w:rPr>
        <w:t>7 682</w:t>
      </w:r>
      <w:r>
        <w:rPr>
          <w:rFonts w:ascii="Times New Roman" w:hint="eastAsia"/>
        </w:rPr>
        <w:t>起案件提供了由政府补贴的咨询服务。另外，文部省就防止性骚扰问题给各大学和教育机构发出指示并提供指导，强调此种行为是对妇女人权的严重侵犯。公共部门的雇员归《人事院规则</w:t>
      </w:r>
      <w:r>
        <w:rPr>
          <w:rFonts w:ascii="Times New Roman" w:hint="eastAsia"/>
        </w:rPr>
        <w:t>10</w:t>
      </w:r>
      <w:r>
        <w:rPr>
          <w:rFonts w:ascii="Times New Roman"/>
        </w:rPr>
        <w:t>-</w:t>
      </w:r>
      <w:r>
        <w:rPr>
          <w:rFonts w:ascii="Times New Roman" w:hint="eastAsia"/>
        </w:rPr>
        <w:t>10</w:t>
      </w:r>
      <w:r>
        <w:rPr>
          <w:rFonts w:ascii="Times New Roman" w:hint="eastAsia"/>
        </w:rPr>
        <w:t>》管辖，日本政府刚开始执行这项规则。被贩卖的妇女有权得到法律援助。民法援助系统的工作由法律援助会负责，</w:t>
      </w:r>
      <w:r>
        <w:rPr>
          <w:rFonts w:ascii="Times New Roman" w:hint="eastAsia"/>
        </w:rPr>
        <w:t>2003</w:t>
      </w:r>
      <w:r>
        <w:rPr>
          <w:rFonts w:ascii="Times New Roman" w:hint="eastAsia"/>
        </w:rPr>
        <w:t>财政年度为该协会拨付了大量资源。</w:t>
      </w:r>
    </w:p>
    <w:p w:rsidR="00000000" w:rsidRDefault="0097181D">
      <w:pPr>
        <w:tabs>
          <w:tab w:val="left" w:pos="420"/>
        </w:tabs>
        <w:spacing w:after="180" w:line="340" w:lineRule="exact"/>
        <w:jc w:val="both"/>
        <w:rPr>
          <w:rFonts w:ascii="Times New Roman" w:hint="eastAsia"/>
        </w:rPr>
      </w:pPr>
      <w:r>
        <w:rPr>
          <w:rFonts w:ascii="Times New Roman" w:hint="eastAsia"/>
        </w:rPr>
        <w:t>7.</w:t>
      </w:r>
      <w:r>
        <w:rPr>
          <w:rFonts w:ascii="Times New Roman"/>
        </w:rPr>
        <w:tab/>
      </w:r>
      <w:r>
        <w:rPr>
          <w:rFonts w:ascii="Times New Roman" w:hint="eastAsia"/>
        </w:rPr>
        <w:t>她在回答关于少数群体的问题时说，目前正在对这方面的情况进行评估。下</w:t>
      </w:r>
      <w:r>
        <w:rPr>
          <w:rFonts w:ascii="Times New Roman" w:hint="eastAsia"/>
        </w:rPr>
        <w:t>一次定期报告将全面介绍行动的情况。</w:t>
      </w:r>
      <w:r>
        <w:rPr>
          <w:rFonts w:ascii="Times New Roman" w:hint="eastAsia"/>
        </w:rPr>
        <w:t xml:space="preserve"> </w:t>
      </w:r>
    </w:p>
    <w:p w:rsidR="00000000" w:rsidRDefault="0097181D" w:rsidP="0097181D">
      <w:pPr>
        <w:tabs>
          <w:tab w:val="left" w:pos="420"/>
        </w:tabs>
        <w:spacing w:after="180" w:line="340" w:lineRule="exact"/>
        <w:ind w:rightChars="15" w:right="31680"/>
        <w:jc w:val="both"/>
        <w:rPr>
          <w:rFonts w:ascii="Times New Roman" w:hint="eastAsia"/>
        </w:rPr>
      </w:pPr>
      <w:r>
        <w:rPr>
          <w:rFonts w:ascii="Times New Roman" w:hint="eastAsia"/>
        </w:rPr>
        <w:t>8.</w:t>
      </w:r>
      <w:r>
        <w:rPr>
          <w:rFonts w:ascii="Times New Roman"/>
        </w:rPr>
        <w:tab/>
      </w:r>
      <w:r>
        <w:rPr>
          <w:rFonts w:ascii="Times New Roman" w:hint="eastAsia"/>
        </w:rPr>
        <w:t>司法培训学校为未来及现任法官和检察官开设了关于性骚扰和两性平等问题的讲座。关于国内立法对歧视的定义，日本《宪法》第</w:t>
      </w:r>
      <w:r>
        <w:rPr>
          <w:rFonts w:ascii="Times New Roman" w:hint="eastAsia"/>
        </w:rPr>
        <w:t>14</w:t>
      </w:r>
      <w:r>
        <w:rPr>
          <w:rFonts w:ascii="Times New Roman" w:hint="eastAsia"/>
        </w:rPr>
        <w:t>条规定，法律面前人人平等，不得以种族、信念、性别、社会地位或家庭出身为由加以歧视。《促进两性平等社会基本法》重申了《公约》规定的精神。《人权保护法案》有望比现行的救济和行政措施立法更加有效，后者不能强制执行。</w:t>
      </w:r>
    </w:p>
    <w:p w:rsidR="00000000" w:rsidRDefault="0097181D">
      <w:pPr>
        <w:tabs>
          <w:tab w:val="left" w:pos="420"/>
        </w:tabs>
        <w:spacing w:after="180" w:line="340" w:lineRule="exact"/>
        <w:jc w:val="both"/>
        <w:rPr>
          <w:rFonts w:ascii="Times New Roman" w:hint="eastAsia"/>
        </w:rPr>
      </w:pPr>
      <w:r>
        <w:rPr>
          <w:rFonts w:ascii="Times New Roman" w:hint="eastAsia"/>
        </w:rPr>
        <w:t>9.</w:t>
      </w:r>
      <w:r>
        <w:rPr>
          <w:rFonts w:ascii="Times New Roman"/>
        </w:rPr>
        <w:tab/>
      </w:r>
      <w:r>
        <w:rPr>
          <w:rFonts w:ascii="SimHei" w:eastAsia="SimHei" w:hint="eastAsia"/>
          <w:color w:val="FF0000"/>
        </w:rPr>
        <w:t>A</w:t>
      </w:r>
      <w:r>
        <w:rPr>
          <w:rFonts w:ascii="SimHei" w:eastAsia="SimHei"/>
          <w:color w:val="FF0000"/>
        </w:rPr>
        <w:t>sada</w:t>
      </w:r>
      <w:r>
        <w:rPr>
          <w:rFonts w:ascii="Times New Roman" w:eastAsia="SimHei" w:hint="eastAsia"/>
        </w:rPr>
        <w:t xml:space="preserve"> </w:t>
      </w:r>
      <w:r>
        <w:rPr>
          <w:rFonts w:ascii="SimHei" w:eastAsia="SimHei" w:hint="eastAsia"/>
          <w:bCs/>
          <w:color w:val="FF0000"/>
        </w:rPr>
        <w:t>女士</w:t>
      </w:r>
      <w:r>
        <w:rPr>
          <w:rFonts w:ascii="Times New Roman" w:hint="eastAsia"/>
        </w:rPr>
        <w:t>（日本）说，关于残疾女性的人数，第五次定期报告第</w:t>
      </w:r>
      <w:r>
        <w:rPr>
          <w:rFonts w:ascii="Times New Roman" w:hint="eastAsia"/>
        </w:rPr>
        <w:t>102</w:t>
      </w:r>
      <w:r>
        <w:rPr>
          <w:rFonts w:ascii="Times New Roman" w:hint="eastAsia"/>
        </w:rPr>
        <w:t>页有这方面的统计数字。在</w:t>
      </w:r>
      <w:r>
        <w:rPr>
          <w:rFonts w:ascii="Times New Roman" w:hint="eastAsia"/>
        </w:rPr>
        <w:t>324</w:t>
      </w:r>
      <w:r>
        <w:rPr>
          <w:rFonts w:ascii="Times New Roman" w:hint="eastAsia"/>
        </w:rPr>
        <w:t>万身体残疾者中，有女性</w:t>
      </w:r>
      <w:r>
        <w:rPr>
          <w:rFonts w:ascii="Times New Roman" w:hint="eastAsia"/>
        </w:rPr>
        <w:t>140</w:t>
      </w:r>
      <w:r>
        <w:rPr>
          <w:rFonts w:ascii="Times New Roman" w:hint="eastAsia"/>
        </w:rPr>
        <w:t>万；在</w:t>
      </w:r>
      <w:r>
        <w:rPr>
          <w:rFonts w:ascii="Times New Roman" w:hint="eastAsia"/>
        </w:rPr>
        <w:t>33</w:t>
      </w:r>
      <w:r>
        <w:rPr>
          <w:rFonts w:ascii="Times New Roman" w:hint="eastAsia"/>
        </w:rPr>
        <w:t>万智力残疾者中，有女性</w:t>
      </w:r>
      <w:r>
        <w:rPr>
          <w:rFonts w:ascii="Times New Roman" w:hint="eastAsia"/>
        </w:rPr>
        <w:t>13</w:t>
      </w:r>
      <w:r>
        <w:rPr>
          <w:rFonts w:ascii="Times New Roman" w:hint="eastAsia"/>
        </w:rPr>
        <w:t>万。</w:t>
      </w:r>
    </w:p>
    <w:p w:rsidR="00000000" w:rsidRDefault="0097181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7</w:t>
      </w:r>
      <w:r>
        <w:rPr>
          <w:rFonts w:ascii="KaiTi_GB2312" w:eastAsia="KaiTi_GB2312" w:hint="eastAsia"/>
          <w:color w:val="0000FF"/>
        </w:rPr>
        <w:t>至</w:t>
      </w:r>
      <w:r>
        <w:rPr>
          <w:rFonts w:ascii="KaiTi_GB2312" w:eastAsia="KaiTi_GB2312" w:hint="eastAsia"/>
          <w:color w:val="0000FF"/>
        </w:rPr>
        <w:t>9</w:t>
      </w:r>
      <w:r>
        <w:rPr>
          <w:rFonts w:ascii="KaiTi_GB2312" w:eastAsia="KaiTi_GB2312" w:hint="eastAsia"/>
          <w:color w:val="0000FF"/>
        </w:rPr>
        <w:t>条</w:t>
      </w:r>
    </w:p>
    <w:p w:rsidR="00000000" w:rsidRDefault="0097181D">
      <w:pPr>
        <w:tabs>
          <w:tab w:val="left" w:pos="420"/>
        </w:tabs>
        <w:spacing w:after="180" w:line="340" w:lineRule="exact"/>
        <w:jc w:val="both"/>
        <w:rPr>
          <w:rFonts w:ascii="Times New Roman" w:hint="eastAsia"/>
        </w:rPr>
      </w:pPr>
      <w:r>
        <w:rPr>
          <w:rFonts w:ascii="Times New Roman" w:hint="eastAsia"/>
        </w:rPr>
        <w:t>10.</w:t>
      </w:r>
      <w:r>
        <w:rPr>
          <w:rFonts w:ascii="Times New Roman"/>
        </w:rPr>
        <w:tab/>
      </w:r>
      <w:proofErr w:type="spellStart"/>
      <w:r>
        <w:rPr>
          <w:rFonts w:ascii="SimHei" w:eastAsia="SimHei"/>
          <w:color w:val="FF0000"/>
        </w:rPr>
        <w:t>Gaspard</w:t>
      </w:r>
      <w:proofErr w:type="spellEnd"/>
      <w:r>
        <w:rPr>
          <w:rFonts w:ascii="Times New Roman" w:eastAsia="SimHei" w:hint="eastAsia"/>
        </w:rPr>
        <w:t xml:space="preserve"> </w:t>
      </w:r>
      <w:r>
        <w:rPr>
          <w:rFonts w:ascii="SimHei" w:eastAsia="SimHei" w:hint="eastAsia"/>
          <w:bCs/>
          <w:color w:val="FF0000"/>
        </w:rPr>
        <w:t>女士</w:t>
      </w:r>
      <w:r>
        <w:rPr>
          <w:rFonts w:ascii="Times New Roman" w:hint="eastAsia"/>
        </w:rPr>
        <w:t>赞扬缔约国执行《公约》的决心以及迄今取得的成就，但是指出，许多领域进展缓慢。她想知道妇女入选参议院（日本国会上院）的比例较低是否是由于选举制度所致，以及缔约国是否打算改用比例代表制，在后一种制度下，女性候选人通常表现得更出色。她还希望知道日本国会是否顺应国际趋势，也设立了男女平等委员会。</w:t>
      </w:r>
    </w:p>
    <w:p w:rsidR="00000000" w:rsidRDefault="0097181D">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她对女律师和女法官的比例较低表示关注，她询问为鼓励妇女选择这些职业而开展的运动情况。女警官的人数极少，使人怀疑，警察能否为遭受暴力侵害的妇</w:t>
      </w:r>
      <w:r>
        <w:rPr>
          <w:rFonts w:ascii="Times New Roman" w:hint="eastAsia"/>
        </w:rPr>
        <w:t>女提供有效的援助。警官的招聘程序是怎样的？一般说来，日本居民是否愿意接受增加女律师、女法官和女执法官人数等临时措施？</w:t>
      </w:r>
      <w:r>
        <w:rPr>
          <w:rFonts w:ascii="Times New Roman" w:hint="eastAsia"/>
        </w:rPr>
        <w:t xml:space="preserve"> </w:t>
      </w:r>
    </w:p>
    <w:p w:rsidR="00000000" w:rsidRDefault="0097181D">
      <w:pPr>
        <w:tabs>
          <w:tab w:val="left" w:pos="420"/>
        </w:tabs>
        <w:spacing w:after="180" w:line="340" w:lineRule="exact"/>
        <w:jc w:val="both"/>
        <w:rPr>
          <w:rFonts w:ascii="Times New Roman" w:hint="eastAsia"/>
        </w:rPr>
      </w:pPr>
      <w:r>
        <w:rPr>
          <w:rFonts w:ascii="Times New Roman" w:hint="eastAsia"/>
        </w:rPr>
        <w:t>12.</w:t>
      </w:r>
      <w:r>
        <w:rPr>
          <w:rFonts w:ascii="Times New Roman"/>
        </w:rPr>
        <w:tab/>
      </w:r>
      <w:proofErr w:type="spellStart"/>
      <w:r>
        <w:rPr>
          <w:rFonts w:ascii="SimHei" w:eastAsia="SimHei" w:hint="eastAsia"/>
          <w:color w:val="FF0000"/>
        </w:rPr>
        <w:t>P</w:t>
      </w:r>
      <w:r>
        <w:rPr>
          <w:rFonts w:ascii="SimHei" w:eastAsia="SimHei"/>
          <w:color w:val="FF0000"/>
        </w:rPr>
        <w:t>opescu</w:t>
      </w:r>
      <w:proofErr w:type="spellEnd"/>
      <w:r>
        <w:rPr>
          <w:rFonts w:ascii="Times New Roman" w:eastAsia="SimHei"/>
          <w:b/>
          <w:bCs/>
        </w:rPr>
        <w:t xml:space="preserve"> </w:t>
      </w:r>
      <w:proofErr w:type="spellStart"/>
      <w:r>
        <w:rPr>
          <w:rFonts w:ascii="SimHei" w:eastAsia="SimHei"/>
          <w:color w:val="FF0000"/>
        </w:rPr>
        <w:t>Sandru</w:t>
      </w:r>
      <w:proofErr w:type="spellEnd"/>
      <w:r>
        <w:rPr>
          <w:rFonts w:ascii="Times New Roman" w:eastAsia="SimHei" w:hint="eastAsia"/>
        </w:rPr>
        <w:t xml:space="preserve"> </w:t>
      </w:r>
      <w:r>
        <w:rPr>
          <w:rFonts w:ascii="SimHei" w:eastAsia="SimHei" w:hint="eastAsia"/>
          <w:color w:val="FF0000"/>
        </w:rPr>
        <w:t>女士</w:t>
      </w:r>
      <w:r>
        <w:rPr>
          <w:rFonts w:ascii="Times New Roman" w:hint="eastAsia"/>
        </w:rPr>
        <w:t>对大量非政府组织出席会议表示满意，这反映出日本社会对妇女问题的高度认识和关注。她想知道，公共部门和私营部门决策岗位上的妇女比例极低，是否是由于顽固的定型观念所致。在经济强劲增长期间，男人外出工作、女人操持家务和抚养子女的性别角色得到进一步巩固（</w:t>
      </w:r>
      <w:r>
        <w:rPr>
          <w:rFonts w:ascii="Times New Roman" w:hint="eastAsia"/>
        </w:rPr>
        <w:t>CEDAW</w:t>
      </w:r>
      <w:r>
        <w:rPr>
          <w:rFonts w:ascii="Times New Roman"/>
        </w:rPr>
        <w:t>/</w:t>
      </w:r>
      <w:r>
        <w:rPr>
          <w:rFonts w:ascii="Times New Roman" w:hint="eastAsia"/>
        </w:rPr>
        <w:t>C</w:t>
      </w:r>
      <w:r>
        <w:rPr>
          <w:rFonts w:ascii="Times New Roman"/>
        </w:rPr>
        <w:t>/</w:t>
      </w:r>
      <w:r>
        <w:rPr>
          <w:rFonts w:ascii="Times New Roman" w:hint="eastAsia"/>
        </w:rPr>
        <w:t>JPN</w:t>
      </w:r>
      <w:r>
        <w:rPr>
          <w:rFonts w:ascii="Times New Roman"/>
        </w:rPr>
        <w:t>/</w:t>
      </w:r>
      <w:r>
        <w:rPr>
          <w:rFonts w:ascii="Times New Roman" w:hint="eastAsia"/>
        </w:rPr>
        <w:t>5</w:t>
      </w:r>
      <w:r>
        <w:rPr>
          <w:rFonts w:ascii="Times New Roman" w:hint="eastAsia"/>
        </w:rPr>
        <w:t>，第</w:t>
      </w:r>
      <w:r>
        <w:rPr>
          <w:rFonts w:ascii="Times New Roman" w:hint="eastAsia"/>
        </w:rPr>
        <w:t>39</w:t>
      </w:r>
      <w:r>
        <w:rPr>
          <w:rFonts w:ascii="Times New Roman" w:hint="eastAsia"/>
        </w:rPr>
        <w:t>页），这是意味着在经济衰退和贫困的背景下更能有效地促进两性平等和责任共担</w:t>
      </w:r>
      <w:r>
        <w:rPr>
          <w:rFonts w:ascii="Times New Roman" w:hint="eastAsia"/>
        </w:rPr>
        <w:t>？日本于</w:t>
      </w:r>
      <w:r>
        <w:rPr>
          <w:rFonts w:ascii="Times New Roman" w:hint="eastAsia"/>
        </w:rPr>
        <w:t>2001</w:t>
      </w:r>
      <w:r>
        <w:rPr>
          <w:rFonts w:ascii="Times New Roman" w:hint="eastAsia"/>
        </w:rPr>
        <w:t>年</w:t>
      </w:r>
      <w:r>
        <w:rPr>
          <w:rFonts w:ascii="Times New Roman" w:hint="eastAsia"/>
        </w:rPr>
        <w:t>5</w:t>
      </w:r>
      <w:r>
        <w:rPr>
          <w:rFonts w:ascii="Times New Roman" w:hint="eastAsia"/>
        </w:rPr>
        <w:t>月制定了扩大妇女聘用和晋升的指导意见草案，代表团应该说明为实现草案中包含的雄心勃勃的长期目标所采取的具体措施。日本希望到</w:t>
      </w:r>
      <w:r>
        <w:rPr>
          <w:rFonts w:ascii="Times New Roman" w:hint="eastAsia"/>
        </w:rPr>
        <w:t>2020</w:t>
      </w:r>
      <w:r>
        <w:rPr>
          <w:rFonts w:ascii="Times New Roman" w:hint="eastAsia"/>
        </w:rPr>
        <w:t>年，所有领导岗位上的妇女比例至少要达到</w:t>
      </w:r>
      <w:r>
        <w:rPr>
          <w:rFonts w:ascii="Times New Roman" w:hint="eastAsia"/>
        </w:rPr>
        <w:t>30%</w:t>
      </w:r>
      <w:r>
        <w:rPr>
          <w:rFonts w:ascii="Times New Roman" w:hint="eastAsia"/>
        </w:rPr>
        <w:t>，现在是否已经建立了机制来监督进展情况，以确保最终完成这个目标？她想知道，在对问题清单的答复中提到的目标比例和日期是否就是配额。日本居民对于推动妇女参政的临时措施持什么态度？最后，她询问了促进两性平等理事会最终报告所提出的结论和建议，这份报告题为《支持妇女挑战的措施》（</w:t>
      </w:r>
      <w:r>
        <w:rPr>
          <w:rFonts w:ascii="Times New Roman"/>
        </w:rPr>
        <w:t>CEDAW/PSWG/2003/II/CRP.2/</w:t>
      </w:r>
      <w:r>
        <w:rPr>
          <w:rFonts w:ascii="Times New Roman"/>
        </w:rPr>
        <w:t xml:space="preserve"> Add.2</w:t>
      </w:r>
      <w:r>
        <w:rPr>
          <w:rFonts w:ascii="Times New Roman" w:hint="eastAsia"/>
        </w:rPr>
        <w:t>，第</w:t>
      </w:r>
      <w:r>
        <w:rPr>
          <w:rFonts w:ascii="Times New Roman" w:hint="eastAsia"/>
        </w:rPr>
        <w:t>30</w:t>
      </w:r>
      <w:r>
        <w:rPr>
          <w:rFonts w:ascii="Times New Roman" w:hint="eastAsia"/>
        </w:rPr>
        <w:t>页）。</w:t>
      </w:r>
    </w:p>
    <w:p w:rsidR="00000000" w:rsidRDefault="0097181D">
      <w:pPr>
        <w:tabs>
          <w:tab w:val="left" w:pos="420"/>
        </w:tabs>
        <w:spacing w:after="180" w:line="340" w:lineRule="exact"/>
        <w:jc w:val="both"/>
        <w:rPr>
          <w:rFonts w:ascii="Times New Roman" w:hint="eastAsia"/>
        </w:rPr>
      </w:pPr>
      <w:r>
        <w:rPr>
          <w:rFonts w:ascii="Times New Roman" w:hint="eastAsia"/>
        </w:rPr>
        <w:t>13.</w:t>
      </w:r>
      <w:r>
        <w:rPr>
          <w:rFonts w:ascii="Times New Roman"/>
        </w:rPr>
        <w:tab/>
      </w:r>
      <w:proofErr w:type="spellStart"/>
      <w:r>
        <w:rPr>
          <w:rFonts w:ascii="SimHei" w:eastAsia="SimHei"/>
          <w:color w:val="FF0000"/>
        </w:rPr>
        <w:t>Belmihoub-Zerdani</w:t>
      </w:r>
      <w:proofErr w:type="spellEnd"/>
      <w:r>
        <w:rPr>
          <w:rFonts w:ascii="SimHei" w:eastAsia="SimHei" w:hint="eastAsia"/>
          <w:bCs/>
          <w:color w:val="FF0000"/>
        </w:rPr>
        <w:t>女士</w:t>
      </w:r>
      <w:r>
        <w:rPr>
          <w:rFonts w:ascii="Times New Roman" w:hint="eastAsia"/>
        </w:rPr>
        <w:t>说，日本作为八国集团成员之一，居然因为缺乏资源而在促进妇女参政问题上进展迟缓，她对此感到惊讶。如果政党是日本政府资助的，可以对那些不肯促进两性平等的政党实行制裁。日本政府或许可以在立法部门强制推行配额或积极的区别对待措施，或是任命更多的女法官和女性高级公务员来抵消不理想的选举结果。</w:t>
      </w:r>
    </w:p>
    <w:p w:rsidR="00000000" w:rsidRDefault="0097181D">
      <w:pPr>
        <w:tabs>
          <w:tab w:val="left" w:pos="420"/>
        </w:tabs>
        <w:spacing w:after="180" w:line="340" w:lineRule="exact"/>
        <w:jc w:val="both"/>
        <w:rPr>
          <w:rFonts w:ascii="Times New Roman" w:hint="eastAsia"/>
        </w:rPr>
      </w:pPr>
      <w:r>
        <w:rPr>
          <w:rFonts w:ascii="Times New Roman" w:hint="eastAsia"/>
        </w:rPr>
        <w:t>14.</w:t>
      </w:r>
      <w:r>
        <w:rPr>
          <w:rFonts w:ascii="Times New Roman"/>
        </w:rPr>
        <w:tab/>
      </w:r>
      <w:proofErr w:type="spellStart"/>
      <w:r>
        <w:rPr>
          <w:rFonts w:ascii="SimHei" w:eastAsia="SimHei"/>
          <w:bCs/>
          <w:color w:val="FF0000"/>
        </w:rPr>
        <w:t>Kapalata</w:t>
      </w:r>
      <w:proofErr w:type="spellEnd"/>
      <w:r>
        <w:rPr>
          <w:rFonts w:ascii="SimHei" w:eastAsia="SimHei" w:hint="eastAsia"/>
          <w:bCs/>
          <w:color w:val="FF0000"/>
        </w:rPr>
        <w:t xml:space="preserve"> </w:t>
      </w:r>
      <w:r>
        <w:rPr>
          <w:rFonts w:ascii="SimHei" w:eastAsia="SimHei" w:hint="eastAsia"/>
          <w:bCs/>
          <w:color w:val="FF0000"/>
        </w:rPr>
        <w:t>女士</w:t>
      </w:r>
      <w:r>
        <w:rPr>
          <w:rFonts w:ascii="Times New Roman" w:hint="eastAsia"/>
        </w:rPr>
        <w:t>说，缔约国迄今充分履行了报告义务，这证明其对执行《公约》的坚定承诺。但她指出，委员会委员在本届会议上发表的意见实际上同委员会</w:t>
      </w:r>
      <w:r>
        <w:rPr>
          <w:rFonts w:ascii="Times New Roman" w:hint="eastAsia"/>
        </w:rPr>
        <w:t>在</w:t>
      </w:r>
      <w:r>
        <w:rPr>
          <w:rFonts w:ascii="Times New Roman" w:hint="eastAsia"/>
        </w:rPr>
        <w:t>9</w:t>
      </w:r>
      <w:r>
        <w:rPr>
          <w:rFonts w:ascii="Times New Roman" w:hint="eastAsia"/>
        </w:rPr>
        <w:t>年前的意见基本相同，即，日本必须采取具体措施增加决策岗位上妇女人数。日本在</w:t>
      </w:r>
      <w:r>
        <w:rPr>
          <w:rFonts w:ascii="Times New Roman" w:hint="eastAsia"/>
        </w:rPr>
        <w:t>2001</w:t>
      </w:r>
      <w:r>
        <w:rPr>
          <w:rFonts w:ascii="Times New Roman" w:hint="eastAsia"/>
        </w:rPr>
        <w:t>年进行了一次村镇大会妇女代表比例调查，约有一半的大会竟然没有妇女代表，她对这个调查结果深感失望。她希望在缔约国的下一次定期报告中能够看到，担任高级政治职位的妇女总数（包括少数群体妇女）有所增加。最后，她赞扬日本修订了有关外事服务人员的立法，这是为实现男女外交人员数量平等迈出的重要一步。</w:t>
      </w:r>
    </w:p>
    <w:p w:rsidR="00000000" w:rsidRDefault="0097181D">
      <w:pPr>
        <w:tabs>
          <w:tab w:val="left" w:pos="420"/>
        </w:tabs>
        <w:spacing w:after="180" w:line="340" w:lineRule="exact"/>
        <w:jc w:val="both"/>
        <w:rPr>
          <w:rFonts w:ascii="Times New Roman" w:hint="eastAsia"/>
        </w:rPr>
      </w:pPr>
      <w:r>
        <w:rPr>
          <w:rFonts w:ascii="Times New Roman" w:hint="eastAsia"/>
        </w:rPr>
        <w:t>15.</w:t>
      </w:r>
      <w:r>
        <w:rPr>
          <w:rFonts w:ascii="Times New Roman"/>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bCs/>
          <w:color w:val="FF0000"/>
        </w:rPr>
        <w:t>女士</w:t>
      </w:r>
      <w:r>
        <w:rPr>
          <w:rFonts w:ascii="Times New Roman" w:hint="eastAsia"/>
        </w:rPr>
        <w:t>指出，妇女参加政党的程度很高，而且对公共生活有着浓厚兴趣，但是担任高层决策职位的妇女却寥寥无几</w:t>
      </w:r>
      <w:r>
        <w:rPr>
          <w:rFonts w:ascii="Times New Roman" w:hint="eastAsia"/>
        </w:rPr>
        <w:t>，这两者很不相称。担任局级或局级以上公职的日本妇女只占</w:t>
      </w:r>
      <w:r>
        <w:rPr>
          <w:rFonts w:ascii="Times New Roman" w:hint="eastAsia"/>
        </w:rPr>
        <w:t>1.3%</w:t>
      </w:r>
      <w:r>
        <w:rPr>
          <w:rFonts w:ascii="Times New Roman" w:hint="eastAsia"/>
        </w:rPr>
        <w:t>。妇女在律师资格考试中的及格率很高，但出任法官和检察官的妇女却如此之少，报告没有对这一矛盾进行充分阐述，报告国应就此做出解释。</w:t>
      </w:r>
    </w:p>
    <w:p w:rsidR="00000000" w:rsidRDefault="0097181D">
      <w:pPr>
        <w:tabs>
          <w:tab w:val="left" w:pos="420"/>
        </w:tabs>
        <w:spacing w:after="180" w:line="340" w:lineRule="exact"/>
        <w:jc w:val="both"/>
        <w:rPr>
          <w:rFonts w:ascii="Times New Roman" w:hint="eastAsia"/>
        </w:rPr>
      </w:pPr>
      <w:r>
        <w:rPr>
          <w:rFonts w:ascii="Times New Roman" w:hint="eastAsia"/>
        </w:rPr>
        <w:t>16.</w:t>
      </w:r>
      <w:r>
        <w:rPr>
          <w:rFonts w:ascii="Times New Roman"/>
        </w:rPr>
        <w:tab/>
      </w:r>
      <w:proofErr w:type="spellStart"/>
      <w:r>
        <w:rPr>
          <w:rFonts w:ascii="SimHei" w:eastAsia="SimHei"/>
          <w:color w:val="FF0000"/>
        </w:rPr>
        <w:t>Gnacadja</w:t>
      </w:r>
      <w:proofErr w:type="spellEnd"/>
      <w:r>
        <w:rPr>
          <w:rFonts w:ascii="SimHei" w:eastAsia="SimHei" w:hint="eastAsia"/>
          <w:color w:val="FF0000"/>
        </w:rPr>
        <w:t>女士</w:t>
      </w:r>
      <w:r>
        <w:rPr>
          <w:rFonts w:ascii="Times New Roman" w:hint="eastAsia"/>
        </w:rPr>
        <w:t>在谈到《公约》第</w:t>
      </w:r>
      <w:r>
        <w:rPr>
          <w:rFonts w:ascii="Times New Roman" w:hint="eastAsia"/>
        </w:rPr>
        <w:t>7</w:t>
      </w:r>
      <w:r>
        <w:rPr>
          <w:rFonts w:ascii="Times New Roman" w:hint="eastAsia"/>
        </w:rPr>
        <w:t>条时询问，日本为什么要继续限制韩裔日本公民、特别是女性韩裔日本公民的选举权，为什么要继续歧视妇女，特别是部落民等少数群体妇女，不允许她们担任高级公共决策职位。应该加速改善妇女的教育和工作条件，更加公平地分配家务负担，提供更多的儿童保育服务，以便让妇女能够充分参与政治生活。关于</w:t>
      </w:r>
      <w:r>
        <w:rPr>
          <w:rFonts w:ascii="Times New Roman" w:hint="eastAsia"/>
        </w:rPr>
        <w:t>《公约》第</w:t>
      </w:r>
      <w:r>
        <w:rPr>
          <w:rFonts w:ascii="Times New Roman" w:hint="eastAsia"/>
        </w:rPr>
        <w:t>9</w:t>
      </w:r>
      <w:r>
        <w:rPr>
          <w:rFonts w:ascii="Times New Roman" w:hint="eastAsia"/>
        </w:rPr>
        <w:t>条，她说，与外籍妇女结婚的日本男子假如在妻子怀孕时拒绝承认自己是胎儿的生父，新生儿将不能获得公民权，这种歧视性做法让人难以理解。</w:t>
      </w:r>
    </w:p>
    <w:p w:rsidR="00000000" w:rsidRDefault="0097181D">
      <w:pPr>
        <w:tabs>
          <w:tab w:val="left" w:pos="420"/>
        </w:tabs>
        <w:spacing w:after="180" w:line="340" w:lineRule="exact"/>
        <w:jc w:val="both"/>
        <w:rPr>
          <w:rFonts w:ascii="Times New Roman" w:hint="eastAsia"/>
        </w:rPr>
      </w:pPr>
      <w:r>
        <w:rPr>
          <w:rFonts w:ascii="Times New Roman" w:hint="eastAsia"/>
        </w:rPr>
        <w:t>17.</w:t>
      </w:r>
      <w:r>
        <w:rPr>
          <w:rFonts w:ascii="Times New Roman"/>
        </w:rPr>
        <w:tab/>
      </w:r>
      <w:proofErr w:type="spellStart"/>
      <w:r>
        <w:rPr>
          <w:rFonts w:ascii="SimHei" w:eastAsia="SimHei"/>
          <w:bCs/>
          <w:color w:val="FF0000"/>
        </w:rPr>
        <w:t>B</w:t>
      </w:r>
      <w:r>
        <w:rPr>
          <w:rFonts w:ascii="SimHei" w:eastAsia="SimHei" w:hint="eastAsia"/>
          <w:bCs/>
          <w:color w:val="FF0000"/>
        </w:rPr>
        <w:t>o</w:t>
      </w:r>
      <w:r>
        <w:rPr>
          <w:rFonts w:ascii="SimHei" w:eastAsia="SimHei"/>
          <w:bCs/>
          <w:color w:val="FF0000"/>
        </w:rPr>
        <w:t>ndo</w:t>
      </w:r>
      <w:proofErr w:type="spellEnd"/>
      <w:r>
        <w:rPr>
          <w:rFonts w:ascii="SimHei" w:eastAsia="SimHei" w:hint="eastAsia"/>
          <w:bCs/>
          <w:color w:val="FF0000"/>
        </w:rPr>
        <w:t>女士</w:t>
      </w:r>
      <w:r>
        <w:rPr>
          <w:rFonts w:ascii="Times New Roman" w:hint="eastAsia"/>
        </w:rPr>
        <w:t>对委员们诚恳的发言表示感谢。她说，对于进展缓慢一事她同样感到失望：政府</w:t>
      </w:r>
      <w:r>
        <w:rPr>
          <w:rFonts w:ascii="Times New Roman" w:hint="eastAsia"/>
        </w:rPr>
        <w:t>18</w:t>
      </w:r>
      <w:r>
        <w:rPr>
          <w:rFonts w:ascii="Times New Roman" w:hint="eastAsia"/>
        </w:rPr>
        <w:t>位内阁成员中只有两位妇女；女知事目前只有</w:t>
      </w:r>
      <w:r>
        <w:rPr>
          <w:rFonts w:ascii="Times New Roman" w:hint="eastAsia"/>
        </w:rPr>
        <w:t>4</w:t>
      </w:r>
      <w:r>
        <w:rPr>
          <w:rFonts w:ascii="Times New Roman" w:hint="eastAsia"/>
        </w:rPr>
        <w:t>位，第一位女知事是在</w:t>
      </w:r>
      <w:r>
        <w:rPr>
          <w:rFonts w:ascii="Times New Roman" w:hint="eastAsia"/>
        </w:rPr>
        <w:t>2000</w:t>
      </w:r>
      <w:r>
        <w:rPr>
          <w:rFonts w:ascii="Times New Roman" w:hint="eastAsia"/>
        </w:rPr>
        <w:t>年当选的；女市长目前有</w:t>
      </w:r>
      <w:r>
        <w:rPr>
          <w:rFonts w:ascii="Times New Roman" w:hint="eastAsia"/>
        </w:rPr>
        <w:t>6</w:t>
      </w:r>
      <w:r>
        <w:rPr>
          <w:rFonts w:ascii="Times New Roman" w:hint="eastAsia"/>
        </w:rPr>
        <w:t>位，</w:t>
      </w:r>
      <w:r>
        <w:rPr>
          <w:rFonts w:ascii="Times New Roman" w:hint="eastAsia"/>
        </w:rPr>
        <w:t>4</w:t>
      </w:r>
      <w:r>
        <w:rPr>
          <w:rFonts w:ascii="Times New Roman" w:hint="eastAsia"/>
        </w:rPr>
        <w:t>年前只有</w:t>
      </w:r>
      <w:r>
        <w:rPr>
          <w:rFonts w:ascii="Times New Roman" w:hint="eastAsia"/>
        </w:rPr>
        <w:t>1</w:t>
      </w:r>
      <w:r>
        <w:rPr>
          <w:rFonts w:ascii="Times New Roman" w:hint="eastAsia"/>
        </w:rPr>
        <w:t>位；妇女在所有部门长官中仅占</w:t>
      </w:r>
      <w:r>
        <w:rPr>
          <w:rFonts w:ascii="Times New Roman" w:hint="eastAsia"/>
        </w:rPr>
        <w:t>1.4%</w:t>
      </w:r>
      <w:r>
        <w:rPr>
          <w:rFonts w:ascii="Times New Roman" w:hint="eastAsia"/>
        </w:rPr>
        <w:t>。</w:t>
      </w:r>
    </w:p>
    <w:p w:rsidR="00000000" w:rsidRDefault="0097181D">
      <w:pPr>
        <w:tabs>
          <w:tab w:val="left" w:pos="420"/>
        </w:tabs>
        <w:spacing w:after="180" w:line="340" w:lineRule="exact"/>
        <w:jc w:val="both"/>
        <w:rPr>
          <w:rFonts w:ascii="Times New Roman" w:hint="eastAsia"/>
        </w:rPr>
      </w:pPr>
      <w:r>
        <w:rPr>
          <w:rFonts w:ascii="Times New Roman" w:hint="eastAsia"/>
        </w:rPr>
        <w:t>18.</w:t>
      </w:r>
      <w:r>
        <w:rPr>
          <w:rFonts w:ascii="Times New Roman"/>
        </w:rPr>
        <w:tab/>
      </w:r>
      <w:r>
        <w:rPr>
          <w:rFonts w:ascii="Times New Roman" w:hint="eastAsia"/>
        </w:rPr>
        <w:t>选举制度的变化是造成妇女在政府中比例下降的主要原因，妇女在参议院中的人数由</w:t>
      </w:r>
      <w:r>
        <w:rPr>
          <w:rFonts w:ascii="Times New Roman" w:hint="eastAsia"/>
        </w:rPr>
        <w:t>17</w:t>
      </w:r>
      <w:r>
        <w:rPr>
          <w:rFonts w:ascii="Times New Roman" w:hint="eastAsia"/>
        </w:rPr>
        <w:t>人减少到</w:t>
      </w:r>
      <w:r>
        <w:rPr>
          <w:rFonts w:ascii="Times New Roman" w:hint="eastAsia"/>
        </w:rPr>
        <w:t>15</w:t>
      </w:r>
      <w:r>
        <w:rPr>
          <w:rFonts w:ascii="Times New Roman" w:hint="eastAsia"/>
        </w:rPr>
        <w:t>人。与当前实行的候选人单独</w:t>
      </w:r>
      <w:r>
        <w:rPr>
          <w:rFonts w:ascii="Times New Roman" w:hint="eastAsia"/>
        </w:rPr>
        <w:t>参选的直接普选制相比，由政党提交候选人名单的比例代表制更加有利于妇女。最近一次众议院选举同时采用了这两种制度，女候选人在普选中只赢得了</w:t>
      </w:r>
      <w:r>
        <w:rPr>
          <w:rFonts w:ascii="Times New Roman" w:hint="eastAsia"/>
        </w:rPr>
        <w:t>4.3%</w:t>
      </w:r>
      <w:r>
        <w:rPr>
          <w:rFonts w:ascii="Times New Roman" w:hint="eastAsia"/>
        </w:rPr>
        <w:t>的选票，但在比例代表制选举中赢得了</w:t>
      </w:r>
      <w:r>
        <w:rPr>
          <w:rFonts w:ascii="Times New Roman" w:hint="eastAsia"/>
        </w:rPr>
        <w:t>12.5%</w:t>
      </w:r>
      <w:r>
        <w:rPr>
          <w:rFonts w:ascii="Times New Roman" w:hint="eastAsia"/>
        </w:rPr>
        <w:t>的选票。日本一些主要政党表示提倡两性平等，但没有一个政党支持配额制。日本政府对政党的补贴取决于该政党入选国会中的党员数量。日本社会不像法国，不会轻易相信政府应该利用补贴来推进男女代表权的平等。政府官员普遍认为配额制是一种反向歧视。然而，两性平等事务局已成立了一个纠正歧视措施研究小组，以便在现行法律下考虑配额问题。</w:t>
      </w:r>
    </w:p>
    <w:p w:rsidR="00000000" w:rsidRDefault="0097181D">
      <w:pPr>
        <w:tabs>
          <w:tab w:val="left" w:pos="420"/>
        </w:tabs>
        <w:spacing w:after="180" w:line="340" w:lineRule="exact"/>
        <w:jc w:val="both"/>
        <w:rPr>
          <w:rFonts w:ascii="Times New Roman" w:hint="eastAsia"/>
        </w:rPr>
      </w:pPr>
      <w:r>
        <w:rPr>
          <w:rFonts w:ascii="Times New Roman" w:hint="eastAsia"/>
        </w:rPr>
        <w:t>19.</w:t>
      </w:r>
      <w:r>
        <w:rPr>
          <w:rFonts w:ascii="Times New Roman"/>
        </w:rPr>
        <w:tab/>
      </w:r>
      <w:r>
        <w:rPr>
          <w:rFonts w:ascii="Times New Roman" w:hint="eastAsia"/>
        </w:rPr>
        <w:t>在</w:t>
      </w:r>
      <w:r>
        <w:rPr>
          <w:rFonts w:ascii="Times New Roman" w:hint="eastAsia"/>
        </w:rPr>
        <w:t>50</w:t>
      </w:r>
      <w:r>
        <w:rPr>
          <w:rFonts w:ascii="Times New Roman" w:hint="eastAsia"/>
        </w:rPr>
        <w:t>岁以上的男子和</w:t>
      </w:r>
      <w:r>
        <w:rPr>
          <w:rFonts w:ascii="Times New Roman" w:hint="eastAsia"/>
        </w:rPr>
        <w:t>60</w:t>
      </w:r>
      <w:r>
        <w:rPr>
          <w:rFonts w:ascii="Times New Roman" w:hint="eastAsia"/>
        </w:rPr>
        <w:t>岁以上的妇女中，歧视妇女的定型观念根深蒂固。但是，消除此类定型观念的进步虽然比较缓慢，却非常稳健，特别是在年轻人中间。</w:t>
      </w:r>
    </w:p>
    <w:p w:rsidR="00000000" w:rsidRDefault="0097181D">
      <w:pPr>
        <w:tabs>
          <w:tab w:val="left" w:pos="420"/>
        </w:tabs>
        <w:spacing w:after="180" w:line="340" w:lineRule="exact"/>
        <w:jc w:val="both"/>
        <w:rPr>
          <w:rFonts w:ascii="Times New Roman" w:hint="eastAsia"/>
        </w:rPr>
      </w:pPr>
      <w:r>
        <w:rPr>
          <w:rFonts w:ascii="Times New Roman" w:hint="eastAsia"/>
        </w:rPr>
        <w:t>20.</w:t>
      </w:r>
      <w:r>
        <w:rPr>
          <w:rFonts w:ascii="Times New Roman"/>
        </w:rPr>
        <w:tab/>
      </w:r>
      <w:r>
        <w:rPr>
          <w:rFonts w:ascii="Times New Roman" w:hint="eastAsia"/>
        </w:rPr>
        <w:t>私营部门的科研人员、律师和管理人员数量较少，也限制了潜在的女性候选人竞选政治职务的比例。</w:t>
      </w:r>
      <w:r>
        <w:rPr>
          <w:rFonts w:ascii="Times New Roman" w:hint="eastAsia"/>
        </w:rPr>
        <w:t>60</w:t>
      </w:r>
      <w:r>
        <w:rPr>
          <w:rFonts w:ascii="Times New Roman" w:hint="eastAsia"/>
        </w:rPr>
        <w:t>年代以来的高速增长使妇女享有更多的教育机会，并增强了妇女的独立，但变化依然过于缓慢。由于难以兼顾家庭生活和政治生活，妇女往往不愿竞选公职。例如，法官和检察官必须在全国各地跑上二、三年。有人可能会问，妇女对于人生是否有自己的设想。每年成功通过律师资格考试的所有考生中有四分</w:t>
      </w:r>
      <w:r>
        <w:rPr>
          <w:rFonts w:ascii="Times New Roman" w:hint="eastAsia"/>
        </w:rPr>
        <w:t>之一是妇女，妇女在法律界人数的不断增加会促进妇女地位的提高。</w:t>
      </w:r>
    </w:p>
    <w:p w:rsidR="00000000" w:rsidRDefault="0097181D">
      <w:pPr>
        <w:tabs>
          <w:tab w:val="left" w:pos="420"/>
        </w:tabs>
        <w:spacing w:after="180" w:line="340" w:lineRule="exact"/>
        <w:jc w:val="both"/>
        <w:rPr>
          <w:rFonts w:ascii="Times New Roman" w:hint="eastAsia"/>
        </w:rPr>
      </w:pPr>
      <w:r>
        <w:rPr>
          <w:rFonts w:ascii="Times New Roman" w:hint="eastAsia"/>
        </w:rPr>
        <w:t>21.</w:t>
      </w:r>
      <w:r>
        <w:rPr>
          <w:rFonts w:ascii="Times New Roman"/>
        </w:rPr>
        <w:tab/>
      </w:r>
      <w:r>
        <w:rPr>
          <w:rFonts w:ascii="Times New Roman" w:hint="eastAsia"/>
        </w:rPr>
        <w:t>日本政府已采取措施，在公共部门聘用更多的妇女，并为担任高级管理职位的妇女比例确定了到</w:t>
      </w:r>
      <w:r>
        <w:rPr>
          <w:rFonts w:ascii="Times New Roman" w:hint="eastAsia"/>
        </w:rPr>
        <w:t>2020</w:t>
      </w:r>
      <w:r>
        <w:rPr>
          <w:rFonts w:ascii="Times New Roman" w:hint="eastAsia"/>
        </w:rPr>
        <w:t>年达到</w:t>
      </w:r>
      <w:r>
        <w:rPr>
          <w:rFonts w:ascii="Times New Roman" w:hint="eastAsia"/>
        </w:rPr>
        <w:t>30%</w:t>
      </w:r>
      <w:r>
        <w:rPr>
          <w:rFonts w:ascii="Times New Roman" w:hint="eastAsia"/>
        </w:rPr>
        <w:t>的目标。但是，成为部门长官需要</w:t>
      </w:r>
      <w:r>
        <w:rPr>
          <w:rFonts w:ascii="Times New Roman" w:hint="eastAsia"/>
        </w:rPr>
        <w:t>15</w:t>
      </w:r>
      <w:r>
        <w:rPr>
          <w:rFonts w:ascii="Times New Roman" w:hint="eastAsia"/>
        </w:rPr>
        <w:t>年左右的时间，这对妇女是一大障碍。不过，目前正在增加聘用人数并为保护私人生活创造适当的工作条件，这意味着今后会有更多的妇女走上决策岗位。</w:t>
      </w:r>
      <w:r>
        <w:rPr>
          <w:rFonts w:ascii="Times New Roman" w:hint="eastAsia"/>
        </w:rPr>
        <w:t>30</w:t>
      </w:r>
      <w:r>
        <w:rPr>
          <w:rFonts w:ascii="Times New Roman" w:hint="eastAsia"/>
        </w:rPr>
        <w:t>年前，几乎没有妇女担任外交职务，而今在通过外事服务考试的合格者当中，妇女占了</w:t>
      </w:r>
      <w:r>
        <w:rPr>
          <w:rFonts w:ascii="Times New Roman" w:hint="eastAsia"/>
        </w:rPr>
        <w:t>16</w:t>
      </w:r>
      <w:r>
        <w:rPr>
          <w:rFonts w:ascii="Times New Roman" w:hint="eastAsia"/>
        </w:rPr>
        <w:t>％。在政府各省工作的妇女比以前多了许多，尽管与八国集团的其他国家相比，日本女公务员的</w:t>
      </w:r>
      <w:r>
        <w:rPr>
          <w:rFonts w:ascii="Times New Roman" w:hint="eastAsia"/>
        </w:rPr>
        <w:t>人数确实太少了。</w:t>
      </w:r>
    </w:p>
    <w:p w:rsidR="00000000" w:rsidRDefault="0097181D">
      <w:pPr>
        <w:tabs>
          <w:tab w:val="left" w:pos="420"/>
        </w:tabs>
        <w:spacing w:after="180" w:line="336" w:lineRule="exact"/>
        <w:jc w:val="both"/>
        <w:rPr>
          <w:rFonts w:ascii="Times New Roman" w:hint="eastAsia"/>
        </w:rPr>
      </w:pPr>
      <w:r>
        <w:rPr>
          <w:rFonts w:ascii="Times New Roman" w:hint="eastAsia"/>
        </w:rPr>
        <w:t>22.</w:t>
      </w:r>
      <w:r>
        <w:rPr>
          <w:rFonts w:ascii="Times New Roman"/>
        </w:rPr>
        <w:tab/>
      </w:r>
      <w:r>
        <w:rPr>
          <w:rFonts w:ascii="Times New Roman" w:hint="eastAsia"/>
        </w:rPr>
        <w:t>在女警官所占的比例很小，但人数正在不断增加，现已制定了相关计划，准备采取措施来改善对女警官的训练及其工作环境，并监督计划的落实情况。</w:t>
      </w:r>
    </w:p>
    <w:p w:rsidR="00000000" w:rsidRDefault="0097181D">
      <w:pPr>
        <w:tabs>
          <w:tab w:val="left" w:pos="420"/>
        </w:tabs>
        <w:spacing w:after="180" w:line="336" w:lineRule="exact"/>
        <w:jc w:val="both"/>
        <w:rPr>
          <w:rFonts w:ascii="Times New Roman" w:hint="eastAsia"/>
        </w:rPr>
      </w:pPr>
      <w:r>
        <w:rPr>
          <w:rFonts w:ascii="Times New Roman" w:hint="eastAsia"/>
        </w:rPr>
        <w:t>23.</w:t>
      </w:r>
      <w:r>
        <w:rPr>
          <w:rFonts w:ascii="Times New Roman"/>
        </w:rPr>
        <w:tab/>
      </w:r>
      <w:r>
        <w:rPr>
          <w:rFonts w:ascii="Times New Roman" w:hint="eastAsia"/>
        </w:rPr>
        <w:t>关于非日本人的选举权问题，只有年满</w:t>
      </w:r>
      <w:r>
        <w:rPr>
          <w:rFonts w:ascii="Times New Roman" w:hint="eastAsia"/>
        </w:rPr>
        <w:t>20</w:t>
      </w:r>
      <w:r>
        <w:rPr>
          <w:rFonts w:ascii="Times New Roman" w:hint="eastAsia"/>
        </w:rPr>
        <w:t>岁的日本国民才有选举权。</w:t>
      </w:r>
    </w:p>
    <w:p w:rsidR="00000000" w:rsidRDefault="0097181D">
      <w:pPr>
        <w:tabs>
          <w:tab w:val="left" w:pos="420"/>
        </w:tabs>
        <w:spacing w:after="180" w:line="340" w:lineRule="exact"/>
        <w:jc w:val="both"/>
        <w:rPr>
          <w:rFonts w:ascii="Times New Roman" w:hint="eastAsia"/>
        </w:rPr>
      </w:pPr>
      <w:r>
        <w:rPr>
          <w:rFonts w:ascii="Times New Roman" w:hint="eastAsia"/>
        </w:rPr>
        <w:t>24.</w:t>
      </w:r>
      <w:r>
        <w:rPr>
          <w:rFonts w:ascii="Times New Roman"/>
        </w:rPr>
        <w:tab/>
      </w:r>
      <w:r>
        <w:rPr>
          <w:rFonts w:ascii="SimHei" w:eastAsia="SimHei" w:hint="eastAsia"/>
          <w:bCs/>
          <w:color w:val="FF0000"/>
        </w:rPr>
        <w:t>K</w:t>
      </w:r>
      <w:r>
        <w:rPr>
          <w:rFonts w:ascii="SimHei" w:eastAsia="SimHei"/>
          <w:bCs/>
          <w:color w:val="FF0000"/>
        </w:rPr>
        <w:t>han</w:t>
      </w:r>
      <w:r>
        <w:rPr>
          <w:rFonts w:ascii="SimHei" w:eastAsia="SimHei" w:hint="eastAsia"/>
          <w:bCs/>
          <w:color w:val="FF0000"/>
        </w:rPr>
        <w:t>女士</w:t>
      </w:r>
      <w:r>
        <w:rPr>
          <w:rFonts w:ascii="Times New Roman" w:hint="eastAsia"/>
        </w:rPr>
        <w:t>说，她想知道，妇女普遍从事非全日制工作，是因为家务负担重、没有资历、还是因为公共部门和私营部门在雇用员工时采取歧视做法，以及是否有法律禁止工作场所的歧视和性骚扰。她很想了解，非全日制工人休假后是否可保留其资历。另外，部落民的补习教育计划已经被从预算中取消，欢迎</w:t>
      </w:r>
      <w:r>
        <w:rPr>
          <w:rFonts w:ascii="Times New Roman" w:hint="eastAsia"/>
        </w:rPr>
        <w:t>就拟定的替代措施提供新的资料。这对部落民中的妇女尤其重要，由于过去的歧视，她们中的许多人至今还是文盲。她敦促日本政府支持《公约》第</w:t>
      </w:r>
      <w:r>
        <w:rPr>
          <w:rFonts w:ascii="Times New Roman" w:hint="eastAsia"/>
        </w:rPr>
        <w:t>12</w:t>
      </w:r>
      <w:r>
        <w:rPr>
          <w:rFonts w:ascii="Times New Roman" w:hint="eastAsia"/>
        </w:rPr>
        <w:t>条的规定，确保妇女终生都享有卫生保健服务。另外，她还希望了解以下几方面的详细情况：老年妇女的特殊健康需要，包括养老院；少数民族妇女的长寿率；以及对老年妇女的暴力行为。</w:t>
      </w:r>
    </w:p>
    <w:p w:rsidR="00000000" w:rsidRDefault="0097181D">
      <w:pPr>
        <w:tabs>
          <w:tab w:val="left" w:pos="420"/>
        </w:tabs>
        <w:spacing w:after="180" w:line="340" w:lineRule="exact"/>
        <w:jc w:val="both"/>
        <w:rPr>
          <w:rFonts w:ascii="Times New Roman" w:hint="eastAsia"/>
        </w:rPr>
      </w:pPr>
      <w:r>
        <w:rPr>
          <w:rFonts w:ascii="Times New Roman" w:hint="eastAsia"/>
        </w:rPr>
        <w:t>25.</w:t>
      </w:r>
      <w:r>
        <w:rPr>
          <w:rFonts w:ascii="Times New Roman"/>
        </w:rPr>
        <w:tab/>
      </w:r>
      <w:proofErr w:type="spellStart"/>
      <w:r>
        <w:rPr>
          <w:rFonts w:ascii="SimHei" w:eastAsia="SimHei" w:hint="eastAsia"/>
          <w:bCs/>
          <w:color w:val="FF0000"/>
        </w:rPr>
        <w:t>A</w:t>
      </w:r>
      <w:r>
        <w:rPr>
          <w:rFonts w:ascii="SimHei" w:eastAsia="SimHei"/>
          <w:bCs/>
          <w:color w:val="FF0000"/>
        </w:rPr>
        <w:t>chmad</w:t>
      </w:r>
      <w:proofErr w:type="spellEnd"/>
      <w:r>
        <w:rPr>
          <w:rFonts w:ascii="SimHei" w:eastAsia="SimHei" w:hint="eastAsia"/>
          <w:bCs/>
          <w:color w:val="FF0000"/>
        </w:rPr>
        <w:t>女士</w:t>
      </w:r>
      <w:r>
        <w:rPr>
          <w:rFonts w:ascii="Times New Roman" w:hint="eastAsia"/>
        </w:rPr>
        <w:t>询问，第五次定期报告（</w:t>
      </w:r>
      <w:r>
        <w:rPr>
          <w:rFonts w:ascii="Times New Roman" w:hint="eastAsia"/>
        </w:rPr>
        <w:t>CEDAW/C/JPN/5</w:t>
      </w:r>
      <w:r>
        <w:rPr>
          <w:rFonts w:ascii="Times New Roman" w:hint="eastAsia"/>
        </w:rPr>
        <w:t>）第</w:t>
      </w:r>
      <w:r>
        <w:rPr>
          <w:rFonts w:ascii="Times New Roman" w:hint="eastAsia"/>
        </w:rPr>
        <w:t>60</w:t>
      </w:r>
      <w:r>
        <w:rPr>
          <w:rFonts w:ascii="Times New Roman" w:hint="eastAsia"/>
        </w:rPr>
        <w:t>页提到的教育改革计划是否包括以下几方面的措施：消除顽固的定型观念，教育儿童（特别是男孩）懂得应该分担家务及其他家庭和父母责任，以及</w:t>
      </w:r>
      <w:r>
        <w:rPr>
          <w:rFonts w:ascii="Times New Roman" w:hint="eastAsia"/>
        </w:rPr>
        <w:t>对教师进行提供此类教育的培训。</w:t>
      </w:r>
    </w:p>
    <w:p w:rsidR="00000000" w:rsidRDefault="0097181D">
      <w:pPr>
        <w:tabs>
          <w:tab w:val="left" w:pos="420"/>
        </w:tabs>
        <w:spacing w:after="180" w:line="340" w:lineRule="exact"/>
        <w:jc w:val="both"/>
        <w:rPr>
          <w:rFonts w:ascii="Times New Roman" w:hint="eastAsia"/>
        </w:rPr>
      </w:pPr>
      <w:r>
        <w:rPr>
          <w:rFonts w:ascii="Times New Roman" w:hint="eastAsia"/>
        </w:rPr>
        <w:t>26.</w:t>
      </w:r>
      <w:r>
        <w:rPr>
          <w:rFonts w:ascii="Times New Roman"/>
        </w:rPr>
        <w:tab/>
      </w:r>
      <w:proofErr w:type="spellStart"/>
      <w:r>
        <w:rPr>
          <w:rFonts w:ascii="SimHei" w:eastAsia="SimHei" w:hint="eastAsia"/>
          <w:bCs/>
          <w:color w:val="FF0000"/>
        </w:rPr>
        <w:t>M</w:t>
      </w:r>
      <w:r>
        <w:rPr>
          <w:rFonts w:ascii="SimHei" w:eastAsia="SimHei"/>
          <w:bCs/>
          <w:color w:val="FF0000"/>
        </w:rPr>
        <w:t>orvai</w:t>
      </w:r>
      <w:proofErr w:type="spellEnd"/>
      <w:r>
        <w:rPr>
          <w:rFonts w:ascii="SimHei" w:eastAsia="SimHei" w:hint="eastAsia"/>
          <w:bCs/>
          <w:color w:val="FF0000"/>
        </w:rPr>
        <w:t>女士</w:t>
      </w:r>
      <w:r>
        <w:rPr>
          <w:rFonts w:ascii="Times New Roman" w:hint="eastAsia"/>
        </w:rPr>
        <w:t>赞扬日本报告第</w:t>
      </w:r>
      <w:r>
        <w:rPr>
          <w:rFonts w:ascii="Times New Roman" w:hint="eastAsia"/>
        </w:rPr>
        <w:t>24</w:t>
      </w:r>
      <w:r>
        <w:rPr>
          <w:rFonts w:ascii="Times New Roman" w:hint="eastAsia"/>
        </w:rPr>
        <w:t>页承认</w:t>
      </w:r>
      <w:r>
        <w:rPr>
          <w:rFonts w:ascii="Times New Roman" w:hint="eastAsia"/>
        </w:rPr>
        <w:t xml:space="preserve"> </w:t>
      </w:r>
      <w:r>
        <w:rPr>
          <w:rFonts w:ascii="Times New Roman" w:hint="eastAsia"/>
        </w:rPr>
        <w:t>“丈夫或伙伴的暴力、性犯罪、卖淫、性骚扰和追踪是对妇女人权的严重侵犯</w:t>
      </w:r>
      <w:r>
        <w:rPr>
          <w:rFonts w:hAnsi="SimSun"/>
        </w:rPr>
        <w:t>……</w:t>
      </w:r>
      <w:r>
        <w:rPr>
          <w:rFonts w:ascii="Times New Roman" w:hint="eastAsia"/>
        </w:rPr>
        <w:t>”。她敦促日本政府承认，纵观全球，妇女从未得到过作为人所应有的待遇，日本慰安妇就是一个例子。报告第</w:t>
      </w:r>
      <w:r>
        <w:rPr>
          <w:rFonts w:ascii="Times New Roman" w:hint="eastAsia"/>
        </w:rPr>
        <w:t>25</w:t>
      </w:r>
      <w:r>
        <w:rPr>
          <w:rFonts w:ascii="Times New Roman" w:hint="eastAsia"/>
        </w:rPr>
        <w:t>页将追踪描述为“满足对他人的爱恋或好感的行为”或“因这些情感未得到满足而发泄怨恨的行为”，她对此表示质疑。她说，追踪是一个权力和控制问题。警方不应该充当受害者的顾问，这不符合警方的职责。最后，她希望进一步了解公诉人对于暴力罪行提起公诉的时间和程序。</w:t>
      </w:r>
    </w:p>
    <w:p w:rsidR="00000000" w:rsidRDefault="0097181D">
      <w:pPr>
        <w:tabs>
          <w:tab w:val="left" w:pos="420"/>
        </w:tabs>
        <w:spacing w:after="180" w:line="340" w:lineRule="exact"/>
        <w:jc w:val="both"/>
        <w:rPr>
          <w:rFonts w:ascii="Times New Roman" w:hint="eastAsia"/>
        </w:rPr>
      </w:pPr>
      <w:r>
        <w:rPr>
          <w:rFonts w:ascii="Times New Roman" w:hint="eastAsia"/>
        </w:rPr>
        <w:t>27.</w:t>
      </w:r>
      <w:r>
        <w:rPr>
          <w:rFonts w:ascii="Times New Roman"/>
        </w:rPr>
        <w:tab/>
      </w:r>
      <w:r>
        <w:rPr>
          <w:rFonts w:ascii="SimHei" w:eastAsia="SimHei" w:hint="eastAsia"/>
          <w:bCs/>
          <w:color w:val="FF0000"/>
        </w:rPr>
        <w:t>P</w:t>
      </w:r>
      <w:r>
        <w:rPr>
          <w:rFonts w:ascii="SimHei" w:eastAsia="SimHei"/>
          <w:bCs/>
          <w:color w:val="FF0000"/>
        </w:rPr>
        <w:t>atten</w:t>
      </w:r>
      <w:r>
        <w:rPr>
          <w:rFonts w:ascii="SimHei" w:eastAsia="SimHei" w:hint="eastAsia"/>
          <w:bCs/>
          <w:color w:val="FF0000"/>
        </w:rPr>
        <w:t>女士</w:t>
      </w:r>
      <w:r>
        <w:rPr>
          <w:rFonts w:ascii="Times New Roman" w:hint="eastAsia"/>
        </w:rPr>
        <w:t>承认日本政府通过关于平等就业机会和劳动标准的立法，努力消除就业歧视，她想知道，雇主是怎样执行这些指导意见的。两性平等事务局的工作人员负责向违反相关法律的雇主提供行政指导意见，但这些工作人员在性别问题和《公约》方面是否经过了适当培训，目前还不清楚。另外，需要就日本对非全日制工人和派遣工人（其中大多是妇女）的劳动政策提供更多情况。说明日本为消除报告中提到的工资差异而采取的措施以及维护此类差距的标准（如作为一家之主），也是很有用处的。需要进一步提供厚生劳动省职业系统的更多数据，建立该系统的目的是</w:t>
      </w:r>
      <w:r>
        <w:rPr>
          <w:rFonts w:ascii="Times New Roman" w:hint="eastAsia"/>
        </w:rPr>
        <w:t>提高妇女的职业能力。最后，关于各都道府县劳动局的平等就业部门的问题，为了决定晋升和工资，金融、保险和商贸公司通过一套制度将雇员分成职业人员和办事员两类，她希望了解这方面的更多情况。</w:t>
      </w:r>
    </w:p>
    <w:p w:rsidR="00000000" w:rsidRDefault="0097181D">
      <w:pPr>
        <w:tabs>
          <w:tab w:val="left" w:pos="420"/>
        </w:tabs>
        <w:spacing w:after="180" w:line="334"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bCs/>
          <w:color w:val="FF0000"/>
        </w:rPr>
        <w:t>Ga</w:t>
      </w:r>
      <w:r>
        <w:rPr>
          <w:rFonts w:ascii="SimHei" w:eastAsia="SimHei"/>
          <w:bCs/>
          <w:color w:val="FF0000"/>
        </w:rPr>
        <w:t>br</w:t>
      </w:r>
      <w:proofErr w:type="spellEnd"/>
      <w:r>
        <w:rPr>
          <w:rFonts w:ascii="SimHei" w:eastAsia="SimHei" w:hint="eastAsia"/>
          <w:bCs/>
          <w:color w:val="FF0000"/>
        </w:rPr>
        <w:t>女士</w:t>
      </w:r>
      <w:r>
        <w:rPr>
          <w:rFonts w:ascii="Times New Roman" w:hint="eastAsia"/>
        </w:rPr>
        <w:t>说，</w:t>
      </w:r>
      <w:r>
        <w:rPr>
          <w:rFonts w:ascii="Times New Roman" w:hint="eastAsia"/>
          <w:spacing w:val="-4"/>
        </w:rPr>
        <w:t>尽管日本是经济大国，但正如联合国开发计划署的相关指标所示，妇女在日本社会和经济中没有发挥恰如其分的作用（</w:t>
      </w:r>
      <w:r>
        <w:rPr>
          <w:rFonts w:ascii="Times New Roman"/>
          <w:spacing w:val="-4"/>
        </w:rPr>
        <w:t>CEDAW/C/JPN/5</w:t>
      </w:r>
      <w:r>
        <w:rPr>
          <w:rFonts w:ascii="Times New Roman" w:hint="eastAsia"/>
          <w:spacing w:val="-4"/>
        </w:rPr>
        <w:t>，</w:t>
      </w:r>
      <w:r>
        <w:rPr>
          <w:rFonts w:ascii="Times New Roman" w:hint="eastAsia"/>
        </w:rPr>
        <w:t>第</w:t>
      </w:r>
      <w:r>
        <w:rPr>
          <w:rFonts w:ascii="Times New Roman" w:hint="eastAsia"/>
        </w:rPr>
        <w:t>49</w:t>
      </w:r>
      <w:r>
        <w:rPr>
          <w:rFonts w:ascii="Times New Roman" w:hint="eastAsia"/>
        </w:rPr>
        <w:t>页），她对此表示关注。两性平等事务局必须研究这个问题，并做更多的工作，帮助整个社会都认识到，一定要确保占日本人口</w:t>
      </w:r>
      <w:r>
        <w:rPr>
          <w:rFonts w:ascii="Times New Roman" w:hint="eastAsia"/>
        </w:rPr>
        <w:t>51%</w:t>
      </w:r>
      <w:r>
        <w:rPr>
          <w:rFonts w:ascii="Times New Roman" w:hint="eastAsia"/>
        </w:rPr>
        <w:t>的妇女能够得到经济权力。此外，日本政府还应在公共部</w:t>
      </w:r>
      <w:r>
        <w:rPr>
          <w:rFonts w:ascii="Times New Roman" w:hint="eastAsia"/>
        </w:rPr>
        <w:t>门和私营部门促进男女机会平等，提高妇女的比例。她想知道，农业部门的改革对妇女、妇女经营的农场以及农业部门的工作机会是否会有影响。她还要求提供老年妇女的健康保险情况。</w:t>
      </w:r>
    </w:p>
    <w:p w:rsidR="00000000" w:rsidRDefault="0097181D">
      <w:pPr>
        <w:tabs>
          <w:tab w:val="left" w:pos="420"/>
        </w:tabs>
        <w:spacing w:after="180" w:line="334" w:lineRule="exact"/>
        <w:jc w:val="both"/>
        <w:rPr>
          <w:rFonts w:ascii="Times New Roman" w:hint="eastAsia"/>
        </w:rPr>
      </w:pPr>
      <w:r>
        <w:rPr>
          <w:rFonts w:ascii="Times New Roman" w:hint="eastAsia"/>
        </w:rPr>
        <w:t>29.</w:t>
      </w:r>
      <w:r>
        <w:rPr>
          <w:rFonts w:ascii="Times New Roman"/>
        </w:rPr>
        <w:tab/>
      </w:r>
      <w:proofErr w:type="spellStart"/>
      <w:r>
        <w:rPr>
          <w:rFonts w:ascii="SimHei" w:eastAsia="SimHei"/>
          <w:bCs/>
          <w:color w:val="FF0000"/>
        </w:rPr>
        <w:t>Sch</w:t>
      </w:r>
      <w:r>
        <w:rPr>
          <w:rFonts w:ascii="SimHei" w:eastAsia="SimHei"/>
          <w:bCs/>
          <w:color w:val="FF0000"/>
        </w:rPr>
        <w:t>ö</w:t>
      </w:r>
      <w:r>
        <w:rPr>
          <w:rFonts w:ascii="SimHei" w:eastAsia="SimHei"/>
          <w:bCs/>
          <w:color w:val="FF0000"/>
        </w:rPr>
        <w:t>pp</w:t>
      </w:r>
      <w:proofErr w:type="spellEnd"/>
      <w:r>
        <w:rPr>
          <w:rFonts w:ascii="SimHei" w:eastAsia="SimHei"/>
          <w:bCs/>
          <w:color w:val="FF0000"/>
        </w:rPr>
        <w:t>-Schilling</w:t>
      </w:r>
      <w:r>
        <w:rPr>
          <w:rFonts w:ascii="SimHei" w:eastAsia="SimHei" w:hint="eastAsia"/>
          <w:bCs/>
          <w:color w:val="FF0000"/>
        </w:rPr>
        <w:t>女士</w:t>
      </w:r>
      <w:r>
        <w:rPr>
          <w:rFonts w:ascii="Times New Roman" w:hint="eastAsia"/>
        </w:rPr>
        <w:t>想知道，围绕间接歧视问题的论坛会不会将业已得到《促进平等就业机会法》许可的管理类别作为一种潜在的间接歧视形式加以分析，男女工资差距研究小组会不会讨论同工同酬问题，以及政府和工会是否已为确保薪酬平等采取了措施。希望能够提供非全日制工人的人数，这些人通常是未纳入就业保险计划的的年轻工人、老年工人或派遣工人</w:t>
      </w:r>
      <w:r>
        <w:rPr>
          <w:rFonts w:ascii="Times New Roman" w:hint="eastAsia"/>
        </w:rPr>
        <w:t>。此外，她还希望进一步了解，需要工作多长时间才能取得就业保险资格。至于派遣工人，她询问是否为这些工人提供了培训机会，以帮助他们找到全日制工作。她承认日本出现了经济危机，但是日本企业界应将危机视作改革的契机，其中包括给妇女提供更多的机会，赋予妇女更大的权力。</w:t>
      </w:r>
    </w:p>
    <w:p w:rsidR="00000000" w:rsidRDefault="0097181D">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说，对《平等就业机会法》的修订表明，日本确实取得了进步，但依然存在着一些严重的问题，比如妇女对经济活动的参与程度不足和男女工资差距。她要求深入了解对于违反法律的雇主可给予什么样的处罚，并要求提供执法行动方面的统计数据。还应该提供反映女</w:t>
      </w:r>
      <w:r>
        <w:rPr>
          <w:rFonts w:ascii="Times New Roman" w:hint="eastAsia"/>
        </w:rPr>
        <w:t>工观点的资料，这些女工有可能是歧视或性骚扰的受害者。结婚、生育和对女性的成见依然是妇女所面临的障碍。她指出，尽管日托中心的数量稍有增加，但这些中心的接待能力实际上下降了（</w:t>
      </w:r>
      <w:r>
        <w:rPr>
          <w:rFonts w:ascii="Times New Roman"/>
        </w:rPr>
        <w:t>CEDAW/C/JPN/5</w:t>
      </w:r>
      <w:r>
        <w:rPr>
          <w:rFonts w:ascii="Times New Roman" w:hint="eastAsia"/>
        </w:rPr>
        <w:t>，表</w:t>
      </w:r>
      <w:r>
        <w:rPr>
          <w:rFonts w:ascii="Times New Roman" w:hint="eastAsia"/>
        </w:rPr>
        <w:t>84</w:t>
      </w:r>
      <w:r>
        <w:rPr>
          <w:rFonts w:ascii="Times New Roman" w:hint="eastAsia"/>
        </w:rPr>
        <w:t>，第</w:t>
      </w:r>
      <w:r>
        <w:rPr>
          <w:rFonts w:ascii="Times New Roman" w:hint="eastAsia"/>
        </w:rPr>
        <w:t>165</w:t>
      </w:r>
      <w:r>
        <w:rPr>
          <w:rFonts w:ascii="Times New Roman" w:hint="eastAsia"/>
        </w:rPr>
        <w:t>页）。应该提供不同类型的儿童保育服务，政府应该给予补贴。育儿假期间的工资近日有所增加，但还不够。最重要的是确保妇女能够充分享有子女保育服务。</w:t>
      </w:r>
    </w:p>
    <w:p w:rsidR="00000000" w:rsidRDefault="0097181D">
      <w:pPr>
        <w:tabs>
          <w:tab w:val="left" w:pos="420"/>
        </w:tabs>
        <w:spacing w:after="180" w:line="340" w:lineRule="exact"/>
        <w:jc w:val="both"/>
        <w:rPr>
          <w:rFonts w:ascii="Times New Roman" w:hint="eastAsia"/>
        </w:rPr>
      </w:pPr>
      <w:r>
        <w:rPr>
          <w:rFonts w:ascii="Times New Roman" w:hint="eastAsia"/>
        </w:rPr>
        <w:t>31.</w:t>
      </w:r>
      <w:r>
        <w:rPr>
          <w:rFonts w:ascii="Times New Roman"/>
        </w:rPr>
        <w:tab/>
      </w:r>
      <w:proofErr w:type="spellStart"/>
      <w:r>
        <w:rPr>
          <w:rFonts w:ascii="SimHei" w:eastAsia="SimHei" w:hint="eastAsia"/>
          <w:bCs/>
          <w:color w:val="FF0000"/>
        </w:rPr>
        <w:t>Gnacadja</w:t>
      </w:r>
      <w:proofErr w:type="spellEnd"/>
      <w:r>
        <w:rPr>
          <w:rFonts w:ascii="SimHei" w:eastAsia="SimHei" w:hint="eastAsia"/>
          <w:bCs/>
          <w:color w:val="FF0000"/>
        </w:rPr>
        <w:t>女士</w:t>
      </w:r>
      <w:r>
        <w:rPr>
          <w:rFonts w:ascii="Times New Roman" w:hint="eastAsia"/>
        </w:rPr>
        <w:t>在谈到《公约》第</w:t>
      </w:r>
      <w:r>
        <w:rPr>
          <w:rFonts w:ascii="Times New Roman" w:hint="eastAsia"/>
        </w:rPr>
        <w:t>10</w:t>
      </w:r>
      <w:r>
        <w:rPr>
          <w:rFonts w:ascii="Times New Roman" w:hint="eastAsia"/>
        </w:rPr>
        <w:t>条时说，在妇女权利方面出现了许多活动和建议，但她想知道是否取得了具体成果。含有陈腐女性形象的课本仍在使用，她</w:t>
      </w:r>
      <w:r>
        <w:rPr>
          <w:rFonts w:ascii="Times New Roman" w:hint="eastAsia"/>
        </w:rPr>
        <w:t>想知道，是否有经过修订的教材。必须做出更大努力，提高人们对于促进真正的平等和帮助妇女摆脱边缘地位的必要性的认识。此外，应该给慰安妇提供一定的物质补偿，并就这个问题对社会展开教育，尽管战争背景肯定应该作为一种促成因素来考虑。</w:t>
      </w:r>
    </w:p>
    <w:p w:rsidR="00000000" w:rsidRDefault="0097181D">
      <w:pPr>
        <w:tabs>
          <w:tab w:val="left" w:pos="420"/>
        </w:tabs>
        <w:spacing w:after="180" w:line="340" w:lineRule="exact"/>
        <w:jc w:val="both"/>
        <w:rPr>
          <w:rFonts w:ascii="Times New Roman" w:hint="eastAsia"/>
        </w:rPr>
      </w:pPr>
      <w:r>
        <w:rPr>
          <w:rFonts w:ascii="Times New Roman" w:hint="eastAsia"/>
        </w:rPr>
        <w:t>32.</w:t>
      </w:r>
      <w:r>
        <w:rPr>
          <w:rFonts w:ascii="Times New Roman"/>
        </w:rPr>
        <w:tab/>
      </w:r>
      <w:r>
        <w:rPr>
          <w:rFonts w:ascii="Times New Roman" w:hint="eastAsia"/>
        </w:rPr>
        <w:t>关于《公约》第</w:t>
      </w:r>
      <w:r>
        <w:rPr>
          <w:rFonts w:ascii="Times New Roman" w:hint="eastAsia"/>
        </w:rPr>
        <w:t>11</w:t>
      </w:r>
      <w:r>
        <w:rPr>
          <w:rFonts w:ascii="Times New Roman" w:hint="eastAsia"/>
        </w:rPr>
        <w:t>条，她对妇女由于结婚、怀孕或休育儿假而不得不放弃工作或成为非全日制雇员的情况表示关注。应该更多地重视单亲妇女的社会保障需要，在这方面，她对公共服务费用和儿童保育私有化的影响表示关注。另外，有报告称，一些老年妇女仍在工作，一些妇女被迫堕胎，她对此表示关注。</w:t>
      </w:r>
    </w:p>
    <w:p w:rsidR="00000000" w:rsidRDefault="0097181D">
      <w:pPr>
        <w:tabs>
          <w:tab w:val="left" w:pos="420"/>
        </w:tabs>
        <w:spacing w:after="180" w:line="340" w:lineRule="exact"/>
        <w:jc w:val="both"/>
        <w:rPr>
          <w:rFonts w:ascii="Times New Roman" w:hint="eastAsia"/>
        </w:rPr>
      </w:pPr>
      <w:r>
        <w:rPr>
          <w:rFonts w:ascii="Times New Roman" w:hint="eastAsia"/>
        </w:rPr>
        <w:t>33.</w:t>
      </w:r>
      <w:r>
        <w:rPr>
          <w:rFonts w:ascii="Times New Roman"/>
        </w:rPr>
        <w:tab/>
      </w:r>
      <w:r>
        <w:rPr>
          <w:rFonts w:ascii="SimHei" w:eastAsia="SimHei" w:hint="eastAsia"/>
          <w:bCs/>
          <w:color w:val="FF0000"/>
        </w:rPr>
        <w:t>T</w:t>
      </w:r>
      <w:r>
        <w:rPr>
          <w:rFonts w:ascii="SimHei" w:eastAsia="SimHei"/>
          <w:bCs/>
          <w:color w:val="FF0000"/>
        </w:rPr>
        <w:t xml:space="preserve">avares </w:t>
      </w:r>
      <w:proofErr w:type="spellStart"/>
      <w:r>
        <w:rPr>
          <w:rFonts w:ascii="SimHei" w:eastAsia="SimHei"/>
          <w:bCs/>
          <w:color w:val="FF0000"/>
        </w:rPr>
        <w:t>da</w:t>
      </w:r>
      <w:proofErr w:type="spellEnd"/>
      <w:r>
        <w:rPr>
          <w:rFonts w:ascii="SimHei" w:eastAsia="SimHei"/>
          <w:bCs/>
          <w:color w:val="FF0000"/>
        </w:rPr>
        <w:t xml:space="preserve"> Silva</w:t>
      </w:r>
      <w:r>
        <w:rPr>
          <w:rFonts w:ascii="SimHei" w:eastAsia="SimHei" w:hint="eastAsia"/>
          <w:bCs/>
          <w:color w:val="FF0000"/>
        </w:rPr>
        <w:t>女士</w:t>
      </w:r>
      <w:r>
        <w:rPr>
          <w:rFonts w:ascii="Times New Roman" w:hint="eastAsia"/>
        </w:rPr>
        <w:t>强调教育系统在促进两性平等中所起的重要作用，同时询问男女同校是否普遍，男女生的课程是否一样。她注意到少女怀孕现象不断增加，强调有必要开展性教育，树立负责任的行为，以此作为全面卫生教育政策的一部分。她问道，学校是否开设了有效的性教育课程。</w:t>
      </w:r>
    </w:p>
    <w:p w:rsidR="00000000" w:rsidRDefault="0097181D">
      <w:pPr>
        <w:tabs>
          <w:tab w:val="left" w:pos="420"/>
        </w:tabs>
        <w:spacing w:after="180" w:line="340" w:lineRule="exact"/>
        <w:jc w:val="both"/>
        <w:rPr>
          <w:rFonts w:ascii="Times New Roman" w:hint="eastAsia"/>
        </w:rPr>
      </w:pPr>
      <w:r>
        <w:rPr>
          <w:rFonts w:ascii="Times New Roman" w:hint="eastAsia"/>
        </w:rPr>
        <w:t>34.</w:t>
      </w:r>
      <w:r>
        <w:rPr>
          <w:rFonts w:ascii="Times New Roman"/>
        </w:rPr>
        <w:tab/>
      </w:r>
      <w:r>
        <w:rPr>
          <w:rFonts w:ascii="SimHei" w:eastAsia="SimHei" w:hint="eastAsia"/>
          <w:bCs/>
          <w:color w:val="FF0000"/>
        </w:rPr>
        <w:t>B</w:t>
      </w:r>
      <w:r>
        <w:rPr>
          <w:rFonts w:ascii="SimHei" w:eastAsia="SimHei"/>
          <w:bCs/>
          <w:color w:val="FF0000"/>
        </w:rPr>
        <w:t>ando</w:t>
      </w:r>
      <w:r>
        <w:rPr>
          <w:rFonts w:ascii="SimHei" w:eastAsia="SimHei" w:hint="eastAsia"/>
          <w:bCs/>
          <w:color w:val="FF0000"/>
        </w:rPr>
        <w:t>女士</w:t>
      </w:r>
      <w:r>
        <w:rPr>
          <w:rFonts w:ascii="Times New Roman" w:hint="eastAsia"/>
        </w:rPr>
        <w:t>（日本）说，她承认必须让妇女成为全面的经济伙伴。然而，由于当前经济发展速度减缓和实行改革，妇女离开传统的终身雇用制后，如果希望重新工作，约有四分之三的人除了报酬很低的非全日制岗位外很难找到其他工作。所以，在工作场所</w:t>
      </w:r>
      <w:r>
        <w:rPr>
          <w:rFonts w:ascii="Times New Roman" w:hint="eastAsia"/>
        </w:rPr>
        <w:t>，有大量妇女在</w:t>
      </w:r>
      <w:r>
        <w:rPr>
          <w:rFonts w:ascii="Times New Roman" w:hint="eastAsia"/>
        </w:rPr>
        <w:t>30</w:t>
      </w:r>
      <w:r>
        <w:rPr>
          <w:rFonts w:ascii="Times New Roman" w:hint="eastAsia"/>
        </w:rPr>
        <w:t>多岁时还得重新开始，虽然低生育率和社会迅速老龄化使得利用妇女的潜力显得格外必要。</w:t>
      </w:r>
    </w:p>
    <w:p w:rsidR="00000000" w:rsidRDefault="0097181D">
      <w:pPr>
        <w:tabs>
          <w:tab w:val="left" w:pos="420"/>
        </w:tabs>
        <w:spacing w:after="180" w:line="334" w:lineRule="exact"/>
        <w:jc w:val="both"/>
        <w:rPr>
          <w:rFonts w:ascii="Times New Roman" w:hint="eastAsia"/>
        </w:rPr>
      </w:pPr>
      <w:r>
        <w:rPr>
          <w:rFonts w:ascii="Times New Roman" w:hint="eastAsia"/>
        </w:rPr>
        <w:t>35.</w:t>
      </w:r>
      <w:r>
        <w:rPr>
          <w:rFonts w:ascii="Times New Roman"/>
        </w:rPr>
        <w:tab/>
      </w:r>
      <w:r>
        <w:rPr>
          <w:rFonts w:ascii="Times New Roman" w:hint="eastAsia"/>
        </w:rPr>
        <w:t>妇女的平均寿命为</w:t>
      </w:r>
      <w:r>
        <w:rPr>
          <w:rFonts w:ascii="Times New Roman" w:hint="eastAsia"/>
        </w:rPr>
        <w:t>85</w:t>
      </w:r>
      <w:r>
        <w:rPr>
          <w:rFonts w:ascii="Times New Roman" w:hint="eastAsia"/>
        </w:rPr>
        <w:t>岁，比男子多</w:t>
      </w:r>
      <w:r>
        <w:rPr>
          <w:rFonts w:ascii="Times New Roman" w:hint="eastAsia"/>
        </w:rPr>
        <w:t>10</w:t>
      </w:r>
      <w:r>
        <w:rPr>
          <w:rFonts w:ascii="Times New Roman" w:hint="eastAsia"/>
        </w:rPr>
        <w:t>岁；老年妇女都享有全面的健康保险，从</w:t>
      </w:r>
      <w:r>
        <w:rPr>
          <w:rFonts w:ascii="Times New Roman" w:hint="eastAsia"/>
        </w:rPr>
        <w:t>2000</w:t>
      </w:r>
      <w:r>
        <w:rPr>
          <w:rFonts w:ascii="Times New Roman" w:hint="eastAsia"/>
        </w:rPr>
        <w:t>年开始，老年妇女均可进入养老院接受照料。政府目前正在讨论单亲妇女的社会保障问题。在谈到儿童保育问题，她指出，生育率下降意味着保育中心需要照料的孩子减少了，通常只有大城市的孩子还要排队等待进入保育中心。关于教育系统，</w:t>
      </w:r>
      <w:r>
        <w:rPr>
          <w:rFonts w:ascii="Times New Roman" w:hint="eastAsia"/>
        </w:rPr>
        <w:t>95%</w:t>
      </w:r>
      <w:r>
        <w:rPr>
          <w:rFonts w:ascii="Times New Roman" w:hint="eastAsia"/>
        </w:rPr>
        <w:t>左右的学校是男女生同校，男校或女校的数量很少，且多属于私立学校。目前已经开设了性教育课程，正在努力改变人</w:t>
      </w:r>
      <w:r>
        <w:rPr>
          <w:rFonts w:ascii="Times New Roman" w:hint="eastAsia"/>
        </w:rPr>
        <w:t>们对性别角色的态度，鼓励男子在家中承担更多的责任，使得妇女能够在公共部门和私营部门发挥更重要的作用。然而，要改变人们的态度是很困难的，这其中包括教育者和雇主的态度，必须继续努力。</w:t>
      </w:r>
    </w:p>
    <w:p w:rsidR="00000000" w:rsidRDefault="0097181D">
      <w:pPr>
        <w:tabs>
          <w:tab w:val="left" w:pos="420"/>
        </w:tabs>
        <w:spacing w:after="180" w:line="330" w:lineRule="exact"/>
        <w:jc w:val="both"/>
        <w:rPr>
          <w:rFonts w:ascii="Times New Roman" w:hint="eastAsia"/>
        </w:rPr>
      </w:pPr>
      <w:r>
        <w:rPr>
          <w:rFonts w:ascii="Times New Roman" w:hint="eastAsia"/>
        </w:rPr>
        <w:t>36.</w:t>
      </w:r>
      <w:r>
        <w:rPr>
          <w:rFonts w:ascii="Times New Roman"/>
        </w:rPr>
        <w:tab/>
      </w:r>
      <w:r>
        <w:rPr>
          <w:rFonts w:ascii="SimHei" w:eastAsia="SimHei"/>
          <w:bCs/>
          <w:color w:val="FF0000"/>
        </w:rPr>
        <w:t>Asada</w:t>
      </w:r>
      <w:r>
        <w:rPr>
          <w:rFonts w:ascii="SimHei" w:eastAsia="SimHei" w:hint="eastAsia"/>
          <w:bCs/>
          <w:color w:val="FF0000"/>
        </w:rPr>
        <w:t>女士</w:t>
      </w:r>
      <w:r>
        <w:rPr>
          <w:rFonts w:ascii="Times New Roman" w:hint="eastAsia"/>
        </w:rPr>
        <w:t>（日本）代表厚生劳动省发言说，妇女离开全日制工作后如想重返工作场所，通常不得不从事非全日制工作，尽管也有些人最终回到了全日制岗位。有些妇女选择非全日制是因为这样更易兼顾工作与家庭。她强调指出，非全日制雇员同全日制雇员一样有权得到保护，使其免于受到性骚扰。厚生劳动省正在努力确保雇主不歧视部落民种族群体。</w:t>
      </w:r>
    </w:p>
    <w:p w:rsidR="00000000" w:rsidRDefault="0097181D">
      <w:pPr>
        <w:tabs>
          <w:tab w:val="left" w:pos="420"/>
        </w:tabs>
        <w:spacing w:after="180" w:line="340" w:lineRule="exact"/>
        <w:jc w:val="both"/>
        <w:rPr>
          <w:rFonts w:ascii="Times New Roman" w:hint="eastAsia"/>
        </w:rPr>
      </w:pPr>
      <w:r>
        <w:rPr>
          <w:rFonts w:ascii="Times New Roman" w:hint="eastAsia"/>
        </w:rPr>
        <w:t>37.</w:t>
      </w:r>
      <w:r>
        <w:rPr>
          <w:rFonts w:ascii="Times New Roman"/>
        </w:rPr>
        <w:tab/>
      </w:r>
      <w:r>
        <w:rPr>
          <w:rFonts w:ascii="Times New Roman" w:hint="eastAsia"/>
        </w:rPr>
        <w:t>她在谈到《平等就业机会法》时指出，各都道府县的家庭和儿童保育部门均配备多名专家来监督法律规定的执行情况，并保护妇女在家庭责任和育儿假方面的权利。厚生劳动省向雇主强调一定要确保男女享有同等待遇，这是工作场所的基本原则。目前正在研究间接歧视的问题，以便制定相关定义。同工同酬方面的进展虽然比较缓慢，但男女工资差距正在逐步缩小。《劳动标准法》提供了相关指导。非全日制工人是否有权享有失业保险的问题也在研究当中。</w:t>
      </w:r>
      <w:r>
        <w:rPr>
          <w:rFonts w:ascii="Times New Roman" w:hint="eastAsia"/>
        </w:rPr>
        <w:t xml:space="preserve"> </w:t>
      </w:r>
    </w:p>
    <w:p w:rsidR="00000000" w:rsidRDefault="0097181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13</w:t>
      </w:r>
      <w:r>
        <w:rPr>
          <w:rFonts w:ascii="KaiTi_GB2312" w:eastAsia="KaiTi_GB2312" w:hint="eastAsia"/>
          <w:color w:val="0000FF"/>
        </w:rPr>
        <w:t>至</w:t>
      </w:r>
      <w:r>
        <w:rPr>
          <w:rFonts w:ascii="KaiTi_GB2312" w:eastAsia="KaiTi_GB2312" w:hint="eastAsia"/>
          <w:color w:val="0000FF"/>
        </w:rPr>
        <w:t>16</w:t>
      </w:r>
      <w:r>
        <w:rPr>
          <w:rFonts w:ascii="KaiTi_GB2312" w:eastAsia="KaiTi_GB2312" w:hint="eastAsia"/>
          <w:color w:val="0000FF"/>
        </w:rPr>
        <w:t>条</w:t>
      </w:r>
    </w:p>
    <w:p w:rsidR="00000000" w:rsidRDefault="0097181D">
      <w:pPr>
        <w:tabs>
          <w:tab w:val="left" w:pos="420"/>
        </w:tabs>
        <w:spacing w:after="180" w:line="340" w:lineRule="exact"/>
        <w:jc w:val="both"/>
        <w:rPr>
          <w:rFonts w:ascii="Times New Roman" w:hint="eastAsia"/>
        </w:rPr>
      </w:pPr>
      <w:r>
        <w:rPr>
          <w:rFonts w:ascii="Times New Roman" w:hint="eastAsia"/>
        </w:rPr>
        <w:t>38.</w:t>
      </w:r>
      <w:r>
        <w:rPr>
          <w:rFonts w:ascii="Times New Roman"/>
        </w:rPr>
        <w:tab/>
      </w:r>
      <w:proofErr w:type="spellStart"/>
      <w:r>
        <w:rPr>
          <w:rFonts w:ascii="SimHei" w:eastAsia="SimHei" w:hint="eastAsia"/>
          <w:bCs/>
          <w:color w:val="FF0000"/>
        </w:rPr>
        <w:t>K</w:t>
      </w:r>
      <w:r>
        <w:rPr>
          <w:rFonts w:ascii="SimHei" w:eastAsia="SimHei"/>
          <w:bCs/>
          <w:color w:val="FF0000"/>
        </w:rPr>
        <w:t>waku</w:t>
      </w:r>
      <w:proofErr w:type="spellEnd"/>
      <w:r>
        <w:rPr>
          <w:rFonts w:ascii="SimHei" w:eastAsia="SimHei" w:hint="eastAsia"/>
          <w:bCs/>
          <w:color w:val="FF0000"/>
        </w:rPr>
        <w:t>女士</w:t>
      </w:r>
      <w:r>
        <w:rPr>
          <w:rFonts w:ascii="Times New Roman" w:hint="eastAsia"/>
        </w:rPr>
        <w:t>询问，是否已经对《民法》中关于已婚夫妇的姓氏和最低结婚年龄的规定</w:t>
      </w:r>
      <w:r>
        <w:rPr>
          <w:rFonts w:ascii="Times New Roman" w:hint="eastAsia"/>
        </w:rPr>
        <w:t>进行了修订，是否取消了离婚妇女再婚所需的等待期。</w:t>
      </w:r>
    </w:p>
    <w:p w:rsidR="00000000" w:rsidRDefault="0097181D">
      <w:pPr>
        <w:tabs>
          <w:tab w:val="left" w:pos="420"/>
        </w:tabs>
        <w:spacing w:after="180" w:line="340" w:lineRule="exact"/>
        <w:jc w:val="both"/>
        <w:rPr>
          <w:rFonts w:ascii="Times New Roman" w:hint="eastAsia"/>
        </w:rPr>
      </w:pPr>
      <w:r>
        <w:rPr>
          <w:rFonts w:ascii="Times New Roman" w:hint="eastAsia"/>
        </w:rPr>
        <w:t>39.</w:t>
      </w:r>
      <w:r>
        <w:rPr>
          <w:rFonts w:ascii="Times New Roman"/>
        </w:rPr>
        <w:tab/>
      </w:r>
      <w:proofErr w:type="spellStart"/>
      <w:r>
        <w:rPr>
          <w:rFonts w:ascii="SimHei" w:eastAsia="SimHei"/>
          <w:bCs/>
          <w:color w:val="FF0000"/>
        </w:rPr>
        <w:t>Flinterman</w:t>
      </w:r>
      <w:proofErr w:type="spellEnd"/>
      <w:r>
        <w:rPr>
          <w:rFonts w:ascii="SimHei" w:eastAsia="SimHei" w:hint="eastAsia"/>
          <w:bCs/>
          <w:color w:val="FF0000"/>
        </w:rPr>
        <w:t>先生</w:t>
      </w:r>
      <w:r>
        <w:rPr>
          <w:rFonts w:ascii="Times New Roman" w:hint="eastAsia"/>
        </w:rPr>
        <w:t>指出，公众的普遍态度不能作为缔约国不履行《公约》规定的义务或不修改《民法》的借口。例如，在出生登记时区分婚生子女和私生子的规定就违背了《公约》和国际法。他希望进一步了解日本法律是如何处理此类案子的，这也是对母亲的一种歧视。</w:t>
      </w:r>
    </w:p>
    <w:p w:rsidR="00000000" w:rsidRDefault="0097181D">
      <w:pPr>
        <w:tabs>
          <w:tab w:val="left" w:pos="420"/>
        </w:tabs>
        <w:spacing w:after="180" w:line="340" w:lineRule="exact"/>
        <w:jc w:val="both"/>
        <w:rPr>
          <w:rFonts w:ascii="Times New Roman" w:hint="eastAsia"/>
        </w:rPr>
      </w:pPr>
      <w:r>
        <w:rPr>
          <w:rFonts w:ascii="Times New Roman" w:hint="eastAsia"/>
        </w:rPr>
        <w:t>40.</w:t>
      </w:r>
      <w:r>
        <w:rPr>
          <w:rFonts w:ascii="Times New Roman"/>
        </w:rPr>
        <w:tab/>
      </w:r>
      <w:proofErr w:type="spellStart"/>
      <w:r>
        <w:rPr>
          <w:rFonts w:ascii="SimHei" w:eastAsia="SimHei"/>
          <w:bCs/>
          <w:color w:val="FF0000"/>
        </w:rPr>
        <w:t>Belmihoub-Zerdani</w:t>
      </w:r>
      <w:proofErr w:type="spellEnd"/>
      <w:r>
        <w:rPr>
          <w:rFonts w:ascii="SimHei" w:eastAsia="SimHei" w:hint="eastAsia"/>
          <w:bCs/>
          <w:color w:val="FF0000"/>
        </w:rPr>
        <w:t>女士</w:t>
      </w:r>
      <w:r>
        <w:rPr>
          <w:rFonts w:ascii="Times New Roman" w:hint="eastAsia"/>
        </w:rPr>
        <w:t>说，必须制止对所谓“私生子”及其母亲的歧视。她询问，结婚是否需要得到女方的完全同意。此外，她还想知道，在夫妻离婚时，如何分割财产，哪一方家长能够得到子女的监护权</w:t>
      </w:r>
      <w:r>
        <w:rPr>
          <w:rFonts w:ascii="Times New Roman" w:hint="eastAsia"/>
        </w:rPr>
        <w:t>，妻子能否保留家庭住宅，以及是否需要支付赡养费。</w:t>
      </w:r>
    </w:p>
    <w:p w:rsidR="00000000" w:rsidRDefault="0097181D">
      <w:pPr>
        <w:tabs>
          <w:tab w:val="left" w:pos="420"/>
        </w:tabs>
        <w:spacing w:after="180" w:line="340" w:lineRule="exact"/>
        <w:jc w:val="both"/>
        <w:rPr>
          <w:rFonts w:ascii="Times New Roman" w:hint="eastAsia"/>
        </w:rPr>
      </w:pPr>
      <w:r>
        <w:rPr>
          <w:rFonts w:ascii="Times New Roman" w:hint="eastAsia"/>
        </w:rPr>
        <w:t>41.</w:t>
      </w:r>
      <w:r>
        <w:rPr>
          <w:rFonts w:ascii="Times New Roman"/>
        </w:rPr>
        <w:tab/>
      </w:r>
      <w:proofErr w:type="spellStart"/>
      <w:r>
        <w:rPr>
          <w:rFonts w:ascii="SimHei" w:eastAsia="SimHei"/>
          <w:bCs/>
          <w:color w:val="FF0000"/>
        </w:rPr>
        <w:t>Simonovic</w:t>
      </w:r>
      <w:proofErr w:type="spellEnd"/>
      <w:r>
        <w:rPr>
          <w:rFonts w:ascii="SimHei" w:eastAsia="SimHei" w:hint="eastAsia"/>
          <w:bCs/>
          <w:color w:val="FF0000"/>
        </w:rPr>
        <w:t>女士</w:t>
      </w:r>
      <w:r>
        <w:rPr>
          <w:rFonts w:ascii="Times New Roman" w:hint="eastAsia"/>
        </w:rPr>
        <w:t>说，委员会在</w:t>
      </w:r>
      <w:r>
        <w:rPr>
          <w:rFonts w:ascii="Times New Roman" w:hint="eastAsia"/>
        </w:rPr>
        <w:t>1994</w:t>
      </w:r>
      <w:r>
        <w:rPr>
          <w:rFonts w:ascii="Times New Roman" w:hint="eastAsia"/>
        </w:rPr>
        <w:t>年曾要求日本根据《公约》第</w:t>
      </w:r>
      <w:r>
        <w:rPr>
          <w:rFonts w:ascii="Times New Roman" w:hint="eastAsia"/>
        </w:rPr>
        <w:t>16</w:t>
      </w:r>
      <w:r>
        <w:rPr>
          <w:rFonts w:ascii="Times New Roman" w:hint="eastAsia"/>
        </w:rPr>
        <w:t>条修改关于婚姻和家庭关系方面的歧视性法律；人们不禁要问，日本政府是否具有遵守《公约》的政治意愿。要求妇女在离婚后要等上</w:t>
      </w:r>
      <w:r>
        <w:rPr>
          <w:rFonts w:ascii="Times New Roman" w:hint="eastAsia"/>
        </w:rPr>
        <w:t>100</w:t>
      </w:r>
      <w:r>
        <w:rPr>
          <w:rFonts w:ascii="Times New Roman" w:hint="eastAsia"/>
        </w:rPr>
        <w:t>天才能再婚是一种歧视性规定，特别是因为还有其他方法可确定亲子关系，如</w:t>
      </w:r>
      <w:r>
        <w:rPr>
          <w:rFonts w:ascii="Times New Roman" w:hint="eastAsia"/>
        </w:rPr>
        <w:t>DNA</w:t>
      </w:r>
      <w:r>
        <w:rPr>
          <w:rFonts w:ascii="Times New Roman" w:hint="eastAsia"/>
        </w:rPr>
        <w:t>测试。日本政府辩称，由于公众的反对，政府不能修改有关姓氏选择和非婚生子女的法律。她想知道，日本是否利用委员会和其他条约机构的结论意见来提高公众的认识，并告知立法者，这些法律违反了国际法</w:t>
      </w:r>
      <w:r>
        <w:rPr>
          <w:rFonts w:ascii="Times New Roman" w:hint="eastAsia"/>
        </w:rPr>
        <w:t>。</w:t>
      </w:r>
    </w:p>
    <w:p w:rsidR="00000000" w:rsidRDefault="0097181D">
      <w:pPr>
        <w:tabs>
          <w:tab w:val="left" w:pos="420"/>
        </w:tabs>
        <w:spacing w:after="180" w:line="340" w:lineRule="exact"/>
        <w:jc w:val="both"/>
        <w:rPr>
          <w:rFonts w:ascii="Times New Roman" w:hint="eastAsia"/>
        </w:rPr>
      </w:pPr>
      <w:r>
        <w:rPr>
          <w:rFonts w:ascii="Times New Roman" w:hint="eastAsia"/>
        </w:rPr>
        <w:t>42.</w:t>
      </w:r>
      <w:r>
        <w:rPr>
          <w:rFonts w:ascii="Times New Roman"/>
        </w:rPr>
        <w:tab/>
      </w:r>
      <w:r>
        <w:rPr>
          <w:rFonts w:ascii="SimHei" w:eastAsia="SimHei" w:hint="eastAsia"/>
          <w:bCs/>
          <w:color w:val="FF0000"/>
        </w:rPr>
        <w:t>S</w:t>
      </w:r>
      <w:r>
        <w:rPr>
          <w:rFonts w:ascii="SimHei" w:eastAsia="SimHei"/>
          <w:bCs/>
          <w:color w:val="FF0000"/>
        </w:rPr>
        <w:t>hin</w:t>
      </w:r>
      <w:r>
        <w:rPr>
          <w:rFonts w:ascii="SimHei" w:eastAsia="SimHei" w:hint="eastAsia"/>
          <w:bCs/>
          <w:color w:val="FF0000"/>
        </w:rPr>
        <w:t>女士</w:t>
      </w:r>
      <w:r>
        <w:rPr>
          <w:rFonts w:ascii="Times New Roman" w:hint="eastAsia"/>
        </w:rPr>
        <w:t>希望了解防止配偶暴力行为的法律的适用范围，特别是这项法律是否涵盖了涉及家庭其他成员的家庭暴力行为，以及是否涵盖了已经离婚的前配偶和正在分居夫妇。</w:t>
      </w:r>
    </w:p>
    <w:p w:rsidR="00000000" w:rsidRDefault="0097181D">
      <w:pPr>
        <w:tabs>
          <w:tab w:val="left" w:pos="420"/>
        </w:tabs>
        <w:spacing w:after="180" w:line="340" w:lineRule="exact"/>
        <w:jc w:val="both"/>
        <w:rPr>
          <w:rFonts w:ascii="Times New Roman" w:hint="eastAsia"/>
        </w:rPr>
      </w:pPr>
      <w:r>
        <w:rPr>
          <w:rFonts w:ascii="Times New Roman" w:hint="eastAsia"/>
        </w:rPr>
        <w:t>43.</w:t>
      </w:r>
      <w:r>
        <w:rPr>
          <w:rFonts w:ascii="Times New Roman"/>
        </w:rPr>
        <w:tab/>
      </w:r>
      <w:r>
        <w:rPr>
          <w:rFonts w:ascii="Times New Roman" w:hint="eastAsia"/>
        </w:rPr>
        <w:t>非政府组织广泛参与《公约》的落实工作不应意味着政府就可以放弃《公约》所规定的责任。</w:t>
      </w:r>
    </w:p>
    <w:p w:rsidR="00000000" w:rsidRDefault="0097181D">
      <w:pPr>
        <w:tabs>
          <w:tab w:val="left" w:pos="420"/>
        </w:tabs>
        <w:spacing w:after="180" w:line="340" w:lineRule="exact"/>
        <w:jc w:val="both"/>
        <w:rPr>
          <w:rFonts w:ascii="Times New Roman" w:hint="eastAsia"/>
        </w:rPr>
      </w:pPr>
      <w:r>
        <w:rPr>
          <w:rFonts w:ascii="Times New Roman" w:hint="eastAsia"/>
        </w:rPr>
        <w:t>44.</w:t>
      </w:r>
      <w:r>
        <w:rPr>
          <w:rFonts w:ascii="Times New Roman"/>
        </w:rPr>
        <w:tab/>
      </w:r>
      <w:proofErr w:type="spellStart"/>
      <w:r>
        <w:rPr>
          <w:rFonts w:ascii="SimHei" w:eastAsia="SimHei" w:hint="eastAsia"/>
          <w:bCs/>
          <w:color w:val="FF0000"/>
        </w:rPr>
        <w:t>M</w:t>
      </w:r>
      <w:r>
        <w:rPr>
          <w:rFonts w:ascii="SimHei" w:eastAsia="SimHei"/>
          <w:bCs/>
          <w:color w:val="FF0000"/>
        </w:rPr>
        <w:t>orvai</w:t>
      </w:r>
      <w:proofErr w:type="spellEnd"/>
      <w:r>
        <w:rPr>
          <w:rFonts w:ascii="SimHei" w:eastAsia="SimHei" w:hint="eastAsia"/>
          <w:bCs/>
          <w:color w:val="FF0000"/>
        </w:rPr>
        <w:t>女士</w:t>
      </w:r>
      <w:r>
        <w:rPr>
          <w:rFonts w:ascii="Times New Roman" w:hint="eastAsia"/>
        </w:rPr>
        <w:t>指出，“无父亲家庭”一词助长了消极的陈腐观念。她询问这个词在日文中的确切译法。此外，她还希望了解已婚夫妇姓氏用法方面的当前立法状况。</w:t>
      </w:r>
    </w:p>
    <w:p w:rsidR="00000000" w:rsidRDefault="0097181D">
      <w:pPr>
        <w:tabs>
          <w:tab w:val="left" w:pos="420"/>
        </w:tabs>
        <w:spacing w:after="180" w:line="340" w:lineRule="exact"/>
        <w:jc w:val="both"/>
        <w:rPr>
          <w:rFonts w:ascii="Times New Roman" w:hint="eastAsia"/>
        </w:rPr>
      </w:pPr>
      <w:r>
        <w:rPr>
          <w:rFonts w:ascii="Times New Roman" w:hint="eastAsia"/>
        </w:rPr>
        <w:t>45.</w:t>
      </w:r>
      <w:r>
        <w:rPr>
          <w:rFonts w:ascii="Times New Roman"/>
        </w:rPr>
        <w:tab/>
      </w:r>
      <w:r>
        <w:rPr>
          <w:rFonts w:ascii="SimHei" w:eastAsia="SimHei" w:hint="eastAsia"/>
          <w:bCs/>
          <w:color w:val="FF0000"/>
        </w:rPr>
        <w:t>P</w:t>
      </w:r>
      <w:r>
        <w:rPr>
          <w:rFonts w:ascii="SimHei" w:eastAsia="SimHei"/>
          <w:bCs/>
          <w:color w:val="FF0000"/>
        </w:rPr>
        <w:t>atten</w:t>
      </w:r>
      <w:r>
        <w:rPr>
          <w:rFonts w:ascii="SimHei" w:eastAsia="SimHei" w:hint="eastAsia"/>
          <w:bCs/>
          <w:color w:val="FF0000"/>
        </w:rPr>
        <w:t>女士</w:t>
      </w:r>
      <w:r>
        <w:rPr>
          <w:rFonts w:ascii="Times New Roman" w:hint="eastAsia"/>
        </w:rPr>
        <w:t>敦促日本在结婚年龄问题上对男女一视同仁，因为女孩早婚会给她们的教育和</w:t>
      </w:r>
      <w:r>
        <w:rPr>
          <w:rFonts w:ascii="Times New Roman" w:hint="eastAsia"/>
        </w:rPr>
        <w:t>健康带来不利影响。此外，她还敦促日本政府消除对非婚生子女的歧视。</w:t>
      </w:r>
    </w:p>
    <w:p w:rsidR="00000000" w:rsidRDefault="0097181D">
      <w:pPr>
        <w:tabs>
          <w:tab w:val="left" w:pos="420"/>
        </w:tabs>
        <w:spacing w:after="180" w:line="340" w:lineRule="exact"/>
        <w:jc w:val="both"/>
        <w:rPr>
          <w:rFonts w:ascii="Times New Roman" w:hint="eastAsia"/>
        </w:rPr>
      </w:pPr>
      <w:r>
        <w:rPr>
          <w:rFonts w:ascii="Times New Roman" w:hint="eastAsia"/>
        </w:rPr>
        <w:t>46.</w:t>
      </w:r>
      <w:r>
        <w:rPr>
          <w:rFonts w:ascii="Times New Roman"/>
        </w:rPr>
        <w:tab/>
      </w:r>
      <w:proofErr w:type="spellStart"/>
      <w:r>
        <w:rPr>
          <w:rFonts w:ascii="SimHei" w:eastAsia="SimHei" w:hint="eastAsia"/>
          <w:bCs/>
          <w:color w:val="FF0000"/>
        </w:rPr>
        <w:t>G</w:t>
      </w:r>
      <w:r>
        <w:rPr>
          <w:rFonts w:ascii="SimHei" w:eastAsia="SimHei"/>
          <w:bCs/>
          <w:color w:val="FF0000"/>
        </w:rPr>
        <w:t>nacadja</w:t>
      </w:r>
      <w:proofErr w:type="spellEnd"/>
      <w:r>
        <w:rPr>
          <w:rFonts w:ascii="SimHei" w:eastAsia="SimHei" w:hint="eastAsia"/>
          <w:bCs/>
          <w:color w:val="FF0000"/>
        </w:rPr>
        <w:t>女士</w:t>
      </w:r>
      <w:r>
        <w:rPr>
          <w:rFonts w:ascii="Times New Roman" w:hint="eastAsia"/>
        </w:rPr>
        <w:t>指出，在起诉强奸罪时，法官要求受害者证明其进行过激烈的反抗并且受到了严重的威胁，而且还要评估受害者的贞操观。另外，选择法官的依据似乎是经验和年龄。在这种情况下，人们可能会问，最年长的法官会不会是最保守的法官。她询问通奸案件的举证方法，男女是否适用同一标准，以及法律如何处置杀害不忠的妻子或其情人的凶手。</w:t>
      </w:r>
    </w:p>
    <w:p w:rsidR="00000000" w:rsidRDefault="0097181D">
      <w:pPr>
        <w:tabs>
          <w:tab w:val="left" w:pos="420"/>
        </w:tabs>
        <w:spacing w:after="180" w:line="340" w:lineRule="exact"/>
        <w:jc w:val="both"/>
        <w:rPr>
          <w:rFonts w:ascii="Times New Roman" w:hint="eastAsia"/>
        </w:rPr>
      </w:pPr>
      <w:r>
        <w:rPr>
          <w:rFonts w:ascii="Times New Roman" w:hint="eastAsia"/>
        </w:rPr>
        <w:t>47.</w:t>
      </w:r>
      <w:r>
        <w:rPr>
          <w:rFonts w:ascii="Times New Roman"/>
        </w:rPr>
        <w:tab/>
      </w:r>
      <w:r>
        <w:rPr>
          <w:rFonts w:ascii="Times New Roman" w:hint="eastAsia"/>
        </w:rPr>
        <w:t>《民法》规定，非婚生子女继承的财产只能为婚生子女的四分之一，这些条款必须废除。她询问，有哪些法律规定适用于</w:t>
      </w:r>
      <w:r>
        <w:rPr>
          <w:rFonts w:ascii="Times New Roman" w:hint="eastAsia"/>
        </w:rPr>
        <w:t>离婚时的财产分配。</w:t>
      </w:r>
    </w:p>
    <w:p w:rsidR="00000000" w:rsidRDefault="0097181D">
      <w:pPr>
        <w:tabs>
          <w:tab w:val="left" w:pos="420"/>
        </w:tabs>
        <w:spacing w:after="180" w:line="336" w:lineRule="exact"/>
        <w:jc w:val="both"/>
        <w:rPr>
          <w:rFonts w:ascii="Times New Roman" w:hint="eastAsia"/>
        </w:rPr>
      </w:pPr>
      <w:r>
        <w:rPr>
          <w:rFonts w:ascii="Times New Roman" w:hint="eastAsia"/>
        </w:rPr>
        <w:t>48.</w:t>
      </w:r>
      <w:r>
        <w:rPr>
          <w:rFonts w:ascii="Times New Roman"/>
        </w:rPr>
        <w:tab/>
      </w:r>
      <w:r>
        <w:rPr>
          <w:rFonts w:ascii="Times New Roman" w:hint="eastAsia"/>
        </w:rPr>
        <w:t>最后，她指出，法律要求日本男子的外国妻子必须与其配偶住在一起，以便留在日本国内，此项规定迫使这些妇女不得不对她们遭到的暴力行为忍气吞声。请日本代表团就此发表意见。</w:t>
      </w:r>
    </w:p>
    <w:p w:rsidR="00000000" w:rsidRDefault="0097181D">
      <w:pPr>
        <w:tabs>
          <w:tab w:val="left" w:pos="420"/>
        </w:tabs>
        <w:spacing w:after="180" w:line="340" w:lineRule="exact"/>
        <w:jc w:val="both"/>
        <w:rPr>
          <w:rFonts w:ascii="Times New Roman" w:hint="eastAsia"/>
        </w:rPr>
      </w:pPr>
      <w:r>
        <w:rPr>
          <w:rFonts w:ascii="Times New Roman" w:hint="eastAsia"/>
          <w:color w:val="FF0000"/>
        </w:rPr>
        <w:t>49.</w:t>
      </w:r>
      <w:r>
        <w:rPr>
          <w:rFonts w:ascii="Times New Roman"/>
          <w:color w:val="FF0000"/>
        </w:rPr>
        <w:tab/>
      </w:r>
      <w:proofErr w:type="spellStart"/>
      <w:r>
        <w:rPr>
          <w:rFonts w:ascii="SimHei" w:eastAsia="SimHei"/>
          <w:bCs/>
          <w:color w:val="FF0000"/>
        </w:rPr>
        <w:t>Manalo</w:t>
      </w:r>
      <w:proofErr w:type="spellEnd"/>
      <w:r>
        <w:rPr>
          <w:rFonts w:ascii="SimHei" w:eastAsia="SimHei" w:hint="eastAsia"/>
          <w:bCs/>
          <w:color w:val="FF0000"/>
        </w:rPr>
        <w:t>女士</w:t>
      </w:r>
      <w:r>
        <w:rPr>
          <w:rFonts w:ascii="Times New Roman" w:hint="eastAsia"/>
        </w:rPr>
        <w:t>询问，日本皇室和政府是否已根据《公约》有关规定考虑修改继位法，允许</w:t>
      </w:r>
      <w:proofErr w:type="spellStart"/>
      <w:r>
        <w:rPr>
          <w:rFonts w:ascii="Times New Roman"/>
        </w:rPr>
        <w:t>Aiko</w:t>
      </w:r>
      <w:proofErr w:type="spellEnd"/>
      <w:r>
        <w:rPr>
          <w:rFonts w:ascii="Times New Roman" w:hint="eastAsia"/>
        </w:rPr>
        <w:t>公主成为女皇。</w:t>
      </w:r>
    </w:p>
    <w:p w:rsidR="00000000" w:rsidRDefault="0097181D">
      <w:pPr>
        <w:tabs>
          <w:tab w:val="left" w:pos="420"/>
        </w:tabs>
        <w:spacing w:after="180" w:line="334" w:lineRule="exact"/>
        <w:jc w:val="both"/>
        <w:rPr>
          <w:rFonts w:ascii="Times New Roman" w:hint="eastAsia"/>
        </w:rPr>
      </w:pPr>
      <w:r>
        <w:rPr>
          <w:rFonts w:ascii="Times New Roman" w:hint="eastAsia"/>
        </w:rPr>
        <w:t>50.</w:t>
      </w:r>
      <w:r>
        <w:rPr>
          <w:rFonts w:ascii="Times New Roman"/>
        </w:rPr>
        <w:tab/>
      </w:r>
      <w:r>
        <w:rPr>
          <w:rFonts w:ascii="SimHei" w:eastAsia="SimHei" w:hint="eastAsia"/>
          <w:bCs/>
          <w:color w:val="FF0000"/>
        </w:rPr>
        <w:t>B</w:t>
      </w:r>
      <w:r>
        <w:rPr>
          <w:rFonts w:ascii="SimHei" w:eastAsia="SimHei"/>
          <w:bCs/>
          <w:color w:val="FF0000"/>
        </w:rPr>
        <w:t>ando</w:t>
      </w:r>
      <w:r>
        <w:rPr>
          <w:rFonts w:ascii="SimHei" w:eastAsia="SimHei" w:hint="eastAsia"/>
          <w:bCs/>
          <w:color w:val="FF0000"/>
        </w:rPr>
        <w:t>女士</w:t>
      </w:r>
      <w:r>
        <w:rPr>
          <w:rFonts w:ascii="Times New Roman" w:hint="eastAsia"/>
        </w:rPr>
        <w:t>（日本）说，在日本，人们担心夫妻使用不同的姓氏会影响家庭和睦，引发青少年犯罪。此外，人们还担心，如果得到法律允许，很多夫妇会选择使用不同的姓氏。有观点认为，可以由法官来审查夫妇使用不同</w:t>
      </w:r>
      <w:r>
        <w:rPr>
          <w:rFonts w:ascii="Times New Roman" w:hint="eastAsia"/>
        </w:rPr>
        <w:t>姓氏的理由和资格，这个问题目前正在考虑当中。这是一个引发争议的问题，相关法律也尚未修改。</w:t>
      </w:r>
    </w:p>
    <w:p w:rsidR="00000000" w:rsidRDefault="0097181D">
      <w:pPr>
        <w:tabs>
          <w:tab w:val="left" w:pos="420"/>
        </w:tabs>
        <w:spacing w:after="180" w:line="334" w:lineRule="exact"/>
        <w:jc w:val="both"/>
        <w:rPr>
          <w:rFonts w:ascii="Times New Roman" w:hint="eastAsia"/>
        </w:rPr>
      </w:pPr>
      <w:r>
        <w:rPr>
          <w:rFonts w:ascii="Times New Roman" w:hint="eastAsia"/>
        </w:rPr>
        <w:t>51.</w:t>
      </w:r>
      <w:r>
        <w:rPr>
          <w:rFonts w:ascii="Times New Roman"/>
        </w:rPr>
        <w:tab/>
      </w:r>
      <w:r>
        <w:rPr>
          <w:rFonts w:ascii="Times New Roman" w:hint="eastAsia"/>
        </w:rPr>
        <w:t>关于非婚生子女，根据最高法院近日的裁决，现在私生子可继承的财产为婚生子女的一半。法院认为这种区别是合理的。但日本会继续听取委员会的意见，她认为围绕这个问题的讨论一定会继续进行下去。</w:t>
      </w:r>
    </w:p>
    <w:p w:rsidR="00000000" w:rsidRDefault="0097181D">
      <w:pPr>
        <w:tabs>
          <w:tab w:val="left" w:pos="420"/>
        </w:tabs>
        <w:spacing w:after="180" w:line="334" w:lineRule="exact"/>
        <w:jc w:val="both"/>
        <w:rPr>
          <w:rFonts w:ascii="Times New Roman" w:hint="eastAsia"/>
        </w:rPr>
      </w:pPr>
      <w:r>
        <w:rPr>
          <w:rFonts w:ascii="Times New Roman" w:hint="eastAsia"/>
        </w:rPr>
        <w:t>52.</w:t>
      </w:r>
      <w:r>
        <w:rPr>
          <w:rFonts w:ascii="Times New Roman"/>
        </w:rPr>
        <w:tab/>
      </w:r>
      <w:r>
        <w:rPr>
          <w:rFonts w:ascii="Times New Roman" w:hint="eastAsia"/>
        </w:rPr>
        <w:t>《防止配偶暴力行为和保护受害者法》只适用于现在的丈夫，但舆论普遍认为应将前夫也包括在法律规定之内。</w:t>
      </w:r>
    </w:p>
    <w:p w:rsidR="00000000" w:rsidRDefault="0097181D">
      <w:pPr>
        <w:tabs>
          <w:tab w:val="left" w:pos="420"/>
        </w:tabs>
        <w:spacing w:after="180" w:line="334" w:lineRule="exact"/>
        <w:jc w:val="both"/>
        <w:rPr>
          <w:rFonts w:ascii="Times New Roman" w:hint="eastAsia"/>
        </w:rPr>
      </w:pPr>
      <w:r>
        <w:rPr>
          <w:rFonts w:ascii="Times New Roman" w:hint="eastAsia"/>
        </w:rPr>
        <w:t>53.</w:t>
      </w:r>
      <w:r>
        <w:rPr>
          <w:rFonts w:ascii="Times New Roman"/>
        </w:rPr>
        <w:tab/>
      </w:r>
      <w:r>
        <w:rPr>
          <w:rFonts w:ascii="Times New Roman" w:hint="eastAsia"/>
        </w:rPr>
        <w:t>“无父亲家庭”一词在日语中的意思是“以单身母亲和寡妇为一家之主的家庭”。日本有</w:t>
      </w:r>
      <w:r>
        <w:rPr>
          <w:rFonts w:ascii="Times New Roman" w:hint="eastAsia"/>
        </w:rPr>
        <w:t>90%</w:t>
      </w:r>
      <w:r>
        <w:rPr>
          <w:rFonts w:ascii="Times New Roman" w:hint="eastAsia"/>
        </w:rPr>
        <w:t>的离婚案件是通过调解进行的；夫妻</w:t>
      </w:r>
      <w:r>
        <w:rPr>
          <w:rFonts w:ascii="Times New Roman" w:hint="eastAsia"/>
        </w:rPr>
        <w:t>很少对簿公堂。在多数案件中，分给妻子的财产较少或者非常少。</w:t>
      </w:r>
    </w:p>
    <w:p w:rsidR="00000000" w:rsidRDefault="0097181D">
      <w:pPr>
        <w:tabs>
          <w:tab w:val="left" w:pos="420"/>
        </w:tabs>
        <w:spacing w:after="180" w:line="334" w:lineRule="exact"/>
        <w:jc w:val="both"/>
        <w:rPr>
          <w:rFonts w:ascii="Times New Roman" w:hint="eastAsia"/>
        </w:rPr>
      </w:pPr>
      <w:r>
        <w:rPr>
          <w:rFonts w:ascii="Times New Roman" w:hint="eastAsia"/>
        </w:rPr>
        <w:t>54.</w:t>
      </w:r>
      <w:r>
        <w:rPr>
          <w:rFonts w:ascii="Times New Roman"/>
        </w:rPr>
        <w:tab/>
      </w:r>
      <w:r>
        <w:rPr>
          <w:rFonts w:ascii="Times New Roman" w:hint="eastAsia"/>
        </w:rPr>
        <w:t>适用于皇室的法律规定，只有男性才能继承皇位。然而，太阳女神是皇室家族的女祖先，而且在日本历史上曾先后有</w:t>
      </w:r>
      <w:r>
        <w:rPr>
          <w:rFonts w:ascii="Times New Roman" w:hint="eastAsia"/>
        </w:rPr>
        <w:t>7</w:t>
      </w:r>
      <w:r>
        <w:rPr>
          <w:rFonts w:ascii="Times New Roman" w:hint="eastAsia"/>
        </w:rPr>
        <w:t>位女皇。但是，</w:t>
      </w:r>
      <w:proofErr w:type="spellStart"/>
      <w:r>
        <w:rPr>
          <w:rFonts w:ascii="Times New Roman" w:hint="eastAsia"/>
        </w:rPr>
        <w:t>A</w:t>
      </w:r>
      <w:r>
        <w:rPr>
          <w:rFonts w:ascii="Times New Roman"/>
        </w:rPr>
        <w:t>iko</w:t>
      </w:r>
      <w:proofErr w:type="spellEnd"/>
      <w:r>
        <w:rPr>
          <w:rFonts w:ascii="Times New Roman" w:hint="eastAsia"/>
        </w:rPr>
        <w:t>公主绝不可能成为女皇。</w:t>
      </w:r>
    </w:p>
    <w:p w:rsidR="00000000" w:rsidRDefault="0097181D">
      <w:pPr>
        <w:tabs>
          <w:tab w:val="left" w:pos="420"/>
        </w:tabs>
        <w:spacing w:after="180" w:line="340" w:lineRule="exact"/>
        <w:jc w:val="both"/>
        <w:rPr>
          <w:rFonts w:ascii="Times New Roman" w:hint="eastAsia"/>
        </w:rPr>
      </w:pPr>
      <w:r>
        <w:rPr>
          <w:rFonts w:ascii="Times New Roman" w:hint="eastAsia"/>
        </w:rPr>
        <w:t>55.</w:t>
      </w:r>
      <w:r>
        <w:rPr>
          <w:rFonts w:ascii="Times New Roman"/>
        </w:rPr>
        <w:tab/>
      </w:r>
      <w:r>
        <w:rPr>
          <w:rFonts w:ascii="SimHei" w:eastAsia="SimHei" w:hint="eastAsia"/>
          <w:bCs/>
          <w:color w:val="FF0000"/>
        </w:rPr>
        <w:t>主席</w:t>
      </w:r>
      <w:r>
        <w:rPr>
          <w:rFonts w:ascii="Times New Roman" w:hint="eastAsia"/>
        </w:rPr>
        <w:t>说，讨论是开诚布公的，涉及的问题都很复杂。她衷心感谢非政府组织出席了辩论会。日本取得了重大进步，《促进两性平等社会基本法》和《平等就业机会法》是重要的成就。然而，这些法律的执行工作还有待进一步加强。在下一次报告中，委员会希望听到此类立法变化给教育、就业、卫生和决策领域带来的影响。日</w:t>
      </w:r>
      <w:r>
        <w:rPr>
          <w:rFonts w:ascii="Times New Roman" w:hint="eastAsia"/>
        </w:rPr>
        <w:t>本政府应该加倍努力，消除定型观念，加强对政府官员的培训，特别是对法官和执法人员的培训，设法提高公职人员的认识。此外，还应该增加决策岗位上的妇女人数，缩小男女工资差距，整合按性别划分的就业市场，以及改善非全日制工人的出境。</w:t>
      </w:r>
    </w:p>
    <w:p w:rsidR="00000000" w:rsidRDefault="0097181D">
      <w:pPr>
        <w:tabs>
          <w:tab w:val="left" w:pos="420"/>
        </w:tabs>
        <w:spacing w:after="180" w:line="340" w:lineRule="exact"/>
        <w:jc w:val="both"/>
        <w:rPr>
          <w:rFonts w:ascii="Times New Roman" w:hint="eastAsia"/>
        </w:rPr>
      </w:pPr>
      <w:r>
        <w:rPr>
          <w:rFonts w:ascii="Times New Roman" w:hint="eastAsia"/>
        </w:rPr>
        <w:t>56.</w:t>
      </w:r>
      <w:r>
        <w:rPr>
          <w:rFonts w:ascii="Times New Roman"/>
        </w:rPr>
        <w:tab/>
      </w:r>
      <w:r>
        <w:rPr>
          <w:rFonts w:ascii="Times New Roman" w:hint="eastAsia"/>
        </w:rPr>
        <w:t>近几年来，日本在提高人们对性别问题的认识方面做了大量工作，特别是在年轻人当中，这给委员会留下了深刻的印象。委员会鼓励日本政府为促进妇女权利提供资源，并建立基础设施。委员会已要求日本对少数群体妇女所遭受的多重歧视进行研究，并希望听到更多关于农村妇女的情况。</w:t>
      </w:r>
    </w:p>
    <w:p w:rsidR="00000000" w:rsidRDefault="0097181D">
      <w:pPr>
        <w:tabs>
          <w:tab w:val="left" w:pos="420"/>
        </w:tabs>
        <w:spacing w:after="180" w:line="340" w:lineRule="exact"/>
        <w:jc w:val="both"/>
        <w:rPr>
          <w:rFonts w:ascii="Times New Roman" w:hint="eastAsia"/>
        </w:rPr>
      </w:pPr>
      <w:r>
        <w:rPr>
          <w:rFonts w:ascii="Times New Roman" w:hint="eastAsia"/>
        </w:rPr>
        <w:t>57.</w:t>
      </w:r>
      <w:r>
        <w:rPr>
          <w:rFonts w:ascii="Times New Roman"/>
        </w:rPr>
        <w:tab/>
      </w:r>
      <w:r>
        <w:rPr>
          <w:rFonts w:ascii="Times New Roman" w:hint="eastAsia"/>
        </w:rPr>
        <w:t>最后，她说，委员会</w:t>
      </w:r>
      <w:r>
        <w:rPr>
          <w:rFonts w:ascii="Times New Roman" w:hint="eastAsia"/>
        </w:rPr>
        <w:t>敦促日本政府批准《公约任择议定书》。</w:t>
      </w:r>
    </w:p>
    <w:p w:rsidR="00000000" w:rsidRDefault="0097181D">
      <w:pPr>
        <w:tabs>
          <w:tab w:val="left" w:pos="420"/>
        </w:tabs>
        <w:spacing w:after="180" w:line="340" w:lineRule="exact"/>
        <w:jc w:val="both"/>
        <w:rPr>
          <w:rFonts w:ascii="Times New Roman" w:hint="eastAsia"/>
        </w:rPr>
      </w:pPr>
      <w:r>
        <w:rPr>
          <w:rFonts w:ascii="Times New Roman" w:hint="eastAsia"/>
        </w:rPr>
        <w:t>58.</w:t>
      </w:r>
      <w:r>
        <w:rPr>
          <w:rFonts w:ascii="Times New Roman"/>
        </w:rPr>
        <w:tab/>
      </w:r>
      <w:r>
        <w:rPr>
          <w:rFonts w:ascii="SimHei" w:eastAsia="SimHei" w:hint="eastAsia"/>
          <w:color w:val="FF0000"/>
        </w:rPr>
        <w:t>B</w:t>
      </w:r>
      <w:r>
        <w:rPr>
          <w:rFonts w:ascii="SimHei" w:eastAsia="SimHei"/>
          <w:color w:val="FF0000"/>
        </w:rPr>
        <w:t>ando</w:t>
      </w:r>
      <w:r>
        <w:rPr>
          <w:rFonts w:ascii="SimHei" w:eastAsia="SimHei" w:hint="eastAsia"/>
          <w:bCs/>
          <w:color w:val="FF0000"/>
        </w:rPr>
        <w:t>女士</w:t>
      </w:r>
      <w:r>
        <w:rPr>
          <w:rFonts w:ascii="Times New Roman" w:hint="eastAsia"/>
        </w:rPr>
        <w:t>（日本）说，委员会认可了日本在实现两性平等方面所作的努力，日本代表团为此感到高兴。目前在这方面正在取得稳步的进展</w:t>
      </w:r>
      <w:r>
        <w:rPr>
          <w:rFonts w:ascii="Times New Roman" w:hint="eastAsia"/>
          <w:color w:val="000000"/>
        </w:rPr>
        <w:t>。立法应该会改变人们的态度，但变化不会一蹴而就。委员会的结论意见将会翻译成日文，广为散发，并且会刊登在政府网站上。</w:t>
      </w:r>
    </w:p>
    <w:p w:rsidR="00000000" w:rsidRDefault="0097181D">
      <w:pPr>
        <w:tabs>
          <w:tab w:val="left" w:pos="420"/>
        </w:tabs>
        <w:spacing w:after="180" w:line="340" w:lineRule="exact"/>
        <w:jc w:val="both"/>
        <w:rPr>
          <w:rFonts w:ascii="KaiTi_GB2312" w:eastAsia="KaiTi_GB2312"/>
          <w:color w:val="0000FF"/>
        </w:rPr>
      </w:pPr>
      <w:r>
        <w:rPr>
          <w:rFonts w:ascii="KaiTi_GB2312" w:eastAsia="KaiTi_GB2312"/>
          <w:color w:val="0000FF"/>
        </w:rPr>
        <w:tab/>
      </w:r>
      <w:r>
        <w:rPr>
          <w:rFonts w:ascii="KaiTi_GB2312" w:eastAsia="KaiTi_GB2312" w:hint="eastAsia"/>
          <w:color w:val="0000FF"/>
        </w:rPr>
        <w:t>下午</w:t>
      </w:r>
      <w:r>
        <w:rPr>
          <w:rFonts w:ascii="KaiTi_GB2312" w:eastAsia="KaiTi_GB2312" w:hint="eastAsia"/>
          <w:color w:val="0000FF"/>
        </w:rPr>
        <w:t>5</w:t>
      </w:r>
      <w:r>
        <w:rPr>
          <w:rFonts w:ascii="KaiTi_GB2312" w:eastAsia="KaiTi_GB2312" w:hint="eastAsia"/>
          <w:color w:val="0000FF"/>
        </w:rPr>
        <w:t>时</w:t>
      </w:r>
      <w:r>
        <w:rPr>
          <w:rFonts w:ascii="KaiTi_GB2312" w:eastAsia="KaiTi_GB2312" w:hint="eastAsia"/>
          <w:color w:val="0000FF"/>
        </w:rPr>
        <w:t>35</w:t>
      </w:r>
      <w:r>
        <w:rPr>
          <w:rFonts w:ascii="KaiTi_GB2312" w:eastAsia="KaiTi_GB2312" w:hint="eastAsia"/>
          <w:color w:val="0000FF"/>
        </w:rPr>
        <w:t>分散会</w:t>
      </w:r>
    </w:p>
    <w:p w:rsidR="00000000" w:rsidRDefault="0097181D">
      <w:pPr>
        <w:tabs>
          <w:tab w:val="left" w:pos="420"/>
        </w:tabs>
        <w:spacing w:line="20" w:lineRule="exact"/>
        <w:jc w:val="both"/>
        <w:rPr>
          <w:rFonts w:ascii="KaiTi_GB2312" w:eastAsia="KaiTi_GB2312"/>
          <w:color w:val="0000FF"/>
        </w:rPr>
      </w:pPr>
    </w:p>
    <w:p w:rsidR="00000000" w:rsidRDefault="0097181D">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97181D">
      <w:pPr>
        <w:tabs>
          <w:tab w:val="left" w:pos="420"/>
        </w:tabs>
        <w:spacing w:after="180" w:line="340" w:lineRule="exact"/>
        <w:jc w:val="both"/>
        <w:rPr>
          <w:rFonts w:ascii="KaiTi_GB2312" w:eastAsia="KaiTi_GB2312"/>
          <w:color w:val="0000FF"/>
        </w:rPr>
      </w:pPr>
    </w:p>
    <w:p w:rsidR="00000000" w:rsidRDefault="0097181D">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97181D">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7181D">
      <w:pPr>
        <w:pStyle w:val="CommentText"/>
        <w:rPr>
          <w:rFonts w:ascii="Times New Roman"/>
        </w:rPr>
      </w:pPr>
      <w:r>
        <w:rPr>
          <w:rStyle w:val="CommentReference"/>
          <w:rFonts w:ascii="Times New Roman" w:hint="eastAsia"/>
        </w:rPr>
        <w:annotationRef/>
      </w:r>
      <w:r>
        <w:rPr>
          <w:rFonts w:ascii="Times New Roman"/>
        </w:rPr>
        <w:t>&lt;&lt;ODS JOB NO&gt;&gt;</w:t>
      </w:r>
      <w:r>
        <w:rPr>
          <w:rFonts w:ascii="Times New Roman"/>
        </w:rPr>
        <w:t>N0</w:t>
      </w:r>
      <w:r>
        <w:rPr>
          <w:rFonts w:ascii="Times New Roman" w:hint="eastAsia"/>
        </w:rPr>
        <w:t>3</w:t>
      </w:r>
      <w:r>
        <w:rPr>
          <w:rFonts w:ascii="Times New Roman"/>
        </w:rPr>
        <w:t>42</w:t>
      </w:r>
      <w:r>
        <w:rPr>
          <w:rFonts w:ascii="Times New Roman" w:hint="eastAsia"/>
        </w:rPr>
        <w:t>12</w:t>
      </w:r>
      <w:r>
        <w:rPr>
          <w:rFonts w:ascii="Times New Roman"/>
        </w:rPr>
        <w:t>8C&lt;&lt;ODS JOB NO&gt;&gt;</w:t>
      </w:r>
    </w:p>
    <w:p w:rsidR="00000000" w:rsidRDefault="0097181D">
      <w:pPr>
        <w:pStyle w:val="CommentText"/>
        <w:rPr>
          <w:rFonts w:ascii="Times New Roman"/>
        </w:rPr>
      </w:pPr>
      <w:r>
        <w:rPr>
          <w:rFonts w:ascii="Times New Roman"/>
        </w:rPr>
        <w:t>&lt;&lt;ODS DOC SYMBOL1&gt;&gt;CEDAW/C/SR.6</w:t>
      </w:r>
      <w:r>
        <w:rPr>
          <w:rFonts w:ascii="Times New Roman" w:hint="eastAsia"/>
        </w:rPr>
        <w:t>1</w:t>
      </w:r>
      <w:r>
        <w:rPr>
          <w:rFonts w:ascii="Times New Roman"/>
        </w:rPr>
        <w:t>8&lt;&lt;ODS DOC SYMBOL1&gt;&gt;</w:t>
      </w:r>
    </w:p>
    <w:p w:rsidR="00000000" w:rsidRDefault="0097181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7181D">
      <w:pPr>
        <w:spacing w:line="240" w:lineRule="auto"/>
      </w:pPr>
      <w:r>
        <w:separator/>
      </w:r>
    </w:p>
  </w:endnote>
  <w:endnote w:type="continuationSeparator" w:id="0">
    <w:p w:rsidR="00000000" w:rsidRDefault="009718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7181D">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97181D">
          <w:pPr>
            <w:pStyle w:val="Footer"/>
            <w:jc w:val="right"/>
          </w:pPr>
        </w:p>
      </w:tc>
    </w:tr>
  </w:tbl>
  <w:p w:rsidR="00000000" w:rsidRDefault="009718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7181D">
          <w:pPr>
            <w:pStyle w:val="Footer"/>
          </w:pPr>
        </w:p>
      </w:tc>
      <w:tc>
        <w:tcPr>
          <w:tcW w:w="5034" w:type="dxa"/>
          <w:vAlign w:val="bottom"/>
        </w:tcPr>
        <w:p w:rsidR="00000000" w:rsidRDefault="0097181D">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9718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7181D">
    <w:pPr>
      <w:pStyle w:val="Footer"/>
    </w:pPr>
  </w:p>
  <w:p w:rsidR="00000000" w:rsidRDefault="0097181D">
    <w:pPr>
      <w:pStyle w:val="Footer"/>
      <w:pBdr>
        <w:top w:val="single" w:sz="2" w:space="0" w:color="000000"/>
      </w:pBdr>
      <w:rPr>
        <w:sz w:val="2"/>
      </w:rPr>
    </w:pPr>
  </w:p>
  <w:p w:rsidR="00000000" w:rsidRDefault="0097181D">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97181D">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97181D">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97181D">
    <w:pPr>
      <w:pStyle w:val="Footer"/>
      <w:rPr>
        <w:b w:val="0"/>
        <w:snapToGrid w:val="0"/>
        <w:sz w:val="21"/>
      </w:rPr>
    </w:pPr>
    <w:r>
      <w:rPr>
        <w:b w:val="0"/>
        <w:snapToGrid w:val="0"/>
        <w:sz w:val="21"/>
      </w:rPr>
      <w:t>0</w:t>
    </w:r>
    <w:r>
      <w:rPr>
        <w:rFonts w:hint="eastAsia"/>
        <w:b w:val="0"/>
        <w:snapToGrid w:val="0"/>
        <w:sz w:val="21"/>
      </w:rPr>
      <w:t>3</w:t>
    </w:r>
    <w:r>
      <w:rPr>
        <w:b w:val="0"/>
        <w:snapToGrid w:val="0"/>
        <w:sz w:val="21"/>
      </w:rPr>
      <w:t>-42</w:t>
    </w:r>
    <w:r>
      <w:rPr>
        <w:rFonts w:hint="eastAsia"/>
        <w:b w:val="0"/>
        <w:snapToGrid w:val="0"/>
        <w:sz w:val="21"/>
      </w:rPr>
      <w:t>12</w:t>
    </w:r>
    <w:r>
      <w:rPr>
        <w:b w:val="0"/>
        <w:snapToGrid w:val="0"/>
        <w:sz w:val="21"/>
      </w:rPr>
      <w:t>8 (C)</w:t>
    </w:r>
  </w:p>
  <w:p w:rsidR="00000000" w:rsidRDefault="0097181D">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3</w:t>
    </w:r>
    <w:r>
      <w:rPr>
        <w:rFonts w:ascii="Barcode 3 of 9 by request" w:hAnsi="Barcode 3 of 9 by request"/>
        <w:bCs/>
        <w:snapToGrid w:val="0"/>
        <w:sz w:val="21"/>
      </w:rPr>
      <w:t>42</w:t>
    </w:r>
    <w:r>
      <w:rPr>
        <w:rFonts w:ascii="Barcode 3 of 9 by request" w:hAnsi="Barcode 3 of 9 by request" w:hint="eastAsia"/>
        <w:bCs/>
        <w:snapToGrid w:val="0"/>
        <w:sz w:val="21"/>
      </w:rPr>
      <w:t>12</w:t>
    </w:r>
    <w:r>
      <w:rPr>
        <w:rFonts w:ascii="Barcode 3 of 9 by request" w:hAnsi="Barcode 3 of 9 by request"/>
        <w:bCs/>
        <w:snapToGrid w:val="0"/>
        <w:sz w:val="21"/>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7181D">
      <w:pPr>
        <w:spacing w:line="240" w:lineRule="auto"/>
      </w:pPr>
      <w:r>
        <w:separator/>
      </w:r>
    </w:p>
  </w:footnote>
  <w:footnote w:type="continuationSeparator" w:id="0">
    <w:p w:rsidR="00000000" w:rsidRDefault="0097181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7181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7181D">
                      <w:pPr>
                        <w:pStyle w:val="Header"/>
                        <w:spacing w:after="80"/>
                        <w:rPr>
                          <w:b/>
                        </w:rPr>
                      </w:pPr>
                      <w:r>
                        <w:rPr>
                          <w:b/>
                        </w:rPr>
                        <w:t>CEDAW/C/SR.6</w:t>
                      </w:r>
                      <w:r>
                        <w:rPr>
                          <w:rFonts w:hint="eastAsia"/>
                          <w:b/>
                        </w:rPr>
                        <w:t>1</w:t>
                      </w:r>
                      <w:r>
                        <w:rPr>
                          <w:b/>
                        </w:rPr>
                        <w:t>8</w:t>
                      </w:r>
                    </w:p>
                  </w:tc>
                  <w:tc>
                    <w:tcPr>
                      <w:tcW w:w="5048" w:type="dxa"/>
                      <w:vAlign w:val="bottom"/>
                    </w:tcPr>
                    <w:p w:rsidR="00000000" w:rsidRDefault="0097181D">
                      <w:pPr>
                        <w:pStyle w:val="Header"/>
                      </w:pPr>
                    </w:p>
                  </w:tc>
                </w:tr>
              </w:tbl>
              <w:p w:rsidR="00000000" w:rsidRDefault="0097181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7181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7181D">
                      <w:pPr>
                        <w:pStyle w:val="Header"/>
                      </w:pPr>
                    </w:p>
                  </w:tc>
                  <w:tc>
                    <w:tcPr>
                      <w:tcW w:w="5048" w:type="dxa"/>
                      <w:vAlign w:val="bottom"/>
                    </w:tcPr>
                    <w:p w:rsidR="00000000" w:rsidRDefault="0097181D">
                      <w:pPr>
                        <w:pStyle w:val="Header"/>
                        <w:spacing w:after="80"/>
                        <w:jc w:val="right"/>
                        <w:rPr>
                          <w:b/>
                        </w:rPr>
                      </w:pPr>
                      <w:r>
                        <w:rPr>
                          <w:b/>
                        </w:rPr>
                        <w:t>CEDAW/C/SR.6</w:t>
                      </w:r>
                      <w:r>
                        <w:rPr>
                          <w:rFonts w:hint="eastAsia"/>
                          <w:b/>
                        </w:rPr>
                        <w:t>1</w:t>
                      </w:r>
                      <w:r>
                        <w:rPr>
                          <w:b/>
                        </w:rPr>
                        <w:t>8</w:t>
                      </w:r>
                    </w:p>
                  </w:tc>
                </w:tr>
              </w:tbl>
              <w:p w:rsidR="00000000" w:rsidRDefault="0097181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97181D">
          <w:pPr>
            <w:pStyle w:val="Header"/>
            <w:spacing w:after="120"/>
          </w:pPr>
        </w:p>
      </w:tc>
      <w:tc>
        <w:tcPr>
          <w:tcW w:w="1872" w:type="dxa"/>
          <w:tcBorders>
            <w:top w:val="nil"/>
            <w:left w:val="nil"/>
            <w:bottom w:val="single" w:sz="4" w:space="0" w:color="auto"/>
            <w:right w:val="nil"/>
          </w:tcBorders>
          <w:vAlign w:val="bottom"/>
        </w:tcPr>
        <w:p w:rsidR="00000000" w:rsidRDefault="0097181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97181D">
          <w:pPr>
            <w:pStyle w:val="Header"/>
            <w:spacing w:after="120"/>
          </w:pPr>
        </w:p>
      </w:tc>
      <w:tc>
        <w:tcPr>
          <w:tcW w:w="6523" w:type="dxa"/>
          <w:gridSpan w:val="3"/>
          <w:tcBorders>
            <w:top w:val="nil"/>
            <w:left w:val="nil"/>
            <w:bottom w:val="single" w:sz="4" w:space="0" w:color="auto"/>
            <w:right w:val="nil"/>
          </w:tcBorders>
          <w:vAlign w:val="bottom"/>
        </w:tcPr>
        <w:p w:rsidR="00000000" w:rsidRDefault="0097181D">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1</w:t>
          </w:r>
          <w:r>
            <w:rPr>
              <w:rFonts w:ascii="Times New Roman"/>
              <w:position w:val="-4"/>
            </w:rPr>
            <w:t>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97181D">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97181D">
          <w:pPr>
            <w:pStyle w:val="Header"/>
            <w:spacing w:before="109"/>
            <w:ind w:left="-72"/>
          </w:pPr>
        </w:p>
      </w:tc>
      <w:tc>
        <w:tcPr>
          <w:tcW w:w="5227" w:type="dxa"/>
          <w:gridSpan w:val="3"/>
          <w:tcBorders>
            <w:left w:val="nil"/>
            <w:bottom w:val="single" w:sz="12" w:space="0" w:color="auto"/>
            <w:right w:val="nil"/>
          </w:tcBorders>
        </w:tcPr>
        <w:p w:rsidR="00000000" w:rsidRDefault="0097181D">
          <w:pPr>
            <w:pStyle w:val="XLarge"/>
            <w:spacing w:before="109" w:after="140" w:line="440" w:lineRule="exact"/>
            <w:rPr>
              <w:rFonts w:hint="eastAsia"/>
              <w:sz w:val="38"/>
            </w:rPr>
          </w:pPr>
          <w:r>
            <w:rPr>
              <w:rFonts w:hint="eastAsia"/>
              <w:sz w:val="34"/>
            </w:rPr>
            <w:t>消除对</w:t>
          </w:r>
          <w:r>
            <w:rPr>
              <w:rFonts w:hint="eastAsia"/>
              <w:sz w:val="34"/>
            </w:rPr>
            <w:t>妇女一切形式歧视公约</w:t>
          </w:r>
        </w:p>
        <w:p w:rsidR="00000000" w:rsidRDefault="0097181D">
          <w:pPr>
            <w:rPr>
              <w:rFonts w:eastAsia="KaiTi_GB2312"/>
              <w:color w:val="0000FF"/>
              <w:sz w:val="28"/>
            </w:rPr>
          </w:pPr>
        </w:p>
      </w:tc>
      <w:tc>
        <w:tcPr>
          <w:tcW w:w="245" w:type="dxa"/>
          <w:tcBorders>
            <w:left w:val="nil"/>
            <w:bottom w:val="single" w:sz="12" w:space="0" w:color="auto"/>
            <w:right w:val="nil"/>
          </w:tcBorders>
        </w:tcPr>
        <w:p w:rsidR="00000000" w:rsidRDefault="0097181D">
          <w:pPr>
            <w:pStyle w:val="Header"/>
            <w:spacing w:before="109"/>
          </w:pPr>
        </w:p>
      </w:tc>
      <w:tc>
        <w:tcPr>
          <w:tcW w:w="3180" w:type="dxa"/>
          <w:gridSpan w:val="2"/>
          <w:tcBorders>
            <w:left w:val="nil"/>
            <w:bottom w:val="single" w:sz="12" w:space="0" w:color="auto"/>
            <w:right w:val="nil"/>
          </w:tcBorders>
        </w:tcPr>
        <w:p w:rsidR="00000000" w:rsidRDefault="0097181D">
          <w:pPr>
            <w:spacing w:before="240" w:line="240" w:lineRule="exact"/>
            <w:rPr>
              <w:rFonts w:ascii="Times New Roman"/>
            </w:rPr>
          </w:pPr>
          <w:r>
            <w:rPr>
              <w:rFonts w:ascii="Times New Roman"/>
            </w:rPr>
            <w:t>Distr.: General</w:t>
          </w:r>
        </w:p>
        <w:p w:rsidR="00000000" w:rsidRDefault="0097181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January 2005</w:t>
          </w:r>
        </w:p>
        <w:p w:rsidR="00000000" w:rsidRDefault="0097181D">
          <w:pPr>
            <w:spacing w:line="240" w:lineRule="exact"/>
            <w:rPr>
              <w:rFonts w:ascii="Times New Roman"/>
            </w:rPr>
          </w:pPr>
        </w:p>
        <w:p w:rsidR="00000000" w:rsidRDefault="0097181D">
          <w:pPr>
            <w:spacing w:line="240" w:lineRule="exact"/>
            <w:rPr>
              <w:rFonts w:ascii="Times New Roman"/>
            </w:rPr>
          </w:pPr>
          <w:r>
            <w:rPr>
              <w:rFonts w:ascii="Times New Roman"/>
            </w:rPr>
            <w:t>Chinese</w:t>
          </w:r>
        </w:p>
        <w:p w:rsidR="00000000" w:rsidRDefault="0097181D">
          <w:pPr>
            <w:spacing w:line="240" w:lineRule="exact"/>
            <w:rPr>
              <w:rFonts w:ascii="Times New Roman"/>
            </w:rPr>
          </w:pPr>
          <w:r>
            <w:rPr>
              <w:rFonts w:ascii="Times New Roman"/>
            </w:rPr>
            <w:t>Original: English</w:t>
          </w:r>
        </w:p>
      </w:tc>
    </w:tr>
  </w:tbl>
  <w:p w:rsidR="00000000" w:rsidRDefault="0097181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19">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7">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8">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3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4">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5">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9">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0">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4">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5">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7">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1">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4">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5">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7">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7">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1">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2">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4">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5">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6">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0">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6">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8">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0">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5">
    <w:nsid w:val="20FE6015"/>
    <w:multiLevelType w:val="singleLevel"/>
    <w:tmpl w:val="0409000F"/>
    <w:lvl w:ilvl="0">
      <w:start w:val="1"/>
      <w:numFmt w:val="decimal"/>
      <w:lvlText w:val="%1."/>
      <w:lvlJc w:val="left"/>
      <w:pPr>
        <w:tabs>
          <w:tab w:val="num" w:pos="425"/>
        </w:tabs>
        <w:ind w:left="425" w:hanging="425"/>
      </w:pPr>
    </w:lvl>
  </w:abstractNum>
  <w:abstractNum w:abstractNumId="26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69">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1">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4">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7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8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0">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2">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3">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4">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5">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6">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7">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99">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0">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1">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2">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4">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9">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0">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1">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2">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6">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7">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9">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0">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6">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2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0">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2">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4">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39">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7">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4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0">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2">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3">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5">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6">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8">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0">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1">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3">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5">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6">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2">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4">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79">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1">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2">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3">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4">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7">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89">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4">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5">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9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0">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7">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0">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1">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19">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2">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3">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4">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6">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3">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4">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6">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7">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3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1">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3">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5">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9">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7">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59">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0">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1">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3">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4">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6">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8">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6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9">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0">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4">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8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3">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9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4">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6">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7">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8">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9">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0">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1">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3">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4">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5">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6">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9">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0">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1">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2">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3">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6">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8">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7">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8">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9">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0">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1">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4">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6">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7">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8">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3">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4">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6">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7">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8">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59">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6">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8">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69">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4">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6">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7">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79">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0">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1">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2">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3">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8">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8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0">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2">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3">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4">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2">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4">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09">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0">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3">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4">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5">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7">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7">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8">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29">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1">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2">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5">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6">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8">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3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4">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6">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8">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1">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5">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6">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59">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0">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1">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3">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4">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5">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7">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8">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6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1">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2">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5">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0">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2">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5">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8">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8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1">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4">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6">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7">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699">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0">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7">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0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3">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19">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4">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5">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6">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7">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8">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29">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0">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2">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4">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5">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8">
    <w:nsid w:val="621D3D02"/>
    <w:multiLevelType w:val="singleLevel"/>
    <w:tmpl w:val="0409000F"/>
    <w:lvl w:ilvl="0">
      <w:start w:val="1"/>
      <w:numFmt w:val="decimal"/>
      <w:lvlText w:val="%1."/>
      <w:lvlJc w:val="left"/>
      <w:pPr>
        <w:tabs>
          <w:tab w:val="num" w:pos="425"/>
        </w:tabs>
        <w:ind w:left="425" w:hanging="425"/>
      </w:pPr>
    </w:lvl>
  </w:abstractNum>
  <w:abstractNum w:abstractNumId="73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3">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7">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49">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0">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2">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3">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4">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5">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6">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7">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8">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9">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2">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3">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7">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8">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69">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0">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1">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3">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6">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7">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9">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0">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0">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09">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6C2774ED"/>
    <w:multiLevelType w:val="singleLevel"/>
    <w:tmpl w:val="4114E738"/>
    <w:lvl w:ilvl="0">
      <w:start w:val="1"/>
      <w:numFmt w:val="decimal"/>
      <w:lvlText w:val="%1)"/>
      <w:legacy w:legacy="1" w:legacySpace="0" w:legacyIndent="360"/>
      <w:lvlJc w:val="left"/>
      <w:pPr>
        <w:ind w:left="360" w:hanging="360"/>
      </w:pPr>
    </w:lvl>
  </w:abstractNum>
  <w:abstractNum w:abstractNumId="812">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3">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4">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19">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2">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3">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4">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5">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6">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7">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8">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2">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3">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4">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5">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6">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7">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0">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3">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4">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6">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2">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8">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5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1">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2">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3">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4">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5">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8">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6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6">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7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2">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3">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4">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5">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6">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7">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9">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0">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4">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89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0">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2">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3">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5">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6">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9">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4">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1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1">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2">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4">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5">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6">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8">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0">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1">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5">
    <w:nsid w:val="7B9F4C52"/>
    <w:multiLevelType w:val="singleLevel"/>
    <w:tmpl w:val="469E76E4"/>
    <w:lvl w:ilvl="0">
      <w:numFmt w:val="bullet"/>
      <w:lvlText w:val="-"/>
      <w:lvlJc w:val="left"/>
      <w:pPr>
        <w:tabs>
          <w:tab w:val="num" w:pos="780"/>
        </w:tabs>
        <w:ind w:left="780" w:hanging="360"/>
      </w:pPr>
      <w:rPr>
        <w:rFonts w:hint="default"/>
      </w:rPr>
    </w:lvl>
  </w:abstractNum>
  <w:abstractNum w:abstractNumId="936">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38">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9">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1">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4">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4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49">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0">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1">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2">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3">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4">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5">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6">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8">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5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2">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4">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5">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6">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7">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4"/>
  </w:num>
  <w:num w:numId="2">
    <w:abstractNumId w:val="674"/>
  </w:num>
  <w:num w:numId="3">
    <w:abstractNumId w:val="674"/>
  </w:num>
  <w:num w:numId="4">
    <w:abstractNumId w:val="674"/>
  </w:num>
  <w:num w:numId="5">
    <w:abstractNumId w:val="674"/>
  </w:num>
  <w:num w:numId="6">
    <w:abstractNumId w:val="674"/>
  </w:num>
  <w:num w:numId="7">
    <w:abstractNumId w:val="674"/>
  </w:num>
  <w:num w:numId="8">
    <w:abstractNumId w:val="674"/>
  </w:num>
  <w:num w:numId="9">
    <w:abstractNumId w:val="674"/>
  </w:num>
  <w:num w:numId="10">
    <w:abstractNumId w:val="469"/>
  </w:num>
  <w:num w:numId="11">
    <w:abstractNumId w:val="604"/>
  </w:num>
  <w:num w:numId="12">
    <w:abstractNumId w:val="32"/>
  </w:num>
  <w:num w:numId="13">
    <w:abstractNumId w:val="294"/>
  </w:num>
  <w:num w:numId="14">
    <w:abstractNumId w:val="537"/>
  </w:num>
  <w:num w:numId="15">
    <w:abstractNumId w:val="620"/>
  </w:num>
  <w:num w:numId="16">
    <w:abstractNumId w:val="329"/>
  </w:num>
  <w:num w:numId="17">
    <w:abstractNumId w:val="355"/>
  </w:num>
  <w:num w:numId="18">
    <w:abstractNumId w:val="358"/>
  </w:num>
  <w:num w:numId="19">
    <w:abstractNumId w:val="454"/>
  </w:num>
  <w:num w:numId="20">
    <w:abstractNumId w:val="526"/>
  </w:num>
  <w:num w:numId="21">
    <w:abstractNumId w:val="583"/>
  </w:num>
  <w:num w:numId="22">
    <w:abstractNumId w:val="195"/>
  </w:num>
  <w:num w:numId="23">
    <w:abstractNumId w:val="29"/>
  </w:num>
  <w:num w:numId="24">
    <w:abstractNumId w:val="274"/>
  </w:num>
  <w:num w:numId="25">
    <w:abstractNumId w:val="791"/>
  </w:num>
  <w:num w:numId="26">
    <w:abstractNumId w:val="657"/>
  </w:num>
  <w:num w:numId="27">
    <w:abstractNumId w:val="964"/>
  </w:num>
  <w:num w:numId="28">
    <w:abstractNumId w:val="727"/>
  </w:num>
  <w:num w:numId="29">
    <w:abstractNumId w:val="957"/>
  </w:num>
  <w:num w:numId="30">
    <w:abstractNumId w:val="112"/>
  </w:num>
  <w:num w:numId="31">
    <w:abstractNumId w:val="372"/>
  </w:num>
  <w:num w:numId="32">
    <w:abstractNumId w:val="347"/>
  </w:num>
  <w:num w:numId="33">
    <w:abstractNumId w:val="400"/>
  </w:num>
  <w:num w:numId="34">
    <w:abstractNumId w:val="581"/>
  </w:num>
  <w:num w:numId="35">
    <w:abstractNumId w:val="565"/>
  </w:num>
  <w:num w:numId="36">
    <w:abstractNumId w:val="449"/>
  </w:num>
  <w:num w:numId="37">
    <w:abstractNumId w:val="490"/>
  </w:num>
  <w:num w:numId="38">
    <w:abstractNumId w:val="239"/>
  </w:num>
  <w:num w:numId="39">
    <w:abstractNumId w:val="711"/>
  </w:num>
  <w:num w:numId="40">
    <w:abstractNumId w:val="316"/>
  </w:num>
  <w:num w:numId="41">
    <w:abstractNumId w:val="792"/>
  </w:num>
  <w:num w:numId="42">
    <w:abstractNumId w:val="289"/>
  </w:num>
  <w:num w:numId="43">
    <w:abstractNumId w:val="910"/>
  </w:num>
  <w:num w:numId="44">
    <w:abstractNumId w:val="382"/>
  </w:num>
  <w:num w:numId="45">
    <w:abstractNumId w:val="584"/>
  </w:num>
  <w:num w:numId="46">
    <w:abstractNumId w:val="34"/>
  </w:num>
  <w:num w:numId="47">
    <w:abstractNumId w:val="156"/>
  </w:num>
  <w:num w:numId="48">
    <w:abstractNumId w:val="492"/>
  </w:num>
  <w:num w:numId="49">
    <w:abstractNumId w:val="273"/>
  </w:num>
  <w:num w:numId="50">
    <w:abstractNumId w:val="293"/>
  </w:num>
  <w:num w:numId="51">
    <w:abstractNumId w:val="589"/>
  </w:num>
  <w:num w:numId="52">
    <w:abstractNumId w:val="436"/>
  </w:num>
  <w:num w:numId="53">
    <w:abstractNumId w:val="637"/>
  </w:num>
  <w:num w:numId="54">
    <w:abstractNumId w:val="718"/>
  </w:num>
  <w:num w:numId="55">
    <w:abstractNumId w:val="521"/>
  </w:num>
  <w:num w:numId="56">
    <w:abstractNumId w:val="713"/>
  </w:num>
  <w:num w:numId="57">
    <w:abstractNumId w:val="416"/>
  </w:num>
  <w:num w:numId="58">
    <w:abstractNumId w:val="210"/>
  </w:num>
  <w:num w:numId="59">
    <w:abstractNumId w:val="295"/>
  </w:num>
  <w:num w:numId="60">
    <w:abstractNumId w:val="476"/>
  </w:num>
  <w:num w:numId="61">
    <w:abstractNumId w:val="378"/>
  </w:num>
  <w:num w:numId="62">
    <w:abstractNumId w:val="380"/>
  </w:num>
  <w:num w:numId="63">
    <w:abstractNumId w:val="182"/>
  </w:num>
  <w:num w:numId="64">
    <w:abstractNumId w:val="485"/>
  </w:num>
  <w:num w:numId="65">
    <w:abstractNumId w:val="360"/>
  </w:num>
  <w:num w:numId="66">
    <w:abstractNumId w:val="310"/>
  </w:num>
  <w:num w:numId="67">
    <w:abstractNumId w:val="767"/>
  </w:num>
  <w:num w:numId="68">
    <w:abstractNumId w:val="406"/>
  </w:num>
  <w:num w:numId="69">
    <w:abstractNumId w:val="721"/>
  </w:num>
  <w:num w:numId="70">
    <w:abstractNumId w:val="193"/>
  </w:num>
  <w:num w:numId="71">
    <w:abstractNumId w:val="626"/>
  </w:num>
  <w:num w:numId="72">
    <w:abstractNumId w:val="891"/>
  </w:num>
  <w:num w:numId="73">
    <w:abstractNumId w:val="835"/>
  </w:num>
  <w:num w:numId="74">
    <w:abstractNumId w:val="739"/>
  </w:num>
  <w:num w:numId="75">
    <w:abstractNumId w:val="860"/>
  </w:num>
  <w:num w:numId="76">
    <w:abstractNumId w:val="946"/>
  </w:num>
  <w:num w:numId="77">
    <w:abstractNumId w:val="622"/>
  </w:num>
  <w:num w:numId="78">
    <w:abstractNumId w:val="684"/>
  </w:num>
  <w:num w:numId="79">
    <w:abstractNumId w:val="335"/>
  </w:num>
  <w:num w:numId="80">
    <w:abstractNumId w:val="477"/>
  </w:num>
  <w:num w:numId="81">
    <w:abstractNumId w:val="886"/>
  </w:num>
  <w:num w:numId="82">
    <w:abstractNumId w:val="606"/>
  </w:num>
  <w:num w:numId="83">
    <w:abstractNumId w:val="196"/>
  </w:num>
  <w:num w:numId="84">
    <w:abstractNumId w:val="571"/>
  </w:num>
  <w:num w:numId="85">
    <w:abstractNumId w:val="578"/>
  </w:num>
  <w:num w:numId="86">
    <w:abstractNumId w:val="965"/>
  </w:num>
  <w:num w:numId="87">
    <w:abstractNumId w:val="612"/>
  </w:num>
  <w:num w:numId="88">
    <w:abstractNumId w:val="507"/>
  </w:num>
  <w:num w:numId="89">
    <w:abstractNumId w:val="937"/>
  </w:num>
  <w:num w:numId="90">
    <w:abstractNumId w:val="465"/>
  </w:num>
  <w:num w:numId="91">
    <w:abstractNumId w:val="942"/>
  </w:num>
  <w:num w:numId="92">
    <w:abstractNumId w:val="111"/>
  </w:num>
  <w:num w:numId="93">
    <w:abstractNumId w:val="874"/>
  </w:num>
  <w:num w:numId="94">
    <w:abstractNumId w:val="467"/>
  </w:num>
  <w:num w:numId="95">
    <w:abstractNumId w:val="190"/>
  </w:num>
  <w:num w:numId="96">
    <w:abstractNumId w:val="24"/>
  </w:num>
  <w:num w:numId="97">
    <w:abstractNumId w:val="268"/>
  </w:num>
  <w:num w:numId="98">
    <w:abstractNumId w:val="220"/>
  </w:num>
  <w:num w:numId="99">
    <w:abstractNumId w:val="690"/>
  </w:num>
  <w:num w:numId="100">
    <w:abstractNumId w:val="369"/>
  </w:num>
  <w:num w:numId="101">
    <w:abstractNumId w:val="552"/>
  </w:num>
  <w:num w:numId="102">
    <w:abstractNumId w:val="70"/>
  </w:num>
  <w:num w:numId="103">
    <w:abstractNumId w:val="474"/>
  </w:num>
  <w:num w:numId="104">
    <w:abstractNumId w:val="152"/>
  </w:num>
  <w:num w:numId="105">
    <w:abstractNumId w:val="399"/>
  </w:num>
  <w:num w:numId="106">
    <w:abstractNumId w:val="126"/>
  </w:num>
  <w:num w:numId="107">
    <w:abstractNumId w:val="278"/>
  </w:num>
  <w:num w:numId="108">
    <w:abstractNumId w:val="558"/>
  </w:num>
  <w:num w:numId="109">
    <w:abstractNumId w:val="563"/>
  </w:num>
  <w:num w:numId="110">
    <w:abstractNumId w:val="933"/>
  </w:num>
  <w:num w:numId="111">
    <w:abstractNumId w:val="748"/>
  </w:num>
  <w:num w:numId="112">
    <w:abstractNumId w:val="135"/>
  </w:num>
  <w:num w:numId="113">
    <w:abstractNumId w:val="69"/>
  </w:num>
  <w:num w:numId="114">
    <w:abstractNumId w:val="483"/>
  </w:num>
  <w:num w:numId="115">
    <w:abstractNumId w:val="488"/>
  </w:num>
  <w:num w:numId="116">
    <w:abstractNumId w:val="913"/>
  </w:num>
  <w:num w:numId="117">
    <w:abstractNumId w:val="122"/>
  </w:num>
  <w:num w:numId="118">
    <w:abstractNumId w:val="413"/>
  </w:num>
  <w:num w:numId="119">
    <w:abstractNumId w:val="471"/>
  </w:num>
  <w:num w:numId="120">
    <w:abstractNumId w:val="785"/>
  </w:num>
  <w:num w:numId="121">
    <w:abstractNumId w:val="101"/>
  </w:num>
  <w:num w:numId="122">
    <w:abstractNumId w:val="89"/>
  </w:num>
  <w:num w:numId="123">
    <w:abstractNumId w:val="794"/>
  </w:num>
  <w:num w:numId="124">
    <w:abstractNumId w:val="780"/>
  </w:num>
  <w:num w:numId="125">
    <w:abstractNumId w:val="567"/>
  </w:num>
  <w:num w:numId="126">
    <w:abstractNumId w:val="916"/>
  </w:num>
  <w:num w:numId="127">
    <w:abstractNumId w:val="66"/>
  </w:num>
  <w:num w:numId="128">
    <w:abstractNumId w:val="67"/>
  </w:num>
  <w:num w:numId="129">
    <w:abstractNumId w:val="781"/>
  </w:num>
  <w:num w:numId="130">
    <w:abstractNumId w:val="963"/>
  </w:num>
  <w:num w:numId="131">
    <w:abstractNumId w:val="370"/>
  </w:num>
  <w:num w:numId="132">
    <w:abstractNumId w:val="498"/>
  </w:num>
  <w:num w:numId="133">
    <w:abstractNumId w:val="820"/>
  </w:num>
  <w:num w:numId="134">
    <w:abstractNumId w:val="947"/>
  </w:num>
  <w:num w:numId="135">
    <w:abstractNumId w:val="118"/>
  </w:num>
  <w:num w:numId="136">
    <w:abstractNumId w:val="200"/>
  </w:num>
  <w:num w:numId="137">
    <w:abstractNumId w:val="120"/>
  </w:num>
  <w:num w:numId="138">
    <w:abstractNumId w:val="524"/>
  </w:num>
  <w:num w:numId="139">
    <w:abstractNumId w:val="826"/>
  </w:num>
  <w:num w:numId="140">
    <w:abstractNumId w:val="143"/>
  </w:num>
  <w:num w:numId="141">
    <w:abstractNumId w:val="945"/>
  </w:num>
  <w:num w:numId="142">
    <w:abstractNumId w:val="390"/>
  </w:num>
  <w:num w:numId="143">
    <w:abstractNumId w:val="133"/>
  </w:num>
  <w:num w:numId="144">
    <w:abstractNumId w:val="214"/>
  </w:num>
  <w:num w:numId="145">
    <w:abstractNumId w:val="444"/>
  </w:num>
  <w:num w:numId="146">
    <w:abstractNumId w:val="371"/>
  </w:num>
  <w:num w:numId="147">
    <w:abstractNumId w:val="343"/>
  </w:num>
  <w:num w:numId="148">
    <w:abstractNumId w:val="171"/>
  </w:num>
  <w:num w:numId="149">
    <w:abstractNumId w:val="456"/>
  </w:num>
  <w:num w:numId="150">
    <w:abstractNumId w:val="510"/>
  </w:num>
  <w:num w:numId="151">
    <w:abstractNumId w:val="782"/>
  </w:num>
  <w:num w:numId="152">
    <w:abstractNumId w:val="679"/>
  </w:num>
  <w:num w:numId="153">
    <w:abstractNumId w:val="134"/>
  </w:num>
  <w:num w:numId="154">
    <w:abstractNumId w:val="259"/>
  </w:num>
  <w:num w:numId="155">
    <w:abstractNumId w:val="940"/>
  </w:num>
  <w:num w:numId="156">
    <w:abstractNumId w:val="348"/>
  </w:num>
  <w:num w:numId="157">
    <w:abstractNumId w:val="777"/>
  </w:num>
  <w:num w:numId="158">
    <w:abstractNumId w:val="652"/>
  </w:num>
  <w:num w:numId="159">
    <w:abstractNumId w:val="709"/>
  </w:num>
  <w:num w:numId="160">
    <w:abstractNumId w:val="470"/>
  </w:num>
  <w:num w:numId="161">
    <w:abstractNumId w:val="475"/>
  </w:num>
  <w:num w:numId="162">
    <w:abstractNumId w:val="683"/>
  </w:num>
  <w:num w:numId="163">
    <w:abstractNumId w:val="98"/>
  </w:num>
  <w:num w:numId="164">
    <w:abstractNumId w:val="291"/>
  </w:num>
  <w:num w:numId="165">
    <w:abstractNumId w:val="244"/>
  </w:num>
  <w:num w:numId="166">
    <w:abstractNumId w:val="932"/>
  </w:num>
  <w:num w:numId="167">
    <w:abstractNumId w:val="172"/>
  </w:num>
  <w:num w:numId="168">
    <w:abstractNumId w:val="893"/>
  </w:num>
  <w:num w:numId="169">
    <w:abstractNumId w:val="550"/>
  </w:num>
  <w:num w:numId="170">
    <w:abstractNumId w:val="753"/>
  </w:num>
  <w:num w:numId="171">
    <w:abstractNumId w:val="286"/>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1"/>
  </w:num>
  <w:num w:numId="183">
    <w:abstractNumId w:val="728"/>
  </w:num>
  <w:num w:numId="184">
    <w:abstractNumId w:val="163"/>
  </w:num>
  <w:num w:numId="185">
    <w:abstractNumId w:val="911"/>
  </w:num>
  <w:num w:numId="186">
    <w:abstractNumId w:val="600"/>
  </w:num>
  <w:num w:numId="187">
    <w:abstractNumId w:val="73"/>
  </w:num>
  <w:num w:numId="188">
    <w:abstractNumId w:val="744"/>
  </w:num>
  <w:num w:numId="189">
    <w:abstractNumId w:val="608"/>
  </w:num>
  <w:num w:numId="190">
    <w:abstractNumId w:val="207"/>
  </w:num>
  <w:num w:numId="191">
    <w:abstractNumId w:val="831"/>
  </w:num>
  <w:num w:numId="192">
    <w:abstractNumId w:val="658"/>
  </w:num>
  <w:num w:numId="193">
    <w:abstractNumId w:val="357"/>
  </w:num>
  <w:num w:numId="194">
    <w:abstractNumId w:val="575"/>
  </w:num>
  <w:num w:numId="195">
    <w:abstractNumId w:val="363"/>
  </w:num>
  <w:num w:numId="196">
    <w:abstractNumId w:val="166"/>
  </w:num>
  <w:num w:numId="197">
    <w:abstractNumId w:val="102"/>
  </w:num>
  <w:num w:numId="198">
    <w:abstractNumId w:val="42"/>
  </w:num>
  <w:num w:numId="199">
    <w:abstractNumId w:val="779"/>
  </w:num>
  <w:num w:numId="200">
    <w:abstractNumId w:val="920"/>
  </w:num>
  <w:num w:numId="201">
    <w:abstractNumId w:val="341"/>
  </w:num>
  <w:num w:numId="202">
    <w:abstractNumId w:val="258"/>
  </w:num>
  <w:num w:numId="203">
    <w:abstractNumId w:val="169"/>
  </w:num>
  <w:num w:numId="204">
    <w:abstractNumId w:val="687"/>
  </w:num>
  <w:num w:numId="205">
    <w:abstractNumId w:val="796"/>
  </w:num>
  <w:num w:numId="206">
    <w:abstractNumId w:val="322"/>
  </w:num>
  <w:num w:numId="207">
    <w:abstractNumId w:val="818"/>
  </w:num>
  <w:num w:numId="208">
    <w:abstractNumId w:val="603"/>
  </w:num>
  <w:num w:numId="209">
    <w:abstractNumId w:val="929"/>
  </w:num>
  <w:num w:numId="210">
    <w:abstractNumId w:val="647"/>
  </w:num>
  <w:num w:numId="211">
    <w:abstractNumId w:val="703"/>
  </w:num>
  <w:num w:numId="212">
    <w:abstractNumId w:val="504"/>
  </w:num>
  <w:num w:numId="213">
    <w:abstractNumId w:val="16"/>
  </w:num>
  <w:num w:numId="214">
    <w:abstractNumId w:val="912"/>
  </w:num>
  <w:num w:numId="215">
    <w:abstractNumId w:val="458"/>
  </w:num>
  <w:num w:numId="216">
    <w:abstractNumId w:val="138"/>
  </w:num>
  <w:num w:numId="217">
    <w:abstractNumId w:val="375"/>
  </w:num>
  <w:num w:numId="218">
    <w:abstractNumId w:val="342"/>
  </w:num>
  <w:num w:numId="219">
    <w:abstractNumId w:val="12"/>
  </w:num>
  <w:num w:numId="220">
    <w:abstractNumId w:val="412"/>
  </w:num>
  <w:num w:numId="221">
    <w:abstractNumId w:val="505"/>
  </w:num>
  <w:num w:numId="222">
    <w:abstractNumId w:val="761"/>
  </w:num>
  <w:num w:numId="223">
    <w:abstractNumId w:val="364"/>
  </w:num>
  <w:num w:numId="224">
    <w:abstractNumId w:val="841"/>
  </w:num>
  <w:num w:numId="225">
    <w:abstractNumId w:val="653"/>
  </w:num>
  <w:num w:numId="226">
    <w:abstractNumId w:val="428"/>
  </w:num>
  <w:num w:numId="227">
    <w:abstractNumId w:val="815"/>
  </w:num>
  <w:num w:numId="228">
    <w:abstractNumId w:val="696"/>
  </w:num>
  <w:num w:numId="229">
    <w:abstractNumId w:val="867"/>
  </w:num>
  <w:num w:numId="230">
    <w:abstractNumId w:val="774"/>
  </w:num>
  <w:num w:numId="231">
    <w:abstractNumId w:val="756"/>
  </w:num>
  <w:num w:numId="232">
    <w:abstractNumId w:val="104"/>
  </w:num>
  <w:num w:numId="233">
    <w:abstractNumId w:val="267"/>
  </w:num>
  <w:num w:numId="234">
    <w:abstractNumId w:val="866"/>
  </w:num>
  <w:num w:numId="235">
    <w:abstractNumId w:val="795"/>
  </w:num>
  <w:num w:numId="236">
    <w:abstractNumId w:val="532"/>
  </w:num>
  <w:num w:numId="237">
    <w:abstractNumId w:val="640"/>
  </w:num>
  <w:num w:numId="238">
    <w:abstractNumId w:val="847"/>
  </w:num>
  <w:num w:numId="239">
    <w:abstractNumId w:val="305"/>
  </w:num>
  <w:num w:numId="240">
    <w:abstractNumId w:val="336"/>
  </w:num>
  <w:num w:numId="241">
    <w:abstractNumId w:val="250"/>
  </w:num>
  <w:num w:numId="242">
    <w:abstractNumId w:val="802"/>
  </w:num>
  <w:num w:numId="243">
    <w:abstractNumId w:val="572"/>
  </w:num>
  <w:num w:numId="244">
    <w:abstractNumId w:val="396"/>
  </w:num>
  <w:num w:numId="245">
    <w:abstractNumId w:val="327"/>
  </w:num>
  <w:num w:numId="246">
    <w:abstractNumId w:val="750"/>
  </w:num>
  <w:num w:numId="247">
    <w:abstractNumId w:val="287"/>
  </w:num>
  <w:num w:numId="248">
    <w:abstractNumId w:val="28"/>
  </w:num>
  <w:num w:numId="249">
    <w:abstractNumId w:val="710"/>
  </w:num>
  <w:num w:numId="250">
    <w:abstractNumId w:val="353"/>
  </w:num>
  <w:num w:numId="251">
    <w:abstractNumId w:val="404"/>
  </w:num>
  <w:num w:numId="252">
    <w:abstractNumId w:val="531"/>
  </w:num>
  <w:num w:numId="253">
    <w:abstractNumId w:val="649"/>
  </w:num>
  <w:num w:numId="254">
    <w:abstractNumId w:val="849"/>
  </w:num>
  <w:num w:numId="255">
    <w:abstractNumId w:val="57"/>
  </w:num>
  <w:num w:numId="256">
    <w:abstractNumId w:val="65"/>
  </w:num>
  <w:num w:numId="257">
    <w:abstractNumId w:val="892"/>
  </w:num>
  <w:num w:numId="258">
    <w:abstractNumId w:val="222"/>
  </w:num>
  <w:num w:numId="259">
    <w:abstractNumId w:val="574"/>
  </w:num>
  <w:num w:numId="260">
    <w:abstractNumId w:val="280"/>
  </w:num>
  <w:num w:numId="261">
    <w:abstractNumId w:val="798"/>
  </w:num>
  <w:num w:numId="262">
    <w:abstractNumId w:val="96"/>
  </w:num>
  <w:num w:numId="263">
    <w:abstractNumId w:val="368"/>
  </w:num>
  <w:num w:numId="264">
    <w:abstractNumId w:val="648"/>
  </w:num>
  <w:num w:numId="265">
    <w:abstractNumId w:val="54"/>
  </w:num>
  <w:num w:numId="266">
    <w:abstractNumId w:val="494"/>
  </w:num>
  <w:num w:numId="267">
    <w:abstractNumId w:val="501"/>
  </w:num>
  <w:num w:numId="268">
    <w:abstractNumId w:val="951"/>
  </w:num>
  <w:num w:numId="269">
    <w:abstractNumId w:val="439"/>
  </w:num>
  <w:num w:numId="270">
    <w:abstractNumId w:val="803"/>
  </w:num>
  <w:num w:numId="271">
    <w:abstractNumId w:val="871"/>
  </w:num>
  <w:num w:numId="272">
    <w:abstractNumId w:val="162"/>
  </w:num>
  <w:num w:numId="273">
    <w:abstractNumId w:val="629"/>
  </w:num>
  <w:num w:numId="274">
    <w:abstractNumId w:val="848"/>
  </w:num>
  <w:num w:numId="275">
    <w:abstractNumId w:val="502"/>
  </w:num>
  <w:num w:numId="276">
    <w:abstractNumId w:val="585"/>
  </w:num>
  <w:num w:numId="277">
    <w:abstractNumId w:val="50"/>
  </w:num>
  <w:num w:numId="278">
    <w:abstractNumId w:val="489"/>
  </w:num>
  <w:num w:numId="279">
    <w:abstractNumId w:val="307"/>
  </w:num>
  <w:num w:numId="280">
    <w:abstractNumId w:val="177"/>
  </w:num>
  <w:num w:numId="281">
    <w:abstractNumId w:val="500"/>
  </w:num>
  <w:num w:numId="282">
    <w:abstractNumId w:val="272"/>
  </w:num>
  <w:num w:numId="283">
    <w:abstractNumId w:val="314"/>
  </w:num>
  <w:num w:numId="284">
    <w:abstractNumId w:val="385"/>
  </w:num>
  <w:num w:numId="285">
    <w:abstractNumId w:val="517"/>
  </w:num>
  <w:num w:numId="286">
    <w:abstractNumId w:val="689"/>
  </w:num>
  <w:num w:numId="287">
    <w:abstractNumId w:val="202"/>
  </w:num>
  <w:num w:numId="288">
    <w:abstractNumId w:val="43"/>
  </w:num>
  <w:num w:numId="289">
    <w:abstractNumId w:val="570"/>
  </w:num>
  <w:num w:numId="290">
    <w:abstractNumId w:val="403"/>
  </w:num>
  <w:num w:numId="291">
    <w:abstractNumId w:val="765"/>
  </w:num>
  <w:num w:numId="292">
    <w:abstractNumId w:val="850"/>
  </w:num>
  <w:num w:numId="293">
    <w:abstractNumId w:val="564"/>
  </w:num>
  <w:num w:numId="294">
    <w:abstractNumId w:val="596"/>
  </w:num>
  <w:num w:numId="295">
    <w:abstractNumId w:val="450"/>
  </w:num>
  <w:num w:numId="296">
    <w:abstractNumId w:val="724"/>
  </w:num>
  <w:num w:numId="297">
    <w:abstractNumId w:val="611"/>
  </w:num>
  <w:num w:numId="298">
    <w:abstractNumId w:val="429"/>
  </w:num>
  <w:num w:numId="299">
    <w:abstractNumId w:val="159"/>
  </w:num>
  <w:num w:numId="300">
    <w:abstractNumId w:val="888"/>
  </w:num>
  <w:num w:numId="301">
    <w:abstractNumId w:val="562"/>
  </w:num>
  <w:num w:numId="302">
    <w:abstractNumId w:val="46"/>
  </w:num>
  <w:num w:numId="303">
    <w:abstractNumId w:val="124"/>
  </w:num>
  <w:num w:numId="304">
    <w:abstractNumId w:val="27"/>
  </w:num>
  <w:num w:numId="305">
    <w:abstractNumId w:val="786"/>
  </w:num>
  <w:num w:numId="306">
    <w:abstractNumId w:val="455"/>
  </w:num>
  <w:num w:numId="307">
    <w:abstractNumId w:val="764"/>
  </w:num>
  <w:num w:numId="308">
    <w:abstractNumId w:val="20"/>
  </w:num>
  <w:num w:numId="309">
    <w:abstractNumId w:val="157"/>
  </w:num>
  <w:num w:numId="310">
    <w:abstractNumId w:val="686"/>
  </w:num>
  <w:num w:numId="311">
    <w:abstractNumId w:val="745"/>
  </w:num>
  <w:num w:numId="312">
    <w:abstractNumId w:val="15"/>
  </w:num>
  <w:num w:numId="313">
    <w:abstractNumId w:val="255"/>
  </w:num>
  <w:num w:numId="314">
    <w:abstractNumId w:val="226"/>
  </w:num>
  <w:num w:numId="315">
    <w:abstractNumId w:val="692"/>
  </w:num>
  <w:num w:numId="316">
    <w:abstractNumId w:val="632"/>
  </w:num>
  <w:num w:numId="317">
    <w:abstractNumId w:val="934"/>
  </w:num>
  <w:num w:numId="318">
    <w:abstractNumId w:val="669"/>
  </w:num>
  <w:num w:numId="319">
    <w:abstractNumId w:val="391"/>
  </w:num>
  <w:num w:numId="320">
    <w:abstractNumId w:val="915"/>
  </w:num>
  <w:num w:numId="321">
    <w:abstractNumId w:val="25"/>
  </w:num>
  <w:num w:numId="322">
    <w:abstractNumId w:val="321"/>
  </w:num>
  <w:num w:numId="323">
    <w:abstractNumId w:val="810"/>
  </w:num>
  <w:num w:numId="324">
    <w:abstractNumId w:val="153"/>
  </w:num>
  <w:num w:numId="325">
    <w:abstractNumId w:val="836"/>
  </w:num>
  <w:num w:numId="326">
    <w:abstractNumId w:val="206"/>
  </w:num>
  <w:num w:numId="327">
    <w:abstractNumId w:val="125"/>
  </w:num>
  <w:num w:numId="328">
    <w:abstractNumId w:val="623"/>
  </w:num>
  <w:num w:numId="329">
    <w:abstractNumId w:val="366"/>
  </w:num>
  <w:num w:numId="330">
    <w:abstractNumId w:val="621"/>
  </w:num>
  <w:num w:numId="331">
    <w:abstractNumId w:val="896"/>
  </w:num>
  <w:num w:numId="332">
    <w:abstractNumId w:val="87"/>
  </w:num>
  <w:num w:numId="333">
    <w:abstractNumId w:val="361"/>
  </w:num>
  <w:num w:numId="334">
    <w:abstractNumId w:val="829"/>
  </w:num>
  <w:num w:numId="335">
    <w:abstractNumId w:val="837"/>
  </w:num>
  <w:num w:numId="336">
    <w:abstractNumId w:val="535"/>
  </w:num>
  <w:num w:numId="337">
    <w:abstractNumId w:val="496"/>
  </w:num>
  <w:num w:numId="338">
    <w:abstractNumId w:val="431"/>
  </w:num>
  <w:num w:numId="339">
    <w:abstractNumId w:val="115"/>
  </w:num>
  <w:num w:numId="340">
    <w:abstractNumId w:val="95"/>
  </w:num>
  <w:num w:numId="341">
    <w:abstractNumId w:val="624"/>
  </w:num>
  <w:num w:numId="342">
    <w:abstractNumId w:val="147"/>
  </w:num>
  <w:num w:numId="343">
    <w:abstractNumId w:val="830"/>
  </w:num>
  <w:num w:numId="344">
    <w:abstractNumId w:val="77"/>
  </w:num>
  <w:num w:numId="345">
    <w:abstractNumId w:val="414"/>
  </w:num>
  <w:num w:numId="346">
    <w:abstractNumId w:val="140"/>
  </w:num>
  <w:num w:numId="347">
    <w:abstractNumId w:val="170"/>
  </w:num>
  <w:num w:numId="348">
    <w:abstractNumId w:val="285"/>
  </w:num>
  <w:num w:numId="349">
    <w:abstractNumId w:val="908"/>
  </w:num>
  <w:num w:numId="350">
    <w:abstractNumId w:val="677"/>
  </w:num>
  <w:num w:numId="351">
    <w:abstractNumId w:val="392"/>
  </w:num>
  <w:num w:numId="352">
    <w:abstractNumId w:val="919"/>
  </w:num>
  <w:num w:numId="353">
    <w:abstractNumId w:val="927"/>
  </w:num>
  <w:num w:numId="354">
    <w:abstractNumId w:val="402"/>
  </w:num>
  <w:num w:numId="355">
    <w:abstractNumId w:val="424"/>
  </w:num>
  <w:num w:numId="356">
    <w:abstractNumId w:val="461"/>
  </w:num>
  <w:num w:numId="357">
    <w:abstractNumId w:val="898"/>
  </w:num>
  <w:num w:numId="358">
    <w:abstractNumId w:val="151"/>
  </w:num>
  <w:num w:numId="359">
    <w:abstractNumId w:val="586"/>
  </w:num>
  <w:num w:numId="360">
    <w:abstractNumId w:val="129"/>
  </w:num>
  <w:num w:numId="361">
    <w:abstractNumId w:val="559"/>
  </w:num>
  <w:num w:numId="362">
    <w:abstractNumId w:val="551"/>
  </w:num>
  <w:num w:numId="363">
    <w:abstractNumId w:val="511"/>
  </w:num>
  <w:num w:numId="364">
    <w:abstractNumId w:val="903"/>
  </w:num>
  <w:num w:numId="365">
    <w:abstractNumId w:val="814"/>
  </w:num>
  <w:num w:numId="366">
    <w:abstractNumId w:val="245"/>
  </w:num>
  <w:num w:numId="367">
    <w:abstractNumId w:val="401"/>
  </w:num>
  <w:num w:numId="368">
    <w:abstractNumId w:val="265"/>
  </w:num>
  <w:num w:numId="369">
    <w:abstractNumId w:val="717"/>
  </w:num>
  <w:num w:numId="370">
    <w:abstractNumId w:val="549"/>
  </w:num>
  <w:num w:numId="371">
    <w:abstractNumId w:val="132"/>
  </w:num>
  <w:num w:numId="372">
    <w:abstractNumId w:val="183"/>
  </w:num>
  <w:num w:numId="373">
    <w:abstractNumId w:val="324"/>
  </w:num>
  <w:num w:numId="374">
    <w:abstractNumId w:val="257"/>
  </w:num>
  <w:num w:numId="375">
    <w:abstractNumId w:val="212"/>
  </w:num>
  <w:num w:numId="376">
    <w:abstractNumId w:val="40"/>
  </w:num>
  <w:num w:numId="377">
    <w:abstractNumId w:val="812"/>
  </w:num>
  <w:num w:numId="378">
    <w:abstractNumId w:val="345"/>
  </w:num>
  <w:num w:numId="379">
    <w:abstractNumId w:val="595"/>
  </w:num>
  <w:num w:numId="380">
    <w:abstractNumId w:val="890"/>
  </w:num>
  <w:num w:numId="381">
    <w:abstractNumId w:val="174"/>
  </w:num>
  <w:num w:numId="382">
    <w:abstractNumId w:val="438"/>
  </w:num>
  <w:num w:numId="383">
    <w:abstractNumId w:val="825"/>
  </w:num>
  <w:num w:numId="384">
    <w:abstractNumId w:val="94"/>
  </w:num>
  <w:num w:numId="385">
    <w:abstractNumId w:val="175"/>
  </w:num>
  <w:num w:numId="386">
    <w:abstractNumId w:val="279"/>
  </w:num>
  <w:num w:numId="387">
    <w:abstractNumId w:val="52"/>
  </w:num>
  <w:num w:numId="388">
    <w:abstractNumId w:val="252"/>
  </w:num>
  <w:num w:numId="389">
    <w:abstractNumId w:val="540"/>
  </w:num>
  <w:num w:numId="390">
    <w:abstractNumId w:val="235"/>
  </w:num>
  <w:num w:numId="391">
    <w:abstractNumId w:val="83"/>
  </w:num>
  <w:num w:numId="392">
    <w:abstractNumId w:val="645"/>
  </w:num>
  <w:num w:numId="393">
    <w:abstractNumId w:val="793"/>
  </w:num>
  <w:num w:numId="394">
    <w:abstractNumId w:val="704"/>
  </w:num>
  <w:num w:numId="395">
    <w:abstractNumId w:val="543"/>
  </w:num>
  <w:num w:numId="396">
    <w:abstractNumId w:val="264"/>
  </w:num>
  <w:num w:numId="397">
    <w:abstractNumId w:val="883"/>
  </w:num>
  <w:num w:numId="398">
    <w:abstractNumId w:val="813"/>
  </w:num>
  <w:num w:numId="399">
    <w:abstractNumId w:val="281"/>
  </w:num>
  <w:num w:numId="400">
    <w:abstractNumId w:val="650"/>
  </w:num>
  <w:num w:numId="401">
    <w:abstractNumId w:val="889"/>
  </w:num>
  <w:num w:numId="402">
    <w:abstractNumId w:val="301"/>
  </w:num>
  <w:num w:numId="403">
    <w:abstractNumId w:val="383"/>
  </w:num>
  <w:num w:numId="404">
    <w:abstractNumId w:val="534"/>
  </w:num>
  <w:num w:numId="405">
    <w:abstractNumId w:val="427"/>
  </w:num>
  <w:num w:numId="406">
    <w:abstractNumId w:val="876"/>
  </w:num>
  <w:num w:numId="407">
    <w:abstractNumId w:val="179"/>
  </w:num>
  <w:num w:numId="408">
    <w:abstractNumId w:val="776"/>
  </w:num>
  <w:num w:numId="409">
    <w:abstractNumId w:val="770"/>
  </w:num>
  <w:num w:numId="410">
    <w:abstractNumId w:val="33"/>
  </w:num>
  <w:num w:numId="411">
    <w:abstractNumId w:val="618"/>
  </w:num>
  <w:num w:numId="412">
    <w:abstractNumId w:val="313"/>
  </w:num>
  <w:num w:numId="413">
    <w:abstractNumId w:val="834"/>
  </w:num>
  <w:num w:numId="414">
    <w:abstractNumId w:val="433"/>
  </w:num>
  <w:num w:numId="415">
    <w:abstractNumId w:val="613"/>
  </w:num>
  <w:num w:numId="416">
    <w:abstractNumId w:val="493"/>
  </w:num>
  <w:num w:numId="417">
    <w:abstractNumId w:val="746"/>
  </w:num>
  <w:num w:numId="418">
    <w:abstractNumId w:val="51"/>
  </w:num>
  <w:num w:numId="419">
    <w:abstractNumId w:val="924"/>
  </w:num>
  <w:num w:numId="420">
    <w:abstractNumId w:val="81"/>
  </w:num>
  <w:num w:numId="421">
    <w:abstractNumId w:val="275"/>
  </w:num>
  <w:num w:numId="422">
    <w:abstractNumId w:val="953"/>
  </w:num>
  <w:num w:numId="423">
    <w:abstractNumId w:val="576"/>
  </w:num>
  <w:num w:numId="424">
    <w:abstractNumId w:val="555"/>
  </w:num>
  <w:num w:numId="425">
    <w:abstractNumId w:val="221"/>
  </w:num>
  <w:num w:numId="426">
    <w:abstractNumId w:val="304"/>
  </w:num>
  <w:num w:numId="427">
    <w:abstractNumId w:val="386"/>
  </w:num>
  <w:num w:numId="428">
    <w:abstractNumId w:val="722"/>
  </w:num>
  <w:num w:numId="429">
    <w:abstractNumId w:val="328"/>
  </w:num>
  <w:num w:numId="430">
    <w:abstractNumId w:val="260"/>
  </w:num>
  <w:num w:numId="431">
    <w:abstractNumId w:val="260"/>
    <w:lvlOverride w:ilvl="0"/>
    <w:lvlOverride w:ilvl="1"/>
    <w:lvlOverride w:ilvl="2"/>
    <w:lvlOverride w:ilvl="3"/>
    <w:lvlOverride w:ilvl="4"/>
    <w:lvlOverride w:ilvl="5"/>
    <w:lvlOverride w:ilvl="6"/>
    <w:lvlOverride w:ilvl="7"/>
    <w:lvlOverride w:ilvl="8"/>
  </w:num>
  <w:num w:numId="432">
    <w:abstractNumId w:val="217"/>
  </w:num>
  <w:num w:numId="433">
    <w:abstractNumId w:val="144"/>
  </w:num>
  <w:num w:numId="434">
    <w:abstractNumId w:val="332"/>
  </w:num>
  <w:num w:numId="435">
    <w:abstractNumId w:val="2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2"/>
  </w:num>
  <w:num w:numId="437">
    <w:abstractNumId w:val="150"/>
  </w:num>
  <w:num w:numId="438">
    <w:abstractNumId w:val="840"/>
  </w:num>
  <w:num w:numId="439">
    <w:abstractNumId w:val="8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59"/>
  </w:num>
  <w:num w:numId="442">
    <w:abstractNumId w:val="638"/>
  </w:num>
  <w:num w:numId="443">
    <w:abstractNumId w:val="18"/>
  </w:num>
  <w:num w:numId="444">
    <w:abstractNumId w:val="636"/>
  </w:num>
  <w:num w:numId="445">
    <w:abstractNumId w:val="784"/>
  </w:num>
  <w:num w:numId="446">
    <w:abstractNumId w:val="925"/>
  </w:num>
  <w:num w:numId="447">
    <w:abstractNumId w:val="435"/>
  </w:num>
  <w:num w:numId="448">
    <w:abstractNumId w:val="203"/>
  </w:num>
  <w:num w:numId="449">
    <w:abstractNumId w:val="875"/>
  </w:num>
  <w:num w:numId="450">
    <w:abstractNumId w:val="633"/>
  </w:num>
  <w:num w:numId="451">
    <w:abstractNumId w:val="497"/>
  </w:num>
  <w:num w:numId="452">
    <w:abstractNumId w:val="525"/>
  </w:num>
  <w:num w:numId="453">
    <w:abstractNumId w:val="740"/>
  </w:num>
  <w:num w:numId="454">
    <w:abstractNumId w:val="797"/>
  </w:num>
  <w:num w:numId="455">
    <w:abstractNumId w:val="738"/>
  </w:num>
  <w:num w:numId="456">
    <w:abstractNumId w:val="187"/>
  </w:num>
  <w:num w:numId="457">
    <w:abstractNumId w:val="668"/>
  </w:num>
  <w:num w:numId="458">
    <w:abstractNumId w:val="905"/>
  </w:num>
  <w:num w:numId="459">
    <w:abstractNumId w:val="941"/>
  </w:num>
  <w:num w:numId="460">
    <w:abstractNumId w:val="60"/>
  </w:num>
  <w:num w:numId="461">
    <w:abstractNumId w:val="71"/>
  </w:num>
  <w:num w:numId="462">
    <w:abstractNumId w:val="766"/>
  </w:num>
  <w:num w:numId="463">
    <w:abstractNumId w:val="119"/>
  </w:num>
  <w:num w:numId="464">
    <w:abstractNumId w:val="819"/>
  </w:num>
  <w:num w:numId="465">
    <w:abstractNumId w:val="191"/>
  </w:num>
  <w:num w:numId="466">
    <w:abstractNumId w:val="236"/>
  </w:num>
  <w:num w:numId="467">
    <w:abstractNumId w:val="568"/>
  </w:num>
  <w:num w:numId="468">
    <w:abstractNumId w:val="931"/>
  </w:num>
  <w:num w:numId="469">
    <w:abstractNumId w:val="298"/>
  </w:num>
  <w:num w:numId="470">
    <w:abstractNumId w:val="671"/>
  </w:num>
  <w:num w:numId="471">
    <w:abstractNumId w:val="92"/>
  </w:num>
  <w:num w:numId="472">
    <w:abstractNumId w:val="457"/>
  </w:num>
  <w:num w:numId="473">
    <w:abstractNumId w:val="238"/>
  </w:num>
  <w:num w:numId="474">
    <w:abstractNumId w:val="35"/>
  </w:num>
  <w:num w:numId="475">
    <w:abstractNumId w:val="516"/>
  </w:num>
  <w:num w:numId="476">
    <w:abstractNumId w:val="754"/>
  </w:num>
  <w:num w:numId="477">
    <w:abstractNumId w:val="339"/>
  </w:num>
  <w:num w:numId="478">
    <w:abstractNumId w:val="176"/>
  </w:num>
  <w:num w:numId="479">
    <w:abstractNumId w:val="271"/>
  </w:num>
  <w:num w:numId="480">
    <w:abstractNumId w:val="410"/>
  </w:num>
  <w:num w:numId="481">
    <w:abstractNumId w:val="949"/>
  </w:num>
  <w:num w:numId="482">
    <w:abstractNumId w:val="939"/>
  </w:num>
  <w:num w:numId="483">
    <w:abstractNumId w:val="422"/>
  </w:num>
  <w:num w:numId="484">
    <w:abstractNumId w:val="577"/>
  </w:num>
  <w:num w:numId="485">
    <w:abstractNumId w:val="128"/>
  </w:num>
  <w:num w:numId="486">
    <w:abstractNumId w:val="90"/>
  </w:num>
  <w:num w:numId="487">
    <w:abstractNumId w:val="82"/>
  </w:num>
  <w:num w:numId="488">
    <w:abstractNumId w:val="158"/>
  </w:num>
  <w:num w:numId="489">
    <w:abstractNumId w:val="557"/>
  </w:num>
  <w:num w:numId="490">
    <w:abstractNumId w:val="900"/>
  </w:num>
  <w:num w:numId="491">
    <w:abstractNumId w:val="395"/>
  </w:num>
  <w:num w:numId="492">
    <w:abstractNumId w:val="923"/>
  </w:num>
  <w:num w:numId="493">
    <w:abstractNumId w:val="914"/>
  </w:num>
  <w:num w:numId="494">
    <w:abstractNumId w:val="161"/>
  </w:num>
  <w:num w:numId="495">
    <w:abstractNumId w:val="419"/>
  </w:num>
  <w:num w:numId="496">
    <w:abstractNumId w:val="197"/>
  </w:num>
  <w:num w:numId="497">
    <w:abstractNumId w:val="354"/>
  </w:num>
  <w:num w:numId="498">
    <w:abstractNumId w:val="542"/>
  </w:num>
  <w:num w:numId="499">
    <w:abstractNumId w:val="148"/>
  </w:num>
  <w:num w:numId="500">
    <w:abstractNumId w:val="842"/>
  </w:num>
  <w:num w:numId="501">
    <w:abstractNumId w:val="381"/>
  </w:num>
  <w:num w:numId="502">
    <w:abstractNumId w:val="592"/>
  </w:num>
  <w:num w:numId="503">
    <w:abstractNumId w:val="160"/>
  </w:num>
  <w:num w:numId="504">
    <w:abstractNumId w:val="771"/>
  </w:num>
  <w:num w:numId="505">
    <w:abstractNumId w:val="518"/>
  </w:num>
  <w:num w:numId="506">
    <w:abstractNumId w:val="113"/>
  </w:num>
  <w:num w:numId="507">
    <w:abstractNumId w:val="459"/>
  </w:num>
  <w:num w:numId="508">
    <w:abstractNumId w:val="91"/>
  </w:num>
  <w:num w:numId="509">
    <w:abstractNumId w:val="88"/>
  </w:num>
  <w:num w:numId="510">
    <w:abstractNumId w:val="137"/>
  </w:num>
  <w:num w:numId="511">
    <w:abstractNumId w:val="302"/>
  </w:num>
  <w:num w:numId="512">
    <w:abstractNumId w:val="605"/>
  </w:num>
  <w:num w:numId="513">
    <w:abstractNumId w:val="902"/>
  </w:num>
  <w:num w:numId="514">
    <w:abstractNumId w:val="109"/>
  </w:num>
  <w:num w:numId="515">
    <w:abstractNumId w:val="58"/>
  </w:num>
  <w:num w:numId="516">
    <w:abstractNumId w:val="425"/>
  </w:num>
  <w:num w:numId="517">
    <w:abstractNumId w:val="198"/>
  </w:num>
  <w:num w:numId="518">
    <w:abstractNumId w:val="373"/>
  </w:num>
  <w:num w:numId="519">
    <w:abstractNumId w:val="184"/>
  </w:num>
  <w:num w:numId="520">
    <w:abstractNumId w:val="533"/>
  </w:num>
  <w:num w:numId="521">
    <w:abstractNumId w:val="852"/>
  </w:num>
  <w:num w:numId="522">
    <w:abstractNumId w:val="186"/>
  </w:num>
  <w:num w:numId="523">
    <w:abstractNumId w:val="367"/>
  </w:num>
  <w:num w:numId="524">
    <w:abstractNumId w:val="616"/>
  </w:num>
  <w:num w:numId="525">
    <w:abstractNumId w:val="319"/>
  </w:num>
  <w:num w:numId="526">
    <w:abstractNumId w:val="742"/>
  </w:num>
  <w:num w:numId="527">
    <w:abstractNumId w:val="420"/>
  </w:num>
  <w:num w:numId="528">
    <w:abstractNumId w:val="887"/>
  </w:num>
  <w:num w:numId="529">
    <w:abstractNumId w:val="639"/>
  </w:num>
  <w:num w:numId="530">
    <w:abstractNumId w:val="487"/>
  </w:num>
  <w:num w:numId="531">
    <w:abstractNumId w:val="725"/>
  </w:num>
  <w:num w:numId="532">
    <w:abstractNumId w:val="36"/>
  </w:num>
  <w:num w:numId="533">
    <w:abstractNumId w:val="398"/>
  </w:num>
  <w:num w:numId="534">
    <w:abstractNumId w:val="165"/>
  </w:num>
  <w:num w:numId="535">
    <w:abstractNumId w:val="775"/>
  </w:num>
  <w:num w:numId="536">
    <w:abstractNumId w:val="701"/>
  </w:num>
  <w:num w:numId="537">
    <w:abstractNumId w:val="499"/>
  </w:num>
  <w:num w:numId="538">
    <w:abstractNumId w:val="146"/>
  </w:num>
  <w:num w:numId="539">
    <w:abstractNumId w:val="53"/>
  </w:num>
  <w:num w:numId="540">
    <w:abstractNumId w:val="515"/>
  </w:num>
  <w:num w:numId="541">
    <w:abstractNumId w:val="943"/>
  </w:num>
  <w:num w:numId="542">
    <w:abstractNumId w:val="188"/>
  </w:num>
  <w:num w:numId="543">
    <w:abstractNumId w:val="772"/>
  </w:num>
  <w:num w:numId="544">
    <w:abstractNumId w:val="695"/>
  </w:num>
  <w:num w:numId="545">
    <w:abstractNumId w:val="855"/>
  </w:num>
  <w:num w:numId="546">
    <w:abstractNumId w:val="601"/>
  </w:num>
  <w:num w:numId="547">
    <w:abstractNumId w:val="418"/>
  </w:num>
  <w:num w:numId="548">
    <w:abstractNumId w:val="853"/>
  </w:num>
  <w:num w:numId="549">
    <w:abstractNumId w:val="741"/>
  </w:num>
  <w:num w:numId="550">
    <w:abstractNumId w:val="716"/>
  </w:num>
  <w:num w:numId="551">
    <w:abstractNumId w:val="318"/>
  </w:num>
  <w:num w:numId="552">
    <w:abstractNumId w:val="75"/>
  </w:num>
  <w:num w:numId="553">
    <w:abstractNumId w:val="243"/>
  </w:num>
  <w:num w:numId="554">
    <w:abstractNumId w:val="708"/>
  </w:num>
  <w:num w:numId="555">
    <w:abstractNumId w:val="579"/>
  </w:num>
  <w:num w:numId="556">
    <w:abstractNumId w:val="845"/>
  </w:num>
  <w:num w:numId="557">
    <w:abstractNumId w:val="41"/>
  </w:num>
  <w:num w:numId="558">
    <w:abstractNumId w:val="261"/>
  </w:num>
  <w:num w:numId="559">
    <w:abstractNumId w:val="192"/>
  </w:num>
  <w:num w:numId="560">
    <w:abstractNumId w:val="78"/>
  </w:num>
  <w:num w:numId="561">
    <w:abstractNumId w:val="634"/>
  </w:num>
  <w:num w:numId="562">
    <w:abstractNumId w:val="237"/>
  </w:num>
  <w:num w:numId="563">
    <w:abstractNumId w:val="870"/>
  </w:num>
  <w:num w:numId="564">
    <w:abstractNumId w:val="247"/>
  </w:num>
  <w:num w:numId="565">
    <w:abstractNumId w:val="854"/>
  </w:num>
  <w:num w:numId="566">
    <w:abstractNumId w:val="49"/>
  </w:num>
  <w:num w:numId="567">
    <w:abstractNumId w:val="731"/>
  </w:num>
  <w:num w:numId="568">
    <w:abstractNumId w:val="593"/>
  </w:num>
  <w:num w:numId="569">
    <w:abstractNumId w:val="769"/>
  </w:num>
  <w:num w:numId="570">
    <w:abstractNumId w:val="344"/>
  </w:num>
  <w:num w:numId="571">
    <w:abstractNumId w:val="807"/>
  </w:num>
  <w:num w:numId="572">
    <w:abstractNumId w:val="251"/>
  </w:num>
  <w:num w:numId="573">
    <w:abstractNumId w:val="864"/>
  </w:num>
  <w:num w:numId="574">
    <w:abstractNumId w:val="263"/>
  </w:num>
  <w:num w:numId="575">
    <w:abstractNumId w:val="219"/>
  </w:num>
  <w:num w:numId="576">
    <w:abstractNumId w:val="185"/>
  </w:num>
  <w:num w:numId="577">
    <w:abstractNumId w:val="309"/>
  </w:num>
  <w:num w:numId="578">
    <w:abstractNumId w:val="14"/>
  </w:num>
  <w:num w:numId="579">
    <w:abstractNumId w:val="409"/>
  </w:num>
  <w:num w:numId="580">
    <w:abstractNumId w:val="839"/>
  </w:num>
  <w:num w:numId="581">
    <w:abstractNumId w:val="627"/>
  </w:num>
  <w:num w:numId="582">
    <w:abstractNumId w:val="732"/>
  </w:num>
  <w:num w:numId="583">
    <w:abstractNumId w:val="22"/>
  </w:num>
  <w:num w:numId="584">
    <w:abstractNumId w:val="619"/>
  </w:num>
  <w:num w:numId="585">
    <w:abstractNumId w:val="715"/>
  </w:num>
  <w:num w:numId="586">
    <w:abstractNumId w:val="783"/>
  </w:num>
  <w:num w:numId="587">
    <w:abstractNumId w:val="13"/>
  </w:num>
  <w:num w:numId="588">
    <w:abstractNumId w:val="338"/>
  </w:num>
  <w:num w:numId="589">
    <w:abstractNumId w:val="74"/>
  </w:num>
  <w:num w:numId="590">
    <w:abstractNumId w:val="139"/>
  </w:num>
  <w:num w:numId="591">
    <w:abstractNumId w:val="218"/>
  </w:num>
  <w:num w:numId="592">
    <w:abstractNumId w:val="705"/>
  </w:num>
  <w:num w:numId="593">
    <w:abstractNumId w:val="208"/>
  </w:num>
  <w:num w:numId="594">
    <w:abstractNumId w:val="100"/>
  </w:num>
  <w:num w:numId="595">
    <w:abstractNumId w:val="452"/>
  </w:num>
  <w:num w:numId="596">
    <w:abstractNumId w:val="930"/>
  </w:num>
  <w:num w:numId="597">
    <w:abstractNumId w:val="641"/>
  </w:num>
  <w:num w:numId="598">
    <w:abstractNumId w:val="45"/>
  </w:num>
  <w:num w:numId="599">
    <w:abstractNumId w:val="821"/>
  </w:num>
  <w:num w:numId="600">
    <w:abstractNumId w:val="350"/>
  </w:num>
  <w:num w:numId="601">
    <w:abstractNumId w:val="743"/>
  </w:num>
  <w:num w:numId="602">
    <w:abstractNumId w:val="884"/>
  </w:num>
  <w:num w:numId="603">
    <w:abstractNumId w:val="522"/>
  </w:num>
  <w:num w:numId="604">
    <w:abstractNumId w:val="967"/>
  </w:num>
  <w:num w:numId="605">
    <w:abstractNumId w:val="283"/>
  </w:num>
  <w:num w:numId="606">
    <w:abstractNumId w:val="209"/>
  </w:num>
  <w:num w:numId="607">
    <w:abstractNumId w:val="822"/>
  </w:num>
  <w:num w:numId="608">
    <w:abstractNumId w:val="541"/>
  </w:num>
  <w:num w:numId="609">
    <w:abstractNumId w:val="865"/>
  </w:num>
  <w:num w:numId="610">
    <w:abstractNumId w:val="340"/>
  </w:num>
  <w:num w:numId="611">
    <w:abstractNumId w:val="59"/>
  </w:num>
  <w:num w:numId="612">
    <w:abstractNumId w:val="539"/>
  </w:num>
  <w:num w:numId="613">
    <w:abstractNumId w:val="432"/>
  </w:num>
  <w:num w:numId="614">
    <w:abstractNumId w:val="714"/>
  </w:num>
  <w:num w:numId="615">
    <w:abstractNumId w:val="843"/>
  </w:num>
  <w:num w:numId="616">
    <w:abstractNumId w:val="685"/>
  </w:num>
  <w:num w:numId="617">
    <w:abstractNumId w:val="899"/>
  </w:num>
  <w:num w:numId="618">
    <w:abstractNumId w:val="736"/>
  </w:num>
  <w:num w:numId="619">
    <w:abstractNumId w:val="472"/>
  </w:num>
  <w:num w:numId="620">
    <w:abstractNumId w:val="154"/>
  </w:num>
  <w:num w:numId="621">
    <w:abstractNumId w:val="755"/>
  </w:num>
  <w:num w:numId="622">
    <w:abstractNumId w:val="110"/>
  </w:num>
  <w:num w:numId="623">
    <w:abstractNumId w:val="880"/>
  </w:num>
  <w:num w:numId="624">
    <w:abstractNumId w:val="284"/>
  </w:num>
  <w:num w:numId="625">
    <w:abstractNumId w:val="233"/>
  </w:num>
  <w:num w:numId="626">
    <w:abstractNumId w:val="205"/>
  </w:num>
  <w:num w:numId="627">
    <w:abstractNumId w:val="643"/>
  </w:num>
  <w:num w:numId="628">
    <w:abstractNumId w:val="228"/>
  </w:num>
  <w:num w:numId="629">
    <w:abstractNumId w:val="827"/>
  </w:num>
  <w:num w:numId="630">
    <w:abstractNumId w:val="529"/>
  </w:num>
  <w:num w:numId="631">
    <w:abstractNumId w:val="216"/>
  </w:num>
  <w:num w:numId="632">
    <w:abstractNumId w:val="68"/>
  </w:num>
  <w:num w:numId="633">
    <w:abstractNumId w:val="460"/>
  </w:num>
  <w:num w:numId="634">
    <w:abstractNumId w:val="121"/>
  </w:num>
  <w:num w:numId="635">
    <w:abstractNumId w:val="168"/>
  </w:num>
  <w:num w:numId="636">
    <w:abstractNumId w:val="768"/>
  </w:num>
  <w:num w:numId="637">
    <w:abstractNumId w:val="817"/>
  </w:num>
  <w:num w:numId="638">
    <w:abstractNumId w:val="966"/>
  </w:num>
  <w:num w:numId="639">
    <w:abstractNumId w:val="660"/>
  </w:num>
  <w:num w:numId="640">
    <w:abstractNumId w:val="553"/>
  </w:num>
  <w:num w:numId="641">
    <w:abstractNumId w:val="706"/>
  </w:num>
  <w:num w:numId="642">
    <w:abstractNumId w:val="523"/>
  </w:num>
  <w:num w:numId="643">
    <w:abstractNumId w:val="917"/>
  </w:num>
  <w:num w:numId="644">
    <w:abstractNumId w:val="394"/>
  </w:num>
  <w:num w:numId="645">
    <w:abstractNumId w:val="895"/>
  </w:num>
  <w:num w:numId="646">
    <w:abstractNumId w:val="482"/>
  </w:num>
  <w:num w:numId="647">
    <w:abstractNumId w:val="856"/>
  </w:num>
  <w:num w:numId="648">
    <w:abstractNumId w:val="832"/>
  </w:num>
  <w:num w:numId="649">
    <w:abstractNumId w:val="659"/>
  </w:num>
  <w:num w:numId="650">
    <w:abstractNumId w:val="536"/>
  </w:num>
  <w:num w:numId="651">
    <w:abstractNumId w:val="597"/>
  </w:num>
  <w:num w:numId="652">
    <w:abstractNumId w:val="873"/>
  </w:num>
  <w:num w:numId="653">
    <w:abstractNumId w:val="323"/>
  </w:num>
  <w:num w:numId="654">
    <w:abstractNumId w:val="105"/>
  </w:num>
  <w:num w:numId="655">
    <w:abstractNumId w:val="127"/>
  </w:num>
  <w:num w:numId="656">
    <w:abstractNumId w:val="136"/>
  </w:num>
  <w:num w:numId="657">
    <w:abstractNumId w:val="735"/>
  </w:num>
  <w:num w:numId="658">
    <w:abstractNumId w:val="270"/>
  </w:num>
  <w:num w:numId="659">
    <w:abstractNumId w:val="85"/>
  </w:num>
  <w:num w:numId="660">
    <w:abstractNumId w:val="223"/>
  </w:num>
  <w:num w:numId="661">
    <w:abstractNumId w:val="948"/>
  </w:num>
  <w:num w:numId="662">
    <w:abstractNumId w:val="897"/>
  </w:num>
  <w:num w:numId="663">
    <w:abstractNumId w:val="857"/>
  </w:num>
  <w:num w:numId="664">
    <w:abstractNumId w:val="955"/>
  </w:num>
  <w:num w:numId="665">
    <w:abstractNumId w:val="149"/>
  </w:num>
  <w:num w:numId="666">
    <w:abstractNumId w:val="580"/>
  </w:num>
  <w:num w:numId="667">
    <w:abstractNumId w:val="199"/>
  </w:num>
  <w:num w:numId="668">
    <w:abstractNumId w:val="958"/>
  </w:num>
  <w:num w:numId="669">
    <w:abstractNumId w:val="698"/>
  </w:num>
  <w:num w:numId="670">
    <w:abstractNumId w:val="306"/>
  </w:num>
  <w:num w:numId="671">
    <w:abstractNumId w:val="352"/>
  </w:num>
  <w:num w:numId="672">
    <w:abstractNumId w:val="292"/>
  </w:num>
  <w:num w:numId="673">
    <w:abstractNumId w:val="288"/>
  </w:num>
  <w:num w:numId="674">
    <w:abstractNumId w:val="950"/>
  </w:num>
  <w:num w:numId="675">
    <w:abstractNumId w:val="530"/>
  </w:num>
  <w:num w:numId="676">
    <w:abstractNumId w:val="904"/>
  </w:num>
  <w:num w:numId="677">
    <w:abstractNumId w:val="762"/>
  </w:num>
  <w:num w:numId="678">
    <w:abstractNumId w:val="7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79"/>
  </w:num>
  <w:num w:numId="680">
    <w:abstractNumId w:val="93"/>
  </w:num>
  <w:num w:numId="681">
    <w:abstractNumId w:val="885"/>
  </w:num>
  <w:num w:numId="682">
    <w:abstractNumId w:val="644"/>
  </w:num>
  <w:num w:numId="683">
    <w:abstractNumId w:val="861"/>
  </w:num>
  <w:num w:numId="684">
    <w:abstractNumId w:val="861"/>
    <w:lvlOverride w:ilvl="0"/>
    <w:lvlOverride w:ilvl="1"/>
    <w:lvlOverride w:ilvl="2"/>
    <w:lvlOverride w:ilvl="3"/>
    <w:lvlOverride w:ilvl="4"/>
    <w:lvlOverride w:ilvl="5"/>
    <w:lvlOverride w:ilvl="6"/>
    <w:lvlOverride w:ilvl="7"/>
    <w:lvlOverride w:ilvl="8"/>
  </w:num>
  <w:num w:numId="685">
    <w:abstractNumId w:val="503"/>
  </w:num>
  <w:num w:numId="686">
    <w:abstractNumId w:val="384"/>
  </w:num>
  <w:num w:numId="687">
    <w:abstractNumId w:val="907"/>
  </w:num>
  <w:num w:numId="688">
    <w:abstractNumId w:val="308"/>
  </w:num>
  <w:num w:numId="689">
    <w:abstractNumId w:val="789"/>
  </w:num>
  <w:num w:numId="690">
    <w:abstractNumId w:val="248"/>
  </w:num>
  <w:num w:numId="691">
    <w:abstractNumId w:val="547"/>
  </w:num>
  <w:num w:numId="692">
    <w:abstractNumId w:val="430"/>
  </w:num>
  <w:num w:numId="693">
    <w:abstractNumId w:val="630"/>
  </w:num>
  <w:num w:numId="694">
    <w:abstractNumId w:val="99"/>
  </w:num>
  <w:num w:numId="695">
    <w:abstractNumId w:val="215"/>
  </w:num>
  <w:num w:numId="696">
    <w:abstractNumId w:val="282"/>
  </w:num>
  <w:num w:numId="697">
    <w:abstractNumId w:val="868"/>
  </w:num>
  <w:num w:numId="698">
    <w:abstractNumId w:val="225"/>
  </w:num>
  <w:num w:numId="699">
    <w:abstractNumId w:val="808"/>
  </w:num>
  <w:num w:numId="700">
    <w:abstractNumId w:val="299"/>
  </w:num>
  <w:num w:numId="701">
    <w:abstractNumId w:val="262"/>
  </w:num>
  <w:num w:numId="702">
    <w:abstractNumId w:val="944"/>
  </w:num>
  <w:num w:numId="703">
    <w:abstractNumId w:val="376"/>
  </w:num>
  <w:num w:numId="704">
    <w:abstractNumId w:val="681"/>
  </w:num>
  <w:num w:numId="705">
    <w:abstractNumId w:val="204"/>
  </w:num>
  <w:num w:numId="706">
    <w:abstractNumId w:val="661"/>
  </w:num>
  <w:num w:numId="707">
    <w:abstractNumId w:val="702"/>
  </w:num>
  <w:num w:numId="708">
    <w:abstractNumId w:val="63"/>
  </w:num>
  <w:num w:numId="709">
    <w:abstractNumId w:val="960"/>
  </w:num>
  <w:num w:numId="710">
    <w:abstractNumId w:val="463"/>
  </w:num>
  <w:num w:numId="711">
    <w:abstractNumId w:val="763"/>
  </w:num>
  <w:num w:numId="712">
    <w:abstractNumId w:val="680"/>
  </w:num>
  <w:num w:numId="713">
    <w:abstractNumId w:val="441"/>
  </w:num>
  <w:num w:numId="714">
    <w:abstractNumId w:val="312"/>
  </w:num>
  <w:num w:numId="715">
    <w:abstractNumId w:val="952"/>
  </w:num>
  <w:num w:numId="716">
    <w:abstractNumId w:val="84"/>
  </w:num>
  <w:num w:numId="717">
    <w:abstractNumId w:val="961"/>
  </w:num>
  <w:num w:numId="718">
    <w:abstractNumId w:val="39"/>
  </w:num>
  <w:num w:numId="719">
    <w:abstractNumId w:val="296"/>
  </w:num>
  <w:num w:numId="720">
    <w:abstractNumId w:val="346"/>
  </w:num>
  <w:num w:numId="721">
    <w:abstractNumId w:val="451"/>
  </w:num>
  <w:num w:numId="722">
    <w:abstractNumId w:val="872"/>
  </w:num>
  <w:num w:numId="723">
    <w:abstractNumId w:val="224"/>
  </w:num>
  <w:num w:numId="724">
    <w:abstractNumId w:val="723"/>
  </w:num>
  <w:num w:numId="725">
    <w:abstractNumId w:val="758"/>
  </w:num>
  <w:num w:numId="726">
    <w:abstractNumId w:val="47"/>
  </w:num>
  <w:num w:numId="727">
    <w:abstractNumId w:val="242"/>
  </w:num>
  <w:num w:numId="728">
    <w:abstractNumId w:val="520"/>
  </w:num>
  <w:num w:numId="729">
    <w:abstractNumId w:val="730"/>
  </w:num>
  <w:num w:numId="730">
    <w:abstractNumId w:val="607"/>
  </w:num>
  <w:num w:numId="731">
    <w:abstractNumId w:val="844"/>
  </w:num>
  <w:num w:numId="732">
    <w:abstractNumId w:val="528"/>
  </w:num>
  <w:num w:numId="733">
    <w:abstractNumId w:val="330"/>
  </w:num>
  <w:num w:numId="734">
    <w:abstractNumId w:val="588"/>
  </w:num>
  <w:num w:numId="735">
    <w:abstractNumId w:val="609"/>
  </w:num>
  <w:num w:numId="736">
    <w:abstractNumId w:val="194"/>
  </w:num>
  <w:num w:numId="737">
    <w:abstractNumId w:val="804"/>
  </w:num>
  <w:num w:numId="738">
    <w:abstractNumId w:val="509"/>
  </w:num>
  <w:num w:numId="739">
    <w:abstractNumId w:val="213"/>
  </w:num>
  <w:num w:numId="740">
    <w:abstractNumId w:val="229"/>
  </w:num>
  <w:num w:numId="741">
    <w:abstractNumId w:val="23"/>
  </w:num>
  <w:num w:numId="742">
    <w:abstractNumId w:val="805"/>
  </w:num>
  <w:num w:numId="743">
    <w:abstractNumId w:val="656"/>
  </w:num>
  <w:num w:numId="744">
    <w:abstractNumId w:val="752"/>
  </w:num>
  <w:num w:numId="745">
    <w:abstractNumId w:val="331"/>
  </w:num>
  <w:num w:numId="746">
    <w:abstractNumId w:val="446"/>
  </w:num>
  <w:num w:numId="747">
    <w:abstractNumId w:val="878"/>
  </w:num>
  <w:num w:numId="748">
    <w:abstractNumId w:val="926"/>
  </w:num>
  <w:num w:numId="749">
    <w:abstractNumId w:val="737"/>
  </w:num>
  <w:num w:numId="750">
    <w:abstractNumId w:val="48"/>
  </w:num>
  <w:num w:numId="751">
    <w:abstractNumId w:val="164"/>
  </w:num>
  <w:num w:numId="752">
    <w:abstractNumId w:val="527"/>
  </w:num>
  <w:num w:numId="753">
    <w:abstractNumId w:val="211"/>
  </w:num>
  <w:num w:numId="754">
    <w:abstractNumId w:val="38"/>
  </w:num>
  <w:num w:numId="755">
    <w:abstractNumId w:val="393"/>
  </w:num>
  <w:num w:numId="756">
    <w:abstractNumId w:val="909"/>
  </w:num>
  <w:num w:numId="757">
    <w:abstractNumId w:val="106"/>
  </w:num>
  <w:num w:numId="758">
    <w:abstractNumId w:val="506"/>
  </w:num>
  <w:num w:numId="759">
    <w:abstractNumId w:val="277"/>
  </w:num>
  <w:num w:numId="760">
    <w:abstractNumId w:val="462"/>
  </w:num>
  <w:num w:numId="761">
    <w:abstractNumId w:val="326"/>
  </w:num>
  <w:num w:numId="762">
    <w:abstractNumId w:val="823"/>
  </w:num>
  <w:num w:numId="763">
    <w:abstractNumId w:val="426"/>
  </w:num>
  <w:num w:numId="764">
    <w:abstractNumId w:val="56"/>
  </w:num>
  <w:num w:numId="765">
    <w:abstractNumId w:val="72"/>
  </w:num>
  <w:num w:numId="766">
    <w:abstractNumId w:val="824"/>
  </w:num>
  <w:num w:numId="767">
    <w:abstractNumId w:val="556"/>
  </w:num>
  <w:num w:numId="768">
    <w:abstractNumId w:val="778"/>
  </w:num>
  <w:num w:numId="769">
    <w:abstractNumId w:val="479"/>
  </w:num>
  <w:num w:numId="770">
    <w:abstractNumId w:val="954"/>
  </w:num>
  <w:num w:numId="771">
    <w:abstractNumId w:val="61"/>
  </w:num>
  <w:num w:numId="772">
    <w:abstractNumId w:val="962"/>
  </w:num>
  <w:num w:numId="773">
    <w:abstractNumId w:val="628"/>
  </w:num>
  <w:num w:numId="774">
    <w:abstractNumId w:val="479"/>
    <w:lvlOverride w:ilvl="0">
      <w:startOverride w:val="1"/>
    </w:lvlOverride>
  </w:num>
  <w:num w:numId="775">
    <w:abstractNumId w:val="411"/>
  </w:num>
  <w:num w:numId="776">
    <w:abstractNumId w:val="201"/>
  </w:num>
  <w:num w:numId="777">
    <w:abstractNumId w:val="417"/>
  </w:num>
  <w:num w:numId="778">
    <w:abstractNumId w:val="582"/>
  </w:num>
  <w:num w:numId="779">
    <w:abstractNumId w:val="447"/>
  </w:num>
  <w:num w:numId="780">
    <w:abstractNumId w:val="602"/>
  </w:num>
  <w:num w:numId="781">
    <w:abstractNumId w:val="64"/>
  </w:num>
  <w:num w:numId="782">
    <w:abstractNumId w:val="863"/>
  </w:num>
  <w:num w:numId="783">
    <w:abstractNumId w:val="484"/>
  </w:num>
  <w:num w:numId="784">
    <w:abstractNumId w:val="816"/>
  </w:num>
  <w:num w:numId="785">
    <w:abstractNumId w:val="377"/>
  </w:num>
  <w:num w:numId="786">
    <w:abstractNumId w:val="173"/>
  </w:num>
  <w:num w:numId="787">
    <w:abstractNumId w:val="512"/>
  </w:num>
  <w:num w:numId="788">
    <w:abstractNumId w:val="617"/>
  </w:num>
  <w:num w:numId="789">
    <w:abstractNumId w:val="97"/>
  </w:num>
  <w:num w:numId="790">
    <w:abstractNumId w:val="76"/>
  </w:num>
  <w:num w:numId="791">
    <w:abstractNumId w:val="80"/>
  </w:num>
  <w:num w:numId="792">
    <w:abstractNumId w:val="107"/>
  </w:num>
  <w:num w:numId="793">
    <w:abstractNumId w:val="55"/>
  </w:num>
  <w:num w:numId="794">
    <w:abstractNumId w:val="654"/>
  </w:num>
  <w:num w:numId="795">
    <w:abstractNumId w:val="538"/>
  </w:num>
  <w:num w:numId="796">
    <w:abstractNumId w:val="241"/>
  </w:num>
  <w:num w:numId="797">
    <w:abstractNumId w:val="936"/>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1"/>
  </w:num>
  <w:num w:numId="806">
    <w:abstractNumId w:val="811"/>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59"/>
  </w:num>
  <w:num w:numId="809">
    <w:abstractNumId w:val="734"/>
  </w:num>
  <w:num w:numId="810">
    <w:abstractNumId w:val="901"/>
  </w:num>
  <w:num w:numId="811">
    <w:abstractNumId w:val="266"/>
  </w:num>
  <w:num w:numId="812">
    <w:abstractNumId w:val="663"/>
  </w:num>
  <w:num w:numId="813">
    <w:abstractNumId w:val="760"/>
  </w:num>
  <w:num w:numId="814">
    <w:abstractNumId w:val="691"/>
  </w:num>
  <w:num w:numId="815">
    <w:abstractNumId w:val="415"/>
  </w:num>
  <w:num w:numId="816">
    <w:abstractNumId w:val="437"/>
  </w:num>
  <w:num w:numId="817">
    <w:abstractNumId w:val="86"/>
  </w:num>
  <w:num w:numId="818">
    <w:abstractNumId w:val="906"/>
  </w:num>
  <w:num w:numId="819">
    <w:abstractNumId w:val="787"/>
  </w:num>
  <w:num w:numId="820">
    <w:abstractNumId w:val="800"/>
  </w:num>
  <w:num w:numId="821">
    <w:abstractNumId w:val="747"/>
  </w:num>
  <w:num w:numId="822">
    <w:abstractNumId w:val="227"/>
  </w:num>
  <w:num w:numId="823">
    <w:abstractNumId w:val="397"/>
  </w:num>
  <w:num w:numId="824">
    <w:abstractNumId w:val="788"/>
  </w:num>
  <w:num w:numId="825">
    <w:abstractNumId w:val="851"/>
  </w:num>
  <w:num w:numId="826">
    <w:abstractNumId w:val="256"/>
  </w:num>
  <w:num w:numId="827">
    <w:abstractNumId w:val="240"/>
  </w:num>
  <w:num w:numId="828">
    <w:abstractNumId w:val="757"/>
  </w:num>
  <w:num w:numId="829">
    <w:abstractNumId w:val="232"/>
  </w:num>
  <w:num w:numId="830">
    <w:abstractNumId w:val="646"/>
  </w:num>
  <w:num w:numId="831">
    <w:abstractNumId w:val="234"/>
  </w:num>
  <w:num w:numId="832">
    <w:abstractNumId w:val="922"/>
  </w:num>
  <w:num w:numId="833">
    <w:abstractNumId w:val="445"/>
  </w:num>
  <w:num w:numId="834">
    <w:abstractNumId w:val="337"/>
  </w:num>
  <w:num w:numId="835">
    <w:abstractNumId w:val="481"/>
  </w:num>
  <w:num w:numId="836">
    <w:abstractNumId w:val="478"/>
  </w:num>
  <w:num w:numId="837">
    <w:abstractNumId w:val="546"/>
  </w:num>
  <w:num w:numId="838">
    <w:abstractNumId w:val="448"/>
  </w:num>
  <w:num w:numId="839">
    <w:abstractNumId w:val="189"/>
  </w:num>
  <w:num w:numId="840">
    <w:abstractNumId w:val="495"/>
  </w:num>
  <w:num w:numId="841">
    <w:abstractNumId w:val="682"/>
  </w:num>
  <w:num w:numId="842">
    <w:abstractNumId w:val="560"/>
  </w:num>
  <w:num w:numId="843">
    <w:abstractNumId w:val="320"/>
  </w:num>
  <w:num w:numId="844">
    <w:abstractNumId w:val="625"/>
  </w:num>
  <w:num w:numId="845">
    <w:abstractNumId w:val="882"/>
  </w:num>
  <w:num w:numId="846">
    <w:abstractNumId w:val="697"/>
  </w:num>
  <w:num w:numId="847">
    <w:abstractNumId w:val="799"/>
  </w:num>
  <w:num w:numId="848">
    <w:abstractNumId w:val="615"/>
  </w:num>
  <w:num w:numId="849">
    <w:abstractNumId w:val="253"/>
  </w:num>
  <w:num w:numId="850">
    <w:abstractNumId w:val="231"/>
  </w:num>
  <w:num w:numId="851">
    <w:abstractNumId w:val="325"/>
  </w:num>
  <w:num w:numId="852">
    <w:abstractNumId w:val="389"/>
  </w:num>
  <w:num w:numId="853">
    <w:abstractNumId w:val="114"/>
  </w:num>
  <w:num w:numId="854">
    <w:abstractNumId w:val="180"/>
  </w:num>
  <w:num w:numId="855">
    <w:abstractNumId w:val="614"/>
  </w:num>
  <w:num w:numId="856">
    <w:abstractNumId w:val="673"/>
  </w:num>
  <w:num w:numId="857">
    <w:abstractNumId w:val="423"/>
  </w:num>
  <w:num w:numId="858">
    <w:abstractNumId w:val="665"/>
  </w:num>
  <w:num w:numId="859">
    <w:abstractNumId w:val="405"/>
  </w:num>
  <w:num w:numId="860">
    <w:abstractNumId w:val="254"/>
  </w:num>
  <w:num w:numId="861">
    <w:abstractNumId w:val="333"/>
  </w:num>
  <w:num w:numId="862">
    <w:abstractNumId w:val="141"/>
  </w:num>
  <w:num w:numId="863">
    <w:abstractNumId w:val="480"/>
  </w:num>
  <w:num w:numId="864">
    <w:abstractNumId w:val="508"/>
  </w:num>
  <w:num w:numId="865">
    <w:abstractNumId w:val="729"/>
  </w:num>
  <w:num w:numId="866">
    <w:abstractNumId w:val="142"/>
  </w:num>
  <w:num w:numId="867">
    <w:abstractNumId w:val="676"/>
  </w:num>
  <w:num w:numId="868">
    <w:abstractNumId w:val="921"/>
  </w:num>
  <w:num w:numId="869">
    <w:abstractNumId w:val="806"/>
  </w:num>
  <w:num w:numId="870">
    <w:abstractNumId w:val="726"/>
  </w:num>
  <w:num w:numId="871">
    <w:abstractNumId w:val="440"/>
  </w:num>
  <w:num w:numId="872">
    <w:abstractNumId w:val="544"/>
  </w:num>
  <w:num w:numId="873">
    <w:abstractNumId w:val="297"/>
  </w:num>
  <w:num w:numId="874">
    <w:abstractNumId w:val="513"/>
  </w:num>
  <w:num w:numId="875">
    <w:abstractNumId w:val="334"/>
  </w:num>
  <w:num w:numId="876">
    <w:abstractNumId w:val="635"/>
  </w:num>
  <w:num w:numId="877">
    <w:abstractNumId w:val="590"/>
  </w:num>
  <w:num w:numId="878">
    <w:abstractNumId w:val="407"/>
  </w:num>
  <w:num w:numId="879">
    <w:abstractNumId w:val="846"/>
  </w:num>
  <w:num w:numId="880">
    <w:abstractNumId w:val="664"/>
  </w:num>
  <w:num w:numId="881">
    <w:abstractNumId w:val="862"/>
  </w:num>
  <w:num w:numId="882">
    <w:abstractNumId w:val="956"/>
  </w:num>
  <w:num w:numId="883">
    <w:abstractNumId w:val="749"/>
  </w:num>
  <w:num w:numId="884">
    <w:abstractNumId w:val="249"/>
  </w:num>
  <w:num w:numId="885">
    <w:abstractNumId w:val="167"/>
  </w:num>
  <w:num w:numId="886">
    <w:abstractNumId w:val="877"/>
  </w:num>
  <w:num w:numId="887">
    <w:abstractNumId w:val="670"/>
  </w:num>
  <w:num w:numId="888">
    <w:abstractNumId w:val="388"/>
  </w:num>
  <w:num w:numId="889">
    <w:abstractNumId w:val="809"/>
  </w:num>
  <w:num w:numId="890">
    <w:abstractNumId w:val="44"/>
  </w:num>
  <w:num w:numId="891">
    <w:abstractNumId w:val="374"/>
  </w:num>
  <w:num w:numId="892">
    <w:abstractNumId w:val="666"/>
  </w:num>
  <w:num w:numId="893">
    <w:abstractNumId w:val="591"/>
  </w:num>
  <w:num w:numId="894">
    <w:abstractNumId w:val="356"/>
  </w:num>
  <w:num w:numId="895">
    <w:abstractNumId w:val="545"/>
  </w:num>
  <w:num w:numId="896">
    <w:abstractNumId w:val="443"/>
  </w:num>
  <w:num w:numId="897">
    <w:abstractNumId w:val="155"/>
  </w:num>
  <w:num w:numId="898">
    <w:abstractNumId w:val="434"/>
  </w:num>
  <w:num w:numId="899">
    <w:abstractNumId w:val="667"/>
  </w:num>
  <w:num w:numId="900">
    <w:abstractNumId w:val="30"/>
  </w:num>
  <w:num w:numId="901">
    <w:abstractNumId w:val="300"/>
  </w:num>
  <w:num w:numId="902">
    <w:abstractNumId w:val="103"/>
  </w:num>
  <w:num w:numId="903">
    <w:abstractNumId w:val="145"/>
  </w:num>
  <w:num w:numId="904">
    <w:abstractNumId w:val="938"/>
  </w:num>
  <w:num w:numId="905">
    <w:abstractNumId w:val="678"/>
  </w:num>
  <w:num w:numId="906">
    <w:abstractNumId w:val="269"/>
  </w:num>
  <w:num w:numId="907">
    <w:abstractNumId w:val="548"/>
  </w:num>
  <w:num w:numId="908">
    <w:abstractNumId w:val="699"/>
  </w:num>
  <w:num w:numId="909">
    <w:abstractNumId w:val="700"/>
  </w:num>
  <w:num w:numId="910">
    <w:abstractNumId w:val="773"/>
  </w:num>
  <w:num w:numId="911">
    <w:abstractNumId w:val="894"/>
  </w:num>
  <w:num w:numId="912">
    <w:abstractNumId w:val="928"/>
  </w:num>
  <w:num w:numId="913">
    <w:abstractNumId w:val="672"/>
  </w:num>
  <w:num w:numId="914">
    <w:abstractNumId w:val="881"/>
  </w:num>
  <w:num w:numId="915">
    <w:abstractNumId w:val="108"/>
  </w:num>
  <w:num w:numId="916">
    <w:abstractNumId w:val="466"/>
  </w:num>
  <w:num w:numId="917">
    <w:abstractNumId w:val="276"/>
  </w:num>
  <w:num w:numId="918">
    <w:abstractNumId w:val="719"/>
  </w:num>
  <w:num w:numId="919">
    <w:abstractNumId w:val="838"/>
  </w:num>
  <w:num w:numId="920">
    <w:abstractNumId w:val="349"/>
  </w:num>
  <w:num w:numId="921">
    <w:abstractNumId w:val="828"/>
  </w:num>
  <w:num w:numId="922">
    <w:abstractNumId w:val="610"/>
  </w:num>
  <w:num w:numId="923">
    <w:abstractNumId w:val="178"/>
  </w:num>
  <w:num w:numId="924">
    <w:abstractNumId w:val="311"/>
  </w:num>
  <w:num w:numId="925">
    <w:abstractNumId w:val="694"/>
  </w:num>
  <w:num w:numId="926">
    <w:abstractNumId w:val="37"/>
  </w:num>
  <w:num w:numId="927">
    <w:abstractNumId w:val="17"/>
  </w:num>
  <w:num w:numId="928">
    <w:abstractNumId w:val="421"/>
  </w:num>
  <w:num w:numId="929">
    <w:abstractNumId w:val="554"/>
  </w:num>
  <w:num w:numId="930">
    <w:abstractNumId w:val="19"/>
  </w:num>
  <w:num w:numId="931">
    <w:abstractNumId w:val="833"/>
  </w:num>
  <w:num w:numId="932">
    <w:abstractNumId w:val="801"/>
  </w:num>
  <w:num w:numId="933">
    <w:abstractNumId w:val="631"/>
  </w:num>
  <w:num w:numId="934">
    <w:abstractNumId w:val="303"/>
  </w:num>
  <w:num w:numId="935">
    <w:abstractNumId w:val="79"/>
  </w:num>
  <w:num w:numId="936">
    <w:abstractNumId w:val="720"/>
  </w:num>
  <w:num w:numId="937">
    <w:abstractNumId w:val="566"/>
  </w:num>
  <w:num w:numId="938">
    <w:abstractNumId w:val="561"/>
  </w:num>
  <w:num w:numId="939">
    <w:abstractNumId w:val="246"/>
  </w:num>
  <w:num w:numId="940">
    <w:abstractNumId w:val="675"/>
  </w:num>
  <w:num w:numId="941">
    <w:abstractNumId w:val="26"/>
  </w:num>
  <w:num w:numId="942">
    <w:abstractNumId w:val="598"/>
  </w:num>
  <w:num w:numId="943">
    <w:abstractNumId w:val="315"/>
  </w:num>
  <w:num w:numId="944">
    <w:abstractNumId w:val="790"/>
  </w:num>
  <w:num w:numId="945">
    <w:abstractNumId w:val="642"/>
  </w:num>
  <w:num w:numId="946">
    <w:abstractNumId w:val="130"/>
  </w:num>
  <w:num w:numId="947">
    <w:abstractNumId w:val="408"/>
  </w:num>
  <w:num w:numId="948">
    <w:abstractNumId w:val="918"/>
  </w:num>
  <w:num w:numId="949">
    <w:abstractNumId w:val="486"/>
  </w:num>
  <w:num w:numId="950">
    <w:abstractNumId w:val="587"/>
  </w:num>
  <w:num w:numId="951">
    <w:abstractNumId w:val="117"/>
  </w:num>
  <w:num w:numId="952">
    <w:abstractNumId w:val="290"/>
  </w:num>
  <w:num w:numId="953">
    <w:abstractNumId w:val="655"/>
  </w:num>
  <w:num w:numId="954">
    <w:abstractNumId w:val="935"/>
  </w:num>
  <w:num w:numId="955">
    <w:abstractNumId w:val="31"/>
  </w:num>
  <w:num w:numId="956">
    <w:abstractNumId w:val="688"/>
  </w:num>
  <w:num w:numId="957">
    <w:abstractNumId w:val="707"/>
  </w:num>
  <w:num w:numId="958">
    <w:abstractNumId w:val="464"/>
  </w:num>
  <w:num w:numId="959">
    <w:abstractNumId w:val="351"/>
  </w:num>
  <w:num w:numId="960">
    <w:abstractNumId w:val="491"/>
  </w:num>
  <w:num w:numId="961">
    <w:abstractNumId w:val="181"/>
  </w:num>
  <w:num w:numId="962">
    <w:abstractNumId w:val="858"/>
  </w:num>
  <w:num w:numId="963">
    <w:abstractNumId w:val="599"/>
  </w:num>
  <w:num w:numId="964">
    <w:abstractNumId w:val="123"/>
  </w:num>
  <w:num w:numId="965">
    <w:abstractNumId w:val="11"/>
  </w:num>
  <w:num w:numId="966">
    <w:abstractNumId w:val="230"/>
  </w:num>
  <w:num w:numId="967">
    <w:abstractNumId w:val="651"/>
  </w:num>
  <w:num w:numId="968">
    <w:abstractNumId w:val="869"/>
  </w:num>
  <w:num w:numId="969">
    <w:abstractNumId w:val="959"/>
  </w:num>
  <w:num w:numId="970">
    <w:abstractNumId w:val="362"/>
  </w:num>
  <w:num w:numId="971">
    <w:abstractNumId w:val="519"/>
  </w:num>
  <w:num w:numId="972">
    <w:abstractNumId w:val="468"/>
  </w:num>
  <w:num w:numId="973">
    <w:abstractNumId w:val="473"/>
  </w:num>
  <w:num w:numId="974">
    <w:abstractNumId w:val="442"/>
  </w:num>
  <w:num w:numId="975">
    <w:abstractNumId w:val="573"/>
  </w:num>
  <w:num w:numId="976">
    <w:abstractNumId w:val="379"/>
  </w:num>
  <w:num w:numId="977">
    <w:abstractNumId w:val="365"/>
  </w:num>
  <w:num w:numId="978">
    <w:abstractNumId w:val="733"/>
  </w:num>
  <w:num w:numId="979">
    <w:abstractNumId w:val="693"/>
  </w:num>
  <w:num w:numId="980">
    <w:abstractNumId w:val="116"/>
  </w:num>
  <w:num w:numId="981">
    <w:abstractNumId w:val="751"/>
  </w:num>
  <w:num w:numId="982">
    <w:abstractNumId w:val="514"/>
  </w:num>
  <w:num w:numId="983">
    <w:abstractNumId w:val="594"/>
  </w:num>
  <w:num w:numId="984">
    <w:abstractNumId w:val="712"/>
  </w:num>
  <w:num w:numId="985">
    <w:abstractNumId w:val="453"/>
  </w:num>
  <w:num w:numId="986">
    <w:abstractNumId w:val="317"/>
  </w:num>
  <w:num w:numId="987">
    <w:abstractNumId w:val="569"/>
  </w:num>
  <w:num w:numId="988">
    <w:abstractNumId w:val="387"/>
  </w:num>
  <w:num w:numId="989">
    <w:abstractNumId w:val="7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97181D"/>
    <w:rsid w:val="009718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1430</Words>
  <Characters>8153</Characters>
  <Application>Microsoft Office Word</Application>
  <DocSecurity>4</DocSecurity>
  <Lines>67</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10012</CharactersWithSpaces>
  <SharedDoc>false</SharedDoc>
  <HLinks>
    <vt:vector size="6" baseType="variant">
      <vt:variant>
        <vt:i4>8257630</vt:i4>
      </vt:variant>
      <vt:variant>
        <vt:i4>20980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Chuanzong.Du</cp:lastModifiedBy>
  <cp:revision>5</cp:revision>
  <cp:lastPrinted>2005-01-19T12:12:00Z</cp:lastPrinted>
  <dcterms:created xsi:type="dcterms:W3CDTF">2005-01-04T12:46:00Z</dcterms:created>
  <dcterms:modified xsi:type="dcterms:W3CDTF">2005-01-19T12:13:00Z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