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00000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  <w:rPr>
                <w:sz w:val="20"/>
                <w:lang w:val="en-US"/>
              </w:rPr>
            </w:pPr>
            <w:proofErr w:type="spellStart"/>
            <w:r>
              <w:rPr>
                <w:sz w:val="40"/>
                <w:szCs w:val="40"/>
                <w:lang w:val="en-US"/>
              </w:rPr>
              <w:t>CERD</w:t>
            </w:r>
            <w:proofErr w:type="spellEnd"/>
            <w:r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r>
              <w:t>С/</w:t>
            </w:r>
            <w:proofErr w:type="spellStart"/>
            <w:r>
              <w:t>SR.2083</w:t>
            </w:r>
            <w:proofErr w:type="spellEnd"/>
            <w:r>
              <w:fldChar w:fldCharType="end"/>
            </w:r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Distr</w:t>
            </w:r>
            <w:r>
              <w:rPr>
                <w:sz w:val="20"/>
              </w:rPr>
              <w:t>.:</w:t>
            </w:r>
            <w:r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0"/>
          </w:p>
          <w:p w:rsidR="00000000" w:rsidRDefault="0000000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10 January 2012</w:t>
            </w:r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  <w:lang w:val="en-US"/>
              </w:rPr>
              <w:instrText xml:space="preserve"> FORMDROPDOWN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end"/>
            </w:r>
            <w:bookmarkEnd w:id="1"/>
          </w:p>
          <w:p w:rsidR="00000000" w:rsidRDefault="00000000"/>
        </w:tc>
      </w:tr>
    </w:tbl>
    <w:p w:rsidR="00000000" w:rsidRDefault="0000000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ликвидации расовой дискриминации</w:t>
      </w:r>
    </w:p>
    <w:p w:rsidR="00000000" w:rsidRDefault="00000000">
      <w:pPr>
        <w:rPr>
          <w:b/>
        </w:rPr>
      </w:pPr>
      <w:r>
        <w:rPr>
          <w:b/>
        </w:rPr>
        <w:t>Семьдесят восьмая сессия</w:t>
      </w:r>
    </w:p>
    <w:p w:rsidR="00000000" w:rsidRDefault="00000000">
      <w:pPr>
        <w:spacing w:before="120"/>
        <w:rPr>
          <w:b/>
        </w:rPr>
      </w:pPr>
      <w:r>
        <w:rPr>
          <w:b/>
        </w:rPr>
        <w:t>Краткий отчет о 2083-м заседании,</w:t>
      </w:r>
    </w:p>
    <w:p w:rsidR="00000000" w:rsidRDefault="00000000">
      <w:r>
        <w:t xml:space="preserve">состоявшемся во Дворце Вильсона в Женеве, </w:t>
      </w:r>
      <w:r>
        <w:br/>
        <w:t xml:space="preserve">во вторник, 8 марта 2011 года, в 15 ч. 00 м. </w:t>
      </w:r>
    </w:p>
    <w:p w:rsidR="00000000" w:rsidRDefault="00000000">
      <w:pPr>
        <w:spacing w:before="120"/>
      </w:pPr>
      <w:r>
        <w:rPr>
          <w:i/>
          <w:iCs/>
        </w:rPr>
        <w:t>Председатель</w:t>
      </w:r>
      <w:r>
        <w:t xml:space="preserve">: </w:t>
      </w:r>
      <w:r>
        <w:tab/>
        <w:t>г-н Кемаль</w:t>
      </w:r>
    </w:p>
    <w:p w:rsidR="00000000" w:rsidRDefault="00000000">
      <w:pPr>
        <w:suppressAutoHyphens/>
        <w:spacing w:before="240" w:after="120"/>
        <w:rPr>
          <w:sz w:val="28"/>
        </w:rPr>
      </w:pPr>
      <w:r>
        <w:rPr>
          <w:sz w:val="28"/>
        </w:rPr>
        <w:t>Содержание</w:t>
      </w:r>
    </w:p>
    <w:p w:rsidR="00000000" w:rsidRDefault="00000000">
      <w:pPr>
        <w:pStyle w:val="SingleTxtGR"/>
      </w:pPr>
      <w:r>
        <w:t>Рассмотрение докладов, замечаний и информации, представляемых государс</w:t>
      </w:r>
      <w:r>
        <w:t>т</w:t>
      </w:r>
      <w:r>
        <w:t>вами-участниками в соо</w:t>
      </w:r>
      <w:r>
        <w:t>т</w:t>
      </w:r>
      <w:r>
        <w:t>ветствии со статьей 9 Конвенции (</w:t>
      </w:r>
      <w:r>
        <w:rPr>
          <w:i/>
          <w:iCs/>
        </w:rPr>
        <w:t>продолжение</w:t>
      </w:r>
      <w:r>
        <w:t>)</w:t>
      </w:r>
    </w:p>
    <w:p w:rsidR="00000000" w:rsidRDefault="00000000">
      <w:pPr>
        <w:pStyle w:val="SingleTxtGR"/>
        <w:jc w:val="left"/>
      </w:pPr>
      <w:r>
        <w:rPr>
          <w:i/>
          <w:iCs/>
          <w:lang w:val="en-US"/>
        </w:rPr>
        <w:tab/>
      </w:r>
      <w:r>
        <w:rPr>
          <w:i/>
          <w:iCs/>
        </w:rPr>
        <w:t>Тринадцатый−семнадцатый периодические доклады Руанды</w:t>
      </w:r>
      <w:r>
        <w:rPr>
          <w:i/>
          <w:iCs/>
        </w:rPr>
        <w:br/>
      </w:r>
      <w:r>
        <w:rPr>
          <w:i/>
          <w:iCs/>
        </w:rPr>
        <w:tab/>
      </w:r>
      <w:r>
        <w:t>(продолж</w:t>
      </w:r>
      <w:r>
        <w:t>е</w:t>
      </w:r>
      <w:r>
        <w:t>ние)</w:t>
      </w:r>
    </w:p>
    <w:p w:rsidR="00000000" w:rsidRDefault="00000000">
      <w:pPr>
        <w:pStyle w:val="SingleTxtGR"/>
        <w:rPr>
          <w:i/>
        </w:rPr>
      </w:pPr>
      <w:r>
        <w:br w:type="page"/>
      </w:r>
      <w:r>
        <w:rPr>
          <w:i/>
        </w:rPr>
        <w:t>Заседание открывается в 15 ч. 05 м.</w:t>
      </w:r>
    </w:p>
    <w:p w:rsidR="00000000" w:rsidRDefault="00000000">
      <w:pPr>
        <w:pStyle w:val="H23GR"/>
      </w:pPr>
      <w:r>
        <w:tab/>
      </w:r>
      <w:r>
        <w:tab/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>
        <w:rPr>
          <w:b w:val="0"/>
        </w:rPr>
        <w:t>(</w:t>
      </w:r>
      <w:r>
        <w:rPr>
          <w:b w:val="0"/>
          <w:i/>
          <w:iCs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SingleTxtGR"/>
        <w:jc w:val="left"/>
      </w:pPr>
      <w:r>
        <w:rPr>
          <w:i/>
          <w:iCs/>
        </w:rPr>
        <w:t xml:space="preserve">Тринадцатый−семнадцатый периодические доклады Руанды </w:t>
      </w:r>
      <w:r>
        <w:t>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RWA</w:t>
      </w:r>
      <w:r>
        <w:t xml:space="preserve">/13-17;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RWA</w:t>
      </w:r>
      <w:r>
        <w:t>/</w:t>
      </w:r>
      <w:r>
        <w:rPr>
          <w:lang w:val="en-US"/>
        </w:rPr>
        <w:t>Q</w:t>
      </w:r>
      <w:r>
        <w:t>/13-17)</w:t>
      </w:r>
    </w:p>
    <w:p w:rsidR="00000000" w:rsidRDefault="00000000">
      <w:pPr>
        <w:pStyle w:val="SingleTxtGR"/>
      </w:pPr>
      <w:r>
        <w:t>1.</w:t>
      </w:r>
      <w:r>
        <w:tab/>
      </w:r>
      <w:r>
        <w:rPr>
          <w:i/>
        </w:rPr>
        <w:t>По приглашению Председателя делегация Руанды занимает места за столом Комитета.</w:t>
      </w:r>
    </w:p>
    <w:p w:rsidR="00000000" w:rsidRDefault="00000000">
      <w:pPr>
        <w:pStyle w:val="SingleTxtGR"/>
      </w:pPr>
      <w:r>
        <w:t>2.</w:t>
      </w:r>
      <w:r>
        <w:tab/>
      </w:r>
      <w:r>
        <w:rPr>
          <w:b/>
          <w:bCs/>
        </w:rPr>
        <w:t>Г-н Каругарама</w:t>
      </w:r>
      <w:r>
        <w:t xml:space="preserve"> (Руанда) говорит, что население Руанды нельзя класс</w:t>
      </w:r>
      <w:r>
        <w:t>и</w:t>
      </w:r>
      <w:r>
        <w:t>фицировать по внешности или в соответствии с любым определением, отли</w:t>
      </w:r>
      <w:r>
        <w:t>ч</w:t>
      </w:r>
      <w:r>
        <w:t>ным от того, что все граждане являются гражданами Руанды и имеют общую историю и происхождение. Коренных народов в стране нет. Попытки разделить народ на разные категории в колониальный период потерпели неудачу. Органы власти даже пытались насадить систему, при которой лица, имеющие 10 или более коров, относились бы к тутси, а те, кто им</w:t>
      </w:r>
      <w:r>
        <w:t>е</w:t>
      </w:r>
      <w:r>
        <w:t>ет менее 10 коров, относились бы к хуту, а поскольку коров можно купить или продать, то вместе с их числом менялось бы этническое происхождение их владельца. Между тутси и хуту не существует кул</w:t>
      </w:r>
      <w:r>
        <w:t>ь</w:t>
      </w:r>
      <w:r>
        <w:t>турных, языковых или физических различий, а семьи могут включать членов обеих групп. Во время геноцида единственным способом ра</w:t>
      </w:r>
      <w:r>
        <w:t>з</w:t>
      </w:r>
      <w:r>
        <w:t>граничения между группами была проверка удостоверений личности; дост</w:t>
      </w:r>
      <w:r>
        <w:t>о</w:t>
      </w:r>
      <w:r>
        <w:t>верно известно о том, что некоторые хуту, забывшие свои удостоверения ли</w:t>
      </w:r>
      <w:r>
        <w:t>ч</w:t>
      </w:r>
      <w:r>
        <w:t>ности, были убиты на контрольно-пропускных пунктах из-за того, что их по ошибке приняли за тутси. В результате существовавшей столетиями практики межэтнических браков группы настолько смешались, что провести различие между ними невозможно. Во времена колонии все граждане без исключения были коренными, о чем свидетельствовала отметка в их удостоверениях личн</w:t>
      </w:r>
      <w:r>
        <w:t>о</w:t>
      </w:r>
      <w:r>
        <w:t xml:space="preserve">сти. </w:t>
      </w:r>
    </w:p>
    <w:p w:rsidR="00000000" w:rsidRDefault="00000000">
      <w:pPr>
        <w:pStyle w:val="SingleTxtGR"/>
      </w:pPr>
      <w:r>
        <w:t>3.</w:t>
      </w:r>
      <w:r>
        <w:rPr>
          <w:b/>
        </w:rPr>
        <w:tab/>
        <w:t>Г-н Хабиаримана</w:t>
      </w:r>
      <w:r>
        <w:t xml:space="preserve"> (Руанда) говорит, что в 1994 году его страна лежала в руинах, миллион людей были убиты, 3 миллиона стали беженцами, правител</w:t>
      </w:r>
      <w:r>
        <w:t>ь</w:t>
      </w:r>
      <w:r>
        <w:t>ство находилось в бегах, а социальная, экономическая и политическая инфр</w:t>
      </w:r>
      <w:r>
        <w:t>а</w:t>
      </w:r>
      <w:r>
        <w:t>структура была полностью разрушена. Одним из главных учреждений, созда</w:t>
      </w:r>
      <w:r>
        <w:t>н</w:t>
      </w:r>
      <w:r>
        <w:t>ных правительством, находившимся в то время у власти, в попытке восстан</w:t>
      </w:r>
      <w:r>
        <w:t>о</w:t>
      </w:r>
      <w:r>
        <w:t>вить страну, была Н</w:t>
      </w:r>
      <w:r>
        <w:t>а</w:t>
      </w:r>
      <w:r>
        <w:t>циональная комиссия по вопросам единства и примирения (НКЕП). Процесс примирения проходил крайне сложно: каждый, кто пережил геноцид или бежал от насилия и впоследствии вернулся обратно, утратил вс</w:t>
      </w:r>
      <w:r>
        <w:t>я</w:t>
      </w:r>
      <w:r>
        <w:t>кое доверие к окружающим. НКЕП прилагала огромные усилия по содействию примирению для восстановления социальной сплоченности. Для этого необх</w:t>
      </w:r>
      <w:r>
        <w:t>о</w:t>
      </w:r>
      <w:r>
        <w:t>димо было изменить менталитет, отказавшись от искусственного деления на э</w:t>
      </w:r>
      <w:r>
        <w:t>т</w:t>
      </w:r>
      <w:r>
        <w:t>нические группы хуту, тутси и тва. Комиссия призвала все население принять участие в процессе национального единения и примирения. Для многих групп населения, в том числе молодых людей, политических лидеров и людей, во</w:t>
      </w:r>
      <w:r>
        <w:t>з</w:t>
      </w:r>
      <w:r>
        <w:t>вращающихся в страну, провод</w:t>
      </w:r>
      <w:r>
        <w:t>и</w:t>
      </w:r>
      <w:r>
        <w:t xml:space="preserve">лись программы, направленные на повышение осведомленности. </w:t>
      </w:r>
    </w:p>
    <w:p w:rsidR="00000000" w:rsidRDefault="00000000">
      <w:pPr>
        <w:pStyle w:val="SingleTxtGR"/>
      </w:pPr>
      <w:r>
        <w:t>4.</w:t>
      </w:r>
      <w:r>
        <w:tab/>
        <w:t>Было создано свыше 600 ассоциаций и клубов, объединяющих семьи жертв геноцида, семьи осужденных и заключенных лиц, совершивших геноцид, и различные группы, включая этнические меньшинства. Создание многих из этих учреждений стало результатом работы НКЕП, в то время как другие орг</w:t>
      </w:r>
      <w:r>
        <w:t>а</w:t>
      </w:r>
      <w:r>
        <w:t>низации спонтанно создавались общественностью. По всей стране предприн</w:t>
      </w:r>
      <w:r>
        <w:t>и</w:t>
      </w:r>
      <w:r>
        <w:t>мались различные инициативы по примирению, которые давали семьям жертв геноцида возможность простить тех, кто убил их близких. Это был еще и в</w:t>
      </w:r>
      <w:r>
        <w:t>о</w:t>
      </w:r>
      <w:r>
        <w:t>прос выживания, поскольку тутси, хуту и тва не были сегрегированы; до ген</w:t>
      </w:r>
      <w:r>
        <w:t>о</w:t>
      </w:r>
      <w:r>
        <w:t>цида все они жили в одних и тех же деревнях, районах и регионах и продолж</w:t>
      </w:r>
      <w:r>
        <w:t>а</w:t>
      </w:r>
      <w:r>
        <w:t>ют жить вместе и по сей день. Созданные клубы и ассоциации − это основа примирения в Руанде. Многие люди присоединились к ассоциациям по призн</w:t>
      </w:r>
      <w:r>
        <w:t>а</w:t>
      </w:r>
      <w:r>
        <w:t xml:space="preserve">ку профессии и поняли, что гораздо больше факторов объединяют их с другими членами, чем разъединяет. </w:t>
      </w:r>
    </w:p>
    <w:p w:rsidR="00000000" w:rsidRDefault="00000000">
      <w:pPr>
        <w:pStyle w:val="SingleTxtGR"/>
      </w:pPr>
      <w:r>
        <w:t>5.</w:t>
      </w:r>
      <w:r>
        <w:tab/>
        <w:t>В процессе примирения применялись традиционные руандийские подх</w:t>
      </w:r>
      <w:r>
        <w:t>о</w:t>
      </w:r>
      <w:r>
        <w:t>ды к урегулированию споров, в том числе суды "гакака", которые сыграли ва</w:t>
      </w:r>
      <w:r>
        <w:t>ж</w:t>
      </w:r>
      <w:r>
        <w:t>ную роль, предоставив возможность лицам, пережившим геноцид, и осужде</w:t>
      </w:r>
      <w:r>
        <w:t>н</w:t>
      </w:r>
      <w:r>
        <w:t>ным лицам, совершившим акты геноцида, встретиться лицом к лицу. Вначале этот процесс был сложным, но со временем благодаря диалогу и политической воле был достигнут значительный прогресс, позволяющий людям просить о прощении и быть прощенными. Комиссия также задействовала руандийскую культуру в своем подходе к программам гражданского воспитания. В особенн</w:t>
      </w:r>
      <w:r>
        <w:t>о</w:t>
      </w:r>
      <w:r>
        <w:t>сти это проявляется в случае "ингандо", т.е. лагерей солидарности, в которых люди, пришедшие к власти после геноцида, жили бок о бок в течение одного или двух месяцев и обсуждали будущее страны вне зависимости от того, нах</w:t>
      </w:r>
      <w:r>
        <w:t>о</w:t>
      </w:r>
      <w:r>
        <w:t>дились ли они в стране во время геноцида или бежали за границу. Еще один просветительский форум, направленный на достижение социальной сплоченн</w:t>
      </w:r>
      <w:r>
        <w:t>о</w:t>
      </w:r>
      <w:r>
        <w:t>сти, − это школьные заведения "итореро". До колониального периода все руа</w:t>
      </w:r>
      <w:r>
        <w:t>н</w:t>
      </w:r>
      <w:r>
        <w:t>дийцы − хуту, тутси и тва − посещали такие школы. После геноцида они ст</w:t>
      </w:r>
      <w:r>
        <w:t>а</w:t>
      </w:r>
      <w:r>
        <w:t>ли играть роль форумов; способствующих распространению знаний о руанди</w:t>
      </w:r>
      <w:r>
        <w:t>й</w:t>
      </w:r>
      <w:r>
        <w:t>ской культуре, взаимном уважении и л</w:t>
      </w:r>
      <w:r>
        <w:t>и</w:t>
      </w:r>
      <w:r>
        <w:t xml:space="preserve">дерстве. </w:t>
      </w:r>
    </w:p>
    <w:p w:rsidR="00000000" w:rsidRDefault="00000000">
      <w:pPr>
        <w:pStyle w:val="SingleTxtGR"/>
      </w:pPr>
      <w:r>
        <w:t>6.</w:t>
      </w:r>
      <w:r>
        <w:tab/>
        <w:t>Опрос общественного мнения относительно участия в процессе социал</w:t>
      </w:r>
      <w:r>
        <w:t>ь</w:t>
      </w:r>
      <w:r>
        <w:t>ного сплочения и отн</w:t>
      </w:r>
      <w:r>
        <w:t>о</w:t>
      </w:r>
      <w:r>
        <w:t>шения к нему, проведенный в 2008 году, показал, что большинство опрошенных позитивно относятся к клубам и ассоциациям. В 2010 году НКЕП в сотрудничестве с Южноафриканским институтом по в</w:t>
      </w:r>
      <w:r>
        <w:t>о</w:t>
      </w:r>
      <w:r>
        <w:t>просам правосудия и примирения и Руандийским институтом исследований и диалога в интересах мира был создан "Барометр примирения в Руанде". Это − инструмент количественного мониторинга, позволяющий НКЕП оценивать о</w:t>
      </w:r>
      <w:r>
        <w:t>т</w:t>
      </w:r>
      <w:r>
        <w:t>ношение общества к успехам и неудачам национальной программы примирения на том или ином этапе. В 2010 году он показал, что согласно общественному мнению, в отношении взаимопонимания и социального примирения достигае</w:t>
      </w:r>
      <w:r>
        <w:t>т</w:t>
      </w:r>
      <w:r>
        <w:t>ся значительный прогресс. Исследования в рамках "Барометра примирения" б</w:t>
      </w:r>
      <w:r>
        <w:t>у</w:t>
      </w:r>
      <w:r>
        <w:t>дут и в будущем направлены на оценку пр</w:t>
      </w:r>
      <w:r>
        <w:t>о</w:t>
      </w:r>
      <w:r>
        <w:t>гресса.</w:t>
      </w:r>
    </w:p>
    <w:p w:rsidR="00000000" w:rsidRDefault="00000000">
      <w:pPr>
        <w:pStyle w:val="SingleTxtGR"/>
      </w:pPr>
      <w:r>
        <w:t>7.</w:t>
      </w:r>
      <w:r>
        <w:tab/>
        <w:t>Для осуществления стратегии "</w:t>
      </w:r>
      <w:r>
        <w:rPr>
          <w:iCs/>
        </w:rPr>
        <w:t>На пути к 2020 году", а также для</w:t>
      </w:r>
      <w:r>
        <w:t xml:space="preserve"> актив</w:t>
      </w:r>
      <w:r>
        <w:t>и</w:t>
      </w:r>
      <w:r>
        <w:t>зации усилий по восстановлению страны и разрешению проблемы стереотипов, абсолютной необходимостью является диалог на низовом уровне, призванный изменить образ мышления и обеспечить, чтобы каждый человек считал себя р</w:t>
      </w:r>
      <w:r>
        <w:t>у</w:t>
      </w:r>
      <w:r>
        <w:t>андийцем, а не членом определенной группы. В целях обеспечения эффекти</w:t>
      </w:r>
      <w:r>
        <w:t>в</w:t>
      </w:r>
      <w:r>
        <w:t>ности усилий по профилактике и урегулированию конфликтов, НКЕП также приступила к осуществлению программ, в рамках которых она работает с гра</w:t>
      </w:r>
      <w:r>
        <w:t>ж</w:t>
      </w:r>
      <w:r>
        <w:t>данским обществом, церквями и различными органами. Так, программа единс</w:t>
      </w:r>
      <w:r>
        <w:t>т</w:t>
      </w:r>
      <w:r>
        <w:t>ва и примирения была принята целым рядом групп и отдельных лиц, что стало одной из причин ее успеха. Местные органы власти выполняют функции сист</w:t>
      </w:r>
      <w:r>
        <w:t>е</w:t>
      </w:r>
      <w:r>
        <w:t>мы раннего предупреждения в деревнях и районах и являются базой для пр</w:t>
      </w:r>
      <w:r>
        <w:t>о</w:t>
      </w:r>
      <w:r>
        <w:t xml:space="preserve">фессиональной подготовки в области методов урегулирования конфликтов. </w:t>
      </w:r>
    </w:p>
    <w:p w:rsidR="00000000" w:rsidRDefault="00000000">
      <w:pPr>
        <w:pStyle w:val="SingleTxtGR"/>
      </w:pPr>
      <w:r>
        <w:t>8.</w:t>
      </w:r>
      <w:r>
        <w:tab/>
        <w:t>При том что модель разделения на социальные группы (хуту, тутси и тва) имела под собой политические и исторические корни, невозможно отрицать, что результатом ее  внедрения стали чудовищные людские страдания. Хотя г</w:t>
      </w:r>
      <w:r>
        <w:t>е</w:t>
      </w:r>
      <w:r>
        <w:t>ноцид был направлен против тутси, многие хуту также погибли, пытаясь защ</w:t>
      </w:r>
      <w:r>
        <w:t>и</w:t>
      </w:r>
      <w:r>
        <w:t>тить своих соседей или друзей из числа тутси. Таким образом, нельзя игнор</w:t>
      </w:r>
      <w:r>
        <w:t>и</w:t>
      </w:r>
      <w:r>
        <w:t>ровать существующее деление на различные группы, однако основное вним</w:t>
      </w:r>
      <w:r>
        <w:t>а</w:t>
      </w:r>
      <w:r>
        <w:t xml:space="preserve">ние необходимо уделять единству и примирению. </w:t>
      </w:r>
    </w:p>
    <w:p w:rsidR="00000000" w:rsidRDefault="00000000">
      <w:pPr>
        <w:pStyle w:val="SingleTxtGR"/>
      </w:pPr>
      <w:r>
        <w:t>9.</w:t>
      </w:r>
      <w:r>
        <w:tab/>
      </w:r>
      <w:r>
        <w:rPr>
          <w:b/>
        </w:rPr>
        <w:t>Г-н Каругарама</w:t>
      </w:r>
      <w:r>
        <w:t xml:space="preserve"> (Руанда) говорит, что суды "гакака"</w:t>
      </w:r>
      <w:r>
        <w:rPr>
          <w:i/>
        </w:rPr>
        <w:t xml:space="preserve"> </w:t>
      </w:r>
      <w:r>
        <w:t>не начали рассмо</w:t>
      </w:r>
      <w:r>
        <w:t>т</w:t>
      </w:r>
      <w:r>
        <w:t>рение ни одного нового дела за последние 18 месяцев. В настоящее время суды "гакака"</w:t>
      </w:r>
      <w:r>
        <w:rPr>
          <w:i/>
        </w:rPr>
        <w:t xml:space="preserve"> </w:t>
      </w:r>
      <w:r>
        <w:t>рассматривают около 800</w:t>
      </w:r>
      <w:r>
        <w:rPr>
          <w:lang w:val="en-US"/>
        </w:rPr>
        <w:t> </w:t>
      </w:r>
      <w:r>
        <w:t>апелляций, решения по которым еще не пр</w:t>
      </w:r>
      <w:r>
        <w:t>и</w:t>
      </w:r>
      <w:r>
        <w:t>няты. Идет подготовка итогового доклада о работе этих судов, и в доклад будет включена информация обо всех судебных процессах, свидетелях, местах пров</w:t>
      </w:r>
      <w:r>
        <w:t>е</w:t>
      </w:r>
      <w:r>
        <w:t xml:space="preserve">дения слушаний и общем числе лиц, представших перед судом, и осужденных. Доклад будет опубликован и распространен внутри страны и за ее пределами. </w:t>
      </w:r>
    </w:p>
    <w:p w:rsidR="00000000" w:rsidRDefault="00000000">
      <w:pPr>
        <w:pStyle w:val="SingleTxtGR"/>
      </w:pPr>
      <w:r>
        <w:t>10.</w:t>
      </w:r>
      <w:r>
        <w:tab/>
        <w:t>Суды "гакака"</w:t>
      </w:r>
      <w:r>
        <w:rPr>
          <w:i/>
        </w:rPr>
        <w:t xml:space="preserve"> </w:t>
      </w:r>
      <w:r>
        <w:t>рассмотрели дела около 1,5</w:t>
      </w:r>
      <w:r>
        <w:rPr>
          <w:lang w:val="en-US"/>
        </w:rPr>
        <w:t> </w:t>
      </w:r>
      <w:r>
        <w:t>млн. лиц, примерно 40</w:t>
      </w:r>
      <w:r>
        <w:rPr>
          <w:lang w:val="en-US"/>
        </w:rPr>
        <w:t> </w:t>
      </w:r>
      <w:r>
        <w:t>000 из которых в настоящее время отбывают наказание. Остальные подсудимые были реинтегрированы в свои общины, что доказывает успех системы "гакака" и НКЕП. Дела около 15</w:t>
      </w:r>
      <w:r>
        <w:rPr>
          <w:lang w:val="en-US"/>
        </w:rPr>
        <w:t> </w:t>
      </w:r>
      <w:r>
        <w:t>000</w:t>
      </w:r>
      <w:r>
        <w:rPr>
          <w:lang w:val="en-US"/>
        </w:rPr>
        <w:t> </w:t>
      </w:r>
      <w:r>
        <w:t xml:space="preserve">лиц рассматривались </w:t>
      </w:r>
      <w:r>
        <w:rPr>
          <w:iCs/>
        </w:rPr>
        <w:t>в судах общей юрисдикции</w:t>
      </w:r>
      <w:r>
        <w:t>. Х</w:t>
      </w:r>
      <w:r>
        <w:t>о</w:t>
      </w:r>
      <w:r>
        <w:t>тя Международный уголовный трибунал по Руанде располагает более мощными ресурсами и более эффективными средствами, он рассмотрел дела менее 50</w:t>
      </w:r>
      <w:r>
        <w:rPr>
          <w:lang w:val="en-US"/>
        </w:rPr>
        <w:t> </w:t>
      </w:r>
      <w:r>
        <w:t xml:space="preserve">лиц. Поэтому была необходима судебная система, позволяющая привлечь к уголовной ответственности всех виновных в актах геноцида лиц, с тем чтобы искоренить </w:t>
      </w:r>
      <w:r>
        <w:rPr>
          <w:iCs/>
        </w:rPr>
        <w:t>культуру безнаказанности</w:t>
      </w:r>
      <w:r>
        <w:t xml:space="preserve"> и заложить фундамент для примирения. Суды "гакака" позволили решить эту</w:t>
      </w:r>
      <w:r>
        <w:rPr>
          <w:lang w:val="en-US"/>
        </w:rPr>
        <w:t xml:space="preserve"> </w:t>
      </w:r>
      <w:r>
        <w:t xml:space="preserve">проблему. </w:t>
      </w:r>
    </w:p>
    <w:p w:rsidR="00000000" w:rsidRDefault="00000000">
      <w:pPr>
        <w:pStyle w:val="SingleTxtGR"/>
      </w:pPr>
      <w:r>
        <w:t>11.</w:t>
      </w:r>
      <w:r>
        <w:tab/>
        <w:t>В Руанде существуют три официальных языка: наряду с национальным языком (киньяруанда) население говорит на английском и французском языках. Все внутреннее законодательство разрабатывается на языке киньяруанда и п</w:t>
      </w:r>
      <w:r>
        <w:t>е</w:t>
      </w:r>
      <w:r>
        <w:t>реводится на английский и французский языки. Любые споры по поводу толк</w:t>
      </w:r>
      <w:r>
        <w:t>о</w:t>
      </w:r>
      <w:r>
        <w:t>вания решаются путем сверки с текстом на языке киньяруанда. После того как Руанда примкнула к Восточноафриканскому сообществу, английский язык стал приобретать все большую важность в качестве языка коммерческих отношений. По этой причине английскому языку было отдано предпочтение как языку пр</w:t>
      </w:r>
      <w:r>
        <w:t>е</w:t>
      </w:r>
      <w:r>
        <w:t>подавания в школах, при том что французский язык также преподается в шк</w:t>
      </w:r>
      <w:r>
        <w:t>о</w:t>
      </w:r>
      <w:r>
        <w:t xml:space="preserve">лах, и все руандийцы являются билингвами. Язык киньяруанда преподается как минимум в первые три года начального образования. </w:t>
      </w:r>
    </w:p>
    <w:p w:rsidR="00000000" w:rsidRDefault="00000000">
      <w:pPr>
        <w:pStyle w:val="SingleTxtGR"/>
      </w:pPr>
      <w:r>
        <w:t>12.</w:t>
      </w:r>
      <w:r>
        <w:tab/>
        <w:t>Законодательство Руанды содержит элементы целого ряда правовых си</w:t>
      </w:r>
      <w:r>
        <w:t>с</w:t>
      </w:r>
      <w:r>
        <w:t>тем. При том что в нем сохраняются элементы гражданского права, для укре</w:t>
      </w:r>
      <w:r>
        <w:t>п</w:t>
      </w:r>
      <w:r>
        <w:t>ления правовой структуры государства оно также инкорпорировало элементы общего права, касающиеся поощрения и защиты прав человека, включая проц</w:t>
      </w:r>
      <w:r>
        <w:t>е</w:t>
      </w:r>
      <w:r>
        <w:t>дуру хабеас корпус. Кроме того, Конституция Руанды закрепляет традиционные модели урегулирования конфликтов, а Уголовный кодекс предусматривает нак</w:t>
      </w:r>
      <w:r>
        <w:t>а</w:t>
      </w:r>
      <w:r>
        <w:t xml:space="preserve">зания, не связанные с лишением свободы. </w:t>
      </w:r>
    </w:p>
    <w:p w:rsidR="00000000" w:rsidRDefault="00000000">
      <w:pPr>
        <w:pStyle w:val="SingleTxtGR"/>
      </w:pPr>
      <w:r>
        <w:t>13.</w:t>
      </w:r>
      <w:r>
        <w:tab/>
        <w:t>В последнее время из-за снижения числа заключенных некоторые тюр</w:t>
      </w:r>
      <w:r>
        <w:t>ь</w:t>
      </w:r>
      <w:r>
        <w:t>мы были закрыты, и можно надеяться на то, что эта тенденция продолжится после освобождения заключенных, которые были осуждены судом "гакака" и отбыли назначенные сроки наказания. Снижение числа новых заключенных может объясняться поправками, внесенными в Уголовный кодекс, согласно к</w:t>
      </w:r>
      <w:r>
        <w:t>о</w:t>
      </w:r>
      <w:r>
        <w:t>торым тюремное заключение применяется только в случае серьезных престу</w:t>
      </w:r>
      <w:r>
        <w:t>п</w:t>
      </w:r>
      <w:r>
        <w:t>лений, а в остальных случаях предусматривается возмещение ущерба и испр</w:t>
      </w:r>
      <w:r>
        <w:t>а</w:t>
      </w:r>
      <w:r>
        <w:t>вительные работы. Последствия геноцида остаются самым главным препятс</w:t>
      </w:r>
      <w:r>
        <w:t>т</w:t>
      </w:r>
      <w:r>
        <w:t>вием на пути к реформе пенитенциарной системы, однако постепенное освоб</w:t>
      </w:r>
      <w:r>
        <w:t>о</w:t>
      </w:r>
      <w:r>
        <w:t xml:space="preserve">ждение заключенных будет способствовать прогрессу в этой сфере. </w:t>
      </w:r>
    </w:p>
    <w:p w:rsidR="00000000" w:rsidRDefault="00000000">
      <w:pPr>
        <w:pStyle w:val="SingleTxtGR"/>
      </w:pPr>
      <w:r>
        <w:t>14.</w:t>
      </w:r>
      <w:r>
        <w:tab/>
        <w:t>Результаты независимого обследования, затронувшего, в частности, представителей национального правительства, судов "гакака" и этнических групп, подтвердили, что в таких сферах, как сегрегация и продолжительность жизни, произошли положительные изменения. Хотя Комитет и выразил обесп</w:t>
      </w:r>
      <w:r>
        <w:t>о</w:t>
      </w:r>
      <w:r>
        <w:t>коенность по поводу того, что суды "гакака" не соответствуют международным стандартам, необходимо помнить, что идеальных систем не существует и что системе "гакака" удалось покончить с последствиями геноцида, чего не смогли добиться другие судебные системы.</w:t>
      </w:r>
    </w:p>
    <w:p w:rsidR="00000000" w:rsidRDefault="00000000">
      <w:pPr>
        <w:pStyle w:val="SingleTxtGR"/>
      </w:pPr>
      <w:r>
        <w:t>15.</w:t>
      </w:r>
      <w:r>
        <w:tab/>
        <w:t>Для изменения взглядов, сформировавшихся в результате этнического конфликта, необходимо время. Этническое профилирование среди детей и м</w:t>
      </w:r>
      <w:r>
        <w:t>о</w:t>
      </w:r>
      <w:r>
        <w:t>лодежи постепенно сходит на нет, поскольку у них есть возможность свободно учиться вместе в школах и университетах без каких-либо ограничений. Прим</w:t>
      </w:r>
      <w:r>
        <w:t>е</w:t>
      </w:r>
      <w:r>
        <w:t>няются стимулы, способствующие тому, чтобы молодые люди считали себя р</w:t>
      </w:r>
      <w:r>
        <w:t>у</w:t>
      </w:r>
      <w:r>
        <w:t xml:space="preserve">андийцами, а не тутси или тва. </w:t>
      </w:r>
    </w:p>
    <w:p w:rsidR="00000000" w:rsidRDefault="00000000">
      <w:pPr>
        <w:pStyle w:val="SingleTxtGR"/>
      </w:pPr>
      <w:r>
        <w:t>16.</w:t>
      </w:r>
      <w:r>
        <w:tab/>
        <w:t>Что касается стремления Руанды стать страной со средним уровнем д</w:t>
      </w:r>
      <w:r>
        <w:t>о</w:t>
      </w:r>
      <w:r>
        <w:t>ходов, то нет никаких причин, которые препятствовали бы осуществлению эт</w:t>
      </w:r>
      <w:r>
        <w:t>о</w:t>
      </w:r>
      <w:r>
        <w:t>го стремления, если Руанда последует примеру таких стран, как Китай и Си</w:t>
      </w:r>
      <w:r>
        <w:t>н</w:t>
      </w:r>
      <w:r>
        <w:t>гапур, и будет добиваться новых успехов в таких областях, как развитие пре</w:t>
      </w:r>
      <w:r>
        <w:t>д</w:t>
      </w:r>
      <w:r>
        <w:t>принимательской деятельности и рост ВВП. Руанда уже значительно продвин</w:t>
      </w:r>
      <w:r>
        <w:t>у</w:t>
      </w:r>
      <w:r>
        <w:t>лась на пути к реализации этой задачи, раньше установленных сроков осущес</w:t>
      </w:r>
      <w:r>
        <w:t>т</w:t>
      </w:r>
      <w:r>
        <w:t>вив практически все цели  развития, сформулированные в Декларации тысяч</w:t>
      </w:r>
      <w:r>
        <w:t>е</w:t>
      </w:r>
      <w:r>
        <w:t xml:space="preserve">летия. </w:t>
      </w:r>
    </w:p>
    <w:p w:rsidR="00000000" w:rsidRDefault="00000000">
      <w:pPr>
        <w:pStyle w:val="SingleTxtGR"/>
      </w:pPr>
      <w:r>
        <w:t>17.</w:t>
      </w:r>
      <w:r>
        <w:tab/>
        <w:t>Что касается принятия английского языка как языка преподавания в шк</w:t>
      </w:r>
      <w:r>
        <w:t>о</w:t>
      </w:r>
      <w:r>
        <w:t>лах, правительство намеревается сохранить в Руанде двуязычие; так как бол</w:t>
      </w:r>
      <w:r>
        <w:t>ь</w:t>
      </w:r>
      <w:r>
        <w:t>шинство детей школьного возраста уже говорят на английском и французском языках. Тем не менее осуществление этой цели возможно только на основе ко</w:t>
      </w:r>
      <w:r>
        <w:t>н</w:t>
      </w:r>
      <w:r>
        <w:t>солидированных усилий, направленных на поощрение двуязычной среды. В к</w:t>
      </w:r>
      <w:r>
        <w:t>о</w:t>
      </w:r>
      <w:r>
        <w:t>нечном счете, язык является всего лишь средством общения и не оказывает н</w:t>
      </w:r>
      <w:r>
        <w:t>и</w:t>
      </w:r>
      <w:r>
        <w:t xml:space="preserve">какого влияния на национальную идентичность руандийцев. </w:t>
      </w:r>
    </w:p>
    <w:p w:rsidR="00000000" w:rsidRDefault="00000000">
      <w:pPr>
        <w:pStyle w:val="SingleTxtGR"/>
      </w:pPr>
      <w:r>
        <w:t>18.</w:t>
      </w:r>
      <w:r>
        <w:tab/>
        <w:t>Что касается принудительной репатриации, то утверждение, что прав</w:t>
      </w:r>
      <w:r>
        <w:t>и</w:t>
      </w:r>
      <w:r>
        <w:t>тельство заставляло граждан возвращаться в страну, есть не что иное, как сп</w:t>
      </w:r>
      <w:r>
        <w:t>е</w:t>
      </w:r>
      <w:r>
        <w:t>куляция СМИ. Естественно, что перспектива привлечения к судебной ответс</w:t>
      </w:r>
      <w:r>
        <w:t>т</w:t>
      </w:r>
      <w:r>
        <w:t>венности за геноцид удерживает людей от возвращения в страну. Кроме того, тот факт, что Демократические силы освобождения Руанды (ДСОР) считаются во всем мире террористической организацией и что некоторые ее лидеры нах</w:t>
      </w:r>
      <w:r>
        <w:t>о</w:t>
      </w:r>
      <w:r>
        <w:t>дятся под судом за военные преступления и преступления против человечн</w:t>
      </w:r>
      <w:r>
        <w:t>о</w:t>
      </w:r>
      <w:r>
        <w:t>сти в Европе, может подвергнуть опасности жизни всех членов этой организации, решивших вернуться в страну. Программа демобилизации НКЕП и программа реинтеграции бывших комбатантов помогла лишить ДСОР поддержки. Кроме того, НКЕП занимается вопросами реинтеграции перебежчиков и их семей в жизнь страны.</w:t>
      </w:r>
    </w:p>
    <w:p w:rsidR="00000000" w:rsidRDefault="00000000">
      <w:pPr>
        <w:pStyle w:val="SingleTxtGR"/>
      </w:pPr>
      <w:r>
        <w:t>19.</w:t>
      </w:r>
      <w:r>
        <w:tab/>
        <w:t>Что касается сохраняющегося в стране социального неравенства, то мгновенного решения этой проблемы не существует, однако правительство б</w:t>
      </w:r>
      <w:r>
        <w:t>у</w:t>
      </w:r>
      <w:r>
        <w:t>дет продолжать проводить соответствующую работу в сферах образования, ж</w:t>
      </w:r>
      <w:r>
        <w:t>и</w:t>
      </w:r>
      <w:r>
        <w:t>лья и здравоохранения. Руанде необходимо обрести стабильность, укрепить с</w:t>
      </w:r>
      <w:r>
        <w:t>о</w:t>
      </w:r>
      <w:r>
        <w:t>циальную сплоченность и положить конец насилию, с тем чтобы не допустить повторения прошлых ошибок. Неэффективные законы будут лишь мешать пр</w:t>
      </w:r>
      <w:r>
        <w:t>о</w:t>
      </w:r>
      <w:r>
        <w:t>грессу страны, тогда как инклюзивные законы могут стать залогом ее успешн</w:t>
      </w:r>
      <w:r>
        <w:t>о</w:t>
      </w:r>
      <w:r>
        <w:t>го будущего развития. Крупнейшая проблема на пути к восстановлению стр</w:t>
      </w:r>
      <w:r>
        <w:t>а</w:t>
      </w:r>
      <w:r>
        <w:t>ны − это близорукое видение Руанды международным сообществом. Мировые умы должны заглянуть за пределы нелегкого прошлого страны и оказать ее н</w:t>
      </w:r>
      <w:r>
        <w:t>а</w:t>
      </w:r>
      <w:r>
        <w:t>роду помощь в созидании мирного будущего.</w:t>
      </w:r>
    </w:p>
    <w:p w:rsidR="00000000" w:rsidRDefault="00000000">
      <w:pPr>
        <w:pStyle w:val="SingleTxtGR"/>
      </w:pPr>
      <w:r>
        <w:t>20.</w:t>
      </w:r>
      <w:r>
        <w:tab/>
        <w:t>Касаясь выселения жителей лесных районов с мест их традиционного проживания, следует указать на отсутствие каких-либо сведений, свидетельс</w:t>
      </w:r>
      <w:r>
        <w:t>т</w:t>
      </w:r>
      <w:r>
        <w:t>вующих о том, что кто-либо из руандийцев проживает в таких районах. В этой связи хотелось бы поинтересоваться источником статистических процитир</w:t>
      </w:r>
      <w:r>
        <w:t>о</w:t>
      </w:r>
      <w:r>
        <w:t>ванных в этой связи данных и выяснить степень их достоверности. Тот факт, что эти данные ничем не были подкреплены, позволяет предположить, что они носят сугубо огульный характер.</w:t>
      </w:r>
    </w:p>
    <w:p w:rsidR="00000000" w:rsidRDefault="00000000">
      <w:pPr>
        <w:pStyle w:val="SingleTxtGR"/>
      </w:pPr>
      <w:r>
        <w:t>21.</w:t>
      </w:r>
      <w:r>
        <w:tab/>
        <w:t>В отношении проблемы децентрализации и озабоченности Комитета тем, что в децентрализованных районах сохраняется дискриминация, следует отм</w:t>
      </w:r>
      <w:r>
        <w:t>е</w:t>
      </w:r>
      <w:r>
        <w:t>тить, что правительство не потерпит дискриминацию ни в какой форме, учит</w:t>
      </w:r>
      <w:r>
        <w:t>ы</w:t>
      </w:r>
      <w:r>
        <w:t>вая, что политика дискриминации была корневой причиной геноцида, от кот</w:t>
      </w:r>
      <w:r>
        <w:t>о</w:t>
      </w:r>
      <w:r>
        <w:t>рого пострадала страна. Проводимая правительством политика нулевой нете</w:t>
      </w:r>
      <w:r>
        <w:t>р</w:t>
      </w:r>
      <w:r>
        <w:t>пимости к коррупции распространяется и на дискриминацию.</w:t>
      </w:r>
    </w:p>
    <w:p w:rsidR="00000000" w:rsidRDefault="00000000">
      <w:pPr>
        <w:pStyle w:val="SingleTxtGR"/>
      </w:pPr>
      <w:r>
        <w:t>22.</w:t>
      </w:r>
      <w:r>
        <w:tab/>
        <w:t>Определение такого расплывчатого понятия, как идеология геноцида, н</w:t>
      </w:r>
      <w:r>
        <w:t>е</w:t>
      </w:r>
      <w:r>
        <w:t>редко представляется проблематичным, равно как и ее толкование как престу</w:t>
      </w:r>
      <w:r>
        <w:t>п</w:t>
      </w:r>
      <w:r>
        <w:t>ления. Является ли такое определение самостоятельным или оно требует прав</w:t>
      </w:r>
      <w:r>
        <w:t>о</w:t>
      </w:r>
      <w:r>
        <w:t>вого обоснования? Вопросы, вытекающие из попытки определить это понятие, будут рассмотрены в рамках реформ, осуществляемых в настоящее время.</w:t>
      </w:r>
    </w:p>
    <w:p w:rsidR="00000000" w:rsidRDefault="00000000">
      <w:pPr>
        <w:pStyle w:val="SingleTxtGR"/>
      </w:pPr>
      <w:r>
        <w:t>23.</w:t>
      </w:r>
      <w:r>
        <w:tab/>
        <w:t>Правительство провело сравнительное исследование понятий, опред</w:t>
      </w:r>
      <w:r>
        <w:t>е</w:t>
      </w:r>
      <w:r>
        <w:t>ленных в законах, касающихся ксенофобии и отрицания Холокоста. Определ</w:t>
      </w:r>
      <w:r>
        <w:t>е</w:t>
      </w:r>
      <w:r>
        <w:t>ния, содержащиеся в европейском законодательстве, оказываются не лучше, а зачастую и хуже тех, которые можно найти в статьях руандийских законов, п</w:t>
      </w:r>
      <w:r>
        <w:t>о</w:t>
      </w:r>
      <w:r>
        <w:t>священных тем же вопросам. В этой связи необходимо сместить акцент с п</w:t>
      </w:r>
      <w:r>
        <w:t>о</w:t>
      </w:r>
      <w:r>
        <w:t>пытки дать определение соответствующему понятию на определение дейс</w:t>
      </w:r>
      <w:r>
        <w:t>т</w:t>
      </w:r>
      <w:r>
        <w:t>вий, характеризующих данную идеологию.</w:t>
      </w:r>
    </w:p>
    <w:p w:rsidR="00000000" w:rsidRDefault="00000000">
      <w:pPr>
        <w:pStyle w:val="SingleTxtGR"/>
      </w:pPr>
      <w:r>
        <w:t>24.</w:t>
      </w:r>
      <w:r>
        <w:tab/>
        <w:t>Касаясь вопроса о мерах по повышению уровня общественной осведо</w:t>
      </w:r>
      <w:r>
        <w:t>м</w:t>
      </w:r>
      <w:r>
        <w:t>ленности, следует отметить, что лица, совершающие акты дискриминации, должны привлекаться к ответственности и не вправе ссылаться в свое оправд</w:t>
      </w:r>
      <w:r>
        <w:t>а</w:t>
      </w:r>
      <w:r>
        <w:t>ние на преследования по признаку этнической принадлежности.</w:t>
      </w:r>
    </w:p>
    <w:p w:rsidR="00000000" w:rsidRDefault="00000000">
      <w:pPr>
        <w:pStyle w:val="SingleTxtGR"/>
      </w:pPr>
      <w:r>
        <w:t>25.</w:t>
      </w:r>
      <w:r>
        <w:tab/>
      </w:r>
      <w:r>
        <w:rPr>
          <w:b/>
        </w:rPr>
        <w:t>Г-н Амир</w:t>
      </w:r>
      <w:r>
        <w:t>, подытоживая историю трех основных групп населения Руа</w:t>
      </w:r>
      <w:r>
        <w:t>н</w:t>
      </w:r>
      <w:r>
        <w:t>ды и роль колонизаторов в создании в стране иерархической системы по пр</w:t>
      </w:r>
      <w:r>
        <w:t>и</w:t>
      </w:r>
      <w:r>
        <w:t>знаку этнической принадлежности, говорит, что, поскольку все руандийцы г</w:t>
      </w:r>
      <w:r>
        <w:t>о</w:t>
      </w:r>
      <w:r>
        <w:t>ворят на одном и том же языке, практикуют смешанные браки, свободно мен</w:t>
      </w:r>
      <w:r>
        <w:t>я</w:t>
      </w:r>
      <w:r>
        <w:t>ют род занятий и исповедуют одну религию, они не могут рассматриваться в качестве народа, состоящего из различных этнических групп, в соответствии с определением, содержащимся в статье 1 Конвенции.</w:t>
      </w:r>
    </w:p>
    <w:p w:rsidR="00000000" w:rsidRDefault="00000000">
      <w:pPr>
        <w:pStyle w:val="SingleTxtGR"/>
      </w:pPr>
      <w:r>
        <w:t>26.</w:t>
      </w:r>
      <w:r>
        <w:tab/>
      </w:r>
      <w:r>
        <w:rPr>
          <w:b/>
        </w:rPr>
        <w:t xml:space="preserve">Г-н Каругарама </w:t>
      </w:r>
      <w:r>
        <w:t>поддерживает позицию г-на Амира по поводу того, что в контексте Руанды неприемлемо упоминание этнических групп, поскольку они никогда там не существовали. Немецкие колонизаторы оказали полож</w:t>
      </w:r>
      <w:r>
        <w:t>и</w:t>
      </w:r>
      <w:r>
        <w:t>тельное воздействие на страну, поскольку с уважением относились к существ</w:t>
      </w:r>
      <w:r>
        <w:t>о</w:t>
      </w:r>
      <w:r>
        <w:t>вавшим в ней структурам, в то время как бельгийцы подрывали эти структуры и испол</w:t>
      </w:r>
      <w:r>
        <w:t>ь</w:t>
      </w:r>
      <w:r>
        <w:t>зовали этнические группы для целей установления колониального пра</w:t>
      </w:r>
      <w:r>
        <w:t>в</w:t>
      </w:r>
      <w:r>
        <w:t>ления.</w:t>
      </w:r>
    </w:p>
    <w:p w:rsidR="00000000" w:rsidRDefault="00000000">
      <w:pPr>
        <w:pStyle w:val="SingleTxtGR"/>
      </w:pPr>
      <w:r>
        <w:t>27.</w:t>
      </w:r>
      <w:r>
        <w:tab/>
        <w:t>Предположительная миграция населения в Руанду в пятнадцатом веке по-прежнему вызывает вопросы. Даже если в то время в стране и существовали этнические группы, за 600-летний период смешанных браков и полигамии там сложилось однородное население. К сожалению, теория этнических групп н</w:t>
      </w:r>
      <w:r>
        <w:t>е</w:t>
      </w:r>
      <w:r>
        <w:t>редко использовалась в политических целях. Правительство отвергает идею существования коренного населения, поскольку не существует свидетельств, позволяющих выдвигать предположения относительно их происхождения или мотивов перемещения в страну.</w:t>
      </w:r>
    </w:p>
    <w:p w:rsidR="00000000" w:rsidRDefault="00000000">
      <w:pPr>
        <w:pStyle w:val="SingleTxtGR"/>
      </w:pPr>
      <w:r>
        <w:t>28.</w:t>
      </w:r>
      <w:r>
        <w:tab/>
        <w:t>Нет никаких исторических свидетельств, позволяющих предположить, что мигранты прибыли в Руанду из Эфиопии. Так, например, в языке, на кот</w:t>
      </w:r>
      <w:r>
        <w:t>о</w:t>
      </w:r>
      <w:r>
        <w:t>ром сегодня говорят в Руанде, или даже в географических названиях нет следов ни амхарского, ни сомалийского, ни арабского языков. Исследования показали, что различные группы, говорящие на языке банту, перемещались с места на м</w:t>
      </w:r>
      <w:r>
        <w:t>е</w:t>
      </w:r>
      <w:r>
        <w:t>сто и перемешивались на территории доколониальной Руанды, которая в то время простиралась вплоть до современной Уганды, реки Конго и Объедине</w:t>
      </w:r>
      <w:r>
        <w:t>н</w:t>
      </w:r>
      <w:r>
        <w:t>ной Республики Танзания. В течение короткого времени Руанда была герма</w:t>
      </w:r>
      <w:r>
        <w:t>н</w:t>
      </w:r>
      <w:r>
        <w:t>ской колонией, а после поражения Германии в Первой мировой войне была ра</w:t>
      </w:r>
      <w:r>
        <w:t>з</w:t>
      </w:r>
      <w:r>
        <w:t>делена и стала бельгийским протекторатом. Даже сегодня многие люди в с</w:t>
      </w:r>
      <w:r>
        <w:t>о</w:t>
      </w:r>
      <w:r>
        <w:t>седних государствах говорят на киньяруанда (язык семьи банту), на котором г</w:t>
      </w:r>
      <w:r>
        <w:t>о</w:t>
      </w:r>
      <w:r>
        <w:t>ворят в Руанде. Все специалисты сходятся во мнении, что в государстве-участнике нет этнических подгрупп.</w:t>
      </w:r>
    </w:p>
    <w:p w:rsidR="00000000" w:rsidRDefault="00000000">
      <w:pPr>
        <w:pStyle w:val="SingleTxtGR"/>
      </w:pPr>
      <w:r>
        <w:t>29.</w:t>
      </w:r>
      <w:r>
        <w:rPr>
          <w:b/>
        </w:rPr>
        <w:tab/>
        <w:t>Г-жа Кайитези</w:t>
      </w:r>
      <w:r>
        <w:t xml:space="preserve"> (Руанда) говорит, что, учитывая ограниченные средства государства-участника, Национальная комиссия по правам человека (НКПЧ) с удовлетворением отмечает свою обеспеченность финансовыми и людскими р</w:t>
      </w:r>
      <w:r>
        <w:t>е</w:t>
      </w:r>
      <w:r>
        <w:t>сурсами. В то время как в других государственных институтах были пров</w:t>
      </w:r>
      <w:r>
        <w:t>е</w:t>
      </w:r>
      <w:r>
        <w:t>дены бюджетные и штатные сокращения, правительство согласилось увеличить к</w:t>
      </w:r>
      <w:r>
        <w:t>о</w:t>
      </w:r>
      <w:r>
        <w:t>личество сотрудников Комиссии с 49 до 60 человек, семь из которых являются ее постоянными членами и имеют богатый опыт в сфере прав человека. Еж</w:t>
      </w:r>
      <w:r>
        <w:t>е</w:t>
      </w:r>
      <w:r>
        <w:t>годно государство выделяет на деятельность Комиссии от 1,5 до 2 млн. долл. США, что превышает объем средств, выделяемых на деятельность некоторых министерств. Дополнительные средства могут быть получены от доноров, что означает, что для образовательных программ и кампаний по повышению осв</w:t>
      </w:r>
      <w:r>
        <w:t>е</w:t>
      </w:r>
      <w:r>
        <w:t xml:space="preserve">домленности доступно около 1 млн. долл. США. </w:t>
      </w:r>
    </w:p>
    <w:p w:rsidR="00000000" w:rsidRDefault="00000000">
      <w:pPr>
        <w:pStyle w:val="SingleTxtGR"/>
      </w:pPr>
      <w:r>
        <w:t>30.</w:t>
      </w:r>
      <w:r>
        <w:tab/>
        <w:t>Женщины – члены парламента содействуют улучшению положения же</w:t>
      </w:r>
      <w:r>
        <w:t>н</w:t>
      </w:r>
      <w:r>
        <w:t>щин в государстве-участнике. Они создали форум, который способствовал вн</w:t>
      </w:r>
      <w:r>
        <w:t>е</w:t>
      </w:r>
      <w:r>
        <w:t>сению поправок в дискриминирующие положения определенных законов и ра</w:t>
      </w:r>
      <w:r>
        <w:t>з</w:t>
      </w:r>
      <w:r>
        <w:t>работке нескольких законопроектов, в том числе касающихся гендерного нас</w:t>
      </w:r>
      <w:r>
        <w:t>и</w:t>
      </w:r>
      <w:r>
        <w:t>лия и прав наследования. До принятия последнего законопроекта женщинам Руанды было запрещено наследовать имущество своих мужей или родителей. Кроме того, в соответствии с измененным законодательством женщины пол</w:t>
      </w:r>
      <w:r>
        <w:t>у</w:t>
      </w:r>
      <w:r>
        <w:t>чили возможность передавать гражданство своим детям. Кроме того, были вн</w:t>
      </w:r>
      <w:r>
        <w:t>е</w:t>
      </w:r>
      <w:r>
        <w:t>сены поправки в положения Семейного и Уголовного кодекса, в том числе в п</w:t>
      </w:r>
      <w:r>
        <w:t>о</w:t>
      </w:r>
      <w:r>
        <w:t>ложения, касающиеся супружеской измены, за которую ранее наказание несли только женщины. Женщины-парламентарии также содействовали проведению информационно-просветительских кампаний, в частности в ходе недавних в</w:t>
      </w:r>
      <w:r>
        <w:t>ы</w:t>
      </w:r>
      <w:r>
        <w:t>боров.</w:t>
      </w:r>
    </w:p>
    <w:p w:rsidR="00000000" w:rsidRDefault="00000000">
      <w:pPr>
        <w:pStyle w:val="SingleTxtGR"/>
      </w:pPr>
      <w:r>
        <w:t>31.</w:t>
      </w:r>
      <w:r>
        <w:tab/>
        <w:t>В целях содействия примирению и раскрытия истинных причин геноц</w:t>
      </w:r>
      <w:r>
        <w:t>и</w:t>
      </w:r>
      <w:r>
        <w:t>да, имевшего место в государстве-участнике, были созданы специальные суды "гакака". Преступники, признавшиеся в совершении преступления геноцида и раскаявшиеся в этом, были приговорены к лишению свободы на срок от 7 до 12 лет. Многие другие преступники были приговорены к различным срокам выполнения общественных работ и, таким образом, были реинтегрированы в общество. НКПЧ, контролирующая деятельность судов "гакака" наряду с де</w:t>
      </w:r>
      <w:r>
        <w:t>я</w:t>
      </w:r>
      <w:r>
        <w:t>тельностью обычных судов, сделала вывод о том, что более 80% дел в этих с</w:t>
      </w:r>
      <w:r>
        <w:t>у</w:t>
      </w:r>
      <w:r>
        <w:t>дах было рассмотрено надлежащим образом. В редких случаях, когда возникали сомнения в надлежащем рассмотрении дела, НКПЧ выносила решение о п</w:t>
      </w:r>
      <w:r>
        <w:t>о</w:t>
      </w:r>
      <w:r>
        <w:t>вторном рассмотрении. Кроме того, был создан дополнительный механизм, п</w:t>
      </w:r>
      <w:r>
        <w:t>о</w:t>
      </w:r>
      <w:r>
        <w:t>зволяющий пересмотреть как можно больше спорных судебных решений. В с</w:t>
      </w:r>
      <w:r>
        <w:t>у</w:t>
      </w:r>
      <w:r>
        <w:t>дах "гакака" не прибегают к услугам адвокатов, поскольку их количество н</w:t>
      </w:r>
      <w:r>
        <w:t>е</w:t>
      </w:r>
      <w:r>
        <w:t>достаточно для обслуживания всех судов, и они часто бывают не осведомлены о ситуации в конкретном месте, при том что единственным доступным доказ</w:t>
      </w:r>
      <w:r>
        <w:t>а</w:t>
      </w:r>
      <w:r>
        <w:t>тельством являются показания местных очевидцев. Несмотря на все эти факт</w:t>
      </w:r>
      <w:r>
        <w:t>о</w:t>
      </w:r>
      <w:r>
        <w:t>ры, подавляющее большинство дел было рассмотрено по справедливости.</w:t>
      </w:r>
    </w:p>
    <w:p w:rsidR="00000000" w:rsidRDefault="00000000">
      <w:pPr>
        <w:pStyle w:val="SingleTxtGR"/>
      </w:pPr>
      <w:r>
        <w:t>32.</w:t>
      </w:r>
      <w:r>
        <w:tab/>
        <w:t>Участие групп гражданского общества в подготовке последнего период</w:t>
      </w:r>
      <w:r>
        <w:t>и</w:t>
      </w:r>
      <w:r>
        <w:t>ческого доклада было ограниченным, однако впоследствии была создана цел</w:t>
      </w:r>
      <w:r>
        <w:t>е</w:t>
      </w:r>
      <w:r>
        <w:t>вая группа для централизации деятельности по подготовке докладов, которая проводит консультации с широким кругом НПО в целях подготовки будущих докладов. Кроме того, в соответствии с руководящими принципами, предл</w:t>
      </w:r>
      <w:r>
        <w:t>о</w:t>
      </w:r>
      <w:r>
        <w:t>женными международными договорными органами, был подготовлен вопро</w:t>
      </w:r>
      <w:r>
        <w:t>с</w:t>
      </w:r>
      <w:r>
        <w:t>ник, который в настоящее время рассылается во все министерства и государс</w:t>
      </w:r>
      <w:r>
        <w:t>т</w:t>
      </w:r>
      <w:r>
        <w:t>венные институты, с тем чтобы они тоже могли внести свой вклад в подготовку докладов. Кроме того, обеспечению того, что будущие отчеты станут плодом совместных усилий многих сторон, способствует проведение кампаний в сре</w:t>
      </w:r>
      <w:r>
        <w:t>д</w:t>
      </w:r>
      <w:r>
        <w:t>ствах массовой информации, направленных на вовлечение широкой обществе</w:t>
      </w:r>
      <w:r>
        <w:t>н</w:t>
      </w:r>
      <w:r>
        <w:t>ности в пр</w:t>
      </w:r>
      <w:r>
        <w:t>о</w:t>
      </w:r>
      <w:r>
        <w:t>цесс подготовки докладов.</w:t>
      </w:r>
    </w:p>
    <w:p w:rsidR="00000000" w:rsidRDefault="00000000">
      <w:pPr>
        <w:pStyle w:val="SingleTxtGR"/>
      </w:pPr>
      <w:r>
        <w:t>33.</w:t>
      </w:r>
      <w:r>
        <w:rPr>
          <w:b/>
        </w:rPr>
        <w:tab/>
        <w:t xml:space="preserve">Г-н Дьякону </w:t>
      </w:r>
      <w:r>
        <w:t>подчеркивает важную роль образования, особенно для д</w:t>
      </w:r>
      <w:r>
        <w:t>е</w:t>
      </w:r>
      <w:r>
        <w:t>тей, рожденных после г</w:t>
      </w:r>
      <w:r>
        <w:t>е</w:t>
      </w:r>
      <w:r>
        <w:t>ноцида 1990-х годов, в усилиях государства-участника по достижению примирения. Однако примирение должно также проявляться в предоставлении равных прав всем жителям страны и во всех сферах жизни. До сих пор остается вопросом, почему произошел геноцид, если тутси и хуту имеют одинаковые корни, язык и культуру. Определенно, геноцид не был в</w:t>
      </w:r>
      <w:r>
        <w:t>ы</w:t>
      </w:r>
      <w:r>
        <w:t>зван лишь различным восприятием этих групп друг друга. Необходимо иссл</w:t>
      </w:r>
      <w:r>
        <w:t>е</w:t>
      </w:r>
      <w:r>
        <w:t>довать более глубокие социально-экономические причины. Если такие пр</w:t>
      </w:r>
      <w:r>
        <w:t>и</w:t>
      </w:r>
      <w:r>
        <w:t>чины будут выявлены, необходимо приложить усилия по их искоренению.</w:t>
      </w:r>
    </w:p>
    <w:p w:rsidR="00000000" w:rsidRDefault="00000000">
      <w:pPr>
        <w:pStyle w:val="SingleTxtGR"/>
      </w:pPr>
      <w:r>
        <w:t>34.</w:t>
      </w:r>
      <w:r>
        <w:tab/>
        <w:t>Касаясь положения батва, выступавший говорит, что необходимо пр</w:t>
      </w:r>
      <w:r>
        <w:t>и</w:t>
      </w:r>
      <w:r>
        <w:t>знать этот коренной народ. Согласно информации Африканской комиссии по правам человека и народов, которая начала получать жалобы от общин коре</w:t>
      </w:r>
      <w:r>
        <w:t>н</w:t>
      </w:r>
      <w:r>
        <w:t>ных народов Африки, Конституция Бурунди, одной из соседних с Руандой стран, гарантирует представленность батва в парламенте. Другие африканские государства также начали официально признавать коренные народы на своей территории.</w:t>
      </w:r>
    </w:p>
    <w:p w:rsidR="00000000" w:rsidRDefault="00000000">
      <w:pPr>
        <w:pStyle w:val="SingleTxtGR"/>
      </w:pPr>
      <w:r>
        <w:t>35.</w:t>
      </w:r>
      <w:r>
        <w:tab/>
      </w:r>
      <w:r>
        <w:rPr>
          <w:b/>
        </w:rPr>
        <w:t xml:space="preserve">Г-н Каругарама </w:t>
      </w:r>
      <w:r>
        <w:t>(Руанда) говорит, что государство-участник не собир</w:t>
      </w:r>
      <w:r>
        <w:t>а</w:t>
      </w:r>
      <w:r>
        <w:t>ется искусственно признавать существование меньшинств из числа коренных народов на своей территории лишь потому, что они существуют в других гос</w:t>
      </w:r>
      <w:r>
        <w:t>у</w:t>
      </w:r>
      <w:r>
        <w:t>дарствах. Стремление таких государств защитить свои меньшинства заслужив</w:t>
      </w:r>
      <w:r>
        <w:t>а</w:t>
      </w:r>
      <w:r>
        <w:t>ет похвалы, однако то, что хорошо для Бурунди, не обязательно применимо к Руанде. Удалось ли этим африканским государствам, признавшим меньшинства из числа коренных народов, улучшить свое материальное благополучие по сравнению с Руандой благодаря таким мерам? В Руанде защиту должны пол</w:t>
      </w:r>
      <w:r>
        <w:t>у</w:t>
      </w:r>
      <w:r>
        <w:t>чать все маргинализованные лица, независимо от того, относятся ли они к ба</w:t>
      </w:r>
      <w:r>
        <w:t>т</w:t>
      </w:r>
      <w:r>
        <w:t>ва, хуту или тутси. Маргинализация не является расовой проблемой, она связ</w:t>
      </w:r>
      <w:r>
        <w:t>а</w:t>
      </w:r>
      <w:r>
        <w:t>на с условиями жи</w:t>
      </w:r>
      <w:r>
        <w:t>з</w:t>
      </w:r>
      <w:r>
        <w:t>ни людей.</w:t>
      </w:r>
    </w:p>
    <w:p w:rsidR="00000000" w:rsidRDefault="00000000">
      <w:pPr>
        <w:pStyle w:val="SingleTxtGR"/>
      </w:pPr>
      <w:r>
        <w:t>36.</w:t>
      </w:r>
      <w:r>
        <w:tab/>
        <w:t>Согласно общему мнению, необходимо приложить коллективные усилия для рассмотрения причин, сделавших возмо</w:t>
      </w:r>
      <w:r>
        <w:t>ж</w:t>
      </w:r>
      <w:r>
        <w:t>ным геноцид в государстве-участнике, а также социально-экономических предпосылок для геноцида. С ц</w:t>
      </w:r>
      <w:r>
        <w:t>е</w:t>
      </w:r>
      <w:r>
        <w:t>лью предотвращения любой возможности повторения геноцида и искоренения ненависти политика государства-участника должна быть направлена на деце</w:t>
      </w:r>
      <w:r>
        <w:t>н</w:t>
      </w:r>
      <w:r>
        <w:t>трализацию процесса принятия решений и вовлечение в политическую де</w:t>
      </w:r>
      <w:r>
        <w:t>я</w:t>
      </w:r>
      <w:r>
        <w:t>тельность как можно более широких слоев населения. Членам Комитета след</w:t>
      </w:r>
      <w:r>
        <w:t>у</w:t>
      </w:r>
      <w:r>
        <w:t>ет найти время для того, чтобы посетить государство-участник, пообщаться с гражданами Руанды, проанализировать ситуацию в стране и проинформировать о своих выводах правительство.</w:t>
      </w:r>
    </w:p>
    <w:p w:rsidR="00000000" w:rsidRDefault="00000000">
      <w:pPr>
        <w:pStyle w:val="SingleTxtGR"/>
      </w:pPr>
      <w:r>
        <w:t>37.</w:t>
      </w:r>
      <w:r>
        <w:tab/>
      </w:r>
      <w:r>
        <w:rPr>
          <w:b/>
        </w:rPr>
        <w:t xml:space="preserve">Г-н </w:t>
      </w:r>
      <w:r>
        <w:rPr>
          <w:b/>
          <w:bCs/>
        </w:rPr>
        <w:t>Эвомсан</w:t>
      </w:r>
      <w:r>
        <w:t xml:space="preserve"> говорит, что Комитет не является судебным органом. В его задачи входит оказание помощи государству-участнику в осуществлении пол</w:t>
      </w:r>
      <w:r>
        <w:t>о</w:t>
      </w:r>
      <w:r>
        <w:t>жений Конвенции. Будучи уроженцем Того, еще одной бывшей колонии Герм</w:t>
      </w:r>
      <w:r>
        <w:t>а</w:t>
      </w:r>
      <w:r>
        <w:t>нии, он чувствует глубокую связь с Руандой и с болью в сердце переживал пр</w:t>
      </w:r>
      <w:r>
        <w:t>о</w:t>
      </w:r>
      <w:r>
        <w:t>изошедший там геноцид. В государстве-участнике существует лишь одна этн</w:t>
      </w:r>
      <w:r>
        <w:t>и</w:t>
      </w:r>
      <w:r>
        <w:t>ческая группа, а глубинной причиной дискриминации являлась взаимная з</w:t>
      </w:r>
      <w:r>
        <w:t>а</w:t>
      </w:r>
      <w:r>
        <w:t>висть. Задача Комитета заключается в том, чтобы понять проблемы, сущес</w:t>
      </w:r>
      <w:r>
        <w:t>т</w:t>
      </w:r>
      <w:r>
        <w:t>вующие в государстве-участнике, с тем чтобы содействовать их решению. Для этого Комитету необходима информация. Делегация признала, что определе</w:t>
      </w:r>
      <w:r>
        <w:t>н</w:t>
      </w:r>
      <w:r>
        <w:t>ные группы в государстве-участнике подвергаются дискриминации и что они нуждаются в помощи в целях предотвращения возможных конфликтов в буд</w:t>
      </w:r>
      <w:r>
        <w:t>у</w:t>
      </w:r>
      <w:r>
        <w:t>щем. В Руанде имели место массовые убийства, а ее история испе</w:t>
      </w:r>
      <w:r>
        <w:t>щ</w:t>
      </w:r>
      <w:r>
        <w:t>рена актами насилия. Национальное единство – благородная цель, и для ее достижения г</w:t>
      </w:r>
      <w:r>
        <w:t>о</w:t>
      </w:r>
      <w:r>
        <w:t>сударство-участник должно приложить надлежащие усилия, призванные изм</w:t>
      </w:r>
      <w:r>
        <w:t>е</w:t>
      </w:r>
      <w:r>
        <w:t>нить мировоззрение молодого поколения с целью искоренить возможные и</w:t>
      </w:r>
      <w:r>
        <w:t>с</w:t>
      </w:r>
      <w:r>
        <w:t>точники разногласий. Комитет готов содействовать государству-участнику в достижении этой цели.</w:t>
      </w:r>
    </w:p>
    <w:p w:rsidR="00000000" w:rsidRDefault="00000000">
      <w:pPr>
        <w:pStyle w:val="SingleTxtGR"/>
      </w:pPr>
      <w:r>
        <w:t>38.</w:t>
      </w:r>
      <w:r>
        <w:tab/>
      </w:r>
      <w:r>
        <w:rPr>
          <w:b/>
        </w:rPr>
        <w:t xml:space="preserve">Г-н Каругарама </w:t>
      </w:r>
      <w:r>
        <w:t>(Руанда) говорит, что крайне важно придерживаться д</w:t>
      </w:r>
      <w:r>
        <w:t>о</w:t>
      </w:r>
      <w:r>
        <w:t>казанных фактов, избегая широких обобщений.</w:t>
      </w:r>
    </w:p>
    <w:p w:rsidR="00000000" w:rsidRDefault="00000000">
      <w:pPr>
        <w:pStyle w:val="SingleTxtGR"/>
      </w:pPr>
      <w:r>
        <w:t>39.</w:t>
      </w:r>
      <w:r>
        <w:tab/>
      </w:r>
      <w:r>
        <w:rPr>
          <w:b/>
        </w:rPr>
        <w:t xml:space="preserve">Г-н Автономов </w:t>
      </w:r>
      <w:r>
        <w:t>поддерживает точку зрения г-на Амира и г-на Эвомсана и подчеркивает, что Комитет задает вопросы в целях получения информации, а не ради выдвижения обвинений. Он обращается к государству-участнику с прос</w:t>
      </w:r>
      <w:r>
        <w:t>ь</w:t>
      </w:r>
      <w:r>
        <w:t>бой представить в следующем периодическом докладе больше информации о своем законодательстве в отношении иностранцев и иммигрантов, которое м</w:t>
      </w:r>
      <w:r>
        <w:t>о</w:t>
      </w:r>
      <w:r>
        <w:t>жет я</w:t>
      </w:r>
      <w:r>
        <w:t>в</w:t>
      </w:r>
      <w:r>
        <w:t>ляться источником дискриминации.</w:t>
      </w:r>
    </w:p>
    <w:p w:rsidR="00000000" w:rsidRDefault="00000000">
      <w:pPr>
        <w:pStyle w:val="SingleTxtGR"/>
      </w:pPr>
      <w:r>
        <w:t>40.</w:t>
      </w:r>
      <w:r>
        <w:tab/>
        <w:t>Что касается вопроса о функционировании традиционной системы пр</w:t>
      </w:r>
      <w:r>
        <w:t>а</w:t>
      </w:r>
      <w:r>
        <w:t>восудия, то было бы интересно получить больше информации о том, какие и</w:t>
      </w:r>
      <w:r>
        <w:t>н</w:t>
      </w:r>
      <w:r>
        <w:t>ституты осуществляют традиционное правосудие, и применяется ли оно в обычных судах. Выступающий спрашивает, можно ли подать апелляцию из тр</w:t>
      </w:r>
      <w:r>
        <w:t>а</w:t>
      </w:r>
      <w:r>
        <w:t>диционного суда в суды высшей инстанции, и являются ли механизмы традиц</w:t>
      </w:r>
      <w:r>
        <w:t>и</w:t>
      </w:r>
      <w:r>
        <w:t>онного правосудия официальной частью судебной системы. Он интересуется, соблюдают ли традиционные суды нормы международного права и положения принятой в 2003 году Конституции Руанды.</w:t>
      </w:r>
    </w:p>
    <w:p w:rsidR="00000000" w:rsidRDefault="00000000">
      <w:pPr>
        <w:pStyle w:val="SingleTxtGR"/>
      </w:pPr>
      <w:r>
        <w:t>41.</w:t>
      </w:r>
      <w:r>
        <w:tab/>
        <w:t>Выступающий согласен с делегацией в том, что пример Маврикия явл</w:t>
      </w:r>
      <w:r>
        <w:t>я</w:t>
      </w:r>
      <w:r>
        <w:t>ется достойным подражания. Хотя жители Маврикия имеют различное прои</w:t>
      </w:r>
      <w:r>
        <w:t>с</w:t>
      </w:r>
      <w:r>
        <w:t>хождение, они достигли успеха в построении единого общества и единой н</w:t>
      </w:r>
      <w:r>
        <w:t>а</w:t>
      </w:r>
      <w:r>
        <w:t>ции.</w:t>
      </w:r>
    </w:p>
    <w:p w:rsidR="00000000" w:rsidRDefault="00000000">
      <w:pPr>
        <w:pStyle w:val="SingleTxtGR"/>
      </w:pPr>
      <w:r>
        <w:t>42.</w:t>
      </w:r>
      <w:r>
        <w:tab/>
      </w:r>
      <w:r>
        <w:rPr>
          <w:b/>
        </w:rPr>
        <w:t>Г-н Каругарама</w:t>
      </w:r>
      <w:r>
        <w:t xml:space="preserve"> (Руанда) говорит, что два гражданина Маврикия работ</w:t>
      </w:r>
      <w:r>
        <w:t>а</w:t>
      </w:r>
      <w:r>
        <w:t>ли судьями Высокого хозяйственного суда.</w:t>
      </w:r>
    </w:p>
    <w:p w:rsidR="00000000" w:rsidRDefault="00000000">
      <w:pPr>
        <w:pStyle w:val="SingleTxtGR"/>
      </w:pPr>
      <w:r>
        <w:t>43.</w:t>
      </w:r>
      <w:r>
        <w:tab/>
        <w:t>Что касается традиционного правосудия, то суды "гакака" обычно не включаются в официальную судебную систему. Вместе с тем деятельность с</w:t>
      </w:r>
      <w:r>
        <w:t>у</w:t>
      </w:r>
      <w:r>
        <w:t xml:space="preserve">дов "гакака" служит полезной цели и поэтому будет сохранена. Конституцией также признаются так называемые комитеты </w:t>
      </w:r>
      <w:r>
        <w:rPr>
          <w:iCs/>
        </w:rPr>
        <w:t>посреднических услуг или ком</w:t>
      </w:r>
      <w:r>
        <w:rPr>
          <w:iCs/>
        </w:rPr>
        <w:t>и</w:t>
      </w:r>
      <w:r>
        <w:rPr>
          <w:iCs/>
        </w:rPr>
        <w:t>теты по примирению</w:t>
      </w:r>
      <w:r>
        <w:t>, члены которых выбираются во всех административных единицах на пять лет с возможностью переизбрания на второй срок. Случаи, касающиеся мелких уголовных или гражданских правонарушений, не могут рассма</w:t>
      </w:r>
      <w:r>
        <w:t>т</w:t>
      </w:r>
      <w:r>
        <w:t>риваться в суде до завершения обязательных посреднических процедур. Такие нарушения могут включать случаи, когда скот, принадлежащий одному крестьянину, совершал потраву урожая другого крестьянина, споры из-за и</w:t>
      </w:r>
      <w:r>
        <w:t>с</w:t>
      </w:r>
      <w:r>
        <w:t>точников водоснабжения или случаи мелкого воровства. Единственной возмо</w:t>
      </w:r>
      <w:r>
        <w:t>ж</w:t>
      </w:r>
      <w:r>
        <w:t>ной мерой наказания в слушаниях низшего уровня является наложение штрафа. Если стороны не удовлетворены вынесенным решением, они могут передать дело в обычный суд. В системе судов "гакака" рассматривается около 60% всех дел. В рамках официальной судебной системы рассматриваются более серье</w:t>
      </w:r>
      <w:r>
        <w:t>з</w:t>
      </w:r>
      <w:r>
        <w:t>ные нарушения. Решения комитетов посреднических услуг обычно пользуются уважением, поскольку они основываются на присущей системе "гакака" фил</w:t>
      </w:r>
      <w:r>
        <w:t>о</w:t>
      </w:r>
      <w:r>
        <w:t>софии прощения и примирения. Кроме того, эти комитеты воспринимаются как символы справедливости и прозрачности, поскольку в отправлении правосудия участвуют обычные люди. Такая система доказала свою эффективность, о чем свидетельствует низкий уровень преступности в стране, особенно в том, что к</w:t>
      </w:r>
      <w:r>
        <w:t>а</w:t>
      </w:r>
      <w:r>
        <w:t>сается насильственных преступлений.</w:t>
      </w:r>
    </w:p>
    <w:p w:rsidR="00000000" w:rsidRDefault="00000000">
      <w:pPr>
        <w:pStyle w:val="SingleTxtGR"/>
      </w:pPr>
      <w:r>
        <w:t>44.</w:t>
      </w:r>
      <w:r>
        <w:tab/>
      </w:r>
      <w:r>
        <w:rPr>
          <w:b/>
        </w:rPr>
        <w:t xml:space="preserve">Г-н </w:t>
      </w:r>
      <w:r>
        <w:rPr>
          <w:b/>
          <w:bCs/>
        </w:rPr>
        <w:t>Торнберри</w:t>
      </w:r>
      <w:r>
        <w:t xml:space="preserve"> заверяет делегацию в том, что Комитет не имеет никаких предубеждений и стремится анализировать положение в Руанде на основе ко</w:t>
      </w:r>
      <w:r>
        <w:t>н</w:t>
      </w:r>
      <w:r>
        <w:t>структивного диалога. Поскольку радикальное различие тех или иных ситу</w:t>
      </w:r>
      <w:r>
        <w:t>а</w:t>
      </w:r>
      <w:r>
        <w:t xml:space="preserve">ций  делает невозможным применение универсальных норм, Комитет применяет подход, позволяющий находить сходства при уважении различий. </w:t>
      </w:r>
    </w:p>
    <w:p w:rsidR="00000000" w:rsidRDefault="00000000">
      <w:pPr>
        <w:pStyle w:val="SingleTxtGR"/>
      </w:pPr>
      <w:r>
        <w:t>45.</w:t>
      </w:r>
      <w:r>
        <w:tab/>
        <w:t>Комитет не зацикливается на понятии этнической принадлежности. В статье 1 Конвенции приводятся пять различных оснований для расовой ди</w:t>
      </w:r>
      <w:r>
        <w:t>с</w:t>
      </w:r>
      <w:r>
        <w:t>криминации. Кроме того, даже если понятие этнической принадлежности явл</w:t>
      </w:r>
      <w:r>
        <w:t>я</w:t>
      </w:r>
      <w:r>
        <w:t>ется "искусственно созданным", его наличие и влияние является вполне ощ</w:t>
      </w:r>
      <w:r>
        <w:t>у</w:t>
      </w:r>
      <w:r>
        <w:t>тимым. В целом же чувство этнической идентичности не следует восприн</w:t>
      </w:r>
      <w:r>
        <w:t>и</w:t>
      </w:r>
      <w:r>
        <w:t>мать как несовместимое с чувством национальной идентичности. Учитывая нежел</w:t>
      </w:r>
      <w:r>
        <w:t>а</w:t>
      </w:r>
      <w:r>
        <w:t>ние государства-участника использовать концепцию этнической принадлежн</w:t>
      </w:r>
      <w:r>
        <w:t>о</w:t>
      </w:r>
      <w:r>
        <w:t>сти и связанные с ней понятия, выступающий спрашивает, может ли ко</w:t>
      </w:r>
      <w:r>
        <w:t>н</w:t>
      </w:r>
      <w:r>
        <w:t>цепция исторической маргинализации или универсальный подход к процессу выявл</w:t>
      </w:r>
      <w:r>
        <w:t>е</w:t>
      </w:r>
      <w:r>
        <w:t>ния проблемных сфер обеспечить соблюдение всего спектра прав чел</w:t>
      </w:r>
      <w:r>
        <w:t>о</w:t>
      </w:r>
      <w:r>
        <w:t>века применительно к затронутому населению, включая важные права, каса</w:t>
      </w:r>
      <w:r>
        <w:t>ю</w:t>
      </w:r>
      <w:r>
        <w:t>щиеся самобытности, которые закреплены в статье 27 Международного пакта о гра</w:t>
      </w:r>
      <w:r>
        <w:t>ж</w:t>
      </w:r>
      <w:r>
        <w:t>данских и политических правах, в статье 30 Конвенции о правах ребенка и в других международных договорах в области прав человека. Выступающий и</w:t>
      </w:r>
      <w:r>
        <w:t>н</w:t>
      </w:r>
      <w:r>
        <w:t>тересуется, считает ли государство-участник, что его недавний исторический опыт мешает ему применять такой подход, или такой подход имеет непреход</w:t>
      </w:r>
      <w:r>
        <w:t>я</w:t>
      </w:r>
      <w:r>
        <w:t>щую ценность и, в частности, подходит для Р</w:t>
      </w:r>
      <w:r>
        <w:t>у</w:t>
      </w:r>
      <w:r>
        <w:t xml:space="preserve">анды. </w:t>
      </w:r>
    </w:p>
    <w:p w:rsidR="00000000" w:rsidRDefault="00000000">
      <w:pPr>
        <w:pStyle w:val="SingleTxtGR"/>
      </w:pPr>
      <w:r>
        <w:t>46.</w:t>
      </w:r>
      <w:r>
        <w:tab/>
        <w:t>Комитет неоднократно отмечал наличие связи между нищетой и этнич</w:t>
      </w:r>
      <w:r>
        <w:t>е</w:t>
      </w:r>
      <w:r>
        <w:t>ской принадлежностью. Нежелание использовать дискурс, связанный с этнич</w:t>
      </w:r>
      <w:r>
        <w:t>е</w:t>
      </w:r>
      <w:r>
        <w:t>ской принадлежностью, влияет на сбор данных, поскольку Комитет обычно просит представлять дезагрегированные данные, например по признаку пола и этнической принадлежности. Вдумчивый анализ собранных достоверных да</w:t>
      </w:r>
      <w:r>
        <w:t>н</w:t>
      </w:r>
      <w:r>
        <w:t>ных может помочь государствам-участникам оценить эффективность осущест</w:t>
      </w:r>
      <w:r>
        <w:t>в</w:t>
      </w:r>
      <w:r>
        <w:t>ляемых ими стратегий. Делегация критически оценила данные, представленные Комитетом на предыдущем заседании, однако любые ошибки в данных были вызваны главным образом ограниченным количеством предоставленной гос</w:t>
      </w:r>
      <w:r>
        <w:t>у</w:t>
      </w:r>
      <w:r>
        <w:t>дарством-участником информации.</w:t>
      </w:r>
    </w:p>
    <w:p w:rsidR="00000000" w:rsidRDefault="00000000">
      <w:pPr>
        <w:pStyle w:val="SingleTxtGR"/>
      </w:pPr>
      <w:r>
        <w:t>47.</w:t>
      </w:r>
      <w:r>
        <w:tab/>
        <w:t>Выступающий спрашивает, существует ли официальное определение и</w:t>
      </w:r>
      <w:r>
        <w:t>с</w:t>
      </w:r>
      <w:r>
        <w:t>торически маргинализированных общин и какие общины включаются в эту к</w:t>
      </w:r>
      <w:r>
        <w:t>а</w:t>
      </w:r>
      <w:r>
        <w:t xml:space="preserve">тегорию. </w:t>
      </w:r>
    </w:p>
    <w:p w:rsidR="00000000" w:rsidRDefault="00000000">
      <w:pPr>
        <w:pStyle w:val="SingleTxtGR"/>
      </w:pPr>
      <w:r>
        <w:t>48.</w:t>
      </w:r>
      <w:r>
        <w:tab/>
        <w:t>Комитет сталкивается с широким спектром подходов к единству и разн</w:t>
      </w:r>
      <w:r>
        <w:t>о</w:t>
      </w:r>
      <w:r>
        <w:t>образию в разных государствах-участниках. Руанда находится на одном из ко</w:t>
      </w:r>
      <w:r>
        <w:t>н</w:t>
      </w:r>
      <w:r>
        <w:t>цов этого спектра, поскольку выступает за неделимое единство. Государства на другом конце спектра признают разнообразие в рамках единства и стремятся поощрять взаимное уважение и толерантность посредством просвещения и др</w:t>
      </w:r>
      <w:r>
        <w:t>у</w:t>
      </w:r>
      <w:r>
        <w:t>гих мер. Ключевым вопросом в обоих случаях остается то, насколько прово</w:t>
      </w:r>
      <w:r>
        <w:t>з</w:t>
      </w:r>
      <w:r>
        <w:t>глашаемый подход отражает реальную обстановку в соответствующей стране, насколько он совместим с правами человека и может ли он обеспечить восст</w:t>
      </w:r>
      <w:r>
        <w:t>а</w:t>
      </w:r>
      <w:r>
        <w:t>новление справедливости и достижение примирения.</w:t>
      </w:r>
    </w:p>
    <w:p w:rsidR="00000000" w:rsidRDefault="00000000">
      <w:pPr>
        <w:pStyle w:val="SingleTxtGR"/>
      </w:pPr>
      <w:r>
        <w:t>49.</w:t>
      </w:r>
      <w:r>
        <w:tab/>
        <w:t>В ряде стран лесные народы выселялись с традиционных мест прожив</w:t>
      </w:r>
      <w:r>
        <w:t>а</w:t>
      </w:r>
      <w:r>
        <w:t>ния и затем отстранялись от ведения лесного хозяйства, несмотря на их трад</w:t>
      </w:r>
      <w:r>
        <w:t>и</w:t>
      </w:r>
      <w:r>
        <w:t>ционные навыки в области рационального использования лесных ресурсов. При таком перемещении группы населения зачастую теряют источники средств к существованию и прежний статус и, соответственно, оказываются на задворках общества. Выступающий спрашивает, существуют ли в Руанде какие-либо пр</w:t>
      </w:r>
      <w:r>
        <w:t>о</w:t>
      </w:r>
      <w:r>
        <w:t>граммы, направленные на восстановление связи лесных народов с их традиц</w:t>
      </w:r>
      <w:r>
        <w:t>и</w:t>
      </w:r>
      <w:r>
        <w:t>онными занятиями.</w:t>
      </w:r>
    </w:p>
    <w:p w:rsidR="00000000" w:rsidRDefault="00000000">
      <w:pPr>
        <w:pStyle w:val="SingleTxtGR"/>
      </w:pPr>
      <w:r>
        <w:t>50.</w:t>
      </w:r>
      <w:r>
        <w:tab/>
        <w:t>В некоторых странах к народам, ведущим традиционный или устоявши</w:t>
      </w:r>
      <w:r>
        <w:t>й</w:t>
      </w:r>
      <w:r>
        <w:t>ся со временем образ жизни, применяется несколько неуместный дискурс с</w:t>
      </w:r>
      <w:r>
        <w:t>о</w:t>
      </w:r>
      <w:r>
        <w:t>временности. Выступающий считает, что все народы современны, просто они выражают свою современность различным образом.</w:t>
      </w:r>
    </w:p>
    <w:p w:rsidR="00000000" w:rsidRDefault="00000000">
      <w:pPr>
        <w:pStyle w:val="SingleTxtGR"/>
      </w:pPr>
      <w:r>
        <w:t>51.</w:t>
      </w:r>
      <w:r>
        <w:tab/>
      </w:r>
      <w:r>
        <w:rPr>
          <w:b/>
        </w:rPr>
        <w:t>Г-н Каругарама</w:t>
      </w:r>
      <w:r>
        <w:t xml:space="preserve"> (Руанда) говорит, что власти Руанды убеждены в том, что применяют правильный подход к решению вопроса о меньшинствах и уя</w:t>
      </w:r>
      <w:r>
        <w:t>з</w:t>
      </w:r>
      <w:r>
        <w:t>вимых или маргинализованных группах общества и что история докажет их правоту. С 1994 года они проводят политику толерантности и примирения, о</w:t>
      </w:r>
      <w:r>
        <w:t>с</w:t>
      </w:r>
      <w:r>
        <w:t>нованную на фактах, а не на мифах. Миллионы заключенных вернулись домой. Общественные работы были введены в качестве меры пресечения, альтернати</w:t>
      </w:r>
      <w:r>
        <w:t>в</w:t>
      </w:r>
      <w:r>
        <w:t>ной лишению свободы. Была отменена смертная казнь, а наказания, предписа</w:t>
      </w:r>
      <w:r>
        <w:t>н</w:t>
      </w:r>
      <w:r>
        <w:t>ные Уголовным кодексом, разумны. Также были приняты стратегии в отнош</w:t>
      </w:r>
      <w:r>
        <w:t>е</w:t>
      </w:r>
      <w:r>
        <w:t>нии здравоохранения и расширения экономических прав и возможностей ист</w:t>
      </w:r>
      <w:r>
        <w:t>о</w:t>
      </w:r>
      <w:r>
        <w:t xml:space="preserve">рически маргинализованных групп, в том числе батва, женщин, прокаженных и людей с умственной или физической инвалидностью. </w:t>
      </w:r>
    </w:p>
    <w:p w:rsidR="00000000" w:rsidRDefault="00000000">
      <w:pPr>
        <w:pStyle w:val="SingleTxtGR"/>
      </w:pPr>
      <w:r>
        <w:t>52.</w:t>
      </w:r>
      <w:r>
        <w:tab/>
        <w:t>Граждане Руанды также признают разнообразие в рамках единства. Хотя в Руанде нет этнических групп в их общепринятом значении, ее граждане, бе</w:t>
      </w:r>
      <w:r>
        <w:t>з</w:t>
      </w:r>
      <w:r>
        <w:t>условно, отличаются друг от друга, поэтому в Конституции предусмотрена многопартийная система, способствующая плюрализму. В настоящее время в стране зарегистрировано 11 политических партий, и ни одной партии, незав</w:t>
      </w:r>
      <w:r>
        <w:t>и</w:t>
      </w:r>
      <w:r>
        <w:t>симо от количества полученных на выборах голосов, не позволяется руководить страной без разделения властных полномочий. Президент никогда не предста</w:t>
      </w:r>
      <w:r>
        <w:t>в</w:t>
      </w:r>
      <w:r>
        <w:t>ляет ту же партию, что и председатель парламента или Сената. Это также кас</w:t>
      </w:r>
      <w:r>
        <w:t>а</w:t>
      </w:r>
      <w:r>
        <w:t>ется назначения министров, послов и глав полугосударственных организаций. Кандидатуры рассматриваются не по принципу этнической принадлежности, а с точки зрения обеспечения разнообразия и разделения власти. Не стоит сс</w:t>
      </w:r>
      <w:r>
        <w:t>ы</w:t>
      </w:r>
      <w:r>
        <w:t>латься на различие между хуту и тутси как на важнейшую характеристику жи</w:t>
      </w:r>
      <w:r>
        <w:t>з</w:t>
      </w:r>
      <w:r>
        <w:t>ни страны. Выступающий напоминает Комитету, что режим хуту во главе с пр</w:t>
      </w:r>
      <w:r>
        <w:t>е</w:t>
      </w:r>
      <w:r>
        <w:t>зидентом Кайибандой был свергнут в 1973 году в результате военного перев</w:t>
      </w:r>
      <w:r>
        <w:t>о</w:t>
      </w:r>
      <w:r>
        <w:t>рота, которым также руководил представитель племени хуту.</w:t>
      </w:r>
    </w:p>
    <w:p w:rsidR="00000000" w:rsidRDefault="00000000">
      <w:pPr>
        <w:pStyle w:val="SingleTxtGR"/>
      </w:pPr>
      <w:r>
        <w:t>53.</w:t>
      </w:r>
      <w:r>
        <w:tab/>
        <w:t>Утверждение о том, что лесные народы были перемещены, голословно. Представитель Африканской комиссии по</w:t>
      </w:r>
      <w:r>
        <w:rPr>
          <w:lang w:val="en-US"/>
        </w:rPr>
        <w:t> </w:t>
      </w:r>
      <w:r>
        <w:t>правам человека и народов побывал в Руанде и представил доклад о положении маргинализованных народов. Незав</w:t>
      </w:r>
      <w:r>
        <w:t>и</w:t>
      </w:r>
      <w:r>
        <w:t xml:space="preserve">симый эксперт Организации Объединенных Наций по вопросам меньшинств также недавно побывала в Руанде и вскоре представит свой доклад. </w:t>
      </w:r>
    </w:p>
    <w:p w:rsidR="00000000" w:rsidRDefault="00000000">
      <w:pPr>
        <w:pStyle w:val="SingleTxtGR"/>
      </w:pPr>
      <w:r>
        <w:t>54.</w:t>
      </w:r>
      <w:r>
        <w:tab/>
        <w:t>Руандийские лидеры в полной мере осознают свою ответственность за предотвращение повторения геноцида или любой подобной трагедии. Спустя 17 лет после окончания геноцида ситуация в стране выглядит обнадеживающе. Несмотря на то, что был достигнут значительный прогресс, Руанде, как и всем другим странам, в том числе странам с устоявшейся демократией, еще предст</w:t>
      </w:r>
      <w:r>
        <w:t>о</w:t>
      </w:r>
      <w:r>
        <w:t xml:space="preserve">ит пройти долгий путь. Представители интеллектуальной элиты и люди доброй воли должны поддержать процесс восстановления страны, а не распространять дезинформацию. </w:t>
      </w:r>
    </w:p>
    <w:p w:rsidR="00000000" w:rsidRDefault="00000000">
      <w:pPr>
        <w:pStyle w:val="SingleTxtGR"/>
      </w:pPr>
      <w:r>
        <w:t>55.</w:t>
      </w:r>
      <w:r>
        <w:tab/>
      </w:r>
      <w:r>
        <w:rPr>
          <w:b/>
        </w:rPr>
        <w:t xml:space="preserve">Г-н Хабиаримана </w:t>
      </w:r>
      <w:r>
        <w:t>(Руанда) говорит, что прежде чем начать осуществл</w:t>
      </w:r>
      <w:r>
        <w:t>е</w:t>
      </w:r>
      <w:r>
        <w:t>ние программы примирения НКЕП провела широкое обсуждение по всей стр</w:t>
      </w:r>
      <w:r>
        <w:t>а</w:t>
      </w:r>
      <w:r>
        <w:t>не. Первые общественные консультации прошли в 141 общине страны в 1999 году. Обсуждался вопрос о том, каким образом могла произойти такая трагедия, как геноцид. Что побуждало соседей убивать друг друга? Были выя</w:t>
      </w:r>
      <w:r>
        <w:t>в</w:t>
      </w:r>
      <w:r>
        <w:t>лены четыре причины геноцида. Во-первых, неэффективное управление и сл</w:t>
      </w:r>
      <w:r>
        <w:t>а</w:t>
      </w:r>
      <w:r>
        <w:t>бое руководство, а также отсутствие доверия к политическим партиям. Во-вторых, опора правительства на идеологическое оружие в форме разделения и дискр</w:t>
      </w:r>
      <w:r>
        <w:t>и</w:t>
      </w:r>
      <w:r>
        <w:t>минации. В 1990 году в проправительственной прессе был опубликован направленный против тутси одиозный документ "Десять заповедей хуту", ра</w:t>
      </w:r>
      <w:r>
        <w:t>з</w:t>
      </w:r>
      <w:r>
        <w:t>жигающий межэтническую вражду и пропагандирующий идеологию геноцида. В-третьих, нищета. Разжигатели геноцида обещали крестьянам имущество тех соседей, которых они убьют. В-четвертых, безнаказанность. Главы 141 о</w:t>
      </w:r>
      <w:r>
        <w:t>б</w:t>
      </w:r>
      <w:r>
        <w:t>щины назначались президентом, а подстрекателей к преступлениям на почве ненави</w:t>
      </w:r>
      <w:r>
        <w:t>с</w:t>
      </w:r>
      <w:r>
        <w:t>ти п</w:t>
      </w:r>
      <w:r>
        <w:t>о</w:t>
      </w:r>
      <w:r>
        <w:t xml:space="preserve">вышали в должности. </w:t>
      </w:r>
    </w:p>
    <w:p w:rsidR="00000000" w:rsidRDefault="00000000">
      <w:pPr>
        <w:pStyle w:val="SingleTxtGR"/>
      </w:pPr>
      <w:r>
        <w:t>56.</w:t>
      </w:r>
      <w:r>
        <w:tab/>
        <w:t>Дополнительные национальные консультации по вопросу о геноциде и его причинах были проведены в 2000, 2002 и 2004 годах. В заседаниях учас</w:t>
      </w:r>
      <w:r>
        <w:t>т</w:t>
      </w:r>
      <w:r>
        <w:t>вовали представители национальных и местных органов власти, а также выс</w:t>
      </w:r>
      <w:r>
        <w:t>о</w:t>
      </w:r>
      <w:r>
        <w:t>копоставленные иностранные гости и выходцы из Руанды, живущие за гран</w:t>
      </w:r>
      <w:r>
        <w:t>и</w:t>
      </w:r>
      <w:r>
        <w:t>цей. В целях недопущения повторения геноцида обсуждались также вопросы, касающиеся единства и примирения, децентрализации, традиционной системы правосудия "гакака" и стратегий по борьбе с нищетой. Все программы, обсу</w:t>
      </w:r>
      <w:r>
        <w:t>ж</w:t>
      </w:r>
      <w:r>
        <w:t xml:space="preserve">давшиеся на заседаниях, были осуществлены в 2005 году. </w:t>
      </w:r>
    </w:p>
    <w:p w:rsidR="00000000" w:rsidRDefault="00000000">
      <w:pPr>
        <w:pStyle w:val="SingleTxtGR"/>
        <w:rPr>
          <w:i/>
        </w:rPr>
      </w:pPr>
      <w:r>
        <w:rPr>
          <w:i/>
        </w:rPr>
        <w:t>Заседание закрывается в 18 ч. 00 м.</w:t>
      </w: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  <w:rPr>
        <w:b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GE.11-41556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  <w:rPr>
        <w:lang w:val="en-US"/>
      </w:rPr>
    </w:pPr>
    <w:r>
      <w:rPr>
        <w:lang w:val="en-US"/>
      </w:rPr>
      <w:t>GE.11-41556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r>
      <w:t>__________________________________________________________________________________________</w:t>
    </w:r>
  </w:p>
  <w:p w:rsidR="00000000" w:rsidRDefault="00000000">
    <w:pPr>
      <w:pStyle w:val="FootnoteText"/>
      <w:rPr>
        <w:lang w:val="ru-RU"/>
      </w:rPr>
    </w:pPr>
    <w:r>
      <w:rPr>
        <w:lang w:val="ru-RU"/>
      </w:rPr>
      <w:tab/>
    </w:r>
    <w:r>
      <w:rPr>
        <w:lang w:val="ru-RU"/>
      </w:rPr>
      <w:tab/>
      <w:t>В настоящий отчет могут вноситься поправки.</w:t>
    </w:r>
  </w:p>
  <w:p w:rsidR="00000000" w:rsidRDefault="00000000">
    <w:pPr>
      <w:pStyle w:val="FootnoteText"/>
    </w:pPr>
    <w:r>
      <w:rPr>
        <w:lang w:val="ru-RU"/>
      </w:rPr>
      <w:tab/>
    </w:r>
    <w:r>
      <w:rPr>
        <w:lang w:val="ru-RU"/>
      </w:rPr>
      <w:tab/>
      <w:t xml:space="preserve">Поправки должны представляться на одном из рабочих языков. </w:t>
    </w:r>
    <w:r>
      <w:t>Они должны быть изложены в пояснительной записке, а также внесены в один из экземпляров отчета. Поправки следует направлять</w:t>
    </w:r>
    <w:r>
      <w:rPr>
        <w:i/>
      </w:rPr>
      <w:t xml:space="preserve"> в течение одной недели с момента выпуска настоящего документа </w:t>
    </w:r>
    <w:r>
      <w:t xml:space="preserve">в Секцию редакционного контроля, комната Е.4108, Дворец Наций, Женева. </w:t>
    </w:r>
  </w:p>
  <w:p w:rsidR="00000000" w:rsidRDefault="00000000">
    <w:pPr>
      <w:pStyle w:val="FootnoteText"/>
      <w:rPr>
        <w:lang w:val="ru-RU"/>
      </w:rPr>
    </w:pPr>
    <w:r>
      <w:rPr>
        <w:lang w:val="ru-RU"/>
      </w:rPr>
      <w:tab/>
    </w:r>
    <w:r>
      <w:rPr>
        <w:lang w:val="ru-RU"/>
      </w:rPr>
      <w:tab/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</w:t>
    </w:r>
    <w:r>
      <w:rPr>
        <w:lang w:val="ru-RU"/>
      </w:rPr>
      <w:t>с</w:t>
    </w:r>
    <w:r>
      <w:rPr>
        <w:lang w:val="ru-RU"/>
      </w:rPr>
      <w:t>сии.</w:t>
    </w:r>
  </w:p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>GE.11-41556  (R)  090112  100112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  <w:rPr>
        <w:lang w:val="en-US"/>
      </w:rPr>
    </w:pPr>
    <w:r>
      <w:rPr>
        <w:lang w:val="en-US"/>
      </w:rPr>
      <w:t>CERD/C/SR.2083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  <w:rPr>
        <w:lang w:val="en-US"/>
      </w:rPr>
    </w:pPr>
    <w:r>
      <w:rPr>
        <w:lang w:val="en-US"/>
      </w:rPr>
      <w:tab/>
      <w:t>CERD/C/SR.2083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basedOn w:val="DefaultParagraphFont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basedOn w:val="DefaultParagraphFont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Pr>
      <w:i/>
      <w:iCs/>
    </w:rPr>
  </w:style>
  <w:style w:type="character" w:styleId="HTMLTypewriter">
    <w:name w:val="HTML Typewriter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basedOn w:val="DefaultParagraphFont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basedOn w:val="DefaultParagraphFont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12</Pages>
  <Words>4819</Words>
  <Characters>32436</Characters>
  <Application>Microsoft Office Outlook</Application>
  <DocSecurity>4</DocSecurity>
  <Lines>569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1141556</vt:lpstr>
    </vt:vector>
  </TitlesOfParts>
  <Company>CSD</Company>
  <LinksUpToDate>false</LinksUpToDate>
  <CharactersWithSpaces>37169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1141556</dc:title>
  <dc:subject>Klokov</dc:subject>
  <dc:creator>Chvets</dc:creator>
  <cp:keywords/>
  <dc:description/>
  <cp:lastModifiedBy>Tatiana Chvets</cp:lastModifiedBy>
  <cp:revision>2</cp:revision>
  <cp:lastPrinted>1601-01-01T00:00:00Z</cp:lastPrinted>
  <dcterms:created xsi:type="dcterms:W3CDTF">2012-01-10T10:38:00Z</dcterms:created>
  <dcterms:modified xsi:type="dcterms:W3CDTF">2012-01-10T10:38:00Z</dcterms:modified>
</cp:coreProperties>
</file>