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04.65pt;width:198pt;height:18pt;z-index:1;mso-position-horizontal-relative:page" filled="f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42038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 240506   060606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96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CERD/C/GTM/CO/11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15 </w:t>
            </w:r>
            <w:r>
              <w:rPr>
                <w:sz w:val="22"/>
                <w:lang w:val="en-US"/>
              </w:rPr>
              <w:t>May</w:t>
            </w:r>
            <w:r>
              <w:rPr>
                <w:sz w:val="22"/>
              </w:rPr>
              <w:t xml:space="preserve">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>:</w:t>
            </w:r>
            <w:r>
              <w:rPr>
                <w:sz w:val="22"/>
                <w:lang/>
              </w:rPr>
              <w:tab/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  <w:r>
              <w:rPr>
                <w:sz w:val="22"/>
              </w:rPr>
              <w:t xml:space="preserve"> and </w:t>
            </w:r>
          </w:p>
          <w:p w:rsidR="00000000" w:rsidRDefault="00000000">
            <w:pPr>
              <w:spacing w:line="216" w:lineRule="auto"/>
              <w:rPr>
                <w:sz w:val="22"/>
                <w:lang/>
              </w:rPr>
            </w:pPr>
            <w:r>
              <w:rPr>
                <w:sz w:val="22"/>
                <w:lang w:val="en-US"/>
              </w:rPr>
              <w:tab/>
            </w:r>
            <w:r>
              <w:rPr>
                <w:sz w:val="22"/>
                <w:lang w:val="en-US"/>
              </w:rPr>
              <w:tab/>
            </w:r>
            <w:r>
              <w:rPr>
                <w:sz w:val="22"/>
              </w:rPr>
              <w:t>SPANISH</w:t>
            </w:r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spacing w:line="240" w:lineRule="auto"/>
        <w:rPr>
          <w:lang/>
        </w:rPr>
      </w:pPr>
      <w:r>
        <w:t xml:space="preserve">КОМИТЕТ ПО ЛИКВИДАЦИИ </w:t>
      </w:r>
    </w:p>
    <w:p w:rsidR="00000000" w:rsidRDefault="00000000">
      <w:pPr>
        <w:spacing w:line="240" w:lineRule="auto"/>
      </w:pPr>
      <w:r>
        <w:t>РАСОВОЙ ДИСКРИМИНАЦИИ</w:t>
      </w:r>
    </w:p>
    <w:p w:rsidR="00000000" w:rsidRDefault="00000000">
      <w:pPr>
        <w:spacing w:line="240" w:lineRule="auto"/>
      </w:pPr>
      <w:r>
        <w:t>Шестьдесят восьмая</w:t>
      </w:r>
      <w:r>
        <w:rPr>
          <w:szCs w:val="24"/>
        </w:rPr>
        <w:t xml:space="preserve"> </w:t>
      </w:r>
      <w:r>
        <w:t>сессия</w:t>
      </w:r>
    </w:p>
    <w:p w:rsidR="00000000" w:rsidRDefault="00000000">
      <w:pPr>
        <w:spacing w:line="240" w:lineRule="auto"/>
      </w:pPr>
      <w:r>
        <w:t>29 февраля-10 марта 2006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szCs w:val="28"/>
        </w:rPr>
      </w:pPr>
      <w:r>
        <w:rPr>
          <w:b/>
          <w:szCs w:val="28"/>
        </w:rPr>
        <w:t>ГВАТЕМАЛА</w:t>
      </w:r>
    </w:p>
    <w:p w:rsidR="00000000" w:rsidRDefault="00000000">
      <w:pPr>
        <w:rPr>
          <w:lang/>
        </w:rPr>
      </w:pPr>
    </w:p>
    <w:p w:rsidR="00000000" w:rsidRDefault="00000000">
      <w:pPr>
        <w:rPr>
          <w:lang w:val="en-US"/>
        </w:rPr>
      </w:pPr>
      <w:r>
        <w:rPr>
          <w:lang/>
        </w:rPr>
        <w:t>1.</w:t>
      </w:r>
      <w:r>
        <w:rPr>
          <w:lang/>
        </w:rPr>
        <w:tab/>
      </w:r>
      <w:r>
        <w:t>Комитет рассмотрел представленные в одном документе восьмой-одиннадцатый периодические доклады Гватемалы, срок представления которых истек соответственно 17 февраля 1998, 2000, 2002 и 2004 годов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/469/</w:t>
      </w:r>
      <w:r>
        <w:rPr>
          <w:lang w:val="en-US"/>
        </w:rPr>
        <w:t>Add</w:t>
      </w:r>
      <w:r>
        <w:t>.1), на своих 1739-м и 1740-м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.1739 и 1740), состоявшихся 24 и 27 февраля 2006 года.  На своих 1756-м и 1757-м заседаниях, состоявшихся 9 марта 2006 года, Комитет принял следующие заключительные замечания.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rPr>
          <w:b/>
        </w:rPr>
        <w:t>А.</w:t>
      </w:r>
      <w:r>
        <w:rPr>
          <w:b/>
        </w:rPr>
        <w:tab/>
        <w:t>Введение</w:t>
      </w:r>
    </w:p>
    <w:p w:rsidR="00000000" w:rsidRDefault="00000000"/>
    <w:p w:rsidR="00000000" w:rsidRDefault="00000000">
      <w:r>
        <w:rPr>
          <w:lang/>
        </w:rPr>
        <w:t>2.</w:t>
      </w:r>
      <w:r>
        <w:rPr>
          <w:lang/>
        </w:rPr>
        <w:tab/>
      </w:r>
      <w:r>
        <w:t>Комитет приветствует представленный государством-участником доклад и выражает свое удовлетворение в связи с возобновлением конструктивного диалога с Гватемалой.  Высоко оценивая то, что делегация состояла из членов Президентской комиссии по борьбе с дискриминацией и расизмом в отношении коренных народов в Гватемале (КОДИСРА), Комитет вместе с тем отмечает, что в нее не входили представители министерств государства-участника.</w:t>
      </w:r>
    </w:p>
    <w:p w:rsidR="00000000" w:rsidRDefault="00000000"/>
    <w:p w:rsidR="00000000" w:rsidRDefault="00000000">
      <w:r>
        <w:t>3.</w:t>
      </w:r>
      <w:r>
        <w:tab/>
        <w:t>Обращая внимание на тот факт, что доклад был представлен через семь лет после назначенного срока, Комитет призывает государство-участник соблюдать установленные Комитетом сроки представления его следующих докладов.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rPr>
          <w:bCs/>
        </w:rPr>
      </w:pPr>
    </w:p>
    <w:p w:rsidR="00000000" w:rsidRDefault="00000000">
      <w:r>
        <w:t>4.</w:t>
      </w:r>
      <w:r>
        <w:tab/>
        <w:t>Комитет приветствует учреждение Президентской комиссии по борьбе с дискриминацией и расизмом в отношении коренных народов в Гватемале (КОДИСРА) и Службы по защите интересов женщин коренных народов при Президентской комиссии по правам человека.</w:t>
      </w:r>
    </w:p>
    <w:p w:rsidR="00000000" w:rsidRDefault="00000000"/>
    <w:p w:rsidR="00000000" w:rsidRDefault="00000000">
      <w:r>
        <w:t>5.</w:t>
      </w:r>
      <w:r>
        <w:tab/>
        <w:t xml:space="preserve">Комитет приветствует промульгирование рамочного закона, касающегося мирных соглашений, благодаря чему мирные соглашения, в частности Соглашение о самобытности и правах коренных народов, становятся обязательными для государства. </w:t>
      </w:r>
    </w:p>
    <w:p w:rsidR="00000000" w:rsidRDefault="00000000"/>
    <w:p w:rsidR="00000000" w:rsidRDefault="00000000">
      <w:r>
        <w:t>6.</w:t>
      </w:r>
      <w:r>
        <w:tab/>
        <w:t>Комитет приветствует заявление делегации о том, что Верховный суд и институциональная политика органов судебной власти предусматривают признание судебной системы коренных народов.</w:t>
      </w:r>
    </w:p>
    <w:p w:rsidR="00000000" w:rsidRDefault="00000000"/>
    <w:p w:rsidR="00000000" w:rsidRDefault="00000000">
      <w:r>
        <w:t>7.</w:t>
      </w:r>
      <w:r>
        <w:tab/>
        <w:t xml:space="preserve">Комитет приветствует промульгирование Закона о языке майя и нормативного акта в отношении ношения одежды местных коренных народов в школах. </w:t>
      </w:r>
    </w:p>
    <w:p w:rsidR="00000000" w:rsidRDefault="00000000"/>
    <w:p w:rsidR="00000000" w:rsidRDefault="00000000">
      <w:r>
        <w:t>8.</w:t>
      </w:r>
      <w:r>
        <w:tab/>
        <w:t>Комитет приветствует внесение поправки в статью </w:t>
      </w:r>
      <w:r>
        <w:rPr>
          <w:lang w:val="en-US"/>
        </w:rPr>
        <w:t>IV</w:t>
      </w:r>
      <w:r>
        <w:t xml:space="preserve"> Муниципального кодекса, предусматривающей, в частности, признание национальным законодательством муниципальных советов коренных народов в качестве традиционных организаций этих народов и обязательство государства содействовать развитию и уважению самобытных форм политического и административного управления коренных народов.</w:t>
      </w:r>
    </w:p>
    <w:p w:rsidR="00000000" w:rsidRDefault="00000000"/>
    <w:p w:rsidR="00000000" w:rsidRDefault="00000000">
      <w:r>
        <w:t>9.</w:t>
      </w:r>
      <w:r>
        <w:tab/>
        <w:t>Комитет приветствует Правительственное распоряжение 22</w:t>
      </w:r>
      <w:r>
        <w:noBreakHyphen/>
        <w:t xml:space="preserve">04, которое в рамках национальной системы образования предусматривает обучение на двух языках и практические меры по реализации этой нормы. </w:t>
      </w:r>
    </w:p>
    <w:p w:rsidR="00000000" w:rsidRDefault="00000000"/>
    <w:p w:rsidR="00000000" w:rsidRDefault="00000000">
      <w:r>
        <w:t>10.</w:t>
      </w:r>
      <w:r>
        <w:tab/>
        <w:t xml:space="preserve">Комитет с интересом отмечает мероприятия для придания официального статуса празднику </w:t>
      </w:r>
      <w:r>
        <w:rPr>
          <w:lang w:val="en-US"/>
        </w:rPr>
        <w:t>B</w:t>
      </w:r>
      <w:r>
        <w:t>'</w:t>
      </w:r>
      <w:r>
        <w:rPr>
          <w:lang w:val="en-US"/>
        </w:rPr>
        <w:t>elej</w:t>
      </w:r>
      <w:r>
        <w:t xml:space="preserve">е' </w:t>
      </w:r>
      <w:r>
        <w:rPr>
          <w:lang w:val="en-US"/>
        </w:rPr>
        <w:t>B</w:t>
      </w:r>
      <w:r>
        <w:t>'</w:t>
      </w:r>
      <w:r>
        <w:rPr>
          <w:lang w:val="en-US"/>
        </w:rPr>
        <w:t>atz</w:t>
      </w:r>
      <w:r>
        <w:t xml:space="preserve"> (День женщины в календаре народа майя).</w:t>
      </w:r>
    </w:p>
    <w:p w:rsidR="00000000" w:rsidRDefault="00000000"/>
    <w:p w:rsidR="00000000" w:rsidRDefault="00000000">
      <w:pPr>
        <w:keepNext/>
        <w:jc w:val="center"/>
      </w:pPr>
      <w:r>
        <w:rPr>
          <w:b/>
        </w:rPr>
        <w:br w:type="page"/>
        <w:t>С.</w:t>
      </w:r>
      <w:r>
        <w:rPr>
          <w:b/>
        </w:rPr>
        <w:tab/>
        <w:t>Проблемы, вызывающие озабоченность, и рекомендации</w:t>
      </w:r>
      <w:r>
        <w:t>.</w:t>
      </w:r>
    </w:p>
    <w:p w:rsidR="00000000" w:rsidRDefault="00000000">
      <w:pPr>
        <w:keepNext/>
      </w:pPr>
    </w:p>
    <w:p w:rsidR="00000000" w:rsidRDefault="00000000">
      <w:r>
        <w:t>11.</w:t>
      </w:r>
      <w:r>
        <w:tab/>
        <w:t xml:space="preserve">Комитет выражает озабоченность в связи с тем, что содержащиеся в докладе государства-участника статистические данные о коренных народах страны являются неполными и что государство-участник не ведет статистический учет, касающийся жителей страны африканского происхождения. Комитет напоминает, что такого рода информация необходима для оценки реализации Конвенции в отношении этих групп населения. 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 xml:space="preserve">Комитет обращает внимание государства участника на свою Общую рекомендацию №4 и на пункт 8 своих руководящих принципов в отношении представления докладов и рекомендует государству-участнику в его следующем периодическом докладе предоставить дезагрегированные статистические данные в разбивке по коренным народам и лицам африканского происхождения, что позволило бы Комитету получить более ясное представление об их положении. </w:t>
      </w:r>
    </w:p>
    <w:p w:rsidR="00000000" w:rsidRDefault="00000000"/>
    <w:p w:rsidR="00000000" w:rsidRDefault="00000000">
      <w:r>
        <w:t>12.</w:t>
      </w:r>
      <w:r>
        <w:tab/>
        <w:t>Комитет выражает серьезную озабоченность в связи с тем, что в обществе государства-участника глубоко укоренился феномен расизма и расовой дискриминации в отношении народов майя, хинка и гарифуна, а также в связи с неадекватным характером государственной политики в области ликвидации расовой дискриминации (статья 2, пункт 1, статья 2, пункт 2).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 xml:space="preserve">Комитет призывает государство-участник принять предлагаемую программу под названием "На пути к мирному межкультурному сосуществованию", которая нацелена на искоренение расовой дискриминации.  Он также рекомендует государству-участнику принять специальные меры, как это предусмотрено статьей 2.2 Конвенции, в защиту коренных народов и лиц африканского происхождения, которые исторически подвергались дискриминации.  Комитет также рекомендует повысить согласованность работы различных органов, занимающихся борьбой против расовой дискриминации, включая, в частности, </w:t>
      </w:r>
      <w:r>
        <w:rPr>
          <w:b/>
          <w:bCs/>
        </w:rPr>
        <w:t>Службу по защите интересов женщин коренных народов, Президентскую комиссию по борьбе с дискриминацией и расизмом в отношении коренных народов в Гватемале и министерство образования.</w:t>
      </w:r>
      <w:r>
        <w:rPr>
          <w:b/>
        </w:rPr>
        <w:t xml:space="preserve"> </w:t>
      </w:r>
    </w:p>
    <w:p w:rsidR="00000000" w:rsidRDefault="00000000"/>
    <w:p w:rsidR="00000000" w:rsidRDefault="00000000">
      <w:r>
        <w:br w:type="page"/>
        <w:t>13.</w:t>
      </w:r>
      <w:r>
        <w:tab/>
        <w:t>Принимая к сведению квалификацию дискриминации в качестве противоправного деяния в соответствии со статьей 202 Уголовного кодекса, что свидетельствует о совершенствовании законодательства, Комитет вместе с тем сожалеет об отсутствии внутреннего законодательства, конкретно запрещающего расовую дискриминацию и предусматривающего в этой связи соответствующие наказания (статья 4, подпункт (а)).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 xml:space="preserve">Комитет рекомендует государству-участнику принять конкретный закон, квалифицирующий в качестве наказуемого деяния любые действия по распространению идей, основанных на понятии превосходства или расовой ненависти, подстрекательство к расовой дискриминации, а также акты насилия, направленные против коренных народов или лиц африканского происхождения в государстве-участнике. 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14.</w:t>
      </w:r>
      <w:r>
        <w:tab/>
        <w:t xml:space="preserve">Отмечая прогресс, достигнутый в области предотвращения расовой дискриминации при отправлении правосудия в отношении  представителей коренных народов, Комитет вновь заявляет о своей обеспокоенности в связи с теми трудностями, которые испытывают коренные народы при получении доступа к системе правосудия, в частности из-за того, что судебная система коренных народов не признается и не применяется ввиду нехватки в судебной системе устных переводчиков и владеющих двумя языками адвокатов. </w:t>
      </w:r>
    </w:p>
    <w:p w:rsidR="00000000" w:rsidRDefault="00000000">
      <w:pPr>
        <w:tabs>
          <w:tab w:val="clear" w:pos="567"/>
          <w:tab w:val="num" w:pos="561"/>
        </w:tabs>
        <w:ind w:left="561" w:hanging="561"/>
      </w:pPr>
    </w:p>
    <w:p w:rsidR="00000000" w:rsidRDefault="00000000">
      <w:pPr>
        <w:tabs>
          <w:tab w:val="clear" w:pos="567"/>
          <w:tab w:val="num" w:pos="561"/>
        </w:tabs>
        <w:ind w:left="561" w:hanging="561"/>
        <w:rPr>
          <w:b/>
        </w:rPr>
      </w:pPr>
      <w:r>
        <w:rPr>
          <w:b/>
        </w:rPr>
        <w:tab/>
        <w:t>Комитет напоминает государству-участнику о своей Общей рекомендации</w:t>
      </w:r>
      <w:r>
        <w:rPr>
          <w:b/>
          <w:lang w:val="en-US"/>
        </w:rPr>
        <w:t> </w:t>
      </w:r>
      <w:r>
        <w:rPr>
          <w:b/>
        </w:rPr>
        <w:t>№ 31, касающейся</w:t>
      </w:r>
      <w:r>
        <w:rPr>
          <w:b/>
          <w:bCs/>
        </w:rPr>
        <w:t xml:space="preserve"> предупреждения расовой дискриминации в процессе отправления</w:t>
      </w:r>
      <w:r>
        <w:rPr>
          <w:b/>
          <w:bCs/>
          <w:lang/>
        </w:rPr>
        <w:t xml:space="preserve"> </w:t>
      </w:r>
      <w:r>
        <w:rPr>
          <w:b/>
          <w:bCs/>
        </w:rPr>
        <w:t>и функционирования системы уголовного правосудия (пункт 5 е)), которая призывает государство-участник</w:t>
      </w:r>
      <w:r>
        <w:rPr>
          <w:b/>
        </w:rPr>
        <w:t xml:space="preserve"> </w:t>
      </w:r>
      <w:r>
        <w:rPr>
          <w:b/>
          <w:bCs/>
        </w:rPr>
        <w:t xml:space="preserve">обеспечивать уважение и признание традиционных систем отправления правосудия коренных народов в соответствии с международным правом прав человека.  </w:t>
      </w:r>
      <w:r>
        <w:rPr>
          <w:b/>
        </w:rPr>
        <w:t>Комитет также рекомендует государству-участнику гарантировать право коренных народов на пользование в рамках судебных процессов услугами устных переводчиков и владеющих двумя языками адвокатов.</w:t>
      </w:r>
    </w:p>
    <w:p w:rsidR="00000000" w:rsidRDefault="00000000">
      <w:pPr>
        <w:tabs>
          <w:tab w:val="clear" w:pos="567"/>
          <w:tab w:val="num" w:pos="561"/>
        </w:tabs>
        <w:ind w:left="561" w:hanging="561"/>
      </w:pPr>
    </w:p>
    <w:p w:rsidR="00000000" w:rsidRDefault="00000000">
      <w:r>
        <w:t>15.</w:t>
      </w:r>
      <w:r>
        <w:tab/>
        <w:t xml:space="preserve">Комитет выражает обеспокоенность в связи со случаями проявления насилия, включая бытовое насилие в отношении женщин (статья 3, подпункт </w:t>
      </w:r>
      <w:r>
        <w:rPr>
          <w:lang w:val="en-US"/>
        </w:rPr>
        <w:t>b</w:t>
      </w:r>
      <w:r>
        <w:t>)).</w:t>
      </w:r>
    </w:p>
    <w:p w:rsidR="00000000" w:rsidRDefault="00000000">
      <w:pPr>
        <w:tabs>
          <w:tab w:val="clear" w:pos="567"/>
          <w:tab w:val="num" w:pos="561"/>
        </w:tabs>
        <w:ind w:left="561" w:hanging="561"/>
      </w:pPr>
    </w:p>
    <w:p w:rsidR="00000000" w:rsidRDefault="00000000">
      <w:pPr>
        <w:tabs>
          <w:tab w:val="clear" w:pos="567"/>
          <w:tab w:val="num" w:pos="561"/>
        </w:tabs>
        <w:ind w:left="561" w:hanging="561"/>
        <w:rPr>
          <w:b/>
        </w:rPr>
      </w:pPr>
      <w:r>
        <w:rPr>
          <w:b/>
        </w:rPr>
        <w:tab/>
        <w:t>Учитывая Общую рекомендацию № 25, Комитет рекомендует государству-участнику гарантировать женщинам коренных народов доступ к системе правосудия.  Кроме того, Комитет рекомендует государству-участнику принять закон, квалифицирующий сексуальное домогательство в качестве преступления</w:t>
      </w:r>
      <w:r>
        <w:t xml:space="preserve"> </w:t>
      </w:r>
      <w:r>
        <w:rPr>
          <w:b/>
          <w:bCs/>
        </w:rPr>
        <w:t>с отягчающими обстоятельствами, если такое домогательство совершается в отношении</w:t>
      </w:r>
      <w:r>
        <w:rPr>
          <w:b/>
        </w:rPr>
        <w:t xml:space="preserve"> женщины коренной народности.  </w:t>
      </w:r>
    </w:p>
    <w:p w:rsidR="00000000" w:rsidRDefault="00000000">
      <w:pPr>
        <w:tabs>
          <w:tab w:val="clear" w:pos="567"/>
          <w:tab w:val="num" w:pos="561"/>
        </w:tabs>
        <w:ind w:left="561" w:hanging="561"/>
        <w:jc w:val="both"/>
      </w:pPr>
    </w:p>
    <w:p w:rsidR="00000000" w:rsidRDefault="00000000">
      <w:r>
        <w:t>16.</w:t>
      </w:r>
      <w:r>
        <w:tab/>
        <w:t>Комитет с обеспокоенностью отмечает низкий показатель участия, особенно женщин коренных народов, в политической жизни и</w:t>
      </w:r>
      <w:r>
        <w:rPr>
          <w:lang/>
        </w:rPr>
        <w:t>,</w:t>
      </w:r>
      <w:r>
        <w:t xml:space="preserve"> в частности</w:t>
      </w:r>
      <w:r>
        <w:rPr>
          <w:lang/>
        </w:rPr>
        <w:t>,</w:t>
      </w:r>
      <w:r>
        <w:t xml:space="preserve"> отсутствие в Конгрессе представителей народов хинка и гарифуна.  Комитет также обеспокоен тем, что в Законе о выборах и деятельности политических партий отсутствует положение, конкретно предусматривающее участие коренных народов в политической жизни страны (статья 5, подпункт с)).</w:t>
      </w:r>
    </w:p>
    <w:p w:rsidR="00000000" w:rsidRDefault="00000000">
      <w:pPr>
        <w:tabs>
          <w:tab w:val="clear" w:pos="567"/>
          <w:tab w:val="num" w:pos="561"/>
        </w:tabs>
        <w:ind w:left="561" w:hanging="561"/>
      </w:pPr>
    </w:p>
    <w:p w:rsidR="00000000" w:rsidRDefault="00000000">
      <w:pPr>
        <w:tabs>
          <w:tab w:val="clear" w:pos="567"/>
          <w:tab w:val="num" w:pos="561"/>
        </w:tabs>
        <w:ind w:left="561" w:hanging="561"/>
        <w:rPr>
          <w:b/>
        </w:rPr>
      </w:pPr>
      <w:r>
        <w:rPr>
          <w:b/>
        </w:rPr>
        <w:tab/>
        <w:t xml:space="preserve">Принимая во внимание пункт 4 </w:t>
      </w:r>
      <w:r>
        <w:rPr>
          <w:b/>
          <w:lang w:val="en-US"/>
        </w:rPr>
        <w:t>d</w:t>
      </w:r>
      <w:r>
        <w:rPr>
          <w:b/>
        </w:rPr>
        <w:t xml:space="preserve">) своей Общей рекомендации № 23, Комитет рекомендует государству-участнику удвоить свои усилия с целью обеспечения полного участия коренных народов, особенно женщин коренных народов, в жизни общества и принять эффективные меры, чтобы обеспечить всем коренным народам, в частности </w:t>
      </w:r>
      <w:r>
        <w:rPr>
          <w:b/>
          <w:bCs/>
        </w:rPr>
        <w:t>хинка и гарифуна</w:t>
      </w:r>
      <w:r>
        <w:rPr>
          <w:b/>
        </w:rPr>
        <w:t xml:space="preserve">, участие на всех уровнях.  Он также призывает к тому, чтобы в Закон о выборах и деятельности политических партий были внесены поправки с целью поощрения участия коренных народов в политической жизни.   </w:t>
      </w:r>
    </w:p>
    <w:p w:rsidR="00000000" w:rsidRDefault="00000000">
      <w:pPr>
        <w:tabs>
          <w:tab w:val="clear" w:pos="567"/>
          <w:tab w:val="num" w:pos="561"/>
        </w:tabs>
        <w:ind w:left="561" w:hanging="561"/>
        <w:jc w:val="both"/>
        <w:rPr>
          <w:b/>
        </w:rPr>
      </w:pPr>
    </w:p>
    <w:p w:rsidR="00000000" w:rsidRDefault="00000000">
      <w:r>
        <w:t>17.</w:t>
      </w:r>
      <w:r>
        <w:tab/>
        <w:t xml:space="preserve">Комитет серьезно обеспокоен отсутствием доступа коренных народов к земле, отсутствием проявления уважения к их традиционным землям, таким, как леса общины, а также проблемами в отношении возвращения земель коренным народам, перемещенным в результате вооруженных конфликтов или планов экономического развития (статья 5, подпункт </w:t>
      </w:r>
      <w:r>
        <w:rPr>
          <w:lang w:val="en-US"/>
        </w:rPr>
        <w:t>d</w:t>
      </w:r>
      <w:r>
        <w:t xml:space="preserve">) </w:t>
      </w:r>
      <w:r>
        <w:rPr>
          <w:lang w:val="en-US"/>
        </w:rPr>
        <w:t>v</w:t>
      </w:r>
      <w:r>
        <w:t>))</w:t>
      </w:r>
      <w:r>
        <w:rPr>
          <w:lang/>
        </w:rPr>
        <w:t>.</w:t>
      </w:r>
    </w:p>
    <w:p w:rsidR="00000000" w:rsidRDefault="00000000">
      <w:pPr>
        <w:tabs>
          <w:tab w:val="clear" w:pos="567"/>
          <w:tab w:val="num" w:pos="561"/>
        </w:tabs>
        <w:ind w:left="561" w:hanging="561"/>
      </w:pPr>
    </w:p>
    <w:p w:rsidR="00000000" w:rsidRDefault="00000000">
      <w:pPr>
        <w:tabs>
          <w:tab w:val="clear" w:pos="567"/>
          <w:tab w:val="num" w:pos="561"/>
        </w:tabs>
        <w:ind w:left="561" w:hanging="561"/>
      </w:pPr>
      <w:r>
        <w:rPr>
          <w:b/>
        </w:rPr>
        <w:tab/>
        <w:t xml:space="preserve">Принимая во внимание свою Общую рекомендацию № 23 о правах коренных народов, в частности пункт 5, Комитет призывает государство-участник </w:t>
      </w:r>
      <w:r>
        <w:rPr>
          <w:b/>
          <w:bCs/>
        </w:rPr>
        <w:t>принять меры для признания и защиты прав коренных народов на владение, разработку, распоряжение и использование своих земель, территорий и ресурсов</w:t>
      </w:r>
      <w:r>
        <w:rPr>
          <w:b/>
        </w:rPr>
        <w:t xml:space="preserve">.  В случаях когда они были лишены своих земель и территорий, исконно им принадлежавших, или если эти земли и территории были использованы иначе без их свободного и осознанного согласия, Комитет рекомендует государству-участнику принять меры для возвращения этих земель и территорий.  Комитет также призывает его способствовать принятию закона о создании реестра национальных земель, с тем чтобы определить границы и демаркировать общинные земли коренных народов. </w:t>
      </w:r>
      <w:r>
        <w:t xml:space="preserve"> </w:t>
      </w:r>
    </w:p>
    <w:p w:rsidR="00000000" w:rsidRDefault="00000000">
      <w:pPr>
        <w:tabs>
          <w:tab w:val="clear" w:pos="567"/>
          <w:tab w:val="num" w:pos="561"/>
        </w:tabs>
        <w:ind w:left="561" w:hanging="561"/>
        <w:jc w:val="both"/>
      </w:pPr>
    </w:p>
    <w:p w:rsidR="00000000" w:rsidRDefault="00000000">
      <w:r>
        <w:br w:type="page"/>
        <w:t>18.</w:t>
      </w:r>
      <w:r>
        <w:tab/>
        <w:t xml:space="preserve">Комитет обеспокоен сообщениями о чинении препятствий в использовании коренными народами их традиционных священных мест и тем, что конфликты, возникающие из-за этих проблем, квалифицируются представителями судебных властей в качестве уголовных дел.  Поступают также сообщения о том, что Комиссия, рассматривающая положение Конституции о священных местах, прекратила свою работу (статья 5, подпункт </w:t>
      </w:r>
      <w:r>
        <w:rPr>
          <w:lang w:val="en-US"/>
        </w:rPr>
        <w:t>d</w:t>
      </w:r>
      <w:r>
        <w:t>)</w:t>
      </w:r>
      <w:r>
        <w:rPr>
          <w:lang/>
        </w:rPr>
        <w:t xml:space="preserve"> </w:t>
      </w:r>
      <w:r>
        <w:rPr>
          <w:lang w:val="en-US"/>
        </w:rPr>
        <w:t>vi</w:t>
      </w:r>
      <w:r>
        <w:rPr>
          <w:lang/>
        </w:rPr>
        <w:t>)</w:t>
      </w:r>
      <w:r>
        <w:t>)</w:t>
      </w:r>
      <w:r>
        <w:rPr>
          <w:lang/>
        </w:rPr>
        <w:t>.</w:t>
      </w:r>
    </w:p>
    <w:p w:rsidR="00000000" w:rsidRDefault="00000000">
      <w:pPr>
        <w:tabs>
          <w:tab w:val="clear" w:pos="567"/>
          <w:tab w:val="num" w:pos="561"/>
        </w:tabs>
        <w:ind w:left="561" w:hanging="561"/>
      </w:pPr>
    </w:p>
    <w:p w:rsidR="00000000" w:rsidRDefault="00000000">
      <w:pPr>
        <w:tabs>
          <w:tab w:val="clear" w:pos="567"/>
          <w:tab w:val="num" w:pos="561"/>
        </w:tabs>
        <w:ind w:left="561" w:hanging="561"/>
        <w:rPr>
          <w:b/>
        </w:rPr>
      </w:pPr>
      <w:r>
        <w:rPr>
          <w:b/>
        </w:rPr>
        <w:tab/>
        <w:t xml:space="preserve">Комитет просит государство-участник рассмотреть возможность альтернативного решения данных конфликтов без возбуждения уголовных дел и призывает его обеспечить беспрепятственное пользование коренными народами данным культурным правом. </w:t>
      </w:r>
    </w:p>
    <w:p w:rsidR="00000000" w:rsidRDefault="00000000"/>
    <w:p w:rsidR="00000000" w:rsidRDefault="00000000">
      <w:r>
        <w:t>19.</w:t>
      </w:r>
      <w:r>
        <w:tab/>
        <w:t>Комитет с озабоченностью отмечает факт выдачи горнорудных лицензий министерству энергетики и горнодобывающей промышленности концессионным компаниям и сожалеет, что коренные народы не были в этой связи ни проконсультированы, ни проинформированы и что соответствующим компаниям было предоставлено разрешение на эксплуатацию недр на их территории.  Комитет также выражает свою обеспокоенность в связи с проектом закона о совещательных процедурах, который, в случае его одобрения, нарушит право коренных народов участвовать в принятии решений, непосредственно их затрагивающих.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 xml:space="preserve">Комитет рекомендует государству-участнику при принятии решений, непосредственно касающихся прав и интересов коренных народов, стараться заручиться их осознанным согласием, как это предусматривается в пункте 4 </w:t>
      </w:r>
      <w:r>
        <w:rPr>
          <w:b/>
          <w:lang w:val="en-US"/>
        </w:rPr>
        <w:t>d</w:t>
      </w:r>
      <w:r>
        <w:rPr>
          <w:b/>
        </w:rPr>
        <w:t>) его Общей рекомендации № 23.  Комитет также рекомендует государству-участнику до принятия проекта закона о совещательных процедурах включить в его текст статью, касающуюся права коренных народов на проведение с ними консультаций в тех случаях, когда рассматриваются законодательные или административные меры, которые могут непосредственно затрагивать их интересы, с целью убедиться в их согласии с данными мерами.</w:t>
      </w:r>
    </w:p>
    <w:p w:rsidR="00000000" w:rsidRDefault="00000000">
      <w:pPr>
        <w:jc w:val="both"/>
        <w:rPr>
          <w:b/>
        </w:rPr>
      </w:pPr>
    </w:p>
    <w:p w:rsidR="00000000" w:rsidRDefault="00000000">
      <w:r>
        <w:t>20.</w:t>
      </w:r>
      <w:r>
        <w:tab/>
        <w:t>Комитет обеспокоен высоким уровнем неграмотности  среди коренного населения, особенно в сельской местности, где 65% женщин коренных народов неграмотны. Комитет также обеспокоен низким уровнем посещения начальных школ молодым коренным населением, особенно девушками и девочками коренных народов (статья 5, подпункты е) </w:t>
      </w:r>
      <w:r>
        <w:rPr>
          <w:lang w:val="en-US"/>
        </w:rPr>
        <w:t>v</w:t>
      </w:r>
      <w:r>
        <w:t>)).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</w:rPr>
        <w:br w:type="page"/>
      </w:r>
      <w:r>
        <w:rPr>
          <w:b/>
        </w:rPr>
        <w:tab/>
        <w:t xml:space="preserve">Комитет призывает государство-участник принять краткосрочные и среднесрочные меры для реализации мер с целью снижения уровня неграмотности, особенно в сельской местности и среди женщин и девочек. Комитет рекомендует государству-участнику рассмотреть возможность увеличения числа двуязычных школ,  особенно в сельских районах.  В этой связи Комитет рекомендует государству-участнику продолжить реформу системы образования путем </w:t>
      </w:r>
      <w:r>
        <w:rPr>
          <w:b/>
          <w:bCs/>
        </w:rPr>
        <w:t xml:space="preserve">разработки учебных программ, принимая во внимание Соглашение о самобытности и правах коренных народов. </w:t>
      </w:r>
    </w:p>
    <w:p w:rsidR="00000000" w:rsidRDefault="00000000"/>
    <w:p w:rsidR="00000000" w:rsidRDefault="00000000">
      <w:r>
        <w:t>21.</w:t>
      </w:r>
      <w:r>
        <w:tab/>
        <w:t xml:space="preserve">Приветствуя представленную информацию о структуре, составе и полномочиях Службы по защите прав коренных народов Прокуратуры по правам человека </w:t>
      </w:r>
      <w:r>
        <w:rPr>
          <w:color w:val="000000"/>
        </w:rPr>
        <w:t>(Defensoría de los Pueblos Indígenas de la Procuraduría de los Derechos Humanos)</w:t>
      </w:r>
      <w:r>
        <w:t>, Комитет сожалеет, что не было представлено никакой информации о результатах рассмотрения подаваемых в этот орган жалоб (статья 6).</w:t>
      </w:r>
    </w:p>
    <w:p w:rsidR="00000000" w:rsidRDefault="00000000">
      <w:pPr>
        <w:jc w:val="both"/>
        <w:rPr>
          <w:b/>
        </w:rPr>
      </w:pPr>
    </w:p>
    <w:p w:rsidR="00000000" w:rsidRDefault="00000000">
      <w:pPr>
        <w:ind w:left="567" w:hanging="567"/>
        <w:rPr>
          <w:b/>
        </w:rPr>
      </w:pPr>
      <w:r>
        <w:rPr>
          <w:b/>
        </w:rPr>
        <w:tab/>
        <w:t>Комитет рекомендует государству-участнику представить информацию о результатах рассмотрения 28 предоставленных жалоб о расовой дискриминации, включая информацию о получении  пострадавшими соответствующей компенсации.</w:t>
      </w:r>
    </w:p>
    <w:p w:rsidR="00000000" w:rsidRDefault="00000000"/>
    <w:p w:rsidR="00000000" w:rsidRDefault="00000000">
      <w:r>
        <w:t>22.</w:t>
      </w:r>
      <w:r>
        <w:tab/>
        <w:t>Приветствуя представленную делегацией информацию о статистических данных в отношении дел, препровожденных Управлению прокурорского надзора за правами человека, которое проводит расследования по факту преступлений, связанных с дискриминацией и расизмом, Комитет вместе с тем отмечает, что из 79 представленных на рассмотрение дел, лишь одно завершилось осуждением и вынесением приговора (статья 6).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 xml:space="preserve">Комитет просит государство-участник объяснить в своем следующем периодическом докладе, почему приговор был вынесен лишь в одном случае из 79.  </w:t>
      </w:r>
      <w:r>
        <w:rPr>
          <w:b/>
          <w:bCs/>
        </w:rPr>
        <w:t xml:space="preserve">Комитет просит государство-участник включить в свой следующий периодический доклад статистическую информацию о препровожденных Управлению прокурорского надзора за правами человека жалобах, возбужденных делах и результатах рассмотрения дел, связанных с расовой или этнической дискриминацией, со ссылками на конкретные примеры.  </w:t>
      </w:r>
      <w:r>
        <w:rPr>
          <w:b/>
        </w:rPr>
        <w:t>Комитет также хотел бы знать, получили ли пострадавшие справедливую и адекватную компенсацию за тот или иной материальный или моральный ущерб, понесенный ими в результате расовой дискриминации.</w:t>
      </w:r>
    </w:p>
    <w:p w:rsidR="00000000" w:rsidRDefault="00000000"/>
    <w:p w:rsidR="00000000" w:rsidRDefault="00000000">
      <w:r>
        <w:t>23.</w:t>
      </w:r>
      <w:r>
        <w:tab/>
        <w:t xml:space="preserve">Комитет серьезно обеспокоен неприязненным и нетерпимым отношением средств массовой информации к коренным народам.  Комитет также хотел бы выразить свою озабоченность в связи с тем фактом, что охват вещания общинных радиостанций составляет всего один километр, что ограничивает использование этого средства связи общинами коренных народов. 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>Комитет рекомендует государству-участнику принять необходимые меры для борьбы с расовыми предрассудками, которые могут привести к расовой дискриминации в СМИ.  Он также рекомендует применять мультикультурный подход к местным, общинным и независимым средствам массовой информации, в том что касается содержания материалов и функционирования контролирующих структур и, в частности, наладить надлежащую работу общинных радиостанций, с тем чтобы они охватывали как можно большее количество общин коренных народов.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ускорить процесс принятия закона, позволяющий правительству признать компетентность Комитета посредством заявления, как это предусмотрено статьей 14 Конвенции.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принимать во внимание соответствующие разделы Дурбанской декларации и Программы действий в процессе включения положений Конвенции, особенно статей 2-7, во внутригосударственное право.  Он также рекомендует государству-участнику представить в его следующем периодическом докладе информацию о принятых им мерах по осуществлению Дурбанской декларации и Программы действий на национальном уровне, в частности о подготовке и осуществлении национального плана действий.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публиковать свои доклады непосредственно по представлении их Комитету и предавать широкой гласности заключительные замечания Комитета по этим докладам.</w:t>
      </w:r>
    </w:p>
    <w:p w:rsidR="00000000" w:rsidRDefault="00000000"/>
    <w:p w:rsidR="00000000" w:rsidRDefault="00000000">
      <w:r>
        <w:t>27.</w:t>
      </w:r>
      <w:r>
        <w:tab/>
        <w:t>В соответствии с пунктом 1 статьи 9 Конвенции и правилом 65 измененных правил процедуры Комитета Комитет просит государство-участник проинформировать его об осуществлении рекомендаций, содержащихся в пунктах 13, 15 и 19, в течение одного года с момента принятия настоящих заключительных замечаний.</w:t>
      </w:r>
    </w:p>
    <w:p w:rsidR="00000000" w:rsidRDefault="00000000"/>
    <w:p w:rsidR="00000000" w:rsidRDefault="00000000">
      <w:r>
        <w:br w:type="page"/>
        <w:t>28.</w:t>
      </w:r>
      <w:r>
        <w:tab/>
        <w:t>Комитет рекомендует государству-участнику представить свои двенадцатый и тринадцатый доклады в одном документе, подлежащем представлению 17 февраля 2008 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CERD/C/GTM/CO/11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6804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CERD/C/GTM/CO/11</w:t>
    </w:r>
  </w:p>
  <w:p w:rsidR="00000000" w:rsidRDefault="00000000">
    <w:pPr>
      <w:pStyle w:val="Header"/>
      <w:tabs>
        <w:tab w:val="clear" w:pos="8306"/>
        <w:tab w:val="left" w:pos="6804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6804"/>
        <w:tab w:val="right" w:pos="9072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EDC709B"/>
    <w:multiLevelType w:val="hybridMultilevel"/>
    <w:tmpl w:val="302A25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6D7EBD"/>
    <w:multiLevelType w:val="hybridMultilevel"/>
    <w:tmpl w:val="DBAA9FF4"/>
    <w:lvl w:ilvl="0" w:tplc="FB2A3340">
      <w:start w:val="1"/>
      <w:numFmt w:val="bullet"/>
      <w:lvlText w:val=""/>
      <w:lvlJc w:val="left"/>
      <w:pPr>
        <w:tabs>
          <w:tab w:val="num" w:pos="1099"/>
        </w:tabs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2372</Words>
  <Characters>13525</Characters>
  <Application>Microsoft Office Word</Application>
  <DocSecurity>4</DocSecurity>
  <Lines>112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42038.01</vt:lpstr>
    </vt:vector>
  </TitlesOfParts>
  <Company> </Company>
  <LinksUpToDate>false</LinksUpToDate>
  <CharactersWithSpaces>16609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42038.01</dc:title>
  <dc:subject>КЛОКОВ</dc:subject>
  <dc:creator>Людмила ЦЕПЕЛЕВА</dc:creator>
  <cp:keywords/>
  <dc:description/>
  <cp:lastModifiedBy>Носкова</cp:lastModifiedBy>
  <cp:revision>3</cp:revision>
  <cp:lastPrinted>2006-06-06T08:44:00Z</cp:lastPrinted>
  <dcterms:created xsi:type="dcterms:W3CDTF">2006-06-06T08:44:00Z</dcterms:created>
  <dcterms:modified xsi:type="dcterms:W3CDTF">2006-06-06T08:44:00Z</dcterms:modified>
</cp:coreProperties>
</file>