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rsidR="00125777">
              <w:rPr>
                <w:sz w:val="20"/>
                <w:lang w:val="en-US"/>
              </w:rPr>
              <w:t>C/SR.1983</w:t>
            </w:r>
            <w:r>
              <w:fldChar w:fldCharType="begin"/>
            </w:r>
            <w:r>
              <w:instrText xml:space="preserve"> FILLIN  "Введите часть символа после CERD/"  \* MERGEFORMAT </w:instrText>
            </w:r>
            <w:r>
              <w:fldChar w:fldCharType="end"/>
            </w:r>
          </w:p>
        </w:tc>
      </w:tr>
      <w:tr w:rsidR="007511D7" w:rsidRPr="0063587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CD5940" w:rsidP="00CD5940">
            <w:pPr>
              <w:spacing w:before="0" w:after="0"/>
              <w:rPr>
                <w:sz w:val="20"/>
                <w:lang w:val="en-US"/>
              </w:rPr>
            </w:pPr>
            <w:r>
              <w:rPr>
                <w:sz w:val="20"/>
                <w:lang w:val="en-US"/>
              </w:rPr>
              <w:t>7</w:t>
            </w:r>
            <w:r w:rsidR="00125777">
              <w:rPr>
                <w:sz w:val="20"/>
                <w:lang w:val="en-US"/>
              </w:rPr>
              <w:t xml:space="preserve"> </w:t>
            </w:r>
            <w:r>
              <w:rPr>
                <w:sz w:val="20"/>
                <w:lang w:val="en-US"/>
              </w:rPr>
              <w:t>June</w:t>
            </w:r>
            <w:r w:rsidR="00125777">
              <w:rPr>
                <w:sz w:val="20"/>
                <w:lang w:val="en-US"/>
              </w:rPr>
              <w:t xml:space="preserve"> 2010</w:t>
            </w:r>
            <w:r w:rsidR="007511D7" w:rsidRPr="00D65A62">
              <w:rPr>
                <w:sz w:val="20"/>
                <w:lang w:val="en-US"/>
              </w:rPr>
              <w:fldChar w:fldCharType="begin"/>
            </w:r>
            <w:r w:rsidR="007511D7" w:rsidRPr="00D65A62">
              <w:rPr>
                <w:sz w:val="20"/>
                <w:lang w:val="en-US"/>
              </w:rPr>
              <w:instrText xml:space="preserve"> FILLIN  "Введите дату документа" \* MERGEFORMAT </w:instrText>
            </w:r>
            <w:r w:rsidR="007511D7"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125777" w:rsidRDefault="00125777" w:rsidP="00125777">
      <w:pPr>
        <w:spacing w:before="120"/>
        <w:rPr>
          <w:b/>
          <w:sz w:val="24"/>
          <w:szCs w:val="24"/>
        </w:rPr>
      </w:pPr>
      <w:r>
        <w:rPr>
          <w:b/>
          <w:sz w:val="24"/>
          <w:szCs w:val="24"/>
        </w:rPr>
        <w:t>Комитет по ликвидации расовой дискриминации</w:t>
      </w:r>
    </w:p>
    <w:p w:rsidR="00125777" w:rsidRDefault="00125777" w:rsidP="00125777">
      <w:pPr>
        <w:rPr>
          <w:b/>
        </w:rPr>
      </w:pPr>
      <w:r>
        <w:rPr>
          <w:b/>
        </w:rPr>
        <w:t>Семьдесят шестая сессия</w:t>
      </w:r>
    </w:p>
    <w:p w:rsidR="00125777" w:rsidRDefault="00125777" w:rsidP="00125777">
      <w:pPr>
        <w:spacing w:before="120"/>
        <w:rPr>
          <w:b/>
        </w:rPr>
      </w:pPr>
      <w:r>
        <w:rPr>
          <w:b/>
        </w:rPr>
        <w:t>Краткий отчет о 1983-м заседании,</w:t>
      </w:r>
    </w:p>
    <w:p w:rsidR="00125777" w:rsidRDefault="00125777" w:rsidP="00125777">
      <w:r>
        <w:t>состоявшемся во Дворце Вильсона в Женеве</w:t>
      </w:r>
      <w:r>
        <w:br/>
        <w:t>в понедельник, 22 февраля 2010 года, в 15 час. 00 мин.</w:t>
      </w:r>
    </w:p>
    <w:p w:rsidR="00125777" w:rsidRDefault="00125777" w:rsidP="00125777">
      <w:pPr>
        <w:spacing w:before="120"/>
      </w:pPr>
      <w:r>
        <w:rPr>
          <w:i/>
        </w:rPr>
        <w:t>Председатель</w:t>
      </w:r>
      <w:r>
        <w:t>: Г-н Кемаль</w:t>
      </w:r>
    </w:p>
    <w:p w:rsidR="00125777" w:rsidRDefault="00125777" w:rsidP="00125777">
      <w:pPr>
        <w:suppressAutoHyphens/>
        <w:spacing w:before="120" w:after="120"/>
        <w:rPr>
          <w:sz w:val="28"/>
        </w:rPr>
      </w:pPr>
      <w:r>
        <w:rPr>
          <w:sz w:val="28"/>
        </w:rPr>
        <w:t>Содержание</w:t>
      </w:r>
    </w:p>
    <w:p w:rsidR="00125777" w:rsidRDefault="00125777" w:rsidP="00125777">
      <w:pPr>
        <w:pStyle w:val="SingleTxtGR"/>
        <w:jc w:val="left"/>
      </w:pPr>
      <w:r>
        <w:t>Рассмотрение докладов, замечаний и информации, представляемых государс</w:t>
      </w:r>
      <w:r>
        <w:t>т</w:t>
      </w:r>
      <w:r>
        <w:t>вами-участниками в соответствии со статьей 9 Конвенции (</w:t>
      </w:r>
      <w:r>
        <w:rPr>
          <w:i/>
        </w:rPr>
        <w:t>продолжение</w:t>
      </w:r>
      <w:r>
        <w:t>)</w:t>
      </w:r>
    </w:p>
    <w:p w:rsidR="00125777" w:rsidRDefault="00125777" w:rsidP="00125777">
      <w:pPr>
        <w:pStyle w:val="SingleTxtGR"/>
        <w:jc w:val="left"/>
      </w:pPr>
      <w:r>
        <w:tab/>
      </w:r>
      <w:r>
        <w:rPr>
          <w:i/>
        </w:rPr>
        <w:t>Пятнадцатый-восемнадцатый периодические доклады Камеруна</w:t>
      </w:r>
    </w:p>
    <w:p w:rsidR="00125777" w:rsidRPr="00125777" w:rsidRDefault="00125777" w:rsidP="00125777">
      <w:pPr>
        <w:pStyle w:val="SingleTxtGR"/>
        <w:rPr>
          <w:i/>
        </w:rPr>
      </w:pPr>
      <w:r>
        <w:br w:type="page"/>
      </w:r>
      <w:r w:rsidRPr="00125777">
        <w:rPr>
          <w:i/>
        </w:rPr>
        <w:t>Заседание открывается в 15 ч. 05 м.</w:t>
      </w:r>
    </w:p>
    <w:p w:rsidR="00125777" w:rsidRDefault="00125777" w:rsidP="00125777">
      <w:pPr>
        <w:pStyle w:val="H23GR"/>
      </w:pPr>
      <w:r>
        <w:rPr>
          <w:lang w:val="en-US"/>
        </w:rPr>
        <w:tab/>
      </w:r>
      <w:r>
        <w:rPr>
          <w:lang w:val="en-US"/>
        </w:rPr>
        <w:tab/>
      </w:r>
      <w:r>
        <w:t>Рассмотрение докладов, замечаний и информации, представляемых государствами-участниками в соответствии со статьей 9 Конвенции</w:t>
      </w:r>
      <w:r>
        <w:br/>
      </w:r>
      <w:r w:rsidRPr="00125777">
        <w:rPr>
          <w:b w:val="0"/>
        </w:rPr>
        <w:t>(</w:t>
      </w:r>
      <w:r w:rsidRPr="00125777">
        <w:rPr>
          <w:b w:val="0"/>
          <w:i/>
        </w:rPr>
        <w:t>продолжение</w:t>
      </w:r>
      <w:r w:rsidRPr="00125777">
        <w:rPr>
          <w:b w:val="0"/>
        </w:rPr>
        <w:t>)</w:t>
      </w:r>
    </w:p>
    <w:p w:rsidR="00125777" w:rsidRPr="00125777" w:rsidRDefault="00125777" w:rsidP="00125777">
      <w:pPr>
        <w:pStyle w:val="SingleTxtGR"/>
      </w:pPr>
      <w:r w:rsidRPr="00125777">
        <w:rPr>
          <w:i/>
        </w:rPr>
        <w:t>Пятнадцатый-восемнадцатый периодические доклады Камеруна</w:t>
      </w:r>
      <w:r w:rsidRPr="00125777">
        <w:t xml:space="preserve"> (CERD/C/CMR/15-18; CERD/C/CMR/Q/15-18 и Add.1; HRI/CORE/1/Add.109)</w:t>
      </w:r>
    </w:p>
    <w:p w:rsidR="00125777" w:rsidRDefault="00125777" w:rsidP="00125777">
      <w:pPr>
        <w:pStyle w:val="SingleTxtGR"/>
        <w:rPr>
          <w:i/>
        </w:rPr>
      </w:pPr>
      <w:r>
        <w:t>1.</w:t>
      </w:r>
      <w:r>
        <w:tab/>
      </w:r>
      <w:r>
        <w:rPr>
          <w:i/>
        </w:rPr>
        <w:t>По приглашению Председателя члены делегации Камеруна занимают места за столом Комитета.</w:t>
      </w:r>
    </w:p>
    <w:p w:rsidR="00125777" w:rsidRDefault="00125777" w:rsidP="00125777">
      <w:pPr>
        <w:pStyle w:val="SingleTxtGR"/>
      </w:pPr>
      <w:r>
        <w:t>2.</w:t>
      </w:r>
      <w:r>
        <w:tab/>
      </w:r>
      <w:r>
        <w:rPr>
          <w:b/>
        </w:rPr>
        <w:t>Г-н Дион Нгуте</w:t>
      </w:r>
      <w:r>
        <w:t xml:space="preserve"> (Камерун), представляя пятнадцатый-восемнадцатый периодические доклады Камеруна (CERD/C/</w:t>
      </w:r>
      <w:r>
        <w:rPr>
          <w:lang w:val="en-US"/>
        </w:rPr>
        <w:t>CMR</w:t>
      </w:r>
      <w:r>
        <w:t>/15-18), говорит, что его дел</w:t>
      </w:r>
      <w:r>
        <w:t>е</w:t>
      </w:r>
      <w:r>
        <w:t>гация готова к откровенному и конструктивному диалогу с Комитетом. Он пр</w:t>
      </w:r>
      <w:r>
        <w:t>и</w:t>
      </w:r>
      <w:r>
        <w:t>носит извинения за задержку с представлением докладов, что осложнило задачу Комитета по наблюдению за выполнением его страной положений Ко</w:t>
      </w:r>
      <w:r>
        <w:t>н</w:t>
      </w:r>
      <w:r>
        <w:t>венции. Его правительство примет меры для обеспечения того, чтобы впредь доклады представлялись своевременно.</w:t>
      </w:r>
    </w:p>
    <w:p w:rsidR="00125777" w:rsidRDefault="00125777" w:rsidP="00125777">
      <w:pPr>
        <w:pStyle w:val="SingleTxtGR"/>
      </w:pPr>
      <w:r>
        <w:t>3.</w:t>
      </w:r>
      <w:r>
        <w:tab/>
        <w:t>Доклад был подготовлен в соответствии с руководящими принципами Комитета, и в этом процессе приветствовалось и поощрялось участие гражда</w:t>
      </w:r>
      <w:r>
        <w:t>н</w:t>
      </w:r>
      <w:r>
        <w:t>ского общества и всех соответствующих государственных ведомств.</w:t>
      </w:r>
    </w:p>
    <w:p w:rsidR="00125777" w:rsidRPr="007C1AA1" w:rsidRDefault="00125777" w:rsidP="00125777">
      <w:pPr>
        <w:pStyle w:val="SingleTxtGR"/>
      </w:pPr>
      <w:r>
        <w:t>4.</w:t>
      </w:r>
      <w:r>
        <w:tab/>
        <w:t>За рассматриваемый период правительство предпринимало усилия по приведению своего законодательства в соответствие с положениями Конвенции и обеспечению того, чтобы воплощенными в ней правами могли пользоваться все лица, проживающие в Камеруне. Оно также сделало все возможное для в</w:t>
      </w:r>
      <w:r>
        <w:t>ы</w:t>
      </w:r>
      <w:r>
        <w:t>полнения рекомендаций, вынесенных Комитетом по его предыдущему пери</w:t>
      </w:r>
      <w:r>
        <w:t>о</w:t>
      </w:r>
      <w:r>
        <w:t xml:space="preserve">дическому докладу </w:t>
      </w:r>
      <w:r w:rsidRPr="007C1AA1">
        <w:t>(</w:t>
      </w:r>
      <w:r>
        <w:rPr>
          <w:lang w:val="en-US"/>
        </w:rPr>
        <w:t>CERD</w:t>
      </w:r>
      <w:r w:rsidRPr="007C1AA1">
        <w:t>/</w:t>
      </w:r>
      <w:r>
        <w:rPr>
          <w:lang w:val="en-US"/>
        </w:rPr>
        <w:t>C</w:t>
      </w:r>
      <w:r w:rsidRPr="007C1AA1">
        <w:t xml:space="preserve">/304/ </w:t>
      </w:r>
      <w:r>
        <w:rPr>
          <w:lang w:val="en-US"/>
        </w:rPr>
        <w:t>Add</w:t>
      </w:r>
      <w:r w:rsidRPr="007C1AA1">
        <w:t>.53).</w:t>
      </w:r>
    </w:p>
    <w:p w:rsidR="00125777" w:rsidRDefault="00125777" w:rsidP="00125777">
      <w:pPr>
        <w:pStyle w:val="SingleTxtGR"/>
      </w:pPr>
      <w:r>
        <w:t>5.</w:t>
      </w:r>
      <w:r>
        <w:tab/>
        <w:t>В 2004 году Камерун ратифицировал Протокол о предупреждении и пр</w:t>
      </w:r>
      <w:r>
        <w:t>е</w:t>
      </w:r>
      <w:r>
        <w:t>сечении торговли людьми, особенно женщинами и детьми, и наказании за нее, дополняющий Конвенцию Организации Объединенных Наций против трансн</w:t>
      </w:r>
      <w:r>
        <w:t>а</w:t>
      </w:r>
      <w:r>
        <w:t>циональной организованной преступности, и Конвенцию Организации Объед</w:t>
      </w:r>
      <w:r>
        <w:t>и</w:t>
      </w:r>
      <w:r>
        <w:t>ненных Наций против коррупции. В 2005 году он присоединился к Факульт</w:t>
      </w:r>
      <w:r>
        <w:t>а</w:t>
      </w:r>
      <w:r>
        <w:t>тивному протоколу к Конвенции о ликвидации всех форм дискриминации в о</w:t>
      </w:r>
      <w:r>
        <w:t>т</w:t>
      </w:r>
      <w:r>
        <w:t>ношении женщин, а в 2006 году ратифицировал два документа ЮНЕСКО: Ко</w:t>
      </w:r>
      <w:r>
        <w:t>н</w:t>
      </w:r>
      <w:r>
        <w:t>венцию об охране и поощрении разнообразия форм культурного самовыраж</w:t>
      </w:r>
      <w:r>
        <w:t>е</w:t>
      </w:r>
      <w:r>
        <w:t>ния и Конвенцию о защите нематериального культурного наследия. В 2008 году Камерун подписал Конвенцию о правах инвалидов, а в 2009 году подписал Протокол Мапуту к Африканской хартии прав человека и народов, касающийся прав женщин в Африке. Для обеспечения соблюдения вышеуказанных докуме</w:t>
      </w:r>
      <w:r>
        <w:t>н</w:t>
      </w:r>
      <w:r>
        <w:t>тов были приняты внутренние законы, в том числе законодательство по вопр</w:t>
      </w:r>
      <w:r>
        <w:t>о</w:t>
      </w:r>
      <w:r>
        <w:t>сам статуса беженцев и по борьбе с незаконным провозом детей и т</w:t>
      </w:r>
      <w:r w:rsidRPr="007C1AA1">
        <w:rPr>
          <w:color w:val="000000"/>
        </w:rPr>
        <w:t>орговлей</w:t>
      </w:r>
      <w:r>
        <w:t xml:space="preserve"> детьми. В 2007 году вступил в силу Уголовно-процессуальный кодекс, а в 2009</w:t>
      </w:r>
      <w:r>
        <w:rPr>
          <w:lang w:val="en-US"/>
        </w:rPr>
        <w:t> </w:t>
      </w:r>
      <w:r>
        <w:t>– Закон о юридической помощи. В соответствии с Конституцией, которая гарантирует равные права и обязанности всех лиц без дискриминации по пр</w:t>
      </w:r>
      <w:r>
        <w:t>и</w:t>
      </w:r>
      <w:r>
        <w:t>знаку расы, религии, пола и убеждений, эти документы применяются в отнош</w:t>
      </w:r>
      <w:r>
        <w:t>е</w:t>
      </w:r>
      <w:r>
        <w:t>нии всех лиц, находящихся на территории Камеруна.</w:t>
      </w:r>
    </w:p>
    <w:p w:rsidR="00125777" w:rsidRDefault="00125777" w:rsidP="00125777">
      <w:pPr>
        <w:pStyle w:val="SingleTxtGR"/>
      </w:pPr>
      <w:r>
        <w:t>6.</w:t>
      </w:r>
      <w:r>
        <w:tab/>
        <w:t>В Камеруне насчитывается более 250 этнических групп, определяемых на основе диалектов. В целях недопущения дискриминации по какому-либо этн</w:t>
      </w:r>
      <w:r>
        <w:t>и</w:t>
      </w:r>
      <w:r>
        <w:t>ческому критерию власти приняли решение о том, что единственным отлич</w:t>
      </w:r>
      <w:r>
        <w:t>и</w:t>
      </w:r>
      <w:r>
        <w:t>тельным признаком какого-либо лица, отраженным в его документах, подтве</w:t>
      </w:r>
      <w:r>
        <w:t>р</w:t>
      </w:r>
      <w:r>
        <w:t>ждающих гражданский статус, в национальном удостоверении личности, па</w:t>
      </w:r>
      <w:r>
        <w:t>с</w:t>
      </w:r>
      <w:r>
        <w:t>портах и и</w:t>
      </w:r>
      <w:r>
        <w:t>з</w:t>
      </w:r>
      <w:r>
        <w:t>бирательном удостоверении, является указание на его или её пол.</w:t>
      </w:r>
    </w:p>
    <w:p w:rsidR="00125777" w:rsidRDefault="00125777" w:rsidP="00125777">
      <w:pPr>
        <w:pStyle w:val="SingleTxtGR"/>
      </w:pPr>
      <w:r>
        <w:t>7.</w:t>
      </w:r>
      <w:r>
        <w:tab/>
        <w:t>В 2006 году правительство приняло «Секторальную стратегию в области образования», основное внимание в рамках которой уделялось следующим в</w:t>
      </w:r>
      <w:r>
        <w:t>о</w:t>
      </w:r>
      <w:r>
        <w:t>просам: обеспечение всеобщего охвата начальным образованием; улучшение доступа и равенство; повышение качественного уровня и значимости содерж</w:t>
      </w:r>
      <w:r>
        <w:t>а</w:t>
      </w:r>
      <w:r>
        <w:t>ния учебной программы; и повышение уровня управления. На основе показат</w:t>
      </w:r>
      <w:r>
        <w:t>е</w:t>
      </w:r>
      <w:r>
        <w:t>лей доступа и результатов были определены приоритетные области. В соотве</w:t>
      </w:r>
      <w:r>
        <w:t>т</w:t>
      </w:r>
      <w:r>
        <w:t>ствующих районах были открыты новые школы, укомплектованные квалифиц</w:t>
      </w:r>
      <w:r>
        <w:t>и</w:t>
      </w:r>
      <w:r>
        <w:t>рованными специалистами и оснащенные основными учебными материалами. В целом уделяется внимание образованию девочек, лиц с физическими и умс</w:t>
      </w:r>
      <w:r>
        <w:t>т</w:t>
      </w:r>
      <w:r>
        <w:t>венными недостатками и обездоленных групп населения путем проведения кампаний по повышению информированности, ориентированных на семьи и общины, оказания поддержки приему детей в основные альтернативные уче</w:t>
      </w:r>
      <w:r>
        <w:t>б</w:t>
      </w:r>
      <w:r>
        <w:t>ные заведения и укрепления роли НПО. Государство также оказывает поддер</w:t>
      </w:r>
      <w:r>
        <w:t>ж</w:t>
      </w:r>
      <w:r>
        <w:t>ку учебным заведениями для лиц с физическими и умственными недостатками, поощряет их наем в качестве преподавателей и создает центры для лиц с нар</w:t>
      </w:r>
      <w:r>
        <w:t>у</w:t>
      </w:r>
      <w:r>
        <w:t>шениями зрения и слуха. Девочкам, инвалидам и обездоленным группам нас</w:t>
      </w:r>
      <w:r>
        <w:t>е</w:t>
      </w:r>
      <w:r>
        <w:t>ления предлагаются субсидии на образование и учебные материалы. Их также освобождают от платы за учебу. Бесплатное и обязательное начальное образ</w:t>
      </w:r>
      <w:r>
        <w:t>о</w:t>
      </w:r>
      <w:r>
        <w:t>вание гарантируется в рамках правительственного плана «Образование для всех». Благодаря этому Камерун добился того, что охват школьным образован</w:t>
      </w:r>
      <w:r>
        <w:t>и</w:t>
      </w:r>
      <w:r>
        <w:t>ем составляет 82 процента, что является одним из самых высоких показателей в странах Африки к югу от Сахары.</w:t>
      </w:r>
    </w:p>
    <w:p w:rsidR="00125777" w:rsidRDefault="00125777" w:rsidP="00125777">
      <w:pPr>
        <w:pStyle w:val="SingleTxtGR"/>
      </w:pPr>
      <w:r>
        <w:t>8.</w:t>
      </w:r>
      <w:r>
        <w:tab/>
        <w:t xml:space="preserve">Основными проблемами в области здравоохранения </w:t>
      </w:r>
      <w:r w:rsidRPr="00C57E35">
        <w:rPr>
          <w:color w:val="000000"/>
        </w:rPr>
        <w:t xml:space="preserve">являются </w:t>
      </w:r>
      <w:r>
        <w:t>инфекц</w:t>
      </w:r>
      <w:r>
        <w:t>и</w:t>
      </w:r>
      <w:r>
        <w:t>онные и паразитарные заболевания. Кроме того, уровень инфицирования ВИЧ/СПИДом в настоящее время составляет 5,5 процента. Правительство ос</w:t>
      </w:r>
      <w:r>
        <w:t>у</w:t>
      </w:r>
      <w:r>
        <w:t xml:space="preserve">ществляет программы по борьбе с малярией, </w:t>
      </w:r>
      <w:r w:rsidRPr="001C5576">
        <w:t>туберкулезом, онхоцерхозом</w:t>
      </w:r>
      <w:r>
        <w:t xml:space="preserve"> и ВИЧ/СПИДом. Всем жителям предоставлен доступ к лечению от ВИЧ/СПИДа. Количество лиц, получающих антиретровирусные препараты, возросло с 600 в 2001 году до 50 005 в 2008 году. С 2007 года эти лекарства распространяются бесплатно в «утвержденных лечебных центрах». Кроме того, были приняты м</w:t>
      </w:r>
      <w:r>
        <w:t>е</w:t>
      </w:r>
      <w:r>
        <w:t>ры по защите лиц, живущих с ВИЧ/СПИДом, от стигматизации. Правительство также принимает более активные меры по оказанию психологической помощи детям, осиротевшим в результате эпидемии СПИДа.</w:t>
      </w:r>
    </w:p>
    <w:p w:rsidR="00125777" w:rsidRDefault="00125777" w:rsidP="00125777">
      <w:pPr>
        <w:pStyle w:val="SingleTxtGR"/>
      </w:pPr>
      <w:r>
        <w:t>9.</w:t>
      </w:r>
      <w:r>
        <w:tab/>
        <w:t>Закон о юридической помощи гарантирует обвиняемым, являющимся гражданами страны, соблюдение процессуальных норм, а также право всех ст</w:t>
      </w:r>
      <w:r>
        <w:t>о</w:t>
      </w:r>
      <w:r>
        <w:t>рон в судебном разбирательстве ссылаться на международные договоры, вкл</w:t>
      </w:r>
      <w:r>
        <w:t>ю</w:t>
      </w:r>
      <w:r>
        <w:t>чая Конвенцию, положения которой имеют преимущественную силу по отн</w:t>
      </w:r>
      <w:r>
        <w:t>о</w:t>
      </w:r>
      <w:r>
        <w:t>шению к внутреннему законодательству. Расистская пропаганда запрещена Уг</w:t>
      </w:r>
      <w:r>
        <w:t>о</w:t>
      </w:r>
      <w:r>
        <w:t>ловным кодексом и Законом о социальной ко</w:t>
      </w:r>
      <w:r>
        <w:t>м</w:t>
      </w:r>
      <w:r>
        <w:t>муникации 1990 года.</w:t>
      </w:r>
    </w:p>
    <w:p w:rsidR="00125777" w:rsidRDefault="00125777" w:rsidP="00125777">
      <w:pPr>
        <w:pStyle w:val="SingleTxtGR"/>
      </w:pPr>
      <w:r>
        <w:t>10.</w:t>
      </w:r>
      <w:r>
        <w:tab/>
        <w:t>Все граждане Камеруна, обладающие правоспособностью, имеют право голосовать. Всеобщие муниципальные выборы проводятся на основе системы списков, и каждый партийный список должен отражать социологические ко</w:t>
      </w:r>
      <w:r>
        <w:t>м</w:t>
      </w:r>
      <w:r>
        <w:t>поненты соответствующей группы избирателей.</w:t>
      </w:r>
    </w:p>
    <w:p w:rsidR="00125777" w:rsidRDefault="00125777" w:rsidP="00125777">
      <w:pPr>
        <w:pStyle w:val="SingleTxtGR"/>
      </w:pPr>
      <w:r>
        <w:t>11.</w:t>
      </w:r>
      <w:r>
        <w:tab/>
        <w:t>Принятый в 2005 году Закон о статусе беженцев применим в отношении как беженцев, так и просителей убежища. Содержащееся в нем определение беженца является более всеобъемлющим, чем то, которое содержится в Конве</w:t>
      </w:r>
      <w:r>
        <w:t>н</w:t>
      </w:r>
      <w:r>
        <w:t>ции о статусе беженцев и Протоколе к ней, поскольку в нем указаны раса, рел</w:t>
      </w:r>
      <w:r>
        <w:t>и</w:t>
      </w:r>
      <w:r>
        <w:t>гия, гражданство, принадлежность к общественной группе и политические взгляды. В этом Законе также признаются принципы отказа от высылки и н</w:t>
      </w:r>
      <w:r>
        <w:t>е</w:t>
      </w:r>
      <w:r>
        <w:t>дискриминации, свободы религии, ассоциации и передвижения, право на уч</w:t>
      </w:r>
      <w:r>
        <w:t>а</w:t>
      </w:r>
      <w:r>
        <w:t>стие в судебном разбирательстве, а также право на занятость, владение собс</w:t>
      </w:r>
      <w:r>
        <w:t>т</w:t>
      </w:r>
      <w:r>
        <w:t>венностью, образование, жилье и натурализацию. Беженцы и просители уб</w:t>
      </w:r>
      <w:r>
        <w:t>е</w:t>
      </w:r>
      <w:r>
        <w:t>жища также имеют доступ к медицинскому обслуживанию, включая бесплатное антиретр</w:t>
      </w:r>
      <w:r>
        <w:t>о</w:t>
      </w:r>
      <w:r>
        <w:t>вирусное лечение, без дискриминации.</w:t>
      </w:r>
    </w:p>
    <w:p w:rsidR="00125777" w:rsidRDefault="00125777" w:rsidP="00125777">
      <w:pPr>
        <w:pStyle w:val="SingleTxtGR"/>
      </w:pPr>
      <w:r>
        <w:t>12.</w:t>
      </w:r>
      <w:r>
        <w:tab/>
        <w:t>Хотя Камерун гордится своими достижениями в борьбе с дискриминац</w:t>
      </w:r>
      <w:r>
        <w:t>и</w:t>
      </w:r>
      <w:r>
        <w:t>ей, он по-прежнему испытывает озабоченность в связи с рядом вопросов, вкл</w:t>
      </w:r>
      <w:r>
        <w:t>ю</w:t>
      </w:r>
      <w:r>
        <w:t>чая доступ пигмеев и мбороро к владению землей. Действующий в стране закон о земле не содержит никаких дискриминационных положений, однако властям трудно гарантировать безопасность каждого участка с юридической точки зр</w:t>
      </w:r>
      <w:r>
        <w:t>е</w:t>
      </w:r>
      <w:r>
        <w:t>ния с учетом существующих традиций кочевых общин и их неспособностью должным образом возделывать эту землю. Такие факторы затрудняют примен</w:t>
      </w:r>
      <w:r>
        <w:t>е</w:t>
      </w:r>
      <w:r>
        <w:t>ние юридических процедур по выплате компенсации в случае экспроприации в общественно-полезных целях.</w:t>
      </w:r>
    </w:p>
    <w:p w:rsidR="00125777" w:rsidRDefault="00125777" w:rsidP="00125777">
      <w:pPr>
        <w:pStyle w:val="SingleTxtGR"/>
      </w:pPr>
      <w:r>
        <w:t>13.</w:t>
      </w:r>
      <w:r>
        <w:tab/>
        <w:t>Национальная комиссия по правам человека и свободам (НКПЧС) пол</w:t>
      </w:r>
      <w:r>
        <w:t>ь</w:t>
      </w:r>
      <w:r>
        <w:t>зуется технической и финансовой независимостью в соответствии с Парижск</w:t>
      </w:r>
      <w:r>
        <w:t>и</w:t>
      </w:r>
      <w:r>
        <w:t>ми принципами. В то же время право голоса, которым пользуются представит</w:t>
      </w:r>
      <w:r>
        <w:t>е</w:t>
      </w:r>
      <w:r>
        <w:t>ли администрации в НКПЧС, вызывает озабоченность правительства, которое принимает меры для исправления устава Комиссии в целях обеспечения того, чтобы их роль носила главным образом консультативный характер, как этого требуют Принципы.</w:t>
      </w:r>
    </w:p>
    <w:p w:rsidR="00125777" w:rsidRDefault="00125777" w:rsidP="00125777">
      <w:pPr>
        <w:pStyle w:val="SingleTxtGR"/>
      </w:pPr>
      <w:r>
        <w:t>14.</w:t>
      </w:r>
      <w:r>
        <w:tab/>
        <w:t>Камерун прошел универсальный периодический обзор в Совете по пр</w:t>
      </w:r>
      <w:r>
        <w:t>а</w:t>
      </w:r>
      <w:r>
        <w:t>вам человека в феврале 2009 года, и Совет выпустил свой доклад 10 июня 2009</w:t>
      </w:r>
      <w:r>
        <w:rPr>
          <w:lang w:val="en-US"/>
        </w:rPr>
        <w:t> </w:t>
      </w:r>
      <w:r>
        <w:t>года. Камерун согласился с большинством вынесенных рекомендаций. Ч</w:t>
      </w:r>
      <w:r>
        <w:t>е</w:t>
      </w:r>
      <w:r>
        <w:t>рез шесть с небольшим месяцев после принятия доклада были приняты адм</w:t>
      </w:r>
      <w:r>
        <w:t>и</w:t>
      </w:r>
      <w:r>
        <w:t>нистративные меры и проводятся нормативные исследования, имеющие целью ос</w:t>
      </w:r>
      <w:r>
        <w:t>у</w:t>
      </w:r>
      <w:r>
        <w:t>ществление этих рекомендаций.</w:t>
      </w:r>
    </w:p>
    <w:p w:rsidR="00125777" w:rsidRDefault="00125777" w:rsidP="00125777">
      <w:pPr>
        <w:pStyle w:val="SingleTxtGR"/>
      </w:pPr>
      <w:r>
        <w:t>15.</w:t>
      </w:r>
      <w:r>
        <w:tab/>
      </w:r>
      <w:r>
        <w:rPr>
          <w:b/>
          <w:bCs/>
        </w:rPr>
        <w:t>Г-н Эвомсан</w:t>
      </w:r>
      <w:r>
        <w:t>, Докладчик по стране, приветствуя делегацию высокого уровня из Камеруна, говорит, что он с удовлетворением узнал о намерении г</w:t>
      </w:r>
      <w:r>
        <w:t>о</w:t>
      </w:r>
      <w:r>
        <w:t>сударства-участника представлять свои будущие периодические доклады в ср</w:t>
      </w:r>
      <w:r>
        <w:t>о</w:t>
      </w:r>
      <w:r>
        <w:t>ки, предусмотренные Конвенцией, с учетом того, что нынешний доклад охв</w:t>
      </w:r>
      <w:r>
        <w:t>а</w:t>
      </w:r>
      <w:r>
        <w:t>тывает весьма длительный период с августа 1997 года по сентябрь 2008 года.</w:t>
      </w:r>
    </w:p>
    <w:p w:rsidR="00125777" w:rsidRDefault="00125777" w:rsidP="00125777">
      <w:pPr>
        <w:pStyle w:val="SingleTxtGR"/>
      </w:pPr>
      <w:r>
        <w:t>16.</w:t>
      </w:r>
      <w:r>
        <w:tab/>
        <w:t>В 1996 году в Конституцию были внесены поправки, с тем чтобы отр</w:t>
      </w:r>
      <w:r>
        <w:t>а</w:t>
      </w:r>
      <w:r>
        <w:t>зить в ней положения Всеобщей декларации прав человека и всех междунаро</w:t>
      </w:r>
      <w:r>
        <w:t>д</w:t>
      </w:r>
      <w:r>
        <w:t>ных договоров по правам человека, ратифицированных Камеруном, которые включают большинство основных таких договоров. Эти договоры имеют пр</w:t>
      </w:r>
      <w:r>
        <w:t>е</w:t>
      </w:r>
      <w:r>
        <w:t>имущественную силу по отношению к внутренним законам и, как отмечено г</w:t>
      </w:r>
      <w:r>
        <w:t>о</w:t>
      </w:r>
      <w:r>
        <w:t>сударством-участником в его письменных ответах на перечень вопросов Ком</w:t>
      </w:r>
      <w:r>
        <w:t>и</w:t>
      </w:r>
      <w:r>
        <w:t>тета (CERD/C/</w:t>
      </w:r>
      <w:r>
        <w:rPr>
          <w:lang w:val="en-US"/>
        </w:rPr>
        <w:t>CMR</w:t>
      </w:r>
      <w:r>
        <w:t>/</w:t>
      </w:r>
      <w:r>
        <w:rPr>
          <w:lang w:val="en-US"/>
        </w:rPr>
        <w:t>Q</w:t>
      </w:r>
      <w:r>
        <w:t>/15-18/Add.1), на них можно ссылаться в судах. В то же время, поскольку в этой связи не содержится никаких ссылок на вынесенные решения, он спрашивает делегацию, реализуется ли данное право на практике.</w:t>
      </w:r>
    </w:p>
    <w:p w:rsidR="00125777" w:rsidRDefault="00125777" w:rsidP="00125777">
      <w:pPr>
        <w:pStyle w:val="SingleTxtGR"/>
      </w:pPr>
      <w:r>
        <w:t>17.</w:t>
      </w:r>
      <w:r>
        <w:tab/>
        <w:t xml:space="preserve"> Конституционный совет пока еще не приступил к работе, и в настоящее время его функции выполняет Верховный суд. Он интересуется причинами з</w:t>
      </w:r>
      <w:r>
        <w:t>а</w:t>
      </w:r>
      <w:r>
        <w:t>держки с назначением членов Совета.</w:t>
      </w:r>
    </w:p>
    <w:p w:rsidR="00125777" w:rsidRDefault="00125777" w:rsidP="00125777">
      <w:pPr>
        <w:pStyle w:val="SingleTxtGR"/>
      </w:pPr>
      <w:r>
        <w:t>18.</w:t>
      </w:r>
      <w:r>
        <w:tab/>
        <w:t>Он приветствует создание Национальной комиссии по правам человека и свободам (НКПЧС) и призывает правительство предпринять более активные усилия по приведению его структуры и оперативных процедур в соответствие с Парижскими принципами и обеспечить ее независимость и финансовую авт</w:t>
      </w:r>
      <w:r>
        <w:t>о</w:t>
      </w:r>
      <w:r>
        <w:t>номию. Отмечая, что Камерун с 2001 года размещает у себя Субрегиональный центр по правам человека и демократии в Центральной Африке УВКПЧ, он предлагает укреплять авторитет НКПЧС как национального правозащитного учреждения, с тем чтобы она могла выступать в качестве основного учрежд</w:t>
      </w:r>
      <w:r>
        <w:t>е</w:t>
      </w:r>
      <w:r>
        <w:t>ния, сотрудничающего с Центром. Намерено ли государство-участник предо</w:t>
      </w:r>
      <w:r>
        <w:t>с</w:t>
      </w:r>
      <w:r>
        <w:t>тавить НКПЧС конституционный статус? Международный координационный комитет национальных учреждений по поощрению и защите прав человека пр</w:t>
      </w:r>
      <w:r>
        <w:t>е</w:t>
      </w:r>
      <w:r>
        <w:t>доставил НКПЧС статус «В» в 2006 году. Он призывает государство-участник создать условия, которые позволили бы НКПЧС получить статус «А».</w:t>
      </w:r>
    </w:p>
    <w:p w:rsidR="00125777" w:rsidRDefault="00125777" w:rsidP="00125777">
      <w:pPr>
        <w:pStyle w:val="SingleTxtGR"/>
      </w:pPr>
      <w:r>
        <w:t>19.</w:t>
      </w:r>
      <w:r>
        <w:tab/>
      </w:r>
      <w:r w:rsidRPr="00867C55">
        <w:t>В 2005 году при Министерстве юстиции было создано</w:t>
      </w:r>
      <w:r>
        <w:t xml:space="preserve"> Управление по правам человека и международному сотрудничеству. Согласно ответам на пер</w:t>
      </w:r>
      <w:r>
        <w:t>е</w:t>
      </w:r>
      <w:r>
        <w:t>чень вопросов, одной из его функций является оказание помощи в защите инт</w:t>
      </w:r>
      <w:r>
        <w:t>е</w:t>
      </w:r>
      <w:r>
        <w:t>ресов государства в международных органах по правам человека. Он спрашив</w:t>
      </w:r>
      <w:r>
        <w:t>а</w:t>
      </w:r>
      <w:r>
        <w:t>ет, предусматривает ли мандат Управления повышение осведомленности о пр</w:t>
      </w:r>
      <w:r>
        <w:t>а</w:t>
      </w:r>
      <w:r>
        <w:t>вах человека среди широкой общественности или же его обязанности огран</w:t>
      </w:r>
      <w:r>
        <w:t>и</w:t>
      </w:r>
      <w:r>
        <w:t>чиваются сугубо юридическими функциями.</w:t>
      </w:r>
    </w:p>
    <w:p w:rsidR="00125777" w:rsidRDefault="00125777" w:rsidP="00125777">
      <w:pPr>
        <w:pStyle w:val="SingleTxtGR"/>
      </w:pPr>
      <w:r>
        <w:t>20.</w:t>
      </w:r>
      <w:r>
        <w:tab/>
        <w:t>Государство-участник не представило в своем докладе информации в о</w:t>
      </w:r>
      <w:r>
        <w:t>т</w:t>
      </w:r>
      <w:r>
        <w:t>ношении этнического состава населения. Однако, как было отмечено делегац</w:t>
      </w:r>
      <w:r>
        <w:t>и</w:t>
      </w:r>
      <w:r>
        <w:t>ей, в стране насчитывается свыше 250 этнических групп, и подобная степень разнообразия вполне может создавать проблемы в стране, стремящейся к н</w:t>
      </w:r>
      <w:r>
        <w:t>а</w:t>
      </w:r>
      <w:r>
        <w:t>циональному единству. В своих письменных ответах на перечень вопросов г</w:t>
      </w:r>
      <w:r>
        <w:t>о</w:t>
      </w:r>
      <w:r>
        <w:t>сударство-участник ответило, что этническое разнообразие создает препятствия на пути осуществления положений Конвенции. Например, в Бавоке и Бали-Нионге происходили межэтнические конфликты. Очевидно, что для предупр</w:t>
      </w:r>
      <w:r>
        <w:t>е</w:t>
      </w:r>
      <w:r>
        <w:t>ждения таких конфликтов необходимо осуществлять положения Конвенции, к</w:t>
      </w:r>
      <w:r>
        <w:t>о</w:t>
      </w:r>
      <w:r>
        <w:t>торые отнюдь не подрывают национальное единство, а укрепляют его за счет применения принципа недискриминации по признаку расы. Единство не след</w:t>
      </w:r>
      <w:r>
        <w:t>у</w:t>
      </w:r>
      <w:r>
        <w:t>ет понимать как единообразие.</w:t>
      </w:r>
    </w:p>
    <w:p w:rsidR="00125777" w:rsidRDefault="00125777" w:rsidP="00125777">
      <w:pPr>
        <w:pStyle w:val="SingleTxtGR"/>
      </w:pPr>
      <w:r>
        <w:t>21.</w:t>
      </w:r>
      <w:r>
        <w:tab/>
        <w:t>Власти должны продемонстрировать политическую волю в плане обесп</w:t>
      </w:r>
      <w:r>
        <w:t>е</w:t>
      </w:r>
      <w:r>
        <w:t>чения осуществления двуязычной политики, с тем чтобы англоговорящее нас</w:t>
      </w:r>
      <w:r>
        <w:t>е</w:t>
      </w:r>
      <w:r>
        <w:t>ление на юге страны не имело оснований чувствовать себя ущемленным и ощущать неравенство в области занятости, образования, в средствах массовой и</w:t>
      </w:r>
      <w:r>
        <w:t>н</w:t>
      </w:r>
      <w:r>
        <w:t>формации и процедурах судебного разбирательства.</w:t>
      </w:r>
    </w:p>
    <w:p w:rsidR="00125777" w:rsidRDefault="00125777" w:rsidP="00125777">
      <w:pPr>
        <w:pStyle w:val="SingleTxtGR"/>
      </w:pPr>
      <w:r>
        <w:t>22.</w:t>
      </w:r>
      <w:r>
        <w:tab/>
        <w:t>Хотя он приветствует включение положений Конвенции в пересмотре</w:t>
      </w:r>
      <w:r>
        <w:t>н</w:t>
      </w:r>
      <w:r>
        <w:t>ную Конституцию, неясно, содержат ли пересмотренная в 1996 году Констит</w:t>
      </w:r>
      <w:r>
        <w:t>у</w:t>
      </w:r>
      <w:r>
        <w:t>ция или Уголовно-процессуальный кодекс определение расовой дискримин</w:t>
      </w:r>
      <w:r>
        <w:t>а</w:t>
      </w:r>
      <w:r>
        <w:t>ции, которое соответствует определению, содержащемуся в статье 1 Конвенции. Наряду с запрещением расовой дискриминации в своем внутреннем законод</w:t>
      </w:r>
      <w:r>
        <w:t>а</w:t>
      </w:r>
      <w:r>
        <w:t>тельстве государства-участники Конвенции обязуются осуждать расовую сегр</w:t>
      </w:r>
      <w:r>
        <w:t>е</w:t>
      </w:r>
      <w:r>
        <w:t>гацию и расистскую пропаганду и противодействовать любой связанной с ними практике. Они также обязаны обеспечить право каждого человека на р</w:t>
      </w:r>
      <w:r>
        <w:t>а</w:t>
      </w:r>
      <w:r>
        <w:t>венство перед законом и обеспечить каждому человеку, на которого распространяется их юрисдикция, эффективную защиту и средства защиты через компетентные национальные суды. Комитет отмечал, что отсутствие жалоб на расовую ди</w:t>
      </w:r>
      <w:r>
        <w:t>с</w:t>
      </w:r>
      <w:r>
        <w:t>криминацию не обязательно свидетельствует о том, что акты расовой дискр</w:t>
      </w:r>
      <w:r>
        <w:t>и</w:t>
      </w:r>
      <w:r>
        <w:t>минации не совершаются. Поэтому он будет приветствовать информацию о л</w:t>
      </w:r>
      <w:r>
        <w:t>ю</w:t>
      </w:r>
      <w:r>
        <w:t>бых случаях привлечения к ответственности или признания виновности в кач</w:t>
      </w:r>
      <w:r>
        <w:t>е</w:t>
      </w:r>
      <w:r>
        <w:t>стве свидетельства эффективной политики по ликвидации расовой дискрим</w:t>
      </w:r>
      <w:r>
        <w:t>и</w:t>
      </w:r>
      <w:r>
        <w:t>нации. Было бы также полезно получить более подробную информацию о по</w:t>
      </w:r>
      <w:r>
        <w:t>д</w:t>
      </w:r>
      <w:r>
        <w:t>готовке в области прав человека, особенно для судей.</w:t>
      </w:r>
    </w:p>
    <w:p w:rsidR="00125777" w:rsidRDefault="00125777" w:rsidP="00125777">
      <w:pPr>
        <w:pStyle w:val="SingleTxtGR"/>
      </w:pPr>
      <w:r>
        <w:t>23.</w:t>
      </w:r>
      <w:r>
        <w:tab/>
        <w:t>Он приветствует принятые меры по запрещению дискриминации в обла</w:t>
      </w:r>
      <w:r>
        <w:t>с</w:t>
      </w:r>
      <w:r>
        <w:t>ти образования, подробно изложенные в пунктах 24-46 доклада. Комитет пр</w:t>
      </w:r>
      <w:r>
        <w:t>и</w:t>
      </w:r>
      <w:r>
        <w:t>ветствовал бы информацию о результатах проведения экспериментального пр</w:t>
      </w:r>
      <w:r>
        <w:t>о</w:t>
      </w:r>
      <w:r>
        <w:t>екта, предусматривающего включение образования в области прав человека в программу начальных школ в 2008 году.</w:t>
      </w:r>
    </w:p>
    <w:p w:rsidR="00125777" w:rsidRDefault="00125777" w:rsidP="00125777">
      <w:pPr>
        <w:pStyle w:val="SingleTxtGR"/>
      </w:pPr>
      <w:r>
        <w:t>24.</w:t>
      </w:r>
      <w:r>
        <w:tab/>
        <w:t>Согласно сообщениям НПО, не существует каких-либо законов (или практики), гарантирующих детям из числа коренного населения возможность поступления в среднюю школу без вступительных экзаменов. Прием зависит от доброй воли старших преподавателей. Существует немало других препятствий, не позволяющих многим детям из числа коренного населения посещать школу, включая чрезмерно высокую плату, необходимость наличия удостоверения ли</w:t>
      </w:r>
      <w:r>
        <w:t>ч</w:t>
      </w:r>
      <w:r>
        <w:t>ности, большое расстояние между деревнями и школами и тот факт, что детей из числа местного населения подвергают издевательствам и унижениям их с</w:t>
      </w:r>
      <w:r>
        <w:t>о</w:t>
      </w:r>
      <w:r>
        <w:t>ученики и преподаватели. Он спрашивает, каким образом государство-участник планирует преодолевать эти препятствия и, в частности, как оно намерено обеспечить, чтобы преподавание в школах было действительно бесплатным для д</w:t>
      </w:r>
      <w:r>
        <w:t>е</w:t>
      </w:r>
      <w:r>
        <w:t>тей из числа местного населения. Было бы также интересно узнать, планир</w:t>
      </w:r>
      <w:r>
        <w:t>у</w:t>
      </w:r>
      <w:r>
        <w:t>ет ли государство-участник ввести формальную систему образования для детей из числа коренных народов по примеру так называемого метода преподавания «ОРА», который был разработан для детей народности бака. Он основывается на их культуре в соответствии с положениями Конвенции МОТ о коренных н</w:t>
      </w:r>
      <w:r>
        <w:t>а</w:t>
      </w:r>
      <w:r>
        <w:t>родах и народах, ведущих племенной образ жизни (№ 169). Он положительно отозвался о принятых государством-участником мерах по повышению уровня образования девочек и детей с физическими и умственными недостатками и призывает правительство продолжать эти усилия и ратифицировать Конвенцию о правах и</w:t>
      </w:r>
      <w:r>
        <w:t>н</w:t>
      </w:r>
      <w:r>
        <w:t>валидов.</w:t>
      </w:r>
    </w:p>
    <w:p w:rsidR="00125777" w:rsidRDefault="00125777" w:rsidP="00125777">
      <w:pPr>
        <w:pStyle w:val="SingleTxtGR"/>
      </w:pPr>
      <w:r>
        <w:t>25.</w:t>
      </w:r>
      <w:r>
        <w:tab/>
        <w:t>В связи с дискриминацией в социальной сфере НКПЧС выделила пигм</w:t>
      </w:r>
      <w:r>
        <w:t>е</w:t>
      </w:r>
      <w:r>
        <w:t>ев, мбороро и другие группы в качестве общин коренных народов. Она призн</w:t>
      </w:r>
      <w:r>
        <w:t>а</w:t>
      </w:r>
      <w:r>
        <w:t>ет, что к числу проблем, с которыми сталкиваются эти группы, относятся кра</w:t>
      </w:r>
      <w:r>
        <w:t>й</w:t>
      </w:r>
      <w:r>
        <w:t>няя нищета, низкий уровень посещаемости школ, эксплуатация, лишение з</w:t>
      </w:r>
      <w:r>
        <w:t>е</w:t>
      </w:r>
      <w:r>
        <w:t>мель и проблема идентификации. Комитет хотел бы получить более подробную информацию об этих группах, которые были определены в качестве коренных народов. Он также хотел бы узнать, почему в пунктах 74-82 периодического доклада был использован термин «маргинальные группы населения», а не «к</w:t>
      </w:r>
      <w:r>
        <w:t>о</w:t>
      </w:r>
      <w:r>
        <w:t>ренные народы». Он просит разъяснить вопрос о том, считаются ли коренными народами пигмеи, включающие бака, бакола, багиели и бедзам, а также мбор</w:t>
      </w:r>
      <w:r>
        <w:t>о</w:t>
      </w:r>
      <w:r>
        <w:t>ро и населяющие горные районы народы, такие, как мафа, мада, мандара, зуглу, ул</w:t>
      </w:r>
      <w:r>
        <w:t>ь</w:t>
      </w:r>
      <w:r>
        <w:t>деме, молко, мбодко, далла и гуенджек.</w:t>
      </w:r>
    </w:p>
    <w:p w:rsidR="00125777" w:rsidRDefault="00125777" w:rsidP="00125777">
      <w:pPr>
        <w:pStyle w:val="SingleTxtGR"/>
      </w:pPr>
      <w:r>
        <w:t>26.</w:t>
      </w:r>
      <w:r>
        <w:tab/>
        <w:t>Комитет приветствовал бы дополнительные подробности относительно проектов государства-участника по поддержке социально-экономического ра</w:t>
      </w:r>
      <w:r>
        <w:t>з</w:t>
      </w:r>
      <w:r>
        <w:t>вития 7 000 пигмеев в районе Джум-Овенг-Минтом и повышения качества жи</w:t>
      </w:r>
      <w:r>
        <w:t>з</w:t>
      </w:r>
      <w:r>
        <w:t>ни пигмеев, проживающих в Лолодорфе, Бипинди, Кампо и Криби. В частн</w:t>
      </w:r>
      <w:r>
        <w:t>о</w:t>
      </w:r>
      <w:r>
        <w:t>сти, он хотел бы знать, информируется ли соответствующее население в ходе подготовки проектов. Он просит представить дополнительную информацию о планах компенсации, которые принимались в тех случаях, когда  проекты в о</w:t>
      </w:r>
      <w:r>
        <w:t>б</w:t>
      </w:r>
      <w:r>
        <w:t>ласти лесного хозяйства ущемляли права коренных групп населения, в особе</w:t>
      </w:r>
      <w:r>
        <w:t>н</w:t>
      </w:r>
      <w:r>
        <w:t>ности относительно того, насколько эти планы действительно защищают права соответствующих групп в плане доступа к своей собственной земле и ее обр</w:t>
      </w:r>
      <w:r>
        <w:t>а</w:t>
      </w:r>
      <w:r>
        <w:t>ботки. Комитет получал сообщения, согласно которым в результате реализации проекта по прокладке нефтепровода Чад-Камерун повысилась уязвимость мн</w:t>
      </w:r>
      <w:r>
        <w:t>о</w:t>
      </w:r>
      <w:r>
        <w:t>гих представителей племени багиели, которые были перемещены и отрицател</w:t>
      </w:r>
      <w:r>
        <w:t>ь</w:t>
      </w:r>
      <w:r>
        <w:t>но затронуты этим проектом, и что предусмотренный проектом  план компе</w:t>
      </w:r>
      <w:r>
        <w:t>н</w:t>
      </w:r>
      <w:r>
        <w:t>сации на них не распространялся.</w:t>
      </w:r>
    </w:p>
    <w:p w:rsidR="00125777" w:rsidRDefault="00125777" w:rsidP="00125777">
      <w:pPr>
        <w:pStyle w:val="SingleTxtGR"/>
      </w:pPr>
      <w:r>
        <w:t>27.</w:t>
      </w:r>
      <w:r>
        <w:tab/>
        <w:t xml:space="preserve">Согласно </w:t>
      </w:r>
      <w:r w:rsidRPr="00D63458">
        <w:t>сообщениям НПО, коренные народы не пользуются правом на равенство перед судами обычного права.</w:t>
      </w:r>
      <w:r>
        <w:t xml:space="preserve"> Хотя определенную роль в процессе вынесения решений в этих судах играют заседатели, в них не представлены з</w:t>
      </w:r>
      <w:r>
        <w:t>а</w:t>
      </w:r>
      <w:r>
        <w:t>седатели, являющиеся выходцами из народностей бака, бакола, багиели или бедзанг. Кроме того, в судах не используются традиционные языки этих групп, и, поскольку они не предоставляют услуги устного перевода, стороны выну</w:t>
      </w:r>
      <w:r>
        <w:t>ж</w:t>
      </w:r>
      <w:r>
        <w:t>дены говорить на языках банту, что затруднительно для многих коренных жит</w:t>
      </w:r>
      <w:r>
        <w:t>е</w:t>
      </w:r>
      <w:r>
        <w:t>лей. Он спрашивает, какие меры планирует принять государство-участник для исправления этой ситуации.</w:t>
      </w:r>
    </w:p>
    <w:p w:rsidR="00125777" w:rsidRDefault="00125777" w:rsidP="00125777">
      <w:pPr>
        <w:pStyle w:val="SingleTxtGR"/>
      </w:pPr>
      <w:r>
        <w:t>28.</w:t>
      </w:r>
      <w:r>
        <w:tab/>
        <w:t>Касаясь межплеменных споров, которые возникли в Бавоке и Бали-Нионге, он интересуется, какие меры принимает правительство в целях пов</w:t>
      </w:r>
      <w:r>
        <w:t>ы</w:t>
      </w:r>
      <w:r>
        <w:t>шения информированности общественности относительно необходимости пр</w:t>
      </w:r>
      <w:r>
        <w:t>о</w:t>
      </w:r>
      <w:r>
        <w:t>явления терпимости и мирного сосуществования между различными общин</w:t>
      </w:r>
      <w:r>
        <w:t>а</w:t>
      </w:r>
      <w:r>
        <w:t>ми. Он спрашивает, пыталось ли государство расследовать причины возникших разногласий, с тем чтобы не допустить их повторения.</w:t>
      </w:r>
    </w:p>
    <w:p w:rsidR="00125777" w:rsidRDefault="00125777" w:rsidP="00125777">
      <w:pPr>
        <w:pStyle w:val="SingleTxtGR"/>
      </w:pPr>
      <w:r>
        <w:t>29.</w:t>
      </w:r>
      <w:r>
        <w:tab/>
        <w:t>Он хотел бы знать, какие меры принимаются в целях поиска решений проблем, с которыми сталкиваются в настоящее время беженцы в сельских ра</w:t>
      </w:r>
      <w:r>
        <w:t>й</w:t>
      </w:r>
      <w:r>
        <w:t>онах, особенно в плане доступа к услугам в области здравоохранения, образ</w:t>
      </w:r>
      <w:r>
        <w:t>о</w:t>
      </w:r>
      <w:r>
        <w:t>вания, жилья, занятости и обеспечения безопасности. Комитет приветствовал бы также комментарии делегации по поводу сообщений о том, что некоторые компании выплачивают своим работникам дифференцированное вознагражд</w:t>
      </w:r>
      <w:r>
        <w:t>е</w:t>
      </w:r>
      <w:r>
        <w:t>ние с учетом их этнического происхождения. Какие меры намерено принять г</w:t>
      </w:r>
      <w:r>
        <w:t>о</w:t>
      </w:r>
      <w:r>
        <w:t>сударство-участник для пресечения подобной практики? Он был бы признат</w:t>
      </w:r>
      <w:r>
        <w:t>е</w:t>
      </w:r>
      <w:r>
        <w:t>лен за дополнительную информацию о нынешнем положении незаконных м</w:t>
      </w:r>
      <w:r>
        <w:t>и</w:t>
      </w:r>
      <w:r>
        <w:t>грантов, особенно из Нигерии, и о миграционном законодательстве государс</w:t>
      </w:r>
      <w:r>
        <w:t>т</w:t>
      </w:r>
      <w:r>
        <w:t>ва-участника.</w:t>
      </w:r>
    </w:p>
    <w:p w:rsidR="00125777" w:rsidRDefault="00125777" w:rsidP="00125777">
      <w:pPr>
        <w:pStyle w:val="SingleTxtGR"/>
      </w:pPr>
      <w:r>
        <w:t>30.</w:t>
      </w:r>
      <w:r>
        <w:tab/>
        <w:t>Наконец, он спрашивает, разработало ли государство-участник наци</w:t>
      </w:r>
      <w:r>
        <w:t>о</w:t>
      </w:r>
      <w:r>
        <w:t>нальный план действий по осуществлению положений Дурбанской декларации и Плана действий.</w:t>
      </w:r>
    </w:p>
    <w:p w:rsidR="00125777" w:rsidRDefault="00125777" w:rsidP="00125777">
      <w:pPr>
        <w:pStyle w:val="SingleTxtGR"/>
      </w:pPr>
      <w:r>
        <w:t>31.</w:t>
      </w:r>
      <w:r>
        <w:tab/>
      </w:r>
      <w:r>
        <w:rPr>
          <w:b/>
          <w:bCs/>
        </w:rPr>
        <w:t>Г-н Амир</w:t>
      </w:r>
      <w:r>
        <w:t xml:space="preserve"> говорит, что государство-участник, наряду со многими друг</w:t>
      </w:r>
      <w:r>
        <w:t>и</w:t>
      </w:r>
      <w:r>
        <w:t>ми африканскими странами, сталкивается с проблемами, вызванными колич</w:t>
      </w:r>
      <w:r>
        <w:t>е</w:t>
      </w:r>
      <w:r>
        <w:t>ством различных этнических групп, сосуществующих в составе его населения. Он просит представить дополнительную информацию о том, в какой мере ра</w:t>
      </w:r>
      <w:r>
        <w:t>з</w:t>
      </w:r>
      <w:r>
        <w:t>личные этнические группы, особенно те, которые считаются коренными нар</w:t>
      </w:r>
      <w:r>
        <w:t>о</w:t>
      </w:r>
      <w:r>
        <w:t>дами, пользуются  всеми правами граждан, особенно земельными правами.</w:t>
      </w:r>
    </w:p>
    <w:p w:rsidR="00125777" w:rsidRDefault="00125777" w:rsidP="00125777">
      <w:pPr>
        <w:pStyle w:val="SingleTxtGR"/>
      </w:pPr>
      <w:r>
        <w:t>32.</w:t>
      </w:r>
      <w:r>
        <w:tab/>
      </w:r>
      <w:r>
        <w:rPr>
          <w:b/>
          <w:bCs/>
        </w:rPr>
        <w:t>Г-н Мурильо Мартинес</w:t>
      </w:r>
      <w:r>
        <w:t xml:space="preserve"> говорит, что он приветствовал бы более подро</w:t>
      </w:r>
      <w:r>
        <w:t>б</w:t>
      </w:r>
      <w:r>
        <w:t>ную статистическую информацию о конкретных мерах, принимаемых для того, чтобы поощрять девочек идти в школу или продолжать свою учебу. Он хотел бы также получить более подробные сведения о положении альбиносов в Камеруне и о численности этой группы населения. Он хотел бы узнать о масштабах де</w:t>
      </w:r>
      <w:r>
        <w:t>й</w:t>
      </w:r>
      <w:r>
        <w:t>ствий против расизма, предпринимаемых в контексте Дурбанской декларации и Программы действий. Он также просит представить дополнительную информ</w:t>
      </w:r>
      <w:r>
        <w:t>а</w:t>
      </w:r>
      <w:r>
        <w:t>цию о межэтнических конфликтах, которые имели место на северо-западе стр</w:t>
      </w:r>
      <w:r>
        <w:t>а</w:t>
      </w:r>
      <w:r>
        <w:t>ны (Оку/Мбесса и Бавок/Бали). Он отмечает высокий уровень младенческой и детской смертности в Камеруне, что нашло отражение в данных за 1991,1998 и 2004 годы, и хотел бы узнать о нынешнем положении дел.</w:t>
      </w:r>
    </w:p>
    <w:p w:rsidR="00125777" w:rsidRDefault="00125777" w:rsidP="00125777">
      <w:pPr>
        <w:pStyle w:val="SingleTxtGR"/>
      </w:pPr>
      <w:r>
        <w:t>33.</w:t>
      </w:r>
      <w:r>
        <w:tab/>
      </w:r>
      <w:r>
        <w:rPr>
          <w:b/>
          <w:bCs/>
        </w:rPr>
        <w:t>Г-н Проспер</w:t>
      </w:r>
      <w:r>
        <w:t xml:space="preserve"> говорит, что он хотел бы узнать о том, какие определения использует правительство для различных фигурирующих в докладе терминов, таких, как «маргинальное население», «уязвимое население», «коренное нас</w:t>
      </w:r>
      <w:r>
        <w:t>е</w:t>
      </w:r>
      <w:r>
        <w:t>ление», «группы меньшинств», «этнические группы» и «культурные группы», и на основании каких критериев оно включает те или иные группы в эти катег</w:t>
      </w:r>
      <w:r>
        <w:t>о</w:t>
      </w:r>
      <w:r>
        <w:t>рии. Он просит разъяснить, может ли  какая-то группа лиц входить более чем в одну категорию.</w:t>
      </w:r>
    </w:p>
    <w:p w:rsidR="00125777" w:rsidRDefault="00125777" w:rsidP="00125777">
      <w:pPr>
        <w:pStyle w:val="SingleTxtGR"/>
      </w:pPr>
      <w:r>
        <w:t>34.</w:t>
      </w:r>
      <w:r>
        <w:tab/>
      </w:r>
      <w:r>
        <w:rPr>
          <w:b/>
          <w:bCs/>
        </w:rPr>
        <w:t>Г-жа Дах</w:t>
      </w:r>
      <w:r>
        <w:t xml:space="preserve"> отмечает, что согласно базовому документу Камеруна (</w:t>
      </w:r>
      <w:r>
        <w:rPr>
          <w:lang w:val="en-US"/>
        </w:rPr>
        <w:t>HRI</w:t>
      </w:r>
      <w:r>
        <w:t>/</w:t>
      </w:r>
      <w:r>
        <w:rPr>
          <w:lang w:val="en-US"/>
        </w:rPr>
        <w:t>CORE</w:t>
      </w:r>
      <w:r>
        <w:t>/1/</w:t>
      </w:r>
      <w:r>
        <w:rPr>
          <w:lang w:val="en-US"/>
        </w:rPr>
        <w:t>Add</w:t>
      </w:r>
      <w:r>
        <w:t>.109), в стране насчитывается 230 племен, однако в докладе не приводятся названия каких-либо из них. Комитету важно знать, с какими группами он имеет дело. Необходимы более подробные демографические да</w:t>
      </w:r>
      <w:r>
        <w:t>н</w:t>
      </w:r>
      <w:r>
        <w:t>ные в отношении этих племен, включая их численность по регионам и их пре</w:t>
      </w:r>
      <w:r>
        <w:t>д</w:t>
      </w:r>
      <w:r>
        <w:t>ставленность в вооруженных силах, полиции, системе правосудия и политич</w:t>
      </w:r>
      <w:r>
        <w:t>е</w:t>
      </w:r>
      <w:r>
        <w:t>ской системе наряду со сведениями об их доступе к образованию, здравоохр</w:t>
      </w:r>
      <w:r>
        <w:t>а</w:t>
      </w:r>
      <w:r>
        <w:t>нению и жилью, социальном положении и т.д.</w:t>
      </w:r>
    </w:p>
    <w:p w:rsidR="00125777" w:rsidRDefault="00125777" w:rsidP="00125777">
      <w:pPr>
        <w:pStyle w:val="SingleTxtGR"/>
      </w:pPr>
      <w:r>
        <w:t>35.</w:t>
      </w:r>
      <w:r>
        <w:tab/>
        <w:t>Она выражает удовлетворение в связи с усилиями, предпринятыми в о</w:t>
      </w:r>
      <w:r>
        <w:t>б</w:t>
      </w:r>
      <w:r>
        <w:t>ласти образования, высоким уровнем грамотности и тем вниманием, которое уделяется образованию девочек. Однако Комитету необходимо знать, охвачены ли этими усилиями уязвимые группы населения и коренные народы, какие пр</w:t>
      </w:r>
      <w:r>
        <w:t>е</w:t>
      </w:r>
      <w:r>
        <w:t>пятствия могут помешать их охвату и каким образом правительство планирует преодолевать такие препятствия. Она рекомендует правительству принимать особые меры в поддержку маргинальных этнических групп и коренных нар</w:t>
      </w:r>
      <w:r>
        <w:t>о</w:t>
      </w:r>
      <w:r>
        <w:t>дов.</w:t>
      </w:r>
    </w:p>
    <w:p w:rsidR="00125777" w:rsidRDefault="00125777" w:rsidP="00125777">
      <w:pPr>
        <w:pStyle w:val="SingleTxtGR"/>
      </w:pPr>
      <w:r>
        <w:t>36.</w:t>
      </w:r>
      <w:r>
        <w:tab/>
        <w:t>Она отмечает, что коренные народы сталкиваются с трудностями в плане доступа к земле. Необходимы новый закон и план действий для исправления прежнего дискриминационного законодательства по вопросам землевладения. В качестве примера можно было бы использовать успешные программы, пров</w:t>
      </w:r>
      <w:r>
        <w:t>о</w:t>
      </w:r>
      <w:r>
        <w:t>дившиеся в некоторых странах южной части Африки.</w:t>
      </w:r>
    </w:p>
    <w:p w:rsidR="00125777" w:rsidRDefault="00125777" w:rsidP="00125777">
      <w:pPr>
        <w:pStyle w:val="SingleTxtGR"/>
      </w:pPr>
      <w:r>
        <w:t>37.</w:t>
      </w:r>
      <w:r>
        <w:tab/>
        <w:t>Она выражает удовлетворение в связи с многочисленными инициативами, предпринятыми Камеруном в целях поощрения прав человека за последние 15</w:t>
      </w:r>
      <w:r>
        <w:rPr>
          <w:lang w:val="en-US"/>
        </w:rPr>
        <w:t> </w:t>
      </w:r>
      <w:r>
        <w:t xml:space="preserve">лет. Несмотря на закон № 2005/006, все еще сохраняется необходимость </w:t>
      </w:r>
      <w:r w:rsidRPr="001C07C2">
        <w:t>принятия н</w:t>
      </w:r>
      <w:r>
        <w:t>ациональных нормативных актов, касающихся статуса беженца, а также введения удостоверений, подтверждающие статус просителя убежища. Она в</w:t>
      </w:r>
      <w:r>
        <w:t>ы</w:t>
      </w:r>
      <w:r>
        <w:t>ражает удовлетворение в связи с принятием нового Уголовно-процессуального кодекса и Закона № 2006/015 по вопросам организации орг</w:t>
      </w:r>
      <w:r>
        <w:t>а</w:t>
      </w:r>
      <w:r>
        <w:t>нов судебной власти. Она также выражает удовлетворение в связи с тем, что идет рассмотрение законопроекта, запрещающего калечащие операции на же</w:t>
      </w:r>
      <w:r>
        <w:t>н</w:t>
      </w:r>
      <w:r>
        <w:t>ских половых органах, и Семейного кодекса, и подчеркивает, что важно как можно скорее завершить эти усилия и устранить любые дискриминационные положения из новых законов, особенно в том, что касается наследования земли женщинами. Она указывает, что, согласно внутренним законодательным но</w:t>
      </w:r>
      <w:r>
        <w:t>р</w:t>
      </w:r>
      <w:r>
        <w:t>мам, супруг имеет законное право не разрешать своей жене работать на том о</w:t>
      </w:r>
      <w:r>
        <w:t>с</w:t>
      </w:r>
      <w:r>
        <w:t>новании, что это не отвечает интересам семьи. Подобные положения в наци</w:t>
      </w:r>
      <w:r>
        <w:t>о</w:t>
      </w:r>
      <w:r>
        <w:t>нальных законах являются н</w:t>
      </w:r>
      <w:r>
        <w:t>е</w:t>
      </w:r>
      <w:r>
        <w:t>приемлемыми в современном мире.</w:t>
      </w:r>
    </w:p>
    <w:p w:rsidR="00125777" w:rsidRDefault="00125777" w:rsidP="00125777">
      <w:pPr>
        <w:pStyle w:val="SingleTxtGR"/>
      </w:pPr>
      <w:r>
        <w:t>38.</w:t>
      </w:r>
      <w:r>
        <w:tab/>
        <w:t>Она отмечает, что Камерун был избран местом размещения Субреги</w:t>
      </w:r>
      <w:r>
        <w:t>о</w:t>
      </w:r>
      <w:r>
        <w:t>нального центра Организации Объединенных Наций по вопросам прав человека и демократии в Центральной Африке. Это приносит Камеруну определенные выгоды, но и налагает на него немалые обязательства. Камерун должен обесп</w:t>
      </w:r>
      <w:r>
        <w:t>е</w:t>
      </w:r>
      <w:r>
        <w:t>чить осуществление своего собственного плана действий по проведению р</w:t>
      </w:r>
      <w:r>
        <w:t>е</w:t>
      </w:r>
      <w:r>
        <w:t>формы правовой системы. Необходимо уделить больше внимания подготовке в области прав человека для сотрудников полиции, тюремных охранников, судей и других государственных служащих. Правительству следует принять соотве</w:t>
      </w:r>
      <w:r>
        <w:t>т</w:t>
      </w:r>
      <w:r>
        <w:t>ствующие меры для того, чтобы НКПЧС вновь получила статус «А», когда К</w:t>
      </w:r>
      <w:r>
        <w:t>а</w:t>
      </w:r>
      <w:r>
        <w:t>мерун предстанет перед Комитетом по правам человека в июле 2010 года.</w:t>
      </w:r>
    </w:p>
    <w:p w:rsidR="00125777" w:rsidRDefault="00125777" w:rsidP="00125777">
      <w:pPr>
        <w:pStyle w:val="SingleTxtGR"/>
      </w:pPr>
      <w:r>
        <w:t>39.</w:t>
      </w:r>
      <w:r>
        <w:tab/>
      </w:r>
      <w:r>
        <w:rPr>
          <w:b/>
          <w:bCs/>
        </w:rPr>
        <w:t>Г-н Лахири</w:t>
      </w:r>
      <w:r>
        <w:t xml:space="preserve"> признает, что было бы нелегкой задачей представить деза</w:t>
      </w:r>
      <w:r>
        <w:t>г</w:t>
      </w:r>
      <w:r>
        <w:t>регированные демографические данные по всем 230 племенам в Камеруне. В то же время он отмечает, что эти племена можно было бы разбить на три культу</w:t>
      </w:r>
      <w:r>
        <w:t>р</w:t>
      </w:r>
      <w:r>
        <w:t>ных группы (банту, бантоиды и суданцы), и спрашивает, может ли делегация представить статистические данные на основе этих трех основных подгрупп. Компаративные статистические данные по уровням образования, здравоохран</w:t>
      </w:r>
      <w:r>
        <w:t>е</w:t>
      </w:r>
      <w:r>
        <w:t>ния и доходам населения англоязычных южных районов по сравнению с фра</w:t>
      </w:r>
      <w:r>
        <w:t>н</w:t>
      </w:r>
      <w:r>
        <w:t>коязычными районами были бы полезными в плане определения того, имеет ли место дискриминация по признаку языка. Он отмечает, что, согласно докладу, в Камеруне проживает примерно 4 млн. иностранцев. Он просит представить и</w:t>
      </w:r>
      <w:r>
        <w:t>н</w:t>
      </w:r>
      <w:r>
        <w:t>формацию об их экономическом, социальном и образовательном уровне разв</w:t>
      </w:r>
      <w:r>
        <w:t>и</w:t>
      </w:r>
      <w:r>
        <w:t>тия и стр</w:t>
      </w:r>
      <w:r>
        <w:t>а</w:t>
      </w:r>
      <w:r>
        <w:t>нах происхождения.</w:t>
      </w:r>
    </w:p>
    <w:p w:rsidR="00125777" w:rsidRDefault="00125777" w:rsidP="00125777">
      <w:pPr>
        <w:pStyle w:val="SingleTxtGR"/>
      </w:pPr>
      <w:r>
        <w:t>40.</w:t>
      </w:r>
      <w:r>
        <w:tab/>
      </w:r>
      <w:r>
        <w:rPr>
          <w:b/>
          <w:bCs/>
        </w:rPr>
        <w:t>Г-н Автономов</w:t>
      </w:r>
      <w:r>
        <w:t xml:space="preserve"> говорит, что он приветствовал бы информацию по н</w:t>
      </w:r>
      <w:r>
        <w:t>ы</w:t>
      </w:r>
      <w:r>
        <w:t>нешнему статусу плана развития пигмеев, реализация которого началась в 2008</w:t>
      </w:r>
      <w:r>
        <w:rPr>
          <w:lang w:val="en-US"/>
        </w:rPr>
        <w:t> </w:t>
      </w:r>
      <w:r>
        <w:t>году Министерством по социальным вопросам в сотрудничестве с Вс</w:t>
      </w:r>
      <w:r>
        <w:t>е</w:t>
      </w:r>
      <w:r>
        <w:t>мирным банком. Он также хотел бы получить более подробную информацию о результ</w:t>
      </w:r>
      <w:r>
        <w:t>а</w:t>
      </w:r>
      <w:r>
        <w:t>тах различных проектов в интересах пигмеев, о которых сообщается  в докладе. Он отмечает, что мбороро не признаются в качестве коренного народа, и хотел бы узнать, что препятствует такому признанию.</w:t>
      </w:r>
    </w:p>
    <w:p w:rsidR="00125777" w:rsidRDefault="00125777" w:rsidP="00125777">
      <w:pPr>
        <w:pStyle w:val="SingleTxtGR"/>
      </w:pPr>
      <w:r>
        <w:t>41.</w:t>
      </w:r>
      <w:r>
        <w:tab/>
        <w:t>Он выражает удовлетворение в связи с фактом подписания Камеруном многочисленных договоров по правам человека – как в рамках Организации Объединенных Наций, так и в Африке. Региональные инициативы по защите прав человека являются важным вкладом в дело прав человека, и необходимо создавать в Африке больше подобных механизмов. Он отмечает, что Камерун не ратифицировал поправки к статье 8 Конвенции, и хотел бы узнать о позиции страны по ним.</w:t>
      </w:r>
    </w:p>
    <w:p w:rsidR="00125777" w:rsidRDefault="00125777" w:rsidP="00125777">
      <w:pPr>
        <w:pStyle w:val="SingleTxtGR"/>
      </w:pPr>
      <w:r>
        <w:t>42.</w:t>
      </w:r>
      <w:r>
        <w:tab/>
      </w:r>
      <w:r>
        <w:rPr>
          <w:b/>
          <w:bCs/>
        </w:rPr>
        <w:t>Г-н Питер</w:t>
      </w:r>
      <w:r>
        <w:t xml:space="preserve"> говорит, что, хотя Камерун является двуязычной страной, где говорят как по-французски, так и по-английски, создается впечатление, что французский превращается в доминирующий язык. Он спрашивает, может ли делегация прокомментировать это замечание. Он хотел бы знать, не планирует ли Камерун в дополнение к международным документам, участником которых он уже является, присоединиться к некоторым из важнейших договоров, кот</w:t>
      </w:r>
      <w:r>
        <w:t>о</w:t>
      </w:r>
      <w:r>
        <w:t>рые он еще не подписал, а именно к Конвенции о предупреждении преступл</w:t>
      </w:r>
      <w:r>
        <w:t>е</w:t>
      </w:r>
      <w:r>
        <w:t>ния геноцида и наказании за него, Конвенции МОТ о коренных народах и нар</w:t>
      </w:r>
      <w:r>
        <w:t>о</w:t>
      </w:r>
      <w:r>
        <w:t>дах, ведущих племенной образ жизни (№ 189), и Конвенции ЮНЕСКО о бор</w:t>
      </w:r>
      <w:r>
        <w:t>ь</w:t>
      </w:r>
      <w:r>
        <w:t>бе с дискриминацией в области образования.</w:t>
      </w:r>
    </w:p>
    <w:p w:rsidR="00125777" w:rsidRDefault="00125777" w:rsidP="00125777">
      <w:pPr>
        <w:pStyle w:val="SingleTxtGR"/>
      </w:pPr>
      <w:r>
        <w:t>43.</w:t>
      </w:r>
      <w:r>
        <w:tab/>
        <w:t>В том, что касается вопроса о равенстве мужчин и женщин применител</w:t>
      </w:r>
      <w:r>
        <w:t>ь</w:t>
      </w:r>
      <w:r>
        <w:t>но к праву на наследование и праву на владение собственностью, несмотря на перечисленные в пункте 144 доклада ряд мер по защите этих прав, ни одна из этих мер не сопровождалась принятием соответствующих законов. Учитывая, что еще в 1973 году Верховный суд Камеруна высказался в поддержку права женщины на получение наследства своих родителей, он интересуется, почему правительство до сих пор не сочло необходимым отразить этот принцип в зак</w:t>
      </w:r>
      <w:r>
        <w:t>о</w:t>
      </w:r>
      <w:r>
        <w:t>нодател</w:t>
      </w:r>
      <w:r>
        <w:t>ь</w:t>
      </w:r>
      <w:r>
        <w:t>стве Камеруна.</w:t>
      </w:r>
    </w:p>
    <w:p w:rsidR="00125777" w:rsidRDefault="00125777" w:rsidP="00125777">
      <w:pPr>
        <w:pStyle w:val="SingleTxtGR"/>
      </w:pPr>
      <w:r>
        <w:t>44.</w:t>
      </w:r>
      <w:r>
        <w:tab/>
        <w:t>Нефтепровод Чад-Камерун является достаточно протяженным и затраг</w:t>
      </w:r>
      <w:r>
        <w:t>и</w:t>
      </w:r>
      <w:r>
        <w:t>вает права некоторых кочевых коренных народов, которых кормит принадл</w:t>
      </w:r>
      <w:r>
        <w:t>е</w:t>
      </w:r>
      <w:r>
        <w:t>жащая им земля. Естественно, их потребности отличаются от потребностей к</w:t>
      </w:r>
      <w:r>
        <w:t>а</w:t>
      </w:r>
      <w:r>
        <w:t>мерунцев, проживающих в городских районах. Являясь гражданами Камеруна, они рассчитывают на защиту своих прав правительством, которое в данном случае, касающемся нефтепровода, должно стремиться к разумному равнов</w:t>
      </w:r>
      <w:r>
        <w:t>е</w:t>
      </w:r>
      <w:r>
        <w:t>сию между коммерческими интересами и интересами своих граждан. Коренное население в Камеруне составляет менее 1 процента от общей численности н</w:t>
      </w:r>
      <w:r>
        <w:t>а</w:t>
      </w:r>
      <w:r>
        <w:t xml:space="preserve">селения. Тем не менее, коренные народы составляют группу населения с самым низким уровнем жизни. Он спрашивает, выполнил ли Камерун рекомендации Африканской комиссии по правам человека и народов </w:t>
      </w:r>
      <w:r w:rsidRPr="00455C94">
        <w:t>в 2005 году и</w:t>
      </w:r>
      <w:r>
        <w:t xml:space="preserve"> принял ли меры, которые бы позволили пигмеям и мбороро пользоваться правами, прово</w:t>
      </w:r>
      <w:r>
        <w:t>з</w:t>
      </w:r>
      <w:r>
        <w:t>глашенными в Хартии прав человека и народов ОАЕ. Он интересуется, учит</w:t>
      </w:r>
      <w:r>
        <w:t>ы</w:t>
      </w:r>
      <w:r>
        <w:t xml:space="preserve">вается ли при осуществлении этих мер образ жизни указанных народов или же такие меры сводятся к попытке ассимилировать </w:t>
      </w:r>
      <w:r w:rsidRPr="00455C94">
        <w:t>их в условиях доминирующей культуры.</w:t>
      </w:r>
    </w:p>
    <w:p w:rsidR="00125777" w:rsidRDefault="00125777" w:rsidP="00125777">
      <w:pPr>
        <w:pStyle w:val="SingleTxtGR"/>
      </w:pPr>
      <w:r>
        <w:t>45.</w:t>
      </w:r>
      <w:r>
        <w:tab/>
      </w:r>
      <w:r>
        <w:rPr>
          <w:b/>
          <w:bCs/>
        </w:rPr>
        <w:t xml:space="preserve">Г-н </w:t>
      </w:r>
      <w:r w:rsidR="000A5363">
        <w:rPr>
          <w:b/>
          <w:bCs/>
        </w:rPr>
        <w:t>Дьякону</w:t>
      </w:r>
      <w:r>
        <w:t xml:space="preserve"> спрашивает, какие меры планирует принять правительство в целях соблюдения норм, изложенных в Декларации прав коренных народов Организации Объединенных Наций, принятие которой было поддержано Кам</w:t>
      </w:r>
      <w:r>
        <w:t>е</w:t>
      </w:r>
      <w:r>
        <w:t>руном. С учетом явного намерения правительства обеспечивать защиту окр</w:t>
      </w:r>
      <w:r>
        <w:t>у</w:t>
      </w:r>
      <w:r>
        <w:t>жающей среды, о чем свидетельствует ратификация Камеруном ряда соответс</w:t>
      </w:r>
      <w:r>
        <w:t>т</w:t>
      </w:r>
      <w:r>
        <w:t>вующих договоров, он спрашивает, какие конкретно меры страна планирует принять в целях защиты находящихся под угрозой районов национальной те</w:t>
      </w:r>
      <w:r>
        <w:t>р</w:t>
      </w:r>
      <w:r>
        <w:t>ритории, в особенности тех, где проживают коренные народы. Он хотел бы знать, почему наблюдается определенное нежелание называть пигмеев и мб</w:t>
      </w:r>
      <w:r>
        <w:t>о</w:t>
      </w:r>
      <w:r>
        <w:t>роро коренными народами. В том, что касается усилий по обеспечению доступа коренных народов к правам на владение землей, одного лишь принятия ант</w:t>
      </w:r>
      <w:r>
        <w:t>и</w:t>
      </w:r>
      <w:r>
        <w:t>дискриминационного законодательства недостаточно; необходимо также обе</w:t>
      </w:r>
      <w:r>
        <w:t>с</w:t>
      </w:r>
      <w:r>
        <w:t>печить защиту прав коренных народов на владение собственностью.</w:t>
      </w:r>
    </w:p>
    <w:p w:rsidR="00125777" w:rsidRDefault="00125777" w:rsidP="00125777">
      <w:pPr>
        <w:pStyle w:val="SingleTxtGR"/>
      </w:pPr>
      <w:r>
        <w:t>46.</w:t>
      </w:r>
      <w:r>
        <w:tab/>
        <w:t xml:space="preserve">Он просит представить дополнительную </w:t>
      </w:r>
      <w:r w:rsidRPr="00EC49AA">
        <w:t>информацию по законам, прин</w:t>
      </w:r>
      <w:r w:rsidRPr="00EC49AA">
        <w:t>я</w:t>
      </w:r>
      <w:r w:rsidRPr="00EC49AA">
        <w:t xml:space="preserve">тым государством-участником в целях запрещения </w:t>
      </w:r>
      <w:r>
        <w:t>организа</w:t>
      </w:r>
      <w:r w:rsidRPr="00EC49AA">
        <w:t>ций или политич</w:t>
      </w:r>
      <w:r w:rsidRPr="00EC49AA">
        <w:t>е</w:t>
      </w:r>
      <w:r w:rsidRPr="00EC49AA">
        <w:t>ских</w:t>
      </w:r>
      <w:r>
        <w:t xml:space="preserve"> партий, которые подстрекают к расовой дискриминации или насилию на расовой почве. Подобные действия необходимо определять во внутреннем з</w:t>
      </w:r>
      <w:r>
        <w:t>а</w:t>
      </w:r>
      <w:r>
        <w:t>конодательстве Камеруна как уголовно-наказуемые преступления. Он спраш</w:t>
      </w:r>
      <w:r>
        <w:t>и</w:t>
      </w:r>
      <w:r>
        <w:t>вает, сколько представителей коренных народов занимают должности в гос</w:t>
      </w:r>
      <w:r>
        <w:t>у</w:t>
      </w:r>
      <w:r>
        <w:t>дарственных у</w:t>
      </w:r>
      <w:r>
        <w:t>ч</w:t>
      </w:r>
      <w:r>
        <w:t>реждениях.</w:t>
      </w:r>
    </w:p>
    <w:p w:rsidR="00125777" w:rsidRDefault="00125777" w:rsidP="00125777">
      <w:pPr>
        <w:pStyle w:val="SingleTxtGR"/>
      </w:pPr>
      <w:r>
        <w:t>47.</w:t>
      </w:r>
      <w:r>
        <w:tab/>
        <w:t>Касаясь инцидента с полковником Нгуема Ондо из Экваториальной Гв</w:t>
      </w:r>
      <w:r>
        <w:t>и</w:t>
      </w:r>
      <w:r>
        <w:t>неи (описанного в пункте 115 доклада), он говорит, что недостаточно лишь осуждать дискриминацию по признаку гражданства. Необходимо провести ра</w:t>
      </w:r>
      <w:r>
        <w:t>с</w:t>
      </w:r>
      <w:r>
        <w:t>следование этого инцидента и наказать виновных. Кроме того, в спорах между этническими группами по поводу прав на землю правительство должно принять меры на местном и центральном уровнях для обеспечения справедливого ра</w:t>
      </w:r>
      <w:r>
        <w:t>с</w:t>
      </w:r>
      <w:r>
        <w:t>пределения и демаркации земельных участков, принадлежащих этническим группам, в качестве средства предотвращения конфликтов.</w:t>
      </w:r>
    </w:p>
    <w:p w:rsidR="00125777" w:rsidRDefault="00125777" w:rsidP="00125777">
      <w:pPr>
        <w:pStyle w:val="SingleTxtGR"/>
      </w:pPr>
      <w:r>
        <w:t>48.</w:t>
      </w:r>
      <w:r>
        <w:tab/>
      </w:r>
      <w:r>
        <w:rPr>
          <w:b/>
          <w:bCs/>
        </w:rPr>
        <w:t>Г-н Сайду</w:t>
      </w:r>
      <w:r>
        <w:t xml:space="preserve"> говорит, что практика назначения президентским указом и</w:t>
      </w:r>
      <w:r>
        <w:t>с</w:t>
      </w:r>
      <w:r>
        <w:t>полнительного совета Национальной комиссии по правам человека и свободам (НКПЧС) противоречит Парижским принципам и должна быть приведена в с</w:t>
      </w:r>
      <w:r>
        <w:t>о</w:t>
      </w:r>
      <w:r>
        <w:t>ответствие  с ними. Он просит представить разъяснения по поводу избрания лица, принадлежащего к кочевому народу мбороро, на должность районного мэра. Он интересуется, занимает ли аналогичный пост кто-либо из представ</w:t>
      </w:r>
      <w:r>
        <w:t>и</w:t>
      </w:r>
      <w:r>
        <w:t>телей пигмеев, и хотел бы знать, каким образом правительство обеспечивает возможность осуществления представителями коренных народов своих прав в судах.</w:t>
      </w:r>
    </w:p>
    <w:p w:rsidR="00125777" w:rsidRDefault="00125777" w:rsidP="00125777">
      <w:pPr>
        <w:pStyle w:val="SingleTxtGR"/>
      </w:pPr>
      <w:r>
        <w:t>49.</w:t>
      </w:r>
      <w:r>
        <w:tab/>
      </w:r>
      <w:r>
        <w:rPr>
          <w:b/>
          <w:bCs/>
        </w:rPr>
        <w:t>Г-н де Гутт</w:t>
      </w:r>
      <w:r>
        <w:t xml:space="preserve"> говорит, что у него вызывает озабоченность формулировка, использованная в пункте 74 периодического доклада, где идет речь о «марг</w:t>
      </w:r>
      <w:r>
        <w:t>и</w:t>
      </w:r>
      <w:r>
        <w:t>нальных группах населения», поскольку подобную фразу можно истолковать как уничижительную. Он спрашивает, к каким народам относится данная фраза.</w:t>
      </w:r>
    </w:p>
    <w:p w:rsidR="00125777" w:rsidRDefault="00125777" w:rsidP="00125777">
      <w:pPr>
        <w:pStyle w:val="SingleTxtGR"/>
      </w:pPr>
      <w:r>
        <w:t>50.</w:t>
      </w:r>
      <w:r>
        <w:tab/>
        <w:t>Было бы полезно ознакомиться с кратким изложением полномочий НКПЧС, а также имеющимися в ее распоряжении ресурсами, количеством ра</w:t>
      </w:r>
      <w:r>
        <w:t>с</w:t>
      </w:r>
      <w:r>
        <w:t>смотренных ей жалоб и вынесенными ею решениями. Он спрашивает, имеют ли дети представителей коренных народов доступ к бесплатному образованию. Он был бы признателен за дополнительную информацию по практическим после</w:t>
      </w:r>
      <w:r>
        <w:t>д</w:t>
      </w:r>
      <w:r>
        <w:t>ствиям ношения формы во всех средних школах, а также хотел бы узнать, явл</w:t>
      </w:r>
      <w:r>
        <w:t>я</w:t>
      </w:r>
      <w:r>
        <w:t>ется ли форма обязательной для всех детей. Подобное правило могло бы сп</w:t>
      </w:r>
      <w:r>
        <w:t>о</w:t>
      </w:r>
      <w:r>
        <w:t>собствовать устранению дискриминации в школах и послужить примером для других стран.</w:t>
      </w:r>
    </w:p>
    <w:p w:rsidR="00125777" w:rsidRDefault="00125777" w:rsidP="00125777">
      <w:pPr>
        <w:pStyle w:val="SingleTxtGR"/>
      </w:pPr>
      <w:r>
        <w:t>51.</w:t>
      </w:r>
      <w:r>
        <w:tab/>
        <w:t>Он просит представить статистические данные о количестве женщин, ставших жертвами некоторых видов традиционной практики, все еще прим</w:t>
      </w:r>
      <w:r>
        <w:t>е</w:t>
      </w:r>
      <w:r>
        <w:t>няемой в отношении женщин и девушек в Камеруне, включая калечащие оп</w:t>
      </w:r>
      <w:r>
        <w:t>е</w:t>
      </w:r>
      <w:r>
        <w:t>рации на женских половых органах, принуждение к вступлению в брак и пол</w:t>
      </w:r>
      <w:r>
        <w:t>и</w:t>
      </w:r>
      <w:r>
        <w:t>гамию. Он хотел бы знать, были ли успешными усилия по совершенствованию функционирования органов судебной власти, включая более эффективную по</w:t>
      </w:r>
      <w:r>
        <w:t>д</w:t>
      </w:r>
      <w:r>
        <w:t>готовку судей, укрепление независимости судебных органов и борьбу с корру</w:t>
      </w:r>
      <w:r>
        <w:t>п</w:t>
      </w:r>
      <w:r>
        <w:t>цией. Он интересуется, были ли приняты какие-либо меры для обеспечения эффективного доступа представителей коренных народов к правосудию с уч</w:t>
      </w:r>
      <w:r>
        <w:t>е</w:t>
      </w:r>
      <w:r>
        <w:t>том их потребности в помощи с точки зрения покрытия крайне высоких расх</w:t>
      </w:r>
      <w:r>
        <w:t>о</w:t>
      </w:r>
      <w:r>
        <w:t>дов, связанных с услугами устного перевода и поездками в отдаленные суды. Он спрашивает, практикуются ли среди коренных народов альтернативные формы отправления правосудия; если да, то он хотел бы узнать, чем они хара</w:t>
      </w:r>
      <w:r>
        <w:t>к</w:t>
      </w:r>
      <w:r>
        <w:t>теризуются и каким образом они сочетаются с применением норм общего пр</w:t>
      </w:r>
      <w:r>
        <w:t>а</w:t>
      </w:r>
      <w:r>
        <w:t>ва.</w:t>
      </w:r>
    </w:p>
    <w:p w:rsidR="00125777" w:rsidRDefault="00125777" w:rsidP="00125777">
      <w:pPr>
        <w:pStyle w:val="SingleTxtGR"/>
      </w:pPr>
      <w:r>
        <w:t>52.</w:t>
      </w:r>
      <w:r>
        <w:tab/>
      </w:r>
      <w:r>
        <w:rPr>
          <w:b/>
          <w:bCs/>
        </w:rPr>
        <w:t>Г-н Линдгрен Алвис</w:t>
      </w:r>
      <w:r>
        <w:t xml:space="preserve"> говорит, что, согласно базовому документу, насел</w:t>
      </w:r>
      <w:r>
        <w:t>е</w:t>
      </w:r>
      <w:r>
        <w:t>ние Камеруна состоит из примерно 230 племен. Одной из весьма серьезных проблем многих африканских стран является борьба с трайбализмом, и Комит</w:t>
      </w:r>
      <w:r>
        <w:t>е</w:t>
      </w:r>
      <w:r>
        <w:t>ту часто приходится просить такие страны, как Камерун, представлять дезагр</w:t>
      </w:r>
      <w:r>
        <w:t>е</w:t>
      </w:r>
      <w:r>
        <w:t>гированные статистические данные по каждому племени или этнической гру</w:t>
      </w:r>
      <w:r>
        <w:t>п</w:t>
      </w:r>
      <w:r>
        <w:t>пе. По его мнению, подобная просьба является слишком сложной для разв</w:t>
      </w:r>
      <w:r>
        <w:t>и</w:t>
      </w:r>
      <w:r>
        <w:t>вающейся страны. Кроме того, нет никаких указаний на то, что какое-то одно племя занимает доминирующее положение по сравнению с другими. Естес</w:t>
      </w:r>
      <w:r>
        <w:t>т</w:t>
      </w:r>
      <w:r>
        <w:t>венно, Комитет заинтересован в обеспечении того, чтобы в Камеруне не набл</w:t>
      </w:r>
      <w:r>
        <w:t>ю</w:t>
      </w:r>
      <w:r>
        <w:t>далось подобного доминирования и чтобы права коренных народов были з</w:t>
      </w:r>
      <w:r>
        <w:t>а</w:t>
      </w:r>
      <w:r>
        <w:t>щищены в соответствии с нормами международного права. Комитет стремится не к защите различий, а к равенству и недискриминации. Он полностью по</w:t>
      </w:r>
      <w:r>
        <w:t>д</w:t>
      </w:r>
      <w:r>
        <w:t>держивает идею объединения всех жителей Камеруна в единую нацию.</w:t>
      </w:r>
    </w:p>
    <w:p w:rsidR="00125777" w:rsidRDefault="00125777" w:rsidP="00125777">
      <w:pPr>
        <w:pStyle w:val="SingleTxtGR"/>
      </w:pPr>
      <w:r>
        <w:t>53.</w:t>
      </w:r>
      <w:r>
        <w:tab/>
      </w:r>
      <w:r>
        <w:rPr>
          <w:b/>
          <w:bCs/>
        </w:rPr>
        <w:t>Г-жа Крикли</w:t>
      </w:r>
      <w:r>
        <w:t xml:space="preserve"> говорит, что она приветствовала бы пояснение по вопросу о том, рассматривает ли Камерун пигмеев в качестве коренных народов. Если нет, то она хотела бы знать, почему, так как, по ее мнению, этого желают сами пигмеи. Она приветствовала бы также более подробные сведения о предприн</w:t>
      </w:r>
      <w:r>
        <w:t>я</w:t>
      </w:r>
      <w:r>
        <w:t>тых правительством усилиях по преодолению расовой дискриминации в отн</w:t>
      </w:r>
      <w:r>
        <w:t>о</w:t>
      </w:r>
      <w:r>
        <w:t>шении детей коренных народов в школах. Она просит представить информацию в отношении женщин-парламентариев, а также медицинскую статистику по л</w:t>
      </w:r>
      <w:r>
        <w:t>и</w:t>
      </w:r>
      <w:r>
        <w:t>цам, состояние здоровья которых улучшилось, и обстоятельствам, которые сп</w:t>
      </w:r>
      <w:r>
        <w:t>о</w:t>
      </w:r>
      <w:r>
        <w:t>собствовали такому улучшению.</w:t>
      </w:r>
    </w:p>
    <w:p w:rsidR="00125777" w:rsidRDefault="00125777" w:rsidP="00125777">
      <w:pPr>
        <w:pStyle w:val="SingleTxtGR"/>
      </w:pPr>
      <w:r>
        <w:t>54.</w:t>
      </w:r>
      <w:r>
        <w:tab/>
        <w:t>Касаясь явления, известного под названием «уличное правосудие», вкл</w:t>
      </w:r>
      <w:r>
        <w:t>ю</w:t>
      </w:r>
      <w:r>
        <w:t>чая самосуд, она спрашивает, какие группы населения больше всего страдают от такой практики, и интересуется, принимает ли правительство какие-то меры для борьбы с ней.</w:t>
      </w:r>
    </w:p>
    <w:p w:rsidR="00125777" w:rsidRDefault="00125777" w:rsidP="00125777">
      <w:pPr>
        <w:pStyle w:val="SingleTxtGR"/>
      </w:pPr>
      <w:r>
        <w:t>55.</w:t>
      </w:r>
      <w:r>
        <w:tab/>
      </w:r>
      <w:r>
        <w:rPr>
          <w:b/>
          <w:bCs/>
        </w:rPr>
        <w:t>Г-н Торнберри</w:t>
      </w:r>
      <w:r>
        <w:t xml:space="preserve"> говорит, что неясно, каким образом Камерун определяет термин «коренные народы», и основывается ли такое определение на самоиде</w:t>
      </w:r>
      <w:r>
        <w:t>н</w:t>
      </w:r>
      <w:r>
        <w:t>тификации соответствующих народов или на том предположении, что все жит</w:t>
      </w:r>
      <w:r>
        <w:t>е</w:t>
      </w:r>
      <w:r>
        <w:t>ли Камеруна относятся к коренным народам. В связи с вопросом о законопр</w:t>
      </w:r>
      <w:r>
        <w:t>о</w:t>
      </w:r>
      <w:r>
        <w:t>екте, предусматривающем защиту прав так называемых «маргинальных групп населения», он интересуется, участвовали ли лица, в интересах которых гот</w:t>
      </w:r>
      <w:r>
        <w:t>о</w:t>
      </w:r>
      <w:r>
        <w:t>вится этот з</w:t>
      </w:r>
      <w:r>
        <w:t>а</w:t>
      </w:r>
      <w:r>
        <w:t>конопроект, в процессе его разработки.</w:t>
      </w:r>
    </w:p>
    <w:p w:rsidR="00125777" w:rsidRDefault="00125777" w:rsidP="00125777">
      <w:pPr>
        <w:pStyle w:val="SingleTxtGR"/>
      </w:pPr>
      <w:r>
        <w:t>56.</w:t>
      </w:r>
      <w:r>
        <w:tab/>
        <w:t>Он спрашивает, приняло ли государство меры для выплаты компенсации народам, выселенным с земель своих предков в различных национальных па</w:t>
      </w:r>
      <w:r>
        <w:t>р</w:t>
      </w:r>
      <w:r>
        <w:t xml:space="preserve">ках, в особенности с учетом общей рекомендации </w:t>
      </w:r>
      <w:r>
        <w:rPr>
          <w:lang w:val="en-US"/>
        </w:rPr>
        <w:t>XXIII</w:t>
      </w:r>
      <w:r>
        <w:t xml:space="preserve"> Комитета, касающейся прав коренных н</w:t>
      </w:r>
      <w:r>
        <w:t>а</w:t>
      </w:r>
      <w:r>
        <w:t>родов.</w:t>
      </w:r>
    </w:p>
    <w:p w:rsidR="00125777" w:rsidRDefault="00125777" w:rsidP="00125777">
      <w:pPr>
        <w:pStyle w:val="SingleTxtGR"/>
      </w:pPr>
      <w:r>
        <w:t>57.</w:t>
      </w:r>
      <w:r>
        <w:tab/>
        <w:t>Он хотел бы довести до сведения делегации и членов Комитета не св</w:t>
      </w:r>
      <w:r>
        <w:t>я</w:t>
      </w:r>
      <w:r>
        <w:t>занную с Камеруном ситуацию, которая рассматрив</w:t>
      </w:r>
      <w:r>
        <w:t>а</w:t>
      </w:r>
      <w:r>
        <w:t>лась недавно Африканской комиссией по правам человека и народов и могла бы послужить в качестве ва</w:t>
      </w:r>
      <w:r>
        <w:t>ж</w:t>
      </w:r>
      <w:r>
        <w:t>ного прецедента в Африке. Данный случай касается коренной общины, которая была перемещена с земель своих предков, а затем после проведенного Коми</w:t>
      </w:r>
      <w:r>
        <w:t>с</w:t>
      </w:r>
      <w:r>
        <w:t>сией расследования получила возмещение, право доступа к земле, компенсацию и право быть информированной об осуществлении рекомендации Комиссии. Благодаря этой ситуации взаимоотношения между государствами, национал</w:t>
      </w:r>
      <w:r>
        <w:t>ь</w:t>
      </w:r>
      <w:r>
        <w:t>ными парками и коренными народами стали обсуждаться в современном прав</w:t>
      </w:r>
      <w:r>
        <w:t>о</w:t>
      </w:r>
      <w:r>
        <w:t>вом контексте, что потенциально может представлять интерес для коренных н</w:t>
      </w:r>
      <w:r>
        <w:t>а</w:t>
      </w:r>
      <w:r>
        <w:t>родов в Камеруне.</w:t>
      </w:r>
    </w:p>
    <w:p w:rsidR="00125777" w:rsidRDefault="00125777" w:rsidP="00125777">
      <w:pPr>
        <w:pStyle w:val="SingleTxtGR"/>
      </w:pPr>
      <w:r>
        <w:t>58.</w:t>
      </w:r>
      <w:r>
        <w:tab/>
        <w:t>Он хотел бы получить разъяснение относительно общей политики Кам</w:t>
      </w:r>
      <w:r>
        <w:t>е</w:t>
      </w:r>
      <w:r>
        <w:t xml:space="preserve">руна в отношении различных групп пигмеев и народов бака </w:t>
      </w:r>
      <w:r w:rsidRPr="0010536F">
        <w:t>и багиели, а также по вопросу об отношении правительства к роли таких народов в жизни госуда</w:t>
      </w:r>
      <w:r w:rsidRPr="0010536F">
        <w:t>р</w:t>
      </w:r>
      <w:r w:rsidRPr="0010536F">
        <w:t>ства</w:t>
      </w:r>
      <w:r>
        <w:t>. Хотя в Камеруне, возможно, и не существует какой-то одной доминиру</w:t>
      </w:r>
      <w:r>
        <w:t>ю</w:t>
      </w:r>
      <w:r>
        <w:t>щей этнической группы, имеются свидетельства того, что некоторые группы доминируют над другими. В своей работе Комитет неизменно стремится к тому, чт</w:t>
      </w:r>
      <w:r>
        <w:t>о</w:t>
      </w:r>
      <w:r>
        <w:t>бы не допустить возникновения в том или ином государстве-участнике жертв расовой дискриминации.</w:t>
      </w:r>
    </w:p>
    <w:p w:rsidR="00125777" w:rsidRDefault="00125777" w:rsidP="00065715">
      <w:pPr>
        <w:pStyle w:val="SingleTxtGR"/>
        <w:rPr>
          <w:i/>
          <w:lang w:val="en-US"/>
        </w:rPr>
      </w:pPr>
      <w:r w:rsidRPr="00065715">
        <w:rPr>
          <w:i/>
        </w:rPr>
        <w:t>Заседание закрывается в 18 ч. 00 м.</w:t>
      </w:r>
    </w:p>
    <w:p w:rsidR="00065715" w:rsidRPr="00065715" w:rsidRDefault="00065715" w:rsidP="00065715">
      <w:pPr>
        <w:spacing w:before="240"/>
        <w:jc w:val="center"/>
        <w:rPr>
          <w:u w:val="single"/>
          <w:lang w:val="en-US"/>
        </w:rPr>
      </w:pPr>
      <w:r>
        <w:rPr>
          <w:u w:val="single"/>
          <w:lang w:val="en-US"/>
        </w:rPr>
        <w:tab/>
      </w:r>
      <w:r>
        <w:rPr>
          <w:u w:val="single"/>
          <w:lang w:val="en-US"/>
        </w:rPr>
        <w:tab/>
      </w:r>
      <w:r>
        <w:rPr>
          <w:u w:val="single"/>
          <w:lang w:val="en-US"/>
        </w:rPr>
        <w:tab/>
      </w:r>
    </w:p>
    <w:sectPr w:rsidR="00065715" w:rsidRPr="00065715"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F48" w:rsidRDefault="00D43F48">
      <w:r>
        <w:rPr>
          <w:lang w:val="en-US"/>
        </w:rPr>
        <w:tab/>
      </w:r>
      <w:r>
        <w:separator/>
      </w:r>
    </w:p>
  </w:endnote>
  <w:endnote w:type="continuationSeparator" w:id="0">
    <w:p w:rsidR="00D43F48" w:rsidRDefault="00D4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CD5940">
      <w:rPr>
        <w:rStyle w:val="PageNumber"/>
        <w:noProof/>
      </w:rPr>
      <w:t>2</w:t>
    </w:r>
    <w:r>
      <w:rPr>
        <w:rStyle w:val="PageNumber"/>
      </w:rPr>
      <w:fldChar w:fldCharType="end"/>
    </w:r>
    <w:r>
      <w:rPr>
        <w:lang w:val="en-US"/>
      </w:rPr>
      <w:tab/>
      <w:t>GE.</w:t>
    </w:r>
    <w:r w:rsidR="00125777">
      <w:rPr>
        <w:lang w:val="en-US"/>
      </w:rPr>
      <w:t>10</w:t>
    </w:r>
    <w:r>
      <w:rPr>
        <w:lang w:val="en-US"/>
      </w:rPr>
      <w:t>-</w:t>
    </w:r>
    <w:r w:rsidR="00125777">
      <w:rPr>
        <w:lang w:val="en-US"/>
      </w:rPr>
      <w:t>40794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pPr>
      <w:pStyle w:val="Footer"/>
      <w:rPr>
        <w:lang w:val="en-US"/>
      </w:rPr>
    </w:pPr>
    <w:r>
      <w:rPr>
        <w:lang w:val="en-US"/>
      </w:rPr>
      <w:t>GE.</w:t>
    </w:r>
    <w:r w:rsidR="00125777">
      <w:rPr>
        <w:lang w:val="en-US"/>
      </w:rPr>
      <w:t>10</w:t>
    </w:r>
    <w:r>
      <w:rPr>
        <w:lang w:val="en-US"/>
      </w:rPr>
      <w:t>-</w:t>
    </w:r>
    <w:r w:rsidR="00125777">
      <w:rPr>
        <w:lang w:val="en-US"/>
      </w:rPr>
      <w:t>40794  (EXT)</w:t>
    </w:r>
    <w:r>
      <w:rPr>
        <w:lang w:val="en-US"/>
      </w:rPr>
      <w:tab/>
    </w:r>
    <w:r>
      <w:rPr>
        <w:rStyle w:val="PageNumber"/>
      </w:rPr>
      <w:fldChar w:fldCharType="begin"/>
    </w:r>
    <w:r>
      <w:rPr>
        <w:rStyle w:val="PageNumber"/>
      </w:rPr>
      <w:instrText xml:space="preserve"> PAGE </w:instrText>
    </w:r>
    <w:r>
      <w:rPr>
        <w:rStyle w:val="PageNumber"/>
      </w:rPr>
      <w:fldChar w:fldCharType="separate"/>
    </w:r>
    <w:r w:rsidR="00CD5940">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777" w:rsidRDefault="00125777" w:rsidP="00125777">
    <w:pPr>
      <w:pStyle w:val="Footer"/>
      <w:rPr>
        <w:sz w:val="20"/>
        <w:lang w:val="ru-RU"/>
      </w:rPr>
    </w:pPr>
    <w:r>
      <w:rPr>
        <w:sz w:val="20"/>
        <w:lang w:val="ru-RU"/>
      </w:rPr>
      <w:t>________________________________________________________________________________________________</w:t>
    </w:r>
  </w:p>
  <w:p w:rsidR="00125777" w:rsidRPr="00125777" w:rsidRDefault="00125777" w:rsidP="00125777">
    <w:pPr>
      <w:pStyle w:val="FootnoteText"/>
      <w:spacing w:after="120"/>
      <w:rPr>
        <w:lang w:val="ru-RU"/>
      </w:rPr>
    </w:pPr>
    <w:r>
      <w:tab/>
    </w:r>
    <w:r>
      <w:tab/>
    </w:r>
    <w:r w:rsidRPr="00125777">
      <w:rPr>
        <w:lang w:val="ru-RU"/>
      </w:rPr>
      <w:t>В настоящий отчет могут вноситься поправки.</w:t>
    </w:r>
  </w:p>
  <w:p w:rsidR="00125777" w:rsidRPr="00125777" w:rsidRDefault="00125777" w:rsidP="00125777">
    <w:pPr>
      <w:pStyle w:val="FootnoteText"/>
      <w:spacing w:after="120"/>
      <w:rPr>
        <w:lang w:val="ru-RU"/>
      </w:rPr>
    </w:pPr>
    <w:r>
      <w:rPr>
        <w:lang w:val="en-US"/>
      </w:rPr>
      <w:tab/>
    </w:r>
    <w:r>
      <w:rPr>
        <w:lang w:val="en-US"/>
      </w:rPr>
      <w:tab/>
    </w:r>
    <w:r w:rsidRPr="00125777">
      <w:rPr>
        <w:lang w:val="ru-RU"/>
      </w:rPr>
      <w:t xml:space="preserve">Поправки должны представляться на одном из рабочих языков. </w:t>
    </w:r>
    <w:r>
      <w:t xml:space="preserve">Они должны быть изложены в пояснительной записке, а также внесены в один из экземпляров отчета. </w:t>
    </w:r>
    <w:r w:rsidRPr="00125777">
      <w:rPr>
        <w:lang w:val="ru-RU"/>
      </w:rPr>
      <w:t xml:space="preserve">Поправки </w:t>
    </w:r>
    <w:r>
      <w:rPr>
        <w:lang w:val="ru-RU"/>
      </w:rPr>
      <w:t>следует</w:t>
    </w:r>
    <w:r w:rsidRPr="00125777">
      <w:rPr>
        <w:lang w:val="ru-RU"/>
      </w:rPr>
      <w:t xml:space="preserve"> направлять </w:t>
    </w:r>
    <w:r w:rsidRPr="00125777">
      <w:rPr>
        <w:i/>
        <w:iCs/>
        <w:lang w:val="ru-RU"/>
      </w:rPr>
      <w:t>в течение одной недели с момента выпуска настоящего документа</w:t>
    </w:r>
    <w:r w:rsidRPr="00125777">
      <w:rPr>
        <w:lang w:val="ru-RU"/>
      </w:rPr>
      <w:t xml:space="preserve"> в Группу редакционного контроля, комната Е.4108, Дворец Наций, Женева.</w:t>
    </w:r>
  </w:p>
  <w:p w:rsidR="00125777" w:rsidRPr="00125777" w:rsidRDefault="00125777" w:rsidP="00125777">
    <w:pPr>
      <w:pStyle w:val="FootnoteText"/>
      <w:spacing w:after="120"/>
      <w:rPr>
        <w:lang w:val="ru-RU"/>
      </w:rPr>
    </w:pPr>
    <w:r w:rsidRPr="00125777">
      <w:rPr>
        <w:lang w:val="ru-RU"/>
      </w:rPr>
      <w:tab/>
    </w:r>
    <w:r w:rsidRPr="00125777">
      <w:rPr>
        <w:lang w:val="ru-RU"/>
      </w:rPr>
      <w:tab/>
      <w:t>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2B43B0" w:rsidRPr="009A6F4A" w:rsidRDefault="002B43B0">
    <w:pPr>
      <w:pStyle w:val="Footer"/>
      <w:rPr>
        <w:sz w:val="20"/>
        <w:lang w:val="en-US"/>
      </w:rPr>
    </w:pPr>
    <w:r>
      <w:rPr>
        <w:sz w:val="20"/>
        <w:lang w:val="en-US"/>
      </w:rPr>
      <w:t>GE.</w:t>
    </w:r>
    <w:r w:rsidR="00581786">
      <w:rPr>
        <w:sz w:val="20"/>
        <w:lang w:val="en-US"/>
      </w:rPr>
      <w:t>1</w:t>
    </w:r>
    <w:r>
      <w:rPr>
        <w:sz w:val="20"/>
        <w:lang w:val="en-US"/>
      </w:rPr>
      <w:t>0-</w:t>
    </w:r>
    <w:r w:rsidR="00125777">
      <w:rPr>
        <w:sz w:val="20"/>
        <w:lang w:val="en-US"/>
      </w:rPr>
      <w:t>40794</w:t>
    </w:r>
    <w:r>
      <w:rPr>
        <w:sz w:val="20"/>
        <w:lang w:val="en-US"/>
      </w:rPr>
      <w:t xml:space="preserve">  (</w:t>
    </w:r>
    <w:r w:rsidR="00125777">
      <w:rPr>
        <w:sz w:val="20"/>
        <w:lang w:val="en-US"/>
      </w:rPr>
      <w:t>EXT</w:t>
    </w:r>
    <w:r>
      <w:rPr>
        <w:sz w:val="20"/>
        <w:lang w:val="en-US"/>
      </w:rPr>
      <w:t xml:space="preserve">)  </w:t>
    </w:r>
    <w:r w:rsidR="00581786">
      <w:rPr>
        <w:sz w:val="20"/>
        <w:lang w:val="en-US"/>
      </w:rPr>
      <w:tab/>
    </w:r>
    <w:r w:rsidR="00581786"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F48" w:rsidRPr="00F71F63" w:rsidRDefault="00D43F4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43F48" w:rsidRPr="00F71F63" w:rsidRDefault="00D43F48" w:rsidP="00635E86">
      <w:pPr>
        <w:tabs>
          <w:tab w:val="right" w:pos="2155"/>
        </w:tabs>
        <w:spacing w:after="80" w:line="240" w:lineRule="auto"/>
        <w:rPr>
          <w:u w:val="single"/>
          <w:lang w:val="en-US"/>
        </w:rPr>
      </w:pPr>
      <w:r w:rsidRPr="00F71F63">
        <w:rPr>
          <w:u w:val="single"/>
          <w:lang w:val="en-US"/>
        </w:rPr>
        <w:tab/>
      </w:r>
    </w:p>
    <w:p w:rsidR="00D43F48" w:rsidRPr="00635E86" w:rsidRDefault="00D43F48"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125777" w:rsidRDefault="002B43B0">
    <w:pPr>
      <w:pStyle w:val="Header"/>
      <w:rPr>
        <w:lang w:val="en-US"/>
      </w:rPr>
    </w:pPr>
    <w:r>
      <w:rPr>
        <w:lang w:val="en-US"/>
      </w:rPr>
      <w:t>CERD/</w:t>
    </w:r>
    <w:r w:rsidR="00125777">
      <w:rPr>
        <w:lang w:val="en-US"/>
      </w:rPr>
      <w:t>C/SR.</w:t>
    </w:r>
    <w:r w:rsidR="00125777">
      <w:rPr>
        <w:lang w:val="ru-RU"/>
      </w:rPr>
      <w:t>1983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B0" w:rsidRPr="009A6F4A" w:rsidRDefault="002B43B0">
    <w:pPr>
      <w:pStyle w:val="Header"/>
      <w:rPr>
        <w:lang w:val="en-US"/>
      </w:rPr>
    </w:pPr>
    <w:r>
      <w:rPr>
        <w:lang w:val="en-US"/>
      </w:rPr>
      <w:tab/>
      <w:t>CERD/</w:t>
    </w:r>
    <w:r w:rsidR="00125777">
      <w:rPr>
        <w:lang w:val="en-US"/>
      </w:rPr>
      <w:t>C/SR.1983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autoHyphenation/>
  <w:hyphenationZone w:val="357"/>
  <w:doNotHyphenateCaps/>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777"/>
    <w:rsid w:val="000033D8"/>
    <w:rsid w:val="00005C1C"/>
    <w:rsid w:val="00016553"/>
    <w:rsid w:val="000233B3"/>
    <w:rsid w:val="00023E9E"/>
    <w:rsid w:val="00026B0C"/>
    <w:rsid w:val="0003638E"/>
    <w:rsid w:val="00036FF2"/>
    <w:rsid w:val="0004010A"/>
    <w:rsid w:val="00043D88"/>
    <w:rsid w:val="00046E4D"/>
    <w:rsid w:val="0006401A"/>
    <w:rsid w:val="00065715"/>
    <w:rsid w:val="00072C27"/>
    <w:rsid w:val="00086182"/>
    <w:rsid w:val="00090891"/>
    <w:rsid w:val="00092E62"/>
    <w:rsid w:val="00097975"/>
    <w:rsid w:val="000A3DDF"/>
    <w:rsid w:val="000A5363"/>
    <w:rsid w:val="000A60A0"/>
    <w:rsid w:val="000C3688"/>
    <w:rsid w:val="000D6863"/>
    <w:rsid w:val="00117AEE"/>
    <w:rsid w:val="00125777"/>
    <w:rsid w:val="001463F7"/>
    <w:rsid w:val="0015769C"/>
    <w:rsid w:val="00180752"/>
    <w:rsid w:val="00185076"/>
    <w:rsid w:val="0018543C"/>
    <w:rsid w:val="00190231"/>
    <w:rsid w:val="00192ABD"/>
    <w:rsid w:val="001A11EA"/>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E7219"/>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D5940"/>
    <w:rsid w:val="00CE3D6F"/>
    <w:rsid w:val="00CE79A5"/>
    <w:rsid w:val="00CF0042"/>
    <w:rsid w:val="00CF262F"/>
    <w:rsid w:val="00CF7E78"/>
    <w:rsid w:val="00D025D5"/>
    <w:rsid w:val="00D26B13"/>
    <w:rsid w:val="00D26CC1"/>
    <w:rsid w:val="00D30662"/>
    <w:rsid w:val="00D32A0B"/>
    <w:rsid w:val="00D43F48"/>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13</TotalTime>
  <Pages>1</Pages>
  <Words>5494</Words>
  <Characters>31322</Characters>
  <Application>Microsoft Office Word</Application>
  <DocSecurity>4</DocSecurity>
  <Lines>261</Lines>
  <Paragraphs>73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Tech</dc:creator>
  <cp:keywords/>
  <dc:description/>
  <cp:lastModifiedBy>людмила</cp:lastModifiedBy>
  <cp:revision>3</cp:revision>
  <cp:lastPrinted>1601-01-01T00:00:00Z</cp:lastPrinted>
  <dcterms:created xsi:type="dcterms:W3CDTF">2010-06-04T10:11:00Z</dcterms:created>
  <dcterms:modified xsi:type="dcterms:W3CDTF">2010-06-06T20:15:00Z</dcterms:modified>
</cp:coreProperties>
</file>