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9D58980" w14:textId="77777777" w:rsidTr="00E4712C">
        <w:trPr>
          <w:trHeight w:hRule="exact" w:val="851"/>
        </w:trPr>
        <w:tc>
          <w:tcPr>
            <w:tcW w:w="1280" w:type="dxa"/>
            <w:tcBorders>
              <w:bottom w:val="single" w:sz="4" w:space="0" w:color="auto"/>
            </w:tcBorders>
          </w:tcPr>
          <w:p w14:paraId="2D26F8ED" w14:textId="77777777" w:rsidR="001D2C3F" w:rsidRPr="00F124C6" w:rsidRDefault="001D2C3F" w:rsidP="00E4712C">
            <w:pPr>
              <w:pStyle w:val="H23GC"/>
            </w:pPr>
          </w:p>
        </w:tc>
        <w:tc>
          <w:tcPr>
            <w:tcW w:w="2273" w:type="dxa"/>
            <w:tcBorders>
              <w:bottom w:val="single" w:sz="4" w:space="0" w:color="auto"/>
            </w:tcBorders>
            <w:vAlign w:val="bottom"/>
          </w:tcPr>
          <w:p w14:paraId="4B28793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ABFC42B" w14:textId="3B0217FD" w:rsidR="001D2C3F" w:rsidRPr="00DF2FEE" w:rsidRDefault="00DF2FEE" w:rsidP="00E4712C">
            <w:pPr>
              <w:spacing w:line="240" w:lineRule="atLeast"/>
              <w:jc w:val="right"/>
              <w:rPr>
                <w:sz w:val="20"/>
                <w:szCs w:val="21"/>
              </w:rPr>
            </w:pPr>
            <w:r w:rsidRPr="00D476FB">
              <w:rPr>
                <w:sz w:val="40"/>
                <w:szCs w:val="21"/>
              </w:rPr>
              <w:t>CRC</w:t>
            </w:r>
            <w:r w:rsidRPr="00D476FB">
              <w:rPr>
                <w:sz w:val="20"/>
                <w:szCs w:val="21"/>
              </w:rPr>
              <w:t>/C/94/D/89/2019</w:t>
            </w:r>
          </w:p>
        </w:tc>
      </w:tr>
      <w:tr w:rsidR="001D2C3F" w:rsidRPr="00F124C6" w14:paraId="33E80974" w14:textId="77777777" w:rsidTr="00E4712C">
        <w:trPr>
          <w:trHeight w:hRule="exact" w:val="2835"/>
        </w:trPr>
        <w:tc>
          <w:tcPr>
            <w:tcW w:w="1280" w:type="dxa"/>
            <w:tcBorders>
              <w:top w:val="single" w:sz="4" w:space="0" w:color="auto"/>
              <w:bottom w:val="single" w:sz="12" w:space="0" w:color="auto"/>
            </w:tcBorders>
          </w:tcPr>
          <w:p w14:paraId="7008D235" w14:textId="77777777" w:rsidR="001D2C3F" w:rsidRPr="00F124C6" w:rsidRDefault="001D2C3F" w:rsidP="00E4712C">
            <w:pPr>
              <w:spacing w:line="120" w:lineRule="atLeast"/>
              <w:rPr>
                <w:sz w:val="10"/>
                <w:szCs w:val="10"/>
              </w:rPr>
            </w:pPr>
          </w:p>
          <w:p w14:paraId="1D752BE0"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8F5BF84" wp14:editId="56C0D35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20E427"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FDD735A" w14:textId="4EBEFF25" w:rsidR="001D2C3F" w:rsidRPr="0004600B" w:rsidRDefault="001D2C3F" w:rsidP="00E4712C">
            <w:pPr>
              <w:spacing w:before="240" w:line="240" w:lineRule="atLeast"/>
              <w:rPr>
                <w:sz w:val="20"/>
              </w:rPr>
            </w:pPr>
            <w:r w:rsidRPr="00F124C6">
              <w:rPr>
                <w:sz w:val="20"/>
              </w:rPr>
              <w:t xml:space="preserve">Distr.: </w:t>
            </w:r>
            <w:r w:rsidR="008A1272" w:rsidRPr="008A1272">
              <w:rPr>
                <w:sz w:val="20"/>
              </w:rPr>
              <w:t>General</w:t>
            </w:r>
          </w:p>
          <w:p w14:paraId="3D9F0C9A" w14:textId="3E36CAA3" w:rsidR="001D2C3F" w:rsidRPr="00F124C6" w:rsidRDefault="008A1272" w:rsidP="00CE5DDB">
            <w:pPr>
              <w:spacing w:line="240" w:lineRule="exact"/>
              <w:rPr>
                <w:sz w:val="20"/>
              </w:rPr>
            </w:pPr>
            <w:r>
              <w:rPr>
                <w:sz w:val="20"/>
              </w:rPr>
              <w:t xml:space="preserve">21 </w:t>
            </w:r>
            <w:r w:rsidRPr="008A1272">
              <w:rPr>
                <w:sz w:val="20"/>
              </w:rPr>
              <w:t>December</w:t>
            </w:r>
            <w:r w:rsidR="00AB1CDF">
              <w:rPr>
                <w:sz w:val="20"/>
              </w:rPr>
              <w:t xml:space="preserve"> 20</w:t>
            </w:r>
            <w:r w:rsidR="00586C7B">
              <w:rPr>
                <w:sz w:val="20"/>
              </w:rPr>
              <w:t>2</w:t>
            </w:r>
            <w:r>
              <w:rPr>
                <w:sz w:val="20"/>
              </w:rPr>
              <w:t>3</w:t>
            </w:r>
          </w:p>
          <w:p w14:paraId="19B33FAC" w14:textId="77777777" w:rsidR="001D2C3F" w:rsidRPr="00F124C6" w:rsidRDefault="001D2C3F" w:rsidP="00CE5DDB">
            <w:pPr>
              <w:spacing w:line="240" w:lineRule="exact"/>
              <w:rPr>
                <w:sz w:val="20"/>
              </w:rPr>
            </w:pPr>
            <w:r w:rsidRPr="00F124C6">
              <w:rPr>
                <w:sz w:val="20"/>
              </w:rPr>
              <w:t xml:space="preserve">Chinese </w:t>
            </w:r>
          </w:p>
          <w:p w14:paraId="0C9E6727" w14:textId="6348A5E5" w:rsidR="001D2C3F" w:rsidRPr="00F124C6" w:rsidRDefault="001D2C3F" w:rsidP="00E4712C">
            <w:pPr>
              <w:spacing w:line="240" w:lineRule="atLeast"/>
            </w:pPr>
            <w:r w:rsidRPr="00F124C6">
              <w:rPr>
                <w:sz w:val="20"/>
              </w:rPr>
              <w:t xml:space="preserve">Original: </w:t>
            </w:r>
            <w:r w:rsidR="003A5504" w:rsidRPr="003A5504">
              <w:rPr>
                <w:sz w:val="20"/>
              </w:rPr>
              <w:t>Spanish</w:t>
            </w:r>
          </w:p>
        </w:tc>
      </w:tr>
    </w:tbl>
    <w:p w14:paraId="74D61BE2" w14:textId="77777777" w:rsidR="00DB7090" w:rsidRPr="00DB7090" w:rsidRDefault="00DB7090" w:rsidP="00DB7090">
      <w:pPr>
        <w:spacing w:before="120"/>
        <w:rPr>
          <w:rFonts w:ascii="Time New Roman" w:eastAsia="黑体" w:hAnsi="Time New Roman" w:hint="eastAsia"/>
          <w:sz w:val="24"/>
        </w:rPr>
      </w:pPr>
      <w:r w:rsidRPr="00DB7090">
        <w:rPr>
          <w:rFonts w:ascii="Time New Roman" w:eastAsia="黑体" w:hAnsi="Time New Roman"/>
          <w:sz w:val="24"/>
        </w:rPr>
        <w:t>儿童权利委员会</w:t>
      </w:r>
    </w:p>
    <w:p w14:paraId="54F89CBE" w14:textId="03A3AFFA" w:rsidR="00DB7090" w:rsidRPr="00637CBA" w:rsidRDefault="00DB7090" w:rsidP="00DB7090">
      <w:pPr>
        <w:pStyle w:val="HChGC"/>
      </w:pPr>
      <w:r w:rsidRPr="00637CBA">
        <w:rPr>
          <w:lang w:val="zh-CN"/>
        </w:rPr>
        <w:tab/>
      </w:r>
      <w:r w:rsidRPr="00637CBA">
        <w:rPr>
          <w:lang w:val="zh-CN"/>
        </w:rPr>
        <w:tab/>
      </w:r>
      <w:r w:rsidRPr="00A55CB0">
        <w:rPr>
          <w:lang w:val="zh-CN"/>
        </w:rPr>
        <w:t>委员会根据《儿童权利公约关于设定来文程序的任择议定书》</w:t>
      </w:r>
      <w:r w:rsidRPr="00637CBA">
        <w:rPr>
          <w:lang w:val="zh-CN"/>
        </w:rPr>
        <w:t>通过的关于第</w:t>
      </w:r>
      <w:r w:rsidRPr="00637CBA">
        <w:rPr>
          <w:lang w:val="zh-CN"/>
        </w:rPr>
        <w:t>89/2019</w:t>
      </w:r>
      <w:r w:rsidRPr="00637CBA">
        <w:rPr>
          <w:lang w:val="zh-CN"/>
        </w:rPr>
        <w:t>号来文的意见</w:t>
      </w:r>
      <w:r w:rsidR="0082524D" w:rsidRPr="00416940">
        <w:rPr>
          <w:snapToGrid w:val="0"/>
          <w:lang w:val="zh-CN"/>
        </w:rPr>
        <w:footnoteReference w:customMarkFollows="1" w:id="2"/>
        <w:t>*</w:t>
      </w:r>
      <w:r w:rsidR="008A1272" w:rsidRPr="00416940">
        <w:rPr>
          <w:lang w:val="zh-CN"/>
        </w:rPr>
        <w:t xml:space="preserve"> </w:t>
      </w:r>
      <w:r w:rsidR="00416940" w:rsidRPr="00416940">
        <w:rPr>
          <w:lang w:val="zh-CN"/>
        </w:rPr>
        <w:footnoteReference w:customMarkFollows="1" w:id="3"/>
        <w:t>**</w:t>
      </w:r>
      <w:r w:rsidR="008A1272" w:rsidRPr="00416940">
        <w:rPr>
          <w:lang w:val="zh-CN"/>
        </w:rPr>
        <w:t xml:space="preserve"> </w:t>
      </w:r>
      <w:r w:rsidR="00416940" w:rsidRPr="00416940">
        <w:rPr>
          <w:lang w:val="zh-CN"/>
        </w:rPr>
        <w:footnoteReference w:customMarkFollows="1" w:id="4"/>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05"/>
        <w:gridCol w:w="4728"/>
      </w:tblGrid>
      <w:tr w:rsidR="00171FF3" w:rsidRPr="00171FF3" w14:paraId="630464D2" w14:textId="77777777" w:rsidTr="00171FF3">
        <w:tc>
          <w:tcPr>
            <w:tcW w:w="2205" w:type="dxa"/>
            <w:shd w:val="clear" w:color="auto" w:fill="auto"/>
          </w:tcPr>
          <w:p w14:paraId="278ACFF9" w14:textId="3645AD1F"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来文提交人：</w:t>
            </w:r>
          </w:p>
        </w:tc>
        <w:tc>
          <w:tcPr>
            <w:tcW w:w="4728" w:type="dxa"/>
            <w:shd w:val="clear" w:color="auto" w:fill="auto"/>
          </w:tcPr>
          <w:p w14:paraId="135946F8" w14:textId="4B121052"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D.E.P.(</w:t>
            </w:r>
            <w:r w:rsidRPr="00D25FE0">
              <w:rPr>
                <w:rFonts w:ascii="Time New Roman" w:hAnsi="Time New Roman"/>
                <w:lang w:val="zh-CN"/>
              </w:rPr>
              <w:t>由布宜诺斯艾利斯省最高上诉法院法律援助办公室代理</w:t>
            </w:r>
            <w:r w:rsidRPr="00D25FE0">
              <w:rPr>
                <w:rFonts w:ascii="Time New Roman" w:hAnsi="Time New Roman"/>
                <w:lang w:val="zh-CN"/>
              </w:rPr>
              <w:t>)</w:t>
            </w:r>
          </w:p>
        </w:tc>
      </w:tr>
      <w:tr w:rsidR="00171FF3" w:rsidRPr="00171FF3" w14:paraId="191859C9" w14:textId="77777777" w:rsidTr="00171FF3">
        <w:tc>
          <w:tcPr>
            <w:tcW w:w="2205" w:type="dxa"/>
            <w:shd w:val="clear" w:color="auto" w:fill="auto"/>
          </w:tcPr>
          <w:p w14:paraId="3A9CA621" w14:textId="2A0F5B79"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据称受害人：</w:t>
            </w:r>
          </w:p>
        </w:tc>
        <w:tc>
          <w:tcPr>
            <w:tcW w:w="4728" w:type="dxa"/>
            <w:shd w:val="clear" w:color="auto" w:fill="auto"/>
          </w:tcPr>
          <w:p w14:paraId="269E11A9" w14:textId="1EF98262"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提交人</w:t>
            </w:r>
          </w:p>
        </w:tc>
      </w:tr>
      <w:tr w:rsidR="00171FF3" w:rsidRPr="00171FF3" w14:paraId="75CFFD8D" w14:textId="77777777" w:rsidTr="00171FF3">
        <w:tc>
          <w:tcPr>
            <w:tcW w:w="2205" w:type="dxa"/>
            <w:shd w:val="clear" w:color="auto" w:fill="auto"/>
          </w:tcPr>
          <w:p w14:paraId="5639423E" w14:textId="2A35094D"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所涉缔约国：</w:t>
            </w:r>
          </w:p>
        </w:tc>
        <w:tc>
          <w:tcPr>
            <w:tcW w:w="4728" w:type="dxa"/>
            <w:shd w:val="clear" w:color="auto" w:fill="auto"/>
          </w:tcPr>
          <w:p w14:paraId="6DAF36A3" w14:textId="75E00171"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阿根廷</w:t>
            </w:r>
          </w:p>
        </w:tc>
      </w:tr>
      <w:tr w:rsidR="00171FF3" w:rsidRPr="00171FF3" w14:paraId="13C3CAD5" w14:textId="77777777" w:rsidTr="00171FF3">
        <w:tc>
          <w:tcPr>
            <w:tcW w:w="2205" w:type="dxa"/>
            <w:shd w:val="clear" w:color="auto" w:fill="auto"/>
          </w:tcPr>
          <w:p w14:paraId="473F119E" w14:textId="4FB2885E"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来文日期：</w:t>
            </w:r>
          </w:p>
        </w:tc>
        <w:tc>
          <w:tcPr>
            <w:tcW w:w="4728" w:type="dxa"/>
            <w:shd w:val="clear" w:color="auto" w:fill="auto"/>
          </w:tcPr>
          <w:p w14:paraId="5993BCEE" w14:textId="3CE2EB43"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2019</w:t>
            </w:r>
            <w:r w:rsidRPr="00D25FE0">
              <w:rPr>
                <w:rFonts w:ascii="Time New Roman" w:hAnsi="Time New Roman"/>
                <w:lang w:val="zh-CN"/>
              </w:rPr>
              <w:t>年</w:t>
            </w:r>
            <w:r w:rsidRPr="00D25FE0">
              <w:rPr>
                <w:rFonts w:ascii="Time New Roman" w:hAnsi="Time New Roman"/>
                <w:lang w:val="zh-CN"/>
              </w:rPr>
              <w:t>3</w:t>
            </w:r>
            <w:r w:rsidRPr="00D25FE0">
              <w:rPr>
                <w:rFonts w:ascii="Time New Roman" w:hAnsi="Time New Roman"/>
                <w:lang w:val="zh-CN"/>
              </w:rPr>
              <w:t>月</w:t>
            </w:r>
            <w:r w:rsidRPr="00D25FE0">
              <w:rPr>
                <w:rFonts w:ascii="Time New Roman" w:hAnsi="Time New Roman"/>
                <w:lang w:val="zh-CN"/>
              </w:rPr>
              <w:t>1</w:t>
            </w:r>
            <w:r w:rsidRPr="00D25FE0">
              <w:rPr>
                <w:rFonts w:ascii="Time New Roman" w:hAnsi="Time New Roman"/>
                <w:lang w:val="zh-CN"/>
              </w:rPr>
              <w:t>日</w:t>
            </w:r>
            <w:r w:rsidRPr="00D25FE0">
              <w:rPr>
                <w:rFonts w:ascii="Time New Roman" w:hAnsi="Time New Roman"/>
                <w:lang w:val="zh-CN"/>
              </w:rPr>
              <w:t>(</w:t>
            </w:r>
            <w:r w:rsidRPr="00D25FE0">
              <w:rPr>
                <w:rFonts w:ascii="Time New Roman" w:hAnsi="Time New Roman"/>
                <w:lang w:val="zh-CN"/>
              </w:rPr>
              <w:t>首次提交</w:t>
            </w:r>
            <w:r w:rsidRPr="00D25FE0">
              <w:rPr>
                <w:rFonts w:ascii="Time New Roman" w:hAnsi="Time New Roman"/>
                <w:lang w:val="zh-CN"/>
              </w:rPr>
              <w:t>)</w:t>
            </w:r>
          </w:p>
        </w:tc>
      </w:tr>
      <w:tr w:rsidR="00171FF3" w:rsidRPr="00171FF3" w14:paraId="0E70964E" w14:textId="77777777" w:rsidTr="00171FF3">
        <w:tc>
          <w:tcPr>
            <w:tcW w:w="2205" w:type="dxa"/>
            <w:shd w:val="clear" w:color="auto" w:fill="auto"/>
          </w:tcPr>
          <w:p w14:paraId="59491516" w14:textId="0F265D3C"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决定通过日期：</w:t>
            </w:r>
          </w:p>
        </w:tc>
        <w:tc>
          <w:tcPr>
            <w:tcW w:w="4728" w:type="dxa"/>
            <w:shd w:val="clear" w:color="auto" w:fill="auto"/>
          </w:tcPr>
          <w:p w14:paraId="63BAC050" w14:textId="7E4455F3"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2023</w:t>
            </w:r>
            <w:r w:rsidRPr="00D25FE0">
              <w:rPr>
                <w:rFonts w:ascii="Time New Roman" w:hAnsi="Time New Roman"/>
                <w:lang w:val="zh-CN"/>
              </w:rPr>
              <w:t>年</w:t>
            </w:r>
            <w:r w:rsidRPr="00D25FE0">
              <w:rPr>
                <w:rFonts w:ascii="Time New Roman" w:hAnsi="Time New Roman"/>
                <w:lang w:val="zh-CN"/>
              </w:rPr>
              <w:t>9</w:t>
            </w:r>
            <w:r w:rsidRPr="00D25FE0">
              <w:rPr>
                <w:rFonts w:ascii="Time New Roman" w:hAnsi="Time New Roman"/>
                <w:lang w:val="zh-CN"/>
              </w:rPr>
              <w:t>月</w:t>
            </w:r>
            <w:r w:rsidRPr="00D25FE0">
              <w:rPr>
                <w:rFonts w:ascii="Time New Roman" w:hAnsi="Time New Roman"/>
                <w:lang w:val="zh-CN"/>
              </w:rPr>
              <w:t>19</w:t>
            </w:r>
            <w:r w:rsidRPr="00D25FE0">
              <w:rPr>
                <w:rFonts w:ascii="Time New Roman" w:hAnsi="Time New Roman"/>
                <w:lang w:val="zh-CN"/>
              </w:rPr>
              <w:t>日</w:t>
            </w:r>
          </w:p>
        </w:tc>
      </w:tr>
      <w:tr w:rsidR="00171FF3" w:rsidRPr="00171FF3" w14:paraId="2E47247E" w14:textId="77777777" w:rsidTr="00171FF3">
        <w:tc>
          <w:tcPr>
            <w:tcW w:w="2205" w:type="dxa"/>
            <w:shd w:val="clear" w:color="auto" w:fill="auto"/>
          </w:tcPr>
          <w:p w14:paraId="1042EEA1" w14:textId="4DD38D87"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事由：</w:t>
            </w:r>
          </w:p>
        </w:tc>
        <w:tc>
          <w:tcPr>
            <w:tcW w:w="4728" w:type="dxa"/>
            <w:shd w:val="clear" w:color="auto" w:fill="auto"/>
          </w:tcPr>
          <w:p w14:paraId="72C9441E" w14:textId="1C680654"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对提交人的刑事定罪，在确定刑期时没有考虑到他是儿童这一事实，没有优先考虑他的社会康复问题，也没有确保他在服刑期间得到有区别的对待</w:t>
            </w:r>
          </w:p>
        </w:tc>
      </w:tr>
      <w:tr w:rsidR="00171FF3" w:rsidRPr="00171FF3" w14:paraId="30CA73B8" w14:textId="77777777" w:rsidTr="00171FF3">
        <w:tc>
          <w:tcPr>
            <w:tcW w:w="2205" w:type="dxa"/>
            <w:shd w:val="clear" w:color="auto" w:fill="auto"/>
          </w:tcPr>
          <w:p w14:paraId="7A4FB755" w14:textId="47E95FDD"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程序性问题：</w:t>
            </w:r>
          </w:p>
        </w:tc>
        <w:tc>
          <w:tcPr>
            <w:tcW w:w="4728" w:type="dxa"/>
            <w:shd w:val="clear" w:color="auto" w:fill="auto"/>
          </w:tcPr>
          <w:p w14:paraId="5F39359B" w14:textId="1599EFB0"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用尽国内补救办法；可否受理，来文明显缺乏依据</w:t>
            </w:r>
          </w:p>
        </w:tc>
      </w:tr>
      <w:tr w:rsidR="00171FF3" w:rsidRPr="00171FF3" w14:paraId="14986813" w14:textId="77777777" w:rsidTr="00171FF3">
        <w:tc>
          <w:tcPr>
            <w:tcW w:w="2205" w:type="dxa"/>
            <w:shd w:val="clear" w:color="auto" w:fill="auto"/>
          </w:tcPr>
          <w:p w14:paraId="61C62FB6" w14:textId="5F0F89BC" w:rsidR="00171FF3" w:rsidRPr="00171FF3" w:rsidRDefault="00171FF3" w:rsidP="00171FF3">
            <w:pPr>
              <w:pStyle w:val="SingleTxtGC"/>
              <w:tabs>
                <w:tab w:val="clear" w:pos="431"/>
                <w:tab w:val="clear" w:pos="1134"/>
                <w:tab w:val="clear" w:pos="1565"/>
                <w:tab w:val="clear" w:pos="1996"/>
                <w:tab w:val="clear" w:pos="2427"/>
              </w:tabs>
              <w:ind w:left="0" w:right="0"/>
              <w:rPr>
                <w:rFonts w:eastAsia="楷体"/>
              </w:rPr>
            </w:pPr>
            <w:r w:rsidRPr="00171FF3">
              <w:rPr>
                <w:rFonts w:eastAsia="楷体"/>
                <w:lang w:val="zh-CN"/>
              </w:rPr>
              <w:t>实质性问题：</w:t>
            </w:r>
          </w:p>
        </w:tc>
        <w:tc>
          <w:tcPr>
            <w:tcW w:w="4728" w:type="dxa"/>
            <w:shd w:val="clear" w:color="auto" w:fill="auto"/>
          </w:tcPr>
          <w:p w14:paraId="0B21391B" w14:textId="41AD321C"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儿童的最大利益；拘留条件剥夺自由</w:t>
            </w:r>
          </w:p>
        </w:tc>
      </w:tr>
      <w:tr w:rsidR="00171FF3" w:rsidRPr="00171FF3" w14:paraId="029477FB" w14:textId="77777777" w:rsidTr="00171FF3">
        <w:tc>
          <w:tcPr>
            <w:tcW w:w="2205" w:type="dxa"/>
            <w:shd w:val="clear" w:color="auto" w:fill="auto"/>
          </w:tcPr>
          <w:p w14:paraId="35DD5B46" w14:textId="7223D313" w:rsidR="00171FF3" w:rsidRPr="00171FF3" w:rsidRDefault="00171FF3" w:rsidP="00171FF3">
            <w:pPr>
              <w:pStyle w:val="SingleTxtGC"/>
              <w:tabs>
                <w:tab w:val="clear" w:pos="431"/>
                <w:tab w:val="clear" w:pos="1134"/>
                <w:tab w:val="clear" w:pos="1565"/>
                <w:tab w:val="clear" w:pos="1996"/>
                <w:tab w:val="clear" w:pos="2427"/>
              </w:tabs>
              <w:ind w:left="-74" w:right="0"/>
              <w:rPr>
                <w:rFonts w:eastAsia="楷体"/>
              </w:rPr>
            </w:pPr>
            <w:r w:rsidRPr="00171FF3">
              <w:rPr>
                <w:rFonts w:eastAsia="楷体"/>
                <w:lang w:val="zh-CN"/>
              </w:rPr>
              <w:t>《公约》条款：</w:t>
            </w:r>
          </w:p>
        </w:tc>
        <w:tc>
          <w:tcPr>
            <w:tcW w:w="4728" w:type="dxa"/>
            <w:shd w:val="clear" w:color="auto" w:fill="auto"/>
          </w:tcPr>
          <w:p w14:paraId="08035304" w14:textId="14CBCEDF"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spacing w:val="4"/>
              </w:rPr>
            </w:pPr>
            <w:r w:rsidRPr="00D25FE0">
              <w:rPr>
                <w:rFonts w:ascii="Time New Roman" w:hAnsi="Time New Roman"/>
                <w:spacing w:val="4"/>
                <w:lang w:val="zh-CN"/>
              </w:rPr>
              <w:t>第</w:t>
            </w:r>
            <w:r w:rsidRPr="00D25FE0">
              <w:rPr>
                <w:rFonts w:ascii="Time New Roman" w:hAnsi="Time New Roman"/>
                <w:spacing w:val="4"/>
                <w:lang w:val="zh-CN"/>
              </w:rPr>
              <w:t>3</w:t>
            </w:r>
            <w:r w:rsidRPr="00D25FE0">
              <w:rPr>
                <w:rFonts w:ascii="Time New Roman" w:hAnsi="Time New Roman"/>
                <w:spacing w:val="4"/>
                <w:lang w:val="zh-CN"/>
              </w:rPr>
              <w:t>条、第</w:t>
            </w:r>
            <w:r w:rsidRPr="00D25FE0">
              <w:rPr>
                <w:rFonts w:ascii="Time New Roman" w:hAnsi="Time New Roman"/>
                <w:spacing w:val="4"/>
                <w:lang w:val="zh-CN"/>
              </w:rPr>
              <w:t>4</w:t>
            </w:r>
            <w:r w:rsidRPr="00D25FE0">
              <w:rPr>
                <w:rFonts w:ascii="Time New Roman" w:hAnsi="Time New Roman"/>
                <w:spacing w:val="4"/>
                <w:lang w:val="zh-CN"/>
              </w:rPr>
              <w:t>条、第</w:t>
            </w:r>
            <w:r w:rsidRPr="00D25FE0">
              <w:rPr>
                <w:rFonts w:ascii="Time New Roman" w:hAnsi="Time New Roman"/>
                <w:spacing w:val="4"/>
                <w:lang w:val="zh-CN"/>
              </w:rPr>
              <w:t>25</w:t>
            </w:r>
            <w:r w:rsidRPr="00D25FE0">
              <w:rPr>
                <w:rFonts w:ascii="Time New Roman" w:hAnsi="Time New Roman"/>
                <w:spacing w:val="4"/>
                <w:lang w:val="zh-CN"/>
              </w:rPr>
              <w:t>条、第</w:t>
            </w:r>
            <w:r w:rsidRPr="00D25FE0">
              <w:rPr>
                <w:rFonts w:ascii="Time New Roman" w:hAnsi="Time New Roman"/>
                <w:spacing w:val="4"/>
                <w:lang w:val="zh-CN"/>
              </w:rPr>
              <w:t>37</w:t>
            </w:r>
            <w:r w:rsidRPr="00D25FE0">
              <w:rPr>
                <w:rFonts w:ascii="Time New Roman" w:hAnsi="Time New Roman"/>
                <w:spacing w:val="4"/>
                <w:lang w:val="zh-CN"/>
              </w:rPr>
              <w:t>条</w:t>
            </w:r>
            <w:r w:rsidRPr="00D25FE0">
              <w:rPr>
                <w:rFonts w:ascii="Time New Roman" w:hAnsi="Time New Roman"/>
                <w:spacing w:val="4"/>
                <w:lang w:val="zh-CN"/>
              </w:rPr>
              <w:t>(b)</w:t>
            </w:r>
            <w:r w:rsidRPr="00D25FE0">
              <w:rPr>
                <w:rFonts w:ascii="Time New Roman" w:hAnsi="Time New Roman"/>
                <w:spacing w:val="4"/>
                <w:lang w:val="zh-CN"/>
              </w:rPr>
              <w:t>至</w:t>
            </w:r>
            <w:r w:rsidRPr="00D25FE0">
              <w:rPr>
                <w:rFonts w:ascii="Time New Roman" w:hAnsi="Time New Roman"/>
                <w:spacing w:val="4"/>
                <w:lang w:val="zh-CN"/>
              </w:rPr>
              <w:t>(c)</w:t>
            </w:r>
            <w:r w:rsidRPr="00D25FE0">
              <w:rPr>
                <w:rFonts w:ascii="Time New Roman" w:hAnsi="Time New Roman"/>
                <w:spacing w:val="4"/>
                <w:lang w:val="zh-CN"/>
              </w:rPr>
              <w:t>项和第</w:t>
            </w:r>
            <w:r w:rsidRPr="00D25FE0">
              <w:rPr>
                <w:rFonts w:ascii="Time New Roman" w:hAnsi="Time New Roman"/>
                <w:spacing w:val="4"/>
                <w:lang w:val="zh-CN"/>
              </w:rPr>
              <w:t>40</w:t>
            </w:r>
            <w:r w:rsidRPr="00D25FE0">
              <w:rPr>
                <w:rFonts w:ascii="Time New Roman" w:hAnsi="Time New Roman"/>
                <w:spacing w:val="4"/>
                <w:lang w:val="zh-CN"/>
              </w:rPr>
              <w:t>条</w:t>
            </w:r>
          </w:p>
        </w:tc>
      </w:tr>
      <w:tr w:rsidR="00171FF3" w:rsidRPr="00637CBA" w14:paraId="44E87133" w14:textId="77777777" w:rsidTr="00171FF3">
        <w:tc>
          <w:tcPr>
            <w:tcW w:w="2205" w:type="dxa"/>
            <w:shd w:val="clear" w:color="auto" w:fill="auto"/>
          </w:tcPr>
          <w:p w14:paraId="14CB7C27" w14:textId="636581AD" w:rsidR="00171FF3" w:rsidRPr="00171FF3" w:rsidRDefault="00171FF3" w:rsidP="00171FF3">
            <w:pPr>
              <w:pStyle w:val="SingleTxtGC"/>
              <w:tabs>
                <w:tab w:val="clear" w:pos="431"/>
                <w:tab w:val="clear" w:pos="1134"/>
                <w:tab w:val="clear" w:pos="1565"/>
                <w:tab w:val="clear" w:pos="1996"/>
                <w:tab w:val="clear" w:pos="2427"/>
              </w:tabs>
              <w:ind w:left="-74" w:right="0"/>
              <w:rPr>
                <w:rFonts w:eastAsia="楷体"/>
              </w:rPr>
            </w:pPr>
            <w:r w:rsidRPr="00171FF3">
              <w:rPr>
                <w:rFonts w:eastAsia="楷体"/>
                <w:lang w:val="zh-CN"/>
              </w:rPr>
              <w:t>《任择议定书》条款：</w:t>
            </w:r>
          </w:p>
        </w:tc>
        <w:tc>
          <w:tcPr>
            <w:tcW w:w="4728" w:type="dxa"/>
            <w:shd w:val="clear" w:color="auto" w:fill="auto"/>
          </w:tcPr>
          <w:p w14:paraId="5D669ED6" w14:textId="4D4A4BAB" w:rsidR="00171FF3" w:rsidRPr="00D25FE0" w:rsidRDefault="00171FF3" w:rsidP="00171FF3">
            <w:pPr>
              <w:pStyle w:val="SingleTxtGC"/>
              <w:tabs>
                <w:tab w:val="clear" w:pos="431"/>
                <w:tab w:val="clear" w:pos="1134"/>
                <w:tab w:val="clear" w:pos="1565"/>
                <w:tab w:val="clear" w:pos="1996"/>
                <w:tab w:val="clear" w:pos="2427"/>
              </w:tabs>
              <w:ind w:left="0" w:right="0"/>
              <w:rPr>
                <w:rFonts w:ascii="Time New Roman" w:hAnsi="Time New Roman" w:hint="eastAsia"/>
              </w:rPr>
            </w:pPr>
            <w:r w:rsidRPr="00D25FE0">
              <w:rPr>
                <w:rFonts w:ascii="Time New Roman" w:hAnsi="Time New Roman"/>
                <w:lang w:val="zh-CN"/>
              </w:rPr>
              <w:t>第</w:t>
            </w:r>
            <w:r w:rsidRPr="00D25FE0">
              <w:rPr>
                <w:rFonts w:ascii="Time New Roman" w:hAnsi="Time New Roman"/>
                <w:lang w:val="zh-CN"/>
              </w:rPr>
              <w:t>7</w:t>
            </w:r>
            <w:r w:rsidRPr="00D25FE0">
              <w:rPr>
                <w:rFonts w:ascii="Time New Roman" w:hAnsi="Time New Roman"/>
                <w:lang w:val="zh-CN"/>
              </w:rPr>
              <w:t>条</w:t>
            </w:r>
            <w:r w:rsidRPr="00D25FE0">
              <w:rPr>
                <w:rFonts w:ascii="Time New Roman" w:hAnsi="Time New Roman"/>
                <w:lang w:val="zh-CN"/>
              </w:rPr>
              <w:t>(c)</w:t>
            </w:r>
            <w:r w:rsidRPr="00D25FE0">
              <w:rPr>
                <w:rFonts w:ascii="Time New Roman" w:hAnsi="Time New Roman"/>
                <w:lang w:val="zh-CN"/>
              </w:rPr>
              <w:t>项、</w:t>
            </w:r>
            <w:r w:rsidRPr="00D25FE0">
              <w:rPr>
                <w:rFonts w:ascii="Time New Roman" w:hAnsi="Time New Roman"/>
                <w:lang w:val="zh-CN"/>
              </w:rPr>
              <w:t>(e)</w:t>
            </w:r>
            <w:r w:rsidRPr="00D25FE0">
              <w:rPr>
                <w:rFonts w:ascii="Time New Roman" w:hAnsi="Time New Roman"/>
                <w:lang w:val="zh-CN"/>
              </w:rPr>
              <w:t>项和</w:t>
            </w:r>
            <w:r w:rsidRPr="00D25FE0">
              <w:rPr>
                <w:rFonts w:ascii="Time New Roman" w:hAnsi="Time New Roman"/>
                <w:lang w:val="zh-CN"/>
              </w:rPr>
              <w:t>(g)</w:t>
            </w:r>
            <w:r w:rsidRPr="00D25FE0">
              <w:rPr>
                <w:rFonts w:ascii="Time New Roman" w:hAnsi="Time New Roman"/>
                <w:lang w:val="zh-CN"/>
              </w:rPr>
              <w:t>项以及第</w:t>
            </w:r>
            <w:r w:rsidRPr="00D25FE0">
              <w:rPr>
                <w:rFonts w:ascii="Time New Roman" w:hAnsi="Time New Roman"/>
                <w:lang w:val="zh-CN"/>
              </w:rPr>
              <w:t>20</w:t>
            </w:r>
            <w:r w:rsidRPr="00D25FE0">
              <w:rPr>
                <w:rFonts w:ascii="Time New Roman" w:hAnsi="Time New Roman"/>
                <w:lang w:val="zh-CN"/>
              </w:rPr>
              <w:t>条</w:t>
            </w:r>
          </w:p>
        </w:tc>
      </w:tr>
    </w:tbl>
    <w:p w14:paraId="31364B6E" w14:textId="77777777" w:rsidR="00DB7090" w:rsidRPr="00637CBA" w:rsidRDefault="00DB7090" w:rsidP="00D25FE0">
      <w:pPr>
        <w:pStyle w:val="SingleTxtGC"/>
        <w:spacing w:before="120"/>
      </w:pPr>
      <w:r w:rsidRPr="00637CBA">
        <w:rPr>
          <w:lang w:val="zh-CN"/>
        </w:rPr>
        <w:t>1.1</w:t>
      </w:r>
      <w:r w:rsidRPr="00637CBA">
        <w:rPr>
          <w:lang w:val="zh-CN"/>
        </w:rPr>
        <w:tab/>
      </w:r>
      <w:r w:rsidRPr="00637CBA">
        <w:rPr>
          <w:lang w:val="zh-CN"/>
        </w:rPr>
        <w:t>来文提交人是</w:t>
      </w:r>
      <w:r w:rsidRPr="00637CBA">
        <w:rPr>
          <w:lang w:val="zh-CN"/>
        </w:rPr>
        <w:t>D.E.P.</w:t>
      </w:r>
      <w:r w:rsidRPr="00637CBA">
        <w:rPr>
          <w:lang w:val="zh-CN"/>
        </w:rPr>
        <w:t>，阿根廷国民，</w:t>
      </w:r>
      <w:r w:rsidRPr="00637CBA">
        <w:rPr>
          <w:lang w:val="zh-CN"/>
        </w:rPr>
        <w:t>1990</w:t>
      </w:r>
      <w:r w:rsidRPr="00637CBA">
        <w:rPr>
          <w:lang w:val="zh-CN"/>
        </w:rPr>
        <w:t>年</w:t>
      </w:r>
      <w:r w:rsidRPr="00637CBA">
        <w:rPr>
          <w:lang w:val="zh-CN"/>
        </w:rPr>
        <w:t>11</w:t>
      </w:r>
      <w:r w:rsidRPr="00637CBA">
        <w:rPr>
          <w:lang w:val="zh-CN"/>
        </w:rPr>
        <w:t>月</w:t>
      </w:r>
      <w:r w:rsidRPr="00637CBA">
        <w:rPr>
          <w:lang w:val="zh-CN"/>
        </w:rPr>
        <w:t>17</w:t>
      </w:r>
      <w:r w:rsidRPr="00637CBA">
        <w:rPr>
          <w:lang w:val="zh-CN"/>
        </w:rPr>
        <w:t>日出生。提交人声称，缔约国侵犯了他根据《公约》第</w:t>
      </w:r>
      <w:r w:rsidRPr="00637CBA">
        <w:rPr>
          <w:lang w:val="zh-CN"/>
        </w:rPr>
        <w:t>3</w:t>
      </w:r>
      <w:r w:rsidRPr="00637CBA">
        <w:rPr>
          <w:lang w:val="zh-CN"/>
        </w:rPr>
        <w:t>条、第</w:t>
      </w:r>
      <w:r w:rsidRPr="00637CBA">
        <w:rPr>
          <w:lang w:val="zh-CN"/>
        </w:rPr>
        <w:t>4</w:t>
      </w:r>
      <w:r w:rsidRPr="00637CBA">
        <w:rPr>
          <w:lang w:val="zh-CN"/>
        </w:rPr>
        <w:t>条、第</w:t>
      </w:r>
      <w:r w:rsidRPr="00637CBA">
        <w:rPr>
          <w:lang w:val="zh-CN"/>
        </w:rPr>
        <w:t>25</w:t>
      </w:r>
      <w:r w:rsidRPr="00637CBA">
        <w:rPr>
          <w:lang w:val="zh-CN"/>
        </w:rPr>
        <w:t>条、第</w:t>
      </w:r>
      <w:r w:rsidRPr="00637CBA">
        <w:rPr>
          <w:lang w:val="zh-CN"/>
        </w:rPr>
        <w:t>37</w:t>
      </w:r>
      <w:r w:rsidRPr="00637CBA">
        <w:rPr>
          <w:lang w:val="zh-CN"/>
        </w:rPr>
        <w:t>条</w:t>
      </w:r>
      <w:r w:rsidRPr="00637CBA">
        <w:rPr>
          <w:lang w:val="zh-CN"/>
        </w:rPr>
        <w:t>(b)</w:t>
      </w:r>
      <w:r w:rsidRPr="00637CBA">
        <w:rPr>
          <w:lang w:val="zh-CN"/>
        </w:rPr>
        <w:t>和</w:t>
      </w:r>
      <w:r w:rsidRPr="00637CBA">
        <w:rPr>
          <w:lang w:val="zh-CN"/>
        </w:rPr>
        <w:t>(c)</w:t>
      </w:r>
      <w:r w:rsidRPr="00637CBA">
        <w:rPr>
          <w:lang w:val="zh-CN"/>
        </w:rPr>
        <w:t>项以及</w:t>
      </w:r>
      <w:r w:rsidRPr="00637CBA">
        <w:rPr>
          <w:lang w:val="zh-CN"/>
        </w:rPr>
        <w:lastRenderedPageBreak/>
        <w:t>第</w:t>
      </w:r>
      <w:r w:rsidRPr="00637CBA">
        <w:rPr>
          <w:lang w:val="zh-CN"/>
        </w:rPr>
        <w:t>40</w:t>
      </w:r>
      <w:r w:rsidRPr="00637CBA">
        <w:rPr>
          <w:lang w:val="zh-CN"/>
        </w:rPr>
        <w:t>条享有的权利。提交人由律师代理。《任择议定书》于</w:t>
      </w:r>
      <w:r w:rsidRPr="00637CBA">
        <w:rPr>
          <w:lang w:val="zh-CN"/>
        </w:rPr>
        <w:t>2015</w:t>
      </w:r>
      <w:r w:rsidRPr="00637CBA">
        <w:rPr>
          <w:lang w:val="zh-CN"/>
        </w:rPr>
        <w:t>年</w:t>
      </w:r>
      <w:r w:rsidRPr="00637CBA">
        <w:rPr>
          <w:lang w:val="zh-CN"/>
        </w:rPr>
        <w:t>7</w:t>
      </w:r>
      <w:r w:rsidRPr="00637CBA">
        <w:rPr>
          <w:lang w:val="zh-CN"/>
        </w:rPr>
        <w:t>月</w:t>
      </w:r>
      <w:r w:rsidRPr="00637CBA">
        <w:rPr>
          <w:lang w:val="zh-CN"/>
        </w:rPr>
        <w:t>14</w:t>
      </w:r>
      <w:r w:rsidRPr="00637CBA">
        <w:rPr>
          <w:lang w:val="zh-CN"/>
        </w:rPr>
        <w:t>日对缔约国生效。</w:t>
      </w:r>
    </w:p>
    <w:p w14:paraId="0AF875C9" w14:textId="77777777" w:rsidR="00DB7090" w:rsidRPr="00637CBA" w:rsidRDefault="00DB7090" w:rsidP="00DB7090">
      <w:pPr>
        <w:pStyle w:val="SingleTxtGC"/>
      </w:pPr>
      <w:r w:rsidRPr="00637CBA">
        <w:rPr>
          <w:lang w:val="zh-CN"/>
        </w:rPr>
        <w:t>1.2</w:t>
      </w:r>
      <w:r w:rsidRPr="00637CBA">
        <w:rPr>
          <w:lang w:val="zh-CN"/>
        </w:rPr>
        <w:tab/>
      </w:r>
      <w:r w:rsidRPr="00637CBA">
        <w:rPr>
          <w:lang w:val="zh-CN"/>
        </w:rPr>
        <w:t>应双方要求，于</w:t>
      </w:r>
      <w:r w:rsidRPr="00637CBA">
        <w:rPr>
          <w:lang w:val="zh-CN"/>
        </w:rPr>
        <w:t>2020</w:t>
      </w:r>
      <w:r w:rsidRPr="00637CBA">
        <w:rPr>
          <w:lang w:val="zh-CN"/>
        </w:rPr>
        <w:t>年</w:t>
      </w:r>
      <w:r w:rsidRPr="00637CBA">
        <w:rPr>
          <w:lang w:val="zh-CN"/>
        </w:rPr>
        <w:t>3</w:t>
      </w:r>
      <w:r w:rsidRPr="00637CBA">
        <w:rPr>
          <w:lang w:val="zh-CN"/>
        </w:rPr>
        <w:t>月</w:t>
      </w:r>
      <w:r w:rsidRPr="00637CBA">
        <w:rPr>
          <w:lang w:val="zh-CN"/>
        </w:rPr>
        <w:t>10</w:t>
      </w:r>
      <w:r w:rsidRPr="00637CBA">
        <w:rPr>
          <w:lang w:val="zh-CN"/>
        </w:rPr>
        <w:t>日至</w:t>
      </w:r>
      <w:r w:rsidRPr="00637CBA">
        <w:rPr>
          <w:lang w:val="zh-CN"/>
        </w:rPr>
        <w:t>2022</w:t>
      </w:r>
      <w:r w:rsidRPr="00637CBA">
        <w:rPr>
          <w:lang w:val="zh-CN"/>
        </w:rPr>
        <w:t>年</w:t>
      </w:r>
      <w:r w:rsidRPr="00637CBA">
        <w:rPr>
          <w:lang w:val="zh-CN"/>
        </w:rPr>
        <w:t>9</w:t>
      </w:r>
      <w:r w:rsidRPr="00637CBA">
        <w:rPr>
          <w:lang w:val="zh-CN"/>
        </w:rPr>
        <w:t>月</w:t>
      </w:r>
      <w:r w:rsidRPr="00637CBA">
        <w:rPr>
          <w:lang w:val="zh-CN"/>
        </w:rPr>
        <w:t>30</w:t>
      </w:r>
      <w:r w:rsidRPr="00637CBA">
        <w:rPr>
          <w:lang w:val="zh-CN"/>
        </w:rPr>
        <w:t>日期间暂停审议该来文，因为他们之间已启动国内和解程序，但未能达成协议。</w:t>
      </w:r>
    </w:p>
    <w:p w14:paraId="78CB43AF" w14:textId="77777777" w:rsidR="00DB7090" w:rsidRPr="00637CBA" w:rsidRDefault="00DB7090" w:rsidP="00F25060">
      <w:pPr>
        <w:pStyle w:val="H23GC"/>
      </w:pPr>
      <w:r w:rsidRPr="00637CBA">
        <w:rPr>
          <w:lang w:val="zh-CN"/>
        </w:rPr>
        <w:tab/>
      </w:r>
      <w:r w:rsidRPr="00637CBA">
        <w:rPr>
          <w:lang w:val="zh-CN"/>
        </w:rPr>
        <w:tab/>
      </w:r>
      <w:r w:rsidRPr="00637CBA">
        <w:rPr>
          <w:lang w:val="zh-CN"/>
        </w:rPr>
        <w:t>提交人陈述的事实</w:t>
      </w:r>
    </w:p>
    <w:p w14:paraId="28F07C19" w14:textId="77777777" w:rsidR="00DB7090" w:rsidRPr="00637CBA" w:rsidRDefault="00DB7090" w:rsidP="00DB7090">
      <w:pPr>
        <w:pStyle w:val="SingleTxtGC"/>
      </w:pPr>
      <w:r w:rsidRPr="00637CBA">
        <w:t>2.1</w:t>
      </w:r>
      <w:r w:rsidRPr="00637CBA">
        <w:tab/>
        <w:t>2010</w:t>
      </w:r>
      <w:r w:rsidRPr="00637CBA">
        <w:rPr>
          <w:lang w:val="zh-CN"/>
        </w:rPr>
        <w:t>年</w:t>
      </w:r>
      <w:r w:rsidRPr="00637CBA">
        <w:t>4</w:t>
      </w:r>
      <w:r w:rsidRPr="00637CBA">
        <w:rPr>
          <w:lang w:val="zh-CN"/>
        </w:rPr>
        <w:t>月</w:t>
      </w:r>
      <w:r w:rsidRPr="00637CBA">
        <w:t>23</w:t>
      </w:r>
      <w:r w:rsidRPr="00637CBA">
        <w:rPr>
          <w:lang w:val="zh-CN"/>
        </w:rPr>
        <w:t>日</w:t>
      </w:r>
      <w:r w:rsidRPr="00637CBA">
        <w:t>，</w:t>
      </w:r>
      <w:r w:rsidRPr="00637CBA">
        <w:t xml:space="preserve">La </w:t>
      </w:r>
      <w:proofErr w:type="spellStart"/>
      <w:r w:rsidRPr="00637CBA">
        <w:t>Matanza</w:t>
      </w:r>
      <w:proofErr w:type="spellEnd"/>
      <w:r w:rsidRPr="00637CBA">
        <w:rPr>
          <w:lang w:val="zh-CN"/>
        </w:rPr>
        <w:t>的上诉和宪法权利保护刑事分庭以在实施另一项犯罪</w:t>
      </w:r>
      <w:r w:rsidRPr="00637CBA">
        <w:t>(</w:t>
      </w:r>
      <w:proofErr w:type="spellStart"/>
      <w:r w:rsidRPr="00637CBA">
        <w:t>criminis</w:t>
      </w:r>
      <w:proofErr w:type="spellEnd"/>
      <w:r w:rsidRPr="00637CBA">
        <w:t xml:space="preserve"> </w:t>
      </w:r>
      <w:proofErr w:type="spellStart"/>
      <w:r w:rsidRPr="00637CBA">
        <w:t>causae</w:t>
      </w:r>
      <w:proofErr w:type="spellEnd"/>
      <w:r w:rsidRPr="00637CBA">
        <w:t>)</w:t>
      </w:r>
      <w:r w:rsidRPr="00637CBA">
        <w:rPr>
          <w:lang w:val="zh-CN"/>
        </w:rPr>
        <w:t>期间发生的谋杀罪判处</w:t>
      </w:r>
      <w:proofErr w:type="spellStart"/>
      <w:r w:rsidRPr="00637CBA">
        <w:t>D.E.P</w:t>
      </w:r>
      <w:proofErr w:type="spellEnd"/>
      <w:r w:rsidRPr="00637CBA">
        <w:t>. 15</w:t>
      </w:r>
      <w:r w:rsidRPr="00637CBA">
        <w:rPr>
          <w:lang w:val="zh-CN"/>
        </w:rPr>
        <w:t>年监禁。</w:t>
      </w:r>
      <w:r w:rsidRPr="00637CBA">
        <w:rPr>
          <w:rStyle w:val="a8"/>
          <w:rFonts w:eastAsia="宋体"/>
        </w:rPr>
        <w:footnoteReference w:id="5"/>
      </w:r>
      <w:r w:rsidRPr="00637CBA">
        <w:t xml:space="preserve"> </w:t>
      </w:r>
      <w:r w:rsidRPr="00637CBA">
        <w:rPr>
          <w:lang w:val="zh-CN"/>
        </w:rPr>
        <w:t>罪行发生在</w:t>
      </w:r>
      <w:r w:rsidRPr="00637CBA">
        <w:rPr>
          <w:lang w:val="zh-CN"/>
        </w:rPr>
        <w:t>2008</w:t>
      </w:r>
      <w:r w:rsidRPr="00637CBA">
        <w:rPr>
          <w:lang w:val="zh-CN"/>
        </w:rPr>
        <w:t>年</w:t>
      </w:r>
      <w:r w:rsidRPr="00637CBA">
        <w:rPr>
          <w:lang w:val="zh-CN"/>
        </w:rPr>
        <w:t>1</w:t>
      </w:r>
      <w:r w:rsidRPr="00637CBA">
        <w:rPr>
          <w:lang w:val="zh-CN"/>
        </w:rPr>
        <w:t>月</w:t>
      </w:r>
      <w:r w:rsidRPr="00637CBA">
        <w:rPr>
          <w:lang w:val="zh-CN"/>
        </w:rPr>
        <w:t>26</w:t>
      </w:r>
      <w:r w:rsidRPr="00637CBA">
        <w:rPr>
          <w:lang w:val="zh-CN"/>
        </w:rPr>
        <w:t>日，当时提交人</w:t>
      </w:r>
      <w:r w:rsidRPr="00637CBA">
        <w:rPr>
          <w:lang w:val="zh-CN"/>
        </w:rPr>
        <w:t>17</w:t>
      </w:r>
      <w:r w:rsidRPr="00637CBA">
        <w:rPr>
          <w:lang w:val="zh-CN"/>
        </w:rPr>
        <w:t>岁零</w:t>
      </w:r>
      <w:r w:rsidRPr="00637CBA">
        <w:rPr>
          <w:lang w:val="zh-CN"/>
        </w:rPr>
        <w:t>2</w:t>
      </w:r>
      <w:r w:rsidRPr="00637CBA">
        <w:rPr>
          <w:lang w:val="zh-CN"/>
        </w:rPr>
        <w:t>个月。在量刑时，分庭认为存在加重情节，</w:t>
      </w:r>
      <w:proofErr w:type="gramStart"/>
      <w:r w:rsidRPr="00637CBA">
        <w:rPr>
          <w:lang w:val="zh-CN"/>
        </w:rPr>
        <w:t>即受害人无自卫能力和提交人</w:t>
      </w:r>
      <w:r w:rsidRPr="00637CBA">
        <w:rPr>
          <w:rFonts w:hint="eastAsia"/>
          <w:lang w:val="zh-CN"/>
        </w:rPr>
        <w:t>“</w:t>
      </w:r>
      <w:proofErr w:type="gramEnd"/>
      <w:r w:rsidRPr="00637CBA">
        <w:rPr>
          <w:lang w:val="zh-CN"/>
        </w:rPr>
        <w:t>明显无视他人生命</w:t>
      </w:r>
      <w:r w:rsidRPr="00637CBA">
        <w:rPr>
          <w:rFonts w:hint="eastAsia"/>
          <w:lang w:val="zh-CN"/>
        </w:rPr>
        <w:t>”</w:t>
      </w:r>
      <w:r w:rsidRPr="00637CBA">
        <w:rPr>
          <w:lang w:val="zh-CN"/>
        </w:rPr>
        <w:t>，以及减轻因素，即提交人在被拘留至判刑期间性格有所改善。</w:t>
      </w:r>
      <w:r w:rsidRPr="00637CBA">
        <w:rPr>
          <w:rStyle w:val="a8"/>
          <w:rFonts w:eastAsia="宋体"/>
        </w:rPr>
        <w:footnoteReference w:id="6"/>
      </w:r>
      <w:r w:rsidRPr="00637CBA">
        <w:t xml:space="preserve"> </w:t>
      </w:r>
      <w:r w:rsidRPr="00637CBA">
        <w:rPr>
          <w:lang w:val="zh-CN"/>
        </w:rPr>
        <w:t>分庭下令将提交人转移到成人监狱。提交人就对他的定罪提出了撤销原判上诉，除其他外，声称在适用监禁判决和确定刑期方面存在任意性，违反了《公约》第</w:t>
      </w:r>
      <w:r w:rsidRPr="00637CBA">
        <w:rPr>
          <w:lang w:val="zh-CN"/>
        </w:rPr>
        <w:t>37</w:t>
      </w:r>
      <w:r w:rsidRPr="00637CBA">
        <w:rPr>
          <w:lang w:val="zh-CN"/>
        </w:rPr>
        <w:t>条和第</w:t>
      </w:r>
      <w:r w:rsidRPr="00637CBA">
        <w:rPr>
          <w:lang w:val="zh-CN"/>
        </w:rPr>
        <w:t>40</w:t>
      </w:r>
      <w:r w:rsidRPr="00637CBA">
        <w:rPr>
          <w:lang w:val="zh-CN"/>
        </w:rPr>
        <w:t>条。特别是，提交人特别强调，尽管明确承认他在青年改造中心期间所取得的进步，但在判刑时，在确定是否需要惩罚时，更注重罪行的严重性，而没有考虑到根据《公约》第</w:t>
      </w:r>
      <w:r w:rsidRPr="00637CBA">
        <w:rPr>
          <w:lang w:val="zh-CN"/>
        </w:rPr>
        <w:t>37</w:t>
      </w:r>
      <w:r w:rsidRPr="00637CBA">
        <w:rPr>
          <w:lang w:val="zh-CN"/>
        </w:rPr>
        <w:t>条和第</w:t>
      </w:r>
      <w:r w:rsidRPr="00637CBA">
        <w:rPr>
          <w:lang w:val="zh-CN"/>
        </w:rPr>
        <w:t>40</w:t>
      </w:r>
      <w:r w:rsidRPr="00637CBA">
        <w:rPr>
          <w:lang w:val="zh-CN"/>
        </w:rPr>
        <w:t>条在少年刑事责任方面惩罚的目的。</w:t>
      </w:r>
    </w:p>
    <w:p w14:paraId="2CD597BC" w14:textId="77777777" w:rsidR="00DB7090" w:rsidRPr="00637CBA" w:rsidRDefault="00DB7090" w:rsidP="00DB7090">
      <w:pPr>
        <w:pStyle w:val="SingleTxtGC"/>
      </w:pPr>
      <w:r w:rsidRPr="00637CBA">
        <w:rPr>
          <w:lang w:val="zh-CN"/>
        </w:rPr>
        <w:t>2.2</w:t>
      </w:r>
      <w:r w:rsidRPr="00637CBA">
        <w:rPr>
          <w:lang w:val="zh-CN"/>
        </w:rPr>
        <w:tab/>
        <w:t>2011</w:t>
      </w:r>
      <w:r w:rsidRPr="00637CBA">
        <w:rPr>
          <w:lang w:val="zh-CN"/>
        </w:rPr>
        <w:t>年</w:t>
      </w:r>
      <w:r w:rsidRPr="00637CBA">
        <w:rPr>
          <w:lang w:val="zh-CN"/>
        </w:rPr>
        <w:t>4</w:t>
      </w:r>
      <w:r w:rsidRPr="00637CBA">
        <w:rPr>
          <w:lang w:val="zh-CN"/>
        </w:rPr>
        <w:t>月</w:t>
      </w:r>
      <w:r w:rsidRPr="00637CBA">
        <w:rPr>
          <w:lang w:val="zh-CN"/>
        </w:rPr>
        <w:t>13</w:t>
      </w:r>
      <w:r w:rsidRPr="00637CBA">
        <w:rPr>
          <w:lang w:val="zh-CN"/>
        </w:rPr>
        <w:t>日，最高上诉法院第三分庭驳回了提交人就任意判刑提出的上诉，但部分维持了他关于任意判刑的申诉。法院认为，明显无视他人生命的加重处罚情节不适用，因为它已经包含在另一项犯罪中</w:t>
      </w:r>
      <w:r w:rsidRPr="00637CBA">
        <w:rPr>
          <w:lang w:val="zh-CN"/>
        </w:rPr>
        <w:t>(</w:t>
      </w:r>
      <w:r w:rsidRPr="00637CBA">
        <w:rPr>
          <w:rFonts w:eastAsia="楷体"/>
          <w:iCs/>
          <w:lang w:val="zh-CN"/>
        </w:rPr>
        <w:t>criminis causae)</w:t>
      </w:r>
      <w:r w:rsidRPr="00637CBA">
        <w:rPr>
          <w:lang w:val="zh-CN"/>
        </w:rPr>
        <w:t>。它还决定适用另一个减轻罪行的情节，因为提交人的性格有所改善，正如在审讯期间所显示的那样。法院因此将提交人的刑期减为</w:t>
      </w:r>
      <w:r w:rsidRPr="00637CBA">
        <w:rPr>
          <w:lang w:val="zh-CN"/>
        </w:rPr>
        <w:t>13</w:t>
      </w:r>
      <w:r w:rsidRPr="00637CBA">
        <w:rPr>
          <w:lang w:val="zh-CN"/>
        </w:rPr>
        <w:t>年零</w:t>
      </w:r>
      <w:r w:rsidRPr="00637CBA">
        <w:rPr>
          <w:lang w:val="zh-CN"/>
        </w:rPr>
        <w:t>6</w:t>
      </w:r>
      <w:r w:rsidRPr="00637CBA">
        <w:rPr>
          <w:lang w:val="zh-CN"/>
        </w:rPr>
        <w:t>个月监禁。提交人就最高上诉法院的裁决向布宜诺斯艾利斯省最高法院提出上诉，理由是所援引的法律不适用。除其他外，他声称，这一决定是任意的，其理由与他对下级法院的判决提出的上诉中所述的理由相同。</w:t>
      </w:r>
    </w:p>
    <w:p w14:paraId="192ADA2C" w14:textId="16FA95E1" w:rsidR="00DB7090" w:rsidRPr="00637CBA" w:rsidRDefault="00DB7090" w:rsidP="00DB7090">
      <w:pPr>
        <w:pStyle w:val="SingleTxtGC"/>
      </w:pPr>
      <w:r w:rsidRPr="00637CBA">
        <w:rPr>
          <w:lang w:val="zh-CN"/>
        </w:rPr>
        <w:t>2.3</w:t>
      </w:r>
      <w:r w:rsidRPr="00637CBA">
        <w:rPr>
          <w:lang w:val="zh-CN"/>
        </w:rPr>
        <w:tab/>
        <w:t>2012</w:t>
      </w:r>
      <w:r w:rsidRPr="00637CBA">
        <w:rPr>
          <w:lang w:val="zh-CN"/>
        </w:rPr>
        <w:t>年</w:t>
      </w:r>
      <w:r w:rsidRPr="00637CBA">
        <w:rPr>
          <w:lang w:val="zh-CN"/>
        </w:rPr>
        <w:t>4</w:t>
      </w:r>
      <w:r w:rsidRPr="00637CBA">
        <w:rPr>
          <w:lang w:val="zh-CN"/>
        </w:rPr>
        <w:t>月</w:t>
      </w:r>
      <w:r w:rsidRPr="00637CBA">
        <w:rPr>
          <w:lang w:val="zh-CN"/>
        </w:rPr>
        <w:t>4</w:t>
      </w:r>
      <w:r w:rsidRPr="00637CBA">
        <w:rPr>
          <w:lang w:val="zh-CN"/>
        </w:rPr>
        <w:t>日，布宜诺斯艾利斯省最高法院驳回了上诉。布宜诺斯艾利斯省最高法院认为，在决定是否判处监禁时，法官根据第</w:t>
      </w:r>
      <w:r w:rsidRPr="00637CBA">
        <w:rPr>
          <w:lang w:val="zh-CN"/>
        </w:rPr>
        <w:t>22.278</w:t>
      </w:r>
      <w:r w:rsidRPr="00637CBA">
        <w:rPr>
          <w:lang w:val="zh-CN"/>
        </w:rPr>
        <w:t>号法第</w:t>
      </w:r>
      <w:r w:rsidRPr="00637CBA">
        <w:rPr>
          <w:lang w:val="zh-CN"/>
        </w:rPr>
        <w:t>4</w:t>
      </w:r>
      <w:r w:rsidRPr="00637CBA">
        <w:rPr>
          <w:lang w:val="zh-CN"/>
        </w:rPr>
        <w:t>条的规定，权衡了行为的性质、提交人以前的行为、他在青年改造中心的结果以及他给法官留下的直接印象。</w:t>
      </w:r>
      <w:r w:rsidRPr="00637CBA">
        <w:rPr>
          <w:rStyle w:val="a8"/>
          <w:rFonts w:eastAsia="宋体"/>
        </w:rPr>
        <w:footnoteReference w:id="7"/>
      </w:r>
      <w:r w:rsidRPr="00637CBA">
        <w:t xml:space="preserve"> </w:t>
      </w:r>
      <w:r w:rsidRPr="00637CBA">
        <w:rPr>
          <w:lang w:val="zh-CN"/>
        </w:rPr>
        <w:t>布宜诺斯艾利斯省最高法院补充说，提交人对最高上诉法院的裁决的反对意见，涉及到取消加重情节和采纳另一减轻要素本应对量刑产生的影响，这超出了法院在特别上诉范围内的权限。提交人对布宜诺斯艾利斯省最高法院的裁决提出了特别联邦上诉，理由是它违反了《公约》第</w:t>
      </w:r>
      <w:r w:rsidRPr="00637CBA">
        <w:rPr>
          <w:lang w:val="zh-CN"/>
        </w:rPr>
        <w:t>37</w:t>
      </w:r>
      <w:r w:rsidRPr="00637CBA">
        <w:rPr>
          <w:lang w:val="zh-CN"/>
        </w:rPr>
        <w:t>条和第</w:t>
      </w:r>
      <w:r w:rsidRPr="00637CBA">
        <w:rPr>
          <w:lang w:val="zh-CN"/>
        </w:rPr>
        <w:t>40</w:t>
      </w:r>
      <w:r w:rsidRPr="00637CBA">
        <w:rPr>
          <w:lang w:val="zh-CN"/>
        </w:rPr>
        <w:lastRenderedPageBreak/>
        <w:t>条。布宜诺斯艾利斯省最高法院于</w:t>
      </w:r>
      <w:r w:rsidRPr="00637CBA">
        <w:rPr>
          <w:lang w:val="zh-CN"/>
        </w:rPr>
        <w:t>2013</w:t>
      </w:r>
      <w:r w:rsidRPr="00637CBA">
        <w:rPr>
          <w:lang w:val="zh-CN"/>
        </w:rPr>
        <w:t>年</w:t>
      </w:r>
      <w:r w:rsidRPr="00637CBA">
        <w:rPr>
          <w:lang w:val="zh-CN"/>
        </w:rPr>
        <w:t>7</w:t>
      </w:r>
      <w:r w:rsidRPr="00637CBA">
        <w:rPr>
          <w:lang w:val="zh-CN"/>
        </w:rPr>
        <w:t>月</w:t>
      </w:r>
      <w:r w:rsidRPr="00637CBA">
        <w:rPr>
          <w:lang w:val="zh-CN"/>
        </w:rPr>
        <w:t>31</w:t>
      </w:r>
      <w:r w:rsidRPr="00637CBA">
        <w:rPr>
          <w:lang w:val="zh-CN"/>
        </w:rPr>
        <w:t>日驳回了上诉。有鉴于此，提交人向阿根廷最高法院提出了申诉，引述他的特别联邦上诉被驳回。</w:t>
      </w:r>
    </w:p>
    <w:p w14:paraId="1C00796B" w14:textId="77777777" w:rsidR="00DB7090" w:rsidRPr="00637CBA" w:rsidRDefault="00DB7090" w:rsidP="00DB7090">
      <w:pPr>
        <w:pStyle w:val="SingleTxtGC"/>
      </w:pPr>
      <w:r w:rsidRPr="00637CBA">
        <w:rPr>
          <w:lang w:val="zh-CN"/>
        </w:rPr>
        <w:t>2.4</w:t>
      </w:r>
      <w:r w:rsidRPr="00637CBA">
        <w:rPr>
          <w:lang w:val="zh-CN"/>
        </w:rPr>
        <w:tab/>
        <w:t>2018</w:t>
      </w:r>
      <w:r w:rsidRPr="00637CBA">
        <w:rPr>
          <w:lang w:val="zh-CN"/>
        </w:rPr>
        <w:t>年</w:t>
      </w:r>
      <w:r w:rsidRPr="00637CBA">
        <w:rPr>
          <w:lang w:val="zh-CN"/>
        </w:rPr>
        <w:t>3</w:t>
      </w:r>
      <w:r w:rsidRPr="00637CBA">
        <w:rPr>
          <w:lang w:val="zh-CN"/>
        </w:rPr>
        <w:t>月</w:t>
      </w:r>
      <w:r w:rsidRPr="00637CBA">
        <w:rPr>
          <w:lang w:val="zh-CN"/>
        </w:rPr>
        <w:t>6</w:t>
      </w:r>
      <w:r w:rsidRPr="00637CBA">
        <w:rPr>
          <w:lang w:val="zh-CN"/>
        </w:rPr>
        <w:t>日，阿根廷最高法院宣布提交人的申诉和特别上诉部分可受理，并维持布宜诺斯艾利斯省最高法院的判决，它引述了它对以前一个案件的裁决。</w:t>
      </w:r>
      <w:r w:rsidRPr="00637CBA">
        <w:rPr>
          <w:rStyle w:val="a8"/>
          <w:rFonts w:eastAsia="宋体"/>
        </w:rPr>
        <w:footnoteReference w:id="8"/>
      </w:r>
      <w:r w:rsidRPr="00637CBA">
        <w:t xml:space="preserve"> </w:t>
      </w:r>
      <w:r w:rsidRPr="00637CBA">
        <w:rPr>
          <w:lang w:val="zh-CN"/>
        </w:rPr>
        <w:t>在该案中，阿根廷最高法院驳回如下声称，即：在确定应判处的惩罚时</w:t>
      </w:r>
      <w:r w:rsidRPr="00637CBA">
        <w:rPr>
          <w:rFonts w:hint="eastAsia"/>
          <w:lang w:val="zh-CN"/>
        </w:rPr>
        <w:t>“</w:t>
      </w:r>
      <w:r w:rsidRPr="00637CBA">
        <w:rPr>
          <w:lang w:val="zh-CN"/>
        </w:rPr>
        <w:t>没有适当遵守在行为的具体特点和未成年被告的具体情况方面的可适用标准</w:t>
      </w:r>
      <w:r w:rsidRPr="00637CBA">
        <w:rPr>
          <w:rFonts w:hint="eastAsia"/>
          <w:lang w:val="zh-CN"/>
        </w:rPr>
        <w:t>”</w:t>
      </w:r>
      <w:r w:rsidRPr="00637CBA">
        <w:rPr>
          <w:lang w:val="zh-CN"/>
        </w:rPr>
        <w:t>。</w:t>
      </w:r>
      <w:r w:rsidRPr="00637CBA">
        <w:rPr>
          <w:rStyle w:val="a8"/>
          <w:rFonts w:eastAsia="宋体"/>
        </w:rPr>
        <w:footnoteReference w:id="9"/>
      </w:r>
      <w:r w:rsidRPr="00637CBA">
        <w:t xml:space="preserve"> </w:t>
      </w:r>
      <w:r w:rsidRPr="00637CBA">
        <w:rPr>
          <w:lang w:val="zh-CN"/>
        </w:rPr>
        <w:t>它还认定：</w:t>
      </w:r>
    </w:p>
    <w:p w14:paraId="593EB085" w14:textId="7721BE99" w:rsidR="00DB7090" w:rsidRPr="00637CBA" w:rsidRDefault="000C04B1" w:rsidP="000C04B1">
      <w:pPr>
        <w:pStyle w:val="SingleTxtGC"/>
        <w:ind w:left="1565"/>
      </w:pPr>
      <w:r>
        <w:rPr>
          <w:lang w:val="zh-CN"/>
        </w:rPr>
        <w:tab/>
      </w:r>
      <w:r w:rsidR="00DB7090" w:rsidRPr="00637CBA">
        <w:rPr>
          <w:lang w:val="zh-CN"/>
        </w:rPr>
        <w:t>由于法律没有要求法官在确定剥夺自由不再必要时必须决定</w:t>
      </w:r>
      <w:r w:rsidR="00DB7090" w:rsidRPr="00637CBA">
        <w:rPr>
          <w:rFonts w:hint="eastAsia"/>
          <w:lang w:val="zh-CN"/>
        </w:rPr>
        <w:t>“</w:t>
      </w:r>
      <w:r w:rsidR="00DB7090" w:rsidRPr="00637CBA">
        <w:rPr>
          <w:lang w:val="zh-CN"/>
        </w:rPr>
        <w:t>释放的可能性</w:t>
      </w:r>
      <w:r w:rsidR="00DB7090" w:rsidRPr="00637CBA">
        <w:rPr>
          <w:rFonts w:hint="eastAsia"/>
          <w:lang w:val="zh-CN"/>
        </w:rPr>
        <w:t>”</w:t>
      </w:r>
      <w:r w:rsidR="00DB7090" w:rsidRPr="00637CBA">
        <w:rPr>
          <w:lang w:val="zh-CN"/>
        </w:rPr>
        <w:t>，因此法院的结论必定是，在对</w:t>
      </w:r>
      <w:r w:rsidR="00DB7090" w:rsidRPr="00637CBA">
        <w:rPr>
          <w:lang w:val="zh-CN"/>
        </w:rPr>
        <w:t>C.J.A.</w:t>
      </w:r>
      <w:r w:rsidR="00DB7090" w:rsidRPr="00637CBA">
        <w:rPr>
          <w:lang w:val="zh-CN"/>
        </w:rPr>
        <w:t>实施的</w:t>
      </w:r>
      <w:proofErr w:type="gramStart"/>
      <w:r w:rsidR="00DB7090" w:rsidRPr="00637CBA">
        <w:rPr>
          <w:lang w:val="zh-CN"/>
        </w:rPr>
        <w:t>拘</w:t>
      </w:r>
      <w:proofErr w:type="gramEnd"/>
      <w:r w:rsidR="00DB7090" w:rsidRPr="00637CBA">
        <w:rPr>
          <w:lang w:val="zh-CN"/>
        </w:rPr>
        <w:t>刑方面，对有关法官的司法监督不可能有这个范围。</w:t>
      </w:r>
      <w:r w:rsidR="00DB7090" w:rsidRPr="00637CBA">
        <w:rPr>
          <w:rStyle w:val="a8"/>
          <w:rFonts w:eastAsia="宋体"/>
        </w:rPr>
        <w:footnoteReference w:id="10"/>
      </w:r>
    </w:p>
    <w:p w14:paraId="5506D66D" w14:textId="6499E8B1" w:rsidR="00DB7090" w:rsidRPr="00637CBA" w:rsidRDefault="000C04B1" w:rsidP="00DB7090">
      <w:pPr>
        <w:pStyle w:val="SingleTxtGC"/>
      </w:pPr>
      <w:r>
        <w:rPr>
          <w:lang w:val="zh-CN"/>
        </w:rPr>
        <w:tab/>
      </w:r>
      <w:r w:rsidR="00DB7090" w:rsidRPr="00637CBA">
        <w:rPr>
          <w:lang w:val="zh-CN"/>
        </w:rPr>
        <w:t>然而，最高法院强调：</w:t>
      </w:r>
    </w:p>
    <w:p w14:paraId="025CF3F6" w14:textId="0CE8A75B" w:rsidR="00DB7090" w:rsidRPr="00637CBA" w:rsidRDefault="000C04B1" w:rsidP="000C04B1">
      <w:pPr>
        <w:pStyle w:val="SingleTxtGC"/>
        <w:ind w:left="1565"/>
      </w:pPr>
      <w:r>
        <w:rPr>
          <w:lang w:val="zh-CN"/>
        </w:rPr>
        <w:tab/>
      </w:r>
      <w:r w:rsidR="00DB7090" w:rsidRPr="00637CBA">
        <w:rPr>
          <w:lang w:val="zh-CN"/>
        </w:rPr>
        <w:t>《儿童权利公约》第</w:t>
      </w:r>
      <w:r w:rsidR="00DB7090" w:rsidRPr="00637CBA">
        <w:rPr>
          <w:lang w:val="zh-CN"/>
        </w:rPr>
        <w:t>37</w:t>
      </w:r>
      <w:r w:rsidR="00DB7090" w:rsidRPr="00637CBA">
        <w:rPr>
          <w:lang w:val="zh-CN"/>
        </w:rPr>
        <w:t>条</w:t>
      </w:r>
      <w:r w:rsidR="00DB7090" w:rsidRPr="00637CBA">
        <w:rPr>
          <w:lang w:val="zh-CN"/>
        </w:rPr>
        <w:t>(b)</w:t>
      </w:r>
      <w:r w:rsidR="00DB7090" w:rsidRPr="00637CBA">
        <w:rPr>
          <w:lang w:val="zh-CN"/>
        </w:rPr>
        <w:t>项规定剥夺自由的期限应尽量地短，该原则与该公约第</w:t>
      </w:r>
      <w:r w:rsidR="00DB7090" w:rsidRPr="00637CBA">
        <w:rPr>
          <w:lang w:val="zh-CN"/>
        </w:rPr>
        <w:t>25</w:t>
      </w:r>
      <w:r w:rsidR="00DB7090" w:rsidRPr="00637CBA">
        <w:rPr>
          <w:lang w:val="zh-CN"/>
        </w:rPr>
        <w:t>条规定的定期复审剥夺少年犯自由措施的义务密切相关。因此，复审的义务构成了一种机制，可有效确保在服刑期间适用第</w:t>
      </w:r>
      <w:r w:rsidR="00DB7090" w:rsidRPr="00637CBA">
        <w:rPr>
          <w:lang w:val="zh-CN"/>
        </w:rPr>
        <w:t>37</w:t>
      </w:r>
      <w:r w:rsidR="00DB7090" w:rsidRPr="00637CBA">
        <w:rPr>
          <w:lang w:val="zh-CN"/>
        </w:rPr>
        <w:t>条</w:t>
      </w:r>
      <w:r w:rsidR="00DB7090" w:rsidRPr="00637CBA">
        <w:rPr>
          <w:lang w:val="zh-CN"/>
        </w:rPr>
        <w:t>(b)</w:t>
      </w:r>
      <w:r w:rsidR="00DB7090" w:rsidRPr="00637CBA">
        <w:rPr>
          <w:lang w:val="zh-CN"/>
        </w:rPr>
        <w:t>项规定的指导原则，即对未成年人人身自由的任何限制应保持在促进其重新融入社会，并确保其能够在社会中发挥建设性作用所需的最低限度。</w:t>
      </w:r>
      <w:r w:rsidR="00DB7090" w:rsidRPr="00637CBA">
        <w:rPr>
          <w:rStyle w:val="a8"/>
          <w:rFonts w:eastAsia="宋体"/>
        </w:rPr>
        <w:footnoteReference w:id="11"/>
      </w:r>
    </w:p>
    <w:p w14:paraId="4307C81C" w14:textId="546918B0" w:rsidR="00DB7090" w:rsidRPr="00637CBA" w:rsidRDefault="000C04B1" w:rsidP="00DB7090">
      <w:pPr>
        <w:pStyle w:val="SingleTxtGC"/>
      </w:pPr>
      <w:r>
        <w:rPr>
          <w:lang w:val="zh-CN"/>
        </w:rPr>
        <w:tab/>
      </w:r>
      <w:r w:rsidR="00DB7090" w:rsidRPr="00637CBA">
        <w:rPr>
          <w:lang w:val="zh-CN"/>
        </w:rPr>
        <w:t>最高法院还提到了美洲人权法院</w:t>
      </w:r>
      <w:r w:rsidR="00DB7090" w:rsidRPr="00637CBA">
        <w:rPr>
          <w:lang w:val="zh-CN"/>
        </w:rPr>
        <w:t>2013</w:t>
      </w:r>
      <w:r w:rsidR="00DB7090" w:rsidRPr="00637CBA">
        <w:rPr>
          <w:lang w:val="zh-CN"/>
        </w:rPr>
        <w:t>年</w:t>
      </w:r>
      <w:r w:rsidR="00DB7090" w:rsidRPr="00637CBA">
        <w:rPr>
          <w:lang w:val="zh-CN"/>
        </w:rPr>
        <w:t>5</w:t>
      </w:r>
      <w:r w:rsidR="00DB7090" w:rsidRPr="00637CBA">
        <w:rPr>
          <w:lang w:val="zh-CN"/>
        </w:rPr>
        <w:t>月</w:t>
      </w:r>
      <w:r w:rsidR="00DB7090" w:rsidRPr="00637CBA">
        <w:rPr>
          <w:lang w:val="zh-CN"/>
        </w:rPr>
        <w:t>14</w:t>
      </w:r>
      <w:r w:rsidR="00DB7090" w:rsidRPr="00637CBA">
        <w:rPr>
          <w:lang w:val="zh-CN"/>
        </w:rPr>
        <w:t>日对</w:t>
      </w:r>
      <w:r w:rsidR="00DB7090" w:rsidRPr="000C04B1">
        <w:rPr>
          <w:rFonts w:ascii="Time New Roman" w:eastAsia="楷体" w:hAnsi="Time New Roman"/>
          <w:lang w:val="zh-CN"/>
        </w:rPr>
        <w:t>Mendoza</w:t>
      </w:r>
      <w:r w:rsidR="00DB7090" w:rsidRPr="000C04B1">
        <w:rPr>
          <w:rFonts w:ascii="Time New Roman" w:eastAsia="楷体" w:hAnsi="Time New Roman"/>
          <w:lang w:val="zh-CN"/>
        </w:rPr>
        <w:t>等人诉阿根廷案</w:t>
      </w:r>
      <w:r w:rsidR="00DB7090" w:rsidRPr="00637CBA">
        <w:rPr>
          <w:lang w:val="zh-CN"/>
        </w:rPr>
        <w:t>的判决，美洲人权法院在判决中认定，缔约国的少年刑事立法不符合国际标准，并下令采取必要的立法或其他措施，确保根据这些标准保护儿童。</w:t>
      </w:r>
      <w:r w:rsidR="00DB7090" w:rsidRPr="00637CBA">
        <w:rPr>
          <w:rStyle w:val="a8"/>
          <w:rFonts w:eastAsia="宋体"/>
        </w:rPr>
        <w:footnoteReference w:id="12"/>
      </w:r>
      <w:r w:rsidR="00DB7090" w:rsidRPr="00637CBA">
        <w:t xml:space="preserve"> </w:t>
      </w:r>
      <w:r w:rsidR="00DB7090" w:rsidRPr="00637CBA">
        <w:rPr>
          <w:lang w:val="zh-CN"/>
        </w:rPr>
        <w:t>有鉴于</w:t>
      </w:r>
      <w:r w:rsidR="00DB7090" w:rsidRPr="000C04B1">
        <w:rPr>
          <w:spacing w:val="-1"/>
          <w:lang w:val="zh-CN"/>
        </w:rPr>
        <w:t>此，最高法院命令立法部门在合理的时间内使少年刑事立法符合最低国际标准。</w:t>
      </w:r>
      <w:r w:rsidR="00DB7090" w:rsidRPr="000C04B1">
        <w:rPr>
          <w:rStyle w:val="a8"/>
          <w:rFonts w:eastAsia="宋体"/>
          <w:spacing w:val="-1"/>
        </w:rPr>
        <w:footnoteReference w:id="13"/>
      </w:r>
    </w:p>
    <w:p w14:paraId="1C94A64E" w14:textId="77777777" w:rsidR="00DB7090" w:rsidRPr="00637CBA" w:rsidRDefault="00DB7090" w:rsidP="00DB7090">
      <w:pPr>
        <w:pStyle w:val="SingleTxtGC"/>
      </w:pPr>
      <w:r w:rsidRPr="00637CBA">
        <w:rPr>
          <w:lang w:val="zh-CN"/>
        </w:rPr>
        <w:t>2.5</w:t>
      </w:r>
      <w:r w:rsidRPr="00637CBA">
        <w:rPr>
          <w:lang w:val="zh-CN"/>
        </w:rPr>
        <w:tab/>
      </w:r>
      <w:r w:rsidRPr="00637CBA">
        <w:rPr>
          <w:lang w:val="zh-CN"/>
        </w:rPr>
        <w:t>最高法院的裁决使对提交人的定罪成为最终判决。</w:t>
      </w:r>
      <w:r w:rsidRPr="00637CBA">
        <w:rPr>
          <w:lang w:val="zh-CN"/>
        </w:rPr>
        <w:t>2019</w:t>
      </w:r>
      <w:r w:rsidRPr="00637CBA">
        <w:rPr>
          <w:lang w:val="zh-CN"/>
        </w:rPr>
        <w:t>年</w:t>
      </w:r>
      <w:r w:rsidRPr="00637CBA">
        <w:rPr>
          <w:lang w:val="zh-CN"/>
        </w:rPr>
        <w:t>4</w:t>
      </w:r>
      <w:r w:rsidRPr="00637CBA">
        <w:rPr>
          <w:lang w:val="zh-CN"/>
        </w:rPr>
        <w:t>月</w:t>
      </w:r>
      <w:r w:rsidRPr="00637CBA">
        <w:rPr>
          <w:lang w:val="zh-CN"/>
        </w:rPr>
        <w:t>19</w:t>
      </w:r>
      <w:r w:rsidRPr="00637CBA">
        <w:rPr>
          <w:lang w:val="zh-CN"/>
        </w:rPr>
        <w:t>日，</w:t>
      </w:r>
      <w:r w:rsidRPr="00637CBA">
        <w:rPr>
          <w:lang w:val="zh-CN"/>
        </w:rPr>
        <w:t>La Matanza</w:t>
      </w:r>
      <w:r w:rsidRPr="00637CBA">
        <w:rPr>
          <w:lang w:val="zh-CN"/>
        </w:rPr>
        <w:t>的上诉和宪法权利保护刑事分庭维持了</w:t>
      </w:r>
      <w:r w:rsidRPr="00637CBA">
        <w:rPr>
          <w:lang w:val="zh-CN"/>
        </w:rPr>
        <w:t>13</w:t>
      </w:r>
      <w:r w:rsidRPr="00637CBA">
        <w:rPr>
          <w:lang w:val="zh-CN"/>
        </w:rPr>
        <w:t>年零</w:t>
      </w:r>
      <w:r w:rsidRPr="00637CBA">
        <w:rPr>
          <w:lang w:val="zh-CN"/>
        </w:rPr>
        <w:t>6</w:t>
      </w:r>
      <w:r w:rsidRPr="00637CBA">
        <w:rPr>
          <w:lang w:val="zh-CN"/>
        </w:rPr>
        <w:t>个月的刑期计算，并认为刑期将于</w:t>
      </w:r>
      <w:r w:rsidRPr="00637CBA">
        <w:rPr>
          <w:lang w:val="zh-CN"/>
        </w:rPr>
        <w:t>2021</w:t>
      </w:r>
      <w:r w:rsidRPr="00637CBA">
        <w:rPr>
          <w:lang w:val="zh-CN"/>
        </w:rPr>
        <w:t>年</w:t>
      </w:r>
      <w:r w:rsidRPr="00637CBA">
        <w:rPr>
          <w:lang w:val="zh-CN"/>
        </w:rPr>
        <w:t>7</w:t>
      </w:r>
      <w:r w:rsidRPr="00637CBA">
        <w:rPr>
          <w:lang w:val="zh-CN"/>
        </w:rPr>
        <w:t>月</w:t>
      </w:r>
      <w:r w:rsidRPr="00637CBA">
        <w:rPr>
          <w:lang w:val="zh-CN"/>
        </w:rPr>
        <w:t>25</w:t>
      </w:r>
      <w:r w:rsidRPr="00637CBA">
        <w:rPr>
          <w:lang w:val="zh-CN"/>
        </w:rPr>
        <w:t>日到期。</w:t>
      </w:r>
    </w:p>
    <w:p w14:paraId="0DBCB76F" w14:textId="77777777" w:rsidR="00DB7090" w:rsidRPr="00637CBA" w:rsidRDefault="00DB7090" w:rsidP="000C04B1">
      <w:pPr>
        <w:pStyle w:val="H4GC"/>
      </w:pPr>
      <w:r w:rsidRPr="00637CBA">
        <w:rPr>
          <w:lang w:val="zh-CN"/>
        </w:rPr>
        <w:tab/>
      </w:r>
      <w:r w:rsidRPr="00637CBA">
        <w:rPr>
          <w:lang w:val="zh-CN"/>
        </w:rPr>
        <w:tab/>
      </w:r>
      <w:r w:rsidRPr="00637CBA">
        <w:rPr>
          <w:lang w:val="zh-CN"/>
        </w:rPr>
        <w:t>来文登记后发生的事件</w:t>
      </w:r>
    </w:p>
    <w:p w14:paraId="1BD5E08A" w14:textId="77777777" w:rsidR="00DB7090" w:rsidRPr="00637CBA" w:rsidRDefault="00DB7090" w:rsidP="00DB7090">
      <w:pPr>
        <w:pStyle w:val="SingleTxtGC"/>
      </w:pPr>
      <w:r w:rsidRPr="00637CBA">
        <w:rPr>
          <w:lang w:val="zh-CN"/>
        </w:rPr>
        <w:t>2.6</w:t>
      </w:r>
      <w:r w:rsidRPr="00637CBA">
        <w:rPr>
          <w:lang w:val="zh-CN"/>
        </w:rPr>
        <w:tab/>
        <w:t>2021</w:t>
      </w:r>
      <w:r w:rsidRPr="00637CBA">
        <w:rPr>
          <w:lang w:val="zh-CN"/>
        </w:rPr>
        <w:t>年</w:t>
      </w:r>
      <w:r w:rsidRPr="00637CBA">
        <w:rPr>
          <w:lang w:val="zh-CN"/>
        </w:rPr>
        <w:t>9</w:t>
      </w:r>
      <w:r w:rsidRPr="00637CBA">
        <w:rPr>
          <w:lang w:val="zh-CN"/>
        </w:rPr>
        <w:t>月</w:t>
      </w:r>
      <w:r w:rsidRPr="00637CBA">
        <w:rPr>
          <w:lang w:val="zh-CN"/>
        </w:rPr>
        <w:t>3</w:t>
      </w:r>
      <w:r w:rsidRPr="00637CBA">
        <w:rPr>
          <w:lang w:val="zh-CN"/>
        </w:rPr>
        <w:t>日，提交人通知委员会，他已于</w:t>
      </w:r>
      <w:r w:rsidRPr="00637CBA">
        <w:rPr>
          <w:lang w:val="zh-CN"/>
        </w:rPr>
        <w:t>2020</w:t>
      </w:r>
      <w:r w:rsidRPr="00637CBA">
        <w:rPr>
          <w:lang w:val="zh-CN"/>
        </w:rPr>
        <w:t>年</w:t>
      </w:r>
      <w:r w:rsidRPr="00637CBA">
        <w:rPr>
          <w:lang w:val="zh-CN"/>
        </w:rPr>
        <w:t>12</w:t>
      </w:r>
      <w:r w:rsidRPr="00637CBA">
        <w:rPr>
          <w:lang w:val="zh-CN"/>
        </w:rPr>
        <w:t>月</w:t>
      </w:r>
      <w:r w:rsidRPr="00637CBA">
        <w:rPr>
          <w:lang w:val="zh-CN"/>
        </w:rPr>
        <w:t>29</w:t>
      </w:r>
      <w:r w:rsidRPr="00637CBA">
        <w:rPr>
          <w:lang w:val="zh-CN"/>
        </w:rPr>
        <w:t>日获释。</w:t>
      </w:r>
    </w:p>
    <w:p w14:paraId="7713BEFC" w14:textId="77777777" w:rsidR="00DB7090" w:rsidRPr="00637CBA" w:rsidRDefault="00DB7090" w:rsidP="000C04B1">
      <w:pPr>
        <w:pStyle w:val="H23GC"/>
      </w:pPr>
      <w:r w:rsidRPr="00637CBA">
        <w:rPr>
          <w:lang w:val="zh-CN"/>
        </w:rPr>
        <w:tab/>
      </w:r>
      <w:r w:rsidRPr="00637CBA">
        <w:rPr>
          <w:lang w:val="zh-CN"/>
        </w:rPr>
        <w:tab/>
      </w:r>
      <w:r w:rsidRPr="00637CBA">
        <w:rPr>
          <w:lang w:val="zh-CN"/>
        </w:rPr>
        <w:t>申诉</w:t>
      </w:r>
    </w:p>
    <w:p w14:paraId="4B92B3DF" w14:textId="77777777" w:rsidR="00DB7090" w:rsidRPr="00637CBA" w:rsidRDefault="00DB7090" w:rsidP="00DB7090">
      <w:pPr>
        <w:pStyle w:val="SingleTxtGC"/>
      </w:pPr>
      <w:r w:rsidRPr="00637CBA">
        <w:rPr>
          <w:lang w:val="zh-CN"/>
        </w:rPr>
        <w:t>3.1</w:t>
      </w:r>
      <w:r w:rsidRPr="00637CBA">
        <w:rPr>
          <w:lang w:val="zh-CN"/>
        </w:rPr>
        <w:tab/>
      </w:r>
      <w:r w:rsidRPr="00637CBA">
        <w:rPr>
          <w:lang w:val="zh-CN"/>
        </w:rPr>
        <w:t>提交人声称，缔约国违反了《公约》第</w:t>
      </w:r>
      <w:r w:rsidRPr="00637CBA">
        <w:rPr>
          <w:lang w:val="zh-CN"/>
        </w:rPr>
        <w:t>3</w:t>
      </w:r>
      <w:r w:rsidRPr="00637CBA">
        <w:rPr>
          <w:lang w:val="zh-CN"/>
        </w:rPr>
        <w:t>条，因为对他不利的司法裁决违背了他的最大利益。第一，判刑是基于罪行的严重性，而不是基于对惩罚必要性的真实评估。此外，在服刑期间，他被当作成年人对待。上诉和宪法权利保护刑事分庭指出，尽管提交人的品格有所改善，但鉴于他被认定负有责任的罪行的严重</w:t>
      </w:r>
      <w:r w:rsidRPr="00637CBA">
        <w:rPr>
          <w:lang w:val="zh-CN"/>
        </w:rPr>
        <w:lastRenderedPageBreak/>
        <w:t>性以及犯罪的方式，判处徒刑是必要的。</w:t>
      </w:r>
      <w:r w:rsidRPr="00637CBA">
        <w:rPr>
          <w:rStyle w:val="a8"/>
          <w:rFonts w:eastAsia="宋体"/>
        </w:rPr>
        <w:footnoteReference w:id="14"/>
      </w:r>
      <w:r w:rsidRPr="00637CBA">
        <w:t xml:space="preserve"> </w:t>
      </w:r>
      <w:r w:rsidRPr="00637CBA">
        <w:rPr>
          <w:lang w:val="zh-CN"/>
        </w:rPr>
        <w:t>所有法院都采用了这一理由。提交人辩称，儿童的最大利益要求，在处理儿童罪犯时，必须以一种聚焦修补伤害并提供康复和恢复</w:t>
      </w:r>
      <w:proofErr w:type="gramStart"/>
      <w:r w:rsidRPr="00637CBA">
        <w:rPr>
          <w:lang w:val="zh-CN"/>
        </w:rPr>
        <w:t>性司法</w:t>
      </w:r>
      <w:proofErr w:type="gramEnd"/>
      <w:r w:rsidRPr="00637CBA">
        <w:rPr>
          <w:lang w:val="zh-CN"/>
        </w:rPr>
        <w:t>的特殊司法形式来取代刑事司法的传统目标</w:t>
      </w:r>
      <w:r w:rsidRPr="00637CBA">
        <w:rPr>
          <w:lang w:val="zh-CN"/>
        </w:rPr>
        <w:t>(</w:t>
      </w:r>
      <w:r w:rsidRPr="00637CBA">
        <w:rPr>
          <w:lang w:val="zh-CN"/>
        </w:rPr>
        <w:t>如镇压或报复等</w:t>
      </w:r>
      <w:r w:rsidRPr="00637CBA">
        <w:rPr>
          <w:lang w:val="zh-CN"/>
        </w:rPr>
        <w:t>)</w:t>
      </w:r>
      <w:r w:rsidRPr="00637CBA">
        <w:rPr>
          <w:lang w:val="zh-CN"/>
        </w:rPr>
        <w:t>。</w:t>
      </w:r>
      <w:r w:rsidRPr="00637CBA">
        <w:rPr>
          <w:rStyle w:val="a8"/>
          <w:rFonts w:eastAsia="宋体"/>
        </w:rPr>
        <w:footnoteReference w:id="15"/>
      </w:r>
    </w:p>
    <w:p w14:paraId="560B4242" w14:textId="77777777" w:rsidR="00DB7090" w:rsidRPr="00637CBA" w:rsidRDefault="00DB7090" w:rsidP="00DB7090">
      <w:pPr>
        <w:pStyle w:val="SingleTxtGC"/>
      </w:pPr>
      <w:r w:rsidRPr="00637CBA">
        <w:rPr>
          <w:lang w:val="zh-CN"/>
        </w:rPr>
        <w:t>3.2</w:t>
      </w:r>
      <w:r w:rsidRPr="00637CBA">
        <w:rPr>
          <w:lang w:val="zh-CN"/>
        </w:rPr>
        <w:tab/>
      </w:r>
      <w:r w:rsidRPr="00637CBA">
        <w:rPr>
          <w:lang w:val="zh-CN"/>
        </w:rPr>
        <w:t>提交人还声称，缔约国违反了《公约》第</w:t>
      </w:r>
      <w:r w:rsidRPr="00637CBA">
        <w:rPr>
          <w:lang w:val="zh-CN"/>
        </w:rPr>
        <w:t>40</w:t>
      </w:r>
      <w:r w:rsidRPr="00637CBA">
        <w:rPr>
          <w:lang w:val="zh-CN"/>
        </w:rPr>
        <w:t>条，该条规定，惩罚的目的是康复。他指出，第</w:t>
      </w:r>
      <w:r w:rsidRPr="00637CBA">
        <w:rPr>
          <w:lang w:val="zh-CN"/>
        </w:rPr>
        <w:t>40</w:t>
      </w:r>
      <w:r w:rsidRPr="00637CBA">
        <w:rPr>
          <w:lang w:val="zh-CN"/>
        </w:rPr>
        <w:t>条规定了促进儿童重新融入社会和确保儿童能够在社会中发挥建设性作用的重要性。然而，在他的案件中，</w:t>
      </w:r>
      <w:r w:rsidRPr="00637CBA">
        <w:rPr>
          <w:rFonts w:hint="eastAsia"/>
          <w:lang w:val="zh-CN"/>
        </w:rPr>
        <w:t>“</w:t>
      </w:r>
      <w:r w:rsidRPr="00637CBA">
        <w:rPr>
          <w:lang w:val="zh-CN"/>
        </w:rPr>
        <w:t>行为的严重性</w:t>
      </w:r>
      <w:r w:rsidRPr="00637CBA">
        <w:rPr>
          <w:rFonts w:hint="eastAsia"/>
          <w:lang w:val="zh-CN"/>
        </w:rPr>
        <w:t>”</w:t>
      </w:r>
      <w:r w:rsidRPr="00637CBA">
        <w:rPr>
          <w:lang w:val="zh-CN"/>
        </w:rPr>
        <w:t>等同于</w:t>
      </w:r>
      <w:r w:rsidRPr="00637CBA">
        <w:rPr>
          <w:rFonts w:hint="eastAsia"/>
          <w:lang w:val="zh-CN"/>
        </w:rPr>
        <w:t>“</w:t>
      </w:r>
      <w:r w:rsidRPr="00637CBA">
        <w:rPr>
          <w:lang w:val="zh-CN"/>
        </w:rPr>
        <w:t>惩罚的必要性</w:t>
      </w:r>
      <w:r w:rsidRPr="00637CBA">
        <w:rPr>
          <w:rFonts w:hint="eastAsia"/>
          <w:lang w:val="zh-CN"/>
        </w:rPr>
        <w:t>”</w:t>
      </w:r>
      <w:r w:rsidRPr="00637CBA">
        <w:rPr>
          <w:lang w:val="zh-CN"/>
        </w:rPr>
        <w:t>。他强调，正如委员会所确定的那样，</w:t>
      </w:r>
      <w:r w:rsidRPr="00637CBA">
        <w:rPr>
          <w:rFonts w:hint="eastAsia"/>
          <w:lang w:val="zh-CN"/>
        </w:rPr>
        <w:t>“</w:t>
      </w:r>
      <w:r w:rsidRPr="00637CBA">
        <w:rPr>
          <w:lang w:val="zh-CN"/>
        </w:rPr>
        <w:t>严格的惩罚办法不符合《公约》第</w:t>
      </w:r>
      <w:r w:rsidRPr="00637CBA">
        <w:rPr>
          <w:lang w:val="zh-CN"/>
        </w:rPr>
        <w:t>40</w:t>
      </w:r>
      <w:r w:rsidRPr="00637CBA">
        <w:rPr>
          <w:lang w:val="zh-CN"/>
        </w:rPr>
        <w:t>条第</w:t>
      </w:r>
      <w:r w:rsidRPr="00637CBA">
        <w:rPr>
          <w:lang w:val="zh-CN"/>
        </w:rPr>
        <w:t>1</w:t>
      </w:r>
      <w:r w:rsidRPr="00637CBA">
        <w:rPr>
          <w:lang w:val="zh-CN"/>
        </w:rPr>
        <w:t>款所阐明的少年司法的主要原则</w:t>
      </w:r>
      <w:r w:rsidRPr="00637CBA">
        <w:rPr>
          <w:rFonts w:hint="eastAsia"/>
          <w:lang w:val="zh-CN"/>
        </w:rPr>
        <w:t>”</w:t>
      </w:r>
      <w:r w:rsidRPr="00637CBA">
        <w:rPr>
          <w:lang w:val="zh-CN"/>
        </w:rPr>
        <w:t>。</w:t>
      </w:r>
      <w:r w:rsidRPr="00637CBA">
        <w:rPr>
          <w:rStyle w:val="a8"/>
          <w:rFonts w:eastAsia="宋体"/>
        </w:rPr>
        <w:footnoteReference w:id="16"/>
      </w:r>
      <w:r w:rsidRPr="00637CBA">
        <w:t xml:space="preserve"> </w:t>
      </w:r>
      <w:r w:rsidRPr="00637CBA">
        <w:rPr>
          <w:lang w:val="zh-CN"/>
        </w:rPr>
        <w:t>在此基础上，必须完全根据未成年人的预期进步来评估惩罚的必要性。行为的严重性和罪责只应用来确定刑期；不应予以用作判刑的根据。因此，对一名儿童判处</w:t>
      </w:r>
      <w:r w:rsidRPr="00637CBA">
        <w:rPr>
          <w:lang w:val="zh-CN"/>
        </w:rPr>
        <w:t>13</w:t>
      </w:r>
      <w:r w:rsidRPr="00637CBA">
        <w:rPr>
          <w:lang w:val="zh-CN"/>
        </w:rPr>
        <w:t>年零</w:t>
      </w:r>
      <w:r w:rsidRPr="00637CBA">
        <w:rPr>
          <w:lang w:val="zh-CN"/>
        </w:rPr>
        <w:t>6</w:t>
      </w:r>
      <w:r w:rsidRPr="00637CBA">
        <w:rPr>
          <w:lang w:val="zh-CN"/>
        </w:rPr>
        <w:t>个月的监禁而不进行任何定期审查，显然意味着仅根据行为的严重性进行惩罚，这不是在少年司法程序中确定是否需要惩罚的有效参数。</w:t>
      </w:r>
      <w:r w:rsidRPr="00637CBA">
        <w:rPr>
          <w:rStyle w:val="a8"/>
          <w:rFonts w:eastAsia="宋体"/>
        </w:rPr>
        <w:footnoteReference w:id="17"/>
      </w:r>
    </w:p>
    <w:p w14:paraId="08F9CC6D" w14:textId="77777777" w:rsidR="00DB7090" w:rsidRPr="00637CBA" w:rsidRDefault="00DB7090" w:rsidP="00DB7090">
      <w:pPr>
        <w:pStyle w:val="SingleTxtGC"/>
      </w:pPr>
      <w:r w:rsidRPr="00637CBA">
        <w:rPr>
          <w:lang w:val="zh-CN"/>
        </w:rPr>
        <w:t>3.3</w:t>
      </w:r>
      <w:r w:rsidRPr="00637CBA">
        <w:rPr>
          <w:lang w:val="zh-CN"/>
        </w:rPr>
        <w:tab/>
      </w:r>
      <w:r w:rsidRPr="00637CBA">
        <w:rPr>
          <w:lang w:val="zh-CN"/>
        </w:rPr>
        <w:t>提交人还声称，缔约国违反了《公约》第</w:t>
      </w:r>
      <w:r w:rsidRPr="00637CBA">
        <w:rPr>
          <w:lang w:val="zh-CN"/>
        </w:rPr>
        <w:t>37</w:t>
      </w:r>
      <w:r w:rsidRPr="00637CBA">
        <w:rPr>
          <w:lang w:val="zh-CN"/>
        </w:rPr>
        <w:t>条</w:t>
      </w:r>
      <w:r w:rsidRPr="00637CBA">
        <w:rPr>
          <w:lang w:val="zh-CN"/>
        </w:rPr>
        <w:t>(b)</w:t>
      </w:r>
      <w:r w:rsidRPr="00637CBA">
        <w:rPr>
          <w:lang w:val="zh-CN"/>
        </w:rPr>
        <w:t>项，该款规定拘留只能作为最后手段使用。他辩称，这意味着国家必须判处</w:t>
      </w:r>
      <w:r w:rsidRPr="00637CBA">
        <w:rPr>
          <w:rFonts w:hint="eastAsia"/>
          <w:lang w:val="zh-CN"/>
        </w:rPr>
        <w:t>“</w:t>
      </w:r>
      <w:r w:rsidRPr="00637CBA">
        <w:rPr>
          <w:lang w:val="zh-CN"/>
        </w:rPr>
        <w:t>最短的适当时间</w:t>
      </w:r>
      <w:r w:rsidRPr="00637CBA">
        <w:rPr>
          <w:rFonts w:hint="eastAsia"/>
          <w:lang w:val="zh-CN"/>
        </w:rPr>
        <w:t>”</w:t>
      </w:r>
      <w:r w:rsidRPr="00637CBA">
        <w:rPr>
          <w:lang w:val="zh-CN"/>
        </w:rPr>
        <w:t>的监禁。在他的案件中，对提交人判处监禁，没有考虑到他所作的改善是否有必要，而且没有任何理由说明这在多大程度上是最后手段，也没有说明这是否是最短的适当时间。提交人强调，根据美洲人权法院，</w:t>
      </w:r>
      <w:r w:rsidRPr="00637CBA">
        <w:rPr>
          <w:rFonts w:hint="eastAsia"/>
          <w:lang w:val="zh-CN"/>
        </w:rPr>
        <w:t>“</w:t>
      </w:r>
      <w:r w:rsidRPr="00637CBA">
        <w:rPr>
          <w:lang w:val="zh-CN"/>
        </w:rPr>
        <w:t>如果情况发生变化，不再需要拘留儿童，国家就有义务释放他们，即使他们没有服完每个具体案件中所判的刑期。为此，各国必须为提前释放方案</w:t>
      </w:r>
      <w:proofErr w:type="gramStart"/>
      <w:r w:rsidRPr="00637CBA">
        <w:rPr>
          <w:lang w:val="zh-CN"/>
        </w:rPr>
        <w:t>作出</w:t>
      </w:r>
      <w:proofErr w:type="gramEnd"/>
      <w:r w:rsidRPr="00637CBA">
        <w:rPr>
          <w:lang w:val="zh-CN"/>
        </w:rPr>
        <w:t>立法规定</w:t>
      </w:r>
      <w:r w:rsidRPr="00637CBA">
        <w:rPr>
          <w:rFonts w:hint="eastAsia"/>
          <w:lang w:val="zh-CN"/>
        </w:rPr>
        <w:t>”</w:t>
      </w:r>
      <w:r w:rsidRPr="00637CBA">
        <w:rPr>
          <w:lang w:val="zh-CN"/>
        </w:rPr>
        <w:t>。</w:t>
      </w:r>
      <w:r w:rsidRPr="00637CBA">
        <w:rPr>
          <w:rStyle w:val="a8"/>
          <w:rFonts w:eastAsia="宋体"/>
        </w:rPr>
        <w:footnoteReference w:id="18"/>
      </w:r>
      <w:r w:rsidRPr="00637CBA">
        <w:t xml:space="preserve"> </w:t>
      </w:r>
      <w:r w:rsidRPr="00637CBA">
        <w:rPr>
          <w:lang w:val="zh-CN"/>
        </w:rPr>
        <w:t>因此，他声称，缔约国维持长期徒刑而没有定期评估其必要性，侵犯了他根据《公约》第</w:t>
      </w:r>
      <w:r w:rsidRPr="00637CBA">
        <w:rPr>
          <w:lang w:val="zh-CN"/>
        </w:rPr>
        <w:t>37</w:t>
      </w:r>
      <w:r w:rsidRPr="00637CBA">
        <w:rPr>
          <w:lang w:val="zh-CN"/>
        </w:rPr>
        <w:t>条</w:t>
      </w:r>
      <w:r w:rsidRPr="00637CBA">
        <w:rPr>
          <w:lang w:val="zh-CN"/>
        </w:rPr>
        <w:t>(b)</w:t>
      </w:r>
      <w:r w:rsidRPr="00637CBA">
        <w:rPr>
          <w:lang w:val="zh-CN"/>
        </w:rPr>
        <w:t>项被拘留</w:t>
      </w:r>
      <w:r w:rsidRPr="00637CBA">
        <w:rPr>
          <w:rFonts w:hint="eastAsia"/>
          <w:lang w:val="zh-CN"/>
        </w:rPr>
        <w:t>“</w:t>
      </w:r>
      <w:r w:rsidRPr="00637CBA">
        <w:rPr>
          <w:lang w:val="zh-CN"/>
        </w:rPr>
        <w:t>最短的适当时间</w:t>
      </w:r>
      <w:r w:rsidRPr="00637CBA">
        <w:rPr>
          <w:rFonts w:hint="eastAsia"/>
          <w:lang w:val="zh-CN"/>
        </w:rPr>
        <w:t>”</w:t>
      </w:r>
      <w:r w:rsidRPr="00637CBA">
        <w:rPr>
          <w:lang w:val="zh-CN"/>
        </w:rPr>
        <w:t>的权利。</w:t>
      </w:r>
    </w:p>
    <w:p w14:paraId="72241B08" w14:textId="77777777" w:rsidR="00DB7090" w:rsidRPr="00637CBA" w:rsidRDefault="00DB7090" w:rsidP="00DB7090">
      <w:pPr>
        <w:pStyle w:val="SingleTxtGC"/>
      </w:pPr>
      <w:r w:rsidRPr="00637CBA">
        <w:rPr>
          <w:lang w:val="zh-CN"/>
        </w:rPr>
        <w:t>3.4</w:t>
      </w:r>
      <w:r w:rsidRPr="00637CBA">
        <w:rPr>
          <w:lang w:val="zh-CN"/>
        </w:rPr>
        <w:tab/>
      </w:r>
      <w:r w:rsidRPr="00637CBA">
        <w:rPr>
          <w:lang w:val="zh-CN"/>
        </w:rPr>
        <w:t>提交人声称，缔约国还违反了《公约》第</w:t>
      </w:r>
      <w:r w:rsidRPr="00637CBA">
        <w:rPr>
          <w:lang w:val="zh-CN"/>
        </w:rPr>
        <w:t>37</w:t>
      </w:r>
      <w:r w:rsidRPr="00637CBA">
        <w:rPr>
          <w:lang w:val="zh-CN"/>
        </w:rPr>
        <w:t>条</w:t>
      </w:r>
      <w:r w:rsidRPr="00637CBA">
        <w:rPr>
          <w:lang w:val="zh-CN"/>
        </w:rPr>
        <w:t>(c)</w:t>
      </w:r>
      <w:r w:rsidRPr="00637CBA">
        <w:rPr>
          <w:lang w:val="zh-CN"/>
        </w:rPr>
        <w:t>项，该款要求被剥夺自由的儿童与成年人分开关押。他重申，在他被下级法院定罪后，他被命令关押在成人监狱。自那时以来，他一直在一个为不同目的而设计的制度下服刑，而不是适用于青少年的制度。据委员会认为，这一规则</w:t>
      </w:r>
      <w:r w:rsidRPr="00637CBA">
        <w:rPr>
          <w:rFonts w:hint="eastAsia"/>
          <w:lang w:val="zh-CN"/>
        </w:rPr>
        <w:t>“</w:t>
      </w:r>
      <w:r w:rsidRPr="00637CBA">
        <w:rPr>
          <w:lang w:val="zh-CN"/>
        </w:rPr>
        <w:t>并不是指被关押在儿童设施内的儿童一旦年满</w:t>
      </w:r>
      <w:r w:rsidRPr="00637CBA">
        <w:rPr>
          <w:lang w:val="zh-CN"/>
        </w:rPr>
        <w:t>18</w:t>
      </w:r>
      <w:r w:rsidRPr="00637CBA">
        <w:rPr>
          <w:lang w:val="zh-CN"/>
        </w:rPr>
        <w:t>岁就必须立即转送到成人设施。如果继续留在儿童设施内符合他或她的最大利益，而且不损害设施内比其年幼的儿童的最大利益，应当允许其留在原来的设施内。</w:t>
      </w:r>
      <w:r w:rsidRPr="00637CBA">
        <w:rPr>
          <w:rFonts w:hint="eastAsia"/>
          <w:lang w:val="zh-CN"/>
        </w:rPr>
        <w:t>”</w:t>
      </w:r>
      <w:r w:rsidRPr="00637CBA">
        <w:rPr>
          <w:rStyle w:val="a8"/>
          <w:rFonts w:eastAsia="宋体"/>
        </w:rPr>
        <w:footnoteReference w:id="19"/>
      </w:r>
      <w:r w:rsidRPr="00637CBA">
        <w:t xml:space="preserve"> </w:t>
      </w:r>
      <w:r w:rsidRPr="00637CBA">
        <w:rPr>
          <w:lang w:val="zh-CN"/>
        </w:rPr>
        <w:t>提交人指出，缔约国的立法中没有明确规定少年达到成年年龄后的服刑问题，适用于成年人的规则也适用于这类人。</w:t>
      </w:r>
      <w:r w:rsidRPr="00637CBA">
        <w:rPr>
          <w:rStyle w:val="a8"/>
          <w:rFonts w:eastAsia="宋体"/>
        </w:rPr>
        <w:footnoteReference w:id="20"/>
      </w:r>
    </w:p>
    <w:p w14:paraId="6E2DECE7" w14:textId="77777777" w:rsidR="00DB7090" w:rsidRPr="00637CBA" w:rsidRDefault="00DB7090" w:rsidP="00DB7090">
      <w:pPr>
        <w:pStyle w:val="SingleTxtGC"/>
      </w:pPr>
      <w:r w:rsidRPr="00637CBA">
        <w:rPr>
          <w:lang w:val="zh-CN"/>
        </w:rPr>
        <w:t>3.5</w:t>
      </w:r>
      <w:r w:rsidRPr="00637CBA">
        <w:rPr>
          <w:lang w:val="zh-CN"/>
        </w:rPr>
        <w:tab/>
      </w:r>
      <w:r w:rsidRPr="00637CBA">
        <w:rPr>
          <w:lang w:val="zh-CN"/>
        </w:rPr>
        <w:t>提交人声称，缔约国还违反了《公约》第</w:t>
      </w:r>
      <w:r w:rsidRPr="00637CBA">
        <w:rPr>
          <w:lang w:val="zh-CN"/>
        </w:rPr>
        <w:t>25</w:t>
      </w:r>
      <w:r w:rsidRPr="00637CBA">
        <w:rPr>
          <w:lang w:val="zh-CN"/>
        </w:rPr>
        <w:t>条规定的定期审查和评估剥夺他自由的措施或判决的必要性的义务。他坚持认为，根据第</w:t>
      </w:r>
      <w:r w:rsidRPr="00637CBA">
        <w:rPr>
          <w:lang w:val="zh-CN"/>
        </w:rPr>
        <w:t>25</w:t>
      </w:r>
      <w:r w:rsidRPr="00637CBA">
        <w:rPr>
          <w:lang w:val="zh-CN"/>
        </w:rPr>
        <w:t>条的规定，对是</w:t>
      </w:r>
      <w:r w:rsidRPr="00637CBA">
        <w:rPr>
          <w:lang w:val="zh-CN"/>
        </w:rPr>
        <w:lastRenderedPageBreak/>
        <w:t>否需要判刑的评估不能只在宣判和确定刑期时进行，而必须在服刑期间定期进行。如果情况发生变化，不再需要监禁，国家有义务释放有关人员，即使他们没有服满在每个具体案件中判处的刑期。</w:t>
      </w:r>
      <w:r w:rsidRPr="00637CBA">
        <w:rPr>
          <w:rStyle w:val="a8"/>
          <w:rFonts w:eastAsia="宋体"/>
        </w:rPr>
        <w:footnoteReference w:id="21"/>
      </w:r>
      <w:r w:rsidRPr="00637CBA">
        <w:t xml:space="preserve"> </w:t>
      </w:r>
      <w:r w:rsidRPr="00637CBA">
        <w:rPr>
          <w:lang w:val="zh-CN"/>
        </w:rPr>
        <w:t>在本案中，在提交人被剥夺自由的九年多时间里，没有对他的成长情况进行评估，以确定判决是否仍然必要，并确保他被拘留的时间尽可能短。</w:t>
      </w:r>
    </w:p>
    <w:p w14:paraId="72E64271" w14:textId="77777777" w:rsidR="00DB7090" w:rsidRPr="00637CBA" w:rsidRDefault="00DB7090" w:rsidP="00DB7090">
      <w:pPr>
        <w:pStyle w:val="SingleTxtGC"/>
      </w:pPr>
      <w:r w:rsidRPr="00637CBA">
        <w:rPr>
          <w:lang w:val="zh-CN"/>
        </w:rPr>
        <w:t>3.6</w:t>
      </w:r>
      <w:r w:rsidRPr="00637CBA">
        <w:rPr>
          <w:lang w:val="zh-CN"/>
        </w:rPr>
        <w:tab/>
      </w:r>
      <w:r w:rsidRPr="00637CBA">
        <w:rPr>
          <w:lang w:val="zh-CN"/>
        </w:rPr>
        <w:t>最后，提交人声称，缔约国没有履行通过立法落实上述权利的义务，违反了《公约》第</w:t>
      </w:r>
      <w:r w:rsidRPr="00637CBA">
        <w:rPr>
          <w:lang w:val="zh-CN"/>
        </w:rPr>
        <w:t>4</w:t>
      </w:r>
      <w:r w:rsidRPr="00637CBA">
        <w:rPr>
          <w:lang w:val="zh-CN"/>
        </w:rPr>
        <w:t>条。他重申，在他的案件中，阿根廷最高法院承认，审理此案的法官无法对判刑的必要性进行司法评估，也无法确定是否有任何释放的可能性，因为现行法律没有规定这种可能性。他回顾，虽然他在</w:t>
      </w:r>
      <w:r w:rsidRPr="00637CBA">
        <w:rPr>
          <w:lang w:val="zh-CN"/>
        </w:rPr>
        <w:t>Nuevo Dique</w:t>
      </w:r>
      <w:r w:rsidRPr="00637CBA">
        <w:rPr>
          <w:lang w:val="zh-CN"/>
        </w:rPr>
        <w:t>少年拘留中心度过了他被拘留的头两年</w:t>
      </w:r>
      <w:r w:rsidRPr="00637CBA">
        <w:rPr>
          <w:lang w:val="zh-CN"/>
        </w:rPr>
        <w:t>(2008</w:t>
      </w:r>
      <w:r w:rsidRPr="00637CBA">
        <w:rPr>
          <w:lang w:val="zh-CN"/>
        </w:rPr>
        <w:t>年</w:t>
      </w:r>
      <w:r w:rsidRPr="00637CBA">
        <w:rPr>
          <w:lang w:val="zh-CN"/>
        </w:rPr>
        <w:t>1</w:t>
      </w:r>
      <w:r w:rsidRPr="00637CBA">
        <w:rPr>
          <w:lang w:val="zh-CN"/>
        </w:rPr>
        <w:t>月</w:t>
      </w:r>
      <w:r w:rsidRPr="00637CBA">
        <w:rPr>
          <w:lang w:val="zh-CN"/>
        </w:rPr>
        <w:t>26</w:t>
      </w:r>
      <w:r w:rsidRPr="00637CBA">
        <w:rPr>
          <w:lang w:val="zh-CN"/>
        </w:rPr>
        <w:t>日至</w:t>
      </w:r>
      <w:r w:rsidRPr="00637CBA">
        <w:rPr>
          <w:lang w:val="zh-CN"/>
        </w:rPr>
        <w:t>2010</w:t>
      </w:r>
      <w:r w:rsidRPr="00637CBA">
        <w:rPr>
          <w:lang w:val="zh-CN"/>
        </w:rPr>
        <w:t>年</w:t>
      </w:r>
      <w:r w:rsidRPr="00637CBA">
        <w:rPr>
          <w:lang w:val="zh-CN"/>
        </w:rPr>
        <w:t>4</w:t>
      </w:r>
      <w:r w:rsidRPr="00637CBA">
        <w:rPr>
          <w:lang w:val="zh-CN"/>
        </w:rPr>
        <w:t>月</w:t>
      </w:r>
      <w:r w:rsidRPr="00637CBA">
        <w:rPr>
          <w:lang w:val="zh-CN"/>
        </w:rPr>
        <w:t>23</w:t>
      </w:r>
      <w:r w:rsidRPr="00637CBA">
        <w:rPr>
          <w:lang w:val="zh-CN"/>
        </w:rPr>
        <w:t>日</w:t>
      </w:r>
      <w:r w:rsidRPr="00637CBA">
        <w:rPr>
          <w:lang w:val="zh-CN"/>
        </w:rPr>
        <w:t>)</w:t>
      </w:r>
      <w:r w:rsidRPr="00637CBA">
        <w:rPr>
          <w:lang w:val="zh-CN"/>
        </w:rPr>
        <w:t>，但此后他在成人监狱被拘留了近九年，并被当作成人对待。这是因为第</w:t>
      </w:r>
      <w:r w:rsidRPr="00637CBA">
        <w:rPr>
          <w:lang w:val="zh-CN"/>
        </w:rPr>
        <w:t>22.278</w:t>
      </w:r>
      <w:r w:rsidRPr="00637CBA">
        <w:rPr>
          <w:lang w:val="zh-CN"/>
        </w:rPr>
        <w:t>号法于</w:t>
      </w:r>
      <w:r w:rsidRPr="00637CBA">
        <w:rPr>
          <w:lang w:val="zh-CN"/>
        </w:rPr>
        <w:t>1980</w:t>
      </w:r>
      <w:r w:rsidRPr="00637CBA">
        <w:rPr>
          <w:lang w:val="zh-CN"/>
        </w:rPr>
        <w:t>年颁布，在批准《公约》的十年前一直规范着少年刑事司法。这意味着，在批准《公约》将近</w:t>
      </w:r>
      <w:r w:rsidRPr="00637CBA">
        <w:rPr>
          <w:lang w:val="zh-CN"/>
        </w:rPr>
        <w:t>28</w:t>
      </w:r>
      <w:r w:rsidRPr="00637CBA">
        <w:rPr>
          <w:lang w:val="zh-CN"/>
        </w:rPr>
        <w:t>年之后，缔约国仍未通过符合《公约》要求的新的最低标准少年刑事立法。提交人强调，现行规则是以处理儿童问题的青少年改革模式为基础的，根据这一模式，法官有权在儿童受到指控时临时决定对儿童的处置，而不论儿童参与犯罪行为的程度和</w:t>
      </w:r>
      <w:r w:rsidRPr="00637CBA">
        <w:rPr>
          <w:lang w:val="zh-CN"/>
        </w:rPr>
        <w:t>/</w:t>
      </w:r>
      <w:r w:rsidRPr="00637CBA">
        <w:rPr>
          <w:lang w:val="zh-CN"/>
        </w:rPr>
        <w:t>或刑事案件的结果如何。</w:t>
      </w:r>
      <w:r w:rsidRPr="00637CBA">
        <w:rPr>
          <w:rStyle w:val="a8"/>
          <w:rFonts w:eastAsia="宋体"/>
        </w:rPr>
        <w:footnoteReference w:id="22"/>
      </w:r>
      <w:r w:rsidRPr="00637CBA">
        <w:t xml:space="preserve"> </w:t>
      </w:r>
      <w:r w:rsidRPr="00637CBA">
        <w:rPr>
          <w:lang w:val="zh-CN"/>
        </w:rPr>
        <w:t>提交人指出，</w:t>
      </w:r>
      <w:r w:rsidRPr="00637CBA">
        <w:rPr>
          <w:lang w:val="zh-CN"/>
        </w:rPr>
        <w:t>2008</w:t>
      </w:r>
      <w:r w:rsidRPr="00637CBA">
        <w:rPr>
          <w:lang w:val="zh-CN"/>
        </w:rPr>
        <w:t>年，阿根廷最高法院本身命令立法部门在合理的时间内使少年刑事立法符合已纳入《宪法》的国际人权文书所规定的最低标准。</w:t>
      </w:r>
      <w:r w:rsidRPr="00637CBA">
        <w:rPr>
          <w:rStyle w:val="a8"/>
          <w:rFonts w:eastAsia="宋体"/>
        </w:rPr>
        <w:footnoteReference w:id="23"/>
      </w:r>
      <w:r w:rsidRPr="00637CBA">
        <w:t xml:space="preserve"> </w:t>
      </w:r>
      <w:r w:rsidRPr="00637CBA">
        <w:rPr>
          <w:lang w:val="zh-CN"/>
        </w:rPr>
        <w:t>同样，</w:t>
      </w:r>
      <w:r w:rsidRPr="00637CBA">
        <w:rPr>
          <w:lang w:val="zh-CN"/>
        </w:rPr>
        <w:t>2013</w:t>
      </w:r>
      <w:r w:rsidRPr="00637CBA">
        <w:rPr>
          <w:lang w:val="zh-CN"/>
        </w:rPr>
        <w:t>年，美洲人权法院在</w:t>
      </w:r>
      <w:r w:rsidRPr="00BB583B">
        <w:rPr>
          <w:rFonts w:ascii="Time New Roman" w:eastAsia="楷体" w:hAnsi="Time New Roman"/>
          <w:lang w:val="zh-CN"/>
        </w:rPr>
        <w:t>Mendoza</w:t>
      </w:r>
      <w:r w:rsidRPr="00BB583B">
        <w:rPr>
          <w:rFonts w:ascii="Time New Roman" w:eastAsia="楷体" w:hAnsi="Time New Roman"/>
          <w:lang w:val="zh-CN"/>
        </w:rPr>
        <w:t>等人诉阿根廷</w:t>
      </w:r>
      <w:r w:rsidRPr="00637CBA">
        <w:rPr>
          <w:lang w:val="zh-CN"/>
        </w:rPr>
        <w:t>一案中认定，缔约国违反了通过这方面国内法规定的义务，违反《美洲人权公约》第</w:t>
      </w:r>
      <w:r w:rsidRPr="00637CBA">
        <w:rPr>
          <w:lang w:val="zh-CN"/>
        </w:rPr>
        <w:t>2</w:t>
      </w:r>
      <w:r w:rsidRPr="00637CBA">
        <w:rPr>
          <w:lang w:val="zh-CN"/>
        </w:rPr>
        <w:t>条，并命令缔约国更新关于少年刑事司法的条例。</w:t>
      </w:r>
      <w:r w:rsidRPr="00637CBA">
        <w:rPr>
          <w:rStyle w:val="a8"/>
          <w:rFonts w:eastAsia="宋体"/>
        </w:rPr>
        <w:footnoteReference w:id="24"/>
      </w:r>
      <w:r w:rsidRPr="00637CBA">
        <w:t xml:space="preserve"> </w:t>
      </w:r>
      <w:r w:rsidRPr="00637CBA">
        <w:rPr>
          <w:lang w:val="zh-CN"/>
        </w:rPr>
        <w:t>委员会本身也建议缔约国</w:t>
      </w:r>
      <w:r w:rsidRPr="00637CBA">
        <w:rPr>
          <w:rFonts w:hint="eastAsia"/>
          <w:lang w:val="zh-CN"/>
        </w:rPr>
        <w:t>“</w:t>
      </w:r>
      <w:r w:rsidRPr="00637CBA">
        <w:rPr>
          <w:lang w:val="zh-CN"/>
        </w:rPr>
        <w:t>修订第</w:t>
      </w:r>
      <w:r w:rsidRPr="00637CBA">
        <w:rPr>
          <w:lang w:val="zh-CN"/>
        </w:rPr>
        <w:t>22.278(...)</w:t>
      </w:r>
      <w:r w:rsidRPr="00637CBA">
        <w:rPr>
          <w:lang w:val="zh-CN"/>
        </w:rPr>
        <w:t>号法，通过一项符合《公约》和国际少年司法标准的新法律</w:t>
      </w:r>
      <w:r w:rsidRPr="00637CBA">
        <w:rPr>
          <w:rFonts w:hint="eastAsia"/>
          <w:lang w:val="zh-CN"/>
        </w:rPr>
        <w:t>”</w:t>
      </w:r>
      <w:r w:rsidRPr="00637CBA">
        <w:rPr>
          <w:lang w:val="zh-CN"/>
        </w:rPr>
        <w:t>。</w:t>
      </w:r>
      <w:r w:rsidRPr="00637CBA">
        <w:rPr>
          <w:rStyle w:val="a8"/>
          <w:rFonts w:eastAsia="宋体"/>
        </w:rPr>
        <w:footnoteReference w:id="25"/>
      </w:r>
      <w:r w:rsidRPr="00637CBA">
        <w:t xml:space="preserve"> </w:t>
      </w:r>
      <w:r w:rsidRPr="00637CBA">
        <w:rPr>
          <w:lang w:val="zh-CN"/>
        </w:rPr>
        <w:t>提交人辩称，缺乏少年司法制度改变了对少年施加惩罚的目的，最终使得难以根据《公约》第</w:t>
      </w:r>
      <w:r w:rsidRPr="00637CBA">
        <w:rPr>
          <w:lang w:val="zh-CN"/>
        </w:rPr>
        <w:t>25</w:t>
      </w:r>
      <w:r w:rsidRPr="00637CBA">
        <w:rPr>
          <w:lang w:val="zh-CN"/>
        </w:rPr>
        <w:t>条的规定定期审查。</w:t>
      </w:r>
    </w:p>
    <w:p w14:paraId="068FD1E1" w14:textId="7BF7A297" w:rsidR="00DB7090" w:rsidRPr="00637CBA" w:rsidRDefault="00DB7090" w:rsidP="00DB7090">
      <w:pPr>
        <w:pStyle w:val="SingleTxtGC"/>
      </w:pPr>
      <w:r w:rsidRPr="00637CBA">
        <w:rPr>
          <w:lang w:val="zh-CN"/>
        </w:rPr>
        <w:t>3.7</w:t>
      </w:r>
      <w:r w:rsidRPr="00637CBA">
        <w:rPr>
          <w:lang w:val="zh-CN"/>
        </w:rPr>
        <w:tab/>
      </w:r>
      <w:r w:rsidRPr="00637CBA">
        <w:rPr>
          <w:lang w:val="zh-CN"/>
        </w:rPr>
        <w:t>提交人请委员会：</w:t>
      </w:r>
      <w:r w:rsidRPr="00637CBA">
        <w:rPr>
          <w:lang w:val="zh-CN"/>
        </w:rPr>
        <w:t>(a)</w:t>
      </w:r>
      <w:r w:rsidR="00BB583B">
        <w:t xml:space="preserve"> </w:t>
      </w:r>
      <w:r w:rsidRPr="00637CBA">
        <w:rPr>
          <w:lang w:val="zh-CN"/>
        </w:rPr>
        <w:t>认定缔约国对据称的违约负有责任：</w:t>
      </w:r>
      <w:r w:rsidRPr="00637CBA">
        <w:rPr>
          <w:lang w:val="zh-CN"/>
        </w:rPr>
        <w:t>(b)</w:t>
      </w:r>
      <w:r w:rsidR="00BB583B">
        <w:t xml:space="preserve"> </w:t>
      </w:r>
      <w:r w:rsidRPr="00637CBA">
        <w:rPr>
          <w:lang w:val="zh-CN"/>
        </w:rPr>
        <w:t>敦促缔约国当局采取必要步骤，评估他是否有必要继续服对他判处的徒刑，并可能对他所受的伤害</w:t>
      </w:r>
      <w:proofErr w:type="gramStart"/>
      <w:r w:rsidRPr="00637CBA">
        <w:rPr>
          <w:lang w:val="zh-CN"/>
        </w:rPr>
        <w:t>作出</w:t>
      </w:r>
      <w:proofErr w:type="gramEnd"/>
      <w:r w:rsidRPr="00637CBA">
        <w:rPr>
          <w:lang w:val="zh-CN"/>
        </w:rPr>
        <w:t>赔偿；</w:t>
      </w:r>
      <w:r w:rsidRPr="00637CBA">
        <w:rPr>
          <w:lang w:val="zh-CN"/>
        </w:rPr>
        <w:t>(c)</w:t>
      </w:r>
      <w:r w:rsidR="00BB583B">
        <w:t xml:space="preserve"> </w:t>
      </w:r>
      <w:r w:rsidRPr="00637CBA">
        <w:rPr>
          <w:lang w:val="zh-CN"/>
        </w:rPr>
        <w:t>敦促缔约国使其少年刑事司法制度符合《公约》，特别确保在儿童被判处剥夺自由时，明确规定定期审查对他们的判决，包括按照《公约》第</w:t>
      </w:r>
      <w:r w:rsidRPr="00637CBA">
        <w:rPr>
          <w:lang w:val="zh-CN"/>
        </w:rPr>
        <w:t>25</w:t>
      </w:r>
      <w:r w:rsidRPr="00637CBA">
        <w:rPr>
          <w:lang w:val="zh-CN"/>
        </w:rPr>
        <w:t>条的要求释放他们的可能性；</w:t>
      </w:r>
      <w:r w:rsidRPr="00637CBA">
        <w:rPr>
          <w:lang w:val="zh-CN"/>
        </w:rPr>
        <w:t>(d)</w:t>
      </w:r>
      <w:r w:rsidR="00BB583B">
        <w:t xml:space="preserve"> </w:t>
      </w:r>
      <w:r w:rsidRPr="00637CBA">
        <w:rPr>
          <w:lang w:val="zh-CN"/>
        </w:rPr>
        <w:t>建议缔约国确保法院进行定期审查，以评估是否需要维持对儿童的剥夺自由措施。</w:t>
      </w:r>
    </w:p>
    <w:p w14:paraId="56735CB5" w14:textId="77777777" w:rsidR="00DB7090" w:rsidRPr="00637CBA" w:rsidRDefault="00DB7090" w:rsidP="00BB583B">
      <w:pPr>
        <w:pStyle w:val="H23GC"/>
      </w:pPr>
      <w:r w:rsidRPr="00637CBA">
        <w:rPr>
          <w:lang w:val="zh-CN"/>
        </w:rPr>
        <w:tab/>
      </w:r>
      <w:r w:rsidRPr="00637CBA">
        <w:rPr>
          <w:lang w:val="zh-CN"/>
        </w:rPr>
        <w:tab/>
      </w:r>
      <w:r w:rsidRPr="00637CBA">
        <w:rPr>
          <w:lang w:val="zh-CN"/>
        </w:rPr>
        <w:t>缔约国关于可否受理和实质问题的意见</w:t>
      </w:r>
    </w:p>
    <w:p w14:paraId="22B87FE5" w14:textId="77777777" w:rsidR="00DB7090" w:rsidRPr="00637CBA" w:rsidRDefault="00DB7090" w:rsidP="00DB7090">
      <w:pPr>
        <w:pStyle w:val="SingleTxtGC"/>
      </w:pPr>
      <w:r w:rsidRPr="00637CBA">
        <w:rPr>
          <w:lang w:val="zh-CN"/>
        </w:rPr>
        <w:t>4.</w:t>
      </w:r>
      <w:r w:rsidRPr="00637CBA">
        <w:rPr>
          <w:lang w:val="zh-CN"/>
        </w:rPr>
        <w:tab/>
        <w:t>2023</w:t>
      </w:r>
      <w:r w:rsidRPr="00637CBA">
        <w:rPr>
          <w:lang w:val="zh-CN"/>
        </w:rPr>
        <w:t>年</w:t>
      </w:r>
      <w:r w:rsidRPr="00637CBA">
        <w:rPr>
          <w:lang w:val="zh-CN"/>
        </w:rPr>
        <w:t>3</w:t>
      </w:r>
      <w:r w:rsidRPr="00637CBA">
        <w:rPr>
          <w:lang w:val="zh-CN"/>
        </w:rPr>
        <w:t>月</w:t>
      </w:r>
      <w:r w:rsidRPr="00637CBA">
        <w:rPr>
          <w:lang w:val="zh-CN"/>
        </w:rPr>
        <w:t>30</w:t>
      </w:r>
      <w:r w:rsidRPr="00637CBA">
        <w:rPr>
          <w:lang w:val="zh-CN"/>
        </w:rPr>
        <w:t>日，缔约国表示，它认为应等待委员会对案件法律依据的分析及其在此项国际诉讼中的最后决定。</w:t>
      </w:r>
    </w:p>
    <w:p w14:paraId="1B0F3C80" w14:textId="77777777" w:rsidR="00DB7090" w:rsidRPr="00637CBA" w:rsidRDefault="00DB7090" w:rsidP="00BB583B">
      <w:pPr>
        <w:pStyle w:val="H23GC"/>
      </w:pPr>
      <w:r w:rsidRPr="00637CBA">
        <w:rPr>
          <w:lang w:val="zh-CN"/>
        </w:rPr>
        <w:lastRenderedPageBreak/>
        <w:tab/>
      </w:r>
      <w:r w:rsidRPr="00637CBA">
        <w:rPr>
          <w:lang w:val="zh-CN"/>
        </w:rPr>
        <w:tab/>
      </w:r>
      <w:r w:rsidRPr="00637CBA">
        <w:rPr>
          <w:lang w:val="zh-CN"/>
        </w:rPr>
        <w:t>委员会需处理的问题和议事情况</w:t>
      </w:r>
    </w:p>
    <w:p w14:paraId="3290B8D7" w14:textId="77777777" w:rsidR="00DB7090" w:rsidRPr="00637CBA" w:rsidRDefault="00DB7090" w:rsidP="009E435E">
      <w:pPr>
        <w:pStyle w:val="H4GC"/>
      </w:pPr>
      <w:r w:rsidRPr="00637CBA">
        <w:rPr>
          <w:lang w:val="zh-CN"/>
        </w:rPr>
        <w:tab/>
      </w:r>
      <w:r w:rsidRPr="00637CBA">
        <w:rPr>
          <w:lang w:val="zh-CN"/>
        </w:rPr>
        <w:tab/>
      </w:r>
      <w:r w:rsidRPr="00637CBA">
        <w:rPr>
          <w:lang w:val="zh-CN"/>
        </w:rPr>
        <w:t>审议可否受理</w:t>
      </w:r>
      <w:bookmarkStart w:id="0" w:name="_Hlk129684405"/>
    </w:p>
    <w:bookmarkEnd w:id="0"/>
    <w:p w14:paraId="750FEEBD" w14:textId="77777777" w:rsidR="00DB7090" w:rsidRPr="00637CBA" w:rsidRDefault="00DB7090" w:rsidP="00DB7090">
      <w:pPr>
        <w:pStyle w:val="SingleTxtGC"/>
      </w:pPr>
      <w:r w:rsidRPr="00637CBA">
        <w:rPr>
          <w:lang w:val="zh-CN"/>
        </w:rPr>
        <w:t>5.1</w:t>
      </w:r>
      <w:r w:rsidRPr="00637CBA">
        <w:rPr>
          <w:lang w:val="zh-CN"/>
        </w:rPr>
        <w:tab/>
      </w:r>
      <w:r w:rsidRPr="00637CBA">
        <w:rPr>
          <w:lang w:val="zh-CN"/>
        </w:rPr>
        <w:t>在审议来文所载的任何请求之前，委员会必须根据《任择议定书》规定的议事规则第</w:t>
      </w:r>
      <w:r w:rsidRPr="00637CBA">
        <w:rPr>
          <w:lang w:val="zh-CN"/>
        </w:rPr>
        <w:t>20</w:t>
      </w:r>
      <w:r w:rsidRPr="00637CBA">
        <w:rPr>
          <w:lang w:val="zh-CN"/>
        </w:rPr>
        <w:t>条，决定来文是否符合《任择议定书》规定的受理条件。</w:t>
      </w:r>
      <w:bookmarkStart w:id="1" w:name="_Hlk129684797"/>
      <w:bookmarkEnd w:id="1"/>
    </w:p>
    <w:p w14:paraId="7F46B24E" w14:textId="77777777" w:rsidR="00DB7090" w:rsidRPr="00637CBA" w:rsidRDefault="00DB7090" w:rsidP="00DB7090">
      <w:pPr>
        <w:pStyle w:val="SingleTxtGC"/>
      </w:pPr>
      <w:r w:rsidRPr="00637CBA">
        <w:rPr>
          <w:lang w:val="zh-CN"/>
        </w:rPr>
        <w:t>5.2</w:t>
      </w:r>
      <w:r w:rsidRPr="00637CBA">
        <w:rPr>
          <w:lang w:val="zh-CN"/>
        </w:rPr>
        <w:tab/>
      </w:r>
      <w:r w:rsidRPr="00637CBA">
        <w:rPr>
          <w:lang w:val="zh-CN"/>
        </w:rPr>
        <w:t>委员会注意到，提交人声称，在他关于判刑和服刑的权利方面违反了《公约》第</w:t>
      </w:r>
      <w:r w:rsidRPr="00637CBA">
        <w:rPr>
          <w:lang w:val="zh-CN"/>
        </w:rPr>
        <w:t>3</w:t>
      </w:r>
      <w:r w:rsidRPr="00637CBA">
        <w:rPr>
          <w:lang w:val="zh-CN"/>
        </w:rPr>
        <w:t>条、第</w:t>
      </w:r>
      <w:r w:rsidRPr="00637CBA">
        <w:rPr>
          <w:lang w:val="zh-CN"/>
        </w:rPr>
        <w:t>4</w:t>
      </w:r>
      <w:r w:rsidRPr="00637CBA">
        <w:rPr>
          <w:lang w:val="zh-CN"/>
        </w:rPr>
        <w:t>、第</w:t>
      </w:r>
      <w:r w:rsidRPr="00637CBA">
        <w:rPr>
          <w:lang w:val="zh-CN"/>
        </w:rPr>
        <w:t>25</w:t>
      </w:r>
      <w:r w:rsidRPr="00637CBA">
        <w:rPr>
          <w:lang w:val="zh-CN"/>
        </w:rPr>
        <w:t>、第</w:t>
      </w:r>
      <w:r w:rsidRPr="00637CBA">
        <w:rPr>
          <w:lang w:val="zh-CN"/>
        </w:rPr>
        <w:t>37</w:t>
      </w:r>
      <w:r w:rsidRPr="00637CBA">
        <w:rPr>
          <w:lang w:val="zh-CN"/>
        </w:rPr>
        <w:t>条</w:t>
      </w:r>
      <w:r w:rsidRPr="00637CBA">
        <w:rPr>
          <w:lang w:val="zh-CN"/>
        </w:rPr>
        <w:t>(b)</w:t>
      </w:r>
      <w:r w:rsidRPr="00637CBA">
        <w:rPr>
          <w:lang w:val="zh-CN"/>
        </w:rPr>
        <w:t>和</w:t>
      </w:r>
      <w:r w:rsidRPr="00637CBA">
        <w:rPr>
          <w:lang w:val="zh-CN"/>
        </w:rPr>
        <w:t>(c)</w:t>
      </w:r>
      <w:r w:rsidRPr="00637CBA">
        <w:rPr>
          <w:lang w:val="zh-CN"/>
        </w:rPr>
        <w:t>项以及第</w:t>
      </w:r>
      <w:r w:rsidRPr="00637CBA">
        <w:rPr>
          <w:lang w:val="zh-CN"/>
        </w:rPr>
        <w:t>40</w:t>
      </w:r>
      <w:r w:rsidRPr="00637CBA">
        <w:rPr>
          <w:lang w:val="zh-CN"/>
        </w:rPr>
        <w:t>条</w:t>
      </w:r>
      <w:r w:rsidRPr="00637CBA">
        <w:rPr>
          <w:lang w:val="zh-CN"/>
        </w:rPr>
        <w:t>(</w:t>
      </w:r>
      <w:r w:rsidRPr="00637CBA">
        <w:rPr>
          <w:lang w:val="zh-CN"/>
        </w:rPr>
        <w:t>见第</w:t>
      </w:r>
      <w:r w:rsidRPr="00637CBA">
        <w:rPr>
          <w:lang w:val="zh-CN"/>
        </w:rPr>
        <w:t>3.1-3.6</w:t>
      </w:r>
      <w:r w:rsidRPr="00637CBA">
        <w:rPr>
          <w:lang w:val="zh-CN"/>
        </w:rPr>
        <w:t>段</w:t>
      </w:r>
      <w:r w:rsidRPr="00637CBA">
        <w:rPr>
          <w:lang w:val="zh-CN"/>
        </w:rPr>
        <w:t>)</w:t>
      </w:r>
      <w:r w:rsidRPr="00637CBA">
        <w:rPr>
          <w:lang w:val="zh-CN"/>
        </w:rPr>
        <w:t>。在这方面，委员会注意到，提交人在各个上诉阶段提出了这些指称，包括向缔约国最高法院，最高法院的裁决使他的判决成为最终判决。因此，由于缔约国没有就此提出任何反对意见，委员会认为《任择议定书》第</w:t>
      </w:r>
      <w:r w:rsidRPr="00637CBA">
        <w:rPr>
          <w:lang w:val="zh-CN"/>
        </w:rPr>
        <w:t>7</w:t>
      </w:r>
      <w:r w:rsidRPr="00637CBA">
        <w:rPr>
          <w:lang w:val="zh-CN"/>
        </w:rPr>
        <w:t>条</w:t>
      </w:r>
      <w:r w:rsidRPr="00637CBA">
        <w:rPr>
          <w:lang w:val="zh-CN"/>
        </w:rPr>
        <w:t>(e)</w:t>
      </w:r>
      <w:r w:rsidRPr="00637CBA">
        <w:rPr>
          <w:lang w:val="zh-CN"/>
        </w:rPr>
        <w:t>项不构成受理来文的障碍。</w:t>
      </w:r>
      <w:r w:rsidRPr="00637CBA">
        <w:rPr>
          <w:rStyle w:val="a8"/>
          <w:rFonts w:eastAsia="宋体"/>
        </w:rPr>
        <w:footnoteReference w:id="26"/>
      </w:r>
    </w:p>
    <w:p w14:paraId="56335F08" w14:textId="77777777" w:rsidR="00DB7090" w:rsidRPr="00637CBA" w:rsidRDefault="00DB7090" w:rsidP="00DB7090">
      <w:pPr>
        <w:pStyle w:val="SingleTxtGC"/>
      </w:pPr>
      <w:r w:rsidRPr="00637CBA">
        <w:rPr>
          <w:lang w:val="zh-CN"/>
        </w:rPr>
        <w:t>5.3</w:t>
      </w:r>
      <w:r w:rsidRPr="00637CBA">
        <w:rPr>
          <w:lang w:val="zh-CN"/>
        </w:rPr>
        <w:tab/>
      </w:r>
      <w:r w:rsidRPr="00637CBA">
        <w:rPr>
          <w:lang w:val="zh-CN"/>
        </w:rPr>
        <w:t>委员会注意到，提交人犯了罪，于</w:t>
      </w:r>
      <w:r w:rsidRPr="00637CBA">
        <w:rPr>
          <w:lang w:val="zh-CN"/>
        </w:rPr>
        <w:t>2008</w:t>
      </w:r>
      <w:r w:rsidRPr="00637CBA">
        <w:rPr>
          <w:lang w:val="zh-CN"/>
        </w:rPr>
        <w:t>年</w:t>
      </w:r>
      <w:r w:rsidRPr="00637CBA">
        <w:rPr>
          <w:lang w:val="zh-CN"/>
        </w:rPr>
        <w:t>1</w:t>
      </w:r>
      <w:r w:rsidRPr="00637CBA">
        <w:rPr>
          <w:lang w:val="zh-CN"/>
        </w:rPr>
        <w:t>月</w:t>
      </w:r>
      <w:r w:rsidRPr="00637CBA">
        <w:rPr>
          <w:lang w:val="zh-CN"/>
        </w:rPr>
        <w:t>26</w:t>
      </w:r>
      <w:r w:rsidRPr="00637CBA">
        <w:rPr>
          <w:lang w:val="zh-CN"/>
        </w:rPr>
        <w:t>日被定罪，</w:t>
      </w:r>
      <w:r w:rsidRPr="00637CBA">
        <w:rPr>
          <w:lang w:val="zh-CN"/>
        </w:rPr>
        <w:t>La Matanza</w:t>
      </w:r>
      <w:r w:rsidRPr="00637CBA">
        <w:rPr>
          <w:lang w:val="zh-CN"/>
        </w:rPr>
        <w:t>上诉和宪法权利保护刑事分庭判处他</w:t>
      </w:r>
      <w:r w:rsidRPr="00637CBA">
        <w:rPr>
          <w:lang w:val="zh-CN"/>
        </w:rPr>
        <w:t>15</w:t>
      </w:r>
      <w:r w:rsidRPr="00637CBA">
        <w:rPr>
          <w:lang w:val="zh-CN"/>
        </w:rPr>
        <w:t>年监禁的裁决日期是</w:t>
      </w:r>
      <w:r w:rsidRPr="00637CBA">
        <w:rPr>
          <w:lang w:val="zh-CN"/>
        </w:rPr>
        <w:t>2010</w:t>
      </w:r>
      <w:r w:rsidRPr="00637CBA">
        <w:rPr>
          <w:lang w:val="zh-CN"/>
        </w:rPr>
        <w:t>年</w:t>
      </w:r>
      <w:r w:rsidRPr="00637CBA">
        <w:rPr>
          <w:lang w:val="zh-CN"/>
        </w:rPr>
        <w:t>4</w:t>
      </w:r>
      <w:r w:rsidRPr="00637CBA">
        <w:rPr>
          <w:lang w:val="zh-CN"/>
        </w:rPr>
        <w:t>月</w:t>
      </w:r>
      <w:r w:rsidRPr="00637CBA">
        <w:rPr>
          <w:lang w:val="zh-CN"/>
        </w:rPr>
        <w:t>23</w:t>
      </w:r>
      <w:r w:rsidRPr="00637CBA">
        <w:rPr>
          <w:lang w:val="zh-CN"/>
        </w:rPr>
        <w:t>日。委员会注意到，构成犯罪的事实和判刑都发生在《任择议定书》于</w:t>
      </w:r>
      <w:r w:rsidRPr="00637CBA">
        <w:rPr>
          <w:lang w:val="zh-CN"/>
        </w:rPr>
        <w:t>2015</w:t>
      </w:r>
      <w:r w:rsidRPr="00637CBA">
        <w:rPr>
          <w:lang w:val="zh-CN"/>
        </w:rPr>
        <w:t>年</w:t>
      </w:r>
      <w:r w:rsidRPr="00637CBA">
        <w:rPr>
          <w:lang w:val="zh-CN"/>
        </w:rPr>
        <w:t>7</w:t>
      </w:r>
      <w:r w:rsidRPr="00637CBA">
        <w:rPr>
          <w:lang w:val="zh-CN"/>
        </w:rPr>
        <w:t>月</w:t>
      </w:r>
      <w:r w:rsidRPr="00637CBA">
        <w:rPr>
          <w:lang w:val="zh-CN"/>
        </w:rPr>
        <w:t>14</w:t>
      </w:r>
      <w:r w:rsidRPr="00637CBA">
        <w:rPr>
          <w:lang w:val="zh-CN"/>
        </w:rPr>
        <w:t>日对缔约国生效之前。然而，提交人的监禁一直持续到</w:t>
      </w:r>
      <w:r w:rsidRPr="00637CBA">
        <w:rPr>
          <w:lang w:val="zh-CN"/>
        </w:rPr>
        <w:t>2020</w:t>
      </w:r>
      <w:r w:rsidRPr="00637CBA">
        <w:rPr>
          <w:lang w:val="zh-CN"/>
        </w:rPr>
        <w:t>年</w:t>
      </w:r>
      <w:r w:rsidRPr="00637CBA">
        <w:rPr>
          <w:lang w:val="zh-CN"/>
        </w:rPr>
        <w:t>12</w:t>
      </w:r>
      <w:r w:rsidRPr="00637CBA">
        <w:rPr>
          <w:lang w:val="zh-CN"/>
        </w:rPr>
        <w:t>月</w:t>
      </w:r>
      <w:r w:rsidRPr="00637CBA">
        <w:rPr>
          <w:lang w:val="zh-CN"/>
        </w:rPr>
        <w:t>29</w:t>
      </w:r>
      <w:r w:rsidRPr="00637CBA">
        <w:rPr>
          <w:lang w:val="zh-CN"/>
        </w:rPr>
        <w:t>日，即《任择议定书》对缔约国生效五年多之后，最高法院于</w:t>
      </w:r>
      <w:r w:rsidRPr="00637CBA">
        <w:rPr>
          <w:lang w:val="zh-CN"/>
        </w:rPr>
        <w:t>2018</w:t>
      </w:r>
      <w:r w:rsidRPr="00637CBA">
        <w:rPr>
          <w:lang w:val="zh-CN"/>
        </w:rPr>
        <w:t>年</w:t>
      </w:r>
      <w:r w:rsidRPr="00637CBA">
        <w:rPr>
          <w:lang w:val="zh-CN"/>
        </w:rPr>
        <w:t>3</w:t>
      </w:r>
      <w:r w:rsidRPr="00637CBA">
        <w:rPr>
          <w:lang w:val="zh-CN"/>
        </w:rPr>
        <w:t>月</w:t>
      </w:r>
      <w:r w:rsidRPr="00637CBA">
        <w:rPr>
          <w:lang w:val="zh-CN"/>
        </w:rPr>
        <w:t>6</w:t>
      </w:r>
      <w:r w:rsidRPr="00637CBA">
        <w:rPr>
          <w:lang w:val="zh-CN"/>
        </w:rPr>
        <w:t>日</w:t>
      </w:r>
      <w:proofErr w:type="gramStart"/>
      <w:r w:rsidRPr="00637CBA">
        <w:rPr>
          <w:lang w:val="zh-CN"/>
        </w:rPr>
        <w:t>作出</w:t>
      </w:r>
      <w:proofErr w:type="gramEnd"/>
      <w:r w:rsidRPr="00637CBA">
        <w:rPr>
          <w:lang w:val="zh-CN"/>
        </w:rPr>
        <w:t>对提交人的最终判决，即《任择议定书》对缔约国生效近三年之后。因此，委员会认为，《任择议定书》第</w:t>
      </w:r>
      <w:r w:rsidRPr="00637CBA">
        <w:rPr>
          <w:lang w:val="zh-CN"/>
        </w:rPr>
        <w:t>7</w:t>
      </w:r>
      <w:r w:rsidRPr="00637CBA">
        <w:rPr>
          <w:lang w:val="zh-CN"/>
        </w:rPr>
        <w:t>条</w:t>
      </w:r>
      <w:r w:rsidRPr="00637CBA">
        <w:rPr>
          <w:lang w:val="zh-CN"/>
        </w:rPr>
        <w:t>(g)</w:t>
      </w:r>
      <w:r w:rsidRPr="00637CBA">
        <w:rPr>
          <w:lang w:val="zh-CN"/>
        </w:rPr>
        <w:t>项和第</w:t>
      </w:r>
      <w:r w:rsidRPr="00637CBA">
        <w:rPr>
          <w:lang w:val="zh-CN"/>
        </w:rPr>
        <w:t>20</w:t>
      </w:r>
      <w:r w:rsidRPr="00637CBA">
        <w:rPr>
          <w:lang w:val="zh-CN"/>
        </w:rPr>
        <w:t>条并不构成对本</w:t>
      </w:r>
      <w:proofErr w:type="gramStart"/>
      <w:r w:rsidRPr="00637CBA">
        <w:rPr>
          <w:lang w:val="zh-CN"/>
        </w:rPr>
        <w:t>来文属时可</w:t>
      </w:r>
      <w:proofErr w:type="gramEnd"/>
      <w:r w:rsidRPr="00637CBA">
        <w:rPr>
          <w:lang w:val="zh-CN"/>
        </w:rPr>
        <w:t>受理性的障碍。</w:t>
      </w:r>
      <w:r w:rsidRPr="00637CBA">
        <w:rPr>
          <w:rStyle w:val="a8"/>
          <w:rFonts w:eastAsia="宋体"/>
        </w:rPr>
        <w:footnoteReference w:id="27"/>
      </w:r>
    </w:p>
    <w:p w14:paraId="0BD1AA20" w14:textId="77777777" w:rsidR="00DB7090" w:rsidRPr="00637CBA" w:rsidRDefault="00DB7090" w:rsidP="00DB7090">
      <w:pPr>
        <w:pStyle w:val="SingleTxtGC"/>
      </w:pPr>
      <w:r w:rsidRPr="00637CBA">
        <w:rPr>
          <w:lang w:val="zh-CN"/>
        </w:rPr>
        <w:t>5.4</w:t>
      </w:r>
      <w:r w:rsidRPr="00637CBA">
        <w:rPr>
          <w:lang w:val="zh-CN"/>
        </w:rPr>
        <w:tab/>
      </w:r>
      <w:r w:rsidRPr="00637CBA">
        <w:rPr>
          <w:lang w:val="zh-CN"/>
        </w:rPr>
        <w:t>委员会注意到，提交人被定罪时已超过</w:t>
      </w:r>
      <w:r w:rsidRPr="00637CBA">
        <w:rPr>
          <w:lang w:val="zh-CN"/>
        </w:rPr>
        <w:t>18</w:t>
      </w:r>
      <w:r w:rsidRPr="00637CBA">
        <w:rPr>
          <w:lang w:val="zh-CN"/>
        </w:rPr>
        <w:t>岁，因此他向委员会提交个人来文时已是成年人。然而，委员会注意到，对提交人的判决是对他在</w:t>
      </w:r>
      <w:r w:rsidRPr="00637CBA">
        <w:rPr>
          <w:lang w:val="zh-CN"/>
        </w:rPr>
        <w:t>2008</w:t>
      </w:r>
      <w:r w:rsidRPr="00637CBA">
        <w:rPr>
          <w:lang w:val="zh-CN"/>
        </w:rPr>
        <w:t>年</w:t>
      </w:r>
      <w:r w:rsidRPr="00637CBA">
        <w:rPr>
          <w:lang w:val="zh-CN"/>
        </w:rPr>
        <w:t>1</w:t>
      </w:r>
      <w:r w:rsidRPr="00637CBA">
        <w:rPr>
          <w:lang w:val="zh-CN"/>
        </w:rPr>
        <w:t>月</w:t>
      </w:r>
      <w:r w:rsidRPr="00637CBA">
        <w:rPr>
          <w:lang w:val="zh-CN"/>
        </w:rPr>
        <w:t>26</w:t>
      </w:r>
      <w:r w:rsidRPr="00637CBA">
        <w:rPr>
          <w:lang w:val="zh-CN"/>
        </w:rPr>
        <w:t>日所犯行为</w:t>
      </w:r>
      <w:proofErr w:type="gramStart"/>
      <w:r w:rsidRPr="00637CBA">
        <w:rPr>
          <w:lang w:val="zh-CN"/>
        </w:rPr>
        <w:t>作出</w:t>
      </w:r>
      <w:proofErr w:type="gramEnd"/>
      <w:r w:rsidRPr="00637CBA">
        <w:rPr>
          <w:lang w:val="zh-CN"/>
        </w:rPr>
        <w:t>的，当时他未满</w:t>
      </w:r>
      <w:r w:rsidRPr="00637CBA">
        <w:rPr>
          <w:lang w:val="zh-CN"/>
        </w:rPr>
        <w:t>18</w:t>
      </w:r>
      <w:r w:rsidRPr="00637CBA">
        <w:rPr>
          <w:lang w:val="zh-CN"/>
        </w:rPr>
        <w:t>岁。委员会还注意到，提交人声称，缔约国侵犯了他根据《公约》在少年刑事司法制度方面的权利，并辩称这些权利本应适用于他。因此，委员会认为，来文的属人管辖权可受理性不存在障碍。</w:t>
      </w:r>
    </w:p>
    <w:p w14:paraId="0578368A" w14:textId="77777777" w:rsidR="00DB7090" w:rsidRPr="00637CBA" w:rsidRDefault="00DB7090" w:rsidP="00DB7090">
      <w:pPr>
        <w:pStyle w:val="SingleTxtGC"/>
      </w:pPr>
      <w:r w:rsidRPr="00637CBA">
        <w:rPr>
          <w:lang w:val="zh-CN"/>
        </w:rPr>
        <w:t>5.5</w:t>
      </w:r>
      <w:r w:rsidRPr="00637CBA">
        <w:rPr>
          <w:lang w:val="zh-CN"/>
        </w:rPr>
        <w:tab/>
      </w:r>
      <w:r w:rsidRPr="00637CBA">
        <w:rPr>
          <w:lang w:val="zh-CN"/>
        </w:rPr>
        <w:t>委员会注意到提交人的论点，即缔约国违反了《公约》第</w:t>
      </w:r>
      <w:r w:rsidRPr="00637CBA">
        <w:rPr>
          <w:lang w:val="zh-CN"/>
        </w:rPr>
        <w:t>25</w:t>
      </w:r>
      <w:r w:rsidRPr="00637CBA">
        <w:rPr>
          <w:lang w:val="zh-CN"/>
        </w:rPr>
        <w:t>条，没有定期审查剥夺他自由的情况，也没有考虑是否继续有必要</w:t>
      </w:r>
      <w:r w:rsidRPr="00637CBA">
        <w:rPr>
          <w:lang w:val="zh-CN"/>
        </w:rPr>
        <w:t>(</w:t>
      </w:r>
      <w:r w:rsidRPr="00637CBA">
        <w:rPr>
          <w:lang w:val="zh-CN"/>
        </w:rPr>
        <w:t>见第</w:t>
      </w:r>
      <w:r w:rsidRPr="00637CBA">
        <w:rPr>
          <w:lang w:val="zh-CN"/>
        </w:rPr>
        <w:t>3.5</w:t>
      </w:r>
      <w:r w:rsidRPr="00637CBA">
        <w:rPr>
          <w:lang w:val="zh-CN"/>
        </w:rPr>
        <w:t>段</w:t>
      </w:r>
      <w:r w:rsidRPr="00637CBA">
        <w:rPr>
          <w:lang w:val="zh-CN"/>
        </w:rPr>
        <w:t>)</w:t>
      </w:r>
      <w:r w:rsidRPr="00637CBA">
        <w:rPr>
          <w:lang w:val="zh-CN"/>
        </w:rPr>
        <w:t>。委员会注意到，《公约》第</w:t>
      </w:r>
      <w:r w:rsidRPr="00637CBA">
        <w:rPr>
          <w:lang w:val="zh-CN"/>
        </w:rPr>
        <w:t>25</w:t>
      </w:r>
      <w:r w:rsidRPr="00637CBA">
        <w:rPr>
          <w:lang w:val="zh-CN"/>
        </w:rPr>
        <w:t>条并未提及在刑事情况下剥夺自由，而是试图将《公约》第</w:t>
      </w:r>
      <w:r w:rsidRPr="00637CBA">
        <w:rPr>
          <w:lang w:val="zh-CN"/>
        </w:rPr>
        <w:t>37</w:t>
      </w:r>
      <w:r w:rsidRPr="00637CBA">
        <w:rPr>
          <w:lang w:val="zh-CN"/>
        </w:rPr>
        <w:t>条和第</w:t>
      </w:r>
      <w:r w:rsidRPr="00637CBA">
        <w:rPr>
          <w:lang w:val="zh-CN"/>
        </w:rPr>
        <w:t>40</w:t>
      </w:r>
      <w:r w:rsidRPr="00637CBA">
        <w:rPr>
          <w:lang w:val="zh-CN"/>
        </w:rPr>
        <w:t>条所承认的少年司法保障扩大到</w:t>
      </w:r>
      <w:r w:rsidRPr="00637CBA">
        <w:rPr>
          <w:rFonts w:hint="eastAsia"/>
          <w:lang w:val="zh-CN"/>
        </w:rPr>
        <w:t>“</w:t>
      </w:r>
      <w:r w:rsidRPr="00637CBA">
        <w:rPr>
          <w:lang w:val="zh-CN"/>
        </w:rPr>
        <w:t>主管当局为照料、保护或治疗儿童的身心健康而对儿童进行安置</w:t>
      </w:r>
      <w:r w:rsidRPr="00637CBA">
        <w:rPr>
          <w:rFonts w:hint="eastAsia"/>
          <w:lang w:val="zh-CN"/>
        </w:rPr>
        <w:t>”</w:t>
      </w:r>
      <w:r w:rsidRPr="00637CBA">
        <w:rPr>
          <w:lang w:val="zh-CN"/>
        </w:rPr>
        <w:t>的情况。因此，委员会宣布，根据《任择议定书》第</w:t>
      </w:r>
      <w:r w:rsidRPr="00637CBA">
        <w:rPr>
          <w:lang w:val="zh-CN"/>
        </w:rPr>
        <w:t>7</w:t>
      </w:r>
      <w:r w:rsidRPr="00637CBA">
        <w:rPr>
          <w:lang w:val="zh-CN"/>
        </w:rPr>
        <w:t>条</w:t>
      </w:r>
      <w:r w:rsidRPr="00637CBA">
        <w:rPr>
          <w:lang w:val="zh-CN"/>
        </w:rPr>
        <w:t>(c)</w:t>
      </w:r>
      <w:r w:rsidRPr="00637CBA">
        <w:rPr>
          <w:lang w:val="zh-CN"/>
        </w:rPr>
        <w:t>项，提交人根据《公约》第</w:t>
      </w:r>
      <w:r w:rsidRPr="00637CBA">
        <w:rPr>
          <w:lang w:val="zh-CN"/>
        </w:rPr>
        <w:t>25</w:t>
      </w:r>
      <w:r w:rsidRPr="00637CBA">
        <w:rPr>
          <w:lang w:val="zh-CN"/>
        </w:rPr>
        <w:t>条提出的申诉基于属事理由不予受理。然而，委员会注意到，提交人还声称没有根据《公约》第</w:t>
      </w:r>
      <w:r w:rsidRPr="00637CBA">
        <w:rPr>
          <w:lang w:val="zh-CN"/>
        </w:rPr>
        <w:t>3</w:t>
      </w:r>
      <w:r w:rsidRPr="00637CBA">
        <w:rPr>
          <w:lang w:val="zh-CN"/>
        </w:rPr>
        <w:t>条、第</w:t>
      </w:r>
      <w:r w:rsidRPr="00637CBA">
        <w:rPr>
          <w:lang w:val="zh-CN"/>
        </w:rPr>
        <w:t>4</w:t>
      </w:r>
      <w:r w:rsidRPr="00637CBA">
        <w:rPr>
          <w:lang w:val="zh-CN"/>
        </w:rPr>
        <w:t>条、第</w:t>
      </w:r>
      <w:r w:rsidRPr="00637CBA">
        <w:rPr>
          <w:lang w:val="zh-CN"/>
        </w:rPr>
        <w:t>37</w:t>
      </w:r>
      <w:r w:rsidRPr="00637CBA">
        <w:rPr>
          <w:lang w:val="zh-CN"/>
        </w:rPr>
        <w:t>条</w:t>
      </w:r>
      <w:r w:rsidRPr="00637CBA">
        <w:rPr>
          <w:lang w:val="zh-CN"/>
        </w:rPr>
        <w:t>(b)</w:t>
      </w:r>
      <w:r w:rsidRPr="00637CBA">
        <w:rPr>
          <w:lang w:val="zh-CN"/>
        </w:rPr>
        <w:t>款和第</w:t>
      </w:r>
      <w:r w:rsidRPr="00637CBA">
        <w:rPr>
          <w:lang w:val="zh-CN"/>
        </w:rPr>
        <w:t>40</w:t>
      </w:r>
      <w:r w:rsidRPr="00637CBA">
        <w:rPr>
          <w:lang w:val="zh-CN"/>
        </w:rPr>
        <w:t>条进行定期审查。因此，委员会认为，《任择议定书》</w:t>
      </w:r>
      <w:r w:rsidRPr="00637CBA">
        <w:rPr>
          <w:lang w:val="zh-CN"/>
        </w:rPr>
        <w:t>7(c)</w:t>
      </w:r>
      <w:r w:rsidRPr="00637CBA">
        <w:rPr>
          <w:lang w:val="zh-CN"/>
        </w:rPr>
        <w:t>项并不妨碍根据《公约》第</w:t>
      </w:r>
      <w:r w:rsidRPr="00637CBA">
        <w:rPr>
          <w:lang w:val="zh-CN"/>
        </w:rPr>
        <w:t>3</w:t>
      </w:r>
      <w:r w:rsidRPr="00637CBA">
        <w:rPr>
          <w:lang w:val="zh-CN"/>
        </w:rPr>
        <w:t>条、第</w:t>
      </w:r>
      <w:r w:rsidRPr="00637CBA">
        <w:rPr>
          <w:lang w:val="zh-CN"/>
        </w:rPr>
        <w:t>4</w:t>
      </w:r>
      <w:r w:rsidRPr="00637CBA">
        <w:rPr>
          <w:lang w:val="zh-CN"/>
        </w:rPr>
        <w:t>条、第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条受理这些申诉。</w:t>
      </w:r>
    </w:p>
    <w:p w14:paraId="6FD10659" w14:textId="77777777" w:rsidR="00DB7090" w:rsidRPr="00637CBA" w:rsidRDefault="00DB7090" w:rsidP="00DB7090">
      <w:pPr>
        <w:pStyle w:val="SingleTxtGC"/>
      </w:pPr>
      <w:r w:rsidRPr="00637CBA">
        <w:rPr>
          <w:lang w:val="zh-CN"/>
        </w:rPr>
        <w:t>5.6</w:t>
      </w:r>
      <w:r w:rsidRPr="00637CBA">
        <w:rPr>
          <w:lang w:val="zh-CN"/>
        </w:rPr>
        <w:tab/>
      </w:r>
      <w:r w:rsidRPr="00637CBA">
        <w:rPr>
          <w:lang w:val="zh-CN"/>
        </w:rPr>
        <w:t>委员会注意到提交人的论点，即在他被下级法院定罪后，他被命令关押在成人监狱，这违反了《公约》第</w:t>
      </w:r>
      <w:r w:rsidRPr="00637CBA">
        <w:rPr>
          <w:lang w:val="zh-CN"/>
        </w:rPr>
        <w:t>3</w:t>
      </w:r>
      <w:r w:rsidRPr="00637CBA">
        <w:rPr>
          <w:lang w:val="zh-CN"/>
        </w:rPr>
        <w:t>条和第</w:t>
      </w:r>
      <w:r w:rsidRPr="00637CBA">
        <w:rPr>
          <w:lang w:val="zh-CN"/>
        </w:rPr>
        <w:t>37</w:t>
      </w:r>
      <w:r w:rsidRPr="00637CBA">
        <w:rPr>
          <w:lang w:val="zh-CN"/>
        </w:rPr>
        <w:t>条</w:t>
      </w:r>
      <w:r w:rsidRPr="00637CBA">
        <w:rPr>
          <w:lang w:val="zh-CN"/>
        </w:rPr>
        <w:t>(c)</w:t>
      </w:r>
      <w:r w:rsidRPr="00637CBA">
        <w:rPr>
          <w:lang w:val="zh-CN"/>
        </w:rPr>
        <w:t>项；他在服刑期间没有受到与成年人不同的待遇，违反了《公约》第</w:t>
      </w:r>
      <w:r w:rsidRPr="00637CBA">
        <w:rPr>
          <w:lang w:val="zh-CN"/>
        </w:rPr>
        <w:t>4</w:t>
      </w:r>
      <w:r w:rsidRPr="00637CBA">
        <w:rPr>
          <w:lang w:val="zh-CN"/>
        </w:rPr>
        <w:t>条</w:t>
      </w:r>
      <w:r w:rsidRPr="00637CBA">
        <w:rPr>
          <w:lang w:val="zh-CN"/>
        </w:rPr>
        <w:t>(</w:t>
      </w:r>
      <w:r w:rsidRPr="00637CBA">
        <w:rPr>
          <w:lang w:val="zh-CN"/>
        </w:rPr>
        <w:t>见第</w:t>
      </w:r>
      <w:r w:rsidRPr="00637CBA">
        <w:rPr>
          <w:lang w:val="zh-CN"/>
        </w:rPr>
        <w:t>3.1</w:t>
      </w:r>
      <w:r w:rsidRPr="00637CBA">
        <w:rPr>
          <w:lang w:val="zh-CN"/>
        </w:rPr>
        <w:t>、</w:t>
      </w:r>
      <w:r w:rsidRPr="00637CBA">
        <w:rPr>
          <w:lang w:val="zh-CN"/>
        </w:rPr>
        <w:t>3.4</w:t>
      </w:r>
      <w:r w:rsidRPr="00637CBA">
        <w:rPr>
          <w:lang w:val="zh-CN"/>
        </w:rPr>
        <w:t>和</w:t>
      </w:r>
      <w:r w:rsidRPr="00637CBA">
        <w:rPr>
          <w:lang w:val="zh-CN"/>
        </w:rPr>
        <w:t>3.6</w:t>
      </w:r>
      <w:r w:rsidRPr="00637CBA">
        <w:rPr>
          <w:lang w:val="zh-CN"/>
        </w:rPr>
        <w:t>段</w:t>
      </w:r>
      <w:r w:rsidRPr="00637CBA">
        <w:rPr>
          <w:lang w:val="zh-CN"/>
        </w:rPr>
        <w:t>)</w:t>
      </w:r>
      <w:r w:rsidRPr="00637CBA">
        <w:rPr>
          <w:lang w:val="zh-CN"/>
        </w:rPr>
        <w:t>。委员会回顾，虽然缔约国必须为被剥夺自由的儿童建立单独的设施，但这</w:t>
      </w:r>
      <w:r w:rsidRPr="00637CBA">
        <w:rPr>
          <w:rFonts w:hint="eastAsia"/>
          <w:lang w:val="zh-CN"/>
        </w:rPr>
        <w:t>“</w:t>
      </w:r>
      <w:r w:rsidRPr="00637CBA">
        <w:rPr>
          <w:lang w:val="zh-CN"/>
        </w:rPr>
        <w:t>并不意味着被安置</w:t>
      </w:r>
      <w:r w:rsidRPr="00637CBA">
        <w:rPr>
          <w:lang w:val="zh-CN"/>
        </w:rPr>
        <w:lastRenderedPageBreak/>
        <w:t>在儿童设施中的儿童在年满</w:t>
      </w:r>
      <w:r w:rsidRPr="00637CBA">
        <w:rPr>
          <w:lang w:val="zh-CN"/>
        </w:rPr>
        <w:t>18</w:t>
      </w:r>
      <w:r w:rsidRPr="00637CBA">
        <w:rPr>
          <w:lang w:val="zh-CN"/>
        </w:rPr>
        <w:t>岁后应立即转移到成人设施。他或她应该可以继续留在儿童设施中，如果这符合他或她的最大利益，并且不违反设施中儿童的最大利益</w:t>
      </w:r>
      <w:r w:rsidRPr="00637CBA">
        <w:rPr>
          <w:rFonts w:hint="eastAsia"/>
          <w:lang w:val="zh-CN"/>
        </w:rPr>
        <w:t>”</w:t>
      </w:r>
      <w:r w:rsidRPr="00637CBA">
        <w:rPr>
          <w:lang w:val="zh-CN"/>
        </w:rPr>
        <w:t>。</w:t>
      </w:r>
      <w:r w:rsidRPr="00637CBA">
        <w:rPr>
          <w:rStyle w:val="a8"/>
          <w:rFonts w:eastAsia="宋体"/>
        </w:rPr>
        <w:footnoteReference w:id="28"/>
      </w:r>
      <w:r w:rsidRPr="00637CBA">
        <w:t xml:space="preserve"> </w:t>
      </w:r>
      <w:r w:rsidRPr="00637CBA">
        <w:rPr>
          <w:lang w:val="zh-CN"/>
        </w:rPr>
        <w:t>然而，委员会注意到，提交人被定罪并被转移到成人监狱时大约</w:t>
      </w:r>
      <w:r w:rsidRPr="00637CBA">
        <w:rPr>
          <w:lang w:val="zh-CN"/>
        </w:rPr>
        <w:t>19</w:t>
      </w:r>
      <w:r w:rsidRPr="00637CBA">
        <w:rPr>
          <w:lang w:val="zh-CN"/>
        </w:rPr>
        <w:t>岁半。因此，委员会认为，就来文可否受理而言，提交人未能充分证实其申诉，并根据《任择议定书》第</w:t>
      </w:r>
      <w:r w:rsidRPr="00637CBA">
        <w:rPr>
          <w:lang w:val="zh-CN"/>
        </w:rPr>
        <w:t>7</w:t>
      </w:r>
      <w:r w:rsidRPr="00637CBA">
        <w:rPr>
          <w:lang w:val="zh-CN"/>
        </w:rPr>
        <w:t>条第</w:t>
      </w:r>
      <w:r w:rsidRPr="00637CBA">
        <w:rPr>
          <w:lang w:val="zh-CN"/>
        </w:rPr>
        <w:t>(f)</w:t>
      </w:r>
      <w:proofErr w:type="gramStart"/>
      <w:r w:rsidRPr="00637CBA">
        <w:rPr>
          <w:lang w:val="zh-CN"/>
        </w:rPr>
        <w:t>款宣布</w:t>
      </w:r>
      <w:proofErr w:type="gramEnd"/>
      <w:r w:rsidRPr="00637CBA">
        <w:rPr>
          <w:lang w:val="zh-CN"/>
        </w:rPr>
        <w:t>这些申诉不可受理。</w:t>
      </w:r>
    </w:p>
    <w:p w14:paraId="40ED89B4" w14:textId="77777777" w:rsidR="00DB7090" w:rsidRPr="00637CBA" w:rsidRDefault="00DB7090" w:rsidP="00DB7090">
      <w:pPr>
        <w:pStyle w:val="SingleTxtGC"/>
      </w:pPr>
      <w:r w:rsidRPr="00637CBA">
        <w:rPr>
          <w:lang w:val="zh-CN"/>
        </w:rPr>
        <w:t>5.7</w:t>
      </w:r>
      <w:r w:rsidRPr="00637CBA">
        <w:rPr>
          <w:lang w:val="zh-CN"/>
        </w:rPr>
        <w:tab/>
      </w:r>
      <w:r w:rsidRPr="00637CBA">
        <w:rPr>
          <w:lang w:val="zh-CN"/>
        </w:rPr>
        <w:t>委员会认为，就可否受理而言，提交人充分证实了他的申诉，即对他的判决和没有对判决进行定期审查，以及没有适当的条例，构成了违反《公约》第</w:t>
      </w:r>
      <w:r w:rsidRPr="00637CBA">
        <w:rPr>
          <w:lang w:val="zh-CN"/>
        </w:rPr>
        <w:t>3</w:t>
      </w:r>
      <w:r w:rsidRPr="00637CBA">
        <w:rPr>
          <w:lang w:val="zh-CN"/>
        </w:rPr>
        <w:t>条、第</w:t>
      </w:r>
      <w:r w:rsidRPr="00637CBA">
        <w:rPr>
          <w:lang w:val="zh-CN"/>
        </w:rPr>
        <w:t>4</w:t>
      </w:r>
      <w:r w:rsidRPr="00637CBA">
        <w:rPr>
          <w:lang w:val="zh-CN"/>
        </w:rPr>
        <w:t>条、第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条的行为。</w:t>
      </w:r>
      <w:proofErr w:type="gramStart"/>
      <w:r w:rsidRPr="00637CBA">
        <w:rPr>
          <w:lang w:val="zh-CN"/>
        </w:rPr>
        <w:t>鉴于不</w:t>
      </w:r>
      <w:proofErr w:type="gramEnd"/>
      <w:r w:rsidRPr="00637CBA">
        <w:rPr>
          <w:lang w:val="zh-CN"/>
        </w:rPr>
        <w:t>存在其他的受理障碍，委员会宣布来文可予受理，并着手审议案情。</w:t>
      </w:r>
    </w:p>
    <w:p w14:paraId="73C8A484" w14:textId="77777777" w:rsidR="00DB7090" w:rsidRPr="00637CBA" w:rsidRDefault="00DB7090" w:rsidP="009E435E">
      <w:pPr>
        <w:pStyle w:val="H4GC"/>
      </w:pPr>
      <w:r w:rsidRPr="00637CBA">
        <w:rPr>
          <w:lang w:val="zh-CN"/>
        </w:rPr>
        <w:tab/>
      </w:r>
      <w:r w:rsidRPr="00637CBA">
        <w:rPr>
          <w:lang w:val="zh-CN"/>
        </w:rPr>
        <w:tab/>
      </w:r>
      <w:r w:rsidRPr="00637CBA">
        <w:rPr>
          <w:lang w:val="zh-CN"/>
        </w:rPr>
        <w:t>审议实质问题</w:t>
      </w:r>
    </w:p>
    <w:p w14:paraId="735C4BE5" w14:textId="77777777" w:rsidR="00DB7090" w:rsidRPr="00637CBA" w:rsidRDefault="00DB7090" w:rsidP="00DB7090">
      <w:pPr>
        <w:pStyle w:val="SingleTxtGC"/>
      </w:pPr>
      <w:r w:rsidRPr="00637CBA">
        <w:rPr>
          <w:lang w:val="zh-CN"/>
        </w:rPr>
        <w:t>6.1</w:t>
      </w:r>
      <w:r w:rsidRPr="00637CBA">
        <w:rPr>
          <w:lang w:val="zh-CN"/>
        </w:rPr>
        <w:tab/>
      </w:r>
      <w:r w:rsidRPr="00637CBA">
        <w:rPr>
          <w:lang w:val="zh-CN"/>
        </w:rPr>
        <w:t>委员会根据《任择议定书》第</w:t>
      </w:r>
      <w:r w:rsidRPr="00637CBA">
        <w:rPr>
          <w:lang w:val="zh-CN"/>
        </w:rPr>
        <w:t>10</w:t>
      </w:r>
      <w:r w:rsidRPr="00637CBA">
        <w:rPr>
          <w:lang w:val="zh-CN"/>
        </w:rPr>
        <w:t>条第</w:t>
      </w:r>
      <w:r w:rsidRPr="00637CBA">
        <w:rPr>
          <w:lang w:val="zh-CN"/>
        </w:rPr>
        <w:t>1</w:t>
      </w:r>
      <w:r w:rsidRPr="00637CBA">
        <w:rPr>
          <w:lang w:val="zh-CN"/>
        </w:rPr>
        <w:t>款，参照各当事方提交的所有资料审议了本来文。</w:t>
      </w:r>
    </w:p>
    <w:p w14:paraId="36D8786B" w14:textId="77777777" w:rsidR="00DB7090" w:rsidRPr="00637CBA" w:rsidRDefault="00DB7090" w:rsidP="00DB7090">
      <w:pPr>
        <w:pStyle w:val="SingleTxtGC"/>
      </w:pPr>
      <w:r w:rsidRPr="00637CBA">
        <w:rPr>
          <w:lang w:val="zh-CN"/>
        </w:rPr>
        <w:t>6.2</w:t>
      </w:r>
      <w:r w:rsidRPr="00637CBA">
        <w:rPr>
          <w:lang w:val="zh-CN"/>
        </w:rPr>
        <w:tab/>
      </w:r>
      <w:r w:rsidRPr="00637CBA">
        <w:rPr>
          <w:lang w:val="zh-CN"/>
        </w:rPr>
        <w:t>委员会回顾，儿童和成年人在生理和心理发展方面的差异</w:t>
      </w:r>
      <w:r w:rsidRPr="00637CBA">
        <w:rPr>
          <w:rFonts w:hint="eastAsia"/>
          <w:lang w:val="zh-CN"/>
        </w:rPr>
        <w:t>“</w:t>
      </w:r>
      <w:r w:rsidRPr="00637CBA">
        <w:rPr>
          <w:lang w:val="zh-CN"/>
        </w:rPr>
        <w:t>构成了承认</w:t>
      </w:r>
      <w:r w:rsidRPr="00637CBA">
        <w:rPr>
          <w:lang w:val="zh-CN"/>
        </w:rPr>
        <w:t>[</w:t>
      </w:r>
      <w:r w:rsidRPr="00637CBA">
        <w:rPr>
          <w:lang w:val="zh-CN"/>
        </w:rPr>
        <w:t>儿童</w:t>
      </w:r>
      <w:r w:rsidRPr="00637CBA">
        <w:rPr>
          <w:lang w:val="zh-CN"/>
        </w:rPr>
        <w:t>]</w:t>
      </w:r>
      <w:r w:rsidRPr="00637CBA">
        <w:rPr>
          <w:lang w:val="zh-CN"/>
        </w:rPr>
        <w:t>罪责较轻的依据，也构成了采用区别对待和个性化办法的单独制度的依据</w:t>
      </w:r>
      <w:r w:rsidRPr="00637CBA">
        <w:rPr>
          <w:rFonts w:hint="eastAsia"/>
          <w:lang w:val="zh-CN"/>
        </w:rPr>
        <w:t>”</w:t>
      </w:r>
      <w:r w:rsidRPr="00637CBA">
        <w:rPr>
          <w:lang w:val="zh-CN"/>
        </w:rPr>
        <w:t>。</w:t>
      </w:r>
      <w:r w:rsidRPr="00637CBA">
        <w:rPr>
          <w:rStyle w:val="a8"/>
          <w:rFonts w:eastAsia="宋体"/>
        </w:rPr>
        <w:footnoteReference w:id="29"/>
      </w:r>
      <w:r w:rsidRPr="00637CBA">
        <w:rPr>
          <w:lang w:val="zh-CN"/>
        </w:rPr>
        <w:t xml:space="preserve"> </w:t>
      </w:r>
      <w:r w:rsidRPr="00637CBA">
        <w:rPr>
          <w:rFonts w:hint="eastAsia"/>
          <w:lang w:val="zh-CN"/>
        </w:rPr>
        <w:t>同样，根据《公约》第</w:t>
      </w:r>
      <w:r w:rsidRPr="00637CBA">
        <w:rPr>
          <w:lang w:val="zh-CN"/>
        </w:rPr>
        <w:t>37</w:t>
      </w:r>
      <w:r w:rsidRPr="00637CBA">
        <w:rPr>
          <w:rFonts w:hint="eastAsia"/>
          <w:lang w:val="zh-CN"/>
        </w:rPr>
        <w:t>条</w:t>
      </w:r>
      <w:r w:rsidRPr="00637CBA">
        <w:rPr>
          <w:lang w:val="zh-CN"/>
        </w:rPr>
        <w:t>(b)</w:t>
      </w:r>
      <w:r w:rsidRPr="00637CBA">
        <w:rPr>
          <w:rFonts w:hint="eastAsia"/>
          <w:lang w:val="zh-CN"/>
        </w:rPr>
        <w:t>项，与少年司法有关的法律“应包含各种各样的非拘禁措施，并应明确优先考虑使用这类措施，以确保剥夺自由仅作为最后手段使用，而且时间应尽可能短”。</w:t>
      </w:r>
      <w:r w:rsidRPr="00637CBA">
        <w:rPr>
          <w:rStyle w:val="a8"/>
          <w:rFonts w:eastAsia="宋体"/>
        </w:rPr>
        <w:footnoteReference w:id="30"/>
      </w:r>
      <w:r w:rsidRPr="00637CBA">
        <w:t xml:space="preserve"> </w:t>
      </w:r>
      <w:r w:rsidRPr="00637CBA">
        <w:rPr>
          <w:lang w:val="zh-CN"/>
        </w:rPr>
        <w:t>工作组还回顾：</w:t>
      </w:r>
    </w:p>
    <w:p w14:paraId="29906DD3" w14:textId="620DC543" w:rsidR="00DB7090" w:rsidRPr="00637CBA" w:rsidRDefault="009E435E" w:rsidP="009E435E">
      <w:pPr>
        <w:pStyle w:val="SingleTxtGC"/>
        <w:ind w:left="1565"/>
      </w:pPr>
      <w:r>
        <w:rPr>
          <w:lang w:val="zh-CN"/>
        </w:rPr>
        <w:tab/>
      </w:r>
      <w:r w:rsidR="00DB7090" w:rsidRPr="00637CBA">
        <w:rPr>
          <w:lang w:val="zh-CN"/>
        </w:rPr>
        <w:t>对一项罪行的反应应该始终不仅与罪行的情节和严重性相称，而且与个人情况</w:t>
      </w:r>
      <w:r w:rsidR="00DB7090" w:rsidRPr="00637CBA">
        <w:rPr>
          <w:lang w:val="zh-CN"/>
        </w:rPr>
        <w:t>(</w:t>
      </w:r>
      <w:r w:rsidR="00DB7090" w:rsidRPr="00637CBA">
        <w:rPr>
          <w:lang w:val="zh-CN"/>
        </w:rPr>
        <w:t>年龄、罪责较轻、情况和需要，酌情包括儿童的精神健康需要</w:t>
      </w:r>
      <w:r w:rsidR="00DB7090" w:rsidRPr="00637CBA">
        <w:rPr>
          <w:lang w:val="zh-CN"/>
        </w:rPr>
        <w:t>)</w:t>
      </w:r>
      <w:r w:rsidR="00DB7090" w:rsidRPr="00637CBA">
        <w:rPr>
          <w:lang w:val="zh-CN"/>
        </w:rPr>
        <w:t>以及社会的各种需要，特别是长期需要相称。严厉的惩罚办法不符合《儿童权利公约》第</w:t>
      </w:r>
      <w:r w:rsidR="00DB7090" w:rsidRPr="00637CBA">
        <w:rPr>
          <w:lang w:val="zh-CN"/>
        </w:rPr>
        <w:t>40</w:t>
      </w:r>
      <w:r w:rsidR="00DB7090" w:rsidRPr="00637CBA">
        <w:rPr>
          <w:lang w:val="zh-CN"/>
        </w:rPr>
        <w:t>条第</w:t>
      </w:r>
      <w:r w:rsidR="00DB7090" w:rsidRPr="00637CBA">
        <w:rPr>
          <w:rFonts w:hint="eastAsia"/>
          <w:lang w:val="zh-CN"/>
        </w:rPr>
        <w:t>1</w:t>
      </w:r>
      <w:r w:rsidR="00DB7090" w:rsidRPr="00637CBA">
        <w:rPr>
          <w:lang w:val="zh-CN"/>
        </w:rPr>
        <w:t>款中所述的儿童原则。如果儿童犯有严重的罪行，可以考虑与犯罪者的实际情况和罪行严重性相称的措施，包括相关因素包括公共安全和制裁的必要性。应重视儿童的最大利益，将其作为首要考虑，并重视促进儿童重新融入社会的必要性。</w:t>
      </w:r>
      <w:r w:rsidR="00DB7090" w:rsidRPr="00637CBA">
        <w:rPr>
          <w:rStyle w:val="a8"/>
          <w:rFonts w:eastAsia="宋体"/>
        </w:rPr>
        <w:footnoteReference w:id="31"/>
      </w:r>
    </w:p>
    <w:p w14:paraId="24D20009" w14:textId="77777777" w:rsidR="00DB7090" w:rsidRPr="00637CBA" w:rsidRDefault="00DB7090" w:rsidP="00DB7090">
      <w:pPr>
        <w:pStyle w:val="SingleTxtGC"/>
      </w:pPr>
      <w:r w:rsidRPr="00637CBA">
        <w:rPr>
          <w:lang w:val="zh-CN"/>
        </w:rPr>
        <w:t>6.3</w:t>
      </w:r>
      <w:r w:rsidRPr="00637CBA">
        <w:rPr>
          <w:lang w:val="zh-CN"/>
        </w:rPr>
        <w:tab/>
      </w:r>
      <w:r w:rsidRPr="00637CBA">
        <w:rPr>
          <w:lang w:val="zh-CN"/>
        </w:rPr>
        <w:t>这意味着缔约国有责任证明少年刑事司法中剥夺自由的两个不同因素。首先，为了证明监禁判决是作为最后手段使用的，缔约国必须证明已经考虑过其他非拘禁措施，而且根据《公约》第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款的规定，这一判决是必要的。第二，为了证明剥夺自由的时间是尽可能短的，缔约国必须证明，刑期不超过实现判刑所依据的目标所必需的时间。</w:t>
      </w:r>
    </w:p>
    <w:p w14:paraId="27581E94" w14:textId="77777777" w:rsidR="00DB7090" w:rsidRPr="00637CBA" w:rsidRDefault="00DB7090" w:rsidP="00DB7090">
      <w:pPr>
        <w:pStyle w:val="SingleTxtGC"/>
      </w:pPr>
      <w:r w:rsidRPr="00637CBA">
        <w:rPr>
          <w:lang w:val="zh-CN"/>
        </w:rPr>
        <w:t>6.4</w:t>
      </w:r>
      <w:r w:rsidRPr="00637CBA">
        <w:rPr>
          <w:lang w:val="zh-CN"/>
        </w:rPr>
        <w:tab/>
      </w:r>
      <w:r w:rsidRPr="00637CBA">
        <w:rPr>
          <w:lang w:val="zh-CN"/>
        </w:rPr>
        <w:t>委员会注意到，对判决进行定期复审的权利源自上面两段所述的原则。在这方面，委员会指出，</w:t>
      </w:r>
      <w:r w:rsidRPr="00637CBA">
        <w:rPr>
          <w:rFonts w:hint="eastAsia"/>
          <w:lang w:val="zh-CN"/>
        </w:rPr>
        <w:t>“</w:t>
      </w:r>
      <w:r w:rsidRPr="00637CBA">
        <w:rPr>
          <w:lang w:val="zh-CN"/>
        </w:rPr>
        <w:t>在适用剥夺自由的时间应尽可能短的原则时，缔约国应定期提供机会，允许从拘留，包括警察拘留中提前释放，由父母或其他适当的成年人照顾</w:t>
      </w:r>
      <w:r w:rsidRPr="00637CBA">
        <w:rPr>
          <w:rFonts w:hint="eastAsia"/>
          <w:lang w:val="zh-CN"/>
        </w:rPr>
        <w:t>”</w:t>
      </w:r>
      <w:r w:rsidRPr="00637CBA">
        <w:rPr>
          <w:lang w:val="zh-CN"/>
        </w:rPr>
        <w:t>。</w:t>
      </w:r>
      <w:r w:rsidRPr="00637CBA">
        <w:rPr>
          <w:rStyle w:val="a8"/>
          <w:rFonts w:eastAsia="宋体"/>
        </w:rPr>
        <w:footnoteReference w:id="32"/>
      </w:r>
      <w:r w:rsidRPr="00637CBA">
        <w:t xml:space="preserve"> </w:t>
      </w:r>
      <w:r w:rsidRPr="00637CBA">
        <w:rPr>
          <w:lang w:val="zh-CN"/>
        </w:rPr>
        <w:t>这一规定甚至适用于非常严重的犯罪案件。</w:t>
      </w:r>
      <w:r w:rsidRPr="00637CBA">
        <w:rPr>
          <w:rStyle w:val="a8"/>
          <w:rFonts w:eastAsia="宋体"/>
        </w:rPr>
        <w:footnoteReference w:id="33"/>
      </w:r>
      <w:r w:rsidRPr="00637CBA">
        <w:rPr>
          <w:rFonts w:hint="eastAsia"/>
          <w:lang w:val="zh-CN"/>
        </w:rPr>
        <w:t xml:space="preserve"> </w:t>
      </w:r>
      <w:r w:rsidRPr="00637CBA">
        <w:rPr>
          <w:lang w:val="zh-CN"/>
        </w:rPr>
        <w:t>同样，委员会回</w:t>
      </w:r>
      <w:r w:rsidRPr="00637CBA">
        <w:rPr>
          <w:lang w:val="zh-CN"/>
        </w:rPr>
        <w:lastRenderedPageBreak/>
        <w:t>顾，</w:t>
      </w:r>
      <w:r w:rsidRPr="00637CBA">
        <w:rPr>
          <w:rFonts w:hint="eastAsia"/>
          <w:lang w:val="zh-CN"/>
        </w:rPr>
        <w:t>“</w:t>
      </w:r>
      <w:r w:rsidRPr="00637CBA">
        <w:rPr>
          <w:lang w:val="zh-CN"/>
        </w:rPr>
        <w:t>考虑假释前的服刑期应大大短于成年人的服刑期，而且应切合实际，并应定期重新考虑假释的可能性</w:t>
      </w:r>
      <w:r w:rsidRPr="00637CBA">
        <w:rPr>
          <w:rFonts w:hint="eastAsia"/>
          <w:lang w:val="zh-CN"/>
        </w:rPr>
        <w:t>”</w:t>
      </w:r>
      <w:r w:rsidRPr="00637CBA">
        <w:rPr>
          <w:lang w:val="zh-CN"/>
        </w:rPr>
        <w:t>。</w:t>
      </w:r>
      <w:r w:rsidRPr="00637CBA">
        <w:rPr>
          <w:rStyle w:val="a8"/>
          <w:rFonts w:eastAsia="宋体"/>
        </w:rPr>
        <w:footnoteReference w:id="34"/>
      </w:r>
    </w:p>
    <w:p w14:paraId="7A99EE47" w14:textId="77777777" w:rsidR="00DB7090" w:rsidRPr="00637CBA" w:rsidRDefault="00DB7090" w:rsidP="00DB7090">
      <w:pPr>
        <w:pStyle w:val="SingleTxtGC"/>
      </w:pPr>
      <w:r w:rsidRPr="00637CBA">
        <w:rPr>
          <w:lang w:val="zh-CN"/>
        </w:rPr>
        <w:t>6.5</w:t>
      </w:r>
      <w:r w:rsidRPr="00637CBA">
        <w:rPr>
          <w:lang w:val="zh-CN"/>
        </w:rPr>
        <w:tab/>
      </w:r>
      <w:r w:rsidRPr="00637CBA">
        <w:rPr>
          <w:lang w:val="zh-CN"/>
        </w:rPr>
        <w:t>委员会注意到，提交人辩称，对他的判决是基于罪行的严重性，而不是基于对惩罚必要性的真正评估</w:t>
      </w:r>
      <w:r w:rsidRPr="00637CBA">
        <w:rPr>
          <w:lang w:val="zh-CN"/>
        </w:rPr>
        <w:t>(</w:t>
      </w:r>
      <w:r w:rsidRPr="00637CBA">
        <w:rPr>
          <w:lang w:val="zh-CN"/>
        </w:rPr>
        <w:t>这种评估应完全基于儿童的预期进步</w:t>
      </w:r>
      <w:r w:rsidRPr="00637CBA">
        <w:rPr>
          <w:lang w:val="zh-CN"/>
        </w:rPr>
        <w:t>)</w:t>
      </w:r>
      <w:r w:rsidRPr="00637CBA">
        <w:rPr>
          <w:lang w:val="zh-CN"/>
        </w:rPr>
        <w:t>，这违反了《公约》第</w:t>
      </w:r>
      <w:r w:rsidRPr="00637CBA">
        <w:rPr>
          <w:lang w:val="zh-CN"/>
        </w:rPr>
        <w:t>3</w:t>
      </w:r>
      <w:r w:rsidRPr="00637CBA">
        <w:rPr>
          <w:lang w:val="zh-CN"/>
        </w:rPr>
        <w:t>条和第</w:t>
      </w:r>
      <w:r w:rsidRPr="00637CBA">
        <w:rPr>
          <w:lang w:val="zh-CN"/>
        </w:rPr>
        <w:t>40</w:t>
      </w:r>
      <w:r w:rsidRPr="00637CBA">
        <w:rPr>
          <w:lang w:val="zh-CN"/>
        </w:rPr>
        <w:t>条</w:t>
      </w:r>
      <w:r w:rsidRPr="00637CBA">
        <w:rPr>
          <w:lang w:val="zh-CN"/>
        </w:rPr>
        <w:t>(</w:t>
      </w:r>
      <w:r w:rsidRPr="00637CBA">
        <w:rPr>
          <w:lang w:val="zh-CN"/>
        </w:rPr>
        <w:t>见第</w:t>
      </w:r>
      <w:r w:rsidRPr="00637CBA">
        <w:rPr>
          <w:lang w:val="zh-CN"/>
        </w:rPr>
        <w:t>3.1-3.2</w:t>
      </w:r>
      <w:r w:rsidRPr="00637CBA">
        <w:rPr>
          <w:lang w:val="zh-CN"/>
        </w:rPr>
        <w:t>段</w:t>
      </w:r>
      <w:r w:rsidRPr="00637CBA">
        <w:rPr>
          <w:lang w:val="zh-CN"/>
        </w:rPr>
        <w:t>)</w:t>
      </w:r>
      <w:r w:rsidRPr="00637CBA">
        <w:rPr>
          <w:lang w:val="zh-CN"/>
        </w:rPr>
        <w:t>。委员会还注意到提交人的论点，即该决定没有考虑到判刑对他的进步的必要性，也没有表明为什么判刑是最后手段，而且是在最短的适当时间内判处的，违反了《公约》第</w:t>
      </w:r>
      <w:r w:rsidRPr="00637CBA">
        <w:rPr>
          <w:lang w:val="zh-CN"/>
        </w:rPr>
        <w:t>37</w:t>
      </w:r>
      <w:r w:rsidRPr="00637CBA">
        <w:rPr>
          <w:lang w:val="zh-CN"/>
        </w:rPr>
        <w:t>条</w:t>
      </w:r>
      <w:r w:rsidRPr="00637CBA">
        <w:rPr>
          <w:lang w:val="zh-CN"/>
        </w:rPr>
        <w:t>(b)</w:t>
      </w:r>
      <w:r w:rsidRPr="00637CBA">
        <w:rPr>
          <w:lang w:val="zh-CN"/>
        </w:rPr>
        <w:t>项。</w:t>
      </w:r>
    </w:p>
    <w:p w14:paraId="7E5703D0" w14:textId="77777777" w:rsidR="00DB7090" w:rsidRPr="00637CBA" w:rsidRDefault="00DB7090" w:rsidP="00DB7090">
      <w:pPr>
        <w:pStyle w:val="SingleTxtGC"/>
      </w:pPr>
      <w:r w:rsidRPr="00637CBA">
        <w:rPr>
          <w:lang w:val="zh-CN"/>
        </w:rPr>
        <w:t>6.6</w:t>
      </w:r>
      <w:r w:rsidRPr="00637CBA">
        <w:rPr>
          <w:lang w:val="zh-CN"/>
        </w:rPr>
        <w:tab/>
      </w:r>
      <w:r w:rsidRPr="00637CBA">
        <w:rPr>
          <w:lang w:val="zh-CN"/>
        </w:rPr>
        <w:t>在本案中，委员会注意到，上诉和宪法权利保护刑事分庭说，鉴于他被认定负有责任的行为的严重性，以及对犯罪方式的评估，判处这一刑罚是必要的。</w:t>
      </w:r>
      <w:r w:rsidRPr="00637CBA">
        <w:rPr>
          <w:rStyle w:val="a8"/>
          <w:rFonts w:eastAsia="宋体"/>
        </w:rPr>
        <w:footnoteReference w:id="35"/>
      </w:r>
      <w:r w:rsidRPr="00637CBA">
        <w:t xml:space="preserve"> </w:t>
      </w:r>
      <w:r w:rsidRPr="00637CBA">
        <w:rPr>
          <w:lang w:val="zh-CN"/>
        </w:rPr>
        <w:t>委员会认为，虽然行为的严重性可能需要判处拘押刑，并构成对所判刑罚的相称性检验的一部分</w:t>
      </w:r>
      <w:r w:rsidRPr="00637CBA">
        <w:rPr>
          <w:lang w:val="zh-CN"/>
        </w:rPr>
        <w:t>(</w:t>
      </w:r>
      <w:r w:rsidRPr="00637CBA">
        <w:rPr>
          <w:lang w:val="zh-CN"/>
        </w:rPr>
        <w:t>见第</w:t>
      </w:r>
      <w:r w:rsidRPr="00637CBA">
        <w:rPr>
          <w:lang w:val="zh-CN"/>
        </w:rPr>
        <w:t>6.2</w:t>
      </w:r>
      <w:r w:rsidRPr="00637CBA">
        <w:rPr>
          <w:lang w:val="zh-CN"/>
        </w:rPr>
        <w:t>段</w:t>
      </w:r>
      <w:r w:rsidRPr="00637CBA">
        <w:rPr>
          <w:lang w:val="zh-CN"/>
        </w:rPr>
        <w:t>)</w:t>
      </w:r>
      <w:r w:rsidRPr="00637CBA">
        <w:rPr>
          <w:lang w:val="zh-CN"/>
        </w:rPr>
        <w:t>，但其本身不能构成《公约》第</w:t>
      </w:r>
      <w:r w:rsidRPr="00637CBA">
        <w:rPr>
          <w:lang w:val="zh-CN"/>
        </w:rPr>
        <w:t>37</w:t>
      </w:r>
      <w:r w:rsidRPr="00637CBA">
        <w:rPr>
          <w:lang w:val="zh-CN"/>
        </w:rPr>
        <w:t>条和第</w:t>
      </w:r>
      <w:r w:rsidRPr="00637CBA">
        <w:rPr>
          <w:lang w:val="zh-CN"/>
        </w:rPr>
        <w:t>40</w:t>
      </w:r>
      <w:r w:rsidRPr="00637CBA">
        <w:rPr>
          <w:lang w:val="zh-CN"/>
        </w:rPr>
        <w:t>条规定的判刑必要性的理由，也不能免除当局提供这种理由的义务，即使是在非常严重的犯罪案件中。</w:t>
      </w:r>
      <w:r w:rsidRPr="00637CBA">
        <w:rPr>
          <w:rStyle w:val="a8"/>
          <w:rFonts w:eastAsia="宋体"/>
        </w:rPr>
        <w:footnoteReference w:id="36"/>
      </w:r>
      <w:r w:rsidRPr="00637CBA">
        <w:t xml:space="preserve"> </w:t>
      </w:r>
      <w:r w:rsidRPr="00637CBA">
        <w:rPr>
          <w:lang w:val="zh-CN"/>
        </w:rPr>
        <w:t>委员会注意到，从阅读上诉和宪法权利保护刑事分庭的判决中看不出该分庭对剥夺提交人自由的必要性进行过审查。委员会注意到，最高上诉法院第三分庭驳回了下级法院判决中的一个加重处罚因素，并由于提交人的性格有所改善而增加了另一个减轻要素，从而减轻了提交人的刑期。然而，从对这一判决的解读来看，最高上诉法院似乎也没有考虑到下级法院的判决除了提到行为的严重性和实施行为的方式之外，没有对惩罚的必要性进行分析。虽然最高上诉法院增加了一个减刑因素，即提交人性格的改善，从而减轻了对他的判刑，但这不能被视为构成对判处监禁的必要性的复审。委员会注意到，从上述判决中也看不出对替代性非拘禁措施的适用有明确的评估，证明作为最后手段判处徒刑是合理的，而且刑期尽可能短。尽管如此，并认识到适用的国内规则不符合《公约》等规定的国际标准，阿根廷最高法院的裁决维持了对提交人的判决。因此，在缔约国未提出任何意见的情况下，委员会得出结论，缔约国侵犯了提交人根据《公约》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款享有的权利。</w:t>
      </w:r>
    </w:p>
    <w:p w14:paraId="6B3A43A9" w14:textId="77777777" w:rsidR="00DB7090" w:rsidRPr="00637CBA" w:rsidRDefault="00DB7090" w:rsidP="00DB7090">
      <w:pPr>
        <w:pStyle w:val="SingleTxtGC"/>
      </w:pPr>
      <w:r w:rsidRPr="00637CBA">
        <w:rPr>
          <w:lang w:val="zh-CN"/>
        </w:rPr>
        <w:t>6.7</w:t>
      </w:r>
      <w:r w:rsidRPr="00637CBA">
        <w:rPr>
          <w:lang w:val="zh-CN"/>
        </w:rPr>
        <w:tab/>
      </w:r>
      <w:r w:rsidRPr="00637CBA">
        <w:rPr>
          <w:lang w:val="zh-CN"/>
        </w:rPr>
        <w:t>委员会认定存在违反《公约》第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款的情况，因此认为没有必要就同样的事实裁定是否存在违反第</w:t>
      </w:r>
      <w:r w:rsidRPr="00637CBA">
        <w:rPr>
          <w:lang w:val="zh-CN"/>
        </w:rPr>
        <w:t>3</w:t>
      </w:r>
      <w:r w:rsidRPr="00637CBA">
        <w:rPr>
          <w:lang w:val="zh-CN"/>
        </w:rPr>
        <w:t>条的情况。</w:t>
      </w:r>
    </w:p>
    <w:p w14:paraId="3542A966" w14:textId="77777777" w:rsidR="00DB7090" w:rsidRPr="00637CBA" w:rsidRDefault="00DB7090" w:rsidP="00DB7090">
      <w:pPr>
        <w:pStyle w:val="SingleTxtGC"/>
      </w:pPr>
      <w:r w:rsidRPr="00637CBA">
        <w:rPr>
          <w:lang w:val="zh-CN"/>
        </w:rPr>
        <w:t>6.8</w:t>
      </w:r>
      <w:r w:rsidRPr="00637CBA">
        <w:rPr>
          <w:lang w:val="zh-CN"/>
        </w:rPr>
        <w:tab/>
      </w:r>
      <w:r w:rsidRPr="00637CBA">
        <w:rPr>
          <w:lang w:val="zh-CN"/>
        </w:rPr>
        <w:t>委员会注意到提交人的论点，即缔约国没有履行义务采纳国内法中的规定来落实他的权利，违反了《公约》第</w:t>
      </w:r>
      <w:r w:rsidRPr="00637CBA">
        <w:rPr>
          <w:lang w:val="zh-CN"/>
        </w:rPr>
        <w:t>4</w:t>
      </w:r>
      <w:r w:rsidRPr="00637CBA">
        <w:rPr>
          <w:lang w:val="zh-CN"/>
        </w:rPr>
        <w:t>条的要求</w:t>
      </w:r>
      <w:r w:rsidRPr="00637CBA">
        <w:rPr>
          <w:lang w:val="zh-CN"/>
        </w:rPr>
        <w:t>(</w:t>
      </w:r>
      <w:r w:rsidRPr="00637CBA">
        <w:rPr>
          <w:lang w:val="zh-CN"/>
        </w:rPr>
        <w:t>见第</w:t>
      </w:r>
      <w:r w:rsidRPr="00637CBA">
        <w:rPr>
          <w:lang w:val="zh-CN"/>
        </w:rPr>
        <w:t>3.6</w:t>
      </w:r>
      <w:r w:rsidRPr="00637CBA">
        <w:rPr>
          <w:lang w:val="zh-CN"/>
        </w:rPr>
        <w:t>段</w:t>
      </w:r>
      <w:r w:rsidRPr="00637CBA">
        <w:rPr>
          <w:lang w:val="zh-CN"/>
        </w:rPr>
        <w:t>)</w:t>
      </w:r>
      <w:r w:rsidRPr="00637CBA">
        <w:rPr>
          <w:lang w:val="zh-CN"/>
        </w:rPr>
        <w:t>。委员会注意到，各司法机构都指出，缔约国根据第</w:t>
      </w:r>
      <w:r w:rsidRPr="00637CBA">
        <w:rPr>
          <w:lang w:val="zh-CN"/>
        </w:rPr>
        <w:t>22.278</w:t>
      </w:r>
      <w:r w:rsidRPr="00637CBA">
        <w:rPr>
          <w:lang w:val="zh-CN"/>
        </w:rPr>
        <w:t>号法适用的少年司法制度不符合《公约》的规定，特别是在国内一级，即缔约国最高法院</w:t>
      </w:r>
      <w:r w:rsidRPr="00637CBA">
        <w:rPr>
          <w:lang w:val="zh-CN"/>
        </w:rPr>
        <w:t>(2008</w:t>
      </w:r>
      <w:r w:rsidRPr="00637CBA">
        <w:rPr>
          <w:lang w:val="zh-CN"/>
        </w:rPr>
        <w:t>年</w:t>
      </w:r>
      <w:r w:rsidRPr="00637CBA">
        <w:rPr>
          <w:lang w:val="zh-CN"/>
        </w:rPr>
        <w:t>)</w:t>
      </w:r>
      <w:r w:rsidRPr="00637CBA">
        <w:rPr>
          <w:lang w:val="zh-CN"/>
        </w:rPr>
        <w:t>，</w:t>
      </w:r>
      <w:r w:rsidRPr="00637CBA">
        <w:rPr>
          <w:rStyle w:val="a8"/>
          <w:rFonts w:eastAsia="宋体"/>
        </w:rPr>
        <w:footnoteReference w:id="37"/>
      </w:r>
      <w:r w:rsidRPr="00637CBA">
        <w:t xml:space="preserve"> </w:t>
      </w:r>
      <w:r w:rsidRPr="00637CBA">
        <w:rPr>
          <w:lang w:val="zh-CN"/>
        </w:rPr>
        <w:t>在全球一级，即委员会</w:t>
      </w:r>
      <w:r w:rsidRPr="00637CBA">
        <w:rPr>
          <w:lang w:val="zh-CN"/>
        </w:rPr>
        <w:t>(2010</w:t>
      </w:r>
      <w:r w:rsidRPr="00637CBA">
        <w:rPr>
          <w:lang w:val="zh-CN"/>
        </w:rPr>
        <w:t>年</w:t>
      </w:r>
      <w:r w:rsidRPr="00637CBA">
        <w:rPr>
          <w:lang w:val="zh-CN"/>
        </w:rPr>
        <w:t>)</w:t>
      </w:r>
      <w:r w:rsidRPr="00637CBA">
        <w:rPr>
          <w:lang w:val="zh-CN"/>
        </w:rPr>
        <w:t>，</w:t>
      </w:r>
      <w:r w:rsidRPr="00637CBA">
        <w:rPr>
          <w:rStyle w:val="a8"/>
          <w:rFonts w:eastAsia="宋体"/>
        </w:rPr>
        <w:footnoteReference w:id="38"/>
      </w:r>
      <w:r w:rsidRPr="00637CBA">
        <w:t xml:space="preserve"> </w:t>
      </w:r>
      <w:r w:rsidRPr="00637CBA">
        <w:rPr>
          <w:lang w:val="zh-CN"/>
        </w:rPr>
        <w:t>以及在区域一级，即</w:t>
      </w:r>
      <w:r w:rsidRPr="00637CBA">
        <w:rPr>
          <w:lang w:val="zh-CN"/>
        </w:rPr>
        <w:t>2011</w:t>
      </w:r>
      <w:r w:rsidRPr="00637CBA">
        <w:rPr>
          <w:lang w:val="zh-CN"/>
        </w:rPr>
        <w:t>年美洲人权法院。</w:t>
      </w:r>
      <w:r w:rsidRPr="00637CBA">
        <w:rPr>
          <w:rStyle w:val="a8"/>
          <w:rFonts w:eastAsia="宋体"/>
        </w:rPr>
        <w:footnoteReference w:id="39"/>
      </w:r>
      <w:r w:rsidRPr="00637CBA">
        <w:t xml:space="preserve"> </w:t>
      </w:r>
      <w:r w:rsidRPr="00637CBA">
        <w:rPr>
          <w:lang w:val="zh-CN"/>
        </w:rPr>
        <w:t>委员会注意到，尽管提出了上述建议，但缔约国的少年司法制度并未得到修改。特别是，委</w:t>
      </w:r>
      <w:r w:rsidRPr="00637CBA">
        <w:rPr>
          <w:lang w:val="zh-CN"/>
        </w:rPr>
        <w:lastRenderedPageBreak/>
        <w:t>员会注意到，</w:t>
      </w:r>
      <w:r w:rsidRPr="00637CBA">
        <w:rPr>
          <w:lang w:val="zh-CN"/>
        </w:rPr>
        <w:t>2019</w:t>
      </w:r>
      <w:r w:rsidRPr="00637CBA">
        <w:rPr>
          <w:lang w:val="zh-CN"/>
        </w:rPr>
        <w:t>年，最高法院在提交人的案件中再次承认，少年司法制度未能与《公约》规定的标准保持一致，而且，参与此案的法官在判决中无法纠正该制度与《公约》标准之间的监管矛盾</w:t>
      </w:r>
      <w:r w:rsidRPr="00637CBA">
        <w:rPr>
          <w:lang w:val="zh-CN"/>
        </w:rPr>
        <w:t>(</w:t>
      </w:r>
      <w:r w:rsidRPr="00637CBA">
        <w:rPr>
          <w:lang w:val="zh-CN"/>
        </w:rPr>
        <w:t>见第</w:t>
      </w:r>
      <w:r w:rsidRPr="00637CBA">
        <w:rPr>
          <w:lang w:val="zh-CN"/>
        </w:rPr>
        <w:t>3.6</w:t>
      </w:r>
      <w:r w:rsidRPr="00637CBA">
        <w:rPr>
          <w:lang w:val="zh-CN"/>
        </w:rPr>
        <w:t>段</w:t>
      </w:r>
      <w:r w:rsidRPr="00637CBA">
        <w:rPr>
          <w:lang w:val="zh-CN"/>
        </w:rPr>
        <w:t>)</w:t>
      </w:r>
      <w:r w:rsidRPr="00637CBA">
        <w:rPr>
          <w:lang w:val="zh-CN"/>
        </w:rPr>
        <w:t>。因此，在缔约国没有提出任何意见来证明所称立法不作为的合理性或表明采取了其他行政或其他措施来落实这些权利的情况下，委员会认为，缔约国违反了《公约》第</w:t>
      </w:r>
      <w:r w:rsidRPr="00637CBA">
        <w:rPr>
          <w:lang w:val="zh-CN"/>
        </w:rPr>
        <w:t>4</w:t>
      </w:r>
      <w:r w:rsidRPr="00637CBA">
        <w:rPr>
          <w:lang w:val="zh-CN"/>
        </w:rPr>
        <w:t>条</w:t>
      </w:r>
      <w:r w:rsidRPr="00637CBA">
        <w:rPr>
          <w:lang w:val="zh-CN"/>
        </w:rPr>
        <w:t>(</w:t>
      </w:r>
      <w:r w:rsidRPr="00637CBA">
        <w:rPr>
          <w:lang w:val="zh-CN"/>
        </w:rPr>
        <w:t>与第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款一并解读</w:t>
      </w:r>
      <w:r w:rsidRPr="00637CBA">
        <w:rPr>
          <w:lang w:val="zh-CN"/>
        </w:rPr>
        <w:t>)</w:t>
      </w:r>
      <w:r w:rsidRPr="00637CBA">
        <w:rPr>
          <w:lang w:val="zh-CN"/>
        </w:rPr>
        <w:t>。</w:t>
      </w:r>
    </w:p>
    <w:p w14:paraId="59698366" w14:textId="77777777" w:rsidR="00DB7090" w:rsidRPr="00637CBA" w:rsidRDefault="00DB7090" w:rsidP="00DB7090">
      <w:pPr>
        <w:pStyle w:val="SingleTxtGC"/>
      </w:pPr>
      <w:r w:rsidRPr="00637CBA">
        <w:rPr>
          <w:lang w:val="zh-CN"/>
        </w:rPr>
        <w:t>7.</w:t>
      </w:r>
      <w:r w:rsidRPr="00637CBA">
        <w:rPr>
          <w:lang w:val="zh-CN"/>
        </w:rPr>
        <w:tab/>
      </w:r>
      <w:r w:rsidRPr="00637CBA">
        <w:rPr>
          <w:lang w:val="zh-CN"/>
        </w:rPr>
        <w:t>委员会根据《关于来文程序的任择议定书》的第</w:t>
      </w:r>
      <w:r w:rsidRPr="00637CBA">
        <w:rPr>
          <w:lang w:val="zh-CN"/>
        </w:rPr>
        <w:t>10</w:t>
      </w:r>
      <w:r w:rsidRPr="00637CBA">
        <w:rPr>
          <w:lang w:val="zh-CN"/>
        </w:rPr>
        <w:t>条第</w:t>
      </w:r>
      <w:r w:rsidRPr="00637CBA">
        <w:rPr>
          <w:lang w:val="zh-CN"/>
        </w:rPr>
        <w:t>5</w:t>
      </w:r>
      <w:r w:rsidRPr="00637CBA">
        <w:rPr>
          <w:lang w:val="zh-CN"/>
        </w:rPr>
        <w:t>款行事，认为它所了解的事实违反了《公约》第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款，以及与第</w:t>
      </w:r>
      <w:r w:rsidRPr="00637CBA">
        <w:rPr>
          <w:lang w:val="zh-CN"/>
        </w:rPr>
        <w:t>37</w:t>
      </w:r>
      <w:r w:rsidRPr="00637CBA">
        <w:rPr>
          <w:lang w:val="zh-CN"/>
        </w:rPr>
        <w:t>条</w:t>
      </w:r>
      <w:r w:rsidRPr="00637CBA">
        <w:rPr>
          <w:lang w:val="zh-CN"/>
        </w:rPr>
        <w:t>(b)</w:t>
      </w:r>
      <w:r w:rsidRPr="00637CBA">
        <w:rPr>
          <w:lang w:val="zh-CN"/>
        </w:rPr>
        <w:t>项和第</w:t>
      </w:r>
      <w:r w:rsidRPr="00637CBA">
        <w:rPr>
          <w:lang w:val="zh-CN"/>
        </w:rPr>
        <w:t>40</w:t>
      </w:r>
      <w:r w:rsidRPr="00637CBA">
        <w:rPr>
          <w:lang w:val="zh-CN"/>
        </w:rPr>
        <w:t>条第</w:t>
      </w:r>
      <w:r w:rsidRPr="00637CBA">
        <w:rPr>
          <w:lang w:val="zh-CN"/>
        </w:rPr>
        <w:t>1</w:t>
      </w:r>
      <w:r w:rsidRPr="00637CBA">
        <w:rPr>
          <w:lang w:val="zh-CN"/>
        </w:rPr>
        <w:t>款一并解读的第</w:t>
      </w:r>
      <w:r w:rsidRPr="00637CBA">
        <w:rPr>
          <w:lang w:val="zh-CN"/>
        </w:rPr>
        <w:t>4</w:t>
      </w:r>
      <w:r w:rsidRPr="00637CBA">
        <w:rPr>
          <w:lang w:val="zh-CN"/>
        </w:rPr>
        <w:t>条。</w:t>
      </w:r>
    </w:p>
    <w:p w14:paraId="3FE2B5A0" w14:textId="77777777" w:rsidR="00DB7090" w:rsidRPr="00637CBA" w:rsidRDefault="00DB7090" w:rsidP="00DB7090">
      <w:pPr>
        <w:pStyle w:val="SingleTxtGC"/>
      </w:pPr>
      <w:r w:rsidRPr="00637CBA">
        <w:rPr>
          <w:lang w:val="zh-CN"/>
        </w:rPr>
        <w:t>8.</w:t>
      </w:r>
      <w:r w:rsidRPr="00637CBA">
        <w:rPr>
          <w:lang w:val="zh-CN"/>
        </w:rPr>
        <w:tab/>
      </w:r>
      <w:r w:rsidRPr="00637CBA">
        <w:rPr>
          <w:lang w:val="zh-CN"/>
        </w:rPr>
        <w:t>因此，缔约国有义务对提交人遭受的侵权行为给予有效赔偿。缔约国还有义务防止今后发生类似的侵权行为。在这方面，委员会建议缔约国：</w:t>
      </w:r>
    </w:p>
    <w:p w14:paraId="775E7F3B" w14:textId="670942E1" w:rsidR="00DB7090" w:rsidRPr="00637CBA" w:rsidRDefault="001C502A" w:rsidP="00DB7090">
      <w:pPr>
        <w:pStyle w:val="SingleTxtGC"/>
      </w:pPr>
      <w:r>
        <w:rPr>
          <w:lang w:val="zh-CN"/>
        </w:rPr>
        <w:tab/>
      </w:r>
      <w:r w:rsidR="00DB7090" w:rsidRPr="00637CBA">
        <w:rPr>
          <w:lang w:val="zh-CN"/>
        </w:rPr>
        <w:t>(a)</w:t>
      </w:r>
      <w:r w:rsidR="00DB7090" w:rsidRPr="00637CBA">
        <w:rPr>
          <w:lang w:val="zh-CN"/>
        </w:rPr>
        <w:tab/>
      </w:r>
      <w:r w:rsidR="00DB7090" w:rsidRPr="00637CBA">
        <w:rPr>
          <w:lang w:val="zh-CN"/>
        </w:rPr>
        <w:t>废除关于少年司法的第</w:t>
      </w:r>
      <w:r w:rsidR="00DB7090" w:rsidRPr="00637CBA">
        <w:rPr>
          <w:lang w:val="zh-CN"/>
        </w:rPr>
        <w:t>22.278</w:t>
      </w:r>
      <w:r w:rsidR="00DB7090" w:rsidRPr="00637CBA">
        <w:rPr>
          <w:lang w:val="zh-CN"/>
        </w:rPr>
        <w:t>号法，并按照本意见和第</w:t>
      </w:r>
      <w:r w:rsidR="00DB7090" w:rsidRPr="00637CBA">
        <w:rPr>
          <w:lang w:val="zh-CN"/>
        </w:rPr>
        <w:t>24</w:t>
      </w:r>
      <w:r w:rsidR="00DB7090" w:rsidRPr="00637CBA">
        <w:rPr>
          <w:lang w:val="zh-CN"/>
        </w:rPr>
        <w:t>号一般性意见</w:t>
      </w:r>
      <w:r w:rsidR="00DB7090" w:rsidRPr="00637CBA">
        <w:rPr>
          <w:lang w:val="zh-CN"/>
        </w:rPr>
        <w:t>(2019</w:t>
      </w:r>
      <w:r w:rsidR="00DB7090" w:rsidRPr="00637CBA">
        <w:rPr>
          <w:lang w:val="zh-CN"/>
        </w:rPr>
        <w:t>年</w:t>
      </w:r>
      <w:r w:rsidR="00DB7090" w:rsidRPr="00637CBA">
        <w:rPr>
          <w:lang w:val="zh-CN"/>
        </w:rPr>
        <w:t>)</w:t>
      </w:r>
      <w:r w:rsidR="00DB7090" w:rsidRPr="00637CBA">
        <w:rPr>
          <w:lang w:val="zh-CN"/>
        </w:rPr>
        <w:t>的规定，通过一项符合《公约》和国际少年司法标准的新法律；</w:t>
      </w:r>
    </w:p>
    <w:p w14:paraId="7F43FEE7" w14:textId="69579564" w:rsidR="00DB7090" w:rsidRPr="00637CBA" w:rsidRDefault="001C502A" w:rsidP="00DB7090">
      <w:pPr>
        <w:pStyle w:val="SingleTxtGC"/>
      </w:pPr>
      <w:r>
        <w:rPr>
          <w:lang w:val="zh-CN"/>
        </w:rPr>
        <w:tab/>
      </w:r>
      <w:r w:rsidR="00DB7090" w:rsidRPr="00637CBA">
        <w:rPr>
          <w:lang w:val="zh-CN"/>
        </w:rPr>
        <w:t>(b)</w:t>
      </w:r>
      <w:r w:rsidR="00DB7090" w:rsidRPr="00637CBA">
        <w:rPr>
          <w:lang w:val="zh-CN"/>
        </w:rPr>
        <w:tab/>
      </w:r>
      <w:r w:rsidR="00DB7090" w:rsidRPr="00637CBA">
        <w:rPr>
          <w:lang w:val="zh-CN"/>
        </w:rPr>
        <w:t>确保少年司法制度保护犯罪时未满</w:t>
      </w:r>
      <w:r w:rsidR="00DB7090" w:rsidRPr="00637CBA">
        <w:rPr>
          <w:lang w:val="zh-CN"/>
        </w:rPr>
        <w:t>18</w:t>
      </w:r>
      <w:r w:rsidR="00DB7090" w:rsidRPr="00637CBA">
        <w:rPr>
          <w:lang w:val="zh-CN"/>
        </w:rPr>
        <w:t>岁但在审判或判刑期间年满</w:t>
      </w:r>
      <w:r w:rsidR="00DB7090" w:rsidRPr="00637CBA">
        <w:rPr>
          <w:lang w:val="zh-CN"/>
        </w:rPr>
        <w:t>18</w:t>
      </w:r>
      <w:r w:rsidR="00DB7090" w:rsidRPr="00637CBA">
        <w:rPr>
          <w:lang w:val="zh-CN"/>
        </w:rPr>
        <w:t>岁的儿童，并保证在服刑期间定期审查判刑，以根据《公约》第</w:t>
      </w:r>
      <w:r w:rsidR="00DB7090" w:rsidRPr="00637CBA">
        <w:rPr>
          <w:lang w:val="zh-CN"/>
        </w:rPr>
        <w:t>37</w:t>
      </w:r>
      <w:r w:rsidR="00DB7090" w:rsidRPr="00637CBA">
        <w:rPr>
          <w:lang w:val="zh-CN"/>
        </w:rPr>
        <w:t>条</w:t>
      </w:r>
      <w:r w:rsidR="00DB7090" w:rsidRPr="00637CBA">
        <w:rPr>
          <w:lang w:val="zh-CN"/>
        </w:rPr>
        <w:t>(b)</w:t>
      </w:r>
      <w:r w:rsidR="00DB7090" w:rsidRPr="00637CBA">
        <w:rPr>
          <w:lang w:val="zh-CN"/>
        </w:rPr>
        <w:t>项和第</w:t>
      </w:r>
      <w:r w:rsidR="00DB7090" w:rsidRPr="00637CBA">
        <w:rPr>
          <w:lang w:val="zh-CN"/>
        </w:rPr>
        <w:t>40</w:t>
      </w:r>
      <w:r w:rsidR="00DB7090" w:rsidRPr="00637CBA">
        <w:rPr>
          <w:lang w:val="zh-CN"/>
        </w:rPr>
        <w:t>条第</w:t>
      </w:r>
      <w:r w:rsidR="00DB7090" w:rsidRPr="00637CBA">
        <w:rPr>
          <w:lang w:val="zh-CN"/>
        </w:rPr>
        <w:t>1</w:t>
      </w:r>
      <w:r w:rsidR="00DB7090" w:rsidRPr="00637CBA">
        <w:rPr>
          <w:lang w:val="zh-CN"/>
        </w:rPr>
        <w:t>款的规定评估其必要性；</w:t>
      </w:r>
    </w:p>
    <w:p w14:paraId="6E96E983" w14:textId="74F7A00D" w:rsidR="00DB7090" w:rsidRPr="00637CBA" w:rsidRDefault="001C502A" w:rsidP="00DB7090">
      <w:pPr>
        <w:pStyle w:val="SingleTxtGC"/>
      </w:pPr>
      <w:r>
        <w:rPr>
          <w:lang w:val="zh-CN"/>
        </w:rPr>
        <w:tab/>
      </w:r>
      <w:r w:rsidR="00DB7090" w:rsidRPr="00637CBA">
        <w:rPr>
          <w:lang w:val="zh-CN"/>
        </w:rPr>
        <w:t>(c)</w:t>
      </w:r>
      <w:r w:rsidR="00DB7090" w:rsidRPr="00637CBA">
        <w:rPr>
          <w:lang w:val="zh-CN"/>
        </w:rPr>
        <w:tab/>
      </w:r>
      <w:r w:rsidR="00DB7090" w:rsidRPr="00637CBA">
        <w:rPr>
          <w:lang w:val="zh-CN"/>
        </w:rPr>
        <w:t>根据《公约》第</w:t>
      </w:r>
      <w:r w:rsidR="00DB7090" w:rsidRPr="00637CBA">
        <w:rPr>
          <w:lang w:val="zh-CN"/>
        </w:rPr>
        <w:t>37</w:t>
      </w:r>
      <w:r w:rsidR="00DB7090" w:rsidRPr="00637CBA">
        <w:rPr>
          <w:lang w:val="zh-CN"/>
        </w:rPr>
        <w:t>条</w:t>
      </w:r>
      <w:r w:rsidR="00DB7090" w:rsidRPr="00637CBA">
        <w:rPr>
          <w:lang w:val="zh-CN"/>
        </w:rPr>
        <w:t>(b)</w:t>
      </w:r>
      <w:r w:rsidR="00DB7090" w:rsidRPr="00637CBA">
        <w:rPr>
          <w:lang w:val="zh-CN"/>
        </w:rPr>
        <w:t>项，采取一切必要措施，包括加强关于少年犯的非拘禁措施和重新融入社会措施的政策，确保仅作为最后手段拘留儿童，并尽可能缩短拘留时间</w:t>
      </w:r>
      <w:r>
        <w:rPr>
          <w:rFonts w:hint="eastAsia"/>
          <w:lang w:val="fr-CH"/>
        </w:rPr>
        <w:t>。</w:t>
      </w:r>
    </w:p>
    <w:p w14:paraId="2E8941B3" w14:textId="77777777" w:rsidR="00DB7090" w:rsidRPr="00637CBA" w:rsidRDefault="00DB7090" w:rsidP="00DB7090">
      <w:pPr>
        <w:pStyle w:val="SingleTxtGC"/>
      </w:pPr>
      <w:r w:rsidRPr="00637CBA">
        <w:rPr>
          <w:lang w:val="zh-CN"/>
        </w:rPr>
        <w:t>9.</w:t>
      </w:r>
      <w:r w:rsidRPr="00637CBA">
        <w:rPr>
          <w:lang w:val="zh-CN"/>
        </w:rPr>
        <w:tab/>
      </w:r>
      <w:r w:rsidRPr="00637CBA">
        <w:rPr>
          <w:lang w:val="zh-CN"/>
        </w:rPr>
        <w:t>根据《任择议定书》第</w:t>
      </w:r>
      <w:r w:rsidRPr="00637CBA">
        <w:rPr>
          <w:lang w:val="zh-CN"/>
        </w:rPr>
        <w:t>11</w:t>
      </w:r>
      <w:r w:rsidRPr="00637CBA">
        <w:rPr>
          <w:lang w:val="zh-CN"/>
        </w:rPr>
        <w:t>条，委员会希望缔约国在</w:t>
      </w:r>
      <w:r w:rsidRPr="00637CBA">
        <w:rPr>
          <w:lang w:val="zh-CN"/>
        </w:rPr>
        <w:t>180</w:t>
      </w:r>
      <w:r w:rsidRPr="00637CBA">
        <w:rPr>
          <w:lang w:val="zh-CN"/>
        </w:rPr>
        <w:t>天内尽快提供资料，说明为落实本意见而采取的措施。还请缔约国在根据《公约》第</w:t>
      </w:r>
      <w:r w:rsidRPr="00637CBA">
        <w:rPr>
          <w:lang w:val="zh-CN"/>
        </w:rPr>
        <w:t>44</w:t>
      </w:r>
      <w:r w:rsidRPr="00637CBA">
        <w:rPr>
          <w:lang w:val="zh-CN"/>
        </w:rPr>
        <w:t>条提交委员会的报告中列入有关任何此类措施的资料。委员会还请缔约国公布并广泛传播本意见。</w:t>
      </w:r>
    </w:p>
    <w:p w14:paraId="02F19535" w14:textId="6B1DBCAC" w:rsidR="001D2C3F" w:rsidRPr="00DB7090" w:rsidRDefault="00DB7090" w:rsidP="00DB70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DB709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735AA" w14:textId="77777777" w:rsidR="008260A8" w:rsidRPr="000D319F" w:rsidRDefault="008260A8" w:rsidP="000D319F">
      <w:pPr>
        <w:pStyle w:val="af0"/>
        <w:spacing w:after="240"/>
        <w:ind w:left="907"/>
        <w:rPr>
          <w:rFonts w:asciiTheme="majorBidi" w:eastAsia="宋体" w:hAnsiTheme="majorBidi" w:cstheme="majorBidi"/>
          <w:sz w:val="21"/>
          <w:szCs w:val="21"/>
          <w:lang w:val="en-US"/>
        </w:rPr>
      </w:pPr>
    </w:p>
    <w:p w14:paraId="5EE2BC28" w14:textId="77777777" w:rsidR="008260A8" w:rsidRPr="000D319F" w:rsidRDefault="008260A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9D47424" w14:textId="77777777" w:rsidR="008260A8" w:rsidRPr="000D319F" w:rsidRDefault="008260A8" w:rsidP="000D319F">
      <w:pPr>
        <w:pStyle w:val="af0"/>
      </w:pPr>
    </w:p>
  </w:endnote>
  <w:endnote w:type="continuationNotice" w:id="1">
    <w:p w14:paraId="27C1B1A4" w14:textId="77777777" w:rsidR="008260A8" w:rsidRDefault="008260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D84F" w14:textId="77777777" w:rsidR="0008574B" w:rsidRPr="00DF2FEE" w:rsidRDefault="00DF2FEE" w:rsidP="00DF2FE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F2FEE">
      <w:rPr>
        <w:rStyle w:val="af2"/>
        <w:b w:val="0"/>
        <w:snapToGrid w:val="0"/>
        <w:sz w:val="16"/>
      </w:rPr>
      <w:t>GE.23</w:t>
    </w:r>
    <w:proofErr w:type="spellEnd"/>
    <w:r w:rsidRPr="00DF2FEE">
      <w:rPr>
        <w:rStyle w:val="af2"/>
        <w:b w:val="0"/>
        <w:snapToGrid w:val="0"/>
        <w:sz w:val="16"/>
      </w:rPr>
      <w:t>-20017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9F45" w14:textId="77777777" w:rsidR="0008574B" w:rsidRPr="00DF2FEE" w:rsidRDefault="00DF2FEE" w:rsidP="00DF2FEE">
    <w:pPr>
      <w:pStyle w:val="af0"/>
      <w:tabs>
        <w:tab w:val="clear" w:pos="431"/>
        <w:tab w:val="right" w:pos="9638"/>
      </w:tabs>
      <w:rPr>
        <w:rStyle w:val="af2"/>
      </w:rPr>
    </w:pPr>
    <w:proofErr w:type="spellStart"/>
    <w:r>
      <w:t>GE.23</w:t>
    </w:r>
    <w:proofErr w:type="spellEnd"/>
    <w:r>
      <w:t>-20017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9FDC" w14:textId="0B8F6A39" w:rsidR="0008574B" w:rsidRPr="00487939" w:rsidRDefault="00DF2FEE"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519181" wp14:editId="3847E17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-20017</w:t>
    </w:r>
    <w:r w:rsidR="00731A42" w:rsidRPr="00EE277A">
      <w:rPr>
        <w:sz w:val="20"/>
        <w:lang w:eastAsia="zh-CN"/>
      </w:rPr>
      <w:t xml:space="preserve"> (C)</w:t>
    </w:r>
    <w:r w:rsidR="00AB1CDF">
      <w:rPr>
        <w:sz w:val="20"/>
        <w:lang w:eastAsia="zh-CN"/>
      </w:rPr>
      <w:tab/>
    </w:r>
    <w:r w:rsidR="00DB7090">
      <w:rPr>
        <w:sz w:val="20"/>
        <w:lang w:eastAsia="zh-CN"/>
      </w:rPr>
      <w:t>2601</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DB7090">
      <w:rPr>
        <w:sz w:val="20"/>
        <w:lang w:eastAsia="zh-CN"/>
      </w:rPr>
      <w:t>3101</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38A1B01B" wp14:editId="2DEDCAC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99DA4" w14:textId="77777777" w:rsidR="008260A8" w:rsidRPr="000157B1" w:rsidRDefault="008260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3C04472" w14:textId="77777777" w:rsidR="008260A8" w:rsidRPr="000157B1" w:rsidRDefault="008260A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01C510A" w14:textId="77777777" w:rsidR="008260A8" w:rsidRDefault="008260A8"/>
  </w:footnote>
  <w:footnote w:id="2">
    <w:p w14:paraId="74C43330" w14:textId="16A957C8" w:rsidR="0082524D" w:rsidRPr="000E3AE1" w:rsidRDefault="0082524D" w:rsidP="00DB7090">
      <w:pPr>
        <w:pStyle w:val="a6"/>
      </w:pPr>
      <w:r>
        <w:tab/>
      </w:r>
      <w:r w:rsidRPr="0082524D">
        <w:rPr>
          <w:rStyle w:val="a8"/>
          <w:rFonts w:eastAsia="宋体"/>
          <w:vertAlign w:val="baseline"/>
        </w:rPr>
        <w:t>*</w:t>
      </w:r>
      <w:r>
        <w:tab/>
      </w:r>
      <w:r>
        <w:rPr>
          <w:lang w:val="zh-CN"/>
        </w:rPr>
        <w:t>委员会第九十四届会议</w:t>
      </w:r>
      <w:r>
        <w:rPr>
          <w:lang w:val="zh-CN"/>
        </w:rPr>
        <w:t>(2023</w:t>
      </w:r>
      <w:r>
        <w:rPr>
          <w:lang w:val="zh-CN"/>
        </w:rPr>
        <w:t>年</w:t>
      </w:r>
      <w:r>
        <w:rPr>
          <w:lang w:val="zh-CN"/>
        </w:rPr>
        <w:t>9</w:t>
      </w:r>
      <w:r>
        <w:rPr>
          <w:lang w:val="zh-CN"/>
        </w:rPr>
        <w:t>月</w:t>
      </w:r>
      <w:r>
        <w:rPr>
          <w:lang w:val="zh-CN"/>
        </w:rPr>
        <w:t>4</w:t>
      </w:r>
      <w:r>
        <w:rPr>
          <w:lang w:val="zh-CN"/>
        </w:rPr>
        <w:t>日至</w:t>
      </w:r>
      <w:r>
        <w:rPr>
          <w:lang w:val="zh-CN"/>
        </w:rPr>
        <w:t>22</w:t>
      </w:r>
      <w:r>
        <w:rPr>
          <w:lang w:val="zh-CN"/>
        </w:rPr>
        <w:t>日</w:t>
      </w:r>
      <w:r>
        <w:rPr>
          <w:lang w:val="zh-CN"/>
        </w:rPr>
        <w:t>)</w:t>
      </w:r>
      <w:r>
        <w:rPr>
          <w:lang w:val="zh-CN"/>
        </w:rPr>
        <w:t>通过。</w:t>
      </w:r>
    </w:p>
  </w:footnote>
  <w:footnote w:id="3">
    <w:p w14:paraId="51DD6450" w14:textId="253138DA" w:rsidR="00416940" w:rsidRPr="000E3AE1" w:rsidRDefault="00416940" w:rsidP="00DB7090">
      <w:pPr>
        <w:pStyle w:val="a6"/>
      </w:pPr>
      <w:r w:rsidRPr="00416940">
        <w:rPr>
          <w:rStyle w:val="a8"/>
          <w:rFonts w:eastAsia="宋体"/>
          <w:vertAlign w:val="baseline"/>
        </w:rPr>
        <w:tab/>
        <w:t>**</w:t>
      </w:r>
      <w:r>
        <w:tab/>
      </w:r>
      <w:r>
        <w:rPr>
          <w:lang w:val="zh-CN"/>
        </w:rPr>
        <w:t>委员会下列委员参加了本来文的审查：苏珊娜</w:t>
      </w:r>
      <w:r w:rsidRPr="00637CBA">
        <w:rPr>
          <w:rFonts w:ascii="宋体" w:hAnsi="宋体"/>
          <w:lang w:val="zh-CN"/>
        </w:rPr>
        <w:t>·</w:t>
      </w:r>
      <w:r>
        <w:rPr>
          <w:lang w:val="zh-CN"/>
        </w:rPr>
        <w:t>阿霍、艾萨图</w:t>
      </w:r>
      <w:r w:rsidRPr="00637CBA">
        <w:rPr>
          <w:rFonts w:ascii="宋体" w:hAnsi="宋体"/>
          <w:lang w:val="zh-CN"/>
        </w:rPr>
        <w:t>·</w:t>
      </w:r>
      <w:r>
        <w:rPr>
          <w:lang w:val="zh-CN"/>
        </w:rPr>
        <w:t>阿拉萨内</w:t>
      </w:r>
      <w:r w:rsidRPr="00637CBA">
        <w:rPr>
          <w:rFonts w:ascii="宋体" w:hAnsi="宋体"/>
          <w:lang w:val="zh-CN"/>
        </w:rPr>
        <w:t>·</w:t>
      </w:r>
      <w:r>
        <w:rPr>
          <w:lang w:val="zh-CN"/>
        </w:rPr>
        <w:t>穆拉耶、图韦巴</w:t>
      </w:r>
      <w:r w:rsidRPr="00637CBA">
        <w:rPr>
          <w:rFonts w:ascii="宋体" w:hAnsi="宋体"/>
          <w:lang w:val="zh-CN"/>
        </w:rPr>
        <w:t>·</w:t>
      </w:r>
      <w:r>
        <w:rPr>
          <w:lang w:val="zh-CN"/>
        </w:rPr>
        <w:t>艾哈迈德</w:t>
      </w:r>
      <w:r w:rsidRPr="00637CBA">
        <w:rPr>
          <w:rFonts w:ascii="宋体" w:hAnsi="宋体"/>
          <w:lang w:val="zh-CN"/>
        </w:rPr>
        <w:t>·</w:t>
      </w:r>
      <w:r>
        <w:rPr>
          <w:lang w:val="zh-CN"/>
        </w:rPr>
        <w:t>巴尔瓦尼、辛德</w:t>
      </w:r>
      <w:r w:rsidRPr="00637CBA">
        <w:rPr>
          <w:rFonts w:ascii="宋体" w:hAnsi="宋体"/>
          <w:lang w:val="zh-CN"/>
        </w:rPr>
        <w:t>·</w:t>
      </w:r>
      <w:r>
        <w:rPr>
          <w:lang w:val="zh-CN"/>
        </w:rPr>
        <w:t>阿尤毕</w:t>
      </w:r>
      <w:r w:rsidRPr="00637CBA">
        <w:rPr>
          <w:rFonts w:ascii="宋体" w:hAnsi="宋体"/>
          <w:lang w:val="zh-CN"/>
        </w:rPr>
        <w:t>·</w:t>
      </w:r>
      <w:r>
        <w:rPr>
          <w:lang w:val="zh-CN"/>
        </w:rPr>
        <w:t>伊德里斯、林钦乔佩尔、罗萨莉亚</w:t>
      </w:r>
      <w:r w:rsidRPr="00637CBA">
        <w:rPr>
          <w:rFonts w:ascii="宋体" w:hAnsi="宋体"/>
          <w:lang w:val="zh-CN"/>
        </w:rPr>
        <w:t>·</w:t>
      </w:r>
      <w:r>
        <w:rPr>
          <w:lang w:val="zh-CN"/>
        </w:rPr>
        <w:t>考利亚、布拉基</w:t>
      </w:r>
      <w:r w:rsidRPr="00637CBA">
        <w:rPr>
          <w:rFonts w:ascii="宋体" w:hAnsi="宋体"/>
          <w:lang w:val="zh-CN"/>
        </w:rPr>
        <w:t>·</w:t>
      </w:r>
      <w:r>
        <w:rPr>
          <w:lang w:val="zh-CN"/>
        </w:rPr>
        <w:t>古德布兰松、菲利普</w:t>
      </w:r>
      <w:r w:rsidRPr="00637CBA">
        <w:rPr>
          <w:rFonts w:ascii="宋体" w:hAnsi="宋体"/>
          <w:lang w:val="zh-CN"/>
        </w:rPr>
        <w:t>·</w:t>
      </w:r>
      <w:r>
        <w:rPr>
          <w:lang w:val="zh-CN"/>
        </w:rPr>
        <w:t>雅费、索皮奥</w:t>
      </w:r>
      <w:r w:rsidRPr="00637CBA">
        <w:rPr>
          <w:rFonts w:ascii="宋体" w:hAnsi="宋体"/>
          <w:lang w:val="zh-CN"/>
        </w:rPr>
        <w:t>·</w:t>
      </w:r>
      <w:r>
        <w:rPr>
          <w:lang w:val="zh-CN"/>
        </w:rPr>
        <w:t>基拉泽、费斯</w:t>
      </w:r>
      <w:r w:rsidRPr="00637CBA">
        <w:rPr>
          <w:rFonts w:ascii="宋体" w:hAnsi="宋体"/>
          <w:lang w:val="zh-CN"/>
        </w:rPr>
        <w:t>·</w:t>
      </w:r>
      <w:r>
        <w:rPr>
          <w:lang w:val="zh-CN"/>
        </w:rPr>
        <w:t>马歇尔－哈里斯、本雅姆</w:t>
      </w:r>
      <w:r w:rsidRPr="00637CBA">
        <w:rPr>
          <w:rFonts w:ascii="宋体" w:hAnsi="宋体"/>
          <w:lang w:val="zh-CN"/>
        </w:rPr>
        <w:t>·</w:t>
      </w:r>
      <w:r>
        <w:rPr>
          <w:lang w:val="zh-CN"/>
        </w:rPr>
        <w:t>达维特</w:t>
      </w:r>
      <w:r w:rsidRPr="00637CBA">
        <w:rPr>
          <w:rFonts w:ascii="宋体" w:hAnsi="宋体"/>
          <w:lang w:val="zh-CN"/>
        </w:rPr>
        <w:t>·</w:t>
      </w:r>
      <w:r>
        <w:rPr>
          <w:lang w:val="zh-CN"/>
        </w:rPr>
        <w:t>梅兹姆尔、大</w:t>
      </w:r>
      <w:proofErr w:type="gramStart"/>
      <w:r>
        <w:rPr>
          <w:lang w:val="zh-CN"/>
        </w:rPr>
        <w:t>谷美纪子</w:t>
      </w:r>
      <w:proofErr w:type="gramEnd"/>
      <w:r>
        <w:rPr>
          <w:lang w:val="zh-CN"/>
        </w:rPr>
        <w:t>、路易斯</w:t>
      </w:r>
      <w:r w:rsidRPr="00637CBA">
        <w:rPr>
          <w:rFonts w:ascii="宋体" w:hAnsi="宋体"/>
          <w:lang w:val="zh-CN"/>
        </w:rPr>
        <w:t>·</w:t>
      </w:r>
      <w:r>
        <w:rPr>
          <w:lang w:val="zh-CN"/>
        </w:rPr>
        <w:t>埃内斯托</w:t>
      </w:r>
      <w:r w:rsidRPr="00637CBA">
        <w:rPr>
          <w:rFonts w:ascii="宋体" w:hAnsi="宋体"/>
          <w:lang w:val="zh-CN"/>
        </w:rPr>
        <w:t>·</w:t>
      </w:r>
      <w:r>
        <w:rPr>
          <w:lang w:val="zh-CN"/>
        </w:rPr>
        <w:t>佩德内拉</w:t>
      </w:r>
      <w:r w:rsidRPr="00637CBA">
        <w:rPr>
          <w:rFonts w:ascii="宋体" w:hAnsi="宋体"/>
          <w:lang w:val="zh-CN"/>
        </w:rPr>
        <w:t>·</w:t>
      </w:r>
      <w:r>
        <w:rPr>
          <w:lang w:val="zh-CN"/>
        </w:rPr>
        <w:t>雷纳、安</w:t>
      </w:r>
      <w:r w:rsidRPr="00637CBA">
        <w:rPr>
          <w:rFonts w:ascii="宋体" w:hAnsi="宋体"/>
          <w:lang w:val="zh-CN"/>
        </w:rPr>
        <w:t>·</w:t>
      </w:r>
      <w:r>
        <w:rPr>
          <w:lang w:val="zh-CN"/>
        </w:rPr>
        <w:t>斯凯尔顿、韦利娜</w:t>
      </w:r>
      <w:r w:rsidRPr="00637CBA">
        <w:rPr>
          <w:rFonts w:ascii="宋体" w:hAnsi="宋体"/>
          <w:lang w:val="zh-CN"/>
        </w:rPr>
        <w:t>·</w:t>
      </w:r>
      <w:r>
        <w:rPr>
          <w:lang w:val="zh-CN"/>
        </w:rPr>
        <w:t>托多罗娃、伯努瓦</w:t>
      </w:r>
      <w:r w:rsidRPr="00637CBA">
        <w:rPr>
          <w:rFonts w:ascii="宋体" w:hAnsi="宋体"/>
          <w:lang w:val="zh-CN"/>
        </w:rPr>
        <w:t>·</w:t>
      </w:r>
      <w:r>
        <w:rPr>
          <w:lang w:val="zh-CN"/>
        </w:rPr>
        <w:t>范凯尔斯比尔克、拉图</w:t>
      </w:r>
      <w:r w:rsidRPr="00637CBA">
        <w:rPr>
          <w:rFonts w:ascii="宋体" w:hAnsi="宋体"/>
          <w:lang w:val="zh-CN"/>
        </w:rPr>
        <w:t>·</w:t>
      </w:r>
      <w:r>
        <w:rPr>
          <w:lang w:val="zh-CN"/>
        </w:rPr>
        <w:t>扎拉。</w:t>
      </w:r>
    </w:p>
  </w:footnote>
  <w:footnote w:id="4">
    <w:p w14:paraId="1E8D0CC2" w14:textId="5221CA87" w:rsidR="00416940" w:rsidRPr="00416940" w:rsidRDefault="00416940">
      <w:pPr>
        <w:pStyle w:val="a6"/>
      </w:pPr>
      <w:r>
        <w:tab/>
      </w:r>
      <w:r w:rsidRPr="00416940">
        <w:rPr>
          <w:rStyle w:val="a8"/>
          <w:rFonts w:eastAsia="宋体"/>
          <w:vertAlign w:val="baseline"/>
        </w:rPr>
        <w:t>***</w:t>
      </w:r>
      <w:r w:rsidRPr="00416940">
        <w:tab/>
      </w:r>
      <w:r>
        <w:rPr>
          <w:lang w:val="zh-CN"/>
        </w:rPr>
        <w:t>根据《儿童权利公约关于设定来文程序的任择议定书》委员会议事规则第</w:t>
      </w:r>
      <w:r>
        <w:rPr>
          <w:lang w:val="zh-CN"/>
        </w:rPr>
        <w:t>8</w:t>
      </w:r>
      <w:r>
        <w:rPr>
          <w:lang w:val="zh-CN"/>
        </w:rPr>
        <w:t>条第</w:t>
      </w:r>
      <w:r>
        <w:rPr>
          <w:lang w:val="zh-CN"/>
        </w:rPr>
        <w:t>1</w:t>
      </w:r>
      <w:r>
        <w:rPr>
          <w:lang w:val="zh-CN"/>
        </w:rPr>
        <w:t>款</w:t>
      </w:r>
      <w:r>
        <w:rPr>
          <w:lang w:val="zh-CN"/>
        </w:rPr>
        <w:t>(a)</w:t>
      </w:r>
      <w:r>
        <w:rPr>
          <w:lang w:val="zh-CN"/>
        </w:rPr>
        <w:t>项，委员会委员玛丽</w:t>
      </w:r>
      <w:r w:rsidRPr="00637CBA">
        <w:rPr>
          <w:rFonts w:ascii="宋体" w:hAnsi="宋体"/>
          <w:lang w:val="zh-CN"/>
        </w:rPr>
        <w:t>·</w:t>
      </w:r>
      <w:r>
        <w:rPr>
          <w:lang w:val="zh-CN"/>
        </w:rPr>
        <w:t>贝洛夫没有参加对来文的审查。</w:t>
      </w:r>
    </w:p>
  </w:footnote>
  <w:footnote w:id="5">
    <w:p w14:paraId="631A1A79"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《阿根廷刑法典》第</w:t>
      </w:r>
      <w:r>
        <w:rPr>
          <w:lang w:val="zh-CN"/>
        </w:rPr>
        <w:t>80(7)</w:t>
      </w:r>
      <w:r>
        <w:rPr>
          <w:lang w:val="zh-CN"/>
        </w:rPr>
        <w:t>条。</w:t>
      </w:r>
    </w:p>
  </w:footnote>
  <w:footnote w:id="6">
    <w:p w14:paraId="7B767270"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《刑法典》第</w:t>
      </w:r>
      <w:r>
        <w:rPr>
          <w:lang w:val="zh-CN"/>
        </w:rPr>
        <w:t>40-41</w:t>
      </w:r>
      <w:r>
        <w:rPr>
          <w:lang w:val="zh-CN"/>
        </w:rPr>
        <w:t>条。</w:t>
      </w:r>
    </w:p>
  </w:footnote>
  <w:footnote w:id="7">
    <w:p w14:paraId="0A1134C4" w14:textId="77777777" w:rsidR="00DB7090" w:rsidRPr="00693D57" w:rsidRDefault="00DB7090" w:rsidP="00DB7090">
      <w:pPr>
        <w:pStyle w:val="a6"/>
        <w:spacing w:after="60"/>
      </w:pPr>
      <w:r w:rsidRPr="00693D57">
        <w:rPr>
          <w:lang w:val="zh-CN"/>
        </w:rPr>
        <w:tab/>
      </w:r>
      <w:r w:rsidRPr="00637CBA">
        <w:rPr>
          <w:rStyle w:val="a8"/>
          <w:rFonts w:eastAsia="宋体"/>
        </w:rPr>
        <w:footnoteRef/>
      </w:r>
      <w:r>
        <w:rPr>
          <w:lang w:val="zh-CN"/>
        </w:rPr>
        <w:tab/>
      </w:r>
      <w:r>
        <w:rPr>
          <w:rFonts w:hint="eastAsia"/>
          <w:lang w:val="zh-CN"/>
        </w:rPr>
        <w:t>“</w:t>
      </w:r>
      <w:r>
        <w:rPr>
          <w:lang w:val="zh-CN"/>
        </w:rPr>
        <w:t>对第</w:t>
      </w:r>
      <w:r>
        <w:rPr>
          <w:lang w:val="zh-CN"/>
        </w:rPr>
        <w:t>2</w:t>
      </w:r>
      <w:r>
        <w:rPr>
          <w:lang w:val="zh-CN"/>
        </w:rPr>
        <w:t>条所述未成年人的处罚应符合下列要求：</w:t>
      </w:r>
    </w:p>
    <w:p w14:paraId="51220344" w14:textId="119FC1DC" w:rsidR="00DB7090" w:rsidRPr="00693D57" w:rsidRDefault="00DB7090" w:rsidP="00DB7090">
      <w:pPr>
        <w:pStyle w:val="a6"/>
        <w:tabs>
          <w:tab w:val="left" w:pos="1560"/>
        </w:tabs>
        <w:spacing w:after="60"/>
      </w:pPr>
      <w:r>
        <w:rPr>
          <w:lang w:val="zh-CN"/>
        </w:rPr>
        <w:tab/>
      </w:r>
      <w:r>
        <w:rPr>
          <w:lang w:val="zh-CN"/>
        </w:rPr>
        <w:tab/>
        <w:t>(1)</w:t>
      </w:r>
      <w:r w:rsidR="006F5FCA">
        <w:rPr>
          <w:lang w:val="zh-CN"/>
        </w:rPr>
        <w:tab/>
      </w:r>
      <w:r>
        <w:rPr>
          <w:lang w:val="zh-CN"/>
        </w:rPr>
        <w:t>根据诉讼规则，未成年人先前已被认定负有刑事责任，并在适用的情况下负有民事责任；</w:t>
      </w:r>
    </w:p>
    <w:p w14:paraId="20E42D29" w14:textId="6E7073BB" w:rsidR="00DB7090" w:rsidRPr="00693D57" w:rsidRDefault="00DB7090" w:rsidP="00DB7090">
      <w:pPr>
        <w:pStyle w:val="a6"/>
        <w:tabs>
          <w:tab w:val="left" w:pos="1560"/>
        </w:tabs>
        <w:spacing w:after="60"/>
      </w:pPr>
      <w:r>
        <w:rPr>
          <w:lang w:val="zh-CN"/>
        </w:rPr>
        <w:tab/>
      </w:r>
      <w:r>
        <w:rPr>
          <w:lang w:val="zh-CN"/>
        </w:rPr>
        <w:tab/>
        <w:t>(2)</w:t>
      </w:r>
      <w:r w:rsidR="006F5FCA">
        <w:rPr>
          <w:lang w:val="zh-CN"/>
        </w:rPr>
        <w:tab/>
      </w:r>
      <w:r>
        <w:rPr>
          <w:lang w:val="zh-CN"/>
        </w:rPr>
        <w:t>未成年人年满</w:t>
      </w:r>
      <w:r>
        <w:rPr>
          <w:lang w:val="zh-CN"/>
        </w:rPr>
        <w:t>18</w:t>
      </w:r>
      <w:r>
        <w:rPr>
          <w:lang w:val="zh-CN"/>
        </w:rPr>
        <w:t>周岁；</w:t>
      </w:r>
    </w:p>
    <w:p w14:paraId="6CA52F1F" w14:textId="6B14C5F1" w:rsidR="00DB7090" w:rsidRPr="00693D57" w:rsidRDefault="00DB7090" w:rsidP="00DB7090">
      <w:pPr>
        <w:pStyle w:val="a6"/>
        <w:tabs>
          <w:tab w:val="left" w:pos="1560"/>
        </w:tabs>
        <w:spacing w:after="60"/>
      </w:pPr>
      <w:r>
        <w:rPr>
          <w:lang w:val="zh-CN"/>
        </w:rPr>
        <w:tab/>
      </w:r>
      <w:r>
        <w:rPr>
          <w:lang w:val="zh-CN"/>
        </w:rPr>
        <w:tab/>
        <w:t>(3)</w:t>
      </w:r>
      <w:r w:rsidR="006F5FCA">
        <w:rPr>
          <w:lang w:val="zh-CN"/>
        </w:rPr>
        <w:tab/>
      </w:r>
      <w:r>
        <w:rPr>
          <w:lang w:val="zh-CN"/>
        </w:rPr>
        <w:t>未成年人被安置在青少年改造中心至少一年，必要时可延长至成年。</w:t>
      </w:r>
    </w:p>
    <w:p w14:paraId="180D9F11" w14:textId="77777777" w:rsidR="00DB7090" w:rsidRPr="00693D57" w:rsidRDefault="00DB7090" w:rsidP="00DB7090">
      <w:pPr>
        <w:pStyle w:val="a6"/>
        <w:spacing w:after="60"/>
      </w:pPr>
      <w:r>
        <w:rPr>
          <w:lang w:val="zh-CN"/>
        </w:rPr>
        <w:tab/>
      </w:r>
      <w:r>
        <w:rPr>
          <w:lang w:val="zh-CN"/>
        </w:rPr>
        <w:tab/>
      </w:r>
      <w:r>
        <w:rPr>
          <w:lang w:val="zh-CN"/>
        </w:rPr>
        <w:t>一旦这些要求得到满足，法官就应下令处罚，如果他或她确定根据以下情况有必要进行惩罚：行为的性质、未成年人以前的行为、他或她在青少年改造中心度过的时间结果，以及未成年人给法官留下的直接印象。在犯罪未遂的情况下，可根据适用规则减轻处罚。</w:t>
      </w:r>
    </w:p>
    <w:p w14:paraId="5D9C0ABE" w14:textId="2833D081" w:rsidR="00DB7090" w:rsidRPr="00693D57" w:rsidRDefault="00DB7090" w:rsidP="00DB7090">
      <w:pPr>
        <w:pStyle w:val="a6"/>
      </w:pPr>
      <w:r>
        <w:rPr>
          <w:lang w:val="zh-CN"/>
        </w:rPr>
        <w:tab/>
      </w:r>
      <w:r>
        <w:rPr>
          <w:lang w:val="zh-CN"/>
        </w:rPr>
        <w:tab/>
      </w:r>
      <w:r>
        <w:rPr>
          <w:lang w:val="zh-CN"/>
        </w:rPr>
        <w:t>相反，如果认为惩罚没有必要，法官应释放未成年人，在这种情况下，第</w:t>
      </w:r>
      <w:r>
        <w:rPr>
          <w:lang w:val="zh-CN"/>
        </w:rPr>
        <w:t>(2)</w:t>
      </w:r>
      <w:r>
        <w:rPr>
          <w:lang w:val="zh-CN"/>
        </w:rPr>
        <w:t>分段规定的要求不适用。</w:t>
      </w:r>
      <w:r w:rsidR="00F25060">
        <w:rPr>
          <w:rFonts w:hint="eastAsia"/>
          <w:lang w:val="zh-CN"/>
        </w:rPr>
        <w:t>”</w:t>
      </w:r>
    </w:p>
  </w:footnote>
  <w:footnote w:id="8">
    <w:p w14:paraId="4655045F" w14:textId="55B0202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阿根廷最高法院，</w:t>
      </w:r>
      <w:r>
        <w:rPr>
          <w:lang w:val="zh-CN"/>
        </w:rPr>
        <w:t>A.</w:t>
      </w:r>
      <w:r w:rsidR="000C04B1">
        <w:t>,</w:t>
      </w:r>
      <w:r>
        <w:rPr>
          <w:lang w:val="zh-CN"/>
        </w:rPr>
        <w:t xml:space="preserve"> C.J.</w:t>
      </w:r>
      <w:r w:rsidR="00223F3D">
        <w:t>,</w:t>
      </w:r>
      <w:r>
        <w:rPr>
          <w:lang w:val="zh-CN"/>
        </w:rPr>
        <w:t xml:space="preserve"> </w:t>
      </w:r>
      <w:r>
        <w:rPr>
          <w:lang w:val="zh-CN"/>
        </w:rPr>
        <w:t>与盗窃有关的谋杀，非法拥有民用枪支，</w:t>
      </w:r>
      <w:r w:rsidRPr="00BB583B">
        <w:rPr>
          <w:rFonts w:ascii="Time New Roman" w:eastAsia="楷体" w:hAnsi="Time New Roman"/>
          <w:lang w:val="zh-CN"/>
        </w:rPr>
        <w:t>裁决</w:t>
      </w:r>
      <w:r>
        <w:rPr>
          <w:lang w:val="zh-CN"/>
        </w:rPr>
        <w:t>：</w:t>
      </w:r>
      <w:r>
        <w:rPr>
          <w:lang w:val="zh-CN"/>
        </w:rPr>
        <w:t>340:1450,</w:t>
      </w:r>
      <w:r w:rsidR="00223F3D">
        <w:t xml:space="preserve"> </w:t>
      </w:r>
      <w:r>
        <w:rPr>
          <w:lang w:val="zh-CN"/>
        </w:rPr>
        <w:t>2017</w:t>
      </w:r>
      <w:r>
        <w:rPr>
          <w:lang w:val="zh-CN"/>
        </w:rPr>
        <w:t>年</w:t>
      </w:r>
      <w:r>
        <w:rPr>
          <w:lang w:val="zh-CN"/>
        </w:rPr>
        <w:t>10</w:t>
      </w:r>
      <w:r>
        <w:rPr>
          <w:lang w:val="zh-CN"/>
        </w:rPr>
        <w:t>月</w:t>
      </w:r>
      <w:r>
        <w:rPr>
          <w:lang w:val="zh-CN"/>
        </w:rPr>
        <w:t>31</w:t>
      </w:r>
      <w:r>
        <w:rPr>
          <w:lang w:val="zh-CN"/>
        </w:rPr>
        <w:t>日的判决。</w:t>
      </w:r>
    </w:p>
  </w:footnote>
  <w:footnote w:id="9">
    <w:p w14:paraId="46959930"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同上，第</w:t>
      </w:r>
      <w:r>
        <w:rPr>
          <w:rFonts w:hint="eastAsia"/>
          <w:lang w:val="zh-CN"/>
        </w:rPr>
        <w:t>4</w:t>
      </w:r>
      <w:r>
        <w:rPr>
          <w:lang w:val="zh-CN"/>
        </w:rPr>
        <w:t>号裁定。</w:t>
      </w:r>
    </w:p>
  </w:footnote>
  <w:footnote w:id="10">
    <w:p w14:paraId="742296C2"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同上，第</w:t>
      </w:r>
      <w:r>
        <w:rPr>
          <w:rFonts w:hint="eastAsia"/>
          <w:lang w:val="zh-CN"/>
        </w:rPr>
        <w:t>7</w:t>
      </w:r>
      <w:r>
        <w:rPr>
          <w:lang w:val="zh-CN"/>
        </w:rPr>
        <w:t>号裁定。</w:t>
      </w:r>
    </w:p>
  </w:footnote>
  <w:footnote w:id="11">
    <w:p w14:paraId="6DFE85E3"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同上，第</w:t>
      </w:r>
      <w:r>
        <w:rPr>
          <w:rFonts w:hint="eastAsia"/>
          <w:lang w:val="zh-CN"/>
        </w:rPr>
        <w:t>5</w:t>
      </w:r>
      <w:r>
        <w:rPr>
          <w:lang w:val="zh-CN"/>
        </w:rPr>
        <w:t>号裁定。</w:t>
      </w:r>
    </w:p>
  </w:footnote>
  <w:footnote w:id="12">
    <w:p w14:paraId="58634794"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同上，第</w:t>
      </w:r>
      <w:r>
        <w:rPr>
          <w:rFonts w:hint="eastAsia"/>
          <w:lang w:val="zh-CN"/>
        </w:rPr>
        <w:t>6</w:t>
      </w:r>
      <w:r>
        <w:rPr>
          <w:lang w:val="zh-CN"/>
        </w:rPr>
        <w:t>号裁定。</w:t>
      </w:r>
    </w:p>
  </w:footnote>
  <w:footnote w:id="13">
    <w:p w14:paraId="73BDEB2E"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同上，第</w:t>
      </w:r>
      <w:r>
        <w:rPr>
          <w:rFonts w:hint="eastAsia"/>
          <w:lang w:val="zh-CN"/>
        </w:rPr>
        <w:t>9</w:t>
      </w:r>
      <w:r>
        <w:rPr>
          <w:lang w:val="zh-CN"/>
        </w:rPr>
        <w:t>号裁定。</w:t>
      </w:r>
    </w:p>
  </w:footnote>
  <w:footnote w:id="14">
    <w:p w14:paraId="57F42B8F"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t>La Matanza</w:t>
      </w:r>
      <w:r>
        <w:rPr>
          <w:lang w:val="zh-CN"/>
        </w:rPr>
        <w:t>上诉和宪法权利保护刑事分庭的判决，</w:t>
      </w:r>
      <w:r>
        <w:rPr>
          <w:lang w:val="zh-CN"/>
        </w:rPr>
        <w:t>2010</w:t>
      </w:r>
      <w:r>
        <w:rPr>
          <w:lang w:val="zh-CN"/>
        </w:rPr>
        <w:t>年</w:t>
      </w:r>
      <w:r>
        <w:rPr>
          <w:lang w:val="zh-CN"/>
        </w:rPr>
        <w:t>4</w:t>
      </w:r>
      <w:r>
        <w:rPr>
          <w:lang w:val="zh-CN"/>
        </w:rPr>
        <w:t>月</w:t>
      </w:r>
      <w:r>
        <w:rPr>
          <w:lang w:val="zh-CN"/>
        </w:rPr>
        <w:t>8</w:t>
      </w:r>
      <w:r>
        <w:rPr>
          <w:lang w:val="zh-CN"/>
        </w:rPr>
        <w:t>日，由提交人提供，第</w:t>
      </w:r>
      <w:r>
        <w:rPr>
          <w:lang w:val="zh-CN"/>
        </w:rPr>
        <w:t>76-77</w:t>
      </w:r>
      <w:r>
        <w:rPr>
          <w:lang w:val="zh-CN"/>
        </w:rPr>
        <w:t>页。</w:t>
      </w:r>
    </w:p>
  </w:footnote>
  <w:footnote w:id="15">
    <w:p w14:paraId="4D3803DC" w14:textId="77777777" w:rsidR="00DB7090" w:rsidRPr="006921B8" w:rsidRDefault="00DB7090" w:rsidP="00DB7090">
      <w:pPr>
        <w:pStyle w:val="a6"/>
      </w:pPr>
      <w:r w:rsidRPr="00693D57">
        <w:rPr>
          <w:lang w:val="zh-CN"/>
        </w:rPr>
        <w:tab/>
      </w:r>
      <w:r w:rsidRPr="00637CBA">
        <w:rPr>
          <w:rStyle w:val="a8"/>
          <w:rFonts w:eastAsia="宋体"/>
        </w:rPr>
        <w:footnoteRef/>
      </w:r>
      <w:r>
        <w:rPr>
          <w:lang w:val="zh-CN"/>
        </w:rPr>
        <w:tab/>
      </w:r>
      <w:r>
        <w:rPr>
          <w:lang w:val="zh-CN"/>
        </w:rPr>
        <w:t>一般性意见第</w:t>
      </w:r>
      <w:r>
        <w:rPr>
          <w:lang w:val="zh-CN"/>
        </w:rPr>
        <w:t>14</w:t>
      </w:r>
      <w:r>
        <w:rPr>
          <w:lang w:val="zh-CN"/>
        </w:rPr>
        <w:t>号</w:t>
      </w:r>
      <w:r>
        <w:rPr>
          <w:lang w:val="zh-CN"/>
        </w:rPr>
        <w:t>(2013</w:t>
      </w:r>
      <w:r>
        <w:rPr>
          <w:lang w:val="zh-CN"/>
        </w:rPr>
        <w:t>年</w:t>
      </w:r>
      <w:r>
        <w:rPr>
          <w:lang w:val="zh-CN"/>
        </w:rPr>
        <w:t>)</w:t>
      </w:r>
      <w:r>
        <w:rPr>
          <w:lang w:val="zh-CN"/>
        </w:rPr>
        <w:t>，第</w:t>
      </w:r>
      <w:r>
        <w:rPr>
          <w:lang w:val="zh-CN"/>
        </w:rPr>
        <w:t>28</w:t>
      </w:r>
      <w:r>
        <w:rPr>
          <w:lang w:val="zh-CN"/>
        </w:rPr>
        <w:t>段。</w:t>
      </w:r>
    </w:p>
  </w:footnote>
  <w:footnote w:id="16">
    <w:p w14:paraId="78F8F2E0" w14:textId="77777777" w:rsidR="00DB7090" w:rsidRPr="00693D57" w:rsidRDefault="00DB7090" w:rsidP="00DB7090">
      <w:pPr>
        <w:pStyle w:val="a6"/>
      </w:pPr>
      <w:r w:rsidRPr="006921B8">
        <w:rPr>
          <w:lang w:val="zh-CN"/>
        </w:rPr>
        <w:tab/>
      </w:r>
      <w:r w:rsidRPr="00637CBA">
        <w:rPr>
          <w:rStyle w:val="a8"/>
          <w:rFonts w:eastAsia="宋体"/>
        </w:rPr>
        <w:footnoteRef/>
      </w:r>
      <w:r>
        <w:rPr>
          <w:lang w:val="zh-CN"/>
        </w:rPr>
        <w:tab/>
      </w:r>
      <w:r>
        <w:rPr>
          <w:lang w:val="zh-CN"/>
        </w:rPr>
        <w:t>第</w:t>
      </w:r>
      <w:r>
        <w:rPr>
          <w:lang w:val="zh-CN"/>
        </w:rPr>
        <w:t>10</w:t>
      </w:r>
      <w:r>
        <w:rPr>
          <w:lang w:val="zh-CN"/>
        </w:rPr>
        <w:t>号一般性意见</w:t>
      </w:r>
      <w:r>
        <w:rPr>
          <w:lang w:val="zh-CN"/>
        </w:rPr>
        <w:t>(2007</w:t>
      </w:r>
      <w:r>
        <w:rPr>
          <w:lang w:val="zh-CN"/>
        </w:rPr>
        <w:t>年</w:t>
      </w:r>
      <w:r>
        <w:rPr>
          <w:lang w:val="zh-CN"/>
        </w:rPr>
        <w:t>)</w:t>
      </w:r>
      <w:r>
        <w:rPr>
          <w:lang w:val="zh-CN"/>
        </w:rPr>
        <w:t>，第</w:t>
      </w:r>
      <w:r>
        <w:rPr>
          <w:lang w:val="zh-CN"/>
        </w:rPr>
        <w:t>71</w:t>
      </w:r>
      <w:r>
        <w:rPr>
          <w:lang w:val="zh-CN"/>
        </w:rPr>
        <w:t>段。提交人在其个人来文中通篇引用了第</w:t>
      </w:r>
      <w:r>
        <w:rPr>
          <w:lang w:val="zh-CN"/>
        </w:rPr>
        <w:t>10</w:t>
      </w:r>
      <w:r>
        <w:rPr>
          <w:lang w:val="zh-CN"/>
        </w:rPr>
        <w:t>号一般性意见</w:t>
      </w:r>
      <w:r>
        <w:rPr>
          <w:lang w:val="zh-CN"/>
        </w:rPr>
        <w:t>(2007</w:t>
      </w:r>
      <w:r>
        <w:rPr>
          <w:lang w:val="zh-CN"/>
        </w:rPr>
        <w:t>年</w:t>
      </w:r>
      <w:r>
        <w:rPr>
          <w:lang w:val="zh-CN"/>
        </w:rPr>
        <w:t>)</w:t>
      </w:r>
      <w:r>
        <w:rPr>
          <w:lang w:val="zh-CN"/>
        </w:rPr>
        <w:t>，该来文是在第</w:t>
      </w:r>
      <w:r>
        <w:rPr>
          <w:lang w:val="zh-CN"/>
        </w:rPr>
        <w:t>24</w:t>
      </w:r>
      <w:r>
        <w:rPr>
          <w:lang w:val="zh-CN"/>
        </w:rPr>
        <w:t>号一般性意见</w:t>
      </w:r>
      <w:r>
        <w:rPr>
          <w:lang w:val="zh-CN"/>
        </w:rPr>
        <w:t>(2019</w:t>
      </w:r>
      <w:r>
        <w:rPr>
          <w:lang w:val="zh-CN"/>
        </w:rPr>
        <w:t>年</w:t>
      </w:r>
      <w:r>
        <w:rPr>
          <w:lang w:val="zh-CN"/>
        </w:rPr>
        <w:t>)</w:t>
      </w:r>
      <w:r>
        <w:rPr>
          <w:lang w:val="zh-CN"/>
        </w:rPr>
        <w:t>通过之前提交的。</w:t>
      </w:r>
    </w:p>
  </w:footnote>
  <w:footnote w:id="17">
    <w:p w14:paraId="018A610F"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《联合国少年司法最低限度标准规则》</w:t>
      </w:r>
      <w:r>
        <w:rPr>
          <w:lang w:val="zh-CN"/>
        </w:rPr>
        <w:t>(</w:t>
      </w:r>
      <w:r>
        <w:rPr>
          <w:lang w:val="zh-CN"/>
        </w:rPr>
        <w:t>《北京规则》</w:t>
      </w:r>
      <w:r>
        <w:rPr>
          <w:lang w:val="zh-CN"/>
        </w:rPr>
        <w:t>)</w:t>
      </w:r>
      <w:r>
        <w:rPr>
          <w:lang w:val="zh-CN"/>
        </w:rPr>
        <w:t>第</w:t>
      </w:r>
      <w:r>
        <w:rPr>
          <w:lang w:val="zh-CN"/>
        </w:rPr>
        <w:t>13.1</w:t>
      </w:r>
      <w:r>
        <w:rPr>
          <w:lang w:val="zh-CN"/>
        </w:rPr>
        <w:t>和第</w:t>
      </w:r>
      <w:r>
        <w:rPr>
          <w:lang w:val="zh-CN"/>
        </w:rPr>
        <w:t>19.1</w:t>
      </w:r>
      <w:r>
        <w:rPr>
          <w:lang w:val="zh-CN"/>
        </w:rPr>
        <w:t>条。</w:t>
      </w:r>
    </w:p>
  </w:footnote>
  <w:footnote w:id="18">
    <w:p w14:paraId="34BA1C4B"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sidRPr="00BB583B">
        <w:rPr>
          <w:rFonts w:ascii="Time New Roman" w:eastAsia="楷体" w:hAnsi="Time New Roman"/>
          <w:lang w:val="zh-CN"/>
        </w:rPr>
        <w:t>Mendoza</w:t>
      </w:r>
      <w:r w:rsidRPr="00BB583B">
        <w:rPr>
          <w:rFonts w:ascii="Time New Roman" w:eastAsia="楷体" w:hAnsi="Time New Roman"/>
          <w:lang w:val="zh-CN"/>
        </w:rPr>
        <w:t>等人诉阿根廷</w:t>
      </w:r>
      <w:r>
        <w:rPr>
          <w:lang w:val="zh-CN"/>
        </w:rPr>
        <w:t>，第</w:t>
      </w:r>
      <w:r>
        <w:rPr>
          <w:lang w:val="zh-CN"/>
        </w:rPr>
        <w:t>162</w:t>
      </w:r>
      <w:r>
        <w:rPr>
          <w:lang w:val="zh-CN"/>
        </w:rPr>
        <w:t>段。</w:t>
      </w:r>
    </w:p>
  </w:footnote>
  <w:footnote w:id="19">
    <w:p w14:paraId="62DC4AA7"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第</w:t>
      </w:r>
      <w:r>
        <w:rPr>
          <w:lang w:val="zh-CN"/>
        </w:rPr>
        <w:t>10</w:t>
      </w:r>
      <w:r>
        <w:rPr>
          <w:lang w:val="zh-CN"/>
        </w:rPr>
        <w:t>号一般性意见</w:t>
      </w:r>
      <w:r>
        <w:rPr>
          <w:lang w:val="zh-CN"/>
        </w:rPr>
        <w:t>(2007</w:t>
      </w:r>
      <w:r>
        <w:rPr>
          <w:lang w:val="zh-CN"/>
        </w:rPr>
        <w:t>年</w:t>
      </w:r>
      <w:r>
        <w:rPr>
          <w:lang w:val="zh-CN"/>
        </w:rPr>
        <w:t>)</w:t>
      </w:r>
      <w:r>
        <w:rPr>
          <w:lang w:val="zh-CN"/>
        </w:rPr>
        <w:t>，第</w:t>
      </w:r>
      <w:r>
        <w:rPr>
          <w:lang w:val="zh-CN"/>
        </w:rPr>
        <w:t>86</w:t>
      </w:r>
      <w:r>
        <w:rPr>
          <w:lang w:val="zh-CN"/>
        </w:rPr>
        <w:t>段。</w:t>
      </w:r>
    </w:p>
  </w:footnote>
  <w:footnote w:id="20">
    <w:p w14:paraId="3828D31B"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第</w:t>
      </w:r>
      <w:r>
        <w:rPr>
          <w:lang w:val="zh-CN"/>
        </w:rPr>
        <w:t>13.634</w:t>
      </w:r>
      <w:r>
        <w:rPr>
          <w:lang w:val="zh-CN"/>
        </w:rPr>
        <w:t>号法，第</w:t>
      </w:r>
      <w:r>
        <w:rPr>
          <w:lang w:val="zh-CN"/>
        </w:rPr>
        <w:t>85</w:t>
      </w:r>
      <w:r>
        <w:rPr>
          <w:lang w:val="zh-CN"/>
        </w:rPr>
        <w:t>条。</w:t>
      </w:r>
    </w:p>
  </w:footnote>
  <w:footnote w:id="21">
    <w:p w14:paraId="11377A4B"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第</w:t>
      </w:r>
      <w:r>
        <w:rPr>
          <w:lang w:val="zh-CN"/>
        </w:rPr>
        <w:t>10</w:t>
      </w:r>
      <w:r>
        <w:rPr>
          <w:lang w:val="zh-CN"/>
        </w:rPr>
        <w:t>号一般性意见</w:t>
      </w:r>
      <w:r>
        <w:rPr>
          <w:lang w:val="zh-CN"/>
        </w:rPr>
        <w:t>(2007</w:t>
      </w:r>
      <w:r>
        <w:rPr>
          <w:lang w:val="zh-CN"/>
        </w:rPr>
        <w:t>年</w:t>
      </w:r>
      <w:r>
        <w:rPr>
          <w:lang w:val="zh-CN"/>
        </w:rPr>
        <w:t>)</w:t>
      </w:r>
      <w:r>
        <w:rPr>
          <w:lang w:val="zh-CN"/>
        </w:rPr>
        <w:t>，第</w:t>
      </w:r>
      <w:r>
        <w:rPr>
          <w:lang w:val="zh-CN"/>
        </w:rPr>
        <w:t>77-84</w:t>
      </w:r>
      <w:r>
        <w:rPr>
          <w:lang w:val="zh-CN"/>
        </w:rPr>
        <w:t>段；《北京规则》第</w:t>
      </w:r>
      <w:r>
        <w:rPr>
          <w:lang w:val="zh-CN"/>
        </w:rPr>
        <w:t>28.1</w:t>
      </w:r>
      <w:r>
        <w:rPr>
          <w:lang w:val="zh-CN"/>
        </w:rPr>
        <w:t>条。</w:t>
      </w:r>
    </w:p>
  </w:footnote>
  <w:footnote w:id="22">
    <w:p w14:paraId="185B4DAA"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第</w:t>
      </w:r>
      <w:r>
        <w:rPr>
          <w:lang w:val="zh-CN"/>
        </w:rPr>
        <w:t>22.278</w:t>
      </w:r>
      <w:r>
        <w:rPr>
          <w:lang w:val="zh-CN"/>
        </w:rPr>
        <w:t>号法，第</w:t>
      </w:r>
      <w:r>
        <w:rPr>
          <w:lang w:val="zh-CN"/>
        </w:rPr>
        <w:t>1-2</w:t>
      </w:r>
      <w:r>
        <w:rPr>
          <w:lang w:val="zh-CN"/>
        </w:rPr>
        <w:t>条。</w:t>
      </w:r>
    </w:p>
  </w:footnote>
  <w:footnote w:id="23">
    <w:p w14:paraId="01BF3200"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t>García Méndez</w:t>
      </w:r>
      <w:r>
        <w:rPr>
          <w:lang w:val="zh-CN"/>
        </w:rPr>
        <w:t>、</w:t>
      </w:r>
      <w:r>
        <w:rPr>
          <w:lang w:val="zh-CN"/>
        </w:rPr>
        <w:t>Emilio</w:t>
      </w:r>
      <w:r>
        <w:rPr>
          <w:lang w:val="zh-CN"/>
        </w:rPr>
        <w:t>和</w:t>
      </w:r>
      <w:r>
        <w:rPr>
          <w:lang w:val="zh-CN"/>
        </w:rPr>
        <w:t>Musa</w:t>
      </w:r>
      <w:r>
        <w:rPr>
          <w:lang w:val="zh-CN"/>
        </w:rPr>
        <w:t>、</w:t>
      </w:r>
      <w:r>
        <w:rPr>
          <w:lang w:val="zh-CN"/>
        </w:rPr>
        <w:t xml:space="preserve">Laura Cristina, </w:t>
      </w:r>
      <w:r>
        <w:rPr>
          <w:lang w:val="zh-CN"/>
        </w:rPr>
        <w:t>第</w:t>
      </w:r>
      <w:r>
        <w:rPr>
          <w:lang w:val="zh-CN"/>
        </w:rPr>
        <w:t>7537</w:t>
      </w:r>
      <w:r>
        <w:rPr>
          <w:lang w:val="zh-CN"/>
        </w:rPr>
        <w:t>号案件，第</w:t>
      </w:r>
      <w:r>
        <w:rPr>
          <w:lang w:val="zh-CN"/>
        </w:rPr>
        <w:t>331:2691</w:t>
      </w:r>
      <w:r>
        <w:rPr>
          <w:lang w:val="zh-CN"/>
        </w:rPr>
        <w:t>号</w:t>
      </w:r>
      <w:r w:rsidRPr="0008574B">
        <w:rPr>
          <w:rFonts w:ascii="Time New Roman" w:eastAsia="楷体" w:hAnsi="Time New Roman"/>
          <w:lang w:val="zh-CN"/>
        </w:rPr>
        <w:t>裁决</w:t>
      </w:r>
      <w:r>
        <w:rPr>
          <w:lang w:val="zh-CN"/>
        </w:rPr>
        <w:t>，</w:t>
      </w:r>
      <w:r>
        <w:rPr>
          <w:lang w:val="zh-CN"/>
        </w:rPr>
        <w:t>2008</w:t>
      </w:r>
      <w:r>
        <w:rPr>
          <w:lang w:val="zh-CN"/>
        </w:rPr>
        <w:t>年</w:t>
      </w:r>
      <w:r>
        <w:rPr>
          <w:lang w:val="zh-CN"/>
        </w:rPr>
        <w:t>12</w:t>
      </w:r>
      <w:r>
        <w:rPr>
          <w:lang w:val="zh-CN"/>
        </w:rPr>
        <w:t>月</w:t>
      </w:r>
      <w:r>
        <w:rPr>
          <w:lang w:val="zh-CN"/>
        </w:rPr>
        <w:t>2</w:t>
      </w:r>
      <w:r>
        <w:rPr>
          <w:lang w:val="zh-CN"/>
        </w:rPr>
        <w:t>日判决，第</w:t>
      </w:r>
      <w:r>
        <w:rPr>
          <w:rFonts w:hint="eastAsia"/>
          <w:lang w:val="zh-CN"/>
        </w:rPr>
        <w:t>7</w:t>
      </w:r>
      <w:r>
        <w:rPr>
          <w:lang w:val="zh-CN"/>
        </w:rPr>
        <w:t>号裁</w:t>
      </w:r>
      <w:r>
        <w:rPr>
          <w:rFonts w:hint="eastAsia"/>
          <w:lang w:val="zh-CN"/>
        </w:rPr>
        <w:t>定</w:t>
      </w:r>
      <w:r>
        <w:rPr>
          <w:lang w:val="zh-CN"/>
        </w:rPr>
        <w:t>。</w:t>
      </w:r>
    </w:p>
  </w:footnote>
  <w:footnote w:id="24">
    <w:p w14:paraId="1EEDE92B" w14:textId="7E806CDB" w:rsidR="00DB7090" w:rsidRPr="006921B8" w:rsidRDefault="00DB7090" w:rsidP="00DB7090">
      <w:pPr>
        <w:pStyle w:val="a6"/>
      </w:pPr>
      <w:r w:rsidRPr="00693D57">
        <w:rPr>
          <w:lang w:val="zh-CN"/>
        </w:rPr>
        <w:tab/>
      </w:r>
      <w:r w:rsidRPr="00637CBA">
        <w:rPr>
          <w:rStyle w:val="a8"/>
          <w:rFonts w:eastAsia="宋体"/>
        </w:rPr>
        <w:footnoteRef/>
      </w:r>
      <w:r>
        <w:tab/>
      </w:r>
      <w:r>
        <w:rPr>
          <w:lang w:val="zh-CN"/>
        </w:rPr>
        <w:t>第</w:t>
      </w:r>
      <w:r>
        <w:t>295</w:t>
      </w:r>
      <w:r w:rsidR="009E435E">
        <w:t>-</w:t>
      </w:r>
      <w:r>
        <w:t>297</w:t>
      </w:r>
      <w:r>
        <w:rPr>
          <w:lang w:val="zh-CN"/>
        </w:rPr>
        <w:t>段。</w:t>
      </w:r>
    </w:p>
  </w:footnote>
  <w:footnote w:id="25">
    <w:p w14:paraId="2816CED2" w14:textId="539AD55E" w:rsidR="00DB7090" w:rsidRPr="00693D57" w:rsidRDefault="00DB7090" w:rsidP="00DB7090">
      <w:pPr>
        <w:pStyle w:val="a6"/>
      </w:pPr>
      <w:r w:rsidRPr="003D55C6">
        <w:tab/>
      </w:r>
      <w:r w:rsidRPr="00637CBA">
        <w:rPr>
          <w:rStyle w:val="a8"/>
          <w:rFonts w:eastAsia="宋体"/>
        </w:rPr>
        <w:footnoteRef/>
      </w:r>
      <w:r w:rsidRPr="003D55C6">
        <w:tab/>
      </w:r>
      <w:hyperlink r:id="rId1" w:history="1">
        <w:r w:rsidR="00931A3E">
          <w:rPr>
            <w:rStyle w:val="af5"/>
          </w:rPr>
          <w:t>CRC/C/ARG/CO/3-4</w:t>
        </w:r>
      </w:hyperlink>
      <w:r>
        <w:t>,</w:t>
      </w:r>
      <w:r w:rsidRPr="003D55C6">
        <w:t xml:space="preserve"> </w:t>
      </w:r>
      <w:r>
        <w:rPr>
          <w:lang w:val="zh-CN"/>
        </w:rPr>
        <w:t>第</w:t>
      </w:r>
      <w:r>
        <w:t>8</w:t>
      </w:r>
      <w:r w:rsidRPr="003D55C6">
        <w:t>0</w:t>
      </w:r>
      <w:r>
        <w:t>(a)</w:t>
      </w:r>
      <w:r>
        <w:rPr>
          <w:lang w:val="zh-CN"/>
        </w:rPr>
        <w:t>段。</w:t>
      </w:r>
    </w:p>
  </w:footnote>
  <w:footnote w:id="26">
    <w:p w14:paraId="0E09219D" w14:textId="611410FA" w:rsidR="00DB7090" w:rsidRPr="006921B8" w:rsidRDefault="00DB7090" w:rsidP="00DB7090">
      <w:pPr>
        <w:pStyle w:val="a6"/>
      </w:pPr>
      <w:r w:rsidRPr="003D55C6">
        <w:tab/>
      </w:r>
      <w:r w:rsidRPr="00637CBA">
        <w:rPr>
          <w:rStyle w:val="a8"/>
          <w:rFonts w:eastAsia="宋体"/>
        </w:rPr>
        <w:footnoteRef/>
      </w:r>
      <w:r>
        <w:rPr>
          <w:lang w:val="zh-CN"/>
        </w:rPr>
        <w:tab/>
      </w:r>
      <w:r w:rsidRPr="009E435E">
        <w:rPr>
          <w:rFonts w:ascii="Time New Roman" w:eastAsia="楷体" w:hAnsi="Time New Roman"/>
          <w:lang w:val="zh-CN"/>
        </w:rPr>
        <w:t>S.H.K.</w:t>
      </w:r>
      <w:r w:rsidRPr="009E435E">
        <w:rPr>
          <w:rFonts w:ascii="Time New Roman" w:eastAsia="楷体" w:hAnsi="Time New Roman"/>
          <w:lang w:val="zh-CN"/>
        </w:rPr>
        <w:t>诉丹麦</w:t>
      </w:r>
      <w:r>
        <w:rPr>
          <w:lang w:val="zh-CN"/>
        </w:rPr>
        <w:t>(</w:t>
      </w:r>
      <w:hyperlink r:id="rId2" w:history="1">
        <w:r w:rsidR="00931A3E">
          <w:rPr>
            <w:rStyle w:val="af5"/>
            <w:lang w:val="zh-CN"/>
          </w:rPr>
          <w:t>CRC/C/93/D/140/2021</w:t>
        </w:r>
      </w:hyperlink>
      <w:r>
        <w:rPr>
          <w:lang w:val="zh-CN"/>
        </w:rPr>
        <w:t>)</w:t>
      </w:r>
      <w:r>
        <w:rPr>
          <w:lang w:val="zh-CN"/>
        </w:rPr>
        <w:t>，第</w:t>
      </w:r>
      <w:r>
        <w:rPr>
          <w:lang w:val="zh-CN"/>
        </w:rPr>
        <w:t>6.2</w:t>
      </w:r>
      <w:r>
        <w:rPr>
          <w:lang w:val="zh-CN"/>
        </w:rPr>
        <w:t>段；</w:t>
      </w:r>
      <w:r w:rsidRPr="009E435E">
        <w:rPr>
          <w:rFonts w:ascii="Time New Roman" w:eastAsia="楷体" w:hAnsi="Time New Roman"/>
          <w:lang w:val="zh-CN"/>
        </w:rPr>
        <w:t>J.M.</w:t>
      </w:r>
      <w:r w:rsidRPr="009E435E">
        <w:rPr>
          <w:rFonts w:ascii="Time New Roman" w:eastAsia="楷体" w:hAnsi="Time New Roman"/>
          <w:lang w:val="zh-CN"/>
        </w:rPr>
        <w:t>诉智利</w:t>
      </w:r>
      <w:r>
        <w:rPr>
          <w:lang w:val="zh-CN"/>
        </w:rPr>
        <w:t>(</w:t>
      </w:r>
      <w:hyperlink r:id="rId3" w:history="1">
        <w:r w:rsidR="00931A3E">
          <w:rPr>
            <w:rStyle w:val="af5"/>
            <w:lang w:val="zh-CN"/>
          </w:rPr>
          <w:t>CRC/C/90/D/121/2020</w:t>
        </w:r>
      </w:hyperlink>
      <w:r>
        <w:rPr>
          <w:lang w:val="zh-CN"/>
        </w:rPr>
        <w:t>)</w:t>
      </w:r>
      <w:r>
        <w:rPr>
          <w:lang w:val="zh-CN"/>
        </w:rPr>
        <w:t>，第</w:t>
      </w:r>
      <w:r>
        <w:rPr>
          <w:lang w:val="zh-CN"/>
        </w:rPr>
        <w:t>7.2</w:t>
      </w:r>
      <w:r>
        <w:rPr>
          <w:lang w:val="zh-CN"/>
        </w:rPr>
        <w:t>段。</w:t>
      </w:r>
    </w:p>
  </w:footnote>
  <w:footnote w:id="27">
    <w:p w14:paraId="0F5B36EA" w14:textId="51E7E27C" w:rsidR="00DB7090" w:rsidRPr="006921B8" w:rsidRDefault="00DB7090" w:rsidP="00DB7090">
      <w:pPr>
        <w:pStyle w:val="a6"/>
      </w:pPr>
      <w:r w:rsidRPr="006921B8">
        <w:rPr>
          <w:lang w:val="zh-CN"/>
        </w:rPr>
        <w:tab/>
      </w:r>
      <w:r w:rsidRPr="00637CBA">
        <w:rPr>
          <w:rStyle w:val="a8"/>
          <w:rFonts w:eastAsia="宋体"/>
        </w:rPr>
        <w:footnoteRef/>
      </w:r>
      <w:r>
        <w:rPr>
          <w:lang w:val="zh-CN"/>
        </w:rPr>
        <w:tab/>
      </w:r>
      <w:r w:rsidRPr="009E435E">
        <w:rPr>
          <w:rFonts w:ascii="Time New Roman" w:eastAsia="楷体" w:hAnsi="Time New Roman"/>
          <w:lang w:val="zh-CN"/>
        </w:rPr>
        <w:t>Navarro Presentación</w:t>
      </w:r>
      <w:r w:rsidRPr="009E435E">
        <w:rPr>
          <w:rFonts w:ascii="Time New Roman" w:eastAsia="楷体" w:hAnsi="Time New Roman"/>
          <w:lang w:val="zh-CN"/>
        </w:rPr>
        <w:t>和</w:t>
      </w:r>
      <w:r w:rsidRPr="009E435E">
        <w:rPr>
          <w:rFonts w:ascii="Time New Roman" w:eastAsia="楷体" w:hAnsi="Time New Roman"/>
          <w:lang w:val="zh-CN"/>
        </w:rPr>
        <w:t>Medina Pascual</w:t>
      </w:r>
      <w:r w:rsidRPr="009E435E">
        <w:rPr>
          <w:rFonts w:ascii="Time New Roman" w:eastAsia="楷体" w:hAnsi="Time New Roman"/>
          <w:lang w:val="zh-CN"/>
        </w:rPr>
        <w:t>诉西班牙</w:t>
      </w:r>
      <w:r>
        <w:rPr>
          <w:lang w:val="zh-CN"/>
        </w:rPr>
        <w:t>(</w:t>
      </w:r>
      <w:hyperlink r:id="rId4" w:history="1">
        <w:r w:rsidR="00931A3E">
          <w:rPr>
            <w:rStyle w:val="af5"/>
            <w:lang w:val="zh-CN"/>
          </w:rPr>
          <w:t>CRC/C/81/D/19/2017</w:t>
        </w:r>
      </w:hyperlink>
      <w:r>
        <w:rPr>
          <w:lang w:val="zh-CN"/>
        </w:rPr>
        <w:t>)</w:t>
      </w:r>
      <w:r>
        <w:rPr>
          <w:lang w:val="zh-CN"/>
        </w:rPr>
        <w:t>，第</w:t>
      </w:r>
      <w:r>
        <w:rPr>
          <w:lang w:val="zh-CN"/>
        </w:rPr>
        <w:t>6.2</w:t>
      </w:r>
      <w:r>
        <w:rPr>
          <w:lang w:val="zh-CN"/>
        </w:rPr>
        <w:t>段；</w:t>
      </w:r>
      <w:r w:rsidRPr="00EC6D33">
        <w:rPr>
          <w:rFonts w:ascii="Time New Roman" w:eastAsia="楷体" w:hAnsi="Time New Roman"/>
          <w:lang w:val="zh-CN"/>
        </w:rPr>
        <w:t>相反的意义：</w:t>
      </w:r>
      <w:r w:rsidRPr="009E435E">
        <w:rPr>
          <w:rFonts w:ascii="Time New Roman" w:eastAsia="楷体" w:hAnsi="Time New Roman"/>
          <w:lang w:val="zh-CN"/>
        </w:rPr>
        <w:t>A.H.A.</w:t>
      </w:r>
      <w:r w:rsidRPr="009E435E">
        <w:rPr>
          <w:rFonts w:ascii="Time New Roman" w:eastAsia="楷体" w:hAnsi="Time New Roman"/>
          <w:lang w:val="zh-CN"/>
        </w:rPr>
        <w:t>诉西班牙</w:t>
      </w:r>
      <w:r>
        <w:rPr>
          <w:lang w:val="zh-CN"/>
        </w:rPr>
        <w:t>(</w:t>
      </w:r>
      <w:hyperlink r:id="rId5" w:history="1">
        <w:r w:rsidR="00931A3E">
          <w:rPr>
            <w:rStyle w:val="af5"/>
            <w:lang w:val="zh-CN"/>
          </w:rPr>
          <w:t>CRC/C/69/D/1/2014</w:t>
        </w:r>
      </w:hyperlink>
      <w:r>
        <w:rPr>
          <w:lang w:val="zh-CN"/>
        </w:rPr>
        <w:t>)</w:t>
      </w:r>
      <w:r>
        <w:rPr>
          <w:lang w:val="zh-CN"/>
        </w:rPr>
        <w:t>，第</w:t>
      </w:r>
      <w:r>
        <w:rPr>
          <w:lang w:val="zh-CN"/>
        </w:rPr>
        <w:t>4.2</w:t>
      </w:r>
      <w:r>
        <w:rPr>
          <w:lang w:val="zh-CN"/>
        </w:rPr>
        <w:t>段。</w:t>
      </w:r>
    </w:p>
  </w:footnote>
  <w:footnote w:id="28">
    <w:p w14:paraId="39566F4C" w14:textId="77777777" w:rsidR="00DB7090" w:rsidRPr="006921B8" w:rsidRDefault="00DB7090" w:rsidP="00DB7090">
      <w:pPr>
        <w:pStyle w:val="a6"/>
      </w:pPr>
      <w:r w:rsidRPr="006921B8">
        <w:rPr>
          <w:lang w:val="zh-CN"/>
        </w:rPr>
        <w:tab/>
      </w:r>
      <w:r w:rsidRPr="00637CBA">
        <w:rPr>
          <w:rStyle w:val="a8"/>
          <w:rFonts w:eastAsia="宋体"/>
        </w:rPr>
        <w:footnoteRef/>
      </w:r>
      <w:r>
        <w:rPr>
          <w:lang w:val="zh-CN"/>
        </w:rPr>
        <w:tab/>
      </w:r>
      <w:r>
        <w:rPr>
          <w:lang w:val="zh-CN"/>
        </w:rPr>
        <w:t>委员会第</w:t>
      </w:r>
      <w:r>
        <w:rPr>
          <w:lang w:val="zh-CN"/>
        </w:rPr>
        <w:t>24</w:t>
      </w:r>
      <w:r>
        <w:rPr>
          <w:lang w:val="zh-CN"/>
        </w:rPr>
        <w:t>号一般性意见</w:t>
      </w:r>
      <w:r>
        <w:rPr>
          <w:lang w:val="zh-CN"/>
        </w:rPr>
        <w:t>(2019</w:t>
      </w:r>
      <w:r>
        <w:rPr>
          <w:lang w:val="zh-CN"/>
        </w:rPr>
        <w:t>年</w:t>
      </w:r>
      <w:r>
        <w:rPr>
          <w:lang w:val="zh-CN"/>
        </w:rPr>
        <w:t>)</w:t>
      </w:r>
      <w:r>
        <w:rPr>
          <w:lang w:val="zh-CN"/>
        </w:rPr>
        <w:t>，第</w:t>
      </w:r>
      <w:r>
        <w:rPr>
          <w:lang w:val="zh-CN"/>
        </w:rPr>
        <w:t>92-93</w:t>
      </w:r>
      <w:r>
        <w:rPr>
          <w:lang w:val="zh-CN"/>
        </w:rPr>
        <w:t>段。</w:t>
      </w:r>
    </w:p>
  </w:footnote>
  <w:footnote w:id="29">
    <w:p w14:paraId="43F88A9B" w14:textId="77777777" w:rsidR="00DB7090" w:rsidRPr="006921B8" w:rsidRDefault="00DB7090" w:rsidP="00DB7090">
      <w:pPr>
        <w:pStyle w:val="a6"/>
      </w:pPr>
      <w:r w:rsidRPr="006921B8">
        <w:rPr>
          <w:lang w:val="zh-CN"/>
        </w:rPr>
        <w:tab/>
      </w:r>
      <w:r w:rsidRPr="00637CBA">
        <w:rPr>
          <w:rStyle w:val="a8"/>
          <w:rFonts w:eastAsia="宋体"/>
        </w:rPr>
        <w:footnoteRef/>
      </w:r>
      <w:r>
        <w:rPr>
          <w:lang w:val="zh-CN"/>
        </w:rPr>
        <w:tab/>
      </w:r>
      <w:r>
        <w:rPr>
          <w:lang w:val="zh-CN"/>
        </w:rPr>
        <w:t>同上，第</w:t>
      </w:r>
      <w:r>
        <w:rPr>
          <w:lang w:val="zh-CN"/>
        </w:rPr>
        <w:t>2</w:t>
      </w:r>
      <w:r>
        <w:rPr>
          <w:lang w:val="zh-CN"/>
        </w:rPr>
        <w:t>段。</w:t>
      </w:r>
    </w:p>
  </w:footnote>
  <w:footnote w:id="30">
    <w:p w14:paraId="30EA278A" w14:textId="77777777" w:rsidR="00DB7090" w:rsidRPr="006921B8" w:rsidRDefault="00DB7090" w:rsidP="00DB7090">
      <w:pPr>
        <w:pStyle w:val="a6"/>
      </w:pPr>
      <w:r w:rsidRPr="006921B8">
        <w:rPr>
          <w:lang w:val="zh-CN"/>
        </w:rPr>
        <w:tab/>
      </w:r>
      <w:r w:rsidRPr="00637CBA">
        <w:rPr>
          <w:rStyle w:val="a8"/>
          <w:rFonts w:eastAsia="宋体"/>
        </w:rPr>
        <w:footnoteRef/>
      </w:r>
      <w:r>
        <w:rPr>
          <w:lang w:val="zh-CN"/>
        </w:rPr>
        <w:tab/>
      </w:r>
      <w:r>
        <w:rPr>
          <w:lang w:val="zh-CN"/>
        </w:rPr>
        <w:t>同上，第</w:t>
      </w:r>
      <w:r>
        <w:rPr>
          <w:lang w:val="zh-CN"/>
        </w:rPr>
        <w:t>73</w:t>
      </w:r>
      <w:r>
        <w:rPr>
          <w:lang w:val="zh-CN"/>
        </w:rPr>
        <w:t>段。</w:t>
      </w:r>
    </w:p>
  </w:footnote>
  <w:footnote w:id="31">
    <w:p w14:paraId="21FB9AB2" w14:textId="77777777" w:rsidR="00DB7090" w:rsidRPr="006921B8" w:rsidRDefault="00DB7090" w:rsidP="00DB7090">
      <w:pPr>
        <w:pStyle w:val="a6"/>
      </w:pPr>
      <w:r w:rsidRPr="006921B8">
        <w:rPr>
          <w:lang w:val="zh-CN"/>
        </w:rPr>
        <w:tab/>
      </w:r>
      <w:r w:rsidRPr="00637CBA">
        <w:rPr>
          <w:rStyle w:val="a8"/>
          <w:rFonts w:eastAsia="宋体"/>
        </w:rPr>
        <w:footnoteRef/>
      </w:r>
      <w:r>
        <w:rPr>
          <w:lang w:val="zh-CN"/>
        </w:rPr>
        <w:tab/>
      </w:r>
      <w:r>
        <w:rPr>
          <w:lang w:val="zh-CN"/>
        </w:rPr>
        <w:t>同上，第</w:t>
      </w:r>
      <w:r>
        <w:rPr>
          <w:lang w:val="zh-CN"/>
        </w:rPr>
        <w:t>76</w:t>
      </w:r>
      <w:r>
        <w:rPr>
          <w:lang w:val="zh-CN"/>
        </w:rPr>
        <w:t>段。</w:t>
      </w:r>
    </w:p>
  </w:footnote>
  <w:footnote w:id="32">
    <w:p w14:paraId="4C6A7608" w14:textId="77777777" w:rsidR="00DB7090" w:rsidRPr="00693D57" w:rsidRDefault="00DB7090" w:rsidP="00DB7090">
      <w:pPr>
        <w:pStyle w:val="a6"/>
      </w:pPr>
      <w:r w:rsidRPr="006921B8">
        <w:rPr>
          <w:lang w:val="zh-CN"/>
        </w:rPr>
        <w:tab/>
      </w:r>
      <w:r w:rsidRPr="00637CBA">
        <w:rPr>
          <w:rStyle w:val="a8"/>
          <w:rFonts w:eastAsia="宋体"/>
        </w:rPr>
        <w:footnoteRef/>
      </w:r>
      <w:r>
        <w:rPr>
          <w:lang w:val="zh-CN"/>
        </w:rPr>
        <w:tab/>
      </w:r>
      <w:r>
        <w:rPr>
          <w:lang w:val="zh-CN"/>
        </w:rPr>
        <w:t>同上，第</w:t>
      </w:r>
      <w:r>
        <w:rPr>
          <w:lang w:val="zh-CN"/>
        </w:rPr>
        <w:t>88</w:t>
      </w:r>
      <w:r>
        <w:rPr>
          <w:lang w:val="zh-CN"/>
        </w:rPr>
        <w:t>和</w:t>
      </w:r>
      <w:r>
        <w:rPr>
          <w:lang w:val="zh-CN"/>
        </w:rPr>
        <w:t>6(c)(v)</w:t>
      </w:r>
      <w:r>
        <w:rPr>
          <w:lang w:val="zh-CN"/>
        </w:rPr>
        <w:t>段。另见《联合国保护被剥夺自由少年规则》第</w:t>
      </w:r>
      <w:r>
        <w:rPr>
          <w:lang w:val="zh-CN"/>
        </w:rPr>
        <w:t>2</w:t>
      </w:r>
      <w:r>
        <w:rPr>
          <w:lang w:val="zh-CN"/>
        </w:rPr>
        <w:t>条。</w:t>
      </w:r>
    </w:p>
  </w:footnote>
  <w:footnote w:id="33">
    <w:p w14:paraId="2B3EE2CE" w14:textId="15FE0E4A" w:rsidR="00DB7090" w:rsidRPr="00693D57" w:rsidRDefault="00DB7090" w:rsidP="00DB7090">
      <w:pPr>
        <w:pStyle w:val="a6"/>
      </w:pPr>
      <w:r w:rsidRPr="00693D57">
        <w:rPr>
          <w:lang w:val="zh-CN"/>
        </w:rPr>
        <w:tab/>
      </w:r>
      <w:r w:rsidRPr="00637CBA">
        <w:rPr>
          <w:rStyle w:val="a8"/>
          <w:rFonts w:eastAsia="宋体"/>
        </w:rPr>
        <w:footnoteRef/>
      </w:r>
      <w:r>
        <w:tab/>
      </w:r>
      <w:hyperlink r:id="rId6" w:history="1">
        <w:r w:rsidR="00931A3E">
          <w:rPr>
            <w:rStyle w:val="af5"/>
          </w:rPr>
          <w:t>CRC/C/JOR/CO/4-5</w:t>
        </w:r>
      </w:hyperlink>
      <w:r>
        <w:t>,</w:t>
      </w:r>
      <w:r w:rsidR="009E435E">
        <w:t xml:space="preserve"> </w:t>
      </w:r>
      <w:r>
        <w:rPr>
          <w:lang w:val="zh-CN"/>
        </w:rPr>
        <w:t>第</w:t>
      </w:r>
      <w:r>
        <w:t>64(c)</w:t>
      </w:r>
      <w:r>
        <w:rPr>
          <w:lang w:val="zh-CN"/>
        </w:rPr>
        <w:t>段。</w:t>
      </w:r>
    </w:p>
  </w:footnote>
  <w:footnote w:id="34">
    <w:p w14:paraId="268FC0C5" w14:textId="77777777" w:rsidR="00DB7090" w:rsidRPr="00693D57" w:rsidRDefault="00DB7090" w:rsidP="00DB7090">
      <w:pPr>
        <w:pStyle w:val="a6"/>
      </w:pPr>
      <w:r w:rsidRPr="003D55C6">
        <w:tab/>
      </w:r>
      <w:r w:rsidRPr="00637CBA">
        <w:rPr>
          <w:rStyle w:val="a8"/>
          <w:rFonts w:eastAsia="宋体"/>
        </w:rPr>
        <w:footnoteRef/>
      </w:r>
      <w:r>
        <w:rPr>
          <w:lang w:val="zh-CN"/>
        </w:rPr>
        <w:tab/>
      </w:r>
      <w:r>
        <w:rPr>
          <w:lang w:val="zh-CN"/>
        </w:rPr>
        <w:t>第</w:t>
      </w:r>
      <w:r>
        <w:rPr>
          <w:lang w:val="zh-CN"/>
        </w:rPr>
        <w:t>24</w:t>
      </w:r>
      <w:r>
        <w:rPr>
          <w:lang w:val="zh-CN"/>
        </w:rPr>
        <w:t>号一般性意见</w:t>
      </w:r>
      <w:r>
        <w:rPr>
          <w:lang w:val="zh-CN"/>
        </w:rPr>
        <w:t>(2019</w:t>
      </w:r>
      <w:r>
        <w:rPr>
          <w:lang w:val="zh-CN"/>
        </w:rPr>
        <w:t>年</w:t>
      </w:r>
      <w:r>
        <w:rPr>
          <w:lang w:val="zh-CN"/>
        </w:rPr>
        <w:t>)</w:t>
      </w:r>
      <w:r>
        <w:rPr>
          <w:lang w:val="zh-CN"/>
        </w:rPr>
        <w:t>，第</w:t>
      </w:r>
      <w:r>
        <w:rPr>
          <w:lang w:val="zh-CN"/>
        </w:rPr>
        <w:t>81</w:t>
      </w:r>
      <w:r>
        <w:rPr>
          <w:lang w:val="zh-CN"/>
        </w:rPr>
        <w:t>段。</w:t>
      </w:r>
    </w:p>
  </w:footnote>
  <w:footnote w:id="35">
    <w:p w14:paraId="73E3076D" w14:textId="77777777" w:rsidR="00DB7090" w:rsidRPr="00693D57" w:rsidRDefault="00DB7090" w:rsidP="00DB7090">
      <w:pPr>
        <w:pStyle w:val="a6"/>
      </w:pPr>
      <w:r w:rsidRPr="00693D57">
        <w:rPr>
          <w:lang w:val="zh-CN"/>
        </w:rPr>
        <w:tab/>
      </w:r>
      <w:r w:rsidRPr="00637CBA">
        <w:rPr>
          <w:rStyle w:val="a8"/>
          <w:rFonts w:eastAsia="宋体"/>
        </w:rPr>
        <w:footnoteRef/>
      </w:r>
      <w:r>
        <w:rPr>
          <w:lang w:val="zh-CN"/>
        </w:rPr>
        <w:tab/>
        <w:t>La Matanza</w:t>
      </w:r>
      <w:r>
        <w:rPr>
          <w:lang w:val="zh-CN"/>
        </w:rPr>
        <w:t>上诉和宪法权利保护刑事分庭的判决，</w:t>
      </w:r>
      <w:r>
        <w:rPr>
          <w:lang w:val="zh-CN"/>
        </w:rPr>
        <w:t>2010</w:t>
      </w:r>
      <w:r>
        <w:rPr>
          <w:lang w:val="zh-CN"/>
        </w:rPr>
        <w:t>年</w:t>
      </w:r>
      <w:r>
        <w:rPr>
          <w:lang w:val="zh-CN"/>
        </w:rPr>
        <w:t>4</w:t>
      </w:r>
      <w:r>
        <w:rPr>
          <w:lang w:val="zh-CN"/>
        </w:rPr>
        <w:t>月</w:t>
      </w:r>
      <w:r>
        <w:rPr>
          <w:lang w:val="zh-CN"/>
        </w:rPr>
        <w:t>8</w:t>
      </w:r>
      <w:r>
        <w:rPr>
          <w:lang w:val="zh-CN"/>
        </w:rPr>
        <w:t>日，由提交人提供，第</w:t>
      </w:r>
      <w:r>
        <w:rPr>
          <w:lang w:val="zh-CN"/>
        </w:rPr>
        <w:t>76-77</w:t>
      </w:r>
      <w:r>
        <w:rPr>
          <w:lang w:val="zh-CN"/>
        </w:rPr>
        <w:t>页。</w:t>
      </w:r>
    </w:p>
  </w:footnote>
  <w:footnote w:id="36">
    <w:p w14:paraId="67A0D3D6" w14:textId="0F8DCB6F" w:rsidR="00DB7090" w:rsidRPr="00693D57" w:rsidRDefault="00DB7090" w:rsidP="00DB7090">
      <w:pPr>
        <w:pStyle w:val="a6"/>
      </w:pPr>
      <w:r w:rsidRPr="00693D57">
        <w:rPr>
          <w:lang w:val="zh-CN"/>
        </w:rPr>
        <w:tab/>
      </w:r>
      <w:r w:rsidRPr="00637CBA">
        <w:rPr>
          <w:rStyle w:val="a8"/>
          <w:rFonts w:eastAsia="宋体"/>
        </w:rPr>
        <w:footnoteRef/>
      </w:r>
      <w:r>
        <w:rPr>
          <w:lang w:val="zh-CN"/>
        </w:rPr>
        <w:tab/>
      </w:r>
      <w:hyperlink r:id="rId7" w:history="1">
        <w:r w:rsidR="00931A3E">
          <w:rPr>
            <w:rStyle w:val="af5"/>
            <w:lang w:val="zh-CN"/>
          </w:rPr>
          <w:t>CRC/C/MAR/CO/3-4</w:t>
        </w:r>
      </w:hyperlink>
      <w:r>
        <w:rPr>
          <w:lang w:val="zh-CN"/>
        </w:rPr>
        <w:t xml:space="preserve">, </w:t>
      </w:r>
      <w:r>
        <w:rPr>
          <w:lang w:val="zh-CN"/>
        </w:rPr>
        <w:t>第</w:t>
      </w:r>
      <w:r>
        <w:rPr>
          <w:lang w:val="zh-CN"/>
        </w:rPr>
        <w:t>75(a)</w:t>
      </w:r>
      <w:r>
        <w:rPr>
          <w:lang w:val="zh-CN"/>
        </w:rPr>
        <w:t>段。</w:t>
      </w:r>
    </w:p>
  </w:footnote>
  <w:footnote w:id="37">
    <w:p w14:paraId="1FEBA0AC" w14:textId="265A089D" w:rsidR="00DB7090" w:rsidRPr="00693D57" w:rsidRDefault="00DB7090" w:rsidP="00DB7090">
      <w:pPr>
        <w:pStyle w:val="a6"/>
      </w:pPr>
      <w:r w:rsidRPr="00693D57">
        <w:rPr>
          <w:lang w:val="zh-CN"/>
        </w:rPr>
        <w:tab/>
      </w:r>
      <w:r w:rsidRPr="00637CBA">
        <w:rPr>
          <w:rStyle w:val="a8"/>
          <w:rFonts w:eastAsia="宋体"/>
        </w:rPr>
        <w:footnoteRef/>
      </w:r>
      <w:r>
        <w:rPr>
          <w:lang w:val="zh-CN"/>
        </w:rPr>
        <w:tab/>
      </w:r>
      <w:r>
        <w:rPr>
          <w:lang w:val="zh-CN"/>
        </w:rPr>
        <w:t>阿根廷最高法院，</w:t>
      </w:r>
      <w:r>
        <w:rPr>
          <w:lang w:val="zh-CN"/>
        </w:rPr>
        <w:t>A.</w:t>
      </w:r>
      <w:r w:rsidR="001C502A">
        <w:t>,</w:t>
      </w:r>
      <w:r>
        <w:rPr>
          <w:lang w:val="zh-CN"/>
        </w:rPr>
        <w:t xml:space="preserve"> C.J.</w:t>
      </w:r>
      <w:r w:rsidR="001C502A">
        <w:t>,</w:t>
      </w:r>
      <w:r>
        <w:rPr>
          <w:lang w:val="zh-CN"/>
        </w:rPr>
        <w:t xml:space="preserve"> </w:t>
      </w:r>
      <w:r>
        <w:rPr>
          <w:lang w:val="zh-CN"/>
        </w:rPr>
        <w:t>与盗窃有关的谋杀，非法拥有民用枪支，</w:t>
      </w:r>
      <w:r w:rsidRPr="00F040BC">
        <w:rPr>
          <w:rFonts w:ascii="Time New Roman" w:eastAsia="楷体" w:hAnsi="Time New Roman"/>
          <w:lang w:val="zh-CN"/>
        </w:rPr>
        <w:t>裁决</w:t>
      </w:r>
      <w:r>
        <w:rPr>
          <w:lang w:val="zh-CN"/>
        </w:rPr>
        <w:t>：</w:t>
      </w:r>
      <w:r>
        <w:rPr>
          <w:lang w:val="zh-CN"/>
        </w:rPr>
        <w:t>340:1450,</w:t>
      </w:r>
      <w:r w:rsidR="001C502A">
        <w:t xml:space="preserve"> </w:t>
      </w:r>
      <w:r>
        <w:rPr>
          <w:lang w:val="zh-CN"/>
        </w:rPr>
        <w:t>2017</w:t>
      </w:r>
      <w:r>
        <w:rPr>
          <w:lang w:val="zh-CN"/>
        </w:rPr>
        <w:t>年</w:t>
      </w:r>
      <w:r>
        <w:rPr>
          <w:lang w:val="zh-CN"/>
        </w:rPr>
        <w:t>10</w:t>
      </w:r>
      <w:r>
        <w:rPr>
          <w:lang w:val="zh-CN"/>
        </w:rPr>
        <w:t>月</w:t>
      </w:r>
      <w:r>
        <w:rPr>
          <w:lang w:val="zh-CN"/>
        </w:rPr>
        <w:t>31</w:t>
      </w:r>
      <w:r>
        <w:rPr>
          <w:lang w:val="zh-CN"/>
        </w:rPr>
        <w:t>日的判决，第</w:t>
      </w:r>
      <w:r>
        <w:rPr>
          <w:lang w:val="zh-CN"/>
        </w:rPr>
        <w:t>6</w:t>
      </w:r>
      <w:r>
        <w:rPr>
          <w:lang w:val="zh-CN"/>
        </w:rPr>
        <w:t>和第</w:t>
      </w:r>
      <w:r>
        <w:rPr>
          <w:lang w:val="zh-CN"/>
        </w:rPr>
        <w:t>9</w:t>
      </w:r>
      <w:r>
        <w:rPr>
          <w:lang w:val="zh-CN"/>
        </w:rPr>
        <w:t>号裁定。</w:t>
      </w:r>
    </w:p>
  </w:footnote>
  <w:footnote w:id="38">
    <w:p w14:paraId="2D7F977D" w14:textId="14C2B005" w:rsidR="00DB7090" w:rsidRPr="00693D57" w:rsidRDefault="00DB7090" w:rsidP="00DB7090">
      <w:pPr>
        <w:pStyle w:val="a6"/>
      </w:pPr>
      <w:r w:rsidRPr="00693D57">
        <w:rPr>
          <w:lang w:val="zh-CN"/>
        </w:rPr>
        <w:tab/>
      </w:r>
      <w:r w:rsidRPr="00637CBA">
        <w:rPr>
          <w:rStyle w:val="a8"/>
          <w:rFonts w:eastAsia="宋体"/>
        </w:rPr>
        <w:footnoteRef/>
      </w:r>
      <w:r>
        <w:tab/>
      </w:r>
      <w:hyperlink r:id="rId8" w:history="1">
        <w:r w:rsidR="00931A3E">
          <w:rPr>
            <w:rStyle w:val="af5"/>
          </w:rPr>
          <w:t>CRC/C/ARG/CO/3-4</w:t>
        </w:r>
      </w:hyperlink>
      <w:r>
        <w:t>,</w:t>
      </w:r>
      <w:r w:rsidRPr="003D55C6">
        <w:t xml:space="preserve"> </w:t>
      </w:r>
      <w:r>
        <w:rPr>
          <w:lang w:val="zh-CN"/>
        </w:rPr>
        <w:t>第</w:t>
      </w:r>
      <w:r>
        <w:t>8</w:t>
      </w:r>
      <w:r w:rsidRPr="003D55C6">
        <w:t>0</w:t>
      </w:r>
      <w:r>
        <w:t>(a)</w:t>
      </w:r>
      <w:r>
        <w:rPr>
          <w:lang w:val="zh-CN"/>
        </w:rPr>
        <w:t>段。</w:t>
      </w:r>
    </w:p>
  </w:footnote>
  <w:footnote w:id="39">
    <w:p w14:paraId="12E3684F" w14:textId="77777777" w:rsidR="00DB7090" w:rsidRPr="00693D57" w:rsidRDefault="00DB7090" w:rsidP="00DB7090">
      <w:pPr>
        <w:pStyle w:val="a6"/>
      </w:pPr>
      <w:r w:rsidRPr="003D55C6">
        <w:tab/>
      </w:r>
      <w:r w:rsidRPr="00637CBA">
        <w:rPr>
          <w:rStyle w:val="a8"/>
          <w:rFonts w:eastAsia="宋体"/>
        </w:rPr>
        <w:footnoteRef/>
      </w:r>
      <w:r>
        <w:rPr>
          <w:lang w:val="zh-CN"/>
        </w:rPr>
        <w:tab/>
      </w:r>
      <w:r w:rsidRPr="001C502A">
        <w:rPr>
          <w:rFonts w:ascii="Time New Roman" w:eastAsia="楷体" w:hAnsi="Time New Roman"/>
          <w:lang w:val="zh-CN"/>
        </w:rPr>
        <w:t>Mendoza</w:t>
      </w:r>
      <w:r w:rsidRPr="001C502A">
        <w:rPr>
          <w:rFonts w:ascii="Time New Roman" w:eastAsia="楷体" w:hAnsi="Time New Roman"/>
          <w:lang w:val="zh-CN"/>
        </w:rPr>
        <w:t>等人诉阿根廷</w:t>
      </w:r>
      <w:r>
        <w:rPr>
          <w:lang w:val="zh-CN"/>
        </w:rPr>
        <w:t>，第</w:t>
      </w:r>
      <w:r>
        <w:rPr>
          <w:lang w:val="zh-CN"/>
        </w:rPr>
        <w:t>325</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6FA5" w14:textId="77777777" w:rsidR="0008574B" w:rsidRDefault="00DF2FEE" w:rsidP="00DF2FEE">
    <w:pPr>
      <w:pStyle w:val="af3"/>
    </w:pPr>
    <w:r>
      <w:t>CRC/C/94/D/89/2019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F2D4" w14:textId="77777777" w:rsidR="0008574B" w:rsidRPr="00202A30" w:rsidRDefault="00DF2FEE" w:rsidP="00DF2FEE">
    <w:pPr>
      <w:pStyle w:val="af3"/>
      <w:jc w:val="right"/>
    </w:pPr>
    <w:r>
      <w:t>CRC/C/94/D/89/2019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A8"/>
    <w:rsid w:val="00011483"/>
    <w:rsid w:val="000163AE"/>
    <w:rsid w:val="0008574B"/>
    <w:rsid w:val="000A71B1"/>
    <w:rsid w:val="000B0A4E"/>
    <w:rsid w:val="000B6DB5"/>
    <w:rsid w:val="000C04B1"/>
    <w:rsid w:val="000D319F"/>
    <w:rsid w:val="000E4D0E"/>
    <w:rsid w:val="00144B69"/>
    <w:rsid w:val="00153E86"/>
    <w:rsid w:val="00165177"/>
    <w:rsid w:val="00171FF3"/>
    <w:rsid w:val="00182C67"/>
    <w:rsid w:val="001B1BD1"/>
    <w:rsid w:val="001C3EF2"/>
    <w:rsid w:val="001C502A"/>
    <w:rsid w:val="001D17F6"/>
    <w:rsid w:val="001D2C3F"/>
    <w:rsid w:val="00204B42"/>
    <w:rsid w:val="002231C3"/>
    <w:rsid w:val="00223F3D"/>
    <w:rsid w:val="0024417F"/>
    <w:rsid w:val="00250F8D"/>
    <w:rsid w:val="00264A17"/>
    <w:rsid w:val="002A2183"/>
    <w:rsid w:val="002C34DC"/>
    <w:rsid w:val="002D1D79"/>
    <w:rsid w:val="002E1C97"/>
    <w:rsid w:val="002F5834"/>
    <w:rsid w:val="0032353F"/>
    <w:rsid w:val="00326EBF"/>
    <w:rsid w:val="00327FE4"/>
    <w:rsid w:val="0033398C"/>
    <w:rsid w:val="00363265"/>
    <w:rsid w:val="00392F6C"/>
    <w:rsid w:val="003A5504"/>
    <w:rsid w:val="003D7D4D"/>
    <w:rsid w:val="00413D23"/>
    <w:rsid w:val="00416940"/>
    <w:rsid w:val="00427F63"/>
    <w:rsid w:val="00495A19"/>
    <w:rsid w:val="004A17D1"/>
    <w:rsid w:val="004C4A0A"/>
    <w:rsid w:val="00543EBA"/>
    <w:rsid w:val="00553027"/>
    <w:rsid w:val="00586C7B"/>
    <w:rsid w:val="005E403A"/>
    <w:rsid w:val="006223E4"/>
    <w:rsid w:val="00680656"/>
    <w:rsid w:val="006B1119"/>
    <w:rsid w:val="006E3E46"/>
    <w:rsid w:val="006E71B1"/>
    <w:rsid w:val="006F5FCA"/>
    <w:rsid w:val="00705D89"/>
    <w:rsid w:val="00731A42"/>
    <w:rsid w:val="007349A6"/>
    <w:rsid w:val="00767E69"/>
    <w:rsid w:val="0077079A"/>
    <w:rsid w:val="007A5599"/>
    <w:rsid w:val="0082524D"/>
    <w:rsid w:val="008260A8"/>
    <w:rsid w:val="00856233"/>
    <w:rsid w:val="00860F27"/>
    <w:rsid w:val="008A0EA0"/>
    <w:rsid w:val="008A1272"/>
    <w:rsid w:val="008A1F0F"/>
    <w:rsid w:val="008B0560"/>
    <w:rsid w:val="008B2BFA"/>
    <w:rsid w:val="008D2FB3"/>
    <w:rsid w:val="0091630D"/>
    <w:rsid w:val="00931A3E"/>
    <w:rsid w:val="00936F03"/>
    <w:rsid w:val="00943B69"/>
    <w:rsid w:val="00944CB3"/>
    <w:rsid w:val="00944CE2"/>
    <w:rsid w:val="0095118D"/>
    <w:rsid w:val="009A7E38"/>
    <w:rsid w:val="009B09D7"/>
    <w:rsid w:val="009B664D"/>
    <w:rsid w:val="009D35ED"/>
    <w:rsid w:val="009E435E"/>
    <w:rsid w:val="00A03CB6"/>
    <w:rsid w:val="00A1364C"/>
    <w:rsid w:val="00A21076"/>
    <w:rsid w:val="00A3739A"/>
    <w:rsid w:val="00A52DAF"/>
    <w:rsid w:val="00A55CB0"/>
    <w:rsid w:val="00A742A6"/>
    <w:rsid w:val="00A84072"/>
    <w:rsid w:val="00AB1CDF"/>
    <w:rsid w:val="00AB5F60"/>
    <w:rsid w:val="00AD6913"/>
    <w:rsid w:val="00B16570"/>
    <w:rsid w:val="00B53320"/>
    <w:rsid w:val="00BB583B"/>
    <w:rsid w:val="00BB6CA8"/>
    <w:rsid w:val="00BC6522"/>
    <w:rsid w:val="00C121D5"/>
    <w:rsid w:val="00C17349"/>
    <w:rsid w:val="00C2199A"/>
    <w:rsid w:val="00C351AA"/>
    <w:rsid w:val="00C37C73"/>
    <w:rsid w:val="00C7253F"/>
    <w:rsid w:val="00C83089"/>
    <w:rsid w:val="00C91BF4"/>
    <w:rsid w:val="00CE5DDB"/>
    <w:rsid w:val="00D00628"/>
    <w:rsid w:val="00D2281A"/>
    <w:rsid w:val="00D25FE0"/>
    <w:rsid w:val="00D26A05"/>
    <w:rsid w:val="00D476FB"/>
    <w:rsid w:val="00D675DB"/>
    <w:rsid w:val="00D97B98"/>
    <w:rsid w:val="00DA25C1"/>
    <w:rsid w:val="00DB7090"/>
    <w:rsid w:val="00DC671F"/>
    <w:rsid w:val="00DD076A"/>
    <w:rsid w:val="00DE4DA7"/>
    <w:rsid w:val="00DF2FEE"/>
    <w:rsid w:val="00E33B38"/>
    <w:rsid w:val="00E4712C"/>
    <w:rsid w:val="00E47FE5"/>
    <w:rsid w:val="00E55A93"/>
    <w:rsid w:val="00E5606F"/>
    <w:rsid w:val="00E574AF"/>
    <w:rsid w:val="00E60DB0"/>
    <w:rsid w:val="00E64D64"/>
    <w:rsid w:val="00EC5124"/>
    <w:rsid w:val="00EC6D33"/>
    <w:rsid w:val="00F040BC"/>
    <w:rsid w:val="00F25060"/>
    <w:rsid w:val="00F41D89"/>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945BB"/>
  <w15:docId w15:val="{93B420C0-4012-482F-8C26-756B9441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B7090"/>
    <w:rPr>
      <w:color w:val="0000FF"/>
      <w:u w:val="none"/>
    </w:rPr>
  </w:style>
  <w:style w:type="character" w:styleId="af6">
    <w:name w:val="FollowedHyperlink"/>
    <w:basedOn w:val="a0"/>
    <w:uiPriority w:val="99"/>
    <w:semiHidden/>
    <w:rsid w:val="00DB7090"/>
    <w:rPr>
      <w:color w:val="0000FF"/>
      <w:u w:val="none"/>
    </w:rPr>
  </w:style>
  <w:style w:type="paragraph" w:styleId="af7">
    <w:name w:val="macro"/>
    <w:link w:val="af8"/>
    <w:semiHidden/>
    <w:rsid w:val="00DB709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B7090"/>
    <w:rPr>
      <w:kern w:val="24"/>
      <w:sz w:val="24"/>
      <w:szCs w:val="24"/>
    </w:rPr>
  </w:style>
  <w:style w:type="table" w:styleId="af9">
    <w:name w:val="Table Grid"/>
    <w:basedOn w:val="a1"/>
    <w:uiPriority w:val="59"/>
    <w:rsid w:val="00171F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0"/>
    <w:uiPriority w:val="99"/>
    <w:semiHidden/>
    <w:unhideWhenUsed/>
    <w:rsid w:val="00D47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ARG/CO/3-4" TargetMode="External"/><Relationship Id="rId3" Type="http://schemas.openxmlformats.org/officeDocument/2006/relationships/hyperlink" Target="http://undocs.org/ch/CRC/C/90/D/121/2020" TargetMode="External"/><Relationship Id="rId7" Type="http://schemas.openxmlformats.org/officeDocument/2006/relationships/hyperlink" Target="http://undocs.org/ch/CRC/C/MAR/CO/3-4" TargetMode="External"/><Relationship Id="rId2" Type="http://schemas.openxmlformats.org/officeDocument/2006/relationships/hyperlink" Target="http://undocs.org/ch/CRC/C/93/D/140/2021" TargetMode="External"/><Relationship Id="rId1" Type="http://schemas.openxmlformats.org/officeDocument/2006/relationships/hyperlink" Target="http://undocs.org/ch/CRC/C/ARG/CO/3-4" TargetMode="External"/><Relationship Id="rId6" Type="http://schemas.openxmlformats.org/officeDocument/2006/relationships/hyperlink" Target="http://undocs.org/ch/CRC/C/JOR/CO/4-5" TargetMode="External"/><Relationship Id="rId5" Type="http://schemas.openxmlformats.org/officeDocument/2006/relationships/hyperlink" Target="http://undocs.org/ch/CRC/C/69/D/1/2014" TargetMode="External"/><Relationship Id="rId4" Type="http://schemas.openxmlformats.org/officeDocument/2006/relationships/hyperlink" Target="http://undocs.org/ch/CRC/C/81/D/19/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7984</Words>
  <Characters>8594</Characters>
  <Application>Microsoft Office Word</Application>
  <DocSecurity>0</DocSecurity>
  <Lines>290</Lines>
  <Paragraphs>78</Paragraphs>
  <ScaleCrop>false</ScaleCrop>
  <Company>DCM</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CRC/C/94/D/89/2019</dc:title>
  <dc:subject>2320017</dc:subject>
  <dc:creator>tang</dc:creator>
  <cp:keywords/>
  <dc:description/>
  <cp:lastModifiedBy>Ting TANG</cp:lastModifiedBy>
  <cp:revision>2</cp:revision>
  <cp:lastPrinted>2014-05-09T11:28:00Z</cp:lastPrinted>
  <dcterms:created xsi:type="dcterms:W3CDTF">2024-01-31T13:57:00Z</dcterms:created>
  <dcterms:modified xsi:type="dcterms:W3CDTF">2024-01-31T13:57:00Z</dcterms:modified>
</cp:coreProperties>
</file>