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47AD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47ADA" w:rsidP="00747ADA">
            <w:pPr>
              <w:jc w:val="right"/>
            </w:pPr>
            <w:r w:rsidRPr="00747ADA">
              <w:rPr>
                <w:sz w:val="40"/>
              </w:rPr>
              <w:t>E</w:t>
            </w:r>
            <w:r>
              <w:t>/C.12/2019/1</w:t>
            </w:r>
          </w:p>
        </w:tc>
      </w:tr>
      <w:tr w:rsidR="00A63C53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63C53" w:rsidRDefault="00A63C53" w:rsidP="00A63C5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8915213" wp14:editId="2A06817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63C53" w:rsidRPr="00033EE1" w:rsidRDefault="00A63C53" w:rsidP="00A63C53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A63C53" w:rsidRDefault="00A63C53" w:rsidP="00A63C53">
            <w:pPr>
              <w:spacing w:before="240"/>
            </w:pPr>
            <w:r>
              <w:t>Distr.: General</w:t>
            </w:r>
          </w:p>
          <w:p w:rsidR="00A63C53" w:rsidRDefault="00A63C53" w:rsidP="00A63C53">
            <w:pPr>
              <w:suppressAutoHyphens w:val="0"/>
            </w:pPr>
            <w:r>
              <w:t>5 April 2019</w:t>
            </w:r>
          </w:p>
          <w:p w:rsidR="00A63C53" w:rsidRPr="00A63C53" w:rsidRDefault="00A63C53" w:rsidP="00A63C53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63C53" w:rsidRDefault="00A63C53" w:rsidP="00A63C53">
            <w:pPr>
              <w:suppressAutoHyphens w:val="0"/>
            </w:pPr>
            <w:r>
              <w:t>Original: English</w:t>
            </w:r>
          </w:p>
        </w:tc>
      </w:tr>
    </w:tbl>
    <w:p w:rsidR="0031395B" w:rsidRPr="00FC008F" w:rsidRDefault="0031395B" w:rsidP="0031395B">
      <w:pPr>
        <w:spacing w:before="120"/>
        <w:rPr>
          <w:b/>
          <w:sz w:val="24"/>
        </w:rPr>
      </w:pPr>
      <w:r w:rsidRPr="00FC008F">
        <w:rPr>
          <w:b/>
          <w:sz w:val="24"/>
        </w:rPr>
        <w:t xml:space="preserve">Комитет по экономическим, </w:t>
      </w:r>
      <w:r>
        <w:rPr>
          <w:b/>
          <w:sz w:val="24"/>
        </w:rPr>
        <w:br/>
      </w:r>
      <w:r w:rsidRPr="00FC008F">
        <w:rPr>
          <w:b/>
          <w:sz w:val="24"/>
        </w:rPr>
        <w:t>социальным и культурным правам</w:t>
      </w:r>
    </w:p>
    <w:p w:rsidR="00FD2BC4" w:rsidRPr="00FD2BC4" w:rsidRDefault="00FD2BC4" w:rsidP="0031395B">
      <w:pPr>
        <w:pStyle w:val="HChG"/>
      </w:pPr>
      <w:r w:rsidRPr="00FD2BC4">
        <w:tab/>
      </w:r>
      <w:r w:rsidRPr="00FD2BC4">
        <w:tab/>
        <w:t>Обязательство никого не забыть: Международный пакт об экономических, с</w:t>
      </w:r>
      <w:r w:rsidR="00A63C53">
        <w:t>оциальных и культурных правах и </w:t>
      </w:r>
      <w:r w:rsidRPr="00FD2BC4">
        <w:t xml:space="preserve">Повестка дня в области устойчивого развития </w:t>
      </w:r>
      <w:r w:rsidR="00D52290">
        <w:t>на </w:t>
      </w:r>
      <w:r w:rsidRPr="00FD2BC4">
        <w:t>период до 2030 года</w:t>
      </w:r>
    </w:p>
    <w:p w:rsidR="00FD2BC4" w:rsidRPr="00FD2BC4" w:rsidRDefault="00FD2BC4" w:rsidP="0031395B">
      <w:pPr>
        <w:pStyle w:val="H1G"/>
      </w:pPr>
      <w:r w:rsidRPr="00FD2BC4">
        <w:tab/>
      </w:r>
      <w:r w:rsidRPr="00FD2BC4">
        <w:tab/>
        <w:t xml:space="preserve">Заявление Комитета по </w:t>
      </w:r>
      <w:r w:rsidR="00D52290">
        <w:t>экономическим, социальным и </w:t>
      </w:r>
      <w:r w:rsidRPr="00FD2BC4">
        <w:t>культурным правам</w:t>
      </w:r>
      <w:r w:rsidRPr="00D52290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:rsidR="00FD2BC4" w:rsidRPr="00FD2BC4" w:rsidRDefault="0031395B" w:rsidP="00FD2BC4">
      <w:pPr>
        <w:pStyle w:val="HChG"/>
      </w:pPr>
      <w:r>
        <w:tab/>
      </w:r>
      <w:r w:rsidR="00FD2BC4" w:rsidRPr="00FD2BC4">
        <w:t>I.</w:t>
      </w:r>
      <w:r w:rsidR="00FD2BC4" w:rsidRPr="00FD2BC4">
        <w:tab/>
        <w:t>Введение</w:t>
      </w:r>
    </w:p>
    <w:p w:rsidR="00FD2BC4" w:rsidRPr="00FD2BC4" w:rsidRDefault="00FD2BC4" w:rsidP="00FD2BC4">
      <w:pPr>
        <w:pStyle w:val="SingleTxtG"/>
      </w:pPr>
      <w:r w:rsidRPr="00FD2BC4">
        <w:t>1.</w:t>
      </w:r>
      <w:r w:rsidRPr="00FD2BC4">
        <w:tab/>
        <w:t>Повестка дня в области устойчивого развития на период до 2030 года является подтверждением общего глобального обязательства государств по ликвидации нищеты во всех ее формах и проявлениях, включая крайнюю нищету, посредством поощрения справедливых, инклюзивных и устойчивых обществ. В ней убедительно выражена суть Международного пакта об экономических, социальных и культурных правах, который ратифицирован большим числом государств − членов международного сообщества</w:t>
      </w:r>
      <w:r w:rsidRPr="00A63C53">
        <w:rPr>
          <w:rStyle w:val="a8"/>
        </w:rPr>
        <w:footnoteReference w:id="2"/>
      </w:r>
      <w:r w:rsidRPr="00FD2BC4">
        <w:t>. Достижение общей цели Повестки дня на период до 2030 года и Пакта по ликвидации нищеты станет важной вехой на пути к обеспечению уважения человеческого достоинства каждого человека, как это закреплено во Всеобщей декларации прав человека.</w:t>
      </w:r>
    </w:p>
    <w:p w:rsidR="00FD2BC4" w:rsidRPr="00FD2BC4" w:rsidRDefault="00FD2BC4" w:rsidP="00FD2BC4">
      <w:pPr>
        <w:pStyle w:val="SingleTxtG"/>
      </w:pPr>
      <w:r w:rsidRPr="00FD2BC4">
        <w:t>2.</w:t>
      </w:r>
      <w:r w:rsidRPr="00FD2BC4">
        <w:tab/>
        <w:t>Конечный пункт назначения этого коллективного пути хорошо отражен в содержащемся в Повестке дня на период до 2030 года обещании государств о том, что никто не будет забыт. Сделав это торжественное обещание, государства признали, что достоинство человеческой личности имеет основополагающее значение, и подтвердили свою приверженность реализации этих целей и задач в интересах всех стран и народов, и всех слоев общества, а также намерение приложить все усилия к тому, чтобы в первую очередь оказать помощь самым обездоленным.</w:t>
      </w:r>
    </w:p>
    <w:p w:rsidR="00FD2BC4" w:rsidRPr="00FD2BC4" w:rsidRDefault="0031395B" w:rsidP="00FD2BC4">
      <w:pPr>
        <w:pStyle w:val="HChG"/>
      </w:pPr>
      <w:r>
        <w:lastRenderedPageBreak/>
        <w:tab/>
      </w:r>
      <w:r w:rsidR="00FD2BC4" w:rsidRPr="00FD2BC4">
        <w:t>II.</w:t>
      </w:r>
      <w:r>
        <w:tab/>
      </w:r>
      <w:r w:rsidR="00FD2BC4" w:rsidRPr="00FD2BC4">
        <w:t>Экономические</w:t>
      </w:r>
      <w:r w:rsidR="00FD2BC4" w:rsidRPr="00FD2BC4">
        <w:rPr>
          <w:bCs/>
        </w:rPr>
        <w:t>, социальные и культурные права: один из основополагающих столпов Повестки дня на период до 2030 года</w:t>
      </w:r>
    </w:p>
    <w:p w:rsidR="00FD2BC4" w:rsidRPr="00FD2BC4" w:rsidRDefault="00FD2BC4" w:rsidP="00FD2BC4">
      <w:pPr>
        <w:pStyle w:val="SingleTxtG"/>
      </w:pPr>
      <w:r w:rsidRPr="00FD2BC4">
        <w:t>3.</w:t>
      </w:r>
      <w:r w:rsidRPr="00FD2BC4">
        <w:tab/>
        <w:t>Обязательство никого не оставить без внимания является центральным принципом, на котором зиждется и который определяет достижение 17 Целей в области устойчивого развития. Кроме того, в основе Повестки</w:t>
      </w:r>
      <w:r w:rsidR="00D47F8F">
        <w:t xml:space="preserve"> дня на период до 2030 </w:t>
      </w:r>
      <w:r w:rsidRPr="00FD2BC4">
        <w:t>года лежат цели и принципы Устава Организации Объединенных Наций, включая полное уважение международного права. Повестка основана, среди прочих договоров, на Всеобщей декларации прав человека и международных договорах о правах человека. Таким образом, ответственность всех государств за уважение, защиту и поощрение прав человека и основных свобод для всех имеет основополагающее значение для осуществления Повестки дня на период до 2030 года</w:t>
      </w:r>
      <w:r w:rsidRPr="00A63C53">
        <w:rPr>
          <w:rStyle w:val="a8"/>
        </w:rPr>
        <w:footnoteReference w:id="3"/>
      </w:r>
      <w:r w:rsidRPr="00FD2BC4">
        <w:t>.</w:t>
      </w:r>
    </w:p>
    <w:p w:rsidR="00FD2BC4" w:rsidRPr="00FD2BC4" w:rsidRDefault="00FD2BC4" w:rsidP="00FD2BC4">
      <w:pPr>
        <w:pStyle w:val="SingleTxtG"/>
      </w:pPr>
      <w:r w:rsidRPr="00FD2BC4">
        <w:t>4.</w:t>
      </w:r>
      <w:r w:rsidRPr="00FD2BC4">
        <w:tab/>
        <w:t xml:space="preserve">Международный пакт об экономических, социальных и культурных правах, будучи одним из основных договоров Организации Объединенных Наций в области прав человека, является основополагающим элементом Повестки дня на период до 2030 года. Он предусматривает защиту экономических, социальных и культурных прав всех людей, особенно лиц и групп, находящихся в неблагоприятном и маргинальном положении, и признает, что эти права </w:t>
      </w:r>
      <w:r w:rsidR="0004399F">
        <w:t>«</w:t>
      </w:r>
      <w:r w:rsidRPr="00FD2BC4">
        <w:t>вытекают из присущего человеческой личности достоинства</w:t>
      </w:r>
      <w:r w:rsidR="0004399F">
        <w:t>»</w:t>
      </w:r>
      <w:r w:rsidRPr="00A63C53">
        <w:rPr>
          <w:rStyle w:val="a8"/>
        </w:rPr>
        <w:footnoteReference w:id="4"/>
      </w:r>
      <w:r w:rsidRPr="00FD2BC4">
        <w:t>.</w:t>
      </w:r>
    </w:p>
    <w:p w:rsidR="00FD2BC4" w:rsidRPr="00FD2BC4" w:rsidRDefault="00FD2BC4" w:rsidP="00FD2BC4">
      <w:pPr>
        <w:pStyle w:val="SingleTxtG"/>
      </w:pPr>
      <w:r w:rsidRPr="00FD2BC4">
        <w:t>5.</w:t>
      </w:r>
      <w:r w:rsidRPr="00FD2BC4">
        <w:tab/>
        <w:t>Права, защищаемые Пактом, лежат в основе Целей в области устойчивого развития. Они включают равное право мужчин и женщин на осуществление всех предусмотренных Пактом прав</w:t>
      </w:r>
      <w:r w:rsidRPr="00A63C53">
        <w:rPr>
          <w:rStyle w:val="a8"/>
        </w:rPr>
        <w:footnoteReference w:id="5"/>
      </w:r>
      <w:r w:rsidRPr="00FD2BC4">
        <w:t xml:space="preserve"> (Цель 5 и всесторонний учет гендерной проблематики во всех Целях); право на труд и на справедливые и благоприятные условия труда</w:t>
      </w:r>
      <w:r w:rsidRPr="00A63C53">
        <w:rPr>
          <w:rStyle w:val="a8"/>
        </w:rPr>
        <w:footnoteReference w:id="6"/>
      </w:r>
      <w:r w:rsidRPr="00FD2BC4">
        <w:t xml:space="preserve"> (Цель 8); право на социальное обеспечение</w:t>
      </w:r>
      <w:r w:rsidRPr="00A63C53">
        <w:rPr>
          <w:rStyle w:val="a8"/>
        </w:rPr>
        <w:footnoteReference w:id="7"/>
      </w:r>
      <w:r w:rsidRPr="00FD2BC4">
        <w:t xml:space="preserve"> (Цели 1−3, 5 и 10); защиту семьи и оказание ей помощи</w:t>
      </w:r>
      <w:r w:rsidRPr="00A63C53">
        <w:rPr>
          <w:rStyle w:val="a8"/>
        </w:rPr>
        <w:footnoteReference w:id="8"/>
      </w:r>
      <w:r w:rsidRPr="00FD2BC4">
        <w:t xml:space="preserve"> (Цели 3 и 5); право каждого человека на достаточный жизненный уровень, включая достаточное питание, одежду, жилище и воду</w:t>
      </w:r>
      <w:r w:rsidRPr="00A63C53">
        <w:rPr>
          <w:rStyle w:val="a8"/>
        </w:rPr>
        <w:footnoteReference w:id="9"/>
      </w:r>
      <w:r w:rsidRPr="00FD2BC4">
        <w:t xml:space="preserve"> (Цели 1−2, 6−7 и 11−16); право каждого человека на наивысший достижимый уровень физического и психического здоровья</w:t>
      </w:r>
      <w:r w:rsidRPr="00A63C53">
        <w:rPr>
          <w:rStyle w:val="a8"/>
        </w:rPr>
        <w:footnoteReference w:id="10"/>
      </w:r>
      <w:r w:rsidRPr="00FD2BC4">
        <w:t xml:space="preserve"> (Цели 3 и 6); право каждого человека на образование</w:t>
      </w:r>
      <w:r w:rsidRPr="00A63C53">
        <w:rPr>
          <w:rStyle w:val="a8"/>
        </w:rPr>
        <w:footnoteReference w:id="11"/>
      </w:r>
      <w:r w:rsidRPr="00FD2BC4">
        <w:t xml:space="preserve"> (Ц</w:t>
      </w:r>
      <w:r w:rsidR="00E2564B">
        <w:t>ель </w:t>
      </w:r>
      <w:r w:rsidRPr="00FD2BC4">
        <w:t>4); право каждого человека на участие в культурной жизни</w:t>
      </w:r>
      <w:r w:rsidRPr="00A63C53">
        <w:rPr>
          <w:rStyle w:val="a8"/>
        </w:rPr>
        <w:footnoteReference w:id="12"/>
      </w:r>
      <w:r w:rsidRPr="00FD2BC4">
        <w:t xml:space="preserve"> (Цель 16 и соответствующие задачи других Целей)</w:t>
      </w:r>
      <w:r w:rsidRPr="00A63C53">
        <w:rPr>
          <w:rStyle w:val="a8"/>
        </w:rPr>
        <w:footnoteReference w:id="13"/>
      </w:r>
      <w:r w:rsidRPr="00FD2BC4">
        <w:t>; и право каждого человека на пользование результатами научного прогресса</w:t>
      </w:r>
      <w:r w:rsidR="00A63C53">
        <w:t xml:space="preserve"> </w:t>
      </w:r>
      <w:r w:rsidRPr="00FD2BC4">
        <w:t>и их практического применения</w:t>
      </w:r>
      <w:r w:rsidRPr="00A63C53">
        <w:rPr>
          <w:rStyle w:val="a8"/>
        </w:rPr>
        <w:footnoteReference w:id="14"/>
      </w:r>
      <w:r w:rsidRPr="00FD2BC4">
        <w:t xml:space="preserve"> (Цели 9−10)</w:t>
      </w:r>
      <w:r w:rsidRPr="00A63C53">
        <w:rPr>
          <w:rStyle w:val="a8"/>
        </w:rPr>
        <w:footnoteReference w:id="15"/>
      </w:r>
      <w:r w:rsidRPr="00FD2BC4">
        <w:t>. Цель 10 требует от государств принимать меры по сокращению неравенства внутри стран и между ними. Одним из главных достижений Повестки дня на период до 2030</w:t>
      </w:r>
      <w:r w:rsidR="00057628">
        <w:t> </w:t>
      </w:r>
      <w:r w:rsidRPr="00FD2BC4">
        <w:t>года является включение растущего неравенств</w:t>
      </w:r>
      <w:r w:rsidR="00057628">
        <w:t>а в число глобальных проблем. В </w:t>
      </w:r>
      <w:r w:rsidRPr="00FD2BC4">
        <w:t>контексте системы периодической отчетности Комитет требует от государств-участников представлять информацию о воздействии неравенства доходов и благосостояния на осуществление экономических, социальных и культурных прав</w:t>
      </w:r>
      <w:r w:rsidRPr="00A63C53">
        <w:rPr>
          <w:rStyle w:val="a8"/>
        </w:rPr>
        <w:footnoteReference w:id="16"/>
      </w:r>
      <w:r w:rsidRPr="00FD2BC4">
        <w:t xml:space="preserve">. Это отражает общее понимание того, что искоренение нищеты не будет достигнуто в </w:t>
      </w:r>
      <w:r w:rsidRPr="00FD2BC4">
        <w:lastRenderedPageBreak/>
        <w:t>контексте расширения разрыва между богатыми и бедными как внутри стран, так и между ними.</w:t>
      </w:r>
    </w:p>
    <w:p w:rsidR="00FD2BC4" w:rsidRPr="00FD2BC4" w:rsidRDefault="0031395B" w:rsidP="00FD2BC4">
      <w:pPr>
        <w:pStyle w:val="HChG"/>
      </w:pPr>
      <w:r>
        <w:tab/>
      </w:r>
      <w:r w:rsidR="00FD2BC4" w:rsidRPr="00FD2BC4">
        <w:t>III.</w:t>
      </w:r>
      <w:r w:rsidR="00FD2BC4" w:rsidRPr="00FD2BC4">
        <w:tab/>
      </w:r>
      <w:r>
        <w:tab/>
      </w:r>
      <w:r w:rsidR="00FD2BC4" w:rsidRPr="00FD2BC4">
        <w:t>Уделение</w:t>
      </w:r>
      <w:r w:rsidR="00FD2BC4" w:rsidRPr="00FD2BC4">
        <w:rPr>
          <w:bCs/>
        </w:rPr>
        <w:t xml:space="preserve"> приоритетного внимания лицам и группам населения, </w:t>
      </w:r>
      <w:bookmarkStart w:id="0" w:name="_Hlk6241571"/>
      <w:r w:rsidR="00FD2BC4" w:rsidRPr="00FD2BC4">
        <w:rPr>
          <w:bCs/>
        </w:rPr>
        <w:t xml:space="preserve">находящимся </w:t>
      </w:r>
      <w:r>
        <w:rPr>
          <w:bCs/>
        </w:rPr>
        <w:t>в неблагоприятном и </w:t>
      </w:r>
      <w:r w:rsidR="00FD2BC4" w:rsidRPr="00FD2BC4">
        <w:rPr>
          <w:bCs/>
        </w:rPr>
        <w:t>маргинальном положении</w:t>
      </w:r>
      <w:bookmarkEnd w:id="0"/>
      <w:r w:rsidR="00FD2BC4" w:rsidRPr="00FD2BC4">
        <w:rPr>
          <w:bCs/>
        </w:rPr>
        <w:t>: общая цель Повестки дня на период до 2030 года и Пакта</w:t>
      </w:r>
    </w:p>
    <w:p w:rsidR="00FD2BC4" w:rsidRPr="00FD2BC4" w:rsidRDefault="00FD2BC4" w:rsidP="00FD2BC4">
      <w:pPr>
        <w:pStyle w:val="SingleTxtG"/>
      </w:pPr>
      <w:r w:rsidRPr="00FD2BC4">
        <w:t>6.</w:t>
      </w:r>
      <w:r w:rsidRPr="00FD2BC4">
        <w:tab/>
        <w:t xml:space="preserve">Концепция </w:t>
      </w:r>
      <w:r w:rsidR="0004399F">
        <w:t>«</w:t>
      </w:r>
      <w:r w:rsidRPr="00FD2BC4">
        <w:t>никого не забыть</w:t>
      </w:r>
      <w:r w:rsidR="0004399F">
        <w:t>»</w:t>
      </w:r>
      <w:r w:rsidRPr="00FD2BC4">
        <w:t>, закрепленная в</w:t>
      </w:r>
      <w:r w:rsidR="00A972B8">
        <w:t xml:space="preserve"> Повестке дня на период до 2030 </w:t>
      </w:r>
      <w:r w:rsidRPr="00FD2BC4">
        <w:t>года, по существу является обязательством государств уделять первоочередное внимание удовлетворению потребностей лиц, находящихся в неблагоприятном и маргинальном положении, при реализации Целей в области устойчивого развития. Аналогичным образом, Пакт требует от государств-участников защищать и осуществлять права тех, кто оказались забытыми в результате нищеты, социально-экономической и культурной изоляции и маргинализации. Как Повестка дня на период до 2030 года, так и Пакт направлены также на удовлетворение потребностей и улучшение положения уязвимых стран, включая наименее развитые страны, малые островные развивающиеся государства и страны, находящиеся в конфликтных и постконфликтных ситуациях. Это свидетельствует о растущей озабоченности, выраженной как в Пакте, так и в Повестке дня на период до 2030 года в отношении тех групп и стран, которые относятся к наименее привилегированным и сталкиваются с многочисленными проблемами.</w:t>
      </w:r>
    </w:p>
    <w:p w:rsidR="00FD2BC4" w:rsidRPr="00FD2BC4" w:rsidRDefault="00FD2BC4" w:rsidP="00FD2BC4">
      <w:pPr>
        <w:pStyle w:val="SingleTxtG"/>
      </w:pPr>
      <w:r w:rsidRPr="00FD2BC4">
        <w:t>7.</w:t>
      </w:r>
      <w:r w:rsidRPr="00FD2BC4">
        <w:tab/>
        <w:t>В соответствии с Пактом государства-участники должны</w:t>
      </w:r>
      <w:r w:rsidR="0004399F">
        <w:t xml:space="preserve"> </w:t>
      </w:r>
      <w:r w:rsidRPr="00FD2BC4">
        <w:t>в индивидуальном порядке и в порядке международной помощи и сотрудничества принять в максимальных пределах имеющихся ресурсов меры к тому, чтобы обеспечить постепенно полное осуществление экономических, социальных и культурных прав для всех</w:t>
      </w:r>
      <w:r w:rsidRPr="00A63C53">
        <w:rPr>
          <w:rStyle w:val="a8"/>
        </w:rPr>
        <w:footnoteReference w:id="17"/>
      </w:r>
      <w:r w:rsidRPr="00FD2BC4">
        <w:t xml:space="preserve">. Иными словами, государства-участники должны в максимальной степени мобилизовать имеющиеся у них ресурсы для осуществления закрепленных в Пакте прав, особенно для тех, кто находится в наиболее изолированном, неблагоприятном и маргинальном положении. Комитет неизменно подчеркивал важность выявления и приоритизации потребностей тех групп, которые находятся в неблагоприятном положении и уязвимы перед системными и пересекающимися формами дискриминации. </w:t>
      </w:r>
    </w:p>
    <w:p w:rsidR="00FD2BC4" w:rsidRPr="00FD2BC4" w:rsidRDefault="00FD2BC4" w:rsidP="00FD2BC4">
      <w:pPr>
        <w:pStyle w:val="SingleTxtG"/>
      </w:pPr>
      <w:r w:rsidRPr="00FD2BC4">
        <w:t>8.</w:t>
      </w:r>
      <w:r w:rsidRPr="00FD2BC4">
        <w:tab/>
        <w:t>Системная дискриминация возникает в различных контекстах и обусловлена целым рядом факторов и обстоятельств. Она может возникать в результате наличия правовых положений, политики или практики или господствующих культурных традиций и обычаев в публичной или частной сфере, которые создают относительные неблагоприятные</w:t>
      </w:r>
      <w:r w:rsidR="00D47F8F">
        <w:rPr>
          <w:lang w:val="en-US"/>
        </w:rPr>
        <w:t xml:space="preserve"> </w:t>
      </w:r>
      <w:r w:rsidRPr="00FD2BC4">
        <w:t>условия для одних групп и привилегии для других групп</w:t>
      </w:r>
      <w:r w:rsidRPr="00A63C53">
        <w:rPr>
          <w:rStyle w:val="a8"/>
        </w:rPr>
        <w:footnoteReference w:id="18"/>
      </w:r>
      <w:r w:rsidR="0031395B">
        <w:t>. В </w:t>
      </w:r>
      <w:r w:rsidRPr="00FD2BC4">
        <w:t>зависимости от контекста к затронутым группам относятся, среди многих прочих:</w:t>
      </w:r>
      <w:r w:rsidR="00D47F8F">
        <w:rPr>
          <w:lang w:val="en-US"/>
        </w:rPr>
        <w:t xml:space="preserve"> </w:t>
      </w:r>
      <w:r w:rsidRPr="00FD2BC4">
        <w:t>лица, живущие в нищете; страны и общины, уязвимые перед изменением климата и загрязнением и деградацией окружающей среды; коренные народы; женщины; беженцы, внутренне перемещенные лица и мигранты; инвалиды; пожилые</w:t>
      </w:r>
      <w:r w:rsidR="00D47F8F">
        <w:rPr>
          <w:lang w:val="en-US"/>
        </w:rPr>
        <w:t xml:space="preserve"> </w:t>
      </w:r>
      <w:r w:rsidRPr="00FD2BC4">
        <w:t xml:space="preserve">лица; безработные или те, кто работает в неформальном секторе; дети; и жертвы дискриминации по признаку расы, этнической принадлежности, рождения, национального или социального происхождения, сексуальной ориентации или гендерной идентичности или любого другого социального статуса. </w:t>
      </w:r>
    </w:p>
    <w:p w:rsidR="00FD2BC4" w:rsidRPr="00FD2BC4" w:rsidRDefault="00FD2BC4" w:rsidP="00FD2BC4">
      <w:pPr>
        <w:pStyle w:val="SingleTxtG"/>
      </w:pPr>
      <w:r w:rsidRPr="00FD2BC4">
        <w:t>9.</w:t>
      </w:r>
      <w:r w:rsidRPr="00FD2BC4">
        <w:tab/>
        <w:t xml:space="preserve">Государства-участники обязаны устранять и преодолевать причины такой системной дискриминации как путем внесения изменений в соответствующие законы и политику, так и путем привлечения к ответственности государственных и частных субъектов. Кроме того, они должны обеспечить, чтобы каждый человек имел доступ к ресурсам и услугам, необходимым для достойной жизни, а также ликвидировать </w:t>
      </w:r>
      <w:r w:rsidRPr="00FD2BC4">
        <w:lastRenderedPageBreak/>
        <w:t>условия, увековечивающие системные модели неравенства, не позволяющие людям участвовать на равных во всех сферах жизни общества. Конечная цель Пакта заключается в обеспечении полного и равного осуществления признанных в нем прав в условиях, способствующих расширению свободы и достоинства человека для всех</w:t>
      </w:r>
      <w:r w:rsidRPr="00A63C53">
        <w:rPr>
          <w:rStyle w:val="a8"/>
        </w:rPr>
        <w:footnoteReference w:id="19"/>
      </w:r>
      <w:r w:rsidRPr="00FD2BC4">
        <w:t xml:space="preserve">. </w:t>
      </w:r>
    </w:p>
    <w:p w:rsidR="00FD2BC4" w:rsidRPr="00FD2BC4" w:rsidRDefault="00FD2BC4" w:rsidP="00FD2BC4">
      <w:pPr>
        <w:pStyle w:val="SingleTxtG"/>
      </w:pPr>
      <w:r w:rsidRPr="00FD2BC4">
        <w:t>10.</w:t>
      </w:r>
      <w:r w:rsidRPr="00FD2BC4">
        <w:tab/>
        <w:t>Устанавливая для государств-участников юридически обязательные обязательства в области прав человека, Пакт требует, чтобы те, кто оказались забытыми, имели доступ к средствам правовой защиты и механизмам возмещения ущерба как на национальном, так и на международном уровнях. Это вытекает из основного принципа, согласно которому для того, чтобы быть значимым, законное право должно сопровождаться эффективными и доступными средствами правовой защиты</w:t>
      </w:r>
      <w:r w:rsidRPr="00A63C53">
        <w:rPr>
          <w:rStyle w:val="a8"/>
        </w:rPr>
        <w:footnoteReference w:id="20"/>
      </w:r>
      <w:r w:rsidRPr="00FD2BC4">
        <w:t>. Такие средства правовой защиты обеспечивают привлечение к ответственности лиц, виновных в нарушении закрепленных в Пакте прав, и предоставление жертвам надлежащего возмещения.</w:t>
      </w:r>
    </w:p>
    <w:p w:rsidR="00FD2BC4" w:rsidRPr="00FD2BC4" w:rsidRDefault="0031395B" w:rsidP="00FD2BC4">
      <w:pPr>
        <w:pStyle w:val="HChG"/>
      </w:pPr>
      <w:r>
        <w:tab/>
      </w:r>
      <w:r w:rsidR="00FD2BC4" w:rsidRPr="00FD2BC4">
        <w:t>IV.</w:t>
      </w:r>
      <w:r w:rsidR="00FD2BC4" w:rsidRPr="00FD2BC4">
        <w:tab/>
        <w:t>Методология Пакта, основанная на правах человека, обеспечивает, чтобы никто не</w:t>
      </w:r>
      <w:r w:rsidR="00A63C53">
        <w:t xml:space="preserve"> </w:t>
      </w:r>
      <w:r w:rsidR="00FD2BC4" w:rsidRPr="00FD2BC4">
        <w:t>был забыт</w:t>
      </w:r>
    </w:p>
    <w:p w:rsidR="00FD2BC4" w:rsidRPr="00FD2BC4" w:rsidRDefault="00FD2BC4" w:rsidP="00FD2BC4">
      <w:pPr>
        <w:pStyle w:val="SingleTxtG"/>
      </w:pPr>
      <w:r w:rsidRPr="00FD2BC4">
        <w:t>11.</w:t>
      </w:r>
      <w:r w:rsidRPr="00FD2BC4">
        <w:tab/>
        <w:t xml:space="preserve">Пакт создает основанную на правах человека методологию для государств-участников при выполнении ими своих обязательств по Пакту. Эта методология применима ко всем правам и должна определять действия государств-участников во всех областях политики, а также мониторинг прогресса в деле достижения Целей устойчивого развития международным сообществом. </w:t>
      </w:r>
    </w:p>
    <w:p w:rsidR="00FD2BC4" w:rsidRPr="00FD2BC4" w:rsidRDefault="00FD2BC4" w:rsidP="00FD2BC4">
      <w:pPr>
        <w:pStyle w:val="SingleTxtG"/>
      </w:pPr>
      <w:r w:rsidRPr="00FD2BC4">
        <w:t>12.</w:t>
      </w:r>
      <w:r w:rsidRPr="00FD2BC4">
        <w:tab/>
        <w:t>Ниже кратко излагаются основные элементы этой методологии:</w:t>
      </w:r>
    </w:p>
    <w:p w:rsidR="00FD2BC4" w:rsidRPr="00FD2BC4" w:rsidRDefault="00FD2BC4" w:rsidP="00FD2BC4">
      <w:pPr>
        <w:pStyle w:val="SingleTxtG"/>
      </w:pPr>
      <w:r w:rsidRPr="00FD2BC4">
        <w:tab/>
      </w:r>
      <w:r w:rsidR="0031395B">
        <w:tab/>
      </w:r>
      <w:r w:rsidRPr="00FD2BC4">
        <w:t>a)</w:t>
      </w:r>
      <w:r w:rsidRPr="00FD2BC4">
        <w:tab/>
        <w:t>государствам-участникам следует начать с выявления групп населения, находящихся в наиболее неблагоприятном и маргинальном положении в плане осуществления закрепленных в Пакте прав. Невозможно разработать целенаправленную политику без тщательного изучения вопроса о том, какие люди в наибольшей степени затронуты имеющимися проблемами. Это необходимо для обеспечения того, чтобы ни одна из групп населения и ни один человек не остались без внимания. Этот первоначальный анализ также дает возможность выявить системные формы дискриминации или социальной изоляции, которые увековечивают нищету, передающуюся из поколения в поколение;</w:t>
      </w:r>
    </w:p>
    <w:p w:rsidR="00FD2BC4" w:rsidRPr="00FD2BC4" w:rsidRDefault="0031395B" w:rsidP="00FD2BC4">
      <w:pPr>
        <w:pStyle w:val="SingleTxtG"/>
      </w:pPr>
      <w:r>
        <w:tab/>
      </w:r>
      <w:r w:rsidR="00FD2BC4" w:rsidRPr="00FD2BC4">
        <w:tab/>
        <w:t>b)</w:t>
      </w:r>
      <w:r w:rsidR="00FD2BC4" w:rsidRPr="00FD2BC4">
        <w:tab/>
        <w:t>после этого следует изучить вопрос о том, как действия и бездействие самих государств-участников влияют на осуществление закрепленных в Пакте прав. Например, государства-участники должны воздерживаться от принятия законодательных или других политических мер, которые лишают людей их прав, в частности, посредством принудительных выселений, прекращения предоставления услуг водоснабжения или препятствования участию людей в культурной жизни. Кроме того, они должны обеспечить, чтобы каждый человек имел доступ к минимально необходимым уровням экономических, социальных и культурных прав, признанных в Пакте</w:t>
      </w:r>
      <w:r w:rsidR="00FD2BC4" w:rsidRPr="00A63C53">
        <w:rPr>
          <w:rStyle w:val="a8"/>
        </w:rPr>
        <w:footnoteReference w:id="21"/>
      </w:r>
      <w:r w:rsidR="00863B95" w:rsidRPr="00FD2BC4">
        <w:t>;</w:t>
      </w:r>
    </w:p>
    <w:p w:rsidR="00FD2BC4" w:rsidRPr="00FD2BC4" w:rsidRDefault="0031395B" w:rsidP="00FD2BC4">
      <w:pPr>
        <w:pStyle w:val="SingleTxtG"/>
      </w:pPr>
      <w:r>
        <w:tab/>
      </w:r>
      <w:r w:rsidR="00FD2BC4" w:rsidRPr="00FD2BC4">
        <w:tab/>
        <w:t>с)</w:t>
      </w:r>
      <w:r w:rsidR="00FD2BC4" w:rsidRPr="00FD2BC4">
        <w:tab/>
        <w:t xml:space="preserve">на основе вышеупомянутого анализа государствам-участникам следует принять основанную на широком участии, всеобъемлющую, транспарентную национальную стратегию и план действий для содействия полной реализации закрепленных в Пакте прав. Стратегия и план должны быть обеспечены достаточными ресурсами, включать показатели и ориентиры, обеспечивающие тщательное наблюдение за ходом работы, и уделять особое внимание препятствиям, с которыми сталкиваются </w:t>
      </w:r>
      <w:bookmarkStart w:id="1" w:name="_Hlk6308941"/>
      <w:r w:rsidR="00FD2BC4" w:rsidRPr="00FD2BC4">
        <w:t>находящиеся в неблагоприятном и маргинальном положении</w:t>
      </w:r>
      <w:bookmarkEnd w:id="1"/>
      <w:r w:rsidR="00FD2BC4" w:rsidRPr="00FD2BC4">
        <w:t xml:space="preserve"> группы населения при осуществлении закрепленных в Пакте прав. Следует избегать </w:t>
      </w:r>
      <w:r w:rsidR="00FD2BC4" w:rsidRPr="00FD2BC4">
        <w:lastRenderedPageBreak/>
        <w:t>преднамеренных регрессивных мер, которые снижают охват или уровень пособий, предоставляемых в рамках социальных программ</w:t>
      </w:r>
      <w:bookmarkStart w:id="2" w:name="_Hlk6309007"/>
      <w:r w:rsidR="00FD2BC4" w:rsidRPr="00A63C53">
        <w:rPr>
          <w:rStyle w:val="a8"/>
        </w:rPr>
        <w:footnoteReference w:id="22"/>
      </w:r>
      <w:bookmarkEnd w:id="2"/>
      <w:r w:rsidR="00FD2BC4" w:rsidRPr="00FD2BC4">
        <w:t>. Такие меры являются оправданными только в исключительных обстоятельствах и после проведения подлинных консультаций с затрагиваемыми группами</w:t>
      </w:r>
      <w:r w:rsidR="00FD2BC4" w:rsidRPr="00A63C53">
        <w:rPr>
          <w:rStyle w:val="a8"/>
        </w:rPr>
        <w:footnoteReference w:id="23"/>
      </w:r>
      <w:r w:rsidR="00811D01" w:rsidRPr="00FD2BC4">
        <w:t>;</w:t>
      </w:r>
    </w:p>
    <w:p w:rsidR="00FD2BC4" w:rsidRPr="00FD2BC4" w:rsidRDefault="0031395B" w:rsidP="00FD2BC4">
      <w:pPr>
        <w:pStyle w:val="SingleTxtG"/>
      </w:pPr>
      <w:r>
        <w:tab/>
      </w:r>
      <w:r w:rsidR="00FD2BC4" w:rsidRPr="00FD2BC4">
        <w:tab/>
        <w:t>d)</w:t>
      </w:r>
      <w:r w:rsidR="00FD2BC4" w:rsidRPr="00FD2BC4">
        <w:tab/>
        <w:t>государства-участники также обязаны анализировать и принимать меры для защиты всех лиц от нарушений предусмотренных Пактом прав частными субъектами, такими как корпорации, в отношении которых они могут осуществлять юрисдикцию, независимо от того, действуют ли такие субъекты на их территории или за ее пределами</w:t>
      </w:r>
      <w:r w:rsidR="00FD2BC4" w:rsidRPr="00A63C53">
        <w:rPr>
          <w:rStyle w:val="a8"/>
        </w:rPr>
        <w:footnoteReference w:id="24"/>
      </w:r>
      <w:r w:rsidR="00FD2BC4" w:rsidRPr="00FD2BC4">
        <w:t>. Соответствующие меры защиты включают нормативное законодательство, административные, бюджетные, образовательные и другие меры, включая предоставление жертвам доступа к эффективным средствам правовой защиты;</w:t>
      </w:r>
      <w:bookmarkStart w:id="3" w:name="_ftnref1"/>
      <w:bookmarkEnd w:id="3"/>
    </w:p>
    <w:p w:rsidR="00FD2BC4" w:rsidRPr="00FD2BC4" w:rsidRDefault="0031395B" w:rsidP="00FD2BC4">
      <w:pPr>
        <w:pStyle w:val="SingleTxtG"/>
      </w:pPr>
      <w:r>
        <w:tab/>
      </w:r>
      <w:r w:rsidR="00FD2BC4" w:rsidRPr="00FD2BC4">
        <w:tab/>
        <w:t>e)</w:t>
      </w:r>
      <w:r w:rsidR="00FD2BC4" w:rsidRPr="00FD2BC4">
        <w:tab/>
        <w:t>наконец, государства-участники обязаны следить за прогрессом в деле полной реализации закрепленных в Пакте прав и принимать корректирующие меры для обеспечения того, чтобы соответствующее законодательство, политика и программы носили целенаправленный характер и эффективно реализовывались. Государствам следует руководствоваться критериями, разработанными Комитетом для оценки хода осуществления политики и программ, направленных на достижение нормативного содержания закрепленных в Пакте прав</w:t>
      </w:r>
      <w:r w:rsidR="00FD2BC4" w:rsidRPr="00A63C53">
        <w:rPr>
          <w:rStyle w:val="a8"/>
        </w:rPr>
        <w:footnoteReference w:id="25"/>
      </w:r>
      <w:r w:rsidR="00FD2BC4" w:rsidRPr="00FD2BC4">
        <w:t>. Так, Комитет будет оценивать наличие прав, их достаточность, доступность для всех</w:t>
      </w:r>
      <w:r w:rsidR="00FD2BC4" w:rsidRPr="00A63C53">
        <w:rPr>
          <w:rStyle w:val="a8"/>
        </w:rPr>
        <w:footnoteReference w:id="26"/>
      </w:r>
      <w:r w:rsidR="00FD2BC4" w:rsidRPr="00FD2BC4">
        <w:t>, приемлемость с культурной точки зрения</w:t>
      </w:r>
      <w:r w:rsidR="00FD2BC4" w:rsidRPr="00A63C53">
        <w:rPr>
          <w:rStyle w:val="a8"/>
        </w:rPr>
        <w:footnoteReference w:id="27"/>
      </w:r>
      <w:r w:rsidR="00FD2BC4" w:rsidRPr="00FD2BC4">
        <w:t xml:space="preserve"> и качество</w:t>
      </w:r>
      <w:r w:rsidR="00FD2BC4" w:rsidRPr="00A63C53">
        <w:rPr>
          <w:rStyle w:val="a8"/>
        </w:rPr>
        <w:footnoteReference w:id="28"/>
      </w:r>
      <w:r w:rsidR="007953FE">
        <w:t>.</w:t>
      </w:r>
      <w:r w:rsidR="00FD2BC4" w:rsidRPr="00FD2BC4">
        <w:t xml:space="preserve"> Кроме того, Комитет подчеркнул важность обеспечения того, чтобы права осуществлялись устойчивыми методами, с тем чтобы гарантировать их защиту как для нынешнего, так и для будущих поколений</w:t>
      </w:r>
      <w:r w:rsidR="00FD2BC4" w:rsidRPr="00A63C53">
        <w:rPr>
          <w:rStyle w:val="a8"/>
        </w:rPr>
        <w:footnoteReference w:id="29"/>
      </w:r>
      <w:r w:rsidR="00FD2BC4" w:rsidRPr="00FD2BC4">
        <w:t xml:space="preserve">. </w:t>
      </w:r>
    </w:p>
    <w:p w:rsidR="00FD2BC4" w:rsidRPr="00FD2BC4" w:rsidRDefault="00FD2BC4" w:rsidP="00FD2BC4">
      <w:pPr>
        <w:pStyle w:val="SingleTxtG"/>
      </w:pPr>
      <w:r w:rsidRPr="00FD2BC4">
        <w:t>13.</w:t>
      </w:r>
      <w:r w:rsidRPr="00FD2BC4">
        <w:tab/>
        <w:t xml:space="preserve">Как указывалось выше, Пакт возлагает на государства обязанности по достижению существенных результатов в отношении осуществления каждого из предусмотренных Пактом прав. Он также налагает обязанности по обеспечению того, чтобы эти результаты достигались в соответствии с общими правозащитными принципами участия, транспарентности, подотчетности, недискриминации, </w:t>
      </w:r>
      <w:r w:rsidRPr="00FD2BC4">
        <w:lastRenderedPageBreak/>
        <w:t xml:space="preserve">расширения прав и возможностей бенефициаров и уважения принципа верховенства права. Эти принципы прав человека необходимы для обеспечения того, чтобы к оставшимся без внимания лицам относились не как к пассивным бенефициарам правительственных программ, а как к правообладателям, имеющим право на уважение присущего им человеческого достоинства. </w:t>
      </w:r>
    </w:p>
    <w:p w:rsidR="00FD2BC4" w:rsidRPr="00FD2BC4" w:rsidRDefault="004F7036" w:rsidP="00FD2BC4">
      <w:pPr>
        <w:pStyle w:val="HChG"/>
      </w:pPr>
      <w:r>
        <w:tab/>
      </w:r>
      <w:r w:rsidR="00FD2BC4" w:rsidRPr="00FD2BC4">
        <w:t>V.</w:t>
      </w:r>
      <w:r w:rsidR="00FD2BC4" w:rsidRPr="00FD2BC4">
        <w:tab/>
        <w:t>Пакт позволит государствам выполнить свое обязательство никого не забыть в процессе достижения Целей в области устойчивого развития</w:t>
      </w:r>
    </w:p>
    <w:p w:rsidR="00FD2BC4" w:rsidRPr="00FD2BC4" w:rsidRDefault="00FD2BC4" w:rsidP="00FD2BC4">
      <w:pPr>
        <w:pStyle w:val="SingleTxtG"/>
      </w:pPr>
      <w:r w:rsidRPr="00FD2BC4">
        <w:t>14.</w:t>
      </w:r>
      <w:r w:rsidRPr="00FD2BC4">
        <w:tab/>
        <w:t xml:space="preserve">Таким образом, Пакт устанавливает нормативные рамки прав и обязанностей, которые должны лежать в основе всех мер, принимаемых государствами-участниками для продвижения Повестки дня на период до 2030 года. Эти рамки могут использоваться для разработки национальной институциональной политики, направленной на достижение всех Целей в области устойчивого развития. Они могут помочь в выявлении наиболее нуждающихся в разработке политики, направленной на устранение коренных причин нарушений закрепленных в Пакте прав, и в создании условий для учета мнений затрагиваемых лиц при принятии затрагивающих их решений. Они требуют правовых и других форм защиты для жертв нарушений обязательств по Пакту. </w:t>
      </w:r>
    </w:p>
    <w:p w:rsidR="00FD2BC4" w:rsidRPr="00FD2BC4" w:rsidRDefault="00FD2BC4" w:rsidP="00FD2BC4">
      <w:pPr>
        <w:pStyle w:val="SingleTxtG"/>
      </w:pPr>
      <w:r w:rsidRPr="00FD2BC4">
        <w:t>15.</w:t>
      </w:r>
      <w:r w:rsidRPr="00FD2BC4">
        <w:tab/>
        <w:t>Пакт также идеально подходит для реализации Цели в области устойчивого развития 16, которая состоит в содействии построению миролюбивого и открытого общества в интересах устойчивого развития, обеспечении доступа к правосудию для всех и создании эффективных, подотчетных и основанных на широком участии учреждений на всех уровнях. В Цели 16 подчеркивается особое значение благого управления и развития эффективных институтов для обеспечения инклюзивного и устойчивого развития. Доступ к правосудию и подотчетным, этичным и реагирующим национальным учреждениям имеет основополагающее значение для достижения как Целей в области устойчивого развития, так и Пакта, наряду с активным участием гражданского общества в процессе принятия решений на всех уровнях. Участие гражданского общества также необходимо как для контроля за достижением Целей в области устойчивого развития, так и для контроля Комитета за соблюдением Пакта. Задача 16.5 Целей в области устойчивого развития обязывает государства существенно сократить масштабы коррупции и взяточничества во всех их формах. Комитет продолжает следить за воздействием коррупции на осуществление экономических, социальных и культурных прав, в том числе в контексте обязательства государств в максимальных пределах мобилизовать имеющиеся у них ресурсы для осуществления закрепленных в Пакте прав</w:t>
      </w:r>
      <w:r w:rsidRPr="00A63C53">
        <w:rPr>
          <w:rStyle w:val="a8"/>
        </w:rPr>
        <w:footnoteReference w:id="30"/>
      </w:r>
      <w:r w:rsidRPr="00FD2BC4">
        <w:t>.</w:t>
      </w:r>
    </w:p>
    <w:p w:rsidR="00FD2BC4" w:rsidRPr="00FD2BC4" w:rsidRDefault="00FD2BC4" w:rsidP="00FD2BC4">
      <w:pPr>
        <w:pStyle w:val="SingleTxtG"/>
      </w:pPr>
      <w:r w:rsidRPr="00FD2BC4">
        <w:t>16.</w:t>
      </w:r>
      <w:r w:rsidRPr="00FD2BC4">
        <w:tab/>
        <w:t xml:space="preserve">Что касается Цели 17, которая касается укрепления средств осуществления и активизации работы в рамках Глобального партнерства в интересах устойчивого развития, то в Повестке дня на период до 2030 года подчеркивается настоятельная необходимость активизации мобилизации внутренних ресурсов путем укрепления национального потенциала в области налогообложения и сбора других поступлений. В то же время мобилизация внутренних ресурсов может и должна поддерживаться за счет международного сотрудничества и помощи развивающимся странам по линии официальной помощи в целях развития и использования других ресурсов. Этот императив подкрепляется пунктом 1 статьи 2 Пакта, который предусматривает оказание международной помощи и сотрудничество в достижении полного осуществления закрепленных в Пакте прав. Международное сотрудничество в этом </w:t>
      </w:r>
      <w:r w:rsidRPr="00FD2BC4">
        <w:lastRenderedPageBreak/>
        <w:t>контексте включает не только финансовые ресурсы, но и доступ к соответствующим технологиям, необходимым для устойчивого развития и наращивания потенциала</w:t>
      </w:r>
      <w:r w:rsidRPr="00A63C53">
        <w:rPr>
          <w:rStyle w:val="a8"/>
        </w:rPr>
        <w:footnoteReference w:id="31"/>
      </w:r>
      <w:r w:rsidRPr="00FD2BC4">
        <w:t>.</w:t>
      </w:r>
    </w:p>
    <w:p w:rsidR="00FD2BC4" w:rsidRPr="00FD2BC4" w:rsidRDefault="00FD2BC4" w:rsidP="00FD2BC4">
      <w:pPr>
        <w:pStyle w:val="SingleTxtG"/>
      </w:pPr>
      <w:r w:rsidRPr="00FD2BC4">
        <w:t>17.</w:t>
      </w:r>
      <w:r w:rsidRPr="00FD2BC4">
        <w:tab/>
        <w:t>В Цели 17 далее подчеркивается, что государства не должны причинять вред развивающимся странам, не позволяя им делать необходимый пол</w:t>
      </w:r>
      <w:r w:rsidR="003E0596">
        <w:t xml:space="preserve">итический выбор, </w:t>
      </w:r>
      <w:proofErr w:type="gramStart"/>
      <w:r w:rsidR="003E0596">
        <w:t>например</w:t>
      </w:r>
      <w:proofErr w:type="gramEnd"/>
      <w:r w:rsidRPr="00FD2BC4">
        <w:t xml:space="preserve"> в сфере торговли, что может негативно сказаться на способности этих стран полностью осуществ</w:t>
      </w:r>
      <w:bookmarkStart w:id="4" w:name="_GoBack"/>
      <w:bookmarkEnd w:id="4"/>
      <w:r w:rsidRPr="00FD2BC4">
        <w:t xml:space="preserve">ить Цели в области устойчивого развития. В своем замечании общего порядка № 24 об обязательствах государств в контексте предпринимательской деятельности Комитет описал экстерриториальные обязательства государств-участников в соответствии со своим пониманием обязательства в отношении международного сотрудничества и помощи, содержащегося в статье 2 Пакта (например, пункты 25−37). Все меры, принимаемые государствами в сферах международной торговли и инвестиций, включая односторонние или коллективные принудительные меры, а также введение экономических санкций, должны в полной мере учитывать обязательства государств-участников по Пакту, в частности воздействие таких мер на лиц и группы в затронутых странах, </w:t>
      </w:r>
      <w:r w:rsidR="00921D15">
        <w:t>находящих</w:t>
      </w:r>
      <w:r w:rsidRPr="00FD2BC4">
        <w:t>ся в неблагоприятном и маргинальном положении</w:t>
      </w:r>
      <w:r w:rsidRPr="00A63C53">
        <w:rPr>
          <w:rStyle w:val="a8"/>
        </w:rPr>
        <w:footnoteReference w:id="32"/>
      </w:r>
      <w:r w:rsidRPr="00FD2BC4">
        <w:t xml:space="preserve">. </w:t>
      </w:r>
    </w:p>
    <w:p w:rsidR="00FD2BC4" w:rsidRPr="00FD2BC4" w:rsidRDefault="004F7036" w:rsidP="00FD2BC4">
      <w:pPr>
        <w:pStyle w:val="HChG"/>
      </w:pPr>
      <w:r>
        <w:tab/>
      </w:r>
      <w:r w:rsidR="00FD2BC4" w:rsidRPr="00FD2BC4">
        <w:t>VI.</w:t>
      </w:r>
      <w:r w:rsidR="00FD2BC4" w:rsidRPr="00FD2BC4">
        <w:tab/>
        <w:t>Заключение</w:t>
      </w:r>
    </w:p>
    <w:p w:rsidR="00FD2BC4" w:rsidRPr="00FD2BC4" w:rsidRDefault="00FD2BC4" w:rsidP="00FD2BC4">
      <w:pPr>
        <w:pStyle w:val="SingleTxtG"/>
      </w:pPr>
      <w:r w:rsidRPr="00FD2BC4">
        <w:t>18.</w:t>
      </w:r>
      <w:r w:rsidRPr="00FD2BC4">
        <w:tab/>
        <w:t>Выполняя нормативные обязательства по Пакту, государства расширят свои возможности по достижению Целей в области устойчивого развития и выполнят свое обязательство</w:t>
      </w:r>
      <w:r w:rsidR="00047EBF">
        <w:rPr>
          <w:lang w:val="en-US"/>
        </w:rPr>
        <w:t xml:space="preserve"> </w:t>
      </w:r>
      <w:r w:rsidRPr="00FD2BC4">
        <w:t xml:space="preserve">никого не забыть. </w:t>
      </w:r>
    </w:p>
    <w:p w:rsidR="00FD2BC4" w:rsidRPr="00FD2BC4" w:rsidRDefault="00FD2BC4" w:rsidP="00FD2BC4">
      <w:pPr>
        <w:pStyle w:val="SingleTxtG"/>
      </w:pPr>
      <w:r w:rsidRPr="00FD2BC4">
        <w:t>19.</w:t>
      </w:r>
      <w:r w:rsidRPr="00FD2BC4">
        <w:tab/>
        <w:t>В национальных планах действий по достижению Целей в области устойчивого развития должны в полной мере учитываться рекомендации, содержащиеся в заключительных замечаниях, которые Комитет выносит в контексте процесса рассмотрения периодических докладов в соответствии с Пактом. Эти рекомендации имеют большое значение для государств-участников в выявлении системных форм дискриминации и социально-экономической и культурной изоляции и, соответственно, для разработки надлежащих средств правовой защиты, стратегий и программ для групп, которые в особой степени рискуют остаться без внимания. Пакт должен также служить информационной основой для определения и принятия соответствующих национальных и международных показателей в контексте Повестки дня на период до 2030 года и для мониторинга и оценки международным сообществом Целей в области устойчивого развития, включая политический форум высокого уровня по устойчивому развитию. Со своей стороны, Комитет все чаще включает Цели в области устойчивого развития в свою работу, в том числе в рамках процесса рассмотрения периодических докладов, с тем чтобы усилить взаимодействие между мерами, принимаемыми в контексте Повестки дня на период до 2030 года, и осуществлением закрепленных в Пакте прав.</w:t>
      </w:r>
    </w:p>
    <w:p w:rsidR="00FD2BC4" w:rsidRPr="00FD2BC4" w:rsidRDefault="00FD2BC4" w:rsidP="00FD2BC4">
      <w:pPr>
        <w:pStyle w:val="SingleTxtG"/>
      </w:pPr>
      <w:r w:rsidRPr="00FD2BC4">
        <w:t>20.</w:t>
      </w:r>
      <w:r w:rsidRPr="00FD2BC4">
        <w:tab/>
        <w:t>Благодаря уважению, защите и осуществлению закрепленных в Пакте прав государства смогут выполнить свое обязательство по обеспечению того, чтобы никто не был забыт в рамках коллективных усилий по достижению преобразованного мира, о котором говорится в Повестке дня на период до 2030 года.</w:t>
      </w:r>
    </w:p>
    <w:p w:rsidR="00381C24" w:rsidRPr="00747ADA" w:rsidRDefault="00747ADA" w:rsidP="00747AD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47ADA" w:rsidSect="00747A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D62" w:rsidRPr="00A312BC" w:rsidRDefault="00005D62" w:rsidP="00A312BC"/>
  </w:endnote>
  <w:endnote w:type="continuationSeparator" w:id="0">
    <w:p w:rsidR="00005D62" w:rsidRPr="00A312BC" w:rsidRDefault="00005D6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ADA" w:rsidRPr="00747ADA" w:rsidRDefault="00747ADA">
    <w:pPr>
      <w:pStyle w:val="aa"/>
    </w:pPr>
    <w:r w:rsidRPr="00747ADA">
      <w:rPr>
        <w:b/>
        <w:sz w:val="18"/>
      </w:rPr>
      <w:fldChar w:fldCharType="begin"/>
    </w:r>
    <w:r w:rsidRPr="00747ADA">
      <w:rPr>
        <w:b/>
        <w:sz w:val="18"/>
      </w:rPr>
      <w:instrText xml:space="preserve"> PAGE  \* MERGEFORMAT </w:instrText>
    </w:r>
    <w:r w:rsidRPr="00747ADA">
      <w:rPr>
        <w:b/>
        <w:sz w:val="18"/>
      </w:rPr>
      <w:fldChar w:fldCharType="separate"/>
    </w:r>
    <w:r w:rsidR="00EB0234">
      <w:rPr>
        <w:b/>
        <w:noProof/>
        <w:sz w:val="18"/>
      </w:rPr>
      <w:t>6</w:t>
    </w:r>
    <w:r w:rsidRPr="00747ADA">
      <w:rPr>
        <w:b/>
        <w:sz w:val="18"/>
      </w:rPr>
      <w:fldChar w:fldCharType="end"/>
    </w:r>
    <w:r>
      <w:rPr>
        <w:b/>
        <w:sz w:val="18"/>
      </w:rPr>
      <w:tab/>
    </w:r>
    <w:r>
      <w:t>GE.19-05742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ADA" w:rsidRPr="00747ADA" w:rsidRDefault="00747ADA" w:rsidP="00747ADA">
    <w:pPr>
      <w:pStyle w:val="aa"/>
      <w:tabs>
        <w:tab w:val="clear" w:pos="9639"/>
        <w:tab w:val="right" w:pos="9638"/>
      </w:tabs>
      <w:rPr>
        <w:b/>
        <w:sz w:val="18"/>
      </w:rPr>
    </w:pPr>
    <w:r>
      <w:t>GE.19-05742</w:t>
    </w:r>
    <w:r>
      <w:tab/>
    </w:r>
    <w:r w:rsidRPr="00747ADA">
      <w:rPr>
        <w:b/>
        <w:sz w:val="18"/>
      </w:rPr>
      <w:fldChar w:fldCharType="begin"/>
    </w:r>
    <w:r w:rsidRPr="00747ADA">
      <w:rPr>
        <w:b/>
        <w:sz w:val="18"/>
      </w:rPr>
      <w:instrText xml:space="preserve"> PAGE  \* MERGEFORMAT </w:instrText>
    </w:r>
    <w:r w:rsidRPr="00747ADA">
      <w:rPr>
        <w:b/>
        <w:sz w:val="18"/>
      </w:rPr>
      <w:fldChar w:fldCharType="separate"/>
    </w:r>
    <w:r w:rsidR="00EB0234">
      <w:rPr>
        <w:b/>
        <w:noProof/>
        <w:sz w:val="18"/>
      </w:rPr>
      <w:t>5</w:t>
    </w:r>
    <w:r w:rsidRPr="00747AD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747ADA" w:rsidRDefault="00747ADA" w:rsidP="00747AD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19-05742  (R)</w:t>
    </w:r>
    <w:r w:rsidR="00D47F8F">
      <w:rPr>
        <w:lang w:val="en-US"/>
      </w:rPr>
      <w:t xml:space="preserve">  16</w:t>
    </w:r>
    <w:r>
      <w:rPr>
        <w:lang w:val="en-US"/>
      </w:rPr>
      <w:t>0419  170419</w:t>
    </w:r>
    <w:r>
      <w:br/>
    </w:r>
    <w:r w:rsidRPr="00747ADA">
      <w:rPr>
        <w:rFonts w:ascii="C39T30Lfz" w:hAnsi="C39T30Lfz"/>
        <w:kern w:val="14"/>
        <w:sz w:val="56"/>
      </w:rPr>
      <w:t></w:t>
    </w:r>
    <w:r w:rsidRPr="00747ADA">
      <w:rPr>
        <w:rFonts w:ascii="C39T30Lfz" w:hAnsi="C39T30Lfz"/>
        <w:kern w:val="14"/>
        <w:sz w:val="56"/>
      </w:rPr>
      <w:t></w:t>
    </w:r>
    <w:r w:rsidRPr="00747ADA">
      <w:rPr>
        <w:rFonts w:ascii="C39T30Lfz" w:hAnsi="C39T30Lfz"/>
        <w:kern w:val="14"/>
        <w:sz w:val="56"/>
      </w:rPr>
      <w:t></w:t>
    </w:r>
    <w:r w:rsidRPr="00747ADA">
      <w:rPr>
        <w:rFonts w:ascii="C39T30Lfz" w:hAnsi="C39T30Lfz"/>
        <w:kern w:val="14"/>
        <w:sz w:val="56"/>
      </w:rPr>
      <w:t></w:t>
    </w:r>
    <w:r w:rsidRPr="00747ADA">
      <w:rPr>
        <w:rFonts w:ascii="C39T30Lfz" w:hAnsi="C39T30Lfz"/>
        <w:kern w:val="14"/>
        <w:sz w:val="56"/>
      </w:rPr>
      <w:t></w:t>
    </w:r>
    <w:r w:rsidRPr="00747ADA">
      <w:rPr>
        <w:rFonts w:ascii="C39T30Lfz" w:hAnsi="C39T30Lfz"/>
        <w:kern w:val="14"/>
        <w:sz w:val="56"/>
      </w:rPr>
      <w:t></w:t>
    </w:r>
    <w:r w:rsidRPr="00747ADA">
      <w:rPr>
        <w:rFonts w:ascii="C39T30Lfz" w:hAnsi="C39T30Lfz"/>
        <w:kern w:val="14"/>
        <w:sz w:val="56"/>
      </w:rPr>
      <w:t></w:t>
    </w:r>
    <w:r w:rsidRPr="00747ADA">
      <w:rPr>
        <w:rFonts w:ascii="C39T30Lfz" w:hAnsi="C39T30Lfz"/>
        <w:kern w:val="14"/>
        <w:sz w:val="56"/>
      </w:rPr>
      <w:t></w:t>
    </w:r>
    <w:r w:rsidRPr="00747ADA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2019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2019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D62" w:rsidRPr="001075E9" w:rsidRDefault="00005D6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5D62" w:rsidRDefault="00005D6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</w:rPr>
        <w:tab/>
      </w:r>
      <w:r w:rsidRPr="0062411D">
        <w:rPr>
          <w:rStyle w:val="a8"/>
          <w:color w:val="000000" w:themeColor="text1"/>
          <w:sz w:val="20"/>
          <w:vertAlign w:val="baseline"/>
        </w:rPr>
        <w:t>*</w:t>
      </w:r>
      <w:r w:rsidRPr="0062411D">
        <w:rPr>
          <w:color w:val="000000" w:themeColor="text1"/>
        </w:rPr>
        <w:tab/>
        <w:t xml:space="preserve">Настоящее заявление, которое было принято Комитетом на его шестьдесят пятой сессии, состоявшейся 18 февраля – 8 марта 2019 года, было подготовлено в соответствии с практикой Комитета, касающейся принятия заявлений (см. </w:t>
      </w:r>
      <w:r w:rsidRPr="0062411D">
        <w:rPr>
          <w:i/>
          <w:color w:val="000000" w:themeColor="text1"/>
        </w:rPr>
        <w:t>Офиц</w:t>
      </w:r>
      <w:r w:rsidR="007D2AD3" w:rsidRPr="0062411D">
        <w:rPr>
          <w:i/>
          <w:color w:val="000000" w:themeColor="text1"/>
        </w:rPr>
        <w:t>иальные отчеты Экономического и </w:t>
      </w:r>
      <w:r w:rsidRPr="0062411D">
        <w:rPr>
          <w:i/>
          <w:color w:val="000000" w:themeColor="text1"/>
        </w:rPr>
        <w:t>Социального Совета, 2011, Дополнение № 2</w:t>
      </w:r>
      <w:r w:rsidRPr="0062411D">
        <w:rPr>
          <w:color w:val="000000" w:themeColor="text1"/>
        </w:rPr>
        <w:t xml:space="preserve"> (E/2011/22), глава II, раздел K).</w:t>
      </w:r>
    </w:p>
  </w:footnote>
  <w:footnote w:id="2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По состоянию на 8 марта 2019 года участниками Пакта являлись 169 государств.</w:t>
      </w:r>
    </w:p>
  </w:footnote>
  <w:footnote w:id="3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См. заявление Верховного комиссара Организации Объединенных Наций по</w:t>
      </w:r>
      <w:r w:rsidR="007D2AD3" w:rsidRPr="0062411D">
        <w:rPr>
          <w:color w:val="000000" w:themeColor="text1"/>
        </w:rPr>
        <w:t xml:space="preserve"> правам человека под названием «</w:t>
      </w:r>
      <w:r w:rsidRPr="0062411D">
        <w:rPr>
          <w:color w:val="000000" w:themeColor="text1"/>
        </w:rPr>
        <w:t>Права человека и Повестка дня на период до 2030 года: расширение прав и возможностей людей и обеспе</w:t>
      </w:r>
      <w:r w:rsidR="007D2AD3" w:rsidRPr="0062411D">
        <w:rPr>
          <w:color w:val="000000" w:themeColor="text1"/>
        </w:rPr>
        <w:t>чение всеохватности и равенства», сделанное 16 января 2019 </w:t>
      </w:r>
      <w:r w:rsidRPr="0062411D">
        <w:rPr>
          <w:color w:val="000000" w:themeColor="text1"/>
        </w:rPr>
        <w:t xml:space="preserve">года на межсессионном совещании Совета по правам человека. Размещено по адресу </w:t>
      </w:r>
      <w:hyperlink r:id="rId1" w:history="1">
        <w:r w:rsidR="007953FE" w:rsidRPr="0062411D">
          <w:rPr>
            <w:rStyle w:val="a7"/>
            <w:color w:val="000000" w:themeColor="text1"/>
          </w:rPr>
          <w:t>www.ohchr.org/EN/NewsEvents/Pages/DisplayNews.aspx?NewsID=22654&amp;LangID=E</w:t>
        </w:r>
      </w:hyperlink>
      <w:r w:rsidRPr="0062411D">
        <w:rPr>
          <w:color w:val="000000" w:themeColor="text1"/>
        </w:rPr>
        <w:t>.</w:t>
      </w:r>
    </w:p>
  </w:footnote>
  <w:footnote w:id="4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 xml:space="preserve">Международный пакт об экономических, социальных и культурных правах, преамбула. </w:t>
      </w:r>
    </w:p>
  </w:footnote>
  <w:footnote w:id="5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Там же, статья 3.</w:t>
      </w:r>
    </w:p>
  </w:footnote>
  <w:footnote w:id="6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Там же, статьи 6–8.</w:t>
      </w:r>
    </w:p>
  </w:footnote>
  <w:footnote w:id="7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Там же, статья 9.</w:t>
      </w:r>
    </w:p>
  </w:footnote>
  <w:footnote w:id="8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Там же, статья 10.</w:t>
      </w:r>
    </w:p>
  </w:footnote>
  <w:footnote w:id="9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Там же, статья 11.</w:t>
      </w:r>
    </w:p>
  </w:footnote>
  <w:footnote w:id="10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Там же, статья 12.</w:t>
      </w:r>
    </w:p>
  </w:footnote>
  <w:footnote w:id="11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Там же, статьи 13−14.</w:t>
      </w:r>
    </w:p>
  </w:footnote>
  <w:footnote w:id="12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Там же, статья 15 1) а).</w:t>
      </w:r>
    </w:p>
  </w:footnote>
  <w:footnote w:id="13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 xml:space="preserve">Задачи 2.5, 4.7, 8.9, 11.4 и 12.b. </w:t>
      </w:r>
    </w:p>
  </w:footnote>
  <w:footnote w:id="14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Там же, статья 15 1) b).</w:t>
      </w:r>
    </w:p>
  </w:footnote>
  <w:footnote w:id="15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См. A/HRC/34/25, резолюция 37/24 Совета по правам человека, A/HRC/32/23 и E/C.12/2018/1.</w:t>
      </w:r>
    </w:p>
  </w:footnote>
  <w:footnote w:id="16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 xml:space="preserve">Показатели неравенства, по которым Комитет стремится получить информацию, тесно увязаны с задачами и показателями, связанными с Целью 10 в области устойчивого развития. </w:t>
      </w:r>
    </w:p>
  </w:footnote>
  <w:footnote w:id="17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Пакт, статья 2.</w:t>
      </w:r>
    </w:p>
  </w:footnote>
  <w:footnote w:id="18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См. замечание общего порядка № 20 (2009) Комитета по экономическим, социальным и культурным правам о недискриминации экономических, социальных и культурных прав, пункт 12.</w:t>
      </w:r>
    </w:p>
  </w:footnote>
  <w:footnote w:id="19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 xml:space="preserve">Пакт, преамбула. </w:t>
      </w:r>
    </w:p>
  </w:footnote>
  <w:footnote w:id="20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Комитет по экономическим, социальным и культурным пра</w:t>
      </w:r>
      <w:r w:rsidR="00811D01" w:rsidRPr="0062411D">
        <w:rPr>
          <w:color w:val="000000" w:themeColor="text1"/>
        </w:rPr>
        <w:t>вам, замечание общего порядка</w:t>
      </w:r>
      <w:r w:rsidR="00811D01" w:rsidRPr="0062411D">
        <w:rPr>
          <w:color w:val="000000" w:themeColor="text1"/>
          <w:lang w:val="en-US"/>
        </w:rPr>
        <w:t> </w:t>
      </w:r>
      <w:r w:rsidR="00811D01" w:rsidRPr="0062411D">
        <w:rPr>
          <w:color w:val="000000" w:themeColor="text1"/>
        </w:rPr>
        <w:t>№ </w:t>
      </w:r>
      <w:r w:rsidRPr="0062411D">
        <w:rPr>
          <w:color w:val="000000" w:themeColor="text1"/>
        </w:rPr>
        <w:t xml:space="preserve">9 (1998) о применении Пакта во внутреннем праве, пункт 2; и </w:t>
      </w:r>
      <w:r w:rsidRPr="0062411D">
        <w:rPr>
          <w:i/>
          <w:iCs/>
          <w:color w:val="000000" w:themeColor="text1"/>
        </w:rPr>
        <w:t>И.Д.Г. против Испании</w:t>
      </w:r>
      <w:r w:rsidRPr="0062411D">
        <w:rPr>
          <w:color w:val="000000" w:themeColor="text1"/>
        </w:rPr>
        <w:t xml:space="preserve"> (E/C.12/55/D/2/2014), пункт 11.3.</w:t>
      </w:r>
    </w:p>
  </w:footnote>
  <w:footnote w:id="21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Замечание общего порядка № 3 (1990) Комитета</w:t>
      </w:r>
      <w:r w:rsidR="00811D01" w:rsidRPr="0062411D">
        <w:rPr>
          <w:color w:val="000000" w:themeColor="text1"/>
        </w:rPr>
        <w:t xml:space="preserve"> по экономическим, социальным и </w:t>
      </w:r>
      <w:r w:rsidRPr="0062411D">
        <w:rPr>
          <w:color w:val="000000" w:themeColor="text1"/>
        </w:rPr>
        <w:t>культурным правам о природе обязательств государств-участников, пункт 10.</w:t>
      </w:r>
    </w:p>
  </w:footnote>
  <w:footnote w:id="22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Например, Комитет по экономическим, социальным и культурным правам, замечание общего порядка № 15 (2002) о праве на воду, пункт 37 f).</w:t>
      </w:r>
    </w:p>
  </w:footnote>
  <w:footnote w:id="23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Такие регрессивные меры не должны иметь несоразмерных или дискриминационных последствий и не должны приводить к лишению отдельных лиц или групп лиц минимально необходимого уровня соответствующих прав. См. письмо Председателя Комитета от 16 мая 2012 года государствам − участникам Пакта о мерах жесткой э</w:t>
      </w:r>
      <w:r w:rsidR="00811D01" w:rsidRPr="0062411D">
        <w:rPr>
          <w:color w:val="000000" w:themeColor="text1"/>
        </w:rPr>
        <w:t xml:space="preserve">кономии, размещенное по адресу </w:t>
      </w:r>
      <w:hyperlink r:id="rId2" w:history="1">
        <w:r w:rsidR="00811D01" w:rsidRPr="0062411D">
          <w:rPr>
            <w:rStyle w:val="a7"/>
            <w:color w:val="000000" w:themeColor="text1"/>
          </w:rPr>
          <w:t>https://tbinternet.ohchr.org/_layouts/treatybodyexternal/TBSearch.aspx?Lang=en&amp;</w:t>
        </w:r>
        <w:r w:rsidR="00811D01" w:rsidRPr="0062411D">
          <w:rPr>
            <w:rStyle w:val="a7"/>
            <w:color w:val="000000" w:themeColor="text1"/>
          </w:rPr>
          <w:br/>
        </w:r>
        <w:proofErr w:type="spellStart"/>
        <w:r w:rsidR="00811D01" w:rsidRPr="0062411D">
          <w:rPr>
            <w:rStyle w:val="a7"/>
            <w:color w:val="000000" w:themeColor="text1"/>
          </w:rPr>
          <w:t>TreatyID</w:t>
        </w:r>
        <w:proofErr w:type="spellEnd"/>
        <w:r w:rsidR="00811D01" w:rsidRPr="0062411D">
          <w:rPr>
            <w:rStyle w:val="a7"/>
            <w:color w:val="000000" w:themeColor="text1"/>
          </w:rPr>
          <w:t>=9&amp;DocTypeID=68</w:t>
        </w:r>
      </w:hyperlink>
      <w:r w:rsidRPr="0062411D">
        <w:rPr>
          <w:color w:val="000000" w:themeColor="text1"/>
        </w:rPr>
        <w:t xml:space="preserve">; E/C.12/2017/1, пункт 4; Замечание общего порядка № 19 (2007) о праве на социальное обеспечение, пункт 42; и </w:t>
      </w:r>
      <w:r w:rsidRPr="0062411D">
        <w:rPr>
          <w:i/>
          <w:iCs/>
          <w:color w:val="000000" w:themeColor="text1"/>
        </w:rPr>
        <w:t>Бен Джазия и Беллили против Испании</w:t>
      </w:r>
      <w:r w:rsidRPr="0062411D">
        <w:rPr>
          <w:color w:val="000000" w:themeColor="text1"/>
        </w:rPr>
        <w:t xml:space="preserve"> (E/C.12/61/D/5/2015), пункт 17.6.</w:t>
      </w:r>
    </w:p>
  </w:footnote>
  <w:footnote w:id="24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 xml:space="preserve">Комитет по экономическим, социальным и культурным правам, замечание общего </w:t>
      </w:r>
      <w:r w:rsidR="007953FE" w:rsidRPr="0062411D">
        <w:rPr>
          <w:color w:val="000000" w:themeColor="text1"/>
        </w:rPr>
        <w:br/>
      </w:r>
      <w:r w:rsidRPr="0062411D">
        <w:rPr>
          <w:color w:val="000000" w:themeColor="text1"/>
        </w:rPr>
        <w:t>порядка № 24 (2017) об обязательствах государства по Международному пакту об экономических, социальных и культурных правах в контексте предпринимательской деятельности, пункты 25−37.</w:t>
      </w:r>
    </w:p>
  </w:footnote>
  <w:footnote w:id="25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Эти нормативные критерии были разработаны с учетом многолетнего опыта Комитета по рассмотрению докладов государств-участников и в контексте 24 замечаний общего порядка, принятых им к настоящему времени.</w:t>
      </w:r>
    </w:p>
  </w:footnote>
  <w:footnote w:id="26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 xml:space="preserve">Доступность в этом контексте включает физическую доступность, экономическую доступность (приемлемость по цене) и доступ общественности к соответствующей информации, касающейся соответствующих социальных программ. Социальные услуги и программы должны быть доступны как в законодательстве, так и на практике для всех, особенно для слоев населения, </w:t>
      </w:r>
      <w:r w:rsidR="0047104A">
        <w:rPr>
          <w:color w:val="000000" w:themeColor="text1"/>
        </w:rPr>
        <w:t>находящих</w:t>
      </w:r>
      <w:r w:rsidRPr="0062411D">
        <w:rPr>
          <w:color w:val="000000" w:themeColor="text1"/>
        </w:rPr>
        <w:t xml:space="preserve">ся в наиболее неблагоприятном и маргинальном положении, без дискриминации по какому-либо запрещенному признаку. См., например, Комитет по экономическим, социальным и культурным правам, замечание общего </w:t>
      </w:r>
      <w:r w:rsidR="00B47746" w:rsidRPr="0062411D">
        <w:rPr>
          <w:color w:val="000000" w:themeColor="text1"/>
        </w:rPr>
        <w:br/>
      </w:r>
      <w:r w:rsidRPr="0062411D">
        <w:rPr>
          <w:color w:val="000000" w:themeColor="text1"/>
        </w:rPr>
        <w:t>порядка № 15 (2002) о праве на воду, пункт 12 с).</w:t>
      </w:r>
    </w:p>
  </w:footnote>
  <w:footnote w:id="27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Например, Комитет по экономическим, социальным и культурным правам, замечание общего порядка № 4 (1991) о праве на достаточное жилище, пункт 8 g).</w:t>
      </w:r>
    </w:p>
  </w:footnote>
  <w:footnote w:id="28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Например, Комитет по экономическим, социальным и культурным правам, замечание общего порядка № 14 (2000) о праве на наивысший дост</w:t>
      </w:r>
      <w:r w:rsidR="0082017D">
        <w:rPr>
          <w:color w:val="000000" w:themeColor="text1"/>
        </w:rPr>
        <w:t xml:space="preserve">ижимый уровень здоровья, пункт </w:t>
      </w:r>
      <w:r w:rsidRPr="0062411D">
        <w:rPr>
          <w:color w:val="000000" w:themeColor="text1"/>
        </w:rPr>
        <w:t>1</w:t>
      </w:r>
      <w:r w:rsidR="0082017D">
        <w:rPr>
          <w:color w:val="000000" w:themeColor="text1"/>
        </w:rPr>
        <w:t>2</w:t>
      </w:r>
      <w:r w:rsidRPr="0062411D">
        <w:rPr>
          <w:color w:val="000000" w:themeColor="text1"/>
        </w:rPr>
        <w:t xml:space="preserve"> d).</w:t>
      </w:r>
    </w:p>
  </w:footnote>
  <w:footnote w:id="29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Например, Комитет по экономическим, социальным и культурным правам, замечание общего порядка № 12 (1999) о праве на достаточное питание, пункт 7.</w:t>
      </w:r>
    </w:p>
  </w:footnote>
  <w:footnote w:id="30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 xml:space="preserve">Комитет регулярно поднимает вопросы коррупции с государствами-участниками в контексте процедуры представления периодических докладов. См. также его </w:t>
      </w:r>
      <w:r w:rsidR="00863B95" w:rsidRPr="0062411D">
        <w:rPr>
          <w:color w:val="000000" w:themeColor="text1"/>
        </w:rPr>
        <w:t>замечание общего порядка </w:t>
      </w:r>
      <w:r w:rsidRPr="0062411D">
        <w:rPr>
          <w:color w:val="000000" w:themeColor="text1"/>
        </w:rPr>
        <w:t>№ 24 (2017) об обязательствах госуда</w:t>
      </w:r>
      <w:r w:rsidR="00863B95" w:rsidRPr="0062411D">
        <w:rPr>
          <w:color w:val="000000" w:themeColor="text1"/>
        </w:rPr>
        <w:t>рств по Международному пакту об </w:t>
      </w:r>
      <w:r w:rsidRPr="0062411D">
        <w:rPr>
          <w:color w:val="000000" w:themeColor="text1"/>
        </w:rPr>
        <w:t>экономических, социальных и культурных правах в контексте предпринимательской деятельности, пункт 20.</w:t>
      </w:r>
    </w:p>
  </w:footnote>
  <w:footnote w:id="31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См. статью 11 (2) Пакта и замечание общего порядка № 2 (1990) Комитета по экономическим, социальным и культурным правам о международных мерах в области предоставления технической помощи.</w:t>
      </w:r>
    </w:p>
  </w:footnote>
  <w:footnote w:id="32">
    <w:p w:rsidR="00FD2BC4" w:rsidRPr="0062411D" w:rsidRDefault="00FD2BC4" w:rsidP="00A63C53">
      <w:pPr>
        <w:pStyle w:val="af"/>
        <w:rPr>
          <w:color w:val="000000" w:themeColor="text1"/>
        </w:rPr>
      </w:pPr>
      <w:r w:rsidRPr="0062411D">
        <w:rPr>
          <w:color w:val="000000" w:themeColor="text1"/>
          <w:sz w:val="28"/>
          <w:szCs w:val="28"/>
        </w:rPr>
        <w:tab/>
      </w:r>
      <w:r w:rsidRPr="0062411D">
        <w:rPr>
          <w:rStyle w:val="a8"/>
          <w:color w:val="000000" w:themeColor="text1"/>
        </w:rPr>
        <w:footnoteRef/>
      </w:r>
      <w:r w:rsidRPr="0062411D">
        <w:rPr>
          <w:color w:val="000000" w:themeColor="text1"/>
        </w:rPr>
        <w:tab/>
        <w:t>Например, замечание общего порядка № 8 (1997) Комитета</w:t>
      </w:r>
      <w:r w:rsidR="00863B95" w:rsidRPr="0062411D">
        <w:rPr>
          <w:color w:val="000000" w:themeColor="text1"/>
        </w:rPr>
        <w:t xml:space="preserve"> по экономическим, социальным и </w:t>
      </w:r>
      <w:r w:rsidRPr="0062411D">
        <w:rPr>
          <w:color w:val="000000" w:themeColor="text1"/>
        </w:rPr>
        <w:t>культурным правам о взаимосвязи между экономическими санкциями и соблюдением экономических, социальных и культурных прав, пункт 1; и замечание общего</w:t>
      </w:r>
      <w:r w:rsidR="00863B95" w:rsidRPr="0062411D">
        <w:rPr>
          <w:color w:val="000000" w:themeColor="text1"/>
        </w:rPr>
        <w:br/>
      </w:r>
      <w:r w:rsidRPr="0062411D">
        <w:rPr>
          <w:color w:val="000000" w:themeColor="text1"/>
        </w:rPr>
        <w:t>порядка № 15 (2002) о праве на воду, пункты 30−36.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ADA" w:rsidRPr="00747ADA" w:rsidRDefault="00747ADA">
    <w:pPr>
      <w:pStyle w:val="a5"/>
    </w:pPr>
    <w:fldSimple w:instr=" TITLE  \* MERGEFORMAT ">
      <w:r w:rsidR="00EB0234">
        <w:t>E/C.12/2019/1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ADA" w:rsidRPr="00747ADA" w:rsidRDefault="00747ADA" w:rsidP="00747ADA">
    <w:pPr>
      <w:pStyle w:val="a5"/>
      <w:jc w:val="right"/>
    </w:pPr>
    <w:fldSimple w:instr=" TITLE  \* MERGEFORMAT ">
      <w:r w:rsidR="00EB0234">
        <w:t>E/C.12/2019/1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ADA" w:rsidRDefault="00747ADA" w:rsidP="00747AD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D62"/>
    <w:rsid w:val="00005D62"/>
    <w:rsid w:val="00033EE1"/>
    <w:rsid w:val="00042B72"/>
    <w:rsid w:val="0004399F"/>
    <w:rsid w:val="00043B08"/>
    <w:rsid w:val="00047EBF"/>
    <w:rsid w:val="000558BD"/>
    <w:rsid w:val="00057628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5483E"/>
    <w:rsid w:val="001607B4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395B"/>
    <w:rsid w:val="00317339"/>
    <w:rsid w:val="00322004"/>
    <w:rsid w:val="003402C2"/>
    <w:rsid w:val="00381C24"/>
    <w:rsid w:val="003958D0"/>
    <w:rsid w:val="003A0D43"/>
    <w:rsid w:val="003B00E5"/>
    <w:rsid w:val="003D517B"/>
    <w:rsid w:val="003D5677"/>
    <w:rsid w:val="003E0596"/>
    <w:rsid w:val="00407B78"/>
    <w:rsid w:val="00424203"/>
    <w:rsid w:val="0042551A"/>
    <w:rsid w:val="00452493"/>
    <w:rsid w:val="00453318"/>
    <w:rsid w:val="00454E07"/>
    <w:rsid w:val="0047104A"/>
    <w:rsid w:val="00472C5C"/>
    <w:rsid w:val="004E06BF"/>
    <w:rsid w:val="004F7036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2411D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47ADA"/>
    <w:rsid w:val="00757357"/>
    <w:rsid w:val="00781471"/>
    <w:rsid w:val="0078624B"/>
    <w:rsid w:val="00792497"/>
    <w:rsid w:val="007953FE"/>
    <w:rsid w:val="00796800"/>
    <w:rsid w:val="007D2AD3"/>
    <w:rsid w:val="00806737"/>
    <w:rsid w:val="00811570"/>
    <w:rsid w:val="00811D01"/>
    <w:rsid w:val="0082017D"/>
    <w:rsid w:val="00825F8D"/>
    <w:rsid w:val="00834B71"/>
    <w:rsid w:val="00863B95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21D15"/>
    <w:rsid w:val="00951972"/>
    <w:rsid w:val="009608F3"/>
    <w:rsid w:val="009A24AC"/>
    <w:rsid w:val="00A14DA8"/>
    <w:rsid w:val="00A21F00"/>
    <w:rsid w:val="00A312BC"/>
    <w:rsid w:val="00A63C53"/>
    <w:rsid w:val="00A84021"/>
    <w:rsid w:val="00A84D35"/>
    <w:rsid w:val="00A917B3"/>
    <w:rsid w:val="00A972B8"/>
    <w:rsid w:val="00AB2DBD"/>
    <w:rsid w:val="00AB4B51"/>
    <w:rsid w:val="00AC3430"/>
    <w:rsid w:val="00B10CC7"/>
    <w:rsid w:val="00B36DF7"/>
    <w:rsid w:val="00B47746"/>
    <w:rsid w:val="00B539E7"/>
    <w:rsid w:val="00B62458"/>
    <w:rsid w:val="00BC18B2"/>
    <w:rsid w:val="00BD33EE"/>
    <w:rsid w:val="00BF21E1"/>
    <w:rsid w:val="00C106D6"/>
    <w:rsid w:val="00C11333"/>
    <w:rsid w:val="00C60F0C"/>
    <w:rsid w:val="00C805C9"/>
    <w:rsid w:val="00C91BC1"/>
    <w:rsid w:val="00C92939"/>
    <w:rsid w:val="00CA1679"/>
    <w:rsid w:val="00CB151C"/>
    <w:rsid w:val="00CE5A1A"/>
    <w:rsid w:val="00CF55F6"/>
    <w:rsid w:val="00D33D63"/>
    <w:rsid w:val="00D34308"/>
    <w:rsid w:val="00D47F8F"/>
    <w:rsid w:val="00D52290"/>
    <w:rsid w:val="00D5253A"/>
    <w:rsid w:val="00D62A45"/>
    <w:rsid w:val="00D90028"/>
    <w:rsid w:val="00D90138"/>
    <w:rsid w:val="00DD44B1"/>
    <w:rsid w:val="00DD78D1"/>
    <w:rsid w:val="00DE32CD"/>
    <w:rsid w:val="00DF71B9"/>
    <w:rsid w:val="00E2564B"/>
    <w:rsid w:val="00E73F76"/>
    <w:rsid w:val="00E90403"/>
    <w:rsid w:val="00EA2C9F"/>
    <w:rsid w:val="00EA420E"/>
    <w:rsid w:val="00EB0234"/>
    <w:rsid w:val="00ED0BDA"/>
    <w:rsid w:val="00EE142A"/>
    <w:rsid w:val="00EF1360"/>
    <w:rsid w:val="00EF3220"/>
    <w:rsid w:val="00F43903"/>
    <w:rsid w:val="00F94155"/>
    <w:rsid w:val="00F9783F"/>
    <w:rsid w:val="00FB52A9"/>
    <w:rsid w:val="00FC008F"/>
    <w:rsid w:val="00FD2BC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F9F7367"/>
  <w15:docId w15:val="{80B4E9F5-2D40-4501-9733-B3E336801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78147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tbinternet.ohchr.org/_layouts/treatybodyexternal/TBSearch.aspx?Lang=en&amp;TreatyID=9&amp;DocTypeID=68" TargetMode="External"/><Relationship Id="rId1" Type="http://schemas.openxmlformats.org/officeDocument/2006/relationships/hyperlink" Target="http://www.ohchr.org/EN/NewsEvents/Pages/DisplayNews.aspx?NewsID=22654&amp;LangID=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7</Pages>
  <Words>2518</Words>
  <Characters>16847</Characters>
  <Application>Microsoft Office Word</Application>
  <DocSecurity>0</DocSecurity>
  <Lines>287</Lines>
  <Paragraphs>41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E/C.12/2019/1</vt:lpstr>
      <vt:lpstr>A/</vt:lpstr>
      <vt:lpstr>A/</vt:lpstr>
    </vt:vector>
  </TitlesOfParts>
  <Company>DCM</Company>
  <LinksUpToDate>false</LinksUpToDate>
  <CharactersWithSpaces>19338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E/C.12/2019/1</dc:title>
  <dc:subject/>
  <dc:creator>Nina STEPANOVA</dc:creator>
  <cp:keywords/>
  <cp:lastModifiedBy>Nina Stepanova</cp:lastModifiedBy>
  <cp:revision>4</cp:revision>
  <cp:lastPrinted>2019-04-17T09:16:00Z</cp:lastPrinted>
  <dcterms:created xsi:type="dcterms:W3CDTF">2019-04-17T09:14:00Z</dcterms:created>
  <dcterms:modified xsi:type="dcterms:W3CDTF">2019-04-17T09:17:00Z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