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70277A" w14:textId="77777777" w:rsidR="003207F0" w:rsidRPr="00FC1ECB" w:rsidRDefault="003207F0" w:rsidP="003207F0">
      <w:pPr>
        <w:spacing w:line="60" w:lineRule="exact"/>
        <w:rPr>
          <w:sz w:val="2"/>
        </w:rPr>
        <w:sectPr w:rsidR="003207F0" w:rsidRPr="00FC1ECB" w:rsidSect="0042766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04" w:gutter="0"/>
          <w:cols w:space="720"/>
          <w:titlePg/>
          <w:docGrid w:linePitch="360"/>
        </w:sectPr>
      </w:pPr>
      <w:commentRangeStart w:id="0"/>
      <w:commentRangeEnd w:id="0"/>
      <w:r w:rsidRPr="00FC1ECB">
        <w:rPr>
          <w:rStyle w:val="af2"/>
        </w:rPr>
        <w:commentReference w:id="0"/>
      </w:r>
    </w:p>
    <w:p w14:paraId="793145CA" w14:textId="77777777" w:rsidR="00691FDB" w:rsidRPr="00FC1ECB" w:rsidRDefault="00691FDB" w:rsidP="00FC1E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FC1ECB">
        <w:rPr>
          <w:rFonts w:hint="eastAsia"/>
        </w:rPr>
        <w:t>消除对妇女歧视委员会</w:t>
      </w:r>
    </w:p>
    <w:p w14:paraId="47C1471D" w14:textId="1BCA0242" w:rsidR="00FC1ECB" w:rsidRPr="00FC1ECB" w:rsidRDefault="00FC1ECB" w:rsidP="00FC1EC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3FC3EC30" wp14:editId="3487C6AC">
                <wp:simplePos x="0" y="0"/>
                <wp:positionH relativeFrom="column">
                  <wp:posOffset>548640</wp:posOffset>
                </wp:positionH>
                <wp:positionV relativeFrom="paragraph">
                  <wp:posOffset>-12700</wp:posOffset>
                </wp:positionV>
                <wp:extent cx="914400" cy="0"/>
                <wp:effectExtent l="0" t="0" r="0" b="0"/>
                <wp:wrapNone/>
                <wp:docPr id="730742011"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1D4B3C"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r>
      <w:r w:rsidR="003859F9">
        <w:rPr>
          <w:rFonts w:hint="eastAsia"/>
          <w:sz w:val="18"/>
        </w:rPr>
        <w:t>*</w:t>
      </w:r>
      <w:r>
        <w:rPr>
          <w:sz w:val="18"/>
        </w:rPr>
        <w:tab/>
      </w:r>
      <w:r w:rsidR="003859F9" w:rsidRPr="003859F9">
        <w:rPr>
          <w:rFonts w:hint="eastAsia"/>
          <w:sz w:val="18"/>
        </w:rPr>
        <w:t>委员会第八十八届会议</w:t>
      </w:r>
      <w:r w:rsidR="003859F9" w:rsidRPr="003859F9">
        <w:rPr>
          <w:rFonts w:hint="eastAsia"/>
          <w:sz w:val="18"/>
        </w:rPr>
        <w:t>(2024</w:t>
      </w:r>
      <w:r w:rsidR="003859F9" w:rsidRPr="003859F9">
        <w:rPr>
          <w:rFonts w:hint="eastAsia"/>
          <w:sz w:val="18"/>
        </w:rPr>
        <w:t>年</w:t>
      </w:r>
      <w:r w:rsidR="003859F9" w:rsidRPr="003859F9">
        <w:rPr>
          <w:rFonts w:hint="eastAsia"/>
          <w:sz w:val="18"/>
        </w:rPr>
        <w:t>5</w:t>
      </w:r>
      <w:r w:rsidR="003859F9" w:rsidRPr="003859F9">
        <w:rPr>
          <w:rFonts w:hint="eastAsia"/>
          <w:sz w:val="18"/>
        </w:rPr>
        <w:t>月</w:t>
      </w:r>
      <w:r w:rsidR="003859F9" w:rsidRPr="003859F9">
        <w:rPr>
          <w:rFonts w:hint="eastAsia"/>
          <w:sz w:val="18"/>
        </w:rPr>
        <w:t>13</w:t>
      </w:r>
      <w:r w:rsidR="003859F9" w:rsidRPr="003859F9">
        <w:rPr>
          <w:rFonts w:hint="eastAsia"/>
          <w:sz w:val="18"/>
        </w:rPr>
        <w:t>日至</w:t>
      </w:r>
      <w:r w:rsidR="003859F9" w:rsidRPr="003859F9">
        <w:rPr>
          <w:rFonts w:hint="eastAsia"/>
          <w:sz w:val="18"/>
        </w:rPr>
        <w:t>31</w:t>
      </w:r>
      <w:r w:rsidR="003859F9" w:rsidRPr="003859F9">
        <w:rPr>
          <w:rFonts w:hint="eastAsia"/>
          <w:sz w:val="18"/>
        </w:rPr>
        <w:t>日</w:t>
      </w:r>
      <w:r w:rsidR="003859F9" w:rsidRPr="003859F9">
        <w:rPr>
          <w:rFonts w:hint="eastAsia"/>
          <w:sz w:val="18"/>
        </w:rPr>
        <w:t>)</w:t>
      </w:r>
      <w:r w:rsidR="003859F9" w:rsidRPr="003859F9">
        <w:rPr>
          <w:rFonts w:hint="eastAsia"/>
          <w:sz w:val="18"/>
        </w:rPr>
        <w:t>通过。</w:t>
      </w:r>
    </w:p>
    <w:p w14:paraId="724F4499" w14:textId="77777777" w:rsidR="00691FDB" w:rsidRPr="00FC1ECB" w:rsidRDefault="00691FDB" w:rsidP="00FC1EC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FC1ECB">
        <w:rPr>
          <w:rFonts w:hint="eastAsia"/>
        </w:rPr>
        <w:tab/>
      </w:r>
      <w:r w:rsidRPr="00FC1ECB">
        <w:rPr>
          <w:rFonts w:hint="eastAsia"/>
        </w:rPr>
        <w:tab/>
      </w:r>
      <w:r w:rsidRPr="00FC1ECB">
        <w:rPr>
          <w:rFonts w:hint="eastAsia"/>
        </w:rPr>
        <w:t>关于黑山第三次定期报告的结论性意见</w:t>
      </w:r>
      <w:r w:rsidRPr="00FC1ECB">
        <w:rPr>
          <w:rFonts w:hint="eastAsia"/>
        </w:rPr>
        <w:t>*</w:t>
      </w:r>
    </w:p>
    <w:p w14:paraId="6607A946" w14:textId="3A8F2F06" w:rsidR="00691FDB" w:rsidRPr="00FC1ECB" w:rsidRDefault="00691FDB" w:rsidP="00691FDB">
      <w:pPr>
        <w:pStyle w:val="SingleTxt"/>
      </w:pPr>
      <w:r w:rsidRPr="00FC1ECB">
        <w:rPr>
          <w:rFonts w:hint="eastAsia"/>
        </w:rPr>
        <w:t>1.</w:t>
      </w:r>
      <w:r w:rsidRPr="00FC1ECB">
        <w:rPr>
          <w:rFonts w:hint="eastAsia"/>
        </w:rPr>
        <w:tab/>
      </w:r>
      <w:r w:rsidRPr="00FC1ECB">
        <w:rPr>
          <w:rFonts w:hint="eastAsia"/>
        </w:rPr>
        <w:t>委员会在</w:t>
      </w:r>
      <w:r w:rsidRPr="00FC1ECB">
        <w:rPr>
          <w:rFonts w:hint="eastAsia"/>
        </w:rPr>
        <w:t>2024</w:t>
      </w:r>
      <w:r w:rsidRPr="00FC1ECB">
        <w:rPr>
          <w:rFonts w:hint="eastAsia"/>
        </w:rPr>
        <w:t>年</w:t>
      </w:r>
      <w:r w:rsidRPr="00FC1ECB">
        <w:rPr>
          <w:rFonts w:hint="eastAsia"/>
        </w:rPr>
        <w:t>5</w:t>
      </w:r>
      <w:r w:rsidRPr="00FC1ECB">
        <w:rPr>
          <w:rFonts w:hint="eastAsia"/>
        </w:rPr>
        <w:t>月</w:t>
      </w:r>
      <w:r w:rsidRPr="00FC1ECB">
        <w:rPr>
          <w:rFonts w:hint="eastAsia"/>
        </w:rPr>
        <w:t>15</w:t>
      </w:r>
      <w:r w:rsidRPr="00FC1ECB">
        <w:rPr>
          <w:rFonts w:hint="eastAsia"/>
        </w:rPr>
        <w:t>日举行的第</w:t>
      </w:r>
      <w:r w:rsidRPr="00FC1ECB">
        <w:rPr>
          <w:rFonts w:hint="eastAsia"/>
        </w:rPr>
        <w:t>2063</w:t>
      </w:r>
      <w:r w:rsidRPr="00FC1ECB">
        <w:rPr>
          <w:rFonts w:hint="eastAsia"/>
        </w:rPr>
        <w:t>和</w:t>
      </w:r>
      <w:r w:rsidRPr="00FC1ECB">
        <w:rPr>
          <w:rFonts w:hint="eastAsia"/>
        </w:rPr>
        <w:t>2064</w:t>
      </w:r>
      <w:r w:rsidRPr="00FC1ECB">
        <w:rPr>
          <w:rFonts w:hint="eastAsia"/>
        </w:rPr>
        <w:t>次会议</w:t>
      </w:r>
      <w:r w:rsidRPr="00FC1ECB">
        <w:rPr>
          <w:rFonts w:hint="eastAsia"/>
        </w:rPr>
        <w:t>(</w:t>
      </w:r>
      <w:r w:rsidRPr="00FC1ECB">
        <w:rPr>
          <w:rFonts w:hint="eastAsia"/>
        </w:rPr>
        <w:t>见</w:t>
      </w:r>
      <w:hyperlink r:id="rId17" w:history="1">
        <w:r w:rsidRPr="00FC1ECB">
          <w:rPr>
            <w:rStyle w:val="af7"/>
            <w:rFonts w:hint="eastAsia"/>
          </w:rPr>
          <w:t>CEDAW/C/SR.2063</w:t>
        </w:r>
      </w:hyperlink>
      <w:r w:rsidRPr="00FC1ECB">
        <w:rPr>
          <w:rFonts w:hint="eastAsia"/>
        </w:rPr>
        <w:t>和</w:t>
      </w:r>
      <w:hyperlink r:id="rId18" w:history="1">
        <w:r w:rsidRPr="00FC1ECB">
          <w:rPr>
            <w:rStyle w:val="af7"/>
            <w:rFonts w:hint="eastAsia"/>
          </w:rPr>
          <w:t>CEDAW/C/SR.2064</w:t>
        </w:r>
      </w:hyperlink>
      <w:r w:rsidRPr="00FC1ECB">
        <w:rPr>
          <w:rFonts w:hint="eastAsia"/>
        </w:rPr>
        <w:t>)</w:t>
      </w:r>
      <w:r w:rsidRPr="00FC1ECB">
        <w:rPr>
          <w:rFonts w:hint="eastAsia"/>
        </w:rPr>
        <w:t>上审议了黑山的第三次定期报告</w:t>
      </w:r>
      <w:r w:rsidRPr="00FC1ECB">
        <w:rPr>
          <w:rFonts w:hint="eastAsia"/>
        </w:rPr>
        <w:t>(</w:t>
      </w:r>
      <w:hyperlink r:id="rId19" w:history="1">
        <w:r w:rsidRPr="00FC1ECB">
          <w:rPr>
            <w:rStyle w:val="af7"/>
            <w:rFonts w:hint="eastAsia"/>
          </w:rPr>
          <w:t>CEDAW/C/MNE/3</w:t>
        </w:r>
      </w:hyperlink>
      <w:r w:rsidRPr="00FC1ECB">
        <w:rPr>
          <w:rFonts w:hint="eastAsia"/>
        </w:rPr>
        <w:t>)</w:t>
      </w:r>
      <w:r w:rsidRPr="00FC1ECB">
        <w:rPr>
          <w:rFonts w:hint="eastAsia"/>
        </w:rPr>
        <w:t>。</w:t>
      </w:r>
    </w:p>
    <w:p w14:paraId="4EF5E0D5" w14:textId="624B7E85" w:rsidR="00691FDB" w:rsidRPr="00FC1ECB" w:rsidRDefault="00FC1ECB" w:rsidP="00FC1E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691FDB" w:rsidRPr="00FC1ECB">
        <w:rPr>
          <w:rFonts w:hint="eastAsia"/>
        </w:rPr>
        <w:t>A.</w:t>
      </w:r>
      <w:r w:rsidR="00691FDB" w:rsidRPr="00FC1ECB">
        <w:rPr>
          <w:rFonts w:hint="eastAsia"/>
        </w:rPr>
        <w:tab/>
      </w:r>
      <w:r w:rsidR="00691FDB" w:rsidRPr="00FC1ECB">
        <w:rPr>
          <w:rFonts w:hint="eastAsia"/>
        </w:rPr>
        <w:t>导言</w:t>
      </w:r>
    </w:p>
    <w:p w14:paraId="49BF35A1" w14:textId="77777777" w:rsidR="00691FDB" w:rsidRPr="00FC1ECB" w:rsidRDefault="00691FDB" w:rsidP="00691FDB">
      <w:pPr>
        <w:pStyle w:val="SingleTxt"/>
      </w:pPr>
      <w:r w:rsidRPr="00FC1ECB">
        <w:rPr>
          <w:rFonts w:hint="eastAsia"/>
        </w:rPr>
        <w:t>2.</w:t>
      </w:r>
      <w:r w:rsidRPr="00FC1ECB">
        <w:rPr>
          <w:rFonts w:hint="eastAsia"/>
        </w:rPr>
        <w:tab/>
      </w:r>
      <w:r w:rsidRPr="00FC1ECB">
        <w:rPr>
          <w:rFonts w:hint="eastAsia"/>
        </w:rPr>
        <w:t>委员会赞赏缔约国提交第三次定期报告。委员会还感谢缔约国对会前工作组提出的议题和问题清单作出书面答复，赞赏该国代表团在对话期间作了口头介绍并对委员会口头提问作出了进一步说明。</w:t>
      </w:r>
    </w:p>
    <w:p w14:paraId="47792AB1" w14:textId="77777777" w:rsidR="00691FDB" w:rsidRPr="00FC1ECB" w:rsidRDefault="00691FDB" w:rsidP="00691FDB">
      <w:pPr>
        <w:pStyle w:val="SingleTxt"/>
      </w:pPr>
      <w:r w:rsidRPr="00FC1ECB">
        <w:rPr>
          <w:rFonts w:hint="eastAsia"/>
        </w:rPr>
        <w:t>3.</w:t>
      </w:r>
      <w:r w:rsidRPr="00FC1ECB">
        <w:rPr>
          <w:rFonts w:hint="eastAsia"/>
        </w:rPr>
        <w:tab/>
      </w:r>
      <w:r w:rsidRPr="00FC1ECB">
        <w:rPr>
          <w:rFonts w:hint="eastAsia"/>
        </w:rPr>
        <w:t>委员会赞扬缔约国派出由人权和少数民族权利部长法特米尔·杰卡率领的杰出代表团。代表团还包括人权和少数民族权利部、劳动和社会福利部、司法部、内政部、卫生部、教育、科学和创新部、财政部、最高法院、国家最高检察院、人力资源管理当局、黑山投资和发展基金的代表，以及黑山常驻联合国日内瓦办事处和日内瓦其他国际组织代表团常驻代表斯拉维察·米拉契奇大使和其他成员。</w:t>
      </w:r>
    </w:p>
    <w:p w14:paraId="0E67B3E7" w14:textId="66E0C611" w:rsidR="00691FDB" w:rsidRPr="00FC1ECB" w:rsidRDefault="00FC1ECB" w:rsidP="00FC1E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691FDB" w:rsidRPr="00FC1ECB">
        <w:rPr>
          <w:rFonts w:hint="eastAsia"/>
        </w:rPr>
        <w:t>B.</w:t>
      </w:r>
      <w:r w:rsidR="00691FDB" w:rsidRPr="00FC1ECB">
        <w:rPr>
          <w:rFonts w:hint="eastAsia"/>
        </w:rPr>
        <w:tab/>
      </w:r>
      <w:r w:rsidR="00691FDB" w:rsidRPr="00FC1ECB">
        <w:rPr>
          <w:rFonts w:hint="eastAsia"/>
        </w:rPr>
        <w:t>积极方面</w:t>
      </w:r>
    </w:p>
    <w:p w14:paraId="3B6D521A" w14:textId="3B495160" w:rsidR="00691FDB" w:rsidRPr="00FC1ECB" w:rsidRDefault="00691FDB" w:rsidP="00691FDB">
      <w:pPr>
        <w:pStyle w:val="SingleTxt"/>
      </w:pPr>
      <w:r w:rsidRPr="00FC1ECB">
        <w:rPr>
          <w:rFonts w:hint="eastAsia"/>
        </w:rPr>
        <w:t>4.</w:t>
      </w:r>
      <w:r w:rsidRPr="00FC1ECB">
        <w:rPr>
          <w:rFonts w:hint="eastAsia"/>
        </w:rPr>
        <w:tab/>
      </w:r>
      <w:r w:rsidRPr="00FC1ECB">
        <w:rPr>
          <w:rFonts w:hint="eastAsia"/>
        </w:rPr>
        <w:t>委员会欢迎自</w:t>
      </w:r>
      <w:r w:rsidRPr="00FC1ECB">
        <w:rPr>
          <w:rFonts w:hint="eastAsia"/>
        </w:rPr>
        <w:t>2017</w:t>
      </w:r>
      <w:r w:rsidRPr="00FC1ECB">
        <w:rPr>
          <w:rFonts w:hint="eastAsia"/>
        </w:rPr>
        <w:t>年审议缔约国第二次定期报告</w:t>
      </w:r>
      <w:r w:rsidRPr="00FC1ECB">
        <w:rPr>
          <w:rFonts w:hint="eastAsia"/>
        </w:rPr>
        <w:t>(</w:t>
      </w:r>
      <w:hyperlink r:id="rId20" w:history="1">
        <w:r w:rsidRPr="00FC1ECB">
          <w:rPr>
            <w:rStyle w:val="af7"/>
            <w:rFonts w:hint="eastAsia"/>
          </w:rPr>
          <w:t>CEDAW/C/MNE/CO/2</w:t>
        </w:r>
      </w:hyperlink>
      <w:r w:rsidRPr="00FC1ECB">
        <w:rPr>
          <w:rFonts w:hint="eastAsia"/>
        </w:rPr>
        <w:t>)</w:t>
      </w:r>
      <w:r w:rsidRPr="00FC1ECB">
        <w:rPr>
          <w:rFonts w:hint="eastAsia"/>
        </w:rPr>
        <w:t>以来在立法改革方面取得的进展，特别是通过第</w:t>
      </w:r>
      <w:r w:rsidRPr="00FC1ECB">
        <w:rPr>
          <w:rFonts w:hint="eastAsia"/>
        </w:rPr>
        <w:t>44/2017</w:t>
      </w:r>
      <w:r w:rsidRPr="00FC1ECB">
        <w:rPr>
          <w:rFonts w:hint="eastAsia"/>
        </w:rPr>
        <w:t>号法律，修订《刑法》，使之与《欧洲委员会预防和打击暴力侵害妇女行为及家庭暴力公约》</w:t>
      </w:r>
      <w:r w:rsidRPr="00FC1ECB">
        <w:rPr>
          <w:rFonts w:hint="eastAsia"/>
        </w:rPr>
        <w:t>(</w:t>
      </w:r>
      <w:r w:rsidRPr="00FC1ECB">
        <w:rPr>
          <w:rFonts w:hint="eastAsia"/>
        </w:rPr>
        <w:t>《伊斯坦布尔公约》</w:t>
      </w:r>
      <w:r w:rsidRPr="00FC1ECB">
        <w:rPr>
          <w:rFonts w:hint="eastAsia"/>
        </w:rPr>
        <w:t>)</w:t>
      </w:r>
      <w:r w:rsidRPr="00FC1ECB">
        <w:rPr>
          <w:rFonts w:hint="eastAsia"/>
        </w:rPr>
        <w:t>的规定保持一致，并特别处理残割女性生殖器</w:t>
      </w:r>
      <w:r w:rsidRPr="00FC1ECB">
        <w:rPr>
          <w:rFonts w:hint="eastAsia"/>
        </w:rPr>
        <w:t>(</w:t>
      </w:r>
      <w:r w:rsidRPr="00FC1ECB">
        <w:rPr>
          <w:rFonts w:hint="eastAsia"/>
        </w:rPr>
        <w:t>新第</w:t>
      </w:r>
      <w:r w:rsidRPr="00FC1ECB">
        <w:rPr>
          <w:rFonts w:hint="eastAsia"/>
        </w:rPr>
        <w:t>151</w:t>
      </w:r>
      <w:r w:rsidRPr="00FC1ECB">
        <w:rPr>
          <w:rFonts w:hint="eastAsia"/>
        </w:rPr>
        <w:t>条</w:t>
      </w:r>
      <w:r w:rsidRPr="00FC1ECB">
        <w:rPr>
          <w:rFonts w:hint="eastAsia"/>
        </w:rPr>
        <w:t>a)</w:t>
      </w:r>
      <w:r w:rsidRPr="00FC1ECB">
        <w:rPr>
          <w:rFonts w:hint="eastAsia"/>
        </w:rPr>
        <w:t>和强迫他人绝育以防止其生育</w:t>
      </w:r>
      <w:r w:rsidRPr="00FC1ECB">
        <w:rPr>
          <w:rFonts w:hint="eastAsia"/>
        </w:rPr>
        <w:t>(</w:t>
      </w:r>
      <w:r w:rsidRPr="00FC1ECB">
        <w:rPr>
          <w:rFonts w:hint="eastAsia"/>
        </w:rPr>
        <w:t>新第</w:t>
      </w:r>
      <w:r w:rsidRPr="00FC1ECB">
        <w:rPr>
          <w:rFonts w:hint="eastAsia"/>
        </w:rPr>
        <w:t>151</w:t>
      </w:r>
      <w:r w:rsidRPr="00FC1ECB">
        <w:rPr>
          <w:rFonts w:hint="eastAsia"/>
        </w:rPr>
        <w:t>条</w:t>
      </w:r>
      <w:r w:rsidRPr="00FC1ECB">
        <w:rPr>
          <w:rFonts w:hint="eastAsia"/>
        </w:rPr>
        <w:t>b)</w:t>
      </w:r>
      <w:r w:rsidRPr="00FC1ECB">
        <w:rPr>
          <w:rFonts w:hint="eastAsia"/>
        </w:rPr>
        <w:t>等问题</w:t>
      </w:r>
      <w:r w:rsidRPr="00FC1ECB">
        <w:rPr>
          <w:rFonts w:hint="eastAsia"/>
        </w:rPr>
        <w:t>(2017</w:t>
      </w:r>
      <w:r w:rsidRPr="00FC1ECB">
        <w:rPr>
          <w:rFonts w:hint="eastAsia"/>
        </w:rPr>
        <w:t>年</w:t>
      </w:r>
      <w:r w:rsidRPr="00FC1ECB">
        <w:rPr>
          <w:rFonts w:hint="eastAsia"/>
        </w:rPr>
        <w:t>)</w:t>
      </w:r>
      <w:r w:rsidRPr="00FC1ECB">
        <w:rPr>
          <w:rFonts w:hint="eastAsia"/>
        </w:rPr>
        <w:t>。</w:t>
      </w:r>
    </w:p>
    <w:p w14:paraId="6BF37739" w14:textId="77777777" w:rsidR="00691FDB" w:rsidRPr="00FC1ECB" w:rsidRDefault="00691FDB" w:rsidP="00691FDB">
      <w:pPr>
        <w:pStyle w:val="SingleTxt"/>
      </w:pPr>
      <w:r w:rsidRPr="00FC1ECB">
        <w:rPr>
          <w:rFonts w:hint="eastAsia"/>
        </w:rPr>
        <w:t>5.</w:t>
      </w:r>
      <w:r w:rsidRPr="00FC1ECB">
        <w:rPr>
          <w:rFonts w:hint="eastAsia"/>
        </w:rPr>
        <w:tab/>
      </w:r>
      <w:r w:rsidRPr="00FC1ECB">
        <w:rPr>
          <w:rFonts w:hint="eastAsia"/>
        </w:rPr>
        <w:t>委员会欢迎缔约国努力改进体制和政策框架，以加快消除对妇女的歧视，促进性别平等，如通过或设立以下方面：</w:t>
      </w:r>
    </w:p>
    <w:p w14:paraId="7631C65B" w14:textId="581B5CDB" w:rsidR="00691FDB" w:rsidRPr="00FC1ECB" w:rsidRDefault="00FC1ECB" w:rsidP="00691FDB">
      <w:pPr>
        <w:pStyle w:val="SingleTxt"/>
      </w:pPr>
      <w:r>
        <w:tab/>
      </w:r>
      <w:r w:rsidR="00691FDB" w:rsidRPr="00FC1ECB">
        <w:rPr>
          <w:rFonts w:hint="eastAsia"/>
        </w:rPr>
        <w:t>(a)</w:t>
      </w:r>
      <w:r w:rsidR="00691FDB" w:rsidRPr="00FC1ECB">
        <w:rPr>
          <w:rFonts w:hint="eastAsia"/>
        </w:rPr>
        <w:tab/>
      </w:r>
      <w:r w:rsidR="00691FDB" w:rsidRPr="00FC1ECB">
        <w:rPr>
          <w:rFonts w:hint="eastAsia"/>
        </w:rPr>
        <w:t>“妇女参与董事会”方案</w:t>
      </w:r>
      <w:r w:rsidR="00691FDB" w:rsidRPr="00FC1ECB">
        <w:rPr>
          <w:rFonts w:hint="eastAsia"/>
        </w:rPr>
        <w:t>(2024</w:t>
      </w:r>
      <w:r w:rsidR="00691FDB" w:rsidRPr="00FC1ECB">
        <w:rPr>
          <w:rFonts w:hint="eastAsia"/>
        </w:rPr>
        <w:t>年</w:t>
      </w:r>
      <w:r w:rsidR="00691FDB" w:rsidRPr="00FC1ECB">
        <w:rPr>
          <w:rFonts w:hint="eastAsia"/>
        </w:rPr>
        <w:t>1</w:t>
      </w:r>
      <w:r w:rsidR="00691FDB" w:rsidRPr="00FC1ECB">
        <w:rPr>
          <w:rFonts w:hint="eastAsia"/>
        </w:rPr>
        <w:t>月</w:t>
      </w:r>
      <w:r w:rsidR="00691FDB" w:rsidRPr="00FC1ECB">
        <w:rPr>
          <w:rFonts w:hint="eastAsia"/>
        </w:rPr>
        <w:t>)</w:t>
      </w:r>
      <w:r w:rsidR="00691FDB" w:rsidRPr="00FC1ECB">
        <w:rPr>
          <w:rFonts w:hint="eastAsia"/>
        </w:rPr>
        <w:t>；</w:t>
      </w:r>
    </w:p>
    <w:p w14:paraId="6E938C9D" w14:textId="2CC61FDE" w:rsidR="00691FDB" w:rsidRPr="00FC1ECB" w:rsidRDefault="00FC1ECB" w:rsidP="00691FDB">
      <w:pPr>
        <w:pStyle w:val="SingleTxt"/>
      </w:pPr>
      <w:r>
        <w:tab/>
      </w:r>
      <w:r w:rsidR="00691FDB" w:rsidRPr="00FC1ECB">
        <w:rPr>
          <w:rFonts w:hint="eastAsia"/>
        </w:rPr>
        <w:t>(b)</w:t>
      </w:r>
      <w:r w:rsidR="00691FDB" w:rsidRPr="00FC1ECB">
        <w:rPr>
          <w:rFonts w:hint="eastAsia"/>
        </w:rPr>
        <w:tab/>
      </w:r>
      <w:r w:rsidR="00691FDB" w:rsidRPr="00FC1ECB">
        <w:rPr>
          <w:rFonts w:hint="eastAsia"/>
        </w:rPr>
        <w:t>执行《伊斯坦布尔公约》国家计划</w:t>
      </w:r>
      <w:r w:rsidR="00691FDB" w:rsidRPr="00FC1ECB">
        <w:rPr>
          <w:rFonts w:hint="eastAsia"/>
        </w:rPr>
        <w:t>(2023-2027</w:t>
      </w:r>
      <w:r w:rsidR="00691FDB" w:rsidRPr="00FC1ECB">
        <w:rPr>
          <w:rFonts w:hint="eastAsia"/>
        </w:rPr>
        <w:t>年</w:t>
      </w:r>
      <w:r w:rsidR="00691FDB" w:rsidRPr="00FC1ECB">
        <w:rPr>
          <w:rFonts w:hint="eastAsia"/>
        </w:rPr>
        <w:t>)</w:t>
      </w:r>
      <w:r w:rsidR="00691FDB" w:rsidRPr="00FC1ECB">
        <w:rPr>
          <w:rFonts w:hint="eastAsia"/>
        </w:rPr>
        <w:t>；</w:t>
      </w:r>
    </w:p>
    <w:p w14:paraId="2D86511B" w14:textId="3C2CFA78" w:rsidR="00691FDB" w:rsidRPr="00FC1ECB" w:rsidRDefault="00362691" w:rsidP="00872D09">
      <w:pPr>
        <w:pStyle w:val="SingleTxt"/>
      </w:pPr>
      <w:r>
        <w:rPr>
          <w:sz w:val="20"/>
        </w:rPr>
        <w:lastRenderedPageBreak/>
        <w:tab/>
      </w:r>
      <w:r w:rsidR="00691FDB" w:rsidRPr="00FC1ECB">
        <w:rPr>
          <w:rFonts w:hint="eastAsia"/>
          <w:sz w:val="20"/>
        </w:rPr>
        <w:t>(</w:t>
      </w:r>
      <w:r w:rsidR="00691FDB" w:rsidRPr="00FC1ECB">
        <w:rPr>
          <w:rFonts w:hint="eastAsia"/>
        </w:rPr>
        <w:t>c)</w:t>
      </w:r>
      <w:r w:rsidR="00691FDB" w:rsidRPr="00FC1ECB">
        <w:rPr>
          <w:rFonts w:hint="eastAsia"/>
        </w:rPr>
        <w:tab/>
      </w:r>
      <w:r w:rsidR="00691FDB" w:rsidRPr="00FC1ECB">
        <w:rPr>
          <w:rFonts w:hint="eastAsia"/>
        </w:rPr>
        <w:t>性别问题行动计划</w:t>
      </w:r>
      <w:r w:rsidR="00691FDB" w:rsidRPr="00FC1ECB">
        <w:rPr>
          <w:rFonts w:hint="eastAsia"/>
        </w:rPr>
        <w:t>(2021-2022</w:t>
      </w:r>
      <w:r w:rsidR="00691FDB" w:rsidRPr="00FC1ECB">
        <w:rPr>
          <w:rFonts w:hint="eastAsia"/>
        </w:rPr>
        <w:t>年和</w:t>
      </w:r>
      <w:r w:rsidR="00691FDB" w:rsidRPr="00FC1ECB">
        <w:rPr>
          <w:rFonts w:hint="eastAsia"/>
        </w:rPr>
        <w:t>2023-2024</w:t>
      </w:r>
      <w:r w:rsidR="00691FDB" w:rsidRPr="00FC1ECB">
        <w:rPr>
          <w:rFonts w:hint="eastAsia"/>
        </w:rPr>
        <w:t>年</w:t>
      </w:r>
      <w:r w:rsidR="00691FDB" w:rsidRPr="00FC1ECB">
        <w:rPr>
          <w:rFonts w:hint="eastAsia"/>
        </w:rPr>
        <w:t>)</w:t>
      </w:r>
      <w:r w:rsidR="00691FDB" w:rsidRPr="00FC1ECB">
        <w:rPr>
          <w:rFonts w:hint="eastAsia"/>
        </w:rPr>
        <w:t>；</w:t>
      </w:r>
    </w:p>
    <w:p w14:paraId="14E24C35" w14:textId="249190C5" w:rsidR="00691FDB" w:rsidRPr="00FC1ECB" w:rsidRDefault="00362691" w:rsidP="00691FDB">
      <w:pPr>
        <w:pStyle w:val="SingleTxt"/>
      </w:pPr>
      <w:r>
        <w:tab/>
      </w:r>
      <w:r w:rsidR="00691FDB" w:rsidRPr="00FC1ECB">
        <w:rPr>
          <w:rFonts w:hint="eastAsia"/>
        </w:rPr>
        <w:t>(d)</w:t>
      </w:r>
      <w:r w:rsidR="00691FDB" w:rsidRPr="00FC1ECB">
        <w:rPr>
          <w:rFonts w:hint="eastAsia"/>
        </w:rPr>
        <w:tab/>
        <w:t>2021-2025</w:t>
      </w:r>
      <w:r w:rsidR="00691FDB" w:rsidRPr="00FC1ECB">
        <w:rPr>
          <w:rFonts w:hint="eastAsia"/>
        </w:rPr>
        <w:t>年国家性别平等战略</w:t>
      </w:r>
      <w:r w:rsidR="00691FDB" w:rsidRPr="00FC1ECB">
        <w:rPr>
          <w:rFonts w:hint="eastAsia"/>
        </w:rPr>
        <w:t>(2021</w:t>
      </w:r>
      <w:r w:rsidR="00691FDB" w:rsidRPr="00FC1ECB">
        <w:rPr>
          <w:rFonts w:hint="eastAsia"/>
        </w:rPr>
        <w:t>年</w:t>
      </w:r>
      <w:r w:rsidR="00691FDB" w:rsidRPr="00FC1ECB">
        <w:rPr>
          <w:rFonts w:hint="eastAsia"/>
        </w:rPr>
        <w:t>7</w:t>
      </w:r>
      <w:r w:rsidR="00691FDB" w:rsidRPr="00FC1ECB">
        <w:rPr>
          <w:rFonts w:hint="eastAsia"/>
        </w:rPr>
        <w:t>月</w:t>
      </w:r>
      <w:r w:rsidR="00691FDB" w:rsidRPr="00FC1ECB">
        <w:rPr>
          <w:rFonts w:hint="eastAsia"/>
        </w:rPr>
        <w:t>)</w:t>
      </w:r>
      <w:r w:rsidR="00691FDB" w:rsidRPr="00FC1ECB">
        <w:rPr>
          <w:rFonts w:hint="eastAsia"/>
        </w:rPr>
        <w:t>；</w:t>
      </w:r>
    </w:p>
    <w:p w14:paraId="48924719" w14:textId="7F6B9627" w:rsidR="00691FDB" w:rsidRPr="00FC1ECB" w:rsidRDefault="00362691" w:rsidP="00691FDB">
      <w:pPr>
        <w:pStyle w:val="SingleTxt"/>
      </w:pPr>
      <w:r>
        <w:tab/>
      </w:r>
      <w:r w:rsidR="00691FDB" w:rsidRPr="00FC1ECB">
        <w:rPr>
          <w:rFonts w:hint="eastAsia"/>
        </w:rPr>
        <w:t>(e)</w:t>
      </w:r>
      <w:r w:rsidR="00691FDB" w:rsidRPr="00FC1ECB">
        <w:rPr>
          <w:rFonts w:hint="eastAsia"/>
        </w:rPr>
        <w:tab/>
      </w:r>
      <w:r w:rsidR="00691FDB" w:rsidRPr="00FC1ECB">
        <w:rPr>
          <w:rFonts w:hint="eastAsia"/>
        </w:rPr>
        <w:t>议会妇女俱乐部</w:t>
      </w:r>
      <w:r w:rsidR="00691FDB" w:rsidRPr="00FC1ECB">
        <w:rPr>
          <w:rFonts w:hint="eastAsia"/>
        </w:rPr>
        <w:t>(2021</w:t>
      </w:r>
      <w:r w:rsidR="00691FDB" w:rsidRPr="00FC1ECB">
        <w:rPr>
          <w:rFonts w:hint="eastAsia"/>
        </w:rPr>
        <w:t>年</w:t>
      </w:r>
      <w:r w:rsidR="00691FDB" w:rsidRPr="00FC1ECB">
        <w:rPr>
          <w:rFonts w:hint="eastAsia"/>
        </w:rPr>
        <w:t>3</w:t>
      </w:r>
      <w:r w:rsidR="00691FDB" w:rsidRPr="00FC1ECB">
        <w:rPr>
          <w:rFonts w:hint="eastAsia"/>
        </w:rPr>
        <w:t>月</w:t>
      </w:r>
      <w:r w:rsidR="00691FDB" w:rsidRPr="00FC1ECB">
        <w:rPr>
          <w:rFonts w:hint="eastAsia"/>
        </w:rPr>
        <w:t>)</w:t>
      </w:r>
      <w:r w:rsidR="00691FDB" w:rsidRPr="00FC1ECB">
        <w:rPr>
          <w:rFonts w:hint="eastAsia"/>
        </w:rPr>
        <w:t>；</w:t>
      </w:r>
    </w:p>
    <w:p w14:paraId="2EBE6C9D" w14:textId="5D6C4609" w:rsidR="00691FDB" w:rsidRPr="00FC1ECB" w:rsidRDefault="00362691" w:rsidP="00691FDB">
      <w:pPr>
        <w:pStyle w:val="SingleTxt"/>
      </w:pPr>
      <w:r>
        <w:tab/>
      </w:r>
      <w:r w:rsidR="00691FDB" w:rsidRPr="00FC1ECB">
        <w:rPr>
          <w:rFonts w:hint="eastAsia"/>
        </w:rPr>
        <w:t>(f)</w:t>
      </w:r>
      <w:r w:rsidR="00691FDB" w:rsidRPr="00FC1ECB">
        <w:rPr>
          <w:rFonts w:hint="eastAsia"/>
        </w:rPr>
        <w:tab/>
      </w:r>
      <w:r w:rsidR="00691FDB" w:rsidRPr="00FC1ECB">
        <w:rPr>
          <w:rFonts w:hint="eastAsia"/>
        </w:rPr>
        <w:t>执行《</w:t>
      </w:r>
      <w:r w:rsidR="00691FDB" w:rsidRPr="00FC1ECB">
        <w:rPr>
          <w:rFonts w:hint="eastAsia"/>
        </w:rPr>
        <w:t>2019-2024</w:t>
      </w:r>
      <w:r w:rsidR="00691FDB" w:rsidRPr="00FC1ECB">
        <w:rPr>
          <w:rFonts w:hint="eastAsia"/>
        </w:rPr>
        <w:t>年打击人口贩运战略》的国家行动计划；</w:t>
      </w:r>
    </w:p>
    <w:p w14:paraId="5A599767" w14:textId="2F4404B1" w:rsidR="00691FDB" w:rsidRPr="00FC1ECB" w:rsidRDefault="00362691" w:rsidP="00691FDB">
      <w:pPr>
        <w:pStyle w:val="SingleTxt"/>
      </w:pPr>
      <w:r>
        <w:tab/>
      </w:r>
      <w:r w:rsidR="00691FDB" w:rsidRPr="00FC1ECB">
        <w:rPr>
          <w:rFonts w:hint="eastAsia"/>
        </w:rPr>
        <w:t>(g)</w:t>
      </w:r>
      <w:r w:rsidR="00691FDB" w:rsidRPr="00FC1ECB">
        <w:rPr>
          <w:rFonts w:hint="eastAsia"/>
        </w:rPr>
        <w:tab/>
      </w:r>
      <w:r w:rsidR="00691FDB" w:rsidRPr="00FC1ECB">
        <w:rPr>
          <w:rFonts w:hint="eastAsia"/>
        </w:rPr>
        <w:t>预防和处理家庭暴力案件议定书</w:t>
      </w:r>
      <w:r w:rsidR="00691FDB" w:rsidRPr="00FC1ECB">
        <w:rPr>
          <w:rFonts w:hint="eastAsia"/>
        </w:rPr>
        <w:t>(2019</w:t>
      </w:r>
      <w:r w:rsidR="00691FDB" w:rsidRPr="00FC1ECB">
        <w:rPr>
          <w:rFonts w:hint="eastAsia"/>
        </w:rPr>
        <w:t>年</w:t>
      </w:r>
      <w:r w:rsidR="00691FDB" w:rsidRPr="00FC1ECB">
        <w:rPr>
          <w:rFonts w:hint="eastAsia"/>
        </w:rPr>
        <w:t>1</w:t>
      </w:r>
      <w:r w:rsidR="00691FDB" w:rsidRPr="00FC1ECB">
        <w:rPr>
          <w:rFonts w:hint="eastAsia"/>
        </w:rPr>
        <w:t>月</w:t>
      </w:r>
      <w:r w:rsidR="00691FDB" w:rsidRPr="00FC1ECB">
        <w:rPr>
          <w:rFonts w:hint="eastAsia"/>
        </w:rPr>
        <w:t>)</w:t>
      </w:r>
      <w:r w:rsidR="00691FDB" w:rsidRPr="00FC1ECB">
        <w:rPr>
          <w:rFonts w:hint="eastAsia"/>
        </w:rPr>
        <w:t>。</w:t>
      </w:r>
    </w:p>
    <w:p w14:paraId="3A12387D" w14:textId="77777777" w:rsidR="00691FDB" w:rsidRPr="00FC1ECB" w:rsidRDefault="00691FDB" w:rsidP="00691FDB">
      <w:pPr>
        <w:pStyle w:val="SingleTxt"/>
      </w:pPr>
      <w:r w:rsidRPr="00FC1ECB">
        <w:rPr>
          <w:rFonts w:hint="eastAsia"/>
        </w:rPr>
        <w:t>6.</w:t>
      </w:r>
      <w:r w:rsidRPr="00FC1ECB">
        <w:rPr>
          <w:rFonts w:hint="eastAsia"/>
        </w:rPr>
        <w:tab/>
      </w:r>
      <w:r w:rsidRPr="00FC1ECB">
        <w:rPr>
          <w:rFonts w:hint="eastAsia"/>
        </w:rPr>
        <w:t>委员会欢迎自审议上次报告以来，缔约国于</w:t>
      </w:r>
      <w:r w:rsidRPr="00FC1ECB">
        <w:rPr>
          <w:rFonts w:hint="eastAsia"/>
        </w:rPr>
        <w:t>2023</w:t>
      </w:r>
      <w:r w:rsidRPr="00FC1ECB">
        <w:rPr>
          <w:rFonts w:hint="eastAsia"/>
        </w:rPr>
        <w:t>年批准了《欧洲委员会保护人权与基本自由公约第</w:t>
      </w:r>
      <w:r w:rsidRPr="00FC1ECB">
        <w:rPr>
          <w:rFonts w:hint="eastAsia"/>
        </w:rPr>
        <w:t>16</w:t>
      </w:r>
      <w:r w:rsidRPr="00FC1ECB">
        <w:rPr>
          <w:rFonts w:hint="eastAsia"/>
        </w:rPr>
        <w:t>号议定书》。</w:t>
      </w:r>
    </w:p>
    <w:p w14:paraId="680DE6BA" w14:textId="1DC26112" w:rsidR="00691FDB" w:rsidRPr="00FC1ECB" w:rsidRDefault="00362691" w:rsidP="003626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691FDB" w:rsidRPr="00FC1ECB">
        <w:rPr>
          <w:rFonts w:hint="eastAsia"/>
        </w:rPr>
        <w:t>C.</w:t>
      </w:r>
      <w:r w:rsidR="00691FDB" w:rsidRPr="00FC1ECB">
        <w:rPr>
          <w:rFonts w:hint="eastAsia"/>
        </w:rPr>
        <w:tab/>
      </w:r>
      <w:r w:rsidR="00691FDB" w:rsidRPr="00FC1ECB">
        <w:rPr>
          <w:rFonts w:hint="eastAsia"/>
        </w:rPr>
        <w:t>可持续发展目标</w:t>
      </w:r>
    </w:p>
    <w:p w14:paraId="78596D2C" w14:textId="77777777" w:rsidR="00691FDB" w:rsidRPr="00FC1ECB" w:rsidRDefault="00691FDB" w:rsidP="00691FDB">
      <w:pPr>
        <w:pStyle w:val="SingleTxt"/>
      </w:pPr>
      <w:r w:rsidRPr="00FC1ECB">
        <w:rPr>
          <w:rFonts w:hint="eastAsia"/>
        </w:rPr>
        <w:t>7.</w:t>
      </w:r>
      <w:r w:rsidRPr="00FC1ECB">
        <w:rPr>
          <w:rFonts w:hint="eastAsia"/>
        </w:rPr>
        <w:tab/>
      </w:r>
      <w:r w:rsidRPr="00362691">
        <w:rPr>
          <w:rFonts w:eastAsia="黑体"/>
        </w:rPr>
        <w:t>委员会欢迎国际社会对可持续发展目标的支持，呼吁在落实《</w:t>
      </w:r>
      <w:r w:rsidRPr="00362691">
        <w:rPr>
          <w:rFonts w:eastAsia="黑体"/>
        </w:rPr>
        <w:t>2030</w:t>
      </w:r>
      <w:r w:rsidRPr="00362691">
        <w:rPr>
          <w:rFonts w:eastAsia="黑体"/>
        </w:rPr>
        <w:t>年可持续发展议程》的整个过程中，根据《消除对妇女一切形式歧视公约》的规定，实现法律上和事实上</w:t>
      </w:r>
      <w:r w:rsidRPr="00362691">
        <w:rPr>
          <w:rFonts w:eastAsia="黑体"/>
        </w:rPr>
        <w:t>(</w:t>
      </w:r>
      <w:r w:rsidRPr="00362691">
        <w:rPr>
          <w:rFonts w:eastAsia="黑体"/>
        </w:rPr>
        <w:t>实质性</w:t>
      </w:r>
      <w:r w:rsidRPr="00362691">
        <w:rPr>
          <w:rFonts w:eastAsia="黑体"/>
        </w:rPr>
        <w:t>)</w:t>
      </w:r>
      <w:r w:rsidRPr="00362691">
        <w:rPr>
          <w:rFonts w:eastAsia="黑体"/>
        </w:rPr>
        <w:t>的性别平等。委员会回顾可持续发展目标</w:t>
      </w:r>
      <w:r w:rsidRPr="00362691">
        <w:rPr>
          <w:rFonts w:eastAsia="黑体"/>
        </w:rPr>
        <w:t>5</w:t>
      </w:r>
      <w:r w:rsidRPr="00362691">
        <w:rPr>
          <w:rFonts w:eastAsia="黑体"/>
        </w:rPr>
        <w:t>以及将平等和不歧视原则纳入所有</w:t>
      </w:r>
      <w:r w:rsidRPr="00362691">
        <w:rPr>
          <w:rFonts w:eastAsia="黑体"/>
        </w:rPr>
        <w:t>17</w:t>
      </w:r>
      <w:r w:rsidRPr="00362691">
        <w:rPr>
          <w:rFonts w:eastAsia="黑体"/>
        </w:rPr>
        <w:t>项目标主流的重要性。委员会敦促缔约国承认妇女是缔约国可持续发展的推动力，并为此采取相关政策和战略。</w:t>
      </w:r>
    </w:p>
    <w:p w14:paraId="19BE17A4" w14:textId="15050E55" w:rsidR="00691FDB" w:rsidRPr="00FC1ECB" w:rsidRDefault="00362691" w:rsidP="003626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691FDB" w:rsidRPr="00FC1ECB">
        <w:rPr>
          <w:rFonts w:hint="eastAsia"/>
        </w:rPr>
        <w:t>D.</w:t>
      </w:r>
      <w:r w:rsidR="00691FDB" w:rsidRPr="00FC1ECB">
        <w:rPr>
          <w:rFonts w:hint="eastAsia"/>
        </w:rPr>
        <w:tab/>
      </w:r>
      <w:r w:rsidR="00691FDB" w:rsidRPr="00FC1ECB">
        <w:rPr>
          <w:rFonts w:hint="eastAsia"/>
        </w:rPr>
        <w:t>议会</w:t>
      </w:r>
    </w:p>
    <w:p w14:paraId="2C9D9C5C" w14:textId="1BC87DDA" w:rsidR="00691FDB" w:rsidRPr="00FC1ECB" w:rsidRDefault="00691FDB" w:rsidP="00691FDB">
      <w:pPr>
        <w:pStyle w:val="SingleTxt"/>
      </w:pPr>
      <w:r w:rsidRPr="00FC1ECB">
        <w:rPr>
          <w:rFonts w:hint="eastAsia"/>
        </w:rPr>
        <w:t>8.</w:t>
      </w:r>
      <w:r w:rsidRPr="00FC1ECB">
        <w:rPr>
          <w:rFonts w:hint="eastAsia"/>
        </w:rPr>
        <w:tab/>
      </w:r>
      <w:r w:rsidRPr="00362691">
        <w:rPr>
          <w:rFonts w:eastAsia="黑体"/>
        </w:rPr>
        <w:t>委员会强调，立法机构在确保《公约》得到充分执行方面起着至关重要的作用</w:t>
      </w:r>
      <w:r w:rsidRPr="00362691">
        <w:rPr>
          <w:rFonts w:eastAsia="黑体"/>
        </w:rPr>
        <w:t>(</w:t>
      </w:r>
      <w:r w:rsidRPr="00362691">
        <w:rPr>
          <w:rFonts w:eastAsia="黑体"/>
        </w:rPr>
        <w:t>见</w:t>
      </w:r>
      <w:hyperlink r:id="rId21" w:history="1">
        <w:r w:rsidRPr="00362691">
          <w:rPr>
            <w:rStyle w:val="af7"/>
            <w:rFonts w:eastAsia="黑体"/>
          </w:rPr>
          <w:t>A/65/38</w:t>
        </w:r>
      </w:hyperlink>
      <w:r w:rsidRPr="00362691">
        <w:rPr>
          <w:rFonts w:eastAsia="黑体"/>
        </w:rPr>
        <w:t>，第二部分，附件六</w:t>
      </w:r>
      <w:r w:rsidRPr="00362691">
        <w:rPr>
          <w:rFonts w:eastAsia="黑体"/>
        </w:rPr>
        <w:t>)</w:t>
      </w:r>
      <w:r w:rsidRPr="00362691">
        <w:rPr>
          <w:rFonts w:eastAsia="黑体"/>
        </w:rPr>
        <w:t>。委员会请黑山议会根据其任务授权，从现在起至按照《公约》规定提交下一份定期报告期间，采取必要步骤，落实本结论性意见。</w:t>
      </w:r>
    </w:p>
    <w:p w14:paraId="35844E96" w14:textId="1D1B2FB2" w:rsidR="00691FDB" w:rsidRPr="00FC1ECB" w:rsidRDefault="00362691" w:rsidP="003626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691FDB" w:rsidRPr="00FC1ECB">
        <w:rPr>
          <w:rFonts w:hint="eastAsia"/>
        </w:rPr>
        <w:t>E.</w:t>
      </w:r>
      <w:r w:rsidR="00691FDB" w:rsidRPr="00FC1ECB">
        <w:rPr>
          <w:rFonts w:hint="eastAsia"/>
        </w:rPr>
        <w:tab/>
      </w:r>
      <w:r w:rsidR="00691FDB" w:rsidRPr="00FC1ECB">
        <w:rPr>
          <w:rFonts w:hint="eastAsia"/>
        </w:rPr>
        <w:t>主要关切领域和建议</w:t>
      </w:r>
    </w:p>
    <w:p w14:paraId="2FC7B02D" w14:textId="77777777" w:rsidR="00691FDB" w:rsidRPr="00FC1ECB" w:rsidRDefault="00691FDB" w:rsidP="003626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对《公约》及其《任择议定书》和委员会一般性建议的落实程度和认识程度</w:t>
      </w:r>
    </w:p>
    <w:p w14:paraId="1ABE8677" w14:textId="5F74B857" w:rsidR="00691FDB" w:rsidRPr="00FC1ECB" w:rsidRDefault="00691FDB" w:rsidP="00691FDB">
      <w:pPr>
        <w:pStyle w:val="SingleTxt"/>
      </w:pPr>
      <w:r w:rsidRPr="00FC1ECB">
        <w:rPr>
          <w:rFonts w:hint="eastAsia"/>
        </w:rPr>
        <w:t>9.</w:t>
      </w:r>
      <w:r w:rsidRPr="00FC1ECB">
        <w:rPr>
          <w:rFonts w:hint="eastAsia"/>
        </w:rPr>
        <w:tab/>
      </w:r>
      <w:r w:rsidRPr="00FC1ECB">
        <w:rPr>
          <w:rFonts w:hint="eastAsia"/>
        </w:rPr>
        <w:t>委员会注意到，在报告所述期间，缔约国为司法机构举办了一些关于妇女权利和《公约》的培训班。然而，委员会感到关切的是，《公约》仍未在法院或行政诉讼中直接适用或援引。委员会还关切地注意到，缔约国仍未以本国少数民族语言、盲文或手语以及各种形式残疾人易读易懂的格式提供《公约》文本。</w:t>
      </w:r>
    </w:p>
    <w:p w14:paraId="1A394E16" w14:textId="77777777" w:rsidR="00691FDB" w:rsidRPr="00FC1ECB" w:rsidRDefault="00691FDB" w:rsidP="00691FDB">
      <w:pPr>
        <w:pStyle w:val="SingleTxt"/>
      </w:pPr>
      <w:r w:rsidRPr="00FC1ECB">
        <w:rPr>
          <w:rFonts w:hint="eastAsia"/>
        </w:rPr>
        <w:t>10.</w:t>
      </w:r>
      <w:r w:rsidRPr="00FC1ECB">
        <w:rPr>
          <w:rFonts w:hint="eastAsia"/>
        </w:rPr>
        <w:tab/>
      </w:r>
      <w:r w:rsidRPr="00362691">
        <w:rPr>
          <w:rFonts w:ascii="黑体" w:eastAsia="黑体" w:hAnsi="黑体" w:hint="eastAsia"/>
        </w:rPr>
        <w:t>委员会建议缔约国</w:t>
      </w:r>
      <w:r w:rsidRPr="00FC1ECB">
        <w:rPr>
          <w:rFonts w:hint="eastAsia"/>
        </w:rPr>
        <w:t>：</w:t>
      </w:r>
    </w:p>
    <w:p w14:paraId="23756714" w14:textId="7B4D868C" w:rsidR="00691FDB" w:rsidRPr="00362691" w:rsidRDefault="00362691" w:rsidP="00691FDB">
      <w:pPr>
        <w:pStyle w:val="SingleTxt"/>
        <w:rPr>
          <w:rFonts w:eastAsia="黑体"/>
        </w:rPr>
      </w:pPr>
      <w:r w:rsidRPr="00362691">
        <w:rPr>
          <w:rFonts w:eastAsia="黑体"/>
        </w:rPr>
        <w:tab/>
      </w:r>
      <w:r w:rsidR="00691FDB" w:rsidRPr="00362691">
        <w:rPr>
          <w:rFonts w:eastAsia="黑体"/>
        </w:rPr>
        <w:t>(a)</w:t>
      </w:r>
      <w:r w:rsidR="00691FDB" w:rsidRPr="00362691">
        <w:rPr>
          <w:rFonts w:eastAsia="黑体"/>
        </w:rPr>
        <w:tab/>
      </w:r>
      <w:r w:rsidR="00691FDB" w:rsidRPr="00362691">
        <w:rPr>
          <w:rFonts w:eastAsia="黑体"/>
        </w:rPr>
        <w:t>进一步加强努力，使《公约》、委员会的判例及其一般性建议成为所有法官、检察官和律师系统能力建设的组成部分，以使他们能够在法庭诉讼中直接适用或援引《公约》条款或根据《公约》解释国家立法；</w:t>
      </w:r>
    </w:p>
    <w:p w14:paraId="6A002FDF" w14:textId="682F9A99" w:rsidR="00691FDB" w:rsidRPr="00362691" w:rsidRDefault="00362691" w:rsidP="00691FDB">
      <w:pPr>
        <w:pStyle w:val="SingleTxt"/>
        <w:rPr>
          <w:rFonts w:eastAsia="黑体"/>
        </w:rPr>
      </w:pPr>
      <w:r w:rsidRPr="00362691">
        <w:rPr>
          <w:rFonts w:eastAsia="黑体"/>
        </w:rPr>
        <w:tab/>
      </w:r>
      <w:r w:rsidR="00691FDB" w:rsidRPr="00362691">
        <w:rPr>
          <w:rFonts w:eastAsia="黑体"/>
        </w:rPr>
        <w:t>(b)</w:t>
      </w:r>
      <w:r w:rsidR="00691FDB" w:rsidRPr="00362691">
        <w:rPr>
          <w:rFonts w:eastAsia="黑体"/>
        </w:rPr>
        <w:tab/>
      </w:r>
      <w:r w:rsidR="00691FDB" w:rsidRPr="00362691">
        <w:rPr>
          <w:rFonts w:eastAsia="黑体"/>
        </w:rPr>
        <w:t>确保以无障碍格式向所有妇女提供关于《公约》及其《任择议定书》和委员会一般性建议的信息。</w:t>
      </w:r>
    </w:p>
    <w:p w14:paraId="24397467" w14:textId="77777777" w:rsidR="00691FDB" w:rsidRPr="00FC1ECB" w:rsidRDefault="00691FDB" w:rsidP="003626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立法框架</w:t>
      </w:r>
    </w:p>
    <w:p w14:paraId="4B334698" w14:textId="77777777" w:rsidR="00691FDB" w:rsidRPr="00FC1ECB" w:rsidRDefault="00691FDB" w:rsidP="00691FDB">
      <w:pPr>
        <w:pStyle w:val="SingleTxt"/>
      </w:pPr>
      <w:r w:rsidRPr="00FC1ECB">
        <w:rPr>
          <w:rFonts w:hint="eastAsia"/>
        </w:rPr>
        <w:t>11.</w:t>
      </w:r>
      <w:r w:rsidRPr="00FC1ECB">
        <w:rPr>
          <w:rFonts w:hint="eastAsia"/>
        </w:rPr>
        <w:tab/>
      </w:r>
      <w:r w:rsidRPr="00FC1ECB">
        <w:rPr>
          <w:rFonts w:hint="eastAsia"/>
        </w:rPr>
        <w:t>委员会注意到，在现行立法框架下，《性别平等法》是缔约国唯一一部为性别平等主流化和分析提出明确和具有法律约束力要求的法律。然而，委员会感到关切的是，对不遵守该法的行为没有任何制裁措施。</w:t>
      </w:r>
    </w:p>
    <w:p w14:paraId="09281162" w14:textId="77777777" w:rsidR="00691FDB" w:rsidRPr="00362691" w:rsidRDefault="00691FDB" w:rsidP="00691FDB">
      <w:pPr>
        <w:pStyle w:val="SingleTxt"/>
        <w:rPr>
          <w:rFonts w:eastAsia="黑体"/>
        </w:rPr>
      </w:pPr>
      <w:r w:rsidRPr="00FC1ECB">
        <w:rPr>
          <w:rFonts w:hint="eastAsia"/>
        </w:rPr>
        <w:lastRenderedPageBreak/>
        <w:t>12.</w:t>
      </w:r>
      <w:r w:rsidRPr="00FC1ECB">
        <w:rPr>
          <w:rFonts w:hint="eastAsia"/>
        </w:rPr>
        <w:tab/>
      </w:r>
      <w:r w:rsidRPr="00362691">
        <w:rPr>
          <w:rFonts w:eastAsia="黑体"/>
        </w:rPr>
        <w:t>委员会建议缔约国修订《性别平等法》，纳入对不遵守行为的制裁措施。</w:t>
      </w:r>
    </w:p>
    <w:p w14:paraId="612FA01C" w14:textId="77777777" w:rsidR="00691FDB" w:rsidRPr="00FC1ECB" w:rsidRDefault="00691FDB" w:rsidP="003626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妇女诉诸司法</w:t>
      </w:r>
    </w:p>
    <w:p w14:paraId="7B1E4542" w14:textId="77777777" w:rsidR="00691FDB" w:rsidRPr="00FC1ECB" w:rsidRDefault="00691FDB" w:rsidP="00691FDB">
      <w:pPr>
        <w:pStyle w:val="SingleTxt"/>
      </w:pPr>
      <w:r w:rsidRPr="00FC1ECB">
        <w:rPr>
          <w:rFonts w:hint="eastAsia"/>
        </w:rPr>
        <w:t>13.</w:t>
      </w:r>
      <w:r w:rsidRPr="00FC1ECB">
        <w:rPr>
          <w:rFonts w:hint="eastAsia"/>
        </w:rPr>
        <w:tab/>
      </w:r>
      <w:r w:rsidRPr="00FC1ECB">
        <w:rPr>
          <w:rFonts w:hint="eastAsia"/>
        </w:rPr>
        <w:t>委员会欢迎在司法、人权和少数民族权利部及非政府组织的合作下，于</w:t>
      </w:r>
      <w:r w:rsidRPr="00FC1ECB">
        <w:rPr>
          <w:rFonts w:hint="eastAsia"/>
        </w:rPr>
        <w:t>2021</w:t>
      </w:r>
      <w:r w:rsidRPr="00FC1ECB">
        <w:rPr>
          <w:rFonts w:hint="eastAsia"/>
        </w:rPr>
        <w:t>年发起“将故事讲到底”信息运动，为家庭暴力受害者提供免费法律援助。委员会还感兴趣地注意到，缔约国表示，寻求国际保护的外国妇女有权获得免费法律援助。然而，委员会表示关切的是，近年来法院没有收到关于性别歧视的申诉。</w:t>
      </w:r>
    </w:p>
    <w:p w14:paraId="5353F52E" w14:textId="080336B3" w:rsidR="00691FDB" w:rsidRPr="00362691" w:rsidRDefault="00691FDB" w:rsidP="00691FDB">
      <w:pPr>
        <w:pStyle w:val="SingleTxt"/>
        <w:rPr>
          <w:rFonts w:eastAsia="黑体"/>
        </w:rPr>
      </w:pPr>
      <w:r w:rsidRPr="00FC1ECB">
        <w:rPr>
          <w:rFonts w:hint="eastAsia"/>
        </w:rPr>
        <w:t>14.</w:t>
      </w:r>
      <w:r w:rsidRPr="00FC1ECB">
        <w:rPr>
          <w:rFonts w:hint="eastAsia"/>
        </w:rPr>
        <w:tab/>
      </w:r>
      <w:r w:rsidRPr="00362691">
        <w:rPr>
          <w:rFonts w:eastAsia="黑体"/>
        </w:rPr>
        <w:t>委员会回顾其关于妇女获得司法救助的第</w:t>
      </w:r>
      <w:r w:rsidRPr="00362691">
        <w:rPr>
          <w:rFonts w:eastAsia="黑体"/>
        </w:rPr>
        <w:t>33</w:t>
      </w:r>
      <w:r w:rsidRPr="00362691">
        <w:rPr>
          <w:rFonts w:eastAsia="黑体"/>
        </w:rPr>
        <w:t>号一般性建议</w:t>
      </w:r>
      <w:r w:rsidR="00362691" w:rsidRPr="00362691">
        <w:rPr>
          <w:rFonts w:eastAsia="黑体"/>
        </w:rPr>
        <w:t>(</w:t>
      </w:r>
      <w:r w:rsidRPr="00362691">
        <w:rPr>
          <w:rFonts w:eastAsia="黑体"/>
        </w:rPr>
        <w:t>2015</w:t>
      </w:r>
      <w:r w:rsidRPr="00362691">
        <w:rPr>
          <w:rFonts w:eastAsia="黑体"/>
        </w:rPr>
        <w:t>年</w:t>
      </w:r>
      <w:r w:rsidR="00362691" w:rsidRPr="00362691">
        <w:rPr>
          <w:rFonts w:eastAsia="黑体"/>
        </w:rPr>
        <w:t>)</w:t>
      </w:r>
      <w:r w:rsidRPr="00362691">
        <w:rPr>
          <w:rFonts w:eastAsia="黑体"/>
        </w:rPr>
        <w:t>，建议缔约国加强各项方案，改善妇女和女童诉诸司法的机会，提高她们对自身权利和主张这些权利可利用的补救办法的认识。委员会还建议缔约国为法官、检察官、律师和执法人员提供关于性别平等和促进性别平等的法庭程序的系统能力建设，并建立问责机制，以消除司法性别偏见。</w:t>
      </w:r>
    </w:p>
    <w:p w14:paraId="56F1B775" w14:textId="77777777" w:rsidR="00691FDB" w:rsidRPr="00FC1ECB" w:rsidRDefault="00691FDB" w:rsidP="003626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提高妇女地位国家机构</w:t>
      </w:r>
    </w:p>
    <w:p w14:paraId="1217E3DD" w14:textId="77777777" w:rsidR="00691FDB" w:rsidRPr="00FC1ECB" w:rsidRDefault="00691FDB" w:rsidP="00691FDB">
      <w:pPr>
        <w:pStyle w:val="SingleTxt"/>
      </w:pPr>
      <w:r w:rsidRPr="00FC1ECB">
        <w:rPr>
          <w:rFonts w:hint="eastAsia"/>
        </w:rPr>
        <w:t>15.</w:t>
      </w:r>
      <w:r w:rsidRPr="00FC1ECB">
        <w:rPr>
          <w:rFonts w:hint="eastAsia"/>
        </w:rPr>
        <w:tab/>
      </w:r>
      <w:r w:rsidRPr="00FC1ECB">
        <w:rPr>
          <w:rFonts w:hint="eastAsia"/>
        </w:rPr>
        <w:t>委员会关切地注意到：</w:t>
      </w:r>
    </w:p>
    <w:p w14:paraId="398D5F64" w14:textId="6042DBF4" w:rsidR="00691FDB" w:rsidRPr="00FC1ECB" w:rsidRDefault="00362691" w:rsidP="00691FDB">
      <w:pPr>
        <w:pStyle w:val="SingleTxt"/>
      </w:pPr>
      <w:r>
        <w:tab/>
      </w:r>
      <w:r w:rsidR="00691FDB" w:rsidRPr="00FC1ECB">
        <w:rPr>
          <w:rFonts w:hint="eastAsia"/>
        </w:rPr>
        <w:t>(a)</w:t>
      </w:r>
      <w:r w:rsidR="00691FDB" w:rsidRPr="00FC1ECB">
        <w:rPr>
          <w:rFonts w:hint="eastAsia"/>
        </w:rPr>
        <w:tab/>
      </w:r>
      <w:r w:rsidR="00691FDB" w:rsidRPr="00FC1ECB">
        <w:rPr>
          <w:rFonts w:hint="eastAsia"/>
        </w:rPr>
        <w:t>性别平等司的雇员已减至三人；</w:t>
      </w:r>
    </w:p>
    <w:p w14:paraId="7F914B74" w14:textId="7FFD0CF5" w:rsidR="00691FDB" w:rsidRPr="00FC1ECB" w:rsidRDefault="00362691" w:rsidP="00691FDB">
      <w:pPr>
        <w:pStyle w:val="SingleTxt"/>
      </w:pPr>
      <w:r>
        <w:tab/>
      </w:r>
      <w:r w:rsidR="00691FDB" w:rsidRPr="00FC1ECB">
        <w:rPr>
          <w:rFonts w:hint="eastAsia"/>
        </w:rPr>
        <w:t>(b)</w:t>
      </w:r>
      <w:r w:rsidR="00691FDB" w:rsidRPr="00FC1ECB">
        <w:rPr>
          <w:rFonts w:hint="eastAsia"/>
        </w:rPr>
        <w:tab/>
      </w:r>
      <w:r w:rsidR="00691FDB" w:rsidRPr="00FC1ECB">
        <w:rPr>
          <w:rFonts w:hint="eastAsia"/>
        </w:rPr>
        <w:t>国家性别平等委员会没有开始运作；</w:t>
      </w:r>
    </w:p>
    <w:p w14:paraId="04088FF7" w14:textId="29E713BB" w:rsidR="00691FDB" w:rsidRPr="00FC1ECB" w:rsidRDefault="00362691" w:rsidP="00691FDB">
      <w:pPr>
        <w:pStyle w:val="SingleTxt"/>
      </w:pPr>
      <w:r>
        <w:tab/>
      </w:r>
      <w:r w:rsidR="00691FDB" w:rsidRPr="00FC1ECB">
        <w:rPr>
          <w:rFonts w:hint="eastAsia"/>
        </w:rPr>
        <w:t>(c)</w:t>
      </w:r>
      <w:r w:rsidR="00691FDB" w:rsidRPr="00FC1ECB">
        <w:rPr>
          <w:rFonts w:hint="eastAsia"/>
        </w:rPr>
        <w:tab/>
      </w:r>
      <w:r w:rsidR="00691FDB" w:rsidRPr="00471311">
        <w:rPr>
          <w:rFonts w:hint="eastAsia"/>
          <w:spacing w:val="-2"/>
        </w:rPr>
        <w:t>用于性别平等的预算支出呈大幅下降趋势，在没有法律要求的情况下，</w:t>
      </w:r>
      <w:r w:rsidR="00691FDB" w:rsidRPr="00FC1ECB">
        <w:rPr>
          <w:rFonts w:hint="eastAsia"/>
        </w:rPr>
        <w:t>所有政府部门都没有促进性别平等的预算编制，各部委编制促进性别平等预算的技术能力不足；</w:t>
      </w:r>
    </w:p>
    <w:p w14:paraId="57879CB8" w14:textId="20ECC92C" w:rsidR="00691FDB" w:rsidRPr="00FC1ECB" w:rsidRDefault="00362691" w:rsidP="00691FDB">
      <w:pPr>
        <w:pStyle w:val="SingleTxt"/>
      </w:pPr>
      <w:r>
        <w:tab/>
      </w:r>
      <w:r w:rsidR="00691FDB" w:rsidRPr="00FC1ECB">
        <w:rPr>
          <w:rFonts w:hint="eastAsia"/>
        </w:rPr>
        <w:t>(d)</w:t>
      </w:r>
      <w:r w:rsidR="00691FDB" w:rsidRPr="00FC1ECB">
        <w:rPr>
          <w:rFonts w:hint="eastAsia"/>
        </w:rPr>
        <w:tab/>
      </w:r>
      <w:r w:rsidR="00691FDB" w:rsidRPr="00FC1ECB">
        <w:rPr>
          <w:rFonts w:hint="eastAsia"/>
        </w:rPr>
        <w:t>缺乏按性别分列的妇女和女童享有人权情况的数据，这妨碍了采取有针对性并且知情的政策、战略和方案。</w:t>
      </w:r>
    </w:p>
    <w:p w14:paraId="08941C35" w14:textId="77777777" w:rsidR="00691FDB" w:rsidRPr="00362691" w:rsidRDefault="00691FDB" w:rsidP="00691FDB">
      <w:pPr>
        <w:pStyle w:val="SingleTxt"/>
        <w:rPr>
          <w:rFonts w:eastAsia="黑体"/>
        </w:rPr>
      </w:pPr>
      <w:r w:rsidRPr="00FC1ECB">
        <w:rPr>
          <w:rFonts w:hint="eastAsia"/>
        </w:rPr>
        <w:t>16.</w:t>
      </w:r>
      <w:r w:rsidRPr="00FC1ECB">
        <w:rPr>
          <w:rFonts w:hint="eastAsia"/>
        </w:rPr>
        <w:tab/>
      </w:r>
      <w:r w:rsidRPr="00362691">
        <w:rPr>
          <w:rFonts w:eastAsia="黑体"/>
        </w:rPr>
        <w:t>委员会回顾《北京宣言》和《行动纲要》提供的指导，特别是关于国家机构有效运作的必要条件的指导，建议缔约国：</w:t>
      </w:r>
    </w:p>
    <w:p w14:paraId="350ADD2B" w14:textId="04EB80A4" w:rsidR="00691FDB" w:rsidRPr="00362691" w:rsidRDefault="00362691" w:rsidP="00691FDB">
      <w:pPr>
        <w:pStyle w:val="SingleTxt"/>
        <w:rPr>
          <w:rFonts w:eastAsia="黑体"/>
        </w:rPr>
      </w:pPr>
      <w:r>
        <w:rPr>
          <w:rFonts w:eastAsia="黑体"/>
        </w:rPr>
        <w:tab/>
      </w:r>
      <w:r w:rsidR="00691FDB" w:rsidRPr="00362691">
        <w:rPr>
          <w:rFonts w:eastAsia="黑体"/>
        </w:rPr>
        <w:t>(a)</w:t>
      </w:r>
      <w:r w:rsidR="00691FDB" w:rsidRPr="00362691">
        <w:rPr>
          <w:rFonts w:eastAsia="黑体"/>
        </w:rPr>
        <w:tab/>
      </w:r>
      <w:r w:rsidR="00691FDB" w:rsidRPr="00362691">
        <w:rPr>
          <w:rFonts w:eastAsia="黑体"/>
        </w:rPr>
        <w:t>增加分配给性别平等司的人力、技术和财政资源，提供能力建设，加强工作人员的性别专门知识，使其能够有效协调将性别观点纳入所有政府部门主流的努力；</w:t>
      </w:r>
    </w:p>
    <w:p w14:paraId="7CD39222" w14:textId="59B2CC73" w:rsidR="00691FDB" w:rsidRPr="00362691" w:rsidRDefault="00362691" w:rsidP="00691FDB">
      <w:pPr>
        <w:pStyle w:val="SingleTxt"/>
        <w:rPr>
          <w:rFonts w:eastAsia="黑体"/>
        </w:rPr>
      </w:pPr>
      <w:r>
        <w:rPr>
          <w:rFonts w:eastAsia="黑体"/>
        </w:rPr>
        <w:tab/>
      </w:r>
      <w:r w:rsidR="00691FDB" w:rsidRPr="00362691">
        <w:rPr>
          <w:rFonts w:eastAsia="黑体"/>
        </w:rPr>
        <w:t>(b)</w:t>
      </w:r>
      <w:r w:rsidR="00691FDB" w:rsidRPr="00362691">
        <w:rPr>
          <w:rFonts w:eastAsia="黑体"/>
        </w:rPr>
        <w:tab/>
      </w:r>
      <w:r w:rsidR="00691FDB" w:rsidRPr="00362691">
        <w:rPr>
          <w:rFonts w:eastAsia="黑体"/>
        </w:rPr>
        <w:t>引入强制性的促进性别平等的综合预算编制，提高相关部委编制促进性别平等预算的技术能力，并为促进妇女权利分配充足的预算资源；</w:t>
      </w:r>
    </w:p>
    <w:p w14:paraId="5B9A288C" w14:textId="3B5A2C72" w:rsidR="00691FDB" w:rsidRPr="00362691" w:rsidRDefault="00362691" w:rsidP="00691FDB">
      <w:pPr>
        <w:pStyle w:val="SingleTxt"/>
        <w:rPr>
          <w:rFonts w:eastAsia="黑体"/>
        </w:rPr>
      </w:pPr>
      <w:r>
        <w:rPr>
          <w:rFonts w:eastAsia="黑体"/>
        </w:rPr>
        <w:tab/>
      </w:r>
      <w:r w:rsidR="00691FDB" w:rsidRPr="00362691">
        <w:rPr>
          <w:rFonts w:eastAsia="黑体"/>
        </w:rPr>
        <w:t>(c)</w:t>
      </w:r>
      <w:r w:rsidR="00691FDB" w:rsidRPr="00362691">
        <w:rPr>
          <w:rFonts w:eastAsia="黑体"/>
        </w:rPr>
        <w:tab/>
      </w:r>
      <w:r w:rsidR="00691FDB" w:rsidRPr="00362691">
        <w:rPr>
          <w:rFonts w:eastAsia="黑体"/>
        </w:rPr>
        <w:t>根据委员会关于妇女状况统计数据的第</w:t>
      </w:r>
      <w:r w:rsidR="00691FDB" w:rsidRPr="00362691">
        <w:rPr>
          <w:rFonts w:eastAsia="黑体"/>
        </w:rPr>
        <w:t>9</w:t>
      </w:r>
      <w:r w:rsidR="00691FDB" w:rsidRPr="00362691">
        <w:rPr>
          <w:rFonts w:eastAsia="黑体"/>
        </w:rPr>
        <w:t>号一般性建议</w:t>
      </w:r>
      <w:r w:rsidR="00691FDB" w:rsidRPr="00362691">
        <w:rPr>
          <w:rFonts w:eastAsia="黑体"/>
        </w:rPr>
        <w:t>(1989</w:t>
      </w:r>
      <w:r w:rsidR="00691FDB" w:rsidRPr="00362691">
        <w:rPr>
          <w:rFonts w:eastAsia="黑体"/>
        </w:rPr>
        <w:t>年</w:t>
      </w:r>
      <w:r w:rsidR="00691FDB" w:rsidRPr="00362691">
        <w:rPr>
          <w:rFonts w:eastAsia="黑体"/>
        </w:rPr>
        <w:t>)</w:t>
      </w:r>
      <w:r w:rsidR="00691FDB" w:rsidRPr="00362691">
        <w:rPr>
          <w:rFonts w:eastAsia="黑体"/>
        </w:rPr>
        <w:t>，加强现有的数据收集系统和协调机制，扩大覆盖面，纳入地方和部门按性别分列的数据，通报和评估旨在实现性别平等的公共政策、战略和方案的影响。</w:t>
      </w:r>
    </w:p>
    <w:p w14:paraId="441268FD" w14:textId="77777777" w:rsidR="00691FDB" w:rsidRPr="00FC1ECB" w:rsidRDefault="00691FDB" w:rsidP="003626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国家人权机构</w:t>
      </w:r>
    </w:p>
    <w:p w14:paraId="11527B7E" w14:textId="77777777" w:rsidR="00691FDB" w:rsidRPr="00FC1ECB" w:rsidRDefault="00691FDB" w:rsidP="00691FDB">
      <w:pPr>
        <w:pStyle w:val="SingleTxt"/>
      </w:pPr>
      <w:r w:rsidRPr="00FC1ECB">
        <w:rPr>
          <w:rFonts w:hint="eastAsia"/>
        </w:rPr>
        <w:t>17.</w:t>
      </w:r>
      <w:r w:rsidRPr="00FC1ECB">
        <w:rPr>
          <w:rFonts w:hint="eastAsia"/>
        </w:rPr>
        <w:tab/>
      </w:r>
      <w:r w:rsidRPr="00FC1ECB">
        <w:rPr>
          <w:rFonts w:hint="eastAsia"/>
        </w:rPr>
        <w:t>委员会注意到黑山保护者办公室</w:t>
      </w:r>
      <w:r w:rsidRPr="00FC1ECB">
        <w:rPr>
          <w:rFonts w:hint="eastAsia"/>
        </w:rPr>
        <w:t>(</w:t>
      </w:r>
      <w:r w:rsidRPr="00FC1ECB">
        <w:rPr>
          <w:rFonts w:hint="eastAsia"/>
        </w:rPr>
        <w:t>监察员办公室</w:t>
      </w:r>
      <w:r w:rsidRPr="00FC1ECB">
        <w:rPr>
          <w:rFonts w:hint="eastAsia"/>
        </w:rPr>
        <w:t>)</w:t>
      </w:r>
      <w:r w:rsidRPr="00FC1ECB">
        <w:rPr>
          <w:rFonts w:hint="eastAsia"/>
        </w:rPr>
        <w:t>于</w:t>
      </w:r>
      <w:r w:rsidRPr="00FC1ECB">
        <w:rPr>
          <w:rFonts w:hint="eastAsia"/>
        </w:rPr>
        <w:t>2016</w:t>
      </w:r>
      <w:r w:rsidRPr="00FC1ECB">
        <w:rPr>
          <w:rFonts w:hint="eastAsia"/>
        </w:rPr>
        <w:t>年</w:t>
      </w:r>
      <w:r w:rsidRPr="00FC1ECB">
        <w:rPr>
          <w:rFonts w:hint="eastAsia"/>
        </w:rPr>
        <w:t>5</w:t>
      </w:r>
      <w:r w:rsidRPr="00FC1ECB">
        <w:rPr>
          <w:rFonts w:hint="eastAsia"/>
        </w:rPr>
        <w:t>月被国家人权机构全球联盟评定为“</w:t>
      </w:r>
      <w:r w:rsidRPr="00FC1ECB">
        <w:rPr>
          <w:rFonts w:hint="eastAsia"/>
        </w:rPr>
        <w:t>B</w:t>
      </w:r>
      <w:r w:rsidRPr="00FC1ECB">
        <w:rPr>
          <w:rFonts w:hint="eastAsia"/>
        </w:rPr>
        <w:t>”级，并对其此后一直被评为“</w:t>
      </w:r>
      <w:r w:rsidRPr="00FC1ECB">
        <w:rPr>
          <w:rFonts w:hint="eastAsia"/>
        </w:rPr>
        <w:t>B</w:t>
      </w:r>
      <w:r w:rsidRPr="00FC1ECB">
        <w:rPr>
          <w:rFonts w:hint="eastAsia"/>
        </w:rPr>
        <w:t>”级感到遗憾。</w:t>
      </w:r>
    </w:p>
    <w:p w14:paraId="2458527D" w14:textId="51A45C7D" w:rsidR="00691FDB" w:rsidRPr="00FC0F9D" w:rsidRDefault="00691FDB" w:rsidP="00691FDB">
      <w:pPr>
        <w:pStyle w:val="SingleTxt"/>
        <w:rPr>
          <w:rFonts w:eastAsia="黑体"/>
        </w:rPr>
      </w:pPr>
      <w:r w:rsidRPr="00FC1ECB">
        <w:rPr>
          <w:rFonts w:hint="eastAsia"/>
        </w:rPr>
        <w:t>18.</w:t>
      </w:r>
      <w:r w:rsidRPr="00FC1ECB">
        <w:rPr>
          <w:rFonts w:hint="eastAsia"/>
        </w:rPr>
        <w:tab/>
      </w:r>
      <w:r w:rsidRPr="00FC0F9D">
        <w:rPr>
          <w:rFonts w:eastAsia="黑体"/>
        </w:rPr>
        <w:t>委员会建议缔约国执行资格认证小组委员会的建议，修订监察员授权法，明确规定监察员的促进性任务；正式确定明确、透明和客观的甄选和任命程序；鉴于黑山保护者办公室的国家防范机制和反歧视任务，确保该办公室有充分的资金和充分的财务自主权。委员会还建议缔约国确保从法律上授权该办公室确定其人员配置结构，并根据公开、透明和择优录取的甄选程序招聘工作人员，确保工作人员构成多元化，具备履行任务所需的技能，符合《关于促进和保护人权的国家机构的地位的原则》</w:t>
      </w:r>
      <w:r w:rsidRPr="00FC0F9D">
        <w:rPr>
          <w:rFonts w:eastAsia="黑体"/>
        </w:rPr>
        <w:t>(1993</w:t>
      </w:r>
      <w:r w:rsidRPr="00FC0F9D">
        <w:rPr>
          <w:rFonts w:eastAsia="黑体"/>
        </w:rPr>
        <w:t>年</w:t>
      </w:r>
      <w:r w:rsidRPr="00FC0F9D">
        <w:rPr>
          <w:rFonts w:eastAsia="黑体"/>
        </w:rPr>
        <w:t>12</w:t>
      </w:r>
      <w:r w:rsidRPr="00FC0F9D">
        <w:rPr>
          <w:rFonts w:eastAsia="黑体"/>
        </w:rPr>
        <w:t>月</w:t>
      </w:r>
      <w:r w:rsidRPr="00FC0F9D">
        <w:rPr>
          <w:rFonts w:eastAsia="黑体"/>
        </w:rPr>
        <w:t>20</w:t>
      </w:r>
      <w:r w:rsidRPr="00FC0F9D">
        <w:rPr>
          <w:rFonts w:eastAsia="黑体"/>
        </w:rPr>
        <w:t>日大会第</w:t>
      </w:r>
      <w:hyperlink r:id="rId22" w:history="1">
        <w:r w:rsidRPr="00FC0F9D">
          <w:rPr>
            <w:rStyle w:val="af7"/>
            <w:rFonts w:eastAsia="黑体"/>
          </w:rPr>
          <w:t>48/134</w:t>
        </w:r>
      </w:hyperlink>
      <w:r w:rsidRPr="00FC0F9D">
        <w:rPr>
          <w:rFonts w:eastAsia="黑体"/>
        </w:rPr>
        <w:t>号决议所附《巴黎原则》</w:t>
      </w:r>
      <w:r w:rsidRPr="00FC0F9D">
        <w:rPr>
          <w:rFonts w:eastAsia="黑体"/>
        </w:rPr>
        <w:t>)</w:t>
      </w:r>
      <w:r w:rsidRPr="00FC0F9D">
        <w:rPr>
          <w:rFonts w:eastAsia="黑体"/>
        </w:rPr>
        <w:t>。委员会还建议缔约国在这方面征求联合国人权事务高级专员办事处的意见并争取得到该办事处的技术支持。</w:t>
      </w:r>
    </w:p>
    <w:p w14:paraId="6B614459" w14:textId="77777777" w:rsidR="00691FDB" w:rsidRPr="00FC1ECB" w:rsidRDefault="00691FDB" w:rsidP="00FC0F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暂行特别措施</w:t>
      </w:r>
    </w:p>
    <w:p w14:paraId="0D87FA5A" w14:textId="77777777" w:rsidR="00691FDB" w:rsidRPr="00FC1ECB" w:rsidRDefault="00691FDB" w:rsidP="00691FDB">
      <w:pPr>
        <w:pStyle w:val="SingleTxt"/>
      </w:pPr>
      <w:r w:rsidRPr="00FC1ECB">
        <w:rPr>
          <w:rFonts w:hint="eastAsia"/>
        </w:rPr>
        <w:t>19.</w:t>
      </w:r>
      <w:r w:rsidRPr="00FC1ECB">
        <w:rPr>
          <w:rFonts w:hint="eastAsia"/>
        </w:rPr>
        <w:tab/>
      </w:r>
      <w:r w:rsidRPr="00FC1ECB">
        <w:rPr>
          <w:rFonts w:hint="eastAsia"/>
        </w:rPr>
        <w:t>委员会注意到，缔约国表示，公共行政部根据《</w:t>
      </w:r>
      <w:r w:rsidRPr="00FC1ECB">
        <w:rPr>
          <w:rFonts w:hint="eastAsia"/>
        </w:rPr>
        <w:t>2022-2026</w:t>
      </w:r>
      <w:r w:rsidRPr="00FC1ECB">
        <w:rPr>
          <w:rFonts w:hint="eastAsia"/>
        </w:rPr>
        <w:t>年公共行政改革战略》，通过在政策制定、人力资源管理、教育和促进性别平等原则方面开展多项活动，高度重视包容性和无障碍问题。然而，委员会仍然感到关切的是，除选举配额外，仍然没有采取暂行特别措施来加速实现《公约》所有领域的实质性男女平等。</w:t>
      </w:r>
    </w:p>
    <w:p w14:paraId="349C1774" w14:textId="3AE80E75" w:rsidR="00691FDB" w:rsidRPr="00FC1ECB" w:rsidRDefault="00691FDB" w:rsidP="00691FDB">
      <w:pPr>
        <w:pStyle w:val="SingleTxt"/>
      </w:pPr>
      <w:r w:rsidRPr="00FC1ECB">
        <w:rPr>
          <w:rFonts w:hint="eastAsia"/>
        </w:rPr>
        <w:t>20.</w:t>
      </w:r>
      <w:r w:rsidRPr="00FC1ECB">
        <w:rPr>
          <w:rFonts w:hint="eastAsia"/>
        </w:rPr>
        <w:tab/>
      </w:r>
      <w:r w:rsidRPr="00FC0F9D">
        <w:rPr>
          <w:rFonts w:eastAsia="黑体"/>
        </w:rPr>
        <w:t>委员会回顾其先前的建议</w:t>
      </w:r>
      <w:r w:rsidRPr="00FC0F9D">
        <w:rPr>
          <w:rFonts w:eastAsia="黑体"/>
        </w:rPr>
        <w:t>(</w:t>
      </w:r>
      <w:hyperlink r:id="rId23" w:history="1">
        <w:r w:rsidRPr="00FC0F9D">
          <w:rPr>
            <w:rStyle w:val="af7"/>
            <w:rFonts w:eastAsia="黑体"/>
          </w:rPr>
          <w:t>CEDAW/C/MNE/CO/2</w:t>
        </w:r>
      </w:hyperlink>
      <w:r w:rsidRPr="00FC0F9D">
        <w:rPr>
          <w:rFonts w:eastAsia="黑体"/>
        </w:rPr>
        <w:t>，第</w:t>
      </w:r>
      <w:r w:rsidRPr="00FC0F9D">
        <w:rPr>
          <w:rFonts w:eastAsia="黑体"/>
        </w:rPr>
        <w:t>17</w:t>
      </w:r>
      <w:r w:rsidRPr="00FC0F9D">
        <w:rPr>
          <w:rFonts w:eastAsia="黑体"/>
        </w:rPr>
        <w:t>段</w:t>
      </w:r>
      <w:r w:rsidRPr="00FC0F9D">
        <w:rPr>
          <w:rFonts w:eastAsia="黑体"/>
        </w:rPr>
        <w:t>)</w:t>
      </w:r>
      <w:r w:rsidRPr="00FC0F9D">
        <w:rPr>
          <w:rFonts w:eastAsia="黑体"/>
        </w:rPr>
        <w:t>，建议缔约国根据《公约》第四条第</w:t>
      </w:r>
      <w:r w:rsidRPr="00FC0F9D">
        <w:rPr>
          <w:rFonts w:eastAsia="黑体"/>
        </w:rPr>
        <w:t>1</w:t>
      </w:r>
      <w:r w:rsidRPr="00FC0F9D">
        <w:rPr>
          <w:rFonts w:eastAsia="黑体"/>
        </w:rPr>
        <w:t>款以及委员会关于暂行特别措施的第</w:t>
      </w:r>
      <w:r w:rsidRPr="00FC0F9D">
        <w:rPr>
          <w:rFonts w:eastAsia="黑体"/>
        </w:rPr>
        <w:t>25</w:t>
      </w:r>
      <w:r w:rsidRPr="00FC0F9D">
        <w:rPr>
          <w:rFonts w:eastAsia="黑体"/>
        </w:rPr>
        <w:t>号一般性建议</w:t>
      </w:r>
      <w:r w:rsidRPr="00FC0F9D">
        <w:rPr>
          <w:rFonts w:eastAsia="黑体"/>
        </w:rPr>
        <w:t>(2004</w:t>
      </w:r>
      <w:r w:rsidRPr="00FC0F9D">
        <w:rPr>
          <w:rFonts w:eastAsia="黑体"/>
        </w:rPr>
        <w:t>年</w:t>
      </w:r>
      <w:r w:rsidRPr="00FC0F9D">
        <w:rPr>
          <w:rFonts w:eastAsia="黑体"/>
        </w:rPr>
        <w:t>)</w:t>
      </w:r>
      <w:r w:rsidRPr="00FC0F9D">
        <w:rPr>
          <w:rFonts w:eastAsia="黑体"/>
        </w:rPr>
        <w:t>，采取并进一步加强暂行特别措施，在《公约》所述的妇女代表性不足或处于不利地位的所有领域，加速实现实质性男女平等，特别是在妇女面临交叉形式的歧视方面。</w:t>
      </w:r>
    </w:p>
    <w:p w14:paraId="633C7EED" w14:textId="77777777" w:rsidR="00691FDB" w:rsidRPr="00FC1ECB" w:rsidRDefault="00691FDB" w:rsidP="00FC0F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陈规定型观念</w:t>
      </w:r>
    </w:p>
    <w:p w14:paraId="22DE365F" w14:textId="77777777" w:rsidR="00691FDB" w:rsidRPr="00FC1ECB" w:rsidRDefault="00691FDB" w:rsidP="00691FDB">
      <w:pPr>
        <w:pStyle w:val="SingleTxt"/>
      </w:pPr>
      <w:r w:rsidRPr="00FC1ECB">
        <w:rPr>
          <w:rFonts w:hint="eastAsia"/>
        </w:rPr>
        <w:t>21.</w:t>
      </w:r>
      <w:r w:rsidRPr="00FC1ECB">
        <w:rPr>
          <w:rFonts w:hint="eastAsia"/>
        </w:rPr>
        <w:tab/>
      </w:r>
      <w:r w:rsidRPr="00FC1ECB">
        <w:rPr>
          <w:rFonts w:hint="eastAsia"/>
        </w:rPr>
        <w:t>委员会肯定缔约国在消除性别陈规定型观念方面取得的进展，包括通过了《</w:t>
      </w:r>
      <w:r w:rsidRPr="00FC1ECB">
        <w:rPr>
          <w:rFonts w:hint="eastAsia"/>
        </w:rPr>
        <w:t>2021-2025</w:t>
      </w:r>
      <w:r w:rsidRPr="00FC1ECB">
        <w:rPr>
          <w:rFonts w:hint="eastAsia"/>
        </w:rPr>
        <w:t>年性别平等国家战略》和《</w:t>
      </w:r>
      <w:r w:rsidRPr="00FC1ECB">
        <w:rPr>
          <w:rFonts w:hint="eastAsia"/>
        </w:rPr>
        <w:t>2023-2027</w:t>
      </w:r>
      <w:r w:rsidRPr="00FC1ECB">
        <w:rPr>
          <w:rFonts w:hint="eastAsia"/>
        </w:rPr>
        <w:t>年媒体战略》。委员会感兴趣地注意到，缔约国表示，妇女在媒体高层管理职位中占一半。但是，委员会关切地注意到：</w:t>
      </w:r>
    </w:p>
    <w:p w14:paraId="41D8A00C" w14:textId="0ADBD096" w:rsidR="00691FDB" w:rsidRPr="00FC1ECB" w:rsidRDefault="00FC0F9D" w:rsidP="00691FDB">
      <w:pPr>
        <w:pStyle w:val="SingleTxt"/>
      </w:pPr>
      <w:r>
        <w:tab/>
      </w:r>
      <w:r w:rsidR="00691FDB" w:rsidRPr="00FC1ECB">
        <w:rPr>
          <w:rFonts w:hint="eastAsia"/>
        </w:rPr>
        <w:t>(a)</w:t>
      </w:r>
      <w:r w:rsidR="00691FDB" w:rsidRPr="00FC1ECB">
        <w:rPr>
          <w:rFonts w:hint="eastAsia"/>
        </w:rPr>
        <w:tab/>
      </w:r>
      <w:r w:rsidR="00691FDB" w:rsidRPr="00FC1ECB">
        <w:rPr>
          <w:rFonts w:hint="eastAsia"/>
        </w:rPr>
        <w:t>重男轻女的态度和相关的性别角色和陈规定型观念在缔约国社会中仍然根深蒂固，导致性别不平等文化持续存在；</w:t>
      </w:r>
    </w:p>
    <w:p w14:paraId="2E80B56A" w14:textId="2DDDBC65" w:rsidR="00691FDB" w:rsidRPr="00FC1ECB" w:rsidRDefault="00FC0F9D" w:rsidP="00691FDB">
      <w:pPr>
        <w:pStyle w:val="SingleTxt"/>
      </w:pPr>
      <w:r>
        <w:tab/>
      </w:r>
      <w:r w:rsidR="00691FDB" w:rsidRPr="00FC1ECB">
        <w:rPr>
          <w:rFonts w:hint="eastAsia"/>
        </w:rPr>
        <w:t>(b)</w:t>
      </w:r>
      <w:r w:rsidR="00691FDB" w:rsidRPr="00FC1ECB">
        <w:rPr>
          <w:rFonts w:hint="eastAsia"/>
        </w:rPr>
        <w:tab/>
      </w:r>
      <w:r w:rsidR="00691FDB" w:rsidRPr="00FC1ECB">
        <w:rPr>
          <w:rFonts w:hint="eastAsia"/>
        </w:rPr>
        <w:t>媒体中的文章和图像仍然反映出性别陈规定型观念和对社会中性别角色的重男轻女态度，记者对性别平等问题没有表现出足够的敏感性，给予妇女的媒体空间有限，主要集中在传统的女性话题上。</w:t>
      </w:r>
    </w:p>
    <w:p w14:paraId="1ABC812C" w14:textId="77777777" w:rsidR="00691FDB" w:rsidRPr="00FC0F9D" w:rsidRDefault="00691FDB" w:rsidP="00691FDB">
      <w:pPr>
        <w:pStyle w:val="SingleTxt"/>
        <w:rPr>
          <w:rFonts w:ascii="黑体" w:eastAsia="黑体" w:hAnsi="黑体"/>
        </w:rPr>
      </w:pPr>
      <w:r w:rsidRPr="00FC1ECB">
        <w:rPr>
          <w:rFonts w:hint="eastAsia"/>
        </w:rPr>
        <w:t>22.</w:t>
      </w:r>
      <w:r w:rsidRPr="00FC1ECB">
        <w:rPr>
          <w:rFonts w:hint="eastAsia"/>
        </w:rPr>
        <w:tab/>
      </w:r>
      <w:r w:rsidRPr="00FC0F9D">
        <w:rPr>
          <w:rFonts w:ascii="黑体" w:eastAsia="黑体" w:hAnsi="黑体" w:hint="eastAsia"/>
        </w:rPr>
        <w:t>委员会建议缔约国：</w:t>
      </w:r>
    </w:p>
    <w:p w14:paraId="4CB42A68" w14:textId="1C326DD9" w:rsidR="00691FDB" w:rsidRPr="00FC0F9D" w:rsidRDefault="00FC0F9D" w:rsidP="00691FDB">
      <w:pPr>
        <w:pStyle w:val="SingleTxt"/>
        <w:rPr>
          <w:rFonts w:eastAsia="黑体"/>
        </w:rPr>
      </w:pPr>
      <w:r>
        <w:tab/>
      </w:r>
      <w:r w:rsidR="00691FDB" w:rsidRPr="00FC0F9D">
        <w:rPr>
          <w:rFonts w:eastAsia="黑体"/>
        </w:rPr>
        <w:t>(a)</w:t>
      </w:r>
      <w:r w:rsidR="00691FDB" w:rsidRPr="00FC0F9D">
        <w:rPr>
          <w:rFonts w:eastAsia="黑体"/>
        </w:rPr>
        <w:tab/>
      </w:r>
      <w:r w:rsidR="00691FDB" w:rsidRPr="00FC0F9D">
        <w:rPr>
          <w:rFonts w:eastAsia="黑体"/>
        </w:rPr>
        <w:t>在《</w:t>
      </w:r>
      <w:r w:rsidR="00691FDB" w:rsidRPr="00FC0F9D">
        <w:rPr>
          <w:rFonts w:eastAsia="黑体"/>
        </w:rPr>
        <w:t>2021-2025</w:t>
      </w:r>
      <w:r w:rsidR="00691FDB" w:rsidRPr="00FC0F9D">
        <w:rPr>
          <w:rFonts w:eastAsia="黑体"/>
        </w:rPr>
        <w:t>年性别平等国家战略》和今后的性别平等国家战略框架内，与学术界、社区和宗教领袖、媒体和年轻人等相关利益攸关方合作，采取广泛和全面的措施，包括提高认识和教育措施，消除重男轻女态度和关于男女在家庭和社会中的作用和责任的陈规定型观念，并促进性别平等文化；</w:t>
      </w:r>
    </w:p>
    <w:p w14:paraId="36CBC52D" w14:textId="6934A8A3" w:rsidR="00691FDB" w:rsidRPr="00FC0F9D" w:rsidRDefault="00FC0F9D" w:rsidP="00691FDB">
      <w:pPr>
        <w:pStyle w:val="SingleTxt"/>
        <w:rPr>
          <w:rFonts w:eastAsia="黑体"/>
        </w:rPr>
      </w:pPr>
      <w:r>
        <w:tab/>
      </w:r>
      <w:r w:rsidR="00691FDB" w:rsidRPr="00FC0F9D">
        <w:rPr>
          <w:rFonts w:eastAsia="黑体"/>
        </w:rPr>
        <w:t>(b)</w:t>
      </w:r>
      <w:r w:rsidR="00691FDB" w:rsidRPr="00FC0F9D">
        <w:rPr>
          <w:rFonts w:eastAsia="黑体"/>
        </w:rPr>
        <w:tab/>
      </w:r>
      <w:r w:rsidR="00691FDB" w:rsidRPr="00FC0F9D">
        <w:rPr>
          <w:rFonts w:eastAsia="黑体"/>
        </w:rPr>
        <w:t>在《</w:t>
      </w:r>
      <w:r w:rsidR="00691FDB" w:rsidRPr="00FC0F9D">
        <w:rPr>
          <w:rFonts w:eastAsia="黑体"/>
        </w:rPr>
        <w:t>2023-2027</w:t>
      </w:r>
      <w:r w:rsidR="00691FDB" w:rsidRPr="00FC0F9D">
        <w:rPr>
          <w:rFonts w:eastAsia="黑体"/>
        </w:rPr>
        <w:t>年国家媒体战略》框架内，提高记者和媒体工作者对性别平等重要性的认识，并将妇女权利教育纳入媒体工作者的专业培训。</w:t>
      </w:r>
    </w:p>
    <w:p w14:paraId="425830AE" w14:textId="77777777" w:rsidR="00691FDB" w:rsidRPr="00FC1ECB" w:rsidRDefault="00691FDB" w:rsidP="00FC0F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有害习俗</w:t>
      </w:r>
    </w:p>
    <w:p w14:paraId="4C505B2D" w14:textId="77777777" w:rsidR="00691FDB" w:rsidRPr="00FC1ECB" w:rsidRDefault="00691FDB" w:rsidP="00691FDB">
      <w:pPr>
        <w:pStyle w:val="SingleTxt"/>
      </w:pPr>
      <w:r w:rsidRPr="00FC1ECB">
        <w:rPr>
          <w:rFonts w:hint="eastAsia"/>
        </w:rPr>
        <w:t>23.</w:t>
      </w:r>
      <w:r w:rsidRPr="00FC1ECB">
        <w:rPr>
          <w:rFonts w:hint="eastAsia"/>
        </w:rPr>
        <w:tab/>
      </w:r>
      <w:r w:rsidRPr="00FC1ECB">
        <w:rPr>
          <w:rFonts w:hint="eastAsia"/>
        </w:rPr>
        <w:t>委员会关切地注意到，根据世界卫生组织的数据，缔约国是欧洲男童和女童出生率差异最大的国家之一；同时注意到缔约国表示，针对胎儿性别进行的选择性早期基因检测和堕胎大多发生在黑山境外。</w:t>
      </w:r>
    </w:p>
    <w:p w14:paraId="41C6B0A1" w14:textId="77777777" w:rsidR="00691FDB" w:rsidRPr="00FC0F9D" w:rsidRDefault="00691FDB" w:rsidP="00691FDB">
      <w:pPr>
        <w:pStyle w:val="SingleTxt"/>
        <w:rPr>
          <w:rFonts w:eastAsia="黑体"/>
        </w:rPr>
      </w:pPr>
      <w:r w:rsidRPr="00FC1ECB">
        <w:rPr>
          <w:rFonts w:hint="eastAsia"/>
        </w:rPr>
        <w:t>24.</w:t>
      </w:r>
      <w:r w:rsidRPr="00FC1ECB">
        <w:rPr>
          <w:rFonts w:hint="eastAsia"/>
        </w:rPr>
        <w:tab/>
      </w:r>
      <w:r w:rsidRPr="00FC0F9D">
        <w:rPr>
          <w:rFonts w:eastAsia="黑体"/>
        </w:rPr>
        <w:t>委员会建议缔约国：</w:t>
      </w:r>
    </w:p>
    <w:p w14:paraId="7E72DDD0" w14:textId="49777194" w:rsidR="00691FDB" w:rsidRPr="00FC0F9D" w:rsidRDefault="00FC0F9D" w:rsidP="00691FDB">
      <w:pPr>
        <w:pStyle w:val="SingleTxt"/>
        <w:rPr>
          <w:rFonts w:eastAsia="黑体"/>
        </w:rPr>
      </w:pPr>
      <w:r>
        <w:rPr>
          <w:rFonts w:eastAsia="黑体"/>
        </w:rPr>
        <w:tab/>
      </w:r>
      <w:r w:rsidR="00691FDB" w:rsidRPr="00FC0F9D">
        <w:rPr>
          <w:rFonts w:eastAsia="黑体"/>
        </w:rPr>
        <w:t>(a)</w:t>
      </w:r>
      <w:r w:rsidR="00691FDB" w:rsidRPr="00FC0F9D">
        <w:rPr>
          <w:rFonts w:eastAsia="黑体"/>
        </w:rPr>
        <w:tab/>
      </w:r>
      <w:r w:rsidR="00691FDB" w:rsidRPr="00FC0F9D">
        <w:rPr>
          <w:rFonts w:eastAsia="黑体"/>
        </w:rPr>
        <w:t>提高公众和医疗卫生专业人员对针对胎儿性别进行选择性堕胎的负面影响和犯罪性质以及妇女对自己身体自由做出决定的权利的认识；</w:t>
      </w:r>
    </w:p>
    <w:p w14:paraId="17B45FCA" w14:textId="064D1A27" w:rsidR="00691FDB" w:rsidRPr="00FC0F9D" w:rsidRDefault="00FC0F9D" w:rsidP="00691FDB">
      <w:pPr>
        <w:pStyle w:val="SingleTxt"/>
        <w:rPr>
          <w:rFonts w:eastAsia="黑体"/>
        </w:rPr>
      </w:pPr>
      <w:r>
        <w:rPr>
          <w:rFonts w:eastAsia="黑体"/>
        </w:rPr>
        <w:tab/>
      </w:r>
      <w:r w:rsidR="00691FDB" w:rsidRPr="00FC0F9D">
        <w:rPr>
          <w:rFonts w:eastAsia="黑体"/>
        </w:rPr>
        <w:t>(b)</w:t>
      </w:r>
      <w:r w:rsidR="00691FDB" w:rsidRPr="00FC0F9D">
        <w:rPr>
          <w:rFonts w:eastAsia="黑体"/>
        </w:rPr>
        <w:tab/>
      </w:r>
      <w:r w:rsidR="00691FDB" w:rsidRPr="00FC0F9D">
        <w:rPr>
          <w:rFonts w:eastAsia="黑体"/>
        </w:rPr>
        <w:t>加强与据报告有黑山人接受针对胎儿性别进行的选择性早期基因检测和堕胎的国家的合作和信息交流，以防止这种有害做法。</w:t>
      </w:r>
    </w:p>
    <w:p w14:paraId="7DCB7928" w14:textId="77777777" w:rsidR="00691FDB" w:rsidRPr="00FC1ECB" w:rsidRDefault="00691FDB" w:rsidP="00FC0F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对妇女的性别暴力</w:t>
      </w:r>
    </w:p>
    <w:p w14:paraId="01F3FD41" w14:textId="77777777" w:rsidR="00691FDB" w:rsidRPr="00FC1ECB" w:rsidRDefault="00691FDB" w:rsidP="00691FDB">
      <w:pPr>
        <w:pStyle w:val="SingleTxt"/>
      </w:pPr>
      <w:r w:rsidRPr="00FC1ECB">
        <w:rPr>
          <w:rFonts w:hint="eastAsia"/>
        </w:rPr>
        <w:t>25.</w:t>
      </w:r>
      <w:r w:rsidRPr="00FC1ECB">
        <w:rPr>
          <w:rFonts w:hint="eastAsia"/>
        </w:rPr>
        <w:tab/>
      </w:r>
      <w:r w:rsidRPr="00FC1ECB">
        <w:rPr>
          <w:rFonts w:hint="eastAsia"/>
        </w:rPr>
        <w:t>委员会欢迎缔约国在处理对妇女和女童的性别暴力行为方面取得的进展，包括通过了《执行伊斯坦布尔公约国家计划》</w:t>
      </w:r>
      <w:r w:rsidRPr="00FC1ECB">
        <w:rPr>
          <w:rFonts w:hint="eastAsia"/>
        </w:rPr>
        <w:t>(2023-2027</w:t>
      </w:r>
      <w:r w:rsidRPr="00FC1ECB">
        <w:rPr>
          <w:rFonts w:hint="eastAsia"/>
        </w:rPr>
        <w:t>年</w:t>
      </w:r>
      <w:r w:rsidRPr="00FC1ECB">
        <w:rPr>
          <w:rFonts w:hint="eastAsia"/>
        </w:rPr>
        <w:t>)</w:t>
      </w:r>
      <w:r w:rsidRPr="00FC1ECB">
        <w:rPr>
          <w:rFonts w:hint="eastAsia"/>
        </w:rPr>
        <w:t>，并设立了防止性别暴力和家庭暴力司。委员会注意到，目前议会正在审议的新《刑法》草案将性骚扰定为刑事犯罪。然而，委员会仍然感到关切的是，缔约国境内对妇女和女童的性别暴力行为，包括杀害女性、性暴力和心理暴力的发生率很高，而且在社会上被合法化，特别是在</w:t>
      </w:r>
      <w:r w:rsidRPr="00FC1ECB">
        <w:rPr>
          <w:rFonts w:hint="eastAsia"/>
        </w:rPr>
        <w:t>2019</w:t>
      </w:r>
      <w:r w:rsidRPr="00FC1ECB">
        <w:rPr>
          <w:rFonts w:hint="eastAsia"/>
        </w:rPr>
        <w:t>冠状病毒病</w:t>
      </w:r>
      <w:r w:rsidRPr="00FC1ECB">
        <w:rPr>
          <w:rFonts w:hint="eastAsia"/>
        </w:rPr>
        <w:t>(COVID-19)</w:t>
      </w:r>
      <w:r w:rsidRPr="00FC1ECB">
        <w:rPr>
          <w:rFonts w:hint="eastAsia"/>
        </w:rPr>
        <w:t>大流行疫情以来更是如此。委员会还关切地注意到：</w:t>
      </w:r>
    </w:p>
    <w:p w14:paraId="084754B3" w14:textId="47855F9C" w:rsidR="00691FDB" w:rsidRPr="00FC1ECB" w:rsidRDefault="00FC0F9D" w:rsidP="00691FDB">
      <w:pPr>
        <w:pStyle w:val="SingleTxt"/>
      </w:pPr>
      <w:r>
        <w:tab/>
      </w:r>
      <w:r w:rsidR="00691FDB" w:rsidRPr="00FC1ECB">
        <w:rPr>
          <w:rFonts w:hint="eastAsia"/>
        </w:rPr>
        <w:t>(a)</w:t>
      </w:r>
      <w:r w:rsidR="00691FDB" w:rsidRPr="00FC1ECB">
        <w:rPr>
          <w:rFonts w:hint="eastAsia"/>
        </w:rPr>
        <w:tab/>
      </w:r>
      <w:r w:rsidR="00691FDB" w:rsidRPr="00FC1ECB">
        <w:rPr>
          <w:rFonts w:hint="eastAsia"/>
        </w:rPr>
        <w:t>《刑法》没有专门将杀害女性行为定为刑事犯罪，不过其他刑法条款涵盖了这一行为；</w:t>
      </w:r>
    </w:p>
    <w:p w14:paraId="3388FF58" w14:textId="62B1B32B" w:rsidR="00691FDB" w:rsidRPr="00FC1ECB" w:rsidRDefault="00FC0F9D" w:rsidP="00691FDB">
      <w:pPr>
        <w:pStyle w:val="SingleTxt"/>
      </w:pPr>
      <w:r>
        <w:tab/>
      </w:r>
      <w:r w:rsidR="00691FDB" w:rsidRPr="00FC1ECB">
        <w:rPr>
          <w:rFonts w:hint="eastAsia"/>
        </w:rPr>
        <w:t>(b)</w:t>
      </w:r>
      <w:r w:rsidR="00691FDB" w:rsidRPr="00FC1ECB">
        <w:rPr>
          <w:rFonts w:hint="eastAsia"/>
        </w:rPr>
        <w:tab/>
      </w:r>
      <w:r w:rsidR="00691FDB" w:rsidRPr="00FC1ECB">
        <w:rPr>
          <w:rFonts w:hint="eastAsia"/>
        </w:rPr>
        <w:t>据报告，在对妇女的性别暴力案件中，特别是在杀害女性和强奸案件中，存在阻碍性别暴力受害者诉诸司法的障碍，包括性别陈规定型观念、污名化和宽大处理；</w:t>
      </w:r>
    </w:p>
    <w:p w14:paraId="29B892CD" w14:textId="56336E1C" w:rsidR="00691FDB" w:rsidRPr="00FC1ECB" w:rsidRDefault="00FC0F9D" w:rsidP="00691FDB">
      <w:pPr>
        <w:pStyle w:val="SingleTxt"/>
      </w:pPr>
      <w:r>
        <w:tab/>
      </w:r>
      <w:r w:rsidR="00691FDB" w:rsidRPr="00FC1ECB">
        <w:rPr>
          <w:rFonts w:hint="eastAsia"/>
        </w:rPr>
        <w:t>(c)</w:t>
      </w:r>
      <w:r w:rsidR="00691FDB" w:rsidRPr="00FC1ECB">
        <w:rPr>
          <w:rFonts w:hint="eastAsia"/>
        </w:rPr>
        <w:tab/>
      </w:r>
      <w:r w:rsidR="00691FDB" w:rsidRPr="00FC1ECB">
        <w:rPr>
          <w:rFonts w:hint="eastAsia"/>
        </w:rPr>
        <w:t>针对妇女，特别是政治和公共生活中的妇女的仇恨言论，包括网上仇恨言论增多；</w:t>
      </w:r>
    </w:p>
    <w:p w14:paraId="28E483C6" w14:textId="0E13FAD2" w:rsidR="00691FDB" w:rsidRPr="00FC1ECB" w:rsidRDefault="00FC0F9D" w:rsidP="00691FDB">
      <w:pPr>
        <w:pStyle w:val="SingleTxt"/>
      </w:pPr>
      <w:r>
        <w:tab/>
      </w:r>
      <w:r w:rsidR="00691FDB" w:rsidRPr="00FC1ECB">
        <w:rPr>
          <w:rFonts w:hint="eastAsia"/>
        </w:rPr>
        <w:t>(d)</w:t>
      </w:r>
      <w:r w:rsidR="00691FDB" w:rsidRPr="00FC1ECB">
        <w:rPr>
          <w:rFonts w:hint="eastAsia"/>
        </w:rPr>
        <w:tab/>
      </w:r>
      <w:r w:rsidR="00691FDB" w:rsidRPr="00FC1ECB">
        <w:rPr>
          <w:rFonts w:hint="eastAsia"/>
        </w:rPr>
        <w:t>根据《家庭法》，法院可批准年满</w:t>
      </w:r>
      <w:r w:rsidR="00691FDB" w:rsidRPr="00FC1ECB">
        <w:rPr>
          <w:rFonts w:hint="eastAsia"/>
        </w:rPr>
        <w:t>16</w:t>
      </w:r>
      <w:r w:rsidR="00691FDB" w:rsidRPr="00FC1ECB">
        <w:rPr>
          <w:rFonts w:hint="eastAsia"/>
        </w:rPr>
        <w:t>岁的人结婚，已经拟订了旨在将最低结婚年龄提高到</w:t>
      </w:r>
      <w:r w:rsidR="00691FDB" w:rsidRPr="00FC1ECB">
        <w:rPr>
          <w:rFonts w:hint="eastAsia"/>
        </w:rPr>
        <w:t>18</w:t>
      </w:r>
      <w:r w:rsidR="00691FDB" w:rsidRPr="00FC1ECB">
        <w:rPr>
          <w:rFonts w:hint="eastAsia"/>
        </w:rPr>
        <w:t>岁的《刑法》修正案，但尚未通过，童婚习俗在缔约国继续存在，特别是在罗姆人和埃及人社区。</w:t>
      </w:r>
    </w:p>
    <w:p w14:paraId="61A01516" w14:textId="77777777" w:rsidR="00691FDB" w:rsidRPr="00FC0F9D" w:rsidRDefault="00691FDB" w:rsidP="00691FDB">
      <w:pPr>
        <w:pStyle w:val="SingleTxt"/>
        <w:rPr>
          <w:rFonts w:eastAsia="黑体"/>
        </w:rPr>
      </w:pPr>
      <w:r w:rsidRPr="00FC1ECB">
        <w:rPr>
          <w:rFonts w:hint="eastAsia"/>
        </w:rPr>
        <w:t>26.</w:t>
      </w:r>
      <w:r w:rsidRPr="00FC1ECB">
        <w:rPr>
          <w:rFonts w:hint="eastAsia"/>
        </w:rPr>
        <w:tab/>
      </w:r>
      <w:r w:rsidRPr="00FC0F9D">
        <w:rPr>
          <w:rFonts w:eastAsia="黑体"/>
          <w:spacing w:val="2"/>
        </w:rPr>
        <w:t>根据委员会关于基于性别的暴力侵害妇女行为的第</w:t>
      </w:r>
      <w:r w:rsidRPr="00FC0F9D">
        <w:rPr>
          <w:rFonts w:eastAsia="黑体"/>
          <w:spacing w:val="2"/>
        </w:rPr>
        <w:t>35</w:t>
      </w:r>
      <w:r w:rsidRPr="00FC0F9D">
        <w:rPr>
          <w:rFonts w:eastAsia="黑体"/>
          <w:spacing w:val="2"/>
        </w:rPr>
        <w:t>号一般性建议</w:t>
      </w:r>
      <w:r w:rsidRPr="00FC0F9D">
        <w:rPr>
          <w:rFonts w:eastAsia="黑体"/>
          <w:spacing w:val="2"/>
        </w:rPr>
        <w:t>(2017</w:t>
      </w:r>
      <w:r w:rsidRPr="00FC0F9D">
        <w:rPr>
          <w:rFonts w:eastAsia="黑体"/>
          <w:spacing w:val="2"/>
        </w:rPr>
        <w:t>年，</w:t>
      </w:r>
      <w:r w:rsidRPr="00FC0F9D">
        <w:rPr>
          <w:rFonts w:eastAsia="黑体"/>
        </w:rPr>
        <w:t>更新第</w:t>
      </w:r>
      <w:r w:rsidRPr="00FC0F9D">
        <w:rPr>
          <w:rFonts w:eastAsia="黑体"/>
        </w:rPr>
        <w:t>19</w:t>
      </w:r>
      <w:r w:rsidRPr="00FC0F9D">
        <w:rPr>
          <w:rFonts w:eastAsia="黑体"/>
        </w:rPr>
        <w:t>号一般性建议</w:t>
      </w:r>
      <w:r w:rsidRPr="00FC0F9D">
        <w:rPr>
          <w:rFonts w:eastAsia="黑体"/>
        </w:rPr>
        <w:t>)</w:t>
      </w:r>
      <w:r w:rsidRPr="00FC0F9D">
        <w:rPr>
          <w:rFonts w:eastAsia="黑体"/>
        </w:rPr>
        <w:t>，与关于消除公共和私人领域一切形式暴力侵害妇女和女童行为的可持续发展目标</w:t>
      </w:r>
      <w:r w:rsidRPr="00FC0F9D">
        <w:rPr>
          <w:rFonts w:eastAsia="黑体"/>
        </w:rPr>
        <w:t>5.2</w:t>
      </w:r>
      <w:r w:rsidRPr="00FC0F9D">
        <w:rPr>
          <w:rFonts w:eastAsia="黑体"/>
        </w:rPr>
        <w:t>相结合，建议缔约国：</w:t>
      </w:r>
    </w:p>
    <w:p w14:paraId="5555E07E" w14:textId="40B57331" w:rsidR="00691FDB" w:rsidRPr="00FC0F9D" w:rsidRDefault="00FC0F9D" w:rsidP="00691FDB">
      <w:pPr>
        <w:pStyle w:val="SingleTxt"/>
        <w:rPr>
          <w:rFonts w:eastAsia="黑体"/>
        </w:rPr>
      </w:pPr>
      <w:r>
        <w:rPr>
          <w:rFonts w:eastAsia="黑体"/>
        </w:rPr>
        <w:tab/>
      </w:r>
      <w:r w:rsidR="00691FDB" w:rsidRPr="00FC0F9D">
        <w:rPr>
          <w:rFonts w:eastAsia="黑体"/>
        </w:rPr>
        <w:t>(a)</w:t>
      </w:r>
      <w:r w:rsidR="00691FDB" w:rsidRPr="00FC0F9D">
        <w:rPr>
          <w:rFonts w:eastAsia="黑体"/>
        </w:rPr>
        <w:tab/>
      </w:r>
      <w:r w:rsidR="00691FDB" w:rsidRPr="00FC0F9D">
        <w:rPr>
          <w:rFonts w:eastAsia="黑体"/>
        </w:rPr>
        <w:t>开展公共教育和提高认识运动，宣传一切形式对妇女的性别暴力行为的犯罪性质；</w:t>
      </w:r>
    </w:p>
    <w:p w14:paraId="5A922EB8" w14:textId="0C10EFF4" w:rsidR="00691FDB" w:rsidRPr="00FC0F9D" w:rsidRDefault="00FC0F9D" w:rsidP="00691FDB">
      <w:pPr>
        <w:pStyle w:val="SingleTxt"/>
        <w:rPr>
          <w:rFonts w:eastAsia="黑体"/>
        </w:rPr>
      </w:pPr>
      <w:r>
        <w:rPr>
          <w:rFonts w:eastAsia="黑体"/>
        </w:rPr>
        <w:tab/>
      </w:r>
      <w:r w:rsidR="00691FDB" w:rsidRPr="00FC0F9D">
        <w:rPr>
          <w:rFonts w:eastAsia="黑体"/>
        </w:rPr>
        <w:t>(b)</w:t>
      </w:r>
      <w:r w:rsidR="00691FDB" w:rsidRPr="00FC0F9D">
        <w:rPr>
          <w:rFonts w:eastAsia="黑体"/>
        </w:rPr>
        <w:tab/>
      </w:r>
      <w:r w:rsidR="00691FDB" w:rsidRPr="00FC0F9D">
        <w:rPr>
          <w:rFonts w:eastAsia="黑体"/>
        </w:rPr>
        <w:t>修订《刑法》，专门将杀害女性定为犯罪；</w:t>
      </w:r>
    </w:p>
    <w:p w14:paraId="351726BB" w14:textId="7387EDA9" w:rsidR="00691FDB" w:rsidRPr="00FC0F9D" w:rsidRDefault="00FC0F9D" w:rsidP="00691FDB">
      <w:pPr>
        <w:pStyle w:val="SingleTxt"/>
        <w:rPr>
          <w:rFonts w:eastAsia="黑体"/>
        </w:rPr>
      </w:pPr>
      <w:r>
        <w:rPr>
          <w:rFonts w:eastAsia="黑体"/>
        </w:rPr>
        <w:tab/>
      </w:r>
      <w:r w:rsidR="00691FDB" w:rsidRPr="00FC0F9D">
        <w:rPr>
          <w:rFonts w:eastAsia="黑体"/>
        </w:rPr>
        <w:t>(c)</w:t>
      </w:r>
      <w:r w:rsidR="00691FDB" w:rsidRPr="00FC0F9D">
        <w:rPr>
          <w:rFonts w:eastAsia="黑体"/>
        </w:rPr>
        <w:tab/>
      </w:r>
      <w:r w:rsidR="00691FDB" w:rsidRPr="00FC0F9D">
        <w:rPr>
          <w:rFonts w:eastAsia="黑体"/>
        </w:rPr>
        <w:t>通过对法官、检察官、警官和其他执法官员进行强制性和持续的培训和能力建设，确保有效调查和起诉性别暴力，包括对妇女的性暴力，确保犯罪人受到适当惩罚，保护令得到有效执行和监测，并在不遵守规定的情况下予以制裁，并根据认知行为方法制定犯罪者方案，并将其与受害者的安全密切挂钩；</w:t>
      </w:r>
    </w:p>
    <w:p w14:paraId="54359E43" w14:textId="531D9D12" w:rsidR="00691FDB" w:rsidRPr="00FC0F9D" w:rsidRDefault="00FC0F9D" w:rsidP="00691FDB">
      <w:pPr>
        <w:pStyle w:val="SingleTxt"/>
        <w:rPr>
          <w:rFonts w:eastAsia="黑体"/>
        </w:rPr>
      </w:pPr>
      <w:r>
        <w:rPr>
          <w:rFonts w:eastAsia="黑体"/>
        </w:rPr>
        <w:tab/>
      </w:r>
      <w:r w:rsidR="00691FDB" w:rsidRPr="00FC0F9D">
        <w:rPr>
          <w:rFonts w:eastAsia="黑体"/>
        </w:rPr>
        <w:t>(d)</w:t>
      </w:r>
      <w:r w:rsidR="00691FDB" w:rsidRPr="00FC0F9D">
        <w:rPr>
          <w:rFonts w:eastAsia="黑体"/>
        </w:rPr>
        <w:tab/>
      </w:r>
      <w:r w:rsidR="00691FDB" w:rsidRPr="00FC0F9D">
        <w:rPr>
          <w:rFonts w:eastAsia="黑体"/>
        </w:rPr>
        <w:t>通过将主要针对罗姆妇女、变性妇女和女性政治人物的性别歧视和厌恶女性的仇恨言论</w:t>
      </w:r>
      <w:r w:rsidR="00CD603E">
        <w:rPr>
          <w:rFonts w:eastAsia="黑体" w:hint="eastAsia"/>
        </w:rPr>
        <w:t>(</w:t>
      </w:r>
      <w:r w:rsidR="00691FDB" w:rsidRPr="00FC0F9D">
        <w:rPr>
          <w:rFonts w:eastAsia="黑体"/>
        </w:rPr>
        <w:t>包括网络上的仇恨言论</w:t>
      </w:r>
      <w:r w:rsidR="00CD603E">
        <w:rPr>
          <w:rFonts w:eastAsia="黑体" w:hint="eastAsia"/>
        </w:rPr>
        <w:t>)</w:t>
      </w:r>
      <w:r w:rsidR="00691FDB" w:rsidRPr="00FC0F9D">
        <w:rPr>
          <w:rFonts w:eastAsia="黑体"/>
        </w:rPr>
        <w:t>定为刑事犯罪，确保对免受性别仇恨言论的保护与对免受基于其他特征的仇恨言论的保护同等优先；</w:t>
      </w:r>
    </w:p>
    <w:p w14:paraId="28055160" w14:textId="68063EB5" w:rsidR="00691FDB" w:rsidRPr="00FC0F9D" w:rsidRDefault="00FC0F9D" w:rsidP="00691FDB">
      <w:pPr>
        <w:pStyle w:val="SingleTxt"/>
        <w:rPr>
          <w:rFonts w:eastAsia="黑体"/>
        </w:rPr>
      </w:pPr>
      <w:r>
        <w:rPr>
          <w:rFonts w:eastAsia="黑体"/>
        </w:rPr>
        <w:tab/>
      </w:r>
      <w:r w:rsidR="00691FDB" w:rsidRPr="00FC0F9D">
        <w:rPr>
          <w:rFonts w:eastAsia="黑体"/>
        </w:rPr>
        <w:t>(e)</w:t>
      </w:r>
      <w:r w:rsidR="00691FDB" w:rsidRPr="00FC0F9D">
        <w:rPr>
          <w:rFonts w:eastAsia="黑体"/>
        </w:rPr>
        <w:tab/>
      </w:r>
      <w:r w:rsidR="00691FDB" w:rsidRPr="00FC0F9D">
        <w:rPr>
          <w:rFonts w:eastAsia="黑体"/>
        </w:rPr>
        <w:t>根据《公约》第十六条第</w:t>
      </w:r>
      <w:r w:rsidR="00691FDB" w:rsidRPr="00FC0F9D">
        <w:rPr>
          <w:rFonts w:eastAsia="黑体"/>
        </w:rPr>
        <w:t>2</w:t>
      </w:r>
      <w:r w:rsidR="00691FDB" w:rsidRPr="00FC0F9D">
        <w:rPr>
          <w:rFonts w:eastAsia="黑体"/>
        </w:rPr>
        <w:t>款和经修订的委员会第</w:t>
      </w:r>
      <w:r w:rsidR="00691FDB" w:rsidRPr="00FC0F9D">
        <w:rPr>
          <w:rFonts w:eastAsia="黑体"/>
        </w:rPr>
        <w:t>31</w:t>
      </w:r>
      <w:r w:rsidR="00691FDB" w:rsidRPr="00FC0F9D">
        <w:rPr>
          <w:rFonts w:eastAsia="黑体"/>
        </w:rPr>
        <w:t>号联合一般性建议</w:t>
      </w:r>
      <w:r w:rsidR="00691FDB" w:rsidRPr="00FC0F9D">
        <w:rPr>
          <w:rFonts w:eastAsia="黑体"/>
        </w:rPr>
        <w:t>/</w:t>
      </w:r>
      <w:r w:rsidR="00691FDB" w:rsidRPr="00FC0F9D">
        <w:rPr>
          <w:rFonts w:eastAsia="黑体"/>
        </w:rPr>
        <w:t>儿童权利委员会第</w:t>
      </w:r>
      <w:r w:rsidR="00691FDB" w:rsidRPr="00FC0F9D">
        <w:rPr>
          <w:rFonts w:eastAsia="黑体"/>
        </w:rPr>
        <w:t>18</w:t>
      </w:r>
      <w:r w:rsidR="00691FDB" w:rsidRPr="00FC0F9D">
        <w:rPr>
          <w:rFonts w:eastAsia="黑体"/>
        </w:rPr>
        <w:t>号一般性意见</w:t>
      </w:r>
      <w:r w:rsidR="00691FDB" w:rsidRPr="00FC0F9D">
        <w:rPr>
          <w:rFonts w:eastAsia="黑体"/>
        </w:rPr>
        <w:t>(2019</w:t>
      </w:r>
      <w:r w:rsidR="00691FDB" w:rsidRPr="00FC0F9D">
        <w:rPr>
          <w:rFonts w:eastAsia="黑体"/>
        </w:rPr>
        <w:t>年</w:t>
      </w:r>
      <w:r w:rsidR="00691FDB" w:rsidRPr="00FC0F9D">
        <w:rPr>
          <w:rFonts w:eastAsia="黑体"/>
        </w:rPr>
        <w:t>)</w:t>
      </w:r>
      <w:r w:rsidR="00691FDB" w:rsidRPr="00FC0F9D">
        <w:rPr>
          <w:rFonts w:eastAsia="黑体"/>
        </w:rPr>
        <w:t>，加快通过立法修正案，包括《刑法》和《家庭法》第</w:t>
      </w:r>
      <w:r w:rsidR="00691FDB" w:rsidRPr="00FC0F9D">
        <w:rPr>
          <w:rFonts w:eastAsia="黑体"/>
        </w:rPr>
        <w:t>24</w:t>
      </w:r>
      <w:r w:rsidR="00691FDB" w:rsidRPr="00FC0F9D">
        <w:rPr>
          <w:rFonts w:eastAsia="黑体"/>
        </w:rPr>
        <w:t>条的修正案，毫无例外地禁止未满</w:t>
      </w:r>
      <w:r w:rsidR="00691FDB" w:rsidRPr="00FC0F9D">
        <w:rPr>
          <w:rFonts w:eastAsia="黑体"/>
        </w:rPr>
        <w:t>18</w:t>
      </w:r>
      <w:r w:rsidR="00691FDB" w:rsidRPr="00FC0F9D">
        <w:rPr>
          <w:rFonts w:eastAsia="黑体"/>
        </w:rPr>
        <w:t>岁男女结婚，将监护人和证婚人主持或促成未满</w:t>
      </w:r>
      <w:r w:rsidR="00691FDB" w:rsidRPr="00FC0F9D">
        <w:rPr>
          <w:rFonts w:eastAsia="黑体"/>
        </w:rPr>
        <w:t>18</w:t>
      </w:r>
      <w:r w:rsidR="00691FDB" w:rsidRPr="00FC0F9D">
        <w:rPr>
          <w:rFonts w:eastAsia="黑体"/>
        </w:rPr>
        <w:t>岁婚姻的行为定为刑事犯罪，并对童婚的根源、特点和普遍程度进行研究，进一步加强打击这种做法的努力；</w:t>
      </w:r>
    </w:p>
    <w:p w14:paraId="6F0F8BF7" w14:textId="2CC04AE7" w:rsidR="00691FDB" w:rsidRPr="00FC1ECB" w:rsidRDefault="00FC0F9D" w:rsidP="00691FDB">
      <w:pPr>
        <w:pStyle w:val="SingleTxt"/>
      </w:pPr>
      <w:r>
        <w:rPr>
          <w:rFonts w:eastAsia="黑体"/>
        </w:rPr>
        <w:tab/>
      </w:r>
      <w:r w:rsidR="00691FDB" w:rsidRPr="00FC0F9D">
        <w:rPr>
          <w:rFonts w:eastAsia="黑体"/>
        </w:rPr>
        <w:t>(f)</w:t>
      </w:r>
      <w:r w:rsidR="00691FDB" w:rsidRPr="00FC0F9D">
        <w:rPr>
          <w:rFonts w:eastAsia="黑体"/>
        </w:rPr>
        <w:tab/>
      </w:r>
      <w:r w:rsidR="00691FDB" w:rsidRPr="00FC0F9D">
        <w:rPr>
          <w:rFonts w:eastAsia="黑体"/>
        </w:rPr>
        <w:t>设立一个高级别政府协调机构，负责实施打击性别暴力的方案和行动计划。</w:t>
      </w:r>
    </w:p>
    <w:p w14:paraId="4279767F" w14:textId="77777777" w:rsidR="00691FDB" w:rsidRPr="00FC1ECB" w:rsidRDefault="00691FDB" w:rsidP="00FC0F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贩运人口和利用卖淫营利</w:t>
      </w:r>
    </w:p>
    <w:p w14:paraId="48C3B20A" w14:textId="6EC39B54" w:rsidR="00691FDB" w:rsidRPr="00FC1ECB" w:rsidRDefault="00691FDB" w:rsidP="00691FDB">
      <w:pPr>
        <w:pStyle w:val="SingleTxt"/>
      </w:pPr>
      <w:r w:rsidRPr="00FC1ECB">
        <w:rPr>
          <w:rFonts w:hint="eastAsia"/>
        </w:rPr>
        <w:t>27.</w:t>
      </w:r>
      <w:r w:rsidRPr="00FC1ECB">
        <w:rPr>
          <w:rFonts w:hint="eastAsia"/>
        </w:rPr>
        <w:tab/>
      </w:r>
      <w:r w:rsidRPr="00FC1ECB">
        <w:rPr>
          <w:rFonts w:hint="eastAsia"/>
        </w:rPr>
        <w:t>委员会注意到缔约国为解决人口贩运问题所做的努力，包括通过了《打击人口贩运国家行动计划》和《</w:t>
      </w:r>
      <w:r w:rsidRPr="00FC1ECB">
        <w:rPr>
          <w:rFonts w:hint="eastAsia"/>
        </w:rPr>
        <w:t>2019-2024</w:t>
      </w:r>
      <w:r w:rsidRPr="00FC1ECB">
        <w:rPr>
          <w:rFonts w:hint="eastAsia"/>
        </w:rPr>
        <w:t>年打击人口贩运战略》，成立了正式确认人口贩运受害者身份小组，并与该地区三个国家签署了关于合作打击人口贩运的双边议定书。然而，委员会关切地注意到：</w:t>
      </w:r>
    </w:p>
    <w:p w14:paraId="1692038D" w14:textId="612AD023" w:rsidR="00691FDB" w:rsidRPr="00FC1ECB" w:rsidRDefault="00FC0F9D" w:rsidP="00691FDB">
      <w:pPr>
        <w:pStyle w:val="SingleTxt"/>
      </w:pPr>
      <w:r>
        <w:tab/>
      </w:r>
      <w:r w:rsidR="00691FDB" w:rsidRPr="00FC1ECB">
        <w:rPr>
          <w:rFonts w:hint="eastAsia"/>
        </w:rPr>
        <w:t>(a)</w:t>
      </w:r>
      <w:r w:rsidR="00691FDB" w:rsidRPr="00FC1ECB">
        <w:rPr>
          <w:rFonts w:hint="eastAsia"/>
        </w:rPr>
        <w:tab/>
      </w:r>
      <w:r w:rsidR="00691FDB" w:rsidRPr="00FC1ECB">
        <w:rPr>
          <w:rFonts w:hint="eastAsia"/>
        </w:rPr>
        <w:t>据报告，人口贩运在缔约国仍然普遍存在；</w:t>
      </w:r>
    </w:p>
    <w:p w14:paraId="7A9EEA7F" w14:textId="427FBAD6" w:rsidR="00691FDB" w:rsidRPr="00FC1ECB" w:rsidRDefault="00FC0F9D" w:rsidP="00691FDB">
      <w:pPr>
        <w:pStyle w:val="SingleTxt"/>
      </w:pPr>
      <w:r>
        <w:tab/>
      </w:r>
      <w:r w:rsidR="00691FDB" w:rsidRPr="00FC1ECB">
        <w:rPr>
          <w:rFonts w:hint="eastAsia"/>
        </w:rPr>
        <w:t>(b)</w:t>
      </w:r>
      <w:r w:rsidR="00691FDB" w:rsidRPr="00FC1ECB">
        <w:rPr>
          <w:rFonts w:hint="eastAsia"/>
        </w:rPr>
        <w:tab/>
      </w:r>
      <w:r w:rsidR="00691FDB" w:rsidRPr="00FC1ECB">
        <w:rPr>
          <w:rFonts w:hint="eastAsia"/>
        </w:rPr>
        <w:t>卖淫与为性目的贩运人口之间存在联系，特别是就罗姆妇女和女童而言；</w:t>
      </w:r>
    </w:p>
    <w:p w14:paraId="3D9705C5" w14:textId="392F81B4" w:rsidR="00691FDB" w:rsidRPr="00FC1ECB" w:rsidRDefault="00FC0F9D" w:rsidP="00691FDB">
      <w:pPr>
        <w:pStyle w:val="SingleTxt"/>
      </w:pPr>
      <w:r>
        <w:tab/>
      </w:r>
      <w:r w:rsidR="00691FDB" w:rsidRPr="00FC1ECB">
        <w:rPr>
          <w:rFonts w:hint="eastAsia"/>
        </w:rPr>
        <w:t>(c)</w:t>
      </w:r>
      <w:r w:rsidR="00691FDB" w:rsidRPr="00FC1ECB">
        <w:rPr>
          <w:rFonts w:hint="eastAsia"/>
        </w:rPr>
        <w:tab/>
      </w:r>
      <w:r w:rsidR="00691FDB" w:rsidRPr="00FC1ECB">
        <w:rPr>
          <w:rFonts w:hint="eastAsia"/>
        </w:rPr>
        <w:t>尽管对人口贩运的调查工作不断改进，但起诉率仍然很低；</w:t>
      </w:r>
    </w:p>
    <w:p w14:paraId="65C52550" w14:textId="6E8FA7AF" w:rsidR="00691FDB" w:rsidRPr="00FC1ECB" w:rsidRDefault="00FC0F9D" w:rsidP="00691FDB">
      <w:pPr>
        <w:pStyle w:val="SingleTxt"/>
      </w:pPr>
      <w:r>
        <w:tab/>
      </w:r>
      <w:r w:rsidR="00691FDB" w:rsidRPr="00FC1ECB">
        <w:rPr>
          <w:rFonts w:hint="eastAsia"/>
        </w:rPr>
        <w:t>(d)</w:t>
      </w:r>
      <w:r w:rsidR="00691FDB" w:rsidRPr="00FC1ECB">
        <w:rPr>
          <w:rFonts w:hint="eastAsia"/>
        </w:rPr>
        <w:tab/>
      </w:r>
      <w:r w:rsidR="00691FDB" w:rsidRPr="00FC1ECB">
        <w:rPr>
          <w:rFonts w:hint="eastAsia"/>
        </w:rPr>
        <w:t>缔约国没有专门的贩运受害者庇护所。</w:t>
      </w:r>
    </w:p>
    <w:p w14:paraId="57356A98" w14:textId="77777777" w:rsidR="00691FDB" w:rsidRPr="00FC0F9D" w:rsidRDefault="00691FDB" w:rsidP="00691FDB">
      <w:pPr>
        <w:pStyle w:val="SingleTxt"/>
        <w:rPr>
          <w:rFonts w:eastAsia="黑体"/>
        </w:rPr>
      </w:pPr>
      <w:r w:rsidRPr="00FC1ECB">
        <w:rPr>
          <w:rFonts w:hint="eastAsia"/>
        </w:rPr>
        <w:t>28.</w:t>
      </w:r>
      <w:r w:rsidRPr="00FC1ECB">
        <w:rPr>
          <w:rFonts w:hint="eastAsia"/>
        </w:rPr>
        <w:tab/>
      </w:r>
      <w:r w:rsidRPr="00FC0F9D">
        <w:rPr>
          <w:rFonts w:eastAsia="黑体"/>
        </w:rPr>
        <w:t>委员会参照其关于全球移民背景下贩运妇女和女童问题的第</w:t>
      </w:r>
      <w:r w:rsidRPr="00FC0F9D">
        <w:rPr>
          <w:rFonts w:eastAsia="黑体"/>
        </w:rPr>
        <w:t>38</w:t>
      </w:r>
      <w:r w:rsidRPr="00FC0F9D">
        <w:rPr>
          <w:rFonts w:eastAsia="黑体"/>
        </w:rPr>
        <w:t>号一般性建议</w:t>
      </w:r>
      <w:r w:rsidRPr="00FC0F9D">
        <w:rPr>
          <w:rFonts w:eastAsia="黑体"/>
        </w:rPr>
        <w:t>(2020</w:t>
      </w:r>
      <w:r w:rsidRPr="00FC0F9D">
        <w:rPr>
          <w:rFonts w:eastAsia="黑体"/>
        </w:rPr>
        <w:t>年</w:t>
      </w:r>
      <w:r w:rsidRPr="00FC0F9D">
        <w:rPr>
          <w:rFonts w:eastAsia="黑体"/>
        </w:rPr>
        <w:t>)</w:t>
      </w:r>
      <w:r w:rsidRPr="00FC0F9D">
        <w:rPr>
          <w:rFonts w:eastAsia="黑体"/>
        </w:rPr>
        <w:t>，建议缔约国：</w:t>
      </w:r>
    </w:p>
    <w:p w14:paraId="37471EB6" w14:textId="175B18D2" w:rsidR="00691FDB" w:rsidRPr="00FC0F9D" w:rsidRDefault="00FC0F9D" w:rsidP="00691FDB">
      <w:pPr>
        <w:pStyle w:val="SingleTxt"/>
        <w:rPr>
          <w:rFonts w:eastAsia="黑体"/>
        </w:rPr>
      </w:pPr>
      <w:r>
        <w:rPr>
          <w:rFonts w:eastAsia="黑体"/>
        </w:rPr>
        <w:tab/>
      </w:r>
      <w:r w:rsidR="00691FDB" w:rsidRPr="00FC0F9D">
        <w:rPr>
          <w:rFonts w:eastAsia="黑体"/>
        </w:rPr>
        <w:t>(a)</w:t>
      </w:r>
      <w:r w:rsidR="00691FDB" w:rsidRPr="00FC0F9D">
        <w:rPr>
          <w:rFonts w:eastAsia="黑体"/>
        </w:rPr>
        <w:tab/>
      </w:r>
      <w:r w:rsidR="00691FDB" w:rsidRPr="00FC0F9D">
        <w:rPr>
          <w:rFonts w:eastAsia="黑体"/>
        </w:rPr>
        <w:t>加强《打击贩运战略》的执行力度，对其进行修订并延长其期限，以涵盖未来五年；</w:t>
      </w:r>
    </w:p>
    <w:p w14:paraId="3E720F9F" w14:textId="1CD3F992" w:rsidR="00691FDB" w:rsidRPr="00FC0F9D" w:rsidRDefault="00FC0F9D" w:rsidP="00691FDB">
      <w:pPr>
        <w:pStyle w:val="SingleTxt"/>
        <w:rPr>
          <w:rFonts w:eastAsia="黑体"/>
        </w:rPr>
      </w:pPr>
      <w:r>
        <w:rPr>
          <w:rFonts w:eastAsia="黑体"/>
        </w:rPr>
        <w:tab/>
      </w:r>
      <w:r w:rsidR="00691FDB" w:rsidRPr="00FC0F9D">
        <w:rPr>
          <w:rFonts w:eastAsia="黑体"/>
        </w:rPr>
        <w:t>(b)</w:t>
      </w:r>
      <w:r w:rsidR="00691FDB" w:rsidRPr="00FC0F9D">
        <w:rPr>
          <w:rFonts w:eastAsia="黑体"/>
        </w:rPr>
        <w:tab/>
      </w:r>
      <w:r w:rsidR="00691FDB" w:rsidRPr="00FC0F9D">
        <w:rPr>
          <w:rFonts w:eastAsia="黑体"/>
        </w:rPr>
        <w:t>采取措施减少对卖淫的需求，并将拉皮条和购买被贩运者性服务定为刑事犯罪；</w:t>
      </w:r>
    </w:p>
    <w:p w14:paraId="38CE28FE" w14:textId="0B1A223F" w:rsidR="00691FDB" w:rsidRPr="00FC0F9D" w:rsidRDefault="00FC0F9D" w:rsidP="00691FDB">
      <w:pPr>
        <w:pStyle w:val="SingleTxt"/>
        <w:rPr>
          <w:rFonts w:eastAsia="黑体"/>
        </w:rPr>
      </w:pPr>
      <w:r>
        <w:rPr>
          <w:rFonts w:eastAsia="黑体"/>
        </w:rPr>
        <w:tab/>
      </w:r>
      <w:r w:rsidR="00691FDB" w:rsidRPr="00FC0F9D">
        <w:rPr>
          <w:rFonts w:eastAsia="黑体"/>
        </w:rPr>
        <w:t>(c)</w:t>
      </w:r>
      <w:r w:rsidR="00691FDB" w:rsidRPr="00FC0F9D">
        <w:rPr>
          <w:rFonts w:eastAsia="黑体"/>
        </w:rPr>
        <w:tab/>
      </w:r>
      <w:r w:rsidR="00691FDB" w:rsidRPr="00FC0F9D">
        <w:rPr>
          <w:rFonts w:eastAsia="黑体"/>
        </w:rPr>
        <w:t>迅速调查和起诉人口贩运的责任人且量刑适当，解决在起诉人口贩运罪方面长期拖延的问题；</w:t>
      </w:r>
    </w:p>
    <w:p w14:paraId="58077722" w14:textId="04A073F4" w:rsidR="00691FDB" w:rsidRPr="00FC0F9D" w:rsidRDefault="00FC0F9D" w:rsidP="00691FDB">
      <w:pPr>
        <w:pStyle w:val="SingleTxt"/>
        <w:rPr>
          <w:rFonts w:eastAsia="黑体"/>
        </w:rPr>
      </w:pPr>
      <w:r>
        <w:rPr>
          <w:rFonts w:eastAsia="黑体"/>
        </w:rPr>
        <w:tab/>
      </w:r>
      <w:r w:rsidR="00691FDB" w:rsidRPr="00FC0F9D">
        <w:rPr>
          <w:rFonts w:eastAsia="黑体"/>
        </w:rPr>
        <w:t>(d)</w:t>
      </w:r>
      <w:r w:rsidR="00691FDB" w:rsidRPr="00FC0F9D">
        <w:rPr>
          <w:rFonts w:eastAsia="黑体"/>
        </w:rPr>
        <w:tab/>
      </w:r>
      <w:r w:rsidR="00691FDB" w:rsidRPr="00FC0F9D">
        <w:rPr>
          <w:rFonts w:eastAsia="黑体"/>
        </w:rPr>
        <w:t>确保被贩运的妇女能够获得证人保护方案和临时居留许可，无论她们是否有能力或是否愿意与检察机关合作，并确保她们能够根据</w:t>
      </w:r>
      <w:r w:rsidR="00691FDB" w:rsidRPr="00FC0F9D">
        <w:rPr>
          <w:rFonts w:eastAsia="黑体"/>
        </w:rPr>
        <w:t>2015</w:t>
      </w:r>
      <w:r w:rsidR="00691FDB" w:rsidRPr="00FC0F9D">
        <w:rPr>
          <w:rFonts w:eastAsia="黑体"/>
        </w:rPr>
        <w:t>年《暴力犯罪受害者损害赔偿法》获得经济赔偿；</w:t>
      </w:r>
    </w:p>
    <w:p w14:paraId="31722B8B" w14:textId="1A8CF970" w:rsidR="00691FDB" w:rsidRPr="00FC0F9D" w:rsidRDefault="00FC0F9D" w:rsidP="00691FDB">
      <w:pPr>
        <w:pStyle w:val="SingleTxt"/>
        <w:rPr>
          <w:rFonts w:eastAsia="黑体"/>
        </w:rPr>
      </w:pPr>
      <w:r>
        <w:tab/>
      </w:r>
      <w:r w:rsidR="00691FDB" w:rsidRPr="00FC0F9D">
        <w:rPr>
          <w:rFonts w:eastAsia="黑体"/>
        </w:rPr>
        <w:t>(e)</w:t>
      </w:r>
      <w:r w:rsidR="00691FDB" w:rsidRPr="00FC0F9D">
        <w:rPr>
          <w:rFonts w:eastAsia="黑体"/>
        </w:rPr>
        <w:tab/>
      </w:r>
      <w:r w:rsidR="00691FDB" w:rsidRPr="00FC0F9D">
        <w:rPr>
          <w:rFonts w:eastAsia="黑体"/>
        </w:rPr>
        <w:t>为被贩运者建立专门的庇护所，并为其提供充足的资金，残疾妇女和女童也可进入庇护所，并确保为被贩运者提供免费的法律援助、口译、适当的医疗援助、心理咨询、经济补助、教育、专业培训和创收机会。</w:t>
      </w:r>
    </w:p>
    <w:p w14:paraId="03FD4552" w14:textId="77777777" w:rsidR="00691FDB" w:rsidRPr="00FC1ECB" w:rsidRDefault="00691FDB" w:rsidP="00FC0F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平等参与政治和公共生活</w:t>
      </w:r>
    </w:p>
    <w:p w14:paraId="26591BC1" w14:textId="77777777" w:rsidR="00691FDB" w:rsidRPr="00FC1ECB" w:rsidRDefault="00691FDB" w:rsidP="00691FDB">
      <w:pPr>
        <w:pStyle w:val="SingleTxt"/>
      </w:pPr>
      <w:r w:rsidRPr="00FC1ECB">
        <w:rPr>
          <w:rFonts w:hint="eastAsia"/>
        </w:rPr>
        <w:t>29.</w:t>
      </w:r>
      <w:r w:rsidRPr="00FC1ECB">
        <w:rPr>
          <w:rFonts w:hint="eastAsia"/>
        </w:rPr>
        <w:tab/>
      </w:r>
      <w:r w:rsidRPr="00FC1ECB">
        <w:rPr>
          <w:rFonts w:hint="eastAsia"/>
        </w:rPr>
        <w:t>委员会注意到缔约国妇女参与政治生活的程度提高，《选举法》规定议会和地方议会中男女代表的最低配额各为</w:t>
      </w:r>
      <w:r w:rsidRPr="00FC1ECB">
        <w:rPr>
          <w:rFonts w:hint="eastAsia"/>
        </w:rPr>
        <w:t>30%</w:t>
      </w:r>
      <w:r w:rsidRPr="00FC1ECB">
        <w:rPr>
          <w:rFonts w:hint="eastAsia"/>
        </w:rPr>
        <w:t>。委员会关切地注意到：</w:t>
      </w:r>
    </w:p>
    <w:p w14:paraId="438A8119" w14:textId="7FC516E8" w:rsidR="00691FDB" w:rsidRPr="00FC1ECB" w:rsidRDefault="00FC0F9D" w:rsidP="00691FDB">
      <w:pPr>
        <w:pStyle w:val="SingleTxt"/>
      </w:pPr>
      <w:r>
        <w:tab/>
      </w:r>
      <w:r w:rsidR="00691FDB" w:rsidRPr="00FC1ECB">
        <w:rPr>
          <w:rFonts w:hint="eastAsia"/>
        </w:rPr>
        <w:t>(a)</w:t>
      </w:r>
      <w:r w:rsidR="00691FDB" w:rsidRPr="00FC1ECB">
        <w:rPr>
          <w:rFonts w:hint="eastAsia"/>
        </w:rPr>
        <w:tab/>
      </w:r>
      <w:r w:rsidR="00691FDB" w:rsidRPr="00FC1ECB">
        <w:rPr>
          <w:rFonts w:hint="eastAsia"/>
        </w:rPr>
        <w:t>并非所有议会机构都达到了</w:t>
      </w:r>
      <w:r w:rsidR="00691FDB" w:rsidRPr="00FC1ECB">
        <w:rPr>
          <w:rFonts w:hint="eastAsia"/>
        </w:rPr>
        <w:t>30%</w:t>
      </w:r>
      <w:r w:rsidR="00691FDB" w:rsidRPr="00FC1ECB">
        <w:rPr>
          <w:rFonts w:hint="eastAsia"/>
        </w:rPr>
        <w:t>的配额，本届政府</w:t>
      </w:r>
      <w:r w:rsidR="00691FDB" w:rsidRPr="00FC1ECB">
        <w:rPr>
          <w:rFonts w:hint="eastAsia"/>
        </w:rPr>
        <w:t>23</w:t>
      </w:r>
      <w:r w:rsidR="00691FDB" w:rsidRPr="00FC1ECB">
        <w:rPr>
          <w:rFonts w:hint="eastAsia"/>
        </w:rPr>
        <w:t>名部长中只有</w:t>
      </w:r>
      <w:r w:rsidR="00691FDB" w:rsidRPr="00FC1ECB">
        <w:rPr>
          <w:rFonts w:hint="eastAsia"/>
        </w:rPr>
        <w:t>4</w:t>
      </w:r>
      <w:r w:rsidR="00691FDB" w:rsidRPr="00FC1ECB">
        <w:rPr>
          <w:rFonts w:hint="eastAsia"/>
        </w:rPr>
        <w:t>名是女性，</w:t>
      </w:r>
      <w:r w:rsidR="00691FDB" w:rsidRPr="00FC1ECB">
        <w:rPr>
          <w:rFonts w:hint="eastAsia"/>
        </w:rPr>
        <w:t>26</w:t>
      </w:r>
      <w:r w:rsidR="00691FDB" w:rsidRPr="00FC1ECB">
        <w:rPr>
          <w:rFonts w:hint="eastAsia"/>
        </w:rPr>
        <w:t>名市长中只有</w:t>
      </w:r>
      <w:r w:rsidR="00691FDB" w:rsidRPr="00FC1ECB">
        <w:rPr>
          <w:rFonts w:hint="eastAsia"/>
        </w:rPr>
        <w:t>1</w:t>
      </w:r>
      <w:r w:rsidR="00691FDB" w:rsidRPr="00FC1ECB">
        <w:rPr>
          <w:rFonts w:hint="eastAsia"/>
        </w:rPr>
        <w:t>名是女性；</w:t>
      </w:r>
    </w:p>
    <w:p w14:paraId="33876896" w14:textId="470CB9A4" w:rsidR="00691FDB" w:rsidRPr="00FC1ECB" w:rsidRDefault="00FC0F9D" w:rsidP="00691FDB">
      <w:pPr>
        <w:pStyle w:val="SingleTxt"/>
      </w:pPr>
      <w:r>
        <w:tab/>
      </w:r>
      <w:r w:rsidR="00691FDB" w:rsidRPr="00FC1ECB">
        <w:rPr>
          <w:rFonts w:hint="eastAsia"/>
        </w:rPr>
        <w:t>(b)</w:t>
      </w:r>
      <w:r w:rsidR="00691FDB" w:rsidRPr="00FC1ECB">
        <w:rPr>
          <w:rFonts w:hint="eastAsia"/>
        </w:rPr>
        <w:tab/>
      </w:r>
      <w:r w:rsidR="00691FDB" w:rsidRPr="00FC0F9D">
        <w:rPr>
          <w:rFonts w:hint="eastAsia"/>
          <w:spacing w:val="-2"/>
        </w:rPr>
        <w:t>妇女在公共行政部门以及国有企业董事会和管理职位中的代表性不足；</w:t>
      </w:r>
    </w:p>
    <w:p w14:paraId="6CC4076C" w14:textId="4E3AB00E" w:rsidR="00691FDB" w:rsidRPr="00FC1ECB" w:rsidRDefault="00FC0F9D" w:rsidP="00691FDB">
      <w:pPr>
        <w:pStyle w:val="SingleTxt"/>
      </w:pPr>
      <w:r>
        <w:tab/>
      </w:r>
      <w:r w:rsidR="00691FDB" w:rsidRPr="00FC1ECB">
        <w:rPr>
          <w:rFonts w:hint="eastAsia"/>
        </w:rPr>
        <w:t>(c)</w:t>
      </w:r>
      <w:r w:rsidR="00691FDB" w:rsidRPr="00FC1ECB">
        <w:rPr>
          <w:rFonts w:hint="eastAsia"/>
        </w:rPr>
        <w:tab/>
      </w:r>
      <w:r w:rsidR="00691FDB" w:rsidRPr="00FC0F9D">
        <w:rPr>
          <w:rFonts w:hint="eastAsia"/>
          <w:spacing w:val="-2"/>
        </w:rPr>
        <w:t>近年来，政治和公共生活中针对妇女的仇恨言论和性别暴力行为增加。</w:t>
      </w:r>
    </w:p>
    <w:p w14:paraId="375DBEA2" w14:textId="77777777" w:rsidR="00691FDB" w:rsidRPr="00FC0F9D" w:rsidRDefault="00691FDB" w:rsidP="00691FDB">
      <w:pPr>
        <w:pStyle w:val="SingleTxt"/>
        <w:rPr>
          <w:rFonts w:eastAsia="黑体"/>
        </w:rPr>
      </w:pPr>
      <w:r w:rsidRPr="00FC1ECB">
        <w:rPr>
          <w:rFonts w:hint="eastAsia"/>
        </w:rPr>
        <w:t>30.</w:t>
      </w:r>
      <w:r w:rsidRPr="00FC1ECB">
        <w:rPr>
          <w:rFonts w:hint="eastAsia"/>
        </w:rPr>
        <w:tab/>
      </w:r>
      <w:r w:rsidRPr="00FC0F9D">
        <w:rPr>
          <w:rFonts w:eastAsia="黑体"/>
        </w:rPr>
        <w:t>委员会回顾关于妇女参与政治和公共生活的第</w:t>
      </w:r>
      <w:r w:rsidRPr="00FC0F9D">
        <w:rPr>
          <w:rFonts w:eastAsia="黑体"/>
        </w:rPr>
        <w:t>23</w:t>
      </w:r>
      <w:r w:rsidRPr="00FC0F9D">
        <w:rPr>
          <w:rFonts w:eastAsia="黑体"/>
        </w:rPr>
        <w:t>号一般性建议</w:t>
      </w:r>
      <w:r w:rsidRPr="00FC0F9D">
        <w:rPr>
          <w:rFonts w:eastAsia="黑体"/>
        </w:rPr>
        <w:t>(1997</w:t>
      </w:r>
      <w:r w:rsidRPr="00FC0F9D">
        <w:rPr>
          <w:rFonts w:eastAsia="黑体"/>
        </w:rPr>
        <w:t>年</w:t>
      </w:r>
      <w:r w:rsidRPr="00FC0F9D">
        <w:rPr>
          <w:rFonts w:eastAsia="黑体"/>
        </w:rPr>
        <w:t>)</w:t>
      </w:r>
      <w:r w:rsidRPr="00FC0F9D">
        <w:rPr>
          <w:rFonts w:eastAsia="黑体"/>
        </w:rPr>
        <w:t>和可持续发展目标的具体目标</w:t>
      </w:r>
      <w:r w:rsidRPr="00FC0F9D">
        <w:rPr>
          <w:rFonts w:eastAsia="黑体"/>
        </w:rPr>
        <w:t>5.5(</w:t>
      </w:r>
      <w:r w:rsidRPr="00FC0F9D">
        <w:rPr>
          <w:rFonts w:eastAsia="黑体"/>
        </w:rPr>
        <w:t>确保妇女全面有效参与各级政治、经济和公共生活的决策，并享有进入以上各级决策领导层的平等机会</w:t>
      </w:r>
      <w:r w:rsidRPr="00FC0F9D">
        <w:rPr>
          <w:rFonts w:eastAsia="黑体"/>
        </w:rPr>
        <w:t>)</w:t>
      </w:r>
      <w:r w:rsidRPr="00FC0F9D">
        <w:rPr>
          <w:rFonts w:eastAsia="黑体"/>
        </w:rPr>
        <w:t>，建议缔约国：</w:t>
      </w:r>
    </w:p>
    <w:p w14:paraId="22672532" w14:textId="2152B5CD" w:rsidR="00691FDB" w:rsidRPr="00FC0F9D" w:rsidRDefault="00FC0F9D" w:rsidP="00691FDB">
      <w:pPr>
        <w:pStyle w:val="SingleTxt"/>
        <w:rPr>
          <w:rFonts w:eastAsia="黑体"/>
        </w:rPr>
      </w:pPr>
      <w:r>
        <w:rPr>
          <w:rFonts w:eastAsia="黑体"/>
        </w:rPr>
        <w:tab/>
      </w:r>
      <w:r w:rsidR="00691FDB" w:rsidRPr="00FC0F9D">
        <w:rPr>
          <w:rFonts w:eastAsia="黑体"/>
        </w:rPr>
        <w:t>(a)</w:t>
      </w:r>
      <w:r w:rsidR="00691FDB" w:rsidRPr="00FC0F9D">
        <w:rPr>
          <w:rFonts w:eastAsia="黑体"/>
        </w:rPr>
        <w:tab/>
      </w:r>
      <w:r w:rsidR="00691FDB" w:rsidRPr="00FC0F9D">
        <w:rPr>
          <w:rFonts w:eastAsia="黑体"/>
        </w:rPr>
        <w:t>修订《选举法》，引入拉链制度，要求各政党制定男女候选人交替的候选人名单，并在</w:t>
      </w:r>
      <w:r w:rsidR="00691FDB" w:rsidRPr="00FC0F9D">
        <w:rPr>
          <w:rFonts w:eastAsia="黑体"/>
        </w:rPr>
        <w:t>2027</w:t>
      </w:r>
      <w:r w:rsidR="00691FDB" w:rsidRPr="00FC0F9D">
        <w:rPr>
          <w:rFonts w:eastAsia="黑体"/>
        </w:rPr>
        <w:t>年大选前批准上述修正案，计划实现政治代表性均等；</w:t>
      </w:r>
    </w:p>
    <w:p w14:paraId="6A0AA88F" w14:textId="7D154A3E" w:rsidR="00691FDB" w:rsidRPr="00FC0F9D" w:rsidRDefault="00FC0F9D" w:rsidP="00691FDB">
      <w:pPr>
        <w:pStyle w:val="SingleTxt"/>
        <w:rPr>
          <w:rFonts w:eastAsia="黑体"/>
        </w:rPr>
      </w:pPr>
      <w:r>
        <w:rPr>
          <w:rFonts w:eastAsia="黑体"/>
        </w:rPr>
        <w:tab/>
      </w:r>
      <w:r w:rsidR="00691FDB" w:rsidRPr="00FC0F9D">
        <w:rPr>
          <w:rFonts w:eastAsia="黑体"/>
        </w:rPr>
        <w:t>(b)</w:t>
      </w:r>
      <w:r w:rsidR="00691FDB" w:rsidRPr="00FC0F9D">
        <w:rPr>
          <w:rFonts w:eastAsia="黑体"/>
        </w:rPr>
        <w:tab/>
      </w:r>
      <w:r w:rsidR="00691FDB" w:rsidRPr="00FC0F9D">
        <w:rPr>
          <w:rFonts w:eastAsia="黑体"/>
        </w:rPr>
        <w:t>开展提高公众认识运动，宣传妇女在政治和公共生活以及私营部门享有平等和包容性代表权的必要性，这是政治稳定、可持续发展和包容性增长的必要条件；</w:t>
      </w:r>
    </w:p>
    <w:p w14:paraId="35F15509" w14:textId="34CE2562" w:rsidR="00691FDB" w:rsidRPr="00FC0F9D" w:rsidRDefault="00FC0F9D" w:rsidP="00691FDB">
      <w:pPr>
        <w:pStyle w:val="SingleTxt"/>
        <w:rPr>
          <w:rFonts w:eastAsia="黑体"/>
        </w:rPr>
      </w:pPr>
      <w:r>
        <w:rPr>
          <w:rFonts w:eastAsia="黑体"/>
        </w:rPr>
        <w:tab/>
      </w:r>
      <w:r w:rsidR="00691FDB" w:rsidRPr="00FC0F9D">
        <w:rPr>
          <w:rFonts w:eastAsia="黑体"/>
        </w:rPr>
        <w:t>(c)</w:t>
      </w:r>
      <w:r w:rsidR="00691FDB" w:rsidRPr="00FC0F9D">
        <w:rPr>
          <w:rFonts w:eastAsia="黑体"/>
        </w:rPr>
        <w:tab/>
      </w:r>
      <w:r w:rsidR="00691FDB" w:rsidRPr="00FC0F9D">
        <w:rPr>
          <w:rFonts w:eastAsia="黑体"/>
        </w:rPr>
        <w:t>消除阻碍妇女平等代表权的根本性制度障碍，如重男轻女态度和歧视性陈规定型观念；</w:t>
      </w:r>
    </w:p>
    <w:p w14:paraId="06580101" w14:textId="637CF9FD" w:rsidR="00691FDB" w:rsidRPr="00FC0F9D" w:rsidRDefault="00FC0F9D" w:rsidP="00691FDB">
      <w:pPr>
        <w:pStyle w:val="SingleTxt"/>
        <w:rPr>
          <w:rFonts w:eastAsia="黑体"/>
        </w:rPr>
      </w:pPr>
      <w:r>
        <w:rPr>
          <w:rFonts w:eastAsia="黑体"/>
        </w:rPr>
        <w:tab/>
      </w:r>
      <w:r w:rsidR="00691FDB" w:rsidRPr="00FC0F9D">
        <w:rPr>
          <w:rFonts w:eastAsia="黑体"/>
        </w:rPr>
        <w:t>(d)</w:t>
      </w:r>
      <w:r w:rsidR="00691FDB" w:rsidRPr="00FC0F9D">
        <w:rPr>
          <w:rFonts w:eastAsia="黑体"/>
        </w:rPr>
        <w:tab/>
      </w:r>
      <w:r w:rsidR="00691FDB" w:rsidRPr="00FC0F9D">
        <w:rPr>
          <w:rFonts w:eastAsia="黑体"/>
        </w:rPr>
        <w:t>为在私营部门担任管理职务的妇女提供能力建设和培训，提高雇主和管理人员对妇女在领导层中具有平等代表权的重要性的认识，并激励公共和私营上市公司增加董事会和领导层中的妇女人数；</w:t>
      </w:r>
    </w:p>
    <w:p w14:paraId="792B48D2" w14:textId="4C8F5380" w:rsidR="00691FDB" w:rsidRPr="00FC0F9D" w:rsidRDefault="00FC0F9D" w:rsidP="00691FDB">
      <w:pPr>
        <w:pStyle w:val="SingleTxt"/>
        <w:rPr>
          <w:rFonts w:eastAsia="黑体"/>
        </w:rPr>
      </w:pPr>
      <w:r>
        <w:rPr>
          <w:rFonts w:eastAsia="黑体"/>
        </w:rPr>
        <w:tab/>
      </w:r>
      <w:r w:rsidR="00691FDB" w:rsidRPr="00FC0F9D">
        <w:rPr>
          <w:rFonts w:eastAsia="黑体"/>
        </w:rPr>
        <w:t>(e)</w:t>
      </w:r>
      <w:r w:rsidR="00691FDB" w:rsidRPr="00FC0F9D">
        <w:rPr>
          <w:rFonts w:eastAsia="黑体"/>
        </w:rPr>
        <w:tab/>
      </w:r>
      <w:r w:rsidR="00691FDB" w:rsidRPr="00FC0F9D">
        <w:rPr>
          <w:rFonts w:eastAsia="黑体"/>
        </w:rPr>
        <w:t>继续并加强努力，防止公共话语中</w:t>
      </w:r>
      <w:r w:rsidR="00691FDB" w:rsidRPr="00FC0F9D">
        <w:rPr>
          <w:rFonts w:eastAsia="黑体"/>
        </w:rPr>
        <w:t>(</w:t>
      </w:r>
      <w:r w:rsidR="00691FDB" w:rsidRPr="00FC0F9D">
        <w:rPr>
          <w:rFonts w:eastAsia="黑体"/>
        </w:rPr>
        <w:t>包括线上</w:t>
      </w:r>
      <w:r w:rsidR="00691FDB" w:rsidRPr="00FC0F9D">
        <w:rPr>
          <w:rFonts w:eastAsia="黑体"/>
        </w:rPr>
        <w:t>)</w:t>
      </w:r>
      <w:r w:rsidR="00691FDB" w:rsidRPr="00FC0F9D">
        <w:rPr>
          <w:rFonts w:eastAsia="黑体"/>
        </w:rPr>
        <w:t>针对女性政治人物和女候选人在的仇恨言论，防止对她们实施骚扰和威胁，包括为此要求政党制定行为守则，宣传性别平等，与骚扰女候选人和活动人士的行为作斗争，并要求社交媒体公司对用户制作的歧视性内容承担责任。</w:t>
      </w:r>
    </w:p>
    <w:p w14:paraId="0C9588BE" w14:textId="77777777" w:rsidR="00691FDB" w:rsidRPr="00FC1ECB" w:rsidRDefault="00691FDB" w:rsidP="00FC0F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教育</w:t>
      </w:r>
    </w:p>
    <w:p w14:paraId="5FAB9C97" w14:textId="77777777" w:rsidR="00691FDB" w:rsidRPr="00FC1ECB" w:rsidRDefault="00691FDB" w:rsidP="00691FDB">
      <w:pPr>
        <w:pStyle w:val="SingleTxt"/>
      </w:pPr>
      <w:r w:rsidRPr="00FC1ECB">
        <w:rPr>
          <w:rFonts w:hint="eastAsia"/>
        </w:rPr>
        <w:t>31.</w:t>
      </w:r>
      <w:r w:rsidRPr="00FC1ECB">
        <w:rPr>
          <w:rFonts w:hint="eastAsia"/>
        </w:rPr>
        <w:tab/>
      </w:r>
      <w:r w:rsidRPr="00FC1ECB">
        <w:rPr>
          <w:rFonts w:hint="eastAsia"/>
        </w:rPr>
        <w:t>委员会注意到缔约国在《世界人权宣言》七十五周年纪念活动上就人权教育、培训和提高认识作出的承诺。委员会赞赏地注意到，大多数学校符合世界卫生组织的供水基本服务标准。然而，委员会仍感关切的是：</w:t>
      </w:r>
    </w:p>
    <w:p w14:paraId="55A33634" w14:textId="21DE877F" w:rsidR="00691FDB" w:rsidRPr="00FC1ECB" w:rsidRDefault="00FC0F9D" w:rsidP="00691FDB">
      <w:pPr>
        <w:pStyle w:val="SingleTxt"/>
      </w:pPr>
      <w:r>
        <w:tab/>
      </w:r>
      <w:r w:rsidR="00691FDB" w:rsidRPr="00FC1ECB">
        <w:rPr>
          <w:rFonts w:hint="eastAsia"/>
        </w:rPr>
        <w:t>(a)</w:t>
      </w:r>
      <w:r w:rsidR="00691FDB" w:rsidRPr="00FC1ECB">
        <w:rPr>
          <w:rFonts w:hint="eastAsia"/>
        </w:rPr>
        <w:tab/>
      </w:r>
      <w:r w:rsidR="00691FDB" w:rsidRPr="00FC1ECB">
        <w:rPr>
          <w:rFonts w:hint="eastAsia"/>
        </w:rPr>
        <w:t>由于教材中存在歧视性的性别陈规定型观念，以及缺乏性别平等教育和系统的性和生殖健康及权利教育，学校课程强化了性别陈规定型观念；</w:t>
      </w:r>
    </w:p>
    <w:p w14:paraId="71635190" w14:textId="7100C569" w:rsidR="00691FDB" w:rsidRPr="00FC1ECB" w:rsidRDefault="00FC0F9D" w:rsidP="00691FDB">
      <w:pPr>
        <w:pStyle w:val="SingleTxt"/>
      </w:pPr>
      <w:r>
        <w:tab/>
      </w:r>
      <w:r w:rsidR="00691FDB" w:rsidRPr="00FC1ECB">
        <w:rPr>
          <w:rFonts w:hint="eastAsia"/>
        </w:rPr>
        <w:t>(b)</w:t>
      </w:r>
      <w:r w:rsidR="00691FDB" w:rsidRPr="00FC1ECB">
        <w:rPr>
          <w:rFonts w:hint="eastAsia"/>
        </w:rPr>
        <w:tab/>
      </w:r>
      <w:r w:rsidR="00691FDB" w:rsidRPr="00FC1ECB">
        <w:rPr>
          <w:rFonts w:hint="eastAsia"/>
        </w:rPr>
        <w:t>缺乏基本的水、环境卫生和个人卫生</w:t>
      </w:r>
      <w:r w:rsidR="00691FDB" w:rsidRPr="00FC1ECB">
        <w:rPr>
          <w:rFonts w:hint="eastAsia"/>
        </w:rPr>
        <w:t>(</w:t>
      </w:r>
      <w:r w:rsidR="00691FDB" w:rsidRPr="00FC1ECB">
        <w:rPr>
          <w:rFonts w:hint="eastAsia"/>
        </w:rPr>
        <w:t>只有</w:t>
      </w:r>
      <w:r w:rsidR="00691FDB" w:rsidRPr="00FC1ECB">
        <w:rPr>
          <w:rFonts w:hint="eastAsia"/>
        </w:rPr>
        <w:t>52.3%</w:t>
      </w:r>
      <w:r w:rsidR="00691FDB" w:rsidRPr="00FC1ECB">
        <w:rPr>
          <w:rFonts w:hint="eastAsia"/>
        </w:rPr>
        <w:t>的学校符合个人卫生标准，大多数学校没有为经期卫生管理提供隐私的空间</w:t>
      </w:r>
      <w:r w:rsidR="00691FDB" w:rsidRPr="00FC1ECB">
        <w:rPr>
          <w:rFonts w:hint="eastAsia"/>
        </w:rPr>
        <w:t>)</w:t>
      </w:r>
      <w:r w:rsidR="00691FDB" w:rsidRPr="00FC1ECB">
        <w:rPr>
          <w:rFonts w:hint="eastAsia"/>
        </w:rPr>
        <w:t>；</w:t>
      </w:r>
    </w:p>
    <w:p w14:paraId="0A3CF801" w14:textId="45A248C7" w:rsidR="00691FDB" w:rsidRPr="00FC1ECB" w:rsidRDefault="00FC0F9D" w:rsidP="00691FDB">
      <w:pPr>
        <w:pStyle w:val="SingleTxt"/>
      </w:pPr>
      <w:r>
        <w:tab/>
      </w:r>
      <w:r w:rsidR="00691FDB" w:rsidRPr="00FC1ECB">
        <w:rPr>
          <w:rFonts w:hint="eastAsia"/>
        </w:rPr>
        <w:t>(c)</w:t>
      </w:r>
      <w:r w:rsidR="00691FDB" w:rsidRPr="00FC1ECB">
        <w:rPr>
          <w:rFonts w:hint="eastAsia"/>
        </w:rPr>
        <w:tab/>
      </w:r>
      <w:r w:rsidR="00691FDB" w:rsidRPr="00FC1ECB">
        <w:rPr>
          <w:rFonts w:hint="eastAsia"/>
        </w:rPr>
        <w:t>在罗姆人定居点，</w:t>
      </w:r>
      <w:r w:rsidR="00691FDB" w:rsidRPr="00FC1ECB">
        <w:rPr>
          <w:rFonts w:hint="eastAsia"/>
        </w:rPr>
        <w:t>15</w:t>
      </w:r>
      <w:r w:rsidR="00691FDB" w:rsidRPr="00FC1ECB">
        <w:rPr>
          <w:rFonts w:hint="eastAsia"/>
        </w:rPr>
        <w:t>至</w:t>
      </w:r>
      <w:r w:rsidR="00691FDB" w:rsidRPr="00FC1ECB">
        <w:rPr>
          <w:rFonts w:hint="eastAsia"/>
        </w:rPr>
        <w:t>18</w:t>
      </w:r>
      <w:r w:rsidR="00691FDB" w:rsidRPr="00FC1ECB">
        <w:rPr>
          <w:rFonts w:hint="eastAsia"/>
        </w:rPr>
        <w:t>岁的儿童只有</w:t>
      </w:r>
      <w:r w:rsidR="00691FDB" w:rsidRPr="00FC1ECB">
        <w:rPr>
          <w:rFonts w:hint="eastAsia"/>
        </w:rPr>
        <w:t>7%</w:t>
      </w:r>
      <w:r w:rsidR="00691FDB" w:rsidRPr="00FC1ECB">
        <w:rPr>
          <w:rFonts w:hint="eastAsia"/>
        </w:rPr>
        <w:t>上中学或更高的学校，而在一般人口中，</w:t>
      </w:r>
      <w:r w:rsidR="00691FDB" w:rsidRPr="00FC1ECB">
        <w:rPr>
          <w:rFonts w:hint="eastAsia"/>
        </w:rPr>
        <w:t>88%</w:t>
      </w:r>
      <w:r w:rsidR="00691FDB" w:rsidRPr="00FC1ECB">
        <w:rPr>
          <w:rFonts w:hint="eastAsia"/>
        </w:rPr>
        <w:t>的儿童上中学；</w:t>
      </w:r>
    </w:p>
    <w:p w14:paraId="6002E70C" w14:textId="7DCEC90A" w:rsidR="00691FDB" w:rsidRPr="00FC1ECB" w:rsidRDefault="00FC0F9D" w:rsidP="00691FDB">
      <w:pPr>
        <w:pStyle w:val="SingleTxt"/>
      </w:pPr>
      <w:r>
        <w:tab/>
      </w:r>
      <w:r w:rsidR="00691FDB" w:rsidRPr="00FC1ECB">
        <w:rPr>
          <w:rFonts w:hint="eastAsia"/>
        </w:rPr>
        <w:t>(d)</w:t>
      </w:r>
      <w:r w:rsidR="00691FDB" w:rsidRPr="00FC1ECB">
        <w:rPr>
          <w:rFonts w:hint="eastAsia"/>
        </w:rPr>
        <w:tab/>
      </w:r>
      <w:r w:rsidR="00691FDB" w:rsidRPr="00FC1ECB">
        <w:rPr>
          <w:rFonts w:hint="eastAsia"/>
        </w:rPr>
        <w:t>残疾女童和男童在入学率方面存在巨大差距；</w:t>
      </w:r>
    </w:p>
    <w:p w14:paraId="6A66A966" w14:textId="0103812B" w:rsidR="00691FDB" w:rsidRPr="00FC1ECB" w:rsidRDefault="00FC0F9D" w:rsidP="00691FDB">
      <w:pPr>
        <w:pStyle w:val="SingleTxt"/>
      </w:pPr>
      <w:r>
        <w:tab/>
      </w:r>
      <w:r w:rsidR="00691FDB" w:rsidRPr="00FC1ECB">
        <w:rPr>
          <w:rFonts w:hint="eastAsia"/>
        </w:rPr>
        <w:t>(e)</w:t>
      </w:r>
      <w:r w:rsidR="00691FDB" w:rsidRPr="00FC1ECB">
        <w:rPr>
          <w:rFonts w:hint="eastAsia"/>
        </w:rPr>
        <w:tab/>
      </w:r>
      <w:r w:rsidR="00691FDB" w:rsidRPr="00FC1ECB">
        <w:rPr>
          <w:rFonts w:hint="eastAsia"/>
        </w:rPr>
        <w:t>宗教在教育机构中被工具化。</w:t>
      </w:r>
    </w:p>
    <w:p w14:paraId="7F7D996C" w14:textId="7CAB9477" w:rsidR="00691FDB" w:rsidRPr="00FC0F9D" w:rsidRDefault="00691FDB" w:rsidP="00691FDB">
      <w:pPr>
        <w:pStyle w:val="SingleTxt"/>
        <w:rPr>
          <w:rFonts w:eastAsia="黑体"/>
        </w:rPr>
      </w:pPr>
      <w:r w:rsidRPr="00FC1ECB">
        <w:rPr>
          <w:rFonts w:hint="eastAsia"/>
        </w:rPr>
        <w:t>32.</w:t>
      </w:r>
      <w:r w:rsidRPr="00FC1ECB">
        <w:rPr>
          <w:rFonts w:hint="eastAsia"/>
        </w:rPr>
        <w:tab/>
      </w:r>
      <w:r w:rsidRPr="00FC0F9D">
        <w:rPr>
          <w:rFonts w:eastAsia="黑体"/>
        </w:rPr>
        <w:t>根据关于女童和妇女受教育权的第</w:t>
      </w:r>
      <w:r w:rsidRPr="00FC0F9D">
        <w:rPr>
          <w:rFonts w:eastAsia="黑体"/>
        </w:rPr>
        <w:t>36</w:t>
      </w:r>
      <w:r w:rsidRPr="00FC0F9D">
        <w:rPr>
          <w:rFonts w:eastAsia="黑体"/>
        </w:rPr>
        <w:t>号一般性建议</w:t>
      </w:r>
      <w:r w:rsidRPr="00FC0F9D">
        <w:rPr>
          <w:rFonts w:eastAsia="黑体"/>
        </w:rPr>
        <w:t>(2017</w:t>
      </w:r>
      <w:r w:rsidRPr="00FC0F9D">
        <w:rPr>
          <w:rFonts w:eastAsia="黑体"/>
        </w:rPr>
        <w:t>年</w:t>
      </w:r>
      <w:r w:rsidRPr="00FC0F9D">
        <w:rPr>
          <w:rFonts w:eastAsia="黑体"/>
        </w:rPr>
        <w:t>)</w:t>
      </w:r>
      <w:r w:rsidRPr="00FC0F9D">
        <w:rPr>
          <w:rFonts w:eastAsia="黑体"/>
        </w:rPr>
        <w:t>，并回顾其先前的建议</w:t>
      </w:r>
      <w:r w:rsidRPr="00FC0F9D">
        <w:rPr>
          <w:rFonts w:eastAsia="黑体"/>
        </w:rPr>
        <w:t>(</w:t>
      </w:r>
      <w:hyperlink r:id="rId24" w:history="1">
        <w:r w:rsidRPr="00FC0F9D">
          <w:rPr>
            <w:rStyle w:val="af7"/>
            <w:rFonts w:eastAsia="黑体"/>
          </w:rPr>
          <w:t>CEDAW/C/MNE/CO/2</w:t>
        </w:r>
      </w:hyperlink>
      <w:r w:rsidRPr="00FC0F9D">
        <w:rPr>
          <w:rFonts w:eastAsia="黑体"/>
        </w:rPr>
        <w:t>，第</w:t>
      </w:r>
      <w:r w:rsidRPr="00FC0F9D">
        <w:rPr>
          <w:rFonts w:eastAsia="黑体"/>
        </w:rPr>
        <w:t>31</w:t>
      </w:r>
      <w:r w:rsidRPr="00FC0F9D">
        <w:rPr>
          <w:rFonts w:eastAsia="黑体"/>
        </w:rPr>
        <w:t>段</w:t>
      </w:r>
      <w:r w:rsidRPr="00FC0F9D">
        <w:rPr>
          <w:rFonts w:eastAsia="黑体"/>
        </w:rPr>
        <w:t>)</w:t>
      </w:r>
      <w:r w:rsidRPr="00FC0F9D">
        <w:rPr>
          <w:rFonts w:eastAsia="黑体"/>
        </w:rPr>
        <w:t>，委员会建议缔约国：</w:t>
      </w:r>
    </w:p>
    <w:p w14:paraId="1073CF9B" w14:textId="7604E0F6" w:rsidR="00691FDB" w:rsidRPr="00FC0F9D" w:rsidRDefault="00FC0F9D" w:rsidP="00691FDB">
      <w:pPr>
        <w:pStyle w:val="SingleTxt"/>
        <w:rPr>
          <w:rFonts w:eastAsia="黑体"/>
        </w:rPr>
      </w:pPr>
      <w:r>
        <w:rPr>
          <w:rFonts w:eastAsia="黑体"/>
        </w:rPr>
        <w:tab/>
      </w:r>
      <w:r w:rsidR="00691FDB" w:rsidRPr="00FC0F9D">
        <w:rPr>
          <w:rFonts w:eastAsia="黑体"/>
        </w:rPr>
        <w:t>(a)</w:t>
      </w:r>
      <w:r w:rsidR="00691FDB" w:rsidRPr="00FC0F9D">
        <w:rPr>
          <w:rFonts w:eastAsia="黑体"/>
        </w:rPr>
        <w:tab/>
      </w:r>
      <w:r w:rsidR="00691FDB" w:rsidRPr="00FC0F9D">
        <w:rPr>
          <w:rFonts w:eastAsia="黑体"/>
        </w:rPr>
        <w:t>修订课程以消除性别陈规定型观念，确保提供对性别问题具有敏感认识的教材并在各级教育中使用，对各级教育的教学人员进行关于性别问题和敏感性以及考虑到性别平等的行为对教学过程的影响的强制性培训；</w:t>
      </w:r>
    </w:p>
    <w:p w14:paraId="45F01B17" w14:textId="3D1F54CC" w:rsidR="00691FDB" w:rsidRPr="00FC0F9D" w:rsidRDefault="00FC0F9D" w:rsidP="00691FDB">
      <w:pPr>
        <w:pStyle w:val="SingleTxt"/>
        <w:rPr>
          <w:rFonts w:eastAsia="黑体"/>
        </w:rPr>
      </w:pPr>
      <w:r>
        <w:rPr>
          <w:rFonts w:eastAsia="黑体"/>
        </w:rPr>
        <w:tab/>
      </w:r>
      <w:r w:rsidR="00691FDB" w:rsidRPr="00FC0F9D">
        <w:rPr>
          <w:rFonts w:eastAsia="黑体"/>
        </w:rPr>
        <w:t>(b)</w:t>
      </w:r>
      <w:r w:rsidR="00691FDB" w:rsidRPr="00FC0F9D">
        <w:rPr>
          <w:rFonts w:eastAsia="黑体"/>
        </w:rPr>
        <w:tab/>
      </w:r>
      <w:r w:rsidR="00691FDB" w:rsidRPr="00FC0F9D">
        <w:rPr>
          <w:rFonts w:eastAsia="黑体"/>
        </w:rPr>
        <w:t>在全国各级义务教育课程中，在学校提供适龄的性健康和生殖健康教育，确保教育以权利为基础，涉及权力和同意、负责任的性行为和尊重性取向等问题，并促进男女共</w:t>
      </w:r>
      <w:bookmarkStart w:id="1" w:name="TmpSave"/>
      <w:bookmarkEnd w:id="1"/>
      <w:r w:rsidR="00691FDB" w:rsidRPr="00FC0F9D">
        <w:rPr>
          <w:rFonts w:eastAsia="黑体"/>
        </w:rPr>
        <w:t>同承担责任和消除性别暴力；</w:t>
      </w:r>
    </w:p>
    <w:p w14:paraId="274C1A86" w14:textId="10418887" w:rsidR="00691FDB" w:rsidRPr="00FC0F9D" w:rsidRDefault="00FC0F9D" w:rsidP="00691FDB">
      <w:pPr>
        <w:pStyle w:val="SingleTxt"/>
        <w:rPr>
          <w:rFonts w:eastAsia="黑体"/>
        </w:rPr>
      </w:pPr>
      <w:r>
        <w:rPr>
          <w:rFonts w:eastAsia="黑体"/>
        </w:rPr>
        <w:tab/>
      </w:r>
      <w:r w:rsidR="00691FDB" w:rsidRPr="00FC0F9D">
        <w:rPr>
          <w:rFonts w:eastAsia="黑体"/>
        </w:rPr>
        <w:t>(c)</w:t>
      </w:r>
      <w:r w:rsidR="00691FDB" w:rsidRPr="00FC0F9D">
        <w:rPr>
          <w:rFonts w:eastAsia="黑体"/>
        </w:rPr>
        <w:tab/>
      </w:r>
      <w:r w:rsidR="00691FDB" w:rsidRPr="00FC0F9D">
        <w:rPr>
          <w:rFonts w:eastAsia="黑体"/>
        </w:rPr>
        <w:t>确保女童可在学校获得适足的水和环境卫生设施、男女分开的洗手间以及经期卫生用品和设施；</w:t>
      </w:r>
    </w:p>
    <w:p w14:paraId="2DA24000" w14:textId="3B1E30C3" w:rsidR="00691FDB" w:rsidRPr="00FC0F9D" w:rsidRDefault="00FC0F9D" w:rsidP="00691FDB">
      <w:pPr>
        <w:pStyle w:val="SingleTxt"/>
        <w:rPr>
          <w:rFonts w:eastAsia="黑体"/>
        </w:rPr>
      </w:pPr>
      <w:r>
        <w:rPr>
          <w:rFonts w:eastAsia="黑体"/>
        </w:rPr>
        <w:tab/>
      </w:r>
      <w:r w:rsidR="00691FDB" w:rsidRPr="00FC0F9D">
        <w:rPr>
          <w:rFonts w:eastAsia="黑体"/>
        </w:rPr>
        <w:t>(d)</w:t>
      </w:r>
      <w:r w:rsidR="00691FDB" w:rsidRPr="00FC0F9D">
        <w:rPr>
          <w:rFonts w:eastAsia="黑体"/>
        </w:rPr>
        <w:tab/>
      </w:r>
      <w:r w:rsidR="00691FDB" w:rsidRPr="00FC0F9D">
        <w:rPr>
          <w:rFonts w:eastAsia="黑体"/>
        </w:rPr>
        <w:t>继续宣传女童接受各级教育</w:t>
      </w:r>
      <w:r>
        <w:rPr>
          <w:rFonts w:eastAsia="黑体" w:hint="eastAsia"/>
        </w:rPr>
        <w:t>(</w:t>
      </w:r>
      <w:r w:rsidR="00691FDB" w:rsidRPr="00FC0F9D">
        <w:rPr>
          <w:rFonts w:eastAsia="黑体"/>
        </w:rPr>
        <w:t>包括中等和高等教育</w:t>
      </w:r>
      <w:r>
        <w:rPr>
          <w:rFonts w:eastAsia="黑体" w:hint="eastAsia"/>
        </w:rPr>
        <w:t>)</w:t>
      </w:r>
      <w:r w:rsidR="00691FDB" w:rsidRPr="00FC0F9D">
        <w:rPr>
          <w:rFonts w:eastAsia="黑体"/>
        </w:rPr>
        <w:t>十分重要，是增强其权能的基础，重点关注少数民族妇女和女童，包括罗姆和埃及妇女和女童以及残疾妇女和女童；</w:t>
      </w:r>
    </w:p>
    <w:p w14:paraId="447E181E" w14:textId="41B0EA6D" w:rsidR="00691FDB" w:rsidRPr="00FC0F9D" w:rsidRDefault="00FC0F9D" w:rsidP="00691FDB">
      <w:pPr>
        <w:pStyle w:val="SingleTxt"/>
        <w:rPr>
          <w:rFonts w:eastAsia="黑体"/>
        </w:rPr>
      </w:pPr>
      <w:r>
        <w:rPr>
          <w:rFonts w:eastAsia="黑体"/>
        </w:rPr>
        <w:tab/>
      </w:r>
      <w:r w:rsidR="00691FDB" w:rsidRPr="00FC0F9D">
        <w:rPr>
          <w:rFonts w:eastAsia="黑体"/>
        </w:rPr>
        <w:t>(e)</w:t>
      </w:r>
      <w:r w:rsidR="00691FDB" w:rsidRPr="00FC0F9D">
        <w:rPr>
          <w:rFonts w:eastAsia="黑体"/>
        </w:rPr>
        <w:tab/>
      </w:r>
      <w:r w:rsidR="00691FDB" w:rsidRPr="00FC0F9D">
        <w:rPr>
          <w:rFonts w:eastAsia="黑体"/>
        </w:rPr>
        <w:t>开展研究，找出残疾女童和男童入学率差距的根本原因，并采取适当措施加以解决，包括开展提高认识活动，宣传确保残疾女童平等接受教育的重要性；</w:t>
      </w:r>
    </w:p>
    <w:p w14:paraId="347001C1" w14:textId="0F8D7AE9" w:rsidR="00691FDB" w:rsidRPr="00FC0F9D" w:rsidRDefault="00FC0F9D" w:rsidP="00691FDB">
      <w:pPr>
        <w:pStyle w:val="SingleTxt"/>
        <w:rPr>
          <w:rFonts w:eastAsia="黑体"/>
        </w:rPr>
      </w:pPr>
      <w:r>
        <w:rPr>
          <w:rFonts w:eastAsia="黑体"/>
        </w:rPr>
        <w:tab/>
      </w:r>
      <w:r w:rsidR="00691FDB" w:rsidRPr="00FC0F9D">
        <w:rPr>
          <w:rFonts w:eastAsia="黑体"/>
        </w:rPr>
        <w:t>(f)</w:t>
      </w:r>
      <w:r w:rsidR="00691FDB" w:rsidRPr="00FC0F9D">
        <w:rPr>
          <w:rFonts w:eastAsia="黑体"/>
        </w:rPr>
        <w:tab/>
      </w:r>
      <w:r w:rsidR="00691FDB" w:rsidRPr="00FC0F9D">
        <w:rPr>
          <w:rFonts w:eastAsia="黑体"/>
        </w:rPr>
        <w:t>防止在人权方面将宗教工具化，提高宗教教育者和宗教机构对性别平等以及《公约》规定的妇女和女童权利的认识。</w:t>
      </w:r>
    </w:p>
    <w:p w14:paraId="48000E32" w14:textId="77777777" w:rsidR="00691FDB" w:rsidRPr="00FC1ECB" w:rsidRDefault="00691FDB" w:rsidP="00FC0F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就业</w:t>
      </w:r>
    </w:p>
    <w:p w14:paraId="452D8023" w14:textId="77777777" w:rsidR="00691FDB" w:rsidRPr="00FC1ECB" w:rsidRDefault="00691FDB" w:rsidP="00691FDB">
      <w:pPr>
        <w:pStyle w:val="SingleTxt"/>
      </w:pPr>
      <w:r w:rsidRPr="00FC1ECB">
        <w:rPr>
          <w:rFonts w:hint="eastAsia"/>
        </w:rPr>
        <w:t>33.</w:t>
      </w:r>
      <w:r w:rsidRPr="00FC1ECB">
        <w:rPr>
          <w:rFonts w:hint="eastAsia"/>
        </w:rPr>
        <w:tab/>
      </w:r>
      <w:r w:rsidRPr="00FC1ECB">
        <w:rPr>
          <w:rFonts w:hint="eastAsia"/>
        </w:rPr>
        <w:t>委员会赞赏地注意到，《</w:t>
      </w:r>
      <w:r w:rsidRPr="00FC1ECB">
        <w:rPr>
          <w:rFonts w:hint="eastAsia"/>
        </w:rPr>
        <w:t>2021-2025</w:t>
      </w:r>
      <w:r w:rsidRPr="00FC1ECB">
        <w:rPr>
          <w:rFonts w:hint="eastAsia"/>
        </w:rPr>
        <w:t>年国家就业战略》旨在确保所有人平等进入劳动力市场。委员会还注意到，批准国际劳工组织《</w:t>
      </w:r>
      <w:r w:rsidRPr="00FC1ECB">
        <w:rPr>
          <w:rFonts w:hint="eastAsia"/>
        </w:rPr>
        <w:t>2019</w:t>
      </w:r>
      <w:r w:rsidRPr="00FC1ECB">
        <w:rPr>
          <w:rFonts w:hint="eastAsia"/>
        </w:rPr>
        <w:t>年暴力和骚扰公约》</w:t>
      </w:r>
      <w:r w:rsidRPr="00FC1ECB">
        <w:rPr>
          <w:rFonts w:hint="eastAsia"/>
        </w:rPr>
        <w:t>(</w:t>
      </w:r>
      <w:r w:rsidRPr="00FC1ECB">
        <w:rPr>
          <w:rFonts w:hint="eastAsia"/>
        </w:rPr>
        <w:t>第</w:t>
      </w:r>
      <w:r w:rsidRPr="00FC1ECB">
        <w:rPr>
          <w:rFonts w:hint="eastAsia"/>
        </w:rPr>
        <w:t>190</w:t>
      </w:r>
      <w:r w:rsidRPr="00FC1ECB">
        <w:rPr>
          <w:rFonts w:hint="eastAsia"/>
        </w:rPr>
        <w:t>号</w:t>
      </w:r>
      <w:r w:rsidRPr="00FC1ECB">
        <w:rPr>
          <w:rFonts w:hint="eastAsia"/>
        </w:rPr>
        <w:t>)</w:t>
      </w:r>
      <w:r w:rsidRPr="00FC1ECB">
        <w:rPr>
          <w:rFonts w:hint="eastAsia"/>
        </w:rPr>
        <w:t>的法律草案已于</w:t>
      </w:r>
      <w:r w:rsidRPr="00FC1ECB">
        <w:rPr>
          <w:rFonts w:hint="eastAsia"/>
        </w:rPr>
        <w:t>4</w:t>
      </w:r>
      <w:r w:rsidRPr="00FC1ECB">
        <w:rPr>
          <w:rFonts w:hint="eastAsia"/>
        </w:rPr>
        <w:t>月提交议会。然而，委员会表示关切的是：</w:t>
      </w:r>
    </w:p>
    <w:p w14:paraId="7D998EBC" w14:textId="189E5B9C" w:rsidR="00691FDB" w:rsidRPr="00FC1ECB" w:rsidRDefault="00FC0F9D" w:rsidP="00691FDB">
      <w:pPr>
        <w:pStyle w:val="SingleTxt"/>
      </w:pPr>
      <w:r>
        <w:tab/>
      </w:r>
      <w:r w:rsidR="00691FDB" w:rsidRPr="00FC1ECB">
        <w:rPr>
          <w:rFonts w:hint="eastAsia"/>
        </w:rPr>
        <w:t>(a)</w:t>
      </w:r>
      <w:r w:rsidR="00691FDB" w:rsidRPr="00FC1ECB">
        <w:rPr>
          <w:rFonts w:hint="eastAsia"/>
        </w:rPr>
        <w:tab/>
      </w:r>
      <w:r w:rsidR="00691FDB" w:rsidRPr="00FC1ECB">
        <w:rPr>
          <w:rFonts w:hint="eastAsia"/>
        </w:rPr>
        <w:t>妇女就业率低，男女之间家务和家庭责任分配不平等，这对妇女的就业机会产生不利影响，横向和纵向职业隔离程度高，女性化职业价值低；</w:t>
      </w:r>
    </w:p>
    <w:p w14:paraId="0705C234" w14:textId="0E2D39EE" w:rsidR="00691FDB" w:rsidRPr="00FC1ECB" w:rsidRDefault="00FC0F9D" w:rsidP="00691FDB">
      <w:pPr>
        <w:pStyle w:val="SingleTxt"/>
      </w:pPr>
      <w:r>
        <w:tab/>
      </w:r>
      <w:r w:rsidR="00691FDB" w:rsidRPr="00FC1ECB">
        <w:rPr>
          <w:rFonts w:hint="eastAsia"/>
        </w:rPr>
        <w:t>(b)</w:t>
      </w:r>
      <w:r w:rsidR="00691FDB" w:rsidRPr="00FC1ECB">
        <w:rPr>
          <w:rFonts w:hint="eastAsia"/>
        </w:rPr>
        <w:tab/>
      </w:r>
      <w:r w:rsidR="00691FDB" w:rsidRPr="00FC1ECB">
        <w:rPr>
          <w:rFonts w:hint="eastAsia"/>
        </w:rPr>
        <w:t>性别工资差距持续存在，</w:t>
      </w:r>
      <w:r w:rsidR="00691FDB" w:rsidRPr="00FC1ECB">
        <w:rPr>
          <w:rFonts w:hint="eastAsia"/>
        </w:rPr>
        <w:t>2023</w:t>
      </w:r>
      <w:r w:rsidR="00691FDB" w:rsidRPr="00FC1ECB">
        <w:rPr>
          <w:rFonts w:hint="eastAsia"/>
        </w:rPr>
        <w:t>年为</w:t>
      </w:r>
      <w:r w:rsidR="00691FDB" w:rsidRPr="00FC1ECB">
        <w:rPr>
          <w:rFonts w:hint="eastAsia"/>
        </w:rPr>
        <w:t>21%</w:t>
      </w:r>
      <w:r w:rsidR="00691FDB" w:rsidRPr="00FC1ECB">
        <w:rPr>
          <w:rFonts w:hint="eastAsia"/>
        </w:rPr>
        <w:t>，收入水平越高，差距越大，年龄越大，差距也越大，性别养老金差距为</w:t>
      </w:r>
      <w:r w:rsidR="00691FDB" w:rsidRPr="00FC1ECB">
        <w:rPr>
          <w:rFonts w:hint="eastAsia"/>
        </w:rPr>
        <w:t>12%</w:t>
      </w:r>
      <w:r w:rsidR="00691FDB" w:rsidRPr="00FC1ECB">
        <w:rPr>
          <w:rFonts w:hint="eastAsia"/>
        </w:rPr>
        <w:t>；</w:t>
      </w:r>
    </w:p>
    <w:p w14:paraId="02F7FAC5" w14:textId="78141329" w:rsidR="00691FDB" w:rsidRPr="00FC1ECB" w:rsidRDefault="00FC0F9D" w:rsidP="00691FDB">
      <w:pPr>
        <w:pStyle w:val="SingleTxt"/>
      </w:pPr>
      <w:r>
        <w:tab/>
      </w:r>
      <w:r w:rsidR="00691FDB" w:rsidRPr="00FC1ECB">
        <w:rPr>
          <w:rFonts w:hint="eastAsia"/>
        </w:rPr>
        <w:t>(c)</w:t>
      </w:r>
      <w:r w:rsidR="00691FDB" w:rsidRPr="00FC1ECB">
        <w:rPr>
          <w:rFonts w:hint="eastAsia"/>
        </w:rPr>
        <w:tab/>
      </w:r>
      <w:r w:rsidR="00691FDB" w:rsidRPr="00FC1ECB">
        <w:rPr>
          <w:rFonts w:hint="eastAsia"/>
        </w:rPr>
        <w:t>从《劳动法》关于同工同酬和同值工作同等报酬的第</w:t>
      </w:r>
      <w:r w:rsidR="00691FDB" w:rsidRPr="00FC1ECB">
        <w:rPr>
          <w:rFonts w:hint="eastAsia"/>
        </w:rPr>
        <w:t>9</w:t>
      </w:r>
      <w:r w:rsidR="00691FDB" w:rsidRPr="00FC1ECB">
        <w:rPr>
          <w:rFonts w:hint="eastAsia"/>
        </w:rPr>
        <w:t>条中删除“男女”的表述；</w:t>
      </w:r>
    </w:p>
    <w:p w14:paraId="7E5BFBAE" w14:textId="352FF279" w:rsidR="00691FDB" w:rsidRPr="00FC1ECB" w:rsidRDefault="00FC0F9D" w:rsidP="00691FDB">
      <w:pPr>
        <w:pStyle w:val="SingleTxt"/>
      </w:pPr>
      <w:r>
        <w:tab/>
      </w:r>
      <w:r w:rsidR="00691FDB" w:rsidRPr="00FC1ECB">
        <w:rPr>
          <w:rFonts w:hint="eastAsia"/>
        </w:rPr>
        <w:t>(d)</w:t>
      </w:r>
      <w:r w:rsidR="00691FDB" w:rsidRPr="00FC1ECB">
        <w:rPr>
          <w:rFonts w:hint="eastAsia"/>
        </w:rPr>
        <w:tab/>
      </w:r>
      <w:r w:rsidR="00691FDB" w:rsidRPr="00FC1ECB">
        <w:rPr>
          <w:rFonts w:hint="eastAsia"/>
        </w:rPr>
        <w:t>自</w:t>
      </w:r>
      <w:r w:rsidR="00691FDB" w:rsidRPr="00FC1ECB">
        <w:rPr>
          <w:rFonts w:hint="eastAsia"/>
        </w:rPr>
        <w:t>2018</w:t>
      </w:r>
      <w:r w:rsidR="00691FDB" w:rsidRPr="00FC1ECB">
        <w:rPr>
          <w:rFonts w:hint="eastAsia"/>
        </w:rPr>
        <w:t>年以来，尽管有因孕产而终止合同等报告，但劳动监察局没有收到基于性别的投诉；</w:t>
      </w:r>
    </w:p>
    <w:p w14:paraId="29D3312F" w14:textId="0B75D910" w:rsidR="00691FDB" w:rsidRPr="00FC1ECB" w:rsidRDefault="00FC0F9D" w:rsidP="00691FDB">
      <w:pPr>
        <w:pStyle w:val="SingleTxt"/>
      </w:pPr>
      <w:r>
        <w:tab/>
      </w:r>
      <w:r w:rsidR="00691FDB" w:rsidRPr="00FC1ECB">
        <w:rPr>
          <w:rFonts w:hint="eastAsia"/>
        </w:rPr>
        <w:t>(e)</w:t>
      </w:r>
      <w:r w:rsidR="00691FDB" w:rsidRPr="00FC1ECB">
        <w:rPr>
          <w:rFonts w:hint="eastAsia"/>
        </w:rPr>
        <w:tab/>
      </w:r>
      <w:r w:rsidR="00691FDB" w:rsidRPr="00FC1ECB">
        <w:rPr>
          <w:rFonts w:hint="eastAsia"/>
        </w:rPr>
        <w:t>失业残疾人中妇女的比例一直较高。</w:t>
      </w:r>
    </w:p>
    <w:p w14:paraId="2612A2EE" w14:textId="77777777" w:rsidR="00691FDB" w:rsidRPr="00FC0F9D" w:rsidRDefault="00691FDB" w:rsidP="00691FDB">
      <w:pPr>
        <w:pStyle w:val="SingleTxt"/>
        <w:rPr>
          <w:rFonts w:eastAsia="黑体"/>
        </w:rPr>
      </w:pPr>
      <w:r w:rsidRPr="00FC1ECB">
        <w:rPr>
          <w:rFonts w:hint="eastAsia"/>
        </w:rPr>
        <w:t>34.</w:t>
      </w:r>
      <w:r w:rsidRPr="00FC1ECB">
        <w:rPr>
          <w:rFonts w:hint="eastAsia"/>
        </w:rPr>
        <w:tab/>
      </w:r>
      <w:r w:rsidRPr="00FC0F9D">
        <w:rPr>
          <w:rFonts w:eastAsia="黑体"/>
        </w:rPr>
        <w:t>委员会根据可持续发展目标具体目标</w:t>
      </w:r>
      <w:r w:rsidRPr="00FC0F9D">
        <w:rPr>
          <w:rFonts w:eastAsia="黑体"/>
        </w:rPr>
        <w:t>8.5(</w:t>
      </w:r>
      <w:r w:rsidRPr="00FC0F9D">
        <w:rPr>
          <w:rFonts w:eastAsia="黑体"/>
        </w:rPr>
        <w:t>即为所有妇女和男性实现充分的生产性就业和人人获得体面工作</w:t>
      </w:r>
      <w:r w:rsidRPr="00FC0F9D">
        <w:rPr>
          <w:rFonts w:eastAsia="黑体"/>
        </w:rPr>
        <w:t>)</w:t>
      </w:r>
      <w:r w:rsidRPr="00FC0F9D">
        <w:rPr>
          <w:rFonts w:eastAsia="黑体"/>
        </w:rPr>
        <w:t>，建议缔约国：</w:t>
      </w:r>
    </w:p>
    <w:p w14:paraId="3401498C" w14:textId="4314EAC4" w:rsidR="00691FDB" w:rsidRPr="00FC0F9D" w:rsidRDefault="00FC0F9D" w:rsidP="00691FDB">
      <w:pPr>
        <w:pStyle w:val="SingleTxt"/>
        <w:rPr>
          <w:rFonts w:eastAsia="黑体"/>
        </w:rPr>
      </w:pPr>
      <w:r w:rsidRPr="00FC0F9D">
        <w:rPr>
          <w:rFonts w:eastAsia="黑体"/>
        </w:rPr>
        <w:tab/>
      </w:r>
      <w:r w:rsidR="00691FDB" w:rsidRPr="00FC0F9D">
        <w:rPr>
          <w:rFonts w:eastAsia="黑体"/>
        </w:rPr>
        <w:t>(a)</w:t>
      </w:r>
      <w:r w:rsidR="00691FDB" w:rsidRPr="00FC0F9D">
        <w:rPr>
          <w:rFonts w:eastAsia="黑体"/>
        </w:rPr>
        <w:tab/>
      </w:r>
      <w:r w:rsidR="00691FDB" w:rsidRPr="00FC0F9D">
        <w:rPr>
          <w:rFonts w:eastAsia="黑体"/>
        </w:rPr>
        <w:t>通过提供负担得起的托儿设施和老年人护理服务，并落实促进男女平等分担家务和家庭责任的政策，承认、减少和重新分配妇女承担的无酬照护工作负担；</w:t>
      </w:r>
    </w:p>
    <w:p w14:paraId="306F4578" w14:textId="27DFD56E" w:rsidR="00691FDB" w:rsidRPr="00FC0F9D" w:rsidRDefault="00FC0F9D" w:rsidP="00691FDB">
      <w:pPr>
        <w:pStyle w:val="SingleTxt"/>
        <w:rPr>
          <w:rFonts w:eastAsia="黑体"/>
        </w:rPr>
      </w:pPr>
      <w:r w:rsidRPr="00FC0F9D">
        <w:rPr>
          <w:rFonts w:eastAsia="黑体"/>
        </w:rPr>
        <w:tab/>
      </w:r>
      <w:r w:rsidR="00691FDB" w:rsidRPr="00FC0F9D">
        <w:rPr>
          <w:rFonts w:eastAsia="黑体"/>
        </w:rPr>
        <w:t>(b)</w:t>
      </w:r>
      <w:r w:rsidR="00691FDB" w:rsidRPr="00FC0F9D">
        <w:rPr>
          <w:rFonts w:eastAsia="黑体"/>
        </w:rPr>
        <w:tab/>
      </w:r>
      <w:r w:rsidR="00691FDB" w:rsidRPr="00FC0F9D">
        <w:rPr>
          <w:rFonts w:eastAsia="黑体"/>
        </w:rPr>
        <w:t>有效执行同工同酬原则，进而缩小并最终消除性别工资差距，具体方法是，㈠</w:t>
      </w:r>
      <w:r w:rsidR="00691FDB" w:rsidRPr="00FC0F9D">
        <w:rPr>
          <w:rFonts w:eastAsia="黑体"/>
        </w:rPr>
        <w:t xml:space="preserve"> </w:t>
      </w:r>
      <w:r w:rsidR="00691FDB" w:rsidRPr="00FC0F9D">
        <w:rPr>
          <w:rFonts w:eastAsia="黑体"/>
        </w:rPr>
        <w:t>定期进行劳工视察；</w:t>
      </w:r>
      <w:r w:rsidRPr="00FC0F9D">
        <w:rPr>
          <w:rFonts w:eastAsia="黑体"/>
        </w:rPr>
        <w:t>㈡</w:t>
      </w:r>
      <w:r w:rsidRPr="00FC0F9D">
        <w:rPr>
          <w:rFonts w:eastAsia="黑体"/>
        </w:rPr>
        <w:t xml:space="preserve"> </w:t>
      </w:r>
      <w:r w:rsidR="00691FDB" w:rsidRPr="00FC0F9D">
        <w:rPr>
          <w:rFonts w:eastAsia="黑体"/>
        </w:rPr>
        <w:t>采用非歧视性的分析性职务分类和评价方法；</w:t>
      </w:r>
      <w:r w:rsidRPr="00FC0F9D">
        <w:rPr>
          <w:rFonts w:eastAsia="黑体"/>
        </w:rPr>
        <w:t>㈢</w:t>
      </w:r>
      <w:r w:rsidRPr="00FC0F9D">
        <w:rPr>
          <w:rFonts w:eastAsia="黑体"/>
        </w:rPr>
        <w:t xml:space="preserve"> </w:t>
      </w:r>
      <w:r w:rsidR="00691FDB" w:rsidRPr="00FC0F9D">
        <w:rPr>
          <w:rFonts w:eastAsia="黑体"/>
        </w:rPr>
        <w:t>定期进行薪酬调查；㈣</w:t>
      </w:r>
      <w:r w:rsidR="00691FDB" w:rsidRPr="00FC0F9D">
        <w:rPr>
          <w:rFonts w:eastAsia="黑体"/>
        </w:rPr>
        <w:t xml:space="preserve"> </w:t>
      </w:r>
      <w:r w:rsidR="00691FDB" w:rsidRPr="00FC0F9D">
        <w:rPr>
          <w:rFonts w:eastAsia="黑体"/>
        </w:rPr>
        <w:t>鼓励雇主公布有关性别工资差距数据的说明，以便更好地了解性别工资和养老金差距背后的原因，并采取适当的补救措施；</w:t>
      </w:r>
    </w:p>
    <w:p w14:paraId="37C8DC9E" w14:textId="313525CE" w:rsidR="00691FDB" w:rsidRPr="00FC0F9D" w:rsidRDefault="00FC0F9D" w:rsidP="00691FDB">
      <w:pPr>
        <w:pStyle w:val="SingleTxt"/>
        <w:rPr>
          <w:rFonts w:eastAsia="黑体"/>
        </w:rPr>
      </w:pPr>
      <w:r w:rsidRPr="00FC0F9D">
        <w:rPr>
          <w:rFonts w:eastAsia="黑体"/>
        </w:rPr>
        <w:tab/>
      </w:r>
      <w:r w:rsidR="00691FDB" w:rsidRPr="00FC0F9D">
        <w:rPr>
          <w:rFonts w:eastAsia="黑体"/>
        </w:rPr>
        <w:t>(c)</w:t>
      </w:r>
      <w:r w:rsidR="00691FDB" w:rsidRPr="00FC0F9D">
        <w:rPr>
          <w:rFonts w:eastAsia="黑体"/>
        </w:rPr>
        <w:tab/>
      </w:r>
      <w:r w:rsidR="00691FDB" w:rsidRPr="00FC0F9D">
        <w:rPr>
          <w:rFonts w:eastAsia="黑体"/>
        </w:rPr>
        <w:t>在同酬立法中恢复</w:t>
      </w:r>
      <w:r w:rsidR="00BF7B76">
        <w:rPr>
          <w:rFonts w:eastAsia="黑体" w:hint="eastAsia"/>
        </w:rPr>
        <w:t>“</w:t>
      </w:r>
      <w:r w:rsidR="00691FDB" w:rsidRPr="00FC0F9D">
        <w:rPr>
          <w:rFonts w:eastAsia="黑体"/>
        </w:rPr>
        <w:t>男女</w:t>
      </w:r>
      <w:r w:rsidR="00BF7B76">
        <w:rPr>
          <w:rFonts w:eastAsia="黑体" w:hint="eastAsia"/>
        </w:rPr>
        <w:t>”</w:t>
      </w:r>
      <w:r w:rsidR="00691FDB" w:rsidRPr="00FC0F9D">
        <w:rPr>
          <w:rFonts w:eastAsia="黑体"/>
        </w:rPr>
        <w:t>一词；</w:t>
      </w:r>
    </w:p>
    <w:p w14:paraId="2FC472F0" w14:textId="43BAF984" w:rsidR="00691FDB" w:rsidRPr="00FC0F9D" w:rsidRDefault="00FC0F9D" w:rsidP="00691FDB">
      <w:pPr>
        <w:pStyle w:val="SingleTxt"/>
        <w:rPr>
          <w:rFonts w:eastAsia="黑体"/>
        </w:rPr>
      </w:pPr>
      <w:r w:rsidRPr="00FC0F9D">
        <w:rPr>
          <w:rFonts w:eastAsia="黑体"/>
        </w:rPr>
        <w:tab/>
      </w:r>
      <w:r w:rsidR="00691FDB" w:rsidRPr="00FC0F9D">
        <w:rPr>
          <w:rFonts w:eastAsia="黑体"/>
        </w:rPr>
        <w:t>(d)</w:t>
      </w:r>
      <w:r w:rsidR="00691FDB" w:rsidRPr="00FC0F9D">
        <w:rPr>
          <w:rFonts w:eastAsia="黑体"/>
        </w:rPr>
        <w:tab/>
      </w:r>
      <w:r w:rsidR="00691FDB" w:rsidRPr="00FC0F9D">
        <w:rPr>
          <w:rFonts w:eastAsia="黑体"/>
        </w:rPr>
        <w:t>找到并解决男女养老金差异的根本原因，以缩小和消除养老金方面的性别差距；</w:t>
      </w:r>
    </w:p>
    <w:p w14:paraId="1E7A3D5A" w14:textId="770314D7" w:rsidR="00691FDB" w:rsidRPr="00FC0F9D" w:rsidRDefault="00FC0F9D" w:rsidP="00691FDB">
      <w:pPr>
        <w:pStyle w:val="SingleTxt"/>
        <w:rPr>
          <w:rFonts w:eastAsia="黑体"/>
        </w:rPr>
      </w:pPr>
      <w:r w:rsidRPr="00FC0F9D">
        <w:rPr>
          <w:rFonts w:eastAsia="黑体"/>
        </w:rPr>
        <w:tab/>
      </w:r>
      <w:r w:rsidR="00691FDB" w:rsidRPr="00FC0F9D">
        <w:rPr>
          <w:rFonts w:eastAsia="黑体"/>
        </w:rPr>
        <w:t>(e)</w:t>
      </w:r>
      <w:r w:rsidR="00691FDB" w:rsidRPr="00FC0F9D">
        <w:rPr>
          <w:rFonts w:eastAsia="黑体"/>
        </w:rPr>
        <w:tab/>
      </w:r>
      <w:r w:rsidR="00691FDB" w:rsidRPr="00FC0F9D">
        <w:rPr>
          <w:rFonts w:eastAsia="黑体"/>
        </w:rPr>
        <w:t>提高公共和私营部门雇主和雇员对妇女现有劳动权利的认识，包括产前休假和在工作场所哺乳的权利，并确保雇员了解和利用现有的保密投诉机制；</w:t>
      </w:r>
    </w:p>
    <w:p w14:paraId="52906934" w14:textId="4C437EC8" w:rsidR="00691FDB" w:rsidRPr="00FC0F9D" w:rsidRDefault="00FC0F9D" w:rsidP="00691FDB">
      <w:pPr>
        <w:pStyle w:val="SingleTxt"/>
        <w:rPr>
          <w:rFonts w:eastAsia="黑体"/>
        </w:rPr>
      </w:pPr>
      <w:r w:rsidRPr="00FC0F9D">
        <w:rPr>
          <w:rFonts w:eastAsia="黑体"/>
        </w:rPr>
        <w:tab/>
      </w:r>
      <w:r w:rsidR="00691FDB" w:rsidRPr="00FC0F9D">
        <w:rPr>
          <w:rFonts w:eastAsia="黑体"/>
        </w:rPr>
        <w:t>(f)</w:t>
      </w:r>
      <w:r w:rsidR="00691FDB" w:rsidRPr="00FC0F9D">
        <w:rPr>
          <w:rFonts w:eastAsia="黑体"/>
        </w:rPr>
        <w:tab/>
      </w:r>
      <w:r w:rsidR="00691FDB" w:rsidRPr="00FC0F9D">
        <w:rPr>
          <w:rFonts w:eastAsia="黑体"/>
        </w:rPr>
        <w:t>采取具体措施，改善残疾妇女获得就业和培训的机会；</w:t>
      </w:r>
    </w:p>
    <w:p w14:paraId="0920E2FC" w14:textId="5463901A" w:rsidR="00691FDB" w:rsidRPr="00FC0F9D" w:rsidRDefault="00FC0F9D" w:rsidP="00691FDB">
      <w:pPr>
        <w:pStyle w:val="SingleTxt"/>
        <w:rPr>
          <w:rFonts w:eastAsia="黑体"/>
        </w:rPr>
      </w:pPr>
      <w:r w:rsidRPr="00FC0F9D">
        <w:rPr>
          <w:rFonts w:eastAsia="黑体"/>
        </w:rPr>
        <w:tab/>
      </w:r>
      <w:r w:rsidR="00691FDB" w:rsidRPr="00FC0F9D">
        <w:rPr>
          <w:rFonts w:eastAsia="黑体"/>
        </w:rPr>
        <w:t>(g)</w:t>
      </w:r>
      <w:r w:rsidR="00691FDB" w:rsidRPr="00FC0F9D">
        <w:rPr>
          <w:rFonts w:eastAsia="黑体"/>
        </w:rPr>
        <w:tab/>
      </w:r>
      <w:r w:rsidR="00691FDB" w:rsidRPr="00FC0F9D">
        <w:rPr>
          <w:rFonts w:eastAsia="黑体"/>
        </w:rPr>
        <w:t>批准国际劳工组织《</w:t>
      </w:r>
      <w:r w:rsidR="00691FDB" w:rsidRPr="00FC0F9D">
        <w:rPr>
          <w:rFonts w:eastAsia="黑体"/>
        </w:rPr>
        <w:t>2011</w:t>
      </w:r>
      <w:r w:rsidR="00691FDB" w:rsidRPr="00FC0F9D">
        <w:rPr>
          <w:rFonts w:eastAsia="黑体"/>
        </w:rPr>
        <w:t>年家庭工人公约》</w:t>
      </w:r>
      <w:r w:rsidR="00691FDB" w:rsidRPr="00FC0F9D">
        <w:rPr>
          <w:rFonts w:eastAsia="黑体"/>
        </w:rPr>
        <w:t>(</w:t>
      </w:r>
      <w:r w:rsidR="00691FDB" w:rsidRPr="00FC0F9D">
        <w:rPr>
          <w:rFonts w:eastAsia="黑体"/>
        </w:rPr>
        <w:t>第</w:t>
      </w:r>
      <w:r w:rsidR="00691FDB" w:rsidRPr="00FC0F9D">
        <w:rPr>
          <w:rFonts w:eastAsia="黑体"/>
        </w:rPr>
        <w:t>189</w:t>
      </w:r>
      <w:r w:rsidR="00691FDB" w:rsidRPr="00FC0F9D">
        <w:rPr>
          <w:rFonts w:eastAsia="黑体"/>
        </w:rPr>
        <w:t>号</w:t>
      </w:r>
      <w:r w:rsidR="00691FDB" w:rsidRPr="00FC0F9D">
        <w:rPr>
          <w:rFonts w:eastAsia="黑体"/>
        </w:rPr>
        <w:t>)</w:t>
      </w:r>
      <w:r w:rsidR="00691FDB" w:rsidRPr="00FC0F9D">
        <w:rPr>
          <w:rFonts w:eastAsia="黑体"/>
        </w:rPr>
        <w:t>。</w:t>
      </w:r>
    </w:p>
    <w:p w14:paraId="4DB09106" w14:textId="77777777" w:rsidR="00691FDB" w:rsidRPr="00FC1ECB" w:rsidRDefault="00691FDB" w:rsidP="00FC0F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医疗保健</w:t>
      </w:r>
    </w:p>
    <w:p w14:paraId="09B864DB" w14:textId="77777777" w:rsidR="00691FDB" w:rsidRPr="00FC1ECB" w:rsidRDefault="00691FDB" w:rsidP="00691FDB">
      <w:pPr>
        <w:pStyle w:val="SingleTxt"/>
      </w:pPr>
      <w:r w:rsidRPr="00FC1ECB">
        <w:rPr>
          <w:rFonts w:hint="eastAsia"/>
        </w:rPr>
        <w:t>35.</w:t>
      </w:r>
      <w:r w:rsidRPr="00FC1ECB">
        <w:rPr>
          <w:rFonts w:hint="eastAsia"/>
        </w:rPr>
        <w:tab/>
      </w:r>
      <w:r w:rsidRPr="00FC1ECB">
        <w:rPr>
          <w:rFonts w:hint="eastAsia"/>
        </w:rPr>
        <w:t>委员会欢迎缔约国增加了为残疾妇女提供的无障碍妇科椅的数量。委员会还欢迎缔约国在孕产妇和新生儿保健服务质量方面取得的进展。然而，委员会注意到，在使孕产妇和新生儿保健服务达到可接受的标准方面仍然存在挑战。委员会赞赏地注意到缔约国主办了关于人乳头状瘤病毒和乳腺癌的提高认识运动。然而，委员会感到关切的是：</w:t>
      </w:r>
    </w:p>
    <w:p w14:paraId="0201D897" w14:textId="7DBDA7DA" w:rsidR="00691FDB" w:rsidRPr="00FC1ECB" w:rsidRDefault="00FC0F9D" w:rsidP="00691FDB">
      <w:pPr>
        <w:pStyle w:val="SingleTxt"/>
      </w:pPr>
      <w:r>
        <w:tab/>
      </w:r>
      <w:r w:rsidR="00691FDB" w:rsidRPr="00FC1ECB">
        <w:rPr>
          <w:rFonts w:hint="eastAsia"/>
        </w:rPr>
        <w:t>(a)</w:t>
      </w:r>
      <w:r w:rsidR="00691FDB" w:rsidRPr="00FC1ECB">
        <w:rPr>
          <w:rFonts w:hint="eastAsia"/>
        </w:rPr>
        <w:tab/>
      </w:r>
      <w:r w:rsidR="00691FDB" w:rsidRPr="00FC1ECB">
        <w:rPr>
          <w:rFonts w:hint="eastAsia"/>
        </w:rPr>
        <w:t>变性妇女必须接受非自愿绝育手术，作为性别获得法律承认的先决条件；</w:t>
      </w:r>
    </w:p>
    <w:p w14:paraId="1BDEC0B8" w14:textId="6FDD6010" w:rsidR="00691FDB" w:rsidRPr="00FC1ECB" w:rsidRDefault="00FC0F9D" w:rsidP="00691FDB">
      <w:pPr>
        <w:pStyle w:val="SingleTxt"/>
      </w:pPr>
      <w:r>
        <w:tab/>
      </w:r>
      <w:r w:rsidR="00691FDB" w:rsidRPr="00FC1ECB">
        <w:rPr>
          <w:rFonts w:hint="eastAsia"/>
        </w:rPr>
        <w:t>(b)</w:t>
      </w:r>
      <w:r w:rsidR="00691FDB" w:rsidRPr="00FC1ECB">
        <w:rPr>
          <w:rFonts w:hint="eastAsia"/>
        </w:rPr>
        <w:tab/>
      </w:r>
      <w:r w:rsidR="00691FDB" w:rsidRPr="00FC1ECB">
        <w:rPr>
          <w:rFonts w:hint="eastAsia"/>
        </w:rPr>
        <w:t>没有提供避孕药具的国家方案；</w:t>
      </w:r>
    </w:p>
    <w:p w14:paraId="4B941E99" w14:textId="1ABB280C" w:rsidR="00691FDB" w:rsidRPr="00FC1ECB" w:rsidRDefault="00FC0F9D" w:rsidP="00691FDB">
      <w:pPr>
        <w:pStyle w:val="SingleTxt"/>
      </w:pPr>
      <w:r>
        <w:tab/>
      </w:r>
      <w:r w:rsidR="00691FDB" w:rsidRPr="00FC1ECB">
        <w:rPr>
          <w:rFonts w:hint="eastAsia"/>
        </w:rPr>
        <w:t>(c)</w:t>
      </w:r>
      <w:r w:rsidR="00691FDB" w:rsidRPr="00FC1ECB">
        <w:rPr>
          <w:rFonts w:hint="eastAsia"/>
        </w:rPr>
        <w:tab/>
      </w:r>
      <w:r w:rsidR="00691FDB" w:rsidRPr="00FC1ECB">
        <w:rPr>
          <w:rFonts w:hint="eastAsia"/>
        </w:rPr>
        <w:t>在</w:t>
      </w:r>
      <w:r w:rsidR="00691FDB" w:rsidRPr="00FC1ECB">
        <w:rPr>
          <w:rFonts w:hint="eastAsia"/>
        </w:rPr>
        <w:t>30</w:t>
      </w:r>
      <w:r w:rsidR="00691FDB" w:rsidRPr="00FC1ECB">
        <w:rPr>
          <w:rFonts w:hint="eastAsia"/>
        </w:rPr>
        <w:t>至</w:t>
      </w:r>
      <w:r w:rsidR="00691FDB" w:rsidRPr="00FC1ECB">
        <w:rPr>
          <w:rFonts w:hint="eastAsia"/>
        </w:rPr>
        <w:t>49</w:t>
      </w:r>
      <w:r w:rsidR="00691FDB" w:rsidRPr="00FC1ECB">
        <w:rPr>
          <w:rFonts w:hint="eastAsia"/>
        </w:rPr>
        <w:t>岁的妇女中，每</w:t>
      </w:r>
      <w:r w:rsidR="00691FDB" w:rsidRPr="00FC1ECB">
        <w:rPr>
          <w:rFonts w:hint="eastAsia"/>
        </w:rPr>
        <w:t>10</w:t>
      </w:r>
      <w:r w:rsidR="00691FDB" w:rsidRPr="00FC1ECB">
        <w:rPr>
          <w:rFonts w:hint="eastAsia"/>
        </w:rPr>
        <w:t>人中只有</w:t>
      </w:r>
      <w:r w:rsidR="00691FDB" w:rsidRPr="00FC1ECB">
        <w:rPr>
          <w:rFonts w:hint="eastAsia"/>
        </w:rPr>
        <w:t>3</w:t>
      </w:r>
      <w:r w:rsidR="00691FDB" w:rsidRPr="00FC1ECB">
        <w:rPr>
          <w:rFonts w:hint="eastAsia"/>
        </w:rPr>
        <w:t>人接受过宫颈癌的早期检测；</w:t>
      </w:r>
    </w:p>
    <w:p w14:paraId="0C66B691" w14:textId="18FC0CEF" w:rsidR="00691FDB" w:rsidRPr="00FC1ECB" w:rsidRDefault="00FC0F9D" w:rsidP="00691FDB">
      <w:pPr>
        <w:pStyle w:val="SingleTxt"/>
      </w:pPr>
      <w:r>
        <w:tab/>
      </w:r>
      <w:r w:rsidR="00691FDB" w:rsidRPr="00FC1ECB">
        <w:rPr>
          <w:rFonts w:hint="eastAsia"/>
        </w:rPr>
        <w:t>(d)</w:t>
      </w:r>
      <w:r w:rsidR="00691FDB" w:rsidRPr="00FC1ECB">
        <w:rPr>
          <w:rFonts w:hint="eastAsia"/>
        </w:rPr>
        <w:tab/>
      </w:r>
      <w:r w:rsidR="00691FDB" w:rsidRPr="00FC1ECB">
        <w:rPr>
          <w:rFonts w:hint="eastAsia"/>
        </w:rPr>
        <w:t>无证移民和寻求庇护的妇女可能只能获得紧急护理。</w:t>
      </w:r>
    </w:p>
    <w:p w14:paraId="5B768A21" w14:textId="77777777" w:rsidR="00691FDB" w:rsidRPr="00FC0F9D" w:rsidRDefault="00691FDB" w:rsidP="00691FDB">
      <w:pPr>
        <w:pStyle w:val="SingleTxt"/>
        <w:rPr>
          <w:rFonts w:eastAsia="黑体"/>
        </w:rPr>
      </w:pPr>
      <w:r w:rsidRPr="00FC1ECB">
        <w:rPr>
          <w:rFonts w:hint="eastAsia"/>
        </w:rPr>
        <w:t>36.</w:t>
      </w:r>
      <w:r w:rsidRPr="00FC1ECB">
        <w:rPr>
          <w:rFonts w:hint="eastAsia"/>
        </w:rPr>
        <w:tab/>
      </w:r>
      <w:r w:rsidRPr="00FC0F9D">
        <w:rPr>
          <w:rFonts w:eastAsia="黑体"/>
        </w:rPr>
        <w:t>根据关于妇女和保健的第</w:t>
      </w:r>
      <w:r w:rsidRPr="00FC0F9D">
        <w:rPr>
          <w:rFonts w:eastAsia="黑体"/>
        </w:rPr>
        <w:t>24</w:t>
      </w:r>
      <w:r w:rsidRPr="00FC0F9D">
        <w:rPr>
          <w:rFonts w:eastAsia="黑体"/>
        </w:rPr>
        <w:t>号一般性建议</w:t>
      </w:r>
      <w:r w:rsidRPr="00FC0F9D">
        <w:rPr>
          <w:rFonts w:eastAsia="黑体"/>
        </w:rPr>
        <w:t>(1999</w:t>
      </w:r>
      <w:r w:rsidRPr="00FC0F9D">
        <w:rPr>
          <w:rFonts w:eastAsia="黑体"/>
        </w:rPr>
        <w:t>年</w:t>
      </w:r>
      <w:r w:rsidRPr="00FC0F9D">
        <w:rPr>
          <w:rFonts w:eastAsia="黑体"/>
        </w:rPr>
        <w:t>)</w:t>
      </w:r>
      <w:r w:rsidRPr="00FC0F9D">
        <w:rPr>
          <w:rFonts w:eastAsia="黑体"/>
        </w:rPr>
        <w:t>以及可持续发展目标中关于降低全球孕产妇死亡率和确保普遍获得性保健和生殖保健服务的具体目标</w:t>
      </w:r>
      <w:r w:rsidRPr="00FC0F9D">
        <w:rPr>
          <w:rFonts w:eastAsia="黑体"/>
        </w:rPr>
        <w:t>3.1</w:t>
      </w:r>
      <w:r w:rsidRPr="00FC0F9D">
        <w:rPr>
          <w:rFonts w:eastAsia="黑体"/>
        </w:rPr>
        <w:t>和</w:t>
      </w:r>
      <w:r w:rsidRPr="00FC0F9D">
        <w:rPr>
          <w:rFonts w:eastAsia="黑体"/>
        </w:rPr>
        <w:t>3.7</w:t>
      </w:r>
      <w:r w:rsidRPr="00FC0F9D">
        <w:rPr>
          <w:rFonts w:eastAsia="黑体"/>
        </w:rPr>
        <w:t>，委员会建议缔约国继续并进一步加强努力，使孕产妇和新生儿保健服务达到可接受的标准。委员会还建议缔约国：</w:t>
      </w:r>
    </w:p>
    <w:p w14:paraId="6D9DE954" w14:textId="1E2AAFCC" w:rsidR="00691FDB" w:rsidRPr="00FC0F9D" w:rsidRDefault="00FC0F9D" w:rsidP="00691FDB">
      <w:pPr>
        <w:pStyle w:val="SingleTxt"/>
        <w:rPr>
          <w:rFonts w:eastAsia="黑体"/>
        </w:rPr>
      </w:pPr>
      <w:r w:rsidRPr="00FC0F9D">
        <w:rPr>
          <w:rFonts w:eastAsia="黑体"/>
        </w:rPr>
        <w:tab/>
      </w:r>
      <w:r w:rsidR="00691FDB" w:rsidRPr="00FC0F9D">
        <w:rPr>
          <w:rFonts w:eastAsia="黑体"/>
        </w:rPr>
        <w:t>(a)</w:t>
      </w:r>
      <w:r w:rsidR="00691FDB" w:rsidRPr="00FC0F9D">
        <w:rPr>
          <w:rFonts w:eastAsia="黑体"/>
        </w:rPr>
        <w:tab/>
      </w:r>
      <w:r w:rsidR="00691FDB" w:rsidRPr="00FC0F9D">
        <w:rPr>
          <w:rFonts w:eastAsia="黑体"/>
        </w:rPr>
        <w:t>加快采取立法和政策措施，确保变性妇女的性别得到法律承认，并在民事登记中更改姓名，而无需接受非自愿绝育手术；</w:t>
      </w:r>
    </w:p>
    <w:p w14:paraId="5E0D3772" w14:textId="66A6E22D" w:rsidR="00691FDB" w:rsidRPr="00FC0F9D" w:rsidRDefault="00FC0F9D" w:rsidP="00691FDB">
      <w:pPr>
        <w:pStyle w:val="SingleTxt"/>
        <w:rPr>
          <w:rFonts w:eastAsia="黑体"/>
        </w:rPr>
      </w:pPr>
      <w:r w:rsidRPr="00FC0F9D">
        <w:rPr>
          <w:rFonts w:eastAsia="黑体"/>
        </w:rPr>
        <w:tab/>
      </w:r>
      <w:r w:rsidR="00691FDB" w:rsidRPr="00FC0F9D">
        <w:rPr>
          <w:rFonts w:eastAsia="黑体"/>
        </w:rPr>
        <w:t>(b)</w:t>
      </w:r>
      <w:r w:rsidR="00691FDB" w:rsidRPr="00FC0F9D">
        <w:rPr>
          <w:rFonts w:eastAsia="黑体"/>
        </w:rPr>
        <w:tab/>
      </w:r>
      <w:r w:rsidR="00691FDB" w:rsidRPr="00FC0F9D">
        <w:rPr>
          <w:rFonts w:eastAsia="黑体"/>
        </w:rPr>
        <w:t>制定和实施一项提供免费或负担得起的避孕药具的国家方案，作为预防非自愿怀孕和性传播疾病工作的一部分；</w:t>
      </w:r>
    </w:p>
    <w:p w14:paraId="3C14FB0A" w14:textId="2B3FB39D" w:rsidR="00691FDB" w:rsidRPr="00FC0F9D" w:rsidRDefault="00FC0F9D" w:rsidP="00691FDB">
      <w:pPr>
        <w:pStyle w:val="SingleTxt"/>
        <w:rPr>
          <w:rFonts w:eastAsia="黑体"/>
        </w:rPr>
      </w:pPr>
      <w:r w:rsidRPr="00FC0F9D">
        <w:rPr>
          <w:rFonts w:eastAsia="黑体"/>
        </w:rPr>
        <w:tab/>
      </w:r>
      <w:r w:rsidR="00691FDB" w:rsidRPr="00FC0F9D">
        <w:rPr>
          <w:rFonts w:eastAsia="黑体"/>
        </w:rPr>
        <w:t>(c)</w:t>
      </w:r>
      <w:r w:rsidR="00691FDB" w:rsidRPr="00FC0F9D">
        <w:rPr>
          <w:rFonts w:eastAsia="黑体"/>
        </w:rPr>
        <w:tab/>
      </w:r>
      <w:r w:rsidR="00691FDB" w:rsidRPr="00FC0F9D">
        <w:rPr>
          <w:rFonts w:eastAsia="黑体"/>
        </w:rPr>
        <w:t>加强和扩大宣传运动，提高公众对早期发现乳腺癌和宫颈癌以及为女童接种人乳头状瘤病毒疫苗的认识；</w:t>
      </w:r>
    </w:p>
    <w:p w14:paraId="0BEF7452" w14:textId="45DA4AA7" w:rsidR="00691FDB" w:rsidRPr="00FC0F9D" w:rsidRDefault="00FC0F9D" w:rsidP="00691FDB">
      <w:pPr>
        <w:pStyle w:val="SingleTxt"/>
        <w:rPr>
          <w:rFonts w:eastAsia="黑体"/>
        </w:rPr>
      </w:pPr>
      <w:r w:rsidRPr="00FC0F9D">
        <w:rPr>
          <w:rFonts w:eastAsia="黑体"/>
        </w:rPr>
        <w:tab/>
      </w:r>
      <w:r w:rsidR="00691FDB" w:rsidRPr="00FC0F9D">
        <w:rPr>
          <w:rFonts w:eastAsia="黑体"/>
        </w:rPr>
        <w:t>(d)</w:t>
      </w:r>
      <w:r w:rsidR="00691FDB" w:rsidRPr="00FC0F9D">
        <w:rPr>
          <w:rFonts w:eastAsia="黑体"/>
        </w:rPr>
        <w:tab/>
      </w:r>
      <w:r w:rsidR="00691FDB" w:rsidRPr="00FC0F9D">
        <w:rPr>
          <w:rFonts w:eastAsia="黑体"/>
        </w:rPr>
        <w:t>采取具体措施，确保所有妇女，包括难民和寻求庇护的妇女以及无证移民，都能获得适当和充分的医疗保健服务。</w:t>
      </w:r>
    </w:p>
    <w:p w14:paraId="7C4E1E6A" w14:textId="77777777" w:rsidR="00691FDB" w:rsidRPr="00FC1ECB" w:rsidRDefault="00691FDB" w:rsidP="00FC0F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增强妇女经济权能</w:t>
      </w:r>
    </w:p>
    <w:p w14:paraId="5BF1C44A" w14:textId="77777777" w:rsidR="00691FDB" w:rsidRPr="00FC1ECB" w:rsidRDefault="00691FDB" w:rsidP="00691FDB">
      <w:pPr>
        <w:pStyle w:val="SingleTxt"/>
      </w:pPr>
      <w:r w:rsidRPr="00FC1ECB">
        <w:rPr>
          <w:rFonts w:hint="eastAsia"/>
        </w:rPr>
        <w:t>37.</w:t>
      </w:r>
      <w:r w:rsidRPr="00FC1ECB">
        <w:rPr>
          <w:rFonts w:hint="eastAsia"/>
        </w:rPr>
        <w:tab/>
      </w:r>
      <w:r w:rsidRPr="00FC1ECB">
        <w:rPr>
          <w:rFonts w:hint="eastAsia"/>
        </w:rPr>
        <w:t>委员会感兴趣地注意到《</w:t>
      </w:r>
      <w:r w:rsidRPr="00FC1ECB">
        <w:rPr>
          <w:rFonts w:hint="eastAsia"/>
        </w:rPr>
        <w:t>2021-2024</w:t>
      </w:r>
      <w:r w:rsidRPr="00FC1ECB">
        <w:rPr>
          <w:rFonts w:hint="eastAsia"/>
        </w:rPr>
        <w:t>年女性创业发展战略》，据报告，该战略促进了妇女创业的发展。然而，委员会感到关切的是：</w:t>
      </w:r>
    </w:p>
    <w:p w14:paraId="6504276B" w14:textId="2635F7AF" w:rsidR="00691FDB" w:rsidRPr="00FC1ECB" w:rsidRDefault="00FC0F9D" w:rsidP="00691FDB">
      <w:pPr>
        <w:pStyle w:val="SingleTxt"/>
      </w:pPr>
      <w:r>
        <w:tab/>
      </w:r>
      <w:r w:rsidR="00691FDB" w:rsidRPr="00FC1ECB">
        <w:rPr>
          <w:rFonts w:hint="eastAsia"/>
        </w:rPr>
        <w:t>(a)</w:t>
      </w:r>
      <w:r w:rsidR="00691FDB" w:rsidRPr="00FC1ECB">
        <w:rPr>
          <w:rFonts w:hint="eastAsia"/>
        </w:rPr>
        <w:tab/>
      </w:r>
      <w:r w:rsidR="00691FDB" w:rsidRPr="00FC1ECB">
        <w:rPr>
          <w:rFonts w:hint="eastAsia"/>
        </w:rPr>
        <w:t>在实际拥有企业和创业方面，妇女仍然落后于男性，注意到每有一家女性领导的企业，就有三家男性领导的企业；</w:t>
      </w:r>
    </w:p>
    <w:p w14:paraId="6B691A39" w14:textId="7F6BB130" w:rsidR="00691FDB" w:rsidRPr="00FC1ECB" w:rsidRDefault="00FC0F9D" w:rsidP="00691FDB">
      <w:pPr>
        <w:pStyle w:val="SingleTxt"/>
      </w:pPr>
      <w:r>
        <w:tab/>
      </w:r>
      <w:r w:rsidR="00691FDB" w:rsidRPr="00FC1ECB">
        <w:rPr>
          <w:rFonts w:hint="eastAsia"/>
        </w:rPr>
        <w:t>(b)</w:t>
      </w:r>
      <w:r w:rsidR="00691FDB" w:rsidRPr="00FC1ECB">
        <w:rPr>
          <w:rFonts w:hint="eastAsia"/>
        </w:rPr>
        <w:tab/>
      </w:r>
      <w:r w:rsidR="00691FDB" w:rsidRPr="00FC1ECB">
        <w:rPr>
          <w:rFonts w:hint="eastAsia"/>
        </w:rPr>
        <w:t>妇女和女童在创新项目和初创企业中没有得到平等代表；</w:t>
      </w:r>
    </w:p>
    <w:p w14:paraId="3A1FDB31" w14:textId="61797C9D" w:rsidR="00691FDB" w:rsidRPr="00FC1ECB" w:rsidRDefault="00FC0F9D" w:rsidP="00691FDB">
      <w:pPr>
        <w:pStyle w:val="SingleTxt"/>
      </w:pPr>
      <w:r>
        <w:tab/>
      </w:r>
      <w:r w:rsidR="00691FDB" w:rsidRPr="00FC1ECB">
        <w:rPr>
          <w:rFonts w:hint="eastAsia"/>
        </w:rPr>
        <w:t>(c)</w:t>
      </w:r>
      <w:r w:rsidR="00691FDB" w:rsidRPr="00FC1ECB">
        <w:rPr>
          <w:rFonts w:hint="eastAsia"/>
        </w:rPr>
        <w:tab/>
      </w:r>
      <w:r w:rsidR="00691FDB" w:rsidRPr="00FC1ECB">
        <w:rPr>
          <w:rFonts w:hint="eastAsia"/>
        </w:rPr>
        <w:t>女企业家在开展创业项目时得不到必要保护，因为虽然国家发展基金和一些银行提供低息贷款，但由于继承权方面的重男轻女态度，妇女往往没有获得贷款和信贷的抵押品。</w:t>
      </w:r>
    </w:p>
    <w:p w14:paraId="7328C296" w14:textId="77777777" w:rsidR="00691FDB" w:rsidRPr="00FC0F9D" w:rsidRDefault="00691FDB" w:rsidP="00691FDB">
      <w:pPr>
        <w:pStyle w:val="SingleTxt"/>
        <w:rPr>
          <w:rFonts w:eastAsia="黑体"/>
        </w:rPr>
      </w:pPr>
      <w:r w:rsidRPr="00FC1ECB">
        <w:rPr>
          <w:rFonts w:hint="eastAsia"/>
        </w:rPr>
        <w:t>38.</w:t>
      </w:r>
      <w:r w:rsidRPr="00FC1ECB">
        <w:rPr>
          <w:rFonts w:hint="eastAsia"/>
        </w:rPr>
        <w:tab/>
      </w:r>
      <w:r w:rsidRPr="00FC0F9D">
        <w:rPr>
          <w:rFonts w:eastAsia="黑体"/>
        </w:rPr>
        <w:t>委员会建议缔约国：</w:t>
      </w:r>
    </w:p>
    <w:p w14:paraId="7DBDE1E2" w14:textId="0CAE8EBF" w:rsidR="00691FDB" w:rsidRPr="00FC0F9D" w:rsidRDefault="00FC0F9D" w:rsidP="00691FDB">
      <w:pPr>
        <w:pStyle w:val="SingleTxt"/>
        <w:rPr>
          <w:rFonts w:eastAsia="黑体"/>
        </w:rPr>
      </w:pPr>
      <w:r w:rsidRPr="00FC0F9D">
        <w:rPr>
          <w:rFonts w:eastAsia="黑体"/>
        </w:rPr>
        <w:tab/>
      </w:r>
      <w:r w:rsidR="00691FDB" w:rsidRPr="00FC0F9D">
        <w:rPr>
          <w:rFonts w:eastAsia="黑体"/>
        </w:rPr>
        <w:t>(a)</w:t>
      </w:r>
      <w:r w:rsidR="00691FDB" w:rsidRPr="00FC0F9D">
        <w:rPr>
          <w:rFonts w:eastAsia="黑体"/>
        </w:rPr>
        <w:tab/>
      </w:r>
      <w:r w:rsidR="00691FDB" w:rsidRPr="00FC0F9D">
        <w:rPr>
          <w:rFonts w:eastAsia="黑体"/>
        </w:rPr>
        <w:t>继续努力促进妇女创业，增强她们的经济权能，并采取措施促进妇女在公共和私营部门，包括私营公司中的平等代表性，包括通过提供激励措施，大幅增加董事会中的女成员人数和担任管理职务的女性人数；</w:t>
      </w:r>
    </w:p>
    <w:p w14:paraId="788FA2CB" w14:textId="1FA6E498" w:rsidR="00691FDB" w:rsidRPr="00FC0F9D" w:rsidRDefault="00FC0F9D" w:rsidP="00691FDB">
      <w:pPr>
        <w:pStyle w:val="SingleTxt"/>
        <w:rPr>
          <w:rFonts w:eastAsia="黑体"/>
        </w:rPr>
      </w:pPr>
      <w:r w:rsidRPr="00FC0F9D">
        <w:rPr>
          <w:rFonts w:eastAsia="黑体"/>
        </w:rPr>
        <w:tab/>
      </w:r>
      <w:r w:rsidR="00691FDB" w:rsidRPr="00FC0F9D">
        <w:rPr>
          <w:rFonts w:eastAsia="黑体"/>
        </w:rPr>
        <w:t>(b)</w:t>
      </w:r>
      <w:r w:rsidR="00691FDB" w:rsidRPr="00FC0F9D">
        <w:rPr>
          <w:rFonts w:eastAsia="黑体"/>
        </w:rPr>
        <w:tab/>
      </w:r>
      <w:r w:rsidR="00691FDB" w:rsidRPr="00FC0F9D">
        <w:rPr>
          <w:rFonts w:eastAsia="黑体"/>
        </w:rPr>
        <w:t>制定并进一步加强针对妇女和女童的教育和培训方案，以增加她们在创业、创新项目和初创企业中的代表性；</w:t>
      </w:r>
    </w:p>
    <w:p w14:paraId="39654427" w14:textId="609C5F54" w:rsidR="00691FDB" w:rsidRPr="00FC1ECB" w:rsidRDefault="00FC0F9D" w:rsidP="00691FDB">
      <w:pPr>
        <w:pStyle w:val="SingleTxt"/>
      </w:pPr>
      <w:r w:rsidRPr="00FC0F9D">
        <w:rPr>
          <w:rFonts w:eastAsia="黑体"/>
        </w:rPr>
        <w:tab/>
      </w:r>
      <w:r w:rsidR="00691FDB" w:rsidRPr="00FC0F9D">
        <w:rPr>
          <w:rFonts w:eastAsia="黑体"/>
        </w:rPr>
        <w:t>(c)</w:t>
      </w:r>
      <w:r w:rsidR="00691FDB" w:rsidRPr="00FC0F9D">
        <w:rPr>
          <w:rFonts w:eastAsia="黑体"/>
        </w:rPr>
        <w:tab/>
      </w:r>
      <w:r w:rsidR="00691FDB" w:rsidRPr="00FC0F9D">
        <w:rPr>
          <w:rFonts w:eastAsia="黑体"/>
        </w:rPr>
        <w:t>确保妇女获得低息贷款和无担保信贷，并开展宣传活动，让妇女了解如何获得银行贷款和信贷。</w:t>
      </w:r>
    </w:p>
    <w:p w14:paraId="7CF45020" w14:textId="5CF99923" w:rsidR="00691FDB" w:rsidRPr="00FC1ECB" w:rsidRDefault="00691FDB" w:rsidP="00FC0F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农村妇女</w:t>
      </w:r>
    </w:p>
    <w:p w14:paraId="43B2D229" w14:textId="77777777" w:rsidR="00691FDB" w:rsidRPr="00FC1ECB" w:rsidRDefault="00691FDB" w:rsidP="00691FDB">
      <w:pPr>
        <w:pStyle w:val="SingleTxt"/>
      </w:pPr>
      <w:r w:rsidRPr="00FC1ECB">
        <w:rPr>
          <w:rFonts w:hint="eastAsia"/>
        </w:rPr>
        <w:t>39.</w:t>
      </w:r>
      <w:r w:rsidRPr="00FC1ECB">
        <w:rPr>
          <w:rFonts w:hint="eastAsia"/>
        </w:rPr>
        <w:tab/>
      </w:r>
      <w:r w:rsidRPr="00FC1ECB">
        <w:rPr>
          <w:rFonts w:hint="eastAsia"/>
        </w:rPr>
        <w:t>委员会关切地注意到，农村妇女在自来水、电力和儿童保育条件有限等困难条件下承担着不成比例的无酬工作负担。委员会还感到关切的是，农村妇女特别容易遭受性别暴力，获得司法、医疗保健、社会保障和其他基本服务的机会有限，她们往往被排除在政治和公共生活之外，特别是被排除在农村发展决策之外。</w:t>
      </w:r>
    </w:p>
    <w:p w14:paraId="3E355685" w14:textId="51071CCE" w:rsidR="00691FDB" w:rsidRPr="00FC0F9D" w:rsidRDefault="00691FDB" w:rsidP="00691FDB">
      <w:pPr>
        <w:pStyle w:val="SingleTxt"/>
        <w:rPr>
          <w:rFonts w:eastAsia="黑体"/>
        </w:rPr>
      </w:pPr>
      <w:r w:rsidRPr="00FC1ECB">
        <w:rPr>
          <w:rFonts w:hint="eastAsia"/>
        </w:rPr>
        <w:t>40.</w:t>
      </w:r>
      <w:r w:rsidRPr="00FC1ECB">
        <w:rPr>
          <w:rFonts w:hint="eastAsia"/>
        </w:rPr>
        <w:tab/>
      </w:r>
      <w:r w:rsidRPr="00FC0F9D">
        <w:rPr>
          <w:rFonts w:eastAsia="黑体"/>
        </w:rPr>
        <w:t>根据委员会关于农村妇女权利的第</w:t>
      </w:r>
      <w:r w:rsidRPr="00FC0F9D">
        <w:rPr>
          <w:rFonts w:eastAsia="黑体"/>
        </w:rPr>
        <w:t>34</w:t>
      </w:r>
      <w:r w:rsidRPr="00FC0F9D">
        <w:rPr>
          <w:rFonts w:eastAsia="黑体"/>
        </w:rPr>
        <w:t>号一般性建议</w:t>
      </w:r>
      <w:r w:rsidRPr="00FC0F9D">
        <w:rPr>
          <w:rFonts w:eastAsia="黑体"/>
        </w:rPr>
        <w:t>(2016</w:t>
      </w:r>
      <w:r w:rsidRPr="00FC0F9D">
        <w:rPr>
          <w:rFonts w:eastAsia="黑体"/>
        </w:rPr>
        <w:t>年</w:t>
      </w:r>
      <w:r w:rsidRPr="00FC0F9D">
        <w:rPr>
          <w:rFonts w:eastAsia="黑体"/>
        </w:rPr>
        <w:t>)</w:t>
      </w:r>
      <w:r w:rsidRPr="00FC0F9D">
        <w:rPr>
          <w:rFonts w:eastAsia="黑体"/>
        </w:rPr>
        <w:t>和可持续发展目标具体目标</w:t>
      </w:r>
      <w:r w:rsidRPr="00FC0F9D">
        <w:rPr>
          <w:rFonts w:eastAsia="黑体"/>
        </w:rPr>
        <w:t>5.a(</w:t>
      </w:r>
      <w:r w:rsidRPr="00FC0F9D">
        <w:rPr>
          <w:rFonts w:eastAsia="黑体"/>
        </w:rPr>
        <w:t>根据各国法律进行改革，给予妇女平等获取经济资源的权利，以及享有对土地和其他形式财产的所有权和控制权，获取金融服务、遗产和自然资源</w:t>
      </w:r>
      <w:r w:rsidRPr="00FC0F9D">
        <w:rPr>
          <w:rFonts w:eastAsia="黑体"/>
        </w:rPr>
        <w:t>)</w:t>
      </w:r>
      <w:r w:rsidRPr="00FC0F9D">
        <w:rPr>
          <w:rFonts w:eastAsia="黑体"/>
        </w:rPr>
        <w:t>，委员会建议缔约国：</w:t>
      </w:r>
    </w:p>
    <w:p w14:paraId="1F450E2D" w14:textId="6547FC2F" w:rsidR="00691FDB" w:rsidRPr="00FC0F9D" w:rsidRDefault="00FC0F9D" w:rsidP="00691FDB">
      <w:pPr>
        <w:pStyle w:val="SingleTxt"/>
        <w:rPr>
          <w:rFonts w:eastAsia="黑体"/>
        </w:rPr>
      </w:pPr>
      <w:r>
        <w:rPr>
          <w:rFonts w:eastAsia="黑体"/>
        </w:rPr>
        <w:tab/>
      </w:r>
      <w:r w:rsidR="00691FDB" w:rsidRPr="00FC0F9D">
        <w:rPr>
          <w:rFonts w:eastAsia="黑体"/>
        </w:rPr>
        <w:t>(a)</w:t>
      </w:r>
      <w:r w:rsidR="00691FDB" w:rsidRPr="00FC0F9D">
        <w:rPr>
          <w:rFonts w:eastAsia="黑体"/>
        </w:rPr>
        <w:tab/>
      </w:r>
      <w:r w:rsidR="00691FDB" w:rsidRPr="00BF7B76">
        <w:rPr>
          <w:rFonts w:eastAsia="黑体"/>
          <w:spacing w:val="-4"/>
        </w:rPr>
        <w:t>确保农村妇女，特别是偏远地区的农村妇女，能够充分获得医疗保健、</w:t>
      </w:r>
      <w:r w:rsidR="00691FDB" w:rsidRPr="00FC0F9D">
        <w:rPr>
          <w:rFonts w:eastAsia="黑体"/>
        </w:rPr>
        <w:t>社会保障和其他基本服务，包括公共交通；</w:t>
      </w:r>
    </w:p>
    <w:p w14:paraId="373D905E" w14:textId="4A3EC63D" w:rsidR="00691FDB" w:rsidRPr="00FC0F9D" w:rsidRDefault="00FC0F9D" w:rsidP="00691FDB">
      <w:pPr>
        <w:pStyle w:val="SingleTxt"/>
        <w:rPr>
          <w:rFonts w:eastAsia="黑体"/>
        </w:rPr>
      </w:pPr>
      <w:r>
        <w:rPr>
          <w:rFonts w:eastAsia="黑体"/>
        </w:rPr>
        <w:tab/>
      </w:r>
      <w:r w:rsidR="00691FDB" w:rsidRPr="00FC0F9D">
        <w:rPr>
          <w:rFonts w:eastAsia="黑体"/>
        </w:rPr>
        <w:t>(b)</w:t>
      </w:r>
      <w:r w:rsidR="00691FDB" w:rsidRPr="00FC0F9D">
        <w:rPr>
          <w:rFonts w:eastAsia="黑体"/>
        </w:rPr>
        <w:tab/>
      </w:r>
      <w:r w:rsidR="00691FDB" w:rsidRPr="00FC0F9D">
        <w:rPr>
          <w:rFonts w:eastAsia="黑体"/>
        </w:rPr>
        <w:t>确保农村妇女有效参与农村发展项目的通过、实施和获得经济利益，包括参与决策层；</w:t>
      </w:r>
    </w:p>
    <w:p w14:paraId="4FD82C95" w14:textId="796C4923" w:rsidR="00691FDB" w:rsidRPr="00FC1ECB" w:rsidRDefault="00FC0F9D" w:rsidP="00691FDB">
      <w:pPr>
        <w:pStyle w:val="SingleTxt"/>
      </w:pPr>
      <w:r>
        <w:rPr>
          <w:rFonts w:eastAsia="黑体"/>
        </w:rPr>
        <w:tab/>
      </w:r>
      <w:r w:rsidR="00691FDB" w:rsidRPr="00FC0F9D">
        <w:rPr>
          <w:rFonts w:eastAsia="黑体"/>
        </w:rPr>
        <w:t>(c)</w:t>
      </w:r>
      <w:r w:rsidR="00691FDB" w:rsidRPr="00FC0F9D">
        <w:rPr>
          <w:rFonts w:eastAsia="黑体"/>
        </w:rPr>
        <w:tab/>
      </w:r>
      <w:r w:rsidR="00691FDB" w:rsidRPr="00FC0F9D">
        <w:rPr>
          <w:rFonts w:eastAsia="黑体"/>
        </w:rPr>
        <w:t>在下次定期报告中提供按性别、年龄、地理位置、社会经济背景和其他相关因素分列的关于土地和农场所有权的数据。</w:t>
      </w:r>
    </w:p>
    <w:p w14:paraId="33332014" w14:textId="77777777" w:rsidR="00691FDB" w:rsidRPr="00FC1ECB" w:rsidRDefault="00691FDB" w:rsidP="00FC0F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残疾妇女</w:t>
      </w:r>
    </w:p>
    <w:p w14:paraId="4B6271D6" w14:textId="77777777" w:rsidR="00691FDB" w:rsidRPr="00FC1ECB" w:rsidRDefault="00691FDB" w:rsidP="00691FDB">
      <w:pPr>
        <w:pStyle w:val="SingleTxt"/>
      </w:pPr>
      <w:r w:rsidRPr="00FC1ECB">
        <w:rPr>
          <w:rFonts w:hint="eastAsia"/>
        </w:rPr>
        <w:t>41.</w:t>
      </w:r>
      <w:r w:rsidRPr="00FC1ECB">
        <w:rPr>
          <w:rFonts w:hint="eastAsia"/>
        </w:rPr>
        <w:tab/>
      </w:r>
      <w:r w:rsidRPr="00FC1ECB">
        <w:rPr>
          <w:rFonts w:hint="eastAsia"/>
        </w:rPr>
        <w:t>委员会欢迎缔约国于</w:t>
      </w:r>
      <w:r w:rsidRPr="00FC1ECB">
        <w:rPr>
          <w:rFonts w:hint="eastAsia"/>
        </w:rPr>
        <w:t>2021</w:t>
      </w:r>
      <w:r w:rsidRPr="00FC1ECB">
        <w:rPr>
          <w:rFonts w:hint="eastAsia"/>
        </w:rPr>
        <w:t>年设立残疾人保护和平等事务局。然而，委员会遗憾地注意到，在缔约国残疾妇女面临交叉形式的歧视，特别是在诉诸司法、教育、就业和医疗保健方面。委员会还感到关切的是，有报告称，她们往往不具备主张其权利的知识或能力，在政策讨论中也往往得不到考虑。</w:t>
      </w:r>
    </w:p>
    <w:p w14:paraId="1AB5FF07" w14:textId="3D227E1F" w:rsidR="00691FDB" w:rsidRPr="00FC1ECB" w:rsidRDefault="00691FDB" w:rsidP="00691FDB">
      <w:pPr>
        <w:pStyle w:val="SingleTxt"/>
      </w:pPr>
      <w:r w:rsidRPr="00FC1ECB">
        <w:rPr>
          <w:rFonts w:hint="eastAsia"/>
        </w:rPr>
        <w:t>42.</w:t>
      </w:r>
      <w:r w:rsidRPr="00FC1ECB">
        <w:rPr>
          <w:rFonts w:hint="eastAsia"/>
        </w:rPr>
        <w:tab/>
      </w:r>
      <w:r w:rsidRPr="00FC0F9D">
        <w:rPr>
          <w:rFonts w:eastAsia="黑体"/>
        </w:rPr>
        <w:t>委员会回顾其关于残疾妇女的第</w:t>
      </w:r>
      <w:r w:rsidRPr="00FC0F9D">
        <w:rPr>
          <w:rFonts w:eastAsia="黑体"/>
        </w:rPr>
        <w:t>18</w:t>
      </w:r>
      <w:r w:rsidRPr="00FC0F9D">
        <w:rPr>
          <w:rFonts w:eastAsia="黑体"/>
        </w:rPr>
        <w:t>号一般性建议</w:t>
      </w:r>
      <w:r w:rsidR="00FC0F9D" w:rsidRPr="00FC0F9D">
        <w:rPr>
          <w:rFonts w:eastAsia="黑体"/>
        </w:rPr>
        <w:t>(</w:t>
      </w:r>
      <w:r w:rsidRPr="00FC0F9D">
        <w:rPr>
          <w:rFonts w:eastAsia="黑体"/>
        </w:rPr>
        <w:t>1991</w:t>
      </w:r>
      <w:r w:rsidRPr="00FC0F9D">
        <w:rPr>
          <w:rFonts w:eastAsia="黑体"/>
        </w:rPr>
        <w:t>年</w:t>
      </w:r>
      <w:r w:rsidR="00FC0F9D" w:rsidRPr="00FC0F9D">
        <w:rPr>
          <w:rFonts w:eastAsia="黑体"/>
        </w:rPr>
        <w:t>)</w:t>
      </w:r>
      <w:r w:rsidRPr="00FC0F9D">
        <w:rPr>
          <w:rFonts w:eastAsia="黑体"/>
        </w:rPr>
        <w:t>，建议缔约国确保残疾妇女和女童能够诉诸司法，进入劳动力市场，接受全纳教育，就业，获得医疗保健服务，包括性保健和生殖保健服务，并能够充分行使其身体自主权以及在生殖权利、子女监护和照护方面的决策权。</w:t>
      </w:r>
    </w:p>
    <w:p w14:paraId="530572AE" w14:textId="77777777" w:rsidR="00691FDB" w:rsidRPr="00FC1ECB" w:rsidRDefault="00691FDB" w:rsidP="00FC0F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罗姆妇女、阿什卡利亚妇女和埃及妇女</w:t>
      </w:r>
    </w:p>
    <w:p w14:paraId="130D4D76" w14:textId="77777777" w:rsidR="00691FDB" w:rsidRPr="00FC1ECB" w:rsidRDefault="00691FDB" w:rsidP="00691FDB">
      <w:pPr>
        <w:pStyle w:val="SingleTxt"/>
      </w:pPr>
      <w:r w:rsidRPr="00FC1ECB">
        <w:rPr>
          <w:rFonts w:hint="eastAsia"/>
        </w:rPr>
        <w:t>43.</w:t>
      </w:r>
      <w:r w:rsidRPr="00FC1ECB">
        <w:rPr>
          <w:rFonts w:hint="eastAsia"/>
        </w:rPr>
        <w:tab/>
      </w:r>
      <w:r w:rsidRPr="00FC1ECB">
        <w:rPr>
          <w:rFonts w:hint="eastAsia"/>
        </w:rPr>
        <w:t>委员会感兴趣地注意到，缔约国通过了旨在确保少数群体真正的政治代表性和参与的《</w:t>
      </w:r>
      <w:r w:rsidRPr="00FC1ECB">
        <w:rPr>
          <w:rFonts w:hint="eastAsia"/>
        </w:rPr>
        <w:t>2019-2023</w:t>
      </w:r>
      <w:r w:rsidRPr="00FC1ECB">
        <w:rPr>
          <w:rFonts w:hint="eastAsia"/>
        </w:rPr>
        <w:t>年少数群体战略》，以及《</w:t>
      </w:r>
      <w:r w:rsidRPr="00FC1ECB">
        <w:rPr>
          <w:rFonts w:hint="eastAsia"/>
        </w:rPr>
        <w:t>2021-2025</w:t>
      </w:r>
      <w:r w:rsidRPr="00FC1ECB">
        <w:rPr>
          <w:rFonts w:hint="eastAsia"/>
        </w:rPr>
        <w:t>年黑山罗姆人和埃及人融入社会战略》。然而，委员会表示关切的是，由于没有民事登记证件，罗姆、阿什卡利亚和埃及妇女和女童继续面临遭受虐待和剥削的风险，她们在获得教育、就业和医疗保健方面受到歧视。</w:t>
      </w:r>
    </w:p>
    <w:p w14:paraId="00616FF4" w14:textId="77777777" w:rsidR="00691FDB" w:rsidRPr="00FC0F9D" w:rsidRDefault="00691FDB" w:rsidP="00691FDB">
      <w:pPr>
        <w:pStyle w:val="SingleTxt"/>
        <w:rPr>
          <w:rFonts w:ascii="黑体" w:eastAsia="黑体" w:hAnsi="黑体"/>
        </w:rPr>
      </w:pPr>
      <w:r w:rsidRPr="00FC1ECB">
        <w:rPr>
          <w:rFonts w:hint="eastAsia"/>
        </w:rPr>
        <w:t>44.</w:t>
      </w:r>
      <w:r w:rsidRPr="00FC1ECB">
        <w:rPr>
          <w:rFonts w:hint="eastAsia"/>
        </w:rPr>
        <w:tab/>
      </w:r>
      <w:r w:rsidRPr="00FC0F9D">
        <w:rPr>
          <w:rFonts w:ascii="黑体" w:eastAsia="黑体" w:hAnsi="黑体" w:hint="eastAsia"/>
        </w:rPr>
        <w:t>委员会建议缔约国采取措施，确保向罗姆、阿什卡利亚和埃及妇女和女童提供民事登记证件，并促进她们获得教育和医疗保健等基本服务以及就业。委员会还建议缔约国确保根据区域住房方案建立的住房和社区的可持续性，特别是在基本服务和基础设施方面。</w:t>
      </w:r>
    </w:p>
    <w:p w14:paraId="35108D14" w14:textId="77777777" w:rsidR="00691FDB" w:rsidRPr="00FC1ECB" w:rsidRDefault="00691FDB" w:rsidP="00FC0F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被拘留妇女</w:t>
      </w:r>
    </w:p>
    <w:p w14:paraId="5700FCE6" w14:textId="77777777" w:rsidR="00691FDB" w:rsidRPr="00FC1ECB" w:rsidRDefault="00691FDB" w:rsidP="00691FDB">
      <w:pPr>
        <w:pStyle w:val="SingleTxt"/>
      </w:pPr>
      <w:r w:rsidRPr="00FC1ECB">
        <w:rPr>
          <w:rFonts w:hint="eastAsia"/>
        </w:rPr>
        <w:t>45</w:t>
      </w:r>
      <w:r w:rsidRPr="00FC1ECB">
        <w:rPr>
          <w:rFonts w:hint="eastAsia"/>
        </w:rPr>
        <w:t>．委员会感到关切的是，有报告称存在性别暴力，包括对女囚犯的性骚扰和性侵犯，而且她们参与扫盲和教育方案、戒毒治疗和重新融入社会方案的机会有限。</w:t>
      </w:r>
    </w:p>
    <w:p w14:paraId="5BF2FA77" w14:textId="0B2030FC" w:rsidR="00691FDB" w:rsidRPr="00FC1ECB" w:rsidRDefault="00691FDB" w:rsidP="00691FDB">
      <w:pPr>
        <w:pStyle w:val="SingleTxt"/>
      </w:pPr>
      <w:r w:rsidRPr="00FC1ECB">
        <w:rPr>
          <w:rFonts w:hint="eastAsia"/>
        </w:rPr>
        <w:t>46.</w:t>
      </w:r>
      <w:r w:rsidRPr="00FC1ECB">
        <w:rPr>
          <w:rFonts w:hint="eastAsia"/>
        </w:rPr>
        <w:tab/>
      </w:r>
      <w:r w:rsidRPr="00FC0F9D">
        <w:rPr>
          <w:rFonts w:eastAsia="黑体"/>
        </w:rPr>
        <w:t>委员会建议缔约国确保被拘留妇女的条件符合《联合国关于在刑事司法系统中获得法律援助机会的原则和准则》，并确保妇女的拘留条件，包括移民拘留中心的拘留条件，符合《联合国女性囚犯待遇和女性罪犯非监禁措施规则》</w:t>
      </w:r>
      <w:r w:rsidR="00FC0F9D" w:rsidRPr="00FC0F9D">
        <w:rPr>
          <w:rFonts w:eastAsia="黑体"/>
        </w:rPr>
        <w:t>(</w:t>
      </w:r>
      <w:r w:rsidRPr="00FC0F9D">
        <w:rPr>
          <w:rFonts w:eastAsia="黑体"/>
        </w:rPr>
        <w:t>《曼谷规则》</w:t>
      </w:r>
      <w:r w:rsidR="00FC0F9D" w:rsidRPr="00FC0F9D">
        <w:rPr>
          <w:rFonts w:eastAsia="黑体"/>
        </w:rPr>
        <w:t>)</w:t>
      </w:r>
      <w:r w:rsidRPr="00FC0F9D">
        <w:rPr>
          <w:rFonts w:eastAsia="黑体"/>
        </w:rPr>
        <w:t>和《联合国囚犯待遇最低限度标准规则》</w:t>
      </w:r>
      <w:r w:rsidRPr="00FC0F9D">
        <w:rPr>
          <w:rFonts w:eastAsia="黑体"/>
        </w:rPr>
        <w:t>(</w:t>
      </w:r>
      <w:r w:rsidRPr="00FC0F9D">
        <w:rPr>
          <w:rFonts w:eastAsia="黑体"/>
        </w:rPr>
        <w:t>《纳尔逊</w:t>
      </w:r>
      <w:r w:rsidRPr="00FC0F9D">
        <w:rPr>
          <w:rFonts w:ascii="宋体" w:hAnsi="宋体"/>
        </w:rPr>
        <w:t>·</w:t>
      </w:r>
      <w:r w:rsidRPr="00FC0F9D">
        <w:rPr>
          <w:rFonts w:eastAsia="黑体"/>
        </w:rPr>
        <w:t>曼德拉规则》</w:t>
      </w:r>
      <w:r w:rsidRPr="00FC0F9D">
        <w:rPr>
          <w:rFonts w:eastAsia="黑体"/>
        </w:rPr>
        <w:t>)</w:t>
      </w:r>
      <w:r w:rsidRPr="00FC0F9D">
        <w:rPr>
          <w:rFonts w:eastAsia="黑体"/>
        </w:rPr>
        <w:t>。</w:t>
      </w:r>
    </w:p>
    <w:p w14:paraId="137F8B30" w14:textId="77777777" w:rsidR="00691FDB" w:rsidRPr="00FC1ECB" w:rsidRDefault="00691FDB" w:rsidP="00A523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婚姻与家庭关系</w:t>
      </w:r>
    </w:p>
    <w:p w14:paraId="1F0B6FC1" w14:textId="77777777" w:rsidR="00691FDB" w:rsidRPr="00FC1ECB" w:rsidRDefault="00691FDB" w:rsidP="00691FDB">
      <w:pPr>
        <w:pStyle w:val="SingleTxt"/>
      </w:pPr>
      <w:r w:rsidRPr="00FC1ECB">
        <w:rPr>
          <w:rFonts w:hint="eastAsia"/>
        </w:rPr>
        <w:t>47.</w:t>
      </w:r>
      <w:r w:rsidRPr="00FC1ECB">
        <w:rPr>
          <w:rFonts w:hint="eastAsia"/>
        </w:rPr>
        <w:tab/>
      </w:r>
      <w:r w:rsidRPr="00FC1ECB">
        <w:rPr>
          <w:rFonts w:hint="eastAsia"/>
        </w:rPr>
        <w:t>委员会欢迎为不支付子女抚养费的案件设立“抚养费基金”。然而，委员会关切地注意到：</w:t>
      </w:r>
    </w:p>
    <w:p w14:paraId="14CB0540" w14:textId="679217D9" w:rsidR="00691FDB" w:rsidRPr="00FC1ECB" w:rsidRDefault="00A52370" w:rsidP="00691FDB">
      <w:pPr>
        <w:pStyle w:val="SingleTxt"/>
      </w:pPr>
      <w:r>
        <w:tab/>
      </w:r>
      <w:r w:rsidR="00691FDB" w:rsidRPr="00FC1ECB">
        <w:rPr>
          <w:rFonts w:hint="eastAsia"/>
        </w:rPr>
        <w:t>(a)</w:t>
      </w:r>
      <w:r w:rsidR="00691FDB" w:rsidRPr="00FC1ECB">
        <w:rPr>
          <w:rFonts w:hint="eastAsia"/>
        </w:rPr>
        <w:tab/>
      </w:r>
      <w:r w:rsidR="00691FDB" w:rsidRPr="00FC1ECB">
        <w:rPr>
          <w:rFonts w:hint="eastAsia"/>
        </w:rPr>
        <w:t>有报告称，该基金没有完全投入运作，难以获得资金；</w:t>
      </w:r>
    </w:p>
    <w:p w14:paraId="4B951C53" w14:textId="6AA9CAFA" w:rsidR="00691FDB" w:rsidRPr="00FC1ECB" w:rsidRDefault="00A52370" w:rsidP="00691FDB">
      <w:pPr>
        <w:pStyle w:val="SingleTxt"/>
      </w:pPr>
      <w:r>
        <w:tab/>
      </w:r>
      <w:r w:rsidR="00691FDB" w:rsidRPr="00FC1ECB">
        <w:rPr>
          <w:rFonts w:hint="eastAsia"/>
        </w:rPr>
        <w:t>(b)</w:t>
      </w:r>
      <w:r w:rsidR="00691FDB" w:rsidRPr="00FC1ECB">
        <w:rPr>
          <w:rFonts w:hint="eastAsia"/>
        </w:rPr>
        <w:tab/>
      </w:r>
      <w:r w:rsidR="00691FDB" w:rsidRPr="00FC1ECB">
        <w:rPr>
          <w:rFonts w:hint="eastAsia"/>
        </w:rPr>
        <w:t>尽管《继承法》规定男女享有平等的继承权，但在实际中，姐妹与兄弟相比，在获得继承权方面仍然不平等；</w:t>
      </w:r>
    </w:p>
    <w:p w14:paraId="326C7F35" w14:textId="0EDCCF49" w:rsidR="00691FDB" w:rsidRPr="00FC1ECB" w:rsidRDefault="00A52370" w:rsidP="00691FDB">
      <w:pPr>
        <w:pStyle w:val="SingleTxt"/>
      </w:pPr>
      <w:r>
        <w:tab/>
      </w:r>
      <w:r w:rsidR="00691FDB" w:rsidRPr="00FC1ECB">
        <w:rPr>
          <w:rFonts w:hint="eastAsia"/>
        </w:rPr>
        <w:t>(c)</w:t>
      </w:r>
      <w:r w:rsidR="00691FDB" w:rsidRPr="00FC1ECB">
        <w:rPr>
          <w:rFonts w:hint="eastAsia"/>
        </w:rPr>
        <w:tab/>
      </w:r>
      <w:r w:rsidR="00691FDB" w:rsidRPr="00FC1ECB">
        <w:rPr>
          <w:rFonts w:hint="eastAsia"/>
        </w:rPr>
        <w:t>妇女在离婚和分居时往往得不到平等份额的共同婚姻财产。</w:t>
      </w:r>
    </w:p>
    <w:p w14:paraId="0758F30B" w14:textId="77777777" w:rsidR="00691FDB" w:rsidRPr="00A52370" w:rsidRDefault="00691FDB" w:rsidP="00691FDB">
      <w:pPr>
        <w:pStyle w:val="SingleTxt"/>
        <w:rPr>
          <w:rFonts w:eastAsia="黑体"/>
        </w:rPr>
      </w:pPr>
      <w:r w:rsidRPr="00FC1ECB">
        <w:rPr>
          <w:rFonts w:hint="eastAsia"/>
        </w:rPr>
        <w:t>48.</w:t>
      </w:r>
      <w:r w:rsidRPr="00FC1ECB">
        <w:rPr>
          <w:rFonts w:hint="eastAsia"/>
        </w:rPr>
        <w:tab/>
      </w:r>
      <w:r w:rsidRPr="00A52370">
        <w:rPr>
          <w:rFonts w:eastAsia="黑体"/>
        </w:rPr>
        <w:t>委员会建议缔约国：</w:t>
      </w:r>
    </w:p>
    <w:p w14:paraId="7A7097DA" w14:textId="4414E0C2" w:rsidR="00691FDB" w:rsidRPr="00A52370" w:rsidRDefault="00A52370" w:rsidP="00691FDB">
      <w:pPr>
        <w:pStyle w:val="SingleTxt"/>
        <w:rPr>
          <w:rFonts w:eastAsia="黑体"/>
        </w:rPr>
      </w:pPr>
      <w:r>
        <w:rPr>
          <w:rFonts w:eastAsia="黑体"/>
        </w:rPr>
        <w:tab/>
      </w:r>
      <w:r w:rsidR="00691FDB" w:rsidRPr="00A52370">
        <w:rPr>
          <w:rFonts w:eastAsia="黑体"/>
        </w:rPr>
        <w:t>(a)</w:t>
      </w:r>
      <w:r w:rsidR="00691FDB" w:rsidRPr="00A52370">
        <w:rPr>
          <w:rFonts w:eastAsia="黑体"/>
        </w:rPr>
        <w:tab/>
      </w:r>
      <w:r w:rsidR="00691FDB" w:rsidRPr="00A52370">
        <w:rPr>
          <w:rFonts w:eastAsia="黑体"/>
        </w:rPr>
        <w:t>采取措施，确保抚养费基金完全投入运作，使所有单身母亲及其子女都可利用该基金，并对该基金进行评估，以评价其有效性；</w:t>
      </w:r>
    </w:p>
    <w:p w14:paraId="4C7E8280" w14:textId="6FFF4EA3" w:rsidR="00691FDB" w:rsidRPr="00A52370" w:rsidRDefault="00A52370" w:rsidP="00691FDB">
      <w:pPr>
        <w:pStyle w:val="SingleTxt"/>
        <w:rPr>
          <w:rFonts w:eastAsia="黑体"/>
        </w:rPr>
      </w:pPr>
      <w:r>
        <w:rPr>
          <w:rFonts w:eastAsia="黑体"/>
        </w:rPr>
        <w:tab/>
      </w:r>
      <w:r w:rsidR="00691FDB" w:rsidRPr="00A52370">
        <w:rPr>
          <w:rFonts w:eastAsia="黑体"/>
        </w:rPr>
        <w:t>(b)</w:t>
      </w:r>
      <w:r w:rsidR="00691FDB" w:rsidRPr="00A52370">
        <w:rPr>
          <w:rFonts w:eastAsia="黑体"/>
        </w:rPr>
        <w:tab/>
      </w:r>
      <w:r w:rsidR="00691FDB" w:rsidRPr="00A52370">
        <w:rPr>
          <w:rFonts w:eastAsia="黑体"/>
        </w:rPr>
        <w:t>确保妇女只有在通过继承法令获得继承权并得到适当法律保障后，才能放弃其继承份额；</w:t>
      </w:r>
    </w:p>
    <w:p w14:paraId="2C614F87" w14:textId="3078AD17" w:rsidR="00691FDB" w:rsidRPr="00A52370" w:rsidRDefault="00A52370" w:rsidP="00691FDB">
      <w:pPr>
        <w:pStyle w:val="SingleTxt"/>
        <w:rPr>
          <w:rFonts w:eastAsia="黑体"/>
        </w:rPr>
      </w:pPr>
      <w:r>
        <w:rPr>
          <w:rFonts w:eastAsia="黑体"/>
        </w:rPr>
        <w:tab/>
      </w:r>
      <w:r w:rsidR="00691FDB" w:rsidRPr="00A52370">
        <w:rPr>
          <w:rFonts w:eastAsia="黑体"/>
        </w:rPr>
        <w:t>(c)</w:t>
      </w:r>
      <w:r w:rsidR="00691FDB" w:rsidRPr="00A52370">
        <w:rPr>
          <w:rFonts w:eastAsia="黑体"/>
        </w:rPr>
        <w:tab/>
      </w:r>
      <w:r w:rsidR="00691FDB" w:rsidRPr="00A52370">
        <w:rPr>
          <w:rFonts w:eastAsia="黑体"/>
        </w:rPr>
        <w:t>确保任何会导致不平等财产分割的离婚协议都需要批准法官的书面解释性确认。</w:t>
      </w:r>
    </w:p>
    <w:p w14:paraId="2C34BE84" w14:textId="77777777" w:rsidR="00691FDB" w:rsidRPr="00FC1ECB" w:rsidRDefault="00691FDB" w:rsidP="00A523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数据收集和分析</w:t>
      </w:r>
    </w:p>
    <w:p w14:paraId="7E7DAAF0" w14:textId="77777777" w:rsidR="00691FDB" w:rsidRPr="00FC1ECB" w:rsidRDefault="00691FDB" w:rsidP="00691FDB">
      <w:pPr>
        <w:pStyle w:val="SingleTxt"/>
      </w:pPr>
      <w:r w:rsidRPr="00FC1ECB">
        <w:rPr>
          <w:rFonts w:hint="eastAsia"/>
        </w:rPr>
        <w:t>49.</w:t>
      </w:r>
      <w:r w:rsidRPr="00FC1ECB">
        <w:rPr>
          <w:rFonts w:hint="eastAsia"/>
        </w:rPr>
        <w:tab/>
      </w:r>
      <w:r w:rsidRPr="00FC1ECB">
        <w:rPr>
          <w:rFonts w:hint="eastAsia"/>
        </w:rPr>
        <w:t>委员会感到关切的是，在与执行《公约》有关的许多领域，没有收集按性别分列的数据。</w:t>
      </w:r>
    </w:p>
    <w:p w14:paraId="3613A2FD" w14:textId="77777777" w:rsidR="00691FDB" w:rsidRPr="00FC1ECB" w:rsidRDefault="00691FDB" w:rsidP="00691FDB">
      <w:pPr>
        <w:pStyle w:val="SingleTxt"/>
      </w:pPr>
      <w:r w:rsidRPr="00FC1ECB">
        <w:rPr>
          <w:rFonts w:hint="eastAsia"/>
        </w:rPr>
        <w:t>50.</w:t>
      </w:r>
      <w:r w:rsidRPr="00FC1ECB">
        <w:rPr>
          <w:rFonts w:hint="eastAsia"/>
        </w:rPr>
        <w:tab/>
      </w:r>
      <w:r w:rsidRPr="00A52370">
        <w:rPr>
          <w:rFonts w:ascii="黑体" w:eastAsia="黑体" w:hAnsi="黑体" w:hint="eastAsia"/>
        </w:rPr>
        <w:t>委员会建议缔约国促进和建设能力，系统收集与执行《公约》有关的所有领域的统计数据，按性别、年龄、残疾状况、地理位置、社会经济背景和其他相关因素分列，以促进制定和执行有针对性和促进性别平等的立法、政策、方案和预算。</w:t>
      </w:r>
    </w:p>
    <w:p w14:paraId="2A6089AC" w14:textId="77777777" w:rsidR="00691FDB" w:rsidRPr="00FC1ECB" w:rsidRDefault="00691FDB" w:rsidP="00A523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《北京宣言》和《行动纲要》</w:t>
      </w:r>
    </w:p>
    <w:p w14:paraId="548E4315" w14:textId="77777777" w:rsidR="00691FDB" w:rsidRPr="00FC1ECB" w:rsidRDefault="00691FDB" w:rsidP="00691FDB">
      <w:pPr>
        <w:pStyle w:val="SingleTxt"/>
      </w:pPr>
      <w:r w:rsidRPr="00FC1ECB">
        <w:rPr>
          <w:rFonts w:hint="eastAsia"/>
        </w:rPr>
        <w:t>51.</w:t>
      </w:r>
      <w:r w:rsidRPr="00FC1ECB">
        <w:rPr>
          <w:rFonts w:hint="eastAsia"/>
        </w:rPr>
        <w:tab/>
      </w:r>
      <w:r w:rsidRPr="00A52370">
        <w:rPr>
          <w:rFonts w:ascii="黑体" w:eastAsia="黑体" w:hAnsi="黑体" w:hint="eastAsia"/>
          <w:spacing w:val="-6"/>
        </w:rPr>
        <w:t>委员会促请缔约国利用《北京宣言》和《行动纲要》，并进一步评价《公约》</w:t>
      </w:r>
      <w:r w:rsidRPr="00A52370">
        <w:rPr>
          <w:rFonts w:ascii="黑体" w:eastAsia="黑体" w:hAnsi="黑体" w:hint="eastAsia"/>
        </w:rPr>
        <w:t>的执行情况，以实现实质性男女平等。</w:t>
      </w:r>
    </w:p>
    <w:p w14:paraId="70B04DEC" w14:textId="77777777" w:rsidR="00691FDB" w:rsidRPr="00FC1ECB" w:rsidRDefault="00691FDB" w:rsidP="00A523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传播</w:t>
      </w:r>
    </w:p>
    <w:p w14:paraId="36AA5A02" w14:textId="77777777" w:rsidR="00691FDB" w:rsidRPr="00FC1ECB" w:rsidRDefault="00691FDB" w:rsidP="00691FDB">
      <w:pPr>
        <w:pStyle w:val="SingleTxt"/>
      </w:pPr>
      <w:r w:rsidRPr="00FC1ECB">
        <w:rPr>
          <w:rFonts w:hint="eastAsia"/>
        </w:rPr>
        <w:t>52.</w:t>
      </w:r>
      <w:r w:rsidRPr="00FC1ECB">
        <w:rPr>
          <w:rFonts w:hint="eastAsia"/>
        </w:rPr>
        <w:tab/>
      </w:r>
      <w:r w:rsidRPr="00A52370">
        <w:rPr>
          <w:rFonts w:ascii="黑体" w:eastAsia="黑体" w:hAnsi="黑体" w:hint="eastAsia"/>
        </w:rPr>
        <w:t>委员会请缔约国确保以缔约国的官方语言向(国家、地区和市)各级相关国家机构，尤其是向政府、议会和司法机构及时传播本结论意见，使之得到充分落实。</w:t>
      </w:r>
    </w:p>
    <w:p w14:paraId="404BE18F" w14:textId="77777777" w:rsidR="00691FDB" w:rsidRPr="00FC1ECB" w:rsidRDefault="00691FDB" w:rsidP="00A523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批准其他条约</w:t>
      </w:r>
    </w:p>
    <w:p w14:paraId="3A18F4D4" w14:textId="2F0026DA" w:rsidR="00691FDB" w:rsidRPr="00FC1ECB" w:rsidRDefault="00691FDB" w:rsidP="00691FDB">
      <w:pPr>
        <w:pStyle w:val="SingleTxt"/>
      </w:pPr>
      <w:r w:rsidRPr="00FC1ECB">
        <w:rPr>
          <w:rFonts w:hint="eastAsia"/>
        </w:rPr>
        <w:t>53.</w:t>
      </w:r>
      <w:r w:rsidRPr="00FC1ECB">
        <w:rPr>
          <w:rFonts w:hint="eastAsia"/>
        </w:rPr>
        <w:tab/>
      </w:r>
      <w:r w:rsidRPr="00A52370">
        <w:rPr>
          <w:rFonts w:ascii="黑体" w:eastAsia="黑体" w:hAnsi="黑体" w:hint="eastAsia"/>
        </w:rPr>
        <w:t>委员会指出，缔约国如能加入九项主要国际人权文书，将会促进妇女在生活各个方面享受人权和基本自由。因此，委员会鼓励缔约国批准其尚未加入的《保护所有移徙工人及其家庭成员权利国际公约》。</w:t>
      </w:r>
    </w:p>
    <w:p w14:paraId="19D1CE53" w14:textId="77777777" w:rsidR="001B1B69" w:rsidRDefault="001B1B69">
      <w:pPr>
        <w:spacing w:after="160" w:line="259" w:lineRule="auto"/>
        <w:jc w:val="left"/>
        <w:rPr>
          <w:rFonts w:eastAsia="黑体"/>
          <w:szCs w:val="21"/>
        </w:rPr>
      </w:pPr>
      <w:r>
        <w:br w:type="page"/>
      </w:r>
    </w:p>
    <w:p w14:paraId="6A754699" w14:textId="33DF5522" w:rsidR="00691FDB" w:rsidRPr="00FC1ECB" w:rsidRDefault="00691FDB" w:rsidP="00EF29D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结论性意见的后续行动</w:t>
      </w:r>
    </w:p>
    <w:p w14:paraId="302256C4" w14:textId="6D626F0E" w:rsidR="00691FDB" w:rsidRPr="00EF29DA" w:rsidRDefault="00691FDB" w:rsidP="00691FDB">
      <w:pPr>
        <w:pStyle w:val="SingleTxt"/>
        <w:rPr>
          <w:rFonts w:eastAsia="黑体"/>
        </w:rPr>
      </w:pPr>
      <w:r w:rsidRPr="00FC1ECB">
        <w:rPr>
          <w:rFonts w:hint="eastAsia"/>
        </w:rPr>
        <w:t>54.</w:t>
      </w:r>
      <w:r w:rsidRPr="00FC1ECB">
        <w:rPr>
          <w:rFonts w:hint="eastAsia"/>
        </w:rPr>
        <w:tab/>
      </w:r>
      <w:r w:rsidRPr="00EF29DA">
        <w:rPr>
          <w:rFonts w:eastAsia="黑体"/>
        </w:rPr>
        <w:t>委员会请缔约国在两年内提供书面资料，说明为执行上文第</w:t>
      </w:r>
      <w:r w:rsidRPr="00EF29DA">
        <w:rPr>
          <w:rFonts w:eastAsia="黑体"/>
        </w:rPr>
        <w:t>16(a)</w:t>
      </w:r>
      <w:r w:rsidRPr="00EF29DA">
        <w:rPr>
          <w:rFonts w:eastAsia="黑体"/>
        </w:rPr>
        <w:t>、</w:t>
      </w:r>
      <w:r w:rsidRPr="00EF29DA">
        <w:rPr>
          <w:rFonts w:eastAsia="黑体"/>
        </w:rPr>
        <w:t>26(b)</w:t>
      </w:r>
      <w:r w:rsidRPr="00EF29DA">
        <w:rPr>
          <w:rFonts w:eastAsia="黑体"/>
        </w:rPr>
        <w:t>、</w:t>
      </w:r>
      <w:r w:rsidRPr="00EF29DA">
        <w:rPr>
          <w:rFonts w:eastAsia="黑体"/>
        </w:rPr>
        <w:t>30(a)</w:t>
      </w:r>
      <w:r w:rsidRPr="00EF29DA">
        <w:rPr>
          <w:rFonts w:eastAsia="黑体"/>
        </w:rPr>
        <w:t>和</w:t>
      </w:r>
      <w:r w:rsidRPr="00EF29DA">
        <w:rPr>
          <w:rFonts w:eastAsia="黑体"/>
        </w:rPr>
        <w:t>36(b)</w:t>
      </w:r>
      <w:r w:rsidRPr="00EF29DA">
        <w:rPr>
          <w:rFonts w:eastAsia="黑体"/>
        </w:rPr>
        <w:t>段所载建议而采取的步骤。</w:t>
      </w:r>
    </w:p>
    <w:p w14:paraId="3067685C" w14:textId="77777777" w:rsidR="00691FDB" w:rsidRPr="00FC1ECB" w:rsidRDefault="00691FDB" w:rsidP="00EF29D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C1ECB">
        <w:rPr>
          <w:rFonts w:hint="eastAsia"/>
        </w:rPr>
        <w:tab/>
      </w:r>
      <w:r w:rsidRPr="00FC1ECB">
        <w:rPr>
          <w:rFonts w:hint="eastAsia"/>
        </w:rPr>
        <w:tab/>
      </w:r>
      <w:r w:rsidRPr="00FC1ECB">
        <w:rPr>
          <w:rFonts w:hint="eastAsia"/>
        </w:rPr>
        <w:t>编写下次报告</w:t>
      </w:r>
    </w:p>
    <w:p w14:paraId="0A1B4C05" w14:textId="77777777" w:rsidR="00691FDB" w:rsidRPr="00EF29DA" w:rsidRDefault="00691FDB" w:rsidP="00691FDB">
      <w:pPr>
        <w:pStyle w:val="SingleTxt"/>
        <w:rPr>
          <w:rFonts w:eastAsia="黑体"/>
        </w:rPr>
      </w:pPr>
      <w:r w:rsidRPr="00FC1ECB">
        <w:rPr>
          <w:rFonts w:hint="eastAsia"/>
        </w:rPr>
        <w:t>55.</w:t>
      </w:r>
      <w:r w:rsidRPr="00FC1ECB">
        <w:rPr>
          <w:rFonts w:hint="eastAsia"/>
        </w:rPr>
        <w:tab/>
      </w:r>
      <w:r w:rsidRPr="00EF29DA">
        <w:rPr>
          <w:rFonts w:eastAsia="黑体"/>
        </w:rPr>
        <w:t>委员会将根据基于未来可预测的八年审查周期，并在通过缔约国报告前议题和问题清单后</w:t>
      </w:r>
      <w:r w:rsidRPr="00EF29DA">
        <w:rPr>
          <w:rFonts w:eastAsia="黑体"/>
        </w:rPr>
        <w:t>(</w:t>
      </w:r>
      <w:r w:rsidRPr="00EF29DA">
        <w:rPr>
          <w:rFonts w:eastAsia="黑体"/>
        </w:rPr>
        <w:t>如适用</w:t>
      </w:r>
      <w:r w:rsidRPr="00EF29DA">
        <w:rPr>
          <w:rFonts w:eastAsia="黑体"/>
        </w:rPr>
        <w:t>)</w:t>
      </w:r>
      <w:r w:rsidRPr="00EF29DA">
        <w:rPr>
          <w:rFonts w:eastAsia="黑体"/>
        </w:rPr>
        <w:t>，确定并通报缔约国第四次定期报告的提交日期。下次定期报告应涵盖其提交前的整个时期。</w:t>
      </w:r>
    </w:p>
    <w:p w14:paraId="3B7A43B8" w14:textId="02299D40" w:rsidR="00333781" w:rsidRDefault="00691FDB" w:rsidP="00691FDB">
      <w:pPr>
        <w:pStyle w:val="SingleTxt"/>
        <w:rPr>
          <w:rFonts w:eastAsia="黑体"/>
        </w:rPr>
      </w:pPr>
      <w:r w:rsidRPr="00EF29DA">
        <w:rPr>
          <w:rFonts w:eastAsia="黑体"/>
        </w:rPr>
        <w:t>56.</w:t>
      </w:r>
      <w:r w:rsidRPr="00EF29DA">
        <w:rPr>
          <w:rFonts w:eastAsia="黑体"/>
        </w:rPr>
        <w:tab/>
      </w:r>
      <w:r w:rsidRPr="00EF29DA">
        <w:rPr>
          <w:rFonts w:eastAsia="黑体"/>
        </w:rPr>
        <w:t>委员会请缔约国遵守《包括共同核心文件和条约专要文件准则在内的根据国际人权条约提交报告的协调准则》</w:t>
      </w:r>
      <w:r w:rsidRPr="00EF29DA">
        <w:rPr>
          <w:rFonts w:eastAsia="黑体"/>
        </w:rPr>
        <w:t>(</w:t>
      </w:r>
      <w:r w:rsidRPr="00EF29DA">
        <w:rPr>
          <w:rFonts w:eastAsia="黑体"/>
        </w:rPr>
        <w:t>见</w:t>
      </w:r>
      <w:hyperlink r:id="rId25" w:history="1">
        <w:r w:rsidRPr="00EF29DA">
          <w:rPr>
            <w:rStyle w:val="af7"/>
            <w:rFonts w:eastAsia="黑体"/>
          </w:rPr>
          <w:t>HRI/GEN/2/Rev.6</w:t>
        </w:r>
      </w:hyperlink>
      <w:r w:rsidRPr="00EF29DA">
        <w:rPr>
          <w:rFonts w:eastAsia="黑体"/>
        </w:rPr>
        <w:t>，第一章</w:t>
      </w:r>
      <w:r w:rsidRPr="00EF29DA">
        <w:rPr>
          <w:rFonts w:eastAsia="黑体"/>
        </w:rPr>
        <w:t>)</w:t>
      </w:r>
      <w:r w:rsidRPr="00EF29DA">
        <w:rPr>
          <w:rFonts w:eastAsia="黑体"/>
        </w:rPr>
        <w:t>。</w:t>
      </w:r>
    </w:p>
    <w:p w14:paraId="03F8119C" w14:textId="41E5B295" w:rsidR="00EF29DA" w:rsidRPr="00EF29DA" w:rsidRDefault="00EF29DA" w:rsidP="00EF29DA">
      <w:pPr>
        <w:pStyle w:val="SingleTxt"/>
        <w:spacing w:after="0" w:line="240" w:lineRule="auto"/>
        <w:rPr>
          <w:rFonts w:eastAsia="黑体"/>
          <w:sz w:val="20"/>
        </w:rPr>
      </w:pPr>
      <w:r>
        <w:rPr>
          <w:rFonts w:eastAsia="黑体" w:hint="eastAsia"/>
          <w:noProof/>
          <w:sz w:val="20"/>
        </w:rPr>
        <mc:AlternateContent>
          <mc:Choice Requires="wps">
            <w:drawing>
              <wp:anchor distT="0" distB="0" distL="114300" distR="114300" simplePos="0" relativeHeight="251660288" behindDoc="0" locked="0" layoutInCell="1" allowOverlap="1" wp14:anchorId="2400D905" wp14:editId="2A46759F">
                <wp:simplePos x="0" y="0"/>
                <wp:positionH relativeFrom="column">
                  <wp:align>center</wp:align>
                </wp:positionH>
                <wp:positionV relativeFrom="paragraph">
                  <wp:posOffset>381000</wp:posOffset>
                </wp:positionV>
                <wp:extent cx="914400" cy="0"/>
                <wp:effectExtent l="0" t="0" r="0" b="0"/>
                <wp:wrapNone/>
                <wp:docPr id="83228705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A34346"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EF29DA" w:rsidRPr="00EF29DA" w:rsidSect="00FC1ECB">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6-13T14:00:00Z" w:initials="Start">
    <w:p w14:paraId="5D2C0DFC" w14:textId="77777777" w:rsidR="003207F0" w:rsidRDefault="003207F0">
      <w:pPr>
        <w:pStyle w:val="ae"/>
      </w:pPr>
      <w:r>
        <w:rPr>
          <w:rStyle w:val="af2"/>
        </w:rPr>
        <w:annotationRef/>
      </w:r>
      <w:r>
        <w:t>&lt;&lt;ODS JOB NO&gt;&gt;N2416008C&lt;&lt;ODS JOB NO&gt;&gt;</w:t>
      </w:r>
    </w:p>
    <w:p w14:paraId="611878D5" w14:textId="77777777" w:rsidR="003207F0" w:rsidRDefault="003207F0">
      <w:pPr>
        <w:pStyle w:val="ae"/>
      </w:pPr>
      <w:r>
        <w:t>&lt;&lt;ODS DOC SYMBOL1&gt;&gt;CEDAW/C/MNE/CO/3&lt;&lt;ODS DOC SYMBOL1&gt;&gt;</w:t>
      </w:r>
    </w:p>
    <w:p w14:paraId="03FA5E4C" w14:textId="02E06ADC" w:rsidR="003207F0" w:rsidRDefault="003207F0">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3FA5E4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74F0429" w16cex:dateUtc="2024-06-13T18: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3FA5E4C" w16cid:durableId="274F042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58F8ED" w14:textId="77777777" w:rsidR="003E072E" w:rsidRDefault="003E072E" w:rsidP="00E3371C">
      <w:pPr>
        <w:spacing w:line="240" w:lineRule="auto"/>
      </w:pPr>
      <w:r>
        <w:separator/>
      </w:r>
    </w:p>
  </w:endnote>
  <w:endnote w:type="continuationSeparator" w:id="0">
    <w:p w14:paraId="0CDC915D" w14:textId="77777777" w:rsidR="003E072E" w:rsidRDefault="003E072E"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07F0" w14:paraId="215617D1" w14:textId="77777777" w:rsidTr="003207F0">
      <w:tc>
        <w:tcPr>
          <w:tcW w:w="4920" w:type="dxa"/>
          <w:shd w:val="clear" w:color="auto" w:fill="auto"/>
        </w:tcPr>
        <w:p w14:paraId="74AFA45F" w14:textId="387FB362" w:rsidR="003207F0" w:rsidRPr="003207F0" w:rsidRDefault="003207F0" w:rsidP="003207F0">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2510">
            <w:rPr>
              <w:b w:val="0"/>
              <w:w w:val="103"/>
              <w:sz w:val="14"/>
            </w:rPr>
            <w:t>24-10066</w:t>
          </w:r>
          <w:r>
            <w:rPr>
              <w:b w:val="0"/>
              <w:w w:val="103"/>
              <w:sz w:val="14"/>
            </w:rPr>
            <w:fldChar w:fldCharType="end"/>
          </w:r>
        </w:p>
      </w:tc>
      <w:tc>
        <w:tcPr>
          <w:tcW w:w="4920" w:type="dxa"/>
          <w:shd w:val="clear" w:color="auto" w:fill="auto"/>
        </w:tcPr>
        <w:p w14:paraId="1141B8AA" w14:textId="77777777" w:rsidR="003207F0" w:rsidRPr="003207F0" w:rsidRDefault="003207F0" w:rsidP="003207F0">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EDC8064" w14:textId="77777777" w:rsidR="003207F0" w:rsidRPr="003207F0" w:rsidRDefault="003207F0" w:rsidP="003207F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07F0" w14:paraId="41F8F81D" w14:textId="77777777" w:rsidTr="003207F0">
      <w:tc>
        <w:tcPr>
          <w:tcW w:w="4920" w:type="dxa"/>
          <w:shd w:val="clear" w:color="auto" w:fill="auto"/>
        </w:tcPr>
        <w:p w14:paraId="0353E823" w14:textId="77777777" w:rsidR="003207F0" w:rsidRPr="003207F0" w:rsidRDefault="003207F0" w:rsidP="003207F0">
          <w:pPr>
            <w:pStyle w:val="a5"/>
            <w:jc w:val="right"/>
          </w:pPr>
          <w:r>
            <w:fldChar w:fldCharType="begin"/>
          </w:r>
          <w:r>
            <w:instrText xml:space="preserve"> PAGE  \* Arabic  \* MERGEFORMAT </w:instrText>
          </w:r>
          <w:r>
            <w:fldChar w:fldCharType="separate"/>
          </w:r>
          <w:r>
            <w:t>4</w:t>
          </w:r>
          <w:r>
            <w:fldChar w:fldCharType="end"/>
          </w:r>
          <w:r>
            <w:t>/</w:t>
          </w:r>
          <w:r w:rsidR="00E42510">
            <w:fldChar w:fldCharType="begin"/>
          </w:r>
          <w:r w:rsidR="00E42510">
            <w:instrText xml:space="preserve"> NUMPAGES  \* Arabic  \* MERGEFORMAT </w:instrText>
          </w:r>
          <w:r w:rsidR="00E42510">
            <w:fldChar w:fldCharType="separate"/>
          </w:r>
          <w:r>
            <w:t>4</w:t>
          </w:r>
          <w:r w:rsidR="00E42510">
            <w:fldChar w:fldCharType="end"/>
          </w:r>
        </w:p>
      </w:tc>
      <w:tc>
        <w:tcPr>
          <w:tcW w:w="4920" w:type="dxa"/>
          <w:shd w:val="clear" w:color="auto" w:fill="auto"/>
        </w:tcPr>
        <w:p w14:paraId="44FD3C24" w14:textId="3AF60FB0" w:rsidR="003207F0" w:rsidRPr="003207F0" w:rsidRDefault="003207F0" w:rsidP="003207F0">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2510">
            <w:rPr>
              <w:b w:val="0"/>
              <w:w w:val="103"/>
              <w:sz w:val="14"/>
            </w:rPr>
            <w:t>24-10066</w:t>
          </w:r>
          <w:r>
            <w:rPr>
              <w:b w:val="0"/>
              <w:w w:val="103"/>
              <w:sz w:val="14"/>
            </w:rPr>
            <w:fldChar w:fldCharType="end"/>
          </w:r>
        </w:p>
      </w:tc>
    </w:tr>
  </w:tbl>
  <w:p w14:paraId="07534283" w14:textId="77777777" w:rsidR="003207F0" w:rsidRPr="003207F0" w:rsidRDefault="003207F0" w:rsidP="003207F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3207F0" w14:paraId="551A1C8B" w14:textId="77777777" w:rsidTr="003207F0">
      <w:tc>
        <w:tcPr>
          <w:tcW w:w="3744" w:type="dxa"/>
          <w:shd w:val="clear" w:color="auto" w:fill="auto"/>
        </w:tcPr>
        <w:p w14:paraId="6340CDBD" w14:textId="70E2D76D" w:rsidR="003207F0" w:rsidRDefault="003207F0" w:rsidP="003207F0">
          <w:pPr>
            <w:pStyle w:val="Release"/>
          </w:pPr>
          <w:r>
            <w:rPr>
              <w:noProof/>
            </w:rPr>
            <w:drawing>
              <wp:anchor distT="0" distB="0" distL="114300" distR="114300" simplePos="0" relativeHeight="251658240" behindDoc="0" locked="0" layoutInCell="1" allowOverlap="1" wp14:anchorId="25E66FFA" wp14:editId="146280AC">
                <wp:simplePos x="0" y="0"/>
                <wp:positionH relativeFrom="column">
                  <wp:posOffset>5522595</wp:posOffset>
                </wp:positionH>
                <wp:positionV relativeFrom="paragraph">
                  <wp:posOffset>-356235</wp:posOffset>
                </wp:positionV>
                <wp:extent cx="694690" cy="694690"/>
                <wp:effectExtent l="0" t="0" r="0" b="0"/>
                <wp:wrapNone/>
                <wp:docPr id="82498389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42510">
            <w:fldChar w:fldCharType="begin"/>
          </w:r>
          <w:r w:rsidR="00E42510">
            <w:instrText xml:space="preserve"> DOCVARIABLE "jobn" \* MERGEFORMAT </w:instrText>
          </w:r>
          <w:r w:rsidR="00E42510">
            <w:fldChar w:fldCharType="separate"/>
          </w:r>
          <w:r w:rsidR="00E42510">
            <w:t>24-10066 (C)</w:t>
          </w:r>
          <w:r w:rsidR="00E42510">
            <w:fldChar w:fldCharType="end"/>
          </w:r>
          <w:r>
            <w:t xml:space="preserve">    130624    </w:t>
          </w:r>
          <w:r w:rsidR="0042766F">
            <w:t>01</w:t>
          </w:r>
          <w:r>
            <w:t>0</w:t>
          </w:r>
          <w:r w:rsidR="0042766F">
            <w:t>7</w:t>
          </w:r>
          <w:r>
            <w:t>24</w:t>
          </w:r>
        </w:p>
        <w:p w14:paraId="4821BF6D" w14:textId="77777777" w:rsidR="003207F0" w:rsidRPr="003207F0" w:rsidRDefault="003207F0" w:rsidP="003207F0">
          <w:pPr>
            <w:spacing w:before="80" w:line="210" w:lineRule="exact"/>
            <w:rPr>
              <w:rFonts w:ascii="Barcode 3 of 9 by request" w:hAnsi="Barcode 3 of 9 by request"/>
              <w:sz w:val="24"/>
            </w:rPr>
          </w:pPr>
          <w:r>
            <w:rPr>
              <w:rFonts w:ascii="Barcode 3 of 9 by request" w:hAnsi="Barcode 3 of 9 by request"/>
              <w:b/>
              <w:sz w:val="24"/>
            </w:rPr>
            <w:t>*2410066*</w:t>
          </w:r>
        </w:p>
      </w:tc>
      <w:tc>
        <w:tcPr>
          <w:tcW w:w="4920" w:type="dxa"/>
          <w:shd w:val="clear" w:color="auto" w:fill="auto"/>
          <w:vAlign w:val="center"/>
        </w:tcPr>
        <w:p w14:paraId="51B9846D" w14:textId="77777777" w:rsidR="003207F0" w:rsidRDefault="003207F0" w:rsidP="003207F0">
          <w:pPr>
            <w:jc w:val="right"/>
          </w:pPr>
          <w:r>
            <w:rPr>
              <w:noProof/>
            </w:rPr>
            <w:drawing>
              <wp:inline distT="0" distB="0" distL="0" distR="0" wp14:anchorId="21EEF877" wp14:editId="67BEA6A0">
                <wp:extent cx="618745" cy="231648"/>
                <wp:effectExtent l="0" t="0" r="0" b="0"/>
                <wp:docPr id="1057361004" name="图片 2"/>
                <wp:cNvGraphicFramePr/>
                <a:graphic xmlns:a="http://schemas.openxmlformats.org/drawingml/2006/main">
                  <a:graphicData uri="http://schemas.openxmlformats.org/drawingml/2006/picture">
                    <pic:pic xmlns:pic="http://schemas.openxmlformats.org/drawingml/2006/picture">
                      <pic:nvPicPr>
                        <pic:cNvPr id="1057361004"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65C5DD41" w14:textId="77777777" w:rsidR="003207F0" w:rsidRPr="003207F0" w:rsidRDefault="003207F0" w:rsidP="003207F0">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AEC014" w14:textId="77777777" w:rsidR="003E072E" w:rsidRDefault="003E072E" w:rsidP="00E3371C">
      <w:pPr>
        <w:spacing w:line="240" w:lineRule="auto"/>
      </w:pPr>
      <w:r>
        <w:separator/>
      </w:r>
    </w:p>
  </w:footnote>
  <w:footnote w:type="continuationSeparator" w:id="0">
    <w:p w14:paraId="1CDA1A7C" w14:textId="77777777" w:rsidR="003E072E" w:rsidRDefault="003E072E" w:rsidP="00E337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207F0" w14:paraId="61EC6AD0" w14:textId="77777777" w:rsidTr="003207F0">
      <w:trPr>
        <w:trHeight w:hRule="exact" w:val="864"/>
      </w:trPr>
      <w:tc>
        <w:tcPr>
          <w:tcW w:w="4925" w:type="dxa"/>
          <w:shd w:val="clear" w:color="auto" w:fill="auto"/>
          <w:vAlign w:val="bottom"/>
        </w:tcPr>
        <w:p w14:paraId="0872F486" w14:textId="68A3D84F" w:rsidR="003207F0" w:rsidRPr="003207F0" w:rsidRDefault="003207F0" w:rsidP="003207F0">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42510">
            <w:rPr>
              <w:b/>
              <w:sz w:val="17"/>
            </w:rPr>
            <w:t>CEDAW/C/MNE/CO/3</w:t>
          </w:r>
          <w:r>
            <w:rPr>
              <w:b/>
              <w:sz w:val="17"/>
            </w:rPr>
            <w:fldChar w:fldCharType="end"/>
          </w:r>
        </w:p>
      </w:tc>
      <w:tc>
        <w:tcPr>
          <w:tcW w:w="4920" w:type="dxa"/>
          <w:shd w:val="clear" w:color="auto" w:fill="auto"/>
          <w:vAlign w:val="bottom"/>
        </w:tcPr>
        <w:p w14:paraId="3D1B788C" w14:textId="77777777" w:rsidR="003207F0" w:rsidRDefault="003207F0" w:rsidP="003207F0">
          <w:pPr>
            <w:pStyle w:val="a3"/>
          </w:pPr>
        </w:p>
      </w:tc>
    </w:tr>
  </w:tbl>
  <w:p w14:paraId="45CAA7EC" w14:textId="77777777" w:rsidR="003207F0" w:rsidRPr="003207F0" w:rsidRDefault="003207F0" w:rsidP="003207F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207F0" w14:paraId="1C3468EF" w14:textId="77777777" w:rsidTr="003207F0">
      <w:trPr>
        <w:trHeight w:hRule="exact" w:val="864"/>
      </w:trPr>
      <w:tc>
        <w:tcPr>
          <w:tcW w:w="4925" w:type="dxa"/>
          <w:shd w:val="clear" w:color="auto" w:fill="auto"/>
          <w:vAlign w:val="bottom"/>
        </w:tcPr>
        <w:p w14:paraId="24086C4B" w14:textId="77777777" w:rsidR="003207F0" w:rsidRDefault="003207F0" w:rsidP="003207F0">
          <w:pPr>
            <w:pStyle w:val="a3"/>
          </w:pPr>
        </w:p>
      </w:tc>
      <w:tc>
        <w:tcPr>
          <w:tcW w:w="4920" w:type="dxa"/>
          <w:shd w:val="clear" w:color="auto" w:fill="auto"/>
          <w:vAlign w:val="bottom"/>
        </w:tcPr>
        <w:p w14:paraId="722F509C" w14:textId="68FC1DBA" w:rsidR="003207F0" w:rsidRPr="003207F0" w:rsidRDefault="003207F0" w:rsidP="003207F0">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42510">
            <w:rPr>
              <w:b/>
              <w:sz w:val="17"/>
            </w:rPr>
            <w:t>CEDAW/C/MNE/CO/3</w:t>
          </w:r>
          <w:r>
            <w:rPr>
              <w:b/>
              <w:sz w:val="17"/>
            </w:rPr>
            <w:fldChar w:fldCharType="end"/>
          </w:r>
        </w:p>
      </w:tc>
    </w:tr>
  </w:tbl>
  <w:p w14:paraId="21AA60D5" w14:textId="77777777" w:rsidR="003207F0" w:rsidRPr="003207F0" w:rsidRDefault="003207F0" w:rsidP="003207F0">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3207F0" w14:paraId="37C63B25" w14:textId="77777777" w:rsidTr="003207F0">
      <w:trPr>
        <w:trHeight w:hRule="exact" w:val="864"/>
      </w:trPr>
      <w:tc>
        <w:tcPr>
          <w:tcW w:w="1267" w:type="dxa"/>
          <w:tcBorders>
            <w:bottom w:val="single" w:sz="4" w:space="0" w:color="auto"/>
          </w:tcBorders>
          <w:shd w:val="clear" w:color="auto" w:fill="auto"/>
          <w:vAlign w:val="bottom"/>
        </w:tcPr>
        <w:p w14:paraId="36E163BB" w14:textId="77777777" w:rsidR="003207F0" w:rsidRDefault="003207F0" w:rsidP="003207F0">
          <w:pPr>
            <w:pStyle w:val="a3"/>
            <w:spacing w:after="120"/>
          </w:pPr>
        </w:p>
      </w:tc>
      <w:tc>
        <w:tcPr>
          <w:tcW w:w="1872" w:type="dxa"/>
          <w:tcBorders>
            <w:bottom w:val="single" w:sz="4" w:space="0" w:color="auto"/>
          </w:tcBorders>
          <w:shd w:val="clear" w:color="auto" w:fill="auto"/>
          <w:vAlign w:val="bottom"/>
        </w:tcPr>
        <w:p w14:paraId="7FBBCA2E" w14:textId="77777777" w:rsidR="003207F0" w:rsidRPr="003207F0" w:rsidRDefault="003207F0" w:rsidP="003207F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2485154" w14:textId="77777777" w:rsidR="003207F0" w:rsidRDefault="003207F0" w:rsidP="003207F0">
          <w:pPr>
            <w:pStyle w:val="a3"/>
            <w:spacing w:after="120"/>
          </w:pPr>
        </w:p>
      </w:tc>
      <w:tc>
        <w:tcPr>
          <w:tcW w:w="6437" w:type="dxa"/>
          <w:gridSpan w:val="3"/>
          <w:tcBorders>
            <w:bottom w:val="single" w:sz="4" w:space="0" w:color="auto"/>
          </w:tcBorders>
          <w:shd w:val="clear" w:color="auto" w:fill="auto"/>
          <w:vAlign w:val="bottom"/>
        </w:tcPr>
        <w:p w14:paraId="0B64DEDB" w14:textId="77777777" w:rsidR="003207F0" w:rsidRPr="003207F0" w:rsidRDefault="003207F0" w:rsidP="003207F0">
          <w:pPr>
            <w:spacing w:after="80" w:line="240" w:lineRule="auto"/>
            <w:jc w:val="right"/>
            <w:rPr>
              <w:position w:val="-4"/>
            </w:rPr>
          </w:pPr>
          <w:r>
            <w:rPr>
              <w:position w:val="-4"/>
              <w:sz w:val="40"/>
            </w:rPr>
            <w:t>CEDAW</w:t>
          </w:r>
          <w:r>
            <w:rPr>
              <w:position w:val="-4"/>
            </w:rPr>
            <w:t>/C/MNE/CO/3</w:t>
          </w:r>
        </w:p>
      </w:tc>
    </w:tr>
    <w:tr w:rsidR="003207F0" w:rsidRPr="003207F0" w14:paraId="522A6A48" w14:textId="77777777" w:rsidTr="003207F0">
      <w:trPr>
        <w:trHeight w:hRule="exact" w:val="2880"/>
      </w:trPr>
      <w:tc>
        <w:tcPr>
          <w:tcW w:w="1267" w:type="dxa"/>
          <w:tcBorders>
            <w:top w:val="single" w:sz="4" w:space="0" w:color="auto"/>
            <w:bottom w:val="single" w:sz="12" w:space="0" w:color="auto"/>
          </w:tcBorders>
          <w:shd w:val="clear" w:color="auto" w:fill="auto"/>
        </w:tcPr>
        <w:p w14:paraId="4AD7CE23" w14:textId="77777777" w:rsidR="003207F0" w:rsidRPr="003207F0" w:rsidRDefault="003207F0" w:rsidP="003207F0">
          <w:pPr>
            <w:pStyle w:val="a3"/>
            <w:spacing w:before="109"/>
            <w:ind w:left="-72"/>
          </w:pPr>
          <w:r>
            <w:t xml:space="preserve"> </w:t>
          </w:r>
          <w:r>
            <w:drawing>
              <wp:inline distT="0" distB="0" distL="0" distR="0" wp14:anchorId="6065A9CE" wp14:editId="37302D09">
                <wp:extent cx="711200" cy="597103"/>
                <wp:effectExtent l="0" t="0" r="0" b="0"/>
                <wp:docPr id="1352914065" name="图片 1"/>
                <wp:cNvGraphicFramePr/>
                <a:graphic xmlns:a="http://schemas.openxmlformats.org/drawingml/2006/main">
                  <a:graphicData uri="http://schemas.openxmlformats.org/drawingml/2006/picture">
                    <pic:pic xmlns:pic="http://schemas.openxmlformats.org/drawingml/2006/picture">
                      <pic:nvPicPr>
                        <pic:cNvPr id="1352914065"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0BEA6F" w14:textId="77777777" w:rsidR="003207F0" w:rsidRPr="003207F0" w:rsidRDefault="003207F0" w:rsidP="00FC1ECB">
          <w:pPr>
            <w:pStyle w:val="XLarge"/>
            <w:spacing w:before="109" w:after="140" w:line="400" w:lineRule="exact"/>
            <w:ind w:left="0" w:right="0" w:firstLine="0"/>
            <w:jc w:val="lef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82D765E" w14:textId="77777777" w:rsidR="003207F0" w:rsidRPr="003207F0" w:rsidRDefault="003207F0" w:rsidP="003207F0">
          <w:pPr>
            <w:pStyle w:val="a3"/>
            <w:spacing w:before="109"/>
          </w:pPr>
        </w:p>
      </w:tc>
      <w:tc>
        <w:tcPr>
          <w:tcW w:w="3080" w:type="dxa"/>
          <w:tcBorders>
            <w:top w:val="single" w:sz="4" w:space="0" w:color="auto"/>
            <w:bottom w:val="single" w:sz="12" w:space="0" w:color="auto"/>
          </w:tcBorders>
          <w:shd w:val="clear" w:color="auto" w:fill="auto"/>
        </w:tcPr>
        <w:p w14:paraId="3322F061" w14:textId="77777777" w:rsidR="003207F0" w:rsidRDefault="003207F0" w:rsidP="003207F0">
          <w:pPr>
            <w:pStyle w:val="Distr"/>
          </w:pPr>
          <w:r>
            <w:t>Distr.: General</w:t>
          </w:r>
        </w:p>
        <w:p w14:paraId="5E6C9938" w14:textId="77777777" w:rsidR="003207F0" w:rsidRDefault="003207F0" w:rsidP="003207F0">
          <w:pPr>
            <w:pStyle w:val="Publication"/>
          </w:pPr>
          <w:r>
            <w:t>6 June 2024</w:t>
          </w:r>
        </w:p>
        <w:p w14:paraId="073EED56" w14:textId="77777777" w:rsidR="003207F0" w:rsidRDefault="003207F0" w:rsidP="003207F0">
          <w:pPr>
            <w:spacing w:line="240" w:lineRule="exact"/>
          </w:pPr>
          <w:r>
            <w:t>Chinese</w:t>
          </w:r>
        </w:p>
        <w:p w14:paraId="1423B69D" w14:textId="77777777" w:rsidR="003207F0" w:rsidRDefault="003207F0" w:rsidP="003207F0">
          <w:pPr>
            <w:pStyle w:val="Original"/>
          </w:pPr>
          <w:r>
            <w:t>Original: English</w:t>
          </w:r>
        </w:p>
        <w:p w14:paraId="39216B9E" w14:textId="77777777" w:rsidR="003207F0" w:rsidRPr="003207F0" w:rsidRDefault="003207F0" w:rsidP="003207F0"/>
      </w:tc>
    </w:tr>
  </w:tbl>
  <w:p w14:paraId="403C3CD9" w14:textId="77777777" w:rsidR="003207F0" w:rsidRPr="003207F0" w:rsidRDefault="003207F0" w:rsidP="003207F0">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7"/>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66*"/>
    <w:docVar w:name="CreationDt" w:val="13/06/2024 14:00:07"/>
    <w:docVar w:name="DocCategory" w:val="Doc"/>
    <w:docVar w:name="DocType" w:val="Final"/>
    <w:docVar w:name="DutyStation" w:val="New York"/>
    <w:docVar w:name="FooterJN" w:val="24-10066"/>
    <w:docVar w:name="jobn" w:val="24-10066 (C)"/>
    <w:docVar w:name="jobnDT" w:val="24-10066 (C)   130624"/>
    <w:docVar w:name="jobnDTDT" w:val="24-10066 (C)   130624   130624"/>
    <w:docVar w:name="JobNo" w:val="2410066C"/>
    <w:docVar w:name="LocalDrive" w:val="-1"/>
    <w:docVar w:name="OandT" w:val="Hao sl"/>
    <w:docVar w:name="sss1" w:val="CEDAW/C/MNE/CO/3"/>
    <w:docVar w:name="sss2" w:val="-"/>
    <w:docVar w:name="Symbol1" w:val="CEDAW/C/MNE/CO/3"/>
    <w:docVar w:name="Symbol2" w:val="-"/>
    <w:docVar w:name="Title1" w:val="_x0009__x0009_关于黑山第三次定期报告的结论性意见*_x000d_"/>
  </w:docVars>
  <w:rsids>
    <w:rsidRoot w:val="003E072E"/>
    <w:rsid w:val="00003E22"/>
    <w:rsid w:val="00011A74"/>
    <w:rsid w:val="001B1B69"/>
    <w:rsid w:val="001D59AC"/>
    <w:rsid w:val="001F11BB"/>
    <w:rsid w:val="00306444"/>
    <w:rsid w:val="003201A0"/>
    <w:rsid w:val="003207F0"/>
    <w:rsid w:val="00333781"/>
    <w:rsid w:val="00362691"/>
    <w:rsid w:val="003859F9"/>
    <w:rsid w:val="003E072E"/>
    <w:rsid w:val="0040594C"/>
    <w:rsid w:val="0042766F"/>
    <w:rsid w:val="00456600"/>
    <w:rsid w:val="00471311"/>
    <w:rsid w:val="0057503F"/>
    <w:rsid w:val="005C6CE2"/>
    <w:rsid w:val="00691FDB"/>
    <w:rsid w:val="007316FE"/>
    <w:rsid w:val="007336F1"/>
    <w:rsid w:val="00791DC6"/>
    <w:rsid w:val="00872D09"/>
    <w:rsid w:val="008A15A1"/>
    <w:rsid w:val="009141A3"/>
    <w:rsid w:val="009403E5"/>
    <w:rsid w:val="009B20A4"/>
    <w:rsid w:val="00A21540"/>
    <w:rsid w:val="00A52370"/>
    <w:rsid w:val="00AE136E"/>
    <w:rsid w:val="00B260BA"/>
    <w:rsid w:val="00BA32F9"/>
    <w:rsid w:val="00BF7B76"/>
    <w:rsid w:val="00C04CCE"/>
    <w:rsid w:val="00C64E6E"/>
    <w:rsid w:val="00CD603E"/>
    <w:rsid w:val="00CE5B57"/>
    <w:rsid w:val="00DD703D"/>
    <w:rsid w:val="00E3371C"/>
    <w:rsid w:val="00E42510"/>
    <w:rsid w:val="00E81B46"/>
    <w:rsid w:val="00EF29DA"/>
    <w:rsid w:val="00F527B3"/>
    <w:rsid w:val="00FC0F9D"/>
    <w:rsid w:val="00FC1EC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C8D02"/>
  <w15:chartTrackingRefBased/>
  <w15:docId w15:val="{F95BEE0E-13B5-4C0C-98D4-E6614B92F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3E072E"/>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3E072E"/>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3E072E"/>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3E072E"/>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3E072E"/>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3E072E"/>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3E072E"/>
    <w:rPr>
      <w:rFonts w:cstheme="majorBidi"/>
      <w:color w:val="2F5496" w:themeColor="accent1" w:themeShade="BF"/>
      <w:kern w:val="14"/>
      <w:sz w:val="28"/>
      <w:szCs w:val="28"/>
    </w:rPr>
  </w:style>
  <w:style w:type="character" w:customStyle="1" w:styleId="50">
    <w:name w:val="标题 5 字符"/>
    <w:basedOn w:val="a0"/>
    <w:link w:val="5"/>
    <w:uiPriority w:val="9"/>
    <w:semiHidden/>
    <w:rsid w:val="003E072E"/>
    <w:rPr>
      <w:rFonts w:cstheme="majorBidi"/>
      <w:color w:val="2F5496" w:themeColor="accent1" w:themeShade="BF"/>
      <w:kern w:val="14"/>
      <w:sz w:val="24"/>
      <w:szCs w:val="24"/>
    </w:rPr>
  </w:style>
  <w:style w:type="character" w:customStyle="1" w:styleId="60">
    <w:name w:val="标题 6 字符"/>
    <w:basedOn w:val="a0"/>
    <w:link w:val="6"/>
    <w:uiPriority w:val="9"/>
    <w:semiHidden/>
    <w:rsid w:val="003E072E"/>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3E072E"/>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3E072E"/>
    <w:rPr>
      <w:rFonts w:cstheme="majorBidi"/>
      <w:color w:val="595959" w:themeColor="text1" w:themeTint="A6"/>
      <w:kern w:val="14"/>
      <w:sz w:val="21"/>
      <w:szCs w:val="20"/>
    </w:rPr>
  </w:style>
  <w:style w:type="character" w:customStyle="1" w:styleId="90">
    <w:name w:val="标题 9 字符"/>
    <w:basedOn w:val="a0"/>
    <w:link w:val="9"/>
    <w:uiPriority w:val="9"/>
    <w:semiHidden/>
    <w:rsid w:val="003E072E"/>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3E072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3E072E"/>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3E072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3E072E"/>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3E072E"/>
    <w:pPr>
      <w:spacing w:before="160" w:after="160"/>
      <w:jc w:val="center"/>
    </w:pPr>
    <w:rPr>
      <w:i/>
      <w:iCs/>
      <w:color w:val="404040" w:themeColor="text1" w:themeTint="BF"/>
    </w:rPr>
  </w:style>
  <w:style w:type="character" w:customStyle="1" w:styleId="afd">
    <w:name w:val="引用 字符"/>
    <w:basedOn w:val="a0"/>
    <w:link w:val="afc"/>
    <w:uiPriority w:val="29"/>
    <w:rsid w:val="003E072E"/>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3E072E"/>
    <w:pPr>
      <w:ind w:left="720"/>
      <w:contextualSpacing/>
    </w:pPr>
  </w:style>
  <w:style w:type="character" w:styleId="aff">
    <w:name w:val="Intense Emphasis"/>
    <w:basedOn w:val="a0"/>
    <w:uiPriority w:val="21"/>
    <w:qFormat/>
    <w:rsid w:val="003E072E"/>
    <w:rPr>
      <w:i/>
      <w:iCs/>
      <w:color w:val="2F5496" w:themeColor="accent1" w:themeShade="BF"/>
    </w:rPr>
  </w:style>
  <w:style w:type="paragraph" w:styleId="aff0">
    <w:name w:val="Intense Quote"/>
    <w:basedOn w:val="a"/>
    <w:next w:val="a"/>
    <w:link w:val="aff1"/>
    <w:uiPriority w:val="30"/>
    <w:qFormat/>
    <w:rsid w:val="003E07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3E072E"/>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3E072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h/CEDAW/C/SR.206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ch/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h/CEDAW/C/SR.2063" TargetMode="External"/><Relationship Id="rId25" Type="http://schemas.openxmlformats.org/officeDocument/2006/relationships/hyperlink" Target="https://undocs.org/ch/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ch/CEDAW/C/MNE/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h/CEDAW/C/MNE/CO/2"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ch/CEDAW/C/MNE/CO/2"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ch/CEDAW/C/MNE/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h/A/RES/48/134"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1797</Words>
  <Characters>10247</Characters>
  <Application>Microsoft Office Word</Application>
  <DocSecurity>0</DocSecurity>
  <Lines>85</Lines>
  <Paragraphs>24</Paragraphs>
  <ScaleCrop>false</ScaleCrop>
  <Company/>
  <LinksUpToDate>false</LinksUpToDate>
  <CharactersWithSpaces>12020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Shengli Hao</dc:creator>
  <cp:keywords/>
  <dc:description/>
  <cp:lastModifiedBy>Shu Xing Ji</cp:lastModifiedBy>
  <cp:revision>3</cp:revision>
  <cp:lastPrinted>2024-06-30T14:24:00Z</cp:lastPrinted>
  <dcterms:created xsi:type="dcterms:W3CDTF">2024-06-30T14:24:00Z</dcterms:created>
  <dcterms:modified xsi:type="dcterms:W3CDTF">2024-06-30T14:24:00Z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2410066</vt:lpwstr>
  </property>
  <property fmtid="{D5CDD505-2E9C-101B-9397-08002B2CF9AE}" pid="3" name="ODSRefJobNo">
    <vt:lpwstr>2416008C</vt:lpwstr>
  </property>
  <property fmtid="{D5CDD505-2E9C-101B-9397-08002B2CF9AE}" pid="4" name="Symbol1">
    <vt:lpwstr>CEDAW/C/MNE/CO/3</vt:lpwstr>
  </property>
  <property fmtid="{D5CDD505-2E9C-101B-9397-08002B2CF9AE}" pid="5" name="Symbol2">
    <vt:lpwstr/>
  </property>
  <property fmtid="{D5CDD505-2E9C-101B-9397-08002B2CF9AE}" pid="6" name="Translator">
    <vt:lpwstr/>
  </property>
  <property fmtid="{D5CDD505-2E9C-101B-9397-08002B2CF9AE}" pid="7" name="Operator">
    <vt:lpwstr>Hao sl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6 June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关于黑山第三次定期报告的结论性意见*_x000d_</vt:lpwstr>
  </property>
</Properties>
</file>