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033" w:rsidRDefault="00FF1033" w:rsidP="00FF1033">
      <w:pPr>
        <w:spacing w:line="240" w:lineRule="auto"/>
        <w:jc w:val="left"/>
        <w:rPr>
          <w:szCs w:val="6"/>
          <w:rtl/>
        </w:rPr>
        <w:sectPr w:rsidR="00FF1033" w:rsidSect="00FF103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sidR="007E04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45pt;height:57.45pt;z-index:3;mso-position-horizontal-relative:page;mso-position-vertical-relative:page" o:preferrelative="f" filled="t">
            <v:imagedata r:id="rId14" o:title="QRCode"/>
            <w10:wrap anchorx="page" anchory="page"/>
          </v:shape>
        </w:pict>
      </w:r>
    </w:p>
    <w:p w:rsidR="00B4149E" w:rsidRPr="005732BE" w:rsidRDefault="00B4149E" w:rsidP="00B4149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5732BE">
        <w:rPr>
          <w:rtl/>
        </w:rPr>
        <w:t>اللجنة المعنية بالقضاء على التمييز ضد المرأة</w:t>
      </w:r>
    </w:p>
    <w:p w:rsidR="00B4149E" w:rsidRPr="00B4149E" w:rsidRDefault="00B4149E" w:rsidP="00B4149E">
      <w:pPr>
        <w:pStyle w:val="SingleTxt"/>
        <w:spacing w:after="0" w:line="120" w:lineRule="exact"/>
        <w:rPr>
          <w:sz w:val="10"/>
          <w:rtl/>
        </w:rPr>
      </w:pPr>
    </w:p>
    <w:p w:rsidR="00B4149E" w:rsidRPr="00B4149E" w:rsidRDefault="00B4149E" w:rsidP="00B4149E">
      <w:pPr>
        <w:pStyle w:val="SingleTxt"/>
        <w:spacing w:after="0" w:line="120" w:lineRule="exact"/>
        <w:rPr>
          <w:rFonts w:hint="cs"/>
          <w:sz w:val="10"/>
          <w:rtl/>
        </w:rPr>
      </w:pPr>
    </w:p>
    <w:p w:rsidR="00B4149E" w:rsidRDefault="00B4149E" w:rsidP="00B414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732BE">
        <w:rPr>
          <w:rFonts w:hint="cs"/>
          <w:rtl/>
        </w:rPr>
        <w:t>النظر في التقارير المقدمة من الدول الأطراف بموجب المادة 18 من</w:t>
      </w:r>
      <w:r w:rsidR="00D55235">
        <w:rPr>
          <w:rFonts w:hint="eastAsia"/>
          <w:rtl/>
        </w:rPr>
        <w:t> </w:t>
      </w:r>
      <w:r w:rsidRPr="005732BE">
        <w:rPr>
          <w:rFonts w:hint="cs"/>
          <w:rtl/>
        </w:rPr>
        <w:t>الاتفاقية</w:t>
      </w:r>
    </w:p>
    <w:p w:rsidR="00B4149E" w:rsidRPr="00B4149E" w:rsidRDefault="00B4149E" w:rsidP="00B4149E">
      <w:pPr>
        <w:pStyle w:val="SingleTxt"/>
        <w:spacing w:after="0" w:line="120" w:lineRule="exact"/>
        <w:rPr>
          <w:rFonts w:hint="cs"/>
          <w:sz w:val="10"/>
          <w:rtl/>
        </w:rPr>
      </w:pPr>
    </w:p>
    <w:p w:rsidR="00B4149E" w:rsidRPr="00B4149E" w:rsidRDefault="00B4149E" w:rsidP="00B4149E">
      <w:pPr>
        <w:pStyle w:val="SingleTxt"/>
        <w:spacing w:after="0" w:line="120" w:lineRule="exact"/>
        <w:rPr>
          <w:rFonts w:hint="cs"/>
          <w:sz w:val="10"/>
          <w:rtl/>
        </w:rPr>
      </w:pPr>
    </w:p>
    <w:p w:rsidR="00B4149E" w:rsidRDefault="00B4149E" w:rsidP="00B414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D94AD0">
        <w:rPr>
          <w:rtl/>
        </w:rPr>
        <w:tab/>
      </w:r>
      <w:r w:rsidRPr="005732BE">
        <w:rPr>
          <w:rtl/>
        </w:rPr>
        <w:t xml:space="preserve">التقريران الدوريان </w:t>
      </w:r>
      <w:r w:rsidRPr="005732BE">
        <w:rPr>
          <w:rFonts w:hint="cs"/>
          <w:rtl/>
        </w:rPr>
        <w:t>الثامن</w:t>
      </w:r>
      <w:r w:rsidRPr="005732BE">
        <w:rPr>
          <w:rFonts w:hint="cs"/>
          <w:rtl/>
          <w:lang w:bidi="ar-EG"/>
        </w:rPr>
        <w:t xml:space="preserve"> والتاسع</w:t>
      </w:r>
      <w:r w:rsidRPr="005732BE">
        <w:rPr>
          <w:rtl/>
        </w:rPr>
        <w:t xml:space="preserve"> للدول الأط</w:t>
      </w:r>
      <w:bookmarkStart w:id="1" w:name="TmpSave"/>
      <w:bookmarkEnd w:id="1"/>
      <w:r w:rsidRPr="005732BE">
        <w:rPr>
          <w:rtl/>
        </w:rPr>
        <w:t>راف</w:t>
      </w:r>
      <w:r w:rsidRPr="005732BE">
        <w:rPr>
          <w:rFonts w:hint="cs"/>
          <w:rtl/>
        </w:rPr>
        <w:t xml:space="preserve"> المقرر تقديمهما في عام 2014</w:t>
      </w:r>
    </w:p>
    <w:p w:rsidR="00B4149E" w:rsidRPr="00B4149E" w:rsidRDefault="00B4149E" w:rsidP="00B4149E">
      <w:pPr>
        <w:pStyle w:val="SingleTxt"/>
        <w:spacing w:after="0" w:line="120" w:lineRule="exact"/>
        <w:rPr>
          <w:rFonts w:hint="cs"/>
          <w:sz w:val="10"/>
          <w:rtl/>
        </w:rPr>
      </w:pPr>
    </w:p>
    <w:p w:rsidR="00B4149E" w:rsidRPr="00B4149E" w:rsidRDefault="00B4149E" w:rsidP="00B4149E">
      <w:pPr>
        <w:pStyle w:val="SingleTxt"/>
        <w:spacing w:after="0" w:line="120" w:lineRule="exact"/>
        <w:rPr>
          <w:rFonts w:hint="cs"/>
          <w:sz w:val="10"/>
          <w:rtl/>
        </w:rPr>
      </w:pPr>
    </w:p>
    <w:p w:rsidR="00B4149E" w:rsidRPr="00B4149E" w:rsidRDefault="00B4149E" w:rsidP="00B4149E">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b w:val="0"/>
          <w:bCs w:val="0"/>
          <w:u w:val="single"/>
          <w:rtl/>
        </w:rPr>
      </w:pPr>
      <w:r w:rsidRPr="005732BE">
        <w:rPr>
          <w:rFonts w:hint="cs"/>
          <w:rtl/>
        </w:rPr>
        <w:tab/>
      </w:r>
      <w:r w:rsidRPr="005732BE">
        <w:rPr>
          <w:rtl/>
        </w:rPr>
        <w:tab/>
        <w:t>السويد</w:t>
      </w:r>
      <w:r>
        <w:rPr>
          <w:rFonts w:hint="cs"/>
          <w:b w:val="0"/>
          <w:bCs w:val="0"/>
          <w:rtl/>
        </w:rPr>
        <w:t>*</w:t>
      </w:r>
    </w:p>
    <w:p w:rsidR="00B4149E" w:rsidRDefault="00B4149E" w:rsidP="00B4149E">
      <w:pPr>
        <w:pStyle w:val="SingleTxtGA"/>
        <w:jc w:val="right"/>
        <w:rPr>
          <w:rtl/>
        </w:rPr>
      </w:pPr>
      <w:r>
        <w:rPr>
          <w:rtl/>
        </w:rPr>
        <w:t>[</w:t>
      </w:r>
      <w:r>
        <w:rPr>
          <w:rFonts w:hint="cs"/>
          <w:rtl/>
        </w:rPr>
        <w:t xml:space="preserve">تاريخ </w:t>
      </w:r>
      <w:r w:rsidRPr="00D71438">
        <w:rPr>
          <w:rtl/>
        </w:rPr>
        <w:t>الاستلام</w:t>
      </w:r>
      <w:r>
        <w:rPr>
          <w:rFonts w:hint="cs"/>
          <w:rtl/>
        </w:rPr>
        <w:t>: 3</w:t>
      </w:r>
      <w:r>
        <w:rPr>
          <w:rtl/>
        </w:rPr>
        <w:t xml:space="preserve"> </w:t>
      </w:r>
      <w:r>
        <w:rPr>
          <w:rFonts w:hint="cs"/>
          <w:rtl/>
        </w:rPr>
        <w:t>أيلول/سبتمبر</w:t>
      </w:r>
      <w:r>
        <w:rPr>
          <w:rtl/>
        </w:rPr>
        <w:t xml:space="preserve"> </w:t>
      </w:r>
      <w:r>
        <w:rPr>
          <w:rFonts w:hint="cs"/>
          <w:rtl/>
        </w:rPr>
        <w:t>2014</w:t>
      </w:r>
      <w:r>
        <w:rPr>
          <w:rtl/>
        </w:rPr>
        <w:t>]</w:t>
      </w:r>
    </w:p>
    <w:p w:rsidR="00B4149E" w:rsidRDefault="00B4149E" w:rsidP="00D55235">
      <w:pPr>
        <w:pStyle w:val="SingleTxt"/>
        <w:rPr>
          <w:rFonts w:hint="cs"/>
          <w:rtl/>
        </w:rPr>
      </w:pPr>
    </w:p>
    <w:p w:rsidR="00D55235" w:rsidRDefault="00D55235" w:rsidP="00D55235">
      <w:pPr>
        <w:pStyle w:val="SingleTxt"/>
        <w:rPr>
          <w:rFonts w:hint="cs"/>
          <w:rtl/>
        </w:rPr>
      </w:pPr>
    </w:p>
    <w:p w:rsidR="00D55235" w:rsidRPr="00D8430B" w:rsidRDefault="00D55235" w:rsidP="00D55235">
      <w:pPr>
        <w:pStyle w:val="SingleTxt"/>
        <w:rPr>
          <w:rFonts w:hint="cs"/>
          <w:rtl/>
        </w:rPr>
      </w:pPr>
    </w:p>
    <w:p w:rsidR="0050064F" w:rsidRPr="0050064F" w:rsidRDefault="0050064F" w:rsidP="0050064F">
      <w:pPr>
        <w:pStyle w:val="SingleTxt"/>
        <w:spacing w:after="0" w:line="120" w:lineRule="exact"/>
        <w:rPr>
          <w:rFonts w:hint="cs"/>
          <w:sz w:val="10"/>
          <w:rtl/>
        </w:rPr>
      </w:pPr>
    </w:p>
    <w:p w:rsidR="0050064F" w:rsidRPr="002A5650" w:rsidRDefault="0050064F" w:rsidP="0050064F">
      <w:pPr>
        <w:framePr w:w="9792" w:h="432" w:hSpace="187" w:wrap="around" w:hAnchor="page" w:x="1196" w:yAlign="bottom"/>
        <w:spacing w:line="240" w:lineRule="auto"/>
        <w:rPr>
          <w:rFonts w:hint="cs"/>
          <w:szCs w:val="10"/>
          <w:rtl/>
        </w:rPr>
      </w:pPr>
    </w:p>
    <w:p w:rsidR="0050064F" w:rsidRPr="002A5650" w:rsidRDefault="0050064F" w:rsidP="0050064F">
      <w:pPr>
        <w:framePr w:w="9792" w:h="432" w:hSpace="187" w:wrap="around" w:hAnchor="page" w:x="1196" w:yAlign="bottom"/>
        <w:spacing w:line="240" w:lineRule="auto"/>
        <w:rPr>
          <w:szCs w:val="6"/>
          <w:rtl/>
        </w:rPr>
      </w:pPr>
    </w:p>
    <w:p w:rsidR="0050064F" w:rsidRPr="00D55235" w:rsidRDefault="0050064F" w:rsidP="00D55235">
      <w:pPr>
        <w:framePr w:w="9792" w:h="432" w:hSpace="187" w:wrap="around" w:hAnchor="page" w:x="1196" w:yAlign="bottom"/>
        <w:tabs>
          <w:tab w:val="right" w:pos="1195"/>
          <w:tab w:val="left" w:pos="1267"/>
        </w:tabs>
        <w:spacing w:after="80" w:line="300" w:lineRule="exact"/>
        <w:ind w:left="1267" w:right="1267" w:hanging="547"/>
        <w:rPr>
          <w:rFonts w:hint="cs"/>
          <w:sz w:val="26"/>
          <w:szCs w:val="26"/>
        </w:rPr>
      </w:pPr>
      <w:r>
        <w:rPr>
          <w:noProof/>
          <w:w w:val="100"/>
        </w:rPr>
        <w:pict>
          <v:line id="_x0000_s1027" style="position:absolute;left:0;text-align:left;z-index:1" from="396pt,-1pt" to="468pt,-1pt"/>
        </w:pict>
      </w:r>
      <w:r>
        <w:rPr>
          <w:rFonts w:hint="cs"/>
          <w:sz w:val="17"/>
          <w:szCs w:val="26"/>
          <w:rtl/>
        </w:rPr>
        <w:tab/>
        <w:t>*</w:t>
      </w:r>
      <w:r>
        <w:rPr>
          <w:rFonts w:hint="cs"/>
          <w:sz w:val="17"/>
          <w:szCs w:val="26"/>
          <w:rtl/>
        </w:rPr>
        <w:tab/>
      </w:r>
      <w:r w:rsidR="00B4149E" w:rsidRPr="00B4149E">
        <w:rPr>
          <w:rFonts w:hint="cs"/>
          <w:sz w:val="17"/>
          <w:szCs w:val="26"/>
          <w:rtl/>
        </w:rPr>
        <w:t>هذه الوثيقة صادرة بدون تحرير رسمي</w:t>
      </w:r>
      <w:r w:rsidR="00D55235">
        <w:rPr>
          <w:rFonts w:hint="cs"/>
          <w:sz w:val="17"/>
          <w:szCs w:val="26"/>
          <w:rtl/>
        </w:rPr>
        <w:t>.</w:t>
      </w:r>
    </w:p>
    <w:p w:rsidR="0050064F" w:rsidRPr="0050064F" w:rsidRDefault="0050064F" w:rsidP="0050064F">
      <w:pPr>
        <w:pStyle w:val="SingleTxt"/>
        <w:rPr>
          <w:rFonts w:hint="cs"/>
          <w:rtl/>
        </w:rPr>
      </w:pPr>
    </w:p>
    <w:p w:rsidR="00835B50" w:rsidRDefault="009179E5" w:rsidP="00835B50">
      <w:pPr>
        <w:pStyle w:val="HCh"/>
        <w:spacing w:line="120" w:lineRule="exact"/>
        <w:rPr>
          <w:rFonts w:hint="cs"/>
          <w:b w:val="0"/>
          <w:bCs w:val="0"/>
          <w:sz w:val="10"/>
          <w:rtl/>
          <w:lang w:bidi="ar-SY"/>
        </w:rPr>
      </w:pPr>
      <w:r>
        <w:rPr>
          <w:rtl/>
          <w:lang w:bidi="ar-SY"/>
        </w:rPr>
        <w:br w:type="page"/>
      </w:r>
    </w:p>
    <w:p w:rsidR="006403B0" w:rsidRPr="006403B0" w:rsidRDefault="006403B0" w:rsidP="006403B0">
      <w:pPr>
        <w:pStyle w:val="HCh"/>
        <w:spacing w:after="120"/>
        <w:rPr>
          <w:rFonts w:hint="cs"/>
          <w:rtl/>
          <w:lang w:bidi="ar-SY"/>
        </w:rPr>
      </w:pPr>
      <w:r>
        <w:rPr>
          <w:rFonts w:hint="eastAsia"/>
          <w:rtl/>
          <w:lang w:bidi="ar-SY"/>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6403B0" w:rsidRPr="006403B0" w:rsidTr="006403B0">
        <w:tblPrEx>
          <w:tblCellMar>
            <w:top w:w="0" w:type="dxa"/>
            <w:bottom w:w="0" w:type="dxa"/>
          </w:tblCellMar>
        </w:tblPrEx>
        <w:tc>
          <w:tcPr>
            <w:tcW w:w="1296" w:type="dxa"/>
            <w:shd w:val="clear" w:color="auto" w:fill="auto"/>
          </w:tcPr>
          <w:p w:rsidR="006403B0" w:rsidRPr="006403B0" w:rsidRDefault="006403B0" w:rsidP="006403B0">
            <w:pPr>
              <w:spacing w:after="120" w:line="240" w:lineRule="auto"/>
              <w:jc w:val="right"/>
              <w:rPr>
                <w:rFonts w:hint="cs"/>
                <w:iCs/>
                <w:sz w:val="14"/>
                <w:rtl/>
                <w:lang w:bidi="ar-SY"/>
              </w:rPr>
            </w:pPr>
          </w:p>
        </w:tc>
        <w:tc>
          <w:tcPr>
            <w:tcW w:w="6566" w:type="dxa"/>
            <w:shd w:val="clear" w:color="auto" w:fill="auto"/>
          </w:tcPr>
          <w:p w:rsidR="006403B0" w:rsidRPr="006403B0" w:rsidRDefault="006403B0" w:rsidP="006403B0">
            <w:pPr>
              <w:spacing w:after="120" w:line="240" w:lineRule="auto"/>
              <w:rPr>
                <w:rFonts w:hint="cs"/>
                <w:iCs/>
                <w:sz w:val="14"/>
                <w:rtl/>
                <w:lang w:bidi="ar-SY"/>
              </w:rPr>
            </w:pPr>
          </w:p>
        </w:tc>
        <w:tc>
          <w:tcPr>
            <w:tcW w:w="1166" w:type="dxa"/>
            <w:shd w:val="clear" w:color="auto" w:fill="auto"/>
          </w:tcPr>
          <w:p w:rsidR="006403B0" w:rsidRPr="006403B0" w:rsidRDefault="006403B0" w:rsidP="006403B0">
            <w:pPr>
              <w:spacing w:after="120" w:line="240" w:lineRule="auto"/>
              <w:jc w:val="right"/>
              <w:rPr>
                <w:rFonts w:hint="cs"/>
                <w:iCs/>
                <w:sz w:val="14"/>
                <w:rtl/>
                <w:lang w:bidi="ar-SY"/>
              </w:rPr>
            </w:pPr>
          </w:p>
        </w:tc>
        <w:tc>
          <w:tcPr>
            <w:tcW w:w="806" w:type="dxa"/>
            <w:shd w:val="clear" w:color="auto" w:fill="auto"/>
          </w:tcPr>
          <w:p w:rsidR="006403B0" w:rsidRPr="006403B0" w:rsidRDefault="006403B0" w:rsidP="006403B0">
            <w:pPr>
              <w:spacing w:after="120" w:line="240" w:lineRule="auto"/>
              <w:jc w:val="right"/>
              <w:rPr>
                <w:rFonts w:hint="cs"/>
                <w:iCs/>
                <w:sz w:val="14"/>
                <w:rtl/>
                <w:lang w:bidi="ar-SY"/>
              </w:rPr>
            </w:pPr>
            <w:r>
              <w:rPr>
                <w:rFonts w:hint="eastAsia"/>
                <w:iCs/>
                <w:sz w:val="14"/>
                <w:rtl/>
                <w:lang w:bidi="ar-SY"/>
              </w:rPr>
              <w:t>الصفحة</w:t>
            </w:r>
          </w:p>
        </w:tc>
      </w:tr>
      <w:tr w:rsidR="006403B0" w:rsidRPr="006403B0" w:rsidTr="006403B0">
        <w:tblPrEx>
          <w:tblCellMar>
            <w:top w:w="0" w:type="dxa"/>
            <w:bottom w:w="0" w:type="dxa"/>
          </w:tblCellMar>
        </w:tblPrEx>
        <w:tc>
          <w:tcPr>
            <w:tcW w:w="9028" w:type="dxa"/>
            <w:gridSpan w:val="3"/>
            <w:shd w:val="clear" w:color="auto" w:fill="auto"/>
          </w:tcPr>
          <w:p w:rsidR="006403B0" w:rsidRPr="006403B0" w:rsidRDefault="006403B0" w:rsidP="006403B0">
            <w:pPr>
              <w:tabs>
                <w:tab w:val="right" w:pos="1080"/>
                <w:tab w:val="right" w:leader="dot" w:pos="9029"/>
              </w:tabs>
              <w:spacing w:after="120"/>
              <w:jc w:val="left"/>
              <w:rPr>
                <w:rFonts w:hint="cs"/>
                <w:spacing w:val="60"/>
                <w:sz w:val="17"/>
                <w:rtl/>
                <w:lang w:bidi="ar-SY"/>
              </w:rPr>
            </w:pPr>
            <w:r>
              <w:rPr>
                <w:rtl/>
                <w:lang w:bidi="ar-SY"/>
              </w:rPr>
              <w:tab/>
            </w:r>
            <w:r>
              <w:rPr>
                <w:rFonts w:hint="cs"/>
                <w:rtl/>
                <w:lang w:bidi="ar-SY"/>
              </w:rPr>
              <w:t>مقدمة</w:t>
            </w:r>
            <w:r>
              <w:rPr>
                <w:spacing w:val="60"/>
                <w:sz w:val="17"/>
                <w:rtl/>
                <w:lang w:bidi="ar-SY"/>
              </w:rPr>
              <w:tab/>
            </w:r>
          </w:p>
        </w:tc>
        <w:tc>
          <w:tcPr>
            <w:tcW w:w="806" w:type="dxa"/>
            <w:shd w:val="clear" w:color="auto" w:fill="auto"/>
            <w:vAlign w:val="bottom"/>
          </w:tcPr>
          <w:p w:rsidR="006403B0" w:rsidRPr="006403B0" w:rsidRDefault="00454C21" w:rsidP="006403B0">
            <w:pPr>
              <w:spacing w:after="120"/>
              <w:jc w:val="right"/>
              <w:rPr>
                <w:rFonts w:hint="cs"/>
                <w:rtl/>
                <w:lang w:bidi="ar-SY"/>
              </w:rPr>
            </w:pPr>
            <w:r>
              <w:rPr>
                <w:rFonts w:hint="cs"/>
                <w:rtl/>
                <w:lang w:bidi="ar-SY"/>
              </w:rPr>
              <w:t>4</w:t>
            </w:r>
          </w:p>
        </w:tc>
      </w:tr>
      <w:tr w:rsidR="006403B0" w:rsidRPr="006403B0" w:rsidTr="006403B0">
        <w:tblPrEx>
          <w:tblCellMar>
            <w:top w:w="0" w:type="dxa"/>
            <w:bottom w:w="0" w:type="dxa"/>
          </w:tblCellMar>
        </w:tblPrEx>
        <w:tc>
          <w:tcPr>
            <w:tcW w:w="9028" w:type="dxa"/>
            <w:gridSpan w:val="3"/>
            <w:shd w:val="clear" w:color="auto" w:fill="auto"/>
          </w:tcPr>
          <w:p w:rsidR="006403B0" w:rsidRPr="005339DA" w:rsidRDefault="006403B0" w:rsidP="005D37C0">
            <w:pPr>
              <w:tabs>
                <w:tab w:val="right" w:pos="992"/>
                <w:tab w:val="left" w:pos="1095"/>
                <w:tab w:val="left" w:pos="1728"/>
                <w:tab w:val="right" w:leader="dot" w:pos="9029"/>
              </w:tabs>
              <w:spacing w:after="120"/>
              <w:jc w:val="left"/>
              <w:rPr>
                <w:rFonts w:hint="cs"/>
                <w:spacing w:val="60"/>
                <w:sz w:val="17"/>
                <w:rtl/>
                <w:lang w:bidi="ar-SY"/>
              </w:rPr>
            </w:pPr>
            <w:r>
              <w:rPr>
                <w:rFonts w:hint="cs"/>
                <w:rtl/>
                <w:lang w:bidi="ar-SY"/>
              </w:rPr>
              <w:tab/>
            </w:r>
            <w:r>
              <w:rPr>
                <w:rtl/>
                <w:lang w:bidi="ar-SY"/>
              </w:rPr>
              <w:tab/>
            </w:r>
            <w:r>
              <w:rPr>
                <w:rFonts w:hint="cs"/>
                <w:rtl/>
                <w:lang w:bidi="ar-SY"/>
              </w:rPr>
              <w:t>الجزء الأول</w:t>
            </w:r>
            <w:r w:rsidR="005339DA">
              <w:rPr>
                <w:spacing w:val="60"/>
                <w:sz w:val="17"/>
                <w:rtl/>
                <w:lang w:bidi="ar-SY"/>
              </w:rPr>
              <w:tab/>
            </w:r>
          </w:p>
        </w:tc>
        <w:tc>
          <w:tcPr>
            <w:tcW w:w="806" w:type="dxa"/>
            <w:shd w:val="clear" w:color="auto" w:fill="auto"/>
            <w:vAlign w:val="bottom"/>
          </w:tcPr>
          <w:p w:rsidR="006403B0" w:rsidRPr="006403B0" w:rsidRDefault="00454C21" w:rsidP="006403B0">
            <w:pPr>
              <w:spacing w:after="120"/>
              <w:jc w:val="right"/>
              <w:rPr>
                <w:rFonts w:hint="cs"/>
                <w:rtl/>
                <w:lang w:bidi="ar-SY"/>
              </w:rPr>
            </w:pPr>
            <w:r>
              <w:rPr>
                <w:rFonts w:hint="cs"/>
                <w:rtl/>
                <w:lang w:bidi="ar-SY"/>
              </w:rPr>
              <w:t>7</w:t>
            </w:r>
          </w:p>
        </w:tc>
      </w:tr>
      <w:tr w:rsidR="005339DA" w:rsidRPr="006403B0" w:rsidTr="006403B0">
        <w:tblPrEx>
          <w:tblCellMar>
            <w:top w:w="0" w:type="dxa"/>
            <w:bottom w:w="0" w:type="dxa"/>
          </w:tblCellMar>
        </w:tblPrEx>
        <w:tc>
          <w:tcPr>
            <w:tcW w:w="9028" w:type="dxa"/>
            <w:gridSpan w:val="3"/>
            <w:shd w:val="clear" w:color="auto" w:fill="auto"/>
          </w:tcPr>
          <w:p w:rsidR="005339DA" w:rsidRPr="005D37C0" w:rsidRDefault="005D37C0" w:rsidP="005D37C0">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1 -</w:t>
            </w:r>
            <w:r>
              <w:rPr>
                <w:rtl/>
                <w:lang w:bidi="ar-SY"/>
              </w:rPr>
              <w:tab/>
            </w:r>
            <w:r>
              <w:rPr>
                <w:rFonts w:hint="cs"/>
                <w:rtl/>
                <w:lang w:bidi="ar-SY"/>
              </w:rPr>
              <w:t>التعاريف</w:t>
            </w:r>
            <w:r>
              <w:rPr>
                <w:spacing w:val="60"/>
                <w:sz w:val="17"/>
                <w:rtl/>
                <w:lang w:bidi="ar-SY"/>
              </w:rPr>
              <w:tab/>
            </w:r>
          </w:p>
        </w:tc>
        <w:tc>
          <w:tcPr>
            <w:tcW w:w="806" w:type="dxa"/>
            <w:shd w:val="clear" w:color="auto" w:fill="auto"/>
            <w:vAlign w:val="bottom"/>
          </w:tcPr>
          <w:p w:rsidR="005339DA" w:rsidRPr="006403B0" w:rsidRDefault="00454C21" w:rsidP="006403B0">
            <w:pPr>
              <w:spacing w:after="120"/>
              <w:jc w:val="right"/>
              <w:rPr>
                <w:rFonts w:hint="cs"/>
                <w:rtl/>
                <w:lang w:bidi="ar-SY"/>
              </w:rPr>
            </w:pPr>
            <w:r>
              <w:rPr>
                <w:rFonts w:hint="cs"/>
                <w:rtl/>
                <w:lang w:bidi="ar-SY"/>
              </w:rPr>
              <w:t>7</w:t>
            </w:r>
          </w:p>
        </w:tc>
      </w:tr>
      <w:tr w:rsidR="005339DA" w:rsidRPr="006403B0" w:rsidTr="006403B0">
        <w:tblPrEx>
          <w:tblCellMar>
            <w:top w:w="0" w:type="dxa"/>
            <w:bottom w:w="0" w:type="dxa"/>
          </w:tblCellMar>
        </w:tblPrEx>
        <w:tc>
          <w:tcPr>
            <w:tcW w:w="9028" w:type="dxa"/>
            <w:gridSpan w:val="3"/>
            <w:shd w:val="clear" w:color="auto" w:fill="auto"/>
          </w:tcPr>
          <w:p w:rsidR="005339DA" w:rsidRPr="005D37C0" w:rsidRDefault="005D37C0" w:rsidP="005D37C0">
            <w:pPr>
              <w:tabs>
                <w:tab w:val="right" w:pos="1080"/>
                <w:tab w:val="left" w:pos="1296"/>
                <w:tab w:val="left" w:pos="1507"/>
                <w:tab w:val="left" w:pos="2160"/>
                <w:tab w:val="left" w:pos="2592"/>
                <w:tab w:val="right" w:leader="dot" w:pos="9029"/>
              </w:tabs>
              <w:spacing w:after="120"/>
              <w:jc w:val="left"/>
              <w:rPr>
                <w:spacing w:val="60"/>
                <w:sz w:val="17"/>
                <w:rtl/>
                <w:lang w:bidi="ar-SY"/>
              </w:rPr>
            </w:pPr>
            <w:r w:rsidRPr="005D37C0">
              <w:rPr>
                <w:rFonts w:hint="cs"/>
                <w:rtl/>
                <w:lang w:bidi="ar-SY"/>
              </w:rPr>
              <w:tab/>
            </w:r>
            <w:r w:rsidRPr="005D37C0">
              <w:rPr>
                <w:rtl/>
                <w:lang w:bidi="ar-SY"/>
              </w:rPr>
              <w:tab/>
            </w:r>
            <w:r w:rsidRPr="005D37C0">
              <w:rPr>
                <w:rtl/>
                <w:lang w:bidi="ar-SY"/>
              </w:rPr>
              <w:tab/>
            </w:r>
            <w:r w:rsidRPr="005D37C0">
              <w:rPr>
                <w:rFonts w:hint="cs"/>
                <w:rtl/>
                <w:lang w:bidi="ar-SY"/>
              </w:rPr>
              <w:t>المادة 2 -</w:t>
            </w:r>
            <w:r w:rsidRPr="005D37C0">
              <w:rPr>
                <w:rtl/>
                <w:lang w:bidi="ar-SY"/>
              </w:rPr>
              <w:tab/>
            </w:r>
            <w:r w:rsidRPr="005D37C0">
              <w:rPr>
                <w:rFonts w:hint="cs"/>
                <w:rtl/>
                <w:lang w:bidi="ar-SY"/>
              </w:rPr>
              <w:t>التشريعات، والحماية القانونية، وما إلى ذلك</w:t>
            </w:r>
            <w:r>
              <w:rPr>
                <w:spacing w:val="60"/>
                <w:sz w:val="17"/>
                <w:rtl/>
                <w:lang w:bidi="ar-SY"/>
              </w:rPr>
              <w:tab/>
            </w:r>
          </w:p>
        </w:tc>
        <w:tc>
          <w:tcPr>
            <w:tcW w:w="806" w:type="dxa"/>
            <w:shd w:val="clear" w:color="auto" w:fill="auto"/>
            <w:vAlign w:val="bottom"/>
          </w:tcPr>
          <w:p w:rsidR="005339DA" w:rsidRPr="006403B0" w:rsidRDefault="00454C21" w:rsidP="006403B0">
            <w:pPr>
              <w:spacing w:after="120"/>
              <w:jc w:val="right"/>
              <w:rPr>
                <w:rFonts w:hint="cs"/>
                <w:rtl/>
                <w:lang w:bidi="ar-SY"/>
              </w:rPr>
            </w:pPr>
            <w:r>
              <w:rPr>
                <w:rFonts w:hint="cs"/>
                <w:rtl/>
                <w:lang w:bidi="ar-SY"/>
              </w:rPr>
              <w:t>7</w:t>
            </w:r>
          </w:p>
        </w:tc>
      </w:tr>
      <w:tr w:rsidR="006403B0" w:rsidRPr="006403B0" w:rsidTr="006403B0">
        <w:tblPrEx>
          <w:tblCellMar>
            <w:top w:w="0" w:type="dxa"/>
            <w:bottom w:w="0" w:type="dxa"/>
          </w:tblCellMar>
        </w:tblPrEx>
        <w:tc>
          <w:tcPr>
            <w:tcW w:w="9028" w:type="dxa"/>
            <w:gridSpan w:val="3"/>
            <w:shd w:val="clear" w:color="auto" w:fill="auto"/>
          </w:tcPr>
          <w:p w:rsidR="006403B0" w:rsidRPr="006403B0" w:rsidRDefault="006403B0" w:rsidP="003715F1">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sidR="003715F1">
              <w:rPr>
                <w:rtl/>
                <w:lang w:bidi="ar-SY"/>
              </w:rPr>
              <w:tab/>
            </w:r>
            <w:r>
              <w:rPr>
                <w:rFonts w:hint="cs"/>
                <w:rtl/>
                <w:lang w:bidi="ar-SY"/>
              </w:rPr>
              <w:tab/>
              <w:t>المادة 3 -</w:t>
            </w:r>
            <w:r>
              <w:rPr>
                <w:rtl/>
                <w:lang w:bidi="ar-SY"/>
              </w:rPr>
              <w:tab/>
            </w:r>
            <w:r>
              <w:rPr>
                <w:rFonts w:hint="cs"/>
                <w:rtl/>
                <w:lang w:bidi="ar-SY"/>
              </w:rPr>
              <w:t>تمتع المرأة بحقوق الإنسان و</w:t>
            </w:r>
            <w:r w:rsidR="00CC440F">
              <w:rPr>
                <w:rFonts w:hint="cs"/>
                <w:rtl/>
                <w:lang w:bidi="ar-SY"/>
              </w:rPr>
              <w:t>الأعمال المتعلقة بالعنف الذي يرتكبه الرجل ضد المرأة</w:t>
            </w:r>
          </w:p>
        </w:tc>
        <w:tc>
          <w:tcPr>
            <w:tcW w:w="806" w:type="dxa"/>
            <w:shd w:val="clear" w:color="auto" w:fill="auto"/>
            <w:vAlign w:val="bottom"/>
          </w:tcPr>
          <w:p w:rsidR="006403B0" w:rsidRPr="006403B0" w:rsidRDefault="00454C21" w:rsidP="006403B0">
            <w:pPr>
              <w:spacing w:after="120"/>
              <w:jc w:val="right"/>
              <w:rPr>
                <w:rFonts w:hint="cs"/>
                <w:rtl/>
                <w:lang w:bidi="ar-SY"/>
              </w:rPr>
            </w:pPr>
            <w:r>
              <w:rPr>
                <w:rFonts w:hint="cs"/>
                <w:rtl/>
                <w:lang w:bidi="ar-SY"/>
              </w:rPr>
              <w:t>14</w:t>
            </w:r>
          </w:p>
        </w:tc>
      </w:tr>
      <w:tr w:rsidR="00D55235" w:rsidRPr="006403B0" w:rsidTr="006403B0">
        <w:tblPrEx>
          <w:tblCellMar>
            <w:top w:w="0" w:type="dxa"/>
            <w:bottom w:w="0" w:type="dxa"/>
          </w:tblCellMar>
        </w:tblPrEx>
        <w:tc>
          <w:tcPr>
            <w:tcW w:w="9028" w:type="dxa"/>
            <w:gridSpan w:val="3"/>
            <w:shd w:val="clear" w:color="auto" w:fill="auto"/>
          </w:tcPr>
          <w:p w:rsidR="00D55235" w:rsidRPr="00340521" w:rsidRDefault="00D55235" w:rsidP="00340521">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Fonts w:hint="cs"/>
                <w:rtl/>
                <w:lang w:bidi="ar-SY"/>
              </w:rPr>
              <w:tab/>
            </w:r>
            <w:r w:rsidR="00340521">
              <w:rPr>
                <w:rFonts w:hint="cs"/>
                <w:rtl/>
                <w:lang w:bidi="ar-SY"/>
              </w:rPr>
              <w:tab/>
            </w:r>
            <w:r>
              <w:rPr>
                <w:rtl/>
                <w:lang w:bidi="ar-SY"/>
              </w:rPr>
              <w:tab/>
            </w:r>
            <w:r>
              <w:rPr>
                <w:rFonts w:hint="cs"/>
                <w:rtl/>
                <w:lang w:bidi="ar-SY"/>
              </w:rPr>
              <w:t>المادة 4 -</w:t>
            </w:r>
            <w:r>
              <w:rPr>
                <w:rtl/>
                <w:lang w:bidi="ar-SY"/>
              </w:rPr>
              <w:tab/>
            </w:r>
            <w:r w:rsidR="00340521">
              <w:rPr>
                <w:rFonts w:hint="cs"/>
                <w:rtl/>
                <w:lang w:bidi="ar-SY"/>
              </w:rPr>
              <w:t>التعجيل بالمساواة الفعلية بين الرجل والمرأة</w:t>
            </w:r>
            <w:r w:rsidR="00340521">
              <w:rPr>
                <w:spacing w:val="60"/>
                <w:sz w:val="17"/>
                <w:rtl/>
                <w:lang w:bidi="ar-SY"/>
              </w:rPr>
              <w:tab/>
            </w:r>
          </w:p>
        </w:tc>
        <w:tc>
          <w:tcPr>
            <w:tcW w:w="806" w:type="dxa"/>
            <w:shd w:val="clear" w:color="auto" w:fill="auto"/>
            <w:vAlign w:val="bottom"/>
          </w:tcPr>
          <w:p w:rsidR="00D55235" w:rsidRPr="006403B0" w:rsidRDefault="00E15364" w:rsidP="006403B0">
            <w:pPr>
              <w:spacing w:after="120"/>
              <w:jc w:val="right"/>
              <w:rPr>
                <w:rFonts w:hint="cs"/>
                <w:rtl/>
                <w:lang w:bidi="ar-SY"/>
              </w:rPr>
            </w:pPr>
            <w:r>
              <w:rPr>
                <w:rFonts w:hint="cs"/>
                <w:rtl/>
                <w:lang w:bidi="ar-SY"/>
              </w:rPr>
              <w:t>31</w:t>
            </w:r>
          </w:p>
        </w:tc>
      </w:tr>
      <w:tr w:rsidR="003715F1" w:rsidRPr="006403B0" w:rsidTr="006403B0">
        <w:tblPrEx>
          <w:tblCellMar>
            <w:top w:w="0" w:type="dxa"/>
            <w:bottom w:w="0" w:type="dxa"/>
          </w:tblCellMar>
        </w:tblPrEx>
        <w:tc>
          <w:tcPr>
            <w:tcW w:w="9028" w:type="dxa"/>
            <w:gridSpan w:val="3"/>
            <w:shd w:val="clear" w:color="auto" w:fill="auto"/>
          </w:tcPr>
          <w:p w:rsidR="003715F1" w:rsidRPr="00340521" w:rsidRDefault="003715F1" w:rsidP="00340521">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sidR="00340521">
              <w:rPr>
                <w:rFonts w:hint="cs"/>
                <w:rtl/>
                <w:lang w:bidi="ar-SY"/>
              </w:rPr>
              <w:tab/>
            </w:r>
            <w:r>
              <w:rPr>
                <w:rtl/>
                <w:lang w:bidi="ar-SY"/>
              </w:rPr>
              <w:tab/>
            </w:r>
            <w:r>
              <w:rPr>
                <w:rFonts w:hint="cs"/>
                <w:rtl/>
                <w:lang w:bidi="ar-SY"/>
              </w:rPr>
              <w:t>المادة 5</w:t>
            </w:r>
            <w:r w:rsidR="00340521">
              <w:rPr>
                <w:rFonts w:hint="cs"/>
                <w:rtl/>
                <w:lang w:bidi="ar-SY"/>
              </w:rPr>
              <w:t xml:space="preserve"> -</w:t>
            </w:r>
            <w:r w:rsidR="00340521">
              <w:rPr>
                <w:rtl/>
                <w:lang w:bidi="ar-SY"/>
              </w:rPr>
              <w:tab/>
            </w:r>
            <w:r w:rsidR="00340521" w:rsidRPr="00340521">
              <w:rPr>
                <w:rtl/>
              </w:rPr>
              <w:t xml:space="preserve">التنميطات الجنسانية، </w:t>
            </w:r>
            <w:r w:rsidR="00340521" w:rsidRPr="00340521">
              <w:rPr>
                <w:rtl/>
                <w:lang w:bidi="ar-SY"/>
              </w:rPr>
              <w:t>والإجازة</w:t>
            </w:r>
            <w:r w:rsidR="00340521" w:rsidRPr="00340521">
              <w:rPr>
                <w:rtl/>
              </w:rPr>
              <w:t xml:space="preserve"> الوالدية، وما إلى ذلك</w:t>
            </w:r>
            <w:r w:rsidR="00340521">
              <w:rPr>
                <w:spacing w:val="60"/>
                <w:sz w:val="17"/>
                <w:rtl/>
                <w:lang w:bidi="ar-SY"/>
              </w:rPr>
              <w:tab/>
            </w:r>
          </w:p>
        </w:tc>
        <w:tc>
          <w:tcPr>
            <w:tcW w:w="806" w:type="dxa"/>
            <w:shd w:val="clear" w:color="auto" w:fill="auto"/>
            <w:vAlign w:val="bottom"/>
          </w:tcPr>
          <w:p w:rsidR="003715F1" w:rsidRPr="006403B0" w:rsidRDefault="003A3651" w:rsidP="006403B0">
            <w:pPr>
              <w:spacing w:after="120"/>
              <w:jc w:val="right"/>
              <w:rPr>
                <w:rFonts w:hint="cs"/>
                <w:rtl/>
                <w:lang w:bidi="ar-SY"/>
              </w:rPr>
            </w:pPr>
            <w:r>
              <w:rPr>
                <w:rFonts w:hint="cs"/>
                <w:rtl/>
                <w:lang w:bidi="ar-SY"/>
              </w:rPr>
              <w:t>32</w:t>
            </w:r>
          </w:p>
        </w:tc>
      </w:tr>
      <w:tr w:rsidR="00A406CB" w:rsidRPr="006403B0" w:rsidTr="006403B0">
        <w:tblPrEx>
          <w:tblCellMar>
            <w:top w:w="0" w:type="dxa"/>
            <w:bottom w:w="0" w:type="dxa"/>
          </w:tblCellMar>
        </w:tblPrEx>
        <w:tc>
          <w:tcPr>
            <w:tcW w:w="9028" w:type="dxa"/>
            <w:gridSpan w:val="3"/>
            <w:shd w:val="clear" w:color="auto" w:fill="auto"/>
          </w:tcPr>
          <w:p w:rsidR="00A406CB" w:rsidRPr="00A406CB" w:rsidRDefault="00A406CB" w:rsidP="00A406CB">
            <w:pPr>
              <w:tabs>
                <w:tab w:val="right" w:pos="1080"/>
                <w:tab w:val="left" w:pos="1296"/>
                <w:tab w:val="left" w:pos="1507"/>
                <w:tab w:val="left" w:pos="2160"/>
                <w:tab w:val="left" w:pos="2592"/>
                <w:tab w:val="right" w:leader="dot" w:pos="9029"/>
              </w:tabs>
              <w:spacing w:after="120"/>
              <w:jc w:val="left"/>
              <w:rPr>
                <w:rFonts w:hint="cs"/>
                <w:spacing w:val="60"/>
                <w:sz w:val="17"/>
                <w:rtl/>
              </w:rPr>
            </w:pPr>
            <w:r w:rsidRPr="00A406CB">
              <w:rPr>
                <w:rtl/>
                <w:lang w:bidi="ar-SY"/>
              </w:rPr>
              <w:tab/>
            </w:r>
            <w:r w:rsidRPr="00A406CB">
              <w:rPr>
                <w:rFonts w:hint="cs"/>
                <w:rtl/>
                <w:lang w:bidi="ar-SY"/>
              </w:rPr>
              <w:tab/>
            </w:r>
            <w:r w:rsidRPr="00A406CB">
              <w:rPr>
                <w:rtl/>
                <w:lang w:bidi="ar-SY"/>
              </w:rPr>
              <w:tab/>
            </w:r>
            <w:r w:rsidRPr="00A406CB">
              <w:rPr>
                <w:rFonts w:hint="cs"/>
                <w:rtl/>
                <w:lang w:bidi="ar-SY"/>
              </w:rPr>
              <w:t>المادة</w:t>
            </w:r>
            <w:r>
              <w:rPr>
                <w:rFonts w:hint="cs"/>
                <w:rtl/>
                <w:lang w:bidi="ar-SY"/>
              </w:rPr>
              <w:t xml:space="preserve"> 6</w:t>
            </w:r>
            <w:r w:rsidRPr="00A406CB">
              <w:rPr>
                <w:rFonts w:hint="cs"/>
                <w:rtl/>
                <w:lang w:bidi="ar-SY"/>
              </w:rPr>
              <w:t xml:space="preserve"> -</w:t>
            </w:r>
            <w:r w:rsidRPr="00A406CB">
              <w:rPr>
                <w:rtl/>
                <w:lang w:bidi="ar-SY"/>
              </w:rPr>
              <w:tab/>
            </w:r>
            <w:r w:rsidRPr="00A406CB">
              <w:rPr>
                <w:rFonts w:hint="cs"/>
                <w:rtl/>
                <w:lang w:bidi="ar-EG"/>
              </w:rPr>
              <w:t>الاتجار بالمرأة واستغلال المرأة في البغاء</w:t>
            </w:r>
            <w:r>
              <w:rPr>
                <w:spacing w:val="60"/>
                <w:sz w:val="17"/>
                <w:rtl/>
              </w:rPr>
              <w:tab/>
            </w:r>
          </w:p>
        </w:tc>
        <w:tc>
          <w:tcPr>
            <w:tcW w:w="806" w:type="dxa"/>
            <w:shd w:val="clear" w:color="auto" w:fill="auto"/>
            <w:vAlign w:val="bottom"/>
          </w:tcPr>
          <w:p w:rsidR="00A406CB" w:rsidRPr="006403B0" w:rsidRDefault="00D01603" w:rsidP="006403B0">
            <w:pPr>
              <w:spacing w:after="120"/>
              <w:jc w:val="right"/>
              <w:rPr>
                <w:rFonts w:hint="cs"/>
                <w:rtl/>
                <w:lang w:bidi="ar-SY"/>
              </w:rPr>
            </w:pPr>
            <w:r>
              <w:rPr>
                <w:rFonts w:hint="cs"/>
                <w:rtl/>
                <w:lang w:bidi="ar-SY"/>
              </w:rPr>
              <w:t>34</w:t>
            </w:r>
          </w:p>
        </w:tc>
      </w:tr>
      <w:tr w:rsidR="00A406CB" w:rsidRPr="006403B0" w:rsidTr="006403B0">
        <w:tblPrEx>
          <w:tblCellMar>
            <w:top w:w="0" w:type="dxa"/>
            <w:bottom w:w="0" w:type="dxa"/>
          </w:tblCellMar>
        </w:tblPrEx>
        <w:tc>
          <w:tcPr>
            <w:tcW w:w="9028" w:type="dxa"/>
            <w:gridSpan w:val="3"/>
            <w:shd w:val="clear" w:color="auto" w:fill="auto"/>
          </w:tcPr>
          <w:p w:rsidR="00A406CB" w:rsidRPr="00932C9C" w:rsidRDefault="00932C9C" w:rsidP="00273628">
            <w:pPr>
              <w:tabs>
                <w:tab w:val="right" w:pos="992"/>
                <w:tab w:val="left" w:pos="1095"/>
                <w:tab w:val="left" w:pos="1728"/>
                <w:tab w:val="right" w:leader="dot" w:pos="9029"/>
              </w:tabs>
              <w:spacing w:after="120"/>
              <w:jc w:val="left"/>
              <w:rPr>
                <w:rFonts w:hint="cs"/>
                <w:spacing w:val="60"/>
                <w:sz w:val="17"/>
                <w:rtl/>
                <w:lang w:bidi="ar-SY"/>
              </w:rPr>
            </w:pPr>
            <w:r>
              <w:rPr>
                <w:rFonts w:hint="cs"/>
                <w:rtl/>
                <w:lang w:bidi="ar-SY"/>
              </w:rPr>
              <w:tab/>
            </w:r>
            <w:r>
              <w:rPr>
                <w:rtl/>
                <w:lang w:bidi="ar-SY"/>
              </w:rPr>
              <w:tab/>
            </w:r>
            <w:r>
              <w:rPr>
                <w:rFonts w:hint="cs"/>
                <w:rtl/>
                <w:lang w:bidi="ar-SY"/>
              </w:rPr>
              <w:t>الجزء الثاني</w:t>
            </w:r>
            <w:r>
              <w:rPr>
                <w:spacing w:val="60"/>
                <w:sz w:val="17"/>
                <w:rtl/>
                <w:lang w:bidi="ar-SY"/>
              </w:rPr>
              <w:tab/>
            </w:r>
          </w:p>
        </w:tc>
        <w:tc>
          <w:tcPr>
            <w:tcW w:w="806" w:type="dxa"/>
            <w:shd w:val="clear" w:color="auto" w:fill="auto"/>
            <w:vAlign w:val="bottom"/>
          </w:tcPr>
          <w:p w:rsidR="00A406CB" w:rsidRPr="006403B0" w:rsidRDefault="00C466E5" w:rsidP="006403B0">
            <w:pPr>
              <w:spacing w:after="120"/>
              <w:jc w:val="right"/>
              <w:rPr>
                <w:rFonts w:hint="cs"/>
                <w:rtl/>
                <w:lang w:bidi="ar-SY"/>
              </w:rPr>
            </w:pPr>
            <w:r>
              <w:rPr>
                <w:rFonts w:hint="cs"/>
                <w:rtl/>
                <w:lang w:bidi="ar-SY"/>
              </w:rPr>
              <w:t>39</w:t>
            </w:r>
          </w:p>
        </w:tc>
      </w:tr>
      <w:tr w:rsidR="00A406CB" w:rsidRPr="006403B0" w:rsidTr="006403B0">
        <w:tblPrEx>
          <w:tblCellMar>
            <w:top w:w="0" w:type="dxa"/>
            <w:bottom w:w="0" w:type="dxa"/>
          </w:tblCellMar>
        </w:tblPrEx>
        <w:tc>
          <w:tcPr>
            <w:tcW w:w="9028" w:type="dxa"/>
            <w:gridSpan w:val="3"/>
            <w:shd w:val="clear" w:color="auto" w:fill="auto"/>
          </w:tcPr>
          <w:p w:rsidR="00A406CB" w:rsidRPr="00932C9C" w:rsidRDefault="00932C9C" w:rsidP="001240D6">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7 -</w:t>
            </w:r>
            <w:r>
              <w:rPr>
                <w:rtl/>
                <w:lang w:bidi="ar-SY"/>
              </w:rPr>
              <w:tab/>
            </w:r>
            <w:r w:rsidRPr="00932C9C">
              <w:rPr>
                <w:rFonts w:hint="cs"/>
                <w:rtl/>
              </w:rPr>
              <w:t xml:space="preserve">الحياة </w:t>
            </w:r>
            <w:r w:rsidRPr="00932C9C">
              <w:rPr>
                <w:rFonts w:hint="cs"/>
                <w:rtl/>
                <w:lang w:bidi="ar-EG"/>
              </w:rPr>
              <w:t>السياسية</w:t>
            </w:r>
            <w:r w:rsidRPr="00932C9C">
              <w:rPr>
                <w:rFonts w:hint="cs"/>
                <w:rtl/>
              </w:rPr>
              <w:t xml:space="preserve"> والعامة</w:t>
            </w:r>
            <w:r>
              <w:rPr>
                <w:spacing w:val="60"/>
                <w:sz w:val="17"/>
                <w:rtl/>
              </w:rPr>
              <w:tab/>
            </w:r>
          </w:p>
        </w:tc>
        <w:tc>
          <w:tcPr>
            <w:tcW w:w="806" w:type="dxa"/>
            <w:shd w:val="clear" w:color="auto" w:fill="auto"/>
            <w:vAlign w:val="bottom"/>
          </w:tcPr>
          <w:p w:rsidR="00A406CB" w:rsidRPr="006403B0" w:rsidRDefault="00C466E5" w:rsidP="006403B0">
            <w:pPr>
              <w:spacing w:after="120"/>
              <w:jc w:val="right"/>
              <w:rPr>
                <w:rFonts w:hint="cs"/>
                <w:rtl/>
                <w:lang w:bidi="ar-SY"/>
              </w:rPr>
            </w:pPr>
            <w:r>
              <w:rPr>
                <w:rFonts w:hint="cs"/>
                <w:rtl/>
                <w:lang w:bidi="ar-SY"/>
              </w:rPr>
              <w:t>39</w:t>
            </w:r>
          </w:p>
        </w:tc>
      </w:tr>
      <w:tr w:rsidR="00A406CB" w:rsidRPr="006403B0" w:rsidTr="006403B0">
        <w:tblPrEx>
          <w:tblCellMar>
            <w:top w:w="0" w:type="dxa"/>
            <w:bottom w:w="0" w:type="dxa"/>
          </w:tblCellMar>
        </w:tblPrEx>
        <w:tc>
          <w:tcPr>
            <w:tcW w:w="9028" w:type="dxa"/>
            <w:gridSpan w:val="3"/>
            <w:shd w:val="clear" w:color="auto" w:fill="auto"/>
          </w:tcPr>
          <w:p w:rsidR="00A406CB" w:rsidRPr="001240D6" w:rsidRDefault="001240D6" w:rsidP="001240D6">
            <w:pPr>
              <w:tabs>
                <w:tab w:val="right" w:pos="1080"/>
                <w:tab w:val="left" w:pos="1296"/>
                <w:tab w:val="left" w:pos="1507"/>
                <w:tab w:val="left" w:pos="2160"/>
                <w:tab w:val="left" w:pos="2592"/>
                <w:tab w:val="right" w:leader="dot" w:pos="9029"/>
              </w:tabs>
              <w:spacing w:after="120"/>
              <w:jc w:val="left"/>
              <w:rPr>
                <w:spacing w:val="60"/>
                <w:sz w:val="17"/>
                <w:rtl/>
                <w:lang w:bidi="ar-EG"/>
              </w:rPr>
            </w:pPr>
            <w:r>
              <w:rPr>
                <w:rtl/>
                <w:lang w:bidi="ar-SY"/>
              </w:rPr>
              <w:tab/>
            </w:r>
            <w:r>
              <w:rPr>
                <w:rFonts w:hint="cs"/>
                <w:rtl/>
                <w:lang w:bidi="ar-SY"/>
              </w:rPr>
              <w:tab/>
            </w:r>
            <w:r>
              <w:rPr>
                <w:rtl/>
                <w:lang w:bidi="ar-SY"/>
              </w:rPr>
              <w:tab/>
            </w:r>
            <w:r>
              <w:rPr>
                <w:rFonts w:hint="cs"/>
                <w:rtl/>
                <w:lang w:bidi="ar-SY"/>
              </w:rPr>
              <w:t>المادة 8 -</w:t>
            </w:r>
            <w:r>
              <w:rPr>
                <w:rtl/>
                <w:lang w:bidi="ar-SY"/>
              </w:rPr>
              <w:tab/>
            </w:r>
            <w:r w:rsidRPr="001240D6">
              <w:rPr>
                <w:rtl/>
                <w:lang w:bidi="ar-SY"/>
              </w:rPr>
              <w:t>التمثيل</w:t>
            </w:r>
            <w:r w:rsidRPr="001240D6">
              <w:rPr>
                <w:rtl/>
                <w:lang w:bidi="ar-EG"/>
              </w:rPr>
              <w:t xml:space="preserve"> الدولي والمشاركة الدولية</w:t>
            </w:r>
            <w:r>
              <w:rPr>
                <w:spacing w:val="60"/>
                <w:sz w:val="17"/>
                <w:rtl/>
                <w:lang w:bidi="ar-EG"/>
              </w:rPr>
              <w:tab/>
            </w:r>
          </w:p>
        </w:tc>
        <w:tc>
          <w:tcPr>
            <w:tcW w:w="806" w:type="dxa"/>
            <w:shd w:val="clear" w:color="auto" w:fill="auto"/>
            <w:vAlign w:val="bottom"/>
          </w:tcPr>
          <w:p w:rsidR="00A406CB" w:rsidRPr="006403B0" w:rsidRDefault="0027743D" w:rsidP="006403B0">
            <w:pPr>
              <w:spacing w:after="120"/>
              <w:jc w:val="right"/>
              <w:rPr>
                <w:rFonts w:hint="cs"/>
                <w:rtl/>
                <w:lang w:bidi="ar-SY"/>
              </w:rPr>
            </w:pPr>
            <w:r>
              <w:rPr>
                <w:rFonts w:hint="cs"/>
                <w:rtl/>
                <w:lang w:bidi="ar-SY"/>
              </w:rPr>
              <w:t>46</w:t>
            </w:r>
          </w:p>
        </w:tc>
      </w:tr>
      <w:tr w:rsidR="001240D6" w:rsidRPr="006403B0" w:rsidTr="006403B0">
        <w:tblPrEx>
          <w:tblCellMar>
            <w:top w:w="0" w:type="dxa"/>
            <w:bottom w:w="0" w:type="dxa"/>
          </w:tblCellMar>
        </w:tblPrEx>
        <w:tc>
          <w:tcPr>
            <w:tcW w:w="9028" w:type="dxa"/>
            <w:gridSpan w:val="3"/>
            <w:shd w:val="clear" w:color="auto" w:fill="auto"/>
          </w:tcPr>
          <w:p w:rsidR="001240D6" w:rsidRPr="005339DA" w:rsidRDefault="005339DA" w:rsidP="005339DA">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9 -</w:t>
            </w:r>
            <w:r>
              <w:rPr>
                <w:rtl/>
                <w:lang w:bidi="ar-SY"/>
              </w:rPr>
              <w:tab/>
            </w:r>
            <w:r>
              <w:rPr>
                <w:rFonts w:hint="cs"/>
                <w:rtl/>
                <w:lang w:bidi="ar-SY"/>
              </w:rPr>
              <w:t>الجنسية</w:t>
            </w:r>
            <w:r>
              <w:rPr>
                <w:spacing w:val="60"/>
                <w:sz w:val="17"/>
                <w:rtl/>
                <w:lang w:bidi="ar-SY"/>
              </w:rPr>
              <w:tab/>
            </w:r>
          </w:p>
        </w:tc>
        <w:tc>
          <w:tcPr>
            <w:tcW w:w="806" w:type="dxa"/>
            <w:shd w:val="clear" w:color="auto" w:fill="auto"/>
            <w:vAlign w:val="bottom"/>
          </w:tcPr>
          <w:p w:rsidR="001240D6" w:rsidRPr="006403B0" w:rsidRDefault="004D4CC2" w:rsidP="006403B0">
            <w:pPr>
              <w:spacing w:after="120"/>
              <w:jc w:val="right"/>
              <w:rPr>
                <w:rFonts w:hint="cs"/>
                <w:rtl/>
                <w:lang w:bidi="ar-SY"/>
              </w:rPr>
            </w:pPr>
            <w:r>
              <w:rPr>
                <w:rFonts w:hint="cs"/>
                <w:rtl/>
                <w:lang w:bidi="ar-SY"/>
              </w:rPr>
              <w:t>47</w:t>
            </w:r>
          </w:p>
        </w:tc>
      </w:tr>
      <w:tr w:rsidR="001240D6" w:rsidRPr="006403B0" w:rsidTr="006403B0">
        <w:tblPrEx>
          <w:tblCellMar>
            <w:top w:w="0" w:type="dxa"/>
            <w:bottom w:w="0" w:type="dxa"/>
          </w:tblCellMar>
        </w:tblPrEx>
        <w:tc>
          <w:tcPr>
            <w:tcW w:w="9028" w:type="dxa"/>
            <w:gridSpan w:val="3"/>
            <w:shd w:val="clear" w:color="auto" w:fill="auto"/>
          </w:tcPr>
          <w:p w:rsidR="001240D6" w:rsidRPr="005D37C0" w:rsidRDefault="00567A8A" w:rsidP="005D37C0">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w:t>
            </w:r>
            <w:r w:rsidR="005D37C0" w:rsidRPr="005D37C0">
              <w:rPr>
                <w:rFonts w:hint="cs"/>
                <w:rtl/>
                <w:lang w:bidi="ar-SY"/>
              </w:rPr>
              <w:t xml:space="preserve"> 10 -</w:t>
            </w:r>
            <w:r w:rsidR="005D37C0" w:rsidRPr="005D37C0">
              <w:rPr>
                <w:rtl/>
                <w:lang w:bidi="ar-SY"/>
              </w:rPr>
              <w:tab/>
            </w:r>
            <w:r w:rsidR="005D37C0" w:rsidRPr="005D37C0">
              <w:rPr>
                <w:rFonts w:hint="cs"/>
                <w:rtl/>
                <w:lang w:bidi="ar-SY"/>
              </w:rPr>
              <w:t>التعليم</w:t>
            </w:r>
            <w:r w:rsidR="005D37C0">
              <w:rPr>
                <w:spacing w:val="60"/>
                <w:sz w:val="17"/>
                <w:rtl/>
                <w:lang w:bidi="ar-SY"/>
              </w:rPr>
              <w:tab/>
            </w:r>
          </w:p>
        </w:tc>
        <w:tc>
          <w:tcPr>
            <w:tcW w:w="806" w:type="dxa"/>
            <w:shd w:val="clear" w:color="auto" w:fill="auto"/>
            <w:vAlign w:val="bottom"/>
          </w:tcPr>
          <w:p w:rsidR="001240D6" w:rsidRPr="006403B0" w:rsidRDefault="00312899" w:rsidP="006403B0">
            <w:pPr>
              <w:spacing w:after="120"/>
              <w:jc w:val="right"/>
              <w:rPr>
                <w:rFonts w:hint="cs"/>
                <w:rtl/>
                <w:lang w:bidi="ar-SY"/>
              </w:rPr>
            </w:pPr>
            <w:r>
              <w:rPr>
                <w:rFonts w:hint="cs"/>
                <w:rtl/>
                <w:lang w:bidi="ar-SY"/>
              </w:rPr>
              <w:t>48</w:t>
            </w:r>
          </w:p>
        </w:tc>
      </w:tr>
      <w:tr w:rsidR="001240D6" w:rsidRPr="006403B0" w:rsidTr="006403B0">
        <w:tblPrEx>
          <w:tblCellMar>
            <w:top w:w="0" w:type="dxa"/>
            <w:bottom w:w="0" w:type="dxa"/>
          </w:tblCellMar>
        </w:tblPrEx>
        <w:tc>
          <w:tcPr>
            <w:tcW w:w="9028" w:type="dxa"/>
            <w:gridSpan w:val="3"/>
            <w:shd w:val="clear" w:color="auto" w:fill="auto"/>
          </w:tcPr>
          <w:p w:rsidR="001240D6" w:rsidRPr="00D72707" w:rsidRDefault="005D37C0" w:rsidP="00B657CB">
            <w:pPr>
              <w:tabs>
                <w:tab w:val="right" w:pos="992"/>
                <w:tab w:val="left" w:pos="1095"/>
                <w:tab w:val="left" w:pos="1507"/>
                <w:tab w:val="left" w:pos="2160"/>
                <w:tab w:val="left" w:pos="2592"/>
                <w:tab w:val="left" w:pos="3024"/>
                <w:tab w:val="left" w:pos="3456"/>
                <w:tab w:val="left" w:pos="3888"/>
                <w:tab w:val="left" w:pos="4320"/>
                <w:tab w:val="right" w:leader="dot" w:pos="9029"/>
              </w:tabs>
              <w:spacing w:after="120"/>
              <w:jc w:val="left"/>
              <w:rPr>
                <w:spacing w:val="60"/>
                <w:sz w:val="17"/>
                <w:rtl/>
                <w:lang w:bidi="ar-SY"/>
              </w:rPr>
            </w:pPr>
            <w:r>
              <w:rPr>
                <w:rtl/>
                <w:lang w:bidi="ar-SY"/>
              </w:rPr>
              <w:tab/>
            </w:r>
            <w:r>
              <w:rPr>
                <w:rFonts w:hint="cs"/>
                <w:rtl/>
                <w:lang w:bidi="ar-SY"/>
              </w:rPr>
              <w:tab/>
            </w:r>
            <w:r>
              <w:rPr>
                <w:rtl/>
                <w:lang w:bidi="ar-SY"/>
              </w:rPr>
              <w:tab/>
            </w:r>
            <w:r>
              <w:rPr>
                <w:rFonts w:hint="cs"/>
                <w:rtl/>
                <w:lang w:bidi="ar-SY"/>
              </w:rPr>
              <w:t>المادة 11 -</w:t>
            </w:r>
            <w:r>
              <w:rPr>
                <w:rtl/>
                <w:lang w:bidi="ar-SY"/>
              </w:rPr>
              <w:tab/>
            </w:r>
            <w:r w:rsidR="00D72707" w:rsidRPr="00D72707">
              <w:rPr>
                <w:rFonts w:hint="cs"/>
                <w:rtl/>
                <w:lang w:bidi="ar-SY"/>
              </w:rPr>
              <w:t>سوق العمل وميدان العمل</w:t>
            </w:r>
            <w:r w:rsidR="00D72707">
              <w:rPr>
                <w:spacing w:val="60"/>
                <w:sz w:val="17"/>
                <w:rtl/>
                <w:lang w:bidi="ar-SY"/>
              </w:rPr>
              <w:tab/>
            </w:r>
          </w:p>
        </w:tc>
        <w:tc>
          <w:tcPr>
            <w:tcW w:w="806" w:type="dxa"/>
            <w:shd w:val="clear" w:color="auto" w:fill="auto"/>
            <w:vAlign w:val="bottom"/>
          </w:tcPr>
          <w:p w:rsidR="001240D6" w:rsidRPr="006403B0" w:rsidRDefault="00D72707" w:rsidP="006403B0">
            <w:pPr>
              <w:spacing w:after="120"/>
              <w:jc w:val="right"/>
              <w:rPr>
                <w:rFonts w:hint="cs"/>
                <w:rtl/>
                <w:lang w:bidi="ar-SY"/>
              </w:rPr>
            </w:pPr>
            <w:r>
              <w:rPr>
                <w:rFonts w:hint="cs"/>
                <w:rtl/>
                <w:lang w:bidi="ar-SY"/>
              </w:rPr>
              <w:t>59</w:t>
            </w:r>
          </w:p>
        </w:tc>
      </w:tr>
      <w:tr w:rsidR="005D37C0" w:rsidRPr="006403B0" w:rsidTr="006403B0">
        <w:tblPrEx>
          <w:tblCellMar>
            <w:top w:w="0" w:type="dxa"/>
            <w:bottom w:w="0" w:type="dxa"/>
          </w:tblCellMar>
        </w:tblPrEx>
        <w:tc>
          <w:tcPr>
            <w:tcW w:w="9028" w:type="dxa"/>
            <w:gridSpan w:val="3"/>
            <w:shd w:val="clear" w:color="auto" w:fill="auto"/>
          </w:tcPr>
          <w:p w:rsidR="005D37C0" w:rsidRPr="00B657CB" w:rsidRDefault="005D37C0" w:rsidP="00B657CB">
            <w:pPr>
              <w:tabs>
                <w:tab w:val="right" w:pos="992"/>
                <w:tab w:val="left" w:pos="1095"/>
                <w:tab w:val="left" w:pos="1507"/>
                <w:tab w:val="left" w:pos="2160"/>
                <w:tab w:val="left" w:pos="2592"/>
                <w:tab w:val="left" w:pos="3024"/>
                <w:tab w:val="left" w:pos="3456"/>
                <w:tab w:val="left" w:pos="3888"/>
                <w:tab w:val="left" w:pos="4320"/>
                <w:tab w:val="right" w:leader="dot" w:pos="9029"/>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12 -</w:t>
            </w:r>
            <w:r>
              <w:rPr>
                <w:rtl/>
                <w:lang w:bidi="ar-SY"/>
              </w:rPr>
              <w:tab/>
            </w:r>
            <w:r w:rsidR="00B657CB" w:rsidRPr="00B657CB">
              <w:rPr>
                <w:rFonts w:hint="cs"/>
                <w:rtl/>
                <w:lang w:bidi="ar-SY"/>
              </w:rPr>
              <w:t>الخدمات الصحية والطبية</w:t>
            </w:r>
            <w:r w:rsidR="00B657CB">
              <w:rPr>
                <w:spacing w:val="60"/>
                <w:sz w:val="17"/>
                <w:rtl/>
                <w:lang w:bidi="ar-SY"/>
              </w:rPr>
              <w:tab/>
            </w:r>
          </w:p>
        </w:tc>
        <w:tc>
          <w:tcPr>
            <w:tcW w:w="806" w:type="dxa"/>
            <w:shd w:val="clear" w:color="auto" w:fill="auto"/>
            <w:vAlign w:val="bottom"/>
          </w:tcPr>
          <w:p w:rsidR="005D37C0" w:rsidRPr="006403B0" w:rsidRDefault="00B657CB" w:rsidP="006403B0">
            <w:pPr>
              <w:spacing w:after="120"/>
              <w:jc w:val="right"/>
              <w:rPr>
                <w:rFonts w:hint="cs"/>
                <w:rtl/>
                <w:lang w:bidi="ar-SY"/>
              </w:rPr>
            </w:pPr>
            <w:r>
              <w:rPr>
                <w:rFonts w:hint="cs"/>
                <w:rtl/>
                <w:lang w:bidi="ar-SY"/>
              </w:rPr>
              <w:t>75</w:t>
            </w:r>
          </w:p>
        </w:tc>
      </w:tr>
      <w:tr w:rsidR="005D37C0" w:rsidRPr="006403B0" w:rsidTr="006403B0">
        <w:tblPrEx>
          <w:tblCellMar>
            <w:top w:w="0" w:type="dxa"/>
            <w:bottom w:w="0" w:type="dxa"/>
          </w:tblCellMar>
        </w:tblPrEx>
        <w:tc>
          <w:tcPr>
            <w:tcW w:w="9028" w:type="dxa"/>
            <w:gridSpan w:val="3"/>
            <w:shd w:val="clear" w:color="auto" w:fill="auto"/>
          </w:tcPr>
          <w:p w:rsidR="005D37C0" w:rsidRPr="00021FC8" w:rsidRDefault="005D37C0" w:rsidP="00021FC8">
            <w:pPr>
              <w:tabs>
                <w:tab w:val="right" w:pos="992"/>
                <w:tab w:val="left" w:pos="1095"/>
                <w:tab w:val="left" w:pos="1507"/>
                <w:tab w:val="left" w:pos="2160"/>
                <w:tab w:val="left" w:pos="2592"/>
                <w:tab w:val="left" w:pos="3024"/>
                <w:tab w:val="left" w:pos="3456"/>
                <w:tab w:val="left" w:pos="3888"/>
                <w:tab w:val="left" w:pos="4320"/>
                <w:tab w:val="right" w:leader="dot" w:pos="9029"/>
              </w:tabs>
              <w:spacing w:after="120"/>
              <w:jc w:val="left"/>
              <w:rPr>
                <w:spacing w:val="60"/>
                <w:sz w:val="17"/>
                <w:rtl/>
                <w:lang w:bidi="ar-SY"/>
              </w:rPr>
            </w:pPr>
            <w:r>
              <w:rPr>
                <w:rtl/>
                <w:lang w:bidi="ar-SY"/>
              </w:rPr>
              <w:tab/>
            </w:r>
            <w:r>
              <w:rPr>
                <w:rFonts w:hint="cs"/>
                <w:rtl/>
                <w:lang w:bidi="ar-SY"/>
              </w:rPr>
              <w:tab/>
            </w:r>
            <w:r>
              <w:rPr>
                <w:rtl/>
                <w:lang w:bidi="ar-SY"/>
              </w:rPr>
              <w:tab/>
            </w:r>
            <w:r>
              <w:rPr>
                <w:rFonts w:hint="cs"/>
                <w:rtl/>
                <w:lang w:bidi="ar-SY"/>
              </w:rPr>
              <w:t>المادة 13 -</w:t>
            </w:r>
            <w:r>
              <w:rPr>
                <w:rtl/>
                <w:lang w:bidi="ar-SY"/>
              </w:rPr>
              <w:tab/>
            </w:r>
            <w:r w:rsidR="00021FC8" w:rsidRPr="00021FC8">
              <w:rPr>
                <w:rFonts w:hint="cs"/>
                <w:rtl/>
                <w:lang w:bidi="ar-SY"/>
              </w:rPr>
              <w:t>الاستحقاقات الاجتماعية والاقتصادية، والمجتمع المدني</w:t>
            </w:r>
            <w:r w:rsidR="00021FC8">
              <w:rPr>
                <w:spacing w:val="60"/>
                <w:sz w:val="17"/>
                <w:rtl/>
                <w:lang w:bidi="ar-SY"/>
              </w:rPr>
              <w:tab/>
            </w:r>
          </w:p>
        </w:tc>
        <w:tc>
          <w:tcPr>
            <w:tcW w:w="806" w:type="dxa"/>
            <w:shd w:val="clear" w:color="auto" w:fill="auto"/>
            <w:vAlign w:val="bottom"/>
          </w:tcPr>
          <w:p w:rsidR="005D37C0" w:rsidRPr="006403B0" w:rsidRDefault="00021FC8" w:rsidP="006403B0">
            <w:pPr>
              <w:spacing w:after="120"/>
              <w:jc w:val="right"/>
              <w:rPr>
                <w:rFonts w:hint="cs"/>
                <w:rtl/>
                <w:lang w:bidi="ar-SY"/>
              </w:rPr>
            </w:pPr>
            <w:r>
              <w:rPr>
                <w:rFonts w:hint="cs"/>
                <w:rtl/>
                <w:lang w:bidi="ar-SY"/>
              </w:rPr>
              <w:t>78</w:t>
            </w:r>
          </w:p>
        </w:tc>
      </w:tr>
      <w:tr w:rsidR="005D37C0" w:rsidRPr="006403B0" w:rsidTr="006403B0">
        <w:tblPrEx>
          <w:tblCellMar>
            <w:top w:w="0" w:type="dxa"/>
            <w:bottom w:w="0" w:type="dxa"/>
          </w:tblCellMar>
        </w:tblPrEx>
        <w:tc>
          <w:tcPr>
            <w:tcW w:w="9028" w:type="dxa"/>
            <w:gridSpan w:val="3"/>
            <w:shd w:val="clear" w:color="auto" w:fill="auto"/>
          </w:tcPr>
          <w:p w:rsidR="005D37C0" w:rsidRPr="00F95158" w:rsidRDefault="005D37C0" w:rsidP="00F95158">
            <w:pPr>
              <w:tabs>
                <w:tab w:val="right" w:pos="992"/>
                <w:tab w:val="left" w:pos="1095"/>
                <w:tab w:val="left" w:pos="1507"/>
                <w:tab w:val="left" w:pos="2160"/>
                <w:tab w:val="left" w:pos="2592"/>
                <w:tab w:val="left" w:pos="3024"/>
                <w:tab w:val="left" w:pos="3456"/>
                <w:tab w:val="left" w:pos="3888"/>
                <w:tab w:val="left" w:pos="4320"/>
                <w:tab w:val="right" w:leader="dot" w:pos="9029"/>
              </w:tabs>
              <w:spacing w:after="120"/>
              <w:jc w:val="left"/>
              <w:rPr>
                <w:spacing w:val="60"/>
                <w:sz w:val="17"/>
                <w:rtl/>
                <w:lang w:bidi="ar-EG"/>
              </w:rPr>
            </w:pPr>
            <w:r>
              <w:rPr>
                <w:rtl/>
                <w:lang w:bidi="ar-SY"/>
              </w:rPr>
              <w:tab/>
            </w:r>
            <w:r>
              <w:rPr>
                <w:rFonts w:hint="cs"/>
                <w:rtl/>
                <w:lang w:bidi="ar-SY"/>
              </w:rPr>
              <w:tab/>
            </w:r>
            <w:r>
              <w:rPr>
                <w:rtl/>
                <w:lang w:bidi="ar-SY"/>
              </w:rPr>
              <w:tab/>
            </w:r>
            <w:r>
              <w:rPr>
                <w:rFonts w:hint="cs"/>
                <w:rtl/>
                <w:lang w:bidi="ar-SY"/>
              </w:rPr>
              <w:t>المادة 14 -</w:t>
            </w:r>
            <w:r>
              <w:rPr>
                <w:rtl/>
                <w:lang w:bidi="ar-SY"/>
              </w:rPr>
              <w:tab/>
            </w:r>
            <w:r w:rsidR="00F95158" w:rsidRPr="00F95158">
              <w:rPr>
                <w:rtl/>
                <w:lang w:bidi="ar-SY"/>
              </w:rPr>
              <w:t>المرأة في المناطق الريفية</w:t>
            </w:r>
            <w:r w:rsidR="00F95158">
              <w:rPr>
                <w:spacing w:val="60"/>
                <w:sz w:val="17"/>
                <w:rtl/>
                <w:lang w:bidi="ar-EG"/>
              </w:rPr>
              <w:tab/>
            </w:r>
          </w:p>
        </w:tc>
        <w:tc>
          <w:tcPr>
            <w:tcW w:w="806" w:type="dxa"/>
            <w:shd w:val="clear" w:color="auto" w:fill="auto"/>
            <w:vAlign w:val="bottom"/>
          </w:tcPr>
          <w:p w:rsidR="005D37C0" w:rsidRPr="006403B0" w:rsidRDefault="00F95158" w:rsidP="006403B0">
            <w:pPr>
              <w:spacing w:after="120"/>
              <w:jc w:val="right"/>
              <w:rPr>
                <w:rFonts w:hint="cs"/>
                <w:rtl/>
                <w:lang w:bidi="ar-SY"/>
              </w:rPr>
            </w:pPr>
            <w:r>
              <w:rPr>
                <w:rFonts w:hint="cs"/>
                <w:rtl/>
                <w:lang w:bidi="ar-SY"/>
              </w:rPr>
              <w:t>86</w:t>
            </w:r>
          </w:p>
        </w:tc>
      </w:tr>
      <w:tr w:rsidR="005D37C0" w:rsidRPr="006403B0" w:rsidTr="006403B0">
        <w:tblPrEx>
          <w:tblCellMar>
            <w:top w:w="0" w:type="dxa"/>
            <w:bottom w:w="0" w:type="dxa"/>
          </w:tblCellMar>
        </w:tblPrEx>
        <w:tc>
          <w:tcPr>
            <w:tcW w:w="9028" w:type="dxa"/>
            <w:gridSpan w:val="3"/>
            <w:shd w:val="clear" w:color="auto" w:fill="auto"/>
          </w:tcPr>
          <w:p w:rsidR="005D37C0" w:rsidRPr="00AE5FE5" w:rsidRDefault="005D37C0" w:rsidP="00AE5FE5">
            <w:pPr>
              <w:tabs>
                <w:tab w:val="right" w:pos="1080"/>
                <w:tab w:val="left" w:pos="1296"/>
                <w:tab w:val="left" w:pos="1507"/>
                <w:tab w:val="left" w:pos="2160"/>
                <w:tab w:val="left" w:pos="2592"/>
                <w:tab w:val="right" w:leader="dot" w:pos="9029"/>
              </w:tabs>
              <w:spacing w:after="120"/>
              <w:jc w:val="left"/>
              <w:rPr>
                <w:spacing w:val="60"/>
                <w:sz w:val="17"/>
                <w:rtl/>
                <w:lang w:bidi="ar-SY"/>
              </w:rPr>
            </w:pPr>
            <w:r>
              <w:rPr>
                <w:rtl/>
                <w:lang w:bidi="ar-SY"/>
              </w:rPr>
              <w:tab/>
            </w:r>
            <w:r>
              <w:rPr>
                <w:rFonts w:hint="cs"/>
                <w:rtl/>
                <w:lang w:bidi="ar-SY"/>
              </w:rPr>
              <w:tab/>
            </w:r>
            <w:r>
              <w:rPr>
                <w:rtl/>
                <w:lang w:bidi="ar-SY"/>
              </w:rPr>
              <w:tab/>
            </w:r>
            <w:r>
              <w:rPr>
                <w:rFonts w:hint="cs"/>
                <w:rtl/>
                <w:lang w:bidi="ar-SY"/>
              </w:rPr>
              <w:t>المادة 15 -</w:t>
            </w:r>
            <w:r>
              <w:rPr>
                <w:rtl/>
                <w:lang w:bidi="ar-SY"/>
              </w:rPr>
              <w:tab/>
            </w:r>
            <w:r w:rsidR="00AE5FE5" w:rsidRPr="00AE5FE5">
              <w:rPr>
                <w:rtl/>
                <w:lang w:bidi="ar-SY"/>
              </w:rPr>
              <w:t>المساواة أمام القانون</w:t>
            </w:r>
            <w:r w:rsidR="00AE5FE5" w:rsidRPr="00AE5FE5">
              <w:rPr>
                <w:rFonts w:hint="cs"/>
                <w:rtl/>
                <w:lang w:bidi="ar-SY"/>
              </w:rPr>
              <w:t xml:space="preserve"> والمسائل المدنية</w:t>
            </w:r>
            <w:r w:rsidR="00AE5FE5">
              <w:rPr>
                <w:spacing w:val="60"/>
                <w:sz w:val="17"/>
                <w:rtl/>
                <w:lang w:bidi="ar-SY"/>
              </w:rPr>
              <w:tab/>
            </w:r>
          </w:p>
        </w:tc>
        <w:tc>
          <w:tcPr>
            <w:tcW w:w="806" w:type="dxa"/>
            <w:shd w:val="clear" w:color="auto" w:fill="auto"/>
            <w:vAlign w:val="bottom"/>
          </w:tcPr>
          <w:p w:rsidR="005D37C0" w:rsidRPr="006403B0" w:rsidRDefault="00AE5FE5" w:rsidP="006403B0">
            <w:pPr>
              <w:spacing w:after="120"/>
              <w:jc w:val="right"/>
              <w:rPr>
                <w:rFonts w:hint="cs"/>
                <w:rtl/>
                <w:lang w:bidi="ar-SY"/>
              </w:rPr>
            </w:pPr>
            <w:r>
              <w:rPr>
                <w:rFonts w:hint="cs"/>
                <w:rtl/>
                <w:lang w:bidi="ar-SY"/>
              </w:rPr>
              <w:t>88</w:t>
            </w:r>
          </w:p>
        </w:tc>
      </w:tr>
      <w:tr w:rsidR="005D37C0" w:rsidRPr="006403B0" w:rsidTr="006403B0">
        <w:tblPrEx>
          <w:tblCellMar>
            <w:top w:w="0" w:type="dxa"/>
            <w:bottom w:w="0" w:type="dxa"/>
          </w:tblCellMar>
        </w:tblPrEx>
        <w:tc>
          <w:tcPr>
            <w:tcW w:w="9028" w:type="dxa"/>
            <w:gridSpan w:val="3"/>
            <w:shd w:val="clear" w:color="auto" w:fill="auto"/>
          </w:tcPr>
          <w:p w:rsidR="005D37C0" w:rsidRPr="00C652CF" w:rsidRDefault="005D37C0" w:rsidP="00C652CF">
            <w:pPr>
              <w:tabs>
                <w:tab w:val="right" w:pos="1080"/>
                <w:tab w:val="left" w:pos="1296"/>
                <w:tab w:val="left" w:pos="1507"/>
                <w:tab w:val="left" w:pos="2160"/>
                <w:tab w:val="left" w:pos="2592"/>
                <w:tab w:val="right" w:leader="dot" w:pos="9029"/>
              </w:tabs>
              <w:spacing w:after="120"/>
              <w:jc w:val="left"/>
              <w:rPr>
                <w:spacing w:val="60"/>
                <w:sz w:val="17"/>
                <w:rtl/>
                <w:lang w:bidi="ar-EG"/>
              </w:rPr>
            </w:pPr>
            <w:r>
              <w:rPr>
                <w:rtl/>
                <w:lang w:bidi="ar-SY"/>
              </w:rPr>
              <w:tab/>
            </w:r>
            <w:r>
              <w:rPr>
                <w:rFonts w:hint="cs"/>
                <w:rtl/>
                <w:lang w:bidi="ar-SY"/>
              </w:rPr>
              <w:tab/>
            </w:r>
            <w:r>
              <w:rPr>
                <w:rtl/>
                <w:lang w:bidi="ar-SY"/>
              </w:rPr>
              <w:tab/>
            </w:r>
            <w:r>
              <w:rPr>
                <w:rFonts w:hint="cs"/>
                <w:rtl/>
                <w:lang w:bidi="ar-SY"/>
              </w:rPr>
              <w:t>المادة 16 -</w:t>
            </w:r>
            <w:r>
              <w:rPr>
                <w:rtl/>
                <w:lang w:bidi="ar-SY"/>
              </w:rPr>
              <w:tab/>
            </w:r>
            <w:r w:rsidR="00C652CF" w:rsidRPr="00C652CF">
              <w:rPr>
                <w:rtl/>
                <w:lang w:bidi="ar-SY"/>
              </w:rPr>
              <w:t>القضاء</w:t>
            </w:r>
            <w:r w:rsidR="00C652CF" w:rsidRPr="00C652CF">
              <w:rPr>
                <w:rtl/>
                <w:lang w:bidi="ar-EG"/>
              </w:rPr>
              <w:t xml:space="preserve"> على التمييز في الزواج والعلاقات الأسرية</w:t>
            </w:r>
            <w:r w:rsidR="00C652CF">
              <w:rPr>
                <w:spacing w:val="60"/>
                <w:sz w:val="17"/>
                <w:rtl/>
                <w:lang w:bidi="ar-EG"/>
              </w:rPr>
              <w:tab/>
            </w:r>
          </w:p>
        </w:tc>
        <w:tc>
          <w:tcPr>
            <w:tcW w:w="806" w:type="dxa"/>
            <w:shd w:val="clear" w:color="auto" w:fill="auto"/>
            <w:vAlign w:val="bottom"/>
          </w:tcPr>
          <w:p w:rsidR="005D37C0" w:rsidRPr="006403B0" w:rsidRDefault="00C652CF" w:rsidP="006403B0">
            <w:pPr>
              <w:spacing w:after="120"/>
              <w:jc w:val="right"/>
              <w:rPr>
                <w:rFonts w:hint="cs"/>
                <w:rtl/>
                <w:lang w:bidi="ar-SY"/>
              </w:rPr>
            </w:pPr>
            <w:r>
              <w:rPr>
                <w:rFonts w:hint="cs"/>
                <w:rtl/>
                <w:lang w:bidi="ar-SY"/>
              </w:rPr>
              <w:t>88</w:t>
            </w:r>
          </w:p>
        </w:tc>
      </w:tr>
      <w:tr w:rsidR="005D37C0" w:rsidRPr="006403B0" w:rsidTr="006403B0">
        <w:tblPrEx>
          <w:tblCellMar>
            <w:top w:w="0" w:type="dxa"/>
            <w:bottom w:w="0" w:type="dxa"/>
          </w:tblCellMar>
        </w:tblPrEx>
        <w:tc>
          <w:tcPr>
            <w:tcW w:w="9028" w:type="dxa"/>
            <w:gridSpan w:val="3"/>
            <w:shd w:val="clear" w:color="auto" w:fill="auto"/>
          </w:tcPr>
          <w:p w:rsidR="005D37C0" w:rsidRPr="005D37C0" w:rsidRDefault="005D37C0" w:rsidP="005D37C0">
            <w:pPr>
              <w:tabs>
                <w:tab w:val="right" w:pos="1080"/>
                <w:tab w:val="right" w:leader="dot" w:pos="9029"/>
              </w:tabs>
              <w:spacing w:after="120"/>
              <w:jc w:val="left"/>
              <w:rPr>
                <w:rFonts w:hint="cs"/>
                <w:spacing w:val="60"/>
                <w:sz w:val="17"/>
                <w:rtl/>
                <w:lang w:bidi="ar-SY"/>
              </w:rPr>
            </w:pPr>
            <w:r>
              <w:rPr>
                <w:rtl/>
                <w:lang w:bidi="ar-SY"/>
              </w:rPr>
              <w:tab/>
            </w:r>
            <w:r>
              <w:rPr>
                <w:rFonts w:hint="cs"/>
                <w:rtl/>
                <w:lang w:bidi="ar-SY"/>
              </w:rPr>
              <w:t>التوصيات</w:t>
            </w:r>
            <w:r>
              <w:rPr>
                <w:spacing w:val="60"/>
                <w:sz w:val="17"/>
                <w:rtl/>
                <w:lang w:bidi="ar-SY"/>
              </w:rPr>
              <w:tab/>
            </w:r>
          </w:p>
        </w:tc>
        <w:tc>
          <w:tcPr>
            <w:tcW w:w="806" w:type="dxa"/>
            <w:shd w:val="clear" w:color="auto" w:fill="auto"/>
            <w:vAlign w:val="bottom"/>
          </w:tcPr>
          <w:p w:rsidR="005D37C0" w:rsidRPr="006403B0" w:rsidRDefault="00354B23" w:rsidP="006403B0">
            <w:pPr>
              <w:spacing w:after="120"/>
              <w:jc w:val="right"/>
              <w:rPr>
                <w:rFonts w:hint="cs"/>
                <w:rtl/>
                <w:lang w:bidi="ar-SY"/>
              </w:rPr>
            </w:pPr>
            <w:r>
              <w:rPr>
                <w:rFonts w:hint="cs"/>
                <w:rtl/>
                <w:lang w:bidi="ar-SY"/>
              </w:rPr>
              <w:t>89</w:t>
            </w:r>
          </w:p>
        </w:tc>
      </w:tr>
      <w:tr w:rsidR="005D37C0" w:rsidRPr="006403B0" w:rsidTr="006403B0">
        <w:tblPrEx>
          <w:tblCellMar>
            <w:top w:w="0" w:type="dxa"/>
            <w:bottom w:w="0" w:type="dxa"/>
          </w:tblCellMar>
        </w:tblPrEx>
        <w:tc>
          <w:tcPr>
            <w:tcW w:w="9028" w:type="dxa"/>
            <w:gridSpan w:val="3"/>
            <w:shd w:val="clear" w:color="auto" w:fill="auto"/>
          </w:tcPr>
          <w:p w:rsidR="005D37C0" w:rsidRPr="00DC4FE9" w:rsidRDefault="00DC4FE9"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tl/>
                <w:lang w:bidi="ar-SY"/>
              </w:rPr>
              <w:tab/>
            </w:r>
            <w:r w:rsidR="00DC2734">
              <w:rPr>
                <w:rtl/>
                <w:lang w:bidi="ar-SY"/>
              </w:rPr>
              <w:tab/>
            </w:r>
            <w:r w:rsidR="00DC2734">
              <w:rPr>
                <w:rFonts w:hint="cs"/>
                <w:rtl/>
                <w:lang w:bidi="ar-SY"/>
              </w:rPr>
              <w:t>التوصية 15</w:t>
            </w:r>
            <w:r>
              <w:rPr>
                <w:spacing w:val="60"/>
                <w:sz w:val="17"/>
                <w:rtl/>
                <w:lang w:bidi="ar-SY"/>
              </w:rPr>
              <w:tab/>
            </w:r>
          </w:p>
        </w:tc>
        <w:tc>
          <w:tcPr>
            <w:tcW w:w="806" w:type="dxa"/>
            <w:shd w:val="clear" w:color="auto" w:fill="auto"/>
            <w:vAlign w:val="bottom"/>
          </w:tcPr>
          <w:p w:rsidR="005D37C0" w:rsidRPr="006403B0" w:rsidRDefault="00354B23" w:rsidP="006403B0">
            <w:pPr>
              <w:spacing w:after="120"/>
              <w:jc w:val="right"/>
              <w:rPr>
                <w:rFonts w:hint="cs"/>
                <w:rtl/>
                <w:lang w:bidi="ar-SY"/>
              </w:rPr>
            </w:pPr>
            <w:r>
              <w:rPr>
                <w:rFonts w:hint="cs"/>
                <w:rtl/>
                <w:lang w:bidi="ar-SY"/>
              </w:rPr>
              <w:t>89</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17</w:t>
            </w:r>
            <w:r w:rsidR="00DC4FE9">
              <w:rPr>
                <w:spacing w:val="60"/>
                <w:sz w:val="17"/>
                <w:rtl/>
                <w:lang w:bidi="ar-SY"/>
              </w:rPr>
              <w:tab/>
            </w:r>
          </w:p>
        </w:tc>
        <w:tc>
          <w:tcPr>
            <w:tcW w:w="806" w:type="dxa"/>
            <w:shd w:val="clear" w:color="auto" w:fill="auto"/>
            <w:vAlign w:val="bottom"/>
          </w:tcPr>
          <w:p w:rsidR="00DC2734" w:rsidRPr="006403B0" w:rsidRDefault="00354B23" w:rsidP="006403B0">
            <w:pPr>
              <w:spacing w:after="120"/>
              <w:jc w:val="right"/>
              <w:rPr>
                <w:rFonts w:hint="cs"/>
                <w:rtl/>
                <w:lang w:bidi="ar-SY"/>
              </w:rPr>
            </w:pPr>
            <w:r>
              <w:rPr>
                <w:rFonts w:hint="cs"/>
                <w:rtl/>
                <w:lang w:bidi="ar-SY"/>
              </w:rPr>
              <w:t>89</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19</w:t>
            </w:r>
            <w:r w:rsidR="00DC4FE9">
              <w:rPr>
                <w:spacing w:val="60"/>
                <w:sz w:val="17"/>
                <w:rtl/>
                <w:lang w:bidi="ar-SY"/>
              </w:rPr>
              <w:tab/>
            </w:r>
          </w:p>
        </w:tc>
        <w:tc>
          <w:tcPr>
            <w:tcW w:w="806" w:type="dxa"/>
            <w:shd w:val="clear" w:color="auto" w:fill="auto"/>
            <w:vAlign w:val="bottom"/>
          </w:tcPr>
          <w:p w:rsidR="00DC2734" w:rsidRPr="006403B0" w:rsidRDefault="00354B23" w:rsidP="006403B0">
            <w:pPr>
              <w:spacing w:after="120"/>
              <w:jc w:val="right"/>
              <w:rPr>
                <w:rFonts w:hint="cs"/>
                <w:rtl/>
                <w:lang w:bidi="ar-SY"/>
              </w:rPr>
            </w:pPr>
            <w:r>
              <w:rPr>
                <w:rFonts w:hint="cs"/>
                <w:rtl/>
                <w:lang w:bidi="ar-SY"/>
              </w:rPr>
              <w:t>89</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21</w:t>
            </w:r>
            <w:r w:rsidR="00DC4FE9">
              <w:rPr>
                <w:spacing w:val="60"/>
                <w:sz w:val="17"/>
                <w:rtl/>
                <w:lang w:bidi="ar-SY"/>
              </w:rPr>
              <w:tab/>
            </w:r>
          </w:p>
        </w:tc>
        <w:tc>
          <w:tcPr>
            <w:tcW w:w="806" w:type="dxa"/>
            <w:shd w:val="clear" w:color="auto" w:fill="auto"/>
            <w:vAlign w:val="bottom"/>
          </w:tcPr>
          <w:p w:rsidR="00DC2734" w:rsidRPr="006403B0" w:rsidRDefault="00354B23" w:rsidP="006403B0">
            <w:pPr>
              <w:spacing w:after="120"/>
              <w:jc w:val="right"/>
              <w:rPr>
                <w:rFonts w:hint="cs"/>
                <w:rtl/>
                <w:lang w:bidi="ar-SY"/>
              </w:rPr>
            </w:pPr>
            <w:r>
              <w:rPr>
                <w:rFonts w:hint="cs"/>
                <w:rtl/>
                <w:lang w:bidi="ar-SY"/>
              </w:rPr>
              <w:t>89</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23</w:t>
            </w:r>
            <w:r w:rsidR="00DC4FE9">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25</w:t>
            </w:r>
            <w:r w:rsidR="00DC4FE9">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27</w:t>
            </w:r>
            <w:r w:rsidR="00DC4FE9">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DC2734"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tl/>
                <w:lang w:bidi="ar-SY"/>
              </w:rPr>
              <w:tab/>
            </w:r>
            <w:r>
              <w:rPr>
                <w:rFonts w:hint="cs"/>
                <w:rtl/>
                <w:lang w:bidi="ar-SY"/>
              </w:rPr>
              <w:tab/>
              <w:t>التوصية 29</w:t>
            </w:r>
            <w:r w:rsidR="00DC4FE9">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2734" w:rsidRDefault="00273628" w:rsidP="00273628">
            <w:pPr>
              <w:tabs>
                <w:tab w:val="right" w:pos="1080"/>
                <w:tab w:val="left" w:pos="1296"/>
                <w:tab w:val="left" w:pos="1507"/>
                <w:tab w:val="left" w:pos="2160"/>
                <w:tab w:val="left" w:pos="2592"/>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التوصيتان 31 و 33</w:t>
            </w:r>
            <w:r w:rsidR="00DC2734">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35</w:t>
            </w:r>
            <w:r w:rsidR="00DC4FE9">
              <w:rPr>
                <w:spacing w:val="60"/>
                <w:sz w:val="17"/>
                <w:rtl/>
                <w:lang w:bidi="ar-SY"/>
              </w:rPr>
              <w:tab/>
            </w:r>
          </w:p>
        </w:tc>
        <w:tc>
          <w:tcPr>
            <w:tcW w:w="806" w:type="dxa"/>
            <w:shd w:val="clear" w:color="auto" w:fill="auto"/>
            <w:vAlign w:val="bottom"/>
          </w:tcPr>
          <w:p w:rsidR="00DC2734" w:rsidRPr="006403B0" w:rsidRDefault="00C02208"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37</w:t>
            </w:r>
            <w:r w:rsidR="00DC4FE9">
              <w:rPr>
                <w:spacing w:val="60"/>
                <w:sz w:val="17"/>
                <w:rtl/>
                <w:lang w:bidi="ar-SY"/>
              </w:rPr>
              <w:tab/>
            </w:r>
          </w:p>
        </w:tc>
        <w:tc>
          <w:tcPr>
            <w:tcW w:w="806" w:type="dxa"/>
            <w:shd w:val="clear" w:color="auto" w:fill="auto"/>
            <w:vAlign w:val="bottom"/>
          </w:tcPr>
          <w:p w:rsidR="00DC2734" w:rsidRPr="006403B0" w:rsidRDefault="009068B7" w:rsidP="006403B0">
            <w:pPr>
              <w:spacing w:after="120"/>
              <w:jc w:val="right"/>
              <w:rPr>
                <w:rFonts w:hint="cs"/>
                <w:rtl/>
                <w:lang w:bidi="ar-SY"/>
              </w:rPr>
            </w:pPr>
            <w:r>
              <w:rPr>
                <w:rFonts w:hint="cs"/>
                <w:rtl/>
                <w:lang w:bidi="ar-SY"/>
              </w:rPr>
              <w:t>90</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39</w:t>
            </w:r>
            <w:r w:rsidR="00DC4FE9">
              <w:rPr>
                <w:spacing w:val="60"/>
                <w:sz w:val="17"/>
                <w:rtl/>
                <w:lang w:bidi="ar-SY"/>
              </w:rPr>
              <w:tab/>
            </w:r>
          </w:p>
        </w:tc>
        <w:tc>
          <w:tcPr>
            <w:tcW w:w="806" w:type="dxa"/>
            <w:shd w:val="clear" w:color="auto" w:fill="auto"/>
            <w:vAlign w:val="bottom"/>
          </w:tcPr>
          <w:p w:rsidR="00DC2734" w:rsidRPr="006403B0" w:rsidRDefault="00DB28A3" w:rsidP="006403B0">
            <w:pPr>
              <w:spacing w:after="120"/>
              <w:jc w:val="right"/>
              <w:rPr>
                <w:rFonts w:hint="cs"/>
                <w:rtl/>
                <w:lang w:bidi="ar-SY"/>
              </w:rPr>
            </w:pPr>
            <w:r>
              <w:rPr>
                <w:rFonts w:hint="cs"/>
                <w:rtl/>
                <w:lang w:bidi="ar-SY"/>
              </w:rPr>
              <w:t>91</w:t>
            </w:r>
          </w:p>
        </w:tc>
      </w:tr>
      <w:tr w:rsidR="00DC2734" w:rsidRPr="006403B0" w:rsidTr="006403B0">
        <w:tblPrEx>
          <w:tblCellMar>
            <w:top w:w="0" w:type="dxa"/>
            <w:bottom w:w="0" w:type="dxa"/>
          </w:tblCellMar>
        </w:tblPrEx>
        <w:tc>
          <w:tcPr>
            <w:tcW w:w="9028" w:type="dxa"/>
            <w:gridSpan w:val="3"/>
            <w:shd w:val="clear" w:color="auto" w:fill="auto"/>
          </w:tcPr>
          <w:p w:rsidR="00DC2734"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sidR="00DC2734">
              <w:rPr>
                <w:rFonts w:hint="cs"/>
                <w:rtl/>
                <w:lang w:bidi="ar-SY"/>
              </w:rPr>
              <w:tab/>
              <w:t>التوصية 41</w:t>
            </w:r>
            <w:r w:rsidR="00DC4FE9">
              <w:rPr>
                <w:spacing w:val="60"/>
                <w:sz w:val="17"/>
                <w:rtl/>
                <w:lang w:bidi="ar-SY"/>
              </w:rPr>
              <w:tab/>
            </w:r>
          </w:p>
        </w:tc>
        <w:tc>
          <w:tcPr>
            <w:tcW w:w="806" w:type="dxa"/>
            <w:shd w:val="clear" w:color="auto" w:fill="auto"/>
            <w:vAlign w:val="bottom"/>
          </w:tcPr>
          <w:p w:rsidR="00DC2734" w:rsidRPr="006403B0" w:rsidRDefault="00DB28A3" w:rsidP="006403B0">
            <w:pPr>
              <w:spacing w:after="120"/>
              <w:jc w:val="right"/>
              <w:rPr>
                <w:rFonts w:hint="cs"/>
                <w:rtl/>
                <w:lang w:bidi="ar-SY"/>
              </w:rPr>
            </w:pPr>
            <w:r>
              <w:rPr>
                <w:rFonts w:hint="cs"/>
                <w:rtl/>
                <w:lang w:bidi="ar-SY"/>
              </w:rPr>
              <w:t>91</w:t>
            </w:r>
          </w:p>
        </w:tc>
      </w:tr>
      <w:tr w:rsidR="00273628" w:rsidRPr="006403B0" w:rsidTr="006403B0">
        <w:tblPrEx>
          <w:tblCellMar>
            <w:top w:w="0" w:type="dxa"/>
            <w:bottom w:w="0" w:type="dxa"/>
          </w:tblCellMar>
        </w:tblPrEx>
        <w:tc>
          <w:tcPr>
            <w:tcW w:w="9028" w:type="dxa"/>
            <w:gridSpan w:val="3"/>
            <w:shd w:val="clear" w:color="auto" w:fill="auto"/>
          </w:tcPr>
          <w:p w:rsidR="00273628" w:rsidRPr="00273628" w:rsidRDefault="00273628" w:rsidP="00273628">
            <w:pPr>
              <w:tabs>
                <w:tab w:val="right" w:pos="1080"/>
                <w:tab w:val="left" w:pos="1296"/>
                <w:tab w:val="left" w:pos="1728"/>
                <w:tab w:val="left" w:pos="2160"/>
                <w:tab w:val="right" w:leader="dot" w:pos="9029"/>
              </w:tabs>
              <w:spacing w:after="120"/>
              <w:jc w:val="left"/>
              <w:rPr>
                <w:rFonts w:hint="cs"/>
                <w:spacing w:val="60"/>
                <w:sz w:val="17"/>
                <w:rtl/>
                <w:lang w:bidi="ar-SY"/>
              </w:rPr>
            </w:pPr>
            <w:r>
              <w:rPr>
                <w:rFonts w:hint="cs"/>
                <w:rtl/>
                <w:lang w:bidi="ar-SY"/>
              </w:rPr>
              <w:tab/>
            </w:r>
            <w:r>
              <w:rPr>
                <w:rFonts w:hint="cs"/>
                <w:rtl/>
                <w:lang w:bidi="ar-SY"/>
              </w:rPr>
              <w:tab/>
              <w:t>التوصية 42</w:t>
            </w:r>
            <w:r>
              <w:rPr>
                <w:spacing w:val="60"/>
                <w:sz w:val="17"/>
                <w:rtl/>
                <w:lang w:bidi="ar-SY"/>
              </w:rPr>
              <w:tab/>
            </w:r>
          </w:p>
        </w:tc>
        <w:tc>
          <w:tcPr>
            <w:tcW w:w="806" w:type="dxa"/>
            <w:shd w:val="clear" w:color="auto" w:fill="auto"/>
            <w:vAlign w:val="bottom"/>
          </w:tcPr>
          <w:p w:rsidR="00273628" w:rsidRPr="006403B0" w:rsidRDefault="00296229" w:rsidP="006403B0">
            <w:pPr>
              <w:spacing w:after="120"/>
              <w:jc w:val="right"/>
              <w:rPr>
                <w:rFonts w:hint="cs"/>
                <w:rtl/>
                <w:lang w:bidi="ar-SY"/>
              </w:rPr>
            </w:pPr>
            <w:r>
              <w:rPr>
                <w:rFonts w:hint="cs"/>
                <w:rtl/>
                <w:lang w:bidi="ar-SY"/>
              </w:rPr>
              <w:t>92</w:t>
            </w:r>
          </w:p>
        </w:tc>
      </w:tr>
      <w:tr w:rsidR="00273628" w:rsidRPr="006403B0" w:rsidTr="006403B0">
        <w:tblPrEx>
          <w:tblCellMar>
            <w:top w:w="0" w:type="dxa"/>
            <w:bottom w:w="0" w:type="dxa"/>
          </w:tblCellMar>
        </w:tblPrEx>
        <w:tc>
          <w:tcPr>
            <w:tcW w:w="9028" w:type="dxa"/>
            <w:gridSpan w:val="3"/>
            <w:shd w:val="clear" w:color="auto" w:fill="auto"/>
          </w:tcPr>
          <w:p w:rsidR="00273628" w:rsidRPr="00DC4FE9" w:rsidRDefault="00273628" w:rsidP="00DC4FE9">
            <w:pPr>
              <w:tabs>
                <w:tab w:val="right" w:pos="1080"/>
                <w:tab w:val="left" w:pos="1296"/>
                <w:tab w:val="left" w:pos="1728"/>
                <w:tab w:val="left" w:pos="2160"/>
                <w:tab w:val="right" w:leader="dot" w:pos="9029"/>
              </w:tabs>
              <w:spacing w:after="120"/>
              <w:jc w:val="left"/>
              <w:rPr>
                <w:rFonts w:hint="cs"/>
                <w:spacing w:val="60"/>
                <w:sz w:val="17"/>
                <w:rtl/>
                <w:lang w:bidi="ar-SY"/>
              </w:rPr>
            </w:pPr>
            <w:r>
              <w:rPr>
                <w:rtl/>
                <w:lang w:bidi="ar-SY"/>
              </w:rPr>
              <w:tab/>
            </w:r>
            <w:r>
              <w:rPr>
                <w:rFonts w:hint="cs"/>
                <w:rtl/>
                <w:lang w:bidi="ar-SY"/>
              </w:rPr>
              <w:tab/>
              <w:t>التوصية 44</w:t>
            </w:r>
            <w:r w:rsidR="00DC4FE9">
              <w:rPr>
                <w:spacing w:val="60"/>
                <w:sz w:val="17"/>
                <w:rtl/>
                <w:lang w:bidi="ar-SY"/>
              </w:rPr>
              <w:tab/>
            </w:r>
          </w:p>
        </w:tc>
        <w:tc>
          <w:tcPr>
            <w:tcW w:w="806" w:type="dxa"/>
            <w:shd w:val="clear" w:color="auto" w:fill="auto"/>
            <w:vAlign w:val="bottom"/>
          </w:tcPr>
          <w:p w:rsidR="00273628" w:rsidRPr="006403B0" w:rsidRDefault="00296229" w:rsidP="006403B0">
            <w:pPr>
              <w:spacing w:after="120"/>
              <w:jc w:val="right"/>
              <w:rPr>
                <w:rFonts w:hint="cs"/>
                <w:rtl/>
                <w:lang w:bidi="ar-SY"/>
              </w:rPr>
            </w:pPr>
            <w:r>
              <w:rPr>
                <w:rFonts w:hint="cs"/>
                <w:rtl/>
                <w:lang w:bidi="ar-SY"/>
              </w:rPr>
              <w:t>92</w:t>
            </w:r>
          </w:p>
        </w:tc>
      </w:tr>
      <w:tr w:rsidR="00296229" w:rsidRPr="006403B0" w:rsidTr="006403B0">
        <w:tblPrEx>
          <w:tblCellMar>
            <w:top w:w="0" w:type="dxa"/>
            <w:bottom w:w="0" w:type="dxa"/>
          </w:tblCellMar>
        </w:tblPrEx>
        <w:tc>
          <w:tcPr>
            <w:tcW w:w="9028" w:type="dxa"/>
            <w:gridSpan w:val="3"/>
            <w:shd w:val="clear" w:color="auto" w:fill="auto"/>
          </w:tcPr>
          <w:p w:rsidR="00296229" w:rsidRPr="00995E99" w:rsidRDefault="00296229" w:rsidP="00296229">
            <w:pPr>
              <w:tabs>
                <w:tab w:val="right" w:pos="374"/>
                <w:tab w:val="right" w:pos="889"/>
                <w:tab w:val="left" w:pos="1296"/>
                <w:tab w:val="left" w:pos="1728"/>
                <w:tab w:val="right" w:leader="dot" w:pos="9029"/>
              </w:tabs>
              <w:spacing w:after="120"/>
              <w:jc w:val="left"/>
              <w:rPr>
                <w:rFonts w:hint="cs"/>
                <w:spacing w:val="60"/>
                <w:sz w:val="17"/>
                <w:rtl/>
                <w:lang w:bidi="ar-SY"/>
              </w:rPr>
            </w:pPr>
            <w:r>
              <w:rPr>
                <w:rtl/>
                <w:lang w:bidi="ar-SY"/>
              </w:rPr>
              <w:tab/>
            </w:r>
            <w:r>
              <w:rPr>
                <w:rFonts w:hint="cs"/>
                <w:rtl/>
                <w:lang w:bidi="ar-SY"/>
              </w:rPr>
              <w:tab/>
              <w:t>المرفقات 1-3</w:t>
            </w:r>
            <w:r>
              <w:rPr>
                <w:spacing w:val="60"/>
                <w:sz w:val="17"/>
                <w:rtl/>
                <w:lang w:bidi="ar-SY"/>
              </w:rPr>
              <w:tab/>
            </w:r>
            <w:r>
              <w:rPr>
                <w:spacing w:val="60"/>
                <w:sz w:val="17"/>
                <w:rtl/>
                <w:lang w:bidi="ar-SY"/>
              </w:rPr>
              <w:tab/>
            </w:r>
          </w:p>
        </w:tc>
        <w:tc>
          <w:tcPr>
            <w:tcW w:w="806" w:type="dxa"/>
            <w:shd w:val="clear" w:color="auto" w:fill="auto"/>
            <w:vAlign w:val="bottom"/>
          </w:tcPr>
          <w:p w:rsidR="00296229" w:rsidRPr="006403B0" w:rsidRDefault="00296229" w:rsidP="006403B0">
            <w:pPr>
              <w:spacing w:after="120"/>
              <w:jc w:val="right"/>
              <w:rPr>
                <w:rFonts w:hint="cs"/>
                <w:rtl/>
                <w:lang w:bidi="ar-SY"/>
              </w:rPr>
            </w:pPr>
            <w:r>
              <w:rPr>
                <w:rFonts w:hint="cs"/>
                <w:rtl/>
                <w:lang w:bidi="ar-SY"/>
              </w:rPr>
              <w:t>92</w:t>
            </w:r>
          </w:p>
        </w:tc>
      </w:tr>
    </w:tbl>
    <w:p w:rsidR="0050064F" w:rsidRPr="006403B0" w:rsidRDefault="0050064F" w:rsidP="006403B0">
      <w:pPr>
        <w:rPr>
          <w:rFonts w:hint="cs"/>
          <w:rtl/>
          <w:lang w:bidi="ar-SY"/>
        </w:rPr>
      </w:pPr>
    </w:p>
    <w:p w:rsidR="0050064F" w:rsidRDefault="0050064F" w:rsidP="0050064F">
      <w:pPr>
        <w:rPr>
          <w:rFonts w:hint="cs"/>
          <w:rtl/>
          <w:lang w:bidi="ar-SY"/>
        </w:rPr>
      </w:pPr>
    </w:p>
    <w:p w:rsidR="007C3A59" w:rsidRPr="007C3A59" w:rsidRDefault="007C3A59" w:rsidP="007C3A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lang w:bidi="ar-SY"/>
        </w:rPr>
        <w:br w:type="page"/>
      </w:r>
      <w:r>
        <w:rPr>
          <w:rFonts w:hint="cs"/>
          <w:rtl/>
          <w:lang w:bidi="ar-SY"/>
        </w:rPr>
        <w:tab/>
      </w:r>
      <w:r>
        <w:rPr>
          <w:rFonts w:hint="cs"/>
          <w:rtl/>
          <w:lang w:bidi="ar-SY"/>
        </w:rPr>
        <w:tab/>
      </w:r>
      <w:r w:rsidRPr="007C3A59">
        <w:rPr>
          <w:rFonts w:hint="cs"/>
          <w:rtl/>
        </w:rPr>
        <w:t>مقدمة</w:t>
      </w:r>
    </w:p>
    <w:p w:rsidR="007C3A59" w:rsidRDefault="007C3A59" w:rsidP="007C3A59">
      <w:pPr>
        <w:pStyle w:val="SingleTxt"/>
        <w:rPr>
          <w:rFonts w:hint="cs"/>
          <w:rtl/>
        </w:rPr>
      </w:pPr>
      <w:r>
        <w:rPr>
          <w:rFonts w:hint="cs"/>
          <w:rtl/>
        </w:rPr>
        <w:t>1 -</w:t>
      </w:r>
      <w:r>
        <w:rPr>
          <w:rFonts w:hint="cs"/>
          <w:rtl/>
        </w:rPr>
        <w:tab/>
      </w:r>
      <w:r w:rsidRPr="007C3A59">
        <w:rPr>
          <w:rtl/>
        </w:rPr>
        <w:t xml:space="preserve">هذا التقرير يضم التقريرين الدوريين الثامن والتاسع المقدمين من السويد إلى اللجنة المعنية بالقضاء على التمييز ضد المرأة (اللجنة). </w:t>
      </w:r>
      <w:r w:rsidRPr="007C3A59">
        <w:rPr>
          <w:rFonts w:hint="cs"/>
          <w:rtl/>
        </w:rPr>
        <w:t>و</w:t>
      </w:r>
      <w:r w:rsidRPr="007C3A59">
        <w:rPr>
          <w:rtl/>
        </w:rPr>
        <w:t xml:space="preserve">تشتمل المعلومات المعروضة </w:t>
      </w:r>
      <w:r w:rsidRPr="007C3A59">
        <w:rPr>
          <w:rFonts w:hint="cs"/>
          <w:rtl/>
        </w:rPr>
        <w:t>فيما يلي</w:t>
      </w:r>
      <w:r w:rsidRPr="007C3A59">
        <w:rPr>
          <w:rtl/>
        </w:rPr>
        <w:t xml:space="preserve"> على مراعاة التوصيات التي تلقتها السويد من اللجنة في سياق استعراضها لتقريري</w:t>
      </w:r>
      <w:r w:rsidR="002A2324">
        <w:rPr>
          <w:rFonts w:hint="cs"/>
          <w:rtl/>
        </w:rPr>
        <w:t>ْ</w:t>
      </w:r>
      <w:r w:rsidRPr="007C3A59">
        <w:rPr>
          <w:rtl/>
        </w:rPr>
        <w:t xml:space="preserve"> السويد السادس والسابع في الدورة الأربعين للجنة في كانون الثاني/يناير ٢٠٠٨.</w:t>
      </w:r>
    </w:p>
    <w:p w:rsidR="007C3A59" w:rsidRDefault="007C3A59" w:rsidP="002A2324">
      <w:pPr>
        <w:pStyle w:val="SingleTxt"/>
        <w:rPr>
          <w:rFonts w:hint="cs"/>
          <w:rtl/>
        </w:rPr>
      </w:pPr>
      <w:r>
        <w:rPr>
          <w:rFonts w:hint="cs"/>
          <w:rtl/>
        </w:rPr>
        <w:t>2 -</w:t>
      </w:r>
      <w:r>
        <w:rPr>
          <w:rFonts w:hint="cs"/>
          <w:rtl/>
        </w:rPr>
        <w:tab/>
      </w:r>
      <w:r w:rsidRPr="007C3A59">
        <w:rPr>
          <w:rtl/>
        </w:rPr>
        <w:t>وقد روعيت في هذا الفرع الاستهلالي التوصيات ١٧ و</w:t>
      </w:r>
      <w:r w:rsidR="002A2324">
        <w:rPr>
          <w:rFonts w:hint="cs"/>
          <w:rtl/>
        </w:rPr>
        <w:t> </w:t>
      </w:r>
      <w:r w:rsidRPr="007C3A59">
        <w:rPr>
          <w:rtl/>
        </w:rPr>
        <w:t>١٩ و</w:t>
      </w:r>
      <w:r w:rsidR="002A2324">
        <w:rPr>
          <w:rFonts w:hint="cs"/>
          <w:rtl/>
        </w:rPr>
        <w:t> </w:t>
      </w:r>
      <w:r w:rsidRPr="007C3A59">
        <w:rPr>
          <w:rtl/>
        </w:rPr>
        <w:t>٢١ و</w:t>
      </w:r>
      <w:r w:rsidR="002A2324">
        <w:rPr>
          <w:rFonts w:hint="cs"/>
          <w:rtl/>
        </w:rPr>
        <w:t> </w:t>
      </w:r>
      <w:r w:rsidRPr="007C3A59">
        <w:rPr>
          <w:rtl/>
        </w:rPr>
        <w:t>٤٢.</w:t>
      </w:r>
    </w:p>
    <w:p w:rsidR="007C3A59" w:rsidRDefault="007C3A59" w:rsidP="00B04FF3">
      <w:pPr>
        <w:pStyle w:val="SingleTxt"/>
        <w:rPr>
          <w:rFonts w:hint="cs"/>
          <w:rtl/>
        </w:rPr>
      </w:pPr>
      <w:r>
        <w:rPr>
          <w:rFonts w:hint="cs"/>
          <w:rtl/>
        </w:rPr>
        <w:t>3 -</w:t>
      </w:r>
      <w:r>
        <w:rPr>
          <w:rFonts w:hint="cs"/>
          <w:rtl/>
        </w:rPr>
        <w:tab/>
      </w:r>
      <w:r w:rsidRPr="007C3A59">
        <w:rPr>
          <w:rtl/>
        </w:rPr>
        <w:t xml:space="preserve">والهدف الذي تنشده أعمال الحكومة في مجال </w:t>
      </w:r>
      <w:r w:rsidRPr="007C3A59">
        <w:rPr>
          <w:rFonts w:hint="cs"/>
          <w:rtl/>
        </w:rPr>
        <w:t>مكافحة</w:t>
      </w:r>
      <w:r w:rsidRPr="007C3A59">
        <w:rPr>
          <w:rtl/>
        </w:rPr>
        <w:t xml:space="preserve"> التمييز هو جعل المجتمع يخلو من أي تمييز. وطبقا للقانون السويدي لحظر التمييز، لا يجوز التمييز ضد أي شخص أو منعه من التمتع بحقوقه بسبب نوع الجنس، أو مغايرة الهوية الجنسي</w:t>
      </w:r>
      <w:r w:rsidR="00B04FF3">
        <w:rPr>
          <w:rFonts w:hint="cs"/>
          <w:rtl/>
        </w:rPr>
        <w:t>ـ</w:t>
      </w:r>
      <w:r w:rsidRPr="007C3A59">
        <w:rPr>
          <w:rtl/>
        </w:rPr>
        <w:t xml:space="preserve">ة أو التعبير </w:t>
      </w:r>
      <w:r w:rsidRPr="007C3A59">
        <w:rPr>
          <w:rFonts w:hint="cs"/>
          <w:rtl/>
        </w:rPr>
        <w:t>عن</w:t>
      </w:r>
      <w:r w:rsidRPr="007C3A59">
        <w:rPr>
          <w:rtl/>
        </w:rPr>
        <w:t xml:space="preserve"> ذلك، أو الانتماء العرقي، أو الديانة أو غيرها من المعتقدات، أو الإعاقة، أو الميل الجنسي، أو السن.</w:t>
      </w:r>
    </w:p>
    <w:p w:rsidR="007C3A59" w:rsidRPr="007C3A59" w:rsidRDefault="007C3A59" w:rsidP="007C3A59">
      <w:pPr>
        <w:pStyle w:val="SingleTxt"/>
      </w:pPr>
      <w:r>
        <w:rPr>
          <w:rFonts w:hint="cs"/>
          <w:rtl/>
        </w:rPr>
        <w:t>4 -</w:t>
      </w:r>
      <w:r>
        <w:rPr>
          <w:rFonts w:hint="cs"/>
          <w:rtl/>
        </w:rPr>
        <w:tab/>
      </w:r>
      <w:r w:rsidRPr="007C3A59">
        <w:rPr>
          <w:rtl/>
        </w:rPr>
        <w:t xml:space="preserve">والمقصد الذي تبتغيه سياسة تحقيق المساواة بين الجنسين التي تنتهجها الحكومة هو مكافحة وتغيير النظم التي تُبقي على التوزيع القائم للقوة والموارد بين الجنسين. وتهدف سياسة تحقيق المساواة بين الجنسين إلى جعل النساء والرجال يتمتعون بنفس القدر من </w:t>
      </w:r>
      <w:r w:rsidRPr="007C3A59">
        <w:rPr>
          <w:rFonts w:hint="cs"/>
          <w:rtl/>
        </w:rPr>
        <w:t>القدرة</w:t>
      </w:r>
      <w:r w:rsidRPr="007C3A59">
        <w:rPr>
          <w:rtl/>
        </w:rPr>
        <w:t xml:space="preserve"> على تشكيل مجتمعهم وتشكيل حياتهم. وبناء على ذلك، تعمل الحكومة على تحقيق أربعة أهداف فرعية:</w:t>
      </w:r>
    </w:p>
    <w:p w:rsidR="002A2324" w:rsidRDefault="002A2324" w:rsidP="00E824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2A2324">
        <w:rPr>
          <w:rtl/>
        </w:rPr>
        <w:t xml:space="preserve">التوزيع المتساوي للقوة </w:t>
      </w:r>
      <w:r w:rsidRPr="002A2324">
        <w:rPr>
          <w:rFonts w:hint="cs"/>
          <w:rtl/>
        </w:rPr>
        <w:t>والنفو</w:t>
      </w:r>
      <w:r w:rsidRPr="002A2324">
        <w:rPr>
          <w:rtl/>
        </w:rPr>
        <w:t>ذ. يجب أن يكون للنساء وللرجال نفس الحق في أن يكونوا مواطنين فاعلين وفي أن يشكلوا الظروف التي يتم فيها صنع القرار، وأن تتوافر لهم نفس الفرص التي تتيح لهم ذلك</w:t>
      </w:r>
      <w:r w:rsidRPr="002A2324">
        <w:rPr>
          <w:rFonts w:hint="cs"/>
          <w:rtl/>
        </w:rPr>
        <w:t>؛</w:t>
      </w:r>
    </w:p>
    <w:p w:rsidR="002A2324" w:rsidRDefault="00E8242A" w:rsidP="00E824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SY"/>
        </w:rPr>
        <w:tab/>
        <w:t>•</w:t>
      </w:r>
      <w:r>
        <w:rPr>
          <w:rFonts w:hint="cs"/>
          <w:rtl/>
          <w:lang w:bidi="ar-SY"/>
        </w:rPr>
        <w:tab/>
      </w:r>
      <w:r w:rsidR="002A2324" w:rsidRPr="002A2324">
        <w:rPr>
          <w:rtl/>
        </w:rPr>
        <w:t xml:space="preserve">المساواة الاقتصادية بين </w:t>
      </w:r>
      <w:r w:rsidR="002A2324" w:rsidRPr="002A2324">
        <w:rPr>
          <w:rFonts w:hint="cs"/>
          <w:rtl/>
        </w:rPr>
        <w:t>ا</w:t>
      </w:r>
      <w:r w:rsidR="002A2324" w:rsidRPr="002A2324">
        <w:rPr>
          <w:rtl/>
        </w:rPr>
        <w:t>لمرأة و</w:t>
      </w:r>
      <w:r w:rsidR="002A2324" w:rsidRPr="002A2324">
        <w:rPr>
          <w:rFonts w:hint="cs"/>
          <w:rtl/>
        </w:rPr>
        <w:t>ا</w:t>
      </w:r>
      <w:r w:rsidR="002A2324" w:rsidRPr="002A2324">
        <w:rPr>
          <w:rtl/>
        </w:rPr>
        <w:t xml:space="preserve">لرجل. يجب أن </w:t>
      </w:r>
      <w:r w:rsidR="002A2324" w:rsidRPr="002A2324">
        <w:rPr>
          <w:rFonts w:hint="cs"/>
          <w:rtl/>
        </w:rPr>
        <w:t>تتوافر</w:t>
      </w:r>
      <w:r w:rsidR="002A2324" w:rsidRPr="002A2324">
        <w:rPr>
          <w:rtl/>
        </w:rPr>
        <w:t xml:space="preserve"> </w:t>
      </w:r>
      <w:r w:rsidR="002A2324" w:rsidRPr="002A2324">
        <w:rPr>
          <w:rFonts w:hint="cs"/>
          <w:rtl/>
        </w:rPr>
        <w:t>للمرأة</w:t>
      </w:r>
      <w:r w:rsidR="002A2324" w:rsidRPr="002A2324">
        <w:rPr>
          <w:rtl/>
        </w:rPr>
        <w:t xml:space="preserve"> والرجل</w:t>
      </w:r>
      <w:r w:rsidR="002A2324" w:rsidRPr="002A2324">
        <w:rPr>
          <w:rFonts w:hint="cs"/>
          <w:rtl/>
        </w:rPr>
        <w:t xml:space="preserve"> على قدم</w:t>
      </w:r>
      <w:r w:rsidR="002A2324" w:rsidRPr="002A2324">
        <w:rPr>
          <w:rtl/>
        </w:rPr>
        <w:t xml:space="preserve"> </w:t>
      </w:r>
      <w:r w:rsidR="002A2324" w:rsidRPr="002A2324">
        <w:rPr>
          <w:rFonts w:hint="cs"/>
          <w:rtl/>
        </w:rPr>
        <w:t xml:space="preserve">المساواة نفس </w:t>
      </w:r>
      <w:r w:rsidR="002A2324" w:rsidRPr="002A2324">
        <w:rPr>
          <w:rtl/>
        </w:rPr>
        <w:t xml:space="preserve">الفرص </w:t>
      </w:r>
      <w:r w:rsidR="002A2324" w:rsidRPr="002A2324">
        <w:rPr>
          <w:rFonts w:hint="cs"/>
          <w:rtl/>
        </w:rPr>
        <w:t>والظروف</w:t>
      </w:r>
      <w:r w:rsidR="002A2324" w:rsidRPr="002A2324">
        <w:rPr>
          <w:rtl/>
        </w:rPr>
        <w:t xml:space="preserve"> فيما يتعلق بالتعليم والعمل المدفوع الأجر ال</w:t>
      </w:r>
      <w:r w:rsidR="002A2324" w:rsidRPr="002A2324">
        <w:rPr>
          <w:rFonts w:hint="cs"/>
          <w:rtl/>
        </w:rPr>
        <w:t>ل</w:t>
      </w:r>
      <w:r w:rsidR="002A2324" w:rsidRPr="002A2324">
        <w:rPr>
          <w:rtl/>
        </w:rPr>
        <w:t>ذي</w:t>
      </w:r>
      <w:r w:rsidR="002A2324" w:rsidRPr="002A2324">
        <w:rPr>
          <w:rFonts w:hint="cs"/>
          <w:rtl/>
        </w:rPr>
        <w:t>ن</w:t>
      </w:r>
      <w:r w:rsidR="002A2324" w:rsidRPr="002A2324">
        <w:rPr>
          <w:rtl/>
        </w:rPr>
        <w:t xml:space="preserve"> يوفر</w:t>
      </w:r>
      <w:r w:rsidR="002A2324" w:rsidRPr="002A2324">
        <w:rPr>
          <w:rFonts w:hint="cs"/>
          <w:rtl/>
        </w:rPr>
        <w:t>ان</w:t>
      </w:r>
      <w:r w:rsidR="002A2324" w:rsidRPr="002A2324">
        <w:rPr>
          <w:rtl/>
        </w:rPr>
        <w:t xml:space="preserve"> الاستقلال الاقتصادي طيلة العمر</w:t>
      </w:r>
      <w:r w:rsidR="002A2324" w:rsidRPr="002A2324">
        <w:rPr>
          <w:rFonts w:hint="cs"/>
          <w:rtl/>
        </w:rPr>
        <w:t>؛</w:t>
      </w:r>
    </w:p>
    <w:p w:rsidR="002A2324" w:rsidRDefault="00E8242A" w:rsidP="00E824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SY"/>
        </w:rPr>
        <w:tab/>
        <w:t>•</w:t>
      </w:r>
      <w:r>
        <w:rPr>
          <w:rFonts w:hint="cs"/>
          <w:rtl/>
          <w:lang w:bidi="ar-SY"/>
        </w:rPr>
        <w:tab/>
      </w:r>
      <w:r w:rsidR="002A2324" w:rsidRPr="002A2324">
        <w:rPr>
          <w:rtl/>
        </w:rPr>
        <w:t>التوزيع المتساوي لأعمال الرعاية والأعمال المن</w:t>
      </w:r>
      <w:r>
        <w:rPr>
          <w:rFonts w:hint="cs"/>
          <w:rtl/>
        </w:rPr>
        <w:t>ـ</w:t>
      </w:r>
      <w:r w:rsidR="002A2324" w:rsidRPr="002A2324">
        <w:rPr>
          <w:rtl/>
        </w:rPr>
        <w:t>زلية غير المدفوعة الأجر. يجب أن تتحمل النساء والرجال نفس المسؤولية عن الأعمال المن</w:t>
      </w:r>
      <w:r>
        <w:rPr>
          <w:rFonts w:hint="cs"/>
          <w:rtl/>
        </w:rPr>
        <w:t>ـ</w:t>
      </w:r>
      <w:r w:rsidR="002A2324" w:rsidRPr="002A2324">
        <w:rPr>
          <w:rtl/>
        </w:rPr>
        <w:t>زلية وأن تتوافر لهم على قدم المساواة نفس الفرص فيما يتعلق ببذل الرعاية وتلقيها</w:t>
      </w:r>
      <w:r w:rsidR="002A2324" w:rsidRPr="002A2324">
        <w:rPr>
          <w:rFonts w:hint="cs"/>
          <w:rtl/>
        </w:rPr>
        <w:t>؛</w:t>
      </w:r>
    </w:p>
    <w:p w:rsidR="002A2324" w:rsidRDefault="00E8242A" w:rsidP="00E8242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2A2324" w:rsidRPr="002A2324">
        <w:rPr>
          <w:rFonts w:hint="cs"/>
          <w:rtl/>
        </w:rPr>
        <w:t>ضرورة إنهاء</w:t>
      </w:r>
      <w:r w:rsidR="002A2324" w:rsidRPr="002A2324">
        <w:rPr>
          <w:rtl/>
        </w:rPr>
        <w:t xml:space="preserve"> العنف الذي يرتكبه الرجل ضد المرأة. يجب أن يكون للمرأة وللرجل، وللفتاة وللفتى، نفس الحق في السلامة البدنية ونفس فرص التمتع بها.</w:t>
      </w:r>
    </w:p>
    <w:p w:rsidR="002A2324" w:rsidRDefault="00F37493" w:rsidP="00F37493">
      <w:pPr>
        <w:pStyle w:val="SingleTxt"/>
        <w:rPr>
          <w:rFonts w:hint="cs"/>
          <w:rtl/>
        </w:rPr>
      </w:pPr>
      <w:r>
        <w:rPr>
          <w:rFonts w:hint="cs"/>
          <w:rtl/>
          <w:lang w:bidi="ar-SY"/>
        </w:rPr>
        <w:t>5 -</w:t>
      </w:r>
      <w:r>
        <w:rPr>
          <w:rFonts w:hint="cs"/>
          <w:rtl/>
          <w:lang w:bidi="ar-SY"/>
        </w:rPr>
        <w:tab/>
      </w:r>
      <w:r w:rsidR="002A2324" w:rsidRPr="002A2324">
        <w:rPr>
          <w:rtl/>
        </w:rPr>
        <w:t>والأهداف الفرعية للحكومة في إطار سياسة تحقيق المساواة بين الجنسين تغطي بقدر كبير مجالات العمل الحاسمة الإثني</w:t>
      </w:r>
      <w:r>
        <w:rPr>
          <w:rFonts w:hint="cs"/>
          <w:rtl/>
        </w:rPr>
        <w:t>ْ</w:t>
      </w:r>
      <w:r w:rsidR="002A2324" w:rsidRPr="002A2324">
        <w:rPr>
          <w:rtl/>
        </w:rPr>
        <w:t xml:space="preserve"> عشر المشمولة في منهاج عمل بيجين. أما المجالات التي لا</w:t>
      </w:r>
      <w:r>
        <w:rPr>
          <w:rFonts w:hint="cs"/>
          <w:rtl/>
        </w:rPr>
        <w:t> </w:t>
      </w:r>
      <w:r w:rsidR="002A2324" w:rsidRPr="002A2324">
        <w:rPr>
          <w:rtl/>
        </w:rPr>
        <w:t>يوجد لها مكافئ مباشر في أهداف سياسة الحكومة لتحقيق المساواة بين الجنسين، مثل مسائل الن</w:t>
      </w:r>
      <w:r>
        <w:rPr>
          <w:rFonts w:hint="cs"/>
          <w:rtl/>
        </w:rPr>
        <w:t>ـ</w:t>
      </w:r>
      <w:r w:rsidR="002A2324" w:rsidRPr="002A2324">
        <w:rPr>
          <w:rtl/>
        </w:rPr>
        <w:t>زاع المسلح والمسائل البيئية، فتُعالج عن طريق الاستراتيجية الرئيسية للحكومة لتنفيذ أهداف سياستها المتعلقة بتحقيق المساواة بين الجنسين</w:t>
      </w:r>
      <w:r>
        <w:rPr>
          <w:rFonts w:hint="cs"/>
          <w:rtl/>
        </w:rPr>
        <w:t xml:space="preserve"> - </w:t>
      </w:r>
      <w:r w:rsidR="002A2324" w:rsidRPr="002A2324">
        <w:rPr>
          <w:rtl/>
        </w:rPr>
        <w:t>استراتيجية تعميم مراعاة المنظور الجنساني.</w:t>
      </w:r>
    </w:p>
    <w:p w:rsidR="00F37493" w:rsidRPr="00F37493" w:rsidRDefault="00F37493" w:rsidP="00F37493">
      <w:pPr>
        <w:pStyle w:val="SingleTxt"/>
        <w:spacing w:after="0" w:line="120" w:lineRule="exact"/>
        <w:rPr>
          <w:rFonts w:hint="cs"/>
          <w:sz w:val="10"/>
          <w:rtl/>
        </w:rPr>
      </w:pPr>
    </w:p>
    <w:p w:rsidR="002A2324" w:rsidRPr="00577BB7" w:rsidRDefault="00577BB7" w:rsidP="00577B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77BB7">
        <w:rPr>
          <w:rFonts w:hint="cs"/>
          <w:rtl/>
        </w:rPr>
        <w:tab/>
      </w:r>
      <w:r w:rsidRPr="00577BB7">
        <w:rPr>
          <w:rFonts w:hint="cs"/>
          <w:rtl/>
        </w:rPr>
        <w:tab/>
      </w:r>
      <w:r w:rsidR="002A2324" w:rsidRPr="00577BB7">
        <w:rPr>
          <w:rtl/>
        </w:rPr>
        <w:t>تعميم مراعاة المنظور الجنساني</w:t>
      </w:r>
    </w:p>
    <w:p w:rsidR="002A2324" w:rsidRDefault="00F37493" w:rsidP="00DF1C56">
      <w:pPr>
        <w:pStyle w:val="SingleTxt"/>
        <w:rPr>
          <w:rFonts w:hint="cs"/>
          <w:rtl/>
        </w:rPr>
      </w:pPr>
      <w:r w:rsidRPr="00F37493">
        <w:rPr>
          <w:rFonts w:hint="cs"/>
          <w:rtl/>
        </w:rPr>
        <w:t>6 -</w:t>
      </w:r>
      <w:r w:rsidRPr="00F37493">
        <w:rPr>
          <w:rFonts w:hint="cs"/>
          <w:rtl/>
        </w:rPr>
        <w:tab/>
      </w:r>
      <w:r w:rsidR="002A2324" w:rsidRPr="002A2324">
        <w:rPr>
          <w:rtl/>
        </w:rPr>
        <w:t>في البي</w:t>
      </w:r>
      <w:r w:rsidR="00DF1C56">
        <w:rPr>
          <w:rFonts w:hint="cs"/>
          <w:rtl/>
        </w:rPr>
        <w:t>ــ</w:t>
      </w:r>
      <w:r w:rsidR="002A2324" w:rsidRPr="002A2324">
        <w:rPr>
          <w:rtl/>
        </w:rPr>
        <w:t>ان الحكوم</w:t>
      </w:r>
      <w:r w:rsidR="00DF1C56">
        <w:rPr>
          <w:rFonts w:hint="cs"/>
          <w:rtl/>
        </w:rPr>
        <w:t>ـــ</w:t>
      </w:r>
      <w:r w:rsidR="002A2324" w:rsidRPr="002A2324">
        <w:rPr>
          <w:rtl/>
        </w:rPr>
        <w:t>ي المعن</w:t>
      </w:r>
      <w:r w:rsidR="00DF1C56">
        <w:rPr>
          <w:rFonts w:hint="cs"/>
          <w:rtl/>
        </w:rPr>
        <w:t>ـــ</w:t>
      </w:r>
      <w:r w:rsidR="002A2324" w:rsidRPr="002A2324">
        <w:rPr>
          <w:rtl/>
        </w:rPr>
        <w:t xml:space="preserve">ون </w:t>
      </w:r>
      <w:r>
        <w:rPr>
          <w:rFonts w:hint="eastAsia"/>
          <w:rtl/>
        </w:rPr>
        <w:t>“</w:t>
      </w:r>
      <w:r w:rsidR="002A2324" w:rsidRPr="002A2324">
        <w:rPr>
          <w:i/>
          <w:iCs/>
          <w:rtl/>
        </w:rPr>
        <w:t>إدارة سياس</w:t>
      </w:r>
      <w:r w:rsidR="00DF1C56">
        <w:rPr>
          <w:rFonts w:hint="cs"/>
          <w:i/>
          <w:iCs/>
          <w:rtl/>
        </w:rPr>
        <w:t>ــ</w:t>
      </w:r>
      <w:r w:rsidR="002A2324" w:rsidRPr="002A2324">
        <w:rPr>
          <w:i/>
          <w:iCs/>
          <w:rtl/>
        </w:rPr>
        <w:t>ة تحقي</w:t>
      </w:r>
      <w:r w:rsidR="00DF1C56">
        <w:rPr>
          <w:rFonts w:hint="cs"/>
          <w:i/>
          <w:iCs/>
          <w:rtl/>
        </w:rPr>
        <w:t>ــ</w:t>
      </w:r>
      <w:r w:rsidR="002A2324" w:rsidRPr="002A2324">
        <w:rPr>
          <w:i/>
          <w:iCs/>
          <w:rtl/>
        </w:rPr>
        <w:t>ق المس</w:t>
      </w:r>
      <w:r w:rsidR="00DF1C56">
        <w:rPr>
          <w:rFonts w:hint="cs"/>
          <w:i/>
          <w:iCs/>
          <w:rtl/>
        </w:rPr>
        <w:t>ــ</w:t>
      </w:r>
      <w:r w:rsidR="002A2324" w:rsidRPr="002A2324">
        <w:rPr>
          <w:i/>
          <w:iCs/>
          <w:rtl/>
        </w:rPr>
        <w:t>اواة بين الجنسين ٢٠١١</w:t>
      </w:r>
      <w:r w:rsidR="00DF1C56">
        <w:rPr>
          <w:rFonts w:hint="cs"/>
          <w:i/>
          <w:iCs/>
          <w:rtl/>
        </w:rPr>
        <w:t>-</w:t>
      </w:r>
      <w:r w:rsidR="002A2324" w:rsidRPr="002A2324">
        <w:rPr>
          <w:i/>
          <w:iCs/>
          <w:rtl/>
        </w:rPr>
        <w:t>٢٠١٤</w:t>
      </w:r>
      <w:r w:rsidR="002A2324" w:rsidRPr="002A2324">
        <w:rPr>
          <w:rtl/>
        </w:rPr>
        <w:t xml:space="preserve"> </w:t>
      </w:r>
      <w:r w:rsidR="002A2324" w:rsidRPr="002A2324">
        <w:rPr>
          <w:i/>
          <w:iCs/>
          <w:rtl/>
        </w:rPr>
        <w:t>(</w:t>
      </w:r>
      <w:r w:rsidR="002A2324" w:rsidRPr="002A2324">
        <w:rPr>
          <w:i/>
          <w:iCs/>
          <w:lang w:bidi="ar-SY"/>
        </w:rPr>
        <w:t>Comm. 2011/12:3</w:t>
      </w:r>
      <w:r w:rsidR="002A2324" w:rsidRPr="002A2324">
        <w:rPr>
          <w:i/>
          <w:iCs/>
          <w:rtl/>
        </w:rPr>
        <w:t>)</w:t>
      </w:r>
      <w:r w:rsidRPr="00F37493">
        <w:rPr>
          <w:rFonts w:hint="eastAsia"/>
          <w:rtl/>
        </w:rPr>
        <w:t xml:space="preserve">”، </w:t>
      </w:r>
      <w:r w:rsidR="002A2324" w:rsidRPr="002A2324">
        <w:rPr>
          <w:rtl/>
        </w:rPr>
        <w:t>تطرح الحكومة منهاجا لتسيير الأعمال المتعلقة بتعميم مراعاة المنظور الجنساني على المستوى المركزي والإقليمي والمحلي. ويتضمن المنهاج أعمالا تتعلق بتعميم مراعاة المنظور الجنساني في المكاتب الحكومية، وبرنامجا خاصا للتطوير للوكالات الحكومية، ودعما لتعميم مراعاة المنظور الجنساني في البلديات ومجالس المقاطعات.</w:t>
      </w:r>
    </w:p>
    <w:p w:rsidR="002A2324" w:rsidRDefault="00F37493" w:rsidP="00CB27A7">
      <w:pPr>
        <w:pStyle w:val="SingleTxt"/>
        <w:rPr>
          <w:rFonts w:hint="cs"/>
          <w:rtl/>
        </w:rPr>
      </w:pPr>
      <w:r>
        <w:rPr>
          <w:rFonts w:hint="cs"/>
          <w:rtl/>
        </w:rPr>
        <w:t>7 -</w:t>
      </w:r>
      <w:r>
        <w:rPr>
          <w:rFonts w:hint="cs"/>
          <w:rtl/>
        </w:rPr>
        <w:tab/>
      </w:r>
      <w:r w:rsidR="002A2324" w:rsidRPr="002A2324">
        <w:rPr>
          <w:rtl/>
        </w:rPr>
        <w:t>وفي ١ آذار/مارس ٢٠١٢، اعتمدت الحكومة استراتيجية جديدة للعمل بشأن تعميم مراعاة المنظور الجنساني في المكاتب الحكومية. وهذه الاستراتيجية تبين كيفية تسي</w:t>
      </w:r>
      <w:r w:rsidR="00CB27A7">
        <w:rPr>
          <w:rFonts w:hint="cs"/>
          <w:rtl/>
        </w:rPr>
        <w:t>ـ</w:t>
      </w:r>
      <w:r w:rsidR="002A2324" w:rsidRPr="002A2324">
        <w:rPr>
          <w:rtl/>
        </w:rPr>
        <w:t xml:space="preserve">ير العمل في </w:t>
      </w:r>
      <w:r w:rsidR="00CB27A7">
        <w:rPr>
          <w:rtl/>
        </w:rPr>
        <w:t>المكاتب الحكومية في الفترة ٢٠١٢</w:t>
      </w:r>
      <w:r w:rsidR="00CB27A7">
        <w:rPr>
          <w:rFonts w:hint="cs"/>
          <w:rtl/>
        </w:rPr>
        <w:t>-</w:t>
      </w:r>
      <w:r w:rsidR="002A2324" w:rsidRPr="002A2324">
        <w:rPr>
          <w:rtl/>
        </w:rPr>
        <w:t xml:space="preserve">٢٠١٥ وتحل محل الخطة </w:t>
      </w:r>
      <w:r w:rsidR="002A2324" w:rsidRPr="002A2324">
        <w:rPr>
          <w:rFonts w:hint="cs"/>
          <w:rtl/>
        </w:rPr>
        <w:t>المعمول بها</w:t>
      </w:r>
      <w:r w:rsidR="002A2324" w:rsidRPr="002A2324">
        <w:rPr>
          <w:rtl/>
        </w:rPr>
        <w:t xml:space="preserve"> سابقا.</w:t>
      </w:r>
    </w:p>
    <w:p w:rsidR="002A2324" w:rsidRPr="002A2324" w:rsidRDefault="00CB27A7" w:rsidP="00CB27A7">
      <w:pPr>
        <w:pStyle w:val="SingleTxt"/>
        <w:rPr>
          <w:rFonts w:hint="cs"/>
          <w:rtl/>
          <w:lang w:bidi="ar-SY"/>
        </w:rPr>
      </w:pPr>
      <w:r>
        <w:rPr>
          <w:rFonts w:hint="cs"/>
          <w:rtl/>
        </w:rPr>
        <w:t>8 -</w:t>
      </w:r>
      <w:r>
        <w:rPr>
          <w:rFonts w:hint="cs"/>
          <w:rtl/>
        </w:rPr>
        <w:tab/>
      </w:r>
      <w:r w:rsidR="002A2324" w:rsidRPr="002A2324">
        <w:rPr>
          <w:rFonts w:hint="cs"/>
          <w:rtl/>
        </w:rPr>
        <w:t>وتطبيقا ل</w:t>
      </w:r>
      <w:r w:rsidR="002A2324" w:rsidRPr="002A2324">
        <w:rPr>
          <w:rtl/>
        </w:rPr>
        <w:t xml:space="preserve">استراتيجية تعميم مراعاة المنظور الجنساني، </w:t>
      </w:r>
      <w:r w:rsidR="002A2324" w:rsidRPr="002A2324">
        <w:rPr>
          <w:rFonts w:hint="cs"/>
          <w:rtl/>
        </w:rPr>
        <w:t xml:space="preserve">يضطلع </w:t>
      </w:r>
      <w:r w:rsidR="002A2324" w:rsidRPr="002A2324">
        <w:rPr>
          <w:rtl/>
        </w:rPr>
        <w:t xml:space="preserve">كل وزير من الوزراء </w:t>
      </w:r>
      <w:r w:rsidR="002A2324" w:rsidRPr="002A2324">
        <w:rPr>
          <w:rFonts w:hint="cs"/>
          <w:rtl/>
        </w:rPr>
        <w:t>بال</w:t>
      </w:r>
      <w:r w:rsidR="002A2324" w:rsidRPr="002A2324">
        <w:rPr>
          <w:rtl/>
        </w:rPr>
        <w:t>مسؤول</w:t>
      </w:r>
      <w:r w:rsidR="002A2324" w:rsidRPr="002A2324">
        <w:rPr>
          <w:rFonts w:hint="cs"/>
          <w:rtl/>
        </w:rPr>
        <w:t>ية</w:t>
      </w:r>
      <w:r w:rsidR="002A2324" w:rsidRPr="002A2324">
        <w:rPr>
          <w:rtl/>
        </w:rPr>
        <w:t xml:space="preserve"> عن تحقيق المساواة بين الجنسين في المجال السياسات</w:t>
      </w:r>
      <w:r>
        <w:rPr>
          <w:rFonts w:hint="cs"/>
          <w:rtl/>
        </w:rPr>
        <w:t>ـ</w:t>
      </w:r>
      <w:r w:rsidR="002A2324" w:rsidRPr="002A2324">
        <w:rPr>
          <w:rtl/>
        </w:rPr>
        <w:t xml:space="preserve">ي الذي يخصه. أما وزير شؤون المساواة بين الجنسين، فهو مسؤول </w:t>
      </w:r>
      <w:r w:rsidR="002A2324" w:rsidRPr="002A2324">
        <w:rPr>
          <w:rFonts w:hint="cs"/>
          <w:rtl/>
        </w:rPr>
        <w:t>ع</w:t>
      </w:r>
      <w:r w:rsidR="002A2324" w:rsidRPr="002A2324">
        <w:rPr>
          <w:rtl/>
        </w:rPr>
        <w:t>ن تسي</w:t>
      </w:r>
      <w:r>
        <w:rPr>
          <w:rFonts w:hint="cs"/>
          <w:rtl/>
        </w:rPr>
        <w:t>ـ</w:t>
      </w:r>
      <w:r w:rsidR="002A2324" w:rsidRPr="002A2324">
        <w:rPr>
          <w:rtl/>
        </w:rPr>
        <w:t xml:space="preserve">ير </w:t>
      </w:r>
      <w:r w:rsidR="002A2324" w:rsidRPr="002A2324">
        <w:rPr>
          <w:rFonts w:hint="cs"/>
          <w:rtl/>
        </w:rPr>
        <w:t xml:space="preserve">أعمال </w:t>
      </w:r>
      <w:r w:rsidR="002A2324" w:rsidRPr="002A2324">
        <w:rPr>
          <w:rtl/>
        </w:rPr>
        <w:t>التطو</w:t>
      </w:r>
      <w:r w:rsidR="002A2324" w:rsidRPr="002A2324">
        <w:rPr>
          <w:rFonts w:hint="cs"/>
          <w:rtl/>
        </w:rPr>
        <w:t>ير</w:t>
      </w:r>
      <w:r w:rsidR="002A2324" w:rsidRPr="002A2324">
        <w:rPr>
          <w:rtl/>
        </w:rPr>
        <w:t xml:space="preserve"> و</w:t>
      </w:r>
      <w:r w:rsidR="002A2324" w:rsidRPr="002A2324">
        <w:rPr>
          <w:rFonts w:hint="cs"/>
          <w:rtl/>
        </w:rPr>
        <w:t>عن ال</w:t>
      </w:r>
      <w:r w:rsidR="002A2324" w:rsidRPr="002A2324">
        <w:rPr>
          <w:rtl/>
        </w:rPr>
        <w:t xml:space="preserve">رصد </w:t>
      </w:r>
      <w:r w:rsidR="002A2324" w:rsidRPr="002A2324">
        <w:rPr>
          <w:rFonts w:hint="cs"/>
          <w:rtl/>
        </w:rPr>
        <w:t>ال</w:t>
      </w:r>
      <w:r w:rsidR="002A2324" w:rsidRPr="002A2324">
        <w:rPr>
          <w:rtl/>
        </w:rPr>
        <w:t xml:space="preserve">شامل </w:t>
      </w:r>
      <w:r w:rsidR="002A2324" w:rsidRPr="002A2324">
        <w:rPr>
          <w:rFonts w:hint="cs"/>
          <w:rtl/>
        </w:rPr>
        <w:t>ل</w:t>
      </w:r>
      <w:r w:rsidR="002A2324" w:rsidRPr="002A2324">
        <w:rPr>
          <w:rtl/>
        </w:rPr>
        <w:t xml:space="preserve">لتدابير المتخذة بكامل نطاقها. وقد قامت جميع الوزارات بتصميم </w:t>
      </w:r>
      <w:r w:rsidR="002A2324" w:rsidRPr="002A2324">
        <w:rPr>
          <w:rFonts w:hint="cs"/>
          <w:rtl/>
        </w:rPr>
        <w:t>جهاز</w:t>
      </w:r>
      <w:r w:rsidR="002A2324" w:rsidRPr="002A2324">
        <w:rPr>
          <w:rtl/>
        </w:rPr>
        <w:t xml:space="preserve"> للاضطلاع بهذا العمل ووضع خطة</w:t>
      </w:r>
      <w:r w:rsidR="002A2324" w:rsidRPr="002A2324">
        <w:rPr>
          <w:rFonts w:hint="cs"/>
          <w:rtl/>
        </w:rPr>
        <w:t xml:space="preserve"> ل</w:t>
      </w:r>
      <w:r w:rsidR="002A2324" w:rsidRPr="002A2324">
        <w:rPr>
          <w:rtl/>
        </w:rPr>
        <w:t>ذلك.</w:t>
      </w:r>
    </w:p>
    <w:p w:rsidR="00AD51FA" w:rsidRDefault="00AD51FA" w:rsidP="00AD51FA">
      <w:pPr>
        <w:pStyle w:val="SingleTxt"/>
        <w:rPr>
          <w:rFonts w:hint="cs"/>
          <w:rtl/>
        </w:rPr>
      </w:pPr>
      <w:r>
        <w:rPr>
          <w:rFonts w:hint="cs"/>
          <w:rtl/>
          <w:lang w:bidi="ar-SY"/>
        </w:rPr>
        <w:t>9 -</w:t>
      </w:r>
      <w:r>
        <w:rPr>
          <w:rFonts w:hint="cs"/>
          <w:rtl/>
          <w:lang w:bidi="ar-SY"/>
        </w:rPr>
        <w:tab/>
      </w:r>
      <w:r w:rsidRPr="00AD51FA">
        <w:rPr>
          <w:rtl/>
        </w:rPr>
        <w:t xml:space="preserve">وتتضمن الاستراتيجية خمسة مبادئ توجيهية </w:t>
      </w:r>
      <w:r w:rsidRPr="00AD51FA">
        <w:rPr>
          <w:rFonts w:hint="cs"/>
          <w:rtl/>
        </w:rPr>
        <w:t>مستقلة</w:t>
      </w:r>
      <w:r w:rsidRPr="00AD51FA">
        <w:rPr>
          <w:rtl/>
        </w:rPr>
        <w:t xml:space="preserve"> تحدد اتجاه هذا العمل:</w:t>
      </w:r>
    </w:p>
    <w:p w:rsidR="00AD51FA" w:rsidRDefault="00AD51FA" w:rsidP="00AD5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AD51FA">
        <w:rPr>
          <w:rtl/>
        </w:rPr>
        <w:t xml:space="preserve">جميع الإحصاءات المتعلقة بالأفراد يجب دائما أن يكون عرضها وتحليلها والتعليق عليها مصنفا </w:t>
      </w:r>
      <w:r w:rsidRPr="00AD51FA">
        <w:rPr>
          <w:rFonts w:hint="cs"/>
          <w:rtl/>
        </w:rPr>
        <w:t xml:space="preserve">تصنيفا </w:t>
      </w:r>
      <w:r w:rsidRPr="00AD51FA">
        <w:rPr>
          <w:rtl/>
        </w:rPr>
        <w:t>جنساني</w:t>
      </w:r>
      <w:r w:rsidRPr="00AD51FA">
        <w:rPr>
          <w:rFonts w:hint="cs"/>
          <w:rtl/>
        </w:rPr>
        <w:t>ا</w:t>
      </w:r>
      <w:r w:rsidRPr="00AD51FA">
        <w:rPr>
          <w:rtl/>
        </w:rPr>
        <w:t>؛</w:t>
      </w:r>
    </w:p>
    <w:p w:rsidR="00CE418C" w:rsidRDefault="00AD51FA" w:rsidP="00AD5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r>
      <w:r w:rsidRPr="00AD51FA">
        <w:rPr>
          <w:rtl/>
        </w:rPr>
        <w:t xml:space="preserve">المقترحات المدرجة في مشاريع القوانين والبيانات الحكومية يجب أن تكون </w:t>
      </w:r>
      <w:r w:rsidRPr="00AD51FA">
        <w:rPr>
          <w:rFonts w:hint="cs"/>
          <w:rtl/>
        </w:rPr>
        <w:t>مشفوعة بالتحليل</w:t>
      </w:r>
      <w:r w:rsidRPr="00AD51FA">
        <w:rPr>
          <w:rtl/>
        </w:rPr>
        <w:t xml:space="preserve"> </w:t>
      </w:r>
      <w:r w:rsidRPr="00AD51FA">
        <w:rPr>
          <w:rFonts w:hint="cs"/>
          <w:rtl/>
        </w:rPr>
        <w:t>حسب</w:t>
      </w:r>
      <w:r w:rsidRPr="00AD51FA">
        <w:rPr>
          <w:rtl/>
        </w:rPr>
        <w:t xml:space="preserve"> </w:t>
      </w:r>
      <w:r w:rsidR="00CE418C">
        <w:rPr>
          <w:rFonts w:hint="cs"/>
          <w:rtl/>
          <w:lang w:bidi="ar-EG"/>
        </w:rPr>
        <w:t>نوع الجنـس؛</w:t>
      </w:r>
    </w:p>
    <w:p w:rsidR="00AD51FA" w:rsidRDefault="00AD51FA" w:rsidP="00AD5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SY"/>
        </w:rPr>
        <w:tab/>
        <w:t>•</w:t>
      </w:r>
      <w:r>
        <w:rPr>
          <w:rFonts w:hint="cs"/>
          <w:rtl/>
          <w:lang w:bidi="ar-SY"/>
        </w:rPr>
        <w:tab/>
      </w:r>
      <w:r w:rsidRPr="00AD51FA">
        <w:rPr>
          <w:rtl/>
        </w:rPr>
        <w:t>الجوانب المتعلقة بالمساواة بين الجنسين يجب أن تؤخذ في الحسبان في سياق حوكمة الوكالات، والاختصاصات المتعلقة بالتحقيقات الحكومية يجب أن تنص على الكيفية التي سيراعى بها منظور المساواة بين الجنسين في أعمال التحقيق؛</w:t>
      </w:r>
    </w:p>
    <w:p w:rsidR="00AD51FA" w:rsidRDefault="00AD51FA" w:rsidP="00AD51F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lang w:bidi="ar-SY"/>
        </w:rPr>
        <w:tab/>
      </w:r>
      <w:r w:rsidRPr="00AD51FA">
        <w:rPr>
          <w:rtl/>
        </w:rPr>
        <w:t xml:space="preserve">يجب إدراج منظور المساواة بين الجنسين في مرحلة مبكرة من عملية التفاوض حينما يجري في الاتحاد الأوروبي </w:t>
      </w:r>
      <w:r w:rsidRPr="00AD51FA">
        <w:rPr>
          <w:rFonts w:hint="cs"/>
          <w:rtl/>
        </w:rPr>
        <w:t>معالجة</w:t>
      </w:r>
      <w:r w:rsidRPr="00AD51FA">
        <w:rPr>
          <w:rtl/>
        </w:rPr>
        <w:t xml:space="preserve"> مسائل يُحتمل أن تؤثر على المساواة بين الجنسين.</w:t>
      </w:r>
    </w:p>
    <w:p w:rsidR="00AD51FA" w:rsidRPr="00AD51FA" w:rsidRDefault="00AD51FA" w:rsidP="00AD51FA">
      <w:pPr>
        <w:pStyle w:val="SingleTxt"/>
        <w:rPr>
          <w:rFonts w:hint="cs"/>
          <w:rtl/>
          <w:lang w:bidi="ar-SY"/>
        </w:rPr>
      </w:pPr>
      <w:r>
        <w:rPr>
          <w:rFonts w:hint="cs"/>
          <w:rtl/>
        </w:rPr>
        <w:t>10 -</w:t>
      </w:r>
      <w:r>
        <w:rPr>
          <w:rFonts w:hint="cs"/>
          <w:rtl/>
        </w:rPr>
        <w:tab/>
      </w:r>
      <w:r w:rsidRPr="00AD51FA">
        <w:rPr>
          <w:rtl/>
        </w:rPr>
        <w:t>وتقوم هيئة الإحصاء السويدية كل سنة برصد الأعمال المتعلقة بالمساواة بين الجنسين في المكاتب الحكومية. وتشمل هذه المهمة إجراء متابعة كمية</w:t>
      </w:r>
      <w:r w:rsidRPr="00AD51FA">
        <w:rPr>
          <w:rFonts w:hint="cs"/>
          <w:rtl/>
        </w:rPr>
        <w:t xml:space="preserve"> على أساس</w:t>
      </w:r>
      <w:r w:rsidRPr="00AD51FA">
        <w:rPr>
          <w:rtl/>
        </w:rPr>
        <w:t xml:space="preserve"> </w:t>
      </w:r>
      <w:r w:rsidRPr="00AD51FA">
        <w:rPr>
          <w:rFonts w:hint="cs"/>
          <w:rtl/>
        </w:rPr>
        <w:t>ا</w:t>
      </w:r>
      <w:r w:rsidRPr="00AD51FA">
        <w:rPr>
          <w:rtl/>
        </w:rPr>
        <w:t>لمبادئ التوجيهية للاستراتيجية. وبالإضافة إلى هذه المتابعة الكمية، تجري سنويا متابعة</w:t>
      </w:r>
      <w:r w:rsidRPr="00AD51FA">
        <w:rPr>
          <w:rFonts w:hint="cs"/>
          <w:rtl/>
        </w:rPr>
        <w:t>ٌ</w:t>
      </w:r>
      <w:r w:rsidRPr="00AD51FA">
        <w:rPr>
          <w:rtl/>
        </w:rPr>
        <w:t xml:space="preserve"> نوعية لخطط العمل الوزارية.</w:t>
      </w:r>
    </w:p>
    <w:p w:rsidR="004801CF" w:rsidRDefault="004801CF" w:rsidP="004801CF">
      <w:pPr>
        <w:pStyle w:val="SingleTxt"/>
        <w:rPr>
          <w:rFonts w:hint="cs"/>
          <w:rtl/>
        </w:rPr>
      </w:pPr>
      <w:r>
        <w:rPr>
          <w:rFonts w:hint="cs"/>
          <w:rtl/>
          <w:lang w:bidi="ar-SY"/>
        </w:rPr>
        <w:t>11 -</w:t>
      </w:r>
      <w:r>
        <w:rPr>
          <w:rFonts w:hint="cs"/>
          <w:rtl/>
          <w:lang w:bidi="ar-SY"/>
        </w:rPr>
        <w:tab/>
      </w:r>
      <w:r w:rsidRPr="004801CF">
        <w:rPr>
          <w:rtl/>
        </w:rPr>
        <w:t>ويجري رصد أعمال الوكالات الحكومية بشأن تعميم مراعاة المنظور الجنساني عن طريق الحوار المنتظم مع هذه الوكالات والتقارير السنوية للوكالات.</w:t>
      </w:r>
    </w:p>
    <w:p w:rsidR="004801CF" w:rsidRDefault="004801CF" w:rsidP="004801CF">
      <w:pPr>
        <w:pStyle w:val="SingleTxt"/>
        <w:rPr>
          <w:rFonts w:hint="cs"/>
          <w:rtl/>
        </w:rPr>
      </w:pPr>
      <w:r>
        <w:rPr>
          <w:rFonts w:hint="cs"/>
          <w:rtl/>
        </w:rPr>
        <w:t>12 -</w:t>
      </w:r>
      <w:r>
        <w:rPr>
          <w:rFonts w:hint="cs"/>
          <w:rtl/>
        </w:rPr>
        <w:tab/>
      </w:r>
      <w:r w:rsidRPr="004801CF">
        <w:rPr>
          <w:rtl/>
        </w:rPr>
        <w:t xml:space="preserve">وبغية تحسين رصد سياسة تحقيق المساواة بين الجنسين، قامت هيئة الإحصاء السويدية بتكليف من الحكومة بصوغ إحصاءات ومؤشرات للمساواة بين الجنسين ترتبط بالأهداف الفرعية الأربعة لسياسة تحقيق المساواة بين الجنسين. وبناء على هذه المؤشرات، أُنشئ في المكاتب الحكومية نظام للرصد بشأن سياسة تحقيق المساواة بين الجنسين. وعُرضت نتيجة هذا العمل في بيان وزاري معنون </w:t>
      </w:r>
      <w:r>
        <w:rPr>
          <w:rFonts w:hint="eastAsia"/>
          <w:rtl/>
        </w:rPr>
        <w:t>“</w:t>
      </w:r>
      <w:r w:rsidRPr="004801CF">
        <w:rPr>
          <w:i/>
          <w:iCs/>
          <w:rtl/>
        </w:rPr>
        <w:t>نظام للرصد بشأن سياسة تحقيق المساواة بين الجنسين (</w:t>
      </w:r>
      <w:r w:rsidRPr="004801CF">
        <w:rPr>
          <w:i/>
          <w:iCs/>
          <w:lang w:bidi="ar-SY"/>
        </w:rPr>
        <w:t>Ds 2013:37</w:t>
      </w:r>
      <w:r w:rsidRPr="004801CF">
        <w:rPr>
          <w:i/>
          <w:iCs/>
          <w:rtl/>
        </w:rPr>
        <w:t>)</w:t>
      </w:r>
      <w:r>
        <w:rPr>
          <w:rFonts w:hint="eastAsia"/>
          <w:i/>
          <w:iCs/>
          <w:rtl/>
        </w:rPr>
        <w:t xml:space="preserve">”. </w:t>
      </w:r>
      <w:r w:rsidRPr="004801CF">
        <w:rPr>
          <w:rtl/>
        </w:rPr>
        <w:t xml:space="preserve">وتعتزم الحكومة استعمال نظام </w:t>
      </w:r>
      <w:r w:rsidRPr="004801CF">
        <w:rPr>
          <w:rFonts w:hint="cs"/>
          <w:rtl/>
        </w:rPr>
        <w:t>ا</w:t>
      </w:r>
      <w:r w:rsidRPr="004801CF">
        <w:rPr>
          <w:rtl/>
        </w:rPr>
        <w:t>لرصد اعتبارا من عام ٢٠١٤.</w:t>
      </w:r>
    </w:p>
    <w:p w:rsidR="004801CF" w:rsidRDefault="00607AC2" w:rsidP="00AB2B88">
      <w:pPr>
        <w:pStyle w:val="SingleTxt"/>
        <w:rPr>
          <w:rFonts w:hint="cs"/>
          <w:rtl/>
        </w:rPr>
      </w:pPr>
      <w:r>
        <w:rPr>
          <w:rFonts w:hint="cs"/>
          <w:rtl/>
        </w:rPr>
        <w:t>13 -</w:t>
      </w:r>
      <w:r>
        <w:rPr>
          <w:rFonts w:hint="cs"/>
          <w:rtl/>
        </w:rPr>
        <w:tab/>
      </w:r>
      <w:r w:rsidR="004801CF" w:rsidRPr="004801CF">
        <w:rPr>
          <w:rtl/>
        </w:rPr>
        <w:t xml:space="preserve">وفي كانون الثاني/يناير ٢٠١٤، قدمت الحكومة استراتيجية لتحقيق المساواة في الحقوق والفرص بصرف النظر عن الميل الجنسي أو الهوية الجنسانية أو التعبير الجنساني. ويُعتزم جعل الفروق المتصلة </w:t>
      </w:r>
      <w:r w:rsidR="00CE418C">
        <w:rPr>
          <w:rFonts w:hint="cs"/>
          <w:rtl/>
        </w:rPr>
        <w:t xml:space="preserve">بنـوع الجنس </w:t>
      </w:r>
      <w:r w:rsidR="004801CF" w:rsidRPr="004801CF">
        <w:rPr>
          <w:rtl/>
        </w:rPr>
        <w:t>مرئية في سياق تنفيذ الاستراتيجية.</w:t>
      </w:r>
    </w:p>
    <w:p w:rsidR="002A2324" w:rsidRDefault="00AB2B88" w:rsidP="00AB2B88">
      <w:pPr>
        <w:pStyle w:val="SingleTxt"/>
        <w:rPr>
          <w:rFonts w:hint="cs"/>
          <w:rtl/>
        </w:rPr>
      </w:pPr>
      <w:r>
        <w:rPr>
          <w:rFonts w:hint="cs"/>
          <w:rtl/>
        </w:rPr>
        <w:t>14 -</w:t>
      </w:r>
      <w:r>
        <w:rPr>
          <w:rFonts w:hint="cs"/>
          <w:rtl/>
        </w:rPr>
        <w:tab/>
      </w:r>
      <w:r w:rsidR="004801CF" w:rsidRPr="004801CF">
        <w:rPr>
          <w:rtl/>
        </w:rPr>
        <w:t>وقد كلَّفت الحكومة الوكالة السويدية لشؤون الشباب والمجتمع المدني (</w:t>
      </w:r>
      <w:r w:rsidR="004801CF" w:rsidRPr="004801CF">
        <w:rPr>
          <w:rFonts w:hint="cs"/>
          <w:rtl/>
        </w:rPr>
        <w:t>المجلس</w:t>
      </w:r>
      <w:r w:rsidR="004801CF" w:rsidRPr="004801CF">
        <w:rPr>
          <w:rtl/>
        </w:rPr>
        <w:t xml:space="preserve"> الوطني لشؤون الشباب سابقا) بأن توزع منحا على المشاريع المتعلقة بالتمييز ومنظمات المرأة والمساواة بين الجنسين. وخُصص عدد من المنح لنشر المعلومات والمعارف بشأن اتفاقية القضاء على جميع أشكال التمييز ضد المرأة. ففي عام ٢٠٠٩، قُدمت منحة لجماعة كسب التأييد النسائية السويدية من أجل مشروعها المتعلق بإصدار كتيب سهل القراءة عن الاتفاقية. وفي عام ٢٠٠٨، قُدمت منحة لصندوق الأمم المتحدة الإنمائي للمرأة في السويد من أجل مشروعه المعنون</w:t>
      </w:r>
      <w:r>
        <w:rPr>
          <w:rFonts w:hint="cs"/>
          <w:rtl/>
        </w:rPr>
        <w:t xml:space="preserve"> </w:t>
      </w:r>
      <w:r>
        <w:rPr>
          <w:rFonts w:hint="eastAsia"/>
          <w:rtl/>
        </w:rPr>
        <w:t>“</w:t>
      </w:r>
      <w:r w:rsidR="004801CF" w:rsidRPr="004801CF">
        <w:rPr>
          <w:i/>
          <w:iCs/>
          <w:rtl/>
        </w:rPr>
        <w:t>التثقيف بشأن اتفاقية القضاء ع</w:t>
      </w:r>
      <w:r>
        <w:rPr>
          <w:i/>
          <w:iCs/>
          <w:rtl/>
        </w:rPr>
        <w:t>لى جميع أشكال التمييز ضد المرأة</w:t>
      </w:r>
      <w:r w:rsidRPr="00AB2B88">
        <w:rPr>
          <w:rFonts w:hint="cs"/>
          <w:rtl/>
        </w:rPr>
        <w:t xml:space="preserve">”، </w:t>
      </w:r>
      <w:r w:rsidR="004801CF" w:rsidRPr="004801CF">
        <w:rPr>
          <w:rtl/>
        </w:rPr>
        <w:t xml:space="preserve">وفي عام ٢٠١٣، قُدمت منحة لهيئة الأمم المتحدة للمرأة من أجل مشروعها المعنون </w:t>
      </w:r>
      <w:r>
        <w:rPr>
          <w:rFonts w:hint="eastAsia"/>
          <w:rtl/>
        </w:rPr>
        <w:t>“</w:t>
      </w:r>
      <w:r w:rsidR="004801CF" w:rsidRPr="004801CF">
        <w:rPr>
          <w:i/>
          <w:iCs/>
          <w:rtl/>
        </w:rPr>
        <w:t>كيف يمكن لاتفاقية القضاء على جميع أشكال التمييز ضد المرأة أن تعزز أعمال مجالس المقاطعات بصدد تحقيق المساواة بين الجنسين</w:t>
      </w:r>
      <w:r>
        <w:rPr>
          <w:rFonts w:hint="cs"/>
          <w:i/>
          <w:iCs/>
          <w:rtl/>
        </w:rPr>
        <w:t>”</w:t>
      </w:r>
      <w:r>
        <w:rPr>
          <w:rFonts w:hint="cs"/>
          <w:rtl/>
        </w:rPr>
        <w:t xml:space="preserve">. </w:t>
      </w:r>
      <w:r w:rsidR="004801CF" w:rsidRPr="004801CF">
        <w:rPr>
          <w:rtl/>
        </w:rPr>
        <w:t>وإضافةً إلى ذلك، تُنشر المعلومات عن الاتفاقية على الموقع الشبكي الحكومي المخصص لحقوق الإنسان.</w:t>
      </w:r>
    </w:p>
    <w:p w:rsidR="00AB2B88" w:rsidRPr="00AB2B88" w:rsidRDefault="00AB2B88" w:rsidP="00AB2B88">
      <w:pPr>
        <w:pStyle w:val="SingleTxt"/>
        <w:spacing w:after="0" w:line="120" w:lineRule="exact"/>
        <w:rPr>
          <w:rFonts w:hint="cs"/>
          <w:sz w:val="10"/>
          <w:rtl/>
        </w:rPr>
      </w:pPr>
    </w:p>
    <w:p w:rsidR="00EE0360" w:rsidRPr="00EE0360" w:rsidRDefault="00AB2B88" w:rsidP="00C466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EE0360" w:rsidRPr="00EE0360">
        <w:rPr>
          <w:rtl/>
        </w:rPr>
        <w:t>الجزء الأول</w:t>
      </w:r>
    </w:p>
    <w:p w:rsidR="00EE0360" w:rsidRPr="00EE0360" w:rsidRDefault="00EE0360" w:rsidP="00C45937">
      <w:pPr>
        <w:pStyle w:val="H23"/>
        <w:tabs>
          <w:tab w:val="right" w:pos="1022"/>
          <w:tab w:val="left" w:pos="1267"/>
          <w:tab w:val="left" w:pos="1930"/>
          <w:tab w:val="left" w:pos="2434"/>
          <w:tab w:val="left" w:pos="2640"/>
          <w:tab w:val="left" w:pos="3917"/>
          <w:tab w:val="left" w:pos="4579"/>
          <w:tab w:val="left" w:pos="5242"/>
          <w:tab w:val="left" w:pos="5904"/>
          <w:tab w:val="left" w:pos="6566"/>
        </w:tabs>
        <w:spacing w:after="120"/>
        <w:ind w:left="2434" w:right="1267" w:hanging="2434"/>
        <w:jc w:val="lowKashida"/>
      </w:pPr>
      <w:r>
        <w:rPr>
          <w:rFonts w:hint="cs"/>
          <w:rtl/>
        </w:rPr>
        <w:tab/>
      </w:r>
      <w:r>
        <w:rPr>
          <w:rFonts w:hint="cs"/>
          <w:rtl/>
        </w:rPr>
        <w:tab/>
      </w:r>
      <w:r w:rsidRPr="00EE0360">
        <w:rPr>
          <w:rtl/>
        </w:rPr>
        <w:t xml:space="preserve">المادة ١ </w:t>
      </w:r>
      <w:r>
        <w:rPr>
          <w:rFonts w:hint="cs"/>
          <w:rtl/>
        </w:rPr>
        <w:t>-</w:t>
      </w:r>
      <w:r w:rsidR="00C45937">
        <w:rPr>
          <w:rFonts w:hint="cs"/>
          <w:rtl/>
        </w:rPr>
        <w:t xml:space="preserve"> </w:t>
      </w:r>
      <w:r w:rsidRPr="00EE0360">
        <w:rPr>
          <w:rtl/>
        </w:rPr>
        <w:t>التعاريف</w:t>
      </w:r>
    </w:p>
    <w:p w:rsidR="00EE0360" w:rsidRDefault="00EE0360" w:rsidP="00EE0360">
      <w:pPr>
        <w:pStyle w:val="SingleTxt"/>
        <w:rPr>
          <w:rFonts w:hint="cs"/>
          <w:rtl/>
        </w:rPr>
      </w:pPr>
      <w:r>
        <w:rPr>
          <w:rFonts w:hint="cs"/>
          <w:rtl/>
        </w:rPr>
        <w:t>15 -</w:t>
      </w:r>
      <w:r>
        <w:rPr>
          <w:rFonts w:hint="cs"/>
          <w:rtl/>
        </w:rPr>
        <w:tab/>
      </w:r>
      <w:r w:rsidRPr="00EE0360">
        <w:rPr>
          <w:rtl/>
        </w:rPr>
        <w:t>لا شيء للإبلاغ بهذا الصدد.</w:t>
      </w:r>
    </w:p>
    <w:p w:rsidR="00EE0360" w:rsidRPr="00EE0360" w:rsidRDefault="00EE0360" w:rsidP="00EE0360">
      <w:pPr>
        <w:pStyle w:val="SingleTxt"/>
        <w:spacing w:after="0" w:line="120" w:lineRule="exact"/>
        <w:rPr>
          <w:rFonts w:hint="cs"/>
          <w:sz w:val="10"/>
          <w:rtl/>
        </w:rPr>
      </w:pPr>
    </w:p>
    <w:p w:rsidR="00EE0360" w:rsidRPr="00EE0360" w:rsidRDefault="00EE0360" w:rsidP="00C45937">
      <w:pPr>
        <w:pStyle w:val="H23"/>
        <w:tabs>
          <w:tab w:val="right" w:pos="1022"/>
          <w:tab w:val="left" w:pos="1267"/>
          <w:tab w:val="left" w:pos="1930"/>
          <w:tab w:val="left" w:pos="2434"/>
          <w:tab w:val="left" w:pos="2640"/>
          <w:tab w:val="left" w:pos="3917"/>
          <w:tab w:val="left" w:pos="4579"/>
          <w:tab w:val="left" w:pos="5242"/>
          <w:tab w:val="left" w:pos="5904"/>
          <w:tab w:val="left" w:pos="6566"/>
        </w:tabs>
        <w:spacing w:after="120"/>
        <w:ind w:left="2434" w:right="1267" w:hanging="2434"/>
        <w:jc w:val="lowKashida"/>
      </w:pPr>
      <w:r>
        <w:rPr>
          <w:rFonts w:hint="cs"/>
          <w:rtl/>
        </w:rPr>
        <w:tab/>
      </w:r>
      <w:r>
        <w:rPr>
          <w:rFonts w:hint="cs"/>
          <w:rtl/>
        </w:rPr>
        <w:tab/>
      </w:r>
      <w:r w:rsidRPr="00EE0360">
        <w:rPr>
          <w:rtl/>
        </w:rPr>
        <w:t xml:space="preserve">المادة ٢ </w:t>
      </w:r>
      <w:r>
        <w:rPr>
          <w:rFonts w:hint="cs"/>
          <w:rtl/>
        </w:rPr>
        <w:t>-</w:t>
      </w:r>
      <w:r w:rsidR="00C45937">
        <w:rPr>
          <w:rFonts w:hint="cs"/>
          <w:rtl/>
        </w:rPr>
        <w:t xml:space="preserve"> </w:t>
      </w:r>
      <w:r w:rsidRPr="00EE0360">
        <w:rPr>
          <w:rtl/>
        </w:rPr>
        <w:t>التشريعات، والحماية القانونية، وما إلى ذلك</w:t>
      </w:r>
    </w:p>
    <w:p w:rsidR="00EE0360" w:rsidRPr="00EE0360" w:rsidRDefault="00EE0360" w:rsidP="00EE0360">
      <w:pPr>
        <w:pStyle w:val="SingleTxt"/>
        <w:rPr>
          <w:rFonts w:hint="cs"/>
        </w:rPr>
      </w:pPr>
      <w:r>
        <w:rPr>
          <w:rFonts w:hint="cs"/>
          <w:rtl/>
        </w:rPr>
        <w:t>16 -</w:t>
      </w:r>
      <w:r>
        <w:rPr>
          <w:rFonts w:hint="cs"/>
          <w:rtl/>
        </w:rPr>
        <w:tab/>
      </w:r>
      <w:r w:rsidRPr="00EE0360">
        <w:rPr>
          <w:rtl/>
        </w:rPr>
        <w:t>تشتمل المعلومات المعروضة أدناه على مراعاة التوصيات ١٥ و ١٧ و ٣٩</w:t>
      </w:r>
      <w:r>
        <w:rPr>
          <w:rtl/>
        </w:rPr>
        <w:t>.</w:t>
      </w:r>
    </w:p>
    <w:p w:rsidR="00EE0360" w:rsidRPr="00EE0360" w:rsidRDefault="00EE0360" w:rsidP="00EE0360">
      <w:pPr>
        <w:pStyle w:val="SingleTxt"/>
        <w:spacing w:after="0" w:line="120" w:lineRule="exact"/>
        <w:rPr>
          <w:rFonts w:hint="cs"/>
          <w:sz w:val="10"/>
          <w:rtl/>
        </w:rPr>
      </w:pPr>
    </w:p>
    <w:p w:rsidR="00EE0360" w:rsidRPr="00577BB7" w:rsidRDefault="00577BB7" w:rsidP="00577BB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577BB7">
        <w:rPr>
          <w:rFonts w:hint="cs"/>
          <w:rtl/>
        </w:rPr>
        <w:tab/>
      </w:r>
      <w:r w:rsidRPr="00577BB7">
        <w:rPr>
          <w:rFonts w:hint="cs"/>
          <w:rtl/>
        </w:rPr>
        <w:tab/>
      </w:r>
      <w:r w:rsidR="00EE0360" w:rsidRPr="00577BB7">
        <w:rPr>
          <w:rtl/>
        </w:rPr>
        <w:t>التشريعات</w:t>
      </w:r>
    </w:p>
    <w:p w:rsidR="00EE0360" w:rsidRDefault="00EE0360" w:rsidP="00EE0360">
      <w:pPr>
        <w:pStyle w:val="SingleTxt"/>
        <w:rPr>
          <w:rFonts w:hint="cs"/>
          <w:rtl/>
        </w:rPr>
      </w:pPr>
      <w:r>
        <w:rPr>
          <w:rFonts w:hint="cs"/>
          <w:rtl/>
        </w:rPr>
        <w:t>17 -</w:t>
      </w:r>
      <w:r>
        <w:rPr>
          <w:rFonts w:hint="cs"/>
          <w:rtl/>
        </w:rPr>
        <w:tab/>
      </w:r>
      <w:r w:rsidRPr="00EE0360">
        <w:rPr>
          <w:rFonts w:hint="cs"/>
          <w:rtl/>
        </w:rPr>
        <w:t>يتضمن</w:t>
      </w:r>
      <w:r w:rsidRPr="00EE0360">
        <w:rPr>
          <w:rtl/>
        </w:rPr>
        <w:t xml:space="preserve"> الدستور السويدي التعبير عن مبدأ المساواة بين الجنسين. وللحصول على مزيد من المعلومات عن ذلك الدستور، انظر العرض الوارد في إطار المادة</w:t>
      </w:r>
      <w:r>
        <w:rPr>
          <w:rFonts w:hint="cs"/>
          <w:rtl/>
        </w:rPr>
        <w:t> </w:t>
      </w:r>
      <w:r w:rsidRPr="00EE0360">
        <w:rPr>
          <w:rtl/>
        </w:rPr>
        <w:t>٢ في التقرير الثاني للسويد والفرع ثالثا من</w:t>
      </w:r>
      <w:r>
        <w:rPr>
          <w:rFonts w:hint="cs"/>
          <w:rtl/>
        </w:rPr>
        <w:t xml:space="preserve"> ‘</w:t>
      </w:r>
      <w:r w:rsidRPr="00EE0360">
        <w:rPr>
          <w:rtl/>
        </w:rPr>
        <w:t>الوثيقة الأساسية للسويد</w:t>
      </w:r>
      <w:r>
        <w:rPr>
          <w:rFonts w:hint="cs"/>
          <w:rtl/>
        </w:rPr>
        <w:t xml:space="preserve">’ </w:t>
      </w:r>
      <w:r w:rsidRPr="00EE0360">
        <w:rPr>
          <w:rtl/>
        </w:rPr>
        <w:t>(</w:t>
      </w:r>
      <w:r w:rsidRPr="00EE0360">
        <w:t>HRI/CORE/SWE/2011</w:t>
      </w:r>
      <w:r w:rsidRPr="00EE0360">
        <w:rPr>
          <w:rtl/>
        </w:rPr>
        <w:t xml:space="preserve">، </w:t>
      </w:r>
      <w:r w:rsidR="005A1728">
        <w:rPr>
          <w:rFonts w:hint="cs"/>
          <w:rtl/>
        </w:rPr>
        <w:t>2</w:t>
      </w:r>
      <w:r w:rsidR="005A1728">
        <w:rPr>
          <w:rFonts w:hint="eastAsia"/>
          <w:rtl/>
        </w:rPr>
        <w:t> </w:t>
      </w:r>
      <w:r w:rsidRPr="00EE0360">
        <w:rPr>
          <w:rtl/>
        </w:rPr>
        <w:t xml:space="preserve">أيلول/سبتمبر ٢٠١١)، المشار إليها فيما يلي بعبارة </w:t>
      </w:r>
      <w:r>
        <w:rPr>
          <w:rFonts w:hint="eastAsia"/>
          <w:rtl/>
        </w:rPr>
        <w:t>“</w:t>
      </w:r>
      <w:r w:rsidRPr="00EE0360">
        <w:rPr>
          <w:rtl/>
        </w:rPr>
        <w:t>الوثيقة الأساسية</w:t>
      </w:r>
      <w:r>
        <w:rPr>
          <w:rFonts w:hint="cs"/>
          <w:rtl/>
        </w:rPr>
        <w:t>”</w:t>
      </w:r>
      <w:r w:rsidRPr="00EE0360">
        <w:rPr>
          <w:rtl/>
        </w:rPr>
        <w:t>.</w:t>
      </w:r>
    </w:p>
    <w:p w:rsidR="00EE0360" w:rsidRDefault="008F2203" w:rsidP="003C413D">
      <w:pPr>
        <w:pStyle w:val="SingleTxt"/>
        <w:rPr>
          <w:rFonts w:hint="cs"/>
          <w:rtl/>
        </w:rPr>
      </w:pPr>
      <w:r>
        <w:rPr>
          <w:rFonts w:hint="cs"/>
          <w:rtl/>
        </w:rPr>
        <w:t>18 -</w:t>
      </w:r>
      <w:r>
        <w:rPr>
          <w:rFonts w:hint="cs"/>
          <w:rtl/>
        </w:rPr>
        <w:tab/>
      </w:r>
      <w:r w:rsidR="00EE0360" w:rsidRPr="00EE0360">
        <w:rPr>
          <w:rtl/>
        </w:rPr>
        <w:t>ويرد معظم القواعد التنظيمية المتعلقة ب</w:t>
      </w:r>
      <w:r w:rsidR="00EE0360" w:rsidRPr="00EE0360">
        <w:rPr>
          <w:rFonts w:hint="cs"/>
          <w:rtl/>
        </w:rPr>
        <w:t xml:space="preserve">حظر </w:t>
      </w:r>
      <w:r w:rsidR="00EE0360" w:rsidRPr="00EE0360">
        <w:rPr>
          <w:rtl/>
        </w:rPr>
        <w:t xml:space="preserve">التمييز على أساس نوع الجنس في قانون حظر التمييز (المدونة السويدية للقوانين، </w:t>
      </w:r>
      <w:r w:rsidR="00EE0360" w:rsidRPr="00EE0360">
        <w:rPr>
          <w:rFonts w:hint="cs"/>
          <w:rtl/>
        </w:rPr>
        <w:t xml:space="preserve">567:2008) </w:t>
      </w:r>
      <w:r w:rsidR="00EE0360" w:rsidRPr="00EE0360">
        <w:rPr>
          <w:rtl/>
        </w:rPr>
        <w:t>بالإضافة إلى ما يرد بهذا الشأن في الدستور. وقد بدأ نفاذ قانون حظر التمييز في ١</w:t>
      </w:r>
      <w:r>
        <w:rPr>
          <w:rFonts w:hint="cs"/>
          <w:rtl/>
        </w:rPr>
        <w:t> </w:t>
      </w:r>
      <w:r w:rsidR="00EE0360" w:rsidRPr="00EE0360">
        <w:rPr>
          <w:rtl/>
        </w:rPr>
        <w:t>كانون الثاني/يناير ٢٠٠٩</w:t>
      </w:r>
      <w:r w:rsidR="00EE0360" w:rsidRPr="00EE0360">
        <w:rPr>
          <w:rFonts w:hint="cs"/>
          <w:rtl/>
        </w:rPr>
        <w:t>،</w:t>
      </w:r>
      <w:r w:rsidR="00EE0360" w:rsidRPr="00EE0360">
        <w:rPr>
          <w:rtl/>
        </w:rPr>
        <w:t xml:space="preserve"> واستعيض به عن ٧</w:t>
      </w:r>
      <w:r>
        <w:rPr>
          <w:rFonts w:hint="cs"/>
          <w:rtl/>
        </w:rPr>
        <w:t> </w:t>
      </w:r>
      <w:r w:rsidR="00EE0360" w:rsidRPr="00EE0360">
        <w:rPr>
          <w:rtl/>
        </w:rPr>
        <w:t xml:space="preserve">قوانين سابقة </w:t>
      </w:r>
      <w:r w:rsidR="00EE0360" w:rsidRPr="00EE0360">
        <w:rPr>
          <w:rFonts w:hint="cs"/>
          <w:rtl/>
        </w:rPr>
        <w:t>لمكافحة</w:t>
      </w:r>
      <w:r w:rsidR="00EE0360" w:rsidRPr="00EE0360">
        <w:rPr>
          <w:rtl/>
        </w:rPr>
        <w:t xml:space="preserve"> التمييز، بما فيها قانون تكافؤ الفرص </w:t>
      </w:r>
      <w:r w:rsidR="003C413D">
        <w:rPr>
          <w:rFonts w:hint="cs"/>
          <w:rtl/>
        </w:rPr>
        <w:t>(433:1991).</w:t>
      </w:r>
      <w:r w:rsidR="00EE0360" w:rsidRPr="00EE0360">
        <w:rPr>
          <w:rtl/>
        </w:rPr>
        <w:t xml:space="preserve"> والغرض من قانون حظر التمييز هو مكافحة التمييز، وتعزيز المساواة في الحقوق والفرص بغير ذلك من السبل</w:t>
      </w:r>
      <w:r w:rsidR="00EE0360" w:rsidRPr="00EE0360">
        <w:rPr>
          <w:rFonts w:hint="cs"/>
          <w:rtl/>
        </w:rPr>
        <w:t>،</w:t>
      </w:r>
      <w:r w:rsidR="00EE0360" w:rsidRPr="00EE0360">
        <w:rPr>
          <w:rtl/>
        </w:rPr>
        <w:t xml:space="preserve"> بصرف النظر عن نوع الجنس، أو مغايرة الهوية الجنس</w:t>
      </w:r>
      <w:r w:rsidR="00CE418C">
        <w:rPr>
          <w:rFonts w:hint="cs"/>
          <w:rtl/>
        </w:rPr>
        <w:t xml:space="preserve">ـية </w:t>
      </w:r>
      <w:r w:rsidR="00EE0360" w:rsidRPr="00EE0360">
        <w:rPr>
          <w:rtl/>
        </w:rPr>
        <w:t xml:space="preserve">أو التعبير </w:t>
      </w:r>
      <w:r w:rsidR="00EE0360" w:rsidRPr="00EE0360">
        <w:rPr>
          <w:rFonts w:hint="cs"/>
          <w:rtl/>
        </w:rPr>
        <w:t>عن</w:t>
      </w:r>
      <w:r w:rsidR="00EE0360" w:rsidRPr="00EE0360">
        <w:rPr>
          <w:rtl/>
        </w:rPr>
        <w:t xml:space="preserve"> ذلك، أو الانتماء العرقي، أو الديانة أو غيرها من المعتقدات، أو الإعاقة، أو الميل الجنسي، أو السن.</w:t>
      </w:r>
    </w:p>
    <w:p w:rsidR="00EE0360" w:rsidRDefault="008F2203" w:rsidP="00CE418C">
      <w:pPr>
        <w:pStyle w:val="SingleTxt"/>
        <w:rPr>
          <w:rFonts w:hint="cs"/>
          <w:rtl/>
        </w:rPr>
      </w:pPr>
      <w:r>
        <w:rPr>
          <w:rFonts w:hint="cs"/>
          <w:rtl/>
        </w:rPr>
        <w:t>19 -</w:t>
      </w:r>
      <w:r>
        <w:rPr>
          <w:rFonts w:hint="cs"/>
          <w:rtl/>
        </w:rPr>
        <w:tab/>
      </w:r>
      <w:r w:rsidR="00EE0360" w:rsidRPr="00EE0360">
        <w:rPr>
          <w:rtl/>
        </w:rPr>
        <w:t>ويوفر قانون حظر التمييز الحماية من التمييز على نحو أكثر شمولا مما كان</w:t>
      </w:r>
      <w:r w:rsidR="00EE0360" w:rsidRPr="00EE0360">
        <w:rPr>
          <w:rFonts w:hint="cs"/>
          <w:rtl/>
        </w:rPr>
        <w:t>ت</w:t>
      </w:r>
      <w:r w:rsidR="00EE0360" w:rsidRPr="00EE0360">
        <w:rPr>
          <w:rtl/>
        </w:rPr>
        <w:t xml:space="preserve"> توفره التشريعات السابقة </w:t>
      </w:r>
      <w:r w:rsidR="00EE0360" w:rsidRPr="00EE0360">
        <w:rPr>
          <w:rFonts w:hint="cs"/>
          <w:rtl/>
        </w:rPr>
        <w:t>لمكافحة</w:t>
      </w:r>
      <w:r w:rsidR="00EE0360" w:rsidRPr="00EE0360">
        <w:rPr>
          <w:rtl/>
        </w:rPr>
        <w:t xml:space="preserve"> التمييز. وتسري أحكام حظر التمييز على الميادين المجتمعية التالية: </w:t>
      </w:r>
      <w:r w:rsidR="00CE418C">
        <w:rPr>
          <w:rFonts w:hint="cs"/>
          <w:rtl/>
        </w:rPr>
        <w:t>ميـدان العمل</w:t>
      </w:r>
      <w:r w:rsidR="00EE0360" w:rsidRPr="00EE0360">
        <w:rPr>
          <w:rtl/>
        </w:rPr>
        <w:t xml:space="preserve">؛ والتعليم؛ والأنشطة المتعلقة بسياسات سوق العمل وخدمات العمالة غير الخاضعة للعقود العامة؛ وبدء أو إدارة </w:t>
      </w:r>
      <w:r w:rsidR="00EE0360" w:rsidRPr="00EE0360">
        <w:rPr>
          <w:rFonts w:hint="cs"/>
          <w:rtl/>
        </w:rPr>
        <w:t>الأنشطة</w:t>
      </w:r>
      <w:r w:rsidR="00EE0360" w:rsidRPr="00EE0360">
        <w:rPr>
          <w:rtl/>
        </w:rPr>
        <w:t xml:space="preserve"> </w:t>
      </w:r>
      <w:r w:rsidR="00EE0360" w:rsidRPr="00EE0360">
        <w:rPr>
          <w:rFonts w:hint="cs"/>
          <w:rtl/>
        </w:rPr>
        <w:t>ال</w:t>
      </w:r>
      <w:r w:rsidR="00EE0360" w:rsidRPr="00EE0360">
        <w:rPr>
          <w:rtl/>
        </w:rPr>
        <w:t>تجاري</w:t>
      </w:r>
      <w:r w:rsidR="00EE0360" w:rsidRPr="00EE0360">
        <w:rPr>
          <w:rFonts w:hint="cs"/>
          <w:rtl/>
        </w:rPr>
        <w:t>ة</w:t>
      </w:r>
      <w:r w:rsidR="00EE0360" w:rsidRPr="00EE0360">
        <w:rPr>
          <w:rtl/>
        </w:rPr>
        <w:t>؛ واعتماد المهنيين؛ وعضوية منظمات العاملين أو منظمات أصحاب العمل أو منظمات المهنيين؛ والسلع والخدمات والإسكان؛ والاجتماعات أو الأحداث المفتوحة للجمهور؛ والرعاية الصحية والطبية؛ والخدمات الاجتماعية؛ والضمان الاجتماعي؛ وتأمين البطالة؛ والمعونة المالية للدراسة؛ والخدمة العسكرية الوطنية والخدمة المدنية الوطنية؛ والعمالة الحكومية.</w:t>
      </w:r>
    </w:p>
    <w:p w:rsidR="00EE0360" w:rsidRDefault="00F009F4" w:rsidP="00F009F4">
      <w:pPr>
        <w:pStyle w:val="SingleTxt"/>
        <w:rPr>
          <w:rFonts w:hint="cs"/>
          <w:rtl/>
        </w:rPr>
      </w:pPr>
      <w:r>
        <w:rPr>
          <w:rFonts w:hint="cs"/>
          <w:rtl/>
        </w:rPr>
        <w:t>20 -</w:t>
      </w:r>
      <w:r>
        <w:rPr>
          <w:rFonts w:hint="cs"/>
          <w:rtl/>
        </w:rPr>
        <w:tab/>
      </w:r>
      <w:r>
        <w:rPr>
          <w:rtl/>
        </w:rPr>
        <w:t xml:space="preserve">وفي سياق </w:t>
      </w:r>
      <w:r>
        <w:rPr>
          <w:rFonts w:hint="cs"/>
          <w:rtl/>
        </w:rPr>
        <w:t xml:space="preserve">ســنِّ </w:t>
      </w:r>
      <w:r w:rsidR="00EE0360" w:rsidRPr="00EE0360">
        <w:rPr>
          <w:rtl/>
        </w:rPr>
        <w:t>قانون حظر التمييز، ت</w:t>
      </w:r>
      <w:r>
        <w:rPr>
          <w:rFonts w:hint="cs"/>
          <w:rtl/>
        </w:rPr>
        <w:t>ـ</w:t>
      </w:r>
      <w:r w:rsidR="00EE0360" w:rsidRPr="00EE0360">
        <w:rPr>
          <w:rtl/>
        </w:rPr>
        <w:t xml:space="preserve">مّ </w:t>
      </w:r>
      <w:r w:rsidR="00EE0360" w:rsidRPr="00EE0360">
        <w:rPr>
          <w:rFonts w:hint="cs"/>
          <w:rtl/>
        </w:rPr>
        <w:t>توسيع نطاق</w:t>
      </w:r>
      <w:r w:rsidR="00EE0360" w:rsidRPr="00EE0360">
        <w:rPr>
          <w:rtl/>
        </w:rPr>
        <w:t xml:space="preserve"> حظر التمييز على أساس نوع الجنس ليصبح ساريا أيضا على</w:t>
      </w:r>
      <w:r>
        <w:rPr>
          <w:rFonts w:hint="cs"/>
          <w:rtl/>
        </w:rPr>
        <w:t xml:space="preserve"> </w:t>
      </w:r>
      <w:r w:rsidR="00EE0360" w:rsidRPr="00EE0360">
        <w:rPr>
          <w:rtl/>
        </w:rPr>
        <w:t xml:space="preserve">الاجتماعات أو الأحداث المفتوحة للجمهور، والخدمة العسكرية الوطنية والخدمة المدنية الوطنية، والعمالة الحكومية. وتمّ كذلك </w:t>
      </w:r>
      <w:r w:rsidR="00EE0360" w:rsidRPr="00EE0360">
        <w:rPr>
          <w:rFonts w:hint="cs"/>
          <w:rtl/>
        </w:rPr>
        <w:t xml:space="preserve">توسيع </w:t>
      </w:r>
      <w:r w:rsidR="00EE0360" w:rsidRPr="00EE0360">
        <w:rPr>
          <w:rtl/>
        </w:rPr>
        <w:t>حظر التمييز على أساس نوع الجنس ليصبح ساريا سريانا كاملا في ميادين الرعاية الصحية والرعاية الطبية والخدمات الاجتماعية.</w:t>
      </w:r>
    </w:p>
    <w:p w:rsidR="00EE0360" w:rsidRDefault="00F009F4" w:rsidP="00F009F4">
      <w:pPr>
        <w:pStyle w:val="SingleTxt"/>
        <w:rPr>
          <w:rFonts w:hint="cs"/>
          <w:rtl/>
        </w:rPr>
      </w:pPr>
      <w:r>
        <w:rPr>
          <w:rFonts w:hint="cs"/>
          <w:rtl/>
        </w:rPr>
        <w:t>21 -</w:t>
      </w:r>
      <w:r>
        <w:rPr>
          <w:rFonts w:hint="cs"/>
          <w:rtl/>
        </w:rPr>
        <w:tab/>
      </w:r>
      <w:r w:rsidR="00EE0360" w:rsidRPr="00EE0360">
        <w:rPr>
          <w:rtl/>
        </w:rPr>
        <w:t>واستُحدثت عقوبة جديدة على خرق قانون حظر التمييز، هي التعويض عن التمييز. والغرض من ذلك هو توفير احتمالات أفضل لأن تكون مستويات التعويض أعلى نسبيا. ويُقصد بالتعويض عن التمييز أن يكون في آن واحد تعويضا عن الانتهاك المتمثل في مخالفة القانون وإجراءً رادعا عن التمييز.</w:t>
      </w:r>
    </w:p>
    <w:p w:rsidR="00EE0360" w:rsidRDefault="00F009F4" w:rsidP="00F009F4">
      <w:pPr>
        <w:pStyle w:val="SingleTxt"/>
        <w:rPr>
          <w:rFonts w:hint="cs"/>
          <w:rtl/>
        </w:rPr>
      </w:pPr>
      <w:r>
        <w:rPr>
          <w:rFonts w:hint="cs"/>
          <w:rtl/>
        </w:rPr>
        <w:t>22 -</w:t>
      </w:r>
      <w:r>
        <w:rPr>
          <w:rFonts w:hint="cs"/>
          <w:rtl/>
        </w:rPr>
        <w:tab/>
      </w:r>
      <w:r w:rsidR="00EE0360" w:rsidRPr="00EE0360">
        <w:rPr>
          <w:rtl/>
        </w:rPr>
        <w:t>ويقضي قانون حظر التمييز بحق أي منظمة غير ربحية ينص نظامها الأساسي على أنها ترعى مصالح أعضائها في أن تقيم الدعوى نيابة عن الفرد المعني.</w:t>
      </w:r>
    </w:p>
    <w:p w:rsidR="00EE0360" w:rsidRDefault="00F009F4" w:rsidP="00CE418C">
      <w:pPr>
        <w:pStyle w:val="SingleTxt"/>
        <w:rPr>
          <w:rFonts w:hint="cs"/>
          <w:rtl/>
        </w:rPr>
      </w:pPr>
      <w:r>
        <w:rPr>
          <w:rFonts w:hint="cs"/>
          <w:rtl/>
        </w:rPr>
        <w:t>23 -</w:t>
      </w:r>
      <w:r>
        <w:rPr>
          <w:rFonts w:hint="cs"/>
          <w:rtl/>
        </w:rPr>
        <w:tab/>
      </w:r>
      <w:r w:rsidR="00EE0360" w:rsidRPr="00EE0360">
        <w:rPr>
          <w:rtl/>
        </w:rPr>
        <w:t>وفي آذار/مارس ٢٠١٤، قدمت الحكومة إلى الرِكسداغ (البرلمان السويدي) تشريعا مقترحا يقضي باعتبار نقص سبل الوصول تمييزا. وعبارة</w:t>
      </w:r>
      <w:r w:rsidR="006F09F7">
        <w:rPr>
          <w:rFonts w:hint="cs"/>
          <w:rtl/>
        </w:rPr>
        <w:t xml:space="preserve"> </w:t>
      </w:r>
      <w:r w:rsidR="006F09F7">
        <w:rPr>
          <w:rFonts w:hint="eastAsia"/>
          <w:rtl/>
        </w:rPr>
        <w:t>“</w:t>
      </w:r>
      <w:r w:rsidR="00EE0360" w:rsidRPr="00EE0360">
        <w:rPr>
          <w:rtl/>
        </w:rPr>
        <w:t>نقص سبل الوصول</w:t>
      </w:r>
      <w:r w:rsidR="006F09F7">
        <w:rPr>
          <w:rFonts w:hint="eastAsia"/>
          <w:rtl/>
        </w:rPr>
        <w:t xml:space="preserve">” </w:t>
      </w:r>
      <w:r w:rsidR="00EE0360" w:rsidRPr="00EE0360">
        <w:rPr>
          <w:rtl/>
        </w:rPr>
        <w:t xml:space="preserve">تعني أن الشخص ذا الإعاقة يتعرض للحرمان </w:t>
      </w:r>
      <w:r w:rsidR="00CE418C">
        <w:rPr>
          <w:rFonts w:hint="cs"/>
          <w:rtl/>
        </w:rPr>
        <w:t xml:space="preserve">من المساواة </w:t>
      </w:r>
      <w:r w:rsidR="00EE0360" w:rsidRPr="00EE0360">
        <w:rPr>
          <w:rtl/>
        </w:rPr>
        <w:t xml:space="preserve">بسبب عدم اتخاذ تدبير لتهيئة سبيل </w:t>
      </w:r>
      <w:r w:rsidR="00EE0360" w:rsidRPr="00EE0360">
        <w:rPr>
          <w:rFonts w:hint="cs"/>
          <w:rtl/>
        </w:rPr>
        <w:t>للأشخاص</w:t>
      </w:r>
      <w:r w:rsidR="00EE0360" w:rsidRPr="00EE0360">
        <w:rPr>
          <w:rtl/>
        </w:rPr>
        <w:t xml:space="preserve"> ذ</w:t>
      </w:r>
      <w:r w:rsidR="00EE0360" w:rsidRPr="00EE0360">
        <w:rPr>
          <w:rFonts w:hint="cs"/>
          <w:rtl/>
        </w:rPr>
        <w:t>وي</w:t>
      </w:r>
      <w:r w:rsidR="00EE0360" w:rsidRPr="00EE0360">
        <w:rPr>
          <w:rtl/>
        </w:rPr>
        <w:t xml:space="preserve"> الإعاقة يصل</w:t>
      </w:r>
      <w:r w:rsidR="00EE0360" w:rsidRPr="00EE0360">
        <w:rPr>
          <w:rFonts w:hint="cs"/>
          <w:rtl/>
        </w:rPr>
        <w:t>ون</w:t>
      </w:r>
      <w:r w:rsidR="00EE0360" w:rsidRPr="00EE0360">
        <w:rPr>
          <w:rtl/>
        </w:rPr>
        <w:t xml:space="preserve"> ب</w:t>
      </w:r>
      <w:r w:rsidR="006F09F7">
        <w:rPr>
          <w:rFonts w:hint="cs"/>
          <w:rtl/>
        </w:rPr>
        <w:t>ــ</w:t>
      </w:r>
      <w:r w:rsidR="00EE0360" w:rsidRPr="00EE0360">
        <w:rPr>
          <w:rtl/>
        </w:rPr>
        <w:t>ه إلى وضع مماثل لما يصل إليه الأشخاص غير ذوي الإعاقة. وستستفيد من هذا المقترح النساء المعرَّضات لخطر التمييز المتعدد الجوانب.</w:t>
      </w:r>
    </w:p>
    <w:p w:rsidR="00EE0360" w:rsidRDefault="006F09F7" w:rsidP="006F09F7">
      <w:pPr>
        <w:pStyle w:val="SingleTxt"/>
        <w:rPr>
          <w:rFonts w:hint="cs"/>
          <w:rtl/>
        </w:rPr>
      </w:pPr>
      <w:r>
        <w:rPr>
          <w:rFonts w:hint="cs"/>
          <w:rtl/>
        </w:rPr>
        <w:t>24 -</w:t>
      </w:r>
      <w:r>
        <w:rPr>
          <w:rFonts w:hint="cs"/>
          <w:rtl/>
        </w:rPr>
        <w:tab/>
      </w:r>
      <w:r w:rsidR="00EE0360" w:rsidRPr="00EE0360">
        <w:rPr>
          <w:rtl/>
        </w:rPr>
        <w:t>وفي عام ٢٠١٢، أصدرت الحكومة تكليفا بإجراء استقصاء يتم فيه استعراض القواعد المشمولة في قانون حظر التمييز بشأن التدابير الفعالة</w:t>
      </w:r>
      <w:r w:rsidR="00EE0360" w:rsidRPr="00EE0360">
        <w:rPr>
          <w:rFonts w:hint="cs"/>
          <w:rtl/>
          <w:lang w:bidi="ar-EG"/>
        </w:rPr>
        <w:t>،</w:t>
      </w:r>
      <w:r w:rsidR="00EE0360" w:rsidRPr="00EE0360">
        <w:rPr>
          <w:rtl/>
        </w:rPr>
        <w:t xml:space="preserve"> واقتراح كيفية تصميم وإيضاح المتطلبات المتعلقة ب</w:t>
      </w:r>
      <w:r w:rsidR="00EE0360" w:rsidRPr="00EE0360">
        <w:rPr>
          <w:rFonts w:hint="cs"/>
          <w:rtl/>
        </w:rPr>
        <w:t xml:space="preserve">تلك </w:t>
      </w:r>
      <w:r w:rsidR="00EE0360" w:rsidRPr="00EE0360">
        <w:rPr>
          <w:rtl/>
        </w:rPr>
        <w:t>التدابير بهدف جعلها وسيلة أكثر فعالية في مجال العمل على منع التمييز وتحقيق المساواة في الحقوق والفرص. وقد قُدمت المقترحات المنبثقة من ذلك الاستقصاء في حزيران/يونيه ٢٠١٤. وتشمل المقترحات س</w:t>
      </w:r>
      <w:r w:rsidR="005F67D5">
        <w:rPr>
          <w:rFonts w:hint="cs"/>
          <w:rtl/>
        </w:rPr>
        <w:t>ـ</w:t>
      </w:r>
      <w:r w:rsidR="00EE0360" w:rsidRPr="00EE0360">
        <w:rPr>
          <w:rtl/>
        </w:rPr>
        <w:t>نّ أسلوب منظم للعمل المنهجي بشأن التدابير الفعالة. وتقوم المكاتب الحكومية حاليا بمعالجة تلك المقترحات.</w:t>
      </w:r>
    </w:p>
    <w:p w:rsidR="00EE0360" w:rsidRDefault="005F67D5" w:rsidP="005F67D5">
      <w:pPr>
        <w:pStyle w:val="SingleTxt"/>
        <w:rPr>
          <w:rFonts w:hint="cs"/>
          <w:rtl/>
        </w:rPr>
      </w:pPr>
      <w:r>
        <w:rPr>
          <w:rFonts w:hint="cs"/>
          <w:rtl/>
        </w:rPr>
        <w:t>25 -</w:t>
      </w:r>
      <w:r>
        <w:rPr>
          <w:rFonts w:hint="cs"/>
          <w:rtl/>
        </w:rPr>
        <w:tab/>
      </w:r>
      <w:r w:rsidR="00EE0360" w:rsidRPr="00EE0360">
        <w:rPr>
          <w:rtl/>
        </w:rPr>
        <w:t>وأجرت اللجنة المعنية بالدستور (التقرير الرسمي للحكومة السويدية ١٢٥:٢٠٠٨) استعراضا مسهبا ل</w:t>
      </w:r>
      <w:r w:rsidR="00EE0360" w:rsidRPr="00EE0360">
        <w:rPr>
          <w:rFonts w:hint="cs"/>
          <w:rtl/>
        </w:rPr>
        <w:t>ـ</w:t>
      </w:r>
      <w:r>
        <w:rPr>
          <w:rFonts w:hint="cs"/>
          <w:rtl/>
        </w:rPr>
        <w:t>ـ </w:t>
      </w:r>
      <w:r>
        <w:rPr>
          <w:rFonts w:hint="eastAsia"/>
          <w:rtl/>
        </w:rPr>
        <w:t>“</w:t>
      </w:r>
      <w:r w:rsidR="00EE0360" w:rsidRPr="00EE0360">
        <w:rPr>
          <w:rtl/>
        </w:rPr>
        <w:t>صك الحكم</w:t>
      </w:r>
      <w:r>
        <w:rPr>
          <w:rFonts w:hint="cs"/>
          <w:rtl/>
        </w:rPr>
        <w:t>”</w:t>
      </w:r>
      <w:r w:rsidR="00EE0360" w:rsidRPr="00EE0360">
        <w:rPr>
          <w:rtl/>
        </w:rPr>
        <w:t xml:space="preserve"> اشتمل على منظور المساواة بين الجنسين. واقترحت اللجنة المعنية بالدستور جعل اللغة المستعملة في </w:t>
      </w:r>
      <w:r>
        <w:rPr>
          <w:rFonts w:hint="cs"/>
          <w:rtl/>
        </w:rPr>
        <w:t>“</w:t>
      </w:r>
      <w:r w:rsidR="00EE0360" w:rsidRPr="00EE0360">
        <w:rPr>
          <w:rtl/>
        </w:rPr>
        <w:t>صك الحكم</w:t>
      </w:r>
      <w:r>
        <w:rPr>
          <w:rFonts w:hint="cs"/>
          <w:rtl/>
        </w:rPr>
        <w:t>”</w:t>
      </w:r>
      <w:r w:rsidR="00EE0360" w:rsidRPr="00EE0360">
        <w:rPr>
          <w:rtl/>
        </w:rPr>
        <w:t xml:space="preserve"> </w:t>
      </w:r>
      <w:r w:rsidR="00CE418C">
        <w:rPr>
          <w:rFonts w:hint="cs"/>
          <w:rtl/>
        </w:rPr>
        <w:t xml:space="preserve">متعادلـة </w:t>
      </w:r>
      <w:r w:rsidR="00EE0360" w:rsidRPr="00EE0360">
        <w:rPr>
          <w:rtl/>
        </w:rPr>
        <w:t>جنسانيا. وامتثلت الحكومة و</w:t>
      </w:r>
      <w:r w:rsidR="00CE418C">
        <w:rPr>
          <w:rFonts w:hint="cs"/>
          <w:rtl/>
        </w:rPr>
        <w:t xml:space="preserve">البرلمان </w:t>
      </w:r>
      <w:r w:rsidR="00EE0360" w:rsidRPr="00EE0360">
        <w:rPr>
          <w:rtl/>
        </w:rPr>
        <w:t>لهذه الأجزاء من مقترحات اللجنة وبدأ نفاذ التعديلات ذات الصلة في ١</w:t>
      </w:r>
      <w:r>
        <w:rPr>
          <w:rFonts w:hint="cs"/>
          <w:rtl/>
        </w:rPr>
        <w:t> </w:t>
      </w:r>
      <w:r w:rsidR="00EE0360" w:rsidRPr="00EE0360">
        <w:rPr>
          <w:rtl/>
        </w:rPr>
        <w:t>كانون الثاني/يناير ٢٠١١.</w:t>
      </w:r>
    </w:p>
    <w:p w:rsidR="00EE0360" w:rsidRDefault="00BE0EB0" w:rsidP="00BE0EB0">
      <w:pPr>
        <w:pStyle w:val="SingleTxt"/>
        <w:rPr>
          <w:rFonts w:hint="cs"/>
          <w:rtl/>
        </w:rPr>
      </w:pPr>
      <w:r>
        <w:rPr>
          <w:rFonts w:hint="cs"/>
          <w:rtl/>
        </w:rPr>
        <w:t>26 -</w:t>
      </w:r>
      <w:r>
        <w:rPr>
          <w:rFonts w:hint="cs"/>
          <w:rtl/>
        </w:rPr>
        <w:tab/>
      </w:r>
      <w:r w:rsidR="00EE0360" w:rsidRPr="00EE0360">
        <w:rPr>
          <w:rtl/>
        </w:rPr>
        <w:t>وتعتزم الحكومة أن تعين في ربيع عام ٢٠١٤ لجنة استقصائية ستشمل اختصاصاتها أعمالا إضافية اقترحتها اللجنة المعنية بحرية التعبير بشأن قانون حرية الصحافة والقانون الأساسي لحرية التعبير (التقرير الرسمي للحكومة السويدية ٥٥:٢٠١٢). وتنفيذ هذا المقترح سيجعل نص هذ</w:t>
      </w:r>
      <w:r w:rsidR="00EE0360" w:rsidRPr="00EE0360">
        <w:rPr>
          <w:rFonts w:hint="cs"/>
          <w:rtl/>
        </w:rPr>
        <w:t>ين</w:t>
      </w:r>
      <w:r w:rsidR="00EE0360" w:rsidRPr="00EE0360">
        <w:rPr>
          <w:rtl/>
        </w:rPr>
        <w:t xml:space="preserve"> القانونين </w:t>
      </w:r>
      <w:r w:rsidR="00CE418C">
        <w:rPr>
          <w:rFonts w:hint="cs"/>
          <w:rtl/>
        </w:rPr>
        <w:t xml:space="preserve">متعادلا </w:t>
      </w:r>
      <w:r w:rsidR="00EE0360" w:rsidRPr="00EE0360">
        <w:rPr>
          <w:rtl/>
        </w:rPr>
        <w:t>جنسانيا.</w:t>
      </w:r>
    </w:p>
    <w:p w:rsidR="009C556D" w:rsidRPr="00695621" w:rsidRDefault="00695621" w:rsidP="0069562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9C556D" w:rsidRPr="00695621">
        <w:rPr>
          <w:rFonts w:hint="cs"/>
          <w:rtl/>
        </w:rPr>
        <w:t>ال</w:t>
      </w:r>
      <w:r w:rsidR="009C556D" w:rsidRPr="00695621">
        <w:rPr>
          <w:rtl/>
        </w:rPr>
        <w:t xml:space="preserve">سياسة </w:t>
      </w:r>
      <w:r w:rsidR="009C556D" w:rsidRPr="00695621">
        <w:rPr>
          <w:rFonts w:hint="cs"/>
          <w:rtl/>
        </w:rPr>
        <w:t>المتعلقة</w:t>
      </w:r>
      <w:r w:rsidR="009C556D" w:rsidRPr="00695621">
        <w:rPr>
          <w:rtl/>
        </w:rPr>
        <w:t xml:space="preserve"> </w:t>
      </w:r>
      <w:r w:rsidR="009C556D" w:rsidRPr="00695621">
        <w:rPr>
          <w:rFonts w:hint="cs"/>
          <w:rtl/>
        </w:rPr>
        <w:t>ب</w:t>
      </w:r>
      <w:r w:rsidR="009C556D" w:rsidRPr="00695621">
        <w:rPr>
          <w:rtl/>
        </w:rPr>
        <w:t>الأقليات</w:t>
      </w:r>
    </w:p>
    <w:p w:rsidR="009C556D" w:rsidRDefault="005772D1" w:rsidP="005772D1">
      <w:pPr>
        <w:pStyle w:val="SingleTxt"/>
        <w:rPr>
          <w:rFonts w:hint="cs"/>
          <w:rtl/>
        </w:rPr>
      </w:pPr>
      <w:r>
        <w:rPr>
          <w:rFonts w:hint="cs"/>
          <w:rtl/>
        </w:rPr>
        <w:t>27 -</w:t>
      </w:r>
      <w:r>
        <w:rPr>
          <w:rFonts w:hint="cs"/>
          <w:rtl/>
        </w:rPr>
        <w:tab/>
      </w:r>
      <w:r w:rsidR="009C556D" w:rsidRPr="009C556D">
        <w:rPr>
          <w:rFonts w:hint="cs"/>
          <w:rtl/>
        </w:rPr>
        <w:t>يتكرر تناول</w:t>
      </w:r>
      <w:r w:rsidR="009C556D" w:rsidRPr="009C556D">
        <w:rPr>
          <w:rtl/>
        </w:rPr>
        <w:t xml:space="preserve"> </w:t>
      </w:r>
      <w:r w:rsidR="009C556D" w:rsidRPr="009C556D">
        <w:rPr>
          <w:rFonts w:hint="cs"/>
          <w:rtl/>
        </w:rPr>
        <w:t>التدابير</w:t>
      </w:r>
      <w:r w:rsidR="009C556D" w:rsidRPr="009C556D">
        <w:rPr>
          <w:rtl/>
        </w:rPr>
        <w:t xml:space="preserve"> المتعلقة بالنساء المنتميات إلى الأقليات القومية في</w:t>
      </w:r>
      <w:r w:rsidR="009C556D" w:rsidRPr="009C556D">
        <w:rPr>
          <w:rFonts w:hint="cs"/>
          <w:rtl/>
        </w:rPr>
        <w:t xml:space="preserve"> سياق الأجزاء المتعلقة</w:t>
      </w:r>
      <w:r w:rsidR="009C556D" w:rsidRPr="009C556D">
        <w:rPr>
          <w:rtl/>
        </w:rPr>
        <w:t xml:space="preserve"> </w:t>
      </w:r>
      <w:r w:rsidR="009C556D" w:rsidRPr="009C556D">
        <w:rPr>
          <w:rFonts w:hint="cs"/>
          <w:rtl/>
        </w:rPr>
        <w:t>ب</w:t>
      </w:r>
      <w:r w:rsidR="009C556D" w:rsidRPr="009C556D">
        <w:rPr>
          <w:rtl/>
        </w:rPr>
        <w:t>المواد ٣ و</w:t>
      </w:r>
      <w:r>
        <w:rPr>
          <w:rFonts w:hint="cs"/>
          <w:rtl/>
        </w:rPr>
        <w:t> </w:t>
      </w:r>
      <w:r w:rsidR="009C556D" w:rsidRPr="009C556D">
        <w:rPr>
          <w:rtl/>
        </w:rPr>
        <w:t>٧ و</w:t>
      </w:r>
      <w:r>
        <w:rPr>
          <w:rFonts w:hint="cs"/>
          <w:rtl/>
        </w:rPr>
        <w:t> </w:t>
      </w:r>
      <w:r w:rsidR="009C556D" w:rsidRPr="009C556D">
        <w:rPr>
          <w:rtl/>
        </w:rPr>
        <w:t>١٢ أيضا. وللاطلاع على المعلومات الاستهلالية المتعلقة بسياسة السويد بشأن الأقليات القومية، انظر النقاط ٩٠-٩١ و</w:t>
      </w:r>
      <w:r>
        <w:rPr>
          <w:rFonts w:hint="cs"/>
          <w:rtl/>
        </w:rPr>
        <w:t> </w:t>
      </w:r>
      <w:r w:rsidR="009C556D" w:rsidRPr="009C556D">
        <w:rPr>
          <w:rtl/>
        </w:rPr>
        <w:t>١٢١ من الوثيقة الأساسية.</w:t>
      </w:r>
    </w:p>
    <w:p w:rsidR="009C556D" w:rsidRDefault="005772D1" w:rsidP="005772D1">
      <w:pPr>
        <w:pStyle w:val="SingleTxt"/>
        <w:rPr>
          <w:rFonts w:hint="cs"/>
          <w:rtl/>
        </w:rPr>
      </w:pPr>
      <w:r>
        <w:rPr>
          <w:rFonts w:hint="cs"/>
          <w:rtl/>
        </w:rPr>
        <w:t>28 -</w:t>
      </w:r>
      <w:r>
        <w:rPr>
          <w:rFonts w:hint="cs"/>
          <w:rtl/>
        </w:rPr>
        <w:tab/>
      </w:r>
      <w:r w:rsidR="009C556D" w:rsidRPr="009C556D">
        <w:rPr>
          <w:rtl/>
        </w:rPr>
        <w:t>والأساس الذي يقوم عليه القانون المتعلق بالأقليات القومية ولغات الأقليات هو اتفاقيات مجلس أوروبا بشأن الأقليات، ويشكل هذا القانون جزءا من السياسة السويدية المتعلقة بالأقليات. وتشير النصوص التمهيدية لهذا القانون إشارة صريحة إلى توصيات اللجنة المعنية بالقضاء على التمييز ضد المرأة.</w:t>
      </w:r>
    </w:p>
    <w:p w:rsidR="009C556D" w:rsidRDefault="005772D1" w:rsidP="00CE418C">
      <w:pPr>
        <w:pStyle w:val="SingleTxt"/>
        <w:rPr>
          <w:rFonts w:hint="cs"/>
          <w:rtl/>
        </w:rPr>
      </w:pPr>
      <w:r>
        <w:rPr>
          <w:rFonts w:hint="cs"/>
          <w:rtl/>
        </w:rPr>
        <w:t>29 -</w:t>
      </w:r>
      <w:r>
        <w:rPr>
          <w:rFonts w:hint="cs"/>
          <w:rtl/>
        </w:rPr>
        <w:tab/>
      </w:r>
      <w:r w:rsidR="009C556D" w:rsidRPr="009C556D">
        <w:rPr>
          <w:rtl/>
        </w:rPr>
        <w:t>ويزيد قانون الأقليات الجديد من إمكانيات الحصول على الخدمات العامة باستعمال اللغة الف</w:t>
      </w:r>
      <w:r w:rsidR="009C556D" w:rsidRPr="009C556D">
        <w:rPr>
          <w:rFonts w:hint="cs"/>
          <w:rtl/>
        </w:rPr>
        <w:t>ينية</w:t>
      </w:r>
      <w:r w:rsidR="009C556D" w:rsidRPr="009C556D">
        <w:rPr>
          <w:rtl/>
        </w:rPr>
        <w:t xml:space="preserve"> ولغتي</w:t>
      </w:r>
      <w:r>
        <w:rPr>
          <w:rFonts w:hint="cs"/>
          <w:rtl/>
        </w:rPr>
        <w:t>ْ</w:t>
      </w:r>
      <w:r w:rsidR="009C556D" w:rsidRPr="009C556D">
        <w:rPr>
          <w:rtl/>
        </w:rPr>
        <w:t xml:space="preserve"> السامي والميانكيلي فيما يسمى المناطق الإدارية. وتحسين إمكانيات الحصول على الخدمات العامة يحسِّن أيضا فرص النساء في أن يُشكِّلن حياتهن على ضوء احتياجاتهن وظروفهن. كما أن التوفير الكلي أو الجزئي لخدمات ما</w:t>
      </w:r>
      <w:r>
        <w:rPr>
          <w:rFonts w:hint="cs"/>
          <w:rtl/>
        </w:rPr>
        <w:t> </w:t>
      </w:r>
      <w:r w:rsidR="009C556D" w:rsidRPr="009C556D">
        <w:rPr>
          <w:rtl/>
        </w:rPr>
        <w:t xml:space="preserve">قبل التعليم المدرسي </w:t>
      </w:r>
      <w:r w:rsidR="00CE418C">
        <w:rPr>
          <w:rFonts w:hint="cs"/>
          <w:rtl/>
        </w:rPr>
        <w:t xml:space="preserve">(رياض الأطفال) </w:t>
      </w:r>
      <w:r w:rsidR="009C556D" w:rsidRPr="009C556D">
        <w:rPr>
          <w:rtl/>
        </w:rPr>
        <w:t>باللغة</w:t>
      </w:r>
      <w:r w:rsidR="00CE418C">
        <w:rPr>
          <w:rFonts w:hint="cs"/>
          <w:rtl/>
        </w:rPr>
        <w:t xml:space="preserve"> </w:t>
      </w:r>
      <w:r w:rsidR="00CE418C" w:rsidRPr="009C556D">
        <w:rPr>
          <w:rtl/>
        </w:rPr>
        <w:t>الف</w:t>
      </w:r>
      <w:r w:rsidR="00CE418C" w:rsidRPr="009C556D">
        <w:rPr>
          <w:rFonts w:hint="cs"/>
          <w:rtl/>
        </w:rPr>
        <w:t>ينية</w:t>
      </w:r>
      <w:r w:rsidR="00CE418C">
        <w:rPr>
          <w:rFonts w:hint="cs"/>
          <w:rtl/>
        </w:rPr>
        <w:t xml:space="preserve"> </w:t>
      </w:r>
      <w:r w:rsidR="009C556D" w:rsidRPr="009C556D">
        <w:rPr>
          <w:rtl/>
        </w:rPr>
        <w:t>ولغة السامي يعزز الفرص المتاحة لنساء الأقليات لزيادة مزاولتهن للأعمال المدفوعة الأجر وبالتالي فرص بلوغهن مستوى أعلى من الاستقلال الاقتصادي.</w:t>
      </w:r>
    </w:p>
    <w:p w:rsidR="009C556D" w:rsidRDefault="005772D1" w:rsidP="00E87986">
      <w:pPr>
        <w:pStyle w:val="SingleTxt"/>
        <w:rPr>
          <w:rFonts w:hint="cs"/>
          <w:rtl/>
        </w:rPr>
      </w:pPr>
      <w:r>
        <w:rPr>
          <w:rFonts w:hint="cs"/>
          <w:rtl/>
        </w:rPr>
        <w:t>30 -</w:t>
      </w:r>
      <w:r>
        <w:rPr>
          <w:rFonts w:hint="cs"/>
          <w:rtl/>
        </w:rPr>
        <w:tab/>
      </w:r>
      <w:r w:rsidR="009C556D" w:rsidRPr="009C556D">
        <w:rPr>
          <w:rtl/>
        </w:rPr>
        <w:t>وركزت الحكومة تركيزا خاصا، في مبادرتها الخاصة لتحقيق المساواة بين الجنسين في الفترة ٢٠٠٧</w:t>
      </w:r>
      <w:r w:rsidR="00E87986">
        <w:rPr>
          <w:rFonts w:hint="cs"/>
          <w:rtl/>
        </w:rPr>
        <w:t>-</w:t>
      </w:r>
      <w:r w:rsidR="009C556D" w:rsidRPr="009C556D">
        <w:rPr>
          <w:rtl/>
        </w:rPr>
        <w:t xml:space="preserve">٢٠١٠، على تعزيز وضع </w:t>
      </w:r>
      <w:r w:rsidR="009C556D" w:rsidRPr="009C556D">
        <w:rPr>
          <w:rFonts w:hint="cs"/>
          <w:rtl/>
        </w:rPr>
        <w:t>ونفو</w:t>
      </w:r>
      <w:r w:rsidR="009C556D" w:rsidRPr="009C556D">
        <w:rPr>
          <w:rtl/>
        </w:rPr>
        <w:t>ذ النساء المنتميات إلى الأقليات القومية. وفيما بين عامي</w:t>
      </w:r>
      <w:r w:rsidR="00E87986">
        <w:rPr>
          <w:rFonts w:hint="cs"/>
          <w:rtl/>
        </w:rPr>
        <w:t>ْ</w:t>
      </w:r>
      <w:r w:rsidR="009C556D" w:rsidRPr="009C556D">
        <w:rPr>
          <w:rtl/>
        </w:rPr>
        <w:t xml:space="preserve"> ٢٠١١ </w:t>
      </w:r>
      <w:r w:rsidR="00E87986">
        <w:rPr>
          <w:rFonts w:hint="cs"/>
          <w:rtl/>
        </w:rPr>
        <w:t>و </w:t>
      </w:r>
      <w:r w:rsidR="009C556D" w:rsidRPr="009C556D">
        <w:rPr>
          <w:rtl/>
        </w:rPr>
        <w:t>٢٠١٤، ركزت الحكومة تركيزا خاصا، بما في ذلك في إطار استراتيجيتها الرامية إلى إدماج طائفة الروما، على تحسين حالة فتيات ونساء الروما وتعزيز إمكانية حصولهن على حقوقهن.</w:t>
      </w:r>
    </w:p>
    <w:p w:rsidR="009C556D" w:rsidRDefault="00E87986" w:rsidP="00E87986">
      <w:pPr>
        <w:pStyle w:val="SingleTxt"/>
        <w:rPr>
          <w:rFonts w:hint="cs"/>
          <w:rtl/>
        </w:rPr>
      </w:pPr>
      <w:r>
        <w:rPr>
          <w:rFonts w:hint="cs"/>
          <w:rtl/>
        </w:rPr>
        <w:t>31 -</w:t>
      </w:r>
      <w:r>
        <w:rPr>
          <w:rFonts w:hint="cs"/>
          <w:rtl/>
        </w:rPr>
        <w:tab/>
      </w:r>
      <w:r w:rsidR="009C556D" w:rsidRPr="009C556D">
        <w:rPr>
          <w:rtl/>
        </w:rPr>
        <w:t>وفي الفترة ٢٠٠٨</w:t>
      </w:r>
      <w:r>
        <w:rPr>
          <w:rFonts w:hint="cs"/>
          <w:rtl/>
        </w:rPr>
        <w:t>-</w:t>
      </w:r>
      <w:r w:rsidR="009C556D" w:rsidRPr="009C556D">
        <w:rPr>
          <w:rtl/>
        </w:rPr>
        <w:t>٢٠١٤، كلَّفت الحكومة المجلس السابق لشؤون الشباب بدعم الأعمال المتعلقة ب</w:t>
      </w:r>
      <w:r w:rsidR="009C556D" w:rsidRPr="009C556D">
        <w:rPr>
          <w:rFonts w:hint="cs"/>
          <w:rtl/>
        </w:rPr>
        <w:t xml:space="preserve">تحقيق </w:t>
      </w:r>
      <w:r w:rsidR="009C556D" w:rsidRPr="009C556D">
        <w:rPr>
          <w:rtl/>
        </w:rPr>
        <w:t xml:space="preserve">المساواة بين الجنسين في أوساط الأقليات القومية. ويشمل هذا التكليف توزيع مخصصات مالية على الأنشطة المضطلع بها في منظمات الأقليات القومية من أجل تحقيق المساواة بين الجنسين </w:t>
      </w:r>
      <w:r w:rsidR="009C556D" w:rsidRPr="009C556D">
        <w:rPr>
          <w:rFonts w:hint="cs"/>
          <w:rtl/>
        </w:rPr>
        <w:t>ومكافحة</w:t>
      </w:r>
      <w:r w:rsidR="009C556D" w:rsidRPr="009C556D">
        <w:rPr>
          <w:rtl/>
        </w:rPr>
        <w:t xml:space="preserve"> التمييز. والتقي المجلس أيضا بجماعات الأقليات في اجتماعات، وكذلك في إطار اجتماعات ومؤتمرات شبكية، من أجل تبادل الخبرات ونشر المعارف. ويرى المجلس في تقييمه لتلك الأنشطة أنها ساعدت على بدء أعمال أكثر اتصافا بالمنهجية في مجال تحقيق المساواة بين الجنسين.</w:t>
      </w:r>
    </w:p>
    <w:p w:rsidR="009C556D" w:rsidRDefault="00E87986" w:rsidP="00E87986">
      <w:pPr>
        <w:pStyle w:val="SingleTxt"/>
        <w:rPr>
          <w:rFonts w:hint="cs"/>
          <w:rtl/>
        </w:rPr>
      </w:pPr>
      <w:r>
        <w:rPr>
          <w:rFonts w:hint="cs"/>
          <w:rtl/>
        </w:rPr>
        <w:t>32 -</w:t>
      </w:r>
      <w:r>
        <w:rPr>
          <w:rFonts w:hint="cs"/>
          <w:rtl/>
        </w:rPr>
        <w:tab/>
      </w:r>
      <w:r w:rsidR="009C556D" w:rsidRPr="009C556D">
        <w:rPr>
          <w:rtl/>
        </w:rPr>
        <w:t xml:space="preserve">وفي الفترة ٢٠٠٨-٢٠١٠، كُلِّف المجلس الوطني السويدي لتعليم الكبار بتنفيذ تدابير في مجال تعليم الكبار تعزز مباشرة المرأة للأعمال الحرة. وفي عام ٢٠١٠، خُصص جزء من </w:t>
      </w:r>
      <w:r w:rsidR="009C556D" w:rsidRPr="009C556D">
        <w:rPr>
          <w:rFonts w:hint="cs"/>
          <w:rtl/>
        </w:rPr>
        <w:t>الاعتمادات المخصصة</w:t>
      </w:r>
      <w:r w:rsidR="009C556D" w:rsidRPr="009C556D">
        <w:rPr>
          <w:rtl/>
        </w:rPr>
        <w:t xml:space="preserve"> </w:t>
      </w:r>
      <w:r w:rsidR="009C556D" w:rsidRPr="009C556D">
        <w:rPr>
          <w:rFonts w:hint="cs"/>
          <w:rtl/>
        </w:rPr>
        <w:t>ل</w:t>
      </w:r>
      <w:r w:rsidR="009C556D" w:rsidRPr="009C556D">
        <w:rPr>
          <w:rtl/>
        </w:rPr>
        <w:t>هذه المهمة للتدابير التي تستهدف النساء المنتميات إلى الأقليات القومية. وكان الدافع إلى هذا هو أن دراسة صادرة من جامعة أبسالا بتكليف من الحكومة بي</w:t>
      </w:r>
      <w:r w:rsidR="00194A41">
        <w:rPr>
          <w:rFonts w:hint="cs"/>
          <w:rtl/>
        </w:rPr>
        <w:t xml:space="preserve">ـَّـنـت </w:t>
      </w:r>
      <w:r w:rsidR="009C556D" w:rsidRPr="009C556D">
        <w:rPr>
          <w:rtl/>
        </w:rPr>
        <w:t>الضآلة الشديدة لأنشطة تعليم الكبار الموجهة تحديدا إلى النساء المنتميات إلى الأقليات القومية. وينوِّه تقرير المجلس عن النتائج المحققة إلى أن النساء المشاركات في تلك الأنشطة قد تحسنت مباشرتهن للأعمال الحرة.</w:t>
      </w:r>
    </w:p>
    <w:p w:rsidR="009C556D" w:rsidRPr="009C556D" w:rsidRDefault="00194A41" w:rsidP="00194A41">
      <w:pPr>
        <w:pStyle w:val="SingleTxt"/>
      </w:pPr>
      <w:r>
        <w:rPr>
          <w:rFonts w:hint="cs"/>
          <w:rtl/>
        </w:rPr>
        <w:t>33 -</w:t>
      </w:r>
      <w:r>
        <w:rPr>
          <w:rFonts w:hint="cs"/>
          <w:rtl/>
        </w:rPr>
        <w:tab/>
      </w:r>
      <w:r w:rsidR="009C556D" w:rsidRPr="009C556D">
        <w:rPr>
          <w:rtl/>
        </w:rPr>
        <w:t>وفي أيلول/سبتمبر ٢٠١٣، أُعطيت مخصصات مالية للمجلس الوطني السويدي لتعليم الكبار للاضطلاع بمبادرة لتحقيق المساواة بين الجنسين في سياق تعليم الكبار تستهدف تحديدا نساء طائفة الروما. ومن المقرر تقديم تقرير عن نتائج هذه المبادرة في أيلول/سبتمبر ٢٠١٤.</w:t>
      </w:r>
    </w:p>
    <w:p w:rsidR="00194A41" w:rsidRPr="00194A41" w:rsidRDefault="00194A41" w:rsidP="00194A41">
      <w:pPr>
        <w:pStyle w:val="SingleTxt"/>
        <w:spacing w:after="0" w:line="120" w:lineRule="exact"/>
        <w:rPr>
          <w:rFonts w:hint="cs"/>
          <w:sz w:val="10"/>
          <w:rtl/>
        </w:rPr>
      </w:pPr>
    </w:p>
    <w:p w:rsidR="000E2F56" w:rsidRPr="00683462" w:rsidRDefault="00683462" w:rsidP="0068346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683462">
        <w:rPr>
          <w:rFonts w:hint="cs"/>
          <w:rtl/>
        </w:rPr>
        <w:tab/>
      </w:r>
      <w:r w:rsidRPr="00683462">
        <w:rPr>
          <w:rFonts w:hint="cs"/>
          <w:rtl/>
        </w:rPr>
        <w:tab/>
      </w:r>
      <w:r w:rsidR="000E2F56" w:rsidRPr="00683462">
        <w:rPr>
          <w:rtl/>
        </w:rPr>
        <w:t>استراتيجية الحكومة لإدماج طائفة الروما</w:t>
      </w:r>
    </w:p>
    <w:p w:rsidR="000E2F56" w:rsidRDefault="00683462" w:rsidP="00683462">
      <w:pPr>
        <w:pStyle w:val="SingleTxt"/>
        <w:rPr>
          <w:rFonts w:hint="cs"/>
          <w:rtl/>
        </w:rPr>
      </w:pPr>
      <w:r>
        <w:rPr>
          <w:rFonts w:hint="cs"/>
          <w:rtl/>
        </w:rPr>
        <w:t>34 -</w:t>
      </w:r>
      <w:r>
        <w:rPr>
          <w:rFonts w:hint="cs"/>
          <w:rtl/>
        </w:rPr>
        <w:tab/>
      </w:r>
      <w:r w:rsidR="000E2F56" w:rsidRPr="000E2F56">
        <w:rPr>
          <w:rtl/>
        </w:rPr>
        <w:t xml:space="preserve">في شباط/فبراير ٢٠١٢، اعتمدت الحكومة استراتيجية منسقة طويلة الأجل لإدماج طائفة الروما في الفترة ٢٠١٢-٢٠٣٢. وهذه الاستراتيجية ذات العشرين عاما هي تعزيز للسياسة المتعلقة بالأقليات. وخصصت الحكومة نحو ٦٠ مليون كرونا سويدية في الفترة ٢٠١٢-٢٠١٥ </w:t>
      </w:r>
      <w:r w:rsidR="000E2F56" w:rsidRPr="000E2F56">
        <w:rPr>
          <w:rFonts w:hint="cs"/>
          <w:rtl/>
        </w:rPr>
        <w:t>للتدابير</w:t>
      </w:r>
      <w:r w:rsidR="000E2F56" w:rsidRPr="000E2F56">
        <w:rPr>
          <w:rtl/>
        </w:rPr>
        <w:t xml:space="preserve"> المتعلقة بطائفة الروما زيادة على المخصصات العادية المتاحة من أجل الأقليات القومية.</w:t>
      </w:r>
    </w:p>
    <w:p w:rsidR="000E2F56" w:rsidRDefault="00683462" w:rsidP="00683462">
      <w:pPr>
        <w:pStyle w:val="SingleTxt"/>
        <w:rPr>
          <w:rFonts w:hint="cs"/>
          <w:rtl/>
        </w:rPr>
      </w:pPr>
      <w:r>
        <w:rPr>
          <w:rFonts w:hint="cs"/>
          <w:rtl/>
        </w:rPr>
        <w:t>35 -</w:t>
      </w:r>
      <w:r>
        <w:rPr>
          <w:rFonts w:hint="cs"/>
          <w:rtl/>
        </w:rPr>
        <w:tab/>
      </w:r>
      <w:r w:rsidR="000E2F56" w:rsidRPr="000E2F56">
        <w:rPr>
          <w:rtl/>
        </w:rPr>
        <w:t>والهدف الشامل لاستراتيجية العشرين عاما هو أن تتوافر للفرد من طائفة الروما الذي سيبلغ سن العشرين في عام ٢٠٣٢ نفس الفرص في الحياة التي ستكون متوافرة للفرد من غير طائفة الروما. والفئة الرئيسية المستهدفة هي أفراد الروما الذين تحيق بهم أوضاع الإقصاء الاجتماعي والاقتصادي ويتعرضون للتمييز. وتُولى أولوية خاصة للنساء والأطفال من هذه الطائفة.</w:t>
      </w:r>
    </w:p>
    <w:p w:rsidR="000E2F56" w:rsidRDefault="00683462" w:rsidP="00683462">
      <w:pPr>
        <w:pStyle w:val="SingleTxt"/>
        <w:rPr>
          <w:rFonts w:hint="cs"/>
          <w:rtl/>
        </w:rPr>
      </w:pPr>
      <w:r>
        <w:rPr>
          <w:rFonts w:hint="cs"/>
          <w:rtl/>
        </w:rPr>
        <w:t>36 -</w:t>
      </w:r>
      <w:r>
        <w:rPr>
          <w:rFonts w:hint="cs"/>
          <w:rtl/>
        </w:rPr>
        <w:tab/>
      </w:r>
      <w:r w:rsidR="000E2F56" w:rsidRPr="000E2F56">
        <w:rPr>
          <w:rtl/>
        </w:rPr>
        <w:t>وسيتميز تنفيذ هذه الاستراتيجية بالمشاركة والتأثير من جانب الروما. وقد كُلِّفت الرابطة السويدية للسلطات والمناطق المحلية بتقديم الدعم لأعمال البلديات الرامية إلى صوغ أشكال التشاور والحوار.</w:t>
      </w:r>
    </w:p>
    <w:p w:rsidR="000E2F56" w:rsidRDefault="0047754D" w:rsidP="0047754D">
      <w:pPr>
        <w:pStyle w:val="SingleTxt"/>
        <w:rPr>
          <w:rFonts w:hint="cs"/>
          <w:rtl/>
        </w:rPr>
      </w:pPr>
      <w:r>
        <w:rPr>
          <w:rFonts w:hint="cs"/>
          <w:rtl/>
        </w:rPr>
        <w:t>37 -</w:t>
      </w:r>
      <w:r>
        <w:rPr>
          <w:rFonts w:hint="cs"/>
          <w:rtl/>
        </w:rPr>
        <w:tab/>
      </w:r>
      <w:r w:rsidR="000E2F56" w:rsidRPr="000E2F56">
        <w:rPr>
          <w:rtl/>
        </w:rPr>
        <w:t>وعينت المكاتب الحكومية فريقا مرجعيا من الروما يتألف من ٩ نساء و</w:t>
      </w:r>
      <w:r>
        <w:rPr>
          <w:rFonts w:hint="cs"/>
          <w:rtl/>
        </w:rPr>
        <w:t> </w:t>
      </w:r>
      <w:r w:rsidR="000E2F56" w:rsidRPr="000E2F56">
        <w:rPr>
          <w:rtl/>
        </w:rPr>
        <w:t>١١ رجلا للإسهام بالمعلومات والآراء بشأن الكيفية التي يمكن بها للحكومة تطوير عنصري</w:t>
      </w:r>
      <w:r>
        <w:rPr>
          <w:rFonts w:hint="cs"/>
          <w:rtl/>
        </w:rPr>
        <w:t>ْ</w:t>
      </w:r>
      <w:r w:rsidR="000E2F56" w:rsidRPr="000E2F56">
        <w:rPr>
          <w:rtl/>
        </w:rPr>
        <w:t xml:space="preserve"> الحوكمة والإجراءات في الاستراتيجية.</w:t>
      </w:r>
    </w:p>
    <w:p w:rsidR="000E2F56" w:rsidRDefault="0047754D" w:rsidP="0047754D">
      <w:pPr>
        <w:pStyle w:val="SingleTxt"/>
        <w:rPr>
          <w:rFonts w:hint="cs"/>
          <w:rtl/>
        </w:rPr>
      </w:pPr>
      <w:r>
        <w:rPr>
          <w:rFonts w:hint="cs"/>
          <w:rtl/>
        </w:rPr>
        <w:t>38 -</w:t>
      </w:r>
      <w:r>
        <w:rPr>
          <w:rFonts w:hint="cs"/>
          <w:rtl/>
        </w:rPr>
        <w:tab/>
      </w:r>
      <w:r w:rsidR="000E2F56" w:rsidRPr="000E2F56">
        <w:rPr>
          <w:rtl/>
        </w:rPr>
        <w:t>وفي تشرين الثاني/نوفمبر ٢٠١٣، كلَّفت الحكومة المجلس الإداري لمقاطعة استكهولم بالعمل في إطار من الحوار الوثيق مع ممثلي الروما لاكتساب معرفة أكثر عمقا بالمسائل ذات الصلة بتحقيق المساواة الجنسانية بين النساء والرجال وبين الفتيات والفتيان في طائفة الروما. ومن المقرر الاضطلاع بهذه المهمة مع نساء ورجال من الروما وبالتشاور مع أمين المظالم المعني بالمساواة وتقديم تقرير عنها في آذار/مارس ٢٠١٥.</w:t>
      </w:r>
    </w:p>
    <w:p w:rsidR="00EE0360" w:rsidRDefault="0047754D" w:rsidP="0047754D">
      <w:pPr>
        <w:pStyle w:val="SingleTxt"/>
        <w:rPr>
          <w:rFonts w:hint="cs"/>
          <w:rtl/>
        </w:rPr>
      </w:pPr>
      <w:r>
        <w:rPr>
          <w:rFonts w:hint="cs"/>
          <w:rtl/>
        </w:rPr>
        <w:t>39 -</w:t>
      </w:r>
      <w:r>
        <w:rPr>
          <w:rFonts w:hint="cs"/>
          <w:rtl/>
        </w:rPr>
        <w:tab/>
      </w:r>
      <w:r w:rsidR="000E2F56" w:rsidRPr="000E2F56">
        <w:rPr>
          <w:rtl/>
        </w:rPr>
        <w:t xml:space="preserve">وسيكون هناك رصد وتقييم مستمران للاستراتيجية ولسبل حصول نساء ورجال الروما على حقوق الإنسان على المستوى المحلي والإقليمي والوطني على نحو يركز على الكيفية التي تكفل بها الخدمات المعتادة إمكانية حصول الروما على حقوقهم. ولأغراض متابعة </w:t>
      </w:r>
      <w:r w:rsidR="000E2F56" w:rsidRPr="000E2F56">
        <w:rPr>
          <w:rFonts w:hint="cs"/>
          <w:rtl/>
        </w:rPr>
        <w:t>التدابير</w:t>
      </w:r>
      <w:r w:rsidR="000E2F56" w:rsidRPr="000E2F56">
        <w:rPr>
          <w:rtl/>
        </w:rPr>
        <w:t xml:space="preserve"> المتخذة، يتولى المجلس الإداري لمقاطعة استكهولم تنسيق دراسة قاعدية لحالة نساء ورجال الروما في البلديات المشاركة في هذه المبادرة. ويُجرى حاليا أيضا تقييم خارجي للمبادرة.</w:t>
      </w:r>
    </w:p>
    <w:p w:rsidR="004A5662" w:rsidRPr="004A5662" w:rsidRDefault="004A5662" w:rsidP="004A5662">
      <w:pPr>
        <w:pStyle w:val="SingleTxt"/>
        <w:spacing w:after="0" w:line="120" w:lineRule="exact"/>
        <w:rPr>
          <w:rFonts w:hint="cs"/>
          <w:sz w:val="10"/>
          <w:rtl/>
        </w:rPr>
      </w:pPr>
    </w:p>
    <w:p w:rsidR="00593B54" w:rsidRPr="004A5662" w:rsidRDefault="004A5662" w:rsidP="004A566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A5662">
        <w:rPr>
          <w:rFonts w:hint="cs"/>
          <w:rtl/>
        </w:rPr>
        <w:tab/>
      </w:r>
      <w:r w:rsidRPr="004A5662">
        <w:rPr>
          <w:rFonts w:hint="cs"/>
          <w:rtl/>
        </w:rPr>
        <w:tab/>
      </w:r>
      <w:r w:rsidR="00593B54" w:rsidRPr="004A5662">
        <w:rPr>
          <w:rtl/>
        </w:rPr>
        <w:t>طائفة السامي</w:t>
      </w:r>
    </w:p>
    <w:p w:rsidR="00593B54" w:rsidRDefault="004A5662" w:rsidP="004A5662">
      <w:pPr>
        <w:pStyle w:val="SingleTxt"/>
        <w:rPr>
          <w:rFonts w:hint="cs"/>
          <w:rtl/>
        </w:rPr>
      </w:pPr>
      <w:r>
        <w:rPr>
          <w:rFonts w:hint="cs"/>
          <w:rtl/>
        </w:rPr>
        <w:t>40 -</w:t>
      </w:r>
      <w:r>
        <w:rPr>
          <w:rFonts w:hint="cs"/>
          <w:rtl/>
        </w:rPr>
        <w:tab/>
      </w:r>
      <w:r w:rsidR="00593B54" w:rsidRPr="00593B54">
        <w:rPr>
          <w:rtl/>
        </w:rPr>
        <w:t>برلمان السامي هو هيئة السامي العليا لصنع القرار وهو في الوقت نفسه وكالة حكومية. والمبادرة الخاصة للحكومة من أجل تعميم مراعاة الب</w:t>
      </w:r>
      <w:r>
        <w:rPr>
          <w:rFonts w:hint="cs"/>
          <w:rtl/>
        </w:rPr>
        <w:t>ـُـ</w:t>
      </w:r>
      <w:r w:rsidR="00593B54" w:rsidRPr="00593B54">
        <w:rPr>
          <w:rtl/>
        </w:rPr>
        <w:t>ع</w:t>
      </w:r>
      <w:r>
        <w:rPr>
          <w:rFonts w:hint="cs"/>
          <w:rtl/>
        </w:rPr>
        <w:t>ـ</w:t>
      </w:r>
      <w:r w:rsidR="00593B54" w:rsidRPr="00593B54">
        <w:rPr>
          <w:rtl/>
        </w:rPr>
        <w:t>د الجنساني في الوكالات الحكومية في عام ٢٠١٣ تشمل برلمان السامي باعتباره إحدى الوكالات الحكومية الثماني</w:t>
      </w:r>
      <w:r>
        <w:rPr>
          <w:rFonts w:hint="cs"/>
          <w:rtl/>
        </w:rPr>
        <w:t> </w:t>
      </w:r>
      <w:r w:rsidR="00593B54" w:rsidRPr="00593B54">
        <w:rPr>
          <w:rtl/>
        </w:rPr>
        <w:t>عشرة المختارة لذلك، والهدف الذي يخص هذه الوكالة هو تحقيق مزيد من المساواة الجنسانية بين نساء ورجال السامي.</w:t>
      </w:r>
    </w:p>
    <w:p w:rsidR="004A5662" w:rsidRPr="004A5662" w:rsidRDefault="004A5662" w:rsidP="004A5662">
      <w:pPr>
        <w:pStyle w:val="SingleTxt"/>
        <w:spacing w:after="0" w:line="120" w:lineRule="exact"/>
        <w:rPr>
          <w:rFonts w:hint="cs"/>
          <w:sz w:val="10"/>
          <w:rtl/>
        </w:rPr>
      </w:pPr>
    </w:p>
    <w:p w:rsidR="00593B54" w:rsidRDefault="004A5662" w:rsidP="004A5662">
      <w:pPr>
        <w:pStyle w:val="SingleTxt"/>
        <w:rPr>
          <w:rFonts w:hint="cs"/>
          <w:rtl/>
        </w:rPr>
      </w:pPr>
      <w:r>
        <w:rPr>
          <w:rFonts w:hint="cs"/>
          <w:rtl/>
        </w:rPr>
        <w:t>41 -</w:t>
      </w:r>
      <w:r>
        <w:rPr>
          <w:rFonts w:hint="cs"/>
          <w:rtl/>
        </w:rPr>
        <w:tab/>
      </w:r>
      <w:r w:rsidR="00593B54" w:rsidRPr="00593B54">
        <w:rPr>
          <w:rtl/>
        </w:rPr>
        <w:t>وخطة عمل برلمان السامي من أجل تعزيز المساواة بين الجنسين تقضي بأن يكون العمل على مستوى أفقي وبأن تكون هذ</w:t>
      </w:r>
      <w:r w:rsidR="00593B54" w:rsidRPr="00593B54">
        <w:rPr>
          <w:rFonts w:hint="cs"/>
          <w:rtl/>
        </w:rPr>
        <w:t xml:space="preserve">ه الخطة </w:t>
      </w:r>
      <w:r w:rsidR="00593B54" w:rsidRPr="00593B54">
        <w:rPr>
          <w:rtl/>
        </w:rPr>
        <w:t>بمثابة وثيقة حاكمة لتوزيع المخصصات الذي يقوم ب</w:t>
      </w:r>
      <w:r>
        <w:rPr>
          <w:rFonts w:hint="cs"/>
          <w:rtl/>
        </w:rPr>
        <w:t>ـ</w:t>
      </w:r>
      <w:r w:rsidR="00593B54" w:rsidRPr="00593B54">
        <w:rPr>
          <w:rtl/>
        </w:rPr>
        <w:t>ه برلمان السامي إلى جانب خطط العمل المتعلقة بلغة السامي وشباب السامي والأنشطة التجارية لطائفة السامي وثقافة السامي.</w:t>
      </w:r>
    </w:p>
    <w:p w:rsidR="00593B54" w:rsidRPr="00593B54" w:rsidRDefault="00267A03" w:rsidP="00267A03">
      <w:pPr>
        <w:pStyle w:val="SingleTxt"/>
      </w:pPr>
      <w:r>
        <w:rPr>
          <w:rFonts w:hint="cs"/>
          <w:rtl/>
        </w:rPr>
        <w:t>42 -</w:t>
      </w:r>
      <w:r>
        <w:rPr>
          <w:rFonts w:hint="cs"/>
          <w:rtl/>
        </w:rPr>
        <w:tab/>
      </w:r>
      <w:r w:rsidR="00593B54" w:rsidRPr="00593B54">
        <w:rPr>
          <w:rtl/>
        </w:rPr>
        <w:t>وقد حققت الأحزاب السياسية للسامي نتائج إيجابية في أعمالها الرامية إلى زيادة مشاركة المرأة في الجمعية المنتخبة شعبيا لبرلمان السامي. وشُرع أيضا في إجراء تبادل للمعارف والخبرات مع نساء السامي في النرويج وفنلندا وروسيا. وما برحت نساء السامي يشاركن في التدابير التي تتخذها الحكومة إلى جانب ذلك من أجل تعزيز مباشرة المرأة للأعمال الحرة.</w:t>
      </w:r>
    </w:p>
    <w:p w:rsidR="0092792B" w:rsidRPr="0092792B" w:rsidRDefault="0092792B" w:rsidP="0092792B">
      <w:pPr>
        <w:pStyle w:val="SingleTxt"/>
        <w:spacing w:after="0" w:line="120" w:lineRule="exact"/>
        <w:rPr>
          <w:rFonts w:hint="cs"/>
          <w:sz w:val="10"/>
          <w:rtl/>
        </w:rPr>
      </w:pPr>
    </w:p>
    <w:p w:rsidR="00D07009" w:rsidRPr="0092792B" w:rsidRDefault="0092792B" w:rsidP="0092792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92792B">
        <w:rPr>
          <w:rFonts w:hint="cs"/>
          <w:rtl/>
        </w:rPr>
        <w:tab/>
      </w:r>
      <w:r w:rsidRPr="0092792B">
        <w:rPr>
          <w:rFonts w:hint="cs"/>
          <w:rtl/>
        </w:rPr>
        <w:tab/>
      </w:r>
      <w:r w:rsidR="00D07009" w:rsidRPr="0092792B">
        <w:rPr>
          <w:rtl/>
        </w:rPr>
        <w:t>أعمال أمين المظالم المعني بالمساواة</w:t>
      </w:r>
    </w:p>
    <w:p w:rsidR="00D07009" w:rsidRDefault="0092792B" w:rsidP="0092792B">
      <w:pPr>
        <w:pStyle w:val="SingleTxt"/>
        <w:rPr>
          <w:rFonts w:hint="cs"/>
          <w:rtl/>
        </w:rPr>
      </w:pPr>
      <w:r>
        <w:rPr>
          <w:rFonts w:hint="cs"/>
          <w:rtl/>
        </w:rPr>
        <w:t>43 -</w:t>
      </w:r>
      <w:r>
        <w:rPr>
          <w:rFonts w:hint="cs"/>
          <w:rtl/>
        </w:rPr>
        <w:tab/>
      </w:r>
      <w:r w:rsidR="00D07009" w:rsidRPr="00D07009">
        <w:rPr>
          <w:rtl/>
        </w:rPr>
        <w:t xml:space="preserve">يمكن الاطلاع على </w:t>
      </w:r>
      <w:r w:rsidR="00D07009" w:rsidRPr="00D07009">
        <w:rPr>
          <w:rFonts w:hint="cs"/>
          <w:rtl/>
        </w:rPr>
        <w:t>ال</w:t>
      </w:r>
      <w:r w:rsidR="00D07009" w:rsidRPr="00D07009">
        <w:rPr>
          <w:rtl/>
        </w:rPr>
        <w:t xml:space="preserve">معلومات </w:t>
      </w:r>
      <w:r w:rsidR="00D07009" w:rsidRPr="00D07009">
        <w:rPr>
          <w:rFonts w:hint="cs"/>
          <w:rtl/>
        </w:rPr>
        <w:t>ال</w:t>
      </w:r>
      <w:r w:rsidR="00D07009" w:rsidRPr="00D07009">
        <w:rPr>
          <w:rtl/>
        </w:rPr>
        <w:t xml:space="preserve">استهلالية </w:t>
      </w:r>
      <w:r w:rsidR="00D07009" w:rsidRPr="00D07009">
        <w:rPr>
          <w:rFonts w:hint="cs"/>
          <w:rtl/>
        </w:rPr>
        <w:t>المتعلقة</w:t>
      </w:r>
      <w:r w:rsidR="00D07009" w:rsidRPr="00D07009">
        <w:rPr>
          <w:rtl/>
        </w:rPr>
        <w:t xml:space="preserve"> </w:t>
      </w:r>
      <w:r w:rsidR="00D07009" w:rsidRPr="00D07009">
        <w:rPr>
          <w:rFonts w:hint="cs"/>
          <w:rtl/>
        </w:rPr>
        <w:t>ب</w:t>
      </w:r>
      <w:r w:rsidR="00D07009" w:rsidRPr="00D07009">
        <w:rPr>
          <w:rtl/>
        </w:rPr>
        <w:t>أعمال أمين المظالم المعني بالمساواة في الفقرات ٨٣-٨٥ و</w:t>
      </w:r>
      <w:r>
        <w:rPr>
          <w:rFonts w:hint="cs"/>
          <w:rtl/>
        </w:rPr>
        <w:t> </w:t>
      </w:r>
      <w:r w:rsidR="00D07009" w:rsidRPr="00D07009">
        <w:rPr>
          <w:rtl/>
        </w:rPr>
        <w:t>١٣٣ من الوثيقة الأساسية.</w:t>
      </w:r>
    </w:p>
    <w:p w:rsidR="00D07009" w:rsidRDefault="0092792B" w:rsidP="0092792B">
      <w:pPr>
        <w:pStyle w:val="SingleTxt"/>
        <w:rPr>
          <w:rFonts w:hint="cs"/>
          <w:rtl/>
        </w:rPr>
      </w:pPr>
      <w:r>
        <w:rPr>
          <w:rFonts w:hint="cs"/>
          <w:rtl/>
        </w:rPr>
        <w:t>44 -</w:t>
      </w:r>
      <w:r>
        <w:rPr>
          <w:rFonts w:hint="cs"/>
          <w:rtl/>
        </w:rPr>
        <w:tab/>
      </w:r>
      <w:r w:rsidR="00D07009" w:rsidRPr="00D07009">
        <w:rPr>
          <w:rFonts w:hint="cs"/>
          <w:rtl/>
        </w:rPr>
        <w:t>و</w:t>
      </w:r>
      <w:r w:rsidR="00D07009" w:rsidRPr="00D07009">
        <w:rPr>
          <w:rtl/>
        </w:rPr>
        <w:t xml:space="preserve">يمكن لأمين المظالم المعني بالمساواة أن يتقدم لمجلس </w:t>
      </w:r>
      <w:r w:rsidR="00D07009" w:rsidRPr="00D07009">
        <w:rPr>
          <w:rFonts w:hint="cs"/>
          <w:rtl/>
        </w:rPr>
        <w:t>مكافحة</w:t>
      </w:r>
      <w:r w:rsidR="00D07009" w:rsidRPr="00D07009">
        <w:rPr>
          <w:rtl/>
        </w:rPr>
        <w:t xml:space="preserve"> التمييز بطلب فرض عقوبة مالية على أصحاب الأعمال ومقدمي الخدمات التعليمية الذين لا</w:t>
      </w:r>
      <w:r>
        <w:rPr>
          <w:rFonts w:hint="cs"/>
          <w:rtl/>
        </w:rPr>
        <w:t> </w:t>
      </w:r>
      <w:r w:rsidR="00D07009" w:rsidRPr="00D07009">
        <w:rPr>
          <w:rtl/>
        </w:rPr>
        <w:t>يوفون بالتزامهم باتخاذ التدابير الفعالة. ويمكن لأمين المظالم المعني بالمساواة أيضا أن يفرض عقوبات مالية على مقدمي الخدمات التعليمية ومشغِّلى الأعمال التجارية ومن إليهم الذين يرفضون تقديم معلومات عن الظروف التي تعتور أنشطتهم مما يكون ذا أهمية للرقابة التي يمارسها أمين</w:t>
      </w:r>
      <w:r>
        <w:rPr>
          <w:rFonts w:hint="cs"/>
          <w:rtl/>
        </w:rPr>
        <w:t> </w:t>
      </w:r>
      <w:r w:rsidR="00D07009" w:rsidRPr="00D07009">
        <w:rPr>
          <w:rtl/>
        </w:rPr>
        <w:t>المظالم.</w:t>
      </w:r>
    </w:p>
    <w:p w:rsidR="00D07009" w:rsidRDefault="0092792B" w:rsidP="0092792B">
      <w:pPr>
        <w:pStyle w:val="SingleTxt"/>
        <w:rPr>
          <w:rFonts w:hint="cs"/>
          <w:rtl/>
        </w:rPr>
      </w:pPr>
      <w:r>
        <w:rPr>
          <w:rFonts w:hint="cs"/>
          <w:rtl/>
        </w:rPr>
        <w:t>45 -</w:t>
      </w:r>
      <w:r>
        <w:rPr>
          <w:rFonts w:hint="cs"/>
          <w:rtl/>
        </w:rPr>
        <w:tab/>
      </w:r>
      <w:r w:rsidR="00D07009" w:rsidRPr="00D07009">
        <w:rPr>
          <w:rtl/>
        </w:rPr>
        <w:t xml:space="preserve">وفي عام ٢٠١٢، أنشأ أمين المظالم المعني بالمساواة وحدة للمراجعة لتكون مسؤولة عن الرقابة على امتثال أصحاب الأعمال ومقدمي الخدمات التعليمية للأحكام المتعلقة </w:t>
      </w:r>
      <w:r w:rsidR="00D07009" w:rsidRPr="00D07009">
        <w:rPr>
          <w:rFonts w:hint="cs"/>
          <w:rtl/>
        </w:rPr>
        <w:t>ب</w:t>
      </w:r>
      <w:r>
        <w:rPr>
          <w:rFonts w:hint="cs"/>
          <w:rtl/>
        </w:rPr>
        <w:t>ــ “</w:t>
      </w:r>
      <w:r w:rsidR="00D07009" w:rsidRPr="00D07009">
        <w:rPr>
          <w:rtl/>
        </w:rPr>
        <w:t>التدابير الفعالة</w:t>
      </w:r>
      <w:r>
        <w:rPr>
          <w:rFonts w:hint="eastAsia"/>
          <w:rtl/>
        </w:rPr>
        <w:t xml:space="preserve">” </w:t>
      </w:r>
      <w:r w:rsidR="00D07009" w:rsidRPr="00D07009">
        <w:rPr>
          <w:rtl/>
        </w:rPr>
        <w:t>في قانون حظر التمييز (انظر النقطة ١١٥ من الوثيقة الأساسية). ويرد مزيد من المعلومات عن هذا الجزء من أنشطة أمين المظالم المعني بالمساواة في إطار</w:t>
      </w:r>
      <w:r w:rsidR="00D07009" w:rsidRPr="00D07009">
        <w:rPr>
          <w:rFonts w:hint="cs"/>
          <w:rtl/>
        </w:rPr>
        <w:t xml:space="preserve"> ما يتعلق</w:t>
      </w:r>
      <w:r w:rsidR="00D07009" w:rsidRPr="00D07009">
        <w:rPr>
          <w:rtl/>
        </w:rPr>
        <w:t xml:space="preserve"> </w:t>
      </w:r>
      <w:r w:rsidR="00D07009" w:rsidRPr="00D07009">
        <w:rPr>
          <w:rFonts w:hint="cs"/>
          <w:rtl/>
        </w:rPr>
        <w:t>ب</w:t>
      </w:r>
      <w:r w:rsidR="00D07009" w:rsidRPr="00D07009">
        <w:rPr>
          <w:rtl/>
        </w:rPr>
        <w:t>المادة</w:t>
      </w:r>
      <w:r>
        <w:rPr>
          <w:rFonts w:hint="cs"/>
          <w:rtl/>
        </w:rPr>
        <w:t> </w:t>
      </w:r>
      <w:r w:rsidR="00D07009" w:rsidRPr="00D07009">
        <w:rPr>
          <w:rtl/>
        </w:rPr>
        <w:t>١٠ والمادة</w:t>
      </w:r>
      <w:r w:rsidR="00D07009" w:rsidRPr="00D07009">
        <w:rPr>
          <w:rFonts w:hint="cs"/>
          <w:rtl/>
        </w:rPr>
        <w:t xml:space="preserve"> </w:t>
      </w:r>
      <w:r w:rsidR="00D07009" w:rsidRPr="00D07009">
        <w:rPr>
          <w:rtl/>
        </w:rPr>
        <w:t>١١</w:t>
      </w:r>
      <w:r w:rsidR="00D07009" w:rsidRPr="00D07009">
        <w:rPr>
          <w:rFonts w:hint="cs"/>
          <w:rtl/>
        </w:rPr>
        <w:t xml:space="preserve"> من</w:t>
      </w:r>
      <w:r w:rsidR="00D07009" w:rsidRPr="00D07009">
        <w:rPr>
          <w:rtl/>
        </w:rPr>
        <w:t xml:space="preserve"> هذا</w:t>
      </w:r>
      <w:r>
        <w:rPr>
          <w:rFonts w:hint="cs"/>
          <w:rtl/>
        </w:rPr>
        <w:t xml:space="preserve"> التقرير</w:t>
      </w:r>
      <w:r w:rsidR="00D07009" w:rsidRPr="00D07009">
        <w:rPr>
          <w:rtl/>
        </w:rPr>
        <w:t>.</w:t>
      </w:r>
    </w:p>
    <w:p w:rsidR="00D07009" w:rsidRDefault="0092792B" w:rsidP="00E96725">
      <w:pPr>
        <w:pStyle w:val="SingleTxt"/>
        <w:rPr>
          <w:rFonts w:hint="cs"/>
          <w:rtl/>
        </w:rPr>
      </w:pPr>
      <w:r>
        <w:rPr>
          <w:rFonts w:hint="cs"/>
          <w:rtl/>
        </w:rPr>
        <w:t>46 -</w:t>
      </w:r>
      <w:r>
        <w:rPr>
          <w:rFonts w:hint="cs"/>
          <w:rtl/>
        </w:rPr>
        <w:tab/>
      </w:r>
      <w:r w:rsidR="00D07009" w:rsidRPr="00D07009">
        <w:rPr>
          <w:rtl/>
        </w:rPr>
        <w:t>ويوفر أمين المظالم المعني بالمساواة خدمات تدري</w:t>
      </w:r>
      <w:r w:rsidR="00E96725">
        <w:rPr>
          <w:rFonts w:hint="cs"/>
          <w:rtl/>
        </w:rPr>
        <w:t>ـ</w:t>
      </w:r>
      <w:r w:rsidR="00D07009" w:rsidRPr="00D07009">
        <w:rPr>
          <w:rtl/>
        </w:rPr>
        <w:t>ب</w:t>
      </w:r>
      <w:r w:rsidR="00E96725">
        <w:rPr>
          <w:rFonts w:hint="cs"/>
          <w:rtl/>
        </w:rPr>
        <w:t>ـ</w:t>
      </w:r>
      <w:r w:rsidR="00D07009" w:rsidRPr="00D07009">
        <w:rPr>
          <w:rtl/>
        </w:rPr>
        <w:t>ي</w:t>
      </w:r>
      <w:r w:rsidR="00E96725">
        <w:rPr>
          <w:rFonts w:hint="cs"/>
          <w:rtl/>
        </w:rPr>
        <w:t>ـ</w:t>
      </w:r>
      <w:r w:rsidR="00D07009" w:rsidRPr="00D07009">
        <w:rPr>
          <w:rtl/>
        </w:rPr>
        <w:t>ة وخدمات استشارية للشركاء الاجتماعيين والمؤسسات التجارية والقطاع العام والمجتمع المدني والأفراد. وبالإضافة إلى إعداد ما</w:t>
      </w:r>
      <w:r w:rsidR="00E96725">
        <w:rPr>
          <w:rFonts w:hint="cs"/>
          <w:rtl/>
        </w:rPr>
        <w:t> </w:t>
      </w:r>
      <w:r w:rsidR="00D07009" w:rsidRPr="00D07009">
        <w:rPr>
          <w:rtl/>
        </w:rPr>
        <w:t xml:space="preserve">يخصه من الدورات التدريبية، يتعاون أمين المظالم المعني بالمساواة مع أطراف أخرى </w:t>
      </w:r>
      <w:r w:rsidR="00D07009" w:rsidRPr="00D07009">
        <w:rPr>
          <w:rFonts w:hint="cs"/>
          <w:rtl/>
        </w:rPr>
        <w:t xml:space="preserve">كي </w:t>
      </w:r>
      <w:r w:rsidR="00D07009" w:rsidRPr="00D07009">
        <w:rPr>
          <w:rtl/>
        </w:rPr>
        <w:t xml:space="preserve">تبادر إلى نشر المعارف وتوفير التدريب </w:t>
      </w:r>
      <w:r w:rsidR="00D07009" w:rsidRPr="00D07009">
        <w:rPr>
          <w:rFonts w:hint="cs"/>
          <w:rtl/>
        </w:rPr>
        <w:t>ب</w:t>
      </w:r>
      <w:r w:rsidR="00D07009" w:rsidRPr="00D07009">
        <w:rPr>
          <w:rtl/>
        </w:rPr>
        <w:t>هذا</w:t>
      </w:r>
      <w:r w:rsidR="00D07009" w:rsidRPr="00D07009">
        <w:rPr>
          <w:rFonts w:hint="cs"/>
          <w:rtl/>
        </w:rPr>
        <w:t xml:space="preserve"> الشأن</w:t>
      </w:r>
      <w:r w:rsidR="00D07009" w:rsidRPr="00D07009">
        <w:rPr>
          <w:rtl/>
        </w:rPr>
        <w:t>. وفي عام ٢٠١٢، أنشأ أمين المظالم مهمة خاصة لتنسيق خدمات الشراكة والتدريب التي يضطلع بها ولتطوير هذه الخدمات وضمان جودتها.</w:t>
      </w:r>
    </w:p>
    <w:p w:rsidR="00D07009" w:rsidRDefault="00E96725" w:rsidP="00E96725">
      <w:pPr>
        <w:pStyle w:val="SingleTxt"/>
        <w:rPr>
          <w:rFonts w:hint="cs"/>
          <w:rtl/>
        </w:rPr>
      </w:pPr>
      <w:r>
        <w:rPr>
          <w:rFonts w:hint="cs"/>
          <w:rtl/>
        </w:rPr>
        <w:t>47 -</w:t>
      </w:r>
      <w:r>
        <w:rPr>
          <w:rFonts w:hint="cs"/>
          <w:rtl/>
        </w:rPr>
        <w:tab/>
      </w:r>
      <w:r w:rsidR="00D07009" w:rsidRPr="00D07009">
        <w:rPr>
          <w:rtl/>
        </w:rPr>
        <w:t>والدورات التي تركز بوجه خاص على التمييز الجنساني هي الدورات التي تعالج موضوع استقصاءات الأجر. والغرض الذي ترمي إليه هذه الدورات هو أن يتعلم المشاركون فيها ما الذي يقوله القانون بشأن المساواة بين الجنسين في الأجر وكيف يمكن لهم إجراء استقصاء للأجر. وعلى صعيد تنفيذ هذه الدورات، يُ</w:t>
      </w:r>
      <w:r>
        <w:rPr>
          <w:rFonts w:hint="cs"/>
          <w:rtl/>
        </w:rPr>
        <w:t>ـ</w:t>
      </w:r>
      <w:r w:rsidR="00D07009" w:rsidRPr="00D07009">
        <w:rPr>
          <w:rtl/>
        </w:rPr>
        <w:t xml:space="preserve">عدّ التمييز ضد المرأة أحد الجوانب التي يخصص لها القسم الأعظم من الدورة. ويتناول أمين المظالم المعني بالمساواة في جميع الدورات المخصصة للشركاء الاجتماعيين قانون </w:t>
      </w:r>
      <w:r w:rsidR="00D07009" w:rsidRPr="00D07009">
        <w:rPr>
          <w:rFonts w:hint="cs"/>
          <w:rtl/>
        </w:rPr>
        <w:t>ال</w:t>
      </w:r>
      <w:r w:rsidR="00D07009" w:rsidRPr="00D07009">
        <w:rPr>
          <w:rtl/>
        </w:rPr>
        <w:t xml:space="preserve">إجازة </w:t>
      </w:r>
      <w:r w:rsidR="00D07009" w:rsidRPr="00D07009">
        <w:rPr>
          <w:rFonts w:hint="cs"/>
          <w:rtl/>
        </w:rPr>
        <w:t>الوالدية</w:t>
      </w:r>
      <w:r w:rsidR="00D07009" w:rsidRPr="00D07009">
        <w:rPr>
          <w:rtl/>
        </w:rPr>
        <w:t xml:space="preserve"> وما ينص عليه من حظر أي حرمان للقائمين بتلك الإجازة من المساواة. وتشكل الخبرات المستمدة من الجماعات والأفراد من ضحايا التمييز مصدرا مهما من مصادر المعرفة المعتمد عليها في إعداد هذه الدورات. وتتمثل إحدى ثمار هذا النهج في إعداد الدورات التدريبية في جعلها تركز بمزيد من الوضوح على زيادة قدرة المشاركين على الاضطلاع بأعمال وقائية ودعوية فعالة في منظماتهم.</w:t>
      </w:r>
    </w:p>
    <w:p w:rsidR="00D07009" w:rsidRDefault="00E96725" w:rsidP="00E96725">
      <w:pPr>
        <w:pStyle w:val="SingleTxt"/>
        <w:rPr>
          <w:rFonts w:hint="cs"/>
          <w:rtl/>
        </w:rPr>
      </w:pPr>
      <w:r>
        <w:rPr>
          <w:rFonts w:hint="cs"/>
          <w:rtl/>
        </w:rPr>
        <w:t>48 -</w:t>
      </w:r>
      <w:r>
        <w:rPr>
          <w:rFonts w:hint="cs"/>
          <w:rtl/>
        </w:rPr>
        <w:tab/>
      </w:r>
      <w:r w:rsidR="00D07009" w:rsidRPr="00D07009">
        <w:rPr>
          <w:rtl/>
        </w:rPr>
        <w:t>وترد في مرفقات هذا التقرير معلومات تفصيلية عن عدد الشكاوى الواردة في الفترة من عام ٢٠٠٦ لغاية عام ٢٠٠٨ إلى من كان آنذاك أمين المظالم المعني بتكافؤ الفرص، إلى جانب معلومات عن الأحكام الصادرة في الفترة من عام ٢٠٠٦ لغاية عام ٢٠١٣ في القضايا المتعلقة بالتمييز الجنساني وما إلى ذلك. وترد في مرفق لهذا التقرير أيضا معلومات عن عدد الشكاوى الواردة إلى أمين المظالم المعني بالمساواة في الفترة من عام ٢٠٠٩ لغاية عام ٢٠١٣.</w:t>
      </w:r>
    </w:p>
    <w:p w:rsidR="00D07009" w:rsidRDefault="00360B27" w:rsidP="00360B27">
      <w:pPr>
        <w:pStyle w:val="SingleTxt"/>
        <w:rPr>
          <w:rFonts w:hint="cs"/>
          <w:rtl/>
        </w:rPr>
      </w:pPr>
      <w:r>
        <w:rPr>
          <w:rFonts w:hint="cs"/>
          <w:rtl/>
        </w:rPr>
        <w:t>49 -</w:t>
      </w:r>
      <w:r>
        <w:rPr>
          <w:rFonts w:hint="cs"/>
          <w:rtl/>
        </w:rPr>
        <w:tab/>
      </w:r>
      <w:r w:rsidR="00D07009" w:rsidRPr="00D07009">
        <w:rPr>
          <w:rtl/>
        </w:rPr>
        <w:t>وقد صاغ أمين المظالم المعني بالمساواة هيكلا أكثر وضوحا للعمل مع المجتمع المدني. وتضمن ذلك إنشاء مهمة للتنسيق وإيجاد أشكال جديدة أيضا للاتصالات المنهجية بالمجتمع المدني. وبالإضافة إلى المشاورات المحدودة النطاق</w:t>
      </w:r>
      <w:r w:rsidR="00D07009" w:rsidRPr="00D07009">
        <w:rPr>
          <w:rFonts w:hint="cs"/>
          <w:rtl/>
        </w:rPr>
        <w:t xml:space="preserve"> نسبيا</w:t>
      </w:r>
      <w:r w:rsidR="00D07009" w:rsidRPr="00D07009">
        <w:rPr>
          <w:rtl/>
        </w:rPr>
        <w:t xml:space="preserve"> بشأن شتى المسائل، يعقد أمين المظالم المعني بالمساواة بصفة سنوية أيضا اجتماعات واسعة النطاق مع المنظمات العاملة في مجال المسائل الجنسانية وغيرها من المسائل. وفي عامي</w:t>
      </w:r>
      <w:r>
        <w:rPr>
          <w:rFonts w:hint="cs"/>
          <w:rtl/>
        </w:rPr>
        <w:t>ْ</w:t>
      </w:r>
      <w:r w:rsidR="00D07009" w:rsidRPr="00D07009">
        <w:rPr>
          <w:rtl/>
        </w:rPr>
        <w:t xml:space="preserve"> ٢٠١٢ و</w:t>
      </w:r>
      <w:r>
        <w:rPr>
          <w:rFonts w:hint="cs"/>
          <w:rtl/>
        </w:rPr>
        <w:t> </w:t>
      </w:r>
      <w:r w:rsidR="00D07009" w:rsidRPr="00D07009">
        <w:rPr>
          <w:rtl/>
        </w:rPr>
        <w:t>٢٠١٣، عقد أمين المظالم المعني بالمساواة اجتماعين حواريين واسعي</w:t>
      </w:r>
      <w:r>
        <w:rPr>
          <w:rFonts w:hint="cs"/>
          <w:rtl/>
        </w:rPr>
        <w:t>ْ</w:t>
      </w:r>
      <w:r w:rsidR="00D07009" w:rsidRPr="00D07009">
        <w:rPr>
          <w:rtl/>
        </w:rPr>
        <w:t xml:space="preserve"> النطاق دُعيت إليهما جميع المنظمات المعنية بالسياسات المتعلقة بالمرأة.</w:t>
      </w:r>
    </w:p>
    <w:p w:rsidR="00D07009" w:rsidRPr="00D07009" w:rsidRDefault="00360B27" w:rsidP="00360B27">
      <w:pPr>
        <w:pStyle w:val="SingleTxt"/>
      </w:pPr>
      <w:r>
        <w:rPr>
          <w:rFonts w:hint="cs"/>
          <w:rtl/>
        </w:rPr>
        <w:t>50 -</w:t>
      </w:r>
      <w:r>
        <w:rPr>
          <w:rFonts w:hint="cs"/>
          <w:rtl/>
        </w:rPr>
        <w:tab/>
      </w:r>
      <w:r w:rsidR="00D07009" w:rsidRPr="00D07009">
        <w:rPr>
          <w:rtl/>
        </w:rPr>
        <w:t>وبعض أنشطة تعاون أمين المظالم المعني بالمساواة مع المجتمع المدني يُضطلع بها عن طريق ترتيب اجتماعات شبكية لنقابات العمال ومنظمات أصحاب الأعمال والجامعات وغيرها من مؤسسات التعليم العالي. وتشكل هذه الاجتماعات الشبكية منتدى للحوار وتبادل المعارف والخبرات بين أمين المظالم المعني بالمساواة وهذه الأطراف الفاعلة الرئيسية بشأن مسائل التمييز في المجالات التي تخص كلا منها. وتشمل المناقشات التي تجري مع الشركاء الاجتماعيين موضوع المساواة بين الجنسين في الأجر.</w:t>
      </w:r>
    </w:p>
    <w:p w:rsidR="009E44D0" w:rsidRDefault="00E30A08" w:rsidP="00E30A08">
      <w:pPr>
        <w:pStyle w:val="SingleTxt"/>
        <w:rPr>
          <w:rFonts w:hint="cs"/>
          <w:rtl/>
        </w:rPr>
      </w:pPr>
      <w:r>
        <w:rPr>
          <w:rFonts w:hint="cs"/>
          <w:rtl/>
        </w:rPr>
        <w:t>51 -</w:t>
      </w:r>
      <w:r>
        <w:rPr>
          <w:rFonts w:hint="cs"/>
          <w:rtl/>
        </w:rPr>
        <w:tab/>
      </w:r>
      <w:r w:rsidR="009E44D0" w:rsidRPr="009E44D0">
        <w:rPr>
          <w:rtl/>
        </w:rPr>
        <w:t xml:space="preserve">وينفذ أمين المظالم المعني بالمساواة حاليا مشروعا يرمي إلى تنمية المعارف المتعلقة بالتمييز ضد طائفة السامي وكيف يمكن </w:t>
      </w:r>
      <w:r w:rsidR="009E44D0" w:rsidRPr="009E44D0">
        <w:rPr>
          <w:rFonts w:hint="cs"/>
          <w:rtl/>
        </w:rPr>
        <w:t>مكافحة</w:t>
      </w:r>
      <w:r w:rsidR="009E44D0" w:rsidRPr="009E44D0">
        <w:rPr>
          <w:rtl/>
        </w:rPr>
        <w:t xml:space="preserve"> هذا التمييز، وكذلك المعارف المتعلقة بشتى طرق العمل من أجل تحقيق المساواة للسامي في الحقوق والفرص. وسيولي هذا العمل اهتماما خاصا لأوضاع نساء السامي.</w:t>
      </w:r>
    </w:p>
    <w:p w:rsidR="009E44D0" w:rsidRDefault="00E30A08" w:rsidP="00E30A08">
      <w:pPr>
        <w:pStyle w:val="SingleTxt"/>
        <w:rPr>
          <w:rFonts w:hint="cs"/>
          <w:rtl/>
        </w:rPr>
      </w:pPr>
      <w:r>
        <w:rPr>
          <w:rFonts w:hint="cs"/>
          <w:rtl/>
        </w:rPr>
        <w:t>52 -</w:t>
      </w:r>
      <w:r>
        <w:rPr>
          <w:rFonts w:hint="cs"/>
          <w:rtl/>
        </w:rPr>
        <w:tab/>
      </w:r>
      <w:r w:rsidR="009E44D0" w:rsidRPr="009E44D0">
        <w:rPr>
          <w:rtl/>
        </w:rPr>
        <w:t>أما أعمال أمين المظالم المعني بالمساواة بشأن حقوق طائفة الروما فيُرجى بها زيادة ما</w:t>
      </w:r>
      <w:r>
        <w:rPr>
          <w:rFonts w:hint="cs"/>
          <w:rtl/>
        </w:rPr>
        <w:t> </w:t>
      </w:r>
      <w:r w:rsidR="009E44D0" w:rsidRPr="009E44D0">
        <w:rPr>
          <w:rtl/>
        </w:rPr>
        <w:t>يوجد لدى الروما من المعارف بشأن الحماية من التمييز وزيادة المعارف المتوافرة لدي الوكالة نفسها وفي المجتمع ككل عن الطرق التي يُعبَّر بها عن هذا التمييز. ونتيجةً للنهج الذي يتخذه أمين المظالم المعني بالمساواة، ازداد إصرار الروما إلى مدى أبعد مما سبق على حقهم في عدم التعرض للتمييز عن طريق تقديم الشكاوى بشأن حالات التعرض للتمييز. ويتعلق عدد غير</w:t>
      </w:r>
      <w:r>
        <w:rPr>
          <w:rFonts w:hint="cs"/>
          <w:rtl/>
        </w:rPr>
        <w:t> </w:t>
      </w:r>
      <w:r w:rsidR="009E44D0" w:rsidRPr="009E44D0">
        <w:rPr>
          <w:rtl/>
        </w:rPr>
        <w:t>قليل من هذه الشكاوى بتعرض النساء مع الأطفال للتمييز في ظروف الحياة اليومية التي تكتنف أوضاع الحصول على السلع والخدمات، بما في ذلك الإسكان.</w:t>
      </w:r>
    </w:p>
    <w:p w:rsidR="009E44D0" w:rsidRPr="009E44D0" w:rsidRDefault="00E30A08" w:rsidP="00E30A08">
      <w:pPr>
        <w:pStyle w:val="SingleTxt"/>
      </w:pPr>
      <w:r>
        <w:rPr>
          <w:rFonts w:hint="cs"/>
          <w:rtl/>
        </w:rPr>
        <w:t>53 -</w:t>
      </w:r>
      <w:r>
        <w:rPr>
          <w:rFonts w:hint="cs"/>
          <w:rtl/>
        </w:rPr>
        <w:tab/>
      </w:r>
      <w:r w:rsidR="009E44D0" w:rsidRPr="009E44D0">
        <w:rPr>
          <w:rtl/>
        </w:rPr>
        <w:t>ويرد في التقرير المعنون</w:t>
      </w:r>
      <w:r>
        <w:rPr>
          <w:rFonts w:hint="cs"/>
          <w:rtl/>
        </w:rPr>
        <w:t xml:space="preserve"> </w:t>
      </w:r>
      <w:r>
        <w:rPr>
          <w:rFonts w:hint="eastAsia"/>
          <w:rtl/>
        </w:rPr>
        <w:t>“</w:t>
      </w:r>
      <w:r w:rsidR="009E44D0" w:rsidRPr="009E44D0">
        <w:rPr>
          <w:i/>
          <w:iCs/>
          <w:rtl/>
        </w:rPr>
        <w:t>حقوق الروما</w:t>
      </w:r>
      <w:r>
        <w:rPr>
          <w:rFonts w:hint="cs"/>
          <w:rtl/>
        </w:rPr>
        <w:t xml:space="preserve">” </w:t>
      </w:r>
      <w:r w:rsidR="009E44D0" w:rsidRPr="009E44D0">
        <w:rPr>
          <w:rtl/>
        </w:rPr>
        <w:t xml:space="preserve">أن ما يناهز ٧٠ في المائة من الشكاوى البالغ عددها ٢٣٠ المقدمة من الروما إلى أمين المظالم المعني بمكافحة التمييز العرقي ثم إلى أمين المظالم المعني بالمساواة في الفترة ٢٠٠٤-٢٠١٠ كانت من نساء من الروما. وأغلبية هذه الشكاوى، بعدد يقارب ١٠٠ شكوى، تُبَلِّغ فيها نساء من الروما عن تعرضهن للتمييز والمضايقة في المتاجر التي ذهبن إليها لشراء أغذية أو ملابس، وتبلِّغ نساء الروما أيضا بأنهن يتعرضن للتمييز لدى محاولتهن الإقامة في الفنادق أو ارتياد المطاعم. وقد تمّ الفصل في نحو ٣٠ من الشكاوى المتلقاة من جانب المحاكم أو عن طريق </w:t>
      </w:r>
      <w:r w:rsidR="009E44D0" w:rsidRPr="009E44D0">
        <w:rPr>
          <w:rFonts w:hint="cs"/>
          <w:rtl/>
        </w:rPr>
        <w:t>ال</w:t>
      </w:r>
      <w:r w:rsidR="009E44D0" w:rsidRPr="009E44D0">
        <w:rPr>
          <w:rtl/>
        </w:rPr>
        <w:t>تسوية. وعلى وجه الإجمال، حصل زهاء ٥٠ شخصا على تعويض من خلال ذلك.</w:t>
      </w:r>
    </w:p>
    <w:p w:rsidR="00D74AB5" w:rsidRPr="00D74AB5" w:rsidRDefault="00D74AB5" w:rsidP="00D74AB5">
      <w:pPr>
        <w:pStyle w:val="SingleTxt"/>
        <w:spacing w:after="0" w:line="120" w:lineRule="exact"/>
        <w:rPr>
          <w:rFonts w:hint="cs"/>
          <w:sz w:val="10"/>
          <w:rtl/>
        </w:rPr>
      </w:pPr>
    </w:p>
    <w:p w:rsidR="0013017F" w:rsidRPr="0013017F" w:rsidRDefault="00D74AB5" w:rsidP="00C45937">
      <w:pPr>
        <w:pStyle w:val="H23"/>
        <w:tabs>
          <w:tab w:val="right" w:pos="1022"/>
          <w:tab w:val="left" w:pos="1267"/>
          <w:tab w:val="left" w:pos="1930"/>
          <w:tab w:val="left" w:pos="2331"/>
          <w:tab w:val="left" w:pos="2640"/>
          <w:tab w:val="left" w:pos="3917"/>
          <w:tab w:val="left" w:pos="4579"/>
          <w:tab w:val="left" w:pos="5242"/>
          <w:tab w:val="left" w:pos="5904"/>
          <w:tab w:val="left" w:pos="6566"/>
        </w:tabs>
        <w:spacing w:after="120"/>
        <w:ind w:left="2331" w:right="1267" w:hanging="2331"/>
        <w:jc w:val="lowKashida"/>
      </w:pPr>
      <w:r>
        <w:rPr>
          <w:rFonts w:hint="cs"/>
          <w:rtl/>
        </w:rPr>
        <w:tab/>
      </w:r>
      <w:r>
        <w:rPr>
          <w:rFonts w:hint="cs"/>
          <w:rtl/>
        </w:rPr>
        <w:tab/>
      </w:r>
      <w:r w:rsidR="0013017F" w:rsidRPr="0013017F">
        <w:rPr>
          <w:rtl/>
        </w:rPr>
        <w:t xml:space="preserve">المادة ٣ </w:t>
      </w:r>
      <w:r>
        <w:rPr>
          <w:rFonts w:hint="cs"/>
          <w:rtl/>
        </w:rPr>
        <w:t>-</w:t>
      </w:r>
      <w:r>
        <w:rPr>
          <w:rFonts w:hint="cs"/>
          <w:rtl/>
        </w:rPr>
        <w:tab/>
      </w:r>
      <w:r w:rsidR="0013017F" w:rsidRPr="0013017F">
        <w:rPr>
          <w:rtl/>
        </w:rPr>
        <w:t xml:space="preserve">تمتع </w:t>
      </w:r>
      <w:r w:rsidR="0013017F" w:rsidRPr="0092702C">
        <w:rPr>
          <w:kern w:val="0"/>
          <w:rtl/>
          <w:lang w:bidi="ar-EG"/>
        </w:rPr>
        <w:t>المرأة</w:t>
      </w:r>
      <w:r w:rsidR="0013017F" w:rsidRPr="0013017F">
        <w:rPr>
          <w:rtl/>
        </w:rPr>
        <w:t xml:space="preserve"> بحقوق الإنسان والأعمال المتعلقة بالعنف الذي يرتكبه الرجل ضد</w:t>
      </w:r>
      <w:r>
        <w:rPr>
          <w:rFonts w:hint="cs"/>
          <w:rtl/>
        </w:rPr>
        <w:t> </w:t>
      </w:r>
      <w:r w:rsidR="0013017F" w:rsidRPr="0013017F">
        <w:rPr>
          <w:rtl/>
        </w:rPr>
        <w:t>المرأة</w:t>
      </w:r>
    </w:p>
    <w:p w:rsidR="0013017F" w:rsidRPr="00D74AB5" w:rsidRDefault="00D74AB5" w:rsidP="00D74AB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D74AB5">
        <w:rPr>
          <w:rFonts w:hint="cs"/>
          <w:rtl/>
        </w:rPr>
        <w:tab/>
      </w:r>
      <w:r w:rsidRPr="00D74AB5">
        <w:rPr>
          <w:rFonts w:hint="cs"/>
          <w:rtl/>
        </w:rPr>
        <w:tab/>
      </w:r>
      <w:r w:rsidR="0013017F" w:rsidRPr="00D74AB5">
        <w:rPr>
          <w:rtl/>
        </w:rPr>
        <w:t>خطط العمل الوطنية لحقوق الإنسان</w:t>
      </w:r>
    </w:p>
    <w:p w:rsidR="0013017F" w:rsidRDefault="00D74AB5" w:rsidP="0088326A">
      <w:pPr>
        <w:pStyle w:val="SingleTxt"/>
        <w:rPr>
          <w:rFonts w:hint="cs"/>
          <w:rtl/>
        </w:rPr>
      </w:pPr>
      <w:r>
        <w:rPr>
          <w:rFonts w:hint="cs"/>
          <w:rtl/>
        </w:rPr>
        <w:t>54 -</w:t>
      </w:r>
      <w:r>
        <w:rPr>
          <w:rFonts w:hint="cs"/>
          <w:rtl/>
        </w:rPr>
        <w:tab/>
      </w:r>
      <w:r w:rsidR="0013017F" w:rsidRPr="0013017F">
        <w:rPr>
          <w:rtl/>
        </w:rPr>
        <w:t>للاطلاع على المعلومات المتعلقة بخطط عمل الحكومة لحقوق الإنسان، انظر التقرير السابق والنقطتين ٨٨ و</w:t>
      </w:r>
      <w:r w:rsidR="0088326A">
        <w:rPr>
          <w:rFonts w:hint="cs"/>
          <w:rtl/>
        </w:rPr>
        <w:t> </w:t>
      </w:r>
      <w:r w:rsidR="0013017F" w:rsidRPr="0013017F">
        <w:rPr>
          <w:rtl/>
        </w:rPr>
        <w:t>٨٩ من الوثيقة الأساسية.</w:t>
      </w:r>
    </w:p>
    <w:p w:rsidR="0013017F" w:rsidRDefault="0088326A" w:rsidP="0088326A">
      <w:pPr>
        <w:pStyle w:val="SingleTxt"/>
        <w:rPr>
          <w:rFonts w:hint="cs"/>
          <w:rtl/>
        </w:rPr>
      </w:pPr>
      <w:r>
        <w:rPr>
          <w:rFonts w:hint="cs"/>
          <w:rtl/>
        </w:rPr>
        <w:t>55 -</w:t>
      </w:r>
      <w:r>
        <w:rPr>
          <w:rFonts w:hint="cs"/>
          <w:rtl/>
        </w:rPr>
        <w:tab/>
      </w:r>
      <w:r w:rsidR="0013017F" w:rsidRPr="0013017F">
        <w:rPr>
          <w:rtl/>
        </w:rPr>
        <w:t xml:space="preserve">وقد أصدرت الحكومة تكليفا بإجراء تقييم لخطة العمل الثانية لحقوق الإنسان. وأسفرت هذه العملية عن تقديم توصيات لاستعمالها في مواصلة الأعمال المنهجية بشأن حقوق الإنسان على المستوى الوطنى، وشملت مقترحاتها إدماج منظور المساواة بين الجنسين على نحو أكثر وضوحا في الأنشطة المقبلة المتعلقة بخطط العمل هذه </w:t>
      </w:r>
      <w:r w:rsidR="0013017F" w:rsidRPr="0013017F">
        <w:rPr>
          <w:i/>
          <w:iCs/>
          <w:rtl/>
        </w:rPr>
        <w:t>(</w:t>
      </w:r>
      <w:r w:rsidR="0013017F" w:rsidRPr="0013017F">
        <w:rPr>
          <w:rFonts w:hint="cs"/>
          <w:i/>
          <w:iCs/>
          <w:rtl/>
        </w:rPr>
        <w:t xml:space="preserve">هل يتوافر في الخطة </w:t>
      </w:r>
      <w:r w:rsidR="0013017F" w:rsidRPr="0013017F">
        <w:rPr>
          <w:i/>
          <w:iCs/>
          <w:rtl/>
        </w:rPr>
        <w:t>التماسك والاتساق والاستدامة؟ تقييم لخطة العمل الوطنية للحكومة في مجال حقوق الإنسان للفترة ٢٠٠٦-٢٠٠٩ (التقرير الرسمي للحكومة السويدية ٢٩:٢٠١١))</w:t>
      </w:r>
      <w:r w:rsidR="0013017F" w:rsidRPr="0013017F">
        <w:rPr>
          <w:rtl/>
        </w:rPr>
        <w:t>.</w:t>
      </w:r>
    </w:p>
    <w:p w:rsidR="0013017F" w:rsidRDefault="0088326A" w:rsidP="0088326A">
      <w:pPr>
        <w:pStyle w:val="SingleTxt"/>
        <w:rPr>
          <w:rFonts w:hint="cs"/>
          <w:rtl/>
        </w:rPr>
      </w:pPr>
      <w:r>
        <w:rPr>
          <w:rFonts w:hint="cs"/>
          <w:rtl/>
        </w:rPr>
        <w:t>56 -</w:t>
      </w:r>
      <w:r>
        <w:rPr>
          <w:rFonts w:hint="cs"/>
          <w:rtl/>
        </w:rPr>
        <w:tab/>
      </w:r>
      <w:r w:rsidR="0013017F" w:rsidRPr="0013017F">
        <w:rPr>
          <w:rFonts w:hint="cs"/>
          <w:rtl/>
        </w:rPr>
        <w:t>و</w:t>
      </w:r>
      <w:r w:rsidR="0013017F" w:rsidRPr="0013017F">
        <w:rPr>
          <w:rtl/>
        </w:rPr>
        <w:t xml:space="preserve">قدمت مفوضية حقوق الإنسان في السويد (انظر التقرير السابق) مقترحات بشأن كيفية توفير مزيد من الدعم للأعمال المتعلقة بكفالة الاحترام التام لحقوق الإنسان في السويد، وذلك في تقريرها الختامي: </w:t>
      </w:r>
      <w:r w:rsidR="0013017F" w:rsidRPr="0013017F">
        <w:rPr>
          <w:i/>
          <w:iCs/>
          <w:rtl/>
        </w:rPr>
        <w:t>هيكل جديد لحماية حقوق الإنسان (التقرير الرسمي للحكومة السويدية ٧٠:٢٠١٠)</w:t>
      </w:r>
      <w:r w:rsidR="0013017F" w:rsidRPr="0013017F">
        <w:rPr>
          <w:rtl/>
        </w:rPr>
        <w:t>. واقتُرح في التقرير عدد من التدابير لصوغ هذا العمل صياغة منهجية بناءً على الالتزامات الدولية للسويد.</w:t>
      </w:r>
    </w:p>
    <w:p w:rsidR="0013017F" w:rsidRPr="0013017F" w:rsidRDefault="0088326A" w:rsidP="0088326A">
      <w:pPr>
        <w:pStyle w:val="SingleTxt"/>
      </w:pPr>
      <w:r>
        <w:rPr>
          <w:rFonts w:hint="cs"/>
          <w:rtl/>
        </w:rPr>
        <w:t>57 -</w:t>
      </w:r>
      <w:r>
        <w:rPr>
          <w:rFonts w:hint="cs"/>
          <w:rtl/>
        </w:rPr>
        <w:tab/>
      </w:r>
      <w:r w:rsidR="0013017F" w:rsidRPr="0013017F">
        <w:rPr>
          <w:rtl/>
        </w:rPr>
        <w:t>ويسير العمل قدما في المكاتب الحكومية بشأن صوغ استراتيجية ثالثة لحقوق الإنسان في السويد، وذلك مُتابَعَةً لخطتي</w:t>
      </w:r>
      <w:r>
        <w:rPr>
          <w:rFonts w:hint="cs"/>
          <w:rtl/>
        </w:rPr>
        <w:t>ْ</w:t>
      </w:r>
      <w:r w:rsidR="0013017F" w:rsidRPr="0013017F">
        <w:rPr>
          <w:rtl/>
        </w:rPr>
        <w:t xml:space="preserve"> العمل الوطنيتين السابقتين في هذا المجال. ويركز هذا العمل على تعزيز العمل المنهجي المستمر بشأن حقوق الإنسان في السويد.</w:t>
      </w:r>
    </w:p>
    <w:p w:rsidR="00584CF4" w:rsidRPr="00584CF4" w:rsidRDefault="00584CF4" w:rsidP="00584CF4">
      <w:pPr>
        <w:pStyle w:val="SingleTxt"/>
        <w:spacing w:after="0" w:line="120" w:lineRule="exact"/>
        <w:rPr>
          <w:rFonts w:hint="cs"/>
          <w:sz w:val="10"/>
          <w:rtl/>
        </w:rPr>
      </w:pPr>
    </w:p>
    <w:p w:rsidR="00584CF4" w:rsidRPr="00584CF4" w:rsidRDefault="00584CF4" w:rsidP="00584CF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584CF4">
        <w:rPr>
          <w:rFonts w:hint="cs"/>
          <w:rtl/>
        </w:rPr>
        <w:tab/>
      </w:r>
      <w:r w:rsidRPr="00584CF4">
        <w:rPr>
          <w:rFonts w:hint="cs"/>
          <w:rtl/>
        </w:rPr>
        <w:tab/>
      </w:r>
      <w:r w:rsidRPr="00584CF4">
        <w:rPr>
          <w:rtl/>
        </w:rPr>
        <w:t>العنف الذي يرتكبه الرجل ضد المرأة</w:t>
      </w:r>
    </w:p>
    <w:p w:rsidR="00584CF4" w:rsidRDefault="00584CF4" w:rsidP="00584CF4">
      <w:pPr>
        <w:pStyle w:val="SingleTxt"/>
        <w:rPr>
          <w:rFonts w:hint="cs"/>
          <w:rtl/>
        </w:rPr>
      </w:pPr>
      <w:r>
        <w:rPr>
          <w:rFonts w:hint="cs"/>
          <w:rtl/>
        </w:rPr>
        <w:t>58 -</w:t>
      </w:r>
      <w:r>
        <w:rPr>
          <w:rFonts w:hint="cs"/>
          <w:rtl/>
        </w:rPr>
        <w:tab/>
      </w:r>
      <w:r w:rsidRPr="00584CF4">
        <w:rPr>
          <w:rtl/>
        </w:rPr>
        <w:t>تشتم</w:t>
      </w:r>
      <w:r>
        <w:rPr>
          <w:rFonts w:hint="cs"/>
          <w:rtl/>
        </w:rPr>
        <w:t>ــ</w:t>
      </w:r>
      <w:r w:rsidRPr="00584CF4">
        <w:rPr>
          <w:rtl/>
        </w:rPr>
        <w:t>ل المعلومات المعروضة أدن</w:t>
      </w:r>
      <w:r>
        <w:rPr>
          <w:rFonts w:hint="cs"/>
          <w:rtl/>
        </w:rPr>
        <w:t>ــ</w:t>
      </w:r>
      <w:r w:rsidRPr="00584CF4">
        <w:rPr>
          <w:rtl/>
        </w:rPr>
        <w:t>اه أيض</w:t>
      </w:r>
      <w:r>
        <w:rPr>
          <w:rFonts w:hint="cs"/>
          <w:rtl/>
        </w:rPr>
        <w:t>ــ</w:t>
      </w:r>
      <w:r w:rsidRPr="00584CF4">
        <w:rPr>
          <w:rtl/>
        </w:rPr>
        <w:t>ا عل</w:t>
      </w:r>
      <w:r>
        <w:rPr>
          <w:rFonts w:hint="cs"/>
          <w:rtl/>
        </w:rPr>
        <w:t>ــ</w:t>
      </w:r>
      <w:r w:rsidRPr="00584CF4">
        <w:rPr>
          <w:rtl/>
        </w:rPr>
        <w:t>ى مراع</w:t>
      </w:r>
      <w:r>
        <w:rPr>
          <w:rFonts w:hint="cs"/>
          <w:rtl/>
        </w:rPr>
        <w:t>ــ</w:t>
      </w:r>
      <w:r w:rsidRPr="00584CF4">
        <w:rPr>
          <w:rtl/>
        </w:rPr>
        <w:t>اة توصي</w:t>
      </w:r>
      <w:r>
        <w:rPr>
          <w:rFonts w:hint="cs"/>
          <w:rtl/>
        </w:rPr>
        <w:t>ــ</w:t>
      </w:r>
      <w:r w:rsidRPr="00584CF4">
        <w:rPr>
          <w:rtl/>
        </w:rPr>
        <w:t>ات اللجن</w:t>
      </w:r>
      <w:r>
        <w:rPr>
          <w:rFonts w:hint="cs"/>
          <w:rtl/>
        </w:rPr>
        <w:t>ــ</w:t>
      </w:r>
      <w:r w:rsidRPr="00584CF4">
        <w:rPr>
          <w:rtl/>
        </w:rPr>
        <w:t>ة</w:t>
      </w:r>
      <w:r>
        <w:rPr>
          <w:rFonts w:hint="cs"/>
          <w:rtl/>
        </w:rPr>
        <w:t> </w:t>
      </w:r>
      <w:r w:rsidRPr="00584CF4">
        <w:rPr>
          <w:rtl/>
        </w:rPr>
        <w:t>٢٣ و</w:t>
      </w:r>
      <w:r>
        <w:rPr>
          <w:rFonts w:hint="cs"/>
          <w:rtl/>
        </w:rPr>
        <w:t> </w:t>
      </w:r>
      <w:r w:rsidRPr="00584CF4">
        <w:rPr>
          <w:rtl/>
        </w:rPr>
        <w:t>٢٩ و</w:t>
      </w:r>
      <w:r>
        <w:rPr>
          <w:rFonts w:hint="cs"/>
          <w:rtl/>
        </w:rPr>
        <w:t> </w:t>
      </w:r>
      <w:r w:rsidRPr="00584CF4">
        <w:rPr>
          <w:rtl/>
        </w:rPr>
        <w:t>٤١.</w:t>
      </w:r>
    </w:p>
    <w:p w:rsidR="00584CF4" w:rsidRDefault="00584CF4" w:rsidP="00DF1C56">
      <w:pPr>
        <w:pStyle w:val="SingleTxt"/>
        <w:rPr>
          <w:rFonts w:hint="cs"/>
          <w:rtl/>
        </w:rPr>
      </w:pPr>
      <w:r>
        <w:rPr>
          <w:rFonts w:hint="cs"/>
          <w:rtl/>
        </w:rPr>
        <w:t>59 -</w:t>
      </w:r>
      <w:r>
        <w:rPr>
          <w:rFonts w:hint="cs"/>
          <w:rtl/>
        </w:rPr>
        <w:tab/>
      </w:r>
      <w:r w:rsidRPr="00584CF4">
        <w:rPr>
          <w:rtl/>
        </w:rPr>
        <w:t>وقد نتج عن تنفيذ شتى خطط العمل التي اعتمدتها الحكومة منذ عام ٢٠٠٧ في مجال العنف الذي يرتكبه الرجل ضد</w:t>
      </w:r>
      <w:r>
        <w:rPr>
          <w:rFonts w:hint="cs"/>
          <w:rtl/>
        </w:rPr>
        <w:t xml:space="preserve"> المرأة</w:t>
      </w:r>
      <w:r w:rsidRPr="00584CF4">
        <w:rPr>
          <w:vertAlign w:val="superscript"/>
          <w:rtl/>
        </w:rPr>
        <w:t>(</w:t>
      </w:r>
      <w:r w:rsidRPr="00584CF4">
        <w:rPr>
          <w:rStyle w:val="FootnoteReference"/>
          <w:szCs w:val="30"/>
          <w:rtl/>
        </w:rPr>
        <w:footnoteReference w:id="1"/>
      </w:r>
      <w:r w:rsidRPr="00584CF4">
        <w:rPr>
          <w:vertAlign w:val="superscript"/>
          <w:rtl/>
        </w:rPr>
        <w:t>)</w:t>
      </w:r>
      <w:r>
        <w:rPr>
          <w:rFonts w:hint="cs"/>
          <w:rtl/>
        </w:rPr>
        <w:t xml:space="preserve"> </w:t>
      </w:r>
      <w:r w:rsidRPr="00584CF4">
        <w:rPr>
          <w:rtl/>
        </w:rPr>
        <w:t>(بتكلفة قاربت ٢ بليون كرونا سويدية (حوالي ٢٠٠</w:t>
      </w:r>
      <w:r w:rsidR="00DF1C56">
        <w:rPr>
          <w:rFonts w:hint="cs"/>
          <w:rtl/>
        </w:rPr>
        <w:t> </w:t>
      </w:r>
      <w:r w:rsidRPr="00584CF4">
        <w:rPr>
          <w:rtl/>
        </w:rPr>
        <w:t>مليون يورو)) ارتفاع ضخم في مستوى الطموح في سياق الأعمال الرامية إلى منع ومكافحة العنف الذي يرتكبه الرجل ضد المرأة.</w:t>
      </w:r>
    </w:p>
    <w:p w:rsidR="00584CF4" w:rsidRDefault="001B2B11" w:rsidP="00905F9C">
      <w:pPr>
        <w:pStyle w:val="SingleTxt"/>
        <w:rPr>
          <w:rFonts w:hint="cs"/>
          <w:rtl/>
        </w:rPr>
      </w:pPr>
      <w:r>
        <w:rPr>
          <w:rFonts w:hint="cs"/>
          <w:rtl/>
        </w:rPr>
        <w:t>60 -</w:t>
      </w:r>
      <w:r>
        <w:rPr>
          <w:rFonts w:hint="cs"/>
          <w:rtl/>
        </w:rPr>
        <w:tab/>
      </w:r>
      <w:r w:rsidR="00584CF4" w:rsidRPr="00584CF4">
        <w:rPr>
          <w:rtl/>
        </w:rPr>
        <w:t>ويبيِّن تقييم الأعمال المضطلع بها في الفترة ٢٠٠٧-٢٠١٠</w:t>
      </w:r>
      <w:r w:rsidR="00620330" w:rsidRPr="00620330">
        <w:rPr>
          <w:vertAlign w:val="superscript"/>
          <w:rtl/>
        </w:rPr>
        <w:t>(</w:t>
      </w:r>
      <w:r w:rsidR="00620330" w:rsidRPr="00620330">
        <w:rPr>
          <w:rStyle w:val="FootnoteReference"/>
          <w:szCs w:val="30"/>
          <w:rtl/>
        </w:rPr>
        <w:footnoteReference w:id="2"/>
      </w:r>
      <w:r w:rsidR="00620330" w:rsidRPr="00620330">
        <w:rPr>
          <w:vertAlign w:val="superscript"/>
          <w:rtl/>
        </w:rPr>
        <w:t>)</w:t>
      </w:r>
      <w:r w:rsidR="00620330">
        <w:rPr>
          <w:rFonts w:hint="cs"/>
          <w:rtl/>
        </w:rPr>
        <w:t xml:space="preserve"> </w:t>
      </w:r>
      <w:r w:rsidR="00584CF4" w:rsidRPr="00584CF4">
        <w:rPr>
          <w:rtl/>
        </w:rPr>
        <w:t xml:space="preserve">لمكافحة العنف الذي يرتكبه الرجل ضد المرأة أن </w:t>
      </w:r>
      <w:r w:rsidR="00584CF4" w:rsidRPr="00584CF4">
        <w:rPr>
          <w:rFonts w:hint="cs"/>
          <w:rtl/>
        </w:rPr>
        <w:t>التدابير</w:t>
      </w:r>
      <w:r w:rsidR="00584CF4" w:rsidRPr="00584CF4">
        <w:rPr>
          <w:rtl/>
        </w:rPr>
        <w:t xml:space="preserve"> المتخذة أسهمت في زيادة الوعي والمعرفة بهذا الأمر لدى الوكالات المختصة وفي تحسين هيكل العمل ونظامه داخل تلك الوكالات وفيما بينها. وبالإضافة إلى ذلك، أدت </w:t>
      </w:r>
      <w:r w:rsidR="00584CF4" w:rsidRPr="00584CF4">
        <w:rPr>
          <w:rFonts w:hint="cs"/>
          <w:rtl/>
        </w:rPr>
        <w:t>التدابير</w:t>
      </w:r>
      <w:r w:rsidR="00584CF4" w:rsidRPr="00584CF4">
        <w:rPr>
          <w:rtl/>
        </w:rPr>
        <w:t xml:space="preserve"> المتخذة إلى تطوير الخدمات القائمة واستحداث خدمات جديدة وإنتاج أساليب جديدة للعمل. وقد تعزز التعاون بين الوكالات الحكومية ولُفِت الانتباه إلى خطر العنف في الحالات المعرضة له بصفة خاصة مثل حالات العنف والقمع المرتبطين بالشرف، والعنف ضد النساء ذوات الإعاقة وضد النساء المتعاطيات لمواد الإدمان.</w:t>
      </w:r>
    </w:p>
    <w:p w:rsidR="00584CF4" w:rsidRDefault="00905F9C" w:rsidP="00905F9C">
      <w:pPr>
        <w:pStyle w:val="SingleTxt"/>
        <w:rPr>
          <w:rFonts w:hint="cs"/>
          <w:rtl/>
        </w:rPr>
      </w:pPr>
      <w:r>
        <w:rPr>
          <w:rFonts w:hint="cs"/>
          <w:rtl/>
        </w:rPr>
        <w:t>61 -</w:t>
      </w:r>
      <w:r>
        <w:rPr>
          <w:rFonts w:hint="cs"/>
          <w:rtl/>
        </w:rPr>
        <w:tab/>
      </w:r>
      <w:r w:rsidR="00584CF4" w:rsidRPr="00584CF4">
        <w:rPr>
          <w:rtl/>
        </w:rPr>
        <w:t xml:space="preserve">وخلال الفترة المشمولة بالتقرير، زاد عدد البلاغات والجرائم المنسوبة إلى الفرد، ولكن نسبة البلاغات المنسوبة إلى الفرد ظلت عند نفس المستوى تقريبا. ولم يُلاحظ كذلك حدوث أي انخفاض واضح في عدد النساء اللائي ذكرن أنهن تعرضن للعنف، ويُفترض أن هذا يُعزى إلى عدم انقضاء فترة كافية </w:t>
      </w:r>
      <w:r w:rsidR="00584CF4" w:rsidRPr="00584CF4">
        <w:rPr>
          <w:rFonts w:hint="cs"/>
          <w:rtl/>
        </w:rPr>
        <w:t>لظهور</w:t>
      </w:r>
      <w:r w:rsidR="00584CF4" w:rsidRPr="00584CF4">
        <w:rPr>
          <w:rtl/>
        </w:rPr>
        <w:t xml:space="preserve"> الآثار الكاملة ل</w:t>
      </w:r>
      <w:r w:rsidR="00584CF4" w:rsidRPr="00584CF4">
        <w:rPr>
          <w:rFonts w:hint="cs"/>
          <w:rtl/>
        </w:rPr>
        <w:t>لتدابير</w:t>
      </w:r>
      <w:r w:rsidR="00584CF4" w:rsidRPr="00584CF4">
        <w:rPr>
          <w:rtl/>
        </w:rPr>
        <w:t xml:space="preserve"> المتخذة.</w:t>
      </w:r>
    </w:p>
    <w:p w:rsidR="00584CF4" w:rsidRDefault="00905F9C" w:rsidP="00905F9C">
      <w:pPr>
        <w:pStyle w:val="SingleTxt"/>
        <w:rPr>
          <w:rFonts w:hint="cs"/>
          <w:rtl/>
        </w:rPr>
      </w:pPr>
      <w:r>
        <w:rPr>
          <w:rFonts w:hint="cs"/>
          <w:rtl/>
        </w:rPr>
        <w:t>62 -</w:t>
      </w:r>
      <w:r>
        <w:rPr>
          <w:rFonts w:hint="cs"/>
          <w:rtl/>
        </w:rPr>
        <w:tab/>
      </w:r>
      <w:r w:rsidR="00584CF4" w:rsidRPr="00584CF4">
        <w:rPr>
          <w:rtl/>
        </w:rPr>
        <w:t>وفي الفترة ٢٠١١-٢٠١٤، أ</w:t>
      </w:r>
      <w:r w:rsidR="00584CF4" w:rsidRPr="00584CF4">
        <w:rPr>
          <w:rFonts w:hint="cs"/>
          <w:rtl/>
        </w:rPr>
        <w:t>َ</w:t>
      </w:r>
      <w:r w:rsidR="00584CF4" w:rsidRPr="00584CF4">
        <w:rPr>
          <w:rtl/>
        </w:rPr>
        <w:t>ت</w:t>
      </w:r>
      <w:r w:rsidR="00584CF4" w:rsidRPr="00584CF4">
        <w:rPr>
          <w:rFonts w:hint="cs"/>
          <w:rtl/>
        </w:rPr>
        <w:t>ْ</w:t>
      </w:r>
      <w:r>
        <w:rPr>
          <w:rFonts w:hint="cs"/>
          <w:rtl/>
        </w:rPr>
        <w:t>ـ</w:t>
      </w:r>
      <w:r w:rsidR="00584CF4" w:rsidRPr="00584CF4">
        <w:rPr>
          <w:rtl/>
        </w:rPr>
        <w:t>ب</w:t>
      </w:r>
      <w:r w:rsidR="00584CF4" w:rsidRPr="00584CF4">
        <w:rPr>
          <w:rFonts w:hint="cs"/>
          <w:rtl/>
        </w:rPr>
        <w:t>َ</w:t>
      </w:r>
      <w:r>
        <w:rPr>
          <w:rFonts w:hint="cs"/>
          <w:rtl/>
        </w:rPr>
        <w:t>ـ</w:t>
      </w:r>
      <w:r w:rsidR="00584CF4" w:rsidRPr="00584CF4">
        <w:rPr>
          <w:rtl/>
        </w:rPr>
        <w:t>ع</w:t>
      </w:r>
      <w:r w:rsidR="00584CF4" w:rsidRPr="00584CF4">
        <w:rPr>
          <w:rFonts w:hint="cs"/>
          <w:rtl/>
        </w:rPr>
        <w:t>َ</w:t>
      </w:r>
      <w:r>
        <w:rPr>
          <w:rFonts w:hint="cs"/>
          <w:rtl/>
        </w:rPr>
        <w:t>ـ</w:t>
      </w:r>
      <w:r w:rsidR="00584CF4" w:rsidRPr="00584CF4">
        <w:rPr>
          <w:rtl/>
        </w:rPr>
        <w:t>ت الحكومة خطط العمل ب</w:t>
      </w:r>
      <w:r w:rsidR="00584CF4" w:rsidRPr="00584CF4">
        <w:rPr>
          <w:rFonts w:hint="cs"/>
          <w:rtl/>
        </w:rPr>
        <w:t>تدابير</w:t>
      </w:r>
      <w:r w:rsidR="00584CF4" w:rsidRPr="00584CF4">
        <w:rPr>
          <w:rtl/>
        </w:rPr>
        <w:t xml:space="preserve"> جديدة يُقصد بها أساسا كفالة الاستدامة وبُعد النظر في أعمال التطوير والعمل على إدماج الأساليب والمعارف وطرق العمل الجديدة في الأنشطة الاعتيادية للوكالات الحكومية. وزاد التركيز أيضا على </w:t>
      </w:r>
      <w:r w:rsidR="00584CF4" w:rsidRPr="00584CF4">
        <w:rPr>
          <w:rFonts w:hint="cs"/>
          <w:rtl/>
        </w:rPr>
        <w:t>التدابير</w:t>
      </w:r>
      <w:r w:rsidR="00584CF4" w:rsidRPr="00584CF4">
        <w:rPr>
          <w:rtl/>
        </w:rPr>
        <w:t xml:space="preserve"> التي تستهدف الرجال الذين يستخدمون العنف. ويُسلَّط الضوء فيما يلي على بعض الأمثلة من هذه المجالات المختلفة.</w:t>
      </w:r>
    </w:p>
    <w:p w:rsidR="00584CF4" w:rsidRDefault="00905F9C" w:rsidP="00B43F3A">
      <w:pPr>
        <w:pStyle w:val="SingleTxt"/>
        <w:rPr>
          <w:rFonts w:hint="cs"/>
          <w:rtl/>
        </w:rPr>
      </w:pPr>
      <w:r>
        <w:rPr>
          <w:rFonts w:hint="cs"/>
          <w:rtl/>
        </w:rPr>
        <w:t>63 -</w:t>
      </w:r>
      <w:r>
        <w:rPr>
          <w:rFonts w:hint="cs"/>
          <w:rtl/>
        </w:rPr>
        <w:tab/>
      </w:r>
      <w:r w:rsidR="00584CF4" w:rsidRPr="00584CF4">
        <w:rPr>
          <w:rtl/>
        </w:rPr>
        <w:t>وفي نيسان/أبريل ٢٠١٢، قررت الحكومة تعيين منسق وطني لمكافحة العنف في سياق العلاقات الحميمة. وتشمل اختصاصات المنسق العمل على تحسين الفعالية والجودة ومدى الاستدامة في الأعمال المتعلقة بالعنف الذي يحدث في سياق العلاقات الحميمة. ومن اختصاصاته أيضا العمل على تحسين التعاون بين الأطراف المتأثرة، والنظر في الطرق الممكنة لتطوير الإجراءات الوقائية ولتعزيز الدعم المقدم إلى المنظمات الطوعية. ومن المقرر تقديم تقرير ختامي عن أعمال المنسق في موعد أقصاه ٣٠ حزيران/يونيه ٢٠١٤.</w:t>
      </w:r>
    </w:p>
    <w:p w:rsidR="00584CF4" w:rsidRDefault="00B43F3A" w:rsidP="00B43F3A">
      <w:pPr>
        <w:pStyle w:val="SingleTxt"/>
        <w:rPr>
          <w:rFonts w:hint="cs"/>
          <w:rtl/>
        </w:rPr>
      </w:pPr>
      <w:r>
        <w:rPr>
          <w:rFonts w:hint="cs"/>
          <w:rtl/>
        </w:rPr>
        <w:t>64 -</w:t>
      </w:r>
      <w:r>
        <w:rPr>
          <w:rFonts w:hint="cs"/>
          <w:rtl/>
        </w:rPr>
        <w:tab/>
      </w:r>
      <w:r w:rsidR="00584CF4" w:rsidRPr="00584CF4">
        <w:rPr>
          <w:rtl/>
        </w:rPr>
        <w:t>وفي شباط/فبراير ٢٠١٤، كلَّفت</w:t>
      </w:r>
      <w:r w:rsidR="00584CF4" w:rsidRPr="00584CF4">
        <w:rPr>
          <w:rFonts w:hint="cs"/>
          <w:rtl/>
        </w:rPr>
        <w:t xml:space="preserve"> </w:t>
      </w:r>
      <w:r w:rsidR="00584CF4" w:rsidRPr="00584CF4">
        <w:rPr>
          <w:rtl/>
        </w:rPr>
        <w:t xml:space="preserve">الحكومة أيضا فريقا استقصائيا بصوغ استراتيجية وطنية لتحقيق الهدف المتمثل في القضاء على العنف الذي يرتكبه الرجل ضد المرأة. وتغطي اختصاصات الفريق العنف الذي يلحق بالنساء في سياق العلاقات الحميمة والعنف الذي يُمارس ضد النساء من رجال معروفين لهم أو غير معروفين لهم تماما. وتشمل الاختصاصات صوغ استراتيجية ذات أهداف للأجلين الطويل والقصير واقتراح كيفية رصد تنفيذها. وإضافة إلى ذلك، سيقوم الفريق بتقييم </w:t>
      </w:r>
      <w:r w:rsidR="00584CF4" w:rsidRPr="00584CF4">
        <w:rPr>
          <w:rFonts w:hint="cs"/>
          <w:rtl/>
        </w:rPr>
        <w:t>التدابير</w:t>
      </w:r>
      <w:r w:rsidR="00584CF4" w:rsidRPr="00584CF4">
        <w:rPr>
          <w:rtl/>
        </w:rPr>
        <w:t xml:space="preserve"> المتخذة في فترة الولاية الانتخابية الراهنة وتحليل وتقييم مدى الحاجة إلى التزويد بالمعارف ذات الصلة والإمداد بالدعم الاستشاري للوكالات وغيرها من الأطراف الفاعلة المختصة في هذا المجال في إطار الهيكل الراهن للوكالات الحكومية. ومن المقرر أن يقدم الفريق تقريره الختامي في ٢٩ أيار/مايو ٢٠١٥.</w:t>
      </w:r>
    </w:p>
    <w:p w:rsidR="00584CF4" w:rsidRPr="00584CF4" w:rsidRDefault="00B43F3A" w:rsidP="00B43F3A">
      <w:pPr>
        <w:pStyle w:val="SingleTxt"/>
      </w:pPr>
      <w:r>
        <w:rPr>
          <w:rFonts w:hint="cs"/>
          <w:rtl/>
        </w:rPr>
        <w:t>65 -</w:t>
      </w:r>
      <w:r>
        <w:rPr>
          <w:rFonts w:hint="cs"/>
          <w:rtl/>
        </w:rPr>
        <w:tab/>
      </w:r>
      <w:r w:rsidR="00584CF4" w:rsidRPr="00584CF4">
        <w:rPr>
          <w:rtl/>
        </w:rPr>
        <w:t>ووقعت السويد في أيار/مايو ٢٠١١ على اتفاقية مجلس أوروبا بشأن منع ومكافحة العنف ضد المرأة والعنف العائلي (اتفاقية اسطنبول). وأودعت السويد صك تصديقها على الاتفاقية في ١ تموز/يوليه ٢٠١٤.</w:t>
      </w:r>
    </w:p>
    <w:p w:rsidR="00086F46" w:rsidRPr="00086F46" w:rsidRDefault="00086F46" w:rsidP="00086F46">
      <w:pPr>
        <w:pStyle w:val="SingleTxt"/>
        <w:spacing w:after="0" w:line="120" w:lineRule="exact"/>
        <w:rPr>
          <w:rFonts w:hint="cs"/>
          <w:sz w:val="10"/>
          <w:rtl/>
        </w:rPr>
      </w:pPr>
    </w:p>
    <w:p w:rsidR="00086F46" w:rsidRPr="00086F46" w:rsidRDefault="00086F46" w:rsidP="00086F4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086F46">
        <w:rPr>
          <w:rFonts w:hint="cs"/>
          <w:rtl/>
        </w:rPr>
        <w:tab/>
      </w:r>
      <w:r w:rsidRPr="00086F46">
        <w:rPr>
          <w:rFonts w:hint="cs"/>
          <w:rtl/>
        </w:rPr>
        <w:tab/>
      </w:r>
      <w:r w:rsidRPr="00086F46">
        <w:rPr>
          <w:rtl/>
        </w:rPr>
        <w:t>التشريعات</w:t>
      </w:r>
    </w:p>
    <w:p w:rsidR="00086F46" w:rsidRDefault="00086F46" w:rsidP="00086F46">
      <w:pPr>
        <w:pStyle w:val="SingleTxt"/>
        <w:rPr>
          <w:rFonts w:hint="cs"/>
          <w:rtl/>
        </w:rPr>
      </w:pPr>
      <w:r>
        <w:rPr>
          <w:rFonts w:hint="cs"/>
          <w:rtl/>
        </w:rPr>
        <w:t>66 -</w:t>
      </w:r>
      <w:r>
        <w:rPr>
          <w:rFonts w:hint="cs"/>
          <w:rtl/>
        </w:rPr>
        <w:tab/>
      </w:r>
      <w:r w:rsidRPr="00086F46">
        <w:rPr>
          <w:rtl/>
        </w:rPr>
        <w:t>أُجري تقييم لتدابير الإصلاح التي نُفذت في عام ٢٠٠٥ بشأن الجرائم الجنسية. وأُجريت تعديلات معينة للتشريعات لتعزيز وصقل تدابير حماية السلامة الجنسية وحق تقرير المصير الجنسي. وبدأ نفاذ هذه التعديلات في ١</w:t>
      </w:r>
      <w:r>
        <w:rPr>
          <w:rFonts w:hint="cs"/>
          <w:rtl/>
        </w:rPr>
        <w:t> </w:t>
      </w:r>
      <w:r w:rsidRPr="00086F46">
        <w:rPr>
          <w:rtl/>
        </w:rPr>
        <w:t>تموز/يوليه ٢٠١٣. وعلى سبيل المثال، تم</w:t>
      </w:r>
      <w:r>
        <w:rPr>
          <w:rFonts w:hint="cs"/>
          <w:rtl/>
        </w:rPr>
        <w:t> </w:t>
      </w:r>
      <w:r w:rsidRPr="00086F46">
        <w:rPr>
          <w:rtl/>
        </w:rPr>
        <w:t xml:space="preserve">توسيع نطاق جريمة الاغتصاب. ومن ثمّ أصبح عديد من حالات الاستغلال الجنسي يُعتبر اغتصابا نتيجة للاستعاضة عن عبارة </w:t>
      </w:r>
      <w:r>
        <w:rPr>
          <w:rFonts w:hint="cs"/>
          <w:rtl/>
        </w:rPr>
        <w:t>“</w:t>
      </w:r>
      <w:r w:rsidRPr="00086F46">
        <w:rPr>
          <w:rtl/>
        </w:rPr>
        <w:t>في حالة عجز</w:t>
      </w:r>
      <w:r>
        <w:rPr>
          <w:rFonts w:hint="cs"/>
          <w:rtl/>
        </w:rPr>
        <w:t>”</w:t>
      </w:r>
      <w:r w:rsidRPr="00086F46">
        <w:rPr>
          <w:rtl/>
        </w:rPr>
        <w:t xml:space="preserve"> بعبارة </w:t>
      </w:r>
      <w:r>
        <w:rPr>
          <w:rFonts w:hint="cs"/>
          <w:rtl/>
        </w:rPr>
        <w:t>“</w:t>
      </w:r>
      <w:r w:rsidRPr="00086F46">
        <w:rPr>
          <w:rtl/>
        </w:rPr>
        <w:t>في حالة ضعف ملحوظ</w:t>
      </w:r>
      <w:r>
        <w:rPr>
          <w:rFonts w:hint="cs"/>
          <w:rtl/>
        </w:rPr>
        <w:t>”</w:t>
      </w:r>
      <w:r w:rsidRPr="00086F46">
        <w:rPr>
          <w:rtl/>
        </w:rPr>
        <w:t xml:space="preserve">. </w:t>
      </w:r>
      <w:r w:rsidRPr="00086F46">
        <w:rPr>
          <w:rFonts w:hint="cs"/>
          <w:rtl/>
        </w:rPr>
        <w:t>وعلاوة على</w:t>
      </w:r>
      <w:r w:rsidRPr="00086F46">
        <w:rPr>
          <w:rtl/>
        </w:rPr>
        <w:t xml:space="preserve"> ذلك، أضيفت عبارة </w:t>
      </w:r>
      <w:r>
        <w:rPr>
          <w:rFonts w:hint="cs"/>
          <w:rtl/>
        </w:rPr>
        <w:t>“</w:t>
      </w:r>
      <w:r w:rsidRPr="00086F46">
        <w:rPr>
          <w:rtl/>
        </w:rPr>
        <w:t xml:space="preserve">الخوف </w:t>
      </w:r>
      <w:r w:rsidRPr="00086F46">
        <w:rPr>
          <w:rFonts w:hint="cs"/>
          <w:rtl/>
        </w:rPr>
        <w:t>الشديد</w:t>
      </w:r>
      <w:r>
        <w:rPr>
          <w:rFonts w:hint="eastAsia"/>
          <w:rtl/>
        </w:rPr>
        <w:t>”</w:t>
      </w:r>
      <w:r>
        <w:rPr>
          <w:rFonts w:hint="cs"/>
          <w:rtl/>
        </w:rPr>
        <w:t xml:space="preserve"> إ</w:t>
      </w:r>
      <w:r w:rsidRPr="00086F46">
        <w:rPr>
          <w:rtl/>
        </w:rPr>
        <w:t>لى قائمة الأمثلة المعروضة في نص القانون. وهذا سيجعل الحالات التي تكون فيها استجابة الضحية للاعتداء سلبية داخلة بشكل أوضح في نطاق جريمة الاغتصاب.</w:t>
      </w:r>
    </w:p>
    <w:p w:rsidR="00086F46" w:rsidRDefault="00086F46" w:rsidP="00BD5314">
      <w:pPr>
        <w:pStyle w:val="SingleTxt"/>
        <w:rPr>
          <w:rFonts w:hint="cs"/>
          <w:rtl/>
        </w:rPr>
      </w:pPr>
      <w:r>
        <w:rPr>
          <w:rFonts w:hint="cs"/>
          <w:rtl/>
        </w:rPr>
        <w:t>67 -</w:t>
      </w:r>
      <w:r>
        <w:rPr>
          <w:rFonts w:hint="cs"/>
          <w:rtl/>
        </w:rPr>
        <w:tab/>
      </w:r>
      <w:r w:rsidRPr="00086F46">
        <w:rPr>
          <w:rtl/>
        </w:rPr>
        <w:t>وللاطلاع على وصفٍ للأنواع الخاصة للجرائم التي تسمى انتهاكا جسيما للسلامة وانتهاكا جسيما لسلامة المرأة، انظر التقرير الخامس للسويد.</w:t>
      </w:r>
    </w:p>
    <w:p w:rsidR="00086F46" w:rsidRDefault="00BD5314" w:rsidP="00BD5314">
      <w:pPr>
        <w:pStyle w:val="SingleTxt"/>
        <w:rPr>
          <w:rFonts w:hint="cs"/>
          <w:rtl/>
        </w:rPr>
      </w:pPr>
      <w:r>
        <w:rPr>
          <w:rFonts w:hint="cs"/>
          <w:rtl/>
        </w:rPr>
        <w:t>68 -</w:t>
      </w:r>
      <w:r>
        <w:rPr>
          <w:rFonts w:hint="cs"/>
          <w:rtl/>
        </w:rPr>
        <w:tab/>
      </w:r>
      <w:r w:rsidR="00086F46" w:rsidRPr="00086F46">
        <w:rPr>
          <w:rtl/>
        </w:rPr>
        <w:t>وأُجري مؤخرا تقييم لجرائم انتهاك السلامة. وب</w:t>
      </w:r>
      <w:r>
        <w:rPr>
          <w:rFonts w:hint="cs"/>
          <w:rtl/>
        </w:rPr>
        <w:t>ـ</w:t>
      </w:r>
      <w:r w:rsidR="00086F46" w:rsidRPr="00086F46">
        <w:rPr>
          <w:rtl/>
        </w:rPr>
        <w:t>ي</w:t>
      </w:r>
      <w:r>
        <w:rPr>
          <w:rFonts w:hint="cs"/>
          <w:rtl/>
        </w:rPr>
        <w:t xml:space="preserve">َّـنت </w:t>
      </w:r>
      <w:r w:rsidR="00086F46" w:rsidRPr="00086F46">
        <w:rPr>
          <w:rtl/>
        </w:rPr>
        <w:t xml:space="preserve">الدراسة أن النص على هذه الجرائم أدى إلى زيادة عامة في مقدار عقوبة </w:t>
      </w:r>
      <w:r w:rsidR="00086F46" w:rsidRPr="00086F46">
        <w:rPr>
          <w:rFonts w:hint="cs"/>
          <w:rtl/>
        </w:rPr>
        <w:t>ال</w:t>
      </w:r>
      <w:r w:rsidR="00086F46" w:rsidRPr="00086F46">
        <w:rPr>
          <w:rtl/>
        </w:rPr>
        <w:t xml:space="preserve">ارتكاب </w:t>
      </w:r>
      <w:r w:rsidR="00086F46" w:rsidRPr="00086F46">
        <w:rPr>
          <w:rFonts w:hint="cs"/>
          <w:rtl/>
        </w:rPr>
        <w:t>ال</w:t>
      </w:r>
      <w:r w:rsidR="00086F46" w:rsidRPr="00086F46">
        <w:rPr>
          <w:rtl/>
        </w:rPr>
        <w:t>م</w:t>
      </w:r>
      <w:r w:rsidR="00086F46" w:rsidRPr="00086F46">
        <w:rPr>
          <w:rFonts w:hint="cs"/>
          <w:rtl/>
        </w:rPr>
        <w:t>ت</w:t>
      </w:r>
      <w:r w:rsidR="00086F46" w:rsidRPr="00086F46">
        <w:rPr>
          <w:rtl/>
        </w:rPr>
        <w:t>كرر</w:t>
      </w:r>
      <w:r w:rsidR="00086F46" w:rsidRPr="00086F46">
        <w:rPr>
          <w:rFonts w:hint="cs"/>
          <w:rtl/>
        </w:rPr>
        <w:t xml:space="preserve"> له</w:t>
      </w:r>
      <w:r w:rsidR="00086F46" w:rsidRPr="00086F46">
        <w:rPr>
          <w:rtl/>
        </w:rPr>
        <w:t>ا في سياق العلاقات الحميمة. وفي</w:t>
      </w:r>
      <w:r w:rsidR="00086F46" w:rsidRPr="00086F46">
        <w:rPr>
          <w:rFonts w:hint="cs"/>
          <w:rtl/>
        </w:rPr>
        <w:t xml:space="preserve"> 1</w:t>
      </w:r>
      <w:r w:rsidR="00086F46" w:rsidRPr="00086F46">
        <w:rPr>
          <w:rtl/>
        </w:rPr>
        <w:t xml:space="preserve"> تموز/يوليه ٢٠١٣، زِيدَ الحد الأدنى للعقوبة على هذه الجرائم ووُسِّع نطاق انطباقها لمزيد من التعزيز للحماية المنصوص عليها في قانون العقوبات إزاء الانتهاكات المتكررة التي يرتكبها الأشخاص في إطار العلاقات الحميمة. واليوم أصبحت جرائم انتهاك السلامة تغطي أنواعا شتى من جرائم العنف وجرائم انتهاك الحرية والسلام والجرائم الجنسية وجرائم إلحاق الضرر ومخالفات أوامر عدم الاتصال.</w:t>
      </w:r>
    </w:p>
    <w:p w:rsidR="00086F46" w:rsidRDefault="007C7EFC" w:rsidP="007C7EFC">
      <w:pPr>
        <w:pStyle w:val="SingleTxt"/>
        <w:rPr>
          <w:rFonts w:hint="cs"/>
          <w:rtl/>
        </w:rPr>
      </w:pPr>
      <w:r>
        <w:rPr>
          <w:rFonts w:hint="cs"/>
          <w:rtl/>
        </w:rPr>
        <w:t>69 -</w:t>
      </w:r>
      <w:r>
        <w:rPr>
          <w:rFonts w:hint="cs"/>
          <w:rtl/>
        </w:rPr>
        <w:tab/>
      </w:r>
      <w:r w:rsidR="00086F46" w:rsidRPr="00086F46">
        <w:rPr>
          <w:rtl/>
        </w:rPr>
        <w:t>وفي خريف عام ٢٠١١، بدأ نفاذ تعديلات أُجريت لقانون أوامر عدم الاتصال، المسمى سابقا قانون الأوامر التقييدية. والغرض من هذه التعديلات هو تحسين وضع الأفراد الذين يكونون قد تعرضوا، أو يُحتمل تعرضهم، للعنف أو التهديد أو التحرش بطرق مختلفة، مرارا في كثير</w:t>
      </w:r>
      <w:r w:rsidR="00086F46" w:rsidRPr="00086F46">
        <w:rPr>
          <w:rFonts w:hint="cs"/>
          <w:rtl/>
        </w:rPr>
        <w:t xml:space="preserve"> من</w:t>
      </w:r>
      <w:r w:rsidR="00086F46" w:rsidRPr="00086F46">
        <w:rPr>
          <w:rtl/>
        </w:rPr>
        <w:t xml:space="preserve"> </w:t>
      </w:r>
      <w:r w:rsidR="00086F46" w:rsidRPr="00086F46">
        <w:rPr>
          <w:rFonts w:hint="cs"/>
          <w:rtl/>
        </w:rPr>
        <w:t>ال</w:t>
      </w:r>
      <w:r w:rsidR="00086F46" w:rsidRPr="00086F46">
        <w:rPr>
          <w:rtl/>
        </w:rPr>
        <w:t xml:space="preserve">حالات، وهو ما يسمى </w:t>
      </w:r>
      <w:r w:rsidR="00086F46" w:rsidRPr="00086F46">
        <w:rPr>
          <w:rFonts w:hint="cs"/>
          <w:rtl/>
        </w:rPr>
        <w:t>الملاحقة</w:t>
      </w:r>
      <w:r w:rsidR="00086F46" w:rsidRPr="00086F46">
        <w:rPr>
          <w:rtl/>
        </w:rPr>
        <w:t xml:space="preserve">. وتعزيزا للأثر الحمائي للقانون، أصبح ممكنا مراقبة الامتثال لأنواع معينة من أوامر عدم الاتصال بالوسائل الإلكترونية. وفي الوقت نفسه، أُضيف حكم عقابي جديد إلى قانون العقوبات عنوانه </w:t>
      </w:r>
      <w:r>
        <w:rPr>
          <w:rFonts w:hint="eastAsia"/>
          <w:rtl/>
        </w:rPr>
        <w:t>“</w:t>
      </w:r>
      <w:r w:rsidR="00086F46" w:rsidRPr="00086F46">
        <w:rPr>
          <w:rtl/>
        </w:rPr>
        <w:t>الاضطهاد غير القانوني</w:t>
      </w:r>
      <w:r>
        <w:rPr>
          <w:rFonts w:hint="eastAsia"/>
          <w:rtl/>
        </w:rPr>
        <w:t xml:space="preserve">”. </w:t>
      </w:r>
      <w:r w:rsidR="00086F46" w:rsidRPr="00086F46">
        <w:rPr>
          <w:rtl/>
        </w:rPr>
        <w:t xml:space="preserve">وهذا الحكم القانوني يستهدف الاضطهاد المتمثل في ارتكاب أعمال إجرامية متكررة ضد شخص واحد بعينه. والغرض من ذلك هو تعزيز الحماية التي يوفرها قانون العقوبات من التحرش والاضطهاد وتشديد مستوى العقوبات على هذا النوع من الجرائم. وكلفت الحكومة المجلس الوطني السويدي لمنع الجريمة برصد وتقييم التدابير الإصلاحية المتخذة بشأن تحسين الحماية من جريمة </w:t>
      </w:r>
      <w:r w:rsidR="00086F46" w:rsidRPr="00086F46">
        <w:rPr>
          <w:rFonts w:hint="cs"/>
          <w:rtl/>
        </w:rPr>
        <w:t>الملاحقة</w:t>
      </w:r>
      <w:r w:rsidR="00086F46" w:rsidRPr="00086F46">
        <w:rPr>
          <w:rtl/>
        </w:rPr>
        <w:t>. ومن المقرر تقديم تقرير ختامي بشأن هذا التكليف في موعد أقصاه ١٦ كانون الثاني/يناير ٢٠١٥.</w:t>
      </w:r>
    </w:p>
    <w:p w:rsidR="00086F46" w:rsidRDefault="007C7EFC" w:rsidP="007C7EFC">
      <w:pPr>
        <w:pStyle w:val="SingleTxt"/>
        <w:rPr>
          <w:rFonts w:hint="cs"/>
          <w:rtl/>
        </w:rPr>
      </w:pPr>
      <w:r>
        <w:rPr>
          <w:rFonts w:hint="cs"/>
          <w:rtl/>
        </w:rPr>
        <w:t>70 -</w:t>
      </w:r>
      <w:r>
        <w:rPr>
          <w:rFonts w:hint="cs"/>
          <w:rtl/>
        </w:rPr>
        <w:tab/>
      </w:r>
      <w:r w:rsidR="00086F46" w:rsidRPr="00086F46">
        <w:rPr>
          <w:rtl/>
        </w:rPr>
        <w:t>وفي كانون الثاني/يناير ٢٠١٤، عُززت بقدر أكبر إمكانيات منع العنف ضد المرأة بإجراء تعديل إضافي لقانون أوامر عدم الاتصال. وهذا التعديل مؤداه أنه لم يعد لازما لإصدار أمر بعدم الاتصال يتعلق بالمن</w:t>
      </w:r>
      <w:r>
        <w:rPr>
          <w:rFonts w:hint="cs"/>
          <w:rtl/>
        </w:rPr>
        <w:t>ـ</w:t>
      </w:r>
      <w:r w:rsidR="00086F46" w:rsidRPr="00086F46">
        <w:rPr>
          <w:rtl/>
        </w:rPr>
        <w:t>زل المشترك أن يُوجد احتمال كبير لوقوع جريمة ما.</w:t>
      </w:r>
    </w:p>
    <w:p w:rsidR="00086F46" w:rsidRDefault="007D672F" w:rsidP="007D672F">
      <w:pPr>
        <w:pStyle w:val="SingleTxt"/>
        <w:rPr>
          <w:rFonts w:hint="cs"/>
          <w:rtl/>
        </w:rPr>
      </w:pPr>
      <w:r>
        <w:rPr>
          <w:rFonts w:hint="cs"/>
          <w:rtl/>
        </w:rPr>
        <w:t>71 -</w:t>
      </w:r>
      <w:r>
        <w:rPr>
          <w:rFonts w:hint="cs"/>
          <w:rtl/>
        </w:rPr>
        <w:tab/>
      </w:r>
      <w:r w:rsidR="00086F46" w:rsidRPr="00086F46">
        <w:rPr>
          <w:rtl/>
        </w:rPr>
        <w:t>وفي ١ تموز/يوليه ٢٠١٤، عُدِّلت عدة قوانين من أجل تعزيز الحماية من الزواج القسري وزواج الأطفال. ولمزيد من المعلومات بهذا الصدد، انظر</w:t>
      </w:r>
      <w:r w:rsidR="00086F46" w:rsidRPr="00086F46">
        <w:rPr>
          <w:rFonts w:hint="cs"/>
          <w:rtl/>
        </w:rPr>
        <w:t xml:space="preserve"> الجزء المتعلق</w:t>
      </w:r>
      <w:r w:rsidR="00086F46" w:rsidRPr="00086F46">
        <w:rPr>
          <w:rtl/>
        </w:rPr>
        <w:t xml:space="preserve"> </w:t>
      </w:r>
      <w:r w:rsidR="00086F46" w:rsidRPr="00086F46">
        <w:rPr>
          <w:rFonts w:hint="cs"/>
          <w:rtl/>
        </w:rPr>
        <w:t>ب</w:t>
      </w:r>
      <w:r w:rsidR="00086F46" w:rsidRPr="00086F46">
        <w:rPr>
          <w:rtl/>
        </w:rPr>
        <w:t>المادة ١٦.</w:t>
      </w:r>
    </w:p>
    <w:p w:rsidR="00086F46" w:rsidRPr="00086F46" w:rsidRDefault="007D672F" w:rsidP="007D672F">
      <w:pPr>
        <w:pStyle w:val="SingleTxt"/>
      </w:pPr>
      <w:r>
        <w:rPr>
          <w:rFonts w:hint="cs"/>
          <w:rtl/>
        </w:rPr>
        <w:t>72 -</w:t>
      </w:r>
      <w:r>
        <w:rPr>
          <w:rFonts w:hint="cs"/>
          <w:rtl/>
        </w:rPr>
        <w:tab/>
      </w:r>
      <w:r w:rsidR="00086F46" w:rsidRPr="00086F46">
        <w:rPr>
          <w:rtl/>
        </w:rPr>
        <w:t>وهناك تعديل للفرع ١١ من الفصل الخامس من قانون الخدمات الاجتماعية (٤٥٣:٢٠٠١) بدأ نفاذه في ١ تموز/يوليه ٢٠٠٧، يوضح مسؤولية لجان الرعاية الاجتماعية المحلية عن ضحايا الجريمة، وبخاصة النساء اللائي يتعرضن للعنف والأطفال الذين يشهدون حدوث العنف.</w:t>
      </w:r>
    </w:p>
    <w:p w:rsidR="004A33EF" w:rsidRPr="004A33EF" w:rsidRDefault="004A33EF" w:rsidP="004A33EF">
      <w:pPr>
        <w:pStyle w:val="SingleTxt"/>
        <w:spacing w:after="0" w:line="120" w:lineRule="exact"/>
        <w:rPr>
          <w:rFonts w:hint="cs"/>
          <w:sz w:val="10"/>
          <w:rtl/>
        </w:rPr>
      </w:pPr>
    </w:p>
    <w:p w:rsidR="00F346FE" w:rsidRPr="004A33EF" w:rsidRDefault="004A33EF" w:rsidP="004A33E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A33EF">
        <w:rPr>
          <w:rFonts w:hint="cs"/>
          <w:rtl/>
        </w:rPr>
        <w:tab/>
      </w:r>
      <w:r w:rsidRPr="004A33EF">
        <w:rPr>
          <w:rFonts w:hint="cs"/>
          <w:rtl/>
        </w:rPr>
        <w:tab/>
      </w:r>
      <w:r w:rsidR="00F346FE" w:rsidRPr="004A33EF">
        <w:rPr>
          <w:rtl/>
        </w:rPr>
        <w:t>أعمال الوكالات الحكومية وما إلى ذلك</w:t>
      </w:r>
    </w:p>
    <w:p w:rsidR="00F346FE" w:rsidRDefault="008E2992" w:rsidP="008E2992">
      <w:pPr>
        <w:pStyle w:val="SingleTxt"/>
        <w:rPr>
          <w:rFonts w:hint="cs"/>
          <w:rtl/>
        </w:rPr>
      </w:pPr>
      <w:r>
        <w:rPr>
          <w:rFonts w:hint="cs"/>
          <w:rtl/>
        </w:rPr>
        <w:t>73 -</w:t>
      </w:r>
      <w:r>
        <w:rPr>
          <w:rFonts w:hint="cs"/>
          <w:rtl/>
        </w:rPr>
        <w:tab/>
      </w:r>
      <w:r w:rsidR="00F346FE" w:rsidRPr="00F346FE">
        <w:rPr>
          <w:rtl/>
        </w:rPr>
        <w:t>كُلِّفت المجالس الإدارية للمقاطعات من جانب الحكومة منذ عام ٢٠٠٧ بأن تقوم في نطاق مسؤوليتها باتخاذ مبادرات وتقديم الدعم بطرق شتى من أجل تنسيق الأمور التي يُقصد بها التصدي للعنف الذي يرتكبه الرجل ضد المرأة والتصدي لقسر الأطفال على مشاهدة حدوث العنف. ويشمل هذا التكليف إسداء المشورة والتنسيق والتطوير الفني فضلا عن توزيع مخصصات مالية ل</w:t>
      </w:r>
      <w:r w:rsidR="00F346FE" w:rsidRPr="00F346FE">
        <w:rPr>
          <w:rFonts w:hint="cs"/>
          <w:rtl/>
        </w:rPr>
        <w:t>أعمال ا</w:t>
      </w:r>
      <w:r w:rsidR="00F346FE" w:rsidRPr="00F346FE">
        <w:rPr>
          <w:rtl/>
        </w:rPr>
        <w:t>لتطوير. وتخصص الحكومة ما مجموعه ٤٠ مليون كرونا سويدية سنويا لهذه الأنشطة. واعتبارا من عام ٢٠٠٨، وُسِّع نطاق هذا التكليف ليشمل العنف والقمع المتصلين بالشرف.</w:t>
      </w:r>
    </w:p>
    <w:p w:rsidR="00F346FE" w:rsidRDefault="008E2992" w:rsidP="008E2992">
      <w:pPr>
        <w:pStyle w:val="SingleTxt"/>
        <w:rPr>
          <w:rFonts w:hint="cs"/>
          <w:rtl/>
        </w:rPr>
      </w:pPr>
      <w:r>
        <w:rPr>
          <w:rFonts w:hint="cs"/>
          <w:rtl/>
        </w:rPr>
        <w:t>74 -</w:t>
      </w:r>
      <w:r>
        <w:rPr>
          <w:rFonts w:hint="cs"/>
          <w:rtl/>
        </w:rPr>
        <w:tab/>
      </w:r>
      <w:r w:rsidR="00F346FE" w:rsidRPr="00F346FE">
        <w:rPr>
          <w:rtl/>
        </w:rPr>
        <w:t>وقد عززت الحكومة الأعمال الوقائية وما برحت تعمل على تحسين الحماية والدعم المقدمين إلى النساء اللائي يتعرضن للعنف والأطفال الذين يشهدون حدوث العنف. وقام المجلس الوطني للصحة والرعاية الاجتماعية</w:t>
      </w:r>
      <w:r w:rsidR="00F346FE" w:rsidRPr="00F346FE">
        <w:rPr>
          <w:rFonts w:hint="cs"/>
          <w:rtl/>
        </w:rPr>
        <w:t xml:space="preserve">، بالاشتراك </w:t>
      </w:r>
      <w:r w:rsidR="00F346FE" w:rsidRPr="00F346FE">
        <w:rPr>
          <w:rtl/>
        </w:rPr>
        <w:t>مع عدة وكالات حكومية</w:t>
      </w:r>
      <w:r w:rsidR="00F346FE" w:rsidRPr="00F346FE">
        <w:rPr>
          <w:rFonts w:hint="cs"/>
          <w:rtl/>
        </w:rPr>
        <w:t>،</w:t>
      </w:r>
      <w:r w:rsidR="00F346FE" w:rsidRPr="00F346FE">
        <w:rPr>
          <w:rtl/>
        </w:rPr>
        <w:t xml:space="preserve"> باتخاذ سلسلة من التدابير تهدف إلى تعزيز وتطوير نوعية الدعم المقدم إلى النساء اللائي يتعرضن للعنف والأطفال الذين يشهدون حدوث العنف</w:t>
      </w:r>
      <w:r w:rsidR="00F346FE" w:rsidRPr="00F346FE">
        <w:rPr>
          <w:rFonts w:hint="cs"/>
          <w:rtl/>
        </w:rPr>
        <w:t>،</w:t>
      </w:r>
      <w:r w:rsidR="00F346FE" w:rsidRPr="00F346FE">
        <w:rPr>
          <w:rtl/>
        </w:rPr>
        <w:t xml:space="preserve"> وإلى صوغ </w:t>
      </w:r>
      <w:r w:rsidR="00F346FE" w:rsidRPr="00F346FE">
        <w:rPr>
          <w:rFonts w:hint="cs"/>
          <w:rtl/>
        </w:rPr>
        <w:t>التدابير</w:t>
      </w:r>
      <w:r w:rsidR="00F346FE" w:rsidRPr="00F346FE">
        <w:rPr>
          <w:rtl/>
        </w:rPr>
        <w:t xml:space="preserve"> التي تستهدف مرتكبي العنف على نحو يأخذ في الحسبان حاجة هؤلاء النساء والأطفال إلى الأمن والسلامة. وقام المجلس أيضا بصوغ توصيات وقواعد تنظيمية عامة بشأن تعامل البلديات مع النساء اللائي يتعرضن للعنف والأطفال الذين يشه</w:t>
      </w:r>
      <w:r>
        <w:rPr>
          <w:rtl/>
        </w:rPr>
        <w:t>دون حدوث العنف. وفي الفترة ٢٠١٢</w:t>
      </w:r>
      <w:r>
        <w:rPr>
          <w:rFonts w:hint="cs"/>
          <w:rtl/>
        </w:rPr>
        <w:t>-</w:t>
      </w:r>
      <w:r w:rsidR="00F346FE" w:rsidRPr="00F346FE">
        <w:rPr>
          <w:rtl/>
        </w:rPr>
        <w:t xml:space="preserve">٢٠١٤، أصدر المجلس مواد تدريبية بشأن الفئات </w:t>
      </w:r>
      <w:r w:rsidR="00F346FE" w:rsidRPr="00F346FE">
        <w:rPr>
          <w:rFonts w:hint="cs"/>
          <w:rtl/>
        </w:rPr>
        <w:t xml:space="preserve">الشديدة </w:t>
      </w:r>
      <w:r w:rsidR="00F346FE" w:rsidRPr="00F346FE">
        <w:rPr>
          <w:rtl/>
        </w:rPr>
        <w:t>الضعف التي تتعرض لخطر العنف، مثل النساء كبيرات السن، وذوات الإعاقة، والمنكوبات بمشاكل تعاطي مواد الإدمان، وذوات الخلفيات الأجنبية، والأشخاص المعرضين للعنف والقمع المتصلين بالشرف. وقد</w:t>
      </w:r>
      <w:r w:rsidR="008A0D33">
        <w:rPr>
          <w:rFonts w:hint="cs"/>
          <w:rtl/>
        </w:rPr>
        <w:t xml:space="preserve"> هُـيِّـئَـت </w:t>
      </w:r>
      <w:r w:rsidR="00F346FE" w:rsidRPr="00F346FE">
        <w:rPr>
          <w:rtl/>
        </w:rPr>
        <w:t xml:space="preserve">المعارف المشمولة في </w:t>
      </w:r>
      <w:r w:rsidR="00F346FE" w:rsidRPr="00F346FE">
        <w:rPr>
          <w:rFonts w:hint="cs"/>
          <w:rtl/>
        </w:rPr>
        <w:t>تلك المواد</w:t>
      </w:r>
      <w:r w:rsidR="00F346FE" w:rsidRPr="00F346FE">
        <w:rPr>
          <w:rtl/>
        </w:rPr>
        <w:t xml:space="preserve"> على النحو المناسب لكل فئة من الفئات المستهدفة</w:t>
      </w:r>
      <w:r w:rsidR="00F346FE" w:rsidRPr="00F346FE">
        <w:rPr>
          <w:rFonts w:hint="cs"/>
          <w:rtl/>
        </w:rPr>
        <w:t>،</w:t>
      </w:r>
      <w:r w:rsidR="00F346FE" w:rsidRPr="00F346FE">
        <w:rPr>
          <w:rtl/>
        </w:rPr>
        <w:t xml:space="preserve"> وسيبدأ حاليا نشرها ومتابعتها.</w:t>
      </w:r>
    </w:p>
    <w:p w:rsidR="00F346FE" w:rsidRDefault="008A0D33" w:rsidP="00CB67BF">
      <w:pPr>
        <w:pStyle w:val="SingleTxt"/>
        <w:rPr>
          <w:rFonts w:hint="cs"/>
          <w:rtl/>
        </w:rPr>
      </w:pPr>
      <w:r>
        <w:rPr>
          <w:rFonts w:hint="cs"/>
          <w:rtl/>
        </w:rPr>
        <w:t>75 -</w:t>
      </w:r>
      <w:r>
        <w:rPr>
          <w:rFonts w:hint="cs"/>
          <w:rtl/>
        </w:rPr>
        <w:tab/>
      </w:r>
      <w:r w:rsidR="00F346FE" w:rsidRPr="00F346FE">
        <w:rPr>
          <w:rtl/>
        </w:rPr>
        <w:t>وكلَّف</w:t>
      </w:r>
      <w:r w:rsidR="00DF1C56">
        <w:rPr>
          <w:rFonts w:hint="cs"/>
          <w:rtl/>
        </w:rPr>
        <w:t>ــ</w:t>
      </w:r>
      <w:r w:rsidR="00F346FE" w:rsidRPr="00F346FE">
        <w:rPr>
          <w:rtl/>
        </w:rPr>
        <w:t>ت الحكوم</w:t>
      </w:r>
      <w:r w:rsidR="00DF1C56">
        <w:rPr>
          <w:rFonts w:hint="cs"/>
          <w:rtl/>
        </w:rPr>
        <w:t>ــ</w:t>
      </w:r>
      <w:r w:rsidR="00F346FE" w:rsidRPr="00F346FE">
        <w:rPr>
          <w:rtl/>
        </w:rPr>
        <w:t>ة المجل</w:t>
      </w:r>
      <w:r w:rsidR="00DF1C56">
        <w:rPr>
          <w:rFonts w:hint="cs"/>
          <w:rtl/>
        </w:rPr>
        <w:t>ــ</w:t>
      </w:r>
      <w:r w:rsidR="00F346FE" w:rsidRPr="00F346FE">
        <w:rPr>
          <w:rtl/>
        </w:rPr>
        <w:t>س السوي</w:t>
      </w:r>
      <w:r w:rsidR="00DF1C56">
        <w:rPr>
          <w:rFonts w:hint="cs"/>
          <w:rtl/>
        </w:rPr>
        <w:t>ــ</w:t>
      </w:r>
      <w:r w:rsidR="00F346FE" w:rsidRPr="00F346FE">
        <w:rPr>
          <w:rtl/>
        </w:rPr>
        <w:t>دي للإسك</w:t>
      </w:r>
      <w:r w:rsidR="00DF1C56">
        <w:rPr>
          <w:rFonts w:hint="cs"/>
          <w:rtl/>
        </w:rPr>
        <w:t>ــ</w:t>
      </w:r>
      <w:r w:rsidR="00F346FE" w:rsidRPr="00F346FE">
        <w:rPr>
          <w:rtl/>
        </w:rPr>
        <w:t>ان والتش</w:t>
      </w:r>
      <w:r w:rsidR="00DF1C56">
        <w:rPr>
          <w:rFonts w:hint="cs"/>
          <w:rtl/>
        </w:rPr>
        <w:t>ـ</w:t>
      </w:r>
      <w:r w:rsidR="00F346FE" w:rsidRPr="00F346FE">
        <w:rPr>
          <w:rtl/>
        </w:rPr>
        <w:t>ي</w:t>
      </w:r>
      <w:r w:rsidR="00DF1C56">
        <w:rPr>
          <w:rFonts w:hint="cs"/>
          <w:rtl/>
        </w:rPr>
        <w:t>ـ</w:t>
      </w:r>
      <w:r w:rsidR="00F346FE" w:rsidRPr="00F346FE">
        <w:rPr>
          <w:rtl/>
        </w:rPr>
        <w:t>ي</w:t>
      </w:r>
      <w:r w:rsidR="00DF1C56">
        <w:rPr>
          <w:rFonts w:hint="cs"/>
          <w:rtl/>
        </w:rPr>
        <w:t>ـ</w:t>
      </w:r>
      <w:r w:rsidR="00F346FE" w:rsidRPr="00F346FE">
        <w:rPr>
          <w:rtl/>
        </w:rPr>
        <w:t>د والتخطي</w:t>
      </w:r>
      <w:r w:rsidR="00DF1C56">
        <w:rPr>
          <w:rFonts w:hint="cs"/>
          <w:rtl/>
        </w:rPr>
        <w:t>ـ</w:t>
      </w:r>
      <w:r w:rsidR="00F346FE" w:rsidRPr="00F346FE">
        <w:rPr>
          <w:rtl/>
        </w:rPr>
        <w:t>ط بأن يقوم، بالتعاون مع المجالس الإدارية للمقاطعات، بدعم الأعمال الإنشائية المضطلع بها في الفترة ٢٠٠٨</w:t>
      </w:r>
      <w:r w:rsidR="00CB67BF">
        <w:rPr>
          <w:rFonts w:hint="cs"/>
          <w:rtl/>
        </w:rPr>
        <w:t>-</w:t>
      </w:r>
      <w:r w:rsidR="00F346FE" w:rsidRPr="00F346FE">
        <w:rPr>
          <w:rtl/>
        </w:rPr>
        <w:t xml:space="preserve">٢٠١٠ لتعزيز الأمن في بيئات المدن والمناطق الحضرية من منظور يراعي المساواة بين الجنسين، ومن ذلك مثلا تقديم الدعم للمشاريع المختلفة لتحسين الإضاءة والارتقاء بمستوى أنفاق المشاة. وأظهر تقييم المجلس لهذه الأعمال أن هذه الأنشطة قد جعلت المسائل المتعلقة بالأمن والمساواة بين الجنسين تُدرج في خطط </w:t>
      </w:r>
      <w:r w:rsidR="00F346FE" w:rsidRPr="00F346FE">
        <w:rPr>
          <w:rFonts w:hint="cs"/>
          <w:rtl/>
        </w:rPr>
        <w:t>الأجهزة</w:t>
      </w:r>
      <w:r w:rsidR="00F346FE" w:rsidRPr="00F346FE">
        <w:rPr>
          <w:rtl/>
        </w:rPr>
        <w:t xml:space="preserve"> التي تتولى مهام التخطيط الحضري والإقليمي وأن المعرفة بهذه المسائل قد ازدادت.</w:t>
      </w:r>
    </w:p>
    <w:p w:rsidR="00F346FE" w:rsidRDefault="00D74D9A" w:rsidP="003C413D">
      <w:pPr>
        <w:pStyle w:val="SingleTxt"/>
        <w:rPr>
          <w:rFonts w:hint="cs"/>
          <w:rtl/>
        </w:rPr>
      </w:pPr>
      <w:r>
        <w:rPr>
          <w:rFonts w:hint="cs"/>
          <w:rtl/>
        </w:rPr>
        <w:t>76 -</w:t>
      </w:r>
      <w:r>
        <w:rPr>
          <w:rFonts w:hint="cs"/>
          <w:rtl/>
        </w:rPr>
        <w:tab/>
      </w:r>
      <w:r w:rsidR="00F346FE" w:rsidRPr="00F346FE">
        <w:rPr>
          <w:rtl/>
        </w:rPr>
        <w:t xml:space="preserve">وخصصت الحكومة اعتمادات مالية في الفترة </w:t>
      </w:r>
      <w:r w:rsidR="003C413D">
        <w:rPr>
          <w:rFonts w:hint="cs"/>
          <w:rtl/>
        </w:rPr>
        <w:t xml:space="preserve">2014-2016 </w:t>
      </w:r>
      <w:r w:rsidR="00F346FE" w:rsidRPr="00F346FE">
        <w:rPr>
          <w:rtl/>
        </w:rPr>
        <w:t>لمشاريع إنشائية تهدف إلى الإسهام في تحقيق المساواة بين الجنسين في البيئات العامة. ويمكن أن يذهب هذا الدعم إلى التدابير المادية المتمثلة في إدماج منظور المساواة بين الجنسين إدماجا واضحا في تصميم أماكن الاجتماع والممرات في المواقع الداخلية والخارجية، وأن يذهب كذلك إلى التدابير الأكثر اتصالا بتطوير الاستراتيجيات والأساليب.</w:t>
      </w:r>
    </w:p>
    <w:p w:rsidR="00F346FE" w:rsidRDefault="009E0A2B" w:rsidP="009E0A2B">
      <w:pPr>
        <w:pStyle w:val="SingleTxt"/>
        <w:rPr>
          <w:rFonts w:hint="cs"/>
          <w:rtl/>
        </w:rPr>
      </w:pPr>
      <w:r>
        <w:rPr>
          <w:rFonts w:hint="cs"/>
          <w:rtl/>
        </w:rPr>
        <w:t>77 -</w:t>
      </w:r>
      <w:r>
        <w:rPr>
          <w:rFonts w:hint="cs"/>
          <w:rtl/>
        </w:rPr>
        <w:tab/>
      </w:r>
      <w:r w:rsidR="00F346FE" w:rsidRPr="00F346FE">
        <w:rPr>
          <w:rtl/>
        </w:rPr>
        <w:t>وبناء على التعديل الذي أُجري للفرع ١١ من الفصل الخامس من قانون الخدمات الاجتماعية (٤٥٣:٢٠٠١) بشأن مسؤولية لجان الرعاية الاجتماعية عن ضحايا الجريمة، وبخاصة النساء اللائي يتعرضن للعنف والأطفال الذين يشهدون حدوث العنف، يقوم المجلس الوطني للصحة والرعاية الاجتماعية</w:t>
      </w:r>
      <w:r w:rsidR="00F346FE" w:rsidRPr="00F346FE">
        <w:rPr>
          <w:rFonts w:hint="cs"/>
          <w:rtl/>
        </w:rPr>
        <w:t>،</w:t>
      </w:r>
      <w:r w:rsidR="00F346FE" w:rsidRPr="00F346FE">
        <w:rPr>
          <w:rtl/>
        </w:rPr>
        <w:t xml:space="preserve"> بتكليف من الحكومة</w:t>
      </w:r>
      <w:r w:rsidR="00F346FE" w:rsidRPr="00F346FE">
        <w:rPr>
          <w:rFonts w:hint="cs"/>
          <w:rtl/>
        </w:rPr>
        <w:t>،</w:t>
      </w:r>
      <w:r w:rsidR="00F346FE" w:rsidRPr="00F346FE">
        <w:rPr>
          <w:rtl/>
        </w:rPr>
        <w:t xml:space="preserve"> بممارسة الرقابة المعززة في هذا المجال. وقد أفضى هذا إلى صوغ معايير موحدة للتقييم لأغراض هذه الرقابة. وتبين نتائج الرقابة أن أعمال التطوير تجري حاليا على نطاق واسع في البلديات في جميع المجالات، وأن</w:t>
      </w:r>
      <w:r>
        <w:rPr>
          <w:rFonts w:hint="cs"/>
          <w:rtl/>
        </w:rPr>
        <w:t> </w:t>
      </w:r>
      <w:r w:rsidR="00F346FE" w:rsidRPr="00F346FE">
        <w:rPr>
          <w:rtl/>
        </w:rPr>
        <w:t>الرقابة على هذا النحو تشكل قوة دافعة لهذه الأعمال.</w:t>
      </w:r>
    </w:p>
    <w:p w:rsidR="00F346FE" w:rsidRDefault="009E0A2B" w:rsidP="009E0A2B">
      <w:pPr>
        <w:pStyle w:val="SingleTxt"/>
        <w:rPr>
          <w:rFonts w:hint="cs"/>
          <w:rtl/>
        </w:rPr>
      </w:pPr>
      <w:r>
        <w:rPr>
          <w:rFonts w:hint="cs"/>
          <w:rtl/>
        </w:rPr>
        <w:t>78 -</w:t>
      </w:r>
      <w:r>
        <w:rPr>
          <w:rFonts w:hint="cs"/>
          <w:rtl/>
        </w:rPr>
        <w:tab/>
      </w:r>
      <w:r w:rsidR="00F346FE" w:rsidRPr="00F346FE">
        <w:rPr>
          <w:rtl/>
        </w:rPr>
        <w:t>وعملا على تعزيز أعمال الملاجئ الطوعية للنساء، عمدت الحكومة إلى زيادة المخصصات المالية التي تُوزع على المنظمات الطوعية الناشطة في مكافحة العنف ضد المرأة. فقد أضيف إلى اعتماد التعزيز الذي سبق أن قررته الحكومة، وهو ١٠ ملايين كرونا سويدية، مبلغ قدره ١٣,٤ مليون كرونا سويدية في عام ٢٠١٤. واعتبارا من عام ٢٠١٥، سيُطبق تعزيز دائم قدره ٢٣ مليون كرونا سويدية للمنحة الحكومية التي يوزعها المجلس الوطني للصحة والرعاية الاجتماعية.</w:t>
      </w:r>
    </w:p>
    <w:p w:rsidR="00F346FE" w:rsidRDefault="009E0A2B" w:rsidP="009E0A2B">
      <w:pPr>
        <w:pStyle w:val="SingleTxt"/>
        <w:rPr>
          <w:rFonts w:hint="cs"/>
          <w:rtl/>
        </w:rPr>
      </w:pPr>
      <w:r>
        <w:rPr>
          <w:rFonts w:hint="cs"/>
          <w:rtl/>
        </w:rPr>
        <w:t>79 -</w:t>
      </w:r>
      <w:r>
        <w:rPr>
          <w:rFonts w:hint="cs"/>
          <w:rtl/>
        </w:rPr>
        <w:tab/>
      </w:r>
      <w:r w:rsidR="00F346FE" w:rsidRPr="00F346FE">
        <w:rPr>
          <w:rtl/>
        </w:rPr>
        <w:t>ويضطلع المجلس الوطني للصحة والرعاية الاجتماعية أيضا بعدد من التكليفات الجارية المتصلة بتقديم الدعم والمساعدة لضحايا الجريمة و</w:t>
      </w:r>
      <w:r w:rsidR="00F346FE" w:rsidRPr="00F346FE">
        <w:rPr>
          <w:rFonts w:hint="cs"/>
          <w:rtl/>
        </w:rPr>
        <w:t>ب</w:t>
      </w:r>
      <w:r w:rsidR="00F346FE" w:rsidRPr="00F346FE">
        <w:rPr>
          <w:rtl/>
        </w:rPr>
        <w:t xml:space="preserve">طرق المعالجة التي تستهدف مرتكبيها. وتتمثل هذه التكليفات في إصدار توجيهات على المستوى الوطنى </w:t>
      </w:r>
      <w:r w:rsidR="00F346FE" w:rsidRPr="00F346FE">
        <w:rPr>
          <w:rFonts w:hint="cs"/>
          <w:rtl/>
        </w:rPr>
        <w:t>للعاملين</w:t>
      </w:r>
      <w:r w:rsidR="00F346FE" w:rsidRPr="00F346FE">
        <w:rPr>
          <w:rtl/>
        </w:rPr>
        <w:t xml:space="preserve"> في قطاعي</w:t>
      </w:r>
      <w:r>
        <w:rPr>
          <w:rFonts w:hint="cs"/>
          <w:rtl/>
        </w:rPr>
        <w:t>ْ</w:t>
      </w:r>
      <w:r w:rsidR="00F346FE" w:rsidRPr="00F346FE">
        <w:rPr>
          <w:rtl/>
        </w:rPr>
        <w:t xml:space="preserve"> الرعاية الصحية والخدمات الاجتماعية تساعدهم على اكتشاف الأشخاص المتعرضين للعنف، وإجراء مقارنات علنية لعمل البلديات المختلفة بشأن دعم النساء اللائي يتعرضن للعنف والأطفال الذين يشهدون حدوث العنف، وصوغ أساليب وتوجيهات بصدد التعامل مع الأفراد الذين يمارسون العنف في سياق العلاقات الحميمة.</w:t>
      </w:r>
    </w:p>
    <w:p w:rsidR="00F346FE" w:rsidRDefault="009E0A2B" w:rsidP="009E0A2B">
      <w:pPr>
        <w:pStyle w:val="SingleTxt"/>
        <w:rPr>
          <w:rFonts w:hint="cs"/>
          <w:rtl/>
        </w:rPr>
      </w:pPr>
      <w:r>
        <w:rPr>
          <w:rFonts w:hint="cs"/>
          <w:rtl/>
        </w:rPr>
        <w:t>80 -</w:t>
      </w:r>
      <w:r>
        <w:rPr>
          <w:rFonts w:hint="cs"/>
          <w:rtl/>
        </w:rPr>
        <w:tab/>
      </w:r>
      <w:r w:rsidR="00F346FE" w:rsidRPr="00F346FE">
        <w:rPr>
          <w:rtl/>
        </w:rPr>
        <w:t>ويضطلع المجلس الوطني للصحة والرعاية الاجتماعية أيضا بمهمة إجراء التحقيق في حالة وفاة</w:t>
      </w:r>
      <w:r w:rsidR="00F346FE" w:rsidRPr="00F346FE">
        <w:rPr>
          <w:rFonts w:hint="cs"/>
          <w:rtl/>
        </w:rPr>
        <w:t xml:space="preserve"> أي</w:t>
      </w:r>
      <w:r w:rsidR="00F346FE" w:rsidRPr="00F346FE">
        <w:rPr>
          <w:rtl/>
        </w:rPr>
        <w:t xml:space="preserve"> طفل أو شخص بالغ من جراء جريمة ارتكبها شخص وثيق الصلة بالضحية أو كان وثيق الصلة به. والغرض من هذه التحقيقات هو توفير مدخلات للتدابير التي تحول دون تعرض الأطفال والبالغين للعنف من جانب الأشخاص ذوي العلاقة الحميمة بهم، وبناء قاعدة للمعارف ذات الصلة على المدى الطويل. ويقدم المجلس الوطني للصحة والرعاية الاجتماعية تقريرا عن هذه المهمة مرة كل سنتين. ويتناول تقرير عام ٢٠١٤ بالفحص ١٢ حالة تتعلق بوفاة أشخاص بالغين (كلهم نساء). وتُظهر هذه التحقيقات وجود جوانب للقصور تعتور الخدمات الاجتماعية فيما يتعلق بتقييم احتياجات الأشخاص المتعرضين للعنف والمخاطر التي تحيق بهم وفيما يتعلق بإجراءات المتابعة المتخذة، وأن خدمات الرعاية الصحية لا</w:t>
      </w:r>
      <w:r>
        <w:rPr>
          <w:rFonts w:hint="cs"/>
          <w:rtl/>
        </w:rPr>
        <w:t> </w:t>
      </w:r>
      <w:r w:rsidR="00F346FE" w:rsidRPr="00F346FE">
        <w:rPr>
          <w:rtl/>
        </w:rPr>
        <w:t>توجد لديها تدابير روتينية للتعامل مع العنف الذي يمارَس في سياق العلاقات الحميمة. وبغية إجراء تقييم شامل لاحتياجات التطوير في هذا المجال، كلَّفت الحكومة الوكالة السويدية للإدارة العامة بتقييم أنشطة التحقيق المضطلع بها في</w:t>
      </w:r>
      <w:r>
        <w:rPr>
          <w:rFonts w:hint="cs"/>
          <w:rtl/>
        </w:rPr>
        <w:t xml:space="preserve"> </w:t>
      </w:r>
      <w:r w:rsidR="00F346FE" w:rsidRPr="00F346FE">
        <w:rPr>
          <w:rtl/>
        </w:rPr>
        <w:t>المجلس الوطني للصحة والرعاية الاجتماعية في الفترة ٢٠٠٨-٢٠١٤. ومن المقرر تقديم التقرير الختامي الناتج من هذا التكليف في تشرين الأول/أكتوبر ٢٠١٤.</w:t>
      </w:r>
    </w:p>
    <w:p w:rsidR="00F346FE" w:rsidRDefault="009E0A2B" w:rsidP="000E4B24">
      <w:pPr>
        <w:pStyle w:val="SingleTxt"/>
        <w:rPr>
          <w:rFonts w:hint="cs"/>
          <w:rtl/>
        </w:rPr>
      </w:pPr>
      <w:r>
        <w:rPr>
          <w:rFonts w:hint="cs"/>
          <w:rtl/>
        </w:rPr>
        <w:t>81 -</w:t>
      </w:r>
      <w:r>
        <w:rPr>
          <w:rFonts w:hint="cs"/>
          <w:rtl/>
        </w:rPr>
        <w:tab/>
      </w:r>
      <w:r w:rsidR="00F346FE" w:rsidRPr="00F346FE">
        <w:rPr>
          <w:rtl/>
        </w:rPr>
        <w:t>وفي عام ٢٠٠٨، كل</w:t>
      </w:r>
      <w:r>
        <w:rPr>
          <w:rFonts w:hint="cs"/>
          <w:rtl/>
        </w:rPr>
        <w:t>َّـ</w:t>
      </w:r>
      <w:r w:rsidR="00F346FE" w:rsidRPr="00F346FE">
        <w:rPr>
          <w:rtl/>
        </w:rPr>
        <w:t>فت الحكومة الوكالة السويدية للصحة العامة (المعهد الوطني للصحة العامة سابقا) بفحص الكيفية التي تعامل بها السلطات العامة المتعرضات للعنف من النساء المنتميات إلى الأقليات القومية وكيفية دعمها لهن، وباتخاذ التدابير اللازمة في هذا الصدد. وأظهر تقرير الوكالة وجود حاجة إلى زيادة المعرفة لدى السلطات العامة بشأن تاريخ الأقليات القومية وثقافاتها، وبشأن المعالجة وآليات العنف عموما. وفي سياق هذا التكليف، أصدرت الوكالة نشرات لموظفي الخدمات الاجتماعية والشرطة والرعاية الصحية الذين يلتقون بالنساء المنتميات إلى الأقليات القومية اللائي تعرضن للعنف في سياق علاقات حميمة. وشملت مهمة الوكالة في هذا التكليف أيضا توزيع مخصصات مالية على الأنشطة</w:t>
      </w:r>
      <w:r w:rsidR="000E4B24">
        <w:rPr>
          <w:rFonts w:hint="cs"/>
          <w:rtl/>
        </w:rPr>
        <w:t> </w:t>
      </w:r>
      <w:r w:rsidR="00F346FE" w:rsidRPr="00F346FE">
        <w:rPr>
          <w:rtl/>
        </w:rPr>
        <w:t>المتعلقة ب</w:t>
      </w:r>
      <w:r w:rsidR="00F346FE" w:rsidRPr="00F346FE">
        <w:rPr>
          <w:rFonts w:hint="cs"/>
          <w:rtl/>
        </w:rPr>
        <w:t xml:space="preserve">تحقيق </w:t>
      </w:r>
      <w:r w:rsidR="00F346FE" w:rsidRPr="00F346FE">
        <w:rPr>
          <w:rtl/>
        </w:rPr>
        <w:t>المساواة بين الجنسين</w:t>
      </w:r>
      <w:r w:rsidR="00F346FE" w:rsidRPr="00F346FE">
        <w:rPr>
          <w:rFonts w:hint="cs"/>
          <w:rtl/>
        </w:rPr>
        <w:t>،</w:t>
      </w:r>
      <w:r w:rsidR="00F346FE" w:rsidRPr="00F346FE">
        <w:rPr>
          <w:rtl/>
        </w:rPr>
        <w:t xml:space="preserve"> وحماية النساء من العنف</w:t>
      </w:r>
      <w:r w:rsidR="00F346FE" w:rsidRPr="00F346FE">
        <w:rPr>
          <w:rFonts w:hint="cs"/>
          <w:rtl/>
        </w:rPr>
        <w:t>،</w:t>
      </w:r>
      <w:r w:rsidR="00F346FE" w:rsidRPr="00F346FE">
        <w:rPr>
          <w:rtl/>
        </w:rPr>
        <w:t xml:space="preserve"> والتعاون فيما بين الأقليات القومية.</w:t>
      </w:r>
    </w:p>
    <w:p w:rsidR="00F346FE" w:rsidRDefault="00B97640" w:rsidP="00B97640">
      <w:pPr>
        <w:pStyle w:val="SingleTxt"/>
        <w:rPr>
          <w:rFonts w:hint="cs"/>
          <w:rtl/>
        </w:rPr>
      </w:pPr>
      <w:r>
        <w:rPr>
          <w:rFonts w:hint="cs"/>
          <w:rtl/>
        </w:rPr>
        <w:t>82 -</w:t>
      </w:r>
      <w:r>
        <w:rPr>
          <w:rFonts w:hint="cs"/>
          <w:rtl/>
        </w:rPr>
        <w:tab/>
      </w:r>
      <w:r w:rsidR="00F346FE" w:rsidRPr="00F346FE">
        <w:rPr>
          <w:rtl/>
        </w:rPr>
        <w:t>ومُنح بعض هذه المخصصات للمجلس الإداري لمقاطعة استكهولم في إطار التعاون مع ملجأ للنساء اسمه</w:t>
      </w:r>
      <w:r>
        <w:rPr>
          <w:rFonts w:hint="cs"/>
          <w:rtl/>
        </w:rPr>
        <w:t xml:space="preserve"> </w:t>
      </w:r>
      <w:r>
        <w:rPr>
          <w:rFonts w:hint="eastAsia"/>
          <w:rtl/>
        </w:rPr>
        <w:t>“</w:t>
      </w:r>
      <w:r w:rsidR="00F346FE" w:rsidRPr="00F346FE">
        <w:rPr>
          <w:i/>
          <w:iCs/>
          <w:rtl/>
        </w:rPr>
        <w:t>ملجأ الروما والمسافرين (</w:t>
      </w:r>
      <w:r w:rsidR="00F346FE" w:rsidRPr="00F346FE">
        <w:rPr>
          <w:i/>
          <w:iCs/>
        </w:rPr>
        <w:t>Romsk och Resande</w:t>
      </w:r>
      <w:r w:rsidR="00F346FE" w:rsidRPr="00F346FE">
        <w:rPr>
          <w:i/>
          <w:iCs/>
          <w:rtl/>
        </w:rPr>
        <w:t>)</w:t>
      </w:r>
      <w:r w:rsidRPr="00B97640">
        <w:rPr>
          <w:rFonts w:hint="eastAsia"/>
          <w:rtl/>
        </w:rPr>
        <w:t xml:space="preserve">”، </w:t>
      </w:r>
      <w:r w:rsidR="00F346FE" w:rsidRPr="00F346FE">
        <w:rPr>
          <w:rtl/>
        </w:rPr>
        <w:t>وذلك لإنشاء مركز وطني للمعارف المرجعية من أجل الفني</w:t>
      </w:r>
      <w:r>
        <w:rPr>
          <w:rFonts w:hint="cs"/>
          <w:rtl/>
        </w:rPr>
        <w:t>ـ</w:t>
      </w:r>
      <w:r w:rsidR="00F346FE" w:rsidRPr="00F346FE">
        <w:rPr>
          <w:rtl/>
        </w:rPr>
        <w:t xml:space="preserve">ين والمتطوعين الذين يلتقون بنساء الروما اللائي تعرضن للعنف في سياق علاقات حميمة. وأظهرت أنشطة المركز، التي شملت محاضرات وغيرها من وسائل نشر المعارف، أن الوكالات الحكومية والإدارات المحلية وملاجئ النساء بحاجة إلى الدعم فيما تضطلع به من أعمال. وفي أيار/مايو ٢٠١٣، كُلِّف المجلس الإداري لمقاطعة استكهولم بتطوير هذا الدعم ومواصلة تقديمه بالتعاون مع ملجأ </w:t>
      </w:r>
      <w:r w:rsidR="00F346FE" w:rsidRPr="00F346FE">
        <w:rPr>
          <w:i/>
          <w:iCs/>
          <w:rtl/>
        </w:rPr>
        <w:t>الروما والمسافرين</w:t>
      </w:r>
      <w:r w:rsidR="00F346FE" w:rsidRPr="00F346FE">
        <w:rPr>
          <w:rtl/>
        </w:rPr>
        <w:t xml:space="preserve"> النسائي. ومن المقرر تقديم تقرير عن هذا التكليف في نيسان/أبريل ٢٠١٥.</w:t>
      </w:r>
    </w:p>
    <w:p w:rsidR="00F346FE" w:rsidRDefault="00B97640" w:rsidP="00B97640">
      <w:pPr>
        <w:pStyle w:val="SingleTxt"/>
        <w:rPr>
          <w:rFonts w:hint="cs"/>
          <w:rtl/>
        </w:rPr>
      </w:pPr>
      <w:r>
        <w:rPr>
          <w:rFonts w:hint="cs"/>
          <w:rtl/>
        </w:rPr>
        <w:t>83 -</w:t>
      </w:r>
      <w:r>
        <w:rPr>
          <w:rFonts w:hint="cs"/>
          <w:rtl/>
        </w:rPr>
        <w:tab/>
      </w:r>
      <w:r w:rsidR="00F346FE" w:rsidRPr="00F346FE">
        <w:rPr>
          <w:rtl/>
        </w:rPr>
        <w:t xml:space="preserve">وفي إطار </w:t>
      </w:r>
      <w:r w:rsidR="00F346FE" w:rsidRPr="00F346FE">
        <w:rPr>
          <w:rFonts w:hint="cs"/>
          <w:rtl/>
        </w:rPr>
        <w:t>ال</w:t>
      </w:r>
      <w:r w:rsidR="00F346FE" w:rsidRPr="00F346FE">
        <w:rPr>
          <w:rtl/>
        </w:rPr>
        <w:t>توجيهات</w:t>
      </w:r>
      <w:r w:rsidR="00F346FE" w:rsidRPr="00F346FE">
        <w:rPr>
          <w:rFonts w:hint="cs"/>
          <w:rtl/>
        </w:rPr>
        <w:t xml:space="preserve"> الملحقة</w:t>
      </w:r>
      <w:r w:rsidR="00F346FE" w:rsidRPr="00F346FE">
        <w:rPr>
          <w:rtl/>
        </w:rPr>
        <w:t xml:space="preserve"> </w:t>
      </w:r>
      <w:r w:rsidR="00F346FE" w:rsidRPr="00F346FE">
        <w:rPr>
          <w:rFonts w:hint="cs"/>
          <w:rtl/>
        </w:rPr>
        <w:t>ب</w:t>
      </w:r>
      <w:r w:rsidR="00F346FE" w:rsidRPr="00F346FE">
        <w:rPr>
          <w:rtl/>
        </w:rPr>
        <w:t>الاعتماد المخصص للمجلس الوطني لمنع الجريمة لعام ٢٠٠٦، كُلِّف المجلس بإصدار مواد إرشادية للشباب يُقصد بها تسليط الضوء على مسائل التحرش الجنسي والمواقف بصدد الشؤون الجنسية، وذلك بالتعاون مع من كان عندئذ أمين المظالم المعني بتكافؤ الفرص. وقد نُشرت هذ</w:t>
      </w:r>
      <w:r>
        <w:rPr>
          <w:rtl/>
        </w:rPr>
        <w:t>ه المواد الإرشادية في عام ٢٠٠٧.</w:t>
      </w:r>
    </w:p>
    <w:p w:rsidR="00F346FE" w:rsidRDefault="00B97640" w:rsidP="00FE50F4">
      <w:pPr>
        <w:pStyle w:val="SingleTxt"/>
        <w:rPr>
          <w:rFonts w:hint="cs"/>
          <w:rtl/>
        </w:rPr>
      </w:pPr>
      <w:r>
        <w:rPr>
          <w:rFonts w:hint="cs"/>
          <w:rtl/>
        </w:rPr>
        <w:t>84 -</w:t>
      </w:r>
      <w:r>
        <w:rPr>
          <w:rFonts w:hint="cs"/>
          <w:rtl/>
        </w:rPr>
        <w:tab/>
      </w:r>
      <w:r w:rsidR="00F346FE" w:rsidRPr="00F346FE">
        <w:rPr>
          <w:rtl/>
        </w:rPr>
        <w:t xml:space="preserve">وفي إطار </w:t>
      </w:r>
      <w:r w:rsidR="00F346FE" w:rsidRPr="00F346FE">
        <w:rPr>
          <w:rFonts w:hint="cs"/>
          <w:rtl/>
        </w:rPr>
        <w:t>ال</w:t>
      </w:r>
      <w:r w:rsidR="00F346FE" w:rsidRPr="00F346FE">
        <w:rPr>
          <w:rtl/>
        </w:rPr>
        <w:t>توجيهات</w:t>
      </w:r>
      <w:r w:rsidR="00F346FE" w:rsidRPr="00F346FE">
        <w:rPr>
          <w:rFonts w:hint="cs"/>
          <w:rtl/>
        </w:rPr>
        <w:t xml:space="preserve"> الملحقة</w:t>
      </w:r>
      <w:r w:rsidR="00F346FE" w:rsidRPr="00F346FE">
        <w:rPr>
          <w:rtl/>
        </w:rPr>
        <w:t xml:space="preserve"> </w:t>
      </w:r>
      <w:r w:rsidR="00F346FE" w:rsidRPr="00F346FE">
        <w:rPr>
          <w:rFonts w:hint="cs"/>
          <w:rtl/>
        </w:rPr>
        <w:t>ب</w:t>
      </w:r>
      <w:r w:rsidR="00F346FE" w:rsidRPr="00F346FE">
        <w:rPr>
          <w:rtl/>
        </w:rPr>
        <w:t>الاعتماد المخصص للمجلس الوطني لمنع الجريمة لعام ٢٠٠٦، كُلِّف المجلس بإعداد بيان خرائطي للعنف ضد الأشخاص ذوي الإعاقة</w:t>
      </w:r>
      <w:r w:rsidR="00F346FE" w:rsidRPr="00F346FE">
        <w:rPr>
          <w:rFonts w:hint="cs"/>
          <w:rtl/>
        </w:rPr>
        <w:t>، و</w:t>
      </w:r>
      <w:r w:rsidR="00F346FE" w:rsidRPr="00F346FE">
        <w:rPr>
          <w:rtl/>
        </w:rPr>
        <w:t>ذلك بالتعاون مع أمين المظالم السابق المعني بالإعاقة والوكالة السويدية لتنسيق السياسات المتعلقة بالإعاقة. وينوه التقرير المقدم من هذه الجهات إلى أن النساء ذوات الإعاقة الفكرية والذهنية يدخلن في عداد الفئات المعرضة للخطر بصورة خاصة، لا</w:t>
      </w:r>
      <w:r w:rsidR="00FE50F4">
        <w:rPr>
          <w:rFonts w:hint="cs"/>
          <w:rtl/>
        </w:rPr>
        <w:t> </w:t>
      </w:r>
      <w:r w:rsidR="00F346FE" w:rsidRPr="00F346FE">
        <w:rPr>
          <w:rtl/>
        </w:rPr>
        <w:t>سيما فيما يتعلق بالإيذاء الجنسي. ويقدم المجلس مقترحات محددة بشأن تدابير منع الجريمة، مثل زيادة الشفافية في العلاقات بين المتلقين للرعاية ومقدميها، وزيادة المعرفة في منظومة العدالة بشأن أنواع الإعاقة المختلفة، ووضع مبادئ توجيهية لما ينبغي أن يفعله الفنيون مقدمو الرعاية إذا اشتبهوا في أن شخصا من المتلقين للرعاية قد تعرض للعنف.</w:t>
      </w:r>
    </w:p>
    <w:p w:rsidR="00F346FE" w:rsidRDefault="00FE50F4" w:rsidP="00DF1C56">
      <w:pPr>
        <w:pStyle w:val="SingleTxt"/>
        <w:rPr>
          <w:rFonts w:hint="cs"/>
          <w:rtl/>
        </w:rPr>
      </w:pPr>
      <w:r>
        <w:rPr>
          <w:rFonts w:hint="cs"/>
          <w:rtl/>
        </w:rPr>
        <w:t>85 -</w:t>
      </w:r>
      <w:r>
        <w:rPr>
          <w:rFonts w:hint="cs"/>
          <w:rtl/>
        </w:rPr>
        <w:tab/>
      </w:r>
      <w:r w:rsidR="00F346FE" w:rsidRPr="00F346FE">
        <w:rPr>
          <w:rtl/>
        </w:rPr>
        <w:t xml:space="preserve">وبغية تعميق المعرفة بمدى انتشار الجرائم المرتكبة في إطار العلاقات الحميمة، كلَّفت الحكومة المجلس الوطني لمنع الجريمة في عام ٢٠١٢ بإجراء دراسة استقصائية متعمقة على المستوى الوطنى للعنف في سياق العلاقات الحميمة. وتبين هذه الدراسة الاستقصائية، التي صدر تقريرها في أيار/مايو ٢٠١٤، أن حوالي ٧ في المائة من النساء والرجال يقولون إنهم تعرضوا للعنف الذهني والبدني في سياق علاقة حميمة في عام ٢٠١٢. وعلى الرغم من أن معدل الانتشار موزع توزيعا متساويا، فإن الأكثر شيوعا هو أن النساء يتعرضن لعنف أكثر خطورة في شكل جرائم جنسية واعتداءات جسيمة، ويحتجن إلى المساعدة والدعم بقدر أكبر كثيرا. وتقول النساء بنسبة </w:t>
      </w:r>
      <w:r w:rsidR="00F346FE" w:rsidRPr="00F346FE">
        <w:rPr>
          <w:rFonts w:hint="cs"/>
          <w:rtl/>
        </w:rPr>
        <w:t>أعلى</w:t>
      </w:r>
      <w:r w:rsidR="00F346FE" w:rsidRPr="00F346FE">
        <w:rPr>
          <w:rtl/>
        </w:rPr>
        <w:t xml:space="preserve"> بقدر كبير إنهن احتجن إلى عناية طبية من جراء الاعتداءات الجسيمة (٢٩ في المائة). وبلغت النسبة المناظرة في حالة الرجال ٢ في المائة. (</w:t>
      </w:r>
      <w:r w:rsidR="00F346FE" w:rsidRPr="00F346FE">
        <w:rPr>
          <w:rFonts w:hint="cs"/>
          <w:rtl/>
        </w:rPr>
        <w:t>وعلى مدى</w:t>
      </w:r>
      <w:r w:rsidR="00F346FE" w:rsidRPr="00F346FE">
        <w:rPr>
          <w:rtl/>
        </w:rPr>
        <w:t xml:space="preserve"> العمر </w:t>
      </w:r>
      <w:r w:rsidR="00F346FE" w:rsidRPr="00F346FE">
        <w:rPr>
          <w:rFonts w:hint="cs"/>
          <w:rtl/>
        </w:rPr>
        <w:t>كله</w:t>
      </w:r>
      <w:r w:rsidR="00F346FE" w:rsidRPr="00F346FE">
        <w:rPr>
          <w:rtl/>
        </w:rPr>
        <w:t>، نسبة النساء اللائي يقلن إنهن تعرضن لجريمة في إطار علاقة حميمة عند نقطة</w:t>
      </w:r>
      <w:r w:rsidR="00B3333C">
        <w:rPr>
          <w:rFonts w:hint="cs"/>
          <w:rtl/>
        </w:rPr>
        <w:t> </w:t>
      </w:r>
      <w:r w:rsidR="00F346FE" w:rsidRPr="00F346FE">
        <w:rPr>
          <w:rtl/>
        </w:rPr>
        <w:t>ما من عمره</w:t>
      </w:r>
      <w:r w:rsidR="00DF1C56">
        <w:rPr>
          <w:rFonts w:hint="cs"/>
          <w:rtl/>
        </w:rPr>
        <w:t>ــ</w:t>
      </w:r>
      <w:r w:rsidR="00F346FE" w:rsidRPr="00F346FE">
        <w:rPr>
          <w:rtl/>
        </w:rPr>
        <w:t>ن تج</w:t>
      </w:r>
      <w:r w:rsidR="00DF1C56">
        <w:rPr>
          <w:rFonts w:hint="cs"/>
          <w:rtl/>
        </w:rPr>
        <w:t>ــ</w:t>
      </w:r>
      <w:r w:rsidR="00F346FE" w:rsidRPr="00F346FE">
        <w:rPr>
          <w:rtl/>
        </w:rPr>
        <w:t>اوزت ٢٥ في المائة. وكانت النسب</w:t>
      </w:r>
      <w:r w:rsidR="00DF1C56">
        <w:rPr>
          <w:rFonts w:hint="cs"/>
          <w:rtl/>
        </w:rPr>
        <w:t>ــ</w:t>
      </w:r>
      <w:r w:rsidR="00F346FE" w:rsidRPr="00F346FE">
        <w:rPr>
          <w:rtl/>
        </w:rPr>
        <w:t>ة المناظ</w:t>
      </w:r>
      <w:r w:rsidR="00DF1C56">
        <w:rPr>
          <w:rFonts w:hint="cs"/>
          <w:rtl/>
        </w:rPr>
        <w:t>ــ</w:t>
      </w:r>
      <w:r w:rsidR="00F346FE" w:rsidRPr="00F346FE">
        <w:rPr>
          <w:rtl/>
        </w:rPr>
        <w:t>رة في حال</w:t>
      </w:r>
      <w:r w:rsidR="00DF1C56">
        <w:rPr>
          <w:rFonts w:hint="cs"/>
          <w:rtl/>
        </w:rPr>
        <w:t>ــ</w:t>
      </w:r>
      <w:r w:rsidR="00F346FE" w:rsidRPr="00F346FE">
        <w:rPr>
          <w:rtl/>
        </w:rPr>
        <w:t>ة الرج</w:t>
      </w:r>
      <w:r w:rsidR="00DF1C56">
        <w:rPr>
          <w:rFonts w:hint="cs"/>
          <w:rtl/>
        </w:rPr>
        <w:t>ــ</w:t>
      </w:r>
      <w:r w:rsidR="00F346FE" w:rsidRPr="00F346FE">
        <w:rPr>
          <w:rtl/>
        </w:rPr>
        <w:t>ال أق</w:t>
      </w:r>
      <w:r w:rsidR="00DF1C56">
        <w:rPr>
          <w:rFonts w:hint="cs"/>
          <w:rtl/>
        </w:rPr>
        <w:t>ــ</w:t>
      </w:r>
      <w:r w:rsidR="00F346FE" w:rsidRPr="00F346FE">
        <w:rPr>
          <w:rtl/>
        </w:rPr>
        <w:t>ل م</w:t>
      </w:r>
      <w:r w:rsidR="00DF1C56">
        <w:rPr>
          <w:rFonts w:hint="cs"/>
          <w:rtl/>
        </w:rPr>
        <w:t>ـ</w:t>
      </w:r>
      <w:r w:rsidR="00F346FE" w:rsidRPr="00F346FE">
        <w:rPr>
          <w:rtl/>
        </w:rPr>
        <w:t>ن ١٧</w:t>
      </w:r>
      <w:r w:rsidR="00DF1C56">
        <w:rPr>
          <w:rFonts w:hint="cs"/>
          <w:rtl/>
        </w:rPr>
        <w:t> </w:t>
      </w:r>
      <w:r w:rsidR="00F346FE" w:rsidRPr="00F346FE">
        <w:rPr>
          <w:rtl/>
        </w:rPr>
        <w:t>في</w:t>
      </w:r>
      <w:r w:rsidR="00B3333C">
        <w:rPr>
          <w:rFonts w:hint="cs"/>
          <w:rtl/>
        </w:rPr>
        <w:t> </w:t>
      </w:r>
      <w:r w:rsidR="00F346FE" w:rsidRPr="00F346FE">
        <w:rPr>
          <w:rtl/>
        </w:rPr>
        <w:t>المائة.)</w:t>
      </w:r>
    </w:p>
    <w:p w:rsidR="00F346FE" w:rsidRDefault="003362F0" w:rsidP="003362F0">
      <w:pPr>
        <w:pStyle w:val="SingleTxt"/>
        <w:rPr>
          <w:rFonts w:hint="cs"/>
          <w:rtl/>
        </w:rPr>
      </w:pPr>
      <w:r>
        <w:rPr>
          <w:rFonts w:hint="cs"/>
          <w:rtl/>
        </w:rPr>
        <w:t>86 -</w:t>
      </w:r>
      <w:r>
        <w:rPr>
          <w:rFonts w:hint="cs"/>
          <w:rtl/>
        </w:rPr>
        <w:tab/>
      </w:r>
      <w:r w:rsidR="00F346FE" w:rsidRPr="00F346FE">
        <w:rPr>
          <w:rtl/>
        </w:rPr>
        <w:t>وفي عام ٢٠١٣، كُلِّف المجلس الوطني لمنع الجريمة بإجراء دراسة استقصائية للتهديدات والانتهاكات المرتكبة عبر الإنترنت، التي أُبلغت بها الشرطة. وسيعد المركز بيانا خرائطيا للجرائم المبلغ عنها لدى الشرطة من حيث طابع هذه الجرائم، وسيعطي وصفا للأفراد الضحايا والأفراد الجناة، مع إبراز أي فروق جنسانية. وسيعطي المجلس أيضا وصفا للمشاكل التي تكتنف عمل منظومة العدالة في سياق التحقيق في الجرائم المعنية ومقاضاة مرتكبيها، وسيقترح ما يراه من تدابير لمعالجة هذه المشاكل.</w:t>
      </w:r>
    </w:p>
    <w:p w:rsidR="00F346FE" w:rsidRDefault="003362F0" w:rsidP="003362F0">
      <w:pPr>
        <w:pStyle w:val="SingleTxt"/>
        <w:rPr>
          <w:rFonts w:hint="cs"/>
          <w:rtl/>
        </w:rPr>
      </w:pPr>
      <w:r>
        <w:rPr>
          <w:rFonts w:hint="cs"/>
          <w:rtl/>
        </w:rPr>
        <w:t>87 -</w:t>
      </w:r>
      <w:r>
        <w:rPr>
          <w:rFonts w:hint="cs"/>
          <w:rtl/>
        </w:rPr>
        <w:tab/>
      </w:r>
      <w:r w:rsidR="00F346FE" w:rsidRPr="00F346FE">
        <w:rPr>
          <w:rtl/>
        </w:rPr>
        <w:t xml:space="preserve">وفي إطار </w:t>
      </w:r>
      <w:r w:rsidR="00F346FE" w:rsidRPr="00F346FE">
        <w:rPr>
          <w:rFonts w:hint="cs"/>
          <w:rtl/>
        </w:rPr>
        <w:t>ال</w:t>
      </w:r>
      <w:r w:rsidR="00F346FE" w:rsidRPr="00F346FE">
        <w:rPr>
          <w:rtl/>
        </w:rPr>
        <w:t>توجيهات</w:t>
      </w:r>
      <w:r w:rsidR="00F346FE" w:rsidRPr="00F346FE">
        <w:rPr>
          <w:rFonts w:hint="cs"/>
          <w:rtl/>
        </w:rPr>
        <w:t xml:space="preserve"> الملحقة</w:t>
      </w:r>
      <w:r w:rsidR="00F346FE" w:rsidRPr="00F346FE">
        <w:rPr>
          <w:rtl/>
        </w:rPr>
        <w:t xml:space="preserve"> </w:t>
      </w:r>
      <w:r w:rsidR="00F346FE" w:rsidRPr="00F346FE">
        <w:rPr>
          <w:rFonts w:hint="cs"/>
          <w:rtl/>
        </w:rPr>
        <w:t>ب</w:t>
      </w:r>
      <w:r w:rsidR="00F346FE" w:rsidRPr="00F346FE">
        <w:rPr>
          <w:rtl/>
        </w:rPr>
        <w:t>الاعتماد المخصص للمجلس الوطني لمنع الجريمة لعام ٢٠١٤، كُلِّف المجلس بإجراء دراسة على سبيل المتابعة للكيفية التي تُستعمل بها مجموعات تدابير التنبيه والحماية التي وفرها المجلس الوطني للشرطة منذ عام ٢٠١٠ ولكيفية أداء هذه التدابير للمهام المنشودة. والغرض من هذه المجموعات من تدابير التنبيه والحماية هو تعزيز الحماية للأفراد الذين يثبت أنهم يتعرضون للاضطهاد والتهديد.</w:t>
      </w:r>
    </w:p>
    <w:p w:rsidR="00F346FE" w:rsidRDefault="003362F0" w:rsidP="00ED06FC">
      <w:pPr>
        <w:pStyle w:val="SingleTxt"/>
        <w:rPr>
          <w:rFonts w:hint="cs"/>
          <w:rtl/>
        </w:rPr>
      </w:pPr>
      <w:r>
        <w:rPr>
          <w:rFonts w:hint="cs"/>
          <w:rtl/>
        </w:rPr>
        <w:t>88 -</w:t>
      </w:r>
      <w:r>
        <w:rPr>
          <w:rFonts w:hint="cs"/>
          <w:rtl/>
        </w:rPr>
        <w:tab/>
      </w:r>
      <w:r w:rsidR="00F346FE" w:rsidRPr="00F346FE">
        <w:rPr>
          <w:rtl/>
        </w:rPr>
        <w:t>وإبان فترة الولاية الانتخابية السابقة، نفذت الحكومة أكبر برنامج للاستثمار في منظومة العدالة يُضطلع به في العصر الحديث. وقد عُزِّزت في إطاره منظومة العدالة على نطاق يبدأ من الشرطة ونواب الادعاء العام وينتهي بالمحاكم ودائرة السجون ومراقبة السلوك. وفي إطار الاستثمارات في منظومة العدالة، أُجريت أيضا عدة تغييرات استهدفت تقليل الجرائم وزيادة الأمن للشعب. وقد استمرت هذه الأنشطة في فترة الولاية الانتخابية الراهنة. وتفوق الاعتمادات المخصصة لمنظومة العدالة في عام ٢٠١٤ ما</w:t>
      </w:r>
      <w:r w:rsidR="00ED06FC">
        <w:rPr>
          <w:rFonts w:hint="cs"/>
          <w:rtl/>
        </w:rPr>
        <w:t> </w:t>
      </w:r>
      <w:r w:rsidR="00F346FE" w:rsidRPr="00F346FE">
        <w:rPr>
          <w:rtl/>
        </w:rPr>
        <w:t>كانت عليه في عام ٢٠٠٦ بما</w:t>
      </w:r>
      <w:r w:rsidR="00ED06FC">
        <w:rPr>
          <w:rFonts w:hint="cs"/>
          <w:rtl/>
        </w:rPr>
        <w:t> </w:t>
      </w:r>
      <w:r w:rsidR="00F346FE" w:rsidRPr="00F346FE">
        <w:rPr>
          <w:rtl/>
        </w:rPr>
        <w:t>يناهز ١١,٣ بليون كرونا سويدية.</w:t>
      </w:r>
    </w:p>
    <w:p w:rsidR="00F346FE" w:rsidRDefault="00ED06FC" w:rsidP="00ED06FC">
      <w:pPr>
        <w:pStyle w:val="SingleTxt"/>
        <w:rPr>
          <w:rFonts w:hint="cs"/>
          <w:rtl/>
        </w:rPr>
      </w:pPr>
      <w:r>
        <w:rPr>
          <w:rFonts w:hint="cs"/>
          <w:rtl/>
        </w:rPr>
        <w:t>89 -</w:t>
      </w:r>
      <w:r>
        <w:rPr>
          <w:rFonts w:hint="cs"/>
          <w:rtl/>
        </w:rPr>
        <w:tab/>
      </w:r>
      <w:r w:rsidR="00F346FE" w:rsidRPr="00F346FE">
        <w:rPr>
          <w:rtl/>
        </w:rPr>
        <w:t>وتلقى المجلس الوطني للشرطة عددا من التكليفات من الحكومة بشأن العنف ضد المرأة. ففي عام ٢٠٠٧، صدر تكليف خاص للمجلس بتكثيف الأعمال الرامية إلى مكافحة العنف الذي يرتكبه الرجل ضد المرأة، والعنف المتصل بالشرف، والعنف في سياق علاقات المثلية الجنسية. وفي إطار هذا التكليف، شن</w:t>
      </w:r>
      <w:r>
        <w:rPr>
          <w:rFonts w:hint="cs"/>
          <w:rtl/>
        </w:rPr>
        <w:t>َّـ</w:t>
      </w:r>
      <w:r w:rsidR="00F346FE" w:rsidRPr="00F346FE">
        <w:rPr>
          <w:rtl/>
        </w:rPr>
        <w:t>ت الشرطة ح</w:t>
      </w:r>
      <w:r>
        <w:rPr>
          <w:rtl/>
        </w:rPr>
        <w:t>ملة إعلامية خاصة في الفترة ٢٠٠٩</w:t>
      </w:r>
      <w:r>
        <w:rPr>
          <w:rFonts w:hint="cs"/>
          <w:rtl/>
        </w:rPr>
        <w:t>-</w:t>
      </w:r>
      <w:r w:rsidR="00F346FE" w:rsidRPr="00F346FE">
        <w:rPr>
          <w:rtl/>
        </w:rPr>
        <w:t>٢٠١٠ تضمنت صفحة إعلامية قُصد بها نشر المعارف المتعلقة بالعنف في سياق العلاقات الحميمة وتشجيع الأشخاص الذين تعرضوا للعنف على إبلاغ الشرطة بذلك. وأُتبِعَت هذه المبادرة بحملة إعلامية ثانية في الفترة ٢٠١٢-٢٠١٣. وحرصا على حماية جميع النساء في السويد، بمن فيهن النساء ذوات الخلفية العرقية غير السويدية، تتوافر المواد الإعلامية التي تنشرها الشرطة بعدة لغات. ونظمت الشرطة أيضا اجتماعات إعلامية خاصة مع فئات المهاجرين التي أظهرت الإحصاءات أن عديدا من النساء فيها يتعرضن للعنف في سياق العلاقات الحميمة. وفي هذه اللقاءات، تولى تقديم المعلومات ذات الصلة مسؤولون إعلاميون مدربون باللغة التي تتكلمها الفئة المعنية.</w:t>
      </w:r>
    </w:p>
    <w:p w:rsidR="00F346FE" w:rsidRPr="00F346FE" w:rsidRDefault="00ED06FC" w:rsidP="00ED06FC">
      <w:pPr>
        <w:pStyle w:val="SingleTxt"/>
      </w:pPr>
      <w:r>
        <w:rPr>
          <w:rFonts w:hint="cs"/>
          <w:rtl/>
        </w:rPr>
        <w:t>90 -</w:t>
      </w:r>
      <w:r>
        <w:rPr>
          <w:rFonts w:hint="cs"/>
          <w:rtl/>
        </w:rPr>
        <w:tab/>
      </w:r>
      <w:r w:rsidR="00F346FE" w:rsidRPr="00F346FE">
        <w:rPr>
          <w:rtl/>
        </w:rPr>
        <w:t xml:space="preserve">ويوجد للشرطة منسقون لشؤون ضحايا الجريمة يعملون في المرافق التي تقدم الدعم لهؤلاء الضحايا. ويتعاون عديد من سلطات الشرطة أيضا مع </w:t>
      </w:r>
      <w:r w:rsidR="00F346FE" w:rsidRPr="00F346FE">
        <w:rPr>
          <w:rFonts w:hint="cs"/>
          <w:rtl/>
        </w:rPr>
        <w:t>ملاجئ</w:t>
      </w:r>
      <w:r w:rsidR="00F346FE" w:rsidRPr="00F346FE">
        <w:rPr>
          <w:rtl/>
        </w:rPr>
        <w:t xml:space="preserve"> النساء والفتيات، وموظفي المدارس، والخدمات الاجتماعية، </w:t>
      </w:r>
      <w:r w:rsidR="00F346FE" w:rsidRPr="00F346FE">
        <w:rPr>
          <w:rFonts w:hint="cs"/>
          <w:rtl/>
        </w:rPr>
        <w:t>والعاملين</w:t>
      </w:r>
      <w:r w:rsidR="00F346FE" w:rsidRPr="00F346FE">
        <w:rPr>
          <w:rtl/>
        </w:rPr>
        <w:t xml:space="preserve"> في دور الإيواء. وعملا على تعزيز مهارات الشرطة وقدراتها على منع العنف الذي يُمارس في سياق العلاقات الحميمة والتحقيق في حالات ارتكابه، أصدرت الشرطة أيضا دليلا وطنيا ومواد تدريبية تفاعلية تصف طرق العمل وأساليب منع الجرائم المرتكبة في سياق العلاقات الحميمة وأساليب التحقيق في حالات ارتكابها. وأصدر المجلس الوطني للشرطة أيضا دليلا بشأن منع الجرائم المتصلة بالشرف والتحقيق في حالات ارتكابها، ويوجد في كل </w:t>
      </w:r>
      <w:r w:rsidR="00F346FE" w:rsidRPr="00F346FE">
        <w:rPr>
          <w:rFonts w:hint="cs"/>
          <w:rtl/>
        </w:rPr>
        <w:t>قسم</w:t>
      </w:r>
      <w:r w:rsidR="00F346FE" w:rsidRPr="00F346FE">
        <w:rPr>
          <w:rtl/>
        </w:rPr>
        <w:t xml:space="preserve"> من </w:t>
      </w:r>
      <w:r w:rsidR="00F346FE" w:rsidRPr="00F346FE">
        <w:rPr>
          <w:rFonts w:hint="cs"/>
          <w:rtl/>
        </w:rPr>
        <w:t>أقسام</w:t>
      </w:r>
      <w:r w:rsidR="00F346FE" w:rsidRPr="00F346FE">
        <w:rPr>
          <w:rtl/>
        </w:rPr>
        <w:t xml:space="preserve"> الشرطة مسؤول اتصال مخصص للجرائم المتصلة بالشرف. واستمرت الأعمال المشار إليها في النقطة ٨٠ في التقريرين السادس والسابع لحكومة السويد، التي تستهدف توفير القدرة على </w:t>
      </w:r>
      <w:r w:rsidR="00F346FE" w:rsidRPr="00F346FE">
        <w:rPr>
          <w:rFonts w:hint="cs"/>
          <w:rtl/>
        </w:rPr>
        <w:t>إرفاق</w:t>
      </w:r>
      <w:r w:rsidR="00F346FE" w:rsidRPr="00F346FE">
        <w:rPr>
          <w:rtl/>
        </w:rPr>
        <w:t xml:space="preserve"> أوامر عدم الاتصال </w:t>
      </w:r>
      <w:r w:rsidR="00F346FE" w:rsidRPr="00F346FE">
        <w:rPr>
          <w:rFonts w:hint="cs"/>
          <w:rtl/>
        </w:rPr>
        <w:t>ب</w:t>
      </w:r>
      <w:r w:rsidR="00F346FE" w:rsidRPr="00F346FE">
        <w:rPr>
          <w:rtl/>
        </w:rPr>
        <w:t>المراقبة الإلكترونية. وقد أصبح ممكنا استعمال المعدات ذات الصلة منذ حزيران/يونيه ٢٠١٣.</w:t>
      </w:r>
    </w:p>
    <w:p w:rsidR="00A128A1" w:rsidRDefault="0061777A" w:rsidP="00E24785">
      <w:pPr>
        <w:pStyle w:val="SingleTxt"/>
        <w:rPr>
          <w:rFonts w:hint="cs"/>
          <w:rtl/>
        </w:rPr>
      </w:pPr>
      <w:r>
        <w:rPr>
          <w:rFonts w:hint="cs"/>
          <w:rtl/>
        </w:rPr>
        <w:t>91 -</w:t>
      </w:r>
      <w:r>
        <w:rPr>
          <w:rFonts w:hint="cs"/>
          <w:rtl/>
        </w:rPr>
        <w:tab/>
      </w:r>
      <w:r w:rsidR="00A128A1" w:rsidRPr="00A128A1">
        <w:rPr>
          <w:rtl/>
        </w:rPr>
        <w:t>وهناك مبادرات تدريبية خاصة بشأن العنف الذي يرتكبه الرجل ضد المرأة، والمشاكل المتصلة بالشرف، والاتجار بالبشر، يضطلع بها حاليا عدد من الوكالات في منظومة العدالة، بما في ذلك الهيئة السويدية لتعويض ودعم ضحايا الجريمة، والمجلس الوطني للشرطة، وهيئة الادعاء السويدية، وإدارة المحاكم الوطنية السويدية.</w:t>
      </w:r>
    </w:p>
    <w:p w:rsidR="00A128A1" w:rsidRDefault="00E24785" w:rsidP="00E24785">
      <w:pPr>
        <w:pStyle w:val="SingleTxt"/>
        <w:rPr>
          <w:rFonts w:hint="cs"/>
          <w:rtl/>
        </w:rPr>
      </w:pPr>
      <w:r>
        <w:rPr>
          <w:rFonts w:hint="cs"/>
          <w:rtl/>
        </w:rPr>
        <w:t>92 -</w:t>
      </w:r>
      <w:r>
        <w:rPr>
          <w:rFonts w:hint="cs"/>
          <w:rtl/>
        </w:rPr>
        <w:tab/>
      </w:r>
      <w:r w:rsidR="00A128A1" w:rsidRPr="00A128A1">
        <w:rPr>
          <w:rtl/>
        </w:rPr>
        <w:t xml:space="preserve">وفي عامي ٢٠٠٨ </w:t>
      </w:r>
      <w:r>
        <w:rPr>
          <w:rFonts w:hint="cs"/>
          <w:rtl/>
        </w:rPr>
        <w:t xml:space="preserve">و </w:t>
      </w:r>
      <w:r w:rsidR="00A128A1" w:rsidRPr="00A128A1">
        <w:rPr>
          <w:rtl/>
        </w:rPr>
        <w:t>٢٠٠٩، كُلِّفت إدارة المحاكم الوطنية السويدية بعقد دورات تدريبية لمواصلة تعزيز معارف العاملين في محاكم السويد بشأن العنف الذي يرتكبه الرجل ضد المرأة، بما في ذلك العنف والقمع المتصل</w:t>
      </w:r>
      <w:r w:rsidR="00A128A1" w:rsidRPr="00A128A1">
        <w:rPr>
          <w:rFonts w:hint="cs"/>
          <w:rtl/>
        </w:rPr>
        <w:t>ان</w:t>
      </w:r>
      <w:r w:rsidR="00A128A1" w:rsidRPr="00A128A1">
        <w:rPr>
          <w:rtl/>
        </w:rPr>
        <w:t xml:space="preserve"> بالشرف، والعنف في سياق علاقات المثلية الجنسية. ويُقصد بهذه التدابير تحسين الكيفية التي يُعامل بها ضحايا هذه الجريمة. وتخلص إدارة المحاكم الوطنية السويدية في تقريرها الختامي إلى أن التدريب المُنجز أثمر زيادة في اهتمام العاملين بالمحاكم السويدية بالأمور المتصلة بمعاملة ضحايا الجريمة.</w:t>
      </w:r>
    </w:p>
    <w:p w:rsidR="00A128A1" w:rsidRDefault="00E24785" w:rsidP="00E24785">
      <w:pPr>
        <w:pStyle w:val="SingleTxt"/>
        <w:rPr>
          <w:rFonts w:hint="cs"/>
          <w:rtl/>
        </w:rPr>
      </w:pPr>
      <w:r>
        <w:rPr>
          <w:rFonts w:hint="cs"/>
          <w:rtl/>
        </w:rPr>
        <w:t>93 -</w:t>
      </w:r>
      <w:r>
        <w:rPr>
          <w:rFonts w:hint="cs"/>
          <w:rtl/>
        </w:rPr>
        <w:tab/>
      </w:r>
      <w:r w:rsidR="00A128A1" w:rsidRPr="00A128A1">
        <w:rPr>
          <w:rtl/>
        </w:rPr>
        <w:t>وأُنشئت أكاديمية التدريب القضائي التابعة لمحاكم السويد في عام ٢٠٠٩، وهي توفر التدريب فيما يخص جرائم انتهاك السلامة، بما في ذلك تقييم مخاطر تكرر ارتكاب العنف، والشروط الأساسية لإصدار أوامر عدم الاتصال، والحماية من العنف في سياق العلاقات الحميمة بوصف ذلك حقا من حقوق الإنسان، ومعاملة ضحايا العنف في سياق العلاقات الحميمة. وإضافة إلى ذلك، توفر الأكاديمية التدريب فيما يخص المشاكل المتصلة بالشرف وكذلك دورات تدريبية بشأن الجرائم الجنسية تُطرح فيها المسائل المتعلقة بالعنف في سياق العلاقات الحميمة، والعنف الذي يرتكبه الرجل ضد المرأة، والاتجار بالبشر، والأمور الوثيقة الصلة بهذه المسائل. ويتواصل العمل أيضا منذ عدة سنوات في محاكم السويد على كلا المستويين الوطني والمحلي بشأن المسائل المتعلقة بالثقة والمعاملة.</w:t>
      </w:r>
    </w:p>
    <w:p w:rsidR="00A128A1" w:rsidRDefault="00E24785" w:rsidP="00E24785">
      <w:pPr>
        <w:pStyle w:val="SingleTxt"/>
        <w:rPr>
          <w:rFonts w:hint="cs"/>
          <w:rtl/>
        </w:rPr>
      </w:pPr>
      <w:r>
        <w:rPr>
          <w:rFonts w:hint="cs"/>
          <w:rtl/>
        </w:rPr>
        <w:t>94 -</w:t>
      </w:r>
      <w:r>
        <w:rPr>
          <w:rFonts w:hint="cs"/>
          <w:rtl/>
        </w:rPr>
        <w:tab/>
      </w:r>
      <w:r w:rsidR="00A128A1" w:rsidRPr="00A128A1">
        <w:rPr>
          <w:rtl/>
        </w:rPr>
        <w:t>وقد أتيحت لجميع القضاة الدائمين فرصة المشاركة في برنامج التدريب الذي تم وضعه ضمن تكليف من الحكومة للهيئة السويدية لتعويض ودعم ضحايا الجريمة بشأن معاملة صغار السن من ضحايا الجرائم الجنسية. وتشارك محاكم السويد أيضا في أنشطة التعاون فيما بين الوكالات في مجال حماية المرأة من العنف.</w:t>
      </w:r>
    </w:p>
    <w:p w:rsidR="00A128A1" w:rsidRDefault="007F0C95" w:rsidP="007F0C95">
      <w:pPr>
        <w:pStyle w:val="SingleTxt"/>
        <w:rPr>
          <w:rFonts w:hint="cs"/>
          <w:rtl/>
        </w:rPr>
      </w:pPr>
      <w:r>
        <w:rPr>
          <w:rFonts w:hint="cs"/>
          <w:rtl/>
        </w:rPr>
        <w:t>95 -</w:t>
      </w:r>
      <w:r>
        <w:rPr>
          <w:rFonts w:hint="cs"/>
          <w:rtl/>
        </w:rPr>
        <w:tab/>
      </w:r>
      <w:r w:rsidR="00A128A1" w:rsidRPr="00A128A1">
        <w:rPr>
          <w:rtl/>
        </w:rPr>
        <w:t>ويشمل التدريب الأساسي الاعتيادي الذي تقوم به هيئة الادعاء السويدية تدريب نواب الادعاء على معالجة الجرائم المرتكبة في سياق العلاقات الحميمة. وهناك أيضا تدريب إضافي لنواب الادعاء بشأن العنف المرتكب في سياق العلاقات الحميمة.</w:t>
      </w:r>
    </w:p>
    <w:p w:rsidR="00A128A1" w:rsidRDefault="007F0C95" w:rsidP="007F0C95">
      <w:pPr>
        <w:pStyle w:val="SingleTxt"/>
        <w:rPr>
          <w:rFonts w:hint="cs"/>
          <w:rtl/>
        </w:rPr>
      </w:pPr>
      <w:r>
        <w:rPr>
          <w:rFonts w:hint="cs"/>
          <w:rtl/>
        </w:rPr>
        <w:t>96 -</w:t>
      </w:r>
      <w:r>
        <w:rPr>
          <w:rFonts w:hint="cs"/>
          <w:rtl/>
        </w:rPr>
        <w:tab/>
      </w:r>
      <w:r w:rsidR="00A128A1" w:rsidRPr="00A128A1">
        <w:rPr>
          <w:rtl/>
        </w:rPr>
        <w:t>وفي عامي</w:t>
      </w:r>
      <w:r>
        <w:rPr>
          <w:rFonts w:hint="cs"/>
          <w:rtl/>
        </w:rPr>
        <w:t>ْ</w:t>
      </w:r>
      <w:r w:rsidR="00A128A1" w:rsidRPr="00A128A1">
        <w:rPr>
          <w:rtl/>
        </w:rPr>
        <w:t xml:space="preserve"> ٢٠٠٩ و ٢٠١٠، شاركت هيئة الادعاء السويدية في مبادرة تدريبية واسعة النطاق بالتعاون مع قوات الشرطة المحلية في إطار تكليف من الحكومة يتعلق بالجرائم المرتكبة في سياق العلاقات الحميمة. وفي عام ٢٠١٠، بدأت الهيئة، بالتعاون مع الشرطة، مشروعا لتطوير أساليب العمل المتعلقة بجرائم العنف والجرائم الجنسية المرتكبة في سياق العلاقات الحميمة والمرتكبة ضد الأطفال. وتم اختبار نموذج لطريقة للعمل تتميز بأنها أكثر سرعة وأكثر أمنا من الناحية القانونية في اثنين من مكاتب الادعاء العام. وأظهرت النتائج أن هذه الطريقة في العمل تؤدي إلى تقصير الوقت اللازم لمعالجة الحالات ذات الصلة وتحقيق مزيد من الفعالية. وقد نشطت هيئة الادعاء السويدية في تنفيذ طريقة العمل المطبقة في ذلك النموذج داخل منظومة عملها.</w:t>
      </w:r>
    </w:p>
    <w:p w:rsidR="00A128A1" w:rsidRDefault="007F0C95" w:rsidP="007F0C95">
      <w:pPr>
        <w:pStyle w:val="SingleTxt"/>
        <w:rPr>
          <w:rFonts w:hint="cs"/>
          <w:rtl/>
        </w:rPr>
      </w:pPr>
      <w:r>
        <w:rPr>
          <w:rFonts w:hint="cs"/>
          <w:rtl/>
        </w:rPr>
        <w:t>97 -</w:t>
      </w:r>
      <w:r>
        <w:rPr>
          <w:rFonts w:hint="cs"/>
          <w:rtl/>
        </w:rPr>
        <w:tab/>
      </w:r>
      <w:r w:rsidR="00A128A1" w:rsidRPr="00A128A1">
        <w:rPr>
          <w:rtl/>
        </w:rPr>
        <w:t>واضطلعت هيئة الادعاء السويدية ببعض الأعمال أيضا بشأن المسائل المتعلقة بالمعاملة، بالاشتراك في جزء منها مع باحثين من جامعة أوميا. وقامت الهيئة كذلك بإصدار وتحديث عدد من أدلة طرق العمل التي توفر الدعم في الحالات المتعلقة بأوامر عدم الاتصال، ومعاملة ضحايا الجريمة، والانتهاكات الجسيمة للسلامة والانتهاكات الجسيمة لسلامة المرأة.</w:t>
      </w:r>
    </w:p>
    <w:p w:rsidR="00A128A1" w:rsidRDefault="007F0C95" w:rsidP="007F0C95">
      <w:pPr>
        <w:pStyle w:val="SingleTxt"/>
        <w:rPr>
          <w:rFonts w:hint="cs"/>
          <w:rtl/>
        </w:rPr>
      </w:pPr>
      <w:r>
        <w:rPr>
          <w:rFonts w:hint="cs"/>
          <w:rtl/>
        </w:rPr>
        <w:t>98 -</w:t>
      </w:r>
      <w:r>
        <w:rPr>
          <w:rFonts w:hint="cs"/>
          <w:rtl/>
        </w:rPr>
        <w:tab/>
      </w:r>
      <w:r w:rsidR="00A128A1" w:rsidRPr="00A128A1">
        <w:rPr>
          <w:rtl/>
        </w:rPr>
        <w:t>ومنذ عام ٢٠٠٦، عينت هيئة الادعاء السويدية عددا من الأخصائيين في العنف الممارَس في إطار العلاقات</w:t>
      </w:r>
      <w:r w:rsidR="00A128A1" w:rsidRPr="00A128A1">
        <w:rPr>
          <w:rFonts w:hint="cs"/>
          <w:rtl/>
        </w:rPr>
        <w:t xml:space="preserve"> المختلفة</w:t>
      </w:r>
      <w:r w:rsidR="00A128A1" w:rsidRPr="00A128A1">
        <w:rPr>
          <w:rtl/>
        </w:rPr>
        <w:t xml:space="preserve"> الذين تتوافر لديهم معرفة عميقة بالعنف الممارَس في سياق العلاقات الحميمة، وكرَّستهم لهذا الغرض. وأصبح يوجد حاليا أخصائيون من هؤلاء في كل مكتب تقريبا من مكاتب الادعاء العام في السويد.</w:t>
      </w:r>
    </w:p>
    <w:p w:rsidR="00A128A1" w:rsidRDefault="007F0C95" w:rsidP="007F0C95">
      <w:pPr>
        <w:pStyle w:val="SingleTxt"/>
        <w:rPr>
          <w:rFonts w:hint="cs"/>
          <w:rtl/>
        </w:rPr>
      </w:pPr>
      <w:r>
        <w:rPr>
          <w:rFonts w:hint="cs"/>
          <w:rtl/>
        </w:rPr>
        <w:t>99 -</w:t>
      </w:r>
      <w:r>
        <w:rPr>
          <w:rFonts w:hint="cs"/>
          <w:rtl/>
        </w:rPr>
        <w:tab/>
      </w:r>
      <w:r w:rsidR="00A128A1" w:rsidRPr="00A128A1">
        <w:rPr>
          <w:rtl/>
        </w:rPr>
        <w:t>وكُلِّفت الهيئة السويدية لتعويض ودعم ضحايا الجريمة بتطوير وتنفيذ برنامج تدريبي يستهدف العاملي</w:t>
      </w:r>
      <w:r w:rsidR="00DF1C56">
        <w:rPr>
          <w:rFonts w:hint="cs"/>
          <w:rtl/>
        </w:rPr>
        <w:t>ــ</w:t>
      </w:r>
      <w:r w:rsidR="00A128A1" w:rsidRPr="00A128A1">
        <w:rPr>
          <w:rtl/>
        </w:rPr>
        <w:t>ن في الشرط</w:t>
      </w:r>
      <w:r w:rsidR="00DF1C56">
        <w:rPr>
          <w:rFonts w:hint="cs"/>
          <w:rtl/>
        </w:rPr>
        <w:t>ــ</w:t>
      </w:r>
      <w:r w:rsidR="00A128A1" w:rsidRPr="00A128A1">
        <w:rPr>
          <w:rtl/>
        </w:rPr>
        <w:t>ة وهيئ</w:t>
      </w:r>
      <w:r w:rsidR="00DF1C56">
        <w:rPr>
          <w:rFonts w:hint="cs"/>
          <w:rtl/>
        </w:rPr>
        <w:t>ــ</w:t>
      </w:r>
      <w:r w:rsidR="00A128A1" w:rsidRPr="00A128A1">
        <w:rPr>
          <w:rtl/>
        </w:rPr>
        <w:t>ة الادع</w:t>
      </w:r>
      <w:r w:rsidR="00DF1C56">
        <w:rPr>
          <w:rFonts w:hint="cs"/>
          <w:rtl/>
        </w:rPr>
        <w:t>ــ</w:t>
      </w:r>
      <w:r w:rsidR="00A128A1" w:rsidRPr="00A128A1">
        <w:rPr>
          <w:rtl/>
        </w:rPr>
        <w:t>اء السويدي</w:t>
      </w:r>
      <w:r w:rsidR="00DF1C56">
        <w:rPr>
          <w:rFonts w:hint="cs"/>
          <w:rtl/>
        </w:rPr>
        <w:t>ــ</w:t>
      </w:r>
      <w:r w:rsidR="00A128A1" w:rsidRPr="00A128A1">
        <w:rPr>
          <w:rtl/>
        </w:rPr>
        <w:t xml:space="preserve">ة ومنظومة المحاكم في الفترة ٢٠١١-٢٠١٤. وستتاح فرصة المشاركة في هذا البرنامج أيضا للمحامين الأعضاء في نقابة المحامين السويدية. والغرض من هذا البرنامج هو تعزيز معارف المشاركين فيه بشأن ضحايا الجرائم الجنسية وتحسين المعاملة التي يلقاها </w:t>
      </w:r>
      <w:r w:rsidR="00A128A1" w:rsidRPr="00A128A1">
        <w:rPr>
          <w:rFonts w:hint="cs"/>
          <w:rtl/>
        </w:rPr>
        <w:t>هؤلاء ال</w:t>
      </w:r>
      <w:r w:rsidR="00A128A1" w:rsidRPr="00A128A1">
        <w:rPr>
          <w:rtl/>
        </w:rPr>
        <w:t>ضحايا في سياقات تقديم البلاغات إلى الشرطة والتحقيقات الأولية والمحاكمات. ومن المقرر تقديم التقرير المتعلق بهذا التكليف في موعد أقصاه ١٥ حزيران/يونيه ٢٠١٤.</w:t>
      </w:r>
    </w:p>
    <w:p w:rsidR="00A128A1" w:rsidRPr="00A128A1" w:rsidRDefault="00860391" w:rsidP="00A128A1">
      <w:pPr>
        <w:pStyle w:val="SingleTxt"/>
      </w:pPr>
      <w:r>
        <w:rPr>
          <w:rFonts w:hint="cs"/>
          <w:rtl/>
        </w:rPr>
        <w:t xml:space="preserve">100-  وفي </w:t>
      </w:r>
      <w:r w:rsidR="00A128A1" w:rsidRPr="00A128A1">
        <w:rPr>
          <w:rtl/>
        </w:rPr>
        <w:t>تشرين الأول/أكتوبر ٢٠٠٨، كلَّفت الحكومة الهيئة السويدية لتعويض ودعم ضحايا الجريمة بتوزيع مخصصات مالية على أنشطة البحث وغيرها من الأنشطة الدراسية وأنشطة صوغ الطرق المنهجية والأنشطة المماثلة الرامية إلى زيادة المعارف المتعلقة بالعنف الذي يرتكبه الرجل ضد المرأة، والعنف والقمع المتصلين بالشرف، والعنف في سياق علاقات المثلية الجنسية، والبغاء والاتجار بالبشر لأغر</w:t>
      </w:r>
      <w:r>
        <w:rPr>
          <w:rtl/>
        </w:rPr>
        <w:t>اض جنسية</w:t>
      </w:r>
      <w:r w:rsidR="00A128A1" w:rsidRPr="00A128A1">
        <w:rPr>
          <w:rtl/>
        </w:rPr>
        <w:t>، وذلك لفترة مدتها سنتان. ويشمل هذا التكليف أيضا صوغ أساليب لزيادة المعرفة بالعنف الذي يرتكبه الرجل ضد المرأة، بما في ذلك العنف الجنسي وغيره من ضروب الإيذاء الجنسي.</w:t>
      </w:r>
    </w:p>
    <w:p w:rsidR="00E300F0" w:rsidRDefault="00E300F0" w:rsidP="00C33C24">
      <w:pPr>
        <w:pStyle w:val="SingleTxt"/>
        <w:rPr>
          <w:rFonts w:hint="cs"/>
          <w:rtl/>
        </w:rPr>
      </w:pPr>
      <w:r>
        <w:rPr>
          <w:rFonts w:hint="cs"/>
          <w:rtl/>
        </w:rPr>
        <w:t>101-  وقـام</w:t>
      </w:r>
      <w:r w:rsidR="00C33C24">
        <w:rPr>
          <w:rFonts w:hint="cs"/>
          <w:rtl/>
        </w:rPr>
        <w:t xml:space="preserve"> </w:t>
      </w:r>
      <w:r w:rsidRPr="00E300F0">
        <w:rPr>
          <w:rtl/>
        </w:rPr>
        <w:t>المجلس الوطني للشرطة وهيئة الشرطة في سكان</w:t>
      </w:r>
      <w:r w:rsidR="00C33C24">
        <w:rPr>
          <w:rFonts w:hint="cs"/>
          <w:rtl/>
        </w:rPr>
        <w:t>ــ</w:t>
      </w:r>
      <w:r w:rsidRPr="00E300F0">
        <w:rPr>
          <w:rtl/>
        </w:rPr>
        <w:t>ي، بتكليف من الحكومة، بتصميم نموذج للتحقيق في حالات العنف ضد المرأة ومعاملة ضحايا الجرائم، يشمل استقبال هؤلاء الضحايا في أماكن مصممة ومجهزة خصيصا لتهيئة بيئة تتواف</w:t>
      </w:r>
      <w:r w:rsidR="00C33C24">
        <w:rPr>
          <w:rFonts w:hint="cs"/>
          <w:rtl/>
        </w:rPr>
        <w:t>ـ</w:t>
      </w:r>
      <w:r w:rsidRPr="00E300F0">
        <w:rPr>
          <w:rtl/>
        </w:rPr>
        <w:t xml:space="preserve">ر لهن فيها السلامة والأمان. وتشكل نتيجة هذا العمل </w:t>
      </w:r>
      <w:r w:rsidR="00C33C24">
        <w:rPr>
          <w:rFonts w:hint="cs"/>
          <w:rtl/>
        </w:rPr>
        <w:t>-</w:t>
      </w:r>
      <w:r>
        <w:rPr>
          <w:rFonts w:hint="cs"/>
          <w:rtl/>
        </w:rPr>
        <w:t xml:space="preserve"> </w:t>
      </w:r>
      <w:r w:rsidRPr="00E300F0">
        <w:rPr>
          <w:rtl/>
        </w:rPr>
        <w:t xml:space="preserve">المسمى </w:t>
      </w:r>
      <w:r>
        <w:rPr>
          <w:rFonts w:hint="cs"/>
          <w:rtl/>
        </w:rPr>
        <w:t>“</w:t>
      </w:r>
      <w:r w:rsidRPr="00E300F0">
        <w:rPr>
          <w:rtl/>
        </w:rPr>
        <w:t>مشروع كارين</w:t>
      </w:r>
      <w:r>
        <w:rPr>
          <w:rFonts w:hint="cs"/>
          <w:rtl/>
        </w:rPr>
        <w:t xml:space="preserve">” </w:t>
      </w:r>
      <w:r w:rsidR="00C33C24">
        <w:rPr>
          <w:rFonts w:hint="cs"/>
          <w:rtl/>
        </w:rPr>
        <w:t>-</w:t>
      </w:r>
      <w:r>
        <w:rPr>
          <w:rFonts w:hint="cs"/>
          <w:rtl/>
        </w:rPr>
        <w:t xml:space="preserve"> </w:t>
      </w:r>
      <w:r w:rsidRPr="00E300F0">
        <w:rPr>
          <w:rtl/>
        </w:rPr>
        <w:t>نموذجا للتعاون بين الأخصائيين من أفراد الشرطة ونواب الادعاء وموظفي الخدمات الاجتماعية.</w:t>
      </w:r>
    </w:p>
    <w:p w:rsidR="00E300F0" w:rsidRPr="00E300F0" w:rsidRDefault="00E300F0" w:rsidP="00E300F0">
      <w:pPr>
        <w:pStyle w:val="SingleTxt"/>
        <w:spacing w:after="0" w:line="120" w:lineRule="exact"/>
        <w:rPr>
          <w:rFonts w:hint="cs"/>
          <w:sz w:val="10"/>
          <w:rtl/>
        </w:rPr>
      </w:pPr>
    </w:p>
    <w:p w:rsidR="00E300F0" w:rsidRPr="00E300F0" w:rsidRDefault="00E300F0" w:rsidP="00E300F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E300F0">
        <w:rPr>
          <w:rFonts w:hint="cs"/>
          <w:rtl/>
        </w:rPr>
        <w:tab/>
      </w:r>
      <w:r w:rsidRPr="00E300F0">
        <w:rPr>
          <w:rFonts w:hint="cs"/>
          <w:rtl/>
        </w:rPr>
        <w:tab/>
      </w:r>
      <w:r w:rsidRPr="00E300F0">
        <w:rPr>
          <w:rtl/>
        </w:rPr>
        <w:t>منع ومكافحة العنف والقمع المتصلين بالشرف، بما في ذلك الزواج رغما عن إرادة أحد</w:t>
      </w:r>
      <w:r>
        <w:rPr>
          <w:rFonts w:hint="cs"/>
          <w:rtl/>
        </w:rPr>
        <w:t> </w:t>
      </w:r>
      <w:r w:rsidRPr="00E300F0">
        <w:rPr>
          <w:rtl/>
        </w:rPr>
        <w:t>الطرفين</w:t>
      </w:r>
    </w:p>
    <w:p w:rsidR="00E300F0" w:rsidRDefault="00E300F0" w:rsidP="00F549A9">
      <w:pPr>
        <w:pStyle w:val="SingleTxt"/>
        <w:rPr>
          <w:rFonts w:hint="cs"/>
          <w:rtl/>
        </w:rPr>
      </w:pPr>
      <w:r>
        <w:rPr>
          <w:rFonts w:hint="cs"/>
          <w:rtl/>
        </w:rPr>
        <w:t xml:space="preserve">102-  </w:t>
      </w:r>
      <w:r w:rsidRPr="00E300F0">
        <w:rPr>
          <w:rtl/>
        </w:rPr>
        <w:t>منذ بداية هذا القرن، شرعت الحكومة في اتخاذ مجموعة متنوعة من التدابير للتصدي للعنف والقمع المتصلين بالشرف وكذلك لزواج الأطفال والزواج القسري. ويُعتمد في قدر كبير من الأعمال المتعلقة بشتى هذه التدابير على التعاون بين المجالس الإدارية للمقاطعات والبلديات ومنظمات المجتمع المدني. وصدرت تكليفات لعدة وكالات بأن ت</w:t>
      </w:r>
      <w:r w:rsidR="008741DD">
        <w:rPr>
          <w:rFonts w:hint="cs"/>
          <w:rtl/>
        </w:rPr>
        <w:t>ُـ</w:t>
      </w:r>
      <w:r w:rsidRPr="00E300F0">
        <w:rPr>
          <w:rtl/>
        </w:rPr>
        <w:t>ع</w:t>
      </w:r>
      <w:r w:rsidR="008741DD">
        <w:rPr>
          <w:rFonts w:hint="cs"/>
          <w:rtl/>
        </w:rPr>
        <w:t>ـ</w:t>
      </w:r>
      <w:r w:rsidRPr="00E300F0">
        <w:rPr>
          <w:rtl/>
        </w:rPr>
        <w:t>د بيانا خرائطيا لمعدلات انتشار العنف والقمع المتصلين بالشرف. وفي عام ٢٠٠٨، أفاد المجلس الوطني لشؤون الشباب سابقا (الذي أصبح حاليا الوكالة السويدية لشؤون الشباب والمجتمع المدني) بأن دراسة استقصائية للزيجات المرتبة رغما عن إرادة أحد الطرفين بيَّنت أن حوالي</w:t>
      </w:r>
      <w:r w:rsidR="00F549A9">
        <w:rPr>
          <w:rFonts w:hint="cs"/>
          <w:rtl/>
        </w:rPr>
        <w:t xml:space="preserve"> 000 70 </w:t>
      </w:r>
      <w:r w:rsidRPr="00E300F0">
        <w:rPr>
          <w:rtl/>
        </w:rPr>
        <w:t>من الشباب في الفئة العمرية ١٦-٢٥ سنة يرون أنه ليست لديهم فرصة الاختيار الحر لمن يتزوجونه وأن نحو</w:t>
      </w:r>
      <w:r w:rsidR="00F549A9">
        <w:rPr>
          <w:rFonts w:hint="cs"/>
          <w:rtl/>
        </w:rPr>
        <w:t xml:space="preserve"> 500 8 </w:t>
      </w:r>
      <w:r w:rsidRPr="00E300F0">
        <w:rPr>
          <w:rtl/>
        </w:rPr>
        <w:t xml:space="preserve">من هؤلاء الشباب يساورهم القلق بشأن إمكانية </w:t>
      </w:r>
      <w:r w:rsidRPr="00E300F0">
        <w:rPr>
          <w:rFonts w:hint="cs"/>
          <w:rtl/>
        </w:rPr>
        <w:t>تعرضهم لل</w:t>
      </w:r>
      <w:r w:rsidRPr="00E300F0">
        <w:rPr>
          <w:rtl/>
        </w:rPr>
        <w:t>ت</w:t>
      </w:r>
      <w:r w:rsidR="008741DD">
        <w:rPr>
          <w:rFonts w:hint="cs"/>
          <w:rtl/>
        </w:rPr>
        <w:t>ـ</w:t>
      </w:r>
      <w:r w:rsidRPr="00E300F0">
        <w:rPr>
          <w:rtl/>
        </w:rPr>
        <w:t>زويج رغما عن إرادتهم.</w:t>
      </w:r>
    </w:p>
    <w:p w:rsidR="00E300F0" w:rsidRDefault="00F549A9" w:rsidP="00DF1C56">
      <w:pPr>
        <w:pStyle w:val="SingleTxt"/>
        <w:rPr>
          <w:rFonts w:hint="cs"/>
          <w:rtl/>
        </w:rPr>
      </w:pPr>
      <w:r>
        <w:rPr>
          <w:rFonts w:hint="cs"/>
          <w:rtl/>
        </w:rPr>
        <w:t xml:space="preserve">103-  </w:t>
      </w:r>
      <w:r w:rsidR="00E300F0" w:rsidRPr="00E300F0">
        <w:rPr>
          <w:rtl/>
        </w:rPr>
        <w:t>وكلَّفت الحكومة عددا من الوكالات باتخاذ إجراءات وقائية ضد العنف والقمع المتصلين بالشرف، بما في ذلك الزواج رغما عن إرادة أحد الطرفين. وفيما بين عامي</w:t>
      </w:r>
      <w:r w:rsidR="00DF1C56">
        <w:rPr>
          <w:rFonts w:hint="cs"/>
          <w:rtl/>
        </w:rPr>
        <w:t>ْ</w:t>
      </w:r>
      <w:r w:rsidR="00E300F0" w:rsidRPr="00E300F0">
        <w:rPr>
          <w:rtl/>
        </w:rPr>
        <w:t xml:space="preserve"> ٢٠٠٦ و</w:t>
      </w:r>
      <w:r w:rsidR="008741DD">
        <w:rPr>
          <w:rFonts w:hint="cs"/>
          <w:rtl/>
        </w:rPr>
        <w:t> </w:t>
      </w:r>
      <w:r w:rsidR="00E300F0" w:rsidRPr="00E300F0">
        <w:rPr>
          <w:rtl/>
        </w:rPr>
        <w:t>٢٠٠٧، كُلِّف المجلس الوطني لشؤون الشباب سابقا بدعم أنشطة مقاومة الفتيات اللاجئات للعنف المتصل بالشرف</w:t>
      </w:r>
      <w:r w:rsidR="00E300F0" w:rsidRPr="00E300F0">
        <w:rPr>
          <w:rFonts w:hint="cs"/>
          <w:rtl/>
        </w:rPr>
        <w:t>،</w:t>
      </w:r>
      <w:r w:rsidR="00E300F0" w:rsidRPr="00E300F0">
        <w:rPr>
          <w:rtl/>
        </w:rPr>
        <w:t xml:space="preserve"> بالتشاور مع المجالس الإدارية للمقاطعات. وفيما بعد، كُلِّفت تلك الوكالة أيضا بتوفير التدريب على الأعمال التي يمكن أن تحول دون حدوث العنف الذي يرتكبه الرجال ضد الفتيات والنساء، بما في ذلك العنف والقمع المتصلين بالشرف (٢٠٠٧-٢٠١٠).</w:t>
      </w:r>
    </w:p>
    <w:p w:rsidR="00E300F0" w:rsidRDefault="008741DD" w:rsidP="008741DD">
      <w:pPr>
        <w:pStyle w:val="SingleTxt"/>
        <w:rPr>
          <w:rFonts w:hint="cs"/>
          <w:rtl/>
        </w:rPr>
      </w:pPr>
      <w:r>
        <w:rPr>
          <w:rFonts w:hint="cs"/>
          <w:rtl/>
        </w:rPr>
        <w:t>104-  و</w:t>
      </w:r>
      <w:r w:rsidR="00E300F0" w:rsidRPr="00E300F0">
        <w:rPr>
          <w:rtl/>
        </w:rPr>
        <w:t>صدرت تكليفات في هذا المجال أيضا لعدد من الوكالات المعنية بالمدارس. ففي عام ٢٠٠٨، كُلِّفت الوكالة الوطنية السويدية لتحسين المدارس بتوفير التدريب أثناء الخدمة لمديري مدارس التعليم الإلزامي والمدارس الثانوية العليا. وفي الفترة ٢٠١١-٢٠١٤، كُلِّفت الوكالة الوطنية للتعليم بتوفير التدريب أثناء الخدمة بصدد التصدي للمشاكل المتصلة بالشرف، وذلك لفئات مستهدفة تشمل نظار المدارس ورؤساء رياض الأطفال ومعلمي رياض الأطفال ومدرب</w:t>
      </w:r>
      <w:r>
        <w:rPr>
          <w:rFonts w:hint="cs"/>
          <w:rtl/>
        </w:rPr>
        <w:t>ـ</w:t>
      </w:r>
      <w:r w:rsidR="00E300F0" w:rsidRPr="00E300F0">
        <w:rPr>
          <w:rtl/>
        </w:rPr>
        <w:t>ي الأنشطة الترويحية والمعلمين وموظفي الخدمات الصحية المدرسية.</w:t>
      </w:r>
    </w:p>
    <w:p w:rsidR="00E300F0" w:rsidRDefault="008741DD" w:rsidP="008741DD">
      <w:pPr>
        <w:pStyle w:val="SingleTxt"/>
        <w:rPr>
          <w:rFonts w:hint="cs"/>
          <w:rtl/>
        </w:rPr>
      </w:pPr>
      <w:r>
        <w:rPr>
          <w:rFonts w:hint="cs"/>
          <w:rtl/>
        </w:rPr>
        <w:t>105-  و</w:t>
      </w:r>
      <w:r w:rsidR="00E300F0" w:rsidRPr="00E300F0">
        <w:rPr>
          <w:rtl/>
        </w:rPr>
        <w:t>منذ عام ٢٠٠٥، كُلِّف المجلس الإداري لمقاطعة أوسترغوتلاند بتقديم الدعم للأعمال المضطلع بها على النطاق الوطني وعلى نطاق المقاطعة للتصدي للعنف والقمع المتصلين بالشرف ولوقف ومنع تزويج صغار السن رغما عن إرادتهم. ومن المقرر أن يقوم المجلس الإداري للمقاطعة، في الفترة ٢٠١٢-٢٠١٤، بإعداد ونشر معلومات للشباب بهذا الصدد وتوزيع دليل بشأن دعم وتأهيل الشباب المعرضين لخطر تزويجهم رغما عن إرادتهم، والذين حدث لهم ذلك فعلا، والشباب المتعرضين للعنف والقمع المتصلي</w:t>
      </w:r>
      <w:r>
        <w:rPr>
          <w:rFonts w:hint="cs"/>
          <w:rtl/>
        </w:rPr>
        <w:t>ـْ</w:t>
      </w:r>
      <w:r w:rsidR="00E300F0" w:rsidRPr="00E300F0">
        <w:rPr>
          <w:rtl/>
        </w:rPr>
        <w:t>ن بالشرف. وأنجزت الوكالة أيضا عددا كبيرا من الدورات التدريبية لمن يقابلون في سياق عملهم المهني أشخاصا يتعرضون للعنف والقمع المتصلين بالشرف، ونفذت بعض الأعمال الإعلامية الموجهة إلى الأطفال والشباب. ومنذ عام ٢٠١٣، يضطلع المجلس الإداري لمقاطعة أوسترغوتلاند بتكليف بإنشاء فريق وطني لتنمية المهارات للتصدي للزواج القسري وزواج الأطفال وكذلك للعنف والقمع المتصلي</w:t>
      </w:r>
      <w:r>
        <w:rPr>
          <w:rFonts w:hint="cs"/>
          <w:rtl/>
        </w:rPr>
        <w:t>ـْ</w:t>
      </w:r>
      <w:r w:rsidR="00E300F0" w:rsidRPr="00E300F0">
        <w:rPr>
          <w:rtl/>
        </w:rPr>
        <w:t>ن بالشرف. وقد مُدِّد هذا التكليف حتى عام ٢٠١٥.</w:t>
      </w:r>
    </w:p>
    <w:p w:rsidR="00E300F0" w:rsidRDefault="008741DD" w:rsidP="008741DD">
      <w:pPr>
        <w:pStyle w:val="SingleTxt"/>
        <w:rPr>
          <w:rFonts w:hint="cs"/>
          <w:rtl/>
        </w:rPr>
      </w:pPr>
      <w:r>
        <w:rPr>
          <w:rFonts w:hint="cs"/>
          <w:rtl/>
        </w:rPr>
        <w:t>106-  و</w:t>
      </w:r>
      <w:r w:rsidR="00E300F0" w:rsidRPr="00E300F0">
        <w:rPr>
          <w:rtl/>
        </w:rPr>
        <w:t>في عام ٢٠١٣، كُلِّف المجلس الإداري لمقاطعة أوسترغوتلاند والمجلس الوطني للصحة والرعاية الاجتماعية بالاضطلاع بأعمال وقائية لمكافحة تشويه الأعضاء التناسلية للإناث. ويشمل هذا التكليف إجراءات تركز على الرعاية الصحية وتنفيذ دراسة تستهدف الحصول على معلومات عن أعداد الإناث المحتمل أن يتعرضن لعملية تشويه الأعضاء التناسلية للإناث. وإضافة إلى ذلك، يشمل التكليف صوغ مقترحات بشأن كيفية ممارسة الوكالات والخدمات المختلفة للأعمال الوقائية ولأعمال الحماية والدعم في الحالات التي يُحتمل أن تتعرض فيها فتاة أو امرأة ما لعملية تشويه الأعضاء التناسلية للإناث. ومن المقرر تقديم تقرير عن هذه المهام في عام ٢٠١٥.</w:t>
      </w:r>
    </w:p>
    <w:p w:rsidR="004261F7" w:rsidRPr="004261F7" w:rsidRDefault="004261F7" w:rsidP="004261F7">
      <w:pPr>
        <w:pStyle w:val="SingleTxt"/>
        <w:spacing w:after="0" w:line="120" w:lineRule="exact"/>
        <w:rPr>
          <w:rFonts w:hint="cs"/>
          <w:sz w:val="10"/>
          <w:rtl/>
        </w:rPr>
      </w:pPr>
    </w:p>
    <w:p w:rsidR="00E300F0" w:rsidRPr="004261F7" w:rsidRDefault="004261F7" w:rsidP="004261F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4261F7">
        <w:rPr>
          <w:rFonts w:hint="cs"/>
          <w:rtl/>
        </w:rPr>
        <w:tab/>
      </w:r>
      <w:r w:rsidRPr="004261F7">
        <w:rPr>
          <w:rFonts w:hint="cs"/>
          <w:rtl/>
        </w:rPr>
        <w:tab/>
      </w:r>
      <w:r w:rsidR="00E300F0" w:rsidRPr="004261F7">
        <w:rPr>
          <w:rtl/>
        </w:rPr>
        <w:t>تدابير مكافحة العنف الجنسي والاستغلال الجنسي</w:t>
      </w:r>
    </w:p>
    <w:p w:rsidR="00E300F0" w:rsidRDefault="004261F7" w:rsidP="004261F7">
      <w:pPr>
        <w:pStyle w:val="SingleTxt"/>
        <w:rPr>
          <w:rFonts w:hint="cs"/>
          <w:rtl/>
        </w:rPr>
      </w:pPr>
      <w:r>
        <w:rPr>
          <w:rFonts w:hint="cs"/>
          <w:rtl/>
        </w:rPr>
        <w:t>107-  ك</w:t>
      </w:r>
      <w:r w:rsidR="00E300F0" w:rsidRPr="00E300F0">
        <w:rPr>
          <w:rtl/>
        </w:rPr>
        <w:t>ثفت الحكومة منذ عام ٢٠١٠ أعمالها الرامية إلى منع ومكافحة الاغتصاب وغيره من ضروب الإيذاء الجنسي بجملة وسائل منها، على سبيل المثال، زيادة الدعم المقدم لضحايا هذه الجرائم وتحسين معالجة منظومة العدالة لحالات الاغتصاب وزيادة فعالية هذه المعالجة.</w:t>
      </w:r>
    </w:p>
    <w:p w:rsidR="00E300F0" w:rsidRDefault="004261F7" w:rsidP="004261F7">
      <w:pPr>
        <w:pStyle w:val="SingleTxt"/>
        <w:rPr>
          <w:rFonts w:hint="cs"/>
          <w:rtl/>
        </w:rPr>
      </w:pPr>
      <w:r>
        <w:rPr>
          <w:rFonts w:hint="cs"/>
          <w:rtl/>
        </w:rPr>
        <w:t>108-  و</w:t>
      </w:r>
      <w:r w:rsidR="00E300F0" w:rsidRPr="00E300F0">
        <w:rPr>
          <w:rtl/>
        </w:rPr>
        <w:t xml:space="preserve">في عام ٢٠١٣، كُلِّف المجلس الوطني لشؤون الشباب سابقا بإجراء دراسة استقصائية لأعمال </w:t>
      </w:r>
      <w:r w:rsidR="00E300F0" w:rsidRPr="00E300F0">
        <w:rPr>
          <w:rtl/>
          <w:lang w:bidi="ar-EG"/>
        </w:rPr>
        <w:t>الجمعيات</w:t>
      </w:r>
      <w:r w:rsidR="00E300F0" w:rsidRPr="00E300F0">
        <w:rPr>
          <w:b/>
          <w:bCs/>
          <w:rtl/>
          <w:lang w:bidi="ar-EG"/>
        </w:rPr>
        <w:t xml:space="preserve"> </w:t>
      </w:r>
      <w:r w:rsidR="00E300F0" w:rsidRPr="00E300F0">
        <w:rPr>
          <w:rtl/>
        </w:rPr>
        <w:t xml:space="preserve">الطوعية لمنع الإيذاء الجنسي والانتهاكات الجنسية في السياق العام لأنشطة تلك </w:t>
      </w:r>
      <w:r w:rsidR="00E300F0" w:rsidRPr="00E300F0">
        <w:rPr>
          <w:rtl/>
          <w:lang w:bidi="ar-EG"/>
        </w:rPr>
        <w:t>الجمعيات</w:t>
      </w:r>
      <w:r w:rsidR="00E300F0" w:rsidRPr="00E300F0">
        <w:rPr>
          <w:rtl/>
        </w:rPr>
        <w:t>. وبناء على هذه الدراسة، على المجلس أن يبرز الأمثلة الجيدة لطرق العمل وأساليبه المختلفة وأن ينشر هذه المعلومات عن طريق الشبكات القائمة للوكالات الحكومية وعلى منظمات المجتمع المدني. ومن المقرر تقديم تقرير عن هذه المهمة في عام ٢٠١٥.</w:t>
      </w:r>
    </w:p>
    <w:p w:rsidR="00E300F0" w:rsidRDefault="004261F7" w:rsidP="007F0B89">
      <w:pPr>
        <w:pStyle w:val="SingleTxt"/>
        <w:rPr>
          <w:rFonts w:hint="cs"/>
          <w:rtl/>
        </w:rPr>
      </w:pPr>
      <w:r>
        <w:rPr>
          <w:rFonts w:hint="cs"/>
          <w:rtl/>
        </w:rPr>
        <w:t xml:space="preserve">109-  </w:t>
      </w:r>
      <w:r w:rsidR="00E300F0" w:rsidRPr="00E300F0">
        <w:rPr>
          <w:rtl/>
        </w:rPr>
        <w:t xml:space="preserve">وفي عام ٢٠٠٨، كُلِّف المجلس الوطني لشؤون الشباب سابقا بالعمل على منع الاستغلال الجنسي للشابات والشبان بدءا من سن ١٦ سنة. وأصدرت الوكالة </w:t>
      </w:r>
      <w:r w:rsidR="00E300F0" w:rsidRPr="00E300F0">
        <w:rPr>
          <w:rFonts w:hint="cs"/>
          <w:rtl/>
        </w:rPr>
        <w:t>بعض ال</w:t>
      </w:r>
      <w:r w:rsidR="00E300F0" w:rsidRPr="00E300F0">
        <w:rPr>
          <w:rtl/>
        </w:rPr>
        <w:t>مواد بشأن طرق العمل وعقدت دورات تدريبية بشأن الاستغلال الجنسي للشباب وتعرض الشباب للتحرش الجنسي والتهديد والعنف الجنسيين ولتجارب بيع الجنس. وفي عام ٢٠١٤، هناك تكليف للوكالة بأن تقوم، بالتعاون مع عدد من البلديات، بإصدار دليل للأعمال الرامية إلى منع الاستغلال الجنسي للأطفال والشباب وكذلك للأعمال المتعلقة بتقديم الدعم لضحايا هذه الجرائم. ولدى الوكالة تكليف أيضا باتخاذ تدابير لمكافحة الانتهاكات وأعمال التحرش والتهديد عن طريق الإنترنت وغيرها من الوسائط التفاعلية. وإضافة إلى ذلك، كُلِّف المجلس السويدي لوسائط الإعلام بتسيير</w:t>
      </w:r>
      <w:r w:rsidR="00E300F0">
        <w:rPr>
          <w:rFonts w:hint="cs"/>
          <w:rtl/>
        </w:rPr>
        <w:t xml:space="preserve"> </w:t>
      </w:r>
      <w:r w:rsidR="00E300F0">
        <w:rPr>
          <w:rFonts w:hint="eastAsia"/>
          <w:rtl/>
        </w:rPr>
        <w:t>“</w:t>
      </w:r>
      <w:r w:rsidR="00E300F0" w:rsidRPr="00E300F0">
        <w:rPr>
          <w:rtl/>
        </w:rPr>
        <w:t>حركة منع خطاب الكراهية</w:t>
      </w:r>
      <w:r w:rsidR="00E300F0">
        <w:rPr>
          <w:rFonts w:hint="eastAsia"/>
          <w:rtl/>
        </w:rPr>
        <w:t xml:space="preserve">” </w:t>
      </w:r>
      <w:r w:rsidR="00E300F0" w:rsidRPr="00E300F0">
        <w:rPr>
          <w:rtl/>
        </w:rPr>
        <w:t>في السويد في عامي</w:t>
      </w:r>
      <w:r w:rsidR="00E300F0">
        <w:rPr>
          <w:rFonts w:hint="cs"/>
          <w:rtl/>
        </w:rPr>
        <w:t>ْ</w:t>
      </w:r>
      <w:r w:rsidR="00E300F0" w:rsidRPr="00E300F0">
        <w:rPr>
          <w:rtl/>
        </w:rPr>
        <w:t xml:space="preserve"> ٢٠١٣ و</w:t>
      </w:r>
      <w:r w:rsidR="00E300F0">
        <w:rPr>
          <w:rFonts w:hint="cs"/>
          <w:rtl/>
        </w:rPr>
        <w:t> </w:t>
      </w:r>
      <w:r w:rsidR="00E300F0" w:rsidRPr="00E300F0">
        <w:rPr>
          <w:rtl/>
        </w:rPr>
        <w:t>٢٠١٤، وهي حملة ينظمها مجلس أوروبا. والغرض من هذه الحملة هو زيادة الوعي عن طريق الإنترنت بن</w:t>
      </w:r>
      <w:r w:rsidR="007F0B89">
        <w:rPr>
          <w:rFonts w:hint="cs"/>
          <w:rtl/>
        </w:rPr>
        <w:t>ـ</w:t>
      </w:r>
      <w:r w:rsidR="00E300F0" w:rsidRPr="00E300F0">
        <w:rPr>
          <w:rtl/>
        </w:rPr>
        <w:t>زعة كراهية الأجانب والتحيز الجنسي وما يماثلهما من ضروب التعصب، وحشد الجهود للترويج على الإنترنت لحقوق الإنسان والديمقراطية والمساواة بين</w:t>
      </w:r>
      <w:r w:rsidR="007F0B89">
        <w:rPr>
          <w:rFonts w:hint="cs"/>
          <w:rtl/>
        </w:rPr>
        <w:t> </w:t>
      </w:r>
      <w:r w:rsidR="00E300F0" w:rsidRPr="00E300F0">
        <w:rPr>
          <w:rtl/>
        </w:rPr>
        <w:t>الجنسين.</w:t>
      </w:r>
    </w:p>
    <w:p w:rsidR="00E300F0" w:rsidRDefault="007F0B89" w:rsidP="0063462C">
      <w:pPr>
        <w:pStyle w:val="SingleTxt"/>
        <w:rPr>
          <w:rFonts w:hint="cs"/>
          <w:rtl/>
        </w:rPr>
      </w:pPr>
      <w:r>
        <w:rPr>
          <w:rFonts w:hint="cs"/>
          <w:rtl/>
        </w:rPr>
        <w:t xml:space="preserve">110-  </w:t>
      </w:r>
      <w:r w:rsidR="00E300F0" w:rsidRPr="00E300F0">
        <w:rPr>
          <w:rtl/>
        </w:rPr>
        <w:t xml:space="preserve">وكلَّفت الحكومة أيضا المركز الوطني للمعارف المتعلقة بالعنف الذي يرتكبه الرجل ضد المرأة في جامعة أبسالا بتطوير وتحسين خط الاتصال الوطني لمساعدة المرأة، </w:t>
      </w:r>
      <w:r w:rsidR="00E300F0" w:rsidRPr="00E300F0">
        <w:rPr>
          <w:i/>
          <w:iCs/>
        </w:rPr>
        <w:t>Kvinnofridslinjen</w:t>
      </w:r>
      <w:r w:rsidR="00E300F0" w:rsidRPr="00E300F0">
        <w:rPr>
          <w:rtl/>
        </w:rPr>
        <w:t>، لكي يصبح أكثر قدرة على تلبية احتياجات النساء لدى تعرضهن للتهديد أو العنف أو الإيذاء الجنسي. ومن المقرر تقديم تقرير عن هذه المهمة في ١</w:t>
      </w:r>
      <w:r w:rsidR="00E300F0">
        <w:rPr>
          <w:rFonts w:hint="cs"/>
          <w:rtl/>
        </w:rPr>
        <w:t> </w:t>
      </w:r>
      <w:r w:rsidR="00E300F0" w:rsidRPr="00E300F0">
        <w:rPr>
          <w:rtl/>
        </w:rPr>
        <w:t>نيسان/أبريل ٢٠١٥.</w:t>
      </w:r>
    </w:p>
    <w:p w:rsidR="00C61564" w:rsidRDefault="00C61564" w:rsidP="00D26AE0">
      <w:pPr>
        <w:pStyle w:val="SingleTxt"/>
        <w:rPr>
          <w:rFonts w:hint="cs"/>
          <w:rtl/>
        </w:rPr>
      </w:pPr>
      <w:r>
        <w:rPr>
          <w:rFonts w:hint="cs"/>
          <w:rtl/>
        </w:rPr>
        <w:t xml:space="preserve">111-  </w:t>
      </w:r>
      <w:r w:rsidRPr="00C61564">
        <w:rPr>
          <w:rtl/>
        </w:rPr>
        <w:t>وكُلِّفت الهيئة الوطنية لتعويض ودعم ضحايا الجريمة منذ عام ٢٠١١ بتوزيع مخصصات مالية للأنشطة البحثية وما إليها بهدف تحسين المعارف المتعلقة بالعنف الذي يرتكبه الرجل ضد المرأة، بما في ذلك العنف الجنسي وغيره من ضروب الإيذاء الجنسي. ووُزِّع م</w:t>
      </w:r>
      <w:r w:rsidR="00DF1C56">
        <w:rPr>
          <w:rFonts w:hint="cs"/>
          <w:rtl/>
        </w:rPr>
        <w:t>ــ</w:t>
      </w:r>
      <w:r w:rsidRPr="00C61564">
        <w:rPr>
          <w:rtl/>
        </w:rPr>
        <w:t>ن ه</w:t>
      </w:r>
      <w:r w:rsidR="00DF1C56">
        <w:rPr>
          <w:rFonts w:hint="cs"/>
          <w:rtl/>
        </w:rPr>
        <w:t>ــ</w:t>
      </w:r>
      <w:r w:rsidRPr="00C61564">
        <w:rPr>
          <w:rtl/>
        </w:rPr>
        <w:t>ذه المخصص</w:t>
      </w:r>
      <w:r w:rsidR="00DF1C56">
        <w:rPr>
          <w:rFonts w:hint="cs"/>
          <w:rtl/>
        </w:rPr>
        <w:t>ــ</w:t>
      </w:r>
      <w:r w:rsidRPr="00C61564">
        <w:rPr>
          <w:rtl/>
        </w:rPr>
        <w:t>ات ما مجم</w:t>
      </w:r>
      <w:r w:rsidR="00DF1C56">
        <w:rPr>
          <w:rFonts w:hint="cs"/>
          <w:rtl/>
        </w:rPr>
        <w:t>ـ</w:t>
      </w:r>
      <w:r w:rsidRPr="00C61564">
        <w:rPr>
          <w:rtl/>
        </w:rPr>
        <w:t>وع</w:t>
      </w:r>
      <w:r w:rsidR="00DF1C56">
        <w:rPr>
          <w:rFonts w:hint="cs"/>
          <w:rtl/>
        </w:rPr>
        <w:t>ــ</w:t>
      </w:r>
      <w:r w:rsidRPr="00C61564">
        <w:rPr>
          <w:rtl/>
        </w:rPr>
        <w:t>ه ٤٢ ملي</w:t>
      </w:r>
      <w:r w:rsidR="00DF1C56">
        <w:rPr>
          <w:rFonts w:hint="cs"/>
          <w:rtl/>
        </w:rPr>
        <w:t>ــ</w:t>
      </w:r>
      <w:r w:rsidRPr="00C61564">
        <w:rPr>
          <w:rtl/>
        </w:rPr>
        <w:t>ون كرون</w:t>
      </w:r>
      <w:r w:rsidR="00DF1C56">
        <w:rPr>
          <w:rFonts w:hint="cs"/>
          <w:rtl/>
        </w:rPr>
        <w:t>ــ</w:t>
      </w:r>
      <w:r w:rsidRPr="00C61564">
        <w:rPr>
          <w:rtl/>
        </w:rPr>
        <w:t>ا سوي</w:t>
      </w:r>
      <w:r w:rsidR="00DF1C56">
        <w:rPr>
          <w:rFonts w:hint="cs"/>
          <w:rtl/>
        </w:rPr>
        <w:t>ـ</w:t>
      </w:r>
      <w:r w:rsidRPr="00C61564">
        <w:rPr>
          <w:rtl/>
        </w:rPr>
        <w:t>دي</w:t>
      </w:r>
      <w:r w:rsidR="00DF1C56">
        <w:rPr>
          <w:rFonts w:hint="cs"/>
          <w:rtl/>
        </w:rPr>
        <w:t>ــ</w:t>
      </w:r>
      <w:r w:rsidRPr="00C61564">
        <w:rPr>
          <w:rtl/>
        </w:rPr>
        <w:t>ة ف</w:t>
      </w:r>
      <w:r w:rsidR="00DF1C56">
        <w:rPr>
          <w:rFonts w:hint="cs"/>
          <w:rtl/>
        </w:rPr>
        <w:t>ــ</w:t>
      </w:r>
      <w:r w:rsidRPr="00C61564">
        <w:rPr>
          <w:rtl/>
        </w:rPr>
        <w:t>ي الفت</w:t>
      </w:r>
      <w:r w:rsidR="00DF1C56">
        <w:rPr>
          <w:rFonts w:hint="cs"/>
          <w:rtl/>
        </w:rPr>
        <w:t>ـ</w:t>
      </w:r>
      <w:r w:rsidRPr="00C61564">
        <w:rPr>
          <w:rtl/>
        </w:rPr>
        <w:t>رة ٢٠١١-٢٠١٤.</w:t>
      </w:r>
    </w:p>
    <w:p w:rsidR="00D26AE0" w:rsidRPr="00D26AE0" w:rsidRDefault="00D26AE0" w:rsidP="00D26AE0">
      <w:pPr>
        <w:pStyle w:val="SingleTxt"/>
        <w:spacing w:after="0" w:line="120" w:lineRule="exact"/>
        <w:rPr>
          <w:rFonts w:hint="cs"/>
          <w:sz w:val="10"/>
          <w:rtl/>
        </w:rPr>
      </w:pPr>
    </w:p>
    <w:p w:rsidR="00C61564" w:rsidRPr="00D26AE0" w:rsidRDefault="00D26AE0" w:rsidP="00D26A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D26AE0">
        <w:rPr>
          <w:rFonts w:hint="cs"/>
          <w:rtl/>
        </w:rPr>
        <w:tab/>
      </w:r>
      <w:r w:rsidRPr="00D26AE0">
        <w:rPr>
          <w:rFonts w:hint="cs"/>
          <w:rtl/>
        </w:rPr>
        <w:tab/>
      </w:r>
      <w:r w:rsidR="00C61564" w:rsidRPr="00D26AE0">
        <w:rPr>
          <w:rtl/>
        </w:rPr>
        <w:t>التدابير الوقائية التي تستهدف الفتيان والرجال وتطوير التدابير التي تستهدف مرتكبي</w:t>
      </w:r>
      <w:r>
        <w:rPr>
          <w:rFonts w:hint="cs"/>
          <w:rtl/>
        </w:rPr>
        <w:t> </w:t>
      </w:r>
      <w:r w:rsidR="00C61564" w:rsidRPr="00D26AE0">
        <w:rPr>
          <w:rtl/>
        </w:rPr>
        <w:t>العنف</w:t>
      </w:r>
    </w:p>
    <w:p w:rsidR="00C61564" w:rsidRDefault="00D26AE0" w:rsidP="00D26AE0">
      <w:pPr>
        <w:pStyle w:val="SingleTxt"/>
        <w:rPr>
          <w:rFonts w:hint="cs"/>
          <w:rtl/>
        </w:rPr>
      </w:pPr>
      <w:r>
        <w:rPr>
          <w:rFonts w:hint="cs"/>
          <w:rtl/>
        </w:rPr>
        <w:t xml:space="preserve">112-  </w:t>
      </w:r>
      <w:r w:rsidR="00C61564" w:rsidRPr="00C61564">
        <w:rPr>
          <w:rtl/>
        </w:rPr>
        <w:t>ركزت التدابير التي تستهدف مرتكبي العنف تركيزا رئيسيا، حتى الآن، على تطوير برامج الدائرة السويدية للسجون ومراقبة السلوك والإجراءات التي تتخذها</w:t>
      </w:r>
      <w:r w:rsidR="00C61564" w:rsidRPr="00C61564">
        <w:rPr>
          <w:rFonts w:hint="cs"/>
          <w:rtl/>
        </w:rPr>
        <w:t xml:space="preserve"> مرافق</w:t>
      </w:r>
      <w:r w:rsidR="00C61564" w:rsidRPr="00C61564">
        <w:rPr>
          <w:rtl/>
        </w:rPr>
        <w:t xml:space="preserve"> الخدمات الاجتماعية. ومنذ بداية هذا القرن، </w:t>
      </w:r>
      <w:r w:rsidR="00C61564" w:rsidRPr="00C61564">
        <w:rPr>
          <w:rFonts w:hint="cs"/>
          <w:rtl/>
        </w:rPr>
        <w:t>تستخدم</w:t>
      </w:r>
      <w:r w:rsidR="00C61564" w:rsidRPr="00C61564">
        <w:rPr>
          <w:rtl/>
        </w:rPr>
        <w:t xml:space="preserve"> الدائرة السويدية للسجون ومراقبة السلوك في عملها برامج وطنية مستندة إلى المعرفة ومؤكدة الجودة لمعالجة الرجال المدانين بارتكاب جرائم جنسية والأفراد المدانين بارتكاب العنف في سياق العلاقات الحميمة. ومنذ عام ٢٠٠٧، تخصص الحكومة موارد لتحسين معالجة الرجال المدانين بارتكاب جرائم جنسية والرجال المدانين بارتكاب العنف في سياق العلاقات الحميمة. وعلى سبيل المثال، في إطار خطة عمل الحكومة للتصدي للعنف الذي يرتكبه الرجل ضد المرأة وما إلى ذلك، كُلِّفت الدائ</w:t>
      </w:r>
      <w:r w:rsidR="00DF1C56">
        <w:rPr>
          <w:rFonts w:hint="cs"/>
          <w:rtl/>
        </w:rPr>
        <w:t>ــ</w:t>
      </w:r>
      <w:r w:rsidR="00C61564" w:rsidRPr="00C61564">
        <w:rPr>
          <w:rtl/>
        </w:rPr>
        <w:t>رة السويدي</w:t>
      </w:r>
      <w:r w:rsidR="00DF1C56">
        <w:rPr>
          <w:rFonts w:hint="cs"/>
          <w:rtl/>
        </w:rPr>
        <w:t>ــ</w:t>
      </w:r>
      <w:r w:rsidR="00C61564" w:rsidRPr="00C61564">
        <w:rPr>
          <w:rtl/>
        </w:rPr>
        <w:t>ة للسج</w:t>
      </w:r>
      <w:r w:rsidR="00DF1C56">
        <w:rPr>
          <w:rFonts w:hint="cs"/>
          <w:rtl/>
        </w:rPr>
        <w:t>ــ</w:t>
      </w:r>
      <w:r w:rsidR="00C61564" w:rsidRPr="00C61564">
        <w:rPr>
          <w:rtl/>
        </w:rPr>
        <w:t>ون ومراقب</w:t>
      </w:r>
      <w:r w:rsidR="00DF1C56">
        <w:rPr>
          <w:rFonts w:hint="cs"/>
          <w:rtl/>
        </w:rPr>
        <w:t>ــ</w:t>
      </w:r>
      <w:r w:rsidR="00C61564" w:rsidRPr="00C61564">
        <w:rPr>
          <w:rtl/>
        </w:rPr>
        <w:t>ة السل</w:t>
      </w:r>
      <w:r w:rsidR="00DF1C56">
        <w:rPr>
          <w:rFonts w:hint="cs"/>
          <w:rtl/>
        </w:rPr>
        <w:t>ــ</w:t>
      </w:r>
      <w:r w:rsidR="00C61564" w:rsidRPr="00C61564">
        <w:rPr>
          <w:rtl/>
        </w:rPr>
        <w:t>وك بالاضط</w:t>
      </w:r>
      <w:r w:rsidR="00DF1C56">
        <w:rPr>
          <w:rFonts w:hint="cs"/>
          <w:rtl/>
        </w:rPr>
        <w:t>ــ</w:t>
      </w:r>
      <w:r w:rsidR="00C61564" w:rsidRPr="00C61564">
        <w:rPr>
          <w:rtl/>
        </w:rPr>
        <w:t>لاع بمبادرة خاص</w:t>
      </w:r>
      <w:r w:rsidR="00DF1C56">
        <w:rPr>
          <w:rFonts w:hint="cs"/>
          <w:rtl/>
        </w:rPr>
        <w:t>ــ</w:t>
      </w:r>
      <w:r w:rsidR="00C61564" w:rsidRPr="00C61564">
        <w:rPr>
          <w:rtl/>
        </w:rPr>
        <w:t xml:space="preserve">ة في الفترة ٢٠٠٨-٢٠١٠ </w:t>
      </w:r>
      <w:r w:rsidR="00C61564" w:rsidRPr="00C61564">
        <w:rPr>
          <w:rFonts w:hint="cs"/>
          <w:rtl/>
        </w:rPr>
        <w:t>ا</w:t>
      </w:r>
      <w:r w:rsidR="00C61564" w:rsidRPr="00C61564">
        <w:rPr>
          <w:rtl/>
        </w:rPr>
        <w:t>ستهدف</w:t>
      </w:r>
      <w:r w:rsidR="00C61564" w:rsidRPr="00C61564">
        <w:rPr>
          <w:rFonts w:hint="cs"/>
          <w:rtl/>
        </w:rPr>
        <w:t>ت</w:t>
      </w:r>
      <w:r w:rsidR="00C61564" w:rsidRPr="00C61564">
        <w:rPr>
          <w:rtl/>
        </w:rPr>
        <w:t xml:space="preserve"> زيادة التدابير المتعلقة بهذه الفئة من الجناة الرجال. وتبين نتائج هذه المبادرة أن استثمار الحكومة في الأنشطة التي تضطلع بها الدائرة السويدية للسجون ومراقبة السلوك والتي تستهدف الرجال المرتكبين للعنف قد أدى، على سبيل المثال، إلى تحقيق زيادة في العدد المنجز من برامج العلاج المعنية بالرجال المدانين</w:t>
      </w:r>
      <w:r w:rsidR="00C61564" w:rsidRPr="00C61564">
        <w:rPr>
          <w:rFonts w:hint="cs"/>
          <w:rtl/>
        </w:rPr>
        <w:t xml:space="preserve"> ب</w:t>
      </w:r>
      <w:r w:rsidR="00C61564" w:rsidRPr="00C61564">
        <w:rPr>
          <w:rtl/>
        </w:rPr>
        <w:t>ذلك.</w:t>
      </w:r>
    </w:p>
    <w:p w:rsidR="00C61564" w:rsidRDefault="00D26AE0" w:rsidP="00D26AE0">
      <w:pPr>
        <w:pStyle w:val="SingleTxt"/>
        <w:rPr>
          <w:rFonts w:hint="cs"/>
          <w:rtl/>
        </w:rPr>
      </w:pPr>
      <w:r>
        <w:rPr>
          <w:rFonts w:hint="cs"/>
          <w:rtl/>
        </w:rPr>
        <w:t xml:space="preserve">113-  </w:t>
      </w:r>
      <w:r w:rsidR="00C61564" w:rsidRPr="00C61564">
        <w:rPr>
          <w:rtl/>
        </w:rPr>
        <w:t>وفي عام ٢٠١٣، كلَّفت الحكومة الدائرة السويدية للسجون ومراقبة السلوك بتكثيف أعمالها الرامية إلى منع معاودة ارتكاب الجرائم باتخاذ تدابير بشأن الأشخاص المدانين بارتكاب العنف خلال فترات إنفاذ عقوباتهم. وسيشمل هذا العمل تدابير معززة بشأن تقييم المخاطر والتدخلات العلاجية التي تستهدف مختلف فئات الأشخاص المدانين بارتكاب جرائم العنف، بوصف ذلك جزءا من الأنشطة المختلفة للدائرة السويدية للسجون ومراقبة السلوك. وسينصب التركيز على التخطيط والإعداد لفترة ما بعد الإفراج عن الشخص، بالتعاون مع الأطراف الفاعلة ذات الصلة، بغية منع معاودة الإجرام. وسيقدم تقرير ختامي عن هذه المهمة إلى الحكومة في موعد أقصاه آذار/مارس ٢٠١٧.</w:t>
      </w:r>
    </w:p>
    <w:p w:rsidR="00C61564" w:rsidRDefault="00242496" w:rsidP="00242496">
      <w:pPr>
        <w:pStyle w:val="SingleTxt"/>
        <w:rPr>
          <w:rFonts w:hint="cs"/>
          <w:rtl/>
        </w:rPr>
      </w:pPr>
      <w:r>
        <w:rPr>
          <w:rFonts w:hint="cs"/>
          <w:rtl/>
        </w:rPr>
        <w:t xml:space="preserve">114-  </w:t>
      </w:r>
      <w:r w:rsidR="00C61564" w:rsidRPr="00C61564">
        <w:rPr>
          <w:rtl/>
        </w:rPr>
        <w:t xml:space="preserve">وفي نطاق مجلس مقاطعة استكهولم، يقوم مركز طب الذكورة والطب الجنسي في مستشفى جامعة كارولينيسكا بتشغيل مرفق يستقبل الرجال الذين يرتكبون عنفا جنسيا أو المعرضين لارتكابه، </w:t>
      </w:r>
      <w:r w:rsidR="00C61564" w:rsidRPr="00C61564">
        <w:rPr>
          <w:rFonts w:hint="cs"/>
          <w:rtl/>
        </w:rPr>
        <w:t>و</w:t>
      </w:r>
      <w:r w:rsidR="00C61564" w:rsidRPr="00C61564">
        <w:rPr>
          <w:rtl/>
        </w:rPr>
        <w:t xml:space="preserve">ذلك </w:t>
      </w:r>
      <w:r w:rsidR="00C61564" w:rsidRPr="00C61564">
        <w:rPr>
          <w:rFonts w:hint="cs"/>
          <w:rtl/>
        </w:rPr>
        <w:t>بجملة وسائل منها</w:t>
      </w:r>
      <w:r w:rsidR="00C61564" w:rsidRPr="00C61564">
        <w:rPr>
          <w:rtl/>
        </w:rPr>
        <w:t xml:space="preserve"> </w:t>
      </w:r>
      <w:r w:rsidR="00C61564" w:rsidRPr="00C61564">
        <w:rPr>
          <w:rFonts w:hint="cs"/>
          <w:rtl/>
        </w:rPr>
        <w:t>ال</w:t>
      </w:r>
      <w:r w:rsidR="00C61564" w:rsidRPr="00C61564">
        <w:rPr>
          <w:rtl/>
        </w:rPr>
        <w:t xml:space="preserve">أنشطة </w:t>
      </w:r>
      <w:r w:rsidR="00C61564" w:rsidRPr="00C61564">
        <w:rPr>
          <w:rFonts w:hint="cs"/>
          <w:rtl/>
        </w:rPr>
        <w:t>ال</w:t>
      </w:r>
      <w:r w:rsidR="00C61564" w:rsidRPr="00C61564">
        <w:rPr>
          <w:rtl/>
        </w:rPr>
        <w:t>هاتفية، ويمكنه إلى حد ما اكتشاف هذه الفئة. وقدمت الحكومة الدعم لخط المساعدة الهاتفي الذي يديره المركز ويستهدف به وقف ارتكاب العنف الجنسي.</w:t>
      </w:r>
    </w:p>
    <w:p w:rsidR="00C61564" w:rsidRDefault="00242496" w:rsidP="00242496">
      <w:pPr>
        <w:pStyle w:val="SingleTxt"/>
        <w:rPr>
          <w:rFonts w:hint="cs"/>
          <w:rtl/>
        </w:rPr>
      </w:pPr>
      <w:r>
        <w:rPr>
          <w:rFonts w:hint="cs"/>
          <w:rtl/>
        </w:rPr>
        <w:t xml:space="preserve">115-  </w:t>
      </w:r>
      <w:r w:rsidR="00C61564" w:rsidRPr="00C61564">
        <w:rPr>
          <w:rtl/>
        </w:rPr>
        <w:t xml:space="preserve">وتوجد لدى الحكومة أيضا تدابير تستهدف الشباب الذين يستعملون العنف والذين قد يستعملونه. وفي عام ٢٠١١، كُلِّف المجلس الوطني لشؤون الشباب بإصدار مواد توجيهية مستندة إلى المعرفة بشأن الفتيان والشبان والمواقف والقيم المتصلة بالمساواة بين الجنسين والذكورة والعنف. وبناء على الدراسة المعنونة </w:t>
      </w:r>
      <w:r>
        <w:rPr>
          <w:rFonts w:hint="cs"/>
          <w:rtl/>
        </w:rPr>
        <w:t>“</w:t>
      </w:r>
      <w:r w:rsidR="00C61564" w:rsidRPr="00C61564">
        <w:rPr>
          <w:i/>
          <w:iCs/>
          <w:rtl/>
        </w:rPr>
        <w:t xml:space="preserve">الشباب والعنف </w:t>
      </w:r>
      <w:r>
        <w:rPr>
          <w:rFonts w:hint="cs"/>
          <w:i/>
          <w:iCs/>
          <w:rtl/>
        </w:rPr>
        <w:t>-</w:t>
      </w:r>
      <w:r w:rsidR="00C61564" w:rsidRPr="00C61564">
        <w:rPr>
          <w:i/>
          <w:iCs/>
          <w:rtl/>
        </w:rPr>
        <w:t xml:space="preserve"> تحليل للذكورة والخدمات الوقائية</w:t>
      </w:r>
      <w:r>
        <w:rPr>
          <w:rFonts w:hint="eastAsia"/>
          <w:rtl/>
        </w:rPr>
        <w:t xml:space="preserve">”، </w:t>
      </w:r>
      <w:r w:rsidR="00C61564" w:rsidRPr="00C61564">
        <w:rPr>
          <w:rtl/>
        </w:rPr>
        <w:t xml:space="preserve">كُلِّفت الوكالة بالاضطلاع في الفترة ٢٠١٢-٢٠١٤ بأعمال </w:t>
      </w:r>
      <w:r w:rsidR="00C61564" w:rsidRPr="00C61564">
        <w:rPr>
          <w:rFonts w:hint="cs"/>
          <w:rtl/>
        </w:rPr>
        <w:t>تشمل</w:t>
      </w:r>
      <w:r w:rsidR="00C61564" w:rsidRPr="00C61564">
        <w:rPr>
          <w:rtl/>
        </w:rPr>
        <w:t xml:space="preserve"> إصدار مواد توجيهية مستندة إلى المعرفة من منظور المساواة بين الجنسين وتركز على المواقف والقيم بغية مكافحة العنف الذي يرتكبه الرجل ضد المرأة.</w:t>
      </w:r>
    </w:p>
    <w:p w:rsidR="00242496" w:rsidRPr="00242496" w:rsidRDefault="00242496" w:rsidP="00242496">
      <w:pPr>
        <w:pStyle w:val="SingleTxt"/>
        <w:spacing w:after="0" w:line="120" w:lineRule="exact"/>
        <w:rPr>
          <w:rFonts w:hint="cs"/>
          <w:sz w:val="10"/>
          <w:rtl/>
        </w:rPr>
      </w:pPr>
    </w:p>
    <w:p w:rsidR="00C61564" w:rsidRPr="000A6CE4" w:rsidRDefault="00242496" w:rsidP="000A6CE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0A6CE4">
        <w:rPr>
          <w:rFonts w:hint="cs"/>
          <w:rtl/>
        </w:rPr>
        <w:tab/>
      </w:r>
      <w:r w:rsidRPr="000A6CE4">
        <w:rPr>
          <w:rFonts w:hint="cs"/>
          <w:rtl/>
        </w:rPr>
        <w:tab/>
      </w:r>
      <w:r w:rsidR="00C61564" w:rsidRPr="000A6CE4">
        <w:rPr>
          <w:rtl/>
        </w:rPr>
        <w:t>إحصاءات الجريمة</w:t>
      </w:r>
    </w:p>
    <w:p w:rsidR="00C61564" w:rsidRPr="00C61564" w:rsidRDefault="000A6CE4" w:rsidP="000A6CE4">
      <w:pPr>
        <w:pStyle w:val="SingleTxt"/>
        <w:rPr>
          <w:rFonts w:hint="cs"/>
        </w:rPr>
      </w:pPr>
      <w:r>
        <w:rPr>
          <w:rFonts w:hint="cs"/>
          <w:rtl/>
        </w:rPr>
        <w:t xml:space="preserve">116-  </w:t>
      </w:r>
      <w:r w:rsidR="00C61564" w:rsidRPr="00C61564">
        <w:rPr>
          <w:rtl/>
        </w:rPr>
        <w:t xml:space="preserve">يضطلع المجلس الوطني لمنع الجريمة بالمسؤولية عن نشر الإحصاءات الرسمية للجريمة، التي تتضمن البيانات المتعلقة بعدد الجرائم المبلغ عنها. وتشمل الجرائم المبلغ عنها جميع الحوادث المبلغ عنها والمسجلة بوصفها جرائم لدي الشرطة وهيئة الادعاء السويدية والجمارك السويدية والهيئة السويدية لمكافحة الجرائم الاقتصادية. وهذا يعني أن الجرائم المبلغ عنها تشمل أيضا الحوادث التي يتضح بعد التحقيق أنها ليست بجرائم والحوادث التي </w:t>
      </w:r>
      <w:r w:rsidR="00C61564" w:rsidRPr="00C61564">
        <w:rPr>
          <w:rFonts w:hint="cs"/>
          <w:rtl/>
        </w:rPr>
        <w:t>لم</w:t>
      </w:r>
      <w:r>
        <w:rPr>
          <w:rFonts w:hint="eastAsia"/>
          <w:rtl/>
        </w:rPr>
        <w:t> </w:t>
      </w:r>
      <w:r w:rsidR="00C61564" w:rsidRPr="00C61564">
        <w:rPr>
          <w:rtl/>
        </w:rPr>
        <w:t>يمكن إثبات وقوع جريمة فيها.</w:t>
      </w:r>
    </w:p>
    <w:p w:rsidR="00C12CBE" w:rsidRPr="00C12CBE" w:rsidRDefault="00C12CBE" w:rsidP="00C12CBE">
      <w:pPr>
        <w:pStyle w:val="SingleTxt"/>
        <w:spacing w:after="0" w:line="120" w:lineRule="exact"/>
        <w:rPr>
          <w:rFonts w:hint="cs"/>
          <w:sz w:val="10"/>
          <w:rtl/>
        </w:rPr>
      </w:pPr>
    </w:p>
    <w:p w:rsidR="00C12CBE" w:rsidRPr="00A36E1B" w:rsidRDefault="00D45745" w:rsidP="009D564B">
      <w:pPr>
        <w:tabs>
          <w:tab w:val="left" w:pos="662"/>
          <w:tab w:val="left" w:pos="1267"/>
          <w:tab w:val="left" w:pos="1987"/>
          <w:tab w:val="left" w:pos="2650"/>
        </w:tabs>
        <w:ind w:left="168"/>
      </w:pPr>
      <w:r>
        <w:rPr>
          <w:rtl/>
        </w:rPr>
        <w:br w:type="page"/>
      </w:r>
      <w:r w:rsidR="00C12CBE" w:rsidRPr="00A36E1B">
        <w:rPr>
          <w:rtl/>
        </w:rPr>
        <w:t>الجدول ١</w:t>
      </w:r>
    </w:p>
    <w:p w:rsidR="000A6CE4" w:rsidRPr="009D564B" w:rsidRDefault="00C12CBE" w:rsidP="009D564B">
      <w:pPr>
        <w:tabs>
          <w:tab w:val="left" w:pos="662"/>
          <w:tab w:val="left" w:pos="1267"/>
          <w:tab w:val="left" w:pos="1987"/>
          <w:tab w:val="left" w:pos="2650"/>
        </w:tabs>
        <w:ind w:left="168"/>
        <w:rPr>
          <w:rFonts w:hint="cs"/>
          <w:b/>
          <w:bCs/>
          <w:rtl/>
        </w:rPr>
      </w:pPr>
      <w:r w:rsidRPr="009D564B">
        <w:rPr>
          <w:b/>
          <w:bCs/>
          <w:rtl/>
        </w:rPr>
        <w:t>الجرائم المبلغ عنها في الفترة ٢٠٠٦-٢٠١٣</w:t>
      </w:r>
    </w:p>
    <w:p w:rsidR="009D564B" w:rsidRPr="009D564B" w:rsidRDefault="009D564B" w:rsidP="009D564B">
      <w:pPr>
        <w:tabs>
          <w:tab w:val="left" w:pos="662"/>
          <w:tab w:val="left" w:pos="1267"/>
          <w:tab w:val="left" w:pos="1987"/>
          <w:tab w:val="left" w:pos="2650"/>
        </w:tabs>
        <w:spacing w:line="120" w:lineRule="exact"/>
        <w:rPr>
          <w:rFonts w:hint="cs"/>
          <w:b/>
          <w:bCs/>
          <w:sz w:val="10"/>
          <w:rtl/>
        </w:rPr>
      </w:pPr>
    </w:p>
    <w:p w:rsidR="00EC4249" w:rsidRPr="00EC4249" w:rsidRDefault="00EC4249" w:rsidP="00EC4249">
      <w:pPr>
        <w:tabs>
          <w:tab w:val="left" w:pos="662"/>
          <w:tab w:val="left" w:pos="1267"/>
          <w:tab w:val="left" w:pos="1987"/>
          <w:tab w:val="left" w:pos="2650"/>
        </w:tabs>
        <w:spacing w:line="120" w:lineRule="exact"/>
        <w:rPr>
          <w:rFonts w:hint="cs"/>
          <w:b/>
          <w:bCs/>
          <w:sz w:val="10"/>
          <w:rtl/>
        </w:rPr>
      </w:pPr>
    </w:p>
    <w:tbl>
      <w:tblPr>
        <w:bidiVisual/>
        <w:tblW w:w="9438" w:type="dxa"/>
        <w:jc w:val="center"/>
        <w:tblLayout w:type="fixed"/>
        <w:tblCellMar>
          <w:left w:w="0" w:type="dxa"/>
          <w:right w:w="0" w:type="dxa"/>
        </w:tblCellMar>
        <w:tblLook w:val="0000"/>
      </w:tblPr>
      <w:tblGrid>
        <w:gridCol w:w="1787"/>
        <w:gridCol w:w="918"/>
        <w:gridCol w:w="927"/>
        <w:gridCol w:w="1008"/>
        <w:gridCol w:w="1017"/>
        <w:gridCol w:w="972"/>
        <w:gridCol w:w="927"/>
        <w:gridCol w:w="918"/>
        <w:gridCol w:w="964"/>
      </w:tblGrid>
      <w:tr w:rsidR="00C74B12" w:rsidRPr="00C74B12" w:rsidTr="00CC4441">
        <w:tblPrEx>
          <w:tblCellMar>
            <w:top w:w="0" w:type="dxa"/>
            <w:bottom w:w="0" w:type="dxa"/>
          </w:tblCellMar>
        </w:tblPrEx>
        <w:trPr>
          <w:cantSplit/>
          <w:tblHeader/>
          <w:jc w:val="center"/>
        </w:trPr>
        <w:tc>
          <w:tcPr>
            <w:tcW w:w="1787" w:type="dxa"/>
            <w:tcBorders>
              <w:top w:val="single" w:sz="4" w:space="0" w:color="auto"/>
              <w:bottom w:val="single" w:sz="12" w:space="0" w:color="auto"/>
            </w:tcBorders>
            <w:shd w:val="clear" w:color="auto" w:fill="auto"/>
            <w:tcMar>
              <w:left w:w="0" w:type="dxa"/>
              <w:right w:w="0" w:type="dxa"/>
            </w:tcMar>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918" w:type="dxa"/>
            <w:tcBorders>
              <w:top w:val="single" w:sz="4" w:space="0" w:color="auto"/>
              <w:bottom w:val="single" w:sz="12" w:space="0" w:color="auto"/>
            </w:tcBorders>
            <w:shd w:val="clear" w:color="auto" w:fill="auto"/>
            <w:vAlign w:val="bottom"/>
          </w:tcPr>
          <w:p w:rsidR="00C74B12" w:rsidRPr="00CC4441" w:rsidRDefault="00C74B12"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b/>
                <w:i/>
                <w:iCs/>
                <w:sz w:val="16"/>
                <w:szCs w:val="24"/>
                <w:rtl/>
              </w:rPr>
            </w:pPr>
            <w:r w:rsidRPr="00CC4441">
              <w:rPr>
                <w:rFonts w:ascii="Traditional Arabic" w:hAnsi="Traditional Arabic" w:hint="cs"/>
                <w:i/>
                <w:iCs/>
                <w:sz w:val="16"/>
                <w:szCs w:val="24"/>
                <w:rtl/>
              </w:rPr>
              <w:t>2006</w:t>
            </w:r>
          </w:p>
        </w:tc>
        <w:tc>
          <w:tcPr>
            <w:tcW w:w="927"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2007</w:t>
            </w:r>
          </w:p>
        </w:tc>
        <w:tc>
          <w:tcPr>
            <w:tcW w:w="1008" w:type="dxa"/>
            <w:tcBorders>
              <w:top w:val="single" w:sz="4" w:space="0" w:color="auto"/>
              <w:bottom w:val="single" w:sz="12" w:space="0" w:color="auto"/>
            </w:tcBorders>
            <w:shd w:val="clear" w:color="auto" w:fill="auto"/>
            <w:vAlign w:val="bottom"/>
          </w:tcPr>
          <w:p w:rsidR="00C74B12" w:rsidRPr="00C8645A" w:rsidRDefault="00C74B12"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b/>
                <w:i/>
                <w:iCs/>
                <w:sz w:val="16"/>
                <w:szCs w:val="24"/>
                <w:rtl/>
              </w:rPr>
            </w:pPr>
            <w:r w:rsidRPr="00C8645A">
              <w:rPr>
                <w:rFonts w:ascii="Traditional Arabic" w:hAnsi="Traditional Arabic" w:hint="cs"/>
                <w:i/>
                <w:iCs/>
                <w:sz w:val="16"/>
                <w:szCs w:val="24"/>
                <w:rtl/>
              </w:rPr>
              <w:t>2008</w:t>
            </w:r>
          </w:p>
        </w:tc>
        <w:tc>
          <w:tcPr>
            <w:tcW w:w="1017"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2009</w:t>
            </w:r>
          </w:p>
        </w:tc>
        <w:tc>
          <w:tcPr>
            <w:tcW w:w="972"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2010</w:t>
            </w:r>
          </w:p>
        </w:tc>
        <w:tc>
          <w:tcPr>
            <w:tcW w:w="927"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2011</w:t>
            </w:r>
          </w:p>
        </w:tc>
        <w:tc>
          <w:tcPr>
            <w:tcW w:w="918"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2012</w:t>
            </w:r>
          </w:p>
        </w:tc>
        <w:tc>
          <w:tcPr>
            <w:tcW w:w="964" w:type="dxa"/>
            <w:tcBorders>
              <w:top w:val="single" w:sz="4" w:space="0" w:color="auto"/>
              <w:bottom w:val="single" w:sz="12" w:space="0" w:color="auto"/>
            </w:tcBorders>
            <w:shd w:val="clear" w:color="auto" w:fill="auto"/>
            <w:vAlign w:val="bottom"/>
          </w:tcPr>
          <w:p w:rsidR="00C74B12" w:rsidRPr="00C74B12" w:rsidRDefault="00C74B12" w:rsidP="00C74B12">
            <w:pPr>
              <w:pStyle w:val="SingleTxtGA"/>
              <w:spacing w:before="80" w:after="80" w:line="240" w:lineRule="exact"/>
              <w:ind w:left="0" w:right="144"/>
              <w:rPr>
                <w:rFonts w:ascii="Traditional Arabic" w:hAnsi="Traditional Arabic" w:hint="cs"/>
                <w:b/>
                <w:i/>
                <w:iCs/>
                <w:sz w:val="16"/>
                <w:szCs w:val="24"/>
                <w:rtl/>
              </w:rPr>
            </w:pPr>
            <w:r w:rsidRPr="00C74B12">
              <w:rPr>
                <w:rFonts w:ascii="Traditional Arabic" w:hAnsi="Traditional Arabic" w:hint="cs"/>
                <w:b/>
                <w:i/>
                <w:iCs/>
                <w:sz w:val="16"/>
                <w:szCs w:val="24"/>
                <w:rtl/>
              </w:rPr>
              <w:t>2013</w:t>
            </w:r>
          </w:p>
        </w:tc>
      </w:tr>
      <w:tr w:rsidR="00C74B12" w:rsidRPr="00C74B12" w:rsidTr="00CC4441">
        <w:tblPrEx>
          <w:tblCellMar>
            <w:top w:w="0" w:type="dxa"/>
            <w:bottom w:w="0" w:type="dxa"/>
          </w:tblCellMar>
        </w:tblPrEx>
        <w:trPr>
          <w:cantSplit/>
          <w:trHeight w:hRule="exact" w:val="115"/>
          <w:tblHeader/>
          <w:jc w:val="center"/>
        </w:trPr>
        <w:tc>
          <w:tcPr>
            <w:tcW w:w="1787"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918"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08"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1017"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72"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27"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18"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964" w:type="dxa"/>
            <w:tcBorders>
              <w:top w:val="single" w:sz="12" w:space="0" w:color="auto"/>
            </w:tcBorders>
            <w:shd w:val="clear" w:color="auto" w:fill="auto"/>
            <w:vAlign w:val="bottom"/>
          </w:tcPr>
          <w:p w:rsidR="00C74B12" w:rsidRPr="00C74B12" w:rsidRDefault="00C74B12" w:rsidP="00C74B1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6F398E">
              <w:rPr>
                <w:rFonts w:ascii="Traditional Arabic" w:hAnsi="Traditional Arabic"/>
                <w:sz w:val="16"/>
                <w:szCs w:val="24"/>
                <w:rtl/>
              </w:rPr>
              <w:t>اعتداء على امرأة</w:t>
            </w:r>
            <w:r w:rsidRPr="006F398E">
              <w:rPr>
                <w:rFonts w:ascii="Traditional Arabic" w:hAnsi="Traditional Arabic"/>
                <w:sz w:val="16"/>
                <w:szCs w:val="24"/>
                <w:vertAlign w:val="superscript"/>
                <w:rtl/>
              </w:rPr>
              <w:t>(١)</w:t>
            </w:r>
          </w:p>
        </w:tc>
        <w:tc>
          <w:tcPr>
            <w:tcW w:w="918" w:type="dxa"/>
            <w:shd w:val="clear" w:color="auto" w:fill="auto"/>
          </w:tcPr>
          <w:p w:rsidR="00C74B12" w:rsidRPr="006F398E" w:rsidRDefault="000039A1"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491 25</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857 26</w:t>
            </w:r>
          </w:p>
        </w:tc>
        <w:tc>
          <w:tcPr>
            <w:tcW w:w="1008" w:type="dxa"/>
            <w:shd w:val="clear" w:color="auto" w:fill="auto"/>
          </w:tcPr>
          <w:p w:rsidR="00C74B12" w:rsidRPr="006F398E" w:rsidRDefault="000039A1"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926 25</w:t>
            </w:r>
          </w:p>
        </w:tc>
        <w:tc>
          <w:tcPr>
            <w:tcW w:w="101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261 26</w:t>
            </w:r>
          </w:p>
        </w:tc>
        <w:tc>
          <w:tcPr>
            <w:tcW w:w="972"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312 27</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972 27</w:t>
            </w:r>
          </w:p>
        </w:tc>
        <w:tc>
          <w:tcPr>
            <w:tcW w:w="918"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360 28</w:t>
            </w:r>
          </w:p>
        </w:tc>
        <w:tc>
          <w:tcPr>
            <w:tcW w:w="964"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056 27</w:t>
            </w: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D45745">
              <w:rPr>
                <w:rFonts w:ascii="Traditional Arabic" w:hAnsi="Traditional Arabic"/>
                <w:sz w:val="16"/>
                <w:szCs w:val="24"/>
                <w:rtl/>
              </w:rPr>
              <w:t>اعتداء على فتاة (١٥-١٧ سنة)</w:t>
            </w:r>
          </w:p>
        </w:tc>
        <w:tc>
          <w:tcPr>
            <w:tcW w:w="918" w:type="dxa"/>
            <w:shd w:val="clear" w:color="auto" w:fill="auto"/>
          </w:tcPr>
          <w:p w:rsidR="00C74B12" w:rsidRPr="006F398E" w:rsidRDefault="000039A1"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w:t>
            </w:r>
          </w:p>
        </w:tc>
        <w:tc>
          <w:tcPr>
            <w:tcW w:w="1008" w:type="dxa"/>
            <w:shd w:val="clear" w:color="auto" w:fill="auto"/>
          </w:tcPr>
          <w:p w:rsidR="00C74B12" w:rsidRPr="006F398E" w:rsidRDefault="000039A1"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389 2</w:t>
            </w:r>
          </w:p>
        </w:tc>
        <w:tc>
          <w:tcPr>
            <w:tcW w:w="101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021 3</w:t>
            </w:r>
          </w:p>
        </w:tc>
        <w:tc>
          <w:tcPr>
            <w:tcW w:w="972"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910 2</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633 2</w:t>
            </w:r>
          </w:p>
        </w:tc>
        <w:tc>
          <w:tcPr>
            <w:tcW w:w="918"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457 2</w:t>
            </w:r>
          </w:p>
        </w:tc>
        <w:tc>
          <w:tcPr>
            <w:tcW w:w="964"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Pr>
                <w:rFonts w:ascii="Traditional Arabic" w:hAnsi="Traditional Arabic" w:hint="cs"/>
                <w:sz w:val="16"/>
                <w:szCs w:val="24"/>
                <w:rtl/>
              </w:rPr>
              <w:t>290 2</w:t>
            </w: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both"/>
              <w:rPr>
                <w:rFonts w:ascii="Traditional Arabic" w:hAnsi="Traditional Arabic" w:hint="cs"/>
                <w:sz w:val="16"/>
                <w:szCs w:val="24"/>
                <w:rtl/>
              </w:rPr>
            </w:pPr>
            <w:r w:rsidRPr="006F398E">
              <w:rPr>
                <w:rFonts w:ascii="Traditional Arabic" w:hAnsi="Traditional Arabic"/>
                <w:sz w:val="16"/>
                <w:szCs w:val="24"/>
                <w:rtl/>
              </w:rPr>
              <w:t>انتهاك جسيم لسلامة امرأة</w:t>
            </w:r>
          </w:p>
        </w:tc>
        <w:tc>
          <w:tcPr>
            <w:tcW w:w="918" w:type="dxa"/>
            <w:shd w:val="clear" w:color="auto" w:fill="auto"/>
          </w:tcPr>
          <w:p w:rsidR="00C74B12" w:rsidRPr="006F398E" w:rsidRDefault="000039A1"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384 2</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514 2</w:t>
            </w:r>
          </w:p>
        </w:tc>
        <w:tc>
          <w:tcPr>
            <w:tcW w:w="1008" w:type="dxa"/>
            <w:shd w:val="clear" w:color="auto" w:fill="auto"/>
          </w:tcPr>
          <w:p w:rsidR="00C74B12" w:rsidRPr="006F398E" w:rsidRDefault="000039A1"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733 2</w:t>
            </w:r>
          </w:p>
        </w:tc>
        <w:tc>
          <w:tcPr>
            <w:tcW w:w="101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657 2</w:t>
            </w:r>
          </w:p>
        </w:tc>
        <w:tc>
          <w:tcPr>
            <w:tcW w:w="972"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501 2</w:t>
            </w:r>
          </w:p>
        </w:tc>
        <w:tc>
          <w:tcPr>
            <w:tcW w:w="927"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471 2</w:t>
            </w:r>
          </w:p>
        </w:tc>
        <w:tc>
          <w:tcPr>
            <w:tcW w:w="918"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469 2</w:t>
            </w:r>
          </w:p>
        </w:tc>
        <w:tc>
          <w:tcPr>
            <w:tcW w:w="964" w:type="dxa"/>
            <w:shd w:val="clear" w:color="auto" w:fill="auto"/>
          </w:tcPr>
          <w:p w:rsidR="00C74B12" w:rsidRPr="006F398E" w:rsidRDefault="000039A1"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136 2</w:t>
            </w: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6F398E">
              <w:rPr>
                <w:rFonts w:ascii="Traditional Arabic" w:hAnsi="Traditional Arabic"/>
                <w:sz w:val="16"/>
                <w:szCs w:val="24"/>
                <w:rtl/>
              </w:rPr>
              <w:t>اغتصاب امرأة (١٨ سنة فأكبر)</w:t>
            </w:r>
            <w:r w:rsidRPr="006F398E">
              <w:rPr>
                <w:rFonts w:ascii="Traditional Arabic" w:hAnsi="Traditional Arabic"/>
                <w:sz w:val="16"/>
                <w:szCs w:val="24"/>
                <w:vertAlign w:val="superscript"/>
                <w:rtl/>
              </w:rPr>
              <w:t>(٢)</w:t>
            </w:r>
          </w:p>
        </w:tc>
        <w:tc>
          <w:tcPr>
            <w:tcW w:w="918" w:type="dxa"/>
            <w:shd w:val="clear" w:color="auto" w:fill="auto"/>
          </w:tcPr>
          <w:p w:rsidR="00C74B12" w:rsidRPr="006F398E" w:rsidRDefault="001316EA"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92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w:t>
            </w:r>
          </w:p>
        </w:tc>
        <w:tc>
          <w:tcPr>
            <w:tcW w:w="1008"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946 2</w:t>
            </w:r>
          </w:p>
        </w:tc>
        <w:tc>
          <w:tcPr>
            <w:tcW w:w="101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935 2</w:t>
            </w:r>
          </w:p>
        </w:tc>
        <w:tc>
          <w:tcPr>
            <w:tcW w:w="972"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245 3</w:t>
            </w:r>
          </w:p>
        </w:tc>
        <w:tc>
          <w:tcPr>
            <w:tcW w:w="92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415 3</w:t>
            </w:r>
          </w:p>
        </w:tc>
        <w:tc>
          <w:tcPr>
            <w:tcW w:w="918"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307 3</w:t>
            </w:r>
          </w:p>
        </w:tc>
        <w:tc>
          <w:tcPr>
            <w:tcW w:w="964"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224 3</w:t>
            </w: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6F398E">
              <w:rPr>
                <w:rFonts w:ascii="Traditional Arabic" w:hAnsi="Traditional Arabic"/>
                <w:sz w:val="16"/>
                <w:szCs w:val="24"/>
                <w:rtl/>
              </w:rPr>
              <w:t>اغتص</w:t>
            </w:r>
            <w:r w:rsidR="00EC4249">
              <w:rPr>
                <w:rFonts w:ascii="Traditional Arabic" w:hAnsi="Traditional Arabic" w:hint="cs"/>
                <w:sz w:val="16"/>
                <w:szCs w:val="24"/>
                <w:rtl/>
              </w:rPr>
              <w:t>ــــ</w:t>
            </w:r>
            <w:r w:rsidRPr="006F398E">
              <w:rPr>
                <w:rFonts w:ascii="Traditional Arabic" w:hAnsi="Traditional Arabic"/>
                <w:sz w:val="16"/>
                <w:szCs w:val="24"/>
                <w:rtl/>
              </w:rPr>
              <w:t>اب فت</w:t>
            </w:r>
            <w:r w:rsidR="00EC4249">
              <w:rPr>
                <w:rFonts w:ascii="Traditional Arabic" w:hAnsi="Traditional Arabic" w:hint="cs"/>
                <w:sz w:val="16"/>
                <w:szCs w:val="24"/>
                <w:rtl/>
              </w:rPr>
              <w:t>ــــــ</w:t>
            </w:r>
            <w:r w:rsidRPr="006F398E">
              <w:rPr>
                <w:rFonts w:ascii="Traditional Arabic" w:hAnsi="Traditional Arabic"/>
                <w:sz w:val="16"/>
                <w:szCs w:val="24"/>
                <w:rtl/>
              </w:rPr>
              <w:t>اة (١٥-١٧سنة</w:t>
            </w:r>
            <w:r w:rsidRPr="006F398E">
              <w:rPr>
                <w:rFonts w:ascii="Traditional Arabic" w:hAnsi="Traditional Arabic" w:hint="cs"/>
                <w:sz w:val="16"/>
                <w:szCs w:val="24"/>
                <w:rtl/>
              </w:rPr>
              <w:t>)</w:t>
            </w:r>
            <w:r w:rsidRPr="00C8645A">
              <w:rPr>
                <w:rFonts w:ascii="Traditional Arabic" w:hAnsi="Traditional Arabic"/>
                <w:sz w:val="16"/>
                <w:szCs w:val="24"/>
                <w:vertAlign w:val="superscript"/>
                <w:rtl/>
              </w:rPr>
              <w:t>(٢)</w:t>
            </w:r>
          </w:p>
        </w:tc>
        <w:tc>
          <w:tcPr>
            <w:tcW w:w="918" w:type="dxa"/>
            <w:shd w:val="clear" w:color="auto" w:fill="auto"/>
          </w:tcPr>
          <w:p w:rsidR="00C74B12" w:rsidRPr="006F398E" w:rsidRDefault="001316EA"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927"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1008"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978</w:t>
            </w:r>
          </w:p>
        </w:tc>
        <w:tc>
          <w:tcPr>
            <w:tcW w:w="1017"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920</w:t>
            </w:r>
          </w:p>
        </w:tc>
        <w:tc>
          <w:tcPr>
            <w:tcW w:w="972"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770</w:t>
            </w:r>
          </w:p>
        </w:tc>
        <w:tc>
          <w:tcPr>
            <w:tcW w:w="927"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708</w:t>
            </w:r>
          </w:p>
        </w:tc>
        <w:tc>
          <w:tcPr>
            <w:tcW w:w="918"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786</w:t>
            </w:r>
          </w:p>
        </w:tc>
        <w:tc>
          <w:tcPr>
            <w:tcW w:w="964"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710</w:t>
            </w:r>
          </w:p>
        </w:tc>
      </w:tr>
      <w:tr w:rsidR="00C74B12" w:rsidRPr="006F398E" w:rsidTr="00CC4441">
        <w:tblPrEx>
          <w:tblCellMar>
            <w:top w:w="0" w:type="dxa"/>
            <w:bottom w:w="0" w:type="dxa"/>
          </w:tblCellMar>
        </w:tblPrEx>
        <w:trPr>
          <w:cantSplit/>
          <w:jc w:val="center"/>
        </w:trPr>
        <w:tc>
          <w:tcPr>
            <w:tcW w:w="1787" w:type="dxa"/>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6F398E">
              <w:rPr>
                <w:rFonts w:ascii="Traditional Arabic" w:hAnsi="Traditional Arabic"/>
                <w:sz w:val="16"/>
                <w:szCs w:val="24"/>
                <w:rtl/>
              </w:rPr>
              <w:t>تهديد غير قانوني ضد امرأة (١٨ سنة فأكبر)</w:t>
            </w:r>
          </w:p>
        </w:tc>
        <w:tc>
          <w:tcPr>
            <w:tcW w:w="918" w:type="dxa"/>
            <w:shd w:val="clear" w:color="auto" w:fill="auto"/>
          </w:tcPr>
          <w:p w:rsidR="00C74B12" w:rsidRPr="006F398E" w:rsidRDefault="001316EA"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956 18</w:t>
            </w:r>
          </w:p>
        </w:tc>
        <w:tc>
          <w:tcPr>
            <w:tcW w:w="92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524 19</w:t>
            </w:r>
          </w:p>
        </w:tc>
        <w:tc>
          <w:tcPr>
            <w:tcW w:w="1008" w:type="dxa"/>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034 20</w:t>
            </w:r>
          </w:p>
        </w:tc>
        <w:tc>
          <w:tcPr>
            <w:tcW w:w="101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009 20</w:t>
            </w:r>
          </w:p>
        </w:tc>
        <w:tc>
          <w:tcPr>
            <w:tcW w:w="972"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558 20</w:t>
            </w:r>
          </w:p>
        </w:tc>
        <w:tc>
          <w:tcPr>
            <w:tcW w:w="927"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246 20</w:t>
            </w:r>
          </w:p>
        </w:tc>
        <w:tc>
          <w:tcPr>
            <w:tcW w:w="918"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389 19</w:t>
            </w:r>
          </w:p>
        </w:tc>
        <w:tc>
          <w:tcPr>
            <w:tcW w:w="964" w:type="dxa"/>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547 19</w:t>
            </w:r>
          </w:p>
        </w:tc>
      </w:tr>
      <w:tr w:rsidR="00C74B12" w:rsidRPr="006F398E" w:rsidTr="00CC4441">
        <w:tblPrEx>
          <w:tblCellMar>
            <w:top w:w="0" w:type="dxa"/>
            <w:bottom w:w="0" w:type="dxa"/>
          </w:tblCellMar>
        </w:tblPrEx>
        <w:trPr>
          <w:cantSplit/>
          <w:jc w:val="center"/>
        </w:trPr>
        <w:tc>
          <w:tcPr>
            <w:tcW w:w="1787" w:type="dxa"/>
            <w:tcBorders>
              <w:bottom w:val="single" w:sz="12" w:space="0" w:color="auto"/>
            </w:tcBorders>
            <w:shd w:val="clear" w:color="auto" w:fill="auto"/>
          </w:tcPr>
          <w:p w:rsidR="00C74B12" w:rsidRPr="006F398E" w:rsidRDefault="006F398E"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74"/>
              <w:jc w:val="both"/>
              <w:rPr>
                <w:rFonts w:ascii="Traditional Arabic" w:hAnsi="Traditional Arabic" w:hint="cs"/>
                <w:sz w:val="16"/>
                <w:szCs w:val="24"/>
                <w:rtl/>
              </w:rPr>
            </w:pPr>
            <w:r w:rsidRPr="006F398E">
              <w:rPr>
                <w:rFonts w:ascii="Traditional Arabic" w:hAnsi="Traditional Arabic"/>
                <w:sz w:val="16"/>
                <w:szCs w:val="24"/>
                <w:rtl/>
              </w:rPr>
              <w:t>تهديد غير قانوني ضد فتاة (دون ١٨ سنة)</w:t>
            </w:r>
            <w:r w:rsidRPr="006F398E">
              <w:rPr>
                <w:rFonts w:ascii="Traditional Arabic" w:hAnsi="Traditional Arabic"/>
                <w:sz w:val="16"/>
                <w:szCs w:val="24"/>
                <w:vertAlign w:val="superscript"/>
                <w:rtl/>
              </w:rPr>
              <w:t>(٣)</w:t>
            </w:r>
          </w:p>
        </w:tc>
        <w:tc>
          <w:tcPr>
            <w:tcW w:w="918" w:type="dxa"/>
            <w:tcBorders>
              <w:bottom w:val="single" w:sz="12" w:space="0" w:color="auto"/>
            </w:tcBorders>
            <w:shd w:val="clear" w:color="auto" w:fill="auto"/>
          </w:tcPr>
          <w:p w:rsidR="00C74B12" w:rsidRPr="006F398E" w:rsidRDefault="001316EA" w:rsidP="00CC4441">
            <w:pPr>
              <w:pStyle w:val="SingleTxt"/>
              <w:tabs>
                <w:tab w:val="clear" w:pos="1267"/>
                <w:tab w:val="clear" w:pos="1930"/>
                <w:tab w:val="clear" w:pos="2592"/>
                <w:tab w:val="clear" w:pos="3254"/>
                <w:tab w:val="clear" w:pos="3917"/>
                <w:tab w:val="clear" w:pos="4579"/>
                <w:tab w:val="clear" w:pos="5242"/>
                <w:tab w:val="clear" w:pos="5904"/>
                <w:tab w:val="clear" w:pos="6566"/>
                <w:tab w:val="left" w:pos="103"/>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927"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w:t>
            </w:r>
          </w:p>
        </w:tc>
        <w:tc>
          <w:tcPr>
            <w:tcW w:w="1008" w:type="dxa"/>
            <w:tcBorders>
              <w:bottom w:val="single" w:sz="12" w:space="0" w:color="auto"/>
            </w:tcBorders>
            <w:shd w:val="clear" w:color="auto" w:fill="auto"/>
          </w:tcPr>
          <w:p w:rsidR="00C74B12" w:rsidRPr="006F398E" w:rsidRDefault="001316EA" w:rsidP="00C8645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03" w:right="144"/>
              <w:jc w:val="both"/>
              <w:rPr>
                <w:rFonts w:ascii="Traditional Arabic" w:hAnsi="Traditional Arabic" w:hint="cs"/>
                <w:sz w:val="16"/>
                <w:szCs w:val="24"/>
                <w:rtl/>
              </w:rPr>
            </w:pPr>
            <w:r>
              <w:rPr>
                <w:rFonts w:ascii="Traditional Arabic" w:hAnsi="Traditional Arabic" w:hint="cs"/>
                <w:sz w:val="16"/>
                <w:szCs w:val="24"/>
                <w:rtl/>
              </w:rPr>
              <w:t>-</w:t>
            </w:r>
          </w:p>
        </w:tc>
        <w:tc>
          <w:tcPr>
            <w:tcW w:w="1017"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805 2</w:t>
            </w:r>
          </w:p>
        </w:tc>
        <w:tc>
          <w:tcPr>
            <w:tcW w:w="972"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554 2</w:t>
            </w:r>
          </w:p>
        </w:tc>
        <w:tc>
          <w:tcPr>
            <w:tcW w:w="927"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557 2</w:t>
            </w:r>
          </w:p>
        </w:tc>
        <w:tc>
          <w:tcPr>
            <w:tcW w:w="918"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295 2</w:t>
            </w:r>
          </w:p>
        </w:tc>
        <w:tc>
          <w:tcPr>
            <w:tcW w:w="964" w:type="dxa"/>
            <w:tcBorders>
              <w:bottom w:val="single" w:sz="12" w:space="0" w:color="auto"/>
            </w:tcBorders>
            <w:shd w:val="clear" w:color="auto" w:fill="auto"/>
          </w:tcPr>
          <w:p w:rsidR="00C74B12" w:rsidRPr="006F398E" w:rsidRDefault="001316EA" w:rsidP="001316E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both"/>
              <w:rPr>
                <w:rFonts w:ascii="Traditional Arabic" w:hAnsi="Traditional Arabic" w:hint="cs"/>
                <w:sz w:val="16"/>
                <w:szCs w:val="24"/>
                <w:rtl/>
              </w:rPr>
            </w:pPr>
            <w:r>
              <w:rPr>
                <w:rFonts w:ascii="Traditional Arabic" w:hAnsi="Traditional Arabic" w:hint="cs"/>
                <w:sz w:val="16"/>
                <w:szCs w:val="24"/>
                <w:rtl/>
              </w:rPr>
              <w:t>508 2</w:t>
            </w:r>
          </w:p>
        </w:tc>
      </w:tr>
    </w:tbl>
    <w:p w:rsidR="005E2C86" w:rsidRPr="005E2C86" w:rsidRDefault="005E2C86" w:rsidP="005E2C86">
      <w:pPr>
        <w:pStyle w:val="SingleTxtGA"/>
        <w:spacing w:after="0" w:line="120" w:lineRule="exact"/>
        <w:ind w:left="0"/>
        <w:rPr>
          <w:rFonts w:ascii="Traditional Arabic" w:hAnsi="Traditional Arabic" w:hint="cs"/>
          <w:sz w:val="10"/>
          <w:rtl/>
        </w:rPr>
      </w:pPr>
    </w:p>
    <w:p w:rsidR="005E2C86" w:rsidRPr="005E2C86" w:rsidRDefault="005E2C86" w:rsidP="005E2C86">
      <w:pPr>
        <w:pStyle w:val="SingleTxtGA"/>
        <w:spacing w:after="0" w:line="120" w:lineRule="exact"/>
        <w:ind w:left="0"/>
        <w:rPr>
          <w:rFonts w:ascii="Traditional Arabic" w:hAnsi="Traditional Arabic" w:hint="cs"/>
          <w:sz w:val="10"/>
          <w:rtl/>
        </w:rPr>
      </w:pPr>
    </w:p>
    <w:p w:rsidR="001316EA" w:rsidRDefault="005E2C86" w:rsidP="009C51C6">
      <w:pPr>
        <w:pStyle w:val="FootnoteText"/>
        <w:tabs>
          <w:tab w:val="clear" w:pos="418"/>
          <w:tab w:val="right" w:pos="662"/>
          <w:tab w:val="left" w:pos="763"/>
          <w:tab w:val="left" w:pos="1210"/>
          <w:tab w:val="left" w:pos="1685"/>
          <w:tab w:val="left" w:pos="2174"/>
          <w:tab w:val="left" w:pos="2650"/>
        </w:tabs>
        <w:spacing w:after="80"/>
        <w:ind w:left="763" w:right="206" w:hanging="763"/>
        <w:rPr>
          <w:rFonts w:hint="cs"/>
          <w:kern w:val="0"/>
          <w:rtl/>
        </w:rPr>
      </w:pPr>
      <w:r w:rsidRPr="005E2C86">
        <w:rPr>
          <w:rFonts w:hint="cs"/>
          <w:kern w:val="0"/>
          <w:rtl/>
        </w:rPr>
        <w:tab/>
      </w:r>
      <w:r w:rsidR="001316EA" w:rsidRPr="005E2C86">
        <w:rPr>
          <w:kern w:val="0"/>
          <w:rtl/>
        </w:rPr>
        <w:t>(١)</w:t>
      </w:r>
      <w:r w:rsidRPr="005E2C86">
        <w:rPr>
          <w:rFonts w:hint="cs"/>
          <w:kern w:val="0"/>
          <w:rtl/>
        </w:rPr>
        <w:tab/>
      </w:r>
      <w:r w:rsidR="001316EA" w:rsidRPr="005E2C86">
        <w:rPr>
          <w:kern w:val="0"/>
          <w:rtl/>
        </w:rPr>
        <w:t>في عامي</w:t>
      </w:r>
      <w:r>
        <w:rPr>
          <w:rFonts w:hint="cs"/>
          <w:kern w:val="0"/>
          <w:rtl/>
        </w:rPr>
        <w:t>ْ</w:t>
      </w:r>
      <w:r w:rsidR="001316EA" w:rsidRPr="005E2C86">
        <w:rPr>
          <w:kern w:val="0"/>
          <w:rtl/>
        </w:rPr>
        <w:t xml:space="preserve"> ٢٠٠٦ و</w:t>
      </w:r>
      <w:r w:rsidRPr="005E2C86">
        <w:rPr>
          <w:rFonts w:hint="cs"/>
          <w:kern w:val="0"/>
          <w:rtl/>
        </w:rPr>
        <w:t> </w:t>
      </w:r>
      <w:r w:rsidR="001316EA" w:rsidRPr="005E2C86">
        <w:rPr>
          <w:kern w:val="0"/>
          <w:rtl/>
        </w:rPr>
        <w:t>٢٠٠٧، يشمل ذلك النساء من سن ١٥ سنة فأكبر، واعتبارا من عام ٢٠٠٨، يشمل النساء من سن ١٨ سنة فأكبر.</w:t>
      </w:r>
    </w:p>
    <w:p w:rsidR="001316EA" w:rsidRPr="005E2C86" w:rsidRDefault="005E2C86" w:rsidP="009C51C6">
      <w:pPr>
        <w:pStyle w:val="FootnoteText"/>
        <w:tabs>
          <w:tab w:val="clear" w:pos="418"/>
          <w:tab w:val="right" w:pos="662"/>
          <w:tab w:val="left" w:pos="763"/>
          <w:tab w:val="left" w:pos="1210"/>
          <w:tab w:val="left" w:pos="1685"/>
          <w:tab w:val="left" w:pos="2174"/>
          <w:tab w:val="left" w:pos="2650"/>
        </w:tabs>
        <w:spacing w:after="80"/>
        <w:ind w:left="763" w:right="206" w:hanging="763"/>
        <w:rPr>
          <w:kern w:val="0"/>
        </w:rPr>
      </w:pPr>
      <w:r>
        <w:rPr>
          <w:rFonts w:hint="cs"/>
          <w:kern w:val="0"/>
          <w:rtl/>
        </w:rPr>
        <w:tab/>
      </w:r>
      <w:r w:rsidR="001316EA" w:rsidRPr="005E2C86">
        <w:rPr>
          <w:kern w:val="0"/>
          <w:rtl/>
        </w:rPr>
        <w:t>(٢)</w:t>
      </w:r>
      <w:r w:rsidRPr="005E2C86">
        <w:rPr>
          <w:rFonts w:hint="cs"/>
          <w:kern w:val="0"/>
          <w:rtl/>
        </w:rPr>
        <w:tab/>
      </w:r>
      <w:r w:rsidR="001316EA" w:rsidRPr="005E2C86">
        <w:rPr>
          <w:kern w:val="0"/>
          <w:rtl/>
        </w:rPr>
        <w:t>فيما يتعلق بعامي</w:t>
      </w:r>
      <w:r w:rsidRPr="005E2C86">
        <w:rPr>
          <w:rFonts w:hint="cs"/>
          <w:kern w:val="0"/>
          <w:rtl/>
        </w:rPr>
        <w:t>ْ</w:t>
      </w:r>
      <w:r w:rsidR="001316EA" w:rsidRPr="005E2C86">
        <w:rPr>
          <w:kern w:val="0"/>
          <w:rtl/>
        </w:rPr>
        <w:t xml:space="preserve"> ٢٠٠٦ و</w:t>
      </w:r>
      <w:r w:rsidRPr="005E2C86">
        <w:rPr>
          <w:rFonts w:hint="cs"/>
          <w:kern w:val="0"/>
          <w:rtl/>
        </w:rPr>
        <w:t> </w:t>
      </w:r>
      <w:r w:rsidR="001316EA" w:rsidRPr="005E2C86">
        <w:rPr>
          <w:kern w:val="0"/>
          <w:rtl/>
        </w:rPr>
        <w:t>٢٠٠٧، لا توج</w:t>
      </w:r>
      <w:r w:rsidR="009C51C6">
        <w:rPr>
          <w:rFonts w:hint="cs"/>
          <w:kern w:val="0"/>
          <w:rtl/>
        </w:rPr>
        <w:t>ـــ</w:t>
      </w:r>
      <w:r w:rsidR="001316EA" w:rsidRPr="005E2C86">
        <w:rPr>
          <w:kern w:val="0"/>
          <w:rtl/>
        </w:rPr>
        <w:t>د إحص</w:t>
      </w:r>
      <w:r w:rsidR="009C51C6">
        <w:rPr>
          <w:rFonts w:hint="cs"/>
          <w:kern w:val="0"/>
          <w:rtl/>
        </w:rPr>
        <w:t>ـــ</w:t>
      </w:r>
      <w:r w:rsidR="001316EA" w:rsidRPr="005E2C86">
        <w:rPr>
          <w:kern w:val="0"/>
          <w:rtl/>
        </w:rPr>
        <w:t>اءات مصنفة حسب نوع الجنس ولا إحصاءات محددة أيضا للفئة العمرية ١٥-١٧ سنة. وبلغ العدد المبلغ عنه لجرائم اغتصاب الأشخاص من سن ١٥ سنة فأكبر (شاملا الفتيان/الرجال)</w:t>
      </w:r>
      <w:r w:rsidRPr="005E2C86">
        <w:rPr>
          <w:rFonts w:hint="cs"/>
          <w:kern w:val="0"/>
          <w:rtl/>
        </w:rPr>
        <w:t xml:space="preserve"> 074 3 </w:t>
      </w:r>
      <w:r w:rsidR="001316EA" w:rsidRPr="005E2C86">
        <w:rPr>
          <w:kern w:val="0"/>
          <w:rtl/>
        </w:rPr>
        <w:t>في عام ٢٠٠٦ و</w:t>
      </w:r>
      <w:r w:rsidRPr="005E2C86">
        <w:rPr>
          <w:rFonts w:hint="eastAsia"/>
          <w:kern w:val="0"/>
          <w:rtl/>
        </w:rPr>
        <w:t> 535 3</w:t>
      </w:r>
      <w:r w:rsidRPr="005E2C86">
        <w:rPr>
          <w:rFonts w:hint="cs"/>
          <w:kern w:val="0"/>
          <w:rtl/>
        </w:rPr>
        <w:t xml:space="preserve"> </w:t>
      </w:r>
      <w:r w:rsidR="001316EA" w:rsidRPr="005E2C86">
        <w:rPr>
          <w:kern w:val="0"/>
          <w:rtl/>
        </w:rPr>
        <w:t>في عام ٢٠٠٧. بيد أن جرائم اغتصاب الرجال المبلغ عنها قليلة العدد. وفي عام ٢٠٠٨، بلغ مجموع جرائم اغتصاب الفتيان (١٥-١٧ سنة) والرجال المبلغ عنها ١٠١.</w:t>
      </w:r>
    </w:p>
    <w:p w:rsidR="001316EA" w:rsidRDefault="005E2C86" w:rsidP="005E2C86">
      <w:pPr>
        <w:pStyle w:val="FootnoteText"/>
        <w:tabs>
          <w:tab w:val="clear" w:pos="418"/>
          <w:tab w:val="right" w:pos="662"/>
          <w:tab w:val="left" w:pos="763"/>
          <w:tab w:val="left" w:pos="1210"/>
          <w:tab w:val="left" w:pos="1685"/>
          <w:tab w:val="left" w:pos="2174"/>
          <w:tab w:val="left" w:pos="2650"/>
        </w:tabs>
        <w:spacing w:after="80"/>
        <w:ind w:left="763" w:right="0" w:hanging="763"/>
        <w:rPr>
          <w:rFonts w:hint="cs"/>
          <w:kern w:val="0"/>
          <w:rtl/>
        </w:rPr>
      </w:pPr>
      <w:r w:rsidRPr="005E2C86">
        <w:rPr>
          <w:rFonts w:hint="cs"/>
          <w:kern w:val="0"/>
          <w:rtl/>
        </w:rPr>
        <w:tab/>
      </w:r>
      <w:r w:rsidR="001316EA" w:rsidRPr="005E2C86">
        <w:rPr>
          <w:kern w:val="0"/>
          <w:rtl/>
        </w:rPr>
        <w:t>(٣)</w:t>
      </w:r>
      <w:r w:rsidRPr="005E2C86">
        <w:rPr>
          <w:rFonts w:hint="cs"/>
          <w:kern w:val="0"/>
          <w:rtl/>
        </w:rPr>
        <w:tab/>
      </w:r>
      <w:r w:rsidR="001316EA" w:rsidRPr="005E2C86">
        <w:rPr>
          <w:kern w:val="0"/>
          <w:rtl/>
        </w:rPr>
        <w:t>لا</w:t>
      </w:r>
      <w:r w:rsidRPr="005E2C86">
        <w:rPr>
          <w:rFonts w:hint="cs"/>
          <w:kern w:val="0"/>
          <w:rtl/>
        </w:rPr>
        <w:t xml:space="preserve"> </w:t>
      </w:r>
      <w:r w:rsidR="001316EA" w:rsidRPr="005E2C86">
        <w:rPr>
          <w:kern w:val="0"/>
          <w:rtl/>
        </w:rPr>
        <w:t>توجد إحصاءات مصنفة حسب نوع الجنس للفترة ٢٠٠٦-٢٠٠٨.</w:t>
      </w:r>
    </w:p>
    <w:p w:rsidR="00493657" w:rsidRPr="00493657" w:rsidRDefault="00493657" w:rsidP="00493657">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kern w:val="0"/>
          <w:sz w:val="10"/>
          <w:rtl/>
        </w:rPr>
      </w:pPr>
    </w:p>
    <w:p w:rsidR="0006600C" w:rsidRDefault="0006600C" w:rsidP="00770D2E">
      <w:pPr>
        <w:pStyle w:val="SingleTxt"/>
        <w:rPr>
          <w:rFonts w:hint="cs"/>
          <w:kern w:val="0"/>
          <w:rtl/>
        </w:rPr>
      </w:pPr>
      <w:r>
        <w:rPr>
          <w:rFonts w:hint="cs"/>
          <w:kern w:val="0"/>
          <w:rtl/>
        </w:rPr>
        <w:t xml:space="preserve">117-  </w:t>
      </w:r>
      <w:r w:rsidRPr="0006600C">
        <w:rPr>
          <w:kern w:val="0"/>
          <w:rtl/>
        </w:rPr>
        <w:t>ونظرا إلى أن الإحصاءات المتعلقة بالعنف المميت (الجرائم المكتملة للقتل العمد، والقتل غير المتعمد، والاعتداء المفضي إلى الموت) تعطي تقديرا مبالغا فيه للعدد الفعلي لتلك الحالات، يُجري المجلس مراجعة سنوية لجرائم العنف المميت المبلغ عنها. والغرض من ذلك هو إصدار بيانات مصوَّبة حُذِفت منها الحوادث غير المتعلقة بعنف مميت والبلاغات غير</w:t>
      </w:r>
      <w:r w:rsidR="00770D2E">
        <w:rPr>
          <w:rFonts w:hint="cs"/>
          <w:kern w:val="0"/>
          <w:rtl/>
        </w:rPr>
        <w:t> </w:t>
      </w:r>
      <w:r w:rsidRPr="0006600C">
        <w:rPr>
          <w:kern w:val="0"/>
          <w:rtl/>
        </w:rPr>
        <w:t>الصحيحة وحالات القيد المكرر. وتبين هذه المراجعات أن نسبة النساء ضمن ضحايا العنف المميت تناهز الثلث. وفي عام ٢٠١٣، بلغ مجموع حالات العنف المميت المُثبتة في السويد ٨٧ حالة، وفي ٢٦ من هذه الحالات كانت الضحية امرأة.</w:t>
      </w:r>
    </w:p>
    <w:p w:rsidR="0006600C" w:rsidRDefault="00525454" w:rsidP="00311A84">
      <w:pPr>
        <w:pStyle w:val="SingleTxt"/>
        <w:rPr>
          <w:rFonts w:hint="cs"/>
          <w:kern w:val="0"/>
          <w:rtl/>
        </w:rPr>
      </w:pPr>
      <w:r>
        <w:rPr>
          <w:rFonts w:hint="cs"/>
          <w:kern w:val="0"/>
          <w:rtl/>
        </w:rPr>
        <w:t xml:space="preserve">118-  </w:t>
      </w:r>
      <w:r w:rsidR="0006600C" w:rsidRPr="0006600C">
        <w:rPr>
          <w:kern w:val="0"/>
          <w:rtl/>
        </w:rPr>
        <w:t>والدراسة الاستقصائية السويدية للجريمة هي دراسة استقصائية استبيانية كبيرة ينجزها المجلس الوطني لمنع الجريمة كل سنة. وفي إطار هذا الاستقصاء، يجيب نحو</w:t>
      </w:r>
      <w:r w:rsidR="00311A84">
        <w:rPr>
          <w:rFonts w:hint="cs"/>
          <w:kern w:val="0"/>
          <w:rtl/>
        </w:rPr>
        <w:t xml:space="preserve"> 000 13 </w:t>
      </w:r>
      <w:r w:rsidR="0006600C" w:rsidRPr="0006600C">
        <w:rPr>
          <w:kern w:val="0"/>
          <w:rtl/>
        </w:rPr>
        <w:t>شخص يتراوح سنهم من ١٦ إلى ٧٩ سنة على أسئلة تتعلق بمدى التعرض للجريمة، وعدم الأمن، والثقة في منظومة العدالة. ويشمل الاستقصاء أسئلة بشأن التعرض لعشرة أنواع مختلفة من الجرائم، بما في ذلك الاعتداء</w:t>
      </w:r>
      <w:r w:rsidR="0006600C" w:rsidRPr="0006600C">
        <w:rPr>
          <w:rFonts w:hint="cs"/>
          <w:kern w:val="0"/>
          <w:rtl/>
          <w:lang w:bidi="ar-EG"/>
        </w:rPr>
        <w:t xml:space="preserve"> البدني</w:t>
      </w:r>
      <w:r w:rsidR="0006600C" w:rsidRPr="0006600C">
        <w:rPr>
          <w:kern w:val="0"/>
          <w:rtl/>
        </w:rPr>
        <w:t xml:space="preserve"> والجرائم الجنسية والتهديد والتحرش. ويُفاد بالنتائج مصنفةً حسب نوع الجنس والسن ونوع مسرح الجريمة والعلاقة بالجان</w:t>
      </w:r>
      <w:r w:rsidR="00311A84">
        <w:rPr>
          <w:rFonts w:hint="cs"/>
          <w:kern w:val="0"/>
          <w:rtl/>
        </w:rPr>
        <w:t>ـ</w:t>
      </w:r>
      <w:r w:rsidR="0006600C" w:rsidRPr="0006600C">
        <w:rPr>
          <w:kern w:val="0"/>
          <w:rtl/>
        </w:rPr>
        <w:t>ي.</w:t>
      </w:r>
    </w:p>
    <w:p w:rsidR="0006600C" w:rsidRPr="0006600C" w:rsidRDefault="00311A84" w:rsidP="0006600C">
      <w:pPr>
        <w:pStyle w:val="SingleTxt"/>
        <w:rPr>
          <w:kern w:val="0"/>
        </w:rPr>
      </w:pPr>
      <w:r>
        <w:rPr>
          <w:rFonts w:hint="cs"/>
          <w:kern w:val="0"/>
          <w:rtl/>
        </w:rPr>
        <w:t>119-  و</w:t>
      </w:r>
      <w:r w:rsidR="0006600C" w:rsidRPr="0006600C">
        <w:rPr>
          <w:kern w:val="0"/>
          <w:rtl/>
        </w:rPr>
        <w:t>تعطي الدراسة الاستقصائية بيانات منفصلة بشأن الأشخاص المولودين في السويد لأبوين أحدهما أو كلاهما من مواليد السويد، والأشخاص المولودين في السويد لأبوين كلاهما مولود بالخارج، والأشخاص المولودين بالخارج. بيد أنه لا يوجد تصنيف حسب السن والخلفية السويدية/الأجنبية معا لأن عدد المجيبين في كل فئة من فئات</w:t>
      </w:r>
      <w:r w:rsidR="0006600C" w:rsidRPr="0006600C">
        <w:rPr>
          <w:rFonts w:hint="cs"/>
          <w:kern w:val="0"/>
          <w:rtl/>
        </w:rPr>
        <w:t xml:space="preserve"> </w:t>
      </w:r>
      <w:r w:rsidR="0006600C" w:rsidRPr="0006600C">
        <w:rPr>
          <w:kern w:val="0"/>
          <w:rtl/>
        </w:rPr>
        <w:t xml:space="preserve">هذا </w:t>
      </w:r>
      <w:r w:rsidR="0006600C" w:rsidRPr="0006600C">
        <w:rPr>
          <w:rFonts w:hint="cs"/>
          <w:kern w:val="0"/>
          <w:rtl/>
        </w:rPr>
        <w:t xml:space="preserve">التصنيف </w:t>
      </w:r>
      <w:r w:rsidR="0006600C" w:rsidRPr="0006600C">
        <w:rPr>
          <w:kern w:val="0"/>
          <w:rtl/>
        </w:rPr>
        <w:t>سيكون ضئيلا بدرجة تُفقد التقرير موثوقيته وتجعله غير صالح للاستعمال.</w:t>
      </w:r>
    </w:p>
    <w:p w:rsidR="00311A84" w:rsidRPr="00311A84" w:rsidRDefault="00311A84" w:rsidP="00311A84">
      <w:pPr>
        <w:pStyle w:val="SingleTxt"/>
        <w:spacing w:after="0" w:line="120" w:lineRule="exact"/>
        <w:rPr>
          <w:rFonts w:hint="cs"/>
          <w:kern w:val="0"/>
          <w:sz w:val="10"/>
          <w:rtl/>
        </w:rPr>
      </w:pPr>
    </w:p>
    <w:p w:rsidR="00311A84" w:rsidRPr="00311A84" w:rsidRDefault="00311A84" w:rsidP="00EC6F8F">
      <w:pPr>
        <w:pStyle w:val="H23"/>
        <w:tabs>
          <w:tab w:val="right" w:pos="1022"/>
          <w:tab w:val="left" w:pos="1267"/>
          <w:tab w:val="left" w:pos="1930"/>
          <w:tab w:val="left" w:pos="2331"/>
          <w:tab w:val="left" w:pos="2640"/>
          <w:tab w:val="left" w:pos="3917"/>
          <w:tab w:val="left" w:pos="4579"/>
          <w:tab w:val="left" w:pos="5242"/>
          <w:tab w:val="left" w:pos="5904"/>
          <w:tab w:val="left" w:pos="6566"/>
        </w:tabs>
        <w:spacing w:after="120"/>
        <w:ind w:left="1267" w:right="1267" w:hanging="1267"/>
        <w:jc w:val="lowKashida"/>
        <w:rPr>
          <w:kern w:val="0"/>
        </w:rPr>
      </w:pPr>
      <w:r>
        <w:rPr>
          <w:rFonts w:hint="cs"/>
          <w:kern w:val="0"/>
          <w:rtl/>
        </w:rPr>
        <w:tab/>
      </w:r>
      <w:r>
        <w:rPr>
          <w:rFonts w:hint="cs"/>
          <w:kern w:val="0"/>
          <w:rtl/>
        </w:rPr>
        <w:tab/>
      </w:r>
      <w:r w:rsidRPr="00311A84">
        <w:rPr>
          <w:kern w:val="0"/>
          <w:rtl/>
        </w:rPr>
        <w:t xml:space="preserve">المادة ٤ </w:t>
      </w:r>
      <w:r w:rsidR="00466EA0">
        <w:rPr>
          <w:rFonts w:hint="cs"/>
          <w:kern w:val="0"/>
          <w:rtl/>
        </w:rPr>
        <w:t>-</w:t>
      </w:r>
      <w:r w:rsidR="00466EA0">
        <w:rPr>
          <w:rFonts w:hint="cs"/>
          <w:kern w:val="0"/>
          <w:rtl/>
        </w:rPr>
        <w:tab/>
      </w:r>
      <w:r w:rsidRPr="00311A84">
        <w:rPr>
          <w:kern w:val="0"/>
          <w:rtl/>
        </w:rPr>
        <w:t>التعجيل بالمساواة الفعلية بين الرجل والمرأة</w:t>
      </w:r>
    </w:p>
    <w:p w:rsidR="00311A84" w:rsidRPr="00311A84" w:rsidRDefault="00466EA0" w:rsidP="00466E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kern w:val="0"/>
        </w:rPr>
      </w:pPr>
      <w:r>
        <w:rPr>
          <w:rFonts w:hint="cs"/>
          <w:kern w:val="0"/>
          <w:rtl/>
        </w:rPr>
        <w:tab/>
      </w:r>
      <w:r>
        <w:rPr>
          <w:rFonts w:hint="cs"/>
          <w:kern w:val="0"/>
          <w:rtl/>
        </w:rPr>
        <w:tab/>
      </w:r>
      <w:r w:rsidR="00311A84" w:rsidRPr="00311A84">
        <w:rPr>
          <w:kern w:val="0"/>
          <w:rtl/>
        </w:rPr>
        <w:t>المادتان ٤-١ و ٤-٢</w:t>
      </w:r>
    </w:p>
    <w:p w:rsidR="00311A84" w:rsidRDefault="00466EA0" w:rsidP="00466EA0">
      <w:pPr>
        <w:pStyle w:val="SingleTxt"/>
        <w:rPr>
          <w:rFonts w:hint="cs"/>
          <w:kern w:val="0"/>
          <w:rtl/>
        </w:rPr>
      </w:pPr>
      <w:r>
        <w:rPr>
          <w:rFonts w:hint="cs"/>
          <w:kern w:val="0"/>
          <w:rtl/>
        </w:rPr>
        <w:t>120-  ت</w:t>
      </w:r>
      <w:r w:rsidR="00311A84" w:rsidRPr="00311A84">
        <w:rPr>
          <w:kern w:val="0"/>
          <w:rtl/>
        </w:rPr>
        <w:t>شتمل المعلومات المعروضة أدناه على مراعاة التوصية ٢٥.</w:t>
      </w:r>
    </w:p>
    <w:p w:rsidR="00311A84" w:rsidRDefault="00885A9D" w:rsidP="00885A9D">
      <w:pPr>
        <w:pStyle w:val="SingleTxt"/>
        <w:rPr>
          <w:rFonts w:hint="cs"/>
          <w:kern w:val="0"/>
          <w:rtl/>
        </w:rPr>
      </w:pPr>
      <w:r>
        <w:rPr>
          <w:rFonts w:hint="cs"/>
          <w:kern w:val="0"/>
          <w:rtl/>
        </w:rPr>
        <w:t xml:space="preserve">121-  </w:t>
      </w:r>
      <w:r w:rsidR="00311A84" w:rsidRPr="00311A84">
        <w:rPr>
          <w:rFonts w:hint="cs"/>
          <w:kern w:val="0"/>
          <w:rtl/>
        </w:rPr>
        <w:t>و</w:t>
      </w:r>
      <w:r w:rsidR="00311A84" w:rsidRPr="00311A84">
        <w:rPr>
          <w:kern w:val="0"/>
          <w:rtl/>
        </w:rPr>
        <w:t>ترد الإفادة عن التدابير الرامية إلى التعجيل بالمساواة الفعلية بين الرجل والمرأة في المجالات المختلفة في إطار</w:t>
      </w:r>
      <w:r w:rsidR="00311A84" w:rsidRPr="00311A84">
        <w:rPr>
          <w:rFonts w:hint="cs"/>
          <w:kern w:val="0"/>
          <w:rtl/>
        </w:rPr>
        <w:t xml:space="preserve"> الأجزاء المتعلقة</w:t>
      </w:r>
      <w:r w:rsidR="00311A84" w:rsidRPr="00311A84">
        <w:rPr>
          <w:kern w:val="0"/>
          <w:rtl/>
        </w:rPr>
        <w:t xml:space="preserve"> </w:t>
      </w:r>
      <w:r w:rsidR="00311A84" w:rsidRPr="00311A84">
        <w:rPr>
          <w:rFonts w:hint="cs"/>
          <w:kern w:val="0"/>
          <w:rtl/>
        </w:rPr>
        <w:t>ب</w:t>
      </w:r>
      <w:r w:rsidR="00311A84" w:rsidRPr="00311A84">
        <w:rPr>
          <w:kern w:val="0"/>
          <w:rtl/>
        </w:rPr>
        <w:t>المواد المتصلة بهذه المجالات. وانظر أيضا التقارير السابقة للسويد.</w:t>
      </w:r>
    </w:p>
    <w:p w:rsidR="00311A84" w:rsidRDefault="000164FB" w:rsidP="009827FD">
      <w:pPr>
        <w:pStyle w:val="SingleTxt"/>
        <w:rPr>
          <w:rFonts w:hint="cs"/>
          <w:kern w:val="0"/>
          <w:rtl/>
        </w:rPr>
      </w:pPr>
      <w:r>
        <w:rPr>
          <w:rFonts w:hint="cs"/>
          <w:kern w:val="0"/>
          <w:rtl/>
        </w:rPr>
        <w:t xml:space="preserve">122-  </w:t>
      </w:r>
      <w:r w:rsidR="00311A84" w:rsidRPr="00311A84">
        <w:rPr>
          <w:kern w:val="0"/>
          <w:rtl/>
        </w:rPr>
        <w:t>وتعجيلا للتطورات المفضية إلى تحقيق المساواة بين الجنسين، خصصت الحكومة مبلغا يناهز ٢,٤ بليون كرونا سويدية للتدابير الخاصة في الفترة ٢٠٠٦-٢٠١٤. ووُزعت هذه الموارد على التدابير الرامية إلى تحقيق أهداف سياسة المساواة بين الجنسين عن طريق بذل جهود واسعة النطاق لصوغ أساليب لتعميم مراعاة المنظور الجنساني في خدمات الحكومة المركزية والحكومات المحلية، وبغير ذلك من الوسائل. وعُززت أنشطة البحث وتنمية المعارف في مجال المساواة بين الجنسين. وأُوليت أولوية للأعمال الرامية إلى منع العنف الذي يرتكبه الرجل ضد المرأة، بما في ذلك البغاء والاتجار بالبشر لأغراض جنسية.</w:t>
      </w:r>
    </w:p>
    <w:p w:rsidR="00311A84" w:rsidRPr="00311A84" w:rsidRDefault="0010162F" w:rsidP="00C16EB9">
      <w:pPr>
        <w:pStyle w:val="SingleTxt"/>
        <w:rPr>
          <w:kern w:val="0"/>
        </w:rPr>
      </w:pPr>
      <w:r>
        <w:rPr>
          <w:rFonts w:hint="cs"/>
          <w:kern w:val="0"/>
          <w:rtl/>
        </w:rPr>
        <w:t xml:space="preserve">123-  </w:t>
      </w:r>
      <w:r w:rsidR="00311A84" w:rsidRPr="00311A84">
        <w:rPr>
          <w:kern w:val="0"/>
          <w:rtl/>
        </w:rPr>
        <w:t>وهناك استحقاق يتعلق بالحمل يمكن دفعه للمرأة في نهاية فترة حملها إذا كانت وظيفتها وظيفة مرهقة بدنيا تقلل من قدرتها على العمل. ويمكن أيضا أن يحق للموظفة الحامل التي يُحظر عليها الاستمرار في العمل بسبب مخاطر في بيئة عملها أن تحصل على استحقاق الحمل. واعتبارا من ١</w:t>
      </w:r>
      <w:r w:rsidR="00C16EB9">
        <w:rPr>
          <w:rFonts w:hint="cs"/>
          <w:kern w:val="0"/>
          <w:rtl/>
        </w:rPr>
        <w:t> </w:t>
      </w:r>
      <w:r w:rsidR="00311A84" w:rsidRPr="00311A84">
        <w:rPr>
          <w:kern w:val="0"/>
          <w:rtl/>
        </w:rPr>
        <w:t>كانون الثاني/يناير ٢٠١٤، أصبحت التغطية باستحقاق الحمل بسبب المخاطر في بيئة العمل تشمل أيضا الحوامل المشتغلات لحساب أنفسهن. وفي عام ٢٠١٢، ناهزت نسبة من يحصلن على استحقاق الحمل ٢٠ في المائة من جميع النساء الحوامل. ويتوافر للمرأة خيار استعمال أيام الإجازة الوالدية في نهاية حملها إذا رغبت في تقليل ساعات عملها أو في الانقطاع عن العمل قبل وضع وليدها.</w:t>
      </w:r>
    </w:p>
    <w:p w:rsidR="004D7C41" w:rsidRPr="004D7C41" w:rsidRDefault="004D7C41" w:rsidP="004D7C41">
      <w:pPr>
        <w:pStyle w:val="SingleTxt"/>
        <w:spacing w:after="0" w:line="120" w:lineRule="exact"/>
        <w:rPr>
          <w:rFonts w:hint="cs"/>
          <w:kern w:val="0"/>
          <w:sz w:val="10"/>
          <w:rtl/>
        </w:rPr>
      </w:pPr>
    </w:p>
    <w:p w:rsidR="003A3651" w:rsidRPr="003A3651" w:rsidRDefault="004D7C41" w:rsidP="00EC6F8F">
      <w:pPr>
        <w:pStyle w:val="H23"/>
        <w:tabs>
          <w:tab w:val="right" w:pos="1022"/>
          <w:tab w:val="left" w:pos="1267"/>
          <w:tab w:val="left" w:pos="1930"/>
          <w:tab w:val="left" w:pos="2228"/>
          <w:tab w:val="left" w:pos="2640"/>
          <w:tab w:val="left" w:pos="3917"/>
          <w:tab w:val="left" w:pos="4579"/>
          <w:tab w:val="left" w:pos="5242"/>
          <w:tab w:val="left" w:pos="5904"/>
          <w:tab w:val="left" w:pos="6566"/>
        </w:tabs>
        <w:spacing w:after="120"/>
        <w:ind w:left="1267" w:right="1267" w:hanging="1267"/>
        <w:jc w:val="lowKashida"/>
        <w:rPr>
          <w:kern w:val="0"/>
        </w:rPr>
      </w:pPr>
      <w:r>
        <w:rPr>
          <w:rFonts w:hint="cs"/>
          <w:kern w:val="0"/>
          <w:rtl/>
        </w:rPr>
        <w:tab/>
      </w:r>
      <w:r>
        <w:rPr>
          <w:rFonts w:hint="cs"/>
          <w:kern w:val="0"/>
          <w:rtl/>
        </w:rPr>
        <w:tab/>
      </w:r>
      <w:r w:rsidR="003A3651" w:rsidRPr="003A3651">
        <w:rPr>
          <w:kern w:val="0"/>
          <w:rtl/>
        </w:rPr>
        <w:t>المادة ٥</w:t>
      </w:r>
      <w:r w:rsidR="003A3651">
        <w:rPr>
          <w:rFonts w:hint="cs"/>
          <w:kern w:val="0"/>
          <w:rtl/>
        </w:rPr>
        <w:t xml:space="preserve"> -</w:t>
      </w:r>
      <w:r w:rsidR="003A3651">
        <w:rPr>
          <w:rFonts w:hint="cs"/>
          <w:kern w:val="0"/>
          <w:rtl/>
        </w:rPr>
        <w:tab/>
      </w:r>
      <w:r w:rsidR="003A3651" w:rsidRPr="003A3651">
        <w:rPr>
          <w:kern w:val="0"/>
          <w:rtl/>
        </w:rPr>
        <w:t>التنميطات الجنسانية، والإجازة الوالدية، وما إلى ذلك</w:t>
      </w:r>
    </w:p>
    <w:p w:rsidR="003A3651" w:rsidRDefault="0057015A" w:rsidP="00833384">
      <w:pPr>
        <w:pStyle w:val="SingleTxt"/>
        <w:rPr>
          <w:rFonts w:hint="cs"/>
          <w:kern w:val="0"/>
          <w:rtl/>
        </w:rPr>
      </w:pPr>
      <w:r>
        <w:rPr>
          <w:rFonts w:hint="cs"/>
          <w:kern w:val="0"/>
          <w:rtl/>
        </w:rPr>
        <w:t xml:space="preserve">124-  </w:t>
      </w:r>
      <w:r w:rsidR="003A3651" w:rsidRPr="003A3651">
        <w:rPr>
          <w:kern w:val="0"/>
          <w:rtl/>
        </w:rPr>
        <w:t>ترد الإفادة عن التدابير المقصود بها أن تيسر للوالدين الجمع بين العمل المدفوع الأجر والحياة الأسرية، في إطار</w:t>
      </w:r>
      <w:r w:rsidR="003A3651" w:rsidRPr="003A3651">
        <w:rPr>
          <w:rFonts w:hint="cs"/>
          <w:kern w:val="0"/>
          <w:rtl/>
        </w:rPr>
        <w:t xml:space="preserve"> الجزء المتعلق</w:t>
      </w:r>
      <w:r w:rsidR="003A3651" w:rsidRPr="003A3651">
        <w:rPr>
          <w:kern w:val="0"/>
          <w:rtl/>
        </w:rPr>
        <w:t xml:space="preserve"> </w:t>
      </w:r>
      <w:r w:rsidR="003A3651" w:rsidRPr="003A3651">
        <w:rPr>
          <w:rFonts w:hint="cs"/>
          <w:kern w:val="0"/>
          <w:rtl/>
        </w:rPr>
        <w:t>ب</w:t>
      </w:r>
      <w:r w:rsidR="003A3651" w:rsidRPr="003A3651">
        <w:rPr>
          <w:kern w:val="0"/>
          <w:rtl/>
        </w:rPr>
        <w:t>المادة ١١. وانظر أيضا المعلومات الواردة بشأن تعزيز المساواة بين الجنسين في مجال التعليم وفي مجال الثقافة في إطار المادتين ١٠ و</w:t>
      </w:r>
      <w:r w:rsidR="003A3651">
        <w:rPr>
          <w:rFonts w:hint="cs"/>
          <w:kern w:val="0"/>
          <w:rtl/>
        </w:rPr>
        <w:t> </w:t>
      </w:r>
      <w:r w:rsidR="003A3651" w:rsidRPr="003A3651">
        <w:rPr>
          <w:kern w:val="0"/>
          <w:rtl/>
        </w:rPr>
        <w:t>١٣ وفي التقارير السابقة للسويد. وتشتمل المعلومات المعروضة أدناه على مراعاة التوصيتين</w:t>
      </w:r>
      <w:r w:rsidR="00833384">
        <w:rPr>
          <w:rFonts w:hint="cs"/>
          <w:kern w:val="0"/>
          <w:rtl/>
        </w:rPr>
        <w:t> </w:t>
      </w:r>
      <w:r w:rsidR="003A3651" w:rsidRPr="003A3651">
        <w:rPr>
          <w:kern w:val="0"/>
          <w:rtl/>
        </w:rPr>
        <w:t>٢٣ و</w:t>
      </w:r>
      <w:r w:rsidR="003A3651">
        <w:rPr>
          <w:rFonts w:hint="cs"/>
          <w:kern w:val="0"/>
          <w:rtl/>
        </w:rPr>
        <w:t> </w:t>
      </w:r>
      <w:r w:rsidR="003A3651" w:rsidRPr="003A3651">
        <w:rPr>
          <w:kern w:val="0"/>
          <w:rtl/>
        </w:rPr>
        <w:t>٢٧.</w:t>
      </w:r>
    </w:p>
    <w:p w:rsidR="003A3651" w:rsidRPr="003A3651" w:rsidRDefault="003A3651" w:rsidP="003A3651">
      <w:pPr>
        <w:pStyle w:val="SingleTxt"/>
        <w:spacing w:after="0" w:line="120" w:lineRule="exact"/>
        <w:rPr>
          <w:rFonts w:hint="cs"/>
          <w:kern w:val="0"/>
          <w:sz w:val="10"/>
          <w:rtl/>
        </w:rPr>
      </w:pPr>
    </w:p>
    <w:p w:rsidR="003A3651" w:rsidRPr="003A3651" w:rsidRDefault="003A3651" w:rsidP="0092702C">
      <w:pPr>
        <w:pStyle w:val="H23"/>
        <w:tabs>
          <w:tab w:val="right" w:pos="1022"/>
          <w:tab w:val="left" w:pos="1267"/>
          <w:tab w:val="left" w:pos="1930"/>
          <w:tab w:val="left" w:pos="2434"/>
          <w:tab w:val="left" w:pos="2640"/>
          <w:tab w:val="left" w:pos="3917"/>
          <w:tab w:val="left" w:pos="4579"/>
          <w:tab w:val="left" w:pos="5242"/>
          <w:tab w:val="left" w:pos="5904"/>
          <w:tab w:val="left" w:pos="6566"/>
        </w:tabs>
        <w:spacing w:after="120"/>
        <w:ind w:left="1267" w:right="1267" w:hanging="1267"/>
        <w:jc w:val="lowKashida"/>
        <w:rPr>
          <w:kern w:val="0"/>
        </w:rPr>
      </w:pPr>
      <w:r>
        <w:rPr>
          <w:rFonts w:hint="cs"/>
          <w:kern w:val="0"/>
          <w:rtl/>
        </w:rPr>
        <w:tab/>
      </w:r>
      <w:r>
        <w:rPr>
          <w:rFonts w:hint="cs"/>
          <w:kern w:val="0"/>
          <w:rtl/>
        </w:rPr>
        <w:tab/>
      </w:r>
      <w:r w:rsidRPr="003A3651">
        <w:rPr>
          <w:kern w:val="0"/>
          <w:rtl/>
        </w:rPr>
        <w:t xml:space="preserve">المادة ٥(أ) </w:t>
      </w:r>
      <w:r>
        <w:rPr>
          <w:rFonts w:hint="cs"/>
          <w:kern w:val="0"/>
          <w:rtl/>
        </w:rPr>
        <w:t>-</w:t>
      </w:r>
      <w:r>
        <w:rPr>
          <w:rFonts w:hint="cs"/>
          <w:kern w:val="0"/>
          <w:rtl/>
        </w:rPr>
        <w:tab/>
      </w:r>
      <w:r w:rsidRPr="003A3651">
        <w:rPr>
          <w:kern w:val="0"/>
          <w:rtl/>
        </w:rPr>
        <w:t>مقاومة التنميطات الجنسانية</w:t>
      </w:r>
    </w:p>
    <w:p w:rsidR="003A3651" w:rsidRDefault="0057015A" w:rsidP="00CE418C">
      <w:pPr>
        <w:pStyle w:val="SingleTxt"/>
        <w:rPr>
          <w:rFonts w:hint="cs"/>
          <w:kern w:val="0"/>
          <w:rtl/>
        </w:rPr>
      </w:pPr>
      <w:r>
        <w:rPr>
          <w:rFonts w:hint="cs"/>
          <w:kern w:val="0"/>
          <w:rtl/>
        </w:rPr>
        <w:t xml:space="preserve">125-  </w:t>
      </w:r>
      <w:r w:rsidR="003A3651" w:rsidRPr="003A3651">
        <w:rPr>
          <w:kern w:val="0"/>
          <w:rtl/>
        </w:rPr>
        <w:t xml:space="preserve">اعتمد </w:t>
      </w:r>
      <w:r w:rsidR="00CE418C">
        <w:rPr>
          <w:rFonts w:hint="cs"/>
          <w:kern w:val="0"/>
          <w:rtl/>
        </w:rPr>
        <w:t xml:space="preserve">البرلمان </w:t>
      </w:r>
      <w:r w:rsidR="003A3651" w:rsidRPr="003A3651">
        <w:rPr>
          <w:kern w:val="0"/>
          <w:rtl/>
        </w:rPr>
        <w:t xml:space="preserve">في تشرين الثاني/نوفمبر ٢٠١٣ مشروع القانون المقدم من الحكومة بالعنوان التالي: </w:t>
      </w:r>
      <w:r w:rsidR="003A3651" w:rsidRPr="003A3651">
        <w:rPr>
          <w:i/>
          <w:iCs/>
          <w:kern w:val="0"/>
          <w:rtl/>
        </w:rPr>
        <w:t xml:space="preserve">التثقيف وسبل الوصول </w:t>
      </w:r>
      <w:r>
        <w:rPr>
          <w:rFonts w:hint="cs"/>
          <w:i/>
          <w:iCs/>
          <w:kern w:val="0"/>
          <w:rtl/>
        </w:rPr>
        <w:t>-</w:t>
      </w:r>
      <w:r w:rsidR="003A3651" w:rsidRPr="003A3651">
        <w:rPr>
          <w:i/>
          <w:iCs/>
          <w:kern w:val="0"/>
          <w:rtl/>
        </w:rPr>
        <w:t xml:space="preserve"> الخدمات الإذاعية العمومية للفترة</w:t>
      </w:r>
      <w:r w:rsidR="00F36F0D">
        <w:rPr>
          <w:rFonts w:hint="cs"/>
          <w:i/>
          <w:iCs/>
          <w:kern w:val="0"/>
          <w:rtl/>
        </w:rPr>
        <w:t> </w:t>
      </w:r>
      <w:r w:rsidR="00CE418C">
        <w:rPr>
          <w:i/>
          <w:iCs/>
          <w:kern w:val="0"/>
          <w:rtl/>
        </w:rPr>
        <w:t>٢٠١٤-٢٠١٥ (</w:t>
      </w:r>
      <w:r w:rsidR="00CE418C">
        <w:rPr>
          <w:rFonts w:hint="cs"/>
          <w:i/>
          <w:iCs/>
          <w:kern w:val="0"/>
          <w:rtl/>
        </w:rPr>
        <w:t xml:space="preserve">الوثيقة الحكومية </w:t>
      </w:r>
      <w:r w:rsidR="003A3651" w:rsidRPr="003A3651">
        <w:rPr>
          <w:rFonts w:hint="cs"/>
          <w:i/>
          <w:iCs/>
          <w:kern w:val="0"/>
          <w:rtl/>
        </w:rPr>
        <w:t>2012/2013 :164</w:t>
      </w:r>
      <w:r w:rsidR="003A3651" w:rsidRPr="003A3651">
        <w:rPr>
          <w:i/>
          <w:iCs/>
          <w:kern w:val="0"/>
          <w:rtl/>
        </w:rPr>
        <w:t>)</w:t>
      </w:r>
      <w:r w:rsidR="003A3651" w:rsidRPr="003A3651">
        <w:rPr>
          <w:kern w:val="0"/>
          <w:rtl/>
        </w:rPr>
        <w:t>. وتذكر الحكومة في نص</w:t>
      </w:r>
      <w:r w:rsidR="00F36F0D">
        <w:rPr>
          <w:rFonts w:hint="cs"/>
          <w:kern w:val="0"/>
          <w:rtl/>
        </w:rPr>
        <w:t> </w:t>
      </w:r>
      <w:r w:rsidR="003A3651" w:rsidRPr="003A3651">
        <w:rPr>
          <w:kern w:val="0"/>
          <w:rtl/>
        </w:rPr>
        <w:t>هذا المشروع أن الخدمات الإذاعي</w:t>
      </w:r>
      <w:r w:rsidR="00F36F0D">
        <w:rPr>
          <w:rFonts w:hint="cs"/>
          <w:kern w:val="0"/>
          <w:rtl/>
        </w:rPr>
        <w:t>ــ</w:t>
      </w:r>
      <w:r w:rsidR="003A3651" w:rsidRPr="003A3651">
        <w:rPr>
          <w:kern w:val="0"/>
          <w:rtl/>
        </w:rPr>
        <w:t>ة العمومية المتمثل</w:t>
      </w:r>
      <w:r w:rsidR="00F36F0D">
        <w:rPr>
          <w:rFonts w:hint="cs"/>
          <w:kern w:val="0"/>
          <w:rtl/>
        </w:rPr>
        <w:t>ــ</w:t>
      </w:r>
      <w:r w:rsidR="003A3651" w:rsidRPr="003A3651">
        <w:rPr>
          <w:kern w:val="0"/>
          <w:rtl/>
        </w:rPr>
        <w:t>ة ف</w:t>
      </w:r>
      <w:r w:rsidR="00F36F0D">
        <w:rPr>
          <w:rFonts w:hint="cs"/>
          <w:kern w:val="0"/>
          <w:rtl/>
        </w:rPr>
        <w:t>ـــ</w:t>
      </w:r>
      <w:r w:rsidR="003A3651" w:rsidRPr="003A3651">
        <w:rPr>
          <w:kern w:val="0"/>
          <w:rtl/>
        </w:rPr>
        <w:t xml:space="preserve">ي </w:t>
      </w:r>
      <w:r w:rsidR="003A3651" w:rsidRPr="003A3651">
        <w:rPr>
          <w:kern w:val="0"/>
          <w:lang w:val="en-GB"/>
        </w:rPr>
        <w:t>Sveriges Radio AB (SR)</w:t>
      </w:r>
      <w:r w:rsidR="003A3651" w:rsidRPr="003A3651">
        <w:rPr>
          <w:rFonts w:hint="cs"/>
          <w:kern w:val="0"/>
          <w:rtl/>
        </w:rPr>
        <w:t xml:space="preserve"> </w:t>
      </w:r>
      <w:r w:rsidR="003A3651" w:rsidRPr="003A3651">
        <w:rPr>
          <w:kern w:val="0"/>
          <w:rtl/>
        </w:rPr>
        <w:t>و</w:t>
      </w:r>
      <w:r w:rsidR="00F36F0D">
        <w:rPr>
          <w:rFonts w:hint="cs"/>
          <w:kern w:val="0"/>
          <w:rtl/>
        </w:rPr>
        <w:t> </w:t>
      </w:r>
      <w:r w:rsidR="00F36F0D" w:rsidRPr="003A3651">
        <w:rPr>
          <w:kern w:val="0"/>
          <w:lang w:val="en-GB"/>
        </w:rPr>
        <w:t xml:space="preserve">Sveriges </w:t>
      </w:r>
      <w:r w:rsidR="00F36F0D">
        <w:rPr>
          <w:kern w:val="0"/>
          <w:lang w:val="en-GB"/>
        </w:rPr>
        <w:t>T</w:t>
      </w:r>
      <w:r w:rsidR="003A3651" w:rsidRPr="003A3651">
        <w:rPr>
          <w:kern w:val="0"/>
          <w:lang w:val="en-GB"/>
        </w:rPr>
        <w:t>elevision AB</w:t>
      </w:r>
      <w:r w:rsidR="003A3651" w:rsidRPr="003A3651">
        <w:rPr>
          <w:kern w:val="0"/>
        </w:rPr>
        <w:t xml:space="preserve"> (SVT)</w:t>
      </w:r>
      <w:r w:rsidR="003A3651" w:rsidRPr="003A3651">
        <w:rPr>
          <w:rFonts w:hint="cs"/>
          <w:kern w:val="0"/>
          <w:rtl/>
        </w:rPr>
        <w:t xml:space="preserve"> </w:t>
      </w:r>
      <w:r w:rsidR="003A3651" w:rsidRPr="003A3651">
        <w:rPr>
          <w:kern w:val="0"/>
          <w:rtl/>
        </w:rPr>
        <w:t>و</w:t>
      </w:r>
      <w:r w:rsidR="00F36F0D">
        <w:rPr>
          <w:rFonts w:hint="cs"/>
          <w:kern w:val="0"/>
          <w:rtl/>
        </w:rPr>
        <w:t> </w:t>
      </w:r>
      <w:r w:rsidR="003A3651" w:rsidRPr="003A3651">
        <w:rPr>
          <w:kern w:val="0"/>
          <w:lang w:val="en-GB"/>
        </w:rPr>
        <w:t>Sveriges Utbildningsradio AB (UR)</w:t>
      </w:r>
      <w:r w:rsidR="00F36F0D">
        <w:rPr>
          <w:rFonts w:hint="cs"/>
          <w:kern w:val="0"/>
          <w:rtl/>
        </w:rPr>
        <w:t xml:space="preserve"> </w:t>
      </w:r>
      <w:r w:rsidR="003A3651" w:rsidRPr="003A3651">
        <w:rPr>
          <w:kern w:val="0"/>
          <w:rtl/>
        </w:rPr>
        <w:t>تتوافر لها، بفضل وضعها الخاص وما</w:t>
      </w:r>
      <w:r w:rsidR="00CE418C">
        <w:rPr>
          <w:rFonts w:hint="cs"/>
          <w:kern w:val="0"/>
          <w:rtl/>
        </w:rPr>
        <w:t> </w:t>
      </w:r>
      <w:r w:rsidR="003A3651" w:rsidRPr="003A3651">
        <w:rPr>
          <w:kern w:val="0"/>
          <w:rtl/>
        </w:rPr>
        <w:t>تقدمه من برامج، فرص أكثر من غيرها من شركات وسائط الإعلام للتأثير في المواقف السائدة في المجتمع، وأن من الطبيعي بالتالي أن يكون مستوى المطالب من الخدمات الإذاعية العمومية أعلى نسبيا. ويُع</w:t>
      </w:r>
      <w:r w:rsidR="00CE418C">
        <w:rPr>
          <w:rFonts w:hint="cs"/>
          <w:kern w:val="0"/>
          <w:rtl/>
        </w:rPr>
        <w:t>ـــ</w:t>
      </w:r>
      <w:r w:rsidR="003A3651" w:rsidRPr="003A3651">
        <w:rPr>
          <w:kern w:val="0"/>
          <w:rtl/>
        </w:rPr>
        <w:t>زى إلى ذلك أن الر</w:t>
      </w:r>
      <w:r w:rsidR="00CE418C">
        <w:rPr>
          <w:rFonts w:hint="cs"/>
          <w:kern w:val="0"/>
          <w:rtl/>
        </w:rPr>
        <w:t>ُّ</w:t>
      </w:r>
      <w:r w:rsidR="003A3651" w:rsidRPr="003A3651">
        <w:rPr>
          <w:kern w:val="0"/>
          <w:rtl/>
        </w:rPr>
        <w:t>خ</w:t>
      </w:r>
      <w:r w:rsidR="00CE418C">
        <w:rPr>
          <w:rFonts w:hint="cs"/>
          <w:kern w:val="0"/>
          <w:rtl/>
        </w:rPr>
        <w:t>ـــ</w:t>
      </w:r>
      <w:r w:rsidR="003A3651" w:rsidRPr="003A3651">
        <w:rPr>
          <w:kern w:val="0"/>
          <w:rtl/>
        </w:rPr>
        <w:t>ص الإذاعية لتلك الخدم</w:t>
      </w:r>
      <w:r w:rsidR="00CE418C">
        <w:rPr>
          <w:rFonts w:hint="cs"/>
          <w:kern w:val="0"/>
          <w:rtl/>
        </w:rPr>
        <w:t>ــ</w:t>
      </w:r>
      <w:r w:rsidR="003A3651" w:rsidRPr="003A3651">
        <w:rPr>
          <w:kern w:val="0"/>
          <w:rtl/>
        </w:rPr>
        <w:t>ات للفترة ٢٠١٤-٢٠١٩، التي اعتُمدت في كانون الأول/ديسمبر ٢٠١٣، تتضمن نصا يقضي بأن يتم تسيير برامجها ككل من منظور المساواة بين الجنسين والتنوع الجنساني.</w:t>
      </w:r>
    </w:p>
    <w:p w:rsidR="003A3651" w:rsidRDefault="00F36F0D" w:rsidP="006D0955">
      <w:pPr>
        <w:pStyle w:val="SingleTxt"/>
        <w:rPr>
          <w:rFonts w:hint="cs"/>
          <w:kern w:val="0"/>
          <w:rtl/>
        </w:rPr>
      </w:pPr>
      <w:r>
        <w:rPr>
          <w:rFonts w:hint="cs"/>
          <w:kern w:val="0"/>
          <w:rtl/>
        </w:rPr>
        <w:t>126-  و</w:t>
      </w:r>
      <w:r w:rsidR="003A3651" w:rsidRPr="003A3651">
        <w:rPr>
          <w:rFonts w:hint="cs"/>
          <w:kern w:val="0"/>
          <w:rtl/>
        </w:rPr>
        <w:t>قد شُكلت الوكالة الحكومية المسماة المجلس السويدي لوسائط الإعلام في 1</w:t>
      </w:r>
      <w:r w:rsidR="006D0955">
        <w:rPr>
          <w:rFonts w:hint="eastAsia"/>
          <w:kern w:val="0"/>
          <w:rtl/>
        </w:rPr>
        <w:t> </w:t>
      </w:r>
      <w:r w:rsidR="003A3651" w:rsidRPr="003A3651">
        <w:rPr>
          <w:rFonts w:hint="cs"/>
          <w:kern w:val="0"/>
          <w:rtl/>
        </w:rPr>
        <w:t>كانون الثاني/يناير 2011. وتتمثل مهمة هذا المجلس في تعزيز قدرات الأطفال والشباب ليصبحوا مستعملين واعين لوسائط الإعلام وحمايتهم من التأثيرات الضارة لهذه الوسائط. ويتعين على هذه الوكالة، كغيرها من الوكالات الناشطة في مجال الثقافة، أن تتوخى في أنشطتها منظور المساواة بين الجنسين والتنوع الجنساني.</w:t>
      </w:r>
    </w:p>
    <w:p w:rsidR="003A3651" w:rsidRDefault="006D0955" w:rsidP="006D0955">
      <w:pPr>
        <w:pStyle w:val="SingleTxt"/>
        <w:rPr>
          <w:rFonts w:hint="cs"/>
          <w:kern w:val="0"/>
          <w:rtl/>
        </w:rPr>
      </w:pPr>
      <w:r>
        <w:rPr>
          <w:rFonts w:hint="cs"/>
          <w:kern w:val="0"/>
          <w:rtl/>
        </w:rPr>
        <w:t xml:space="preserve">127-  </w:t>
      </w:r>
      <w:r w:rsidR="003A3651" w:rsidRPr="003A3651">
        <w:rPr>
          <w:rFonts w:hint="cs"/>
          <w:kern w:val="0"/>
          <w:rtl/>
        </w:rPr>
        <w:t>وفي عام 2008، كلَّفت الحكومة هيئة الإحصاء السويدية بإجراء دراسة لاستعمال الوقت. وتتيح هذه الدراسة وصف أوجه التماثل وأوجه الاختلاف بين الأحوال المعيشية للمرأة والرجل فيما يتعلق بأنشطة الحياة اليومية ونظامها. وبناء على الهدف المتمثل في وجوب أن يكون العمل غير المدفوع الأجر متقاسما على قدم المساواة بين المرأة والرجل، تبين الإحصاءات أن التساوى الجنساني بين المرأة والرجل أصبح اليوم أكثر مما مضى. فالأعمال المن</w:t>
      </w:r>
      <w:r>
        <w:rPr>
          <w:rFonts w:hint="cs"/>
          <w:kern w:val="0"/>
          <w:rtl/>
        </w:rPr>
        <w:t>ـ</w:t>
      </w:r>
      <w:r w:rsidR="003A3651" w:rsidRPr="003A3651">
        <w:rPr>
          <w:rFonts w:hint="cs"/>
          <w:kern w:val="0"/>
          <w:rtl/>
        </w:rPr>
        <w:t>زلية للمرأة آخذة في التناقص بينما يكرس الرجل للأعمال المن</w:t>
      </w:r>
      <w:r>
        <w:rPr>
          <w:rFonts w:hint="cs"/>
          <w:kern w:val="0"/>
          <w:rtl/>
        </w:rPr>
        <w:t>ـ</w:t>
      </w:r>
      <w:r w:rsidR="003A3651" w:rsidRPr="003A3651">
        <w:rPr>
          <w:rFonts w:hint="cs"/>
          <w:kern w:val="0"/>
          <w:rtl/>
        </w:rPr>
        <w:t>زلية وقتا مساويا على الأقل لما</w:t>
      </w:r>
      <w:r>
        <w:rPr>
          <w:rFonts w:hint="eastAsia"/>
          <w:kern w:val="0"/>
          <w:rtl/>
        </w:rPr>
        <w:t> </w:t>
      </w:r>
      <w:r w:rsidR="003A3651" w:rsidRPr="003A3651">
        <w:rPr>
          <w:rFonts w:hint="cs"/>
          <w:kern w:val="0"/>
          <w:rtl/>
        </w:rPr>
        <w:t>كان يكرسه لها في الماضي. وهذا الانخفاض في الأعمال المن</w:t>
      </w:r>
      <w:r>
        <w:rPr>
          <w:rFonts w:hint="cs"/>
          <w:kern w:val="0"/>
          <w:rtl/>
        </w:rPr>
        <w:t>ـ</w:t>
      </w:r>
      <w:r w:rsidR="003A3651" w:rsidRPr="003A3651">
        <w:rPr>
          <w:rFonts w:hint="cs"/>
          <w:kern w:val="0"/>
          <w:rtl/>
        </w:rPr>
        <w:t>زلية يوفر، بدوره، الفرصة لمزيد من العمل المدفوع الأجر.</w:t>
      </w:r>
    </w:p>
    <w:p w:rsidR="003A3651" w:rsidRDefault="006D0955" w:rsidP="006D0955">
      <w:pPr>
        <w:pStyle w:val="SingleTxt"/>
        <w:rPr>
          <w:rFonts w:hint="cs"/>
          <w:kern w:val="0"/>
          <w:rtl/>
        </w:rPr>
      </w:pPr>
      <w:r>
        <w:rPr>
          <w:rFonts w:hint="cs"/>
          <w:kern w:val="0"/>
          <w:rtl/>
        </w:rPr>
        <w:t xml:space="preserve">128-  </w:t>
      </w:r>
      <w:r w:rsidR="003A3651" w:rsidRPr="003A3651">
        <w:rPr>
          <w:rFonts w:hint="cs"/>
          <w:kern w:val="0"/>
          <w:rtl/>
        </w:rPr>
        <w:t>وأسندت الحكومة عددا من التكليفات إلى المجلس الوطني لشؤون الشباب سابقا يُقصد به تغيير المواقف والقيم من أجل مكافحة العنف الذي يرتكبه الرجل ضد المرأة</w:t>
      </w:r>
      <w:r w:rsidR="003A3651" w:rsidRPr="003A3651">
        <w:rPr>
          <w:rFonts w:hint="cs"/>
          <w:kern w:val="0"/>
          <w:rtl/>
          <w:lang w:bidi="ar-EG"/>
        </w:rPr>
        <w:t xml:space="preserve"> والاستغلال الجنسي. ويرد في إطارالجزء المتعلق بالمادة 3 مزيد من المعلومات بهذا الصدد.</w:t>
      </w:r>
    </w:p>
    <w:p w:rsidR="003A3651" w:rsidRPr="003A3651" w:rsidRDefault="003A3651" w:rsidP="003A3651">
      <w:pPr>
        <w:pStyle w:val="SingleTxt"/>
        <w:spacing w:after="0" w:line="120" w:lineRule="exact"/>
        <w:rPr>
          <w:rFonts w:hint="cs"/>
          <w:kern w:val="0"/>
          <w:sz w:val="10"/>
          <w:rtl/>
          <w:lang w:bidi="ar-EG"/>
        </w:rPr>
      </w:pPr>
    </w:p>
    <w:p w:rsidR="003A3651" w:rsidRPr="003A3651" w:rsidRDefault="003A3651" w:rsidP="00EC6F8F">
      <w:pPr>
        <w:pStyle w:val="H23"/>
        <w:tabs>
          <w:tab w:val="right" w:pos="1022"/>
          <w:tab w:val="left" w:pos="1267"/>
          <w:tab w:val="left" w:pos="1930"/>
          <w:tab w:val="left" w:pos="2434"/>
          <w:tab w:val="left" w:pos="2640"/>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Pr="003A3651">
        <w:rPr>
          <w:rFonts w:hint="cs"/>
          <w:kern w:val="0"/>
          <w:rtl/>
          <w:lang w:bidi="ar-EG"/>
        </w:rPr>
        <w:t xml:space="preserve">المادة 5(ب) </w:t>
      </w:r>
      <w:r w:rsidR="006D0955">
        <w:rPr>
          <w:rFonts w:hint="cs"/>
          <w:kern w:val="0"/>
          <w:rtl/>
          <w:lang w:bidi="ar-EG"/>
        </w:rPr>
        <w:t>-</w:t>
      </w:r>
      <w:r>
        <w:rPr>
          <w:rFonts w:hint="cs"/>
          <w:kern w:val="0"/>
          <w:rtl/>
          <w:lang w:bidi="ar-EG"/>
        </w:rPr>
        <w:tab/>
      </w:r>
      <w:r w:rsidRPr="003A3651">
        <w:rPr>
          <w:rFonts w:hint="cs"/>
          <w:kern w:val="0"/>
          <w:rtl/>
          <w:lang w:bidi="ar-EG"/>
        </w:rPr>
        <w:t>الإجازة الوالدية وما إليها</w:t>
      </w:r>
    </w:p>
    <w:p w:rsidR="003A3651" w:rsidRPr="003A3651" w:rsidRDefault="006D0955" w:rsidP="006D0955">
      <w:pPr>
        <w:pStyle w:val="SingleTxt"/>
        <w:rPr>
          <w:rFonts w:hint="cs"/>
          <w:kern w:val="0"/>
          <w:rtl/>
        </w:rPr>
      </w:pPr>
      <w:r>
        <w:rPr>
          <w:rFonts w:hint="cs"/>
          <w:kern w:val="0"/>
          <w:rtl/>
          <w:lang w:bidi="ar-EG"/>
        </w:rPr>
        <w:t xml:space="preserve">129-  </w:t>
      </w:r>
      <w:r w:rsidR="003A3651" w:rsidRPr="003A3651">
        <w:rPr>
          <w:rFonts w:hint="cs"/>
          <w:kern w:val="0"/>
          <w:rtl/>
          <w:lang w:bidi="ar-EG"/>
        </w:rPr>
        <w:t>توضيحا لمسؤولية كلا الوالدين عن ولدهما وتقليلا للن</w:t>
      </w:r>
      <w:r>
        <w:rPr>
          <w:rFonts w:hint="cs"/>
          <w:kern w:val="0"/>
          <w:rtl/>
          <w:lang w:bidi="ar-EG"/>
        </w:rPr>
        <w:t>ـ</w:t>
      </w:r>
      <w:r w:rsidR="003A3651" w:rsidRPr="003A3651">
        <w:rPr>
          <w:rFonts w:hint="cs"/>
          <w:kern w:val="0"/>
          <w:rtl/>
          <w:lang w:bidi="ar-EG"/>
        </w:rPr>
        <w:t>زاعات بينهما، سُنَّت قواعد جديدة للاستحقاق الوالدي فيما يتعلق بالأطفال المولودين في 1</w:t>
      </w:r>
      <w:r>
        <w:rPr>
          <w:rFonts w:hint="eastAsia"/>
          <w:kern w:val="0"/>
          <w:rtl/>
          <w:lang w:bidi="ar-EG"/>
        </w:rPr>
        <w:t> </w:t>
      </w:r>
      <w:r w:rsidR="003A3651" w:rsidRPr="003A3651">
        <w:rPr>
          <w:rFonts w:hint="eastAsia"/>
          <w:kern w:val="0"/>
          <w:rtl/>
        </w:rPr>
        <w:t>كانون</w:t>
      </w:r>
      <w:r w:rsidR="003A3651" w:rsidRPr="003A3651">
        <w:rPr>
          <w:kern w:val="0"/>
          <w:rtl/>
        </w:rPr>
        <w:t xml:space="preserve"> </w:t>
      </w:r>
      <w:r w:rsidR="003A3651" w:rsidRPr="003A3651">
        <w:rPr>
          <w:rFonts w:hint="eastAsia"/>
          <w:kern w:val="0"/>
          <w:rtl/>
        </w:rPr>
        <w:t>الثاني</w:t>
      </w:r>
      <w:r w:rsidR="003A3651" w:rsidRPr="003A3651">
        <w:rPr>
          <w:kern w:val="0"/>
          <w:rtl/>
        </w:rPr>
        <w:t>/</w:t>
      </w:r>
      <w:r w:rsidR="003A3651" w:rsidRPr="003A3651">
        <w:rPr>
          <w:rFonts w:hint="eastAsia"/>
          <w:kern w:val="0"/>
          <w:rtl/>
        </w:rPr>
        <w:t>يناير</w:t>
      </w:r>
      <w:r w:rsidR="003A3651" w:rsidRPr="003A3651">
        <w:rPr>
          <w:rFonts w:hint="cs"/>
          <w:kern w:val="0"/>
          <w:rtl/>
        </w:rPr>
        <w:t xml:space="preserve"> 2014 وما</w:t>
      </w:r>
      <w:r w:rsidR="003A3651">
        <w:rPr>
          <w:rFonts w:hint="eastAsia"/>
          <w:kern w:val="0"/>
          <w:rtl/>
        </w:rPr>
        <w:t> </w:t>
      </w:r>
      <w:r w:rsidR="003A3651" w:rsidRPr="003A3651">
        <w:rPr>
          <w:rFonts w:hint="cs"/>
          <w:kern w:val="0"/>
          <w:rtl/>
        </w:rPr>
        <w:t>بعده:</w:t>
      </w:r>
    </w:p>
    <w:p w:rsidR="004D7C41" w:rsidRDefault="001268BC" w:rsidP="00CE243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kern w:val="0"/>
          <w:rtl/>
        </w:rPr>
      </w:pPr>
      <w:r>
        <w:rPr>
          <w:rFonts w:hint="cs"/>
          <w:kern w:val="0"/>
          <w:rtl/>
        </w:rPr>
        <w:tab/>
        <w:t>•</w:t>
      </w:r>
      <w:r>
        <w:rPr>
          <w:rFonts w:hint="cs"/>
          <w:kern w:val="0"/>
          <w:rtl/>
        </w:rPr>
        <w:tab/>
      </w:r>
      <w:r w:rsidRPr="001268BC">
        <w:rPr>
          <w:rFonts w:hint="cs"/>
          <w:kern w:val="0"/>
          <w:rtl/>
        </w:rPr>
        <w:t>يُقسَّم مقدارا الاستحقاق الوالدي (مستوى الاستحقاق المتعلق بالمرض والمستوى الأدنى) بالتساوي بين الوالدين المتشاركين في حضانة الطفل. وهذا يعني حق الوالدين في الحصول على الاستحقاق الوالدي لمدة 195 يوما بمستوى الاستحقاق المتعلق بالمرض أي بالمستوى الأساسي ولمدة 45 يوما بالمستوى الأدنى. وعلى غرار ما</w:t>
      </w:r>
      <w:r w:rsidR="00CE2437">
        <w:rPr>
          <w:rFonts w:hint="eastAsia"/>
          <w:kern w:val="0"/>
          <w:rtl/>
        </w:rPr>
        <w:t> </w:t>
      </w:r>
      <w:r w:rsidRPr="001268BC">
        <w:rPr>
          <w:rFonts w:hint="cs"/>
          <w:kern w:val="0"/>
          <w:rtl/>
        </w:rPr>
        <w:t>سبق، يمكن مناقلة الأيام بين الوالدين، فيما لا</w:t>
      </w:r>
      <w:r w:rsidR="00CE2437">
        <w:rPr>
          <w:rFonts w:hint="eastAsia"/>
          <w:kern w:val="0"/>
          <w:rtl/>
        </w:rPr>
        <w:t> </w:t>
      </w:r>
      <w:r w:rsidRPr="001268BC">
        <w:rPr>
          <w:rFonts w:hint="cs"/>
          <w:kern w:val="0"/>
          <w:rtl/>
        </w:rPr>
        <w:t>يمس 60 يوما بمستوى الاستحقاق المتعلق بالمرض لكل منهما. وحينما تكون حضانة الطفل مشتركة بين الوالدين، يُدفع لكل منهما نصف بدل إعالة الطفل، إذا لم يكن الوالدان قد حددا لمن يُصرف البدل. وإذا كانت إقامة الطفل تبادلية بين الوالدين، يُدفع لكل منهما نصف بدل إعالة الطفل، إذا أثبت الطرف الذي يريد تقسيم البدل أن الإقامة ستكون تبادلية على الأرجح.</w:t>
      </w:r>
    </w:p>
    <w:p w:rsidR="00165696" w:rsidRDefault="00CE2437" w:rsidP="00165696">
      <w:pPr>
        <w:pStyle w:val="SingleTxt"/>
        <w:rPr>
          <w:rFonts w:hint="cs"/>
          <w:rtl/>
          <w:lang w:bidi="ar-EG"/>
        </w:rPr>
      </w:pPr>
      <w:r>
        <w:rPr>
          <w:rFonts w:hint="cs"/>
          <w:kern w:val="0"/>
          <w:rtl/>
        </w:rPr>
        <w:t xml:space="preserve">130-  </w:t>
      </w:r>
      <w:r w:rsidR="00165696">
        <w:rPr>
          <w:rFonts w:hint="cs"/>
          <w:rtl/>
          <w:lang w:bidi="ar-EG"/>
        </w:rPr>
        <w:t>ووضعت الحكومة هدفا محددا لوكالة التأمين الاجتماعي السويدية بشأن المعلومات المتعلقة بالتأمين الوالدي هو كفالة تعريف الوالدين تعريفا جيدا بقواعد التأمين الوالدي، لتمكين كل منهما من التمتع بحرية الاختيار، والوالدية المتساوية جنسانيا، والسيطرة على أوضاعه الحياتية. وفي عام 2013، نفذت وكالة التأمين الاجتماعي السويدية مجموعة متنوعة من التدابير لتعزيز المعلومات المقدمة إلى الوالدين ومواصلة تطوير وتوفير الخدمات المنفذة ذاتيا بهدف جعل التخطيط للإجازة الوالدية أكثر يسرا.</w:t>
      </w:r>
    </w:p>
    <w:p w:rsidR="00165696" w:rsidRDefault="00165696" w:rsidP="00165696">
      <w:pPr>
        <w:pStyle w:val="SingleTxtGA"/>
        <w:tabs>
          <w:tab w:val="clear" w:pos="1928"/>
          <w:tab w:val="clear" w:pos="2608"/>
          <w:tab w:val="left" w:pos="1898"/>
        </w:tabs>
        <w:rPr>
          <w:rFonts w:hint="cs"/>
          <w:lang w:bidi="ar-EG"/>
        </w:rPr>
      </w:pPr>
      <w:r>
        <w:rPr>
          <w:rFonts w:hint="cs"/>
          <w:rtl/>
          <w:lang w:bidi="ar-EG"/>
        </w:rPr>
        <w:t>131-  وفي عام 2012، كلَّفت الحكومة وكالة التأمين الاجتماعي السويدية بتنفيذ دراسة تستهدف الوالدين بشأن مداولاتهما المتعلقة بالإجازة الوالدية والمطالبة بالاستحقاق الوالدي وإمكانات الجمع بين الحياتين العملية والأسرية. والغرض من ذلك هو زيادة المعرفة بالخلفية التي تنطلق منها قرارات الوالدين بشأن الإجازة الوالدية المقترنة بالمطالبة بالاستحقاق الوالدي وغير</w:t>
      </w:r>
      <w:r>
        <w:rPr>
          <w:rFonts w:hint="eastAsia"/>
          <w:rtl/>
          <w:lang w:bidi="ar-EG"/>
        </w:rPr>
        <w:t> </w:t>
      </w:r>
      <w:r>
        <w:rPr>
          <w:rFonts w:hint="cs"/>
          <w:rtl/>
          <w:lang w:bidi="ar-EG"/>
        </w:rPr>
        <w:t>المقترنة بها.</w:t>
      </w:r>
    </w:p>
    <w:p w:rsidR="006F7848" w:rsidRDefault="006F7848" w:rsidP="006F7848">
      <w:pPr>
        <w:pStyle w:val="SingleTxt"/>
        <w:rPr>
          <w:rFonts w:hint="cs"/>
          <w:kern w:val="0"/>
          <w:rtl/>
        </w:rPr>
      </w:pPr>
      <w:r>
        <w:rPr>
          <w:rFonts w:hint="cs"/>
          <w:kern w:val="0"/>
          <w:rtl/>
        </w:rPr>
        <w:t>132-  و</w:t>
      </w:r>
      <w:r w:rsidRPr="006F7848">
        <w:rPr>
          <w:rFonts w:hint="cs"/>
          <w:kern w:val="0"/>
          <w:rtl/>
          <w:lang w:bidi="ar-EG"/>
        </w:rPr>
        <w:t xml:space="preserve">يتضمن قانون الإجازة الوالدية أحكاما تحظر معاملة طالبي التوظف والموظفين معاملة مجحفة لأسباب ترتبط بالإجازة الوالدية. وطبقا لهذه الأحكام، يحق لأمين المظالم المعني بالمساواة أن يتخذ الإجراءات القانونية بهذا الشأن لدى المحاكم نيابة عن الفرد المعني. وفي عام 2007، نظم </w:t>
      </w:r>
      <w:r w:rsidRPr="006F7848">
        <w:rPr>
          <w:kern w:val="0"/>
          <w:rtl/>
        </w:rPr>
        <w:t>أمين المظالم المعني بتكافؤ الفرص</w:t>
      </w:r>
      <w:r w:rsidRPr="006F7848">
        <w:rPr>
          <w:rFonts w:hint="cs"/>
          <w:kern w:val="0"/>
          <w:rtl/>
          <w:lang w:bidi="ar-EG"/>
        </w:rPr>
        <w:t xml:space="preserve"> حملة إعلامية بالتعاون مع ستة من المجالس الإداري</w:t>
      </w:r>
      <w:r w:rsidRPr="00D01603">
        <w:rPr>
          <w:rFonts w:hint="cs"/>
          <w:rtl/>
        </w:rPr>
        <w:t>ة</w:t>
      </w:r>
      <w:r w:rsidRPr="006F7848">
        <w:rPr>
          <w:rFonts w:hint="cs"/>
          <w:kern w:val="0"/>
          <w:rtl/>
          <w:lang w:bidi="ar-EG"/>
        </w:rPr>
        <w:t xml:space="preserve"> للمقاطعات بشأن حظر هذا الإجحاف. واستهدفت الحملة الشركاء الاجتماعيين وعامة الجمهور. وتم في مرحلة التمهيد للحملة إصدار نشرة إعلامية وتوزيعها في شتى أنحاء البلد. وأتيحت لجميع المقاطعات الست فرصة ترتيب مشاورات مع محامين من مكتب </w:t>
      </w:r>
      <w:r w:rsidRPr="006F7848">
        <w:rPr>
          <w:kern w:val="0"/>
          <w:rtl/>
        </w:rPr>
        <w:t>أمين المظالم المعني بتكافؤ الفرص</w:t>
      </w:r>
      <w:r w:rsidRPr="006F7848">
        <w:rPr>
          <w:rFonts w:hint="cs"/>
          <w:kern w:val="0"/>
          <w:rtl/>
          <w:lang w:bidi="ar-EG"/>
        </w:rPr>
        <w:t xml:space="preserve">. واختُتمت الحملة بعقد مؤتمر وطني. </w:t>
      </w:r>
      <w:r w:rsidRPr="006F7848">
        <w:rPr>
          <w:rFonts w:hint="cs"/>
          <w:kern w:val="0"/>
          <w:rtl/>
        </w:rPr>
        <w:t>وحدثت إبان الحملة زيادة ملحوظة في عدد الشكاوى والاستفسارات بشأن حظر المعاملة ال</w:t>
      </w:r>
      <w:r w:rsidRPr="006F7848">
        <w:rPr>
          <w:rFonts w:hint="cs"/>
          <w:kern w:val="0"/>
          <w:rtl/>
          <w:lang w:bidi="ar-EG"/>
        </w:rPr>
        <w:t xml:space="preserve">مجحفة </w:t>
      </w:r>
      <w:r w:rsidRPr="006F7848">
        <w:rPr>
          <w:rFonts w:hint="cs"/>
          <w:kern w:val="0"/>
          <w:rtl/>
        </w:rPr>
        <w:t>المعنية.</w:t>
      </w:r>
    </w:p>
    <w:p w:rsidR="006F7848" w:rsidRPr="006F7848" w:rsidRDefault="006F7848" w:rsidP="00D01603">
      <w:pPr>
        <w:pStyle w:val="SingleTxt"/>
        <w:rPr>
          <w:rFonts w:hint="cs"/>
          <w:kern w:val="0"/>
          <w:lang w:bidi="ar-EG"/>
        </w:rPr>
      </w:pPr>
      <w:r>
        <w:rPr>
          <w:rFonts w:hint="cs"/>
          <w:kern w:val="0"/>
          <w:rtl/>
        </w:rPr>
        <w:t xml:space="preserve">133-  </w:t>
      </w:r>
      <w:r w:rsidRPr="006F7848">
        <w:rPr>
          <w:rFonts w:hint="cs"/>
          <w:kern w:val="0"/>
          <w:rtl/>
        </w:rPr>
        <w:t>وخلال الفترة 2006-2014، تناولت محكمة العمل، في إطار نظرها في 8</w:t>
      </w:r>
      <w:r>
        <w:rPr>
          <w:rFonts w:hint="eastAsia"/>
          <w:kern w:val="0"/>
          <w:rtl/>
        </w:rPr>
        <w:t> </w:t>
      </w:r>
      <w:r w:rsidRPr="006F7848">
        <w:rPr>
          <w:rFonts w:hint="cs"/>
          <w:kern w:val="0"/>
          <w:rtl/>
        </w:rPr>
        <w:t>قضايا، المسائل المتعلقة بالمعاملة ال</w:t>
      </w:r>
      <w:r w:rsidRPr="006F7848">
        <w:rPr>
          <w:rFonts w:hint="cs"/>
          <w:kern w:val="0"/>
          <w:rtl/>
          <w:lang w:bidi="ar-EG"/>
        </w:rPr>
        <w:t xml:space="preserve">مجحفة </w:t>
      </w:r>
      <w:r w:rsidRPr="006F7848">
        <w:rPr>
          <w:rFonts w:hint="cs"/>
          <w:kern w:val="0"/>
          <w:rtl/>
        </w:rPr>
        <w:t xml:space="preserve">لأسباب ترتبط </w:t>
      </w:r>
      <w:r w:rsidRPr="006F7848">
        <w:rPr>
          <w:rFonts w:hint="cs"/>
          <w:kern w:val="0"/>
          <w:rtl/>
          <w:lang w:bidi="ar-EG"/>
        </w:rPr>
        <w:t>بالإجازة الوالدية أو التمييز المرتبط بالحمل. انظر المرفق 2.</w:t>
      </w:r>
    </w:p>
    <w:p w:rsidR="001B61D6" w:rsidRPr="001B61D6" w:rsidRDefault="001B61D6" w:rsidP="001B61D6">
      <w:pPr>
        <w:pStyle w:val="SingleTxt"/>
        <w:spacing w:after="0" w:line="120" w:lineRule="exact"/>
        <w:rPr>
          <w:rFonts w:hint="cs"/>
          <w:kern w:val="0"/>
          <w:sz w:val="10"/>
          <w:rtl/>
        </w:rPr>
      </w:pPr>
    </w:p>
    <w:p w:rsidR="001B61D6" w:rsidRPr="001B61D6" w:rsidRDefault="00D01603" w:rsidP="00EC6F8F">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1B61D6" w:rsidRPr="001B61D6">
        <w:rPr>
          <w:rFonts w:hint="cs"/>
          <w:kern w:val="0"/>
          <w:rtl/>
          <w:lang w:bidi="ar-EG"/>
        </w:rPr>
        <w:t xml:space="preserve">المادة 6 </w:t>
      </w:r>
      <w:r>
        <w:rPr>
          <w:rFonts w:hint="cs"/>
          <w:kern w:val="0"/>
          <w:rtl/>
          <w:lang w:bidi="ar-EG"/>
        </w:rPr>
        <w:t>-</w:t>
      </w:r>
      <w:r>
        <w:rPr>
          <w:rFonts w:hint="cs"/>
          <w:kern w:val="0"/>
          <w:rtl/>
          <w:lang w:bidi="ar-EG"/>
        </w:rPr>
        <w:tab/>
      </w:r>
      <w:r w:rsidR="001B61D6" w:rsidRPr="001B61D6">
        <w:rPr>
          <w:rFonts w:hint="cs"/>
          <w:kern w:val="0"/>
          <w:rtl/>
          <w:lang w:bidi="ar-EG"/>
        </w:rPr>
        <w:t>الاتجار بالمرأة واستغلال المرأة في البغاء</w:t>
      </w:r>
    </w:p>
    <w:p w:rsidR="001B61D6" w:rsidRDefault="00D01603" w:rsidP="00095B2C">
      <w:pPr>
        <w:pStyle w:val="SingleTxt"/>
        <w:rPr>
          <w:rFonts w:hint="cs"/>
          <w:kern w:val="0"/>
          <w:rtl/>
        </w:rPr>
      </w:pPr>
      <w:r>
        <w:rPr>
          <w:rFonts w:hint="cs"/>
          <w:kern w:val="0"/>
          <w:rtl/>
        </w:rPr>
        <w:t xml:space="preserve">134-  </w:t>
      </w:r>
      <w:r w:rsidR="001B61D6" w:rsidRPr="001B61D6">
        <w:rPr>
          <w:rFonts w:hint="cs"/>
          <w:kern w:val="0"/>
          <w:rtl/>
        </w:rPr>
        <w:t>تشتمل المعلومات المعروضة أدناه على مراعاة التوصيتين 31 و</w:t>
      </w:r>
      <w:r w:rsidR="00095B2C">
        <w:rPr>
          <w:rFonts w:hint="eastAsia"/>
          <w:kern w:val="0"/>
          <w:rtl/>
        </w:rPr>
        <w:t> </w:t>
      </w:r>
      <w:r w:rsidR="001B61D6" w:rsidRPr="001B61D6">
        <w:rPr>
          <w:rFonts w:hint="cs"/>
          <w:kern w:val="0"/>
          <w:rtl/>
        </w:rPr>
        <w:t>33.</w:t>
      </w:r>
    </w:p>
    <w:p w:rsidR="00095B2C" w:rsidRPr="00095B2C" w:rsidRDefault="00095B2C" w:rsidP="00095B2C">
      <w:pPr>
        <w:pStyle w:val="SingleTxt"/>
        <w:spacing w:after="0" w:line="120" w:lineRule="exact"/>
        <w:rPr>
          <w:rFonts w:hint="cs"/>
          <w:kern w:val="0"/>
          <w:sz w:val="10"/>
          <w:rtl/>
        </w:rPr>
      </w:pPr>
    </w:p>
    <w:p w:rsidR="001B61D6" w:rsidRPr="00095B2C" w:rsidRDefault="00095B2C" w:rsidP="00095B2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095B2C">
        <w:rPr>
          <w:rFonts w:hint="cs"/>
          <w:kern w:val="0"/>
          <w:rtl/>
        </w:rPr>
        <w:tab/>
      </w:r>
      <w:r w:rsidRPr="00095B2C">
        <w:rPr>
          <w:rFonts w:hint="cs"/>
          <w:kern w:val="0"/>
          <w:rtl/>
        </w:rPr>
        <w:tab/>
      </w:r>
      <w:r w:rsidR="001B61D6" w:rsidRPr="00095B2C">
        <w:rPr>
          <w:rFonts w:hint="cs"/>
          <w:kern w:val="0"/>
          <w:rtl/>
          <w:lang w:bidi="ar-EG"/>
        </w:rPr>
        <w:t>خطة العمل لمكافحة البغاء والاتجار بالبشر لأغراض جنسية</w:t>
      </w:r>
    </w:p>
    <w:p w:rsidR="001B61D6" w:rsidRDefault="00095B2C" w:rsidP="00095B2C">
      <w:pPr>
        <w:pStyle w:val="SingleTxt"/>
        <w:rPr>
          <w:rFonts w:hint="cs"/>
          <w:kern w:val="0"/>
          <w:rtl/>
        </w:rPr>
      </w:pPr>
      <w:r>
        <w:rPr>
          <w:rFonts w:hint="cs"/>
          <w:kern w:val="0"/>
          <w:rtl/>
        </w:rPr>
        <w:t xml:space="preserve">135-  </w:t>
      </w:r>
      <w:r w:rsidR="001B61D6" w:rsidRPr="001B61D6">
        <w:rPr>
          <w:rFonts w:hint="cs"/>
          <w:kern w:val="0"/>
          <w:rtl/>
        </w:rPr>
        <w:t xml:space="preserve">في 10 </w:t>
      </w:r>
      <w:r w:rsidR="001B61D6" w:rsidRPr="001B61D6">
        <w:rPr>
          <w:rFonts w:hint="eastAsia"/>
          <w:kern w:val="0"/>
          <w:rtl/>
        </w:rPr>
        <w:t>تموز</w:t>
      </w:r>
      <w:r w:rsidR="001B61D6" w:rsidRPr="001B61D6">
        <w:rPr>
          <w:kern w:val="0"/>
          <w:rtl/>
        </w:rPr>
        <w:t>/</w:t>
      </w:r>
      <w:r w:rsidR="001B61D6" w:rsidRPr="001B61D6">
        <w:rPr>
          <w:rFonts w:hint="eastAsia"/>
          <w:kern w:val="0"/>
          <w:rtl/>
        </w:rPr>
        <w:t>يوليه</w:t>
      </w:r>
      <w:r w:rsidR="001B61D6" w:rsidRPr="001B61D6">
        <w:rPr>
          <w:rFonts w:hint="cs"/>
          <w:kern w:val="0"/>
          <w:rtl/>
        </w:rPr>
        <w:t xml:space="preserve"> 2008، اعتمدت الحكومة خطة عمل لمكافحة البغاء والاتجار بالبشر لأغراض جنسية. وتركز خطة العمل على احتياجات الفرد وتتألف من خمسة مجالات للعمل: زيادة الدعم والحماية للضحايا؛ وتقوية الأعمال الوقائية؛ وتعزيز الجودة والفعالية في منظومة العدالة؛ وتطوير الإجراءات التي تستهدف الجناة؛ وزيادة التعاون على الصعيدين الوطني والدولي؛ وزيادة المعارف ذات الصلة. وخُصص ما مجموعه 210 مليون كرونا سويدية لتدابير بلغ عددها 36 تدبيرا في الفترة 2008-2010. واستمر تمويل عدد من هذه التدابير في الفترة 2011-2014. ومن أمثلة هذه التدابير الستة والثلاثين التكليفات المسندة إلى المجلس الإداري لمقاطعة استكهولم؛ والمجلس الوطني للشرطة؛ وهيئة الادعاء السويدية؛ والمعهد السويدي؛ و</w:t>
      </w:r>
      <w:r w:rsidR="001B61D6" w:rsidRPr="001B61D6">
        <w:rPr>
          <w:kern w:val="0"/>
          <w:rtl/>
        </w:rPr>
        <w:t>الدائرة السويدية للسجون ومراقبة السلوك</w:t>
      </w:r>
      <w:r w:rsidR="001B61D6" w:rsidRPr="001B61D6">
        <w:rPr>
          <w:rFonts w:hint="cs"/>
          <w:kern w:val="0"/>
          <w:rtl/>
        </w:rPr>
        <w:t>. وترد معلومات عن هذه التكليفات في الفقرات الأربع التالية.</w:t>
      </w:r>
    </w:p>
    <w:p w:rsidR="001B61D6" w:rsidRPr="001B61D6" w:rsidRDefault="00095B2C" w:rsidP="00095B2C">
      <w:pPr>
        <w:pStyle w:val="SingleTxt"/>
        <w:rPr>
          <w:rFonts w:hint="cs"/>
          <w:kern w:val="0"/>
        </w:rPr>
      </w:pPr>
      <w:r>
        <w:rPr>
          <w:rFonts w:hint="cs"/>
          <w:kern w:val="0"/>
          <w:rtl/>
        </w:rPr>
        <w:t xml:space="preserve">136-  </w:t>
      </w:r>
      <w:r w:rsidR="001B61D6" w:rsidRPr="001B61D6">
        <w:rPr>
          <w:rFonts w:hint="cs"/>
          <w:kern w:val="0"/>
          <w:rtl/>
        </w:rPr>
        <w:t xml:space="preserve">وقد كلَّفت الحكومة المجلس الإداري لمقاطعة استكهولم بمهمة التنسيق على </w:t>
      </w:r>
      <w:r w:rsidR="001B61D6" w:rsidRPr="001B61D6">
        <w:rPr>
          <w:rFonts w:hint="eastAsia"/>
          <w:kern w:val="0"/>
          <w:rtl/>
        </w:rPr>
        <w:t>المستوى</w:t>
      </w:r>
      <w:r w:rsidR="001B61D6" w:rsidRPr="001B61D6">
        <w:rPr>
          <w:kern w:val="0"/>
          <w:rtl/>
        </w:rPr>
        <w:t xml:space="preserve"> </w:t>
      </w:r>
      <w:r w:rsidR="001B61D6" w:rsidRPr="001B61D6">
        <w:rPr>
          <w:rFonts w:hint="eastAsia"/>
          <w:kern w:val="0"/>
          <w:rtl/>
        </w:rPr>
        <w:t>الوطنى</w:t>
      </w:r>
      <w:r w:rsidR="001B61D6" w:rsidRPr="001B61D6">
        <w:rPr>
          <w:rFonts w:hint="cs"/>
          <w:kern w:val="0"/>
          <w:rtl/>
        </w:rPr>
        <w:t xml:space="preserve"> للأعمال التي تضطلع بها الوكالات الحكومية في مجال مكافحة البغاء والاتجار بالبشر لأغراض جنسية. وتشمل هذه المهمة تعزيز التعاون، وتقديم الدعم التشغيلي بشأن أساليب العمل، والأعمال المتعلقة ببرامج تأمين العودة والدعم من أجل إعادة تأهيل الأفراد الذين تعرضوا للاستغلال في البغاء والاتجار بالبشر لأغراض جنسية. وفي </w:t>
      </w:r>
      <w:r w:rsidR="001B61D6" w:rsidRPr="001B61D6">
        <w:rPr>
          <w:rFonts w:hint="eastAsia"/>
          <w:kern w:val="0"/>
          <w:rtl/>
        </w:rPr>
        <w:t>نيسان</w:t>
      </w:r>
      <w:r w:rsidR="001B61D6" w:rsidRPr="001B61D6">
        <w:rPr>
          <w:kern w:val="0"/>
          <w:rtl/>
        </w:rPr>
        <w:t>/</w:t>
      </w:r>
      <w:r w:rsidR="001B61D6" w:rsidRPr="001B61D6">
        <w:rPr>
          <w:rFonts w:hint="eastAsia"/>
          <w:kern w:val="0"/>
          <w:rtl/>
        </w:rPr>
        <w:t>أبريل</w:t>
      </w:r>
      <w:r w:rsidR="001B61D6" w:rsidRPr="001B61D6">
        <w:rPr>
          <w:rFonts w:hint="cs"/>
          <w:kern w:val="0"/>
          <w:rtl/>
        </w:rPr>
        <w:t xml:space="preserve"> 2013، وُسِّع نطاق هذا التكليف فأصبح يغطي جميع أشكال الاتجار بالبشر.</w:t>
      </w:r>
    </w:p>
    <w:p w:rsidR="00146895" w:rsidRDefault="001C1678" w:rsidP="00F217F1">
      <w:pPr>
        <w:pStyle w:val="SingleTxt"/>
        <w:rPr>
          <w:rFonts w:hint="cs"/>
          <w:kern w:val="0"/>
          <w:rtl/>
        </w:rPr>
      </w:pPr>
      <w:r>
        <w:rPr>
          <w:rFonts w:hint="cs"/>
          <w:kern w:val="0"/>
          <w:rtl/>
        </w:rPr>
        <w:t xml:space="preserve">137-  </w:t>
      </w:r>
      <w:r w:rsidR="00146895" w:rsidRPr="00146895">
        <w:rPr>
          <w:rFonts w:hint="cs"/>
          <w:kern w:val="0"/>
          <w:rtl/>
        </w:rPr>
        <w:t>وكلَّفت الحكومة المجلس الوطني للشرطة وهيئة الادعاء السويدية بتعزيز تدابير مكافحة البغاء والاتجار بالبشر لأغراض جنسية. وتم تخصيص ما</w:t>
      </w:r>
      <w:r w:rsidR="00F217F1">
        <w:rPr>
          <w:rFonts w:hint="eastAsia"/>
          <w:kern w:val="0"/>
          <w:rtl/>
        </w:rPr>
        <w:t> </w:t>
      </w:r>
      <w:r w:rsidR="00146895" w:rsidRPr="00146895">
        <w:rPr>
          <w:rFonts w:hint="cs"/>
          <w:kern w:val="0"/>
          <w:rtl/>
        </w:rPr>
        <w:t>مجموعه 30 مليون كرونا سويدية للتدابير التشغيلية و</w:t>
      </w:r>
      <w:r w:rsidR="00F217F1">
        <w:rPr>
          <w:rFonts w:hint="eastAsia"/>
          <w:kern w:val="0"/>
          <w:rtl/>
        </w:rPr>
        <w:t> </w:t>
      </w:r>
      <w:r w:rsidR="00146895" w:rsidRPr="00146895">
        <w:rPr>
          <w:rFonts w:hint="cs"/>
          <w:kern w:val="0"/>
          <w:rtl/>
        </w:rPr>
        <w:t>10 ملايين كرونا سويدية لتطوير أساليب العمل والتطوير المهني. وأسهمت هذه المبادرة في زيادة مهارات أفراد الشرطة ونواب الادعاء وحدثت في الوقت نفسه زيادة في أعداد البلاغات المقدمة إلى الشرطة والتحقيقات الأولية ودعاوى المقاضاة فيما</w:t>
      </w:r>
      <w:r w:rsidR="00F217F1">
        <w:rPr>
          <w:rFonts w:hint="eastAsia"/>
          <w:kern w:val="0"/>
          <w:rtl/>
        </w:rPr>
        <w:t> </w:t>
      </w:r>
      <w:r w:rsidR="00146895" w:rsidRPr="00146895">
        <w:rPr>
          <w:rFonts w:hint="cs"/>
          <w:kern w:val="0"/>
          <w:rtl/>
        </w:rPr>
        <w:t>يخص جرائم الاتجار بالبشر والجرائم المماثلة لها.</w:t>
      </w:r>
    </w:p>
    <w:p w:rsidR="00146895" w:rsidRDefault="0056747E" w:rsidP="0056747E">
      <w:pPr>
        <w:pStyle w:val="SingleTxt"/>
        <w:rPr>
          <w:rFonts w:hint="cs"/>
          <w:kern w:val="0"/>
          <w:rtl/>
        </w:rPr>
      </w:pPr>
      <w:r>
        <w:rPr>
          <w:rFonts w:hint="cs"/>
          <w:kern w:val="0"/>
          <w:rtl/>
        </w:rPr>
        <w:t>138-  و</w:t>
      </w:r>
      <w:r w:rsidR="00146895" w:rsidRPr="00146895">
        <w:rPr>
          <w:rFonts w:hint="cs"/>
          <w:kern w:val="0"/>
          <w:rtl/>
        </w:rPr>
        <w:t xml:space="preserve">في إطار خطة العمل لمكافحة البغاء والاتجار بالبشر لأغراض جنسية، كلَّفت الحكومة </w:t>
      </w:r>
      <w:r w:rsidR="00146895" w:rsidRPr="00146895">
        <w:rPr>
          <w:kern w:val="0"/>
          <w:rtl/>
        </w:rPr>
        <w:t>الدائرة السويدية للسجون ومراقبة السلوك</w:t>
      </w:r>
      <w:r w:rsidR="00146895" w:rsidRPr="00146895">
        <w:rPr>
          <w:rFonts w:hint="cs"/>
          <w:kern w:val="0"/>
          <w:rtl/>
        </w:rPr>
        <w:t xml:space="preserve"> بتحديد النساء اللاتي تعرضن للاتجار بهن أو مارسن البغاء، وبتقديم الدعم والمشورة وخدمات إعادة التأهيل لهن. ووفقا لما أفادت به هذه الوكالة، أسهم هذا العمل في تسليط الضوء على أحوال هؤلاء النساء، وزيادة المعارف المتوافرة لدى الوكالة في هذا المجال، وإجراء تغييرات لأساليب العمل.</w:t>
      </w:r>
    </w:p>
    <w:p w:rsidR="00146895" w:rsidRDefault="00EC5804" w:rsidP="00EC5804">
      <w:pPr>
        <w:pStyle w:val="SingleTxt"/>
        <w:rPr>
          <w:rFonts w:hint="cs"/>
          <w:kern w:val="0"/>
          <w:rtl/>
        </w:rPr>
      </w:pPr>
      <w:r>
        <w:rPr>
          <w:rFonts w:hint="cs"/>
          <w:kern w:val="0"/>
          <w:rtl/>
        </w:rPr>
        <w:t>139-  و</w:t>
      </w:r>
      <w:r w:rsidR="00146895" w:rsidRPr="00146895">
        <w:rPr>
          <w:rFonts w:hint="cs"/>
          <w:kern w:val="0"/>
          <w:rtl/>
        </w:rPr>
        <w:t>كلَّفت الحكومة المجلس الوطني لمنع الجريمة بمراقبة تنفيذ خطة عمل الحكومة لمكافحة البغاء والاتجار بالبشر لأغراض جنسية. ويخلص المجلس في التقرير الذي قدمه بهذا الشأن إلى أن خطة العمل قد ساعدت على زيادة الوعي بوجود هذه المشاكل في السويد ووضعت هذه المسألة على جداول أعمال من يتلامسون في سياق عملهم مع هذه المشاكل ومن قد يتلامسون معها. ومن هذا المنظور، يُرى أن التدابير المتخذة في إطار خطة العمل حققت تأثيرا واضحا. بيد أن الصعوبات تكمن في أن البغاء والاتجار بالبشر مشكلتان مستترتان وغير مدروستين نسبيا، وفي أن قلة قليلة فقط من الأشخاص هي التي تبادر من تلقاء نفسها إلى طلب المساعدة للخلاص من قبضة البغاء والاتجار بالبشر. وعلى الرغم من هذه الصعوبات، يرى المجلس أن التدابير المشمولة في خطة العمل ستتمكن في الأجل الطويل من الإسهام في تحسين التدابير الوقائية وتدابير منع الجريمة وتحسين الدعم المقدم للضحايا.</w:t>
      </w:r>
    </w:p>
    <w:p w:rsidR="00EC5804" w:rsidRPr="00EC5804" w:rsidRDefault="00EC5804" w:rsidP="00EC5804">
      <w:pPr>
        <w:pStyle w:val="SingleTxt"/>
        <w:spacing w:after="0" w:line="120" w:lineRule="exact"/>
        <w:rPr>
          <w:rFonts w:hint="cs"/>
          <w:kern w:val="0"/>
          <w:sz w:val="10"/>
          <w:rtl/>
        </w:rPr>
      </w:pPr>
    </w:p>
    <w:p w:rsidR="00146895" w:rsidRPr="00EC5804" w:rsidRDefault="00EC5804" w:rsidP="00EC580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EC5804">
        <w:rPr>
          <w:rFonts w:hint="cs"/>
          <w:kern w:val="0"/>
          <w:rtl/>
        </w:rPr>
        <w:tab/>
      </w:r>
      <w:r w:rsidRPr="00EC5804">
        <w:rPr>
          <w:rFonts w:hint="cs"/>
          <w:kern w:val="0"/>
          <w:rtl/>
        </w:rPr>
        <w:tab/>
      </w:r>
      <w:r w:rsidR="00146895" w:rsidRPr="00EC5804">
        <w:rPr>
          <w:rFonts w:hint="cs"/>
          <w:kern w:val="0"/>
          <w:rtl/>
        </w:rPr>
        <w:t>التشريعات وما إليها</w:t>
      </w:r>
    </w:p>
    <w:p w:rsidR="00146895" w:rsidRPr="00146895" w:rsidRDefault="00EC5804" w:rsidP="00EC5804">
      <w:pPr>
        <w:pStyle w:val="SingleTxt"/>
        <w:rPr>
          <w:rFonts w:hint="cs"/>
          <w:kern w:val="0"/>
          <w:rtl/>
        </w:rPr>
      </w:pPr>
      <w:r>
        <w:rPr>
          <w:rFonts w:hint="cs"/>
          <w:kern w:val="0"/>
          <w:rtl/>
        </w:rPr>
        <w:t>140-  ف</w:t>
      </w:r>
      <w:r w:rsidR="00146895" w:rsidRPr="00146895">
        <w:rPr>
          <w:rFonts w:hint="cs"/>
          <w:kern w:val="0"/>
          <w:rtl/>
        </w:rPr>
        <w:t>ي عام 2011، رُفع الحد الأقصى للعقوبة على شراء خدمات جنسية من الحبس لمدة 6 أشهر إلى الحبس لمدة سنة واحدة. والغرض من هذا التشديد للعقوبة هو إيجاد نطاق أوسع يتيح مزيدا من الدقة في تقدير القيمة العقابية في الحالات الجسيمة لشراء الخدمات</w:t>
      </w:r>
      <w:r>
        <w:rPr>
          <w:rFonts w:hint="eastAsia"/>
          <w:kern w:val="0"/>
          <w:rtl/>
        </w:rPr>
        <w:t> </w:t>
      </w:r>
      <w:r w:rsidR="00146895" w:rsidRPr="00146895">
        <w:rPr>
          <w:rFonts w:hint="cs"/>
          <w:kern w:val="0"/>
          <w:rtl/>
        </w:rPr>
        <w:t>الجنسية.</w:t>
      </w:r>
    </w:p>
    <w:p w:rsidR="006965DB" w:rsidRDefault="0001187F" w:rsidP="008B468C">
      <w:pPr>
        <w:pStyle w:val="SingleTxt"/>
        <w:rPr>
          <w:rFonts w:hint="cs"/>
          <w:kern w:val="0"/>
          <w:rtl/>
        </w:rPr>
      </w:pPr>
      <w:r>
        <w:rPr>
          <w:rFonts w:hint="cs"/>
          <w:kern w:val="0"/>
          <w:sz w:val="10"/>
          <w:rtl/>
        </w:rPr>
        <w:t>141-  و</w:t>
      </w:r>
      <w:r w:rsidR="006965DB" w:rsidRPr="006965DB">
        <w:rPr>
          <w:rFonts w:hint="cs"/>
          <w:kern w:val="0"/>
          <w:rtl/>
        </w:rPr>
        <w:t>من حيث المبدأ، تغطي التشريعات السويدية جميع الجرائم التي يرتكبها في الخارج مواطنون سويديون أو أجانب مقيمون بصفة اعتيادية في السويد. بيد أن هناك شرطا يتعلق بالتجريم المزدوج، مؤداه أنه لكي توجد ولاية قضائية سويدية على الفعل المعني يجب ألا</w:t>
      </w:r>
      <w:r w:rsidR="008B468C">
        <w:rPr>
          <w:rFonts w:hint="eastAsia"/>
          <w:kern w:val="0"/>
          <w:rtl/>
        </w:rPr>
        <w:t> </w:t>
      </w:r>
      <w:r w:rsidR="006965DB" w:rsidRPr="006965DB">
        <w:rPr>
          <w:rFonts w:hint="cs"/>
          <w:kern w:val="0"/>
          <w:rtl/>
        </w:rPr>
        <w:t>يكون هذا الفعل خاليا من التبعة الجنائية بموجب القانون المنطبق في مكان ارتكابه. وقد وضع القانون السويدي استثناءات من شرط التجريم المزدوج فيما يتعلق، من حيث المبدأ، بجميع الجرائم الجنسية المرتكبة ضد الأطفال. وإضافة إلى ذلك، أُجري تعديل للقانون في عام 2013 يُعفي من هذا الشرط أيضا حالة شراء فعل جنسي من طفل.</w:t>
      </w:r>
    </w:p>
    <w:p w:rsidR="006965DB" w:rsidRDefault="008B468C" w:rsidP="008B468C">
      <w:pPr>
        <w:pStyle w:val="SingleTxt"/>
        <w:rPr>
          <w:rFonts w:hint="cs"/>
          <w:kern w:val="0"/>
          <w:rtl/>
        </w:rPr>
      </w:pPr>
      <w:r>
        <w:rPr>
          <w:rFonts w:hint="cs"/>
          <w:kern w:val="0"/>
          <w:rtl/>
        </w:rPr>
        <w:t>142-  و</w:t>
      </w:r>
      <w:r w:rsidR="006965DB" w:rsidRPr="006965DB">
        <w:rPr>
          <w:rFonts w:hint="cs"/>
          <w:kern w:val="0"/>
          <w:rtl/>
        </w:rPr>
        <w:t>في 1</w:t>
      </w:r>
      <w:r w:rsidR="006965DB" w:rsidRPr="006965DB">
        <w:rPr>
          <w:rFonts w:hint="eastAsia"/>
          <w:kern w:val="0"/>
          <w:rtl/>
        </w:rPr>
        <w:t xml:space="preserve"> تموز</w:t>
      </w:r>
      <w:r w:rsidR="006965DB" w:rsidRPr="006965DB">
        <w:rPr>
          <w:kern w:val="0"/>
          <w:rtl/>
        </w:rPr>
        <w:t>/</w:t>
      </w:r>
      <w:r w:rsidR="006965DB" w:rsidRPr="006965DB">
        <w:rPr>
          <w:rFonts w:hint="eastAsia"/>
          <w:kern w:val="0"/>
          <w:rtl/>
        </w:rPr>
        <w:t>يوليه</w:t>
      </w:r>
      <w:r w:rsidR="006965DB" w:rsidRPr="006965DB">
        <w:rPr>
          <w:rFonts w:hint="cs"/>
          <w:kern w:val="0"/>
          <w:rtl/>
        </w:rPr>
        <w:t xml:space="preserve"> 2010، تم تغيير النص الجنائي المتعلق بالاتجار بالبشر بغية زيادة فعالية هذا النص وتعزيز الحماية التي يوفرها القانون الجنائي من الاتجار بالبشر. وتضمنت التعديلات جملة أمور منها حذف شرط السيطرة، أي شرط أن يكون الجاني مسيطرا على الضحية طيلة فعل الاتجار. وإضافة إلى ذلك، أُلغي شرط التجريم المزدوج بغية إعطاء المحاكم السويدية الولاية القضائية على جرائم الاتجار بالبشر المرتكبة في الخارج.</w:t>
      </w:r>
    </w:p>
    <w:p w:rsidR="006965DB" w:rsidRDefault="008B468C" w:rsidP="008B468C">
      <w:pPr>
        <w:pStyle w:val="SingleTxt"/>
        <w:rPr>
          <w:rFonts w:hint="cs"/>
          <w:kern w:val="0"/>
          <w:rtl/>
        </w:rPr>
      </w:pPr>
      <w:r>
        <w:rPr>
          <w:rFonts w:hint="cs"/>
          <w:kern w:val="0"/>
          <w:rtl/>
        </w:rPr>
        <w:t>143-  و</w:t>
      </w:r>
      <w:r w:rsidR="006965DB" w:rsidRPr="006965DB">
        <w:rPr>
          <w:rFonts w:hint="cs"/>
          <w:kern w:val="0"/>
          <w:rtl/>
        </w:rPr>
        <w:t xml:space="preserve">وفقا لما ذُكر في تقرير السويد السابق، وقعت السويد على </w:t>
      </w:r>
      <w:r w:rsidR="006965DB" w:rsidRPr="006965DB">
        <w:rPr>
          <w:kern w:val="0"/>
          <w:rtl/>
        </w:rPr>
        <w:t>اتفاقية مجلس أوروبا بشأن إجراءات مكافحة الاتجار بالبشر</w:t>
      </w:r>
      <w:r w:rsidR="006965DB" w:rsidRPr="006965DB">
        <w:rPr>
          <w:rFonts w:hint="cs"/>
          <w:kern w:val="0"/>
          <w:rtl/>
        </w:rPr>
        <w:t xml:space="preserve"> في أيار/مايو 2005. ودخلت الاتفاقية حيز النفاذ في 1</w:t>
      </w:r>
      <w:r>
        <w:rPr>
          <w:rFonts w:hint="eastAsia"/>
          <w:kern w:val="0"/>
          <w:rtl/>
        </w:rPr>
        <w:t> </w:t>
      </w:r>
      <w:r w:rsidR="006965DB" w:rsidRPr="006965DB">
        <w:rPr>
          <w:rFonts w:hint="eastAsia"/>
          <w:kern w:val="0"/>
          <w:rtl/>
        </w:rPr>
        <w:t>شباط</w:t>
      </w:r>
      <w:r w:rsidR="006965DB" w:rsidRPr="006965DB">
        <w:rPr>
          <w:kern w:val="0"/>
          <w:rtl/>
        </w:rPr>
        <w:t>/</w:t>
      </w:r>
      <w:r w:rsidR="006965DB" w:rsidRPr="006965DB">
        <w:rPr>
          <w:rFonts w:hint="eastAsia"/>
          <w:kern w:val="0"/>
          <w:rtl/>
        </w:rPr>
        <w:t>فبراير</w:t>
      </w:r>
      <w:r w:rsidR="006965DB" w:rsidRPr="006965DB">
        <w:rPr>
          <w:rFonts w:hint="cs"/>
          <w:kern w:val="0"/>
          <w:rtl/>
        </w:rPr>
        <w:t xml:space="preserve"> 2008. وحينما عُززت الحماية المنصوص عليها في القانون الجنائي ضد الاتجار بالبشر، أُجريت أيضا التعديلات التشريعية اللازمة للتصديق على الاتفاقية. وأودعت السويد صك تصديقها على الاتفاقية في 31 أيار/مايو 2010. ودخلت الاتفاقية حيز النفاذ في السويد في 1 </w:t>
      </w:r>
      <w:r w:rsidR="006965DB" w:rsidRPr="006965DB">
        <w:rPr>
          <w:rFonts w:hint="eastAsia"/>
          <w:kern w:val="0"/>
          <w:rtl/>
        </w:rPr>
        <w:t>أيلول</w:t>
      </w:r>
      <w:r w:rsidR="006965DB" w:rsidRPr="006965DB">
        <w:rPr>
          <w:kern w:val="0"/>
          <w:rtl/>
        </w:rPr>
        <w:t>/</w:t>
      </w:r>
      <w:r w:rsidR="006965DB" w:rsidRPr="006965DB">
        <w:rPr>
          <w:rFonts w:hint="eastAsia"/>
          <w:kern w:val="0"/>
          <w:rtl/>
        </w:rPr>
        <w:t>سبتمبر</w:t>
      </w:r>
      <w:r w:rsidR="006965DB" w:rsidRPr="006965DB">
        <w:rPr>
          <w:rFonts w:hint="cs"/>
          <w:kern w:val="0"/>
          <w:rtl/>
        </w:rPr>
        <w:t xml:space="preserve"> 2010.</w:t>
      </w:r>
    </w:p>
    <w:p w:rsidR="00EC5804" w:rsidRDefault="008B468C" w:rsidP="003021CE">
      <w:pPr>
        <w:pStyle w:val="SingleTxt"/>
        <w:rPr>
          <w:rFonts w:hint="cs"/>
          <w:kern w:val="0"/>
          <w:rtl/>
        </w:rPr>
      </w:pPr>
      <w:r>
        <w:rPr>
          <w:rFonts w:hint="cs"/>
          <w:kern w:val="0"/>
          <w:rtl/>
        </w:rPr>
        <w:t xml:space="preserve">144-  </w:t>
      </w:r>
      <w:r w:rsidR="006965DB" w:rsidRPr="006965DB">
        <w:rPr>
          <w:rFonts w:hint="cs"/>
          <w:kern w:val="0"/>
          <w:rtl/>
        </w:rPr>
        <w:t xml:space="preserve">وقد اتخذت السويد التدابير اللازمة لتنفيذ الأمر التوجيهي </w:t>
      </w:r>
      <w:r w:rsidR="003021CE">
        <w:rPr>
          <w:kern w:val="0"/>
          <w:lang w:bidi="ar-SY"/>
        </w:rPr>
        <w:t>2011/36/EU</w:t>
      </w:r>
      <w:r w:rsidR="003021CE">
        <w:rPr>
          <w:rFonts w:hint="cs"/>
          <w:kern w:val="0"/>
          <w:rtl/>
          <w:lang w:bidi="ar-SY"/>
        </w:rPr>
        <w:t xml:space="preserve"> </w:t>
      </w:r>
      <w:r w:rsidR="006965DB" w:rsidRPr="006965DB">
        <w:rPr>
          <w:rFonts w:hint="cs"/>
          <w:kern w:val="0"/>
          <w:rtl/>
        </w:rPr>
        <w:t xml:space="preserve">الصادر عن البرلمان الأوروبي ومجلس أوروبا في 5 </w:t>
      </w:r>
      <w:r w:rsidR="006965DB" w:rsidRPr="006965DB">
        <w:rPr>
          <w:rFonts w:hint="eastAsia"/>
          <w:kern w:val="0"/>
          <w:rtl/>
        </w:rPr>
        <w:t>نيسان</w:t>
      </w:r>
      <w:r w:rsidR="006965DB" w:rsidRPr="006965DB">
        <w:rPr>
          <w:kern w:val="0"/>
          <w:rtl/>
        </w:rPr>
        <w:t>/</w:t>
      </w:r>
      <w:r w:rsidR="006965DB" w:rsidRPr="006965DB">
        <w:rPr>
          <w:rFonts w:hint="eastAsia"/>
          <w:kern w:val="0"/>
          <w:rtl/>
        </w:rPr>
        <w:t>أبريل</w:t>
      </w:r>
      <w:r w:rsidR="006965DB" w:rsidRPr="006965DB">
        <w:rPr>
          <w:rFonts w:hint="cs"/>
          <w:kern w:val="0"/>
          <w:rtl/>
        </w:rPr>
        <w:t xml:space="preserve"> 2011 بشأن منع الاتجار بالبشر ومكافحته وحماية ضحاياه، والاستعاضة ب</w:t>
      </w:r>
      <w:r>
        <w:rPr>
          <w:rFonts w:hint="cs"/>
          <w:kern w:val="0"/>
          <w:rtl/>
        </w:rPr>
        <w:t>ـ</w:t>
      </w:r>
      <w:r w:rsidR="006965DB" w:rsidRPr="006965DB">
        <w:rPr>
          <w:rFonts w:hint="cs"/>
          <w:kern w:val="0"/>
          <w:rtl/>
        </w:rPr>
        <w:t xml:space="preserve">ه عن القرار الإطاري </w:t>
      </w:r>
      <w:r w:rsidR="006965DB" w:rsidRPr="006965DB">
        <w:rPr>
          <w:kern w:val="0"/>
        </w:rPr>
        <w:t>2002/629/JHA</w:t>
      </w:r>
      <w:r w:rsidR="006965DB" w:rsidRPr="006965DB">
        <w:rPr>
          <w:rFonts w:hint="cs"/>
          <w:kern w:val="0"/>
          <w:rtl/>
        </w:rPr>
        <w:t xml:space="preserve"> للمجلس.</w:t>
      </w:r>
    </w:p>
    <w:p w:rsidR="009B47BD" w:rsidRPr="009B47BD" w:rsidRDefault="009B47BD" w:rsidP="009B47BD">
      <w:pPr>
        <w:pStyle w:val="SingleTxt"/>
        <w:spacing w:after="0" w:line="120" w:lineRule="exact"/>
        <w:rPr>
          <w:rFonts w:hint="cs"/>
          <w:kern w:val="0"/>
          <w:sz w:val="10"/>
          <w:rtl/>
        </w:rPr>
      </w:pPr>
    </w:p>
    <w:p w:rsidR="009B47BD" w:rsidRPr="00707382" w:rsidRDefault="009B47BD" w:rsidP="0070738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707382">
        <w:rPr>
          <w:rFonts w:hint="cs"/>
          <w:kern w:val="0"/>
          <w:rtl/>
        </w:rPr>
        <w:tab/>
      </w:r>
      <w:r w:rsidRPr="00707382">
        <w:rPr>
          <w:rFonts w:hint="cs"/>
          <w:kern w:val="0"/>
          <w:rtl/>
        </w:rPr>
        <w:tab/>
        <w:t>مقدار حالات شراء الخدمات الجنسية والاتجار بالبشر</w:t>
      </w:r>
    </w:p>
    <w:p w:rsidR="009B47BD" w:rsidRDefault="00707382" w:rsidP="00707382">
      <w:pPr>
        <w:pStyle w:val="SingleTxt"/>
        <w:rPr>
          <w:rFonts w:hint="cs"/>
          <w:kern w:val="0"/>
          <w:rtl/>
        </w:rPr>
      </w:pPr>
      <w:r>
        <w:rPr>
          <w:rFonts w:hint="cs"/>
          <w:kern w:val="0"/>
          <w:rtl/>
        </w:rPr>
        <w:t xml:space="preserve">145-  </w:t>
      </w:r>
      <w:r w:rsidR="009B47BD" w:rsidRPr="009B47BD">
        <w:rPr>
          <w:rFonts w:hint="cs"/>
          <w:kern w:val="0"/>
          <w:rtl/>
        </w:rPr>
        <w:t>يرى المقرر الوطني للسويد، في المجلس الوطني للشرطة، بشأن المسائل المتعلقة بالاتجار بالبشر أن من الصعب تقدير عدد ضحايا الاتجار بالبشر في السويد. وفي عام 2012، سجلت الشرطة 21 بلاغا عن حالات اتجار بالبشر لأغراض جنسية و</w:t>
      </w:r>
      <w:r>
        <w:rPr>
          <w:rFonts w:hint="eastAsia"/>
          <w:kern w:val="0"/>
          <w:rtl/>
        </w:rPr>
        <w:t> </w:t>
      </w:r>
      <w:r w:rsidR="009B47BD" w:rsidRPr="009B47BD">
        <w:rPr>
          <w:rFonts w:hint="cs"/>
          <w:kern w:val="0"/>
          <w:rtl/>
        </w:rPr>
        <w:t>48 بلاغا عن حالات اتجار بالبشر لأغراض غير جنسية. وفي جميع البلاغات المتعلقة بالاتجار بالبشر لأغراض جنسية، كانت الضحايا من النساء.</w:t>
      </w:r>
    </w:p>
    <w:p w:rsidR="009B47BD" w:rsidRPr="009B47BD" w:rsidRDefault="00707382" w:rsidP="00707382">
      <w:pPr>
        <w:pStyle w:val="SingleTxt"/>
        <w:rPr>
          <w:rFonts w:hint="cs"/>
          <w:kern w:val="0"/>
          <w:rtl/>
        </w:rPr>
      </w:pPr>
      <w:r>
        <w:rPr>
          <w:rFonts w:hint="cs"/>
          <w:kern w:val="0"/>
          <w:rtl/>
        </w:rPr>
        <w:t xml:space="preserve">146-  </w:t>
      </w:r>
      <w:r w:rsidR="009B47BD" w:rsidRPr="009B47BD">
        <w:rPr>
          <w:rFonts w:hint="cs"/>
          <w:kern w:val="0"/>
          <w:rtl/>
        </w:rPr>
        <w:t>ولا تورد الإحصاءات الرسمية للجريمة إحصاءات مصنفة حسب نوع الجنس فيما يتعلق بحالات شراء الخدمات الجنسية والاتجار بالبشر لأغراض جنسية. بيد أنه توجد إحصاءات غير مصنفة حسب نوع الجنس بشأن عدد الجرائم المبلغ عنها. وفي الفترة 2008-2011، بلغ عدد حالات شراء الخدمات الجنسية المبلغ عنها للشرطة</w:t>
      </w:r>
      <w:r>
        <w:rPr>
          <w:rFonts w:hint="cs"/>
          <w:kern w:val="0"/>
          <w:rtl/>
        </w:rPr>
        <w:t xml:space="preserve"> 581 2 </w:t>
      </w:r>
      <w:r w:rsidR="009B47BD" w:rsidRPr="009B47BD">
        <w:rPr>
          <w:rFonts w:hint="cs"/>
          <w:kern w:val="0"/>
          <w:rtl/>
        </w:rPr>
        <w:t>حالة. وكانت أغلبية الباعة نساء يتراوح سنهن من 18 إلى 25 سنة وكان عديد منهن في حالة معرضة للخطر بقدر كبير. وتتعاون سلطات الشرطة في المقاطعات المتروبولية مع أفرقة الخدمات الاجتماعية المختصة بحالات البغاء في الحالات المتعلقة بشراء الخدمات الجنسية والاتجار بالبشر لأغراض جنسية.</w:t>
      </w:r>
    </w:p>
    <w:p w:rsidR="001F3523" w:rsidRPr="001F3523" w:rsidRDefault="001F3523" w:rsidP="001F3523">
      <w:pPr>
        <w:pStyle w:val="SingleTxt"/>
        <w:spacing w:after="0" w:line="120" w:lineRule="exact"/>
        <w:rPr>
          <w:rFonts w:hint="cs"/>
          <w:kern w:val="0"/>
          <w:sz w:val="10"/>
          <w:rtl/>
        </w:rPr>
      </w:pPr>
    </w:p>
    <w:p w:rsidR="001F3523" w:rsidRPr="001F3523" w:rsidRDefault="001F3523" w:rsidP="00243D37">
      <w:pPr>
        <w:tabs>
          <w:tab w:val="left" w:pos="662"/>
          <w:tab w:val="left" w:pos="1267"/>
          <w:tab w:val="left" w:pos="1987"/>
          <w:tab w:val="left" w:pos="2650"/>
        </w:tabs>
        <w:rPr>
          <w:rFonts w:hint="cs"/>
          <w:kern w:val="0"/>
          <w:rtl/>
        </w:rPr>
      </w:pPr>
      <w:r w:rsidRPr="001F3523">
        <w:rPr>
          <w:rFonts w:hint="cs"/>
          <w:kern w:val="0"/>
          <w:rtl/>
        </w:rPr>
        <w:t>جدول إحصائي</w:t>
      </w:r>
    </w:p>
    <w:p w:rsidR="001F3523" w:rsidRPr="00243D37" w:rsidRDefault="001F3523" w:rsidP="009827FD">
      <w:pPr>
        <w:tabs>
          <w:tab w:val="left" w:pos="662"/>
          <w:tab w:val="left" w:pos="1267"/>
          <w:tab w:val="left" w:pos="1987"/>
          <w:tab w:val="left" w:pos="2650"/>
        </w:tabs>
        <w:rPr>
          <w:rFonts w:hint="cs"/>
          <w:b/>
          <w:bCs/>
          <w:kern w:val="0"/>
          <w:rtl/>
        </w:rPr>
      </w:pPr>
      <w:r w:rsidRPr="00243D37">
        <w:rPr>
          <w:rFonts w:hint="cs"/>
          <w:b/>
          <w:bCs/>
          <w:kern w:val="0"/>
          <w:rtl/>
        </w:rPr>
        <w:t>الجرائم المبلغ عنها في الفترة 2006-2013، غير مصنفة حسب نوع الجنس</w:t>
      </w:r>
    </w:p>
    <w:p w:rsidR="00F41782" w:rsidRPr="00F41782" w:rsidRDefault="00F41782" w:rsidP="00F41782">
      <w:pPr>
        <w:pStyle w:val="SingleTxt"/>
        <w:spacing w:after="0" w:line="120" w:lineRule="exact"/>
        <w:rPr>
          <w:rFonts w:hint="cs"/>
          <w:kern w:val="0"/>
          <w:sz w:val="10"/>
          <w:rtl/>
        </w:rPr>
      </w:pPr>
    </w:p>
    <w:p w:rsidR="00243D37" w:rsidRPr="00243D37" w:rsidRDefault="00243D37" w:rsidP="00243D37">
      <w:pPr>
        <w:pStyle w:val="SingleTxt"/>
        <w:spacing w:after="0" w:line="120" w:lineRule="exact"/>
        <w:rPr>
          <w:rFonts w:hint="cs"/>
          <w:kern w:val="0"/>
          <w:sz w:val="10"/>
          <w:rtl/>
        </w:rPr>
      </w:pPr>
    </w:p>
    <w:tbl>
      <w:tblPr>
        <w:bidiVisual/>
        <w:tblW w:w="9568" w:type="dxa"/>
        <w:jc w:val="center"/>
        <w:tblLayout w:type="fixed"/>
        <w:tblCellMar>
          <w:left w:w="0" w:type="dxa"/>
          <w:right w:w="0" w:type="dxa"/>
        </w:tblCellMar>
        <w:tblLook w:val="0000"/>
      </w:tblPr>
      <w:tblGrid>
        <w:gridCol w:w="1675"/>
        <w:gridCol w:w="1030"/>
        <w:gridCol w:w="1030"/>
        <w:gridCol w:w="927"/>
        <w:gridCol w:w="927"/>
        <w:gridCol w:w="1095"/>
        <w:gridCol w:w="927"/>
        <w:gridCol w:w="1030"/>
        <w:gridCol w:w="927"/>
      </w:tblGrid>
      <w:tr w:rsidR="00880EF2" w:rsidRPr="00880EF2" w:rsidTr="00F44D07">
        <w:tblPrEx>
          <w:tblCellMar>
            <w:top w:w="0" w:type="dxa"/>
            <w:bottom w:w="0" w:type="dxa"/>
          </w:tblCellMar>
        </w:tblPrEx>
        <w:trPr>
          <w:cantSplit/>
          <w:tblHeader/>
          <w:jc w:val="center"/>
        </w:trPr>
        <w:tc>
          <w:tcPr>
            <w:tcW w:w="1675" w:type="dxa"/>
            <w:tcBorders>
              <w:top w:val="single" w:sz="4" w:space="0" w:color="auto"/>
              <w:bottom w:val="single" w:sz="12" w:space="0" w:color="auto"/>
            </w:tcBorders>
            <w:shd w:val="clear" w:color="auto" w:fill="auto"/>
            <w:tcMar>
              <w:left w:w="0" w:type="dxa"/>
              <w:right w:w="0" w:type="dxa"/>
            </w:tcMar>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kern w:val="0"/>
                <w:sz w:val="16"/>
                <w:szCs w:val="24"/>
                <w:rtl/>
              </w:rPr>
            </w:pPr>
          </w:p>
        </w:tc>
        <w:tc>
          <w:tcPr>
            <w:tcW w:w="1030"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206" w:right="144"/>
              <w:rPr>
                <w:rFonts w:hint="cs"/>
                <w:i/>
                <w:iCs/>
                <w:sz w:val="16"/>
                <w:szCs w:val="24"/>
                <w:rtl/>
                <w:lang w:bidi="ar-EG"/>
              </w:rPr>
            </w:pPr>
            <w:r w:rsidRPr="00880EF2">
              <w:rPr>
                <w:rFonts w:hint="cs"/>
                <w:i/>
                <w:iCs/>
                <w:sz w:val="16"/>
                <w:szCs w:val="24"/>
                <w:rtl/>
                <w:lang w:bidi="ar-EG"/>
              </w:rPr>
              <w:t>2006</w:t>
            </w:r>
          </w:p>
        </w:tc>
        <w:tc>
          <w:tcPr>
            <w:tcW w:w="1030"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103" w:right="144"/>
              <w:rPr>
                <w:rFonts w:hint="cs"/>
                <w:i/>
                <w:iCs/>
                <w:sz w:val="16"/>
                <w:szCs w:val="24"/>
                <w:rtl/>
                <w:lang w:bidi="ar-EG"/>
              </w:rPr>
            </w:pPr>
            <w:r w:rsidRPr="00880EF2">
              <w:rPr>
                <w:rFonts w:hint="cs"/>
                <w:i/>
                <w:iCs/>
                <w:sz w:val="16"/>
                <w:szCs w:val="24"/>
                <w:rtl/>
                <w:lang w:bidi="ar-EG"/>
              </w:rPr>
              <w:t>2007</w:t>
            </w:r>
          </w:p>
        </w:tc>
        <w:tc>
          <w:tcPr>
            <w:tcW w:w="927"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103" w:right="144"/>
              <w:rPr>
                <w:rFonts w:hint="cs"/>
                <w:i/>
                <w:iCs/>
                <w:sz w:val="16"/>
                <w:szCs w:val="24"/>
                <w:rtl/>
                <w:lang w:bidi="ar-EG"/>
              </w:rPr>
            </w:pPr>
            <w:r w:rsidRPr="00880EF2">
              <w:rPr>
                <w:rFonts w:hint="cs"/>
                <w:i/>
                <w:iCs/>
                <w:sz w:val="16"/>
                <w:szCs w:val="24"/>
                <w:rtl/>
                <w:lang w:bidi="ar-EG"/>
              </w:rPr>
              <w:t>2008</w:t>
            </w:r>
          </w:p>
        </w:tc>
        <w:tc>
          <w:tcPr>
            <w:tcW w:w="927"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103" w:right="144"/>
              <w:rPr>
                <w:rFonts w:hint="cs"/>
                <w:i/>
                <w:iCs/>
                <w:sz w:val="16"/>
                <w:szCs w:val="24"/>
                <w:rtl/>
                <w:lang w:bidi="ar-EG"/>
              </w:rPr>
            </w:pPr>
            <w:r w:rsidRPr="00880EF2">
              <w:rPr>
                <w:rFonts w:hint="cs"/>
                <w:i/>
                <w:iCs/>
                <w:sz w:val="16"/>
                <w:szCs w:val="24"/>
                <w:rtl/>
                <w:lang w:bidi="ar-EG"/>
              </w:rPr>
              <w:t>2009</w:t>
            </w:r>
          </w:p>
        </w:tc>
        <w:tc>
          <w:tcPr>
            <w:tcW w:w="1095"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103" w:right="144"/>
              <w:rPr>
                <w:rFonts w:hint="cs"/>
                <w:i/>
                <w:iCs/>
                <w:sz w:val="16"/>
                <w:szCs w:val="24"/>
                <w:rtl/>
                <w:lang w:bidi="ar-EG"/>
              </w:rPr>
            </w:pPr>
            <w:r w:rsidRPr="00880EF2">
              <w:rPr>
                <w:rFonts w:hint="cs"/>
                <w:i/>
                <w:iCs/>
                <w:sz w:val="16"/>
                <w:szCs w:val="24"/>
                <w:rtl/>
                <w:lang w:bidi="ar-EG"/>
              </w:rPr>
              <w:t>2010</w:t>
            </w:r>
          </w:p>
        </w:tc>
        <w:tc>
          <w:tcPr>
            <w:tcW w:w="927"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103" w:right="144"/>
              <w:rPr>
                <w:rFonts w:hint="cs"/>
                <w:i/>
                <w:iCs/>
                <w:sz w:val="16"/>
                <w:szCs w:val="24"/>
                <w:rtl/>
                <w:lang w:bidi="ar-EG"/>
              </w:rPr>
            </w:pPr>
            <w:r w:rsidRPr="00880EF2">
              <w:rPr>
                <w:rFonts w:hint="cs"/>
                <w:i/>
                <w:iCs/>
                <w:sz w:val="16"/>
                <w:szCs w:val="24"/>
                <w:rtl/>
                <w:lang w:bidi="ar-EG"/>
              </w:rPr>
              <w:t>2011</w:t>
            </w:r>
          </w:p>
        </w:tc>
        <w:tc>
          <w:tcPr>
            <w:tcW w:w="1030"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39" w:right="144"/>
              <w:rPr>
                <w:rFonts w:hint="cs"/>
                <w:i/>
                <w:iCs/>
                <w:sz w:val="16"/>
                <w:szCs w:val="24"/>
                <w:rtl/>
                <w:lang w:bidi="ar-EG"/>
              </w:rPr>
            </w:pPr>
            <w:r w:rsidRPr="00880EF2">
              <w:rPr>
                <w:rFonts w:hint="cs"/>
                <w:i/>
                <w:iCs/>
                <w:sz w:val="16"/>
                <w:szCs w:val="24"/>
                <w:rtl/>
                <w:lang w:bidi="ar-EG"/>
              </w:rPr>
              <w:t>2012</w:t>
            </w:r>
          </w:p>
        </w:tc>
        <w:tc>
          <w:tcPr>
            <w:tcW w:w="927" w:type="dxa"/>
            <w:tcBorders>
              <w:top w:val="single" w:sz="4" w:space="0" w:color="auto"/>
              <w:bottom w:val="single" w:sz="12" w:space="0" w:color="auto"/>
            </w:tcBorders>
            <w:shd w:val="clear" w:color="auto" w:fill="auto"/>
            <w:vAlign w:val="bottom"/>
          </w:tcPr>
          <w:p w:rsidR="00880EF2" w:rsidRPr="00880EF2" w:rsidRDefault="00880EF2" w:rsidP="00880EF2">
            <w:pPr>
              <w:pStyle w:val="SingleTxtGA"/>
              <w:spacing w:before="80" w:after="80" w:line="240" w:lineRule="exact"/>
              <w:ind w:left="0" w:right="144"/>
              <w:rPr>
                <w:rFonts w:hint="cs"/>
                <w:i/>
                <w:iCs/>
                <w:sz w:val="16"/>
                <w:szCs w:val="24"/>
                <w:rtl/>
                <w:lang w:bidi="ar-EG"/>
              </w:rPr>
            </w:pPr>
            <w:r w:rsidRPr="00880EF2">
              <w:rPr>
                <w:rFonts w:hint="cs"/>
                <w:i/>
                <w:iCs/>
                <w:sz w:val="16"/>
                <w:szCs w:val="24"/>
                <w:rtl/>
                <w:lang w:bidi="ar-EG"/>
              </w:rPr>
              <w:t>2013</w:t>
            </w:r>
          </w:p>
        </w:tc>
      </w:tr>
      <w:tr w:rsidR="00880EF2" w:rsidRPr="00880EF2" w:rsidTr="00F44D07">
        <w:tblPrEx>
          <w:tblCellMar>
            <w:top w:w="0" w:type="dxa"/>
            <w:bottom w:w="0" w:type="dxa"/>
          </w:tblCellMar>
        </w:tblPrEx>
        <w:trPr>
          <w:cantSplit/>
          <w:trHeight w:hRule="exact" w:val="115"/>
          <w:tblHeader/>
          <w:jc w:val="center"/>
        </w:trPr>
        <w:tc>
          <w:tcPr>
            <w:tcW w:w="1675" w:type="dxa"/>
            <w:tcBorders>
              <w:top w:val="single" w:sz="12" w:space="0" w:color="auto"/>
            </w:tcBorders>
            <w:shd w:val="clear" w:color="auto" w:fill="auto"/>
            <w:vAlign w:val="bottom"/>
          </w:tcPr>
          <w:p w:rsidR="00880EF2" w:rsidRPr="00880EF2" w:rsidRDefault="00880EF2" w:rsidP="00880EF2">
            <w:pPr>
              <w:pStyle w:val="SingleTxtGA"/>
              <w:spacing w:before="40" w:after="80" w:line="240" w:lineRule="exact"/>
              <w:ind w:left="0" w:right="0"/>
              <w:rPr>
                <w:rFonts w:hint="cs"/>
                <w:sz w:val="16"/>
                <w:szCs w:val="24"/>
                <w:rtl/>
                <w:lang w:bidi="ar-EG"/>
              </w:rPr>
            </w:pPr>
          </w:p>
        </w:tc>
        <w:tc>
          <w:tcPr>
            <w:tcW w:w="1030"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1030"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927"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927"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1095"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927"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1030"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c>
          <w:tcPr>
            <w:tcW w:w="927" w:type="dxa"/>
            <w:tcBorders>
              <w:top w:val="single" w:sz="12" w:space="0" w:color="auto"/>
            </w:tcBorders>
            <w:shd w:val="clear" w:color="auto" w:fill="auto"/>
            <w:vAlign w:val="bottom"/>
          </w:tcPr>
          <w:p w:rsidR="00880EF2" w:rsidRPr="00880EF2" w:rsidRDefault="00880EF2" w:rsidP="00880EF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kern w:val="0"/>
                <w:sz w:val="16"/>
                <w:szCs w:val="24"/>
                <w:rtl/>
              </w:rPr>
            </w:pPr>
          </w:p>
        </w:tc>
      </w:tr>
      <w:tr w:rsidR="00880EF2" w:rsidRPr="00880EF2" w:rsidTr="00F44D07">
        <w:tblPrEx>
          <w:tblCellMar>
            <w:top w:w="0" w:type="dxa"/>
            <w:bottom w:w="0" w:type="dxa"/>
          </w:tblCellMar>
        </w:tblPrEx>
        <w:trPr>
          <w:cantSplit/>
          <w:jc w:val="center"/>
        </w:trPr>
        <w:tc>
          <w:tcPr>
            <w:tcW w:w="1675" w:type="dxa"/>
            <w:shd w:val="clear" w:color="auto" w:fill="auto"/>
            <w:vAlign w:val="bottom"/>
          </w:tcPr>
          <w:p w:rsidR="00880EF2" w:rsidRPr="00243D37" w:rsidRDefault="00880EF2" w:rsidP="00880EF2">
            <w:pPr>
              <w:pStyle w:val="SingleTxtGA"/>
              <w:spacing w:before="40" w:after="80" w:line="240" w:lineRule="exact"/>
              <w:ind w:left="0" w:right="0"/>
              <w:rPr>
                <w:rFonts w:hint="cs"/>
                <w:sz w:val="26"/>
                <w:szCs w:val="26"/>
                <w:rtl/>
                <w:lang w:bidi="ar-EG"/>
              </w:rPr>
            </w:pPr>
            <w:r w:rsidRPr="00243D37">
              <w:rPr>
                <w:rFonts w:hint="cs"/>
                <w:sz w:val="26"/>
                <w:szCs w:val="26"/>
                <w:rtl/>
                <w:lang w:bidi="ar-EG"/>
              </w:rPr>
              <w:t>شراء الخدمات الجنسية</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206" w:right="144" w:hanging="1453"/>
              <w:jc w:val="left"/>
              <w:rPr>
                <w:rFonts w:hint="cs"/>
                <w:i w:val="0"/>
                <w:iCs w:val="0"/>
                <w:sz w:val="26"/>
                <w:szCs w:val="26"/>
                <w:rtl/>
              </w:rPr>
            </w:pPr>
            <w:r w:rsidRPr="00243D37">
              <w:rPr>
                <w:i w:val="0"/>
                <w:iCs w:val="0"/>
                <w:sz w:val="26"/>
                <w:szCs w:val="26"/>
                <w:rtl/>
              </w:rPr>
              <w:tab/>
            </w:r>
            <w:r w:rsidRPr="00243D37">
              <w:rPr>
                <w:rFonts w:hint="cs"/>
                <w:i w:val="0"/>
                <w:iCs w:val="0"/>
                <w:sz w:val="26"/>
                <w:szCs w:val="26"/>
                <w:rtl/>
              </w:rPr>
              <w:t>163</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103" w:right="144" w:hanging="1350"/>
              <w:jc w:val="left"/>
              <w:rPr>
                <w:rFonts w:hint="cs"/>
                <w:i w:val="0"/>
                <w:iCs w:val="0"/>
                <w:sz w:val="26"/>
                <w:szCs w:val="26"/>
                <w:rtl/>
              </w:rPr>
            </w:pPr>
            <w:r w:rsidRPr="00243D37">
              <w:rPr>
                <w:i w:val="0"/>
                <w:iCs w:val="0"/>
                <w:sz w:val="26"/>
                <w:szCs w:val="26"/>
                <w:rtl/>
              </w:rPr>
              <w:tab/>
            </w:r>
            <w:r w:rsidRPr="00243D37">
              <w:rPr>
                <w:rFonts w:hint="cs"/>
                <w:i w:val="0"/>
                <w:iCs w:val="0"/>
                <w:sz w:val="26"/>
                <w:szCs w:val="26"/>
                <w:rtl/>
              </w:rPr>
              <w:t>189</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187</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352</w:t>
            </w:r>
          </w:p>
        </w:tc>
        <w:tc>
          <w:tcPr>
            <w:tcW w:w="1095"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277 1</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765</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551</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544</w:t>
            </w:r>
          </w:p>
        </w:tc>
      </w:tr>
      <w:tr w:rsidR="00880EF2" w:rsidRPr="00880EF2" w:rsidTr="00F44D07">
        <w:tblPrEx>
          <w:tblCellMar>
            <w:top w:w="0" w:type="dxa"/>
            <w:bottom w:w="0" w:type="dxa"/>
          </w:tblCellMar>
        </w:tblPrEx>
        <w:trPr>
          <w:cantSplit/>
          <w:jc w:val="center"/>
        </w:trPr>
        <w:tc>
          <w:tcPr>
            <w:tcW w:w="1675" w:type="dxa"/>
            <w:shd w:val="clear" w:color="auto" w:fill="auto"/>
            <w:vAlign w:val="bottom"/>
          </w:tcPr>
          <w:p w:rsidR="00880EF2" w:rsidRPr="00243D37" w:rsidRDefault="00880EF2" w:rsidP="00880EF2">
            <w:pPr>
              <w:pStyle w:val="SingleTxtGA"/>
              <w:tabs>
                <w:tab w:val="clear" w:pos="1928"/>
              </w:tabs>
              <w:spacing w:before="40" w:after="80" w:line="240" w:lineRule="exact"/>
              <w:ind w:left="0" w:right="0"/>
              <w:rPr>
                <w:rFonts w:hint="cs"/>
                <w:sz w:val="26"/>
                <w:szCs w:val="26"/>
                <w:rtl/>
                <w:lang w:bidi="ar-EG"/>
              </w:rPr>
            </w:pPr>
            <w:r w:rsidRPr="00243D37">
              <w:rPr>
                <w:rFonts w:hint="cs"/>
                <w:sz w:val="26"/>
                <w:szCs w:val="26"/>
                <w:rtl/>
                <w:lang w:bidi="ar-EG"/>
              </w:rPr>
              <w:t>الاتجار بالبشر لأغراض جنسية</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206" w:right="144" w:hanging="1453"/>
              <w:jc w:val="left"/>
              <w:rPr>
                <w:rFonts w:hint="cs"/>
                <w:i w:val="0"/>
                <w:iCs w:val="0"/>
                <w:sz w:val="26"/>
                <w:szCs w:val="26"/>
                <w:rtl/>
              </w:rPr>
            </w:pPr>
            <w:r w:rsidRPr="00243D37">
              <w:rPr>
                <w:i w:val="0"/>
                <w:iCs w:val="0"/>
                <w:sz w:val="26"/>
                <w:szCs w:val="26"/>
                <w:rtl/>
              </w:rPr>
              <w:tab/>
            </w:r>
            <w:r w:rsidRPr="00243D37">
              <w:rPr>
                <w:rFonts w:hint="cs"/>
                <w:i w:val="0"/>
                <w:iCs w:val="0"/>
                <w:sz w:val="26"/>
                <w:szCs w:val="26"/>
                <w:rtl/>
              </w:rPr>
              <w:t>27</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103" w:right="144" w:hanging="1350"/>
              <w:jc w:val="left"/>
              <w:rPr>
                <w:rFonts w:hint="cs"/>
                <w:i w:val="0"/>
                <w:iCs w:val="0"/>
                <w:sz w:val="26"/>
                <w:szCs w:val="26"/>
                <w:rtl/>
              </w:rPr>
            </w:pPr>
            <w:r w:rsidRPr="00243D37">
              <w:rPr>
                <w:i w:val="0"/>
                <w:iCs w:val="0"/>
                <w:sz w:val="26"/>
                <w:szCs w:val="26"/>
                <w:rtl/>
              </w:rPr>
              <w:tab/>
            </w:r>
            <w:r w:rsidRPr="00243D37">
              <w:rPr>
                <w:rFonts w:hint="cs"/>
                <w:i w:val="0"/>
                <w:iCs w:val="0"/>
                <w:sz w:val="26"/>
                <w:szCs w:val="26"/>
                <w:rtl/>
              </w:rPr>
              <w:t>15</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15</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31</w:t>
            </w:r>
          </w:p>
        </w:tc>
        <w:tc>
          <w:tcPr>
            <w:tcW w:w="1095"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32</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35</w:t>
            </w:r>
          </w:p>
        </w:tc>
        <w:tc>
          <w:tcPr>
            <w:tcW w:w="1030"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21</w:t>
            </w:r>
          </w:p>
        </w:tc>
        <w:tc>
          <w:tcPr>
            <w:tcW w:w="927" w:type="dxa"/>
            <w:shd w:val="clear" w:color="auto" w:fill="auto"/>
          </w:tcPr>
          <w:p w:rsidR="00880EF2" w:rsidRPr="00243D37" w:rsidRDefault="00880EF2"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40</w:t>
            </w:r>
          </w:p>
        </w:tc>
      </w:tr>
      <w:tr w:rsidR="00243D37" w:rsidRPr="00880EF2" w:rsidTr="00F44D07">
        <w:tblPrEx>
          <w:tblCellMar>
            <w:top w:w="0" w:type="dxa"/>
            <w:bottom w:w="0" w:type="dxa"/>
          </w:tblCellMar>
        </w:tblPrEx>
        <w:trPr>
          <w:cantSplit/>
          <w:jc w:val="center"/>
        </w:trPr>
        <w:tc>
          <w:tcPr>
            <w:tcW w:w="1675" w:type="dxa"/>
            <w:shd w:val="clear" w:color="auto" w:fill="auto"/>
            <w:vAlign w:val="bottom"/>
          </w:tcPr>
          <w:p w:rsidR="00243D37" w:rsidRPr="00243D37" w:rsidRDefault="00F44D07" w:rsidP="0069636D">
            <w:pPr>
              <w:pStyle w:val="SingleTxtGA"/>
              <w:tabs>
                <w:tab w:val="clear" w:pos="1928"/>
                <w:tab w:val="left" w:pos="336"/>
              </w:tabs>
              <w:spacing w:before="40" w:after="80" w:line="240" w:lineRule="exact"/>
              <w:ind w:left="336" w:right="0" w:hanging="336"/>
              <w:rPr>
                <w:rFonts w:hint="cs"/>
                <w:sz w:val="26"/>
                <w:szCs w:val="26"/>
                <w:rtl/>
                <w:lang w:bidi="ar-EG"/>
              </w:rPr>
            </w:pPr>
            <w:r>
              <w:rPr>
                <w:sz w:val="26"/>
                <w:szCs w:val="26"/>
                <w:rtl/>
                <w:lang w:bidi="ar-EG"/>
              </w:rPr>
              <w:tab/>
            </w:r>
            <w:r w:rsidR="00243D37" w:rsidRPr="00243D37">
              <w:rPr>
                <w:rFonts w:hint="cs"/>
                <w:sz w:val="26"/>
                <w:szCs w:val="26"/>
                <w:rtl/>
                <w:lang w:bidi="ar-EG"/>
              </w:rPr>
              <w:t>ما يشمله من اتجار بأطفال دون سن 18 عاما</w:t>
            </w:r>
          </w:p>
        </w:tc>
        <w:tc>
          <w:tcPr>
            <w:tcW w:w="1030" w:type="dxa"/>
            <w:shd w:val="clear" w:color="auto" w:fill="auto"/>
          </w:tcPr>
          <w:p w:rsidR="00243D37" w:rsidRPr="00243D37" w:rsidRDefault="00F44D07" w:rsidP="00243D3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lang w:bidi="ar-EG"/>
              </w:rPr>
            </w:pPr>
            <w:r>
              <w:rPr>
                <w:i w:val="0"/>
                <w:iCs w:val="0"/>
                <w:sz w:val="26"/>
                <w:szCs w:val="26"/>
                <w:rtl/>
                <w:lang w:bidi="ar-EG"/>
              </w:rPr>
              <w:tab/>
            </w:r>
            <w:r w:rsidR="00243D37">
              <w:rPr>
                <w:rFonts w:hint="cs"/>
                <w:i w:val="0"/>
                <w:iCs w:val="0"/>
                <w:sz w:val="26"/>
                <w:szCs w:val="26"/>
                <w:rtl/>
                <w:lang w:bidi="ar-EG"/>
              </w:rPr>
              <w:t>-</w:t>
            </w:r>
          </w:p>
        </w:tc>
        <w:tc>
          <w:tcPr>
            <w:tcW w:w="1030" w:type="dxa"/>
            <w:shd w:val="clear" w:color="auto" w:fill="auto"/>
          </w:tcPr>
          <w:p w:rsidR="00243D37" w:rsidRPr="00243D37" w:rsidRDefault="00243D37" w:rsidP="00F44D0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rPr>
            </w:pPr>
            <w:r w:rsidRPr="00243D37">
              <w:rPr>
                <w:i w:val="0"/>
                <w:iCs w:val="0"/>
                <w:sz w:val="26"/>
                <w:szCs w:val="26"/>
                <w:rtl/>
              </w:rPr>
              <w:tab/>
            </w:r>
            <w:r w:rsidR="00F44D07">
              <w:rPr>
                <w:rFonts w:hint="cs"/>
                <w:i w:val="0"/>
                <w:iCs w:val="0"/>
                <w:sz w:val="26"/>
                <w:szCs w:val="26"/>
                <w:rtl/>
              </w:rPr>
              <w:t>-</w:t>
            </w:r>
          </w:p>
        </w:tc>
        <w:tc>
          <w:tcPr>
            <w:tcW w:w="927" w:type="dxa"/>
            <w:shd w:val="clear" w:color="auto" w:fill="auto"/>
          </w:tcPr>
          <w:p w:rsidR="00243D37" w:rsidRPr="00243D37" w:rsidRDefault="00243D37" w:rsidP="00F44D0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w:t>
            </w:r>
          </w:p>
        </w:tc>
        <w:tc>
          <w:tcPr>
            <w:tcW w:w="927" w:type="dxa"/>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9</w:t>
            </w:r>
          </w:p>
        </w:tc>
        <w:tc>
          <w:tcPr>
            <w:tcW w:w="1095" w:type="dxa"/>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7</w:t>
            </w:r>
          </w:p>
        </w:tc>
        <w:tc>
          <w:tcPr>
            <w:tcW w:w="927" w:type="dxa"/>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10</w:t>
            </w:r>
          </w:p>
        </w:tc>
        <w:tc>
          <w:tcPr>
            <w:tcW w:w="1030" w:type="dxa"/>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9</w:t>
            </w:r>
          </w:p>
        </w:tc>
        <w:tc>
          <w:tcPr>
            <w:tcW w:w="927" w:type="dxa"/>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11</w:t>
            </w:r>
          </w:p>
        </w:tc>
      </w:tr>
      <w:tr w:rsidR="00243D37" w:rsidRPr="00880EF2" w:rsidTr="00F44D07">
        <w:tblPrEx>
          <w:tblCellMar>
            <w:top w:w="0" w:type="dxa"/>
            <w:bottom w:w="0" w:type="dxa"/>
          </w:tblCellMar>
        </w:tblPrEx>
        <w:trPr>
          <w:cantSplit/>
          <w:jc w:val="center"/>
        </w:trPr>
        <w:tc>
          <w:tcPr>
            <w:tcW w:w="1675" w:type="dxa"/>
            <w:tcBorders>
              <w:bottom w:val="single" w:sz="12" w:space="0" w:color="auto"/>
            </w:tcBorders>
            <w:shd w:val="clear" w:color="auto" w:fill="auto"/>
            <w:vAlign w:val="bottom"/>
          </w:tcPr>
          <w:p w:rsidR="00243D37" w:rsidRPr="00243D37" w:rsidRDefault="00F44D07" w:rsidP="0069636D">
            <w:pPr>
              <w:pStyle w:val="SingleTxtGA"/>
              <w:tabs>
                <w:tab w:val="clear" w:pos="1928"/>
                <w:tab w:val="left" w:pos="336"/>
              </w:tabs>
              <w:spacing w:before="40" w:after="80" w:line="240" w:lineRule="exact"/>
              <w:ind w:left="336" w:right="0" w:hanging="336"/>
              <w:rPr>
                <w:rFonts w:hint="cs"/>
                <w:sz w:val="26"/>
                <w:szCs w:val="26"/>
                <w:rtl/>
                <w:lang w:bidi="ar-EG"/>
              </w:rPr>
            </w:pPr>
            <w:r>
              <w:rPr>
                <w:sz w:val="26"/>
                <w:szCs w:val="26"/>
                <w:rtl/>
                <w:lang w:bidi="ar-EG"/>
              </w:rPr>
              <w:tab/>
            </w:r>
            <w:r w:rsidR="00243D37" w:rsidRPr="00243D37">
              <w:rPr>
                <w:rFonts w:hint="cs"/>
                <w:sz w:val="26"/>
                <w:szCs w:val="26"/>
                <w:rtl/>
                <w:lang w:bidi="ar-EG"/>
              </w:rPr>
              <w:t>ما يشمله من اتجار بأشخاص من سن 18 عاما فأكبر</w:t>
            </w:r>
          </w:p>
        </w:tc>
        <w:tc>
          <w:tcPr>
            <w:tcW w:w="1030" w:type="dxa"/>
            <w:tcBorders>
              <w:bottom w:val="single" w:sz="12" w:space="0" w:color="auto"/>
            </w:tcBorders>
            <w:shd w:val="clear" w:color="auto" w:fill="auto"/>
          </w:tcPr>
          <w:p w:rsidR="00243D37" w:rsidRPr="00243D37" w:rsidRDefault="00F44D07" w:rsidP="00F44D0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lang w:bidi="ar-EG"/>
              </w:rPr>
            </w:pPr>
            <w:r>
              <w:rPr>
                <w:i w:val="0"/>
                <w:iCs w:val="0"/>
                <w:sz w:val="26"/>
                <w:szCs w:val="26"/>
                <w:rtl/>
                <w:lang w:bidi="ar-EG"/>
              </w:rPr>
              <w:tab/>
            </w:r>
            <w:r>
              <w:rPr>
                <w:rFonts w:hint="cs"/>
                <w:i w:val="0"/>
                <w:iCs w:val="0"/>
                <w:sz w:val="26"/>
                <w:szCs w:val="26"/>
                <w:rtl/>
                <w:lang w:bidi="ar-EG"/>
              </w:rPr>
              <w:t>-</w:t>
            </w:r>
          </w:p>
        </w:tc>
        <w:tc>
          <w:tcPr>
            <w:tcW w:w="1030" w:type="dxa"/>
            <w:tcBorders>
              <w:bottom w:val="single" w:sz="12" w:space="0" w:color="auto"/>
            </w:tcBorders>
            <w:shd w:val="clear" w:color="auto" w:fill="auto"/>
          </w:tcPr>
          <w:p w:rsidR="00243D37" w:rsidRPr="00243D37" w:rsidRDefault="00243D37" w:rsidP="00F44D0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rPr>
            </w:pPr>
            <w:r w:rsidRPr="00243D37">
              <w:rPr>
                <w:i w:val="0"/>
                <w:iCs w:val="0"/>
                <w:sz w:val="26"/>
                <w:szCs w:val="26"/>
                <w:rtl/>
              </w:rPr>
              <w:tab/>
            </w:r>
            <w:r w:rsidR="00F44D07">
              <w:rPr>
                <w:rFonts w:hint="cs"/>
                <w:i w:val="0"/>
                <w:iCs w:val="0"/>
                <w:sz w:val="26"/>
                <w:szCs w:val="26"/>
                <w:rtl/>
              </w:rPr>
              <w:t>-</w:t>
            </w:r>
          </w:p>
        </w:tc>
        <w:tc>
          <w:tcPr>
            <w:tcW w:w="927" w:type="dxa"/>
            <w:tcBorders>
              <w:bottom w:val="single" w:sz="12" w:space="0" w:color="auto"/>
            </w:tcBorders>
            <w:shd w:val="clear" w:color="auto" w:fill="auto"/>
          </w:tcPr>
          <w:p w:rsidR="00243D37" w:rsidRPr="00243D37" w:rsidRDefault="00243D37" w:rsidP="00F44D07">
            <w:pPr>
              <w:pStyle w:val="H4GA"/>
              <w:tabs>
                <w:tab w:val="clear" w:pos="1021"/>
                <w:tab w:val="left" w:pos="288"/>
                <w:tab w:val="left" w:pos="576"/>
                <w:tab w:val="left" w:pos="864"/>
                <w:tab w:val="left" w:pos="1152"/>
              </w:tabs>
              <w:spacing w:before="40" w:after="80" w:line="240" w:lineRule="exact"/>
              <w:ind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w:t>
            </w:r>
          </w:p>
        </w:tc>
        <w:tc>
          <w:tcPr>
            <w:tcW w:w="927" w:type="dxa"/>
            <w:tcBorders>
              <w:bottom w:val="single" w:sz="12" w:space="0" w:color="auto"/>
            </w:tcBorders>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22</w:t>
            </w:r>
          </w:p>
        </w:tc>
        <w:tc>
          <w:tcPr>
            <w:tcW w:w="1095" w:type="dxa"/>
            <w:tcBorders>
              <w:bottom w:val="single" w:sz="12" w:space="0" w:color="auto"/>
            </w:tcBorders>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25</w:t>
            </w:r>
          </w:p>
        </w:tc>
        <w:tc>
          <w:tcPr>
            <w:tcW w:w="927" w:type="dxa"/>
            <w:tcBorders>
              <w:bottom w:val="single" w:sz="12" w:space="0" w:color="auto"/>
            </w:tcBorders>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25</w:t>
            </w:r>
          </w:p>
        </w:tc>
        <w:tc>
          <w:tcPr>
            <w:tcW w:w="1030" w:type="dxa"/>
            <w:tcBorders>
              <w:bottom w:val="single" w:sz="12" w:space="0" w:color="auto"/>
            </w:tcBorders>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12</w:t>
            </w:r>
          </w:p>
        </w:tc>
        <w:tc>
          <w:tcPr>
            <w:tcW w:w="927" w:type="dxa"/>
            <w:tcBorders>
              <w:bottom w:val="single" w:sz="12" w:space="0" w:color="auto"/>
            </w:tcBorders>
            <w:shd w:val="clear" w:color="auto" w:fill="auto"/>
          </w:tcPr>
          <w:p w:rsidR="00243D37" w:rsidRPr="00243D37" w:rsidRDefault="00243D37" w:rsidP="00243D37">
            <w:pPr>
              <w:pStyle w:val="H4GA"/>
              <w:tabs>
                <w:tab w:val="clear" w:pos="1021"/>
                <w:tab w:val="left" w:pos="288"/>
                <w:tab w:val="left" w:pos="576"/>
                <w:tab w:val="left" w:pos="864"/>
                <w:tab w:val="left" w:pos="1152"/>
              </w:tabs>
              <w:spacing w:before="40" w:after="80" w:line="240" w:lineRule="exact"/>
              <w:ind w:left="0" w:right="144"/>
              <w:jc w:val="left"/>
              <w:rPr>
                <w:rFonts w:hint="cs"/>
                <w:i w:val="0"/>
                <w:iCs w:val="0"/>
                <w:sz w:val="26"/>
                <w:szCs w:val="26"/>
                <w:rtl/>
              </w:rPr>
            </w:pPr>
            <w:r w:rsidRPr="00243D37">
              <w:rPr>
                <w:i w:val="0"/>
                <w:iCs w:val="0"/>
                <w:sz w:val="26"/>
                <w:szCs w:val="26"/>
                <w:rtl/>
              </w:rPr>
              <w:tab/>
            </w:r>
            <w:r w:rsidRPr="00243D37">
              <w:rPr>
                <w:rFonts w:hint="cs"/>
                <w:i w:val="0"/>
                <w:iCs w:val="0"/>
                <w:sz w:val="26"/>
                <w:szCs w:val="26"/>
                <w:rtl/>
              </w:rPr>
              <w:t>29</w:t>
            </w:r>
          </w:p>
        </w:tc>
      </w:tr>
    </w:tbl>
    <w:p w:rsidR="00243D37" w:rsidRPr="00243D37" w:rsidRDefault="00243D37" w:rsidP="00243D37">
      <w:pPr>
        <w:pStyle w:val="SingleTxt"/>
        <w:spacing w:after="0" w:line="120" w:lineRule="exact"/>
        <w:rPr>
          <w:rFonts w:hint="cs"/>
          <w:kern w:val="0"/>
          <w:sz w:val="10"/>
          <w:rtl/>
        </w:rPr>
      </w:pPr>
    </w:p>
    <w:p w:rsidR="00243D37" w:rsidRPr="00243D37" w:rsidRDefault="00243D37" w:rsidP="00243D37">
      <w:pPr>
        <w:pStyle w:val="SingleTxt"/>
        <w:spacing w:after="0" w:line="120" w:lineRule="exact"/>
        <w:rPr>
          <w:rFonts w:hint="cs"/>
          <w:kern w:val="0"/>
          <w:sz w:val="10"/>
          <w:rtl/>
        </w:rPr>
      </w:pPr>
    </w:p>
    <w:p w:rsidR="00243D37" w:rsidRPr="00243D37" w:rsidRDefault="00F41782" w:rsidP="0000306C">
      <w:pPr>
        <w:pStyle w:val="FootnoteText"/>
        <w:tabs>
          <w:tab w:val="clear" w:pos="418"/>
          <w:tab w:val="right" w:pos="662"/>
          <w:tab w:val="left" w:pos="992"/>
          <w:tab w:val="left" w:pos="1210"/>
          <w:tab w:val="left" w:pos="1685"/>
          <w:tab w:val="left" w:pos="2174"/>
          <w:tab w:val="left" w:pos="2650"/>
        </w:tabs>
        <w:spacing w:after="80"/>
        <w:ind w:left="992" w:right="0" w:hanging="824"/>
        <w:rPr>
          <w:rFonts w:hint="cs"/>
          <w:kern w:val="0"/>
          <w:rtl/>
          <w:lang w:bidi="ar-EG"/>
        </w:rPr>
      </w:pPr>
      <w:r>
        <w:rPr>
          <w:rFonts w:hint="cs"/>
          <w:b/>
          <w:bCs/>
          <w:kern w:val="0"/>
          <w:rtl/>
          <w:lang w:bidi="ar-EG"/>
        </w:rPr>
        <w:tab/>
      </w:r>
      <w:r w:rsidR="00243D37" w:rsidRPr="00826E78">
        <w:rPr>
          <w:rFonts w:hint="cs"/>
          <w:b/>
          <w:bCs/>
          <w:i/>
          <w:iCs/>
          <w:kern w:val="0"/>
          <w:rtl/>
          <w:lang w:bidi="ar-EG"/>
        </w:rPr>
        <w:t>المصدر</w:t>
      </w:r>
      <w:r w:rsidR="00243D37" w:rsidRPr="00243D37">
        <w:rPr>
          <w:rFonts w:hint="cs"/>
          <w:kern w:val="0"/>
          <w:rtl/>
          <w:lang w:bidi="ar-EG"/>
        </w:rPr>
        <w:t xml:space="preserve">: </w:t>
      </w:r>
      <w:r w:rsidR="00243D37" w:rsidRPr="00963A5A">
        <w:rPr>
          <w:rFonts w:hint="cs"/>
          <w:i/>
          <w:iCs/>
          <w:kern w:val="0"/>
          <w:rtl/>
          <w:lang w:bidi="ar-EG"/>
        </w:rPr>
        <w:t>المجلس الوطني لمنع الجريمة</w:t>
      </w:r>
      <w:r w:rsidR="00243D37" w:rsidRPr="00243D37">
        <w:rPr>
          <w:rFonts w:hint="cs"/>
          <w:kern w:val="0"/>
          <w:rtl/>
          <w:lang w:bidi="ar-EG"/>
        </w:rPr>
        <w:t>.</w:t>
      </w:r>
    </w:p>
    <w:p w:rsidR="00FB0FCA" w:rsidRPr="00FB0FCA" w:rsidRDefault="00FB0FCA" w:rsidP="00FB0FCA">
      <w:pPr>
        <w:pStyle w:val="SingleTxt"/>
        <w:spacing w:after="0" w:line="120" w:lineRule="exact"/>
        <w:rPr>
          <w:rFonts w:hint="cs"/>
          <w:kern w:val="0"/>
          <w:sz w:val="10"/>
          <w:rtl/>
          <w:lang w:bidi="ar-EG"/>
        </w:rPr>
      </w:pPr>
    </w:p>
    <w:p w:rsidR="00FB0FCA" w:rsidRPr="00FB0FCA" w:rsidRDefault="00FB0FCA" w:rsidP="00FB0FCA">
      <w:pPr>
        <w:pStyle w:val="SingleTxt"/>
        <w:rPr>
          <w:kern w:val="0"/>
          <w:rtl/>
        </w:rPr>
      </w:pPr>
      <w:r>
        <w:rPr>
          <w:rFonts w:hint="cs"/>
          <w:kern w:val="0"/>
          <w:rtl/>
          <w:lang w:bidi="ar-EG"/>
        </w:rPr>
        <w:t xml:space="preserve">147-  </w:t>
      </w:r>
      <w:r w:rsidRPr="00FB0FCA">
        <w:rPr>
          <w:rFonts w:hint="cs"/>
          <w:kern w:val="0"/>
          <w:rtl/>
          <w:lang w:bidi="ar-EG"/>
        </w:rPr>
        <w:t xml:space="preserve">وفي عام 2008، أصدرت الحكومة تكليفا بإجراء استقصاء لتقييم تطبيق حظر شراء الخدمات الجنسية والآثار التي حققها الحظر. وتفيد نتائج الاستقصاء أن حظر شراء الخدمات الجنسية قد حقق الأثر المنشود وأنه أداة هامة </w:t>
      </w:r>
      <w:r w:rsidRPr="00FB0FCA">
        <w:rPr>
          <w:rFonts w:hint="cs"/>
          <w:kern w:val="0"/>
          <w:rtl/>
        </w:rPr>
        <w:t>لمكافحة البغاء والاتجار بالبشر لأغراض جنسية. فقد انخفضت ممارسة البغاء من الشوارع في السويد إلى نصف ما</w:t>
      </w:r>
      <w:r>
        <w:rPr>
          <w:rFonts w:hint="eastAsia"/>
          <w:kern w:val="0"/>
          <w:rtl/>
        </w:rPr>
        <w:t> </w:t>
      </w:r>
      <w:r w:rsidRPr="00FB0FCA">
        <w:rPr>
          <w:rFonts w:hint="cs"/>
          <w:kern w:val="0"/>
          <w:rtl/>
        </w:rPr>
        <w:t>كانت عليه في عام 1999 الذي فُرض فيه الحظر، ويُفترض أن هذا مرتبط ارتباطا مباشرا بالحظر. ولا</w:t>
      </w:r>
      <w:r>
        <w:rPr>
          <w:rFonts w:hint="eastAsia"/>
          <w:kern w:val="0"/>
          <w:rtl/>
        </w:rPr>
        <w:t> </w:t>
      </w:r>
      <w:r w:rsidRPr="00FB0FCA">
        <w:rPr>
          <w:rFonts w:hint="cs"/>
          <w:kern w:val="0"/>
          <w:rtl/>
        </w:rPr>
        <w:t>يوجد ما يشير إلى أن زيادة البغاء عبر الإنترنت في السويد تفوق ما يناظرها في البلدان المماثلة. ولا</w:t>
      </w:r>
      <w:r>
        <w:rPr>
          <w:rFonts w:hint="eastAsia"/>
          <w:kern w:val="0"/>
          <w:rtl/>
        </w:rPr>
        <w:t> </w:t>
      </w:r>
      <w:r w:rsidRPr="00FB0FCA">
        <w:rPr>
          <w:rFonts w:hint="cs"/>
          <w:kern w:val="0"/>
          <w:rtl/>
        </w:rPr>
        <w:t>يبدو كذلك حدوث زيادة في السنوات الأخيرة في حجم البغاء داخل الأماكن المغلقة، أي البغاء في الفنادق والمطاعم ونوادي الجنس وما يماثلها. ومن ثم فإنه، وفقا لنتائج الاستقصاء، لا</w:t>
      </w:r>
      <w:r>
        <w:rPr>
          <w:rFonts w:hint="eastAsia"/>
          <w:kern w:val="0"/>
          <w:rtl/>
        </w:rPr>
        <w:t> </w:t>
      </w:r>
      <w:r w:rsidRPr="00FB0FCA">
        <w:rPr>
          <w:rFonts w:hint="cs"/>
          <w:kern w:val="0"/>
          <w:rtl/>
        </w:rPr>
        <w:t>يوجد ما يدل على أن ممارسة البغاء من الشوارع قد تحولت إلى ممارسته عبر</w:t>
      </w:r>
      <w:r>
        <w:rPr>
          <w:rFonts w:hint="eastAsia"/>
          <w:kern w:val="0"/>
          <w:rtl/>
        </w:rPr>
        <w:t> </w:t>
      </w:r>
      <w:r w:rsidRPr="00FB0FCA">
        <w:rPr>
          <w:rFonts w:hint="cs"/>
          <w:kern w:val="0"/>
          <w:rtl/>
        </w:rPr>
        <w:t>الإنترنت أو في الأماكن المغلقة.</w:t>
      </w:r>
    </w:p>
    <w:p w:rsidR="0069636D" w:rsidRPr="0069636D" w:rsidRDefault="0069636D" w:rsidP="0069636D">
      <w:pPr>
        <w:pStyle w:val="SingleTxt"/>
        <w:spacing w:after="0" w:line="120" w:lineRule="exact"/>
        <w:rPr>
          <w:rFonts w:hint="cs"/>
          <w:kern w:val="0"/>
          <w:sz w:val="10"/>
          <w:rtl/>
        </w:rPr>
      </w:pPr>
    </w:p>
    <w:p w:rsidR="0069636D" w:rsidRPr="0069636D" w:rsidRDefault="0069636D" w:rsidP="00F41782">
      <w:pPr>
        <w:tabs>
          <w:tab w:val="left" w:pos="662"/>
          <w:tab w:val="left" w:pos="1267"/>
          <w:tab w:val="left" w:pos="1987"/>
          <w:tab w:val="left" w:pos="2650"/>
        </w:tabs>
        <w:rPr>
          <w:rFonts w:hint="cs"/>
          <w:kern w:val="0"/>
          <w:rtl/>
        </w:rPr>
      </w:pPr>
      <w:r w:rsidRPr="0069636D">
        <w:rPr>
          <w:rFonts w:hint="cs"/>
          <w:kern w:val="0"/>
          <w:rtl/>
        </w:rPr>
        <w:t>جدول إحصائي</w:t>
      </w:r>
    </w:p>
    <w:p w:rsidR="00755858" w:rsidRDefault="0069636D" w:rsidP="00F41782">
      <w:pPr>
        <w:tabs>
          <w:tab w:val="left" w:pos="662"/>
          <w:tab w:val="left" w:pos="1267"/>
          <w:tab w:val="left" w:pos="1987"/>
          <w:tab w:val="left" w:pos="2650"/>
        </w:tabs>
        <w:rPr>
          <w:rFonts w:hint="cs"/>
          <w:b/>
          <w:bCs/>
          <w:kern w:val="0"/>
          <w:rtl/>
        </w:rPr>
      </w:pPr>
      <w:r w:rsidRPr="0069636D">
        <w:rPr>
          <w:rFonts w:hint="cs"/>
          <w:b/>
          <w:bCs/>
          <w:kern w:val="0"/>
          <w:rtl/>
        </w:rPr>
        <w:t>عدد الأفراد المشمولين في ممارسة البغاء من الشوارع في الفترة 1998-2008</w:t>
      </w:r>
    </w:p>
    <w:p w:rsidR="00F41782" w:rsidRPr="00F41782" w:rsidRDefault="00F41782" w:rsidP="00F41782">
      <w:pPr>
        <w:tabs>
          <w:tab w:val="left" w:pos="662"/>
          <w:tab w:val="left" w:pos="1267"/>
          <w:tab w:val="left" w:pos="1987"/>
          <w:tab w:val="left" w:pos="2650"/>
        </w:tabs>
        <w:spacing w:line="120" w:lineRule="exact"/>
        <w:rPr>
          <w:rFonts w:hint="cs"/>
          <w:kern w:val="0"/>
          <w:sz w:val="10"/>
          <w:rtl/>
        </w:rPr>
      </w:pPr>
    </w:p>
    <w:p w:rsidR="00F41782" w:rsidRPr="00F41782" w:rsidRDefault="00F41782" w:rsidP="00F41782">
      <w:pPr>
        <w:tabs>
          <w:tab w:val="left" w:pos="662"/>
          <w:tab w:val="left" w:pos="1267"/>
          <w:tab w:val="left" w:pos="1987"/>
          <w:tab w:val="left" w:pos="2650"/>
        </w:tabs>
        <w:spacing w:line="120" w:lineRule="exact"/>
        <w:rPr>
          <w:rFonts w:hint="cs"/>
          <w:kern w:val="0"/>
          <w:sz w:val="10"/>
          <w:rtl/>
        </w:rPr>
      </w:pPr>
    </w:p>
    <w:tbl>
      <w:tblPr>
        <w:bidiVisual/>
        <w:tblW w:w="9841" w:type="dxa"/>
        <w:jc w:val="center"/>
        <w:tblLayout w:type="fixed"/>
        <w:tblCellMar>
          <w:left w:w="0" w:type="dxa"/>
          <w:right w:w="0" w:type="dxa"/>
        </w:tblCellMar>
        <w:tblLook w:val="0000"/>
      </w:tblPr>
      <w:tblGrid>
        <w:gridCol w:w="820"/>
        <w:gridCol w:w="820"/>
        <w:gridCol w:w="820"/>
        <w:gridCol w:w="820"/>
        <w:gridCol w:w="820"/>
        <w:gridCol w:w="820"/>
        <w:gridCol w:w="820"/>
        <w:gridCol w:w="820"/>
        <w:gridCol w:w="820"/>
        <w:gridCol w:w="820"/>
        <w:gridCol w:w="820"/>
        <w:gridCol w:w="821"/>
      </w:tblGrid>
      <w:tr w:rsidR="00F41782" w:rsidRPr="00F41782" w:rsidTr="00F41782">
        <w:tblPrEx>
          <w:tblCellMar>
            <w:top w:w="0" w:type="dxa"/>
            <w:bottom w:w="0" w:type="dxa"/>
          </w:tblCellMar>
        </w:tblPrEx>
        <w:trPr>
          <w:cantSplit/>
          <w:tblHeader/>
          <w:jc w:val="center"/>
        </w:trPr>
        <w:tc>
          <w:tcPr>
            <w:tcW w:w="820" w:type="dxa"/>
            <w:tcBorders>
              <w:top w:val="single" w:sz="4" w:space="0" w:color="auto"/>
              <w:bottom w:val="single" w:sz="12" w:space="0" w:color="auto"/>
            </w:tcBorders>
            <w:shd w:val="clear" w:color="auto" w:fill="auto"/>
            <w:tcMar>
              <w:left w:w="0" w:type="dxa"/>
              <w:right w:w="0" w:type="dxa"/>
            </w:tcMar>
            <w:vAlign w:val="bottom"/>
          </w:tcPr>
          <w:p w:rsidR="00F41782" w:rsidRPr="00F41782" w:rsidRDefault="00F41782" w:rsidP="00F41782">
            <w:pPr>
              <w:pStyle w:val="SingleTxtGA"/>
              <w:spacing w:before="80" w:after="80" w:line="240" w:lineRule="exact"/>
              <w:ind w:left="0"/>
              <w:rPr>
                <w:rFonts w:hint="cs"/>
                <w:i/>
                <w:iCs/>
                <w:sz w:val="16"/>
                <w:szCs w:val="24"/>
                <w:rtl/>
              </w:rPr>
            </w:pP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1998</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1999</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2000</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2001</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2002</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2003</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2004</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2005</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2006</w:t>
            </w:r>
          </w:p>
        </w:tc>
        <w:tc>
          <w:tcPr>
            <w:tcW w:w="820"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2007</w:t>
            </w:r>
          </w:p>
        </w:tc>
        <w:tc>
          <w:tcPr>
            <w:tcW w:w="821" w:type="dxa"/>
            <w:tcBorders>
              <w:top w:val="single" w:sz="4" w:space="0" w:color="auto"/>
              <w:bottom w:val="single" w:sz="12" w:space="0" w:color="auto"/>
            </w:tcBorders>
            <w:shd w:val="clear" w:color="auto" w:fill="auto"/>
            <w:vAlign w:val="bottom"/>
          </w:tcPr>
          <w:p w:rsidR="00F41782" w:rsidRPr="00F41782" w:rsidRDefault="00F41782" w:rsidP="00F41782">
            <w:pPr>
              <w:pStyle w:val="SingleTxtGA"/>
              <w:spacing w:before="80" w:after="80" w:line="240" w:lineRule="exact"/>
              <w:ind w:left="0" w:right="144"/>
              <w:rPr>
                <w:rFonts w:hint="cs"/>
                <w:i/>
                <w:iCs/>
                <w:sz w:val="16"/>
                <w:szCs w:val="24"/>
                <w:rtl/>
              </w:rPr>
            </w:pPr>
            <w:r w:rsidRPr="00F41782">
              <w:rPr>
                <w:rFonts w:hint="cs"/>
                <w:i/>
                <w:iCs/>
                <w:sz w:val="16"/>
                <w:szCs w:val="24"/>
                <w:rtl/>
              </w:rPr>
              <w:t>2008</w:t>
            </w:r>
          </w:p>
        </w:tc>
      </w:tr>
      <w:tr w:rsidR="00F41782" w:rsidRPr="00F41782" w:rsidTr="00F41782">
        <w:tblPrEx>
          <w:tblCellMar>
            <w:top w:w="0" w:type="dxa"/>
            <w:bottom w:w="0" w:type="dxa"/>
          </w:tblCellMar>
        </w:tblPrEx>
        <w:trPr>
          <w:cantSplit/>
          <w:trHeight w:hRule="exact" w:val="115"/>
          <w:tblHeader/>
          <w:jc w:val="center"/>
        </w:trPr>
        <w:tc>
          <w:tcPr>
            <w:tcW w:w="820" w:type="dxa"/>
            <w:tcBorders>
              <w:top w:val="single" w:sz="12" w:space="0" w:color="auto"/>
            </w:tcBorders>
            <w:shd w:val="clear" w:color="auto" w:fill="auto"/>
            <w:vAlign w:val="bottom"/>
          </w:tcPr>
          <w:p w:rsidR="00F41782" w:rsidRPr="00F41782" w:rsidRDefault="00F41782" w:rsidP="00F41782">
            <w:pPr>
              <w:pStyle w:val="SingleTxtGA"/>
              <w:tabs>
                <w:tab w:val="left" w:pos="1786"/>
              </w:tabs>
              <w:spacing w:before="40" w:after="80" w:line="240" w:lineRule="exact"/>
              <w:ind w:left="0" w:right="0"/>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0"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c>
          <w:tcPr>
            <w:tcW w:w="821" w:type="dxa"/>
            <w:tcBorders>
              <w:top w:val="single" w:sz="12" w:space="0" w:color="auto"/>
            </w:tcBorders>
            <w:shd w:val="clear" w:color="auto" w:fill="auto"/>
            <w:vAlign w:val="bottom"/>
          </w:tcPr>
          <w:p w:rsidR="00F41782" w:rsidRPr="00F41782" w:rsidRDefault="00F41782" w:rsidP="00F41782">
            <w:pPr>
              <w:pStyle w:val="SingleTxtGA"/>
              <w:spacing w:before="40" w:after="80" w:line="240" w:lineRule="exact"/>
              <w:ind w:left="0" w:right="144"/>
              <w:rPr>
                <w:rFonts w:hint="cs"/>
                <w:sz w:val="16"/>
                <w:szCs w:val="24"/>
                <w:rtl/>
              </w:rPr>
            </w:pPr>
          </w:p>
        </w:tc>
      </w:tr>
      <w:tr w:rsidR="00F41782" w:rsidRPr="00F41782" w:rsidTr="006C4AD9">
        <w:tblPrEx>
          <w:tblCellMar>
            <w:top w:w="0" w:type="dxa"/>
            <w:bottom w:w="0" w:type="dxa"/>
          </w:tblCellMar>
        </w:tblPrEx>
        <w:trPr>
          <w:cantSplit/>
          <w:jc w:val="center"/>
        </w:trPr>
        <w:tc>
          <w:tcPr>
            <w:tcW w:w="820" w:type="dxa"/>
            <w:shd w:val="clear" w:color="auto" w:fill="auto"/>
          </w:tcPr>
          <w:p w:rsidR="00F41782" w:rsidRPr="00F41782" w:rsidRDefault="00F41782" w:rsidP="006C4AD9">
            <w:pPr>
              <w:pStyle w:val="SingleTxtGA"/>
              <w:tabs>
                <w:tab w:val="left" w:pos="1786"/>
              </w:tabs>
              <w:spacing w:before="40" w:after="80" w:line="240" w:lineRule="exact"/>
              <w:ind w:left="0" w:right="0"/>
              <w:jc w:val="left"/>
              <w:rPr>
                <w:rFonts w:hint="cs"/>
                <w:sz w:val="16"/>
                <w:szCs w:val="24"/>
                <w:rtl/>
              </w:rPr>
            </w:pPr>
            <w:r w:rsidRPr="00F41782">
              <w:rPr>
                <w:rFonts w:hint="cs"/>
                <w:sz w:val="16"/>
                <w:szCs w:val="24"/>
                <w:rtl/>
              </w:rPr>
              <w:t>استكهولم</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280</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170</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200</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150</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200</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1"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180</w:t>
            </w:r>
          </w:p>
        </w:tc>
      </w:tr>
      <w:tr w:rsidR="00F41782" w:rsidRPr="00F41782" w:rsidTr="006C4AD9">
        <w:tblPrEx>
          <w:tblCellMar>
            <w:top w:w="0" w:type="dxa"/>
            <w:bottom w:w="0" w:type="dxa"/>
          </w:tblCellMar>
        </w:tblPrEx>
        <w:trPr>
          <w:cantSplit/>
          <w:jc w:val="center"/>
        </w:trPr>
        <w:tc>
          <w:tcPr>
            <w:tcW w:w="820" w:type="dxa"/>
            <w:shd w:val="clear" w:color="auto" w:fill="auto"/>
          </w:tcPr>
          <w:p w:rsidR="00F41782" w:rsidRPr="00F41782" w:rsidRDefault="00F41782" w:rsidP="006C4AD9">
            <w:pPr>
              <w:pStyle w:val="SingleTxtGA"/>
              <w:spacing w:before="40" w:after="80" w:line="240" w:lineRule="exact"/>
              <w:ind w:left="0" w:right="0"/>
              <w:jc w:val="left"/>
              <w:rPr>
                <w:rFonts w:hint="cs"/>
                <w:sz w:val="16"/>
                <w:szCs w:val="24"/>
                <w:rtl/>
              </w:rPr>
            </w:pPr>
            <w:r w:rsidRPr="00F41782">
              <w:rPr>
                <w:rFonts w:hint="cs"/>
                <w:sz w:val="16"/>
                <w:szCs w:val="24"/>
                <w:rtl/>
              </w:rPr>
              <w:t>غوتنبرغ</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286</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90</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100</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30</w:t>
            </w:r>
          </w:p>
        </w:tc>
        <w:tc>
          <w:tcPr>
            <w:tcW w:w="820"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30</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0" w:type="dxa"/>
            <w:shd w:val="clear" w:color="auto" w:fill="auto"/>
          </w:tcPr>
          <w:p w:rsidR="00F41782" w:rsidRPr="00F41782" w:rsidRDefault="00F41782" w:rsidP="006C4AD9">
            <w:pPr>
              <w:pStyle w:val="SingleTxtGA"/>
              <w:spacing w:before="40" w:after="80" w:line="240" w:lineRule="exact"/>
              <w:ind w:left="0" w:right="144"/>
              <w:jc w:val="both"/>
              <w:rPr>
                <w:rFonts w:hint="cs"/>
                <w:sz w:val="16"/>
                <w:szCs w:val="24"/>
                <w:rtl/>
              </w:rPr>
            </w:pPr>
            <w:r w:rsidRPr="00F41782">
              <w:rPr>
                <w:rFonts w:hint="cs"/>
                <w:sz w:val="16"/>
                <w:szCs w:val="24"/>
                <w:rtl/>
              </w:rPr>
              <w:t>لا توج</w:t>
            </w:r>
            <w:r w:rsidR="006C4AD9">
              <w:rPr>
                <w:rFonts w:hint="cs"/>
                <w:sz w:val="16"/>
                <w:szCs w:val="24"/>
                <w:rtl/>
              </w:rPr>
              <w:t>ــــ</w:t>
            </w:r>
            <w:r w:rsidRPr="00F41782">
              <w:rPr>
                <w:rFonts w:hint="cs"/>
                <w:sz w:val="16"/>
                <w:szCs w:val="24"/>
                <w:rtl/>
              </w:rPr>
              <w:t>د بيانات</w:t>
            </w:r>
          </w:p>
        </w:tc>
        <w:tc>
          <w:tcPr>
            <w:tcW w:w="821" w:type="dxa"/>
            <w:shd w:val="clear" w:color="auto" w:fill="auto"/>
          </w:tcPr>
          <w:p w:rsidR="00F41782" w:rsidRPr="00F41782" w:rsidRDefault="009E4546" w:rsidP="006C4AD9">
            <w:pPr>
              <w:pStyle w:val="SingleTxtGA"/>
              <w:spacing w:before="40" w:after="80" w:line="240" w:lineRule="exact"/>
              <w:ind w:left="0" w:right="144"/>
              <w:jc w:val="left"/>
              <w:rPr>
                <w:rFonts w:hint="cs"/>
                <w:sz w:val="16"/>
                <w:szCs w:val="24"/>
                <w:rtl/>
              </w:rPr>
            </w:pPr>
            <w:r>
              <w:rPr>
                <w:rFonts w:hint="cs"/>
                <w:sz w:val="16"/>
                <w:szCs w:val="24"/>
                <w:rtl/>
              </w:rPr>
              <w:t>64</w:t>
            </w:r>
          </w:p>
        </w:tc>
      </w:tr>
      <w:tr w:rsidR="00F41782" w:rsidRPr="00F41782" w:rsidTr="006C4AD9">
        <w:tblPrEx>
          <w:tblCellMar>
            <w:top w:w="0" w:type="dxa"/>
            <w:bottom w:w="0" w:type="dxa"/>
          </w:tblCellMar>
        </w:tblPrEx>
        <w:trPr>
          <w:cantSplit/>
          <w:jc w:val="center"/>
        </w:trPr>
        <w:tc>
          <w:tcPr>
            <w:tcW w:w="820" w:type="dxa"/>
            <w:tcBorders>
              <w:bottom w:val="single" w:sz="12" w:space="0" w:color="auto"/>
            </w:tcBorders>
            <w:shd w:val="clear" w:color="auto" w:fill="auto"/>
          </w:tcPr>
          <w:p w:rsidR="00F41782" w:rsidRPr="00F41782" w:rsidRDefault="00F41782"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jc w:val="left"/>
              <w:rPr>
                <w:rFonts w:hint="cs"/>
                <w:kern w:val="0"/>
                <w:sz w:val="16"/>
                <w:szCs w:val="24"/>
                <w:rtl/>
              </w:rPr>
            </w:pPr>
            <w:r w:rsidRPr="00F41782">
              <w:rPr>
                <w:rFonts w:hint="cs"/>
                <w:sz w:val="16"/>
                <w:szCs w:val="24"/>
                <w:rtl/>
              </w:rPr>
              <w:t>مالم</w:t>
            </w:r>
            <w:r w:rsidR="006C4AD9">
              <w:rPr>
                <w:rFonts w:hint="cs"/>
                <w:sz w:val="16"/>
                <w:szCs w:val="24"/>
                <w:rtl/>
              </w:rPr>
              <w:t>ــ</w:t>
            </w:r>
            <w:r w:rsidRPr="00F41782">
              <w:rPr>
                <w:rFonts w:hint="cs"/>
                <w:sz w:val="16"/>
                <w:szCs w:val="24"/>
                <w:rtl/>
              </w:rPr>
              <w:t>و</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160</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80</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111</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123</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135</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106</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98</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92</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67</w:t>
            </w:r>
          </w:p>
        </w:tc>
        <w:tc>
          <w:tcPr>
            <w:tcW w:w="820"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74</w:t>
            </w:r>
          </w:p>
        </w:tc>
        <w:tc>
          <w:tcPr>
            <w:tcW w:w="821" w:type="dxa"/>
            <w:tcBorders>
              <w:bottom w:val="single" w:sz="12" w:space="0" w:color="auto"/>
            </w:tcBorders>
            <w:shd w:val="clear" w:color="auto" w:fill="auto"/>
          </w:tcPr>
          <w:p w:rsidR="00F41782" w:rsidRPr="00F41782" w:rsidRDefault="009E4546" w:rsidP="006C4AD9">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jc w:val="left"/>
              <w:rPr>
                <w:rFonts w:hint="cs"/>
                <w:kern w:val="0"/>
                <w:sz w:val="16"/>
                <w:szCs w:val="24"/>
                <w:rtl/>
              </w:rPr>
            </w:pPr>
            <w:r>
              <w:rPr>
                <w:rFonts w:hint="cs"/>
                <w:kern w:val="0"/>
                <w:sz w:val="16"/>
                <w:szCs w:val="24"/>
                <w:rtl/>
              </w:rPr>
              <w:t>52</w:t>
            </w:r>
          </w:p>
        </w:tc>
      </w:tr>
    </w:tbl>
    <w:p w:rsidR="00F41782" w:rsidRPr="00F41782" w:rsidRDefault="00F41782" w:rsidP="00F41782">
      <w:pPr>
        <w:pStyle w:val="SingleTxt"/>
        <w:spacing w:after="0" w:line="120" w:lineRule="exact"/>
        <w:rPr>
          <w:rFonts w:hint="cs"/>
          <w:kern w:val="0"/>
          <w:sz w:val="10"/>
          <w:rtl/>
        </w:rPr>
      </w:pPr>
    </w:p>
    <w:p w:rsidR="00F41782" w:rsidRPr="00F41782" w:rsidRDefault="00F41782" w:rsidP="00F41782">
      <w:pPr>
        <w:pStyle w:val="SingleTxt"/>
        <w:spacing w:after="0" w:line="120" w:lineRule="exact"/>
        <w:rPr>
          <w:rFonts w:hint="cs"/>
          <w:kern w:val="0"/>
          <w:sz w:val="10"/>
          <w:rtl/>
        </w:rPr>
      </w:pPr>
    </w:p>
    <w:p w:rsidR="00F41782" w:rsidRPr="00F41782" w:rsidRDefault="00F41782" w:rsidP="00232480">
      <w:pPr>
        <w:pStyle w:val="FootnoteText"/>
        <w:tabs>
          <w:tab w:val="clear" w:pos="418"/>
          <w:tab w:val="left" w:pos="374"/>
          <w:tab w:val="right" w:pos="786"/>
          <w:tab w:val="left" w:pos="1210"/>
          <w:tab w:val="left" w:pos="1685"/>
          <w:tab w:val="left" w:pos="2174"/>
          <w:tab w:val="left" w:pos="2650"/>
        </w:tabs>
        <w:spacing w:after="80"/>
        <w:ind w:left="0" w:right="0" w:firstLine="0"/>
        <w:rPr>
          <w:rFonts w:hint="cs"/>
          <w:kern w:val="0"/>
          <w:rtl/>
        </w:rPr>
      </w:pPr>
      <w:r w:rsidRPr="00826E78">
        <w:rPr>
          <w:rFonts w:hint="cs"/>
          <w:b/>
          <w:bCs/>
          <w:i/>
          <w:iCs/>
          <w:kern w:val="0"/>
          <w:rtl/>
        </w:rPr>
        <w:t>المصادر</w:t>
      </w:r>
      <w:r w:rsidRPr="00F41782">
        <w:rPr>
          <w:rFonts w:hint="cs"/>
          <w:kern w:val="0"/>
          <w:rtl/>
        </w:rPr>
        <w:t xml:space="preserve">: </w:t>
      </w:r>
      <w:r w:rsidRPr="00963A5A">
        <w:rPr>
          <w:rFonts w:hint="cs"/>
          <w:i/>
          <w:iCs/>
          <w:kern w:val="0"/>
          <w:rtl/>
        </w:rPr>
        <w:t>المجلس الوطني للصحة والرعاية الاجتماعية، والمعلومات المستمدة من الأفرقة المختصة بالبغاء في استكهولم وغوتنبرغ ومالمو، والإحصاءات السكانية المستمدة من هيئة الإحصاء السويدية</w:t>
      </w:r>
      <w:r w:rsidRPr="00F41782">
        <w:rPr>
          <w:rFonts w:hint="cs"/>
          <w:kern w:val="0"/>
          <w:rtl/>
        </w:rPr>
        <w:t>.</w:t>
      </w:r>
    </w:p>
    <w:p w:rsidR="00B9234C" w:rsidRPr="00B9234C" w:rsidRDefault="00B9234C" w:rsidP="00B9234C">
      <w:pPr>
        <w:pStyle w:val="SingleTxt"/>
        <w:spacing w:after="0" w:line="120" w:lineRule="exact"/>
        <w:rPr>
          <w:rFonts w:hint="cs"/>
          <w:kern w:val="0"/>
          <w:sz w:val="10"/>
          <w:rtl/>
        </w:rPr>
      </w:pPr>
    </w:p>
    <w:p w:rsidR="00FC3C2E" w:rsidRDefault="00FC3C2E" w:rsidP="00B9234C">
      <w:pPr>
        <w:pStyle w:val="SingleTxt"/>
        <w:rPr>
          <w:rFonts w:hint="cs"/>
          <w:kern w:val="0"/>
          <w:rtl/>
        </w:rPr>
      </w:pPr>
      <w:r>
        <w:rPr>
          <w:rFonts w:hint="cs"/>
          <w:kern w:val="0"/>
          <w:rtl/>
        </w:rPr>
        <w:t xml:space="preserve">148-  </w:t>
      </w:r>
      <w:r w:rsidRPr="00FC3C2E">
        <w:rPr>
          <w:rFonts w:hint="cs"/>
          <w:kern w:val="0"/>
          <w:rtl/>
        </w:rPr>
        <w:t>وعلاوة على ذلك، يخلص الاستقصاء إلى أن من الصعب التقييم على وجه الدقة لمدى ممارسة الاتجار بالبشر لأغراض جنسية في السويد. بيد أن الاتجار بالبشر في السويد أقل بكثير مما يوجد في البلدان المماثلة. ومن الواضح، وفقا لما يفيد به المكتب الوطني للتحقيقات، أن الحظر يحول دون استقرار ممارسي الاتجار بالبشر في السويد لأن الجماعات الإجرامية تعتبر السويد سوقا سيئة لأنشطتها. وقد أحدث حظر شراء الخدمات الجنسية أثرا معياريا أيضا. فاليوم، تجاوز نسبة من يؤيدون الحظر من السكان 70 في المائة. وتفيد نتائج الاستقصاء أن الحظر له أيضا تأثير رادع لمن يشترون الخدمات الجنسية. ولم يجد الاستقصاء أن التجريم له تأثير سلبي على المتعرضين للاستغلال عن طريق البغاء. ولا يوجد أيضا ما يدل على أن المشترين أصبحوا أكثر عنفا منذ بدء سريان الحظر، وهو ما تعتبره الشرطة، وكذلك النساء اللائي تركن ممارسة البغاء، اعتقادا خاطئا. وليس هناك أيضا ما يشير إلى أن تجريم شراء الجنس زاد من صعوبة تواصل الأفراد المستَغَلين في ممارسة البغاء من الشوارع مع السلطات.</w:t>
      </w:r>
    </w:p>
    <w:p w:rsidR="00FC3C2E" w:rsidRPr="00FC3C2E" w:rsidRDefault="00CB6C15" w:rsidP="00980DC9">
      <w:pPr>
        <w:pStyle w:val="SingleTxt"/>
        <w:rPr>
          <w:rFonts w:hint="cs"/>
          <w:kern w:val="0"/>
          <w:rtl/>
        </w:rPr>
      </w:pPr>
      <w:r>
        <w:rPr>
          <w:rFonts w:hint="cs"/>
          <w:kern w:val="0"/>
          <w:rtl/>
        </w:rPr>
        <w:t xml:space="preserve">149-  </w:t>
      </w:r>
      <w:r w:rsidR="00FC3C2E" w:rsidRPr="00FC3C2E">
        <w:rPr>
          <w:rFonts w:hint="cs"/>
          <w:kern w:val="0"/>
          <w:rtl/>
        </w:rPr>
        <w:t xml:space="preserve">وسبق أن أُسندت مهمة رصد حجم البغاء إلى المجلس الوطني للصحة والرعاية الاجتماعية. وقدم المجلس في عام 2007 تقريره الختامي عن هذا التكليف بعنوان </w:t>
      </w:r>
      <w:r w:rsidR="00FC3C2E" w:rsidRPr="00FC3C2E">
        <w:rPr>
          <w:rFonts w:hint="cs"/>
          <w:i/>
          <w:iCs/>
          <w:kern w:val="0"/>
          <w:rtl/>
        </w:rPr>
        <w:t>الوعي بالبغاء، 2007.</w:t>
      </w:r>
      <w:r w:rsidR="00FC3C2E" w:rsidRPr="00FC3C2E">
        <w:rPr>
          <w:rFonts w:hint="cs"/>
          <w:kern w:val="0"/>
          <w:rtl/>
        </w:rPr>
        <w:t xml:space="preserve"> وفي عام 2013، كلّفت الحكومة المجلس الوطني للصحة والرعاية الاجتماعية بالقيام بصفة منتظمة بدراسة اتجاهات التطور في مجال البغاء وبجمع المعلومات بناء على ذلك عن احتياجات الدعم والمساعدة كما يراها البائعون والمشترون للخدمات الجنسية أنفسهم. ويشمل هذا التكليف دراسة ما تحتاجه الخدمات الاجتماعية وخدمات الرعاية الصحية من توجيهات إضافية قائمة على المعرفة لكي تصبح هذه الخدمات أكثر قدرة على تلبية احتياجات هؤلاء الأشخاص وعلى الاهتمام أيضا بمن يشترون الخدمات الجنسية ومن يبيعونها من المثليات والمثليين ومزدوجي ال</w:t>
      </w:r>
      <w:r w:rsidR="00980DC9">
        <w:rPr>
          <w:rFonts w:hint="cs"/>
          <w:kern w:val="0"/>
          <w:rtl/>
        </w:rPr>
        <w:t>ميل الجنسي ومغايري الهوية الجنسـية.</w:t>
      </w:r>
      <w:r w:rsidR="00FC3C2E" w:rsidRPr="00FC3C2E">
        <w:rPr>
          <w:rFonts w:hint="cs"/>
          <w:kern w:val="0"/>
          <w:rtl/>
        </w:rPr>
        <w:t xml:space="preserve"> ومن المقرر تقديم التقرير التالي عن ذلك في ربيع عام 2014.</w:t>
      </w:r>
    </w:p>
    <w:p w:rsidR="00EF332C" w:rsidRDefault="00C05F6E" w:rsidP="00C05F6E">
      <w:pPr>
        <w:pStyle w:val="SingleTxt"/>
        <w:rPr>
          <w:rFonts w:hint="cs"/>
          <w:kern w:val="0"/>
          <w:rtl/>
        </w:rPr>
      </w:pPr>
      <w:r>
        <w:rPr>
          <w:rFonts w:hint="cs"/>
          <w:kern w:val="0"/>
          <w:rtl/>
        </w:rPr>
        <w:t>150-  و</w:t>
      </w:r>
      <w:r w:rsidR="00EF332C" w:rsidRPr="00EF332C">
        <w:rPr>
          <w:rFonts w:hint="cs"/>
          <w:kern w:val="0"/>
          <w:rtl/>
        </w:rPr>
        <w:t xml:space="preserve">كلَّفت الحكومة المجلس الإداري لمقاطعة استكهولم بالحصر الخرائطي وجمع المعلومات بشأن تطور البغاء وحجمه في السويد. ويشمل التكليف تحليل نطاق انتشار البغاء وحجمه وأشكاله، </w:t>
      </w:r>
      <w:r w:rsidR="00EF332C" w:rsidRPr="00EF332C">
        <w:rPr>
          <w:rFonts w:hint="eastAsia"/>
          <w:kern w:val="0"/>
          <w:rtl/>
        </w:rPr>
        <w:t>بما</w:t>
      </w:r>
      <w:r w:rsidR="00EF332C" w:rsidRPr="00EF332C">
        <w:rPr>
          <w:kern w:val="0"/>
          <w:rtl/>
        </w:rPr>
        <w:t xml:space="preserve"> </w:t>
      </w:r>
      <w:r w:rsidR="00EF332C" w:rsidRPr="00EF332C">
        <w:rPr>
          <w:rFonts w:hint="eastAsia"/>
          <w:kern w:val="0"/>
          <w:rtl/>
        </w:rPr>
        <w:t>في</w:t>
      </w:r>
      <w:r w:rsidR="00EF332C" w:rsidRPr="00EF332C">
        <w:rPr>
          <w:kern w:val="0"/>
          <w:rtl/>
        </w:rPr>
        <w:t xml:space="preserve"> </w:t>
      </w:r>
      <w:r w:rsidR="00EF332C" w:rsidRPr="00EF332C">
        <w:rPr>
          <w:rFonts w:hint="eastAsia"/>
          <w:kern w:val="0"/>
          <w:rtl/>
        </w:rPr>
        <w:t>ذلك</w:t>
      </w:r>
      <w:r w:rsidR="00EF332C" w:rsidRPr="00EF332C">
        <w:rPr>
          <w:rFonts w:hint="cs"/>
          <w:kern w:val="0"/>
          <w:rtl/>
        </w:rPr>
        <w:t xml:space="preserve"> الاتجاهات الجديدة، ومسارات الاتصال، ومن يشتري </w:t>
      </w:r>
      <w:r w:rsidR="00EF332C" w:rsidRPr="00EF332C">
        <w:rPr>
          <w:rFonts w:hint="eastAsia"/>
          <w:kern w:val="0"/>
          <w:rtl/>
        </w:rPr>
        <w:t>الخدمات</w:t>
      </w:r>
      <w:r w:rsidR="00EF332C" w:rsidRPr="00EF332C">
        <w:rPr>
          <w:rFonts w:hint="cs"/>
          <w:kern w:val="0"/>
          <w:rtl/>
        </w:rPr>
        <w:t xml:space="preserve"> </w:t>
      </w:r>
      <w:r w:rsidR="00EF332C" w:rsidRPr="00EF332C">
        <w:rPr>
          <w:rFonts w:hint="eastAsia"/>
          <w:kern w:val="0"/>
          <w:rtl/>
        </w:rPr>
        <w:t>الجنسي</w:t>
      </w:r>
      <w:r w:rsidR="00EF332C" w:rsidRPr="00EF332C">
        <w:rPr>
          <w:rFonts w:hint="cs"/>
          <w:kern w:val="0"/>
          <w:rtl/>
        </w:rPr>
        <w:t>ة ومن يبيعها، فضلا عن وصف التطورات الدولية في هذا المجال. ومن المقرر تقديم تقرير عن هذا التكليف في عام 2015.</w:t>
      </w:r>
    </w:p>
    <w:p w:rsidR="00C466E5" w:rsidRPr="00C466E5" w:rsidRDefault="00C466E5" w:rsidP="00C466E5">
      <w:pPr>
        <w:pStyle w:val="SingleTxt"/>
        <w:spacing w:after="0" w:line="120" w:lineRule="exact"/>
        <w:rPr>
          <w:rFonts w:hint="cs"/>
          <w:kern w:val="0"/>
          <w:sz w:val="10"/>
          <w:rtl/>
        </w:rPr>
      </w:pPr>
    </w:p>
    <w:p w:rsidR="00EF332C" w:rsidRPr="00EF332C" w:rsidRDefault="00C466E5" w:rsidP="00C466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Pr>
          <w:rFonts w:hint="cs"/>
          <w:kern w:val="0"/>
          <w:rtl/>
        </w:rPr>
        <w:tab/>
      </w:r>
      <w:r>
        <w:rPr>
          <w:rFonts w:hint="cs"/>
          <w:kern w:val="0"/>
          <w:rtl/>
        </w:rPr>
        <w:tab/>
      </w:r>
      <w:r w:rsidR="00EF332C" w:rsidRPr="00EF332C">
        <w:rPr>
          <w:rFonts w:hint="cs"/>
          <w:kern w:val="0"/>
          <w:rtl/>
        </w:rPr>
        <w:t>الجزء الثاني</w:t>
      </w:r>
    </w:p>
    <w:p w:rsidR="00EF332C" w:rsidRPr="00EF332C" w:rsidRDefault="00EF332C" w:rsidP="00EC6F8F">
      <w:pPr>
        <w:pStyle w:val="SingleTxt"/>
        <w:tabs>
          <w:tab w:val="clear" w:pos="2592"/>
          <w:tab w:val="left" w:pos="2228"/>
        </w:tabs>
        <w:rPr>
          <w:rFonts w:hint="cs"/>
          <w:kern w:val="0"/>
          <w:rtl/>
        </w:rPr>
      </w:pPr>
      <w:r w:rsidRPr="00EF332C">
        <w:rPr>
          <w:rFonts w:hint="cs"/>
          <w:b/>
          <w:bCs/>
          <w:kern w:val="0"/>
          <w:rtl/>
        </w:rPr>
        <w:t xml:space="preserve">المادة 7 </w:t>
      </w:r>
      <w:r w:rsidR="00C466E5">
        <w:rPr>
          <w:rFonts w:hint="cs"/>
          <w:b/>
          <w:bCs/>
          <w:kern w:val="0"/>
          <w:rtl/>
        </w:rPr>
        <w:t>-</w:t>
      </w:r>
      <w:r w:rsidR="00C466E5">
        <w:rPr>
          <w:rFonts w:hint="cs"/>
          <w:b/>
          <w:bCs/>
          <w:kern w:val="0"/>
          <w:rtl/>
        </w:rPr>
        <w:tab/>
      </w:r>
      <w:r w:rsidRPr="00EF332C">
        <w:rPr>
          <w:rFonts w:hint="cs"/>
          <w:b/>
          <w:bCs/>
          <w:kern w:val="0"/>
          <w:rtl/>
        </w:rPr>
        <w:t>الحياة السياسية والعامة</w:t>
      </w:r>
    </w:p>
    <w:p w:rsidR="00EF332C" w:rsidRDefault="00C466E5" w:rsidP="00C466E5">
      <w:pPr>
        <w:pStyle w:val="SingleTxt"/>
        <w:rPr>
          <w:rFonts w:hint="cs"/>
          <w:kern w:val="0"/>
          <w:rtl/>
        </w:rPr>
      </w:pPr>
      <w:r>
        <w:rPr>
          <w:rFonts w:hint="cs"/>
          <w:kern w:val="0"/>
          <w:rtl/>
        </w:rPr>
        <w:t xml:space="preserve">151-  </w:t>
      </w:r>
      <w:r w:rsidR="00EF332C" w:rsidRPr="00EF332C">
        <w:rPr>
          <w:rFonts w:hint="cs"/>
          <w:kern w:val="0"/>
          <w:rtl/>
        </w:rPr>
        <w:t>تشتمل المعلومات المعروضة أدناه على مراعاة التوصية 25.</w:t>
      </w:r>
    </w:p>
    <w:p w:rsidR="00EF332C" w:rsidRDefault="00C466E5" w:rsidP="00EC339A">
      <w:pPr>
        <w:pStyle w:val="SingleTxt"/>
        <w:rPr>
          <w:rFonts w:hint="cs"/>
          <w:kern w:val="0"/>
          <w:rtl/>
        </w:rPr>
      </w:pPr>
      <w:r>
        <w:rPr>
          <w:rFonts w:hint="cs"/>
          <w:kern w:val="0"/>
          <w:rtl/>
        </w:rPr>
        <w:t xml:space="preserve">152-  </w:t>
      </w:r>
      <w:r w:rsidR="00EF332C" w:rsidRPr="00EF332C">
        <w:rPr>
          <w:rFonts w:hint="cs"/>
          <w:kern w:val="0"/>
          <w:rtl/>
        </w:rPr>
        <w:t xml:space="preserve">وفي </w:t>
      </w:r>
      <w:r w:rsidR="00EF332C" w:rsidRPr="00EF332C">
        <w:rPr>
          <w:rFonts w:hint="eastAsia"/>
          <w:kern w:val="0"/>
          <w:rtl/>
        </w:rPr>
        <w:t>كانون</w:t>
      </w:r>
      <w:r w:rsidR="00EF332C" w:rsidRPr="00EF332C">
        <w:rPr>
          <w:kern w:val="0"/>
          <w:rtl/>
        </w:rPr>
        <w:t xml:space="preserve"> </w:t>
      </w:r>
      <w:r w:rsidR="00EF332C" w:rsidRPr="00EF332C">
        <w:rPr>
          <w:rFonts w:hint="eastAsia"/>
          <w:kern w:val="0"/>
          <w:rtl/>
        </w:rPr>
        <w:t>الأول</w:t>
      </w:r>
      <w:r w:rsidR="00EF332C" w:rsidRPr="00EF332C">
        <w:rPr>
          <w:kern w:val="0"/>
          <w:rtl/>
        </w:rPr>
        <w:t>/</w:t>
      </w:r>
      <w:r w:rsidR="00EF332C" w:rsidRPr="00EF332C">
        <w:rPr>
          <w:rFonts w:hint="eastAsia"/>
          <w:kern w:val="0"/>
          <w:rtl/>
        </w:rPr>
        <w:t>ديسمبر</w:t>
      </w:r>
      <w:r w:rsidR="00EF332C" w:rsidRPr="00EF332C">
        <w:rPr>
          <w:rFonts w:hint="cs"/>
          <w:kern w:val="0"/>
          <w:rtl/>
        </w:rPr>
        <w:t xml:space="preserve"> 2013، قدمت الحكومة إلى </w:t>
      </w:r>
      <w:r w:rsidR="00980DC9">
        <w:rPr>
          <w:rFonts w:hint="cs"/>
          <w:kern w:val="0"/>
          <w:rtl/>
        </w:rPr>
        <w:t xml:space="preserve">البرلمان </w:t>
      </w:r>
      <w:r w:rsidR="00EF332C" w:rsidRPr="00EF332C">
        <w:rPr>
          <w:rFonts w:hint="cs"/>
          <w:kern w:val="0"/>
          <w:rtl/>
        </w:rPr>
        <w:t>ال</w:t>
      </w:r>
      <w:r w:rsidR="00D6053B">
        <w:rPr>
          <w:rFonts w:hint="cs"/>
          <w:kern w:val="0"/>
          <w:rtl/>
        </w:rPr>
        <w:t>بـيان المعنون</w:t>
      </w:r>
      <w:r>
        <w:rPr>
          <w:rFonts w:hint="cs"/>
          <w:kern w:val="0"/>
          <w:rtl/>
        </w:rPr>
        <w:t xml:space="preserve"> </w:t>
      </w:r>
      <w:r>
        <w:rPr>
          <w:rFonts w:hint="eastAsia"/>
          <w:kern w:val="0"/>
          <w:rtl/>
        </w:rPr>
        <w:t>“</w:t>
      </w:r>
      <w:r w:rsidR="00EF332C" w:rsidRPr="00EF332C">
        <w:rPr>
          <w:rFonts w:hint="cs"/>
          <w:i/>
          <w:iCs/>
          <w:kern w:val="0"/>
          <w:rtl/>
        </w:rPr>
        <w:t>سياسةٌ من أجل ديموقراطية حي</w:t>
      </w:r>
      <w:r>
        <w:rPr>
          <w:rFonts w:hint="cs"/>
          <w:i/>
          <w:iCs/>
          <w:kern w:val="0"/>
          <w:rtl/>
        </w:rPr>
        <w:t>ـ</w:t>
      </w:r>
      <w:r w:rsidR="00EF332C" w:rsidRPr="00EF332C">
        <w:rPr>
          <w:rFonts w:hint="cs"/>
          <w:i/>
          <w:iCs/>
          <w:kern w:val="0"/>
          <w:rtl/>
        </w:rPr>
        <w:t>ة</w:t>
      </w:r>
      <w:r>
        <w:rPr>
          <w:rFonts w:hint="cs"/>
          <w:kern w:val="0"/>
          <w:rtl/>
        </w:rPr>
        <w:t>”</w:t>
      </w:r>
      <w:r w:rsidR="00EF332C" w:rsidRPr="00EF332C">
        <w:rPr>
          <w:rFonts w:hint="cs"/>
          <w:kern w:val="0"/>
          <w:rtl/>
        </w:rPr>
        <w:t xml:space="preserve">. وتحدد الحكومة في </w:t>
      </w:r>
      <w:r w:rsidR="00EC339A">
        <w:rPr>
          <w:rFonts w:hint="cs"/>
          <w:kern w:val="0"/>
          <w:rtl/>
        </w:rPr>
        <w:t xml:space="preserve">ذلك البيان </w:t>
      </w:r>
      <w:r w:rsidR="00EF332C" w:rsidRPr="00EF332C">
        <w:rPr>
          <w:rFonts w:hint="cs"/>
          <w:kern w:val="0"/>
          <w:rtl/>
        </w:rPr>
        <w:t xml:space="preserve">الاتجاه الذي ستتخذه الأعمال المقبلة تحقيقا لهدف السياسة الديموقراطية. وكما ذُكر في فرع المقدمة من هذا التقرير، يتمثل أحد الأهداف الفرعية لسياسة تحقيق </w:t>
      </w:r>
      <w:r w:rsidR="00EF332C" w:rsidRPr="00EF332C">
        <w:rPr>
          <w:rFonts w:hint="eastAsia"/>
          <w:kern w:val="0"/>
          <w:rtl/>
        </w:rPr>
        <w:t>المساواة</w:t>
      </w:r>
      <w:r w:rsidR="00EF332C" w:rsidRPr="00EF332C">
        <w:rPr>
          <w:kern w:val="0"/>
          <w:rtl/>
        </w:rPr>
        <w:t xml:space="preserve"> </w:t>
      </w:r>
      <w:r w:rsidR="00EF332C" w:rsidRPr="00EF332C">
        <w:rPr>
          <w:rFonts w:hint="eastAsia"/>
          <w:kern w:val="0"/>
          <w:rtl/>
        </w:rPr>
        <w:t>بين</w:t>
      </w:r>
      <w:r w:rsidR="00EF332C" w:rsidRPr="00EF332C">
        <w:rPr>
          <w:kern w:val="0"/>
          <w:rtl/>
        </w:rPr>
        <w:t xml:space="preserve"> </w:t>
      </w:r>
      <w:r w:rsidR="00EF332C" w:rsidRPr="00EF332C">
        <w:rPr>
          <w:rFonts w:hint="eastAsia"/>
          <w:kern w:val="0"/>
          <w:rtl/>
        </w:rPr>
        <w:t>الجنسين</w:t>
      </w:r>
      <w:r w:rsidR="00EF332C" w:rsidRPr="00EF332C">
        <w:rPr>
          <w:rFonts w:hint="cs"/>
          <w:kern w:val="0"/>
          <w:rtl/>
        </w:rPr>
        <w:t xml:space="preserve"> في </w:t>
      </w:r>
      <w:r w:rsidR="00EF332C" w:rsidRPr="00EF332C">
        <w:rPr>
          <w:kern w:val="0"/>
          <w:rtl/>
        </w:rPr>
        <w:t xml:space="preserve">أن </w:t>
      </w:r>
      <w:r w:rsidR="00EF332C" w:rsidRPr="00EF332C">
        <w:rPr>
          <w:rFonts w:hint="cs"/>
          <w:kern w:val="0"/>
          <w:rtl/>
        </w:rPr>
        <w:t>ت</w:t>
      </w:r>
      <w:r w:rsidR="00EF332C" w:rsidRPr="00EF332C">
        <w:rPr>
          <w:kern w:val="0"/>
          <w:rtl/>
        </w:rPr>
        <w:t>كون</w:t>
      </w:r>
      <w:r w:rsidR="00EF332C" w:rsidRPr="00EF332C">
        <w:rPr>
          <w:rFonts w:hint="cs"/>
          <w:kern w:val="0"/>
          <w:rtl/>
        </w:rPr>
        <w:t xml:space="preserve"> النساء والرجال</w:t>
      </w:r>
      <w:r w:rsidR="00EF332C" w:rsidRPr="00EF332C">
        <w:rPr>
          <w:kern w:val="0"/>
          <w:rtl/>
        </w:rPr>
        <w:t xml:space="preserve"> مواطنين فاعلين</w:t>
      </w:r>
      <w:r w:rsidR="00EF332C" w:rsidRPr="00EF332C">
        <w:rPr>
          <w:rFonts w:hint="cs"/>
          <w:kern w:val="0"/>
          <w:rtl/>
        </w:rPr>
        <w:t>،</w:t>
      </w:r>
      <w:r w:rsidR="00EF332C" w:rsidRPr="00EF332C">
        <w:rPr>
          <w:kern w:val="0"/>
          <w:rtl/>
        </w:rPr>
        <w:t xml:space="preserve"> و</w:t>
      </w:r>
      <w:r w:rsidR="00EF332C" w:rsidRPr="00EF332C">
        <w:rPr>
          <w:rFonts w:hint="cs"/>
          <w:kern w:val="0"/>
          <w:rtl/>
        </w:rPr>
        <w:t>أن يشكلوا</w:t>
      </w:r>
      <w:r w:rsidR="00EF332C" w:rsidRPr="00EF332C">
        <w:rPr>
          <w:kern w:val="0"/>
          <w:rtl/>
        </w:rPr>
        <w:t xml:space="preserve"> الظروف التي يتم فيها صنع القرار</w:t>
      </w:r>
      <w:r w:rsidR="00EF332C" w:rsidRPr="00EF332C">
        <w:rPr>
          <w:rFonts w:hint="cs"/>
          <w:kern w:val="0"/>
          <w:rtl/>
        </w:rPr>
        <w:t>، وأن تتوافر لهم نفس الفرص التي تتيح لهم ذلك</w:t>
      </w:r>
      <w:r w:rsidR="00EF332C" w:rsidRPr="00EF332C">
        <w:rPr>
          <w:kern w:val="0"/>
          <w:rtl/>
        </w:rPr>
        <w:t>.</w:t>
      </w:r>
    </w:p>
    <w:p w:rsidR="00EF332C" w:rsidRDefault="00C466E5" w:rsidP="00C466E5">
      <w:pPr>
        <w:pStyle w:val="SingleTxt"/>
        <w:rPr>
          <w:rFonts w:hint="cs"/>
          <w:kern w:val="0"/>
          <w:rtl/>
        </w:rPr>
      </w:pPr>
      <w:r>
        <w:rPr>
          <w:rFonts w:hint="cs"/>
          <w:kern w:val="0"/>
          <w:rtl/>
        </w:rPr>
        <w:t xml:space="preserve">153-  </w:t>
      </w:r>
      <w:r w:rsidR="00EF332C" w:rsidRPr="00EF332C">
        <w:rPr>
          <w:rFonts w:hint="cs"/>
          <w:kern w:val="0"/>
          <w:rtl/>
        </w:rPr>
        <w:t>انظر أيضا المعلومات المتعلقة بسياسة شؤون الأقليات في إطار المادة 2(ج).</w:t>
      </w:r>
    </w:p>
    <w:p w:rsidR="00C466E5" w:rsidRPr="00C466E5" w:rsidRDefault="00C466E5" w:rsidP="00C466E5">
      <w:pPr>
        <w:pStyle w:val="SingleTxt"/>
        <w:spacing w:after="0" w:line="120" w:lineRule="exact"/>
        <w:rPr>
          <w:rFonts w:hint="cs"/>
          <w:kern w:val="0"/>
          <w:sz w:val="10"/>
          <w:rtl/>
        </w:rPr>
      </w:pPr>
    </w:p>
    <w:p w:rsidR="00EF332C" w:rsidRPr="00EF332C" w:rsidRDefault="00C466E5" w:rsidP="00DE3EA8">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EF332C" w:rsidRPr="00EF332C">
        <w:rPr>
          <w:rFonts w:hint="cs"/>
          <w:kern w:val="0"/>
          <w:rtl/>
        </w:rPr>
        <w:t>المادة 7(أ) -</w:t>
      </w:r>
      <w:r>
        <w:rPr>
          <w:rFonts w:hint="cs"/>
          <w:kern w:val="0"/>
          <w:rtl/>
        </w:rPr>
        <w:tab/>
      </w:r>
      <w:r w:rsidR="00EF332C" w:rsidRPr="00EF332C">
        <w:rPr>
          <w:rFonts w:hint="cs"/>
          <w:kern w:val="0"/>
          <w:rtl/>
          <w:lang w:bidi="ar-EG"/>
        </w:rPr>
        <w:t>نسبة المشاركة في التصويت</w:t>
      </w:r>
    </w:p>
    <w:p w:rsidR="00EF332C" w:rsidRPr="00EF332C" w:rsidRDefault="002D3852" w:rsidP="002D3852">
      <w:pPr>
        <w:pStyle w:val="SingleTxt"/>
        <w:rPr>
          <w:rFonts w:hint="cs"/>
          <w:kern w:val="0"/>
          <w:rtl/>
          <w:lang w:bidi="ar-EG"/>
        </w:rPr>
      </w:pPr>
      <w:r>
        <w:rPr>
          <w:rFonts w:hint="cs"/>
          <w:kern w:val="0"/>
          <w:rtl/>
          <w:lang w:bidi="ar-EG"/>
        </w:rPr>
        <w:t xml:space="preserve">154-  </w:t>
      </w:r>
      <w:r w:rsidR="00EF332C" w:rsidRPr="00EF332C">
        <w:rPr>
          <w:rFonts w:hint="cs"/>
          <w:kern w:val="0"/>
          <w:rtl/>
          <w:lang w:bidi="ar-EG"/>
        </w:rPr>
        <w:t>زادت نسبة المشاركة في التصويت في عمليتي</w:t>
      </w:r>
      <w:r>
        <w:rPr>
          <w:rFonts w:hint="cs"/>
          <w:kern w:val="0"/>
          <w:rtl/>
          <w:lang w:bidi="ar-EG"/>
        </w:rPr>
        <w:t>ْ</w:t>
      </w:r>
      <w:r w:rsidR="00EF332C" w:rsidRPr="00EF332C">
        <w:rPr>
          <w:rFonts w:hint="cs"/>
          <w:kern w:val="0"/>
          <w:rtl/>
          <w:lang w:bidi="ar-EG"/>
        </w:rPr>
        <w:t xml:space="preserve"> الانتخاب السابقتين (2006 </w:t>
      </w:r>
      <w:r w:rsidR="00C05F6E">
        <w:rPr>
          <w:rFonts w:hint="cs"/>
          <w:kern w:val="0"/>
          <w:rtl/>
          <w:lang w:bidi="ar-EG"/>
        </w:rPr>
        <w:t>و</w:t>
      </w:r>
      <w:r w:rsidR="00C05F6E">
        <w:rPr>
          <w:rFonts w:hint="eastAsia"/>
          <w:kern w:val="0"/>
          <w:rtl/>
          <w:lang w:bidi="ar-EG"/>
        </w:rPr>
        <w:t> </w:t>
      </w:r>
      <w:r w:rsidR="00EF332C" w:rsidRPr="00EF332C">
        <w:rPr>
          <w:rFonts w:hint="cs"/>
          <w:kern w:val="0"/>
          <w:rtl/>
          <w:lang w:bidi="ar-EG"/>
        </w:rPr>
        <w:t>2010). وفي عملية انتخاب</w:t>
      </w:r>
      <w:r w:rsidR="001371A8">
        <w:rPr>
          <w:rFonts w:hint="cs"/>
          <w:kern w:val="0"/>
          <w:rtl/>
          <w:lang w:bidi="ar-EG"/>
        </w:rPr>
        <w:t xml:space="preserve"> البرلمان </w:t>
      </w:r>
      <w:r w:rsidR="00EF332C" w:rsidRPr="00EF332C">
        <w:rPr>
          <w:rFonts w:hint="cs"/>
          <w:kern w:val="0"/>
          <w:rtl/>
          <w:lang w:bidi="ar-EG"/>
        </w:rPr>
        <w:t xml:space="preserve">في عام 2010، بلغت نسبة المشاركة 84,6 </w:t>
      </w:r>
      <w:r w:rsidR="00EF332C" w:rsidRPr="00EF332C">
        <w:rPr>
          <w:kern w:val="0"/>
          <w:rtl/>
        </w:rPr>
        <w:t>في المائة</w:t>
      </w:r>
      <w:r w:rsidR="00EF332C" w:rsidRPr="00EF332C">
        <w:rPr>
          <w:rFonts w:hint="cs"/>
          <w:kern w:val="0"/>
          <w:rtl/>
        </w:rPr>
        <w:t xml:space="preserve">. ومنذ عام 1973، تفوق نسبة مشاركة النساء نسبة مشاركة الرجال. </w:t>
      </w:r>
      <w:r w:rsidR="00EF332C" w:rsidRPr="00EF332C">
        <w:rPr>
          <w:rFonts w:hint="cs"/>
          <w:kern w:val="0"/>
          <w:rtl/>
          <w:lang w:bidi="ar-EG"/>
        </w:rPr>
        <w:t xml:space="preserve">وفي عملية انتخاب </w:t>
      </w:r>
      <w:r w:rsidR="001371A8">
        <w:rPr>
          <w:rFonts w:hint="cs"/>
          <w:kern w:val="0"/>
          <w:rtl/>
          <w:lang w:bidi="ar-EG"/>
        </w:rPr>
        <w:t xml:space="preserve">البرلمان </w:t>
      </w:r>
      <w:r w:rsidR="00EF332C" w:rsidRPr="00EF332C">
        <w:rPr>
          <w:rFonts w:hint="cs"/>
          <w:kern w:val="0"/>
          <w:rtl/>
          <w:lang w:bidi="ar-EG"/>
        </w:rPr>
        <w:t>في عام 2010، كانت نسبة مشاركتهن أعلى بمقدار نقطة مئوية واحدة. ونسبة مشاركة الشابات من الفئة العمرية 18-24 سنة تفوق نسبة مشاركة الرجال من نفس الفئة العمرية بمقدار 4 نقاط مئوية.</w:t>
      </w:r>
    </w:p>
    <w:p w:rsidR="006E5BA8" w:rsidRPr="006E5BA8" w:rsidRDefault="00052E47" w:rsidP="006E5BA8">
      <w:pPr>
        <w:pStyle w:val="SingleTxt"/>
        <w:rPr>
          <w:rFonts w:hint="cs"/>
          <w:kern w:val="0"/>
          <w:rtl/>
          <w:lang w:bidi="ar-EG"/>
        </w:rPr>
      </w:pPr>
      <w:r>
        <w:rPr>
          <w:rFonts w:hint="cs"/>
          <w:kern w:val="0"/>
          <w:rtl/>
          <w:lang w:bidi="ar-SY"/>
        </w:rPr>
        <w:t xml:space="preserve">155-  </w:t>
      </w:r>
      <w:r w:rsidR="006E5BA8" w:rsidRPr="006E5BA8">
        <w:rPr>
          <w:rFonts w:hint="cs"/>
          <w:kern w:val="0"/>
          <w:rtl/>
          <w:lang w:bidi="ar-EG"/>
        </w:rPr>
        <w:t xml:space="preserve">وفي عام 2014، ستُجرى انتخابات عامة </w:t>
      </w:r>
      <w:r w:rsidR="003021CE">
        <w:rPr>
          <w:rFonts w:hint="cs"/>
          <w:kern w:val="0"/>
          <w:rtl/>
          <w:lang w:bidi="ar-EG"/>
        </w:rPr>
        <w:t xml:space="preserve">للبرلمان </w:t>
      </w:r>
      <w:r w:rsidR="006E5BA8" w:rsidRPr="006E5BA8">
        <w:rPr>
          <w:rFonts w:hint="cs"/>
          <w:kern w:val="0"/>
          <w:rtl/>
          <w:lang w:bidi="ar-EG"/>
        </w:rPr>
        <w:t xml:space="preserve">ولجمعيات </w:t>
      </w:r>
      <w:r w:rsidR="006E5BA8" w:rsidRPr="006E5BA8">
        <w:rPr>
          <w:rFonts w:hint="cs"/>
          <w:kern w:val="0"/>
          <w:rtl/>
        </w:rPr>
        <w:t>البلديات ومجالس المقاطعات</w:t>
      </w:r>
      <w:r w:rsidR="006E5BA8" w:rsidRPr="006E5BA8">
        <w:rPr>
          <w:rFonts w:hint="cs"/>
          <w:kern w:val="0"/>
          <w:rtl/>
          <w:lang w:bidi="ar-EG"/>
        </w:rPr>
        <w:t xml:space="preserve"> وكذلك للبرلمان الأوروبي. وستخصص الحكومة 61 مليون كرونا سويدية للتدابير الرامية إلى تعزيز نسبة المشاركة في التصويت. </w:t>
      </w:r>
      <w:r w:rsidR="006E5BA8" w:rsidRPr="006E5BA8">
        <w:rPr>
          <w:rFonts w:hint="cs"/>
          <w:kern w:val="0"/>
          <w:rtl/>
        </w:rPr>
        <w:t>وتشمل الفئات المستهدفة ذات الأولوية الشباب والمولودين في الخارج. وتتضمن التدابير دعم البلديات والمجتمع المدني في مجال العمل على تعزيز</w:t>
      </w:r>
      <w:r w:rsidR="006E5BA8" w:rsidRPr="006E5BA8">
        <w:rPr>
          <w:rFonts w:hint="cs"/>
          <w:kern w:val="0"/>
          <w:rtl/>
          <w:lang w:bidi="ar-EG"/>
        </w:rPr>
        <w:t xml:space="preserve"> نسبة المشاركة في التصويت. وسيُضطلع بهذه الأنشطة أساسا في المناطق التي كانت فيها نسبة المشاركة منخفضة في الانتخابات العامة السابقة.</w:t>
      </w:r>
    </w:p>
    <w:p w:rsidR="00052E47" w:rsidRPr="00052E47" w:rsidRDefault="00052E47" w:rsidP="00052E47">
      <w:pPr>
        <w:pStyle w:val="SingleTxt"/>
        <w:spacing w:after="0" w:line="120" w:lineRule="exact"/>
        <w:rPr>
          <w:rFonts w:hint="cs"/>
          <w:kern w:val="0"/>
          <w:sz w:val="10"/>
          <w:rtl/>
          <w:lang w:bidi="ar-EG"/>
        </w:rPr>
      </w:pPr>
    </w:p>
    <w:p w:rsidR="00052E47" w:rsidRPr="00052E47" w:rsidRDefault="00052E47" w:rsidP="00DE3EA8">
      <w:pPr>
        <w:pStyle w:val="H23"/>
        <w:tabs>
          <w:tab w:val="right" w:pos="1022"/>
          <w:tab w:val="left" w:pos="1267"/>
          <w:tab w:val="left" w:pos="1930"/>
          <w:tab w:val="left" w:pos="2640"/>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Pr="00052E47">
        <w:rPr>
          <w:rFonts w:hint="cs"/>
          <w:kern w:val="0"/>
          <w:rtl/>
          <w:lang w:bidi="ar-EG"/>
        </w:rPr>
        <w:t xml:space="preserve">المادة 7(ب) </w:t>
      </w:r>
      <w:r>
        <w:rPr>
          <w:rFonts w:hint="cs"/>
          <w:kern w:val="0"/>
          <w:rtl/>
          <w:lang w:bidi="ar-EG"/>
        </w:rPr>
        <w:t>-</w:t>
      </w:r>
      <w:r>
        <w:rPr>
          <w:rFonts w:hint="cs"/>
          <w:kern w:val="0"/>
          <w:rtl/>
          <w:lang w:bidi="ar-EG"/>
        </w:rPr>
        <w:tab/>
      </w:r>
      <w:r w:rsidRPr="00052E47">
        <w:rPr>
          <w:rFonts w:hint="cs"/>
          <w:kern w:val="0"/>
          <w:rtl/>
          <w:lang w:bidi="ar-EG"/>
        </w:rPr>
        <w:t>الممثلون المنتخبون</w:t>
      </w:r>
    </w:p>
    <w:p w:rsidR="00052E47" w:rsidRDefault="00052E47" w:rsidP="00052E47">
      <w:pPr>
        <w:pStyle w:val="SingleTxt"/>
        <w:rPr>
          <w:rFonts w:hint="cs"/>
          <w:kern w:val="0"/>
          <w:rtl/>
        </w:rPr>
      </w:pPr>
      <w:r>
        <w:rPr>
          <w:rFonts w:hint="cs"/>
          <w:kern w:val="0"/>
          <w:rtl/>
          <w:lang w:bidi="ar-EG"/>
        </w:rPr>
        <w:t xml:space="preserve">156-  </w:t>
      </w:r>
      <w:r w:rsidRPr="00052E47">
        <w:rPr>
          <w:rFonts w:hint="cs"/>
          <w:kern w:val="0"/>
          <w:rtl/>
          <w:lang w:bidi="ar-EG"/>
        </w:rPr>
        <w:t xml:space="preserve">تعمل الحكومة على توسيع نطاق المشاركة في الجمعيات المنتخبة وجعلها متساوية جنسانيا. وفي </w:t>
      </w:r>
      <w:r w:rsidRPr="00052E47">
        <w:rPr>
          <w:kern w:val="0"/>
          <w:rtl/>
        </w:rPr>
        <w:t>حزيران/يونيه</w:t>
      </w:r>
      <w:r w:rsidRPr="00052E47">
        <w:rPr>
          <w:rFonts w:hint="cs"/>
          <w:kern w:val="0"/>
          <w:rtl/>
        </w:rPr>
        <w:t xml:space="preserve"> 2014، أصدرت الحكومة تكليفا بإجراء استقصاء بشأن مدى المشاركة والنفوذ الديموقراطيين. وتشمل مهام هذا الاستقصاء استعراض الشروط المتعلقة بالممثلين المنتخبين، وتقديم مقترحات بالتدابير التي يمكن أن تشجع مزيدا من الأفراد على اختيار المشاركة كممثلين منتخبين، وبخاصة من الفئات الناقصة التمثيل مثل الشباب والنساء والمولودين في الخارج، وإعطاء أمثلة لكيفية تحسين حالة </w:t>
      </w:r>
      <w:r w:rsidRPr="00052E47">
        <w:rPr>
          <w:kern w:val="0"/>
          <w:rtl/>
        </w:rPr>
        <w:t>المساواة بين الجنسين</w:t>
      </w:r>
      <w:r w:rsidRPr="00052E47">
        <w:rPr>
          <w:rFonts w:hint="cs"/>
          <w:kern w:val="0"/>
          <w:rtl/>
        </w:rPr>
        <w:t xml:space="preserve"> في الهيئات التنفيذية للبلديات ومجالس المقاطعات، لا سيما فيما يتعلق بالمناصب المنتخبة الأكثر أهمية. وستقدم عملية الاستقصاء تقريرها في </w:t>
      </w:r>
      <w:r w:rsidRPr="00052E47">
        <w:rPr>
          <w:kern w:val="0"/>
          <w:rtl/>
        </w:rPr>
        <w:t>كانون الأول/ديسمبر</w:t>
      </w:r>
      <w:r w:rsidRPr="00052E47">
        <w:rPr>
          <w:rFonts w:hint="cs"/>
          <w:kern w:val="0"/>
          <w:rtl/>
        </w:rPr>
        <w:t xml:space="preserve"> 2016.</w:t>
      </w:r>
    </w:p>
    <w:p w:rsidR="00052E47" w:rsidRDefault="0037379A" w:rsidP="0037379A">
      <w:pPr>
        <w:pStyle w:val="SingleTxt"/>
        <w:rPr>
          <w:rFonts w:hint="cs"/>
          <w:kern w:val="0"/>
          <w:rtl/>
          <w:lang w:bidi="ar-EG"/>
        </w:rPr>
      </w:pPr>
      <w:r>
        <w:rPr>
          <w:rFonts w:hint="cs"/>
          <w:kern w:val="0"/>
          <w:rtl/>
        </w:rPr>
        <w:t xml:space="preserve">157-  </w:t>
      </w:r>
      <w:r w:rsidR="00052E47" w:rsidRPr="00052E47">
        <w:rPr>
          <w:rFonts w:hint="cs"/>
          <w:kern w:val="0"/>
          <w:rtl/>
        </w:rPr>
        <w:t>وتواصل الحكومة تنفيذ عدة تدابير تستهدف بها دعم التنظيمات النسائية. ومنذ عام 2011، يقدم مجلس الدعم المالي للأحزاب السياسية دعما سنويا قدره 15 مليون</w:t>
      </w:r>
      <w:r w:rsidR="00052E47" w:rsidRPr="00052E47">
        <w:rPr>
          <w:rFonts w:hint="cs"/>
          <w:kern w:val="0"/>
          <w:rtl/>
          <w:lang w:bidi="ar-EG"/>
        </w:rPr>
        <w:t xml:space="preserve"> كرونا سويدية للمنظمات النسائية التابعة لجميع الأحزاب الممثلة في</w:t>
      </w:r>
      <w:r w:rsidR="001371A8">
        <w:rPr>
          <w:rFonts w:hint="cs"/>
          <w:kern w:val="0"/>
          <w:rtl/>
          <w:lang w:bidi="ar-EG"/>
        </w:rPr>
        <w:t xml:space="preserve"> البرلمان </w:t>
      </w:r>
      <w:r w:rsidR="00052E47" w:rsidRPr="00052E47">
        <w:rPr>
          <w:rFonts w:hint="cs"/>
          <w:kern w:val="0"/>
          <w:rtl/>
          <w:lang w:bidi="ar-EG"/>
        </w:rPr>
        <w:t>بناء على الطلبات</w:t>
      </w:r>
      <w:r>
        <w:rPr>
          <w:rFonts w:hint="eastAsia"/>
          <w:kern w:val="0"/>
          <w:rtl/>
          <w:lang w:bidi="ar-EG"/>
        </w:rPr>
        <w:t> </w:t>
      </w:r>
      <w:r w:rsidR="00052E47" w:rsidRPr="00052E47">
        <w:rPr>
          <w:rFonts w:hint="cs"/>
          <w:kern w:val="0"/>
          <w:rtl/>
          <w:lang w:bidi="ar-EG"/>
        </w:rPr>
        <w:t>المتلقاة.</w:t>
      </w:r>
    </w:p>
    <w:p w:rsidR="00052E47" w:rsidRPr="00052E47" w:rsidRDefault="0037379A" w:rsidP="0037379A">
      <w:pPr>
        <w:pStyle w:val="SingleTxt"/>
        <w:rPr>
          <w:rFonts w:hint="cs"/>
          <w:kern w:val="0"/>
          <w:rtl/>
          <w:lang w:bidi="ar-EG"/>
        </w:rPr>
      </w:pPr>
      <w:r>
        <w:rPr>
          <w:rFonts w:hint="cs"/>
          <w:kern w:val="0"/>
          <w:rtl/>
          <w:lang w:bidi="ar-EG"/>
        </w:rPr>
        <w:t xml:space="preserve">158-  </w:t>
      </w:r>
      <w:r w:rsidR="00052E47" w:rsidRPr="00052E47">
        <w:rPr>
          <w:rFonts w:hint="cs"/>
          <w:kern w:val="0"/>
          <w:rtl/>
          <w:lang w:bidi="ar-EG"/>
        </w:rPr>
        <w:t>ونسبة النساء الأعضاء في الأحزاب السياسية في السويد أقل من نسبة الرجال. فحوالي 6 في المائة من الرجال أعضاء في الأحزاب السياسية مقابل 4 في المائة من النساء. وعلى العكس من ذلك، تفوق مشاركة الشابات في المضمار السياسي مشاركة الشبان. ففي الفئة العمرية 16-25 سنة، 4,2 في المائة من النساء عضوات في الأحزاب السياسية مقابل 3,7 في المائة من الرجال.</w:t>
      </w:r>
    </w:p>
    <w:p w:rsidR="0037379A" w:rsidRPr="0037379A" w:rsidRDefault="0037379A" w:rsidP="0037379A">
      <w:pPr>
        <w:pStyle w:val="SingleTxt"/>
        <w:spacing w:after="0" w:line="120" w:lineRule="exact"/>
        <w:rPr>
          <w:rFonts w:hint="cs"/>
          <w:kern w:val="0"/>
          <w:sz w:val="10"/>
          <w:rtl/>
          <w:lang w:bidi="ar-EG"/>
        </w:rPr>
      </w:pPr>
    </w:p>
    <w:p w:rsidR="00811EE1" w:rsidRDefault="0037379A" w:rsidP="00811E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811EE1">
        <w:rPr>
          <w:rFonts w:hint="cs"/>
          <w:kern w:val="0"/>
          <w:rtl/>
          <w:lang w:bidi="ar-EG"/>
        </w:rPr>
        <w:tab/>
      </w:r>
      <w:r w:rsidRPr="00811EE1">
        <w:rPr>
          <w:rFonts w:hint="cs"/>
          <w:kern w:val="0"/>
          <w:rtl/>
          <w:lang w:bidi="ar-EG"/>
        </w:rPr>
        <w:tab/>
      </w:r>
      <w:r w:rsidR="00811EE1" w:rsidRPr="00811EE1">
        <w:rPr>
          <w:rFonts w:hint="cs"/>
          <w:kern w:val="0"/>
          <w:rtl/>
          <w:lang w:bidi="ar-EG"/>
        </w:rPr>
        <w:t>توزيع النساء والرجال في الجمعيات السياسية ومجالس الإدارة العامة والخاصة والشركات المملوكة ملكيةً عامةً والمؤسسات الخاصة</w:t>
      </w:r>
    </w:p>
    <w:p w:rsidR="00811EE1" w:rsidRPr="00811EE1" w:rsidRDefault="00811EE1" w:rsidP="00811EE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811EE1">
        <w:rPr>
          <w:rFonts w:hint="cs"/>
          <w:rtl/>
          <w:lang w:bidi="ar-EG"/>
        </w:rPr>
        <w:tab/>
      </w:r>
      <w:r w:rsidRPr="00811EE1">
        <w:rPr>
          <w:rFonts w:hint="cs"/>
          <w:rtl/>
          <w:lang w:bidi="ar-EG"/>
        </w:rPr>
        <w:tab/>
      </w:r>
      <w:r w:rsidRPr="00811EE1">
        <w:rPr>
          <w:rFonts w:hint="cs"/>
          <w:kern w:val="0"/>
          <w:rtl/>
          <w:lang w:bidi="ar-EG"/>
        </w:rPr>
        <w:t>ال</w:t>
      </w:r>
      <w:r w:rsidR="007E5CE4">
        <w:rPr>
          <w:rFonts w:hint="cs"/>
          <w:kern w:val="0"/>
          <w:rtl/>
          <w:lang w:bidi="ar-EG"/>
        </w:rPr>
        <w:t xml:space="preserve">برلمان </w:t>
      </w:r>
      <w:r w:rsidRPr="00811EE1">
        <w:rPr>
          <w:rFonts w:hint="cs"/>
          <w:kern w:val="0"/>
          <w:rtl/>
          <w:lang w:bidi="ar-EG"/>
        </w:rPr>
        <w:t>والحكومة</w:t>
      </w:r>
    </w:p>
    <w:p w:rsidR="00811EE1" w:rsidRDefault="00811EE1" w:rsidP="00811EE1">
      <w:pPr>
        <w:pStyle w:val="SingleTxt"/>
        <w:rPr>
          <w:rFonts w:hint="cs"/>
          <w:kern w:val="0"/>
          <w:rtl/>
          <w:lang w:bidi="ar-EG"/>
        </w:rPr>
      </w:pPr>
      <w:r>
        <w:rPr>
          <w:rFonts w:hint="cs"/>
          <w:kern w:val="0"/>
          <w:rtl/>
          <w:lang w:bidi="ar-EG"/>
        </w:rPr>
        <w:t xml:space="preserve">159-  </w:t>
      </w:r>
      <w:r w:rsidRPr="00811EE1">
        <w:rPr>
          <w:rFonts w:hint="cs"/>
          <w:kern w:val="0"/>
          <w:rtl/>
          <w:lang w:bidi="ar-EG"/>
        </w:rPr>
        <w:t>تتألف الحكومة من 24 وزيرا، منهم 11 من الرجال و</w:t>
      </w:r>
      <w:r>
        <w:rPr>
          <w:rFonts w:hint="cs"/>
          <w:kern w:val="0"/>
          <w:rtl/>
          <w:lang w:bidi="ar-EG"/>
        </w:rPr>
        <w:t xml:space="preserve"> </w:t>
      </w:r>
      <w:r w:rsidRPr="00811EE1">
        <w:rPr>
          <w:rFonts w:hint="cs"/>
          <w:kern w:val="0"/>
          <w:rtl/>
          <w:lang w:bidi="ar-EG"/>
        </w:rPr>
        <w:t>13 من النساء.</w:t>
      </w:r>
    </w:p>
    <w:p w:rsidR="0037379A" w:rsidRDefault="00811EE1" w:rsidP="00811EE1">
      <w:pPr>
        <w:pStyle w:val="SingleTxt"/>
        <w:rPr>
          <w:rFonts w:hint="cs"/>
          <w:kern w:val="0"/>
          <w:rtl/>
          <w:lang w:bidi="ar-EG"/>
        </w:rPr>
      </w:pPr>
      <w:r>
        <w:rPr>
          <w:rFonts w:hint="cs"/>
          <w:kern w:val="0"/>
          <w:rtl/>
          <w:lang w:bidi="ar-EG"/>
        </w:rPr>
        <w:t xml:space="preserve">160-  </w:t>
      </w:r>
      <w:r w:rsidRPr="00811EE1">
        <w:rPr>
          <w:rFonts w:hint="cs"/>
          <w:kern w:val="0"/>
          <w:rtl/>
          <w:lang w:bidi="ar-EG"/>
        </w:rPr>
        <w:t xml:space="preserve">ويبلغ عدد مقاعد </w:t>
      </w:r>
      <w:r w:rsidR="00BE490D">
        <w:rPr>
          <w:rFonts w:hint="cs"/>
          <w:kern w:val="0"/>
          <w:rtl/>
          <w:lang w:bidi="ar-EG"/>
        </w:rPr>
        <w:t xml:space="preserve">البرلمان </w:t>
      </w:r>
      <w:r w:rsidRPr="00811EE1">
        <w:rPr>
          <w:rFonts w:hint="cs"/>
          <w:kern w:val="0"/>
          <w:rtl/>
          <w:lang w:bidi="ar-EG"/>
        </w:rPr>
        <w:t>349 مقعدا. وبعد انتخابات</w:t>
      </w:r>
      <w:r w:rsidR="00BE490D">
        <w:rPr>
          <w:rFonts w:hint="cs"/>
          <w:kern w:val="0"/>
          <w:rtl/>
          <w:lang w:bidi="ar-EG"/>
        </w:rPr>
        <w:t xml:space="preserve"> البرلمان </w:t>
      </w:r>
      <w:r w:rsidRPr="00811EE1">
        <w:rPr>
          <w:rFonts w:hint="cs"/>
          <w:kern w:val="0"/>
          <w:rtl/>
          <w:lang w:bidi="ar-EG"/>
        </w:rPr>
        <w:t xml:space="preserve">في عام 2010، تشغل النساء 157 مقعدا (45 في المائة) بينما يشغل الرجال 192 مقعدا (55 في المائة). وقد انخفضت نسبة النساء في </w:t>
      </w:r>
      <w:r w:rsidR="00BE490D">
        <w:rPr>
          <w:rFonts w:hint="cs"/>
          <w:kern w:val="0"/>
          <w:rtl/>
          <w:lang w:bidi="ar-EG"/>
        </w:rPr>
        <w:t xml:space="preserve">البرلمان </w:t>
      </w:r>
      <w:r w:rsidRPr="00811EE1">
        <w:rPr>
          <w:rFonts w:hint="cs"/>
          <w:kern w:val="0"/>
          <w:rtl/>
          <w:lang w:bidi="ar-EG"/>
        </w:rPr>
        <w:t>بمقدار نقطتين مئويتين منذ انتخابات عام 2006.</w:t>
      </w:r>
    </w:p>
    <w:p w:rsidR="00DC2133" w:rsidRPr="00DC2133" w:rsidRDefault="00DC2133" w:rsidP="00DC2133">
      <w:pPr>
        <w:pStyle w:val="SingleTxt"/>
        <w:spacing w:after="0" w:line="120" w:lineRule="exact"/>
        <w:rPr>
          <w:rFonts w:hint="cs"/>
          <w:kern w:val="0"/>
          <w:sz w:val="10"/>
          <w:rtl/>
          <w:lang w:bidi="ar-EG"/>
        </w:rPr>
      </w:pPr>
    </w:p>
    <w:p w:rsidR="005603F5" w:rsidRPr="005603F5" w:rsidRDefault="005603F5" w:rsidP="005603F5">
      <w:pPr>
        <w:pStyle w:val="SingleTxt"/>
        <w:spacing w:after="0" w:line="120" w:lineRule="exact"/>
        <w:rPr>
          <w:rFonts w:hint="cs"/>
          <w:kern w:val="0"/>
          <w:sz w:val="10"/>
          <w:rtl/>
          <w:lang w:bidi="ar-EG"/>
        </w:rPr>
      </w:pPr>
    </w:p>
    <w:tbl>
      <w:tblPr>
        <w:bidiVisual/>
        <w:tblW w:w="7320" w:type="dxa"/>
        <w:tblInd w:w="1267" w:type="dxa"/>
        <w:tblLayout w:type="fixed"/>
        <w:tblCellMar>
          <w:left w:w="0" w:type="dxa"/>
          <w:right w:w="0" w:type="dxa"/>
        </w:tblCellMar>
        <w:tblLook w:val="0000"/>
      </w:tblPr>
      <w:tblGrid>
        <w:gridCol w:w="2197"/>
        <w:gridCol w:w="1030"/>
        <w:gridCol w:w="1030"/>
        <w:gridCol w:w="1030"/>
        <w:gridCol w:w="1030"/>
        <w:gridCol w:w="1003"/>
      </w:tblGrid>
      <w:tr w:rsidR="00865982" w:rsidRPr="00865982" w:rsidTr="00785992">
        <w:tblPrEx>
          <w:tblCellMar>
            <w:top w:w="0" w:type="dxa"/>
            <w:bottom w:w="0" w:type="dxa"/>
          </w:tblCellMar>
        </w:tblPrEx>
        <w:trPr>
          <w:cantSplit/>
          <w:tblHeader/>
        </w:trPr>
        <w:tc>
          <w:tcPr>
            <w:tcW w:w="2197" w:type="dxa"/>
            <w:vMerge w:val="restart"/>
            <w:tcBorders>
              <w:top w:val="single" w:sz="4" w:space="0" w:color="auto"/>
            </w:tcBorders>
            <w:shd w:val="clear" w:color="auto" w:fill="auto"/>
            <w:vAlign w:val="center"/>
          </w:tcPr>
          <w:p w:rsidR="00865982" w:rsidRPr="00865982" w:rsidRDefault="00865982" w:rsidP="00EA09D0">
            <w:pPr>
              <w:tabs>
                <w:tab w:val="left" w:pos="288"/>
                <w:tab w:val="left" w:pos="576"/>
                <w:tab w:val="left" w:pos="864"/>
                <w:tab w:val="left" w:pos="1152"/>
              </w:tabs>
              <w:spacing w:before="80" w:after="80" w:line="240" w:lineRule="exact"/>
              <w:ind w:right="40"/>
              <w:jc w:val="both"/>
              <w:rPr>
                <w:rFonts w:hint="cs"/>
                <w:i/>
                <w:iCs/>
                <w:kern w:val="0"/>
                <w:sz w:val="16"/>
                <w:szCs w:val="24"/>
                <w:rtl/>
                <w:lang w:bidi="ar-EG"/>
              </w:rPr>
            </w:pPr>
            <w:r w:rsidRPr="00865982">
              <w:rPr>
                <w:rFonts w:hint="cs"/>
                <w:i/>
                <w:iCs/>
                <w:sz w:val="16"/>
                <w:szCs w:val="24"/>
                <w:rtl/>
                <w:lang w:bidi="ar-EG"/>
              </w:rPr>
              <w:t>الحزب السياسي</w:t>
            </w:r>
          </w:p>
        </w:tc>
        <w:tc>
          <w:tcPr>
            <w:tcW w:w="2060" w:type="dxa"/>
            <w:gridSpan w:val="2"/>
            <w:tcBorders>
              <w:top w:val="single" w:sz="4" w:space="0" w:color="auto"/>
              <w:bottom w:val="single" w:sz="4"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80" w:after="80" w:line="240" w:lineRule="exact"/>
              <w:ind w:right="144"/>
              <w:jc w:val="center"/>
              <w:rPr>
                <w:rFonts w:hint="cs"/>
                <w:i/>
                <w:iCs/>
                <w:kern w:val="0"/>
                <w:sz w:val="16"/>
                <w:szCs w:val="24"/>
                <w:rtl/>
                <w:lang w:bidi="ar-EG"/>
              </w:rPr>
            </w:pPr>
            <w:r w:rsidRPr="00865982">
              <w:rPr>
                <w:rFonts w:hint="cs"/>
                <w:i/>
                <w:iCs/>
                <w:sz w:val="16"/>
                <w:szCs w:val="24"/>
                <w:rtl/>
                <w:lang w:bidi="ar-EG"/>
              </w:rPr>
              <w:t>النساء</w:t>
            </w:r>
          </w:p>
        </w:tc>
        <w:tc>
          <w:tcPr>
            <w:tcW w:w="2060" w:type="dxa"/>
            <w:gridSpan w:val="2"/>
            <w:tcBorders>
              <w:top w:val="single" w:sz="4" w:space="0" w:color="auto"/>
              <w:bottom w:val="single" w:sz="4"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80" w:after="80" w:line="240" w:lineRule="exact"/>
              <w:ind w:right="144"/>
              <w:jc w:val="center"/>
              <w:rPr>
                <w:rFonts w:hint="cs"/>
                <w:i/>
                <w:iCs/>
                <w:kern w:val="0"/>
                <w:sz w:val="16"/>
                <w:szCs w:val="24"/>
                <w:rtl/>
                <w:lang w:bidi="ar-EG"/>
              </w:rPr>
            </w:pPr>
            <w:r w:rsidRPr="00865982">
              <w:rPr>
                <w:rFonts w:hint="cs"/>
                <w:i/>
                <w:iCs/>
                <w:sz w:val="16"/>
                <w:szCs w:val="24"/>
                <w:rtl/>
                <w:lang w:bidi="ar-EG"/>
              </w:rPr>
              <w:t>الرجال</w:t>
            </w:r>
          </w:p>
        </w:tc>
        <w:tc>
          <w:tcPr>
            <w:tcW w:w="1003" w:type="dxa"/>
            <w:vMerge w:val="restart"/>
            <w:tcBorders>
              <w:top w:val="single" w:sz="4" w:space="0" w:color="auto"/>
            </w:tcBorders>
            <w:shd w:val="clear" w:color="auto" w:fill="auto"/>
            <w:vAlign w:val="center"/>
          </w:tcPr>
          <w:p w:rsidR="00865982" w:rsidRPr="00865982" w:rsidRDefault="00865982" w:rsidP="00BA11EC">
            <w:pPr>
              <w:tabs>
                <w:tab w:val="left" w:pos="288"/>
                <w:tab w:val="left" w:pos="576"/>
                <w:tab w:val="left" w:pos="864"/>
                <w:tab w:val="left" w:pos="1152"/>
              </w:tabs>
              <w:spacing w:after="80" w:line="240" w:lineRule="exact"/>
              <w:ind w:right="144"/>
              <w:jc w:val="both"/>
              <w:rPr>
                <w:rFonts w:hint="cs"/>
                <w:i/>
                <w:iCs/>
                <w:kern w:val="0"/>
                <w:sz w:val="16"/>
                <w:szCs w:val="24"/>
                <w:rtl/>
                <w:lang w:bidi="ar-EG"/>
              </w:rPr>
            </w:pPr>
            <w:r w:rsidRPr="00865982">
              <w:rPr>
                <w:rFonts w:hint="cs"/>
                <w:i/>
                <w:iCs/>
                <w:sz w:val="16"/>
                <w:szCs w:val="24"/>
                <w:rtl/>
                <w:lang w:bidi="ar-EG"/>
              </w:rPr>
              <w:t>المجموع</w:t>
            </w:r>
          </w:p>
        </w:tc>
      </w:tr>
      <w:tr w:rsidR="00865982" w:rsidRPr="00865982" w:rsidTr="00785992">
        <w:tblPrEx>
          <w:tblCellMar>
            <w:top w:w="0" w:type="dxa"/>
            <w:bottom w:w="0" w:type="dxa"/>
          </w:tblCellMar>
        </w:tblPrEx>
        <w:trPr>
          <w:cantSplit/>
          <w:tblHeader/>
        </w:trPr>
        <w:tc>
          <w:tcPr>
            <w:tcW w:w="2197" w:type="dxa"/>
            <w:vMerge/>
            <w:tcBorders>
              <w:bottom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after="80" w:line="240" w:lineRule="exact"/>
              <w:ind w:right="40"/>
              <w:rPr>
                <w:rFonts w:hint="cs"/>
                <w:i/>
                <w:iCs/>
                <w:kern w:val="0"/>
                <w:sz w:val="16"/>
                <w:szCs w:val="24"/>
                <w:rtl/>
                <w:lang w:bidi="ar-EG"/>
              </w:rPr>
            </w:pPr>
          </w:p>
        </w:tc>
        <w:tc>
          <w:tcPr>
            <w:tcW w:w="1030" w:type="dxa"/>
            <w:tcBorders>
              <w:top w:val="single" w:sz="4" w:space="0" w:color="auto"/>
              <w:bottom w:val="single" w:sz="12" w:space="0" w:color="auto"/>
            </w:tcBorders>
            <w:shd w:val="clear" w:color="auto" w:fill="auto"/>
            <w:vAlign w:val="bottom"/>
          </w:tcPr>
          <w:p w:rsidR="00865982" w:rsidRPr="00865982" w:rsidRDefault="00865982" w:rsidP="00865982">
            <w:pPr>
              <w:pStyle w:val="SingleTxtGA"/>
              <w:tabs>
                <w:tab w:val="right" w:pos="1641"/>
              </w:tabs>
              <w:spacing w:after="80" w:line="240" w:lineRule="exact"/>
              <w:ind w:left="0" w:right="144"/>
              <w:rPr>
                <w:rFonts w:hint="cs"/>
                <w:i/>
                <w:iCs/>
                <w:sz w:val="16"/>
                <w:szCs w:val="24"/>
                <w:rtl/>
                <w:lang w:bidi="ar-EG"/>
              </w:rPr>
            </w:pPr>
            <w:r w:rsidRPr="00865982">
              <w:rPr>
                <w:rFonts w:hint="cs"/>
                <w:i/>
                <w:iCs/>
                <w:sz w:val="16"/>
                <w:szCs w:val="24"/>
                <w:rtl/>
                <w:lang w:bidi="ar-EG"/>
              </w:rPr>
              <w:t>العدد</w:t>
            </w:r>
          </w:p>
        </w:tc>
        <w:tc>
          <w:tcPr>
            <w:tcW w:w="1030" w:type="dxa"/>
            <w:tcBorders>
              <w:top w:val="single" w:sz="4" w:space="0" w:color="auto"/>
              <w:bottom w:val="single" w:sz="12" w:space="0" w:color="auto"/>
            </w:tcBorders>
            <w:shd w:val="clear" w:color="auto" w:fill="auto"/>
            <w:vAlign w:val="bottom"/>
          </w:tcPr>
          <w:p w:rsidR="00865982" w:rsidRPr="00865982" w:rsidRDefault="00865982" w:rsidP="00865982">
            <w:pPr>
              <w:pStyle w:val="SingleTxtGA"/>
              <w:spacing w:after="80" w:line="240" w:lineRule="exact"/>
              <w:ind w:left="0" w:right="144"/>
              <w:rPr>
                <w:rFonts w:hint="cs"/>
                <w:i/>
                <w:iCs/>
                <w:sz w:val="16"/>
                <w:szCs w:val="24"/>
                <w:rtl/>
                <w:lang w:bidi="ar-EG"/>
              </w:rPr>
            </w:pPr>
            <w:r w:rsidRPr="00865982">
              <w:rPr>
                <w:rFonts w:hint="cs"/>
                <w:i/>
                <w:iCs/>
                <w:sz w:val="16"/>
                <w:szCs w:val="24"/>
                <w:rtl/>
                <w:lang w:bidi="ar-EG"/>
              </w:rPr>
              <w:t>النسبة المئوية</w:t>
            </w:r>
          </w:p>
        </w:tc>
        <w:tc>
          <w:tcPr>
            <w:tcW w:w="1030" w:type="dxa"/>
            <w:tcBorders>
              <w:top w:val="single" w:sz="4" w:space="0" w:color="auto"/>
              <w:bottom w:val="single" w:sz="12" w:space="0" w:color="auto"/>
            </w:tcBorders>
            <w:shd w:val="clear" w:color="auto" w:fill="auto"/>
            <w:vAlign w:val="bottom"/>
          </w:tcPr>
          <w:p w:rsidR="00865982" w:rsidRPr="00865982" w:rsidRDefault="00865982" w:rsidP="00865982">
            <w:pPr>
              <w:pStyle w:val="SingleTxtGA"/>
              <w:tabs>
                <w:tab w:val="right" w:pos="1641"/>
              </w:tabs>
              <w:spacing w:after="80" w:line="240" w:lineRule="exact"/>
              <w:ind w:left="0" w:right="144"/>
              <w:rPr>
                <w:rFonts w:hint="cs"/>
                <w:i/>
                <w:iCs/>
                <w:sz w:val="16"/>
                <w:szCs w:val="24"/>
                <w:rtl/>
                <w:lang w:bidi="ar-EG"/>
              </w:rPr>
            </w:pPr>
            <w:r w:rsidRPr="00865982">
              <w:rPr>
                <w:rFonts w:hint="cs"/>
                <w:i/>
                <w:iCs/>
                <w:sz w:val="16"/>
                <w:szCs w:val="24"/>
                <w:rtl/>
                <w:lang w:bidi="ar-EG"/>
              </w:rPr>
              <w:t>العدد</w:t>
            </w:r>
          </w:p>
        </w:tc>
        <w:tc>
          <w:tcPr>
            <w:tcW w:w="1030" w:type="dxa"/>
            <w:tcBorders>
              <w:top w:val="single" w:sz="4" w:space="0" w:color="auto"/>
              <w:bottom w:val="single" w:sz="12" w:space="0" w:color="auto"/>
            </w:tcBorders>
            <w:shd w:val="clear" w:color="auto" w:fill="auto"/>
            <w:vAlign w:val="bottom"/>
          </w:tcPr>
          <w:p w:rsidR="00865982" w:rsidRPr="00865982" w:rsidRDefault="00865982" w:rsidP="00865982">
            <w:pPr>
              <w:pStyle w:val="SingleTxtGA"/>
              <w:spacing w:after="80" w:line="240" w:lineRule="exact"/>
              <w:ind w:left="0" w:right="144"/>
              <w:rPr>
                <w:rFonts w:hint="cs"/>
                <w:i/>
                <w:iCs/>
                <w:sz w:val="16"/>
                <w:szCs w:val="24"/>
                <w:rtl/>
                <w:lang w:bidi="ar-EG"/>
              </w:rPr>
            </w:pPr>
            <w:r w:rsidRPr="00865982">
              <w:rPr>
                <w:rFonts w:hint="cs"/>
                <w:i/>
                <w:iCs/>
                <w:sz w:val="16"/>
                <w:szCs w:val="24"/>
                <w:rtl/>
                <w:lang w:bidi="ar-EG"/>
              </w:rPr>
              <w:t>النسبة المئوية</w:t>
            </w:r>
          </w:p>
        </w:tc>
        <w:tc>
          <w:tcPr>
            <w:tcW w:w="1003" w:type="dxa"/>
            <w:vMerge/>
            <w:tcBorders>
              <w:bottom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after="80" w:line="240" w:lineRule="exact"/>
              <w:ind w:right="144"/>
              <w:rPr>
                <w:rFonts w:hint="cs"/>
                <w:i/>
                <w:iCs/>
                <w:kern w:val="0"/>
                <w:sz w:val="16"/>
                <w:szCs w:val="24"/>
                <w:rtl/>
                <w:lang w:bidi="ar-EG"/>
              </w:rPr>
            </w:pPr>
          </w:p>
        </w:tc>
      </w:tr>
      <w:tr w:rsidR="00865982" w:rsidRPr="00865982" w:rsidTr="00BA11EC">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865982" w:rsidRPr="00865982" w:rsidRDefault="00865982" w:rsidP="00865982">
            <w:pPr>
              <w:pStyle w:val="SingleTxtGA"/>
              <w:spacing w:before="40" w:after="80" w:line="240" w:lineRule="exact"/>
              <w:ind w:left="0" w:right="0"/>
              <w:jc w:val="left"/>
              <w:rPr>
                <w:rFonts w:hint="cs"/>
                <w:sz w:val="16"/>
                <w:szCs w:val="24"/>
                <w:rtl/>
                <w:lang w:bidi="ar-EG"/>
              </w:rPr>
            </w:pPr>
          </w:p>
        </w:tc>
        <w:tc>
          <w:tcPr>
            <w:tcW w:w="1030" w:type="dxa"/>
            <w:tcBorders>
              <w:top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30" w:type="dxa"/>
            <w:tcBorders>
              <w:top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30" w:type="dxa"/>
            <w:tcBorders>
              <w:top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30" w:type="dxa"/>
            <w:tcBorders>
              <w:top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03" w:type="dxa"/>
            <w:tcBorders>
              <w:top w:val="single" w:sz="12" w:space="0" w:color="auto"/>
            </w:tcBorders>
            <w:shd w:val="clear" w:color="auto" w:fill="auto"/>
            <w:vAlign w:val="bottom"/>
          </w:tcPr>
          <w:p w:rsidR="00865982" w:rsidRPr="00865982" w:rsidRDefault="00865982" w:rsidP="00865982">
            <w:pPr>
              <w:tabs>
                <w:tab w:val="left" w:pos="288"/>
                <w:tab w:val="left" w:pos="576"/>
                <w:tab w:val="left" w:pos="864"/>
                <w:tab w:val="left" w:pos="1152"/>
              </w:tabs>
              <w:spacing w:before="40" w:after="80" w:line="240" w:lineRule="exact"/>
              <w:ind w:right="144"/>
              <w:rPr>
                <w:rFonts w:hint="cs"/>
                <w:kern w:val="0"/>
                <w:sz w:val="16"/>
                <w:szCs w:val="24"/>
                <w:rtl/>
                <w:lang w:bidi="ar-EG"/>
              </w:rPr>
            </w:pP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BA11EC">
            <w:pPr>
              <w:pStyle w:val="SingleTxtGA"/>
              <w:spacing w:before="40" w:after="80" w:line="240" w:lineRule="exact"/>
              <w:ind w:left="0" w:right="0"/>
              <w:jc w:val="both"/>
              <w:rPr>
                <w:rFonts w:hint="cs"/>
                <w:sz w:val="26"/>
                <w:szCs w:val="26"/>
                <w:rtl/>
                <w:lang w:bidi="ar-EG"/>
              </w:rPr>
            </w:pPr>
            <w:r w:rsidRPr="00865982">
              <w:rPr>
                <w:rFonts w:hint="cs"/>
                <w:sz w:val="26"/>
                <w:szCs w:val="26"/>
                <w:rtl/>
                <w:lang w:bidi="ar-EG"/>
              </w:rPr>
              <w:t>الحزب الديمقراطي الاجتماعي</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54</w:t>
            </w:r>
          </w:p>
        </w:tc>
        <w:tc>
          <w:tcPr>
            <w:tcW w:w="1030" w:type="dxa"/>
            <w:shd w:val="clear" w:color="auto" w:fill="auto"/>
          </w:tcPr>
          <w:p w:rsidR="00865982" w:rsidRPr="00865982" w:rsidRDefault="00BA11EC" w:rsidP="00BA11EC">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48,2</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58</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51,8</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112</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pStyle w:val="SingleTxtGA"/>
              <w:spacing w:before="40" w:after="80" w:line="240" w:lineRule="exact"/>
              <w:ind w:left="0" w:right="0"/>
              <w:jc w:val="left"/>
              <w:rPr>
                <w:rFonts w:hint="cs"/>
                <w:sz w:val="26"/>
                <w:szCs w:val="26"/>
                <w:rtl/>
                <w:lang w:bidi="ar-EG"/>
              </w:rPr>
            </w:pPr>
            <w:r w:rsidRPr="00865982">
              <w:rPr>
                <w:rFonts w:hint="cs"/>
                <w:sz w:val="26"/>
                <w:szCs w:val="26"/>
                <w:rtl/>
                <w:lang w:bidi="ar-EG"/>
              </w:rPr>
              <w:t>حزب المعتدلين</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51</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47,7</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56</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52,3</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107</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spacing w:before="40" w:after="80" w:line="240" w:lineRule="exact"/>
              <w:jc w:val="left"/>
              <w:rPr>
                <w:sz w:val="26"/>
                <w:szCs w:val="26"/>
              </w:rPr>
            </w:pPr>
            <w:r w:rsidRPr="00865982">
              <w:rPr>
                <w:sz w:val="26"/>
                <w:szCs w:val="26"/>
                <w:rtl/>
              </w:rPr>
              <w:t xml:space="preserve">حزب </w:t>
            </w:r>
            <w:r w:rsidRPr="00865982">
              <w:rPr>
                <w:rFonts w:hint="cs"/>
                <w:sz w:val="26"/>
                <w:szCs w:val="26"/>
                <w:rtl/>
              </w:rPr>
              <w:t>الأحرار</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10</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41,7</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14</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58,3</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24</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spacing w:before="40" w:after="80" w:line="240" w:lineRule="exact"/>
              <w:jc w:val="left"/>
              <w:rPr>
                <w:sz w:val="26"/>
                <w:szCs w:val="26"/>
              </w:rPr>
            </w:pPr>
            <w:r w:rsidRPr="00865982">
              <w:rPr>
                <w:sz w:val="26"/>
                <w:szCs w:val="26"/>
                <w:rtl/>
              </w:rPr>
              <w:t>الديمقراطيون المسيحيون</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7</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36,8</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12</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63,2</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19</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spacing w:before="40" w:after="80" w:line="240" w:lineRule="exact"/>
              <w:jc w:val="left"/>
              <w:rPr>
                <w:sz w:val="26"/>
                <w:szCs w:val="26"/>
              </w:rPr>
            </w:pPr>
            <w:r w:rsidRPr="00865982">
              <w:rPr>
                <w:sz w:val="26"/>
                <w:szCs w:val="26"/>
                <w:rtl/>
              </w:rPr>
              <w:t>حزب اليسار</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11</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57,9</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8</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42,1</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19</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spacing w:before="40" w:after="80" w:line="240" w:lineRule="exact"/>
              <w:jc w:val="left"/>
              <w:rPr>
                <w:sz w:val="26"/>
                <w:szCs w:val="26"/>
              </w:rPr>
            </w:pPr>
            <w:r w:rsidRPr="00865982">
              <w:rPr>
                <w:sz w:val="26"/>
                <w:szCs w:val="26"/>
                <w:rtl/>
              </w:rPr>
              <w:t>حزب الوسط</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7</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30,4</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16</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69,6</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23</w:t>
            </w:r>
          </w:p>
        </w:tc>
      </w:tr>
      <w:tr w:rsidR="00865982" w:rsidRPr="00865982" w:rsidTr="00BA11EC">
        <w:tblPrEx>
          <w:tblCellMar>
            <w:top w:w="0" w:type="dxa"/>
            <w:bottom w:w="0" w:type="dxa"/>
          </w:tblCellMar>
        </w:tblPrEx>
        <w:trPr>
          <w:cantSplit/>
        </w:trPr>
        <w:tc>
          <w:tcPr>
            <w:tcW w:w="2197" w:type="dxa"/>
            <w:shd w:val="clear" w:color="auto" w:fill="auto"/>
          </w:tcPr>
          <w:p w:rsidR="00865982" w:rsidRPr="00865982" w:rsidRDefault="00865982" w:rsidP="00865982">
            <w:pPr>
              <w:spacing w:before="40" w:after="80" w:line="240" w:lineRule="exact"/>
              <w:jc w:val="left"/>
              <w:rPr>
                <w:sz w:val="26"/>
                <w:szCs w:val="26"/>
              </w:rPr>
            </w:pPr>
            <w:r w:rsidRPr="00865982">
              <w:rPr>
                <w:sz w:val="26"/>
                <w:szCs w:val="26"/>
                <w:rtl/>
              </w:rPr>
              <w:t>حزب الخضر</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14</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56,0</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11</w:t>
            </w:r>
          </w:p>
        </w:tc>
        <w:tc>
          <w:tcPr>
            <w:tcW w:w="1030" w:type="dxa"/>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44,0</w:t>
            </w:r>
          </w:p>
        </w:tc>
        <w:tc>
          <w:tcPr>
            <w:tcW w:w="1003" w:type="dxa"/>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25</w:t>
            </w:r>
          </w:p>
        </w:tc>
      </w:tr>
      <w:tr w:rsidR="00865982" w:rsidRPr="00865982" w:rsidTr="00785992">
        <w:tblPrEx>
          <w:tblCellMar>
            <w:top w:w="0" w:type="dxa"/>
            <w:bottom w:w="0" w:type="dxa"/>
          </w:tblCellMar>
        </w:tblPrEx>
        <w:trPr>
          <w:cantSplit/>
        </w:trPr>
        <w:tc>
          <w:tcPr>
            <w:tcW w:w="2197" w:type="dxa"/>
            <w:tcBorders>
              <w:bottom w:val="single" w:sz="6" w:space="0" w:color="auto"/>
            </w:tcBorders>
            <w:shd w:val="clear" w:color="auto" w:fill="auto"/>
          </w:tcPr>
          <w:p w:rsidR="00865982" w:rsidRPr="00865982" w:rsidRDefault="00785992" w:rsidP="00865982">
            <w:pPr>
              <w:pStyle w:val="FootnoteText"/>
              <w:spacing w:before="40" w:after="80" w:line="240" w:lineRule="exact"/>
              <w:ind w:left="0" w:right="0"/>
              <w:jc w:val="left"/>
              <w:rPr>
                <w:rFonts w:hint="cs"/>
                <w:sz w:val="26"/>
                <w:rtl/>
                <w:lang w:bidi="ar-EG"/>
              </w:rPr>
            </w:pPr>
            <w:r>
              <w:rPr>
                <w:sz w:val="26"/>
                <w:rtl/>
              </w:rPr>
              <w:t>الديمقراطي</w:t>
            </w:r>
            <w:r>
              <w:rPr>
                <w:rFonts w:hint="cs"/>
                <w:sz w:val="26"/>
                <w:rtl/>
              </w:rPr>
              <w:tab/>
            </w:r>
            <w:r w:rsidR="00865982" w:rsidRPr="00785992">
              <w:rPr>
                <w:w w:val="103"/>
                <w:sz w:val="26"/>
                <w:rtl/>
              </w:rPr>
              <w:t>الديمقراطيون</w:t>
            </w:r>
            <w:r w:rsidR="00865982" w:rsidRPr="00785992">
              <w:rPr>
                <w:rFonts w:hint="cs"/>
                <w:w w:val="103"/>
                <w:sz w:val="26"/>
                <w:rtl/>
              </w:rPr>
              <w:t xml:space="preserve"> السويديون</w:t>
            </w:r>
          </w:p>
        </w:tc>
        <w:tc>
          <w:tcPr>
            <w:tcW w:w="1030" w:type="dxa"/>
            <w:tcBorders>
              <w:bottom w:val="single" w:sz="6" w:space="0" w:color="auto"/>
            </w:tcBorders>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3</w:t>
            </w:r>
          </w:p>
        </w:tc>
        <w:tc>
          <w:tcPr>
            <w:tcW w:w="1030" w:type="dxa"/>
            <w:tcBorders>
              <w:bottom w:val="single" w:sz="6" w:space="0" w:color="auto"/>
            </w:tcBorders>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15,0</w:t>
            </w:r>
          </w:p>
        </w:tc>
        <w:tc>
          <w:tcPr>
            <w:tcW w:w="1030" w:type="dxa"/>
            <w:tcBorders>
              <w:bottom w:val="single" w:sz="6" w:space="0" w:color="auto"/>
            </w:tcBorders>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17</w:t>
            </w:r>
          </w:p>
        </w:tc>
        <w:tc>
          <w:tcPr>
            <w:tcW w:w="1030" w:type="dxa"/>
            <w:tcBorders>
              <w:bottom w:val="single" w:sz="6" w:space="0" w:color="auto"/>
            </w:tcBorders>
            <w:shd w:val="clear" w:color="auto" w:fill="auto"/>
          </w:tcPr>
          <w:p w:rsidR="00865982" w:rsidRPr="0086598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Pr>
                <w:rFonts w:hint="cs"/>
                <w:kern w:val="0"/>
                <w:sz w:val="26"/>
                <w:szCs w:val="26"/>
                <w:rtl/>
                <w:lang w:bidi="ar-EG"/>
              </w:rPr>
              <w:t>85,0</w:t>
            </w:r>
          </w:p>
        </w:tc>
        <w:tc>
          <w:tcPr>
            <w:tcW w:w="1003" w:type="dxa"/>
            <w:tcBorders>
              <w:bottom w:val="single" w:sz="6"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20</w:t>
            </w:r>
          </w:p>
        </w:tc>
      </w:tr>
      <w:tr w:rsidR="00865982" w:rsidRPr="00865982" w:rsidTr="00785992">
        <w:tblPrEx>
          <w:tblCellMar>
            <w:top w:w="0" w:type="dxa"/>
            <w:bottom w:w="0" w:type="dxa"/>
          </w:tblCellMar>
        </w:tblPrEx>
        <w:trPr>
          <w:cantSplit/>
        </w:trPr>
        <w:tc>
          <w:tcPr>
            <w:tcW w:w="2197" w:type="dxa"/>
            <w:tcBorders>
              <w:top w:val="single" w:sz="6" w:space="0" w:color="auto"/>
              <w:bottom w:val="single" w:sz="12" w:space="0" w:color="auto"/>
            </w:tcBorders>
            <w:shd w:val="clear" w:color="auto" w:fill="auto"/>
          </w:tcPr>
          <w:p w:rsidR="00865982" w:rsidRPr="00186EA2" w:rsidRDefault="00785992" w:rsidP="00865982">
            <w:pPr>
              <w:pStyle w:val="FootnoteText"/>
              <w:spacing w:before="40" w:after="80" w:line="240" w:lineRule="exact"/>
              <w:ind w:left="0" w:right="0"/>
              <w:jc w:val="left"/>
              <w:rPr>
                <w:rFonts w:hint="cs"/>
                <w:sz w:val="26"/>
                <w:rtl/>
                <w:lang w:bidi="ar-EG"/>
              </w:rPr>
            </w:pPr>
            <w:r w:rsidRPr="00186EA2">
              <w:rPr>
                <w:rFonts w:hint="cs"/>
                <w:sz w:val="26"/>
                <w:rtl/>
                <w:lang w:bidi="ar-EG"/>
              </w:rPr>
              <w:t>المجموع ا</w:t>
            </w:r>
            <w:r w:rsidRPr="00186EA2">
              <w:rPr>
                <w:sz w:val="26"/>
                <w:rtl/>
                <w:lang w:bidi="ar-EG"/>
              </w:rPr>
              <w:tab/>
            </w:r>
            <w:r w:rsidRPr="00186EA2">
              <w:rPr>
                <w:sz w:val="26"/>
                <w:rtl/>
                <w:lang w:bidi="ar-EG"/>
              </w:rPr>
              <w:tab/>
            </w:r>
            <w:r w:rsidRPr="00186EA2">
              <w:rPr>
                <w:rFonts w:hint="cs"/>
                <w:sz w:val="26"/>
                <w:rtl/>
                <w:lang w:bidi="ar-EG"/>
              </w:rPr>
              <w:t>المجموع</w:t>
            </w:r>
          </w:p>
        </w:tc>
        <w:tc>
          <w:tcPr>
            <w:tcW w:w="1030" w:type="dxa"/>
            <w:tcBorders>
              <w:top w:val="single" w:sz="6" w:space="0" w:color="auto"/>
              <w:bottom w:val="single" w:sz="12"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157</w:t>
            </w:r>
          </w:p>
        </w:tc>
        <w:tc>
          <w:tcPr>
            <w:tcW w:w="1030" w:type="dxa"/>
            <w:tcBorders>
              <w:top w:val="single" w:sz="6" w:space="0" w:color="auto"/>
              <w:bottom w:val="single" w:sz="12"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45</w:t>
            </w:r>
          </w:p>
        </w:tc>
        <w:tc>
          <w:tcPr>
            <w:tcW w:w="1030" w:type="dxa"/>
            <w:tcBorders>
              <w:top w:val="single" w:sz="6" w:space="0" w:color="auto"/>
              <w:bottom w:val="single" w:sz="12"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192</w:t>
            </w:r>
          </w:p>
        </w:tc>
        <w:tc>
          <w:tcPr>
            <w:tcW w:w="1030" w:type="dxa"/>
            <w:tcBorders>
              <w:top w:val="single" w:sz="6" w:space="0" w:color="auto"/>
              <w:bottom w:val="single" w:sz="12"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55</w:t>
            </w:r>
          </w:p>
        </w:tc>
        <w:tc>
          <w:tcPr>
            <w:tcW w:w="1003" w:type="dxa"/>
            <w:tcBorders>
              <w:top w:val="single" w:sz="6" w:space="0" w:color="auto"/>
              <w:bottom w:val="single" w:sz="12" w:space="0" w:color="auto"/>
            </w:tcBorders>
            <w:shd w:val="clear" w:color="auto" w:fill="auto"/>
          </w:tcPr>
          <w:p w:rsidR="00865982" w:rsidRPr="00186EA2" w:rsidRDefault="00BA11EC" w:rsidP="00865982">
            <w:pPr>
              <w:tabs>
                <w:tab w:val="left" w:pos="288"/>
                <w:tab w:val="left" w:pos="576"/>
                <w:tab w:val="left" w:pos="864"/>
                <w:tab w:val="left" w:pos="1152"/>
              </w:tabs>
              <w:spacing w:before="40" w:after="80" w:line="240" w:lineRule="exact"/>
              <w:ind w:right="144"/>
              <w:jc w:val="left"/>
              <w:rPr>
                <w:rFonts w:hint="cs"/>
                <w:kern w:val="0"/>
                <w:sz w:val="26"/>
                <w:szCs w:val="26"/>
                <w:rtl/>
                <w:lang w:bidi="ar-EG"/>
              </w:rPr>
            </w:pPr>
            <w:r w:rsidRPr="00186EA2">
              <w:rPr>
                <w:rFonts w:hint="cs"/>
                <w:kern w:val="0"/>
                <w:sz w:val="26"/>
                <w:szCs w:val="26"/>
                <w:rtl/>
                <w:lang w:bidi="ar-EG"/>
              </w:rPr>
              <w:t>349</w:t>
            </w:r>
          </w:p>
        </w:tc>
      </w:tr>
    </w:tbl>
    <w:p w:rsidR="00865982" w:rsidRPr="00865982" w:rsidRDefault="00865982" w:rsidP="00865982">
      <w:pPr>
        <w:pStyle w:val="SingleTxt"/>
        <w:spacing w:after="0" w:line="120" w:lineRule="exact"/>
        <w:rPr>
          <w:rFonts w:hint="cs"/>
          <w:kern w:val="0"/>
          <w:sz w:val="10"/>
          <w:rtl/>
          <w:lang w:bidi="ar-EG"/>
        </w:rPr>
      </w:pPr>
    </w:p>
    <w:p w:rsidR="00865982" w:rsidRPr="00865982" w:rsidRDefault="00865982" w:rsidP="00865982">
      <w:pPr>
        <w:pStyle w:val="SingleTxt"/>
        <w:spacing w:after="0" w:line="120" w:lineRule="exact"/>
        <w:rPr>
          <w:rFonts w:hint="cs"/>
          <w:kern w:val="0"/>
          <w:sz w:val="10"/>
          <w:rtl/>
          <w:lang w:bidi="ar-EG"/>
        </w:rPr>
      </w:pPr>
    </w:p>
    <w:p w:rsidR="00865982" w:rsidRPr="001146D6" w:rsidRDefault="00DC2133" w:rsidP="00186EA2">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kern w:val="0"/>
          <w:rtl/>
          <w:lang w:bidi="ar-EG"/>
        </w:rPr>
      </w:pPr>
      <w:r>
        <w:rPr>
          <w:rFonts w:hint="cs"/>
          <w:b/>
          <w:bCs/>
          <w:kern w:val="0"/>
          <w:rtl/>
          <w:lang w:bidi="ar-EG"/>
        </w:rPr>
        <w:tab/>
      </w:r>
      <w:r>
        <w:rPr>
          <w:rFonts w:hint="cs"/>
          <w:b/>
          <w:bCs/>
          <w:kern w:val="0"/>
          <w:rtl/>
          <w:lang w:bidi="ar-EG"/>
        </w:rPr>
        <w:tab/>
      </w:r>
      <w:r>
        <w:rPr>
          <w:rFonts w:hint="cs"/>
          <w:b/>
          <w:bCs/>
          <w:kern w:val="0"/>
          <w:rtl/>
          <w:lang w:bidi="ar-EG"/>
        </w:rPr>
        <w:tab/>
      </w:r>
      <w:r w:rsidR="00865982" w:rsidRPr="001146D6">
        <w:rPr>
          <w:rFonts w:hint="cs"/>
          <w:b/>
          <w:bCs/>
          <w:i/>
          <w:iCs/>
          <w:kern w:val="0"/>
          <w:rtl/>
          <w:lang w:bidi="ar-EG"/>
        </w:rPr>
        <w:t>المصدر:</w:t>
      </w:r>
      <w:r w:rsidR="00865982" w:rsidRPr="001146D6">
        <w:rPr>
          <w:rFonts w:hint="cs"/>
          <w:i/>
          <w:iCs/>
          <w:kern w:val="0"/>
          <w:rtl/>
          <w:lang w:bidi="ar-EG"/>
        </w:rPr>
        <w:t xml:space="preserve"> برلمان </w:t>
      </w:r>
      <w:r w:rsidR="00865982" w:rsidRPr="001146D6">
        <w:rPr>
          <w:rFonts w:hint="cs"/>
          <w:i/>
          <w:iCs/>
          <w:kern w:val="0"/>
          <w:rtl/>
        </w:rPr>
        <w:t>السامي</w:t>
      </w:r>
    </w:p>
    <w:p w:rsidR="00166122" w:rsidRPr="00166122" w:rsidRDefault="00166122" w:rsidP="00166122">
      <w:pPr>
        <w:pStyle w:val="SingleTxt"/>
        <w:spacing w:after="0" w:line="120" w:lineRule="exact"/>
        <w:rPr>
          <w:rFonts w:hint="cs"/>
          <w:kern w:val="0"/>
          <w:sz w:val="10"/>
          <w:rtl/>
          <w:lang w:bidi="ar-EG"/>
        </w:rPr>
      </w:pPr>
    </w:p>
    <w:p w:rsidR="00166122" w:rsidRDefault="00166122" w:rsidP="00166122">
      <w:pPr>
        <w:pStyle w:val="SingleTxt"/>
        <w:rPr>
          <w:rFonts w:hint="cs"/>
          <w:kern w:val="0"/>
          <w:rtl/>
          <w:lang w:bidi="ar-EG"/>
        </w:rPr>
      </w:pPr>
      <w:r>
        <w:rPr>
          <w:rFonts w:hint="cs"/>
          <w:kern w:val="0"/>
          <w:rtl/>
          <w:lang w:bidi="ar-EG"/>
        </w:rPr>
        <w:t xml:space="preserve">161-  </w:t>
      </w:r>
      <w:r w:rsidRPr="00166122">
        <w:rPr>
          <w:rFonts w:hint="cs"/>
          <w:kern w:val="0"/>
          <w:rtl/>
          <w:lang w:bidi="ar-EG"/>
        </w:rPr>
        <w:t>وطبقا للفرع 5 من القانون المتعلق بالأقليات القومية ولغات الأقليات، يجب أن تتاح للأقليات القومية فرصة ممارسة التأثير فيما يتعلق بالمسائل التي تهمها وأن تتشاور الوكالات الحكومية إلى أبعد مدى ممكن مع ممثلي الأقليات بشأن هذه الأمور. ويلزم أن تشمل الأعمال التمهيدية المرتبطة بالقانون اتخاذ تدابير خاصة لتعزيز مشاركة المرأة.</w:t>
      </w:r>
    </w:p>
    <w:p w:rsidR="00166122" w:rsidRDefault="00E51B8D" w:rsidP="00F565F3">
      <w:pPr>
        <w:pStyle w:val="SingleTxt"/>
        <w:rPr>
          <w:rFonts w:hint="cs"/>
          <w:kern w:val="0"/>
          <w:rtl/>
          <w:lang w:bidi="ar-EG"/>
        </w:rPr>
      </w:pPr>
      <w:r>
        <w:rPr>
          <w:rFonts w:hint="cs"/>
          <w:kern w:val="0"/>
          <w:rtl/>
          <w:lang w:bidi="ar-EG"/>
        </w:rPr>
        <w:t xml:space="preserve">162-  </w:t>
      </w:r>
      <w:r w:rsidR="00166122" w:rsidRPr="00166122">
        <w:rPr>
          <w:rFonts w:hint="cs"/>
          <w:kern w:val="0"/>
          <w:rtl/>
          <w:lang w:bidi="ar-EG"/>
        </w:rPr>
        <w:t>ويشكل برلمان السامي في السويد في آن واحد وكالة من وكالات الحكومة المركزية وبرلمانا منتخبا انتخابا شعبيا للسامي. وبصفته هيئة منتخبة انتخابا شعبيا، يتألف برلمان السامي من 31 عضوا، منهم 14 من النساء (45 في المائة) و</w:t>
      </w:r>
      <w:r w:rsidR="00F565F3">
        <w:rPr>
          <w:rFonts w:hint="eastAsia"/>
          <w:kern w:val="0"/>
          <w:rtl/>
          <w:lang w:bidi="ar-EG"/>
        </w:rPr>
        <w:t> </w:t>
      </w:r>
      <w:r w:rsidR="00166122" w:rsidRPr="00166122">
        <w:rPr>
          <w:rFonts w:hint="cs"/>
          <w:kern w:val="0"/>
          <w:rtl/>
          <w:lang w:bidi="ar-EG"/>
        </w:rPr>
        <w:t>17 من الرجال (55 في المائة). وتتألف هيئة مكتب برلمان السامي من 7 أعضاء، منهم 3 من النساء و</w:t>
      </w:r>
      <w:r w:rsidR="00F565F3">
        <w:rPr>
          <w:rFonts w:hint="eastAsia"/>
          <w:kern w:val="0"/>
          <w:rtl/>
          <w:lang w:bidi="ar-EG"/>
        </w:rPr>
        <w:t> </w:t>
      </w:r>
      <w:r w:rsidR="00166122" w:rsidRPr="00166122">
        <w:rPr>
          <w:rFonts w:hint="cs"/>
          <w:kern w:val="0"/>
          <w:rtl/>
          <w:lang w:bidi="ar-EG"/>
        </w:rPr>
        <w:t>4 من الرجال.</w:t>
      </w:r>
    </w:p>
    <w:p w:rsidR="00166122" w:rsidRPr="00166122" w:rsidRDefault="00F565F3" w:rsidP="00F565F3">
      <w:pPr>
        <w:pStyle w:val="SingleTxt"/>
        <w:rPr>
          <w:rFonts w:hint="cs"/>
          <w:kern w:val="0"/>
          <w:rtl/>
        </w:rPr>
      </w:pPr>
      <w:r>
        <w:rPr>
          <w:rFonts w:hint="cs"/>
          <w:kern w:val="0"/>
          <w:rtl/>
          <w:lang w:bidi="ar-EG"/>
        </w:rPr>
        <w:t xml:space="preserve">163-  </w:t>
      </w:r>
      <w:r w:rsidR="00166122" w:rsidRPr="00166122">
        <w:rPr>
          <w:rFonts w:hint="cs"/>
          <w:kern w:val="0"/>
          <w:rtl/>
          <w:lang w:bidi="ar-EG"/>
        </w:rPr>
        <w:t>وفيما بين عامي</w:t>
      </w:r>
      <w:r>
        <w:rPr>
          <w:rFonts w:hint="cs"/>
          <w:kern w:val="0"/>
          <w:rtl/>
          <w:lang w:bidi="ar-EG"/>
        </w:rPr>
        <w:t>ْ</w:t>
      </w:r>
      <w:r w:rsidR="00166122" w:rsidRPr="00166122">
        <w:rPr>
          <w:rFonts w:hint="cs"/>
          <w:kern w:val="0"/>
          <w:rtl/>
          <w:lang w:bidi="ar-EG"/>
        </w:rPr>
        <w:t xml:space="preserve"> 2008 و 2011، أُسندت إلى برلمان السامي مهمة القيام بمبادرة خاصة لتقوية مشاركة نساء السامي في المجتمع وتدعيم وضعهن في مجال صنع القرار السياسي، وتعزيز مشاركة نساء السامي في العملية الديمقراطية. وفي إطار هذا التكليف، قام برلمان السامي بتوفير التدريب ونشر المعلومات بشأن مسائل</w:t>
      </w:r>
      <w:r w:rsidR="00166122" w:rsidRPr="00166122">
        <w:rPr>
          <w:kern w:val="0"/>
          <w:rtl/>
        </w:rPr>
        <w:t xml:space="preserve"> المساواة بين الجنسين</w:t>
      </w:r>
      <w:r w:rsidR="00166122" w:rsidRPr="00166122">
        <w:rPr>
          <w:rFonts w:hint="cs"/>
          <w:kern w:val="0"/>
          <w:rtl/>
        </w:rPr>
        <w:t>، وخُصصت اعتمادات مالية للأحزاب السياسية من أجل أعمالها الداخلية المتعلقة</w:t>
      </w:r>
      <w:r w:rsidR="00166122" w:rsidRPr="00166122">
        <w:rPr>
          <w:kern w:val="0"/>
          <w:rtl/>
        </w:rPr>
        <w:t xml:space="preserve"> </w:t>
      </w:r>
      <w:r w:rsidR="00166122" w:rsidRPr="00166122">
        <w:rPr>
          <w:rFonts w:hint="cs"/>
          <w:kern w:val="0"/>
          <w:rtl/>
        </w:rPr>
        <w:t>ب</w:t>
      </w:r>
      <w:r w:rsidR="00166122" w:rsidRPr="00166122">
        <w:rPr>
          <w:kern w:val="0"/>
          <w:rtl/>
        </w:rPr>
        <w:t>المساواة بين الجنسين</w:t>
      </w:r>
      <w:r w:rsidR="00166122" w:rsidRPr="00166122">
        <w:rPr>
          <w:rFonts w:hint="cs"/>
          <w:kern w:val="0"/>
          <w:rtl/>
        </w:rPr>
        <w:t xml:space="preserve">، وأُنجزت أنواع شتى من الحصر الخرائطي بشأن </w:t>
      </w:r>
      <w:r w:rsidR="00166122" w:rsidRPr="00166122">
        <w:rPr>
          <w:kern w:val="0"/>
          <w:rtl/>
        </w:rPr>
        <w:t>المساواة بين الجنسين</w:t>
      </w:r>
      <w:r w:rsidR="00166122" w:rsidRPr="00166122">
        <w:rPr>
          <w:rFonts w:hint="cs"/>
          <w:kern w:val="0"/>
          <w:rtl/>
        </w:rPr>
        <w:t xml:space="preserve"> في طائفة السامي. واستهدفت هذه الأنشطة موظفي الإدارة والسياسيين في برلمان السامي وفي قرى السامي و</w:t>
      </w:r>
      <w:r w:rsidR="00166122" w:rsidRPr="00166122">
        <w:rPr>
          <w:kern w:val="0"/>
          <w:rtl/>
          <w:lang w:bidi="ar-EG"/>
        </w:rPr>
        <w:t>جمعيات</w:t>
      </w:r>
      <w:r w:rsidR="00166122" w:rsidRPr="00166122">
        <w:rPr>
          <w:b/>
          <w:bCs/>
          <w:kern w:val="0"/>
          <w:rtl/>
          <w:lang w:bidi="ar-EG"/>
        </w:rPr>
        <w:t xml:space="preserve"> </w:t>
      </w:r>
      <w:r w:rsidR="00166122" w:rsidRPr="00166122">
        <w:rPr>
          <w:rFonts w:hint="cs"/>
          <w:kern w:val="0"/>
          <w:rtl/>
        </w:rPr>
        <w:t xml:space="preserve">السامي. وقُدم تقرير عن هذه المهمة في </w:t>
      </w:r>
      <w:r w:rsidR="00166122" w:rsidRPr="00166122">
        <w:rPr>
          <w:kern w:val="0"/>
          <w:rtl/>
        </w:rPr>
        <w:t>آذار/مارس</w:t>
      </w:r>
      <w:r w:rsidR="00166122" w:rsidRPr="00166122">
        <w:rPr>
          <w:rFonts w:hint="cs"/>
          <w:kern w:val="0"/>
          <w:rtl/>
        </w:rPr>
        <w:t xml:space="preserve"> 2011، أفاد فيه برلمان السامي بحدوث زيادة في المعارف وتغير في المواقف بشأن </w:t>
      </w:r>
      <w:r w:rsidR="00166122" w:rsidRPr="00166122">
        <w:rPr>
          <w:kern w:val="0"/>
          <w:rtl/>
        </w:rPr>
        <w:t>المساواة بين الجنسين</w:t>
      </w:r>
      <w:r w:rsidR="00166122" w:rsidRPr="00166122">
        <w:rPr>
          <w:rFonts w:hint="cs"/>
          <w:kern w:val="0"/>
          <w:rtl/>
        </w:rPr>
        <w:t xml:space="preserve"> في طائفة</w:t>
      </w:r>
      <w:r w:rsidR="00166122">
        <w:rPr>
          <w:rFonts w:hint="eastAsia"/>
          <w:kern w:val="0"/>
          <w:rtl/>
        </w:rPr>
        <w:t> </w:t>
      </w:r>
      <w:r w:rsidR="00166122" w:rsidRPr="00166122">
        <w:rPr>
          <w:rFonts w:hint="cs"/>
          <w:kern w:val="0"/>
          <w:rtl/>
        </w:rPr>
        <w:t>السامي.</w:t>
      </w:r>
    </w:p>
    <w:p w:rsidR="00F565F3" w:rsidRPr="00F565F3" w:rsidRDefault="00F565F3" w:rsidP="00F565F3">
      <w:pPr>
        <w:pStyle w:val="SingleTxt"/>
        <w:spacing w:after="0" w:line="120" w:lineRule="exact"/>
        <w:rPr>
          <w:rFonts w:hint="cs"/>
          <w:kern w:val="0"/>
          <w:sz w:val="10"/>
          <w:rtl/>
        </w:rPr>
      </w:pPr>
    </w:p>
    <w:p w:rsidR="00F565F3" w:rsidRPr="00F565F3" w:rsidRDefault="00F565F3" w:rsidP="00F565F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F565F3">
        <w:rPr>
          <w:rFonts w:hint="cs"/>
          <w:kern w:val="0"/>
          <w:rtl/>
        </w:rPr>
        <w:tab/>
      </w:r>
      <w:r w:rsidRPr="00F565F3">
        <w:rPr>
          <w:rFonts w:hint="cs"/>
          <w:kern w:val="0"/>
          <w:rtl/>
        </w:rPr>
        <w:tab/>
      </w:r>
      <w:r w:rsidRPr="00F565F3">
        <w:rPr>
          <w:kern w:val="0"/>
          <w:rtl/>
          <w:lang w:bidi="ar-EG"/>
        </w:rPr>
        <w:t>البلديات ومجالس المقاطعات</w:t>
      </w:r>
    </w:p>
    <w:p w:rsidR="00F565F3" w:rsidRPr="00F565F3" w:rsidRDefault="00F565F3" w:rsidP="001A482A">
      <w:pPr>
        <w:pStyle w:val="SingleTxt"/>
        <w:rPr>
          <w:kern w:val="0"/>
        </w:rPr>
      </w:pPr>
      <w:r>
        <w:rPr>
          <w:rFonts w:hint="cs"/>
          <w:kern w:val="0"/>
          <w:rtl/>
          <w:lang w:bidi="ar-EG"/>
        </w:rPr>
        <w:t xml:space="preserve">164-  </w:t>
      </w:r>
      <w:r w:rsidRPr="00F565F3">
        <w:rPr>
          <w:rFonts w:hint="eastAsia"/>
          <w:kern w:val="0"/>
          <w:rtl/>
          <w:lang w:bidi="ar-EG"/>
        </w:rPr>
        <w:t>بعد</w:t>
      </w:r>
      <w:r w:rsidRPr="00F565F3">
        <w:rPr>
          <w:kern w:val="0"/>
          <w:rtl/>
          <w:lang w:bidi="ar-EG"/>
        </w:rPr>
        <w:t xml:space="preserve"> </w:t>
      </w:r>
      <w:r w:rsidRPr="00F565F3">
        <w:rPr>
          <w:rFonts w:hint="eastAsia"/>
          <w:kern w:val="0"/>
          <w:rtl/>
          <w:lang w:bidi="ar-EG"/>
        </w:rPr>
        <w:t>الانتخابات</w:t>
      </w:r>
      <w:r w:rsidRPr="00F565F3">
        <w:rPr>
          <w:kern w:val="0"/>
          <w:rtl/>
          <w:lang w:bidi="ar-EG"/>
        </w:rPr>
        <w:t xml:space="preserve"> </w:t>
      </w:r>
      <w:r w:rsidRPr="00F565F3">
        <w:rPr>
          <w:rFonts w:hint="eastAsia"/>
          <w:kern w:val="0"/>
          <w:rtl/>
          <w:lang w:bidi="ar-EG"/>
        </w:rPr>
        <w:t>التي</w:t>
      </w:r>
      <w:r w:rsidRPr="00F565F3">
        <w:rPr>
          <w:kern w:val="0"/>
          <w:rtl/>
          <w:lang w:bidi="ar-EG"/>
        </w:rPr>
        <w:t xml:space="preserve"> </w:t>
      </w:r>
      <w:r w:rsidRPr="00F565F3">
        <w:rPr>
          <w:rFonts w:hint="eastAsia"/>
          <w:kern w:val="0"/>
          <w:rtl/>
          <w:lang w:bidi="ar-EG"/>
        </w:rPr>
        <w:t>جرت</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عام</w:t>
      </w:r>
      <w:r w:rsidRPr="00F565F3">
        <w:rPr>
          <w:kern w:val="0"/>
          <w:rtl/>
          <w:lang w:bidi="ar-EG"/>
        </w:rPr>
        <w:t xml:space="preserve"> ٢٠١٠</w:t>
      </w:r>
      <w:r w:rsidRPr="00F565F3">
        <w:rPr>
          <w:rFonts w:hint="eastAsia"/>
          <w:kern w:val="0"/>
          <w:rtl/>
          <w:lang w:bidi="ar-EG"/>
        </w:rPr>
        <w:t>،</w:t>
      </w:r>
      <w:r w:rsidRPr="00F565F3">
        <w:rPr>
          <w:kern w:val="0"/>
          <w:rtl/>
          <w:lang w:bidi="ar-EG"/>
        </w:rPr>
        <w:t xml:space="preserve"> </w:t>
      </w:r>
      <w:r w:rsidRPr="00F565F3">
        <w:rPr>
          <w:rFonts w:hint="cs"/>
          <w:kern w:val="0"/>
          <w:rtl/>
          <w:lang w:bidi="ar-EG"/>
        </w:rPr>
        <w:t xml:space="preserve">أصبح </w:t>
      </w:r>
      <w:r w:rsidRPr="00F565F3">
        <w:rPr>
          <w:rFonts w:hint="eastAsia"/>
          <w:kern w:val="0"/>
          <w:rtl/>
          <w:lang w:bidi="ar-EG"/>
        </w:rPr>
        <w:t>متوسط</w:t>
      </w:r>
      <w:r w:rsidRPr="00F565F3">
        <w:rPr>
          <w:kern w:val="0"/>
          <w:rtl/>
          <w:lang w:bidi="ar-EG"/>
        </w:rPr>
        <w:t xml:space="preserve"> </w:t>
      </w:r>
      <w:r w:rsidRPr="00F565F3">
        <w:rPr>
          <w:rFonts w:hint="eastAsia"/>
          <w:kern w:val="0"/>
          <w:rtl/>
          <w:lang w:bidi="ar-EG"/>
        </w:rPr>
        <w:t>نسبة</w:t>
      </w:r>
      <w:r w:rsidRPr="00F565F3">
        <w:rPr>
          <w:kern w:val="0"/>
          <w:rtl/>
          <w:lang w:bidi="ar-EG"/>
        </w:rPr>
        <w:t xml:space="preserve"> </w:t>
      </w:r>
      <w:r w:rsidRPr="00F565F3">
        <w:rPr>
          <w:rFonts w:hint="eastAsia"/>
          <w:kern w:val="0"/>
          <w:rtl/>
          <w:lang w:bidi="ar-EG"/>
        </w:rPr>
        <w:t>النساء</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جمعيات</w:t>
      </w:r>
      <w:r w:rsidRPr="00F565F3">
        <w:rPr>
          <w:kern w:val="0"/>
          <w:rtl/>
          <w:lang w:bidi="ar-EG"/>
        </w:rPr>
        <w:t xml:space="preserve"> </w:t>
      </w:r>
      <w:r w:rsidRPr="00F565F3">
        <w:rPr>
          <w:rFonts w:hint="eastAsia"/>
          <w:kern w:val="0"/>
          <w:rtl/>
          <w:lang w:bidi="ar-EG"/>
        </w:rPr>
        <w:t>البلديات</w:t>
      </w:r>
      <w:r w:rsidRPr="00F565F3">
        <w:rPr>
          <w:kern w:val="0"/>
          <w:rtl/>
          <w:lang w:bidi="ar-EG"/>
        </w:rPr>
        <w:t xml:space="preserve"> </w:t>
      </w:r>
      <w:r w:rsidRPr="00F565F3">
        <w:rPr>
          <w:rFonts w:hint="cs"/>
          <w:kern w:val="0"/>
          <w:rtl/>
          <w:lang w:bidi="ar-EG"/>
        </w:rPr>
        <w:t>و</w:t>
      </w:r>
      <w:r w:rsidRPr="00F565F3">
        <w:rPr>
          <w:rFonts w:hint="eastAsia"/>
          <w:kern w:val="0"/>
          <w:rtl/>
          <w:lang w:bidi="ar-EG"/>
        </w:rPr>
        <w:t>مجالس</w:t>
      </w:r>
      <w:r w:rsidRPr="00F565F3">
        <w:rPr>
          <w:kern w:val="0"/>
          <w:rtl/>
          <w:lang w:bidi="ar-EG"/>
        </w:rPr>
        <w:t xml:space="preserve"> </w:t>
      </w:r>
      <w:r w:rsidRPr="00F565F3">
        <w:rPr>
          <w:rFonts w:hint="eastAsia"/>
          <w:kern w:val="0"/>
          <w:rtl/>
          <w:lang w:bidi="ar-EG"/>
        </w:rPr>
        <w:t>المقاطعات</w:t>
      </w:r>
      <w:r w:rsidRPr="00F565F3">
        <w:rPr>
          <w:kern w:val="0"/>
          <w:rtl/>
          <w:lang w:bidi="ar-EG"/>
        </w:rPr>
        <w:t xml:space="preserve"> ٤٣ </w:t>
      </w:r>
      <w:r w:rsidRPr="00F565F3">
        <w:rPr>
          <w:rFonts w:hint="eastAsia"/>
          <w:kern w:val="0"/>
          <w:rtl/>
          <w:lang w:bidi="ar-EG"/>
        </w:rPr>
        <w:t>و</w:t>
      </w:r>
      <w:r w:rsidR="001A482A">
        <w:rPr>
          <w:rFonts w:hint="cs"/>
          <w:kern w:val="0"/>
          <w:rtl/>
          <w:lang w:bidi="ar-EG"/>
        </w:rPr>
        <w:t> </w:t>
      </w:r>
      <w:r w:rsidRPr="00F565F3">
        <w:rPr>
          <w:kern w:val="0"/>
          <w:rtl/>
          <w:lang w:bidi="ar-EG"/>
        </w:rPr>
        <w:t xml:space="preserve">٤٨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المائة،</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التوالي</w:t>
      </w:r>
      <w:r w:rsidRPr="00F565F3">
        <w:rPr>
          <w:kern w:val="0"/>
          <w:rtl/>
          <w:lang w:bidi="ar-EG"/>
        </w:rPr>
        <w:t xml:space="preserve">. </w:t>
      </w:r>
      <w:r w:rsidRPr="00F565F3">
        <w:rPr>
          <w:rFonts w:hint="eastAsia"/>
          <w:kern w:val="0"/>
          <w:rtl/>
          <w:lang w:bidi="ar-EG"/>
        </w:rPr>
        <w:t>ونقص</w:t>
      </w:r>
      <w:r w:rsidRPr="00F565F3">
        <w:rPr>
          <w:kern w:val="0"/>
          <w:rtl/>
          <w:lang w:bidi="ar-EG"/>
        </w:rPr>
        <w:t xml:space="preserve"> </w:t>
      </w:r>
      <w:r w:rsidRPr="00F565F3">
        <w:rPr>
          <w:rFonts w:hint="eastAsia"/>
          <w:kern w:val="0"/>
          <w:rtl/>
          <w:lang w:bidi="ar-EG"/>
        </w:rPr>
        <w:t>تمثيل</w:t>
      </w:r>
      <w:r w:rsidRPr="00F565F3">
        <w:rPr>
          <w:kern w:val="0"/>
          <w:rtl/>
          <w:lang w:bidi="ar-EG"/>
        </w:rPr>
        <w:t xml:space="preserve"> </w:t>
      </w:r>
      <w:r w:rsidRPr="00F565F3">
        <w:rPr>
          <w:rFonts w:hint="eastAsia"/>
          <w:kern w:val="0"/>
          <w:rtl/>
          <w:lang w:bidi="ar-EG"/>
        </w:rPr>
        <w:t>المرأة</w:t>
      </w:r>
      <w:r w:rsidRPr="00F565F3">
        <w:rPr>
          <w:kern w:val="0"/>
          <w:rtl/>
          <w:lang w:bidi="ar-EG"/>
        </w:rPr>
        <w:t xml:space="preserve"> </w:t>
      </w:r>
      <w:r w:rsidRPr="00F565F3">
        <w:rPr>
          <w:rFonts w:hint="eastAsia"/>
          <w:kern w:val="0"/>
          <w:rtl/>
          <w:lang w:bidi="ar-EG"/>
        </w:rPr>
        <w:t>أكثر</w:t>
      </w:r>
      <w:r w:rsidRPr="00F565F3">
        <w:rPr>
          <w:kern w:val="0"/>
          <w:rtl/>
          <w:lang w:bidi="ar-EG"/>
        </w:rPr>
        <w:t xml:space="preserve"> </w:t>
      </w:r>
      <w:r w:rsidRPr="00F565F3">
        <w:rPr>
          <w:rFonts w:hint="eastAsia"/>
          <w:kern w:val="0"/>
          <w:rtl/>
          <w:lang w:bidi="ar-EG"/>
        </w:rPr>
        <w:t>وضوحا</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صفوف</w:t>
      </w:r>
      <w:r w:rsidRPr="00F565F3">
        <w:rPr>
          <w:kern w:val="0"/>
          <w:rtl/>
          <w:lang w:bidi="ar-EG"/>
        </w:rPr>
        <w:t xml:space="preserve"> </w:t>
      </w:r>
      <w:r w:rsidRPr="00F565F3">
        <w:rPr>
          <w:rFonts w:hint="eastAsia"/>
          <w:kern w:val="0"/>
          <w:rtl/>
          <w:lang w:bidi="ar-EG"/>
        </w:rPr>
        <w:t>الممثلين</w:t>
      </w:r>
      <w:r w:rsidRPr="00F565F3">
        <w:rPr>
          <w:kern w:val="0"/>
          <w:rtl/>
          <w:lang w:bidi="ar-EG"/>
        </w:rPr>
        <w:t xml:space="preserve"> </w:t>
      </w:r>
      <w:r w:rsidRPr="00F565F3">
        <w:rPr>
          <w:rFonts w:hint="eastAsia"/>
          <w:kern w:val="0"/>
          <w:rtl/>
          <w:lang w:bidi="ar-EG"/>
        </w:rPr>
        <w:t>المنتخبين</w:t>
      </w:r>
      <w:r w:rsidRPr="00F565F3">
        <w:rPr>
          <w:kern w:val="0"/>
          <w:rtl/>
          <w:lang w:bidi="ar-EG"/>
        </w:rPr>
        <w:t xml:space="preserve"> </w:t>
      </w:r>
      <w:r w:rsidRPr="00F565F3">
        <w:rPr>
          <w:rFonts w:hint="eastAsia"/>
          <w:kern w:val="0"/>
          <w:rtl/>
          <w:lang w:bidi="ar-EG"/>
        </w:rPr>
        <w:t>الذين</w:t>
      </w:r>
      <w:r w:rsidRPr="00F565F3">
        <w:rPr>
          <w:kern w:val="0"/>
          <w:rtl/>
          <w:lang w:bidi="ar-EG"/>
        </w:rPr>
        <w:t xml:space="preserve"> </w:t>
      </w:r>
      <w:r w:rsidRPr="00F565F3">
        <w:rPr>
          <w:rFonts w:hint="eastAsia"/>
          <w:kern w:val="0"/>
          <w:rtl/>
          <w:lang w:bidi="ar-EG"/>
        </w:rPr>
        <w:t>يتجاوز</w:t>
      </w:r>
      <w:r w:rsidRPr="00F565F3">
        <w:rPr>
          <w:kern w:val="0"/>
          <w:rtl/>
          <w:lang w:bidi="ar-EG"/>
        </w:rPr>
        <w:t xml:space="preserve"> </w:t>
      </w:r>
      <w:r w:rsidRPr="00F565F3">
        <w:rPr>
          <w:rFonts w:hint="eastAsia"/>
          <w:kern w:val="0"/>
          <w:rtl/>
          <w:lang w:bidi="ar-EG"/>
        </w:rPr>
        <w:t>سنهم</w:t>
      </w:r>
      <w:r w:rsidRPr="00F565F3">
        <w:rPr>
          <w:kern w:val="0"/>
          <w:rtl/>
          <w:lang w:bidi="ar-EG"/>
        </w:rPr>
        <w:t xml:space="preserve"> ٥٠ </w:t>
      </w:r>
      <w:r w:rsidRPr="00F565F3">
        <w:rPr>
          <w:rFonts w:hint="eastAsia"/>
          <w:kern w:val="0"/>
          <w:rtl/>
          <w:lang w:bidi="ar-EG"/>
        </w:rPr>
        <w:t>عاما،</w:t>
      </w:r>
      <w:r w:rsidRPr="00F565F3">
        <w:rPr>
          <w:kern w:val="0"/>
          <w:rtl/>
          <w:lang w:bidi="ar-EG"/>
        </w:rPr>
        <w:t xml:space="preserve"> </w:t>
      </w:r>
      <w:r w:rsidRPr="00F565F3">
        <w:rPr>
          <w:rFonts w:hint="eastAsia"/>
          <w:kern w:val="0"/>
          <w:rtl/>
          <w:lang w:bidi="ar-EG"/>
        </w:rPr>
        <w:t>بينما</w:t>
      </w:r>
      <w:r w:rsidRPr="00F565F3">
        <w:rPr>
          <w:kern w:val="0"/>
          <w:rtl/>
          <w:lang w:bidi="ar-EG"/>
        </w:rPr>
        <w:t xml:space="preserve"> </w:t>
      </w:r>
      <w:r w:rsidRPr="00F565F3">
        <w:rPr>
          <w:rFonts w:hint="eastAsia"/>
          <w:kern w:val="0"/>
          <w:rtl/>
          <w:lang w:bidi="ar-EG"/>
        </w:rPr>
        <w:t>يعتدل</w:t>
      </w:r>
      <w:r w:rsidRPr="00F565F3">
        <w:rPr>
          <w:kern w:val="0"/>
          <w:rtl/>
          <w:lang w:bidi="ar-EG"/>
        </w:rPr>
        <w:t xml:space="preserve"> </w:t>
      </w:r>
      <w:r w:rsidRPr="00F565F3">
        <w:rPr>
          <w:rFonts w:hint="eastAsia"/>
          <w:kern w:val="0"/>
          <w:rtl/>
          <w:lang w:bidi="ar-EG"/>
        </w:rPr>
        <w:t>التوزيع</w:t>
      </w:r>
      <w:r w:rsidRPr="00F565F3">
        <w:rPr>
          <w:kern w:val="0"/>
          <w:rtl/>
          <w:lang w:bidi="ar-EG"/>
        </w:rPr>
        <w:t xml:space="preserve"> </w:t>
      </w:r>
      <w:r w:rsidRPr="00F565F3">
        <w:rPr>
          <w:rFonts w:hint="eastAsia"/>
          <w:kern w:val="0"/>
          <w:rtl/>
          <w:lang w:bidi="ar-EG"/>
        </w:rPr>
        <w:t>الجنساني</w:t>
      </w:r>
      <w:r w:rsidRPr="00F565F3">
        <w:rPr>
          <w:kern w:val="0"/>
          <w:rtl/>
          <w:lang w:bidi="ar-EG"/>
        </w:rPr>
        <w:t xml:space="preserve"> </w:t>
      </w:r>
      <w:r w:rsidRPr="00F565F3">
        <w:rPr>
          <w:rFonts w:hint="eastAsia"/>
          <w:kern w:val="0"/>
          <w:rtl/>
          <w:lang w:bidi="ar-EG"/>
        </w:rPr>
        <w:t>بقدر</w:t>
      </w:r>
      <w:r w:rsidRPr="00F565F3">
        <w:rPr>
          <w:kern w:val="0"/>
          <w:rtl/>
          <w:lang w:bidi="ar-EG"/>
        </w:rPr>
        <w:t xml:space="preserve"> </w:t>
      </w:r>
      <w:r w:rsidRPr="00F565F3">
        <w:rPr>
          <w:rFonts w:hint="eastAsia"/>
          <w:kern w:val="0"/>
          <w:rtl/>
          <w:lang w:bidi="ar-EG"/>
        </w:rPr>
        <w:t>أكبر</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صفوف</w:t>
      </w:r>
      <w:r w:rsidRPr="00F565F3">
        <w:rPr>
          <w:kern w:val="0"/>
          <w:rtl/>
          <w:lang w:bidi="ar-EG"/>
        </w:rPr>
        <w:t xml:space="preserve"> </w:t>
      </w:r>
      <w:r w:rsidRPr="00F565F3">
        <w:rPr>
          <w:rFonts w:hint="eastAsia"/>
          <w:kern w:val="0"/>
          <w:rtl/>
          <w:lang w:bidi="ar-EG"/>
        </w:rPr>
        <w:t>الممثلين</w:t>
      </w:r>
      <w:r w:rsidRPr="00F565F3">
        <w:rPr>
          <w:kern w:val="0"/>
          <w:rtl/>
          <w:lang w:bidi="ar-EG"/>
        </w:rPr>
        <w:t xml:space="preserve"> </w:t>
      </w:r>
      <w:r w:rsidRPr="00F565F3">
        <w:rPr>
          <w:rFonts w:hint="eastAsia"/>
          <w:kern w:val="0"/>
          <w:rtl/>
          <w:lang w:bidi="ar-EG"/>
        </w:rPr>
        <w:t>المنتخبين</w:t>
      </w:r>
      <w:r w:rsidRPr="00F565F3">
        <w:rPr>
          <w:kern w:val="0"/>
          <w:rtl/>
          <w:lang w:bidi="ar-EG"/>
        </w:rPr>
        <w:t xml:space="preserve"> </w:t>
      </w:r>
      <w:r w:rsidRPr="00F565F3">
        <w:rPr>
          <w:rFonts w:hint="eastAsia"/>
          <w:kern w:val="0"/>
          <w:rtl/>
          <w:lang w:bidi="ar-EG"/>
        </w:rPr>
        <w:t>الأصغر</w:t>
      </w:r>
      <w:r w:rsidRPr="00F565F3">
        <w:rPr>
          <w:kern w:val="0"/>
          <w:rtl/>
          <w:lang w:bidi="ar-EG"/>
        </w:rPr>
        <w:t xml:space="preserve"> </w:t>
      </w:r>
      <w:r w:rsidRPr="00F565F3">
        <w:rPr>
          <w:rFonts w:hint="eastAsia"/>
          <w:kern w:val="0"/>
          <w:rtl/>
          <w:lang w:bidi="ar-EG"/>
        </w:rPr>
        <w:t>سنا</w:t>
      </w:r>
      <w:r w:rsidRPr="00F565F3">
        <w:rPr>
          <w:kern w:val="0"/>
          <w:rtl/>
          <w:lang w:bidi="ar-EG"/>
        </w:rPr>
        <w:t xml:space="preserve">. </w:t>
      </w:r>
      <w:r w:rsidRPr="00F565F3">
        <w:rPr>
          <w:rFonts w:hint="eastAsia"/>
          <w:kern w:val="0"/>
          <w:rtl/>
          <w:lang w:bidi="ar-EG"/>
        </w:rPr>
        <w:t>وقد</w:t>
      </w:r>
      <w:r w:rsidRPr="00F565F3">
        <w:rPr>
          <w:kern w:val="0"/>
          <w:rtl/>
          <w:lang w:bidi="ar-EG"/>
        </w:rPr>
        <w:t xml:space="preserve"> </w:t>
      </w:r>
      <w:r w:rsidRPr="00F565F3">
        <w:rPr>
          <w:rFonts w:hint="eastAsia"/>
          <w:kern w:val="0"/>
          <w:rtl/>
          <w:lang w:bidi="ar-EG"/>
        </w:rPr>
        <w:t>زادت</w:t>
      </w:r>
      <w:r w:rsidRPr="00F565F3">
        <w:rPr>
          <w:kern w:val="0"/>
          <w:rtl/>
          <w:lang w:bidi="ar-EG"/>
        </w:rPr>
        <w:t xml:space="preserve"> </w:t>
      </w:r>
      <w:r w:rsidRPr="00F565F3">
        <w:rPr>
          <w:rFonts w:hint="eastAsia"/>
          <w:kern w:val="0"/>
          <w:rtl/>
          <w:lang w:bidi="ar-EG"/>
        </w:rPr>
        <w:t>نسبة</w:t>
      </w:r>
      <w:r w:rsidRPr="00F565F3">
        <w:rPr>
          <w:kern w:val="0"/>
          <w:rtl/>
          <w:lang w:bidi="ar-EG"/>
        </w:rPr>
        <w:t xml:space="preserve"> </w:t>
      </w:r>
      <w:r w:rsidRPr="00F565F3">
        <w:rPr>
          <w:rFonts w:hint="eastAsia"/>
          <w:kern w:val="0"/>
          <w:rtl/>
          <w:lang w:bidi="ar-EG"/>
        </w:rPr>
        <w:t>النساء</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فئة</w:t>
      </w:r>
      <w:r w:rsidRPr="00F565F3">
        <w:rPr>
          <w:kern w:val="0"/>
          <w:rtl/>
          <w:lang w:bidi="ar-EG"/>
        </w:rPr>
        <w:t xml:space="preserve"> </w:t>
      </w:r>
      <w:r w:rsidRPr="00F565F3">
        <w:rPr>
          <w:rFonts w:hint="eastAsia"/>
          <w:kern w:val="0"/>
          <w:rtl/>
          <w:lang w:bidi="ar-EG"/>
        </w:rPr>
        <w:t>المرشحين</w:t>
      </w:r>
      <w:r w:rsidRPr="00F565F3">
        <w:rPr>
          <w:kern w:val="0"/>
          <w:rtl/>
          <w:lang w:bidi="ar-EG"/>
        </w:rPr>
        <w:t xml:space="preserve"> </w:t>
      </w:r>
      <w:r w:rsidRPr="00F565F3">
        <w:rPr>
          <w:rFonts w:hint="eastAsia"/>
          <w:kern w:val="0"/>
          <w:rtl/>
          <w:lang w:bidi="ar-EG"/>
        </w:rPr>
        <w:t>للجمعيات</w:t>
      </w:r>
      <w:r w:rsidRPr="00F565F3">
        <w:rPr>
          <w:kern w:val="0"/>
          <w:rtl/>
          <w:lang w:bidi="ar-EG"/>
        </w:rPr>
        <w:t xml:space="preserve"> </w:t>
      </w:r>
      <w:r w:rsidRPr="00F565F3">
        <w:rPr>
          <w:rFonts w:hint="eastAsia"/>
          <w:kern w:val="0"/>
          <w:rtl/>
          <w:lang w:bidi="ar-EG"/>
        </w:rPr>
        <w:t>البلدية</w:t>
      </w:r>
      <w:r w:rsidRPr="00F565F3">
        <w:rPr>
          <w:kern w:val="0"/>
          <w:rtl/>
          <w:lang w:bidi="ar-EG"/>
        </w:rPr>
        <w:t xml:space="preserve"> </w:t>
      </w:r>
      <w:r w:rsidRPr="00F565F3">
        <w:rPr>
          <w:rFonts w:hint="eastAsia"/>
          <w:kern w:val="0"/>
          <w:rtl/>
          <w:lang w:bidi="ar-EG"/>
        </w:rPr>
        <w:t>من</w:t>
      </w:r>
      <w:r w:rsidRPr="00F565F3">
        <w:rPr>
          <w:kern w:val="0"/>
          <w:rtl/>
          <w:lang w:bidi="ar-EG"/>
        </w:rPr>
        <w:t xml:space="preserve"> ٣٧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المائة</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عام</w:t>
      </w:r>
      <w:r w:rsidRPr="00F565F3">
        <w:rPr>
          <w:kern w:val="0"/>
          <w:rtl/>
          <w:lang w:bidi="ar-EG"/>
        </w:rPr>
        <w:t xml:space="preserve"> ١٩٩١ </w:t>
      </w:r>
      <w:r w:rsidRPr="00F565F3">
        <w:rPr>
          <w:rFonts w:hint="eastAsia"/>
          <w:kern w:val="0"/>
          <w:rtl/>
          <w:lang w:bidi="ar-EG"/>
        </w:rPr>
        <w:t>إلى</w:t>
      </w:r>
      <w:r w:rsidRPr="00F565F3">
        <w:rPr>
          <w:kern w:val="0"/>
          <w:rtl/>
          <w:lang w:bidi="ar-EG"/>
        </w:rPr>
        <w:t xml:space="preserve"> ٤١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المائة</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عام</w:t>
      </w:r>
      <w:r w:rsidRPr="00F565F3">
        <w:rPr>
          <w:kern w:val="0"/>
          <w:rtl/>
          <w:lang w:bidi="ar-EG"/>
        </w:rPr>
        <w:t xml:space="preserve"> ٢٠١٠. </w:t>
      </w:r>
      <w:r w:rsidRPr="00F565F3">
        <w:rPr>
          <w:rFonts w:hint="eastAsia"/>
          <w:kern w:val="0"/>
          <w:rtl/>
          <w:lang w:bidi="ar-EG"/>
        </w:rPr>
        <w:t>وزادت</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السنوات</w:t>
      </w:r>
      <w:r w:rsidRPr="00F565F3">
        <w:rPr>
          <w:kern w:val="0"/>
          <w:rtl/>
          <w:lang w:bidi="ar-EG"/>
        </w:rPr>
        <w:t xml:space="preserve"> </w:t>
      </w:r>
      <w:r w:rsidRPr="00F565F3">
        <w:rPr>
          <w:rFonts w:hint="eastAsia"/>
          <w:kern w:val="0"/>
          <w:rtl/>
          <w:lang w:bidi="ar-EG"/>
        </w:rPr>
        <w:t>الأخيرة</w:t>
      </w:r>
      <w:r w:rsidRPr="00F565F3">
        <w:rPr>
          <w:kern w:val="0"/>
          <w:rtl/>
          <w:lang w:bidi="ar-EG"/>
        </w:rPr>
        <w:t xml:space="preserve"> </w:t>
      </w:r>
      <w:r w:rsidRPr="00F565F3">
        <w:rPr>
          <w:rFonts w:hint="eastAsia"/>
          <w:kern w:val="0"/>
          <w:rtl/>
          <w:lang w:bidi="ar-EG"/>
        </w:rPr>
        <w:t>فرصة</w:t>
      </w:r>
      <w:r w:rsidRPr="00F565F3">
        <w:rPr>
          <w:kern w:val="0"/>
          <w:rtl/>
          <w:lang w:bidi="ar-EG"/>
        </w:rPr>
        <w:t xml:space="preserve"> </w:t>
      </w:r>
      <w:r w:rsidRPr="00F565F3">
        <w:rPr>
          <w:rFonts w:hint="eastAsia"/>
          <w:kern w:val="0"/>
          <w:rtl/>
          <w:lang w:bidi="ar-EG"/>
        </w:rPr>
        <w:t>المرشحات</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النساء</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احتلال</w:t>
      </w:r>
      <w:r w:rsidRPr="00F565F3">
        <w:rPr>
          <w:kern w:val="0"/>
          <w:rtl/>
          <w:lang w:bidi="ar-EG"/>
        </w:rPr>
        <w:t xml:space="preserve"> </w:t>
      </w:r>
      <w:r w:rsidRPr="00F565F3">
        <w:rPr>
          <w:rFonts w:hint="eastAsia"/>
          <w:kern w:val="0"/>
          <w:rtl/>
          <w:lang w:bidi="ar-EG"/>
        </w:rPr>
        <w:t>مواقع</w:t>
      </w:r>
      <w:r w:rsidRPr="00F565F3">
        <w:rPr>
          <w:kern w:val="0"/>
          <w:rtl/>
          <w:lang w:bidi="ar-EG"/>
        </w:rPr>
        <w:t xml:space="preserve"> </w:t>
      </w:r>
      <w:r w:rsidRPr="00F565F3">
        <w:rPr>
          <w:rFonts w:hint="eastAsia"/>
          <w:kern w:val="0"/>
          <w:rtl/>
          <w:lang w:bidi="ar-EG"/>
        </w:rPr>
        <w:t>متقدمة</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القوائم</w:t>
      </w:r>
      <w:r w:rsidRPr="00F565F3">
        <w:rPr>
          <w:kern w:val="0"/>
          <w:rtl/>
          <w:lang w:bidi="ar-EG"/>
        </w:rPr>
        <w:t xml:space="preserve"> </w:t>
      </w:r>
      <w:r w:rsidRPr="00F565F3">
        <w:rPr>
          <w:rFonts w:hint="eastAsia"/>
          <w:kern w:val="0"/>
          <w:rtl/>
          <w:lang w:bidi="ar-EG"/>
        </w:rPr>
        <w:t>الحزبية</w:t>
      </w:r>
      <w:r w:rsidRPr="00F565F3">
        <w:rPr>
          <w:kern w:val="0"/>
          <w:rtl/>
          <w:lang w:bidi="ar-EG"/>
        </w:rPr>
        <w:t xml:space="preserve"> </w:t>
      </w:r>
      <w:r w:rsidRPr="00F565F3">
        <w:rPr>
          <w:rFonts w:hint="eastAsia"/>
          <w:kern w:val="0"/>
          <w:rtl/>
          <w:lang w:bidi="ar-EG"/>
        </w:rPr>
        <w:t>للمرشحين،</w:t>
      </w:r>
      <w:r w:rsidRPr="00F565F3">
        <w:rPr>
          <w:kern w:val="0"/>
          <w:rtl/>
          <w:lang w:bidi="ar-EG"/>
        </w:rPr>
        <w:t xml:space="preserve"> </w:t>
      </w:r>
      <w:r w:rsidRPr="00F565F3">
        <w:rPr>
          <w:rFonts w:hint="eastAsia"/>
          <w:kern w:val="0"/>
          <w:rtl/>
          <w:lang w:bidi="ar-EG"/>
        </w:rPr>
        <w:t>بل</w:t>
      </w:r>
      <w:r w:rsidRPr="00F565F3">
        <w:rPr>
          <w:kern w:val="0"/>
          <w:rtl/>
          <w:lang w:bidi="ar-EG"/>
        </w:rPr>
        <w:t xml:space="preserve"> </w:t>
      </w:r>
      <w:r w:rsidRPr="00F565F3">
        <w:rPr>
          <w:rFonts w:hint="eastAsia"/>
          <w:kern w:val="0"/>
          <w:rtl/>
          <w:lang w:bidi="ar-EG"/>
        </w:rPr>
        <w:t>وأصبحت</w:t>
      </w:r>
      <w:r w:rsidRPr="00F565F3">
        <w:rPr>
          <w:kern w:val="0"/>
          <w:rtl/>
          <w:lang w:bidi="ar-EG"/>
        </w:rPr>
        <w:t xml:space="preserve"> </w:t>
      </w:r>
      <w:r w:rsidRPr="00F565F3">
        <w:rPr>
          <w:rFonts w:hint="eastAsia"/>
          <w:kern w:val="0"/>
          <w:rtl/>
          <w:lang w:bidi="ar-EG"/>
        </w:rPr>
        <w:t>حاليا</w:t>
      </w:r>
      <w:r w:rsidRPr="00F565F3">
        <w:rPr>
          <w:kern w:val="0"/>
          <w:rtl/>
          <w:lang w:bidi="ar-EG"/>
        </w:rPr>
        <w:t xml:space="preserve"> </w:t>
      </w:r>
      <w:r w:rsidRPr="00F565F3">
        <w:rPr>
          <w:rFonts w:hint="eastAsia"/>
          <w:kern w:val="0"/>
          <w:rtl/>
          <w:lang w:bidi="ar-EG"/>
        </w:rPr>
        <w:t>أكبر</w:t>
      </w:r>
      <w:r w:rsidRPr="00F565F3">
        <w:rPr>
          <w:kern w:val="0"/>
          <w:rtl/>
          <w:lang w:bidi="ar-EG"/>
        </w:rPr>
        <w:t xml:space="preserve"> </w:t>
      </w:r>
      <w:r w:rsidRPr="00F565F3">
        <w:rPr>
          <w:rFonts w:hint="eastAsia"/>
          <w:kern w:val="0"/>
          <w:rtl/>
          <w:lang w:bidi="ar-EG"/>
        </w:rPr>
        <w:t>قليلا</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فرصة</w:t>
      </w:r>
      <w:r w:rsidRPr="00F565F3">
        <w:rPr>
          <w:kern w:val="0"/>
          <w:rtl/>
          <w:lang w:bidi="ar-EG"/>
        </w:rPr>
        <w:t xml:space="preserve"> </w:t>
      </w:r>
      <w:r w:rsidRPr="00F565F3">
        <w:rPr>
          <w:rFonts w:hint="eastAsia"/>
          <w:kern w:val="0"/>
          <w:rtl/>
          <w:lang w:bidi="ar-EG"/>
        </w:rPr>
        <w:t>الرجال</w:t>
      </w:r>
      <w:r w:rsidRPr="00F565F3">
        <w:rPr>
          <w:kern w:val="0"/>
          <w:rtl/>
          <w:lang w:bidi="ar-EG"/>
        </w:rPr>
        <w:t xml:space="preserve">. </w:t>
      </w:r>
      <w:r w:rsidRPr="00F565F3">
        <w:rPr>
          <w:rFonts w:hint="eastAsia"/>
          <w:kern w:val="0"/>
          <w:rtl/>
          <w:lang w:bidi="ar-EG"/>
        </w:rPr>
        <w:t>ونسبة</w:t>
      </w:r>
      <w:r w:rsidRPr="00F565F3">
        <w:rPr>
          <w:kern w:val="0"/>
          <w:rtl/>
          <w:lang w:bidi="ar-EG"/>
        </w:rPr>
        <w:t xml:space="preserve"> </w:t>
      </w:r>
      <w:r w:rsidRPr="00F565F3">
        <w:rPr>
          <w:rFonts w:hint="eastAsia"/>
          <w:kern w:val="0"/>
          <w:rtl/>
          <w:lang w:bidi="ar-EG"/>
        </w:rPr>
        <w:t>النساء</w:t>
      </w:r>
      <w:r w:rsidRPr="00F565F3">
        <w:rPr>
          <w:kern w:val="0"/>
          <w:rtl/>
          <w:lang w:bidi="ar-EG"/>
        </w:rPr>
        <w:t xml:space="preserve"> </w:t>
      </w:r>
      <w:r w:rsidRPr="00F565F3">
        <w:rPr>
          <w:rFonts w:hint="eastAsia"/>
          <w:kern w:val="0"/>
          <w:rtl/>
          <w:lang w:bidi="ar-EG"/>
        </w:rPr>
        <w:t>اللاتي</w:t>
      </w:r>
      <w:r w:rsidRPr="00F565F3">
        <w:rPr>
          <w:kern w:val="0"/>
          <w:rtl/>
          <w:lang w:bidi="ar-EG"/>
        </w:rPr>
        <w:t xml:space="preserve"> </w:t>
      </w:r>
      <w:r w:rsidRPr="00F565F3">
        <w:rPr>
          <w:rFonts w:hint="eastAsia"/>
          <w:kern w:val="0"/>
          <w:rtl/>
          <w:lang w:bidi="ar-EG"/>
        </w:rPr>
        <w:t>يوضعن</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مواقع</w:t>
      </w:r>
      <w:r w:rsidRPr="00F565F3">
        <w:rPr>
          <w:kern w:val="0"/>
          <w:rtl/>
          <w:lang w:bidi="ar-EG"/>
        </w:rPr>
        <w:t xml:space="preserve"> </w:t>
      </w:r>
      <w:r w:rsidRPr="00F565F3">
        <w:rPr>
          <w:rFonts w:hint="cs"/>
          <w:kern w:val="0"/>
          <w:rtl/>
          <w:lang w:bidi="ar-EG"/>
        </w:rPr>
        <w:t>مواتية</w:t>
      </w:r>
      <w:r w:rsidRPr="00F565F3">
        <w:rPr>
          <w:kern w:val="0"/>
          <w:rtl/>
          <w:lang w:bidi="ar-EG"/>
        </w:rPr>
        <w:t xml:space="preserve"> </w:t>
      </w:r>
      <w:r w:rsidRPr="00F565F3">
        <w:rPr>
          <w:rFonts w:hint="eastAsia"/>
          <w:kern w:val="0"/>
          <w:rtl/>
          <w:lang w:bidi="ar-EG"/>
        </w:rPr>
        <w:t>للانتخاب</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بطاقات</w:t>
      </w:r>
      <w:r w:rsidRPr="00F565F3">
        <w:rPr>
          <w:kern w:val="0"/>
          <w:rtl/>
          <w:lang w:bidi="ar-EG"/>
        </w:rPr>
        <w:t xml:space="preserve"> </w:t>
      </w:r>
      <w:r w:rsidRPr="00F565F3">
        <w:rPr>
          <w:rFonts w:hint="eastAsia"/>
          <w:kern w:val="0"/>
          <w:rtl/>
          <w:lang w:bidi="ar-EG"/>
        </w:rPr>
        <w:t>الاقتراع</w:t>
      </w:r>
      <w:r w:rsidRPr="00F565F3">
        <w:rPr>
          <w:kern w:val="0"/>
          <w:rtl/>
          <w:lang w:bidi="ar-EG"/>
        </w:rPr>
        <w:t xml:space="preserve"> </w:t>
      </w:r>
      <w:r w:rsidRPr="00F565F3">
        <w:rPr>
          <w:rFonts w:hint="eastAsia"/>
          <w:kern w:val="0"/>
          <w:rtl/>
          <w:lang w:bidi="ar-EG"/>
        </w:rPr>
        <w:t>الحزبية</w:t>
      </w:r>
      <w:r w:rsidRPr="00F565F3">
        <w:rPr>
          <w:kern w:val="0"/>
          <w:rtl/>
          <w:lang w:bidi="ar-EG"/>
        </w:rPr>
        <w:t xml:space="preserve"> </w:t>
      </w:r>
      <w:r w:rsidRPr="00F565F3">
        <w:rPr>
          <w:rFonts w:hint="eastAsia"/>
          <w:kern w:val="0"/>
          <w:rtl/>
          <w:lang w:bidi="ar-EG"/>
        </w:rPr>
        <w:t>أكبر</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نسبة</w:t>
      </w:r>
      <w:r w:rsidRPr="00F565F3">
        <w:rPr>
          <w:kern w:val="0"/>
          <w:rtl/>
          <w:lang w:bidi="ar-EG"/>
        </w:rPr>
        <w:t xml:space="preserve"> </w:t>
      </w:r>
      <w:r w:rsidRPr="00F565F3">
        <w:rPr>
          <w:rFonts w:hint="eastAsia"/>
          <w:kern w:val="0"/>
          <w:rtl/>
          <w:lang w:bidi="ar-EG"/>
        </w:rPr>
        <w:t>النساء</w:t>
      </w:r>
      <w:r w:rsidRPr="00F565F3">
        <w:rPr>
          <w:kern w:val="0"/>
          <w:rtl/>
          <w:lang w:bidi="ar-EG"/>
        </w:rPr>
        <w:t xml:space="preserve"> </w:t>
      </w:r>
      <w:r w:rsidRPr="00F565F3">
        <w:rPr>
          <w:rFonts w:hint="eastAsia"/>
          <w:kern w:val="0"/>
          <w:rtl/>
          <w:lang w:bidi="ar-EG"/>
        </w:rPr>
        <w:t>بين</w:t>
      </w:r>
      <w:r w:rsidRPr="00F565F3">
        <w:rPr>
          <w:kern w:val="0"/>
          <w:rtl/>
          <w:lang w:bidi="ar-EG"/>
        </w:rPr>
        <w:t xml:space="preserve"> </w:t>
      </w:r>
      <w:r w:rsidRPr="00F565F3">
        <w:rPr>
          <w:rFonts w:hint="eastAsia"/>
          <w:kern w:val="0"/>
          <w:rtl/>
          <w:lang w:bidi="ar-EG"/>
        </w:rPr>
        <w:t>المرشحين</w:t>
      </w:r>
      <w:r w:rsidRPr="00F565F3">
        <w:rPr>
          <w:kern w:val="0"/>
          <w:rtl/>
          <w:lang w:bidi="ar-EG"/>
        </w:rPr>
        <w:t xml:space="preserve">. </w:t>
      </w:r>
      <w:r w:rsidRPr="00F565F3">
        <w:rPr>
          <w:rFonts w:hint="eastAsia"/>
          <w:kern w:val="0"/>
          <w:rtl/>
          <w:lang w:bidi="ar-EG"/>
        </w:rPr>
        <w:t>وهذا</w:t>
      </w:r>
      <w:r w:rsidRPr="00F565F3">
        <w:rPr>
          <w:kern w:val="0"/>
          <w:rtl/>
          <w:lang w:bidi="ar-EG"/>
        </w:rPr>
        <w:t xml:space="preserve"> </w:t>
      </w:r>
      <w:r w:rsidRPr="00F565F3">
        <w:rPr>
          <w:rFonts w:hint="eastAsia"/>
          <w:kern w:val="0"/>
          <w:rtl/>
          <w:lang w:bidi="ar-EG"/>
        </w:rPr>
        <w:t>يدل</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أن</w:t>
      </w:r>
      <w:r w:rsidRPr="00F565F3">
        <w:rPr>
          <w:kern w:val="0"/>
          <w:rtl/>
          <w:lang w:bidi="ar-EG"/>
        </w:rPr>
        <w:t xml:space="preserve"> </w:t>
      </w:r>
      <w:r w:rsidRPr="00F565F3">
        <w:rPr>
          <w:rFonts w:hint="eastAsia"/>
          <w:kern w:val="0"/>
          <w:rtl/>
          <w:lang w:bidi="ar-EG"/>
        </w:rPr>
        <w:t>الأحزاب</w:t>
      </w:r>
      <w:r w:rsidRPr="00F565F3">
        <w:rPr>
          <w:kern w:val="0"/>
          <w:rtl/>
          <w:lang w:bidi="ar-EG"/>
        </w:rPr>
        <w:t xml:space="preserve"> </w:t>
      </w:r>
      <w:r w:rsidRPr="00F565F3">
        <w:rPr>
          <w:rFonts w:hint="eastAsia"/>
          <w:kern w:val="0"/>
          <w:rtl/>
          <w:lang w:bidi="ar-EG"/>
        </w:rPr>
        <w:t>تأخذ</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الحسبان</w:t>
      </w:r>
      <w:r w:rsidRPr="00F565F3">
        <w:rPr>
          <w:kern w:val="0"/>
          <w:rtl/>
          <w:lang w:bidi="ar-EG"/>
        </w:rPr>
        <w:t xml:space="preserve"> </w:t>
      </w:r>
      <w:r w:rsidRPr="00F565F3">
        <w:rPr>
          <w:rFonts w:hint="eastAsia"/>
          <w:kern w:val="0"/>
          <w:rtl/>
          <w:lang w:bidi="ar-EG"/>
        </w:rPr>
        <w:t>نوع</w:t>
      </w:r>
      <w:r w:rsidRPr="00F565F3">
        <w:rPr>
          <w:kern w:val="0"/>
          <w:rtl/>
          <w:lang w:bidi="ar-EG"/>
        </w:rPr>
        <w:t xml:space="preserve"> </w:t>
      </w:r>
      <w:r w:rsidRPr="00F565F3">
        <w:rPr>
          <w:rFonts w:hint="eastAsia"/>
          <w:kern w:val="0"/>
          <w:rtl/>
          <w:lang w:bidi="ar-EG"/>
        </w:rPr>
        <w:t>جنس</w:t>
      </w:r>
      <w:r w:rsidRPr="00F565F3">
        <w:rPr>
          <w:kern w:val="0"/>
          <w:rtl/>
          <w:lang w:bidi="ar-EG"/>
        </w:rPr>
        <w:t xml:space="preserve"> </w:t>
      </w:r>
      <w:r w:rsidRPr="00F565F3">
        <w:rPr>
          <w:rFonts w:hint="eastAsia"/>
          <w:kern w:val="0"/>
          <w:rtl/>
          <w:lang w:bidi="ar-EG"/>
        </w:rPr>
        <w:t>المرشح</w:t>
      </w:r>
      <w:r w:rsidRPr="00F565F3">
        <w:rPr>
          <w:kern w:val="0"/>
          <w:rtl/>
          <w:lang w:bidi="ar-EG"/>
        </w:rPr>
        <w:t xml:space="preserve"> </w:t>
      </w:r>
      <w:r w:rsidRPr="00F565F3">
        <w:rPr>
          <w:rFonts w:hint="eastAsia"/>
          <w:kern w:val="0"/>
          <w:rtl/>
          <w:lang w:bidi="ar-EG"/>
        </w:rPr>
        <w:t>لدى</w:t>
      </w:r>
      <w:r w:rsidRPr="00F565F3">
        <w:rPr>
          <w:kern w:val="0"/>
          <w:rtl/>
          <w:lang w:bidi="ar-EG"/>
        </w:rPr>
        <w:t xml:space="preserve"> </w:t>
      </w:r>
      <w:r w:rsidRPr="00F565F3">
        <w:rPr>
          <w:rFonts w:hint="eastAsia"/>
          <w:kern w:val="0"/>
          <w:rtl/>
          <w:lang w:bidi="ar-EG"/>
        </w:rPr>
        <w:t>ترتيبها</w:t>
      </w:r>
      <w:r w:rsidRPr="00F565F3">
        <w:rPr>
          <w:kern w:val="0"/>
          <w:rtl/>
          <w:lang w:bidi="ar-EG"/>
        </w:rPr>
        <w:t xml:space="preserve"> </w:t>
      </w:r>
      <w:r w:rsidRPr="00F565F3">
        <w:rPr>
          <w:rFonts w:hint="eastAsia"/>
          <w:kern w:val="0"/>
          <w:rtl/>
          <w:lang w:bidi="ar-EG"/>
        </w:rPr>
        <w:t>للأولويات</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بطاقات</w:t>
      </w:r>
      <w:r w:rsidRPr="00F565F3">
        <w:rPr>
          <w:kern w:val="0"/>
          <w:rtl/>
          <w:lang w:bidi="ar-EG"/>
        </w:rPr>
        <w:t xml:space="preserve"> </w:t>
      </w:r>
      <w:r w:rsidRPr="00F565F3">
        <w:rPr>
          <w:rFonts w:hint="eastAsia"/>
          <w:kern w:val="0"/>
          <w:rtl/>
          <w:lang w:bidi="ar-EG"/>
        </w:rPr>
        <w:t>الاقتراع</w:t>
      </w:r>
      <w:r w:rsidRPr="00F565F3">
        <w:rPr>
          <w:kern w:val="0"/>
          <w:rtl/>
          <w:lang w:bidi="ar-EG"/>
        </w:rPr>
        <w:t xml:space="preserve"> </w:t>
      </w:r>
      <w:r w:rsidRPr="00F565F3">
        <w:rPr>
          <w:rFonts w:hint="eastAsia"/>
          <w:kern w:val="0"/>
          <w:rtl/>
          <w:lang w:bidi="ar-EG"/>
        </w:rPr>
        <w:t>الخاصة</w:t>
      </w:r>
      <w:r w:rsidRPr="00F565F3">
        <w:rPr>
          <w:kern w:val="0"/>
          <w:rtl/>
          <w:lang w:bidi="ar-EG"/>
        </w:rPr>
        <w:t xml:space="preserve"> </w:t>
      </w:r>
      <w:r w:rsidRPr="00F565F3">
        <w:rPr>
          <w:rFonts w:hint="eastAsia"/>
          <w:kern w:val="0"/>
          <w:rtl/>
          <w:lang w:bidi="ar-EG"/>
        </w:rPr>
        <w:t>بها،</w:t>
      </w:r>
      <w:r w:rsidRPr="00F565F3">
        <w:rPr>
          <w:kern w:val="0"/>
          <w:rtl/>
          <w:lang w:bidi="ar-EG"/>
        </w:rPr>
        <w:t xml:space="preserve"> </w:t>
      </w:r>
      <w:r w:rsidRPr="00F565F3">
        <w:rPr>
          <w:rFonts w:hint="eastAsia"/>
          <w:kern w:val="0"/>
          <w:rtl/>
          <w:lang w:bidi="ar-EG"/>
        </w:rPr>
        <w:t>بقصد</w:t>
      </w:r>
      <w:r w:rsidRPr="00F565F3">
        <w:rPr>
          <w:kern w:val="0"/>
          <w:rtl/>
          <w:lang w:bidi="ar-EG"/>
        </w:rPr>
        <w:t xml:space="preserve"> </w:t>
      </w:r>
      <w:r w:rsidRPr="00F565F3">
        <w:rPr>
          <w:rFonts w:hint="eastAsia"/>
          <w:kern w:val="0"/>
          <w:rtl/>
          <w:lang w:bidi="ar-EG"/>
        </w:rPr>
        <w:t>تحسين</w:t>
      </w:r>
      <w:r w:rsidRPr="00F565F3">
        <w:rPr>
          <w:kern w:val="0"/>
          <w:rtl/>
          <w:lang w:bidi="ar-EG"/>
        </w:rPr>
        <w:t xml:space="preserve"> </w:t>
      </w:r>
      <w:r w:rsidRPr="00F565F3">
        <w:rPr>
          <w:rFonts w:hint="eastAsia"/>
          <w:kern w:val="0"/>
          <w:rtl/>
          <w:lang w:bidi="ar-EG"/>
        </w:rPr>
        <w:t>التوازن</w:t>
      </w:r>
      <w:r w:rsidRPr="00F565F3">
        <w:rPr>
          <w:kern w:val="0"/>
          <w:rtl/>
          <w:lang w:bidi="ar-EG"/>
        </w:rPr>
        <w:t xml:space="preserve"> </w:t>
      </w:r>
      <w:r w:rsidRPr="00F565F3">
        <w:rPr>
          <w:rFonts w:hint="eastAsia"/>
          <w:kern w:val="0"/>
          <w:rtl/>
          <w:lang w:bidi="ar-EG"/>
        </w:rPr>
        <w:t>الجنساني</w:t>
      </w:r>
      <w:r w:rsidRPr="00F565F3">
        <w:rPr>
          <w:kern w:val="0"/>
          <w:rtl/>
          <w:lang w:bidi="ar-EG"/>
        </w:rPr>
        <w:t>.</w:t>
      </w:r>
    </w:p>
    <w:p w:rsidR="00F565F3" w:rsidRDefault="00F565F3" w:rsidP="00670700">
      <w:pPr>
        <w:pStyle w:val="SingleTxt"/>
        <w:rPr>
          <w:rFonts w:hint="cs"/>
          <w:kern w:val="0"/>
          <w:rtl/>
          <w:lang w:bidi="ar-EG"/>
        </w:rPr>
      </w:pPr>
      <w:r w:rsidRPr="00F565F3">
        <w:rPr>
          <w:kern w:val="0"/>
          <w:rtl/>
          <w:lang w:bidi="ar-EG"/>
        </w:rPr>
        <w:t>١٦٥-</w:t>
      </w:r>
      <w:r w:rsidR="00670700">
        <w:rPr>
          <w:rFonts w:hint="cs"/>
          <w:kern w:val="0"/>
          <w:rtl/>
          <w:lang w:bidi="ar-EG"/>
        </w:rPr>
        <w:t xml:space="preserve">  </w:t>
      </w:r>
      <w:r w:rsidRPr="00F565F3">
        <w:rPr>
          <w:rFonts w:hint="eastAsia"/>
          <w:kern w:val="0"/>
          <w:rtl/>
          <w:lang w:bidi="ar-EG"/>
        </w:rPr>
        <w:t>وعلى</w:t>
      </w:r>
      <w:r w:rsidRPr="00F565F3">
        <w:rPr>
          <w:kern w:val="0"/>
          <w:rtl/>
          <w:lang w:bidi="ar-EG"/>
        </w:rPr>
        <w:t xml:space="preserve"> </w:t>
      </w:r>
      <w:r w:rsidRPr="00F565F3">
        <w:rPr>
          <w:rFonts w:hint="eastAsia"/>
          <w:kern w:val="0"/>
          <w:rtl/>
          <w:lang w:bidi="ar-EG"/>
        </w:rPr>
        <w:t>الرغم</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حدوث</w:t>
      </w:r>
      <w:r w:rsidRPr="00F565F3">
        <w:rPr>
          <w:kern w:val="0"/>
          <w:rtl/>
          <w:lang w:bidi="ar-EG"/>
        </w:rPr>
        <w:t xml:space="preserve"> </w:t>
      </w:r>
      <w:r w:rsidRPr="00F565F3">
        <w:rPr>
          <w:rFonts w:hint="eastAsia"/>
          <w:kern w:val="0"/>
          <w:rtl/>
          <w:lang w:bidi="ar-EG"/>
        </w:rPr>
        <w:t>ضروب</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التحسن</w:t>
      </w:r>
      <w:r w:rsidRPr="00F565F3">
        <w:rPr>
          <w:kern w:val="0"/>
          <w:rtl/>
          <w:lang w:bidi="ar-EG"/>
        </w:rPr>
        <w:t xml:space="preserve"> </w:t>
      </w:r>
      <w:r w:rsidRPr="00F565F3">
        <w:rPr>
          <w:rFonts w:hint="eastAsia"/>
          <w:kern w:val="0"/>
          <w:rtl/>
          <w:lang w:bidi="ar-EG"/>
        </w:rPr>
        <w:t>فيما</w:t>
      </w:r>
      <w:r w:rsidRPr="00F565F3">
        <w:rPr>
          <w:kern w:val="0"/>
          <w:rtl/>
          <w:lang w:bidi="ar-EG"/>
        </w:rPr>
        <w:t xml:space="preserve"> </w:t>
      </w:r>
      <w:r w:rsidRPr="00F565F3">
        <w:rPr>
          <w:rFonts w:hint="eastAsia"/>
          <w:kern w:val="0"/>
          <w:rtl/>
          <w:lang w:bidi="ar-EG"/>
        </w:rPr>
        <w:t>يتعلق</w:t>
      </w:r>
      <w:r w:rsidRPr="00F565F3">
        <w:rPr>
          <w:kern w:val="0"/>
          <w:rtl/>
          <w:lang w:bidi="ar-EG"/>
        </w:rPr>
        <w:t xml:space="preserve"> </w:t>
      </w:r>
      <w:r w:rsidRPr="00F565F3">
        <w:rPr>
          <w:rFonts w:hint="eastAsia"/>
          <w:kern w:val="0"/>
          <w:rtl/>
          <w:lang w:bidi="ar-EG"/>
        </w:rPr>
        <w:t>بالمساواة</w:t>
      </w:r>
      <w:r w:rsidRPr="00F565F3">
        <w:rPr>
          <w:kern w:val="0"/>
          <w:rtl/>
          <w:lang w:bidi="ar-EG"/>
        </w:rPr>
        <w:t xml:space="preserve"> </w:t>
      </w:r>
      <w:r w:rsidRPr="00F565F3">
        <w:rPr>
          <w:rFonts w:hint="eastAsia"/>
          <w:kern w:val="0"/>
          <w:rtl/>
          <w:lang w:bidi="ar-EG"/>
        </w:rPr>
        <w:t>بين</w:t>
      </w:r>
      <w:r w:rsidRPr="00F565F3">
        <w:rPr>
          <w:kern w:val="0"/>
          <w:rtl/>
          <w:lang w:bidi="ar-EG"/>
        </w:rPr>
        <w:t xml:space="preserve"> </w:t>
      </w:r>
      <w:r w:rsidRPr="00F565F3">
        <w:rPr>
          <w:rFonts w:hint="eastAsia"/>
          <w:kern w:val="0"/>
          <w:rtl/>
          <w:lang w:bidi="ar-EG"/>
        </w:rPr>
        <w:t>الجنسين</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اللجان</w:t>
      </w:r>
      <w:r w:rsidRPr="00F565F3">
        <w:rPr>
          <w:kern w:val="0"/>
          <w:rtl/>
          <w:lang w:bidi="ar-EG"/>
        </w:rPr>
        <w:t xml:space="preserve"> </w:t>
      </w:r>
      <w:r w:rsidRPr="00F565F3">
        <w:rPr>
          <w:rFonts w:hint="eastAsia"/>
          <w:kern w:val="0"/>
          <w:rtl/>
          <w:lang w:bidi="ar-EG"/>
        </w:rPr>
        <w:t>التنفيذية</w:t>
      </w:r>
      <w:r w:rsidRPr="00F565F3">
        <w:rPr>
          <w:kern w:val="0"/>
          <w:rtl/>
          <w:lang w:bidi="ar-EG"/>
        </w:rPr>
        <w:t xml:space="preserve"> </w:t>
      </w:r>
      <w:r w:rsidRPr="00F565F3">
        <w:rPr>
          <w:rFonts w:hint="cs"/>
          <w:kern w:val="0"/>
          <w:rtl/>
          <w:lang w:bidi="ar-EG"/>
        </w:rPr>
        <w:t>ل</w:t>
      </w:r>
      <w:r w:rsidRPr="00F565F3">
        <w:rPr>
          <w:rFonts w:hint="eastAsia"/>
          <w:kern w:val="0"/>
          <w:rtl/>
          <w:lang w:bidi="ar-EG"/>
        </w:rPr>
        <w:t>لبلديات</w:t>
      </w:r>
      <w:r w:rsidRPr="00F565F3">
        <w:rPr>
          <w:kern w:val="0"/>
          <w:rtl/>
          <w:lang w:bidi="ar-EG"/>
        </w:rPr>
        <w:t xml:space="preserve"> </w:t>
      </w:r>
      <w:r w:rsidRPr="00F565F3">
        <w:rPr>
          <w:rFonts w:hint="cs"/>
          <w:kern w:val="0"/>
          <w:rtl/>
          <w:lang w:bidi="ar-EG"/>
        </w:rPr>
        <w:t>و</w:t>
      </w:r>
      <w:r w:rsidRPr="00F565F3">
        <w:rPr>
          <w:rFonts w:hint="eastAsia"/>
          <w:kern w:val="0"/>
          <w:rtl/>
          <w:lang w:bidi="ar-EG"/>
        </w:rPr>
        <w:t>مجالس</w:t>
      </w:r>
      <w:r w:rsidRPr="00F565F3">
        <w:rPr>
          <w:kern w:val="0"/>
          <w:rtl/>
          <w:lang w:bidi="ar-EG"/>
        </w:rPr>
        <w:t xml:space="preserve"> </w:t>
      </w:r>
      <w:r w:rsidRPr="00F565F3">
        <w:rPr>
          <w:rFonts w:hint="eastAsia"/>
          <w:kern w:val="0"/>
          <w:rtl/>
          <w:lang w:bidi="ar-EG"/>
        </w:rPr>
        <w:t>والمقاطعات،</w:t>
      </w:r>
      <w:r w:rsidRPr="00F565F3">
        <w:rPr>
          <w:kern w:val="0"/>
          <w:rtl/>
          <w:lang w:bidi="ar-EG"/>
        </w:rPr>
        <w:t xml:space="preserve"> </w:t>
      </w:r>
      <w:r w:rsidRPr="00F565F3">
        <w:rPr>
          <w:rFonts w:hint="eastAsia"/>
          <w:kern w:val="0"/>
          <w:rtl/>
          <w:lang w:bidi="ar-EG"/>
        </w:rPr>
        <w:t>فإنه</w:t>
      </w:r>
      <w:r w:rsidRPr="00F565F3">
        <w:rPr>
          <w:kern w:val="0"/>
          <w:rtl/>
          <w:lang w:bidi="ar-EG"/>
        </w:rPr>
        <w:t xml:space="preserve"> </w:t>
      </w:r>
      <w:r w:rsidRPr="00F565F3">
        <w:rPr>
          <w:rFonts w:hint="eastAsia"/>
          <w:kern w:val="0"/>
          <w:rtl/>
          <w:lang w:bidi="ar-EG"/>
        </w:rPr>
        <w:t>لا</w:t>
      </w:r>
      <w:r w:rsidRPr="00F565F3">
        <w:rPr>
          <w:kern w:val="0"/>
          <w:rtl/>
          <w:lang w:bidi="ar-EG"/>
        </w:rPr>
        <w:t xml:space="preserve"> </w:t>
      </w:r>
      <w:r w:rsidRPr="00F565F3">
        <w:rPr>
          <w:rFonts w:hint="eastAsia"/>
          <w:kern w:val="0"/>
          <w:rtl/>
          <w:lang w:bidi="ar-EG"/>
        </w:rPr>
        <w:t>تزال</w:t>
      </w:r>
      <w:r w:rsidRPr="00F565F3">
        <w:rPr>
          <w:kern w:val="0"/>
          <w:rtl/>
          <w:lang w:bidi="ar-EG"/>
        </w:rPr>
        <w:t xml:space="preserve"> </w:t>
      </w:r>
      <w:r w:rsidRPr="00F565F3">
        <w:rPr>
          <w:rFonts w:hint="eastAsia"/>
          <w:kern w:val="0"/>
          <w:rtl/>
          <w:lang w:bidi="ar-EG"/>
        </w:rPr>
        <w:t>توجد</w:t>
      </w:r>
      <w:r w:rsidRPr="00F565F3">
        <w:rPr>
          <w:kern w:val="0"/>
          <w:rtl/>
          <w:lang w:bidi="ar-EG"/>
        </w:rPr>
        <w:t xml:space="preserve"> </w:t>
      </w:r>
      <w:r w:rsidRPr="00F565F3">
        <w:rPr>
          <w:rFonts w:hint="eastAsia"/>
          <w:kern w:val="0"/>
          <w:rtl/>
          <w:lang w:bidi="ar-EG"/>
        </w:rPr>
        <w:t>بعض</w:t>
      </w:r>
      <w:r w:rsidRPr="00F565F3">
        <w:rPr>
          <w:kern w:val="0"/>
          <w:rtl/>
          <w:lang w:bidi="ar-EG"/>
        </w:rPr>
        <w:t xml:space="preserve"> </w:t>
      </w:r>
      <w:r w:rsidRPr="00F565F3">
        <w:rPr>
          <w:rFonts w:hint="eastAsia"/>
          <w:kern w:val="0"/>
          <w:rtl/>
          <w:lang w:bidi="ar-EG"/>
        </w:rPr>
        <w:t>التحديات</w:t>
      </w:r>
      <w:r w:rsidRPr="00F565F3">
        <w:rPr>
          <w:kern w:val="0"/>
          <w:rtl/>
          <w:lang w:bidi="ar-EG"/>
        </w:rPr>
        <w:t xml:space="preserve"> </w:t>
      </w:r>
      <w:r w:rsidRPr="00F565F3">
        <w:rPr>
          <w:rFonts w:hint="eastAsia"/>
          <w:kern w:val="0"/>
          <w:rtl/>
          <w:lang w:bidi="ar-EG"/>
        </w:rPr>
        <w:t>التي</w:t>
      </w:r>
      <w:r w:rsidRPr="00F565F3">
        <w:rPr>
          <w:kern w:val="0"/>
          <w:rtl/>
          <w:lang w:bidi="ar-EG"/>
        </w:rPr>
        <w:t xml:space="preserve"> </w:t>
      </w:r>
      <w:r w:rsidRPr="00F565F3">
        <w:rPr>
          <w:rFonts w:hint="eastAsia"/>
          <w:kern w:val="0"/>
          <w:rtl/>
          <w:lang w:bidi="ar-EG"/>
        </w:rPr>
        <w:t>يلزم</w:t>
      </w:r>
      <w:r w:rsidRPr="00F565F3">
        <w:rPr>
          <w:kern w:val="0"/>
          <w:rtl/>
          <w:lang w:bidi="ar-EG"/>
        </w:rPr>
        <w:t xml:space="preserve"> </w:t>
      </w:r>
      <w:r w:rsidRPr="00F565F3">
        <w:rPr>
          <w:rFonts w:hint="eastAsia"/>
          <w:kern w:val="0"/>
          <w:rtl/>
          <w:lang w:bidi="ar-EG"/>
        </w:rPr>
        <w:t>معالجتها</w:t>
      </w:r>
      <w:r w:rsidRPr="00F565F3">
        <w:rPr>
          <w:kern w:val="0"/>
          <w:rtl/>
          <w:lang w:bidi="ar-EG"/>
        </w:rPr>
        <w:t xml:space="preserve"> </w:t>
      </w:r>
      <w:r w:rsidRPr="00F565F3">
        <w:rPr>
          <w:rFonts w:hint="eastAsia"/>
          <w:kern w:val="0"/>
          <w:rtl/>
          <w:lang w:bidi="ar-EG"/>
        </w:rPr>
        <w:t>لكي</w:t>
      </w:r>
      <w:r w:rsidRPr="00F565F3">
        <w:rPr>
          <w:kern w:val="0"/>
          <w:rtl/>
          <w:lang w:bidi="ar-EG"/>
        </w:rPr>
        <w:t xml:space="preserve"> </w:t>
      </w:r>
      <w:r w:rsidRPr="00F565F3">
        <w:rPr>
          <w:rFonts w:hint="eastAsia"/>
          <w:kern w:val="0"/>
          <w:rtl/>
          <w:lang w:bidi="ar-EG"/>
        </w:rPr>
        <w:t>يصبح</w:t>
      </w:r>
      <w:r w:rsidRPr="00F565F3">
        <w:rPr>
          <w:kern w:val="0"/>
          <w:rtl/>
          <w:lang w:bidi="ar-EG"/>
        </w:rPr>
        <w:t xml:space="preserve"> </w:t>
      </w:r>
      <w:r w:rsidRPr="00F565F3">
        <w:rPr>
          <w:rFonts w:hint="eastAsia"/>
          <w:kern w:val="0"/>
          <w:rtl/>
          <w:lang w:bidi="ar-EG"/>
        </w:rPr>
        <w:t>تمثيل</w:t>
      </w:r>
      <w:r w:rsidRPr="00F565F3">
        <w:rPr>
          <w:kern w:val="0"/>
          <w:rtl/>
          <w:lang w:bidi="ar-EG"/>
        </w:rPr>
        <w:t xml:space="preserve"> </w:t>
      </w:r>
      <w:r w:rsidRPr="00F565F3">
        <w:rPr>
          <w:rFonts w:hint="eastAsia"/>
          <w:kern w:val="0"/>
          <w:rtl/>
          <w:lang w:bidi="ar-EG"/>
        </w:rPr>
        <w:t>المرأة</w:t>
      </w:r>
      <w:r w:rsidRPr="00F565F3">
        <w:rPr>
          <w:kern w:val="0"/>
          <w:rtl/>
          <w:lang w:bidi="ar-EG"/>
        </w:rPr>
        <w:t xml:space="preserve"> </w:t>
      </w:r>
      <w:r w:rsidRPr="00F565F3">
        <w:rPr>
          <w:rFonts w:hint="eastAsia"/>
          <w:kern w:val="0"/>
          <w:rtl/>
          <w:lang w:bidi="ar-EG"/>
        </w:rPr>
        <w:t>والرجل</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فئة</w:t>
      </w:r>
      <w:r w:rsidRPr="00F565F3">
        <w:rPr>
          <w:kern w:val="0"/>
          <w:rtl/>
          <w:lang w:bidi="ar-EG"/>
        </w:rPr>
        <w:t xml:space="preserve"> </w:t>
      </w:r>
      <w:r w:rsidRPr="00F565F3">
        <w:rPr>
          <w:rFonts w:hint="eastAsia"/>
          <w:kern w:val="0"/>
          <w:rtl/>
          <w:lang w:bidi="ar-EG"/>
        </w:rPr>
        <w:t>الأشخاص</w:t>
      </w:r>
      <w:r w:rsidRPr="00F565F3">
        <w:rPr>
          <w:kern w:val="0"/>
          <w:rtl/>
          <w:lang w:bidi="ar-EG"/>
        </w:rPr>
        <w:t xml:space="preserve"> </w:t>
      </w:r>
      <w:r w:rsidRPr="00F565F3">
        <w:rPr>
          <w:rFonts w:hint="eastAsia"/>
          <w:kern w:val="0"/>
          <w:rtl/>
          <w:lang w:bidi="ar-EG"/>
        </w:rPr>
        <w:t>الناشطين</w:t>
      </w:r>
      <w:r w:rsidRPr="00F565F3">
        <w:rPr>
          <w:kern w:val="0"/>
          <w:rtl/>
          <w:lang w:bidi="ar-EG"/>
        </w:rPr>
        <w:t xml:space="preserve"> </w:t>
      </w:r>
      <w:r w:rsidRPr="00F565F3">
        <w:rPr>
          <w:rFonts w:hint="eastAsia"/>
          <w:kern w:val="0"/>
          <w:rtl/>
          <w:lang w:bidi="ar-EG"/>
        </w:rPr>
        <w:t>سياسيا</w:t>
      </w:r>
      <w:r w:rsidRPr="00F565F3">
        <w:rPr>
          <w:kern w:val="0"/>
          <w:rtl/>
          <w:lang w:bidi="ar-EG"/>
        </w:rPr>
        <w:t xml:space="preserve"> </w:t>
      </w:r>
      <w:r w:rsidRPr="00F565F3">
        <w:rPr>
          <w:rFonts w:hint="eastAsia"/>
          <w:kern w:val="0"/>
          <w:rtl/>
          <w:lang w:bidi="ar-EG"/>
        </w:rPr>
        <w:t>أكثر</w:t>
      </w:r>
      <w:r w:rsidRPr="00F565F3">
        <w:rPr>
          <w:kern w:val="0"/>
          <w:rtl/>
          <w:lang w:bidi="ar-EG"/>
        </w:rPr>
        <w:t xml:space="preserve"> </w:t>
      </w:r>
      <w:r w:rsidRPr="00F565F3">
        <w:rPr>
          <w:rFonts w:hint="eastAsia"/>
          <w:kern w:val="0"/>
          <w:rtl/>
          <w:lang w:bidi="ar-EG"/>
        </w:rPr>
        <w:t>اعتدالا</w:t>
      </w:r>
      <w:r w:rsidRPr="00F565F3">
        <w:rPr>
          <w:kern w:val="0"/>
          <w:rtl/>
          <w:lang w:bidi="ar-EG"/>
        </w:rPr>
        <w:t xml:space="preserve">. </w:t>
      </w:r>
      <w:r w:rsidRPr="00F565F3">
        <w:rPr>
          <w:rFonts w:hint="eastAsia"/>
          <w:kern w:val="0"/>
          <w:rtl/>
          <w:lang w:bidi="ar-EG"/>
        </w:rPr>
        <w:t>وتبلغ</w:t>
      </w:r>
      <w:r w:rsidRPr="00F565F3">
        <w:rPr>
          <w:kern w:val="0"/>
          <w:rtl/>
          <w:lang w:bidi="ar-EG"/>
        </w:rPr>
        <w:t xml:space="preserve"> </w:t>
      </w:r>
      <w:r w:rsidRPr="00F565F3">
        <w:rPr>
          <w:rFonts w:hint="eastAsia"/>
          <w:kern w:val="0"/>
          <w:rtl/>
          <w:lang w:bidi="ar-EG"/>
        </w:rPr>
        <w:t>نسبة</w:t>
      </w:r>
      <w:r w:rsidRPr="00F565F3">
        <w:rPr>
          <w:kern w:val="0"/>
          <w:rtl/>
          <w:lang w:bidi="ar-EG"/>
        </w:rPr>
        <w:t xml:space="preserve"> </w:t>
      </w:r>
      <w:r w:rsidRPr="00F565F3">
        <w:rPr>
          <w:rFonts w:hint="eastAsia"/>
          <w:kern w:val="0"/>
          <w:rtl/>
          <w:lang w:bidi="ar-EG"/>
        </w:rPr>
        <w:t>المرأة</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فئة</w:t>
      </w:r>
      <w:r w:rsidRPr="00F565F3">
        <w:rPr>
          <w:kern w:val="0"/>
          <w:rtl/>
          <w:lang w:bidi="ar-EG"/>
        </w:rPr>
        <w:t xml:space="preserve"> </w:t>
      </w:r>
      <w:r w:rsidRPr="00F565F3">
        <w:rPr>
          <w:rFonts w:hint="eastAsia"/>
          <w:kern w:val="0"/>
          <w:rtl/>
          <w:lang w:bidi="ar-EG"/>
        </w:rPr>
        <w:t>السياسيين</w:t>
      </w:r>
      <w:r w:rsidRPr="00F565F3">
        <w:rPr>
          <w:kern w:val="0"/>
          <w:rtl/>
          <w:lang w:bidi="ar-EG"/>
        </w:rPr>
        <w:t xml:space="preserve"> </w:t>
      </w:r>
      <w:r w:rsidRPr="00F565F3">
        <w:rPr>
          <w:rFonts w:hint="eastAsia"/>
          <w:kern w:val="0"/>
          <w:rtl/>
          <w:lang w:bidi="ar-EG"/>
        </w:rPr>
        <w:t>المتفرغين</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السويد</w:t>
      </w:r>
      <w:r w:rsidRPr="00F565F3">
        <w:rPr>
          <w:kern w:val="0"/>
          <w:rtl/>
          <w:lang w:bidi="ar-EG"/>
        </w:rPr>
        <w:t xml:space="preserve"> ٣٧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المائة</w:t>
      </w:r>
      <w:r w:rsidRPr="00F565F3">
        <w:rPr>
          <w:kern w:val="0"/>
          <w:rtl/>
          <w:lang w:bidi="ar-EG"/>
        </w:rPr>
        <w:t xml:space="preserve"> </w:t>
      </w:r>
      <w:r w:rsidRPr="00F565F3">
        <w:rPr>
          <w:rFonts w:hint="eastAsia"/>
          <w:kern w:val="0"/>
          <w:rtl/>
          <w:lang w:bidi="ar-EG"/>
        </w:rPr>
        <w:t>وتبلغ</w:t>
      </w:r>
      <w:r w:rsidRPr="00F565F3">
        <w:rPr>
          <w:kern w:val="0"/>
          <w:rtl/>
          <w:lang w:bidi="ar-EG"/>
        </w:rPr>
        <w:t xml:space="preserve"> </w:t>
      </w:r>
      <w:r w:rsidRPr="00F565F3">
        <w:rPr>
          <w:rFonts w:hint="eastAsia"/>
          <w:kern w:val="0"/>
          <w:rtl/>
          <w:lang w:bidi="ar-EG"/>
        </w:rPr>
        <w:t>حصتها</w:t>
      </w:r>
      <w:r w:rsidRPr="00F565F3">
        <w:rPr>
          <w:kern w:val="0"/>
          <w:rtl/>
          <w:lang w:bidi="ar-EG"/>
        </w:rPr>
        <w:t xml:space="preserve"> </w:t>
      </w:r>
      <w:r w:rsidRPr="00F565F3">
        <w:rPr>
          <w:rFonts w:hint="eastAsia"/>
          <w:kern w:val="0"/>
          <w:rtl/>
          <w:lang w:bidi="ar-EG"/>
        </w:rPr>
        <w:t>من</w:t>
      </w:r>
      <w:r w:rsidRPr="00F565F3">
        <w:rPr>
          <w:kern w:val="0"/>
          <w:rtl/>
          <w:lang w:bidi="ar-EG"/>
        </w:rPr>
        <w:t xml:space="preserve"> </w:t>
      </w:r>
      <w:r w:rsidRPr="00F565F3">
        <w:rPr>
          <w:rFonts w:hint="eastAsia"/>
          <w:kern w:val="0"/>
          <w:rtl/>
          <w:lang w:bidi="ar-EG"/>
        </w:rPr>
        <w:t>الأسماء</w:t>
      </w:r>
      <w:r w:rsidRPr="00F565F3">
        <w:rPr>
          <w:kern w:val="0"/>
          <w:rtl/>
          <w:lang w:bidi="ar-EG"/>
        </w:rPr>
        <w:t xml:space="preserve"> </w:t>
      </w:r>
      <w:r w:rsidRPr="00F565F3">
        <w:rPr>
          <w:rFonts w:hint="eastAsia"/>
          <w:kern w:val="0"/>
          <w:rtl/>
          <w:lang w:bidi="ar-EG"/>
        </w:rPr>
        <w:t>الأولى</w:t>
      </w:r>
      <w:r w:rsidRPr="00F565F3">
        <w:rPr>
          <w:kern w:val="0"/>
          <w:rtl/>
          <w:lang w:bidi="ar-EG"/>
        </w:rPr>
        <w:t xml:space="preserve"> </w:t>
      </w:r>
      <w:r w:rsidRPr="00F565F3">
        <w:rPr>
          <w:rFonts w:hint="eastAsia"/>
          <w:kern w:val="0"/>
          <w:rtl/>
          <w:lang w:bidi="ar-EG"/>
        </w:rPr>
        <w:t>على</w:t>
      </w:r>
      <w:r w:rsidRPr="00F565F3">
        <w:rPr>
          <w:kern w:val="0"/>
          <w:rtl/>
          <w:lang w:bidi="ar-EG"/>
        </w:rPr>
        <w:t xml:space="preserve"> </w:t>
      </w:r>
      <w:r w:rsidRPr="00F565F3">
        <w:rPr>
          <w:rFonts w:hint="eastAsia"/>
          <w:kern w:val="0"/>
          <w:rtl/>
          <w:lang w:bidi="ar-EG"/>
        </w:rPr>
        <w:t>قوائم</w:t>
      </w:r>
      <w:r w:rsidRPr="00F565F3">
        <w:rPr>
          <w:kern w:val="0"/>
          <w:rtl/>
          <w:lang w:bidi="ar-EG"/>
        </w:rPr>
        <w:t xml:space="preserve"> </w:t>
      </w:r>
      <w:r w:rsidRPr="00F565F3">
        <w:rPr>
          <w:rFonts w:hint="eastAsia"/>
          <w:kern w:val="0"/>
          <w:rtl/>
          <w:lang w:bidi="ar-EG"/>
        </w:rPr>
        <w:t>الاقتراع</w:t>
      </w:r>
      <w:r w:rsidRPr="00F565F3">
        <w:rPr>
          <w:kern w:val="0"/>
          <w:rtl/>
          <w:lang w:bidi="ar-EG"/>
        </w:rPr>
        <w:t xml:space="preserve"> </w:t>
      </w:r>
      <w:r w:rsidRPr="00F565F3">
        <w:rPr>
          <w:rFonts w:hint="eastAsia"/>
          <w:kern w:val="0"/>
          <w:rtl/>
          <w:lang w:bidi="ar-EG"/>
        </w:rPr>
        <w:t>الخاصة</w:t>
      </w:r>
      <w:r w:rsidRPr="00F565F3">
        <w:rPr>
          <w:kern w:val="0"/>
          <w:rtl/>
          <w:lang w:bidi="ar-EG"/>
        </w:rPr>
        <w:t xml:space="preserve"> </w:t>
      </w:r>
      <w:r w:rsidRPr="00F565F3">
        <w:rPr>
          <w:rFonts w:hint="cs"/>
          <w:kern w:val="0"/>
          <w:rtl/>
          <w:lang w:bidi="ar-EG"/>
        </w:rPr>
        <w:t>بجمعيات</w:t>
      </w:r>
      <w:r w:rsidRPr="00F565F3">
        <w:rPr>
          <w:kern w:val="0"/>
          <w:rtl/>
          <w:lang w:bidi="ar-EG"/>
        </w:rPr>
        <w:t xml:space="preserve"> </w:t>
      </w:r>
      <w:r w:rsidRPr="00F565F3">
        <w:rPr>
          <w:rFonts w:hint="eastAsia"/>
          <w:kern w:val="0"/>
          <w:rtl/>
          <w:lang w:bidi="ar-EG"/>
        </w:rPr>
        <w:t>البلدي</w:t>
      </w:r>
      <w:r w:rsidRPr="00F565F3">
        <w:rPr>
          <w:rFonts w:hint="cs"/>
          <w:kern w:val="0"/>
          <w:rtl/>
          <w:lang w:bidi="ar-EG"/>
        </w:rPr>
        <w:t>ات</w:t>
      </w:r>
      <w:r w:rsidRPr="00F565F3">
        <w:rPr>
          <w:kern w:val="0"/>
          <w:rtl/>
          <w:lang w:bidi="ar-EG"/>
        </w:rPr>
        <w:t xml:space="preserve"> ٣١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المائة</w:t>
      </w:r>
      <w:r w:rsidRPr="00F565F3">
        <w:rPr>
          <w:kern w:val="0"/>
          <w:rtl/>
          <w:lang w:bidi="ar-EG"/>
        </w:rPr>
        <w:t xml:space="preserve">. </w:t>
      </w:r>
      <w:r w:rsidRPr="00F565F3">
        <w:rPr>
          <w:rFonts w:hint="eastAsia"/>
          <w:kern w:val="0"/>
          <w:rtl/>
          <w:lang w:bidi="ar-EG"/>
        </w:rPr>
        <w:t>وإضافة</w:t>
      </w:r>
      <w:r w:rsidRPr="00F565F3">
        <w:rPr>
          <w:kern w:val="0"/>
          <w:rtl/>
          <w:lang w:bidi="ar-EG"/>
        </w:rPr>
        <w:t xml:space="preserve"> </w:t>
      </w:r>
      <w:r w:rsidRPr="00F565F3">
        <w:rPr>
          <w:rFonts w:hint="eastAsia"/>
          <w:kern w:val="0"/>
          <w:rtl/>
          <w:lang w:bidi="ar-EG"/>
        </w:rPr>
        <w:t>إلى</w:t>
      </w:r>
      <w:r w:rsidRPr="00F565F3">
        <w:rPr>
          <w:kern w:val="0"/>
          <w:rtl/>
          <w:lang w:bidi="ar-EG"/>
        </w:rPr>
        <w:t xml:space="preserve"> </w:t>
      </w:r>
      <w:r w:rsidRPr="00F565F3">
        <w:rPr>
          <w:rFonts w:hint="eastAsia"/>
          <w:kern w:val="0"/>
          <w:rtl/>
          <w:lang w:bidi="ar-EG"/>
        </w:rPr>
        <w:t>ذلك،</w:t>
      </w:r>
      <w:r w:rsidRPr="00F565F3">
        <w:rPr>
          <w:kern w:val="0"/>
          <w:rtl/>
          <w:lang w:bidi="ar-EG"/>
        </w:rPr>
        <w:t xml:space="preserve"> </w:t>
      </w:r>
      <w:r w:rsidRPr="00F565F3">
        <w:rPr>
          <w:rFonts w:hint="eastAsia"/>
          <w:kern w:val="0"/>
          <w:rtl/>
          <w:lang w:bidi="ar-EG"/>
        </w:rPr>
        <w:t>هناك</w:t>
      </w:r>
      <w:r w:rsidRPr="00F565F3">
        <w:rPr>
          <w:kern w:val="0"/>
          <w:rtl/>
          <w:lang w:bidi="ar-EG"/>
        </w:rPr>
        <w:t xml:space="preserve"> </w:t>
      </w:r>
      <w:r w:rsidRPr="00F565F3">
        <w:rPr>
          <w:rFonts w:hint="eastAsia"/>
          <w:kern w:val="0"/>
          <w:rtl/>
          <w:lang w:bidi="ar-EG"/>
        </w:rPr>
        <w:t>فروق</w:t>
      </w:r>
      <w:r w:rsidRPr="00F565F3">
        <w:rPr>
          <w:kern w:val="0"/>
          <w:rtl/>
          <w:lang w:bidi="ar-EG"/>
        </w:rPr>
        <w:t xml:space="preserve"> </w:t>
      </w:r>
      <w:r w:rsidRPr="00F565F3">
        <w:rPr>
          <w:rFonts w:hint="eastAsia"/>
          <w:kern w:val="0"/>
          <w:rtl/>
          <w:lang w:bidi="ar-EG"/>
        </w:rPr>
        <w:t>مُنمَّطة</w:t>
      </w:r>
      <w:r w:rsidRPr="00F565F3">
        <w:rPr>
          <w:kern w:val="0"/>
          <w:rtl/>
          <w:lang w:bidi="ar-EG"/>
        </w:rPr>
        <w:t xml:space="preserve"> </w:t>
      </w:r>
      <w:r w:rsidRPr="00F565F3">
        <w:rPr>
          <w:rFonts w:hint="eastAsia"/>
          <w:kern w:val="0"/>
          <w:rtl/>
          <w:lang w:bidi="ar-EG"/>
        </w:rPr>
        <w:t>جنسانيا</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التوزيع</w:t>
      </w:r>
      <w:r w:rsidRPr="00F565F3">
        <w:rPr>
          <w:kern w:val="0"/>
          <w:rtl/>
          <w:lang w:bidi="ar-EG"/>
        </w:rPr>
        <w:t xml:space="preserve"> </w:t>
      </w:r>
      <w:r w:rsidRPr="00F565F3">
        <w:rPr>
          <w:rFonts w:hint="eastAsia"/>
          <w:kern w:val="0"/>
          <w:rtl/>
          <w:lang w:bidi="ar-EG"/>
        </w:rPr>
        <w:t>بين</w:t>
      </w:r>
      <w:r w:rsidRPr="00F565F3">
        <w:rPr>
          <w:kern w:val="0"/>
          <w:rtl/>
          <w:lang w:bidi="ar-EG"/>
        </w:rPr>
        <w:t xml:space="preserve"> </w:t>
      </w:r>
      <w:r w:rsidRPr="00F565F3">
        <w:rPr>
          <w:rFonts w:hint="eastAsia"/>
          <w:kern w:val="0"/>
          <w:rtl/>
          <w:lang w:bidi="ar-EG"/>
        </w:rPr>
        <w:t>المجالات</w:t>
      </w:r>
      <w:r w:rsidRPr="00F565F3">
        <w:rPr>
          <w:kern w:val="0"/>
          <w:rtl/>
          <w:lang w:bidi="ar-EG"/>
        </w:rPr>
        <w:t xml:space="preserve"> </w:t>
      </w:r>
      <w:r w:rsidRPr="00F565F3">
        <w:rPr>
          <w:rFonts w:hint="eastAsia"/>
          <w:kern w:val="0"/>
          <w:rtl/>
          <w:lang w:bidi="ar-EG"/>
        </w:rPr>
        <w:t>السياساتية</w:t>
      </w:r>
      <w:r w:rsidRPr="00F565F3">
        <w:rPr>
          <w:kern w:val="0"/>
          <w:rtl/>
          <w:lang w:bidi="ar-EG"/>
        </w:rPr>
        <w:t xml:space="preserve"> </w:t>
      </w:r>
      <w:r w:rsidRPr="00F565F3">
        <w:rPr>
          <w:rFonts w:hint="eastAsia"/>
          <w:kern w:val="0"/>
          <w:rtl/>
          <w:lang w:bidi="ar-EG"/>
        </w:rPr>
        <w:t>المختلفة</w:t>
      </w:r>
      <w:r w:rsidRPr="00F565F3">
        <w:rPr>
          <w:kern w:val="0"/>
          <w:rtl/>
          <w:lang w:bidi="ar-EG"/>
        </w:rPr>
        <w:t xml:space="preserve">. </w:t>
      </w:r>
      <w:r w:rsidRPr="00F565F3">
        <w:rPr>
          <w:rFonts w:hint="eastAsia"/>
          <w:kern w:val="0"/>
          <w:rtl/>
          <w:lang w:bidi="ar-EG"/>
        </w:rPr>
        <w:t>فعلى</w:t>
      </w:r>
      <w:r w:rsidRPr="00F565F3">
        <w:rPr>
          <w:kern w:val="0"/>
          <w:rtl/>
          <w:lang w:bidi="ar-EG"/>
        </w:rPr>
        <w:t xml:space="preserve"> </w:t>
      </w:r>
      <w:r w:rsidRPr="00F565F3">
        <w:rPr>
          <w:rFonts w:hint="eastAsia"/>
          <w:kern w:val="0"/>
          <w:rtl/>
          <w:lang w:bidi="ar-EG"/>
        </w:rPr>
        <w:t>مستوى</w:t>
      </w:r>
      <w:r w:rsidRPr="00F565F3">
        <w:rPr>
          <w:kern w:val="0"/>
          <w:rtl/>
          <w:lang w:bidi="ar-EG"/>
        </w:rPr>
        <w:t xml:space="preserve"> </w:t>
      </w:r>
      <w:r w:rsidRPr="00F565F3">
        <w:rPr>
          <w:rFonts w:hint="eastAsia"/>
          <w:kern w:val="0"/>
          <w:rtl/>
          <w:lang w:bidi="ar-EG"/>
        </w:rPr>
        <w:t>البلديات،</w:t>
      </w:r>
      <w:r w:rsidRPr="00F565F3">
        <w:rPr>
          <w:kern w:val="0"/>
          <w:rtl/>
          <w:lang w:bidi="ar-EG"/>
        </w:rPr>
        <w:t xml:space="preserve"> </w:t>
      </w:r>
      <w:r w:rsidRPr="00F565F3">
        <w:rPr>
          <w:rFonts w:hint="eastAsia"/>
          <w:kern w:val="0"/>
          <w:rtl/>
          <w:lang w:bidi="ar-EG"/>
        </w:rPr>
        <w:t>هناك</w:t>
      </w:r>
      <w:r w:rsidRPr="00F565F3">
        <w:rPr>
          <w:kern w:val="0"/>
          <w:rtl/>
          <w:lang w:bidi="ar-EG"/>
        </w:rPr>
        <w:t xml:space="preserve"> </w:t>
      </w:r>
      <w:r w:rsidRPr="00F565F3">
        <w:rPr>
          <w:rFonts w:hint="eastAsia"/>
          <w:kern w:val="0"/>
          <w:rtl/>
          <w:lang w:bidi="ar-EG"/>
        </w:rPr>
        <w:t>تمثيل</w:t>
      </w:r>
      <w:r w:rsidRPr="00F565F3">
        <w:rPr>
          <w:kern w:val="0"/>
          <w:rtl/>
          <w:lang w:bidi="ar-EG"/>
        </w:rPr>
        <w:t xml:space="preserve"> </w:t>
      </w:r>
      <w:r w:rsidRPr="00F565F3">
        <w:rPr>
          <w:rFonts w:hint="eastAsia"/>
          <w:kern w:val="0"/>
          <w:rtl/>
          <w:lang w:bidi="ar-EG"/>
        </w:rPr>
        <w:t>زائد</w:t>
      </w:r>
      <w:r w:rsidRPr="00F565F3">
        <w:rPr>
          <w:kern w:val="0"/>
          <w:rtl/>
          <w:lang w:bidi="ar-EG"/>
        </w:rPr>
        <w:t xml:space="preserve"> </w:t>
      </w:r>
      <w:r w:rsidRPr="00F565F3">
        <w:rPr>
          <w:rFonts w:hint="eastAsia"/>
          <w:kern w:val="0"/>
          <w:rtl/>
          <w:lang w:bidi="ar-EG"/>
        </w:rPr>
        <w:t>للرجال</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اللجان</w:t>
      </w:r>
      <w:r w:rsidRPr="00F565F3">
        <w:rPr>
          <w:kern w:val="0"/>
          <w:rtl/>
          <w:lang w:bidi="ar-EG"/>
        </w:rPr>
        <w:t xml:space="preserve"> </w:t>
      </w:r>
      <w:r w:rsidRPr="00F565F3">
        <w:rPr>
          <w:rFonts w:hint="eastAsia"/>
          <w:kern w:val="0"/>
          <w:rtl/>
          <w:lang w:bidi="ar-EG"/>
        </w:rPr>
        <w:t>المسؤولة</w:t>
      </w:r>
      <w:r w:rsidRPr="00F565F3">
        <w:rPr>
          <w:kern w:val="0"/>
          <w:rtl/>
          <w:lang w:bidi="ar-EG"/>
        </w:rPr>
        <w:t xml:space="preserve"> </w:t>
      </w:r>
      <w:r w:rsidRPr="00F565F3">
        <w:rPr>
          <w:rFonts w:hint="eastAsia"/>
          <w:kern w:val="0"/>
          <w:rtl/>
          <w:lang w:bidi="ar-EG"/>
        </w:rPr>
        <w:t>عن</w:t>
      </w:r>
      <w:r w:rsidRPr="00F565F3">
        <w:rPr>
          <w:kern w:val="0"/>
          <w:rtl/>
          <w:lang w:bidi="ar-EG"/>
        </w:rPr>
        <w:t xml:space="preserve"> </w:t>
      </w:r>
      <w:r w:rsidRPr="00F565F3">
        <w:rPr>
          <w:rFonts w:hint="eastAsia"/>
          <w:kern w:val="0"/>
          <w:rtl/>
          <w:lang w:bidi="ar-EG"/>
        </w:rPr>
        <w:t>مسائل</w:t>
      </w:r>
      <w:r w:rsidRPr="00F565F3">
        <w:rPr>
          <w:kern w:val="0"/>
          <w:rtl/>
          <w:lang w:bidi="ar-EG"/>
        </w:rPr>
        <w:t xml:space="preserve"> </w:t>
      </w:r>
      <w:r w:rsidRPr="00F565F3">
        <w:rPr>
          <w:rFonts w:hint="eastAsia"/>
          <w:kern w:val="0"/>
          <w:rtl/>
          <w:lang w:bidi="ar-EG"/>
        </w:rPr>
        <w:t>مثل</w:t>
      </w:r>
      <w:r w:rsidRPr="00F565F3">
        <w:rPr>
          <w:kern w:val="0"/>
          <w:rtl/>
          <w:lang w:bidi="ar-EG"/>
        </w:rPr>
        <w:t xml:space="preserve"> </w:t>
      </w:r>
      <w:r w:rsidRPr="00F565F3">
        <w:rPr>
          <w:rFonts w:hint="eastAsia"/>
          <w:kern w:val="0"/>
          <w:rtl/>
          <w:lang w:bidi="ar-EG"/>
        </w:rPr>
        <w:t>شؤون</w:t>
      </w:r>
      <w:r w:rsidRPr="00F565F3">
        <w:rPr>
          <w:kern w:val="0"/>
          <w:rtl/>
          <w:lang w:bidi="ar-EG"/>
        </w:rPr>
        <w:t xml:space="preserve"> </w:t>
      </w:r>
      <w:r w:rsidRPr="00F565F3">
        <w:rPr>
          <w:rFonts w:hint="eastAsia"/>
          <w:kern w:val="0"/>
          <w:rtl/>
          <w:lang w:bidi="ar-EG"/>
        </w:rPr>
        <w:t>البنية</w:t>
      </w:r>
      <w:r w:rsidRPr="00F565F3">
        <w:rPr>
          <w:kern w:val="0"/>
          <w:rtl/>
          <w:lang w:bidi="ar-EG"/>
        </w:rPr>
        <w:t xml:space="preserve"> </w:t>
      </w:r>
      <w:r w:rsidRPr="00F565F3">
        <w:rPr>
          <w:rFonts w:hint="eastAsia"/>
          <w:kern w:val="0"/>
          <w:rtl/>
          <w:lang w:bidi="ar-EG"/>
        </w:rPr>
        <w:t>الأساسية</w:t>
      </w:r>
      <w:r w:rsidRPr="00F565F3">
        <w:rPr>
          <w:kern w:val="0"/>
          <w:rtl/>
          <w:lang w:bidi="ar-EG"/>
        </w:rPr>
        <w:t xml:space="preserve"> </w:t>
      </w:r>
      <w:r w:rsidRPr="00F565F3">
        <w:rPr>
          <w:rFonts w:hint="eastAsia"/>
          <w:kern w:val="0"/>
          <w:rtl/>
          <w:lang w:bidi="ar-EG"/>
        </w:rPr>
        <w:t>والنشاط</w:t>
      </w:r>
      <w:r w:rsidRPr="00F565F3">
        <w:rPr>
          <w:kern w:val="0"/>
          <w:rtl/>
          <w:lang w:bidi="ar-EG"/>
        </w:rPr>
        <w:t xml:space="preserve"> </w:t>
      </w:r>
      <w:r w:rsidRPr="00F565F3">
        <w:rPr>
          <w:rFonts w:hint="eastAsia"/>
          <w:kern w:val="0"/>
          <w:rtl/>
          <w:lang w:bidi="ar-EG"/>
        </w:rPr>
        <w:t>التجاري</w:t>
      </w:r>
      <w:r w:rsidRPr="00F565F3">
        <w:rPr>
          <w:kern w:val="0"/>
          <w:rtl/>
          <w:lang w:bidi="ar-EG"/>
        </w:rPr>
        <w:t xml:space="preserve"> </w:t>
      </w:r>
      <w:r w:rsidRPr="00F565F3">
        <w:rPr>
          <w:rFonts w:hint="eastAsia"/>
          <w:kern w:val="0"/>
          <w:rtl/>
          <w:lang w:bidi="ar-EG"/>
        </w:rPr>
        <w:t>والسياحة</w:t>
      </w:r>
      <w:r w:rsidRPr="00F565F3">
        <w:rPr>
          <w:kern w:val="0"/>
          <w:rtl/>
          <w:lang w:bidi="ar-EG"/>
        </w:rPr>
        <w:t xml:space="preserve"> </w:t>
      </w:r>
      <w:r w:rsidRPr="00F565F3">
        <w:rPr>
          <w:rFonts w:hint="eastAsia"/>
          <w:kern w:val="0"/>
          <w:rtl/>
          <w:lang w:bidi="ar-EG"/>
        </w:rPr>
        <w:t>والتشييد،</w:t>
      </w:r>
      <w:r w:rsidRPr="00F565F3">
        <w:rPr>
          <w:kern w:val="0"/>
          <w:rtl/>
          <w:lang w:bidi="ar-EG"/>
        </w:rPr>
        <w:t xml:space="preserve"> </w:t>
      </w:r>
      <w:r w:rsidRPr="00F565F3">
        <w:rPr>
          <w:rFonts w:hint="eastAsia"/>
          <w:kern w:val="0"/>
          <w:rtl/>
          <w:lang w:bidi="ar-EG"/>
        </w:rPr>
        <w:t>بينما</w:t>
      </w:r>
      <w:r w:rsidRPr="00F565F3">
        <w:rPr>
          <w:kern w:val="0"/>
          <w:rtl/>
          <w:lang w:bidi="ar-EG"/>
        </w:rPr>
        <w:t xml:space="preserve"> </w:t>
      </w:r>
      <w:r w:rsidRPr="00F565F3">
        <w:rPr>
          <w:rFonts w:hint="eastAsia"/>
          <w:kern w:val="0"/>
          <w:rtl/>
          <w:lang w:bidi="ar-EG"/>
        </w:rPr>
        <w:t>يوجد</w:t>
      </w:r>
      <w:r w:rsidRPr="00F565F3">
        <w:rPr>
          <w:kern w:val="0"/>
          <w:rtl/>
          <w:lang w:bidi="ar-EG"/>
        </w:rPr>
        <w:t xml:space="preserve"> </w:t>
      </w:r>
      <w:r w:rsidRPr="00F565F3">
        <w:rPr>
          <w:rFonts w:hint="eastAsia"/>
          <w:kern w:val="0"/>
          <w:rtl/>
          <w:lang w:bidi="ar-EG"/>
        </w:rPr>
        <w:t>تمثيل</w:t>
      </w:r>
      <w:r w:rsidRPr="00F565F3">
        <w:rPr>
          <w:kern w:val="0"/>
          <w:rtl/>
          <w:lang w:bidi="ar-EG"/>
        </w:rPr>
        <w:t xml:space="preserve"> </w:t>
      </w:r>
      <w:r w:rsidRPr="00F565F3">
        <w:rPr>
          <w:rFonts w:hint="eastAsia"/>
          <w:kern w:val="0"/>
          <w:rtl/>
          <w:lang w:bidi="ar-EG"/>
        </w:rPr>
        <w:t>زائد</w:t>
      </w:r>
      <w:r w:rsidRPr="00F565F3">
        <w:rPr>
          <w:kern w:val="0"/>
          <w:rtl/>
          <w:lang w:bidi="ar-EG"/>
        </w:rPr>
        <w:t xml:space="preserve"> </w:t>
      </w:r>
      <w:r w:rsidRPr="00F565F3">
        <w:rPr>
          <w:rFonts w:hint="eastAsia"/>
          <w:kern w:val="0"/>
          <w:rtl/>
          <w:lang w:bidi="ar-EG"/>
        </w:rPr>
        <w:t>للنساء</w:t>
      </w:r>
      <w:r w:rsidRPr="00F565F3">
        <w:rPr>
          <w:kern w:val="0"/>
          <w:rtl/>
          <w:lang w:bidi="ar-EG"/>
        </w:rPr>
        <w:t xml:space="preserve"> </w:t>
      </w:r>
      <w:r w:rsidRPr="00F565F3">
        <w:rPr>
          <w:rFonts w:hint="eastAsia"/>
          <w:kern w:val="0"/>
          <w:rtl/>
          <w:lang w:bidi="ar-EG"/>
        </w:rPr>
        <w:t>في</w:t>
      </w:r>
      <w:r w:rsidRPr="00F565F3">
        <w:rPr>
          <w:kern w:val="0"/>
          <w:rtl/>
          <w:lang w:bidi="ar-EG"/>
        </w:rPr>
        <w:t xml:space="preserve"> </w:t>
      </w:r>
      <w:r w:rsidRPr="00F565F3">
        <w:rPr>
          <w:rFonts w:hint="eastAsia"/>
          <w:kern w:val="0"/>
          <w:rtl/>
          <w:lang w:bidi="ar-EG"/>
        </w:rPr>
        <w:t>اللجان</w:t>
      </w:r>
      <w:r w:rsidRPr="00F565F3">
        <w:rPr>
          <w:kern w:val="0"/>
          <w:rtl/>
          <w:lang w:bidi="ar-EG"/>
        </w:rPr>
        <w:t xml:space="preserve"> </w:t>
      </w:r>
      <w:r w:rsidRPr="00F565F3">
        <w:rPr>
          <w:rFonts w:hint="eastAsia"/>
          <w:kern w:val="0"/>
          <w:rtl/>
          <w:lang w:bidi="ar-EG"/>
        </w:rPr>
        <w:t>المسؤولة</w:t>
      </w:r>
      <w:r w:rsidRPr="00F565F3">
        <w:rPr>
          <w:kern w:val="0"/>
          <w:rtl/>
          <w:lang w:bidi="ar-EG"/>
        </w:rPr>
        <w:t xml:space="preserve"> </w:t>
      </w:r>
      <w:r w:rsidRPr="00F565F3">
        <w:rPr>
          <w:rFonts w:hint="eastAsia"/>
          <w:kern w:val="0"/>
          <w:rtl/>
          <w:lang w:bidi="ar-EG"/>
        </w:rPr>
        <w:t>عن</w:t>
      </w:r>
      <w:r w:rsidRPr="00F565F3">
        <w:rPr>
          <w:kern w:val="0"/>
          <w:rtl/>
          <w:lang w:bidi="ar-EG"/>
        </w:rPr>
        <w:t xml:space="preserve"> </w:t>
      </w:r>
      <w:r w:rsidRPr="00F565F3">
        <w:rPr>
          <w:rFonts w:hint="eastAsia"/>
          <w:kern w:val="0"/>
          <w:rtl/>
          <w:lang w:bidi="ar-EG"/>
        </w:rPr>
        <w:t>رعاية</w:t>
      </w:r>
      <w:r w:rsidRPr="00F565F3">
        <w:rPr>
          <w:kern w:val="0"/>
          <w:rtl/>
          <w:lang w:bidi="ar-EG"/>
        </w:rPr>
        <w:t xml:space="preserve"> </w:t>
      </w:r>
      <w:r w:rsidRPr="00F565F3">
        <w:rPr>
          <w:rFonts w:hint="eastAsia"/>
          <w:kern w:val="0"/>
          <w:rtl/>
          <w:lang w:bidi="ar-EG"/>
        </w:rPr>
        <w:t>الأطفال</w:t>
      </w:r>
      <w:r w:rsidRPr="00F565F3">
        <w:rPr>
          <w:kern w:val="0"/>
          <w:rtl/>
          <w:lang w:bidi="ar-EG"/>
        </w:rPr>
        <w:t xml:space="preserve"> </w:t>
      </w:r>
      <w:r w:rsidRPr="00F565F3">
        <w:rPr>
          <w:rFonts w:hint="eastAsia"/>
          <w:kern w:val="0"/>
          <w:rtl/>
          <w:lang w:bidi="ar-EG"/>
        </w:rPr>
        <w:t>ورعاية</w:t>
      </w:r>
      <w:r w:rsidRPr="00F565F3">
        <w:rPr>
          <w:kern w:val="0"/>
          <w:rtl/>
          <w:lang w:bidi="ar-EG"/>
        </w:rPr>
        <w:t xml:space="preserve"> </w:t>
      </w:r>
      <w:r w:rsidRPr="00F565F3">
        <w:rPr>
          <w:rFonts w:hint="eastAsia"/>
          <w:kern w:val="0"/>
          <w:rtl/>
          <w:lang w:bidi="ar-EG"/>
        </w:rPr>
        <w:t>كبار</w:t>
      </w:r>
      <w:r w:rsidRPr="00F565F3">
        <w:rPr>
          <w:kern w:val="0"/>
          <w:rtl/>
          <w:lang w:bidi="ar-EG"/>
        </w:rPr>
        <w:t xml:space="preserve"> </w:t>
      </w:r>
      <w:r w:rsidRPr="00F565F3">
        <w:rPr>
          <w:rFonts w:hint="eastAsia"/>
          <w:kern w:val="0"/>
          <w:rtl/>
          <w:lang w:bidi="ar-EG"/>
        </w:rPr>
        <w:t>السن</w:t>
      </w:r>
      <w:r w:rsidRPr="00F565F3">
        <w:rPr>
          <w:kern w:val="0"/>
          <w:rtl/>
          <w:lang w:bidi="ar-EG"/>
        </w:rPr>
        <w:t>.</w:t>
      </w:r>
    </w:p>
    <w:p w:rsidR="00F565F3" w:rsidRPr="00F565F3" w:rsidRDefault="00670700" w:rsidP="00512243">
      <w:pPr>
        <w:pStyle w:val="SingleTxt"/>
        <w:rPr>
          <w:kern w:val="0"/>
        </w:rPr>
      </w:pPr>
      <w:r>
        <w:rPr>
          <w:rFonts w:hint="cs"/>
          <w:kern w:val="0"/>
          <w:rtl/>
          <w:lang w:bidi="ar-EG"/>
        </w:rPr>
        <w:t xml:space="preserve">166-  </w:t>
      </w:r>
      <w:r w:rsidR="00F565F3" w:rsidRPr="00F565F3">
        <w:rPr>
          <w:rFonts w:hint="eastAsia"/>
          <w:kern w:val="0"/>
          <w:rtl/>
          <w:lang w:bidi="ar-EG"/>
        </w:rPr>
        <w:t>وقد</w:t>
      </w:r>
      <w:r w:rsidR="00F565F3" w:rsidRPr="00F565F3">
        <w:rPr>
          <w:kern w:val="0"/>
          <w:rtl/>
          <w:lang w:bidi="ar-EG"/>
        </w:rPr>
        <w:t xml:space="preserve"> </w:t>
      </w:r>
      <w:r w:rsidR="00F565F3" w:rsidRPr="00F565F3">
        <w:rPr>
          <w:rFonts w:hint="eastAsia"/>
          <w:kern w:val="0"/>
          <w:rtl/>
          <w:lang w:bidi="ar-EG"/>
        </w:rPr>
        <w:t>تحسّن</w:t>
      </w:r>
      <w:r w:rsidR="00F565F3" w:rsidRPr="00F565F3">
        <w:rPr>
          <w:kern w:val="0"/>
          <w:rtl/>
          <w:lang w:bidi="ar-EG"/>
        </w:rPr>
        <w:t xml:space="preserve"> </w:t>
      </w:r>
      <w:r w:rsidR="00F565F3" w:rsidRPr="00F565F3">
        <w:rPr>
          <w:rFonts w:hint="eastAsia"/>
          <w:kern w:val="0"/>
          <w:rtl/>
          <w:lang w:bidi="ar-EG"/>
        </w:rPr>
        <w:t>التوزيع</w:t>
      </w:r>
      <w:r w:rsidR="00F565F3" w:rsidRPr="00F565F3">
        <w:rPr>
          <w:kern w:val="0"/>
          <w:rtl/>
          <w:lang w:bidi="ar-EG"/>
        </w:rPr>
        <w:t xml:space="preserve">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هيئات</w:t>
      </w:r>
      <w:r w:rsidR="00F565F3" w:rsidRPr="00F565F3">
        <w:rPr>
          <w:kern w:val="0"/>
          <w:rtl/>
          <w:lang w:bidi="ar-EG"/>
        </w:rPr>
        <w:t xml:space="preserve"> </w:t>
      </w:r>
      <w:r w:rsidR="00F565F3" w:rsidRPr="00F565F3">
        <w:rPr>
          <w:rFonts w:hint="eastAsia"/>
          <w:kern w:val="0"/>
          <w:rtl/>
          <w:lang w:bidi="ar-EG"/>
        </w:rPr>
        <w:t>صنع</w:t>
      </w:r>
      <w:r w:rsidR="00F565F3" w:rsidRPr="00F565F3">
        <w:rPr>
          <w:kern w:val="0"/>
          <w:rtl/>
          <w:lang w:bidi="ar-EG"/>
        </w:rPr>
        <w:t xml:space="preserve"> </w:t>
      </w:r>
      <w:r w:rsidR="00F565F3" w:rsidRPr="00F565F3">
        <w:rPr>
          <w:rFonts w:hint="eastAsia"/>
          <w:kern w:val="0"/>
          <w:rtl/>
          <w:lang w:bidi="ar-EG"/>
        </w:rPr>
        <w:t>القرار</w:t>
      </w:r>
      <w:r w:rsidR="00F565F3" w:rsidRPr="00F565F3">
        <w:rPr>
          <w:kern w:val="0"/>
          <w:rtl/>
          <w:lang w:bidi="ar-EG"/>
        </w:rPr>
        <w:t xml:space="preserve"> </w:t>
      </w:r>
      <w:r w:rsidR="00F565F3" w:rsidRPr="00F565F3">
        <w:rPr>
          <w:rFonts w:hint="eastAsia"/>
          <w:kern w:val="0"/>
          <w:rtl/>
          <w:lang w:bidi="ar-EG"/>
        </w:rPr>
        <w:t>الأكثر</w:t>
      </w:r>
      <w:r w:rsidR="00F565F3" w:rsidRPr="00F565F3">
        <w:rPr>
          <w:kern w:val="0"/>
          <w:rtl/>
          <w:lang w:bidi="ar-EG"/>
        </w:rPr>
        <w:t xml:space="preserve"> </w:t>
      </w:r>
      <w:r w:rsidR="00F565F3" w:rsidRPr="00F565F3">
        <w:rPr>
          <w:rFonts w:hint="eastAsia"/>
          <w:kern w:val="0"/>
          <w:rtl/>
          <w:lang w:bidi="ar-EG"/>
        </w:rPr>
        <w:t>نفوذا</w:t>
      </w:r>
      <w:r w:rsidR="00F565F3" w:rsidRPr="00F565F3">
        <w:rPr>
          <w:kern w:val="0"/>
          <w:rtl/>
          <w:lang w:bidi="ar-EG"/>
        </w:rPr>
        <w:t xml:space="preserve">. </w:t>
      </w:r>
      <w:r w:rsidR="00F565F3" w:rsidRPr="00F565F3">
        <w:rPr>
          <w:rFonts w:hint="eastAsia"/>
          <w:kern w:val="0"/>
          <w:rtl/>
          <w:lang w:bidi="ar-EG"/>
        </w:rPr>
        <w:t>فبعد</w:t>
      </w:r>
      <w:r w:rsidR="00F565F3" w:rsidRPr="00F565F3">
        <w:rPr>
          <w:kern w:val="0"/>
          <w:rtl/>
          <w:lang w:bidi="ar-EG"/>
        </w:rPr>
        <w:t xml:space="preserve"> </w:t>
      </w:r>
      <w:r w:rsidR="00F565F3" w:rsidRPr="00F565F3">
        <w:rPr>
          <w:rFonts w:hint="eastAsia"/>
          <w:kern w:val="0"/>
          <w:rtl/>
          <w:lang w:bidi="ar-EG"/>
        </w:rPr>
        <w:t>انتخابات</w:t>
      </w:r>
      <w:r w:rsidR="00F565F3" w:rsidRPr="00F565F3">
        <w:rPr>
          <w:kern w:val="0"/>
          <w:rtl/>
          <w:lang w:bidi="ar-EG"/>
        </w:rPr>
        <w:t xml:space="preserve"> </w:t>
      </w:r>
      <w:r w:rsidR="00F565F3" w:rsidRPr="00F565F3">
        <w:rPr>
          <w:rFonts w:hint="eastAsia"/>
          <w:kern w:val="0"/>
          <w:rtl/>
          <w:lang w:bidi="ar-EG"/>
        </w:rPr>
        <w:t>عام</w:t>
      </w:r>
      <w:r w:rsidR="00F565F3" w:rsidRPr="00F565F3">
        <w:rPr>
          <w:kern w:val="0"/>
          <w:rtl/>
          <w:lang w:bidi="ar-EG"/>
        </w:rPr>
        <w:t xml:space="preserve"> ٢٠١٠</w:t>
      </w:r>
      <w:r w:rsidR="00F565F3" w:rsidRPr="00F565F3">
        <w:rPr>
          <w:rFonts w:hint="eastAsia"/>
          <w:kern w:val="0"/>
          <w:rtl/>
          <w:lang w:bidi="ar-EG"/>
        </w:rPr>
        <w:t>،</w:t>
      </w:r>
      <w:r w:rsidR="00F565F3" w:rsidRPr="00F565F3">
        <w:rPr>
          <w:kern w:val="0"/>
          <w:rtl/>
          <w:lang w:bidi="ar-EG"/>
        </w:rPr>
        <w:t xml:space="preserve"> </w:t>
      </w:r>
      <w:r w:rsidR="00F565F3" w:rsidRPr="00F565F3">
        <w:rPr>
          <w:rFonts w:hint="eastAsia"/>
          <w:kern w:val="0"/>
          <w:rtl/>
          <w:lang w:bidi="ar-EG"/>
        </w:rPr>
        <w:t>تبلغ</w:t>
      </w:r>
      <w:r w:rsidR="00F565F3" w:rsidRPr="00F565F3">
        <w:rPr>
          <w:kern w:val="0"/>
          <w:rtl/>
          <w:lang w:bidi="ar-EG"/>
        </w:rPr>
        <w:t xml:space="preserve"> </w:t>
      </w:r>
      <w:r w:rsidR="00F565F3" w:rsidRPr="00F565F3">
        <w:rPr>
          <w:rFonts w:hint="eastAsia"/>
          <w:kern w:val="0"/>
          <w:rtl/>
          <w:lang w:bidi="ar-EG"/>
        </w:rPr>
        <w:t>نسبة</w:t>
      </w:r>
      <w:r w:rsidR="00F565F3" w:rsidRPr="00F565F3">
        <w:rPr>
          <w:kern w:val="0"/>
          <w:rtl/>
          <w:lang w:bidi="ar-EG"/>
        </w:rPr>
        <w:t xml:space="preserve"> </w:t>
      </w:r>
      <w:r w:rsidR="00F565F3" w:rsidRPr="00F565F3">
        <w:rPr>
          <w:rFonts w:hint="eastAsia"/>
          <w:kern w:val="0"/>
          <w:rtl/>
          <w:lang w:bidi="ar-EG"/>
        </w:rPr>
        <w:t>النساء</w:t>
      </w:r>
      <w:r w:rsidR="00F565F3" w:rsidRPr="00F565F3">
        <w:rPr>
          <w:kern w:val="0"/>
          <w:rtl/>
          <w:lang w:bidi="ar-EG"/>
        </w:rPr>
        <w:t xml:space="preserve"> </w:t>
      </w:r>
      <w:r w:rsidR="00F565F3" w:rsidRPr="00F565F3">
        <w:rPr>
          <w:rFonts w:hint="eastAsia"/>
          <w:kern w:val="0"/>
          <w:rtl/>
          <w:lang w:bidi="ar-EG"/>
        </w:rPr>
        <w:t>بين</w:t>
      </w:r>
      <w:r w:rsidR="00F565F3" w:rsidRPr="00F565F3">
        <w:rPr>
          <w:kern w:val="0"/>
          <w:rtl/>
          <w:lang w:bidi="ar-EG"/>
        </w:rPr>
        <w:t xml:space="preserve"> </w:t>
      </w:r>
      <w:r w:rsidR="00F565F3" w:rsidRPr="00F565F3">
        <w:rPr>
          <w:rFonts w:hint="eastAsia"/>
          <w:kern w:val="0"/>
          <w:rtl/>
          <w:lang w:bidi="ar-EG"/>
        </w:rPr>
        <w:t>أعضاء</w:t>
      </w:r>
      <w:r w:rsidR="00F565F3" w:rsidRPr="00F565F3">
        <w:rPr>
          <w:kern w:val="0"/>
          <w:rtl/>
          <w:lang w:bidi="ar-EG"/>
        </w:rPr>
        <w:t xml:space="preserve"> </w:t>
      </w:r>
      <w:r w:rsidR="00F565F3" w:rsidRPr="00F565F3">
        <w:rPr>
          <w:rFonts w:hint="eastAsia"/>
          <w:kern w:val="0"/>
          <w:rtl/>
          <w:lang w:bidi="ar-EG"/>
        </w:rPr>
        <w:t>اللجان</w:t>
      </w:r>
      <w:r w:rsidR="00F565F3" w:rsidRPr="00F565F3">
        <w:rPr>
          <w:kern w:val="0"/>
          <w:rtl/>
          <w:lang w:bidi="ar-EG"/>
        </w:rPr>
        <w:t xml:space="preserve"> </w:t>
      </w:r>
      <w:r w:rsidR="00F565F3" w:rsidRPr="00F565F3">
        <w:rPr>
          <w:rFonts w:hint="eastAsia"/>
          <w:kern w:val="0"/>
          <w:rtl/>
          <w:lang w:bidi="ar-EG"/>
        </w:rPr>
        <w:t>التنفيذية</w:t>
      </w:r>
      <w:r w:rsidR="00F565F3" w:rsidRPr="00F565F3">
        <w:rPr>
          <w:kern w:val="0"/>
          <w:rtl/>
          <w:lang w:bidi="ar-EG"/>
        </w:rPr>
        <w:t xml:space="preserve"> </w:t>
      </w:r>
      <w:r w:rsidR="00F565F3" w:rsidRPr="00F565F3">
        <w:rPr>
          <w:rFonts w:hint="eastAsia"/>
          <w:kern w:val="0"/>
          <w:rtl/>
          <w:lang w:bidi="ar-EG"/>
        </w:rPr>
        <w:t>للبلديات</w:t>
      </w:r>
      <w:r w:rsidR="00F565F3" w:rsidRPr="00F565F3">
        <w:rPr>
          <w:kern w:val="0"/>
          <w:rtl/>
          <w:lang w:bidi="ar-EG"/>
        </w:rPr>
        <w:t xml:space="preserve"> ٤١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المائة،</w:t>
      </w:r>
      <w:r w:rsidR="00F565F3" w:rsidRPr="00F565F3">
        <w:rPr>
          <w:kern w:val="0"/>
          <w:rtl/>
          <w:lang w:bidi="ar-EG"/>
        </w:rPr>
        <w:t xml:space="preserve"> </w:t>
      </w:r>
      <w:r w:rsidR="00F565F3" w:rsidRPr="00F565F3">
        <w:rPr>
          <w:rFonts w:hint="eastAsia"/>
          <w:kern w:val="0"/>
          <w:rtl/>
          <w:lang w:bidi="ar-EG"/>
        </w:rPr>
        <w:t>وتبلغ</w:t>
      </w:r>
      <w:r w:rsidR="00F565F3" w:rsidRPr="00F565F3">
        <w:rPr>
          <w:kern w:val="0"/>
          <w:rtl/>
          <w:lang w:bidi="ar-EG"/>
        </w:rPr>
        <w:t xml:space="preserve"> </w:t>
      </w:r>
      <w:r w:rsidR="00F565F3" w:rsidRPr="00F565F3">
        <w:rPr>
          <w:rFonts w:hint="eastAsia"/>
          <w:kern w:val="0"/>
          <w:rtl/>
          <w:lang w:bidi="ar-EG"/>
        </w:rPr>
        <w:t>نسبتهن</w:t>
      </w:r>
      <w:r w:rsidR="00F565F3" w:rsidRPr="00F565F3">
        <w:rPr>
          <w:kern w:val="0"/>
          <w:rtl/>
          <w:lang w:bidi="ar-EG"/>
        </w:rPr>
        <w:t xml:space="preserve"> </w:t>
      </w:r>
      <w:r w:rsidR="00F565F3" w:rsidRPr="00F565F3">
        <w:rPr>
          <w:rFonts w:hint="eastAsia"/>
          <w:kern w:val="0"/>
          <w:rtl/>
          <w:lang w:bidi="ar-EG"/>
        </w:rPr>
        <w:t>الثلث</w:t>
      </w:r>
      <w:r w:rsidR="00F565F3" w:rsidRPr="00F565F3">
        <w:rPr>
          <w:kern w:val="0"/>
          <w:rtl/>
          <w:lang w:bidi="ar-EG"/>
        </w:rPr>
        <w:t xml:space="preserve"> </w:t>
      </w:r>
      <w:r w:rsidR="00F565F3" w:rsidRPr="00F565F3">
        <w:rPr>
          <w:rFonts w:hint="eastAsia"/>
          <w:kern w:val="0"/>
          <w:rtl/>
          <w:lang w:bidi="ar-EG"/>
        </w:rPr>
        <w:t>بين</w:t>
      </w:r>
      <w:r w:rsidR="00F565F3" w:rsidRPr="00F565F3">
        <w:rPr>
          <w:kern w:val="0"/>
          <w:rtl/>
          <w:lang w:bidi="ar-EG"/>
        </w:rPr>
        <w:t xml:space="preserve"> </w:t>
      </w:r>
      <w:r w:rsidR="00F565F3" w:rsidRPr="00F565F3">
        <w:rPr>
          <w:rFonts w:hint="eastAsia"/>
          <w:kern w:val="0"/>
          <w:rtl/>
          <w:lang w:bidi="ar-EG"/>
        </w:rPr>
        <w:t>رؤساء</w:t>
      </w:r>
      <w:r w:rsidR="00F565F3" w:rsidRPr="00F565F3">
        <w:rPr>
          <w:kern w:val="0"/>
          <w:rtl/>
          <w:lang w:bidi="ar-EG"/>
        </w:rPr>
        <w:t xml:space="preserve"> </w:t>
      </w:r>
      <w:r w:rsidR="00F565F3" w:rsidRPr="00F565F3">
        <w:rPr>
          <w:rFonts w:hint="eastAsia"/>
          <w:kern w:val="0"/>
          <w:rtl/>
          <w:lang w:bidi="ar-EG"/>
        </w:rPr>
        <w:t>جمعيات</w:t>
      </w:r>
      <w:r w:rsidR="00F565F3" w:rsidRPr="00F565F3">
        <w:rPr>
          <w:kern w:val="0"/>
          <w:rtl/>
          <w:lang w:bidi="ar-EG"/>
        </w:rPr>
        <w:t xml:space="preserve"> </w:t>
      </w:r>
      <w:r w:rsidR="00F565F3" w:rsidRPr="00F565F3">
        <w:rPr>
          <w:rFonts w:hint="eastAsia"/>
          <w:kern w:val="0"/>
          <w:rtl/>
          <w:lang w:bidi="ar-EG"/>
        </w:rPr>
        <w:t>البلديات</w:t>
      </w:r>
      <w:r w:rsidR="00F565F3" w:rsidRPr="00F565F3">
        <w:rPr>
          <w:kern w:val="0"/>
          <w:rtl/>
          <w:lang w:bidi="ar-EG"/>
        </w:rPr>
        <w:t xml:space="preserve">. </w:t>
      </w:r>
      <w:r w:rsidR="00F565F3" w:rsidRPr="00F565F3">
        <w:rPr>
          <w:rFonts w:hint="eastAsia"/>
          <w:kern w:val="0"/>
          <w:rtl/>
          <w:lang w:bidi="ar-EG"/>
        </w:rPr>
        <w:t>وحدثت</w:t>
      </w:r>
      <w:r w:rsidR="00F565F3" w:rsidRPr="00F565F3">
        <w:rPr>
          <w:kern w:val="0"/>
          <w:rtl/>
          <w:lang w:bidi="ar-EG"/>
        </w:rPr>
        <w:t xml:space="preserve"> </w:t>
      </w:r>
      <w:r w:rsidR="00F565F3" w:rsidRPr="00F565F3">
        <w:rPr>
          <w:rFonts w:hint="eastAsia"/>
          <w:kern w:val="0"/>
          <w:rtl/>
          <w:lang w:bidi="ar-EG"/>
        </w:rPr>
        <w:t>منذ</w:t>
      </w:r>
      <w:r w:rsidR="00F565F3" w:rsidRPr="00F565F3">
        <w:rPr>
          <w:kern w:val="0"/>
          <w:rtl/>
          <w:lang w:bidi="ar-EG"/>
        </w:rPr>
        <w:t xml:space="preserve"> </w:t>
      </w:r>
      <w:r w:rsidR="00F565F3" w:rsidRPr="00F565F3">
        <w:rPr>
          <w:rFonts w:hint="eastAsia"/>
          <w:kern w:val="0"/>
          <w:rtl/>
          <w:lang w:bidi="ar-EG"/>
        </w:rPr>
        <w:t>الانتخابات</w:t>
      </w:r>
      <w:r w:rsidR="00F565F3" w:rsidRPr="00F565F3">
        <w:rPr>
          <w:kern w:val="0"/>
          <w:rtl/>
          <w:lang w:bidi="ar-EG"/>
        </w:rPr>
        <w:t xml:space="preserve"> </w:t>
      </w:r>
      <w:r w:rsidR="00F565F3" w:rsidRPr="00F565F3">
        <w:rPr>
          <w:rFonts w:hint="eastAsia"/>
          <w:kern w:val="0"/>
          <w:rtl/>
          <w:lang w:bidi="ar-EG"/>
        </w:rPr>
        <w:t>السابقة</w:t>
      </w:r>
      <w:r w:rsidR="00F565F3" w:rsidRPr="00F565F3">
        <w:rPr>
          <w:kern w:val="0"/>
          <w:rtl/>
          <w:lang w:bidi="ar-EG"/>
        </w:rPr>
        <w:t xml:space="preserve"> </w:t>
      </w:r>
      <w:r w:rsidR="00F565F3" w:rsidRPr="00F565F3">
        <w:rPr>
          <w:rFonts w:hint="eastAsia"/>
          <w:kern w:val="0"/>
          <w:rtl/>
          <w:lang w:bidi="ar-EG"/>
        </w:rPr>
        <w:t>زيادة</w:t>
      </w:r>
      <w:r w:rsidR="00F565F3" w:rsidRPr="00F565F3">
        <w:rPr>
          <w:kern w:val="0"/>
          <w:rtl/>
          <w:lang w:bidi="ar-EG"/>
        </w:rPr>
        <w:t xml:space="preserve"> </w:t>
      </w:r>
      <w:r w:rsidR="00F565F3" w:rsidRPr="00F565F3">
        <w:rPr>
          <w:rFonts w:hint="eastAsia"/>
          <w:kern w:val="0"/>
          <w:rtl/>
          <w:lang w:bidi="ar-EG"/>
        </w:rPr>
        <w:t>طفيفة</w:t>
      </w:r>
      <w:r w:rsidR="00F565F3" w:rsidRPr="00F565F3">
        <w:rPr>
          <w:kern w:val="0"/>
          <w:rtl/>
          <w:lang w:bidi="ar-EG"/>
        </w:rPr>
        <w:t xml:space="preserve">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نسبة</w:t>
      </w:r>
      <w:r w:rsidR="00F565F3" w:rsidRPr="00F565F3">
        <w:rPr>
          <w:kern w:val="0"/>
          <w:rtl/>
          <w:lang w:bidi="ar-EG"/>
        </w:rPr>
        <w:t xml:space="preserve"> </w:t>
      </w:r>
      <w:r w:rsidR="00F565F3" w:rsidRPr="00F565F3">
        <w:rPr>
          <w:rFonts w:hint="eastAsia"/>
          <w:kern w:val="0"/>
          <w:rtl/>
          <w:lang w:bidi="ar-EG"/>
        </w:rPr>
        <w:t>النساء</w:t>
      </w:r>
      <w:r w:rsidR="00F565F3" w:rsidRPr="00F565F3">
        <w:rPr>
          <w:kern w:val="0"/>
          <w:rtl/>
          <w:lang w:bidi="ar-EG"/>
        </w:rPr>
        <w:t xml:space="preserve">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المناصب</w:t>
      </w:r>
      <w:r w:rsidR="00F565F3" w:rsidRPr="00F565F3">
        <w:rPr>
          <w:kern w:val="0"/>
          <w:rtl/>
          <w:lang w:bidi="ar-EG"/>
        </w:rPr>
        <w:t xml:space="preserve"> </w:t>
      </w:r>
      <w:r w:rsidR="00F565F3" w:rsidRPr="00F565F3">
        <w:rPr>
          <w:rFonts w:hint="eastAsia"/>
          <w:kern w:val="0"/>
          <w:rtl/>
          <w:lang w:bidi="ar-EG"/>
        </w:rPr>
        <w:t>الرفيعة</w:t>
      </w:r>
      <w:r w:rsidR="00F565F3" w:rsidRPr="00F565F3">
        <w:rPr>
          <w:kern w:val="0"/>
          <w:rtl/>
          <w:lang w:bidi="ar-EG"/>
        </w:rPr>
        <w:t xml:space="preserve">. </w:t>
      </w:r>
      <w:r w:rsidR="00F565F3" w:rsidRPr="00F565F3">
        <w:rPr>
          <w:rFonts w:hint="eastAsia"/>
          <w:kern w:val="0"/>
          <w:rtl/>
          <w:lang w:bidi="ar-EG"/>
        </w:rPr>
        <w:t>وتظهر</w:t>
      </w:r>
      <w:r w:rsidR="00F565F3" w:rsidRPr="00F565F3">
        <w:rPr>
          <w:kern w:val="0"/>
          <w:rtl/>
          <w:lang w:bidi="ar-EG"/>
        </w:rPr>
        <w:t xml:space="preserve"> </w:t>
      </w:r>
      <w:r w:rsidR="00F565F3" w:rsidRPr="00F565F3">
        <w:rPr>
          <w:rFonts w:hint="eastAsia"/>
          <w:kern w:val="0"/>
          <w:rtl/>
          <w:lang w:bidi="ar-EG"/>
        </w:rPr>
        <w:t>هذه</w:t>
      </w:r>
      <w:r w:rsidR="00F565F3" w:rsidRPr="00F565F3">
        <w:rPr>
          <w:kern w:val="0"/>
          <w:rtl/>
          <w:lang w:bidi="ar-EG"/>
        </w:rPr>
        <w:t xml:space="preserve"> </w:t>
      </w:r>
      <w:r w:rsidR="00F565F3" w:rsidRPr="00F565F3">
        <w:rPr>
          <w:rFonts w:hint="eastAsia"/>
          <w:kern w:val="0"/>
          <w:rtl/>
          <w:lang w:bidi="ar-EG"/>
        </w:rPr>
        <w:t>الزيادة</w:t>
      </w:r>
      <w:r w:rsidR="00F565F3" w:rsidRPr="00F565F3">
        <w:rPr>
          <w:kern w:val="0"/>
          <w:rtl/>
          <w:lang w:bidi="ar-EG"/>
        </w:rPr>
        <w:t xml:space="preserve"> </w:t>
      </w:r>
      <w:r w:rsidR="00F565F3" w:rsidRPr="00F565F3">
        <w:rPr>
          <w:rFonts w:hint="eastAsia"/>
          <w:kern w:val="0"/>
          <w:rtl/>
          <w:lang w:bidi="ar-EG"/>
        </w:rPr>
        <w:t>بأوضح</w:t>
      </w:r>
      <w:r w:rsidR="00F565F3" w:rsidRPr="00F565F3">
        <w:rPr>
          <w:kern w:val="0"/>
          <w:rtl/>
          <w:lang w:bidi="ar-EG"/>
        </w:rPr>
        <w:t xml:space="preserve"> </w:t>
      </w:r>
      <w:r w:rsidR="00F565F3" w:rsidRPr="00F565F3">
        <w:rPr>
          <w:rFonts w:hint="eastAsia"/>
          <w:kern w:val="0"/>
          <w:rtl/>
          <w:lang w:bidi="ar-EG"/>
        </w:rPr>
        <w:t>درجة</w:t>
      </w:r>
      <w:r w:rsidR="00F565F3" w:rsidRPr="00F565F3">
        <w:rPr>
          <w:kern w:val="0"/>
          <w:rtl/>
          <w:lang w:bidi="ar-EG"/>
        </w:rPr>
        <w:t xml:space="preserve"> </w:t>
      </w:r>
      <w:r w:rsidR="00F565F3" w:rsidRPr="00F565F3">
        <w:rPr>
          <w:rFonts w:hint="eastAsia"/>
          <w:kern w:val="0"/>
          <w:rtl/>
          <w:lang w:bidi="ar-EG"/>
        </w:rPr>
        <w:t>على</w:t>
      </w:r>
      <w:r w:rsidR="00F565F3" w:rsidRPr="00F565F3">
        <w:rPr>
          <w:kern w:val="0"/>
          <w:rtl/>
          <w:lang w:bidi="ar-EG"/>
        </w:rPr>
        <w:t xml:space="preserve"> </w:t>
      </w:r>
      <w:r w:rsidR="00F565F3" w:rsidRPr="00F565F3">
        <w:rPr>
          <w:rFonts w:hint="eastAsia"/>
          <w:kern w:val="0"/>
          <w:rtl/>
          <w:lang w:bidi="ar-EG"/>
        </w:rPr>
        <w:t>مستوى</w:t>
      </w:r>
      <w:r w:rsidR="00F565F3" w:rsidRPr="00F565F3">
        <w:rPr>
          <w:kern w:val="0"/>
          <w:rtl/>
          <w:lang w:bidi="ar-EG"/>
        </w:rPr>
        <w:t xml:space="preserve"> </w:t>
      </w:r>
      <w:r w:rsidR="00F565F3" w:rsidRPr="00F565F3">
        <w:rPr>
          <w:rFonts w:hint="eastAsia"/>
          <w:kern w:val="0"/>
          <w:rtl/>
          <w:lang w:bidi="ar-EG"/>
        </w:rPr>
        <w:t>مجالس</w:t>
      </w:r>
      <w:r w:rsidR="00F565F3" w:rsidRPr="00F565F3">
        <w:rPr>
          <w:kern w:val="0"/>
          <w:rtl/>
          <w:lang w:bidi="ar-EG"/>
        </w:rPr>
        <w:t xml:space="preserve"> </w:t>
      </w:r>
      <w:r w:rsidR="00F565F3" w:rsidRPr="00F565F3">
        <w:rPr>
          <w:rFonts w:hint="eastAsia"/>
          <w:kern w:val="0"/>
          <w:rtl/>
          <w:lang w:bidi="ar-EG"/>
        </w:rPr>
        <w:t>المقاطعات،</w:t>
      </w:r>
      <w:r w:rsidR="00F565F3" w:rsidRPr="00F565F3">
        <w:rPr>
          <w:kern w:val="0"/>
          <w:rtl/>
          <w:lang w:bidi="ar-EG"/>
        </w:rPr>
        <w:t xml:space="preserve"> </w:t>
      </w:r>
      <w:r w:rsidR="00F565F3" w:rsidRPr="00F565F3">
        <w:rPr>
          <w:rFonts w:hint="eastAsia"/>
          <w:kern w:val="0"/>
          <w:rtl/>
          <w:lang w:bidi="ar-EG"/>
        </w:rPr>
        <w:t>حيث</w:t>
      </w:r>
      <w:r w:rsidR="00F565F3" w:rsidRPr="00F565F3">
        <w:rPr>
          <w:kern w:val="0"/>
          <w:rtl/>
          <w:lang w:bidi="ar-EG"/>
        </w:rPr>
        <w:t xml:space="preserve"> </w:t>
      </w:r>
      <w:r w:rsidR="00F565F3" w:rsidRPr="00F565F3">
        <w:rPr>
          <w:rFonts w:hint="eastAsia"/>
          <w:kern w:val="0"/>
          <w:rtl/>
          <w:lang w:bidi="ar-EG"/>
        </w:rPr>
        <w:t>تبلغ</w:t>
      </w:r>
      <w:r w:rsidR="00F565F3" w:rsidRPr="00F565F3">
        <w:rPr>
          <w:kern w:val="0"/>
          <w:rtl/>
          <w:lang w:bidi="ar-EG"/>
        </w:rPr>
        <w:t xml:space="preserve"> </w:t>
      </w:r>
      <w:r w:rsidR="00F565F3" w:rsidRPr="00F565F3">
        <w:rPr>
          <w:rFonts w:hint="eastAsia"/>
          <w:kern w:val="0"/>
          <w:rtl/>
          <w:lang w:bidi="ar-EG"/>
        </w:rPr>
        <w:t>نسبة</w:t>
      </w:r>
      <w:r w:rsidR="00F565F3" w:rsidRPr="00F565F3">
        <w:rPr>
          <w:kern w:val="0"/>
          <w:rtl/>
          <w:lang w:bidi="ar-EG"/>
        </w:rPr>
        <w:t xml:space="preserve"> </w:t>
      </w:r>
      <w:r w:rsidR="00F565F3" w:rsidRPr="00F565F3">
        <w:rPr>
          <w:rFonts w:hint="eastAsia"/>
          <w:kern w:val="0"/>
          <w:rtl/>
          <w:lang w:bidi="ar-EG"/>
        </w:rPr>
        <w:t>النساء</w:t>
      </w:r>
      <w:r w:rsidR="00F565F3" w:rsidRPr="00F565F3">
        <w:rPr>
          <w:kern w:val="0"/>
          <w:rtl/>
          <w:lang w:bidi="ar-EG"/>
        </w:rPr>
        <w:t xml:space="preserve"> ٤٧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المائة</w:t>
      </w:r>
      <w:r w:rsidR="00F565F3" w:rsidRPr="00F565F3">
        <w:rPr>
          <w:kern w:val="0"/>
          <w:rtl/>
          <w:lang w:bidi="ar-EG"/>
        </w:rPr>
        <w:t xml:space="preserve"> </w:t>
      </w:r>
      <w:r w:rsidR="00F565F3" w:rsidRPr="00F565F3">
        <w:rPr>
          <w:rFonts w:hint="eastAsia"/>
          <w:kern w:val="0"/>
          <w:rtl/>
          <w:lang w:bidi="ar-EG"/>
        </w:rPr>
        <w:t>من</w:t>
      </w:r>
      <w:r w:rsidR="00F565F3" w:rsidRPr="00F565F3">
        <w:rPr>
          <w:kern w:val="0"/>
          <w:rtl/>
          <w:lang w:bidi="ar-EG"/>
        </w:rPr>
        <w:t xml:space="preserve"> </w:t>
      </w:r>
      <w:r w:rsidR="00F565F3" w:rsidRPr="00F565F3">
        <w:rPr>
          <w:rFonts w:hint="eastAsia"/>
          <w:kern w:val="0"/>
          <w:rtl/>
          <w:lang w:bidi="ar-EG"/>
        </w:rPr>
        <w:t>أعضاء</w:t>
      </w:r>
      <w:r w:rsidR="00F565F3" w:rsidRPr="00F565F3">
        <w:rPr>
          <w:kern w:val="0"/>
          <w:rtl/>
          <w:lang w:bidi="ar-EG"/>
        </w:rPr>
        <w:t xml:space="preserve"> </w:t>
      </w:r>
      <w:r w:rsidR="00F565F3" w:rsidRPr="00F565F3">
        <w:rPr>
          <w:rFonts w:hint="eastAsia"/>
          <w:kern w:val="0"/>
          <w:rtl/>
          <w:lang w:bidi="ar-EG"/>
        </w:rPr>
        <w:t>اللجان</w:t>
      </w:r>
      <w:r w:rsidR="00F565F3" w:rsidRPr="00F565F3">
        <w:rPr>
          <w:kern w:val="0"/>
          <w:rtl/>
          <w:lang w:bidi="ar-EG"/>
        </w:rPr>
        <w:t xml:space="preserve"> </w:t>
      </w:r>
      <w:r w:rsidR="00F565F3" w:rsidRPr="00F565F3">
        <w:rPr>
          <w:rFonts w:hint="eastAsia"/>
          <w:kern w:val="0"/>
          <w:rtl/>
          <w:lang w:bidi="ar-EG"/>
        </w:rPr>
        <w:t>التنفيذية</w:t>
      </w:r>
      <w:r w:rsidR="00F565F3" w:rsidRPr="00F565F3">
        <w:rPr>
          <w:kern w:val="0"/>
          <w:rtl/>
          <w:lang w:bidi="ar-EG"/>
        </w:rPr>
        <w:t xml:space="preserve"> </w:t>
      </w:r>
      <w:r w:rsidR="00F565F3" w:rsidRPr="00F565F3">
        <w:rPr>
          <w:rFonts w:hint="eastAsia"/>
          <w:kern w:val="0"/>
          <w:rtl/>
          <w:lang w:bidi="ar-EG"/>
        </w:rPr>
        <w:t>و</w:t>
      </w:r>
      <w:r w:rsidR="00512243">
        <w:rPr>
          <w:rFonts w:hint="cs"/>
          <w:kern w:val="0"/>
          <w:rtl/>
          <w:lang w:bidi="ar-EG"/>
        </w:rPr>
        <w:t> </w:t>
      </w:r>
      <w:r w:rsidR="00F565F3" w:rsidRPr="00F565F3">
        <w:rPr>
          <w:kern w:val="0"/>
          <w:rtl/>
          <w:lang w:bidi="ar-EG"/>
        </w:rPr>
        <w:t xml:space="preserve">٤٨ </w:t>
      </w:r>
      <w:r w:rsidR="00F565F3" w:rsidRPr="00F565F3">
        <w:rPr>
          <w:rFonts w:hint="eastAsia"/>
          <w:kern w:val="0"/>
          <w:rtl/>
          <w:lang w:bidi="ar-EG"/>
        </w:rPr>
        <w:t>في</w:t>
      </w:r>
      <w:r w:rsidR="00F565F3" w:rsidRPr="00F565F3">
        <w:rPr>
          <w:kern w:val="0"/>
          <w:rtl/>
          <w:lang w:bidi="ar-EG"/>
        </w:rPr>
        <w:t xml:space="preserve"> </w:t>
      </w:r>
      <w:r w:rsidR="00F565F3" w:rsidRPr="00F565F3">
        <w:rPr>
          <w:rFonts w:hint="eastAsia"/>
          <w:kern w:val="0"/>
          <w:rtl/>
          <w:lang w:bidi="ar-EG"/>
        </w:rPr>
        <w:t>المائة</w:t>
      </w:r>
      <w:r w:rsidR="00F565F3" w:rsidRPr="00F565F3">
        <w:rPr>
          <w:kern w:val="0"/>
          <w:rtl/>
          <w:lang w:bidi="ar-EG"/>
        </w:rPr>
        <w:t xml:space="preserve"> </w:t>
      </w:r>
      <w:r w:rsidR="00F565F3" w:rsidRPr="00F565F3">
        <w:rPr>
          <w:rFonts w:hint="eastAsia"/>
          <w:kern w:val="0"/>
          <w:rtl/>
          <w:lang w:bidi="ar-EG"/>
        </w:rPr>
        <w:t>من</w:t>
      </w:r>
      <w:r w:rsidR="00F565F3" w:rsidRPr="00F565F3">
        <w:rPr>
          <w:kern w:val="0"/>
          <w:rtl/>
          <w:lang w:bidi="ar-EG"/>
        </w:rPr>
        <w:t xml:space="preserve"> </w:t>
      </w:r>
      <w:r w:rsidR="00F565F3" w:rsidRPr="00F565F3">
        <w:rPr>
          <w:rFonts w:hint="eastAsia"/>
          <w:kern w:val="0"/>
          <w:rtl/>
          <w:lang w:bidi="ar-EG"/>
        </w:rPr>
        <w:t>شاغلي</w:t>
      </w:r>
      <w:r w:rsidR="00F565F3" w:rsidRPr="00F565F3">
        <w:rPr>
          <w:kern w:val="0"/>
          <w:rtl/>
          <w:lang w:bidi="ar-EG"/>
        </w:rPr>
        <w:t xml:space="preserve"> </w:t>
      </w:r>
      <w:r w:rsidR="00F565F3" w:rsidRPr="00F565F3">
        <w:rPr>
          <w:rFonts w:hint="eastAsia"/>
          <w:kern w:val="0"/>
          <w:rtl/>
          <w:lang w:bidi="ar-EG"/>
        </w:rPr>
        <w:t>مناصب</w:t>
      </w:r>
      <w:r w:rsidR="00F565F3">
        <w:rPr>
          <w:rFonts w:hint="cs"/>
          <w:kern w:val="0"/>
          <w:rtl/>
          <w:lang w:bidi="ar-EG"/>
        </w:rPr>
        <w:t> </w:t>
      </w:r>
      <w:r w:rsidR="00F565F3" w:rsidRPr="00F565F3">
        <w:rPr>
          <w:rFonts w:hint="eastAsia"/>
          <w:kern w:val="0"/>
          <w:rtl/>
          <w:lang w:bidi="ar-EG"/>
        </w:rPr>
        <w:t>الرئاسة</w:t>
      </w:r>
      <w:r w:rsidR="00F565F3" w:rsidRPr="00F565F3">
        <w:rPr>
          <w:kern w:val="0"/>
          <w:rtl/>
          <w:lang w:bidi="ar-EG"/>
        </w:rPr>
        <w:t>.</w:t>
      </w:r>
    </w:p>
    <w:p w:rsidR="00512243" w:rsidRPr="00512243" w:rsidRDefault="00512243" w:rsidP="00512243">
      <w:pPr>
        <w:pStyle w:val="SingleTxt"/>
        <w:spacing w:after="0" w:line="120" w:lineRule="exact"/>
        <w:rPr>
          <w:rFonts w:hint="cs"/>
          <w:kern w:val="0"/>
          <w:sz w:val="10"/>
          <w:rtl/>
        </w:rPr>
      </w:pPr>
    </w:p>
    <w:p w:rsidR="009D3A99" w:rsidRPr="009D3A99" w:rsidRDefault="009D3A99" w:rsidP="009D3A9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0"/>
        </w:rPr>
      </w:pPr>
      <w:r w:rsidRPr="009D3A99">
        <w:rPr>
          <w:rFonts w:hint="cs"/>
          <w:kern w:val="0"/>
          <w:rtl/>
        </w:rPr>
        <w:tab/>
      </w:r>
      <w:r w:rsidRPr="009D3A99">
        <w:rPr>
          <w:rFonts w:hint="cs"/>
          <w:kern w:val="0"/>
          <w:rtl/>
        </w:rPr>
        <w:tab/>
      </w:r>
      <w:r w:rsidRPr="009D3A99">
        <w:rPr>
          <w:rFonts w:hint="eastAsia"/>
          <w:kern w:val="0"/>
          <w:rtl/>
          <w:lang w:bidi="ar-EG"/>
        </w:rPr>
        <w:t>مجالس</w:t>
      </w:r>
      <w:r w:rsidRPr="009D3A99">
        <w:rPr>
          <w:kern w:val="0"/>
          <w:rtl/>
          <w:lang w:bidi="ar-EG"/>
        </w:rPr>
        <w:t xml:space="preserve"> </w:t>
      </w:r>
      <w:r w:rsidRPr="009D3A99">
        <w:rPr>
          <w:rFonts w:hint="eastAsia"/>
          <w:kern w:val="0"/>
          <w:rtl/>
          <w:lang w:bidi="ar-EG"/>
        </w:rPr>
        <w:t>الإدارة</w:t>
      </w:r>
      <w:r w:rsidRPr="009D3A99">
        <w:rPr>
          <w:kern w:val="0"/>
          <w:rtl/>
          <w:lang w:bidi="ar-EG"/>
        </w:rPr>
        <w:t xml:space="preserve"> </w:t>
      </w:r>
      <w:r w:rsidRPr="009D3A99">
        <w:rPr>
          <w:rFonts w:hint="eastAsia"/>
          <w:kern w:val="0"/>
          <w:rtl/>
          <w:lang w:bidi="ar-EG"/>
        </w:rPr>
        <w:t>العامة</w:t>
      </w:r>
    </w:p>
    <w:p w:rsidR="009D3A99" w:rsidRDefault="009D3A99" w:rsidP="006B42EE">
      <w:pPr>
        <w:pStyle w:val="SingleTxt"/>
        <w:rPr>
          <w:rFonts w:hint="cs"/>
          <w:kern w:val="0"/>
          <w:rtl/>
          <w:lang w:bidi="ar-EG"/>
        </w:rPr>
      </w:pPr>
      <w:r>
        <w:rPr>
          <w:rFonts w:hint="cs"/>
          <w:kern w:val="0"/>
          <w:rtl/>
          <w:lang w:bidi="ar-EG"/>
        </w:rPr>
        <w:t xml:space="preserve">167-  </w:t>
      </w:r>
      <w:r w:rsidRPr="009D3A99">
        <w:rPr>
          <w:rFonts w:hint="cs"/>
          <w:kern w:val="0"/>
          <w:rtl/>
          <w:lang w:bidi="ar-EG"/>
        </w:rPr>
        <w:t>هناك أعمال تضطلع بها الحكومة من أجل جعل التوزيع الجنساني متكافئا في مجالس الإدارة والمجالس الاستشارية للوكالات الحكومية، وقد تحققت بعض النتائج بفضل هذه الأعمال. ففي السنوات الأخيرة، تراوحت نسبة النساء في مجالس الإدارة والمجالس الاستشارية للوكالات الحكومية بين 48 و</w:t>
      </w:r>
      <w:r w:rsidR="006B42EE">
        <w:rPr>
          <w:rFonts w:hint="eastAsia"/>
          <w:kern w:val="0"/>
          <w:rtl/>
          <w:lang w:bidi="ar-EG"/>
        </w:rPr>
        <w:t> </w:t>
      </w:r>
      <w:r w:rsidRPr="009D3A99">
        <w:rPr>
          <w:rFonts w:hint="cs"/>
          <w:kern w:val="0"/>
          <w:rtl/>
          <w:lang w:bidi="ar-EG"/>
        </w:rPr>
        <w:t>49 في المائة. وفي عام 2012، بلغت نسبة النساء 49 في المائة ونسبة الرجال 51 في المائة.</w:t>
      </w:r>
    </w:p>
    <w:p w:rsidR="009D3A99" w:rsidRDefault="006B42EE" w:rsidP="000B5DAB">
      <w:pPr>
        <w:pStyle w:val="SingleTxt"/>
        <w:rPr>
          <w:rFonts w:hint="cs"/>
          <w:kern w:val="0"/>
          <w:rtl/>
          <w:lang w:bidi="ar-EG"/>
        </w:rPr>
      </w:pPr>
      <w:r>
        <w:rPr>
          <w:rFonts w:hint="cs"/>
          <w:kern w:val="0"/>
          <w:rtl/>
          <w:lang w:bidi="ar-EG"/>
        </w:rPr>
        <w:t xml:space="preserve">168-  </w:t>
      </w:r>
      <w:r w:rsidR="009D3A99" w:rsidRPr="009D3A99">
        <w:rPr>
          <w:rFonts w:hint="cs"/>
          <w:kern w:val="0"/>
          <w:rtl/>
          <w:lang w:bidi="ar-EG"/>
        </w:rPr>
        <w:t>وحققت أعمال الحكومة الرامية إلى جعل التوزيع الجنساني متكافئا نتائج أيضا فيما يتعلق بزيادة نسبة النساء اللاتي يرأسن مجالس الإدارة العامة. وفي عام 2012، بلغت نسبة الرؤساء من النساء 41 في المائة.</w:t>
      </w:r>
    </w:p>
    <w:p w:rsidR="000B5DAB" w:rsidRPr="000B5DAB" w:rsidRDefault="000B5DAB" w:rsidP="000B5DAB">
      <w:pPr>
        <w:pStyle w:val="SingleTxt"/>
        <w:spacing w:after="0" w:line="120" w:lineRule="exact"/>
        <w:rPr>
          <w:rFonts w:hint="cs"/>
          <w:kern w:val="0"/>
          <w:sz w:val="10"/>
          <w:rtl/>
          <w:lang w:bidi="ar-EG"/>
        </w:rPr>
      </w:pPr>
    </w:p>
    <w:p w:rsidR="009D3A99" w:rsidRPr="000B5DAB" w:rsidRDefault="000B5DAB" w:rsidP="000B5DAB">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0B5DAB">
        <w:rPr>
          <w:rFonts w:hint="cs"/>
          <w:kern w:val="0"/>
          <w:rtl/>
          <w:lang w:bidi="ar-EG"/>
        </w:rPr>
        <w:tab/>
      </w:r>
      <w:r w:rsidRPr="000B5DAB">
        <w:rPr>
          <w:rFonts w:hint="cs"/>
          <w:kern w:val="0"/>
          <w:rtl/>
          <w:lang w:bidi="ar-EG"/>
        </w:rPr>
        <w:tab/>
      </w:r>
      <w:r w:rsidR="009D3A99" w:rsidRPr="000B5DAB">
        <w:rPr>
          <w:rFonts w:hint="cs"/>
          <w:kern w:val="0"/>
          <w:rtl/>
          <w:lang w:bidi="ar-EG"/>
        </w:rPr>
        <w:t>رؤساء الوكالات الحكومية</w:t>
      </w:r>
    </w:p>
    <w:p w:rsidR="009D3A99" w:rsidRDefault="00F46CE0" w:rsidP="00F46CE0">
      <w:pPr>
        <w:pStyle w:val="SingleTxt"/>
        <w:rPr>
          <w:rFonts w:hint="cs"/>
          <w:kern w:val="0"/>
          <w:rtl/>
          <w:lang w:bidi="ar-EG"/>
        </w:rPr>
      </w:pPr>
      <w:r>
        <w:rPr>
          <w:rFonts w:hint="cs"/>
          <w:kern w:val="0"/>
          <w:rtl/>
          <w:lang w:bidi="ar-EG"/>
        </w:rPr>
        <w:t xml:space="preserve">169-  </w:t>
      </w:r>
      <w:r w:rsidR="009D3A99" w:rsidRPr="009D3A99">
        <w:rPr>
          <w:rFonts w:hint="cs"/>
          <w:kern w:val="0"/>
          <w:rtl/>
          <w:lang w:bidi="ar-EG"/>
        </w:rPr>
        <w:t>في عام 2012، عينت الحكومة 34 شخصا رؤساء لوكالات، 18 منهم من الرجال و</w:t>
      </w:r>
      <w:r>
        <w:rPr>
          <w:rFonts w:hint="eastAsia"/>
          <w:kern w:val="0"/>
          <w:rtl/>
          <w:lang w:bidi="ar-EG"/>
        </w:rPr>
        <w:t> </w:t>
      </w:r>
      <w:r w:rsidR="009D3A99" w:rsidRPr="009D3A99">
        <w:rPr>
          <w:rFonts w:hint="cs"/>
          <w:kern w:val="0"/>
          <w:rtl/>
          <w:lang w:bidi="ar-EG"/>
        </w:rPr>
        <w:t>16 من النساء. وب</w:t>
      </w:r>
      <w:r>
        <w:rPr>
          <w:rFonts w:hint="cs"/>
          <w:kern w:val="0"/>
          <w:rtl/>
          <w:lang w:bidi="ar-EG"/>
        </w:rPr>
        <w:t>ــ</w:t>
      </w:r>
      <w:r w:rsidR="009D3A99" w:rsidRPr="009D3A99">
        <w:rPr>
          <w:rFonts w:hint="cs"/>
          <w:kern w:val="0"/>
          <w:rtl/>
          <w:lang w:bidi="ar-EG"/>
        </w:rPr>
        <w:t xml:space="preserve">ذا بلغت نسبة المرأة 47 في المائة. وبلغت النسبة الكلية للنساء ضمن رؤساء الوكالات 46,5 في المائة في </w:t>
      </w:r>
      <w:r w:rsidR="009D3A99" w:rsidRPr="009D3A99">
        <w:rPr>
          <w:kern w:val="0"/>
          <w:rtl/>
        </w:rPr>
        <w:t>أيلول/سبتمبر</w:t>
      </w:r>
      <w:r w:rsidR="009D3A99" w:rsidRPr="009D3A99">
        <w:rPr>
          <w:rFonts w:hint="cs"/>
          <w:kern w:val="0"/>
          <w:rtl/>
        </w:rPr>
        <w:t xml:space="preserve"> 2013، وهي تمثل زيادة قدرها 1,4 نقطة مئوية عن مستوى عام 2012. ونتيجة لبعض التغيرات في هيكل الوكالات الحكومية، انخفض العدد الكلي ل</w:t>
      </w:r>
      <w:r w:rsidR="009D3A99" w:rsidRPr="009D3A99">
        <w:rPr>
          <w:rFonts w:hint="cs"/>
          <w:kern w:val="0"/>
          <w:rtl/>
          <w:lang w:bidi="ar-EG"/>
        </w:rPr>
        <w:t>رؤساء الوكالات الذين عينتهم الحكومة من 204 في عام 2012 إلى 198 في عام 2013.</w:t>
      </w:r>
    </w:p>
    <w:p w:rsidR="00F46CE0" w:rsidRPr="00F46CE0" w:rsidRDefault="00F46CE0" w:rsidP="00F46CE0">
      <w:pPr>
        <w:pStyle w:val="SingleTxt"/>
        <w:spacing w:after="0" w:line="120" w:lineRule="exact"/>
        <w:rPr>
          <w:rFonts w:hint="cs"/>
          <w:kern w:val="0"/>
          <w:sz w:val="10"/>
          <w:rtl/>
          <w:lang w:bidi="ar-EG"/>
        </w:rPr>
      </w:pPr>
    </w:p>
    <w:p w:rsidR="009D3A99" w:rsidRPr="00F46CE0" w:rsidRDefault="00F46CE0" w:rsidP="00F46CE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F46CE0">
        <w:rPr>
          <w:rFonts w:hint="cs"/>
          <w:kern w:val="0"/>
          <w:rtl/>
          <w:lang w:bidi="ar-EG"/>
        </w:rPr>
        <w:tab/>
      </w:r>
      <w:r w:rsidRPr="00F46CE0">
        <w:rPr>
          <w:rFonts w:hint="cs"/>
          <w:kern w:val="0"/>
          <w:rtl/>
          <w:lang w:bidi="ar-EG"/>
        </w:rPr>
        <w:tab/>
      </w:r>
      <w:r w:rsidR="009D3A99" w:rsidRPr="00F46CE0">
        <w:rPr>
          <w:rFonts w:hint="cs"/>
          <w:kern w:val="0"/>
          <w:rtl/>
          <w:lang w:bidi="ar-EG"/>
        </w:rPr>
        <w:t>الشركات المملوكة ملكية عامة</w:t>
      </w:r>
    </w:p>
    <w:p w:rsidR="009D3A99" w:rsidRPr="009D3A99" w:rsidRDefault="00F46CE0" w:rsidP="00BD3D26">
      <w:pPr>
        <w:pStyle w:val="SingleTxt"/>
        <w:rPr>
          <w:rFonts w:hint="cs"/>
          <w:kern w:val="0"/>
          <w:rtl/>
        </w:rPr>
      </w:pPr>
      <w:r>
        <w:rPr>
          <w:rFonts w:hint="cs"/>
          <w:kern w:val="0"/>
          <w:rtl/>
          <w:lang w:bidi="ar-EG"/>
        </w:rPr>
        <w:t xml:space="preserve">170-  </w:t>
      </w:r>
      <w:r w:rsidR="009D3A99" w:rsidRPr="009D3A99">
        <w:rPr>
          <w:rFonts w:hint="cs"/>
          <w:kern w:val="0"/>
          <w:rtl/>
          <w:lang w:bidi="ar-EG"/>
        </w:rPr>
        <w:t>تمتلك الحكومة</w:t>
      </w:r>
      <w:r w:rsidR="009D3A99" w:rsidRPr="009D3A99">
        <w:rPr>
          <w:kern w:val="0"/>
          <w:rtl/>
        </w:rPr>
        <w:t xml:space="preserve"> السويدية</w:t>
      </w:r>
      <w:r w:rsidR="009D3A99" w:rsidRPr="009D3A99">
        <w:rPr>
          <w:rFonts w:hint="cs"/>
          <w:kern w:val="0"/>
          <w:rtl/>
        </w:rPr>
        <w:t xml:space="preserve"> مجموعة من أكبر مجموعات الشركات في السويد. ويناهز عدد العاملين في هذه الشركات</w:t>
      </w:r>
      <w:r w:rsidR="00BD3D26">
        <w:rPr>
          <w:rFonts w:hint="cs"/>
          <w:kern w:val="0"/>
          <w:rtl/>
        </w:rPr>
        <w:t xml:space="preserve"> 000 175 </w:t>
      </w:r>
      <w:r w:rsidR="009D3A99" w:rsidRPr="009D3A99">
        <w:rPr>
          <w:rFonts w:hint="cs"/>
          <w:kern w:val="0"/>
          <w:rtl/>
        </w:rPr>
        <w:t>شخص. ويقارب عدد الأعضاء في مجالس إدارتها 375 عضوا. ولكي يُنظر في تعيين فرد ما في مجلس من هذه المجالس، يجب أن يكون صاحب خبرة فنية عامة في مجال من مجالات إدارة الأعمال، أو إنشاء الأعمال، أو المعارف الصناعية، أو المسائل المالية، أو في غير ذلك من المجالات المناسبة. ويُشترط أيضا في تكوين المجلس أن يكون متوازنا من حيث الخبرات الفنية والخلفيات والسن ونوع الجنس. وفي عام 2012، بلغت نسبة النساء في عضوية مجالس إدارة الشركات المملوكة للدولة ملكية كاملة 49</w:t>
      </w:r>
      <w:r w:rsidR="00BD3D26">
        <w:rPr>
          <w:rFonts w:hint="eastAsia"/>
          <w:kern w:val="0"/>
          <w:rtl/>
        </w:rPr>
        <w:t> </w:t>
      </w:r>
      <w:r w:rsidR="009D3A99" w:rsidRPr="009D3A99">
        <w:rPr>
          <w:rFonts w:hint="cs"/>
          <w:kern w:val="0"/>
          <w:rtl/>
        </w:rPr>
        <w:t>في المائة. وقد تحققت النتائج المتعلقة بالشركات المملوكة للدولة عن طريق الحوكمة المؤسسية الواعية والنشطة.</w:t>
      </w:r>
    </w:p>
    <w:p w:rsidR="00117EB6" w:rsidRDefault="005E4137" w:rsidP="00F60FF5">
      <w:pPr>
        <w:pStyle w:val="SingleTxt"/>
        <w:rPr>
          <w:rFonts w:hint="cs"/>
          <w:kern w:val="0"/>
          <w:rtl/>
          <w:lang w:bidi="ar-EG"/>
        </w:rPr>
      </w:pPr>
      <w:r>
        <w:rPr>
          <w:rFonts w:hint="cs"/>
          <w:kern w:val="0"/>
          <w:rtl/>
        </w:rPr>
        <w:t xml:space="preserve">171-  </w:t>
      </w:r>
      <w:r w:rsidRPr="005E4137">
        <w:rPr>
          <w:kern w:val="0"/>
          <w:rtl/>
          <w:lang w:bidi="ar-EG"/>
        </w:rPr>
        <w:t xml:space="preserve">ولا </w:t>
      </w:r>
      <w:r w:rsidRPr="005E4137">
        <w:rPr>
          <w:rFonts w:hint="cs"/>
          <w:kern w:val="0"/>
          <w:rtl/>
          <w:lang w:bidi="ar-EG"/>
        </w:rPr>
        <w:t>ت</w:t>
      </w:r>
      <w:r w:rsidRPr="005E4137">
        <w:rPr>
          <w:kern w:val="0"/>
          <w:rtl/>
          <w:lang w:bidi="ar-EG"/>
        </w:rPr>
        <w:t xml:space="preserve">زال </w:t>
      </w:r>
      <w:r w:rsidRPr="005E4137">
        <w:rPr>
          <w:rFonts w:hint="cs"/>
          <w:kern w:val="0"/>
          <w:rtl/>
          <w:lang w:bidi="ar-EG"/>
        </w:rPr>
        <w:t xml:space="preserve">نسبة </w:t>
      </w:r>
      <w:r w:rsidRPr="005E4137">
        <w:rPr>
          <w:kern w:val="0"/>
          <w:rtl/>
          <w:lang w:bidi="ar-EG"/>
        </w:rPr>
        <w:t xml:space="preserve">الرجال </w:t>
      </w:r>
      <w:r w:rsidRPr="005E4137">
        <w:rPr>
          <w:rFonts w:hint="cs"/>
          <w:kern w:val="0"/>
          <w:rtl/>
          <w:lang w:bidi="ar-EG"/>
        </w:rPr>
        <w:t>مهيمنة</w:t>
      </w:r>
      <w:r w:rsidRPr="005E4137">
        <w:rPr>
          <w:kern w:val="0"/>
          <w:rtl/>
          <w:lang w:bidi="ar-EG"/>
        </w:rPr>
        <w:t xml:space="preserve"> على مناصب </w:t>
      </w:r>
      <w:r w:rsidRPr="005E4137">
        <w:rPr>
          <w:rFonts w:hint="cs"/>
          <w:kern w:val="0"/>
          <w:rtl/>
          <w:lang w:bidi="ar-EG"/>
        </w:rPr>
        <w:t>ال</w:t>
      </w:r>
      <w:r w:rsidRPr="005E4137">
        <w:rPr>
          <w:kern w:val="0"/>
          <w:rtl/>
          <w:lang w:bidi="ar-EG"/>
        </w:rPr>
        <w:t>مديري</w:t>
      </w:r>
      <w:r w:rsidRPr="005E4137">
        <w:rPr>
          <w:rFonts w:hint="cs"/>
          <w:kern w:val="0"/>
          <w:rtl/>
          <w:lang w:bidi="ar-EG"/>
        </w:rPr>
        <w:t>ن</w:t>
      </w:r>
      <w:r w:rsidRPr="005E4137">
        <w:rPr>
          <w:kern w:val="0"/>
          <w:rtl/>
          <w:lang w:bidi="ar-EG"/>
        </w:rPr>
        <w:t xml:space="preserve"> الإدار</w:t>
      </w:r>
      <w:r w:rsidRPr="005E4137">
        <w:rPr>
          <w:rFonts w:hint="cs"/>
          <w:kern w:val="0"/>
          <w:rtl/>
          <w:lang w:bidi="ar-EG"/>
        </w:rPr>
        <w:t>يين</w:t>
      </w:r>
      <w:r w:rsidRPr="005E4137">
        <w:rPr>
          <w:kern w:val="0"/>
          <w:rtl/>
          <w:lang w:bidi="ar-EG"/>
        </w:rPr>
        <w:t xml:space="preserve"> </w:t>
      </w:r>
      <w:r w:rsidRPr="005E4137">
        <w:rPr>
          <w:rFonts w:hint="cs"/>
          <w:kern w:val="0"/>
          <w:rtl/>
          <w:lang w:bidi="ar-EG"/>
        </w:rPr>
        <w:t>و</w:t>
      </w:r>
      <w:r w:rsidRPr="005E4137">
        <w:rPr>
          <w:kern w:val="0"/>
          <w:rtl/>
          <w:lang w:bidi="ar-EG"/>
        </w:rPr>
        <w:t>أفرقة الإدارة. فالرجال</w:t>
      </w:r>
      <w:r w:rsidRPr="005E4137">
        <w:rPr>
          <w:rFonts w:hint="cs"/>
          <w:kern w:val="0"/>
          <w:rtl/>
          <w:lang w:bidi="ar-EG"/>
        </w:rPr>
        <w:t xml:space="preserve"> يشغلون</w:t>
      </w:r>
      <w:r w:rsidRPr="005E4137">
        <w:rPr>
          <w:kern w:val="0"/>
          <w:rtl/>
          <w:lang w:bidi="ar-EG"/>
        </w:rPr>
        <w:t xml:space="preserve"> </w:t>
      </w:r>
      <w:r w:rsidRPr="005E4137">
        <w:rPr>
          <w:rFonts w:hint="cs"/>
          <w:kern w:val="0"/>
          <w:rtl/>
          <w:lang w:bidi="ar-EG"/>
        </w:rPr>
        <w:t>72</w:t>
      </w:r>
      <w:r w:rsidRPr="005E4137">
        <w:rPr>
          <w:kern w:val="0"/>
          <w:rtl/>
          <w:lang w:bidi="ar-EG"/>
        </w:rPr>
        <w:t xml:space="preserve"> في المائة من مناصب </w:t>
      </w:r>
      <w:r w:rsidRPr="005E4137">
        <w:rPr>
          <w:rFonts w:hint="cs"/>
          <w:kern w:val="0"/>
          <w:rtl/>
          <w:lang w:bidi="ar-EG"/>
        </w:rPr>
        <w:t>ال</w:t>
      </w:r>
      <w:r w:rsidRPr="005E4137">
        <w:rPr>
          <w:kern w:val="0"/>
          <w:rtl/>
          <w:lang w:bidi="ar-EG"/>
        </w:rPr>
        <w:t>مديري</w:t>
      </w:r>
      <w:r w:rsidRPr="005E4137">
        <w:rPr>
          <w:rFonts w:hint="cs"/>
          <w:kern w:val="0"/>
          <w:rtl/>
          <w:lang w:bidi="ar-EG"/>
        </w:rPr>
        <w:t>ن</w:t>
      </w:r>
      <w:r w:rsidRPr="005E4137">
        <w:rPr>
          <w:kern w:val="0"/>
          <w:rtl/>
          <w:lang w:bidi="ar-EG"/>
        </w:rPr>
        <w:t xml:space="preserve"> الإدار</w:t>
      </w:r>
      <w:r w:rsidRPr="005E4137">
        <w:rPr>
          <w:rFonts w:hint="cs"/>
          <w:kern w:val="0"/>
          <w:rtl/>
          <w:lang w:bidi="ar-EG"/>
        </w:rPr>
        <w:t>يين</w:t>
      </w:r>
      <w:r w:rsidRPr="005E4137">
        <w:rPr>
          <w:kern w:val="0"/>
          <w:rtl/>
          <w:lang w:bidi="ar-EG"/>
        </w:rPr>
        <w:t xml:space="preserve"> و</w:t>
      </w:r>
      <w:r w:rsidR="00F60FF5">
        <w:rPr>
          <w:rFonts w:hint="cs"/>
          <w:kern w:val="0"/>
          <w:rtl/>
          <w:lang w:bidi="ar-EG"/>
        </w:rPr>
        <w:t> </w:t>
      </w:r>
      <w:r w:rsidRPr="005E4137">
        <w:rPr>
          <w:rFonts w:hint="cs"/>
          <w:kern w:val="0"/>
          <w:rtl/>
          <w:lang w:bidi="ar-EG"/>
        </w:rPr>
        <w:t xml:space="preserve">62 </w:t>
      </w:r>
      <w:r w:rsidRPr="005E4137">
        <w:rPr>
          <w:kern w:val="0"/>
          <w:rtl/>
          <w:lang w:bidi="ar-EG"/>
        </w:rPr>
        <w:t xml:space="preserve">في المائة من مناصب أفرقة الإدارة. </w:t>
      </w:r>
      <w:r w:rsidRPr="005E4137">
        <w:rPr>
          <w:rFonts w:hint="cs"/>
          <w:kern w:val="0"/>
          <w:rtl/>
          <w:lang w:bidi="ar-EG"/>
        </w:rPr>
        <w:t>وتقضي</w:t>
      </w:r>
      <w:r w:rsidRPr="005E4137">
        <w:rPr>
          <w:kern w:val="0"/>
          <w:rtl/>
          <w:lang w:bidi="ar-EG"/>
        </w:rPr>
        <w:t xml:space="preserve"> سياسة ملكية الدولة </w:t>
      </w:r>
      <w:r w:rsidRPr="005E4137">
        <w:rPr>
          <w:rFonts w:hint="cs"/>
          <w:kern w:val="0"/>
          <w:rtl/>
          <w:lang w:bidi="ar-EG"/>
        </w:rPr>
        <w:t>ب</w:t>
      </w:r>
      <w:r w:rsidRPr="005E4137">
        <w:rPr>
          <w:kern w:val="0"/>
          <w:rtl/>
          <w:lang w:bidi="ar-EG"/>
        </w:rPr>
        <w:t xml:space="preserve">أن تكون الشركات المملوكة للدولة نماذج تحتذى في </w:t>
      </w:r>
      <w:r w:rsidRPr="005E4137">
        <w:rPr>
          <w:rFonts w:hint="cs"/>
          <w:kern w:val="0"/>
          <w:rtl/>
          <w:lang w:bidi="ar-EG"/>
        </w:rPr>
        <w:t>جهود تحقيق</w:t>
      </w:r>
      <w:r w:rsidRPr="005E4137">
        <w:rPr>
          <w:kern w:val="0"/>
          <w:rtl/>
          <w:lang w:bidi="ar-EG"/>
        </w:rPr>
        <w:t xml:space="preserve"> المساواة بين الجنسين، </w:t>
      </w:r>
      <w:r w:rsidRPr="005E4137">
        <w:rPr>
          <w:rFonts w:hint="cs"/>
          <w:kern w:val="0"/>
          <w:rtl/>
          <w:lang w:bidi="ar-EG"/>
        </w:rPr>
        <w:t>وترى</w:t>
      </w:r>
      <w:r w:rsidRPr="005E4137">
        <w:rPr>
          <w:kern w:val="0"/>
          <w:rtl/>
          <w:lang w:bidi="ar-EG"/>
        </w:rPr>
        <w:t xml:space="preserve"> الحكومة </w:t>
      </w:r>
      <w:r w:rsidRPr="005E4137">
        <w:rPr>
          <w:rFonts w:hint="cs"/>
          <w:kern w:val="0"/>
          <w:rtl/>
          <w:lang w:bidi="ar-EG"/>
        </w:rPr>
        <w:t>أن من مهامها</w:t>
      </w:r>
      <w:r w:rsidRPr="005E4137">
        <w:rPr>
          <w:kern w:val="0"/>
          <w:rtl/>
          <w:lang w:bidi="ar-EG"/>
        </w:rPr>
        <w:t xml:space="preserve"> </w:t>
      </w:r>
      <w:r w:rsidRPr="005E4137">
        <w:rPr>
          <w:rFonts w:hint="cs"/>
          <w:kern w:val="0"/>
          <w:rtl/>
          <w:lang w:bidi="ar-EG"/>
        </w:rPr>
        <w:t>ال</w:t>
      </w:r>
      <w:r w:rsidRPr="005E4137">
        <w:rPr>
          <w:kern w:val="0"/>
          <w:rtl/>
          <w:lang w:bidi="ar-EG"/>
        </w:rPr>
        <w:t>جارية و</w:t>
      </w:r>
      <w:r w:rsidRPr="005E4137">
        <w:rPr>
          <w:rFonts w:hint="cs"/>
          <w:kern w:val="0"/>
          <w:rtl/>
          <w:lang w:bidi="ar-EG"/>
        </w:rPr>
        <w:t>الم</w:t>
      </w:r>
      <w:r w:rsidRPr="005E4137">
        <w:rPr>
          <w:kern w:val="0"/>
          <w:rtl/>
          <w:lang w:bidi="ar-EG"/>
        </w:rPr>
        <w:t xml:space="preserve">همة استغلال </w:t>
      </w:r>
      <w:r w:rsidRPr="005E4137">
        <w:rPr>
          <w:rFonts w:hint="cs"/>
          <w:kern w:val="0"/>
          <w:rtl/>
          <w:lang w:bidi="ar-EG"/>
        </w:rPr>
        <w:t>الكفاءات</w:t>
      </w:r>
      <w:r w:rsidRPr="005E4137">
        <w:rPr>
          <w:kern w:val="0"/>
          <w:rtl/>
          <w:lang w:bidi="ar-EG"/>
        </w:rPr>
        <w:t xml:space="preserve"> </w:t>
      </w:r>
      <w:r w:rsidRPr="005E4137">
        <w:rPr>
          <w:rFonts w:hint="cs"/>
          <w:kern w:val="0"/>
          <w:rtl/>
          <w:lang w:bidi="ar-EG"/>
        </w:rPr>
        <w:t>المتمثلة في</w:t>
      </w:r>
      <w:r w:rsidRPr="005E4137">
        <w:rPr>
          <w:kern w:val="0"/>
          <w:rtl/>
          <w:lang w:bidi="ar-EG"/>
        </w:rPr>
        <w:t xml:space="preserve"> الرجال والنساء</w:t>
      </w:r>
      <w:r w:rsidRPr="005E4137">
        <w:rPr>
          <w:rFonts w:hint="cs"/>
          <w:kern w:val="0"/>
          <w:rtl/>
          <w:lang w:bidi="ar-EG"/>
        </w:rPr>
        <w:t xml:space="preserve"> في شتى مجالات العمل،</w:t>
      </w:r>
      <w:r w:rsidRPr="005E4137">
        <w:rPr>
          <w:kern w:val="0"/>
          <w:rtl/>
          <w:lang w:bidi="ar-EG"/>
        </w:rPr>
        <w:t xml:space="preserve"> </w:t>
      </w:r>
      <w:r w:rsidRPr="005E4137">
        <w:rPr>
          <w:rFonts w:hint="cs"/>
          <w:kern w:val="0"/>
          <w:rtl/>
          <w:lang w:bidi="ar-EG"/>
        </w:rPr>
        <w:t>وأن هذه الأهمية تنسحب بنفس القدر على</w:t>
      </w:r>
      <w:r w:rsidRPr="005E4137">
        <w:rPr>
          <w:kern w:val="0"/>
          <w:rtl/>
          <w:lang w:bidi="ar-EG"/>
        </w:rPr>
        <w:t xml:space="preserve"> التعيين في مناصب </w:t>
      </w:r>
      <w:r w:rsidRPr="005E4137">
        <w:rPr>
          <w:rFonts w:hint="cs"/>
          <w:kern w:val="0"/>
          <w:rtl/>
          <w:lang w:bidi="ar-EG"/>
        </w:rPr>
        <w:t>الإدارة</w:t>
      </w:r>
      <w:r w:rsidRPr="005E4137">
        <w:rPr>
          <w:kern w:val="0"/>
          <w:rtl/>
          <w:lang w:bidi="ar-EG"/>
        </w:rPr>
        <w:t xml:space="preserve">. </w:t>
      </w:r>
      <w:r w:rsidRPr="005E4137">
        <w:rPr>
          <w:rFonts w:hint="cs"/>
          <w:kern w:val="0"/>
          <w:rtl/>
          <w:lang w:bidi="ar-EG"/>
        </w:rPr>
        <w:t xml:space="preserve">وتجري </w:t>
      </w:r>
      <w:r w:rsidRPr="005E4137">
        <w:rPr>
          <w:kern w:val="0"/>
          <w:rtl/>
          <w:lang w:bidi="ar-EG"/>
        </w:rPr>
        <w:t xml:space="preserve">سنوياً </w:t>
      </w:r>
      <w:r w:rsidRPr="005E4137">
        <w:rPr>
          <w:rFonts w:hint="cs"/>
          <w:kern w:val="0"/>
          <w:rtl/>
          <w:lang w:bidi="ar-EG"/>
        </w:rPr>
        <w:t xml:space="preserve">متابعة التعيين في </w:t>
      </w:r>
      <w:r w:rsidRPr="005E4137">
        <w:rPr>
          <w:kern w:val="0"/>
          <w:rtl/>
          <w:lang w:bidi="ar-EG"/>
        </w:rPr>
        <w:t xml:space="preserve">هذه المناصب </w:t>
      </w:r>
      <w:r w:rsidRPr="005E4137">
        <w:rPr>
          <w:rFonts w:hint="cs"/>
          <w:kern w:val="0"/>
          <w:rtl/>
          <w:lang w:bidi="ar-EG"/>
        </w:rPr>
        <w:t xml:space="preserve">من </w:t>
      </w:r>
      <w:r w:rsidRPr="005E4137">
        <w:rPr>
          <w:kern w:val="0"/>
          <w:rtl/>
          <w:lang w:bidi="ar-EG"/>
        </w:rPr>
        <w:t xml:space="preserve">خلال </w:t>
      </w:r>
      <w:r w:rsidRPr="005E4137">
        <w:rPr>
          <w:rFonts w:hint="cs"/>
          <w:kern w:val="0"/>
          <w:rtl/>
          <w:lang w:bidi="ar-EG"/>
        </w:rPr>
        <w:t>ال</w:t>
      </w:r>
      <w:r w:rsidRPr="005E4137">
        <w:rPr>
          <w:kern w:val="0"/>
          <w:rtl/>
          <w:lang w:bidi="ar-EG"/>
        </w:rPr>
        <w:t>تقارير</w:t>
      </w:r>
      <w:r w:rsidRPr="005E4137">
        <w:rPr>
          <w:rFonts w:hint="cs"/>
          <w:kern w:val="0"/>
          <w:rtl/>
          <w:lang w:bidi="ar-EG"/>
        </w:rPr>
        <w:t xml:space="preserve"> التي تقدمها</w:t>
      </w:r>
      <w:r w:rsidRPr="005E4137">
        <w:rPr>
          <w:kern w:val="0"/>
          <w:rtl/>
          <w:lang w:bidi="ar-EG"/>
        </w:rPr>
        <w:t xml:space="preserve"> الشركات إلى الحكومة </w:t>
      </w:r>
      <w:r w:rsidR="00117EB6">
        <w:rPr>
          <w:rFonts w:hint="cs"/>
          <w:kern w:val="0"/>
          <w:rtl/>
          <w:lang w:bidi="ar-EG"/>
        </w:rPr>
        <w:t>والبرلمان.</w:t>
      </w:r>
    </w:p>
    <w:p w:rsidR="00F60FF5" w:rsidRPr="00F60FF5" w:rsidRDefault="00F60FF5" w:rsidP="00F60FF5">
      <w:pPr>
        <w:pStyle w:val="SingleTxt"/>
        <w:spacing w:after="0" w:line="120" w:lineRule="exact"/>
        <w:rPr>
          <w:rFonts w:hint="cs"/>
          <w:kern w:val="0"/>
          <w:sz w:val="10"/>
          <w:rtl/>
          <w:lang w:bidi="ar-EG"/>
        </w:rPr>
      </w:pPr>
    </w:p>
    <w:p w:rsidR="005E4137" w:rsidRPr="00F60FF5" w:rsidRDefault="00F60FF5" w:rsidP="00F60FF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F60FF5">
        <w:rPr>
          <w:rFonts w:hint="cs"/>
          <w:kern w:val="0"/>
          <w:rtl/>
          <w:lang w:bidi="ar-EG"/>
        </w:rPr>
        <w:tab/>
      </w:r>
      <w:r w:rsidRPr="00F60FF5">
        <w:rPr>
          <w:rFonts w:hint="cs"/>
          <w:kern w:val="0"/>
          <w:rtl/>
          <w:lang w:bidi="ar-EG"/>
        </w:rPr>
        <w:tab/>
      </w:r>
      <w:r w:rsidR="005E4137" w:rsidRPr="00F60FF5">
        <w:rPr>
          <w:kern w:val="0"/>
          <w:rtl/>
          <w:lang w:bidi="ar-EG"/>
        </w:rPr>
        <w:t>المؤسسات الخاصة</w:t>
      </w:r>
    </w:p>
    <w:p w:rsidR="005E4137" w:rsidRDefault="00F60FF5" w:rsidP="0030736B">
      <w:pPr>
        <w:pStyle w:val="SingleTxt"/>
        <w:rPr>
          <w:rFonts w:hint="cs"/>
          <w:kern w:val="0"/>
          <w:rtl/>
          <w:lang w:bidi="ar-EG"/>
        </w:rPr>
      </w:pPr>
      <w:r>
        <w:rPr>
          <w:rFonts w:hint="cs"/>
          <w:kern w:val="0"/>
          <w:rtl/>
          <w:lang w:bidi="ar-EG"/>
        </w:rPr>
        <w:t xml:space="preserve">172-  </w:t>
      </w:r>
      <w:r w:rsidR="005E4137" w:rsidRPr="005E4137">
        <w:rPr>
          <w:rFonts w:hint="cs"/>
          <w:kern w:val="0"/>
          <w:rtl/>
          <w:lang w:bidi="ar-EG"/>
        </w:rPr>
        <w:t xml:space="preserve">يستمر التقدم ببطء في قطاع المؤسسات الخاصة. </w:t>
      </w:r>
      <w:r w:rsidR="005E4137" w:rsidRPr="005E4137">
        <w:rPr>
          <w:rFonts w:hint="cs"/>
          <w:kern w:val="0"/>
          <w:rtl/>
        </w:rPr>
        <w:t xml:space="preserve">ففي عام 2005، كانت نسبة المرأة في مجالس إدارة الشركات 16,1 في المائة. وفي عام 2013، أصبحت نسبة المرأة 23,7 </w:t>
      </w:r>
      <w:r w:rsidR="00EF6E75">
        <w:rPr>
          <w:rFonts w:hint="cs"/>
          <w:kern w:val="0"/>
          <w:rtl/>
        </w:rPr>
        <w:t xml:space="preserve">في </w:t>
      </w:r>
      <w:r w:rsidR="005E4137" w:rsidRPr="005E4137">
        <w:rPr>
          <w:rFonts w:hint="cs"/>
          <w:kern w:val="0"/>
          <w:rtl/>
        </w:rPr>
        <w:t>المائة. ومن هذا تتضح ضآلة متوسط الزيادة السنوية بالنقاط المئوية</w:t>
      </w:r>
      <w:r w:rsidR="005E4137" w:rsidRPr="005E4137">
        <w:rPr>
          <w:rFonts w:hint="cs"/>
          <w:kern w:val="0"/>
          <w:rtl/>
          <w:lang w:bidi="ar-EG"/>
        </w:rPr>
        <w:t xml:space="preserve">. أما نسبة </w:t>
      </w:r>
      <w:r w:rsidR="005E4137" w:rsidRPr="005E4137">
        <w:rPr>
          <w:rFonts w:hint="cs"/>
          <w:kern w:val="0"/>
          <w:rtl/>
        </w:rPr>
        <w:t xml:space="preserve">المرأة </w:t>
      </w:r>
      <w:r w:rsidR="005E4137" w:rsidRPr="005E4137">
        <w:rPr>
          <w:rFonts w:hint="cs"/>
          <w:kern w:val="0"/>
          <w:rtl/>
          <w:lang w:bidi="ar-EG"/>
        </w:rPr>
        <w:t>في مناصب رئاسة مجالس الإدارة ومناصب المديرين الإداريين فإنها كانت شديدة الضآلة ثم ازدادت إلى 4,8 في المائة و</w:t>
      </w:r>
      <w:r w:rsidR="0030736B">
        <w:rPr>
          <w:rFonts w:hint="eastAsia"/>
          <w:kern w:val="0"/>
          <w:rtl/>
          <w:lang w:bidi="ar-EG"/>
        </w:rPr>
        <w:t> </w:t>
      </w:r>
      <w:r w:rsidR="005E4137" w:rsidRPr="005E4137">
        <w:rPr>
          <w:rFonts w:hint="cs"/>
          <w:kern w:val="0"/>
          <w:rtl/>
          <w:lang w:bidi="ar-EG"/>
        </w:rPr>
        <w:t>6,1 في المائة، على التوالي، فيما بين عامي</w:t>
      </w:r>
      <w:r w:rsidR="00EF6E75">
        <w:rPr>
          <w:rFonts w:hint="cs"/>
          <w:kern w:val="0"/>
          <w:rtl/>
          <w:lang w:bidi="ar-EG"/>
        </w:rPr>
        <w:t>ْ</w:t>
      </w:r>
      <w:r w:rsidR="005E4137" w:rsidRPr="005E4137">
        <w:rPr>
          <w:rFonts w:hint="cs"/>
          <w:kern w:val="0"/>
          <w:rtl/>
          <w:lang w:bidi="ar-EG"/>
        </w:rPr>
        <w:t xml:space="preserve"> 2005 و</w:t>
      </w:r>
      <w:r w:rsidR="0030736B">
        <w:rPr>
          <w:rFonts w:hint="eastAsia"/>
          <w:kern w:val="0"/>
          <w:rtl/>
          <w:lang w:bidi="ar-EG"/>
        </w:rPr>
        <w:t> </w:t>
      </w:r>
      <w:r w:rsidR="005E4137" w:rsidRPr="005E4137">
        <w:rPr>
          <w:rFonts w:hint="cs"/>
          <w:kern w:val="0"/>
          <w:rtl/>
          <w:lang w:bidi="ar-EG"/>
        </w:rPr>
        <w:t>2013.</w:t>
      </w:r>
    </w:p>
    <w:p w:rsidR="005E4137" w:rsidRDefault="00EF6E75" w:rsidP="00EF6E75">
      <w:pPr>
        <w:pStyle w:val="SingleTxt"/>
        <w:rPr>
          <w:rFonts w:hint="cs"/>
          <w:kern w:val="0"/>
          <w:rtl/>
        </w:rPr>
      </w:pPr>
      <w:r>
        <w:rPr>
          <w:rFonts w:hint="cs"/>
          <w:kern w:val="0"/>
          <w:rtl/>
          <w:lang w:bidi="ar-EG"/>
        </w:rPr>
        <w:t xml:space="preserve">173-  </w:t>
      </w:r>
      <w:r w:rsidR="005E4137" w:rsidRPr="005E4137">
        <w:rPr>
          <w:rFonts w:hint="cs"/>
          <w:kern w:val="0"/>
          <w:rtl/>
          <w:lang w:bidi="ar-EG"/>
        </w:rPr>
        <w:t>و</w:t>
      </w:r>
      <w:r w:rsidR="005E4137" w:rsidRPr="005E4137">
        <w:rPr>
          <w:rFonts w:hint="cs"/>
          <w:kern w:val="0"/>
          <w:rtl/>
        </w:rPr>
        <w:t xml:space="preserve">في عام 2005، أصدر قطاع المؤسسات الخاصة المدونة السويدية لحوكمة الشركات (نُقِّحت في عام 2010) التي تُلزم جميع الشركات المسجلة فيها باتباعها، ولكن عددا من الشركات الأخرى أيضا قرر اتباع هذه المدونة بصفة طوعية. والمقصود بهذه المدونة هو أن تكون من قبيل التنظيم الذاتي، كبديل للتشريع. وتنص المدونة على أن الشركات يجب أن تعمل جاهدة على تحقيق التوزيع الجنساني المتساوي. وتتبع المدونة المبدأ الذي يقتضي </w:t>
      </w:r>
      <w:r w:rsidR="005E4137" w:rsidRPr="005E4137">
        <w:rPr>
          <w:rFonts w:hint="cs"/>
          <w:i/>
          <w:iCs/>
          <w:kern w:val="0"/>
          <w:rtl/>
        </w:rPr>
        <w:t>إما</w:t>
      </w:r>
      <w:r w:rsidR="0030736B">
        <w:rPr>
          <w:rFonts w:hint="eastAsia"/>
          <w:i/>
          <w:iCs/>
          <w:kern w:val="0"/>
          <w:rtl/>
        </w:rPr>
        <w:t> </w:t>
      </w:r>
      <w:r w:rsidR="005E4137" w:rsidRPr="005E4137">
        <w:rPr>
          <w:rFonts w:hint="cs"/>
          <w:i/>
          <w:iCs/>
          <w:kern w:val="0"/>
          <w:rtl/>
        </w:rPr>
        <w:t>الامتثال وإما الإيضاح</w:t>
      </w:r>
      <w:r w:rsidR="005E4137" w:rsidRPr="005E4137">
        <w:rPr>
          <w:rFonts w:hint="cs"/>
          <w:kern w:val="0"/>
          <w:rtl/>
        </w:rPr>
        <w:t>. ونوهت الحكومة في عدة مناسبات إلى ضعف امتثال قطاع المؤسسات الخاصة للمدونة فيما يتعلق ب</w:t>
      </w:r>
      <w:r w:rsidR="005E4137" w:rsidRPr="005E4137">
        <w:rPr>
          <w:kern w:val="0"/>
          <w:rtl/>
        </w:rPr>
        <w:t>المساواة بين الجنسين</w:t>
      </w:r>
      <w:r w:rsidR="005E4137" w:rsidRPr="005E4137">
        <w:rPr>
          <w:rFonts w:hint="cs"/>
          <w:kern w:val="0"/>
          <w:rtl/>
        </w:rPr>
        <w:t>.</w:t>
      </w:r>
    </w:p>
    <w:p w:rsidR="008A3770" w:rsidRDefault="008A3770" w:rsidP="00A3367A">
      <w:pPr>
        <w:pStyle w:val="SingleTxt"/>
        <w:rPr>
          <w:rFonts w:hint="cs"/>
          <w:kern w:val="0"/>
          <w:rtl/>
        </w:rPr>
      </w:pPr>
      <w:r>
        <w:rPr>
          <w:rFonts w:hint="cs"/>
          <w:kern w:val="0"/>
          <w:rtl/>
        </w:rPr>
        <w:t xml:space="preserve">174-  </w:t>
      </w:r>
      <w:r w:rsidRPr="008A3770">
        <w:rPr>
          <w:rFonts w:hint="cs"/>
          <w:kern w:val="0"/>
          <w:rtl/>
        </w:rPr>
        <w:t xml:space="preserve">وفي </w:t>
      </w:r>
      <w:r w:rsidRPr="008A3770">
        <w:rPr>
          <w:kern w:val="0"/>
          <w:rtl/>
        </w:rPr>
        <w:t>كانون الأول/ديسمبر</w:t>
      </w:r>
      <w:r w:rsidRPr="008A3770">
        <w:rPr>
          <w:rFonts w:hint="cs"/>
          <w:kern w:val="0"/>
          <w:rtl/>
        </w:rPr>
        <w:t xml:space="preserve"> 2007، </w:t>
      </w:r>
      <w:r w:rsidRPr="008A3770">
        <w:rPr>
          <w:kern w:val="0"/>
          <w:rtl/>
        </w:rPr>
        <w:t xml:space="preserve">كلَّفت </w:t>
      </w:r>
      <w:r w:rsidRPr="008A3770">
        <w:rPr>
          <w:rFonts w:hint="cs"/>
          <w:kern w:val="0"/>
          <w:rtl/>
        </w:rPr>
        <w:t>الحكومة الوكالة السويدية للتنمية الإدارية بتصميم برنامج للتطوير الوظيفي من أجل المرأة العاملة في الحكومة المركزية. وقد مُدِّد هذا البرنامج وقُدم بشأنه تقرير ختامي في عام 2010.</w:t>
      </w:r>
    </w:p>
    <w:p w:rsidR="008A3770" w:rsidRDefault="00A3367A" w:rsidP="00117EB6">
      <w:pPr>
        <w:pStyle w:val="SingleTxt"/>
        <w:rPr>
          <w:rFonts w:hint="cs"/>
          <w:kern w:val="0"/>
          <w:rtl/>
          <w:lang w:bidi="ar-EG"/>
        </w:rPr>
      </w:pPr>
      <w:r>
        <w:rPr>
          <w:rFonts w:hint="cs"/>
          <w:kern w:val="0"/>
          <w:rtl/>
        </w:rPr>
        <w:t xml:space="preserve">175-  </w:t>
      </w:r>
      <w:r w:rsidR="008A3770" w:rsidRPr="008A3770">
        <w:rPr>
          <w:rFonts w:hint="cs"/>
          <w:kern w:val="0"/>
          <w:rtl/>
        </w:rPr>
        <w:t>وفي عام 2009، كلفت الحكومة مؤسسة آلمي (</w:t>
      </w:r>
      <w:r w:rsidR="008A3770" w:rsidRPr="008A3770">
        <w:rPr>
          <w:kern w:val="0"/>
          <w:lang w:bidi="ar-EG"/>
        </w:rPr>
        <w:t>Almi</w:t>
      </w:r>
      <w:r w:rsidR="008A3770" w:rsidRPr="008A3770">
        <w:rPr>
          <w:rFonts w:hint="cs"/>
          <w:kern w:val="0"/>
          <w:rtl/>
          <w:lang w:bidi="ar-EG"/>
        </w:rPr>
        <w:t xml:space="preserve">) بأن تكون مسؤولة عن البرنامج المعنون </w:t>
      </w:r>
      <w:r>
        <w:rPr>
          <w:rFonts w:hint="eastAsia"/>
          <w:kern w:val="0"/>
          <w:rtl/>
          <w:lang w:bidi="ar-EG"/>
        </w:rPr>
        <w:t>“</w:t>
      </w:r>
      <w:r w:rsidR="008A3770" w:rsidRPr="008A3770">
        <w:rPr>
          <w:rFonts w:hint="cs"/>
          <w:i/>
          <w:iCs/>
          <w:kern w:val="0"/>
          <w:rtl/>
          <w:lang w:bidi="ar-EG"/>
        </w:rPr>
        <w:t>قدرات العضوية في مجالس الإدارة</w:t>
      </w:r>
      <w:r>
        <w:rPr>
          <w:rFonts w:hint="eastAsia"/>
          <w:kern w:val="0"/>
          <w:rtl/>
          <w:lang w:bidi="ar-EG"/>
        </w:rPr>
        <w:t xml:space="preserve">”، </w:t>
      </w:r>
      <w:r w:rsidR="008A3770" w:rsidRPr="008A3770">
        <w:rPr>
          <w:rFonts w:hint="cs"/>
          <w:kern w:val="0"/>
          <w:rtl/>
          <w:lang w:bidi="ar-EG"/>
        </w:rPr>
        <w:t xml:space="preserve">الذي يهدف إلى زيادة الخبرات الفنية المتعلقة بأعمال مجالس الإدارة وزيادة النسبة المئوية للمرأة في مناصب الإدارة وفي عضوية مجالس الإدارة، في الشركات المملوكة للدولة والوكالات الحكومية وفي الشركات الخاصة. ويقضي هذا التكليف بأن يشمل المتدربون في المقام الأول النساء اللائي يملكن شركات ويُردن لشركاتهن هذه أن تنمو. ويُتوخى أن تكون لدى المدربين خبرة واسعة بأعمال مجالس الإدارة. وكانت معظم التعليقات المتلقاة من المدربين إيجابية. وهذا البرنامج هو جزء من مبادرة رئيسية لتعزيز مزاولة المرأة لأنشطة </w:t>
      </w:r>
      <w:r w:rsidR="00117EB6">
        <w:rPr>
          <w:rFonts w:hint="cs"/>
          <w:kern w:val="0"/>
          <w:rtl/>
          <w:lang w:bidi="ar-EG"/>
        </w:rPr>
        <w:t xml:space="preserve">تنظيم </w:t>
      </w:r>
      <w:r w:rsidR="008A3770" w:rsidRPr="008A3770">
        <w:rPr>
          <w:rFonts w:hint="cs"/>
          <w:kern w:val="0"/>
          <w:rtl/>
          <w:lang w:bidi="ar-EG"/>
        </w:rPr>
        <w:t>المشاريع. ويرد مزيد من المعلومات بهذا الصدد في إطار ما يتعلق بالمادة 11.</w:t>
      </w:r>
    </w:p>
    <w:p w:rsidR="008A3770" w:rsidRDefault="00A3367A" w:rsidP="00532FAE">
      <w:pPr>
        <w:pStyle w:val="SingleTxt"/>
        <w:rPr>
          <w:rFonts w:hint="cs"/>
          <w:kern w:val="0"/>
          <w:rtl/>
          <w:lang w:bidi="ar-EG"/>
        </w:rPr>
      </w:pPr>
      <w:r>
        <w:rPr>
          <w:rFonts w:hint="cs"/>
          <w:kern w:val="0"/>
          <w:rtl/>
          <w:lang w:bidi="ar-EG"/>
        </w:rPr>
        <w:t xml:space="preserve">176-  </w:t>
      </w:r>
      <w:r w:rsidR="008A3770" w:rsidRPr="008A3770">
        <w:rPr>
          <w:rFonts w:hint="cs"/>
          <w:kern w:val="0"/>
          <w:rtl/>
          <w:lang w:bidi="ar-EG"/>
        </w:rPr>
        <w:t xml:space="preserve">وهناك تكليف صادر من الحكومة بعنوان </w:t>
      </w:r>
      <w:r w:rsidR="00532FAE">
        <w:rPr>
          <w:rFonts w:hint="eastAsia"/>
          <w:kern w:val="0"/>
          <w:rtl/>
          <w:lang w:bidi="ar-EG"/>
        </w:rPr>
        <w:t>“</w:t>
      </w:r>
      <w:r w:rsidR="008A3770" w:rsidRPr="008A3770">
        <w:rPr>
          <w:rFonts w:hint="cs"/>
          <w:kern w:val="0"/>
          <w:rtl/>
          <w:lang w:bidi="ar-EG"/>
        </w:rPr>
        <w:t>القواعد الذهبية للقيادة</w:t>
      </w:r>
      <w:r w:rsidR="00532FAE">
        <w:rPr>
          <w:rFonts w:hint="eastAsia"/>
          <w:kern w:val="0"/>
          <w:rtl/>
          <w:lang w:bidi="ar-EG"/>
        </w:rPr>
        <w:t>”</w:t>
      </w:r>
      <w:r w:rsidR="008A3770" w:rsidRPr="008A3770">
        <w:rPr>
          <w:rFonts w:hint="cs"/>
          <w:kern w:val="0"/>
          <w:rtl/>
          <w:lang w:bidi="ar-EG"/>
        </w:rPr>
        <w:t>، يركز على المهارات القيادية للمرأة وعلى مزاولتها للأعمال الحرة. وانظر أيضا الجزء المتعلق بالمادة 11.</w:t>
      </w:r>
    </w:p>
    <w:p w:rsidR="00532FAE" w:rsidRPr="00532FAE" w:rsidRDefault="00532FAE" w:rsidP="00532FAE">
      <w:pPr>
        <w:pStyle w:val="SingleTxt"/>
        <w:spacing w:after="0" w:line="120" w:lineRule="exact"/>
        <w:rPr>
          <w:rFonts w:hint="cs"/>
          <w:kern w:val="0"/>
          <w:sz w:val="10"/>
          <w:rtl/>
          <w:lang w:bidi="ar-EG"/>
        </w:rPr>
      </w:pPr>
    </w:p>
    <w:p w:rsidR="008A3770" w:rsidRPr="00532FAE" w:rsidRDefault="00532FAE" w:rsidP="00532FA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532FAE">
        <w:rPr>
          <w:rFonts w:hint="cs"/>
          <w:kern w:val="0"/>
          <w:rtl/>
          <w:lang w:bidi="ar-EG"/>
        </w:rPr>
        <w:tab/>
      </w:r>
      <w:r w:rsidRPr="00532FAE">
        <w:rPr>
          <w:rFonts w:hint="cs"/>
          <w:kern w:val="0"/>
          <w:rtl/>
          <w:lang w:bidi="ar-EG"/>
        </w:rPr>
        <w:tab/>
      </w:r>
      <w:r w:rsidR="008A3770" w:rsidRPr="00532FAE">
        <w:rPr>
          <w:rFonts w:hint="cs"/>
          <w:kern w:val="0"/>
          <w:rtl/>
          <w:lang w:bidi="ar-EG"/>
        </w:rPr>
        <w:t>تشكيل المحاكم</w:t>
      </w:r>
    </w:p>
    <w:p w:rsidR="008A3770" w:rsidRDefault="00532FAE" w:rsidP="00532FAE">
      <w:pPr>
        <w:pStyle w:val="SingleTxt"/>
        <w:rPr>
          <w:rFonts w:hint="cs"/>
          <w:kern w:val="0"/>
          <w:rtl/>
        </w:rPr>
      </w:pPr>
      <w:r>
        <w:rPr>
          <w:rFonts w:hint="cs"/>
          <w:kern w:val="0"/>
          <w:rtl/>
          <w:lang w:bidi="ar-EG"/>
        </w:rPr>
        <w:t xml:space="preserve">177-  </w:t>
      </w:r>
      <w:r w:rsidR="008A3770" w:rsidRPr="008A3770">
        <w:rPr>
          <w:rFonts w:hint="cs"/>
          <w:kern w:val="0"/>
          <w:rtl/>
          <w:lang w:bidi="ar-EG"/>
        </w:rPr>
        <w:t>اتخذت الحكومة عدة خطوات لزيادة عدد القاضيات وزيادة عدد الراغبات في تولي مناصب الإدارة. وهناك متطلبات خاصة تستلزم من محاكم السويد الإفادة بالتدابير المتخذة لتحقيق التوزيع المتساوي</w:t>
      </w:r>
      <w:r w:rsidR="008A3770" w:rsidRPr="008A3770">
        <w:rPr>
          <w:kern w:val="0"/>
          <w:rtl/>
        </w:rPr>
        <w:t xml:space="preserve"> جنسانيا</w:t>
      </w:r>
      <w:r w:rsidR="008A3770" w:rsidRPr="008A3770">
        <w:rPr>
          <w:rFonts w:hint="cs"/>
          <w:kern w:val="0"/>
          <w:rtl/>
          <w:lang w:bidi="ar-EG"/>
        </w:rPr>
        <w:t>. ويجب أيضا أن تبين التقارير ذات الصلة نسبتي</w:t>
      </w:r>
      <w:r>
        <w:rPr>
          <w:rFonts w:hint="cs"/>
          <w:kern w:val="0"/>
          <w:rtl/>
          <w:lang w:bidi="ar-EG"/>
        </w:rPr>
        <w:t>ْ</w:t>
      </w:r>
      <w:r w:rsidR="008A3770" w:rsidRPr="008A3770">
        <w:rPr>
          <w:rFonts w:hint="cs"/>
          <w:kern w:val="0"/>
          <w:rtl/>
          <w:lang w:bidi="ar-EG"/>
        </w:rPr>
        <w:t xml:space="preserve"> النساء والرجال في مستوى الإدارة والتدابير المتخذة لتحقيق التوزيع المتساوي</w:t>
      </w:r>
      <w:r w:rsidR="008A3770" w:rsidRPr="008A3770">
        <w:rPr>
          <w:kern w:val="0"/>
          <w:rtl/>
        </w:rPr>
        <w:t xml:space="preserve"> جنسانيا</w:t>
      </w:r>
      <w:r w:rsidR="008A3770" w:rsidRPr="008A3770">
        <w:rPr>
          <w:rFonts w:hint="cs"/>
          <w:kern w:val="0"/>
          <w:rtl/>
        </w:rPr>
        <w:t xml:space="preserve"> في هذا المستوى. وبدأ في عام 2007 الاضطلاع بأعمال تركز على </w:t>
      </w:r>
      <w:r>
        <w:rPr>
          <w:rFonts w:hint="eastAsia"/>
          <w:kern w:val="0"/>
          <w:rtl/>
        </w:rPr>
        <w:t>“</w:t>
      </w:r>
      <w:r w:rsidR="008A3770" w:rsidRPr="008A3770">
        <w:rPr>
          <w:rFonts w:hint="cs"/>
          <w:kern w:val="0"/>
          <w:rtl/>
        </w:rPr>
        <w:t>الشراكة الوظيفية</w:t>
      </w:r>
      <w:r>
        <w:rPr>
          <w:rFonts w:hint="eastAsia"/>
          <w:kern w:val="0"/>
          <w:rtl/>
        </w:rPr>
        <w:t>”</w:t>
      </w:r>
      <w:r w:rsidR="008A3770" w:rsidRPr="008A3770">
        <w:rPr>
          <w:rFonts w:hint="cs"/>
          <w:kern w:val="0"/>
          <w:rtl/>
        </w:rPr>
        <w:t xml:space="preserve"> وأهمية الأخذ بمنظور </w:t>
      </w:r>
      <w:r w:rsidR="008A3770" w:rsidRPr="008A3770">
        <w:rPr>
          <w:kern w:val="0"/>
          <w:rtl/>
        </w:rPr>
        <w:t>المساواة بين الجنسين</w:t>
      </w:r>
      <w:r w:rsidR="008A3770" w:rsidRPr="008A3770">
        <w:rPr>
          <w:rFonts w:hint="cs"/>
          <w:kern w:val="0"/>
          <w:rtl/>
        </w:rPr>
        <w:t xml:space="preserve"> في سياق العمل اليومي والأحوال اليومية في أماكن العمل. وفي البرنامج الجديد للتدريب الإداري الذي بدأته الإدارة السويدية للمحاكم الوطنية في عام 2008، يتناول المنهج التدريبي في أحد فروعه المسائل المتعلقة بالمساواة والتنوع الجنسانيين. وواصلت الإدارة تقديم الدعم للشبكات المحلية، وبخاصة شبكات المرأة.</w:t>
      </w:r>
    </w:p>
    <w:p w:rsidR="00532FAE" w:rsidRPr="00532FAE" w:rsidRDefault="00532FAE" w:rsidP="00532FAE">
      <w:pPr>
        <w:pStyle w:val="SingleTxt"/>
        <w:spacing w:after="0" w:line="120" w:lineRule="exact"/>
        <w:rPr>
          <w:rFonts w:hint="cs"/>
          <w:kern w:val="0"/>
          <w:sz w:val="10"/>
          <w:rtl/>
        </w:rPr>
      </w:pPr>
    </w:p>
    <w:p w:rsidR="008A3770" w:rsidRPr="00532FAE" w:rsidRDefault="00532FAE" w:rsidP="00532FA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532FAE">
        <w:rPr>
          <w:rFonts w:hint="cs"/>
          <w:kern w:val="0"/>
          <w:rtl/>
        </w:rPr>
        <w:tab/>
      </w:r>
      <w:r w:rsidRPr="00532FAE">
        <w:rPr>
          <w:rFonts w:hint="cs"/>
          <w:kern w:val="0"/>
          <w:rtl/>
        </w:rPr>
        <w:tab/>
      </w:r>
      <w:r w:rsidR="008A3770" w:rsidRPr="00532FAE">
        <w:rPr>
          <w:rFonts w:hint="cs"/>
          <w:kern w:val="0"/>
          <w:rtl/>
        </w:rPr>
        <w:t>المحاكم العامة والمحاكم الإدارية العامة</w:t>
      </w:r>
    </w:p>
    <w:p w:rsidR="008A3770" w:rsidRDefault="00532FAE" w:rsidP="00532FAE">
      <w:pPr>
        <w:pStyle w:val="SingleTxt"/>
        <w:rPr>
          <w:rFonts w:hint="cs"/>
          <w:kern w:val="0"/>
          <w:rtl/>
          <w:lang w:bidi="ar-EG"/>
        </w:rPr>
      </w:pPr>
      <w:r>
        <w:rPr>
          <w:rFonts w:hint="cs"/>
          <w:kern w:val="0"/>
          <w:rtl/>
        </w:rPr>
        <w:t xml:space="preserve">178-  </w:t>
      </w:r>
      <w:r w:rsidR="008A3770" w:rsidRPr="008A3770">
        <w:rPr>
          <w:kern w:val="0"/>
          <w:rtl/>
          <w:lang w:bidi="ar-EG"/>
        </w:rPr>
        <w:t xml:space="preserve">في عام </w:t>
      </w:r>
      <w:r w:rsidR="008A3770" w:rsidRPr="008A3770">
        <w:rPr>
          <w:rFonts w:hint="cs"/>
          <w:kern w:val="0"/>
          <w:rtl/>
          <w:lang w:bidi="ar-EG"/>
        </w:rPr>
        <w:t>2013، بلغت</w:t>
      </w:r>
      <w:r w:rsidR="008A3770" w:rsidRPr="008A3770">
        <w:rPr>
          <w:kern w:val="0"/>
          <w:rtl/>
          <w:lang w:bidi="ar-EG"/>
        </w:rPr>
        <w:t xml:space="preserve"> نسبة النساء في </w:t>
      </w:r>
      <w:r w:rsidR="008A3770" w:rsidRPr="008A3770">
        <w:rPr>
          <w:rFonts w:hint="cs"/>
          <w:kern w:val="0"/>
          <w:rtl/>
          <w:lang w:bidi="ar-EG"/>
        </w:rPr>
        <w:t>مناصب</w:t>
      </w:r>
      <w:r w:rsidR="008A3770" w:rsidRPr="008A3770">
        <w:rPr>
          <w:kern w:val="0"/>
          <w:rtl/>
          <w:lang w:bidi="ar-EG"/>
        </w:rPr>
        <w:t xml:space="preserve"> القضاة الدائمين في المحاكم العامة</w:t>
      </w:r>
      <w:r w:rsidR="008A3770" w:rsidRPr="008A3770">
        <w:rPr>
          <w:rFonts w:hint="cs"/>
          <w:kern w:val="0"/>
          <w:rtl/>
          <w:lang w:bidi="ar-EG"/>
        </w:rPr>
        <w:t xml:space="preserve"> 45</w:t>
      </w:r>
      <w:r w:rsidR="00A3367A">
        <w:rPr>
          <w:rFonts w:hint="eastAsia"/>
          <w:kern w:val="0"/>
          <w:rtl/>
          <w:lang w:bidi="ar-EG"/>
        </w:rPr>
        <w:t> </w:t>
      </w:r>
      <w:r w:rsidR="008A3770" w:rsidRPr="008A3770">
        <w:rPr>
          <w:kern w:val="0"/>
          <w:rtl/>
          <w:lang w:bidi="ar-EG"/>
        </w:rPr>
        <w:t xml:space="preserve">في المائة </w:t>
      </w:r>
      <w:r w:rsidR="008A3770" w:rsidRPr="008A3770">
        <w:rPr>
          <w:rFonts w:hint="cs"/>
          <w:kern w:val="0"/>
          <w:rtl/>
          <w:lang w:bidi="ar-EG"/>
        </w:rPr>
        <w:t>وبلغت</w:t>
      </w:r>
      <w:r w:rsidR="008A3770" w:rsidRPr="008A3770">
        <w:rPr>
          <w:kern w:val="0"/>
          <w:rtl/>
          <w:lang w:bidi="ar-EG"/>
        </w:rPr>
        <w:t xml:space="preserve"> نسبة الرجال </w:t>
      </w:r>
      <w:r w:rsidR="008A3770" w:rsidRPr="008A3770">
        <w:rPr>
          <w:rFonts w:hint="cs"/>
          <w:kern w:val="0"/>
          <w:rtl/>
          <w:lang w:bidi="ar-EG"/>
        </w:rPr>
        <w:t>55</w:t>
      </w:r>
      <w:r w:rsidR="008A3770" w:rsidRPr="008A3770">
        <w:rPr>
          <w:kern w:val="0"/>
          <w:rtl/>
          <w:lang w:bidi="ar-EG"/>
        </w:rPr>
        <w:t xml:space="preserve"> في المائة</w:t>
      </w:r>
      <w:r w:rsidR="008A3770" w:rsidRPr="008A3770">
        <w:rPr>
          <w:rFonts w:hint="cs"/>
          <w:kern w:val="0"/>
          <w:rtl/>
          <w:lang w:bidi="ar-EG"/>
        </w:rPr>
        <w:t xml:space="preserve">. </w:t>
      </w:r>
      <w:r w:rsidR="008A3770" w:rsidRPr="008A3770">
        <w:rPr>
          <w:kern w:val="0"/>
          <w:rtl/>
          <w:lang w:bidi="ar-EG"/>
        </w:rPr>
        <w:t xml:space="preserve">ويمثل هذا زيادة </w:t>
      </w:r>
      <w:r w:rsidR="008A3770" w:rsidRPr="008A3770">
        <w:rPr>
          <w:rFonts w:hint="cs"/>
          <w:kern w:val="0"/>
          <w:rtl/>
          <w:lang w:bidi="ar-EG"/>
        </w:rPr>
        <w:t>عن</w:t>
      </w:r>
      <w:r w:rsidR="008A3770" w:rsidRPr="008A3770">
        <w:rPr>
          <w:kern w:val="0"/>
          <w:rtl/>
          <w:lang w:bidi="ar-EG"/>
        </w:rPr>
        <w:t xml:space="preserve"> عام </w:t>
      </w:r>
      <w:r w:rsidR="008A3770" w:rsidRPr="008A3770">
        <w:rPr>
          <w:rFonts w:hint="cs"/>
          <w:kern w:val="0"/>
          <w:rtl/>
          <w:lang w:bidi="ar-EG"/>
        </w:rPr>
        <w:t>2006 مقدارها</w:t>
      </w:r>
      <w:r w:rsidR="008A3770" w:rsidRPr="008A3770">
        <w:rPr>
          <w:kern w:val="0"/>
          <w:rtl/>
          <w:lang w:bidi="ar-EG"/>
        </w:rPr>
        <w:t xml:space="preserve"> </w:t>
      </w:r>
      <w:r w:rsidR="008A3770" w:rsidRPr="008A3770">
        <w:rPr>
          <w:rFonts w:hint="cs"/>
          <w:kern w:val="0"/>
          <w:rtl/>
          <w:lang w:bidi="ar-EG"/>
        </w:rPr>
        <w:t>15</w:t>
      </w:r>
      <w:r w:rsidR="00A3367A">
        <w:rPr>
          <w:rFonts w:hint="cs"/>
          <w:kern w:val="0"/>
          <w:rtl/>
          <w:lang w:bidi="ar-EG"/>
        </w:rPr>
        <w:t> </w:t>
      </w:r>
      <w:r w:rsidR="008A3770" w:rsidRPr="008A3770">
        <w:rPr>
          <w:kern w:val="0"/>
          <w:rtl/>
          <w:lang w:bidi="ar-EG"/>
        </w:rPr>
        <w:t xml:space="preserve">نقطة مئوية في نسبة النساء في </w:t>
      </w:r>
      <w:r w:rsidR="008A3770" w:rsidRPr="008A3770">
        <w:rPr>
          <w:rFonts w:hint="cs"/>
          <w:kern w:val="0"/>
          <w:rtl/>
          <w:lang w:bidi="ar-EG"/>
        </w:rPr>
        <w:t>مناصب</w:t>
      </w:r>
      <w:r w:rsidR="008A3770" w:rsidRPr="008A3770">
        <w:rPr>
          <w:kern w:val="0"/>
          <w:rtl/>
          <w:lang w:bidi="ar-EG"/>
        </w:rPr>
        <w:t xml:space="preserve"> القضاة الدائمين في المحاكم العامة.</w:t>
      </w:r>
      <w:r w:rsidR="008A3770" w:rsidRPr="008A3770">
        <w:rPr>
          <w:rFonts w:hint="cs"/>
          <w:kern w:val="0"/>
          <w:rtl/>
          <w:lang w:bidi="ar-EG"/>
        </w:rPr>
        <w:t xml:space="preserve"> و</w:t>
      </w:r>
      <w:r w:rsidR="008A3770" w:rsidRPr="008A3770">
        <w:rPr>
          <w:kern w:val="0"/>
          <w:rtl/>
          <w:lang w:bidi="ar-EG"/>
        </w:rPr>
        <w:t xml:space="preserve">في عام </w:t>
      </w:r>
      <w:r w:rsidR="008A3770" w:rsidRPr="008A3770">
        <w:rPr>
          <w:rFonts w:hint="cs"/>
          <w:kern w:val="0"/>
          <w:rtl/>
          <w:lang w:bidi="ar-EG"/>
        </w:rPr>
        <w:t>2013، بلغت</w:t>
      </w:r>
      <w:r w:rsidR="008A3770" w:rsidRPr="008A3770">
        <w:rPr>
          <w:kern w:val="0"/>
          <w:rtl/>
          <w:lang w:bidi="ar-EG"/>
        </w:rPr>
        <w:t xml:space="preserve"> نسبة النساء في </w:t>
      </w:r>
      <w:r w:rsidR="008A3770" w:rsidRPr="008A3770">
        <w:rPr>
          <w:rFonts w:hint="cs"/>
          <w:kern w:val="0"/>
          <w:rtl/>
          <w:lang w:bidi="ar-EG"/>
        </w:rPr>
        <w:t>مناصب</w:t>
      </w:r>
      <w:r w:rsidR="008A3770" w:rsidRPr="008A3770">
        <w:rPr>
          <w:kern w:val="0"/>
          <w:rtl/>
          <w:lang w:bidi="ar-EG"/>
        </w:rPr>
        <w:t xml:space="preserve"> القضاة الدائمين في المحاكم</w:t>
      </w:r>
      <w:r w:rsidR="008A3770" w:rsidRPr="008A3770">
        <w:rPr>
          <w:rFonts w:hint="cs"/>
          <w:i/>
          <w:iCs/>
          <w:kern w:val="0"/>
          <w:rtl/>
        </w:rPr>
        <w:t xml:space="preserve"> </w:t>
      </w:r>
      <w:r w:rsidR="008A3770" w:rsidRPr="008A3770">
        <w:rPr>
          <w:rFonts w:hint="cs"/>
          <w:kern w:val="0"/>
          <w:rtl/>
        </w:rPr>
        <w:t>الإدارية</w:t>
      </w:r>
      <w:r w:rsidR="008A3770" w:rsidRPr="008A3770">
        <w:rPr>
          <w:kern w:val="0"/>
          <w:rtl/>
          <w:lang w:bidi="ar-EG"/>
        </w:rPr>
        <w:t xml:space="preserve"> العامة</w:t>
      </w:r>
      <w:r w:rsidR="008A3770" w:rsidRPr="008A3770">
        <w:rPr>
          <w:rFonts w:hint="cs"/>
          <w:kern w:val="0"/>
          <w:rtl/>
          <w:lang w:bidi="ar-EG"/>
        </w:rPr>
        <w:t xml:space="preserve"> 57 </w:t>
      </w:r>
      <w:r w:rsidR="008A3770" w:rsidRPr="008A3770">
        <w:rPr>
          <w:kern w:val="0"/>
          <w:rtl/>
          <w:lang w:bidi="ar-EG"/>
        </w:rPr>
        <w:t xml:space="preserve">في المائة </w:t>
      </w:r>
      <w:r w:rsidR="008A3770" w:rsidRPr="008A3770">
        <w:rPr>
          <w:rFonts w:hint="cs"/>
          <w:kern w:val="0"/>
          <w:rtl/>
          <w:lang w:bidi="ar-EG"/>
        </w:rPr>
        <w:t>وبلغت</w:t>
      </w:r>
      <w:r w:rsidR="008A3770" w:rsidRPr="008A3770">
        <w:rPr>
          <w:kern w:val="0"/>
          <w:rtl/>
          <w:lang w:bidi="ar-EG"/>
        </w:rPr>
        <w:t xml:space="preserve"> نسبة الرجال </w:t>
      </w:r>
      <w:r w:rsidR="008A3770" w:rsidRPr="008A3770">
        <w:rPr>
          <w:rFonts w:hint="cs"/>
          <w:kern w:val="0"/>
          <w:rtl/>
          <w:lang w:bidi="ar-EG"/>
        </w:rPr>
        <w:t>43</w:t>
      </w:r>
      <w:r w:rsidR="008A3770" w:rsidRPr="008A3770">
        <w:rPr>
          <w:kern w:val="0"/>
          <w:rtl/>
          <w:lang w:bidi="ar-EG"/>
        </w:rPr>
        <w:t xml:space="preserve"> في المائة</w:t>
      </w:r>
      <w:r w:rsidR="008A3770" w:rsidRPr="008A3770">
        <w:rPr>
          <w:rFonts w:hint="cs"/>
          <w:kern w:val="0"/>
          <w:rtl/>
          <w:lang w:bidi="ar-EG"/>
        </w:rPr>
        <w:t xml:space="preserve">. </w:t>
      </w:r>
      <w:r w:rsidR="008A3770" w:rsidRPr="008A3770">
        <w:rPr>
          <w:kern w:val="0"/>
          <w:rtl/>
          <w:lang w:bidi="ar-EG"/>
        </w:rPr>
        <w:t xml:space="preserve">ويمثل هذا زيادة </w:t>
      </w:r>
      <w:r w:rsidR="008A3770" w:rsidRPr="008A3770">
        <w:rPr>
          <w:rFonts w:hint="cs"/>
          <w:kern w:val="0"/>
          <w:rtl/>
          <w:lang w:bidi="ar-EG"/>
        </w:rPr>
        <w:t>عن</w:t>
      </w:r>
      <w:r w:rsidR="008A3770" w:rsidRPr="008A3770">
        <w:rPr>
          <w:kern w:val="0"/>
          <w:rtl/>
          <w:lang w:bidi="ar-EG"/>
        </w:rPr>
        <w:t xml:space="preserve"> عام </w:t>
      </w:r>
      <w:r w:rsidR="008A3770" w:rsidRPr="008A3770">
        <w:rPr>
          <w:rFonts w:hint="cs"/>
          <w:kern w:val="0"/>
          <w:rtl/>
          <w:lang w:bidi="ar-EG"/>
        </w:rPr>
        <w:t>2006 مقدارها</w:t>
      </w:r>
      <w:r w:rsidR="008A3770" w:rsidRPr="008A3770">
        <w:rPr>
          <w:kern w:val="0"/>
          <w:rtl/>
          <w:lang w:bidi="ar-EG"/>
        </w:rPr>
        <w:t xml:space="preserve"> </w:t>
      </w:r>
      <w:r w:rsidR="008A3770" w:rsidRPr="008A3770">
        <w:rPr>
          <w:rFonts w:hint="cs"/>
          <w:kern w:val="0"/>
          <w:rtl/>
          <w:lang w:bidi="ar-EG"/>
        </w:rPr>
        <w:t xml:space="preserve">14 </w:t>
      </w:r>
      <w:r w:rsidR="008A3770" w:rsidRPr="008A3770">
        <w:rPr>
          <w:kern w:val="0"/>
          <w:rtl/>
          <w:lang w:bidi="ar-EG"/>
        </w:rPr>
        <w:t xml:space="preserve">نقطة مئوية في نسبة النساء في </w:t>
      </w:r>
      <w:r w:rsidR="008A3770" w:rsidRPr="008A3770">
        <w:rPr>
          <w:rFonts w:hint="cs"/>
          <w:kern w:val="0"/>
          <w:rtl/>
          <w:lang w:bidi="ar-EG"/>
        </w:rPr>
        <w:t>مناصب</w:t>
      </w:r>
      <w:r w:rsidR="008A3770" w:rsidRPr="008A3770">
        <w:rPr>
          <w:kern w:val="0"/>
          <w:rtl/>
          <w:lang w:bidi="ar-EG"/>
        </w:rPr>
        <w:t xml:space="preserve"> القضاة الدائمين.</w:t>
      </w:r>
      <w:r w:rsidR="008A3770" w:rsidRPr="008A3770">
        <w:rPr>
          <w:rFonts w:hint="cs"/>
          <w:kern w:val="0"/>
          <w:rtl/>
          <w:lang w:bidi="ar-EG"/>
        </w:rPr>
        <w:t xml:space="preserve"> وزادت في السنوات الأخيرة أيضا نسبة النساء في مناصب رؤساء المحاكم.</w:t>
      </w:r>
    </w:p>
    <w:p w:rsidR="009C2C07" w:rsidRPr="009C2C07" w:rsidRDefault="009C2C07" w:rsidP="009C2C07">
      <w:pPr>
        <w:pStyle w:val="SingleTxt"/>
        <w:spacing w:after="0" w:line="120" w:lineRule="exact"/>
        <w:rPr>
          <w:rFonts w:hint="cs"/>
          <w:kern w:val="0"/>
          <w:sz w:val="10"/>
          <w:rtl/>
          <w:lang w:bidi="ar-EG"/>
        </w:rPr>
      </w:pPr>
    </w:p>
    <w:p w:rsidR="00FD59FC" w:rsidRPr="00FD59FC" w:rsidRDefault="009C2C07" w:rsidP="00FD59F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FD59FC">
        <w:rPr>
          <w:rFonts w:hint="cs"/>
          <w:kern w:val="0"/>
          <w:rtl/>
          <w:lang w:bidi="ar-EG"/>
        </w:rPr>
        <w:tab/>
      </w:r>
      <w:r w:rsidRPr="00FD59FC">
        <w:rPr>
          <w:rFonts w:hint="cs"/>
          <w:kern w:val="0"/>
          <w:rtl/>
          <w:lang w:bidi="ar-EG"/>
        </w:rPr>
        <w:tab/>
      </w:r>
      <w:r w:rsidR="00FD59FC" w:rsidRPr="00FD59FC">
        <w:rPr>
          <w:rFonts w:hint="cs"/>
          <w:kern w:val="0"/>
          <w:rtl/>
          <w:lang w:bidi="ar-EG"/>
        </w:rPr>
        <w:t>محكمة العمل</w:t>
      </w:r>
    </w:p>
    <w:p w:rsidR="00FD59FC" w:rsidRDefault="00FD59FC" w:rsidP="0027743D">
      <w:pPr>
        <w:pStyle w:val="SingleTxt"/>
        <w:rPr>
          <w:rFonts w:hint="cs"/>
          <w:kern w:val="0"/>
          <w:rtl/>
          <w:lang w:bidi="ar-EG"/>
        </w:rPr>
      </w:pPr>
      <w:r>
        <w:rPr>
          <w:rFonts w:hint="cs"/>
          <w:kern w:val="0"/>
          <w:rtl/>
          <w:lang w:bidi="ar-EG"/>
        </w:rPr>
        <w:t xml:space="preserve">179-  </w:t>
      </w:r>
      <w:r w:rsidRPr="00FD59FC">
        <w:rPr>
          <w:kern w:val="0"/>
          <w:rtl/>
          <w:lang w:bidi="ar-EG"/>
        </w:rPr>
        <w:t xml:space="preserve">في عام </w:t>
      </w:r>
      <w:r w:rsidRPr="00FD59FC">
        <w:rPr>
          <w:rFonts w:hint="cs"/>
          <w:kern w:val="0"/>
          <w:rtl/>
          <w:lang w:bidi="ar-EG"/>
        </w:rPr>
        <w:t>2013، كان اثنان من رؤساء محكمة العمل من النساء وكان رئيس واحد من الرجال. ويشغل مناصب نواب رئيس المحكمة الأربعة ثلاثة رجال وامرأة واحدة. وتبلغ نسبة النساء في مناصب أعضاء المحكمة الدائمين وأعضائها الممثلين لمصالح العاملين 47 في المائة، بينما تبلغ نسبة الرجال 53 في المائة.</w:t>
      </w:r>
    </w:p>
    <w:p w:rsidR="0027743D" w:rsidRPr="0027743D" w:rsidRDefault="0027743D" w:rsidP="0027743D">
      <w:pPr>
        <w:pStyle w:val="SingleTxt"/>
        <w:spacing w:after="0" w:line="120" w:lineRule="exact"/>
        <w:rPr>
          <w:rFonts w:hint="cs"/>
          <w:kern w:val="0"/>
          <w:sz w:val="10"/>
          <w:rtl/>
          <w:lang w:bidi="ar-EG"/>
        </w:rPr>
      </w:pPr>
    </w:p>
    <w:p w:rsidR="00FD59FC" w:rsidRPr="00FD59FC" w:rsidRDefault="0027743D" w:rsidP="00DE3EA8">
      <w:pPr>
        <w:pStyle w:val="H23"/>
        <w:tabs>
          <w:tab w:val="right" w:pos="1022"/>
          <w:tab w:val="left" w:pos="1267"/>
          <w:tab w:val="left" w:pos="1930"/>
          <w:tab w:val="left" w:pos="2537"/>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00FD59FC" w:rsidRPr="00FD59FC">
        <w:rPr>
          <w:rFonts w:hint="cs"/>
          <w:kern w:val="0"/>
          <w:rtl/>
          <w:lang w:bidi="ar-EG"/>
        </w:rPr>
        <w:t xml:space="preserve">المادة 7(ج) </w:t>
      </w:r>
      <w:r>
        <w:rPr>
          <w:rFonts w:hint="cs"/>
          <w:kern w:val="0"/>
          <w:rtl/>
          <w:lang w:bidi="ar-EG"/>
        </w:rPr>
        <w:t>-</w:t>
      </w:r>
      <w:r>
        <w:rPr>
          <w:rFonts w:hint="cs"/>
          <w:kern w:val="0"/>
          <w:rtl/>
          <w:lang w:bidi="ar-EG"/>
        </w:rPr>
        <w:tab/>
      </w:r>
      <w:r w:rsidR="00FD59FC" w:rsidRPr="00FD59FC">
        <w:rPr>
          <w:kern w:val="0"/>
          <w:rtl/>
          <w:lang w:bidi="ar-EG"/>
        </w:rPr>
        <w:t xml:space="preserve">الجمعيات </w:t>
      </w:r>
      <w:r w:rsidR="00FD59FC" w:rsidRPr="00FD59FC">
        <w:rPr>
          <w:rFonts w:hint="cs"/>
          <w:kern w:val="0"/>
          <w:rtl/>
          <w:lang w:bidi="ar-EG"/>
        </w:rPr>
        <w:t>الطوعية</w:t>
      </w:r>
    </w:p>
    <w:p w:rsidR="00FD59FC" w:rsidRDefault="0027743D" w:rsidP="0027743D">
      <w:pPr>
        <w:pStyle w:val="SingleTxt"/>
        <w:rPr>
          <w:rFonts w:hint="cs"/>
          <w:kern w:val="0"/>
          <w:rtl/>
          <w:lang w:bidi="ar-EG"/>
        </w:rPr>
      </w:pPr>
      <w:r>
        <w:rPr>
          <w:rFonts w:hint="cs"/>
          <w:kern w:val="0"/>
          <w:rtl/>
          <w:lang w:bidi="ar-EG"/>
        </w:rPr>
        <w:t xml:space="preserve">180-  </w:t>
      </w:r>
      <w:r w:rsidR="00FD59FC" w:rsidRPr="00FD59FC">
        <w:rPr>
          <w:rFonts w:hint="cs"/>
          <w:kern w:val="0"/>
          <w:rtl/>
          <w:lang w:bidi="ar-EG"/>
        </w:rPr>
        <w:t>انظر التقرير في إطار ما يتعلق بالمادة 13.</w:t>
      </w:r>
    </w:p>
    <w:p w:rsidR="0027743D" w:rsidRPr="0027743D" w:rsidRDefault="0027743D" w:rsidP="0027743D">
      <w:pPr>
        <w:pStyle w:val="SingleTxt"/>
        <w:spacing w:after="0" w:line="120" w:lineRule="exact"/>
        <w:rPr>
          <w:rFonts w:hint="cs"/>
          <w:kern w:val="0"/>
          <w:sz w:val="10"/>
          <w:rtl/>
          <w:lang w:bidi="ar-EG"/>
        </w:rPr>
      </w:pPr>
    </w:p>
    <w:p w:rsidR="00FD59FC" w:rsidRPr="00FD59FC" w:rsidRDefault="0027743D" w:rsidP="00DE3EA8">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00FD59FC" w:rsidRPr="00FD59FC">
        <w:rPr>
          <w:rFonts w:hint="cs"/>
          <w:kern w:val="0"/>
          <w:rtl/>
          <w:lang w:bidi="ar-EG"/>
        </w:rPr>
        <w:t xml:space="preserve">المادة 8 </w:t>
      </w:r>
      <w:r>
        <w:rPr>
          <w:rFonts w:hint="cs"/>
          <w:kern w:val="0"/>
          <w:rtl/>
          <w:lang w:bidi="ar-EG"/>
        </w:rPr>
        <w:t>-</w:t>
      </w:r>
      <w:r>
        <w:rPr>
          <w:rFonts w:hint="cs"/>
          <w:kern w:val="0"/>
          <w:rtl/>
          <w:lang w:bidi="ar-EG"/>
        </w:rPr>
        <w:tab/>
      </w:r>
      <w:r w:rsidR="00FD59FC" w:rsidRPr="00FD59FC">
        <w:rPr>
          <w:kern w:val="0"/>
          <w:rtl/>
          <w:lang w:bidi="ar-EG"/>
        </w:rPr>
        <w:t>التمثيل الدولي والمشاركة الدولية</w:t>
      </w:r>
    </w:p>
    <w:p w:rsidR="00FD59FC" w:rsidRDefault="004B6D83" w:rsidP="004B6D83">
      <w:pPr>
        <w:pStyle w:val="SingleTxt"/>
        <w:rPr>
          <w:rFonts w:hint="cs"/>
          <w:kern w:val="0"/>
          <w:rtl/>
          <w:lang w:bidi="ar-EG"/>
        </w:rPr>
      </w:pPr>
      <w:r>
        <w:rPr>
          <w:rFonts w:hint="cs"/>
          <w:kern w:val="0"/>
          <w:rtl/>
          <w:lang w:bidi="ar-EG"/>
        </w:rPr>
        <w:t xml:space="preserve">181-  </w:t>
      </w:r>
      <w:r w:rsidR="00FD59FC" w:rsidRPr="00FD59FC">
        <w:rPr>
          <w:rFonts w:hint="cs"/>
          <w:kern w:val="0"/>
          <w:rtl/>
          <w:lang w:bidi="ar-EG"/>
        </w:rPr>
        <w:t>يبلغ عدد السويديين العاملين في مؤسسات الاتحاد الأوروبي أكثر بقليل من</w:t>
      </w:r>
      <w:r>
        <w:rPr>
          <w:rFonts w:hint="cs"/>
          <w:kern w:val="0"/>
          <w:rtl/>
          <w:lang w:bidi="ar-EG"/>
        </w:rPr>
        <w:t xml:space="preserve"> 000 1 </w:t>
      </w:r>
      <w:r w:rsidR="00FD59FC" w:rsidRPr="00FD59FC">
        <w:rPr>
          <w:rFonts w:hint="cs"/>
          <w:kern w:val="0"/>
          <w:rtl/>
          <w:lang w:bidi="ar-EG"/>
        </w:rPr>
        <w:t>شخص، نصفهم يعملون في المفوضية الأوروبية. وتبلغ نسبة النساء في العاملين السويديين في المفوضية الأوروبية 62 في المائة وتبلغ نسبة الرجال 38 في المائة. وقد زادت نسبة النساء بمقدار 4 نقاط مئوية منذ تقديم التقرير السابق في عام 2006.</w:t>
      </w:r>
    </w:p>
    <w:p w:rsidR="00FD59FC" w:rsidRPr="00FD59FC" w:rsidRDefault="004B6D83" w:rsidP="004B6D83">
      <w:pPr>
        <w:pStyle w:val="SingleTxt"/>
        <w:rPr>
          <w:rFonts w:hint="cs"/>
          <w:kern w:val="0"/>
          <w:rtl/>
          <w:lang w:bidi="ar-EG"/>
        </w:rPr>
      </w:pPr>
      <w:r>
        <w:rPr>
          <w:rFonts w:hint="cs"/>
          <w:kern w:val="0"/>
          <w:rtl/>
          <w:lang w:bidi="ar-EG"/>
        </w:rPr>
        <w:t xml:space="preserve">182-  </w:t>
      </w:r>
      <w:r w:rsidR="00FD59FC" w:rsidRPr="00FD59FC">
        <w:rPr>
          <w:rFonts w:hint="cs"/>
          <w:kern w:val="0"/>
          <w:rtl/>
          <w:lang w:bidi="ar-EG"/>
        </w:rPr>
        <w:t>ويرد فيما يلي بيان التوزيع الجنساني للمواطنين السويديين العاملين في المفوضية:</w:t>
      </w:r>
    </w:p>
    <w:p w:rsidR="00FD59FC" w:rsidRDefault="00FD59FC" w:rsidP="004B6D83">
      <w:pPr>
        <w:pStyle w:val="SingleTxt"/>
        <w:rPr>
          <w:rFonts w:hint="cs"/>
          <w:kern w:val="0"/>
          <w:rtl/>
          <w:lang w:bidi="ar-EG"/>
        </w:rPr>
      </w:pPr>
      <w:r w:rsidRPr="00FD59FC">
        <w:rPr>
          <w:rFonts w:hint="cs"/>
          <w:kern w:val="0"/>
          <w:rtl/>
          <w:lang w:bidi="ar-EG"/>
        </w:rPr>
        <w:t>في فئة المسؤولين وكبار المسؤولين، 51 في المائة من النساء و</w:t>
      </w:r>
      <w:r w:rsidR="004B6D83">
        <w:rPr>
          <w:rFonts w:hint="eastAsia"/>
          <w:kern w:val="0"/>
          <w:rtl/>
          <w:lang w:bidi="ar-EG"/>
        </w:rPr>
        <w:t> </w:t>
      </w:r>
      <w:r w:rsidRPr="00FD59FC">
        <w:rPr>
          <w:rFonts w:hint="cs"/>
          <w:kern w:val="0"/>
          <w:rtl/>
          <w:lang w:bidi="ar-EG"/>
        </w:rPr>
        <w:t>49 في المائة من الرجال. وقد زادت نسبة النساء بمقدار 5 نقاط مئوية منذ تقديم التقرير السابق، وأصبح التوازن متوافرا في فئة المسؤولين ككل. وفي فئة المساعدين، 78 في المائة من النساء و</w:t>
      </w:r>
      <w:r w:rsidR="004B6D83">
        <w:rPr>
          <w:rFonts w:hint="eastAsia"/>
          <w:kern w:val="0"/>
          <w:rtl/>
          <w:lang w:bidi="ar-EG"/>
        </w:rPr>
        <w:t> </w:t>
      </w:r>
      <w:r w:rsidRPr="00FD59FC">
        <w:rPr>
          <w:rFonts w:hint="cs"/>
          <w:kern w:val="0"/>
          <w:rtl/>
          <w:lang w:bidi="ar-EG"/>
        </w:rPr>
        <w:t>22 في المائة من الرجال، وفي فئة الموظفين ذوي العقود المحددة المدة، 79 في المائة من النساء و</w:t>
      </w:r>
      <w:r w:rsidR="004B6D83">
        <w:rPr>
          <w:rFonts w:hint="eastAsia"/>
          <w:kern w:val="0"/>
          <w:rtl/>
          <w:lang w:bidi="ar-EG"/>
        </w:rPr>
        <w:t> </w:t>
      </w:r>
      <w:r w:rsidRPr="00FD59FC">
        <w:rPr>
          <w:rFonts w:hint="cs"/>
          <w:kern w:val="0"/>
          <w:rtl/>
          <w:lang w:bidi="ar-EG"/>
        </w:rPr>
        <w:t>21 في المائة من</w:t>
      </w:r>
      <w:r w:rsidR="004B6D83">
        <w:rPr>
          <w:rFonts w:hint="eastAsia"/>
          <w:kern w:val="0"/>
          <w:rtl/>
          <w:lang w:bidi="ar-EG"/>
        </w:rPr>
        <w:t> </w:t>
      </w:r>
      <w:r w:rsidRPr="00FD59FC">
        <w:rPr>
          <w:rFonts w:hint="cs"/>
          <w:kern w:val="0"/>
          <w:rtl/>
          <w:lang w:bidi="ar-EG"/>
        </w:rPr>
        <w:t>الرجال.</w:t>
      </w:r>
    </w:p>
    <w:p w:rsidR="00FD59FC" w:rsidRDefault="004B6D83" w:rsidP="00901595">
      <w:pPr>
        <w:pStyle w:val="SingleTxt"/>
        <w:rPr>
          <w:rFonts w:hint="cs"/>
          <w:kern w:val="0"/>
          <w:rtl/>
        </w:rPr>
      </w:pPr>
      <w:r>
        <w:rPr>
          <w:rFonts w:hint="cs"/>
          <w:kern w:val="0"/>
          <w:rtl/>
          <w:lang w:bidi="ar-EG"/>
        </w:rPr>
        <w:t xml:space="preserve">183-  </w:t>
      </w:r>
      <w:r w:rsidR="00FD59FC" w:rsidRPr="00FD59FC">
        <w:rPr>
          <w:rFonts w:hint="cs"/>
          <w:kern w:val="0"/>
          <w:rtl/>
          <w:lang w:bidi="ar-EG"/>
        </w:rPr>
        <w:t>وفيما يتعلق بالمواطنين السويديين العاملين في مستوى الإدارة في المنظمات الدولية غير</w:t>
      </w:r>
      <w:r w:rsidR="00901595">
        <w:rPr>
          <w:rFonts w:hint="eastAsia"/>
          <w:kern w:val="0"/>
          <w:rtl/>
          <w:lang w:bidi="ar-EG"/>
        </w:rPr>
        <w:t> </w:t>
      </w:r>
      <w:r w:rsidR="00FD59FC" w:rsidRPr="00FD59FC">
        <w:rPr>
          <w:rFonts w:hint="cs"/>
          <w:kern w:val="0"/>
          <w:rtl/>
          <w:lang w:bidi="ar-EG"/>
        </w:rPr>
        <w:t xml:space="preserve">الاتحاد الأوروبي، أي </w:t>
      </w:r>
      <w:r w:rsidR="00FD59FC" w:rsidRPr="00FD59FC">
        <w:rPr>
          <w:kern w:val="0"/>
          <w:rtl/>
        </w:rPr>
        <w:t>منظمة التعاون والتنمية في الميدان الاقتصادي</w:t>
      </w:r>
      <w:r w:rsidR="00FD59FC" w:rsidRPr="00FD59FC">
        <w:rPr>
          <w:rFonts w:hint="cs"/>
          <w:kern w:val="0"/>
          <w:rtl/>
        </w:rPr>
        <w:t>، والبنك الدولي وغيره من المصارف الإنمائية، و</w:t>
      </w:r>
      <w:r w:rsidR="00FD59FC" w:rsidRPr="00FD59FC">
        <w:rPr>
          <w:kern w:val="0"/>
          <w:rtl/>
        </w:rPr>
        <w:t>منظمة الأمن والتعاون في أوروبا</w:t>
      </w:r>
      <w:r w:rsidR="00FD59FC" w:rsidRPr="00FD59FC">
        <w:rPr>
          <w:rFonts w:hint="cs"/>
          <w:kern w:val="0"/>
          <w:rtl/>
        </w:rPr>
        <w:t>، ومجلس أوروبا، يُقدَّر أن عدد النساء يبلغ 24 وعدد الرجال 27. وإضافة إلى ذلك، يُذكر أن آخر ثلاثة من القضاة السويديين في المحكمة الأوروبية لحقوق الإنسان منذ عام 1988 كانوا من النساء.</w:t>
      </w:r>
    </w:p>
    <w:p w:rsidR="00FD59FC" w:rsidRDefault="00901595" w:rsidP="00833384">
      <w:pPr>
        <w:pStyle w:val="SingleTxt"/>
        <w:rPr>
          <w:rFonts w:hint="cs"/>
          <w:kern w:val="0"/>
          <w:rtl/>
          <w:lang w:bidi="ar-EG"/>
        </w:rPr>
      </w:pPr>
      <w:r>
        <w:rPr>
          <w:rFonts w:hint="cs"/>
          <w:kern w:val="0"/>
          <w:rtl/>
        </w:rPr>
        <w:t xml:space="preserve">184-  </w:t>
      </w:r>
      <w:r w:rsidR="00FD59FC" w:rsidRPr="00FD59FC">
        <w:rPr>
          <w:rFonts w:hint="cs"/>
          <w:kern w:val="0"/>
          <w:rtl/>
          <w:lang w:bidi="ar-EG"/>
        </w:rPr>
        <w:t>وفيما يتعلق برؤساء البعثات في السفارات والقنصليات العامة والممثليات والوفود السويدية والمعاهد السويدية في الخارج، وكذلك السفراء العاملين في بروكسل، كانت النساء يشغلن في شباط/فبراير 2014 حوالي 4 من كل 10 من هذه المناصب، حيث بلغ عددهن</w:t>
      </w:r>
      <w:r w:rsidR="00833384">
        <w:rPr>
          <w:rFonts w:hint="eastAsia"/>
          <w:kern w:val="0"/>
          <w:rtl/>
          <w:lang w:bidi="ar-EG"/>
        </w:rPr>
        <w:t> </w:t>
      </w:r>
      <w:r w:rsidR="00FD59FC" w:rsidRPr="00FD59FC">
        <w:rPr>
          <w:rFonts w:hint="cs"/>
          <w:kern w:val="0"/>
          <w:rtl/>
          <w:lang w:bidi="ar-EG"/>
        </w:rPr>
        <w:t>42 وعدد الرجال 64.</w:t>
      </w:r>
    </w:p>
    <w:p w:rsidR="00FD59FC" w:rsidRPr="00FD59FC" w:rsidRDefault="00901595" w:rsidP="00901595">
      <w:pPr>
        <w:pStyle w:val="SingleTxt"/>
        <w:rPr>
          <w:rFonts w:hint="cs"/>
          <w:kern w:val="0"/>
          <w:rtl/>
          <w:lang w:bidi="ar-EG"/>
        </w:rPr>
      </w:pPr>
      <w:r>
        <w:rPr>
          <w:rFonts w:hint="cs"/>
          <w:kern w:val="0"/>
          <w:rtl/>
          <w:lang w:bidi="ar-EG"/>
        </w:rPr>
        <w:t xml:space="preserve">185-  </w:t>
      </w:r>
      <w:r w:rsidR="00FD59FC" w:rsidRPr="00FD59FC">
        <w:rPr>
          <w:rFonts w:hint="cs"/>
          <w:kern w:val="0"/>
          <w:rtl/>
          <w:lang w:bidi="ar-EG"/>
        </w:rPr>
        <w:t>وفي حين أن التوزيع متساو</w:t>
      </w:r>
      <w:r>
        <w:rPr>
          <w:rFonts w:hint="cs"/>
          <w:kern w:val="0"/>
          <w:rtl/>
          <w:lang w:bidi="ar-EG"/>
        </w:rPr>
        <w:t xml:space="preserve">ٍ </w:t>
      </w:r>
      <w:r w:rsidR="00FD59FC" w:rsidRPr="00FD59FC">
        <w:rPr>
          <w:rFonts w:hint="cs"/>
          <w:kern w:val="0"/>
          <w:rtl/>
          <w:lang w:bidi="ar-EG"/>
        </w:rPr>
        <w:t>بين النساء والرجال فيما يتعلق بالعاملين الأصغر سنا في مؤسسات الاتحاد الأوروبي، فإن تمثيل المرأة ما زال ناقصا في مستويات الإدارة. وتسعى الحكومة إلى جعل شروط العمل في هذه المؤسسات تُصاغ على نحو موات</w:t>
      </w:r>
      <w:r>
        <w:rPr>
          <w:rFonts w:hint="cs"/>
          <w:kern w:val="0"/>
          <w:rtl/>
          <w:lang w:bidi="ar-EG"/>
        </w:rPr>
        <w:t>ٍ</w:t>
      </w:r>
      <w:r w:rsidR="00FD59FC" w:rsidRPr="00FD59FC">
        <w:rPr>
          <w:rFonts w:hint="cs"/>
          <w:kern w:val="0"/>
          <w:rtl/>
          <w:lang w:bidi="ar-EG"/>
        </w:rPr>
        <w:t xml:space="preserve"> لتحقيق المساواة بين الجنسين. ويتمثل الهدف في هذا السياق في إفادة التطوير الوظيفي للنساء وإيلاء الدعم لمن تختار منهن الترقي إلى شتى مستويات الإدارة.</w:t>
      </w:r>
    </w:p>
    <w:p w:rsidR="00901595" w:rsidRPr="00901595" w:rsidRDefault="00901595" w:rsidP="00901595">
      <w:pPr>
        <w:pStyle w:val="SingleTxt"/>
        <w:spacing w:after="0" w:line="120" w:lineRule="exact"/>
        <w:rPr>
          <w:rFonts w:hint="cs"/>
          <w:kern w:val="0"/>
          <w:sz w:val="10"/>
          <w:rtl/>
          <w:lang w:bidi="ar-EG"/>
        </w:rPr>
      </w:pPr>
    </w:p>
    <w:p w:rsidR="00950BE6" w:rsidRDefault="00901595" w:rsidP="00DE3EA8">
      <w:pPr>
        <w:pStyle w:val="H23"/>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00950BE6" w:rsidRPr="00950BE6">
        <w:rPr>
          <w:kern w:val="0"/>
          <w:rtl/>
          <w:lang w:bidi="ar-EG"/>
        </w:rPr>
        <w:t xml:space="preserve">المادة 9 </w:t>
      </w:r>
      <w:r w:rsidR="004D4CC2">
        <w:rPr>
          <w:rFonts w:hint="cs"/>
          <w:kern w:val="0"/>
          <w:rtl/>
          <w:lang w:bidi="ar-EG"/>
        </w:rPr>
        <w:t>-</w:t>
      </w:r>
      <w:r w:rsidR="004D4CC2">
        <w:rPr>
          <w:rFonts w:hint="cs"/>
          <w:kern w:val="0"/>
          <w:rtl/>
          <w:lang w:bidi="ar-EG"/>
        </w:rPr>
        <w:tab/>
      </w:r>
      <w:r w:rsidR="00950BE6" w:rsidRPr="00950BE6">
        <w:rPr>
          <w:rFonts w:hint="cs"/>
          <w:kern w:val="0"/>
          <w:rtl/>
          <w:lang w:bidi="ar-EG"/>
        </w:rPr>
        <w:t>الجنسية</w:t>
      </w:r>
    </w:p>
    <w:p w:rsidR="00950BE6" w:rsidRPr="00950BE6" w:rsidRDefault="004D4CC2" w:rsidP="004D4C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rtl/>
          <w:lang w:bidi="ar-EG"/>
        </w:rPr>
        <w:tab/>
      </w:r>
      <w:r>
        <w:rPr>
          <w:rFonts w:hint="cs"/>
          <w:rtl/>
          <w:lang w:bidi="ar-EG"/>
        </w:rPr>
        <w:tab/>
      </w:r>
      <w:r w:rsidR="00950BE6" w:rsidRPr="00950BE6">
        <w:rPr>
          <w:rFonts w:hint="cs"/>
          <w:kern w:val="0"/>
          <w:rtl/>
          <w:lang w:bidi="ar-EG"/>
        </w:rPr>
        <w:t>المادة 9-1</w:t>
      </w:r>
    </w:p>
    <w:p w:rsidR="00950BE6" w:rsidRDefault="004D4CC2" w:rsidP="003A1460">
      <w:pPr>
        <w:pStyle w:val="SingleTxt"/>
        <w:rPr>
          <w:rFonts w:hint="cs"/>
          <w:kern w:val="0"/>
          <w:rtl/>
          <w:lang w:bidi="ar-EG"/>
        </w:rPr>
      </w:pPr>
      <w:r>
        <w:rPr>
          <w:rFonts w:hint="cs"/>
          <w:kern w:val="0"/>
          <w:rtl/>
          <w:lang w:bidi="ar-EG"/>
        </w:rPr>
        <w:t xml:space="preserve">186-  </w:t>
      </w:r>
      <w:r w:rsidR="00950BE6" w:rsidRPr="00950BE6">
        <w:rPr>
          <w:rFonts w:hint="cs"/>
          <w:kern w:val="0"/>
          <w:rtl/>
          <w:lang w:bidi="ar-EG"/>
        </w:rPr>
        <w:t>يُنظَّم اكتساب الجنسية السويدية في القانون المتعلق بالجنسية السويدية (82:2001)، المعدل مؤخرا في عام 2014. وعلى وجه الإجمال، القواعد المتعلقة باكتساب الجنسية السويدية وفقدانها تعكس الفكرة الأساسية المتمثلة في المواطنة القائمة على التماهي مع السويد. والجنسية السويدية يمكن أن تُكتسب بالمولد، وعن طريق التبني والتسجيل، وعن طريق التقدم بطلب الحصول عليها. ويمكن منح الجنسية عن طريق الطلب (التجنُّس) إذا كان طالبها مستوفيا لشروط معينة، مثل السن والإقامة الاعتيادية وحسن السلوك. والاستعداد لاكتساب صفة المواطن المتجنِّس مرتفع في السويد، ويدل على ذلك أن 60</w:t>
      </w:r>
      <w:r w:rsidR="003A1460">
        <w:rPr>
          <w:rFonts w:hint="eastAsia"/>
          <w:kern w:val="0"/>
          <w:rtl/>
          <w:lang w:bidi="ar-EG"/>
        </w:rPr>
        <w:t> </w:t>
      </w:r>
      <w:r w:rsidR="00950BE6" w:rsidRPr="00950BE6">
        <w:rPr>
          <w:rFonts w:hint="cs"/>
          <w:kern w:val="0"/>
          <w:rtl/>
          <w:lang w:bidi="ar-EG"/>
        </w:rPr>
        <w:t>في المائة من مواليد الخارج المقيمين في السويد مواطنون سويديون. وفي عام 2012، أصبح أكثر من</w:t>
      </w:r>
      <w:r w:rsidR="003A1460">
        <w:rPr>
          <w:rFonts w:hint="cs"/>
          <w:kern w:val="0"/>
          <w:rtl/>
          <w:lang w:bidi="ar-EG"/>
        </w:rPr>
        <w:t xml:space="preserve"> 179 50 </w:t>
      </w:r>
      <w:r w:rsidR="00950BE6" w:rsidRPr="00950BE6">
        <w:rPr>
          <w:rFonts w:hint="cs"/>
          <w:kern w:val="0"/>
          <w:rtl/>
          <w:lang w:bidi="ar-EG"/>
        </w:rPr>
        <w:t>شخصا مواطنين سويديين؛ ونحو 51 في المائة من هؤلاء نساء.</w:t>
      </w:r>
    </w:p>
    <w:p w:rsidR="003A1460" w:rsidRPr="003A1460" w:rsidRDefault="003A1460" w:rsidP="003A1460">
      <w:pPr>
        <w:pStyle w:val="SingleTxt"/>
        <w:spacing w:after="0" w:line="120" w:lineRule="exact"/>
        <w:rPr>
          <w:rFonts w:hint="cs"/>
          <w:kern w:val="0"/>
          <w:sz w:val="10"/>
          <w:rtl/>
          <w:lang w:bidi="ar-EG"/>
        </w:rPr>
      </w:pPr>
    </w:p>
    <w:p w:rsidR="00950BE6" w:rsidRPr="00950BE6" w:rsidRDefault="003A1460" w:rsidP="003A14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950BE6" w:rsidRPr="00950BE6">
        <w:rPr>
          <w:rFonts w:hint="cs"/>
          <w:kern w:val="0"/>
          <w:rtl/>
        </w:rPr>
        <w:t>المادة 9-2</w:t>
      </w:r>
    </w:p>
    <w:p w:rsidR="00950BE6" w:rsidRPr="00950BE6" w:rsidRDefault="003A1460" w:rsidP="003A1460">
      <w:pPr>
        <w:pStyle w:val="SingleTxt"/>
        <w:rPr>
          <w:rFonts w:hint="cs"/>
          <w:kern w:val="0"/>
          <w:rtl/>
        </w:rPr>
      </w:pPr>
      <w:r>
        <w:rPr>
          <w:rFonts w:hint="cs"/>
          <w:kern w:val="0"/>
          <w:rtl/>
        </w:rPr>
        <w:t xml:space="preserve">187-  </w:t>
      </w:r>
      <w:r w:rsidR="00950BE6" w:rsidRPr="00950BE6">
        <w:rPr>
          <w:rFonts w:hint="cs"/>
          <w:kern w:val="0"/>
          <w:rtl/>
        </w:rPr>
        <w:t>لا يُميَّ</w:t>
      </w:r>
      <w:r>
        <w:rPr>
          <w:rFonts w:hint="cs"/>
          <w:kern w:val="0"/>
          <w:rtl/>
        </w:rPr>
        <w:t>ـ</w:t>
      </w:r>
      <w:r w:rsidR="00950BE6" w:rsidRPr="00950BE6">
        <w:rPr>
          <w:rFonts w:hint="cs"/>
          <w:kern w:val="0"/>
          <w:rtl/>
        </w:rPr>
        <w:t>ز بين المرأة والرجل في قانون الجنسية. وآخر تعديل أُجري لهذا القانون مؤداه أن الطفل الذي يكون أحد والديه مواطنا سويديا يكتسب دائما الجنسية السويدية عند مولده. وإضافة إلى ذلك، لم يعد لما إن كان والدا الطفل متزوجين أي أهمية فيما يخص اكتساب الطفل للجنسية. وكانت القواعد السابقة تقضي بأن الأطفال الذين يولدون في الخارج لآباء سويديين غير متزوجين لا</w:t>
      </w:r>
      <w:r>
        <w:rPr>
          <w:rFonts w:hint="eastAsia"/>
          <w:kern w:val="0"/>
          <w:rtl/>
        </w:rPr>
        <w:t> </w:t>
      </w:r>
      <w:r w:rsidR="00950BE6" w:rsidRPr="00950BE6">
        <w:rPr>
          <w:rFonts w:hint="cs"/>
          <w:kern w:val="0"/>
          <w:rtl/>
        </w:rPr>
        <w:t>يصبحون تلقائيا مواطنين سويديين، بل يتعين تسجيلهم للحصول على الجنسية.</w:t>
      </w:r>
    </w:p>
    <w:p w:rsidR="003A1460" w:rsidRPr="003A1460" w:rsidRDefault="003A1460" w:rsidP="003A1460">
      <w:pPr>
        <w:pStyle w:val="SingleTxt"/>
        <w:spacing w:after="0" w:line="120" w:lineRule="exact"/>
        <w:rPr>
          <w:rFonts w:hint="cs"/>
          <w:kern w:val="0"/>
          <w:sz w:val="10"/>
          <w:rtl/>
        </w:rPr>
      </w:pPr>
    </w:p>
    <w:p w:rsidR="00312899" w:rsidRPr="00312899" w:rsidRDefault="003A1460" w:rsidP="00DE3EA8">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312899" w:rsidRPr="00312899">
        <w:rPr>
          <w:rFonts w:hint="cs"/>
          <w:kern w:val="0"/>
          <w:rtl/>
        </w:rPr>
        <w:t xml:space="preserve">المادة 10 </w:t>
      </w:r>
      <w:r w:rsidR="00312899">
        <w:rPr>
          <w:rFonts w:hint="cs"/>
          <w:kern w:val="0"/>
          <w:rtl/>
        </w:rPr>
        <w:t>-</w:t>
      </w:r>
      <w:r w:rsidR="00312899">
        <w:rPr>
          <w:rFonts w:hint="cs"/>
          <w:kern w:val="0"/>
          <w:rtl/>
        </w:rPr>
        <w:tab/>
      </w:r>
      <w:r w:rsidR="00312899" w:rsidRPr="00312899">
        <w:rPr>
          <w:rFonts w:hint="cs"/>
          <w:kern w:val="0"/>
          <w:rtl/>
        </w:rPr>
        <w:t>التعليم</w:t>
      </w:r>
    </w:p>
    <w:p w:rsidR="00312899" w:rsidRDefault="00E57FA1" w:rsidP="00E57FA1">
      <w:pPr>
        <w:pStyle w:val="SingleTxt"/>
        <w:rPr>
          <w:rFonts w:hint="cs"/>
          <w:kern w:val="0"/>
          <w:rtl/>
        </w:rPr>
      </w:pPr>
      <w:r>
        <w:rPr>
          <w:rFonts w:hint="cs"/>
          <w:kern w:val="0"/>
          <w:rtl/>
        </w:rPr>
        <w:t xml:space="preserve">188-  </w:t>
      </w:r>
      <w:r w:rsidR="00312899" w:rsidRPr="00312899">
        <w:rPr>
          <w:kern w:val="0"/>
          <w:rtl/>
        </w:rPr>
        <w:t>تشتمل المعلومات المعروضة أدناه على مراعاة التوصي</w:t>
      </w:r>
      <w:r w:rsidR="00312899" w:rsidRPr="00312899">
        <w:rPr>
          <w:rFonts w:hint="cs"/>
          <w:kern w:val="0"/>
          <w:rtl/>
        </w:rPr>
        <w:t>تين 25 و 39.</w:t>
      </w:r>
    </w:p>
    <w:p w:rsidR="00312899" w:rsidRDefault="00E57FA1" w:rsidP="00D17298">
      <w:pPr>
        <w:pStyle w:val="SingleTxt"/>
        <w:rPr>
          <w:rFonts w:hint="cs"/>
          <w:kern w:val="0"/>
          <w:rtl/>
        </w:rPr>
      </w:pPr>
      <w:r>
        <w:rPr>
          <w:rFonts w:hint="cs"/>
          <w:kern w:val="0"/>
          <w:rtl/>
        </w:rPr>
        <w:t xml:space="preserve">189-  </w:t>
      </w:r>
      <w:r w:rsidR="00312899" w:rsidRPr="00312899">
        <w:rPr>
          <w:rFonts w:hint="cs"/>
          <w:kern w:val="0"/>
          <w:rtl/>
        </w:rPr>
        <w:t>طبقا لقانون حظر التمييز، يجب على كل جهة من الجهات التي توفر خدمات التعليم أن تنجز أعمالا محددة الأهداف تعزز بصورة فعالة المساواة في الحقوق والفرص فيما</w:t>
      </w:r>
      <w:r w:rsidR="00D17298">
        <w:rPr>
          <w:rFonts w:hint="eastAsia"/>
          <w:kern w:val="0"/>
          <w:rtl/>
        </w:rPr>
        <w:t> </w:t>
      </w:r>
      <w:r w:rsidR="00312899" w:rsidRPr="00312899">
        <w:rPr>
          <w:rFonts w:hint="cs"/>
          <w:kern w:val="0"/>
          <w:rtl/>
        </w:rPr>
        <w:t>يتعلق بالأطفال والتلاميذ والطلاب المشاركين في الأنشطة ذات الصلة أو المتقدمين بطلب المشاركة فيها، بصرف النظر عن نوع الجنس وغيره من أسباب التمييز. ويتعين على كل جهة من هذه الجهات التعليمية أن تصوغ كل سنة خطة لتعزيز المساواة في المعاملة تتضمن استعراضا للتدابير اللازمة لتعزيز المساواة في الحقوق والفرص ومنع التحرش وكبحه. وإذا لم</w:t>
      </w:r>
      <w:r w:rsidR="00D17298">
        <w:rPr>
          <w:rFonts w:hint="eastAsia"/>
          <w:kern w:val="0"/>
          <w:rtl/>
        </w:rPr>
        <w:t> </w:t>
      </w:r>
      <w:r w:rsidR="00312899" w:rsidRPr="00312899">
        <w:rPr>
          <w:rFonts w:hint="cs"/>
          <w:kern w:val="0"/>
          <w:rtl/>
        </w:rPr>
        <w:t>تف</w:t>
      </w:r>
      <w:r w:rsidR="00D17298">
        <w:rPr>
          <w:rFonts w:hint="cs"/>
          <w:kern w:val="0"/>
          <w:rtl/>
        </w:rPr>
        <w:t xml:space="preserve">ِ </w:t>
      </w:r>
      <w:r w:rsidR="00312899" w:rsidRPr="00312899">
        <w:rPr>
          <w:rFonts w:hint="cs"/>
          <w:kern w:val="0"/>
          <w:rtl/>
        </w:rPr>
        <w:t>الجهة بالتزاماتها بصدد التدابير الفعالة، يمكن أن تُؤمر بتنفي</w:t>
      </w:r>
      <w:r w:rsidR="00312899" w:rsidRPr="00312899">
        <w:rPr>
          <w:kern w:val="0"/>
          <w:rtl/>
        </w:rPr>
        <w:t>ذ</w:t>
      </w:r>
      <w:r w:rsidR="00312899" w:rsidRPr="00312899">
        <w:rPr>
          <w:rFonts w:hint="cs"/>
          <w:kern w:val="0"/>
          <w:rtl/>
        </w:rPr>
        <w:t>ها مع توقيع غرامة مالية عليها في حالة عدم التنفيذ.</w:t>
      </w:r>
    </w:p>
    <w:p w:rsidR="00312899" w:rsidRDefault="00D17298" w:rsidP="00D17298">
      <w:pPr>
        <w:pStyle w:val="SingleTxt"/>
        <w:rPr>
          <w:rFonts w:hint="cs"/>
          <w:kern w:val="0"/>
          <w:rtl/>
        </w:rPr>
      </w:pPr>
      <w:r>
        <w:rPr>
          <w:rFonts w:hint="cs"/>
          <w:kern w:val="0"/>
          <w:rtl/>
        </w:rPr>
        <w:t xml:space="preserve">190-  </w:t>
      </w:r>
      <w:r w:rsidR="00312899" w:rsidRPr="00312899">
        <w:rPr>
          <w:rFonts w:hint="cs"/>
          <w:kern w:val="0"/>
          <w:rtl/>
        </w:rPr>
        <w:t xml:space="preserve">وفي عامي 2007 و 2008، قام </w:t>
      </w:r>
      <w:r w:rsidR="00312899" w:rsidRPr="00312899">
        <w:rPr>
          <w:kern w:val="0"/>
          <w:rtl/>
        </w:rPr>
        <w:t>أمين المظالم المعني بتكافؤ الفرص</w:t>
      </w:r>
      <w:r w:rsidR="00312899" w:rsidRPr="00312899">
        <w:rPr>
          <w:rFonts w:hint="cs"/>
          <w:kern w:val="0"/>
          <w:rtl/>
          <w:lang w:bidi="ar-EG"/>
        </w:rPr>
        <w:t xml:space="preserve"> سابقا بمراجعة عدد من خطط تعزيز المساواة في المعاملة من منظور جنساني. وأُجريت إحدى هذه المراجعات بالتعاون مع </w:t>
      </w:r>
      <w:r w:rsidR="00312899" w:rsidRPr="00312899">
        <w:rPr>
          <w:kern w:val="0"/>
          <w:rtl/>
        </w:rPr>
        <w:t>أمين المظالم المعني</w:t>
      </w:r>
      <w:r w:rsidR="00312899" w:rsidRPr="00312899">
        <w:rPr>
          <w:rFonts w:hint="cs"/>
          <w:kern w:val="0"/>
          <w:rtl/>
        </w:rPr>
        <w:t xml:space="preserve"> بمكافحة التمييز العرقي. وإحدى النتائج التي خلصت إليها هذه المراجعات هي وجود حاجة إلى صوغ أساليب وطرق للعمل على مقاومة التمييز الجنساني والتحرش الجنسي والتحرش على أساس نوع الجنس.</w:t>
      </w:r>
    </w:p>
    <w:p w:rsidR="00312899" w:rsidRDefault="00D17298" w:rsidP="00D17298">
      <w:pPr>
        <w:pStyle w:val="SingleTxt"/>
        <w:rPr>
          <w:rFonts w:hint="cs"/>
          <w:kern w:val="0"/>
          <w:rtl/>
        </w:rPr>
      </w:pPr>
      <w:r>
        <w:rPr>
          <w:rFonts w:hint="cs"/>
          <w:kern w:val="0"/>
          <w:rtl/>
        </w:rPr>
        <w:t xml:space="preserve">191-  </w:t>
      </w:r>
      <w:r w:rsidR="00312899" w:rsidRPr="00312899">
        <w:rPr>
          <w:rFonts w:hint="cs"/>
          <w:kern w:val="0"/>
          <w:rtl/>
        </w:rPr>
        <w:t>ومنذ إنشاء وحدة المراجعة التابعة ل</w:t>
      </w:r>
      <w:r w:rsidR="00312899" w:rsidRPr="00312899">
        <w:rPr>
          <w:kern w:val="0"/>
          <w:rtl/>
        </w:rPr>
        <w:t>أمين المظالم المعني بالمساواة</w:t>
      </w:r>
      <w:r w:rsidR="00312899" w:rsidRPr="00312899">
        <w:rPr>
          <w:rFonts w:hint="cs"/>
          <w:kern w:val="0"/>
          <w:rtl/>
        </w:rPr>
        <w:t xml:space="preserve"> في عام 2012، أُجريت عدة عمليات للمراجعة. ففي عام 2012، أُجريت مراجعة لأعمال 35 من جهات تنظيم المدارس بشأن التدابير الفعالة. وبعد إتمام المراجعة، أصبح لأغلبية هذه الخطط هيكل واضح يبين الأهداف والتدابير المتعلقة بالأعمال الدعوية والوقائية. وفي سياق المراجعة، حسَّنت مدارس كثيرة صياغة استبياناتها الموجهة إلى التلاميذ على نحو يمكِّنها من اكتشاف شتى أشكال التحرش. وفي عام 2013، أُجريت مراجعة لأعمال 20 من مؤسسات التعليم العالي بشأن التدابير الفعالة.</w:t>
      </w:r>
    </w:p>
    <w:p w:rsidR="00312899" w:rsidRDefault="00F05606" w:rsidP="00F05606">
      <w:pPr>
        <w:pStyle w:val="SingleTxt"/>
        <w:rPr>
          <w:rFonts w:hint="cs"/>
          <w:kern w:val="0"/>
          <w:rtl/>
        </w:rPr>
      </w:pPr>
      <w:r>
        <w:rPr>
          <w:rFonts w:hint="cs"/>
          <w:kern w:val="0"/>
          <w:rtl/>
        </w:rPr>
        <w:t xml:space="preserve">192-  </w:t>
      </w:r>
      <w:r w:rsidR="00312899" w:rsidRPr="00312899">
        <w:rPr>
          <w:rFonts w:hint="cs"/>
          <w:kern w:val="0"/>
          <w:rtl/>
          <w:lang w:bidi="ar-EG"/>
        </w:rPr>
        <w:t xml:space="preserve">ويقوم </w:t>
      </w:r>
      <w:r w:rsidR="00312899" w:rsidRPr="00312899">
        <w:rPr>
          <w:kern w:val="0"/>
          <w:rtl/>
        </w:rPr>
        <w:t>أمين المظالم المعني بالمساواة</w:t>
      </w:r>
      <w:r w:rsidR="00312899" w:rsidRPr="00312899">
        <w:rPr>
          <w:rFonts w:hint="cs"/>
          <w:kern w:val="0"/>
          <w:rtl/>
        </w:rPr>
        <w:t xml:space="preserve"> بترتيب عقد اجتماعات شبكية لمؤسسات التعليم العالي وغيرها من الأطراف المعنية. وهذه الاجتماعات الشبكية هي بمثابة منتدى للحوار وتبادل المعارف والخبرات بين</w:t>
      </w:r>
      <w:r w:rsidR="00312899" w:rsidRPr="00312899">
        <w:rPr>
          <w:kern w:val="0"/>
          <w:rtl/>
        </w:rPr>
        <w:t xml:space="preserve"> أمين المظالم المعني بالمساواة</w:t>
      </w:r>
      <w:r w:rsidR="00312899" w:rsidRPr="00312899">
        <w:rPr>
          <w:rFonts w:hint="cs"/>
          <w:kern w:val="0"/>
          <w:rtl/>
        </w:rPr>
        <w:t xml:space="preserve"> وهذه الجهات الفاعلة الرئيسية بشأن المسائل المتعلقة بالتمييز في المجالات التي تخص كلا منها.</w:t>
      </w:r>
    </w:p>
    <w:p w:rsidR="000D32E1" w:rsidRPr="000D32E1" w:rsidRDefault="000D32E1" w:rsidP="000D32E1">
      <w:pPr>
        <w:pStyle w:val="SingleTxt"/>
        <w:spacing w:after="0" w:line="120" w:lineRule="exact"/>
        <w:rPr>
          <w:rFonts w:hint="cs"/>
          <w:kern w:val="0"/>
          <w:sz w:val="10"/>
          <w:rtl/>
        </w:rPr>
      </w:pPr>
    </w:p>
    <w:p w:rsidR="000D32E1" w:rsidRPr="000D32E1" w:rsidRDefault="000D32E1" w:rsidP="000D32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Pr="000D32E1">
        <w:rPr>
          <w:rFonts w:hint="cs"/>
          <w:kern w:val="0"/>
          <w:rtl/>
        </w:rPr>
        <w:t>المادة 10(أ)</w:t>
      </w:r>
    </w:p>
    <w:p w:rsidR="000D32E1" w:rsidRPr="000D32E1" w:rsidRDefault="00117EB6" w:rsidP="00117EB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Pr>
          <w:rFonts w:hint="cs"/>
          <w:kern w:val="0"/>
          <w:rtl/>
        </w:rPr>
        <w:tab/>
      </w:r>
      <w:r>
        <w:rPr>
          <w:rFonts w:hint="cs"/>
          <w:kern w:val="0"/>
          <w:rtl/>
        </w:rPr>
        <w:tab/>
        <w:t>المرحلة السابقة للتعليم المدرسي (ر</w:t>
      </w:r>
      <w:r w:rsidR="000D32E1" w:rsidRPr="000D32E1">
        <w:rPr>
          <w:rFonts w:hint="cs"/>
          <w:kern w:val="0"/>
          <w:rtl/>
        </w:rPr>
        <w:t>ياض الأطفال</w:t>
      </w:r>
      <w:r>
        <w:rPr>
          <w:rFonts w:hint="cs"/>
          <w:kern w:val="0"/>
          <w:rtl/>
        </w:rPr>
        <w:t>)</w:t>
      </w:r>
      <w:r w:rsidR="000D32E1" w:rsidRPr="000D32E1">
        <w:rPr>
          <w:rFonts w:hint="cs"/>
          <w:kern w:val="0"/>
          <w:rtl/>
        </w:rPr>
        <w:t xml:space="preserve"> و</w:t>
      </w:r>
      <w:r>
        <w:rPr>
          <w:rFonts w:hint="cs"/>
          <w:kern w:val="0"/>
          <w:rtl/>
        </w:rPr>
        <w:t xml:space="preserve">مرحلة التعليم الإلزامي والمرحلة </w:t>
      </w:r>
      <w:r w:rsidR="000D32E1" w:rsidRPr="000D32E1">
        <w:rPr>
          <w:rFonts w:hint="cs"/>
          <w:kern w:val="0"/>
          <w:rtl/>
        </w:rPr>
        <w:t>الثانوية العليا</w:t>
      </w:r>
    </w:p>
    <w:p w:rsidR="000D32E1" w:rsidRDefault="00B90EAB" w:rsidP="00B90EAB">
      <w:pPr>
        <w:pStyle w:val="SingleTxt"/>
        <w:rPr>
          <w:rFonts w:hint="cs"/>
          <w:kern w:val="0"/>
          <w:rtl/>
        </w:rPr>
      </w:pPr>
      <w:r>
        <w:rPr>
          <w:rFonts w:hint="cs"/>
          <w:kern w:val="0"/>
          <w:rtl/>
        </w:rPr>
        <w:t xml:space="preserve">193-  </w:t>
      </w:r>
      <w:r w:rsidR="000D32E1" w:rsidRPr="000D32E1">
        <w:rPr>
          <w:rFonts w:hint="cs"/>
          <w:kern w:val="0"/>
          <w:rtl/>
        </w:rPr>
        <w:t>وفقا للمنصوص عليه في الوثيقة الأساسية للسويد، التعليم الابتدائي والتعليم الثانوي إلزاميان للأطفال من سن 7 سنوات إلى سن 16 سنة، وجميع الأطفال المقيمين في السويد ملزمون بالانتظام في التعليم المدرسي.</w:t>
      </w:r>
    </w:p>
    <w:p w:rsidR="000D32E1" w:rsidRDefault="00B90EAB" w:rsidP="00B90EAB">
      <w:pPr>
        <w:pStyle w:val="SingleTxt"/>
        <w:rPr>
          <w:rFonts w:hint="cs"/>
          <w:kern w:val="0"/>
          <w:rtl/>
        </w:rPr>
      </w:pPr>
      <w:r>
        <w:rPr>
          <w:rFonts w:hint="cs"/>
          <w:kern w:val="0"/>
          <w:rtl/>
        </w:rPr>
        <w:t xml:space="preserve">194-  </w:t>
      </w:r>
      <w:r w:rsidR="000D32E1" w:rsidRPr="000D32E1">
        <w:rPr>
          <w:rFonts w:hint="cs"/>
          <w:kern w:val="0"/>
          <w:rtl/>
        </w:rPr>
        <w:t>ونسبة الأطفال المقيدين في رياض الأطفال من الفئة العمرية 3-5 سنوات تزيد بقليل عن 94 في المائة. ونسبة البنين من الأطفال المقيدين في رياض الأطفال أعلى بقدر طفيف من نسبة البنات.</w:t>
      </w:r>
    </w:p>
    <w:p w:rsidR="000D32E1" w:rsidRDefault="00B90EAB" w:rsidP="00B90EAB">
      <w:pPr>
        <w:pStyle w:val="SingleTxt"/>
        <w:rPr>
          <w:rFonts w:hint="cs"/>
          <w:kern w:val="0"/>
          <w:rtl/>
        </w:rPr>
      </w:pPr>
      <w:r>
        <w:rPr>
          <w:rFonts w:hint="cs"/>
          <w:kern w:val="0"/>
          <w:rtl/>
        </w:rPr>
        <w:t xml:space="preserve">195-  </w:t>
      </w:r>
      <w:r w:rsidR="000D32E1" w:rsidRPr="000D32E1">
        <w:rPr>
          <w:rFonts w:hint="cs"/>
          <w:kern w:val="0"/>
          <w:rtl/>
        </w:rPr>
        <w:t>ولا يُلتفت إلى نوع الجنس لدى تقدم البالغين للالتحاق بالتعليم الثانوي العالي، ويُقبل التحاقهم به بناء على ما حصلوا عليه من درجات. وفي العام الدراسي 2012/2013، بلغت نسبة الإناث 48 في المائة من تلاميذ التعليم الثانوي العالي وبلغت نسبة ال</w:t>
      </w:r>
      <w:r w:rsidR="000D32E1" w:rsidRPr="000D32E1">
        <w:rPr>
          <w:kern w:val="0"/>
          <w:rtl/>
        </w:rPr>
        <w:t>ذ</w:t>
      </w:r>
      <w:r w:rsidR="000D32E1" w:rsidRPr="000D32E1">
        <w:rPr>
          <w:rFonts w:hint="cs"/>
          <w:kern w:val="0"/>
          <w:rtl/>
        </w:rPr>
        <w:t>كور 52 في المائة.</w:t>
      </w:r>
    </w:p>
    <w:p w:rsidR="000D32E1" w:rsidRPr="000D32E1" w:rsidRDefault="00B90EAB" w:rsidP="00123D98">
      <w:pPr>
        <w:pStyle w:val="SingleTxt"/>
        <w:rPr>
          <w:rFonts w:hint="cs"/>
          <w:kern w:val="0"/>
          <w:rtl/>
        </w:rPr>
      </w:pPr>
      <w:r>
        <w:rPr>
          <w:rFonts w:hint="cs"/>
          <w:kern w:val="0"/>
          <w:rtl/>
        </w:rPr>
        <w:t xml:space="preserve">196-  </w:t>
      </w:r>
      <w:r w:rsidR="000D32E1" w:rsidRPr="000D32E1">
        <w:rPr>
          <w:rFonts w:hint="cs"/>
          <w:kern w:val="0"/>
          <w:rtl/>
        </w:rPr>
        <w:t>وهناك قانون جديد للتعليم (800:2010) بدأ نفاذه في 1</w:t>
      </w:r>
      <w:r>
        <w:rPr>
          <w:rFonts w:hint="eastAsia"/>
          <w:kern w:val="0"/>
          <w:rtl/>
        </w:rPr>
        <w:t> </w:t>
      </w:r>
      <w:r w:rsidR="000D32E1" w:rsidRPr="000D32E1">
        <w:rPr>
          <w:kern w:val="0"/>
          <w:rtl/>
        </w:rPr>
        <w:t>تموز/يوليه</w:t>
      </w:r>
      <w:r w:rsidR="000D32E1" w:rsidRPr="000D32E1">
        <w:rPr>
          <w:rFonts w:hint="cs"/>
          <w:kern w:val="0"/>
          <w:rtl/>
        </w:rPr>
        <w:t xml:space="preserve"> 2011. ويقضي هذا القانون بأن تتوافر لجميع الأطفال والتلاميذ على قدم المساواة فرصة الالتحاق بالتعليم في النظام المدرسي، وبأن تتساوى درجة جودة التعليم في النظام المدرسي في كل شكل من أشكال المدارس وفي كل مركز من المراكز الترويحية بصرف النظر عن أي موقع من البلد يُنظم فيه هذا التعليم. وينص القانون أيضا على وجوب أن تتوافر فرص الحصول على التوجيه الدراسي والمهني لجميع التلاميذ في المدارس بجميع أشكالها عدا رياض الأطفال وفصول رياض الأطفال.</w:t>
      </w:r>
    </w:p>
    <w:p w:rsidR="00123D98" w:rsidRDefault="00123D98" w:rsidP="00590054">
      <w:pPr>
        <w:pStyle w:val="SingleTxt"/>
        <w:rPr>
          <w:rFonts w:hint="cs"/>
          <w:kern w:val="0"/>
          <w:rtl/>
          <w:lang w:bidi="ar-EG"/>
        </w:rPr>
      </w:pPr>
      <w:r>
        <w:rPr>
          <w:rFonts w:hint="cs"/>
          <w:kern w:val="0"/>
          <w:rtl/>
        </w:rPr>
        <w:t xml:space="preserve">197-  </w:t>
      </w:r>
      <w:r w:rsidRPr="00123D98">
        <w:rPr>
          <w:rFonts w:hint="cs"/>
          <w:kern w:val="0"/>
          <w:rtl/>
        </w:rPr>
        <w:t>وفي ع</w:t>
      </w:r>
      <w:r w:rsidR="00833384">
        <w:rPr>
          <w:rFonts w:hint="cs"/>
          <w:kern w:val="0"/>
          <w:rtl/>
        </w:rPr>
        <w:t>ــ</w:t>
      </w:r>
      <w:r w:rsidRPr="00123D98">
        <w:rPr>
          <w:rFonts w:hint="cs"/>
          <w:kern w:val="0"/>
          <w:rtl/>
        </w:rPr>
        <w:t>ام 2011، كُلِّف</w:t>
      </w:r>
      <w:r w:rsidR="00833384">
        <w:rPr>
          <w:rFonts w:hint="cs"/>
          <w:kern w:val="0"/>
          <w:rtl/>
        </w:rPr>
        <w:t>ــ</w:t>
      </w:r>
      <w:r w:rsidRPr="00123D98">
        <w:rPr>
          <w:rFonts w:hint="cs"/>
          <w:kern w:val="0"/>
          <w:rtl/>
        </w:rPr>
        <w:t>ت الوكال</w:t>
      </w:r>
      <w:r w:rsidR="00833384">
        <w:rPr>
          <w:rFonts w:hint="cs"/>
          <w:kern w:val="0"/>
          <w:rtl/>
        </w:rPr>
        <w:t>ـــ</w:t>
      </w:r>
      <w:r w:rsidRPr="00123D98">
        <w:rPr>
          <w:rFonts w:hint="cs"/>
          <w:kern w:val="0"/>
          <w:rtl/>
        </w:rPr>
        <w:t>ة الوطني</w:t>
      </w:r>
      <w:r w:rsidR="00833384">
        <w:rPr>
          <w:rFonts w:hint="cs"/>
          <w:kern w:val="0"/>
          <w:rtl/>
        </w:rPr>
        <w:t>ــ</w:t>
      </w:r>
      <w:r w:rsidRPr="00123D98">
        <w:rPr>
          <w:rFonts w:hint="cs"/>
          <w:kern w:val="0"/>
          <w:rtl/>
        </w:rPr>
        <w:t>ة للتعلي</w:t>
      </w:r>
      <w:r w:rsidR="00833384">
        <w:rPr>
          <w:rFonts w:hint="cs"/>
          <w:kern w:val="0"/>
          <w:rtl/>
        </w:rPr>
        <w:t>ــ</w:t>
      </w:r>
      <w:r w:rsidRPr="00123D98">
        <w:rPr>
          <w:rFonts w:hint="cs"/>
          <w:kern w:val="0"/>
          <w:rtl/>
        </w:rPr>
        <w:t>م باتخاذ تدابير في الفترة 2011-2014 لتعزيز منظوري</w:t>
      </w:r>
      <w:r>
        <w:rPr>
          <w:rFonts w:hint="cs"/>
          <w:kern w:val="0"/>
          <w:rtl/>
        </w:rPr>
        <w:t>ْ</w:t>
      </w:r>
      <w:r w:rsidRPr="00123D98">
        <w:rPr>
          <w:rFonts w:hint="cs"/>
          <w:kern w:val="0"/>
          <w:rtl/>
        </w:rPr>
        <w:t xml:space="preserve"> الجودة و</w:t>
      </w:r>
      <w:r w:rsidRPr="00123D98">
        <w:rPr>
          <w:kern w:val="0"/>
          <w:rtl/>
        </w:rPr>
        <w:t>المساواة بين الجنسين</w:t>
      </w:r>
      <w:r w:rsidRPr="00123D98">
        <w:rPr>
          <w:rFonts w:hint="cs"/>
          <w:kern w:val="0"/>
          <w:rtl/>
        </w:rPr>
        <w:t xml:space="preserve"> في أنشطة التوجيه الدراسي والمهني. ويشمل هذا التكليف قيام الوكالة بتوفير التطوير المستمر للقدرات الفنية لأخصائي</w:t>
      </w:r>
      <w:r>
        <w:rPr>
          <w:rFonts w:hint="cs"/>
          <w:kern w:val="0"/>
          <w:rtl/>
        </w:rPr>
        <w:t>ـ</w:t>
      </w:r>
      <w:r w:rsidRPr="00123D98">
        <w:rPr>
          <w:rFonts w:hint="cs"/>
          <w:kern w:val="0"/>
          <w:rtl/>
        </w:rPr>
        <w:t>ي التوجيه الدراسي والمهني. والغرض من هذا العمل هو التمكين من توجيه التلاميذ توجيها عاما ومتوازنا وم</w:t>
      </w:r>
      <w:r w:rsidR="00590054">
        <w:rPr>
          <w:rFonts w:hint="cs"/>
          <w:kern w:val="0"/>
          <w:rtl/>
        </w:rPr>
        <w:t xml:space="preserve">تعادلا </w:t>
      </w:r>
      <w:r w:rsidRPr="00123D98">
        <w:rPr>
          <w:rFonts w:hint="cs"/>
          <w:kern w:val="0"/>
          <w:rtl/>
        </w:rPr>
        <w:t>جنسانيا بشأن سوق العمل. ويتعين أن يُفترض</w:t>
      </w:r>
      <w:r w:rsidRPr="00123D98">
        <w:rPr>
          <w:rFonts w:hint="cs"/>
          <w:kern w:val="0"/>
        </w:rPr>
        <w:t xml:space="preserve"> </w:t>
      </w:r>
      <w:r w:rsidRPr="00123D98">
        <w:rPr>
          <w:rFonts w:hint="cs"/>
          <w:kern w:val="0"/>
          <w:rtl/>
          <w:lang w:bidi="ar-EG"/>
        </w:rPr>
        <w:t xml:space="preserve">في </w:t>
      </w:r>
      <w:r w:rsidRPr="00123D98">
        <w:rPr>
          <w:rFonts w:hint="cs"/>
          <w:kern w:val="0"/>
          <w:rtl/>
        </w:rPr>
        <w:t>هذا</w:t>
      </w:r>
      <w:r w:rsidRPr="00123D98">
        <w:rPr>
          <w:rFonts w:hint="cs"/>
          <w:kern w:val="0"/>
          <w:rtl/>
          <w:lang w:bidi="ar-EG"/>
        </w:rPr>
        <w:t xml:space="preserve"> التوجيه</w:t>
      </w:r>
      <w:r w:rsidRPr="00123D98">
        <w:rPr>
          <w:rFonts w:hint="cs"/>
          <w:kern w:val="0"/>
        </w:rPr>
        <w:t xml:space="preserve"> </w:t>
      </w:r>
      <w:r w:rsidRPr="00123D98">
        <w:rPr>
          <w:rFonts w:hint="cs"/>
          <w:kern w:val="0"/>
          <w:rtl/>
          <w:lang w:bidi="ar-EG"/>
        </w:rPr>
        <w:t>أن جميع المجالات المهنية ممكنة لكل من الفتيات والفتيان، والنساء والرجال.</w:t>
      </w:r>
    </w:p>
    <w:p w:rsidR="00123D98" w:rsidRDefault="00123D98" w:rsidP="00123D98">
      <w:pPr>
        <w:pStyle w:val="SingleTxt"/>
        <w:rPr>
          <w:rFonts w:hint="cs"/>
          <w:kern w:val="0"/>
          <w:rtl/>
        </w:rPr>
      </w:pPr>
      <w:r>
        <w:rPr>
          <w:rFonts w:hint="cs"/>
          <w:kern w:val="0"/>
          <w:rtl/>
          <w:lang w:bidi="ar-EG"/>
        </w:rPr>
        <w:t xml:space="preserve">198-  </w:t>
      </w:r>
      <w:r w:rsidRPr="00123D98">
        <w:rPr>
          <w:rFonts w:hint="cs"/>
          <w:kern w:val="0"/>
          <w:rtl/>
          <w:lang w:bidi="ar-EG"/>
        </w:rPr>
        <w:t>واعتبارا من الفصل الدراسي لخريف عام 2011، أصبح هناك منهج دراسي جديد يُطبق في التعليم المدرسي الإلزامي بأشكاله المختلفة. وينص المنهج الدراسي للمدارس الإلزامية وفصول رياض الأطفال والمراكز الترويحية لعام 2011 (</w:t>
      </w:r>
      <w:r w:rsidRPr="00123D98">
        <w:rPr>
          <w:kern w:val="0"/>
        </w:rPr>
        <w:t>Lgr11</w:t>
      </w:r>
      <w:r w:rsidRPr="00123D98">
        <w:rPr>
          <w:rFonts w:hint="cs"/>
          <w:kern w:val="0"/>
          <w:rtl/>
          <w:lang w:bidi="ar-EG"/>
        </w:rPr>
        <w:t>) على أن كل من يعمل في المدرسة ينبغي أن يساهم في كفالة ألا تكون الخيارات التعليمية والمهنية ل</w:t>
      </w:r>
      <w:r w:rsidRPr="00123D98">
        <w:rPr>
          <w:rFonts w:hint="cs"/>
          <w:kern w:val="0"/>
          <w:rtl/>
        </w:rPr>
        <w:t>لتلميذ محدودة بنوع الجنس أو بالخلفية الاجتماعية أو الثقافية.</w:t>
      </w:r>
    </w:p>
    <w:p w:rsidR="00123D98" w:rsidRDefault="00123D98" w:rsidP="00123D98">
      <w:pPr>
        <w:pStyle w:val="SingleTxt"/>
        <w:rPr>
          <w:rFonts w:hint="cs"/>
          <w:kern w:val="0"/>
          <w:rtl/>
        </w:rPr>
      </w:pPr>
      <w:r>
        <w:rPr>
          <w:rFonts w:hint="cs"/>
          <w:kern w:val="0"/>
          <w:rtl/>
        </w:rPr>
        <w:t xml:space="preserve">199-  </w:t>
      </w:r>
      <w:r w:rsidRPr="00123D98">
        <w:rPr>
          <w:rFonts w:hint="cs"/>
          <w:kern w:val="0"/>
          <w:rtl/>
        </w:rPr>
        <w:t>وفي مشروع قانون ميزانية عام 2013، خصصت الحكومة اعتمادات مجموعها 36</w:t>
      </w:r>
      <w:r>
        <w:rPr>
          <w:rFonts w:hint="eastAsia"/>
          <w:kern w:val="0"/>
          <w:rtl/>
        </w:rPr>
        <w:t> </w:t>
      </w:r>
      <w:r w:rsidRPr="00123D98">
        <w:rPr>
          <w:rFonts w:hint="cs"/>
          <w:kern w:val="0"/>
          <w:rtl/>
        </w:rPr>
        <w:t xml:space="preserve">مليون </w:t>
      </w:r>
      <w:r w:rsidRPr="00123D98">
        <w:rPr>
          <w:kern w:val="0"/>
          <w:rtl/>
          <w:lang w:bidi="ar-EG"/>
        </w:rPr>
        <w:t>كرونا سويدية</w:t>
      </w:r>
      <w:r w:rsidRPr="00123D98">
        <w:rPr>
          <w:rFonts w:hint="cs"/>
          <w:kern w:val="0"/>
          <w:rtl/>
          <w:lang w:bidi="ar-EG"/>
        </w:rPr>
        <w:t xml:space="preserve"> للفترة 2013-2016 ل</w:t>
      </w:r>
      <w:r w:rsidRPr="00123D98">
        <w:rPr>
          <w:rFonts w:hint="cs"/>
          <w:kern w:val="0"/>
          <w:rtl/>
        </w:rPr>
        <w:t xml:space="preserve">لتطوير المستمر للقدرات الفنية لأخصائيي التوجيه الدراسي والمهني. والهدف من </w:t>
      </w:r>
      <w:r w:rsidRPr="00123D98">
        <w:rPr>
          <w:kern w:val="0"/>
          <w:rtl/>
        </w:rPr>
        <w:t>ذلك</w:t>
      </w:r>
      <w:r w:rsidRPr="00123D98">
        <w:rPr>
          <w:rFonts w:hint="cs"/>
          <w:kern w:val="0"/>
          <w:rtl/>
        </w:rPr>
        <w:t xml:space="preserve"> هو زيادة جودة ما يقدم إلى التلامي</w:t>
      </w:r>
      <w:r w:rsidRPr="00123D98">
        <w:rPr>
          <w:kern w:val="0"/>
          <w:rtl/>
        </w:rPr>
        <w:t>ذ</w:t>
      </w:r>
      <w:r w:rsidRPr="00123D98">
        <w:rPr>
          <w:rFonts w:hint="cs"/>
          <w:kern w:val="0"/>
          <w:rtl/>
        </w:rPr>
        <w:t xml:space="preserve"> من التوجيه والمعلومات بحيث تتحسن قدرتهم على تقرير اختياراتهم على نحو مستنير.</w:t>
      </w:r>
    </w:p>
    <w:p w:rsidR="00123D98" w:rsidRDefault="00123D98" w:rsidP="00137481">
      <w:pPr>
        <w:pStyle w:val="SingleTxt"/>
        <w:rPr>
          <w:rFonts w:hint="cs"/>
          <w:kern w:val="0"/>
          <w:rtl/>
        </w:rPr>
      </w:pPr>
      <w:r>
        <w:rPr>
          <w:rFonts w:hint="cs"/>
          <w:kern w:val="0"/>
          <w:rtl/>
        </w:rPr>
        <w:t xml:space="preserve">200-  </w:t>
      </w:r>
      <w:r w:rsidRPr="00123D98">
        <w:rPr>
          <w:rFonts w:hint="cs"/>
          <w:kern w:val="0"/>
          <w:rtl/>
        </w:rPr>
        <w:t>ووفقا للمنهج الدراسي الجديد للتعليم الثانوي العالي، المقرر أن يبدأ تطبيقه في 1</w:t>
      </w:r>
      <w:r w:rsidR="00137481">
        <w:rPr>
          <w:rFonts w:hint="eastAsia"/>
          <w:kern w:val="0"/>
          <w:rtl/>
        </w:rPr>
        <w:t> </w:t>
      </w:r>
      <w:r w:rsidRPr="00123D98">
        <w:rPr>
          <w:kern w:val="0"/>
          <w:rtl/>
        </w:rPr>
        <w:t>تموز/يوليه</w:t>
      </w:r>
      <w:r w:rsidRPr="00123D98">
        <w:rPr>
          <w:rFonts w:hint="cs"/>
          <w:kern w:val="0"/>
          <w:rtl/>
        </w:rPr>
        <w:t xml:space="preserve"> 2011، ستقوم المدارس بإعلام التلامي</w:t>
      </w:r>
      <w:r w:rsidRPr="00123D98">
        <w:rPr>
          <w:kern w:val="0"/>
          <w:rtl/>
        </w:rPr>
        <w:t>ذ</w:t>
      </w:r>
      <w:r w:rsidRPr="00123D98">
        <w:rPr>
          <w:rFonts w:hint="cs"/>
          <w:kern w:val="0"/>
          <w:rtl/>
        </w:rPr>
        <w:t xml:space="preserve"> وتوجيههم قبل اختيارهم لمواد الدراسة وغيرها من الأنشطة التعليمية والمهنية، والتصدي لما يكتنف اختياراتهم من قيود تُعزى إلى آراء تتعلق بنوع الجنس أو إلى الخلفية الاجتماعية أو الثقافية.</w:t>
      </w:r>
    </w:p>
    <w:p w:rsidR="00334A95" w:rsidRPr="00334A95" w:rsidRDefault="00334A95" w:rsidP="00334A95">
      <w:pPr>
        <w:pStyle w:val="SingleTxt"/>
        <w:spacing w:after="0" w:line="120" w:lineRule="exact"/>
        <w:rPr>
          <w:rFonts w:hint="cs"/>
          <w:kern w:val="0"/>
          <w:sz w:val="10"/>
          <w:rtl/>
        </w:rPr>
      </w:pPr>
    </w:p>
    <w:p w:rsidR="00334A95" w:rsidRPr="00334A95" w:rsidRDefault="00334A95" w:rsidP="00334A9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334A95">
        <w:rPr>
          <w:rFonts w:hint="cs"/>
          <w:kern w:val="0"/>
          <w:rtl/>
        </w:rPr>
        <w:tab/>
      </w:r>
      <w:r w:rsidRPr="00334A95">
        <w:rPr>
          <w:rFonts w:hint="cs"/>
          <w:kern w:val="0"/>
          <w:rtl/>
        </w:rPr>
        <w:tab/>
      </w:r>
      <w:r w:rsidRPr="00334A95">
        <w:rPr>
          <w:rFonts w:hint="cs"/>
          <w:kern w:val="0"/>
          <w:rtl/>
          <w:lang w:bidi="ar-EG"/>
        </w:rPr>
        <w:t>تعليم الكبار</w:t>
      </w:r>
    </w:p>
    <w:p w:rsidR="00334A95" w:rsidRPr="00334A95" w:rsidRDefault="00334A95" w:rsidP="00334A95">
      <w:pPr>
        <w:pStyle w:val="SingleTxt"/>
        <w:rPr>
          <w:rFonts w:hint="cs"/>
          <w:kern w:val="0"/>
          <w:rtl/>
        </w:rPr>
      </w:pPr>
      <w:r w:rsidRPr="00334A95">
        <w:rPr>
          <w:rFonts w:hint="cs"/>
          <w:kern w:val="0"/>
          <w:rtl/>
          <w:lang w:bidi="ar-EG"/>
        </w:rPr>
        <w:t>201</w:t>
      </w:r>
      <w:r>
        <w:rPr>
          <w:rFonts w:hint="cs"/>
          <w:kern w:val="0"/>
          <w:rtl/>
          <w:lang w:bidi="ar-EG"/>
        </w:rPr>
        <w:t xml:space="preserve">-  </w:t>
      </w:r>
      <w:r w:rsidRPr="00334A95">
        <w:rPr>
          <w:rFonts w:hint="cs"/>
          <w:kern w:val="0"/>
          <w:rtl/>
        </w:rPr>
        <w:t>لا يُلتفت إلى نوع الجنس لدى تقدم الكبار للالتحاق بالتعليم التالي للمرحلة الثانوية، ويُقبل التحاقهم ب</w:t>
      </w:r>
      <w:r>
        <w:rPr>
          <w:rFonts w:hint="cs"/>
          <w:kern w:val="0"/>
          <w:rtl/>
        </w:rPr>
        <w:t>ـ</w:t>
      </w:r>
      <w:r w:rsidRPr="00334A95">
        <w:rPr>
          <w:rFonts w:hint="cs"/>
          <w:kern w:val="0"/>
          <w:rtl/>
        </w:rPr>
        <w:t>ه بناء على ما حصلوا عليه من درجات. وفيما يتعلق بتعليم الكبار في البلديات، تول</w:t>
      </w:r>
      <w:r>
        <w:rPr>
          <w:rFonts w:hint="cs"/>
          <w:kern w:val="0"/>
          <w:rtl/>
        </w:rPr>
        <w:t>َـ</w:t>
      </w:r>
      <w:r w:rsidRPr="00334A95">
        <w:rPr>
          <w:rFonts w:hint="cs"/>
          <w:kern w:val="0"/>
          <w:rtl/>
        </w:rPr>
        <w:t>ى الأولوية في قبول المتقدمين للالتحاق بالتعليم الثانوي العالي والتعليم المهني لمن</w:t>
      </w:r>
      <w:r>
        <w:rPr>
          <w:rFonts w:hint="eastAsia"/>
          <w:kern w:val="0"/>
          <w:rtl/>
        </w:rPr>
        <w:t> </w:t>
      </w:r>
      <w:r w:rsidRPr="00334A95">
        <w:rPr>
          <w:rFonts w:hint="cs"/>
          <w:kern w:val="0"/>
          <w:rtl/>
        </w:rPr>
        <w:t>قضوا سابقا فترة قصيرة في التعليم.</w:t>
      </w:r>
    </w:p>
    <w:p w:rsidR="00334A95" w:rsidRPr="00334A95" w:rsidRDefault="00334A95" w:rsidP="00334A95">
      <w:pPr>
        <w:pStyle w:val="SingleTxt"/>
        <w:rPr>
          <w:rFonts w:hint="cs"/>
          <w:kern w:val="0"/>
          <w:rtl/>
        </w:rPr>
      </w:pPr>
      <w:r w:rsidRPr="00334A95">
        <w:rPr>
          <w:rFonts w:hint="cs"/>
          <w:kern w:val="0"/>
          <w:rtl/>
        </w:rPr>
        <w:t>202</w:t>
      </w:r>
      <w:r>
        <w:rPr>
          <w:rFonts w:hint="cs"/>
          <w:kern w:val="0"/>
          <w:rtl/>
        </w:rPr>
        <w:t xml:space="preserve">-  </w:t>
      </w:r>
      <w:r w:rsidRPr="00334A95">
        <w:rPr>
          <w:rFonts w:hint="cs"/>
          <w:kern w:val="0"/>
          <w:rtl/>
        </w:rPr>
        <w:t>وفي مجال تعليم الكبار في البلديات، لا تزال النساء يشكلن الأغلبية الكبري بالنسبة إلى الرجال. ولكن نسبة النساء هبطت من 66 في المائة في عام 2007 إلى 64,2 في المائة في عام 2012 وزادت نسبة الرجال في الفترة نفسها من 34 في المائة إلى 35,8 في المائة.</w:t>
      </w:r>
    </w:p>
    <w:p w:rsidR="00334A95" w:rsidRPr="00334A95" w:rsidRDefault="00334A95" w:rsidP="00334A95">
      <w:pPr>
        <w:pStyle w:val="SingleTxt"/>
        <w:rPr>
          <w:rFonts w:hint="cs"/>
          <w:kern w:val="0"/>
          <w:rtl/>
        </w:rPr>
      </w:pPr>
      <w:r w:rsidRPr="00334A95">
        <w:rPr>
          <w:rFonts w:hint="cs"/>
          <w:kern w:val="0"/>
          <w:rtl/>
        </w:rPr>
        <w:t>203</w:t>
      </w:r>
      <w:r>
        <w:rPr>
          <w:rFonts w:hint="cs"/>
          <w:kern w:val="0"/>
          <w:rtl/>
        </w:rPr>
        <w:t xml:space="preserve">-  </w:t>
      </w:r>
      <w:r w:rsidRPr="00334A95">
        <w:rPr>
          <w:rFonts w:hint="cs"/>
          <w:kern w:val="0"/>
          <w:rtl/>
        </w:rPr>
        <w:t xml:space="preserve">ويقضي قانون التعليم (800:2010) بأن تسعى البلديات إلى توفير التعليم على نحو يطابق الطلب ويوافق الاحتياجات. وإحدى النتائج المترتبة على </w:t>
      </w:r>
      <w:r w:rsidRPr="00334A95">
        <w:rPr>
          <w:kern w:val="0"/>
          <w:rtl/>
        </w:rPr>
        <w:t>ذلك</w:t>
      </w:r>
      <w:r w:rsidRPr="00334A95">
        <w:rPr>
          <w:rFonts w:hint="cs"/>
          <w:kern w:val="0"/>
          <w:rtl/>
        </w:rPr>
        <w:t xml:space="preserve"> هي أنه يتعين توفير إمكانية الجمع بين الدراسة في إطار تعليم الكبار والدراسة في أي إطار آخر من أطر التعليم، والجمع بينها أيضا وبين الحياة العملية والظروف الأسرية.</w:t>
      </w:r>
      <w:r w:rsidR="00760DCA">
        <w:rPr>
          <w:rFonts w:hint="cs"/>
          <w:kern w:val="0"/>
          <w:rtl/>
        </w:rPr>
        <w:t xml:space="preserve"> </w:t>
      </w:r>
      <w:r w:rsidRPr="00334A95">
        <w:rPr>
          <w:rFonts w:hint="cs"/>
          <w:kern w:val="0"/>
          <w:rtl/>
        </w:rPr>
        <w:t xml:space="preserve">ويجري حاليا استعراض للتعليم باللغة السويدية للمهاجرين والتعليم الأساسي للكبار لمعرفة ما إن كان يمكن جعل </w:t>
      </w:r>
      <w:r w:rsidRPr="00334A95">
        <w:rPr>
          <w:kern w:val="0"/>
          <w:rtl/>
        </w:rPr>
        <w:t>هذ</w:t>
      </w:r>
      <w:r w:rsidRPr="00334A95">
        <w:rPr>
          <w:rFonts w:hint="cs"/>
          <w:kern w:val="0"/>
          <w:rtl/>
        </w:rPr>
        <w:t>ه المناهج الدراسية متوافقة على نحو أفضل مع الاحتياجات المختلفة للنساء والرجال.</w:t>
      </w:r>
    </w:p>
    <w:p w:rsidR="00334A95" w:rsidRDefault="00334A95" w:rsidP="00334A95">
      <w:pPr>
        <w:pStyle w:val="SingleTxt"/>
        <w:rPr>
          <w:rFonts w:hint="cs"/>
          <w:kern w:val="0"/>
          <w:rtl/>
        </w:rPr>
      </w:pPr>
      <w:r w:rsidRPr="00334A95">
        <w:rPr>
          <w:rFonts w:hint="cs"/>
          <w:kern w:val="0"/>
          <w:rtl/>
        </w:rPr>
        <w:t>204</w:t>
      </w:r>
      <w:r>
        <w:rPr>
          <w:rFonts w:hint="cs"/>
          <w:kern w:val="0"/>
          <w:rtl/>
        </w:rPr>
        <w:t xml:space="preserve">-  </w:t>
      </w:r>
      <w:r w:rsidRPr="00334A95">
        <w:rPr>
          <w:rFonts w:hint="cs"/>
          <w:kern w:val="0"/>
          <w:rtl/>
        </w:rPr>
        <w:t xml:space="preserve">وقد استعيض عن التعليم المهني المتقدم ببرامج التعليم المهني العالي. بيد أن الوكالة الجديدة المسماة الوكالة الوطنية السويدية للتعليم المهني العالي، التي بدأت في ممارسة أنشطتها في </w:t>
      </w:r>
      <w:r w:rsidRPr="00334A95">
        <w:rPr>
          <w:kern w:val="0"/>
          <w:rtl/>
        </w:rPr>
        <w:t>تموز/يوليه</w:t>
      </w:r>
      <w:r w:rsidRPr="00334A95">
        <w:rPr>
          <w:rFonts w:hint="cs"/>
          <w:kern w:val="0"/>
          <w:rtl/>
        </w:rPr>
        <w:t xml:space="preserve"> 2009، تطمح بنفس القدر إلى مقاومة الخيارات المقيَّدة بنوع الجنس. وتنص التوجيهات الصادرة للوكالة الوطنية السويدية للتعليم المهني العالي على أنها يجب أن تدمج في أنشطتها منظور المساواة بين الجنسين ومنظور حقوق الإنسان. والمزيج الجنساني في البرامج المشمولة في التعليم المهني العالي نسبته 50/50. ولكن النساء والرجال يختارون برامج مختلفة. ولا</w:t>
      </w:r>
      <w:r>
        <w:rPr>
          <w:rFonts w:hint="eastAsia"/>
          <w:kern w:val="0"/>
          <w:rtl/>
        </w:rPr>
        <w:t> </w:t>
      </w:r>
      <w:r w:rsidRPr="00334A95">
        <w:rPr>
          <w:rFonts w:hint="cs"/>
          <w:kern w:val="0"/>
          <w:rtl/>
        </w:rPr>
        <w:t>تزال توجد خيارات مقيَّدة بنوع الجنس.</w:t>
      </w:r>
    </w:p>
    <w:p w:rsidR="00334A95" w:rsidRPr="00334A95" w:rsidRDefault="00334A95" w:rsidP="00334A95">
      <w:pPr>
        <w:pStyle w:val="SingleTxt"/>
        <w:spacing w:after="0" w:line="120" w:lineRule="exact"/>
        <w:rPr>
          <w:rFonts w:hint="cs"/>
          <w:kern w:val="0"/>
          <w:sz w:val="10"/>
          <w:rtl/>
        </w:rPr>
      </w:pPr>
    </w:p>
    <w:p w:rsidR="00334A95" w:rsidRDefault="00334A95" w:rsidP="00334A9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334A95">
        <w:rPr>
          <w:rFonts w:hint="cs"/>
          <w:kern w:val="0"/>
          <w:rtl/>
        </w:rPr>
        <w:tab/>
      </w:r>
      <w:r w:rsidRPr="00334A95">
        <w:rPr>
          <w:rFonts w:hint="cs"/>
          <w:kern w:val="0"/>
          <w:rtl/>
        </w:rPr>
        <w:tab/>
        <w:t>التعليم العالي</w:t>
      </w:r>
    </w:p>
    <w:p w:rsidR="00334A95" w:rsidRDefault="00334A95" w:rsidP="00334A95">
      <w:pPr>
        <w:pStyle w:val="SingleTxt"/>
        <w:rPr>
          <w:rFonts w:hint="cs"/>
          <w:kern w:val="0"/>
          <w:rtl/>
        </w:rPr>
      </w:pPr>
      <w:r w:rsidRPr="00334A95">
        <w:rPr>
          <w:rFonts w:hint="cs"/>
          <w:kern w:val="0"/>
          <w:rtl/>
        </w:rPr>
        <w:t>205</w:t>
      </w:r>
      <w:r>
        <w:rPr>
          <w:rFonts w:hint="cs"/>
          <w:kern w:val="0"/>
          <w:rtl/>
        </w:rPr>
        <w:t xml:space="preserve">-  </w:t>
      </w:r>
      <w:r w:rsidRPr="00334A95">
        <w:rPr>
          <w:rFonts w:hint="cs"/>
          <w:kern w:val="0"/>
          <w:rtl/>
        </w:rPr>
        <w:t xml:space="preserve">طبقا للفرع 5 من الفصل 1 من قانون التعليم العالي، يتعين دائما على مؤسسات التعليم العالي مراعاة وتعزيز المساواة بين النساء والرجال فيما تضطلع به من أنشطة. وفي إطار </w:t>
      </w:r>
      <w:r w:rsidRPr="00334A95">
        <w:rPr>
          <w:kern w:val="0"/>
          <w:rtl/>
        </w:rPr>
        <w:t>هذ</w:t>
      </w:r>
      <w:r w:rsidRPr="00334A95">
        <w:rPr>
          <w:rFonts w:hint="cs"/>
          <w:kern w:val="0"/>
          <w:rtl/>
        </w:rPr>
        <w:t>ه المهمة، يجب أن تعمل مؤسسات التعليم العالي على تحقيق مزيد من التكافؤ في التوزيع الجنساني وأن تتصدى للتحرش في صفوف العاملين والطلاب.</w:t>
      </w:r>
    </w:p>
    <w:p w:rsidR="00334A95" w:rsidRDefault="00CC3D91" w:rsidP="00CC3D91">
      <w:pPr>
        <w:pStyle w:val="SingleTxt"/>
        <w:rPr>
          <w:rFonts w:hint="cs"/>
          <w:kern w:val="0"/>
          <w:rtl/>
        </w:rPr>
      </w:pPr>
      <w:r>
        <w:rPr>
          <w:rFonts w:hint="cs"/>
          <w:kern w:val="0"/>
          <w:rtl/>
        </w:rPr>
        <w:t xml:space="preserve">206-  </w:t>
      </w:r>
      <w:r w:rsidR="00334A95" w:rsidRPr="00334A95">
        <w:rPr>
          <w:rFonts w:hint="cs"/>
          <w:kern w:val="0"/>
          <w:rtl/>
          <w:lang w:bidi="ar-EG"/>
        </w:rPr>
        <w:t>وفي من بدأوا دراستهم في مرحلة التعليم العالي في عام 2012، كانت نسبة النساء 58</w:t>
      </w:r>
      <w:r>
        <w:rPr>
          <w:rFonts w:hint="eastAsia"/>
          <w:kern w:val="0"/>
          <w:rtl/>
          <w:lang w:bidi="ar-EG"/>
        </w:rPr>
        <w:t> </w:t>
      </w:r>
      <w:r w:rsidR="00334A95" w:rsidRPr="00334A95">
        <w:rPr>
          <w:rFonts w:hint="cs"/>
          <w:kern w:val="0"/>
          <w:rtl/>
          <w:lang w:bidi="ar-EG"/>
        </w:rPr>
        <w:t>في المائة ونسبة الرجال 42 في المائة. وفي مرحلة التعليم الجامعي الأول</w:t>
      </w:r>
      <w:r>
        <w:rPr>
          <w:rFonts w:hint="cs"/>
          <w:kern w:val="0"/>
          <w:rtl/>
          <w:lang w:bidi="ar-EG"/>
        </w:rPr>
        <w:t>ـ</w:t>
      </w:r>
      <w:r w:rsidR="00334A95" w:rsidRPr="00334A95">
        <w:rPr>
          <w:rFonts w:hint="cs"/>
          <w:kern w:val="0"/>
          <w:rtl/>
          <w:lang w:bidi="ar-EG"/>
        </w:rPr>
        <w:t xml:space="preserve">ي، ظلت نسبتا النساء والرجال دون تغيير عموما </w:t>
      </w:r>
      <w:r w:rsidR="00334A95" w:rsidRPr="00334A95">
        <w:rPr>
          <w:rFonts w:hint="cs"/>
          <w:kern w:val="0"/>
          <w:rtl/>
        </w:rPr>
        <w:t>من</w:t>
      </w:r>
      <w:r w:rsidR="00334A95" w:rsidRPr="00334A95">
        <w:rPr>
          <w:kern w:val="0"/>
          <w:rtl/>
        </w:rPr>
        <w:t>ذ</w:t>
      </w:r>
      <w:r w:rsidR="00334A95" w:rsidRPr="00334A95">
        <w:rPr>
          <w:rFonts w:hint="cs"/>
          <w:kern w:val="0"/>
          <w:rtl/>
        </w:rPr>
        <w:t xml:space="preserve"> عام 2001، حوالي 60 في المائة و</w:t>
      </w:r>
      <w:r>
        <w:rPr>
          <w:rFonts w:hint="eastAsia"/>
          <w:kern w:val="0"/>
          <w:rtl/>
        </w:rPr>
        <w:t> </w:t>
      </w:r>
      <w:r w:rsidR="00334A95" w:rsidRPr="00334A95">
        <w:rPr>
          <w:rFonts w:hint="cs"/>
          <w:kern w:val="0"/>
          <w:rtl/>
        </w:rPr>
        <w:t>40 في المائة، على</w:t>
      </w:r>
      <w:r>
        <w:rPr>
          <w:rFonts w:hint="eastAsia"/>
          <w:kern w:val="0"/>
          <w:rtl/>
        </w:rPr>
        <w:t> </w:t>
      </w:r>
      <w:r w:rsidR="00334A95" w:rsidRPr="00334A95">
        <w:rPr>
          <w:rFonts w:hint="cs"/>
          <w:kern w:val="0"/>
          <w:rtl/>
        </w:rPr>
        <w:t>التوالي.</w:t>
      </w:r>
    </w:p>
    <w:p w:rsidR="00334A95" w:rsidRDefault="00CC3D91" w:rsidP="00CC3D91">
      <w:pPr>
        <w:pStyle w:val="SingleTxt"/>
        <w:rPr>
          <w:rFonts w:hint="cs"/>
          <w:kern w:val="0"/>
          <w:rtl/>
          <w:lang w:bidi="ar-EG"/>
        </w:rPr>
      </w:pPr>
      <w:r>
        <w:rPr>
          <w:rFonts w:hint="cs"/>
          <w:kern w:val="0"/>
          <w:rtl/>
        </w:rPr>
        <w:t xml:space="preserve">207-  </w:t>
      </w:r>
      <w:r w:rsidR="00334A95" w:rsidRPr="00334A95">
        <w:rPr>
          <w:rFonts w:hint="cs"/>
          <w:kern w:val="0"/>
          <w:rtl/>
          <w:lang w:bidi="ar-EG"/>
        </w:rPr>
        <w:t>وفي برامج البحوث، التوزيع الجنساني للطلبة الجدد متكافئ إلى حد كبير؛ وفي عام 2012، تساوى عدد من حصلوا على درجة الدكتوراه من النساء والرجال. وفي عام 2012 أيضا، كانت أغلبية طلبة الدكتوراه الأجانب من الرجال، حيث بلغت نسبتهم 60</w:t>
      </w:r>
      <w:r>
        <w:rPr>
          <w:rFonts w:hint="eastAsia"/>
          <w:kern w:val="0"/>
          <w:rtl/>
          <w:lang w:bidi="ar-EG"/>
        </w:rPr>
        <w:t> </w:t>
      </w:r>
      <w:r w:rsidR="00334A95" w:rsidRPr="00334A95">
        <w:rPr>
          <w:rFonts w:hint="cs"/>
          <w:kern w:val="0"/>
          <w:rtl/>
          <w:lang w:bidi="ar-EG"/>
        </w:rPr>
        <w:t xml:space="preserve">في المائة مقابل 40 في المائة للنساء. ولم تتغير هاتان النسبتان عموما </w:t>
      </w:r>
      <w:r w:rsidR="00334A95" w:rsidRPr="00334A95">
        <w:rPr>
          <w:rFonts w:hint="cs"/>
          <w:kern w:val="0"/>
          <w:rtl/>
        </w:rPr>
        <w:t>من</w:t>
      </w:r>
      <w:r w:rsidR="00334A95" w:rsidRPr="00334A95">
        <w:rPr>
          <w:kern w:val="0"/>
          <w:rtl/>
        </w:rPr>
        <w:t>ذ</w:t>
      </w:r>
      <w:r w:rsidR="00334A95" w:rsidRPr="00334A95">
        <w:rPr>
          <w:rFonts w:hint="cs"/>
          <w:kern w:val="0"/>
          <w:rtl/>
        </w:rPr>
        <w:t xml:space="preserve"> عام 1997. وفي حالة </w:t>
      </w:r>
      <w:r w:rsidR="00334A95" w:rsidRPr="00334A95">
        <w:rPr>
          <w:rFonts w:hint="cs"/>
          <w:kern w:val="0"/>
          <w:rtl/>
          <w:lang w:bidi="ar-EG"/>
        </w:rPr>
        <w:t>طلبة الدكتوراه السويديين، كانت النسبتان المناظرتان 48 في المائة للرجال و</w:t>
      </w:r>
      <w:r>
        <w:rPr>
          <w:rFonts w:hint="eastAsia"/>
          <w:kern w:val="0"/>
          <w:rtl/>
          <w:lang w:bidi="ar-EG"/>
        </w:rPr>
        <w:t> </w:t>
      </w:r>
      <w:r w:rsidR="00334A95" w:rsidRPr="00334A95">
        <w:rPr>
          <w:rFonts w:hint="cs"/>
          <w:kern w:val="0"/>
          <w:rtl/>
          <w:lang w:bidi="ar-EG"/>
        </w:rPr>
        <w:t>52 في المائة للنساء.</w:t>
      </w:r>
    </w:p>
    <w:p w:rsidR="00334A95" w:rsidRDefault="00BF36F4" w:rsidP="00BF36F4">
      <w:pPr>
        <w:pStyle w:val="SingleTxt"/>
        <w:rPr>
          <w:rFonts w:hint="cs"/>
          <w:kern w:val="0"/>
          <w:rtl/>
        </w:rPr>
      </w:pPr>
      <w:r>
        <w:rPr>
          <w:rFonts w:hint="cs"/>
          <w:kern w:val="0"/>
          <w:rtl/>
        </w:rPr>
        <w:t xml:space="preserve">208-  </w:t>
      </w:r>
      <w:r w:rsidR="00334A95" w:rsidRPr="00334A95">
        <w:rPr>
          <w:rFonts w:hint="cs"/>
          <w:kern w:val="0"/>
          <w:rtl/>
          <w:lang w:bidi="ar-EG"/>
        </w:rPr>
        <w:t xml:space="preserve">ولا تزال اختيارات الطلبة لمجالات الدراسة مرتبطة بنوع الجنس. ويتضح </w:t>
      </w:r>
      <w:r w:rsidR="00334A95" w:rsidRPr="00334A95">
        <w:rPr>
          <w:kern w:val="0"/>
          <w:rtl/>
        </w:rPr>
        <w:t>هذا</w:t>
      </w:r>
      <w:r w:rsidR="00334A95" w:rsidRPr="00334A95">
        <w:rPr>
          <w:rFonts w:hint="cs"/>
          <w:kern w:val="0"/>
          <w:rtl/>
        </w:rPr>
        <w:t xml:space="preserve"> بأكبر قدر في برامج التدريس والرعاية الصحية وفي بعض برامج الهندسة والعلوم الطبيعية. و</w:t>
      </w:r>
      <w:r w:rsidR="00334A95" w:rsidRPr="00334A95">
        <w:rPr>
          <w:kern w:val="0"/>
          <w:rtl/>
        </w:rPr>
        <w:t>هذا</w:t>
      </w:r>
      <w:r w:rsidR="00334A95" w:rsidRPr="00334A95">
        <w:rPr>
          <w:rFonts w:hint="cs"/>
          <w:kern w:val="0"/>
          <w:rtl/>
        </w:rPr>
        <w:t xml:space="preserve"> ظاهر أيضا في برامج البحوث. وهدف الحكومة في </w:t>
      </w:r>
      <w:r w:rsidR="00334A95" w:rsidRPr="00334A95">
        <w:rPr>
          <w:kern w:val="0"/>
          <w:rtl/>
        </w:rPr>
        <w:t>هذا</w:t>
      </w:r>
      <w:r w:rsidR="00334A95" w:rsidRPr="00334A95">
        <w:rPr>
          <w:rFonts w:hint="cs"/>
          <w:kern w:val="0"/>
          <w:rtl/>
        </w:rPr>
        <w:t xml:space="preserve"> المجال هو تحقيق التوزيع الجنساني المتكافئ في المسارات الدراسية المختلفة، ومن ثم فإنها تطالب مؤسسات التعليم العالى سنويا بتقديم تقارير عما اتخ</w:t>
      </w:r>
      <w:r w:rsidR="00334A95" w:rsidRPr="00334A95">
        <w:rPr>
          <w:kern w:val="0"/>
          <w:rtl/>
        </w:rPr>
        <w:t>ذ</w:t>
      </w:r>
      <w:r w:rsidR="00334A95" w:rsidRPr="00334A95">
        <w:rPr>
          <w:rFonts w:hint="cs"/>
          <w:kern w:val="0"/>
          <w:rtl/>
        </w:rPr>
        <w:t>ته من تدابير لزيادة التكافؤ في التوزيع الجنساني.</w:t>
      </w:r>
    </w:p>
    <w:p w:rsidR="00334A95" w:rsidRDefault="00BF36F4" w:rsidP="00BF36F4">
      <w:pPr>
        <w:pStyle w:val="SingleTxt"/>
        <w:rPr>
          <w:rFonts w:hint="cs"/>
          <w:kern w:val="0"/>
          <w:rtl/>
        </w:rPr>
      </w:pPr>
      <w:r>
        <w:rPr>
          <w:rFonts w:hint="cs"/>
          <w:kern w:val="0"/>
          <w:rtl/>
        </w:rPr>
        <w:t xml:space="preserve">209-  </w:t>
      </w:r>
      <w:r w:rsidR="00334A95" w:rsidRPr="00334A95">
        <w:rPr>
          <w:rFonts w:hint="cs"/>
          <w:kern w:val="0"/>
          <w:rtl/>
        </w:rPr>
        <w:t>وازدادت نسبة النساء في مناصب الأسات</w:t>
      </w:r>
      <w:r w:rsidR="00334A95" w:rsidRPr="00334A95">
        <w:rPr>
          <w:kern w:val="0"/>
          <w:rtl/>
        </w:rPr>
        <w:t>ذ</w:t>
      </w:r>
      <w:r w:rsidR="00334A95" w:rsidRPr="00334A95">
        <w:rPr>
          <w:rFonts w:hint="cs"/>
          <w:kern w:val="0"/>
          <w:rtl/>
        </w:rPr>
        <w:t>ة بما يناهز نقطة مئوية واحدة سنويا من</w:t>
      </w:r>
      <w:r w:rsidR="00334A95" w:rsidRPr="00334A95">
        <w:rPr>
          <w:kern w:val="0"/>
          <w:rtl/>
        </w:rPr>
        <w:t>ذ</w:t>
      </w:r>
      <w:r w:rsidR="00334A95" w:rsidRPr="00334A95">
        <w:rPr>
          <w:rFonts w:hint="cs"/>
          <w:kern w:val="0"/>
          <w:rtl/>
        </w:rPr>
        <w:t xml:space="preserve"> عام 2006، و</w:t>
      </w:r>
      <w:r w:rsidR="00334A95" w:rsidRPr="00334A95">
        <w:rPr>
          <w:kern w:val="0"/>
          <w:rtl/>
        </w:rPr>
        <w:t>ذلك</w:t>
      </w:r>
      <w:r w:rsidR="00334A95" w:rsidRPr="00334A95">
        <w:rPr>
          <w:rFonts w:hint="cs"/>
          <w:kern w:val="0"/>
          <w:rtl/>
        </w:rPr>
        <w:t xml:space="preserve"> من 17 في المائة إلى 24 في المائة في عام 2012. وفي فئة الأسات</w:t>
      </w:r>
      <w:r w:rsidR="00334A95" w:rsidRPr="00334A95">
        <w:rPr>
          <w:kern w:val="0"/>
          <w:rtl/>
        </w:rPr>
        <w:t>ذ</w:t>
      </w:r>
      <w:r w:rsidR="00334A95" w:rsidRPr="00334A95">
        <w:rPr>
          <w:rFonts w:hint="cs"/>
          <w:kern w:val="0"/>
          <w:rtl/>
        </w:rPr>
        <w:t>ة المساعدين، زادت نسبة النساء من 37 في المائة في عام 2006 إلى 45 في المائة في عام 2012. وعملا على زيادة نسبة النساء في مناصب الأسات</w:t>
      </w:r>
      <w:r w:rsidR="00334A95" w:rsidRPr="00334A95">
        <w:rPr>
          <w:kern w:val="0"/>
          <w:rtl/>
        </w:rPr>
        <w:t>ذ</w:t>
      </w:r>
      <w:r w:rsidR="00334A95" w:rsidRPr="00334A95">
        <w:rPr>
          <w:rFonts w:hint="cs"/>
          <w:kern w:val="0"/>
          <w:rtl/>
        </w:rPr>
        <w:t>ة، وضعت الحكومة أهدافا للفترة 2012-2015 لأربع وثلاثين من مؤسسات التعليم العالي فيما يتعلق بتعيين الأسات</w:t>
      </w:r>
      <w:r w:rsidR="00334A95" w:rsidRPr="00334A95">
        <w:rPr>
          <w:kern w:val="0"/>
          <w:rtl/>
        </w:rPr>
        <w:t>ذ</w:t>
      </w:r>
      <w:r w:rsidR="00334A95" w:rsidRPr="00334A95">
        <w:rPr>
          <w:rFonts w:hint="cs"/>
          <w:kern w:val="0"/>
          <w:rtl/>
        </w:rPr>
        <w:t xml:space="preserve">ة النساء. وقد حُسبت </w:t>
      </w:r>
      <w:r w:rsidR="00334A95" w:rsidRPr="00334A95">
        <w:rPr>
          <w:kern w:val="0"/>
          <w:rtl/>
        </w:rPr>
        <w:t>هذه</w:t>
      </w:r>
      <w:r w:rsidR="00334A95" w:rsidRPr="00334A95">
        <w:rPr>
          <w:rFonts w:hint="cs"/>
          <w:kern w:val="0"/>
          <w:rtl/>
        </w:rPr>
        <w:t xml:space="preserve"> الأهداف على ضوء المستوى القاعدي للتعيين (الأستا</w:t>
      </w:r>
      <w:r w:rsidR="00334A95" w:rsidRPr="00334A95">
        <w:rPr>
          <w:kern w:val="0"/>
          <w:rtl/>
        </w:rPr>
        <w:t>ذ</w:t>
      </w:r>
      <w:r w:rsidR="00334A95" w:rsidRPr="00334A95">
        <w:rPr>
          <w:rFonts w:hint="cs"/>
          <w:kern w:val="0"/>
          <w:rtl/>
        </w:rPr>
        <w:t xml:space="preserve"> المساعد والباحث المساعد) لكل مجال من المجالات البحثية. ويوجد </w:t>
      </w:r>
      <w:r w:rsidR="00334A95" w:rsidRPr="00334A95">
        <w:rPr>
          <w:kern w:val="0"/>
          <w:rtl/>
        </w:rPr>
        <w:t xml:space="preserve">هذا </w:t>
      </w:r>
      <w:r w:rsidR="00334A95" w:rsidRPr="00334A95">
        <w:rPr>
          <w:rFonts w:hint="cs"/>
          <w:kern w:val="0"/>
          <w:rtl/>
        </w:rPr>
        <w:t>النوع من الأهداف قيد التطبيق من</w:t>
      </w:r>
      <w:r w:rsidR="00334A95" w:rsidRPr="00334A95">
        <w:rPr>
          <w:kern w:val="0"/>
          <w:rtl/>
        </w:rPr>
        <w:t>ذ</w:t>
      </w:r>
      <w:r w:rsidR="00334A95" w:rsidRPr="00334A95">
        <w:rPr>
          <w:rFonts w:hint="cs"/>
          <w:kern w:val="0"/>
          <w:rtl/>
        </w:rPr>
        <w:t xml:space="preserve"> عام 1997، باستثناء الفترة 2009-2011.</w:t>
      </w:r>
    </w:p>
    <w:p w:rsidR="00334A95" w:rsidRPr="00334A95" w:rsidRDefault="00BF36F4" w:rsidP="00BF36F4">
      <w:pPr>
        <w:pStyle w:val="SingleTxt"/>
        <w:rPr>
          <w:rFonts w:hint="cs"/>
          <w:kern w:val="0"/>
          <w:rtl/>
        </w:rPr>
      </w:pPr>
      <w:r>
        <w:rPr>
          <w:rFonts w:hint="cs"/>
          <w:kern w:val="0"/>
          <w:rtl/>
        </w:rPr>
        <w:t xml:space="preserve">210-  </w:t>
      </w:r>
      <w:r w:rsidR="00334A95" w:rsidRPr="00334A95">
        <w:rPr>
          <w:rFonts w:hint="cs"/>
          <w:kern w:val="0"/>
          <w:rtl/>
        </w:rPr>
        <w:t>وفي عام 2011، أُعطيت مؤسسات التعليم العالي مزيدا من الحرية والاستقلال فيما</w:t>
      </w:r>
      <w:r>
        <w:rPr>
          <w:rFonts w:hint="eastAsia"/>
          <w:kern w:val="0"/>
          <w:rtl/>
        </w:rPr>
        <w:t> </w:t>
      </w:r>
      <w:r w:rsidR="00334A95" w:rsidRPr="00334A95">
        <w:rPr>
          <w:rFonts w:hint="cs"/>
          <w:kern w:val="0"/>
          <w:rtl/>
        </w:rPr>
        <w:t>يخص التعيينات المتعلقة بالتدريس. واشتُرط أن يكون تمثيل النساء والرجال متكافئا في مجموعة المشاركين في الإعداد ل</w:t>
      </w:r>
      <w:r w:rsidR="00334A95" w:rsidRPr="00334A95">
        <w:rPr>
          <w:kern w:val="0"/>
          <w:rtl/>
        </w:rPr>
        <w:t>هذه</w:t>
      </w:r>
      <w:r w:rsidR="00334A95" w:rsidRPr="00334A95">
        <w:rPr>
          <w:rFonts w:hint="cs"/>
          <w:kern w:val="0"/>
          <w:rtl/>
        </w:rPr>
        <w:t xml:space="preserve"> الأمور. واشتُرط أيضا أن يكون التمثيل متكافئا في مجموعة القائمين بالتقييم في عمليات تعيين الأسات</w:t>
      </w:r>
      <w:r w:rsidR="00334A95" w:rsidRPr="00334A95">
        <w:rPr>
          <w:kern w:val="0"/>
          <w:rtl/>
        </w:rPr>
        <w:t>ذ</w:t>
      </w:r>
      <w:r w:rsidR="00334A95" w:rsidRPr="00334A95">
        <w:rPr>
          <w:rFonts w:hint="cs"/>
          <w:kern w:val="0"/>
          <w:rtl/>
        </w:rPr>
        <w:t>ة. و</w:t>
      </w:r>
      <w:r w:rsidR="00334A95" w:rsidRPr="00334A95">
        <w:rPr>
          <w:kern w:val="0"/>
          <w:rtl/>
        </w:rPr>
        <w:t>ك</w:t>
      </w:r>
      <w:r w:rsidR="00334A95" w:rsidRPr="00334A95">
        <w:rPr>
          <w:rFonts w:hint="cs"/>
          <w:kern w:val="0"/>
          <w:rtl/>
        </w:rPr>
        <w:t>ُ</w:t>
      </w:r>
      <w:r w:rsidR="00334A95" w:rsidRPr="00334A95">
        <w:rPr>
          <w:kern w:val="0"/>
          <w:rtl/>
        </w:rPr>
        <w:t xml:space="preserve">لّفت </w:t>
      </w:r>
      <w:r w:rsidR="00334A95" w:rsidRPr="00334A95">
        <w:rPr>
          <w:rFonts w:hint="cs"/>
          <w:kern w:val="0"/>
          <w:rtl/>
        </w:rPr>
        <w:t xml:space="preserve">الهيئة السويدية للتعليم العالي بمراقبة التطورات الناجمة عن </w:t>
      </w:r>
      <w:r w:rsidR="00334A95" w:rsidRPr="00334A95">
        <w:rPr>
          <w:kern w:val="0"/>
          <w:rtl/>
        </w:rPr>
        <w:t>ذلك</w:t>
      </w:r>
      <w:r w:rsidR="00334A95" w:rsidRPr="00334A95">
        <w:rPr>
          <w:rFonts w:hint="cs"/>
          <w:kern w:val="0"/>
          <w:rtl/>
        </w:rPr>
        <w:t xml:space="preserve"> فيما يتعلق بالمساواة بين الجنسين في مؤسسات التعليم العالي. وقُدم التقرير المتعلق ب</w:t>
      </w:r>
      <w:r w:rsidR="00334A95" w:rsidRPr="00334A95">
        <w:rPr>
          <w:kern w:val="0"/>
          <w:rtl/>
        </w:rPr>
        <w:t xml:space="preserve">هذا </w:t>
      </w:r>
      <w:r w:rsidR="00334A95" w:rsidRPr="00334A95">
        <w:rPr>
          <w:rFonts w:hint="cs"/>
          <w:kern w:val="0"/>
          <w:rtl/>
        </w:rPr>
        <w:t xml:space="preserve">التكليف في نهاية </w:t>
      </w:r>
      <w:r w:rsidR="00334A95" w:rsidRPr="00334A95">
        <w:rPr>
          <w:kern w:val="0"/>
          <w:rtl/>
        </w:rPr>
        <w:t>أيار/مايو</w:t>
      </w:r>
      <w:r w:rsidR="00334A95" w:rsidRPr="00334A95">
        <w:rPr>
          <w:rFonts w:hint="cs"/>
          <w:kern w:val="0"/>
          <w:rtl/>
        </w:rPr>
        <w:t xml:space="preserve"> 2014. وأظهر التقرير أن نسبة المرأة في موظفي البحوث والتدريس أخ</w:t>
      </w:r>
      <w:r w:rsidR="00334A95" w:rsidRPr="00334A95">
        <w:rPr>
          <w:kern w:val="0"/>
          <w:rtl/>
        </w:rPr>
        <w:t>ذ</w:t>
      </w:r>
      <w:r w:rsidR="00334A95" w:rsidRPr="00334A95">
        <w:rPr>
          <w:rFonts w:hint="cs"/>
          <w:kern w:val="0"/>
          <w:rtl/>
        </w:rPr>
        <w:t>ت تزداد من</w:t>
      </w:r>
      <w:r w:rsidR="00334A95" w:rsidRPr="00334A95">
        <w:rPr>
          <w:kern w:val="0"/>
          <w:rtl/>
        </w:rPr>
        <w:t>ذ</w:t>
      </w:r>
      <w:r w:rsidR="00334A95" w:rsidRPr="00334A95">
        <w:rPr>
          <w:rFonts w:hint="cs"/>
          <w:kern w:val="0"/>
          <w:rtl/>
        </w:rPr>
        <w:t xml:space="preserve"> عام 2008، ولكن الزيادة بدأت تتناقص بقدر طفيف من</w:t>
      </w:r>
      <w:r w:rsidR="00334A95" w:rsidRPr="00334A95">
        <w:rPr>
          <w:kern w:val="0"/>
          <w:rtl/>
        </w:rPr>
        <w:t>ذ</w:t>
      </w:r>
      <w:r w:rsidR="00334A95" w:rsidRPr="00334A95">
        <w:rPr>
          <w:rFonts w:hint="cs"/>
          <w:kern w:val="0"/>
          <w:rtl/>
        </w:rPr>
        <w:t xml:space="preserve"> عام 2011، في مناصب الأسات</w:t>
      </w:r>
      <w:r w:rsidR="00334A95" w:rsidRPr="00334A95">
        <w:rPr>
          <w:kern w:val="0"/>
          <w:rtl/>
        </w:rPr>
        <w:t>ذ</w:t>
      </w:r>
      <w:r w:rsidR="00334A95" w:rsidRPr="00334A95">
        <w:rPr>
          <w:rFonts w:hint="cs"/>
          <w:kern w:val="0"/>
          <w:rtl/>
        </w:rPr>
        <w:t>ة والأسات</w:t>
      </w:r>
      <w:r w:rsidR="00334A95" w:rsidRPr="00334A95">
        <w:rPr>
          <w:kern w:val="0"/>
          <w:rtl/>
        </w:rPr>
        <w:t>ذ</w:t>
      </w:r>
      <w:r w:rsidR="00334A95" w:rsidRPr="00334A95">
        <w:rPr>
          <w:rFonts w:hint="cs"/>
          <w:kern w:val="0"/>
          <w:rtl/>
        </w:rPr>
        <w:t xml:space="preserve">ة المساعدين أساسا. بيد أن </w:t>
      </w:r>
      <w:r w:rsidR="00334A95" w:rsidRPr="00334A95">
        <w:rPr>
          <w:kern w:val="0"/>
          <w:rtl/>
        </w:rPr>
        <w:t xml:space="preserve">هذا </w:t>
      </w:r>
      <w:r w:rsidR="00334A95" w:rsidRPr="00334A95">
        <w:rPr>
          <w:rFonts w:hint="cs"/>
          <w:kern w:val="0"/>
          <w:rtl/>
        </w:rPr>
        <w:t>التغيير ضئيل، ومن السابق لأوانه البت فيما إن كان مؤقتا أم لا. والهيئة السويدية للتعليم العالي مكلفة أيضا بأن تتابع بصفة مستمرة أنشطة مؤسسات التعليم العالي، و</w:t>
      </w:r>
      <w:r w:rsidR="00334A95" w:rsidRPr="00334A95">
        <w:rPr>
          <w:kern w:val="0"/>
          <w:rtl/>
        </w:rPr>
        <w:t>هذا</w:t>
      </w:r>
      <w:r w:rsidR="00334A95" w:rsidRPr="00334A95">
        <w:rPr>
          <w:rFonts w:hint="cs"/>
          <w:kern w:val="0"/>
          <w:rtl/>
        </w:rPr>
        <w:t xml:space="preserve"> يشمل التحليلات المتعلقة بالمساواة بين الجنسين.</w:t>
      </w:r>
    </w:p>
    <w:p w:rsidR="00605677" w:rsidRDefault="00605677" w:rsidP="00D11759">
      <w:pPr>
        <w:pStyle w:val="SingleTxt"/>
        <w:rPr>
          <w:rFonts w:hint="cs"/>
          <w:kern w:val="0"/>
          <w:rtl/>
        </w:rPr>
      </w:pPr>
      <w:r>
        <w:rPr>
          <w:rFonts w:hint="cs"/>
          <w:kern w:val="0"/>
          <w:rtl/>
        </w:rPr>
        <w:t xml:space="preserve">211-  </w:t>
      </w:r>
      <w:r w:rsidRPr="00605677">
        <w:rPr>
          <w:rFonts w:hint="cs"/>
          <w:kern w:val="0"/>
          <w:rtl/>
        </w:rPr>
        <w:t xml:space="preserve">وخصصت الحكومة 50 مليون كرونا سويدية للفترة حتى عام 2016 لتمويل الوظائف والأعمال البحثية من أجل البارزين من الباحثين الشباب. وصدرت توجيهات للمجلس السويدي للبحوث بأن يراقب ما إن كانت تتوافر للنساء والرجال نفس الفرص والظروف للاستفادة من </w:t>
      </w:r>
      <w:r w:rsidRPr="00605677">
        <w:rPr>
          <w:kern w:val="0"/>
          <w:rtl/>
        </w:rPr>
        <w:t>هذا</w:t>
      </w:r>
      <w:r w:rsidRPr="00605677">
        <w:rPr>
          <w:rFonts w:hint="cs"/>
          <w:kern w:val="0"/>
          <w:rtl/>
        </w:rPr>
        <w:t xml:space="preserve"> التمويل. و</w:t>
      </w:r>
      <w:r w:rsidRPr="00605677">
        <w:rPr>
          <w:kern w:val="0"/>
          <w:rtl/>
        </w:rPr>
        <w:t>كلَّفت الحكومة</w:t>
      </w:r>
      <w:r w:rsidRPr="00605677">
        <w:rPr>
          <w:rFonts w:hint="cs"/>
          <w:kern w:val="0"/>
          <w:rtl/>
        </w:rPr>
        <w:t xml:space="preserve"> الوكالة السويدية للنظم المبتكرة بأن تتولى، بالتشاور مع المجلس السويدي للبحوث، توزيع الاعتمادات المخصصة للبحوث التي تكون على أرفع مستوى من حيث الجودة العلمية في شتى التخصصات العلمية ويُتوقع أن تسهم في تطور وتقدم الجهود العملية الرامية إلى تحقيق المساواة بين الجنسين في الميدان الأكاديمي وقطاع الأعمال والقطاع العام. ويبلغ حجم </w:t>
      </w:r>
      <w:r w:rsidRPr="00605677">
        <w:rPr>
          <w:kern w:val="0"/>
          <w:rtl/>
        </w:rPr>
        <w:t xml:space="preserve">هذه </w:t>
      </w:r>
      <w:r w:rsidRPr="00605677">
        <w:rPr>
          <w:rFonts w:hint="cs"/>
          <w:kern w:val="0"/>
          <w:rtl/>
        </w:rPr>
        <w:t>المبادرة 32 مليون كرونا سويدية في عامي</w:t>
      </w:r>
      <w:r w:rsidR="00D11759">
        <w:rPr>
          <w:rFonts w:hint="cs"/>
          <w:kern w:val="0"/>
          <w:rtl/>
        </w:rPr>
        <w:t>ْ</w:t>
      </w:r>
      <w:r w:rsidRPr="00605677">
        <w:rPr>
          <w:rFonts w:hint="cs"/>
          <w:kern w:val="0"/>
          <w:rtl/>
        </w:rPr>
        <w:t xml:space="preserve"> 2013 و</w:t>
      </w:r>
      <w:r w:rsidR="00D11759">
        <w:rPr>
          <w:rFonts w:hint="eastAsia"/>
          <w:kern w:val="0"/>
          <w:rtl/>
        </w:rPr>
        <w:t> </w:t>
      </w:r>
      <w:r w:rsidRPr="00605677">
        <w:rPr>
          <w:rFonts w:hint="cs"/>
          <w:kern w:val="0"/>
          <w:rtl/>
        </w:rPr>
        <w:t>2014.</w:t>
      </w:r>
    </w:p>
    <w:p w:rsidR="00605677" w:rsidRDefault="00605677" w:rsidP="009719D8">
      <w:pPr>
        <w:pStyle w:val="SingleTxt"/>
        <w:rPr>
          <w:rFonts w:hint="cs"/>
          <w:kern w:val="0"/>
          <w:rtl/>
        </w:rPr>
      </w:pPr>
      <w:r>
        <w:rPr>
          <w:rFonts w:hint="cs"/>
          <w:kern w:val="0"/>
          <w:rtl/>
        </w:rPr>
        <w:t xml:space="preserve">212-  </w:t>
      </w:r>
      <w:r w:rsidR="009719D8">
        <w:rPr>
          <w:rFonts w:hint="cs"/>
          <w:kern w:val="0"/>
          <w:rtl/>
        </w:rPr>
        <w:t xml:space="preserve">وفي عام 2009، عـيَّـنت </w:t>
      </w:r>
      <w:r w:rsidRPr="00605677">
        <w:rPr>
          <w:rFonts w:hint="cs"/>
          <w:kern w:val="0"/>
          <w:rtl/>
        </w:rPr>
        <w:t>الحكومة مفوضية بشأن المساواة بين الجنسين في التعليم العالي وأسندت إليها اختصاصا عاما هو تعزيز المساواة بين الجنسين في التعليم العالي. وكُلفت المفوضية بأن تولي اهتماما خاصا للتوزيع الجنساني غير المتكافئ في المناصب والوظائف العليا في قطاع التعليم العالي. ونتيجة للمقترحات التي قدمتها المفوضية (</w:t>
      </w:r>
      <w:r w:rsidRPr="00605677">
        <w:rPr>
          <w:kern w:val="0"/>
          <w:rtl/>
        </w:rPr>
        <w:t>التقرير الرسمي للحكومة السويدية</w:t>
      </w:r>
      <w:r w:rsidRPr="00605677">
        <w:rPr>
          <w:rFonts w:hint="cs"/>
          <w:kern w:val="0"/>
          <w:rtl/>
        </w:rPr>
        <w:t xml:space="preserve"> 1:2011)، أعادت الحكومة النظر في الأهداف المتعلقة بتعيين الأسات</w:t>
      </w:r>
      <w:r w:rsidRPr="00605677">
        <w:rPr>
          <w:kern w:val="0"/>
          <w:rtl/>
        </w:rPr>
        <w:t>ذ</w:t>
      </w:r>
      <w:r w:rsidRPr="00605677">
        <w:rPr>
          <w:rFonts w:hint="cs"/>
          <w:kern w:val="0"/>
          <w:rtl/>
        </w:rPr>
        <w:t>ة النساء.</w:t>
      </w:r>
    </w:p>
    <w:p w:rsidR="00605677" w:rsidRDefault="00605677" w:rsidP="00543BA5">
      <w:pPr>
        <w:pStyle w:val="SingleTxt"/>
        <w:rPr>
          <w:rFonts w:hint="cs"/>
          <w:kern w:val="0"/>
          <w:rtl/>
        </w:rPr>
      </w:pPr>
      <w:r>
        <w:rPr>
          <w:rFonts w:hint="cs"/>
          <w:kern w:val="0"/>
          <w:rtl/>
        </w:rPr>
        <w:t xml:space="preserve">213-  </w:t>
      </w:r>
      <w:r w:rsidRPr="00605677">
        <w:rPr>
          <w:rFonts w:hint="cs"/>
          <w:kern w:val="0"/>
          <w:rtl/>
          <w:lang w:bidi="ar-EG"/>
        </w:rPr>
        <w:t xml:space="preserve">وقامت المفوضية المعنية بالمساواة بين الجنسين في التعليم العالي بتوزيع نحو 47 مليون </w:t>
      </w:r>
      <w:r w:rsidRPr="00605677">
        <w:rPr>
          <w:kern w:val="0"/>
          <w:rtl/>
          <w:lang w:bidi="ar-EG"/>
        </w:rPr>
        <w:t>كرونا سويدية</w:t>
      </w:r>
      <w:r w:rsidRPr="00605677">
        <w:rPr>
          <w:rFonts w:hint="cs"/>
          <w:kern w:val="0"/>
          <w:rtl/>
          <w:lang w:bidi="ar-EG"/>
        </w:rPr>
        <w:t xml:space="preserve"> على 37 مشروعا مختلفا لتعزيز المساواة بين الجنسين. وبعض المشاريع التي مو</w:t>
      </w:r>
      <w:r w:rsidR="00543BA5">
        <w:rPr>
          <w:rFonts w:hint="cs"/>
          <w:kern w:val="0"/>
          <w:rtl/>
          <w:lang w:bidi="ar-EG"/>
        </w:rPr>
        <w:t>َّ</w:t>
      </w:r>
      <w:r w:rsidRPr="00605677">
        <w:rPr>
          <w:rFonts w:hint="cs"/>
          <w:kern w:val="0"/>
          <w:rtl/>
          <w:lang w:bidi="ar-EG"/>
        </w:rPr>
        <w:t>لتها المفوضية عُ</w:t>
      </w:r>
      <w:r w:rsidR="00543BA5">
        <w:rPr>
          <w:rFonts w:hint="cs"/>
          <w:kern w:val="0"/>
          <w:rtl/>
          <w:lang w:bidi="ar-EG"/>
        </w:rPr>
        <w:t>ـ</w:t>
      </w:r>
      <w:r w:rsidRPr="00605677">
        <w:rPr>
          <w:rFonts w:hint="cs"/>
          <w:kern w:val="0"/>
          <w:rtl/>
          <w:lang w:bidi="ar-EG"/>
        </w:rPr>
        <w:t>ن</w:t>
      </w:r>
      <w:r w:rsidR="00543BA5">
        <w:rPr>
          <w:rFonts w:hint="cs"/>
          <w:kern w:val="0"/>
          <w:rtl/>
          <w:lang w:bidi="ar-EG"/>
        </w:rPr>
        <w:t>ـ</w:t>
      </w:r>
      <w:r w:rsidRPr="00605677">
        <w:rPr>
          <w:rFonts w:hint="cs"/>
          <w:kern w:val="0"/>
          <w:rtl/>
          <w:lang w:bidi="ar-EG"/>
        </w:rPr>
        <w:t>يَت بالمساواة بين الجنسين في مجال</w:t>
      </w:r>
      <w:r w:rsidR="00543BA5">
        <w:rPr>
          <w:rFonts w:hint="cs"/>
          <w:kern w:val="0"/>
          <w:rtl/>
          <w:lang w:bidi="ar-EG"/>
        </w:rPr>
        <w:t>ـ</w:t>
      </w:r>
      <w:r w:rsidRPr="00605677">
        <w:rPr>
          <w:rFonts w:hint="cs"/>
          <w:kern w:val="0"/>
          <w:rtl/>
          <w:lang w:bidi="ar-EG"/>
        </w:rPr>
        <w:t>ي</w:t>
      </w:r>
      <w:r w:rsidR="00543BA5">
        <w:rPr>
          <w:rFonts w:hint="cs"/>
          <w:kern w:val="0"/>
          <w:rtl/>
          <w:lang w:bidi="ar-EG"/>
        </w:rPr>
        <w:t xml:space="preserve">ْ </w:t>
      </w:r>
      <w:r w:rsidRPr="00605677">
        <w:rPr>
          <w:rFonts w:hint="cs"/>
          <w:kern w:val="0"/>
          <w:rtl/>
          <w:lang w:bidi="ar-EG"/>
        </w:rPr>
        <w:t xml:space="preserve">التعيين والمسارات الوظيفية في التعليم العالي. ويضطلع المجلس السويدي للتعليم العالي بمهمة تجميع الخبرات المكتسبة من جميع المشاريع المنجزة وتحليل </w:t>
      </w:r>
      <w:r w:rsidRPr="00605677">
        <w:rPr>
          <w:kern w:val="0"/>
          <w:rtl/>
        </w:rPr>
        <w:t>هذه</w:t>
      </w:r>
      <w:r w:rsidRPr="00605677">
        <w:rPr>
          <w:rFonts w:hint="cs"/>
          <w:kern w:val="0"/>
          <w:rtl/>
        </w:rPr>
        <w:t xml:space="preserve"> الخبرات ونشرها.</w:t>
      </w:r>
    </w:p>
    <w:p w:rsidR="00605677" w:rsidRDefault="00605677" w:rsidP="00543BA5">
      <w:pPr>
        <w:pStyle w:val="SingleTxt"/>
        <w:rPr>
          <w:rFonts w:hint="cs"/>
          <w:kern w:val="0"/>
          <w:rtl/>
        </w:rPr>
      </w:pPr>
      <w:r>
        <w:rPr>
          <w:rFonts w:hint="cs"/>
          <w:kern w:val="0"/>
          <w:rtl/>
        </w:rPr>
        <w:t xml:space="preserve">214-  </w:t>
      </w:r>
      <w:r w:rsidRPr="00605677">
        <w:rPr>
          <w:rFonts w:hint="cs"/>
          <w:kern w:val="0"/>
          <w:rtl/>
        </w:rPr>
        <w:t>و</w:t>
      </w:r>
      <w:r w:rsidRPr="00605677">
        <w:rPr>
          <w:kern w:val="0"/>
          <w:rtl/>
        </w:rPr>
        <w:t>كلَّفت الحكومة</w:t>
      </w:r>
      <w:r w:rsidRPr="00605677">
        <w:rPr>
          <w:rFonts w:hint="cs"/>
          <w:kern w:val="0"/>
          <w:rtl/>
        </w:rPr>
        <w:t xml:space="preserve"> أيضا </w:t>
      </w:r>
      <w:r w:rsidRPr="00605677">
        <w:rPr>
          <w:kern w:val="0"/>
          <w:rtl/>
        </w:rPr>
        <w:t>أمين المظالم المعني</w:t>
      </w:r>
      <w:r w:rsidRPr="00605677">
        <w:rPr>
          <w:rFonts w:hint="cs"/>
          <w:kern w:val="0"/>
          <w:rtl/>
        </w:rPr>
        <w:t xml:space="preserve"> بالمساواة بزيادة أنشطة الرقابة والدعوة التي يضطلع بها بشأن أعمال مؤسسات التعليم العالي بصدد التدابير الفعالة بموجب قانون حظر التمييز. ويتعلق </w:t>
      </w:r>
      <w:r w:rsidRPr="00605677">
        <w:rPr>
          <w:kern w:val="0"/>
          <w:rtl/>
        </w:rPr>
        <w:t>هذا</w:t>
      </w:r>
      <w:r w:rsidRPr="00605677">
        <w:rPr>
          <w:rFonts w:hint="cs"/>
          <w:kern w:val="0"/>
          <w:rtl/>
        </w:rPr>
        <w:t xml:space="preserve"> التكليف بالفترة 2013-2014 وسيُقدم عنه تقرير في موعد أقصاه </w:t>
      </w:r>
      <w:r w:rsidRPr="00605677">
        <w:rPr>
          <w:kern w:val="0"/>
          <w:rtl/>
        </w:rPr>
        <w:t>آذار/مارس</w:t>
      </w:r>
      <w:r w:rsidRPr="00605677">
        <w:rPr>
          <w:rFonts w:hint="cs"/>
          <w:kern w:val="0"/>
          <w:rtl/>
        </w:rPr>
        <w:t xml:space="preserve"> 2015. وانظر أيضا المعلومات الواردة في الجزء المتعلق بالمادة</w:t>
      </w:r>
      <w:r w:rsidR="00543BA5">
        <w:rPr>
          <w:rFonts w:hint="eastAsia"/>
          <w:kern w:val="0"/>
          <w:rtl/>
        </w:rPr>
        <w:t> </w:t>
      </w:r>
      <w:r w:rsidRPr="00605677">
        <w:rPr>
          <w:rFonts w:hint="cs"/>
          <w:kern w:val="0"/>
          <w:rtl/>
        </w:rPr>
        <w:t>11.</w:t>
      </w:r>
    </w:p>
    <w:p w:rsidR="00605677" w:rsidRDefault="00605677" w:rsidP="00667908">
      <w:pPr>
        <w:pStyle w:val="SingleTxt"/>
        <w:rPr>
          <w:rFonts w:hint="cs"/>
          <w:kern w:val="0"/>
          <w:rtl/>
        </w:rPr>
      </w:pPr>
      <w:r>
        <w:rPr>
          <w:rFonts w:hint="cs"/>
          <w:kern w:val="0"/>
          <w:rtl/>
        </w:rPr>
        <w:t xml:space="preserve">215-  </w:t>
      </w:r>
      <w:r w:rsidRPr="00605677">
        <w:rPr>
          <w:rFonts w:hint="cs"/>
          <w:kern w:val="0"/>
          <w:rtl/>
        </w:rPr>
        <w:t>وقررت الحكومة مؤخرا إجراء دراسة استقصائية لتوزيع الاعتماد المخصص للتعليم في مرحلة البحث والدراسات العليا، و</w:t>
      </w:r>
      <w:r w:rsidRPr="00605677">
        <w:rPr>
          <w:kern w:val="0"/>
          <w:rtl/>
        </w:rPr>
        <w:t>ذلك</w:t>
      </w:r>
      <w:r w:rsidRPr="00605677">
        <w:rPr>
          <w:rFonts w:hint="cs"/>
          <w:kern w:val="0"/>
          <w:rtl/>
        </w:rPr>
        <w:t xml:space="preserve"> من منظور المساواة بين الجنسين.</w:t>
      </w:r>
    </w:p>
    <w:p w:rsidR="00C1775F" w:rsidRDefault="00605677" w:rsidP="00667908">
      <w:pPr>
        <w:pStyle w:val="SingleTxt"/>
        <w:rPr>
          <w:rFonts w:hint="cs"/>
          <w:kern w:val="0"/>
          <w:rtl/>
        </w:rPr>
      </w:pPr>
      <w:r>
        <w:rPr>
          <w:rFonts w:hint="cs"/>
          <w:kern w:val="0"/>
          <w:rtl/>
        </w:rPr>
        <w:t xml:space="preserve">216-  </w:t>
      </w:r>
      <w:r w:rsidRPr="00605677">
        <w:rPr>
          <w:rFonts w:hint="cs"/>
          <w:kern w:val="0"/>
          <w:rtl/>
        </w:rPr>
        <w:t>وتشمل المهام التي يضطلع بها المجلس السويدي للبحوث تعزيز المساواة بين الجنسين في مجال أنشطته والإفادة عن مدى مراعاة الظروف الجنسانية الخاصة في المجالات التخصصية للمجلس. والمجلس السويدي للبحوث مكل</w:t>
      </w:r>
      <w:r w:rsidR="00667908">
        <w:rPr>
          <w:rFonts w:hint="cs"/>
          <w:kern w:val="0"/>
          <w:rtl/>
        </w:rPr>
        <w:t>ـَّـ</w:t>
      </w:r>
      <w:r w:rsidRPr="00605677">
        <w:rPr>
          <w:rFonts w:hint="cs"/>
          <w:kern w:val="0"/>
          <w:rtl/>
        </w:rPr>
        <w:t>ف أيضا بب</w:t>
      </w:r>
      <w:r w:rsidRPr="00605677">
        <w:rPr>
          <w:kern w:val="0"/>
          <w:rtl/>
        </w:rPr>
        <w:t>ذ</w:t>
      </w:r>
      <w:r w:rsidRPr="00605677">
        <w:rPr>
          <w:rFonts w:hint="cs"/>
          <w:kern w:val="0"/>
          <w:rtl/>
        </w:rPr>
        <w:t>ل جهود فعالة للتطوير تجعل أنشطته تسهم في إنجاز أهداف سياسة ت</w:t>
      </w:r>
      <w:r w:rsidR="00590054">
        <w:rPr>
          <w:rFonts w:hint="cs"/>
          <w:kern w:val="0"/>
          <w:rtl/>
        </w:rPr>
        <w:t xml:space="preserve">حقيـق </w:t>
      </w:r>
      <w:r w:rsidRPr="00605677">
        <w:rPr>
          <w:rFonts w:hint="cs"/>
          <w:kern w:val="0"/>
          <w:rtl/>
        </w:rPr>
        <w:t>المساواة بين الجنسين. و</w:t>
      </w:r>
      <w:r w:rsidRPr="00605677">
        <w:rPr>
          <w:kern w:val="0"/>
          <w:rtl/>
        </w:rPr>
        <w:t>هذا</w:t>
      </w:r>
      <w:r w:rsidRPr="00605677">
        <w:rPr>
          <w:rFonts w:hint="cs"/>
          <w:kern w:val="0"/>
          <w:rtl/>
        </w:rPr>
        <w:t xml:space="preserve"> يعني، على سبيل المثال، كفالة أن تتوافر للنساء والرجال نفس الفرص والظروف للاستفادة من الاعتمادات المخصصة للبحوث. وتضطلع الوكالات البحثية والمجالس البحثية الأخرى أيضا، مثل الوكالة السويدية للنظم المبتكرة، بمهمة تعزيز المساواة بين الجنسين في مجالات أنشطتها بشتى الطرق.</w:t>
      </w:r>
    </w:p>
    <w:p w:rsidR="00AB5D09" w:rsidRPr="00AB5D09" w:rsidRDefault="00AB5D09" w:rsidP="00AB5D09">
      <w:pPr>
        <w:pStyle w:val="SingleTxt"/>
        <w:spacing w:after="0" w:line="120" w:lineRule="exact"/>
        <w:rPr>
          <w:rFonts w:hint="cs"/>
          <w:kern w:val="0"/>
          <w:sz w:val="10"/>
          <w:rtl/>
        </w:rPr>
      </w:pPr>
    </w:p>
    <w:p w:rsidR="00A001B9" w:rsidRPr="00A001B9" w:rsidRDefault="00AB5D09" w:rsidP="00AB5D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A001B9" w:rsidRPr="00AB5D09">
        <w:rPr>
          <w:rFonts w:hint="cs"/>
          <w:kern w:val="0"/>
          <w:rtl/>
        </w:rPr>
        <w:t>المادة 10(ب)</w:t>
      </w:r>
    </w:p>
    <w:p w:rsidR="00A001B9" w:rsidRDefault="00AB5D09" w:rsidP="00AB5D09">
      <w:pPr>
        <w:pStyle w:val="SingleTxt"/>
        <w:rPr>
          <w:rFonts w:hint="cs"/>
          <w:kern w:val="0"/>
          <w:rtl/>
        </w:rPr>
      </w:pPr>
      <w:r>
        <w:rPr>
          <w:rFonts w:hint="cs"/>
          <w:kern w:val="0"/>
          <w:rtl/>
        </w:rPr>
        <w:t xml:space="preserve">217-  </w:t>
      </w:r>
      <w:r w:rsidR="00A001B9" w:rsidRPr="00A001B9">
        <w:rPr>
          <w:rFonts w:hint="cs"/>
          <w:kern w:val="0"/>
          <w:rtl/>
        </w:rPr>
        <w:t>انظر الجزء المتعلق بالمادة 10(أ).</w:t>
      </w:r>
    </w:p>
    <w:p w:rsidR="008A5682" w:rsidRPr="008A5682" w:rsidRDefault="008A5682" w:rsidP="008A5682">
      <w:pPr>
        <w:pStyle w:val="SingleTxt"/>
        <w:spacing w:after="0" w:line="120" w:lineRule="exact"/>
        <w:rPr>
          <w:rFonts w:hint="cs"/>
          <w:kern w:val="0"/>
          <w:sz w:val="10"/>
          <w:rtl/>
        </w:rPr>
      </w:pPr>
    </w:p>
    <w:p w:rsidR="00A001B9" w:rsidRDefault="008A5682" w:rsidP="008A56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A001B9" w:rsidRPr="00A001B9">
        <w:rPr>
          <w:rFonts w:hint="cs"/>
          <w:kern w:val="0"/>
          <w:rtl/>
        </w:rPr>
        <w:t>المادة 10(ج)</w:t>
      </w:r>
    </w:p>
    <w:p w:rsidR="00A001B9" w:rsidRPr="008A5682" w:rsidRDefault="008A5682" w:rsidP="008A568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8A5682">
        <w:rPr>
          <w:rFonts w:hint="cs"/>
          <w:rtl/>
        </w:rPr>
        <w:tab/>
      </w:r>
      <w:r w:rsidRPr="008A5682">
        <w:rPr>
          <w:rFonts w:hint="cs"/>
          <w:rtl/>
        </w:rPr>
        <w:tab/>
      </w:r>
      <w:r w:rsidR="00A001B9" w:rsidRPr="008A5682">
        <w:rPr>
          <w:rFonts w:hint="cs"/>
          <w:kern w:val="0"/>
          <w:rtl/>
          <w:lang w:bidi="ar-EG"/>
        </w:rPr>
        <w:t>المرحلة الساب</w:t>
      </w:r>
      <w:r>
        <w:rPr>
          <w:rFonts w:hint="cs"/>
          <w:kern w:val="0"/>
          <w:rtl/>
          <w:lang w:bidi="ar-EG"/>
        </w:rPr>
        <w:t>ـ</w:t>
      </w:r>
      <w:r w:rsidR="00A001B9" w:rsidRPr="008A5682">
        <w:rPr>
          <w:rFonts w:hint="cs"/>
          <w:kern w:val="0"/>
          <w:rtl/>
          <w:lang w:bidi="ar-EG"/>
        </w:rPr>
        <w:t>قة للتعليم المدرسي (رياض الأطفال) ومرحلة التعليم الإلزامي والمرحلة الثانوية العليا</w:t>
      </w:r>
    </w:p>
    <w:p w:rsidR="00A001B9" w:rsidRDefault="008A5682" w:rsidP="008A5682">
      <w:pPr>
        <w:pStyle w:val="SingleTxt"/>
        <w:rPr>
          <w:rFonts w:hint="cs"/>
          <w:kern w:val="0"/>
          <w:rtl/>
        </w:rPr>
      </w:pPr>
      <w:r>
        <w:rPr>
          <w:rFonts w:hint="cs"/>
          <w:kern w:val="0"/>
          <w:rtl/>
        </w:rPr>
        <w:t xml:space="preserve">218-  </w:t>
      </w:r>
      <w:r w:rsidR="00A001B9" w:rsidRPr="00A001B9">
        <w:rPr>
          <w:rFonts w:hint="cs"/>
          <w:kern w:val="0"/>
          <w:rtl/>
        </w:rPr>
        <w:t>ينص قانون التعليم (800:2010) على وجوب أن يكون التعليم مصمما وفقا للقيم الديمقراطية وحقوق الإنسان الأساسية، مثل حرمة الحياة البشرية، وحرية الفرد وسلامته، والقيمة المتساوية لجميع البشر، والمساواة بين الجنسين، والتضامن بين الأفراد.</w:t>
      </w:r>
    </w:p>
    <w:p w:rsidR="00A001B9" w:rsidRDefault="00ED6026" w:rsidP="005260D7">
      <w:pPr>
        <w:pStyle w:val="SingleTxt"/>
        <w:rPr>
          <w:rFonts w:hint="cs"/>
          <w:kern w:val="0"/>
          <w:rtl/>
        </w:rPr>
      </w:pPr>
      <w:r>
        <w:rPr>
          <w:rFonts w:hint="cs"/>
          <w:kern w:val="0"/>
          <w:rtl/>
        </w:rPr>
        <w:t xml:space="preserve">219-  </w:t>
      </w:r>
      <w:r w:rsidR="00A001B9" w:rsidRPr="00A001B9">
        <w:rPr>
          <w:rFonts w:hint="cs"/>
          <w:kern w:val="0"/>
          <w:rtl/>
        </w:rPr>
        <w:t>وفي عام 2008، عينت الحكومة مفوضية بشأن المساواة بين الجنسين في المدارس وكلفتها بالعمل للفترة 2008-2010. وتمث</w:t>
      </w:r>
      <w:r w:rsidR="005260D7">
        <w:rPr>
          <w:rFonts w:hint="cs"/>
          <w:kern w:val="0"/>
          <w:rtl/>
        </w:rPr>
        <w:t>ـَّـ</w:t>
      </w:r>
      <w:r w:rsidR="00A001B9" w:rsidRPr="00A001B9">
        <w:rPr>
          <w:rFonts w:hint="cs"/>
          <w:kern w:val="0"/>
          <w:rtl/>
        </w:rPr>
        <w:t xml:space="preserve">ل اختصاص المفوضية في إبراز وتنمية المعارف المتعلقة بالمساواة بين الجنسين في المدارس. واستلزم </w:t>
      </w:r>
      <w:r w:rsidR="00A001B9" w:rsidRPr="00A001B9">
        <w:rPr>
          <w:kern w:val="0"/>
          <w:rtl/>
        </w:rPr>
        <w:t>ذلك</w:t>
      </w:r>
      <w:r w:rsidR="00A001B9" w:rsidRPr="00A001B9">
        <w:rPr>
          <w:rFonts w:hint="cs"/>
          <w:kern w:val="0"/>
          <w:rtl/>
        </w:rPr>
        <w:t xml:space="preserve"> قيام المفوضية باستقصاء الميدان المعرف</w:t>
      </w:r>
      <w:r w:rsidR="005260D7">
        <w:rPr>
          <w:rFonts w:hint="cs"/>
          <w:kern w:val="0"/>
          <w:rtl/>
        </w:rPr>
        <w:t>ـ</w:t>
      </w:r>
      <w:r w:rsidR="00A001B9" w:rsidRPr="00A001B9">
        <w:rPr>
          <w:rFonts w:hint="cs"/>
          <w:kern w:val="0"/>
          <w:rtl/>
        </w:rPr>
        <w:t>ي المتعلق بالمساواة بين الجنسين في المدارس، وإصدار عروض عامة للمعارف المتعلقة بأساليب التدريس وتطوير القدرات اللغوية وقدرات القراءة والكتابة. وشمل اختصاصها أيضا تحديد المجالات التي يلزم فيها مزيد من المعارف عن المساواة بين الجنسين وعن الاعتبارات الجنسانية. وتوفر الخبرات المكتسبة من عمل المفوضية مدخلات في صوغ التكليفات الحالية المتعلقة بالمساواة بين الجنسين.</w:t>
      </w:r>
    </w:p>
    <w:p w:rsidR="00A001B9" w:rsidRDefault="005260D7" w:rsidP="00F9488A">
      <w:pPr>
        <w:pStyle w:val="SingleTxt"/>
        <w:rPr>
          <w:rFonts w:hint="cs"/>
          <w:kern w:val="0"/>
          <w:rtl/>
        </w:rPr>
      </w:pPr>
      <w:r>
        <w:rPr>
          <w:rFonts w:hint="cs"/>
          <w:kern w:val="0"/>
          <w:rtl/>
        </w:rPr>
        <w:t xml:space="preserve">220-  </w:t>
      </w:r>
      <w:r w:rsidR="00A001B9" w:rsidRPr="00A001B9">
        <w:rPr>
          <w:rFonts w:hint="cs"/>
          <w:kern w:val="0"/>
          <w:rtl/>
          <w:lang w:bidi="ar-EG"/>
        </w:rPr>
        <w:t>و</w:t>
      </w:r>
      <w:r w:rsidR="00A001B9" w:rsidRPr="00A001B9">
        <w:rPr>
          <w:rFonts w:hint="cs"/>
          <w:kern w:val="0"/>
          <w:rtl/>
        </w:rPr>
        <w:t>من</w:t>
      </w:r>
      <w:r w:rsidR="00A001B9" w:rsidRPr="00A001B9">
        <w:rPr>
          <w:kern w:val="0"/>
          <w:rtl/>
        </w:rPr>
        <w:t>ذ</w:t>
      </w:r>
      <w:r w:rsidR="00A001B9" w:rsidRPr="00A001B9">
        <w:rPr>
          <w:rFonts w:hint="cs"/>
          <w:kern w:val="0"/>
          <w:rtl/>
        </w:rPr>
        <w:t xml:space="preserve"> عام 2006، أسندت الحكومة إلى </w:t>
      </w:r>
      <w:r w:rsidR="00A001B9" w:rsidRPr="00A001B9">
        <w:rPr>
          <w:kern w:val="0"/>
          <w:rtl/>
        </w:rPr>
        <w:t>الوكالة الوطنية السويدية لتحسين المدارس</w:t>
      </w:r>
      <w:r w:rsidR="00A001B9" w:rsidRPr="00A001B9">
        <w:rPr>
          <w:rFonts w:hint="cs"/>
          <w:kern w:val="0"/>
          <w:rtl/>
        </w:rPr>
        <w:t xml:space="preserve"> ثم إلى الوكالة الوطنية للتعليم ثلاثة تكليفات عامة بشأن أنشطة تعزيز </w:t>
      </w:r>
      <w:r w:rsidR="00A001B9" w:rsidRPr="00A001B9">
        <w:rPr>
          <w:kern w:val="0"/>
          <w:rtl/>
        </w:rPr>
        <w:t>المساواة بين الجنسين</w:t>
      </w:r>
      <w:r w:rsidR="00A001B9" w:rsidRPr="00A001B9">
        <w:rPr>
          <w:rFonts w:hint="cs"/>
          <w:kern w:val="0"/>
          <w:rtl/>
        </w:rPr>
        <w:t xml:space="preserve"> في المنظومة المدرسية. وشملت </w:t>
      </w:r>
      <w:r w:rsidR="00A001B9" w:rsidRPr="00A001B9">
        <w:rPr>
          <w:kern w:val="0"/>
          <w:rtl/>
        </w:rPr>
        <w:t xml:space="preserve">هذه </w:t>
      </w:r>
      <w:r w:rsidR="00A001B9" w:rsidRPr="00A001B9">
        <w:rPr>
          <w:rFonts w:hint="cs"/>
          <w:kern w:val="0"/>
          <w:rtl/>
        </w:rPr>
        <w:t>الأنشطة بصفة رئيسية إصدار المواد الداعمة، والإشراف على أعمال التطوير، وتطوير القدرات الفنية للمعلمين ولهيئات إدارة المدارس.</w:t>
      </w:r>
    </w:p>
    <w:p w:rsidR="00A001B9" w:rsidRDefault="00F24938" w:rsidP="00F24938">
      <w:pPr>
        <w:pStyle w:val="SingleTxt"/>
        <w:rPr>
          <w:rFonts w:hint="cs"/>
          <w:kern w:val="0"/>
          <w:rtl/>
        </w:rPr>
      </w:pPr>
      <w:r>
        <w:rPr>
          <w:rFonts w:hint="cs"/>
          <w:kern w:val="0"/>
          <w:rtl/>
        </w:rPr>
        <w:t xml:space="preserve">221-  </w:t>
      </w:r>
      <w:r w:rsidR="00A001B9" w:rsidRPr="00A001B9">
        <w:rPr>
          <w:rFonts w:hint="cs"/>
          <w:kern w:val="0"/>
          <w:rtl/>
        </w:rPr>
        <w:t>ويتضمن المنهج الدراسي المنقح لرياض الأطفال إبراز المساواة بين الجنسين بوصفها إحدى القيم التي يتعين على رياض الأطفال أن تبقيها حية في عملها مع الأطفال. ويجب أن تتصدى رياض الأطفال للأنماط والأدوار الجنسانية التقليدية. ويلزم أن تتوافر للبنات والبنين في رياض الأطفال نفس الفرص التي تتيح لهم اختبار وتنمية قدراتهم ورغباتهم دون قيود تفرضها عليهم أي أدوار جنسانية منمطة. ويجب أن تعمل رياض الأطفال أيضا على أن يكون للبنات والبنين نفس التأثير في أنشطتها وأن يتوافر لهم فيها نفس النطاق.</w:t>
      </w:r>
    </w:p>
    <w:p w:rsidR="00A001B9" w:rsidRDefault="0002560B" w:rsidP="0002560B">
      <w:pPr>
        <w:pStyle w:val="SingleTxt"/>
        <w:rPr>
          <w:rFonts w:hint="cs"/>
          <w:kern w:val="0"/>
          <w:rtl/>
        </w:rPr>
      </w:pPr>
      <w:r>
        <w:rPr>
          <w:rFonts w:hint="cs"/>
          <w:kern w:val="0"/>
          <w:rtl/>
        </w:rPr>
        <w:t xml:space="preserve">222-  </w:t>
      </w:r>
      <w:r w:rsidR="00A001B9" w:rsidRPr="00A001B9">
        <w:rPr>
          <w:rFonts w:hint="cs"/>
          <w:kern w:val="0"/>
          <w:rtl/>
        </w:rPr>
        <w:t>وينص المنهج الدراسي الجديد للمدارس الإلزامية وفصول رياض الأطفال والمراكز الترويحية لعام 2011 على وجوب أن تروج المدارس بوعي وفعالية للمساواة في الحقوق والفرص بين الرجل والمرأة. وينص المنهج أيضا على أن المدارس عليها مسؤولية مقاومة الأنماط الجنسانية التقليدية، ومن ثم يجب عليها أن تفتح للتلامي</w:t>
      </w:r>
      <w:r w:rsidR="00A001B9" w:rsidRPr="00A001B9">
        <w:rPr>
          <w:kern w:val="0"/>
          <w:rtl/>
        </w:rPr>
        <w:t>ذ</w:t>
      </w:r>
      <w:r w:rsidR="00A001B9" w:rsidRPr="00A001B9">
        <w:rPr>
          <w:rFonts w:hint="cs"/>
          <w:kern w:val="0"/>
          <w:rtl/>
        </w:rPr>
        <w:t xml:space="preserve"> مجال اختبار وتنمية قدراتهم ورغباتهم بصرف النظر عن نوع الجنس.</w:t>
      </w:r>
    </w:p>
    <w:p w:rsidR="00A001B9" w:rsidRDefault="0002560B" w:rsidP="00833384">
      <w:pPr>
        <w:pStyle w:val="SingleTxt"/>
        <w:rPr>
          <w:rFonts w:hint="cs"/>
          <w:kern w:val="0"/>
          <w:rtl/>
        </w:rPr>
      </w:pPr>
      <w:r>
        <w:rPr>
          <w:rFonts w:hint="cs"/>
          <w:kern w:val="0"/>
          <w:rtl/>
        </w:rPr>
        <w:t xml:space="preserve">223-  </w:t>
      </w:r>
      <w:r w:rsidR="00A001B9" w:rsidRPr="00A001B9">
        <w:rPr>
          <w:rFonts w:hint="cs"/>
          <w:kern w:val="0"/>
          <w:rtl/>
          <w:lang w:bidi="ar-EG"/>
        </w:rPr>
        <w:t xml:space="preserve">ووفقا للمنهج الدراسي الجديد للمدارس الثانوية العليا، يجب أن يكفل المعلم أن يتضح في مضمون التدريس </w:t>
      </w:r>
      <w:r w:rsidR="00A001B9" w:rsidRPr="00A001B9">
        <w:rPr>
          <w:kern w:val="0"/>
          <w:rtl/>
        </w:rPr>
        <w:t xml:space="preserve">الذي </w:t>
      </w:r>
      <w:r w:rsidR="00A001B9" w:rsidRPr="00A001B9">
        <w:rPr>
          <w:rFonts w:hint="cs"/>
          <w:kern w:val="0"/>
          <w:rtl/>
        </w:rPr>
        <w:t>يقوم به وفي نظامه أنهما منطلقان من منظور المساواة بين</w:t>
      </w:r>
      <w:r w:rsidR="00833384">
        <w:rPr>
          <w:rFonts w:hint="eastAsia"/>
          <w:kern w:val="0"/>
          <w:rtl/>
        </w:rPr>
        <w:t> </w:t>
      </w:r>
      <w:r w:rsidR="00A001B9" w:rsidRPr="00A001B9">
        <w:rPr>
          <w:rFonts w:hint="cs"/>
          <w:kern w:val="0"/>
          <w:rtl/>
        </w:rPr>
        <w:t>الجنسين.</w:t>
      </w:r>
    </w:p>
    <w:p w:rsidR="00A001B9" w:rsidRDefault="0002560B" w:rsidP="0002560B">
      <w:pPr>
        <w:pStyle w:val="SingleTxt"/>
        <w:rPr>
          <w:rFonts w:hint="cs"/>
          <w:kern w:val="0"/>
          <w:rtl/>
        </w:rPr>
      </w:pPr>
      <w:r>
        <w:rPr>
          <w:rFonts w:hint="cs"/>
          <w:kern w:val="0"/>
          <w:rtl/>
        </w:rPr>
        <w:t xml:space="preserve">224-  </w:t>
      </w:r>
      <w:r w:rsidR="00A001B9" w:rsidRPr="00A001B9">
        <w:rPr>
          <w:rFonts w:hint="cs"/>
          <w:kern w:val="0"/>
          <w:rtl/>
        </w:rPr>
        <w:t xml:space="preserve">وفي عام 2009، </w:t>
      </w:r>
      <w:r w:rsidR="00A001B9" w:rsidRPr="00A001B9">
        <w:rPr>
          <w:kern w:val="0"/>
          <w:rtl/>
        </w:rPr>
        <w:t>كلَّفت الحكومة</w:t>
      </w:r>
      <w:r w:rsidR="00A001B9" w:rsidRPr="00A001B9">
        <w:rPr>
          <w:rFonts w:hint="cs"/>
          <w:kern w:val="0"/>
          <w:rtl/>
        </w:rPr>
        <w:t xml:space="preserve"> الوكالة الوطنية للتعليم بالاضطلاع في الفترة 2009-2011 بأنشطة تستهدف تعزيز المعارف المتعلقة بالقيم الأساسية للمدارس وتدعيم </w:t>
      </w:r>
      <w:r w:rsidR="00A001B9" w:rsidRPr="00A001B9">
        <w:rPr>
          <w:kern w:val="0"/>
          <w:rtl/>
        </w:rPr>
        <w:t>هذه</w:t>
      </w:r>
      <w:r w:rsidR="00A001B9" w:rsidRPr="00A001B9">
        <w:rPr>
          <w:rFonts w:hint="cs"/>
          <w:kern w:val="0"/>
          <w:rtl/>
        </w:rPr>
        <w:t xml:space="preserve"> المعارف ونشرها. ويُنوه في</w:t>
      </w:r>
      <w:r w:rsidR="00A001B9" w:rsidRPr="00A001B9">
        <w:rPr>
          <w:kern w:val="0"/>
          <w:rtl/>
        </w:rPr>
        <w:t xml:space="preserve"> هذا</w:t>
      </w:r>
      <w:r w:rsidR="00A001B9" w:rsidRPr="00A001B9">
        <w:rPr>
          <w:rFonts w:hint="cs"/>
          <w:kern w:val="0"/>
          <w:rtl/>
        </w:rPr>
        <w:t xml:space="preserve"> التكليف إلى مسؤولية المدارس عن العمل بصورة فعالة على منع ومقاومة الانتهاكات التي تتخ</w:t>
      </w:r>
      <w:r w:rsidR="00A001B9" w:rsidRPr="00A001B9">
        <w:rPr>
          <w:kern w:val="0"/>
          <w:rtl/>
        </w:rPr>
        <w:t>ذ</w:t>
      </w:r>
      <w:r w:rsidR="00A001B9" w:rsidRPr="00A001B9">
        <w:rPr>
          <w:rFonts w:hint="cs"/>
          <w:kern w:val="0"/>
          <w:rtl/>
        </w:rPr>
        <w:t xml:space="preserve"> شكل التحيز الجنسي والتمييز الجنسي. وفي إطار </w:t>
      </w:r>
      <w:r w:rsidR="00A001B9" w:rsidRPr="00A001B9">
        <w:rPr>
          <w:kern w:val="0"/>
          <w:rtl/>
        </w:rPr>
        <w:t>هذ</w:t>
      </w:r>
      <w:r w:rsidR="00A001B9" w:rsidRPr="00A001B9">
        <w:rPr>
          <w:rFonts w:hint="cs"/>
          <w:kern w:val="0"/>
          <w:rtl/>
        </w:rPr>
        <w:t xml:space="preserve">ا التكليف، أنشأت الوكالة الوطنية للتعليم موقعا شبكيا مفردا للمسائل المتعلقة بالقيم الأساسية ونظمت بعض المؤتمرات للمدارس. وأجرت الوكالة أيضا دراسة عن الأعمال التي تقوم بها المدارس بشأن القيم الأساسية وأصدرت مواد داعمة بصدد الأدوات والأساليب </w:t>
      </w:r>
      <w:r w:rsidR="00A001B9" w:rsidRPr="00A001B9">
        <w:rPr>
          <w:kern w:val="0"/>
          <w:rtl/>
        </w:rPr>
        <w:t>ذ</w:t>
      </w:r>
      <w:r w:rsidR="00A001B9" w:rsidRPr="00A001B9">
        <w:rPr>
          <w:rFonts w:hint="cs"/>
          <w:kern w:val="0"/>
          <w:rtl/>
        </w:rPr>
        <w:t>ات الصلة ومواد داعمة تتعلق بالتمييز والمعاملة المهينة.</w:t>
      </w:r>
    </w:p>
    <w:p w:rsidR="00A001B9" w:rsidRPr="00A001B9" w:rsidRDefault="0002560B" w:rsidP="0002560B">
      <w:pPr>
        <w:pStyle w:val="SingleTxt"/>
        <w:rPr>
          <w:rFonts w:hint="cs"/>
          <w:kern w:val="0"/>
          <w:rtl/>
        </w:rPr>
      </w:pPr>
      <w:r>
        <w:rPr>
          <w:rFonts w:hint="cs"/>
          <w:kern w:val="0"/>
          <w:rtl/>
        </w:rPr>
        <w:t xml:space="preserve">225-  </w:t>
      </w:r>
      <w:r w:rsidR="00A001B9" w:rsidRPr="00A001B9">
        <w:rPr>
          <w:rFonts w:hint="cs"/>
          <w:kern w:val="0"/>
          <w:rtl/>
        </w:rPr>
        <w:t>وفي عام 2011، أسندت</w:t>
      </w:r>
      <w:r w:rsidR="00A001B9" w:rsidRPr="00A001B9">
        <w:rPr>
          <w:kern w:val="0"/>
          <w:rtl/>
        </w:rPr>
        <w:t xml:space="preserve"> الحكومة</w:t>
      </w:r>
      <w:r w:rsidR="00A001B9" w:rsidRPr="00A001B9">
        <w:rPr>
          <w:rFonts w:hint="cs"/>
          <w:kern w:val="0"/>
          <w:rtl/>
        </w:rPr>
        <w:t xml:space="preserve"> تكليفا جديدا إلى الوكالة الوطنية للتعليم يتعلق بتعزيز القيم الأساسية للمدارس وتدعيم ما تضطلع به المدارس من أعمال في مجال مكافحة التمييز والمعاملة المهينة في الفترة 2011-2014. وفي إطار </w:t>
      </w:r>
      <w:r w:rsidR="00A001B9" w:rsidRPr="00A001B9">
        <w:rPr>
          <w:kern w:val="0"/>
          <w:rtl/>
        </w:rPr>
        <w:t>هذ</w:t>
      </w:r>
      <w:r w:rsidR="00A001B9" w:rsidRPr="00A001B9">
        <w:rPr>
          <w:rFonts w:hint="cs"/>
          <w:kern w:val="0"/>
          <w:rtl/>
        </w:rPr>
        <w:t>ا التكليف، يجب أن توفر الوكالة للعاملين في رياض الأطفال والمدارس الإلزامية والمدارس الثانوية العليا والمراكز الترويحية ولمديري المدارس أيضا تدريبا إضافيا يستهدف تعزيز أعمال المدارس بصدد القيم الأساسية وتدعيم جهودها في مجال مكافحة التمييز والإي</w:t>
      </w:r>
      <w:r w:rsidR="00A001B9" w:rsidRPr="00A001B9">
        <w:rPr>
          <w:kern w:val="0"/>
          <w:rtl/>
        </w:rPr>
        <w:t>ذ</w:t>
      </w:r>
      <w:r w:rsidR="00A001B9" w:rsidRPr="00A001B9">
        <w:rPr>
          <w:rFonts w:hint="cs"/>
          <w:kern w:val="0"/>
          <w:rtl/>
        </w:rPr>
        <w:t xml:space="preserve">اء. ويركز </w:t>
      </w:r>
      <w:r w:rsidR="00A001B9" w:rsidRPr="00A001B9">
        <w:rPr>
          <w:kern w:val="0"/>
          <w:rtl/>
        </w:rPr>
        <w:t>هذ</w:t>
      </w:r>
      <w:r w:rsidR="00A001B9" w:rsidRPr="00A001B9">
        <w:rPr>
          <w:rFonts w:hint="cs"/>
          <w:kern w:val="0"/>
          <w:rtl/>
        </w:rPr>
        <w:t xml:space="preserve">ا التكليف تركيزا خاصا على أهمية المنظور الجنساني في سياق اختيار التدابير اللازمة للتصدي لسلوك الاستئساد على الغير. ومن المقرر أن يُقدم التقرير الختامي عن </w:t>
      </w:r>
      <w:r w:rsidR="00A001B9" w:rsidRPr="00A001B9">
        <w:rPr>
          <w:kern w:val="0"/>
          <w:rtl/>
        </w:rPr>
        <w:t>هذ</w:t>
      </w:r>
      <w:r w:rsidR="00A001B9" w:rsidRPr="00A001B9">
        <w:rPr>
          <w:rFonts w:hint="cs"/>
          <w:kern w:val="0"/>
          <w:rtl/>
        </w:rPr>
        <w:t>ا التكليف في موعد أقصاه 20</w:t>
      </w:r>
      <w:r>
        <w:rPr>
          <w:rFonts w:hint="eastAsia"/>
          <w:kern w:val="0"/>
          <w:rtl/>
        </w:rPr>
        <w:t> </w:t>
      </w:r>
      <w:r w:rsidR="00A001B9" w:rsidRPr="00A001B9">
        <w:rPr>
          <w:kern w:val="0"/>
          <w:rtl/>
        </w:rPr>
        <w:t>كانون الثاني/يناير</w:t>
      </w:r>
      <w:r w:rsidR="00A001B9" w:rsidRPr="00A001B9">
        <w:rPr>
          <w:rFonts w:hint="cs"/>
          <w:kern w:val="0"/>
          <w:rtl/>
        </w:rPr>
        <w:t xml:space="preserve"> 2015.</w:t>
      </w:r>
    </w:p>
    <w:p w:rsidR="00D136F4" w:rsidRPr="00D136F4" w:rsidRDefault="00D136F4" w:rsidP="00D136F4">
      <w:pPr>
        <w:pStyle w:val="SingleTxt"/>
        <w:spacing w:after="0" w:line="120" w:lineRule="exact"/>
        <w:rPr>
          <w:rFonts w:hint="cs"/>
          <w:kern w:val="0"/>
          <w:sz w:val="10"/>
          <w:rtl/>
        </w:rPr>
      </w:pPr>
    </w:p>
    <w:p w:rsidR="00D136F4" w:rsidRPr="00D136F4" w:rsidRDefault="00D136F4" w:rsidP="00D136F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D136F4">
        <w:rPr>
          <w:rFonts w:hint="cs"/>
          <w:kern w:val="0"/>
          <w:rtl/>
        </w:rPr>
        <w:tab/>
      </w:r>
      <w:r w:rsidRPr="00D136F4">
        <w:rPr>
          <w:rFonts w:hint="cs"/>
          <w:kern w:val="0"/>
          <w:rtl/>
        </w:rPr>
        <w:tab/>
        <w:t>التعليم العالي</w:t>
      </w:r>
    </w:p>
    <w:p w:rsidR="00D136F4" w:rsidRDefault="00D136F4" w:rsidP="00D136F4">
      <w:pPr>
        <w:pStyle w:val="SingleTxt"/>
        <w:rPr>
          <w:rFonts w:hint="cs"/>
          <w:kern w:val="0"/>
          <w:rtl/>
        </w:rPr>
      </w:pPr>
      <w:r>
        <w:rPr>
          <w:rFonts w:hint="cs"/>
          <w:kern w:val="0"/>
          <w:rtl/>
        </w:rPr>
        <w:t xml:space="preserve">226-  </w:t>
      </w:r>
      <w:r w:rsidRPr="00D136F4">
        <w:rPr>
          <w:rFonts w:hint="cs"/>
          <w:kern w:val="0"/>
          <w:rtl/>
        </w:rPr>
        <w:t>انظر الجزء المتعلق بالمادة 10(أ).</w:t>
      </w:r>
    </w:p>
    <w:p w:rsidR="00D136F4" w:rsidRPr="00D136F4" w:rsidRDefault="00D136F4" w:rsidP="00D136F4">
      <w:pPr>
        <w:pStyle w:val="SingleTxt"/>
        <w:spacing w:after="0" w:line="120" w:lineRule="exact"/>
        <w:rPr>
          <w:rFonts w:hint="cs"/>
          <w:kern w:val="0"/>
          <w:sz w:val="10"/>
          <w:rtl/>
        </w:rPr>
      </w:pPr>
    </w:p>
    <w:p w:rsidR="00D136F4" w:rsidRPr="00D136F4" w:rsidRDefault="00D136F4" w:rsidP="00D136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Pr="00D136F4">
        <w:rPr>
          <w:rFonts w:hint="cs"/>
          <w:kern w:val="0"/>
          <w:rtl/>
        </w:rPr>
        <w:t>المادة 10(د)</w:t>
      </w:r>
    </w:p>
    <w:p w:rsidR="00D136F4" w:rsidRDefault="00D136F4" w:rsidP="00D136F4">
      <w:pPr>
        <w:pStyle w:val="SingleTxt"/>
        <w:rPr>
          <w:rFonts w:hint="cs"/>
          <w:kern w:val="0"/>
          <w:rtl/>
          <w:lang w:bidi="ar-EG"/>
        </w:rPr>
      </w:pPr>
      <w:r>
        <w:rPr>
          <w:rFonts w:hint="cs"/>
          <w:kern w:val="0"/>
          <w:rtl/>
        </w:rPr>
        <w:t xml:space="preserve">227-  </w:t>
      </w:r>
      <w:r w:rsidRPr="00D136F4">
        <w:rPr>
          <w:rFonts w:hint="cs"/>
          <w:kern w:val="0"/>
          <w:rtl/>
        </w:rPr>
        <w:t xml:space="preserve">لا يزال نظام دعم الدارسين مصمما على نحو متعادل جنسانيا مؤداه أن جميع الطلاب يتلقون نفس المبالغ. </w:t>
      </w:r>
      <w:r w:rsidRPr="00D136F4">
        <w:rPr>
          <w:rFonts w:hint="cs"/>
          <w:kern w:val="0"/>
          <w:rtl/>
          <w:lang w:bidi="ar-EG"/>
        </w:rPr>
        <w:t>وفي جميع قطاعات نظام المعونة الطلابية (فيما يخص التعليم الثانوي العالي والدراسات التالية للمرحلة الثانوية والدراسة بالخارج)، تشمل الفئات المتلقية للمعونة الطلابية نساء أكثر من الرجال بالنسب المئوية.</w:t>
      </w:r>
    </w:p>
    <w:p w:rsidR="00D136F4" w:rsidRPr="00D136F4" w:rsidRDefault="00D136F4" w:rsidP="009246F2">
      <w:pPr>
        <w:pStyle w:val="SingleTxt"/>
        <w:spacing w:line="380" w:lineRule="exact"/>
        <w:rPr>
          <w:rFonts w:hint="cs"/>
          <w:kern w:val="0"/>
          <w:rtl/>
        </w:rPr>
      </w:pPr>
      <w:r>
        <w:rPr>
          <w:rFonts w:hint="cs"/>
          <w:kern w:val="0"/>
          <w:rtl/>
          <w:lang w:bidi="ar-EG"/>
        </w:rPr>
        <w:t xml:space="preserve">228-  </w:t>
      </w:r>
      <w:r w:rsidRPr="00D136F4">
        <w:rPr>
          <w:rFonts w:hint="cs"/>
          <w:kern w:val="0"/>
          <w:rtl/>
          <w:lang w:bidi="ar-EG"/>
        </w:rPr>
        <w:t xml:space="preserve">وتيسيرا للالتحاق بالدراسة على </w:t>
      </w:r>
      <w:r w:rsidRPr="00D136F4">
        <w:rPr>
          <w:kern w:val="0"/>
          <w:rtl/>
        </w:rPr>
        <w:t>ذ</w:t>
      </w:r>
      <w:r w:rsidRPr="00D136F4">
        <w:rPr>
          <w:rFonts w:hint="cs"/>
          <w:kern w:val="0"/>
          <w:rtl/>
        </w:rPr>
        <w:t>وي الأطفال، تُصرف لهم من</w:t>
      </w:r>
      <w:r w:rsidRPr="00D136F4">
        <w:rPr>
          <w:kern w:val="0"/>
          <w:rtl/>
        </w:rPr>
        <w:t>ذ</w:t>
      </w:r>
      <w:r w:rsidRPr="00D136F4">
        <w:rPr>
          <w:rFonts w:hint="cs"/>
          <w:kern w:val="0"/>
          <w:rtl/>
        </w:rPr>
        <w:t xml:space="preserve"> عام 2006 معونة طلابية في شكل بدل إضافي لإعالة الأطفال. وتنفي</w:t>
      </w:r>
      <w:r w:rsidRPr="00D136F4">
        <w:rPr>
          <w:kern w:val="0"/>
          <w:rtl/>
        </w:rPr>
        <w:t>ذ</w:t>
      </w:r>
      <w:r w:rsidRPr="00D136F4">
        <w:rPr>
          <w:rFonts w:hint="cs"/>
          <w:kern w:val="0"/>
          <w:rtl/>
        </w:rPr>
        <w:t>ا لمقترح ورد في مشروع ميزانية عام 2013، زيد البدل الإضافي لإعالة الأطفال بنسبة 10</w:t>
      </w:r>
      <w:r>
        <w:rPr>
          <w:rFonts w:hint="eastAsia"/>
          <w:kern w:val="0"/>
          <w:rtl/>
        </w:rPr>
        <w:t> </w:t>
      </w:r>
      <w:r w:rsidRPr="00D136F4">
        <w:rPr>
          <w:rFonts w:hint="cs"/>
          <w:kern w:val="0"/>
          <w:rtl/>
        </w:rPr>
        <w:t>في المائة بغية زيادة الأمان المالي للآباء من الطلاب هم وأطفالهم. وب</w:t>
      </w:r>
      <w:r w:rsidRPr="00D136F4">
        <w:rPr>
          <w:kern w:val="0"/>
          <w:rtl/>
        </w:rPr>
        <w:t>هذ</w:t>
      </w:r>
      <w:r w:rsidRPr="00D136F4">
        <w:rPr>
          <w:rFonts w:hint="cs"/>
          <w:kern w:val="0"/>
          <w:rtl/>
        </w:rPr>
        <w:t xml:space="preserve">ه الزيادة، أصبح البدل الإضافي لإعالة الأطفال يعزز الوضع المالي اليومي لطالب </w:t>
      </w:r>
      <w:r w:rsidRPr="00D136F4">
        <w:rPr>
          <w:kern w:val="0"/>
          <w:rtl/>
        </w:rPr>
        <w:t>ذ</w:t>
      </w:r>
      <w:r w:rsidRPr="00D136F4">
        <w:rPr>
          <w:rFonts w:hint="cs"/>
          <w:kern w:val="0"/>
          <w:rtl/>
        </w:rPr>
        <w:t>ي طفلين، على سبيل المثال، بما قدره</w:t>
      </w:r>
      <w:r>
        <w:rPr>
          <w:rFonts w:hint="cs"/>
          <w:kern w:val="0"/>
          <w:rtl/>
        </w:rPr>
        <w:t xml:space="preserve"> 027 1 </w:t>
      </w:r>
      <w:r w:rsidRPr="00D136F4">
        <w:rPr>
          <w:rFonts w:hint="cs"/>
          <w:kern w:val="0"/>
          <w:rtl/>
        </w:rPr>
        <w:t xml:space="preserve">كرونا سويدية للشهر الواحد من أشهر الدراسة (مستوى عام 2012). وكما يتضح في الجدول التالي، أغلبية الطلبة المتلقين للبدل الإضافي لإعالة الأطفال من النساء. وفي عام 2012، على سبيل المثال، ناهز عدد الطلبة المتلقين للمعونة الطلابية </w:t>
      </w:r>
      <w:r w:rsidRPr="00D136F4">
        <w:rPr>
          <w:kern w:val="0"/>
          <w:rtl/>
        </w:rPr>
        <w:t>الذي</w:t>
      </w:r>
      <w:r w:rsidRPr="00D136F4">
        <w:rPr>
          <w:rFonts w:hint="cs"/>
          <w:kern w:val="0"/>
          <w:rtl/>
        </w:rPr>
        <w:t>ن تلقوا البدل الإضافي لإعالة الأطفال</w:t>
      </w:r>
      <w:r>
        <w:rPr>
          <w:rFonts w:hint="cs"/>
          <w:kern w:val="0"/>
          <w:rtl/>
        </w:rPr>
        <w:t xml:space="preserve"> 000 78 </w:t>
      </w:r>
      <w:r w:rsidRPr="00D136F4">
        <w:rPr>
          <w:rFonts w:hint="cs"/>
          <w:kern w:val="0"/>
          <w:rtl/>
        </w:rPr>
        <w:t>طالب، وبلغت نسبة النساء منهم 82 في المائة ونسبة الرجال 18 في المائة.</w:t>
      </w:r>
    </w:p>
    <w:p w:rsidR="00205E86" w:rsidRPr="00205E86" w:rsidRDefault="00205E86" w:rsidP="00205E86">
      <w:pPr>
        <w:pStyle w:val="SingleTxt"/>
        <w:spacing w:after="0" w:line="120" w:lineRule="exact"/>
        <w:rPr>
          <w:rFonts w:hint="cs"/>
          <w:kern w:val="0"/>
          <w:sz w:val="10"/>
          <w:rtl/>
        </w:rPr>
      </w:pPr>
    </w:p>
    <w:p w:rsidR="00205E86" w:rsidRPr="00205E86" w:rsidRDefault="00205E86" w:rsidP="00205E86">
      <w:pPr>
        <w:pStyle w:val="SingleTxt"/>
        <w:rPr>
          <w:rFonts w:hint="cs"/>
          <w:b/>
          <w:bCs/>
          <w:kern w:val="0"/>
          <w:rtl/>
        </w:rPr>
      </w:pPr>
      <w:r w:rsidRPr="00205E86">
        <w:rPr>
          <w:rFonts w:hint="cs"/>
          <w:b/>
          <w:bCs/>
          <w:kern w:val="0"/>
          <w:rtl/>
        </w:rPr>
        <w:t>عدد الطلاب المتلقين للبدل الإضافي لإعالة الأطفال، في الفترة 2008-2013</w:t>
      </w:r>
    </w:p>
    <w:p w:rsidR="00205E86" w:rsidRPr="00205E86" w:rsidRDefault="00205E86" w:rsidP="00205E86">
      <w:pPr>
        <w:pStyle w:val="SingleTxt"/>
        <w:spacing w:after="0" w:line="120" w:lineRule="exact"/>
        <w:rPr>
          <w:rFonts w:hint="cs"/>
          <w:kern w:val="0"/>
          <w:sz w:val="10"/>
          <w:rtl/>
        </w:rPr>
      </w:pPr>
    </w:p>
    <w:tbl>
      <w:tblPr>
        <w:bidiVisual/>
        <w:tblW w:w="7320" w:type="dxa"/>
        <w:tblInd w:w="1267" w:type="dxa"/>
        <w:tblLayout w:type="fixed"/>
        <w:tblCellMar>
          <w:left w:w="0" w:type="dxa"/>
          <w:right w:w="0" w:type="dxa"/>
        </w:tblCellMar>
        <w:tblLook w:val="0000"/>
      </w:tblPr>
      <w:tblGrid>
        <w:gridCol w:w="1464"/>
        <w:gridCol w:w="1464"/>
        <w:gridCol w:w="1464"/>
        <w:gridCol w:w="1464"/>
        <w:gridCol w:w="1464"/>
      </w:tblGrid>
      <w:tr w:rsidR="00D678EB" w:rsidRPr="00D678EB" w:rsidTr="00D678EB">
        <w:tblPrEx>
          <w:tblCellMar>
            <w:top w:w="0" w:type="dxa"/>
            <w:bottom w:w="0" w:type="dxa"/>
          </w:tblCellMar>
        </w:tblPrEx>
        <w:trPr>
          <w:cantSplit/>
          <w:tblHeader/>
        </w:trPr>
        <w:tc>
          <w:tcPr>
            <w:tcW w:w="1464" w:type="dxa"/>
            <w:tcBorders>
              <w:top w:val="single" w:sz="4" w:space="0" w:color="auto"/>
              <w:bottom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80" w:after="80" w:line="240" w:lineRule="exact"/>
              <w:ind w:right="40"/>
              <w:rPr>
                <w:rFonts w:hint="cs"/>
                <w:i/>
                <w:iCs/>
                <w:kern w:val="0"/>
                <w:sz w:val="16"/>
                <w:szCs w:val="24"/>
                <w:rtl/>
              </w:rPr>
            </w:pPr>
          </w:p>
        </w:tc>
        <w:tc>
          <w:tcPr>
            <w:tcW w:w="1464" w:type="dxa"/>
            <w:tcBorders>
              <w:top w:val="single" w:sz="4" w:space="0" w:color="auto"/>
              <w:bottom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80" w:after="80" w:line="240" w:lineRule="exact"/>
              <w:ind w:left="196" w:right="144"/>
              <w:rPr>
                <w:rFonts w:hint="cs"/>
                <w:i/>
                <w:iCs/>
                <w:kern w:val="0"/>
                <w:sz w:val="16"/>
                <w:szCs w:val="24"/>
                <w:rtl/>
              </w:rPr>
            </w:pPr>
            <w:r w:rsidRPr="00D678EB">
              <w:rPr>
                <w:rFonts w:hint="cs"/>
                <w:i/>
                <w:iCs/>
                <w:kern w:val="0"/>
                <w:sz w:val="16"/>
                <w:szCs w:val="24"/>
                <w:rtl/>
              </w:rPr>
              <w:t>2009</w:t>
            </w:r>
          </w:p>
        </w:tc>
        <w:tc>
          <w:tcPr>
            <w:tcW w:w="1464" w:type="dxa"/>
            <w:tcBorders>
              <w:top w:val="single" w:sz="4" w:space="0" w:color="auto"/>
              <w:bottom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80" w:after="80" w:line="240" w:lineRule="exact"/>
              <w:ind w:left="196" w:right="144"/>
              <w:rPr>
                <w:rFonts w:hint="cs"/>
                <w:i/>
                <w:iCs/>
                <w:kern w:val="0"/>
                <w:sz w:val="16"/>
                <w:szCs w:val="24"/>
                <w:rtl/>
              </w:rPr>
            </w:pPr>
            <w:r w:rsidRPr="00D678EB">
              <w:rPr>
                <w:rFonts w:hint="cs"/>
                <w:i/>
                <w:iCs/>
                <w:kern w:val="0"/>
                <w:sz w:val="16"/>
                <w:szCs w:val="24"/>
                <w:rtl/>
              </w:rPr>
              <w:t>2010</w:t>
            </w:r>
          </w:p>
        </w:tc>
        <w:tc>
          <w:tcPr>
            <w:tcW w:w="1464" w:type="dxa"/>
            <w:tcBorders>
              <w:top w:val="single" w:sz="4" w:space="0" w:color="auto"/>
              <w:bottom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80" w:after="80" w:line="240" w:lineRule="exact"/>
              <w:ind w:left="196" w:right="144"/>
              <w:rPr>
                <w:rFonts w:hint="cs"/>
                <w:i/>
                <w:iCs/>
                <w:kern w:val="0"/>
                <w:sz w:val="16"/>
                <w:szCs w:val="24"/>
                <w:rtl/>
              </w:rPr>
            </w:pPr>
            <w:r w:rsidRPr="00D678EB">
              <w:rPr>
                <w:rFonts w:hint="cs"/>
                <w:i/>
                <w:iCs/>
                <w:kern w:val="0"/>
                <w:sz w:val="16"/>
                <w:szCs w:val="24"/>
                <w:rtl/>
              </w:rPr>
              <w:t>2011</w:t>
            </w:r>
          </w:p>
        </w:tc>
        <w:tc>
          <w:tcPr>
            <w:tcW w:w="1464" w:type="dxa"/>
            <w:tcBorders>
              <w:top w:val="single" w:sz="4" w:space="0" w:color="auto"/>
              <w:bottom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80" w:after="80" w:line="240" w:lineRule="exact"/>
              <w:ind w:left="196" w:right="144"/>
              <w:rPr>
                <w:rFonts w:hint="cs"/>
                <w:i/>
                <w:iCs/>
                <w:kern w:val="0"/>
                <w:sz w:val="16"/>
                <w:szCs w:val="24"/>
                <w:rtl/>
              </w:rPr>
            </w:pPr>
            <w:r w:rsidRPr="00D678EB">
              <w:rPr>
                <w:rFonts w:hint="cs"/>
                <w:i/>
                <w:iCs/>
                <w:kern w:val="0"/>
                <w:sz w:val="16"/>
                <w:szCs w:val="24"/>
                <w:rtl/>
              </w:rPr>
              <w:t>2012</w:t>
            </w:r>
          </w:p>
        </w:tc>
      </w:tr>
      <w:tr w:rsidR="00D678EB" w:rsidRPr="00D678EB" w:rsidTr="00D678EB">
        <w:tblPrEx>
          <w:tblCellMar>
            <w:top w:w="0" w:type="dxa"/>
            <w:bottom w:w="0" w:type="dxa"/>
          </w:tblCellMar>
        </w:tblPrEx>
        <w:trPr>
          <w:cantSplit/>
          <w:trHeight w:hRule="exact" w:val="115"/>
          <w:tblHeader/>
        </w:trPr>
        <w:tc>
          <w:tcPr>
            <w:tcW w:w="1464" w:type="dxa"/>
            <w:tcBorders>
              <w:top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40" w:after="80" w:line="240" w:lineRule="exact"/>
              <w:ind w:right="40"/>
              <w:rPr>
                <w:rFonts w:hint="cs"/>
                <w:kern w:val="0"/>
                <w:sz w:val="16"/>
                <w:szCs w:val="24"/>
                <w:rtl/>
              </w:rPr>
            </w:pPr>
          </w:p>
        </w:tc>
        <w:tc>
          <w:tcPr>
            <w:tcW w:w="1464" w:type="dxa"/>
            <w:tcBorders>
              <w:top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40" w:after="80" w:line="240" w:lineRule="exact"/>
              <w:ind w:right="144"/>
              <w:rPr>
                <w:rFonts w:hint="cs"/>
                <w:kern w:val="0"/>
                <w:sz w:val="16"/>
                <w:szCs w:val="24"/>
                <w:rtl/>
              </w:rPr>
            </w:pPr>
          </w:p>
        </w:tc>
        <w:tc>
          <w:tcPr>
            <w:tcW w:w="1464" w:type="dxa"/>
            <w:tcBorders>
              <w:top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40" w:after="80" w:line="240" w:lineRule="exact"/>
              <w:ind w:right="144"/>
              <w:rPr>
                <w:rFonts w:hint="cs"/>
                <w:kern w:val="0"/>
                <w:sz w:val="16"/>
                <w:szCs w:val="24"/>
                <w:rtl/>
              </w:rPr>
            </w:pPr>
          </w:p>
        </w:tc>
        <w:tc>
          <w:tcPr>
            <w:tcW w:w="1464" w:type="dxa"/>
            <w:tcBorders>
              <w:top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40" w:after="80" w:line="240" w:lineRule="exact"/>
              <w:ind w:right="144"/>
              <w:rPr>
                <w:rFonts w:hint="cs"/>
                <w:kern w:val="0"/>
                <w:sz w:val="16"/>
                <w:szCs w:val="24"/>
                <w:rtl/>
              </w:rPr>
            </w:pPr>
          </w:p>
        </w:tc>
        <w:tc>
          <w:tcPr>
            <w:tcW w:w="1464" w:type="dxa"/>
            <w:tcBorders>
              <w:top w:val="single" w:sz="12"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40" w:after="80" w:line="240" w:lineRule="exact"/>
              <w:ind w:right="144"/>
              <w:rPr>
                <w:rFonts w:hint="cs"/>
                <w:kern w:val="0"/>
                <w:sz w:val="16"/>
                <w:szCs w:val="24"/>
                <w:rtl/>
              </w:rPr>
            </w:pPr>
          </w:p>
        </w:tc>
      </w:tr>
      <w:tr w:rsidR="00D678EB" w:rsidRPr="00D678EB" w:rsidTr="00D678EB">
        <w:tblPrEx>
          <w:tblCellMar>
            <w:top w:w="0" w:type="dxa"/>
            <w:bottom w:w="0" w:type="dxa"/>
          </w:tblCellMar>
        </w:tblPrEx>
        <w:trPr>
          <w:cantSplit/>
        </w:trPr>
        <w:tc>
          <w:tcPr>
            <w:tcW w:w="1464" w:type="dxa"/>
            <w:shd w:val="clear" w:color="auto" w:fill="auto"/>
            <w:vAlign w:val="bottom"/>
          </w:tcPr>
          <w:p w:rsidR="00D678EB" w:rsidRPr="00D678EB" w:rsidRDefault="00D678EB" w:rsidP="00D678EB">
            <w:pPr>
              <w:tabs>
                <w:tab w:val="left" w:pos="288"/>
                <w:tab w:val="left" w:pos="576"/>
                <w:tab w:val="left" w:pos="864"/>
                <w:tab w:val="left" w:pos="1152"/>
              </w:tabs>
              <w:spacing w:before="60" w:after="60" w:line="240" w:lineRule="exact"/>
              <w:ind w:right="40"/>
              <w:rPr>
                <w:rFonts w:hint="cs"/>
                <w:kern w:val="0"/>
                <w:sz w:val="16"/>
                <w:szCs w:val="24"/>
                <w:rtl/>
              </w:rPr>
            </w:pPr>
            <w:r w:rsidRPr="00D678EB">
              <w:rPr>
                <w:rFonts w:hint="cs"/>
                <w:kern w:val="0"/>
                <w:sz w:val="16"/>
                <w:szCs w:val="24"/>
                <w:rtl/>
              </w:rPr>
              <w:t>النساء</w:t>
            </w:r>
          </w:p>
        </w:tc>
        <w:tc>
          <w:tcPr>
            <w:tcW w:w="1464" w:type="dxa"/>
            <w:shd w:val="clear" w:color="auto" w:fill="auto"/>
            <w:vAlign w:val="bottom"/>
          </w:tcPr>
          <w:p w:rsidR="00D678EB" w:rsidRPr="00D678EB" w:rsidRDefault="00D678EB" w:rsidP="00D678EB">
            <w:pPr>
              <w:tabs>
                <w:tab w:val="left" w:pos="288"/>
                <w:tab w:val="left" w:pos="576"/>
                <w:tab w:val="left" w:pos="864"/>
                <w:tab w:val="left" w:pos="1152"/>
              </w:tabs>
              <w:spacing w:before="60" w:after="60" w:line="240" w:lineRule="exact"/>
              <w:ind w:left="196" w:right="144"/>
              <w:rPr>
                <w:rFonts w:hint="cs"/>
                <w:kern w:val="0"/>
                <w:sz w:val="16"/>
                <w:szCs w:val="24"/>
                <w:rtl/>
              </w:rPr>
            </w:pPr>
            <w:r>
              <w:rPr>
                <w:rFonts w:hint="cs"/>
                <w:kern w:val="0"/>
                <w:sz w:val="16"/>
                <w:szCs w:val="24"/>
                <w:rtl/>
              </w:rPr>
              <w:t>920 65</w:t>
            </w:r>
          </w:p>
        </w:tc>
        <w:tc>
          <w:tcPr>
            <w:tcW w:w="1464" w:type="dxa"/>
            <w:shd w:val="clear" w:color="auto" w:fill="auto"/>
            <w:vAlign w:val="bottom"/>
          </w:tcPr>
          <w:p w:rsidR="00D678EB" w:rsidRPr="00D678EB" w:rsidRDefault="00D678EB" w:rsidP="00D678EB">
            <w:pPr>
              <w:tabs>
                <w:tab w:val="left" w:pos="288"/>
                <w:tab w:val="left" w:pos="576"/>
                <w:tab w:val="left" w:pos="864"/>
                <w:tab w:val="left" w:pos="1152"/>
              </w:tabs>
              <w:spacing w:before="60" w:after="60" w:line="240" w:lineRule="exact"/>
              <w:ind w:left="196" w:right="144"/>
              <w:rPr>
                <w:rFonts w:hint="cs"/>
                <w:kern w:val="0"/>
                <w:sz w:val="16"/>
                <w:szCs w:val="24"/>
                <w:rtl/>
              </w:rPr>
            </w:pPr>
            <w:r>
              <w:rPr>
                <w:rFonts w:hint="cs"/>
                <w:kern w:val="0"/>
                <w:sz w:val="16"/>
                <w:szCs w:val="24"/>
                <w:rtl/>
              </w:rPr>
              <w:t>414 66</w:t>
            </w:r>
          </w:p>
        </w:tc>
        <w:tc>
          <w:tcPr>
            <w:tcW w:w="1464" w:type="dxa"/>
            <w:shd w:val="clear" w:color="auto" w:fill="auto"/>
            <w:vAlign w:val="bottom"/>
          </w:tcPr>
          <w:p w:rsidR="00D678EB" w:rsidRPr="00D678EB" w:rsidRDefault="00D678EB" w:rsidP="00D678EB">
            <w:pPr>
              <w:tabs>
                <w:tab w:val="left" w:pos="288"/>
                <w:tab w:val="left" w:pos="576"/>
                <w:tab w:val="left" w:pos="864"/>
                <w:tab w:val="left" w:pos="1152"/>
              </w:tabs>
              <w:spacing w:before="60" w:after="60" w:line="240" w:lineRule="exact"/>
              <w:ind w:left="196" w:right="144"/>
              <w:rPr>
                <w:rFonts w:hint="cs"/>
                <w:kern w:val="0"/>
                <w:sz w:val="16"/>
                <w:szCs w:val="24"/>
                <w:rtl/>
              </w:rPr>
            </w:pPr>
            <w:r>
              <w:rPr>
                <w:rFonts w:hint="cs"/>
                <w:kern w:val="0"/>
                <w:sz w:val="16"/>
                <w:szCs w:val="24"/>
                <w:rtl/>
              </w:rPr>
              <w:t>164 65</w:t>
            </w:r>
          </w:p>
        </w:tc>
        <w:tc>
          <w:tcPr>
            <w:tcW w:w="1464" w:type="dxa"/>
            <w:shd w:val="clear" w:color="auto" w:fill="auto"/>
            <w:vAlign w:val="bottom"/>
          </w:tcPr>
          <w:p w:rsidR="00D678EB" w:rsidRPr="00D678EB" w:rsidRDefault="00D678EB" w:rsidP="00D678EB">
            <w:pPr>
              <w:tabs>
                <w:tab w:val="left" w:pos="288"/>
                <w:tab w:val="left" w:pos="576"/>
                <w:tab w:val="left" w:pos="864"/>
                <w:tab w:val="left" w:pos="1152"/>
              </w:tabs>
              <w:spacing w:before="60" w:after="60" w:line="240" w:lineRule="exact"/>
              <w:ind w:left="196" w:right="144"/>
              <w:rPr>
                <w:rFonts w:hint="cs"/>
                <w:kern w:val="0"/>
                <w:sz w:val="16"/>
                <w:szCs w:val="24"/>
                <w:rtl/>
              </w:rPr>
            </w:pPr>
            <w:r>
              <w:rPr>
                <w:rFonts w:hint="cs"/>
                <w:kern w:val="0"/>
                <w:sz w:val="16"/>
                <w:szCs w:val="24"/>
                <w:rtl/>
              </w:rPr>
              <w:t>759 63</w:t>
            </w:r>
          </w:p>
        </w:tc>
      </w:tr>
      <w:tr w:rsidR="00D678EB" w:rsidRPr="00D678EB" w:rsidTr="00D678EB">
        <w:tblPrEx>
          <w:tblCellMar>
            <w:top w:w="0" w:type="dxa"/>
            <w:bottom w:w="0" w:type="dxa"/>
          </w:tblCellMar>
        </w:tblPrEx>
        <w:trPr>
          <w:cantSplit/>
        </w:trPr>
        <w:tc>
          <w:tcPr>
            <w:tcW w:w="1464" w:type="dxa"/>
            <w:tcBorders>
              <w:bottom w:val="single" w:sz="6"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60" w:after="80" w:line="240" w:lineRule="exact"/>
              <w:ind w:right="40"/>
              <w:rPr>
                <w:rFonts w:hint="cs"/>
                <w:kern w:val="0"/>
                <w:sz w:val="16"/>
                <w:szCs w:val="24"/>
                <w:rtl/>
              </w:rPr>
            </w:pPr>
            <w:r w:rsidRPr="00D678EB">
              <w:rPr>
                <w:rFonts w:hint="cs"/>
                <w:kern w:val="0"/>
                <w:sz w:val="16"/>
                <w:szCs w:val="24"/>
                <w:rtl/>
              </w:rPr>
              <w:t>الرجال</w:t>
            </w:r>
          </w:p>
        </w:tc>
        <w:tc>
          <w:tcPr>
            <w:tcW w:w="1464" w:type="dxa"/>
            <w:tcBorders>
              <w:bottom w:val="single" w:sz="6"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60" w:after="80" w:line="240" w:lineRule="exact"/>
              <w:ind w:left="196" w:right="144"/>
              <w:rPr>
                <w:rFonts w:hint="cs"/>
                <w:kern w:val="0"/>
                <w:sz w:val="16"/>
                <w:szCs w:val="24"/>
                <w:rtl/>
              </w:rPr>
            </w:pPr>
            <w:r>
              <w:rPr>
                <w:rFonts w:hint="cs"/>
                <w:kern w:val="0"/>
                <w:sz w:val="16"/>
                <w:szCs w:val="24"/>
                <w:rtl/>
              </w:rPr>
              <w:t>072 14</w:t>
            </w:r>
          </w:p>
        </w:tc>
        <w:tc>
          <w:tcPr>
            <w:tcW w:w="1464" w:type="dxa"/>
            <w:tcBorders>
              <w:bottom w:val="single" w:sz="6"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60" w:after="80" w:line="240" w:lineRule="exact"/>
              <w:ind w:left="196" w:right="144"/>
              <w:rPr>
                <w:rFonts w:hint="cs"/>
                <w:kern w:val="0"/>
                <w:sz w:val="16"/>
                <w:szCs w:val="24"/>
                <w:rtl/>
              </w:rPr>
            </w:pPr>
            <w:r>
              <w:rPr>
                <w:rFonts w:hint="cs"/>
                <w:kern w:val="0"/>
                <w:sz w:val="16"/>
                <w:szCs w:val="24"/>
                <w:rtl/>
              </w:rPr>
              <w:t>011 15</w:t>
            </w:r>
          </w:p>
        </w:tc>
        <w:tc>
          <w:tcPr>
            <w:tcW w:w="1464" w:type="dxa"/>
            <w:tcBorders>
              <w:bottom w:val="single" w:sz="6"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60" w:after="80" w:line="240" w:lineRule="exact"/>
              <w:ind w:left="196" w:right="144"/>
              <w:rPr>
                <w:rFonts w:hint="cs"/>
                <w:kern w:val="0"/>
                <w:sz w:val="16"/>
                <w:szCs w:val="24"/>
                <w:rtl/>
              </w:rPr>
            </w:pPr>
            <w:r>
              <w:rPr>
                <w:rFonts w:hint="cs"/>
                <w:kern w:val="0"/>
                <w:sz w:val="16"/>
                <w:szCs w:val="24"/>
                <w:rtl/>
              </w:rPr>
              <w:t>692 14</w:t>
            </w:r>
          </w:p>
        </w:tc>
        <w:tc>
          <w:tcPr>
            <w:tcW w:w="1464" w:type="dxa"/>
            <w:tcBorders>
              <w:bottom w:val="single" w:sz="6" w:space="0" w:color="auto"/>
            </w:tcBorders>
            <w:shd w:val="clear" w:color="auto" w:fill="auto"/>
            <w:vAlign w:val="bottom"/>
          </w:tcPr>
          <w:p w:rsidR="00D678EB" w:rsidRPr="00D678EB" w:rsidRDefault="00D678EB" w:rsidP="00D678EB">
            <w:pPr>
              <w:tabs>
                <w:tab w:val="left" w:pos="288"/>
                <w:tab w:val="left" w:pos="576"/>
                <w:tab w:val="left" w:pos="864"/>
                <w:tab w:val="left" w:pos="1152"/>
              </w:tabs>
              <w:spacing w:before="60" w:after="80" w:line="240" w:lineRule="exact"/>
              <w:ind w:left="196" w:right="144"/>
              <w:rPr>
                <w:rFonts w:hint="cs"/>
                <w:kern w:val="0"/>
                <w:sz w:val="16"/>
                <w:szCs w:val="24"/>
                <w:rtl/>
              </w:rPr>
            </w:pPr>
            <w:r>
              <w:rPr>
                <w:rFonts w:hint="cs"/>
                <w:kern w:val="0"/>
                <w:sz w:val="16"/>
                <w:szCs w:val="24"/>
                <w:rtl/>
              </w:rPr>
              <w:t>263 14</w:t>
            </w:r>
          </w:p>
        </w:tc>
      </w:tr>
      <w:tr w:rsidR="00D678EB" w:rsidRPr="00D678EB" w:rsidTr="00D678EB">
        <w:tblPrEx>
          <w:tblCellMar>
            <w:top w:w="0" w:type="dxa"/>
            <w:bottom w:w="0" w:type="dxa"/>
          </w:tblCellMar>
        </w:tblPrEx>
        <w:trPr>
          <w:cantSplit/>
        </w:trPr>
        <w:tc>
          <w:tcPr>
            <w:tcW w:w="1464" w:type="dxa"/>
            <w:tcBorders>
              <w:top w:val="single" w:sz="6" w:space="0" w:color="auto"/>
              <w:bottom w:val="single" w:sz="12" w:space="0" w:color="auto"/>
            </w:tcBorders>
            <w:shd w:val="clear" w:color="auto" w:fill="auto"/>
            <w:vAlign w:val="bottom"/>
          </w:tcPr>
          <w:p w:rsidR="00D678EB" w:rsidRPr="00F91162" w:rsidRDefault="00D678EB" w:rsidP="00D678EB">
            <w:pPr>
              <w:tabs>
                <w:tab w:val="left" w:pos="288"/>
                <w:tab w:val="left" w:pos="576"/>
                <w:tab w:val="left" w:pos="864"/>
                <w:tab w:val="left" w:pos="1152"/>
              </w:tabs>
              <w:spacing w:before="60" w:after="60" w:line="240" w:lineRule="exact"/>
              <w:ind w:right="40"/>
              <w:rPr>
                <w:rFonts w:hint="cs"/>
                <w:b/>
                <w:kern w:val="0"/>
                <w:sz w:val="16"/>
                <w:szCs w:val="24"/>
                <w:rtl/>
              </w:rPr>
            </w:pPr>
            <w:r w:rsidRPr="00F91162">
              <w:rPr>
                <w:rFonts w:hint="cs"/>
                <w:b/>
                <w:kern w:val="0"/>
                <w:sz w:val="16"/>
                <w:szCs w:val="24"/>
                <w:rtl/>
              </w:rPr>
              <w:t>المجموع</w:t>
            </w:r>
          </w:p>
        </w:tc>
        <w:tc>
          <w:tcPr>
            <w:tcW w:w="1464" w:type="dxa"/>
            <w:tcBorders>
              <w:top w:val="single" w:sz="6" w:space="0" w:color="auto"/>
              <w:bottom w:val="single" w:sz="12" w:space="0" w:color="auto"/>
            </w:tcBorders>
            <w:shd w:val="clear" w:color="auto" w:fill="auto"/>
            <w:vAlign w:val="bottom"/>
          </w:tcPr>
          <w:p w:rsidR="00D678EB" w:rsidRPr="00F91162" w:rsidRDefault="00D678EB" w:rsidP="00D678EB">
            <w:pPr>
              <w:tabs>
                <w:tab w:val="left" w:pos="288"/>
                <w:tab w:val="left" w:pos="576"/>
                <w:tab w:val="left" w:pos="864"/>
                <w:tab w:val="left" w:pos="1152"/>
              </w:tabs>
              <w:spacing w:before="60" w:after="60" w:line="240" w:lineRule="exact"/>
              <w:ind w:left="196" w:right="144"/>
              <w:rPr>
                <w:rFonts w:hint="cs"/>
                <w:b/>
                <w:kern w:val="0"/>
                <w:sz w:val="16"/>
                <w:szCs w:val="24"/>
                <w:rtl/>
              </w:rPr>
            </w:pPr>
            <w:r w:rsidRPr="00F91162">
              <w:rPr>
                <w:rFonts w:hint="cs"/>
                <w:b/>
                <w:kern w:val="0"/>
                <w:sz w:val="16"/>
                <w:szCs w:val="24"/>
                <w:rtl/>
              </w:rPr>
              <w:t>992 79</w:t>
            </w:r>
          </w:p>
        </w:tc>
        <w:tc>
          <w:tcPr>
            <w:tcW w:w="1464" w:type="dxa"/>
            <w:tcBorders>
              <w:top w:val="single" w:sz="6" w:space="0" w:color="auto"/>
              <w:bottom w:val="single" w:sz="12" w:space="0" w:color="auto"/>
            </w:tcBorders>
            <w:shd w:val="clear" w:color="auto" w:fill="auto"/>
            <w:vAlign w:val="bottom"/>
          </w:tcPr>
          <w:p w:rsidR="00D678EB" w:rsidRPr="00F91162" w:rsidRDefault="00D678EB" w:rsidP="00D678EB">
            <w:pPr>
              <w:tabs>
                <w:tab w:val="left" w:pos="288"/>
                <w:tab w:val="left" w:pos="576"/>
                <w:tab w:val="left" w:pos="864"/>
                <w:tab w:val="left" w:pos="1152"/>
              </w:tabs>
              <w:spacing w:before="60" w:after="60" w:line="240" w:lineRule="exact"/>
              <w:ind w:left="196" w:right="144"/>
              <w:rPr>
                <w:rFonts w:hint="cs"/>
                <w:b/>
                <w:kern w:val="0"/>
                <w:sz w:val="16"/>
                <w:szCs w:val="24"/>
                <w:rtl/>
              </w:rPr>
            </w:pPr>
            <w:r w:rsidRPr="00F91162">
              <w:rPr>
                <w:rFonts w:hint="cs"/>
                <w:b/>
                <w:kern w:val="0"/>
                <w:sz w:val="16"/>
                <w:szCs w:val="24"/>
                <w:rtl/>
              </w:rPr>
              <w:t>425 81</w:t>
            </w:r>
          </w:p>
        </w:tc>
        <w:tc>
          <w:tcPr>
            <w:tcW w:w="1464" w:type="dxa"/>
            <w:tcBorders>
              <w:top w:val="single" w:sz="6" w:space="0" w:color="auto"/>
              <w:bottom w:val="single" w:sz="12" w:space="0" w:color="auto"/>
            </w:tcBorders>
            <w:shd w:val="clear" w:color="auto" w:fill="auto"/>
            <w:vAlign w:val="bottom"/>
          </w:tcPr>
          <w:p w:rsidR="00D678EB" w:rsidRPr="00F91162" w:rsidRDefault="00D678EB" w:rsidP="00D678EB">
            <w:pPr>
              <w:tabs>
                <w:tab w:val="left" w:pos="288"/>
                <w:tab w:val="left" w:pos="576"/>
                <w:tab w:val="left" w:pos="864"/>
                <w:tab w:val="left" w:pos="1152"/>
              </w:tabs>
              <w:spacing w:before="60" w:after="60" w:line="240" w:lineRule="exact"/>
              <w:ind w:left="196" w:right="144"/>
              <w:rPr>
                <w:rFonts w:hint="cs"/>
                <w:b/>
                <w:kern w:val="0"/>
                <w:sz w:val="16"/>
                <w:szCs w:val="24"/>
                <w:rtl/>
              </w:rPr>
            </w:pPr>
            <w:r w:rsidRPr="00F91162">
              <w:rPr>
                <w:rFonts w:hint="cs"/>
                <w:b/>
                <w:kern w:val="0"/>
                <w:sz w:val="16"/>
                <w:szCs w:val="24"/>
                <w:rtl/>
              </w:rPr>
              <w:t>856 79</w:t>
            </w:r>
          </w:p>
        </w:tc>
        <w:tc>
          <w:tcPr>
            <w:tcW w:w="1464" w:type="dxa"/>
            <w:tcBorders>
              <w:top w:val="single" w:sz="6" w:space="0" w:color="auto"/>
              <w:bottom w:val="single" w:sz="12" w:space="0" w:color="auto"/>
            </w:tcBorders>
            <w:shd w:val="clear" w:color="auto" w:fill="auto"/>
            <w:vAlign w:val="bottom"/>
          </w:tcPr>
          <w:p w:rsidR="00D678EB" w:rsidRPr="00F91162" w:rsidRDefault="00D678EB" w:rsidP="00D678EB">
            <w:pPr>
              <w:tabs>
                <w:tab w:val="left" w:pos="288"/>
                <w:tab w:val="left" w:pos="576"/>
                <w:tab w:val="left" w:pos="864"/>
                <w:tab w:val="left" w:pos="1152"/>
              </w:tabs>
              <w:spacing w:before="60" w:after="60" w:line="240" w:lineRule="exact"/>
              <w:ind w:left="196" w:right="144"/>
              <w:rPr>
                <w:rFonts w:hint="cs"/>
                <w:b/>
                <w:kern w:val="0"/>
                <w:sz w:val="16"/>
                <w:szCs w:val="24"/>
                <w:rtl/>
              </w:rPr>
            </w:pPr>
            <w:r w:rsidRPr="00F91162">
              <w:rPr>
                <w:rFonts w:hint="cs"/>
                <w:b/>
                <w:kern w:val="0"/>
                <w:sz w:val="16"/>
                <w:szCs w:val="24"/>
                <w:rtl/>
              </w:rPr>
              <w:t>022 78</w:t>
            </w:r>
          </w:p>
        </w:tc>
      </w:tr>
    </w:tbl>
    <w:p w:rsidR="00D678EB" w:rsidRPr="00D678EB" w:rsidRDefault="00D678EB" w:rsidP="00D678EB">
      <w:pPr>
        <w:pStyle w:val="SingleTxt"/>
        <w:spacing w:after="0" w:line="120" w:lineRule="exact"/>
        <w:rPr>
          <w:rFonts w:hint="cs"/>
          <w:kern w:val="0"/>
          <w:sz w:val="10"/>
          <w:rtl/>
        </w:rPr>
      </w:pPr>
    </w:p>
    <w:p w:rsidR="00D678EB" w:rsidRPr="00D678EB" w:rsidRDefault="00D678EB" w:rsidP="00D678EB">
      <w:pPr>
        <w:pStyle w:val="SingleTxt"/>
        <w:spacing w:after="0" w:line="120" w:lineRule="exact"/>
        <w:rPr>
          <w:rFonts w:hint="cs"/>
          <w:kern w:val="0"/>
          <w:sz w:val="10"/>
          <w:rtl/>
        </w:rPr>
      </w:pPr>
    </w:p>
    <w:p w:rsidR="00D678EB" w:rsidRPr="00D678EB" w:rsidRDefault="00441360" w:rsidP="004413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D678EB" w:rsidRPr="00D678EB">
        <w:rPr>
          <w:rFonts w:hint="cs"/>
          <w:kern w:val="0"/>
          <w:rtl/>
          <w:lang w:bidi="ar-EG"/>
        </w:rPr>
        <w:t>المادة 10(ه</w:t>
      </w:r>
      <w:r>
        <w:rPr>
          <w:rFonts w:hint="cs"/>
          <w:kern w:val="0"/>
          <w:rtl/>
          <w:lang w:bidi="ar-EG"/>
        </w:rPr>
        <w:t>ـ</w:t>
      </w:r>
      <w:r w:rsidR="00D678EB" w:rsidRPr="00D678EB">
        <w:rPr>
          <w:rFonts w:hint="cs"/>
          <w:kern w:val="0"/>
          <w:rtl/>
          <w:lang w:bidi="ar-EG"/>
        </w:rPr>
        <w:t>)</w:t>
      </w:r>
    </w:p>
    <w:p w:rsidR="00D678EB" w:rsidRDefault="00441360" w:rsidP="00441360">
      <w:pPr>
        <w:pStyle w:val="SingleTxt"/>
        <w:rPr>
          <w:rFonts w:hint="cs"/>
          <w:kern w:val="0"/>
          <w:rtl/>
          <w:lang w:bidi="ar-EG"/>
        </w:rPr>
      </w:pPr>
      <w:r>
        <w:rPr>
          <w:rFonts w:hint="cs"/>
          <w:kern w:val="0"/>
          <w:rtl/>
          <w:lang w:bidi="ar-EG"/>
        </w:rPr>
        <w:t xml:space="preserve">229-  </w:t>
      </w:r>
      <w:r w:rsidR="00D678EB" w:rsidRPr="00D678EB">
        <w:rPr>
          <w:rFonts w:hint="cs"/>
          <w:kern w:val="0"/>
          <w:rtl/>
          <w:lang w:bidi="ar-EG"/>
        </w:rPr>
        <w:t>انظر الجزء المتعلق بالمادة 10(أ).</w:t>
      </w:r>
    </w:p>
    <w:p w:rsidR="00441360" w:rsidRPr="00441360" w:rsidRDefault="00441360" w:rsidP="00441360">
      <w:pPr>
        <w:pStyle w:val="SingleTxt"/>
        <w:spacing w:after="0" w:line="120" w:lineRule="exact"/>
        <w:rPr>
          <w:rFonts w:hint="cs"/>
          <w:kern w:val="0"/>
          <w:sz w:val="10"/>
          <w:rtl/>
          <w:lang w:bidi="ar-EG"/>
        </w:rPr>
      </w:pPr>
    </w:p>
    <w:p w:rsidR="00D678EB" w:rsidRDefault="00441360" w:rsidP="004413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00D678EB" w:rsidRPr="00D678EB">
        <w:rPr>
          <w:rFonts w:hint="cs"/>
          <w:kern w:val="0"/>
          <w:rtl/>
          <w:lang w:bidi="ar-EG"/>
        </w:rPr>
        <w:t>المادة 10(و)</w:t>
      </w:r>
    </w:p>
    <w:p w:rsidR="00D678EB" w:rsidRPr="00441360" w:rsidRDefault="00441360" w:rsidP="0044136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441360">
        <w:rPr>
          <w:rFonts w:hint="cs"/>
          <w:rtl/>
          <w:lang w:bidi="ar-EG"/>
        </w:rPr>
        <w:tab/>
      </w:r>
      <w:r w:rsidRPr="00441360">
        <w:rPr>
          <w:rFonts w:hint="cs"/>
          <w:rtl/>
          <w:lang w:bidi="ar-EG"/>
        </w:rPr>
        <w:tab/>
      </w:r>
      <w:r w:rsidR="00D678EB" w:rsidRPr="00441360">
        <w:rPr>
          <w:rFonts w:hint="cs"/>
          <w:kern w:val="0"/>
          <w:rtl/>
          <w:lang w:bidi="ar-EG"/>
        </w:rPr>
        <w:t>المرحلة السابقة للتعليم المدرسي (رياض الأطفال) ومرحلة التعليم الإلزامي والمرحلة الثانوية العليا</w:t>
      </w:r>
    </w:p>
    <w:p w:rsidR="00D678EB" w:rsidRDefault="00441360" w:rsidP="009246F2">
      <w:pPr>
        <w:pStyle w:val="SingleTxt"/>
        <w:spacing w:line="380" w:lineRule="exact"/>
        <w:rPr>
          <w:rFonts w:hint="cs"/>
          <w:kern w:val="0"/>
          <w:rtl/>
          <w:lang w:bidi="ar-EG"/>
        </w:rPr>
      </w:pPr>
      <w:r>
        <w:rPr>
          <w:rFonts w:hint="cs"/>
          <w:kern w:val="0"/>
          <w:rtl/>
          <w:lang w:bidi="ar-EG"/>
        </w:rPr>
        <w:t xml:space="preserve">230-  </w:t>
      </w:r>
      <w:r w:rsidR="00D678EB" w:rsidRPr="00D678EB">
        <w:rPr>
          <w:rFonts w:hint="cs"/>
          <w:kern w:val="0"/>
          <w:rtl/>
          <w:lang w:bidi="ar-EG"/>
        </w:rPr>
        <w:t xml:space="preserve">في عام 2008، كُلِّفت الوكالة </w:t>
      </w:r>
      <w:r w:rsidR="00D678EB" w:rsidRPr="00D678EB">
        <w:rPr>
          <w:kern w:val="0"/>
          <w:rtl/>
        </w:rPr>
        <w:t>الوطنية السويدية لتحسين المدارس</w:t>
      </w:r>
      <w:r w:rsidR="00D678EB" w:rsidRPr="00D678EB">
        <w:rPr>
          <w:rFonts w:hint="cs"/>
          <w:kern w:val="0"/>
          <w:rtl/>
        </w:rPr>
        <w:t xml:space="preserve"> بتنفيذ بعض تدابير </w:t>
      </w:r>
      <w:r w:rsidR="00D678EB" w:rsidRPr="00D678EB">
        <w:rPr>
          <w:rFonts w:hint="cs"/>
          <w:kern w:val="0"/>
          <w:rtl/>
          <w:lang w:bidi="ar-EG"/>
        </w:rPr>
        <w:t>التطوير الفني في الفترة 2008-2010 من أجل تعزيز المساواة بين الجنسين بوجه عام والتصدي لحالات انقطاع التلاميذ المنتمين إلى نوع الجنس الناقص التمثيل عن الدراسة في برامج المرحلة الثانوية العليا التي توجد فيها لجنس واحد من الجنسين نسبة مهيمنة.</w:t>
      </w:r>
      <w:r w:rsidR="00D678EB" w:rsidRPr="00D678EB">
        <w:rPr>
          <w:kern w:val="0"/>
          <w:rtl/>
        </w:rPr>
        <w:t xml:space="preserve"> </w:t>
      </w:r>
      <w:r w:rsidR="00D678EB" w:rsidRPr="00D678EB">
        <w:rPr>
          <w:rFonts w:hint="cs"/>
          <w:kern w:val="0"/>
          <w:rtl/>
        </w:rPr>
        <w:t>و</w:t>
      </w:r>
      <w:r w:rsidR="00D678EB" w:rsidRPr="00D678EB">
        <w:rPr>
          <w:kern w:val="0"/>
          <w:rtl/>
        </w:rPr>
        <w:t>ك</w:t>
      </w:r>
      <w:r w:rsidR="00D678EB" w:rsidRPr="00D678EB">
        <w:rPr>
          <w:rFonts w:hint="cs"/>
          <w:kern w:val="0"/>
          <w:rtl/>
        </w:rPr>
        <w:t>ُ</w:t>
      </w:r>
      <w:r w:rsidR="00D678EB" w:rsidRPr="00D678EB">
        <w:rPr>
          <w:kern w:val="0"/>
          <w:rtl/>
        </w:rPr>
        <w:t>ل</w:t>
      </w:r>
      <w:r w:rsidR="00D678EB" w:rsidRPr="00D678EB">
        <w:rPr>
          <w:rFonts w:hint="cs"/>
          <w:kern w:val="0"/>
          <w:rtl/>
        </w:rPr>
        <w:t xml:space="preserve">ِّفت </w:t>
      </w:r>
      <w:r w:rsidR="00D678EB" w:rsidRPr="00D678EB">
        <w:rPr>
          <w:kern w:val="0"/>
          <w:rtl/>
        </w:rPr>
        <w:t>الوكالة</w:t>
      </w:r>
      <w:r w:rsidR="00D678EB" w:rsidRPr="00D678EB">
        <w:rPr>
          <w:rFonts w:hint="cs"/>
          <w:kern w:val="0"/>
          <w:rtl/>
        </w:rPr>
        <w:t xml:space="preserve"> أيضا بدعم البلديات والمدارس فيما تضطلع به من أعمال للتصدي للاختيارات التقليدية لمجالات الدراسة ول</w:t>
      </w:r>
      <w:r w:rsidR="00D678EB" w:rsidRPr="00D678EB">
        <w:rPr>
          <w:rFonts w:hint="cs"/>
          <w:kern w:val="0"/>
          <w:rtl/>
          <w:lang w:bidi="ar-EG"/>
        </w:rPr>
        <w:t>تعزيز المساواة بين الجنسين. وفي إطار هذا التكليف، نُظمت للعاملين في المدارس دورات دراسية في مستوى التعليم العالى وعُقدت لهم مؤتمرات بهذا الشأن. وأُنتج أيضا عدد من الأفلام ومن مجموعات المواد الداعمة بهدف توفير المعلومات عن المسائل المتعلقة بالمساواة بين الجنسين على صعيد الخيارات التعليمية والمهنية.</w:t>
      </w:r>
    </w:p>
    <w:p w:rsidR="00D678EB" w:rsidRDefault="00441360" w:rsidP="00833384">
      <w:pPr>
        <w:pStyle w:val="SingleTxt"/>
        <w:rPr>
          <w:rFonts w:hint="cs"/>
          <w:kern w:val="0"/>
          <w:rtl/>
          <w:lang w:bidi="ar-EG"/>
        </w:rPr>
      </w:pPr>
      <w:r>
        <w:rPr>
          <w:rFonts w:hint="cs"/>
          <w:kern w:val="0"/>
          <w:rtl/>
          <w:lang w:bidi="ar-EG"/>
        </w:rPr>
        <w:t xml:space="preserve">231-  </w:t>
      </w:r>
      <w:r w:rsidR="00D678EB" w:rsidRPr="00D678EB">
        <w:rPr>
          <w:rFonts w:hint="cs"/>
          <w:kern w:val="0"/>
          <w:rtl/>
          <w:lang w:bidi="ar-EG"/>
        </w:rPr>
        <w:t>وفي عام 2011، بلغت نسبة غير المؤهلين للالتحاق بأحد البرامج الوطنية في المرحلة الثانوية العليا من التلاميذ المتخرجين من السنة التاسعة في التعليم الإلزامي 12 في المائة. وعدد الفتيان في هذه الفئة يجاوز بقدر طفيف عدد الفتيات. وبلغ متوسط نسبة غير</w:t>
      </w:r>
      <w:r w:rsidR="00833384">
        <w:rPr>
          <w:rFonts w:hint="eastAsia"/>
          <w:kern w:val="0"/>
          <w:rtl/>
          <w:lang w:bidi="ar-EG"/>
        </w:rPr>
        <w:t> </w:t>
      </w:r>
      <w:r w:rsidR="00D678EB" w:rsidRPr="00D678EB">
        <w:rPr>
          <w:rFonts w:hint="cs"/>
          <w:kern w:val="0"/>
          <w:rtl/>
          <w:lang w:bidi="ar-EG"/>
        </w:rPr>
        <w:t>المؤهلين لذلك على مدى عشر سنوات حوالي 10 في المائة. أما نسبة من ينقطعون عن الدراسة في المرحلة الثانوية العليا فتناهز 8 في المائة من جميع تلاميذ هذه المرحلة. وعدد الذكور وعدد الإناث في هذه الفئة متساويان تقريبا.</w:t>
      </w:r>
    </w:p>
    <w:p w:rsidR="00D678EB" w:rsidRDefault="002C244E" w:rsidP="002C244E">
      <w:pPr>
        <w:pStyle w:val="SingleTxt"/>
        <w:rPr>
          <w:rFonts w:hint="cs"/>
          <w:kern w:val="0"/>
          <w:rtl/>
        </w:rPr>
      </w:pPr>
      <w:r>
        <w:rPr>
          <w:rFonts w:hint="cs"/>
          <w:kern w:val="0"/>
          <w:rtl/>
          <w:lang w:bidi="ar-EG"/>
        </w:rPr>
        <w:t xml:space="preserve">232-  </w:t>
      </w:r>
      <w:r w:rsidR="00D678EB" w:rsidRPr="00D678EB">
        <w:rPr>
          <w:rFonts w:hint="cs"/>
          <w:kern w:val="0"/>
          <w:rtl/>
          <w:lang w:bidi="ar-EG"/>
        </w:rPr>
        <w:t xml:space="preserve">وفي عام 2011، </w:t>
      </w:r>
      <w:r w:rsidR="00D678EB" w:rsidRPr="00D678EB">
        <w:rPr>
          <w:kern w:val="0"/>
          <w:rtl/>
        </w:rPr>
        <w:t>كلَّفت الحكومة</w:t>
      </w:r>
      <w:r w:rsidR="00D678EB" w:rsidRPr="00D678EB">
        <w:rPr>
          <w:rFonts w:hint="cs"/>
          <w:kern w:val="0"/>
          <w:rtl/>
        </w:rPr>
        <w:t xml:space="preserve"> الوكالة الوطنية للتعليم بتنفيذ تدابير تستهدف تحسين الخدمات الصحية المدرسية. وشمل هذا التكليف تقديم منح حكومية من أجل إجراء تعزيزات لملاك الموظفين في الخدمات الصحية المدرسية وملاك المعلمين الخاصين وتوفير فرص التدريب لموظفي الخدمات الصحية المدرسية. والدافع إلى هذا التكليف يُعزى جزئيا إلى ضرورة أن تكون المدارس قادرة على الاهتمام باحتياجات الدعم التي تلزم للفتيان والفتيات في مراحل السن المختلفة من أجل تعزيز صحتهم النفسية</w:t>
      </w:r>
      <w:r>
        <w:rPr>
          <w:rFonts w:hint="cs"/>
          <w:kern w:val="0"/>
          <w:rtl/>
        </w:rPr>
        <w:t>-</w:t>
      </w:r>
      <w:r w:rsidR="00D678EB" w:rsidRPr="00D678EB">
        <w:rPr>
          <w:rFonts w:hint="cs"/>
          <w:kern w:val="0"/>
          <w:rtl/>
        </w:rPr>
        <w:t>الاجتماعية.</w:t>
      </w:r>
    </w:p>
    <w:p w:rsidR="00D678EB" w:rsidRDefault="002C244E" w:rsidP="002C244E">
      <w:pPr>
        <w:pStyle w:val="SingleTxt"/>
        <w:rPr>
          <w:rFonts w:hint="cs"/>
          <w:kern w:val="0"/>
          <w:rtl/>
        </w:rPr>
      </w:pPr>
      <w:r>
        <w:rPr>
          <w:rFonts w:hint="cs"/>
          <w:kern w:val="0"/>
          <w:rtl/>
        </w:rPr>
        <w:t xml:space="preserve">233-  </w:t>
      </w:r>
      <w:r w:rsidR="00D678EB" w:rsidRPr="00D678EB">
        <w:rPr>
          <w:rFonts w:hint="cs"/>
          <w:kern w:val="0"/>
          <w:rtl/>
        </w:rPr>
        <w:t>وفي إطار استراتيجية الحكومة الرامية إلى إدماج طائفة الروما، يتعين على الوكالة الوطنية للتعليم أن تكفل توافر التعليم المناسب من أجل تدريب نحو 20 من بناة جسور التواصل في الفترة 2012-2015 في رياض الأطفال وفصول رياض الأطفال والمدارس الإلزامية في عدد من البلديات المنتقاة على سبيل التجربة، بغية تحسين الوضع التعليمي لطائفة الروما. ويلزم أن يركز هذا التعليم على المسائل المتعلقة بتعلُّم الأطفال والتلاميذ ونمائهم، وكذلك على التواصل والتعاون بين الأطفال والتلاميذ والآباء وغيرهم من الكبار. وتتمثل مهمة بناة الجسور من الروما في أنهم بمثابة حلقة وصل بين التلاميذ والآباء من ناحية وموظفي المدارس وهيئات إدارتها من الناحية الأخرى. والهدف المنشود للدور الذي يقوم به هؤلاء هو تضييق فجوة المعلومات والتفاهم بين هاتين الفئتين بغية زيادة نسبة تلاميذ الروما الذين ي</w:t>
      </w:r>
      <w:r>
        <w:rPr>
          <w:rFonts w:hint="cs"/>
          <w:kern w:val="0"/>
          <w:rtl/>
        </w:rPr>
        <w:t>ُـ</w:t>
      </w:r>
      <w:r w:rsidR="00D678EB" w:rsidRPr="00D678EB">
        <w:rPr>
          <w:rFonts w:hint="cs"/>
          <w:kern w:val="0"/>
          <w:rtl/>
        </w:rPr>
        <w:t>تمون تعليمهم المدرسي.</w:t>
      </w:r>
    </w:p>
    <w:p w:rsidR="00D678EB" w:rsidRDefault="002C244E" w:rsidP="002C244E">
      <w:pPr>
        <w:pStyle w:val="SingleTxt"/>
        <w:rPr>
          <w:rFonts w:hint="cs"/>
          <w:kern w:val="0"/>
          <w:rtl/>
        </w:rPr>
      </w:pPr>
      <w:r>
        <w:rPr>
          <w:rFonts w:hint="cs"/>
          <w:kern w:val="0"/>
          <w:rtl/>
        </w:rPr>
        <w:t xml:space="preserve">234-  </w:t>
      </w:r>
      <w:r w:rsidR="00D678EB" w:rsidRPr="00D678EB">
        <w:rPr>
          <w:rFonts w:hint="cs"/>
          <w:kern w:val="0"/>
          <w:rtl/>
          <w:lang w:bidi="ar-EG"/>
        </w:rPr>
        <w:t>والدعم الذي يحتاجه الشباب الذين يصبحون آباء قبل بلوغ سن العشرين كثيرا ما</w:t>
      </w:r>
      <w:r>
        <w:rPr>
          <w:rFonts w:hint="eastAsia"/>
          <w:kern w:val="0"/>
          <w:rtl/>
          <w:lang w:bidi="ar-EG"/>
        </w:rPr>
        <w:t> </w:t>
      </w:r>
      <w:r w:rsidR="00D678EB" w:rsidRPr="00D678EB">
        <w:rPr>
          <w:rFonts w:hint="cs"/>
          <w:kern w:val="0"/>
          <w:rtl/>
          <w:lang w:bidi="ar-EG"/>
        </w:rPr>
        <w:t xml:space="preserve">يكون مختلفا عما يحتاجه الذين يصبحون آباء في مراحل لاحقة من العمر. ويتضح هذا، على سبيل المثال، في مدى القدرة على إتمام تعليمهم الإلزامي أو الثانوي العالى. والآباء صغار السن معرضون بقدر أكبر من غيرهم من الشباب لأن ينتهي بهم الأمر إلى خارج سوق العمل وخارج نظام التعليم. وفي عام 2011، كُلِّف </w:t>
      </w:r>
      <w:r w:rsidR="00D678EB" w:rsidRPr="00D678EB">
        <w:rPr>
          <w:kern w:val="0"/>
          <w:rtl/>
        </w:rPr>
        <w:t>المجلس الوطني</w:t>
      </w:r>
      <w:r w:rsidR="00D678EB" w:rsidRPr="00D678EB">
        <w:rPr>
          <w:rFonts w:hint="cs"/>
          <w:kern w:val="0"/>
          <w:rtl/>
        </w:rPr>
        <w:t xml:space="preserve"> لشؤون الشباب بإصدار مواد داعمة لهيئات إدارة المدارس وغيرها من الأطراف الفاعلة ذات الصلة من أجل تحسين الدعم المقدم للآباء صغار السن كي يتمكنوا من إتمام تعليمهم.</w:t>
      </w:r>
    </w:p>
    <w:p w:rsidR="002C244E" w:rsidRPr="002C244E" w:rsidRDefault="002C244E" w:rsidP="002C244E">
      <w:pPr>
        <w:pStyle w:val="SingleTxt"/>
        <w:spacing w:after="0" w:line="120" w:lineRule="exact"/>
        <w:rPr>
          <w:rFonts w:hint="cs"/>
          <w:kern w:val="0"/>
          <w:sz w:val="10"/>
          <w:rtl/>
        </w:rPr>
      </w:pPr>
    </w:p>
    <w:p w:rsidR="00D678EB" w:rsidRPr="00D678EB" w:rsidRDefault="002C244E" w:rsidP="002C24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D678EB" w:rsidRPr="00D678EB">
        <w:rPr>
          <w:rFonts w:hint="cs"/>
          <w:kern w:val="0"/>
          <w:rtl/>
        </w:rPr>
        <w:t>المادة 10(ز)</w:t>
      </w:r>
    </w:p>
    <w:p w:rsidR="00D678EB" w:rsidRPr="002C244E" w:rsidRDefault="002C244E" w:rsidP="002C244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2C244E">
        <w:rPr>
          <w:rFonts w:hint="cs"/>
          <w:kern w:val="0"/>
          <w:rtl/>
        </w:rPr>
        <w:tab/>
      </w:r>
      <w:r w:rsidRPr="002C244E">
        <w:rPr>
          <w:rFonts w:hint="cs"/>
          <w:kern w:val="0"/>
          <w:rtl/>
        </w:rPr>
        <w:tab/>
      </w:r>
      <w:r w:rsidR="00D678EB" w:rsidRPr="002C244E">
        <w:rPr>
          <w:rFonts w:hint="cs"/>
          <w:kern w:val="0"/>
          <w:rtl/>
        </w:rPr>
        <w:t>مرحلة التعليم الإلزامي</w:t>
      </w:r>
    </w:p>
    <w:p w:rsidR="00D678EB" w:rsidRDefault="003E22DC" w:rsidP="003E22DC">
      <w:pPr>
        <w:pStyle w:val="SingleTxt"/>
        <w:rPr>
          <w:rFonts w:hint="cs"/>
          <w:kern w:val="0"/>
          <w:rtl/>
        </w:rPr>
      </w:pPr>
      <w:r>
        <w:rPr>
          <w:rFonts w:hint="cs"/>
          <w:kern w:val="0"/>
          <w:rtl/>
          <w:lang w:bidi="ar-EG"/>
        </w:rPr>
        <w:t xml:space="preserve">235-  </w:t>
      </w:r>
      <w:r w:rsidR="00D678EB" w:rsidRPr="00D678EB">
        <w:rPr>
          <w:rFonts w:hint="cs"/>
          <w:kern w:val="0"/>
          <w:rtl/>
          <w:lang w:bidi="ar-EG"/>
        </w:rPr>
        <w:t xml:space="preserve">يشكل موضوع التربية البدنية والصحة البدنية موضوعا إلزاميا في مدارس المرحلة الإلزامية. </w:t>
      </w:r>
      <w:r w:rsidR="00D678EB" w:rsidRPr="00D678EB">
        <w:rPr>
          <w:rFonts w:hint="cs"/>
          <w:kern w:val="0"/>
          <w:rtl/>
        </w:rPr>
        <w:t>ويقضي قانون التعليم (800:2010) بأن تتوافر لجميع الأطفال والتلاميذ على قدم المساواة فرصة الالتحاق بالتعليم في النظام المدرسي، وبأن تتساوى درجة جودة التعليم في النظام المدرسي بصرف النظر عن أي موقع من البلد يجري فيه هذا التعليم.</w:t>
      </w:r>
    </w:p>
    <w:p w:rsidR="00EF00ED" w:rsidRPr="00EF00ED" w:rsidRDefault="00EF00ED" w:rsidP="00EF00ED">
      <w:pPr>
        <w:pStyle w:val="SingleTxt"/>
        <w:spacing w:after="0" w:line="120" w:lineRule="exact"/>
        <w:rPr>
          <w:rFonts w:hint="cs"/>
          <w:kern w:val="0"/>
          <w:sz w:val="10"/>
          <w:rtl/>
        </w:rPr>
      </w:pPr>
    </w:p>
    <w:p w:rsidR="00D678EB" w:rsidRPr="00D678EB" w:rsidRDefault="00EF00ED" w:rsidP="00EF00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D678EB" w:rsidRPr="00D678EB">
        <w:rPr>
          <w:rFonts w:hint="cs"/>
          <w:kern w:val="0"/>
          <w:rtl/>
        </w:rPr>
        <w:t>المادة 10(ح)</w:t>
      </w:r>
    </w:p>
    <w:p w:rsidR="00D678EB" w:rsidRPr="00EF00ED" w:rsidRDefault="00EF00ED" w:rsidP="00EF00E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EF00ED">
        <w:rPr>
          <w:rFonts w:hint="cs"/>
          <w:kern w:val="0"/>
          <w:rtl/>
        </w:rPr>
        <w:tab/>
      </w:r>
      <w:r w:rsidRPr="00EF00ED">
        <w:rPr>
          <w:rFonts w:hint="cs"/>
          <w:kern w:val="0"/>
          <w:rtl/>
        </w:rPr>
        <w:tab/>
      </w:r>
      <w:r w:rsidR="00D678EB" w:rsidRPr="00EF00ED">
        <w:rPr>
          <w:rFonts w:hint="cs"/>
          <w:kern w:val="0"/>
          <w:rtl/>
        </w:rPr>
        <w:t>مرحلة التعليم الإلزامي والمرحلة الثانوية العليا</w:t>
      </w:r>
    </w:p>
    <w:p w:rsidR="00D678EB" w:rsidRDefault="00EF00ED" w:rsidP="00EF00ED">
      <w:pPr>
        <w:pStyle w:val="SingleTxt"/>
        <w:rPr>
          <w:rFonts w:hint="cs"/>
          <w:kern w:val="0"/>
          <w:rtl/>
        </w:rPr>
      </w:pPr>
      <w:r>
        <w:rPr>
          <w:rFonts w:hint="cs"/>
          <w:kern w:val="0"/>
          <w:rtl/>
        </w:rPr>
        <w:t xml:space="preserve">236-  </w:t>
      </w:r>
      <w:r w:rsidR="00D678EB" w:rsidRPr="00D678EB">
        <w:rPr>
          <w:rFonts w:hint="cs"/>
          <w:kern w:val="0"/>
          <w:rtl/>
        </w:rPr>
        <w:t>ينص المنهجان الدراسيان لنظام التعليم الإلزامي والمرحلة الثانوية العليا على أن التثقيف بشأن العلاقات الجنسية والبشرية مجال متعدد التخصصات من مجالات المعرفة ينبغي أن يُعالَج على أنه يتقاطع مع عدة مواضيع مختلفة، منها على سبيل المثال علم الأحياء والتربية المدنية والتاريخ والدين. وطبقا للمنهج الدراسي لنظام التعليم الإلزامي، يضطلع ناظر المدرسة الإلزامية بمسؤولية خاصة هي أن يدمج في شتى مواضيع التدريس المجالات المعرفية المتعددة التخصصات مثل العلاقات الجنسية والبشرية والمساواة بين الجنسين. وعلى نحو مناظر لذلك، يجب أن يكفل ناظر المدرسة الثانوية العليا حصول تلاميذها على المعارف المتعلقة بالعلاقات الجنسية والبشرية.</w:t>
      </w:r>
    </w:p>
    <w:p w:rsidR="00D678EB" w:rsidRDefault="009246F2" w:rsidP="009246F2">
      <w:pPr>
        <w:pStyle w:val="SingleTxt"/>
        <w:rPr>
          <w:rFonts w:hint="cs"/>
          <w:kern w:val="0"/>
          <w:rtl/>
        </w:rPr>
      </w:pPr>
      <w:r>
        <w:rPr>
          <w:rFonts w:hint="cs"/>
          <w:kern w:val="0"/>
          <w:rtl/>
        </w:rPr>
        <w:t xml:space="preserve">237-  </w:t>
      </w:r>
      <w:r w:rsidR="00D678EB" w:rsidRPr="00D678EB">
        <w:rPr>
          <w:rFonts w:hint="cs"/>
          <w:kern w:val="0"/>
          <w:rtl/>
        </w:rPr>
        <w:t xml:space="preserve">وفي عام 2008، </w:t>
      </w:r>
      <w:r w:rsidR="00D678EB" w:rsidRPr="00D678EB">
        <w:rPr>
          <w:rFonts w:hint="cs"/>
          <w:kern w:val="0"/>
          <w:rtl/>
          <w:lang w:bidi="ar-EG"/>
        </w:rPr>
        <w:t>كُلِّفت</w:t>
      </w:r>
      <w:r w:rsidR="00D678EB" w:rsidRPr="00D678EB">
        <w:rPr>
          <w:kern w:val="0"/>
          <w:rtl/>
        </w:rPr>
        <w:t xml:space="preserve"> الوكالة الوطنية السويدية لتحسين المدارس</w:t>
      </w:r>
      <w:r w:rsidR="00D678EB" w:rsidRPr="00D678EB">
        <w:rPr>
          <w:rFonts w:hint="cs"/>
          <w:kern w:val="0"/>
          <w:rtl/>
        </w:rPr>
        <w:t xml:space="preserve"> بأن توفر للعاملين في المدارس الإلزامية والمدارس الثانوية العليا تدريبا إضافيا في مجال تدريس موضوع العلاقات الجنسية والبشرية في الفترة 2008-2010 بهدف تعزيز المساواة بين الجنسين.</w:t>
      </w:r>
    </w:p>
    <w:p w:rsidR="00D678EB" w:rsidRDefault="009246F2" w:rsidP="009246F2">
      <w:pPr>
        <w:pStyle w:val="SingleTxt"/>
        <w:rPr>
          <w:rFonts w:hint="cs"/>
          <w:kern w:val="0"/>
          <w:rtl/>
        </w:rPr>
      </w:pPr>
      <w:r>
        <w:rPr>
          <w:rFonts w:hint="cs"/>
          <w:kern w:val="0"/>
          <w:rtl/>
        </w:rPr>
        <w:t xml:space="preserve">238-  </w:t>
      </w:r>
      <w:r w:rsidR="00D678EB" w:rsidRPr="00D678EB">
        <w:rPr>
          <w:rFonts w:hint="cs"/>
          <w:kern w:val="0"/>
          <w:rtl/>
        </w:rPr>
        <w:t xml:space="preserve">وفي عام 2011، </w:t>
      </w:r>
      <w:r w:rsidR="00D678EB" w:rsidRPr="00D678EB">
        <w:rPr>
          <w:rFonts w:hint="cs"/>
          <w:kern w:val="0"/>
          <w:rtl/>
          <w:lang w:bidi="ar-EG"/>
        </w:rPr>
        <w:t>كُلِّفت</w:t>
      </w:r>
      <w:r w:rsidR="00D678EB" w:rsidRPr="00D678EB">
        <w:rPr>
          <w:kern w:val="0"/>
          <w:rtl/>
        </w:rPr>
        <w:t xml:space="preserve"> </w:t>
      </w:r>
      <w:r w:rsidR="00D678EB" w:rsidRPr="00D678EB">
        <w:rPr>
          <w:rFonts w:hint="cs"/>
          <w:kern w:val="0"/>
          <w:rtl/>
        </w:rPr>
        <w:t>الوكالة الوطنية للتعليم بمواصلة توفير التدريب الإضافي في مجال تدريس موضوع العلاقات الجنسية والبشرية في الفترة 2011-2014. ومن المقرر أن يشمل هذا توفير التدريب للمعلمين وغيرهم من العاملين في المدارس الإلزامية والمدارس الثانوية العليا، وذلك دعما لتدريس موضوع العلاقات الجنسية والبشرية. والوكالة مكلفة أيضا بإعداد ونشر مواد داعمة للمسؤولين عن تدريس موضوع العلاقات الجنسية والبشرية. ويُقصد بهذه المواد أن توفر الدعم اللازم لموظفي المدارس في توفير الفرصة للشباب في هذه المدارس لأن يتفكروا في تصوراتهم المتعلقة بالأمور الجنسية والمساواة بين الجنسين والمعايير الأخلاقية.</w:t>
      </w:r>
    </w:p>
    <w:p w:rsidR="009246F2" w:rsidRPr="009246F2" w:rsidRDefault="009246F2" w:rsidP="009246F2">
      <w:pPr>
        <w:pStyle w:val="SingleTxt"/>
        <w:spacing w:after="0" w:line="120" w:lineRule="exact"/>
        <w:rPr>
          <w:rFonts w:hint="cs"/>
          <w:kern w:val="0"/>
          <w:sz w:val="10"/>
          <w:rtl/>
        </w:rPr>
      </w:pPr>
    </w:p>
    <w:p w:rsidR="00D678EB" w:rsidRPr="00D678EB" w:rsidRDefault="009246F2" w:rsidP="00DE3EA8">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D678EB" w:rsidRPr="00D678EB">
        <w:rPr>
          <w:rFonts w:hint="cs"/>
          <w:kern w:val="0"/>
          <w:rtl/>
        </w:rPr>
        <w:t xml:space="preserve">المادة 11 </w:t>
      </w:r>
      <w:r w:rsidR="00D72707">
        <w:rPr>
          <w:rFonts w:hint="cs"/>
          <w:kern w:val="0"/>
          <w:rtl/>
        </w:rPr>
        <w:t>-</w:t>
      </w:r>
      <w:r w:rsidR="00D72707">
        <w:rPr>
          <w:rFonts w:hint="cs"/>
          <w:kern w:val="0"/>
          <w:rtl/>
        </w:rPr>
        <w:tab/>
      </w:r>
      <w:r w:rsidR="00D678EB" w:rsidRPr="00D678EB">
        <w:rPr>
          <w:rFonts w:hint="cs"/>
          <w:kern w:val="0"/>
          <w:rtl/>
        </w:rPr>
        <w:t>سوق العمل وميدان العمل</w:t>
      </w:r>
    </w:p>
    <w:p w:rsidR="00D678EB" w:rsidRPr="00D678EB" w:rsidRDefault="005B66DB" w:rsidP="005B66DB">
      <w:pPr>
        <w:pStyle w:val="SingleTxt"/>
        <w:rPr>
          <w:rFonts w:hint="cs"/>
          <w:kern w:val="0"/>
          <w:rtl/>
        </w:rPr>
      </w:pPr>
      <w:r>
        <w:rPr>
          <w:rFonts w:hint="cs"/>
          <w:kern w:val="0"/>
          <w:rtl/>
        </w:rPr>
        <w:t xml:space="preserve">239-  </w:t>
      </w:r>
      <w:r w:rsidR="00D678EB" w:rsidRPr="00D678EB">
        <w:rPr>
          <w:kern w:val="0"/>
          <w:rtl/>
        </w:rPr>
        <w:t>تشتمل المعلومات المعروضة أدناه على مراعاة التوصي</w:t>
      </w:r>
      <w:r w:rsidR="00D678EB" w:rsidRPr="00D678EB">
        <w:rPr>
          <w:rFonts w:hint="cs"/>
          <w:kern w:val="0"/>
          <w:rtl/>
        </w:rPr>
        <w:t>ات 25 و</w:t>
      </w:r>
      <w:r>
        <w:rPr>
          <w:rFonts w:hint="eastAsia"/>
          <w:kern w:val="0"/>
          <w:rtl/>
        </w:rPr>
        <w:t> </w:t>
      </w:r>
      <w:r w:rsidR="00D678EB" w:rsidRPr="00D678EB">
        <w:rPr>
          <w:rFonts w:hint="cs"/>
          <w:kern w:val="0"/>
          <w:rtl/>
        </w:rPr>
        <w:t>27 و</w:t>
      </w:r>
      <w:r>
        <w:rPr>
          <w:rFonts w:hint="eastAsia"/>
          <w:kern w:val="0"/>
          <w:rtl/>
        </w:rPr>
        <w:t> </w:t>
      </w:r>
      <w:r w:rsidR="00D678EB" w:rsidRPr="00D678EB">
        <w:rPr>
          <w:rFonts w:hint="cs"/>
          <w:kern w:val="0"/>
          <w:rtl/>
        </w:rPr>
        <w:t>39 و</w:t>
      </w:r>
      <w:r>
        <w:rPr>
          <w:rFonts w:hint="eastAsia"/>
          <w:kern w:val="0"/>
          <w:rtl/>
        </w:rPr>
        <w:t> </w:t>
      </w:r>
      <w:r w:rsidR="00D678EB" w:rsidRPr="00D678EB">
        <w:rPr>
          <w:rFonts w:hint="cs"/>
          <w:kern w:val="0"/>
          <w:rtl/>
        </w:rPr>
        <w:t>41.</w:t>
      </w:r>
    </w:p>
    <w:p w:rsidR="00D678EB" w:rsidRPr="00D678EB" w:rsidRDefault="00862B5D" w:rsidP="00862B5D">
      <w:pPr>
        <w:pStyle w:val="SingleTxt"/>
        <w:rPr>
          <w:rFonts w:hint="cs"/>
          <w:kern w:val="0"/>
          <w:rtl/>
        </w:rPr>
      </w:pPr>
      <w:r>
        <w:rPr>
          <w:rFonts w:hint="cs"/>
          <w:kern w:val="0"/>
          <w:rtl/>
        </w:rPr>
        <w:t xml:space="preserve">240-  </w:t>
      </w:r>
      <w:r w:rsidR="00D678EB" w:rsidRPr="00D678EB">
        <w:rPr>
          <w:rFonts w:hint="cs"/>
          <w:kern w:val="0"/>
          <w:rtl/>
        </w:rPr>
        <w:t>والتمييز على أساس نوع الجنس في ميدان العمل محظور بموجب قانون حظر التمييز. وعلاوة على ذلك، يقضي قانون حظر التمييز بأن يتعاون أصحاب الأعمال والموظفون بشأن التدابير الفعالة تحقيقا للمساواة في الحقوق والفرص في ميدان العمل بصرف النظر عن نوع الجنس وغيره من أسباب التمييز. وتشمل التدابير الفعالة التي يجب أن يتخذها أصحاب الأعمال إجراء دراسات استقصائية للأجور ووضع خطط لتعزيز المساواة بين الجنسين واتخاذ تدابير تساعد على تمكين النساء والرجال من الجمع بين العمل والأمومة أو</w:t>
      </w:r>
      <w:r>
        <w:rPr>
          <w:rFonts w:hint="eastAsia"/>
          <w:kern w:val="0"/>
          <w:rtl/>
        </w:rPr>
        <w:t> </w:t>
      </w:r>
      <w:r w:rsidR="00D678EB" w:rsidRPr="00D678EB">
        <w:rPr>
          <w:rFonts w:hint="cs"/>
          <w:kern w:val="0"/>
          <w:rtl/>
        </w:rPr>
        <w:t>الأبوة.</w:t>
      </w:r>
    </w:p>
    <w:p w:rsidR="007A3AA3" w:rsidRPr="007A3AA3" w:rsidRDefault="007A3AA3" w:rsidP="007A3AA3">
      <w:pPr>
        <w:pStyle w:val="SingleTxt"/>
        <w:spacing w:after="0" w:line="120" w:lineRule="exact"/>
        <w:rPr>
          <w:rFonts w:hint="cs"/>
          <w:kern w:val="0"/>
          <w:sz w:val="10"/>
          <w:rtl/>
        </w:rPr>
      </w:pPr>
    </w:p>
    <w:p w:rsidR="007A3AA3" w:rsidRPr="007A3AA3" w:rsidRDefault="007A3AA3" w:rsidP="00DE3EA8">
      <w:pPr>
        <w:pStyle w:val="H23"/>
        <w:tabs>
          <w:tab w:val="right" w:pos="1022"/>
          <w:tab w:val="left" w:pos="1267"/>
          <w:tab w:val="left" w:pos="1930"/>
          <w:tab w:val="left" w:pos="2592"/>
          <w:tab w:val="left" w:pos="3254"/>
          <w:tab w:val="left" w:pos="3361"/>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Pr="007A3AA3">
        <w:rPr>
          <w:rFonts w:hint="cs"/>
          <w:kern w:val="0"/>
          <w:rtl/>
        </w:rPr>
        <w:t>المادة 11-1(أ) و (ب)</w:t>
      </w:r>
      <w:r>
        <w:rPr>
          <w:rFonts w:hint="cs"/>
          <w:kern w:val="0"/>
          <w:rtl/>
        </w:rPr>
        <w:tab/>
      </w:r>
      <w:r w:rsidRPr="007A3AA3">
        <w:rPr>
          <w:rFonts w:hint="cs"/>
          <w:kern w:val="0"/>
          <w:rtl/>
        </w:rPr>
        <w:t>المشاركة في القوة العاملة والعمل غير التفرغي وما إلى ذلك</w:t>
      </w:r>
    </w:p>
    <w:p w:rsidR="007A3AA3" w:rsidRPr="007A3AA3" w:rsidRDefault="007A3AA3" w:rsidP="007A3AA3">
      <w:pPr>
        <w:pStyle w:val="SingleTxt"/>
        <w:rPr>
          <w:rFonts w:hint="cs"/>
          <w:kern w:val="0"/>
          <w:rtl/>
        </w:rPr>
      </w:pPr>
      <w:r>
        <w:rPr>
          <w:rFonts w:hint="cs"/>
          <w:kern w:val="0"/>
          <w:rtl/>
        </w:rPr>
        <w:t xml:space="preserve">241-  </w:t>
      </w:r>
      <w:r w:rsidRPr="007A3AA3">
        <w:rPr>
          <w:rFonts w:hint="cs"/>
          <w:kern w:val="0"/>
          <w:rtl/>
        </w:rPr>
        <w:t>تبدو مشاركة المرأة في القوة العاملة في السويد في مستوى مرتفع عند رؤيتها من منظور دولي. ففي نطاق منظمة التعاون والتنمية في الميدان الاقتصادي، في عام 2012، لم</w:t>
      </w:r>
      <w:r>
        <w:rPr>
          <w:rFonts w:hint="eastAsia"/>
          <w:kern w:val="0"/>
          <w:rtl/>
        </w:rPr>
        <w:t> </w:t>
      </w:r>
      <w:r w:rsidRPr="007A3AA3">
        <w:rPr>
          <w:rFonts w:hint="cs"/>
          <w:kern w:val="0"/>
          <w:rtl/>
        </w:rPr>
        <w:t>يسبق السويد في معدل مشاركة المرأة في القوة العاملة سوى أيسلندا.</w:t>
      </w:r>
    </w:p>
    <w:p w:rsidR="007A3AA3" w:rsidRPr="007A3AA3" w:rsidRDefault="007A3AA3" w:rsidP="00DE3EA8">
      <w:pPr>
        <w:pStyle w:val="SingleTxt"/>
        <w:tabs>
          <w:tab w:val="clear" w:pos="3254"/>
          <w:tab w:val="left" w:pos="3155"/>
        </w:tabs>
        <w:rPr>
          <w:rFonts w:hint="cs"/>
          <w:kern w:val="0"/>
          <w:rtl/>
        </w:rPr>
      </w:pPr>
      <w:r>
        <w:rPr>
          <w:rFonts w:hint="cs"/>
          <w:kern w:val="0"/>
          <w:rtl/>
        </w:rPr>
        <w:t xml:space="preserve">242-  </w:t>
      </w:r>
      <w:r w:rsidRPr="007A3AA3">
        <w:rPr>
          <w:rFonts w:hint="cs"/>
          <w:b/>
          <w:bCs/>
          <w:kern w:val="0"/>
          <w:rtl/>
        </w:rPr>
        <w:t xml:space="preserve">الجدول 1 </w:t>
      </w:r>
      <w:r>
        <w:rPr>
          <w:rFonts w:hint="cs"/>
          <w:b/>
          <w:bCs/>
          <w:kern w:val="0"/>
          <w:rtl/>
        </w:rPr>
        <w:t>-</w:t>
      </w:r>
      <w:r w:rsidR="00DE3EA8">
        <w:rPr>
          <w:rFonts w:hint="cs"/>
          <w:b/>
          <w:bCs/>
          <w:kern w:val="0"/>
          <w:rtl/>
        </w:rPr>
        <w:tab/>
      </w:r>
      <w:r w:rsidRPr="007A3AA3">
        <w:rPr>
          <w:rFonts w:hint="cs"/>
          <w:b/>
          <w:bCs/>
          <w:kern w:val="0"/>
          <w:rtl/>
        </w:rPr>
        <w:t>المشاركة في القوة العاملة للفئة العمرية 20-64 سنة، النسبة المئوية من مجموع الفئة</w:t>
      </w:r>
    </w:p>
    <w:p w:rsidR="00F97A03" w:rsidRPr="00F97A03" w:rsidRDefault="00F97A03" w:rsidP="00F97A03">
      <w:pPr>
        <w:pStyle w:val="SingleTxt"/>
        <w:spacing w:after="0" w:line="120" w:lineRule="exact"/>
        <w:rPr>
          <w:rFonts w:hint="cs"/>
          <w:kern w:val="0"/>
          <w:sz w:val="10"/>
          <w:rtl/>
        </w:rPr>
      </w:pPr>
    </w:p>
    <w:tbl>
      <w:tblPr>
        <w:bidiVisual/>
        <w:tblW w:w="0" w:type="auto"/>
        <w:tblInd w:w="1267" w:type="dxa"/>
        <w:tblLayout w:type="fixed"/>
        <w:tblCellMar>
          <w:left w:w="0" w:type="dxa"/>
          <w:right w:w="0" w:type="dxa"/>
        </w:tblCellMar>
        <w:tblLook w:val="0000"/>
      </w:tblPr>
      <w:tblGrid>
        <w:gridCol w:w="1373"/>
        <w:gridCol w:w="1373"/>
        <w:gridCol w:w="1373"/>
        <w:gridCol w:w="1374"/>
      </w:tblGrid>
      <w:tr w:rsidR="007E32E4" w:rsidRPr="00A7306D" w:rsidTr="00D25034">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80" w:after="80" w:line="240" w:lineRule="exact"/>
              <w:ind w:right="40"/>
              <w:rPr>
                <w:rFonts w:hint="cs"/>
                <w:i/>
                <w:iCs/>
                <w:kern w:val="0"/>
                <w:sz w:val="16"/>
                <w:szCs w:val="24"/>
                <w:rtl/>
              </w:rPr>
            </w:pPr>
          </w:p>
        </w:tc>
        <w:tc>
          <w:tcPr>
            <w:tcW w:w="1373" w:type="dxa"/>
            <w:tcBorders>
              <w:top w:val="single" w:sz="4" w:space="0" w:color="auto"/>
              <w:bottom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الرجال</w:t>
            </w:r>
          </w:p>
        </w:tc>
        <w:tc>
          <w:tcPr>
            <w:tcW w:w="1373" w:type="dxa"/>
            <w:tcBorders>
              <w:top w:val="single" w:sz="4" w:space="0" w:color="auto"/>
              <w:bottom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النساء</w:t>
            </w:r>
          </w:p>
        </w:tc>
        <w:tc>
          <w:tcPr>
            <w:tcW w:w="1374" w:type="dxa"/>
            <w:tcBorders>
              <w:top w:val="single" w:sz="4" w:space="0" w:color="auto"/>
              <w:bottom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الجميع</w:t>
            </w:r>
          </w:p>
        </w:tc>
      </w:tr>
      <w:tr w:rsidR="00A7306D" w:rsidRPr="00A7306D" w:rsidTr="00D25034">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A7306D" w:rsidRPr="00A7306D" w:rsidRDefault="00A7306D" w:rsidP="00A7306D">
            <w:pPr>
              <w:pStyle w:val="SingleTxtGA"/>
              <w:spacing w:before="40" w:after="80" w:line="240" w:lineRule="exact"/>
              <w:ind w:left="0"/>
              <w:rPr>
                <w:rFonts w:hint="cs"/>
                <w:sz w:val="16"/>
                <w:szCs w:val="24"/>
                <w:rtl/>
              </w:rPr>
            </w:pPr>
          </w:p>
        </w:tc>
        <w:tc>
          <w:tcPr>
            <w:tcW w:w="1373" w:type="dxa"/>
            <w:tcBorders>
              <w:top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p>
        </w:tc>
        <w:tc>
          <w:tcPr>
            <w:tcW w:w="1373" w:type="dxa"/>
            <w:tcBorders>
              <w:top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p>
        </w:tc>
        <w:tc>
          <w:tcPr>
            <w:tcW w:w="1374" w:type="dxa"/>
            <w:tcBorders>
              <w:top w:val="single" w:sz="12" w:space="0" w:color="auto"/>
            </w:tcBorders>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2005</w:t>
            </w:r>
          </w:p>
        </w:tc>
        <w:tc>
          <w:tcPr>
            <w:tcW w:w="1373" w:type="dxa"/>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86,9</w:t>
            </w:r>
          </w:p>
        </w:tc>
        <w:tc>
          <w:tcPr>
            <w:tcW w:w="1373" w:type="dxa"/>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80,8</w:t>
            </w:r>
          </w:p>
        </w:tc>
        <w:tc>
          <w:tcPr>
            <w:tcW w:w="1374" w:type="dxa"/>
            <w:shd w:val="clear" w:color="auto" w:fill="auto"/>
            <w:vAlign w:val="bottom"/>
          </w:tcPr>
          <w:p w:rsidR="00A7306D" w:rsidRPr="00A7306D" w:rsidRDefault="00A7306D"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83,9</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2006</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87,0</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80,7</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83,9</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2007</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87,4</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81,4</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84,4</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2008</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87,8</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81,5</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84,7</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2009</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87,6</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81,2</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84,5</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2010</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88,0</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81,0</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84,5</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2011</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88,3</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82,0</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85,2</w:t>
            </w:r>
          </w:p>
        </w:tc>
      </w:tr>
      <w:tr w:rsidR="007E32E4" w:rsidRPr="00A7306D" w:rsidTr="00D25034">
        <w:tblPrEx>
          <w:tblCellMar>
            <w:top w:w="0" w:type="dxa"/>
            <w:bottom w:w="0" w:type="dxa"/>
          </w:tblCellMar>
        </w:tblPrEx>
        <w:trPr>
          <w:cantSplit/>
        </w:trPr>
        <w:tc>
          <w:tcPr>
            <w:tcW w:w="1373" w:type="dxa"/>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2012</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88,5</w:t>
            </w:r>
          </w:p>
        </w:tc>
        <w:tc>
          <w:tcPr>
            <w:tcW w:w="1373"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82,3</w:t>
            </w:r>
          </w:p>
        </w:tc>
        <w:tc>
          <w:tcPr>
            <w:tcW w:w="1374" w:type="dxa"/>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85,5</w:t>
            </w:r>
          </w:p>
        </w:tc>
      </w:tr>
      <w:tr w:rsidR="007E32E4" w:rsidRPr="00A7306D" w:rsidTr="00D25034">
        <w:tblPrEx>
          <w:tblCellMar>
            <w:top w:w="0" w:type="dxa"/>
            <w:bottom w:w="0" w:type="dxa"/>
          </w:tblCellMar>
        </w:tblPrEx>
        <w:trPr>
          <w:cantSplit/>
        </w:trPr>
        <w:tc>
          <w:tcPr>
            <w:tcW w:w="1373" w:type="dxa"/>
            <w:tcBorders>
              <w:bottom w:val="single" w:sz="12" w:space="0" w:color="auto"/>
            </w:tcBorders>
            <w:shd w:val="clear" w:color="auto" w:fill="auto"/>
            <w:vAlign w:val="bottom"/>
          </w:tcPr>
          <w:p w:rsidR="00A7306D" w:rsidRPr="00A7306D" w:rsidRDefault="00A7306D" w:rsidP="007E32E4">
            <w:pPr>
              <w:pStyle w:val="SingleTxtGA"/>
              <w:spacing w:before="40" w:after="80" w:line="240" w:lineRule="exact"/>
              <w:ind w:left="0" w:right="618"/>
              <w:jc w:val="both"/>
              <w:rPr>
                <w:rFonts w:hint="cs"/>
                <w:sz w:val="16"/>
                <w:szCs w:val="24"/>
                <w:rtl/>
              </w:rPr>
            </w:pPr>
            <w:r w:rsidRPr="00A7306D">
              <w:rPr>
                <w:rFonts w:hint="cs"/>
                <w:sz w:val="16"/>
                <w:szCs w:val="24"/>
                <w:rtl/>
              </w:rPr>
              <w:t>2013</w:t>
            </w:r>
          </w:p>
        </w:tc>
        <w:tc>
          <w:tcPr>
            <w:tcW w:w="1373" w:type="dxa"/>
            <w:tcBorders>
              <w:bottom w:val="single" w:sz="12" w:space="0" w:color="auto"/>
            </w:tcBorders>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88,8</w:t>
            </w:r>
          </w:p>
        </w:tc>
        <w:tc>
          <w:tcPr>
            <w:tcW w:w="1373" w:type="dxa"/>
            <w:tcBorders>
              <w:bottom w:val="single" w:sz="12" w:space="0" w:color="auto"/>
            </w:tcBorders>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82,9</w:t>
            </w:r>
          </w:p>
        </w:tc>
        <w:tc>
          <w:tcPr>
            <w:tcW w:w="1374" w:type="dxa"/>
            <w:tcBorders>
              <w:bottom w:val="single" w:sz="12" w:space="0" w:color="auto"/>
            </w:tcBorders>
            <w:shd w:val="clear" w:color="auto" w:fill="auto"/>
            <w:vAlign w:val="bottom"/>
          </w:tcPr>
          <w:p w:rsidR="00A7306D" w:rsidRPr="00A7306D" w:rsidRDefault="007E32E4" w:rsidP="00A7306D">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85,9</w:t>
            </w:r>
          </w:p>
        </w:tc>
      </w:tr>
    </w:tbl>
    <w:p w:rsidR="007855E8" w:rsidRPr="007855E8" w:rsidRDefault="007855E8" w:rsidP="007855E8">
      <w:pPr>
        <w:pStyle w:val="SingleTxt"/>
        <w:spacing w:after="0" w:line="120" w:lineRule="exact"/>
        <w:rPr>
          <w:rFonts w:hint="cs"/>
          <w:kern w:val="0"/>
          <w:sz w:val="10"/>
          <w:rtl/>
        </w:rPr>
      </w:pPr>
    </w:p>
    <w:p w:rsidR="00CE1475" w:rsidRPr="00CE1475" w:rsidRDefault="00CE1475" w:rsidP="00CE1475">
      <w:pPr>
        <w:pStyle w:val="SingleTxt"/>
        <w:spacing w:after="0" w:line="120" w:lineRule="exact"/>
        <w:rPr>
          <w:rFonts w:hint="cs"/>
          <w:kern w:val="0"/>
          <w:sz w:val="10"/>
          <w:rtl/>
        </w:rPr>
      </w:pPr>
    </w:p>
    <w:p w:rsidR="00CE1475" w:rsidRPr="00CC424D" w:rsidRDefault="00CE1475" w:rsidP="00CC424D">
      <w:pPr>
        <w:pStyle w:val="SingleTxt"/>
        <w:spacing w:line="300" w:lineRule="exact"/>
        <w:rPr>
          <w:rFonts w:hint="cs"/>
          <w:kern w:val="0"/>
          <w:sz w:val="26"/>
          <w:szCs w:val="26"/>
          <w:rtl/>
        </w:rPr>
      </w:pPr>
      <w:r w:rsidRPr="00CC424D">
        <w:rPr>
          <w:rFonts w:hint="cs"/>
          <w:kern w:val="0"/>
          <w:sz w:val="26"/>
          <w:szCs w:val="26"/>
          <w:rtl/>
        </w:rPr>
        <w:t xml:space="preserve">تستند هذه الإحصاءات إلى الدراسة الاستقصائية للقوة العاملة، </w:t>
      </w:r>
      <w:r w:rsidRPr="00CC424D">
        <w:rPr>
          <w:kern w:val="0"/>
          <w:sz w:val="26"/>
          <w:szCs w:val="26"/>
          <w:rtl/>
        </w:rPr>
        <w:t>هيئة الإحصاء السويدية</w:t>
      </w:r>
      <w:r w:rsidRPr="00CC424D">
        <w:rPr>
          <w:rFonts w:hint="cs"/>
          <w:kern w:val="0"/>
          <w:sz w:val="26"/>
          <w:szCs w:val="26"/>
          <w:rtl/>
        </w:rPr>
        <w:t>، وتتعلق بالفئة العمرية 15-74 سنة وفقا للتعريف الدولي.</w:t>
      </w:r>
    </w:p>
    <w:p w:rsidR="00CE1475" w:rsidRPr="00CE1475" w:rsidRDefault="00CE1475" w:rsidP="00CE1475">
      <w:pPr>
        <w:pStyle w:val="SingleTxt"/>
        <w:spacing w:after="0" w:line="120" w:lineRule="exact"/>
        <w:rPr>
          <w:rFonts w:hint="cs"/>
          <w:i/>
          <w:iCs/>
          <w:kern w:val="0"/>
          <w:sz w:val="10"/>
          <w:rtl/>
        </w:rPr>
      </w:pPr>
    </w:p>
    <w:p w:rsidR="004974C5" w:rsidRPr="004974C5" w:rsidRDefault="004974C5" w:rsidP="00575703">
      <w:pPr>
        <w:pStyle w:val="SingleTxt"/>
        <w:tabs>
          <w:tab w:val="clear" w:pos="3254"/>
          <w:tab w:val="left" w:pos="3155"/>
        </w:tabs>
        <w:rPr>
          <w:rFonts w:hint="cs"/>
          <w:b/>
          <w:bCs/>
          <w:i/>
          <w:iCs/>
          <w:kern w:val="0"/>
          <w:rtl/>
        </w:rPr>
      </w:pPr>
      <w:r>
        <w:rPr>
          <w:rFonts w:hint="cs"/>
          <w:kern w:val="0"/>
          <w:rtl/>
        </w:rPr>
        <w:t xml:space="preserve">243-  </w:t>
      </w:r>
      <w:r w:rsidRPr="004974C5">
        <w:rPr>
          <w:rFonts w:hint="cs"/>
          <w:b/>
          <w:bCs/>
          <w:kern w:val="0"/>
          <w:rtl/>
          <w:lang w:bidi="ar-EG"/>
        </w:rPr>
        <w:t xml:space="preserve">الجدول 2 </w:t>
      </w:r>
      <w:r w:rsidR="00575703">
        <w:rPr>
          <w:rFonts w:hint="cs"/>
          <w:b/>
          <w:bCs/>
          <w:kern w:val="0"/>
          <w:rtl/>
          <w:lang w:bidi="ar-EG"/>
        </w:rPr>
        <w:t>-</w:t>
      </w:r>
      <w:r w:rsidR="00575703">
        <w:rPr>
          <w:rFonts w:hint="cs"/>
          <w:b/>
          <w:bCs/>
          <w:kern w:val="0"/>
          <w:rtl/>
          <w:lang w:bidi="ar-EG"/>
        </w:rPr>
        <w:tab/>
      </w:r>
      <w:r w:rsidRPr="004974C5">
        <w:rPr>
          <w:rFonts w:hint="cs"/>
          <w:b/>
          <w:bCs/>
          <w:kern w:val="0"/>
          <w:rtl/>
        </w:rPr>
        <w:t>معدل العمالة للفئة العمرية 20-64 سنة، النسبة المئوية من مجموع الفئة</w:t>
      </w:r>
    </w:p>
    <w:p w:rsidR="004974C5" w:rsidRPr="00F97A03" w:rsidRDefault="004974C5" w:rsidP="004974C5">
      <w:pPr>
        <w:pStyle w:val="SingleTxt"/>
        <w:spacing w:after="0" w:line="120" w:lineRule="exact"/>
        <w:rPr>
          <w:rFonts w:hint="cs"/>
          <w:kern w:val="0"/>
          <w:sz w:val="10"/>
          <w:rtl/>
        </w:rPr>
      </w:pPr>
    </w:p>
    <w:tbl>
      <w:tblPr>
        <w:bidiVisual/>
        <w:tblW w:w="0" w:type="auto"/>
        <w:tblInd w:w="1267" w:type="dxa"/>
        <w:tblLayout w:type="fixed"/>
        <w:tblCellMar>
          <w:left w:w="0" w:type="dxa"/>
          <w:right w:w="0" w:type="dxa"/>
        </w:tblCellMar>
        <w:tblLook w:val="0000"/>
      </w:tblPr>
      <w:tblGrid>
        <w:gridCol w:w="1373"/>
        <w:gridCol w:w="1373"/>
        <w:gridCol w:w="1373"/>
        <w:gridCol w:w="1374"/>
      </w:tblGrid>
      <w:tr w:rsidR="004974C5" w:rsidRPr="00A7306D" w:rsidTr="00B547D0">
        <w:tblPrEx>
          <w:tblCellMar>
            <w:top w:w="0" w:type="dxa"/>
            <w:bottom w:w="0" w:type="dxa"/>
          </w:tblCellMar>
        </w:tblPrEx>
        <w:trPr>
          <w:cantSplit/>
          <w:tblHeader/>
        </w:trPr>
        <w:tc>
          <w:tcPr>
            <w:tcW w:w="1373" w:type="dxa"/>
            <w:tcBorders>
              <w:top w:val="single" w:sz="4" w:space="0" w:color="auto"/>
              <w:bottom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80" w:after="80" w:line="240" w:lineRule="exact"/>
              <w:ind w:right="40"/>
              <w:rPr>
                <w:rFonts w:hint="cs"/>
                <w:i/>
                <w:iCs/>
                <w:kern w:val="0"/>
                <w:sz w:val="16"/>
                <w:szCs w:val="24"/>
                <w:rtl/>
              </w:rPr>
            </w:pPr>
          </w:p>
        </w:tc>
        <w:tc>
          <w:tcPr>
            <w:tcW w:w="1373" w:type="dxa"/>
            <w:tcBorders>
              <w:top w:val="single" w:sz="4" w:space="0" w:color="auto"/>
              <w:bottom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الرجال</w:t>
            </w:r>
          </w:p>
        </w:tc>
        <w:tc>
          <w:tcPr>
            <w:tcW w:w="1373" w:type="dxa"/>
            <w:tcBorders>
              <w:top w:val="single" w:sz="4" w:space="0" w:color="auto"/>
              <w:bottom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النساء</w:t>
            </w:r>
          </w:p>
        </w:tc>
        <w:tc>
          <w:tcPr>
            <w:tcW w:w="1374" w:type="dxa"/>
            <w:tcBorders>
              <w:top w:val="single" w:sz="4" w:space="0" w:color="auto"/>
              <w:bottom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الجميع</w:t>
            </w:r>
          </w:p>
        </w:tc>
      </w:tr>
      <w:tr w:rsidR="004974C5" w:rsidRPr="00A7306D" w:rsidTr="00B547D0">
        <w:tblPrEx>
          <w:tblCellMar>
            <w:top w:w="0" w:type="dxa"/>
            <w:bottom w:w="0" w:type="dxa"/>
          </w:tblCellMar>
        </w:tblPrEx>
        <w:trPr>
          <w:cantSplit/>
          <w:trHeight w:hRule="exact" w:val="115"/>
          <w:tblHeader/>
        </w:trPr>
        <w:tc>
          <w:tcPr>
            <w:tcW w:w="1373" w:type="dxa"/>
            <w:tcBorders>
              <w:top w:val="single" w:sz="12" w:space="0" w:color="auto"/>
            </w:tcBorders>
            <w:shd w:val="clear" w:color="auto" w:fill="auto"/>
            <w:vAlign w:val="bottom"/>
          </w:tcPr>
          <w:p w:rsidR="004974C5" w:rsidRPr="00A7306D" w:rsidRDefault="004974C5" w:rsidP="004974C5">
            <w:pPr>
              <w:pStyle w:val="SingleTxtGA"/>
              <w:spacing w:before="40" w:after="80" w:line="240" w:lineRule="exact"/>
              <w:ind w:left="0"/>
              <w:rPr>
                <w:rFonts w:hint="cs"/>
                <w:sz w:val="16"/>
                <w:szCs w:val="24"/>
                <w:rtl/>
              </w:rPr>
            </w:pPr>
          </w:p>
        </w:tc>
        <w:tc>
          <w:tcPr>
            <w:tcW w:w="1373" w:type="dxa"/>
            <w:tcBorders>
              <w:top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40" w:after="80" w:line="240" w:lineRule="exact"/>
              <w:ind w:right="144"/>
              <w:rPr>
                <w:rFonts w:hint="cs"/>
                <w:kern w:val="0"/>
                <w:sz w:val="16"/>
                <w:szCs w:val="24"/>
                <w:rtl/>
              </w:rPr>
            </w:pPr>
          </w:p>
        </w:tc>
        <w:tc>
          <w:tcPr>
            <w:tcW w:w="1373" w:type="dxa"/>
            <w:tcBorders>
              <w:top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40" w:after="80" w:line="240" w:lineRule="exact"/>
              <w:ind w:right="144"/>
              <w:rPr>
                <w:rFonts w:hint="cs"/>
                <w:kern w:val="0"/>
                <w:sz w:val="16"/>
                <w:szCs w:val="24"/>
                <w:rtl/>
              </w:rPr>
            </w:pPr>
          </w:p>
        </w:tc>
        <w:tc>
          <w:tcPr>
            <w:tcW w:w="1374" w:type="dxa"/>
            <w:tcBorders>
              <w:top w:val="single" w:sz="12" w:space="0" w:color="auto"/>
            </w:tcBorders>
            <w:shd w:val="clear" w:color="auto" w:fill="auto"/>
            <w:vAlign w:val="bottom"/>
          </w:tcPr>
          <w:p w:rsidR="004974C5" w:rsidRPr="00A7306D" w:rsidRDefault="004974C5" w:rsidP="004974C5">
            <w:pPr>
              <w:tabs>
                <w:tab w:val="left" w:pos="288"/>
                <w:tab w:val="left" w:pos="576"/>
                <w:tab w:val="left" w:pos="864"/>
                <w:tab w:val="left" w:pos="1152"/>
              </w:tabs>
              <w:spacing w:before="40" w:after="80" w:line="240" w:lineRule="exact"/>
              <w:ind w:right="144"/>
              <w:rPr>
                <w:rFonts w:hint="cs"/>
                <w:kern w:val="0"/>
                <w:sz w:val="16"/>
                <w:szCs w:val="24"/>
                <w:rtl/>
              </w:rPr>
            </w:pP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2005</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80,7</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75,5</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78,1</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2006</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81,7</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75,8</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78,8</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2007</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83,1</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77,1</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80,1</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2008</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83,5</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77,2</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80,4</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2009</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80,9</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75,7</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78,3</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2010</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81,1</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75,0</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78,1</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2011</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82,1</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76,5</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79,4</w:t>
            </w:r>
          </w:p>
        </w:tc>
      </w:tr>
      <w:tr w:rsidR="004974C5" w:rsidRPr="00A7306D" w:rsidTr="00B547D0">
        <w:tblPrEx>
          <w:tblCellMar>
            <w:top w:w="0" w:type="dxa"/>
            <w:bottom w:w="0" w:type="dxa"/>
          </w:tblCellMar>
        </w:tblPrEx>
        <w:trPr>
          <w:cantSplit/>
        </w:trPr>
        <w:tc>
          <w:tcPr>
            <w:tcW w:w="1373" w:type="dxa"/>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2012</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81,9</w:t>
            </w:r>
          </w:p>
        </w:tc>
        <w:tc>
          <w:tcPr>
            <w:tcW w:w="1373"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76,8</w:t>
            </w:r>
          </w:p>
        </w:tc>
        <w:tc>
          <w:tcPr>
            <w:tcW w:w="1374" w:type="dxa"/>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79,4</w:t>
            </w:r>
          </w:p>
        </w:tc>
      </w:tr>
      <w:tr w:rsidR="004974C5" w:rsidRPr="00A7306D" w:rsidTr="00B547D0">
        <w:tblPrEx>
          <w:tblCellMar>
            <w:top w:w="0" w:type="dxa"/>
            <w:bottom w:w="0" w:type="dxa"/>
          </w:tblCellMar>
        </w:tblPrEx>
        <w:trPr>
          <w:cantSplit/>
        </w:trPr>
        <w:tc>
          <w:tcPr>
            <w:tcW w:w="1373" w:type="dxa"/>
            <w:tcBorders>
              <w:bottom w:val="single" w:sz="12" w:space="0" w:color="auto"/>
            </w:tcBorders>
            <w:shd w:val="clear" w:color="auto" w:fill="auto"/>
            <w:vAlign w:val="bottom"/>
          </w:tcPr>
          <w:p w:rsidR="004974C5" w:rsidRPr="00A7306D" w:rsidRDefault="004974C5" w:rsidP="004974C5">
            <w:pPr>
              <w:pStyle w:val="SingleTxtGA"/>
              <w:spacing w:before="40" w:after="80" w:line="240" w:lineRule="exact"/>
              <w:ind w:left="0" w:right="618"/>
              <w:jc w:val="both"/>
              <w:rPr>
                <w:rFonts w:hint="cs"/>
                <w:sz w:val="16"/>
                <w:szCs w:val="24"/>
                <w:rtl/>
              </w:rPr>
            </w:pPr>
            <w:r w:rsidRPr="00A7306D">
              <w:rPr>
                <w:rFonts w:hint="cs"/>
                <w:sz w:val="16"/>
                <w:szCs w:val="24"/>
                <w:rtl/>
              </w:rPr>
              <w:t>2013</w:t>
            </w:r>
          </w:p>
        </w:tc>
        <w:tc>
          <w:tcPr>
            <w:tcW w:w="1373" w:type="dxa"/>
            <w:tcBorders>
              <w:bottom w:val="single" w:sz="12" w:space="0" w:color="auto"/>
            </w:tcBorders>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82,2</w:t>
            </w:r>
          </w:p>
        </w:tc>
        <w:tc>
          <w:tcPr>
            <w:tcW w:w="1373" w:type="dxa"/>
            <w:tcBorders>
              <w:bottom w:val="single" w:sz="12" w:space="0" w:color="auto"/>
            </w:tcBorders>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77,2</w:t>
            </w:r>
          </w:p>
        </w:tc>
        <w:tc>
          <w:tcPr>
            <w:tcW w:w="1374" w:type="dxa"/>
            <w:tcBorders>
              <w:bottom w:val="single" w:sz="12" w:space="0" w:color="auto"/>
            </w:tcBorders>
            <w:shd w:val="clear" w:color="auto" w:fill="auto"/>
            <w:vAlign w:val="bottom"/>
          </w:tcPr>
          <w:p w:rsidR="004974C5" w:rsidRPr="00A7306D" w:rsidRDefault="008C66A9" w:rsidP="004974C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79,8</w:t>
            </w:r>
          </w:p>
        </w:tc>
      </w:tr>
    </w:tbl>
    <w:p w:rsidR="007855E8" w:rsidRPr="007855E8" w:rsidRDefault="007855E8" w:rsidP="007855E8">
      <w:pPr>
        <w:pStyle w:val="SingleTxt"/>
        <w:spacing w:after="0" w:line="120" w:lineRule="exact"/>
        <w:rPr>
          <w:rFonts w:hint="cs"/>
          <w:kern w:val="0"/>
          <w:sz w:val="10"/>
          <w:rtl/>
        </w:rPr>
      </w:pPr>
    </w:p>
    <w:p w:rsidR="004974C5" w:rsidRPr="00CE1475" w:rsidRDefault="004974C5" w:rsidP="004974C5">
      <w:pPr>
        <w:pStyle w:val="SingleTxt"/>
        <w:spacing w:after="0" w:line="120" w:lineRule="exact"/>
        <w:rPr>
          <w:rFonts w:hint="cs"/>
          <w:kern w:val="0"/>
          <w:sz w:val="10"/>
          <w:rtl/>
        </w:rPr>
      </w:pPr>
    </w:p>
    <w:p w:rsidR="00F74C55" w:rsidRPr="00CC424D" w:rsidRDefault="00F74C55" w:rsidP="00F74C55">
      <w:pPr>
        <w:pStyle w:val="SingleTxt"/>
        <w:spacing w:line="300" w:lineRule="exact"/>
        <w:rPr>
          <w:rFonts w:hint="cs"/>
          <w:kern w:val="0"/>
          <w:sz w:val="26"/>
          <w:szCs w:val="26"/>
          <w:rtl/>
        </w:rPr>
      </w:pPr>
      <w:r w:rsidRPr="00CC424D">
        <w:rPr>
          <w:rFonts w:hint="cs"/>
          <w:kern w:val="0"/>
          <w:sz w:val="26"/>
          <w:szCs w:val="26"/>
          <w:rtl/>
        </w:rPr>
        <w:t xml:space="preserve">تستند هذه الإحصاءات إلى الدراسة الاستقصائية للقوة العاملة، </w:t>
      </w:r>
      <w:r w:rsidRPr="00CC424D">
        <w:rPr>
          <w:kern w:val="0"/>
          <w:sz w:val="26"/>
          <w:szCs w:val="26"/>
          <w:rtl/>
        </w:rPr>
        <w:t>هيئة الإحصاء السويدية</w:t>
      </w:r>
      <w:r w:rsidRPr="00CC424D">
        <w:rPr>
          <w:rFonts w:hint="cs"/>
          <w:kern w:val="0"/>
          <w:sz w:val="26"/>
          <w:szCs w:val="26"/>
          <w:rtl/>
        </w:rPr>
        <w:t>، وتتعلق بالفئة العمرية 15-74 سنة وفقا للتعريف الدولي.</w:t>
      </w:r>
    </w:p>
    <w:p w:rsidR="004974C5" w:rsidRPr="00CE1475" w:rsidRDefault="004974C5" w:rsidP="004974C5">
      <w:pPr>
        <w:pStyle w:val="SingleTxt"/>
        <w:spacing w:after="0" w:line="120" w:lineRule="exact"/>
        <w:rPr>
          <w:rFonts w:hint="cs"/>
          <w:i/>
          <w:iCs/>
          <w:kern w:val="0"/>
          <w:sz w:val="10"/>
          <w:rtl/>
        </w:rPr>
      </w:pPr>
    </w:p>
    <w:p w:rsidR="00F93085" w:rsidRPr="00F93085" w:rsidRDefault="00F93085" w:rsidP="00575703">
      <w:pPr>
        <w:pStyle w:val="SingleTxt"/>
        <w:tabs>
          <w:tab w:val="clear" w:pos="3254"/>
          <w:tab w:val="left" w:pos="3155"/>
        </w:tabs>
        <w:rPr>
          <w:rFonts w:hint="cs"/>
          <w:kern w:val="0"/>
          <w:rtl/>
        </w:rPr>
      </w:pPr>
      <w:r>
        <w:rPr>
          <w:rFonts w:hint="cs"/>
          <w:kern w:val="0"/>
          <w:rtl/>
        </w:rPr>
        <w:t xml:space="preserve">244-  </w:t>
      </w:r>
      <w:r w:rsidRPr="00F93085">
        <w:rPr>
          <w:rFonts w:hint="cs"/>
          <w:b/>
          <w:bCs/>
          <w:kern w:val="0"/>
          <w:rtl/>
          <w:lang w:bidi="ar-EG"/>
        </w:rPr>
        <w:t xml:space="preserve">الجدول 3 </w:t>
      </w:r>
      <w:r>
        <w:rPr>
          <w:rFonts w:hint="cs"/>
          <w:b/>
          <w:bCs/>
          <w:kern w:val="0"/>
          <w:rtl/>
          <w:lang w:bidi="ar-EG"/>
        </w:rPr>
        <w:t>-</w:t>
      </w:r>
      <w:r w:rsidR="00575703">
        <w:rPr>
          <w:rFonts w:hint="cs"/>
          <w:b/>
          <w:bCs/>
          <w:kern w:val="0"/>
          <w:rtl/>
          <w:lang w:bidi="ar-EG"/>
        </w:rPr>
        <w:tab/>
      </w:r>
      <w:r w:rsidRPr="00F93085">
        <w:rPr>
          <w:rFonts w:hint="cs"/>
          <w:b/>
          <w:bCs/>
          <w:kern w:val="0"/>
          <w:rtl/>
          <w:lang w:bidi="ar-EG"/>
        </w:rPr>
        <w:t>معدل البطالة</w:t>
      </w:r>
      <w:r w:rsidRPr="00F93085">
        <w:rPr>
          <w:rFonts w:hint="cs"/>
          <w:b/>
          <w:bCs/>
          <w:kern w:val="0"/>
          <w:rtl/>
        </w:rPr>
        <w:t xml:space="preserve"> للفئة العمرية 20</w:t>
      </w:r>
      <w:r>
        <w:rPr>
          <w:rFonts w:hint="cs"/>
          <w:b/>
          <w:bCs/>
          <w:kern w:val="0"/>
          <w:rtl/>
        </w:rPr>
        <w:t>-</w:t>
      </w:r>
      <w:r w:rsidRPr="00F93085">
        <w:rPr>
          <w:rFonts w:hint="cs"/>
          <w:b/>
          <w:bCs/>
          <w:kern w:val="0"/>
          <w:rtl/>
        </w:rPr>
        <w:t>64 سنة، النسبة المئوية من القوة العاملة</w:t>
      </w:r>
    </w:p>
    <w:p w:rsidR="00F93085" w:rsidRPr="00F97A03" w:rsidRDefault="00F93085" w:rsidP="00F93085">
      <w:pPr>
        <w:pStyle w:val="SingleTxt"/>
        <w:spacing w:after="0" w:line="120" w:lineRule="exact"/>
        <w:rPr>
          <w:rFonts w:hint="cs"/>
          <w:kern w:val="0"/>
          <w:sz w:val="10"/>
          <w:rtl/>
        </w:rPr>
      </w:pPr>
    </w:p>
    <w:tbl>
      <w:tblPr>
        <w:bidiVisual/>
        <w:tblW w:w="0" w:type="auto"/>
        <w:tblInd w:w="1267" w:type="dxa"/>
        <w:tblLayout w:type="fixed"/>
        <w:tblCellMar>
          <w:left w:w="0" w:type="dxa"/>
          <w:right w:w="0" w:type="dxa"/>
        </w:tblCellMar>
        <w:tblLook w:val="0000"/>
      </w:tblPr>
      <w:tblGrid>
        <w:gridCol w:w="1141"/>
        <w:gridCol w:w="1142"/>
        <w:gridCol w:w="1141"/>
        <w:gridCol w:w="2069"/>
      </w:tblGrid>
      <w:tr w:rsidR="00F93085" w:rsidRPr="00A7306D" w:rsidTr="00F74C55">
        <w:tblPrEx>
          <w:tblCellMar>
            <w:top w:w="0" w:type="dxa"/>
            <w:bottom w:w="0" w:type="dxa"/>
          </w:tblCellMar>
        </w:tblPrEx>
        <w:trPr>
          <w:cantSplit/>
          <w:tblHeader/>
        </w:trPr>
        <w:tc>
          <w:tcPr>
            <w:tcW w:w="1141" w:type="dxa"/>
            <w:tcBorders>
              <w:top w:val="single" w:sz="4" w:space="0" w:color="auto"/>
              <w:bottom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80" w:after="80" w:line="240" w:lineRule="exact"/>
              <w:ind w:right="40"/>
              <w:rPr>
                <w:rFonts w:hint="cs"/>
                <w:i/>
                <w:iCs/>
                <w:kern w:val="0"/>
                <w:sz w:val="16"/>
                <w:szCs w:val="24"/>
                <w:rtl/>
              </w:rPr>
            </w:pPr>
          </w:p>
        </w:tc>
        <w:tc>
          <w:tcPr>
            <w:tcW w:w="1142" w:type="dxa"/>
            <w:tcBorders>
              <w:top w:val="single" w:sz="4" w:space="0" w:color="auto"/>
              <w:bottom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الرجال</w:t>
            </w:r>
          </w:p>
        </w:tc>
        <w:tc>
          <w:tcPr>
            <w:tcW w:w="1141" w:type="dxa"/>
            <w:tcBorders>
              <w:top w:val="single" w:sz="4" w:space="0" w:color="auto"/>
              <w:bottom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النساء</w:t>
            </w:r>
          </w:p>
        </w:tc>
        <w:tc>
          <w:tcPr>
            <w:tcW w:w="2069" w:type="dxa"/>
            <w:tcBorders>
              <w:top w:val="single" w:sz="4" w:space="0" w:color="auto"/>
              <w:bottom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80" w:after="80" w:line="240" w:lineRule="exact"/>
              <w:ind w:right="144"/>
              <w:rPr>
                <w:rFonts w:hint="cs"/>
                <w:i/>
                <w:iCs/>
                <w:kern w:val="0"/>
                <w:sz w:val="16"/>
                <w:szCs w:val="24"/>
                <w:rtl/>
              </w:rPr>
            </w:pPr>
            <w:r w:rsidRPr="00A7306D">
              <w:rPr>
                <w:rFonts w:hint="cs"/>
                <w:i/>
                <w:iCs/>
                <w:kern w:val="0"/>
                <w:sz w:val="16"/>
                <w:szCs w:val="24"/>
                <w:rtl/>
              </w:rPr>
              <w:t>الجميع</w:t>
            </w:r>
          </w:p>
        </w:tc>
      </w:tr>
      <w:tr w:rsidR="00F93085" w:rsidRPr="00A7306D" w:rsidTr="00F74C55">
        <w:tblPrEx>
          <w:tblCellMar>
            <w:top w:w="0" w:type="dxa"/>
            <w:bottom w:w="0" w:type="dxa"/>
          </w:tblCellMar>
        </w:tblPrEx>
        <w:trPr>
          <w:cantSplit/>
          <w:trHeight w:hRule="exact" w:val="115"/>
          <w:tblHeader/>
        </w:trPr>
        <w:tc>
          <w:tcPr>
            <w:tcW w:w="1141" w:type="dxa"/>
            <w:tcBorders>
              <w:top w:val="single" w:sz="12" w:space="0" w:color="auto"/>
            </w:tcBorders>
            <w:shd w:val="clear" w:color="auto" w:fill="auto"/>
            <w:vAlign w:val="bottom"/>
          </w:tcPr>
          <w:p w:rsidR="00F93085" w:rsidRPr="00A7306D" w:rsidRDefault="00F93085" w:rsidP="00F93085">
            <w:pPr>
              <w:pStyle w:val="SingleTxtGA"/>
              <w:spacing w:before="40" w:after="80" w:line="240" w:lineRule="exact"/>
              <w:ind w:left="0"/>
              <w:rPr>
                <w:rFonts w:hint="cs"/>
                <w:sz w:val="16"/>
                <w:szCs w:val="24"/>
                <w:rtl/>
              </w:rPr>
            </w:pPr>
          </w:p>
        </w:tc>
        <w:tc>
          <w:tcPr>
            <w:tcW w:w="1142" w:type="dxa"/>
            <w:tcBorders>
              <w:top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40" w:after="80" w:line="240" w:lineRule="exact"/>
              <w:ind w:right="144"/>
              <w:rPr>
                <w:rFonts w:hint="cs"/>
                <w:kern w:val="0"/>
                <w:sz w:val="16"/>
                <w:szCs w:val="24"/>
                <w:rtl/>
              </w:rPr>
            </w:pPr>
          </w:p>
        </w:tc>
        <w:tc>
          <w:tcPr>
            <w:tcW w:w="1141" w:type="dxa"/>
            <w:tcBorders>
              <w:top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40" w:after="80" w:line="240" w:lineRule="exact"/>
              <w:ind w:right="144"/>
              <w:rPr>
                <w:rFonts w:hint="cs"/>
                <w:kern w:val="0"/>
                <w:sz w:val="16"/>
                <w:szCs w:val="24"/>
                <w:rtl/>
              </w:rPr>
            </w:pPr>
          </w:p>
        </w:tc>
        <w:tc>
          <w:tcPr>
            <w:tcW w:w="2069" w:type="dxa"/>
            <w:tcBorders>
              <w:top w:val="single" w:sz="12" w:space="0" w:color="auto"/>
            </w:tcBorders>
            <w:shd w:val="clear" w:color="auto" w:fill="auto"/>
            <w:vAlign w:val="bottom"/>
          </w:tcPr>
          <w:p w:rsidR="00F93085" w:rsidRPr="00A7306D" w:rsidRDefault="00F93085" w:rsidP="00F93085">
            <w:pPr>
              <w:tabs>
                <w:tab w:val="left" w:pos="288"/>
                <w:tab w:val="left" w:pos="576"/>
                <w:tab w:val="left" w:pos="864"/>
                <w:tab w:val="left" w:pos="1152"/>
              </w:tabs>
              <w:spacing w:before="40" w:after="80" w:line="240" w:lineRule="exact"/>
              <w:ind w:right="144"/>
              <w:rPr>
                <w:rFonts w:hint="cs"/>
                <w:kern w:val="0"/>
                <w:sz w:val="16"/>
                <w:szCs w:val="24"/>
                <w:rtl/>
              </w:rPr>
            </w:pP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2005</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7,1</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6,6</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6,8</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2006</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6,1</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6,0</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6,1</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2007</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5,0</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5,3</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5,1</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2008</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4,9</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5,2</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5,1</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2009</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7,7</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6,8</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7,3</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2010</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7,8</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7,4</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7,6</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2011</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7,0</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6,7</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6,9</w:t>
            </w:r>
          </w:p>
        </w:tc>
      </w:tr>
      <w:tr w:rsidR="00F93085" w:rsidRPr="00A7306D" w:rsidTr="00F74C55">
        <w:tblPrEx>
          <w:tblCellMar>
            <w:top w:w="0" w:type="dxa"/>
            <w:bottom w:w="0" w:type="dxa"/>
          </w:tblCellMar>
        </w:tblPrEx>
        <w:trPr>
          <w:cantSplit/>
        </w:trPr>
        <w:tc>
          <w:tcPr>
            <w:tcW w:w="1141" w:type="dxa"/>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2012</w:t>
            </w:r>
          </w:p>
        </w:tc>
        <w:tc>
          <w:tcPr>
            <w:tcW w:w="1142"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7,5</w:t>
            </w:r>
          </w:p>
        </w:tc>
        <w:tc>
          <w:tcPr>
            <w:tcW w:w="1141"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6,6</w:t>
            </w:r>
          </w:p>
        </w:tc>
        <w:tc>
          <w:tcPr>
            <w:tcW w:w="2069" w:type="dxa"/>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7,1</w:t>
            </w:r>
          </w:p>
        </w:tc>
      </w:tr>
      <w:tr w:rsidR="00F93085" w:rsidRPr="00A7306D" w:rsidTr="00F74C55">
        <w:tblPrEx>
          <w:tblCellMar>
            <w:top w:w="0" w:type="dxa"/>
            <w:bottom w:w="0" w:type="dxa"/>
          </w:tblCellMar>
        </w:tblPrEx>
        <w:trPr>
          <w:cantSplit/>
        </w:trPr>
        <w:tc>
          <w:tcPr>
            <w:tcW w:w="1141" w:type="dxa"/>
            <w:tcBorders>
              <w:bottom w:val="single" w:sz="12" w:space="0" w:color="auto"/>
            </w:tcBorders>
            <w:shd w:val="clear" w:color="auto" w:fill="auto"/>
            <w:vAlign w:val="bottom"/>
          </w:tcPr>
          <w:p w:rsidR="00F93085" w:rsidRPr="00A7306D" w:rsidRDefault="00F93085" w:rsidP="00F93085">
            <w:pPr>
              <w:pStyle w:val="SingleTxtGA"/>
              <w:spacing w:before="40" w:after="80" w:line="240" w:lineRule="exact"/>
              <w:ind w:left="0" w:right="618"/>
              <w:jc w:val="both"/>
              <w:rPr>
                <w:rFonts w:hint="cs"/>
                <w:sz w:val="16"/>
                <w:szCs w:val="24"/>
                <w:rtl/>
              </w:rPr>
            </w:pPr>
            <w:r w:rsidRPr="00A7306D">
              <w:rPr>
                <w:rFonts w:hint="cs"/>
                <w:sz w:val="16"/>
                <w:szCs w:val="24"/>
                <w:rtl/>
              </w:rPr>
              <w:t>2013</w:t>
            </w:r>
          </w:p>
        </w:tc>
        <w:tc>
          <w:tcPr>
            <w:tcW w:w="1142" w:type="dxa"/>
            <w:tcBorders>
              <w:bottom w:val="single" w:sz="12" w:space="0" w:color="auto"/>
            </w:tcBorders>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7,4</w:t>
            </w:r>
          </w:p>
        </w:tc>
        <w:tc>
          <w:tcPr>
            <w:tcW w:w="1141" w:type="dxa"/>
            <w:tcBorders>
              <w:bottom w:val="single" w:sz="12" w:space="0" w:color="auto"/>
            </w:tcBorders>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6,8</w:t>
            </w:r>
          </w:p>
        </w:tc>
        <w:tc>
          <w:tcPr>
            <w:tcW w:w="2069" w:type="dxa"/>
            <w:tcBorders>
              <w:bottom w:val="single" w:sz="12" w:space="0" w:color="auto"/>
            </w:tcBorders>
            <w:shd w:val="clear" w:color="auto" w:fill="auto"/>
            <w:vAlign w:val="bottom"/>
          </w:tcPr>
          <w:p w:rsidR="00F93085" w:rsidRPr="00A7306D" w:rsidRDefault="00CE6513" w:rsidP="00F93085">
            <w:pPr>
              <w:tabs>
                <w:tab w:val="left" w:pos="288"/>
                <w:tab w:val="left" w:pos="576"/>
                <w:tab w:val="left" w:pos="864"/>
                <w:tab w:val="left" w:pos="1152"/>
              </w:tabs>
              <w:spacing w:before="40" w:after="80" w:line="240" w:lineRule="exact"/>
              <w:ind w:right="144"/>
              <w:rPr>
                <w:rFonts w:hint="cs"/>
                <w:kern w:val="0"/>
                <w:sz w:val="16"/>
                <w:szCs w:val="24"/>
                <w:rtl/>
              </w:rPr>
            </w:pPr>
            <w:r>
              <w:rPr>
                <w:rFonts w:hint="cs"/>
                <w:kern w:val="0"/>
                <w:sz w:val="16"/>
                <w:szCs w:val="24"/>
                <w:rtl/>
              </w:rPr>
              <w:t>7,1</w:t>
            </w:r>
          </w:p>
        </w:tc>
      </w:tr>
    </w:tbl>
    <w:p w:rsidR="007855E8" w:rsidRPr="007855E8" w:rsidRDefault="007855E8" w:rsidP="007855E8">
      <w:pPr>
        <w:pStyle w:val="SingleTxt"/>
        <w:spacing w:after="0" w:line="120" w:lineRule="exact"/>
        <w:rPr>
          <w:rFonts w:hint="cs"/>
          <w:kern w:val="0"/>
          <w:sz w:val="10"/>
          <w:rtl/>
        </w:rPr>
      </w:pPr>
    </w:p>
    <w:p w:rsidR="00F93085" w:rsidRPr="00CE1475" w:rsidRDefault="00F93085" w:rsidP="00F93085">
      <w:pPr>
        <w:pStyle w:val="SingleTxt"/>
        <w:spacing w:after="0" w:line="120" w:lineRule="exact"/>
        <w:rPr>
          <w:rFonts w:hint="cs"/>
          <w:kern w:val="0"/>
          <w:sz w:val="10"/>
          <w:rtl/>
        </w:rPr>
      </w:pPr>
    </w:p>
    <w:p w:rsidR="00F74C55" w:rsidRPr="00CC424D" w:rsidRDefault="00F74C55" w:rsidP="00F74C55">
      <w:pPr>
        <w:pStyle w:val="SingleTxt"/>
        <w:spacing w:line="300" w:lineRule="exact"/>
        <w:rPr>
          <w:rFonts w:hint="cs"/>
          <w:kern w:val="0"/>
          <w:sz w:val="26"/>
          <w:szCs w:val="26"/>
          <w:rtl/>
        </w:rPr>
      </w:pPr>
      <w:r w:rsidRPr="00CC424D">
        <w:rPr>
          <w:rFonts w:hint="cs"/>
          <w:kern w:val="0"/>
          <w:sz w:val="26"/>
          <w:szCs w:val="26"/>
          <w:rtl/>
        </w:rPr>
        <w:t xml:space="preserve">تستند هذه الإحصاءات إلى الدراسة الاستقصائية للقوة العاملة، </w:t>
      </w:r>
      <w:r w:rsidRPr="00CC424D">
        <w:rPr>
          <w:kern w:val="0"/>
          <w:sz w:val="26"/>
          <w:szCs w:val="26"/>
          <w:rtl/>
        </w:rPr>
        <w:t>هيئة الإحصاء السويدية</w:t>
      </w:r>
      <w:r w:rsidRPr="00CC424D">
        <w:rPr>
          <w:rFonts w:hint="cs"/>
          <w:kern w:val="0"/>
          <w:sz w:val="26"/>
          <w:szCs w:val="26"/>
          <w:rtl/>
        </w:rPr>
        <w:t>، وتتعلق بالفئة العمرية 15-74 سنة وفقا للتعريف الدولي.</w:t>
      </w:r>
    </w:p>
    <w:p w:rsidR="00F93085" w:rsidRPr="00CE1475" w:rsidRDefault="00F93085" w:rsidP="00F93085">
      <w:pPr>
        <w:pStyle w:val="SingleTxt"/>
        <w:spacing w:after="0" w:line="120" w:lineRule="exact"/>
        <w:rPr>
          <w:rFonts w:hint="cs"/>
          <w:i/>
          <w:iCs/>
          <w:kern w:val="0"/>
          <w:sz w:val="10"/>
          <w:rtl/>
        </w:rPr>
      </w:pPr>
    </w:p>
    <w:p w:rsidR="00C31D4F" w:rsidRPr="00BE203A" w:rsidRDefault="00BE203A" w:rsidP="00BE203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0"/>
        </w:rPr>
      </w:pPr>
      <w:r w:rsidRPr="00BE203A">
        <w:rPr>
          <w:rFonts w:hint="cs"/>
          <w:kern w:val="0"/>
          <w:rtl/>
        </w:rPr>
        <w:tab/>
      </w:r>
      <w:r w:rsidRPr="00BE203A">
        <w:rPr>
          <w:rFonts w:hint="cs"/>
          <w:kern w:val="0"/>
          <w:rtl/>
        </w:rPr>
        <w:tab/>
      </w:r>
      <w:r w:rsidR="00C31D4F" w:rsidRPr="00BE203A">
        <w:rPr>
          <w:rFonts w:hint="eastAsia"/>
          <w:kern w:val="0"/>
          <w:rtl/>
        </w:rPr>
        <w:t>النساء</w:t>
      </w:r>
      <w:r w:rsidR="00C31D4F" w:rsidRPr="00BE203A">
        <w:rPr>
          <w:kern w:val="0"/>
          <w:rtl/>
        </w:rPr>
        <w:t xml:space="preserve"> </w:t>
      </w:r>
      <w:r w:rsidR="00C31D4F" w:rsidRPr="00BE203A">
        <w:rPr>
          <w:rFonts w:hint="eastAsia"/>
          <w:kern w:val="0"/>
          <w:rtl/>
        </w:rPr>
        <w:t>المولودات</w:t>
      </w:r>
      <w:r w:rsidR="00C31D4F" w:rsidRPr="00BE203A">
        <w:rPr>
          <w:kern w:val="0"/>
          <w:rtl/>
        </w:rPr>
        <w:t xml:space="preserve"> </w:t>
      </w:r>
      <w:r w:rsidR="00C31D4F" w:rsidRPr="00BE203A">
        <w:rPr>
          <w:rFonts w:hint="eastAsia"/>
          <w:kern w:val="0"/>
          <w:rtl/>
        </w:rPr>
        <w:t>في</w:t>
      </w:r>
      <w:r w:rsidR="00C31D4F" w:rsidRPr="00BE203A">
        <w:rPr>
          <w:kern w:val="0"/>
          <w:rtl/>
        </w:rPr>
        <w:t xml:space="preserve"> </w:t>
      </w:r>
      <w:r w:rsidR="00C31D4F" w:rsidRPr="00BE203A">
        <w:rPr>
          <w:rFonts w:hint="eastAsia"/>
          <w:kern w:val="0"/>
          <w:rtl/>
        </w:rPr>
        <w:t>الخارج</w:t>
      </w:r>
    </w:p>
    <w:p w:rsidR="00C31D4F" w:rsidRDefault="00BE203A" w:rsidP="00BE203A">
      <w:pPr>
        <w:pStyle w:val="SingleTxt"/>
        <w:rPr>
          <w:rFonts w:hint="cs"/>
          <w:kern w:val="0"/>
          <w:rtl/>
        </w:rPr>
      </w:pPr>
      <w:r>
        <w:rPr>
          <w:rFonts w:hint="cs"/>
          <w:kern w:val="0"/>
          <w:rtl/>
        </w:rPr>
        <w:t xml:space="preserve">245-  </w:t>
      </w:r>
      <w:r w:rsidR="00C31D4F" w:rsidRPr="00C31D4F">
        <w:rPr>
          <w:rFonts w:hint="eastAsia"/>
          <w:kern w:val="0"/>
          <w:rtl/>
        </w:rPr>
        <w:t>معدل</w:t>
      </w:r>
      <w:r w:rsidR="00C31D4F" w:rsidRPr="00C31D4F">
        <w:rPr>
          <w:kern w:val="0"/>
          <w:rtl/>
        </w:rPr>
        <w:t xml:space="preserve"> </w:t>
      </w:r>
      <w:r w:rsidR="00C31D4F" w:rsidRPr="00C31D4F">
        <w:rPr>
          <w:rFonts w:hint="eastAsia"/>
          <w:kern w:val="0"/>
          <w:rtl/>
        </w:rPr>
        <w:t>العمالة</w:t>
      </w:r>
      <w:r w:rsidR="00C31D4F" w:rsidRPr="00C31D4F">
        <w:rPr>
          <w:kern w:val="0"/>
          <w:rtl/>
        </w:rPr>
        <w:t xml:space="preserve"> </w:t>
      </w:r>
      <w:r w:rsidR="00C31D4F" w:rsidRPr="00C31D4F">
        <w:rPr>
          <w:rFonts w:hint="eastAsia"/>
          <w:kern w:val="0"/>
          <w:rtl/>
        </w:rPr>
        <w:t>للنساء</w:t>
      </w:r>
      <w:r w:rsidR="00C31D4F" w:rsidRPr="00C31D4F">
        <w:rPr>
          <w:kern w:val="0"/>
          <w:rtl/>
        </w:rPr>
        <w:t xml:space="preserve"> </w:t>
      </w:r>
      <w:r w:rsidR="00C31D4F" w:rsidRPr="00C31D4F">
        <w:rPr>
          <w:rFonts w:hint="eastAsia"/>
          <w:kern w:val="0"/>
          <w:rtl/>
        </w:rPr>
        <w:t>المولودات</w:t>
      </w:r>
      <w:r w:rsidR="00C31D4F" w:rsidRPr="00C31D4F">
        <w:rPr>
          <w:kern w:val="0"/>
          <w:rtl/>
        </w:rPr>
        <w:t xml:space="preserve"> </w:t>
      </w:r>
      <w:r w:rsidR="00C31D4F" w:rsidRPr="00C31D4F">
        <w:rPr>
          <w:rFonts w:hint="eastAsia"/>
          <w:kern w:val="0"/>
          <w:rtl/>
        </w:rPr>
        <w:t>بالخارج</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المقيمات</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السويد</w:t>
      </w:r>
      <w:r w:rsidR="00C31D4F" w:rsidRPr="00C31D4F">
        <w:rPr>
          <w:kern w:val="0"/>
          <w:rtl/>
        </w:rPr>
        <w:t xml:space="preserve"> </w:t>
      </w:r>
      <w:r w:rsidR="00C31D4F" w:rsidRPr="00C31D4F">
        <w:rPr>
          <w:rFonts w:hint="eastAsia"/>
          <w:kern w:val="0"/>
          <w:rtl/>
        </w:rPr>
        <w:t>يناهز</w:t>
      </w:r>
      <w:r w:rsidR="00C31D4F" w:rsidRPr="00C31D4F">
        <w:rPr>
          <w:kern w:val="0"/>
          <w:rtl/>
        </w:rPr>
        <w:t xml:space="preserve"> ٥٤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المائة،</w:t>
      </w:r>
      <w:r w:rsidR="00C31D4F" w:rsidRPr="00C31D4F">
        <w:rPr>
          <w:kern w:val="0"/>
          <w:rtl/>
        </w:rPr>
        <w:t xml:space="preserve"> </w:t>
      </w:r>
      <w:r w:rsidR="00C31D4F" w:rsidRPr="00C31D4F">
        <w:rPr>
          <w:rFonts w:hint="eastAsia"/>
          <w:kern w:val="0"/>
          <w:rtl/>
        </w:rPr>
        <w:t>وهو</w:t>
      </w:r>
      <w:r w:rsidR="00C31D4F" w:rsidRPr="00C31D4F">
        <w:rPr>
          <w:kern w:val="0"/>
          <w:rtl/>
        </w:rPr>
        <w:t xml:space="preserve"> </w:t>
      </w:r>
      <w:r w:rsidR="00C31D4F" w:rsidRPr="00C31D4F">
        <w:rPr>
          <w:rFonts w:hint="eastAsia"/>
          <w:kern w:val="0"/>
          <w:rtl/>
        </w:rPr>
        <w:t>ما</w:t>
      </w:r>
      <w:r w:rsidR="00C31D4F" w:rsidRPr="00C31D4F">
        <w:rPr>
          <w:kern w:val="0"/>
          <w:rtl/>
        </w:rPr>
        <w:t xml:space="preserve"> </w:t>
      </w:r>
      <w:r w:rsidR="00C31D4F" w:rsidRPr="00C31D4F">
        <w:rPr>
          <w:rFonts w:hint="eastAsia"/>
          <w:kern w:val="0"/>
          <w:rtl/>
        </w:rPr>
        <w:t>يقل</w:t>
      </w:r>
      <w:r w:rsidR="00C31D4F" w:rsidRPr="00C31D4F">
        <w:rPr>
          <w:kern w:val="0"/>
          <w:rtl/>
        </w:rPr>
        <w:t xml:space="preserve"> </w:t>
      </w:r>
      <w:r w:rsidR="00C31D4F" w:rsidRPr="00C31D4F">
        <w:rPr>
          <w:rFonts w:hint="eastAsia"/>
          <w:kern w:val="0"/>
          <w:rtl/>
        </w:rPr>
        <w:t>بأكثر</w:t>
      </w:r>
      <w:r w:rsidR="00C31D4F" w:rsidRPr="00C31D4F">
        <w:rPr>
          <w:kern w:val="0"/>
          <w:rtl/>
        </w:rPr>
        <w:t xml:space="preserve"> </w:t>
      </w:r>
      <w:r w:rsidR="00C31D4F" w:rsidRPr="00C31D4F">
        <w:rPr>
          <w:rFonts w:hint="eastAsia"/>
          <w:kern w:val="0"/>
          <w:rtl/>
        </w:rPr>
        <w:t>من</w:t>
      </w:r>
      <w:r w:rsidR="00C31D4F" w:rsidRPr="00C31D4F">
        <w:rPr>
          <w:kern w:val="0"/>
          <w:rtl/>
        </w:rPr>
        <w:t xml:space="preserve"> ٨ </w:t>
      </w:r>
      <w:r w:rsidR="00C31D4F" w:rsidRPr="00C31D4F">
        <w:rPr>
          <w:rFonts w:hint="eastAsia"/>
          <w:kern w:val="0"/>
          <w:rtl/>
        </w:rPr>
        <w:t>نقاط</w:t>
      </w:r>
      <w:r w:rsidR="00C31D4F" w:rsidRPr="00C31D4F">
        <w:rPr>
          <w:kern w:val="0"/>
          <w:rtl/>
        </w:rPr>
        <w:t xml:space="preserve"> </w:t>
      </w:r>
      <w:r w:rsidR="00C31D4F" w:rsidRPr="00C31D4F">
        <w:rPr>
          <w:rFonts w:hint="eastAsia"/>
          <w:kern w:val="0"/>
          <w:rtl/>
        </w:rPr>
        <w:t>مئوية</w:t>
      </w:r>
      <w:r w:rsidR="00C31D4F" w:rsidRPr="00C31D4F">
        <w:rPr>
          <w:kern w:val="0"/>
          <w:rtl/>
        </w:rPr>
        <w:t xml:space="preserve"> </w:t>
      </w:r>
      <w:r w:rsidR="00C31D4F" w:rsidRPr="00C31D4F">
        <w:rPr>
          <w:rFonts w:hint="eastAsia"/>
          <w:kern w:val="0"/>
          <w:rtl/>
        </w:rPr>
        <w:t>عن</w:t>
      </w:r>
      <w:r w:rsidR="00C31D4F" w:rsidRPr="00C31D4F">
        <w:rPr>
          <w:kern w:val="0"/>
          <w:rtl/>
        </w:rPr>
        <w:t xml:space="preserve"> </w:t>
      </w:r>
      <w:r w:rsidR="00C31D4F" w:rsidRPr="00C31D4F">
        <w:rPr>
          <w:rFonts w:hint="eastAsia"/>
          <w:kern w:val="0"/>
          <w:rtl/>
        </w:rPr>
        <w:t>معدل</w:t>
      </w:r>
      <w:r w:rsidR="00C31D4F" w:rsidRPr="00C31D4F">
        <w:rPr>
          <w:kern w:val="0"/>
          <w:rtl/>
        </w:rPr>
        <w:t xml:space="preserve"> </w:t>
      </w:r>
      <w:r w:rsidR="00C31D4F" w:rsidRPr="00C31D4F">
        <w:rPr>
          <w:rFonts w:hint="eastAsia"/>
          <w:kern w:val="0"/>
          <w:rtl/>
        </w:rPr>
        <w:t>الرجال</w:t>
      </w:r>
      <w:r w:rsidR="00C31D4F" w:rsidRPr="00C31D4F">
        <w:rPr>
          <w:kern w:val="0"/>
          <w:rtl/>
        </w:rPr>
        <w:t xml:space="preserve"> </w:t>
      </w:r>
      <w:r w:rsidR="00C31D4F" w:rsidRPr="00C31D4F">
        <w:rPr>
          <w:rFonts w:hint="eastAsia"/>
          <w:kern w:val="0"/>
          <w:rtl/>
        </w:rPr>
        <w:t>المولودين</w:t>
      </w:r>
      <w:r w:rsidR="00C31D4F" w:rsidRPr="00C31D4F">
        <w:rPr>
          <w:kern w:val="0"/>
          <w:rtl/>
        </w:rPr>
        <w:t xml:space="preserve"> </w:t>
      </w:r>
      <w:r w:rsidR="00C31D4F" w:rsidRPr="00C31D4F">
        <w:rPr>
          <w:rFonts w:hint="eastAsia"/>
          <w:kern w:val="0"/>
          <w:rtl/>
        </w:rPr>
        <w:t>بالخارج،</w:t>
      </w:r>
      <w:r w:rsidR="00C31D4F" w:rsidRPr="00C31D4F">
        <w:rPr>
          <w:kern w:val="0"/>
          <w:rtl/>
        </w:rPr>
        <w:t xml:space="preserve"> </w:t>
      </w:r>
      <w:r w:rsidR="00C31D4F" w:rsidRPr="00C31D4F">
        <w:rPr>
          <w:rFonts w:hint="eastAsia"/>
          <w:kern w:val="0"/>
          <w:rtl/>
        </w:rPr>
        <w:t>وبما</w:t>
      </w:r>
      <w:r w:rsidR="00C31D4F" w:rsidRPr="00C31D4F">
        <w:rPr>
          <w:kern w:val="0"/>
          <w:rtl/>
        </w:rPr>
        <w:t xml:space="preserve"> </w:t>
      </w:r>
      <w:r w:rsidR="00C31D4F" w:rsidRPr="00C31D4F">
        <w:rPr>
          <w:rFonts w:hint="eastAsia"/>
          <w:kern w:val="0"/>
          <w:rtl/>
        </w:rPr>
        <w:t>يقرب</w:t>
      </w:r>
      <w:r w:rsidR="00C31D4F" w:rsidRPr="00C31D4F">
        <w:rPr>
          <w:kern w:val="0"/>
          <w:rtl/>
        </w:rPr>
        <w:t xml:space="preserve"> </w:t>
      </w:r>
      <w:r w:rsidR="00C31D4F" w:rsidRPr="00C31D4F">
        <w:rPr>
          <w:rFonts w:hint="eastAsia"/>
          <w:kern w:val="0"/>
          <w:rtl/>
        </w:rPr>
        <w:t>من</w:t>
      </w:r>
      <w:r w:rsidR="00C31D4F" w:rsidRPr="00C31D4F">
        <w:rPr>
          <w:kern w:val="0"/>
          <w:rtl/>
        </w:rPr>
        <w:t xml:space="preserve"> ٢٠</w:t>
      </w:r>
      <w:r>
        <w:rPr>
          <w:rFonts w:hint="cs"/>
          <w:kern w:val="0"/>
          <w:rtl/>
        </w:rPr>
        <w:t> </w:t>
      </w:r>
      <w:r w:rsidR="00C31D4F" w:rsidRPr="00C31D4F">
        <w:rPr>
          <w:rFonts w:hint="eastAsia"/>
          <w:kern w:val="0"/>
          <w:rtl/>
        </w:rPr>
        <w:t>نقطة</w:t>
      </w:r>
      <w:r w:rsidR="00C31D4F" w:rsidRPr="00C31D4F">
        <w:rPr>
          <w:kern w:val="0"/>
          <w:rtl/>
        </w:rPr>
        <w:t xml:space="preserve"> </w:t>
      </w:r>
      <w:r w:rsidR="00C31D4F" w:rsidRPr="00C31D4F">
        <w:rPr>
          <w:rFonts w:hint="eastAsia"/>
          <w:kern w:val="0"/>
          <w:rtl/>
        </w:rPr>
        <w:t>مئوية</w:t>
      </w:r>
      <w:r w:rsidR="00C31D4F" w:rsidRPr="00C31D4F">
        <w:rPr>
          <w:kern w:val="0"/>
          <w:rtl/>
        </w:rPr>
        <w:t xml:space="preserve"> </w:t>
      </w:r>
      <w:r w:rsidR="00C31D4F" w:rsidRPr="00C31D4F">
        <w:rPr>
          <w:rFonts w:hint="eastAsia"/>
          <w:kern w:val="0"/>
          <w:rtl/>
        </w:rPr>
        <w:t>عن</w:t>
      </w:r>
      <w:r w:rsidR="00C31D4F" w:rsidRPr="00C31D4F">
        <w:rPr>
          <w:kern w:val="0"/>
          <w:rtl/>
        </w:rPr>
        <w:t xml:space="preserve"> </w:t>
      </w:r>
      <w:r w:rsidR="00C31D4F" w:rsidRPr="00C31D4F">
        <w:rPr>
          <w:rFonts w:hint="eastAsia"/>
          <w:kern w:val="0"/>
          <w:rtl/>
        </w:rPr>
        <w:t>معدل</w:t>
      </w:r>
      <w:r w:rsidR="00C31D4F" w:rsidRPr="00C31D4F">
        <w:rPr>
          <w:kern w:val="0"/>
          <w:rtl/>
        </w:rPr>
        <w:t xml:space="preserve"> </w:t>
      </w:r>
      <w:r w:rsidR="00C31D4F" w:rsidRPr="00C31D4F">
        <w:rPr>
          <w:rFonts w:hint="eastAsia"/>
          <w:kern w:val="0"/>
          <w:rtl/>
        </w:rPr>
        <w:t>النساء</w:t>
      </w:r>
      <w:r w:rsidR="00C31D4F" w:rsidRPr="00C31D4F">
        <w:rPr>
          <w:kern w:val="0"/>
          <w:rtl/>
        </w:rPr>
        <w:t xml:space="preserve"> </w:t>
      </w:r>
      <w:r w:rsidR="00C31D4F" w:rsidRPr="00C31D4F">
        <w:rPr>
          <w:rFonts w:hint="eastAsia"/>
          <w:kern w:val="0"/>
          <w:rtl/>
        </w:rPr>
        <w:t>المولودات</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السويد</w:t>
      </w:r>
      <w:r w:rsidR="00C31D4F" w:rsidRPr="00C31D4F">
        <w:rPr>
          <w:kern w:val="0"/>
          <w:rtl/>
        </w:rPr>
        <w:t xml:space="preserve">. </w:t>
      </w:r>
      <w:r w:rsidR="00C31D4F" w:rsidRPr="00C31D4F">
        <w:rPr>
          <w:rFonts w:hint="eastAsia"/>
          <w:kern w:val="0"/>
          <w:rtl/>
        </w:rPr>
        <w:t>والنساء</w:t>
      </w:r>
      <w:r w:rsidR="00C31D4F" w:rsidRPr="00C31D4F">
        <w:rPr>
          <w:kern w:val="0"/>
          <w:rtl/>
        </w:rPr>
        <w:t xml:space="preserve"> </w:t>
      </w:r>
      <w:r w:rsidR="00C31D4F" w:rsidRPr="00C31D4F">
        <w:rPr>
          <w:rFonts w:hint="eastAsia"/>
          <w:kern w:val="0"/>
          <w:rtl/>
        </w:rPr>
        <w:t>المولودات</w:t>
      </w:r>
      <w:r w:rsidR="00C31D4F" w:rsidRPr="00C31D4F">
        <w:rPr>
          <w:kern w:val="0"/>
          <w:rtl/>
        </w:rPr>
        <w:t xml:space="preserve"> </w:t>
      </w:r>
      <w:r w:rsidR="00C31D4F" w:rsidRPr="00C31D4F">
        <w:rPr>
          <w:rFonts w:hint="eastAsia"/>
          <w:kern w:val="0"/>
          <w:rtl/>
        </w:rPr>
        <w:t>بالخارج،</w:t>
      </w:r>
      <w:r w:rsidR="00C31D4F" w:rsidRPr="00C31D4F">
        <w:rPr>
          <w:kern w:val="0"/>
          <w:rtl/>
        </w:rPr>
        <w:t xml:space="preserve"> </w:t>
      </w:r>
      <w:r w:rsidR="00C31D4F" w:rsidRPr="00C31D4F">
        <w:rPr>
          <w:rFonts w:hint="eastAsia"/>
          <w:kern w:val="0"/>
          <w:rtl/>
        </w:rPr>
        <w:t>وبخاصة</w:t>
      </w:r>
      <w:r w:rsidR="00C31D4F" w:rsidRPr="00C31D4F">
        <w:rPr>
          <w:kern w:val="0"/>
          <w:rtl/>
        </w:rPr>
        <w:t xml:space="preserve"> </w:t>
      </w:r>
      <w:r w:rsidR="00C31D4F" w:rsidRPr="00C31D4F">
        <w:rPr>
          <w:rFonts w:hint="eastAsia"/>
          <w:kern w:val="0"/>
          <w:rtl/>
        </w:rPr>
        <w:t>المحتاجات</w:t>
      </w:r>
      <w:r w:rsidR="00C31D4F" w:rsidRPr="00C31D4F">
        <w:rPr>
          <w:kern w:val="0"/>
          <w:rtl/>
        </w:rPr>
        <w:t xml:space="preserve"> </w:t>
      </w:r>
      <w:r w:rsidR="00C31D4F" w:rsidRPr="00C31D4F">
        <w:rPr>
          <w:rFonts w:hint="eastAsia"/>
          <w:kern w:val="0"/>
          <w:rtl/>
        </w:rPr>
        <w:t>منه</w:t>
      </w:r>
      <w:r w:rsidR="00C31D4F" w:rsidRPr="00C31D4F">
        <w:rPr>
          <w:rFonts w:hint="cs"/>
          <w:kern w:val="0"/>
          <w:rtl/>
        </w:rPr>
        <w:t>ن</w:t>
      </w:r>
      <w:r w:rsidR="00C31D4F" w:rsidRPr="00C31D4F">
        <w:rPr>
          <w:kern w:val="0"/>
          <w:rtl/>
        </w:rPr>
        <w:t xml:space="preserve"> </w:t>
      </w:r>
      <w:r w:rsidR="00C31D4F" w:rsidRPr="00C31D4F">
        <w:rPr>
          <w:rFonts w:hint="eastAsia"/>
          <w:kern w:val="0"/>
          <w:rtl/>
        </w:rPr>
        <w:t>إلى</w:t>
      </w:r>
      <w:r w:rsidR="00C31D4F" w:rsidRPr="00C31D4F">
        <w:rPr>
          <w:kern w:val="0"/>
          <w:rtl/>
        </w:rPr>
        <w:t xml:space="preserve"> </w:t>
      </w:r>
      <w:r w:rsidR="00C31D4F" w:rsidRPr="00C31D4F">
        <w:rPr>
          <w:rFonts w:hint="eastAsia"/>
          <w:kern w:val="0"/>
          <w:rtl/>
        </w:rPr>
        <w:t>الحماية</w:t>
      </w:r>
      <w:r w:rsidR="00C31D4F" w:rsidRPr="00C31D4F">
        <w:rPr>
          <w:kern w:val="0"/>
          <w:rtl/>
        </w:rPr>
        <w:t xml:space="preserve"> </w:t>
      </w:r>
      <w:r w:rsidR="00C31D4F" w:rsidRPr="00C31D4F">
        <w:rPr>
          <w:rFonts w:hint="eastAsia"/>
          <w:kern w:val="0"/>
          <w:rtl/>
        </w:rPr>
        <w:t>والمهاجرات</w:t>
      </w:r>
      <w:r w:rsidR="00C31D4F" w:rsidRPr="00C31D4F">
        <w:rPr>
          <w:kern w:val="0"/>
          <w:rtl/>
        </w:rPr>
        <w:t xml:space="preserve"> </w:t>
      </w:r>
      <w:r w:rsidR="00C31D4F" w:rsidRPr="00C31D4F">
        <w:rPr>
          <w:rFonts w:hint="eastAsia"/>
          <w:kern w:val="0"/>
          <w:rtl/>
        </w:rPr>
        <w:t>الوثيقات</w:t>
      </w:r>
      <w:r w:rsidR="00C31D4F" w:rsidRPr="00C31D4F">
        <w:rPr>
          <w:kern w:val="0"/>
          <w:rtl/>
        </w:rPr>
        <w:t xml:space="preserve"> </w:t>
      </w:r>
      <w:r w:rsidR="00C31D4F" w:rsidRPr="00C31D4F">
        <w:rPr>
          <w:rFonts w:hint="eastAsia"/>
          <w:kern w:val="0"/>
          <w:rtl/>
        </w:rPr>
        <w:t>القرابة</w:t>
      </w:r>
      <w:r w:rsidR="00C31D4F" w:rsidRPr="00C31D4F">
        <w:rPr>
          <w:rFonts w:hint="cs"/>
          <w:kern w:val="0"/>
          <w:rtl/>
        </w:rPr>
        <w:t xml:space="preserve"> بهن</w:t>
      </w:r>
      <w:r w:rsidR="00C31D4F" w:rsidRPr="00C31D4F">
        <w:rPr>
          <w:rFonts w:hint="eastAsia"/>
          <w:kern w:val="0"/>
          <w:rtl/>
        </w:rPr>
        <w:t>،</w:t>
      </w:r>
      <w:r w:rsidR="00C31D4F" w:rsidRPr="00C31D4F">
        <w:rPr>
          <w:kern w:val="0"/>
          <w:rtl/>
        </w:rPr>
        <w:t xml:space="preserve"> </w:t>
      </w:r>
      <w:r w:rsidR="00C31D4F" w:rsidRPr="00C31D4F">
        <w:rPr>
          <w:rFonts w:hint="eastAsia"/>
          <w:kern w:val="0"/>
          <w:rtl/>
        </w:rPr>
        <w:t>أقل</w:t>
      </w:r>
      <w:r w:rsidR="00C31D4F" w:rsidRPr="00C31D4F">
        <w:rPr>
          <w:kern w:val="0"/>
          <w:rtl/>
        </w:rPr>
        <w:t xml:space="preserve"> </w:t>
      </w:r>
      <w:r w:rsidR="00C31D4F" w:rsidRPr="00C31D4F">
        <w:rPr>
          <w:rFonts w:hint="eastAsia"/>
          <w:kern w:val="0"/>
          <w:rtl/>
        </w:rPr>
        <w:t>مشاركةً</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أنشطة</w:t>
      </w:r>
      <w:r w:rsidR="00C31D4F" w:rsidRPr="00C31D4F">
        <w:rPr>
          <w:kern w:val="0"/>
          <w:rtl/>
        </w:rPr>
        <w:t xml:space="preserve"> </w:t>
      </w:r>
      <w:r w:rsidR="00C31D4F" w:rsidRPr="00C31D4F">
        <w:rPr>
          <w:rFonts w:hint="eastAsia"/>
          <w:kern w:val="0"/>
          <w:rtl/>
        </w:rPr>
        <w:t>التمهيد</w:t>
      </w:r>
      <w:r w:rsidR="00C31D4F" w:rsidRPr="00C31D4F">
        <w:rPr>
          <w:rFonts w:hint="cs"/>
          <w:kern w:val="0"/>
          <w:rtl/>
        </w:rPr>
        <w:t xml:space="preserve"> للاندماج</w:t>
      </w:r>
      <w:r w:rsidR="00C31D4F" w:rsidRPr="00C31D4F">
        <w:rPr>
          <w:rFonts w:hint="eastAsia"/>
          <w:kern w:val="0"/>
          <w:rtl/>
        </w:rPr>
        <w:t>،</w:t>
      </w:r>
      <w:r w:rsidR="00C31D4F" w:rsidRPr="00C31D4F">
        <w:rPr>
          <w:kern w:val="0"/>
          <w:rtl/>
        </w:rPr>
        <w:t xml:space="preserve"> </w:t>
      </w:r>
      <w:r w:rsidR="00C31D4F" w:rsidRPr="00C31D4F">
        <w:rPr>
          <w:rFonts w:hint="eastAsia"/>
          <w:kern w:val="0"/>
          <w:rtl/>
        </w:rPr>
        <w:t>ويستغرقن</w:t>
      </w:r>
      <w:r w:rsidR="00C31D4F" w:rsidRPr="00C31D4F">
        <w:rPr>
          <w:kern w:val="0"/>
          <w:rtl/>
        </w:rPr>
        <w:t xml:space="preserve"> </w:t>
      </w:r>
      <w:r w:rsidR="00C31D4F" w:rsidRPr="00C31D4F">
        <w:rPr>
          <w:rFonts w:hint="eastAsia"/>
          <w:kern w:val="0"/>
          <w:rtl/>
        </w:rPr>
        <w:t>وقتا</w:t>
      </w:r>
      <w:r w:rsidR="00C31D4F" w:rsidRPr="00C31D4F">
        <w:rPr>
          <w:kern w:val="0"/>
          <w:rtl/>
        </w:rPr>
        <w:t xml:space="preserve"> </w:t>
      </w:r>
      <w:r w:rsidR="00C31D4F" w:rsidRPr="00C31D4F">
        <w:rPr>
          <w:rFonts w:hint="eastAsia"/>
          <w:kern w:val="0"/>
          <w:rtl/>
        </w:rPr>
        <w:t>أطول</w:t>
      </w:r>
      <w:r w:rsidR="00C31D4F" w:rsidRPr="00C31D4F">
        <w:rPr>
          <w:kern w:val="0"/>
          <w:rtl/>
        </w:rPr>
        <w:t xml:space="preserve"> </w:t>
      </w:r>
      <w:r w:rsidR="00C31D4F" w:rsidRPr="00C31D4F">
        <w:rPr>
          <w:rFonts w:hint="eastAsia"/>
          <w:kern w:val="0"/>
          <w:rtl/>
        </w:rPr>
        <w:t>مما</w:t>
      </w:r>
      <w:r w:rsidR="00C31D4F" w:rsidRPr="00C31D4F">
        <w:rPr>
          <w:kern w:val="0"/>
          <w:rtl/>
        </w:rPr>
        <w:t xml:space="preserve"> </w:t>
      </w:r>
      <w:r w:rsidR="00C31D4F" w:rsidRPr="00C31D4F">
        <w:rPr>
          <w:rFonts w:hint="eastAsia"/>
          <w:kern w:val="0"/>
          <w:rtl/>
        </w:rPr>
        <w:t>يستغرقه</w:t>
      </w:r>
      <w:r w:rsidR="00C31D4F" w:rsidRPr="00C31D4F">
        <w:rPr>
          <w:kern w:val="0"/>
          <w:rtl/>
        </w:rPr>
        <w:t xml:space="preserve"> </w:t>
      </w:r>
      <w:r w:rsidR="00C31D4F" w:rsidRPr="00C31D4F">
        <w:rPr>
          <w:rFonts w:hint="eastAsia"/>
          <w:kern w:val="0"/>
          <w:rtl/>
        </w:rPr>
        <w:t>الرجال</w:t>
      </w:r>
      <w:r w:rsidR="00C31D4F" w:rsidRPr="00C31D4F">
        <w:rPr>
          <w:kern w:val="0"/>
          <w:rtl/>
        </w:rPr>
        <w:t xml:space="preserve"> </w:t>
      </w:r>
      <w:r w:rsidR="00C31D4F" w:rsidRPr="00C31D4F">
        <w:rPr>
          <w:rFonts w:hint="eastAsia"/>
          <w:kern w:val="0"/>
          <w:rtl/>
        </w:rPr>
        <w:t>للدخول</w:t>
      </w:r>
      <w:r w:rsidR="00C31D4F" w:rsidRPr="00C31D4F">
        <w:rPr>
          <w:kern w:val="0"/>
          <w:rtl/>
        </w:rPr>
        <w:t xml:space="preserve"> </w:t>
      </w:r>
      <w:r w:rsidR="00C31D4F" w:rsidRPr="00C31D4F">
        <w:rPr>
          <w:rFonts w:hint="eastAsia"/>
          <w:kern w:val="0"/>
          <w:rtl/>
        </w:rPr>
        <w:t>إلى</w:t>
      </w:r>
      <w:r w:rsidR="00C31D4F" w:rsidRPr="00C31D4F">
        <w:rPr>
          <w:kern w:val="0"/>
          <w:rtl/>
        </w:rPr>
        <w:t xml:space="preserve"> </w:t>
      </w:r>
      <w:r w:rsidR="00C31D4F" w:rsidRPr="00C31D4F">
        <w:rPr>
          <w:rFonts w:hint="eastAsia"/>
          <w:kern w:val="0"/>
          <w:rtl/>
        </w:rPr>
        <w:t>سوق</w:t>
      </w:r>
      <w:r w:rsidR="00C31D4F" w:rsidRPr="00C31D4F">
        <w:rPr>
          <w:kern w:val="0"/>
          <w:rtl/>
        </w:rPr>
        <w:t xml:space="preserve"> </w:t>
      </w:r>
      <w:r w:rsidR="00C31D4F" w:rsidRPr="00C31D4F">
        <w:rPr>
          <w:rFonts w:hint="eastAsia"/>
          <w:kern w:val="0"/>
          <w:rtl/>
        </w:rPr>
        <w:t>العمل</w:t>
      </w:r>
      <w:r w:rsidR="00C31D4F" w:rsidRPr="00C31D4F">
        <w:rPr>
          <w:kern w:val="0"/>
          <w:rtl/>
        </w:rPr>
        <w:t xml:space="preserve">. </w:t>
      </w:r>
      <w:r w:rsidR="00C31D4F" w:rsidRPr="00C31D4F">
        <w:rPr>
          <w:rFonts w:hint="eastAsia"/>
          <w:kern w:val="0"/>
          <w:rtl/>
        </w:rPr>
        <w:t>ومن</w:t>
      </w:r>
      <w:r w:rsidR="00C31D4F" w:rsidRPr="00C31D4F">
        <w:rPr>
          <w:kern w:val="0"/>
          <w:rtl/>
        </w:rPr>
        <w:t xml:space="preserve"> </w:t>
      </w:r>
      <w:r w:rsidR="00C31D4F" w:rsidRPr="00C31D4F">
        <w:rPr>
          <w:rFonts w:hint="eastAsia"/>
          <w:kern w:val="0"/>
          <w:rtl/>
        </w:rPr>
        <w:t>ثمّ</w:t>
      </w:r>
      <w:r w:rsidR="00C31D4F" w:rsidRPr="00C31D4F">
        <w:rPr>
          <w:kern w:val="0"/>
          <w:rtl/>
        </w:rPr>
        <w:t xml:space="preserve"> </w:t>
      </w:r>
      <w:r w:rsidR="00C31D4F" w:rsidRPr="00C31D4F">
        <w:rPr>
          <w:rFonts w:hint="eastAsia"/>
          <w:kern w:val="0"/>
          <w:rtl/>
        </w:rPr>
        <w:t>يتمثل</w:t>
      </w:r>
      <w:r w:rsidR="00C31D4F" w:rsidRPr="00C31D4F">
        <w:rPr>
          <w:kern w:val="0"/>
          <w:rtl/>
        </w:rPr>
        <w:t xml:space="preserve"> </w:t>
      </w:r>
      <w:r w:rsidR="00C31D4F" w:rsidRPr="00C31D4F">
        <w:rPr>
          <w:rFonts w:hint="eastAsia"/>
          <w:kern w:val="0"/>
          <w:rtl/>
        </w:rPr>
        <w:t>أحد</w:t>
      </w:r>
      <w:r w:rsidR="00C31D4F" w:rsidRPr="00C31D4F">
        <w:rPr>
          <w:kern w:val="0"/>
          <w:rtl/>
        </w:rPr>
        <w:t xml:space="preserve"> </w:t>
      </w:r>
      <w:r w:rsidR="00C31D4F" w:rsidRPr="00C31D4F">
        <w:rPr>
          <w:rFonts w:hint="eastAsia"/>
          <w:kern w:val="0"/>
          <w:rtl/>
        </w:rPr>
        <w:t>التحديات</w:t>
      </w:r>
      <w:r w:rsidR="00C31D4F" w:rsidRPr="00C31D4F">
        <w:rPr>
          <w:kern w:val="0"/>
          <w:rtl/>
        </w:rPr>
        <w:t xml:space="preserve"> </w:t>
      </w:r>
      <w:r w:rsidR="00C31D4F" w:rsidRPr="00C31D4F">
        <w:rPr>
          <w:rFonts w:hint="eastAsia"/>
          <w:kern w:val="0"/>
          <w:rtl/>
        </w:rPr>
        <w:t>الرئيسية</w:t>
      </w:r>
      <w:r w:rsidR="00C31D4F" w:rsidRPr="00C31D4F">
        <w:rPr>
          <w:kern w:val="0"/>
          <w:rtl/>
        </w:rPr>
        <w:t xml:space="preserve"> </w:t>
      </w:r>
      <w:r w:rsidR="00C31D4F" w:rsidRPr="00C31D4F">
        <w:rPr>
          <w:rFonts w:hint="eastAsia"/>
          <w:kern w:val="0"/>
          <w:rtl/>
        </w:rPr>
        <w:t>بصدد</w:t>
      </w:r>
      <w:r w:rsidR="00C31D4F" w:rsidRPr="00C31D4F">
        <w:rPr>
          <w:kern w:val="0"/>
          <w:rtl/>
        </w:rPr>
        <w:t xml:space="preserve"> </w:t>
      </w:r>
      <w:r w:rsidR="00C31D4F" w:rsidRPr="00C31D4F">
        <w:rPr>
          <w:rFonts w:hint="eastAsia"/>
          <w:kern w:val="0"/>
          <w:rtl/>
        </w:rPr>
        <w:t>المساواة</w:t>
      </w:r>
      <w:r w:rsidR="00C31D4F" w:rsidRPr="00C31D4F">
        <w:rPr>
          <w:kern w:val="0"/>
          <w:rtl/>
        </w:rPr>
        <w:t xml:space="preserve"> </w:t>
      </w:r>
      <w:r w:rsidR="00C31D4F" w:rsidRPr="00C31D4F">
        <w:rPr>
          <w:rFonts w:hint="eastAsia"/>
          <w:kern w:val="0"/>
          <w:rtl/>
        </w:rPr>
        <w:t>بين</w:t>
      </w:r>
      <w:r w:rsidR="00C31D4F" w:rsidRPr="00C31D4F">
        <w:rPr>
          <w:kern w:val="0"/>
          <w:rtl/>
        </w:rPr>
        <w:t xml:space="preserve"> </w:t>
      </w:r>
      <w:r w:rsidR="00C31D4F" w:rsidRPr="00C31D4F">
        <w:rPr>
          <w:rFonts w:hint="eastAsia"/>
          <w:kern w:val="0"/>
          <w:rtl/>
        </w:rPr>
        <w:t>الجنسين</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تطبيق</w:t>
      </w:r>
      <w:r w:rsidR="00C31D4F" w:rsidRPr="00C31D4F">
        <w:rPr>
          <w:kern w:val="0"/>
          <w:rtl/>
        </w:rPr>
        <w:t xml:space="preserve"> </w:t>
      </w:r>
      <w:r w:rsidR="00C31D4F" w:rsidRPr="00C31D4F">
        <w:rPr>
          <w:rFonts w:hint="eastAsia"/>
          <w:kern w:val="0"/>
          <w:rtl/>
        </w:rPr>
        <w:t>سياسة</w:t>
      </w:r>
      <w:r w:rsidR="00C31D4F" w:rsidRPr="00C31D4F">
        <w:rPr>
          <w:kern w:val="0"/>
          <w:rtl/>
        </w:rPr>
        <w:t xml:space="preserve"> </w:t>
      </w:r>
      <w:r w:rsidR="00C31D4F" w:rsidRPr="00C31D4F">
        <w:rPr>
          <w:rFonts w:hint="eastAsia"/>
          <w:kern w:val="0"/>
          <w:rtl/>
        </w:rPr>
        <w:t>تعطي</w:t>
      </w:r>
      <w:r w:rsidR="00C31D4F" w:rsidRPr="00C31D4F">
        <w:rPr>
          <w:kern w:val="0"/>
          <w:rtl/>
        </w:rPr>
        <w:t xml:space="preserve"> </w:t>
      </w:r>
      <w:r w:rsidR="00C31D4F" w:rsidRPr="00C31D4F">
        <w:rPr>
          <w:rFonts w:hint="eastAsia"/>
          <w:kern w:val="0"/>
          <w:rtl/>
        </w:rPr>
        <w:t>للرجال</w:t>
      </w:r>
      <w:r w:rsidR="00C31D4F" w:rsidRPr="00C31D4F">
        <w:rPr>
          <w:kern w:val="0"/>
          <w:rtl/>
        </w:rPr>
        <w:t xml:space="preserve"> </w:t>
      </w:r>
      <w:r w:rsidR="00C31D4F" w:rsidRPr="00C31D4F">
        <w:rPr>
          <w:rFonts w:hint="eastAsia"/>
          <w:kern w:val="0"/>
          <w:rtl/>
        </w:rPr>
        <w:t>والنساء</w:t>
      </w:r>
      <w:r w:rsidR="00C31D4F" w:rsidRPr="00C31D4F">
        <w:rPr>
          <w:kern w:val="0"/>
          <w:rtl/>
        </w:rPr>
        <w:t xml:space="preserve"> </w:t>
      </w:r>
      <w:r w:rsidR="00C31D4F" w:rsidRPr="00C31D4F">
        <w:rPr>
          <w:rFonts w:hint="eastAsia"/>
          <w:kern w:val="0"/>
          <w:rtl/>
        </w:rPr>
        <w:t>نفس</w:t>
      </w:r>
      <w:r w:rsidR="00C31D4F" w:rsidRPr="00C31D4F">
        <w:rPr>
          <w:kern w:val="0"/>
          <w:rtl/>
        </w:rPr>
        <w:t xml:space="preserve"> </w:t>
      </w:r>
      <w:r w:rsidR="00C31D4F" w:rsidRPr="00C31D4F">
        <w:rPr>
          <w:rFonts w:hint="eastAsia"/>
          <w:kern w:val="0"/>
          <w:rtl/>
        </w:rPr>
        <w:t>الفرص</w:t>
      </w:r>
      <w:r w:rsidR="00C31D4F" w:rsidRPr="00C31D4F">
        <w:rPr>
          <w:kern w:val="0"/>
          <w:rtl/>
        </w:rPr>
        <w:t>.</w:t>
      </w:r>
    </w:p>
    <w:p w:rsidR="00C31D4F" w:rsidRDefault="00BE203A" w:rsidP="00BE203A">
      <w:pPr>
        <w:pStyle w:val="SingleTxt"/>
        <w:rPr>
          <w:rFonts w:hint="cs"/>
          <w:kern w:val="0"/>
          <w:rtl/>
        </w:rPr>
      </w:pPr>
      <w:r>
        <w:rPr>
          <w:rFonts w:hint="cs"/>
          <w:kern w:val="0"/>
          <w:rtl/>
        </w:rPr>
        <w:t xml:space="preserve">246-  </w:t>
      </w:r>
      <w:r w:rsidR="00C31D4F" w:rsidRPr="00C31D4F">
        <w:rPr>
          <w:rFonts w:hint="eastAsia"/>
          <w:kern w:val="0"/>
          <w:rtl/>
        </w:rPr>
        <w:t>وتضم</w:t>
      </w:r>
      <w:r>
        <w:rPr>
          <w:rFonts w:hint="cs"/>
          <w:kern w:val="0"/>
          <w:rtl/>
        </w:rPr>
        <w:t>َّـ</w:t>
      </w:r>
      <w:r w:rsidR="00C31D4F" w:rsidRPr="00C31D4F">
        <w:rPr>
          <w:rFonts w:hint="eastAsia"/>
          <w:kern w:val="0"/>
          <w:rtl/>
        </w:rPr>
        <w:t>ن</w:t>
      </w:r>
      <w:r w:rsidR="00C31D4F" w:rsidRPr="00C31D4F">
        <w:rPr>
          <w:kern w:val="0"/>
          <w:rtl/>
        </w:rPr>
        <w:t xml:space="preserve"> </w:t>
      </w:r>
      <w:r w:rsidR="00C31D4F" w:rsidRPr="00C31D4F">
        <w:rPr>
          <w:rFonts w:hint="eastAsia"/>
          <w:kern w:val="0"/>
          <w:rtl/>
        </w:rPr>
        <w:t>قانون</w:t>
      </w:r>
      <w:r w:rsidR="00C31D4F" w:rsidRPr="00C31D4F">
        <w:rPr>
          <w:kern w:val="0"/>
          <w:rtl/>
        </w:rPr>
        <w:t xml:space="preserve"> </w:t>
      </w:r>
      <w:r w:rsidR="00C31D4F" w:rsidRPr="00C31D4F">
        <w:rPr>
          <w:rFonts w:hint="eastAsia"/>
          <w:kern w:val="0"/>
          <w:rtl/>
        </w:rPr>
        <w:t>التمهيد</w:t>
      </w:r>
      <w:r w:rsidR="00C31D4F" w:rsidRPr="00C31D4F">
        <w:rPr>
          <w:rFonts w:hint="cs"/>
          <w:kern w:val="0"/>
          <w:rtl/>
        </w:rPr>
        <w:t xml:space="preserve"> للاندماج</w:t>
      </w:r>
      <w:r w:rsidR="00C31D4F" w:rsidRPr="00C31D4F">
        <w:rPr>
          <w:rFonts w:hint="eastAsia"/>
          <w:kern w:val="0"/>
          <w:rtl/>
        </w:rPr>
        <w:t>،</w:t>
      </w:r>
      <w:r w:rsidR="00C31D4F" w:rsidRPr="00C31D4F">
        <w:rPr>
          <w:rFonts w:hint="cs"/>
          <w:kern w:val="0"/>
          <w:rtl/>
        </w:rPr>
        <w:t xml:space="preserve"> </w:t>
      </w:r>
      <w:r w:rsidR="00C31D4F" w:rsidRPr="00C31D4F">
        <w:rPr>
          <w:rFonts w:hint="eastAsia"/>
          <w:kern w:val="0"/>
          <w:rtl/>
        </w:rPr>
        <w:t>الذي</w:t>
      </w:r>
      <w:r w:rsidR="00C31D4F" w:rsidRPr="00C31D4F">
        <w:rPr>
          <w:kern w:val="0"/>
          <w:rtl/>
        </w:rPr>
        <w:t xml:space="preserve"> </w:t>
      </w:r>
      <w:r w:rsidR="00C31D4F" w:rsidRPr="00C31D4F">
        <w:rPr>
          <w:rFonts w:hint="eastAsia"/>
          <w:kern w:val="0"/>
          <w:rtl/>
        </w:rPr>
        <w:t>بدأ</w:t>
      </w:r>
      <w:r w:rsidR="00C31D4F" w:rsidRPr="00C31D4F">
        <w:rPr>
          <w:kern w:val="0"/>
          <w:rtl/>
        </w:rPr>
        <w:t xml:space="preserve"> </w:t>
      </w:r>
      <w:r w:rsidR="00C31D4F" w:rsidRPr="00C31D4F">
        <w:rPr>
          <w:rFonts w:hint="eastAsia"/>
          <w:kern w:val="0"/>
          <w:rtl/>
        </w:rPr>
        <w:t>نفاذه</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عام</w:t>
      </w:r>
      <w:r w:rsidR="00C31D4F" w:rsidRPr="00C31D4F">
        <w:rPr>
          <w:kern w:val="0"/>
          <w:rtl/>
        </w:rPr>
        <w:t xml:space="preserve"> ٢٠١٠</w:t>
      </w:r>
      <w:r w:rsidR="00C31D4F" w:rsidRPr="00C31D4F">
        <w:rPr>
          <w:rFonts w:hint="eastAsia"/>
          <w:kern w:val="0"/>
          <w:rtl/>
        </w:rPr>
        <w:t>،</w:t>
      </w:r>
      <w:r w:rsidR="00C31D4F" w:rsidRPr="00C31D4F">
        <w:rPr>
          <w:kern w:val="0"/>
          <w:rtl/>
        </w:rPr>
        <w:t xml:space="preserve"> </w:t>
      </w:r>
      <w:r w:rsidR="00C31D4F" w:rsidRPr="00C31D4F">
        <w:rPr>
          <w:rFonts w:hint="eastAsia"/>
          <w:kern w:val="0"/>
          <w:rtl/>
        </w:rPr>
        <w:t>ثلاثة</w:t>
      </w:r>
      <w:r w:rsidR="00C31D4F" w:rsidRPr="00C31D4F">
        <w:rPr>
          <w:kern w:val="0"/>
          <w:rtl/>
        </w:rPr>
        <w:t xml:space="preserve"> </w:t>
      </w:r>
      <w:r w:rsidR="00C31D4F" w:rsidRPr="00C31D4F">
        <w:rPr>
          <w:rFonts w:hint="eastAsia"/>
          <w:kern w:val="0"/>
          <w:rtl/>
        </w:rPr>
        <w:t>تغييرات</w:t>
      </w:r>
      <w:r w:rsidR="00C31D4F" w:rsidRPr="00C31D4F">
        <w:rPr>
          <w:kern w:val="0"/>
          <w:rtl/>
        </w:rPr>
        <w:t xml:space="preserve"> </w:t>
      </w:r>
      <w:r w:rsidR="00C31D4F" w:rsidRPr="00C31D4F">
        <w:rPr>
          <w:rFonts w:hint="eastAsia"/>
          <w:kern w:val="0"/>
          <w:rtl/>
        </w:rPr>
        <w:t>يمكن</w:t>
      </w:r>
      <w:r w:rsidR="00C31D4F" w:rsidRPr="00C31D4F">
        <w:rPr>
          <w:kern w:val="0"/>
          <w:rtl/>
        </w:rPr>
        <w:t xml:space="preserve"> </w:t>
      </w:r>
      <w:r w:rsidR="00C31D4F" w:rsidRPr="00C31D4F">
        <w:rPr>
          <w:rFonts w:hint="eastAsia"/>
          <w:kern w:val="0"/>
          <w:rtl/>
        </w:rPr>
        <w:t>أن</w:t>
      </w:r>
      <w:r w:rsidR="00C31D4F" w:rsidRPr="00C31D4F">
        <w:rPr>
          <w:kern w:val="0"/>
          <w:rtl/>
        </w:rPr>
        <w:t xml:space="preserve"> </w:t>
      </w:r>
      <w:r w:rsidR="00C31D4F" w:rsidRPr="00C31D4F">
        <w:rPr>
          <w:rFonts w:hint="eastAsia"/>
          <w:kern w:val="0"/>
          <w:rtl/>
        </w:rPr>
        <w:t>تسهم</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تعزيز</w:t>
      </w:r>
      <w:r w:rsidR="00C31D4F" w:rsidRPr="00C31D4F">
        <w:rPr>
          <w:kern w:val="0"/>
          <w:rtl/>
        </w:rPr>
        <w:t xml:space="preserve"> </w:t>
      </w:r>
      <w:r w:rsidR="00C31D4F" w:rsidRPr="00C31D4F">
        <w:rPr>
          <w:rFonts w:hint="eastAsia"/>
          <w:kern w:val="0"/>
          <w:rtl/>
        </w:rPr>
        <w:t>المساواة</w:t>
      </w:r>
      <w:r w:rsidR="00C31D4F" w:rsidRPr="00C31D4F">
        <w:rPr>
          <w:kern w:val="0"/>
          <w:rtl/>
        </w:rPr>
        <w:t xml:space="preserve"> </w:t>
      </w:r>
      <w:r w:rsidR="00C31D4F" w:rsidRPr="00C31D4F">
        <w:rPr>
          <w:rFonts w:hint="eastAsia"/>
          <w:kern w:val="0"/>
          <w:rtl/>
        </w:rPr>
        <w:t>بين</w:t>
      </w:r>
      <w:r w:rsidR="00C31D4F" w:rsidRPr="00C31D4F">
        <w:rPr>
          <w:kern w:val="0"/>
          <w:rtl/>
        </w:rPr>
        <w:t xml:space="preserve"> </w:t>
      </w:r>
      <w:r w:rsidR="00C31D4F" w:rsidRPr="00C31D4F">
        <w:rPr>
          <w:rFonts w:hint="eastAsia"/>
          <w:kern w:val="0"/>
          <w:rtl/>
        </w:rPr>
        <w:t>الجنسين</w:t>
      </w:r>
      <w:r w:rsidR="00C31D4F" w:rsidRPr="00C31D4F">
        <w:rPr>
          <w:kern w:val="0"/>
          <w:rtl/>
        </w:rPr>
        <w:t xml:space="preserve">. </w:t>
      </w:r>
      <w:r w:rsidR="00C31D4F" w:rsidRPr="00C31D4F">
        <w:rPr>
          <w:rFonts w:hint="eastAsia"/>
          <w:kern w:val="0"/>
          <w:rtl/>
        </w:rPr>
        <w:t>فأولا،</w:t>
      </w:r>
      <w:r w:rsidR="00C31D4F" w:rsidRPr="00C31D4F">
        <w:rPr>
          <w:kern w:val="0"/>
          <w:rtl/>
        </w:rPr>
        <w:t xml:space="preserve"> </w:t>
      </w:r>
      <w:r w:rsidR="00C31D4F" w:rsidRPr="00C31D4F">
        <w:rPr>
          <w:rFonts w:hint="eastAsia"/>
          <w:kern w:val="0"/>
          <w:rtl/>
        </w:rPr>
        <w:t>فرض</w:t>
      </w:r>
      <w:r w:rsidR="00C31D4F" w:rsidRPr="00C31D4F">
        <w:rPr>
          <w:kern w:val="0"/>
          <w:rtl/>
        </w:rPr>
        <w:t xml:space="preserve"> </w:t>
      </w:r>
      <w:r w:rsidR="00C31D4F" w:rsidRPr="00C31D4F">
        <w:rPr>
          <w:rFonts w:hint="eastAsia"/>
          <w:kern w:val="0"/>
          <w:rtl/>
        </w:rPr>
        <w:t>القانون</w:t>
      </w:r>
      <w:r w:rsidR="00C31D4F" w:rsidRPr="00C31D4F">
        <w:rPr>
          <w:kern w:val="0"/>
          <w:rtl/>
        </w:rPr>
        <w:t xml:space="preserve"> </w:t>
      </w:r>
      <w:r w:rsidR="00C31D4F" w:rsidRPr="00C31D4F">
        <w:rPr>
          <w:rFonts w:hint="cs"/>
          <w:kern w:val="0"/>
          <w:rtl/>
        </w:rPr>
        <w:t>لمرحلة</w:t>
      </w:r>
      <w:r w:rsidR="00C31D4F" w:rsidRPr="00C31D4F">
        <w:rPr>
          <w:kern w:val="0"/>
          <w:rtl/>
        </w:rPr>
        <w:t xml:space="preserve"> </w:t>
      </w:r>
      <w:r w:rsidR="00C31D4F" w:rsidRPr="00C31D4F">
        <w:rPr>
          <w:rFonts w:hint="eastAsia"/>
          <w:kern w:val="0"/>
          <w:rtl/>
        </w:rPr>
        <w:t>التمهيد</w:t>
      </w:r>
      <w:r w:rsidR="00C31D4F" w:rsidRPr="00C31D4F">
        <w:rPr>
          <w:rFonts w:hint="cs"/>
          <w:kern w:val="0"/>
          <w:rtl/>
        </w:rPr>
        <w:t xml:space="preserve"> للاندماج</w:t>
      </w:r>
      <w:r w:rsidR="00C31D4F" w:rsidRPr="00C31D4F">
        <w:rPr>
          <w:rFonts w:hint="eastAsia"/>
          <w:kern w:val="0"/>
          <w:rtl/>
        </w:rPr>
        <w:t xml:space="preserve"> استحقاقا</w:t>
      </w:r>
      <w:r w:rsidR="00C31D4F" w:rsidRPr="00C31D4F">
        <w:rPr>
          <w:kern w:val="0"/>
          <w:rtl/>
        </w:rPr>
        <w:t xml:space="preserve"> </w:t>
      </w:r>
      <w:r w:rsidR="00C31D4F" w:rsidRPr="00C31D4F">
        <w:rPr>
          <w:rFonts w:hint="eastAsia"/>
          <w:kern w:val="0"/>
          <w:rtl/>
        </w:rPr>
        <w:t>فرديا</w:t>
      </w:r>
      <w:r w:rsidR="00C31D4F" w:rsidRPr="00C31D4F">
        <w:rPr>
          <w:kern w:val="0"/>
          <w:rtl/>
        </w:rPr>
        <w:t xml:space="preserve"> </w:t>
      </w:r>
      <w:r w:rsidR="00C31D4F" w:rsidRPr="00C31D4F">
        <w:rPr>
          <w:rFonts w:hint="eastAsia"/>
          <w:kern w:val="0"/>
          <w:rtl/>
        </w:rPr>
        <w:t>مستقلا</w:t>
      </w:r>
      <w:r w:rsidR="00C31D4F" w:rsidRPr="00C31D4F">
        <w:rPr>
          <w:kern w:val="0"/>
          <w:rtl/>
        </w:rPr>
        <w:t xml:space="preserve"> </w:t>
      </w:r>
      <w:r w:rsidR="00C31D4F" w:rsidRPr="00C31D4F">
        <w:rPr>
          <w:rFonts w:hint="eastAsia"/>
          <w:kern w:val="0"/>
          <w:rtl/>
        </w:rPr>
        <w:t>عن</w:t>
      </w:r>
      <w:r w:rsidR="00C31D4F" w:rsidRPr="00C31D4F">
        <w:rPr>
          <w:kern w:val="0"/>
          <w:rtl/>
        </w:rPr>
        <w:t xml:space="preserve"> </w:t>
      </w:r>
      <w:r w:rsidR="00C31D4F" w:rsidRPr="00C31D4F">
        <w:rPr>
          <w:rFonts w:hint="eastAsia"/>
          <w:kern w:val="0"/>
          <w:rtl/>
        </w:rPr>
        <w:t>المالية</w:t>
      </w:r>
      <w:r w:rsidR="00C31D4F" w:rsidRPr="00C31D4F">
        <w:rPr>
          <w:kern w:val="0"/>
          <w:rtl/>
        </w:rPr>
        <w:t xml:space="preserve"> </w:t>
      </w:r>
      <w:r w:rsidR="00C31D4F" w:rsidRPr="00C31D4F">
        <w:rPr>
          <w:rFonts w:hint="eastAsia"/>
          <w:kern w:val="0"/>
          <w:rtl/>
        </w:rPr>
        <w:t>العامة</w:t>
      </w:r>
      <w:r w:rsidR="00C31D4F" w:rsidRPr="00C31D4F">
        <w:rPr>
          <w:kern w:val="0"/>
          <w:rtl/>
        </w:rPr>
        <w:t xml:space="preserve"> </w:t>
      </w:r>
      <w:r w:rsidR="00C31D4F" w:rsidRPr="00C31D4F">
        <w:rPr>
          <w:rFonts w:hint="eastAsia"/>
          <w:kern w:val="0"/>
          <w:rtl/>
        </w:rPr>
        <w:t>للأسرة</w:t>
      </w:r>
      <w:r w:rsidR="00C31D4F" w:rsidRPr="00C31D4F">
        <w:rPr>
          <w:kern w:val="0"/>
          <w:rtl/>
        </w:rPr>
        <w:t xml:space="preserve"> </w:t>
      </w:r>
      <w:r w:rsidR="00C31D4F" w:rsidRPr="00C31D4F">
        <w:rPr>
          <w:rFonts w:hint="eastAsia"/>
          <w:kern w:val="0"/>
          <w:rtl/>
        </w:rPr>
        <w:t>المعيشية</w:t>
      </w:r>
      <w:r w:rsidR="00C31D4F" w:rsidRPr="00C31D4F">
        <w:rPr>
          <w:kern w:val="0"/>
          <w:rtl/>
        </w:rPr>
        <w:t xml:space="preserve">. </w:t>
      </w:r>
      <w:r w:rsidR="00C31D4F" w:rsidRPr="00C31D4F">
        <w:rPr>
          <w:rFonts w:hint="eastAsia"/>
          <w:kern w:val="0"/>
          <w:rtl/>
        </w:rPr>
        <w:t>وهذا</w:t>
      </w:r>
      <w:r w:rsidR="00C31D4F" w:rsidRPr="00C31D4F">
        <w:rPr>
          <w:kern w:val="0"/>
          <w:rtl/>
        </w:rPr>
        <w:t xml:space="preserve"> </w:t>
      </w:r>
      <w:r w:rsidR="00C31D4F" w:rsidRPr="00C31D4F">
        <w:rPr>
          <w:rFonts w:hint="eastAsia"/>
          <w:kern w:val="0"/>
          <w:rtl/>
        </w:rPr>
        <w:t>يعطي</w:t>
      </w:r>
      <w:r w:rsidR="00C31D4F" w:rsidRPr="00C31D4F">
        <w:rPr>
          <w:kern w:val="0"/>
          <w:rtl/>
        </w:rPr>
        <w:t xml:space="preserve"> </w:t>
      </w:r>
      <w:r w:rsidR="00C31D4F" w:rsidRPr="00C31D4F">
        <w:rPr>
          <w:rFonts w:hint="eastAsia"/>
          <w:kern w:val="0"/>
          <w:rtl/>
        </w:rPr>
        <w:t>المرأة</w:t>
      </w:r>
      <w:r w:rsidR="00C31D4F" w:rsidRPr="00C31D4F">
        <w:rPr>
          <w:kern w:val="0"/>
          <w:rtl/>
        </w:rPr>
        <w:t xml:space="preserve"> </w:t>
      </w:r>
      <w:r w:rsidR="00C31D4F" w:rsidRPr="00C31D4F">
        <w:rPr>
          <w:rFonts w:hint="eastAsia"/>
          <w:kern w:val="0"/>
          <w:rtl/>
        </w:rPr>
        <w:t>فرصة</w:t>
      </w:r>
      <w:r w:rsidR="00C31D4F" w:rsidRPr="00C31D4F">
        <w:rPr>
          <w:kern w:val="0"/>
          <w:rtl/>
        </w:rPr>
        <w:t xml:space="preserve"> </w:t>
      </w:r>
      <w:r w:rsidR="00C31D4F" w:rsidRPr="00C31D4F">
        <w:rPr>
          <w:rFonts w:hint="eastAsia"/>
          <w:kern w:val="0"/>
          <w:rtl/>
        </w:rPr>
        <w:t>أن</w:t>
      </w:r>
      <w:r w:rsidR="00C31D4F" w:rsidRPr="00C31D4F">
        <w:rPr>
          <w:kern w:val="0"/>
          <w:rtl/>
        </w:rPr>
        <w:t xml:space="preserve"> </w:t>
      </w:r>
      <w:r w:rsidR="00C31D4F" w:rsidRPr="00C31D4F">
        <w:rPr>
          <w:rFonts w:hint="eastAsia"/>
          <w:kern w:val="0"/>
          <w:rtl/>
        </w:rPr>
        <w:t>يكون</w:t>
      </w:r>
      <w:r w:rsidR="00C31D4F" w:rsidRPr="00C31D4F">
        <w:rPr>
          <w:kern w:val="0"/>
          <w:rtl/>
        </w:rPr>
        <w:t xml:space="preserve"> </w:t>
      </w:r>
      <w:r w:rsidR="00C31D4F" w:rsidRPr="00C31D4F">
        <w:rPr>
          <w:rFonts w:hint="eastAsia"/>
          <w:kern w:val="0"/>
          <w:rtl/>
        </w:rPr>
        <w:t>لها</w:t>
      </w:r>
      <w:r w:rsidR="00C31D4F" w:rsidRPr="00C31D4F">
        <w:rPr>
          <w:kern w:val="0"/>
          <w:rtl/>
        </w:rPr>
        <w:t xml:space="preserve"> </w:t>
      </w:r>
      <w:r w:rsidR="00C31D4F" w:rsidRPr="00C31D4F">
        <w:rPr>
          <w:rFonts w:hint="eastAsia"/>
          <w:kern w:val="0"/>
          <w:rtl/>
        </w:rPr>
        <w:t>دخل</w:t>
      </w:r>
      <w:r w:rsidR="00C31D4F" w:rsidRPr="00C31D4F">
        <w:rPr>
          <w:kern w:val="0"/>
          <w:rtl/>
        </w:rPr>
        <w:t xml:space="preserve"> </w:t>
      </w:r>
      <w:r w:rsidR="00C31D4F" w:rsidRPr="00C31D4F">
        <w:rPr>
          <w:rFonts w:hint="eastAsia"/>
          <w:kern w:val="0"/>
          <w:rtl/>
        </w:rPr>
        <w:t>يخصها</w:t>
      </w:r>
      <w:r w:rsidR="00C31D4F" w:rsidRPr="00C31D4F">
        <w:rPr>
          <w:rFonts w:hint="cs"/>
          <w:kern w:val="0"/>
          <w:rtl/>
        </w:rPr>
        <w:t>،</w:t>
      </w:r>
      <w:r w:rsidR="00C31D4F" w:rsidRPr="00C31D4F">
        <w:rPr>
          <w:kern w:val="0"/>
          <w:rtl/>
        </w:rPr>
        <w:t xml:space="preserve"> </w:t>
      </w:r>
      <w:r w:rsidR="00C31D4F" w:rsidRPr="00C31D4F">
        <w:rPr>
          <w:rFonts w:hint="eastAsia"/>
          <w:kern w:val="0"/>
          <w:rtl/>
        </w:rPr>
        <w:t>ويحفز</w:t>
      </w:r>
      <w:r w:rsidR="00C31D4F" w:rsidRPr="00C31D4F">
        <w:rPr>
          <w:kern w:val="0"/>
          <w:rtl/>
        </w:rPr>
        <w:t xml:space="preserve"> </w:t>
      </w:r>
      <w:r w:rsidR="00C31D4F" w:rsidRPr="00C31D4F">
        <w:rPr>
          <w:rFonts w:hint="eastAsia"/>
          <w:kern w:val="0"/>
          <w:rtl/>
        </w:rPr>
        <w:t>كلا</w:t>
      </w:r>
      <w:r w:rsidR="00C31D4F" w:rsidRPr="00C31D4F">
        <w:rPr>
          <w:kern w:val="0"/>
          <w:rtl/>
        </w:rPr>
        <w:t xml:space="preserve"> </w:t>
      </w:r>
      <w:r w:rsidR="00C31D4F" w:rsidRPr="00C31D4F">
        <w:rPr>
          <w:rFonts w:hint="eastAsia"/>
          <w:kern w:val="0"/>
          <w:rtl/>
        </w:rPr>
        <w:t>الزوجين</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المشاركة</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أنشطة</w:t>
      </w:r>
      <w:r w:rsidR="00C31D4F" w:rsidRPr="00C31D4F">
        <w:rPr>
          <w:kern w:val="0"/>
          <w:rtl/>
        </w:rPr>
        <w:t xml:space="preserve"> </w:t>
      </w:r>
      <w:r w:rsidR="00C31D4F" w:rsidRPr="00C31D4F">
        <w:rPr>
          <w:rFonts w:hint="eastAsia"/>
          <w:kern w:val="0"/>
          <w:rtl/>
        </w:rPr>
        <w:t>التمهيد</w:t>
      </w:r>
      <w:r w:rsidR="00C31D4F" w:rsidRPr="00C31D4F">
        <w:rPr>
          <w:rFonts w:hint="cs"/>
          <w:kern w:val="0"/>
          <w:rtl/>
        </w:rPr>
        <w:t xml:space="preserve"> للاندماج</w:t>
      </w:r>
      <w:r w:rsidR="00C31D4F" w:rsidRPr="00C31D4F">
        <w:rPr>
          <w:kern w:val="0"/>
          <w:rtl/>
        </w:rPr>
        <w:t xml:space="preserve">. </w:t>
      </w:r>
      <w:r w:rsidR="00C31D4F" w:rsidRPr="00C31D4F">
        <w:rPr>
          <w:rFonts w:hint="eastAsia"/>
          <w:kern w:val="0"/>
          <w:rtl/>
        </w:rPr>
        <w:t>وثانيا،</w:t>
      </w:r>
      <w:r w:rsidR="00C31D4F" w:rsidRPr="00C31D4F">
        <w:rPr>
          <w:kern w:val="0"/>
          <w:rtl/>
        </w:rPr>
        <w:t xml:space="preserve"> </w:t>
      </w:r>
      <w:r w:rsidR="00C31D4F" w:rsidRPr="00C31D4F">
        <w:rPr>
          <w:rFonts w:hint="eastAsia"/>
          <w:kern w:val="0"/>
          <w:rtl/>
        </w:rPr>
        <w:t>فرض</w:t>
      </w:r>
      <w:r w:rsidR="00C31D4F" w:rsidRPr="00C31D4F">
        <w:rPr>
          <w:kern w:val="0"/>
          <w:rtl/>
        </w:rPr>
        <w:t xml:space="preserve"> </w:t>
      </w:r>
      <w:r w:rsidR="00C31D4F" w:rsidRPr="00C31D4F">
        <w:rPr>
          <w:rFonts w:hint="eastAsia"/>
          <w:kern w:val="0"/>
          <w:rtl/>
        </w:rPr>
        <w:t>القانون</w:t>
      </w:r>
      <w:r w:rsidR="00C31D4F" w:rsidRPr="00C31D4F">
        <w:rPr>
          <w:kern w:val="0"/>
          <w:rtl/>
        </w:rPr>
        <w:t xml:space="preserve"> </w:t>
      </w:r>
      <w:r w:rsidR="00C31D4F" w:rsidRPr="00C31D4F">
        <w:rPr>
          <w:rFonts w:hint="eastAsia"/>
          <w:kern w:val="0"/>
          <w:rtl/>
        </w:rPr>
        <w:t>دورات</w:t>
      </w:r>
      <w:r w:rsidR="00C31D4F" w:rsidRPr="00C31D4F">
        <w:rPr>
          <w:kern w:val="0"/>
          <w:rtl/>
        </w:rPr>
        <w:t xml:space="preserve"> </w:t>
      </w:r>
      <w:r w:rsidR="00C31D4F" w:rsidRPr="00C31D4F">
        <w:rPr>
          <w:rFonts w:hint="eastAsia"/>
          <w:kern w:val="0"/>
          <w:rtl/>
        </w:rPr>
        <w:t>توجيهية</w:t>
      </w:r>
      <w:r w:rsidR="00C31D4F" w:rsidRPr="00C31D4F">
        <w:rPr>
          <w:kern w:val="0"/>
          <w:rtl/>
        </w:rPr>
        <w:t xml:space="preserve"> </w:t>
      </w:r>
      <w:r w:rsidR="00C31D4F" w:rsidRPr="00C31D4F">
        <w:rPr>
          <w:rFonts w:hint="eastAsia"/>
          <w:kern w:val="0"/>
          <w:rtl/>
        </w:rPr>
        <w:t>إلزامية</w:t>
      </w:r>
      <w:r w:rsidR="00C31D4F" w:rsidRPr="00C31D4F">
        <w:rPr>
          <w:kern w:val="0"/>
          <w:rtl/>
        </w:rPr>
        <w:t xml:space="preserve"> </w:t>
      </w:r>
      <w:r w:rsidR="00C31D4F" w:rsidRPr="00C31D4F">
        <w:rPr>
          <w:rFonts w:hint="eastAsia"/>
          <w:kern w:val="0"/>
          <w:rtl/>
        </w:rPr>
        <w:t>للتثقيف</w:t>
      </w:r>
      <w:r w:rsidR="00C31D4F" w:rsidRPr="00C31D4F">
        <w:rPr>
          <w:kern w:val="0"/>
          <w:rtl/>
        </w:rPr>
        <w:t xml:space="preserve"> </w:t>
      </w:r>
      <w:r w:rsidR="00C31D4F" w:rsidRPr="00C31D4F">
        <w:rPr>
          <w:rFonts w:hint="eastAsia"/>
          <w:kern w:val="0"/>
          <w:rtl/>
        </w:rPr>
        <w:t>المدني</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جميع</w:t>
      </w:r>
      <w:r w:rsidR="00C31D4F" w:rsidRPr="00C31D4F">
        <w:rPr>
          <w:kern w:val="0"/>
          <w:rtl/>
        </w:rPr>
        <w:t xml:space="preserve"> </w:t>
      </w:r>
      <w:r w:rsidR="00C31D4F" w:rsidRPr="00C31D4F">
        <w:rPr>
          <w:rFonts w:hint="eastAsia"/>
          <w:kern w:val="0"/>
          <w:rtl/>
        </w:rPr>
        <w:t>الواصلين</w:t>
      </w:r>
      <w:r w:rsidR="00C31D4F" w:rsidRPr="00C31D4F">
        <w:rPr>
          <w:kern w:val="0"/>
          <w:rtl/>
        </w:rPr>
        <w:t xml:space="preserve"> </w:t>
      </w:r>
      <w:r w:rsidR="00C31D4F" w:rsidRPr="00C31D4F">
        <w:rPr>
          <w:rFonts w:hint="eastAsia"/>
          <w:kern w:val="0"/>
          <w:rtl/>
        </w:rPr>
        <w:t>حديثا</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المشاركين</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أنشطة</w:t>
      </w:r>
      <w:r w:rsidR="00C31D4F" w:rsidRPr="00C31D4F">
        <w:rPr>
          <w:kern w:val="0"/>
          <w:rtl/>
        </w:rPr>
        <w:t xml:space="preserve"> </w:t>
      </w:r>
      <w:r w:rsidR="00C31D4F" w:rsidRPr="00C31D4F">
        <w:rPr>
          <w:rFonts w:hint="eastAsia"/>
          <w:kern w:val="0"/>
          <w:rtl/>
        </w:rPr>
        <w:t>التمهيد</w:t>
      </w:r>
      <w:r w:rsidR="00C31D4F" w:rsidRPr="00C31D4F">
        <w:rPr>
          <w:rFonts w:hint="cs"/>
          <w:kern w:val="0"/>
          <w:rtl/>
        </w:rPr>
        <w:t xml:space="preserve"> للاندماج</w:t>
      </w:r>
      <w:r w:rsidR="00C31D4F" w:rsidRPr="00C31D4F">
        <w:rPr>
          <w:kern w:val="0"/>
          <w:rtl/>
        </w:rPr>
        <w:t xml:space="preserve">. </w:t>
      </w:r>
      <w:r w:rsidR="00C31D4F" w:rsidRPr="00C31D4F">
        <w:rPr>
          <w:rFonts w:hint="eastAsia"/>
          <w:kern w:val="0"/>
          <w:rtl/>
        </w:rPr>
        <w:t>فمن</w:t>
      </w:r>
      <w:r w:rsidR="00C31D4F" w:rsidRPr="00C31D4F">
        <w:rPr>
          <w:kern w:val="0"/>
          <w:rtl/>
        </w:rPr>
        <w:t xml:space="preserve"> </w:t>
      </w:r>
      <w:r w:rsidR="00C31D4F" w:rsidRPr="00C31D4F">
        <w:rPr>
          <w:rFonts w:hint="eastAsia"/>
          <w:kern w:val="0"/>
          <w:rtl/>
        </w:rPr>
        <w:t>المهم</w:t>
      </w:r>
      <w:r w:rsidR="00C31D4F" w:rsidRPr="00C31D4F">
        <w:rPr>
          <w:kern w:val="0"/>
          <w:rtl/>
        </w:rPr>
        <w:t xml:space="preserve"> </w:t>
      </w:r>
      <w:r w:rsidR="00C31D4F" w:rsidRPr="00C31D4F">
        <w:rPr>
          <w:rFonts w:hint="eastAsia"/>
          <w:kern w:val="0"/>
          <w:rtl/>
        </w:rPr>
        <w:t>الحصول</w:t>
      </w:r>
      <w:r w:rsidR="00C31D4F" w:rsidRPr="00C31D4F">
        <w:rPr>
          <w:kern w:val="0"/>
          <w:rtl/>
        </w:rPr>
        <w:t xml:space="preserve"> </w:t>
      </w:r>
      <w:r w:rsidR="00C31D4F" w:rsidRPr="00C31D4F">
        <w:rPr>
          <w:rFonts w:hint="eastAsia"/>
          <w:kern w:val="0"/>
          <w:rtl/>
        </w:rPr>
        <w:t>مبكرا</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المعلومات</w:t>
      </w:r>
      <w:r w:rsidR="00C31D4F" w:rsidRPr="00C31D4F">
        <w:rPr>
          <w:kern w:val="0"/>
          <w:rtl/>
        </w:rPr>
        <w:t xml:space="preserve"> </w:t>
      </w:r>
      <w:r w:rsidR="00C31D4F" w:rsidRPr="00C31D4F">
        <w:rPr>
          <w:rFonts w:hint="eastAsia"/>
          <w:kern w:val="0"/>
          <w:rtl/>
        </w:rPr>
        <w:t>المتعلقة</w:t>
      </w:r>
      <w:r w:rsidR="00C31D4F" w:rsidRPr="00C31D4F">
        <w:rPr>
          <w:kern w:val="0"/>
          <w:rtl/>
        </w:rPr>
        <w:t xml:space="preserve"> </w:t>
      </w:r>
      <w:r w:rsidR="00C31D4F" w:rsidRPr="00C31D4F">
        <w:rPr>
          <w:rFonts w:hint="eastAsia"/>
          <w:kern w:val="0"/>
          <w:rtl/>
        </w:rPr>
        <w:t>بالحقوق</w:t>
      </w:r>
      <w:r w:rsidR="00C31D4F" w:rsidRPr="00C31D4F">
        <w:rPr>
          <w:kern w:val="0"/>
          <w:rtl/>
        </w:rPr>
        <w:t xml:space="preserve"> </w:t>
      </w:r>
      <w:r w:rsidR="00C31D4F" w:rsidRPr="00C31D4F">
        <w:rPr>
          <w:rFonts w:hint="eastAsia"/>
          <w:kern w:val="0"/>
          <w:rtl/>
        </w:rPr>
        <w:t>والواجبات،</w:t>
      </w:r>
      <w:r w:rsidR="00C31D4F" w:rsidRPr="00C31D4F">
        <w:rPr>
          <w:kern w:val="0"/>
          <w:rtl/>
        </w:rPr>
        <w:t xml:space="preserve"> </w:t>
      </w:r>
      <w:r w:rsidR="00C31D4F" w:rsidRPr="00C31D4F">
        <w:rPr>
          <w:rFonts w:hint="eastAsia"/>
          <w:kern w:val="0"/>
          <w:rtl/>
        </w:rPr>
        <w:t>والقيم</w:t>
      </w:r>
      <w:r w:rsidR="00C31D4F" w:rsidRPr="00C31D4F">
        <w:rPr>
          <w:kern w:val="0"/>
          <w:rtl/>
        </w:rPr>
        <w:t xml:space="preserve"> </w:t>
      </w:r>
      <w:r w:rsidR="00C31D4F" w:rsidRPr="00C31D4F">
        <w:rPr>
          <w:rFonts w:hint="eastAsia"/>
          <w:kern w:val="0"/>
          <w:rtl/>
        </w:rPr>
        <w:t>الأساسية</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المجتمع،</w:t>
      </w:r>
      <w:r w:rsidR="00C31D4F" w:rsidRPr="00C31D4F">
        <w:rPr>
          <w:kern w:val="0"/>
          <w:rtl/>
        </w:rPr>
        <w:t xml:space="preserve"> </w:t>
      </w:r>
      <w:r w:rsidR="00C31D4F" w:rsidRPr="00C31D4F">
        <w:rPr>
          <w:rFonts w:hint="eastAsia"/>
          <w:kern w:val="0"/>
          <w:rtl/>
        </w:rPr>
        <w:t>والتشريعات،</w:t>
      </w:r>
      <w:r w:rsidR="00C31D4F" w:rsidRPr="00C31D4F">
        <w:rPr>
          <w:kern w:val="0"/>
          <w:rtl/>
        </w:rPr>
        <w:t xml:space="preserve"> </w:t>
      </w:r>
      <w:r w:rsidR="00C31D4F" w:rsidRPr="00C31D4F">
        <w:rPr>
          <w:rFonts w:hint="eastAsia"/>
          <w:kern w:val="0"/>
          <w:rtl/>
        </w:rPr>
        <w:t>ومن</w:t>
      </w:r>
      <w:r w:rsidR="00C31D4F" w:rsidRPr="00C31D4F">
        <w:rPr>
          <w:kern w:val="0"/>
          <w:rtl/>
        </w:rPr>
        <w:t xml:space="preserve"> </w:t>
      </w:r>
      <w:r w:rsidR="00C31D4F" w:rsidRPr="00C31D4F">
        <w:rPr>
          <w:rFonts w:hint="eastAsia"/>
          <w:kern w:val="0"/>
          <w:rtl/>
        </w:rPr>
        <w:t>المهم</w:t>
      </w:r>
      <w:r w:rsidR="00C31D4F" w:rsidRPr="00C31D4F">
        <w:rPr>
          <w:kern w:val="0"/>
          <w:rtl/>
        </w:rPr>
        <w:t xml:space="preserve"> </w:t>
      </w:r>
      <w:r w:rsidR="00C31D4F" w:rsidRPr="00C31D4F">
        <w:rPr>
          <w:rFonts w:hint="eastAsia"/>
          <w:kern w:val="0"/>
          <w:rtl/>
        </w:rPr>
        <w:t>بنفس</w:t>
      </w:r>
      <w:r w:rsidR="00C31D4F" w:rsidRPr="00C31D4F">
        <w:rPr>
          <w:kern w:val="0"/>
          <w:rtl/>
        </w:rPr>
        <w:t xml:space="preserve"> </w:t>
      </w:r>
      <w:r w:rsidR="00C31D4F" w:rsidRPr="00C31D4F">
        <w:rPr>
          <w:rFonts w:hint="eastAsia"/>
          <w:kern w:val="0"/>
          <w:rtl/>
        </w:rPr>
        <w:t>الدرجة</w:t>
      </w:r>
      <w:r w:rsidR="00C31D4F" w:rsidRPr="00C31D4F">
        <w:rPr>
          <w:kern w:val="0"/>
          <w:rtl/>
        </w:rPr>
        <w:t xml:space="preserve"> </w:t>
      </w:r>
      <w:r w:rsidR="00C31D4F" w:rsidRPr="00C31D4F">
        <w:rPr>
          <w:rFonts w:hint="eastAsia"/>
          <w:kern w:val="0"/>
          <w:rtl/>
        </w:rPr>
        <w:t>أن</w:t>
      </w:r>
      <w:r w:rsidR="00C31D4F" w:rsidRPr="00C31D4F">
        <w:rPr>
          <w:kern w:val="0"/>
          <w:rtl/>
        </w:rPr>
        <w:t xml:space="preserve"> </w:t>
      </w:r>
      <w:r w:rsidR="00C31D4F" w:rsidRPr="00C31D4F">
        <w:rPr>
          <w:rFonts w:hint="eastAsia"/>
          <w:kern w:val="0"/>
          <w:rtl/>
        </w:rPr>
        <w:t>يكون</w:t>
      </w:r>
      <w:r w:rsidR="00C31D4F" w:rsidRPr="00C31D4F">
        <w:rPr>
          <w:kern w:val="0"/>
          <w:rtl/>
        </w:rPr>
        <w:t xml:space="preserve"> </w:t>
      </w:r>
      <w:r w:rsidR="00C31D4F" w:rsidRPr="00C31D4F">
        <w:rPr>
          <w:rFonts w:hint="eastAsia"/>
          <w:kern w:val="0"/>
          <w:rtl/>
        </w:rPr>
        <w:t>ذلك</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منظور</w:t>
      </w:r>
      <w:r w:rsidR="00C31D4F" w:rsidRPr="00C31D4F">
        <w:rPr>
          <w:kern w:val="0"/>
          <w:rtl/>
        </w:rPr>
        <w:t xml:space="preserve"> </w:t>
      </w:r>
      <w:r w:rsidR="00C31D4F" w:rsidRPr="00C31D4F">
        <w:rPr>
          <w:rFonts w:hint="eastAsia"/>
          <w:kern w:val="0"/>
          <w:rtl/>
        </w:rPr>
        <w:t>المساواة</w:t>
      </w:r>
      <w:r w:rsidR="00C31D4F" w:rsidRPr="00C31D4F">
        <w:rPr>
          <w:kern w:val="0"/>
          <w:rtl/>
        </w:rPr>
        <w:t xml:space="preserve"> </w:t>
      </w:r>
      <w:r w:rsidR="00C31D4F" w:rsidRPr="00C31D4F">
        <w:rPr>
          <w:rFonts w:hint="eastAsia"/>
          <w:kern w:val="0"/>
          <w:rtl/>
        </w:rPr>
        <w:t>بين</w:t>
      </w:r>
      <w:r w:rsidR="00C31D4F" w:rsidRPr="00C31D4F">
        <w:rPr>
          <w:kern w:val="0"/>
          <w:rtl/>
        </w:rPr>
        <w:t xml:space="preserve"> </w:t>
      </w:r>
      <w:r w:rsidR="00C31D4F" w:rsidRPr="00C31D4F">
        <w:rPr>
          <w:rFonts w:hint="eastAsia"/>
          <w:kern w:val="0"/>
          <w:rtl/>
        </w:rPr>
        <w:t>الجنسين</w:t>
      </w:r>
      <w:r w:rsidR="00C31D4F" w:rsidRPr="00C31D4F">
        <w:rPr>
          <w:kern w:val="0"/>
          <w:rtl/>
        </w:rPr>
        <w:t xml:space="preserve">. </w:t>
      </w:r>
      <w:r w:rsidR="00C31D4F" w:rsidRPr="00C31D4F">
        <w:rPr>
          <w:rFonts w:hint="eastAsia"/>
          <w:kern w:val="0"/>
          <w:rtl/>
        </w:rPr>
        <w:t>وثالثا،</w:t>
      </w:r>
      <w:r w:rsidR="00C31D4F" w:rsidRPr="00C31D4F">
        <w:rPr>
          <w:kern w:val="0"/>
          <w:rtl/>
        </w:rPr>
        <w:t xml:space="preserve"> </w:t>
      </w:r>
      <w:r w:rsidR="00C31D4F" w:rsidRPr="00C31D4F">
        <w:rPr>
          <w:rFonts w:hint="eastAsia"/>
          <w:kern w:val="0"/>
          <w:rtl/>
        </w:rPr>
        <w:t>استحدث</w:t>
      </w:r>
      <w:r w:rsidR="00C31D4F" w:rsidRPr="00C31D4F">
        <w:rPr>
          <w:kern w:val="0"/>
          <w:rtl/>
        </w:rPr>
        <w:t xml:space="preserve"> </w:t>
      </w:r>
      <w:r w:rsidR="00C31D4F" w:rsidRPr="00C31D4F">
        <w:rPr>
          <w:rFonts w:hint="eastAsia"/>
          <w:kern w:val="0"/>
          <w:rtl/>
        </w:rPr>
        <w:t>القانون</w:t>
      </w:r>
      <w:r w:rsidR="00C31D4F" w:rsidRPr="00C31D4F">
        <w:rPr>
          <w:kern w:val="0"/>
          <w:rtl/>
        </w:rPr>
        <w:t xml:space="preserve"> </w:t>
      </w:r>
      <w:r w:rsidR="00C31D4F" w:rsidRPr="00C31D4F">
        <w:rPr>
          <w:rFonts w:hint="eastAsia"/>
          <w:kern w:val="0"/>
          <w:rtl/>
        </w:rPr>
        <w:t>إمكانية</w:t>
      </w:r>
      <w:r w:rsidR="00C31D4F" w:rsidRPr="00C31D4F">
        <w:rPr>
          <w:kern w:val="0"/>
          <w:rtl/>
        </w:rPr>
        <w:t xml:space="preserve"> </w:t>
      </w:r>
      <w:r w:rsidR="00C31D4F" w:rsidRPr="00C31D4F">
        <w:rPr>
          <w:rFonts w:hint="eastAsia"/>
          <w:kern w:val="0"/>
          <w:rtl/>
        </w:rPr>
        <w:t>الاستعانة</w:t>
      </w:r>
      <w:r w:rsidR="00C31D4F" w:rsidRPr="00C31D4F">
        <w:rPr>
          <w:kern w:val="0"/>
          <w:rtl/>
        </w:rPr>
        <w:t xml:space="preserve"> </w:t>
      </w:r>
      <w:r w:rsidR="00C31D4F" w:rsidRPr="00C31D4F">
        <w:rPr>
          <w:rFonts w:hint="eastAsia"/>
          <w:kern w:val="0"/>
          <w:rtl/>
        </w:rPr>
        <w:t>بمرشد</w:t>
      </w:r>
      <w:r w:rsidR="00C31D4F" w:rsidRPr="00C31D4F">
        <w:rPr>
          <w:kern w:val="0"/>
          <w:rtl/>
        </w:rPr>
        <w:t xml:space="preserve"> </w:t>
      </w:r>
      <w:r w:rsidR="00C31D4F" w:rsidRPr="00C31D4F">
        <w:rPr>
          <w:rFonts w:hint="eastAsia"/>
          <w:kern w:val="0"/>
          <w:rtl/>
        </w:rPr>
        <w:t>كواسطة</w:t>
      </w:r>
      <w:r w:rsidR="00C31D4F" w:rsidRPr="00C31D4F">
        <w:rPr>
          <w:kern w:val="0"/>
          <w:rtl/>
        </w:rPr>
        <w:t xml:space="preserve"> </w:t>
      </w:r>
      <w:r w:rsidR="00C31D4F" w:rsidRPr="00C31D4F">
        <w:rPr>
          <w:rFonts w:hint="eastAsia"/>
          <w:kern w:val="0"/>
          <w:rtl/>
        </w:rPr>
        <w:t>للتواصل</w:t>
      </w:r>
      <w:r w:rsidR="00C31D4F" w:rsidRPr="00C31D4F">
        <w:rPr>
          <w:kern w:val="0"/>
          <w:rtl/>
        </w:rPr>
        <w:t xml:space="preserve"> </w:t>
      </w:r>
      <w:r w:rsidR="00C31D4F" w:rsidRPr="00C31D4F">
        <w:rPr>
          <w:rFonts w:hint="eastAsia"/>
          <w:kern w:val="0"/>
          <w:rtl/>
        </w:rPr>
        <w:t>مع</w:t>
      </w:r>
      <w:r w:rsidR="00C31D4F" w:rsidRPr="00C31D4F">
        <w:rPr>
          <w:kern w:val="0"/>
          <w:rtl/>
        </w:rPr>
        <w:t xml:space="preserve"> </w:t>
      </w:r>
      <w:r w:rsidR="00C31D4F" w:rsidRPr="00C31D4F">
        <w:rPr>
          <w:rFonts w:hint="eastAsia"/>
          <w:kern w:val="0"/>
          <w:rtl/>
        </w:rPr>
        <w:t>المجتمع</w:t>
      </w:r>
      <w:r w:rsidR="00C31D4F" w:rsidRPr="00C31D4F">
        <w:rPr>
          <w:kern w:val="0"/>
          <w:rtl/>
        </w:rPr>
        <w:t xml:space="preserve">. </w:t>
      </w:r>
      <w:r w:rsidR="00C31D4F" w:rsidRPr="00C31D4F">
        <w:rPr>
          <w:rFonts w:hint="eastAsia"/>
          <w:kern w:val="0"/>
          <w:rtl/>
        </w:rPr>
        <w:t>وفي</w:t>
      </w:r>
      <w:r w:rsidR="00C31D4F" w:rsidRPr="00C31D4F">
        <w:rPr>
          <w:kern w:val="0"/>
          <w:rtl/>
        </w:rPr>
        <w:t xml:space="preserve"> </w:t>
      </w:r>
      <w:r w:rsidR="00C31D4F" w:rsidRPr="00C31D4F">
        <w:rPr>
          <w:rFonts w:hint="eastAsia"/>
          <w:kern w:val="0"/>
          <w:rtl/>
        </w:rPr>
        <w:t>أكثر</w:t>
      </w:r>
      <w:r w:rsidR="00C31D4F" w:rsidRPr="00C31D4F">
        <w:rPr>
          <w:kern w:val="0"/>
          <w:rtl/>
        </w:rPr>
        <w:t xml:space="preserve"> </w:t>
      </w:r>
      <w:r w:rsidR="00C31D4F" w:rsidRPr="00C31D4F">
        <w:rPr>
          <w:rFonts w:hint="eastAsia"/>
          <w:kern w:val="0"/>
          <w:rtl/>
        </w:rPr>
        <w:t>الحالات،</w:t>
      </w:r>
      <w:r w:rsidR="00C31D4F" w:rsidRPr="00C31D4F">
        <w:rPr>
          <w:kern w:val="0"/>
          <w:rtl/>
        </w:rPr>
        <w:t xml:space="preserve"> </w:t>
      </w:r>
      <w:r w:rsidR="00C31D4F" w:rsidRPr="00C31D4F">
        <w:rPr>
          <w:rFonts w:hint="eastAsia"/>
          <w:kern w:val="0"/>
          <w:rtl/>
        </w:rPr>
        <w:t>الرجال</w:t>
      </w:r>
      <w:r w:rsidR="00C31D4F" w:rsidRPr="00C31D4F">
        <w:rPr>
          <w:kern w:val="0"/>
          <w:rtl/>
        </w:rPr>
        <w:t xml:space="preserve"> </w:t>
      </w:r>
      <w:r w:rsidR="00C31D4F" w:rsidRPr="00C31D4F">
        <w:rPr>
          <w:rFonts w:hint="eastAsia"/>
          <w:kern w:val="0"/>
          <w:rtl/>
        </w:rPr>
        <w:t>هم</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يأتون</w:t>
      </w:r>
      <w:r w:rsidR="00C31D4F" w:rsidRPr="00C31D4F">
        <w:rPr>
          <w:kern w:val="0"/>
          <w:rtl/>
        </w:rPr>
        <w:t xml:space="preserve"> </w:t>
      </w:r>
      <w:r w:rsidR="00C31D4F" w:rsidRPr="00C31D4F">
        <w:rPr>
          <w:rFonts w:hint="eastAsia"/>
          <w:kern w:val="0"/>
          <w:rtl/>
        </w:rPr>
        <w:t>إلى</w:t>
      </w:r>
      <w:r w:rsidR="00C31D4F" w:rsidRPr="00C31D4F">
        <w:rPr>
          <w:kern w:val="0"/>
          <w:rtl/>
        </w:rPr>
        <w:t xml:space="preserve"> </w:t>
      </w:r>
      <w:r w:rsidR="00C31D4F" w:rsidRPr="00C31D4F">
        <w:rPr>
          <w:rFonts w:hint="eastAsia"/>
          <w:kern w:val="0"/>
          <w:rtl/>
        </w:rPr>
        <w:t>السويد أولا،</w:t>
      </w:r>
      <w:r w:rsidR="00C31D4F" w:rsidRPr="00C31D4F">
        <w:rPr>
          <w:kern w:val="0"/>
          <w:rtl/>
        </w:rPr>
        <w:t xml:space="preserve"> </w:t>
      </w:r>
      <w:r w:rsidR="00C31D4F" w:rsidRPr="00C31D4F">
        <w:rPr>
          <w:rFonts w:hint="eastAsia"/>
          <w:kern w:val="0"/>
          <w:rtl/>
        </w:rPr>
        <w:t>ونتيجة</w:t>
      </w:r>
      <w:r w:rsidR="00C31D4F" w:rsidRPr="00C31D4F">
        <w:rPr>
          <w:kern w:val="0"/>
          <w:rtl/>
        </w:rPr>
        <w:t xml:space="preserve"> </w:t>
      </w:r>
      <w:r w:rsidR="00C31D4F" w:rsidRPr="00C31D4F">
        <w:rPr>
          <w:rFonts w:hint="eastAsia"/>
          <w:kern w:val="0"/>
          <w:rtl/>
        </w:rPr>
        <w:t>لذلك،</w:t>
      </w:r>
      <w:r w:rsidR="00C31D4F" w:rsidRPr="00C31D4F">
        <w:rPr>
          <w:kern w:val="0"/>
          <w:rtl/>
        </w:rPr>
        <w:t xml:space="preserve"> </w:t>
      </w:r>
      <w:r w:rsidR="00C31D4F" w:rsidRPr="00C31D4F">
        <w:rPr>
          <w:rFonts w:hint="eastAsia"/>
          <w:kern w:val="0"/>
          <w:rtl/>
        </w:rPr>
        <w:t>تعتمد</w:t>
      </w:r>
      <w:r w:rsidR="00C31D4F" w:rsidRPr="00C31D4F">
        <w:rPr>
          <w:kern w:val="0"/>
          <w:rtl/>
        </w:rPr>
        <w:t xml:space="preserve"> </w:t>
      </w:r>
      <w:r w:rsidR="00C31D4F" w:rsidRPr="00C31D4F">
        <w:rPr>
          <w:rFonts w:hint="eastAsia"/>
          <w:kern w:val="0"/>
          <w:rtl/>
        </w:rPr>
        <w:t>المرأة</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زوجها</w:t>
      </w:r>
      <w:r w:rsidR="00C31D4F" w:rsidRPr="00C31D4F">
        <w:rPr>
          <w:kern w:val="0"/>
          <w:rtl/>
        </w:rPr>
        <w:t xml:space="preserve"> </w:t>
      </w:r>
      <w:r w:rsidR="00C31D4F" w:rsidRPr="00C31D4F">
        <w:rPr>
          <w:rFonts w:hint="eastAsia"/>
          <w:kern w:val="0"/>
          <w:rtl/>
        </w:rPr>
        <w:t>بوصفه</w:t>
      </w:r>
      <w:r w:rsidR="00C31D4F" w:rsidRPr="00C31D4F">
        <w:rPr>
          <w:kern w:val="0"/>
          <w:rtl/>
        </w:rPr>
        <w:t xml:space="preserve"> </w:t>
      </w:r>
      <w:r w:rsidR="00C31D4F" w:rsidRPr="00C31D4F">
        <w:rPr>
          <w:rFonts w:hint="eastAsia"/>
          <w:kern w:val="0"/>
          <w:rtl/>
        </w:rPr>
        <w:t>واسطتها</w:t>
      </w:r>
      <w:r w:rsidR="00C31D4F" w:rsidRPr="00C31D4F">
        <w:rPr>
          <w:kern w:val="0"/>
          <w:rtl/>
        </w:rPr>
        <w:t xml:space="preserve"> </w:t>
      </w:r>
      <w:r w:rsidR="00C31D4F" w:rsidRPr="00C31D4F">
        <w:rPr>
          <w:rFonts w:hint="eastAsia"/>
          <w:kern w:val="0"/>
          <w:rtl/>
        </w:rPr>
        <w:t>الوحيدة</w:t>
      </w:r>
      <w:r w:rsidR="00C31D4F" w:rsidRPr="00C31D4F">
        <w:rPr>
          <w:kern w:val="0"/>
          <w:rtl/>
        </w:rPr>
        <w:t xml:space="preserve"> </w:t>
      </w:r>
      <w:r w:rsidR="00C31D4F" w:rsidRPr="00C31D4F">
        <w:rPr>
          <w:rFonts w:hint="eastAsia"/>
          <w:kern w:val="0"/>
          <w:rtl/>
        </w:rPr>
        <w:t>للتواصل</w:t>
      </w:r>
      <w:r w:rsidR="00C31D4F" w:rsidRPr="00C31D4F">
        <w:rPr>
          <w:kern w:val="0"/>
          <w:rtl/>
        </w:rPr>
        <w:t xml:space="preserve"> </w:t>
      </w:r>
      <w:r w:rsidR="00C31D4F" w:rsidRPr="00C31D4F">
        <w:rPr>
          <w:rFonts w:hint="eastAsia"/>
          <w:kern w:val="0"/>
          <w:rtl/>
        </w:rPr>
        <w:t>مع</w:t>
      </w:r>
      <w:r w:rsidR="00C31D4F" w:rsidRPr="00C31D4F">
        <w:rPr>
          <w:kern w:val="0"/>
          <w:rtl/>
        </w:rPr>
        <w:t xml:space="preserve"> </w:t>
      </w:r>
      <w:r w:rsidR="00C31D4F" w:rsidRPr="00C31D4F">
        <w:rPr>
          <w:rFonts w:hint="eastAsia"/>
          <w:kern w:val="0"/>
          <w:rtl/>
        </w:rPr>
        <w:t>المجتمع</w:t>
      </w:r>
      <w:r w:rsidR="00C31D4F" w:rsidRPr="00C31D4F">
        <w:rPr>
          <w:kern w:val="0"/>
          <w:rtl/>
        </w:rPr>
        <w:t xml:space="preserve">. </w:t>
      </w:r>
      <w:r w:rsidR="00C31D4F" w:rsidRPr="00C31D4F">
        <w:rPr>
          <w:rFonts w:hint="eastAsia"/>
          <w:kern w:val="0"/>
          <w:rtl/>
        </w:rPr>
        <w:t>وإمكانية</w:t>
      </w:r>
      <w:r w:rsidR="00C31D4F" w:rsidRPr="00C31D4F">
        <w:rPr>
          <w:kern w:val="0"/>
          <w:rtl/>
        </w:rPr>
        <w:t xml:space="preserve"> </w:t>
      </w:r>
      <w:r w:rsidR="00C31D4F" w:rsidRPr="00C31D4F">
        <w:rPr>
          <w:rFonts w:hint="eastAsia"/>
          <w:kern w:val="0"/>
          <w:rtl/>
        </w:rPr>
        <w:t>اختيار</w:t>
      </w:r>
      <w:r w:rsidR="00C31D4F" w:rsidRPr="00C31D4F">
        <w:rPr>
          <w:kern w:val="0"/>
          <w:rtl/>
        </w:rPr>
        <w:t xml:space="preserve"> </w:t>
      </w:r>
      <w:r w:rsidR="00C31D4F" w:rsidRPr="00C31D4F">
        <w:rPr>
          <w:rFonts w:hint="eastAsia"/>
          <w:kern w:val="0"/>
          <w:rtl/>
        </w:rPr>
        <w:t>مرشد</w:t>
      </w:r>
      <w:r w:rsidR="00C31D4F" w:rsidRPr="00C31D4F">
        <w:rPr>
          <w:kern w:val="0"/>
          <w:rtl/>
        </w:rPr>
        <w:t xml:space="preserve"> </w:t>
      </w:r>
      <w:r w:rsidR="00C31D4F" w:rsidRPr="00C31D4F">
        <w:rPr>
          <w:rFonts w:hint="eastAsia"/>
          <w:kern w:val="0"/>
          <w:rtl/>
        </w:rPr>
        <w:t>للتمهيد</w:t>
      </w:r>
      <w:r w:rsidR="00C31D4F" w:rsidRPr="00C31D4F">
        <w:rPr>
          <w:kern w:val="0"/>
          <w:rtl/>
        </w:rPr>
        <w:t xml:space="preserve"> </w:t>
      </w:r>
      <w:r w:rsidR="00C31D4F" w:rsidRPr="00C31D4F">
        <w:rPr>
          <w:rFonts w:hint="eastAsia"/>
          <w:kern w:val="0"/>
          <w:rtl/>
        </w:rPr>
        <w:t>للاندماج</w:t>
      </w:r>
      <w:r w:rsidR="00C31D4F" w:rsidRPr="00C31D4F">
        <w:rPr>
          <w:kern w:val="0"/>
          <w:rtl/>
        </w:rPr>
        <w:t xml:space="preserve"> </w:t>
      </w:r>
      <w:r w:rsidR="00C31D4F" w:rsidRPr="00C31D4F">
        <w:rPr>
          <w:rFonts w:hint="eastAsia"/>
          <w:kern w:val="0"/>
          <w:rtl/>
        </w:rPr>
        <w:t>تتيح</w:t>
      </w:r>
      <w:r w:rsidR="00C31D4F" w:rsidRPr="00C31D4F">
        <w:rPr>
          <w:kern w:val="0"/>
          <w:rtl/>
        </w:rPr>
        <w:t xml:space="preserve"> </w:t>
      </w:r>
      <w:r w:rsidR="00C31D4F" w:rsidRPr="00C31D4F">
        <w:rPr>
          <w:rFonts w:hint="eastAsia"/>
          <w:kern w:val="0"/>
          <w:rtl/>
        </w:rPr>
        <w:t>للنساء</w:t>
      </w:r>
      <w:r w:rsidR="00C31D4F" w:rsidRPr="00C31D4F">
        <w:rPr>
          <w:kern w:val="0"/>
          <w:rtl/>
        </w:rPr>
        <w:t xml:space="preserve"> </w:t>
      </w:r>
      <w:r w:rsidR="00C31D4F" w:rsidRPr="00C31D4F">
        <w:rPr>
          <w:rFonts w:hint="eastAsia"/>
          <w:kern w:val="0"/>
          <w:rtl/>
        </w:rPr>
        <w:t>أيضا</w:t>
      </w:r>
      <w:r w:rsidR="00C31D4F" w:rsidRPr="00C31D4F">
        <w:rPr>
          <w:kern w:val="0"/>
          <w:rtl/>
        </w:rPr>
        <w:t xml:space="preserve"> </w:t>
      </w:r>
      <w:r w:rsidR="00C31D4F" w:rsidRPr="00C31D4F">
        <w:rPr>
          <w:rFonts w:hint="eastAsia"/>
          <w:kern w:val="0"/>
          <w:rtl/>
        </w:rPr>
        <w:t>أن</w:t>
      </w:r>
      <w:r w:rsidR="00C31D4F" w:rsidRPr="00C31D4F">
        <w:rPr>
          <w:kern w:val="0"/>
          <w:rtl/>
        </w:rPr>
        <w:t xml:space="preserve"> </w:t>
      </w:r>
      <w:r w:rsidR="00C31D4F" w:rsidRPr="00C31D4F">
        <w:rPr>
          <w:rFonts w:hint="eastAsia"/>
          <w:kern w:val="0"/>
          <w:rtl/>
        </w:rPr>
        <w:t>تكون</w:t>
      </w:r>
      <w:r w:rsidR="00C31D4F" w:rsidRPr="00C31D4F">
        <w:rPr>
          <w:kern w:val="0"/>
          <w:rtl/>
        </w:rPr>
        <w:t xml:space="preserve"> </w:t>
      </w:r>
      <w:r w:rsidR="00C31D4F" w:rsidRPr="00C31D4F">
        <w:rPr>
          <w:rFonts w:hint="eastAsia"/>
          <w:kern w:val="0"/>
          <w:rtl/>
        </w:rPr>
        <w:t>لهن</w:t>
      </w:r>
      <w:r w:rsidR="00C31D4F" w:rsidRPr="00C31D4F">
        <w:rPr>
          <w:kern w:val="0"/>
          <w:rtl/>
        </w:rPr>
        <w:t xml:space="preserve"> </w:t>
      </w:r>
      <w:r w:rsidR="00C31D4F" w:rsidRPr="00C31D4F">
        <w:rPr>
          <w:rFonts w:hint="eastAsia"/>
          <w:kern w:val="0"/>
          <w:rtl/>
        </w:rPr>
        <w:t>شبكة</w:t>
      </w:r>
      <w:r w:rsidR="00C31D4F" w:rsidRPr="00C31D4F">
        <w:rPr>
          <w:kern w:val="0"/>
          <w:rtl/>
        </w:rPr>
        <w:t xml:space="preserve"> </w:t>
      </w:r>
      <w:r w:rsidR="00C31D4F" w:rsidRPr="00C31D4F">
        <w:rPr>
          <w:rFonts w:hint="eastAsia"/>
          <w:kern w:val="0"/>
          <w:rtl/>
        </w:rPr>
        <w:t>خاصة</w:t>
      </w:r>
      <w:r w:rsidR="00C31D4F" w:rsidRPr="00C31D4F">
        <w:rPr>
          <w:kern w:val="0"/>
          <w:rtl/>
        </w:rPr>
        <w:t xml:space="preserve"> </w:t>
      </w:r>
      <w:r w:rsidR="00C31D4F" w:rsidRPr="00C31D4F">
        <w:rPr>
          <w:rFonts w:hint="eastAsia"/>
          <w:kern w:val="0"/>
          <w:rtl/>
        </w:rPr>
        <w:t>بهن</w:t>
      </w:r>
      <w:r w:rsidR="00C31D4F" w:rsidRPr="00C31D4F">
        <w:rPr>
          <w:kern w:val="0"/>
          <w:rtl/>
        </w:rPr>
        <w:t>.</w:t>
      </w:r>
    </w:p>
    <w:p w:rsidR="00BE203A" w:rsidRPr="00BE203A" w:rsidRDefault="00BE203A" w:rsidP="00BE203A">
      <w:pPr>
        <w:pStyle w:val="SingleTxt"/>
        <w:spacing w:after="0" w:line="120" w:lineRule="exact"/>
        <w:rPr>
          <w:rFonts w:hint="cs"/>
          <w:kern w:val="0"/>
          <w:sz w:val="10"/>
          <w:rtl/>
        </w:rPr>
      </w:pPr>
    </w:p>
    <w:p w:rsidR="00C31D4F" w:rsidRPr="00BE203A" w:rsidRDefault="00BE203A" w:rsidP="00BE203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kern w:val="0"/>
        </w:rPr>
      </w:pPr>
      <w:r w:rsidRPr="00BE203A">
        <w:rPr>
          <w:rFonts w:hint="cs"/>
          <w:kern w:val="0"/>
          <w:rtl/>
        </w:rPr>
        <w:tab/>
      </w:r>
      <w:r w:rsidRPr="00BE203A">
        <w:rPr>
          <w:rFonts w:hint="cs"/>
          <w:kern w:val="0"/>
          <w:rtl/>
        </w:rPr>
        <w:tab/>
      </w:r>
      <w:r w:rsidR="00C31D4F" w:rsidRPr="00BE203A">
        <w:rPr>
          <w:rFonts w:hint="eastAsia"/>
          <w:kern w:val="0"/>
          <w:rtl/>
        </w:rPr>
        <w:t>الأشخاص</w:t>
      </w:r>
      <w:r w:rsidR="00C31D4F" w:rsidRPr="00BE203A">
        <w:rPr>
          <w:kern w:val="0"/>
          <w:rtl/>
        </w:rPr>
        <w:t xml:space="preserve"> </w:t>
      </w:r>
      <w:r w:rsidR="00C31D4F" w:rsidRPr="00BE203A">
        <w:rPr>
          <w:rFonts w:hint="eastAsia"/>
          <w:kern w:val="0"/>
          <w:rtl/>
        </w:rPr>
        <w:t>ذوو</w:t>
      </w:r>
      <w:r w:rsidR="00C31D4F" w:rsidRPr="00BE203A">
        <w:rPr>
          <w:kern w:val="0"/>
          <w:rtl/>
        </w:rPr>
        <w:t xml:space="preserve"> </w:t>
      </w:r>
      <w:r w:rsidR="00C31D4F" w:rsidRPr="00BE203A">
        <w:rPr>
          <w:rFonts w:hint="eastAsia"/>
          <w:kern w:val="0"/>
          <w:rtl/>
        </w:rPr>
        <w:t>الإعاقة</w:t>
      </w:r>
    </w:p>
    <w:p w:rsidR="00C31D4F" w:rsidRDefault="00BE203A" w:rsidP="00CF7ED5">
      <w:pPr>
        <w:pStyle w:val="SingleTxt"/>
        <w:rPr>
          <w:rFonts w:hint="cs"/>
          <w:kern w:val="0"/>
          <w:rtl/>
        </w:rPr>
      </w:pPr>
      <w:r>
        <w:rPr>
          <w:rFonts w:hint="cs"/>
          <w:kern w:val="0"/>
          <w:rtl/>
        </w:rPr>
        <w:t xml:space="preserve">247-  </w:t>
      </w:r>
      <w:r w:rsidR="00C31D4F" w:rsidRPr="00C31D4F">
        <w:rPr>
          <w:rFonts w:hint="eastAsia"/>
          <w:kern w:val="0"/>
          <w:rtl/>
        </w:rPr>
        <w:t>تبلغ</w:t>
      </w:r>
      <w:r w:rsidR="00C31D4F" w:rsidRPr="00C31D4F">
        <w:rPr>
          <w:kern w:val="0"/>
          <w:rtl/>
        </w:rPr>
        <w:t xml:space="preserve"> </w:t>
      </w:r>
      <w:r w:rsidR="00C31D4F" w:rsidRPr="00C31D4F">
        <w:rPr>
          <w:rFonts w:hint="eastAsia"/>
          <w:kern w:val="0"/>
          <w:rtl/>
        </w:rPr>
        <w:t>نسبة</w:t>
      </w:r>
      <w:r w:rsidR="00C31D4F" w:rsidRPr="00C31D4F">
        <w:rPr>
          <w:kern w:val="0"/>
          <w:rtl/>
        </w:rPr>
        <w:t xml:space="preserve"> </w:t>
      </w:r>
      <w:r w:rsidR="00C31D4F" w:rsidRPr="00C31D4F">
        <w:rPr>
          <w:rFonts w:hint="eastAsia"/>
          <w:kern w:val="0"/>
          <w:rtl/>
        </w:rPr>
        <w:t>الأفراد</w:t>
      </w:r>
      <w:r w:rsidR="00C31D4F" w:rsidRPr="00C31D4F">
        <w:rPr>
          <w:kern w:val="0"/>
          <w:rtl/>
        </w:rPr>
        <w:t xml:space="preserve"> </w:t>
      </w:r>
      <w:r w:rsidR="00C31D4F" w:rsidRPr="00C31D4F">
        <w:rPr>
          <w:rFonts w:hint="eastAsia"/>
          <w:kern w:val="0"/>
          <w:rtl/>
        </w:rPr>
        <w:t>المصابين</w:t>
      </w:r>
      <w:r w:rsidR="00C31D4F" w:rsidRPr="00C31D4F">
        <w:rPr>
          <w:kern w:val="0"/>
          <w:rtl/>
        </w:rPr>
        <w:t xml:space="preserve"> </w:t>
      </w:r>
      <w:r w:rsidR="00C31D4F" w:rsidRPr="00C31D4F">
        <w:rPr>
          <w:rFonts w:hint="eastAsia"/>
          <w:kern w:val="0"/>
          <w:rtl/>
        </w:rPr>
        <w:t>بشكل</w:t>
      </w:r>
      <w:r w:rsidR="00C31D4F" w:rsidRPr="00C31D4F">
        <w:rPr>
          <w:kern w:val="0"/>
          <w:rtl/>
        </w:rPr>
        <w:t xml:space="preserve"> </w:t>
      </w:r>
      <w:r w:rsidR="00C31D4F" w:rsidRPr="00C31D4F">
        <w:rPr>
          <w:rFonts w:hint="eastAsia"/>
          <w:kern w:val="0"/>
          <w:rtl/>
        </w:rPr>
        <w:t>ما</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أشكال</w:t>
      </w:r>
      <w:r w:rsidR="00C31D4F" w:rsidRPr="00C31D4F">
        <w:rPr>
          <w:kern w:val="0"/>
          <w:rtl/>
        </w:rPr>
        <w:t xml:space="preserve"> </w:t>
      </w:r>
      <w:r w:rsidR="00C31D4F" w:rsidRPr="00C31D4F">
        <w:rPr>
          <w:rFonts w:hint="eastAsia"/>
          <w:kern w:val="0"/>
          <w:rtl/>
        </w:rPr>
        <w:t>الإعاقة</w:t>
      </w:r>
      <w:r w:rsidR="00C31D4F" w:rsidRPr="00C31D4F">
        <w:rPr>
          <w:kern w:val="0"/>
          <w:rtl/>
        </w:rPr>
        <w:t xml:space="preserve"> </w:t>
      </w:r>
      <w:r w:rsidR="00C31D4F" w:rsidRPr="00C31D4F">
        <w:rPr>
          <w:rFonts w:hint="eastAsia"/>
          <w:kern w:val="0"/>
          <w:rtl/>
        </w:rPr>
        <w:t>حوالي</w:t>
      </w:r>
      <w:r w:rsidR="00C31D4F" w:rsidRPr="00C31D4F">
        <w:rPr>
          <w:kern w:val="0"/>
          <w:rtl/>
        </w:rPr>
        <w:t xml:space="preserve"> ٢٦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المائة</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الفئة</w:t>
      </w:r>
      <w:r w:rsidR="00C31D4F" w:rsidRPr="00C31D4F">
        <w:rPr>
          <w:kern w:val="0"/>
          <w:rtl/>
        </w:rPr>
        <w:t xml:space="preserve"> </w:t>
      </w:r>
      <w:r w:rsidR="00C31D4F" w:rsidRPr="00C31D4F">
        <w:rPr>
          <w:rFonts w:hint="eastAsia"/>
          <w:kern w:val="0"/>
          <w:rtl/>
        </w:rPr>
        <w:t>العمرية</w:t>
      </w:r>
      <w:r w:rsidR="00C31D4F" w:rsidRPr="00C31D4F">
        <w:rPr>
          <w:kern w:val="0"/>
          <w:rtl/>
        </w:rPr>
        <w:t xml:space="preserve"> ١٦-٦٤ </w:t>
      </w:r>
      <w:r w:rsidR="00C31D4F" w:rsidRPr="00C31D4F">
        <w:rPr>
          <w:rFonts w:hint="eastAsia"/>
          <w:kern w:val="0"/>
          <w:rtl/>
        </w:rPr>
        <w:t xml:space="preserve">سنة </w:t>
      </w:r>
      <w:r w:rsidR="00C31D4F" w:rsidRPr="00C31D4F">
        <w:rPr>
          <w:rFonts w:hint="cs"/>
          <w:kern w:val="0"/>
          <w:rtl/>
        </w:rPr>
        <w:t xml:space="preserve">من </w:t>
      </w:r>
      <w:r w:rsidR="00C31D4F" w:rsidRPr="00C31D4F">
        <w:rPr>
          <w:rFonts w:hint="eastAsia"/>
          <w:kern w:val="0"/>
          <w:rtl/>
        </w:rPr>
        <w:t>سكان</w:t>
      </w:r>
      <w:r w:rsidR="00C31D4F" w:rsidRPr="00C31D4F">
        <w:rPr>
          <w:kern w:val="0"/>
          <w:rtl/>
        </w:rPr>
        <w:t xml:space="preserve"> </w:t>
      </w:r>
      <w:r w:rsidR="00C31D4F" w:rsidRPr="00C31D4F">
        <w:rPr>
          <w:rFonts w:hint="eastAsia"/>
          <w:kern w:val="0"/>
          <w:rtl/>
        </w:rPr>
        <w:t>السويد</w:t>
      </w:r>
      <w:r w:rsidR="00C31D4F" w:rsidRPr="00C31D4F">
        <w:rPr>
          <w:kern w:val="0"/>
          <w:rtl/>
        </w:rPr>
        <w:t xml:space="preserve">. </w:t>
      </w:r>
      <w:r w:rsidR="00C31D4F" w:rsidRPr="00C31D4F">
        <w:rPr>
          <w:rFonts w:hint="eastAsia"/>
          <w:kern w:val="0"/>
          <w:rtl/>
        </w:rPr>
        <w:t>وهذه</w:t>
      </w:r>
      <w:r w:rsidR="00C31D4F" w:rsidRPr="00C31D4F">
        <w:rPr>
          <w:kern w:val="0"/>
          <w:rtl/>
        </w:rPr>
        <w:t xml:space="preserve"> </w:t>
      </w:r>
      <w:r w:rsidR="00C31D4F" w:rsidRPr="00C31D4F">
        <w:rPr>
          <w:rFonts w:hint="eastAsia"/>
          <w:kern w:val="0"/>
          <w:rtl/>
        </w:rPr>
        <w:t>النسبة</w:t>
      </w:r>
      <w:r w:rsidR="00C31D4F" w:rsidRPr="00C31D4F">
        <w:rPr>
          <w:kern w:val="0"/>
          <w:rtl/>
        </w:rPr>
        <w:t xml:space="preserve"> </w:t>
      </w:r>
      <w:r w:rsidR="00C31D4F" w:rsidRPr="00C31D4F">
        <w:rPr>
          <w:rFonts w:hint="eastAsia"/>
          <w:kern w:val="0"/>
          <w:rtl/>
        </w:rPr>
        <w:t>تناظر</w:t>
      </w:r>
      <w:r w:rsidR="00C31D4F" w:rsidRPr="00C31D4F">
        <w:rPr>
          <w:kern w:val="0"/>
          <w:rtl/>
        </w:rPr>
        <w:t xml:space="preserve"> </w:t>
      </w:r>
      <w:r w:rsidR="00C31D4F" w:rsidRPr="00C31D4F">
        <w:rPr>
          <w:rFonts w:hint="eastAsia"/>
          <w:kern w:val="0"/>
          <w:rtl/>
        </w:rPr>
        <w:t>حوالي</w:t>
      </w:r>
      <w:r w:rsidR="00C31D4F" w:rsidRPr="00C31D4F">
        <w:rPr>
          <w:kern w:val="0"/>
          <w:rtl/>
        </w:rPr>
        <w:t xml:space="preserve"> ١,٦ </w:t>
      </w:r>
      <w:r w:rsidR="00C31D4F" w:rsidRPr="00C31D4F">
        <w:rPr>
          <w:rFonts w:hint="eastAsia"/>
          <w:kern w:val="0"/>
          <w:rtl/>
        </w:rPr>
        <w:t>مليون</w:t>
      </w:r>
      <w:r w:rsidR="00C31D4F" w:rsidRPr="00C31D4F">
        <w:rPr>
          <w:kern w:val="0"/>
          <w:rtl/>
        </w:rPr>
        <w:t xml:space="preserve"> </w:t>
      </w:r>
      <w:r w:rsidR="00C31D4F" w:rsidRPr="00C31D4F">
        <w:rPr>
          <w:rFonts w:hint="eastAsia"/>
          <w:kern w:val="0"/>
          <w:rtl/>
        </w:rPr>
        <w:t>شخص</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السويد</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الفئة</w:t>
      </w:r>
      <w:r w:rsidR="00C31D4F" w:rsidRPr="00C31D4F">
        <w:rPr>
          <w:kern w:val="0"/>
          <w:rtl/>
        </w:rPr>
        <w:t xml:space="preserve"> </w:t>
      </w:r>
      <w:r w:rsidR="00C31D4F" w:rsidRPr="00C31D4F">
        <w:rPr>
          <w:rFonts w:hint="eastAsia"/>
          <w:kern w:val="0"/>
          <w:rtl/>
        </w:rPr>
        <w:t>العمرية</w:t>
      </w:r>
      <w:r w:rsidR="00C31D4F" w:rsidRPr="00C31D4F">
        <w:rPr>
          <w:kern w:val="0"/>
          <w:rtl/>
        </w:rPr>
        <w:t xml:space="preserve"> ١٦-٦٤ </w:t>
      </w:r>
      <w:r w:rsidR="00C31D4F" w:rsidRPr="00C31D4F">
        <w:rPr>
          <w:rFonts w:hint="eastAsia"/>
          <w:kern w:val="0"/>
          <w:rtl/>
        </w:rPr>
        <w:t>سنة</w:t>
      </w:r>
      <w:r w:rsidR="00C31D4F" w:rsidRPr="00C31D4F">
        <w:rPr>
          <w:kern w:val="0"/>
          <w:rtl/>
        </w:rPr>
        <w:t xml:space="preserve">. </w:t>
      </w:r>
      <w:r w:rsidR="00C31D4F" w:rsidRPr="00C31D4F">
        <w:rPr>
          <w:rFonts w:hint="eastAsia"/>
          <w:kern w:val="0"/>
          <w:rtl/>
        </w:rPr>
        <w:t>وزهاء</w:t>
      </w:r>
      <w:r w:rsidR="00C31D4F" w:rsidRPr="00C31D4F">
        <w:rPr>
          <w:kern w:val="0"/>
          <w:rtl/>
        </w:rPr>
        <w:t xml:space="preserve"> ٥٣ </w:t>
      </w:r>
      <w:r w:rsidR="00C31D4F" w:rsidRPr="00C31D4F">
        <w:rPr>
          <w:rFonts w:hint="eastAsia"/>
          <w:kern w:val="0"/>
          <w:rtl/>
        </w:rPr>
        <w:t>في</w:t>
      </w:r>
      <w:r w:rsidR="00C31D4F" w:rsidRPr="00C31D4F">
        <w:rPr>
          <w:kern w:val="0"/>
          <w:rtl/>
        </w:rPr>
        <w:t xml:space="preserve"> </w:t>
      </w:r>
      <w:r w:rsidR="00C31D4F" w:rsidRPr="00C31D4F">
        <w:rPr>
          <w:rFonts w:hint="eastAsia"/>
          <w:kern w:val="0"/>
          <w:rtl/>
        </w:rPr>
        <w:t>المائة</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هؤلاء،</w:t>
      </w:r>
      <w:r w:rsidR="00C31D4F" w:rsidRPr="00C31D4F">
        <w:rPr>
          <w:kern w:val="0"/>
          <w:rtl/>
        </w:rPr>
        <w:t xml:space="preserve"> </w:t>
      </w:r>
      <w:r w:rsidR="00C31D4F" w:rsidRPr="00C31D4F">
        <w:rPr>
          <w:rFonts w:hint="eastAsia"/>
          <w:kern w:val="0"/>
          <w:rtl/>
        </w:rPr>
        <w:t>أي</w:t>
      </w:r>
      <w:r w:rsidR="00C31D4F" w:rsidRPr="00C31D4F">
        <w:rPr>
          <w:kern w:val="0"/>
          <w:rtl/>
        </w:rPr>
        <w:t xml:space="preserve"> </w:t>
      </w:r>
      <w:r w:rsidR="00C31D4F" w:rsidRPr="00C31D4F">
        <w:rPr>
          <w:rFonts w:hint="eastAsia"/>
          <w:kern w:val="0"/>
          <w:rtl/>
        </w:rPr>
        <w:t>أ</w:t>
      </w:r>
      <w:r w:rsidR="00C31D4F" w:rsidRPr="00C31D4F">
        <w:rPr>
          <w:rFonts w:hint="cs"/>
          <w:kern w:val="0"/>
          <w:rtl/>
        </w:rPr>
        <w:t>ك</w:t>
      </w:r>
      <w:r w:rsidR="00C31D4F" w:rsidRPr="00C31D4F">
        <w:rPr>
          <w:rFonts w:hint="eastAsia"/>
          <w:kern w:val="0"/>
          <w:rtl/>
        </w:rPr>
        <w:t>ثر</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F7ED5">
        <w:rPr>
          <w:rFonts w:hint="cs"/>
          <w:kern w:val="0"/>
          <w:rtl/>
        </w:rPr>
        <w:t xml:space="preserve">000 800 </w:t>
      </w:r>
      <w:r w:rsidR="00C31D4F" w:rsidRPr="00C31D4F">
        <w:rPr>
          <w:rFonts w:hint="eastAsia"/>
          <w:kern w:val="0"/>
          <w:rtl/>
        </w:rPr>
        <w:t>شخص</w:t>
      </w:r>
      <w:r w:rsidR="00C31D4F" w:rsidRPr="00C31D4F">
        <w:rPr>
          <w:rFonts w:hint="cs"/>
          <w:kern w:val="0"/>
          <w:rtl/>
        </w:rPr>
        <w:t>،</w:t>
      </w:r>
      <w:r w:rsidR="00C31D4F" w:rsidRPr="00C31D4F">
        <w:rPr>
          <w:kern w:val="0"/>
          <w:rtl/>
        </w:rPr>
        <w:t xml:space="preserve"> </w:t>
      </w:r>
      <w:r w:rsidR="00C31D4F" w:rsidRPr="00C31D4F">
        <w:rPr>
          <w:rFonts w:hint="eastAsia"/>
          <w:kern w:val="0"/>
          <w:rtl/>
        </w:rPr>
        <w:t>يقولون</w:t>
      </w:r>
      <w:r w:rsidR="00C31D4F" w:rsidRPr="00C31D4F">
        <w:rPr>
          <w:kern w:val="0"/>
          <w:rtl/>
        </w:rPr>
        <w:t xml:space="preserve"> </w:t>
      </w:r>
      <w:r w:rsidR="00C31D4F" w:rsidRPr="00C31D4F">
        <w:rPr>
          <w:rFonts w:hint="eastAsia"/>
          <w:kern w:val="0"/>
          <w:rtl/>
        </w:rPr>
        <w:t>إن</w:t>
      </w:r>
      <w:r w:rsidR="00C31D4F" w:rsidRPr="00C31D4F">
        <w:rPr>
          <w:kern w:val="0"/>
          <w:rtl/>
        </w:rPr>
        <w:t xml:space="preserve"> </w:t>
      </w:r>
      <w:r w:rsidR="00C31D4F" w:rsidRPr="00C31D4F">
        <w:rPr>
          <w:rFonts w:hint="eastAsia"/>
          <w:kern w:val="0"/>
          <w:rtl/>
        </w:rPr>
        <w:t>قدرتهم</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العمل</w:t>
      </w:r>
      <w:r w:rsidR="00C31D4F" w:rsidRPr="00C31D4F">
        <w:rPr>
          <w:kern w:val="0"/>
          <w:rtl/>
        </w:rPr>
        <w:t xml:space="preserve"> </w:t>
      </w:r>
      <w:r w:rsidR="00C31D4F" w:rsidRPr="00C31D4F">
        <w:rPr>
          <w:rFonts w:hint="eastAsia"/>
          <w:kern w:val="0"/>
          <w:rtl/>
        </w:rPr>
        <w:t>منخفضة</w:t>
      </w:r>
      <w:r w:rsidR="00C31D4F" w:rsidRPr="00C31D4F">
        <w:rPr>
          <w:kern w:val="0"/>
          <w:rtl/>
        </w:rPr>
        <w:t xml:space="preserve"> </w:t>
      </w:r>
      <w:r w:rsidR="00C31D4F" w:rsidRPr="00C31D4F">
        <w:rPr>
          <w:rFonts w:hint="eastAsia"/>
          <w:kern w:val="0"/>
          <w:rtl/>
        </w:rPr>
        <w:t>من</w:t>
      </w:r>
      <w:r w:rsidR="00C31D4F" w:rsidRPr="00C31D4F">
        <w:rPr>
          <w:kern w:val="0"/>
          <w:rtl/>
        </w:rPr>
        <w:t xml:space="preserve"> </w:t>
      </w:r>
      <w:r w:rsidR="00C31D4F" w:rsidRPr="00C31D4F">
        <w:rPr>
          <w:rFonts w:hint="eastAsia"/>
          <w:kern w:val="0"/>
          <w:rtl/>
        </w:rPr>
        <w:t>جراء</w:t>
      </w:r>
      <w:r w:rsidR="00C31D4F" w:rsidRPr="00C31D4F">
        <w:rPr>
          <w:kern w:val="0"/>
          <w:rtl/>
        </w:rPr>
        <w:t xml:space="preserve"> </w:t>
      </w:r>
      <w:r w:rsidR="00C31D4F" w:rsidRPr="00C31D4F">
        <w:rPr>
          <w:rFonts w:hint="eastAsia"/>
          <w:kern w:val="0"/>
          <w:rtl/>
        </w:rPr>
        <w:t>ذلك</w:t>
      </w:r>
      <w:r w:rsidR="00C31D4F" w:rsidRPr="00C31D4F">
        <w:rPr>
          <w:kern w:val="0"/>
          <w:rtl/>
        </w:rPr>
        <w:t xml:space="preserve">. </w:t>
      </w:r>
      <w:r w:rsidR="00C31D4F" w:rsidRPr="00C31D4F">
        <w:rPr>
          <w:rFonts w:hint="cs"/>
          <w:kern w:val="0"/>
          <w:rtl/>
        </w:rPr>
        <w:t xml:space="preserve">ونسبة ذوات الإعاقة من النساء مساوية لنسبة </w:t>
      </w:r>
      <w:r w:rsidR="00C31D4F" w:rsidRPr="00C31D4F">
        <w:rPr>
          <w:rFonts w:hint="eastAsia"/>
          <w:kern w:val="0"/>
          <w:rtl/>
        </w:rPr>
        <w:t>ذوي</w:t>
      </w:r>
      <w:r w:rsidR="00C31D4F" w:rsidRPr="00C31D4F">
        <w:rPr>
          <w:kern w:val="0"/>
          <w:rtl/>
        </w:rPr>
        <w:t xml:space="preserve"> </w:t>
      </w:r>
      <w:r w:rsidR="00C31D4F" w:rsidRPr="00C31D4F">
        <w:rPr>
          <w:rFonts w:hint="eastAsia"/>
          <w:kern w:val="0"/>
          <w:rtl/>
        </w:rPr>
        <w:t>الإعاقة من</w:t>
      </w:r>
      <w:r w:rsidR="00C31D4F" w:rsidRPr="00C31D4F">
        <w:rPr>
          <w:kern w:val="0"/>
          <w:rtl/>
        </w:rPr>
        <w:t xml:space="preserve"> </w:t>
      </w:r>
      <w:r w:rsidR="00C31D4F" w:rsidRPr="00C31D4F">
        <w:rPr>
          <w:rFonts w:hint="eastAsia"/>
          <w:kern w:val="0"/>
          <w:rtl/>
        </w:rPr>
        <w:t>الرجال</w:t>
      </w:r>
      <w:r w:rsidR="00C31D4F" w:rsidRPr="00C31D4F">
        <w:rPr>
          <w:kern w:val="0"/>
          <w:rtl/>
        </w:rPr>
        <w:t xml:space="preserve">. </w:t>
      </w:r>
      <w:r w:rsidR="00C31D4F" w:rsidRPr="00C31D4F">
        <w:rPr>
          <w:rFonts w:hint="eastAsia"/>
          <w:kern w:val="0"/>
          <w:rtl/>
        </w:rPr>
        <w:t>ولكن</w:t>
      </w:r>
      <w:r w:rsidR="00C31D4F" w:rsidRPr="00C31D4F">
        <w:rPr>
          <w:kern w:val="0"/>
          <w:rtl/>
        </w:rPr>
        <w:t xml:space="preserve"> </w:t>
      </w:r>
      <w:r w:rsidR="00C31D4F" w:rsidRPr="00C31D4F">
        <w:rPr>
          <w:rFonts w:hint="eastAsia"/>
          <w:kern w:val="0"/>
          <w:rtl/>
        </w:rPr>
        <w:t>نسبة</w:t>
      </w:r>
      <w:r w:rsidR="00C31D4F" w:rsidRPr="00C31D4F">
        <w:rPr>
          <w:kern w:val="0"/>
          <w:rtl/>
        </w:rPr>
        <w:t xml:space="preserve"> </w:t>
      </w:r>
      <w:r w:rsidR="00C31D4F" w:rsidRPr="00C31D4F">
        <w:rPr>
          <w:rFonts w:hint="cs"/>
          <w:kern w:val="0"/>
          <w:rtl/>
        </w:rPr>
        <w:t>الذين</w:t>
      </w:r>
      <w:r w:rsidR="00C31D4F" w:rsidRPr="00C31D4F">
        <w:rPr>
          <w:kern w:val="0"/>
          <w:rtl/>
        </w:rPr>
        <w:t xml:space="preserve"> </w:t>
      </w:r>
      <w:r w:rsidR="00C31D4F" w:rsidRPr="00C31D4F">
        <w:rPr>
          <w:rFonts w:hint="eastAsia"/>
          <w:kern w:val="0"/>
          <w:rtl/>
        </w:rPr>
        <w:t>يقولون</w:t>
      </w:r>
      <w:r w:rsidR="00C31D4F" w:rsidRPr="00C31D4F">
        <w:rPr>
          <w:kern w:val="0"/>
          <w:rtl/>
        </w:rPr>
        <w:t xml:space="preserve"> </w:t>
      </w:r>
      <w:r w:rsidR="00C31D4F" w:rsidRPr="00C31D4F">
        <w:rPr>
          <w:rFonts w:hint="eastAsia"/>
          <w:kern w:val="0"/>
          <w:rtl/>
        </w:rPr>
        <w:t>إن</w:t>
      </w:r>
      <w:r w:rsidR="00CF7ED5">
        <w:rPr>
          <w:rFonts w:hint="cs"/>
          <w:kern w:val="0"/>
          <w:rtl/>
        </w:rPr>
        <w:t> </w:t>
      </w:r>
      <w:r w:rsidR="00C31D4F" w:rsidRPr="00C31D4F">
        <w:rPr>
          <w:rFonts w:hint="eastAsia"/>
          <w:kern w:val="0"/>
          <w:rtl/>
        </w:rPr>
        <w:t>إعاق</w:t>
      </w:r>
      <w:r w:rsidR="00C31D4F" w:rsidRPr="00C31D4F">
        <w:rPr>
          <w:rFonts w:hint="cs"/>
          <w:kern w:val="0"/>
          <w:rtl/>
        </w:rPr>
        <w:t>اتهم</w:t>
      </w:r>
      <w:r w:rsidR="00C31D4F" w:rsidRPr="00C31D4F">
        <w:rPr>
          <w:kern w:val="0"/>
          <w:rtl/>
        </w:rPr>
        <w:t xml:space="preserve"> </w:t>
      </w:r>
      <w:r w:rsidR="00C31D4F" w:rsidRPr="00C31D4F">
        <w:rPr>
          <w:rFonts w:hint="eastAsia"/>
          <w:kern w:val="0"/>
          <w:rtl/>
        </w:rPr>
        <w:t>تؤدي</w:t>
      </w:r>
      <w:r w:rsidR="00C31D4F" w:rsidRPr="00C31D4F">
        <w:rPr>
          <w:kern w:val="0"/>
          <w:rtl/>
        </w:rPr>
        <w:t xml:space="preserve"> </w:t>
      </w:r>
      <w:r w:rsidR="00C31D4F" w:rsidRPr="00C31D4F">
        <w:rPr>
          <w:rFonts w:hint="eastAsia"/>
          <w:kern w:val="0"/>
          <w:rtl/>
        </w:rPr>
        <w:t>إلى</w:t>
      </w:r>
      <w:r w:rsidR="00C31D4F" w:rsidRPr="00C31D4F">
        <w:rPr>
          <w:kern w:val="0"/>
          <w:rtl/>
        </w:rPr>
        <w:t xml:space="preserve"> </w:t>
      </w:r>
      <w:r w:rsidR="00C31D4F" w:rsidRPr="00C31D4F">
        <w:rPr>
          <w:rFonts w:hint="eastAsia"/>
          <w:kern w:val="0"/>
          <w:rtl/>
        </w:rPr>
        <w:t>تقليل</w:t>
      </w:r>
      <w:r w:rsidR="00C31D4F" w:rsidRPr="00C31D4F">
        <w:rPr>
          <w:kern w:val="0"/>
          <w:rtl/>
        </w:rPr>
        <w:t xml:space="preserve"> </w:t>
      </w:r>
      <w:r w:rsidR="00C31D4F" w:rsidRPr="00C31D4F">
        <w:rPr>
          <w:rFonts w:hint="eastAsia"/>
          <w:kern w:val="0"/>
          <w:rtl/>
        </w:rPr>
        <w:t>قدرتهم</w:t>
      </w:r>
      <w:r w:rsidR="00C31D4F" w:rsidRPr="00C31D4F">
        <w:rPr>
          <w:kern w:val="0"/>
          <w:rtl/>
        </w:rPr>
        <w:t xml:space="preserve"> </w:t>
      </w:r>
      <w:r w:rsidR="00C31D4F" w:rsidRPr="00C31D4F">
        <w:rPr>
          <w:rFonts w:hint="eastAsia"/>
          <w:kern w:val="0"/>
          <w:rtl/>
        </w:rPr>
        <w:t>على</w:t>
      </w:r>
      <w:r w:rsidR="00C31D4F" w:rsidRPr="00C31D4F">
        <w:rPr>
          <w:kern w:val="0"/>
          <w:rtl/>
        </w:rPr>
        <w:t xml:space="preserve"> </w:t>
      </w:r>
      <w:r w:rsidR="00C31D4F" w:rsidRPr="00C31D4F">
        <w:rPr>
          <w:rFonts w:hint="eastAsia"/>
          <w:kern w:val="0"/>
          <w:rtl/>
        </w:rPr>
        <w:t>العمل أكبر</w:t>
      </w:r>
      <w:r w:rsidR="00C31D4F" w:rsidRPr="00C31D4F">
        <w:rPr>
          <w:kern w:val="0"/>
          <w:rtl/>
        </w:rPr>
        <w:t xml:space="preserve"> </w:t>
      </w:r>
      <w:r w:rsidR="00C31D4F" w:rsidRPr="00C31D4F">
        <w:rPr>
          <w:rFonts w:hint="cs"/>
          <w:kern w:val="0"/>
          <w:rtl/>
        </w:rPr>
        <w:t>في حالة النساء مما هي في حالة</w:t>
      </w:r>
      <w:r w:rsidR="00C31D4F" w:rsidRPr="00C31D4F">
        <w:rPr>
          <w:kern w:val="0"/>
          <w:rtl/>
        </w:rPr>
        <w:t xml:space="preserve"> </w:t>
      </w:r>
      <w:r w:rsidR="00C31D4F" w:rsidRPr="00C31D4F">
        <w:rPr>
          <w:rFonts w:hint="eastAsia"/>
          <w:kern w:val="0"/>
          <w:rtl/>
        </w:rPr>
        <w:t>الرجال</w:t>
      </w:r>
      <w:r w:rsidR="00CF7ED5">
        <w:rPr>
          <w:kern w:val="0"/>
          <w:rtl/>
        </w:rPr>
        <w:t>.</w:t>
      </w:r>
    </w:p>
    <w:p w:rsidR="00C31D4F" w:rsidRDefault="00CF7ED5" w:rsidP="00CF7ED5">
      <w:pPr>
        <w:pStyle w:val="SingleTxt"/>
        <w:rPr>
          <w:rFonts w:hint="cs"/>
          <w:kern w:val="0"/>
          <w:rtl/>
        </w:rPr>
      </w:pPr>
      <w:r>
        <w:rPr>
          <w:rFonts w:hint="cs"/>
          <w:kern w:val="0"/>
          <w:rtl/>
        </w:rPr>
        <w:t xml:space="preserve">248-  </w:t>
      </w:r>
      <w:r w:rsidR="00C31D4F" w:rsidRPr="00C31D4F">
        <w:rPr>
          <w:rFonts w:hint="eastAsia"/>
          <w:kern w:val="0"/>
          <w:rtl/>
        </w:rPr>
        <w:t>وأمراض</w:t>
      </w:r>
      <w:r w:rsidR="00C31D4F" w:rsidRPr="00C31D4F">
        <w:rPr>
          <w:kern w:val="0"/>
          <w:rtl/>
        </w:rPr>
        <w:t xml:space="preserve"> </w:t>
      </w:r>
      <w:r w:rsidR="00C31D4F" w:rsidRPr="00C31D4F">
        <w:rPr>
          <w:rFonts w:hint="eastAsia"/>
          <w:kern w:val="0"/>
          <w:rtl/>
        </w:rPr>
        <w:t>القلب</w:t>
      </w:r>
      <w:r w:rsidR="00C31D4F" w:rsidRPr="00C31D4F">
        <w:rPr>
          <w:kern w:val="0"/>
          <w:rtl/>
        </w:rPr>
        <w:t xml:space="preserve"> </w:t>
      </w:r>
      <w:r w:rsidR="00C31D4F" w:rsidRPr="00C31D4F">
        <w:rPr>
          <w:rFonts w:hint="eastAsia"/>
          <w:kern w:val="0"/>
          <w:rtl/>
        </w:rPr>
        <w:t>والأوعية</w:t>
      </w:r>
      <w:r w:rsidR="00C31D4F" w:rsidRPr="00C31D4F">
        <w:rPr>
          <w:kern w:val="0"/>
          <w:rtl/>
        </w:rPr>
        <w:t xml:space="preserve"> </w:t>
      </w:r>
      <w:r w:rsidR="00C31D4F" w:rsidRPr="00C31D4F">
        <w:rPr>
          <w:rFonts w:hint="eastAsia"/>
          <w:kern w:val="0"/>
          <w:rtl/>
        </w:rPr>
        <w:t>الدموية</w:t>
      </w:r>
      <w:r w:rsidR="00C31D4F" w:rsidRPr="00C31D4F">
        <w:rPr>
          <w:kern w:val="0"/>
          <w:rtl/>
        </w:rPr>
        <w:t xml:space="preserve"> </w:t>
      </w:r>
      <w:r w:rsidR="00C31D4F" w:rsidRPr="00C31D4F">
        <w:rPr>
          <w:rFonts w:hint="eastAsia"/>
          <w:kern w:val="0"/>
          <w:rtl/>
        </w:rPr>
        <w:t>وضعف</w:t>
      </w:r>
      <w:r w:rsidR="00C31D4F" w:rsidRPr="00C31D4F">
        <w:rPr>
          <w:kern w:val="0"/>
          <w:rtl/>
        </w:rPr>
        <w:t xml:space="preserve"> </w:t>
      </w:r>
      <w:r w:rsidR="00C31D4F" w:rsidRPr="00C31D4F">
        <w:rPr>
          <w:rFonts w:hint="eastAsia"/>
          <w:kern w:val="0"/>
          <w:rtl/>
        </w:rPr>
        <w:t>السمع</w:t>
      </w:r>
      <w:r w:rsidR="00C31D4F" w:rsidRPr="00C31D4F">
        <w:rPr>
          <w:kern w:val="0"/>
          <w:rtl/>
        </w:rPr>
        <w:t xml:space="preserve"> </w:t>
      </w:r>
      <w:r w:rsidR="00C31D4F" w:rsidRPr="00C31D4F">
        <w:rPr>
          <w:rFonts w:hint="eastAsia"/>
          <w:kern w:val="0"/>
          <w:rtl/>
        </w:rPr>
        <w:t>ه</w:t>
      </w:r>
      <w:r w:rsidR="00C31D4F" w:rsidRPr="00C31D4F">
        <w:rPr>
          <w:rFonts w:hint="cs"/>
          <w:kern w:val="0"/>
          <w:rtl/>
        </w:rPr>
        <w:t>ي</w:t>
      </w:r>
      <w:r w:rsidR="00C31D4F" w:rsidRPr="00C31D4F">
        <w:rPr>
          <w:kern w:val="0"/>
          <w:rtl/>
        </w:rPr>
        <w:t xml:space="preserve"> </w:t>
      </w:r>
      <w:r w:rsidR="00C31D4F" w:rsidRPr="00C31D4F">
        <w:rPr>
          <w:rFonts w:hint="eastAsia"/>
          <w:kern w:val="0"/>
          <w:rtl/>
        </w:rPr>
        <w:t>الإعاق</w:t>
      </w:r>
      <w:r w:rsidR="00C31D4F" w:rsidRPr="00C31D4F">
        <w:rPr>
          <w:rFonts w:hint="cs"/>
          <w:kern w:val="0"/>
          <w:rtl/>
        </w:rPr>
        <w:t>ا</w:t>
      </w:r>
      <w:r w:rsidR="00C31D4F" w:rsidRPr="00C31D4F">
        <w:rPr>
          <w:rFonts w:hint="eastAsia"/>
          <w:kern w:val="0"/>
          <w:rtl/>
        </w:rPr>
        <w:t>ت</w:t>
      </w:r>
      <w:r w:rsidR="00C31D4F" w:rsidRPr="00C31D4F">
        <w:rPr>
          <w:kern w:val="0"/>
          <w:rtl/>
        </w:rPr>
        <w:t xml:space="preserve"> </w:t>
      </w:r>
      <w:r w:rsidR="00C31D4F" w:rsidRPr="00C31D4F">
        <w:rPr>
          <w:rFonts w:hint="eastAsia"/>
          <w:kern w:val="0"/>
          <w:rtl/>
        </w:rPr>
        <w:t>الأكثر</w:t>
      </w:r>
      <w:r w:rsidR="00C31D4F" w:rsidRPr="00C31D4F">
        <w:rPr>
          <w:kern w:val="0"/>
          <w:rtl/>
        </w:rPr>
        <w:t xml:space="preserve"> </w:t>
      </w:r>
      <w:r w:rsidR="00C31D4F" w:rsidRPr="00C31D4F">
        <w:rPr>
          <w:rFonts w:hint="eastAsia"/>
          <w:kern w:val="0"/>
          <w:rtl/>
        </w:rPr>
        <w:t>شيوعا</w:t>
      </w:r>
      <w:r w:rsidR="00C31D4F" w:rsidRPr="00C31D4F">
        <w:rPr>
          <w:kern w:val="0"/>
          <w:rtl/>
        </w:rPr>
        <w:t xml:space="preserve"> </w:t>
      </w:r>
      <w:r w:rsidR="00C31D4F" w:rsidRPr="00C31D4F">
        <w:rPr>
          <w:rFonts w:hint="eastAsia"/>
          <w:kern w:val="0"/>
          <w:rtl/>
        </w:rPr>
        <w:t>بين</w:t>
      </w:r>
      <w:r w:rsidR="00C31D4F" w:rsidRPr="00C31D4F">
        <w:rPr>
          <w:kern w:val="0"/>
          <w:rtl/>
        </w:rPr>
        <w:t xml:space="preserve"> </w:t>
      </w:r>
      <w:r w:rsidR="00C31D4F" w:rsidRPr="00C31D4F">
        <w:rPr>
          <w:rFonts w:hint="eastAsia"/>
          <w:kern w:val="0"/>
          <w:rtl/>
        </w:rPr>
        <w:t>الرجال،</w:t>
      </w:r>
      <w:r w:rsidR="00C31D4F" w:rsidRPr="00C31D4F">
        <w:rPr>
          <w:kern w:val="0"/>
          <w:rtl/>
        </w:rPr>
        <w:t xml:space="preserve"> </w:t>
      </w:r>
      <w:r w:rsidR="00C31D4F" w:rsidRPr="00C31D4F">
        <w:rPr>
          <w:rFonts w:hint="eastAsia"/>
          <w:kern w:val="0"/>
          <w:rtl/>
        </w:rPr>
        <w:t>في</w:t>
      </w:r>
      <w:r w:rsidR="00C31D4F" w:rsidRPr="00C31D4F">
        <w:rPr>
          <w:kern w:val="0"/>
          <w:rtl/>
        </w:rPr>
        <w:t xml:space="preserve"> </w:t>
      </w:r>
      <w:r w:rsidR="00C31D4F" w:rsidRPr="00C31D4F">
        <w:rPr>
          <w:rFonts w:hint="eastAsia"/>
          <w:kern w:val="0"/>
          <w:rtl/>
        </w:rPr>
        <w:t>حين</w:t>
      </w:r>
      <w:r w:rsidR="00C31D4F" w:rsidRPr="00C31D4F">
        <w:rPr>
          <w:kern w:val="0"/>
          <w:rtl/>
        </w:rPr>
        <w:t xml:space="preserve"> </w:t>
      </w:r>
      <w:r w:rsidR="00C31D4F" w:rsidRPr="00C31D4F">
        <w:rPr>
          <w:rFonts w:hint="eastAsia"/>
          <w:kern w:val="0"/>
          <w:rtl/>
        </w:rPr>
        <w:t>أن</w:t>
      </w:r>
      <w:r w:rsidR="00C31D4F" w:rsidRPr="00C31D4F">
        <w:rPr>
          <w:kern w:val="0"/>
          <w:rtl/>
        </w:rPr>
        <w:t xml:space="preserve"> </w:t>
      </w:r>
      <w:r w:rsidR="00C31D4F" w:rsidRPr="00C31D4F">
        <w:rPr>
          <w:rFonts w:hint="eastAsia"/>
          <w:kern w:val="0"/>
          <w:rtl/>
        </w:rPr>
        <w:t>أمراض</w:t>
      </w:r>
      <w:r w:rsidR="00C31D4F" w:rsidRPr="00C31D4F">
        <w:rPr>
          <w:kern w:val="0"/>
          <w:rtl/>
        </w:rPr>
        <w:t xml:space="preserve"> </w:t>
      </w:r>
      <w:r w:rsidR="00C31D4F" w:rsidRPr="00C31D4F">
        <w:rPr>
          <w:rFonts w:hint="eastAsia"/>
          <w:kern w:val="0"/>
          <w:rtl/>
        </w:rPr>
        <w:t>الجهاز</w:t>
      </w:r>
      <w:r w:rsidR="00C31D4F" w:rsidRPr="00C31D4F">
        <w:rPr>
          <w:kern w:val="0"/>
          <w:rtl/>
        </w:rPr>
        <w:t xml:space="preserve"> </w:t>
      </w:r>
      <w:r w:rsidR="00C31D4F" w:rsidRPr="00C31D4F">
        <w:rPr>
          <w:rFonts w:hint="eastAsia"/>
          <w:kern w:val="0"/>
          <w:rtl/>
        </w:rPr>
        <w:t>الهضمي</w:t>
      </w:r>
      <w:r w:rsidR="00C31D4F" w:rsidRPr="00C31D4F">
        <w:rPr>
          <w:kern w:val="0"/>
          <w:rtl/>
        </w:rPr>
        <w:t xml:space="preserve"> </w:t>
      </w:r>
      <w:r w:rsidR="00C31D4F" w:rsidRPr="00C31D4F">
        <w:rPr>
          <w:rFonts w:hint="eastAsia"/>
          <w:kern w:val="0"/>
          <w:rtl/>
        </w:rPr>
        <w:t>والإعاقات</w:t>
      </w:r>
      <w:r w:rsidR="00C31D4F" w:rsidRPr="00C31D4F">
        <w:rPr>
          <w:kern w:val="0"/>
          <w:rtl/>
        </w:rPr>
        <w:t xml:space="preserve"> </w:t>
      </w:r>
      <w:r w:rsidR="00C31D4F" w:rsidRPr="00C31D4F">
        <w:rPr>
          <w:rFonts w:hint="eastAsia"/>
          <w:kern w:val="0"/>
          <w:rtl/>
        </w:rPr>
        <w:t>الذهنية</w:t>
      </w:r>
      <w:r w:rsidR="00C31D4F" w:rsidRPr="00C31D4F">
        <w:rPr>
          <w:kern w:val="0"/>
          <w:rtl/>
        </w:rPr>
        <w:t xml:space="preserve"> </w:t>
      </w:r>
      <w:r w:rsidR="00C31D4F" w:rsidRPr="00C31D4F">
        <w:rPr>
          <w:rFonts w:hint="eastAsia"/>
          <w:kern w:val="0"/>
          <w:rtl/>
        </w:rPr>
        <w:t>هي</w:t>
      </w:r>
      <w:r w:rsidR="00C31D4F" w:rsidRPr="00C31D4F">
        <w:rPr>
          <w:kern w:val="0"/>
          <w:rtl/>
        </w:rPr>
        <w:t xml:space="preserve"> </w:t>
      </w:r>
      <w:r w:rsidR="00C31D4F" w:rsidRPr="00C31D4F">
        <w:rPr>
          <w:rFonts w:hint="eastAsia"/>
          <w:kern w:val="0"/>
          <w:rtl/>
        </w:rPr>
        <w:t>الأكثر</w:t>
      </w:r>
      <w:r w:rsidR="00C31D4F" w:rsidRPr="00C31D4F">
        <w:rPr>
          <w:kern w:val="0"/>
          <w:rtl/>
        </w:rPr>
        <w:t xml:space="preserve"> </w:t>
      </w:r>
      <w:r w:rsidR="00C31D4F" w:rsidRPr="00C31D4F">
        <w:rPr>
          <w:rFonts w:hint="eastAsia"/>
          <w:kern w:val="0"/>
          <w:rtl/>
        </w:rPr>
        <w:t>شيوعا</w:t>
      </w:r>
      <w:r w:rsidR="00C31D4F" w:rsidRPr="00C31D4F">
        <w:rPr>
          <w:kern w:val="0"/>
          <w:rtl/>
        </w:rPr>
        <w:t xml:space="preserve"> </w:t>
      </w:r>
      <w:r w:rsidR="00C31D4F" w:rsidRPr="00C31D4F">
        <w:rPr>
          <w:rFonts w:hint="eastAsia"/>
          <w:kern w:val="0"/>
          <w:rtl/>
        </w:rPr>
        <w:t>بين</w:t>
      </w:r>
      <w:r w:rsidR="00C31D4F" w:rsidRPr="00C31D4F">
        <w:rPr>
          <w:kern w:val="0"/>
          <w:rtl/>
        </w:rPr>
        <w:t xml:space="preserve"> </w:t>
      </w:r>
      <w:r w:rsidR="00C31D4F" w:rsidRPr="00C31D4F">
        <w:rPr>
          <w:rFonts w:hint="eastAsia"/>
          <w:kern w:val="0"/>
          <w:rtl/>
        </w:rPr>
        <w:t>النساء</w:t>
      </w:r>
      <w:r w:rsidR="00C31D4F" w:rsidRPr="00C31D4F">
        <w:rPr>
          <w:kern w:val="0"/>
          <w:rtl/>
        </w:rPr>
        <w:t>.</w:t>
      </w:r>
    </w:p>
    <w:p w:rsidR="00CF7ED5" w:rsidRPr="00CF7ED5" w:rsidRDefault="00CF7ED5" w:rsidP="00CF7ED5">
      <w:pPr>
        <w:pStyle w:val="SingleTxt"/>
        <w:spacing w:after="0" w:line="120" w:lineRule="exact"/>
        <w:rPr>
          <w:rFonts w:hint="cs"/>
          <w:kern w:val="0"/>
          <w:sz w:val="10"/>
          <w:rtl/>
        </w:rPr>
      </w:pPr>
    </w:p>
    <w:p w:rsidR="00C31D4F" w:rsidRPr="00CF7ED5" w:rsidRDefault="00CF7ED5" w:rsidP="0034282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CF7ED5">
        <w:rPr>
          <w:rFonts w:hint="cs"/>
          <w:kern w:val="0"/>
          <w:rtl/>
        </w:rPr>
        <w:tab/>
      </w:r>
      <w:r w:rsidRPr="00CF7ED5">
        <w:rPr>
          <w:rFonts w:hint="cs"/>
          <w:kern w:val="0"/>
          <w:rtl/>
        </w:rPr>
        <w:tab/>
      </w:r>
      <w:r w:rsidR="00C31D4F" w:rsidRPr="00CF7ED5">
        <w:rPr>
          <w:rFonts w:hint="eastAsia"/>
          <w:kern w:val="0"/>
          <w:rtl/>
        </w:rPr>
        <w:t>الأشخاص</w:t>
      </w:r>
      <w:r w:rsidR="00C31D4F" w:rsidRPr="00CF7ED5">
        <w:rPr>
          <w:kern w:val="0"/>
          <w:rtl/>
        </w:rPr>
        <w:t xml:space="preserve"> </w:t>
      </w:r>
      <w:r w:rsidR="00C31D4F" w:rsidRPr="00CF7ED5">
        <w:rPr>
          <w:rFonts w:hint="eastAsia"/>
          <w:kern w:val="0"/>
          <w:rtl/>
        </w:rPr>
        <w:t>العاملون</w:t>
      </w:r>
      <w:r w:rsidR="0034282A">
        <w:rPr>
          <w:rFonts w:hint="cs"/>
          <w:kern w:val="0"/>
          <w:rtl/>
        </w:rPr>
        <w:t xml:space="preserve"> - </w:t>
      </w:r>
      <w:r w:rsidR="00C31D4F" w:rsidRPr="00CF7ED5">
        <w:rPr>
          <w:rFonts w:hint="eastAsia"/>
          <w:kern w:val="0"/>
          <w:rtl/>
        </w:rPr>
        <w:t>مجموع</w:t>
      </w:r>
      <w:r w:rsidR="00C31D4F" w:rsidRPr="00CF7ED5">
        <w:rPr>
          <w:kern w:val="0"/>
          <w:rtl/>
        </w:rPr>
        <w:t xml:space="preserve"> </w:t>
      </w:r>
      <w:r w:rsidR="00C31D4F" w:rsidRPr="00CF7ED5">
        <w:rPr>
          <w:rFonts w:hint="eastAsia"/>
          <w:kern w:val="0"/>
          <w:rtl/>
        </w:rPr>
        <w:t>الأشخاص</w:t>
      </w:r>
      <w:r w:rsidR="00C31D4F" w:rsidRPr="00CF7ED5">
        <w:rPr>
          <w:kern w:val="0"/>
          <w:rtl/>
        </w:rPr>
        <w:t xml:space="preserve"> </w:t>
      </w:r>
      <w:r w:rsidR="00C31D4F" w:rsidRPr="00CF7ED5">
        <w:rPr>
          <w:rFonts w:hint="eastAsia"/>
          <w:kern w:val="0"/>
          <w:rtl/>
        </w:rPr>
        <w:t>ذوي</w:t>
      </w:r>
      <w:r w:rsidR="00C31D4F" w:rsidRPr="00CF7ED5">
        <w:rPr>
          <w:kern w:val="0"/>
          <w:rtl/>
        </w:rPr>
        <w:t xml:space="preserve"> </w:t>
      </w:r>
      <w:r w:rsidR="00C31D4F" w:rsidRPr="00CF7ED5">
        <w:rPr>
          <w:rFonts w:hint="eastAsia"/>
          <w:kern w:val="0"/>
          <w:rtl/>
        </w:rPr>
        <w:t>الإعاقة،</w:t>
      </w:r>
      <w:r w:rsidR="00C31D4F" w:rsidRPr="00CF7ED5">
        <w:rPr>
          <w:kern w:val="0"/>
          <w:rtl/>
        </w:rPr>
        <w:t xml:space="preserve"> </w:t>
      </w:r>
      <w:r w:rsidR="00C31D4F" w:rsidRPr="00CF7ED5">
        <w:rPr>
          <w:rFonts w:hint="eastAsia"/>
          <w:kern w:val="0"/>
          <w:rtl/>
        </w:rPr>
        <w:t>والأشخاص</w:t>
      </w:r>
      <w:r w:rsidR="00C31D4F" w:rsidRPr="00CF7ED5">
        <w:rPr>
          <w:kern w:val="0"/>
          <w:rtl/>
        </w:rPr>
        <w:t xml:space="preserve"> </w:t>
      </w:r>
      <w:r w:rsidR="00C31D4F" w:rsidRPr="00CF7ED5">
        <w:rPr>
          <w:rFonts w:hint="eastAsia"/>
          <w:kern w:val="0"/>
          <w:rtl/>
        </w:rPr>
        <w:t>المنخفضو</w:t>
      </w:r>
      <w:r w:rsidR="00C31D4F" w:rsidRPr="00CF7ED5">
        <w:rPr>
          <w:kern w:val="0"/>
          <w:rtl/>
        </w:rPr>
        <w:t xml:space="preserve"> </w:t>
      </w:r>
      <w:r w:rsidR="00C31D4F" w:rsidRPr="00CF7ED5">
        <w:rPr>
          <w:rFonts w:hint="eastAsia"/>
          <w:kern w:val="0"/>
          <w:rtl/>
        </w:rPr>
        <w:t>القدرة</w:t>
      </w:r>
      <w:r w:rsidR="00C31D4F" w:rsidRPr="00CF7ED5">
        <w:rPr>
          <w:kern w:val="0"/>
          <w:rtl/>
        </w:rPr>
        <w:t xml:space="preserve"> </w:t>
      </w:r>
      <w:r w:rsidR="00C31D4F" w:rsidRPr="00CF7ED5">
        <w:rPr>
          <w:rFonts w:hint="eastAsia"/>
          <w:kern w:val="0"/>
          <w:rtl/>
        </w:rPr>
        <w:t>على</w:t>
      </w:r>
      <w:r w:rsidR="00C31D4F" w:rsidRPr="00CF7ED5">
        <w:rPr>
          <w:kern w:val="0"/>
          <w:rtl/>
        </w:rPr>
        <w:t xml:space="preserve"> </w:t>
      </w:r>
      <w:r w:rsidR="00C31D4F" w:rsidRPr="00CF7ED5">
        <w:rPr>
          <w:rFonts w:hint="eastAsia"/>
          <w:kern w:val="0"/>
          <w:rtl/>
        </w:rPr>
        <w:t>العمل</w:t>
      </w:r>
      <w:r w:rsidR="00C31D4F" w:rsidRPr="00CF7ED5">
        <w:rPr>
          <w:kern w:val="0"/>
          <w:rtl/>
        </w:rPr>
        <w:t xml:space="preserve"> </w:t>
      </w:r>
      <w:r w:rsidR="00C31D4F" w:rsidRPr="00CF7ED5">
        <w:rPr>
          <w:rFonts w:hint="eastAsia"/>
          <w:kern w:val="0"/>
          <w:rtl/>
        </w:rPr>
        <w:t>وغير</w:t>
      </w:r>
      <w:r w:rsidR="00C31D4F" w:rsidRPr="00CF7ED5">
        <w:rPr>
          <w:kern w:val="0"/>
          <w:rtl/>
        </w:rPr>
        <w:t xml:space="preserve"> </w:t>
      </w:r>
      <w:r w:rsidR="00C31D4F" w:rsidRPr="00CF7ED5">
        <w:rPr>
          <w:rFonts w:hint="eastAsia"/>
          <w:kern w:val="0"/>
          <w:rtl/>
        </w:rPr>
        <w:t>المنخفضي</w:t>
      </w:r>
      <w:r w:rsidR="00C31D4F" w:rsidRPr="00CF7ED5">
        <w:rPr>
          <w:kern w:val="0"/>
          <w:rtl/>
        </w:rPr>
        <w:t xml:space="preserve"> </w:t>
      </w:r>
      <w:r w:rsidR="00C31D4F" w:rsidRPr="00CF7ED5">
        <w:rPr>
          <w:rFonts w:hint="eastAsia"/>
          <w:kern w:val="0"/>
          <w:rtl/>
        </w:rPr>
        <w:t>القدرة،</w:t>
      </w:r>
      <w:r w:rsidR="00C31D4F" w:rsidRPr="00CF7ED5">
        <w:rPr>
          <w:kern w:val="0"/>
          <w:rtl/>
        </w:rPr>
        <w:t xml:space="preserve"> </w:t>
      </w:r>
      <w:r w:rsidR="00C31D4F" w:rsidRPr="00CF7ED5">
        <w:rPr>
          <w:rFonts w:hint="eastAsia"/>
          <w:kern w:val="0"/>
          <w:rtl/>
        </w:rPr>
        <w:t>وبقية</w:t>
      </w:r>
      <w:r w:rsidR="00C31D4F" w:rsidRPr="00CF7ED5">
        <w:rPr>
          <w:kern w:val="0"/>
          <w:rtl/>
        </w:rPr>
        <w:t xml:space="preserve"> </w:t>
      </w:r>
      <w:r w:rsidR="00C31D4F" w:rsidRPr="00CF7ED5">
        <w:rPr>
          <w:rFonts w:hint="eastAsia"/>
          <w:kern w:val="0"/>
          <w:rtl/>
        </w:rPr>
        <w:t>السكان،</w:t>
      </w:r>
      <w:r w:rsidR="00C31D4F" w:rsidRPr="00CF7ED5">
        <w:rPr>
          <w:kern w:val="0"/>
          <w:rtl/>
        </w:rPr>
        <w:t xml:space="preserve"> </w:t>
      </w:r>
      <w:r w:rsidR="00C31D4F" w:rsidRPr="00CF7ED5">
        <w:rPr>
          <w:rFonts w:hint="eastAsia"/>
          <w:kern w:val="0"/>
          <w:rtl/>
        </w:rPr>
        <w:t>ومجموع</w:t>
      </w:r>
      <w:r w:rsidR="00C31D4F" w:rsidRPr="00CF7ED5">
        <w:rPr>
          <w:kern w:val="0"/>
          <w:rtl/>
        </w:rPr>
        <w:t xml:space="preserve"> </w:t>
      </w:r>
      <w:r w:rsidR="00C31D4F" w:rsidRPr="00CF7ED5">
        <w:rPr>
          <w:rFonts w:hint="eastAsia"/>
          <w:kern w:val="0"/>
          <w:rtl/>
        </w:rPr>
        <w:t>السكان</w:t>
      </w:r>
      <w:r w:rsidR="00C31D4F" w:rsidRPr="00CF7ED5">
        <w:rPr>
          <w:kern w:val="0"/>
          <w:rtl/>
        </w:rPr>
        <w:t xml:space="preserve">. </w:t>
      </w:r>
      <w:r w:rsidR="00C31D4F" w:rsidRPr="00CF7ED5">
        <w:rPr>
          <w:rFonts w:hint="eastAsia"/>
          <w:kern w:val="0"/>
          <w:rtl/>
        </w:rPr>
        <w:t>النسبة</w:t>
      </w:r>
      <w:r w:rsidR="00C31D4F" w:rsidRPr="00CF7ED5">
        <w:rPr>
          <w:kern w:val="0"/>
          <w:rtl/>
        </w:rPr>
        <w:t xml:space="preserve"> </w:t>
      </w:r>
      <w:r w:rsidR="00C31D4F" w:rsidRPr="00CF7ED5">
        <w:rPr>
          <w:rFonts w:hint="eastAsia"/>
          <w:kern w:val="0"/>
          <w:rtl/>
        </w:rPr>
        <w:t>المئوية</w:t>
      </w:r>
      <w:r w:rsidR="00C31D4F" w:rsidRPr="00CF7ED5">
        <w:rPr>
          <w:kern w:val="0"/>
          <w:rtl/>
        </w:rPr>
        <w:t xml:space="preserve"> </w:t>
      </w:r>
      <w:r w:rsidR="00C31D4F" w:rsidRPr="00CF7ED5">
        <w:rPr>
          <w:rFonts w:hint="eastAsia"/>
          <w:kern w:val="0"/>
          <w:rtl/>
        </w:rPr>
        <w:t>للنساء</w:t>
      </w:r>
      <w:r w:rsidR="00C31D4F" w:rsidRPr="00CF7ED5">
        <w:rPr>
          <w:kern w:val="0"/>
          <w:rtl/>
        </w:rPr>
        <w:t xml:space="preserve"> </w:t>
      </w:r>
      <w:r w:rsidR="00C31D4F" w:rsidRPr="00CF7ED5">
        <w:rPr>
          <w:rFonts w:hint="eastAsia"/>
          <w:kern w:val="0"/>
          <w:rtl/>
        </w:rPr>
        <w:t>والرجال</w:t>
      </w:r>
      <w:r w:rsidR="00C31D4F" w:rsidRPr="00CF7ED5">
        <w:rPr>
          <w:kern w:val="0"/>
          <w:rtl/>
        </w:rPr>
        <w:t xml:space="preserve">. </w:t>
      </w:r>
      <w:r w:rsidR="00C31D4F" w:rsidRPr="00CF7ED5">
        <w:rPr>
          <w:rFonts w:hint="cs"/>
          <w:kern w:val="0"/>
          <w:rtl/>
        </w:rPr>
        <w:t>عام</w:t>
      </w:r>
      <w:r w:rsidR="00C31D4F" w:rsidRPr="00CF7ED5">
        <w:rPr>
          <w:kern w:val="0"/>
          <w:rtl/>
        </w:rPr>
        <w:t xml:space="preserve"> ٢٠١٢</w:t>
      </w:r>
    </w:p>
    <w:p w:rsidR="0034282A" w:rsidRPr="0034282A" w:rsidRDefault="0034282A" w:rsidP="0034282A">
      <w:pPr>
        <w:pStyle w:val="SingleTxt"/>
        <w:spacing w:after="0" w:line="120" w:lineRule="exact"/>
        <w:rPr>
          <w:rFonts w:hint="cs"/>
          <w:kern w:val="0"/>
          <w:sz w:val="10"/>
          <w:rtl/>
        </w:rPr>
      </w:pPr>
    </w:p>
    <w:tbl>
      <w:tblPr>
        <w:bidiVisual/>
        <w:tblW w:w="7320" w:type="dxa"/>
        <w:tblInd w:w="1267" w:type="dxa"/>
        <w:tblLayout w:type="fixed"/>
        <w:tblCellMar>
          <w:left w:w="0" w:type="dxa"/>
          <w:right w:w="0" w:type="dxa"/>
        </w:tblCellMar>
        <w:tblLook w:val="0000"/>
      </w:tblPr>
      <w:tblGrid>
        <w:gridCol w:w="2300"/>
        <w:gridCol w:w="1339"/>
        <w:gridCol w:w="1442"/>
        <w:gridCol w:w="775"/>
        <w:gridCol w:w="1464"/>
      </w:tblGrid>
      <w:tr w:rsidR="0034282A" w:rsidRPr="0034282A" w:rsidTr="00170D6E">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34282A" w:rsidRPr="0034282A" w:rsidRDefault="0034282A" w:rsidP="0034282A">
            <w:pPr>
              <w:tabs>
                <w:tab w:val="left" w:pos="288"/>
                <w:tab w:val="left" w:pos="576"/>
                <w:tab w:val="left" w:pos="864"/>
                <w:tab w:val="left" w:pos="1152"/>
              </w:tabs>
              <w:spacing w:before="80" w:after="80" w:line="240" w:lineRule="exact"/>
              <w:ind w:right="40"/>
              <w:rPr>
                <w:rFonts w:hint="cs"/>
                <w:i/>
                <w:iCs/>
                <w:kern w:val="0"/>
                <w:sz w:val="16"/>
                <w:szCs w:val="24"/>
                <w:rtl/>
              </w:rPr>
            </w:pPr>
          </w:p>
        </w:tc>
        <w:tc>
          <w:tcPr>
            <w:tcW w:w="1339" w:type="dxa"/>
            <w:tcBorders>
              <w:top w:val="single" w:sz="4" w:space="0" w:color="auto"/>
              <w:bottom w:val="single" w:sz="12" w:space="0" w:color="auto"/>
            </w:tcBorders>
            <w:shd w:val="clear" w:color="auto" w:fill="auto"/>
            <w:vAlign w:val="bottom"/>
          </w:tcPr>
          <w:p w:rsidR="0034282A" w:rsidRPr="0034282A" w:rsidRDefault="0034282A" w:rsidP="00170D6E">
            <w:pPr>
              <w:pStyle w:val="SingleTxtGA"/>
              <w:tabs>
                <w:tab w:val="clear" w:pos="1928"/>
              </w:tabs>
              <w:spacing w:before="80" w:after="80" w:line="240" w:lineRule="exact"/>
              <w:ind w:left="0" w:right="144"/>
              <w:jc w:val="center"/>
              <w:rPr>
                <w:rFonts w:hint="cs"/>
                <w:i/>
                <w:iCs/>
                <w:sz w:val="16"/>
                <w:szCs w:val="24"/>
                <w:rtl/>
                <w:lang w:bidi="ar-EG"/>
              </w:rPr>
            </w:pPr>
            <w:r w:rsidRPr="0034282A">
              <w:rPr>
                <w:rFonts w:hint="cs"/>
                <w:i/>
                <w:iCs/>
                <w:sz w:val="16"/>
                <w:szCs w:val="24"/>
                <w:rtl/>
                <w:lang w:bidi="ar-EG"/>
              </w:rPr>
              <w:t>الرجال</w:t>
            </w:r>
          </w:p>
        </w:tc>
        <w:tc>
          <w:tcPr>
            <w:tcW w:w="1442" w:type="dxa"/>
            <w:tcBorders>
              <w:top w:val="single" w:sz="4" w:space="0" w:color="auto"/>
              <w:bottom w:val="single" w:sz="12" w:space="0" w:color="auto"/>
            </w:tcBorders>
            <w:shd w:val="clear" w:color="auto" w:fill="auto"/>
            <w:vAlign w:val="bottom"/>
          </w:tcPr>
          <w:p w:rsidR="0034282A" w:rsidRPr="0034282A" w:rsidRDefault="0034282A" w:rsidP="00170D6E">
            <w:pPr>
              <w:pStyle w:val="SingleTxtGA"/>
              <w:spacing w:before="80" w:after="80" w:line="240" w:lineRule="exact"/>
              <w:ind w:left="0" w:right="144"/>
              <w:jc w:val="center"/>
              <w:rPr>
                <w:rFonts w:hint="cs"/>
                <w:i/>
                <w:iCs/>
                <w:sz w:val="16"/>
                <w:szCs w:val="24"/>
                <w:rtl/>
                <w:lang w:bidi="ar-EG"/>
              </w:rPr>
            </w:pPr>
            <w:r w:rsidRPr="0034282A">
              <w:rPr>
                <w:rFonts w:hint="cs"/>
                <w:i/>
                <w:iCs/>
                <w:sz w:val="16"/>
                <w:szCs w:val="24"/>
                <w:rtl/>
                <w:lang w:bidi="ar-EG"/>
              </w:rPr>
              <w:t>النساء</w:t>
            </w:r>
          </w:p>
        </w:tc>
        <w:tc>
          <w:tcPr>
            <w:tcW w:w="775" w:type="dxa"/>
            <w:tcBorders>
              <w:top w:val="single" w:sz="4" w:space="0" w:color="auto"/>
              <w:bottom w:val="single" w:sz="12" w:space="0" w:color="auto"/>
            </w:tcBorders>
            <w:shd w:val="clear" w:color="auto" w:fill="auto"/>
            <w:vAlign w:val="bottom"/>
          </w:tcPr>
          <w:p w:rsidR="0034282A" w:rsidRPr="0034282A" w:rsidRDefault="0034282A" w:rsidP="00170D6E">
            <w:pPr>
              <w:pStyle w:val="SingleTxtGA"/>
              <w:spacing w:before="80" w:after="80" w:line="240" w:lineRule="exact"/>
              <w:ind w:left="58" w:right="144"/>
              <w:jc w:val="center"/>
              <w:rPr>
                <w:rFonts w:hint="cs"/>
                <w:i/>
                <w:iCs/>
                <w:sz w:val="16"/>
                <w:szCs w:val="24"/>
                <w:rtl/>
                <w:lang w:bidi="ar-EG"/>
              </w:rPr>
            </w:pPr>
            <w:r w:rsidRPr="0034282A">
              <w:rPr>
                <w:rFonts w:hint="cs"/>
                <w:i/>
                <w:iCs/>
                <w:sz w:val="16"/>
                <w:szCs w:val="24"/>
                <w:rtl/>
                <w:lang w:bidi="ar-EG"/>
              </w:rPr>
              <w:t>العلامة</w:t>
            </w:r>
          </w:p>
        </w:tc>
        <w:tc>
          <w:tcPr>
            <w:tcW w:w="1464" w:type="dxa"/>
            <w:tcBorders>
              <w:top w:val="single" w:sz="4" w:space="0" w:color="auto"/>
              <w:bottom w:val="single" w:sz="12" w:space="0" w:color="auto"/>
            </w:tcBorders>
            <w:shd w:val="clear" w:color="auto" w:fill="auto"/>
            <w:vAlign w:val="bottom"/>
          </w:tcPr>
          <w:p w:rsidR="0034282A" w:rsidRPr="0034282A" w:rsidRDefault="0034282A" w:rsidP="00170D6E">
            <w:pPr>
              <w:pStyle w:val="SingleTxtGA"/>
              <w:spacing w:before="80" w:after="80" w:line="240" w:lineRule="exact"/>
              <w:ind w:left="0" w:right="144"/>
              <w:jc w:val="center"/>
              <w:rPr>
                <w:rFonts w:hint="cs"/>
                <w:i/>
                <w:iCs/>
                <w:sz w:val="16"/>
                <w:szCs w:val="24"/>
                <w:rtl/>
                <w:lang w:bidi="ar-EG"/>
              </w:rPr>
            </w:pPr>
            <w:r w:rsidRPr="0034282A">
              <w:rPr>
                <w:rFonts w:hint="cs"/>
                <w:i/>
                <w:iCs/>
                <w:sz w:val="16"/>
                <w:szCs w:val="24"/>
                <w:rtl/>
                <w:lang w:bidi="ar-EG"/>
              </w:rPr>
              <w:t>الجميع</w:t>
            </w:r>
          </w:p>
        </w:tc>
      </w:tr>
      <w:tr w:rsidR="0034282A" w:rsidRPr="0034282A" w:rsidTr="00170D6E">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34282A" w:rsidRPr="0034282A" w:rsidRDefault="0034282A" w:rsidP="0034282A">
            <w:pPr>
              <w:tabs>
                <w:tab w:val="left" w:pos="288"/>
                <w:tab w:val="left" w:pos="576"/>
                <w:tab w:val="left" w:pos="864"/>
                <w:tab w:val="left" w:pos="1152"/>
              </w:tabs>
              <w:spacing w:before="40" w:after="80" w:line="240" w:lineRule="exact"/>
              <w:ind w:right="40"/>
              <w:rPr>
                <w:rFonts w:hint="cs"/>
                <w:kern w:val="0"/>
                <w:sz w:val="16"/>
                <w:szCs w:val="24"/>
                <w:rtl/>
              </w:rPr>
            </w:pPr>
          </w:p>
        </w:tc>
        <w:tc>
          <w:tcPr>
            <w:tcW w:w="1339" w:type="dxa"/>
            <w:tcBorders>
              <w:top w:val="single" w:sz="12" w:space="0" w:color="auto"/>
            </w:tcBorders>
            <w:shd w:val="clear" w:color="auto" w:fill="auto"/>
            <w:vAlign w:val="bottom"/>
          </w:tcPr>
          <w:p w:rsidR="0034282A" w:rsidRPr="0034282A" w:rsidRDefault="0034282A" w:rsidP="00170D6E">
            <w:pPr>
              <w:tabs>
                <w:tab w:val="left" w:pos="288"/>
                <w:tab w:val="left" w:pos="576"/>
                <w:tab w:val="left" w:pos="864"/>
                <w:tab w:val="left" w:pos="1152"/>
              </w:tabs>
              <w:spacing w:before="40" w:after="80" w:line="240" w:lineRule="exact"/>
              <w:ind w:right="144"/>
              <w:jc w:val="center"/>
              <w:rPr>
                <w:rFonts w:hint="cs"/>
                <w:kern w:val="0"/>
                <w:sz w:val="16"/>
                <w:szCs w:val="24"/>
                <w:rtl/>
              </w:rPr>
            </w:pPr>
          </w:p>
        </w:tc>
        <w:tc>
          <w:tcPr>
            <w:tcW w:w="1442" w:type="dxa"/>
            <w:tcBorders>
              <w:top w:val="single" w:sz="12" w:space="0" w:color="auto"/>
            </w:tcBorders>
            <w:shd w:val="clear" w:color="auto" w:fill="auto"/>
            <w:vAlign w:val="bottom"/>
          </w:tcPr>
          <w:p w:rsidR="0034282A" w:rsidRPr="0034282A" w:rsidRDefault="0034282A" w:rsidP="00170D6E">
            <w:pPr>
              <w:tabs>
                <w:tab w:val="left" w:pos="288"/>
                <w:tab w:val="left" w:pos="576"/>
                <w:tab w:val="left" w:pos="864"/>
                <w:tab w:val="left" w:pos="1152"/>
              </w:tabs>
              <w:spacing w:before="40" w:after="80" w:line="240" w:lineRule="exact"/>
              <w:ind w:right="144"/>
              <w:jc w:val="center"/>
              <w:rPr>
                <w:rFonts w:hint="cs"/>
                <w:kern w:val="0"/>
                <w:sz w:val="16"/>
                <w:szCs w:val="24"/>
                <w:rtl/>
              </w:rPr>
            </w:pPr>
          </w:p>
        </w:tc>
        <w:tc>
          <w:tcPr>
            <w:tcW w:w="775" w:type="dxa"/>
            <w:tcBorders>
              <w:top w:val="single" w:sz="12" w:space="0" w:color="auto"/>
            </w:tcBorders>
            <w:shd w:val="clear" w:color="auto" w:fill="auto"/>
            <w:vAlign w:val="bottom"/>
          </w:tcPr>
          <w:p w:rsidR="0034282A" w:rsidRPr="0034282A" w:rsidRDefault="0034282A" w:rsidP="00170D6E">
            <w:pPr>
              <w:tabs>
                <w:tab w:val="left" w:pos="288"/>
                <w:tab w:val="left" w:pos="576"/>
                <w:tab w:val="left" w:pos="864"/>
                <w:tab w:val="left" w:pos="1152"/>
              </w:tabs>
              <w:spacing w:before="40" w:after="80" w:line="240" w:lineRule="exact"/>
              <w:ind w:right="144"/>
              <w:jc w:val="center"/>
              <w:rPr>
                <w:rFonts w:hint="cs"/>
                <w:kern w:val="0"/>
                <w:sz w:val="16"/>
                <w:szCs w:val="24"/>
                <w:rtl/>
              </w:rPr>
            </w:pPr>
          </w:p>
        </w:tc>
        <w:tc>
          <w:tcPr>
            <w:tcW w:w="1464" w:type="dxa"/>
            <w:tcBorders>
              <w:top w:val="single" w:sz="12" w:space="0" w:color="auto"/>
            </w:tcBorders>
            <w:shd w:val="clear" w:color="auto" w:fill="auto"/>
            <w:vAlign w:val="bottom"/>
          </w:tcPr>
          <w:p w:rsidR="0034282A" w:rsidRPr="0034282A" w:rsidRDefault="0034282A" w:rsidP="00170D6E">
            <w:pPr>
              <w:tabs>
                <w:tab w:val="left" w:pos="288"/>
                <w:tab w:val="left" w:pos="576"/>
                <w:tab w:val="left" w:pos="864"/>
                <w:tab w:val="left" w:pos="1152"/>
              </w:tabs>
              <w:spacing w:before="40" w:after="80" w:line="240" w:lineRule="exact"/>
              <w:ind w:right="144"/>
              <w:jc w:val="center"/>
              <w:rPr>
                <w:rFonts w:hint="cs"/>
                <w:kern w:val="0"/>
                <w:sz w:val="16"/>
                <w:szCs w:val="24"/>
                <w:rtl/>
              </w:rPr>
            </w:pPr>
          </w:p>
        </w:tc>
      </w:tr>
      <w:tr w:rsidR="0034282A" w:rsidRPr="0034282A" w:rsidTr="00170D6E">
        <w:tblPrEx>
          <w:tblCellMar>
            <w:top w:w="0" w:type="dxa"/>
            <w:bottom w:w="0" w:type="dxa"/>
          </w:tblCellMar>
        </w:tblPrEx>
        <w:trPr>
          <w:cantSplit/>
        </w:trPr>
        <w:tc>
          <w:tcPr>
            <w:tcW w:w="2300" w:type="dxa"/>
            <w:shd w:val="clear" w:color="auto" w:fill="auto"/>
          </w:tcPr>
          <w:p w:rsidR="0034282A" w:rsidRPr="0034282A" w:rsidRDefault="009B1140" w:rsidP="009B1140">
            <w:pPr>
              <w:tabs>
                <w:tab w:val="left" w:pos="288"/>
                <w:tab w:val="left" w:pos="576"/>
                <w:tab w:val="left" w:pos="864"/>
                <w:tab w:val="left" w:pos="1152"/>
              </w:tabs>
              <w:spacing w:before="40" w:after="80" w:line="240" w:lineRule="exact"/>
              <w:ind w:right="40"/>
              <w:jc w:val="left"/>
              <w:rPr>
                <w:rFonts w:hint="cs"/>
                <w:kern w:val="0"/>
                <w:sz w:val="16"/>
                <w:szCs w:val="24"/>
                <w:rtl/>
              </w:rPr>
            </w:pPr>
            <w:r>
              <w:rPr>
                <w:rFonts w:hint="cs"/>
                <w:kern w:val="0"/>
                <w:sz w:val="16"/>
                <w:szCs w:val="24"/>
                <w:rtl/>
              </w:rPr>
              <w:t>مجموع الأشخاص ذوي الإعاقة</w:t>
            </w:r>
          </w:p>
        </w:tc>
        <w:tc>
          <w:tcPr>
            <w:tcW w:w="1339" w:type="dxa"/>
            <w:shd w:val="clear" w:color="auto" w:fill="auto"/>
          </w:tcPr>
          <w:p w:rsidR="0034282A" w:rsidRPr="0034282A" w:rsidRDefault="009B1140" w:rsidP="00170D6E">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64,8</w:t>
            </w:r>
            <w:r w:rsidRPr="009B1140">
              <w:rPr>
                <w:rFonts w:hint="cs"/>
                <w:sz w:val="24"/>
                <w:szCs w:val="24"/>
                <w:rtl/>
                <w:lang w:bidi="ar-EG"/>
              </w:rPr>
              <w:t xml:space="preserve"> </w:t>
            </w:r>
            <w:r w:rsidRPr="009B1140">
              <w:rPr>
                <w:sz w:val="24"/>
                <w:szCs w:val="24"/>
              </w:rPr>
              <w:t>±</w:t>
            </w:r>
            <w:r>
              <w:rPr>
                <w:rFonts w:hint="cs"/>
                <w:sz w:val="24"/>
                <w:szCs w:val="24"/>
                <w:rtl/>
              </w:rPr>
              <w:t xml:space="preserve"> 4,3</w:t>
            </w:r>
          </w:p>
        </w:tc>
        <w:tc>
          <w:tcPr>
            <w:tcW w:w="1442" w:type="dxa"/>
            <w:shd w:val="clear" w:color="auto" w:fill="auto"/>
          </w:tcPr>
          <w:p w:rsidR="0034282A" w:rsidRPr="0034282A" w:rsidRDefault="009B1140" w:rsidP="009B1140">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48,8</w:t>
            </w:r>
            <w:r w:rsidRPr="009B1140">
              <w:rPr>
                <w:rFonts w:hint="cs"/>
                <w:sz w:val="24"/>
                <w:szCs w:val="24"/>
                <w:rtl/>
                <w:lang w:bidi="ar-EG"/>
              </w:rPr>
              <w:t xml:space="preserve"> </w:t>
            </w:r>
            <w:r w:rsidRPr="009B1140">
              <w:rPr>
                <w:sz w:val="24"/>
                <w:szCs w:val="24"/>
              </w:rPr>
              <w:t>±</w:t>
            </w:r>
            <w:r>
              <w:rPr>
                <w:rFonts w:hint="cs"/>
                <w:sz w:val="24"/>
                <w:szCs w:val="24"/>
                <w:rtl/>
              </w:rPr>
              <w:t xml:space="preserve"> </w:t>
            </w:r>
            <w:r w:rsidR="00462909">
              <w:rPr>
                <w:rFonts w:hint="cs"/>
                <w:sz w:val="24"/>
                <w:szCs w:val="24"/>
                <w:rtl/>
              </w:rPr>
              <w:t>4,1</w:t>
            </w:r>
          </w:p>
        </w:tc>
        <w:tc>
          <w:tcPr>
            <w:tcW w:w="775" w:type="dxa"/>
            <w:shd w:val="clear" w:color="auto" w:fill="auto"/>
          </w:tcPr>
          <w:p w:rsidR="0034282A" w:rsidRPr="0034282A" w:rsidRDefault="009B1140" w:rsidP="00781ED7">
            <w:pPr>
              <w:tabs>
                <w:tab w:val="left" w:pos="288"/>
                <w:tab w:val="left" w:pos="576"/>
                <w:tab w:val="left" w:pos="864"/>
                <w:tab w:val="left" w:pos="1152"/>
              </w:tabs>
              <w:spacing w:before="40" w:after="80" w:line="240" w:lineRule="exact"/>
              <w:ind w:right="144"/>
              <w:jc w:val="center"/>
              <w:rPr>
                <w:rFonts w:hint="cs"/>
                <w:kern w:val="0"/>
                <w:sz w:val="16"/>
                <w:szCs w:val="24"/>
                <w:rtl/>
              </w:rPr>
            </w:pPr>
            <w:r>
              <w:rPr>
                <w:rFonts w:hint="cs"/>
                <w:kern w:val="0"/>
                <w:sz w:val="16"/>
                <w:szCs w:val="24"/>
                <w:rtl/>
              </w:rPr>
              <w:t>*</w:t>
            </w:r>
          </w:p>
        </w:tc>
        <w:tc>
          <w:tcPr>
            <w:tcW w:w="1464" w:type="dxa"/>
            <w:shd w:val="clear" w:color="auto" w:fill="auto"/>
          </w:tcPr>
          <w:p w:rsidR="0034282A" w:rsidRPr="0034282A" w:rsidRDefault="009B1140" w:rsidP="009B1140">
            <w:pPr>
              <w:tabs>
                <w:tab w:val="left" w:pos="288"/>
                <w:tab w:val="left" w:pos="576"/>
                <w:tab w:val="left" w:pos="864"/>
                <w:tab w:val="left" w:pos="1152"/>
              </w:tabs>
              <w:spacing w:before="40" w:after="80" w:line="240" w:lineRule="exact"/>
              <w:ind w:left="152" w:right="144"/>
              <w:jc w:val="left"/>
              <w:rPr>
                <w:rFonts w:hint="cs"/>
                <w:kern w:val="0"/>
                <w:sz w:val="16"/>
                <w:szCs w:val="24"/>
                <w:rtl/>
              </w:rPr>
            </w:pPr>
            <w:r>
              <w:rPr>
                <w:rFonts w:hint="cs"/>
                <w:kern w:val="0"/>
                <w:sz w:val="16"/>
                <w:szCs w:val="24"/>
                <w:rtl/>
              </w:rPr>
              <w:t xml:space="preserve">57,0 </w:t>
            </w:r>
            <w:r w:rsidRPr="009B1140">
              <w:rPr>
                <w:sz w:val="24"/>
                <w:szCs w:val="24"/>
              </w:rPr>
              <w:t>±</w:t>
            </w:r>
            <w:r>
              <w:rPr>
                <w:rFonts w:hint="cs"/>
                <w:sz w:val="24"/>
                <w:szCs w:val="24"/>
                <w:rtl/>
              </w:rPr>
              <w:t xml:space="preserve"> 2,9</w:t>
            </w:r>
          </w:p>
        </w:tc>
      </w:tr>
      <w:tr w:rsidR="0034282A" w:rsidRPr="0034282A" w:rsidTr="00170D6E">
        <w:tblPrEx>
          <w:tblCellMar>
            <w:top w:w="0" w:type="dxa"/>
            <w:bottom w:w="0" w:type="dxa"/>
          </w:tblCellMar>
        </w:tblPrEx>
        <w:trPr>
          <w:cantSplit/>
        </w:trPr>
        <w:tc>
          <w:tcPr>
            <w:tcW w:w="2300" w:type="dxa"/>
            <w:shd w:val="clear" w:color="auto" w:fill="auto"/>
          </w:tcPr>
          <w:p w:rsidR="0034282A" w:rsidRPr="0034282A" w:rsidRDefault="009B1140" w:rsidP="00170D6E">
            <w:pPr>
              <w:tabs>
                <w:tab w:val="left" w:pos="288"/>
                <w:tab w:val="left" w:pos="576"/>
                <w:tab w:val="left" w:pos="864"/>
                <w:tab w:val="left" w:pos="1152"/>
              </w:tabs>
              <w:spacing w:before="40" w:after="80" w:line="240" w:lineRule="exact"/>
              <w:ind w:left="288" w:right="206" w:hanging="288"/>
              <w:jc w:val="both"/>
              <w:rPr>
                <w:rFonts w:hint="cs"/>
                <w:kern w:val="0"/>
                <w:sz w:val="16"/>
                <w:szCs w:val="24"/>
                <w:rtl/>
              </w:rPr>
            </w:pPr>
            <w:r>
              <w:rPr>
                <w:rFonts w:hint="cs"/>
                <w:kern w:val="0"/>
                <w:sz w:val="16"/>
                <w:szCs w:val="24"/>
                <w:rtl/>
              </w:rPr>
              <w:t>-</w:t>
            </w:r>
            <w:r>
              <w:rPr>
                <w:kern w:val="0"/>
                <w:sz w:val="16"/>
                <w:szCs w:val="24"/>
                <w:rtl/>
              </w:rPr>
              <w:tab/>
            </w:r>
            <w:r>
              <w:rPr>
                <w:rFonts w:hint="cs"/>
                <w:kern w:val="0"/>
                <w:sz w:val="16"/>
                <w:szCs w:val="24"/>
                <w:rtl/>
              </w:rPr>
              <w:t>الأشخاص المنخفض</w:t>
            </w:r>
            <w:r w:rsidR="00170D6E">
              <w:rPr>
                <w:rFonts w:hint="cs"/>
                <w:kern w:val="0"/>
                <w:sz w:val="16"/>
                <w:szCs w:val="24"/>
                <w:rtl/>
              </w:rPr>
              <w:t>ـ</w:t>
            </w:r>
            <w:r>
              <w:rPr>
                <w:rFonts w:hint="cs"/>
                <w:kern w:val="0"/>
                <w:sz w:val="16"/>
                <w:szCs w:val="24"/>
                <w:rtl/>
              </w:rPr>
              <w:t xml:space="preserve">و </w:t>
            </w:r>
            <w:r>
              <w:rPr>
                <w:rFonts w:hint="cs"/>
                <w:kern w:val="0"/>
                <w:sz w:val="16"/>
                <w:szCs w:val="24"/>
                <w:rtl/>
                <w:lang w:bidi="ar-EG"/>
              </w:rPr>
              <w:t>القدرة</w:t>
            </w:r>
            <w:r>
              <w:rPr>
                <w:rFonts w:hint="cs"/>
                <w:kern w:val="0"/>
                <w:sz w:val="16"/>
                <w:szCs w:val="24"/>
                <w:rtl/>
              </w:rPr>
              <w:t xml:space="preserve"> على العمل</w:t>
            </w:r>
          </w:p>
        </w:tc>
        <w:tc>
          <w:tcPr>
            <w:tcW w:w="1339" w:type="dxa"/>
            <w:shd w:val="clear" w:color="auto" w:fill="auto"/>
          </w:tcPr>
          <w:p w:rsidR="0034282A" w:rsidRPr="0034282A" w:rsidRDefault="00781ED7" w:rsidP="00170D6E">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51,2</w:t>
            </w:r>
            <w:r w:rsidRPr="009B1140">
              <w:rPr>
                <w:rFonts w:hint="cs"/>
                <w:sz w:val="24"/>
                <w:szCs w:val="24"/>
                <w:rtl/>
                <w:lang w:bidi="ar-EG"/>
              </w:rPr>
              <w:t xml:space="preserve"> </w:t>
            </w:r>
            <w:r w:rsidRPr="009B1140">
              <w:rPr>
                <w:sz w:val="24"/>
                <w:szCs w:val="24"/>
              </w:rPr>
              <w:t>±</w:t>
            </w:r>
            <w:r>
              <w:rPr>
                <w:rFonts w:hint="cs"/>
                <w:sz w:val="24"/>
                <w:szCs w:val="24"/>
                <w:rtl/>
              </w:rPr>
              <w:t xml:space="preserve"> 6,8</w:t>
            </w:r>
          </w:p>
        </w:tc>
        <w:tc>
          <w:tcPr>
            <w:tcW w:w="1442" w:type="dxa"/>
            <w:shd w:val="clear" w:color="auto" w:fill="auto"/>
          </w:tcPr>
          <w:p w:rsidR="0034282A" w:rsidRPr="0034282A" w:rsidRDefault="00462909" w:rsidP="00781ED7">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38,7</w:t>
            </w:r>
            <w:r w:rsidRPr="009B1140">
              <w:rPr>
                <w:rFonts w:hint="cs"/>
                <w:sz w:val="24"/>
                <w:szCs w:val="24"/>
                <w:rtl/>
                <w:lang w:bidi="ar-EG"/>
              </w:rPr>
              <w:t xml:space="preserve"> </w:t>
            </w:r>
            <w:r w:rsidRPr="009B1140">
              <w:rPr>
                <w:sz w:val="24"/>
                <w:szCs w:val="24"/>
              </w:rPr>
              <w:t>±</w:t>
            </w:r>
            <w:r>
              <w:rPr>
                <w:rFonts w:hint="cs"/>
                <w:sz w:val="24"/>
                <w:szCs w:val="24"/>
                <w:rtl/>
              </w:rPr>
              <w:t xml:space="preserve"> 5,3</w:t>
            </w:r>
          </w:p>
        </w:tc>
        <w:tc>
          <w:tcPr>
            <w:tcW w:w="775" w:type="dxa"/>
            <w:shd w:val="clear" w:color="auto" w:fill="auto"/>
          </w:tcPr>
          <w:p w:rsidR="0034282A" w:rsidRPr="0034282A" w:rsidRDefault="00462909" w:rsidP="00781ED7">
            <w:pPr>
              <w:tabs>
                <w:tab w:val="left" w:pos="288"/>
                <w:tab w:val="left" w:pos="576"/>
                <w:tab w:val="left" w:pos="864"/>
                <w:tab w:val="left" w:pos="1152"/>
              </w:tabs>
              <w:spacing w:before="40" w:after="80" w:line="240" w:lineRule="exact"/>
              <w:ind w:right="144"/>
              <w:jc w:val="center"/>
              <w:rPr>
                <w:rFonts w:hint="cs"/>
                <w:kern w:val="0"/>
                <w:sz w:val="16"/>
                <w:szCs w:val="24"/>
                <w:rtl/>
              </w:rPr>
            </w:pPr>
            <w:r>
              <w:rPr>
                <w:rFonts w:hint="cs"/>
                <w:kern w:val="0"/>
                <w:sz w:val="16"/>
                <w:szCs w:val="24"/>
                <w:rtl/>
              </w:rPr>
              <w:t>*</w:t>
            </w:r>
          </w:p>
        </w:tc>
        <w:tc>
          <w:tcPr>
            <w:tcW w:w="1464" w:type="dxa"/>
            <w:shd w:val="clear" w:color="auto" w:fill="auto"/>
          </w:tcPr>
          <w:p w:rsidR="0034282A" w:rsidRPr="0034282A" w:rsidRDefault="00462909" w:rsidP="00781ED7">
            <w:pPr>
              <w:tabs>
                <w:tab w:val="left" w:pos="288"/>
                <w:tab w:val="left" w:pos="576"/>
                <w:tab w:val="left" w:pos="864"/>
                <w:tab w:val="left" w:pos="1152"/>
              </w:tabs>
              <w:spacing w:before="40" w:after="80" w:line="240" w:lineRule="exact"/>
              <w:ind w:left="152" w:right="144"/>
              <w:jc w:val="left"/>
              <w:rPr>
                <w:rFonts w:hint="cs"/>
                <w:kern w:val="0"/>
                <w:sz w:val="16"/>
                <w:szCs w:val="24"/>
                <w:rtl/>
              </w:rPr>
            </w:pPr>
            <w:r>
              <w:rPr>
                <w:rFonts w:hint="cs"/>
                <w:kern w:val="0"/>
                <w:sz w:val="16"/>
                <w:szCs w:val="24"/>
                <w:rtl/>
              </w:rPr>
              <w:t>44,1</w:t>
            </w:r>
            <w:r w:rsidRPr="009B1140">
              <w:rPr>
                <w:rFonts w:hint="cs"/>
                <w:sz w:val="24"/>
                <w:szCs w:val="24"/>
                <w:rtl/>
                <w:lang w:bidi="ar-EG"/>
              </w:rPr>
              <w:t xml:space="preserve"> </w:t>
            </w:r>
            <w:r w:rsidRPr="009B1140">
              <w:rPr>
                <w:sz w:val="24"/>
                <w:szCs w:val="24"/>
              </w:rPr>
              <w:t>±</w:t>
            </w:r>
            <w:r>
              <w:rPr>
                <w:rFonts w:hint="cs"/>
                <w:sz w:val="24"/>
                <w:szCs w:val="24"/>
                <w:rtl/>
              </w:rPr>
              <w:t xml:space="preserve"> 4,2</w:t>
            </w:r>
          </w:p>
        </w:tc>
      </w:tr>
      <w:tr w:rsidR="00F21A3A" w:rsidRPr="0034282A" w:rsidTr="00170D6E">
        <w:tblPrEx>
          <w:tblCellMar>
            <w:top w:w="0" w:type="dxa"/>
            <w:bottom w:w="0" w:type="dxa"/>
          </w:tblCellMar>
        </w:tblPrEx>
        <w:trPr>
          <w:cantSplit/>
        </w:trPr>
        <w:tc>
          <w:tcPr>
            <w:tcW w:w="2300" w:type="dxa"/>
            <w:shd w:val="clear" w:color="auto" w:fill="auto"/>
          </w:tcPr>
          <w:p w:rsidR="00F21A3A" w:rsidRPr="0034282A" w:rsidRDefault="009B1140" w:rsidP="00170D6E">
            <w:pPr>
              <w:tabs>
                <w:tab w:val="left" w:pos="288"/>
                <w:tab w:val="left" w:pos="576"/>
                <w:tab w:val="left" w:pos="864"/>
                <w:tab w:val="left" w:pos="1152"/>
              </w:tabs>
              <w:spacing w:before="40" w:after="80" w:line="240" w:lineRule="exact"/>
              <w:ind w:left="288" w:right="206" w:hanging="288"/>
              <w:jc w:val="both"/>
              <w:rPr>
                <w:rFonts w:hint="cs"/>
                <w:kern w:val="0"/>
                <w:sz w:val="16"/>
                <w:szCs w:val="24"/>
                <w:rtl/>
              </w:rPr>
            </w:pPr>
            <w:r>
              <w:rPr>
                <w:rFonts w:hint="cs"/>
                <w:kern w:val="0"/>
                <w:sz w:val="16"/>
                <w:szCs w:val="24"/>
                <w:rtl/>
                <w:lang w:bidi="ar-EG"/>
              </w:rPr>
              <w:t>-</w:t>
            </w:r>
            <w:r w:rsidR="00781ED7">
              <w:rPr>
                <w:kern w:val="0"/>
                <w:sz w:val="16"/>
                <w:szCs w:val="24"/>
                <w:rtl/>
                <w:lang w:bidi="ar-EG"/>
              </w:rPr>
              <w:tab/>
            </w:r>
            <w:r>
              <w:rPr>
                <w:rFonts w:hint="cs"/>
                <w:kern w:val="0"/>
                <w:sz w:val="16"/>
                <w:szCs w:val="24"/>
                <w:rtl/>
                <w:lang w:bidi="ar-EG"/>
              </w:rPr>
              <w:t>الأشخ</w:t>
            </w:r>
            <w:r w:rsidR="00170D6E">
              <w:rPr>
                <w:rFonts w:hint="cs"/>
                <w:kern w:val="0"/>
                <w:sz w:val="16"/>
                <w:szCs w:val="24"/>
                <w:rtl/>
                <w:lang w:bidi="ar-EG"/>
              </w:rPr>
              <w:t>ــ</w:t>
            </w:r>
            <w:r>
              <w:rPr>
                <w:rFonts w:hint="cs"/>
                <w:kern w:val="0"/>
                <w:sz w:val="16"/>
                <w:szCs w:val="24"/>
                <w:rtl/>
                <w:lang w:bidi="ar-EG"/>
              </w:rPr>
              <w:t>اص غي</w:t>
            </w:r>
            <w:r w:rsidR="00170D6E">
              <w:rPr>
                <w:rFonts w:hint="cs"/>
                <w:kern w:val="0"/>
                <w:sz w:val="16"/>
                <w:szCs w:val="24"/>
                <w:rtl/>
                <w:lang w:bidi="ar-EG"/>
              </w:rPr>
              <w:t>ـ</w:t>
            </w:r>
            <w:r>
              <w:rPr>
                <w:rFonts w:hint="cs"/>
                <w:kern w:val="0"/>
                <w:sz w:val="16"/>
                <w:szCs w:val="24"/>
                <w:rtl/>
                <w:lang w:bidi="ar-EG"/>
              </w:rPr>
              <w:t>ر المنخفض</w:t>
            </w:r>
            <w:r w:rsidR="00170D6E">
              <w:rPr>
                <w:rFonts w:hint="cs"/>
                <w:kern w:val="0"/>
                <w:sz w:val="16"/>
                <w:szCs w:val="24"/>
                <w:rtl/>
                <w:lang w:bidi="ar-EG"/>
              </w:rPr>
              <w:t>ــ</w:t>
            </w:r>
            <w:r>
              <w:rPr>
                <w:rFonts w:hint="cs"/>
                <w:kern w:val="0"/>
                <w:sz w:val="16"/>
                <w:szCs w:val="24"/>
                <w:rtl/>
                <w:lang w:bidi="ar-EG"/>
              </w:rPr>
              <w:t xml:space="preserve">ي </w:t>
            </w:r>
            <w:r>
              <w:rPr>
                <w:rFonts w:hint="cs"/>
                <w:kern w:val="0"/>
                <w:sz w:val="16"/>
                <w:szCs w:val="24"/>
                <w:rtl/>
              </w:rPr>
              <w:t>القدرة</w:t>
            </w:r>
            <w:r>
              <w:rPr>
                <w:rFonts w:hint="cs"/>
                <w:kern w:val="0"/>
                <w:sz w:val="16"/>
                <w:szCs w:val="24"/>
                <w:rtl/>
                <w:lang w:bidi="ar-EG"/>
              </w:rPr>
              <w:t xml:space="preserve"> </w:t>
            </w:r>
            <w:r>
              <w:rPr>
                <w:rFonts w:hint="cs"/>
                <w:kern w:val="0"/>
                <w:sz w:val="16"/>
                <w:szCs w:val="24"/>
                <w:rtl/>
              </w:rPr>
              <w:t>على</w:t>
            </w:r>
            <w:r>
              <w:rPr>
                <w:rFonts w:hint="cs"/>
                <w:kern w:val="0"/>
                <w:sz w:val="16"/>
                <w:szCs w:val="24"/>
                <w:rtl/>
                <w:lang w:bidi="ar-EG"/>
              </w:rPr>
              <w:t xml:space="preserve"> </w:t>
            </w:r>
            <w:r>
              <w:rPr>
                <w:rFonts w:hint="cs"/>
                <w:kern w:val="0"/>
                <w:sz w:val="16"/>
                <w:szCs w:val="24"/>
                <w:rtl/>
              </w:rPr>
              <w:t>العمل</w:t>
            </w:r>
          </w:p>
        </w:tc>
        <w:tc>
          <w:tcPr>
            <w:tcW w:w="1339" w:type="dxa"/>
            <w:shd w:val="clear" w:color="auto" w:fill="auto"/>
          </w:tcPr>
          <w:p w:rsidR="00F21A3A" w:rsidRPr="00781ED7" w:rsidRDefault="00462909" w:rsidP="00170D6E">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75,7</w:t>
            </w:r>
            <w:r w:rsidRPr="009B1140">
              <w:rPr>
                <w:rFonts w:hint="cs"/>
                <w:sz w:val="24"/>
                <w:szCs w:val="24"/>
                <w:rtl/>
                <w:lang w:bidi="ar-EG"/>
              </w:rPr>
              <w:t xml:space="preserve"> </w:t>
            </w:r>
            <w:r w:rsidRPr="009B1140">
              <w:rPr>
                <w:sz w:val="24"/>
                <w:szCs w:val="24"/>
              </w:rPr>
              <w:t>±</w:t>
            </w:r>
            <w:r>
              <w:rPr>
                <w:rFonts w:hint="cs"/>
                <w:sz w:val="24"/>
                <w:szCs w:val="24"/>
                <w:rtl/>
              </w:rPr>
              <w:t xml:space="preserve"> 5,4</w:t>
            </w:r>
          </w:p>
        </w:tc>
        <w:tc>
          <w:tcPr>
            <w:tcW w:w="1442" w:type="dxa"/>
            <w:shd w:val="clear" w:color="auto" w:fill="auto"/>
          </w:tcPr>
          <w:p w:rsidR="00F21A3A" w:rsidRPr="00781ED7" w:rsidRDefault="00170D6E" w:rsidP="00781ED7">
            <w:pPr>
              <w:tabs>
                <w:tab w:val="left" w:pos="288"/>
                <w:tab w:val="left" w:pos="576"/>
                <w:tab w:val="left" w:pos="864"/>
                <w:tab w:val="left" w:pos="1152"/>
              </w:tabs>
              <w:spacing w:before="40" w:after="80" w:line="240" w:lineRule="exact"/>
              <w:ind w:left="206" w:right="144"/>
              <w:jc w:val="left"/>
              <w:rPr>
                <w:rFonts w:hint="cs"/>
                <w:kern w:val="0"/>
                <w:sz w:val="16"/>
                <w:szCs w:val="24"/>
                <w:rtl/>
              </w:rPr>
            </w:pPr>
            <w:r>
              <w:rPr>
                <w:rFonts w:hint="cs"/>
                <w:kern w:val="0"/>
                <w:sz w:val="16"/>
                <w:szCs w:val="24"/>
                <w:rtl/>
              </w:rPr>
              <w:t>64,6</w:t>
            </w:r>
            <w:r w:rsidRPr="009B1140">
              <w:rPr>
                <w:rFonts w:hint="cs"/>
                <w:sz w:val="24"/>
                <w:szCs w:val="24"/>
                <w:rtl/>
                <w:lang w:bidi="ar-EG"/>
              </w:rPr>
              <w:t xml:space="preserve"> </w:t>
            </w:r>
            <w:r w:rsidRPr="009B1140">
              <w:rPr>
                <w:sz w:val="24"/>
                <w:szCs w:val="24"/>
              </w:rPr>
              <w:t>±</w:t>
            </w:r>
            <w:r>
              <w:rPr>
                <w:rFonts w:hint="cs"/>
                <w:sz w:val="24"/>
                <w:szCs w:val="24"/>
                <w:rtl/>
              </w:rPr>
              <w:t xml:space="preserve"> 6,4</w:t>
            </w:r>
          </w:p>
        </w:tc>
        <w:tc>
          <w:tcPr>
            <w:tcW w:w="775" w:type="dxa"/>
            <w:shd w:val="clear" w:color="auto" w:fill="auto"/>
          </w:tcPr>
          <w:p w:rsidR="00F21A3A" w:rsidRPr="00781ED7" w:rsidRDefault="00170D6E" w:rsidP="00781ED7">
            <w:pPr>
              <w:tabs>
                <w:tab w:val="left" w:pos="288"/>
                <w:tab w:val="left" w:pos="576"/>
                <w:tab w:val="left" w:pos="864"/>
                <w:tab w:val="left" w:pos="1152"/>
              </w:tabs>
              <w:spacing w:before="40" w:after="80" w:line="240" w:lineRule="exact"/>
              <w:ind w:right="144"/>
              <w:jc w:val="center"/>
              <w:rPr>
                <w:rFonts w:hint="cs"/>
                <w:kern w:val="0"/>
                <w:sz w:val="16"/>
                <w:szCs w:val="24"/>
                <w:rtl/>
              </w:rPr>
            </w:pPr>
            <w:r>
              <w:rPr>
                <w:rFonts w:hint="cs"/>
                <w:kern w:val="0"/>
                <w:sz w:val="16"/>
                <w:szCs w:val="24"/>
                <w:rtl/>
              </w:rPr>
              <w:t>*</w:t>
            </w:r>
          </w:p>
        </w:tc>
        <w:tc>
          <w:tcPr>
            <w:tcW w:w="1464" w:type="dxa"/>
            <w:shd w:val="clear" w:color="auto" w:fill="auto"/>
          </w:tcPr>
          <w:p w:rsidR="00F21A3A" w:rsidRPr="00781ED7" w:rsidRDefault="00170D6E" w:rsidP="00781ED7">
            <w:pPr>
              <w:tabs>
                <w:tab w:val="left" w:pos="288"/>
                <w:tab w:val="left" w:pos="576"/>
                <w:tab w:val="left" w:pos="864"/>
                <w:tab w:val="left" w:pos="1152"/>
              </w:tabs>
              <w:spacing w:before="40" w:after="80" w:line="240" w:lineRule="exact"/>
              <w:ind w:left="152" w:right="144"/>
              <w:jc w:val="left"/>
              <w:rPr>
                <w:rFonts w:hint="cs"/>
                <w:kern w:val="0"/>
                <w:sz w:val="16"/>
                <w:szCs w:val="24"/>
                <w:rtl/>
              </w:rPr>
            </w:pPr>
            <w:r>
              <w:rPr>
                <w:rFonts w:hint="cs"/>
                <w:kern w:val="0"/>
                <w:sz w:val="16"/>
                <w:szCs w:val="24"/>
                <w:rtl/>
              </w:rPr>
              <w:t>71,2</w:t>
            </w:r>
            <w:r w:rsidRPr="009B1140">
              <w:rPr>
                <w:rFonts w:hint="cs"/>
                <w:sz w:val="24"/>
                <w:szCs w:val="24"/>
                <w:rtl/>
                <w:lang w:bidi="ar-EG"/>
              </w:rPr>
              <w:t xml:space="preserve"> </w:t>
            </w:r>
            <w:r w:rsidRPr="009B1140">
              <w:rPr>
                <w:sz w:val="24"/>
                <w:szCs w:val="24"/>
              </w:rPr>
              <w:t>±</w:t>
            </w:r>
            <w:r>
              <w:rPr>
                <w:rFonts w:hint="cs"/>
                <w:sz w:val="24"/>
                <w:szCs w:val="24"/>
                <w:rtl/>
              </w:rPr>
              <w:t xml:space="preserve"> 4,2</w:t>
            </w:r>
          </w:p>
        </w:tc>
      </w:tr>
      <w:tr w:rsidR="00F21A3A" w:rsidRPr="0034282A" w:rsidTr="00170D6E">
        <w:tblPrEx>
          <w:tblCellMar>
            <w:top w:w="0" w:type="dxa"/>
            <w:bottom w:w="0" w:type="dxa"/>
          </w:tblCellMar>
        </w:tblPrEx>
        <w:trPr>
          <w:cantSplit/>
        </w:trPr>
        <w:tc>
          <w:tcPr>
            <w:tcW w:w="2300" w:type="dxa"/>
            <w:tcBorders>
              <w:bottom w:val="single" w:sz="4" w:space="0" w:color="auto"/>
            </w:tcBorders>
            <w:shd w:val="clear" w:color="auto" w:fill="auto"/>
          </w:tcPr>
          <w:p w:rsidR="00F21A3A" w:rsidRPr="0034282A" w:rsidRDefault="009B1140" w:rsidP="00170D6E">
            <w:pPr>
              <w:tabs>
                <w:tab w:val="left" w:pos="288"/>
                <w:tab w:val="left" w:pos="576"/>
                <w:tab w:val="left" w:pos="864"/>
                <w:tab w:val="left" w:pos="1152"/>
              </w:tabs>
              <w:spacing w:before="40" w:after="80" w:line="240" w:lineRule="exact"/>
              <w:ind w:right="40"/>
              <w:jc w:val="left"/>
              <w:rPr>
                <w:rFonts w:hint="cs"/>
                <w:kern w:val="0"/>
                <w:sz w:val="16"/>
                <w:szCs w:val="24"/>
                <w:rtl/>
              </w:rPr>
            </w:pPr>
            <w:r>
              <w:rPr>
                <w:rFonts w:hint="cs"/>
                <w:kern w:val="0"/>
                <w:sz w:val="16"/>
                <w:szCs w:val="24"/>
                <w:rtl/>
              </w:rPr>
              <w:t>بقيـة السكان</w:t>
            </w:r>
          </w:p>
        </w:tc>
        <w:tc>
          <w:tcPr>
            <w:tcW w:w="1339" w:type="dxa"/>
            <w:tcBorders>
              <w:bottom w:val="single" w:sz="4" w:space="0" w:color="auto"/>
            </w:tcBorders>
            <w:shd w:val="clear" w:color="auto" w:fill="auto"/>
          </w:tcPr>
          <w:p w:rsidR="00F21A3A" w:rsidRPr="0034282A" w:rsidRDefault="00781ED7" w:rsidP="00170D6E">
            <w:pPr>
              <w:tabs>
                <w:tab w:val="left" w:pos="288"/>
                <w:tab w:val="left" w:pos="576"/>
                <w:tab w:val="left" w:pos="864"/>
                <w:tab w:val="left" w:pos="1152"/>
              </w:tabs>
              <w:spacing w:before="40" w:after="80" w:line="240" w:lineRule="exact"/>
              <w:ind w:left="103" w:right="144"/>
              <w:jc w:val="left"/>
              <w:rPr>
                <w:rFonts w:hint="cs"/>
                <w:kern w:val="0"/>
                <w:sz w:val="16"/>
                <w:szCs w:val="24"/>
                <w:rtl/>
              </w:rPr>
            </w:pPr>
            <w:r>
              <w:rPr>
                <w:rFonts w:hint="cs"/>
                <w:kern w:val="0"/>
                <w:sz w:val="16"/>
                <w:szCs w:val="24"/>
                <w:rtl/>
              </w:rPr>
              <w:t>78,1</w:t>
            </w:r>
            <w:r w:rsidRPr="009B1140">
              <w:rPr>
                <w:rFonts w:hint="cs"/>
                <w:sz w:val="24"/>
                <w:szCs w:val="24"/>
                <w:rtl/>
                <w:lang w:bidi="ar-EG"/>
              </w:rPr>
              <w:t xml:space="preserve"> </w:t>
            </w:r>
            <w:r w:rsidRPr="009B1140">
              <w:rPr>
                <w:sz w:val="24"/>
                <w:szCs w:val="24"/>
              </w:rPr>
              <w:t>±</w:t>
            </w:r>
            <w:r w:rsidR="00462909">
              <w:rPr>
                <w:rFonts w:hint="cs"/>
                <w:sz w:val="24"/>
                <w:szCs w:val="24"/>
                <w:rtl/>
              </w:rPr>
              <w:t xml:space="preserve"> 2,1</w:t>
            </w:r>
          </w:p>
        </w:tc>
        <w:tc>
          <w:tcPr>
            <w:tcW w:w="1442" w:type="dxa"/>
            <w:tcBorders>
              <w:bottom w:val="single" w:sz="4" w:space="0" w:color="auto"/>
            </w:tcBorders>
            <w:shd w:val="clear" w:color="auto" w:fill="auto"/>
          </w:tcPr>
          <w:p w:rsidR="00F21A3A" w:rsidRPr="0034282A" w:rsidRDefault="00170D6E" w:rsidP="00170D6E">
            <w:pPr>
              <w:tabs>
                <w:tab w:val="left" w:pos="288"/>
                <w:tab w:val="left" w:pos="576"/>
                <w:tab w:val="left" w:pos="864"/>
                <w:tab w:val="left" w:pos="1152"/>
              </w:tabs>
              <w:spacing w:before="40" w:after="80" w:line="240" w:lineRule="exact"/>
              <w:ind w:left="206" w:right="144"/>
              <w:jc w:val="left"/>
              <w:rPr>
                <w:rFonts w:hint="cs"/>
                <w:kern w:val="0"/>
                <w:sz w:val="16"/>
                <w:szCs w:val="24"/>
                <w:rtl/>
              </w:rPr>
            </w:pPr>
            <w:r>
              <w:rPr>
                <w:rFonts w:hint="cs"/>
                <w:kern w:val="0"/>
                <w:sz w:val="16"/>
                <w:szCs w:val="24"/>
                <w:rtl/>
              </w:rPr>
              <w:t>72,2</w:t>
            </w:r>
            <w:r w:rsidRPr="009B1140">
              <w:rPr>
                <w:rFonts w:hint="cs"/>
                <w:sz w:val="24"/>
                <w:szCs w:val="24"/>
                <w:rtl/>
                <w:lang w:bidi="ar-EG"/>
              </w:rPr>
              <w:t xml:space="preserve"> </w:t>
            </w:r>
            <w:r w:rsidRPr="009B1140">
              <w:rPr>
                <w:sz w:val="24"/>
                <w:szCs w:val="24"/>
              </w:rPr>
              <w:t>±</w:t>
            </w:r>
            <w:r>
              <w:rPr>
                <w:rFonts w:hint="cs"/>
                <w:sz w:val="24"/>
                <w:szCs w:val="24"/>
                <w:rtl/>
              </w:rPr>
              <w:t xml:space="preserve"> 2,1</w:t>
            </w:r>
          </w:p>
        </w:tc>
        <w:tc>
          <w:tcPr>
            <w:tcW w:w="775" w:type="dxa"/>
            <w:tcBorders>
              <w:bottom w:val="single" w:sz="4" w:space="0" w:color="auto"/>
            </w:tcBorders>
            <w:shd w:val="clear" w:color="auto" w:fill="auto"/>
          </w:tcPr>
          <w:p w:rsidR="00F21A3A" w:rsidRPr="0034282A" w:rsidRDefault="009B1140" w:rsidP="00170D6E">
            <w:pPr>
              <w:tabs>
                <w:tab w:val="left" w:pos="288"/>
                <w:tab w:val="left" w:pos="576"/>
                <w:tab w:val="left" w:pos="864"/>
                <w:tab w:val="left" w:pos="1152"/>
              </w:tabs>
              <w:spacing w:before="40" w:after="80" w:line="240" w:lineRule="exact"/>
              <w:ind w:right="144"/>
              <w:jc w:val="center"/>
              <w:rPr>
                <w:rFonts w:hint="cs"/>
                <w:kern w:val="0"/>
                <w:sz w:val="16"/>
                <w:szCs w:val="24"/>
                <w:rtl/>
              </w:rPr>
            </w:pPr>
            <w:r>
              <w:rPr>
                <w:rFonts w:hint="cs"/>
                <w:kern w:val="0"/>
                <w:sz w:val="16"/>
                <w:szCs w:val="24"/>
                <w:rtl/>
              </w:rPr>
              <w:t>*</w:t>
            </w:r>
          </w:p>
        </w:tc>
        <w:tc>
          <w:tcPr>
            <w:tcW w:w="1464" w:type="dxa"/>
            <w:tcBorders>
              <w:bottom w:val="single" w:sz="4" w:space="0" w:color="auto"/>
            </w:tcBorders>
            <w:shd w:val="clear" w:color="auto" w:fill="auto"/>
          </w:tcPr>
          <w:p w:rsidR="00F21A3A" w:rsidRPr="0034282A" w:rsidRDefault="00170D6E" w:rsidP="00170D6E">
            <w:pPr>
              <w:tabs>
                <w:tab w:val="left" w:pos="288"/>
                <w:tab w:val="left" w:pos="576"/>
                <w:tab w:val="left" w:pos="864"/>
                <w:tab w:val="left" w:pos="1152"/>
              </w:tabs>
              <w:spacing w:before="40" w:after="80" w:line="240" w:lineRule="exact"/>
              <w:ind w:left="152" w:right="144"/>
              <w:jc w:val="left"/>
              <w:rPr>
                <w:rFonts w:hint="cs"/>
                <w:kern w:val="0"/>
                <w:sz w:val="16"/>
                <w:szCs w:val="24"/>
                <w:rtl/>
              </w:rPr>
            </w:pPr>
            <w:r>
              <w:rPr>
                <w:rFonts w:hint="cs"/>
                <w:kern w:val="0"/>
                <w:sz w:val="16"/>
                <w:szCs w:val="24"/>
                <w:rtl/>
              </w:rPr>
              <w:t>75,2</w:t>
            </w:r>
            <w:r w:rsidRPr="009B1140">
              <w:rPr>
                <w:rFonts w:hint="cs"/>
                <w:sz w:val="24"/>
                <w:szCs w:val="24"/>
                <w:rtl/>
                <w:lang w:bidi="ar-EG"/>
              </w:rPr>
              <w:t xml:space="preserve"> </w:t>
            </w:r>
            <w:r w:rsidRPr="009B1140">
              <w:rPr>
                <w:sz w:val="24"/>
                <w:szCs w:val="24"/>
              </w:rPr>
              <w:t>±</w:t>
            </w:r>
            <w:r>
              <w:rPr>
                <w:rFonts w:hint="cs"/>
                <w:sz w:val="24"/>
                <w:szCs w:val="24"/>
                <w:rtl/>
              </w:rPr>
              <w:t xml:space="preserve"> 1,4</w:t>
            </w:r>
          </w:p>
        </w:tc>
      </w:tr>
      <w:tr w:rsidR="00F21A3A" w:rsidRPr="00170D6E" w:rsidTr="00170D6E">
        <w:tblPrEx>
          <w:tblCellMar>
            <w:top w:w="0" w:type="dxa"/>
            <w:bottom w:w="0" w:type="dxa"/>
          </w:tblCellMar>
        </w:tblPrEx>
        <w:trPr>
          <w:cantSplit/>
        </w:trPr>
        <w:tc>
          <w:tcPr>
            <w:tcW w:w="2300" w:type="dxa"/>
            <w:tcBorders>
              <w:top w:val="single" w:sz="4" w:space="0" w:color="auto"/>
              <w:bottom w:val="single" w:sz="12" w:space="0" w:color="auto"/>
            </w:tcBorders>
            <w:shd w:val="clear" w:color="auto" w:fill="auto"/>
          </w:tcPr>
          <w:p w:rsidR="00F21A3A" w:rsidRPr="00D25034" w:rsidRDefault="009B1140" w:rsidP="00170D6E">
            <w:pPr>
              <w:tabs>
                <w:tab w:val="left" w:pos="288"/>
                <w:tab w:val="left" w:pos="576"/>
                <w:tab w:val="left" w:pos="864"/>
                <w:tab w:val="left" w:pos="1152"/>
              </w:tabs>
              <w:spacing w:before="60" w:after="60" w:line="240" w:lineRule="exact"/>
              <w:ind w:right="40"/>
              <w:jc w:val="left"/>
              <w:rPr>
                <w:rFonts w:hint="cs"/>
                <w:b/>
                <w:kern w:val="0"/>
                <w:sz w:val="16"/>
                <w:szCs w:val="24"/>
                <w:rtl/>
              </w:rPr>
            </w:pPr>
            <w:r w:rsidRPr="00D25034">
              <w:rPr>
                <w:rFonts w:hint="cs"/>
                <w:b/>
                <w:kern w:val="0"/>
                <w:sz w:val="16"/>
                <w:szCs w:val="24"/>
                <w:rtl/>
              </w:rPr>
              <w:t>مجموع السكان</w:t>
            </w:r>
          </w:p>
        </w:tc>
        <w:tc>
          <w:tcPr>
            <w:tcW w:w="1339" w:type="dxa"/>
            <w:tcBorders>
              <w:top w:val="single" w:sz="4" w:space="0" w:color="auto"/>
              <w:bottom w:val="single" w:sz="12" w:space="0" w:color="auto"/>
            </w:tcBorders>
            <w:shd w:val="clear" w:color="auto" w:fill="auto"/>
          </w:tcPr>
          <w:p w:rsidR="00F21A3A" w:rsidRPr="00D25034" w:rsidRDefault="00170D6E" w:rsidP="00170D6E">
            <w:pPr>
              <w:tabs>
                <w:tab w:val="left" w:pos="288"/>
                <w:tab w:val="left" w:pos="576"/>
                <w:tab w:val="left" w:pos="864"/>
                <w:tab w:val="left" w:pos="1152"/>
              </w:tabs>
              <w:spacing w:before="60" w:after="60" w:line="240" w:lineRule="exact"/>
              <w:ind w:left="103" w:right="144"/>
              <w:jc w:val="left"/>
              <w:rPr>
                <w:rFonts w:hint="cs"/>
                <w:b/>
                <w:kern w:val="0"/>
                <w:sz w:val="16"/>
                <w:szCs w:val="24"/>
                <w:rtl/>
              </w:rPr>
            </w:pPr>
            <w:r w:rsidRPr="00D25034">
              <w:rPr>
                <w:rFonts w:hint="cs"/>
                <w:b/>
                <w:sz w:val="24"/>
                <w:szCs w:val="24"/>
                <w:rtl/>
              </w:rPr>
              <w:t>74,6</w:t>
            </w:r>
            <w:r w:rsidRPr="00D25034">
              <w:rPr>
                <w:rFonts w:hint="cs"/>
                <w:b/>
                <w:sz w:val="24"/>
                <w:szCs w:val="24"/>
                <w:rtl/>
                <w:lang w:bidi="ar-EG"/>
              </w:rPr>
              <w:t xml:space="preserve"> </w:t>
            </w:r>
            <w:r w:rsidRPr="00D25034">
              <w:rPr>
                <w:b/>
                <w:sz w:val="24"/>
                <w:szCs w:val="24"/>
              </w:rPr>
              <w:t>±</w:t>
            </w:r>
            <w:r w:rsidRPr="00D25034">
              <w:rPr>
                <w:rFonts w:hint="cs"/>
                <w:b/>
                <w:sz w:val="24"/>
                <w:szCs w:val="24"/>
                <w:rtl/>
              </w:rPr>
              <w:t xml:space="preserve"> 1,8</w:t>
            </w:r>
          </w:p>
        </w:tc>
        <w:tc>
          <w:tcPr>
            <w:tcW w:w="1442" w:type="dxa"/>
            <w:tcBorders>
              <w:top w:val="single" w:sz="4" w:space="0" w:color="auto"/>
              <w:bottom w:val="single" w:sz="12" w:space="0" w:color="auto"/>
            </w:tcBorders>
            <w:shd w:val="clear" w:color="auto" w:fill="auto"/>
          </w:tcPr>
          <w:p w:rsidR="00F21A3A" w:rsidRPr="00D25034" w:rsidRDefault="00170D6E" w:rsidP="00170D6E">
            <w:pPr>
              <w:tabs>
                <w:tab w:val="left" w:pos="288"/>
                <w:tab w:val="left" w:pos="576"/>
                <w:tab w:val="left" w:pos="864"/>
                <w:tab w:val="left" w:pos="1152"/>
              </w:tabs>
              <w:spacing w:before="60" w:after="60" w:line="240" w:lineRule="exact"/>
              <w:ind w:left="206" w:right="144"/>
              <w:jc w:val="left"/>
              <w:rPr>
                <w:rFonts w:hint="cs"/>
                <w:b/>
                <w:kern w:val="0"/>
                <w:sz w:val="16"/>
                <w:szCs w:val="24"/>
                <w:rtl/>
              </w:rPr>
            </w:pPr>
            <w:r w:rsidRPr="00D25034">
              <w:rPr>
                <w:rFonts w:hint="cs"/>
                <w:b/>
                <w:kern w:val="0"/>
                <w:sz w:val="16"/>
                <w:szCs w:val="24"/>
                <w:rtl/>
              </w:rPr>
              <w:t>66,2</w:t>
            </w:r>
            <w:r w:rsidRPr="00D25034">
              <w:rPr>
                <w:rFonts w:hint="cs"/>
                <w:b/>
                <w:sz w:val="24"/>
                <w:szCs w:val="24"/>
                <w:rtl/>
                <w:lang w:bidi="ar-EG"/>
              </w:rPr>
              <w:t xml:space="preserve"> </w:t>
            </w:r>
            <w:r w:rsidRPr="00D25034">
              <w:rPr>
                <w:b/>
                <w:sz w:val="24"/>
                <w:szCs w:val="24"/>
              </w:rPr>
              <w:t>±</w:t>
            </w:r>
            <w:r w:rsidRPr="00D25034">
              <w:rPr>
                <w:rFonts w:hint="cs"/>
                <w:b/>
                <w:sz w:val="24"/>
                <w:szCs w:val="24"/>
                <w:rtl/>
              </w:rPr>
              <w:t xml:space="preserve"> 1,8</w:t>
            </w:r>
          </w:p>
        </w:tc>
        <w:tc>
          <w:tcPr>
            <w:tcW w:w="775" w:type="dxa"/>
            <w:tcBorders>
              <w:top w:val="single" w:sz="4" w:space="0" w:color="auto"/>
              <w:bottom w:val="single" w:sz="12" w:space="0" w:color="auto"/>
            </w:tcBorders>
            <w:shd w:val="clear" w:color="auto" w:fill="auto"/>
          </w:tcPr>
          <w:p w:rsidR="00F21A3A" w:rsidRPr="00D25034" w:rsidRDefault="009B1140" w:rsidP="00170D6E">
            <w:pPr>
              <w:tabs>
                <w:tab w:val="left" w:pos="288"/>
                <w:tab w:val="left" w:pos="576"/>
                <w:tab w:val="left" w:pos="864"/>
                <w:tab w:val="left" w:pos="1152"/>
              </w:tabs>
              <w:spacing w:before="60" w:after="60" w:line="240" w:lineRule="exact"/>
              <w:ind w:right="144"/>
              <w:jc w:val="center"/>
              <w:rPr>
                <w:rFonts w:hint="cs"/>
                <w:b/>
                <w:kern w:val="0"/>
                <w:sz w:val="16"/>
                <w:szCs w:val="24"/>
                <w:rtl/>
              </w:rPr>
            </w:pPr>
            <w:r w:rsidRPr="00D25034">
              <w:rPr>
                <w:rFonts w:hint="cs"/>
                <w:b/>
                <w:kern w:val="0"/>
                <w:sz w:val="16"/>
                <w:szCs w:val="24"/>
                <w:rtl/>
              </w:rPr>
              <w:t>*</w:t>
            </w:r>
          </w:p>
        </w:tc>
        <w:tc>
          <w:tcPr>
            <w:tcW w:w="1464" w:type="dxa"/>
            <w:tcBorders>
              <w:top w:val="single" w:sz="4" w:space="0" w:color="auto"/>
              <w:bottom w:val="single" w:sz="12" w:space="0" w:color="auto"/>
            </w:tcBorders>
            <w:shd w:val="clear" w:color="auto" w:fill="auto"/>
          </w:tcPr>
          <w:p w:rsidR="00F21A3A" w:rsidRPr="00D25034" w:rsidRDefault="00170D6E" w:rsidP="00170D6E">
            <w:pPr>
              <w:tabs>
                <w:tab w:val="left" w:pos="288"/>
                <w:tab w:val="left" w:pos="576"/>
                <w:tab w:val="left" w:pos="864"/>
                <w:tab w:val="left" w:pos="1152"/>
              </w:tabs>
              <w:spacing w:before="60" w:after="60" w:line="240" w:lineRule="exact"/>
              <w:ind w:left="152" w:right="144"/>
              <w:jc w:val="left"/>
              <w:rPr>
                <w:rFonts w:hint="cs"/>
                <w:b/>
                <w:kern w:val="0"/>
                <w:sz w:val="16"/>
                <w:szCs w:val="24"/>
                <w:rtl/>
              </w:rPr>
            </w:pPr>
            <w:r w:rsidRPr="00D25034">
              <w:rPr>
                <w:rFonts w:hint="cs"/>
                <w:b/>
                <w:kern w:val="0"/>
                <w:sz w:val="16"/>
                <w:szCs w:val="24"/>
                <w:rtl/>
              </w:rPr>
              <w:t>70,5</w:t>
            </w:r>
            <w:r w:rsidRPr="00D25034">
              <w:rPr>
                <w:rFonts w:hint="cs"/>
                <w:b/>
                <w:sz w:val="24"/>
                <w:szCs w:val="24"/>
                <w:rtl/>
                <w:lang w:bidi="ar-EG"/>
              </w:rPr>
              <w:t xml:space="preserve"> </w:t>
            </w:r>
            <w:r w:rsidR="00D56696" w:rsidRPr="00D25034">
              <w:rPr>
                <w:b/>
                <w:sz w:val="24"/>
                <w:szCs w:val="24"/>
              </w:rPr>
              <w:t xml:space="preserve"> </w:t>
            </w:r>
            <w:r w:rsidRPr="00D25034">
              <w:rPr>
                <w:b/>
                <w:sz w:val="24"/>
                <w:szCs w:val="24"/>
              </w:rPr>
              <w:t>±</w:t>
            </w:r>
            <w:r w:rsidRPr="00D25034">
              <w:rPr>
                <w:rFonts w:hint="cs"/>
                <w:b/>
                <w:sz w:val="24"/>
                <w:szCs w:val="24"/>
                <w:rtl/>
              </w:rPr>
              <w:t>1,2</w:t>
            </w:r>
          </w:p>
        </w:tc>
      </w:tr>
    </w:tbl>
    <w:p w:rsidR="001E1831" w:rsidRPr="001E1831" w:rsidRDefault="001E1831" w:rsidP="001E1831">
      <w:pPr>
        <w:pStyle w:val="SingleTxt"/>
        <w:spacing w:after="0" w:line="120" w:lineRule="exact"/>
        <w:rPr>
          <w:rFonts w:hint="cs"/>
          <w:kern w:val="0"/>
          <w:sz w:val="10"/>
          <w:rtl/>
        </w:rPr>
      </w:pPr>
    </w:p>
    <w:p w:rsidR="00826E78" w:rsidRPr="00826E78" w:rsidRDefault="00826E78" w:rsidP="00826E78">
      <w:pPr>
        <w:pStyle w:val="SingleTxt"/>
        <w:spacing w:after="0" w:line="120" w:lineRule="exact"/>
        <w:rPr>
          <w:rFonts w:hint="cs"/>
          <w:kern w:val="0"/>
          <w:sz w:val="10"/>
          <w:rtl/>
        </w:rPr>
      </w:pPr>
    </w:p>
    <w:p w:rsidR="00826E78" w:rsidRPr="00826E78" w:rsidRDefault="00826E78" w:rsidP="00D54AB8">
      <w:pPr>
        <w:pStyle w:val="FootnoteText"/>
        <w:tabs>
          <w:tab w:val="clear" w:pos="418"/>
          <w:tab w:val="left" w:pos="1507"/>
          <w:tab w:val="left" w:pos="2491"/>
          <w:tab w:val="left" w:pos="2966"/>
          <w:tab w:val="left" w:pos="3442"/>
          <w:tab w:val="left" w:pos="3917"/>
        </w:tabs>
        <w:spacing w:after="80"/>
        <w:ind w:left="2022" w:right="1267" w:hanging="721"/>
        <w:rPr>
          <w:kern w:val="0"/>
        </w:rPr>
      </w:pPr>
      <w:r>
        <w:rPr>
          <w:rFonts w:hint="cs"/>
          <w:kern w:val="0"/>
          <w:rtl/>
        </w:rPr>
        <w:t>*</w:t>
      </w:r>
      <w:r>
        <w:rPr>
          <w:rFonts w:hint="cs"/>
          <w:kern w:val="0"/>
          <w:rtl/>
        </w:rPr>
        <w:tab/>
      </w:r>
      <w:r w:rsidRPr="00826E78">
        <w:rPr>
          <w:rFonts w:hint="cs"/>
          <w:i/>
          <w:iCs/>
          <w:kern w:val="0"/>
          <w:rtl/>
        </w:rPr>
        <w:t>ال</w:t>
      </w:r>
      <w:r w:rsidRPr="00826E78">
        <w:rPr>
          <w:rFonts w:hint="eastAsia"/>
          <w:i/>
          <w:iCs/>
          <w:kern w:val="0"/>
          <w:rtl/>
        </w:rPr>
        <w:t>فارق</w:t>
      </w:r>
      <w:r w:rsidRPr="00826E78">
        <w:rPr>
          <w:i/>
          <w:iCs/>
          <w:kern w:val="0"/>
          <w:rtl/>
        </w:rPr>
        <w:t xml:space="preserve"> </w:t>
      </w:r>
      <w:r w:rsidRPr="00826E78">
        <w:rPr>
          <w:rFonts w:hint="eastAsia"/>
          <w:i/>
          <w:iCs/>
          <w:kern w:val="0"/>
          <w:rtl/>
        </w:rPr>
        <w:t>ملموس</w:t>
      </w:r>
      <w:r w:rsidRPr="00826E78">
        <w:rPr>
          <w:i/>
          <w:iCs/>
          <w:kern w:val="0"/>
          <w:rtl/>
        </w:rPr>
        <w:t xml:space="preserve"> </w:t>
      </w:r>
      <w:r w:rsidRPr="00826E78">
        <w:rPr>
          <w:rFonts w:hint="eastAsia"/>
          <w:i/>
          <w:iCs/>
          <w:kern w:val="0"/>
          <w:rtl/>
        </w:rPr>
        <w:t>بين</w:t>
      </w:r>
      <w:r w:rsidRPr="00826E78">
        <w:rPr>
          <w:i/>
          <w:iCs/>
          <w:kern w:val="0"/>
          <w:rtl/>
        </w:rPr>
        <w:t xml:space="preserve"> </w:t>
      </w:r>
      <w:r w:rsidRPr="00826E78">
        <w:rPr>
          <w:rFonts w:hint="eastAsia"/>
          <w:i/>
          <w:iCs/>
          <w:kern w:val="0"/>
          <w:rtl/>
        </w:rPr>
        <w:t>النساء</w:t>
      </w:r>
      <w:r w:rsidRPr="00826E78">
        <w:rPr>
          <w:i/>
          <w:iCs/>
          <w:kern w:val="0"/>
          <w:rtl/>
        </w:rPr>
        <w:t xml:space="preserve"> </w:t>
      </w:r>
      <w:r w:rsidRPr="00826E78">
        <w:rPr>
          <w:rFonts w:hint="eastAsia"/>
          <w:i/>
          <w:iCs/>
          <w:kern w:val="0"/>
          <w:rtl/>
        </w:rPr>
        <w:t>والرجال</w:t>
      </w:r>
      <w:r w:rsidRPr="00826E78">
        <w:rPr>
          <w:kern w:val="0"/>
          <w:rtl/>
        </w:rPr>
        <w:t>.</w:t>
      </w:r>
    </w:p>
    <w:p w:rsidR="00826E78" w:rsidRDefault="00F70887" w:rsidP="00F70887">
      <w:pPr>
        <w:pStyle w:val="FootnoteText"/>
        <w:tabs>
          <w:tab w:val="clear" w:pos="418"/>
          <w:tab w:val="right" w:pos="1610"/>
          <w:tab w:val="right" w:pos="1816"/>
          <w:tab w:val="left" w:pos="1919"/>
          <w:tab w:val="left" w:pos="2491"/>
          <w:tab w:val="left" w:pos="2966"/>
          <w:tab w:val="left" w:pos="3442"/>
          <w:tab w:val="left" w:pos="3917"/>
        </w:tabs>
        <w:spacing w:after="80"/>
        <w:ind w:left="1919" w:right="1267" w:hanging="652"/>
        <w:rPr>
          <w:rFonts w:hint="cs"/>
          <w:i/>
          <w:iCs/>
          <w:kern w:val="0"/>
          <w:rtl/>
        </w:rPr>
      </w:pPr>
      <w:r>
        <w:rPr>
          <w:rFonts w:hint="cs"/>
          <w:i/>
          <w:iCs/>
          <w:kern w:val="0"/>
          <w:rtl/>
        </w:rPr>
        <w:tab/>
      </w:r>
      <w:r w:rsidR="00826E78" w:rsidRPr="00F70887">
        <w:rPr>
          <w:rFonts w:hint="eastAsia"/>
          <w:b/>
          <w:bCs/>
          <w:i/>
          <w:iCs/>
          <w:kern w:val="0"/>
          <w:rtl/>
        </w:rPr>
        <w:t>المصدر</w:t>
      </w:r>
      <w:r w:rsidR="00826E78" w:rsidRPr="00F70887">
        <w:rPr>
          <w:b/>
          <w:bCs/>
          <w:i/>
          <w:iCs/>
          <w:kern w:val="0"/>
          <w:rtl/>
        </w:rPr>
        <w:t>:</w:t>
      </w:r>
      <w:r w:rsidR="00826E78" w:rsidRPr="001146D6">
        <w:rPr>
          <w:i/>
          <w:iCs/>
          <w:kern w:val="0"/>
          <w:rtl/>
        </w:rPr>
        <w:t xml:space="preserve"> </w:t>
      </w:r>
      <w:r w:rsidR="00826E78" w:rsidRPr="001146D6">
        <w:rPr>
          <w:rFonts w:hint="eastAsia"/>
          <w:i/>
          <w:iCs/>
          <w:kern w:val="0"/>
          <w:rtl/>
        </w:rPr>
        <w:t>تقرير</w:t>
      </w:r>
      <w:r w:rsidR="00826E78" w:rsidRPr="001146D6">
        <w:rPr>
          <w:i/>
          <w:iCs/>
          <w:kern w:val="0"/>
          <w:rtl/>
        </w:rPr>
        <w:t xml:space="preserve"> </w:t>
      </w:r>
      <w:r w:rsidR="00826E78" w:rsidRPr="001146D6">
        <w:rPr>
          <w:rFonts w:hint="eastAsia"/>
          <w:i/>
          <w:iCs/>
          <w:kern w:val="0"/>
          <w:rtl/>
        </w:rPr>
        <w:t>دائرة</w:t>
      </w:r>
      <w:r w:rsidR="00826E78" w:rsidRPr="001146D6">
        <w:rPr>
          <w:i/>
          <w:iCs/>
          <w:kern w:val="0"/>
          <w:rtl/>
        </w:rPr>
        <w:t xml:space="preserve"> </w:t>
      </w:r>
      <w:r w:rsidR="00826E78" w:rsidRPr="001146D6">
        <w:rPr>
          <w:rFonts w:hint="eastAsia"/>
          <w:i/>
          <w:iCs/>
          <w:kern w:val="0"/>
          <w:rtl/>
        </w:rPr>
        <w:t>العمالة</w:t>
      </w:r>
      <w:r w:rsidR="00826E78" w:rsidRPr="001146D6">
        <w:rPr>
          <w:i/>
          <w:iCs/>
          <w:kern w:val="0"/>
          <w:rtl/>
        </w:rPr>
        <w:t xml:space="preserve"> </w:t>
      </w:r>
      <w:r w:rsidR="00826E78" w:rsidRPr="001146D6">
        <w:rPr>
          <w:rFonts w:hint="cs"/>
          <w:i/>
          <w:iCs/>
          <w:kern w:val="0"/>
          <w:rtl/>
        </w:rPr>
        <w:t>الحكومية</w:t>
      </w:r>
      <w:r w:rsidR="00826E78" w:rsidRPr="001146D6">
        <w:rPr>
          <w:i/>
          <w:iCs/>
          <w:kern w:val="0"/>
          <w:rtl/>
        </w:rPr>
        <w:t xml:space="preserve"> </w:t>
      </w:r>
      <w:r w:rsidR="00826E78" w:rsidRPr="001146D6">
        <w:rPr>
          <w:rFonts w:hint="eastAsia"/>
          <w:i/>
          <w:iCs/>
          <w:kern w:val="0"/>
          <w:rtl/>
        </w:rPr>
        <w:t>السويدية</w:t>
      </w:r>
      <w:r w:rsidR="00826E78" w:rsidRPr="001146D6">
        <w:rPr>
          <w:i/>
          <w:iCs/>
          <w:kern w:val="0"/>
          <w:rtl/>
        </w:rPr>
        <w:t xml:space="preserve"> </w:t>
      </w:r>
      <w:r w:rsidR="00826E78" w:rsidRPr="001146D6">
        <w:rPr>
          <w:rFonts w:hint="eastAsia"/>
          <w:i/>
          <w:iCs/>
          <w:kern w:val="0"/>
          <w:rtl/>
        </w:rPr>
        <w:t>وهيئة</w:t>
      </w:r>
      <w:r w:rsidR="00826E78" w:rsidRPr="001146D6">
        <w:rPr>
          <w:i/>
          <w:iCs/>
          <w:kern w:val="0"/>
          <w:rtl/>
        </w:rPr>
        <w:t xml:space="preserve"> </w:t>
      </w:r>
      <w:r w:rsidR="00826E78" w:rsidRPr="001146D6">
        <w:rPr>
          <w:rFonts w:hint="eastAsia"/>
          <w:i/>
          <w:iCs/>
          <w:kern w:val="0"/>
          <w:rtl/>
        </w:rPr>
        <w:t>الإحصاء</w:t>
      </w:r>
      <w:r w:rsidR="00826E78" w:rsidRPr="001146D6">
        <w:rPr>
          <w:i/>
          <w:iCs/>
          <w:kern w:val="0"/>
          <w:rtl/>
        </w:rPr>
        <w:t xml:space="preserve"> </w:t>
      </w:r>
      <w:r w:rsidR="00826E78" w:rsidRPr="001146D6">
        <w:rPr>
          <w:rFonts w:hint="eastAsia"/>
          <w:i/>
          <w:iCs/>
          <w:kern w:val="0"/>
          <w:rtl/>
        </w:rPr>
        <w:t>السويدية</w:t>
      </w:r>
      <w:r w:rsidR="00826E78" w:rsidRPr="001146D6">
        <w:rPr>
          <w:i/>
          <w:iCs/>
          <w:kern w:val="0"/>
          <w:rtl/>
        </w:rPr>
        <w:t xml:space="preserve"> </w:t>
      </w:r>
      <w:r w:rsidR="00826E78" w:rsidRPr="001146D6">
        <w:rPr>
          <w:rFonts w:hint="eastAsia"/>
          <w:i/>
          <w:iCs/>
          <w:kern w:val="0"/>
          <w:rtl/>
        </w:rPr>
        <w:t>عن</w:t>
      </w:r>
      <w:r w:rsidR="00826E78" w:rsidRPr="001146D6">
        <w:rPr>
          <w:i/>
          <w:iCs/>
          <w:kern w:val="0"/>
          <w:rtl/>
        </w:rPr>
        <w:t xml:space="preserve"> </w:t>
      </w:r>
      <w:r w:rsidR="00826E78" w:rsidRPr="001146D6">
        <w:rPr>
          <w:rFonts w:hint="eastAsia"/>
          <w:i/>
          <w:iCs/>
          <w:kern w:val="0"/>
          <w:rtl/>
        </w:rPr>
        <w:t>الأحوال</w:t>
      </w:r>
      <w:r w:rsidR="00826E78" w:rsidRPr="001146D6">
        <w:rPr>
          <w:i/>
          <w:iCs/>
          <w:kern w:val="0"/>
          <w:rtl/>
        </w:rPr>
        <w:t xml:space="preserve"> </w:t>
      </w:r>
      <w:r w:rsidR="00826E78" w:rsidRPr="001146D6">
        <w:rPr>
          <w:rFonts w:hint="eastAsia"/>
          <w:i/>
          <w:iCs/>
          <w:kern w:val="0"/>
          <w:rtl/>
        </w:rPr>
        <w:t>السائدة</w:t>
      </w:r>
      <w:r w:rsidR="00826E78" w:rsidRPr="001146D6">
        <w:rPr>
          <w:i/>
          <w:iCs/>
          <w:kern w:val="0"/>
          <w:rtl/>
        </w:rPr>
        <w:t xml:space="preserve"> </w:t>
      </w:r>
      <w:r w:rsidR="00826E78" w:rsidRPr="001146D6">
        <w:rPr>
          <w:rFonts w:hint="eastAsia"/>
          <w:i/>
          <w:iCs/>
          <w:kern w:val="0"/>
          <w:rtl/>
        </w:rPr>
        <w:t>في</w:t>
      </w:r>
      <w:r w:rsidR="00826E78" w:rsidRPr="001146D6">
        <w:rPr>
          <w:i/>
          <w:iCs/>
          <w:kern w:val="0"/>
          <w:rtl/>
        </w:rPr>
        <w:t xml:space="preserve"> </w:t>
      </w:r>
      <w:r w:rsidR="00826E78" w:rsidRPr="001146D6">
        <w:rPr>
          <w:rFonts w:hint="eastAsia"/>
          <w:i/>
          <w:iCs/>
          <w:kern w:val="0"/>
          <w:rtl/>
        </w:rPr>
        <w:t>ميدان</w:t>
      </w:r>
      <w:r>
        <w:rPr>
          <w:rFonts w:hint="cs"/>
          <w:i/>
          <w:iCs/>
          <w:kern w:val="0"/>
          <w:rtl/>
        </w:rPr>
        <w:t> </w:t>
      </w:r>
      <w:r w:rsidR="00826E78" w:rsidRPr="001146D6">
        <w:rPr>
          <w:rFonts w:hint="eastAsia"/>
          <w:i/>
          <w:iCs/>
          <w:kern w:val="0"/>
          <w:rtl/>
        </w:rPr>
        <w:t>العمل</w:t>
      </w:r>
    </w:p>
    <w:p w:rsidR="00336C30" w:rsidRPr="00336C30" w:rsidRDefault="00336C30" w:rsidP="00336C30">
      <w:pPr>
        <w:pStyle w:val="FootnoteText"/>
        <w:tabs>
          <w:tab w:val="clear" w:pos="418"/>
          <w:tab w:val="right" w:pos="1610"/>
          <w:tab w:val="right" w:pos="1816"/>
          <w:tab w:val="left" w:pos="1919"/>
          <w:tab w:val="left" w:pos="2491"/>
          <w:tab w:val="left" w:pos="2966"/>
          <w:tab w:val="left" w:pos="3442"/>
          <w:tab w:val="left" w:pos="3917"/>
        </w:tabs>
        <w:spacing w:line="120" w:lineRule="exact"/>
        <w:ind w:left="1919" w:right="1267" w:hanging="652"/>
        <w:rPr>
          <w:rFonts w:hint="cs"/>
          <w:i/>
          <w:iCs/>
          <w:kern w:val="0"/>
          <w:sz w:val="10"/>
          <w:rtl/>
        </w:rPr>
      </w:pPr>
    </w:p>
    <w:p w:rsidR="00826E78" w:rsidRPr="00826E78" w:rsidRDefault="00336C30" w:rsidP="00790F68">
      <w:pPr>
        <w:pStyle w:val="SingleTxt"/>
        <w:rPr>
          <w:rFonts w:hint="cs"/>
          <w:kern w:val="0"/>
        </w:rPr>
      </w:pPr>
      <w:r>
        <w:rPr>
          <w:rFonts w:hint="cs"/>
          <w:kern w:val="0"/>
          <w:rtl/>
        </w:rPr>
        <w:t xml:space="preserve">249-  </w:t>
      </w:r>
      <w:r w:rsidR="00826E78" w:rsidRPr="00826E78">
        <w:rPr>
          <w:rFonts w:hint="cs"/>
          <w:kern w:val="0"/>
          <w:rtl/>
        </w:rPr>
        <w:t>وفي فئة الأشخاص ذوي الإعاقة المنخفضي القدرة على العمل، تزيد نسبة الأشخاص الموجودين قيد العمل من الرجال عنها في حالة النساء، إذ تبلغ 51 في المائة مقابل 39</w:t>
      </w:r>
      <w:r w:rsidR="00790F68">
        <w:rPr>
          <w:rFonts w:hint="eastAsia"/>
          <w:kern w:val="0"/>
          <w:rtl/>
        </w:rPr>
        <w:t> </w:t>
      </w:r>
      <w:r w:rsidR="00826E78" w:rsidRPr="00826E78">
        <w:rPr>
          <w:rFonts w:hint="cs"/>
          <w:kern w:val="0"/>
          <w:rtl/>
        </w:rPr>
        <w:t>في المائة.</w:t>
      </w:r>
    </w:p>
    <w:p w:rsidR="004C1E81" w:rsidRPr="004C1E81" w:rsidRDefault="004C1E81" w:rsidP="008933FD">
      <w:pPr>
        <w:pStyle w:val="SingleTxt"/>
        <w:rPr>
          <w:rFonts w:hint="cs"/>
          <w:kern w:val="0"/>
          <w:rtl/>
          <w:lang w:bidi="ar-EG"/>
        </w:rPr>
      </w:pPr>
      <w:r>
        <w:rPr>
          <w:rFonts w:hint="cs"/>
          <w:kern w:val="0"/>
          <w:rtl/>
        </w:rPr>
        <w:t xml:space="preserve">250-  </w:t>
      </w:r>
      <w:r w:rsidRPr="004C1E81">
        <w:rPr>
          <w:rFonts w:hint="cs"/>
          <w:kern w:val="0"/>
          <w:rtl/>
          <w:lang w:bidi="ar-EG"/>
        </w:rPr>
        <w:t>وفي عام 2012، أفاد</w:t>
      </w:r>
      <w:r w:rsidR="008933FD">
        <w:rPr>
          <w:rFonts w:hint="cs"/>
          <w:kern w:val="0"/>
          <w:rtl/>
          <w:lang w:bidi="ar-EG"/>
        </w:rPr>
        <w:t xml:space="preserve"> 000 193 </w:t>
      </w:r>
      <w:r w:rsidRPr="004C1E81">
        <w:rPr>
          <w:rFonts w:hint="cs"/>
          <w:kern w:val="0"/>
          <w:rtl/>
          <w:lang w:bidi="ar-EG"/>
        </w:rPr>
        <w:t xml:space="preserve">شخص من العاملين بدوام جزئي، أي نسبة قدرها 4,1 في المائة من جميع الأشخاص العاملين فعلا، بأن لديهم الرغبة في أن يزاولوا العمل بقدر أكبر وأن لديهم القدرة على ذلك. وعلى وجه التحديد، قالت الشابات والعاملون بعقود محددة المدة إن لديهم الرغبة في أن يزاولوا العمل بقدر أكبر وإن لديهم القدرة على ذلك. وهؤلاء تسميهم الدراسة الاستقصائية </w:t>
      </w:r>
      <w:r w:rsidRPr="004C1E81">
        <w:rPr>
          <w:rFonts w:hint="cs"/>
          <w:kern w:val="0"/>
          <w:rtl/>
        </w:rPr>
        <w:t>للقوة العاملة</w:t>
      </w:r>
      <w:r w:rsidRPr="004C1E81">
        <w:rPr>
          <w:rFonts w:hint="cs"/>
          <w:kern w:val="0"/>
          <w:rtl/>
          <w:lang w:bidi="ar-EG"/>
        </w:rPr>
        <w:t xml:space="preserve"> ومنظمة العمل الدولية فئة العاملين بدوام جزئي ذوي العمالة الناقصة. وهذه الفئة تشمل من النساء أكثر من مِثلَ</w:t>
      </w:r>
      <w:r w:rsidR="008933FD">
        <w:rPr>
          <w:rFonts w:hint="cs"/>
          <w:kern w:val="0"/>
          <w:rtl/>
          <w:lang w:bidi="ar-EG"/>
        </w:rPr>
        <w:t>ـ</w:t>
      </w:r>
      <w:r w:rsidRPr="004C1E81">
        <w:rPr>
          <w:rFonts w:hint="cs"/>
          <w:kern w:val="0"/>
          <w:rtl/>
          <w:lang w:bidi="ar-EG"/>
        </w:rPr>
        <w:t>ي</w:t>
      </w:r>
      <w:r w:rsidR="008933FD">
        <w:rPr>
          <w:rFonts w:hint="cs"/>
          <w:kern w:val="0"/>
          <w:rtl/>
          <w:lang w:bidi="ar-EG"/>
        </w:rPr>
        <w:t xml:space="preserve">ْ </w:t>
      </w:r>
      <w:r w:rsidRPr="004C1E81">
        <w:rPr>
          <w:rFonts w:hint="cs"/>
          <w:kern w:val="0"/>
          <w:rtl/>
          <w:lang w:bidi="ar-EG"/>
        </w:rPr>
        <w:t>من تشملهم من الرجال. وهناك نسبة قدرها 6 في المائة من النساء العاملات يعملن بدوام جزئي ولديهن الرغبة في مزاولة العمل بقدر أكبر ولديهن القدرة على ذلك، وتبلغ النسبة المناظرة في حالة الرجال 2,5 في المائة.</w:t>
      </w:r>
    </w:p>
    <w:p w:rsidR="00A57333" w:rsidRPr="00A57333" w:rsidRDefault="00A57333" w:rsidP="00A57333">
      <w:pPr>
        <w:pStyle w:val="SingleTxt"/>
        <w:spacing w:after="0" w:line="120" w:lineRule="exact"/>
        <w:rPr>
          <w:rFonts w:hint="cs"/>
          <w:kern w:val="0"/>
          <w:sz w:val="10"/>
          <w:rtl/>
          <w:lang w:bidi="ar-EG"/>
        </w:rPr>
      </w:pPr>
    </w:p>
    <w:p w:rsidR="00A57333" w:rsidRPr="00397FA4" w:rsidRDefault="00397FA4" w:rsidP="00397FA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lang w:bidi="ar-EG"/>
        </w:rPr>
      </w:pPr>
      <w:r w:rsidRPr="00397FA4">
        <w:rPr>
          <w:kern w:val="0"/>
          <w:rtl/>
          <w:lang w:bidi="ar-EG"/>
        </w:rPr>
        <w:br w:type="page"/>
      </w:r>
      <w:r w:rsidRPr="00397FA4">
        <w:rPr>
          <w:rFonts w:hint="cs"/>
          <w:kern w:val="0"/>
          <w:rtl/>
          <w:lang w:bidi="ar-EG"/>
        </w:rPr>
        <w:tab/>
      </w:r>
      <w:r w:rsidRPr="00397FA4">
        <w:rPr>
          <w:rFonts w:hint="cs"/>
          <w:kern w:val="0"/>
          <w:rtl/>
          <w:lang w:bidi="ar-EG"/>
        </w:rPr>
        <w:tab/>
      </w:r>
      <w:r w:rsidR="00A57333" w:rsidRPr="00397FA4">
        <w:rPr>
          <w:rFonts w:hint="cs"/>
          <w:kern w:val="0"/>
          <w:rtl/>
          <w:lang w:bidi="ar-EG"/>
        </w:rPr>
        <w:t>النسب المئوية للعاملين من الفئة العمرية 20-64 سنة، مصنفة حسب حالة العمالة بدوام كامل والعمالة بدوام جزئي</w:t>
      </w:r>
    </w:p>
    <w:p w:rsidR="00397FA4" w:rsidRPr="00397FA4" w:rsidRDefault="00397FA4" w:rsidP="00397FA4">
      <w:pPr>
        <w:pStyle w:val="SingleTxt"/>
        <w:spacing w:after="0" w:line="120" w:lineRule="exact"/>
        <w:rPr>
          <w:rFonts w:hint="cs"/>
          <w:kern w:val="0"/>
          <w:sz w:val="10"/>
          <w:rtl/>
          <w:lang w:bidi="ar-EG"/>
        </w:rPr>
      </w:pPr>
    </w:p>
    <w:tbl>
      <w:tblPr>
        <w:bidiVisual/>
        <w:tblW w:w="0" w:type="auto"/>
        <w:tblInd w:w="1267" w:type="dxa"/>
        <w:tblLayout w:type="fixed"/>
        <w:tblCellMar>
          <w:left w:w="0" w:type="dxa"/>
          <w:right w:w="0" w:type="dxa"/>
        </w:tblCellMar>
        <w:tblLook w:val="0000"/>
      </w:tblPr>
      <w:tblGrid>
        <w:gridCol w:w="1046"/>
        <w:gridCol w:w="1046"/>
        <w:gridCol w:w="1046"/>
        <w:gridCol w:w="1046"/>
        <w:gridCol w:w="1046"/>
        <w:gridCol w:w="1046"/>
        <w:gridCol w:w="1046"/>
      </w:tblGrid>
      <w:tr w:rsidR="00397FA4" w:rsidRPr="00397FA4" w:rsidTr="00397FA4">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80" w:after="80" w:line="240" w:lineRule="exact"/>
              <w:ind w:right="40"/>
              <w:rPr>
                <w:rFonts w:hint="cs"/>
                <w:i/>
                <w:iCs/>
                <w:kern w:val="0"/>
                <w:sz w:val="16"/>
                <w:szCs w:val="24"/>
                <w:rtl/>
                <w:lang w:bidi="ar-EG"/>
              </w:rPr>
            </w:pPr>
          </w:p>
        </w:tc>
        <w:tc>
          <w:tcPr>
            <w:tcW w:w="2092" w:type="dxa"/>
            <w:gridSpan w:val="2"/>
            <w:tcBorders>
              <w:top w:val="single" w:sz="4" w:space="0" w:color="auto"/>
              <w:bottom w:val="single" w:sz="8"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80" w:after="80" w:line="240" w:lineRule="exact"/>
              <w:ind w:right="144"/>
              <w:jc w:val="center"/>
              <w:rPr>
                <w:rFonts w:hint="cs"/>
                <w:i/>
                <w:iCs/>
                <w:kern w:val="0"/>
                <w:sz w:val="16"/>
                <w:szCs w:val="24"/>
                <w:rtl/>
                <w:lang w:bidi="ar-EG"/>
              </w:rPr>
            </w:pPr>
            <w:r w:rsidRPr="00397FA4">
              <w:rPr>
                <w:rFonts w:hint="cs"/>
                <w:i/>
                <w:iCs/>
                <w:kern w:val="0"/>
                <w:sz w:val="16"/>
                <w:szCs w:val="24"/>
                <w:rtl/>
                <w:lang w:bidi="ar-EG"/>
              </w:rPr>
              <w:t>النساء</w:t>
            </w:r>
          </w:p>
        </w:tc>
        <w:tc>
          <w:tcPr>
            <w:tcW w:w="2092" w:type="dxa"/>
            <w:gridSpan w:val="2"/>
            <w:tcBorders>
              <w:top w:val="single" w:sz="4" w:space="0" w:color="auto"/>
              <w:bottom w:val="single" w:sz="8"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80" w:after="80" w:line="240" w:lineRule="exact"/>
              <w:ind w:right="144"/>
              <w:jc w:val="center"/>
              <w:rPr>
                <w:rFonts w:hint="cs"/>
                <w:i/>
                <w:iCs/>
                <w:kern w:val="0"/>
                <w:sz w:val="16"/>
                <w:szCs w:val="24"/>
                <w:rtl/>
                <w:lang w:bidi="ar-EG"/>
              </w:rPr>
            </w:pPr>
            <w:r w:rsidRPr="00397FA4">
              <w:rPr>
                <w:rFonts w:hint="cs"/>
                <w:i/>
                <w:iCs/>
                <w:kern w:val="0"/>
                <w:sz w:val="16"/>
                <w:szCs w:val="24"/>
                <w:rtl/>
                <w:lang w:bidi="ar-EG"/>
              </w:rPr>
              <w:t>الرجال</w:t>
            </w:r>
          </w:p>
        </w:tc>
        <w:tc>
          <w:tcPr>
            <w:tcW w:w="2092" w:type="dxa"/>
            <w:gridSpan w:val="2"/>
            <w:tcBorders>
              <w:top w:val="single" w:sz="4" w:space="0" w:color="auto"/>
              <w:bottom w:val="single" w:sz="8"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80" w:after="80" w:line="240" w:lineRule="exact"/>
              <w:ind w:right="144"/>
              <w:jc w:val="center"/>
              <w:rPr>
                <w:rFonts w:hint="cs"/>
                <w:i/>
                <w:iCs/>
                <w:kern w:val="0"/>
                <w:sz w:val="16"/>
                <w:szCs w:val="24"/>
                <w:rtl/>
                <w:lang w:bidi="ar-EG"/>
              </w:rPr>
            </w:pPr>
            <w:r w:rsidRPr="00397FA4">
              <w:rPr>
                <w:rFonts w:hint="cs"/>
                <w:i/>
                <w:iCs/>
                <w:kern w:val="0"/>
                <w:sz w:val="16"/>
                <w:szCs w:val="24"/>
                <w:rtl/>
                <w:lang w:bidi="ar-EG"/>
              </w:rPr>
              <w:t>الجميع</w:t>
            </w:r>
          </w:p>
        </w:tc>
      </w:tr>
      <w:tr w:rsidR="00397FA4" w:rsidRPr="00397FA4" w:rsidTr="00397FA4">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40"/>
              <w:rPr>
                <w:rFonts w:hint="cs"/>
                <w:i/>
                <w:iCs/>
                <w:kern w:val="0"/>
                <w:sz w:val="16"/>
                <w:szCs w:val="24"/>
                <w:rtl/>
                <w:lang w:bidi="ar-EG"/>
              </w:rPr>
            </w:pP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كلي</w:t>
            </w: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جزئي</w:t>
            </w: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كلي</w:t>
            </w: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جزئي</w:t>
            </w: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كلي</w:t>
            </w:r>
          </w:p>
        </w:tc>
        <w:tc>
          <w:tcPr>
            <w:tcW w:w="1046" w:type="dxa"/>
            <w:tcBorders>
              <w:top w:val="single" w:sz="8" w:space="0" w:color="auto"/>
              <w:bottom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after="80" w:line="240" w:lineRule="exact"/>
              <w:ind w:right="144"/>
              <w:rPr>
                <w:rFonts w:hint="cs"/>
                <w:i/>
                <w:iCs/>
                <w:kern w:val="0"/>
                <w:sz w:val="16"/>
                <w:szCs w:val="24"/>
                <w:rtl/>
                <w:lang w:bidi="ar-EG"/>
              </w:rPr>
            </w:pPr>
            <w:r w:rsidRPr="00397FA4">
              <w:rPr>
                <w:rFonts w:hint="cs"/>
                <w:i/>
                <w:iCs/>
                <w:kern w:val="0"/>
                <w:sz w:val="16"/>
                <w:szCs w:val="24"/>
                <w:rtl/>
                <w:lang w:bidi="ar-EG"/>
              </w:rPr>
              <w:t>دوام جزئي</w:t>
            </w:r>
          </w:p>
        </w:tc>
      </w:tr>
      <w:tr w:rsidR="00397FA4" w:rsidRPr="00397FA4" w:rsidTr="00397FA4">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397FA4" w:rsidRPr="00397FA4" w:rsidRDefault="00397FA4" w:rsidP="00397FA4">
            <w:pPr>
              <w:pStyle w:val="SingleTxtGA"/>
              <w:spacing w:before="40" w:after="80" w:line="240" w:lineRule="exact"/>
              <w:ind w:left="0" w:right="0"/>
              <w:rPr>
                <w:rFonts w:hint="cs"/>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c>
          <w:tcPr>
            <w:tcW w:w="1046" w:type="dxa"/>
            <w:tcBorders>
              <w:top w:val="single" w:sz="12" w:space="0" w:color="auto"/>
            </w:tcBorders>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p>
        </w:tc>
      </w:tr>
      <w:tr w:rsidR="00397FA4" w:rsidRPr="00397FA4" w:rsidTr="00397FA4">
        <w:tblPrEx>
          <w:tblCellMar>
            <w:top w:w="0" w:type="dxa"/>
            <w:bottom w:w="0" w:type="dxa"/>
          </w:tblCellMar>
        </w:tblPrEx>
        <w:trPr>
          <w:cantSplit/>
        </w:trPr>
        <w:tc>
          <w:tcPr>
            <w:tcW w:w="1046" w:type="dxa"/>
            <w:shd w:val="clear" w:color="auto" w:fill="auto"/>
            <w:vAlign w:val="bottom"/>
          </w:tcPr>
          <w:p w:rsidR="00397FA4" w:rsidRPr="00397FA4" w:rsidRDefault="00397FA4"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2005</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65</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35</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90</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10</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78</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22</w:t>
            </w:r>
          </w:p>
        </w:tc>
      </w:tr>
      <w:tr w:rsidR="00397FA4" w:rsidRPr="00397FA4" w:rsidTr="00397FA4">
        <w:tblPrEx>
          <w:tblCellMar>
            <w:top w:w="0" w:type="dxa"/>
            <w:bottom w:w="0" w:type="dxa"/>
          </w:tblCellMar>
        </w:tblPrEx>
        <w:trPr>
          <w:cantSplit/>
        </w:trPr>
        <w:tc>
          <w:tcPr>
            <w:tcW w:w="1046" w:type="dxa"/>
            <w:shd w:val="clear" w:color="auto" w:fill="auto"/>
            <w:vAlign w:val="bottom"/>
          </w:tcPr>
          <w:p w:rsidR="00397FA4" w:rsidRPr="00397FA4" w:rsidRDefault="00397FA4"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2006</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65</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35</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90</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10</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78</w:t>
            </w:r>
          </w:p>
        </w:tc>
        <w:tc>
          <w:tcPr>
            <w:tcW w:w="1046" w:type="dxa"/>
            <w:shd w:val="clear" w:color="auto" w:fill="auto"/>
            <w:vAlign w:val="bottom"/>
          </w:tcPr>
          <w:p w:rsidR="00397FA4" w:rsidRPr="00397FA4" w:rsidRDefault="00397FA4"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22</w:t>
            </w:r>
          </w:p>
        </w:tc>
      </w:tr>
      <w:tr w:rsidR="00397FA4" w:rsidRPr="00397FA4" w:rsidTr="00397FA4">
        <w:tblPrEx>
          <w:tblCellMar>
            <w:top w:w="0" w:type="dxa"/>
            <w:bottom w:w="0" w:type="dxa"/>
          </w:tblCellMar>
        </w:tblPrEx>
        <w:trPr>
          <w:cantSplit/>
        </w:trPr>
        <w:tc>
          <w:tcPr>
            <w:tcW w:w="1046" w:type="dxa"/>
            <w:shd w:val="clear" w:color="auto" w:fill="auto"/>
            <w:vAlign w:val="bottom"/>
          </w:tcPr>
          <w:p w:rsidR="00397FA4" w:rsidRPr="00397FA4" w:rsidRDefault="00397FA4"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2007</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66</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34</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90</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10</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78</w:t>
            </w:r>
          </w:p>
        </w:tc>
        <w:tc>
          <w:tcPr>
            <w:tcW w:w="1046" w:type="dxa"/>
            <w:shd w:val="clear" w:color="auto" w:fill="auto"/>
            <w:vAlign w:val="bottom"/>
          </w:tcPr>
          <w:p w:rsidR="00397FA4" w:rsidRPr="00397FA4" w:rsidRDefault="00397FA4"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22</w:t>
            </w:r>
          </w:p>
        </w:tc>
      </w:tr>
      <w:tr w:rsidR="005143A5" w:rsidRPr="00397FA4" w:rsidTr="00397FA4">
        <w:tblPrEx>
          <w:tblCellMar>
            <w:top w:w="0" w:type="dxa"/>
            <w:bottom w:w="0" w:type="dxa"/>
          </w:tblCellMar>
        </w:tblPrEx>
        <w:trPr>
          <w:cantSplit/>
        </w:trPr>
        <w:tc>
          <w:tcPr>
            <w:tcW w:w="1046" w:type="dxa"/>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2008</w:t>
            </w:r>
          </w:p>
        </w:tc>
        <w:tc>
          <w:tcPr>
            <w:tcW w:w="1046" w:type="dxa"/>
            <w:shd w:val="clear" w:color="auto" w:fill="auto"/>
            <w:vAlign w:val="bottom"/>
          </w:tcPr>
          <w:p w:rsidR="005143A5" w:rsidRPr="00397FA4" w:rsidRDefault="005143A5"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66</w:t>
            </w:r>
          </w:p>
        </w:tc>
        <w:tc>
          <w:tcPr>
            <w:tcW w:w="1046" w:type="dxa"/>
            <w:shd w:val="clear" w:color="auto" w:fill="auto"/>
            <w:vAlign w:val="bottom"/>
          </w:tcPr>
          <w:p w:rsidR="005143A5" w:rsidRPr="00397FA4" w:rsidRDefault="005143A5"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34</w:t>
            </w:r>
          </w:p>
        </w:tc>
        <w:tc>
          <w:tcPr>
            <w:tcW w:w="1046" w:type="dxa"/>
            <w:shd w:val="clear" w:color="auto" w:fill="auto"/>
            <w:vAlign w:val="bottom"/>
          </w:tcPr>
          <w:p w:rsidR="005143A5" w:rsidRPr="00397FA4" w:rsidRDefault="005143A5"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90</w:t>
            </w:r>
          </w:p>
        </w:tc>
        <w:tc>
          <w:tcPr>
            <w:tcW w:w="1046" w:type="dxa"/>
            <w:shd w:val="clear" w:color="auto" w:fill="auto"/>
            <w:vAlign w:val="bottom"/>
          </w:tcPr>
          <w:p w:rsidR="005143A5" w:rsidRPr="00397FA4" w:rsidRDefault="005143A5"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10</w:t>
            </w:r>
          </w:p>
        </w:tc>
        <w:tc>
          <w:tcPr>
            <w:tcW w:w="1046" w:type="dxa"/>
            <w:shd w:val="clear" w:color="auto" w:fill="auto"/>
            <w:vAlign w:val="bottom"/>
          </w:tcPr>
          <w:p w:rsidR="005143A5" w:rsidRPr="00397FA4" w:rsidRDefault="007D6A20"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79</w:t>
            </w:r>
          </w:p>
        </w:tc>
        <w:tc>
          <w:tcPr>
            <w:tcW w:w="1046" w:type="dxa"/>
            <w:shd w:val="clear" w:color="auto" w:fill="auto"/>
            <w:vAlign w:val="bottom"/>
          </w:tcPr>
          <w:p w:rsidR="005143A5" w:rsidRPr="00397FA4" w:rsidRDefault="007D6A20" w:rsidP="005143A5">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21</w:t>
            </w:r>
          </w:p>
        </w:tc>
      </w:tr>
      <w:tr w:rsidR="005143A5" w:rsidRPr="00397FA4" w:rsidTr="00397FA4">
        <w:tblPrEx>
          <w:tblCellMar>
            <w:top w:w="0" w:type="dxa"/>
            <w:bottom w:w="0" w:type="dxa"/>
          </w:tblCellMar>
        </w:tblPrEx>
        <w:trPr>
          <w:cantSplit/>
        </w:trPr>
        <w:tc>
          <w:tcPr>
            <w:tcW w:w="1046" w:type="dxa"/>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2009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66</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34</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89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11</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78</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22</w:t>
            </w:r>
          </w:p>
        </w:tc>
      </w:tr>
      <w:tr w:rsidR="005143A5" w:rsidRPr="00397FA4" w:rsidTr="00397FA4">
        <w:tblPrEx>
          <w:tblCellMar>
            <w:top w:w="0" w:type="dxa"/>
            <w:bottom w:w="0" w:type="dxa"/>
          </w:tblCellMar>
        </w:tblPrEx>
        <w:trPr>
          <w:cantSplit/>
        </w:trPr>
        <w:tc>
          <w:tcPr>
            <w:tcW w:w="1046" w:type="dxa"/>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2010</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67</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33</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89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11</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21</w:t>
            </w:r>
          </w:p>
        </w:tc>
      </w:tr>
      <w:tr w:rsidR="005143A5" w:rsidRPr="00397FA4" w:rsidTr="00397FA4">
        <w:tblPrEx>
          <w:tblCellMar>
            <w:top w:w="0" w:type="dxa"/>
            <w:bottom w:w="0" w:type="dxa"/>
          </w:tblCellMar>
        </w:tblPrEx>
        <w:trPr>
          <w:cantSplit/>
        </w:trPr>
        <w:tc>
          <w:tcPr>
            <w:tcW w:w="1046" w:type="dxa"/>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2011</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68</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32</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90</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10</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21</w:t>
            </w:r>
          </w:p>
        </w:tc>
      </w:tr>
      <w:tr w:rsidR="005143A5" w:rsidRPr="00397FA4" w:rsidTr="00397FA4">
        <w:tblPrEx>
          <w:tblCellMar>
            <w:top w:w="0" w:type="dxa"/>
            <w:bottom w:w="0" w:type="dxa"/>
          </w:tblCellMar>
        </w:tblPrEx>
        <w:trPr>
          <w:cantSplit/>
        </w:trPr>
        <w:tc>
          <w:tcPr>
            <w:tcW w:w="1046" w:type="dxa"/>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2012</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69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31</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89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11</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79</w:t>
            </w:r>
          </w:p>
        </w:tc>
        <w:tc>
          <w:tcPr>
            <w:tcW w:w="1046" w:type="dxa"/>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21</w:t>
            </w:r>
          </w:p>
        </w:tc>
      </w:tr>
      <w:tr w:rsidR="005143A5" w:rsidRPr="00397FA4" w:rsidTr="00397FA4">
        <w:tblPrEx>
          <w:tblCellMar>
            <w:top w:w="0" w:type="dxa"/>
            <w:bottom w:w="0" w:type="dxa"/>
          </w:tblCellMar>
        </w:tblPrEx>
        <w:trPr>
          <w:cantSplit/>
        </w:trPr>
        <w:tc>
          <w:tcPr>
            <w:tcW w:w="1046" w:type="dxa"/>
            <w:tcBorders>
              <w:bottom w:val="single" w:sz="12" w:space="0" w:color="auto"/>
            </w:tcBorders>
            <w:shd w:val="clear" w:color="auto" w:fill="auto"/>
            <w:vAlign w:val="bottom"/>
          </w:tcPr>
          <w:p w:rsidR="005143A5" w:rsidRPr="00397FA4" w:rsidRDefault="005143A5" w:rsidP="00397FA4">
            <w:pPr>
              <w:pStyle w:val="SingleTxtGA"/>
              <w:spacing w:before="40" w:after="80" w:line="240" w:lineRule="exact"/>
              <w:ind w:left="0" w:right="0"/>
              <w:rPr>
                <w:rFonts w:hint="cs"/>
                <w:sz w:val="16"/>
                <w:szCs w:val="24"/>
                <w:rtl/>
                <w:lang w:bidi="ar-EG"/>
              </w:rPr>
            </w:pPr>
            <w:r w:rsidRPr="00397FA4">
              <w:rPr>
                <w:rFonts w:hint="cs"/>
                <w:sz w:val="16"/>
                <w:szCs w:val="24"/>
                <w:rtl/>
                <w:lang w:bidi="ar-EG"/>
              </w:rPr>
              <w:t>2013</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70</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30</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89</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11</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80</w:t>
            </w:r>
          </w:p>
        </w:tc>
        <w:tc>
          <w:tcPr>
            <w:tcW w:w="1046" w:type="dxa"/>
            <w:tcBorders>
              <w:bottom w:val="single" w:sz="12" w:space="0" w:color="auto"/>
            </w:tcBorders>
            <w:shd w:val="clear" w:color="auto" w:fill="auto"/>
            <w:vAlign w:val="bottom"/>
          </w:tcPr>
          <w:p w:rsidR="005143A5" w:rsidRPr="00397FA4" w:rsidRDefault="007D6A20" w:rsidP="00397FA4">
            <w:pPr>
              <w:tabs>
                <w:tab w:val="left" w:pos="288"/>
                <w:tab w:val="left" w:pos="576"/>
                <w:tab w:val="left" w:pos="864"/>
                <w:tab w:val="left" w:pos="1152"/>
              </w:tabs>
              <w:spacing w:before="40" w:after="80" w:line="240" w:lineRule="exact"/>
              <w:ind w:right="144"/>
              <w:rPr>
                <w:rFonts w:hint="cs"/>
                <w:kern w:val="0"/>
                <w:sz w:val="16"/>
                <w:szCs w:val="24"/>
                <w:rtl/>
                <w:lang w:bidi="ar-EG"/>
              </w:rPr>
            </w:pPr>
            <w:r>
              <w:rPr>
                <w:rFonts w:hint="cs"/>
                <w:kern w:val="0"/>
                <w:sz w:val="16"/>
                <w:szCs w:val="24"/>
                <w:rtl/>
                <w:lang w:bidi="ar-EG"/>
              </w:rPr>
              <w:t>20</w:t>
            </w:r>
          </w:p>
        </w:tc>
      </w:tr>
    </w:tbl>
    <w:p w:rsidR="007D6A20" w:rsidRPr="007D6A20" w:rsidRDefault="007D6A20" w:rsidP="007D6A20">
      <w:pPr>
        <w:pStyle w:val="SingleTxt"/>
        <w:spacing w:after="0" w:line="120" w:lineRule="exact"/>
        <w:rPr>
          <w:rFonts w:hint="cs"/>
          <w:kern w:val="0"/>
          <w:sz w:val="10"/>
          <w:rtl/>
          <w:lang w:bidi="ar-EG"/>
        </w:rPr>
      </w:pPr>
    </w:p>
    <w:p w:rsidR="00A57333" w:rsidRDefault="007D6A20" w:rsidP="00F065AD">
      <w:pPr>
        <w:pStyle w:val="H23"/>
        <w:tabs>
          <w:tab w:val="right" w:pos="1022"/>
          <w:tab w:val="left" w:pos="1267"/>
          <w:tab w:val="left" w:pos="1930"/>
          <w:tab w:val="left" w:pos="2592"/>
          <w:tab w:val="left" w:pos="2949"/>
          <w:tab w:val="left" w:pos="3917"/>
          <w:tab w:val="left" w:pos="4579"/>
          <w:tab w:val="left" w:pos="5242"/>
          <w:tab w:val="left" w:pos="5904"/>
          <w:tab w:val="left" w:pos="6566"/>
        </w:tabs>
        <w:spacing w:after="120"/>
        <w:ind w:left="1267" w:right="1267" w:hanging="1267"/>
        <w:jc w:val="lowKashida"/>
        <w:rPr>
          <w:rFonts w:hint="cs"/>
          <w:rtl/>
          <w:lang w:bidi="ar-EG"/>
        </w:rPr>
      </w:pPr>
      <w:r>
        <w:rPr>
          <w:rFonts w:hint="cs"/>
          <w:kern w:val="0"/>
          <w:rtl/>
          <w:lang w:bidi="ar-EG"/>
        </w:rPr>
        <w:tab/>
      </w:r>
      <w:r>
        <w:rPr>
          <w:rFonts w:hint="cs"/>
          <w:kern w:val="0"/>
          <w:rtl/>
          <w:lang w:bidi="ar-EG"/>
        </w:rPr>
        <w:tab/>
      </w:r>
      <w:r w:rsidR="00A57333">
        <w:rPr>
          <w:rFonts w:hint="cs"/>
          <w:rtl/>
          <w:lang w:bidi="ar-EG"/>
        </w:rPr>
        <w:t>المادة 11-1(ج)</w:t>
      </w:r>
      <w:r>
        <w:rPr>
          <w:rFonts w:hint="cs"/>
          <w:rtl/>
          <w:lang w:bidi="ar-EG"/>
        </w:rPr>
        <w:tab/>
      </w:r>
      <w:r w:rsidR="00A57333">
        <w:rPr>
          <w:rFonts w:hint="cs"/>
          <w:rtl/>
          <w:lang w:bidi="ar-EG"/>
        </w:rPr>
        <w:t>الحق في حرية اختيار المهنة والعمل، وسوق العمل المقسَّمة جنسانيا، ومزاولة الأعمال الحرة، وما إلى ذلك</w:t>
      </w:r>
    </w:p>
    <w:p w:rsidR="008F1539" w:rsidRDefault="008F1539" w:rsidP="008F1539">
      <w:pPr>
        <w:pStyle w:val="SingleTxt"/>
        <w:rPr>
          <w:rFonts w:hint="cs"/>
          <w:kern w:val="0"/>
          <w:rtl/>
        </w:rPr>
      </w:pPr>
      <w:r>
        <w:rPr>
          <w:rFonts w:hint="cs"/>
          <w:kern w:val="0"/>
          <w:rtl/>
          <w:lang w:bidi="ar-EG"/>
        </w:rPr>
        <w:t xml:space="preserve">251-  </w:t>
      </w:r>
      <w:r w:rsidRPr="008F1539">
        <w:rPr>
          <w:rFonts w:hint="cs"/>
          <w:kern w:val="0"/>
          <w:rtl/>
          <w:lang w:bidi="ar-EG"/>
        </w:rPr>
        <w:t xml:space="preserve">في </w:t>
      </w:r>
      <w:r w:rsidRPr="008F1539">
        <w:rPr>
          <w:kern w:val="0"/>
          <w:rtl/>
        </w:rPr>
        <w:t>حزيران/يونيه</w:t>
      </w:r>
      <w:r w:rsidRPr="008F1539">
        <w:rPr>
          <w:rFonts w:hint="cs"/>
          <w:kern w:val="0"/>
          <w:rtl/>
        </w:rPr>
        <w:t xml:space="preserve"> 2009، اعتمدت الحكومة استراتيجية متماسكة لتعزيز المساواة بين الجنسين في سوق العمل وقطاع الأعمال. وتشمل الاستراتيجية أكثر من 60 تدبيرا، منها استعمال 235 مليون </w:t>
      </w:r>
      <w:r w:rsidRPr="008F1539">
        <w:rPr>
          <w:kern w:val="0"/>
          <w:rtl/>
          <w:lang w:bidi="ar-EG"/>
        </w:rPr>
        <w:t>كرونا سويدية</w:t>
      </w:r>
      <w:r w:rsidRPr="008F1539">
        <w:rPr>
          <w:rFonts w:hint="cs"/>
          <w:kern w:val="0"/>
          <w:rtl/>
          <w:lang w:bidi="ar-EG"/>
        </w:rPr>
        <w:t xml:space="preserve"> من الاعتماد المخصص </w:t>
      </w:r>
      <w:r w:rsidRPr="008F1539">
        <w:rPr>
          <w:rFonts w:hint="cs"/>
          <w:kern w:val="0"/>
          <w:rtl/>
        </w:rPr>
        <w:t>لتعزيز المساواة بين الجنسين في تمويل بعض المبادرات الخاصة. وتحدد الاستراتيجية الاتجاهات العامة الطويلة الأجل للسياسات في 4 مجالات: مقاومة التقسيم الجنساني لسوق العمل؛ وتعزيز المساواة بين الجنسين في ظروف مزاولة الأعمال الحرة؛ ومشاركة الجنسين على قدم المساواة في ميدان العمل؛ والمساواة بين الجنسين في ظروف العمل.</w:t>
      </w:r>
    </w:p>
    <w:p w:rsidR="008F1539" w:rsidRDefault="00B643D3" w:rsidP="00FC2A7B">
      <w:pPr>
        <w:pStyle w:val="SingleTxt"/>
        <w:rPr>
          <w:rFonts w:hint="cs"/>
          <w:kern w:val="0"/>
          <w:rtl/>
        </w:rPr>
      </w:pPr>
      <w:r>
        <w:rPr>
          <w:rFonts w:hint="cs"/>
          <w:kern w:val="0"/>
          <w:rtl/>
        </w:rPr>
        <w:t xml:space="preserve">252-  </w:t>
      </w:r>
      <w:r w:rsidR="008F1539" w:rsidRPr="008F1539">
        <w:rPr>
          <w:rFonts w:hint="cs"/>
          <w:kern w:val="0"/>
          <w:rtl/>
        </w:rPr>
        <w:t>وفي خريف عام 2011، عي</w:t>
      </w:r>
      <w:r w:rsidR="00670F10">
        <w:rPr>
          <w:rFonts w:hint="cs"/>
          <w:kern w:val="0"/>
          <w:rtl/>
        </w:rPr>
        <w:t>ـَّـ</w:t>
      </w:r>
      <w:r w:rsidR="008F1539" w:rsidRPr="008F1539">
        <w:rPr>
          <w:rFonts w:hint="cs"/>
          <w:kern w:val="0"/>
          <w:rtl/>
        </w:rPr>
        <w:t>نت الحكومة مفوضية لتعزيز المساواة بين الجنسين في ميدان العمل. وتشمل مهمة المفوضية استقصاء الظروف المختلفة</w:t>
      </w:r>
      <w:r w:rsidR="008F1539" w:rsidRPr="008F1539">
        <w:rPr>
          <w:rFonts w:hint="cs"/>
          <w:kern w:val="0"/>
          <w:rtl/>
          <w:lang w:bidi="ar-EG"/>
        </w:rPr>
        <w:t xml:space="preserve"> للمرأة والرجل واقتراح التدابير التي يمكن أن تعزز </w:t>
      </w:r>
      <w:r w:rsidR="008F1539" w:rsidRPr="008F1539">
        <w:rPr>
          <w:rFonts w:hint="cs"/>
          <w:kern w:val="0"/>
          <w:rtl/>
        </w:rPr>
        <w:t xml:space="preserve">المساواة بين الجنسين في ميدان العمل وأن تقلص فجوة الأجور بين المرأة والرجل. وتشمل مهمة المفوضية أيضا الدعوة إلى النقاش ونشر المعلومات. ويتضمن اختصاص المفوضية كذلك تحليل ماهية المساهمة التي يمكن أن تقدمها الحكومة والشركاء الاجتماعيون في تحقيق المساواة بين الجنسين في ميدان العمل؛ وتجميع وتحليل الأمثلة الجيدة للمساواة بين الجنسين في ميدان العمل، المستمدة من السويد وغيرها؛ وإيلاء اهتمام خاص لمسألة كيفية زيادة مشاركة المرأة في القوة العاملة وتقديم مقترحات بهذا الشأن؛ واقتراح التدابير التي يمكن </w:t>
      </w:r>
      <w:r w:rsidR="008F1539" w:rsidRPr="008F1539">
        <w:rPr>
          <w:rFonts w:hint="cs"/>
          <w:kern w:val="0"/>
          <w:rtl/>
          <w:lang w:bidi="ar-EG"/>
        </w:rPr>
        <w:t xml:space="preserve">أن تعزز </w:t>
      </w:r>
      <w:r w:rsidR="008F1539" w:rsidRPr="008F1539">
        <w:rPr>
          <w:rFonts w:hint="cs"/>
          <w:kern w:val="0"/>
          <w:rtl/>
        </w:rPr>
        <w:t>المساواة بين الجنسين في ميدان العمل وأن تقلص فجوة الأجور بين المرأة والرجل. ومن المقرر تقديم التقرير الختامي عن هذا الاستقصاء في موعد غايته خريف عام</w:t>
      </w:r>
      <w:r w:rsidR="00FC2A7B">
        <w:rPr>
          <w:rFonts w:hint="eastAsia"/>
          <w:kern w:val="0"/>
          <w:rtl/>
        </w:rPr>
        <w:t> </w:t>
      </w:r>
      <w:r w:rsidR="008F1539" w:rsidRPr="008F1539">
        <w:rPr>
          <w:rFonts w:hint="cs"/>
          <w:kern w:val="0"/>
          <w:rtl/>
        </w:rPr>
        <w:t>2014.</w:t>
      </w:r>
    </w:p>
    <w:p w:rsidR="008F1539" w:rsidRDefault="00FC2A7B" w:rsidP="00FC2A7B">
      <w:pPr>
        <w:pStyle w:val="SingleTxt"/>
        <w:rPr>
          <w:rFonts w:hint="cs"/>
          <w:kern w:val="0"/>
          <w:rtl/>
          <w:lang w:bidi="ar-EG"/>
        </w:rPr>
      </w:pPr>
      <w:r>
        <w:rPr>
          <w:rFonts w:hint="cs"/>
          <w:kern w:val="0"/>
          <w:rtl/>
        </w:rPr>
        <w:t xml:space="preserve">253-  </w:t>
      </w:r>
      <w:r w:rsidR="008F1539" w:rsidRPr="008F1539">
        <w:rPr>
          <w:rFonts w:hint="cs"/>
          <w:kern w:val="0"/>
          <w:rtl/>
        </w:rPr>
        <w:t>وتستعمل الحكومة ما مجموعه 41 مليون</w:t>
      </w:r>
      <w:r w:rsidR="008F1539" w:rsidRPr="008F1539">
        <w:rPr>
          <w:kern w:val="0"/>
          <w:rtl/>
          <w:lang w:bidi="ar-EG"/>
        </w:rPr>
        <w:t xml:space="preserve"> كرونا سويدية</w:t>
      </w:r>
      <w:r w:rsidR="008F1539" w:rsidRPr="008F1539">
        <w:rPr>
          <w:rFonts w:hint="cs"/>
          <w:kern w:val="0"/>
          <w:rtl/>
          <w:lang w:bidi="ar-EG"/>
        </w:rPr>
        <w:t xml:space="preserve"> في تنفيذ تدابير من أجل النساء تستهدف تقليل التغيُّب بسبب المرض وتقليل الإصابة بالأمراض المتصلة بالعمل. ويُخصص 25</w:t>
      </w:r>
      <w:r>
        <w:rPr>
          <w:rFonts w:hint="eastAsia"/>
          <w:kern w:val="0"/>
          <w:rtl/>
          <w:lang w:bidi="ar-EG"/>
        </w:rPr>
        <w:t> </w:t>
      </w:r>
      <w:r w:rsidR="008F1539" w:rsidRPr="008F1539">
        <w:rPr>
          <w:rFonts w:hint="cs"/>
          <w:kern w:val="0"/>
          <w:rtl/>
        </w:rPr>
        <w:t>مليون</w:t>
      </w:r>
      <w:r w:rsidR="008F1539" w:rsidRPr="008F1539">
        <w:rPr>
          <w:kern w:val="0"/>
          <w:rtl/>
          <w:lang w:bidi="ar-EG"/>
        </w:rPr>
        <w:t xml:space="preserve"> كرونا سويدية</w:t>
      </w:r>
      <w:r w:rsidR="008F1539" w:rsidRPr="008F1539">
        <w:rPr>
          <w:rFonts w:hint="cs"/>
          <w:kern w:val="0"/>
          <w:rtl/>
          <w:lang w:bidi="ar-EG"/>
        </w:rPr>
        <w:t xml:space="preserve"> من هذا المبلغ لمشاريع لإعادة التأهيل تستهدف تقليل النساء المدرج</w:t>
      </w:r>
      <w:r>
        <w:rPr>
          <w:rFonts w:hint="cs"/>
          <w:kern w:val="0"/>
          <w:rtl/>
          <w:lang w:bidi="ar-EG"/>
        </w:rPr>
        <w:t>ــ</w:t>
      </w:r>
      <w:r w:rsidR="008F1539" w:rsidRPr="008F1539">
        <w:rPr>
          <w:rFonts w:hint="cs"/>
          <w:kern w:val="0"/>
          <w:rtl/>
          <w:lang w:bidi="ar-EG"/>
        </w:rPr>
        <w:t>ات في قوائ</w:t>
      </w:r>
      <w:r>
        <w:rPr>
          <w:rFonts w:hint="cs"/>
          <w:kern w:val="0"/>
          <w:rtl/>
          <w:lang w:bidi="ar-EG"/>
        </w:rPr>
        <w:t>ـــ</w:t>
      </w:r>
      <w:r w:rsidR="008F1539" w:rsidRPr="008F1539">
        <w:rPr>
          <w:rFonts w:hint="cs"/>
          <w:kern w:val="0"/>
          <w:rtl/>
          <w:lang w:bidi="ar-EG"/>
        </w:rPr>
        <w:t>م المرض</w:t>
      </w:r>
      <w:r>
        <w:rPr>
          <w:rFonts w:hint="cs"/>
          <w:kern w:val="0"/>
          <w:rtl/>
          <w:lang w:bidi="ar-EG"/>
        </w:rPr>
        <w:t>ــ</w:t>
      </w:r>
      <w:r w:rsidR="008F1539" w:rsidRPr="008F1539">
        <w:rPr>
          <w:rFonts w:hint="cs"/>
          <w:kern w:val="0"/>
          <w:rtl/>
          <w:lang w:bidi="ar-EG"/>
        </w:rPr>
        <w:t>ى. ولمزيد من المعلومات، انظ</w:t>
      </w:r>
      <w:r>
        <w:rPr>
          <w:rFonts w:hint="cs"/>
          <w:kern w:val="0"/>
          <w:rtl/>
          <w:lang w:bidi="ar-EG"/>
        </w:rPr>
        <w:t>ــ</w:t>
      </w:r>
      <w:r w:rsidR="008F1539" w:rsidRPr="008F1539">
        <w:rPr>
          <w:rFonts w:hint="cs"/>
          <w:kern w:val="0"/>
          <w:rtl/>
          <w:lang w:bidi="ar-EG"/>
        </w:rPr>
        <w:t>ر الج</w:t>
      </w:r>
      <w:r>
        <w:rPr>
          <w:rFonts w:hint="cs"/>
          <w:kern w:val="0"/>
          <w:rtl/>
          <w:lang w:bidi="ar-EG"/>
        </w:rPr>
        <w:t>ــ</w:t>
      </w:r>
      <w:r w:rsidR="008F1539" w:rsidRPr="008F1539">
        <w:rPr>
          <w:rFonts w:hint="cs"/>
          <w:kern w:val="0"/>
          <w:rtl/>
          <w:lang w:bidi="ar-EG"/>
        </w:rPr>
        <w:t>زء المتعل</w:t>
      </w:r>
      <w:r>
        <w:rPr>
          <w:rFonts w:hint="cs"/>
          <w:kern w:val="0"/>
          <w:rtl/>
          <w:lang w:bidi="ar-EG"/>
        </w:rPr>
        <w:t>ــ</w:t>
      </w:r>
      <w:r w:rsidR="008F1539" w:rsidRPr="008F1539">
        <w:rPr>
          <w:rFonts w:hint="cs"/>
          <w:kern w:val="0"/>
          <w:rtl/>
          <w:lang w:bidi="ar-EG"/>
        </w:rPr>
        <w:t>ق بالمادة 11-1(ه</w:t>
      </w:r>
      <w:r>
        <w:rPr>
          <w:rFonts w:hint="cs"/>
          <w:kern w:val="0"/>
          <w:rtl/>
          <w:lang w:bidi="ar-EG"/>
        </w:rPr>
        <w:t>ـ</w:t>
      </w:r>
      <w:r w:rsidR="008F1539" w:rsidRPr="008F1539">
        <w:rPr>
          <w:rFonts w:hint="cs"/>
          <w:kern w:val="0"/>
          <w:rtl/>
          <w:lang w:bidi="ar-EG"/>
        </w:rPr>
        <w:t>).</w:t>
      </w:r>
    </w:p>
    <w:p w:rsidR="008F1539" w:rsidRDefault="00FC2A7B" w:rsidP="002900D2">
      <w:pPr>
        <w:pStyle w:val="SingleTxt"/>
        <w:rPr>
          <w:rFonts w:hint="cs"/>
          <w:kern w:val="0"/>
          <w:rtl/>
        </w:rPr>
      </w:pPr>
      <w:r>
        <w:rPr>
          <w:rFonts w:hint="cs"/>
          <w:kern w:val="0"/>
          <w:rtl/>
          <w:lang w:bidi="ar-EG"/>
        </w:rPr>
        <w:t xml:space="preserve">254-  </w:t>
      </w:r>
      <w:r w:rsidR="008F1539" w:rsidRPr="008F1539">
        <w:rPr>
          <w:rFonts w:hint="cs"/>
          <w:kern w:val="0"/>
          <w:rtl/>
          <w:lang w:bidi="ar-EG"/>
        </w:rPr>
        <w:t>وقد</w:t>
      </w:r>
      <w:r w:rsidR="008F1539" w:rsidRPr="008F1539">
        <w:rPr>
          <w:kern w:val="0"/>
          <w:rtl/>
        </w:rPr>
        <w:t xml:space="preserve"> ك</w:t>
      </w:r>
      <w:r w:rsidR="008F1539" w:rsidRPr="008F1539">
        <w:rPr>
          <w:rFonts w:hint="cs"/>
          <w:kern w:val="0"/>
          <w:rtl/>
        </w:rPr>
        <w:t>ُلِّ</w:t>
      </w:r>
      <w:r w:rsidR="008F1539" w:rsidRPr="008F1539">
        <w:rPr>
          <w:kern w:val="0"/>
          <w:rtl/>
        </w:rPr>
        <w:t>فت</w:t>
      </w:r>
      <w:r w:rsidR="008F1539" w:rsidRPr="008F1539">
        <w:rPr>
          <w:rFonts w:hint="cs"/>
          <w:kern w:val="0"/>
          <w:rtl/>
        </w:rPr>
        <w:t xml:space="preserve"> دائرة العمالة الحكومية السويدية بالاضطلاع بمشروع تجريبي يُقصد به إنتاج أساليب لزيادة المشاركة في القوة العاملة فيما يخص النساء المولودات بالخارج غير</w:t>
      </w:r>
      <w:r w:rsidR="002900D2">
        <w:rPr>
          <w:rFonts w:hint="eastAsia"/>
          <w:kern w:val="0"/>
          <w:rtl/>
        </w:rPr>
        <w:t> </w:t>
      </w:r>
      <w:r w:rsidR="008F1539" w:rsidRPr="008F1539">
        <w:rPr>
          <w:rFonts w:hint="cs"/>
          <w:kern w:val="0"/>
          <w:rtl/>
        </w:rPr>
        <w:t>المشمولات في القوة العاملة.</w:t>
      </w:r>
    </w:p>
    <w:p w:rsidR="008F1539" w:rsidRDefault="002900D2" w:rsidP="008F1539">
      <w:pPr>
        <w:pStyle w:val="SingleTxt"/>
        <w:rPr>
          <w:rFonts w:hint="cs"/>
          <w:kern w:val="0"/>
          <w:rtl/>
        </w:rPr>
      </w:pPr>
      <w:r>
        <w:rPr>
          <w:rFonts w:hint="cs"/>
          <w:kern w:val="0"/>
          <w:rtl/>
        </w:rPr>
        <w:t xml:space="preserve">255-  </w:t>
      </w:r>
      <w:r w:rsidR="008F1539" w:rsidRPr="008F1539">
        <w:rPr>
          <w:rFonts w:hint="cs"/>
          <w:kern w:val="0"/>
          <w:rtl/>
        </w:rPr>
        <w:t>وتيسيرا لأن يصبح في مقدور النساء والرجال الجمع بين العمل والحياة الأسرية، س</w:t>
      </w:r>
      <w:r>
        <w:rPr>
          <w:rFonts w:hint="cs"/>
          <w:kern w:val="0"/>
          <w:rtl/>
        </w:rPr>
        <w:t>ـ</w:t>
      </w:r>
      <w:r w:rsidR="008F1539" w:rsidRPr="008F1539">
        <w:rPr>
          <w:rFonts w:hint="cs"/>
          <w:kern w:val="0"/>
          <w:rtl/>
        </w:rPr>
        <w:t>نَّ</w:t>
      </w:r>
      <w:r>
        <w:rPr>
          <w:rFonts w:hint="cs"/>
          <w:kern w:val="0"/>
          <w:rtl/>
        </w:rPr>
        <w:t>ـ</w:t>
      </w:r>
      <w:r w:rsidR="008F1539" w:rsidRPr="008F1539">
        <w:rPr>
          <w:rFonts w:hint="cs"/>
          <w:kern w:val="0"/>
          <w:rtl/>
        </w:rPr>
        <w:t>ت الحكومة تخفيضا ضريبيا بصدد النفقات المتعلقة بالأعمال المن</w:t>
      </w:r>
      <w:r>
        <w:rPr>
          <w:rFonts w:hint="cs"/>
          <w:kern w:val="0"/>
          <w:rtl/>
        </w:rPr>
        <w:t>ــ</w:t>
      </w:r>
      <w:r w:rsidR="008F1539" w:rsidRPr="008F1539">
        <w:rPr>
          <w:rFonts w:hint="cs"/>
          <w:kern w:val="0"/>
          <w:rtl/>
        </w:rPr>
        <w:t>زلي</w:t>
      </w:r>
      <w:r>
        <w:rPr>
          <w:rFonts w:hint="cs"/>
          <w:kern w:val="0"/>
          <w:rtl/>
        </w:rPr>
        <w:t>ــ</w:t>
      </w:r>
      <w:r w:rsidR="008F1539" w:rsidRPr="008F1539">
        <w:rPr>
          <w:rFonts w:hint="cs"/>
          <w:kern w:val="0"/>
          <w:rtl/>
        </w:rPr>
        <w:t>ة.</w:t>
      </w:r>
    </w:p>
    <w:p w:rsidR="008F1539" w:rsidRDefault="002900D2" w:rsidP="002900D2">
      <w:pPr>
        <w:pStyle w:val="SingleTxt"/>
        <w:rPr>
          <w:rFonts w:hint="cs"/>
          <w:kern w:val="0"/>
          <w:rtl/>
        </w:rPr>
      </w:pPr>
      <w:r>
        <w:rPr>
          <w:rFonts w:hint="cs"/>
          <w:kern w:val="0"/>
          <w:rtl/>
        </w:rPr>
        <w:t xml:space="preserve">256-  </w:t>
      </w:r>
      <w:r w:rsidR="008F1539" w:rsidRPr="008F1539">
        <w:rPr>
          <w:rFonts w:hint="cs"/>
          <w:kern w:val="0"/>
          <w:rtl/>
        </w:rPr>
        <w:t>وس</w:t>
      </w:r>
      <w:r>
        <w:rPr>
          <w:rFonts w:hint="cs"/>
          <w:kern w:val="0"/>
          <w:rtl/>
        </w:rPr>
        <w:t>ـ</w:t>
      </w:r>
      <w:r w:rsidR="008F1539" w:rsidRPr="008F1539">
        <w:rPr>
          <w:rFonts w:hint="cs"/>
          <w:kern w:val="0"/>
          <w:rtl/>
        </w:rPr>
        <w:t>نَّ</w:t>
      </w:r>
      <w:r>
        <w:rPr>
          <w:rFonts w:hint="cs"/>
          <w:kern w:val="0"/>
          <w:rtl/>
        </w:rPr>
        <w:t>ـ</w:t>
      </w:r>
      <w:r w:rsidR="008F1539" w:rsidRPr="008F1539">
        <w:rPr>
          <w:rFonts w:hint="cs"/>
          <w:kern w:val="0"/>
          <w:rtl/>
        </w:rPr>
        <w:t>ت الحكومة منحة بشأن المساواة بين الجنسين يُقصد بها تحسين الظروف المواتية للمساواة بين الجنسين في الوالدية ومشاركة الجنسين على قدم المساواة في ميدان العمل. وانظر الجزء المتعلق بالمادة 11-2.</w:t>
      </w:r>
    </w:p>
    <w:p w:rsidR="008F1539" w:rsidRDefault="002900D2" w:rsidP="002900D2">
      <w:pPr>
        <w:pStyle w:val="SingleTxt"/>
        <w:rPr>
          <w:rFonts w:hint="cs"/>
          <w:kern w:val="0"/>
          <w:rtl/>
        </w:rPr>
      </w:pPr>
      <w:r>
        <w:rPr>
          <w:rFonts w:hint="cs"/>
          <w:kern w:val="0"/>
          <w:rtl/>
        </w:rPr>
        <w:t xml:space="preserve">257-  </w:t>
      </w:r>
      <w:r w:rsidR="008F1539" w:rsidRPr="008F1539">
        <w:rPr>
          <w:rFonts w:hint="cs"/>
          <w:kern w:val="0"/>
          <w:rtl/>
        </w:rPr>
        <w:t>ومن المقرر مراجعة ن</w:t>
      </w:r>
      <w:r w:rsidR="0015401E">
        <w:rPr>
          <w:rFonts w:hint="cs"/>
          <w:kern w:val="0"/>
          <w:rtl/>
        </w:rPr>
        <w:t>ُـ</w:t>
      </w:r>
      <w:r w:rsidR="008F1539" w:rsidRPr="008F1539">
        <w:rPr>
          <w:rFonts w:hint="cs"/>
          <w:kern w:val="0"/>
          <w:rtl/>
        </w:rPr>
        <w:t>ظ</w:t>
      </w:r>
      <w:r w:rsidR="0015401E">
        <w:rPr>
          <w:rFonts w:hint="cs"/>
          <w:kern w:val="0"/>
          <w:rtl/>
        </w:rPr>
        <w:t>ُـ</w:t>
      </w:r>
      <w:r w:rsidR="008F1539" w:rsidRPr="008F1539">
        <w:rPr>
          <w:rFonts w:hint="cs"/>
          <w:kern w:val="0"/>
          <w:rtl/>
        </w:rPr>
        <w:t>م الضمان الاجتماعي للأشخاص العاملين لحساب أنفسهم بهدف تيسير انتقال الشخص من كونه موظفا إلى مزاولة نشاط تجاري. وستُ</w:t>
      </w:r>
      <w:r w:rsidR="0015401E">
        <w:rPr>
          <w:rFonts w:hint="cs"/>
          <w:kern w:val="0"/>
          <w:rtl/>
        </w:rPr>
        <w:t>ـ</w:t>
      </w:r>
      <w:r w:rsidR="008F1539" w:rsidRPr="008F1539">
        <w:rPr>
          <w:rFonts w:hint="cs"/>
          <w:kern w:val="0"/>
          <w:rtl/>
        </w:rPr>
        <w:t>ن</w:t>
      </w:r>
      <w:r w:rsidR="0015401E">
        <w:rPr>
          <w:rFonts w:hint="cs"/>
          <w:kern w:val="0"/>
          <w:rtl/>
        </w:rPr>
        <w:t>ـ</w:t>
      </w:r>
      <w:r w:rsidR="008F1539" w:rsidRPr="008F1539">
        <w:rPr>
          <w:rFonts w:hint="cs"/>
          <w:kern w:val="0"/>
          <w:rtl/>
        </w:rPr>
        <w:t>ج</w:t>
      </w:r>
      <w:r w:rsidR="0015401E">
        <w:rPr>
          <w:rFonts w:hint="cs"/>
          <w:kern w:val="0"/>
          <w:rtl/>
        </w:rPr>
        <w:t>ـ</w:t>
      </w:r>
      <w:r w:rsidR="008F1539" w:rsidRPr="008F1539">
        <w:rPr>
          <w:rFonts w:hint="cs"/>
          <w:kern w:val="0"/>
          <w:rtl/>
        </w:rPr>
        <w:t xml:space="preserve">ز هذه المراجعة بحلول 31 </w:t>
      </w:r>
      <w:r w:rsidR="008F1539" w:rsidRPr="008F1539">
        <w:rPr>
          <w:kern w:val="0"/>
          <w:rtl/>
        </w:rPr>
        <w:t>كانون الثاني/يناير</w:t>
      </w:r>
      <w:r w:rsidR="008F1539" w:rsidRPr="008F1539">
        <w:rPr>
          <w:rFonts w:hint="cs"/>
          <w:kern w:val="0"/>
          <w:rtl/>
        </w:rPr>
        <w:t xml:space="preserve"> 2015.</w:t>
      </w:r>
    </w:p>
    <w:p w:rsidR="008F1539" w:rsidRDefault="0015401E" w:rsidP="009827FD">
      <w:pPr>
        <w:pStyle w:val="SingleTxt"/>
        <w:rPr>
          <w:rFonts w:hint="cs"/>
          <w:kern w:val="0"/>
          <w:rtl/>
        </w:rPr>
      </w:pPr>
      <w:r>
        <w:rPr>
          <w:rFonts w:hint="cs"/>
          <w:kern w:val="0"/>
          <w:rtl/>
        </w:rPr>
        <w:t xml:space="preserve">258-  </w:t>
      </w:r>
      <w:r w:rsidR="008F1539" w:rsidRPr="008F1539">
        <w:rPr>
          <w:rFonts w:hint="cs"/>
          <w:kern w:val="0"/>
          <w:rtl/>
        </w:rPr>
        <w:t>وفي عام 2007، بدأت الحكومة برنامجا لتعزيز مزاولة المرأة للأعمال الحرة يستهدف زيادة الأعمال التجارية الناشئة التي تزاولها المرأة وتعزيز النمو في مزيد من الأنشطة التجارية التي تديرها المرأة. وي</w:t>
      </w:r>
      <w:r>
        <w:rPr>
          <w:rFonts w:hint="cs"/>
          <w:kern w:val="0"/>
          <w:rtl/>
        </w:rPr>
        <w:t>ـ</w:t>
      </w:r>
      <w:r w:rsidR="008F1539" w:rsidRPr="008F1539">
        <w:rPr>
          <w:rFonts w:hint="cs"/>
          <w:kern w:val="0"/>
          <w:rtl/>
        </w:rPr>
        <w:t>بلغ التمويل المخصص لهذا البرنامج 100 مليون</w:t>
      </w:r>
      <w:r w:rsidR="008F1539" w:rsidRPr="008F1539">
        <w:rPr>
          <w:kern w:val="0"/>
          <w:rtl/>
          <w:lang w:bidi="ar-EG"/>
        </w:rPr>
        <w:t xml:space="preserve"> كرونا سويدية</w:t>
      </w:r>
      <w:r w:rsidR="008F1539" w:rsidRPr="008F1539">
        <w:rPr>
          <w:rFonts w:hint="cs"/>
          <w:kern w:val="0"/>
          <w:rtl/>
          <w:lang w:bidi="ar-EG"/>
        </w:rPr>
        <w:t xml:space="preserve">، وسيستمر تنفيذه حتى عام 2014. </w:t>
      </w:r>
      <w:r w:rsidR="008F1539" w:rsidRPr="008F1539">
        <w:rPr>
          <w:rFonts w:hint="cs"/>
          <w:kern w:val="0"/>
          <w:rtl/>
        </w:rPr>
        <w:t>وتشمل المجالات التي يركز عليها البرنامج قروض التنمية والابتكار في مجال الأعمال التجارية؛ وأنشطة تنظيم المشاريع في الجامعات؛ والأعمال الإرشادية والاستراتيجيات المتعلقة بتعزيز قـدرات تنظيم المشاريع؛ وإجلاء الصورة عن طريق إبراز الحقائق والإحصاءات والنماذج والمواقف الجديرة بالاقتداء. وتحقيقا للمزيد من إبراز أنشطة المرأة في مجال الأعمال الحرة، تم تعيين 880 امرأة بصفة سفيرات للعمل الحر النسائي. وتمثل هؤلاء النساء نماذج يُقتدى بها، وقد ق</w:t>
      </w:r>
      <w:r>
        <w:rPr>
          <w:rFonts w:hint="cs"/>
          <w:kern w:val="0"/>
          <w:rtl/>
        </w:rPr>
        <w:t>ُـ</w:t>
      </w:r>
      <w:r w:rsidR="008F1539" w:rsidRPr="008F1539">
        <w:rPr>
          <w:rFonts w:hint="cs"/>
          <w:kern w:val="0"/>
          <w:rtl/>
        </w:rPr>
        <w:t>م</w:t>
      </w:r>
      <w:r>
        <w:rPr>
          <w:rFonts w:hint="cs"/>
          <w:kern w:val="0"/>
          <w:rtl/>
        </w:rPr>
        <w:t>ـ</w:t>
      </w:r>
      <w:r w:rsidR="008F1539" w:rsidRPr="008F1539">
        <w:rPr>
          <w:rFonts w:hint="cs"/>
          <w:kern w:val="0"/>
          <w:rtl/>
        </w:rPr>
        <w:t>ن بعرض تجارب</w:t>
      </w:r>
      <w:r>
        <w:rPr>
          <w:rFonts w:hint="cs"/>
          <w:kern w:val="0"/>
          <w:rtl/>
        </w:rPr>
        <w:t>ـ</w:t>
      </w:r>
      <w:r w:rsidR="008F1539" w:rsidRPr="008F1539">
        <w:rPr>
          <w:rFonts w:hint="cs"/>
          <w:kern w:val="0"/>
          <w:rtl/>
        </w:rPr>
        <w:t>هن كمزاولات للأعمال الحرة على أكثر من</w:t>
      </w:r>
      <w:r>
        <w:rPr>
          <w:rFonts w:hint="cs"/>
          <w:kern w:val="0"/>
          <w:rtl/>
        </w:rPr>
        <w:t xml:space="preserve"> 000 150 </w:t>
      </w:r>
      <w:r w:rsidR="008F1539" w:rsidRPr="008F1539">
        <w:rPr>
          <w:rFonts w:hint="cs"/>
          <w:kern w:val="0"/>
          <w:rtl/>
        </w:rPr>
        <w:t>شخص، معظمهم من الشباب. وفي الفترة 2006-2010، زادت أعداد الشركات التي تديرها نساء بنسبة 13,2 في المائة. وزاد صافي مبيعات هذه الشركات بنسبة 38 في المائة وزاد عدد موظفيها بنسبة 22 في المائة. وزاد مستوى الأجور في هذه الشركات أيضا بنسبة 44 في المائة.</w:t>
      </w:r>
    </w:p>
    <w:p w:rsidR="008F1539" w:rsidRDefault="0015401E" w:rsidP="0015401E">
      <w:pPr>
        <w:pStyle w:val="SingleTxt"/>
        <w:rPr>
          <w:rFonts w:hint="cs"/>
          <w:kern w:val="0"/>
          <w:rtl/>
        </w:rPr>
      </w:pPr>
      <w:r>
        <w:rPr>
          <w:rFonts w:hint="cs"/>
          <w:kern w:val="0"/>
          <w:rtl/>
        </w:rPr>
        <w:t xml:space="preserve">259-  </w:t>
      </w:r>
      <w:r w:rsidR="008F1539" w:rsidRPr="008F1539">
        <w:rPr>
          <w:rFonts w:hint="cs"/>
          <w:kern w:val="0"/>
          <w:rtl/>
        </w:rPr>
        <w:t>ويُ</w:t>
      </w:r>
      <w:r>
        <w:rPr>
          <w:rFonts w:hint="cs"/>
          <w:kern w:val="0"/>
          <w:rtl/>
        </w:rPr>
        <w:t>ـ</w:t>
      </w:r>
      <w:r w:rsidR="008F1539" w:rsidRPr="008F1539">
        <w:rPr>
          <w:rFonts w:hint="cs"/>
          <w:kern w:val="0"/>
          <w:rtl/>
        </w:rPr>
        <w:t>ب</w:t>
      </w:r>
      <w:r>
        <w:rPr>
          <w:rFonts w:hint="cs"/>
          <w:kern w:val="0"/>
          <w:rtl/>
        </w:rPr>
        <w:t>ـ</w:t>
      </w:r>
      <w:r w:rsidR="008F1539" w:rsidRPr="008F1539">
        <w:rPr>
          <w:rFonts w:hint="cs"/>
          <w:kern w:val="0"/>
          <w:rtl/>
        </w:rPr>
        <w:t>ذل جهد خاص في الفترة 2013-2014</w:t>
      </w:r>
      <w:r>
        <w:rPr>
          <w:rFonts w:hint="cs"/>
          <w:kern w:val="0"/>
          <w:rtl/>
        </w:rPr>
        <w:t xml:space="preserve"> </w:t>
      </w:r>
      <w:r w:rsidR="008F1539" w:rsidRPr="008F1539">
        <w:rPr>
          <w:rFonts w:hint="cs"/>
          <w:kern w:val="0"/>
          <w:rtl/>
        </w:rPr>
        <w:t xml:space="preserve">لجعل مزيد من النساء يشغلن المناصب الرفيعة نسبيا عن طريق المبادرة الحكومية المسماة </w:t>
      </w:r>
      <w:r>
        <w:rPr>
          <w:rFonts w:hint="eastAsia"/>
          <w:kern w:val="0"/>
          <w:rtl/>
        </w:rPr>
        <w:t>“</w:t>
      </w:r>
      <w:r w:rsidR="008F1539" w:rsidRPr="008F1539">
        <w:rPr>
          <w:rFonts w:hint="cs"/>
          <w:kern w:val="0"/>
          <w:rtl/>
        </w:rPr>
        <w:t>القواعد الذهبية للقيادة</w:t>
      </w:r>
      <w:r>
        <w:rPr>
          <w:rFonts w:hint="eastAsia"/>
          <w:kern w:val="0"/>
          <w:rtl/>
        </w:rPr>
        <w:t>”.</w:t>
      </w:r>
      <w:r>
        <w:rPr>
          <w:rFonts w:hint="cs"/>
          <w:kern w:val="0"/>
          <w:rtl/>
        </w:rPr>
        <w:t xml:space="preserve"> </w:t>
      </w:r>
      <w:r w:rsidR="008F1539" w:rsidRPr="008F1539">
        <w:rPr>
          <w:rFonts w:hint="cs"/>
          <w:kern w:val="0"/>
          <w:rtl/>
        </w:rPr>
        <w:t>ويُقصد بهذه المبادرة أن يصل عدد أكبر من النساء إلى مناصب ذات رتب أعلى على جميع المستويات وفي شتى القطاعات والصناعات مع التركيز في هذا السياق على عنصري</w:t>
      </w:r>
      <w:r w:rsidR="00751DEB">
        <w:rPr>
          <w:rFonts w:hint="cs"/>
          <w:kern w:val="0"/>
          <w:rtl/>
        </w:rPr>
        <w:t>ْ</w:t>
      </w:r>
      <w:r w:rsidR="008F1539" w:rsidRPr="008F1539">
        <w:rPr>
          <w:rFonts w:hint="cs"/>
          <w:kern w:val="0"/>
          <w:rtl/>
        </w:rPr>
        <w:t xml:space="preserve"> القيادة وقدرات تنظيم المشاريع</w:t>
      </w:r>
      <w:r w:rsidR="00751DEB">
        <w:rPr>
          <w:rFonts w:hint="cs"/>
          <w:kern w:val="0"/>
          <w:rtl/>
        </w:rPr>
        <w:t>. و</w:t>
      </w:r>
      <w:r w:rsidR="008F1539" w:rsidRPr="008F1539">
        <w:rPr>
          <w:rFonts w:hint="cs"/>
          <w:kern w:val="0"/>
          <w:rtl/>
        </w:rPr>
        <w:t>تشمل المبادرة أنشطة لتنمية المهارات القيادية وتوجيهها.</w:t>
      </w:r>
    </w:p>
    <w:p w:rsidR="008F1539" w:rsidRDefault="00751DEB" w:rsidP="00751DEB">
      <w:pPr>
        <w:pStyle w:val="SingleTxt"/>
        <w:rPr>
          <w:rFonts w:hint="cs"/>
          <w:kern w:val="0"/>
          <w:rtl/>
        </w:rPr>
      </w:pPr>
      <w:r>
        <w:rPr>
          <w:rFonts w:hint="cs"/>
          <w:kern w:val="0"/>
          <w:rtl/>
        </w:rPr>
        <w:t xml:space="preserve">260-  </w:t>
      </w:r>
      <w:r w:rsidR="008F1539" w:rsidRPr="008F1539">
        <w:rPr>
          <w:rFonts w:hint="cs"/>
          <w:kern w:val="0"/>
          <w:rtl/>
        </w:rPr>
        <w:t>وتتابع الحكومة التطورات الجارية بشأن شغل المرأة للمناصب القيادية. وتعميقا للمعارف المتعلقة بتول</w:t>
      </w:r>
      <w:r>
        <w:rPr>
          <w:rFonts w:hint="cs"/>
          <w:kern w:val="0"/>
          <w:rtl/>
        </w:rPr>
        <w:t>ِّــ</w:t>
      </w:r>
      <w:r w:rsidR="008F1539" w:rsidRPr="008F1539">
        <w:rPr>
          <w:rFonts w:hint="cs"/>
          <w:kern w:val="0"/>
          <w:rtl/>
        </w:rPr>
        <w:t>ي المرأة للمناصب القيادية والأعمال المضطلع بها في الشركات لتعزيز المساواة بين الجنسين، طرحت الحكومة على الشركات التي يبلغ عدد العاملين بها 200 أو أكثر استبيانا في إطار دراسة استقصائية عنوانها</w:t>
      </w:r>
      <w:r>
        <w:rPr>
          <w:rFonts w:hint="cs"/>
          <w:kern w:val="0"/>
          <w:rtl/>
        </w:rPr>
        <w:t xml:space="preserve"> </w:t>
      </w:r>
      <w:r>
        <w:rPr>
          <w:rFonts w:hint="eastAsia"/>
          <w:kern w:val="0"/>
          <w:rtl/>
        </w:rPr>
        <w:t>“</w:t>
      </w:r>
      <w:r w:rsidR="008F1539" w:rsidRPr="008F1539">
        <w:rPr>
          <w:rFonts w:hint="cs"/>
          <w:i/>
          <w:iCs/>
          <w:kern w:val="0"/>
          <w:rtl/>
        </w:rPr>
        <w:t>المرأة والرجل في قطاع الأعمال التجارية في عام 2013</w:t>
      </w:r>
      <w:r>
        <w:rPr>
          <w:rFonts w:hint="eastAsia"/>
          <w:kern w:val="0"/>
          <w:rtl/>
        </w:rPr>
        <w:t xml:space="preserve">”. </w:t>
      </w:r>
      <w:r w:rsidR="008F1539" w:rsidRPr="008F1539">
        <w:rPr>
          <w:rFonts w:hint="cs"/>
          <w:kern w:val="0"/>
          <w:rtl/>
        </w:rPr>
        <w:t>وكانت قد أُجريت دراسة استقصائية مماثلة في عام 2002، مما أتاح معرفة ما</w:t>
      </w:r>
      <w:r>
        <w:rPr>
          <w:rFonts w:hint="eastAsia"/>
          <w:kern w:val="0"/>
          <w:rtl/>
        </w:rPr>
        <w:t> </w:t>
      </w:r>
      <w:r w:rsidR="008F1539" w:rsidRPr="008F1539">
        <w:rPr>
          <w:rFonts w:hint="cs"/>
          <w:kern w:val="0"/>
          <w:rtl/>
        </w:rPr>
        <w:t>طرأ من تطورات عب</w:t>
      </w:r>
      <w:r>
        <w:rPr>
          <w:rFonts w:hint="cs"/>
          <w:kern w:val="0"/>
          <w:rtl/>
        </w:rPr>
        <w:t>ـ</w:t>
      </w:r>
      <w:r w:rsidR="008F1539" w:rsidRPr="008F1539">
        <w:rPr>
          <w:rFonts w:hint="cs"/>
          <w:kern w:val="0"/>
          <w:rtl/>
        </w:rPr>
        <w:t>ر هذه الفترة الزمنية. وي</w:t>
      </w:r>
      <w:r>
        <w:rPr>
          <w:rFonts w:hint="cs"/>
          <w:kern w:val="0"/>
          <w:rtl/>
        </w:rPr>
        <w:t>ـ</w:t>
      </w:r>
      <w:r w:rsidR="008F1539" w:rsidRPr="008F1539">
        <w:rPr>
          <w:rFonts w:hint="cs"/>
          <w:kern w:val="0"/>
          <w:rtl/>
        </w:rPr>
        <w:t>ب</w:t>
      </w:r>
      <w:r>
        <w:rPr>
          <w:rFonts w:hint="cs"/>
          <w:kern w:val="0"/>
          <w:rtl/>
        </w:rPr>
        <w:t>ـ</w:t>
      </w:r>
      <w:r w:rsidR="008F1539" w:rsidRPr="008F1539">
        <w:rPr>
          <w:rFonts w:hint="cs"/>
          <w:kern w:val="0"/>
          <w:rtl/>
        </w:rPr>
        <w:t>ين التقرير أن المساواة بين الجنسين قد زادت بوجه عام في مجالس الإدارة ورتب الإدارة العليا، ولكن التقدم كان بطيئا. وتوجد في الشركات حاليا أعمال لتعزيز المساواة بين الجنسين أكثر تنظيما بدرجة طفيفة مما كانت عليه منذ 10</w:t>
      </w:r>
      <w:r>
        <w:rPr>
          <w:rFonts w:hint="eastAsia"/>
          <w:kern w:val="0"/>
          <w:rtl/>
        </w:rPr>
        <w:t> </w:t>
      </w:r>
      <w:r w:rsidR="008F1539" w:rsidRPr="008F1539">
        <w:rPr>
          <w:rFonts w:hint="cs"/>
          <w:kern w:val="0"/>
          <w:rtl/>
        </w:rPr>
        <w:t>سنوات. وزادت نسبة المرأة في مناصب الإدارة العليا من أكثر من 17 في المائة في عام 2003 إلى 28 في المائة في عام 2013. ومجال المسؤولية الأكثر شيوعا هو الموارد البشرية في حالة المرأة والشؤون المالية في حالة الرجل.</w:t>
      </w:r>
    </w:p>
    <w:p w:rsidR="008F1539" w:rsidRDefault="00867D73" w:rsidP="00867D73">
      <w:pPr>
        <w:pStyle w:val="SingleTxt"/>
        <w:rPr>
          <w:rFonts w:hint="cs"/>
          <w:kern w:val="0"/>
          <w:rtl/>
        </w:rPr>
      </w:pPr>
      <w:r>
        <w:rPr>
          <w:rFonts w:hint="cs"/>
          <w:kern w:val="0"/>
          <w:rtl/>
        </w:rPr>
        <w:t xml:space="preserve">261-  </w:t>
      </w:r>
      <w:r w:rsidR="008F1539" w:rsidRPr="008F1539">
        <w:rPr>
          <w:rFonts w:hint="cs"/>
          <w:kern w:val="0"/>
          <w:rtl/>
        </w:rPr>
        <w:t xml:space="preserve">وفي </w:t>
      </w:r>
      <w:r w:rsidR="008F1539" w:rsidRPr="008F1539">
        <w:rPr>
          <w:kern w:val="0"/>
          <w:rtl/>
        </w:rPr>
        <w:t>آذار/مارس</w:t>
      </w:r>
      <w:r w:rsidR="008F1539" w:rsidRPr="008F1539">
        <w:rPr>
          <w:rFonts w:hint="cs"/>
          <w:kern w:val="0"/>
          <w:rtl/>
        </w:rPr>
        <w:t xml:space="preserve"> 2012، أطلقت الحكومة خطة عمل وطنية لتعزيز المساواة بين الجنسين فيما يتعلق بالنمو، في الفترة 2012-2014. وتشمل مجالات التركيز في خطة العمل إصدار تكليفات للمقاطعات بصوغ وتنفيذ خطط عمل إقليمية ل</w:t>
      </w:r>
      <w:r w:rsidR="008F1539" w:rsidRPr="008F1539">
        <w:rPr>
          <w:kern w:val="0"/>
          <w:rtl/>
        </w:rPr>
        <w:t>تعميم مراعاة المنظور الجنساني</w:t>
      </w:r>
      <w:r w:rsidR="008F1539" w:rsidRPr="008F1539">
        <w:rPr>
          <w:rFonts w:hint="cs"/>
          <w:kern w:val="0"/>
          <w:rtl/>
        </w:rPr>
        <w:t xml:space="preserve"> في الأعمال المتعلقة بالنمو في كل مقاطعة في الفترة 2012-2014، وإصدار تكليفات للوكالة السويدية للنمو الاقتصادي والإقليمي بدعم الجهات الفاعلة المسؤولة عن النمو في الأقاليم من أجل </w:t>
      </w:r>
      <w:r w:rsidR="008F1539" w:rsidRPr="008F1539">
        <w:rPr>
          <w:kern w:val="0"/>
          <w:rtl/>
        </w:rPr>
        <w:t>تعميم مراعاة المنظور الجنساني</w:t>
      </w:r>
      <w:r w:rsidR="008F1539" w:rsidRPr="008F1539">
        <w:rPr>
          <w:rFonts w:hint="cs"/>
          <w:kern w:val="0"/>
          <w:rtl/>
        </w:rPr>
        <w:t xml:space="preserve"> في الأعمال الإقليمية المتعلقة بالنمو في كل مقاطعة. وفي </w:t>
      </w:r>
      <w:r w:rsidR="008F1539" w:rsidRPr="008F1539">
        <w:rPr>
          <w:kern w:val="0"/>
          <w:rtl/>
        </w:rPr>
        <w:t>كانون الأول/ديسمبر</w:t>
      </w:r>
      <w:r w:rsidR="008F1539" w:rsidRPr="008F1539">
        <w:rPr>
          <w:rFonts w:hint="cs"/>
          <w:kern w:val="0"/>
          <w:rtl/>
        </w:rPr>
        <w:t xml:space="preserve"> 2014، ستقدم الأقاليم تقارير إلى الحكومة بشأن ما</w:t>
      </w:r>
      <w:r>
        <w:rPr>
          <w:rFonts w:hint="eastAsia"/>
          <w:kern w:val="0"/>
          <w:rtl/>
        </w:rPr>
        <w:t> </w:t>
      </w:r>
      <w:r w:rsidR="008F1539" w:rsidRPr="008F1539">
        <w:rPr>
          <w:rFonts w:hint="cs"/>
          <w:kern w:val="0"/>
          <w:rtl/>
        </w:rPr>
        <w:t>اضطلعت به من أعمال. وتقدم الحكومة الدعم أيضا إلى</w:t>
      </w:r>
      <w:r>
        <w:rPr>
          <w:rFonts w:hint="cs"/>
          <w:kern w:val="0"/>
          <w:rtl/>
        </w:rPr>
        <w:t xml:space="preserve"> </w:t>
      </w:r>
      <w:r>
        <w:rPr>
          <w:rFonts w:hint="eastAsia"/>
          <w:kern w:val="0"/>
          <w:rtl/>
        </w:rPr>
        <w:t>“</w:t>
      </w:r>
      <w:r w:rsidR="008F1539" w:rsidRPr="008F1539">
        <w:rPr>
          <w:rFonts w:hint="cs"/>
          <w:kern w:val="0"/>
          <w:rtl/>
        </w:rPr>
        <w:t>مراكز الموارد</w:t>
      </w:r>
      <w:r>
        <w:rPr>
          <w:rFonts w:hint="eastAsia"/>
          <w:kern w:val="0"/>
          <w:rtl/>
        </w:rPr>
        <w:t>”</w:t>
      </w:r>
      <w:r w:rsidR="008F1539" w:rsidRPr="008F1539">
        <w:rPr>
          <w:rFonts w:hint="cs"/>
          <w:kern w:val="0"/>
          <w:rtl/>
        </w:rPr>
        <w:t xml:space="preserve"> المعنية بالمرأة، التي توجد حاليا في 20 مقاطعة من المقاطعات الإحدى والعشرين. وتعمل هذه المراكز على إبراز الظروف المحيطة بالنساء وزيادة تأثيرهن في الأعمال الإقليمية المتعلقة بالنمو.</w:t>
      </w:r>
    </w:p>
    <w:p w:rsidR="008F1539" w:rsidRPr="008F1539" w:rsidRDefault="00867D73" w:rsidP="00867D73">
      <w:pPr>
        <w:pStyle w:val="SingleTxt"/>
        <w:rPr>
          <w:rFonts w:hint="cs"/>
          <w:kern w:val="0"/>
          <w:rtl/>
        </w:rPr>
      </w:pPr>
      <w:r>
        <w:rPr>
          <w:rFonts w:hint="cs"/>
          <w:kern w:val="0"/>
          <w:rtl/>
        </w:rPr>
        <w:t xml:space="preserve">262-  </w:t>
      </w:r>
      <w:r w:rsidR="008F1539" w:rsidRPr="008F1539">
        <w:rPr>
          <w:rFonts w:hint="cs"/>
          <w:kern w:val="0"/>
          <w:rtl/>
        </w:rPr>
        <w:t xml:space="preserve">وفي عام 2008، استحدث </w:t>
      </w:r>
      <w:r w:rsidR="008F1539" w:rsidRPr="008F1539">
        <w:rPr>
          <w:kern w:val="0"/>
          <w:rtl/>
        </w:rPr>
        <w:t>أمين المظالم المعني بالمساواة</w:t>
      </w:r>
      <w:r w:rsidR="008F1539" w:rsidRPr="008F1539">
        <w:rPr>
          <w:rFonts w:hint="cs"/>
          <w:kern w:val="0"/>
          <w:rtl/>
        </w:rPr>
        <w:t xml:space="preserve"> أداة تسمى</w:t>
      </w:r>
      <w:r>
        <w:rPr>
          <w:rFonts w:hint="cs"/>
          <w:kern w:val="0"/>
          <w:rtl/>
        </w:rPr>
        <w:t xml:space="preserve"> </w:t>
      </w:r>
      <w:r>
        <w:rPr>
          <w:rFonts w:hint="eastAsia"/>
          <w:kern w:val="0"/>
          <w:rtl/>
        </w:rPr>
        <w:t>“</w:t>
      </w:r>
      <w:r w:rsidR="008F1539" w:rsidRPr="008F1539">
        <w:rPr>
          <w:rFonts w:hint="cs"/>
          <w:kern w:val="0"/>
          <w:rtl/>
        </w:rPr>
        <w:t>الدفيئة</w:t>
      </w:r>
      <w:r>
        <w:rPr>
          <w:rFonts w:hint="eastAsia"/>
          <w:kern w:val="0"/>
          <w:rtl/>
        </w:rPr>
        <w:t>”</w:t>
      </w:r>
      <w:r w:rsidR="008F1539" w:rsidRPr="008F1539">
        <w:rPr>
          <w:rFonts w:hint="cs"/>
          <w:kern w:val="0"/>
          <w:rtl/>
        </w:rPr>
        <w:t>، وذلك بالاشتراك مع الوكالة السويدية لتنسيق السياسات المتعلقة بالإعاقات و</w:t>
      </w:r>
      <w:r w:rsidR="008F1539" w:rsidRPr="008F1539">
        <w:rPr>
          <w:kern w:val="0"/>
          <w:rtl/>
        </w:rPr>
        <w:t>أمين المظالم المعني</w:t>
      </w:r>
      <w:r w:rsidR="008F1539" w:rsidRPr="008F1539">
        <w:rPr>
          <w:rFonts w:hint="cs"/>
          <w:kern w:val="0"/>
          <w:rtl/>
        </w:rPr>
        <w:t xml:space="preserve"> بمكافحة التمييز بسبب الميل الجنسي و</w:t>
      </w:r>
      <w:r w:rsidR="008F1539" w:rsidRPr="008F1539">
        <w:rPr>
          <w:kern w:val="0"/>
          <w:rtl/>
        </w:rPr>
        <w:t>أمين المظالم المعني</w:t>
      </w:r>
      <w:r w:rsidR="008F1539" w:rsidRPr="008F1539">
        <w:rPr>
          <w:rFonts w:hint="cs"/>
          <w:kern w:val="0"/>
          <w:rtl/>
        </w:rPr>
        <w:t xml:space="preserve"> بمكافحة التمييز العرقي.</w:t>
      </w:r>
      <w:r>
        <w:rPr>
          <w:rFonts w:hint="cs"/>
          <w:kern w:val="0"/>
          <w:rtl/>
        </w:rPr>
        <w:t xml:space="preserve"> </w:t>
      </w:r>
      <w:r w:rsidR="008F1539" w:rsidRPr="008F1539">
        <w:rPr>
          <w:rFonts w:hint="cs"/>
          <w:kern w:val="0"/>
          <w:rtl/>
        </w:rPr>
        <w:t>والغرض من هذه الأداة هو صوغ طريقة للحصر الخرائطي للتمي</w:t>
      </w:r>
      <w:r>
        <w:rPr>
          <w:rFonts w:hint="cs"/>
          <w:kern w:val="0"/>
          <w:rtl/>
        </w:rPr>
        <w:t>ـ</w:t>
      </w:r>
      <w:r w:rsidR="008F1539" w:rsidRPr="008F1539">
        <w:rPr>
          <w:rFonts w:hint="cs"/>
          <w:kern w:val="0"/>
          <w:rtl/>
        </w:rPr>
        <w:t>يز في ميدان العمل. وتمثَّل الهدف العام لهذه المبادرة في صوغ أداة ت</w:t>
      </w:r>
      <w:r>
        <w:rPr>
          <w:rFonts w:hint="cs"/>
          <w:kern w:val="0"/>
          <w:rtl/>
        </w:rPr>
        <w:t>ـ</w:t>
      </w:r>
      <w:r w:rsidR="008F1539" w:rsidRPr="008F1539">
        <w:rPr>
          <w:rFonts w:hint="cs"/>
          <w:kern w:val="0"/>
          <w:rtl/>
        </w:rPr>
        <w:t>ث</w:t>
      </w:r>
      <w:r>
        <w:rPr>
          <w:rFonts w:hint="cs"/>
          <w:kern w:val="0"/>
          <w:rtl/>
        </w:rPr>
        <w:t>ـ</w:t>
      </w:r>
      <w:r w:rsidR="008F1539" w:rsidRPr="008F1539">
        <w:rPr>
          <w:rFonts w:hint="cs"/>
          <w:kern w:val="0"/>
          <w:rtl/>
        </w:rPr>
        <w:t>قي</w:t>
      </w:r>
      <w:r>
        <w:rPr>
          <w:rFonts w:hint="cs"/>
          <w:kern w:val="0"/>
          <w:rtl/>
        </w:rPr>
        <w:t>ـ</w:t>
      </w:r>
      <w:r w:rsidR="008F1539" w:rsidRPr="008F1539">
        <w:rPr>
          <w:rFonts w:hint="cs"/>
          <w:kern w:val="0"/>
          <w:rtl/>
        </w:rPr>
        <w:t>في</w:t>
      </w:r>
      <w:r>
        <w:rPr>
          <w:rFonts w:hint="cs"/>
          <w:kern w:val="0"/>
          <w:rtl/>
        </w:rPr>
        <w:t>ـ</w:t>
      </w:r>
      <w:r w:rsidR="008F1539" w:rsidRPr="008F1539">
        <w:rPr>
          <w:rFonts w:hint="cs"/>
          <w:kern w:val="0"/>
          <w:rtl/>
        </w:rPr>
        <w:t>ة يمكن أن تساعد الموظفين على تحديد أو اكتشاف المواقع التي يحدث فيها التمييز، أو يُحتمل أن يحدث فيها، في المؤسسات التي يعملون بها. ويُقصد بهذه الأداة أيضا تشجيع الأعمال الرامية إلى إحداث التغيير.</w:t>
      </w:r>
    </w:p>
    <w:p w:rsidR="00282A17" w:rsidRDefault="001E1831" w:rsidP="00FE37A3">
      <w:pPr>
        <w:pStyle w:val="SingleTxtGA"/>
        <w:tabs>
          <w:tab w:val="clear" w:pos="3969"/>
          <w:tab w:val="left" w:pos="3567"/>
        </w:tabs>
        <w:rPr>
          <w:rFonts w:hint="cs"/>
          <w:b/>
          <w:bCs/>
          <w:color w:val="000000"/>
          <w:rtl/>
        </w:rPr>
      </w:pPr>
      <w:r>
        <w:rPr>
          <w:rFonts w:hint="cs"/>
          <w:rtl/>
          <w:lang w:bidi="ar-EG"/>
        </w:rPr>
        <w:t>263</w:t>
      </w:r>
      <w:r w:rsidR="00282A17">
        <w:rPr>
          <w:rFonts w:hint="cs"/>
          <w:rtl/>
          <w:lang w:bidi="ar-EG"/>
        </w:rPr>
        <w:t xml:space="preserve">-  </w:t>
      </w:r>
      <w:r w:rsidR="00FE37A3">
        <w:rPr>
          <w:rFonts w:hint="cs"/>
          <w:b/>
          <w:bCs/>
          <w:color w:val="000000"/>
          <w:rtl/>
        </w:rPr>
        <w:t>المادة 11-1</w:t>
      </w:r>
      <w:r w:rsidR="00282A17">
        <w:rPr>
          <w:rFonts w:hint="cs"/>
          <w:b/>
          <w:bCs/>
          <w:color w:val="000000"/>
          <w:rtl/>
        </w:rPr>
        <w:t>(د)</w:t>
      </w:r>
      <w:r w:rsidR="00282A17">
        <w:rPr>
          <w:rFonts w:hint="cs"/>
          <w:b/>
          <w:bCs/>
          <w:color w:val="000000"/>
          <w:rtl/>
        </w:rPr>
        <w:tab/>
        <w:t>المساواة في الأجر</w:t>
      </w:r>
    </w:p>
    <w:p w:rsidR="00282A17" w:rsidRDefault="00282A17" w:rsidP="00282A17">
      <w:pPr>
        <w:pStyle w:val="SingleTxtGA"/>
        <w:rPr>
          <w:rFonts w:hint="cs"/>
          <w:i/>
          <w:iCs/>
          <w:vertAlign w:val="superscript"/>
          <w:rtl/>
          <w:lang w:bidi="ar-EG"/>
        </w:rPr>
      </w:pPr>
      <w:r>
        <w:rPr>
          <w:rFonts w:hint="cs"/>
          <w:rtl/>
        </w:rPr>
        <w:t xml:space="preserve">264-  </w:t>
      </w:r>
      <w:r>
        <w:rPr>
          <w:rFonts w:hint="cs"/>
          <w:i/>
          <w:iCs/>
          <w:rtl/>
          <w:lang w:bidi="ar-EG"/>
        </w:rPr>
        <w:t>أجر المرأة كنسبة مئوية من أجر الرجل بعد تطبيق الأوزان الترجيحية المعيارية</w:t>
      </w:r>
      <w:r w:rsidRPr="00282A17">
        <w:rPr>
          <w:i/>
          <w:iCs/>
          <w:vertAlign w:val="superscript"/>
          <w:rtl/>
          <w:lang w:bidi="ar-EG"/>
        </w:rPr>
        <w:t>(</w:t>
      </w:r>
      <w:r w:rsidRPr="00282A17">
        <w:rPr>
          <w:rStyle w:val="FootnoteReference"/>
          <w:i/>
          <w:iCs/>
          <w:szCs w:val="30"/>
          <w:rtl/>
        </w:rPr>
        <w:footnoteReference w:id="3"/>
      </w:r>
      <w:r w:rsidRPr="00282A17">
        <w:rPr>
          <w:i/>
          <w:iCs/>
          <w:vertAlign w:val="superscript"/>
          <w:rtl/>
          <w:lang w:bidi="ar-EG"/>
        </w:rPr>
        <w:t>)</w:t>
      </w:r>
    </w:p>
    <w:p w:rsidR="00A4019A" w:rsidRPr="00A4019A" w:rsidRDefault="00A4019A" w:rsidP="00A4019A">
      <w:pPr>
        <w:pStyle w:val="SingleTxtGA"/>
        <w:spacing w:after="0" w:line="120" w:lineRule="exact"/>
        <w:rPr>
          <w:rFonts w:hint="cs"/>
          <w:i/>
          <w:iCs/>
          <w:sz w:val="10"/>
          <w:rtl/>
          <w:lang w:bidi="ar-EG"/>
        </w:rPr>
      </w:pPr>
    </w:p>
    <w:tbl>
      <w:tblPr>
        <w:bidiVisual/>
        <w:tblW w:w="9850" w:type="dxa"/>
        <w:jc w:val="center"/>
        <w:tblLayout w:type="fixed"/>
        <w:tblCellMar>
          <w:left w:w="0" w:type="dxa"/>
          <w:right w:w="0" w:type="dxa"/>
        </w:tblCellMar>
        <w:tblLook w:val="0000"/>
      </w:tblPr>
      <w:tblGrid>
        <w:gridCol w:w="1919"/>
        <w:gridCol w:w="927"/>
        <w:gridCol w:w="927"/>
        <w:gridCol w:w="927"/>
        <w:gridCol w:w="927"/>
        <w:gridCol w:w="927"/>
        <w:gridCol w:w="824"/>
        <w:gridCol w:w="824"/>
        <w:gridCol w:w="824"/>
        <w:gridCol w:w="824"/>
      </w:tblGrid>
      <w:tr w:rsidR="00A4019A" w:rsidRPr="00A4019A" w:rsidTr="00520DE3">
        <w:tblPrEx>
          <w:tblCellMar>
            <w:top w:w="0" w:type="dxa"/>
            <w:bottom w:w="0" w:type="dxa"/>
          </w:tblCellMar>
        </w:tblPrEx>
        <w:trPr>
          <w:cantSplit/>
          <w:tblHeader/>
          <w:jc w:val="center"/>
        </w:trPr>
        <w:tc>
          <w:tcPr>
            <w:tcW w:w="1919" w:type="dxa"/>
            <w:tcBorders>
              <w:top w:val="single" w:sz="4" w:space="0" w:color="auto"/>
              <w:bottom w:val="single" w:sz="12" w:space="0" w:color="auto"/>
            </w:tcBorders>
            <w:shd w:val="clear" w:color="auto" w:fill="auto"/>
            <w:tcMar>
              <w:left w:w="0" w:type="dxa"/>
              <w:right w:w="0" w:type="dxa"/>
            </w:tcMar>
            <w:vAlign w:val="bottom"/>
          </w:tcPr>
          <w:p w:rsidR="00A4019A" w:rsidRPr="00A4019A" w:rsidRDefault="00A4019A" w:rsidP="00A4019A">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927"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2005</w:t>
            </w:r>
          </w:p>
        </w:tc>
        <w:tc>
          <w:tcPr>
            <w:tcW w:w="927"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2006</w:t>
            </w:r>
          </w:p>
        </w:tc>
        <w:tc>
          <w:tcPr>
            <w:tcW w:w="927"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2007</w:t>
            </w:r>
          </w:p>
        </w:tc>
        <w:tc>
          <w:tcPr>
            <w:tcW w:w="927"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2008</w:t>
            </w:r>
          </w:p>
        </w:tc>
        <w:tc>
          <w:tcPr>
            <w:tcW w:w="927"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2009</w:t>
            </w:r>
          </w:p>
        </w:tc>
        <w:tc>
          <w:tcPr>
            <w:tcW w:w="824"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2010</w:t>
            </w:r>
          </w:p>
        </w:tc>
        <w:tc>
          <w:tcPr>
            <w:tcW w:w="824"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2011</w:t>
            </w:r>
          </w:p>
        </w:tc>
        <w:tc>
          <w:tcPr>
            <w:tcW w:w="824"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rtl/>
                <w:lang w:bidi="ar-EG"/>
              </w:rPr>
            </w:pPr>
            <w:r w:rsidRPr="00A4019A">
              <w:rPr>
                <w:rFonts w:hint="cs"/>
                <w:i/>
                <w:iCs/>
                <w:sz w:val="16"/>
                <w:szCs w:val="24"/>
                <w:rtl/>
                <w:lang w:bidi="ar-EG"/>
              </w:rPr>
              <w:t>2012</w:t>
            </w:r>
          </w:p>
        </w:tc>
        <w:tc>
          <w:tcPr>
            <w:tcW w:w="824" w:type="dxa"/>
            <w:tcBorders>
              <w:top w:val="single" w:sz="4" w:space="0" w:color="auto"/>
              <w:bottom w:val="single" w:sz="12" w:space="0" w:color="auto"/>
            </w:tcBorders>
            <w:shd w:val="clear" w:color="auto" w:fill="auto"/>
            <w:vAlign w:val="bottom"/>
          </w:tcPr>
          <w:p w:rsidR="00A4019A" w:rsidRPr="00A4019A" w:rsidRDefault="00A4019A" w:rsidP="00A4019A">
            <w:pPr>
              <w:tabs>
                <w:tab w:val="left" w:pos="288"/>
                <w:tab w:val="left" w:pos="576"/>
                <w:tab w:val="left" w:pos="864"/>
                <w:tab w:val="left" w:pos="1152"/>
              </w:tabs>
              <w:spacing w:before="80" w:after="80" w:line="240" w:lineRule="exact"/>
              <w:ind w:right="144"/>
              <w:rPr>
                <w:rFonts w:hint="cs"/>
                <w:i/>
                <w:iCs/>
                <w:sz w:val="16"/>
                <w:szCs w:val="24"/>
                <w:lang w:bidi="ar-EG"/>
              </w:rPr>
            </w:pPr>
            <w:r w:rsidRPr="00A4019A">
              <w:rPr>
                <w:rFonts w:hint="cs"/>
                <w:i/>
                <w:iCs/>
                <w:sz w:val="16"/>
                <w:szCs w:val="24"/>
                <w:rtl/>
                <w:lang w:bidi="ar-EG"/>
              </w:rPr>
              <w:t>الفرق</w:t>
            </w:r>
            <w:r w:rsidRPr="00A4019A">
              <w:rPr>
                <w:i/>
                <w:iCs/>
                <w:sz w:val="16"/>
                <w:szCs w:val="24"/>
                <w:rtl/>
                <w:lang w:bidi="ar-SY"/>
              </w:rPr>
              <w:br/>
            </w:r>
            <w:r w:rsidRPr="00A4019A">
              <w:rPr>
                <w:rFonts w:hint="cs"/>
                <w:i/>
                <w:iCs/>
                <w:sz w:val="16"/>
                <w:szCs w:val="24"/>
                <w:rtl/>
                <w:lang w:bidi="ar-SY"/>
              </w:rPr>
              <w:t>2005-2012</w:t>
            </w:r>
            <w:r w:rsidRPr="00A4019A">
              <w:rPr>
                <w:i/>
                <w:iCs/>
                <w:sz w:val="16"/>
                <w:szCs w:val="24"/>
                <w:vertAlign w:val="superscript"/>
                <w:rtl/>
                <w:lang w:bidi="ar-SY"/>
              </w:rPr>
              <w:t>(</w:t>
            </w:r>
            <w:r w:rsidRPr="00A4019A">
              <w:rPr>
                <w:rStyle w:val="FootnoteReference"/>
                <w:i/>
                <w:iCs/>
                <w:sz w:val="16"/>
                <w:szCs w:val="24"/>
                <w:rtl/>
              </w:rPr>
              <w:footnoteReference w:id="4"/>
            </w:r>
            <w:r w:rsidRPr="00A4019A">
              <w:rPr>
                <w:i/>
                <w:iCs/>
                <w:sz w:val="16"/>
                <w:szCs w:val="24"/>
                <w:vertAlign w:val="superscript"/>
                <w:rtl/>
                <w:lang w:bidi="ar-SY"/>
              </w:rPr>
              <w:t>)</w:t>
            </w:r>
          </w:p>
        </w:tc>
      </w:tr>
      <w:tr w:rsidR="00A4019A" w:rsidRPr="00A4019A" w:rsidTr="00520DE3">
        <w:tblPrEx>
          <w:tblCellMar>
            <w:top w:w="0" w:type="dxa"/>
            <w:bottom w:w="0" w:type="dxa"/>
          </w:tblCellMar>
        </w:tblPrEx>
        <w:trPr>
          <w:cantSplit/>
          <w:trHeight w:hRule="exact" w:val="115"/>
          <w:tblHeader/>
          <w:jc w:val="center"/>
        </w:trPr>
        <w:tc>
          <w:tcPr>
            <w:tcW w:w="1919"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p>
        </w:tc>
        <w:tc>
          <w:tcPr>
            <w:tcW w:w="927"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927"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c>
          <w:tcPr>
            <w:tcW w:w="824" w:type="dxa"/>
            <w:tcBorders>
              <w:top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جميع القطاعات</w:t>
            </w:r>
          </w:p>
        </w:tc>
        <w:tc>
          <w:tcPr>
            <w:tcW w:w="927"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93,2</w:t>
            </w:r>
          </w:p>
        </w:tc>
        <w:tc>
          <w:tcPr>
            <w:tcW w:w="927"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93,4</w:t>
            </w:r>
          </w:p>
        </w:tc>
        <w:tc>
          <w:tcPr>
            <w:tcW w:w="927"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93,5</w:t>
            </w:r>
          </w:p>
        </w:tc>
        <w:tc>
          <w:tcPr>
            <w:tcW w:w="927"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93,4</w:t>
            </w:r>
          </w:p>
        </w:tc>
        <w:tc>
          <w:tcPr>
            <w:tcW w:w="927"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94,0</w:t>
            </w:r>
          </w:p>
        </w:tc>
        <w:tc>
          <w:tcPr>
            <w:tcW w:w="824"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94,1</w:t>
            </w:r>
          </w:p>
        </w:tc>
        <w:tc>
          <w:tcPr>
            <w:tcW w:w="824"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94,1</w:t>
            </w:r>
          </w:p>
        </w:tc>
        <w:tc>
          <w:tcPr>
            <w:tcW w:w="824" w:type="dxa"/>
            <w:shd w:val="clear" w:color="auto" w:fill="auto"/>
            <w:vAlign w:val="bottom"/>
          </w:tcPr>
          <w:p w:rsidR="00A4019A" w:rsidRPr="00A4019A" w:rsidRDefault="00F515CC"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93,9</w:t>
            </w:r>
          </w:p>
        </w:tc>
        <w:tc>
          <w:tcPr>
            <w:tcW w:w="824" w:type="dxa"/>
            <w:shd w:val="clear" w:color="auto" w:fill="auto"/>
            <w:vAlign w:val="bottom"/>
          </w:tcPr>
          <w:p w:rsidR="00A4019A" w:rsidRPr="00A4019A" w:rsidRDefault="00F515CC" w:rsidP="00F515CC">
            <w:pPr>
              <w:pStyle w:val="SingleTxtGA"/>
              <w:tabs>
                <w:tab w:val="clear" w:pos="1928"/>
                <w:tab w:val="clear" w:pos="2608"/>
                <w:tab w:val="clear" w:pos="3289"/>
                <w:tab w:val="clear" w:pos="3969"/>
                <w:tab w:val="clear" w:pos="4649"/>
                <w:tab w:val="clear" w:pos="5330"/>
                <w:tab w:val="left" w:pos="206"/>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القطاع الخاص</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91,7</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91,9</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92,2</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92,1</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92,7</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92,7</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92,8</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92,6</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0,9</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العمال اليدويون</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94,4</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94,9</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94,8</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95,4</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95,5</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96,0</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96,2</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96,3</w:t>
            </w:r>
          </w:p>
        </w:tc>
        <w:tc>
          <w:tcPr>
            <w:tcW w:w="824" w:type="dxa"/>
            <w:shd w:val="clear" w:color="auto" w:fill="auto"/>
            <w:vAlign w:val="bottom"/>
          </w:tcPr>
          <w:p w:rsidR="00A4019A" w:rsidRPr="00A4019A" w:rsidRDefault="00274C44" w:rsidP="00274C44">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1,9</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العاملون الفنيون والإداريون</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90,2</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90,3</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90,5</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90,0</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90,9</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90,7</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90,8</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90,4</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0,2</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القطاع العام</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96,5</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96,6</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96,6</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96,6</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97,0</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97,1</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97,0</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96,9</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0,4</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البلديات</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99,1</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99,0</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98,8</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99,2</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99,4</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99,6</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99,4</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99,3</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0,2</w:t>
            </w:r>
          </w:p>
        </w:tc>
      </w:tr>
      <w:tr w:rsidR="00A4019A" w:rsidRPr="00A4019A" w:rsidTr="00520DE3">
        <w:tblPrEx>
          <w:tblCellMar>
            <w:top w:w="0" w:type="dxa"/>
            <w:bottom w:w="0" w:type="dxa"/>
          </w:tblCellMar>
        </w:tblPrEx>
        <w:trPr>
          <w:cantSplit/>
          <w:jc w:val="center"/>
        </w:trPr>
        <w:tc>
          <w:tcPr>
            <w:tcW w:w="1919" w:type="dxa"/>
            <w:shd w:val="clear" w:color="auto" w:fill="auto"/>
          </w:tcPr>
          <w:p w:rsidR="00A4019A" w:rsidRPr="00A4019A" w:rsidRDefault="00A4019A" w:rsidP="00FB4D21">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مجالس المقاطعات</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94,7</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94,8</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95,2</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94,6</w:t>
            </w:r>
          </w:p>
        </w:tc>
        <w:tc>
          <w:tcPr>
            <w:tcW w:w="927"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95,3</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95,2</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95,4</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95,4</w:t>
            </w:r>
          </w:p>
        </w:tc>
        <w:tc>
          <w:tcPr>
            <w:tcW w:w="824" w:type="dxa"/>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0,7</w:t>
            </w:r>
          </w:p>
        </w:tc>
      </w:tr>
      <w:tr w:rsidR="00A4019A" w:rsidRPr="00A4019A" w:rsidTr="00520DE3">
        <w:tblPrEx>
          <w:tblCellMar>
            <w:top w:w="0" w:type="dxa"/>
            <w:bottom w:w="0" w:type="dxa"/>
          </w:tblCellMar>
        </w:tblPrEx>
        <w:trPr>
          <w:cantSplit/>
          <w:jc w:val="center"/>
        </w:trPr>
        <w:tc>
          <w:tcPr>
            <w:tcW w:w="1919" w:type="dxa"/>
            <w:tcBorders>
              <w:bottom w:val="single" w:sz="12" w:space="0" w:color="auto"/>
            </w:tcBorders>
            <w:shd w:val="clear" w:color="auto" w:fill="auto"/>
            <w:vAlign w:val="bottom"/>
          </w:tcPr>
          <w:p w:rsidR="00A4019A" w:rsidRPr="00A4019A" w:rsidRDefault="00A4019A"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0"/>
              <w:rPr>
                <w:rFonts w:hint="cs"/>
                <w:sz w:val="16"/>
                <w:szCs w:val="24"/>
                <w:rtl/>
                <w:lang w:bidi="ar-EG"/>
              </w:rPr>
            </w:pPr>
            <w:r w:rsidRPr="00A4019A">
              <w:rPr>
                <w:rFonts w:hint="cs"/>
                <w:sz w:val="16"/>
                <w:szCs w:val="24"/>
                <w:rtl/>
                <w:lang w:bidi="ar-EG"/>
              </w:rPr>
              <w:t>الحكومة المركزية</w:t>
            </w:r>
          </w:p>
        </w:tc>
        <w:tc>
          <w:tcPr>
            <w:tcW w:w="927"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92,2</w:t>
            </w:r>
          </w:p>
        </w:tc>
        <w:tc>
          <w:tcPr>
            <w:tcW w:w="927"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93,5</w:t>
            </w:r>
          </w:p>
        </w:tc>
        <w:tc>
          <w:tcPr>
            <w:tcW w:w="927"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93,7</w:t>
            </w:r>
          </w:p>
        </w:tc>
        <w:tc>
          <w:tcPr>
            <w:tcW w:w="927"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93,7</w:t>
            </w:r>
          </w:p>
        </w:tc>
        <w:tc>
          <w:tcPr>
            <w:tcW w:w="927"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93,8</w:t>
            </w:r>
          </w:p>
        </w:tc>
        <w:tc>
          <w:tcPr>
            <w:tcW w:w="824"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94,2</w:t>
            </w:r>
          </w:p>
        </w:tc>
        <w:tc>
          <w:tcPr>
            <w:tcW w:w="824"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94,4</w:t>
            </w:r>
          </w:p>
        </w:tc>
        <w:tc>
          <w:tcPr>
            <w:tcW w:w="824" w:type="dxa"/>
            <w:tcBorders>
              <w:bottom w:val="single" w:sz="12" w:space="0" w:color="auto"/>
            </w:tcBorders>
            <w:shd w:val="clear" w:color="auto" w:fill="auto"/>
            <w:vAlign w:val="bottom"/>
          </w:tcPr>
          <w:p w:rsidR="00A4019A" w:rsidRPr="00A4019A" w:rsidRDefault="00891C1F"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94,7</w:t>
            </w:r>
          </w:p>
        </w:tc>
        <w:tc>
          <w:tcPr>
            <w:tcW w:w="824" w:type="dxa"/>
            <w:tcBorders>
              <w:bottom w:val="single" w:sz="12" w:space="0" w:color="auto"/>
            </w:tcBorders>
            <w:shd w:val="clear" w:color="auto" w:fill="auto"/>
            <w:vAlign w:val="bottom"/>
          </w:tcPr>
          <w:p w:rsidR="00A4019A" w:rsidRPr="00A4019A" w:rsidRDefault="00274C44" w:rsidP="00A4019A">
            <w:pPr>
              <w:pStyle w:val="SingleTxtGA"/>
              <w:tabs>
                <w:tab w:val="clear" w:pos="1928"/>
                <w:tab w:val="clear" w:pos="2608"/>
                <w:tab w:val="clear" w:pos="3289"/>
                <w:tab w:val="clear" w:pos="3969"/>
                <w:tab w:val="clear" w:pos="4649"/>
                <w:tab w:val="clear" w:pos="5330"/>
                <w:tab w:val="left" w:pos="288"/>
                <w:tab w:val="left" w:pos="576"/>
                <w:tab w:val="left" w:pos="864"/>
                <w:tab w:val="left" w:pos="1152"/>
              </w:tabs>
              <w:spacing w:before="40" w:after="80" w:line="240" w:lineRule="exact"/>
              <w:ind w:left="0" w:right="144"/>
              <w:rPr>
                <w:rFonts w:hint="cs"/>
                <w:sz w:val="16"/>
                <w:szCs w:val="24"/>
                <w:rtl/>
                <w:lang w:bidi="ar-EG"/>
              </w:rPr>
            </w:pPr>
            <w:r>
              <w:rPr>
                <w:rFonts w:hint="cs"/>
                <w:sz w:val="16"/>
                <w:szCs w:val="24"/>
                <w:rtl/>
                <w:lang w:bidi="ar-EG"/>
              </w:rPr>
              <w:t>1,8</w:t>
            </w:r>
          </w:p>
        </w:tc>
      </w:tr>
    </w:tbl>
    <w:p w:rsidR="001E1831" w:rsidRPr="001E1831" w:rsidRDefault="001E1831" w:rsidP="001E1831">
      <w:pPr>
        <w:pStyle w:val="SingleTxtGA"/>
        <w:spacing w:after="0" w:line="120" w:lineRule="exact"/>
        <w:rPr>
          <w:rFonts w:hint="cs"/>
          <w:i/>
          <w:iCs/>
          <w:sz w:val="10"/>
          <w:rtl/>
          <w:lang w:bidi="ar-EG"/>
        </w:rPr>
      </w:pPr>
    </w:p>
    <w:p w:rsidR="00891C1F" w:rsidRPr="00891C1F" w:rsidRDefault="00891C1F" w:rsidP="00891C1F">
      <w:pPr>
        <w:pStyle w:val="SingleTxtGA"/>
        <w:spacing w:after="0" w:line="120" w:lineRule="exact"/>
        <w:rPr>
          <w:rFonts w:hint="cs"/>
          <w:i/>
          <w:iCs/>
          <w:sz w:val="10"/>
          <w:rtl/>
          <w:lang w:bidi="ar-EG"/>
        </w:rPr>
      </w:pPr>
    </w:p>
    <w:p w:rsidR="00282A17" w:rsidRDefault="00891C1F" w:rsidP="009C7815">
      <w:pPr>
        <w:pStyle w:val="FootnoteText"/>
        <w:tabs>
          <w:tab w:val="clear" w:pos="418"/>
          <w:tab w:val="right" w:pos="168"/>
          <w:tab w:val="left" w:pos="374"/>
          <w:tab w:val="left" w:pos="1210"/>
          <w:tab w:val="left" w:pos="1685"/>
          <w:tab w:val="left" w:pos="2174"/>
          <w:tab w:val="left" w:pos="2650"/>
        </w:tabs>
        <w:spacing w:after="80"/>
        <w:ind w:left="763" w:right="0" w:hanging="763"/>
        <w:rPr>
          <w:rFonts w:hint="cs"/>
          <w:rtl/>
        </w:rPr>
      </w:pPr>
      <w:r>
        <w:rPr>
          <w:rFonts w:hint="cs"/>
          <w:b/>
          <w:bCs/>
          <w:rtl/>
          <w:lang w:bidi="ar-EG"/>
        </w:rPr>
        <w:tab/>
      </w:r>
      <w:r w:rsidR="00282A17" w:rsidRPr="00891C1F">
        <w:rPr>
          <w:rFonts w:hint="cs"/>
          <w:b/>
          <w:bCs/>
          <w:i/>
          <w:iCs/>
          <w:rtl/>
          <w:lang w:bidi="ar-EG"/>
        </w:rPr>
        <w:t>المصادر:</w:t>
      </w:r>
      <w:r w:rsidR="00282A17" w:rsidRPr="00891C1F">
        <w:rPr>
          <w:rFonts w:hint="cs"/>
          <w:i/>
          <w:iCs/>
          <w:rtl/>
          <w:lang w:bidi="ar-EG"/>
        </w:rPr>
        <w:t xml:space="preserve"> المكتب الوطني للوساطة و</w:t>
      </w:r>
      <w:r w:rsidR="00282A17" w:rsidRPr="00891C1F">
        <w:rPr>
          <w:i/>
          <w:iCs/>
          <w:rtl/>
        </w:rPr>
        <w:t>هيئة الإحصاء السويدية</w:t>
      </w:r>
      <w:r w:rsidR="00282A17">
        <w:rPr>
          <w:rFonts w:hint="cs"/>
          <w:rtl/>
        </w:rPr>
        <w:t>.</w:t>
      </w:r>
    </w:p>
    <w:p w:rsidR="00891C1F" w:rsidRPr="00891C1F" w:rsidRDefault="00891C1F" w:rsidP="00891C1F">
      <w:pPr>
        <w:pStyle w:val="SingleTxtGA"/>
        <w:spacing w:after="0" w:line="120" w:lineRule="exact"/>
        <w:rPr>
          <w:rFonts w:hint="cs"/>
          <w:sz w:val="10"/>
          <w:rtl/>
          <w:lang w:bidi="ar-EG"/>
        </w:rPr>
      </w:pPr>
    </w:p>
    <w:p w:rsidR="001E1831" w:rsidRDefault="001E1831" w:rsidP="001E1831">
      <w:pPr>
        <w:pStyle w:val="SingleTxtGA"/>
        <w:rPr>
          <w:rtl/>
        </w:rPr>
      </w:pPr>
      <w:r>
        <w:rPr>
          <w:rFonts w:hint="cs"/>
          <w:rtl/>
          <w:lang w:bidi="ar-EG"/>
        </w:rPr>
        <w:t xml:space="preserve">265-  </w:t>
      </w:r>
      <w:r w:rsidR="00282A17">
        <w:rPr>
          <w:rFonts w:hint="cs"/>
          <w:rtl/>
        </w:rPr>
        <w:t>وللاطلاع على المعلومات المتعلقة بتقييم الوظائف، انظر التقرير الخامس.</w:t>
      </w:r>
    </w:p>
    <w:p w:rsidR="00282A17" w:rsidRPr="001E1831" w:rsidRDefault="001E1831" w:rsidP="001E183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E1831">
        <w:rPr>
          <w:rtl/>
        </w:rPr>
        <w:br w:type="page"/>
      </w:r>
      <w:r w:rsidRPr="001E1831">
        <w:rPr>
          <w:rFonts w:hint="cs"/>
          <w:rtl/>
        </w:rPr>
        <w:tab/>
      </w:r>
      <w:r w:rsidRPr="001E1831">
        <w:rPr>
          <w:rFonts w:hint="cs"/>
          <w:rtl/>
        </w:rPr>
        <w:tab/>
      </w:r>
      <w:r w:rsidR="00282A17" w:rsidRPr="001E1831">
        <w:rPr>
          <w:rFonts w:hint="cs"/>
          <w:rtl/>
        </w:rPr>
        <w:t>التدابير المتخذة لمكافحة التمييز في الأجر</w:t>
      </w:r>
    </w:p>
    <w:p w:rsidR="001E1831" w:rsidRDefault="001E1831" w:rsidP="00D42C9E">
      <w:pPr>
        <w:pStyle w:val="SingleTxt"/>
        <w:rPr>
          <w:rFonts w:hint="cs"/>
          <w:kern w:val="0"/>
          <w:rtl/>
        </w:rPr>
      </w:pPr>
      <w:r>
        <w:rPr>
          <w:rFonts w:hint="cs"/>
          <w:kern w:val="0"/>
          <w:rtl/>
        </w:rPr>
        <w:t xml:space="preserve">266-  </w:t>
      </w:r>
      <w:r w:rsidRPr="001E1831">
        <w:rPr>
          <w:rFonts w:hint="cs"/>
          <w:kern w:val="0"/>
          <w:rtl/>
        </w:rPr>
        <w:t>طبقا للقواعد المنصوص عليها في قانون حظر التمييز فيما يتعلق بالتدابير الفعالة، يجب على أصحاب الأعمال أن يعملوا جاهدين بشكل محدد على جعل الأجور وغيرها من أحوال العمالة متساوية بين النساء والرجال وعلى منع حدوث فوارق في ذلك بين الجنسين. وجميع أصحاب الأعمال ملزمون بإجراء دراسة استقصائية للأجور مرة كل ثلاث سنوات. وإضافة إلى ذلك، يتعين على جميع أصحاب الأعمال التي يبلغ عدد موظفيها 25 موظفا على الأقل أن يضعوا كل ثلاث سنوات خطة عمل لتحقيق المساواة في الأجر. وقد اقتُرح في تقرير الاستقصاء المتعلق بالتدابير الفعالة (انظر الجزء المتعلق بالمادة</w:t>
      </w:r>
      <w:r w:rsidR="00D42C9E">
        <w:rPr>
          <w:rFonts w:hint="eastAsia"/>
          <w:kern w:val="0"/>
          <w:rtl/>
        </w:rPr>
        <w:t> </w:t>
      </w:r>
      <w:r w:rsidRPr="001E1831">
        <w:rPr>
          <w:rFonts w:hint="cs"/>
          <w:kern w:val="0"/>
          <w:rtl/>
        </w:rPr>
        <w:t>2) إجراء الدراسات الاستقصائية المتعلقة بالأجور كل سنة. وتقوم المكاتب الحكومية حاليا بمعالجة مقترحات ذلك</w:t>
      </w:r>
      <w:r w:rsidR="00D42C9E">
        <w:rPr>
          <w:rFonts w:hint="eastAsia"/>
          <w:kern w:val="0"/>
          <w:rtl/>
        </w:rPr>
        <w:t> </w:t>
      </w:r>
      <w:r w:rsidRPr="001E1831">
        <w:rPr>
          <w:rFonts w:hint="cs"/>
          <w:kern w:val="0"/>
          <w:rtl/>
        </w:rPr>
        <w:t>التقرير.</w:t>
      </w:r>
    </w:p>
    <w:p w:rsidR="001E1831" w:rsidRDefault="00D42C9E" w:rsidP="00D42C9E">
      <w:pPr>
        <w:pStyle w:val="SingleTxt"/>
        <w:rPr>
          <w:rFonts w:hint="cs"/>
          <w:kern w:val="0"/>
          <w:rtl/>
        </w:rPr>
      </w:pPr>
      <w:r>
        <w:rPr>
          <w:rFonts w:hint="cs"/>
          <w:kern w:val="0"/>
          <w:rtl/>
        </w:rPr>
        <w:t xml:space="preserve">267-  </w:t>
      </w:r>
      <w:r w:rsidR="001E1831" w:rsidRPr="001E1831">
        <w:rPr>
          <w:rFonts w:hint="cs"/>
          <w:kern w:val="0"/>
          <w:rtl/>
        </w:rPr>
        <w:t xml:space="preserve">ومن المقرر أن يقوم المكتب الوطني للوساطة، وفقا للتوجيهات الصادرة إليه، بتحليل تطور الأجور من منظور </w:t>
      </w:r>
      <w:r w:rsidR="001E1831" w:rsidRPr="001E1831">
        <w:rPr>
          <w:kern w:val="0"/>
          <w:rtl/>
        </w:rPr>
        <w:t>المساواة بين الجنسين</w:t>
      </w:r>
      <w:r w:rsidR="001E1831" w:rsidRPr="001E1831">
        <w:rPr>
          <w:rFonts w:hint="cs"/>
          <w:kern w:val="0"/>
          <w:rtl/>
        </w:rPr>
        <w:t>. وتبين مقارنة أُجريت للأجر المتوسط للرجل وللمرأة في سوق العمل بأكمله في عام 2012 أن أجر المرأة يبلغ 86,1 في المائة من أجر الرجل. وأهم تفسير لهذا الفارق في الأجر هو أن النساء والرجال يعملون في مهن مختلفة وأن</w:t>
      </w:r>
      <w:r>
        <w:rPr>
          <w:rFonts w:hint="eastAsia"/>
          <w:kern w:val="0"/>
          <w:rtl/>
        </w:rPr>
        <w:t> </w:t>
      </w:r>
      <w:r w:rsidR="001E1831" w:rsidRPr="001E1831">
        <w:rPr>
          <w:rFonts w:hint="cs"/>
          <w:kern w:val="0"/>
          <w:rtl/>
        </w:rPr>
        <w:t>مستويات الأجور المرتبطة بهذه المهن مختلفة.</w:t>
      </w:r>
    </w:p>
    <w:p w:rsidR="001E1831" w:rsidRDefault="00D42C9E" w:rsidP="00D42C9E">
      <w:pPr>
        <w:pStyle w:val="SingleTxt"/>
        <w:rPr>
          <w:rFonts w:hint="cs"/>
          <w:kern w:val="0"/>
          <w:rtl/>
        </w:rPr>
      </w:pPr>
      <w:r>
        <w:rPr>
          <w:rFonts w:hint="cs"/>
          <w:kern w:val="0"/>
          <w:rtl/>
        </w:rPr>
        <w:t xml:space="preserve">268-  </w:t>
      </w:r>
      <w:r w:rsidR="001E1831" w:rsidRPr="001E1831">
        <w:rPr>
          <w:rFonts w:hint="cs"/>
          <w:kern w:val="0"/>
          <w:rtl/>
        </w:rPr>
        <w:t>وبعد تطبيق الأوزان الترجيحية المعيارية، يصبح الفارق 6,1 في المائة. وكثيرا ما</w:t>
      </w:r>
      <w:r>
        <w:rPr>
          <w:rFonts w:hint="cs"/>
          <w:kern w:val="0"/>
          <w:rtl/>
        </w:rPr>
        <w:t xml:space="preserve"> </w:t>
      </w:r>
      <w:r w:rsidR="001E1831" w:rsidRPr="001E1831">
        <w:rPr>
          <w:rFonts w:hint="cs"/>
          <w:kern w:val="0"/>
          <w:rtl/>
        </w:rPr>
        <w:t xml:space="preserve">يُطلق على هذا الفارق اسم </w:t>
      </w:r>
      <w:r>
        <w:rPr>
          <w:rFonts w:hint="eastAsia"/>
          <w:kern w:val="0"/>
          <w:rtl/>
        </w:rPr>
        <w:t>“</w:t>
      </w:r>
      <w:r w:rsidR="001E1831" w:rsidRPr="001E1831">
        <w:rPr>
          <w:rFonts w:hint="cs"/>
          <w:kern w:val="0"/>
          <w:rtl/>
        </w:rPr>
        <w:t>الفارق غير المُعلَّل</w:t>
      </w:r>
      <w:r>
        <w:rPr>
          <w:rFonts w:hint="eastAsia"/>
          <w:kern w:val="0"/>
          <w:rtl/>
        </w:rPr>
        <w:t>”</w:t>
      </w:r>
      <w:r w:rsidR="001E1831" w:rsidRPr="001E1831">
        <w:rPr>
          <w:rFonts w:hint="cs"/>
          <w:kern w:val="0"/>
          <w:rtl/>
        </w:rPr>
        <w:t xml:space="preserve"> وقد يكون ناجما عن التمييز أو عن أسباب أخرى لا</w:t>
      </w:r>
      <w:r>
        <w:rPr>
          <w:rFonts w:hint="eastAsia"/>
          <w:kern w:val="0"/>
          <w:rtl/>
        </w:rPr>
        <w:t> </w:t>
      </w:r>
      <w:r w:rsidR="001E1831" w:rsidRPr="001E1831">
        <w:rPr>
          <w:rFonts w:hint="cs"/>
          <w:kern w:val="0"/>
          <w:rtl/>
        </w:rPr>
        <w:t>يمكن استنباطها بدلالة متغيرات قابلة للقياس. ويبين الشكل الوارد أدناه أن الفارق غير</w:t>
      </w:r>
      <w:r>
        <w:rPr>
          <w:rFonts w:hint="eastAsia"/>
          <w:kern w:val="0"/>
          <w:rtl/>
        </w:rPr>
        <w:t> </w:t>
      </w:r>
      <w:r w:rsidR="001E1831" w:rsidRPr="001E1831">
        <w:rPr>
          <w:rFonts w:hint="cs"/>
          <w:kern w:val="0"/>
          <w:rtl/>
        </w:rPr>
        <w:t>المُعلَّل في الأجر يختلف من قطاع إلى آخر. وفيما يتعلق بالعاملين الفنيين والإداريين في القطاع الخاص، يبلغ الفارق غير المُعلَّل في الأجر بين المرأة والرجل 9,6 في المائة في المتوسط، بينما يكاد لا</w:t>
      </w:r>
      <w:r>
        <w:rPr>
          <w:rFonts w:hint="eastAsia"/>
          <w:kern w:val="0"/>
          <w:rtl/>
        </w:rPr>
        <w:t> </w:t>
      </w:r>
      <w:r w:rsidR="001E1831" w:rsidRPr="001E1831">
        <w:rPr>
          <w:rFonts w:hint="cs"/>
          <w:kern w:val="0"/>
          <w:rtl/>
        </w:rPr>
        <w:t>يوجد أي فارق في الأجر في قطاع البلديات. وفي كلا هذين القطاعين، كانت وتيرة التطورات راكدة في الفترة 2009-2012. وفي القطاعات الأخرى، تناقص الفارق في الأجر بين المرأة والرجل تدريجيا. وعلى المستوى الإجمالي، انخفض الفارق في الأجر على نطاق الاقتصاد بأكمله بمقدار 0,7 نقطة مئوية في الفترة 2005-2012.</w:t>
      </w:r>
    </w:p>
    <w:p w:rsidR="009D073F" w:rsidRPr="009D073F" w:rsidRDefault="009D073F" w:rsidP="009D073F">
      <w:pPr>
        <w:pStyle w:val="SingleTxt"/>
        <w:spacing w:after="0" w:line="120" w:lineRule="exact"/>
        <w:rPr>
          <w:rFonts w:hint="cs"/>
          <w:kern w:val="0"/>
          <w:sz w:val="10"/>
          <w:rtl/>
        </w:rPr>
      </w:pPr>
      <w:r>
        <w:rPr>
          <w:kern w:val="0"/>
          <w:rtl/>
        </w:rPr>
        <w:br w:type="page"/>
      </w:r>
    </w:p>
    <w:tbl>
      <w:tblPr>
        <w:bidiVisual/>
        <w:tblW w:w="7320" w:type="dxa"/>
        <w:tblInd w:w="1267" w:type="dxa"/>
        <w:tblLayout w:type="fixed"/>
        <w:tblCellMar>
          <w:left w:w="0" w:type="dxa"/>
          <w:right w:w="0" w:type="dxa"/>
        </w:tblCellMar>
        <w:tblLook w:val="0000"/>
      </w:tblPr>
      <w:tblGrid>
        <w:gridCol w:w="2609"/>
        <w:gridCol w:w="1133"/>
        <w:gridCol w:w="1236"/>
        <w:gridCol w:w="1133"/>
        <w:gridCol w:w="1209"/>
      </w:tblGrid>
      <w:tr w:rsidR="007305F5" w:rsidRPr="007305F5" w:rsidTr="007305F5">
        <w:tblPrEx>
          <w:tblCellMar>
            <w:top w:w="0" w:type="dxa"/>
            <w:bottom w:w="0" w:type="dxa"/>
          </w:tblCellMar>
        </w:tblPrEx>
        <w:trPr>
          <w:cantSplit/>
          <w:tblHeader/>
        </w:trPr>
        <w:tc>
          <w:tcPr>
            <w:tcW w:w="2609" w:type="dxa"/>
            <w:tcBorders>
              <w:top w:val="single" w:sz="4" w:space="0" w:color="auto"/>
              <w:bottom w:val="single" w:sz="12" w:space="0" w:color="auto"/>
            </w:tcBorders>
            <w:shd w:val="clear" w:color="auto" w:fill="auto"/>
            <w:vAlign w:val="bottom"/>
          </w:tcPr>
          <w:p w:rsidR="007305F5" w:rsidRPr="007305F5" w:rsidRDefault="009D073F" w:rsidP="007305F5">
            <w:pPr>
              <w:tabs>
                <w:tab w:val="left" w:pos="288"/>
                <w:tab w:val="left" w:pos="576"/>
                <w:tab w:val="left" w:pos="864"/>
                <w:tab w:val="left" w:pos="1152"/>
              </w:tabs>
              <w:spacing w:before="80" w:after="80" w:line="240" w:lineRule="exact"/>
              <w:ind w:right="40"/>
              <w:rPr>
                <w:rFonts w:hint="cs"/>
                <w:i/>
                <w:iCs/>
                <w:kern w:val="0"/>
                <w:sz w:val="16"/>
                <w:szCs w:val="24"/>
                <w:rtl/>
              </w:rPr>
            </w:pPr>
            <w:r>
              <w:rPr>
                <w:kern w:val="0"/>
                <w:rtl/>
              </w:rPr>
              <w:br w:type="page"/>
            </w:r>
            <w:r>
              <w:rPr>
                <w:kern w:val="0"/>
                <w:rtl/>
              </w:rPr>
              <w:br w:type="page"/>
            </w:r>
            <w:r w:rsidR="007305F5">
              <w:rPr>
                <w:kern w:val="0"/>
                <w:rtl/>
              </w:rPr>
              <w:br w:type="page"/>
            </w:r>
          </w:p>
        </w:tc>
        <w:tc>
          <w:tcPr>
            <w:tcW w:w="1133" w:type="dxa"/>
            <w:tcBorders>
              <w:top w:val="single" w:sz="4" w:space="0" w:color="auto"/>
              <w:bottom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80" w:after="80" w:line="240" w:lineRule="exact"/>
              <w:ind w:right="144"/>
              <w:rPr>
                <w:rFonts w:hint="cs"/>
                <w:i/>
                <w:iCs/>
                <w:kern w:val="0"/>
                <w:sz w:val="16"/>
                <w:szCs w:val="24"/>
                <w:rtl/>
              </w:rPr>
            </w:pPr>
            <w:r w:rsidRPr="007305F5">
              <w:rPr>
                <w:rFonts w:hint="cs"/>
                <w:i/>
                <w:iCs/>
                <w:kern w:val="0"/>
                <w:sz w:val="16"/>
                <w:szCs w:val="24"/>
                <w:rtl/>
              </w:rPr>
              <w:t>2009</w:t>
            </w:r>
          </w:p>
        </w:tc>
        <w:tc>
          <w:tcPr>
            <w:tcW w:w="1236" w:type="dxa"/>
            <w:tcBorders>
              <w:top w:val="single" w:sz="4" w:space="0" w:color="auto"/>
              <w:bottom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80" w:after="80" w:line="240" w:lineRule="exact"/>
              <w:ind w:right="144"/>
              <w:rPr>
                <w:rFonts w:hint="cs"/>
                <w:i/>
                <w:iCs/>
                <w:kern w:val="0"/>
                <w:sz w:val="16"/>
                <w:szCs w:val="24"/>
                <w:rtl/>
              </w:rPr>
            </w:pPr>
            <w:r w:rsidRPr="007305F5">
              <w:rPr>
                <w:rFonts w:hint="cs"/>
                <w:i/>
                <w:iCs/>
                <w:kern w:val="0"/>
                <w:sz w:val="16"/>
                <w:szCs w:val="24"/>
                <w:rtl/>
              </w:rPr>
              <w:t>2010</w:t>
            </w:r>
          </w:p>
        </w:tc>
        <w:tc>
          <w:tcPr>
            <w:tcW w:w="1133" w:type="dxa"/>
            <w:tcBorders>
              <w:top w:val="single" w:sz="4" w:space="0" w:color="auto"/>
              <w:bottom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80" w:after="80" w:line="240" w:lineRule="exact"/>
              <w:ind w:right="144"/>
              <w:rPr>
                <w:rFonts w:hint="cs"/>
                <w:i/>
                <w:iCs/>
                <w:kern w:val="0"/>
                <w:sz w:val="16"/>
                <w:szCs w:val="24"/>
                <w:rtl/>
              </w:rPr>
            </w:pPr>
            <w:r w:rsidRPr="007305F5">
              <w:rPr>
                <w:rFonts w:hint="cs"/>
                <w:i/>
                <w:iCs/>
                <w:kern w:val="0"/>
                <w:sz w:val="16"/>
                <w:szCs w:val="24"/>
                <w:rtl/>
              </w:rPr>
              <w:t>2011</w:t>
            </w:r>
          </w:p>
        </w:tc>
        <w:tc>
          <w:tcPr>
            <w:tcW w:w="1209" w:type="dxa"/>
            <w:tcBorders>
              <w:top w:val="single" w:sz="4" w:space="0" w:color="auto"/>
              <w:bottom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80" w:after="80" w:line="240" w:lineRule="exact"/>
              <w:ind w:right="144"/>
              <w:rPr>
                <w:rFonts w:hint="cs"/>
                <w:i/>
                <w:iCs/>
                <w:kern w:val="0"/>
                <w:sz w:val="16"/>
                <w:szCs w:val="24"/>
                <w:rtl/>
              </w:rPr>
            </w:pPr>
            <w:r w:rsidRPr="007305F5">
              <w:rPr>
                <w:rFonts w:hint="cs"/>
                <w:i/>
                <w:iCs/>
                <w:kern w:val="0"/>
                <w:sz w:val="16"/>
                <w:szCs w:val="24"/>
                <w:rtl/>
              </w:rPr>
              <w:t>2012</w:t>
            </w:r>
          </w:p>
        </w:tc>
      </w:tr>
      <w:tr w:rsidR="007305F5" w:rsidRPr="007305F5" w:rsidTr="007305F5">
        <w:tblPrEx>
          <w:tblCellMar>
            <w:top w:w="0" w:type="dxa"/>
            <w:bottom w:w="0" w:type="dxa"/>
          </w:tblCellMar>
        </w:tblPrEx>
        <w:trPr>
          <w:cantSplit/>
          <w:trHeight w:hRule="exact" w:val="115"/>
          <w:tblHeader/>
        </w:trPr>
        <w:tc>
          <w:tcPr>
            <w:tcW w:w="2609" w:type="dxa"/>
            <w:tcBorders>
              <w:top w:val="single" w:sz="12" w:space="0" w:color="auto"/>
            </w:tcBorders>
            <w:shd w:val="clear" w:color="auto" w:fill="auto"/>
            <w:vAlign w:val="bottom"/>
          </w:tcPr>
          <w:p w:rsidR="007305F5" w:rsidRPr="007305F5" w:rsidRDefault="007305F5" w:rsidP="007305F5">
            <w:pPr>
              <w:pStyle w:val="SingleTxtGA"/>
              <w:spacing w:before="40" w:after="80" w:line="240" w:lineRule="exact"/>
              <w:ind w:left="0" w:right="0"/>
              <w:rPr>
                <w:rFonts w:hint="cs"/>
                <w:sz w:val="16"/>
                <w:szCs w:val="24"/>
                <w:rtl/>
              </w:rPr>
            </w:pPr>
          </w:p>
        </w:tc>
        <w:tc>
          <w:tcPr>
            <w:tcW w:w="1133" w:type="dxa"/>
            <w:tcBorders>
              <w:top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40" w:after="80" w:line="240" w:lineRule="exact"/>
              <w:ind w:right="144"/>
              <w:rPr>
                <w:rFonts w:hint="cs"/>
                <w:kern w:val="0"/>
                <w:sz w:val="16"/>
                <w:szCs w:val="24"/>
                <w:rtl/>
              </w:rPr>
            </w:pPr>
          </w:p>
        </w:tc>
        <w:tc>
          <w:tcPr>
            <w:tcW w:w="1236" w:type="dxa"/>
            <w:tcBorders>
              <w:top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40" w:after="80" w:line="240" w:lineRule="exact"/>
              <w:ind w:right="144"/>
              <w:rPr>
                <w:rFonts w:hint="cs"/>
                <w:kern w:val="0"/>
                <w:sz w:val="16"/>
                <w:szCs w:val="24"/>
                <w:rtl/>
              </w:rPr>
            </w:pPr>
          </w:p>
        </w:tc>
        <w:tc>
          <w:tcPr>
            <w:tcW w:w="1133" w:type="dxa"/>
            <w:tcBorders>
              <w:top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40" w:after="80" w:line="240" w:lineRule="exact"/>
              <w:ind w:right="144"/>
              <w:rPr>
                <w:rFonts w:hint="cs"/>
                <w:kern w:val="0"/>
                <w:sz w:val="16"/>
                <w:szCs w:val="24"/>
                <w:rtl/>
              </w:rPr>
            </w:pPr>
          </w:p>
        </w:tc>
        <w:tc>
          <w:tcPr>
            <w:tcW w:w="1209" w:type="dxa"/>
            <w:tcBorders>
              <w:top w:val="single" w:sz="12" w:space="0" w:color="auto"/>
            </w:tcBorders>
            <w:shd w:val="clear" w:color="auto" w:fill="auto"/>
            <w:vAlign w:val="bottom"/>
          </w:tcPr>
          <w:p w:rsidR="007305F5" w:rsidRPr="007305F5" w:rsidRDefault="007305F5" w:rsidP="007305F5">
            <w:pPr>
              <w:tabs>
                <w:tab w:val="left" w:pos="288"/>
                <w:tab w:val="left" w:pos="576"/>
                <w:tab w:val="left" w:pos="864"/>
                <w:tab w:val="left" w:pos="1152"/>
              </w:tabs>
              <w:spacing w:before="40" w:after="80" w:line="240" w:lineRule="exact"/>
              <w:ind w:right="144"/>
              <w:rPr>
                <w:rFonts w:hint="cs"/>
                <w:kern w:val="0"/>
                <w:sz w:val="16"/>
                <w:szCs w:val="24"/>
                <w:rtl/>
              </w:rPr>
            </w:pPr>
          </w:p>
        </w:tc>
      </w:tr>
      <w:tr w:rsidR="007305F5" w:rsidRPr="007305F5" w:rsidTr="007305F5">
        <w:tblPrEx>
          <w:tblCellMar>
            <w:top w:w="0" w:type="dxa"/>
            <w:bottom w:w="0" w:type="dxa"/>
          </w:tblCellMar>
        </w:tblPrEx>
        <w:trPr>
          <w:cantSplit/>
        </w:trPr>
        <w:tc>
          <w:tcPr>
            <w:tcW w:w="2609" w:type="dxa"/>
            <w:shd w:val="clear" w:color="auto" w:fill="auto"/>
          </w:tcPr>
          <w:p w:rsidR="007305F5" w:rsidRPr="007305F5" w:rsidRDefault="007305F5" w:rsidP="007305F5">
            <w:pPr>
              <w:pStyle w:val="SingleTxtGA"/>
              <w:spacing w:before="40" w:after="80" w:line="240" w:lineRule="exact"/>
              <w:ind w:left="0" w:right="0"/>
              <w:jc w:val="left"/>
              <w:rPr>
                <w:rFonts w:hint="cs"/>
                <w:sz w:val="16"/>
                <w:szCs w:val="24"/>
                <w:rtl/>
              </w:rPr>
            </w:pPr>
            <w:r w:rsidRPr="007305F5">
              <w:rPr>
                <w:rFonts w:hint="cs"/>
                <w:sz w:val="16"/>
                <w:szCs w:val="24"/>
                <w:rtl/>
              </w:rPr>
              <w:t>القطاع الخاص (العمال اليدويون)</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95,5</w:t>
            </w:r>
          </w:p>
        </w:tc>
        <w:tc>
          <w:tcPr>
            <w:tcW w:w="1236"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96</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96,2</w:t>
            </w:r>
          </w:p>
        </w:tc>
        <w:tc>
          <w:tcPr>
            <w:tcW w:w="1209"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96,3</w:t>
            </w:r>
          </w:p>
        </w:tc>
      </w:tr>
      <w:tr w:rsidR="007305F5" w:rsidRPr="007305F5" w:rsidTr="007305F5">
        <w:tblPrEx>
          <w:tblCellMar>
            <w:top w:w="0" w:type="dxa"/>
            <w:bottom w:w="0" w:type="dxa"/>
          </w:tblCellMar>
        </w:tblPrEx>
        <w:trPr>
          <w:cantSplit/>
        </w:trPr>
        <w:tc>
          <w:tcPr>
            <w:tcW w:w="2609" w:type="dxa"/>
            <w:shd w:val="clear" w:color="auto" w:fill="auto"/>
          </w:tcPr>
          <w:p w:rsidR="007305F5" w:rsidRPr="007305F5" w:rsidRDefault="007305F5" w:rsidP="007305F5">
            <w:pPr>
              <w:pStyle w:val="SingleTxtGA"/>
              <w:spacing w:before="40" w:after="80" w:line="240" w:lineRule="exact"/>
              <w:ind w:left="0" w:right="0"/>
              <w:jc w:val="left"/>
              <w:rPr>
                <w:rFonts w:hint="cs"/>
                <w:sz w:val="16"/>
                <w:szCs w:val="24"/>
                <w:rtl/>
              </w:rPr>
            </w:pPr>
            <w:r w:rsidRPr="007305F5">
              <w:rPr>
                <w:rFonts w:hint="cs"/>
                <w:sz w:val="16"/>
                <w:szCs w:val="24"/>
                <w:rtl/>
              </w:rPr>
              <w:t>القطاع الخاص (الفنيون)</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90,9</w:t>
            </w:r>
          </w:p>
        </w:tc>
        <w:tc>
          <w:tcPr>
            <w:tcW w:w="1236"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90,7</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90,8</w:t>
            </w:r>
          </w:p>
        </w:tc>
        <w:tc>
          <w:tcPr>
            <w:tcW w:w="1209"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90,4</w:t>
            </w:r>
          </w:p>
        </w:tc>
      </w:tr>
      <w:tr w:rsidR="007305F5" w:rsidRPr="007305F5" w:rsidTr="007305F5">
        <w:tblPrEx>
          <w:tblCellMar>
            <w:top w:w="0" w:type="dxa"/>
            <w:bottom w:w="0" w:type="dxa"/>
          </w:tblCellMar>
        </w:tblPrEx>
        <w:trPr>
          <w:cantSplit/>
        </w:trPr>
        <w:tc>
          <w:tcPr>
            <w:tcW w:w="2609" w:type="dxa"/>
            <w:shd w:val="clear" w:color="auto" w:fill="auto"/>
          </w:tcPr>
          <w:p w:rsidR="007305F5" w:rsidRPr="007305F5" w:rsidRDefault="007305F5" w:rsidP="007305F5">
            <w:pPr>
              <w:pStyle w:val="SingleTxtGA"/>
              <w:tabs>
                <w:tab w:val="clear" w:pos="1928"/>
                <w:tab w:val="clear" w:pos="2608"/>
                <w:tab w:val="clear" w:pos="3289"/>
              </w:tabs>
              <w:spacing w:before="40" w:after="80" w:line="240" w:lineRule="exact"/>
              <w:ind w:left="0" w:right="0"/>
              <w:jc w:val="left"/>
              <w:rPr>
                <w:rFonts w:hint="cs"/>
                <w:sz w:val="16"/>
                <w:szCs w:val="24"/>
                <w:rtl/>
              </w:rPr>
            </w:pPr>
            <w:r w:rsidRPr="007305F5">
              <w:rPr>
                <w:rFonts w:hint="cs"/>
                <w:sz w:val="16"/>
                <w:szCs w:val="24"/>
                <w:rtl/>
              </w:rPr>
              <w:t>البلديات</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99,4</w:t>
            </w:r>
          </w:p>
        </w:tc>
        <w:tc>
          <w:tcPr>
            <w:tcW w:w="1236"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99,6</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99,4</w:t>
            </w:r>
          </w:p>
        </w:tc>
        <w:tc>
          <w:tcPr>
            <w:tcW w:w="1209"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99,3</w:t>
            </w:r>
          </w:p>
        </w:tc>
      </w:tr>
      <w:tr w:rsidR="007305F5" w:rsidRPr="007305F5" w:rsidTr="007305F5">
        <w:tblPrEx>
          <w:tblCellMar>
            <w:top w:w="0" w:type="dxa"/>
            <w:bottom w:w="0" w:type="dxa"/>
          </w:tblCellMar>
        </w:tblPrEx>
        <w:trPr>
          <w:cantSplit/>
        </w:trPr>
        <w:tc>
          <w:tcPr>
            <w:tcW w:w="2609" w:type="dxa"/>
            <w:shd w:val="clear" w:color="auto" w:fill="auto"/>
          </w:tcPr>
          <w:p w:rsidR="007305F5" w:rsidRPr="007305F5" w:rsidRDefault="007305F5" w:rsidP="007305F5">
            <w:pPr>
              <w:pStyle w:val="SingleTxtGA"/>
              <w:tabs>
                <w:tab w:val="clear" w:pos="1928"/>
                <w:tab w:val="clear" w:pos="2608"/>
                <w:tab w:val="clear" w:pos="3289"/>
              </w:tabs>
              <w:spacing w:before="40" w:after="80" w:line="240" w:lineRule="exact"/>
              <w:ind w:left="0" w:right="0"/>
              <w:jc w:val="left"/>
              <w:rPr>
                <w:rFonts w:hint="cs"/>
                <w:sz w:val="16"/>
                <w:szCs w:val="24"/>
                <w:rtl/>
              </w:rPr>
            </w:pPr>
            <w:r w:rsidRPr="007305F5">
              <w:rPr>
                <w:rFonts w:hint="cs"/>
                <w:sz w:val="16"/>
                <w:szCs w:val="24"/>
                <w:rtl/>
              </w:rPr>
              <w:t>مجالس المقاطعات</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95,3</w:t>
            </w:r>
          </w:p>
        </w:tc>
        <w:tc>
          <w:tcPr>
            <w:tcW w:w="1236"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95,2</w:t>
            </w:r>
          </w:p>
        </w:tc>
        <w:tc>
          <w:tcPr>
            <w:tcW w:w="1133"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95,4</w:t>
            </w:r>
          </w:p>
        </w:tc>
        <w:tc>
          <w:tcPr>
            <w:tcW w:w="1209" w:type="dxa"/>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95,4</w:t>
            </w:r>
          </w:p>
        </w:tc>
      </w:tr>
      <w:tr w:rsidR="007305F5" w:rsidRPr="007305F5" w:rsidTr="007305F5">
        <w:tblPrEx>
          <w:tblCellMar>
            <w:top w:w="0" w:type="dxa"/>
            <w:bottom w:w="0" w:type="dxa"/>
          </w:tblCellMar>
        </w:tblPrEx>
        <w:trPr>
          <w:cantSplit/>
        </w:trPr>
        <w:tc>
          <w:tcPr>
            <w:tcW w:w="2609" w:type="dxa"/>
            <w:tcBorders>
              <w:bottom w:val="single" w:sz="12" w:space="0" w:color="auto"/>
            </w:tcBorders>
            <w:shd w:val="clear" w:color="auto" w:fill="auto"/>
          </w:tcPr>
          <w:p w:rsidR="007305F5" w:rsidRPr="007305F5" w:rsidRDefault="007305F5" w:rsidP="007305F5">
            <w:pPr>
              <w:pStyle w:val="SingleTxtGA"/>
              <w:tabs>
                <w:tab w:val="clear" w:pos="1928"/>
                <w:tab w:val="clear" w:pos="2608"/>
                <w:tab w:val="clear" w:pos="3289"/>
              </w:tabs>
              <w:spacing w:before="40" w:after="80" w:line="240" w:lineRule="exact"/>
              <w:ind w:left="0" w:right="0"/>
              <w:jc w:val="left"/>
              <w:rPr>
                <w:rFonts w:hint="cs"/>
                <w:sz w:val="16"/>
                <w:szCs w:val="24"/>
                <w:rtl/>
              </w:rPr>
            </w:pPr>
            <w:r w:rsidRPr="007305F5">
              <w:rPr>
                <w:rFonts w:hint="cs"/>
                <w:sz w:val="16"/>
                <w:szCs w:val="24"/>
                <w:rtl/>
              </w:rPr>
              <w:t>الدولة</w:t>
            </w:r>
          </w:p>
        </w:tc>
        <w:tc>
          <w:tcPr>
            <w:tcW w:w="1133" w:type="dxa"/>
            <w:tcBorders>
              <w:bottom w:val="single" w:sz="12" w:space="0" w:color="auto"/>
            </w:tcBorders>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93,8</w:t>
            </w:r>
          </w:p>
        </w:tc>
        <w:tc>
          <w:tcPr>
            <w:tcW w:w="1236" w:type="dxa"/>
            <w:tcBorders>
              <w:bottom w:val="single" w:sz="12" w:space="0" w:color="auto"/>
            </w:tcBorders>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94,2</w:t>
            </w:r>
          </w:p>
        </w:tc>
        <w:tc>
          <w:tcPr>
            <w:tcW w:w="1133" w:type="dxa"/>
            <w:tcBorders>
              <w:bottom w:val="single" w:sz="12" w:space="0" w:color="auto"/>
            </w:tcBorders>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94,4</w:t>
            </w:r>
          </w:p>
        </w:tc>
        <w:tc>
          <w:tcPr>
            <w:tcW w:w="1209" w:type="dxa"/>
            <w:tcBorders>
              <w:bottom w:val="single" w:sz="12" w:space="0" w:color="auto"/>
            </w:tcBorders>
            <w:shd w:val="clear" w:color="auto" w:fill="auto"/>
          </w:tcPr>
          <w:p w:rsidR="007305F5" w:rsidRPr="007305F5" w:rsidRDefault="009D073F" w:rsidP="007305F5">
            <w:pPr>
              <w:tabs>
                <w:tab w:val="left" w:pos="288"/>
                <w:tab w:val="left" w:pos="576"/>
                <w:tab w:val="left" w:pos="864"/>
                <w:tab w:val="left" w:pos="1152"/>
              </w:tabs>
              <w:spacing w:before="40" w:after="80" w:line="240" w:lineRule="exact"/>
              <w:ind w:right="144"/>
              <w:jc w:val="left"/>
              <w:rPr>
                <w:rFonts w:hint="cs"/>
                <w:kern w:val="0"/>
                <w:sz w:val="16"/>
                <w:szCs w:val="24"/>
                <w:rtl/>
              </w:rPr>
            </w:pPr>
            <w:r>
              <w:rPr>
                <w:rFonts w:hint="cs"/>
                <w:kern w:val="0"/>
                <w:sz w:val="16"/>
                <w:szCs w:val="24"/>
                <w:rtl/>
              </w:rPr>
              <w:t>94,7</w:t>
            </w:r>
          </w:p>
        </w:tc>
      </w:tr>
    </w:tbl>
    <w:p w:rsidR="009D073F" w:rsidRPr="009D073F" w:rsidRDefault="009D073F" w:rsidP="009D073F">
      <w:pPr>
        <w:pStyle w:val="SingleTxt"/>
        <w:spacing w:after="0" w:line="120" w:lineRule="exact"/>
        <w:rPr>
          <w:rFonts w:hint="cs"/>
          <w:kern w:val="0"/>
          <w:sz w:val="10"/>
          <w:rtl/>
        </w:rPr>
      </w:pPr>
    </w:p>
    <w:p w:rsidR="009D073F" w:rsidRPr="009D073F" w:rsidRDefault="009D073F" w:rsidP="009D073F">
      <w:pPr>
        <w:pStyle w:val="SingleTxt"/>
        <w:spacing w:after="0" w:line="120" w:lineRule="exact"/>
        <w:rPr>
          <w:rFonts w:hint="cs"/>
          <w:kern w:val="0"/>
          <w:sz w:val="10"/>
          <w:rtl/>
        </w:rPr>
      </w:pPr>
    </w:p>
    <w:p w:rsidR="007305F5" w:rsidRDefault="009D073F" w:rsidP="009C7815">
      <w:pPr>
        <w:pStyle w:val="FootnoteText"/>
        <w:tabs>
          <w:tab w:val="clear" w:pos="418"/>
          <w:tab w:val="right" w:pos="168"/>
          <w:tab w:val="left" w:pos="580"/>
          <w:tab w:val="left" w:pos="1404"/>
          <w:tab w:val="left" w:pos="1685"/>
          <w:tab w:val="left" w:pos="2174"/>
          <w:tab w:val="left" w:pos="2650"/>
        </w:tabs>
        <w:spacing w:after="80"/>
        <w:ind w:left="1301" w:right="0" w:hanging="515"/>
        <w:rPr>
          <w:rFonts w:hint="cs"/>
          <w:rtl/>
        </w:rPr>
      </w:pPr>
      <w:r>
        <w:rPr>
          <w:rFonts w:hint="cs"/>
          <w:b/>
          <w:bCs/>
          <w:rtl/>
        </w:rPr>
        <w:tab/>
      </w:r>
      <w:r w:rsidR="007305F5" w:rsidRPr="009D073F">
        <w:rPr>
          <w:rFonts w:hint="cs"/>
          <w:b/>
          <w:bCs/>
          <w:i/>
          <w:iCs/>
          <w:rtl/>
        </w:rPr>
        <w:t>المصادر:</w:t>
      </w:r>
      <w:r w:rsidR="007305F5" w:rsidRPr="009D073F">
        <w:rPr>
          <w:rFonts w:hint="cs"/>
          <w:i/>
          <w:iCs/>
          <w:rtl/>
        </w:rPr>
        <w:t xml:space="preserve"> المكتب الوطني للوساطة </w:t>
      </w:r>
      <w:r w:rsidR="007305F5" w:rsidRPr="009D073F">
        <w:rPr>
          <w:rFonts w:hint="cs"/>
          <w:i/>
          <w:iCs/>
          <w:rtl/>
          <w:lang w:bidi="ar-EG"/>
        </w:rPr>
        <w:t>و</w:t>
      </w:r>
      <w:r w:rsidR="007305F5" w:rsidRPr="009D073F">
        <w:rPr>
          <w:i/>
          <w:iCs/>
          <w:rtl/>
          <w:lang w:bidi="ar-EG"/>
        </w:rPr>
        <w:t>هيئة</w:t>
      </w:r>
      <w:r w:rsidR="007305F5" w:rsidRPr="009D073F">
        <w:rPr>
          <w:i/>
          <w:iCs/>
          <w:rtl/>
        </w:rPr>
        <w:t xml:space="preserve"> الإحصاء السويدية</w:t>
      </w:r>
      <w:r w:rsidR="007305F5">
        <w:rPr>
          <w:rFonts w:hint="cs"/>
          <w:rtl/>
        </w:rPr>
        <w:t>.</w:t>
      </w:r>
    </w:p>
    <w:p w:rsidR="009D073F" w:rsidRPr="009D073F" w:rsidRDefault="009D073F" w:rsidP="009D073F">
      <w:pPr>
        <w:pStyle w:val="SingleTxtGA"/>
        <w:spacing w:after="0" w:line="120" w:lineRule="exact"/>
        <w:rPr>
          <w:rFonts w:hint="cs"/>
          <w:b/>
          <w:bCs/>
          <w:i/>
          <w:iCs/>
          <w:sz w:val="10"/>
          <w:rtl/>
        </w:rPr>
      </w:pPr>
    </w:p>
    <w:p w:rsidR="009D073F" w:rsidRDefault="009D073F" w:rsidP="002040E8">
      <w:pPr>
        <w:pStyle w:val="SingleTxtGA"/>
        <w:rPr>
          <w:rFonts w:hint="cs"/>
          <w:rtl/>
        </w:rPr>
      </w:pPr>
      <w:r>
        <w:rPr>
          <w:rFonts w:hint="cs"/>
          <w:rtl/>
        </w:rPr>
        <w:t xml:space="preserve">269-  </w:t>
      </w:r>
      <w:r w:rsidRPr="009D073F">
        <w:rPr>
          <w:rFonts w:hint="cs"/>
          <w:rtl/>
        </w:rPr>
        <w:t>وأجرى المكتب الوطني للوساطة تحليلا لنسب النساء والرجال العاملين في المهن الأكثر شيوعا والبالغ عددها 355 مهنة فيما بين عامي</w:t>
      </w:r>
      <w:r w:rsidR="002040E8">
        <w:rPr>
          <w:rFonts w:hint="cs"/>
          <w:rtl/>
        </w:rPr>
        <w:t xml:space="preserve">ْ </w:t>
      </w:r>
      <w:r w:rsidRPr="009D073F">
        <w:rPr>
          <w:rFonts w:hint="cs"/>
          <w:rtl/>
        </w:rPr>
        <w:t>2005 و</w:t>
      </w:r>
      <w:r w:rsidR="002040E8">
        <w:rPr>
          <w:rFonts w:hint="eastAsia"/>
          <w:rtl/>
        </w:rPr>
        <w:t> </w:t>
      </w:r>
      <w:r w:rsidRPr="009D073F">
        <w:rPr>
          <w:rFonts w:hint="cs"/>
          <w:rtl/>
        </w:rPr>
        <w:t>2011. ويتضح من التطورات على مدى تلك الفترة حدوث انخفاض طفيف في التقسيم الجنساني لسوق العمل ككل. وإضافة إلى ذلك، زادت خلال تلك الفترة نفسها نسبة النساء في المهن التي تَغلُب فيها نسبة الذكور بأكبر درجة بينما نقصت نسبتهن في المهن التي تَغلُب فيها نسبة الإناث بأكبر درجة.</w:t>
      </w:r>
    </w:p>
    <w:p w:rsidR="009D073F" w:rsidRDefault="002040E8" w:rsidP="002040E8">
      <w:pPr>
        <w:pStyle w:val="SingleTxt"/>
        <w:rPr>
          <w:rFonts w:hint="cs"/>
          <w:kern w:val="0"/>
          <w:rtl/>
        </w:rPr>
      </w:pPr>
      <w:r>
        <w:rPr>
          <w:rFonts w:hint="cs"/>
          <w:rtl/>
        </w:rPr>
        <w:t xml:space="preserve">270-  </w:t>
      </w:r>
      <w:r w:rsidR="009D073F" w:rsidRPr="009D073F">
        <w:rPr>
          <w:rFonts w:hint="cs"/>
          <w:kern w:val="0"/>
          <w:rtl/>
        </w:rPr>
        <w:t xml:space="preserve">أما المفوضية المعنية بتعزيز </w:t>
      </w:r>
      <w:r w:rsidR="009D073F" w:rsidRPr="009D073F">
        <w:rPr>
          <w:kern w:val="0"/>
          <w:rtl/>
        </w:rPr>
        <w:t>المساواة بين الجنسين</w:t>
      </w:r>
      <w:r w:rsidR="009D073F" w:rsidRPr="009D073F">
        <w:rPr>
          <w:rFonts w:hint="cs"/>
          <w:kern w:val="0"/>
          <w:rtl/>
        </w:rPr>
        <w:t xml:space="preserve"> في ميدان العمل (انظر أعلاه في الردود المتعلقة بالمادة 11-1(أ) و</w:t>
      </w:r>
      <w:r>
        <w:rPr>
          <w:rFonts w:hint="eastAsia"/>
          <w:kern w:val="0"/>
          <w:rtl/>
        </w:rPr>
        <w:t> </w:t>
      </w:r>
      <w:r w:rsidR="009D073F" w:rsidRPr="009D073F">
        <w:rPr>
          <w:rFonts w:hint="cs"/>
          <w:kern w:val="0"/>
          <w:rtl/>
        </w:rPr>
        <w:t xml:space="preserve">(ب))، فهي مكلفة باقتراح تدابير يمكن أن تعزز </w:t>
      </w:r>
      <w:r w:rsidR="009D073F" w:rsidRPr="009D073F">
        <w:rPr>
          <w:kern w:val="0"/>
          <w:rtl/>
        </w:rPr>
        <w:t>المساواة بين الجنسين</w:t>
      </w:r>
      <w:r w:rsidR="009D073F" w:rsidRPr="009D073F">
        <w:rPr>
          <w:rFonts w:hint="cs"/>
          <w:kern w:val="0"/>
          <w:rtl/>
        </w:rPr>
        <w:t xml:space="preserve"> في ميدان العمل وأن تقلل فارق الأجر بين المرأة والرجل. والمفوضية مكلفة أيضا بأن تولي اهتماما للمسائل المتعلقة بالدخل العُمْري وكيف أن الاختيارات التي يقررها الفرد في وقت</w:t>
      </w:r>
      <w:r>
        <w:rPr>
          <w:rFonts w:hint="eastAsia"/>
          <w:kern w:val="0"/>
          <w:rtl/>
        </w:rPr>
        <w:t> </w:t>
      </w:r>
      <w:r w:rsidR="009D073F" w:rsidRPr="009D073F">
        <w:rPr>
          <w:rFonts w:hint="cs"/>
          <w:kern w:val="0"/>
          <w:rtl/>
        </w:rPr>
        <w:t>ما من حياته يمكن أن تكون لها عواقب في مراحل تالية من العمر. ومن المقرر تقديم التقرير المتعلق بهذا الاستقصاء في خريف عام 2014.</w:t>
      </w:r>
    </w:p>
    <w:p w:rsidR="002040E8" w:rsidRPr="002040E8" w:rsidRDefault="002040E8" w:rsidP="002040E8">
      <w:pPr>
        <w:pStyle w:val="SingleTxt"/>
        <w:spacing w:after="0" w:line="120" w:lineRule="exact"/>
        <w:rPr>
          <w:rFonts w:hint="cs"/>
          <w:kern w:val="0"/>
          <w:sz w:val="10"/>
          <w:rtl/>
        </w:rPr>
      </w:pPr>
    </w:p>
    <w:p w:rsidR="009D073F" w:rsidRPr="002040E8" w:rsidRDefault="002040E8" w:rsidP="002040E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2040E8">
        <w:rPr>
          <w:rFonts w:hint="cs"/>
          <w:kern w:val="0"/>
          <w:rtl/>
        </w:rPr>
        <w:tab/>
      </w:r>
      <w:r w:rsidRPr="002040E8">
        <w:rPr>
          <w:rFonts w:hint="cs"/>
          <w:kern w:val="0"/>
          <w:rtl/>
        </w:rPr>
        <w:tab/>
      </w:r>
      <w:r w:rsidR="009D073F" w:rsidRPr="002040E8">
        <w:rPr>
          <w:rFonts w:hint="cs"/>
          <w:kern w:val="0"/>
          <w:rtl/>
        </w:rPr>
        <w:t>أعمال أمين المظالم المعني بمكافحة التمييز في الأجر</w:t>
      </w:r>
    </w:p>
    <w:p w:rsidR="009D073F" w:rsidRDefault="002040E8" w:rsidP="002040E8">
      <w:pPr>
        <w:pStyle w:val="SingleTxt"/>
        <w:rPr>
          <w:rFonts w:hint="cs"/>
          <w:kern w:val="0"/>
          <w:rtl/>
        </w:rPr>
      </w:pPr>
      <w:r>
        <w:rPr>
          <w:rFonts w:hint="cs"/>
          <w:kern w:val="0"/>
          <w:rtl/>
        </w:rPr>
        <w:t xml:space="preserve">271-  </w:t>
      </w:r>
      <w:r w:rsidR="009D073F" w:rsidRPr="009D073F">
        <w:rPr>
          <w:rFonts w:hint="cs"/>
          <w:kern w:val="0"/>
          <w:rtl/>
        </w:rPr>
        <w:t xml:space="preserve">في الفترة 2007-2008، أجرى </w:t>
      </w:r>
      <w:r w:rsidR="009D073F" w:rsidRPr="009D073F">
        <w:rPr>
          <w:kern w:val="0"/>
          <w:rtl/>
        </w:rPr>
        <w:t>أمين المظالم المعني بتكافؤ الفرص</w:t>
      </w:r>
      <w:r w:rsidR="009D073F" w:rsidRPr="009D073F">
        <w:rPr>
          <w:rFonts w:hint="cs"/>
          <w:kern w:val="0"/>
          <w:rtl/>
        </w:rPr>
        <w:t xml:space="preserve"> عمليات مراجعة لمدى امتثال أصحاب الأعمال للمقتضيات المتعلقة باتخاذ التدابير الفعالة. ومن أمثلة هذه العمليات، فضلا عن عملية </w:t>
      </w:r>
      <w:r>
        <w:rPr>
          <w:rFonts w:hint="eastAsia"/>
          <w:kern w:val="0"/>
          <w:rtl/>
        </w:rPr>
        <w:t>“</w:t>
      </w:r>
      <w:r w:rsidR="009D073F" w:rsidRPr="009D073F">
        <w:rPr>
          <w:rFonts w:hint="cs"/>
          <w:kern w:val="0"/>
          <w:rtl/>
        </w:rPr>
        <w:t>المراجعة المليونية</w:t>
      </w:r>
      <w:r>
        <w:rPr>
          <w:rFonts w:hint="eastAsia"/>
          <w:kern w:val="0"/>
          <w:rtl/>
        </w:rPr>
        <w:t xml:space="preserve">” </w:t>
      </w:r>
      <w:r w:rsidR="009D073F" w:rsidRPr="009D073F">
        <w:rPr>
          <w:rFonts w:hint="cs"/>
          <w:kern w:val="0"/>
          <w:rtl/>
        </w:rPr>
        <w:t>الوارد وصفها أدناه، عمليات المراجعة المتعلقة بفرق الإطفاء وقطاع الأغذية والكنيسة السويدية والحركة الرياضية.</w:t>
      </w:r>
    </w:p>
    <w:p w:rsidR="009D073F" w:rsidRDefault="002040E8" w:rsidP="00B661F1">
      <w:pPr>
        <w:pStyle w:val="SingleTxt"/>
        <w:rPr>
          <w:rFonts w:hint="cs"/>
          <w:kern w:val="0"/>
          <w:rtl/>
        </w:rPr>
      </w:pPr>
      <w:r>
        <w:rPr>
          <w:rFonts w:hint="cs"/>
          <w:kern w:val="0"/>
          <w:rtl/>
        </w:rPr>
        <w:t xml:space="preserve">272-  </w:t>
      </w:r>
      <w:r w:rsidR="009D073F" w:rsidRPr="009D073F">
        <w:rPr>
          <w:rFonts w:hint="cs"/>
          <w:kern w:val="0"/>
          <w:rtl/>
        </w:rPr>
        <w:t xml:space="preserve">وفي عام 2006، </w:t>
      </w:r>
      <w:r w:rsidR="009D073F" w:rsidRPr="009D073F">
        <w:rPr>
          <w:kern w:val="0"/>
          <w:rtl/>
        </w:rPr>
        <w:t>كلَّفت الحكومة أمين المظالم المعني بتكافؤ الفرص</w:t>
      </w:r>
      <w:r w:rsidR="009D073F" w:rsidRPr="009D073F">
        <w:rPr>
          <w:rFonts w:hint="cs"/>
          <w:kern w:val="0"/>
          <w:rtl/>
        </w:rPr>
        <w:t xml:space="preserve"> بزيادة التدابير المتخذة لمراجعة ودعم الأعمال التي يضطلع بها أصحاب الأعمال بشأن الدراسات الاستقصائية للأجور. وقام </w:t>
      </w:r>
      <w:r w:rsidR="009D073F" w:rsidRPr="009D073F">
        <w:rPr>
          <w:kern w:val="0"/>
          <w:rtl/>
        </w:rPr>
        <w:t>أمين المظالم المعني بتكافؤ الفرص</w:t>
      </w:r>
      <w:r w:rsidR="009D073F" w:rsidRPr="009D073F">
        <w:rPr>
          <w:rFonts w:hint="cs"/>
          <w:kern w:val="0"/>
          <w:rtl/>
        </w:rPr>
        <w:t xml:space="preserve"> بعملية مراجعة شملت </w:t>
      </w:r>
      <w:r w:rsidR="00B661F1">
        <w:rPr>
          <w:rFonts w:hint="cs"/>
          <w:kern w:val="0"/>
          <w:rtl/>
        </w:rPr>
        <w:t xml:space="preserve">245 1 </w:t>
      </w:r>
      <w:r w:rsidR="009D073F" w:rsidRPr="009D073F">
        <w:rPr>
          <w:rFonts w:hint="cs"/>
          <w:kern w:val="0"/>
          <w:rtl/>
        </w:rPr>
        <w:t>من جهات العمل التابعة للدولة وللقطاع الخاص يصل مجموع ال</w:t>
      </w:r>
      <w:r w:rsidR="00B661F1">
        <w:rPr>
          <w:rFonts w:hint="cs"/>
          <w:kern w:val="0"/>
          <w:rtl/>
        </w:rPr>
        <w:t>عاملين فيها إلى مليون شخص. وتمـثَّـ</w:t>
      </w:r>
      <w:r w:rsidR="009D073F" w:rsidRPr="009D073F">
        <w:rPr>
          <w:rFonts w:hint="cs"/>
          <w:kern w:val="0"/>
          <w:rtl/>
        </w:rPr>
        <w:t>ل هدف هذه المراجعة في جعل المزيد من جهات العمل تلتزم بالقواعد التنظيمية المتعلقة بالدراسات الاستقصائية للأجور والتحليلات وخطط العمل اللازمة لتحقيق المساواة بين الجنسين في الأجر طبقا لقانون تكافؤ الفرص الذي كان ساريا عندئذ، وتقليل الفوارق غير</w:t>
      </w:r>
      <w:r w:rsidR="00B661F1">
        <w:rPr>
          <w:rFonts w:hint="eastAsia"/>
          <w:kern w:val="0"/>
          <w:rtl/>
        </w:rPr>
        <w:t> </w:t>
      </w:r>
      <w:r w:rsidR="009D073F" w:rsidRPr="009D073F">
        <w:rPr>
          <w:rFonts w:hint="cs"/>
          <w:kern w:val="0"/>
          <w:rtl/>
        </w:rPr>
        <w:t>المبر</w:t>
      </w:r>
      <w:r w:rsidR="00B661F1">
        <w:rPr>
          <w:rFonts w:hint="cs"/>
          <w:kern w:val="0"/>
          <w:rtl/>
        </w:rPr>
        <w:t>َّ</w:t>
      </w:r>
      <w:r w:rsidR="009D073F" w:rsidRPr="009D073F">
        <w:rPr>
          <w:rFonts w:hint="cs"/>
          <w:kern w:val="0"/>
          <w:rtl/>
        </w:rPr>
        <w:t>رة في الأجور بين المرأة والرجل. وترتَّب على هذه المراجعة المليونية ككل قيام 60</w:t>
      </w:r>
      <w:r w:rsidR="00B661F1">
        <w:rPr>
          <w:rFonts w:hint="eastAsia"/>
          <w:kern w:val="0"/>
          <w:rtl/>
        </w:rPr>
        <w:t> </w:t>
      </w:r>
      <w:r w:rsidR="009D073F" w:rsidRPr="009D073F">
        <w:rPr>
          <w:rFonts w:hint="cs"/>
          <w:kern w:val="0"/>
          <w:rtl/>
        </w:rPr>
        <w:t>في المائة من جهات العمل بدفع تسويات أو باتخاذ تدابير أخرى لتحقيق المساواة في الأجر بين المرأة والرجل اللذين يؤدي كل منهما نفس العمل أو عملا مساويا في قيمته لعمل الآخر. ونتج عن المراجعة أيضا أن 44 في المائة من جهات العمل اكتشفت فوارق غير</w:t>
      </w:r>
      <w:r w:rsidR="00B661F1">
        <w:rPr>
          <w:rFonts w:hint="eastAsia"/>
          <w:kern w:val="0"/>
          <w:rtl/>
        </w:rPr>
        <w:t> </w:t>
      </w:r>
      <w:r w:rsidR="009D073F" w:rsidRPr="009D073F">
        <w:rPr>
          <w:rFonts w:hint="cs"/>
          <w:kern w:val="0"/>
          <w:rtl/>
        </w:rPr>
        <w:t>منطقية في الأجر سيتم تصحيحها. وشملت هذه التسويات للأجور</w:t>
      </w:r>
      <w:r w:rsidR="00B661F1">
        <w:rPr>
          <w:rFonts w:hint="cs"/>
          <w:kern w:val="0"/>
          <w:rtl/>
        </w:rPr>
        <w:t xml:space="preserve"> 800 5 </w:t>
      </w:r>
      <w:r w:rsidR="009D073F" w:rsidRPr="009D073F">
        <w:rPr>
          <w:rFonts w:hint="cs"/>
          <w:kern w:val="0"/>
          <w:rtl/>
        </w:rPr>
        <w:t>موظف على الأقل، 90</w:t>
      </w:r>
      <w:r w:rsidR="00B661F1">
        <w:rPr>
          <w:rFonts w:hint="eastAsia"/>
          <w:kern w:val="0"/>
          <w:rtl/>
        </w:rPr>
        <w:t> </w:t>
      </w:r>
      <w:r w:rsidR="009D073F" w:rsidRPr="009D073F">
        <w:rPr>
          <w:rFonts w:hint="cs"/>
          <w:kern w:val="0"/>
          <w:rtl/>
        </w:rPr>
        <w:t>في المائة منهم من النساء. وكانت النتائج الختامية التي خلصت إليها هذه العملية هي أن زيادة ملموسة قد حدثت في الأنشطة المتعلقة بالدراسات الاستقصائية للأجور، وأن</w:t>
      </w:r>
      <w:r w:rsidR="00B661F1">
        <w:rPr>
          <w:rFonts w:hint="eastAsia"/>
          <w:kern w:val="0"/>
          <w:rtl/>
        </w:rPr>
        <w:t> </w:t>
      </w:r>
      <w:r w:rsidR="009D073F" w:rsidRPr="009D073F">
        <w:rPr>
          <w:rFonts w:hint="cs"/>
          <w:kern w:val="0"/>
          <w:rtl/>
        </w:rPr>
        <w:t>المعرفة بكيفية إنجاز هذا العمل قد زادت لدى جهات العمل، وأن درجة الامتثال للتشريعات قد تعززت.</w:t>
      </w:r>
    </w:p>
    <w:p w:rsidR="009D073F" w:rsidRDefault="00A9380A" w:rsidP="00A9380A">
      <w:pPr>
        <w:pStyle w:val="SingleTxt"/>
        <w:rPr>
          <w:rFonts w:hint="cs"/>
          <w:kern w:val="0"/>
          <w:rtl/>
        </w:rPr>
      </w:pPr>
      <w:r>
        <w:rPr>
          <w:rFonts w:hint="cs"/>
          <w:kern w:val="0"/>
          <w:rtl/>
        </w:rPr>
        <w:t xml:space="preserve">273-  </w:t>
      </w:r>
      <w:r w:rsidR="009D073F" w:rsidRPr="009D073F">
        <w:rPr>
          <w:rFonts w:hint="cs"/>
          <w:kern w:val="0"/>
          <w:rtl/>
        </w:rPr>
        <w:t>ومنذ أن أُنشئت وحدة المراجعة التابعة ل</w:t>
      </w:r>
      <w:r w:rsidR="009D073F" w:rsidRPr="009D073F">
        <w:rPr>
          <w:kern w:val="0"/>
          <w:rtl/>
        </w:rPr>
        <w:t>أمين المظالم المعني بالمساواة</w:t>
      </w:r>
      <w:r w:rsidR="009D073F" w:rsidRPr="009D073F">
        <w:rPr>
          <w:rFonts w:hint="cs"/>
          <w:kern w:val="0"/>
          <w:rtl/>
        </w:rPr>
        <w:t xml:space="preserve"> في عام 2012، أُجريت عمليات المراجعة التالية فيما يتعلق بميدان العمل:</w:t>
      </w:r>
    </w:p>
    <w:p w:rsidR="00A9380A" w:rsidRDefault="00AA4B9E" w:rsidP="00AA4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kern w:val="0"/>
          <w:rtl/>
        </w:rPr>
      </w:pPr>
      <w:r>
        <w:rPr>
          <w:rFonts w:hint="cs"/>
          <w:kern w:val="0"/>
          <w:rtl/>
        </w:rPr>
        <w:tab/>
        <w:t>•</w:t>
      </w:r>
      <w:r>
        <w:rPr>
          <w:rFonts w:hint="cs"/>
          <w:kern w:val="0"/>
          <w:rtl/>
        </w:rPr>
        <w:tab/>
      </w:r>
      <w:r w:rsidRPr="00AA4B9E">
        <w:rPr>
          <w:rFonts w:hint="cs"/>
          <w:kern w:val="0"/>
          <w:rtl/>
        </w:rPr>
        <w:t>في عام 2012، أُجريت مراجعة للدراسات الاستقصائية للأجور لدى 35 من الشركات المتوسطة الحجم. وقد أوفى نصف هذه الشركات تقريبا بمقتضيات القانون بعد جولة تكميلية. وبعد حوالي سنة، كانت المراجعة قد تمَّت لنسبة قدرها 90</w:t>
      </w:r>
      <w:r>
        <w:rPr>
          <w:rFonts w:hint="eastAsia"/>
          <w:kern w:val="0"/>
          <w:rtl/>
        </w:rPr>
        <w:t> </w:t>
      </w:r>
      <w:r w:rsidRPr="00AA4B9E">
        <w:rPr>
          <w:rFonts w:hint="cs"/>
          <w:kern w:val="0"/>
          <w:rtl/>
        </w:rPr>
        <w:t>في المائة من الشركات.</w:t>
      </w:r>
    </w:p>
    <w:p w:rsidR="00AA4B9E" w:rsidRDefault="00AA4B9E" w:rsidP="00AA4B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kern w:val="0"/>
          <w:rtl/>
        </w:rPr>
      </w:pPr>
      <w:r>
        <w:rPr>
          <w:rFonts w:hint="cs"/>
          <w:kern w:val="0"/>
          <w:rtl/>
        </w:rPr>
        <w:tab/>
        <w:t>•</w:t>
      </w:r>
      <w:r>
        <w:rPr>
          <w:rFonts w:hint="cs"/>
          <w:kern w:val="0"/>
          <w:rtl/>
        </w:rPr>
        <w:tab/>
      </w:r>
      <w:r w:rsidRPr="00AA4B9E">
        <w:rPr>
          <w:rFonts w:hint="cs"/>
          <w:kern w:val="0"/>
          <w:rtl/>
        </w:rPr>
        <w:t xml:space="preserve">في عام 2013، أُجريت دراسة على سبيل المتابعة للمراجعة المليونية التي قام بها </w:t>
      </w:r>
      <w:r w:rsidRPr="00AA4B9E">
        <w:rPr>
          <w:kern w:val="0"/>
          <w:rtl/>
        </w:rPr>
        <w:t>أمين المظالم المعني بتكافؤ الفرص</w:t>
      </w:r>
      <w:r w:rsidRPr="00AA4B9E">
        <w:rPr>
          <w:rFonts w:hint="cs"/>
          <w:kern w:val="0"/>
          <w:rtl/>
        </w:rPr>
        <w:t>. وروجعت خطط العمل المتعلقة بتحقيق المساواة بين الجنسين في الأجر لدى 470 من جهات العمل. وأمكن لمعظم الجهات أن تفيد بأن الأعمال المتعلقة بتحقيق المساواة بين الجنسين في الأجر لديها لا</w:t>
      </w:r>
      <w:r>
        <w:rPr>
          <w:rFonts w:hint="eastAsia"/>
          <w:kern w:val="0"/>
          <w:rtl/>
        </w:rPr>
        <w:t> </w:t>
      </w:r>
      <w:r w:rsidRPr="00AA4B9E">
        <w:rPr>
          <w:rFonts w:hint="cs"/>
          <w:kern w:val="0"/>
          <w:rtl/>
        </w:rPr>
        <w:t>تزال قيد التنفيذ. وبعد الحصول على بعض المعلومات التكميلية، أصبح واضحا أن أكثر من 90 في المائة من الجهات المشمولة بالمراجعة كانت تؤدي أعمالا جيدة بقدر كاف</w:t>
      </w:r>
      <w:r>
        <w:rPr>
          <w:rFonts w:hint="cs"/>
          <w:kern w:val="0"/>
          <w:rtl/>
        </w:rPr>
        <w:t xml:space="preserve">ٍ </w:t>
      </w:r>
      <w:r w:rsidRPr="00AA4B9E">
        <w:rPr>
          <w:rFonts w:hint="cs"/>
          <w:kern w:val="0"/>
          <w:rtl/>
        </w:rPr>
        <w:t xml:space="preserve">بالمعنى الذي يقصده القانون. وخلص </w:t>
      </w:r>
      <w:r w:rsidRPr="00AA4B9E">
        <w:rPr>
          <w:kern w:val="0"/>
          <w:rtl/>
        </w:rPr>
        <w:t>أمين المظالم المعني بالمساواة</w:t>
      </w:r>
      <w:r w:rsidRPr="00AA4B9E">
        <w:rPr>
          <w:rFonts w:hint="cs"/>
          <w:kern w:val="0"/>
          <w:rtl/>
        </w:rPr>
        <w:t xml:space="preserve"> إلى أن القواعد التنظيمية المتعلقة بالدراسات الاستقصائية للأجور والتحليلات وخطط العمل اللازمة لتحقيق المساواة بين الجنسين في الأجر تؤدي إلى حدوث تغييرات إيجابية وأن الرقابة التي يزاولها </w:t>
      </w:r>
      <w:r w:rsidRPr="00AA4B9E">
        <w:rPr>
          <w:kern w:val="0"/>
          <w:rtl/>
        </w:rPr>
        <w:t>أمين المظالم المعني بالمساواة</w:t>
      </w:r>
      <w:r w:rsidRPr="00AA4B9E">
        <w:rPr>
          <w:rFonts w:hint="cs"/>
          <w:kern w:val="0"/>
          <w:rtl/>
        </w:rPr>
        <w:t xml:space="preserve"> مؤثرة في كلا الأجلين القصير والطويل.</w:t>
      </w:r>
    </w:p>
    <w:p w:rsidR="00AA4B9E" w:rsidRDefault="00AA4B9E" w:rsidP="00AA4B9E">
      <w:pPr>
        <w:pStyle w:val="SingleTxt"/>
        <w:rPr>
          <w:rFonts w:hint="cs"/>
          <w:kern w:val="0"/>
          <w:rtl/>
        </w:rPr>
      </w:pPr>
      <w:r>
        <w:rPr>
          <w:rFonts w:hint="cs"/>
          <w:kern w:val="0"/>
          <w:rtl/>
        </w:rPr>
        <w:t xml:space="preserve">274-  </w:t>
      </w:r>
      <w:r w:rsidRPr="00AA4B9E">
        <w:rPr>
          <w:rFonts w:hint="cs"/>
          <w:kern w:val="0"/>
          <w:rtl/>
        </w:rPr>
        <w:t xml:space="preserve">وفي عام 2012، بعث </w:t>
      </w:r>
      <w:r w:rsidRPr="00AA4B9E">
        <w:rPr>
          <w:kern w:val="0"/>
          <w:rtl/>
        </w:rPr>
        <w:t>أمين المظالم المعني بالمساواة</w:t>
      </w:r>
      <w:r w:rsidRPr="00AA4B9E">
        <w:rPr>
          <w:rFonts w:hint="cs"/>
          <w:kern w:val="0"/>
          <w:rtl/>
        </w:rPr>
        <w:t>، في إطار مهمته الرقابية، برسالة إلى جميع أصحاب الأعمال الذين يبلغ عدد العاملين لديهم 10 أو أكثر وإلى جميع رياض الأطفال والمدارس ومؤسسات التعليم العالي في البلد. وتضمنت الرسالة معلومات عن الت</w:t>
      </w:r>
      <w:r w:rsidR="007B18CE">
        <w:rPr>
          <w:rFonts w:hint="cs"/>
          <w:kern w:val="0"/>
          <w:rtl/>
        </w:rPr>
        <w:t>ـ</w:t>
      </w:r>
      <w:r w:rsidRPr="00AA4B9E">
        <w:rPr>
          <w:rFonts w:hint="cs"/>
          <w:kern w:val="0"/>
          <w:rtl/>
        </w:rPr>
        <w:t xml:space="preserve">زامات أصحاب الأعمال ومقدمي الخدمات التعليمية باتخاذ تدابير فعالة من أجل تحقيق المساواة في الحقوق والفرص في ميدان العمل والمنظومة التعليمية إلى جانب معلومات عن مواد أخرى منها مثلا المواد الإرشادية. وشرحت الرسالة أيضا دور </w:t>
      </w:r>
      <w:r w:rsidRPr="00AA4B9E">
        <w:rPr>
          <w:kern w:val="0"/>
          <w:rtl/>
        </w:rPr>
        <w:t>أمين المظالم المعني بالمساواة</w:t>
      </w:r>
      <w:r w:rsidRPr="00AA4B9E">
        <w:rPr>
          <w:rFonts w:hint="cs"/>
          <w:kern w:val="0"/>
          <w:rtl/>
        </w:rPr>
        <w:t xml:space="preserve"> بصفته سلطة رقابية والجزاءات التي يمكن أن يُنظر في توقيعها في حالة عدم الامتثال للقانون.</w:t>
      </w:r>
    </w:p>
    <w:p w:rsidR="00AA4B9E" w:rsidRDefault="007B18CE" w:rsidP="007B18CE">
      <w:pPr>
        <w:pStyle w:val="SingleTxt"/>
        <w:rPr>
          <w:rFonts w:hint="cs"/>
          <w:kern w:val="0"/>
          <w:rtl/>
        </w:rPr>
      </w:pPr>
      <w:r>
        <w:rPr>
          <w:rFonts w:hint="cs"/>
          <w:kern w:val="0"/>
          <w:rtl/>
        </w:rPr>
        <w:t xml:space="preserve">275-  </w:t>
      </w:r>
      <w:r w:rsidR="00AA4B9E" w:rsidRPr="00AA4B9E">
        <w:rPr>
          <w:rFonts w:hint="cs"/>
          <w:kern w:val="0"/>
          <w:rtl/>
        </w:rPr>
        <w:t xml:space="preserve">ويباشر </w:t>
      </w:r>
      <w:r w:rsidR="00AA4B9E" w:rsidRPr="00AA4B9E">
        <w:rPr>
          <w:kern w:val="0"/>
          <w:rtl/>
        </w:rPr>
        <w:t>أمين المظالم المعني بالمساواة</w:t>
      </w:r>
      <w:r w:rsidR="00AA4B9E" w:rsidRPr="00AA4B9E">
        <w:rPr>
          <w:rFonts w:hint="cs"/>
          <w:kern w:val="0"/>
          <w:rtl/>
        </w:rPr>
        <w:t xml:space="preserve"> تعاونه مع الجهات الفاعلة الرئيسية وممثلي المجتمع المدني بجملة وسائل، منها على سبيل المثال عقد اجتماعات شبكية لنقابات العمال ومنظمات أصحاب الأعمال. وتشكل هذه الاجتماعات الشبكية منتدى للحوار وتبادل المعارف والخبرات، وتشمل الأمور التي تُناقَ</w:t>
      </w:r>
      <w:r>
        <w:rPr>
          <w:rFonts w:hint="cs"/>
          <w:kern w:val="0"/>
          <w:rtl/>
        </w:rPr>
        <w:t>ـ</w:t>
      </w:r>
      <w:r w:rsidR="00AA4B9E" w:rsidRPr="00AA4B9E">
        <w:rPr>
          <w:rFonts w:hint="cs"/>
          <w:kern w:val="0"/>
          <w:rtl/>
        </w:rPr>
        <w:t>ش فيها المسائل المتعلقة المساواة بين الجنسين في الأجر.</w:t>
      </w:r>
    </w:p>
    <w:p w:rsidR="00AA4B9E" w:rsidRPr="00AA4B9E" w:rsidRDefault="007B18CE" w:rsidP="007B18CE">
      <w:pPr>
        <w:pStyle w:val="SingleTxt"/>
        <w:rPr>
          <w:rFonts w:hint="cs"/>
          <w:kern w:val="0"/>
          <w:rtl/>
        </w:rPr>
      </w:pPr>
      <w:r>
        <w:rPr>
          <w:rFonts w:hint="cs"/>
          <w:kern w:val="0"/>
          <w:rtl/>
        </w:rPr>
        <w:t xml:space="preserve">276-  </w:t>
      </w:r>
      <w:r w:rsidR="00AA4B9E" w:rsidRPr="00AA4B9E">
        <w:rPr>
          <w:rFonts w:hint="cs"/>
          <w:kern w:val="0"/>
          <w:rtl/>
        </w:rPr>
        <w:t>و</w:t>
      </w:r>
      <w:r w:rsidR="00AA4B9E" w:rsidRPr="00AA4B9E">
        <w:rPr>
          <w:kern w:val="0"/>
          <w:rtl/>
        </w:rPr>
        <w:t>كلَّفت الحكومة أمين المظالم المعني بالمساواة</w:t>
      </w:r>
      <w:r w:rsidR="00AA4B9E" w:rsidRPr="00AA4B9E">
        <w:rPr>
          <w:rFonts w:hint="cs"/>
          <w:kern w:val="0"/>
          <w:rtl/>
        </w:rPr>
        <w:t xml:space="preserve"> بزيادة أنشطته الرقابية والدعوية فيما</w:t>
      </w:r>
      <w:r>
        <w:rPr>
          <w:rFonts w:hint="eastAsia"/>
          <w:kern w:val="0"/>
          <w:rtl/>
        </w:rPr>
        <w:t> </w:t>
      </w:r>
      <w:r w:rsidR="00AA4B9E" w:rsidRPr="00AA4B9E">
        <w:rPr>
          <w:rFonts w:hint="cs"/>
          <w:kern w:val="0"/>
          <w:rtl/>
        </w:rPr>
        <w:t>يتعلق بالأعمال التي تقوم بها جهات العمل بشأن الدراسات الاستقصائية للأجور وأعمال مؤسسات التعليم العالي بشأن التدابير الفعالة بموجب قانون حظر التمييز. ويسري هذا التكليف طيلة الفترة 2013-2014، وخُصص لهذا الغرض ما مجموعه 9</w:t>
      </w:r>
      <w:r>
        <w:rPr>
          <w:rFonts w:hint="eastAsia"/>
          <w:kern w:val="0"/>
          <w:rtl/>
        </w:rPr>
        <w:t> </w:t>
      </w:r>
      <w:r w:rsidR="00AA4B9E" w:rsidRPr="00AA4B9E">
        <w:rPr>
          <w:rFonts w:hint="cs"/>
          <w:kern w:val="0"/>
          <w:rtl/>
        </w:rPr>
        <w:t xml:space="preserve">ملايين </w:t>
      </w:r>
      <w:r w:rsidR="00AA4B9E" w:rsidRPr="00AA4B9E">
        <w:rPr>
          <w:kern w:val="0"/>
          <w:rtl/>
          <w:lang w:bidi="ar-EG"/>
        </w:rPr>
        <w:t>كرونا سويدية</w:t>
      </w:r>
      <w:r w:rsidR="00AA4B9E" w:rsidRPr="00AA4B9E">
        <w:rPr>
          <w:rFonts w:hint="cs"/>
          <w:kern w:val="0"/>
          <w:rtl/>
          <w:lang w:bidi="ar-EG"/>
        </w:rPr>
        <w:t>. ومن المقرر أن ي</w:t>
      </w:r>
      <w:r>
        <w:rPr>
          <w:rFonts w:hint="cs"/>
          <w:kern w:val="0"/>
          <w:rtl/>
          <w:lang w:bidi="ar-EG"/>
        </w:rPr>
        <w:t>ـ</w:t>
      </w:r>
      <w:r w:rsidR="00AA4B9E" w:rsidRPr="00AA4B9E">
        <w:rPr>
          <w:rFonts w:hint="cs"/>
          <w:kern w:val="0"/>
          <w:rtl/>
          <w:lang w:bidi="ar-EG"/>
        </w:rPr>
        <w:t xml:space="preserve">بلغ </w:t>
      </w:r>
      <w:r w:rsidR="00AA4B9E" w:rsidRPr="00AA4B9E">
        <w:rPr>
          <w:kern w:val="0"/>
          <w:rtl/>
        </w:rPr>
        <w:t>أمين المظالم المعني بالمساواة</w:t>
      </w:r>
      <w:r w:rsidR="00AA4B9E" w:rsidRPr="00AA4B9E">
        <w:rPr>
          <w:rFonts w:hint="cs"/>
          <w:kern w:val="0"/>
          <w:rtl/>
        </w:rPr>
        <w:t xml:space="preserve"> المكاتب الحكومية بنتائج هذا التكليف في موعد أقصاه 1</w:t>
      </w:r>
      <w:r>
        <w:rPr>
          <w:rFonts w:hint="cs"/>
          <w:kern w:val="0"/>
          <w:rtl/>
        </w:rPr>
        <w:t xml:space="preserve"> </w:t>
      </w:r>
      <w:r w:rsidR="00AA4B9E" w:rsidRPr="00AA4B9E">
        <w:rPr>
          <w:kern w:val="0"/>
          <w:rtl/>
        </w:rPr>
        <w:t>آذار/مارس</w:t>
      </w:r>
      <w:r w:rsidR="00AA4B9E" w:rsidRPr="00AA4B9E">
        <w:rPr>
          <w:rFonts w:hint="cs"/>
          <w:kern w:val="0"/>
          <w:rtl/>
        </w:rPr>
        <w:t xml:space="preserve"> 2015.</w:t>
      </w:r>
    </w:p>
    <w:p w:rsidR="00D0386C" w:rsidRPr="00D0386C" w:rsidRDefault="00D0386C" w:rsidP="00D0386C">
      <w:pPr>
        <w:pStyle w:val="SingleTxt"/>
        <w:spacing w:after="0" w:line="120" w:lineRule="exact"/>
        <w:rPr>
          <w:rFonts w:hint="cs"/>
          <w:kern w:val="0"/>
          <w:sz w:val="10"/>
          <w:rtl/>
        </w:rPr>
      </w:pPr>
    </w:p>
    <w:p w:rsidR="002A6197" w:rsidRPr="002A6197" w:rsidRDefault="00D0386C" w:rsidP="00D0386C">
      <w:pPr>
        <w:pStyle w:val="H23"/>
        <w:tabs>
          <w:tab w:val="right" w:pos="1022"/>
          <w:tab w:val="left" w:pos="1267"/>
          <w:tab w:val="left" w:pos="1930"/>
          <w:tab w:val="left" w:pos="2592"/>
          <w:tab w:val="left" w:pos="2949"/>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2A6197" w:rsidRPr="002A6197">
        <w:rPr>
          <w:rFonts w:hint="cs"/>
          <w:kern w:val="0"/>
          <w:rtl/>
        </w:rPr>
        <w:t>المادة 11-1(ه</w:t>
      </w:r>
      <w:r>
        <w:rPr>
          <w:rFonts w:hint="cs"/>
          <w:kern w:val="0"/>
          <w:rtl/>
        </w:rPr>
        <w:t>ـ</w:t>
      </w:r>
      <w:r w:rsidR="002A6197" w:rsidRPr="002A6197">
        <w:rPr>
          <w:rFonts w:hint="cs"/>
          <w:kern w:val="0"/>
          <w:rtl/>
        </w:rPr>
        <w:t>)</w:t>
      </w:r>
      <w:r>
        <w:rPr>
          <w:rFonts w:hint="cs"/>
          <w:kern w:val="0"/>
          <w:rtl/>
        </w:rPr>
        <w:tab/>
      </w:r>
      <w:r w:rsidR="002A6197" w:rsidRPr="002A6197">
        <w:rPr>
          <w:rFonts w:hint="cs"/>
          <w:kern w:val="0"/>
          <w:rtl/>
        </w:rPr>
        <w:t>الضمان الاجتماعي</w:t>
      </w:r>
    </w:p>
    <w:p w:rsidR="002A6197" w:rsidRDefault="00D0386C" w:rsidP="00D0386C">
      <w:pPr>
        <w:pStyle w:val="SingleTxt"/>
        <w:rPr>
          <w:rFonts w:hint="cs"/>
          <w:kern w:val="0"/>
          <w:rtl/>
        </w:rPr>
      </w:pPr>
      <w:r>
        <w:rPr>
          <w:rFonts w:hint="cs"/>
          <w:kern w:val="0"/>
          <w:rtl/>
        </w:rPr>
        <w:t xml:space="preserve">277-  </w:t>
      </w:r>
      <w:r w:rsidR="002A6197" w:rsidRPr="002A6197">
        <w:rPr>
          <w:rFonts w:hint="cs"/>
          <w:kern w:val="0"/>
          <w:rtl/>
        </w:rPr>
        <w:t xml:space="preserve">تواصل الوكالة السويدية للتأمين الاجتماعي العمل منذ عدة سنوات في إدماج منظور </w:t>
      </w:r>
      <w:r w:rsidR="002A6197" w:rsidRPr="002A6197">
        <w:rPr>
          <w:kern w:val="0"/>
          <w:rtl/>
        </w:rPr>
        <w:t>المساواة بين الجنسين</w:t>
      </w:r>
      <w:r w:rsidR="002A6197" w:rsidRPr="002A6197">
        <w:rPr>
          <w:rFonts w:hint="cs"/>
          <w:kern w:val="0"/>
          <w:rtl/>
        </w:rPr>
        <w:t xml:space="preserve"> في مجال تطبيق نظام التأمين الاجتماعي. ومن المقرر أن تضع الوكالة خطة تحدد الكيفية التي ستسهم بها أنشطتها في تحقيق أهداف سياسة تحقيـق </w:t>
      </w:r>
      <w:r w:rsidR="002A6197" w:rsidRPr="002A6197">
        <w:rPr>
          <w:kern w:val="0"/>
          <w:rtl/>
        </w:rPr>
        <w:t>المساواة بين الجنسين</w:t>
      </w:r>
      <w:r w:rsidR="002A6197" w:rsidRPr="002A6197">
        <w:rPr>
          <w:rFonts w:hint="cs"/>
          <w:kern w:val="0"/>
          <w:rtl/>
        </w:rPr>
        <w:t>، ومن ذلك على سبيل المثال ألا توجد أي فوارق جنسانية لا</w:t>
      </w:r>
      <w:r>
        <w:rPr>
          <w:rFonts w:hint="eastAsia"/>
          <w:kern w:val="0"/>
          <w:rtl/>
        </w:rPr>
        <w:t> </w:t>
      </w:r>
      <w:r w:rsidR="002A6197" w:rsidRPr="002A6197">
        <w:rPr>
          <w:rFonts w:hint="cs"/>
          <w:kern w:val="0"/>
          <w:rtl/>
        </w:rPr>
        <w:t>مبرر لها في معالجة الأمور التي تختص بها الوكالة ولا فيما تتخذه من قرارات.</w:t>
      </w:r>
    </w:p>
    <w:p w:rsidR="002A6197" w:rsidRDefault="00D0386C" w:rsidP="00D0386C">
      <w:pPr>
        <w:pStyle w:val="SingleTxt"/>
        <w:rPr>
          <w:rFonts w:hint="cs"/>
          <w:kern w:val="0"/>
          <w:rtl/>
        </w:rPr>
      </w:pPr>
      <w:r>
        <w:rPr>
          <w:rFonts w:hint="cs"/>
          <w:kern w:val="0"/>
          <w:rtl/>
        </w:rPr>
        <w:t xml:space="preserve">278-  </w:t>
      </w:r>
      <w:r w:rsidR="002A6197" w:rsidRPr="002A6197">
        <w:rPr>
          <w:rFonts w:hint="cs"/>
          <w:kern w:val="0"/>
          <w:rtl/>
        </w:rPr>
        <w:t>ويفيد التقرير المعنون</w:t>
      </w:r>
      <w:r>
        <w:rPr>
          <w:rFonts w:hint="cs"/>
          <w:kern w:val="0"/>
          <w:rtl/>
        </w:rPr>
        <w:t xml:space="preserve"> </w:t>
      </w:r>
      <w:r>
        <w:rPr>
          <w:rFonts w:hint="eastAsia"/>
          <w:kern w:val="0"/>
          <w:rtl/>
        </w:rPr>
        <w:t>“</w:t>
      </w:r>
      <w:r w:rsidR="002A6197" w:rsidRPr="002A6197">
        <w:rPr>
          <w:rFonts w:hint="cs"/>
          <w:i/>
          <w:iCs/>
          <w:kern w:val="0"/>
          <w:rtl/>
        </w:rPr>
        <w:t>التغيُّب المرضي للمرأة وللرجل</w:t>
      </w:r>
      <w:r>
        <w:rPr>
          <w:rFonts w:hint="eastAsia"/>
          <w:i/>
          <w:iCs/>
          <w:kern w:val="0"/>
          <w:rtl/>
        </w:rPr>
        <w:t xml:space="preserve">” </w:t>
      </w:r>
      <w:r w:rsidR="002A6197" w:rsidRPr="002A6197">
        <w:rPr>
          <w:rFonts w:hint="cs"/>
          <w:i/>
          <w:iCs/>
          <w:kern w:val="0"/>
          <w:rtl/>
        </w:rPr>
        <w:t>(معهد تقييم سياسات سوق العمل وسياسات التعليم 2:2011)</w:t>
      </w:r>
      <w:r w:rsidR="002A6197" w:rsidRPr="002A6197">
        <w:rPr>
          <w:rFonts w:hint="cs"/>
          <w:kern w:val="0"/>
          <w:rtl/>
        </w:rPr>
        <w:t xml:space="preserve"> بأن التغيُّب</w:t>
      </w:r>
      <w:r w:rsidR="002A6197" w:rsidRPr="002A6197">
        <w:rPr>
          <w:rFonts w:hint="cs"/>
          <w:i/>
          <w:iCs/>
          <w:kern w:val="0"/>
          <w:rtl/>
        </w:rPr>
        <w:t xml:space="preserve"> </w:t>
      </w:r>
      <w:r w:rsidR="002A6197" w:rsidRPr="002A6197">
        <w:rPr>
          <w:rFonts w:hint="cs"/>
          <w:kern w:val="0"/>
          <w:rtl/>
        </w:rPr>
        <w:t>المرضي للمرأة يزيد بالمقارنة بالتغيُّب</w:t>
      </w:r>
      <w:r w:rsidR="002A6197" w:rsidRPr="002A6197">
        <w:rPr>
          <w:rFonts w:hint="cs"/>
          <w:i/>
          <w:iCs/>
          <w:kern w:val="0"/>
          <w:rtl/>
        </w:rPr>
        <w:t xml:space="preserve"> </w:t>
      </w:r>
      <w:r w:rsidR="002A6197" w:rsidRPr="002A6197">
        <w:rPr>
          <w:rFonts w:hint="cs"/>
          <w:kern w:val="0"/>
          <w:rtl/>
        </w:rPr>
        <w:t>المرضي للرجل في سياق تكوين أسرة ذات أطفال. وذكرت الوكالة السويدية للتأمين الاجتماعي في تقرير لها إلى الحكومة أن النساء اللاتي يضطلعن بمسؤولية رئيسية عن الأعمال المن</w:t>
      </w:r>
      <w:r>
        <w:rPr>
          <w:rFonts w:hint="cs"/>
          <w:kern w:val="0"/>
          <w:rtl/>
        </w:rPr>
        <w:t>ـ</w:t>
      </w:r>
      <w:r w:rsidR="002A6197" w:rsidRPr="002A6197">
        <w:rPr>
          <w:rFonts w:hint="cs"/>
          <w:kern w:val="0"/>
          <w:rtl/>
        </w:rPr>
        <w:t>زلية إلى جانب العمل بدوام كامل يزداد احتمال تغيُّ</w:t>
      </w:r>
      <w:r>
        <w:rPr>
          <w:rFonts w:hint="cs"/>
          <w:kern w:val="0"/>
          <w:rtl/>
        </w:rPr>
        <w:t>ـ</w:t>
      </w:r>
      <w:r w:rsidR="002A6197" w:rsidRPr="002A6197">
        <w:rPr>
          <w:rFonts w:hint="cs"/>
          <w:kern w:val="0"/>
          <w:rtl/>
        </w:rPr>
        <w:t>بهن</w:t>
      </w:r>
      <w:r w:rsidR="002A6197" w:rsidRPr="002A6197">
        <w:rPr>
          <w:rFonts w:hint="cs"/>
          <w:i/>
          <w:iCs/>
          <w:kern w:val="0"/>
          <w:rtl/>
        </w:rPr>
        <w:t xml:space="preserve"> </w:t>
      </w:r>
      <w:r w:rsidR="002A6197" w:rsidRPr="002A6197">
        <w:rPr>
          <w:rFonts w:hint="cs"/>
          <w:kern w:val="0"/>
          <w:rtl/>
        </w:rPr>
        <w:t>المرضي عندما يُكوِّنَّ أسرة ذات</w:t>
      </w:r>
      <w:r>
        <w:rPr>
          <w:rFonts w:hint="eastAsia"/>
          <w:kern w:val="0"/>
          <w:rtl/>
        </w:rPr>
        <w:t> </w:t>
      </w:r>
      <w:r w:rsidR="002A6197" w:rsidRPr="002A6197">
        <w:rPr>
          <w:rFonts w:hint="cs"/>
          <w:kern w:val="0"/>
          <w:rtl/>
        </w:rPr>
        <w:t>أطفال. وانظر أيضا المعلومات الواردة أدناه بشأن مجموع التغيُّب</w:t>
      </w:r>
      <w:r w:rsidR="002A6197" w:rsidRPr="002A6197">
        <w:rPr>
          <w:rFonts w:hint="cs"/>
          <w:i/>
          <w:iCs/>
          <w:kern w:val="0"/>
          <w:rtl/>
        </w:rPr>
        <w:t xml:space="preserve"> </w:t>
      </w:r>
      <w:r w:rsidR="002A6197" w:rsidRPr="002A6197">
        <w:rPr>
          <w:rFonts w:hint="cs"/>
          <w:kern w:val="0"/>
          <w:rtl/>
        </w:rPr>
        <w:t>المرضي والمعلومات الواردة في إطار ما يتعلق بالمادتين 5(ب) و</w:t>
      </w:r>
      <w:r>
        <w:rPr>
          <w:rFonts w:hint="eastAsia"/>
          <w:kern w:val="0"/>
          <w:rtl/>
        </w:rPr>
        <w:t> </w:t>
      </w:r>
      <w:r w:rsidR="002A6197" w:rsidRPr="002A6197">
        <w:rPr>
          <w:rFonts w:hint="cs"/>
          <w:kern w:val="0"/>
          <w:rtl/>
        </w:rPr>
        <w:t>11-1(و).</w:t>
      </w:r>
    </w:p>
    <w:p w:rsidR="002A6197" w:rsidRDefault="00953D78" w:rsidP="00953D78">
      <w:pPr>
        <w:pStyle w:val="SingleTxt"/>
        <w:rPr>
          <w:rFonts w:hint="cs"/>
          <w:kern w:val="0"/>
          <w:rtl/>
        </w:rPr>
      </w:pPr>
      <w:r>
        <w:rPr>
          <w:rFonts w:hint="cs"/>
          <w:kern w:val="0"/>
          <w:rtl/>
        </w:rPr>
        <w:t xml:space="preserve">279-  </w:t>
      </w:r>
      <w:r w:rsidR="002A6197" w:rsidRPr="002A6197">
        <w:rPr>
          <w:rFonts w:hint="cs"/>
          <w:kern w:val="0"/>
          <w:rtl/>
        </w:rPr>
        <w:t>وفي عام 2012، ووفق على 42 في المائة من الطلبات المقدمة من نساء للحصول علي المعاش السنوي الذي يُصرف مدى الحياة بسبب إصابات العمل. وكان الرقم المناظر في حالة الرجال 56 في المائة. وبتكليف من الحكومة، قامت المفتشية السويدية للتأمين الاجتماعي بتحليل هذا ال</w:t>
      </w:r>
      <w:r>
        <w:rPr>
          <w:rFonts w:hint="cs"/>
          <w:kern w:val="0"/>
          <w:rtl/>
        </w:rPr>
        <w:t xml:space="preserve">فارق، وأفادت في تقريرها المعنون </w:t>
      </w:r>
      <w:r>
        <w:rPr>
          <w:rFonts w:hint="eastAsia"/>
          <w:kern w:val="0"/>
          <w:rtl/>
        </w:rPr>
        <w:t>“</w:t>
      </w:r>
      <w:r w:rsidR="002A6197" w:rsidRPr="002A6197">
        <w:rPr>
          <w:rFonts w:hint="cs"/>
          <w:i/>
          <w:iCs/>
          <w:kern w:val="0"/>
          <w:rtl/>
        </w:rPr>
        <w:t xml:space="preserve">القرارات المتعلقة بإصابات العمل من منظور </w:t>
      </w:r>
      <w:r w:rsidR="002A6197" w:rsidRPr="002A6197">
        <w:rPr>
          <w:i/>
          <w:iCs/>
          <w:kern w:val="0"/>
          <w:rtl/>
        </w:rPr>
        <w:t>المساواة بين الجنسين</w:t>
      </w:r>
      <w:r>
        <w:rPr>
          <w:rFonts w:hint="cs"/>
          <w:i/>
          <w:iCs/>
          <w:kern w:val="0"/>
          <w:rtl/>
        </w:rPr>
        <w:t xml:space="preserve"> - </w:t>
      </w:r>
      <w:r w:rsidR="002A6197" w:rsidRPr="002A6197">
        <w:rPr>
          <w:rFonts w:hint="cs"/>
          <w:i/>
          <w:iCs/>
          <w:kern w:val="0"/>
          <w:rtl/>
        </w:rPr>
        <w:t>المعاش السنوي مدى الحياة نتيجةً للمرض</w:t>
      </w:r>
      <w:r>
        <w:rPr>
          <w:rFonts w:hint="eastAsia"/>
          <w:kern w:val="0"/>
          <w:rtl/>
        </w:rPr>
        <w:t xml:space="preserve">” </w:t>
      </w:r>
      <w:r w:rsidR="002A6197" w:rsidRPr="002A6197">
        <w:rPr>
          <w:rFonts w:hint="cs"/>
          <w:kern w:val="0"/>
          <w:rtl/>
        </w:rPr>
        <w:t>بأنها ترى أن التفسير الرئيسي لهذا الفارق هو التقسيم الجنساني السائد بدرجة كبيرة في سوق العمل في السويد. ولدى المقارنة بين الرجل والمرأة في إطار الصناعة الواحدة، تتضح ضآلة الفوارق بينهما في نسبة الموافقة على منح المعاش السنوي. وفي تقدير المفتشية أن أحد التفسيرات المحتملة للفوارق في منح المعاش السنوي مدى الحياة بسبب إصابات العمل هو الكثرة النسبية للبحوث المتعلقة ببيئة العمل في حالة المهن التي تسود فيها عادة نسبة الذكور. وعلى ضوء هذا التقدير، سيُصدر المجلس السويدي المعني بتقييم التكنولوجيا الصحية استعراضات مستكملة للمعارف التي تبرز أهمية بيئة العمل فيما يتعلق بالإصابة بالأمراض، وسيولي اعتبارا خاصا في هذا الصدد لبيئات عمل المرأة.</w:t>
      </w:r>
    </w:p>
    <w:p w:rsidR="002A6197" w:rsidRDefault="00953D78" w:rsidP="00953D78">
      <w:pPr>
        <w:pStyle w:val="SingleTxt"/>
        <w:rPr>
          <w:rFonts w:hint="cs"/>
          <w:kern w:val="0"/>
          <w:rtl/>
        </w:rPr>
      </w:pPr>
      <w:r>
        <w:rPr>
          <w:rFonts w:hint="cs"/>
          <w:kern w:val="0"/>
          <w:rtl/>
        </w:rPr>
        <w:t xml:space="preserve">280-  </w:t>
      </w:r>
      <w:r w:rsidR="002A6197" w:rsidRPr="002A6197">
        <w:rPr>
          <w:rFonts w:hint="cs"/>
          <w:kern w:val="0"/>
          <w:rtl/>
        </w:rPr>
        <w:t xml:space="preserve">وفي السنوات الأخيرة، انخفض مجموع التغيُّب المرضي في السويد انخفاضا حادا. والتغيُّب المرضي للمرأة يفوق التغيُّب المرضي للرجل بنسبة قدرها 47 في المائة. ومن ثمّ اتخذت الحكومة عددا من التدابير بهذا الصدد. وعلى سبيل المثال، أبرمت الحكومة ومجالس المقاطعات اتفاقا يهدف إلى كفالة </w:t>
      </w:r>
      <w:r w:rsidR="002A6197" w:rsidRPr="002A6197">
        <w:rPr>
          <w:kern w:val="0"/>
          <w:rtl/>
        </w:rPr>
        <w:t>المساواة بين الجنسين</w:t>
      </w:r>
      <w:r w:rsidR="002A6197" w:rsidRPr="002A6197">
        <w:rPr>
          <w:rFonts w:hint="cs"/>
          <w:kern w:val="0"/>
          <w:rtl/>
        </w:rPr>
        <w:t xml:space="preserve"> في عملية الإجازات المرضية. ووفقا لذلك، سيقوم كل مجلس من مجالس المقاطعات بتنفيذ خطة عمل لتحقيق </w:t>
      </w:r>
      <w:r w:rsidR="002A6197" w:rsidRPr="002A6197">
        <w:rPr>
          <w:kern w:val="0"/>
          <w:rtl/>
        </w:rPr>
        <w:t>المساواة بين الجنسين</w:t>
      </w:r>
      <w:r w:rsidR="002A6197" w:rsidRPr="002A6197">
        <w:rPr>
          <w:rFonts w:hint="cs"/>
          <w:kern w:val="0"/>
          <w:rtl/>
        </w:rPr>
        <w:t xml:space="preserve"> في عملية الإجازات المرضية، تشمل أهدافا للأجلين القصير والطويل، ويجري بعد ذلك رصدها بواسطة مؤشرات تُصاغ خصيصا لهذا الغرض. و</w:t>
      </w:r>
      <w:r w:rsidR="002A6197" w:rsidRPr="002A6197">
        <w:rPr>
          <w:kern w:val="0"/>
          <w:rtl/>
        </w:rPr>
        <w:t>كلَّفت الحكومة</w:t>
      </w:r>
      <w:r w:rsidR="002A6197" w:rsidRPr="002A6197">
        <w:rPr>
          <w:rFonts w:hint="cs"/>
          <w:kern w:val="0"/>
          <w:rtl/>
        </w:rPr>
        <w:t xml:space="preserve"> أيضا </w:t>
      </w:r>
      <w:r w:rsidR="002A6197" w:rsidRPr="002A6197">
        <w:rPr>
          <w:kern w:val="0"/>
          <w:rtl/>
        </w:rPr>
        <w:t>المجلس الوطني للصحة والرعاية الاجتماعية</w:t>
      </w:r>
      <w:r w:rsidR="002A6197" w:rsidRPr="002A6197">
        <w:rPr>
          <w:rFonts w:hint="cs"/>
          <w:kern w:val="0"/>
          <w:rtl/>
        </w:rPr>
        <w:t xml:space="preserve"> بتحليل المبادئ التوجيهية التي أصدرتها الوكالة دعماً لاتخاذ القرارات المتعلقة بالإجازات المرضية من منظور جنساني.</w:t>
      </w:r>
    </w:p>
    <w:p w:rsidR="009C33B9" w:rsidRPr="009C33B9" w:rsidRDefault="009C33B9" w:rsidP="009C33B9">
      <w:pPr>
        <w:pStyle w:val="SingleTxt"/>
        <w:spacing w:after="0" w:line="120" w:lineRule="exact"/>
        <w:rPr>
          <w:rFonts w:hint="cs"/>
          <w:kern w:val="0"/>
          <w:sz w:val="10"/>
          <w:rtl/>
        </w:rPr>
      </w:pPr>
    </w:p>
    <w:p w:rsidR="00A1347B" w:rsidRPr="009C33B9" w:rsidRDefault="009C33B9" w:rsidP="009C33B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9C33B9">
        <w:rPr>
          <w:rFonts w:hint="cs"/>
          <w:kern w:val="0"/>
          <w:rtl/>
        </w:rPr>
        <w:tab/>
      </w:r>
      <w:r w:rsidRPr="009C33B9">
        <w:rPr>
          <w:rFonts w:hint="cs"/>
          <w:kern w:val="0"/>
          <w:rtl/>
        </w:rPr>
        <w:tab/>
      </w:r>
      <w:r w:rsidR="00A1347B" w:rsidRPr="009C33B9">
        <w:rPr>
          <w:rFonts w:hint="cs"/>
          <w:kern w:val="0"/>
          <w:rtl/>
        </w:rPr>
        <w:t>الأشخاص ذوو الإعاقة</w:t>
      </w:r>
    </w:p>
    <w:p w:rsidR="00A1347B" w:rsidRDefault="009C33B9" w:rsidP="009C33B9">
      <w:pPr>
        <w:pStyle w:val="SingleTxt"/>
        <w:rPr>
          <w:rFonts w:hint="cs"/>
          <w:kern w:val="0"/>
          <w:rtl/>
        </w:rPr>
      </w:pPr>
      <w:r>
        <w:rPr>
          <w:rFonts w:hint="cs"/>
          <w:kern w:val="0"/>
          <w:rtl/>
        </w:rPr>
        <w:t xml:space="preserve">281-  </w:t>
      </w:r>
      <w:r w:rsidR="00A1347B" w:rsidRPr="00A1347B">
        <w:rPr>
          <w:rFonts w:hint="cs"/>
          <w:kern w:val="0"/>
          <w:rtl/>
        </w:rPr>
        <w:t xml:space="preserve">توجد الأسس التي تقوم عليها السياسة المتعلقة بالإعاقة في خطة العمل الوطنية المعنونة </w:t>
      </w:r>
      <w:r>
        <w:rPr>
          <w:rFonts w:hint="eastAsia"/>
          <w:kern w:val="0"/>
          <w:rtl/>
        </w:rPr>
        <w:t>“</w:t>
      </w:r>
      <w:r>
        <w:rPr>
          <w:rFonts w:hint="cs"/>
          <w:i/>
          <w:iCs/>
          <w:kern w:val="0"/>
          <w:rtl/>
        </w:rPr>
        <w:t>من مريض إلى مواطن</w:t>
      </w:r>
      <w:r>
        <w:rPr>
          <w:rFonts w:hint="eastAsia"/>
          <w:i/>
          <w:iCs/>
          <w:kern w:val="0"/>
          <w:rtl/>
        </w:rPr>
        <w:t>”</w:t>
      </w:r>
      <w:r>
        <w:rPr>
          <w:rFonts w:hint="cs"/>
          <w:i/>
          <w:iCs/>
          <w:kern w:val="0"/>
          <w:rtl/>
        </w:rPr>
        <w:t xml:space="preserve"> </w:t>
      </w:r>
      <w:r w:rsidR="00A1347B" w:rsidRPr="00A1347B">
        <w:rPr>
          <w:rFonts w:hint="cs"/>
          <w:i/>
          <w:iCs/>
          <w:kern w:val="0"/>
          <w:rtl/>
        </w:rPr>
        <w:t>(الوثيقة الحكومية 1999/2000 :79)</w:t>
      </w:r>
      <w:r w:rsidR="00A1347B" w:rsidRPr="00A1347B">
        <w:rPr>
          <w:rFonts w:hint="cs"/>
          <w:kern w:val="0"/>
          <w:rtl/>
        </w:rPr>
        <w:t>. وفي المتابعة الثالثة والختامية لخطة العمل الوطنية بشأن السياسة المتعلقة بالإعاقة (البيان 2009/19 :166)، أوضحت الحكومة أن أهداف السياسة المتعلقة بالإعاقة وتوجهاتها ستظل كما هي، أي تصميم المجتمع على نحو يتيح لذوي الإعاقة من جميع الأعمار أن يشاركوا مشاركة تامة في الحياة الاجتماعية، ويكفل المساواة في الظروف المعيشية بين الفتيات والفتيان ذوي الإعاقة وبين النساء والرجال ذوي الإعاقة. وسيظل هذا العمل موجها إلى تحديد وإزالة الحواجز التي تحرم ذوي الإعاقة من الفتيات والفتيان والنساء والرجال من المشاركة التامة في المجتمع، ومنع التمييز ومكافحته، وتمكين ذوي الإعاقة من الأطفال والشباب والكبار من التمتع بالاستقلال وحق تقرير المصير.</w:t>
      </w:r>
      <w:r>
        <w:rPr>
          <w:rFonts w:hint="cs"/>
          <w:kern w:val="0"/>
          <w:rtl/>
        </w:rPr>
        <w:t xml:space="preserve"> </w:t>
      </w:r>
      <w:r w:rsidR="00A1347B" w:rsidRPr="00A1347B">
        <w:rPr>
          <w:rFonts w:hint="cs"/>
          <w:kern w:val="0"/>
          <w:rtl/>
        </w:rPr>
        <w:t>وهذه هي المبادئ التي تقوم عليها مشاركة ذوي الإعاقة في الحياة المجتمعية وينطلق منها مطلب تحقيق المساواة الجنسانية بين المرأة والرجل.</w:t>
      </w:r>
    </w:p>
    <w:p w:rsidR="00A1347B" w:rsidRDefault="009C33B9" w:rsidP="00855760">
      <w:pPr>
        <w:pStyle w:val="SingleTxt"/>
        <w:rPr>
          <w:rFonts w:hint="cs"/>
          <w:kern w:val="0"/>
          <w:rtl/>
        </w:rPr>
      </w:pPr>
      <w:r>
        <w:rPr>
          <w:rFonts w:hint="cs"/>
          <w:kern w:val="0"/>
          <w:rtl/>
        </w:rPr>
        <w:t xml:space="preserve">282-  </w:t>
      </w:r>
      <w:r w:rsidR="00A1347B" w:rsidRPr="00A1347B">
        <w:rPr>
          <w:rFonts w:hint="cs"/>
          <w:kern w:val="0"/>
          <w:rtl/>
        </w:rPr>
        <w:t xml:space="preserve">وخلُص </w:t>
      </w:r>
      <w:r w:rsidR="00A1347B" w:rsidRPr="00A1347B">
        <w:rPr>
          <w:kern w:val="0"/>
          <w:rtl/>
        </w:rPr>
        <w:t>المجلس الوطني للصحة والرعاية الاجتماعية</w:t>
      </w:r>
      <w:r w:rsidR="00A1347B" w:rsidRPr="00A1347B">
        <w:rPr>
          <w:rFonts w:hint="cs"/>
          <w:kern w:val="0"/>
          <w:rtl/>
        </w:rPr>
        <w:t xml:space="preserve"> في تقريره المرحلي لعام 2013 إلى أن الرجال يتلقون خدمات أكثر مما تتلقاه النساء في إطار القانون المتعلق بتقديم الدعم والخدمات للأشخاص المصابين بعاهات وظيفية معينة، وأن هذا الأمر ينطبق على جميع الخدمات. وهذا الفارق كبير بوجه خاص فيما يتعلق بالإقامة القصيرة الأمد، والخدمات الغوثية، والإشراف القصير الأمد، حيث يتلقى الفتيان والرجال ثلثي</w:t>
      </w:r>
      <w:r w:rsidR="00855760">
        <w:rPr>
          <w:rFonts w:hint="cs"/>
          <w:kern w:val="0"/>
          <w:rtl/>
        </w:rPr>
        <w:t xml:space="preserve">ْ </w:t>
      </w:r>
      <w:r w:rsidR="00A1347B" w:rsidRPr="00A1347B">
        <w:rPr>
          <w:rFonts w:hint="cs"/>
          <w:kern w:val="0"/>
          <w:rtl/>
        </w:rPr>
        <w:t xml:space="preserve">هذه الخدمات. وفي عام 2010، قدم </w:t>
      </w:r>
      <w:r w:rsidR="00A1347B" w:rsidRPr="00A1347B">
        <w:rPr>
          <w:kern w:val="0"/>
          <w:rtl/>
        </w:rPr>
        <w:t>المجلس الوطني للصحة والرعاية الاجتماعية</w:t>
      </w:r>
      <w:r w:rsidR="00A1347B" w:rsidRPr="00A1347B">
        <w:rPr>
          <w:rFonts w:hint="cs"/>
          <w:kern w:val="0"/>
          <w:rtl/>
        </w:rPr>
        <w:t xml:space="preserve"> تحليلات متعمقة لأسباب هذا الفارق. وبي</w:t>
      </w:r>
      <w:r w:rsidR="00855760">
        <w:rPr>
          <w:rFonts w:hint="cs"/>
          <w:kern w:val="0"/>
          <w:rtl/>
        </w:rPr>
        <w:t xml:space="preserve">ـَّـنـت </w:t>
      </w:r>
      <w:r w:rsidR="00A1347B" w:rsidRPr="00A1347B">
        <w:rPr>
          <w:rFonts w:hint="cs"/>
          <w:kern w:val="0"/>
          <w:rtl/>
        </w:rPr>
        <w:t>نتائج تلك التحليلات أن جزءا من الفوارق الجنسانية في عدد الخدمات يمكن تعليله بأن عدد المشمولين بهذه التشخيصات من الفتيان والرجال أكبر من عدد الفتيات</w:t>
      </w:r>
      <w:r w:rsidR="00855760">
        <w:rPr>
          <w:rFonts w:hint="eastAsia"/>
          <w:kern w:val="0"/>
          <w:rtl/>
        </w:rPr>
        <w:t> </w:t>
      </w:r>
      <w:r w:rsidR="00A1347B" w:rsidRPr="00A1347B">
        <w:rPr>
          <w:rFonts w:hint="cs"/>
          <w:kern w:val="0"/>
          <w:rtl/>
        </w:rPr>
        <w:t>والنساء.</w:t>
      </w:r>
    </w:p>
    <w:p w:rsidR="00A1347B" w:rsidRDefault="00855760" w:rsidP="00855760">
      <w:pPr>
        <w:pStyle w:val="SingleTxt"/>
        <w:rPr>
          <w:rFonts w:hint="cs"/>
          <w:kern w:val="0"/>
          <w:rtl/>
        </w:rPr>
      </w:pPr>
      <w:r>
        <w:rPr>
          <w:rFonts w:hint="cs"/>
          <w:kern w:val="0"/>
          <w:rtl/>
        </w:rPr>
        <w:t xml:space="preserve">283-  </w:t>
      </w:r>
      <w:r w:rsidR="00A1347B" w:rsidRPr="00A1347B">
        <w:rPr>
          <w:rFonts w:hint="cs"/>
          <w:kern w:val="0"/>
          <w:rtl/>
        </w:rPr>
        <w:t>وتفوق النساء ذوات الإعاقة الرجال ذوي الإعاقة من حيث المستوى التعليمي. وعلى الرغم من ذلك، نسبة النساء في ميدان العمل المدفوع الأجر أدنى من نسبة الرجال. والمستوى المالي للنساء ذوات الإعاقة أضعف هو الآخر من المستوى المالي للرجال ذوي</w:t>
      </w:r>
      <w:r>
        <w:rPr>
          <w:rFonts w:hint="eastAsia"/>
          <w:kern w:val="0"/>
          <w:rtl/>
        </w:rPr>
        <w:t> </w:t>
      </w:r>
      <w:r w:rsidR="00A1347B" w:rsidRPr="00A1347B">
        <w:rPr>
          <w:rFonts w:hint="cs"/>
          <w:kern w:val="0"/>
          <w:rtl/>
        </w:rPr>
        <w:t>الإعاقة. ووف</w:t>
      </w:r>
      <w:r>
        <w:rPr>
          <w:rFonts w:hint="cs"/>
          <w:kern w:val="0"/>
          <w:rtl/>
        </w:rPr>
        <w:t>ـ</w:t>
      </w:r>
      <w:r w:rsidR="00A1347B" w:rsidRPr="00A1347B">
        <w:rPr>
          <w:rFonts w:hint="cs"/>
          <w:kern w:val="0"/>
          <w:rtl/>
        </w:rPr>
        <w:t>ق</w:t>
      </w:r>
      <w:r>
        <w:rPr>
          <w:rFonts w:hint="cs"/>
          <w:kern w:val="0"/>
          <w:rtl/>
        </w:rPr>
        <w:t>ــ</w:t>
      </w:r>
      <w:r w:rsidR="00A1347B" w:rsidRPr="00A1347B">
        <w:rPr>
          <w:rFonts w:hint="cs"/>
          <w:kern w:val="0"/>
          <w:rtl/>
        </w:rPr>
        <w:t>ا لاستراتيجية الحكومة لتنفي</w:t>
      </w:r>
      <w:r>
        <w:rPr>
          <w:rFonts w:hint="cs"/>
          <w:kern w:val="0"/>
          <w:rtl/>
        </w:rPr>
        <w:t>ــ</w:t>
      </w:r>
      <w:r w:rsidR="00A1347B" w:rsidRPr="00A1347B">
        <w:rPr>
          <w:rFonts w:hint="cs"/>
          <w:kern w:val="0"/>
          <w:rtl/>
        </w:rPr>
        <w:t>ذ السياس</w:t>
      </w:r>
      <w:r>
        <w:rPr>
          <w:rFonts w:hint="cs"/>
          <w:kern w:val="0"/>
          <w:rtl/>
        </w:rPr>
        <w:t>ــ</w:t>
      </w:r>
      <w:r w:rsidR="00A1347B" w:rsidRPr="00A1347B">
        <w:rPr>
          <w:rFonts w:hint="cs"/>
          <w:kern w:val="0"/>
          <w:rtl/>
        </w:rPr>
        <w:t>ة المتعلقة بالإعاقة في الفترة 2011-2016، تم صوغ نظام لتحسين رصد الأحوال المعيشية للنساء ذوات الإعاقة.</w:t>
      </w:r>
    </w:p>
    <w:p w:rsidR="00855760" w:rsidRPr="00855760" w:rsidRDefault="00855760" w:rsidP="00855760">
      <w:pPr>
        <w:pStyle w:val="SingleTxt"/>
        <w:spacing w:after="0" w:line="120" w:lineRule="exact"/>
        <w:rPr>
          <w:rFonts w:hint="cs"/>
          <w:kern w:val="0"/>
          <w:sz w:val="10"/>
          <w:rtl/>
        </w:rPr>
      </w:pPr>
    </w:p>
    <w:p w:rsidR="00A1347B" w:rsidRPr="00A1347B" w:rsidRDefault="00855760" w:rsidP="00FE37A3">
      <w:pPr>
        <w:pStyle w:val="H23"/>
        <w:tabs>
          <w:tab w:val="right" w:pos="1022"/>
          <w:tab w:val="left" w:pos="1267"/>
          <w:tab w:val="left" w:pos="1930"/>
          <w:tab w:val="left" w:pos="2592"/>
          <w:tab w:val="left" w:pos="2846"/>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A1347B" w:rsidRPr="00A1347B">
        <w:rPr>
          <w:rFonts w:hint="cs"/>
          <w:kern w:val="0"/>
          <w:rtl/>
        </w:rPr>
        <w:t>المادة 11-1(و)</w:t>
      </w:r>
      <w:r>
        <w:rPr>
          <w:rFonts w:hint="cs"/>
          <w:kern w:val="0"/>
          <w:rtl/>
        </w:rPr>
        <w:tab/>
      </w:r>
      <w:r w:rsidR="00A1347B" w:rsidRPr="00A1347B">
        <w:rPr>
          <w:rFonts w:hint="cs"/>
          <w:kern w:val="0"/>
          <w:rtl/>
        </w:rPr>
        <w:t>بيئة العمل وما إلى ذلك</w:t>
      </w:r>
    </w:p>
    <w:p w:rsidR="00A1347B" w:rsidRDefault="00855760" w:rsidP="00203D73">
      <w:pPr>
        <w:pStyle w:val="SingleTxt"/>
        <w:rPr>
          <w:rFonts w:hint="cs"/>
          <w:kern w:val="0"/>
          <w:rtl/>
        </w:rPr>
      </w:pPr>
      <w:r>
        <w:rPr>
          <w:rFonts w:hint="cs"/>
          <w:kern w:val="0"/>
          <w:rtl/>
        </w:rPr>
        <w:t xml:space="preserve">284-  </w:t>
      </w:r>
      <w:r w:rsidR="00A1347B" w:rsidRPr="00A1347B">
        <w:rPr>
          <w:rFonts w:hint="cs"/>
          <w:kern w:val="0"/>
          <w:rtl/>
        </w:rPr>
        <w:t xml:space="preserve">في عام 2011، </w:t>
      </w:r>
      <w:r w:rsidR="00A1347B" w:rsidRPr="00A1347B">
        <w:rPr>
          <w:kern w:val="0"/>
          <w:rtl/>
        </w:rPr>
        <w:t>كلَّفت الحكومة</w:t>
      </w:r>
      <w:r w:rsidR="00A1347B" w:rsidRPr="00A1347B">
        <w:rPr>
          <w:rFonts w:hint="cs"/>
          <w:kern w:val="0"/>
          <w:rtl/>
        </w:rPr>
        <w:t xml:space="preserve"> الهيئة السويدية لشؤون بيئة العمل بصوغ وتنفيذ أنشطة خاصة لمنع استبعاد النساء من ميدان العمل بحجة المشاكل المتصلة ببيئة العمل. ويُقصد بهذا التكليف، الذي سيستمر للفترة 2011-2014، توفير مزيد من المعرفة ببيئة عمل المرأة والتوصل إلى طرق أفضل للاستعمال في سياق العمل الإشراف</w:t>
      </w:r>
      <w:r w:rsidR="00950C89">
        <w:rPr>
          <w:rFonts w:hint="cs"/>
          <w:kern w:val="0"/>
          <w:rtl/>
        </w:rPr>
        <w:t>ـ</w:t>
      </w:r>
      <w:r w:rsidR="00A1347B" w:rsidRPr="00A1347B">
        <w:rPr>
          <w:rFonts w:hint="cs"/>
          <w:kern w:val="0"/>
          <w:rtl/>
        </w:rPr>
        <w:t>ي لاستشع</w:t>
      </w:r>
      <w:r w:rsidR="00950C89">
        <w:rPr>
          <w:rFonts w:hint="cs"/>
          <w:kern w:val="0"/>
          <w:rtl/>
        </w:rPr>
        <w:t>ــ</w:t>
      </w:r>
      <w:r w:rsidR="00A1347B" w:rsidRPr="00A1347B">
        <w:rPr>
          <w:rFonts w:hint="cs"/>
          <w:kern w:val="0"/>
          <w:rtl/>
        </w:rPr>
        <w:t>ار مخاط</w:t>
      </w:r>
      <w:r w:rsidR="00950C89">
        <w:rPr>
          <w:rFonts w:hint="cs"/>
          <w:kern w:val="0"/>
          <w:rtl/>
        </w:rPr>
        <w:t>ــ</w:t>
      </w:r>
      <w:r w:rsidR="00A1347B" w:rsidRPr="00A1347B">
        <w:rPr>
          <w:rFonts w:hint="cs"/>
          <w:kern w:val="0"/>
          <w:rtl/>
        </w:rPr>
        <w:t>ر الإصابات العضلية</w:t>
      </w:r>
      <w:r w:rsidR="00950C89">
        <w:rPr>
          <w:rFonts w:hint="cs"/>
          <w:kern w:val="0"/>
          <w:rtl/>
        </w:rPr>
        <w:t xml:space="preserve"> - </w:t>
      </w:r>
      <w:r w:rsidR="00A1347B" w:rsidRPr="00A1347B">
        <w:rPr>
          <w:rFonts w:hint="cs"/>
          <w:kern w:val="0"/>
          <w:rtl/>
        </w:rPr>
        <w:t>العظمية. وتشمل هذه المبادرة أنشطة للفحص وتجميع المعارف والمعلومات وصوغ الأساليب وتطوير الخبرات الفنية. وتم إصدار استعراضات عامة للمعارف ذات الصلة في عامي</w:t>
      </w:r>
      <w:r w:rsidR="00950C89">
        <w:rPr>
          <w:rFonts w:hint="cs"/>
          <w:kern w:val="0"/>
          <w:rtl/>
        </w:rPr>
        <w:t xml:space="preserve">ْ </w:t>
      </w:r>
      <w:r w:rsidR="00A1347B" w:rsidRPr="00A1347B">
        <w:rPr>
          <w:rFonts w:hint="cs"/>
          <w:kern w:val="0"/>
          <w:rtl/>
        </w:rPr>
        <w:t>2011 و</w:t>
      </w:r>
      <w:r w:rsidR="00203D73">
        <w:rPr>
          <w:rFonts w:hint="eastAsia"/>
          <w:kern w:val="0"/>
          <w:rtl/>
        </w:rPr>
        <w:t> </w:t>
      </w:r>
      <w:r w:rsidR="00A1347B" w:rsidRPr="00A1347B">
        <w:rPr>
          <w:rFonts w:hint="cs"/>
          <w:kern w:val="0"/>
          <w:rtl/>
        </w:rPr>
        <w:t>2012 وبدأت أولى أنشطة الفحص في عام 2012.</w:t>
      </w:r>
    </w:p>
    <w:p w:rsidR="00A1347B" w:rsidRDefault="00203D73" w:rsidP="00203D73">
      <w:pPr>
        <w:pStyle w:val="SingleTxt"/>
        <w:rPr>
          <w:rFonts w:hint="cs"/>
          <w:kern w:val="0"/>
          <w:rtl/>
        </w:rPr>
      </w:pPr>
      <w:r>
        <w:rPr>
          <w:rFonts w:hint="cs"/>
          <w:kern w:val="0"/>
          <w:rtl/>
        </w:rPr>
        <w:t xml:space="preserve">285-  </w:t>
      </w:r>
      <w:r w:rsidR="00A1347B" w:rsidRPr="00A1347B">
        <w:rPr>
          <w:rFonts w:hint="cs"/>
          <w:kern w:val="0"/>
          <w:rtl/>
        </w:rPr>
        <w:t>ووفقا لما ذُكر أعلاه، عي</w:t>
      </w:r>
      <w:r>
        <w:rPr>
          <w:rFonts w:hint="cs"/>
          <w:kern w:val="0"/>
          <w:rtl/>
        </w:rPr>
        <w:t xml:space="preserve">ـَّـنـت </w:t>
      </w:r>
      <w:r w:rsidR="00A1347B" w:rsidRPr="00A1347B">
        <w:rPr>
          <w:rFonts w:hint="cs"/>
          <w:kern w:val="0"/>
          <w:rtl/>
        </w:rPr>
        <w:t xml:space="preserve">الحكومة مفوضية لتعزيز </w:t>
      </w:r>
      <w:r w:rsidR="00A1347B" w:rsidRPr="00A1347B">
        <w:rPr>
          <w:kern w:val="0"/>
          <w:rtl/>
        </w:rPr>
        <w:t>المساواة بين الجنسين</w:t>
      </w:r>
      <w:r w:rsidR="00A1347B" w:rsidRPr="00A1347B">
        <w:rPr>
          <w:rFonts w:hint="cs"/>
          <w:kern w:val="0"/>
          <w:rtl/>
        </w:rPr>
        <w:t xml:space="preserve"> في ميدان العمل. وإحدى مهام هذه المفوضية هي إتاحة المعارف المتعلقة بالأحوال المختلفة للنساء والرجال في ميدان العمل.</w:t>
      </w:r>
    </w:p>
    <w:p w:rsidR="00A1347B" w:rsidRPr="00A1347B" w:rsidRDefault="00203D73" w:rsidP="00203D73">
      <w:pPr>
        <w:pStyle w:val="SingleTxt"/>
        <w:rPr>
          <w:rFonts w:hint="cs"/>
          <w:kern w:val="0"/>
          <w:rtl/>
          <w:lang w:bidi="ar-EG"/>
        </w:rPr>
      </w:pPr>
      <w:r>
        <w:rPr>
          <w:rFonts w:hint="cs"/>
          <w:kern w:val="0"/>
          <w:rtl/>
        </w:rPr>
        <w:t xml:space="preserve">286-  </w:t>
      </w:r>
      <w:r w:rsidR="00A1347B" w:rsidRPr="00A1347B">
        <w:rPr>
          <w:rFonts w:hint="cs"/>
          <w:kern w:val="0"/>
          <w:rtl/>
        </w:rPr>
        <w:t xml:space="preserve">وفي عام 2009، كُلِّفت الهيئة السويدية لشؤون بيئة العمل بالاضطلاع بحملة معرفية وإعلامية للتصدي لممارسة العنف والتهديد في ميدان العمل. وتضمن جزء من هذا التكليف تطبيق منظور </w:t>
      </w:r>
      <w:r w:rsidR="00A1347B" w:rsidRPr="00A1347B">
        <w:rPr>
          <w:kern w:val="0"/>
          <w:rtl/>
        </w:rPr>
        <w:t>المساواة بين الجنسين</w:t>
      </w:r>
      <w:r w:rsidR="00A1347B" w:rsidRPr="00A1347B">
        <w:rPr>
          <w:rFonts w:hint="cs"/>
          <w:kern w:val="0"/>
          <w:rtl/>
        </w:rPr>
        <w:t>. ووُفِّر لهذا التكليف ما مجموعه 14</w:t>
      </w:r>
      <w:r>
        <w:rPr>
          <w:rFonts w:hint="eastAsia"/>
          <w:kern w:val="0"/>
          <w:rtl/>
        </w:rPr>
        <w:t> </w:t>
      </w:r>
      <w:r w:rsidR="00A1347B" w:rsidRPr="00A1347B">
        <w:rPr>
          <w:rFonts w:hint="cs"/>
          <w:kern w:val="0"/>
          <w:rtl/>
        </w:rPr>
        <w:t>مليون</w:t>
      </w:r>
      <w:r w:rsidR="00A1347B" w:rsidRPr="00A1347B">
        <w:rPr>
          <w:kern w:val="0"/>
          <w:rtl/>
          <w:lang w:bidi="ar-EG"/>
        </w:rPr>
        <w:t xml:space="preserve"> كرونا سويدية</w:t>
      </w:r>
      <w:r w:rsidR="00A1347B" w:rsidRPr="00A1347B">
        <w:rPr>
          <w:rFonts w:hint="cs"/>
          <w:kern w:val="0"/>
          <w:rtl/>
          <w:lang w:bidi="ar-EG"/>
        </w:rPr>
        <w:t xml:space="preserve"> في الفترة </w:t>
      </w:r>
      <w:r w:rsidR="00AE50A0">
        <w:rPr>
          <w:rFonts w:hint="cs"/>
          <w:kern w:val="0"/>
          <w:rtl/>
          <w:lang w:bidi="ar-EG"/>
        </w:rPr>
        <w:t>2009-2010</w:t>
      </w:r>
      <w:r w:rsidR="00A1347B" w:rsidRPr="00A1347B">
        <w:rPr>
          <w:rFonts w:hint="cs"/>
          <w:kern w:val="0"/>
          <w:rtl/>
          <w:lang w:bidi="ar-EG"/>
        </w:rPr>
        <w:t>. وكان أحد أغراض تلك الحملة نشر المعارف المتوافرة لدى الوكالة بهدف منع حالات التهديد والعنف.</w:t>
      </w:r>
    </w:p>
    <w:p w:rsidR="00203D73" w:rsidRPr="00203D73" w:rsidRDefault="00203D73" w:rsidP="00203D73">
      <w:pPr>
        <w:pStyle w:val="SingleTxt"/>
        <w:spacing w:after="0" w:line="120" w:lineRule="exact"/>
        <w:rPr>
          <w:rFonts w:hint="cs"/>
          <w:kern w:val="0"/>
          <w:sz w:val="10"/>
          <w:rtl/>
        </w:rPr>
      </w:pPr>
    </w:p>
    <w:p w:rsidR="00203D73" w:rsidRPr="00203D73" w:rsidRDefault="008757D3" w:rsidP="008757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203D73" w:rsidRPr="00203D73">
        <w:rPr>
          <w:rFonts w:hint="cs"/>
          <w:kern w:val="0"/>
          <w:rtl/>
          <w:lang w:bidi="ar-EG"/>
        </w:rPr>
        <w:t>المادة 11-2</w:t>
      </w:r>
      <w:r>
        <w:rPr>
          <w:rFonts w:hint="cs"/>
          <w:kern w:val="0"/>
          <w:rtl/>
          <w:lang w:bidi="ar-EG"/>
        </w:rPr>
        <w:tab/>
      </w:r>
      <w:r w:rsidR="00203D73" w:rsidRPr="00203D73">
        <w:rPr>
          <w:kern w:val="0"/>
          <w:rtl/>
          <w:lang w:bidi="ar-EG"/>
        </w:rPr>
        <w:t>القضاء على التمييز ضد المرأة</w:t>
      </w:r>
      <w:r w:rsidR="00203D73" w:rsidRPr="00203D73">
        <w:rPr>
          <w:rFonts w:hint="cs"/>
          <w:kern w:val="0"/>
          <w:rtl/>
          <w:lang w:bidi="ar-EG"/>
        </w:rPr>
        <w:t xml:space="preserve"> في ميدان العمل</w:t>
      </w:r>
      <w:r w:rsidR="00203D73" w:rsidRPr="00203D73">
        <w:rPr>
          <w:kern w:val="0"/>
          <w:rtl/>
          <w:lang w:bidi="ar-EG"/>
        </w:rPr>
        <w:t xml:space="preserve"> بسبب الزواج أو</w:t>
      </w:r>
      <w:r>
        <w:rPr>
          <w:rFonts w:hint="cs"/>
          <w:kern w:val="0"/>
          <w:rtl/>
          <w:lang w:bidi="ar-EG"/>
        </w:rPr>
        <w:t> </w:t>
      </w:r>
      <w:r w:rsidR="00203D73" w:rsidRPr="00203D73">
        <w:rPr>
          <w:kern w:val="0"/>
          <w:rtl/>
          <w:lang w:bidi="ar-EG"/>
        </w:rPr>
        <w:t>الأمومة</w:t>
      </w:r>
    </w:p>
    <w:p w:rsidR="00203D73" w:rsidRDefault="008757D3" w:rsidP="008757D3">
      <w:pPr>
        <w:pStyle w:val="SingleTxt"/>
        <w:rPr>
          <w:rFonts w:hint="cs"/>
          <w:b/>
          <w:kern w:val="0"/>
          <w:rtl/>
          <w:lang w:bidi="ar-EG"/>
        </w:rPr>
      </w:pPr>
      <w:r>
        <w:rPr>
          <w:rFonts w:hint="cs"/>
          <w:b/>
          <w:kern w:val="0"/>
          <w:rtl/>
          <w:lang w:bidi="ar-EG"/>
        </w:rPr>
        <w:t xml:space="preserve">287-  </w:t>
      </w:r>
      <w:r w:rsidR="00203D73" w:rsidRPr="00203D73">
        <w:rPr>
          <w:rFonts w:hint="cs"/>
          <w:b/>
          <w:kern w:val="0"/>
          <w:rtl/>
          <w:lang w:bidi="ar-EG"/>
        </w:rPr>
        <w:t>للاطلاع ع</w:t>
      </w:r>
      <w:r w:rsidR="00FE37A3">
        <w:rPr>
          <w:rFonts w:hint="cs"/>
          <w:b/>
          <w:kern w:val="0"/>
          <w:rtl/>
          <w:lang w:bidi="ar-EG"/>
        </w:rPr>
        <w:t>لى التقرير المتعلق بالمادة 11-2</w:t>
      </w:r>
      <w:r w:rsidR="00203D73" w:rsidRPr="00203D73">
        <w:rPr>
          <w:rFonts w:hint="cs"/>
          <w:b/>
          <w:kern w:val="0"/>
          <w:rtl/>
          <w:lang w:bidi="ar-EG"/>
        </w:rPr>
        <w:t>(أ)-(د)، انظر أيضا تقارير السويد السابقة والأجزاء الواردة في هذا التقرير بشأن المواد 4 و</w:t>
      </w:r>
      <w:r>
        <w:rPr>
          <w:rFonts w:hint="eastAsia"/>
          <w:b/>
          <w:kern w:val="0"/>
          <w:rtl/>
          <w:lang w:bidi="ar-EG"/>
        </w:rPr>
        <w:t> </w:t>
      </w:r>
      <w:r w:rsidR="00203D73" w:rsidRPr="00203D73">
        <w:rPr>
          <w:rFonts w:hint="cs"/>
          <w:b/>
          <w:kern w:val="0"/>
          <w:rtl/>
          <w:lang w:bidi="ar-EG"/>
        </w:rPr>
        <w:t>5(ب) و</w:t>
      </w:r>
      <w:r>
        <w:rPr>
          <w:rFonts w:hint="eastAsia"/>
          <w:b/>
          <w:kern w:val="0"/>
          <w:rtl/>
          <w:lang w:bidi="ar-EG"/>
        </w:rPr>
        <w:t> </w:t>
      </w:r>
      <w:r w:rsidR="00203D73" w:rsidRPr="00203D73">
        <w:rPr>
          <w:rFonts w:hint="cs"/>
          <w:b/>
          <w:kern w:val="0"/>
          <w:rtl/>
          <w:lang w:bidi="ar-EG"/>
        </w:rPr>
        <w:t>13(أ).</w:t>
      </w:r>
    </w:p>
    <w:p w:rsidR="00203D73" w:rsidRDefault="008757D3" w:rsidP="008757D3">
      <w:pPr>
        <w:pStyle w:val="SingleTxt"/>
        <w:rPr>
          <w:rFonts w:hint="cs"/>
          <w:kern w:val="0"/>
          <w:rtl/>
        </w:rPr>
      </w:pPr>
      <w:r>
        <w:rPr>
          <w:rFonts w:hint="cs"/>
          <w:b/>
          <w:kern w:val="0"/>
          <w:rtl/>
          <w:lang w:bidi="ar-EG"/>
        </w:rPr>
        <w:t xml:space="preserve">288-  </w:t>
      </w:r>
      <w:r w:rsidR="00203D73" w:rsidRPr="00203D73">
        <w:rPr>
          <w:rFonts w:hint="cs"/>
          <w:b/>
          <w:kern w:val="0"/>
          <w:rtl/>
          <w:lang w:bidi="ar-EG"/>
        </w:rPr>
        <w:t xml:space="preserve">وفي 1 </w:t>
      </w:r>
      <w:r w:rsidR="00203D73" w:rsidRPr="00203D73">
        <w:rPr>
          <w:kern w:val="0"/>
          <w:rtl/>
        </w:rPr>
        <w:t>تموز/يوليه</w:t>
      </w:r>
      <w:r w:rsidR="00203D73" w:rsidRPr="00203D73">
        <w:rPr>
          <w:rFonts w:hint="cs"/>
          <w:kern w:val="0"/>
          <w:rtl/>
        </w:rPr>
        <w:t xml:space="preserve"> 2008، بدأ تطبيق منحة تتعلق ب</w:t>
      </w:r>
      <w:r w:rsidR="00203D73" w:rsidRPr="00203D73">
        <w:rPr>
          <w:kern w:val="0"/>
          <w:rtl/>
        </w:rPr>
        <w:t>المساواة بين الجنسين</w:t>
      </w:r>
      <w:r w:rsidR="00203D73" w:rsidRPr="00203D73">
        <w:rPr>
          <w:rFonts w:hint="cs"/>
          <w:kern w:val="0"/>
          <w:rtl/>
        </w:rPr>
        <w:t>، وفي عام 2012 أُجري تبسيط لبعض جوانب الإجراء المتعلق بالمنحة لتيسير استعماله وفهمه. وتهيئ هذه المنحة للأمهات وللآباء ظروفا أفضل تيسر لهم تحمل مسؤولية فعلية عن أطفالهم خلال الإجازة الوالدية. و</w:t>
      </w:r>
      <w:r w:rsidR="00203D73" w:rsidRPr="00203D73">
        <w:rPr>
          <w:kern w:val="0"/>
          <w:rtl/>
        </w:rPr>
        <w:t>كلَّفت الحكومة</w:t>
      </w:r>
      <w:r w:rsidR="00203D73" w:rsidRPr="00203D73">
        <w:rPr>
          <w:rFonts w:hint="cs"/>
          <w:kern w:val="0"/>
          <w:rtl/>
        </w:rPr>
        <w:t xml:space="preserve"> الوكالة السويدية للتأمين الاجتماعي بالإفادة عن كيفية أداء منحة </w:t>
      </w:r>
      <w:r w:rsidR="00203D73" w:rsidRPr="00203D73">
        <w:rPr>
          <w:kern w:val="0"/>
          <w:rtl/>
        </w:rPr>
        <w:t>المساواة بين الجنسين</w:t>
      </w:r>
      <w:r w:rsidR="00203D73" w:rsidRPr="00203D73">
        <w:rPr>
          <w:rFonts w:hint="cs"/>
          <w:kern w:val="0"/>
          <w:rtl/>
        </w:rPr>
        <w:t xml:space="preserve"> للأغراض المقصودة منها. ويبين تقرير الوكالة، بناء على دراسة استقصائية للآباء الجدد بطريقة الاستبيان، أن الآباء لا</w:t>
      </w:r>
      <w:r>
        <w:rPr>
          <w:rFonts w:hint="cs"/>
          <w:kern w:val="0"/>
          <w:rtl/>
        </w:rPr>
        <w:t xml:space="preserve"> </w:t>
      </w:r>
      <w:r w:rsidR="00203D73" w:rsidRPr="00203D73">
        <w:rPr>
          <w:rFonts w:hint="cs"/>
          <w:kern w:val="0"/>
          <w:rtl/>
        </w:rPr>
        <w:t xml:space="preserve">توجد لديهم معرفة كافية بمنحة </w:t>
      </w:r>
      <w:r w:rsidR="00203D73" w:rsidRPr="00203D73">
        <w:rPr>
          <w:kern w:val="0"/>
          <w:rtl/>
        </w:rPr>
        <w:t>المساواة بين الجنسين</w:t>
      </w:r>
      <w:r w:rsidR="00203D73" w:rsidRPr="00203D73">
        <w:rPr>
          <w:rFonts w:hint="cs"/>
          <w:kern w:val="0"/>
          <w:rtl/>
        </w:rPr>
        <w:t>، ولكن لا تتوافر معلومات كافية للجزم بالسبب في هذا النقص في المعرفة ولا بالسبب الذي يجعل الآباء لا يستفيدون استفادة تامة من المعلومات التي توفرها الوكالة السويدية للتأمين الاجتماعي. وفي عام 2013، اتخذت الوكالة مجموعة متنوعة من التدابير لزيادة قنوات المعلومات الموجهة إلى الآباء ولتيسير التخطيط للإجازة الوالدية.</w:t>
      </w:r>
    </w:p>
    <w:p w:rsidR="00203D73" w:rsidRDefault="008757D3" w:rsidP="008757D3">
      <w:pPr>
        <w:pStyle w:val="SingleTxt"/>
        <w:rPr>
          <w:rFonts w:hint="cs"/>
          <w:kern w:val="0"/>
          <w:rtl/>
        </w:rPr>
      </w:pPr>
      <w:r>
        <w:rPr>
          <w:rFonts w:hint="cs"/>
          <w:kern w:val="0"/>
          <w:rtl/>
        </w:rPr>
        <w:t xml:space="preserve">289-  </w:t>
      </w:r>
      <w:r w:rsidR="00203D73" w:rsidRPr="00203D73">
        <w:rPr>
          <w:rFonts w:hint="cs"/>
          <w:kern w:val="0"/>
          <w:rtl/>
        </w:rPr>
        <w:t>وفي عام 2009، بدأت الحكومة تتيح إمكانية التمتع بخصم ضريبي مناظر للخدمات المن</w:t>
      </w:r>
      <w:r>
        <w:rPr>
          <w:rFonts w:hint="cs"/>
          <w:kern w:val="0"/>
          <w:rtl/>
        </w:rPr>
        <w:t>ـ</w:t>
      </w:r>
      <w:r w:rsidR="00203D73" w:rsidRPr="00203D73">
        <w:rPr>
          <w:rFonts w:hint="cs"/>
          <w:kern w:val="0"/>
          <w:rtl/>
        </w:rPr>
        <w:t>زلية، يتمثل أحد أغراضه في تيسير الجمع بين العمل والحياة الأسرية على النساء والرجال على قدم المساواة. وأي تخفيض للضرائب يتيح للأسر مزيدا من الفرص لشراء الخدمات التي تجعل الحياة اليومية أكثر يسرا. وهذا الإجراء سيمكِّن النساء، على وجه الخصوص، من زيادة فترة بقائهن في سوق العمل.</w:t>
      </w:r>
    </w:p>
    <w:p w:rsidR="00203D73" w:rsidRDefault="00D939EF" w:rsidP="00D939EF">
      <w:pPr>
        <w:pStyle w:val="SingleTxt"/>
        <w:rPr>
          <w:rFonts w:hint="cs"/>
          <w:kern w:val="0"/>
          <w:rtl/>
        </w:rPr>
      </w:pPr>
      <w:r>
        <w:rPr>
          <w:rFonts w:hint="cs"/>
          <w:kern w:val="0"/>
          <w:rtl/>
        </w:rPr>
        <w:t xml:space="preserve">290-  </w:t>
      </w:r>
      <w:r w:rsidR="00203D73" w:rsidRPr="00203D73">
        <w:rPr>
          <w:rFonts w:hint="cs"/>
          <w:kern w:val="0"/>
          <w:rtl/>
        </w:rPr>
        <w:t>وفي 1</w:t>
      </w:r>
      <w:r w:rsidR="00203D73" w:rsidRPr="00203D73">
        <w:rPr>
          <w:kern w:val="0"/>
          <w:rtl/>
        </w:rPr>
        <w:t>تموز/يوليه</w:t>
      </w:r>
      <w:r w:rsidR="00203D73" w:rsidRPr="00203D73">
        <w:rPr>
          <w:rFonts w:hint="cs"/>
          <w:kern w:val="0"/>
          <w:rtl/>
        </w:rPr>
        <w:t xml:space="preserve"> 2006، عُدِّل قانون </w:t>
      </w:r>
      <w:r w:rsidR="00203D73" w:rsidRPr="00203D73">
        <w:rPr>
          <w:kern w:val="0"/>
          <w:rtl/>
        </w:rPr>
        <w:t>الإجازة الوالدية</w:t>
      </w:r>
      <w:r w:rsidR="00203D73" w:rsidRPr="00203D73">
        <w:rPr>
          <w:rFonts w:hint="cs"/>
          <w:kern w:val="0"/>
          <w:rtl/>
        </w:rPr>
        <w:t xml:space="preserve"> من أجل تعزيز الحظر الذي يفرض على صاحب العمل ألا يحرم طالب التوظف أو الموظف لديه من المساواة بغيره </w:t>
      </w:r>
      <w:r w:rsidR="00203D73" w:rsidRPr="00203D73">
        <w:rPr>
          <w:rFonts w:hint="cs"/>
          <w:kern w:val="0"/>
          <w:rtl/>
          <w:lang w:bidi="ar-EG"/>
        </w:rPr>
        <w:t xml:space="preserve">لأسباب ترتبط بالإجازة الوالدية. </w:t>
      </w:r>
      <w:r w:rsidR="00203D73" w:rsidRPr="00203D73">
        <w:rPr>
          <w:rFonts w:hint="cs"/>
          <w:kern w:val="0"/>
          <w:rtl/>
        </w:rPr>
        <w:t>وهذا الحرمان يعني، على سبيل المثال، معاملة الشخص ذي</w:t>
      </w:r>
      <w:r>
        <w:rPr>
          <w:rFonts w:hint="eastAsia"/>
          <w:kern w:val="0"/>
          <w:rtl/>
        </w:rPr>
        <w:t> </w:t>
      </w:r>
      <w:r w:rsidR="00203D73" w:rsidRPr="00203D73">
        <w:rPr>
          <w:rFonts w:hint="cs"/>
          <w:kern w:val="0"/>
          <w:rtl/>
        </w:rPr>
        <w:t>الإجازة الوالدية معاملة مجحفة فيما يتعلق بالأمور المتصلة بالأجر أو واجبات العمل أو التدريب أو الترقية. وتشمل هذه الحماية الموظفين وطالبي التوظف أيضا.</w:t>
      </w:r>
    </w:p>
    <w:p w:rsidR="00203D73" w:rsidRDefault="00D939EF" w:rsidP="00D939EF">
      <w:pPr>
        <w:pStyle w:val="SingleTxt"/>
        <w:rPr>
          <w:rFonts w:hint="cs"/>
          <w:kern w:val="0"/>
          <w:rtl/>
        </w:rPr>
      </w:pPr>
      <w:r>
        <w:rPr>
          <w:rFonts w:hint="cs"/>
          <w:kern w:val="0"/>
          <w:rtl/>
        </w:rPr>
        <w:t xml:space="preserve">291-  </w:t>
      </w:r>
      <w:r w:rsidR="00203D73" w:rsidRPr="00203D73">
        <w:rPr>
          <w:rFonts w:hint="cs"/>
          <w:kern w:val="0"/>
          <w:rtl/>
        </w:rPr>
        <w:t>وخلال الفترة 2000-2012، زادت نسبة الأطفال الذين تعمل أمهاتهم بدوام كامل بمقدار 7 نقاط مئوية، وإن كان الوضع الأكثر شيوعا لا</w:t>
      </w:r>
      <w:r>
        <w:rPr>
          <w:rFonts w:hint="eastAsia"/>
          <w:kern w:val="0"/>
          <w:rtl/>
        </w:rPr>
        <w:t> </w:t>
      </w:r>
      <w:r w:rsidR="00203D73" w:rsidRPr="00203D73">
        <w:rPr>
          <w:rFonts w:hint="cs"/>
          <w:kern w:val="0"/>
          <w:rtl/>
        </w:rPr>
        <w:t>يزال هو أن والد الأطفال هو الذي يعمل بدوام كامل. وفيما بين عامي</w:t>
      </w:r>
      <w:r>
        <w:rPr>
          <w:rFonts w:hint="cs"/>
          <w:kern w:val="0"/>
          <w:rtl/>
        </w:rPr>
        <w:t xml:space="preserve">ْ </w:t>
      </w:r>
      <w:r w:rsidR="00203D73" w:rsidRPr="00203D73">
        <w:rPr>
          <w:rFonts w:hint="cs"/>
          <w:kern w:val="0"/>
          <w:rtl/>
        </w:rPr>
        <w:t>2000 و</w:t>
      </w:r>
      <w:r>
        <w:rPr>
          <w:rFonts w:hint="eastAsia"/>
          <w:kern w:val="0"/>
          <w:rtl/>
        </w:rPr>
        <w:t> </w:t>
      </w:r>
      <w:r w:rsidR="00203D73" w:rsidRPr="00203D73">
        <w:rPr>
          <w:rFonts w:hint="cs"/>
          <w:kern w:val="0"/>
          <w:rtl/>
        </w:rPr>
        <w:t>2012، زادت نسبة الأطفال الذين تعمل أمهاتهم عملا مدفوع الأجر بمقدار 3 نقاط مئوية، وذلك من 79 في المائة إلى 82 في المائة. وزادت النسبة المناظرة في حالة الآباء من 90 في المائة إلى 92 في المائة.</w:t>
      </w:r>
    </w:p>
    <w:p w:rsidR="00203D73" w:rsidRDefault="00D939EF" w:rsidP="00D81E41">
      <w:pPr>
        <w:pStyle w:val="SingleTxt"/>
        <w:rPr>
          <w:rFonts w:hint="cs"/>
          <w:kern w:val="0"/>
          <w:rtl/>
        </w:rPr>
      </w:pPr>
      <w:r>
        <w:rPr>
          <w:rFonts w:hint="cs"/>
          <w:kern w:val="0"/>
          <w:rtl/>
        </w:rPr>
        <w:t xml:space="preserve">292-  </w:t>
      </w:r>
      <w:r w:rsidR="00203D73" w:rsidRPr="00203D73">
        <w:rPr>
          <w:rFonts w:hint="cs"/>
          <w:kern w:val="0"/>
          <w:rtl/>
        </w:rPr>
        <w:t xml:space="preserve">وفي </w:t>
      </w:r>
      <w:r w:rsidR="00203D73" w:rsidRPr="00203D73">
        <w:rPr>
          <w:kern w:val="0"/>
          <w:rtl/>
        </w:rPr>
        <w:t>تشرين الثاني/نوفمبر</w:t>
      </w:r>
      <w:r w:rsidR="00203D73" w:rsidRPr="00203D73">
        <w:rPr>
          <w:rFonts w:hint="cs"/>
          <w:kern w:val="0"/>
          <w:rtl/>
        </w:rPr>
        <w:t xml:space="preserve"> 2012، </w:t>
      </w:r>
      <w:r w:rsidR="00203D73" w:rsidRPr="00203D73">
        <w:rPr>
          <w:kern w:val="0"/>
          <w:rtl/>
        </w:rPr>
        <w:t>كلَّفت الحكومة</w:t>
      </w:r>
      <w:r w:rsidR="00203D73" w:rsidRPr="00203D73">
        <w:rPr>
          <w:rFonts w:hint="cs"/>
          <w:kern w:val="0"/>
          <w:rtl/>
        </w:rPr>
        <w:t xml:space="preserve"> الوكالة السويدية للتأمين الاجتماعي بإجراء دراسة للإجازة الوالدية تتقصى الفرص التي تتيح للأسر ذات الأطفال الصغار أن تجمع بين العمل والحياة الأسرية. وتبين نتائج الدراسة أن النساء، في المتوسط، يأخذن إجازة والدية مقدارها 15,3 شهرا، بينما يطالبن باستحقاقهن لأيام الإجازة الوالدية عن 9,5 أشهر. أما الرجال فإنهم، في المتوسط، يأخذون إجازة والدية مقدارها 3,8 أشهر، بينما يطالبون باستحقاقهم لأيام الإجازة الوالدية عن 2,2 شهر. ويتناظر تغير توزيع الإجازة الوالدية مع تغير توزيع العمل المدفوع الأجر وغير المدفوع الأجر. وحينما يزيد النساء والرجال حصتهم من الإجازة الوالدية، يؤدون قسطا أكبر من الأعمال المن</w:t>
      </w:r>
      <w:r w:rsidR="00D81E41">
        <w:rPr>
          <w:rFonts w:hint="cs"/>
          <w:kern w:val="0"/>
          <w:rtl/>
        </w:rPr>
        <w:t>ـ</w:t>
      </w:r>
      <w:r w:rsidR="00203D73" w:rsidRPr="00203D73">
        <w:rPr>
          <w:rFonts w:hint="cs"/>
          <w:kern w:val="0"/>
          <w:rtl/>
        </w:rPr>
        <w:t>زلية وأعمال الرعاية، وتنقص حصتهم من العمل المدفوع الأجر.</w:t>
      </w:r>
    </w:p>
    <w:p w:rsidR="00203D73" w:rsidRDefault="008C492E" w:rsidP="008C492E">
      <w:pPr>
        <w:pStyle w:val="SingleTxt"/>
        <w:rPr>
          <w:rFonts w:hint="cs"/>
          <w:kern w:val="0"/>
          <w:rtl/>
        </w:rPr>
      </w:pPr>
      <w:r>
        <w:rPr>
          <w:rFonts w:hint="cs"/>
          <w:kern w:val="0"/>
          <w:rtl/>
        </w:rPr>
        <w:t xml:space="preserve">293-  </w:t>
      </w:r>
      <w:r w:rsidR="00203D73" w:rsidRPr="00203D73">
        <w:rPr>
          <w:rFonts w:hint="cs"/>
          <w:kern w:val="0"/>
          <w:rtl/>
        </w:rPr>
        <w:t>وفي فئة الأطفال المولودين في عام 2004، حينما بلغ سنهم 8 سنوات (سن انتهاء الاستحقاق)، كان الأب في حالة 59 في المائة منهم قد طلب استحقاق الإجازة الوالدية بمقدار يزيد عن 60 يوما. وفيما يتعلق بالأطفال المولودين في الفترة 2002-2004، لم</w:t>
      </w:r>
      <w:r>
        <w:rPr>
          <w:rFonts w:hint="eastAsia"/>
          <w:kern w:val="0"/>
          <w:rtl/>
        </w:rPr>
        <w:t> </w:t>
      </w:r>
      <w:r w:rsidR="00203D73" w:rsidRPr="00203D73">
        <w:rPr>
          <w:rFonts w:hint="cs"/>
          <w:kern w:val="0"/>
          <w:rtl/>
        </w:rPr>
        <w:t>يطالب الأب في حالة 10 في المائة منهم في كل سنة بالاستحقاق حتى عن يوم واحد. (وكانت النسبة المناظرة في حالة الأمهات حوالي 2 في المائة).</w:t>
      </w:r>
    </w:p>
    <w:p w:rsidR="00203D73" w:rsidRDefault="008C492E" w:rsidP="00383869">
      <w:pPr>
        <w:pStyle w:val="SingleTxt"/>
        <w:rPr>
          <w:rFonts w:hint="cs"/>
          <w:kern w:val="0"/>
          <w:rtl/>
        </w:rPr>
      </w:pPr>
      <w:r>
        <w:rPr>
          <w:rFonts w:hint="cs"/>
          <w:kern w:val="0"/>
          <w:rtl/>
        </w:rPr>
        <w:t xml:space="preserve">294-  </w:t>
      </w:r>
      <w:r w:rsidR="00203D73" w:rsidRPr="00203D73">
        <w:rPr>
          <w:rFonts w:hint="cs"/>
          <w:kern w:val="0"/>
          <w:rtl/>
        </w:rPr>
        <w:t>ونُفِّذت التغييرات التي أُجريت للقواعد التنظيمية للإجازة الوالدية بدءا من 1</w:t>
      </w:r>
      <w:r w:rsidR="00383869">
        <w:rPr>
          <w:rFonts w:hint="eastAsia"/>
          <w:kern w:val="0"/>
          <w:rtl/>
        </w:rPr>
        <w:t> </w:t>
      </w:r>
      <w:r w:rsidR="00203D73" w:rsidRPr="00203D73">
        <w:rPr>
          <w:kern w:val="0"/>
          <w:rtl/>
        </w:rPr>
        <w:t>كانون الثاني/يناير</w:t>
      </w:r>
      <w:r w:rsidR="00203D73" w:rsidRPr="00203D73">
        <w:rPr>
          <w:rFonts w:hint="cs"/>
          <w:kern w:val="0"/>
          <w:rtl/>
        </w:rPr>
        <w:t xml:space="preserve"> 2014. وللاطلاع على مزيد من المعلومات بهذا الصدد، انظر الجزء المتعلق بالمادة</w:t>
      </w:r>
      <w:r w:rsidR="00383869">
        <w:rPr>
          <w:rFonts w:hint="eastAsia"/>
          <w:kern w:val="0"/>
          <w:rtl/>
        </w:rPr>
        <w:t> </w:t>
      </w:r>
      <w:r w:rsidR="00203D73" w:rsidRPr="00203D73">
        <w:rPr>
          <w:rFonts w:hint="cs"/>
          <w:kern w:val="0"/>
          <w:rtl/>
        </w:rPr>
        <w:t>13.</w:t>
      </w:r>
    </w:p>
    <w:p w:rsidR="00203D73" w:rsidRPr="00203D73" w:rsidRDefault="00383869" w:rsidP="00383869">
      <w:pPr>
        <w:pStyle w:val="SingleTxt"/>
        <w:rPr>
          <w:rFonts w:hint="cs"/>
          <w:kern w:val="0"/>
          <w:rtl/>
        </w:rPr>
      </w:pPr>
      <w:r>
        <w:rPr>
          <w:rFonts w:hint="cs"/>
          <w:kern w:val="0"/>
          <w:rtl/>
        </w:rPr>
        <w:t xml:space="preserve">295-  </w:t>
      </w:r>
      <w:r w:rsidR="00203D73" w:rsidRPr="00203D73">
        <w:rPr>
          <w:rFonts w:hint="cs"/>
          <w:kern w:val="0"/>
          <w:rtl/>
        </w:rPr>
        <w:t>ويجوز للمرأة، التي يُحظر عليها الاستمرار في عملها بسبب مخاطر في بيئة العمل، أن</w:t>
      </w:r>
      <w:r>
        <w:rPr>
          <w:rFonts w:hint="eastAsia"/>
          <w:kern w:val="0"/>
          <w:rtl/>
        </w:rPr>
        <w:t> </w:t>
      </w:r>
      <w:r w:rsidR="00203D73" w:rsidRPr="00203D73">
        <w:rPr>
          <w:rFonts w:hint="cs"/>
          <w:kern w:val="0"/>
          <w:rtl/>
        </w:rPr>
        <w:t>تحصل أيضا على الاستحقاق المتعلق بالحمل. وللاطلاع على مزيد من المعلومات بهذا الصدد، انظر الجزء المتعلق بالمادة 4.</w:t>
      </w:r>
    </w:p>
    <w:p w:rsidR="00B657CB" w:rsidRPr="00B657CB" w:rsidRDefault="00B657CB" w:rsidP="00B657CB">
      <w:pPr>
        <w:pStyle w:val="SingleTxt"/>
        <w:spacing w:after="0" w:line="120" w:lineRule="exact"/>
        <w:rPr>
          <w:rFonts w:hint="cs"/>
          <w:kern w:val="0"/>
          <w:sz w:val="10"/>
          <w:rtl/>
        </w:rPr>
      </w:pPr>
    </w:p>
    <w:p w:rsidR="00B657CB" w:rsidRPr="00B657CB" w:rsidRDefault="00B657CB" w:rsidP="00B657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Pr="00B657CB">
        <w:rPr>
          <w:rFonts w:hint="cs"/>
          <w:kern w:val="0"/>
          <w:rtl/>
        </w:rPr>
        <w:t>المادة 11-3</w:t>
      </w:r>
    </w:p>
    <w:p w:rsidR="00B657CB" w:rsidRDefault="00B657CB" w:rsidP="00B657CB">
      <w:pPr>
        <w:pStyle w:val="SingleTxt"/>
        <w:rPr>
          <w:rFonts w:hint="cs"/>
          <w:kern w:val="0"/>
          <w:rtl/>
        </w:rPr>
      </w:pPr>
      <w:r>
        <w:rPr>
          <w:rFonts w:hint="cs"/>
          <w:kern w:val="0"/>
          <w:rtl/>
          <w:lang w:bidi="ar-EG"/>
        </w:rPr>
        <w:t xml:space="preserve">296-  </w:t>
      </w:r>
      <w:r w:rsidRPr="00B657CB">
        <w:rPr>
          <w:kern w:val="0"/>
          <w:rtl/>
        </w:rPr>
        <w:t>لا شيء للإبلاغ بهذا الصدد.</w:t>
      </w:r>
    </w:p>
    <w:p w:rsidR="00B657CB" w:rsidRPr="00B657CB" w:rsidRDefault="00B657CB" w:rsidP="00B657CB">
      <w:pPr>
        <w:pStyle w:val="SingleTxt"/>
        <w:spacing w:after="0" w:line="120" w:lineRule="exact"/>
        <w:rPr>
          <w:rFonts w:hint="cs"/>
          <w:kern w:val="0"/>
          <w:sz w:val="10"/>
          <w:rtl/>
        </w:rPr>
      </w:pPr>
    </w:p>
    <w:p w:rsidR="00B657CB" w:rsidRPr="00B657CB" w:rsidRDefault="00B657CB" w:rsidP="00FE37A3">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Pr="00B657CB">
        <w:rPr>
          <w:rFonts w:hint="cs"/>
          <w:kern w:val="0"/>
          <w:rtl/>
        </w:rPr>
        <w:t>المادة 12</w:t>
      </w:r>
      <w:r w:rsidR="00D71C13">
        <w:rPr>
          <w:rFonts w:hint="cs"/>
          <w:kern w:val="0"/>
          <w:rtl/>
        </w:rPr>
        <w:t xml:space="preserve"> -</w:t>
      </w:r>
      <w:r>
        <w:rPr>
          <w:rFonts w:hint="cs"/>
          <w:kern w:val="0"/>
          <w:rtl/>
        </w:rPr>
        <w:tab/>
      </w:r>
      <w:r w:rsidRPr="00B657CB">
        <w:rPr>
          <w:rFonts w:hint="cs"/>
          <w:kern w:val="0"/>
          <w:rtl/>
        </w:rPr>
        <w:t>الخدمات الصحية والطبية</w:t>
      </w:r>
    </w:p>
    <w:p w:rsidR="00B657CB" w:rsidRDefault="00B657CB" w:rsidP="00380098">
      <w:pPr>
        <w:pStyle w:val="SingleTxt"/>
        <w:rPr>
          <w:rFonts w:hint="cs"/>
          <w:kern w:val="0"/>
          <w:rtl/>
        </w:rPr>
      </w:pPr>
      <w:r>
        <w:rPr>
          <w:rFonts w:hint="cs"/>
          <w:kern w:val="0"/>
          <w:rtl/>
        </w:rPr>
        <w:t xml:space="preserve">297-  </w:t>
      </w:r>
      <w:r w:rsidRPr="00B657CB">
        <w:rPr>
          <w:kern w:val="0"/>
          <w:rtl/>
        </w:rPr>
        <w:t>تشتمل المعلومات المعروضة أدناه على مراعاة التوصي</w:t>
      </w:r>
      <w:r w:rsidRPr="00B657CB">
        <w:rPr>
          <w:rFonts w:hint="cs"/>
          <w:kern w:val="0"/>
          <w:rtl/>
        </w:rPr>
        <w:t>تين 35 و</w:t>
      </w:r>
      <w:r w:rsidR="00380098">
        <w:rPr>
          <w:rFonts w:hint="eastAsia"/>
          <w:kern w:val="0"/>
          <w:rtl/>
        </w:rPr>
        <w:t> </w:t>
      </w:r>
      <w:r w:rsidRPr="00B657CB">
        <w:rPr>
          <w:rFonts w:hint="cs"/>
          <w:kern w:val="0"/>
          <w:rtl/>
        </w:rPr>
        <w:t>41.</w:t>
      </w:r>
    </w:p>
    <w:p w:rsidR="00380098" w:rsidRPr="00380098" w:rsidRDefault="00380098" w:rsidP="00380098">
      <w:pPr>
        <w:pStyle w:val="SingleTxt"/>
        <w:spacing w:after="0" w:line="120" w:lineRule="exact"/>
        <w:rPr>
          <w:rFonts w:hint="cs"/>
          <w:kern w:val="0"/>
          <w:sz w:val="10"/>
          <w:rtl/>
        </w:rPr>
      </w:pPr>
    </w:p>
    <w:p w:rsidR="00B657CB" w:rsidRPr="00B657CB" w:rsidRDefault="00380098" w:rsidP="003800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B657CB" w:rsidRPr="00B657CB">
        <w:rPr>
          <w:rFonts w:hint="cs"/>
          <w:kern w:val="0"/>
          <w:rtl/>
        </w:rPr>
        <w:t>المادة 12-1</w:t>
      </w:r>
    </w:p>
    <w:p w:rsidR="00B657CB" w:rsidRDefault="00380098" w:rsidP="00380098">
      <w:pPr>
        <w:pStyle w:val="SingleTxt"/>
        <w:rPr>
          <w:rFonts w:hint="cs"/>
          <w:kern w:val="0"/>
          <w:rtl/>
        </w:rPr>
      </w:pPr>
      <w:r>
        <w:rPr>
          <w:rFonts w:hint="cs"/>
          <w:kern w:val="0"/>
          <w:rtl/>
        </w:rPr>
        <w:t xml:space="preserve">298-  </w:t>
      </w:r>
      <w:r w:rsidR="00B657CB" w:rsidRPr="00B657CB">
        <w:rPr>
          <w:rFonts w:hint="cs"/>
          <w:kern w:val="0"/>
          <w:rtl/>
        </w:rPr>
        <w:t>عندما بدأ نفاذ قانون حظر التمييز في عام 2009، اتسع نطاق حظر التمييز بسبب نوع الجنس فأصبح كامل النفاذ في مجال الخدمات الصحية والطبية.</w:t>
      </w:r>
    </w:p>
    <w:p w:rsidR="00B657CB" w:rsidRDefault="00380098" w:rsidP="00397463">
      <w:pPr>
        <w:pStyle w:val="SingleTxt"/>
        <w:rPr>
          <w:rFonts w:hint="cs"/>
          <w:kern w:val="0"/>
          <w:rtl/>
        </w:rPr>
      </w:pPr>
      <w:r>
        <w:rPr>
          <w:rFonts w:hint="cs"/>
          <w:kern w:val="0"/>
          <w:rtl/>
        </w:rPr>
        <w:t xml:space="preserve">299-  </w:t>
      </w:r>
      <w:r w:rsidR="00397463">
        <w:rPr>
          <w:rFonts w:hint="cs"/>
          <w:kern w:val="0"/>
          <w:rtl/>
        </w:rPr>
        <w:t xml:space="preserve">وأجرى </w:t>
      </w:r>
      <w:r w:rsidR="00397463" w:rsidRPr="00B657CB">
        <w:rPr>
          <w:kern w:val="0"/>
          <w:rtl/>
        </w:rPr>
        <w:t>أمين المظالم المعني بالمساواة</w:t>
      </w:r>
      <w:r w:rsidR="00397463">
        <w:rPr>
          <w:rFonts w:hint="cs"/>
          <w:kern w:val="0"/>
          <w:rtl/>
        </w:rPr>
        <w:t xml:space="preserve"> في عام 2009 تحليلات </w:t>
      </w:r>
      <w:r w:rsidR="00B657CB" w:rsidRPr="00B657CB">
        <w:rPr>
          <w:rFonts w:hint="cs"/>
          <w:kern w:val="0"/>
          <w:rtl/>
        </w:rPr>
        <w:t>للشكاوى ذات الصلة</w:t>
      </w:r>
      <w:r w:rsidR="00397463">
        <w:rPr>
          <w:rFonts w:hint="cs"/>
          <w:kern w:val="0"/>
          <w:rtl/>
        </w:rPr>
        <w:t xml:space="preserve"> أظهرت </w:t>
      </w:r>
      <w:r w:rsidR="00B657CB" w:rsidRPr="00B657CB">
        <w:rPr>
          <w:rFonts w:hint="cs"/>
          <w:kern w:val="0"/>
          <w:rtl/>
        </w:rPr>
        <w:t xml:space="preserve">أن الأفراد والجماعات لا تتوافر لهم على قدم المساواة فرص الحصول على الرعاية في مجال الخدمات الصحية والطبية. وبناء على ذلك، أنجز </w:t>
      </w:r>
      <w:r w:rsidR="00B657CB" w:rsidRPr="00B657CB">
        <w:rPr>
          <w:kern w:val="0"/>
          <w:rtl/>
        </w:rPr>
        <w:t>أمين المظالم المعني بالمساواة</w:t>
      </w:r>
      <w:r w:rsidR="00B657CB" w:rsidRPr="00B657CB">
        <w:rPr>
          <w:rFonts w:hint="cs"/>
          <w:kern w:val="0"/>
          <w:rtl/>
        </w:rPr>
        <w:t xml:space="preserve"> على مدى فترة جاوزت سنة ونصفا أعمالا انصب التركيز فيها على الحق في المساواة في فرص الحصول على الخدمات الصحية والطبية. ويصف التقرير المعنون</w:t>
      </w:r>
      <w:r w:rsidR="00562B4C">
        <w:rPr>
          <w:rFonts w:hint="cs"/>
          <w:kern w:val="0"/>
          <w:rtl/>
        </w:rPr>
        <w:t xml:space="preserve"> </w:t>
      </w:r>
      <w:r w:rsidR="00562B4C">
        <w:rPr>
          <w:rFonts w:hint="eastAsia"/>
          <w:kern w:val="0"/>
          <w:rtl/>
        </w:rPr>
        <w:t>“</w:t>
      </w:r>
      <w:r w:rsidR="00B657CB" w:rsidRPr="00B657CB">
        <w:rPr>
          <w:rFonts w:hint="cs"/>
          <w:i/>
          <w:iCs/>
          <w:kern w:val="0"/>
          <w:rtl/>
        </w:rPr>
        <w:t>الحق في المساواة في فرص الحصول على الخدمات الطبية</w:t>
      </w:r>
      <w:r w:rsidR="00562B4C">
        <w:rPr>
          <w:rFonts w:hint="eastAsia"/>
          <w:kern w:val="0"/>
          <w:rtl/>
        </w:rPr>
        <w:t xml:space="preserve">”، </w:t>
      </w:r>
      <w:r w:rsidR="00B657CB" w:rsidRPr="00B657CB">
        <w:rPr>
          <w:rFonts w:hint="cs"/>
          <w:kern w:val="0"/>
          <w:rtl/>
        </w:rPr>
        <w:t xml:space="preserve">من واقع تجربة </w:t>
      </w:r>
      <w:r w:rsidR="00B657CB" w:rsidRPr="00B657CB">
        <w:rPr>
          <w:kern w:val="0"/>
          <w:rtl/>
        </w:rPr>
        <w:t>أمين المظالم المعني بالمساواة</w:t>
      </w:r>
      <w:r w:rsidR="00B657CB" w:rsidRPr="00B657CB">
        <w:rPr>
          <w:rFonts w:hint="cs"/>
          <w:kern w:val="0"/>
          <w:rtl/>
        </w:rPr>
        <w:t>، كيف يتأثر الأشخاص سلبا بفعل التفاوتات المتصلة بسبب من أسباب التمييز، بما فيها نوع الجنس. ويخلُص التقرير إلى أن الانتماء العرقي والإعاقة هما أكثر أسباب التمييز شيوعا في الشكاوى المتلقاة. وينطبق هذا على مقدمي الشكاوى من النساء والرجال معا</w:t>
      </w:r>
      <w:r w:rsidR="00562B4C">
        <w:rPr>
          <w:rFonts w:hint="cs"/>
          <w:kern w:val="0"/>
          <w:rtl/>
        </w:rPr>
        <w:t>. و</w:t>
      </w:r>
      <w:r w:rsidR="00B657CB" w:rsidRPr="00B657CB">
        <w:rPr>
          <w:rFonts w:hint="cs"/>
          <w:kern w:val="0"/>
          <w:rtl/>
        </w:rPr>
        <w:t>يلي هذين السببين في ذلك نوع الجنس والميل الجنسي. ويزيد عدد النساء عن عدد الرجال وغيرهم (الأشخاص مغايرو الهوية الجنسية أو الأشخاص الذين لا يريدون تحديد هوياتهم الجنسانية) ممن يبلغون عن تعرضهم للتمييز المرتبط بنوع الجنس أو الميل الجنسي. ويتعلق معظم الشكاوى بمجالس المقاطعات، ثم</w:t>
      </w:r>
      <w:r w:rsidR="00562B4C">
        <w:rPr>
          <w:rFonts w:hint="eastAsia"/>
          <w:kern w:val="0"/>
          <w:rtl/>
        </w:rPr>
        <w:t> </w:t>
      </w:r>
      <w:r w:rsidR="00B657CB" w:rsidRPr="00B657CB">
        <w:rPr>
          <w:rFonts w:hint="cs"/>
          <w:kern w:val="0"/>
          <w:rtl/>
        </w:rPr>
        <w:t>يليها في ذلك مقدمو الخدمات في القطاع الخاص.</w:t>
      </w:r>
    </w:p>
    <w:p w:rsidR="00B657CB" w:rsidRDefault="0031026F" w:rsidP="0031026F">
      <w:pPr>
        <w:pStyle w:val="SingleTxt"/>
        <w:rPr>
          <w:rFonts w:hint="cs"/>
          <w:kern w:val="0"/>
          <w:rtl/>
        </w:rPr>
      </w:pPr>
      <w:r>
        <w:rPr>
          <w:rFonts w:hint="cs"/>
          <w:kern w:val="0"/>
          <w:rtl/>
        </w:rPr>
        <w:t xml:space="preserve">300-  </w:t>
      </w:r>
      <w:r w:rsidR="00B657CB" w:rsidRPr="00B657CB">
        <w:rPr>
          <w:rFonts w:hint="cs"/>
          <w:kern w:val="0"/>
          <w:rtl/>
        </w:rPr>
        <w:t xml:space="preserve">وفي عام 2011، شكَّل عدد من الجهات الفاعلة الوطنية جبهة مشتركة بين الوكالات والمنظمات من أجل تحقيق المساواة في ميدان الرعاية الصحية والطبية. وتتولى </w:t>
      </w:r>
      <w:r w:rsidR="00B657CB" w:rsidRPr="00B657CB">
        <w:rPr>
          <w:kern w:val="0"/>
          <w:rtl/>
        </w:rPr>
        <w:t xml:space="preserve">الرابطة السويدية للسلطات والمناطق المحلية </w:t>
      </w:r>
      <w:r w:rsidR="00B657CB" w:rsidRPr="00B657CB">
        <w:rPr>
          <w:rFonts w:hint="cs"/>
          <w:kern w:val="0"/>
          <w:rtl/>
        </w:rPr>
        <w:t xml:space="preserve">تنسيق هذه الجبهة، التي تضم 20 هيئة، منها </w:t>
      </w:r>
      <w:r w:rsidR="00B657CB" w:rsidRPr="00B657CB">
        <w:rPr>
          <w:kern w:val="0"/>
          <w:rtl/>
        </w:rPr>
        <w:t>أمين المظالم المعني بالمساواة</w:t>
      </w:r>
      <w:r w:rsidR="00B657CB" w:rsidRPr="00B657CB">
        <w:rPr>
          <w:rFonts w:hint="cs"/>
          <w:kern w:val="0"/>
          <w:rtl/>
        </w:rPr>
        <w:t>.</w:t>
      </w:r>
    </w:p>
    <w:p w:rsidR="00B657CB" w:rsidRDefault="0031026F" w:rsidP="0031026F">
      <w:pPr>
        <w:pStyle w:val="SingleTxt"/>
        <w:rPr>
          <w:rFonts w:hint="cs"/>
          <w:kern w:val="0"/>
          <w:rtl/>
        </w:rPr>
      </w:pPr>
      <w:r>
        <w:rPr>
          <w:rFonts w:hint="cs"/>
          <w:kern w:val="0"/>
          <w:rtl/>
        </w:rPr>
        <w:t xml:space="preserve">301-  </w:t>
      </w:r>
      <w:r w:rsidR="00B657CB" w:rsidRPr="00B657CB">
        <w:rPr>
          <w:rFonts w:hint="cs"/>
          <w:kern w:val="0"/>
          <w:rtl/>
        </w:rPr>
        <w:t xml:space="preserve">وتلاحظ الحكومة حدوث تحسن في السنوات الأخيرة فيما يتعلق بالفوارق بين النساء والرجال في مجال الخدمات الصحية والطبية. واليوم تبين التقييمات التي يجريها </w:t>
      </w:r>
      <w:r w:rsidR="00B657CB" w:rsidRPr="00B657CB">
        <w:rPr>
          <w:kern w:val="0"/>
          <w:rtl/>
        </w:rPr>
        <w:t>المجلس الوطني للصحة والرعاية الاجتماعية</w:t>
      </w:r>
      <w:r w:rsidR="00B657CB" w:rsidRPr="00B657CB">
        <w:rPr>
          <w:rFonts w:hint="cs"/>
          <w:kern w:val="0"/>
          <w:rtl/>
        </w:rPr>
        <w:t xml:space="preserve"> أنه لا توجد، بوجه عام، فوارق غير مبررة بين النساء والرجال فيما يتعلق بمجالات الرعاية والعلاج، ومنها مثلا رعاية مرضى الشرايين التاجية. بيد أنه لا تزال توجد أمثلة لحالات تتلقى فيها النساء رعاية أسوأ مما يتلقاه الرجال فيما يتعلق بنفس الظروف الطبية. وعلى سبيل المثال، حالة النساء أسوأ عادةً من حالة الرجال من حيث درجة حدة البصر لدى إجراء عملية إزالة إعتام عدسة العين، مما يدل على أنهن يقضين فترة أطول انتظارا لإجراء العملية لهن. بيد أن هذا الفارق بدأ في التناقص منذ بداية التسعينات.</w:t>
      </w:r>
    </w:p>
    <w:p w:rsidR="00B657CB" w:rsidRDefault="00127293" w:rsidP="00127293">
      <w:pPr>
        <w:pStyle w:val="SingleTxt"/>
        <w:rPr>
          <w:rFonts w:hint="cs"/>
          <w:kern w:val="0"/>
          <w:rtl/>
        </w:rPr>
      </w:pPr>
      <w:r>
        <w:rPr>
          <w:rFonts w:hint="cs"/>
          <w:kern w:val="0"/>
          <w:rtl/>
        </w:rPr>
        <w:t xml:space="preserve">302-  </w:t>
      </w:r>
      <w:r w:rsidR="00B657CB" w:rsidRPr="00B657CB">
        <w:rPr>
          <w:rFonts w:hint="cs"/>
          <w:kern w:val="0"/>
          <w:rtl/>
          <w:lang w:bidi="ar-EG"/>
        </w:rPr>
        <w:t xml:space="preserve">ومنذ عام 2006، تدعم الحكومة عملية إجراء مقارنات علنية لدرجات جودة وفعالية </w:t>
      </w:r>
      <w:r w:rsidR="00B657CB" w:rsidRPr="00B657CB">
        <w:rPr>
          <w:rFonts w:hint="cs"/>
          <w:kern w:val="0"/>
          <w:rtl/>
        </w:rPr>
        <w:t>الخدمات الصحية والطبية من منظورات عوامل شتى، مثل النتائج الطبية، وتجارب المرضى، ومدى تيسُّر الحصول على الخدمة، والتكلفة.</w:t>
      </w:r>
      <w:r w:rsidR="00B657CB" w:rsidRPr="00B657CB">
        <w:rPr>
          <w:rFonts w:hint="cs"/>
          <w:kern w:val="0"/>
          <w:rtl/>
          <w:lang w:bidi="ar-EG"/>
        </w:rPr>
        <w:t xml:space="preserve"> وهناك عدد كبير من المؤشرات يدل على وجود فوارق إقليمية في </w:t>
      </w:r>
      <w:r w:rsidR="00B657CB" w:rsidRPr="00B657CB">
        <w:rPr>
          <w:rFonts w:hint="cs"/>
          <w:kern w:val="0"/>
          <w:rtl/>
        </w:rPr>
        <w:t xml:space="preserve">الخدمات الصحية والطبية وفوارق بين الرجال والنساء. والغرض من إجراء هذه المقارنات هو إضفاء الشفافية على الخدمات الصحية والطبية، وتوفير المعلومات اللازمة للنقاش، وقبل كل </w:t>
      </w:r>
      <w:r>
        <w:rPr>
          <w:rFonts w:hint="cs"/>
          <w:kern w:val="0"/>
          <w:rtl/>
        </w:rPr>
        <w:t xml:space="preserve">شـيء </w:t>
      </w:r>
      <w:r w:rsidR="00B657CB" w:rsidRPr="00B657CB">
        <w:rPr>
          <w:rFonts w:hint="cs"/>
          <w:kern w:val="0"/>
          <w:rtl/>
        </w:rPr>
        <w:t>التحفيز على المزيد من التعلُّم وتحسين النتائج في مجال الخدمات الصحية والطبية. وتمثل المقارنات العلنية أداة فعالة في مضمار العمل على تحسين الرعاية الصحية. وعند المقارنة بفترات القياس السابقة، تبين هذه المؤشرات أن النتائج فيما يتعلق بالنساء حتى عام 2013 قد تحسنت بنسبة قدرها 73 في المائة.</w:t>
      </w:r>
    </w:p>
    <w:p w:rsidR="00B657CB" w:rsidRDefault="00127293" w:rsidP="00687B07">
      <w:pPr>
        <w:pStyle w:val="SingleTxt"/>
        <w:rPr>
          <w:rFonts w:hint="cs"/>
          <w:kern w:val="0"/>
          <w:rtl/>
        </w:rPr>
      </w:pPr>
      <w:r>
        <w:rPr>
          <w:rFonts w:hint="cs"/>
          <w:kern w:val="0"/>
          <w:rtl/>
        </w:rPr>
        <w:t xml:space="preserve">303-  </w:t>
      </w:r>
      <w:r w:rsidR="00B657CB" w:rsidRPr="00B657CB">
        <w:rPr>
          <w:rFonts w:hint="cs"/>
          <w:kern w:val="0"/>
          <w:rtl/>
        </w:rPr>
        <w:t>وقد اعتمدت الحكومة استراتيجية لكفالة الجودة وتعزيز المساواة في مجال الرعاية الصحية للفترة 2012-2016.</w:t>
      </w:r>
      <w:r w:rsidR="00775926">
        <w:rPr>
          <w:rFonts w:hint="cs"/>
          <w:kern w:val="0"/>
          <w:rtl/>
        </w:rPr>
        <w:t xml:space="preserve"> </w:t>
      </w:r>
      <w:r w:rsidR="00B657CB" w:rsidRPr="00B657CB">
        <w:rPr>
          <w:rFonts w:hint="cs"/>
          <w:kern w:val="0"/>
          <w:rtl/>
        </w:rPr>
        <w:t xml:space="preserve">وهذه الاستراتيجية تسلط الضوء </w:t>
      </w:r>
      <w:r w:rsidR="00775926">
        <w:rPr>
          <w:rFonts w:hint="cs"/>
          <w:kern w:val="0"/>
          <w:rtl/>
        </w:rPr>
        <w:t>على الفوارق بين الفئات المختلفة</w:t>
      </w:r>
      <w:r w:rsidR="00B657CB" w:rsidRPr="00B657CB">
        <w:rPr>
          <w:rFonts w:hint="cs"/>
          <w:kern w:val="0"/>
          <w:rtl/>
        </w:rPr>
        <w:t>، والفوارق في مختلف مجالات الرعاية الصحية، والفوارق الجغرافية، التي تشكل التحديات الماثلة أمام تحقيق مزيد من المساواة في ميدان الرعاية الصحية. وعلى سبيل المثال، لاحظت الحكومة وجود جوانب للقصور في معاملة الفئات المختلفة في إطار الخدمات الصحية والطبية. ومن ثم تتضمن الأعمال المدرجة في الاستراتيجية إعداد مجموعة تدابير تدريبية لموظفي الرعاية الصحية بشأن المعاملة في إطار الخدمات الصحية والطبية. وتغطي هذه المجموعة التدريبية جميع العوامل المسببة للتمييز.</w:t>
      </w:r>
    </w:p>
    <w:p w:rsidR="00B657CB" w:rsidRDefault="00687B07" w:rsidP="00FD3F75">
      <w:pPr>
        <w:pStyle w:val="SingleTxt"/>
        <w:rPr>
          <w:rFonts w:hint="cs"/>
          <w:kern w:val="0"/>
          <w:rtl/>
        </w:rPr>
      </w:pPr>
      <w:r>
        <w:rPr>
          <w:rFonts w:hint="cs"/>
          <w:kern w:val="0"/>
          <w:rtl/>
        </w:rPr>
        <w:t xml:space="preserve">304-  </w:t>
      </w:r>
      <w:r w:rsidR="00B657CB" w:rsidRPr="00B657CB">
        <w:rPr>
          <w:rFonts w:hint="cs"/>
          <w:kern w:val="0"/>
          <w:rtl/>
        </w:rPr>
        <w:t>وتتمثل إحدى الأولويات المهمة في هذا السياق في كفالة أن يكون المريض في وَضْعٍ قوي. وقد اقترحت الحكومة سن</w:t>
      </w:r>
      <w:r w:rsidR="00FD3F75">
        <w:rPr>
          <w:rFonts w:hint="cs"/>
          <w:kern w:val="0"/>
          <w:rtl/>
        </w:rPr>
        <w:t>ّ</w:t>
      </w:r>
      <w:r w:rsidR="00B657CB" w:rsidRPr="00B657CB">
        <w:rPr>
          <w:rFonts w:hint="cs"/>
          <w:kern w:val="0"/>
          <w:rtl/>
        </w:rPr>
        <w:t xml:space="preserve"> قانون بشأن المرضى يستهدف تدعيم وتوضيح وضع المريض</w:t>
      </w:r>
      <w:r w:rsidR="00B657CB" w:rsidRPr="00B657CB">
        <w:rPr>
          <w:rFonts w:hint="cs"/>
          <w:kern w:val="0"/>
          <w:rtl/>
          <w:lang w:bidi="ar-EG"/>
        </w:rPr>
        <w:t xml:space="preserve"> وتعزيز سلامته ومشاركته وحقه في تقرير مصيره. وسيبدأ نفاذ هذا القانون الجديد في</w:t>
      </w:r>
      <w:r w:rsidR="00FD3F75">
        <w:rPr>
          <w:rFonts w:hint="eastAsia"/>
          <w:kern w:val="0"/>
          <w:rtl/>
          <w:lang w:bidi="ar-EG"/>
        </w:rPr>
        <w:t> </w:t>
      </w:r>
      <w:r w:rsidR="00B657CB" w:rsidRPr="00B657CB">
        <w:rPr>
          <w:rFonts w:hint="cs"/>
          <w:kern w:val="0"/>
          <w:rtl/>
          <w:lang w:bidi="ar-EG"/>
        </w:rPr>
        <w:t>1</w:t>
      </w:r>
      <w:r>
        <w:rPr>
          <w:rFonts w:hint="eastAsia"/>
          <w:kern w:val="0"/>
          <w:rtl/>
          <w:lang w:bidi="ar-EG"/>
        </w:rPr>
        <w:t> </w:t>
      </w:r>
      <w:r w:rsidR="00B657CB" w:rsidRPr="00B657CB">
        <w:rPr>
          <w:kern w:val="0"/>
          <w:rtl/>
        </w:rPr>
        <w:t>كانون الثاني/يناير</w:t>
      </w:r>
      <w:r w:rsidR="00B657CB" w:rsidRPr="00B657CB">
        <w:rPr>
          <w:rFonts w:hint="cs"/>
          <w:kern w:val="0"/>
          <w:rtl/>
        </w:rPr>
        <w:t xml:space="preserve"> 2015.</w:t>
      </w:r>
    </w:p>
    <w:p w:rsidR="00B657CB" w:rsidRPr="00B657CB" w:rsidRDefault="00FD3F75" w:rsidP="00FD3F75">
      <w:pPr>
        <w:pStyle w:val="SingleTxt"/>
        <w:rPr>
          <w:rFonts w:hint="cs"/>
          <w:kern w:val="0"/>
          <w:rtl/>
        </w:rPr>
      </w:pPr>
      <w:r>
        <w:rPr>
          <w:rFonts w:hint="cs"/>
          <w:kern w:val="0"/>
          <w:rtl/>
        </w:rPr>
        <w:t xml:space="preserve">305-  </w:t>
      </w:r>
      <w:r w:rsidR="00B657CB" w:rsidRPr="00B657CB">
        <w:rPr>
          <w:rFonts w:hint="cs"/>
          <w:kern w:val="0"/>
          <w:rtl/>
        </w:rPr>
        <w:t xml:space="preserve">وفي </w:t>
      </w:r>
      <w:r w:rsidR="00B657CB" w:rsidRPr="00B657CB">
        <w:rPr>
          <w:kern w:val="0"/>
          <w:rtl/>
        </w:rPr>
        <w:t>آذار/مارس</w:t>
      </w:r>
      <w:r w:rsidR="00B657CB" w:rsidRPr="00B657CB">
        <w:rPr>
          <w:rFonts w:hint="cs"/>
          <w:kern w:val="0"/>
          <w:rtl/>
        </w:rPr>
        <w:t xml:space="preserve"> 2014، قدم أمين المظالم المعني بالأطفال تقريره السنوي لعام 2013 وركز فيه تركيزا خاصا على موضوع الاعتلال الذهني. وأدى ذلك التقرير إلى اتخاذ عدة تدابير. وكان أحد هذه التدابير تكليف </w:t>
      </w:r>
      <w:r w:rsidR="00B657CB" w:rsidRPr="00B657CB">
        <w:rPr>
          <w:kern w:val="0"/>
          <w:rtl/>
        </w:rPr>
        <w:t>المجلس الوطني للصحة والرعاية الاجتماعية</w:t>
      </w:r>
      <w:r w:rsidR="00B657CB" w:rsidRPr="00B657CB">
        <w:rPr>
          <w:rFonts w:hint="cs"/>
          <w:kern w:val="0"/>
          <w:rtl/>
        </w:rPr>
        <w:t xml:space="preserve"> بتحليل أسباب التمثيل الزائد للفتيات في فئة المرضى الخاضعين لتدابير إجبارية.</w:t>
      </w:r>
    </w:p>
    <w:p w:rsidR="00D76A20" w:rsidRDefault="009760C0" w:rsidP="006A6C09">
      <w:pPr>
        <w:pStyle w:val="SingleTxt"/>
        <w:rPr>
          <w:rFonts w:hint="cs"/>
          <w:kern w:val="0"/>
          <w:rtl/>
        </w:rPr>
      </w:pPr>
      <w:r>
        <w:rPr>
          <w:rFonts w:hint="cs"/>
          <w:kern w:val="0"/>
          <w:rtl/>
        </w:rPr>
        <w:t xml:space="preserve">306-  </w:t>
      </w:r>
      <w:r w:rsidR="00D76A20" w:rsidRPr="00D76A20">
        <w:rPr>
          <w:rFonts w:hint="cs"/>
          <w:kern w:val="0"/>
          <w:rtl/>
        </w:rPr>
        <w:t xml:space="preserve">وتم إنشاء موقع شبكي بشأن الخدمات الصحية والطبية، </w:t>
      </w:r>
      <w:hyperlink r:id="rId15" w:history="1">
        <w:r w:rsidR="00D76A20" w:rsidRPr="006A6C09">
          <w:rPr>
            <w:rStyle w:val="Hyperlink"/>
            <w:kern w:val="0"/>
            <w:u w:val="none"/>
            <w:lang w:val="en-GB"/>
          </w:rPr>
          <w:t>http://www.1177.se</w:t>
        </w:r>
      </w:hyperlink>
      <w:r w:rsidR="00D76A20" w:rsidRPr="00D76A20">
        <w:rPr>
          <w:rFonts w:hint="cs"/>
          <w:kern w:val="0"/>
          <w:rtl/>
        </w:rPr>
        <w:t xml:space="preserve">، يتضمن معلومات يسهل الاطلاع عليها بعدة لغات عن كيفية عمل الخدمات الصحية والطبية، وكيفية العثور على الجهة المناسبة للحصول على الرعاية، بما في ذلك، على سبيل المثال، تفاصيل نقاط الاتصال لدى مراكز الأسرة. وأُنشئت على الإنترنت أيضا عيادة للشباب </w:t>
      </w:r>
      <w:r w:rsidR="006A6C09">
        <w:rPr>
          <w:rFonts w:hint="cs"/>
          <w:kern w:val="0"/>
          <w:rtl/>
        </w:rPr>
        <w:t>-</w:t>
      </w:r>
      <w:r w:rsidR="00D76A20" w:rsidRPr="00D76A20">
        <w:rPr>
          <w:rFonts w:hint="cs"/>
          <w:kern w:val="0"/>
          <w:rtl/>
        </w:rPr>
        <w:t xml:space="preserve"> </w:t>
      </w:r>
      <w:hyperlink r:id="rId16" w:history="1">
        <w:r w:rsidR="00D76A20" w:rsidRPr="006A6C09">
          <w:rPr>
            <w:rStyle w:val="Hyperlink"/>
            <w:kern w:val="0"/>
            <w:u w:val="none"/>
            <w:lang w:val="en-GB"/>
          </w:rPr>
          <w:t>www.umo.se</w:t>
        </w:r>
      </w:hyperlink>
      <w:r w:rsidR="00D76A20" w:rsidRPr="00D76A20">
        <w:rPr>
          <w:rFonts w:hint="cs"/>
          <w:kern w:val="0"/>
          <w:rtl/>
        </w:rPr>
        <w:t xml:space="preserve"> </w:t>
      </w:r>
      <w:r w:rsidR="006A6C09">
        <w:rPr>
          <w:rFonts w:hint="cs"/>
          <w:kern w:val="0"/>
          <w:rtl/>
        </w:rPr>
        <w:t>-</w:t>
      </w:r>
      <w:r w:rsidR="00D76A20" w:rsidRPr="00D76A20">
        <w:rPr>
          <w:rFonts w:hint="cs"/>
          <w:kern w:val="0"/>
          <w:rtl/>
        </w:rPr>
        <w:t xml:space="preserve"> تقدم معلومات عن الجسم، والحب، والصداقة، والجنس، والعادات المعيشية، والعنف، والانتهاكات، والشعور بالاعتلال. واضطُلع أيضا بمبادرة خاصة لترجمة هذين الموقعين الشبكيين إلى 12 لغة من لغات الأقليات. وللاطلاع على مزيد من المعلومات بهذا الصدد، انظر أدناه.</w:t>
      </w:r>
    </w:p>
    <w:p w:rsidR="006A6C09" w:rsidRPr="006A6C09" w:rsidRDefault="006A6C09" w:rsidP="006A6C09">
      <w:pPr>
        <w:pStyle w:val="SingleTxt"/>
        <w:spacing w:after="0" w:line="120" w:lineRule="exact"/>
        <w:rPr>
          <w:rFonts w:hint="cs"/>
          <w:kern w:val="0"/>
          <w:sz w:val="10"/>
          <w:rtl/>
        </w:rPr>
      </w:pPr>
    </w:p>
    <w:p w:rsidR="00D76A20" w:rsidRDefault="006A6C09" w:rsidP="006A6C0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Pr>
          <w:rFonts w:hint="cs"/>
          <w:kern w:val="0"/>
          <w:rtl/>
          <w:lang w:bidi="ar-EG"/>
        </w:rPr>
        <w:tab/>
      </w:r>
      <w:r w:rsidRPr="006A6C09">
        <w:rPr>
          <w:rFonts w:hint="cs"/>
          <w:kern w:val="0"/>
          <w:rtl/>
          <w:lang w:bidi="ar-EG"/>
        </w:rPr>
        <w:tab/>
      </w:r>
      <w:r w:rsidR="00D76A20" w:rsidRPr="006A6C09">
        <w:rPr>
          <w:rFonts w:hint="cs"/>
          <w:kern w:val="0"/>
          <w:rtl/>
        </w:rPr>
        <w:t>معلومات خاصة عن النساء المن</w:t>
      </w:r>
      <w:r>
        <w:rPr>
          <w:rFonts w:hint="cs"/>
          <w:kern w:val="0"/>
          <w:rtl/>
        </w:rPr>
        <w:t>ـ</w:t>
      </w:r>
      <w:r w:rsidR="00D76A20" w:rsidRPr="006A6C09">
        <w:rPr>
          <w:rFonts w:hint="cs"/>
          <w:kern w:val="0"/>
          <w:rtl/>
        </w:rPr>
        <w:t>تميات إلى الأقليات القومية</w:t>
      </w:r>
    </w:p>
    <w:p w:rsidR="00D76A20" w:rsidRDefault="006A6C09" w:rsidP="006A6C09">
      <w:pPr>
        <w:pStyle w:val="SingleTxt"/>
        <w:rPr>
          <w:rFonts w:hint="cs"/>
          <w:b/>
          <w:kern w:val="0"/>
          <w:rtl/>
        </w:rPr>
      </w:pPr>
      <w:r>
        <w:rPr>
          <w:rFonts w:hint="cs"/>
          <w:rtl/>
        </w:rPr>
        <w:t xml:space="preserve">307-  </w:t>
      </w:r>
      <w:r w:rsidR="00D76A20" w:rsidRPr="00D76A20">
        <w:rPr>
          <w:rFonts w:hint="cs"/>
          <w:b/>
          <w:kern w:val="0"/>
          <w:rtl/>
        </w:rPr>
        <w:t>لا تُجمِّع السويد إحصاءات رسمية بشأن الانتماءات العرقية للأشخاص. ويحظر قانون البيانات الشخصية معالجة البيانات الشخصية التي تبين الانتماء العرقي. ومن ثمّ لا</w:t>
      </w:r>
      <w:r>
        <w:rPr>
          <w:rFonts w:hint="eastAsia"/>
          <w:b/>
          <w:kern w:val="0"/>
          <w:rtl/>
        </w:rPr>
        <w:t> </w:t>
      </w:r>
      <w:r w:rsidR="00D76A20" w:rsidRPr="00D76A20">
        <w:rPr>
          <w:rFonts w:hint="cs"/>
          <w:b/>
          <w:kern w:val="0"/>
          <w:rtl/>
        </w:rPr>
        <w:t>يتسنى للسويد تقديم إحصاءات كاملة بشأن صحة النساء المنتميات إلى الأقليات القومية. وللتمكن من بحث الاحتياجات والظروف اللازمة لتجميع</w:t>
      </w:r>
      <w:r>
        <w:rPr>
          <w:rFonts w:hint="cs"/>
          <w:b/>
          <w:kern w:val="0"/>
          <w:rtl/>
        </w:rPr>
        <w:t xml:space="preserve"> البيانات المتعلقة بالوضع الصحي</w:t>
      </w:r>
      <w:r w:rsidR="00D76A20" w:rsidRPr="00D76A20">
        <w:rPr>
          <w:rFonts w:hint="cs"/>
          <w:b/>
          <w:kern w:val="0"/>
          <w:rtl/>
        </w:rPr>
        <w:t>، ثم التوصل عندئذ إلى الأساليب التي يمكن أن تناسب كل فئة من تلك الفئات،كُلِّفت الوكالة السويدية للصحة العامة (المعهد الوطني للصحة العامة سابقا) بعقد منتدى للتشاور مع ممثلي الأقليات القومية. وقُدِّم تقرير ختامي عن ذلك في ربيع عام 2014.</w:t>
      </w:r>
    </w:p>
    <w:p w:rsidR="00D76A20" w:rsidRDefault="00E253F3" w:rsidP="00142DE3">
      <w:pPr>
        <w:pStyle w:val="SingleTxt"/>
        <w:rPr>
          <w:rFonts w:hint="cs"/>
          <w:kern w:val="0"/>
          <w:rtl/>
        </w:rPr>
      </w:pPr>
      <w:r>
        <w:rPr>
          <w:rFonts w:hint="cs"/>
          <w:b/>
          <w:kern w:val="0"/>
          <w:rtl/>
        </w:rPr>
        <w:t xml:space="preserve">308-  </w:t>
      </w:r>
      <w:r w:rsidR="00D76A20" w:rsidRPr="00D76A20">
        <w:rPr>
          <w:rFonts w:hint="cs"/>
          <w:b/>
          <w:kern w:val="0"/>
          <w:rtl/>
        </w:rPr>
        <w:t>وفي عام 2010</w:t>
      </w:r>
      <w:r w:rsidR="00410C04">
        <w:rPr>
          <w:rFonts w:hint="cs"/>
          <w:b/>
          <w:kern w:val="0"/>
          <w:rtl/>
        </w:rPr>
        <w:t>،</w:t>
      </w:r>
      <w:r w:rsidR="00D76A20" w:rsidRPr="00D76A20">
        <w:rPr>
          <w:rFonts w:hint="cs"/>
          <w:b/>
          <w:kern w:val="0"/>
          <w:rtl/>
        </w:rPr>
        <w:t xml:space="preserve"> قدم المعهد الوطني للصحة العامة دراسة عن صحة الأقليات القومية وأنماطها الحياتية وأحوالها المعيشية. ويُ</w:t>
      </w:r>
      <w:r w:rsidR="00410C04">
        <w:rPr>
          <w:rFonts w:hint="cs"/>
          <w:b/>
          <w:kern w:val="0"/>
          <w:rtl/>
        </w:rPr>
        <w:t>ـ</w:t>
      </w:r>
      <w:r w:rsidR="00D76A20" w:rsidRPr="00D76A20">
        <w:rPr>
          <w:rFonts w:hint="cs"/>
          <w:b/>
          <w:kern w:val="0"/>
          <w:rtl/>
        </w:rPr>
        <w:t>فاد في تقرير تلك الدراسة المعنون</w:t>
      </w:r>
      <w:r w:rsidR="00410C04">
        <w:rPr>
          <w:rFonts w:hint="cs"/>
          <w:b/>
          <w:kern w:val="0"/>
          <w:rtl/>
        </w:rPr>
        <w:t xml:space="preserve"> </w:t>
      </w:r>
      <w:r w:rsidR="00410C04">
        <w:rPr>
          <w:rFonts w:hint="eastAsia"/>
          <w:b/>
          <w:kern w:val="0"/>
          <w:rtl/>
        </w:rPr>
        <w:t>“</w:t>
      </w:r>
      <w:r w:rsidR="005B1570">
        <w:rPr>
          <w:rFonts w:hint="cs"/>
          <w:b/>
          <w:i/>
          <w:iCs/>
          <w:kern w:val="0"/>
          <w:rtl/>
        </w:rPr>
        <w:t>كيف حال أقليات السويد القومية؟</w:t>
      </w:r>
      <w:r w:rsidR="005B1570">
        <w:rPr>
          <w:rFonts w:hint="eastAsia"/>
          <w:b/>
          <w:kern w:val="0"/>
          <w:rtl/>
        </w:rPr>
        <w:t>”</w:t>
      </w:r>
      <w:r w:rsidR="005B1570">
        <w:rPr>
          <w:rFonts w:hint="cs"/>
          <w:b/>
          <w:kern w:val="0"/>
          <w:rtl/>
        </w:rPr>
        <w:t xml:space="preserve"> </w:t>
      </w:r>
      <w:r w:rsidR="00D76A20" w:rsidRPr="00D76A20">
        <w:rPr>
          <w:rFonts w:hint="cs"/>
          <w:b/>
          <w:kern w:val="0"/>
          <w:rtl/>
        </w:rPr>
        <w:t>بوجود افتقار إلى المعرفة لدى الوكالات الحكومية فيما يتعلق بالوضع الصحي للأقليات القومية وبوجود حاجة إلى اتخاذ تدابير لتحسين الصحة في أوساط الأقليات القومية على مختلف المستويات في المجتمع. وفيما يتعلق بنساء طائفة الروما على وجه التحديد، تعاني م</w:t>
      </w:r>
      <w:r w:rsidR="005B1570">
        <w:rPr>
          <w:rFonts w:hint="cs"/>
          <w:b/>
          <w:kern w:val="0"/>
          <w:rtl/>
        </w:rPr>
        <w:t>ـَـ</w:t>
      </w:r>
      <w:r w:rsidR="00D76A20" w:rsidRPr="00D76A20">
        <w:rPr>
          <w:rFonts w:hint="cs"/>
          <w:b/>
          <w:kern w:val="0"/>
          <w:rtl/>
        </w:rPr>
        <w:t>ن تمت مقابلتهن في إطار الدراسة من إجهاد يُرجِعْ</w:t>
      </w:r>
      <w:r w:rsidR="005B1570">
        <w:rPr>
          <w:rFonts w:hint="cs"/>
          <w:b/>
          <w:kern w:val="0"/>
          <w:rtl/>
        </w:rPr>
        <w:t>ـ</w:t>
      </w:r>
      <w:r w:rsidR="00D76A20" w:rsidRPr="00D76A20">
        <w:rPr>
          <w:rFonts w:hint="cs"/>
          <w:b/>
          <w:kern w:val="0"/>
          <w:rtl/>
        </w:rPr>
        <w:t>نَ</w:t>
      </w:r>
      <w:r w:rsidR="005B1570">
        <w:rPr>
          <w:rFonts w:hint="cs"/>
          <w:b/>
          <w:kern w:val="0"/>
          <w:rtl/>
        </w:rPr>
        <w:t>ـ</w:t>
      </w:r>
      <w:r w:rsidR="00D76A20" w:rsidRPr="00D76A20">
        <w:rPr>
          <w:rFonts w:hint="cs"/>
          <w:b/>
          <w:kern w:val="0"/>
          <w:rtl/>
        </w:rPr>
        <w:t>ه إلى جسامة أعباء العمل في المن</w:t>
      </w:r>
      <w:r w:rsidR="005B1570">
        <w:rPr>
          <w:rFonts w:hint="cs"/>
          <w:b/>
          <w:kern w:val="0"/>
          <w:rtl/>
        </w:rPr>
        <w:t>ـ</w:t>
      </w:r>
      <w:r w:rsidR="00D76A20" w:rsidRPr="00D76A20">
        <w:rPr>
          <w:rFonts w:hint="cs"/>
          <w:b/>
          <w:kern w:val="0"/>
          <w:rtl/>
        </w:rPr>
        <w:t>زل. وفي تقدير التقرير أن المعلومات الصحية المتاحة حاليا لا تصل إلى الأقليات القومية. وقد أتيحت للبلديات الخمس المشم</w:t>
      </w:r>
      <w:r w:rsidR="00C51CAB">
        <w:rPr>
          <w:rFonts w:hint="cs"/>
          <w:b/>
          <w:kern w:val="0"/>
          <w:rtl/>
        </w:rPr>
        <w:t>ـ</w:t>
      </w:r>
      <w:r w:rsidR="00D76A20" w:rsidRPr="00D76A20">
        <w:rPr>
          <w:rFonts w:hint="cs"/>
          <w:b/>
          <w:kern w:val="0"/>
          <w:rtl/>
        </w:rPr>
        <w:t>ول</w:t>
      </w:r>
      <w:r w:rsidR="00C51CAB">
        <w:rPr>
          <w:rFonts w:hint="cs"/>
          <w:b/>
          <w:kern w:val="0"/>
          <w:rtl/>
        </w:rPr>
        <w:t>ــ</w:t>
      </w:r>
      <w:r w:rsidR="00D76A20" w:rsidRPr="00D76A20">
        <w:rPr>
          <w:rFonts w:hint="cs"/>
          <w:b/>
          <w:kern w:val="0"/>
          <w:rtl/>
        </w:rPr>
        <w:t>ة في الأنشطة التجري</w:t>
      </w:r>
      <w:r w:rsidR="00C51CAB">
        <w:rPr>
          <w:rFonts w:hint="cs"/>
          <w:b/>
          <w:kern w:val="0"/>
          <w:rtl/>
        </w:rPr>
        <w:t>ـ</w:t>
      </w:r>
      <w:r w:rsidR="00D76A20" w:rsidRPr="00D76A20">
        <w:rPr>
          <w:rFonts w:hint="cs"/>
          <w:b/>
          <w:kern w:val="0"/>
          <w:rtl/>
        </w:rPr>
        <w:t>ب</w:t>
      </w:r>
      <w:r w:rsidR="00C51CAB">
        <w:rPr>
          <w:rFonts w:hint="cs"/>
          <w:b/>
          <w:kern w:val="0"/>
          <w:rtl/>
        </w:rPr>
        <w:t>ـ</w:t>
      </w:r>
      <w:r w:rsidR="00D76A20" w:rsidRPr="00D76A20">
        <w:rPr>
          <w:rFonts w:hint="cs"/>
          <w:b/>
          <w:kern w:val="0"/>
          <w:rtl/>
        </w:rPr>
        <w:t>ي</w:t>
      </w:r>
      <w:r w:rsidR="00C51CAB">
        <w:rPr>
          <w:rFonts w:hint="cs"/>
          <w:b/>
          <w:kern w:val="0"/>
          <w:rtl/>
        </w:rPr>
        <w:t>ـ</w:t>
      </w:r>
      <w:r w:rsidR="00D76A20" w:rsidRPr="00D76A20">
        <w:rPr>
          <w:rFonts w:hint="cs"/>
          <w:b/>
          <w:kern w:val="0"/>
          <w:rtl/>
        </w:rPr>
        <w:t xml:space="preserve">ة المدرجة في الاستراتيجية المتعلقة بإدماج طائفة الروما إمكانية التقدم بطلبات للحصول على منحٍ لاستعمالها في توظيف وتدريب إعلاميين صحيين ذوي كفاءة في التواصل بلغة الروما وفي الإحاطة بثقافتهم، مع التركيز بصفة خاصة على نساء وفتيات الروما. وتفيد البلديات التي توفر خدمات الإعلاميين الصحيين بأن هذا العمل أثبت أهميته بالنسبة إلى الحالة الصحية للفئة المستهدفة. وقد ساعد الإعلاميون الصحيون من خلال عملهم الفنيين المختصين بالرعاية الصحية على زيادة معرفتهم بثقافة طائفة الروما وأحوالها الحياتية. وفي الوقت نفسه، تفيد نساء وفتيات الروما المشاركات في الأنشطة المختلفة بأنهن يجدن تحسنا في صحتهن العامة ويشعرن بمزيد من الثقة في </w:t>
      </w:r>
      <w:r w:rsidR="00D76A20" w:rsidRPr="00D76A20">
        <w:rPr>
          <w:rFonts w:hint="cs"/>
          <w:kern w:val="0"/>
          <w:rtl/>
        </w:rPr>
        <w:t>الخدمات الصحية والطبية.</w:t>
      </w:r>
    </w:p>
    <w:p w:rsidR="00D76A20" w:rsidRDefault="00142DE3" w:rsidP="00142DE3">
      <w:pPr>
        <w:pStyle w:val="SingleTxt"/>
        <w:rPr>
          <w:rFonts w:hint="cs"/>
          <w:kern w:val="0"/>
          <w:rtl/>
        </w:rPr>
      </w:pPr>
      <w:r>
        <w:rPr>
          <w:rFonts w:hint="cs"/>
          <w:kern w:val="0"/>
          <w:rtl/>
        </w:rPr>
        <w:t xml:space="preserve">309-  </w:t>
      </w:r>
      <w:r w:rsidR="00D76A20" w:rsidRPr="00D76A20">
        <w:rPr>
          <w:rFonts w:hint="cs"/>
          <w:kern w:val="0"/>
          <w:rtl/>
        </w:rPr>
        <w:t xml:space="preserve">وبغية الحصول على صورة أفضل للأوضاع الحياتية والصحية لنساء الروما، </w:t>
      </w:r>
      <w:r w:rsidR="00D76A20" w:rsidRPr="00D76A20">
        <w:rPr>
          <w:rFonts w:hint="cs"/>
          <w:b/>
          <w:kern w:val="0"/>
          <w:rtl/>
        </w:rPr>
        <w:t xml:space="preserve">كُلِّفت الوكالة السويدية للصحة العامة في عام 2012 بإجراء دراسة متعمقة </w:t>
      </w:r>
      <w:r w:rsidR="00D76A20" w:rsidRPr="00D76A20">
        <w:rPr>
          <w:rFonts w:hint="cs"/>
          <w:kern w:val="0"/>
          <w:rtl/>
        </w:rPr>
        <w:t xml:space="preserve">للأوضاع الحياتية والصحية لنساء وفتيات الروما. واستهدف جزء من هذه الدراسة تحديد ما الذي تتلقاه حاليا نساء وفتيات الروما من الدعم وما هي المعارف الموجودة لديهن عن الدعم المتاح حاليا في المجتمع. ومن المقرر تقديم التقرير المتعلق بهذا التكليف في </w:t>
      </w:r>
      <w:r w:rsidR="00D76A20" w:rsidRPr="00D76A20">
        <w:rPr>
          <w:kern w:val="0"/>
          <w:rtl/>
        </w:rPr>
        <w:t>تشرين الأول/أكتوبر</w:t>
      </w:r>
      <w:r w:rsidR="00D76A20" w:rsidRPr="00D76A20">
        <w:rPr>
          <w:rFonts w:hint="cs"/>
          <w:kern w:val="0"/>
          <w:rtl/>
        </w:rPr>
        <w:t xml:space="preserve"> 2015.</w:t>
      </w:r>
    </w:p>
    <w:p w:rsidR="00D76A20" w:rsidRPr="00D76A20" w:rsidRDefault="00142DE3" w:rsidP="00142DE3">
      <w:pPr>
        <w:pStyle w:val="SingleTxt"/>
        <w:rPr>
          <w:rFonts w:hint="cs"/>
          <w:kern w:val="0"/>
          <w:rtl/>
        </w:rPr>
      </w:pPr>
      <w:r>
        <w:rPr>
          <w:rFonts w:hint="cs"/>
          <w:kern w:val="0"/>
          <w:rtl/>
        </w:rPr>
        <w:t xml:space="preserve">310-  </w:t>
      </w:r>
      <w:r w:rsidR="00D76A20" w:rsidRPr="00D76A20">
        <w:rPr>
          <w:rFonts w:hint="cs"/>
          <w:kern w:val="0"/>
          <w:rtl/>
        </w:rPr>
        <w:t>وهناك حاليا خدمات موجهة إلى جميع السويديين توفر لهم الدعم بشأن الصحة الجنسية والإنجابية. ونتيجة لما تتسم ب</w:t>
      </w:r>
      <w:r>
        <w:rPr>
          <w:rFonts w:hint="cs"/>
          <w:kern w:val="0"/>
          <w:rtl/>
        </w:rPr>
        <w:t>ـ</w:t>
      </w:r>
      <w:r w:rsidR="00D76A20" w:rsidRPr="00D76A20">
        <w:rPr>
          <w:rFonts w:hint="cs"/>
          <w:kern w:val="0"/>
          <w:rtl/>
        </w:rPr>
        <w:t>ه هذه المسائل من حساسية شديدة لدى طائفة الروما، يمكن أن يصعب وصول هذه الخدمات إلى نساء وفتيات الروما. وبناء على ما</w:t>
      </w:r>
      <w:r>
        <w:rPr>
          <w:rFonts w:hint="eastAsia"/>
          <w:kern w:val="0"/>
          <w:rtl/>
        </w:rPr>
        <w:t> </w:t>
      </w:r>
      <w:r w:rsidR="00D76A20" w:rsidRPr="00D76A20">
        <w:rPr>
          <w:rFonts w:hint="cs"/>
          <w:kern w:val="0"/>
          <w:rtl/>
        </w:rPr>
        <w:t xml:space="preserve">ظهر من رغبات في الحوارات مع نساء وفتيات الروما، </w:t>
      </w:r>
      <w:r w:rsidR="00D76A20" w:rsidRPr="00D76A20">
        <w:rPr>
          <w:rFonts w:hint="cs"/>
          <w:b/>
          <w:kern w:val="0"/>
          <w:rtl/>
        </w:rPr>
        <w:t xml:space="preserve">كُلِّف </w:t>
      </w:r>
      <w:r w:rsidR="00D76A20" w:rsidRPr="00D76A20">
        <w:rPr>
          <w:kern w:val="0"/>
          <w:rtl/>
        </w:rPr>
        <w:t>المجلس الإداري لمقاطعة استكهولم</w:t>
      </w:r>
      <w:r w:rsidR="00D76A20" w:rsidRPr="00D76A20">
        <w:rPr>
          <w:rFonts w:hint="cs"/>
          <w:kern w:val="0"/>
          <w:rtl/>
        </w:rPr>
        <w:t xml:space="preserve"> بأن يدرس خلال الفترة 2012-2014 الشؤون المتعلقة بإنشاء خدمة هاتفية مجانية لإسداء المشورة إلى نساء وفتيات الروما بشأن الصحة الجنسية والإنجابية، وما يتعلق أيضا بتوزيع المخصصات المالية اللازمة لذلك. ومن المقرر تقديم التقرير المتعلق بهذا التكليف في </w:t>
      </w:r>
      <w:r w:rsidR="00D76A20" w:rsidRPr="00D76A20">
        <w:rPr>
          <w:kern w:val="0"/>
          <w:rtl/>
        </w:rPr>
        <w:t>آذار/مارس</w:t>
      </w:r>
      <w:r w:rsidR="00D76A20" w:rsidRPr="00D76A20">
        <w:rPr>
          <w:rFonts w:hint="cs"/>
          <w:kern w:val="0"/>
          <w:rtl/>
        </w:rPr>
        <w:t xml:space="preserve"> 2015.</w:t>
      </w:r>
    </w:p>
    <w:p w:rsidR="00906C3D" w:rsidRPr="00906C3D" w:rsidRDefault="00906C3D" w:rsidP="00906C3D">
      <w:pPr>
        <w:pStyle w:val="SingleTxt"/>
        <w:spacing w:after="0" w:line="120" w:lineRule="exact"/>
        <w:rPr>
          <w:rFonts w:hint="cs"/>
          <w:kern w:val="0"/>
          <w:sz w:val="10"/>
          <w:rtl/>
        </w:rPr>
      </w:pPr>
    </w:p>
    <w:p w:rsidR="00290EA3" w:rsidRPr="00290EA3" w:rsidRDefault="00906C3D" w:rsidP="00906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290EA3" w:rsidRPr="00290EA3">
        <w:rPr>
          <w:rFonts w:hint="cs"/>
          <w:kern w:val="0"/>
          <w:rtl/>
        </w:rPr>
        <w:t>المادة 12-2</w:t>
      </w:r>
    </w:p>
    <w:p w:rsidR="00290EA3" w:rsidRDefault="00021FC8" w:rsidP="00021FC8">
      <w:pPr>
        <w:pStyle w:val="SingleTxt"/>
        <w:rPr>
          <w:rFonts w:hint="cs"/>
          <w:kern w:val="0"/>
          <w:rtl/>
        </w:rPr>
      </w:pPr>
      <w:r>
        <w:rPr>
          <w:rFonts w:hint="cs"/>
          <w:kern w:val="0"/>
          <w:rtl/>
        </w:rPr>
        <w:t xml:space="preserve">311-  </w:t>
      </w:r>
      <w:r w:rsidR="00290EA3" w:rsidRPr="00290EA3">
        <w:rPr>
          <w:kern w:val="0"/>
          <w:rtl/>
        </w:rPr>
        <w:t>لا شيء للإبلاغ بهذا الصدد.</w:t>
      </w:r>
    </w:p>
    <w:p w:rsidR="00021FC8" w:rsidRPr="00021FC8" w:rsidRDefault="00021FC8" w:rsidP="00021FC8">
      <w:pPr>
        <w:pStyle w:val="SingleTxt"/>
        <w:spacing w:after="0" w:line="120" w:lineRule="exact"/>
        <w:rPr>
          <w:rFonts w:hint="cs"/>
          <w:kern w:val="0"/>
          <w:sz w:val="10"/>
          <w:rtl/>
        </w:rPr>
      </w:pPr>
    </w:p>
    <w:p w:rsidR="00290EA3" w:rsidRPr="00290EA3" w:rsidRDefault="00021FC8" w:rsidP="00D71C13">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290EA3" w:rsidRPr="00290EA3">
        <w:rPr>
          <w:rFonts w:hint="cs"/>
          <w:kern w:val="0"/>
          <w:rtl/>
        </w:rPr>
        <w:t>المادة 13</w:t>
      </w:r>
      <w:r w:rsidR="00D71C13">
        <w:rPr>
          <w:rFonts w:hint="cs"/>
          <w:kern w:val="0"/>
          <w:rtl/>
        </w:rPr>
        <w:t xml:space="preserve"> -</w:t>
      </w:r>
      <w:r>
        <w:rPr>
          <w:rFonts w:hint="cs"/>
          <w:kern w:val="0"/>
          <w:rtl/>
        </w:rPr>
        <w:tab/>
      </w:r>
      <w:r w:rsidR="00290EA3" w:rsidRPr="00290EA3">
        <w:rPr>
          <w:rFonts w:hint="cs"/>
          <w:kern w:val="0"/>
          <w:rtl/>
        </w:rPr>
        <w:t>الاستحقاقات الاجتماعية والاقتصادية، والمجتمع المدني</w:t>
      </w:r>
    </w:p>
    <w:p w:rsidR="00290EA3" w:rsidRDefault="00021FC8" w:rsidP="00021FC8">
      <w:pPr>
        <w:pStyle w:val="SingleTxt"/>
        <w:rPr>
          <w:rFonts w:hint="cs"/>
          <w:kern w:val="0"/>
          <w:rtl/>
        </w:rPr>
      </w:pPr>
      <w:r>
        <w:rPr>
          <w:rFonts w:hint="cs"/>
          <w:kern w:val="0"/>
          <w:rtl/>
        </w:rPr>
        <w:t xml:space="preserve">312-  </w:t>
      </w:r>
      <w:r w:rsidR="00290EA3" w:rsidRPr="00290EA3">
        <w:rPr>
          <w:rFonts w:hint="cs"/>
          <w:kern w:val="0"/>
          <w:rtl/>
        </w:rPr>
        <w:t>تقدم الحكومة كل سنة بيانا لمتابعة توزيع الموارد الاقتصادية بين النساء والرجال، وذلك في مرفق لمشروع الميزانية.</w:t>
      </w:r>
    </w:p>
    <w:p w:rsidR="00021FC8" w:rsidRPr="00021FC8" w:rsidRDefault="00021FC8" w:rsidP="00021FC8">
      <w:pPr>
        <w:pStyle w:val="SingleTxt"/>
        <w:spacing w:after="0" w:line="120" w:lineRule="exact"/>
        <w:rPr>
          <w:rFonts w:hint="cs"/>
          <w:kern w:val="0"/>
          <w:sz w:val="10"/>
          <w:rtl/>
        </w:rPr>
      </w:pPr>
    </w:p>
    <w:p w:rsidR="00290EA3" w:rsidRPr="00290EA3" w:rsidRDefault="00021FC8" w:rsidP="00FE37A3">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290EA3" w:rsidRPr="00290EA3">
        <w:rPr>
          <w:rFonts w:hint="cs"/>
          <w:kern w:val="0"/>
          <w:rtl/>
        </w:rPr>
        <w:t>المادة 13(أ)</w:t>
      </w:r>
      <w:r>
        <w:rPr>
          <w:rFonts w:hint="cs"/>
          <w:kern w:val="0"/>
          <w:rtl/>
        </w:rPr>
        <w:tab/>
      </w:r>
      <w:r w:rsidR="00290EA3" w:rsidRPr="00290EA3">
        <w:rPr>
          <w:rFonts w:hint="cs"/>
          <w:kern w:val="0"/>
          <w:rtl/>
        </w:rPr>
        <w:t>الحق في تلقي الاستحقاقات الأسرية</w:t>
      </w:r>
    </w:p>
    <w:p w:rsidR="00290EA3" w:rsidRPr="00290EA3" w:rsidRDefault="00021FC8" w:rsidP="00021FC8">
      <w:pPr>
        <w:pStyle w:val="SingleTxt"/>
        <w:rPr>
          <w:rFonts w:hint="cs"/>
          <w:kern w:val="0"/>
          <w:rtl/>
          <w:lang w:bidi="ar-EG"/>
        </w:rPr>
      </w:pPr>
      <w:r>
        <w:rPr>
          <w:rFonts w:hint="cs"/>
          <w:kern w:val="0"/>
          <w:rtl/>
        </w:rPr>
        <w:t xml:space="preserve">313-  </w:t>
      </w:r>
      <w:r w:rsidR="00290EA3" w:rsidRPr="00290EA3">
        <w:rPr>
          <w:kern w:val="0"/>
          <w:rtl/>
          <w:lang w:bidi="ar-EG"/>
        </w:rPr>
        <w:t>انظر التقارير السابقة للسويد و</w:t>
      </w:r>
      <w:r w:rsidR="00290EA3" w:rsidRPr="00290EA3">
        <w:rPr>
          <w:rFonts w:hint="cs"/>
          <w:kern w:val="0"/>
          <w:rtl/>
          <w:lang w:bidi="ar-EG"/>
        </w:rPr>
        <w:t>الأجزاء المتعلقة ب</w:t>
      </w:r>
      <w:r w:rsidR="00290EA3" w:rsidRPr="00290EA3">
        <w:rPr>
          <w:kern w:val="0"/>
          <w:rtl/>
          <w:lang w:bidi="ar-EG"/>
        </w:rPr>
        <w:t xml:space="preserve">المادتين </w:t>
      </w:r>
      <w:r w:rsidR="00290EA3" w:rsidRPr="00290EA3">
        <w:rPr>
          <w:rFonts w:hint="cs"/>
          <w:kern w:val="0"/>
          <w:rtl/>
          <w:lang w:bidi="ar-EG"/>
        </w:rPr>
        <w:t>5</w:t>
      </w:r>
      <w:r w:rsidR="00290EA3" w:rsidRPr="00290EA3">
        <w:rPr>
          <w:kern w:val="0"/>
          <w:rtl/>
          <w:lang w:bidi="ar-EG"/>
        </w:rPr>
        <w:t xml:space="preserve"> و</w:t>
      </w:r>
      <w:r>
        <w:rPr>
          <w:rFonts w:hint="cs"/>
          <w:kern w:val="0"/>
          <w:rtl/>
          <w:lang w:bidi="ar-EG"/>
        </w:rPr>
        <w:t> </w:t>
      </w:r>
      <w:r w:rsidR="00290EA3" w:rsidRPr="00290EA3">
        <w:rPr>
          <w:rFonts w:hint="cs"/>
          <w:kern w:val="0"/>
          <w:rtl/>
          <w:lang w:bidi="ar-EG"/>
        </w:rPr>
        <w:t>11-2</w:t>
      </w:r>
      <w:r w:rsidR="00290EA3" w:rsidRPr="00290EA3">
        <w:rPr>
          <w:kern w:val="0"/>
          <w:rtl/>
          <w:lang w:bidi="ar-EG"/>
        </w:rPr>
        <w:t xml:space="preserve"> في هذا التقرير.</w:t>
      </w:r>
    </w:p>
    <w:p w:rsidR="00290EA3" w:rsidRDefault="00021FC8" w:rsidP="00021FC8">
      <w:pPr>
        <w:pStyle w:val="SingleTxt"/>
        <w:rPr>
          <w:rFonts w:hint="cs"/>
          <w:kern w:val="0"/>
          <w:rtl/>
          <w:lang w:bidi="ar-EG"/>
        </w:rPr>
      </w:pPr>
      <w:r>
        <w:rPr>
          <w:rFonts w:hint="cs"/>
          <w:kern w:val="0"/>
          <w:rtl/>
          <w:lang w:bidi="ar-EG"/>
        </w:rPr>
        <w:t xml:space="preserve">314-  </w:t>
      </w:r>
      <w:r w:rsidR="00290EA3" w:rsidRPr="00290EA3">
        <w:rPr>
          <w:rFonts w:hint="cs"/>
          <w:kern w:val="0"/>
          <w:rtl/>
          <w:lang w:bidi="ar-EG"/>
        </w:rPr>
        <w:t>وترد القواعد المنظِّمة للحق في تلقي الاستحقاقات المشمولة في السياسة المالية المتعلقة بالأسرة، في قانون التأمين الاجتماعي. ويغطي هذا الحق الأشخاص المقيمين أو العاملين في السويد، وهو بذلك متعادل بالنسبة إلى نوع الجنس.</w:t>
      </w:r>
    </w:p>
    <w:p w:rsidR="00290EA3" w:rsidRDefault="00021FC8" w:rsidP="00021FC8">
      <w:pPr>
        <w:pStyle w:val="SingleTxt"/>
        <w:rPr>
          <w:rFonts w:hint="cs"/>
          <w:kern w:val="0"/>
          <w:rtl/>
          <w:lang w:bidi="ar-EG"/>
        </w:rPr>
      </w:pPr>
      <w:r>
        <w:rPr>
          <w:rFonts w:hint="cs"/>
          <w:kern w:val="0"/>
          <w:rtl/>
          <w:lang w:bidi="ar-EG"/>
        </w:rPr>
        <w:t xml:space="preserve">315-  </w:t>
      </w:r>
      <w:r w:rsidR="00290EA3" w:rsidRPr="00290EA3">
        <w:rPr>
          <w:rFonts w:hint="cs"/>
          <w:kern w:val="0"/>
          <w:rtl/>
          <w:lang w:bidi="ar-EG"/>
        </w:rPr>
        <w:t>وتشمل الاستحقاقات المشمولة في السياسة المالية المتعلقة بالأسرة استحقاقات عامة، مثل بدل الأطفال، واستحقاقات تأمينية، مثل الاستحقاق الوالدي والاستحقاق الوالدي المؤقت، واستحقاقات مشروطة باختبار الاحتياجات، مثل بدل السكن ودعم الإعالة.</w:t>
      </w:r>
    </w:p>
    <w:p w:rsidR="00290EA3" w:rsidRDefault="00A23E81" w:rsidP="00A23E81">
      <w:pPr>
        <w:pStyle w:val="SingleTxt"/>
        <w:rPr>
          <w:rFonts w:hint="cs"/>
          <w:kern w:val="0"/>
          <w:rtl/>
        </w:rPr>
      </w:pPr>
      <w:r>
        <w:rPr>
          <w:rFonts w:hint="cs"/>
          <w:kern w:val="0"/>
          <w:rtl/>
          <w:lang w:bidi="ar-EG"/>
        </w:rPr>
        <w:t xml:space="preserve">316-  </w:t>
      </w:r>
      <w:r w:rsidR="00290EA3" w:rsidRPr="00290EA3">
        <w:rPr>
          <w:rFonts w:hint="cs"/>
          <w:kern w:val="0"/>
          <w:rtl/>
          <w:lang w:bidi="ar-EG"/>
        </w:rPr>
        <w:t xml:space="preserve">وفي </w:t>
      </w:r>
      <w:r w:rsidR="00290EA3" w:rsidRPr="00290EA3">
        <w:rPr>
          <w:kern w:val="0"/>
          <w:rtl/>
        </w:rPr>
        <w:t>تشرين الثاني/نوفمبر</w:t>
      </w:r>
      <w:r w:rsidR="00290EA3" w:rsidRPr="00290EA3">
        <w:rPr>
          <w:rFonts w:hint="cs"/>
          <w:kern w:val="0"/>
          <w:rtl/>
        </w:rPr>
        <w:t xml:space="preserve"> 2013، اعتمد البرلمان التعديل المقترح من الحكومة لقواعد صرف بدل الأطفال</w:t>
      </w:r>
      <w:r>
        <w:rPr>
          <w:rFonts w:hint="cs"/>
          <w:kern w:val="0"/>
          <w:rtl/>
        </w:rPr>
        <w:t>. و</w:t>
      </w:r>
      <w:r w:rsidR="00290EA3" w:rsidRPr="00290EA3">
        <w:rPr>
          <w:rFonts w:hint="cs"/>
          <w:kern w:val="0"/>
          <w:rtl/>
          <w:lang w:bidi="ar-EG"/>
        </w:rPr>
        <w:t xml:space="preserve">يقضي هذا التعديل بأنه </w:t>
      </w:r>
      <w:r w:rsidR="00290EA3" w:rsidRPr="00290EA3">
        <w:rPr>
          <w:rFonts w:hint="cs"/>
          <w:kern w:val="0"/>
          <w:rtl/>
        </w:rPr>
        <w:t>حينما تكون حضانة الطفل مشتركة بين الوالدين، يُدفع لكل منهما نصف بدل إعالة الطفل، إذا لم يكن الوالدان قد حددا لمن يُصرف البدل. وإذا كانت إقامة الطفل تبادلية بين الوالدين، يُدفع لكل منهما نصف بدل إعالة الطفل، إذا أثبت الطرف الذي يريد تقسيم البدل أن الإقامة ستكون تبادلية على الأرجح. واليوم، تُصرف أغلبية هذه الاستحقاقات إلى الأم. وقد بدأ نفاذ هذه الأحكام في 1</w:t>
      </w:r>
      <w:r>
        <w:rPr>
          <w:rFonts w:hint="eastAsia"/>
          <w:kern w:val="0"/>
          <w:rtl/>
        </w:rPr>
        <w:t> </w:t>
      </w:r>
      <w:r w:rsidR="00290EA3" w:rsidRPr="00290EA3">
        <w:rPr>
          <w:rFonts w:hint="cs"/>
          <w:kern w:val="0"/>
          <w:rtl/>
        </w:rPr>
        <w:t>آذار/مارس 2014.</w:t>
      </w:r>
    </w:p>
    <w:p w:rsidR="00290EA3" w:rsidRDefault="00A23E81" w:rsidP="00061E74">
      <w:pPr>
        <w:pStyle w:val="SingleTxt"/>
        <w:rPr>
          <w:rFonts w:hint="cs"/>
          <w:kern w:val="0"/>
          <w:rtl/>
        </w:rPr>
      </w:pPr>
      <w:r>
        <w:rPr>
          <w:rFonts w:hint="cs"/>
          <w:kern w:val="0"/>
          <w:rtl/>
        </w:rPr>
        <w:t xml:space="preserve">317-  وقد اعتمد </w:t>
      </w:r>
      <w:r w:rsidR="00290EA3" w:rsidRPr="00290EA3">
        <w:rPr>
          <w:rFonts w:hint="cs"/>
          <w:kern w:val="0"/>
          <w:rtl/>
        </w:rPr>
        <w:t>البرلمان إجراء إصلاحيا للاستحقاق الوالدي. وأصبحت القاعدة أنه فيما يتعلق بالأطفال المولودين في 1</w:t>
      </w:r>
      <w:r>
        <w:rPr>
          <w:rFonts w:hint="eastAsia"/>
          <w:kern w:val="0"/>
          <w:rtl/>
        </w:rPr>
        <w:t> </w:t>
      </w:r>
      <w:r w:rsidR="00290EA3" w:rsidRPr="00290EA3">
        <w:rPr>
          <w:kern w:val="0"/>
          <w:rtl/>
        </w:rPr>
        <w:t>كانون الثاني/يناير</w:t>
      </w:r>
      <w:r w:rsidR="00290EA3" w:rsidRPr="00290EA3">
        <w:rPr>
          <w:rFonts w:hint="cs"/>
          <w:kern w:val="0"/>
          <w:rtl/>
        </w:rPr>
        <w:t xml:space="preserve"> 2014 أو بعده، يُصرف الاستحقاق الوالدي لما مجموعه 480 يوما للطفل الواحد، وبواقع 240 يوما لكُلٍّ من الوالدين المتشاركين في حضانة الطفل. وبعد يوم بلوغ الطفل الرابعة من العمر، يمكن طلب صرف الاستحقاق المتعلق به لمدة أقصاها 96 يوما. ولكن الحق في صرف الاستحقاق لهذه المدة يظل قائما إلى أن يبلغ سن الطفل 12 سنة، وليس 8 سنوات فقط طبقا للقواعد السابقة. والمقصود بهذا المقترح هو توضيح أن الاستحقاق الوالدي موجه أساسا إلى رعاية الطفل وهو صغير وفي أشد الحاجة إلى تلك الرعاية. واعتبارا من 1</w:t>
      </w:r>
      <w:r w:rsidR="00061E74">
        <w:rPr>
          <w:rFonts w:hint="eastAsia"/>
          <w:kern w:val="0"/>
          <w:rtl/>
        </w:rPr>
        <w:t> </w:t>
      </w:r>
      <w:r w:rsidR="00290EA3" w:rsidRPr="00290EA3">
        <w:rPr>
          <w:kern w:val="0"/>
          <w:rtl/>
        </w:rPr>
        <w:t>كانون الثاني/يناير</w:t>
      </w:r>
      <w:r w:rsidR="00290EA3" w:rsidRPr="00290EA3">
        <w:rPr>
          <w:rFonts w:hint="cs"/>
          <w:kern w:val="0"/>
          <w:rtl/>
        </w:rPr>
        <w:t xml:space="preserve"> 2012، يمكن لوالدي</w:t>
      </w:r>
      <w:r w:rsidR="00061E74">
        <w:rPr>
          <w:rFonts w:hint="cs"/>
          <w:kern w:val="0"/>
          <w:rtl/>
        </w:rPr>
        <w:t>ْ</w:t>
      </w:r>
      <w:r w:rsidR="00290EA3" w:rsidRPr="00290EA3">
        <w:rPr>
          <w:rFonts w:hint="cs"/>
          <w:kern w:val="0"/>
          <w:rtl/>
        </w:rPr>
        <w:t xml:space="preserve"> الطفل الحصول على الاستحقاق الوالدي في نفس الوقت لمدة 30 يوما خلال السنة الأولى من عمر الطفل لإتاحة المزيد من حرية الاختيار للوالدين. وفي عام 2013، بلغ مجموع الحاصلين على الاستحقاق الوالدي من النساء </w:t>
      </w:r>
      <w:r w:rsidR="00061E74">
        <w:rPr>
          <w:rFonts w:hint="cs"/>
          <w:kern w:val="0"/>
          <w:rtl/>
        </w:rPr>
        <w:t xml:space="preserve">476 416 </w:t>
      </w:r>
      <w:r w:rsidR="00290EA3" w:rsidRPr="00290EA3">
        <w:rPr>
          <w:rFonts w:hint="cs"/>
          <w:kern w:val="0"/>
          <w:rtl/>
        </w:rPr>
        <w:t>امرأة ومن الرجال</w:t>
      </w:r>
      <w:r w:rsidR="00061E74">
        <w:rPr>
          <w:rFonts w:hint="cs"/>
          <w:kern w:val="0"/>
          <w:rtl/>
        </w:rPr>
        <w:t xml:space="preserve"> 246 340 </w:t>
      </w:r>
      <w:r w:rsidR="00290EA3" w:rsidRPr="00290EA3">
        <w:rPr>
          <w:rFonts w:hint="cs"/>
          <w:kern w:val="0"/>
          <w:rtl/>
        </w:rPr>
        <w:t>رجلا. وفيما يتعلق بالأطفال المولودين قبل عام 2008، بلغ متوسط عدد أيام الاستحقاق الوالدي المستعملة حتى بلوغ سن الطفل 4</w:t>
      </w:r>
      <w:r w:rsidR="00061E74">
        <w:rPr>
          <w:rFonts w:hint="eastAsia"/>
          <w:kern w:val="0"/>
          <w:rtl/>
        </w:rPr>
        <w:t> </w:t>
      </w:r>
      <w:r w:rsidR="00290EA3" w:rsidRPr="00290EA3">
        <w:rPr>
          <w:rFonts w:hint="cs"/>
          <w:kern w:val="0"/>
          <w:rtl/>
        </w:rPr>
        <w:t>سنوات 301 يوم في حالة المرأة و</w:t>
      </w:r>
      <w:r w:rsidR="00061E74">
        <w:rPr>
          <w:rFonts w:hint="eastAsia"/>
          <w:kern w:val="0"/>
          <w:rtl/>
        </w:rPr>
        <w:t> </w:t>
      </w:r>
      <w:r w:rsidR="00290EA3" w:rsidRPr="00290EA3">
        <w:rPr>
          <w:rFonts w:hint="cs"/>
          <w:kern w:val="0"/>
          <w:rtl/>
        </w:rPr>
        <w:t>72 يوما في حالة الرجل. وفيما يتعلق بس</w:t>
      </w:r>
      <w:r w:rsidR="00061E74">
        <w:rPr>
          <w:rFonts w:hint="cs"/>
          <w:kern w:val="0"/>
          <w:rtl/>
        </w:rPr>
        <w:t xml:space="preserve">ـنِّ </w:t>
      </w:r>
      <w:r w:rsidR="00290EA3" w:rsidRPr="00290EA3">
        <w:rPr>
          <w:rFonts w:hint="cs"/>
          <w:kern w:val="0"/>
          <w:rtl/>
        </w:rPr>
        <w:t>منحة بشأن المساواة بين الجنسين، انظر الجزء المتعلق بالمادة 11-2.</w:t>
      </w:r>
    </w:p>
    <w:p w:rsidR="00290EA3" w:rsidRDefault="00061E74" w:rsidP="003D3F22">
      <w:pPr>
        <w:pStyle w:val="SingleTxt"/>
        <w:rPr>
          <w:rFonts w:hint="cs"/>
          <w:kern w:val="0"/>
          <w:rtl/>
        </w:rPr>
      </w:pPr>
      <w:r>
        <w:rPr>
          <w:rFonts w:hint="cs"/>
          <w:kern w:val="0"/>
          <w:rtl/>
        </w:rPr>
        <w:t xml:space="preserve">318-  </w:t>
      </w:r>
      <w:r w:rsidR="00290EA3" w:rsidRPr="00290EA3">
        <w:rPr>
          <w:rFonts w:hint="cs"/>
          <w:kern w:val="0"/>
          <w:rtl/>
        </w:rPr>
        <w:t xml:space="preserve">واعتبارا من 1 </w:t>
      </w:r>
      <w:r w:rsidR="00290EA3" w:rsidRPr="00290EA3">
        <w:rPr>
          <w:kern w:val="0"/>
          <w:rtl/>
        </w:rPr>
        <w:t>كانون الثاني/يناير</w:t>
      </w:r>
      <w:r w:rsidR="00290EA3" w:rsidRPr="00290EA3">
        <w:rPr>
          <w:rFonts w:hint="cs"/>
          <w:kern w:val="0"/>
          <w:rtl/>
        </w:rPr>
        <w:t xml:space="preserve"> 2013، زيد المستوى الأساسي للاستحقاق الوالدي في حالة الوالدين المنخفضي الدخل أو المنعدمي الدخل. وعدد أيام الاستحقاق الوالدي بالمستوى الأساسي التي تستعملها النساء أكبر بقدر ملموس من العدد المناظر في حالة الرجال. وفي عام 2013، </w:t>
      </w:r>
      <w:r w:rsidR="00290EA3" w:rsidRPr="00290EA3">
        <w:rPr>
          <w:rFonts w:hint="cs"/>
          <w:kern w:val="0"/>
          <w:rtl/>
          <w:lang w:bidi="ar-EG"/>
        </w:rPr>
        <w:t>ناهزت</w:t>
      </w:r>
      <w:r w:rsidR="00290EA3" w:rsidRPr="00290EA3">
        <w:rPr>
          <w:rFonts w:hint="cs"/>
          <w:kern w:val="0"/>
          <w:rtl/>
        </w:rPr>
        <w:t xml:space="preserve"> النسبة المئوية للأيام المصروفة بالمستوى الأساسي من مجموع الأيام المصروفة التي يمكن تعليقها بالدخل 23 في المائة في حالة النساء، و</w:t>
      </w:r>
      <w:r w:rsidR="003023E9">
        <w:rPr>
          <w:rFonts w:hint="eastAsia"/>
          <w:kern w:val="0"/>
          <w:rtl/>
        </w:rPr>
        <w:t> </w:t>
      </w:r>
      <w:r w:rsidR="00290EA3" w:rsidRPr="00290EA3">
        <w:rPr>
          <w:rFonts w:hint="cs"/>
          <w:kern w:val="0"/>
          <w:rtl/>
        </w:rPr>
        <w:t>6</w:t>
      </w:r>
      <w:r w:rsidR="003023E9">
        <w:rPr>
          <w:rFonts w:hint="eastAsia"/>
          <w:kern w:val="0"/>
          <w:rtl/>
        </w:rPr>
        <w:t> </w:t>
      </w:r>
      <w:r w:rsidR="00290EA3" w:rsidRPr="00290EA3">
        <w:rPr>
          <w:rFonts w:hint="cs"/>
          <w:kern w:val="0"/>
          <w:rtl/>
        </w:rPr>
        <w:t>في المائة في حالة الرجال. ومن ثمّ فإن زيادة المستوى الأساسي تؤثر على الوضع المالي لعدد من النساء يفوق عدد الرجال.</w:t>
      </w:r>
    </w:p>
    <w:p w:rsidR="00290EA3" w:rsidRDefault="0073556C" w:rsidP="0073556C">
      <w:pPr>
        <w:pStyle w:val="SingleTxt"/>
        <w:rPr>
          <w:rFonts w:hint="cs"/>
          <w:kern w:val="0"/>
          <w:rtl/>
          <w:lang w:bidi="ar-EG"/>
        </w:rPr>
      </w:pPr>
      <w:r>
        <w:rPr>
          <w:rFonts w:hint="cs"/>
          <w:kern w:val="0"/>
          <w:rtl/>
        </w:rPr>
        <w:t xml:space="preserve">319-  </w:t>
      </w:r>
      <w:r w:rsidR="00290EA3" w:rsidRPr="00290EA3">
        <w:rPr>
          <w:rFonts w:hint="cs"/>
          <w:kern w:val="0"/>
          <w:rtl/>
          <w:lang w:bidi="ar-EG"/>
        </w:rPr>
        <w:t>وبدل السكن المخصص للأسر ذات الأطفال يمكن ان يُصرف أيضا للأسر ذات</w:t>
      </w:r>
      <w:r>
        <w:rPr>
          <w:rFonts w:hint="eastAsia"/>
          <w:kern w:val="0"/>
          <w:rtl/>
          <w:lang w:bidi="ar-EG"/>
        </w:rPr>
        <w:t> </w:t>
      </w:r>
      <w:r w:rsidR="00290EA3" w:rsidRPr="00290EA3">
        <w:rPr>
          <w:rFonts w:hint="cs"/>
          <w:kern w:val="0"/>
          <w:rtl/>
          <w:lang w:bidi="ar-EG"/>
        </w:rPr>
        <w:t>الدخل المنخفض. وقد وُضع عدد من الاستثمارات في بدل السكن منذ عام 2012 بغية تحسين الحالة المالية لهذه الأسر المعيشية. ويمكن أن يُصرف بدل السكن أيضا للشباب غير</w:t>
      </w:r>
      <w:r>
        <w:rPr>
          <w:rFonts w:hint="eastAsia"/>
          <w:kern w:val="0"/>
          <w:rtl/>
          <w:lang w:bidi="ar-EG"/>
        </w:rPr>
        <w:t> </w:t>
      </w:r>
      <w:r w:rsidR="00290EA3" w:rsidRPr="00290EA3">
        <w:rPr>
          <w:rFonts w:hint="cs"/>
          <w:kern w:val="0"/>
          <w:rtl/>
          <w:lang w:bidi="ar-EG"/>
        </w:rPr>
        <w:t xml:space="preserve">ذوي الأطفال. ووضع الوالدة الوحيدة أكثر انتشارا من وضع الوالد الوحيد، مما يعني أن عدد النساء اللاتي يتلقين بدل السكن أكبر من عدد الرجال. ففي حالة الأسر المعيشية التي تقدم عنها فرد واحد فقط بطلب بدل السكن في </w:t>
      </w:r>
      <w:r w:rsidR="00290EA3" w:rsidRPr="00290EA3">
        <w:rPr>
          <w:kern w:val="0"/>
          <w:rtl/>
        </w:rPr>
        <w:t>كانون الأول/ديسمبر</w:t>
      </w:r>
      <w:r w:rsidR="00290EA3" w:rsidRPr="00290EA3">
        <w:rPr>
          <w:rFonts w:hint="cs"/>
          <w:kern w:val="0"/>
          <w:rtl/>
          <w:lang w:bidi="ar-EG"/>
        </w:rPr>
        <w:t xml:space="preserve"> 2013، كان هؤلاء الأفراد</w:t>
      </w:r>
      <w:r>
        <w:rPr>
          <w:rFonts w:hint="cs"/>
          <w:kern w:val="0"/>
          <w:rtl/>
          <w:lang w:bidi="ar-EG"/>
        </w:rPr>
        <w:t xml:space="preserve"> 814 103 </w:t>
      </w:r>
      <w:r w:rsidR="00290EA3" w:rsidRPr="00290EA3">
        <w:rPr>
          <w:rFonts w:hint="cs"/>
          <w:kern w:val="0"/>
          <w:rtl/>
          <w:lang w:bidi="ar-EG"/>
        </w:rPr>
        <w:t>امرأة</w:t>
      </w:r>
      <w:r>
        <w:rPr>
          <w:rFonts w:hint="cs"/>
          <w:kern w:val="0"/>
          <w:rtl/>
          <w:lang w:bidi="ar-EG"/>
        </w:rPr>
        <w:t xml:space="preserve"> و 858 35 </w:t>
      </w:r>
      <w:r w:rsidR="00290EA3" w:rsidRPr="00290EA3">
        <w:rPr>
          <w:rFonts w:hint="cs"/>
          <w:kern w:val="0"/>
          <w:rtl/>
          <w:lang w:bidi="ar-EG"/>
        </w:rPr>
        <w:t>رجلا.</w:t>
      </w:r>
    </w:p>
    <w:p w:rsidR="00290EA3" w:rsidRPr="00290EA3" w:rsidRDefault="0073556C" w:rsidP="0073556C">
      <w:pPr>
        <w:pStyle w:val="SingleTxt"/>
        <w:rPr>
          <w:rFonts w:hint="cs"/>
          <w:kern w:val="0"/>
          <w:rtl/>
        </w:rPr>
      </w:pPr>
      <w:r>
        <w:rPr>
          <w:rFonts w:hint="cs"/>
          <w:kern w:val="0"/>
          <w:rtl/>
          <w:lang w:bidi="ar-EG"/>
        </w:rPr>
        <w:t xml:space="preserve">320-  </w:t>
      </w:r>
      <w:r w:rsidR="00290EA3" w:rsidRPr="00290EA3">
        <w:rPr>
          <w:rFonts w:hint="cs"/>
          <w:kern w:val="0"/>
          <w:rtl/>
          <w:lang w:bidi="ar-EG"/>
        </w:rPr>
        <w:t xml:space="preserve">واعتبارا من 1 </w:t>
      </w:r>
      <w:r w:rsidR="00290EA3" w:rsidRPr="00290EA3">
        <w:rPr>
          <w:kern w:val="0"/>
          <w:rtl/>
        </w:rPr>
        <w:t>تموز/يوليه</w:t>
      </w:r>
      <w:r w:rsidR="00290EA3" w:rsidRPr="00290EA3">
        <w:rPr>
          <w:rFonts w:hint="cs"/>
          <w:kern w:val="0"/>
          <w:rtl/>
        </w:rPr>
        <w:t xml:space="preserve"> 2008، أصبح ممكنا للوالد أو الوالدة أن يتلقى من البلدية بدلا لتربية الطفل، وذلك للأطفال في الفئة العمرية 1-3 سنوات الذين لا</w:t>
      </w:r>
      <w:r>
        <w:rPr>
          <w:rFonts w:hint="eastAsia"/>
          <w:kern w:val="0"/>
          <w:rtl/>
        </w:rPr>
        <w:t> </w:t>
      </w:r>
      <w:r w:rsidR="00290EA3" w:rsidRPr="00290EA3">
        <w:rPr>
          <w:rFonts w:hint="cs"/>
          <w:kern w:val="0"/>
          <w:rtl/>
        </w:rPr>
        <w:t>يستعملون التدابير الممولة حكوميا للرعاية في رياض الأطفال أو الرعاية التعليمية.</w:t>
      </w:r>
    </w:p>
    <w:p w:rsidR="00396868" w:rsidRDefault="00D70282" w:rsidP="00D70282">
      <w:pPr>
        <w:pStyle w:val="SingleTxt"/>
        <w:rPr>
          <w:rFonts w:hint="cs"/>
          <w:kern w:val="0"/>
          <w:rtl/>
        </w:rPr>
      </w:pPr>
      <w:r>
        <w:rPr>
          <w:rFonts w:hint="cs"/>
          <w:kern w:val="0"/>
          <w:rtl/>
        </w:rPr>
        <w:t xml:space="preserve">321-  </w:t>
      </w:r>
      <w:r w:rsidR="00396868" w:rsidRPr="00396868">
        <w:rPr>
          <w:rFonts w:hint="cs"/>
          <w:kern w:val="0"/>
          <w:rtl/>
        </w:rPr>
        <w:t>وبدأ في عام 2010 تطبيق إجراء سُمِّي</w:t>
      </w:r>
      <w:r>
        <w:rPr>
          <w:rFonts w:hint="cs"/>
          <w:kern w:val="0"/>
          <w:rtl/>
        </w:rPr>
        <w:t xml:space="preserve"> </w:t>
      </w:r>
      <w:r>
        <w:rPr>
          <w:rFonts w:hint="eastAsia"/>
          <w:kern w:val="0"/>
          <w:rtl/>
        </w:rPr>
        <w:t>“</w:t>
      </w:r>
      <w:r w:rsidR="00396868" w:rsidRPr="00396868">
        <w:rPr>
          <w:rFonts w:hint="cs"/>
          <w:kern w:val="0"/>
          <w:rtl/>
        </w:rPr>
        <w:t>صون الكرامة</w:t>
      </w:r>
      <w:r>
        <w:rPr>
          <w:rFonts w:hint="eastAsia"/>
          <w:kern w:val="0"/>
          <w:rtl/>
        </w:rPr>
        <w:t xml:space="preserve">”، </w:t>
      </w:r>
      <w:r w:rsidR="00396868" w:rsidRPr="00396868">
        <w:rPr>
          <w:rFonts w:hint="cs"/>
          <w:kern w:val="0"/>
          <w:rtl/>
        </w:rPr>
        <w:t>وعُ</w:t>
      </w:r>
      <w:r>
        <w:rPr>
          <w:rFonts w:hint="cs"/>
          <w:kern w:val="0"/>
          <w:rtl/>
        </w:rPr>
        <w:t>ـ</w:t>
      </w:r>
      <w:r w:rsidR="00396868" w:rsidRPr="00396868">
        <w:rPr>
          <w:rFonts w:hint="cs"/>
          <w:kern w:val="0"/>
          <w:rtl/>
        </w:rPr>
        <w:t>زز ب</w:t>
      </w:r>
      <w:r>
        <w:rPr>
          <w:rFonts w:hint="cs"/>
          <w:kern w:val="0"/>
          <w:rtl/>
        </w:rPr>
        <w:t>ـ</w:t>
      </w:r>
      <w:r w:rsidR="00396868" w:rsidRPr="00396868">
        <w:rPr>
          <w:rFonts w:hint="cs"/>
          <w:kern w:val="0"/>
          <w:rtl/>
        </w:rPr>
        <w:t>ه وضع الفرد بالنص على وجوب أن تُوفِّر التدخلات المقترحة لكبار السن فرصة أن يحي</w:t>
      </w:r>
      <w:r>
        <w:rPr>
          <w:rFonts w:hint="cs"/>
          <w:kern w:val="0"/>
          <w:rtl/>
        </w:rPr>
        <w:t>ـ</w:t>
      </w:r>
      <w:r w:rsidR="00396868" w:rsidRPr="00396868">
        <w:rPr>
          <w:rFonts w:hint="cs"/>
          <w:kern w:val="0"/>
          <w:rtl/>
        </w:rPr>
        <w:t>وا حياة كريمة.</w:t>
      </w:r>
    </w:p>
    <w:p w:rsidR="00396868" w:rsidRDefault="00D70282" w:rsidP="00D70282">
      <w:pPr>
        <w:pStyle w:val="SingleTxt"/>
        <w:rPr>
          <w:rFonts w:hint="cs"/>
          <w:kern w:val="0"/>
          <w:rtl/>
        </w:rPr>
      </w:pPr>
      <w:r>
        <w:rPr>
          <w:rFonts w:hint="cs"/>
          <w:kern w:val="0"/>
          <w:rtl/>
        </w:rPr>
        <w:t xml:space="preserve">322-  </w:t>
      </w:r>
      <w:r w:rsidR="00396868" w:rsidRPr="00396868">
        <w:rPr>
          <w:rFonts w:hint="cs"/>
          <w:kern w:val="0"/>
          <w:rtl/>
        </w:rPr>
        <w:t>والنص الوارد في الفرع 10 من الفصل 5 من قانون الخدمات الاجتماعية، الذي يقضي بأن تقدم البلديات دعما من أجل الأقارب والأصدقاء المقربين، يوفر للنساء بشكل خاص وضعا أقوى ويقلل احتمال تركهن وحيدات تحت وطأة أي التزام ضخم بالرعاية.</w:t>
      </w:r>
    </w:p>
    <w:p w:rsidR="00396868" w:rsidRDefault="00D70282" w:rsidP="00D70282">
      <w:pPr>
        <w:pStyle w:val="SingleTxt"/>
        <w:rPr>
          <w:rFonts w:hint="cs"/>
          <w:kern w:val="0"/>
          <w:rtl/>
        </w:rPr>
      </w:pPr>
      <w:r>
        <w:rPr>
          <w:rFonts w:hint="cs"/>
          <w:kern w:val="0"/>
          <w:rtl/>
        </w:rPr>
        <w:t xml:space="preserve">323-  </w:t>
      </w:r>
      <w:r w:rsidR="00396868" w:rsidRPr="00396868">
        <w:rPr>
          <w:rFonts w:hint="cs"/>
          <w:kern w:val="0"/>
          <w:rtl/>
        </w:rPr>
        <w:t>وأُدرج في قانون الخدمات الاجتماعية في عام 2013 النص على الحق في مواصلة العيش معا حتى حينما يتعين على أحد الزوجين الانتقال إلى إسكان خاص، وهو أمر يُرجَّح أن يعزز الشعور بالرفاه والكرامة.</w:t>
      </w:r>
    </w:p>
    <w:p w:rsidR="00D70282" w:rsidRPr="00D70282" w:rsidRDefault="00D70282" w:rsidP="00D70282">
      <w:pPr>
        <w:pStyle w:val="SingleTxt"/>
        <w:spacing w:after="0" w:line="120" w:lineRule="exact"/>
        <w:rPr>
          <w:rFonts w:hint="cs"/>
          <w:kern w:val="0"/>
          <w:sz w:val="10"/>
          <w:rtl/>
        </w:rPr>
      </w:pPr>
    </w:p>
    <w:p w:rsidR="00396868" w:rsidRPr="00396868" w:rsidRDefault="00D70282" w:rsidP="00FE37A3">
      <w:pPr>
        <w:pStyle w:val="H23"/>
        <w:tabs>
          <w:tab w:val="right" w:pos="1022"/>
          <w:tab w:val="left" w:pos="1267"/>
          <w:tab w:val="left" w:pos="1930"/>
          <w:tab w:val="left" w:pos="2537"/>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396868" w:rsidRPr="00396868">
        <w:rPr>
          <w:rFonts w:hint="cs"/>
          <w:kern w:val="0"/>
          <w:rtl/>
        </w:rPr>
        <w:t>المادة 13(ب)</w:t>
      </w:r>
      <w:r>
        <w:rPr>
          <w:rFonts w:hint="cs"/>
          <w:kern w:val="0"/>
          <w:rtl/>
        </w:rPr>
        <w:tab/>
      </w:r>
      <w:r w:rsidR="00396868" w:rsidRPr="00396868">
        <w:rPr>
          <w:rFonts w:hint="cs"/>
          <w:kern w:val="0"/>
          <w:rtl/>
        </w:rPr>
        <w:t>الحق في الحصول على القروض المصرفية وغيرها من أشكال ا</w:t>
      </w:r>
      <w:r>
        <w:rPr>
          <w:rFonts w:hint="cs"/>
          <w:kern w:val="0"/>
          <w:rtl/>
        </w:rPr>
        <w:t>لا</w:t>
      </w:r>
      <w:r w:rsidR="00396868" w:rsidRPr="00396868">
        <w:rPr>
          <w:rFonts w:hint="cs"/>
          <w:kern w:val="0"/>
          <w:rtl/>
        </w:rPr>
        <w:t>ئتمان</w:t>
      </w:r>
    </w:p>
    <w:p w:rsidR="00396868" w:rsidRDefault="00D70282" w:rsidP="00D70282">
      <w:pPr>
        <w:pStyle w:val="SingleTxt"/>
        <w:rPr>
          <w:rFonts w:hint="cs"/>
          <w:kern w:val="0"/>
          <w:rtl/>
          <w:lang w:bidi="ar-EG"/>
        </w:rPr>
      </w:pPr>
      <w:r>
        <w:rPr>
          <w:rFonts w:hint="cs"/>
          <w:kern w:val="0"/>
          <w:rtl/>
        </w:rPr>
        <w:t xml:space="preserve">324-  </w:t>
      </w:r>
      <w:r w:rsidR="00396868" w:rsidRPr="00396868">
        <w:rPr>
          <w:kern w:val="0"/>
          <w:rtl/>
          <w:lang w:bidi="ar-EG"/>
        </w:rPr>
        <w:t>انظر التقارير السابقة للسويد</w:t>
      </w:r>
      <w:r w:rsidR="00396868" w:rsidRPr="00396868">
        <w:rPr>
          <w:rFonts w:hint="cs"/>
          <w:kern w:val="0"/>
          <w:rtl/>
          <w:lang w:bidi="ar-EG"/>
        </w:rPr>
        <w:t>.</w:t>
      </w:r>
    </w:p>
    <w:p w:rsidR="00396868" w:rsidRDefault="004C10D0" w:rsidP="004C10D0">
      <w:pPr>
        <w:pStyle w:val="SingleTxt"/>
        <w:rPr>
          <w:rFonts w:hint="cs"/>
          <w:kern w:val="0"/>
          <w:rtl/>
          <w:lang w:bidi="ar-EG"/>
        </w:rPr>
      </w:pPr>
      <w:r>
        <w:rPr>
          <w:rFonts w:hint="cs"/>
          <w:kern w:val="0"/>
          <w:rtl/>
          <w:lang w:bidi="ar-EG"/>
        </w:rPr>
        <w:t xml:space="preserve">325-  </w:t>
      </w:r>
      <w:r w:rsidR="00396868" w:rsidRPr="00396868">
        <w:rPr>
          <w:rFonts w:hint="cs"/>
          <w:kern w:val="0"/>
          <w:rtl/>
          <w:lang w:bidi="ar-EG"/>
        </w:rPr>
        <w:t>وفي عام 2007، عززت الحكومة إمكانيات منح الائتمانات الصغيرة للمشاريع التجارية الجديدة والصغيرة بأن رفعت مستوى الحد الأقصى للقروض الصغيرة جدا التي تُعطى للمشاريع التجارية الجديدة والصغيرة. والطلب على القروض الصغيرة كبير من جانب النساء بصفة خاصة.</w:t>
      </w:r>
    </w:p>
    <w:p w:rsidR="004C10D0" w:rsidRPr="004C10D0" w:rsidRDefault="004C10D0" w:rsidP="004C10D0">
      <w:pPr>
        <w:pStyle w:val="SingleTxt"/>
        <w:spacing w:after="0" w:line="120" w:lineRule="exact"/>
        <w:rPr>
          <w:rFonts w:hint="cs"/>
          <w:kern w:val="0"/>
          <w:sz w:val="10"/>
          <w:rtl/>
          <w:lang w:bidi="ar-EG"/>
        </w:rPr>
      </w:pPr>
    </w:p>
    <w:p w:rsidR="00396868" w:rsidRPr="00396868" w:rsidRDefault="004C10D0" w:rsidP="00FE37A3">
      <w:pPr>
        <w:pStyle w:val="H23"/>
        <w:tabs>
          <w:tab w:val="right" w:pos="1022"/>
          <w:tab w:val="left" w:pos="1267"/>
          <w:tab w:val="left" w:pos="1930"/>
          <w:tab w:val="left" w:pos="2537"/>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396868" w:rsidRPr="00396868">
        <w:rPr>
          <w:rFonts w:hint="cs"/>
          <w:kern w:val="0"/>
          <w:rtl/>
        </w:rPr>
        <w:t>المادة 13(ج)</w:t>
      </w:r>
      <w:r>
        <w:rPr>
          <w:rFonts w:hint="cs"/>
          <w:kern w:val="0"/>
          <w:rtl/>
        </w:rPr>
        <w:tab/>
      </w:r>
      <w:r w:rsidR="00396868" w:rsidRPr="00396868">
        <w:rPr>
          <w:rFonts w:hint="cs"/>
          <w:kern w:val="0"/>
          <w:rtl/>
        </w:rPr>
        <w:t>الحق في المشاركة في الأنشطة الترويحية والأنشطة الرياضية والحياة</w:t>
      </w:r>
      <w:r>
        <w:rPr>
          <w:rFonts w:hint="eastAsia"/>
          <w:kern w:val="0"/>
          <w:rtl/>
        </w:rPr>
        <w:t> </w:t>
      </w:r>
      <w:r w:rsidR="00396868" w:rsidRPr="00396868">
        <w:rPr>
          <w:rFonts w:hint="cs"/>
          <w:kern w:val="0"/>
          <w:rtl/>
        </w:rPr>
        <w:t>الثقافية</w:t>
      </w:r>
    </w:p>
    <w:p w:rsidR="00396868" w:rsidRDefault="004C10D0" w:rsidP="00F06FA6">
      <w:pPr>
        <w:pStyle w:val="SingleTxt"/>
        <w:rPr>
          <w:rFonts w:hint="cs"/>
          <w:kern w:val="0"/>
          <w:rtl/>
        </w:rPr>
      </w:pPr>
      <w:r>
        <w:rPr>
          <w:rFonts w:hint="cs"/>
          <w:kern w:val="0"/>
          <w:rtl/>
        </w:rPr>
        <w:t xml:space="preserve">326-  </w:t>
      </w:r>
      <w:r w:rsidR="00396868" w:rsidRPr="00396868">
        <w:rPr>
          <w:rFonts w:hint="cs"/>
          <w:kern w:val="0"/>
          <w:rtl/>
        </w:rPr>
        <w:t>الهدف الذي تنشده السياسة الوطنية للأنشطة الرياضية هو أن تهيئ للنساء والرجال والفتيات والفتيان نفس الظروف المواتية للمشاركة في الأنشطة الرياضية. والاتحاد السويدي للألعاب الرياضية، الذي يتولى توزيع مخصصات الدعم الحكومي للأنشطة الرياضية، يضطلع بجهود نشطة لتعزيز المساواة بين الجنسين، واعتمد أهدافا جديدة لجهود تعزيز المساواة بين الجنسين في عام 2011. وقد أصبحت مجالس الاتحادات المتخصصة للألعاب الرياضية في السويد أكثر اتساما بالمساواة بين الجنسين. ففي عام 2002</w:t>
      </w:r>
      <w:r w:rsidR="00F06FA6">
        <w:rPr>
          <w:rFonts w:hint="cs"/>
          <w:kern w:val="0"/>
          <w:rtl/>
        </w:rPr>
        <w:t xml:space="preserve"> </w:t>
      </w:r>
      <w:r w:rsidR="00396868" w:rsidRPr="00396868">
        <w:rPr>
          <w:rFonts w:hint="cs"/>
          <w:kern w:val="0"/>
          <w:rtl/>
        </w:rPr>
        <w:t>كانت نسبة الرجال 73 في المائة، وفي عام 2012، أصبحت نسبتهم 67 في المائة.</w:t>
      </w:r>
    </w:p>
    <w:p w:rsidR="00396868" w:rsidRDefault="00F06FA6" w:rsidP="00F06FA6">
      <w:pPr>
        <w:pStyle w:val="SingleTxt"/>
        <w:rPr>
          <w:rFonts w:hint="cs"/>
          <w:kern w:val="0"/>
          <w:rtl/>
        </w:rPr>
      </w:pPr>
      <w:r>
        <w:rPr>
          <w:rFonts w:hint="cs"/>
          <w:kern w:val="0"/>
          <w:rtl/>
        </w:rPr>
        <w:t xml:space="preserve">327-  </w:t>
      </w:r>
      <w:r w:rsidR="00396868" w:rsidRPr="00396868">
        <w:rPr>
          <w:rFonts w:hint="cs"/>
          <w:kern w:val="0"/>
          <w:rtl/>
        </w:rPr>
        <w:t>وعند توزيع المخصصات المالية الحكومية للمنظمات والرياضة والثقافة في قطاع الشباب (الفئة العمرية 13-25 سنة)، تحصل الأنشطة الجارية في المؤسسات الخاصة بالرجال على الحصة الكبرى من هذه المخصصات.</w:t>
      </w:r>
    </w:p>
    <w:p w:rsidR="00396868" w:rsidRDefault="00F06FA6" w:rsidP="00CE527E">
      <w:pPr>
        <w:pStyle w:val="SingleTxt"/>
        <w:rPr>
          <w:rFonts w:hint="cs"/>
          <w:kern w:val="0"/>
          <w:rtl/>
        </w:rPr>
      </w:pPr>
      <w:r>
        <w:rPr>
          <w:rFonts w:hint="cs"/>
          <w:kern w:val="0"/>
          <w:rtl/>
        </w:rPr>
        <w:t xml:space="preserve">328-  </w:t>
      </w:r>
      <w:r w:rsidR="00396868" w:rsidRPr="00396868">
        <w:rPr>
          <w:rFonts w:hint="cs"/>
          <w:kern w:val="0"/>
          <w:rtl/>
        </w:rPr>
        <w:t xml:space="preserve">ويذهب الدعم المخصص </w:t>
      </w:r>
      <w:r w:rsidR="00396868" w:rsidRPr="00396868">
        <w:rPr>
          <w:rFonts w:hint="cs"/>
          <w:kern w:val="0"/>
          <w:rtl/>
          <w:lang w:bidi="ar-EG"/>
        </w:rPr>
        <w:t xml:space="preserve">من الدولة </w:t>
      </w:r>
      <w:r w:rsidR="00396868" w:rsidRPr="00396868">
        <w:rPr>
          <w:rFonts w:hint="cs"/>
          <w:kern w:val="0"/>
          <w:rtl/>
        </w:rPr>
        <w:t xml:space="preserve">للأنشطة الرياضية للأطفال وللشباب إلى الرياضات المنظمة، التي يعلو فيها مستوى النشاط بين الفتيان عن مستواه بين الفتيات. ويظهر من آخر القياسات التي أُجريت في عام 2011 أن نسبة جولات أنشطة الفتيان جاوزت 60 في المائة بينما قلت نسبة جولات أنشطة </w:t>
      </w:r>
      <w:r w:rsidR="00CE527E">
        <w:rPr>
          <w:rFonts w:hint="cs"/>
          <w:kern w:val="0"/>
          <w:rtl/>
        </w:rPr>
        <w:t xml:space="preserve">الفتيات </w:t>
      </w:r>
      <w:r w:rsidR="00396868" w:rsidRPr="00396868">
        <w:rPr>
          <w:rFonts w:hint="cs"/>
          <w:kern w:val="0"/>
          <w:rtl/>
        </w:rPr>
        <w:t>عن 40 في المائة. بيد أن الإحصاءات في هذا المضمار ليست كافية لأنها تبين فقط جولات النشاط ولا</w:t>
      </w:r>
      <w:r w:rsidR="002D2533">
        <w:rPr>
          <w:rFonts w:hint="eastAsia"/>
          <w:kern w:val="0"/>
          <w:rtl/>
        </w:rPr>
        <w:t> </w:t>
      </w:r>
      <w:r w:rsidR="00396868" w:rsidRPr="00396868">
        <w:rPr>
          <w:rFonts w:hint="cs"/>
          <w:kern w:val="0"/>
          <w:rtl/>
        </w:rPr>
        <w:t xml:space="preserve">تظهر أعداد الفتيان والفتيات الذين شاركوا في الأنشطة الرياضية في المؤسسة المعنية. وتترك الفتيات مزاولة الأنشطة الرياضية المنظمة في مؤسسات لدى دخولهن العقد الثاني من العمر بمعدل يفوق معدل الفتيان. والفتيات ذوات الخلفية الأجنبية هن أقل الفئات تمثيلا في الأنشطة الرياضية المنظمة في مؤسسات. وتبين الإحصاءات المستمدة من </w:t>
      </w:r>
      <w:r w:rsidR="00396868" w:rsidRPr="00396868">
        <w:rPr>
          <w:kern w:val="0"/>
          <w:rtl/>
        </w:rPr>
        <w:t>هيئة الإحصاء السويدية</w:t>
      </w:r>
      <w:r w:rsidR="00396868" w:rsidRPr="00396868">
        <w:rPr>
          <w:rFonts w:hint="cs"/>
          <w:kern w:val="0"/>
          <w:rtl/>
        </w:rPr>
        <w:t xml:space="preserve"> أن عدد النساء يفوق عدد الرجال في الذين يمارسون التريُّض مرتين على الأقل أسبوعيا من الفئة العمرية 7 سنوات-70 سنة.</w:t>
      </w:r>
    </w:p>
    <w:p w:rsidR="00396868" w:rsidRDefault="002D2533" w:rsidP="002A13D8">
      <w:pPr>
        <w:pStyle w:val="SingleTxt"/>
        <w:rPr>
          <w:rFonts w:hint="cs"/>
          <w:kern w:val="0"/>
          <w:rtl/>
        </w:rPr>
      </w:pPr>
      <w:r>
        <w:rPr>
          <w:rFonts w:hint="cs"/>
          <w:kern w:val="0"/>
          <w:rtl/>
        </w:rPr>
        <w:t xml:space="preserve">329-  </w:t>
      </w:r>
      <w:r w:rsidR="00396868" w:rsidRPr="00396868">
        <w:rPr>
          <w:rFonts w:hint="cs"/>
          <w:kern w:val="0"/>
          <w:rtl/>
        </w:rPr>
        <w:t>وفي التقرير الصادر في عام 2014 والمعنون</w:t>
      </w:r>
      <w:r w:rsidR="002A13D8">
        <w:rPr>
          <w:rFonts w:hint="cs"/>
          <w:kern w:val="0"/>
          <w:rtl/>
        </w:rPr>
        <w:t xml:space="preserve"> </w:t>
      </w:r>
      <w:r w:rsidR="002A13D8">
        <w:rPr>
          <w:rFonts w:hint="eastAsia"/>
          <w:kern w:val="0"/>
          <w:rtl/>
        </w:rPr>
        <w:t>“</w:t>
      </w:r>
      <w:r w:rsidR="00396868" w:rsidRPr="00396868">
        <w:rPr>
          <w:rFonts w:hint="cs"/>
          <w:i/>
          <w:iCs/>
          <w:kern w:val="0"/>
          <w:rtl/>
        </w:rPr>
        <w:t>ما هو الوضع في عام 2014؟</w:t>
      </w:r>
      <w:r w:rsidR="002A13D8">
        <w:rPr>
          <w:rFonts w:hint="eastAsia"/>
          <w:i/>
          <w:iCs/>
          <w:kern w:val="0"/>
          <w:rtl/>
        </w:rPr>
        <w:t> </w:t>
      </w:r>
      <w:r w:rsidR="00396868" w:rsidRPr="00396868">
        <w:rPr>
          <w:rFonts w:hint="cs"/>
          <w:i/>
          <w:iCs/>
          <w:kern w:val="0"/>
          <w:rtl/>
        </w:rPr>
        <w:t>- رصد السياسة المتعلقة بالإعاقة</w:t>
      </w:r>
      <w:r w:rsidR="002A13D8">
        <w:rPr>
          <w:rFonts w:hint="eastAsia"/>
          <w:kern w:val="0"/>
          <w:rtl/>
        </w:rPr>
        <w:t xml:space="preserve">”، </w:t>
      </w:r>
      <w:r w:rsidR="00396868" w:rsidRPr="00396868">
        <w:rPr>
          <w:rFonts w:hint="cs"/>
          <w:kern w:val="0"/>
          <w:rtl/>
        </w:rPr>
        <w:t xml:space="preserve">تفيد </w:t>
      </w:r>
      <w:r w:rsidR="00396868" w:rsidRPr="00396868">
        <w:rPr>
          <w:kern w:val="0"/>
          <w:rtl/>
        </w:rPr>
        <w:t>الوكالة السويدية</w:t>
      </w:r>
      <w:r w:rsidR="00396868" w:rsidRPr="00396868">
        <w:rPr>
          <w:rFonts w:hint="cs"/>
          <w:kern w:val="0"/>
          <w:rtl/>
        </w:rPr>
        <w:t xml:space="preserve"> المعنية بالمشاركة بأن النساء ذوات</w:t>
      </w:r>
      <w:r w:rsidR="002A13D8">
        <w:rPr>
          <w:rFonts w:hint="eastAsia"/>
          <w:kern w:val="0"/>
          <w:rtl/>
        </w:rPr>
        <w:t> </w:t>
      </w:r>
      <w:r w:rsidR="00396868" w:rsidRPr="00396868">
        <w:rPr>
          <w:rFonts w:hint="cs"/>
          <w:kern w:val="0"/>
          <w:rtl/>
        </w:rPr>
        <w:t>الإعاقة يشاركن في الأنشطة الرياضية بقدر أكبر من مشاركة الرجال ذوي الإعاقة. والنساء أيضا أكثر ارتيادا للأنشطة الثقافية.</w:t>
      </w:r>
    </w:p>
    <w:p w:rsidR="00396868" w:rsidRPr="00396868" w:rsidRDefault="002A13D8" w:rsidP="002A13D8">
      <w:pPr>
        <w:pStyle w:val="SingleTxt"/>
        <w:rPr>
          <w:rFonts w:hint="cs"/>
          <w:kern w:val="0"/>
          <w:rtl/>
        </w:rPr>
      </w:pPr>
      <w:r>
        <w:rPr>
          <w:rFonts w:hint="cs"/>
          <w:kern w:val="0"/>
          <w:rtl/>
        </w:rPr>
        <w:t xml:space="preserve">330-  </w:t>
      </w:r>
      <w:r w:rsidR="00396868" w:rsidRPr="00396868">
        <w:rPr>
          <w:rFonts w:hint="cs"/>
          <w:kern w:val="0"/>
          <w:rtl/>
        </w:rPr>
        <w:t xml:space="preserve">وفي عام 2012، </w:t>
      </w:r>
      <w:r w:rsidR="00396868" w:rsidRPr="00396868">
        <w:rPr>
          <w:kern w:val="0"/>
          <w:rtl/>
        </w:rPr>
        <w:t>كلَّفت الحكومة</w:t>
      </w:r>
      <w:r w:rsidR="00396868" w:rsidRPr="00396868">
        <w:rPr>
          <w:rFonts w:hint="cs"/>
          <w:kern w:val="0"/>
          <w:rtl/>
        </w:rPr>
        <w:t xml:space="preserve"> </w:t>
      </w:r>
      <w:r w:rsidR="00396868" w:rsidRPr="00396868">
        <w:rPr>
          <w:kern w:val="0"/>
          <w:rtl/>
        </w:rPr>
        <w:t>المجلس الوطني</w:t>
      </w:r>
      <w:r w:rsidR="00396868" w:rsidRPr="00396868">
        <w:rPr>
          <w:rFonts w:hint="cs"/>
          <w:kern w:val="0"/>
          <w:rtl/>
        </w:rPr>
        <w:t xml:space="preserve"> لشؤون الشباب سابقا بإجراء تحليل مواضيعي بشأن الشباب و</w:t>
      </w:r>
      <w:r w:rsidR="00396868" w:rsidRPr="00396868">
        <w:rPr>
          <w:kern w:val="0"/>
          <w:rtl/>
        </w:rPr>
        <w:t>المساواة بين الجنسين</w:t>
      </w:r>
      <w:r w:rsidR="00396868" w:rsidRPr="00396868">
        <w:rPr>
          <w:rFonts w:hint="cs"/>
          <w:kern w:val="0"/>
          <w:rtl/>
        </w:rPr>
        <w:t xml:space="preserve">. ويبين التقرير الصادر عن الوكالة </w:t>
      </w:r>
      <w:r w:rsidR="00396868" w:rsidRPr="00396868">
        <w:rPr>
          <w:rFonts w:hint="cs"/>
          <w:i/>
          <w:iCs/>
          <w:kern w:val="0"/>
          <w:rtl/>
        </w:rPr>
        <w:t xml:space="preserve">(مجال التركيز 13 - </w:t>
      </w:r>
      <w:r w:rsidR="00396868" w:rsidRPr="00396868">
        <w:rPr>
          <w:i/>
          <w:iCs/>
          <w:kern w:val="0"/>
          <w:rtl/>
        </w:rPr>
        <w:t>المجلس الوطني</w:t>
      </w:r>
      <w:r w:rsidR="00396868" w:rsidRPr="00396868">
        <w:rPr>
          <w:rFonts w:hint="cs"/>
          <w:i/>
          <w:iCs/>
          <w:kern w:val="0"/>
          <w:rtl/>
        </w:rPr>
        <w:t xml:space="preserve"> لشؤون الشباب 4:2013)</w:t>
      </w:r>
      <w:r w:rsidR="00396868" w:rsidRPr="00396868">
        <w:rPr>
          <w:rFonts w:hint="cs"/>
          <w:kern w:val="0"/>
          <w:rtl/>
        </w:rPr>
        <w:t xml:space="preserve"> أن شعور الأشخاص من الفئة العمرية 16-25 سنة بأن وقت الفراغ لديهم أضأل مما ينبغي أكثر شيوعا بين الفتيات والشابات (42 في المائة في عام 2012) منه بين الفتيان والشبان (28 في المائة في عام 2012). وقد ظل هذان المستويان مستقرين نسبيا فيما بين عامي</w:t>
      </w:r>
      <w:r>
        <w:rPr>
          <w:rFonts w:hint="cs"/>
          <w:kern w:val="0"/>
          <w:rtl/>
        </w:rPr>
        <w:t xml:space="preserve">ْ </w:t>
      </w:r>
      <w:r w:rsidR="00396868" w:rsidRPr="00396868">
        <w:rPr>
          <w:rFonts w:hint="cs"/>
          <w:kern w:val="0"/>
          <w:rtl/>
        </w:rPr>
        <w:t>2004 و</w:t>
      </w:r>
      <w:r>
        <w:rPr>
          <w:rFonts w:hint="eastAsia"/>
          <w:kern w:val="0"/>
          <w:rtl/>
        </w:rPr>
        <w:t> </w:t>
      </w:r>
      <w:r w:rsidR="00396868" w:rsidRPr="00396868">
        <w:rPr>
          <w:rFonts w:hint="cs"/>
          <w:kern w:val="0"/>
          <w:rtl/>
        </w:rPr>
        <w:t>2012. وتبين الدراسة أيضا أنه عند توزيع المخصصات المالية الحكومية للمنظمات والرياضة والثقافة في قطاع الشباب (الفئة العمرية 13-25 سنة)، تحصل الأنشطة الجارية في المؤسسات الخاصة بالرجال على الحصة الكبرى من هذه المخصصات.</w:t>
      </w:r>
    </w:p>
    <w:p w:rsidR="00376428" w:rsidRPr="00376428" w:rsidRDefault="00376428" w:rsidP="00376428">
      <w:pPr>
        <w:pStyle w:val="SingleTxt"/>
        <w:spacing w:after="0" w:line="120" w:lineRule="exact"/>
        <w:rPr>
          <w:rFonts w:hint="cs"/>
          <w:kern w:val="0"/>
          <w:sz w:val="10"/>
          <w:rtl/>
        </w:rPr>
      </w:pPr>
    </w:p>
    <w:p w:rsidR="00376428" w:rsidRPr="00376428" w:rsidRDefault="00376428" w:rsidP="0037642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376428">
        <w:rPr>
          <w:rFonts w:hint="cs"/>
          <w:kern w:val="0"/>
          <w:rtl/>
        </w:rPr>
        <w:tab/>
      </w:r>
      <w:r w:rsidRPr="00376428">
        <w:rPr>
          <w:rFonts w:hint="cs"/>
          <w:kern w:val="0"/>
          <w:rtl/>
        </w:rPr>
        <w:tab/>
        <w:t>الثقاف</w:t>
      </w:r>
      <w:r>
        <w:rPr>
          <w:rFonts w:hint="cs"/>
          <w:kern w:val="0"/>
          <w:rtl/>
        </w:rPr>
        <w:t>ــ</w:t>
      </w:r>
      <w:r w:rsidRPr="00376428">
        <w:rPr>
          <w:rFonts w:hint="cs"/>
          <w:kern w:val="0"/>
          <w:rtl/>
        </w:rPr>
        <w:t>ة</w:t>
      </w:r>
    </w:p>
    <w:p w:rsidR="00376428" w:rsidRDefault="00376428" w:rsidP="00376428">
      <w:pPr>
        <w:pStyle w:val="SingleTxt"/>
        <w:rPr>
          <w:rFonts w:hint="cs"/>
          <w:kern w:val="0"/>
          <w:rtl/>
        </w:rPr>
      </w:pPr>
      <w:r>
        <w:rPr>
          <w:rFonts w:hint="cs"/>
          <w:kern w:val="0"/>
          <w:rtl/>
        </w:rPr>
        <w:t xml:space="preserve">331-  </w:t>
      </w:r>
      <w:r w:rsidRPr="00376428">
        <w:rPr>
          <w:rFonts w:hint="cs"/>
          <w:kern w:val="0"/>
          <w:rtl/>
        </w:rPr>
        <w:t>تُصرف نسبة كبيرة من الدعم المخصص من الدولة لمشاركة الشباب في الأنشطة الثقافية عبر مؤسسات تعليم الكبار. وفي الدوائر الدراسية ذات التوجه الثقافي، هناك تمثيل زائد للفتيان والرجال. وفي عام 2012، بلغت نسبة المشاركة في تلك الدوائر 60 في المائة للفتيان والشبان و</w:t>
      </w:r>
      <w:r>
        <w:rPr>
          <w:rFonts w:hint="eastAsia"/>
          <w:kern w:val="0"/>
          <w:rtl/>
        </w:rPr>
        <w:t> </w:t>
      </w:r>
      <w:r w:rsidRPr="00376428">
        <w:rPr>
          <w:rFonts w:hint="cs"/>
          <w:kern w:val="0"/>
          <w:rtl/>
        </w:rPr>
        <w:t>40 في المائة للفتيات والشابات (الفئة العمرية 13-24 سنة).</w:t>
      </w:r>
    </w:p>
    <w:p w:rsidR="00376428" w:rsidRDefault="00491F07" w:rsidP="00491F07">
      <w:pPr>
        <w:pStyle w:val="SingleTxt"/>
        <w:rPr>
          <w:rFonts w:hint="cs"/>
          <w:kern w:val="0"/>
          <w:rtl/>
        </w:rPr>
      </w:pPr>
      <w:r>
        <w:rPr>
          <w:rFonts w:hint="cs"/>
          <w:kern w:val="0"/>
          <w:rtl/>
        </w:rPr>
        <w:t xml:space="preserve">332-  </w:t>
      </w:r>
      <w:r w:rsidR="00376428" w:rsidRPr="00376428">
        <w:rPr>
          <w:rFonts w:hint="cs"/>
          <w:kern w:val="0"/>
          <w:rtl/>
        </w:rPr>
        <w:t>وفي خريف عام 2009، أُسند إلى المجلس الوطني لشؤون الشباب تكليف بتعزيز المعارف المتعلقة بمشاركة الشباب في الأنشطة الثقافية وفي ممارسة الثقافة. ويفيد التحليل المعنون</w:t>
      </w:r>
      <w:r>
        <w:rPr>
          <w:rFonts w:hint="cs"/>
          <w:kern w:val="0"/>
          <w:rtl/>
        </w:rPr>
        <w:t xml:space="preserve"> </w:t>
      </w:r>
      <w:r>
        <w:rPr>
          <w:rFonts w:hint="eastAsia"/>
          <w:kern w:val="0"/>
          <w:rtl/>
        </w:rPr>
        <w:t>“</w:t>
      </w:r>
      <w:r w:rsidR="00376428" w:rsidRPr="00376428">
        <w:rPr>
          <w:rFonts w:hint="cs"/>
          <w:i/>
          <w:iCs/>
          <w:kern w:val="0"/>
          <w:rtl/>
        </w:rPr>
        <w:t xml:space="preserve">متى وأين وكيف </w:t>
      </w:r>
      <w:r>
        <w:rPr>
          <w:rFonts w:hint="cs"/>
          <w:i/>
          <w:iCs/>
          <w:kern w:val="0"/>
          <w:rtl/>
        </w:rPr>
        <w:t>-</w:t>
      </w:r>
      <w:r w:rsidR="00376428" w:rsidRPr="00376428">
        <w:rPr>
          <w:rFonts w:hint="cs"/>
          <w:i/>
          <w:iCs/>
          <w:kern w:val="0"/>
          <w:rtl/>
        </w:rPr>
        <w:t xml:space="preserve"> حول ثقافة الشباب</w:t>
      </w:r>
      <w:r>
        <w:rPr>
          <w:rFonts w:hint="eastAsia"/>
          <w:kern w:val="0"/>
          <w:rtl/>
        </w:rPr>
        <w:t>”</w:t>
      </w:r>
      <w:r>
        <w:rPr>
          <w:rFonts w:hint="cs"/>
          <w:kern w:val="0"/>
          <w:rtl/>
        </w:rPr>
        <w:t xml:space="preserve"> </w:t>
      </w:r>
      <w:r w:rsidR="00376428" w:rsidRPr="00376428">
        <w:rPr>
          <w:rFonts w:hint="cs"/>
          <w:kern w:val="0"/>
          <w:rtl/>
        </w:rPr>
        <w:t>(تقرير المجلس الوطني لشؤون الشباب 1:2011) بأن نسبة الشباب من الفئة العمرية 13-25 سنة الذين شاركوا في شكل واحد على الأقل من أشكال الثقافة في عام 2010 بلغت 68 في المائة. وكان نشاط الفتيات والشابات ملحوظا بوجه خاص في هذا المجال: فقد مارست 76 في المائة منهن شكلا</w:t>
      </w:r>
      <w:r>
        <w:rPr>
          <w:rFonts w:hint="eastAsia"/>
          <w:kern w:val="0"/>
          <w:rtl/>
        </w:rPr>
        <w:t> </w:t>
      </w:r>
      <w:r w:rsidR="00376428" w:rsidRPr="00376428">
        <w:rPr>
          <w:rFonts w:hint="cs"/>
          <w:kern w:val="0"/>
          <w:rtl/>
        </w:rPr>
        <w:t>ما من أشكال الثقافة مقابل 61 في المائة من الفتيان والشبان. والشكلان الرئيسيان من أشكال الثقافة التي تمارسها الشابات هما الفنون المرئية والكتابة في حين أن الشبان أكثر نشاطا في مجال</w:t>
      </w:r>
      <w:r>
        <w:rPr>
          <w:rFonts w:hint="cs"/>
          <w:kern w:val="0"/>
          <w:rtl/>
        </w:rPr>
        <w:t>ـ</w:t>
      </w:r>
      <w:r w:rsidR="00376428" w:rsidRPr="00376428">
        <w:rPr>
          <w:rFonts w:hint="cs"/>
          <w:kern w:val="0"/>
          <w:rtl/>
        </w:rPr>
        <w:t>ي</w:t>
      </w:r>
      <w:r>
        <w:rPr>
          <w:rFonts w:hint="cs"/>
          <w:kern w:val="0"/>
          <w:rtl/>
        </w:rPr>
        <w:t>ْ</w:t>
      </w:r>
      <w:r w:rsidR="00376428" w:rsidRPr="00376428">
        <w:rPr>
          <w:rFonts w:hint="cs"/>
          <w:kern w:val="0"/>
          <w:rtl/>
        </w:rPr>
        <w:t xml:space="preserve"> الموسيقى والفنون المرئية.</w:t>
      </w:r>
    </w:p>
    <w:p w:rsidR="00376428" w:rsidRDefault="00491F07" w:rsidP="00847D0C">
      <w:pPr>
        <w:pStyle w:val="SingleTxt"/>
        <w:rPr>
          <w:rFonts w:hint="cs"/>
          <w:kern w:val="0"/>
          <w:rtl/>
        </w:rPr>
      </w:pPr>
      <w:r>
        <w:rPr>
          <w:rFonts w:hint="cs"/>
          <w:kern w:val="0"/>
          <w:rtl/>
        </w:rPr>
        <w:t xml:space="preserve">333-  </w:t>
      </w:r>
      <w:r w:rsidR="00376428" w:rsidRPr="00376428">
        <w:rPr>
          <w:rFonts w:hint="cs"/>
          <w:kern w:val="0"/>
          <w:rtl/>
        </w:rPr>
        <w:t>وقررت الحكومة أنه يتعين على جميع الوكالات العاملة في المجال الثقافي أن تدمج منظور المساواة بين الجنسين في أنشطتها. وفي الفترة 2007-2009، وف</w:t>
      </w:r>
      <w:r w:rsidR="00BA0116">
        <w:rPr>
          <w:rFonts w:hint="cs"/>
          <w:kern w:val="0"/>
          <w:rtl/>
        </w:rPr>
        <w:t>َّــ</w:t>
      </w:r>
      <w:r w:rsidR="00376428" w:rsidRPr="00376428">
        <w:rPr>
          <w:rFonts w:hint="cs"/>
          <w:kern w:val="0"/>
          <w:rtl/>
        </w:rPr>
        <w:t xml:space="preserve">رت الحكومة التمويل للمشاريع التي تحفز وتدعم على المدى الطويل الأعمال الرامية إلى تحقيق المساواة بين الجنسين في مجال الفنون </w:t>
      </w:r>
      <w:r w:rsidR="00847D0C">
        <w:rPr>
          <w:rFonts w:hint="cs"/>
          <w:kern w:val="0"/>
          <w:rtl/>
        </w:rPr>
        <w:t>الاستعراضية.</w:t>
      </w:r>
      <w:r w:rsidR="00376428" w:rsidRPr="00376428">
        <w:rPr>
          <w:rFonts w:hint="cs"/>
          <w:kern w:val="0"/>
          <w:rtl/>
        </w:rPr>
        <w:t xml:space="preserve"> وإضافة إلى ذلك، دعمت الحكومة مشاريع تعزيز المساواة بين الجنسين التي تضطلع بها المؤسسات في القطاع الثقافي.</w:t>
      </w:r>
    </w:p>
    <w:p w:rsidR="00376428" w:rsidRDefault="00BA0116" w:rsidP="00BA0116">
      <w:pPr>
        <w:pStyle w:val="SingleTxt"/>
        <w:rPr>
          <w:rFonts w:hint="cs"/>
          <w:kern w:val="0"/>
          <w:rtl/>
        </w:rPr>
      </w:pPr>
      <w:r>
        <w:rPr>
          <w:rFonts w:hint="cs"/>
          <w:kern w:val="0"/>
          <w:rtl/>
        </w:rPr>
        <w:t xml:space="preserve">334-  </w:t>
      </w:r>
      <w:r w:rsidR="00376428" w:rsidRPr="00376428">
        <w:rPr>
          <w:rFonts w:hint="cs"/>
          <w:kern w:val="0"/>
          <w:rtl/>
        </w:rPr>
        <w:t>وعن طريق تكليف صادر إلى معهد السينما السويدي في الفترة 2010-2014، اتخذت الحكومة مبادرة خاصة بشأن ممارسة الشابات لصنع الأفلام السينمائية. وتشمل هذه المبادرة تقديم الدعم لأنشطة التواصل الشبكي وتنمية المواهب.</w:t>
      </w:r>
    </w:p>
    <w:p w:rsidR="00376428" w:rsidRDefault="00F1747A" w:rsidP="00F1747A">
      <w:pPr>
        <w:pStyle w:val="SingleTxt"/>
        <w:rPr>
          <w:rFonts w:hint="cs"/>
          <w:kern w:val="0"/>
          <w:rtl/>
        </w:rPr>
      </w:pPr>
      <w:r>
        <w:rPr>
          <w:rFonts w:hint="cs"/>
          <w:kern w:val="0"/>
          <w:rtl/>
        </w:rPr>
        <w:t xml:space="preserve">335-  </w:t>
      </w:r>
      <w:r w:rsidR="00376428" w:rsidRPr="00376428">
        <w:rPr>
          <w:rFonts w:hint="cs"/>
          <w:kern w:val="0"/>
          <w:rtl/>
        </w:rPr>
        <w:t xml:space="preserve">وفي عام 2011، </w:t>
      </w:r>
      <w:r w:rsidR="00376428" w:rsidRPr="00376428">
        <w:rPr>
          <w:kern w:val="0"/>
          <w:rtl/>
        </w:rPr>
        <w:t>كلَّفت الحكومة</w:t>
      </w:r>
      <w:r w:rsidR="00376428" w:rsidRPr="00376428">
        <w:rPr>
          <w:rFonts w:hint="cs"/>
          <w:kern w:val="0"/>
          <w:rtl/>
        </w:rPr>
        <w:t xml:space="preserve"> الهيئة السويدية المعنية بتطوير الموسيقى وبالتراث الموسيقي بتقديم الدعم إلى المشاريع الرامية إلى تعزيز المساواة بين الجنسين في ميدان الحياة</w:t>
      </w:r>
      <w:r>
        <w:rPr>
          <w:rFonts w:hint="eastAsia"/>
          <w:kern w:val="0"/>
          <w:rtl/>
        </w:rPr>
        <w:t> </w:t>
      </w:r>
      <w:r w:rsidR="00376428" w:rsidRPr="00376428">
        <w:rPr>
          <w:rFonts w:hint="cs"/>
          <w:kern w:val="0"/>
          <w:rtl/>
        </w:rPr>
        <w:t>الموسيقية.</w:t>
      </w:r>
    </w:p>
    <w:p w:rsidR="00376428" w:rsidRDefault="00F1747A" w:rsidP="00F1747A">
      <w:pPr>
        <w:pStyle w:val="SingleTxt"/>
        <w:rPr>
          <w:rFonts w:hint="cs"/>
          <w:kern w:val="0"/>
          <w:rtl/>
        </w:rPr>
      </w:pPr>
      <w:r>
        <w:rPr>
          <w:rFonts w:hint="cs"/>
          <w:kern w:val="0"/>
          <w:rtl/>
        </w:rPr>
        <w:t xml:space="preserve">336-  </w:t>
      </w:r>
      <w:r w:rsidR="00376428" w:rsidRPr="00376428">
        <w:rPr>
          <w:rFonts w:hint="cs"/>
          <w:kern w:val="0"/>
          <w:rtl/>
        </w:rPr>
        <w:t>وكُلِّفت المتاحف التاريخية الوطنية بإنتاج مواد واستحداث أساليب من أجل تحقيق مزيد من المساواة في تمثيل الجنسين في المجموعات والمعروضات المتحفية. والغرض من هذا التكليف هو زيادة أعمال المتاحف المتعلقة بتسليط الضوء على مجموعاتها ومعروضاتها من زاوية المساواة بين الجنسين وتوفير منظورات جديدة إلى تلك المجموعات والمعروضات من هذه</w:t>
      </w:r>
      <w:r>
        <w:rPr>
          <w:rFonts w:hint="eastAsia"/>
          <w:kern w:val="0"/>
          <w:rtl/>
        </w:rPr>
        <w:t> </w:t>
      </w:r>
      <w:r w:rsidR="00376428" w:rsidRPr="00376428">
        <w:rPr>
          <w:rFonts w:hint="cs"/>
          <w:kern w:val="0"/>
          <w:rtl/>
        </w:rPr>
        <w:t>الزاوية.</w:t>
      </w:r>
    </w:p>
    <w:p w:rsidR="00376428" w:rsidRDefault="00FD7A36" w:rsidP="00FD7A36">
      <w:pPr>
        <w:pStyle w:val="SingleTxt"/>
        <w:rPr>
          <w:rFonts w:hint="cs"/>
          <w:kern w:val="0"/>
          <w:rtl/>
        </w:rPr>
      </w:pPr>
      <w:r>
        <w:rPr>
          <w:rFonts w:hint="cs"/>
          <w:kern w:val="0"/>
          <w:rtl/>
        </w:rPr>
        <w:t xml:space="preserve">337-  </w:t>
      </w:r>
      <w:r w:rsidR="00376428" w:rsidRPr="00376428">
        <w:rPr>
          <w:rFonts w:hint="cs"/>
          <w:kern w:val="0"/>
          <w:rtl/>
        </w:rPr>
        <w:t>وفي إطار تكليف من الحكومة، أنجز المجلس السويدي لوسائط الإعلام دراسة نوعية لاستعمال الشباب لمواقع اللقاءات الاجتماعية على الإنترنت من منظور المساواة بين الجنسين. والغرض من هذا التكليف هو الإسهام في زيادة المعارف المتعلقة بالظروف المحيطة بالفتيان والفتيات على الإنترنت.</w:t>
      </w:r>
    </w:p>
    <w:p w:rsidR="00376428" w:rsidRDefault="00FD7A36" w:rsidP="00FD7A36">
      <w:pPr>
        <w:pStyle w:val="SingleTxt"/>
        <w:rPr>
          <w:rFonts w:hint="cs"/>
          <w:kern w:val="0"/>
          <w:rtl/>
        </w:rPr>
      </w:pPr>
      <w:r>
        <w:rPr>
          <w:rFonts w:hint="cs"/>
          <w:kern w:val="0"/>
          <w:rtl/>
        </w:rPr>
        <w:t xml:space="preserve">338-  </w:t>
      </w:r>
      <w:r w:rsidR="00376428" w:rsidRPr="00376428">
        <w:rPr>
          <w:rFonts w:hint="cs"/>
          <w:kern w:val="0"/>
          <w:rtl/>
        </w:rPr>
        <w:t xml:space="preserve">والقراءة هي أحد المجالات التي تؤثر فيها الأدوار الجنسانية على السلوك. وفي عام 2013، </w:t>
      </w:r>
      <w:r w:rsidR="00376428" w:rsidRPr="00376428">
        <w:rPr>
          <w:kern w:val="0"/>
          <w:rtl/>
        </w:rPr>
        <w:t>كلَّفت الحكومة</w:t>
      </w:r>
      <w:r w:rsidR="00376428" w:rsidRPr="00376428">
        <w:rPr>
          <w:rFonts w:hint="cs"/>
          <w:kern w:val="0"/>
          <w:rtl/>
        </w:rPr>
        <w:t xml:space="preserve"> المجلس السويدي للفنون بتنفيذ مبادرة لتشجيع القراءة استهدفت تحسين مهارات القراءة وتعزيز الرغبة فيها لدى الأطفال والشباب.</w:t>
      </w:r>
    </w:p>
    <w:p w:rsidR="00376428" w:rsidRDefault="00FD7A36" w:rsidP="00FD7A36">
      <w:pPr>
        <w:pStyle w:val="SingleTxt"/>
        <w:rPr>
          <w:rFonts w:hint="cs"/>
          <w:kern w:val="0"/>
          <w:rtl/>
        </w:rPr>
      </w:pPr>
      <w:r>
        <w:rPr>
          <w:rFonts w:hint="cs"/>
          <w:kern w:val="0"/>
          <w:rtl/>
        </w:rPr>
        <w:t xml:space="preserve">339-  </w:t>
      </w:r>
      <w:r w:rsidR="00376428" w:rsidRPr="00376428">
        <w:rPr>
          <w:rFonts w:hint="cs"/>
          <w:kern w:val="0"/>
          <w:rtl/>
        </w:rPr>
        <w:t>و</w:t>
      </w:r>
      <w:r w:rsidR="00376428" w:rsidRPr="00376428">
        <w:rPr>
          <w:kern w:val="0"/>
          <w:rtl/>
        </w:rPr>
        <w:t>كلَّفت الحكومة</w:t>
      </w:r>
      <w:r w:rsidR="00376428" w:rsidRPr="00376428">
        <w:rPr>
          <w:rFonts w:hint="cs"/>
          <w:kern w:val="0"/>
          <w:rtl/>
        </w:rPr>
        <w:t xml:space="preserve"> الوكالة السويدية لتحليل السياسات الثقافية بإصدار تقييم للمبادرات التي اتخذتها الحكومة فيما بين عامي</w:t>
      </w:r>
      <w:r>
        <w:rPr>
          <w:rFonts w:hint="cs"/>
          <w:kern w:val="0"/>
          <w:rtl/>
        </w:rPr>
        <w:t xml:space="preserve">ْ </w:t>
      </w:r>
      <w:r w:rsidR="00376428" w:rsidRPr="00376428">
        <w:rPr>
          <w:rFonts w:hint="cs"/>
          <w:kern w:val="0"/>
          <w:rtl/>
        </w:rPr>
        <w:t>2011 و</w:t>
      </w:r>
      <w:r w:rsidR="00376428">
        <w:rPr>
          <w:rFonts w:hint="eastAsia"/>
          <w:kern w:val="0"/>
          <w:rtl/>
        </w:rPr>
        <w:t> </w:t>
      </w:r>
      <w:r w:rsidR="00376428" w:rsidRPr="00376428">
        <w:rPr>
          <w:rFonts w:hint="cs"/>
          <w:kern w:val="0"/>
          <w:rtl/>
        </w:rPr>
        <w:t xml:space="preserve">2014 لتعزيز المساواة بين الجنسين في مجال الثقافة. والغرض من هذا التقييم هو إبراز النتائج التى أسهمت تلك المبادرات في تحقيقها وعرض أمثلة مفيدة وملهمة للأساليب الناجحة في ميدان العمل على تعزيز المساواة بين الجنسين في المجال الثقافي. وقدمت الوكالة تقريرا عن مهمتها هذه في آذار/مارس 2014، وأوصت بتعزيز العمل الذي شُرع في تنفيذه لتعزيز المساواة بين الجنسين، وبأن </w:t>
      </w:r>
      <w:r>
        <w:rPr>
          <w:rFonts w:hint="cs"/>
          <w:kern w:val="0"/>
          <w:rtl/>
        </w:rPr>
        <w:t xml:space="preserve">يُــتَّــخذ </w:t>
      </w:r>
      <w:r w:rsidR="00376428" w:rsidRPr="00376428">
        <w:rPr>
          <w:rFonts w:hint="cs"/>
          <w:kern w:val="0"/>
          <w:rtl/>
        </w:rPr>
        <w:t>في تسييره منظور طويل الأمد.</w:t>
      </w:r>
    </w:p>
    <w:p w:rsidR="00FD7A36" w:rsidRPr="00FD7A36" w:rsidRDefault="00FD7A36" w:rsidP="00FD7A36">
      <w:pPr>
        <w:pStyle w:val="SingleTxt"/>
        <w:spacing w:after="0" w:line="120" w:lineRule="exact"/>
        <w:rPr>
          <w:rFonts w:hint="cs"/>
          <w:kern w:val="0"/>
          <w:sz w:val="10"/>
          <w:rtl/>
        </w:rPr>
      </w:pPr>
    </w:p>
    <w:p w:rsidR="00376428" w:rsidRPr="00FD7A36" w:rsidRDefault="00FD7A36" w:rsidP="00FD7A3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FD7A36">
        <w:rPr>
          <w:rFonts w:hint="cs"/>
          <w:kern w:val="0"/>
          <w:rtl/>
        </w:rPr>
        <w:tab/>
      </w:r>
      <w:r w:rsidRPr="00FD7A36">
        <w:rPr>
          <w:rFonts w:hint="cs"/>
          <w:kern w:val="0"/>
          <w:rtl/>
        </w:rPr>
        <w:tab/>
      </w:r>
      <w:r w:rsidR="00376428" w:rsidRPr="00FD7A36">
        <w:rPr>
          <w:rFonts w:hint="cs"/>
          <w:kern w:val="0"/>
          <w:rtl/>
        </w:rPr>
        <w:t>المجتمع المدني</w:t>
      </w:r>
    </w:p>
    <w:p w:rsidR="00376428" w:rsidRPr="00376428" w:rsidRDefault="00FD7A36" w:rsidP="005F2B19">
      <w:pPr>
        <w:pStyle w:val="SingleTxt"/>
        <w:rPr>
          <w:rFonts w:hint="cs"/>
          <w:kern w:val="0"/>
          <w:rtl/>
        </w:rPr>
      </w:pPr>
      <w:r>
        <w:rPr>
          <w:rFonts w:hint="cs"/>
          <w:kern w:val="0"/>
          <w:rtl/>
          <w:lang w:bidi="ar-EG"/>
        </w:rPr>
        <w:t xml:space="preserve">340-  </w:t>
      </w:r>
      <w:r w:rsidR="00376428" w:rsidRPr="00376428">
        <w:rPr>
          <w:rFonts w:hint="cs"/>
          <w:kern w:val="0"/>
          <w:rtl/>
          <w:lang w:bidi="ar-EG"/>
        </w:rPr>
        <w:t>في شباط/فبراير 2010، اعتمد البرلمان مشروع القانون المعنون</w:t>
      </w:r>
      <w:r w:rsidR="005F2B19">
        <w:rPr>
          <w:rFonts w:hint="cs"/>
          <w:kern w:val="0"/>
          <w:rtl/>
          <w:lang w:bidi="ar-EG"/>
        </w:rPr>
        <w:t xml:space="preserve"> </w:t>
      </w:r>
      <w:r w:rsidR="005F2B19">
        <w:rPr>
          <w:rFonts w:hint="eastAsia"/>
          <w:kern w:val="0"/>
          <w:rtl/>
          <w:lang w:bidi="ar-EG"/>
        </w:rPr>
        <w:t>“</w:t>
      </w:r>
      <w:r w:rsidR="00376428" w:rsidRPr="00376428">
        <w:rPr>
          <w:rFonts w:hint="cs"/>
          <w:i/>
          <w:iCs/>
          <w:kern w:val="0"/>
          <w:rtl/>
          <w:lang w:bidi="ar-EG"/>
        </w:rPr>
        <w:t xml:space="preserve">سياسة بصدد المجتمع المدني </w:t>
      </w:r>
      <w:r w:rsidR="00CE527E">
        <w:rPr>
          <w:rFonts w:hint="cs"/>
          <w:i/>
          <w:iCs/>
          <w:kern w:val="0"/>
          <w:rtl/>
          <w:lang w:bidi="ar-EG"/>
        </w:rPr>
        <w:t>(2009/55:10)</w:t>
      </w:r>
      <w:r w:rsidR="00CE527E">
        <w:rPr>
          <w:rFonts w:hint="eastAsia"/>
          <w:i/>
          <w:iCs/>
          <w:kern w:val="0"/>
          <w:rtl/>
          <w:lang w:bidi="ar-EG"/>
        </w:rPr>
        <w:t>”</w:t>
      </w:r>
      <w:r w:rsidR="00CE527E">
        <w:rPr>
          <w:rFonts w:hint="cs"/>
          <w:i/>
          <w:iCs/>
          <w:kern w:val="0"/>
          <w:rtl/>
          <w:lang w:bidi="ar-EG"/>
        </w:rPr>
        <w:t xml:space="preserve"> </w:t>
      </w:r>
      <w:r w:rsidR="00376428" w:rsidRPr="00376428">
        <w:rPr>
          <w:rFonts w:hint="cs"/>
          <w:kern w:val="0"/>
          <w:rtl/>
          <w:lang w:bidi="ar-EG"/>
        </w:rPr>
        <w:t>الذي يتضمن أهدافا واتجاهات لهذه السياسة. وفي السويد، يستثمر الرجال والنساء 16 ساعة شهريا في المتوسط في الأنشطة الطوعية</w:t>
      </w:r>
      <w:r w:rsidR="005F2B19">
        <w:rPr>
          <w:rFonts w:hint="eastAsia"/>
          <w:kern w:val="0"/>
          <w:rtl/>
          <w:lang w:bidi="ar-EG"/>
        </w:rPr>
        <w:t> -</w:t>
      </w:r>
      <w:r w:rsidR="00376428" w:rsidRPr="00376428">
        <w:rPr>
          <w:rFonts w:hint="cs"/>
          <w:kern w:val="0"/>
          <w:rtl/>
          <w:lang w:bidi="ar-EG"/>
        </w:rPr>
        <w:t xml:space="preserve"> أي الجهود التي يبذلونها بصفة طوعية ودون أجر أو مقابل رسم رمزي</w:t>
      </w:r>
      <w:r w:rsidR="005F2B19">
        <w:rPr>
          <w:rFonts w:hint="eastAsia"/>
          <w:kern w:val="0"/>
          <w:rtl/>
          <w:lang w:bidi="ar-EG"/>
        </w:rPr>
        <w:t> -</w:t>
      </w:r>
      <w:r w:rsidR="00376428" w:rsidRPr="00376428">
        <w:rPr>
          <w:rFonts w:hint="cs"/>
          <w:kern w:val="0"/>
          <w:rtl/>
          <w:lang w:bidi="ar-EG"/>
        </w:rPr>
        <w:t xml:space="preserve"> في أوقات فراغهم. وأكثر من 85 في المائة من السكان (الرجال والنساء، الفئة العمرية 16-84 سنة، عام 2010) أعضاء في جمعية</w:t>
      </w:r>
      <w:r w:rsidR="005F2B19">
        <w:rPr>
          <w:rFonts w:hint="eastAsia"/>
          <w:kern w:val="0"/>
          <w:rtl/>
          <w:lang w:bidi="ar-EG"/>
        </w:rPr>
        <w:t> </w:t>
      </w:r>
      <w:r w:rsidR="00376428" w:rsidRPr="00376428">
        <w:rPr>
          <w:rFonts w:hint="cs"/>
          <w:kern w:val="0"/>
          <w:rtl/>
          <w:lang w:bidi="ar-EG"/>
        </w:rPr>
        <w:t>ما (بما في ذلك الجمعيات الاقتصادية). ومن مجموع السكان، 43</w:t>
      </w:r>
      <w:r w:rsidR="00376428">
        <w:rPr>
          <w:rFonts w:hint="eastAsia"/>
          <w:kern w:val="0"/>
          <w:rtl/>
          <w:lang w:bidi="ar-EG"/>
        </w:rPr>
        <w:t> </w:t>
      </w:r>
      <w:r w:rsidR="00376428" w:rsidRPr="00376428">
        <w:rPr>
          <w:rFonts w:hint="cs"/>
          <w:kern w:val="0"/>
          <w:rtl/>
          <w:lang w:bidi="ar-EG"/>
        </w:rPr>
        <w:t>في المائة من الرجال و</w:t>
      </w:r>
      <w:r w:rsidR="00376428">
        <w:rPr>
          <w:rFonts w:hint="eastAsia"/>
          <w:kern w:val="0"/>
          <w:rtl/>
          <w:lang w:bidi="ar-EG"/>
        </w:rPr>
        <w:t> </w:t>
      </w:r>
      <w:r w:rsidR="00376428" w:rsidRPr="00376428">
        <w:rPr>
          <w:rFonts w:hint="cs"/>
          <w:kern w:val="0"/>
          <w:rtl/>
          <w:lang w:bidi="ar-EG"/>
        </w:rPr>
        <w:t>38 في المائة من النساء أعضاء عاملون في جمعية</w:t>
      </w:r>
      <w:r w:rsidR="005F2B19">
        <w:rPr>
          <w:rFonts w:hint="eastAsia"/>
          <w:kern w:val="0"/>
          <w:rtl/>
          <w:lang w:bidi="ar-EG"/>
        </w:rPr>
        <w:t> </w:t>
      </w:r>
      <w:r w:rsidR="00376428" w:rsidRPr="00376428">
        <w:rPr>
          <w:rFonts w:hint="cs"/>
          <w:kern w:val="0"/>
          <w:rtl/>
          <w:lang w:bidi="ar-EG"/>
        </w:rPr>
        <w:t xml:space="preserve">ما. وقد </w:t>
      </w:r>
      <w:r w:rsidR="00376428" w:rsidRPr="00376428">
        <w:rPr>
          <w:kern w:val="0"/>
          <w:rtl/>
        </w:rPr>
        <w:t>كلَّفت الحكومة هيئة الإحصاء السويدية</w:t>
      </w:r>
      <w:r w:rsidR="00376428" w:rsidRPr="00376428">
        <w:rPr>
          <w:rFonts w:hint="cs"/>
          <w:kern w:val="0"/>
          <w:rtl/>
        </w:rPr>
        <w:t xml:space="preserve"> بإصدار إحصاءات عن المجتمع المدني. وفي عام 2010، تضمنت قاعدة بيانات الشركات لدى </w:t>
      </w:r>
      <w:r w:rsidR="00376428" w:rsidRPr="00376428">
        <w:rPr>
          <w:kern w:val="0"/>
          <w:rtl/>
        </w:rPr>
        <w:t>هيئة الإحصاء السويدية</w:t>
      </w:r>
      <w:r w:rsidR="00376428" w:rsidRPr="00376428">
        <w:rPr>
          <w:rFonts w:hint="cs"/>
          <w:kern w:val="0"/>
          <w:rtl/>
        </w:rPr>
        <w:t xml:space="preserve"> نحو</w:t>
      </w:r>
      <w:r w:rsidR="005F2B19">
        <w:rPr>
          <w:rFonts w:hint="cs"/>
          <w:kern w:val="0"/>
          <w:rtl/>
        </w:rPr>
        <w:t xml:space="preserve"> 000 77 </w:t>
      </w:r>
      <w:r w:rsidR="00376428" w:rsidRPr="00376428">
        <w:rPr>
          <w:rFonts w:hint="cs"/>
          <w:kern w:val="0"/>
          <w:rtl/>
        </w:rPr>
        <w:t>منظمة نشطة اقتصاديا اعتُبرت منظمات مجتمع مدني. وجاوز عدد العاملين لدى هذه المنظمات</w:t>
      </w:r>
      <w:r w:rsidR="005F2B19">
        <w:rPr>
          <w:rFonts w:hint="cs"/>
          <w:kern w:val="0"/>
          <w:rtl/>
        </w:rPr>
        <w:t xml:space="preserve"> 000 142 </w:t>
      </w:r>
      <w:r w:rsidR="00376428" w:rsidRPr="00376428">
        <w:rPr>
          <w:rFonts w:hint="cs"/>
          <w:kern w:val="0"/>
          <w:rtl/>
        </w:rPr>
        <w:t>شخص. ومن هؤلاء، جاوزت نسبة النساء بقدر طفيف 60 في المائة وكانت نسبة الرجال أقل قليلا من 40 في المائة.</w:t>
      </w:r>
    </w:p>
    <w:p w:rsidR="00F71854" w:rsidRDefault="00DC0B85" w:rsidP="009D1A9F">
      <w:pPr>
        <w:pStyle w:val="SingleTxt"/>
        <w:rPr>
          <w:rFonts w:hint="cs"/>
          <w:kern w:val="0"/>
          <w:rtl/>
        </w:rPr>
      </w:pPr>
      <w:r>
        <w:rPr>
          <w:rFonts w:hint="cs"/>
          <w:kern w:val="0"/>
          <w:rtl/>
        </w:rPr>
        <w:t xml:space="preserve">341-  </w:t>
      </w:r>
      <w:r w:rsidR="00F71854" w:rsidRPr="00F71854">
        <w:rPr>
          <w:rFonts w:hint="cs"/>
          <w:kern w:val="0"/>
          <w:rtl/>
        </w:rPr>
        <w:t>وأُنشئ برنامج بحثي بشأن المجتمع المدني في عام 2009. ومُنح تمويل حتى عام 2015 لخمسة عشر مشروعا بحثيا في بعض مؤسسات التعليم العالي. وت</w:t>
      </w:r>
      <w:r w:rsidR="009D1A9F">
        <w:rPr>
          <w:rFonts w:hint="cs"/>
          <w:kern w:val="0"/>
          <w:rtl/>
        </w:rPr>
        <w:t xml:space="preserve">ُـركـز </w:t>
      </w:r>
      <w:r w:rsidR="00F71854" w:rsidRPr="00F71854">
        <w:rPr>
          <w:rFonts w:hint="cs"/>
          <w:kern w:val="0"/>
          <w:rtl/>
        </w:rPr>
        <w:t>هذه المشاريع على مجالات منها التنظيم في الحياة الثقافية في السويد، والحدود بين المجتمع المدني والحياة الخاصة، والنساء وبناء المجتمع المدني.</w:t>
      </w:r>
    </w:p>
    <w:p w:rsidR="00F71854" w:rsidRDefault="009D1A9F" w:rsidP="009D1A9F">
      <w:pPr>
        <w:pStyle w:val="SingleTxt"/>
        <w:rPr>
          <w:rFonts w:hint="cs"/>
          <w:kern w:val="0"/>
          <w:rtl/>
        </w:rPr>
      </w:pPr>
      <w:r>
        <w:rPr>
          <w:rFonts w:hint="cs"/>
          <w:kern w:val="0"/>
          <w:rtl/>
        </w:rPr>
        <w:t xml:space="preserve">342-  </w:t>
      </w:r>
      <w:r w:rsidR="00F71854" w:rsidRPr="00F71854">
        <w:rPr>
          <w:rFonts w:hint="cs"/>
          <w:kern w:val="0"/>
          <w:rtl/>
        </w:rPr>
        <w:t>أما المجلس المعني بمسائل المساواة، الذي ورد وصفه في التقرير الثاني للسويد، فلا</w:t>
      </w:r>
      <w:r>
        <w:rPr>
          <w:rFonts w:hint="eastAsia"/>
          <w:kern w:val="0"/>
          <w:rtl/>
        </w:rPr>
        <w:t> </w:t>
      </w:r>
      <w:r w:rsidR="00F71854" w:rsidRPr="00F71854">
        <w:rPr>
          <w:rFonts w:hint="cs"/>
          <w:kern w:val="0"/>
          <w:rtl/>
        </w:rPr>
        <w:t>يزال يتولى قيادته وزير شؤون المساواة بين الجنسين ويجتمع حوالي 4 مرات سنويا. ويتألف المجلس حاليا من أكثر من 50 منظمة.</w:t>
      </w:r>
    </w:p>
    <w:p w:rsidR="00F71854" w:rsidRDefault="009D1A9F" w:rsidP="009827FD">
      <w:pPr>
        <w:pStyle w:val="SingleTxt"/>
        <w:rPr>
          <w:rFonts w:hint="cs"/>
          <w:kern w:val="0"/>
          <w:rtl/>
        </w:rPr>
      </w:pPr>
      <w:r>
        <w:rPr>
          <w:rFonts w:hint="cs"/>
          <w:kern w:val="0"/>
          <w:rtl/>
        </w:rPr>
        <w:t xml:space="preserve">343-  </w:t>
      </w:r>
      <w:r w:rsidR="00F71854" w:rsidRPr="00F71854">
        <w:rPr>
          <w:rFonts w:hint="cs"/>
          <w:kern w:val="0"/>
          <w:rtl/>
        </w:rPr>
        <w:t xml:space="preserve">واستهدافا للتحفيز على مشاركة الشباب والنساء، على وجه الخصوص، في الجمعيات الطوعية في المناطق التي تتسم بانخفاض مستوى التنظيم، </w:t>
      </w:r>
      <w:r w:rsidR="00F71854" w:rsidRPr="00F71854">
        <w:rPr>
          <w:kern w:val="0"/>
          <w:rtl/>
        </w:rPr>
        <w:t>كلَّفت الحكومة</w:t>
      </w:r>
      <w:r w:rsidR="00F71854" w:rsidRPr="00F71854">
        <w:rPr>
          <w:rFonts w:hint="cs"/>
          <w:kern w:val="0"/>
          <w:rtl/>
        </w:rPr>
        <w:t xml:space="preserve"> المجلس الوطني لشؤون الشباب سابقا في عام 2010 بالعمل على إعداد أدلة بشأن تعزيز المشاركة بغية الاهتداء إلى الروابط الممكنة بين منظمات المجتمع المدني والنساء والشباب الذين لا</w:t>
      </w:r>
      <w:r w:rsidR="00F563FD">
        <w:rPr>
          <w:rFonts w:hint="eastAsia"/>
          <w:kern w:val="0"/>
          <w:rtl/>
        </w:rPr>
        <w:t> </w:t>
      </w:r>
      <w:r w:rsidR="00F71854" w:rsidRPr="00F71854">
        <w:rPr>
          <w:rFonts w:hint="cs"/>
          <w:kern w:val="0"/>
          <w:rtl/>
        </w:rPr>
        <w:t>يسعون من تلقاء أنفسهم إلى المشاركة في الجمعيات الطوعية. ومن المقرر تقديم تقييم لهذه المبادرة في عام 2014.</w:t>
      </w:r>
    </w:p>
    <w:p w:rsidR="00F71854" w:rsidRDefault="00F563FD" w:rsidP="00F563FD">
      <w:pPr>
        <w:pStyle w:val="SingleTxt"/>
        <w:rPr>
          <w:rFonts w:hint="cs"/>
          <w:kern w:val="0"/>
          <w:rtl/>
        </w:rPr>
      </w:pPr>
      <w:r>
        <w:rPr>
          <w:rFonts w:hint="cs"/>
          <w:kern w:val="0"/>
          <w:rtl/>
        </w:rPr>
        <w:t xml:space="preserve">344-  </w:t>
      </w:r>
      <w:r w:rsidR="00F71854" w:rsidRPr="00F71854">
        <w:rPr>
          <w:rFonts w:hint="cs"/>
          <w:kern w:val="0"/>
          <w:rtl/>
        </w:rPr>
        <w:t>وقام المجلس الوطني لشؤون الشباب سابقا بتوزيع 28 مليون كرونا سويدية سنويا على المنظمات النسائية فيما بين عامي</w:t>
      </w:r>
      <w:r>
        <w:rPr>
          <w:rFonts w:hint="cs"/>
          <w:kern w:val="0"/>
          <w:rtl/>
        </w:rPr>
        <w:t xml:space="preserve">ْ </w:t>
      </w:r>
      <w:r w:rsidR="00F71854" w:rsidRPr="00F71854">
        <w:rPr>
          <w:rFonts w:hint="cs"/>
          <w:kern w:val="0"/>
          <w:rtl/>
        </w:rPr>
        <w:t>2006 و</w:t>
      </w:r>
      <w:r>
        <w:rPr>
          <w:rFonts w:hint="eastAsia"/>
          <w:kern w:val="0"/>
          <w:rtl/>
        </w:rPr>
        <w:t> </w:t>
      </w:r>
      <w:r w:rsidR="00F71854" w:rsidRPr="00F71854">
        <w:rPr>
          <w:rFonts w:hint="cs"/>
          <w:kern w:val="0"/>
          <w:rtl/>
        </w:rPr>
        <w:t>2014. والمقصود بهذه المنحة تعزيز مشاركة النساء في العملية الديمقراطية وفي الحياة المجتمعية وتمكينهن من مراقبة حقوقهن والتقدم بمطالبهن.</w:t>
      </w:r>
    </w:p>
    <w:p w:rsidR="00F71854" w:rsidRDefault="00F563FD" w:rsidP="00F563FD">
      <w:pPr>
        <w:pStyle w:val="SingleTxt"/>
        <w:rPr>
          <w:rFonts w:hint="cs"/>
          <w:kern w:val="0"/>
          <w:rtl/>
        </w:rPr>
      </w:pPr>
      <w:r>
        <w:rPr>
          <w:rFonts w:hint="cs"/>
          <w:kern w:val="0"/>
          <w:rtl/>
        </w:rPr>
        <w:t xml:space="preserve">345-  </w:t>
      </w:r>
      <w:r w:rsidR="00F71854" w:rsidRPr="00F71854">
        <w:rPr>
          <w:rFonts w:hint="cs"/>
          <w:kern w:val="0"/>
          <w:rtl/>
        </w:rPr>
        <w:t>وقام المجلس الوطني لشؤون الشباب سابقا بتوزيع منح على المنظمات والمؤسسات بغية تعزيز المساواة الجنسانية بين المرأة والرجل. وفيما بين عامي</w:t>
      </w:r>
      <w:r>
        <w:rPr>
          <w:rFonts w:hint="cs"/>
          <w:kern w:val="0"/>
          <w:rtl/>
        </w:rPr>
        <w:t xml:space="preserve">ْ </w:t>
      </w:r>
      <w:r w:rsidR="00F71854" w:rsidRPr="00F71854">
        <w:rPr>
          <w:rFonts w:hint="cs"/>
          <w:kern w:val="0"/>
          <w:rtl/>
        </w:rPr>
        <w:t>2006 و</w:t>
      </w:r>
      <w:r>
        <w:rPr>
          <w:rFonts w:hint="eastAsia"/>
          <w:kern w:val="0"/>
          <w:rtl/>
        </w:rPr>
        <w:t> </w:t>
      </w:r>
      <w:r w:rsidR="00F71854" w:rsidRPr="00F71854">
        <w:rPr>
          <w:rFonts w:hint="cs"/>
          <w:kern w:val="0"/>
          <w:rtl/>
        </w:rPr>
        <w:t>2014، خُصص لهذا الغرض ما مجموعه 65 مليون كرونا سويدية.</w:t>
      </w:r>
    </w:p>
    <w:p w:rsidR="00F563FD" w:rsidRPr="00F563FD" w:rsidRDefault="00F563FD" w:rsidP="00F563FD">
      <w:pPr>
        <w:pStyle w:val="SingleTxt"/>
        <w:spacing w:after="0" w:line="120" w:lineRule="exact"/>
        <w:rPr>
          <w:rFonts w:hint="cs"/>
          <w:kern w:val="0"/>
          <w:sz w:val="10"/>
          <w:rtl/>
        </w:rPr>
      </w:pPr>
    </w:p>
    <w:p w:rsidR="00F71854" w:rsidRPr="00F563FD" w:rsidRDefault="00F563FD" w:rsidP="00F563F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F563FD">
        <w:rPr>
          <w:rFonts w:hint="cs"/>
          <w:kern w:val="0"/>
          <w:rtl/>
        </w:rPr>
        <w:tab/>
      </w:r>
      <w:r w:rsidRPr="00F563FD">
        <w:rPr>
          <w:rFonts w:hint="cs"/>
          <w:kern w:val="0"/>
          <w:rtl/>
        </w:rPr>
        <w:tab/>
      </w:r>
      <w:r w:rsidR="00F71854" w:rsidRPr="00F563FD">
        <w:rPr>
          <w:rFonts w:hint="cs"/>
          <w:kern w:val="0"/>
          <w:rtl/>
        </w:rPr>
        <w:t>تعاون أمين المظالم المعني بالمساواة مع المجتمع المدني</w:t>
      </w:r>
    </w:p>
    <w:p w:rsidR="00F71854" w:rsidRDefault="00F563FD" w:rsidP="00F563FD">
      <w:pPr>
        <w:pStyle w:val="SingleTxt"/>
        <w:rPr>
          <w:rFonts w:hint="cs"/>
          <w:kern w:val="0"/>
          <w:rtl/>
        </w:rPr>
      </w:pPr>
      <w:r>
        <w:rPr>
          <w:rFonts w:hint="cs"/>
          <w:kern w:val="0"/>
          <w:rtl/>
        </w:rPr>
        <w:t xml:space="preserve">346-  </w:t>
      </w:r>
      <w:r w:rsidR="00F71854" w:rsidRPr="00F71854">
        <w:rPr>
          <w:rFonts w:hint="cs"/>
          <w:kern w:val="0"/>
          <w:rtl/>
        </w:rPr>
        <w:t>أقام أمين المظالم المعني بالمساواة بصورة تدريجية هيكلا أكثر وضوحا للعمل مع المجتمع المدني. وفي هذا الإطار، أنشئت مهمة مخصصة للتنسيق وصيغت أيضا أشكال جديدة للاتصالات بالمجتمع المدني. وبالإضافة إلى المشاورات الضيقة النطاق بشأن المسائل المختلفة، يلتقي أمين المظالم المعني بالمساواة في اجتماعات سنوية واسعة النطاق بالمنظمات العاملة بشأن المسائل المتصلة بشتى أسباب التمييز. وعلى سبيل المثال، أحد هذه الاجتماعات الواسعة النطاق يُعقد سنويا وتُدعى إليه جميع المنظمات المتلقية لمنح حكومية التي تنشط على نحو</w:t>
      </w:r>
      <w:r>
        <w:rPr>
          <w:rFonts w:hint="eastAsia"/>
          <w:kern w:val="0"/>
          <w:rtl/>
        </w:rPr>
        <w:t> </w:t>
      </w:r>
      <w:r w:rsidR="00F71854" w:rsidRPr="00F71854">
        <w:rPr>
          <w:rFonts w:hint="cs"/>
          <w:kern w:val="0"/>
          <w:rtl/>
        </w:rPr>
        <w:t>ما في مجال العمل على تعزيز المساواة في الحقوق والفرص في مواجهة التمييز على أساس نوع</w:t>
      </w:r>
      <w:r>
        <w:rPr>
          <w:rFonts w:hint="eastAsia"/>
          <w:kern w:val="0"/>
          <w:rtl/>
        </w:rPr>
        <w:t> </w:t>
      </w:r>
      <w:r w:rsidR="00F71854" w:rsidRPr="00F71854">
        <w:rPr>
          <w:rFonts w:hint="cs"/>
          <w:kern w:val="0"/>
          <w:rtl/>
        </w:rPr>
        <w:t>الجنس.</w:t>
      </w:r>
    </w:p>
    <w:p w:rsidR="00F71854" w:rsidRDefault="00F563FD" w:rsidP="00F5543B">
      <w:pPr>
        <w:pStyle w:val="SingleTxt"/>
        <w:rPr>
          <w:rFonts w:hint="cs"/>
          <w:kern w:val="0"/>
          <w:rtl/>
        </w:rPr>
      </w:pPr>
      <w:r>
        <w:rPr>
          <w:rFonts w:hint="cs"/>
          <w:kern w:val="0"/>
          <w:rtl/>
        </w:rPr>
        <w:t xml:space="preserve">347-  </w:t>
      </w:r>
      <w:r w:rsidR="00F71854" w:rsidRPr="00F71854">
        <w:rPr>
          <w:rFonts w:hint="cs"/>
          <w:kern w:val="0"/>
          <w:rtl/>
        </w:rPr>
        <w:t>وعقد أمين المظالم المعني بالمساواة 4 اجتماعات مواضيعية مع شتى الجهات الفاعلة في المجتمع المدني. وكان الغرض من هذه الاجتماعات هو مناقشة قانون حظر التمييز بوصفه أداة من أدوات العمل، ولكنه استهدف في المقام الأول تبادل الخبرات بشأن الأساليب المتبعة والجهود المبذولة في مجال مكافحة التمييز. وطُمح في هذا السياق إلى تعزيز تعاون أمين المظالم المعني بالمساواة مع ا</w:t>
      </w:r>
      <w:r w:rsidR="00F5543B">
        <w:rPr>
          <w:rFonts w:hint="cs"/>
          <w:kern w:val="0"/>
          <w:rtl/>
        </w:rPr>
        <w:t xml:space="preserve">لمجتمع المدني في الأجل الطويل. </w:t>
      </w:r>
      <w:r w:rsidR="00F71854" w:rsidRPr="00F71854">
        <w:rPr>
          <w:rFonts w:hint="cs"/>
          <w:kern w:val="0"/>
          <w:rtl/>
        </w:rPr>
        <w:t>ونتج عن هذه المبادلات للخبرات أيضا عقد حلقة دراسية داخلية لموظفي مكتب أمين المظالم المعني بالمساواة أثمرت بعض المعارف بشأن طرق أخرى للعمل في مكافحة التمييز، وأنتجت أيضا وسائط للاتصال لمواصلة الحوار وتجميع المعارف.</w:t>
      </w:r>
    </w:p>
    <w:p w:rsidR="00F71854" w:rsidRDefault="00F5543B" w:rsidP="00F5543B">
      <w:pPr>
        <w:pStyle w:val="SingleTxt"/>
        <w:rPr>
          <w:rFonts w:hint="cs"/>
          <w:kern w:val="0"/>
          <w:rtl/>
        </w:rPr>
      </w:pPr>
      <w:r>
        <w:rPr>
          <w:rFonts w:hint="cs"/>
          <w:kern w:val="0"/>
          <w:rtl/>
        </w:rPr>
        <w:t xml:space="preserve">348-  </w:t>
      </w:r>
      <w:r w:rsidR="00F71854" w:rsidRPr="00F71854">
        <w:rPr>
          <w:rFonts w:hint="cs"/>
          <w:kern w:val="0"/>
          <w:rtl/>
        </w:rPr>
        <w:t>وفي عامي</w:t>
      </w:r>
      <w:r>
        <w:rPr>
          <w:rFonts w:hint="cs"/>
          <w:kern w:val="0"/>
          <w:rtl/>
        </w:rPr>
        <w:t>ْ</w:t>
      </w:r>
      <w:r w:rsidR="00F71854" w:rsidRPr="00F71854">
        <w:rPr>
          <w:rFonts w:hint="cs"/>
          <w:kern w:val="0"/>
          <w:rtl/>
        </w:rPr>
        <w:t xml:space="preserve"> 2012 و</w:t>
      </w:r>
      <w:r>
        <w:rPr>
          <w:rFonts w:hint="eastAsia"/>
          <w:kern w:val="0"/>
          <w:rtl/>
        </w:rPr>
        <w:t> </w:t>
      </w:r>
      <w:r w:rsidR="00F71854" w:rsidRPr="00F71854">
        <w:rPr>
          <w:rFonts w:hint="cs"/>
          <w:kern w:val="0"/>
          <w:rtl/>
        </w:rPr>
        <w:t>2013، عقد أمين المظالم المعني بالمساواة اجتماعين واسعي</w:t>
      </w:r>
      <w:r>
        <w:rPr>
          <w:rFonts w:hint="cs"/>
          <w:kern w:val="0"/>
          <w:rtl/>
        </w:rPr>
        <w:t>ْ</w:t>
      </w:r>
      <w:r w:rsidR="00F71854" w:rsidRPr="00F71854">
        <w:rPr>
          <w:rFonts w:hint="cs"/>
          <w:kern w:val="0"/>
          <w:rtl/>
        </w:rPr>
        <w:t xml:space="preserve"> النطاق للحوار دُعيت إليهما جميع المنظمات المعنية بالسياسات المتعلقة بالمرأة. ويُعتزم عقد اجتماعات من هذا القبيل بصفة سنوية.</w:t>
      </w:r>
    </w:p>
    <w:p w:rsidR="00F71854" w:rsidRPr="00F71854" w:rsidRDefault="00F5543B" w:rsidP="00F5543B">
      <w:pPr>
        <w:pStyle w:val="SingleTxt"/>
        <w:rPr>
          <w:rFonts w:hint="cs"/>
          <w:kern w:val="0"/>
          <w:rtl/>
        </w:rPr>
      </w:pPr>
      <w:r>
        <w:rPr>
          <w:rFonts w:hint="cs"/>
          <w:kern w:val="0"/>
          <w:rtl/>
        </w:rPr>
        <w:t xml:space="preserve">349-  </w:t>
      </w:r>
      <w:r w:rsidR="00F71854" w:rsidRPr="00F71854">
        <w:rPr>
          <w:rFonts w:hint="cs"/>
          <w:kern w:val="0"/>
          <w:rtl/>
        </w:rPr>
        <w:t>ويهدف أمين المظالم المعني بالمساواة بتعاونه مع الجهات الفاعلة الرئيسية والممثلين الرئيسيين للمجتمع المدني إلى تحفيز الجهات الفاعلة الأخرى على المكافحة الفعالة للتمييز ودعمها في هذا المضمار. ويرمي أمين المظالم المعني بالمساواة إلى المشاركة والتعاون مع الجهات الفاعلة الأخرى بغية الإسهام بالمنظورات والمعارف المتعلقة بالتمييز تحقيقا للنتائج المرتبطة باختصاص هذه الوكالة. والشكل الذي يتخذه جزء من هذا التعاون هو، على سبيل المثال، عقد اجتماعات شبكية للشركاء الاجتماعيين. ولمزيد من المعلومات بهذا الصدد، انظر الجزء المتعلق بالمادتين 10 و</w:t>
      </w:r>
      <w:r>
        <w:rPr>
          <w:rFonts w:hint="eastAsia"/>
          <w:kern w:val="0"/>
          <w:rtl/>
        </w:rPr>
        <w:t> </w:t>
      </w:r>
      <w:r w:rsidR="00F71854" w:rsidRPr="00F71854">
        <w:rPr>
          <w:rFonts w:hint="cs"/>
          <w:kern w:val="0"/>
          <w:rtl/>
        </w:rPr>
        <w:t>11.</w:t>
      </w:r>
    </w:p>
    <w:p w:rsidR="00F95158" w:rsidRPr="00F95158" w:rsidRDefault="00F95158" w:rsidP="00F95158">
      <w:pPr>
        <w:pStyle w:val="SingleTxt"/>
        <w:spacing w:after="0" w:line="120" w:lineRule="exact"/>
        <w:rPr>
          <w:rFonts w:hint="cs"/>
          <w:kern w:val="0"/>
          <w:sz w:val="10"/>
          <w:rtl/>
        </w:rPr>
      </w:pPr>
    </w:p>
    <w:p w:rsidR="00665862" w:rsidRDefault="00F95158" w:rsidP="00FE37A3">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665862" w:rsidRPr="00665862">
        <w:rPr>
          <w:rFonts w:hint="cs"/>
          <w:kern w:val="0"/>
          <w:rtl/>
        </w:rPr>
        <w:t>المادة 14</w:t>
      </w:r>
      <w:r w:rsidR="00D71C13">
        <w:rPr>
          <w:rFonts w:hint="cs"/>
          <w:kern w:val="0"/>
          <w:rtl/>
        </w:rPr>
        <w:t xml:space="preserve"> -</w:t>
      </w:r>
      <w:r w:rsidR="00D71C13">
        <w:rPr>
          <w:rFonts w:hint="cs"/>
          <w:kern w:val="0"/>
          <w:rtl/>
        </w:rPr>
        <w:tab/>
      </w:r>
      <w:r w:rsidR="00665862" w:rsidRPr="00665862">
        <w:rPr>
          <w:kern w:val="0"/>
          <w:rtl/>
          <w:lang w:bidi="ar-EG"/>
        </w:rPr>
        <w:t>المرأة في المناطق الريفية</w:t>
      </w:r>
    </w:p>
    <w:p w:rsidR="00665862" w:rsidRPr="00665862" w:rsidRDefault="00D71C13" w:rsidP="00D71C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rtl/>
          <w:lang w:bidi="ar-EG"/>
        </w:rPr>
        <w:tab/>
      </w:r>
      <w:r>
        <w:rPr>
          <w:rFonts w:hint="cs"/>
          <w:rtl/>
          <w:lang w:bidi="ar-EG"/>
        </w:rPr>
        <w:tab/>
      </w:r>
      <w:r w:rsidR="00665862" w:rsidRPr="00665862">
        <w:rPr>
          <w:kern w:val="0"/>
          <w:rtl/>
          <w:lang w:bidi="ar-EG"/>
        </w:rPr>
        <w:t>الماد</w:t>
      </w:r>
      <w:r w:rsidR="00665862" w:rsidRPr="00665862">
        <w:rPr>
          <w:rFonts w:hint="cs"/>
          <w:kern w:val="0"/>
          <w:rtl/>
          <w:lang w:bidi="ar-EG"/>
        </w:rPr>
        <w:t>تان</w:t>
      </w:r>
      <w:r w:rsidR="00857BD9">
        <w:rPr>
          <w:rFonts w:hint="cs"/>
          <w:kern w:val="0"/>
          <w:rtl/>
          <w:lang w:bidi="ar-EG"/>
        </w:rPr>
        <w:t xml:space="preserve"> </w:t>
      </w:r>
      <w:r w:rsidR="00665862" w:rsidRPr="00665862">
        <w:rPr>
          <w:kern w:val="0"/>
          <w:rtl/>
          <w:lang w:bidi="ar-EG"/>
        </w:rPr>
        <w:t xml:space="preserve">14-1 </w:t>
      </w:r>
      <w:r w:rsidR="00665862" w:rsidRPr="00665862">
        <w:rPr>
          <w:rFonts w:hint="cs"/>
          <w:kern w:val="0"/>
          <w:rtl/>
          <w:lang w:bidi="ar-EG"/>
        </w:rPr>
        <w:t>و</w:t>
      </w:r>
      <w:r w:rsidR="00665862" w:rsidRPr="00665862">
        <w:rPr>
          <w:kern w:val="0"/>
          <w:rtl/>
          <w:lang w:bidi="ar-EG"/>
        </w:rPr>
        <w:t xml:space="preserve"> 14-2</w:t>
      </w:r>
    </w:p>
    <w:p w:rsidR="00665862" w:rsidRDefault="00E46A6E" w:rsidP="00E46A6E">
      <w:pPr>
        <w:pStyle w:val="SingleTxt"/>
        <w:rPr>
          <w:rFonts w:hint="cs"/>
          <w:kern w:val="0"/>
          <w:rtl/>
          <w:lang w:bidi="ar-EG"/>
        </w:rPr>
      </w:pPr>
      <w:r>
        <w:rPr>
          <w:rFonts w:hint="cs"/>
          <w:kern w:val="0"/>
          <w:rtl/>
          <w:lang w:bidi="ar-EG"/>
        </w:rPr>
        <w:t xml:space="preserve">350-  </w:t>
      </w:r>
      <w:r w:rsidR="00665862" w:rsidRPr="00665862">
        <w:rPr>
          <w:rFonts w:hint="cs"/>
          <w:kern w:val="0"/>
          <w:rtl/>
          <w:lang w:bidi="ar-EG"/>
        </w:rPr>
        <w:t>ترد الإفادة عن التدابير الرامية إلى كفالة المساواة الجنسانية بين المرأة والرجل في البلد بأسره في إطار الجزء المتعلق بالمادة ذات الصلة. وللاطلاع على عرض لتدابير المساواة بين الجنسين في طائفة السامي، انظر الجزء المتعلق بالمادة 2(ب).</w:t>
      </w:r>
    </w:p>
    <w:p w:rsidR="00665862" w:rsidRDefault="00527AB5" w:rsidP="00527AB5">
      <w:pPr>
        <w:pStyle w:val="SingleTxt"/>
        <w:rPr>
          <w:rFonts w:hint="cs"/>
          <w:kern w:val="0"/>
          <w:rtl/>
          <w:lang w:bidi="ar-EG"/>
        </w:rPr>
      </w:pPr>
      <w:r>
        <w:rPr>
          <w:rFonts w:hint="cs"/>
          <w:kern w:val="0"/>
          <w:rtl/>
          <w:lang w:bidi="ar-EG"/>
        </w:rPr>
        <w:t xml:space="preserve">351-  </w:t>
      </w:r>
      <w:r w:rsidR="00665862" w:rsidRPr="00665862">
        <w:rPr>
          <w:rFonts w:hint="cs"/>
          <w:kern w:val="0"/>
          <w:rtl/>
          <w:lang w:bidi="ar-EG"/>
        </w:rPr>
        <w:t>ولا يعمل من النساء رسميا في صناعة صيد الأسماك سوى عدد قليل، ولكن مع ذلك المرأة مرتبطة بهذه الصناعة بطرق شتى. ومن المرجح أن نسبة المرأة في هذا القطاع أعلى مما</w:t>
      </w:r>
      <w:r>
        <w:rPr>
          <w:rFonts w:hint="eastAsia"/>
          <w:kern w:val="0"/>
          <w:rtl/>
          <w:lang w:bidi="ar-EG"/>
        </w:rPr>
        <w:t> </w:t>
      </w:r>
      <w:r w:rsidR="00665862" w:rsidRPr="00665862">
        <w:rPr>
          <w:rFonts w:hint="cs"/>
          <w:kern w:val="0"/>
          <w:rtl/>
          <w:lang w:bidi="ar-EG"/>
        </w:rPr>
        <w:t>تظهره الإحصاءات، فالمرأة لها مثلا دور غير رسمي في الأعمال التجارية للأسرة. وفي إطار البرنامج السويدي لمصائد الأسماك في الفترة 2007-2013، درجت الممارسة لدى انتقاء المشاريع على السؤال عن الكيفية التي يُتوقع أن يؤثر بها المشروع على المساواة بين الجنسين. وفي نهاية عام 2012، كانت قد سُجلت 96 من حالات التقييم المنجزة على أنها إيجابية بالنسبة إلى تعزيز المساواة بين الجنسين،</w:t>
      </w:r>
      <w:r>
        <w:rPr>
          <w:rFonts w:hint="cs"/>
          <w:kern w:val="0"/>
          <w:rtl/>
          <w:lang w:bidi="ar-EG"/>
        </w:rPr>
        <w:t xml:space="preserve"> وقُــيِّـمت </w:t>
      </w:r>
      <w:r w:rsidR="00665862" w:rsidRPr="00665862">
        <w:rPr>
          <w:rFonts w:hint="cs"/>
          <w:kern w:val="0"/>
          <w:rtl/>
          <w:lang w:bidi="ar-EG"/>
        </w:rPr>
        <w:t>645 حالة بأنها متعادلة في هذا الصدد، ولم</w:t>
      </w:r>
      <w:r>
        <w:rPr>
          <w:rFonts w:hint="eastAsia"/>
          <w:kern w:val="0"/>
          <w:rtl/>
          <w:lang w:bidi="ar-EG"/>
        </w:rPr>
        <w:t> </w:t>
      </w:r>
      <w:r>
        <w:rPr>
          <w:rFonts w:hint="cs"/>
          <w:kern w:val="0"/>
          <w:rtl/>
          <w:lang w:bidi="ar-EG"/>
        </w:rPr>
        <w:t xml:space="preserve">تُـقيـَّـم </w:t>
      </w:r>
      <w:r w:rsidR="00665862" w:rsidRPr="00665862">
        <w:rPr>
          <w:rFonts w:hint="cs"/>
          <w:kern w:val="0"/>
          <w:rtl/>
          <w:lang w:bidi="ar-EG"/>
        </w:rPr>
        <w:t>أي حالة بأنها سلبية.</w:t>
      </w:r>
    </w:p>
    <w:p w:rsidR="00665862" w:rsidRDefault="00216E69" w:rsidP="00216E69">
      <w:pPr>
        <w:pStyle w:val="SingleTxt"/>
        <w:rPr>
          <w:rFonts w:hint="cs"/>
          <w:kern w:val="0"/>
          <w:rtl/>
          <w:lang w:bidi="ar-EG"/>
        </w:rPr>
      </w:pPr>
      <w:r>
        <w:rPr>
          <w:rFonts w:hint="cs"/>
          <w:kern w:val="0"/>
          <w:rtl/>
          <w:lang w:bidi="ar-EG"/>
        </w:rPr>
        <w:t xml:space="preserve">352-  </w:t>
      </w:r>
      <w:r w:rsidR="00665862" w:rsidRPr="00665862">
        <w:rPr>
          <w:rFonts w:hint="cs"/>
          <w:kern w:val="0"/>
          <w:rtl/>
          <w:lang w:bidi="ar-EG"/>
        </w:rPr>
        <w:t xml:space="preserve">وفي الفترة البرنامجية السابقة، أنشأت شبكة برنامج التنمية الريفية (2007-2013) فريقا للعمل من أجل السعي إلى تحقيق المساواة بأكبر قدر ممكن بين المرأة والرجل في توزيع المخصصات المالية المقدمة من برنامج التنمية الريفية. وعندما أتم هذا الفريق عمله في نهاية عام 2011، كان قد أعد مواد تدريبية </w:t>
      </w:r>
      <w:r w:rsidR="00665862" w:rsidRPr="00665862">
        <w:rPr>
          <w:rFonts w:hint="cs"/>
          <w:i/>
          <w:iCs/>
          <w:kern w:val="0"/>
          <w:rtl/>
          <w:lang w:bidi="ar-EG"/>
        </w:rPr>
        <w:t>(الإنجاز مع المساواة)</w:t>
      </w:r>
      <w:r w:rsidR="00665862" w:rsidRPr="00665862">
        <w:rPr>
          <w:rFonts w:hint="cs"/>
          <w:kern w:val="0"/>
          <w:rtl/>
          <w:lang w:bidi="ar-EG"/>
        </w:rPr>
        <w:t xml:space="preserve"> للاستعمال في العمل المستمر للبرنامج، وقد استُعملت ونُشرت في مختلف أنحاء البلد.</w:t>
      </w:r>
    </w:p>
    <w:p w:rsidR="00665862" w:rsidRDefault="00216E69" w:rsidP="00216E69">
      <w:pPr>
        <w:pStyle w:val="SingleTxt"/>
        <w:rPr>
          <w:rFonts w:hint="cs"/>
          <w:kern w:val="0"/>
          <w:rtl/>
          <w:lang w:bidi="ar-EG"/>
        </w:rPr>
      </w:pPr>
      <w:r>
        <w:rPr>
          <w:rFonts w:hint="cs"/>
          <w:kern w:val="0"/>
          <w:rtl/>
          <w:lang w:bidi="ar-EG"/>
        </w:rPr>
        <w:t xml:space="preserve">353-  </w:t>
      </w:r>
      <w:r w:rsidR="00665862" w:rsidRPr="00665862">
        <w:rPr>
          <w:rFonts w:hint="cs"/>
          <w:kern w:val="0"/>
          <w:rtl/>
          <w:lang w:bidi="ar-EG"/>
        </w:rPr>
        <w:t>وعُقد في تشرين الأول/أكتوبر 2011 المؤتمر المعنون</w:t>
      </w:r>
      <w:r>
        <w:rPr>
          <w:rFonts w:hint="cs"/>
          <w:kern w:val="0"/>
          <w:rtl/>
          <w:lang w:bidi="ar-EG"/>
        </w:rPr>
        <w:t xml:space="preserve"> </w:t>
      </w:r>
      <w:r>
        <w:rPr>
          <w:rFonts w:hint="eastAsia"/>
          <w:kern w:val="0"/>
          <w:rtl/>
          <w:lang w:bidi="ar-EG"/>
        </w:rPr>
        <w:t>“</w:t>
      </w:r>
      <w:r w:rsidR="00665862" w:rsidRPr="00665862">
        <w:rPr>
          <w:rFonts w:hint="cs"/>
          <w:i/>
          <w:iCs/>
          <w:kern w:val="0"/>
          <w:rtl/>
          <w:lang w:bidi="ar-EG"/>
        </w:rPr>
        <w:t>المناطق الريفية على قدم المساواة</w:t>
      </w:r>
      <w:r>
        <w:rPr>
          <w:rFonts w:hint="eastAsia"/>
          <w:kern w:val="0"/>
          <w:rtl/>
          <w:lang w:bidi="ar-EG"/>
        </w:rPr>
        <w:t>”.</w:t>
      </w:r>
      <w:r>
        <w:rPr>
          <w:rFonts w:hint="cs"/>
          <w:kern w:val="0"/>
          <w:rtl/>
          <w:lang w:bidi="ar-EG"/>
        </w:rPr>
        <w:t xml:space="preserve"> </w:t>
      </w:r>
      <w:r w:rsidR="00665862" w:rsidRPr="00665862">
        <w:rPr>
          <w:rFonts w:hint="cs"/>
          <w:kern w:val="0"/>
          <w:rtl/>
          <w:lang w:bidi="ar-EG"/>
        </w:rPr>
        <w:t>وأمضى المشاركون في المؤتمر يومين ناقشوا فيهما المسائل المتعلقة بالمساواة بين الجنسين من منظور ريفي ومشاريعي.</w:t>
      </w:r>
    </w:p>
    <w:p w:rsidR="00665862" w:rsidRDefault="00216E69" w:rsidP="00216E69">
      <w:pPr>
        <w:pStyle w:val="SingleTxt"/>
        <w:rPr>
          <w:rFonts w:hint="cs"/>
          <w:kern w:val="0"/>
          <w:rtl/>
          <w:lang w:bidi="ar-EG"/>
        </w:rPr>
      </w:pPr>
      <w:r>
        <w:rPr>
          <w:rFonts w:hint="cs"/>
          <w:kern w:val="0"/>
          <w:rtl/>
          <w:lang w:bidi="ar-EG"/>
        </w:rPr>
        <w:t xml:space="preserve">354-  </w:t>
      </w:r>
      <w:r w:rsidR="00665862" w:rsidRPr="00665862">
        <w:rPr>
          <w:rFonts w:hint="cs"/>
          <w:kern w:val="0"/>
          <w:rtl/>
          <w:lang w:bidi="ar-EG"/>
        </w:rPr>
        <w:t>وفي البرنامج الجديد للتنمية الريفية، الذي يغطي الفترة 2014-2020، عُزز منظور المساواة بين الجنسين وحُدد الهدف الخاص به كما يلي: أن تتوافر للمرأة والرجل نفس الظروف والحقوق والفرص للعمل في الزراعة وللحياة والعمل في المناطق الريفية. وستُتخذ خلال فترة البرنامج طائفة متنوعة من التدابير للتقدم صوب تحقيق هدفه المنشود.</w:t>
      </w:r>
    </w:p>
    <w:p w:rsidR="00665862" w:rsidRPr="00665862" w:rsidRDefault="00216E69" w:rsidP="00814B7C">
      <w:pPr>
        <w:pStyle w:val="SingleTxt"/>
        <w:rPr>
          <w:rFonts w:hint="cs"/>
          <w:kern w:val="0"/>
          <w:rtl/>
          <w:lang w:bidi="ar-EG"/>
        </w:rPr>
      </w:pPr>
      <w:r>
        <w:rPr>
          <w:rFonts w:hint="cs"/>
          <w:kern w:val="0"/>
          <w:rtl/>
          <w:lang w:bidi="ar-EG"/>
        </w:rPr>
        <w:t xml:space="preserve">355-  </w:t>
      </w:r>
      <w:r w:rsidR="00665862" w:rsidRPr="00665862">
        <w:rPr>
          <w:rFonts w:hint="cs"/>
          <w:kern w:val="0"/>
          <w:rtl/>
          <w:lang w:bidi="ar-EG"/>
        </w:rPr>
        <w:t xml:space="preserve">ويرد في مشروع القانون المقدم من الحكومة بعنوان </w:t>
      </w:r>
      <w:r w:rsidR="00814B7C">
        <w:rPr>
          <w:rFonts w:hint="eastAsia"/>
          <w:kern w:val="0"/>
          <w:rtl/>
          <w:lang w:bidi="ar-EG"/>
        </w:rPr>
        <w:t>“</w:t>
      </w:r>
      <w:r w:rsidR="00665862" w:rsidRPr="00665862">
        <w:rPr>
          <w:rFonts w:hint="cs"/>
          <w:i/>
          <w:iCs/>
          <w:kern w:val="0"/>
          <w:rtl/>
          <w:lang w:bidi="ar-EG"/>
        </w:rPr>
        <w:t>سياسة حرا</w:t>
      </w:r>
      <w:r w:rsidR="00814B7C">
        <w:rPr>
          <w:rFonts w:hint="cs"/>
          <w:i/>
          <w:iCs/>
          <w:kern w:val="0"/>
          <w:rtl/>
          <w:lang w:bidi="ar-EG"/>
        </w:rPr>
        <w:t>جية مسايرة للعصر (2007/08 :108)</w:t>
      </w:r>
      <w:r w:rsidR="00814B7C">
        <w:rPr>
          <w:rFonts w:hint="eastAsia"/>
          <w:kern w:val="0"/>
          <w:rtl/>
          <w:lang w:bidi="ar-EG"/>
        </w:rPr>
        <w:t>”</w:t>
      </w:r>
      <w:r w:rsidR="00814B7C">
        <w:rPr>
          <w:rFonts w:hint="cs"/>
          <w:kern w:val="0"/>
          <w:rtl/>
          <w:lang w:bidi="ar-EG"/>
        </w:rPr>
        <w:t xml:space="preserve"> </w:t>
      </w:r>
      <w:r w:rsidR="00665862" w:rsidRPr="00665862">
        <w:rPr>
          <w:rFonts w:hint="cs"/>
          <w:kern w:val="0"/>
          <w:rtl/>
          <w:lang w:bidi="ar-EG"/>
        </w:rPr>
        <w:t>أن</w:t>
      </w:r>
      <w:r w:rsidR="00814B7C">
        <w:rPr>
          <w:rFonts w:hint="cs"/>
          <w:kern w:val="0"/>
          <w:rtl/>
          <w:lang w:bidi="ar-EG"/>
        </w:rPr>
        <w:t>ـ</w:t>
      </w:r>
      <w:r w:rsidR="00665862" w:rsidRPr="00665862">
        <w:rPr>
          <w:rFonts w:hint="cs"/>
          <w:kern w:val="0"/>
          <w:rtl/>
          <w:lang w:bidi="ar-EG"/>
        </w:rPr>
        <w:t xml:space="preserve">ه </w:t>
      </w:r>
      <w:r w:rsidR="00814B7C">
        <w:rPr>
          <w:rFonts w:hint="eastAsia"/>
          <w:kern w:val="0"/>
          <w:rtl/>
          <w:lang w:bidi="ar-EG"/>
        </w:rPr>
        <w:t>“</w:t>
      </w:r>
      <w:r w:rsidR="00665862" w:rsidRPr="00665862">
        <w:rPr>
          <w:rFonts w:hint="cs"/>
          <w:kern w:val="0"/>
          <w:rtl/>
          <w:lang w:bidi="ar-EG"/>
        </w:rPr>
        <w:t>على مستوى الممارسة العملية، لا</w:t>
      </w:r>
      <w:r w:rsidR="00814B7C">
        <w:rPr>
          <w:rFonts w:hint="eastAsia"/>
          <w:kern w:val="0"/>
          <w:rtl/>
          <w:lang w:bidi="ar-EG"/>
        </w:rPr>
        <w:t> </w:t>
      </w:r>
      <w:r w:rsidR="00665862" w:rsidRPr="00665862">
        <w:rPr>
          <w:rFonts w:hint="cs"/>
          <w:kern w:val="0"/>
          <w:rtl/>
          <w:lang w:bidi="ar-EG"/>
        </w:rPr>
        <w:t>تتوافر للمرأة في قطاع الحراجة نفس الحقوق والفرص التي تتوافر لزملائها الذكور</w:t>
      </w:r>
      <w:r w:rsidR="00814B7C">
        <w:rPr>
          <w:rFonts w:hint="eastAsia"/>
          <w:kern w:val="0"/>
          <w:rtl/>
          <w:lang w:bidi="ar-EG"/>
        </w:rPr>
        <w:t>”</w:t>
      </w:r>
      <w:r w:rsidR="00665862" w:rsidRPr="00665862">
        <w:rPr>
          <w:rFonts w:hint="cs"/>
          <w:kern w:val="0"/>
          <w:rtl/>
          <w:lang w:bidi="ar-EG"/>
        </w:rPr>
        <w:t>. ولذا بادرت الحكومة إلى وضع استراتيجية لتحقيق المساواة بين الجنسين تستهدف إعطاء النساء والرجال نفس الظروف والحقوق والفرص للعمل في قطاع الحراجة وللامتلاك الفعلي للغابات. وشارك في أعمال صوغ هذه الاستراتيجية ممثلون لصناعة الحراجة والقطاع الأكاديمي ورابطات ملاك الغابات.</w:t>
      </w:r>
    </w:p>
    <w:p w:rsidR="005D7FCF" w:rsidRDefault="00814B7C" w:rsidP="00B538E9">
      <w:pPr>
        <w:pStyle w:val="SingleTxt"/>
        <w:rPr>
          <w:rFonts w:hint="cs"/>
          <w:kern w:val="0"/>
          <w:rtl/>
        </w:rPr>
      </w:pPr>
      <w:r>
        <w:rPr>
          <w:rFonts w:hint="cs"/>
          <w:kern w:val="0"/>
          <w:rtl/>
        </w:rPr>
        <w:t xml:space="preserve">356-  </w:t>
      </w:r>
      <w:r w:rsidR="005D7FCF" w:rsidRPr="005D7FCF">
        <w:rPr>
          <w:rFonts w:hint="cs"/>
          <w:kern w:val="0"/>
          <w:rtl/>
          <w:lang w:bidi="ar-EG"/>
        </w:rPr>
        <w:t xml:space="preserve">وتقع المسؤولية عن تنفيذ هذه الاستراتيجية على كاهل صناعة الحراجة والقطاع الأكاديمي ورابطات ملاك الغابات. وهناك قدر كبير من الالتزام بهذا العمل ومن الدعم له، ولكن تحقيق التدابير المتخذة لكامل تأثيرها سيستغرق بعض الوقت. وتقوم وزارة </w:t>
      </w:r>
      <w:r w:rsidR="005D7FCF" w:rsidRPr="005D7FCF">
        <w:rPr>
          <w:rFonts w:hint="cs"/>
          <w:kern w:val="0"/>
          <w:rtl/>
        </w:rPr>
        <w:t>الشؤون الريفية سنويا برصد تنفيذ الاستراتيجية عن طريق عرض قياسات المؤشرات ذات الصلة. وسيجري تقييم الاستراتيجية في عام 2015.</w:t>
      </w:r>
    </w:p>
    <w:p w:rsidR="005D7FCF" w:rsidRDefault="007B3D72" w:rsidP="007B3D72">
      <w:pPr>
        <w:pStyle w:val="SingleTxt"/>
        <w:rPr>
          <w:rFonts w:hint="cs"/>
          <w:kern w:val="0"/>
          <w:rtl/>
        </w:rPr>
      </w:pPr>
      <w:r>
        <w:rPr>
          <w:rFonts w:hint="cs"/>
          <w:kern w:val="0"/>
          <w:rtl/>
        </w:rPr>
        <w:t xml:space="preserve">357-  </w:t>
      </w:r>
      <w:r w:rsidR="005D7FCF" w:rsidRPr="005D7FCF">
        <w:rPr>
          <w:rFonts w:hint="cs"/>
          <w:kern w:val="0"/>
          <w:rtl/>
        </w:rPr>
        <w:t>وفي مجال تسي</w:t>
      </w:r>
      <w:r>
        <w:rPr>
          <w:rFonts w:hint="cs"/>
          <w:kern w:val="0"/>
          <w:rtl/>
        </w:rPr>
        <w:t>ـ</w:t>
      </w:r>
      <w:r w:rsidR="005D7FCF" w:rsidRPr="005D7FCF">
        <w:rPr>
          <w:rFonts w:hint="cs"/>
          <w:kern w:val="0"/>
          <w:rtl/>
        </w:rPr>
        <w:t>ي</w:t>
      </w:r>
      <w:r>
        <w:rPr>
          <w:rFonts w:hint="cs"/>
          <w:kern w:val="0"/>
          <w:rtl/>
        </w:rPr>
        <w:t>ـ</w:t>
      </w:r>
      <w:r w:rsidR="005D7FCF" w:rsidRPr="005D7FCF">
        <w:rPr>
          <w:rFonts w:hint="cs"/>
          <w:kern w:val="0"/>
          <w:rtl/>
        </w:rPr>
        <w:t>ر الأعمال في قطاع الزراعة، يزيد عدد الرجال عن عدد النساء، ولكن نسبة النساء في م</w:t>
      </w:r>
      <w:r>
        <w:rPr>
          <w:rFonts w:hint="cs"/>
          <w:kern w:val="0"/>
          <w:rtl/>
        </w:rPr>
        <w:t xml:space="preserve">ـَـن </w:t>
      </w:r>
      <w:r w:rsidR="005D7FCF" w:rsidRPr="005D7FCF">
        <w:rPr>
          <w:rFonts w:hint="cs"/>
          <w:kern w:val="0"/>
          <w:rtl/>
        </w:rPr>
        <w:t>يبدأون أنشطة جديدة في هذا القطاع آخذة في التزايد. ولذا قررت الحكومة تسوية النقاط المرجعية لمدفوعات المزارع لكي يصبح الدعم المقدم للهكتار الواحد هو نفسه للأنشطة القائمة والأنشطة الجديدة على قدم المساواة. وهذا الإصلاح المقترح وتعزيز المساواة في الظروف على صعيد التنافس سيفيدان الأنشطة الجديدة، وبالتالي سيفيدان المرأة على نحو غير مباشر.</w:t>
      </w:r>
    </w:p>
    <w:p w:rsidR="007B3D72" w:rsidRPr="007B3D72" w:rsidRDefault="007B3D72" w:rsidP="007B3D72">
      <w:pPr>
        <w:pStyle w:val="SingleTxt"/>
        <w:spacing w:after="0" w:line="120" w:lineRule="exact"/>
        <w:rPr>
          <w:rFonts w:hint="cs"/>
          <w:kern w:val="0"/>
          <w:sz w:val="10"/>
          <w:rtl/>
        </w:rPr>
      </w:pPr>
    </w:p>
    <w:p w:rsidR="005D7FCF" w:rsidRPr="007B3D72" w:rsidRDefault="007B3D72" w:rsidP="007B3D7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kern w:val="0"/>
          <w:rtl/>
        </w:rPr>
      </w:pPr>
      <w:r w:rsidRPr="007B3D72">
        <w:rPr>
          <w:rFonts w:hint="cs"/>
          <w:kern w:val="0"/>
          <w:rtl/>
        </w:rPr>
        <w:tab/>
      </w:r>
      <w:r w:rsidRPr="007B3D72">
        <w:rPr>
          <w:rFonts w:hint="cs"/>
          <w:kern w:val="0"/>
          <w:rtl/>
        </w:rPr>
        <w:tab/>
      </w:r>
      <w:r w:rsidR="005D7FCF" w:rsidRPr="007B3D72">
        <w:rPr>
          <w:rFonts w:hint="cs"/>
          <w:kern w:val="0"/>
          <w:rtl/>
        </w:rPr>
        <w:t>سياسة النقل</w:t>
      </w:r>
    </w:p>
    <w:p w:rsidR="005D7FCF" w:rsidRDefault="007B3D72" w:rsidP="007B3D72">
      <w:pPr>
        <w:pStyle w:val="SingleTxt"/>
        <w:rPr>
          <w:rFonts w:hint="cs"/>
          <w:kern w:val="0"/>
          <w:rtl/>
        </w:rPr>
      </w:pPr>
      <w:r>
        <w:rPr>
          <w:rFonts w:hint="cs"/>
          <w:kern w:val="0"/>
          <w:rtl/>
        </w:rPr>
        <w:t xml:space="preserve">358-  </w:t>
      </w:r>
      <w:r w:rsidR="005D7FCF" w:rsidRPr="005D7FCF">
        <w:rPr>
          <w:rFonts w:hint="cs"/>
          <w:kern w:val="0"/>
          <w:rtl/>
        </w:rPr>
        <w:t>في عام 2009، اعتمدت الحكومة هيكلا جديدا لأهداف سياسة النقل، فاستعاضت عن الأهداف الفرعية السابقة بهدف وظيفي وهدف اعتباري. وصيغ الهدف الوظيفي على النحو التالي: يجب أن تكون منظومة النقل من حيث تصميمها وأدائها الوظيفي واستعمالها وسيلة فعالة توفر للجميع الإمكانية الأساسية للوصول إلى الجهات المقصودة بمستوى جيد من حيث النوعية والقدرة الوظيفية، وتساهم في تعزيز القدرة الإنمائية في جميع أنحاء البلد. ويجب أن تكون منظومة النقل متسمة بطابع المساواة بين الجنسين، فتفي باحتياجات النقل للنساء والرجال على قدم المساواة.</w:t>
      </w:r>
    </w:p>
    <w:p w:rsidR="005D7FCF" w:rsidRDefault="007B3D72" w:rsidP="007B3D72">
      <w:pPr>
        <w:pStyle w:val="SingleTxt"/>
        <w:rPr>
          <w:rFonts w:hint="cs"/>
          <w:kern w:val="0"/>
          <w:rtl/>
        </w:rPr>
      </w:pPr>
      <w:r>
        <w:rPr>
          <w:rFonts w:hint="cs"/>
          <w:kern w:val="0"/>
          <w:rtl/>
        </w:rPr>
        <w:t xml:space="preserve">359-  </w:t>
      </w:r>
      <w:r w:rsidR="005D7FCF" w:rsidRPr="005D7FCF">
        <w:rPr>
          <w:rFonts w:hint="cs"/>
          <w:kern w:val="0"/>
          <w:rtl/>
        </w:rPr>
        <w:t>ولكي يتحقق الهدف الوظيفي المتمثل في توفير إمكانية الوصول إلى جهات المقصد، اعتمدت الحكومة عددا إضافيا من الأهداف المحددة. وأحد هذه الأهداف هو أن تسهم الصيغ المتعلقة بمعالجة سياسة النقل وتنفيذها ونتائجها في جعل المجتمع قائما على المساواة بين الجنسين. وفي مشروع الميزانية لعام 2011، تنوه الحكومة إلى وجوب مواصلة تطوير الأعمال المتعلقة بتعزيز المساواة بين الجنسين عن طريق تعميم مراعاة المنظور الجنساني وتشديد التركيز على تنفيذ سياسة النقل وعلى نتائجها في الأنشطة المختلفة. وتواصل الحكومة العمل في إطار الحوار مع الوكالات المختصة من أجل تطوير الحوكمة والرصد في تلك الوكالات في مجال تعزيز المساواة بين الجنسين.</w:t>
      </w:r>
    </w:p>
    <w:p w:rsidR="005D7FCF" w:rsidRPr="005D7FCF" w:rsidRDefault="00812A66" w:rsidP="00812A66">
      <w:pPr>
        <w:pStyle w:val="SingleTxt"/>
        <w:rPr>
          <w:rFonts w:hint="cs"/>
          <w:kern w:val="0"/>
          <w:rtl/>
        </w:rPr>
      </w:pPr>
      <w:r>
        <w:rPr>
          <w:rFonts w:hint="cs"/>
          <w:kern w:val="0"/>
          <w:rtl/>
        </w:rPr>
        <w:t xml:space="preserve">360-  </w:t>
      </w:r>
      <w:r w:rsidR="005D7FCF" w:rsidRPr="005D7FCF">
        <w:rPr>
          <w:rFonts w:hint="cs"/>
          <w:kern w:val="0"/>
          <w:rtl/>
        </w:rPr>
        <w:t>ومنذ عام 2006، تتابع الحكومة حالة تمثيل المرأة والرجل في مجالس الإدارة والأفرقة الإدارية للوكالات المختصة بالنقل وحركة المرور. والهدف من هذه المتابعة هو ألا</w:t>
      </w:r>
      <w:r>
        <w:rPr>
          <w:rFonts w:hint="eastAsia"/>
          <w:kern w:val="0"/>
          <w:rtl/>
        </w:rPr>
        <w:t> </w:t>
      </w:r>
      <w:r w:rsidR="005D7FCF" w:rsidRPr="005D7FCF">
        <w:rPr>
          <w:rFonts w:hint="cs"/>
          <w:kern w:val="0"/>
          <w:rtl/>
        </w:rPr>
        <w:t>يقل تمثيل أي من الجنسين عن 40 في المائة، وقد تحقق هذا في المتوسط في معظم الحالات التي قُدمت تقارير بشأنها.</w:t>
      </w:r>
    </w:p>
    <w:p w:rsidR="00AE5FE5" w:rsidRPr="00AE5FE5" w:rsidRDefault="00AE5FE5" w:rsidP="00AE5FE5">
      <w:pPr>
        <w:pStyle w:val="SingleTxt"/>
        <w:spacing w:after="0" w:line="120" w:lineRule="exact"/>
        <w:rPr>
          <w:rFonts w:hint="cs"/>
          <w:kern w:val="0"/>
          <w:sz w:val="10"/>
          <w:rtl/>
        </w:rPr>
      </w:pPr>
    </w:p>
    <w:p w:rsidR="00AE5FE5" w:rsidRPr="00AE5FE5" w:rsidRDefault="00AE5FE5" w:rsidP="00C652CF">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Pr="00AE5FE5">
        <w:rPr>
          <w:kern w:val="0"/>
          <w:rtl/>
          <w:lang w:bidi="ar-EG"/>
        </w:rPr>
        <w:t xml:space="preserve">المادة 15 </w:t>
      </w:r>
      <w:r w:rsidRPr="00AE5FE5">
        <w:rPr>
          <w:rFonts w:hint="cs"/>
          <w:kern w:val="0"/>
          <w:rtl/>
          <w:lang w:bidi="ar-EG"/>
        </w:rPr>
        <w:t>-</w:t>
      </w:r>
      <w:r>
        <w:rPr>
          <w:rFonts w:hint="cs"/>
          <w:kern w:val="0"/>
          <w:rtl/>
          <w:lang w:bidi="ar-EG"/>
        </w:rPr>
        <w:tab/>
      </w:r>
      <w:r w:rsidRPr="00AE5FE5">
        <w:rPr>
          <w:kern w:val="0"/>
          <w:rtl/>
          <w:lang w:bidi="ar-EG"/>
        </w:rPr>
        <w:t>المساواة أمام القانون</w:t>
      </w:r>
      <w:r w:rsidRPr="00AE5FE5">
        <w:rPr>
          <w:rFonts w:hint="cs"/>
          <w:kern w:val="0"/>
          <w:rtl/>
          <w:lang w:bidi="ar-EG"/>
        </w:rPr>
        <w:t xml:space="preserve"> والمسائل المدنية</w:t>
      </w:r>
    </w:p>
    <w:p w:rsidR="00AE5FE5" w:rsidRPr="00AE5FE5" w:rsidRDefault="00AE5FE5" w:rsidP="00AE5FE5">
      <w:pPr>
        <w:pStyle w:val="SingleTxt"/>
        <w:rPr>
          <w:rFonts w:hint="cs"/>
          <w:kern w:val="0"/>
          <w:rtl/>
          <w:lang w:bidi="ar-EG"/>
        </w:rPr>
      </w:pPr>
      <w:r w:rsidRPr="00AE5FE5">
        <w:rPr>
          <w:b/>
          <w:bCs/>
          <w:kern w:val="0"/>
          <w:rtl/>
          <w:lang w:bidi="ar-EG"/>
        </w:rPr>
        <w:t>المواد</w:t>
      </w:r>
      <w:r w:rsidRPr="00AE5FE5">
        <w:rPr>
          <w:rFonts w:hint="cs"/>
          <w:b/>
          <w:bCs/>
          <w:kern w:val="0"/>
          <w:rtl/>
          <w:lang w:bidi="ar-EG"/>
        </w:rPr>
        <w:t xml:space="preserve"> من</w:t>
      </w:r>
      <w:r w:rsidRPr="00AE5FE5">
        <w:rPr>
          <w:b/>
          <w:bCs/>
          <w:kern w:val="0"/>
          <w:rtl/>
          <w:lang w:bidi="ar-EG"/>
        </w:rPr>
        <w:t xml:space="preserve"> 15-1 إلى 15-4</w:t>
      </w:r>
    </w:p>
    <w:p w:rsidR="00AE5FE5" w:rsidRDefault="00C652CF" w:rsidP="00C652CF">
      <w:pPr>
        <w:pStyle w:val="SingleTxt"/>
        <w:rPr>
          <w:rFonts w:hint="cs"/>
          <w:kern w:val="0"/>
          <w:rtl/>
          <w:lang w:bidi="ar-EG"/>
        </w:rPr>
      </w:pPr>
      <w:r>
        <w:rPr>
          <w:rFonts w:hint="cs"/>
          <w:kern w:val="0"/>
          <w:rtl/>
          <w:lang w:bidi="ar-EG"/>
        </w:rPr>
        <w:t xml:space="preserve">361-  </w:t>
      </w:r>
      <w:r w:rsidR="00AE5FE5" w:rsidRPr="00AE5FE5">
        <w:rPr>
          <w:kern w:val="0"/>
          <w:rtl/>
          <w:lang w:bidi="ar-EG"/>
        </w:rPr>
        <w:t>انظر التقارير السابقة للسويد.</w:t>
      </w:r>
    </w:p>
    <w:p w:rsidR="00C652CF" w:rsidRPr="00C652CF" w:rsidRDefault="00C652CF" w:rsidP="00C652CF">
      <w:pPr>
        <w:pStyle w:val="SingleTxt"/>
        <w:spacing w:after="0" w:line="120" w:lineRule="exact"/>
        <w:rPr>
          <w:rFonts w:hint="cs"/>
          <w:kern w:val="0"/>
          <w:sz w:val="10"/>
          <w:rtl/>
          <w:lang w:bidi="ar-EG"/>
        </w:rPr>
      </w:pPr>
    </w:p>
    <w:p w:rsidR="00AE5FE5" w:rsidRPr="00C652CF" w:rsidRDefault="00C652CF" w:rsidP="00C652CF">
      <w:pPr>
        <w:pStyle w:val="H23"/>
        <w:tabs>
          <w:tab w:val="right" w:pos="1022"/>
          <w:tab w:val="left" w:pos="1267"/>
          <w:tab w:val="left" w:pos="1930"/>
          <w:tab w:val="left" w:pos="2434"/>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sidRPr="00C652CF">
        <w:rPr>
          <w:rFonts w:hint="cs"/>
          <w:kern w:val="0"/>
          <w:rtl/>
          <w:lang w:bidi="ar-EG"/>
        </w:rPr>
        <w:tab/>
      </w:r>
      <w:r w:rsidRPr="00C652CF">
        <w:rPr>
          <w:rFonts w:hint="cs"/>
          <w:kern w:val="0"/>
          <w:rtl/>
          <w:lang w:bidi="ar-EG"/>
        </w:rPr>
        <w:tab/>
      </w:r>
      <w:r w:rsidR="00AE5FE5" w:rsidRPr="00C652CF">
        <w:rPr>
          <w:kern w:val="0"/>
          <w:rtl/>
          <w:lang w:bidi="ar-EG"/>
        </w:rPr>
        <w:t xml:space="preserve">المادة 16 </w:t>
      </w:r>
      <w:r w:rsidR="00AE5FE5" w:rsidRPr="00C652CF">
        <w:rPr>
          <w:rFonts w:hint="cs"/>
          <w:kern w:val="0"/>
          <w:rtl/>
          <w:lang w:bidi="ar-EG"/>
        </w:rPr>
        <w:t>-</w:t>
      </w:r>
      <w:r>
        <w:rPr>
          <w:rFonts w:hint="cs"/>
          <w:kern w:val="0"/>
          <w:rtl/>
          <w:lang w:bidi="ar-EG"/>
        </w:rPr>
        <w:tab/>
      </w:r>
      <w:r w:rsidR="00AE5FE5" w:rsidRPr="00C652CF">
        <w:rPr>
          <w:kern w:val="0"/>
          <w:rtl/>
          <w:lang w:bidi="ar-EG"/>
        </w:rPr>
        <w:t>القضاء على التمييز في الزواج والعلاقات الأسرية</w:t>
      </w:r>
    </w:p>
    <w:p w:rsidR="00AE5FE5" w:rsidRDefault="008E6083" w:rsidP="008E6083">
      <w:pPr>
        <w:pStyle w:val="SingleTxt"/>
        <w:rPr>
          <w:rFonts w:hint="cs"/>
          <w:kern w:val="0"/>
          <w:rtl/>
          <w:lang w:bidi="ar-EG"/>
        </w:rPr>
      </w:pPr>
      <w:r>
        <w:rPr>
          <w:rFonts w:hint="cs"/>
          <w:kern w:val="0"/>
          <w:rtl/>
          <w:lang w:bidi="ar-EG"/>
        </w:rPr>
        <w:t xml:space="preserve">362-  </w:t>
      </w:r>
      <w:r w:rsidR="00AE5FE5" w:rsidRPr="00AE5FE5">
        <w:rPr>
          <w:kern w:val="0"/>
          <w:rtl/>
          <w:lang w:bidi="ar-EG"/>
        </w:rPr>
        <w:t>انظر التقارير السابقة للسويد.</w:t>
      </w:r>
    </w:p>
    <w:p w:rsidR="00AE5FE5" w:rsidRDefault="008E6083" w:rsidP="00C60747">
      <w:pPr>
        <w:pStyle w:val="SingleTxt"/>
        <w:rPr>
          <w:rFonts w:hint="cs"/>
          <w:kern w:val="0"/>
          <w:rtl/>
        </w:rPr>
      </w:pPr>
      <w:r>
        <w:rPr>
          <w:rFonts w:hint="cs"/>
          <w:kern w:val="0"/>
          <w:rtl/>
          <w:lang w:bidi="ar-EG"/>
        </w:rPr>
        <w:t xml:space="preserve">363-  </w:t>
      </w:r>
      <w:r w:rsidR="00AE5FE5" w:rsidRPr="00AE5FE5">
        <w:rPr>
          <w:rFonts w:hint="cs"/>
          <w:kern w:val="0"/>
          <w:rtl/>
          <w:lang w:bidi="ar-EG"/>
        </w:rPr>
        <w:t xml:space="preserve">وفي 1 </w:t>
      </w:r>
      <w:r w:rsidR="00AE5FE5" w:rsidRPr="00AE5FE5">
        <w:rPr>
          <w:kern w:val="0"/>
          <w:rtl/>
        </w:rPr>
        <w:t>تموز/يوليه</w:t>
      </w:r>
      <w:r w:rsidR="00AE5FE5" w:rsidRPr="00AE5FE5">
        <w:rPr>
          <w:rFonts w:hint="cs"/>
          <w:kern w:val="0"/>
          <w:rtl/>
        </w:rPr>
        <w:t xml:space="preserve"> 2006، بدأ نفاذ تعديلات تشريعية قُصد بها تعزيز مراعاة منظور الطفل في الحالات المتعلقة بالحضانة والإقامة والاتصال. وأصبحت مصالح الطفل الفُضلى هي حاليا الاعتبار الحاسم في جميع ما يُتخذ من قرارات في هذه الحالات. وأوضحت التعديلات التشريعية أيضا وجوب إيلاء اهتمام خاص لمخاطر الإضرار بالطفل أو بفرد آخر من أفراد الأسرة لدى تقييم الوضع الأفضل بالنسبة إلى الطفل. وتم النص صراحة أيضا على أنه عند تقييم ما إن كانت الحضانة ستكون مشتركة بين الوالدين، يجب أن تولي المحكمة اهتماما خاصا لمسألة قدرة الوالدين على التعاون في الأمور المتعلقة بالطفل. وفي الأغلبية العظمى من الحالات تكون الحضانة المشتركة صيغة جيدة للحضانة. بيد أن حق الطفل في أن تكون صلته بكلا والديه صلة جيدة ووثيقة يجب ألا يعني أن الطفل يتعين أن يعيش أو يتواصل مع أحد الوالدين في جميع الظروف.</w:t>
      </w:r>
    </w:p>
    <w:p w:rsidR="00AE5FE5" w:rsidRDefault="00C60747" w:rsidP="00904359">
      <w:pPr>
        <w:pStyle w:val="SingleTxt"/>
        <w:rPr>
          <w:rFonts w:hint="cs"/>
          <w:kern w:val="0"/>
          <w:rtl/>
        </w:rPr>
      </w:pPr>
      <w:r>
        <w:rPr>
          <w:rFonts w:hint="cs"/>
          <w:kern w:val="0"/>
          <w:rtl/>
        </w:rPr>
        <w:t xml:space="preserve">364-  </w:t>
      </w:r>
      <w:r w:rsidR="00AE5FE5" w:rsidRPr="00AE5FE5">
        <w:rPr>
          <w:rFonts w:hint="cs"/>
          <w:kern w:val="0"/>
          <w:rtl/>
        </w:rPr>
        <w:t xml:space="preserve">وفي 1 </w:t>
      </w:r>
      <w:r w:rsidR="00AE5FE5" w:rsidRPr="00AE5FE5">
        <w:rPr>
          <w:kern w:val="0"/>
          <w:rtl/>
        </w:rPr>
        <w:t>تموز/يوليه</w:t>
      </w:r>
      <w:r w:rsidR="00AE5FE5" w:rsidRPr="00AE5FE5">
        <w:rPr>
          <w:rFonts w:hint="cs"/>
          <w:kern w:val="0"/>
          <w:rtl/>
        </w:rPr>
        <w:t xml:space="preserve"> 2014، أُدرجت في القانون جريمة جديدة، هي القسر على الزواج. وتنطبق هذه الجريمة على الشخص الذي يدفع شخصا آخر، عن طريق القسر غير</w:t>
      </w:r>
      <w:r>
        <w:rPr>
          <w:rFonts w:hint="eastAsia"/>
          <w:kern w:val="0"/>
          <w:rtl/>
        </w:rPr>
        <w:t> </w:t>
      </w:r>
      <w:r w:rsidR="00AE5FE5" w:rsidRPr="00AE5FE5">
        <w:rPr>
          <w:rFonts w:hint="cs"/>
          <w:kern w:val="0"/>
          <w:rtl/>
        </w:rPr>
        <w:t xml:space="preserve">القانوني له أو استغلال ضعف حالته، إلى التزوُّج أو الدخول في علاقة شبيهة بالزواج. وحتى قبل هذا التشريع الجديد، كانت الحالات التي تنطوي على القسر موجِبة للعقاب بوصفها قسرا غير قانوني. ونطاق العقوبات على هذه الجريمة الجديدة أشد وطأة من العقوبة على القسر غير القانوني. والقواعد الجديدة تتجاوز التشريعات الحالية لأنها تجعل الشروع في ارتكاب القسر على الزواج والإعداد له موجِبين للعقاب وتجيز النظر في قضايا القسر على الزواج من قِبَل المحاكم السويدية حتى عندما يكون الفعل المرتكب غير موجِب للعقاب في البلد الذي ارتُكب فيه. واعتبارا من 1 </w:t>
      </w:r>
      <w:r w:rsidR="00AE5FE5" w:rsidRPr="00AE5FE5">
        <w:rPr>
          <w:kern w:val="0"/>
          <w:rtl/>
        </w:rPr>
        <w:t>تموز/يوليه</w:t>
      </w:r>
      <w:r w:rsidR="00AE5FE5" w:rsidRPr="00AE5FE5">
        <w:rPr>
          <w:rFonts w:hint="cs"/>
          <w:kern w:val="0"/>
          <w:rtl/>
        </w:rPr>
        <w:t xml:space="preserve"> 2014، لم يعد ممكنا زواج الأطفال دون</w:t>
      </w:r>
      <w:r w:rsidR="00904359">
        <w:rPr>
          <w:rFonts w:hint="eastAsia"/>
          <w:kern w:val="0"/>
          <w:rtl/>
        </w:rPr>
        <w:t> </w:t>
      </w:r>
      <w:r w:rsidR="00AE5FE5" w:rsidRPr="00AE5FE5">
        <w:rPr>
          <w:rFonts w:hint="cs"/>
          <w:kern w:val="0"/>
          <w:rtl/>
        </w:rPr>
        <w:t>سن الثامنة عشرة أمام سلطة سويدية.</w:t>
      </w:r>
    </w:p>
    <w:p w:rsidR="00904359" w:rsidRPr="00904359" w:rsidRDefault="00904359" w:rsidP="00904359">
      <w:pPr>
        <w:pStyle w:val="SingleTxt"/>
        <w:spacing w:after="0" w:line="120" w:lineRule="exact"/>
        <w:rPr>
          <w:rFonts w:hint="cs"/>
          <w:kern w:val="0"/>
          <w:sz w:val="10"/>
          <w:rtl/>
        </w:rPr>
      </w:pPr>
    </w:p>
    <w:p w:rsidR="00AE5FE5" w:rsidRPr="00AE5FE5" w:rsidRDefault="00904359" w:rsidP="009043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rPr>
        <w:tab/>
      </w:r>
      <w:r>
        <w:rPr>
          <w:rFonts w:hint="cs"/>
          <w:kern w:val="0"/>
          <w:rtl/>
        </w:rPr>
        <w:tab/>
      </w:r>
      <w:r w:rsidR="00AE5FE5" w:rsidRPr="00AE5FE5">
        <w:rPr>
          <w:rFonts w:hint="cs"/>
          <w:kern w:val="0"/>
          <w:rtl/>
          <w:lang w:bidi="ar-EG"/>
        </w:rPr>
        <w:t>التوصيات</w:t>
      </w:r>
    </w:p>
    <w:p w:rsidR="00AE5FE5" w:rsidRDefault="00904359" w:rsidP="00AE5FE5">
      <w:pPr>
        <w:pStyle w:val="SingleTxt"/>
        <w:rPr>
          <w:rFonts w:hint="cs"/>
          <w:kern w:val="0"/>
          <w:rtl/>
        </w:rPr>
      </w:pPr>
      <w:r>
        <w:rPr>
          <w:rFonts w:hint="cs"/>
          <w:kern w:val="0"/>
          <w:rtl/>
        </w:rPr>
        <w:tab/>
      </w:r>
      <w:r w:rsidR="00AE5FE5" w:rsidRPr="00AE5FE5">
        <w:rPr>
          <w:kern w:val="0"/>
          <w:rtl/>
        </w:rPr>
        <w:t xml:space="preserve">تشتمل المعلومات المعروضة </w:t>
      </w:r>
      <w:r w:rsidR="00AE5FE5" w:rsidRPr="00AE5FE5">
        <w:rPr>
          <w:rFonts w:hint="cs"/>
          <w:kern w:val="0"/>
          <w:rtl/>
        </w:rPr>
        <w:t xml:space="preserve">في إطار كل مادة من المواد </w:t>
      </w:r>
      <w:r w:rsidR="00AE5FE5" w:rsidRPr="00AE5FE5">
        <w:rPr>
          <w:kern w:val="0"/>
          <w:rtl/>
        </w:rPr>
        <w:t>على مراعاة التوصي</w:t>
      </w:r>
      <w:r w:rsidR="00AE5FE5" w:rsidRPr="00AE5FE5">
        <w:rPr>
          <w:rFonts w:hint="cs"/>
          <w:kern w:val="0"/>
          <w:rtl/>
        </w:rPr>
        <w:t>ات الواردة في الملاحظات الختامية الأخيرة للجنة. وترد</w:t>
      </w:r>
      <w:r w:rsidR="00AE5FE5" w:rsidRPr="00AE5FE5">
        <w:rPr>
          <w:kern w:val="0"/>
          <w:rtl/>
        </w:rPr>
        <w:t xml:space="preserve"> أدناه </w:t>
      </w:r>
      <w:r w:rsidR="00AE5FE5" w:rsidRPr="00AE5FE5">
        <w:rPr>
          <w:rFonts w:hint="cs"/>
          <w:kern w:val="0"/>
          <w:rtl/>
        </w:rPr>
        <w:t>بعض المعلومات التكميلية.</w:t>
      </w:r>
    </w:p>
    <w:p w:rsidR="00904359" w:rsidRPr="00904359" w:rsidRDefault="00904359" w:rsidP="00904359">
      <w:pPr>
        <w:pStyle w:val="SingleTxt"/>
        <w:spacing w:after="0" w:line="120" w:lineRule="exact"/>
        <w:rPr>
          <w:rFonts w:hint="cs"/>
          <w:kern w:val="0"/>
          <w:sz w:val="10"/>
          <w:rtl/>
        </w:rPr>
      </w:pPr>
    </w:p>
    <w:p w:rsidR="00AE5FE5" w:rsidRPr="00AE5FE5" w:rsidRDefault="00904359" w:rsidP="009043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AE5FE5" w:rsidRPr="00AE5FE5">
        <w:rPr>
          <w:rFonts w:hint="cs"/>
          <w:kern w:val="0"/>
          <w:rtl/>
        </w:rPr>
        <w:t>التوصية 15</w:t>
      </w:r>
    </w:p>
    <w:p w:rsidR="00AE5FE5" w:rsidRDefault="00904359" w:rsidP="00904359">
      <w:pPr>
        <w:pStyle w:val="SingleTxt"/>
        <w:rPr>
          <w:rFonts w:hint="cs"/>
          <w:kern w:val="0"/>
          <w:rtl/>
          <w:lang w:bidi="ar-EG"/>
        </w:rPr>
      </w:pPr>
      <w:r>
        <w:rPr>
          <w:rFonts w:hint="cs"/>
          <w:kern w:val="0"/>
          <w:rtl/>
          <w:lang w:bidi="ar-EG"/>
        </w:rPr>
        <w:t xml:space="preserve">365-  </w:t>
      </w:r>
      <w:r w:rsidR="00AE5FE5" w:rsidRPr="00AE5FE5">
        <w:rPr>
          <w:rFonts w:hint="cs"/>
          <w:kern w:val="0"/>
          <w:rtl/>
          <w:lang w:bidi="ar-EG"/>
        </w:rPr>
        <w:t>انظر الرد المتعلق بالمادة 2(أ)، والنقطة 72 في الفرع دال من الوثيقة الأساسية.</w:t>
      </w:r>
    </w:p>
    <w:p w:rsidR="00904359" w:rsidRPr="00904359" w:rsidRDefault="00904359" w:rsidP="00904359">
      <w:pPr>
        <w:pStyle w:val="SingleTxt"/>
        <w:spacing w:after="0" w:line="120" w:lineRule="exact"/>
        <w:rPr>
          <w:rFonts w:hint="cs"/>
          <w:kern w:val="0"/>
          <w:sz w:val="10"/>
          <w:rtl/>
          <w:lang w:bidi="ar-EG"/>
        </w:rPr>
      </w:pPr>
    </w:p>
    <w:p w:rsidR="00AE5FE5" w:rsidRPr="00AE5FE5" w:rsidRDefault="00904359" w:rsidP="009043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lang w:bidi="ar-EG"/>
        </w:rPr>
      </w:pPr>
      <w:r>
        <w:rPr>
          <w:rFonts w:hint="cs"/>
          <w:kern w:val="0"/>
          <w:rtl/>
          <w:lang w:bidi="ar-EG"/>
        </w:rPr>
        <w:tab/>
      </w:r>
      <w:r>
        <w:rPr>
          <w:rFonts w:hint="cs"/>
          <w:kern w:val="0"/>
          <w:rtl/>
          <w:lang w:bidi="ar-EG"/>
        </w:rPr>
        <w:tab/>
      </w:r>
      <w:r w:rsidR="00AE5FE5" w:rsidRPr="00AE5FE5">
        <w:rPr>
          <w:rFonts w:hint="cs"/>
          <w:kern w:val="0"/>
          <w:rtl/>
        </w:rPr>
        <w:t>التوصية 17</w:t>
      </w:r>
    </w:p>
    <w:p w:rsidR="00AE5FE5" w:rsidRPr="00AE5FE5" w:rsidRDefault="00904359" w:rsidP="00904359">
      <w:pPr>
        <w:pStyle w:val="SingleTxt"/>
        <w:rPr>
          <w:rFonts w:hint="cs"/>
          <w:kern w:val="0"/>
          <w:rtl/>
          <w:lang w:bidi="ar-EG"/>
        </w:rPr>
      </w:pPr>
      <w:r>
        <w:rPr>
          <w:rFonts w:hint="cs"/>
          <w:kern w:val="0"/>
          <w:rtl/>
          <w:lang w:bidi="ar-EG"/>
        </w:rPr>
        <w:t xml:space="preserve">366-  </w:t>
      </w:r>
      <w:r w:rsidR="00AE5FE5" w:rsidRPr="00AE5FE5">
        <w:rPr>
          <w:rFonts w:hint="cs"/>
          <w:kern w:val="0"/>
          <w:rtl/>
          <w:lang w:bidi="ar-EG"/>
        </w:rPr>
        <w:t>انظر المعلومات الواردة في الرد المتعلق بالمادة 2.</w:t>
      </w:r>
    </w:p>
    <w:p w:rsidR="00B84EAD" w:rsidRPr="00B84EAD" w:rsidRDefault="00B84EAD" w:rsidP="00B84EAD">
      <w:pPr>
        <w:pStyle w:val="SingleTxt"/>
        <w:spacing w:after="0" w:line="120" w:lineRule="exact"/>
        <w:rPr>
          <w:rFonts w:hint="cs"/>
          <w:kern w:val="0"/>
          <w:sz w:val="10"/>
          <w:rtl/>
          <w:lang w:bidi="ar-EG"/>
        </w:rPr>
      </w:pPr>
    </w:p>
    <w:p w:rsidR="00BE0CC9" w:rsidRPr="00BE0CC9" w:rsidRDefault="00B84EAD" w:rsidP="00B84E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BE0CC9" w:rsidRPr="00BE0CC9">
        <w:rPr>
          <w:rFonts w:hint="cs"/>
          <w:kern w:val="0"/>
          <w:rtl/>
        </w:rPr>
        <w:t>التوصية 19</w:t>
      </w:r>
    </w:p>
    <w:p w:rsidR="00BE0CC9" w:rsidRDefault="00B84EAD" w:rsidP="00B84EAD">
      <w:pPr>
        <w:pStyle w:val="SingleTxt"/>
        <w:rPr>
          <w:rFonts w:hint="cs"/>
          <w:kern w:val="0"/>
          <w:rtl/>
          <w:lang w:bidi="ar-EG"/>
        </w:rPr>
      </w:pPr>
      <w:r>
        <w:rPr>
          <w:rFonts w:hint="cs"/>
          <w:kern w:val="0"/>
          <w:rtl/>
          <w:lang w:bidi="ar-EG"/>
        </w:rPr>
        <w:t xml:space="preserve">367-  </w:t>
      </w:r>
      <w:r w:rsidR="00BE0CC9" w:rsidRPr="00BE0CC9">
        <w:rPr>
          <w:rFonts w:hint="cs"/>
          <w:kern w:val="0"/>
          <w:rtl/>
          <w:lang w:bidi="ar-EG"/>
        </w:rPr>
        <w:t>انظر المعلومات الواردة في المقدمة.</w:t>
      </w:r>
    </w:p>
    <w:p w:rsidR="00B84EAD" w:rsidRPr="00B84EAD" w:rsidRDefault="00B84EAD" w:rsidP="00B84EAD">
      <w:pPr>
        <w:pStyle w:val="SingleTxt"/>
        <w:spacing w:after="0" w:line="120" w:lineRule="exact"/>
        <w:rPr>
          <w:rFonts w:hint="cs"/>
          <w:kern w:val="0"/>
          <w:sz w:val="10"/>
          <w:rtl/>
          <w:lang w:bidi="ar-EG"/>
        </w:rPr>
      </w:pPr>
    </w:p>
    <w:p w:rsidR="00BE0CC9" w:rsidRPr="00BE0CC9" w:rsidRDefault="00B84EAD" w:rsidP="00B84E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BE0CC9" w:rsidRPr="00BE0CC9">
        <w:rPr>
          <w:rFonts w:hint="cs"/>
          <w:kern w:val="0"/>
          <w:rtl/>
        </w:rPr>
        <w:t>التوصية 21</w:t>
      </w:r>
    </w:p>
    <w:p w:rsidR="00BE0CC9" w:rsidRDefault="00B84EAD" w:rsidP="00B84EAD">
      <w:pPr>
        <w:pStyle w:val="SingleTxt"/>
        <w:rPr>
          <w:rFonts w:hint="cs"/>
          <w:kern w:val="0"/>
          <w:rtl/>
        </w:rPr>
      </w:pPr>
      <w:r>
        <w:rPr>
          <w:rFonts w:hint="cs"/>
          <w:kern w:val="0"/>
          <w:rtl/>
        </w:rPr>
        <w:t xml:space="preserve">368-  </w:t>
      </w:r>
      <w:r w:rsidR="00BE0CC9" w:rsidRPr="00BE0CC9">
        <w:rPr>
          <w:rFonts w:hint="cs"/>
          <w:kern w:val="0"/>
          <w:rtl/>
        </w:rPr>
        <w:t>الرصد والتقييم مشمولان في استراتيجية الحكومة للأعمال المتعلقة بتعميم مراعاة المنظور الجنساني في المكاتب الحكومية. وقد اتخذت الحكومة عدة تدابير لتحسين رصد الأعمال المتعلقة بتعميم مراعاة المنظور الجنساني وسياسة تحقيـق المساواة بين الجنسين. بيد أن الحكومة لا</w:t>
      </w:r>
      <w:r>
        <w:rPr>
          <w:rFonts w:hint="eastAsia"/>
          <w:kern w:val="0"/>
          <w:rtl/>
        </w:rPr>
        <w:t> </w:t>
      </w:r>
      <w:r w:rsidR="00BE0CC9" w:rsidRPr="00BE0CC9">
        <w:rPr>
          <w:rFonts w:hint="cs"/>
          <w:kern w:val="0"/>
          <w:rtl/>
        </w:rPr>
        <w:t>تعتزم تطبيق آليات للمساءلة بشأن الأعمال المتعلقة بتعميم مراعاة المنظور الجنساني في المكاتب الحكومية. ولمزيد من المعلومات بهذا الصدد، انظر الفرع الاستهلالي.</w:t>
      </w:r>
    </w:p>
    <w:p w:rsidR="00A6321C" w:rsidRPr="00A6321C" w:rsidRDefault="00A6321C" w:rsidP="00A6321C">
      <w:pPr>
        <w:pStyle w:val="SingleTxt"/>
        <w:spacing w:after="0" w:line="120" w:lineRule="exact"/>
        <w:rPr>
          <w:rFonts w:hint="cs"/>
          <w:kern w:val="0"/>
          <w:sz w:val="10"/>
          <w:rtl/>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BE0CC9" w:rsidRPr="00BE0CC9">
        <w:rPr>
          <w:rFonts w:hint="cs"/>
          <w:kern w:val="0"/>
          <w:rtl/>
        </w:rPr>
        <w:t>التوصية 23</w:t>
      </w:r>
    </w:p>
    <w:p w:rsidR="00BE0CC9" w:rsidRDefault="00A6321C" w:rsidP="00A6321C">
      <w:pPr>
        <w:pStyle w:val="SingleTxt"/>
        <w:rPr>
          <w:rFonts w:hint="cs"/>
          <w:kern w:val="0"/>
          <w:rtl/>
          <w:lang w:bidi="ar-EG"/>
        </w:rPr>
      </w:pPr>
      <w:r>
        <w:rPr>
          <w:rFonts w:hint="cs"/>
          <w:kern w:val="0"/>
          <w:rtl/>
          <w:lang w:bidi="ar-EG"/>
        </w:rPr>
        <w:t xml:space="preserve">369-  </w:t>
      </w:r>
      <w:r w:rsidR="00BE0CC9" w:rsidRPr="00BE0CC9">
        <w:rPr>
          <w:rFonts w:hint="cs"/>
          <w:kern w:val="0"/>
          <w:rtl/>
          <w:lang w:bidi="ar-EG"/>
        </w:rPr>
        <w:t>انظر المعلومات المتعلقة بالمادتين 3 و 4.</w:t>
      </w:r>
    </w:p>
    <w:p w:rsidR="00A6321C" w:rsidRPr="00A6321C" w:rsidRDefault="00A6321C" w:rsidP="00A6321C">
      <w:pPr>
        <w:pStyle w:val="SingleTxt"/>
        <w:spacing w:after="0" w:line="120" w:lineRule="exact"/>
        <w:rPr>
          <w:rFonts w:hint="cs"/>
          <w:kern w:val="0"/>
          <w:sz w:val="10"/>
          <w:rtl/>
          <w:lang w:bidi="ar-EG"/>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BE0CC9" w:rsidRPr="00BE0CC9">
        <w:rPr>
          <w:rFonts w:hint="cs"/>
          <w:kern w:val="0"/>
          <w:rtl/>
        </w:rPr>
        <w:t>التوصية 25</w:t>
      </w:r>
    </w:p>
    <w:p w:rsidR="00BE0CC9" w:rsidRDefault="00A6321C" w:rsidP="00A6321C">
      <w:pPr>
        <w:pStyle w:val="SingleTxt"/>
        <w:rPr>
          <w:rFonts w:hint="cs"/>
          <w:kern w:val="0"/>
          <w:rtl/>
        </w:rPr>
      </w:pPr>
      <w:r>
        <w:rPr>
          <w:rFonts w:hint="cs"/>
          <w:kern w:val="0"/>
          <w:rtl/>
        </w:rPr>
        <w:t xml:space="preserve">370-  </w:t>
      </w:r>
      <w:r w:rsidR="00BE0CC9" w:rsidRPr="00BE0CC9">
        <w:rPr>
          <w:rFonts w:hint="cs"/>
          <w:kern w:val="0"/>
          <w:rtl/>
        </w:rPr>
        <w:t xml:space="preserve">انظر </w:t>
      </w:r>
      <w:r w:rsidR="00BE0CC9" w:rsidRPr="00BE0CC9">
        <w:rPr>
          <w:rFonts w:hint="cs"/>
          <w:kern w:val="0"/>
          <w:rtl/>
          <w:lang w:bidi="ar-EG"/>
        </w:rPr>
        <w:t>المعلومات المتعلقة ب</w:t>
      </w:r>
      <w:r w:rsidR="00BE0CC9" w:rsidRPr="00BE0CC9">
        <w:rPr>
          <w:rFonts w:hint="cs"/>
          <w:kern w:val="0"/>
          <w:rtl/>
        </w:rPr>
        <w:t>المواد 7 و 10 و 11.</w:t>
      </w:r>
    </w:p>
    <w:p w:rsidR="00A6321C" w:rsidRPr="00A6321C" w:rsidRDefault="00A6321C" w:rsidP="00A6321C">
      <w:pPr>
        <w:pStyle w:val="SingleTxt"/>
        <w:spacing w:after="0" w:line="120" w:lineRule="exact"/>
        <w:rPr>
          <w:rFonts w:hint="cs"/>
          <w:kern w:val="0"/>
          <w:sz w:val="10"/>
          <w:rtl/>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BE0CC9" w:rsidRPr="00BE0CC9">
        <w:rPr>
          <w:rFonts w:hint="cs"/>
          <w:kern w:val="0"/>
          <w:rtl/>
        </w:rPr>
        <w:t>التوصية 27</w:t>
      </w:r>
    </w:p>
    <w:p w:rsidR="00BE0CC9" w:rsidRDefault="00A6321C" w:rsidP="00A6321C">
      <w:pPr>
        <w:pStyle w:val="SingleTxt"/>
        <w:rPr>
          <w:rFonts w:hint="cs"/>
          <w:kern w:val="0"/>
          <w:rtl/>
          <w:lang w:bidi="ar-EG"/>
        </w:rPr>
      </w:pPr>
      <w:r>
        <w:rPr>
          <w:rFonts w:hint="cs"/>
          <w:kern w:val="0"/>
          <w:rtl/>
          <w:lang w:bidi="ar-EG"/>
        </w:rPr>
        <w:t xml:space="preserve">371-  </w:t>
      </w:r>
      <w:r w:rsidR="00BE0CC9" w:rsidRPr="00BE0CC9">
        <w:rPr>
          <w:rFonts w:hint="cs"/>
          <w:kern w:val="0"/>
          <w:rtl/>
          <w:lang w:bidi="ar-EG"/>
        </w:rPr>
        <w:t>انظر المعلومات المتعلقة بالمادة 11.</w:t>
      </w:r>
    </w:p>
    <w:p w:rsidR="00A6321C" w:rsidRPr="00A6321C" w:rsidRDefault="00A6321C" w:rsidP="00A6321C">
      <w:pPr>
        <w:pStyle w:val="SingleTxt"/>
        <w:spacing w:after="0" w:line="120" w:lineRule="exact"/>
        <w:rPr>
          <w:rFonts w:hint="cs"/>
          <w:kern w:val="0"/>
          <w:sz w:val="10"/>
          <w:rtl/>
          <w:lang w:bidi="ar-EG"/>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BE0CC9" w:rsidRPr="00BE0CC9">
        <w:rPr>
          <w:rFonts w:hint="cs"/>
          <w:kern w:val="0"/>
          <w:rtl/>
        </w:rPr>
        <w:t>التوصية 29</w:t>
      </w:r>
    </w:p>
    <w:p w:rsidR="00BE0CC9" w:rsidRDefault="00A6321C" w:rsidP="00A6321C">
      <w:pPr>
        <w:pStyle w:val="SingleTxt"/>
        <w:rPr>
          <w:rFonts w:hint="cs"/>
          <w:kern w:val="0"/>
          <w:rtl/>
          <w:lang w:bidi="ar-EG"/>
        </w:rPr>
      </w:pPr>
      <w:r>
        <w:rPr>
          <w:rFonts w:hint="cs"/>
          <w:kern w:val="0"/>
          <w:rtl/>
          <w:lang w:bidi="ar-EG"/>
        </w:rPr>
        <w:t xml:space="preserve">372-  </w:t>
      </w:r>
      <w:r w:rsidR="00BE0CC9" w:rsidRPr="00BE0CC9">
        <w:rPr>
          <w:rFonts w:hint="cs"/>
          <w:kern w:val="0"/>
          <w:rtl/>
          <w:lang w:bidi="ar-EG"/>
        </w:rPr>
        <w:t>انظر الرد المتعلق بالمادة 3.</w:t>
      </w:r>
    </w:p>
    <w:p w:rsidR="00A6321C" w:rsidRPr="00A6321C" w:rsidRDefault="00A6321C" w:rsidP="00A6321C">
      <w:pPr>
        <w:pStyle w:val="SingleTxt"/>
        <w:spacing w:after="0" w:line="120" w:lineRule="exact"/>
        <w:rPr>
          <w:rFonts w:hint="cs"/>
          <w:kern w:val="0"/>
          <w:sz w:val="10"/>
          <w:rtl/>
          <w:lang w:bidi="ar-EG"/>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BE0CC9" w:rsidRPr="00BE0CC9">
        <w:rPr>
          <w:rFonts w:hint="cs"/>
          <w:kern w:val="0"/>
          <w:rtl/>
        </w:rPr>
        <w:t>التوصيتان 31 و 33</w:t>
      </w:r>
    </w:p>
    <w:p w:rsidR="00BE0CC9" w:rsidRDefault="00A6321C" w:rsidP="00A6321C">
      <w:pPr>
        <w:pStyle w:val="SingleTxt"/>
        <w:rPr>
          <w:rFonts w:hint="cs"/>
          <w:kern w:val="0"/>
          <w:rtl/>
        </w:rPr>
      </w:pPr>
      <w:r>
        <w:rPr>
          <w:rFonts w:hint="cs"/>
          <w:kern w:val="0"/>
          <w:rtl/>
        </w:rPr>
        <w:t xml:space="preserve">373-  </w:t>
      </w:r>
      <w:r w:rsidR="00BE0CC9" w:rsidRPr="00BE0CC9">
        <w:rPr>
          <w:rFonts w:hint="cs"/>
          <w:kern w:val="0"/>
          <w:rtl/>
        </w:rPr>
        <w:t xml:space="preserve">انظر </w:t>
      </w:r>
      <w:r w:rsidR="00BE0CC9" w:rsidRPr="00BE0CC9">
        <w:rPr>
          <w:rFonts w:hint="cs"/>
          <w:kern w:val="0"/>
          <w:rtl/>
          <w:lang w:bidi="ar-EG"/>
        </w:rPr>
        <w:t>المعلومات المتعلقة ب</w:t>
      </w:r>
      <w:r w:rsidR="00BE0CC9" w:rsidRPr="00BE0CC9">
        <w:rPr>
          <w:rFonts w:hint="cs"/>
          <w:kern w:val="0"/>
          <w:rtl/>
        </w:rPr>
        <w:t>المادة 6.</w:t>
      </w:r>
    </w:p>
    <w:p w:rsidR="00A6321C" w:rsidRPr="00A6321C" w:rsidRDefault="00A6321C" w:rsidP="00A6321C">
      <w:pPr>
        <w:pStyle w:val="SingleTxt"/>
        <w:spacing w:after="0" w:line="120" w:lineRule="exact"/>
        <w:rPr>
          <w:rFonts w:hint="cs"/>
          <w:kern w:val="0"/>
          <w:sz w:val="10"/>
          <w:rtl/>
        </w:rPr>
      </w:pPr>
    </w:p>
    <w:p w:rsidR="00BE0CC9" w:rsidRPr="00BE0CC9" w:rsidRDefault="00A6321C" w:rsidP="00A632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BE0CC9" w:rsidRPr="00BE0CC9">
        <w:rPr>
          <w:rFonts w:hint="cs"/>
          <w:kern w:val="0"/>
          <w:rtl/>
        </w:rPr>
        <w:t>التوصية 35</w:t>
      </w:r>
    </w:p>
    <w:p w:rsidR="00BE0CC9" w:rsidRPr="00BE0CC9" w:rsidRDefault="00A6321C" w:rsidP="00A6321C">
      <w:pPr>
        <w:pStyle w:val="SingleTxt"/>
        <w:rPr>
          <w:rFonts w:hint="cs"/>
          <w:kern w:val="0"/>
          <w:rtl/>
          <w:lang w:bidi="ar-EG"/>
        </w:rPr>
      </w:pPr>
      <w:r>
        <w:rPr>
          <w:rFonts w:hint="cs"/>
          <w:kern w:val="0"/>
          <w:rtl/>
          <w:lang w:bidi="ar-EG"/>
        </w:rPr>
        <w:t xml:space="preserve">374-  </w:t>
      </w:r>
      <w:r w:rsidR="00BE0CC9" w:rsidRPr="00BE0CC9">
        <w:rPr>
          <w:rFonts w:hint="cs"/>
          <w:kern w:val="0"/>
          <w:rtl/>
        </w:rPr>
        <w:t xml:space="preserve">انظر </w:t>
      </w:r>
      <w:r w:rsidR="00BE0CC9" w:rsidRPr="00BE0CC9">
        <w:rPr>
          <w:rFonts w:hint="cs"/>
          <w:kern w:val="0"/>
          <w:rtl/>
          <w:lang w:bidi="ar-EG"/>
        </w:rPr>
        <w:t>المعلومات المتعلقة ب</w:t>
      </w:r>
      <w:r w:rsidR="00BE0CC9" w:rsidRPr="00BE0CC9">
        <w:rPr>
          <w:rFonts w:hint="cs"/>
          <w:kern w:val="0"/>
          <w:rtl/>
        </w:rPr>
        <w:t>المادة 12.</w:t>
      </w:r>
    </w:p>
    <w:p w:rsidR="00F50D78" w:rsidRPr="00F50D78" w:rsidRDefault="00F50D78" w:rsidP="00F50D78">
      <w:pPr>
        <w:pStyle w:val="SingleTxt"/>
        <w:spacing w:after="0" w:line="120" w:lineRule="exact"/>
        <w:rPr>
          <w:rFonts w:hint="cs"/>
          <w:kern w:val="0"/>
          <w:sz w:val="10"/>
          <w:rtl/>
          <w:lang w:bidi="ar-EG"/>
        </w:rPr>
      </w:pPr>
    </w:p>
    <w:p w:rsidR="00A6321C" w:rsidRPr="00A6321C" w:rsidRDefault="00F50D78" w:rsidP="00F50D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lang w:bidi="ar-EG"/>
        </w:rPr>
        <w:tab/>
      </w:r>
      <w:r>
        <w:rPr>
          <w:rFonts w:hint="cs"/>
          <w:kern w:val="0"/>
          <w:rtl/>
          <w:lang w:bidi="ar-EG"/>
        </w:rPr>
        <w:tab/>
      </w:r>
      <w:r w:rsidR="00A6321C" w:rsidRPr="00A6321C">
        <w:rPr>
          <w:rFonts w:hint="cs"/>
          <w:kern w:val="0"/>
          <w:rtl/>
        </w:rPr>
        <w:t>التوصية 37</w:t>
      </w:r>
    </w:p>
    <w:p w:rsidR="00A6321C" w:rsidRDefault="00F50D78" w:rsidP="00F50D78">
      <w:pPr>
        <w:pStyle w:val="SingleTxt"/>
        <w:rPr>
          <w:rFonts w:hint="cs"/>
          <w:kern w:val="0"/>
          <w:rtl/>
        </w:rPr>
      </w:pPr>
      <w:r>
        <w:rPr>
          <w:rFonts w:hint="cs"/>
          <w:kern w:val="0"/>
          <w:rtl/>
        </w:rPr>
        <w:t xml:space="preserve">375-  </w:t>
      </w:r>
      <w:r w:rsidR="00A6321C" w:rsidRPr="00A6321C">
        <w:rPr>
          <w:rFonts w:hint="cs"/>
          <w:kern w:val="0"/>
          <w:rtl/>
        </w:rPr>
        <w:t>تفهم السويد هذه التوصية على أنها تعني أن اللجنة ترى أن القانون السويدي لا</w:t>
      </w:r>
      <w:r>
        <w:rPr>
          <w:rFonts w:hint="eastAsia"/>
          <w:kern w:val="0"/>
          <w:rtl/>
        </w:rPr>
        <w:t> </w:t>
      </w:r>
      <w:r w:rsidR="00A6321C" w:rsidRPr="00A6321C">
        <w:rPr>
          <w:rFonts w:hint="cs"/>
          <w:kern w:val="0"/>
          <w:rtl/>
        </w:rPr>
        <w:t>يتيح إمكانية تعويض الزوج بالقدر الكافي عن العمل غير المدفوع الأجر في البيت ومع الأولاد خلال فترة الزواج، وذلك لدى تقسيم الممتلكات في حالة الطلاق. ويقوم التشريع في بعض البلدان على النظرة التي مؤداها أن الزوج الذي يبقى في البيت مع الأولاد يُعوَّض عن هذا، كقاعدة، بأثر رجعي في حالة طلاق الزوجين. بيد أن السويد ترى أن هذا النهج يستند إلى رؤية عتيقة لأدوار الجنسين والزواج، يُفترض فيها أن أحد الزوجين يعول الآخر. أما القواعد السويدية فتستند إلى نموذج الفردين المستقلين والمتساويين اللذين يعيشان سويا، وكلاهما قادر على إعالة نفسه وعلى المساهمة في إعالة أسرتهما. ويتضمن القانون السويدي أيضا صمامات أمان في مواجهة النتائج غير المنطقية. فعلى الرغم مما سبق، في الحالات التي يكون فيها أحد الزوجين بعد زيجة طويلة الأمد محتاجا إلى مساهمات لإعالته من الزوج الآخر، توجد إمكانية لتوفير هذه الإعالة. وهناك أيضا إمكانية لضبط النتائج غير</w:t>
      </w:r>
      <w:r>
        <w:rPr>
          <w:rFonts w:hint="eastAsia"/>
          <w:kern w:val="0"/>
          <w:rtl/>
        </w:rPr>
        <w:t> </w:t>
      </w:r>
      <w:r w:rsidR="00A6321C" w:rsidRPr="00A6321C">
        <w:rPr>
          <w:rFonts w:hint="cs"/>
          <w:kern w:val="0"/>
          <w:rtl/>
        </w:rPr>
        <w:t>المنطقية لتقسيم الممتلكات طبقا للقواعد الرئيسية. وليس في نية السويد إعادة تقييم النموذج السويدي.</w:t>
      </w:r>
    </w:p>
    <w:p w:rsidR="00957228" w:rsidRPr="00957228" w:rsidRDefault="00957228" w:rsidP="00957228">
      <w:pPr>
        <w:pStyle w:val="SingleTxt"/>
        <w:spacing w:after="0" w:line="120" w:lineRule="exact"/>
        <w:rPr>
          <w:rFonts w:hint="cs"/>
          <w:kern w:val="0"/>
          <w:sz w:val="10"/>
          <w:rtl/>
        </w:rPr>
      </w:pPr>
    </w:p>
    <w:p w:rsidR="00A6321C" w:rsidRPr="00A6321C" w:rsidRDefault="00957228" w:rsidP="009572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A6321C" w:rsidRPr="00A6321C">
        <w:rPr>
          <w:rFonts w:hint="cs"/>
          <w:kern w:val="0"/>
          <w:rtl/>
        </w:rPr>
        <w:t>التوصية 39</w:t>
      </w:r>
    </w:p>
    <w:p w:rsidR="00A6321C" w:rsidRDefault="00957228" w:rsidP="00957228">
      <w:pPr>
        <w:pStyle w:val="SingleTxt"/>
        <w:rPr>
          <w:rFonts w:hint="cs"/>
          <w:kern w:val="0"/>
          <w:rtl/>
        </w:rPr>
      </w:pPr>
      <w:r>
        <w:rPr>
          <w:rFonts w:hint="cs"/>
          <w:kern w:val="0"/>
          <w:rtl/>
        </w:rPr>
        <w:t xml:space="preserve">376-  </w:t>
      </w:r>
      <w:r w:rsidR="00A6321C" w:rsidRPr="00A6321C">
        <w:rPr>
          <w:rFonts w:hint="cs"/>
          <w:kern w:val="0"/>
          <w:rtl/>
        </w:rPr>
        <w:t xml:space="preserve">انظر أيضا </w:t>
      </w:r>
      <w:r w:rsidR="00A6321C" w:rsidRPr="00A6321C">
        <w:rPr>
          <w:rFonts w:hint="cs"/>
          <w:kern w:val="0"/>
          <w:rtl/>
          <w:lang w:bidi="ar-EG"/>
        </w:rPr>
        <w:t xml:space="preserve">المعلومات المتعلقة </w:t>
      </w:r>
      <w:r w:rsidR="00A6321C" w:rsidRPr="00A6321C">
        <w:rPr>
          <w:rFonts w:hint="cs"/>
          <w:kern w:val="0"/>
          <w:rtl/>
        </w:rPr>
        <w:t>بالمواد 2 و 3 و 10 و 11 وغيرها.</w:t>
      </w:r>
    </w:p>
    <w:p w:rsidR="00A6321C" w:rsidRPr="00A6321C" w:rsidRDefault="00957228" w:rsidP="00D50A23">
      <w:pPr>
        <w:pStyle w:val="SingleTxt"/>
        <w:rPr>
          <w:rFonts w:hint="cs"/>
          <w:kern w:val="0"/>
          <w:rtl/>
        </w:rPr>
      </w:pPr>
      <w:r>
        <w:rPr>
          <w:rFonts w:hint="cs"/>
          <w:kern w:val="0"/>
          <w:rtl/>
        </w:rPr>
        <w:t xml:space="preserve">377-  </w:t>
      </w:r>
      <w:r w:rsidR="00A6321C" w:rsidRPr="00A6321C">
        <w:rPr>
          <w:rFonts w:hint="cs"/>
          <w:kern w:val="0"/>
          <w:rtl/>
        </w:rPr>
        <w:t>و</w:t>
      </w:r>
      <w:r w:rsidR="00A6321C" w:rsidRPr="00A6321C">
        <w:rPr>
          <w:rFonts w:hint="eastAsia"/>
          <w:kern w:val="0"/>
          <w:rtl/>
        </w:rPr>
        <w:t>بدأ</w:t>
      </w:r>
      <w:r w:rsidR="00A6321C" w:rsidRPr="00A6321C">
        <w:rPr>
          <w:kern w:val="0"/>
          <w:rtl/>
        </w:rPr>
        <w:t xml:space="preserve"> </w:t>
      </w:r>
      <w:r w:rsidR="00A6321C" w:rsidRPr="00A6321C">
        <w:rPr>
          <w:rFonts w:hint="eastAsia"/>
          <w:kern w:val="0"/>
          <w:rtl/>
        </w:rPr>
        <w:t>في</w:t>
      </w:r>
      <w:r w:rsidR="00A6321C" w:rsidRPr="00A6321C">
        <w:rPr>
          <w:kern w:val="0"/>
          <w:rtl/>
        </w:rPr>
        <w:t xml:space="preserve"> </w:t>
      </w:r>
      <w:r w:rsidR="00A6321C" w:rsidRPr="00A6321C">
        <w:rPr>
          <w:rFonts w:hint="eastAsia"/>
          <w:kern w:val="0"/>
          <w:rtl/>
        </w:rPr>
        <w:t>عام</w:t>
      </w:r>
      <w:r w:rsidR="00A6321C" w:rsidRPr="00A6321C">
        <w:rPr>
          <w:kern w:val="0"/>
          <w:rtl/>
        </w:rPr>
        <w:t xml:space="preserve"> ٢٠٠٩ </w:t>
      </w:r>
      <w:r w:rsidR="00A6321C" w:rsidRPr="00A6321C">
        <w:rPr>
          <w:rFonts w:hint="eastAsia"/>
          <w:kern w:val="0"/>
          <w:rtl/>
        </w:rPr>
        <w:t>نفاذ</w:t>
      </w:r>
      <w:r w:rsidR="00A6321C" w:rsidRPr="00A6321C">
        <w:rPr>
          <w:kern w:val="0"/>
          <w:rtl/>
        </w:rPr>
        <w:t xml:space="preserve"> </w:t>
      </w:r>
      <w:r w:rsidR="00A6321C" w:rsidRPr="00A6321C">
        <w:rPr>
          <w:rFonts w:hint="eastAsia"/>
          <w:kern w:val="0"/>
          <w:rtl/>
        </w:rPr>
        <w:t>المرسوم</w:t>
      </w:r>
      <w:r w:rsidR="00A6321C" w:rsidRPr="00A6321C">
        <w:rPr>
          <w:kern w:val="0"/>
          <w:rtl/>
        </w:rPr>
        <w:t xml:space="preserve"> </w:t>
      </w:r>
      <w:r w:rsidR="00A6321C" w:rsidRPr="00A6321C">
        <w:rPr>
          <w:rFonts w:hint="eastAsia"/>
          <w:kern w:val="0"/>
          <w:rtl/>
        </w:rPr>
        <w:t>المتعلق</w:t>
      </w:r>
      <w:r w:rsidR="00A6321C" w:rsidRPr="00A6321C">
        <w:rPr>
          <w:kern w:val="0"/>
          <w:rtl/>
        </w:rPr>
        <w:t xml:space="preserve"> </w:t>
      </w:r>
      <w:r w:rsidR="00A6321C" w:rsidRPr="00A6321C">
        <w:rPr>
          <w:rFonts w:hint="eastAsia"/>
          <w:kern w:val="0"/>
          <w:rtl/>
        </w:rPr>
        <w:t>ببطاقات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eastAsia"/>
          <w:kern w:val="0"/>
          <w:rtl/>
        </w:rPr>
        <w:t>للأشخاص</w:t>
      </w:r>
      <w:r w:rsidR="00A6321C" w:rsidRPr="00A6321C">
        <w:rPr>
          <w:kern w:val="0"/>
          <w:rtl/>
        </w:rPr>
        <w:t xml:space="preserve"> </w:t>
      </w:r>
      <w:r w:rsidR="00A6321C" w:rsidRPr="00A6321C">
        <w:rPr>
          <w:rFonts w:hint="eastAsia"/>
          <w:kern w:val="0"/>
          <w:rtl/>
        </w:rPr>
        <w:t>المسجلين</w:t>
      </w:r>
      <w:r w:rsidR="00A6321C" w:rsidRPr="00A6321C">
        <w:rPr>
          <w:kern w:val="0"/>
          <w:rtl/>
        </w:rPr>
        <w:t xml:space="preserve"> </w:t>
      </w:r>
      <w:r w:rsidR="00A6321C" w:rsidRPr="00A6321C">
        <w:rPr>
          <w:rFonts w:hint="eastAsia"/>
          <w:kern w:val="0"/>
          <w:rtl/>
        </w:rPr>
        <w:t>في</w:t>
      </w:r>
      <w:r w:rsidR="00A6321C" w:rsidRPr="00A6321C">
        <w:rPr>
          <w:kern w:val="0"/>
          <w:rtl/>
        </w:rPr>
        <w:t xml:space="preserve"> </w:t>
      </w:r>
      <w:r w:rsidR="00A6321C" w:rsidRPr="00A6321C">
        <w:rPr>
          <w:rFonts w:hint="eastAsia"/>
          <w:kern w:val="0"/>
          <w:rtl/>
        </w:rPr>
        <w:t>السويد</w:t>
      </w:r>
      <w:r w:rsidR="00A6321C" w:rsidRPr="00A6321C">
        <w:rPr>
          <w:kern w:val="0"/>
          <w:rtl/>
        </w:rPr>
        <w:t xml:space="preserve"> </w:t>
      </w:r>
      <w:r w:rsidR="00A6321C" w:rsidRPr="00A6321C">
        <w:rPr>
          <w:rFonts w:hint="cs"/>
          <w:kern w:val="0"/>
          <w:rtl/>
        </w:rPr>
        <w:t>(284:2009).</w:t>
      </w:r>
      <w:r w:rsidR="00A6321C" w:rsidRPr="00A6321C">
        <w:rPr>
          <w:kern w:val="0"/>
          <w:rtl/>
        </w:rPr>
        <w:t xml:space="preserve"> </w:t>
      </w:r>
      <w:r w:rsidR="00A6321C" w:rsidRPr="00A6321C">
        <w:rPr>
          <w:rFonts w:hint="eastAsia"/>
          <w:kern w:val="0"/>
          <w:rtl/>
        </w:rPr>
        <w:t>وقبل</w:t>
      </w:r>
      <w:r w:rsidR="00A6321C" w:rsidRPr="00A6321C">
        <w:rPr>
          <w:kern w:val="0"/>
          <w:rtl/>
        </w:rPr>
        <w:t xml:space="preserve"> </w:t>
      </w:r>
      <w:r w:rsidR="00A6321C" w:rsidRPr="00A6321C">
        <w:rPr>
          <w:rFonts w:hint="eastAsia"/>
          <w:kern w:val="0"/>
          <w:rtl/>
        </w:rPr>
        <w:t>هذا</w:t>
      </w:r>
      <w:r w:rsidR="00A6321C" w:rsidRPr="00A6321C">
        <w:rPr>
          <w:kern w:val="0"/>
          <w:rtl/>
        </w:rPr>
        <w:t xml:space="preserve"> </w:t>
      </w:r>
      <w:r w:rsidR="00A6321C" w:rsidRPr="00A6321C">
        <w:rPr>
          <w:rFonts w:hint="eastAsia"/>
          <w:kern w:val="0"/>
          <w:rtl/>
        </w:rPr>
        <w:t>لم</w:t>
      </w:r>
      <w:r w:rsidR="00A6321C" w:rsidRPr="00A6321C">
        <w:rPr>
          <w:kern w:val="0"/>
          <w:rtl/>
        </w:rPr>
        <w:t xml:space="preserve"> </w:t>
      </w:r>
      <w:r w:rsidR="00A6321C" w:rsidRPr="00A6321C">
        <w:rPr>
          <w:rFonts w:hint="eastAsia"/>
          <w:kern w:val="0"/>
          <w:rtl/>
        </w:rPr>
        <w:t>تكن</w:t>
      </w:r>
      <w:r w:rsidR="00A6321C" w:rsidRPr="00A6321C">
        <w:rPr>
          <w:kern w:val="0"/>
          <w:rtl/>
        </w:rPr>
        <w:t xml:space="preserve"> </w:t>
      </w:r>
      <w:r w:rsidR="00A6321C" w:rsidRPr="00A6321C">
        <w:rPr>
          <w:rFonts w:hint="eastAsia"/>
          <w:kern w:val="0"/>
          <w:rtl/>
        </w:rPr>
        <w:t>الدولة</w:t>
      </w:r>
      <w:r w:rsidR="00A6321C" w:rsidRPr="00A6321C">
        <w:rPr>
          <w:kern w:val="0"/>
          <w:rtl/>
        </w:rPr>
        <w:t xml:space="preserve"> </w:t>
      </w:r>
      <w:r w:rsidR="00A6321C" w:rsidRPr="00A6321C">
        <w:rPr>
          <w:rFonts w:hint="eastAsia"/>
          <w:kern w:val="0"/>
          <w:rtl/>
        </w:rPr>
        <w:t>تتحمل</w:t>
      </w:r>
      <w:r w:rsidR="00A6321C" w:rsidRPr="00A6321C">
        <w:rPr>
          <w:kern w:val="0"/>
          <w:rtl/>
        </w:rPr>
        <w:t xml:space="preserve"> </w:t>
      </w:r>
      <w:r w:rsidR="00A6321C" w:rsidRPr="00A6321C">
        <w:rPr>
          <w:rFonts w:hint="eastAsia"/>
          <w:kern w:val="0"/>
          <w:rtl/>
        </w:rPr>
        <w:t>مسؤولية</w:t>
      </w:r>
      <w:r w:rsidR="00A6321C" w:rsidRPr="00A6321C">
        <w:rPr>
          <w:kern w:val="0"/>
          <w:rtl/>
        </w:rPr>
        <w:t xml:space="preserve"> </w:t>
      </w:r>
      <w:r w:rsidR="00A6321C" w:rsidRPr="00A6321C">
        <w:rPr>
          <w:rFonts w:hint="eastAsia"/>
          <w:kern w:val="0"/>
          <w:rtl/>
        </w:rPr>
        <w:t>شاملة</w:t>
      </w:r>
      <w:r w:rsidR="00A6321C" w:rsidRPr="00A6321C">
        <w:rPr>
          <w:kern w:val="0"/>
          <w:rtl/>
        </w:rPr>
        <w:t xml:space="preserve"> </w:t>
      </w:r>
      <w:r w:rsidR="00A6321C" w:rsidRPr="00A6321C">
        <w:rPr>
          <w:rFonts w:hint="eastAsia"/>
          <w:kern w:val="0"/>
          <w:rtl/>
        </w:rPr>
        <w:t>عن</w:t>
      </w:r>
      <w:r w:rsidR="00A6321C" w:rsidRPr="00A6321C">
        <w:rPr>
          <w:kern w:val="0"/>
          <w:rtl/>
        </w:rPr>
        <w:t xml:space="preserve"> </w:t>
      </w:r>
      <w:r w:rsidR="00A6321C" w:rsidRPr="00A6321C">
        <w:rPr>
          <w:rFonts w:hint="eastAsia"/>
          <w:kern w:val="0"/>
          <w:rtl/>
        </w:rPr>
        <w:t>إتاحة</w:t>
      </w:r>
      <w:r w:rsidR="00A6321C" w:rsidRPr="00A6321C">
        <w:rPr>
          <w:rFonts w:hint="cs"/>
          <w:kern w:val="0"/>
          <w:rtl/>
        </w:rPr>
        <w:t xml:space="preserve"> الحصول على</w:t>
      </w:r>
      <w:r w:rsidR="00A6321C" w:rsidRPr="00A6321C">
        <w:rPr>
          <w:kern w:val="0"/>
          <w:rtl/>
        </w:rPr>
        <w:t xml:space="preserve"> </w:t>
      </w:r>
      <w:r w:rsidR="00A6321C" w:rsidRPr="00A6321C">
        <w:rPr>
          <w:rFonts w:hint="eastAsia"/>
          <w:kern w:val="0"/>
          <w:rtl/>
        </w:rPr>
        <w:t>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eastAsia"/>
          <w:kern w:val="0"/>
          <w:rtl/>
        </w:rPr>
        <w:t>لجميع</w:t>
      </w:r>
      <w:r w:rsidR="00A6321C" w:rsidRPr="00A6321C">
        <w:rPr>
          <w:kern w:val="0"/>
          <w:rtl/>
        </w:rPr>
        <w:t xml:space="preserve"> </w:t>
      </w:r>
      <w:r w:rsidR="00A6321C" w:rsidRPr="00A6321C">
        <w:rPr>
          <w:rFonts w:hint="eastAsia"/>
          <w:kern w:val="0"/>
          <w:rtl/>
        </w:rPr>
        <w:t>سكان</w:t>
      </w:r>
      <w:r w:rsidR="00A6321C" w:rsidRPr="00A6321C">
        <w:rPr>
          <w:kern w:val="0"/>
          <w:rtl/>
        </w:rPr>
        <w:t xml:space="preserve"> </w:t>
      </w:r>
      <w:r w:rsidR="00A6321C" w:rsidRPr="00A6321C">
        <w:rPr>
          <w:rFonts w:hint="eastAsia"/>
          <w:kern w:val="0"/>
          <w:rtl/>
        </w:rPr>
        <w:t>البلد</w:t>
      </w:r>
      <w:r w:rsidR="00A6321C" w:rsidRPr="00A6321C">
        <w:rPr>
          <w:kern w:val="0"/>
          <w:rtl/>
        </w:rPr>
        <w:t xml:space="preserve">. </w:t>
      </w:r>
      <w:r w:rsidR="00A6321C" w:rsidRPr="00A6321C">
        <w:rPr>
          <w:rFonts w:hint="eastAsia"/>
          <w:kern w:val="0"/>
          <w:rtl/>
        </w:rPr>
        <w:t>ويرد</w:t>
      </w:r>
      <w:r w:rsidR="00A6321C" w:rsidRPr="00A6321C">
        <w:rPr>
          <w:kern w:val="0"/>
          <w:rtl/>
        </w:rPr>
        <w:t xml:space="preserve"> </w:t>
      </w:r>
      <w:r w:rsidR="00A6321C" w:rsidRPr="00A6321C">
        <w:rPr>
          <w:rFonts w:hint="eastAsia"/>
          <w:kern w:val="0"/>
          <w:rtl/>
        </w:rPr>
        <w:t>في</w:t>
      </w:r>
      <w:r w:rsidR="00A6321C" w:rsidRPr="00A6321C">
        <w:rPr>
          <w:kern w:val="0"/>
          <w:rtl/>
        </w:rPr>
        <w:t xml:space="preserve"> </w:t>
      </w:r>
      <w:r w:rsidR="00A6321C" w:rsidRPr="00A6321C">
        <w:rPr>
          <w:rFonts w:hint="eastAsia"/>
          <w:kern w:val="0"/>
          <w:rtl/>
        </w:rPr>
        <w:t>تقرير</w:t>
      </w:r>
      <w:r w:rsidR="00A6321C" w:rsidRPr="00A6321C">
        <w:rPr>
          <w:kern w:val="0"/>
          <w:rtl/>
        </w:rPr>
        <w:t xml:space="preserve"> </w:t>
      </w:r>
      <w:r w:rsidR="00A6321C" w:rsidRPr="00A6321C">
        <w:rPr>
          <w:rFonts w:hint="eastAsia"/>
          <w:kern w:val="0"/>
          <w:rtl/>
        </w:rPr>
        <w:t>الاستقصا</w:t>
      </w:r>
      <w:r w:rsidR="00A6321C" w:rsidRPr="00A6321C">
        <w:rPr>
          <w:rFonts w:hint="cs"/>
          <w:kern w:val="0"/>
          <w:rtl/>
        </w:rPr>
        <w:t>ء</w:t>
      </w:r>
      <w:r w:rsidR="00A6321C" w:rsidRPr="00A6321C">
        <w:rPr>
          <w:kern w:val="0"/>
          <w:rtl/>
        </w:rPr>
        <w:t xml:space="preserve"> </w:t>
      </w:r>
      <w:r w:rsidR="00A6321C" w:rsidRPr="00A6321C">
        <w:rPr>
          <w:rFonts w:hint="eastAsia"/>
          <w:kern w:val="0"/>
          <w:rtl/>
        </w:rPr>
        <w:t>الذي</w:t>
      </w:r>
      <w:r w:rsidR="00A6321C" w:rsidRPr="00A6321C">
        <w:rPr>
          <w:kern w:val="0"/>
          <w:rtl/>
        </w:rPr>
        <w:t xml:space="preserve"> </w:t>
      </w:r>
      <w:r w:rsidR="00A6321C" w:rsidRPr="00A6321C">
        <w:rPr>
          <w:rFonts w:hint="eastAsia"/>
          <w:kern w:val="0"/>
          <w:rtl/>
        </w:rPr>
        <w:t>أفضى</w:t>
      </w:r>
      <w:r w:rsidR="00A6321C" w:rsidRPr="00A6321C">
        <w:rPr>
          <w:kern w:val="0"/>
          <w:rtl/>
        </w:rPr>
        <w:t xml:space="preserve"> </w:t>
      </w:r>
      <w:r w:rsidR="00A6321C" w:rsidRPr="00A6321C">
        <w:rPr>
          <w:rFonts w:hint="eastAsia"/>
          <w:kern w:val="0"/>
          <w:rtl/>
        </w:rPr>
        <w:t>إلى</w:t>
      </w:r>
      <w:r w:rsidR="00A6321C" w:rsidRPr="00A6321C">
        <w:rPr>
          <w:kern w:val="0"/>
          <w:rtl/>
        </w:rPr>
        <w:t xml:space="preserve"> </w:t>
      </w:r>
      <w:r w:rsidR="00A6321C" w:rsidRPr="00A6321C">
        <w:rPr>
          <w:rFonts w:hint="eastAsia"/>
          <w:kern w:val="0"/>
          <w:rtl/>
        </w:rPr>
        <w:t>إصدار</w:t>
      </w:r>
      <w:r w:rsidR="00A6321C" w:rsidRPr="00A6321C">
        <w:rPr>
          <w:kern w:val="0"/>
          <w:rtl/>
        </w:rPr>
        <w:t xml:space="preserve"> </w:t>
      </w:r>
      <w:r w:rsidR="00A6321C" w:rsidRPr="00A6321C">
        <w:rPr>
          <w:rFonts w:hint="eastAsia"/>
          <w:kern w:val="0"/>
          <w:rtl/>
        </w:rPr>
        <w:t>المرسوم</w:t>
      </w:r>
      <w:r w:rsidR="00A6321C" w:rsidRPr="00A6321C">
        <w:rPr>
          <w:kern w:val="0"/>
          <w:rtl/>
        </w:rPr>
        <w:t xml:space="preserve"> </w:t>
      </w:r>
      <w:r w:rsidR="00A6321C" w:rsidRPr="00A6321C">
        <w:rPr>
          <w:rFonts w:hint="eastAsia"/>
          <w:kern w:val="0"/>
          <w:rtl/>
        </w:rPr>
        <w:t>المتعلق</w:t>
      </w:r>
      <w:r w:rsidR="00A6321C" w:rsidRPr="00A6321C">
        <w:rPr>
          <w:kern w:val="0"/>
          <w:rtl/>
        </w:rPr>
        <w:t xml:space="preserve"> </w:t>
      </w:r>
      <w:r w:rsidR="00A6321C" w:rsidRPr="00A6321C">
        <w:rPr>
          <w:rFonts w:hint="eastAsia"/>
          <w:kern w:val="0"/>
          <w:rtl/>
        </w:rPr>
        <w:t>ببطاقات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eastAsia"/>
          <w:kern w:val="0"/>
          <w:rtl/>
        </w:rPr>
        <w:t>للأشخاص</w:t>
      </w:r>
      <w:r w:rsidR="00A6321C" w:rsidRPr="00A6321C">
        <w:rPr>
          <w:kern w:val="0"/>
          <w:rtl/>
        </w:rPr>
        <w:t xml:space="preserve"> </w:t>
      </w:r>
      <w:r w:rsidR="00A6321C" w:rsidRPr="00A6321C">
        <w:rPr>
          <w:rFonts w:hint="eastAsia"/>
          <w:kern w:val="0"/>
          <w:rtl/>
        </w:rPr>
        <w:t>المسجلين</w:t>
      </w:r>
      <w:r w:rsidR="00A6321C" w:rsidRPr="00A6321C">
        <w:rPr>
          <w:kern w:val="0"/>
          <w:rtl/>
        </w:rPr>
        <w:t xml:space="preserve"> </w:t>
      </w:r>
      <w:r w:rsidR="00A6321C" w:rsidRPr="00A6321C">
        <w:rPr>
          <w:rFonts w:hint="eastAsia"/>
          <w:kern w:val="0"/>
          <w:rtl/>
        </w:rPr>
        <w:t>في</w:t>
      </w:r>
      <w:r w:rsidR="00A6321C" w:rsidRPr="00A6321C">
        <w:rPr>
          <w:kern w:val="0"/>
          <w:rtl/>
        </w:rPr>
        <w:t xml:space="preserve"> </w:t>
      </w:r>
      <w:r w:rsidR="00A6321C" w:rsidRPr="00A6321C">
        <w:rPr>
          <w:rFonts w:hint="eastAsia"/>
          <w:kern w:val="0"/>
          <w:rtl/>
        </w:rPr>
        <w:t>السويد</w:t>
      </w:r>
      <w:r w:rsidR="00A6321C" w:rsidRPr="00A6321C">
        <w:rPr>
          <w:kern w:val="0"/>
          <w:rtl/>
        </w:rPr>
        <w:t xml:space="preserve"> (</w:t>
      </w:r>
      <w:r w:rsidR="00A6321C" w:rsidRPr="00A6321C">
        <w:rPr>
          <w:rFonts w:hint="eastAsia"/>
          <w:kern w:val="0"/>
          <w:rtl/>
        </w:rPr>
        <w:t>التقرير</w:t>
      </w:r>
      <w:r w:rsidR="00A6321C" w:rsidRPr="00A6321C">
        <w:rPr>
          <w:kern w:val="0"/>
          <w:rtl/>
        </w:rPr>
        <w:t xml:space="preserve"> </w:t>
      </w:r>
      <w:r w:rsidR="00A6321C" w:rsidRPr="00A6321C">
        <w:rPr>
          <w:rFonts w:hint="eastAsia"/>
          <w:kern w:val="0"/>
          <w:rtl/>
        </w:rPr>
        <w:t>الرسمي</w:t>
      </w:r>
      <w:r w:rsidR="00A6321C" w:rsidRPr="00A6321C">
        <w:rPr>
          <w:rFonts w:hint="cs"/>
          <w:kern w:val="0"/>
          <w:rtl/>
        </w:rPr>
        <w:t xml:space="preserve"> للحكومة</w:t>
      </w:r>
      <w:r w:rsidR="00A6321C" w:rsidRPr="00A6321C">
        <w:rPr>
          <w:kern w:val="0"/>
          <w:rtl/>
        </w:rPr>
        <w:t xml:space="preserve"> </w:t>
      </w:r>
      <w:r w:rsidR="00A6321C" w:rsidRPr="00A6321C">
        <w:rPr>
          <w:rFonts w:hint="eastAsia"/>
          <w:kern w:val="0"/>
          <w:rtl/>
        </w:rPr>
        <w:t>السويدي</w:t>
      </w:r>
      <w:r w:rsidR="00A6321C" w:rsidRPr="00A6321C">
        <w:rPr>
          <w:rFonts w:hint="cs"/>
          <w:kern w:val="0"/>
          <w:rtl/>
        </w:rPr>
        <w:t>ة</w:t>
      </w:r>
      <w:r w:rsidR="00A6321C" w:rsidRPr="00A6321C">
        <w:rPr>
          <w:kern w:val="0"/>
          <w:rtl/>
        </w:rPr>
        <w:t xml:space="preserve"> </w:t>
      </w:r>
      <w:r w:rsidR="00A6321C" w:rsidRPr="00A6321C">
        <w:rPr>
          <w:rFonts w:hint="cs"/>
          <w:kern w:val="0"/>
          <w:rtl/>
        </w:rPr>
        <w:t>(100:2007)</w:t>
      </w:r>
      <w:r>
        <w:rPr>
          <w:rFonts w:hint="cs"/>
          <w:kern w:val="0"/>
          <w:rtl/>
        </w:rPr>
        <w:t>)</w:t>
      </w:r>
      <w:r w:rsidR="00A6321C" w:rsidRPr="00A6321C">
        <w:rPr>
          <w:kern w:val="0"/>
          <w:rtl/>
        </w:rPr>
        <w:t xml:space="preserve"> </w:t>
      </w:r>
      <w:r w:rsidR="00A6321C" w:rsidRPr="00A6321C">
        <w:rPr>
          <w:rFonts w:hint="eastAsia"/>
          <w:kern w:val="0"/>
          <w:rtl/>
        </w:rPr>
        <w:t>أن</w:t>
      </w:r>
      <w:r w:rsidR="00A6321C" w:rsidRPr="00A6321C">
        <w:rPr>
          <w:kern w:val="0"/>
          <w:rtl/>
        </w:rPr>
        <w:t xml:space="preserve"> </w:t>
      </w:r>
      <w:r w:rsidR="00A6321C" w:rsidRPr="00A6321C">
        <w:rPr>
          <w:rFonts w:hint="eastAsia"/>
          <w:kern w:val="0"/>
          <w:rtl/>
        </w:rPr>
        <w:t>دائرة</w:t>
      </w:r>
      <w:r w:rsidR="00A6321C" w:rsidRPr="00A6321C">
        <w:rPr>
          <w:kern w:val="0"/>
          <w:rtl/>
        </w:rPr>
        <w:t xml:space="preserve"> </w:t>
      </w:r>
      <w:r w:rsidR="00A6321C" w:rsidRPr="00A6321C">
        <w:rPr>
          <w:rFonts w:hint="eastAsia"/>
          <w:kern w:val="0"/>
          <w:rtl/>
        </w:rPr>
        <w:t>الخزانة</w:t>
      </w:r>
      <w:r w:rsidR="00A6321C" w:rsidRPr="00A6321C">
        <w:rPr>
          <w:kern w:val="0"/>
          <w:rtl/>
        </w:rPr>
        <w:t xml:space="preserve"> </w:t>
      </w:r>
      <w:r w:rsidR="00A6321C" w:rsidRPr="00A6321C">
        <w:rPr>
          <w:rFonts w:hint="eastAsia"/>
          <w:kern w:val="0"/>
          <w:rtl/>
        </w:rPr>
        <w:t>السويدية</w:t>
      </w:r>
      <w:r w:rsidR="00A6321C" w:rsidRPr="00A6321C">
        <w:rPr>
          <w:kern w:val="0"/>
          <w:rtl/>
        </w:rPr>
        <w:t xml:space="preserve"> </w:t>
      </w:r>
      <w:r w:rsidR="00A6321C" w:rsidRPr="00A6321C">
        <w:rPr>
          <w:rFonts w:hint="eastAsia"/>
          <w:kern w:val="0"/>
          <w:rtl/>
        </w:rPr>
        <w:t>كانت</w:t>
      </w:r>
      <w:r w:rsidR="00A6321C" w:rsidRPr="00A6321C">
        <w:rPr>
          <w:kern w:val="0"/>
          <w:rtl/>
        </w:rPr>
        <w:t xml:space="preserve"> </w:t>
      </w:r>
      <w:r w:rsidR="00A6321C" w:rsidRPr="00A6321C">
        <w:rPr>
          <w:rFonts w:hint="eastAsia"/>
          <w:kern w:val="0"/>
          <w:rtl/>
        </w:rPr>
        <w:t>تصدر</w:t>
      </w:r>
      <w:r w:rsidR="00A6321C" w:rsidRPr="00A6321C">
        <w:rPr>
          <w:kern w:val="0"/>
          <w:rtl/>
        </w:rPr>
        <w:t xml:space="preserve"> </w:t>
      </w:r>
      <w:r w:rsidR="00A6321C" w:rsidRPr="00A6321C">
        <w:rPr>
          <w:rFonts w:hint="eastAsia"/>
          <w:kern w:val="0"/>
          <w:rtl/>
        </w:rPr>
        <w:t>سابقا</w:t>
      </w:r>
      <w:r w:rsidR="00A6321C" w:rsidRPr="00A6321C">
        <w:rPr>
          <w:kern w:val="0"/>
          <w:rtl/>
        </w:rPr>
        <w:t xml:space="preserve"> </w:t>
      </w:r>
      <w:r w:rsidR="00A6321C" w:rsidRPr="00A6321C">
        <w:rPr>
          <w:rFonts w:hint="eastAsia"/>
          <w:kern w:val="0"/>
          <w:rtl/>
        </w:rPr>
        <w:t>بطاقات</w:t>
      </w:r>
      <w:r w:rsidR="00A6321C" w:rsidRPr="00A6321C">
        <w:rPr>
          <w:kern w:val="0"/>
          <w:rtl/>
        </w:rPr>
        <w:t xml:space="preserve"> </w:t>
      </w:r>
      <w:r w:rsidR="00A6321C" w:rsidRPr="00A6321C">
        <w:rPr>
          <w:rFonts w:hint="eastAsia"/>
          <w:kern w:val="0"/>
          <w:rtl/>
        </w:rPr>
        <w:t>للهوية،</w:t>
      </w:r>
      <w:r w:rsidR="00A6321C" w:rsidRPr="00A6321C">
        <w:rPr>
          <w:kern w:val="0"/>
          <w:rtl/>
        </w:rPr>
        <w:t xml:space="preserve"> </w:t>
      </w:r>
      <w:r w:rsidR="00A6321C" w:rsidRPr="00A6321C">
        <w:rPr>
          <w:rFonts w:hint="eastAsia"/>
          <w:kern w:val="0"/>
          <w:rtl/>
        </w:rPr>
        <w:t>تُعرف</w:t>
      </w:r>
      <w:r w:rsidR="00A6321C" w:rsidRPr="00A6321C">
        <w:rPr>
          <w:kern w:val="0"/>
          <w:rtl/>
        </w:rPr>
        <w:t xml:space="preserve"> </w:t>
      </w:r>
      <w:r w:rsidR="00A6321C" w:rsidRPr="00A6321C">
        <w:rPr>
          <w:rFonts w:hint="eastAsia"/>
          <w:kern w:val="0"/>
          <w:rtl/>
        </w:rPr>
        <w:t>باسم</w:t>
      </w:r>
      <w:r w:rsidR="00A6321C" w:rsidRPr="00A6321C">
        <w:rPr>
          <w:kern w:val="0"/>
          <w:rtl/>
        </w:rPr>
        <w:t xml:space="preserve"> </w:t>
      </w:r>
      <w:r>
        <w:rPr>
          <w:rFonts w:hint="eastAsia"/>
          <w:kern w:val="0"/>
          <w:rtl/>
        </w:rPr>
        <w:t>“</w:t>
      </w:r>
      <w:r w:rsidR="00A6321C" w:rsidRPr="00A6321C">
        <w:rPr>
          <w:rFonts w:hint="eastAsia"/>
          <w:kern w:val="0"/>
          <w:rtl/>
        </w:rPr>
        <w:t>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cs"/>
          <w:kern w:val="0"/>
          <w:rtl/>
        </w:rPr>
        <w:t>ذات الوسم</w:t>
      </w:r>
      <w:r>
        <w:rPr>
          <w:rFonts w:hint="cs"/>
          <w:kern w:val="0"/>
          <w:rtl/>
        </w:rPr>
        <w:t xml:space="preserve"> </w:t>
      </w:r>
      <w:r w:rsidR="00A6321C" w:rsidRPr="00A6321C">
        <w:rPr>
          <w:kern w:val="0"/>
        </w:rPr>
        <w:t>SIS</w:t>
      </w:r>
      <w:r>
        <w:rPr>
          <w:rFonts w:hint="cs"/>
          <w:kern w:val="0"/>
          <w:rtl/>
        </w:rPr>
        <w:t xml:space="preserve">”. </w:t>
      </w:r>
      <w:r w:rsidR="00A6321C" w:rsidRPr="00A6321C">
        <w:rPr>
          <w:rFonts w:hint="cs"/>
          <w:kern w:val="0"/>
          <w:rtl/>
        </w:rPr>
        <w:t>ولا</w:t>
      </w:r>
      <w:r>
        <w:rPr>
          <w:rFonts w:hint="eastAsia"/>
          <w:kern w:val="0"/>
          <w:rtl/>
        </w:rPr>
        <w:t> </w:t>
      </w:r>
      <w:r w:rsidR="00A6321C" w:rsidRPr="00A6321C">
        <w:rPr>
          <w:rFonts w:hint="cs"/>
          <w:kern w:val="0"/>
          <w:rtl/>
        </w:rPr>
        <w:t>سلطة للدولة على</w:t>
      </w:r>
      <w:r>
        <w:rPr>
          <w:rFonts w:hint="cs"/>
          <w:kern w:val="0"/>
          <w:rtl/>
        </w:rPr>
        <w:t xml:space="preserve"> </w:t>
      </w:r>
      <w:r>
        <w:rPr>
          <w:rFonts w:hint="eastAsia"/>
          <w:kern w:val="0"/>
          <w:rtl/>
        </w:rPr>
        <w:t>“</w:t>
      </w:r>
      <w:r w:rsidR="00A6321C" w:rsidRPr="00A6321C">
        <w:rPr>
          <w:rFonts w:hint="eastAsia"/>
          <w:kern w:val="0"/>
          <w:rtl/>
        </w:rPr>
        <w:t>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cs"/>
          <w:kern w:val="0"/>
          <w:rtl/>
        </w:rPr>
        <w:t>ذات الوسم</w:t>
      </w:r>
      <w:r>
        <w:rPr>
          <w:rFonts w:hint="cs"/>
          <w:kern w:val="0"/>
          <w:rtl/>
        </w:rPr>
        <w:t xml:space="preserve"> </w:t>
      </w:r>
      <w:r w:rsidR="00A6321C" w:rsidRPr="00A6321C">
        <w:rPr>
          <w:kern w:val="0"/>
        </w:rPr>
        <w:t>SIS</w:t>
      </w:r>
      <w:r>
        <w:rPr>
          <w:rFonts w:hint="eastAsia"/>
          <w:kern w:val="0"/>
          <w:rtl/>
        </w:rPr>
        <w:t>”</w:t>
      </w:r>
      <w:r w:rsidR="00A6321C" w:rsidRPr="00A6321C">
        <w:rPr>
          <w:kern w:val="0"/>
          <w:rtl/>
        </w:rPr>
        <w:t>.</w:t>
      </w:r>
      <w:r w:rsidR="00A6321C" w:rsidRPr="00A6321C">
        <w:rPr>
          <w:rFonts w:hint="cs"/>
          <w:kern w:val="0"/>
          <w:rtl/>
        </w:rPr>
        <w:t xml:space="preserve"> وفي 1</w:t>
      </w:r>
      <w:r>
        <w:rPr>
          <w:rFonts w:hint="eastAsia"/>
          <w:kern w:val="0"/>
          <w:rtl/>
        </w:rPr>
        <w:t> </w:t>
      </w:r>
      <w:r w:rsidR="00A6321C" w:rsidRPr="00A6321C">
        <w:rPr>
          <w:kern w:val="0"/>
          <w:rtl/>
        </w:rPr>
        <w:t>كانون الثاني/يناير</w:t>
      </w:r>
      <w:r w:rsidR="00A6321C" w:rsidRPr="00A6321C">
        <w:rPr>
          <w:rFonts w:hint="cs"/>
          <w:kern w:val="0"/>
          <w:rtl/>
        </w:rPr>
        <w:t xml:space="preserve"> 2007، شددت دائرة الخزانة السويدية شروط الحصول على بطاقات الهوية، فأصبح الحصول على تلك البطاقات أكثر صعوبة على أشخاص معينين. ونظرا إلى ذلك، أصدرت الحكومة في عام 2007 تكليفا بإجراء استقصاء يستهدف كفالة أن يصبح ممكنا لمن ليسوا مواطنين سويديين ولكن مستوفين لشروط الإقامة في السويد أن يحصلوا على بطاقات للهوية. وأفضى هذا الاستقصاء إلى إصدار التقرير السالف الذكر</w:t>
      </w:r>
      <w:r>
        <w:rPr>
          <w:rFonts w:hint="eastAsia"/>
          <w:kern w:val="0"/>
          <w:rtl/>
        </w:rPr>
        <w:t xml:space="preserve"> - </w:t>
      </w:r>
      <w:r w:rsidR="00A6321C" w:rsidRPr="00A6321C">
        <w:rPr>
          <w:rFonts w:hint="cs"/>
          <w:kern w:val="0"/>
          <w:rtl/>
        </w:rPr>
        <w:t>الذي اقتُرح فيه أن تصبح الشرطة مسؤولة عن ذلك</w:t>
      </w:r>
      <w:r>
        <w:rPr>
          <w:rFonts w:hint="cs"/>
          <w:kern w:val="0"/>
          <w:rtl/>
        </w:rPr>
        <w:t xml:space="preserve"> - </w:t>
      </w:r>
      <w:r w:rsidR="00A6321C" w:rsidRPr="00A6321C">
        <w:rPr>
          <w:rFonts w:hint="cs"/>
          <w:kern w:val="0"/>
          <w:rtl/>
        </w:rPr>
        <w:t xml:space="preserve">ثمّ إلى إصدار المرسوم </w:t>
      </w:r>
      <w:r w:rsidR="00A6321C" w:rsidRPr="00A6321C">
        <w:rPr>
          <w:rFonts w:hint="eastAsia"/>
          <w:kern w:val="0"/>
          <w:rtl/>
        </w:rPr>
        <w:t>المتعلق</w:t>
      </w:r>
      <w:r w:rsidR="00A6321C" w:rsidRPr="00A6321C">
        <w:rPr>
          <w:kern w:val="0"/>
          <w:rtl/>
        </w:rPr>
        <w:t xml:space="preserve"> </w:t>
      </w:r>
      <w:r w:rsidR="00A6321C" w:rsidRPr="00A6321C">
        <w:rPr>
          <w:rFonts w:hint="eastAsia"/>
          <w:kern w:val="0"/>
          <w:rtl/>
        </w:rPr>
        <w:t>ببطاقات</w:t>
      </w:r>
      <w:r w:rsidR="00A6321C" w:rsidRPr="00A6321C">
        <w:rPr>
          <w:kern w:val="0"/>
          <w:rtl/>
        </w:rPr>
        <w:t xml:space="preserve"> </w:t>
      </w:r>
      <w:r w:rsidR="00A6321C" w:rsidRPr="00A6321C">
        <w:rPr>
          <w:rFonts w:hint="eastAsia"/>
          <w:kern w:val="0"/>
          <w:rtl/>
        </w:rPr>
        <w:t>الهوية</w:t>
      </w:r>
      <w:r w:rsidR="00A6321C" w:rsidRPr="00A6321C">
        <w:rPr>
          <w:kern w:val="0"/>
          <w:rtl/>
        </w:rPr>
        <w:t xml:space="preserve"> </w:t>
      </w:r>
      <w:r w:rsidR="00A6321C" w:rsidRPr="00A6321C">
        <w:rPr>
          <w:rFonts w:hint="eastAsia"/>
          <w:kern w:val="0"/>
          <w:rtl/>
        </w:rPr>
        <w:t>للأشخاص</w:t>
      </w:r>
      <w:r w:rsidR="00A6321C" w:rsidRPr="00A6321C">
        <w:rPr>
          <w:kern w:val="0"/>
          <w:rtl/>
        </w:rPr>
        <w:t xml:space="preserve"> </w:t>
      </w:r>
      <w:r w:rsidR="00A6321C" w:rsidRPr="00A6321C">
        <w:rPr>
          <w:rFonts w:hint="eastAsia"/>
          <w:kern w:val="0"/>
          <w:rtl/>
        </w:rPr>
        <w:t>المسجلين</w:t>
      </w:r>
      <w:r w:rsidR="00A6321C" w:rsidRPr="00A6321C">
        <w:rPr>
          <w:kern w:val="0"/>
          <w:rtl/>
        </w:rPr>
        <w:t xml:space="preserve"> </w:t>
      </w:r>
      <w:r w:rsidR="00A6321C" w:rsidRPr="00A6321C">
        <w:rPr>
          <w:rFonts w:hint="eastAsia"/>
          <w:kern w:val="0"/>
          <w:rtl/>
        </w:rPr>
        <w:t>في</w:t>
      </w:r>
      <w:r w:rsidR="00A6321C" w:rsidRPr="00A6321C">
        <w:rPr>
          <w:kern w:val="0"/>
          <w:rtl/>
        </w:rPr>
        <w:t xml:space="preserve"> </w:t>
      </w:r>
      <w:r w:rsidR="00A6321C" w:rsidRPr="00A6321C">
        <w:rPr>
          <w:rFonts w:hint="eastAsia"/>
          <w:kern w:val="0"/>
          <w:rtl/>
        </w:rPr>
        <w:t>السويد</w:t>
      </w:r>
      <w:r w:rsidR="00A6321C" w:rsidRPr="00A6321C">
        <w:rPr>
          <w:rFonts w:hint="cs"/>
          <w:kern w:val="0"/>
          <w:rtl/>
        </w:rPr>
        <w:t xml:space="preserve"> (284:2009)، الذي لم</w:t>
      </w:r>
      <w:r w:rsidR="00D50A23">
        <w:rPr>
          <w:rFonts w:hint="eastAsia"/>
          <w:kern w:val="0"/>
          <w:rtl/>
        </w:rPr>
        <w:t> </w:t>
      </w:r>
      <w:r w:rsidR="00A6321C" w:rsidRPr="00A6321C">
        <w:rPr>
          <w:rFonts w:hint="cs"/>
          <w:kern w:val="0"/>
          <w:rtl/>
        </w:rPr>
        <w:t>يسند المسؤولية عن ذلك إلى الشرطة بل إلى وكالة الضرائب السويدية.</w:t>
      </w:r>
    </w:p>
    <w:p w:rsidR="00BE43A6" w:rsidRPr="00BE43A6" w:rsidRDefault="00BE43A6" w:rsidP="00BE43A6">
      <w:pPr>
        <w:pStyle w:val="SingleTxt"/>
        <w:spacing w:after="0" w:line="120" w:lineRule="exact"/>
        <w:rPr>
          <w:rFonts w:hint="cs"/>
          <w:kern w:val="0"/>
          <w:sz w:val="10"/>
          <w:rtl/>
        </w:rPr>
      </w:pPr>
    </w:p>
    <w:p w:rsidR="007B73EA" w:rsidRPr="007B73EA" w:rsidRDefault="00BE43A6" w:rsidP="00BE43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7B73EA" w:rsidRPr="007B73EA">
        <w:rPr>
          <w:rFonts w:hint="cs"/>
          <w:kern w:val="0"/>
          <w:rtl/>
        </w:rPr>
        <w:t>التوصية 41</w:t>
      </w:r>
    </w:p>
    <w:p w:rsidR="007B73EA" w:rsidRDefault="00BE43A6" w:rsidP="00BE43A6">
      <w:pPr>
        <w:pStyle w:val="SingleTxt"/>
        <w:rPr>
          <w:rFonts w:hint="cs"/>
          <w:kern w:val="0"/>
          <w:rtl/>
        </w:rPr>
      </w:pPr>
      <w:r>
        <w:rPr>
          <w:rFonts w:hint="cs"/>
          <w:kern w:val="0"/>
          <w:rtl/>
        </w:rPr>
        <w:t xml:space="preserve">378-  </w:t>
      </w:r>
      <w:r w:rsidR="007B73EA" w:rsidRPr="007B73EA">
        <w:rPr>
          <w:rFonts w:hint="cs"/>
          <w:kern w:val="0"/>
          <w:rtl/>
        </w:rPr>
        <w:t>انظر أيضا</w:t>
      </w:r>
      <w:r w:rsidR="007B73EA" w:rsidRPr="007B73EA">
        <w:rPr>
          <w:rFonts w:hint="cs"/>
          <w:kern w:val="0"/>
          <w:rtl/>
          <w:lang w:bidi="ar-EG"/>
        </w:rPr>
        <w:t xml:space="preserve"> المعلومات المتعلقة</w:t>
      </w:r>
      <w:r w:rsidR="007B73EA" w:rsidRPr="007B73EA">
        <w:rPr>
          <w:rFonts w:hint="cs"/>
          <w:kern w:val="0"/>
          <w:rtl/>
        </w:rPr>
        <w:t xml:space="preserve"> بالمواد 3 و 11 و 12 وغيرها.</w:t>
      </w:r>
    </w:p>
    <w:p w:rsidR="007B73EA" w:rsidRDefault="00BE43A6" w:rsidP="004C2069">
      <w:pPr>
        <w:pStyle w:val="SingleTxt"/>
        <w:rPr>
          <w:rFonts w:hint="cs"/>
          <w:kern w:val="0"/>
          <w:rtl/>
        </w:rPr>
      </w:pPr>
      <w:r>
        <w:rPr>
          <w:rFonts w:hint="cs"/>
          <w:kern w:val="0"/>
          <w:rtl/>
        </w:rPr>
        <w:t xml:space="preserve">379-  </w:t>
      </w:r>
      <w:r w:rsidR="007B73EA" w:rsidRPr="007B73EA">
        <w:rPr>
          <w:rFonts w:hint="cs"/>
          <w:kern w:val="0"/>
          <w:rtl/>
        </w:rPr>
        <w:t xml:space="preserve">ويحرص أمين المظالم المعني بالمساواة على أن يطبق في أعماله الرقابية وأعماله الدعوية منظورا جامعا للقطاعات المتعددة يأخذ في الحسبان الكيفية التي يحتمل أن تتفاعل بها الأسباب المختلفة للتمييز. وهذا يعني، على سبيل المثال، أن أمين المظالم في سياق عمله على مكافحة التمييز بسبب الإعاقة يسعى أيضا إلى الإحاطة بحالة النساء اللاتي قد يتعرضن لهذا النوع من التمييز. وفي عدة حالات، أقام </w:t>
      </w:r>
      <w:r w:rsidR="007B73EA" w:rsidRPr="007B73EA">
        <w:rPr>
          <w:kern w:val="0"/>
          <w:rtl/>
        </w:rPr>
        <w:t>أمين المظالم المعني بالمساواة</w:t>
      </w:r>
      <w:r w:rsidR="007B73EA" w:rsidRPr="007B73EA">
        <w:rPr>
          <w:rFonts w:hint="cs"/>
          <w:kern w:val="0"/>
          <w:rtl/>
        </w:rPr>
        <w:t xml:space="preserve"> الدعوى أمام المحاكم، أو</w:t>
      </w:r>
      <w:r w:rsidR="004C2069">
        <w:rPr>
          <w:rFonts w:hint="eastAsia"/>
          <w:kern w:val="0"/>
          <w:rtl/>
        </w:rPr>
        <w:t> </w:t>
      </w:r>
      <w:r w:rsidR="007B73EA" w:rsidRPr="007B73EA">
        <w:rPr>
          <w:rFonts w:hint="cs"/>
          <w:kern w:val="0"/>
          <w:rtl/>
        </w:rPr>
        <w:t>توصل إلى تسويات خارج نطاق عملية التقاضي، بشأن أمور متعلقة بالتمييز المرتبط بالإعاقة، وكان جميع أصحاب الشكاوى في تلك الحالات من النساء.</w:t>
      </w:r>
    </w:p>
    <w:p w:rsidR="004C2069" w:rsidRPr="004C2069" w:rsidRDefault="004C2069" w:rsidP="004C2069">
      <w:pPr>
        <w:pStyle w:val="SingleTxt"/>
        <w:spacing w:after="0" w:line="120" w:lineRule="exact"/>
        <w:rPr>
          <w:rFonts w:hint="cs"/>
          <w:kern w:val="0"/>
          <w:sz w:val="10"/>
          <w:rtl/>
        </w:rPr>
      </w:pPr>
    </w:p>
    <w:p w:rsidR="007B73EA" w:rsidRPr="007B73EA" w:rsidRDefault="004C2069" w:rsidP="004C20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7B73EA" w:rsidRPr="007B73EA">
        <w:rPr>
          <w:rFonts w:hint="cs"/>
          <w:kern w:val="0"/>
          <w:rtl/>
        </w:rPr>
        <w:t>التوصية 42</w:t>
      </w:r>
    </w:p>
    <w:p w:rsidR="007B73EA" w:rsidRDefault="005D2E2D" w:rsidP="005D2E2D">
      <w:pPr>
        <w:pStyle w:val="SingleTxt"/>
        <w:rPr>
          <w:rFonts w:hint="cs"/>
          <w:kern w:val="0"/>
          <w:rtl/>
        </w:rPr>
      </w:pPr>
      <w:r>
        <w:rPr>
          <w:rFonts w:hint="cs"/>
          <w:kern w:val="0"/>
          <w:rtl/>
        </w:rPr>
        <w:t xml:space="preserve">380-  </w:t>
      </w:r>
      <w:r w:rsidR="007B73EA" w:rsidRPr="007B73EA">
        <w:rPr>
          <w:rFonts w:hint="cs"/>
          <w:kern w:val="0"/>
          <w:rtl/>
        </w:rPr>
        <w:t>انظر المقدمة.</w:t>
      </w:r>
    </w:p>
    <w:p w:rsidR="005D2E2D" w:rsidRPr="005D2E2D" w:rsidRDefault="005D2E2D" w:rsidP="005D2E2D">
      <w:pPr>
        <w:pStyle w:val="SingleTxt"/>
        <w:spacing w:after="0" w:line="120" w:lineRule="exact"/>
        <w:rPr>
          <w:rFonts w:hint="cs"/>
          <w:kern w:val="0"/>
          <w:sz w:val="10"/>
          <w:rtl/>
        </w:rPr>
      </w:pPr>
    </w:p>
    <w:p w:rsidR="007B73EA" w:rsidRPr="007B73EA" w:rsidRDefault="005D2E2D" w:rsidP="005D2E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007B73EA" w:rsidRPr="007B73EA">
        <w:rPr>
          <w:rFonts w:hint="cs"/>
          <w:kern w:val="0"/>
          <w:rtl/>
        </w:rPr>
        <w:t>التوصية 44</w:t>
      </w:r>
    </w:p>
    <w:p w:rsidR="007B73EA" w:rsidRDefault="005D2E2D" w:rsidP="005D2E2D">
      <w:pPr>
        <w:pStyle w:val="SingleTxt"/>
        <w:rPr>
          <w:rFonts w:hint="cs"/>
          <w:kern w:val="0"/>
          <w:rtl/>
        </w:rPr>
      </w:pPr>
      <w:r>
        <w:rPr>
          <w:rFonts w:hint="cs"/>
          <w:kern w:val="0"/>
          <w:rtl/>
        </w:rPr>
        <w:t xml:space="preserve">381-  </w:t>
      </w:r>
      <w:r w:rsidR="007B73EA" w:rsidRPr="007B73EA">
        <w:rPr>
          <w:rFonts w:hint="cs"/>
          <w:kern w:val="0"/>
          <w:rtl/>
        </w:rPr>
        <w:t xml:space="preserve">صدَّقت السويد على </w:t>
      </w:r>
      <w:r w:rsidR="007B73EA" w:rsidRPr="007B73EA">
        <w:rPr>
          <w:kern w:val="0"/>
          <w:rtl/>
        </w:rPr>
        <w:t>اتفاقية حقوق الأشخاص ذوي الإعاقة</w:t>
      </w:r>
      <w:r w:rsidR="007B73EA" w:rsidRPr="007B73EA">
        <w:rPr>
          <w:rFonts w:hint="cs"/>
          <w:kern w:val="0"/>
          <w:rtl/>
        </w:rPr>
        <w:t xml:space="preserve"> في </w:t>
      </w:r>
      <w:r w:rsidR="007B73EA" w:rsidRPr="007B73EA">
        <w:rPr>
          <w:kern w:val="0"/>
          <w:rtl/>
        </w:rPr>
        <w:t>كانون الأول/ديسمبر</w:t>
      </w:r>
      <w:r w:rsidR="007B73EA" w:rsidRPr="007B73EA">
        <w:rPr>
          <w:rFonts w:hint="cs"/>
          <w:kern w:val="0"/>
          <w:rtl/>
        </w:rPr>
        <w:t xml:space="preserve"> 2008.</w:t>
      </w:r>
    </w:p>
    <w:p w:rsidR="007B73EA" w:rsidRDefault="005D2E2D" w:rsidP="00E56A3D">
      <w:pPr>
        <w:pStyle w:val="SingleTxt"/>
        <w:rPr>
          <w:rFonts w:hint="cs"/>
          <w:kern w:val="0"/>
          <w:rtl/>
        </w:rPr>
      </w:pPr>
      <w:r>
        <w:rPr>
          <w:rFonts w:hint="cs"/>
          <w:kern w:val="0"/>
          <w:rtl/>
        </w:rPr>
        <w:t xml:space="preserve">382-  </w:t>
      </w:r>
      <w:r w:rsidR="007B73EA" w:rsidRPr="007B73EA">
        <w:rPr>
          <w:rFonts w:hint="cs"/>
          <w:kern w:val="0"/>
          <w:rtl/>
        </w:rPr>
        <w:t>وفيما يتعلق ب</w:t>
      </w:r>
      <w:r w:rsidR="007B73EA" w:rsidRPr="007B73EA">
        <w:rPr>
          <w:kern w:val="0"/>
          <w:rtl/>
        </w:rPr>
        <w:t>الاتفاقية الدولية لحماية حقوق جميع العمال المهاجرين وأفراد أسرهم</w:t>
      </w:r>
      <w:r w:rsidR="007B73EA" w:rsidRPr="007B73EA">
        <w:rPr>
          <w:rFonts w:hint="cs"/>
          <w:kern w:val="0"/>
          <w:rtl/>
        </w:rPr>
        <w:t>، لم</w:t>
      </w:r>
      <w:r>
        <w:rPr>
          <w:rFonts w:hint="eastAsia"/>
          <w:kern w:val="0"/>
          <w:rtl/>
        </w:rPr>
        <w:t> </w:t>
      </w:r>
      <w:r w:rsidR="007B73EA" w:rsidRPr="007B73EA">
        <w:rPr>
          <w:rFonts w:hint="cs"/>
          <w:kern w:val="0"/>
          <w:rtl/>
        </w:rPr>
        <w:t>تصدِّق على هذه الاتفاقية أي دولة أخرى من الدول الأعضاء في الاتحاد الأوروبي ولا</w:t>
      </w:r>
      <w:r>
        <w:rPr>
          <w:rFonts w:hint="eastAsia"/>
          <w:kern w:val="0"/>
          <w:rtl/>
        </w:rPr>
        <w:t> </w:t>
      </w:r>
      <w:r w:rsidR="007B73EA" w:rsidRPr="007B73EA">
        <w:rPr>
          <w:rFonts w:hint="cs"/>
          <w:kern w:val="0"/>
          <w:rtl/>
        </w:rPr>
        <w:t>أي بلد من البلدان المستقبِ</w:t>
      </w:r>
      <w:r w:rsidR="00E56A3D">
        <w:rPr>
          <w:rFonts w:hint="cs"/>
          <w:kern w:val="0"/>
          <w:rtl/>
        </w:rPr>
        <w:t>ـ</w:t>
      </w:r>
      <w:r w:rsidR="007B73EA" w:rsidRPr="007B73EA">
        <w:rPr>
          <w:rFonts w:hint="cs"/>
          <w:kern w:val="0"/>
          <w:rtl/>
        </w:rPr>
        <w:t>لة التقليدية خارج نطاق الاتحاد الأوروبي. وعلى وجه الإجمال، الحماية التي توفرها الاتفاقية تنبع بالفعل من اتفاقيات الأمم المتحدة الرئيسية الأخرى الست لحقوق الإنسان واتفاقية منظمة العمل الدولية (143) بشأن العمال المهاجرين. وقد صد</w:t>
      </w:r>
      <w:r w:rsidR="00E56A3D">
        <w:rPr>
          <w:rFonts w:hint="cs"/>
          <w:kern w:val="0"/>
          <w:rtl/>
        </w:rPr>
        <w:t>َّ</w:t>
      </w:r>
      <w:r w:rsidR="007B73EA" w:rsidRPr="007B73EA">
        <w:rPr>
          <w:rFonts w:hint="cs"/>
          <w:kern w:val="0"/>
          <w:rtl/>
        </w:rPr>
        <w:t>قت السويد على جميع الاتفاقيات السالفة الذكر التي تحقق حماية كافية للعمال المهاجرين. والتطبيق الفعال لهذه الصكوك هو إحدى الأولويات المهمة لدى السويد.</w:t>
      </w:r>
    </w:p>
    <w:p w:rsidR="007B73EA" w:rsidRPr="007B73EA" w:rsidRDefault="00E56A3D" w:rsidP="00E56A3D">
      <w:pPr>
        <w:pStyle w:val="SingleTxt"/>
        <w:rPr>
          <w:rFonts w:hint="cs"/>
          <w:kern w:val="0"/>
          <w:rtl/>
        </w:rPr>
      </w:pPr>
      <w:r>
        <w:rPr>
          <w:rFonts w:hint="cs"/>
          <w:kern w:val="0"/>
          <w:rtl/>
        </w:rPr>
        <w:t xml:space="preserve">383-  </w:t>
      </w:r>
      <w:r w:rsidR="007B73EA" w:rsidRPr="007B73EA">
        <w:rPr>
          <w:rFonts w:hint="cs"/>
          <w:kern w:val="0"/>
          <w:rtl/>
        </w:rPr>
        <w:t xml:space="preserve">وقد وقَّعت السويد على </w:t>
      </w:r>
      <w:r w:rsidR="007B73EA" w:rsidRPr="007B73EA">
        <w:rPr>
          <w:kern w:val="0"/>
          <w:rtl/>
        </w:rPr>
        <w:t>الاتفاقية الدولية لحماية جميع الأشخاص من الاختفاء القسري</w:t>
      </w:r>
      <w:r w:rsidR="007B73EA" w:rsidRPr="007B73EA">
        <w:rPr>
          <w:rFonts w:hint="cs"/>
          <w:kern w:val="0"/>
          <w:rtl/>
        </w:rPr>
        <w:t xml:space="preserve"> في 6 </w:t>
      </w:r>
      <w:r w:rsidR="007B73EA" w:rsidRPr="007B73EA">
        <w:rPr>
          <w:kern w:val="0"/>
          <w:rtl/>
        </w:rPr>
        <w:t>شباط/فبراير</w:t>
      </w:r>
      <w:r w:rsidR="007B73EA" w:rsidRPr="007B73EA">
        <w:rPr>
          <w:rFonts w:hint="cs"/>
          <w:kern w:val="0"/>
          <w:rtl/>
        </w:rPr>
        <w:t xml:space="preserve"> 2007 ولكنها لم تصدِّق عليها بعد. ويلزم قبل التصديق على الاتفاقية إجراء تحليل لمعرفة ما إن كانت هناك حاجة إلى أي تشريع في هذا المجال. وتتولى المكاتب الحكومية المختصة معالجة هذا الأمر حاليا.</w:t>
      </w:r>
    </w:p>
    <w:p w:rsidR="00955188" w:rsidRPr="00955188" w:rsidRDefault="00955188" w:rsidP="00955188">
      <w:pPr>
        <w:pStyle w:val="SingleTxt"/>
        <w:spacing w:after="0" w:line="120" w:lineRule="exact"/>
        <w:rPr>
          <w:rFonts w:hint="cs"/>
          <w:kern w:val="0"/>
          <w:sz w:val="10"/>
          <w:rtl/>
        </w:rPr>
      </w:pPr>
    </w:p>
    <w:p w:rsidR="00955188" w:rsidRPr="00955188" w:rsidRDefault="00955188" w:rsidP="009551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kern w:val="0"/>
          <w:rtl/>
        </w:rPr>
      </w:pPr>
      <w:r>
        <w:rPr>
          <w:rFonts w:hint="cs"/>
          <w:kern w:val="0"/>
          <w:rtl/>
        </w:rPr>
        <w:tab/>
      </w:r>
      <w:r>
        <w:rPr>
          <w:rFonts w:hint="cs"/>
          <w:kern w:val="0"/>
          <w:rtl/>
        </w:rPr>
        <w:tab/>
      </w:r>
      <w:r w:rsidRPr="00955188">
        <w:rPr>
          <w:rFonts w:hint="cs"/>
          <w:kern w:val="0"/>
          <w:rtl/>
        </w:rPr>
        <w:t>المرفقات 1-3</w:t>
      </w:r>
    </w:p>
    <w:p w:rsidR="00955188" w:rsidRPr="00955188" w:rsidRDefault="00955188" w:rsidP="00955188">
      <w:pPr>
        <w:pStyle w:val="SingleTxt"/>
        <w:rPr>
          <w:rFonts w:hint="cs"/>
          <w:kern w:val="0"/>
          <w:rtl/>
        </w:rPr>
      </w:pPr>
      <w:r w:rsidRPr="00955188">
        <w:rPr>
          <w:rFonts w:hint="cs"/>
          <w:kern w:val="0"/>
          <w:rtl/>
        </w:rPr>
        <w:t>ترد المرفقات في وثيقة منفصلة.</w:t>
      </w:r>
    </w:p>
    <w:p w:rsidR="00E56A3D" w:rsidRPr="003720FC" w:rsidRDefault="003720FC" w:rsidP="003720FC">
      <w:pPr>
        <w:pStyle w:val="SingleTxt"/>
        <w:spacing w:after="0" w:line="240" w:lineRule="auto"/>
        <w:rPr>
          <w:rFonts w:hint="cs"/>
          <w:kern w:val="0"/>
          <w:rtl/>
        </w:rPr>
      </w:pPr>
      <w:r>
        <w:rPr>
          <w:rFonts w:hint="cs"/>
          <w:noProof/>
          <w:w w:val="100"/>
          <w:kern w:val="0"/>
          <w:rtl/>
        </w:rPr>
        <w:pict>
          <v:line id="_x0000_s1028" style="position:absolute;left:0;text-align:left;z-index:2" from="206.6pt,24pt" to="278.6pt,24pt" strokeweight=".25pt"/>
        </w:pict>
      </w:r>
    </w:p>
    <w:sectPr w:rsidR="00E56A3D" w:rsidRPr="003720FC" w:rsidSect="00FF103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8T13:40:00Z" w:initials="Start">
    <w:p w:rsidR="007E0477" w:rsidRDefault="003D373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7E0477">
        <w:t>&lt;&lt;ODS JOB NO&gt;&gt;N1463261A&lt;&lt;ODS JOB NO&gt;&gt;</w:t>
      </w:r>
    </w:p>
    <w:p w:rsidR="007E0477" w:rsidRDefault="007E0477">
      <w:pPr>
        <w:pStyle w:val="CommentText"/>
      </w:pPr>
      <w:r>
        <w:t>&lt;&lt;ODS DOC SYMBOL1&gt;&gt;CEDAW/C/SWE/8-9&lt;&lt;ODS DOC SYMBOL1&gt;&gt;</w:t>
      </w:r>
    </w:p>
    <w:p w:rsidR="007E0477" w:rsidRDefault="007E0477">
      <w:pPr>
        <w:pStyle w:val="CommentText"/>
      </w:pPr>
      <w:r>
        <w:t>&lt;&lt;ODS DOC SYMBOL2&gt;&gt;&lt;&lt;ODS DOC SYMBOL2&gt;&gt;</w:t>
      </w:r>
    </w:p>
    <w:p w:rsidR="003D3732" w:rsidRDefault="003D3732">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B82" w:rsidRDefault="006B5B82">
      <w:r>
        <w:separator/>
      </w:r>
    </w:p>
  </w:endnote>
  <w:endnote w:type="continuationSeparator" w:id="0">
    <w:p w:rsidR="006B5B82" w:rsidRDefault="006B5B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D3732" w:rsidTr="00FF1033">
      <w:tblPrEx>
        <w:tblCellMar>
          <w:top w:w="0" w:type="dxa"/>
          <w:bottom w:w="0" w:type="dxa"/>
        </w:tblCellMar>
      </w:tblPrEx>
      <w:tc>
        <w:tcPr>
          <w:tcW w:w="5033" w:type="dxa"/>
          <w:shd w:val="clear" w:color="auto" w:fill="auto"/>
        </w:tcPr>
        <w:p w:rsidR="003D3732" w:rsidRPr="00FF1033" w:rsidRDefault="003D3732" w:rsidP="00FF103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A6F34">
            <w:rPr>
              <w:w w:val="103"/>
            </w:rPr>
            <w:t>92</w:t>
          </w:r>
          <w:r>
            <w:rPr>
              <w:w w:val="103"/>
            </w:rPr>
            <w:fldChar w:fldCharType="end"/>
          </w:r>
          <w:r>
            <w:rPr>
              <w:w w:val="103"/>
            </w:rPr>
            <w:fldChar w:fldCharType="begin"/>
          </w:r>
          <w:r>
            <w:rPr>
              <w:w w:val="103"/>
            </w:rPr>
            <w:instrText xml:space="preserve"> AUTOTEXTLIST    \* MERGEFORMAT </w:instrText>
          </w:r>
          <w:r>
            <w:rPr>
              <w:w w:val="103"/>
            </w:rPr>
            <w:fldChar w:fldCharType="separate"/>
          </w:r>
          <w:r>
            <w:rPr>
              <w:w w:val="103"/>
            </w:rPr>
            <w:t>/</w:t>
          </w:r>
          <w:r>
            <w:rPr>
              <w:w w:val="103"/>
            </w:rPr>
            <w:fldChar w:fldCharType="end"/>
          </w:r>
          <w:fldSimple w:instr=" NUMPAGES  \* Arabic  \* MERGEFORMAT ">
            <w:r w:rsidR="00BA6F34">
              <w:rPr>
                <w:w w:val="103"/>
              </w:rPr>
              <w:t>92</w:t>
            </w:r>
          </w:fldSimple>
        </w:p>
      </w:tc>
      <w:tc>
        <w:tcPr>
          <w:tcW w:w="5033" w:type="dxa"/>
          <w:shd w:val="clear" w:color="auto" w:fill="auto"/>
        </w:tcPr>
        <w:p w:rsidR="003D3732" w:rsidRPr="00FF1033" w:rsidRDefault="007E0477" w:rsidP="00FF1033">
          <w:pPr>
            <w:pStyle w:val="Footer"/>
            <w:rPr>
              <w:b w:val="0"/>
              <w:w w:val="103"/>
            </w:rPr>
          </w:pPr>
          <w:fldSimple w:instr=" DOCVARIABLE &quot;footerjn&quot; \* MERGEFORMAT ">
            <w:r w:rsidR="00BA6F34">
              <w:rPr>
                <w:b w:val="0"/>
                <w:w w:val="103"/>
              </w:rPr>
              <w:t>14-61784</w:t>
            </w:r>
          </w:fldSimple>
        </w:p>
      </w:tc>
    </w:tr>
  </w:tbl>
  <w:p w:rsidR="003D3732" w:rsidRPr="00FF1033" w:rsidRDefault="003D3732" w:rsidP="00FF10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D3732" w:rsidTr="00FF1033">
      <w:tblPrEx>
        <w:tblCellMar>
          <w:top w:w="0" w:type="dxa"/>
          <w:bottom w:w="0" w:type="dxa"/>
        </w:tblCellMar>
      </w:tblPrEx>
      <w:tc>
        <w:tcPr>
          <w:tcW w:w="5033" w:type="dxa"/>
          <w:shd w:val="clear" w:color="auto" w:fill="auto"/>
        </w:tcPr>
        <w:p w:rsidR="003D3732" w:rsidRPr="00FF1033" w:rsidRDefault="007E0477" w:rsidP="00FF1033">
          <w:pPr>
            <w:pStyle w:val="Footer"/>
            <w:jc w:val="right"/>
            <w:rPr>
              <w:b w:val="0"/>
              <w:w w:val="103"/>
            </w:rPr>
          </w:pPr>
          <w:fldSimple w:instr=" DOCVARIABLE &quot;footerjn&quot; \* MERGEFORMAT ">
            <w:r w:rsidR="00BA6F34">
              <w:rPr>
                <w:b w:val="0"/>
                <w:w w:val="103"/>
              </w:rPr>
              <w:t>14-61784</w:t>
            </w:r>
          </w:fldSimple>
        </w:p>
      </w:tc>
      <w:tc>
        <w:tcPr>
          <w:tcW w:w="5033" w:type="dxa"/>
          <w:shd w:val="clear" w:color="auto" w:fill="auto"/>
        </w:tcPr>
        <w:p w:rsidR="003D3732" w:rsidRPr="00FF1033" w:rsidRDefault="003D3732" w:rsidP="00FF1033">
          <w:pPr>
            <w:pStyle w:val="Footer"/>
            <w:rPr>
              <w:w w:val="103"/>
            </w:rPr>
          </w:pPr>
          <w:r>
            <w:rPr>
              <w:w w:val="103"/>
            </w:rPr>
            <w:fldChar w:fldCharType="begin"/>
          </w:r>
          <w:r>
            <w:rPr>
              <w:w w:val="103"/>
            </w:rPr>
            <w:instrText xml:space="preserve"> PAGE  \* Arabic  \* MERGEFORMAT </w:instrText>
          </w:r>
          <w:r>
            <w:rPr>
              <w:w w:val="103"/>
            </w:rPr>
            <w:fldChar w:fldCharType="separate"/>
          </w:r>
          <w:r w:rsidR="00BA6F34">
            <w:rPr>
              <w:w w:val="103"/>
            </w:rPr>
            <w:t>91</w:t>
          </w:r>
          <w:r>
            <w:rPr>
              <w:w w:val="103"/>
            </w:rPr>
            <w:fldChar w:fldCharType="end"/>
          </w:r>
          <w:r>
            <w:rPr>
              <w:w w:val="103"/>
            </w:rPr>
            <w:fldChar w:fldCharType="begin"/>
          </w:r>
          <w:r>
            <w:rPr>
              <w:w w:val="103"/>
            </w:rPr>
            <w:instrText xml:space="preserve"> AUTOTEXTLIST    \* MERGEFORMAT </w:instrText>
          </w:r>
          <w:r>
            <w:rPr>
              <w:w w:val="103"/>
            </w:rPr>
            <w:fldChar w:fldCharType="separate"/>
          </w:r>
          <w:r>
            <w:rPr>
              <w:w w:val="103"/>
            </w:rPr>
            <w:t>/</w:t>
          </w:r>
          <w:r>
            <w:rPr>
              <w:w w:val="103"/>
            </w:rPr>
            <w:fldChar w:fldCharType="end"/>
          </w:r>
          <w:fldSimple w:instr=" NUMPAGES  \* Arabic  \* MERGEFORMAT ">
            <w:r w:rsidR="00BA6F34">
              <w:rPr>
                <w:w w:val="103"/>
              </w:rPr>
              <w:t>92</w:t>
            </w:r>
          </w:fldSimple>
        </w:p>
      </w:tc>
    </w:tr>
  </w:tbl>
  <w:p w:rsidR="003D3732" w:rsidRPr="00FF1033" w:rsidRDefault="003D3732" w:rsidP="00FF103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3D3732" w:rsidTr="001223D4">
      <w:tblPrEx>
        <w:tblCellMar>
          <w:top w:w="0" w:type="dxa"/>
          <w:bottom w:w="0" w:type="dxa"/>
        </w:tblCellMar>
      </w:tblPrEx>
      <w:trPr>
        <w:jc w:val="right"/>
      </w:trPr>
      <w:tc>
        <w:tcPr>
          <w:tcW w:w="3744" w:type="dxa"/>
        </w:tcPr>
        <w:p w:rsidR="003D3732" w:rsidRDefault="003D3732" w:rsidP="00FF1033">
          <w:pPr>
            <w:pStyle w:val="Footer"/>
            <w:spacing w:line="240" w:lineRule="atLeast"/>
            <w:rPr>
              <w:rFonts w:cs="Times New Roman"/>
              <w:b w:val="0"/>
              <w:w w:val="103"/>
              <w:sz w:val="20"/>
            </w:rPr>
          </w:pPr>
          <w:r w:rsidRPr="00FF1033">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D3732" w:rsidRDefault="007E0477" w:rsidP="00FF1033">
          <w:pPr>
            <w:pStyle w:val="Footer"/>
            <w:jc w:val="right"/>
            <w:rPr>
              <w:rFonts w:cs="Times New Roman"/>
              <w:b w:val="0"/>
              <w:w w:val="103"/>
              <w:sz w:val="20"/>
            </w:rPr>
          </w:pPr>
          <w:r>
            <w:rPr>
              <w:rFonts w:cs="Times New Roman"/>
              <w:b w:val="0"/>
              <w:w w:val="103"/>
              <w:sz w:val="20"/>
            </w:rPr>
            <w:t>280115</w:t>
          </w:r>
          <w:r w:rsidR="003D3732">
            <w:rPr>
              <w:rFonts w:cs="Times New Roman"/>
              <w:b w:val="0"/>
              <w:w w:val="103"/>
              <w:sz w:val="20"/>
            </w:rPr>
            <w:t xml:space="preserve">    </w:t>
          </w:r>
          <w:r>
            <w:rPr>
              <w:rFonts w:cs="Times New Roman"/>
              <w:b w:val="0"/>
              <w:w w:val="103"/>
              <w:sz w:val="20"/>
            </w:rPr>
            <w:t>280115</w:t>
          </w:r>
          <w:r w:rsidR="003D3732">
            <w:rPr>
              <w:rFonts w:cs="Times New Roman"/>
              <w:b w:val="0"/>
              <w:w w:val="103"/>
              <w:sz w:val="20"/>
            </w:rPr>
            <w:t xml:space="preserve">    </w:t>
          </w:r>
          <w:r>
            <w:rPr>
              <w:rFonts w:cs="Times New Roman"/>
              <w:b w:val="0"/>
              <w:w w:val="103"/>
              <w:sz w:val="20"/>
            </w:rPr>
            <w:t>14-61784X (A)</w:t>
          </w:r>
        </w:p>
        <w:p w:rsidR="003D3732" w:rsidRPr="007E0477" w:rsidRDefault="007E0477" w:rsidP="007E047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*1461784*</w:t>
          </w:r>
        </w:p>
      </w:tc>
    </w:tr>
  </w:tbl>
  <w:p w:rsidR="003D3732" w:rsidRPr="00FF1033" w:rsidRDefault="003D3732" w:rsidP="00FF1033">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B82" w:rsidRPr="00A4019A" w:rsidRDefault="006B5B82" w:rsidP="00A4019A">
      <w:pPr>
        <w:pStyle w:val="Footer"/>
        <w:bidi/>
        <w:spacing w:after="80"/>
        <w:ind w:left="792"/>
        <w:rPr>
          <w:sz w:val="16"/>
        </w:rPr>
      </w:pPr>
      <w:r w:rsidRPr="00A4019A">
        <w:rPr>
          <w:sz w:val="16"/>
          <w:rtl/>
        </w:rPr>
        <w:t>__________</w:t>
      </w:r>
    </w:p>
  </w:footnote>
  <w:footnote w:type="continuationSeparator" w:id="0">
    <w:p w:rsidR="006B5B82" w:rsidRPr="00A4019A" w:rsidRDefault="006B5B82" w:rsidP="00A4019A">
      <w:pPr>
        <w:pStyle w:val="Footer"/>
        <w:bidi/>
        <w:spacing w:after="80"/>
        <w:ind w:left="792"/>
        <w:rPr>
          <w:sz w:val="16"/>
        </w:rPr>
      </w:pPr>
      <w:r w:rsidRPr="00A4019A">
        <w:rPr>
          <w:sz w:val="16"/>
          <w:rtl/>
        </w:rPr>
        <w:t>__________</w:t>
      </w:r>
    </w:p>
  </w:footnote>
  <w:footnote w:id="1">
    <w:p w:rsidR="003D3732" w:rsidRPr="00584CF4" w:rsidRDefault="003D3732" w:rsidP="00584CF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584CF4">
        <w:rPr>
          <w:w w:val="103"/>
          <w:rtl/>
        </w:rPr>
        <w:t>(</w:t>
      </w:r>
      <w:r w:rsidRPr="00584CF4">
        <w:rPr>
          <w:rStyle w:val="FootnoteReference"/>
          <w:spacing w:val="0"/>
          <w:w w:val="103"/>
          <w:vertAlign w:val="baseline"/>
          <w:rtl/>
        </w:rPr>
        <w:footnoteRef/>
      </w:r>
      <w:r w:rsidRPr="00584CF4">
        <w:rPr>
          <w:w w:val="103"/>
          <w:rtl/>
        </w:rPr>
        <w:t>)</w:t>
      </w:r>
      <w:r w:rsidRPr="00584CF4">
        <w:rPr>
          <w:w w:val="103"/>
          <w:rtl/>
        </w:rPr>
        <w:tab/>
        <w:t>خطة العمل الرامية إلى مكافحة العنف الذي يرتكبه الرجل ضد المرأة والعنف والقمع المرتبطين بالشرف والعنف في العلاقا</w:t>
      </w:r>
      <w:r>
        <w:rPr>
          <w:w w:val="103"/>
          <w:rtl/>
        </w:rPr>
        <w:t>ت الجنسية المثلية (البلاغ ٢٠٠٧/</w:t>
      </w:r>
      <w:r>
        <w:rPr>
          <w:rFonts w:hint="cs"/>
          <w:w w:val="103"/>
          <w:rtl/>
        </w:rPr>
        <w:t xml:space="preserve"> </w:t>
      </w:r>
      <w:r w:rsidRPr="00584CF4">
        <w:rPr>
          <w:w w:val="103"/>
          <w:rtl/>
        </w:rPr>
        <w:t xml:space="preserve">٣٩:٠٨) وخطة العمل الرامية إلى وقف ومنع تزويج صغار السن </w:t>
      </w:r>
      <w:r w:rsidRPr="00584CF4">
        <w:rPr>
          <w:rFonts w:hint="cs"/>
          <w:w w:val="103"/>
          <w:rtl/>
        </w:rPr>
        <w:t>رغما عن</w:t>
      </w:r>
      <w:r w:rsidRPr="00584CF4">
        <w:rPr>
          <w:w w:val="103"/>
          <w:rtl/>
        </w:rPr>
        <w:t xml:space="preserve"> إرادتهم (البلاغ ٢٠٠٩/ ٢٢٩:١٩).</w:t>
      </w:r>
    </w:p>
  </w:footnote>
  <w:footnote w:id="2">
    <w:p w:rsidR="003D3732" w:rsidRPr="00620330" w:rsidRDefault="003D3732" w:rsidP="00AB799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20330">
        <w:rPr>
          <w:w w:val="103"/>
          <w:rtl/>
        </w:rPr>
        <w:t>(</w:t>
      </w:r>
      <w:r w:rsidRPr="00620330">
        <w:rPr>
          <w:rStyle w:val="FootnoteReference"/>
          <w:spacing w:val="0"/>
          <w:w w:val="103"/>
          <w:vertAlign w:val="baseline"/>
          <w:rtl/>
        </w:rPr>
        <w:footnoteRef/>
      </w:r>
      <w:r w:rsidRPr="00620330">
        <w:rPr>
          <w:w w:val="103"/>
          <w:rtl/>
        </w:rPr>
        <w:t>)</w:t>
      </w:r>
      <w:r w:rsidRPr="00620330">
        <w:rPr>
          <w:w w:val="103"/>
          <w:rtl/>
        </w:rPr>
        <w:tab/>
      </w:r>
      <w:r w:rsidRPr="00AB7998">
        <w:rPr>
          <w:w w:val="103"/>
          <w:rtl/>
        </w:rPr>
        <w:t>تم تقييم خطة عمل الحكومة لمكافحة العنف الذي يرتكبه الرجل ضد المرأة، من جانب المجلس الوطني لمنع الجريمة والمجلس الوطني لحماية المرأة من العنف، في جامعة أبسالا.</w:t>
      </w:r>
    </w:p>
  </w:footnote>
  <w:footnote w:id="3">
    <w:p w:rsidR="003D3732" w:rsidRPr="00282A17" w:rsidRDefault="003D3732" w:rsidP="00FB4D2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82A17">
        <w:rPr>
          <w:i/>
          <w:iCs/>
          <w:w w:val="103"/>
          <w:rtl/>
          <w:lang w:bidi="ar-EG"/>
        </w:rPr>
        <w:t>(</w:t>
      </w:r>
      <w:r w:rsidRPr="00282A17">
        <w:rPr>
          <w:rStyle w:val="FootnoteReference"/>
          <w:i/>
          <w:iCs/>
          <w:spacing w:val="0"/>
          <w:w w:val="103"/>
          <w:vertAlign w:val="baseline"/>
          <w:rtl/>
        </w:rPr>
        <w:footnoteRef/>
      </w:r>
      <w:r w:rsidRPr="00282A17">
        <w:rPr>
          <w:i/>
          <w:iCs/>
          <w:w w:val="103"/>
          <w:rtl/>
          <w:lang w:bidi="ar-EG"/>
        </w:rPr>
        <w:t>)</w:t>
      </w:r>
      <w:r w:rsidRPr="00282A17">
        <w:rPr>
          <w:w w:val="103"/>
          <w:rtl/>
        </w:rPr>
        <w:tab/>
      </w:r>
      <w:r w:rsidRPr="00282A17">
        <w:rPr>
          <w:rFonts w:hint="cs"/>
          <w:w w:val="103"/>
          <w:rtl/>
        </w:rPr>
        <w:t>تطبيق الأوزان الترجيحية المعيارية يأخذ في الحسبان السن والمستوى التعليمي والقطاع وساعات العمل (بعد تحويلها إلى دوام كامل لمن يعملون بدوام جزئي) والفئة المهنية.</w:t>
      </w:r>
    </w:p>
  </w:footnote>
  <w:footnote w:id="4">
    <w:p w:rsidR="003D3732" w:rsidRPr="00A4019A" w:rsidRDefault="003D3732" w:rsidP="00FB4D2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4019A">
        <w:rPr>
          <w:w w:val="103"/>
          <w:sz w:val="10"/>
          <w:rtl/>
          <w:lang w:bidi="ar-SY"/>
        </w:rPr>
        <w:t>(</w:t>
      </w:r>
      <w:r w:rsidRPr="00A4019A">
        <w:rPr>
          <w:rStyle w:val="FootnoteReference"/>
          <w:spacing w:val="0"/>
          <w:w w:val="103"/>
          <w:vertAlign w:val="baseline"/>
          <w:rtl/>
        </w:rPr>
        <w:footnoteRef/>
      </w:r>
      <w:r w:rsidRPr="00A4019A">
        <w:rPr>
          <w:w w:val="103"/>
          <w:sz w:val="10"/>
          <w:rtl/>
          <w:lang w:bidi="ar-SY"/>
        </w:rPr>
        <w:t>)</w:t>
      </w:r>
      <w:r w:rsidRPr="00A4019A">
        <w:rPr>
          <w:w w:val="103"/>
          <w:rtl/>
        </w:rPr>
        <w:tab/>
      </w:r>
      <w:r w:rsidRPr="00FB4D21">
        <w:rPr>
          <w:rFonts w:hint="cs"/>
          <w:w w:val="103"/>
          <w:rtl/>
        </w:rPr>
        <w:t>ي</w:t>
      </w:r>
      <w:r>
        <w:rPr>
          <w:rFonts w:hint="cs"/>
          <w:w w:val="103"/>
          <w:rtl/>
        </w:rPr>
        <w:t>ـ</w:t>
      </w:r>
      <w:r w:rsidRPr="00FB4D21">
        <w:rPr>
          <w:rFonts w:hint="cs"/>
          <w:w w:val="103"/>
          <w:rtl/>
        </w:rPr>
        <w:t>ُن</w:t>
      </w:r>
      <w:r>
        <w:rPr>
          <w:rFonts w:hint="cs"/>
          <w:w w:val="103"/>
          <w:rtl/>
        </w:rPr>
        <w:t>ـ</w:t>
      </w:r>
      <w:r w:rsidRPr="00FB4D21">
        <w:rPr>
          <w:rFonts w:hint="cs"/>
          <w:w w:val="103"/>
          <w:rtl/>
        </w:rPr>
        <w:t>و</w:t>
      </w:r>
      <w:r>
        <w:rPr>
          <w:rFonts w:hint="cs"/>
          <w:w w:val="103"/>
          <w:rtl/>
        </w:rPr>
        <w:t>َّ</w:t>
      </w:r>
      <w:r w:rsidRPr="00FB4D21">
        <w:rPr>
          <w:rFonts w:hint="cs"/>
          <w:w w:val="103"/>
          <w:rtl/>
        </w:rPr>
        <w:t>ه إلى أن معدل التغير المتعلق بالقطاع الخاص قد يختلف عن معدلات الزيادة المتعلقة بالفئات المشمولة في الجدول. ويمكن تفسير ذلك باختلاف معدلات زيادة الأجور للمرأة والرجل في كل فئة من الفئات وبالتغيرات في نسب النساء والرجال في الفئات المختلفة من سنة إلى أخرى. وينطبق هذا التفسير نفسه على الفرق بين التجميعين الآخرين (القطاع العام وجميع القطاعات) لفرادى القطاعات.</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D3732" w:rsidTr="00FF1033">
      <w:tblPrEx>
        <w:tblCellMar>
          <w:top w:w="0" w:type="dxa"/>
          <w:bottom w:w="0" w:type="dxa"/>
        </w:tblCellMar>
      </w:tblPrEx>
      <w:trPr>
        <w:trHeight w:hRule="exact" w:val="864"/>
        <w:jc w:val="center"/>
      </w:trPr>
      <w:tc>
        <w:tcPr>
          <w:tcW w:w="4925" w:type="dxa"/>
          <w:shd w:val="clear" w:color="auto" w:fill="auto"/>
          <w:vAlign w:val="bottom"/>
        </w:tcPr>
        <w:p w:rsidR="003D3732" w:rsidRDefault="003D3732" w:rsidP="00FF1033">
          <w:pPr>
            <w:pStyle w:val="Header"/>
            <w:bidi/>
            <w:jc w:val="right"/>
          </w:pPr>
        </w:p>
      </w:tc>
      <w:tc>
        <w:tcPr>
          <w:tcW w:w="4925" w:type="dxa"/>
          <w:shd w:val="clear" w:color="auto" w:fill="auto"/>
          <w:vAlign w:val="bottom"/>
        </w:tcPr>
        <w:p w:rsidR="003D3732" w:rsidRPr="00FF1033" w:rsidRDefault="007E0477" w:rsidP="00FF1033">
          <w:pPr>
            <w:pStyle w:val="Header"/>
            <w:spacing w:after="80"/>
            <w:jc w:val="right"/>
            <w:rPr>
              <w:w w:val="103"/>
            </w:rPr>
          </w:pPr>
          <w:fldSimple w:instr=" DOCVARIABLE &quot;sss1&quot; \* MERGEFORMAT ">
            <w:r w:rsidR="00BA6F34">
              <w:rPr>
                <w:w w:val="103"/>
              </w:rPr>
              <w:t>CEDAW/C/SWE/8-9</w:t>
            </w:r>
          </w:fldSimple>
        </w:p>
      </w:tc>
    </w:tr>
  </w:tbl>
  <w:p w:rsidR="003D3732" w:rsidRPr="00FF1033" w:rsidRDefault="003D3732" w:rsidP="00FF103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3D3732" w:rsidTr="00FF1033">
      <w:tblPrEx>
        <w:tblCellMar>
          <w:top w:w="0" w:type="dxa"/>
          <w:bottom w:w="0" w:type="dxa"/>
        </w:tblCellMar>
      </w:tblPrEx>
      <w:trPr>
        <w:trHeight w:hRule="exact" w:val="864"/>
        <w:jc w:val="center"/>
      </w:trPr>
      <w:tc>
        <w:tcPr>
          <w:tcW w:w="4925" w:type="dxa"/>
          <w:shd w:val="clear" w:color="auto" w:fill="auto"/>
          <w:vAlign w:val="bottom"/>
        </w:tcPr>
        <w:p w:rsidR="003D3732" w:rsidRPr="00FF1033" w:rsidRDefault="007E0477" w:rsidP="00FF1033">
          <w:pPr>
            <w:pStyle w:val="Header"/>
            <w:spacing w:after="80"/>
            <w:rPr>
              <w:w w:val="103"/>
            </w:rPr>
          </w:pPr>
          <w:fldSimple w:instr=" DOCVARIABLE &quot;sss1&quot; \* MERGEFORMAT ">
            <w:r w:rsidR="00BA6F34">
              <w:rPr>
                <w:w w:val="103"/>
              </w:rPr>
              <w:t>CEDAW/C/SWE/8-9</w:t>
            </w:r>
          </w:fldSimple>
        </w:p>
      </w:tc>
      <w:tc>
        <w:tcPr>
          <w:tcW w:w="4925" w:type="dxa"/>
          <w:shd w:val="clear" w:color="auto" w:fill="auto"/>
          <w:vAlign w:val="bottom"/>
        </w:tcPr>
        <w:p w:rsidR="003D3732" w:rsidRDefault="003D3732" w:rsidP="00FF1033">
          <w:pPr>
            <w:pStyle w:val="Header"/>
          </w:pPr>
        </w:p>
      </w:tc>
    </w:tr>
  </w:tbl>
  <w:p w:rsidR="003D3732" w:rsidRPr="00FF1033" w:rsidRDefault="003D3732" w:rsidP="00FF103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3D3732" w:rsidTr="00FF103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D3732" w:rsidRDefault="003D3732" w:rsidP="00FF1033">
          <w:pPr>
            <w:pStyle w:val="Header"/>
            <w:spacing w:after="120"/>
          </w:pPr>
        </w:p>
      </w:tc>
      <w:tc>
        <w:tcPr>
          <w:tcW w:w="1786" w:type="dxa"/>
          <w:tcBorders>
            <w:bottom w:val="single" w:sz="4" w:space="0" w:color="auto"/>
          </w:tcBorders>
          <w:shd w:val="clear" w:color="auto" w:fill="auto"/>
          <w:vAlign w:val="bottom"/>
        </w:tcPr>
        <w:p w:rsidR="003D3732" w:rsidRPr="00FF1033" w:rsidRDefault="003D3732" w:rsidP="00FF103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D3732" w:rsidRDefault="003D3732" w:rsidP="00FF1033">
          <w:pPr>
            <w:pStyle w:val="Header"/>
            <w:spacing w:after="120"/>
          </w:pPr>
        </w:p>
      </w:tc>
      <w:tc>
        <w:tcPr>
          <w:tcW w:w="6523" w:type="dxa"/>
          <w:gridSpan w:val="3"/>
          <w:tcBorders>
            <w:bottom w:val="single" w:sz="4" w:space="0" w:color="auto"/>
          </w:tcBorders>
          <w:shd w:val="clear" w:color="auto" w:fill="auto"/>
          <w:vAlign w:val="bottom"/>
        </w:tcPr>
        <w:p w:rsidR="003D3732" w:rsidRPr="00FF1033" w:rsidRDefault="003D3732" w:rsidP="00FF1033">
          <w:pPr>
            <w:spacing w:line="380" w:lineRule="exact"/>
            <w:jc w:val="right"/>
          </w:pPr>
          <w:r>
            <w:rPr>
              <w:sz w:val="40"/>
            </w:rPr>
            <w:t>CEDAW</w:t>
          </w:r>
          <w:r>
            <w:t>/C/SWE/8-9</w:t>
          </w:r>
        </w:p>
      </w:tc>
    </w:tr>
    <w:tr w:rsidR="003D3732" w:rsidRPr="00FF1033" w:rsidTr="00FF103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D3732" w:rsidRDefault="003D3732" w:rsidP="00FF103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D3732" w:rsidRPr="00FF1033" w:rsidRDefault="003D3732" w:rsidP="00FF1033">
          <w:pPr>
            <w:pStyle w:val="Header"/>
            <w:spacing w:before="109"/>
            <w:jc w:val="right"/>
          </w:pPr>
        </w:p>
      </w:tc>
      <w:tc>
        <w:tcPr>
          <w:tcW w:w="5227" w:type="dxa"/>
          <w:gridSpan w:val="3"/>
          <w:tcBorders>
            <w:top w:val="single" w:sz="4" w:space="0" w:color="auto"/>
            <w:bottom w:val="single" w:sz="12" w:space="0" w:color="auto"/>
          </w:tcBorders>
          <w:shd w:val="clear" w:color="auto" w:fill="auto"/>
        </w:tcPr>
        <w:p w:rsidR="003D3732" w:rsidRPr="00FF1033" w:rsidRDefault="003D3732" w:rsidP="00FF103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D3732" w:rsidRPr="00FF1033" w:rsidRDefault="003D3732" w:rsidP="00FF1033">
          <w:pPr>
            <w:pStyle w:val="Header"/>
            <w:spacing w:before="109"/>
          </w:pPr>
        </w:p>
      </w:tc>
      <w:tc>
        <w:tcPr>
          <w:tcW w:w="3100" w:type="dxa"/>
          <w:gridSpan w:val="2"/>
          <w:tcBorders>
            <w:top w:val="single" w:sz="4" w:space="0" w:color="auto"/>
            <w:bottom w:val="single" w:sz="12" w:space="0" w:color="auto"/>
          </w:tcBorders>
          <w:shd w:val="clear" w:color="auto" w:fill="auto"/>
        </w:tcPr>
        <w:p w:rsidR="003D3732" w:rsidRDefault="003D3732" w:rsidP="00FF1033">
          <w:pPr>
            <w:bidi w:val="0"/>
            <w:spacing w:before="240" w:line="240" w:lineRule="exact"/>
          </w:pPr>
          <w:r>
            <w:t>Distr.: General</w:t>
          </w:r>
        </w:p>
        <w:p w:rsidR="003D3732" w:rsidRDefault="003D3732" w:rsidP="00FF1033">
          <w:pPr>
            <w:bidi w:val="0"/>
            <w:spacing w:line="240" w:lineRule="exact"/>
            <w:jc w:val="left"/>
          </w:pPr>
          <w:r>
            <w:t>17 November 2014</w:t>
          </w:r>
        </w:p>
        <w:p w:rsidR="003D3732" w:rsidRDefault="003D3732" w:rsidP="00FF1033">
          <w:pPr>
            <w:bidi w:val="0"/>
            <w:spacing w:line="240" w:lineRule="exact"/>
            <w:jc w:val="left"/>
          </w:pPr>
          <w:r>
            <w:t>Arabic</w:t>
          </w:r>
        </w:p>
        <w:p w:rsidR="003D3732" w:rsidRPr="00FF1033" w:rsidRDefault="003D3732" w:rsidP="00FF1033">
          <w:pPr>
            <w:bidi w:val="0"/>
            <w:spacing w:line="240" w:lineRule="exact"/>
            <w:jc w:val="left"/>
          </w:pPr>
          <w:r>
            <w:t>Original: English</w:t>
          </w:r>
        </w:p>
      </w:tc>
    </w:tr>
  </w:tbl>
  <w:p w:rsidR="003D3732" w:rsidRPr="00FF1033" w:rsidRDefault="003D3732" w:rsidP="00FF103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B2A5AA6"/>
    <w:multiLevelType w:val="hybridMultilevel"/>
    <w:tmpl w:val="AC220360"/>
    <w:lvl w:ilvl="0" w:tplc="90AA3A70">
      <w:start w:val="1"/>
      <w:numFmt w:val="bullet"/>
      <w:lvlText w:val=""/>
      <w:lvlJc w:val="left"/>
      <w:pPr>
        <w:tabs>
          <w:tab w:val="num" w:pos="1967"/>
        </w:tabs>
        <w:ind w:left="196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982DB08">
      <w:start w:val="1"/>
      <w:numFmt w:val="bullet"/>
      <w:lvlText w:val=""/>
      <w:lvlJc w:val="left"/>
      <w:pPr>
        <w:tabs>
          <w:tab w:val="num" w:pos="2232"/>
        </w:tabs>
        <w:ind w:left="2232" w:hanging="432"/>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BF151AC"/>
    <w:multiLevelType w:val="hybridMultilevel"/>
    <w:tmpl w:val="FBF8E784"/>
    <w:lvl w:ilvl="0" w:tplc="F34AEC82">
      <w:start w:val="133"/>
      <w:numFmt w:val="decimal"/>
      <w:lvlText w:val="%1-"/>
      <w:lvlJc w:val="left"/>
      <w:pPr>
        <w:tabs>
          <w:tab w:val="num" w:pos="1787"/>
        </w:tabs>
        <w:ind w:left="1787" w:hanging="540"/>
      </w:pPr>
      <w:rPr>
        <w:rFonts w:hint="default"/>
        <w:sz w:val="3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12/17/2014 12:11 PM"/>
    <w:docVar w:name="DocCategory" w:val="Doc"/>
    <w:docVar w:name="DocType" w:val="Final"/>
    <w:docVar w:name="FooterJN" w:val="14-61784"/>
    <w:docVar w:name="jobn" w:val="14-61784 (A)"/>
    <w:docVar w:name="jobnDT" w:val="14-61784 (A)   171214"/>
    <w:docVar w:name="jobnDTDT" w:val="14-61784 (A)   171214   171214"/>
    <w:docVar w:name="JobNo" w:val="1461784A"/>
    <w:docVar w:name="OandT" w:val=" "/>
    <w:docVar w:name="sss1" w:val="CEDAW/C/SWE/8-9"/>
    <w:docVar w:name="Symbol1" w:val="CEDAW/C/SWE/8-9"/>
  </w:docVars>
  <w:rsids>
    <w:rsidRoot w:val="008C7A62"/>
    <w:rsid w:val="0000306C"/>
    <w:rsid w:val="000039A1"/>
    <w:rsid w:val="0001187F"/>
    <w:rsid w:val="000164FB"/>
    <w:rsid w:val="000170D3"/>
    <w:rsid w:val="00021FC8"/>
    <w:rsid w:val="0002560B"/>
    <w:rsid w:val="000271B0"/>
    <w:rsid w:val="000311C9"/>
    <w:rsid w:val="00034CF3"/>
    <w:rsid w:val="00037E94"/>
    <w:rsid w:val="00042425"/>
    <w:rsid w:val="00046774"/>
    <w:rsid w:val="00047F6A"/>
    <w:rsid w:val="00052E47"/>
    <w:rsid w:val="00061E74"/>
    <w:rsid w:val="0006600C"/>
    <w:rsid w:val="0006648F"/>
    <w:rsid w:val="00086F46"/>
    <w:rsid w:val="00087310"/>
    <w:rsid w:val="00095B2C"/>
    <w:rsid w:val="0009732C"/>
    <w:rsid w:val="000A02DF"/>
    <w:rsid w:val="000A6CE4"/>
    <w:rsid w:val="000B5DAB"/>
    <w:rsid w:val="000C4EED"/>
    <w:rsid w:val="000D2CEC"/>
    <w:rsid w:val="000D32E1"/>
    <w:rsid w:val="000E136B"/>
    <w:rsid w:val="000E2F56"/>
    <w:rsid w:val="000E4B24"/>
    <w:rsid w:val="0010162F"/>
    <w:rsid w:val="00101EE8"/>
    <w:rsid w:val="00113349"/>
    <w:rsid w:val="001146D6"/>
    <w:rsid w:val="00117EB6"/>
    <w:rsid w:val="001223D4"/>
    <w:rsid w:val="00123D98"/>
    <w:rsid w:val="001240D6"/>
    <w:rsid w:val="0012522B"/>
    <w:rsid w:val="001268BC"/>
    <w:rsid w:val="00127293"/>
    <w:rsid w:val="0013017F"/>
    <w:rsid w:val="001316EA"/>
    <w:rsid w:val="001371A8"/>
    <w:rsid w:val="00137481"/>
    <w:rsid w:val="0014197A"/>
    <w:rsid w:val="00142DE3"/>
    <w:rsid w:val="00146895"/>
    <w:rsid w:val="001519A9"/>
    <w:rsid w:val="00152799"/>
    <w:rsid w:val="00153045"/>
    <w:rsid w:val="0015401E"/>
    <w:rsid w:val="001568A8"/>
    <w:rsid w:val="00165696"/>
    <w:rsid w:val="00165F18"/>
    <w:rsid w:val="00166122"/>
    <w:rsid w:val="00170D6E"/>
    <w:rsid w:val="001737F8"/>
    <w:rsid w:val="001775EA"/>
    <w:rsid w:val="0018030C"/>
    <w:rsid w:val="00184E12"/>
    <w:rsid w:val="00186EA2"/>
    <w:rsid w:val="00187870"/>
    <w:rsid w:val="00194A41"/>
    <w:rsid w:val="00196465"/>
    <w:rsid w:val="00196CD9"/>
    <w:rsid w:val="001A482A"/>
    <w:rsid w:val="001B2B11"/>
    <w:rsid w:val="001B61D6"/>
    <w:rsid w:val="001B71CC"/>
    <w:rsid w:val="001C1678"/>
    <w:rsid w:val="001C4FCD"/>
    <w:rsid w:val="001E1831"/>
    <w:rsid w:val="001E5A5A"/>
    <w:rsid w:val="001E5A7A"/>
    <w:rsid w:val="001F3523"/>
    <w:rsid w:val="001F6786"/>
    <w:rsid w:val="00203D73"/>
    <w:rsid w:val="002040E8"/>
    <w:rsid w:val="00205E86"/>
    <w:rsid w:val="00216E69"/>
    <w:rsid w:val="00222879"/>
    <w:rsid w:val="002275E5"/>
    <w:rsid w:val="00232480"/>
    <w:rsid w:val="00236A29"/>
    <w:rsid w:val="002416C5"/>
    <w:rsid w:val="00242496"/>
    <w:rsid w:val="00243D37"/>
    <w:rsid w:val="0025002E"/>
    <w:rsid w:val="00252D19"/>
    <w:rsid w:val="002568E2"/>
    <w:rsid w:val="00266F59"/>
    <w:rsid w:val="00267A03"/>
    <w:rsid w:val="00272B6C"/>
    <w:rsid w:val="00273628"/>
    <w:rsid w:val="00274A4D"/>
    <w:rsid w:val="00274C44"/>
    <w:rsid w:val="0027623A"/>
    <w:rsid w:val="0027743D"/>
    <w:rsid w:val="0028041A"/>
    <w:rsid w:val="00282A17"/>
    <w:rsid w:val="002900D2"/>
    <w:rsid w:val="002908BA"/>
    <w:rsid w:val="00290EA3"/>
    <w:rsid w:val="00290F2F"/>
    <w:rsid w:val="002937DA"/>
    <w:rsid w:val="00296229"/>
    <w:rsid w:val="002A09C6"/>
    <w:rsid w:val="002A13D8"/>
    <w:rsid w:val="002A2324"/>
    <w:rsid w:val="002A6197"/>
    <w:rsid w:val="002B14AE"/>
    <w:rsid w:val="002C244E"/>
    <w:rsid w:val="002C2AF2"/>
    <w:rsid w:val="002C4E1B"/>
    <w:rsid w:val="002D2533"/>
    <w:rsid w:val="002D3852"/>
    <w:rsid w:val="002D58BC"/>
    <w:rsid w:val="002E1490"/>
    <w:rsid w:val="002F0573"/>
    <w:rsid w:val="002F64B8"/>
    <w:rsid w:val="003021CE"/>
    <w:rsid w:val="003023E9"/>
    <w:rsid w:val="0030736B"/>
    <w:rsid w:val="0031026F"/>
    <w:rsid w:val="00311A84"/>
    <w:rsid w:val="00312162"/>
    <w:rsid w:val="00312899"/>
    <w:rsid w:val="003135B9"/>
    <w:rsid w:val="00334A95"/>
    <w:rsid w:val="003362F0"/>
    <w:rsid w:val="00336C30"/>
    <w:rsid w:val="00340521"/>
    <w:rsid w:val="0034282A"/>
    <w:rsid w:val="00345928"/>
    <w:rsid w:val="003501D5"/>
    <w:rsid w:val="00354B23"/>
    <w:rsid w:val="00360B27"/>
    <w:rsid w:val="00366E0E"/>
    <w:rsid w:val="003676A8"/>
    <w:rsid w:val="003715F1"/>
    <w:rsid w:val="00371AC4"/>
    <w:rsid w:val="003720FC"/>
    <w:rsid w:val="0037379A"/>
    <w:rsid w:val="00376428"/>
    <w:rsid w:val="00376CFA"/>
    <w:rsid w:val="00380098"/>
    <w:rsid w:val="00382063"/>
    <w:rsid w:val="0038210C"/>
    <w:rsid w:val="00383869"/>
    <w:rsid w:val="00383A67"/>
    <w:rsid w:val="00383CA8"/>
    <w:rsid w:val="003850B4"/>
    <w:rsid w:val="00386DE2"/>
    <w:rsid w:val="00396868"/>
    <w:rsid w:val="00397463"/>
    <w:rsid w:val="00397FA4"/>
    <w:rsid w:val="003A1460"/>
    <w:rsid w:val="003A3651"/>
    <w:rsid w:val="003A65ED"/>
    <w:rsid w:val="003B142E"/>
    <w:rsid w:val="003C413D"/>
    <w:rsid w:val="003D3732"/>
    <w:rsid w:val="003D3F22"/>
    <w:rsid w:val="003D4612"/>
    <w:rsid w:val="003E22DC"/>
    <w:rsid w:val="003E26D7"/>
    <w:rsid w:val="003E5E84"/>
    <w:rsid w:val="003E61A1"/>
    <w:rsid w:val="003F4B8C"/>
    <w:rsid w:val="00401BDF"/>
    <w:rsid w:val="00410C04"/>
    <w:rsid w:val="00411BBD"/>
    <w:rsid w:val="00415922"/>
    <w:rsid w:val="00423BD7"/>
    <w:rsid w:val="004261F7"/>
    <w:rsid w:val="0042757D"/>
    <w:rsid w:val="00437C14"/>
    <w:rsid w:val="00441360"/>
    <w:rsid w:val="004527C9"/>
    <w:rsid w:val="00453069"/>
    <w:rsid w:val="00454C21"/>
    <w:rsid w:val="00462909"/>
    <w:rsid w:val="00466EA0"/>
    <w:rsid w:val="0047754D"/>
    <w:rsid w:val="004801CF"/>
    <w:rsid w:val="0048330E"/>
    <w:rsid w:val="00483F5B"/>
    <w:rsid w:val="00490874"/>
    <w:rsid w:val="00491F07"/>
    <w:rsid w:val="00493657"/>
    <w:rsid w:val="00494EE2"/>
    <w:rsid w:val="00496E83"/>
    <w:rsid w:val="004974C5"/>
    <w:rsid w:val="004A2886"/>
    <w:rsid w:val="004A33EF"/>
    <w:rsid w:val="004A5662"/>
    <w:rsid w:val="004A71C8"/>
    <w:rsid w:val="004B14A0"/>
    <w:rsid w:val="004B1CBB"/>
    <w:rsid w:val="004B4437"/>
    <w:rsid w:val="004B5C28"/>
    <w:rsid w:val="004B6D83"/>
    <w:rsid w:val="004C10D0"/>
    <w:rsid w:val="004C1BAA"/>
    <w:rsid w:val="004C1E81"/>
    <w:rsid w:val="004C2069"/>
    <w:rsid w:val="004D1B0C"/>
    <w:rsid w:val="004D2978"/>
    <w:rsid w:val="004D4CC2"/>
    <w:rsid w:val="004D7C41"/>
    <w:rsid w:val="004F0D2B"/>
    <w:rsid w:val="004F1402"/>
    <w:rsid w:val="004F1455"/>
    <w:rsid w:val="004F75CD"/>
    <w:rsid w:val="0050064F"/>
    <w:rsid w:val="0050659B"/>
    <w:rsid w:val="00511CC0"/>
    <w:rsid w:val="00512243"/>
    <w:rsid w:val="005143A5"/>
    <w:rsid w:val="005161BD"/>
    <w:rsid w:val="00520DE3"/>
    <w:rsid w:val="00521CAC"/>
    <w:rsid w:val="00524A2E"/>
    <w:rsid w:val="00525454"/>
    <w:rsid w:val="005260D7"/>
    <w:rsid w:val="005279DE"/>
    <w:rsid w:val="00527AB5"/>
    <w:rsid w:val="00532FAE"/>
    <w:rsid w:val="005337DB"/>
    <w:rsid w:val="005339DA"/>
    <w:rsid w:val="00534772"/>
    <w:rsid w:val="00537FCD"/>
    <w:rsid w:val="005401B6"/>
    <w:rsid w:val="00541543"/>
    <w:rsid w:val="00542382"/>
    <w:rsid w:val="00543BA5"/>
    <w:rsid w:val="00545F76"/>
    <w:rsid w:val="005545BB"/>
    <w:rsid w:val="00556882"/>
    <w:rsid w:val="005603F5"/>
    <w:rsid w:val="00561E43"/>
    <w:rsid w:val="00562B4C"/>
    <w:rsid w:val="00566427"/>
    <w:rsid w:val="0056747E"/>
    <w:rsid w:val="00567A8A"/>
    <w:rsid w:val="0057015A"/>
    <w:rsid w:val="0057078E"/>
    <w:rsid w:val="00575703"/>
    <w:rsid w:val="005772D1"/>
    <w:rsid w:val="00577BB7"/>
    <w:rsid w:val="00577E80"/>
    <w:rsid w:val="005838F5"/>
    <w:rsid w:val="00584CF4"/>
    <w:rsid w:val="00590054"/>
    <w:rsid w:val="005905C2"/>
    <w:rsid w:val="00591B45"/>
    <w:rsid w:val="00593B54"/>
    <w:rsid w:val="00596606"/>
    <w:rsid w:val="00597053"/>
    <w:rsid w:val="005A0F73"/>
    <w:rsid w:val="005A1728"/>
    <w:rsid w:val="005A2EA3"/>
    <w:rsid w:val="005B1570"/>
    <w:rsid w:val="005B4C28"/>
    <w:rsid w:val="005B66DB"/>
    <w:rsid w:val="005C2ECE"/>
    <w:rsid w:val="005C4107"/>
    <w:rsid w:val="005C7ED8"/>
    <w:rsid w:val="005D2E2D"/>
    <w:rsid w:val="005D37C0"/>
    <w:rsid w:val="005D7FCF"/>
    <w:rsid w:val="005E2C86"/>
    <w:rsid w:val="005E4137"/>
    <w:rsid w:val="005F2B19"/>
    <w:rsid w:val="005F67D5"/>
    <w:rsid w:val="006007BD"/>
    <w:rsid w:val="00605677"/>
    <w:rsid w:val="00605F8D"/>
    <w:rsid w:val="00607AC2"/>
    <w:rsid w:val="0061033D"/>
    <w:rsid w:val="00616E82"/>
    <w:rsid w:val="0061777A"/>
    <w:rsid w:val="00620330"/>
    <w:rsid w:val="006218A3"/>
    <w:rsid w:val="00622F4F"/>
    <w:rsid w:val="0063462C"/>
    <w:rsid w:val="006403B0"/>
    <w:rsid w:val="0065054D"/>
    <w:rsid w:val="006564CE"/>
    <w:rsid w:val="00663F64"/>
    <w:rsid w:val="00665862"/>
    <w:rsid w:val="00665A98"/>
    <w:rsid w:val="00667908"/>
    <w:rsid w:val="00670700"/>
    <w:rsid w:val="00670F10"/>
    <w:rsid w:val="00676D53"/>
    <w:rsid w:val="00683462"/>
    <w:rsid w:val="00686B5B"/>
    <w:rsid w:val="00687B07"/>
    <w:rsid w:val="00692B46"/>
    <w:rsid w:val="006945E3"/>
    <w:rsid w:val="00695621"/>
    <w:rsid w:val="0069636D"/>
    <w:rsid w:val="006965DB"/>
    <w:rsid w:val="00696B7A"/>
    <w:rsid w:val="006A1E35"/>
    <w:rsid w:val="006A1E4E"/>
    <w:rsid w:val="006A6C09"/>
    <w:rsid w:val="006B42EE"/>
    <w:rsid w:val="006B5B82"/>
    <w:rsid w:val="006C044A"/>
    <w:rsid w:val="006C3341"/>
    <w:rsid w:val="006C38EE"/>
    <w:rsid w:val="006C4AD9"/>
    <w:rsid w:val="006D0955"/>
    <w:rsid w:val="006E5BA8"/>
    <w:rsid w:val="006E7E51"/>
    <w:rsid w:val="006F09F7"/>
    <w:rsid w:val="006F398E"/>
    <w:rsid w:val="006F7848"/>
    <w:rsid w:val="00700F06"/>
    <w:rsid w:val="00707382"/>
    <w:rsid w:val="00711D85"/>
    <w:rsid w:val="0071531E"/>
    <w:rsid w:val="0071645B"/>
    <w:rsid w:val="00716E9D"/>
    <w:rsid w:val="007305F5"/>
    <w:rsid w:val="0073556C"/>
    <w:rsid w:val="00735D4C"/>
    <w:rsid w:val="00747B9E"/>
    <w:rsid w:val="00751DEB"/>
    <w:rsid w:val="007524BE"/>
    <w:rsid w:val="007525FA"/>
    <w:rsid w:val="00755858"/>
    <w:rsid w:val="00760DCA"/>
    <w:rsid w:val="0076298C"/>
    <w:rsid w:val="00770CF8"/>
    <w:rsid w:val="00770D2E"/>
    <w:rsid w:val="00774FF0"/>
    <w:rsid w:val="00775926"/>
    <w:rsid w:val="00781ED7"/>
    <w:rsid w:val="0078260E"/>
    <w:rsid w:val="0078378C"/>
    <w:rsid w:val="0078392A"/>
    <w:rsid w:val="007855E8"/>
    <w:rsid w:val="00785992"/>
    <w:rsid w:val="0079046D"/>
    <w:rsid w:val="00790F68"/>
    <w:rsid w:val="0079753A"/>
    <w:rsid w:val="007A296C"/>
    <w:rsid w:val="007A3AA3"/>
    <w:rsid w:val="007A4244"/>
    <w:rsid w:val="007A6C4E"/>
    <w:rsid w:val="007A6DD9"/>
    <w:rsid w:val="007B03DD"/>
    <w:rsid w:val="007B18CE"/>
    <w:rsid w:val="007B2B8E"/>
    <w:rsid w:val="007B3D72"/>
    <w:rsid w:val="007B73EA"/>
    <w:rsid w:val="007C04CF"/>
    <w:rsid w:val="007C2454"/>
    <w:rsid w:val="007C3A59"/>
    <w:rsid w:val="007C6AAC"/>
    <w:rsid w:val="007C7EFC"/>
    <w:rsid w:val="007D60E0"/>
    <w:rsid w:val="007D672F"/>
    <w:rsid w:val="007D6A20"/>
    <w:rsid w:val="007D6B8D"/>
    <w:rsid w:val="007D6E7E"/>
    <w:rsid w:val="007E0477"/>
    <w:rsid w:val="007E32B9"/>
    <w:rsid w:val="007E32E4"/>
    <w:rsid w:val="007E5CE4"/>
    <w:rsid w:val="007F0B89"/>
    <w:rsid w:val="007F0C95"/>
    <w:rsid w:val="00811EE1"/>
    <w:rsid w:val="0081284F"/>
    <w:rsid w:val="00812A66"/>
    <w:rsid w:val="00814843"/>
    <w:rsid w:val="00814B7C"/>
    <w:rsid w:val="008170DE"/>
    <w:rsid w:val="00824819"/>
    <w:rsid w:val="00826E78"/>
    <w:rsid w:val="00830E32"/>
    <w:rsid w:val="00833384"/>
    <w:rsid w:val="00835B50"/>
    <w:rsid w:val="00845A14"/>
    <w:rsid w:val="00847D0C"/>
    <w:rsid w:val="0085331D"/>
    <w:rsid w:val="00853F0F"/>
    <w:rsid w:val="00855760"/>
    <w:rsid w:val="00857BD9"/>
    <w:rsid w:val="00860391"/>
    <w:rsid w:val="00862B5D"/>
    <w:rsid w:val="00865982"/>
    <w:rsid w:val="00867D73"/>
    <w:rsid w:val="0087123F"/>
    <w:rsid w:val="00873A11"/>
    <w:rsid w:val="00873AF9"/>
    <w:rsid w:val="008741DD"/>
    <w:rsid w:val="008757D3"/>
    <w:rsid w:val="00880EF2"/>
    <w:rsid w:val="008822BB"/>
    <w:rsid w:val="0088317F"/>
    <w:rsid w:val="0088326A"/>
    <w:rsid w:val="00885A9D"/>
    <w:rsid w:val="00891C1F"/>
    <w:rsid w:val="008933FD"/>
    <w:rsid w:val="008A0D33"/>
    <w:rsid w:val="008A3770"/>
    <w:rsid w:val="008A3FCA"/>
    <w:rsid w:val="008A5682"/>
    <w:rsid w:val="008A7D7C"/>
    <w:rsid w:val="008B468C"/>
    <w:rsid w:val="008C492E"/>
    <w:rsid w:val="008C66A9"/>
    <w:rsid w:val="008C7A62"/>
    <w:rsid w:val="008D1C04"/>
    <w:rsid w:val="008E2992"/>
    <w:rsid w:val="008E6083"/>
    <w:rsid w:val="008F04A0"/>
    <w:rsid w:val="008F1539"/>
    <w:rsid w:val="008F2203"/>
    <w:rsid w:val="008F3446"/>
    <w:rsid w:val="008F419C"/>
    <w:rsid w:val="008F64A7"/>
    <w:rsid w:val="0090012B"/>
    <w:rsid w:val="009006A0"/>
    <w:rsid w:val="00901595"/>
    <w:rsid w:val="0090351F"/>
    <w:rsid w:val="00904359"/>
    <w:rsid w:val="00905F9C"/>
    <w:rsid w:val="009062BA"/>
    <w:rsid w:val="009068B7"/>
    <w:rsid w:val="00906C3D"/>
    <w:rsid w:val="009179E5"/>
    <w:rsid w:val="009246F2"/>
    <w:rsid w:val="0092702C"/>
    <w:rsid w:val="0092792B"/>
    <w:rsid w:val="00932C9C"/>
    <w:rsid w:val="00950BE6"/>
    <w:rsid w:val="00950C89"/>
    <w:rsid w:val="00953D78"/>
    <w:rsid w:val="00955188"/>
    <w:rsid w:val="00957228"/>
    <w:rsid w:val="00963A5A"/>
    <w:rsid w:val="00964FA8"/>
    <w:rsid w:val="00970BAD"/>
    <w:rsid w:val="009719D8"/>
    <w:rsid w:val="009760C0"/>
    <w:rsid w:val="009768D1"/>
    <w:rsid w:val="00980DC9"/>
    <w:rsid w:val="00981E99"/>
    <w:rsid w:val="009827FD"/>
    <w:rsid w:val="009829B7"/>
    <w:rsid w:val="009927C0"/>
    <w:rsid w:val="009949C0"/>
    <w:rsid w:val="00995E99"/>
    <w:rsid w:val="009961E6"/>
    <w:rsid w:val="009A3F93"/>
    <w:rsid w:val="009B1140"/>
    <w:rsid w:val="009B47BD"/>
    <w:rsid w:val="009B6C65"/>
    <w:rsid w:val="009B752D"/>
    <w:rsid w:val="009C0017"/>
    <w:rsid w:val="009C15F4"/>
    <w:rsid w:val="009C2C07"/>
    <w:rsid w:val="009C33B9"/>
    <w:rsid w:val="009C51C6"/>
    <w:rsid w:val="009C556D"/>
    <w:rsid w:val="009C6218"/>
    <w:rsid w:val="009C7815"/>
    <w:rsid w:val="009C79B5"/>
    <w:rsid w:val="009D073F"/>
    <w:rsid w:val="009D1A9F"/>
    <w:rsid w:val="009D3A99"/>
    <w:rsid w:val="009D564B"/>
    <w:rsid w:val="009D62A3"/>
    <w:rsid w:val="009E0A2B"/>
    <w:rsid w:val="009E2A1F"/>
    <w:rsid w:val="009E44D0"/>
    <w:rsid w:val="009E4546"/>
    <w:rsid w:val="009E5241"/>
    <w:rsid w:val="009F231F"/>
    <w:rsid w:val="009F5698"/>
    <w:rsid w:val="009F6A98"/>
    <w:rsid w:val="00A001B9"/>
    <w:rsid w:val="00A128A1"/>
    <w:rsid w:val="00A1347B"/>
    <w:rsid w:val="00A23E81"/>
    <w:rsid w:val="00A3367A"/>
    <w:rsid w:val="00A37C4B"/>
    <w:rsid w:val="00A4019A"/>
    <w:rsid w:val="00A406CB"/>
    <w:rsid w:val="00A4359D"/>
    <w:rsid w:val="00A47282"/>
    <w:rsid w:val="00A56F63"/>
    <w:rsid w:val="00A57333"/>
    <w:rsid w:val="00A6321C"/>
    <w:rsid w:val="00A66F66"/>
    <w:rsid w:val="00A71AE5"/>
    <w:rsid w:val="00A7306D"/>
    <w:rsid w:val="00A77F16"/>
    <w:rsid w:val="00A90909"/>
    <w:rsid w:val="00A9380A"/>
    <w:rsid w:val="00A94538"/>
    <w:rsid w:val="00AA03A9"/>
    <w:rsid w:val="00AA1E16"/>
    <w:rsid w:val="00AA4B9E"/>
    <w:rsid w:val="00AB2B88"/>
    <w:rsid w:val="00AB5D09"/>
    <w:rsid w:val="00AB6D6F"/>
    <w:rsid w:val="00AB7998"/>
    <w:rsid w:val="00AC002C"/>
    <w:rsid w:val="00AC2EE0"/>
    <w:rsid w:val="00AC6CDD"/>
    <w:rsid w:val="00AD38D0"/>
    <w:rsid w:val="00AD51FA"/>
    <w:rsid w:val="00AE108C"/>
    <w:rsid w:val="00AE3CC9"/>
    <w:rsid w:val="00AE50A0"/>
    <w:rsid w:val="00AE5AE2"/>
    <w:rsid w:val="00AE5FE5"/>
    <w:rsid w:val="00AF1A53"/>
    <w:rsid w:val="00AF7AC7"/>
    <w:rsid w:val="00B00F0B"/>
    <w:rsid w:val="00B04B44"/>
    <w:rsid w:val="00B04FF3"/>
    <w:rsid w:val="00B05ADC"/>
    <w:rsid w:val="00B23736"/>
    <w:rsid w:val="00B272BE"/>
    <w:rsid w:val="00B3333C"/>
    <w:rsid w:val="00B4149E"/>
    <w:rsid w:val="00B43F3A"/>
    <w:rsid w:val="00B538E9"/>
    <w:rsid w:val="00B547D0"/>
    <w:rsid w:val="00B5784C"/>
    <w:rsid w:val="00B643D3"/>
    <w:rsid w:val="00B657CB"/>
    <w:rsid w:val="00B661F1"/>
    <w:rsid w:val="00B77F97"/>
    <w:rsid w:val="00B84EAD"/>
    <w:rsid w:val="00B90EAB"/>
    <w:rsid w:val="00B9234C"/>
    <w:rsid w:val="00B9542C"/>
    <w:rsid w:val="00B95560"/>
    <w:rsid w:val="00B97640"/>
    <w:rsid w:val="00BA0116"/>
    <w:rsid w:val="00BA11EC"/>
    <w:rsid w:val="00BA2964"/>
    <w:rsid w:val="00BA6F34"/>
    <w:rsid w:val="00BA7FAB"/>
    <w:rsid w:val="00BB49E7"/>
    <w:rsid w:val="00BC2C91"/>
    <w:rsid w:val="00BC2F4C"/>
    <w:rsid w:val="00BC4A05"/>
    <w:rsid w:val="00BC567D"/>
    <w:rsid w:val="00BD3D26"/>
    <w:rsid w:val="00BD5314"/>
    <w:rsid w:val="00BE025E"/>
    <w:rsid w:val="00BE0CC9"/>
    <w:rsid w:val="00BE0EB0"/>
    <w:rsid w:val="00BE203A"/>
    <w:rsid w:val="00BE43A6"/>
    <w:rsid w:val="00BE490D"/>
    <w:rsid w:val="00BF0B15"/>
    <w:rsid w:val="00BF36F4"/>
    <w:rsid w:val="00C02208"/>
    <w:rsid w:val="00C05F6E"/>
    <w:rsid w:val="00C10179"/>
    <w:rsid w:val="00C12CBB"/>
    <w:rsid w:val="00C12CBE"/>
    <w:rsid w:val="00C16EB9"/>
    <w:rsid w:val="00C1775F"/>
    <w:rsid w:val="00C25A2D"/>
    <w:rsid w:val="00C260F8"/>
    <w:rsid w:val="00C31D4F"/>
    <w:rsid w:val="00C33C24"/>
    <w:rsid w:val="00C41412"/>
    <w:rsid w:val="00C43FBE"/>
    <w:rsid w:val="00C449C6"/>
    <w:rsid w:val="00C45937"/>
    <w:rsid w:val="00C466E5"/>
    <w:rsid w:val="00C511E0"/>
    <w:rsid w:val="00C51CAB"/>
    <w:rsid w:val="00C51E50"/>
    <w:rsid w:val="00C51FCD"/>
    <w:rsid w:val="00C564B0"/>
    <w:rsid w:val="00C578D9"/>
    <w:rsid w:val="00C57E48"/>
    <w:rsid w:val="00C60747"/>
    <w:rsid w:val="00C61564"/>
    <w:rsid w:val="00C6283F"/>
    <w:rsid w:val="00C652CF"/>
    <w:rsid w:val="00C71487"/>
    <w:rsid w:val="00C74B12"/>
    <w:rsid w:val="00C814A5"/>
    <w:rsid w:val="00C84B2B"/>
    <w:rsid w:val="00C855F6"/>
    <w:rsid w:val="00C8645A"/>
    <w:rsid w:val="00C96573"/>
    <w:rsid w:val="00CA3EA2"/>
    <w:rsid w:val="00CA4791"/>
    <w:rsid w:val="00CB27A7"/>
    <w:rsid w:val="00CB67BF"/>
    <w:rsid w:val="00CB6C15"/>
    <w:rsid w:val="00CC3D91"/>
    <w:rsid w:val="00CC424D"/>
    <w:rsid w:val="00CC440F"/>
    <w:rsid w:val="00CC4441"/>
    <w:rsid w:val="00CC6392"/>
    <w:rsid w:val="00CD0BB8"/>
    <w:rsid w:val="00CD3849"/>
    <w:rsid w:val="00CE1475"/>
    <w:rsid w:val="00CE2437"/>
    <w:rsid w:val="00CE418C"/>
    <w:rsid w:val="00CE527E"/>
    <w:rsid w:val="00CE6513"/>
    <w:rsid w:val="00CF03E4"/>
    <w:rsid w:val="00CF3EAE"/>
    <w:rsid w:val="00CF7384"/>
    <w:rsid w:val="00CF7ED5"/>
    <w:rsid w:val="00D01603"/>
    <w:rsid w:val="00D0386C"/>
    <w:rsid w:val="00D07009"/>
    <w:rsid w:val="00D11759"/>
    <w:rsid w:val="00D136F4"/>
    <w:rsid w:val="00D15557"/>
    <w:rsid w:val="00D17298"/>
    <w:rsid w:val="00D174C9"/>
    <w:rsid w:val="00D22228"/>
    <w:rsid w:val="00D226BB"/>
    <w:rsid w:val="00D2343D"/>
    <w:rsid w:val="00D25034"/>
    <w:rsid w:val="00D26AE0"/>
    <w:rsid w:val="00D27ECC"/>
    <w:rsid w:val="00D30EAE"/>
    <w:rsid w:val="00D318F1"/>
    <w:rsid w:val="00D358B0"/>
    <w:rsid w:val="00D40B0E"/>
    <w:rsid w:val="00D42C9E"/>
    <w:rsid w:val="00D44FE0"/>
    <w:rsid w:val="00D45745"/>
    <w:rsid w:val="00D50A23"/>
    <w:rsid w:val="00D54AB8"/>
    <w:rsid w:val="00D54DD2"/>
    <w:rsid w:val="00D55235"/>
    <w:rsid w:val="00D563DC"/>
    <w:rsid w:val="00D56696"/>
    <w:rsid w:val="00D6016B"/>
    <w:rsid w:val="00D6053B"/>
    <w:rsid w:val="00D66413"/>
    <w:rsid w:val="00D678EB"/>
    <w:rsid w:val="00D70282"/>
    <w:rsid w:val="00D71C13"/>
    <w:rsid w:val="00D72707"/>
    <w:rsid w:val="00D74693"/>
    <w:rsid w:val="00D74AB5"/>
    <w:rsid w:val="00D74D9A"/>
    <w:rsid w:val="00D76A20"/>
    <w:rsid w:val="00D81E41"/>
    <w:rsid w:val="00D939EF"/>
    <w:rsid w:val="00D96474"/>
    <w:rsid w:val="00DA282E"/>
    <w:rsid w:val="00DA330A"/>
    <w:rsid w:val="00DA66B7"/>
    <w:rsid w:val="00DB0865"/>
    <w:rsid w:val="00DB28A3"/>
    <w:rsid w:val="00DB4223"/>
    <w:rsid w:val="00DB7206"/>
    <w:rsid w:val="00DC0B85"/>
    <w:rsid w:val="00DC2133"/>
    <w:rsid w:val="00DC2734"/>
    <w:rsid w:val="00DC2B3F"/>
    <w:rsid w:val="00DC4FE9"/>
    <w:rsid w:val="00DC5C1E"/>
    <w:rsid w:val="00DE3EA8"/>
    <w:rsid w:val="00DE5433"/>
    <w:rsid w:val="00DE68A7"/>
    <w:rsid w:val="00DF1C56"/>
    <w:rsid w:val="00DF5A43"/>
    <w:rsid w:val="00DF5F38"/>
    <w:rsid w:val="00E15364"/>
    <w:rsid w:val="00E23336"/>
    <w:rsid w:val="00E24785"/>
    <w:rsid w:val="00E253F3"/>
    <w:rsid w:val="00E2596E"/>
    <w:rsid w:val="00E300F0"/>
    <w:rsid w:val="00E30A08"/>
    <w:rsid w:val="00E31661"/>
    <w:rsid w:val="00E32B52"/>
    <w:rsid w:val="00E35D91"/>
    <w:rsid w:val="00E3652F"/>
    <w:rsid w:val="00E3766E"/>
    <w:rsid w:val="00E44F5C"/>
    <w:rsid w:val="00E46A6E"/>
    <w:rsid w:val="00E47EB8"/>
    <w:rsid w:val="00E51B8D"/>
    <w:rsid w:val="00E56A3D"/>
    <w:rsid w:val="00E57FA1"/>
    <w:rsid w:val="00E704FD"/>
    <w:rsid w:val="00E750E1"/>
    <w:rsid w:val="00E76C5A"/>
    <w:rsid w:val="00E7795A"/>
    <w:rsid w:val="00E8242A"/>
    <w:rsid w:val="00E87986"/>
    <w:rsid w:val="00E9114A"/>
    <w:rsid w:val="00E96725"/>
    <w:rsid w:val="00EA09D0"/>
    <w:rsid w:val="00EA0D5B"/>
    <w:rsid w:val="00EA3948"/>
    <w:rsid w:val="00EA489C"/>
    <w:rsid w:val="00EA7B59"/>
    <w:rsid w:val="00EB0CA7"/>
    <w:rsid w:val="00EB4992"/>
    <w:rsid w:val="00EC339A"/>
    <w:rsid w:val="00EC4249"/>
    <w:rsid w:val="00EC5804"/>
    <w:rsid w:val="00EC5C48"/>
    <w:rsid w:val="00EC6F8F"/>
    <w:rsid w:val="00ED06FC"/>
    <w:rsid w:val="00ED6026"/>
    <w:rsid w:val="00EE0360"/>
    <w:rsid w:val="00EF00ED"/>
    <w:rsid w:val="00EF2E52"/>
    <w:rsid w:val="00EF332C"/>
    <w:rsid w:val="00EF6E75"/>
    <w:rsid w:val="00F009F4"/>
    <w:rsid w:val="00F031FB"/>
    <w:rsid w:val="00F05606"/>
    <w:rsid w:val="00F065AD"/>
    <w:rsid w:val="00F06FA6"/>
    <w:rsid w:val="00F138EE"/>
    <w:rsid w:val="00F1747A"/>
    <w:rsid w:val="00F217F1"/>
    <w:rsid w:val="00F21A3A"/>
    <w:rsid w:val="00F24938"/>
    <w:rsid w:val="00F24FD3"/>
    <w:rsid w:val="00F32E4A"/>
    <w:rsid w:val="00F33392"/>
    <w:rsid w:val="00F346FE"/>
    <w:rsid w:val="00F36D8C"/>
    <w:rsid w:val="00F36F0D"/>
    <w:rsid w:val="00F37493"/>
    <w:rsid w:val="00F41782"/>
    <w:rsid w:val="00F44D07"/>
    <w:rsid w:val="00F46CE0"/>
    <w:rsid w:val="00F50D78"/>
    <w:rsid w:val="00F515CC"/>
    <w:rsid w:val="00F53AB7"/>
    <w:rsid w:val="00F549A9"/>
    <w:rsid w:val="00F55157"/>
    <w:rsid w:val="00F5543B"/>
    <w:rsid w:val="00F563FD"/>
    <w:rsid w:val="00F565F3"/>
    <w:rsid w:val="00F60FF5"/>
    <w:rsid w:val="00F70887"/>
    <w:rsid w:val="00F71854"/>
    <w:rsid w:val="00F74C55"/>
    <w:rsid w:val="00F91162"/>
    <w:rsid w:val="00F9205E"/>
    <w:rsid w:val="00F93085"/>
    <w:rsid w:val="00F93545"/>
    <w:rsid w:val="00F9488A"/>
    <w:rsid w:val="00F95158"/>
    <w:rsid w:val="00F96FBA"/>
    <w:rsid w:val="00F97A03"/>
    <w:rsid w:val="00FB0FCA"/>
    <w:rsid w:val="00FB4D21"/>
    <w:rsid w:val="00FB4E06"/>
    <w:rsid w:val="00FB5F2B"/>
    <w:rsid w:val="00FC1565"/>
    <w:rsid w:val="00FC1B79"/>
    <w:rsid w:val="00FC2A7B"/>
    <w:rsid w:val="00FC3483"/>
    <w:rsid w:val="00FC3C2E"/>
    <w:rsid w:val="00FC4D68"/>
    <w:rsid w:val="00FD2ADA"/>
    <w:rsid w:val="00FD3F75"/>
    <w:rsid w:val="00FD59FC"/>
    <w:rsid w:val="00FD7A36"/>
    <w:rsid w:val="00FE37A3"/>
    <w:rsid w:val="00FE50F4"/>
    <w:rsid w:val="00FE64A6"/>
    <w:rsid w:val="00FF10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aliases w:val="4_GA"/>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F1033"/>
    <w:rPr>
      <w:szCs w:val="20"/>
    </w:rPr>
  </w:style>
  <w:style w:type="paragraph" w:styleId="CommentSubject">
    <w:name w:val="annotation subject"/>
    <w:basedOn w:val="CommentText"/>
    <w:next w:val="CommentText"/>
    <w:semiHidden/>
    <w:rsid w:val="00FF1033"/>
    <w:rPr>
      <w:b/>
      <w:bCs/>
    </w:rPr>
  </w:style>
  <w:style w:type="paragraph" w:customStyle="1" w:styleId="HChGA">
    <w:name w:val="_ H _Ch_GA"/>
    <w:basedOn w:val="Normal"/>
    <w:next w:val="Normal"/>
    <w:rsid w:val="00B4149E"/>
    <w:pPr>
      <w:keepNext/>
      <w:keepLines/>
      <w:tabs>
        <w:tab w:val="right" w:pos="1021"/>
      </w:tabs>
      <w:suppressAutoHyphens/>
      <w:spacing w:before="360" w:after="240" w:line="440" w:lineRule="exact"/>
      <w:ind w:left="1247" w:right="1247" w:hanging="1247"/>
    </w:pPr>
    <w:rPr>
      <w:b/>
      <w:bCs/>
      <w:w w:val="100"/>
      <w:kern w:val="0"/>
      <w:sz w:val="28"/>
      <w:szCs w:val="38"/>
    </w:rPr>
  </w:style>
  <w:style w:type="paragraph" w:customStyle="1" w:styleId="SingleTxtGA">
    <w:name w:val="_ Single Txt_GA"/>
    <w:basedOn w:val="Normal"/>
    <w:rsid w:val="00B4149E"/>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paragraph" w:customStyle="1" w:styleId="H4GA">
    <w:name w:val="_ H_4_GA"/>
    <w:basedOn w:val="Normal"/>
    <w:next w:val="Normal"/>
    <w:rsid w:val="00C12CBE"/>
    <w:pPr>
      <w:keepNext/>
      <w:keepLines/>
      <w:tabs>
        <w:tab w:val="right" w:pos="1021"/>
      </w:tabs>
      <w:suppressAutoHyphens/>
      <w:spacing w:before="120" w:after="120" w:line="380" w:lineRule="exact"/>
      <w:ind w:left="1247" w:right="1247" w:hanging="1247"/>
    </w:pPr>
    <w:rPr>
      <w:i/>
      <w:iCs/>
      <w:w w:val="100"/>
      <w:kern w:val="0"/>
    </w:rPr>
  </w:style>
  <w:style w:type="paragraph" w:customStyle="1" w:styleId="SingleTxtG">
    <w:name w:val="_ Single Txt_G"/>
    <w:basedOn w:val="Normal"/>
    <w:rsid w:val="00D45745"/>
    <w:pPr>
      <w:suppressAutoHyphens/>
      <w:bidi w:val="0"/>
      <w:spacing w:after="120" w:line="240" w:lineRule="atLeast"/>
      <w:ind w:left="1134" w:right="1134"/>
      <w:jc w:val="both"/>
    </w:pPr>
    <w:rPr>
      <w:rFonts w:cs="Times New Roman"/>
      <w:w w:val="100"/>
      <w:kern w:val="0"/>
      <w:szCs w:val="20"/>
      <w:lang w:val="en-GB"/>
    </w:rPr>
  </w:style>
  <w:style w:type="numbering" w:styleId="1ai">
    <w:name w:val="Outline List 1"/>
    <w:basedOn w:val="NoList"/>
    <w:semiHidden/>
    <w:rsid w:val="00D45745"/>
    <w:pPr>
      <w:numPr>
        <w:numId w:val="2"/>
      </w:numPr>
    </w:pPr>
  </w:style>
  <w:style w:type="table" w:styleId="TableGrid">
    <w:name w:val="Table Grid"/>
    <w:basedOn w:val="TableNormal"/>
    <w:semiHidden/>
    <w:rsid w:val="001316EA"/>
    <w:pPr>
      <w:bidi/>
      <w:jc w:val="lowKashida"/>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semiHidden/>
    <w:rsid w:val="00153045"/>
    <w:pPr>
      <w:suppressAutoHyphens/>
      <w:bidi w:val="0"/>
      <w:spacing w:after="120" w:line="240" w:lineRule="atLeast"/>
      <w:jc w:val="left"/>
    </w:pPr>
    <w:rPr>
      <w:rFonts w:cs="Times New Roman"/>
      <w:w w:val="100"/>
      <w:kern w:val="0"/>
      <w:sz w:val="16"/>
      <w:szCs w:val="16"/>
      <w:lang w:val="en-GB"/>
    </w:rPr>
  </w:style>
  <w:style w:type="character" w:styleId="Hyperlink">
    <w:name w:val="Hyperlink"/>
    <w:rsid w:val="00D76A20"/>
    <w:rPr>
      <w:color w:val="0000FF"/>
      <w:u w:val="singl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mo.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1177.se"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92</Pages>
  <Words>28318</Words>
  <Characters>146405</Characters>
  <Application>Microsoft Office Outlook</Application>
  <DocSecurity>4</DocSecurity>
  <Lines>3327</Lines>
  <Paragraphs>1420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173303</CharactersWithSpaces>
  <SharedDoc>false</SharedDoc>
  <HLinks>
    <vt:vector size="12" baseType="variant">
      <vt:variant>
        <vt:i4>7143542</vt:i4>
      </vt:variant>
      <vt:variant>
        <vt:i4>3</vt:i4>
      </vt:variant>
      <vt:variant>
        <vt:i4>0</vt:i4>
      </vt:variant>
      <vt:variant>
        <vt:i4>5</vt:i4>
      </vt:variant>
      <vt:variant>
        <vt:lpwstr>http://www.umo.se/</vt:lpwstr>
      </vt:variant>
      <vt:variant>
        <vt:lpwstr/>
      </vt:variant>
      <vt:variant>
        <vt:i4>6684709</vt:i4>
      </vt:variant>
      <vt:variant>
        <vt:i4>0</vt:i4>
      </vt:variant>
      <vt:variant>
        <vt:i4>0</vt:i4>
      </vt:variant>
      <vt:variant>
        <vt:i4>5</vt:i4>
      </vt:variant>
      <vt:variant>
        <vt:lpwstr>http://www.1177.se/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Atia</dc:creator>
  <cp:keywords/>
  <cp:lastModifiedBy>Administrator</cp:lastModifiedBy>
  <cp:revision>4</cp:revision>
  <cp:lastPrinted>2015-01-28T12:42:00Z</cp:lastPrinted>
  <dcterms:created xsi:type="dcterms:W3CDTF">2015-01-28T12:39:00Z</dcterms:created>
  <dcterms:modified xsi:type="dcterms:W3CDTF">2015-01-28T12:42:00Z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1461784</vt:lpwstr>
  </property>
  <property fmtid="{D5CDD505-2E9C-101B-9397-08002B2CF9AE}" pid="3" name="Symbol1">
    <vt:lpwstr>CEDAW/C/SWE/8-9</vt:lpwstr>
  </property>
  <property fmtid="{D5CDD505-2E9C-101B-9397-08002B2CF9AE}" pid="4" name="Translator">
    <vt:lpwstr/>
  </property>
  <property fmtid="{D5CDD505-2E9C-101B-9397-08002B2CF9AE}" pid="5" name="ODSRefJobNo">
    <vt:lpwstr>1463261A</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 </vt:lpwstr>
  </property>
  <property fmtid="{D5CDD505-2E9C-101B-9397-08002B2CF9AE}" pid="10" name="Operator">
    <vt:lpwstr>جباعي</vt:lpwstr>
  </property>
</Properties>
</file>