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rPr>
          <w:rFonts w:hint="eastAsia"/>
        </w:rPr>
      </w:pPr>
      <w:r>
        <w:t>2004</w:t>
      </w:r>
      <w:r>
        <w:rPr>
          <w:rFonts w:hint="eastAsia"/>
        </w:rPr>
        <w:t>年实质性会议</w:t>
      </w:r>
    </w:p>
    <w:p w:rsidR="00000000" w:rsidRDefault="00000000">
      <w:pPr>
        <w:rPr>
          <w:rFonts w:hint="eastAsia"/>
        </w:rPr>
      </w:pPr>
    </w:p>
    <w:p w:rsidR="00000000" w:rsidRDefault="00000000"/>
    <w:p w:rsidR="00000000" w:rsidRDefault="00000000">
      <w:pPr>
        <w:pStyle w:val="Heading2"/>
      </w:pPr>
      <w:r>
        <w:rPr>
          <w:rFonts w:hint="eastAsia"/>
        </w:rPr>
        <w:t>《经济、社会和文化权利国际公约》的执行情况</w:t>
      </w:r>
    </w:p>
    <w:p w:rsidR="00000000" w:rsidRDefault="00000000">
      <w:pPr>
        <w:pStyle w:val="a3"/>
        <w:spacing w:line="288" w:lineRule="auto"/>
        <w:rPr>
          <w:rFonts w:ascii="Time New Roman" w:hAnsi="Time New Roman"/>
        </w:rPr>
      </w:pPr>
      <w:r>
        <w:rPr>
          <w:rFonts w:ascii="Time New Roman" w:hAnsi="Time New Roman" w:hint="eastAsia"/>
        </w:rPr>
        <w:t>缔约国根据《公约》第</w:t>
      </w:r>
      <w:r>
        <w:rPr>
          <w:rFonts w:ascii="Time New Roman" w:hAnsi="Time New Roman" w:hint="eastAsia"/>
          <w:b/>
        </w:rPr>
        <w:t>16</w:t>
      </w:r>
      <w:r>
        <w:rPr>
          <w:rFonts w:ascii="Time New Roman" w:hAnsi="Time New Roman" w:hint="eastAsia"/>
        </w:rPr>
        <w:t>条和第</w:t>
      </w:r>
      <w:r>
        <w:rPr>
          <w:rFonts w:ascii="Time New Roman" w:hAnsi="Time New Roman" w:hint="eastAsia"/>
          <w:b/>
        </w:rPr>
        <w:t>17</w:t>
      </w:r>
      <w:r>
        <w:rPr>
          <w:rFonts w:ascii="Time New Roman" w:hAnsi="Time New Roman" w:hint="eastAsia"/>
        </w:rPr>
        <w:t>条</w:t>
      </w:r>
      <w:r>
        <w:rPr>
          <w:rFonts w:ascii="Time New Roman" w:hAnsi="Time New Roman"/>
        </w:rPr>
        <w:br/>
      </w:r>
      <w:r>
        <w:rPr>
          <w:rFonts w:ascii="Time New Roman" w:hAnsi="Time New Roman" w:hint="eastAsia"/>
        </w:rPr>
        <w:t>提交的第四次定期报告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a3"/>
        <w:rPr>
          <w:rFonts w:hint="eastAsia"/>
        </w:rPr>
      </w:pPr>
      <w:r>
        <w:t xml:space="preserve"> </w:t>
      </w:r>
      <w:r>
        <w:rPr>
          <w:rFonts w:hint="eastAsia"/>
        </w:rPr>
        <w:t>挪</w:t>
      </w:r>
      <w:r>
        <w:rPr>
          <w:rFonts w:hint="eastAsia"/>
        </w:rPr>
        <w:t xml:space="preserve">  </w:t>
      </w:r>
      <w:r>
        <w:rPr>
          <w:rFonts w:hint="eastAsia"/>
        </w:rPr>
        <w:t>威</w:t>
      </w:r>
      <w:r>
        <w:rPr>
          <w:rFonts w:ascii="Times New Roman" w:eastAsia="SimSun" w:hAnsi="Times New Roman" w:hint="eastAsia"/>
          <w:kern w:val="0"/>
        </w:rPr>
        <w:t>* **</w:t>
      </w:r>
    </w:p>
    <w:p w:rsidR="00000000" w:rsidRDefault="00000000">
      <w:pPr>
        <w:ind w:right="254"/>
        <w:jc w:val="right"/>
      </w:pPr>
      <w:r>
        <w:rPr>
          <w:rFonts w:hint="eastAsia"/>
        </w:rPr>
        <w:t>[2004</w:t>
      </w:r>
      <w:r>
        <w:rPr>
          <w:rFonts w:hint="eastAsia"/>
        </w:rPr>
        <w:t>年</w:t>
      </w:r>
      <w:r>
        <w:rPr>
          <w:rFonts w:hint="eastAsia"/>
        </w:rPr>
        <w:t>2</w:t>
      </w:r>
      <w:r>
        <w:rPr>
          <w:rFonts w:hint="eastAsia"/>
        </w:rPr>
        <w:t>月</w:t>
      </w:r>
      <w:r>
        <w:rPr>
          <w:rFonts w:hint="eastAsia"/>
        </w:rPr>
        <w:t>26</w:t>
      </w:r>
      <w:r>
        <w:rPr>
          <w:rFonts w:hint="eastAsia"/>
        </w:rPr>
        <w:t>日</w:t>
      </w:r>
      <w:r>
        <w:rPr>
          <w:rFonts w:hint="eastAsia"/>
        </w:rPr>
        <w:t>]</w:t>
      </w:r>
    </w:p>
    <w:p w:rsidR="00000000" w:rsidRDefault="00000000"/>
    <w:p w:rsidR="00000000" w:rsidRDefault="00000000"/>
    <w:p w:rsidR="00000000" w:rsidRDefault="00000000">
      <w:pPr>
        <w:spacing w:after="200"/>
        <w:rPr>
          <w:u w:val="single"/>
        </w:rPr>
      </w:pPr>
      <w:r>
        <w:rPr>
          <w:u w:val="single"/>
        </w:rPr>
        <w:tab/>
      </w:r>
      <w:r>
        <w:rPr>
          <w:u w:val="single"/>
        </w:rPr>
        <w:tab/>
      </w:r>
      <w:r>
        <w:rPr>
          <w:u w:val="single"/>
        </w:rPr>
        <w:tab/>
      </w:r>
      <w:r>
        <w:rPr>
          <w:u w:val="single"/>
        </w:rPr>
        <w:tab/>
      </w:r>
      <w:r>
        <w:rPr>
          <w:u w:val="single"/>
        </w:rPr>
        <w:tab/>
      </w:r>
    </w:p>
    <w:p w:rsidR="00000000" w:rsidRDefault="00000000">
      <w:pPr>
        <w:spacing w:line="288" w:lineRule="auto"/>
        <w:rPr>
          <w:rFonts w:eastAsia="KaiTi_GB2312" w:hint="eastAsia"/>
          <w:snapToGrid/>
          <w:spacing w:val="0"/>
        </w:rPr>
      </w:pPr>
      <w:r>
        <w:rPr>
          <w:rFonts w:eastAsia="KaiTi_GB2312"/>
          <w:snapToGrid/>
          <w:spacing w:val="0"/>
        </w:rPr>
        <w:tab/>
      </w:r>
      <w:r>
        <w:rPr>
          <w:rFonts w:eastAsia="KaiTi_GB2312" w:hint="eastAsia"/>
          <w:snapToGrid/>
          <w:spacing w:val="0"/>
        </w:rPr>
        <w:t xml:space="preserve">* </w:t>
      </w:r>
      <w:r>
        <w:rPr>
          <w:rFonts w:eastAsia="KaiTi_GB2312"/>
          <w:snapToGrid/>
          <w:spacing w:val="0"/>
        </w:rPr>
        <w:tab/>
      </w:r>
      <w:r>
        <w:rPr>
          <w:rFonts w:eastAsia="KaiTi_GB2312" w:hint="eastAsia"/>
          <w:snapToGrid/>
          <w:spacing w:val="0"/>
        </w:rPr>
        <w:t>第三次定期报告涉及《公约》第</w:t>
      </w:r>
      <w:r>
        <w:rPr>
          <w:rFonts w:eastAsia="KaiTi_GB2312" w:hint="eastAsia"/>
          <w:snapToGrid/>
          <w:spacing w:val="0"/>
        </w:rPr>
        <w:t>6</w:t>
      </w:r>
      <w:r>
        <w:rPr>
          <w:rFonts w:eastAsia="KaiTi_GB2312" w:hint="eastAsia"/>
          <w:snapToGrid/>
          <w:spacing w:val="0"/>
        </w:rPr>
        <w:t>条和第</w:t>
      </w:r>
      <w:r>
        <w:rPr>
          <w:rFonts w:eastAsia="KaiTi_GB2312" w:hint="eastAsia"/>
          <w:snapToGrid/>
          <w:spacing w:val="0"/>
        </w:rPr>
        <w:t>9</w:t>
      </w:r>
      <w:r>
        <w:rPr>
          <w:rFonts w:eastAsia="KaiTi_GB2312" w:hint="eastAsia"/>
          <w:snapToGrid/>
          <w:spacing w:val="0"/>
        </w:rPr>
        <w:t>条范围内的权利</w:t>
      </w:r>
      <w:r>
        <w:rPr>
          <w:rFonts w:eastAsia="KaiTi_GB2312" w:hint="eastAsia"/>
          <w:snapToGrid/>
          <w:spacing w:val="0"/>
        </w:rPr>
        <w:t>(</w:t>
      </w:r>
      <w:r>
        <w:rPr>
          <w:rFonts w:eastAsia="KaiTi_GB2312"/>
          <w:snapToGrid/>
          <w:spacing w:val="0"/>
        </w:rPr>
        <w:t>E/1994/104/ Add.3</w:t>
      </w:r>
      <w:r>
        <w:rPr>
          <w:rFonts w:eastAsia="KaiTi_GB2312" w:hint="eastAsia"/>
          <w:snapToGrid/>
          <w:spacing w:val="0"/>
        </w:rPr>
        <w:t>)</w:t>
      </w:r>
      <w:r>
        <w:rPr>
          <w:rFonts w:eastAsia="KaiTi_GB2312" w:hint="eastAsia"/>
          <w:snapToGrid/>
          <w:spacing w:val="0"/>
        </w:rPr>
        <w:t>，经济、社会和文化权利委员会已在</w:t>
      </w:r>
      <w:r>
        <w:rPr>
          <w:rFonts w:eastAsia="KaiTi_GB2312" w:hint="eastAsia"/>
          <w:snapToGrid/>
          <w:spacing w:val="0"/>
        </w:rPr>
        <w:t>1995</w:t>
      </w:r>
      <w:r>
        <w:rPr>
          <w:rFonts w:eastAsia="KaiTi_GB2312" w:hint="eastAsia"/>
          <w:snapToGrid/>
          <w:spacing w:val="0"/>
        </w:rPr>
        <w:t>年审议</w:t>
      </w:r>
      <w:r>
        <w:rPr>
          <w:rFonts w:eastAsia="KaiTi_GB2312"/>
          <w:snapToGrid/>
          <w:spacing w:val="0"/>
        </w:rPr>
        <w:t>(</w:t>
      </w:r>
      <w:r>
        <w:rPr>
          <w:rFonts w:eastAsia="KaiTi_GB2312" w:hint="eastAsia"/>
          <w:snapToGrid/>
          <w:spacing w:val="0"/>
        </w:rPr>
        <w:t>见</w:t>
      </w:r>
      <w:r>
        <w:rPr>
          <w:rFonts w:eastAsia="KaiTi_GB2312"/>
          <w:snapToGrid/>
          <w:spacing w:val="0"/>
        </w:rPr>
        <w:t xml:space="preserve">E/C.12/1995/SR.34 </w:t>
      </w:r>
      <w:r>
        <w:rPr>
          <w:rFonts w:eastAsia="KaiTi_GB2312" w:hint="eastAsia"/>
          <w:snapToGrid/>
          <w:spacing w:val="0"/>
        </w:rPr>
        <w:t>及</w:t>
      </w:r>
      <w:r>
        <w:rPr>
          <w:rFonts w:eastAsia="KaiTi_GB2312"/>
          <w:snapToGrid/>
          <w:spacing w:val="0"/>
        </w:rPr>
        <w:t>36-37</w:t>
      </w:r>
      <w:r>
        <w:rPr>
          <w:rFonts w:eastAsia="KaiTi_GB2312" w:hint="eastAsia"/>
          <w:snapToGrid/>
          <w:spacing w:val="0"/>
        </w:rPr>
        <w:t>；</w:t>
      </w:r>
      <w:r>
        <w:rPr>
          <w:rFonts w:eastAsia="KaiTi_GB2312"/>
          <w:snapToGrid/>
          <w:spacing w:val="0"/>
        </w:rPr>
        <w:t>E/C.12/1995/</w:t>
      </w:r>
      <w:r>
        <w:rPr>
          <w:rFonts w:eastAsia="KaiTi_GB2312" w:hint="eastAsia"/>
          <w:snapToGrid/>
          <w:spacing w:val="0"/>
        </w:rPr>
        <w:t xml:space="preserve"> </w:t>
      </w:r>
      <w:r>
        <w:rPr>
          <w:rFonts w:eastAsia="KaiTi_GB2312"/>
          <w:snapToGrid/>
          <w:spacing w:val="0"/>
        </w:rPr>
        <w:t>13</w:t>
      </w:r>
      <w:r>
        <w:rPr>
          <w:rFonts w:eastAsia="KaiTi_GB2312" w:hint="eastAsia"/>
          <w:snapToGrid/>
          <w:spacing w:val="0"/>
        </w:rPr>
        <w:t>)</w:t>
      </w:r>
      <w:r>
        <w:rPr>
          <w:rFonts w:eastAsia="KaiTi_GB2312" w:hint="eastAsia"/>
          <w:snapToGrid/>
          <w:spacing w:val="0"/>
        </w:rPr>
        <w:t>。</w:t>
      </w:r>
    </w:p>
    <w:p w:rsidR="00000000" w:rsidRDefault="00000000">
      <w:pPr>
        <w:pStyle w:val="cdL1"/>
        <w:widowControl/>
        <w:tabs>
          <w:tab w:val="left" w:pos="480"/>
        </w:tabs>
        <w:spacing w:line="288" w:lineRule="auto"/>
        <w:rPr>
          <w:rFonts w:eastAsia="KaiTi_GB2312"/>
        </w:rPr>
      </w:pPr>
      <w:r>
        <w:rPr>
          <w:rFonts w:eastAsia="KaiTi_GB2312"/>
        </w:rPr>
        <w:tab/>
      </w:r>
      <w:r>
        <w:rPr>
          <w:rFonts w:eastAsia="KaiTi_GB2312" w:hint="eastAsia"/>
        </w:rPr>
        <w:t xml:space="preserve">** </w:t>
      </w:r>
      <w:r>
        <w:rPr>
          <w:rFonts w:eastAsia="KaiTi_GB2312"/>
        </w:rPr>
        <w:tab/>
      </w:r>
      <w:r>
        <w:rPr>
          <w:rFonts w:eastAsia="KaiTi_GB2312" w:hint="eastAsia"/>
        </w:rPr>
        <w:t>挪威根据关于缔约国初次报告的准则提交的资料载于核心文件</w:t>
      </w:r>
      <w:r>
        <w:rPr>
          <w:rFonts w:eastAsia="KaiTi_GB2312" w:hint="eastAsia"/>
        </w:rPr>
        <w:t>(</w:t>
      </w:r>
      <w:r>
        <w:rPr>
          <w:rFonts w:eastAsia="KaiTi_GB2312"/>
        </w:rPr>
        <w:t>HRI/CORE/1 /Add.6</w:t>
      </w:r>
      <w:r>
        <w:rPr>
          <w:rFonts w:eastAsia="KaiTi_GB2312" w:hint="eastAsia"/>
        </w:rPr>
        <w:t>)</w:t>
      </w:r>
      <w:r>
        <w:rPr>
          <w:rFonts w:eastAsia="KaiTi_GB2312" w:hint="eastAsia"/>
        </w:rPr>
        <w:t>。</w:t>
      </w:r>
    </w:p>
    <w:p w:rsidR="00000000" w:rsidRDefault="00000000">
      <w:pPr>
        <w:pStyle w:val="cdL1"/>
        <w:widowControl/>
        <w:tabs>
          <w:tab w:val="left" w:pos="480"/>
        </w:tabs>
        <w:spacing w:line="288" w:lineRule="auto"/>
        <w:rPr>
          <w:rFonts w:eastAsia="KaiTi_GB2312" w:hint="eastAsia"/>
        </w:rPr>
      </w:pPr>
      <w:r>
        <w:rPr>
          <w:rFonts w:eastAsia="KaiTi_GB2312"/>
        </w:rPr>
        <w:tab/>
      </w:r>
      <w:r>
        <w:rPr>
          <w:rFonts w:eastAsia="KaiTi_GB2312" w:hint="eastAsia"/>
        </w:rPr>
        <w:t>“本文件在送往联合国翻译处之前未经正式编辑，按收到的样子进行分发”。</w:t>
      </w:r>
    </w:p>
    <w:p w:rsidR="00000000" w:rsidRDefault="00000000"/>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rPr>
      </w:pPr>
      <w:r>
        <w:t>A.</w:t>
      </w:r>
      <w:r>
        <w:tab/>
      </w:r>
      <w:r>
        <w:rPr>
          <w:rFonts w:hint="eastAsia"/>
        </w:rPr>
        <w:t>《公约》的一般性规定的执行情况</w:t>
      </w:r>
      <w:r>
        <w:rPr>
          <w:rFonts w:hint="eastAsia"/>
        </w:rPr>
        <w:tab/>
      </w:r>
      <w:r>
        <w:rPr>
          <w:rFonts w:hint="eastAsia"/>
        </w:rPr>
        <w:tab/>
        <w:t>1</w:t>
      </w:r>
      <w:r>
        <w:rPr>
          <w:rFonts w:hint="eastAsia"/>
        </w:rPr>
        <w:tab/>
        <w:t>-</w:t>
      </w:r>
      <w:r>
        <w:rPr>
          <w:rFonts w:hint="eastAsia"/>
        </w:rPr>
        <w:tab/>
        <w:t>19</w:t>
      </w:r>
      <w:r>
        <w:rPr>
          <w:rFonts w:hint="eastAsia"/>
        </w:rPr>
        <w:tab/>
        <w:t>3</w:t>
      </w:r>
    </w:p>
    <w:p w:rsidR="00000000" w:rsidRDefault="00000000">
      <w:pPr>
        <w:pStyle w:val="a9"/>
        <w:ind w:left="1020"/>
        <w:rPr>
          <w:rFonts w:hint="eastAsia"/>
        </w:rPr>
      </w:pPr>
      <w:r>
        <w:rPr>
          <w:rFonts w:hint="eastAsia"/>
        </w:rPr>
        <w:t>导</w:t>
      </w:r>
      <w:r>
        <w:t xml:space="preserve"> </w:t>
      </w:r>
      <w:r>
        <w:rPr>
          <w:rFonts w:hint="eastAsia"/>
        </w:rPr>
        <w:t>言</w:t>
      </w:r>
      <w:r>
        <w:t>....................................</w:t>
      </w:r>
      <w:r>
        <w:tab/>
      </w:r>
      <w:r>
        <w:tab/>
      </w:r>
      <w:r>
        <w:rPr>
          <w:rFonts w:hint="eastAsia"/>
        </w:rPr>
        <w:t>1</w:t>
      </w:r>
      <w:r>
        <w:rPr>
          <w:rFonts w:hint="eastAsia"/>
        </w:rPr>
        <w:tab/>
        <w:t>-</w:t>
      </w:r>
      <w:r>
        <w:rPr>
          <w:rFonts w:hint="eastAsia"/>
        </w:rPr>
        <w:tab/>
        <w:t>3</w:t>
      </w:r>
      <w:r>
        <w:rPr>
          <w:rFonts w:hint="eastAsia"/>
        </w:rPr>
        <w:tab/>
        <w:t>3</w:t>
      </w:r>
    </w:p>
    <w:p w:rsidR="00000000" w:rsidRDefault="00000000">
      <w:pPr>
        <w:pStyle w:val="a9"/>
        <w:ind w:left="1020"/>
        <w:rPr>
          <w:rFonts w:hint="eastAsia"/>
        </w:rPr>
      </w:pPr>
      <w:r>
        <w:rPr>
          <w:rFonts w:hint="eastAsia"/>
        </w:rPr>
        <w:t>第</w:t>
      </w:r>
      <w:r>
        <w:rPr>
          <w:rFonts w:hint="eastAsia"/>
        </w:rPr>
        <w:t xml:space="preserve"> </w:t>
      </w:r>
      <w:r>
        <w:rPr>
          <w:rFonts w:hint="eastAsia"/>
        </w:rPr>
        <w:t>一</w:t>
      </w:r>
      <w:r>
        <w:rPr>
          <w:rFonts w:hint="eastAsia"/>
        </w:rPr>
        <w:t xml:space="preserve"> </w:t>
      </w:r>
      <w:r>
        <w:rPr>
          <w:rFonts w:hint="eastAsia"/>
        </w:rPr>
        <w:t>条</w:t>
      </w:r>
      <w:r>
        <w:rPr>
          <w:rFonts w:hint="eastAsia"/>
        </w:rPr>
        <w:tab/>
      </w:r>
      <w:r>
        <w:rPr>
          <w:rFonts w:hint="eastAsia"/>
        </w:rPr>
        <w:t>自决权</w:t>
      </w:r>
      <w:r>
        <w:rPr>
          <w:rFonts w:hint="eastAsia"/>
        </w:rPr>
        <w:tab/>
      </w:r>
      <w:r>
        <w:rPr>
          <w:rFonts w:hint="eastAsia"/>
        </w:rPr>
        <w:tab/>
      </w:r>
      <w:r>
        <w:rPr>
          <w:rFonts w:hint="eastAsia"/>
        </w:rPr>
        <w:tab/>
        <w:t>4</w:t>
      </w:r>
      <w:r>
        <w:rPr>
          <w:rFonts w:hint="eastAsia"/>
        </w:rPr>
        <w:tab/>
      </w:r>
      <w:r>
        <w:rPr>
          <w:rFonts w:hint="eastAsia"/>
        </w:rPr>
        <w:tab/>
        <w:t>3</w:t>
      </w:r>
    </w:p>
    <w:p w:rsidR="00000000" w:rsidRDefault="00000000">
      <w:pPr>
        <w:pStyle w:val="a9"/>
        <w:spacing w:after="160"/>
        <w:ind w:left="1020"/>
        <w:rPr>
          <w:rFonts w:hint="eastAsia"/>
        </w:rPr>
      </w:pPr>
      <w:r>
        <w:rPr>
          <w:rFonts w:hint="eastAsia"/>
        </w:rPr>
        <w:t>第</w:t>
      </w:r>
      <w:r>
        <w:rPr>
          <w:rFonts w:hint="eastAsia"/>
        </w:rPr>
        <w:t xml:space="preserve"> </w:t>
      </w:r>
      <w:r>
        <w:rPr>
          <w:rFonts w:hint="eastAsia"/>
        </w:rPr>
        <w:t>二</w:t>
      </w:r>
      <w:r>
        <w:rPr>
          <w:rFonts w:hint="eastAsia"/>
        </w:rPr>
        <w:t xml:space="preserve"> </w:t>
      </w:r>
      <w:r>
        <w:rPr>
          <w:rFonts w:hint="eastAsia"/>
        </w:rPr>
        <w:t>条</w:t>
      </w:r>
      <w:r>
        <w:rPr>
          <w:rFonts w:hint="eastAsia"/>
        </w:rPr>
        <w:tab/>
      </w:r>
      <w:r>
        <w:rPr>
          <w:rFonts w:hint="eastAsia"/>
        </w:rPr>
        <w:t>《公约》的执行情况</w:t>
      </w:r>
      <w:r>
        <w:rPr>
          <w:rFonts w:hint="eastAsia"/>
        </w:rPr>
        <w:tab/>
      </w:r>
      <w:r>
        <w:rPr>
          <w:rFonts w:hint="eastAsia"/>
        </w:rPr>
        <w:tab/>
        <w:t>5</w:t>
      </w:r>
      <w:r>
        <w:rPr>
          <w:rFonts w:hint="eastAsia"/>
        </w:rPr>
        <w:tab/>
        <w:t>-</w:t>
      </w:r>
      <w:r>
        <w:rPr>
          <w:rFonts w:hint="eastAsia"/>
        </w:rPr>
        <w:tab/>
        <w:t>19</w:t>
      </w:r>
      <w:r>
        <w:rPr>
          <w:rFonts w:hint="eastAsia"/>
        </w:rPr>
        <w:tab/>
        <w:t>3</w:t>
      </w:r>
    </w:p>
    <w:p w:rsidR="00000000" w:rsidRDefault="00000000">
      <w:pPr>
        <w:pStyle w:val="a9"/>
      </w:pPr>
      <w:r>
        <w:t>B.</w:t>
      </w:r>
      <w:r>
        <w:rPr>
          <w:rFonts w:hint="eastAsia"/>
        </w:rPr>
        <w:tab/>
      </w:r>
      <w:r>
        <w:rPr>
          <w:rFonts w:hint="eastAsia"/>
        </w:rPr>
        <w:t>《公约》所载具体权利的执行情况</w:t>
      </w:r>
      <w:r>
        <w:rPr>
          <w:rFonts w:hint="eastAsia"/>
        </w:rPr>
        <w:tab/>
      </w:r>
      <w:r>
        <w:rPr>
          <w:rFonts w:hint="eastAsia"/>
        </w:rPr>
        <w:tab/>
        <w:t>20</w:t>
      </w:r>
      <w:r>
        <w:rPr>
          <w:rFonts w:hint="eastAsia"/>
        </w:rPr>
        <w:tab/>
        <w:t>-</w:t>
      </w:r>
      <w:r>
        <w:rPr>
          <w:rFonts w:hint="eastAsia"/>
        </w:rPr>
        <w:tab/>
        <w:t>509</w:t>
      </w:r>
      <w:r>
        <w:rPr>
          <w:rFonts w:hint="eastAsia"/>
        </w:rPr>
        <w:tab/>
        <w:t>6</w:t>
      </w:r>
    </w:p>
    <w:p w:rsidR="00000000" w:rsidRDefault="00000000">
      <w:pPr>
        <w:pStyle w:val="a9"/>
        <w:ind w:left="1020"/>
        <w:rPr>
          <w:rFonts w:hint="eastAsia"/>
        </w:rPr>
      </w:pPr>
      <w:r>
        <w:rPr>
          <w:rFonts w:hint="eastAsia"/>
        </w:rPr>
        <w:t>第</w:t>
      </w:r>
      <w:r>
        <w:rPr>
          <w:rFonts w:hint="eastAsia"/>
        </w:rPr>
        <w:t xml:space="preserve"> </w:t>
      </w:r>
      <w:r>
        <w:rPr>
          <w:rFonts w:hint="eastAsia"/>
        </w:rPr>
        <w:t>六</w:t>
      </w:r>
      <w:r>
        <w:rPr>
          <w:rFonts w:hint="eastAsia"/>
        </w:rPr>
        <w:t xml:space="preserve"> </w:t>
      </w:r>
      <w:r>
        <w:rPr>
          <w:rFonts w:hint="eastAsia"/>
        </w:rPr>
        <w:t>条</w:t>
      </w:r>
      <w:r>
        <w:rPr>
          <w:rFonts w:hint="eastAsia"/>
        </w:rPr>
        <w:tab/>
      </w:r>
      <w:r>
        <w:rPr>
          <w:rFonts w:hint="eastAsia"/>
        </w:rPr>
        <w:t>工作权</w:t>
      </w:r>
      <w:r>
        <w:rPr>
          <w:rFonts w:hint="eastAsia"/>
        </w:rPr>
        <w:tab/>
      </w:r>
      <w:r>
        <w:rPr>
          <w:rFonts w:hint="eastAsia"/>
        </w:rPr>
        <w:tab/>
        <w:t>20</w:t>
      </w:r>
      <w:r>
        <w:rPr>
          <w:rFonts w:hint="eastAsia"/>
        </w:rPr>
        <w:tab/>
        <w:t>-</w:t>
      </w:r>
      <w:r>
        <w:rPr>
          <w:rFonts w:hint="eastAsia"/>
        </w:rPr>
        <w:tab/>
        <w:t>45</w:t>
      </w:r>
      <w:r>
        <w:rPr>
          <w:rFonts w:hint="eastAsia"/>
        </w:rPr>
        <w:tab/>
        <w:t>6</w:t>
      </w:r>
    </w:p>
    <w:p w:rsidR="00000000" w:rsidRDefault="00000000">
      <w:pPr>
        <w:pStyle w:val="a9"/>
        <w:ind w:left="1020"/>
        <w:rPr>
          <w:rFonts w:hint="eastAsia"/>
        </w:rPr>
      </w:pPr>
      <w:r>
        <w:rPr>
          <w:rFonts w:hint="eastAsia"/>
        </w:rPr>
        <w:t>第</w:t>
      </w:r>
      <w:r>
        <w:rPr>
          <w:rFonts w:hint="eastAsia"/>
        </w:rPr>
        <w:t xml:space="preserve"> </w:t>
      </w:r>
      <w:r>
        <w:rPr>
          <w:rFonts w:hint="eastAsia"/>
        </w:rPr>
        <w:t>七</w:t>
      </w:r>
      <w:r>
        <w:rPr>
          <w:rFonts w:hint="eastAsia"/>
        </w:rPr>
        <w:t xml:space="preserve"> </w:t>
      </w:r>
      <w:r>
        <w:rPr>
          <w:rFonts w:hint="eastAsia"/>
        </w:rPr>
        <w:t>条</w:t>
      </w:r>
      <w:r>
        <w:rPr>
          <w:rFonts w:hint="eastAsia"/>
        </w:rPr>
        <w:tab/>
      </w:r>
      <w:r>
        <w:rPr>
          <w:rFonts w:hint="eastAsia"/>
        </w:rPr>
        <w:t>公正和良好的工作条件</w:t>
      </w:r>
      <w:r>
        <w:rPr>
          <w:rFonts w:hint="eastAsia"/>
        </w:rPr>
        <w:tab/>
      </w:r>
      <w:r>
        <w:rPr>
          <w:rFonts w:hint="eastAsia"/>
        </w:rPr>
        <w:tab/>
        <w:t>46</w:t>
      </w:r>
      <w:r>
        <w:rPr>
          <w:rFonts w:hint="eastAsia"/>
        </w:rPr>
        <w:tab/>
        <w:t>-</w:t>
      </w:r>
      <w:r>
        <w:rPr>
          <w:rFonts w:hint="eastAsia"/>
        </w:rPr>
        <w:tab/>
        <w:t>68</w:t>
      </w:r>
      <w:r>
        <w:rPr>
          <w:rFonts w:hint="eastAsia"/>
        </w:rPr>
        <w:tab/>
        <w:t>10</w:t>
      </w:r>
    </w:p>
    <w:p w:rsidR="00000000" w:rsidRDefault="00000000">
      <w:pPr>
        <w:pStyle w:val="a9"/>
        <w:ind w:left="1020"/>
        <w:rPr>
          <w:rFonts w:hint="eastAsia"/>
        </w:rPr>
      </w:pPr>
      <w:r>
        <w:rPr>
          <w:rFonts w:hint="eastAsia"/>
        </w:rPr>
        <w:t>第</w:t>
      </w:r>
      <w:r>
        <w:rPr>
          <w:rFonts w:hint="eastAsia"/>
        </w:rPr>
        <w:t xml:space="preserve"> </w:t>
      </w:r>
      <w:r>
        <w:rPr>
          <w:rFonts w:hint="eastAsia"/>
        </w:rPr>
        <w:t>八</w:t>
      </w:r>
      <w:r>
        <w:rPr>
          <w:rFonts w:hint="eastAsia"/>
        </w:rPr>
        <w:t xml:space="preserve"> </w:t>
      </w:r>
      <w:r>
        <w:rPr>
          <w:rFonts w:hint="eastAsia"/>
        </w:rPr>
        <w:t>条</w:t>
      </w:r>
      <w:r>
        <w:rPr>
          <w:rFonts w:hint="eastAsia"/>
        </w:rPr>
        <w:tab/>
      </w:r>
      <w:r>
        <w:rPr>
          <w:rFonts w:hint="eastAsia"/>
        </w:rPr>
        <w:t>工会</w:t>
      </w:r>
      <w:r>
        <w:rPr>
          <w:rFonts w:hint="eastAsia"/>
        </w:rPr>
        <w:tab/>
      </w:r>
      <w:r>
        <w:rPr>
          <w:rFonts w:hint="eastAsia"/>
        </w:rPr>
        <w:tab/>
        <w:t>69</w:t>
      </w:r>
      <w:r>
        <w:rPr>
          <w:rFonts w:hint="eastAsia"/>
        </w:rPr>
        <w:tab/>
        <w:t>-</w:t>
      </w:r>
      <w:r>
        <w:rPr>
          <w:rFonts w:hint="eastAsia"/>
        </w:rPr>
        <w:tab/>
        <w:t>95</w:t>
      </w:r>
      <w:r>
        <w:rPr>
          <w:rFonts w:hint="eastAsia"/>
        </w:rPr>
        <w:tab/>
        <w:t>15</w:t>
      </w:r>
    </w:p>
    <w:p w:rsidR="00000000" w:rsidRDefault="00000000">
      <w:pPr>
        <w:pStyle w:val="a9"/>
        <w:ind w:left="1020"/>
        <w:rPr>
          <w:rFonts w:hint="eastAsia"/>
        </w:rPr>
      </w:pPr>
      <w:r>
        <w:rPr>
          <w:rFonts w:hint="eastAsia"/>
        </w:rPr>
        <w:t>第</w:t>
      </w:r>
      <w:r>
        <w:rPr>
          <w:rFonts w:hint="eastAsia"/>
        </w:rPr>
        <w:t xml:space="preserve"> </w:t>
      </w:r>
      <w:r>
        <w:rPr>
          <w:rFonts w:hint="eastAsia"/>
        </w:rPr>
        <w:t>九</w:t>
      </w:r>
      <w:r>
        <w:rPr>
          <w:rFonts w:hint="eastAsia"/>
        </w:rPr>
        <w:t xml:space="preserve"> </w:t>
      </w:r>
      <w:r>
        <w:rPr>
          <w:rFonts w:hint="eastAsia"/>
        </w:rPr>
        <w:t>条</w:t>
      </w:r>
      <w:r>
        <w:rPr>
          <w:rFonts w:hint="eastAsia"/>
        </w:rPr>
        <w:tab/>
      </w:r>
      <w:r>
        <w:rPr>
          <w:rFonts w:hint="eastAsia"/>
        </w:rPr>
        <w:t>社会保障</w:t>
      </w:r>
      <w:r>
        <w:rPr>
          <w:rFonts w:hint="eastAsia"/>
        </w:rPr>
        <w:tab/>
      </w:r>
      <w:r>
        <w:rPr>
          <w:rFonts w:hint="eastAsia"/>
        </w:rPr>
        <w:tab/>
        <w:t>96</w:t>
      </w:r>
      <w:r>
        <w:rPr>
          <w:rFonts w:hint="eastAsia"/>
        </w:rPr>
        <w:tab/>
        <w:t>-</w:t>
      </w:r>
      <w:r>
        <w:rPr>
          <w:rFonts w:hint="eastAsia"/>
        </w:rPr>
        <w:tab/>
        <w:t>116</w:t>
      </w:r>
      <w:r>
        <w:rPr>
          <w:rFonts w:hint="eastAsia"/>
        </w:rPr>
        <w:tab/>
        <w:t>19</w:t>
      </w:r>
    </w:p>
    <w:p w:rsidR="00000000" w:rsidRDefault="00000000">
      <w:pPr>
        <w:pStyle w:val="a9"/>
        <w:ind w:left="1020"/>
        <w:rPr>
          <w:rFonts w:hint="eastAsia"/>
        </w:rPr>
      </w:pPr>
      <w:r>
        <w:rPr>
          <w:rFonts w:hint="eastAsia"/>
        </w:rPr>
        <w:t>第</w:t>
      </w:r>
      <w:r>
        <w:rPr>
          <w:rFonts w:hint="eastAsia"/>
        </w:rPr>
        <w:t xml:space="preserve"> </w:t>
      </w:r>
      <w:r>
        <w:rPr>
          <w:rFonts w:hint="eastAsia"/>
        </w:rPr>
        <w:t>十</w:t>
      </w:r>
      <w:r>
        <w:rPr>
          <w:rFonts w:hint="eastAsia"/>
        </w:rPr>
        <w:t xml:space="preserve"> </w:t>
      </w:r>
      <w:r>
        <w:rPr>
          <w:rFonts w:hint="eastAsia"/>
        </w:rPr>
        <w:t>条</w:t>
      </w:r>
      <w:r>
        <w:rPr>
          <w:rFonts w:hint="eastAsia"/>
        </w:rPr>
        <w:tab/>
      </w:r>
      <w:r>
        <w:rPr>
          <w:rFonts w:hint="eastAsia"/>
        </w:rPr>
        <w:t>家庭、母亲和儿童</w:t>
      </w:r>
      <w:r>
        <w:rPr>
          <w:rFonts w:hint="eastAsia"/>
        </w:rPr>
        <w:tab/>
      </w:r>
      <w:r>
        <w:rPr>
          <w:rFonts w:hint="eastAsia"/>
        </w:rPr>
        <w:tab/>
        <w:t>117</w:t>
      </w:r>
      <w:r>
        <w:rPr>
          <w:rFonts w:hint="eastAsia"/>
        </w:rPr>
        <w:tab/>
        <w:t>-</w:t>
      </w:r>
      <w:r>
        <w:rPr>
          <w:rFonts w:hint="eastAsia"/>
        </w:rPr>
        <w:tab/>
        <w:t>170</w:t>
      </w:r>
      <w:r>
        <w:rPr>
          <w:rFonts w:hint="eastAsia"/>
        </w:rPr>
        <w:tab/>
        <w:t>23</w:t>
      </w:r>
    </w:p>
    <w:p w:rsidR="00000000" w:rsidRDefault="00000000">
      <w:pPr>
        <w:pStyle w:val="a9"/>
        <w:ind w:left="1020"/>
        <w:rPr>
          <w:rFonts w:hint="eastAsia"/>
        </w:rPr>
      </w:pPr>
      <w:r>
        <w:rPr>
          <w:rFonts w:hint="eastAsia"/>
        </w:rPr>
        <w:t>第十一条</w:t>
      </w:r>
      <w:r>
        <w:rPr>
          <w:rFonts w:hint="eastAsia"/>
        </w:rPr>
        <w:tab/>
      </w:r>
      <w:r>
        <w:rPr>
          <w:rFonts w:hint="eastAsia"/>
        </w:rPr>
        <w:t>享有相当的生活水准的权利</w:t>
      </w:r>
      <w:r>
        <w:rPr>
          <w:rFonts w:hint="eastAsia"/>
        </w:rPr>
        <w:tab/>
      </w:r>
      <w:r>
        <w:rPr>
          <w:rFonts w:hint="eastAsia"/>
        </w:rPr>
        <w:tab/>
        <w:t>171</w:t>
      </w:r>
      <w:r>
        <w:rPr>
          <w:rFonts w:hint="eastAsia"/>
        </w:rPr>
        <w:tab/>
        <w:t>-</w:t>
      </w:r>
      <w:r>
        <w:rPr>
          <w:rFonts w:hint="eastAsia"/>
        </w:rPr>
        <w:tab/>
        <w:t>290</w:t>
      </w:r>
      <w:r>
        <w:rPr>
          <w:rFonts w:hint="eastAsia"/>
        </w:rPr>
        <w:tab/>
        <w:t>32</w:t>
      </w:r>
    </w:p>
    <w:p w:rsidR="00000000" w:rsidRDefault="00000000">
      <w:pPr>
        <w:pStyle w:val="a9"/>
        <w:ind w:left="1020"/>
        <w:rPr>
          <w:rFonts w:hint="eastAsia"/>
        </w:rPr>
      </w:pPr>
      <w:r>
        <w:rPr>
          <w:rFonts w:hint="eastAsia"/>
        </w:rPr>
        <w:t>第十二条</w:t>
      </w:r>
      <w:r>
        <w:rPr>
          <w:rFonts w:hint="eastAsia"/>
        </w:rPr>
        <w:tab/>
      </w:r>
      <w:r>
        <w:rPr>
          <w:rFonts w:hint="eastAsia"/>
        </w:rPr>
        <w:t>能达到的最高健康标准</w:t>
      </w:r>
      <w:r>
        <w:rPr>
          <w:rFonts w:hint="eastAsia"/>
        </w:rPr>
        <w:tab/>
      </w:r>
      <w:r>
        <w:rPr>
          <w:rFonts w:hint="eastAsia"/>
        </w:rPr>
        <w:tab/>
        <w:t>291</w:t>
      </w:r>
      <w:r>
        <w:rPr>
          <w:rFonts w:hint="eastAsia"/>
        </w:rPr>
        <w:tab/>
        <w:t>-</w:t>
      </w:r>
      <w:r>
        <w:rPr>
          <w:rFonts w:hint="eastAsia"/>
        </w:rPr>
        <w:tab/>
        <w:t>369</w:t>
      </w:r>
      <w:r>
        <w:rPr>
          <w:rFonts w:hint="eastAsia"/>
        </w:rPr>
        <w:tab/>
        <w:t>54</w:t>
      </w:r>
    </w:p>
    <w:p w:rsidR="00000000" w:rsidRDefault="00000000">
      <w:pPr>
        <w:pStyle w:val="a9"/>
        <w:ind w:left="1020"/>
        <w:rPr>
          <w:rFonts w:hint="eastAsia"/>
        </w:rPr>
      </w:pPr>
      <w:r>
        <w:rPr>
          <w:rFonts w:hint="eastAsia"/>
        </w:rPr>
        <w:t>第十三条</w:t>
      </w:r>
      <w:r>
        <w:rPr>
          <w:rFonts w:hint="eastAsia"/>
        </w:rPr>
        <w:tab/>
      </w:r>
      <w:r>
        <w:rPr>
          <w:rFonts w:hint="eastAsia"/>
        </w:rPr>
        <w:t>受教育的权利</w:t>
      </w:r>
      <w:r>
        <w:rPr>
          <w:rFonts w:hint="eastAsia"/>
        </w:rPr>
        <w:t xml:space="preserve"> </w:t>
      </w:r>
      <w:r>
        <w:rPr>
          <w:rFonts w:hint="eastAsia"/>
        </w:rPr>
        <w:tab/>
      </w:r>
      <w:r>
        <w:rPr>
          <w:rFonts w:hint="eastAsia"/>
        </w:rPr>
        <w:tab/>
        <w:t>370</w:t>
      </w:r>
      <w:r>
        <w:rPr>
          <w:rFonts w:hint="eastAsia"/>
        </w:rPr>
        <w:tab/>
        <w:t>-</w:t>
      </w:r>
      <w:r>
        <w:rPr>
          <w:rFonts w:hint="eastAsia"/>
        </w:rPr>
        <w:tab/>
        <w:t>454</w:t>
      </w:r>
      <w:r>
        <w:rPr>
          <w:rFonts w:hint="eastAsia"/>
        </w:rPr>
        <w:tab/>
        <w:t>70</w:t>
      </w:r>
    </w:p>
    <w:p w:rsidR="00000000" w:rsidRDefault="00000000">
      <w:pPr>
        <w:pStyle w:val="a9"/>
        <w:ind w:left="1020"/>
        <w:rPr>
          <w:rFonts w:hint="eastAsia"/>
        </w:rPr>
      </w:pPr>
      <w:r>
        <w:rPr>
          <w:rFonts w:hint="eastAsia"/>
        </w:rPr>
        <w:t>第十四条</w:t>
      </w:r>
      <w:r>
        <w:rPr>
          <w:rFonts w:hint="eastAsia"/>
        </w:rPr>
        <w:tab/>
      </w:r>
      <w:r>
        <w:rPr>
          <w:rFonts w:hint="eastAsia"/>
        </w:rPr>
        <w:t>免费义务教育</w:t>
      </w:r>
      <w:r>
        <w:rPr>
          <w:rFonts w:hint="eastAsia"/>
        </w:rPr>
        <w:tab/>
      </w:r>
      <w:r>
        <w:rPr>
          <w:rFonts w:hint="eastAsia"/>
        </w:rPr>
        <w:tab/>
      </w:r>
      <w:r>
        <w:rPr>
          <w:rFonts w:hint="eastAsia"/>
        </w:rPr>
        <w:tab/>
        <w:t>455</w:t>
      </w:r>
      <w:r>
        <w:rPr>
          <w:rFonts w:hint="eastAsia"/>
        </w:rPr>
        <w:tab/>
        <w:t>84</w:t>
      </w:r>
    </w:p>
    <w:p w:rsidR="00000000" w:rsidRDefault="00000000">
      <w:pPr>
        <w:pStyle w:val="a9"/>
        <w:ind w:left="1020"/>
        <w:rPr>
          <w:rFonts w:hint="eastAsia"/>
        </w:rPr>
      </w:pPr>
      <w:r>
        <w:rPr>
          <w:rFonts w:hint="eastAsia"/>
        </w:rPr>
        <w:t>第十五条</w:t>
      </w:r>
      <w:r>
        <w:rPr>
          <w:rFonts w:hint="eastAsia"/>
        </w:rPr>
        <w:tab/>
      </w:r>
      <w:r>
        <w:rPr>
          <w:rFonts w:hint="eastAsia"/>
        </w:rPr>
        <w:t>文化与科学</w:t>
      </w:r>
      <w:r>
        <w:rPr>
          <w:rFonts w:hint="eastAsia"/>
        </w:rPr>
        <w:tab/>
      </w:r>
      <w:r>
        <w:rPr>
          <w:rFonts w:hint="eastAsia"/>
        </w:rPr>
        <w:tab/>
        <w:t>456</w:t>
      </w:r>
      <w:r>
        <w:rPr>
          <w:rFonts w:hint="eastAsia"/>
        </w:rPr>
        <w:tab/>
        <w:t>-</w:t>
      </w:r>
      <w:r>
        <w:rPr>
          <w:rFonts w:hint="eastAsia"/>
        </w:rPr>
        <w:tab/>
        <w:t>509</w:t>
      </w:r>
      <w:r>
        <w:rPr>
          <w:rFonts w:hint="eastAsia"/>
        </w:rPr>
        <w:tab/>
        <w:t>84</w:t>
      </w:r>
    </w:p>
    <w:p w:rsidR="00000000" w:rsidRDefault="00000000">
      <w:pPr>
        <w:pStyle w:val="a9"/>
        <w:rPr>
          <w:rFonts w:hint="eastAsia"/>
        </w:rPr>
      </w:pPr>
    </w:p>
    <w:p w:rsidR="00000000" w:rsidRDefault="00000000">
      <w:pPr>
        <w:pStyle w:val="aa"/>
        <w:rPr>
          <w:rFonts w:hint="eastAsia"/>
        </w:rPr>
      </w:pPr>
      <w:r>
        <w:rPr>
          <w:rFonts w:hint="eastAsia"/>
        </w:rPr>
        <w:t>附录清单</w:t>
      </w:r>
      <w:r>
        <w:rPr>
          <w:rFonts w:hint="eastAsia"/>
        </w:rPr>
        <w:t>.......................</w:t>
      </w:r>
      <w:r>
        <w:rPr>
          <w:rFonts w:hint="eastAsia"/>
        </w:rPr>
        <w:tab/>
      </w:r>
      <w:r>
        <w:rPr>
          <w:rFonts w:hint="eastAsia"/>
        </w:rPr>
        <w:tab/>
        <w:t>95</w:t>
      </w:r>
    </w:p>
    <w:p w:rsidR="00000000" w:rsidRDefault="00000000">
      <w:pPr>
        <w:pStyle w:val="a3"/>
        <w:rPr>
          <w:rFonts w:ascii="Time New Roman" w:hAnsi="Time New Roman" w:hint="eastAsia"/>
        </w:rPr>
      </w:pPr>
      <w:r>
        <w:br w:type="page"/>
      </w:r>
      <w:r>
        <w:rPr>
          <w:rFonts w:ascii="Time New Roman" w:hAnsi="Time New Roman"/>
          <w:b/>
        </w:rPr>
        <w:t>A</w:t>
      </w:r>
      <w:r>
        <w:rPr>
          <w:rFonts w:ascii="Time New Roman" w:hAnsi="Time New Roman"/>
        </w:rPr>
        <w:t xml:space="preserve">.  </w:t>
      </w:r>
      <w:r>
        <w:rPr>
          <w:rFonts w:ascii="Time New Roman" w:hAnsi="Time New Roman" w:hint="eastAsia"/>
        </w:rPr>
        <w:t>《公约》的一般性规定的执行情况</w:t>
      </w:r>
    </w:p>
    <w:p w:rsidR="00000000" w:rsidRDefault="00000000">
      <w:pPr>
        <w:pStyle w:val="Heading4"/>
        <w:rPr>
          <w:rFonts w:hint="eastAsia"/>
        </w:rPr>
      </w:pPr>
      <w:r>
        <w:rPr>
          <w:rFonts w:hint="eastAsia"/>
        </w:rPr>
        <w:t>导</w:t>
      </w:r>
      <w:r>
        <w:rPr>
          <w:rFonts w:hint="eastAsia"/>
        </w:rPr>
        <w:t xml:space="preserve">  </w:t>
      </w:r>
      <w:r>
        <w:rPr>
          <w:rFonts w:hint="eastAsia"/>
        </w:rPr>
        <w:t>言</w:t>
      </w:r>
    </w:p>
    <w:p w:rsidR="00000000" w:rsidRDefault="00000000">
      <w:pPr>
        <w:rPr>
          <w:rFonts w:hint="eastAsia"/>
          <w:snapToGrid/>
        </w:rPr>
      </w:pPr>
      <w:r>
        <w:rPr>
          <w:rFonts w:hint="eastAsia"/>
          <w:snapToGrid/>
        </w:rPr>
        <w:tab/>
        <w:t xml:space="preserve">1.  </w:t>
      </w:r>
      <w:r>
        <w:rPr>
          <w:rFonts w:hint="eastAsia"/>
          <w:snapToGrid/>
        </w:rPr>
        <w:t>挪威力求以符合经修订的缔约国报告形式和内容总则</w:t>
      </w:r>
      <w:r>
        <w:rPr>
          <w:snapToGrid/>
        </w:rPr>
        <w:t>(E/C.12/1991/1)</w:t>
      </w:r>
      <w:r>
        <w:rPr>
          <w:rFonts w:hint="eastAsia"/>
          <w:snapToGrid/>
        </w:rPr>
        <w:t>的方式编写本报告。</w:t>
      </w:r>
    </w:p>
    <w:p w:rsidR="00000000" w:rsidRDefault="00000000">
      <w:pPr>
        <w:rPr>
          <w:snapToGrid/>
        </w:rPr>
      </w:pPr>
      <w:r>
        <w:rPr>
          <w:rFonts w:hint="eastAsia"/>
          <w:snapToGrid/>
        </w:rPr>
        <w:tab/>
        <w:t xml:space="preserve">2.  </w:t>
      </w:r>
      <w:r>
        <w:rPr>
          <w:rFonts w:hint="eastAsia"/>
          <w:snapToGrid/>
        </w:rPr>
        <w:t>为了防止资料重复，本报告提请参阅挪威的第三次定期报告</w:t>
      </w:r>
      <w:r>
        <w:rPr>
          <w:rFonts w:hint="eastAsia"/>
          <w:snapToGrid/>
        </w:rPr>
        <w:t>(</w:t>
      </w:r>
      <w:r>
        <w:rPr>
          <w:snapToGrid/>
        </w:rPr>
        <w:t>E/1994/104/</w:t>
      </w:r>
      <w:r>
        <w:rPr>
          <w:rFonts w:hint="eastAsia"/>
          <w:snapToGrid/>
        </w:rPr>
        <w:t xml:space="preserve"> </w:t>
      </w:r>
      <w:r>
        <w:rPr>
          <w:snapToGrid/>
        </w:rPr>
        <w:t>Add.3</w:t>
      </w:r>
      <w:r>
        <w:rPr>
          <w:rFonts w:hint="eastAsia"/>
          <w:snapToGrid/>
        </w:rPr>
        <w:t>)</w:t>
      </w:r>
      <w:r>
        <w:rPr>
          <w:rFonts w:hint="eastAsia"/>
          <w:snapToGrid/>
        </w:rPr>
        <w:t>以及挪威按照联合国各项人权公约提交的其他报告。</w:t>
      </w:r>
    </w:p>
    <w:p w:rsidR="00000000" w:rsidRDefault="00000000">
      <w:pPr>
        <w:spacing w:after="240"/>
        <w:rPr>
          <w:rFonts w:hint="eastAsia"/>
          <w:snapToGrid/>
        </w:rPr>
      </w:pPr>
      <w:r>
        <w:rPr>
          <w:snapToGrid/>
        </w:rPr>
        <w:tab/>
      </w:r>
      <w:r>
        <w:rPr>
          <w:rFonts w:hint="eastAsia"/>
          <w:snapToGrid/>
        </w:rPr>
        <w:t>3.  2</w:t>
      </w:r>
      <w:r>
        <w:rPr>
          <w:snapToGrid/>
        </w:rPr>
        <w:t>003</w:t>
      </w:r>
      <w:r>
        <w:rPr>
          <w:rFonts w:hint="eastAsia"/>
          <w:snapToGrid/>
        </w:rPr>
        <w:t>年</w:t>
      </w:r>
      <w:r>
        <w:rPr>
          <w:snapToGrid/>
        </w:rPr>
        <w:t>10</w:t>
      </w:r>
      <w:r>
        <w:rPr>
          <w:rFonts w:hint="eastAsia"/>
          <w:snapToGrid/>
        </w:rPr>
        <w:t>月</w:t>
      </w:r>
      <w:r>
        <w:rPr>
          <w:snapToGrid/>
        </w:rPr>
        <w:t>1</w:t>
      </w:r>
      <w:r>
        <w:rPr>
          <w:rFonts w:hint="eastAsia"/>
          <w:snapToGrid/>
        </w:rPr>
        <w:t>日，</w:t>
      </w:r>
      <w:r>
        <w:rPr>
          <w:snapToGrid/>
        </w:rPr>
        <w:t>100</w:t>
      </w:r>
      <w:r>
        <w:rPr>
          <w:rFonts w:hint="eastAsia"/>
          <w:snapToGrid/>
        </w:rPr>
        <w:t>挪威克朗约相当于</w:t>
      </w:r>
      <w:r>
        <w:rPr>
          <w:snapToGrid/>
        </w:rPr>
        <w:t>14</w:t>
      </w:r>
      <w:r>
        <w:rPr>
          <w:rFonts w:hint="eastAsia"/>
          <w:snapToGrid/>
        </w:rPr>
        <w:t>美元。</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第一条自决权</w:t>
      </w:r>
    </w:p>
    <w:p w:rsidR="00000000" w:rsidRDefault="00000000">
      <w:pPr>
        <w:spacing w:after="240"/>
        <w:rPr>
          <w:rFonts w:hint="eastAsia"/>
          <w:snapToGrid/>
        </w:rPr>
      </w:pPr>
      <w:r>
        <w:rPr>
          <w:rFonts w:hint="eastAsia"/>
          <w:snapToGrid/>
        </w:rPr>
        <w:tab/>
        <w:t xml:space="preserve">4.  </w:t>
      </w:r>
      <w:r>
        <w:rPr>
          <w:rFonts w:hint="eastAsia"/>
          <w:snapToGrid/>
        </w:rPr>
        <w:t>请参阅挪威的第三次定期报告第</w:t>
      </w:r>
      <w:r>
        <w:rPr>
          <w:rFonts w:hint="eastAsia"/>
          <w:snapToGrid/>
        </w:rPr>
        <w:t>3</w:t>
      </w:r>
      <w:r>
        <w:rPr>
          <w:rFonts w:hint="eastAsia"/>
          <w:snapToGrid/>
        </w:rPr>
        <w:t>至</w:t>
      </w:r>
      <w:r>
        <w:rPr>
          <w:rFonts w:hint="eastAsia"/>
          <w:snapToGrid/>
        </w:rPr>
        <w:t>5</w:t>
      </w:r>
      <w:r>
        <w:rPr>
          <w:rFonts w:hint="eastAsia"/>
          <w:snapToGrid/>
        </w:rPr>
        <w:t>节。</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第二条《公约》的执行情况</w:t>
      </w:r>
    </w:p>
    <w:p w:rsidR="00000000" w:rsidRDefault="00000000">
      <w:pPr>
        <w:pStyle w:val="Heading4"/>
        <w:rPr>
          <w:rFonts w:hint="eastAsia"/>
        </w:rPr>
      </w:pPr>
      <w:r>
        <w:rPr>
          <w:rFonts w:hint="eastAsia"/>
        </w:rPr>
        <w:t>《公约》在挪威法律中的地位</w:t>
      </w:r>
    </w:p>
    <w:p w:rsidR="00000000" w:rsidRDefault="00000000">
      <w:pPr>
        <w:rPr>
          <w:rFonts w:hint="eastAsia"/>
          <w:snapToGrid/>
        </w:rPr>
      </w:pPr>
      <w:r>
        <w:rPr>
          <w:rFonts w:hint="eastAsia"/>
          <w:snapToGrid/>
        </w:rPr>
        <w:tab/>
        <w:t xml:space="preserve">5.  </w:t>
      </w:r>
      <w:r>
        <w:rPr>
          <w:rFonts w:hint="eastAsia"/>
          <w:snapToGrid/>
        </w:rPr>
        <w:t>《挪威宪法》在</w:t>
      </w:r>
      <w:r>
        <w:rPr>
          <w:snapToGrid/>
        </w:rPr>
        <w:t>1994</w:t>
      </w:r>
      <w:r>
        <w:rPr>
          <w:rFonts w:hint="eastAsia"/>
          <w:snapToGrid/>
        </w:rPr>
        <w:t>年</w:t>
      </w:r>
      <w:r>
        <w:rPr>
          <w:snapToGrid/>
        </w:rPr>
        <w:t>7</w:t>
      </w:r>
      <w:r>
        <w:rPr>
          <w:rFonts w:hint="eastAsia"/>
          <w:snapToGrid/>
        </w:rPr>
        <w:t>月</w:t>
      </w:r>
      <w:r>
        <w:rPr>
          <w:snapToGrid/>
        </w:rPr>
        <w:t>15</w:t>
      </w:r>
      <w:r>
        <w:rPr>
          <w:rFonts w:hint="eastAsia"/>
          <w:snapToGrid/>
        </w:rPr>
        <w:t>日进行了修订。新的第</w:t>
      </w:r>
      <w:r>
        <w:rPr>
          <w:rFonts w:hint="eastAsia"/>
          <w:snapToGrid/>
        </w:rPr>
        <w:t>110</w:t>
      </w:r>
      <w:r>
        <w:rPr>
          <w:rFonts w:hint="eastAsia"/>
          <w:snapToGrid/>
        </w:rPr>
        <w:t>条的案文如下：“尊重和确保人权是国家当局的责任。关于执行与此有关的条约的具体规定将由法律确定”。</w:t>
      </w:r>
    </w:p>
    <w:p w:rsidR="00000000" w:rsidRDefault="00000000">
      <w:pPr>
        <w:spacing w:after="240"/>
        <w:rPr>
          <w:rFonts w:hint="eastAsia"/>
          <w:snapToGrid/>
        </w:rPr>
      </w:pPr>
      <w:r>
        <w:rPr>
          <w:rFonts w:hint="eastAsia"/>
          <w:snapToGrid/>
        </w:rPr>
        <w:tab/>
        <w:t xml:space="preserve">6.  </w:t>
      </w:r>
      <w:r>
        <w:rPr>
          <w:rFonts w:hint="eastAsia"/>
          <w:snapToGrid/>
        </w:rPr>
        <w:t>关于上面的规定，有关加强人权在挪威法律中的地位的法令</w:t>
      </w:r>
      <w:r>
        <w:rPr>
          <w:rFonts w:hint="eastAsia"/>
          <w:snapToGrid/>
        </w:rPr>
        <w:t>(</w:t>
      </w:r>
      <w:r>
        <w:rPr>
          <w:rFonts w:hint="eastAsia"/>
          <w:snapToGrid/>
        </w:rPr>
        <w:t>人权法令</w:t>
      </w:r>
      <w:r>
        <w:rPr>
          <w:rFonts w:hint="eastAsia"/>
          <w:snapToGrid/>
        </w:rPr>
        <w:t>)</w:t>
      </w:r>
      <w:r>
        <w:rPr>
          <w:rFonts w:hint="eastAsia"/>
          <w:snapToGrid/>
        </w:rPr>
        <w:t>于</w:t>
      </w:r>
      <w:r>
        <w:rPr>
          <w:snapToGrid/>
        </w:rPr>
        <w:t>1994</w:t>
      </w:r>
      <w:r>
        <w:rPr>
          <w:rFonts w:hint="eastAsia"/>
          <w:snapToGrid/>
        </w:rPr>
        <w:t>年</w:t>
      </w:r>
      <w:r>
        <w:rPr>
          <w:snapToGrid/>
        </w:rPr>
        <w:t>7</w:t>
      </w:r>
      <w:r>
        <w:rPr>
          <w:rFonts w:hint="eastAsia"/>
          <w:snapToGrid/>
        </w:rPr>
        <w:t>月</w:t>
      </w:r>
      <w:r>
        <w:rPr>
          <w:snapToGrid/>
        </w:rPr>
        <w:t>15</w:t>
      </w:r>
      <w:r>
        <w:rPr>
          <w:rFonts w:hint="eastAsia"/>
          <w:snapToGrid/>
        </w:rPr>
        <w:t>日通过并生效，参见附录</w:t>
      </w:r>
      <w:r>
        <w:rPr>
          <w:rFonts w:hint="eastAsia"/>
          <w:snapToGrid/>
        </w:rPr>
        <w:t>1</w:t>
      </w:r>
      <w:r>
        <w:rPr>
          <w:rFonts w:hint="eastAsia"/>
          <w:snapToGrid/>
        </w:rPr>
        <w:t>。这项法令除了其他之外，确定在《经济、社会和文化权利国际公约》对挪威有约束力的范围内，如同挪威法律适用。如果有冲突，《公约》的规定将压倒其他立法的规定。关于这项法令以及各项国际法律文书的资料已经向所有的法院、部、警区、市等分发。</w:t>
      </w:r>
    </w:p>
    <w:p w:rsidR="00000000" w:rsidRDefault="00000000">
      <w:pPr>
        <w:pStyle w:val="Heading4"/>
      </w:pPr>
      <w:r>
        <w:rPr>
          <w:rFonts w:hint="eastAsia"/>
        </w:rPr>
        <w:t>准则第</w:t>
      </w:r>
      <w:r>
        <w:rPr>
          <w:rFonts w:hint="eastAsia"/>
        </w:rPr>
        <w:t>1</w:t>
      </w:r>
      <w:r>
        <w:rPr>
          <w:rFonts w:hint="eastAsia"/>
        </w:rPr>
        <w:t>段</w:t>
      </w:r>
      <w:r>
        <w:rPr>
          <w:rFonts w:hint="eastAsia"/>
        </w:rPr>
        <w:t>(</w:t>
      </w:r>
      <w:r>
        <w:rPr>
          <w:rFonts w:hint="eastAsia"/>
        </w:rPr>
        <w:t>非国民</w:t>
      </w:r>
      <w:r>
        <w:rPr>
          <w:rFonts w:hint="eastAsia"/>
        </w:rPr>
        <w:t>)</w:t>
      </w:r>
    </w:p>
    <w:p w:rsidR="00000000" w:rsidRDefault="00000000">
      <w:pPr>
        <w:spacing w:after="240"/>
        <w:rPr>
          <w:rFonts w:hint="eastAsia"/>
          <w:snapToGrid/>
        </w:rPr>
      </w:pPr>
      <w:r>
        <w:rPr>
          <w:snapToGrid/>
        </w:rPr>
        <w:tab/>
        <w:t xml:space="preserve">7.  </w:t>
      </w:r>
      <w:r>
        <w:rPr>
          <w:rFonts w:hint="eastAsia"/>
          <w:snapToGrid/>
        </w:rPr>
        <w:t>请参阅挪威的第三次定期报告第</w:t>
      </w:r>
      <w:r>
        <w:rPr>
          <w:snapToGrid/>
        </w:rPr>
        <w:t>6</w:t>
      </w:r>
      <w:r>
        <w:rPr>
          <w:rFonts w:hint="eastAsia"/>
          <w:snapToGrid/>
        </w:rPr>
        <w:t>至</w:t>
      </w:r>
      <w:r>
        <w:rPr>
          <w:snapToGrid/>
        </w:rPr>
        <w:t>9</w:t>
      </w:r>
      <w:r>
        <w:rPr>
          <w:rFonts w:hint="eastAsia"/>
          <w:snapToGrid/>
        </w:rPr>
        <w:t>节。除现行立法另有规定外，外籍国民在挪威合法居留期间，具有与挪威国民相同的权利和义务</w:t>
      </w:r>
      <w:r>
        <w:rPr>
          <w:rFonts w:hint="eastAsia"/>
          <w:snapToGrid/>
        </w:rPr>
        <w:t>(</w:t>
      </w:r>
      <w:r>
        <w:rPr>
          <w:rFonts w:hint="eastAsia"/>
          <w:snapToGrid/>
        </w:rPr>
        <w:t>《移民法》第</w:t>
      </w:r>
      <w:r>
        <w:rPr>
          <w:rFonts w:hint="eastAsia"/>
          <w:snapToGrid/>
        </w:rPr>
        <w:t>3</w:t>
      </w:r>
      <w:r>
        <w:rPr>
          <w:rFonts w:hint="eastAsia"/>
          <w:snapToGrid/>
        </w:rPr>
        <w:t>节</w:t>
      </w:r>
      <w:r>
        <w:rPr>
          <w:rFonts w:hint="eastAsia"/>
          <w:snapToGrid/>
        </w:rPr>
        <w:t>)</w:t>
      </w:r>
      <w:r>
        <w:rPr>
          <w:rFonts w:hint="eastAsia"/>
          <w:snapToGrid/>
        </w:rPr>
        <w:t>。</w:t>
      </w:r>
    </w:p>
    <w:p w:rsidR="00000000" w:rsidRDefault="00000000">
      <w:pPr>
        <w:pStyle w:val="Heading4"/>
      </w:pPr>
      <w:r>
        <w:rPr>
          <w:rFonts w:hint="eastAsia"/>
        </w:rPr>
        <w:t>准则第</w:t>
      </w:r>
      <w:r>
        <w:rPr>
          <w:rFonts w:hint="eastAsia"/>
        </w:rPr>
        <w:t>2</w:t>
      </w:r>
      <w:r>
        <w:rPr>
          <w:rFonts w:hint="eastAsia"/>
        </w:rPr>
        <w:t>段</w:t>
      </w:r>
      <w:r>
        <w:rPr>
          <w:rFonts w:hint="eastAsia"/>
        </w:rPr>
        <w:t>(</w:t>
      </w:r>
      <w:r>
        <w:rPr>
          <w:rFonts w:hint="eastAsia"/>
        </w:rPr>
        <w:t>无歧视</w:t>
      </w:r>
      <w:r>
        <w:rPr>
          <w:rFonts w:hint="eastAsia"/>
        </w:rPr>
        <w:t>)</w:t>
      </w:r>
    </w:p>
    <w:p w:rsidR="00000000" w:rsidRDefault="00000000">
      <w:pPr>
        <w:spacing w:after="240"/>
        <w:rPr>
          <w:rFonts w:hint="eastAsia"/>
          <w:snapToGrid/>
        </w:rPr>
      </w:pPr>
      <w:r>
        <w:rPr>
          <w:snapToGrid/>
        </w:rPr>
        <w:tab/>
      </w:r>
      <w:r>
        <w:rPr>
          <w:rFonts w:hint="eastAsia"/>
          <w:snapToGrid/>
        </w:rPr>
        <w:t xml:space="preserve">8.  </w:t>
      </w:r>
      <w:r>
        <w:rPr>
          <w:rFonts w:hint="eastAsia"/>
          <w:snapToGrid/>
        </w:rPr>
        <w:t>请参阅挪威的第三次定期报告第</w:t>
      </w:r>
      <w:r>
        <w:rPr>
          <w:rFonts w:hint="eastAsia"/>
          <w:snapToGrid/>
        </w:rPr>
        <w:t>10</w:t>
      </w:r>
      <w:r>
        <w:rPr>
          <w:rFonts w:hint="eastAsia"/>
          <w:snapToGrid/>
        </w:rPr>
        <w:t>至</w:t>
      </w:r>
      <w:r>
        <w:rPr>
          <w:rFonts w:hint="eastAsia"/>
          <w:snapToGrid/>
        </w:rPr>
        <w:t>11</w:t>
      </w:r>
      <w:r>
        <w:rPr>
          <w:rFonts w:hint="eastAsia"/>
          <w:snapToGrid/>
        </w:rPr>
        <w:t>节。《公约》的各条中提到若干有关歧视的事项。在这方面，挪威可以提供下列资料：</w:t>
      </w:r>
    </w:p>
    <w:p w:rsidR="00000000" w:rsidRDefault="00000000">
      <w:pPr>
        <w:pStyle w:val="Heading4"/>
        <w:rPr>
          <w:rFonts w:eastAsia="KaiTi_GB2312" w:hint="eastAsia"/>
          <w:spacing w:val="0"/>
          <w:u w:val="none"/>
        </w:rPr>
      </w:pPr>
      <w:r>
        <w:rPr>
          <w:rFonts w:eastAsia="KaiTi_GB2312" w:hint="eastAsia"/>
          <w:spacing w:val="0"/>
          <w:u w:val="none"/>
        </w:rPr>
        <w:t>取缔民族歧视的新法令</w:t>
      </w:r>
    </w:p>
    <w:p w:rsidR="00000000" w:rsidRDefault="00000000">
      <w:pPr>
        <w:spacing w:after="240"/>
        <w:rPr>
          <w:rFonts w:hint="eastAsia"/>
          <w:snapToGrid/>
        </w:rPr>
      </w:pPr>
      <w:r>
        <w:rPr>
          <w:rFonts w:hint="eastAsia"/>
          <w:snapToGrid/>
        </w:rPr>
        <w:tab/>
        <w:t xml:space="preserve">9.  </w:t>
      </w:r>
      <w:r>
        <w:rPr>
          <w:rFonts w:hint="eastAsia"/>
          <w:snapToGrid/>
        </w:rPr>
        <w:t>目前，挪威没有禁止</w:t>
      </w:r>
      <w:r>
        <w:rPr>
          <w:rFonts w:hint="eastAsia"/>
          <w:snapToGrid/>
          <w:u w:val="single"/>
        </w:rPr>
        <w:t>民族</w:t>
      </w:r>
      <w:r>
        <w:rPr>
          <w:rFonts w:hint="eastAsia"/>
          <w:snapToGrid/>
        </w:rPr>
        <w:t>歧视的一般性法律规定，但是各种法规中的一些规定禁止各具体领域里的歧视。</w:t>
      </w:r>
      <w:r>
        <w:rPr>
          <w:rFonts w:hint="eastAsia"/>
          <w:snapToGrid/>
        </w:rPr>
        <w:t>2000</w:t>
      </w:r>
      <w:r>
        <w:rPr>
          <w:rFonts w:hint="eastAsia"/>
          <w:snapToGrid/>
        </w:rPr>
        <w:t>年，政府任命了一个立法委员会编写一份有关取缔民族歧视的法令建议，以及可能的制裁办法、组织有效实施立法的方法，以及一项关于如何能够将联合国《消除一切形式种族歧视国际公约》纳入挪威法律的建议。该委员会</w:t>
      </w:r>
      <w:r>
        <w:rPr>
          <w:rFonts w:hint="eastAsia"/>
          <w:snapToGrid/>
        </w:rPr>
        <w:t>2002</w:t>
      </w:r>
      <w:r>
        <w:rPr>
          <w:rFonts w:hint="eastAsia"/>
          <w:snapToGrid/>
        </w:rPr>
        <w:t>年</w:t>
      </w:r>
      <w:r>
        <w:rPr>
          <w:rFonts w:hint="eastAsia"/>
          <w:snapToGrid/>
        </w:rPr>
        <w:t>6</w:t>
      </w:r>
      <w:r>
        <w:rPr>
          <w:rFonts w:hint="eastAsia"/>
          <w:snapToGrid/>
        </w:rPr>
        <w:t>月</w:t>
      </w:r>
      <w:r>
        <w:rPr>
          <w:rFonts w:hint="eastAsia"/>
          <w:snapToGrid/>
        </w:rPr>
        <w:t>14</w:t>
      </w:r>
      <w:r>
        <w:rPr>
          <w:rFonts w:hint="eastAsia"/>
          <w:snapToGrid/>
        </w:rPr>
        <w:t>日的报告主张在除了家庭生活和私人事务之外的社会所有部门普遍禁止民族歧视。这份报告被广泛传阅以征求咨询意见。政府拟在</w:t>
      </w:r>
      <w:r>
        <w:rPr>
          <w:rFonts w:hint="eastAsia"/>
          <w:snapToGrid/>
        </w:rPr>
        <w:t>2004</w:t>
      </w:r>
      <w:r>
        <w:rPr>
          <w:rFonts w:hint="eastAsia"/>
          <w:snapToGrid/>
        </w:rPr>
        <w:t>年提交一份关于一项取缔民族歧视的法令的建议。</w:t>
      </w:r>
    </w:p>
    <w:p w:rsidR="00000000" w:rsidRDefault="00000000">
      <w:pPr>
        <w:pStyle w:val="Heading4"/>
        <w:rPr>
          <w:rFonts w:eastAsia="KaiTi_GB2312" w:hint="eastAsia"/>
          <w:spacing w:val="0"/>
          <w:u w:val="none"/>
        </w:rPr>
      </w:pPr>
      <w:r>
        <w:rPr>
          <w:rFonts w:eastAsia="KaiTi_GB2312" w:hint="eastAsia"/>
          <w:spacing w:val="0"/>
          <w:u w:val="none"/>
        </w:rPr>
        <w:t>取缔种族主义和歧视行动计划</w:t>
      </w:r>
      <w:r>
        <w:rPr>
          <w:rFonts w:eastAsia="KaiTi_GB2312" w:hint="eastAsia"/>
          <w:spacing w:val="0"/>
          <w:u w:val="none"/>
        </w:rPr>
        <w:t>(</w:t>
      </w:r>
      <w:r>
        <w:rPr>
          <w:rFonts w:eastAsia="KaiTi_GB2312"/>
          <w:spacing w:val="0"/>
          <w:u w:val="none"/>
        </w:rPr>
        <w:t>1998</w:t>
      </w:r>
      <w:r>
        <w:rPr>
          <w:rFonts w:eastAsia="KaiTi_GB2312" w:hint="eastAsia"/>
          <w:spacing w:val="0"/>
          <w:u w:val="none"/>
        </w:rPr>
        <w:t>年至</w:t>
      </w:r>
      <w:r>
        <w:rPr>
          <w:rFonts w:eastAsia="KaiTi_GB2312"/>
          <w:spacing w:val="0"/>
          <w:u w:val="none"/>
        </w:rPr>
        <w:t>2001</w:t>
      </w:r>
      <w:r>
        <w:rPr>
          <w:rFonts w:eastAsia="KaiTi_GB2312" w:hint="eastAsia"/>
          <w:spacing w:val="0"/>
          <w:u w:val="none"/>
        </w:rPr>
        <w:t>年</w:t>
      </w:r>
      <w:r>
        <w:rPr>
          <w:rFonts w:eastAsia="KaiTi_GB2312" w:hint="eastAsia"/>
          <w:spacing w:val="0"/>
          <w:u w:val="none"/>
        </w:rPr>
        <w:t>)</w:t>
      </w:r>
    </w:p>
    <w:p w:rsidR="00000000" w:rsidRDefault="00000000">
      <w:pPr>
        <w:spacing w:after="240"/>
        <w:rPr>
          <w:rFonts w:hint="eastAsia"/>
          <w:snapToGrid/>
        </w:rPr>
      </w:pPr>
      <w:r>
        <w:rPr>
          <w:rFonts w:hint="eastAsia"/>
          <w:snapToGrid/>
        </w:rPr>
        <w:tab/>
      </w:r>
      <w:r>
        <w:rPr>
          <w:snapToGrid/>
        </w:rPr>
        <w:t>10.</w:t>
      </w:r>
      <w:r>
        <w:rPr>
          <w:rFonts w:hint="eastAsia"/>
          <w:snapToGrid/>
        </w:rPr>
        <w:t xml:space="preserve">  </w:t>
      </w:r>
      <w:r>
        <w:rPr>
          <w:snapToGrid/>
        </w:rPr>
        <w:t>1998</w:t>
      </w:r>
      <w:r>
        <w:rPr>
          <w:rFonts w:hint="eastAsia"/>
          <w:snapToGrid/>
        </w:rPr>
        <w:t>年，政府提出了一项涵盖</w:t>
      </w:r>
      <w:r>
        <w:rPr>
          <w:snapToGrid/>
        </w:rPr>
        <w:t>1998</w:t>
      </w:r>
      <w:r>
        <w:rPr>
          <w:rFonts w:hint="eastAsia"/>
          <w:snapToGrid/>
        </w:rPr>
        <w:t>年至</w:t>
      </w:r>
      <w:r>
        <w:rPr>
          <w:snapToGrid/>
        </w:rPr>
        <w:t>2001</w:t>
      </w:r>
      <w:r>
        <w:rPr>
          <w:rFonts w:hint="eastAsia"/>
          <w:snapToGrid/>
        </w:rPr>
        <w:t>年这段时间的取缔种族主义和歧视行动计划。这项计划包括以司法系统、劳力市场、住房市场、学校、各主要公共行政部门、某些职业群体的初等和中等教育，以及地方社区等为目标的各种措施。计划还载有改进在这方面获得法律援助的可能性的措施，以及增进了解有关种族主义和歧视的类型和范围的措施。</w:t>
      </w:r>
    </w:p>
    <w:p w:rsidR="00000000" w:rsidRDefault="00000000">
      <w:pPr>
        <w:pStyle w:val="Heading4"/>
        <w:rPr>
          <w:rFonts w:eastAsia="KaiTi_GB2312" w:hint="eastAsia"/>
          <w:spacing w:val="0"/>
          <w:u w:val="none"/>
        </w:rPr>
      </w:pPr>
      <w:r>
        <w:rPr>
          <w:rFonts w:eastAsia="KaiTi_GB2312" w:hint="eastAsia"/>
          <w:spacing w:val="0"/>
          <w:u w:val="none"/>
        </w:rPr>
        <w:t>取缔民族歧视中心</w:t>
      </w:r>
    </w:p>
    <w:p w:rsidR="00000000" w:rsidRDefault="00000000">
      <w:pPr>
        <w:spacing w:after="240"/>
        <w:rPr>
          <w:rFonts w:hint="eastAsia"/>
          <w:snapToGrid/>
        </w:rPr>
      </w:pPr>
      <w:r>
        <w:rPr>
          <w:rFonts w:hint="eastAsia"/>
          <w:snapToGrid/>
        </w:rPr>
        <w:tab/>
        <w:t xml:space="preserve">11.  </w:t>
      </w:r>
      <w:r>
        <w:rPr>
          <w:rFonts w:hint="eastAsia"/>
          <w:snapToGrid/>
        </w:rPr>
        <w:t>作为行动计划的措施之一，取缔民族歧视中心于</w:t>
      </w:r>
      <w:r>
        <w:rPr>
          <w:snapToGrid/>
        </w:rPr>
        <w:t>1999</w:t>
      </w:r>
      <w:r>
        <w:rPr>
          <w:rFonts w:hint="eastAsia"/>
          <w:snapToGrid/>
        </w:rPr>
        <w:t>年</w:t>
      </w:r>
      <w:r>
        <w:rPr>
          <w:snapToGrid/>
        </w:rPr>
        <w:t>2</w:t>
      </w:r>
      <w:r>
        <w:rPr>
          <w:rFonts w:hint="eastAsia"/>
          <w:snapToGrid/>
        </w:rPr>
        <w:t>月</w:t>
      </w:r>
      <w:r>
        <w:rPr>
          <w:snapToGrid/>
        </w:rPr>
        <w:t>10</w:t>
      </w:r>
      <w:r>
        <w:rPr>
          <w:rFonts w:hint="eastAsia"/>
          <w:snapToGrid/>
        </w:rPr>
        <w:t>日开幕。该中心是一个独立的中央政府行政机构，在涉及基于信仰、肤色或国家或民族出身等原因的歧视的案件中提供法律援助。它对于歧视的类型和范围进行文件记录及监督。该中心将继续以其目前的形式运作至政府提出有关通过一项关于民族歧视的法令的提案时为止，届时将就中心的责任和职能作出最后决定。</w:t>
      </w:r>
    </w:p>
    <w:p w:rsidR="00000000" w:rsidRDefault="00000000">
      <w:pPr>
        <w:pStyle w:val="Heading4"/>
        <w:rPr>
          <w:rFonts w:eastAsia="KaiTi_GB2312" w:hint="eastAsia"/>
          <w:spacing w:val="0"/>
          <w:u w:val="none"/>
        </w:rPr>
      </w:pPr>
      <w:r>
        <w:rPr>
          <w:rFonts w:eastAsia="KaiTi_GB2312" w:hint="eastAsia"/>
          <w:spacing w:val="0"/>
          <w:u w:val="none"/>
        </w:rPr>
        <w:t>取缔种族主义和歧视行动计划</w:t>
      </w:r>
      <w:r>
        <w:rPr>
          <w:rFonts w:eastAsia="KaiTi_GB2312" w:hint="eastAsia"/>
          <w:spacing w:val="0"/>
          <w:u w:val="none"/>
        </w:rPr>
        <w:t>(2002</w:t>
      </w:r>
      <w:r>
        <w:rPr>
          <w:rFonts w:eastAsia="KaiTi_GB2312" w:hint="eastAsia"/>
          <w:spacing w:val="0"/>
          <w:u w:val="none"/>
        </w:rPr>
        <w:t>年至</w:t>
      </w:r>
      <w:r>
        <w:rPr>
          <w:rFonts w:eastAsia="KaiTi_GB2312"/>
          <w:spacing w:val="0"/>
          <w:u w:val="none"/>
        </w:rPr>
        <w:t>200</w:t>
      </w:r>
      <w:r>
        <w:rPr>
          <w:rFonts w:eastAsia="KaiTi_GB2312" w:hint="eastAsia"/>
          <w:spacing w:val="0"/>
          <w:u w:val="none"/>
        </w:rPr>
        <w:t>6</w:t>
      </w:r>
      <w:r>
        <w:rPr>
          <w:rFonts w:eastAsia="KaiTi_GB2312" w:hint="eastAsia"/>
          <w:spacing w:val="0"/>
          <w:u w:val="none"/>
        </w:rPr>
        <w:t>年</w:t>
      </w:r>
      <w:r>
        <w:rPr>
          <w:rFonts w:eastAsia="KaiTi_GB2312" w:hint="eastAsia"/>
          <w:spacing w:val="0"/>
          <w:u w:val="none"/>
        </w:rPr>
        <w:t>)</w:t>
      </w:r>
    </w:p>
    <w:p w:rsidR="00000000" w:rsidRDefault="00000000">
      <w:pPr>
        <w:spacing w:after="240"/>
        <w:rPr>
          <w:rFonts w:hint="eastAsia"/>
          <w:snapToGrid/>
        </w:rPr>
      </w:pPr>
      <w:r>
        <w:rPr>
          <w:rFonts w:hint="eastAsia"/>
          <w:snapToGrid/>
        </w:rPr>
        <w:tab/>
      </w:r>
      <w:r>
        <w:rPr>
          <w:snapToGrid/>
        </w:rPr>
        <w:t>1</w:t>
      </w:r>
      <w:r>
        <w:rPr>
          <w:rFonts w:hint="eastAsia"/>
          <w:snapToGrid/>
        </w:rPr>
        <w:t>2.  2002</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日，政府提出了一项涵盖</w:t>
      </w:r>
      <w:r>
        <w:rPr>
          <w:rFonts w:hint="eastAsia"/>
          <w:snapToGrid/>
        </w:rPr>
        <w:t>2002</w:t>
      </w:r>
      <w:r>
        <w:rPr>
          <w:rFonts w:hint="eastAsia"/>
          <w:snapToGrid/>
        </w:rPr>
        <w:t>年至</w:t>
      </w:r>
      <w:r>
        <w:rPr>
          <w:snapToGrid/>
        </w:rPr>
        <w:t>200</w:t>
      </w:r>
      <w:r>
        <w:rPr>
          <w:rFonts w:hint="eastAsia"/>
          <w:snapToGrid/>
        </w:rPr>
        <w:t>6</w:t>
      </w:r>
      <w:r>
        <w:rPr>
          <w:rFonts w:hint="eastAsia"/>
          <w:snapToGrid/>
        </w:rPr>
        <w:t>年这段时间的一项新的行动计划。这项计划是在上一次行动计划以及</w:t>
      </w:r>
      <w:r>
        <w:rPr>
          <w:rFonts w:hint="eastAsia"/>
          <w:snapToGrid/>
        </w:rPr>
        <w:t>2001</w:t>
      </w:r>
      <w:r>
        <w:rPr>
          <w:rFonts w:hint="eastAsia"/>
          <w:snapToGrid/>
        </w:rPr>
        <w:t>年反对种族主义、种族歧视、仇外心理以及有关不容忍行为世界会议最后文件的基础上建立起来的。这项计划特别把重点放在职业生活、公共服务的适应、学校</w:t>
      </w:r>
      <w:r>
        <w:rPr>
          <w:rFonts w:hint="eastAsia"/>
          <w:snapToGrid/>
        </w:rPr>
        <w:t>/</w:t>
      </w:r>
      <w:r>
        <w:rPr>
          <w:rFonts w:hint="eastAsia"/>
          <w:snapToGrid/>
        </w:rPr>
        <w:t>教育、警方</w:t>
      </w:r>
      <w:r>
        <w:rPr>
          <w:rFonts w:hint="eastAsia"/>
          <w:snapToGrid/>
        </w:rPr>
        <w:t>/</w:t>
      </w:r>
      <w:r>
        <w:rPr>
          <w:rFonts w:hint="eastAsia"/>
          <w:snapToGrid/>
        </w:rPr>
        <w:t>检察部门</w:t>
      </w:r>
      <w:r>
        <w:rPr>
          <w:rFonts w:hint="eastAsia"/>
          <w:snapToGrid/>
        </w:rPr>
        <w:t>/</w:t>
      </w:r>
      <w:r>
        <w:rPr>
          <w:rFonts w:hint="eastAsia"/>
          <w:snapToGrid/>
        </w:rPr>
        <w:t>法院、文件记录、互联网、地方社区，以及加强反对民族歧视和种族主义表现的法律保障等方面。这项行动计划还把重点放在对于土著居民、少数民族，以及移民出身的人的歧视上。</w:t>
      </w:r>
    </w:p>
    <w:p w:rsidR="00000000" w:rsidRDefault="00000000">
      <w:pPr>
        <w:pStyle w:val="Heading4"/>
      </w:pPr>
      <w:r>
        <w:rPr>
          <w:rFonts w:hint="eastAsia"/>
        </w:rPr>
        <w:t>准则第</w:t>
      </w:r>
      <w:r>
        <w:rPr>
          <w:rFonts w:hint="eastAsia"/>
        </w:rPr>
        <w:t>3</w:t>
      </w:r>
      <w:r>
        <w:rPr>
          <w:rFonts w:hint="eastAsia"/>
        </w:rPr>
        <w:t>段</w:t>
      </w:r>
      <w:r>
        <w:rPr>
          <w:rFonts w:hint="eastAsia"/>
        </w:rPr>
        <w:t>(</w:t>
      </w:r>
      <w:r>
        <w:rPr>
          <w:rFonts w:hint="eastAsia"/>
        </w:rPr>
        <w:t>发展合作</w:t>
      </w:r>
      <w:r>
        <w:rPr>
          <w:rFonts w:hint="eastAsia"/>
        </w:rPr>
        <w:t>)</w:t>
      </w:r>
    </w:p>
    <w:p w:rsidR="00000000" w:rsidRDefault="00000000">
      <w:pPr>
        <w:rPr>
          <w:rFonts w:hint="eastAsia"/>
          <w:snapToGrid/>
        </w:rPr>
      </w:pPr>
      <w:r>
        <w:rPr>
          <w:snapToGrid/>
        </w:rPr>
        <w:tab/>
      </w:r>
      <w:r>
        <w:rPr>
          <w:rFonts w:hint="eastAsia"/>
          <w:snapToGrid/>
        </w:rPr>
        <w:t>13.  1999</w:t>
      </w:r>
      <w:r>
        <w:rPr>
          <w:rFonts w:hint="eastAsia"/>
          <w:snapToGrid/>
        </w:rPr>
        <w:t>年，政府提出了它的有关人权的行动计划。这项行动计划强调了人权、发展和减贫之间的联系</w:t>
      </w:r>
      <w:r>
        <w:rPr>
          <w:rFonts w:hint="eastAsia"/>
          <w:snapToGrid/>
        </w:rPr>
        <w:t>(</w:t>
      </w:r>
      <w:r>
        <w:rPr>
          <w:rFonts w:hint="eastAsia"/>
          <w:snapToGrid/>
        </w:rPr>
        <w:t>请参阅附录</w:t>
      </w:r>
      <w:r>
        <w:rPr>
          <w:rFonts w:hint="eastAsia"/>
          <w:snapToGrid/>
        </w:rPr>
        <w:t>2,</w:t>
      </w:r>
      <w:r>
        <w:rPr>
          <w:rFonts w:hint="eastAsia"/>
          <w:snapToGrid/>
        </w:rPr>
        <w:t>尤其是第</w:t>
      </w:r>
      <w:r>
        <w:rPr>
          <w:rFonts w:hint="eastAsia"/>
          <w:snapToGrid/>
        </w:rPr>
        <w:t>5.6</w:t>
      </w:r>
      <w:r>
        <w:rPr>
          <w:rFonts w:hint="eastAsia"/>
          <w:snapToGrid/>
        </w:rPr>
        <w:t>节</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14.  </w:t>
      </w:r>
      <w:r>
        <w:rPr>
          <w:rFonts w:hint="eastAsia"/>
          <w:snapToGrid/>
        </w:rPr>
        <w:t>挪威的发展合作的目的在于促进持久改善发展中国家人口的经济、社会和政治状况。其重点放在人口中最贫困的成员以及减贫方面。发展合作是通过促使增加收入和福利以及提高教育水平来促进经济、社会和文化的权利的一种方法。由挪威资助的发展合作的意图在于支持实现联合国千年目标的努力。挪威的工作集中在六个主要优先领域中：</w:t>
      </w:r>
      <w:r>
        <w:rPr>
          <w:rFonts w:hint="eastAsia"/>
          <w:snapToGrid/>
        </w:rPr>
        <w:t>1)</w:t>
      </w:r>
      <w:r>
        <w:rPr>
          <w:rFonts w:hint="eastAsia"/>
          <w:snapToGrid/>
        </w:rPr>
        <w:t>社会发展，</w:t>
      </w:r>
      <w:r>
        <w:rPr>
          <w:rFonts w:hint="eastAsia"/>
          <w:snapToGrid/>
        </w:rPr>
        <w:t>2)</w:t>
      </w:r>
      <w:r>
        <w:rPr>
          <w:rFonts w:hint="eastAsia"/>
          <w:snapToGrid/>
        </w:rPr>
        <w:t>经济发展，</w:t>
      </w:r>
      <w:r>
        <w:rPr>
          <w:rFonts w:hint="eastAsia"/>
          <w:snapToGrid/>
        </w:rPr>
        <w:t>3)</w:t>
      </w:r>
      <w:r>
        <w:rPr>
          <w:rFonts w:hint="eastAsia"/>
          <w:snapToGrid/>
        </w:rPr>
        <w:t>和平、民主与人权，</w:t>
      </w:r>
      <w:r>
        <w:rPr>
          <w:rFonts w:hint="eastAsia"/>
          <w:snapToGrid/>
        </w:rPr>
        <w:t>4)</w:t>
      </w:r>
      <w:r>
        <w:rPr>
          <w:rFonts w:hint="eastAsia"/>
          <w:snapToGrid/>
        </w:rPr>
        <w:t>环境和自然资源的可持续管理，</w:t>
      </w:r>
      <w:r>
        <w:rPr>
          <w:rFonts w:hint="eastAsia"/>
          <w:snapToGrid/>
        </w:rPr>
        <w:t>5)</w:t>
      </w:r>
      <w:r>
        <w:rPr>
          <w:rFonts w:hint="eastAsia"/>
          <w:snapToGrid/>
        </w:rPr>
        <w:t>在发生冲突和自然灾害时的人道主义援助，以及</w:t>
      </w:r>
      <w:r>
        <w:rPr>
          <w:rFonts w:hint="eastAsia"/>
          <w:snapToGrid/>
        </w:rPr>
        <w:t>6)</w:t>
      </w:r>
      <w:r>
        <w:rPr>
          <w:rFonts w:hint="eastAsia"/>
          <w:snapToGrid/>
        </w:rPr>
        <w:t>妇女和性别平等。</w:t>
      </w:r>
    </w:p>
    <w:p w:rsidR="00000000" w:rsidRDefault="00000000">
      <w:pPr>
        <w:rPr>
          <w:rFonts w:hint="eastAsia"/>
          <w:snapToGrid/>
        </w:rPr>
      </w:pPr>
      <w:r>
        <w:rPr>
          <w:rFonts w:hint="eastAsia"/>
          <w:snapToGrid/>
        </w:rPr>
        <w:tab/>
        <w:t>15.  2002</w:t>
      </w:r>
      <w:r>
        <w:rPr>
          <w:rFonts w:hint="eastAsia"/>
          <w:snapToGrid/>
        </w:rPr>
        <w:t>年，政府提出了一项到</w:t>
      </w:r>
      <w:r>
        <w:rPr>
          <w:rFonts w:hint="eastAsia"/>
          <w:snapToGrid/>
        </w:rPr>
        <w:t>2015</w:t>
      </w:r>
      <w:r>
        <w:rPr>
          <w:rFonts w:hint="eastAsia"/>
          <w:snapToGrid/>
        </w:rPr>
        <w:t>年扫除南方贫困现象的行动计划。这项行动计划强调要确保人权作为挪威发展政策的一个组成部分，以及在政府一级的双边援助和国际论坛中促进弱势群体的权利。极端贫困是一种侵犯人类尊严的现象，在减贫和加强人权之间存在着明确的联系。实现人权和发展民主是重要的重点领域。公民、政治、经济、社会和文化权利必须是同挪威与之进行发展合作的国家之间进行的对话的一个中心主题。这项行动计划作为附录</w:t>
      </w:r>
      <w:r>
        <w:rPr>
          <w:rFonts w:hint="eastAsia"/>
          <w:snapToGrid/>
        </w:rPr>
        <w:t>3</w:t>
      </w:r>
      <w:r>
        <w:rPr>
          <w:rFonts w:hint="eastAsia"/>
          <w:snapToGrid/>
        </w:rPr>
        <w:t>附于本文件。</w:t>
      </w:r>
    </w:p>
    <w:p w:rsidR="00000000" w:rsidRDefault="00000000">
      <w:pPr>
        <w:rPr>
          <w:rFonts w:hint="eastAsia"/>
          <w:snapToGrid/>
        </w:rPr>
      </w:pPr>
      <w:r>
        <w:rPr>
          <w:rFonts w:hint="eastAsia"/>
          <w:snapToGrid/>
        </w:rPr>
        <w:tab/>
        <w:t xml:space="preserve">16.  </w:t>
      </w:r>
      <w:r>
        <w:rPr>
          <w:rFonts w:hint="eastAsia"/>
          <w:snapToGrid/>
        </w:rPr>
        <w:t>挪威发展合作机构认识到促进社会发展与人权之间的联系，编制了所附的手册，用于对潜在的人权发展方案的效力进行评估</w:t>
      </w:r>
      <w:r>
        <w:rPr>
          <w:rFonts w:hint="eastAsia"/>
          <w:snapToGrid/>
        </w:rPr>
        <w:t>(</w:t>
      </w:r>
      <w:r>
        <w:rPr>
          <w:rFonts w:hint="eastAsia"/>
          <w:snapToGrid/>
        </w:rPr>
        <w:t>附录</w:t>
      </w:r>
      <w:r>
        <w:rPr>
          <w:rFonts w:hint="eastAsia"/>
          <w:snapToGrid/>
        </w:rPr>
        <w:t>4)</w:t>
      </w:r>
      <w:r>
        <w:rPr>
          <w:rFonts w:hint="eastAsia"/>
          <w:snapToGrid/>
        </w:rPr>
        <w:t>。</w:t>
      </w:r>
    </w:p>
    <w:p w:rsidR="00000000" w:rsidRDefault="00000000">
      <w:pPr>
        <w:rPr>
          <w:rFonts w:hint="eastAsia"/>
          <w:snapToGrid/>
        </w:rPr>
      </w:pPr>
      <w:r>
        <w:rPr>
          <w:rFonts w:hint="eastAsia"/>
          <w:snapToGrid/>
        </w:rPr>
        <w:tab/>
        <w:t xml:space="preserve">17.  </w:t>
      </w:r>
      <w:r>
        <w:rPr>
          <w:rFonts w:hint="eastAsia"/>
          <w:snapToGrid/>
        </w:rPr>
        <w:t>儿童、妇女、残疾人、少数群体和土著居民，是由挪威资助的发展方案和项目的优先群体。人权构成了与挪威合伙的国家讨论的基础，以便加强它们保护和促进人权的能力。因此，《经济、社会和文化权利国际公约》是用以查明双边合作的特别重点领域的基本参考框架之一。</w:t>
      </w:r>
    </w:p>
    <w:p w:rsidR="00000000" w:rsidRDefault="00000000">
      <w:pPr>
        <w:rPr>
          <w:rFonts w:hint="eastAsia"/>
          <w:snapToGrid/>
        </w:rPr>
      </w:pPr>
      <w:r>
        <w:rPr>
          <w:rFonts w:hint="eastAsia"/>
          <w:snapToGrid/>
        </w:rPr>
        <w:tab/>
        <w:t xml:space="preserve">18.  </w:t>
      </w:r>
      <w:r>
        <w:rPr>
          <w:rFonts w:hint="eastAsia"/>
          <w:snapToGrid/>
        </w:rPr>
        <w:t>挪威的目标在于提供大致相等数额的多边援助和双边援助。</w:t>
      </w:r>
      <w:r>
        <w:rPr>
          <w:rFonts w:hint="eastAsia"/>
          <w:snapToGrid/>
        </w:rPr>
        <w:t>2002</w:t>
      </w:r>
      <w:r>
        <w:rPr>
          <w:rFonts w:hint="eastAsia"/>
          <w:snapToGrid/>
        </w:rPr>
        <w:t>年，多边援助占全部发展合作的</w:t>
      </w:r>
      <w:r>
        <w:rPr>
          <w:snapToGrid/>
        </w:rPr>
        <w:t>45.8%</w:t>
      </w:r>
      <w:r>
        <w:rPr>
          <w:rFonts w:hint="eastAsia"/>
          <w:snapToGrid/>
        </w:rPr>
        <w:t>(</w:t>
      </w:r>
      <w:r>
        <w:rPr>
          <w:snapToGrid/>
        </w:rPr>
        <w:t>31.5%</w:t>
      </w:r>
      <w:r>
        <w:rPr>
          <w:rFonts w:hint="eastAsia"/>
          <w:snapToGrid/>
        </w:rPr>
        <w:t>一般多边援助，以及</w:t>
      </w:r>
      <w:r>
        <w:rPr>
          <w:snapToGrid/>
        </w:rPr>
        <w:t>14.3%</w:t>
      </w:r>
      <w:r>
        <w:rPr>
          <w:rFonts w:hint="eastAsia"/>
          <w:snapToGrid/>
        </w:rPr>
        <w:t>多边</w:t>
      </w:r>
      <w:r>
        <w:rPr>
          <w:snapToGrid/>
        </w:rPr>
        <w:t>—</w:t>
      </w:r>
      <w:r>
        <w:rPr>
          <w:rFonts w:hint="eastAsia"/>
          <w:snapToGrid/>
        </w:rPr>
        <w:t>双边援助，即专门拨给由多边机构管理的项目和方案的援助</w:t>
      </w:r>
      <w:r>
        <w:rPr>
          <w:rFonts w:hint="eastAsia"/>
          <w:snapToGrid/>
        </w:rPr>
        <w:t>)</w:t>
      </w:r>
      <w:r>
        <w:rPr>
          <w:rFonts w:hint="eastAsia"/>
          <w:snapToGrid/>
        </w:rPr>
        <w:t>。双边援助占</w:t>
      </w:r>
      <w:r>
        <w:rPr>
          <w:snapToGrid/>
        </w:rPr>
        <w:t>49.6%</w:t>
      </w:r>
      <w:r>
        <w:rPr>
          <w:rFonts w:hint="eastAsia"/>
          <w:snapToGrid/>
        </w:rPr>
        <w:t>，而管理费用则占预算的</w:t>
      </w:r>
      <w:r>
        <w:rPr>
          <w:snapToGrid/>
        </w:rPr>
        <w:t>4.7%</w:t>
      </w:r>
      <w:r>
        <w:rPr>
          <w:rFonts w:hint="eastAsia"/>
          <w:snapToGrid/>
        </w:rPr>
        <w:t>。</w:t>
      </w:r>
    </w:p>
    <w:p w:rsidR="00000000" w:rsidRDefault="00000000">
      <w:pPr>
        <w:spacing w:after="320"/>
        <w:rPr>
          <w:rFonts w:hint="eastAsia"/>
          <w:snapToGrid/>
        </w:rPr>
      </w:pPr>
      <w:r>
        <w:rPr>
          <w:rFonts w:hint="eastAsia"/>
          <w:snapToGrid/>
        </w:rPr>
        <w:tab/>
        <w:t xml:space="preserve">19.  </w:t>
      </w:r>
      <w:r>
        <w:rPr>
          <w:rFonts w:hint="eastAsia"/>
          <w:snapToGrid/>
        </w:rPr>
        <w:t>在挪威的双边发展合作的框架内，对于人权、民主和善治的支持从</w:t>
      </w:r>
      <w:r>
        <w:rPr>
          <w:snapToGrid/>
        </w:rPr>
        <w:t>2000</w:t>
      </w:r>
      <w:r>
        <w:rPr>
          <w:rFonts w:hint="eastAsia"/>
          <w:snapToGrid/>
        </w:rPr>
        <w:t>年的</w:t>
      </w:r>
      <w:r>
        <w:rPr>
          <w:snapToGrid/>
        </w:rPr>
        <w:t>12.35</w:t>
      </w:r>
      <w:r>
        <w:rPr>
          <w:rFonts w:hint="eastAsia"/>
          <w:snapToGrid/>
        </w:rPr>
        <w:t>亿克朗增加到</w:t>
      </w:r>
      <w:r>
        <w:rPr>
          <w:snapToGrid/>
        </w:rPr>
        <w:t>2002</w:t>
      </w:r>
      <w:r>
        <w:rPr>
          <w:rFonts w:hint="eastAsia"/>
          <w:snapToGrid/>
        </w:rPr>
        <w:t>年的</w:t>
      </w:r>
      <w:r>
        <w:rPr>
          <w:snapToGrid/>
        </w:rPr>
        <w:t>16.43</w:t>
      </w:r>
      <w:r>
        <w:rPr>
          <w:rFonts w:hint="eastAsia"/>
          <w:snapToGrid/>
        </w:rPr>
        <w:t>亿克朗。该数额在</w:t>
      </w:r>
      <w:r>
        <w:rPr>
          <w:snapToGrid/>
        </w:rPr>
        <w:t>2000</w:t>
      </w:r>
      <w:r>
        <w:rPr>
          <w:rFonts w:hint="eastAsia"/>
          <w:snapToGrid/>
        </w:rPr>
        <w:t>年占挪威全部双边援助的</w:t>
      </w:r>
      <w:r>
        <w:rPr>
          <w:snapToGrid/>
        </w:rPr>
        <w:t>16.1%</w:t>
      </w:r>
      <w:r>
        <w:rPr>
          <w:rFonts w:hint="eastAsia"/>
          <w:snapToGrid/>
        </w:rPr>
        <w:t>，到</w:t>
      </w:r>
      <w:r>
        <w:rPr>
          <w:snapToGrid/>
        </w:rPr>
        <w:t>200</w:t>
      </w:r>
      <w:r>
        <w:rPr>
          <w:rFonts w:hint="eastAsia"/>
          <w:snapToGrid/>
        </w:rPr>
        <w:t>2</w:t>
      </w:r>
      <w:r>
        <w:rPr>
          <w:rFonts w:hint="eastAsia"/>
          <w:snapToGrid/>
        </w:rPr>
        <w:t>年增加到占</w:t>
      </w:r>
      <w:r>
        <w:rPr>
          <w:snapToGrid/>
        </w:rPr>
        <w:t>1</w:t>
      </w:r>
      <w:r>
        <w:rPr>
          <w:rFonts w:hint="eastAsia"/>
          <w:snapToGrid/>
        </w:rPr>
        <w:t>8.5</w:t>
      </w:r>
      <w:r>
        <w:rPr>
          <w:snapToGrid/>
        </w:rPr>
        <w:t>%</w:t>
      </w:r>
      <w:r>
        <w:rPr>
          <w:rFonts w:hint="eastAsia"/>
          <w:snapToGrid/>
        </w:rPr>
        <w:t>。</w:t>
      </w:r>
    </w:p>
    <w:p w:rsidR="00000000" w:rsidRDefault="00000000">
      <w:pPr>
        <w:pStyle w:val="Heading3"/>
        <w:spacing w:after="240"/>
        <w:rPr>
          <w:rFonts w:ascii="Time New Roman" w:eastAsia="SimHei" w:hAnsi="Time New Roman" w:hint="eastAsia"/>
          <w:u w:val="none"/>
        </w:rPr>
      </w:pPr>
      <w:r>
        <w:rPr>
          <w:rFonts w:ascii="Time New Roman" w:eastAsia="SimHei" w:hAnsi="Time New Roman"/>
          <w:b/>
          <w:u w:val="none"/>
        </w:rPr>
        <w:t>B</w:t>
      </w:r>
      <w:r>
        <w:rPr>
          <w:rFonts w:ascii="Time New Roman" w:eastAsia="SimHei" w:hAnsi="Time New Roman"/>
          <w:u w:val="none"/>
        </w:rPr>
        <w:t xml:space="preserve">.  </w:t>
      </w:r>
      <w:r>
        <w:rPr>
          <w:rFonts w:ascii="Time New Roman" w:eastAsia="SimHei" w:hAnsi="Time New Roman" w:hint="eastAsia"/>
          <w:u w:val="none"/>
        </w:rPr>
        <w:t>《公约》所载具体权利的执行情况</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第六条</w:t>
      </w:r>
      <w:r>
        <w:rPr>
          <w:rFonts w:ascii="Time New Roman" w:eastAsia="SimHei" w:hAnsi="Time New Roman" w:hint="eastAsia"/>
          <w:u w:val="none"/>
        </w:rPr>
        <w:t xml:space="preserve">  </w:t>
      </w:r>
      <w:r>
        <w:rPr>
          <w:rFonts w:ascii="Time New Roman" w:eastAsia="SimHei" w:hAnsi="Time New Roman" w:hint="eastAsia"/>
          <w:u w:val="none"/>
        </w:rPr>
        <w:t>工作权</w:t>
      </w:r>
    </w:p>
    <w:p w:rsidR="00000000" w:rsidRDefault="00000000">
      <w:pPr>
        <w:pStyle w:val="Heading4"/>
      </w:pPr>
      <w:r>
        <w:rPr>
          <w:rFonts w:hint="eastAsia"/>
        </w:rPr>
        <w:t>准则第</w:t>
      </w:r>
      <w:r>
        <w:rPr>
          <w:rFonts w:hint="eastAsia"/>
        </w:rPr>
        <w:t>2</w:t>
      </w:r>
      <w:r>
        <w:rPr>
          <w:rFonts w:hint="eastAsia"/>
        </w:rPr>
        <w:t>段</w:t>
      </w:r>
      <w:r>
        <w:rPr>
          <w:rFonts w:hint="eastAsia"/>
        </w:rPr>
        <w:t>(</w:t>
      </w:r>
      <w:r>
        <w:rPr>
          <w:rFonts w:hint="eastAsia"/>
        </w:rPr>
        <w:t>就业情况</w:t>
      </w:r>
      <w:r>
        <w:rPr>
          <w:rFonts w:hint="eastAsia"/>
        </w:rPr>
        <w:t>)</w:t>
      </w:r>
    </w:p>
    <w:p w:rsidR="00000000" w:rsidRDefault="00000000">
      <w:pPr>
        <w:pStyle w:val="Heading5"/>
        <w:spacing w:before="40"/>
        <w:rPr>
          <w:rFonts w:hint="eastAsia"/>
          <w:snapToGrid/>
        </w:rPr>
      </w:pPr>
      <w:r>
        <w:rPr>
          <w:rFonts w:hint="eastAsia"/>
          <w:snapToGrid/>
        </w:rPr>
        <w:t>就业情况、失业和就业不足，水平和趋势</w:t>
      </w:r>
    </w:p>
    <w:p w:rsidR="00000000" w:rsidRDefault="00000000">
      <w:pPr>
        <w:rPr>
          <w:rFonts w:hint="eastAsia"/>
          <w:snapToGrid/>
        </w:rPr>
      </w:pPr>
      <w:r>
        <w:rPr>
          <w:rFonts w:hint="eastAsia"/>
          <w:snapToGrid/>
        </w:rPr>
        <w:tab/>
        <w:t xml:space="preserve">20.  </w:t>
      </w:r>
      <w:r>
        <w:rPr>
          <w:rFonts w:hint="eastAsia"/>
          <w:snapToGrid/>
        </w:rPr>
        <w:t>请参阅</w:t>
      </w:r>
      <w:r>
        <w:rPr>
          <w:rFonts w:hint="eastAsia"/>
          <w:snapToGrid/>
        </w:rPr>
        <w:t>2002</w:t>
      </w:r>
      <w:r>
        <w:rPr>
          <w:rFonts w:hint="eastAsia"/>
          <w:snapToGrid/>
        </w:rPr>
        <w:t>年</w:t>
      </w:r>
      <w:r>
        <w:rPr>
          <w:rFonts w:hint="eastAsia"/>
          <w:snapToGrid/>
        </w:rPr>
        <w:t>9</w:t>
      </w:r>
      <w:r>
        <w:rPr>
          <w:rFonts w:hint="eastAsia"/>
          <w:snapToGrid/>
        </w:rPr>
        <w:t>月根据国际劳工组织关于就业政策的第</w:t>
      </w:r>
      <w:r>
        <w:rPr>
          <w:rFonts w:hint="eastAsia"/>
          <w:snapToGrid/>
        </w:rPr>
        <w:t>122</w:t>
      </w:r>
      <w:r>
        <w:rPr>
          <w:rFonts w:hint="eastAsia"/>
          <w:snapToGrid/>
        </w:rPr>
        <w:t>号公约提交的，涵盖</w:t>
      </w:r>
      <w:r>
        <w:rPr>
          <w:snapToGrid/>
        </w:rPr>
        <w:t>1995</w:t>
      </w:r>
      <w:r>
        <w:rPr>
          <w:rFonts w:hint="eastAsia"/>
          <w:snapToGrid/>
        </w:rPr>
        <w:t>年至</w:t>
      </w:r>
      <w:r>
        <w:rPr>
          <w:snapToGrid/>
        </w:rPr>
        <w:t>2001</w:t>
      </w:r>
      <w:r>
        <w:rPr>
          <w:rFonts w:hint="eastAsia"/>
          <w:snapToGrid/>
        </w:rPr>
        <w:t>年期间的报告</w:t>
      </w:r>
      <w:r>
        <w:rPr>
          <w:rFonts w:hint="eastAsia"/>
          <w:snapToGrid/>
        </w:rPr>
        <w:t>(</w:t>
      </w:r>
      <w:r>
        <w:rPr>
          <w:rFonts w:hint="eastAsia"/>
          <w:snapToGrid/>
        </w:rPr>
        <w:t>附录</w:t>
      </w:r>
      <w:r>
        <w:rPr>
          <w:rFonts w:hint="eastAsia"/>
          <w:snapToGrid/>
        </w:rPr>
        <w:t>5)</w:t>
      </w:r>
      <w:r>
        <w:rPr>
          <w:rFonts w:hint="eastAsia"/>
          <w:snapToGrid/>
        </w:rPr>
        <w:t>。挪威没有收到国际劳工组织专家小组有关其就业政策的任何意见。本报告提供了</w:t>
      </w:r>
      <w:r>
        <w:rPr>
          <w:rFonts w:hint="eastAsia"/>
          <w:snapToGrid/>
        </w:rPr>
        <w:t>2002</w:t>
      </w:r>
      <w:r>
        <w:rPr>
          <w:rFonts w:hint="eastAsia"/>
          <w:snapToGrid/>
        </w:rPr>
        <w:t>年的主要点和补充资料</w:t>
      </w:r>
      <w:r>
        <w:rPr>
          <w:rFonts w:hint="eastAsia"/>
          <w:snapToGrid/>
        </w:rPr>
        <w:t>(</w:t>
      </w:r>
      <w:r>
        <w:rPr>
          <w:rFonts w:hint="eastAsia"/>
          <w:snapToGrid/>
        </w:rPr>
        <w:t>又请参阅所附表格</w:t>
      </w:r>
      <w:r>
        <w:rPr>
          <w:rFonts w:hint="eastAsia"/>
          <w:snapToGrid/>
        </w:rPr>
        <w:t>(</w:t>
      </w:r>
      <w:r>
        <w:rPr>
          <w:rFonts w:hint="eastAsia"/>
          <w:snapToGrid/>
        </w:rPr>
        <w:t>附录</w:t>
      </w:r>
      <w:r>
        <w:rPr>
          <w:rFonts w:hint="eastAsia"/>
          <w:snapToGrid/>
        </w:rPr>
        <w:t>6))</w:t>
      </w:r>
      <w:r>
        <w:rPr>
          <w:rFonts w:hint="eastAsia"/>
          <w:snapToGrid/>
        </w:rPr>
        <w:t>资料更新到</w:t>
      </w:r>
      <w:r>
        <w:rPr>
          <w:rFonts w:hint="eastAsia"/>
          <w:snapToGrid/>
        </w:rPr>
        <w:t>2002</w:t>
      </w:r>
      <w:r>
        <w:rPr>
          <w:rFonts w:hint="eastAsia"/>
          <w:snapToGrid/>
        </w:rPr>
        <w:t>年为止。</w:t>
      </w:r>
    </w:p>
    <w:p w:rsidR="00000000" w:rsidRDefault="00000000">
      <w:pPr>
        <w:rPr>
          <w:rFonts w:hint="eastAsia"/>
          <w:snapToGrid/>
        </w:rPr>
      </w:pPr>
      <w:r>
        <w:rPr>
          <w:rFonts w:hint="eastAsia"/>
          <w:snapToGrid/>
        </w:rPr>
        <w:tab/>
        <w:t xml:space="preserve">21.  </w:t>
      </w:r>
      <w:r>
        <w:rPr>
          <w:rFonts w:hint="eastAsia"/>
          <w:snapToGrid/>
        </w:rPr>
        <w:t>挪威有着经合发组织地区最高的就业率和最低的失业率。但是在此同时，残疾人人数的增加，提早从职业生活退休人数的增加，以及病假的增加促使劳工市场参与率的降低，请参阅上述报告的第</w:t>
      </w:r>
      <w:r>
        <w:rPr>
          <w:rFonts w:hint="eastAsia"/>
          <w:snapToGrid/>
        </w:rPr>
        <w:t>1</w:t>
      </w:r>
      <w:r>
        <w:rPr>
          <w:rFonts w:hint="eastAsia"/>
          <w:snapToGrid/>
        </w:rPr>
        <w:t>点。</w:t>
      </w:r>
    </w:p>
    <w:p w:rsidR="00000000" w:rsidRDefault="00000000">
      <w:pPr>
        <w:rPr>
          <w:rFonts w:hint="eastAsia"/>
          <w:snapToGrid/>
        </w:rPr>
      </w:pPr>
      <w:r>
        <w:rPr>
          <w:rFonts w:hint="eastAsia"/>
          <w:snapToGrid/>
        </w:rPr>
        <w:tab/>
        <w:t xml:space="preserve">22.  </w:t>
      </w:r>
      <w:r>
        <w:rPr>
          <w:rFonts w:hint="eastAsia"/>
          <w:snapToGrid/>
        </w:rPr>
        <w:t>不同群体的劳工市场的状况在报告的第</w:t>
      </w:r>
      <w:r>
        <w:rPr>
          <w:rFonts w:hint="eastAsia"/>
          <w:snapToGrid/>
        </w:rPr>
        <w:t>2</w:t>
      </w:r>
      <w:r>
        <w:rPr>
          <w:rFonts w:hint="eastAsia"/>
          <w:snapToGrid/>
        </w:rPr>
        <w:t>点和第</w:t>
      </w:r>
      <w:r>
        <w:rPr>
          <w:rFonts w:hint="eastAsia"/>
          <w:snapToGrid/>
        </w:rPr>
        <w:t>3</w:t>
      </w:r>
      <w:r>
        <w:rPr>
          <w:rFonts w:hint="eastAsia"/>
          <w:snapToGrid/>
        </w:rPr>
        <w:t>点中有所描述。就业的地区差别比起以前来相对不太重要和较小。附录</w:t>
      </w:r>
      <w:r>
        <w:rPr>
          <w:rFonts w:hint="eastAsia"/>
          <w:snapToGrid/>
        </w:rPr>
        <w:t>7</w:t>
      </w:r>
      <w:r>
        <w:rPr>
          <w:rFonts w:hint="eastAsia"/>
          <w:snapToGrid/>
        </w:rPr>
        <w:t>提供了按县区分的失业情况。</w:t>
      </w:r>
    </w:p>
    <w:p w:rsidR="00000000" w:rsidRDefault="00000000">
      <w:pPr>
        <w:rPr>
          <w:rFonts w:hint="eastAsia"/>
          <w:snapToGrid/>
        </w:rPr>
      </w:pPr>
      <w:r>
        <w:rPr>
          <w:rFonts w:hint="eastAsia"/>
          <w:snapToGrid/>
        </w:rPr>
        <w:tab/>
        <w:t xml:space="preserve">23.  </w:t>
      </w:r>
      <w:r>
        <w:rPr>
          <w:rFonts w:hint="eastAsia"/>
          <w:snapToGrid/>
        </w:rPr>
        <w:t>挪威有高度的劳工市场参与率，男子仅比妇女高出</w:t>
      </w:r>
      <w:r>
        <w:rPr>
          <w:snapToGrid/>
        </w:rPr>
        <w:t>9%</w:t>
      </w:r>
      <w:r>
        <w:rPr>
          <w:rFonts w:hint="eastAsia"/>
          <w:snapToGrid/>
        </w:rPr>
        <w:t>。在此期间，老年人的参与率略有降低，但比起其他欧洲国家来仍然是高的。有职业障碍的人的人数近年来增加了，这个情况部分关系到当局极力强调在考虑发给工人残疾养老金之前试图使得他们康复。移民中失业的人数要多于挪威民族的人，这些人的状况在报告的一个分别的章节里有更加详细的描述。</w:t>
      </w:r>
    </w:p>
    <w:p w:rsidR="00000000" w:rsidRDefault="00000000">
      <w:pPr>
        <w:rPr>
          <w:rFonts w:hint="eastAsia"/>
          <w:snapToGrid/>
        </w:rPr>
      </w:pPr>
      <w:r>
        <w:rPr>
          <w:rFonts w:hint="eastAsia"/>
          <w:snapToGrid/>
        </w:rPr>
        <w:tab/>
        <w:t xml:space="preserve">24.  </w:t>
      </w:r>
      <w:r>
        <w:rPr>
          <w:rFonts w:hint="eastAsia"/>
          <w:snapToGrid/>
        </w:rPr>
        <w:t>失业率在</w:t>
      </w:r>
      <w:r>
        <w:rPr>
          <w:rFonts w:hint="eastAsia"/>
          <w:snapToGrid/>
        </w:rPr>
        <w:t>1998</w:t>
      </w:r>
      <w:r>
        <w:rPr>
          <w:rFonts w:hint="eastAsia"/>
          <w:snapToGrid/>
        </w:rPr>
        <w:t>年跌到</w:t>
      </w:r>
      <w:r>
        <w:rPr>
          <w:snapToGrid/>
        </w:rPr>
        <w:t>3.2%</w:t>
      </w:r>
      <w:r>
        <w:rPr>
          <w:rFonts w:hint="eastAsia"/>
          <w:snapToGrid/>
        </w:rPr>
        <w:t>，但在</w:t>
      </w:r>
      <w:r>
        <w:rPr>
          <w:rFonts w:hint="eastAsia"/>
          <w:snapToGrid/>
        </w:rPr>
        <w:t>2002</w:t>
      </w:r>
      <w:r>
        <w:rPr>
          <w:rFonts w:hint="eastAsia"/>
          <w:snapToGrid/>
        </w:rPr>
        <w:t>年上升到</w:t>
      </w:r>
      <w:r>
        <w:rPr>
          <w:snapToGrid/>
        </w:rPr>
        <w:t>3.9%</w:t>
      </w:r>
      <w:r>
        <w:rPr>
          <w:rFonts w:hint="eastAsia"/>
          <w:snapToGrid/>
        </w:rPr>
        <w:t>。挪威统计局预计失业率将继续上升。这个趋势由于各种国内因素、实际工资的强劲增长、挪威克朗的高汇率削弱了处于国际竞争中的挪威产业，以及国际经济减退而火上加油。</w:t>
      </w:r>
    </w:p>
    <w:p w:rsidR="00000000" w:rsidRDefault="00000000">
      <w:pPr>
        <w:rPr>
          <w:rFonts w:hint="eastAsia"/>
          <w:snapToGrid/>
        </w:rPr>
      </w:pPr>
      <w:r>
        <w:rPr>
          <w:rFonts w:hint="eastAsia"/>
          <w:snapToGrid/>
        </w:rPr>
        <w:tab/>
      </w:r>
      <w:r>
        <w:rPr>
          <w:snapToGrid/>
        </w:rPr>
        <w:t xml:space="preserve">25.  </w:t>
      </w:r>
      <w:r>
        <w:rPr>
          <w:rFonts w:hint="eastAsia"/>
          <w:snapToGrid/>
        </w:rPr>
        <w:t>失业率的上升对于受过较高教育的工作者的影响比以往任何时候都要大。这一点加上建筑和营造部门不断增加的失业率，导致了男子的失业率稍高于妇女。在过去两年中，</w:t>
      </w:r>
      <w:r>
        <w:rPr>
          <w:snapToGrid/>
        </w:rPr>
        <w:t>25</w:t>
      </w:r>
      <w:r>
        <w:rPr>
          <w:rFonts w:hint="eastAsia"/>
          <w:snapToGrid/>
        </w:rPr>
        <w:t>至</w:t>
      </w:r>
      <w:r>
        <w:rPr>
          <w:snapToGrid/>
        </w:rPr>
        <w:t>49</w:t>
      </w:r>
      <w:r>
        <w:rPr>
          <w:rFonts w:hint="eastAsia"/>
          <w:snapToGrid/>
        </w:rPr>
        <w:t>岁年龄组的人的失业率上升最多。</w:t>
      </w:r>
    </w:p>
    <w:p w:rsidR="00000000" w:rsidRDefault="00000000">
      <w:pPr>
        <w:spacing w:after="240"/>
        <w:rPr>
          <w:rFonts w:hint="eastAsia"/>
          <w:snapToGrid/>
        </w:rPr>
      </w:pPr>
      <w:r>
        <w:rPr>
          <w:rFonts w:hint="eastAsia"/>
          <w:snapToGrid/>
        </w:rPr>
        <w:tab/>
      </w:r>
      <w:r>
        <w:rPr>
          <w:snapToGrid/>
        </w:rPr>
        <w:t xml:space="preserve">26.  </w:t>
      </w:r>
      <w:r>
        <w:rPr>
          <w:rFonts w:hint="eastAsia"/>
          <w:snapToGrid/>
        </w:rPr>
        <w:t>劳工市场受到了对人力需求减少的影响。这一点加上劳工市场措施数量的减少，造成长期失业工人比例的增加。在过去几年中，移民失业人数与普通失业人数的增加率相同。目前，</w:t>
      </w:r>
      <w:r>
        <w:rPr>
          <w:snapToGrid/>
        </w:rPr>
        <w:t>6</w:t>
      </w:r>
      <w:r>
        <w:rPr>
          <w:rFonts w:hint="eastAsia"/>
          <w:snapToGrid/>
        </w:rPr>
        <w:t>个失业的人中间有</w:t>
      </w:r>
      <w:r>
        <w:rPr>
          <w:snapToGrid/>
        </w:rPr>
        <w:t>1</w:t>
      </w:r>
      <w:r>
        <w:rPr>
          <w:rFonts w:hint="eastAsia"/>
          <w:snapToGrid/>
        </w:rPr>
        <w:t>个是移民。在</w:t>
      </w:r>
      <w:r>
        <w:rPr>
          <w:snapToGrid/>
        </w:rPr>
        <w:t>2002</w:t>
      </w:r>
      <w:r>
        <w:rPr>
          <w:rFonts w:hint="eastAsia"/>
          <w:snapToGrid/>
        </w:rPr>
        <w:t>年末，有</w:t>
      </w:r>
      <w:r>
        <w:rPr>
          <w:snapToGrid/>
        </w:rPr>
        <w:t>76,200</w:t>
      </w:r>
      <w:r>
        <w:rPr>
          <w:rFonts w:hint="eastAsia"/>
          <w:snapToGrid/>
        </w:rPr>
        <w:t>名有职业障碍的求职人</w:t>
      </w:r>
      <w:r>
        <w:rPr>
          <w:rFonts w:hint="eastAsia"/>
          <w:snapToGrid/>
        </w:rPr>
        <w:t>(</w:t>
      </w:r>
      <w:r>
        <w:rPr>
          <w:rFonts w:hint="eastAsia"/>
          <w:snapToGrid/>
        </w:rPr>
        <w:t>占劳动大军的</w:t>
      </w:r>
      <w:r>
        <w:rPr>
          <w:snapToGrid/>
        </w:rPr>
        <w:t>3.1%</w:t>
      </w:r>
      <w:r>
        <w:rPr>
          <w:rFonts w:hint="eastAsia"/>
          <w:snapToGrid/>
        </w:rPr>
        <w:t>)</w:t>
      </w:r>
      <w:r>
        <w:rPr>
          <w:rFonts w:hint="eastAsia"/>
          <w:snapToGrid/>
        </w:rPr>
        <w:t>。在过去几年中，妇女中有职业障碍的人的人数略高于男子。</w:t>
      </w:r>
    </w:p>
    <w:p w:rsidR="00000000" w:rsidRDefault="00000000">
      <w:pPr>
        <w:pStyle w:val="Heading5"/>
        <w:spacing w:before="40"/>
        <w:rPr>
          <w:rFonts w:hint="eastAsia"/>
          <w:snapToGrid/>
        </w:rPr>
      </w:pPr>
      <w:r>
        <w:rPr>
          <w:rFonts w:hint="eastAsia"/>
          <w:snapToGrid/>
        </w:rPr>
        <w:t>劳工市场政策的要点和劳工市场方案</w:t>
      </w:r>
    </w:p>
    <w:p w:rsidR="00000000" w:rsidRDefault="00000000">
      <w:pPr>
        <w:rPr>
          <w:rFonts w:hint="eastAsia"/>
          <w:snapToGrid/>
        </w:rPr>
      </w:pPr>
      <w:r>
        <w:rPr>
          <w:rFonts w:hint="eastAsia"/>
          <w:snapToGrid/>
        </w:rPr>
        <w:tab/>
        <w:t xml:space="preserve">27.  </w:t>
      </w:r>
      <w:r>
        <w:rPr>
          <w:rFonts w:hint="eastAsia"/>
          <w:snapToGrid/>
        </w:rPr>
        <w:t>劳工市场政策的目标是促进一个尽可能安全、包容的和自我调节的劳工市场。希望帮助确保所有群体都有机会过上充实、满意的职业生活。</w:t>
      </w:r>
    </w:p>
    <w:p w:rsidR="00000000" w:rsidRDefault="00000000">
      <w:pPr>
        <w:rPr>
          <w:rFonts w:hint="eastAsia"/>
          <w:snapToGrid/>
        </w:rPr>
      </w:pPr>
      <w:r>
        <w:rPr>
          <w:rFonts w:hint="eastAsia"/>
          <w:snapToGrid/>
        </w:rPr>
        <w:tab/>
        <w:t xml:space="preserve">28.  </w:t>
      </w:r>
      <w:r>
        <w:rPr>
          <w:rFonts w:hint="eastAsia"/>
          <w:snapToGrid/>
        </w:rPr>
        <w:t>政府把使得公共事业部门现代化放在高度优先的地位。着重使用者导向、合理化和简化，以及让地方单位能有更大的行动自由。据认为，现代化的过程是与人力的最佳利用相互联系的，现代化的意图就是促进这种利用。确保正确利用人力，以及尽量多的人能够参与劳工市场，这对于公共事业部门和私营部门的价值创造都是至关紧要的。</w:t>
      </w:r>
    </w:p>
    <w:p w:rsidR="00000000" w:rsidRDefault="00000000">
      <w:pPr>
        <w:rPr>
          <w:rFonts w:hint="eastAsia"/>
          <w:snapToGrid/>
        </w:rPr>
      </w:pPr>
      <w:r>
        <w:rPr>
          <w:rFonts w:hint="eastAsia"/>
          <w:snapToGrid/>
        </w:rPr>
        <w:tab/>
        <w:t xml:space="preserve">29.  </w:t>
      </w:r>
      <w:r>
        <w:rPr>
          <w:rFonts w:hint="eastAsia"/>
          <w:snapToGrid/>
        </w:rPr>
        <w:t>一种积极的劳工市场政策仍然在发挥一种中心作用，而且是创造一种高就业、低失业的，包容性的职业生活的重要工具。可以将挪威公众就业服务部在对于个别失业工人的后续行动方面所遵循的战略比作一架梯子。梯子的第一级是这位工人自己寻找工作的努力。挪威公众就业服务部的自我服务系统可以在互联网上</w:t>
      </w:r>
      <w:r>
        <w:rPr>
          <w:rFonts w:hint="eastAsia"/>
          <w:snapToGrid/>
        </w:rPr>
        <w:t>(</w:t>
      </w:r>
      <w:r>
        <w:rPr>
          <w:snapToGrid/>
        </w:rPr>
        <w:t>www.aetat.no</w:t>
      </w:r>
      <w:r>
        <w:rPr>
          <w:rFonts w:hint="eastAsia"/>
          <w:snapToGrid/>
        </w:rPr>
        <w:t>)</w:t>
      </w:r>
      <w:r>
        <w:rPr>
          <w:rFonts w:hint="eastAsia"/>
          <w:snapToGrid/>
        </w:rPr>
        <w:t>查到。下一级包括对每一位个人寻找工作的努力的个人后续行动。非常强调的一点是要确保寻找工作的人积极致力于寻找工作。第三级包括劳工市场方案提出的建议，主要是对于长期的失业工人提出的，以使得他们能够获得资格或工作经验。有关对于普通求职者以及有职业障碍的人的劳工市场方案的级别，见根据国际劳工组织第</w:t>
      </w:r>
      <w:r>
        <w:rPr>
          <w:rFonts w:hint="eastAsia"/>
          <w:snapToGrid/>
        </w:rPr>
        <w:t>122</w:t>
      </w:r>
      <w:r>
        <w:rPr>
          <w:rFonts w:hint="eastAsia"/>
          <w:snapToGrid/>
        </w:rPr>
        <w:t>号公约提交的报告第</w:t>
      </w:r>
      <w:r>
        <w:rPr>
          <w:rFonts w:hint="eastAsia"/>
          <w:snapToGrid/>
        </w:rPr>
        <w:t>3</w:t>
      </w:r>
      <w:r>
        <w:rPr>
          <w:rFonts w:hint="eastAsia"/>
          <w:snapToGrid/>
        </w:rPr>
        <w:t>点项下所列的表格。从下面可以看出，</w:t>
      </w:r>
      <w:r>
        <w:rPr>
          <w:snapToGrid/>
        </w:rPr>
        <w:t>200</w:t>
      </w:r>
      <w:r>
        <w:rPr>
          <w:rFonts w:hint="eastAsia"/>
          <w:snapToGrid/>
        </w:rPr>
        <w:t>2</w:t>
      </w:r>
      <w:r>
        <w:rPr>
          <w:rFonts w:hint="eastAsia"/>
          <w:snapToGrid/>
        </w:rPr>
        <w:t>年以来，这些方案的结构略有改变。附录</w:t>
      </w:r>
      <w:r>
        <w:rPr>
          <w:rFonts w:hint="eastAsia"/>
          <w:snapToGrid/>
        </w:rPr>
        <w:t>8</w:t>
      </w:r>
      <w:r>
        <w:rPr>
          <w:rFonts w:hint="eastAsia"/>
          <w:snapToGrid/>
        </w:rPr>
        <w:t>根据目前的统计方法，提供了关于各种方案的级别和类型的概览。</w:t>
      </w:r>
    </w:p>
    <w:p w:rsidR="00000000" w:rsidRDefault="00000000">
      <w:pPr>
        <w:rPr>
          <w:rFonts w:hint="eastAsia"/>
          <w:snapToGrid/>
        </w:rPr>
      </w:pPr>
      <w:r>
        <w:rPr>
          <w:rFonts w:hint="eastAsia"/>
          <w:snapToGrid/>
        </w:rPr>
        <w:tab/>
        <w:t xml:space="preserve">30.  </w:t>
      </w:r>
      <w:r>
        <w:rPr>
          <w:rFonts w:hint="eastAsia"/>
          <w:snapToGrid/>
        </w:rPr>
        <w:t>年轻人、长期失业人员以及移民在对于普通求职者的措施方面享有优先权。与学校当局在向辍学青少年提供帮助方面进行的合作，帮助将</w:t>
      </w:r>
      <w:r>
        <w:rPr>
          <w:rFonts w:hint="eastAsia"/>
          <w:snapToGrid/>
        </w:rPr>
        <w:t>20</w:t>
      </w:r>
      <w:r>
        <w:rPr>
          <w:rFonts w:hint="eastAsia"/>
          <w:snapToGrid/>
        </w:rPr>
        <w:t>岁以下的青少年的失业率保持在一个低水平。移民在劳工市场方案中所占的百分比要高于他们登记失业的百分比所认为合理的水平。挪威统计局进行的调查表明，完成劳工市场方案</w:t>
      </w:r>
      <w:r>
        <w:rPr>
          <w:rFonts w:hint="eastAsia"/>
          <w:snapToGrid/>
        </w:rPr>
        <w:t>(</w:t>
      </w:r>
      <w:r>
        <w:rPr>
          <w:snapToGrid/>
        </w:rPr>
        <w:t>2001</w:t>
      </w:r>
      <w:r>
        <w:rPr>
          <w:rFonts w:hint="eastAsia"/>
          <w:snapToGrid/>
        </w:rPr>
        <w:t>年</w:t>
      </w:r>
      <w:r>
        <w:rPr>
          <w:snapToGrid/>
        </w:rPr>
        <w:t>4</w:t>
      </w:r>
      <w:r>
        <w:rPr>
          <w:rFonts w:hint="eastAsia"/>
          <w:snapToGrid/>
        </w:rPr>
        <w:t>月</w:t>
      </w:r>
      <w:r>
        <w:rPr>
          <w:rFonts w:hint="eastAsia"/>
          <w:snapToGrid/>
        </w:rPr>
        <w:t>)</w:t>
      </w:r>
      <w:r>
        <w:rPr>
          <w:rFonts w:hint="eastAsia"/>
          <w:snapToGrid/>
        </w:rPr>
        <w:t>的人中间，有</w:t>
      </w:r>
      <w:r>
        <w:rPr>
          <w:snapToGrid/>
        </w:rPr>
        <w:t>43%</w:t>
      </w:r>
      <w:r>
        <w:rPr>
          <w:rFonts w:hint="eastAsia"/>
          <w:snapToGrid/>
        </w:rPr>
        <w:t>在</w:t>
      </w:r>
      <w:r>
        <w:rPr>
          <w:snapToGrid/>
        </w:rPr>
        <w:t>6</w:t>
      </w:r>
      <w:r>
        <w:rPr>
          <w:rFonts w:hint="eastAsia"/>
          <w:snapToGrid/>
        </w:rPr>
        <w:t>个月之后被雇用。</w:t>
      </w:r>
    </w:p>
    <w:p w:rsidR="00000000" w:rsidRDefault="00000000">
      <w:pPr>
        <w:rPr>
          <w:rFonts w:hint="eastAsia"/>
          <w:snapToGrid/>
        </w:rPr>
      </w:pPr>
      <w:r>
        <w:rPr>
          <w:rFonts w:hint="eastAsia"/>
          <w:snapToGrid/>
        </w:rPr>
        <w:tab/>
        <w:t xml:space="preserve">31.  </w:t>
      </w:r>
      <w:r>
        <w:rPr>
          <w:rFonts w:hint="eastAsia"/>
          <w:snapToGrid/>
        </w:rPr>
        <w:t>大约三分之二的有职业障碍的人参加了劳工市场方案。他们参加这类方案的比率在</w:t>
      </w:r>
      <w:r>
        <w:rPr>
          <w:rFonts w:hint="eastAsia"/>
          <w:snapToGrid/>
        </w:rPr>
        <w:t>2002</w:t>
      </w:r>
      <w:r>
        <w:rPr>
          <w:rFonts w:hint="eastAsia"/>
          <w:snapToGrid/>
        </w:rPr>
        <w:t>年比较低一点，部分的原因是新参加的人数很多。在完成康复方案之后，将近一半人回到了工作岗位。一大批参加劳工市场方案的有职业障碍的求职者，在职业康复期间有权享受福利金，参见附录</w:t>
      </w:r>
      <w:r>
        <w:rPr>
          <w:rFonts w:hint="eastAsia"/>
          <w:snapToGrid/>
        </w:rPr>
        <w:t>25,</w:t>
      </w:r>
      <w:r>
        <w:rPr>
          <w:rFonts w:hint="eastAsia"/>
          <w:snapToGrid/>
        </w:rPr>
        <w:t>第</w:t>
      </w:r>
      <w:r>
        <w:rPr>
          <w:rFonts w:hint="eastAsia"/>
          <w:snapToGrid/>
        </w:rPr>
        <w:t>7</w:t>
      </w:r>
      <w:r>
        <w:rPr>
          <w:rFonts w:hint="eastAsia"/>
          <w:snapToGrid/>
        </w:rPr>
        <w:t>章。</w:t>
      </w:r>
    </w:p>
    <w:p w:rsidR="00000000" w:rsidRDefault="00000000">
      <w:pPr>
        <w:rPr>
          <w:rFonts w:hint="eastAsia"/>
          <w:snapToGrid/>
        </w:rPr>
      </w:pPr>
      <w:r>
        <w:rPr>
          <w:rFonts w:hint="eastAsia"/>
          <w:snapToGrid/>
        </w:rPr>
        <w:tab/>
        <w:t xml:space="preserve">32.  </w:t>
      </w:r>
      <w:r>
        <w:rPr>
          <w:rFonts w:hint="eastAsia"/>
          <w:snapToGrid/>
        </w:rPr>
        <w:t>从</w:t>
      </w:r>
      <w:r>
        <w:rPr>
          <w:snapToGrid/>
        </w:rPr>
        <w:t>200</w:t>
      </w:r>
      <w:r>
        <w:rPr>
          <w:rFonts w:hint="eastAsia"/>
          <w:snapToGrid/>
        </w:rPr>
        <w:t>2</w:t>
      </w:r>
      <w:r>
        <w:rPr>
          <w:rFonts w:hint="eastAsia"/>
          <w:snapToGrid/>
        </w:rPr>
        <w:t>年起，劳工市场方案引进了一种新的结构，这个结构所包含的措施的类型比较少。现在，向每一名求职者所提供的服务是以个别评估、一系列的方案以及一种整体的方式为根据的。每一项方案针对一个广泛的群体，其中既包括有职业障碍的人，也包括普通求职者。可能向有职业障碍的人提供时间较长的方案和数额较大的补助金。某些类型的方案，包括在国内受保护部门的方案，仍然是为有职业障碍的人所保留的。</w:t>
      </w:r>
    </w:p>
    <w:p w:rsidR="00000000" w:rsidRDefault="00000000">
      <w:pPr>
        <w:rPr>
          <w:rFonts w:hint="eastAsia"/>
          <w:snapToGrid/>
        </w:rPr>
      </w:pPr>
      <w:r>
        <w:rPr>
          <w:rFonts w:hint="eastAsia"/>
          <w:snapToGrid/>
        </w:rPr>
        <w:tab/>
        <w:t xml:space="preserve">33.  </w:t>
      </w:r>
      <w:r>
        <w:rPr>
          <w:rFonts w:hint="eastAsia"/>
          <w:snapToGrid/>
        </w:rPr>
        <w:t>新的结构包括五个主要类别的方案：</w:t>
      </w:r>
    </w:p>
    <w:p w:rsidR="00000000" w:rsidRDefault="00000000">
      <w:pPr>
        <w:ind w:left="1020"/>
        <w:rPr>
          <w:rFonts w:hint="eastAsia"/>
          <w:snapToGrid/>
        </w:rPr>
      </w:pPr>
      <w:r>
        <w:rPr>
          <w:rFonts w:hint="eastAsia"/>
          <w:snapToGrid/>
        </w:rPr>
        <w:tab/>
      </w:r>
      <w:r>
        <w:rPr>
          <w:rFonts w:hint="eastAsia"/>
          <w:snapToGrid/>
        </w:rPr>
        <w:t>对雇主的工资补贴、职业培训方案、资格方案</w:t>
      </w:r>
      <w:r>
        <w:rPr>
          <w:rFonts w:hint="eastAsia"/>
          <w:snapToGrid/>
        </w:rPr>
        <w:t>(</w:t>
      </w:r>
      <w:r>
        <w:rPr>
          <w:rFonts w:hint="eastAsia"/>
          <w:snapToGrid/>
        </w:rPr>
        <w:t>劳工市场课程</w:t>
      </w:r>
      <w:r>
        <w:rPr>
          <w:rFonts w:hint="eastAsia"/>
          <w:snapToGrid/>
        </w:rPr>
        <w:t>)</w:t>
      </w:r>
      <w:r>
        <w:rPr>
          <w:rFonts w:hint="eastAsia"/>
          <w:snapToGrid/>
        </w:rPr>
        <w:t>、临时雇用，以及长期适应特殊需要的工作。</w:t>
      </w:r>
    </w:p>
    <w:p w:rsidR="00000000" w:rsidRDefault="00000000">
      <w:pPr>
        <w:rPr>
          <w:rFonts w:hint="eastAsia"/>
          <w:snapToGrid/>
        </w:rPr>
      </w:pPr>
      <w:r>
        <w:rPr>
          <w:rFonts w:hint="eastAsia"/>
          <w:snapToGrid/>
        </w:rPr>
        <w:tab/>
        <w:t xml:space="preserve">34.  </w:t>
      </w:r>
      <w:r>
        <w:rPr>
          <w:rFonts w:hint="eastAsia"/>
          <w:snapToGrid/>
        </w:rPr>
        <w:t>挪威公众就业服务部的职能是向求职者提供必要的资格。并且通过个人后续行动和有组织的劳工市场方案帮助他们找到工作。它必须确保迅速、正确地支付失业福利金和康复福利金。对《就业法》进行了修订，从</w:t>
      </w:r>
      <w:r>
        <w:rPr>
          <w:rFonts w:hint="eastAsia"/>
          <w:snapToGrid/>
        </w:rPr>
        <w:t>2002</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日起生效，从而使得公众就业服务部可以自主地委托和下放职能，以便最好地满足使用者和市场的需求。</w:t>
      </w:r>
    </w:p>
    <w:p w:rsidR="00000000" w:rsidRDefault="00000000">
      <w:pPr>
        <w:rPr>
          <w:rFonts w:hint="eastAsia"/>
          <w:snapToGrid/>
        </w:rPr>
      </w:pPr>
      <w:r>
        <w:rPr>
          <w:rFonts w:hint="eastAsia"/>
          <w:snapToGrid/>
        </w:rPr>
        <w:tab/>
        <w:t xml:space="preserve">35.  </w:t>
      </w:r>
      <w:r>
        <w:rPr>
          <w:rFonts w:hint="eastAsia"/>
          <w:snapToGrid/>
        </w:rPr>
        <w:t>目前，正在劳工市场政策某些领域的试点项目中测试基于活动和基于结果的资助安排，以便为增加活动以及更有效地利用资源提供激励办法，并且改进服务质量。</w:t>
      </w:r>
    </w:p>
    <w:p w:rsidR="00000000" w:rsidRDefault="00000000">
      <w:pPr>
        <w:rPr>
          <w:rFonts w:hint="eastAsia"/>
          <w:snapToGrid/>
        </w:rPr>
      </w:pPr>
      <w:r>
        <w:rPr>
          <w:rFonts w:hint="eastAsia"/>
          <w:snapToGrid/>
        </w:rPr>
        <w:tab/>
        <w:t xml:space="preserve">36.  </w:t>
      </w:r>
      <w:r>
        <w:rPr>
          <w:rFonts w:hint="eastAsia"/>
          <w:snapToGrid/>
        </w:rPr>
        <w:t>在挪威于</w:t>
      </w:r>
      <w:r>
        <w:rPr>
          <w:rFonts w:hint="eastAsia"/>
          <w:snapToGrid/>
        </w:rPr>
        <w:t>2002</w:t>
      </w:r>
      <w:r>
        <w:rPr>
          <w:rFonts w:hint="eastAsia"/>
          <w:snapToGrid/>
        </w:rPr>
        <w:t>年秋季提交的有关它落实国际劳工组织关于就业政策的第</w:t>
      </w:r>
      <w:r>
        <w:rPr>
          <w:rFonts w:hint="eastAsia"/>
          <w:snapToGrid/>
        </w:rPr>
        <w:t>169</w:t>
      </w:r>
      <w:r>
        <w:rPr>
          <w:rFonts w:hint="eastAsia"/>
          <w:snapToGrid/>
        </w:rPr>
        <w:t>号建议的报告中，提供了更多的有关实验新的资助形式的资料</w:t>
      </w:r>
      <w:r>
        <w:rPr>
          <w:rFonts w:hint="eastAsia"/>
          <w:snapToGrid/>
        </w:rPr>
        <w:t>(</w:t>
      </w:r>
      <w:r>
        <w:rPr>
          <w:rFonts w:hint="eastAsia"/>
          <w:snapToGrid/>
        </w:rPr>
        <w:t>请参阅附录</w:t>
      </w:r>
      <w:r>
        <w:rPr>
          <w:rFonts w:hint="eastAsia"/>
          <w:snapToGrid/>
        </w:rPr>
        <w:t>9)</w:t>
      </w:r>
      <w:r>
        <w:rPr>
          <w:rFonts w:hint="eastAsia"/>
          <w:snapToGrid/>
        </w:rPr>
        <w:t>。其目的是对于迅速、准确地支付失业福利金以及更好地利用超过当前执行情况需要的资源引进一种以向公众就业服务部地方办事处增加发放行政资源为形式的奖金。</w:t>
      </w:r>
    </w:p>
    <w:p w:rsidR="00000000" w:rsidRDefault="00000000">
      <w:pPr>
        <w:spacing w:after="240"/>
        <w:rPr>
          <w:rFonts w:hint="eastAsia"/>
          <w:snapToGrid/>
        </w:rPr>
      </w:pPr>
      <w:r>
        <w:rPr>
          <w:rFonts w:hint="eastAsia"/>
          <w:snapToGrid/>
        </w:rPr>
        <w:tab/>
        <w:t xml:space="preserve">37.  </w:t>
      </w:r>
      <w:r>
        <w:rPr>
          <w:rFonts w:hint="eastAsia"/>
          <w:snapToGrid/>
        </w:rPr>
        <w:t>为了减少劳工市场的病假和提早退休的现象，政府在</w:t>
      </w:r>
      <w:r>
        <w:rPr>
          <w:rFonts w:hint="eastAsia"/>
          <w:snapToGrid/>
        </w:rPr>
        <w:t>2001</w:t>
      </w:r>
      <w:r>
        <w:rPr>
          <w:rFonts w:hint="eastAsia"/>
          <w:snapToGrid/>
        </w:rPr>
        <w:t>年秋季与各社会合伙人签署了一份关于更富于包容性的职业生活的为期四年的三方协议</w:t>
      </w:r>
      <w:r>
        <w:rPr>
          <w:rFonts w:hint="eastAsia"/>
          <w:snapToGrid/>
        </w:rPr>
        <w:t>(</w:t>
      </w:r>
      <w:r>
        <w:rPr>
          <w:rFonts w:hint="eastAsia"/>
          <w:snapToGrid/>
        </w:rPr>
        <w:t>请参阅附录</w:t>
      </w:r>
      <w:r>
        <w:rPr>
          <w:rFonts w:hint="eastAsia"/>
          <w:snapToGrid/>
        </w:rPr>
        <w:t>5</w:t>
      </w:r>
      <w:r>
        <w:rPr>
          <w:rFonts w:hint="eastAsia"/>
          <w:snapToGrid/>
        </w:rPr>
        <w:t>第</w:t>
      </w:r>
      <w:r>
        <w:rPr>
          <w:rFonts w:hint="eastAsia"/>
          <w:snapToGrid/>
        </w:rPr>
        <w:t>6</w:t>
      </w:r>
      <w:r>
        <w:rPr>
          <w:rFonts w:hint="eastAsia"/>
          <w:snapToGrid/>
        </w:rPr>
        <w:t>点</w:t>
      </w:r>
      <w:r>
        <w:rPr>
          <w:rFonts w:hint="eastAsia"/>
          <w:snapToGrid/>
        </w:rPr>
        <w:t>)</w:t>
      </w:r>
      <w:r>
        <w:rPr>
          <w:rFonts w:hint="eastAsia"/>
          <w:snapToGrid/>
        </w:rPr>
        <w:t>。</w:t>
      </w:r>
    </w:p>
    <w:p w:rsidR="00000000" w:rsidRDefault="00000000">
      <w:pPr>
        <w:pStyle w:val="Heading5"/>
        <w:rPr>
          <w:rFonts w:hint="eastAsia"/>
          <w:snapToGrid/>
        </w:rPr>
      </w:pPr>
      <w:r>
        <w:rPr>
          <w:rFonts w:hint="eastAsia"/>
          <w:snapToGrid/>
        </w:rPr>
        <w:t>就业和就业条件的自由选择</w:t>
      </w:r>
    </w:p>
    <w:p w:rsidR="00000000" w:rsidRDefault="00000000">
      <w:pPr>
        <w:spacing w:after="240"/>
        <w:rPr>
          <w:rFonts w:hint="eastAsia"/>
          <w:snapToGrid/>
        </w:rPr>
      </w:pPr>
      <w:r>
        <w:rPr>
          <w:rFonts w:hint="eastAsia"/>
          <w:snapToGrid/>
        </w:rPr>
        <w:tab/>
        <w:t xml:space="preserve">38.  </w:t>
      </w:r>
      <w:r>
        <w:rPr>
          <w:rFonts w:hint="eastAsia"/>
          <w:snapToGrid/>
        </w:rPr>
        <w:t>请参阅上面的描述，其中说明政府非常重视创造一种包容性的职业生活，在其中所有群体都有机会过上一种充实、满意的职业生活。</w:t>
      </w:r>
    </w:p>
    <w:p w:rsidR="00000000" w:rsidRDefault="00000000">
      <w:pPr>
        <w:pStyle w:val="Heading5"/>
        <w:rPr>
          <w:rFonts w:hint="eastAsia"/>
          <w:snapToGrid/>
        </w:rPr>
      </w:pPr>
      <w:r>
        <w:rPr>
          <w:rFonts w:hint="eastAsia"/>
          <w:snapToGrid/>
        </w:rPr>
        <w:t>劳工市场课程</w:t>
      </w:r>
    </w:p>
    <w:p w:rsidR="00000000" w:rsidRDefault="00000000">
      <w:pPr>
        <w:rPr>
          <w:rFonts w:hint="eastAsia"/>
          <w:snapToGrid/>
        </w:rPr>
      </w:pPr>
      <w:r>
        <w:rPr>
          <w:rFonts w:hint="eastAsia"/>
          <w:snapToGrid/>
        </w:rPr>
        <w:tab/>
        <w:t xml:space="preserve">39.  </w:t>
      </w:r>
      <w:r>
        <w:rPr>
          <w:rFonts w:hint="eastAsia"/>
          <w:snapToGrid/>
        </w:rPr>
        <w:t>请参阅上面各段，其中说明劳工市场课程是为失业人员和有职业障碍的人设立的几种劳工市场方案中的一种。这种类型的课程是劳工市场部门的责任，是对于由教育部门负责的职业培训的一种补充。</w:t>
      </w:r>
    </w:p>
    <w:p w:rsidR="00000000" w:rsidRDefault="00000000">
      <w:pPr>
        <w:spacing w:after="240"/>
        <w:rPr>
          <w:rFonts w:hint="eastAsia"/>
          <w:snapToGrid/>
        </w:rPr>
      </w:pPr>
      <w:r>
        <w:rPr>
          <w:rFonts w:hint="eastAsia"/>
          <w:snapToGrid/>
        </w:rPr>
        <w:tab/>
        <w:t xml:space="preserve">40.  </w:t>
      </w:r>
      <w:r>
        <w:rPr>
          <w:rFonts w:hint="eastAsia"/>
          <w:snapToGrid/>
        </w:rPr>
        <w:t>劳工市场课程时间短，目标针对那些需要人力的产业</w:t>
      </w:r>
      <w:r>
        <w:rPr>
          <w:rFonts w:hint="eastAsia"/>
          <w:snapToGrid/>
        </w:rPr>
        <w:t>/</w:t>
      </w:r>
      <w:r>
        <w:rPr>
          <w:rFonts w:hint="eastAsia"/>
          <w:snapToGrid/>
        </w:rPr>
        <w:t>职业。这种类型的资格培训方案旨在改善失业人员找到职业的可能性。劳工市场部门为培训方案提供资金，并且决定谁可以参加课程。但是，它们并不自行安排课程，而是向公立学校或提供私人课程的人购买这些课程。</w:t>
      </w:r>
    </w:p>
    <w:p w:rsidR="00000000" w:rsidRDefault="00000000">
      <w:pPr>
        <w:pStyle w:val="Heading5"/>
        <w:rPr>
          <w:rFonts w:hint="eastAsia"/>
          <w:snapToGrid/>
        </w:rPr>
      </w:pPr>
      <w:r>
        <w:rPr>
          <w:rFonts w:hint="eastAsia"/>
          <w:snapToGrid/>
        </w:rPr>
        <w:t>劳工市场课程中的挑战</w:t>
      </w:r>
    </w:p>
    <w:p w:rsidR="00000000" w:rsidRDefault="00000000">
      <w:pPr>
        <w:spacing w:after="240"/>
        <w:rPr>
          <w:rFonts w:hint="eastAsia"/>
          <w:snapToGrid/>
        </w:rPr>
      </w:pPr>
      <w:r>
        <w:rPr>
          <w:rFonts w:hint="eastAsia"/>
          <w:snapToGrid/>
        </w:rPr>
        <w:tab/>
        <w:t xml:space="preserve">41.  </w:t>
      </w:r>
      <w:r>
        <w:rPr>
          <w:rFonts w:hint="eastAsia"/>
          <w:snapToGrid/>
        </w:rPr>
        <w:t>劳工市场政策的目标是促进一个尽可能安全、包容的和自我调节的劳工市场。挪威公众就业服务部以向求职者提供资料、后续行动和咨询服务的形式所提供的服务，把重点放在有特殊问题的那些领域。请参阅附录</w:t>
      </w:r>
      <w:r>
        <w:rPr>
          <w:rFonts w:hint="eastAsia"/>
          <w:snapToGrid/>
        </w:rPr>
        <w:t>5</w:t>
      </w:r>
      <w:r>
        <w:rPr>
          <w:rFonts w:hint="eastAsia"/>
          <w:snapToGrid/>
        </w:rPr>
        <w:t>以及上面的第</w:t>
      </w:r>
      <w:r>
        <w:rPr>
          <w:rFonts w:hint="eastAsia"/>
          <w:snapToGrid/>
        </w:rPr>
        <w:t>20</w:t>
      </w:r>
      <w:r>
        <w:rPr>
          <w:rFonts w:hint="eastAsia"/>
          <w:snapToGrid/>
        </w:rPr>
        <w:t>段及其后各段。</w:t>
      </w:r>
    </w:p>
    <w:p w:rsidR="00000000" w:rsidRDefault="00000000">
      <w:pPr>
        <w:pStyle w:val="Heading4"/>
      </w:pPr>
      <w:r>
        <w:rPr>
          <w:rFonts w:hint="eastAsia"/>
        </w:rPr>
        <w:t>准则第</w:t>
      </w:r>
      <w:r>
        <w:rPr>
          <w:rFonts w:hint="eastAsia"/>
        </w:rPr>
        <w:t>3</w:t>
      </w:r>
      <w:r>
        <w:rPr>
          <w:rFonts w:hint="eastAsia"/>
        </w:rPr>
        <w:t>段</w:t>
      </w:r>
      <w:r>
        <w:rPr>
          <w:rFonts w:hint="eastAsia"/>
        </w:rPr>
        <w:t>(</w:t>
      </w:r>
      <w:r>
        <w:rPr>
          <w:rFonts w:hint="eastAsia"/>
        </w:rPr>
        <w:t>歧视</w:t>
      </w:r>
      <w:r>
        <w:rPr>
          <w:rFonts w:hint="eastAsia"/>
        </w:rPr>
        <w:t>)</w:t>
      </w:r>
    </w:p>
    <w:p w:rsidR="00000000" w:rsidRDefault="00000000">
      <w:pPr>
        <w:rPr>
          <w:rFonts w:hint="eastAsia"/>
          <w:snapToGrid/>
        </w:rPr>
      </w:pPr>
      <w:r>
        <w:rPr>
          <w:snapToGrid/>
        </w:rPr>
        <w:tab/>
      </w:r>
      <w:r>
        <w:rPr>
          <w:rFonts w:hint="eastAsia"/>
          <w:snapToGrid/>
        </w:rPr>
        <w:t xml:space="preserve">42.  </w:t>
      </w:r>
      <w:r>
        <w:rPr>
          <w:rFonts w:hint="eastAsia"/>
          <w:snapToGrid/>
        </w:rPr>
        <w:t>已经提出了一份关于职业生活中的平等待遇的法案草案，以便防止这个领域中的歧视。这项法案草案提议普遍禁止基于性别、宗教或信仰、肤色、国家或民族出身、政治观点、工人组织成员的身份、性取向、残疾或年龄等原因的差别待遇。这种禁止适用于直接和间接的差别待遇，以及与差别待遇有关的骚扰和指示。它还适用于从公布职位时开始到雇用关系结束为止的雇用关系的所有方面。</w:t>
      </w:r>
    </w:p>
    <w:p w:rsidR="00000000" w:rsidRDefault="00000000">
      <w:pPr>
        <w:spacing w:after="240"/>
        <w:rPr>
          <w:rFonts w:hint="eastAsia"/>
          <w:snapToGrid/>
        </w:rPr>
      </w:pPr>
      <w:r>
        <w:rPr>
          <w:rFonts w:hint="eastAsia"/>
          <w:snapToGrid/>
        </w:rPr>
        <w:tab/>
        <w:t xml:space="preserve">43.  </w:t>
      </w:r>
      <w:r>
        <w:rPr>
          <w:rFonts w:hint="eastAsia"/>
          <w:snapToGrid/>
        </w:rPr>
        <w:t>关于劳工市场的描述，请参阅关于挪威落实国际劳工组织第</w:t>
      </w:r>
      <w:r>
        <w:rPr>
          <w:rFonts w:hint="eastAsia"/>
          <w:snapToGrid/>
        </w:rPr>
        <w:t>122</w:t>
      </w:r>
      <w:r>
        <w:rPr>
          <w:rFonts w:hint="eastAsia"/>
          <w:snapToGrid/>
        </w:rPr>
        <w:t>号公约的报告</w:t>
      </w:r>
      <w:r>
        <w:rPr>
          <w:rFonts w:hint="eastAsia"/>
          <w:snapToGrid/>
        </w:rPr>
        <w:t>(</w:t>
      </w:r>
      <w:r>
        <w:rPr>
          <w:rFonts w:hint="eastAsia"/>
          <w:snapToGrid/>
        </w:rPr>
        <w:t>附录</w:t>
      </w:r>
      <w:r>
        <w:rPr>
          <w:rFonts w:hint="eastAsia"/>
          <w:snapToGrid/>
        </w:rPr>
        <w:t>5)</w:t>
      </w:r>
      <w:r>
        <w:rPr>
          <w:rFonts w:hint="eastAsia"/>
          <w:snapToGrid/>
        </w:rPr>
        <w:t>，以及挪威关于落实联合国《消除一切形式种族歧视国际公约》的第</w:t>
      </w:r>
      <w:r>
        <w:rPr>
          <w:rFonts w:hint="eastAsia"/>
          <w:snapToGrid/>
        </w:rPr>
        <w:t>16</w:t>
      </w:r>
      <w:r>
        <w:rPr>
          <w:rFonts w:hint="eastAsia"/>
          <w:snapToGrid/>
        </w:rPr>
        <w:t>次报告，特别是第</w:t>
      </w:r>
      <w:r>
        <w:rPr>
          <w:rFonts w:hint="eastAsia"/>
          <w:snapToGrid/>
        </w:rPr>
        <w:t>133</w:t>
      </w:r>
      <w:r>
        <w:rPr>
          <w:rFonts w:hint="eastAsia"/>
          <w:snapToGrid/>
        </w:rPr>
        <w:t>段及以下各段。</w:t>
      </w:r>
    </w:p>
    <w:p w:rsidR="00000000" w:rsidRDefault="00000000">
      <w:pPr>
        <w:pStyle w:val="Heading4"/>
      </w:pPr>
      <w:r>
        <w:rPr>
          <w:rFonts w:hint="eastAsia"/>
        </w:rPr>
        <w:t>准则第</w:t>
      </w:r>
      <w:r>
        <w:rPr>
          <w:rFonts w:hint="eastAsia"/>
        </w:rPr>
        <w:t>4</w:t>
      </w:r>
      <w:r>
        <w:rPr>
          <w:rFonts w:hint="eastAsia"/>
        </w:rPr>
        <w:t>段</w:t>
      </w:r>
      <w:r>
        <w:rPr>
          <w:rFonts w:hint="eastAsia"/>
        </w:rPr>
        <w:t>(</w:t>
      </w:r>
      <w:r>
        <w:rPr>
          <w:rFonts w:hint="eastAsia"/>
        </w:rPr>
        <w:t>从事一个以上全职工作的人</w:t>
      </w:r>
      <w:r>
        <w:rPr>
          <w:rFonts w:hint="eastAsia"/>
        </w:rPr>
        <w:t>)</w:t>
      </w:r>
    </w:p>
    <w:p w:rsidR="00000000" w:rsidRDefault="00000000">
      <w:pPr>
        <w:spacing w:after="240"/>
        <w:rPr>
          <w:rFonts w:hint="eastAsia"/>
          <w:snapToGrid/>
        </w:rPr>
      </w:pPr>
      <w:r>
        <w:rPr>
          <w:snapToGrid/>
        </w:rPr>
        <w:tab/>
      </w:r>
      <w:r>
        <w:rPr>
          <w:rFonts w:hint="eastAsia"/>
          <w:snapToGrid/>
        </w:rPr>
        <w:t xml:space="preserve">44.  </w:t>
      </w:r>
      <w:r>
        <w:rPr>
          <w:rFonts w:hint="eastAsia"/>
          <w:snapToGrid/>
        </w:rPr>
        <w:t>没有理由得出结论认为，从事一个以上全职工作的人这样做是为了确保他们自己及他们的家庭的适当生活水准。</w:t>
      </w:r>
    </w:p>
    <w:p w:rsidR="00000000" w:rsidRDefault="00000000">
      <w:pPr>
        <w:pStyle w:val="Heading4"/>
      </w:pPr>
      <w:r>
        <w:rPr>
          <w:rFonts w:hint="eastAsia"/>
        </w:rPr>
        <w:t>准则第</w:t>
      </w:r>
      <w:r>
        <w:rPr>
          <w:rFonts w:hint="eastAsia"/>
        </w:rPr>
        <w:t>5</w:t>
      </w:r>
      <w:r>
        <w:rPr>
          <w:rFonts w:hint="eastAsia"/>
        </w:rPr>
        <w:t>段</w:t>
      </w:r>
      <w:r>
        <w:rPr>
          <w:rFonts w:hint="eastAsia"/>
        </w:rPr>
        <w:t>(</w:t>
      </w:r>
      <w:r>
        <w:rPr>
          <w:rFonts w:hint="eastAsia"/>
        </w:rPr>
        <w:t>自上次报告以来的变化</w:t>
      </w:r>
      <w:r>
        <w:rPr>
          <w:rFonts w:hint="eastAsia"/>
        </w:rPr>
        <w:t>)</w:t>
      </w:r>
    </w:p>
    <w:p w:rsidR="00000000" w:rsidRDefault="00000000">
      <w:pPr>
        <w:spacing w:after="240"/>
        <w:rPr>
          <w:rFonts w:hint="eastAsia"/>
          <w:snapToGrid/>
        </w:rPr>
      </w:pPr>
      <w:r>
        <w:rPr>
          <w:snapToGrid/>
        </w:rPr>
        <w:tab/>
      </w:r>
      <w:r>
        <w:rPr>
          <w:rFonts w:hint="eastAsia"/>
          <w:snapToGrid/>
        </w:rPr>
        <w:t xml:space="preserve">45.  </w:t>
      </w:r>
      <w:r>
        <w:rPr>
          <w:rFonts w:hint="eastAsia"/>
          <w:snapToGrid/>
        </w:rPr>
        <w:t>请参阅前面几段。</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第七条</w:t>
      </w:r>
      <w:r>
        <w:rPr>
          <w:rFonts w:ascii="Time New Roman" w:eastAsia="SimHei" w:hAnsi="Time New Roman" w:hint="eastAsia"/>
          <w:u w:val="none"/>
        </w:rPr>
        <w:t xml:space="preserve">  </w:t>
      </w:r>
      <w:r>
        <w:rPr>
          <w:rFonts w:ascii="Time New Roman" w:eastAsia="SimHei" w:hAnsi="Time New Roman" w:hint="eastAsia"/>
          <w:u w:val="none"/>
        </w:rPr>
        <w:t>公正和良好的工作条件</w:t>
      </w:r>
    </w:p>
    <w:p w:rsidR="00000000" w:rsidRDefault="00000000">
      <w:pPr>
        <w:rPr>
          <w:rFonts w:hint="eastAsia"/>
          <w:snapToGrid/>
        </w:rPr>
      </w:pPr>
      <w:r>
        <w:rPr>
          <w:rFonts w:hint="eastAsia"/>
          <w:snapToGrid/>
        </w:rPr>
        <w:tab/>
        <w:t xml:space="preserve">46.  </w:t>
      </w:r>
      <w:r>
        <w:rPr>
          <w:rFonts w:hint="eastAsia"/>
          <w:snapToGrid/>
        </w:rPr>
        <w:t>请参阅挪威关于落实下列有关国际劳工组织公约的报告：</w:t>
      </w:r>
    </w:p>
    <w:p w:rsidR="00000000" w:rsidRDefault="00000000">
      <w:pPr>
        <w:pStyle w:val="a"/>
        <w:ind w:left="1530"/>
        <w:rPr>
          <w:rFonts w:hint="eastAsia"/>
          <w:snapToGrid/>
        </w:rPr>
      </w:pPr>
      <w:r>
        <w:rPr>
          <w:rFonts w:hint="eastAsia"/>
          <w:snapToGrid/>
        </w:rPr>
        <w:t>《带酬休假公约》</w:t>
      </w:r>
      <w:r>
        <w:rPr>
          <w:rFonts w:hint="eastAsia"/>
          <w:snapToGrid/>
        </w:rPr>
        <w:t>(</w:t>
      </w:r>
      <w:r>
        <w:rPr>
          <w:rFonts w:hint="eastAsia"/>
          <w:snapToGrid/>
        </w:rPr>
        <w:t>经修订</w:t>
      </w:r>
      <w:r>
        <w:rPr>
          <w:rFonts w:hint="eastAsia"/>
          <w:snapToGrid/>
        </w:rPr>
        <w:t>)</w:t>
      </w:r>
      <w:r>
        <w:rPr>
          <w:rFonts w:hint="eastAsia"/>
          <w:snapToGrid/>
        </w:rPr>
        <w:t>，</w:t>
      </w:r>
      <w:r>
        <w:rPr>
          <w:snapToGrid/>
        </w:rPr>
        <w:t>1970</w:t>
      </w:r>
      <w:r>
        <w:rPr>
          <w:rFonts w:hint="eastAsia"/>
          <w:snapToGrid/>
        </w:rPr>
        <w:t>年</w:t>
      </w:r>
      <w:r>
        <w:rPr>
          <w:rFonts w:hint="eastAsia"/>
          <w:snapToGrid/>
        </w:rPr>
        <w:t>(</w:t>
      </w:r>
      <w:r>
        <w:rPr>
          <w:rFonts w:hint="eastAsia"/>
          <w:snapToGrid/>
        </w:rPr>
        <w:t>第</w:t>
      </w:r>
      <w:r>
        <w:rPr>
          <w:snapToGrid/>
        </w:rPr>
        <w:t>132</w:t>
      </w:r>
      <w:r>
        <w:rPr>
          <w:rFonts w:hint="eastAsia"/>
          <w:snapToGrid/>
        </w:rPr>
        <w:t>号</w:t>
      </w:r>
      <w:r>
        <w:rPr>
          <w:rFonts w:hint="eastAsia"/>
          <w:snapToGrid/>
        </w:rPr>
        <w:t>)</w:t>
      </w:r>
      <w:r>
        <w:rPr>
          <w:rFonts w:hint="eastAsia"/>
          <w:snapToGrid/>
        </w:rPr>
        <w:t>，于</w:t>
      </w:r>
      <w:r>
        <w:rPr>
          <w:snapToGrid/>
        </w:rPr>
        <w:t>2000</w:t>
      </w:r>
      <w:r>
        <w:rPr>
          <w:rFonts w:hint="eastAsia"/>
          <w:snapToGrid/>
        </w:rPr>
        <w:t>年提交报告</w:t>
      </w:r>
      <w:r>
        <w:rPr>
          <w:rFonts w:hint="eastAsia"/>
          <w:snapToGrid/>
        </w:rPr>
        <w:t>(</w:t>
      </w:r>
      <w:r>
        <w:rPr>
          <w:rFonts w:hint="eastAsia"/>
          <w:snapToGrid/>
        </w:rPr>
        <w:t>附录</w:t>
      </w:r>
      <w:r>
        <w:rPr>
          <w:snapToGrid/>
        </w:rPr>
        <w:t>10</w:t>
      </w:r>
      <w:r>
        <w:rPr>
          <w:rFonts w:hint="eastAsia"/>
          <w:snapToGrid/>
        </w:rPr>
        <w:t>)</w:t>
      </w:r>
      <w:r>
        <w:rPr>
          <w:rFonts w:hint="eastAsia"/>
          <w:snapToGrid/>
        </w:rPr>
        <w:t>。</w:t>
      </w:r>
    </w:p>
    <w:p w:rsidR="00000000" w:rsidRDefault="00000000">
      <w:pPr>
        <w:pStyle w:val="a"/>
        <w:ind w:left="1530"/>
        <w:rPr>
          <w:rFonts w:hint="eastAsia"/>
          <w:snapToGrid/>
        </w:rPr>
      </w:pPr>
      <w:r>
        <w:rPr>
          <w:rFonts w:hint="eastAsia"/>
          <w:snapToGrid/>
        </w:rPr>
        <w:t>《劳动监察公约》，</w:t>
      </w:r>
      <w:r>
        <w:rPr>
          <w:snapToGrid/>
        </w:rPr>
        <w:t>1947</w:t>
      </w:r>
      <w:r>
        <w:rPr>
          <w:rFonts w:hint="eastAsia"/>
          <w:snapToGrid/>
        </w:rPr>
        <w:t>年</w:t>
      </w:r>
      <w:r>
        <w:rPr>
          <w:rFonts w:hint="eastAsia"/>
          <w:snapToGrid/>
        </w:rPr>
        <w:t>(</w:t>
      </w:r>
      <w:r>
        <w:rPr>
          <w:rFonts w:hint="eastAsia"/>
          <w:snapToGrid/>
        </w:rPr>
        <w:t>第</w:t>
      </w:r>
      <w:r>
        <w:rPr>
          <w:snapToGrid/>
        </w:rPr>
        <w:t>81</w:t>
      </w:r>
      <w:r>
        <w:rPr>
          <w:rFonts w:hint="eastAsia"/>
          <w:snapToGrid/>
        </w:rPr>
        <w:t>号</w:t>
      </w:r>
      <w:r>
        <w:rPr>
          <w:rFonts w:hint="eastAsia"/>
          <w:snapToGrid/>
        </w:rPr>
        <w:t>)</w:t>
      </w:r>
      <w:r>
        <w:rPr>
          <w:rFonts w:hint="eastAsia"/>
          <w:snapToGrid/>
        </w:rPr>
        <w:t>，于</w:t>
      </w:r>
      <w:r>
        <w:rPr>
          <w:snapToGrid/>
        </w:rPr>
        <w:t>2001</w:t>
      </w:r>
      <w:r>
        <w:rPr>
          <w:rFonts w:hint="eastAsia"/>
          <w:snapToGrid/>
        </w:rPr>
        <w:t>年提交报告</w:t>
      </w:r>
      <w:r>
        <w:rPr>
          <w:rFonts w:hint="eastAsia"/>
          <w:snapToGrid/>
        </w:rPr>
        <w:t>(</w:t>
      </w:r>
      <w:r>
        <w:rPr>
          <w:rFonts w:hint="eastAsia"/>
          <w:snapToGrid/>
        </w:rPr>
        <w:t>附录</w:t>
      </w:r>
      <w:r>
        <w:rPr>
          <w:snapToGrid/>
        </w:rPr>
        <w:t>11</w:t>
      </w:r>
      <w:r>
        <w:rPr>
          <w:rFonts w:hint="eastAsia"/>
          <w:snapToGrid/>
        </w:rPr>
        <w:t>)</w:t>
      </w:r>
      <w:r>
        <w:rPr>
          <w:rFonts w:hint="eastAsia"/>
          <w:snapToGrid/>
        </w:rPr>
        <w:t>。</w:t>
      </w:r>
    </w:p>
    <w:p w:rsidR="00000000" w:rsidRDefault="00000000">
      <w:pPr>
        <w:pStyle w:val="a"/>
        <w:ind w:left="1530"/>
        <w:rPr>
          <w:rFonts w:hint="eastAsia"/>
          <w:snapToGrid/>
        </w:rPr>
      </w:pPr>
      <w:r>
        <w:rPr>
          <w:rFonts w:hint="eastAsia"/>
          <w:snapToGrid/>
        </w:rPr>
        <w:t>《</w:t>
      </w:r>
      <w:r>
        <w:rPr>
          <w:rFonts w:hint="eastAsia"/>
          <w:snapToGrid/>
        </w:rPr>
        <w:t>(</w:t>
      </w:r>
      <w:r>
        <w:rPr>
          <w:rFonts w:hint="eastAsia"/>
          <w:snapToGrid/>
        </w:rPr>
        <w:t>农业</w:t>
      </w:r>
      <w:r>
        <w:rPr>
          <w:rFonts w:hint="eastAsia"/>
          <w:snapToGrid/>
        </w:rPr>
        <w:t>)</w:t>
      </w:r>
      <w:r>
        <w:rPr>
          <w:rFonts w:hint="eastAsia"/>
          <w:snapToGrid/>
        </w:rPr>
        <w:t>劳动监察公约》，</w:t>
      </w:r>
      <w:r>
        <w:rPr>
          <w:snapToGrid/>
        </w:rPr>
        <w:t>1969</w:t>
      </w:r>
      <w:r>
        <w:rPr>
          <w:rFonts w:hint="eastAsia"/>
          <w:snapToGrid/>
        </w:rPr>
        <w:t>年</w:t>
      </w:r>
      <w:r>
        <w:rPr>
          <w:rFonts w:hint="eastAsia"/>
          <w:snapToGrid/>
        </w:rPr>
        <w:t>(</w:t>
      </w:r>
      <w:r>
        <w:rPr>
          <w:rFonts w:hint="eastAsia"/>
          <w:snapToGrid/>
        </w:rPr>
        <w:t>第</w:t>
      </w:r>
      <w:r>
        <w:rPr>
          <w:snapToGrid/>
        </w:rPr>
        <w:t>129</w:t>
      </w:r>
      <w:r>
        <w:rPr>
          <w:rFonts w:hint="eastAsia"/>
          <w:snapToGrid/>
        </w:rPr>
        <w:t>号</w:t>
      </w:r>
      <w:r>
        <w:rPr>
          <w:rFonts w:hint="eastAsia"/>
          <w:snapToGrid/>
        </w:rPr>
        <w:t>)</w:t>
      </w:r>
      <w:r>
        <w:rPr>
          <w:rFonts w:hint="eastAsia"/>
          <w:snapToGrid/>
        </w:rPr>
        <w:t>，于</w:t>
      </w:r>
      <w:r>
        <w:rPr>
          <w:snapToGrid/>
        </w:rPr>
        <w:t>2002</w:t>
      </w:r>
      <w:r>
        <w:rPr>
          <w:rFonts w:hint="eastAsia"/>
          <w:snapToGrid/>
        </w:rPr>
        <w:t>年提交报告</w:t>
      </w:r>
      <w:r>
        <w:rPr>
          <w:rFonts w:hint="eastAsia"/>
          <w:snapToGrid/>
        </w:rPr>
        <w:t>(</w:t>
      </w:r>
      <w:r>
        <w:rPr>
          <w:rFonts w:hint="eastAsia"/>
          <w:snapToGrid/>
        </w:rPr>
        <w:t>附录</w:t>
      </w:r>
      <w:r>
        <w:rPr>
          <w:snapToGrid/>
        </w:rPr>
        <w:t>12</w:t>
      </w:r>
      <w:r>
        <w:rPr>
          <w:rFonts w:hint="eastAsia"/>
          <w:snapToGrid/>
        </w:rPr>
        <w:t>)</w:t>
      </w:r>
      <w:r>
        <w:rPr>
          <w:rFonts w:hint="eastAsia"/>
          <w:snapToGrid/>
        </w:rPr>
        <w:t>。</w:t>
      </w:r>
    </w:p>
    <w:p w:rsidR="00000000" w:rsidRDefault="00000000">
      <w:pPr>
        <w:pStyle w:val="a"/>
        <w:ind w:left="1530"/>
        <w:rPr>
          <w:rFonts w:hint="eastAsia"/>
          <w:snapToGrid/>
        </w:rPr>
      </w:pPr>
      <w:r>
        <w:rPr>
          <w:rFonts w:hint="eastAsia"/>
          <w:snapToGrid/>
        </w:rPr>
        <w:t>《职业安全和卫生公约》，</w:t>
      </w:r>
      <w:r>
        <w:rPr>
          <w:snapToGrid/>
        </w:rPr>
        <w:t>1981</w:t>
      </w:r>
      <w:r>
        <w:rPr>
          <w:rFonts w:hint="eastAsia"/>
          <w:snapToGrid/>
        </w:rPr>
        <w:t>年</w:t>
      </w:r>
      <w:r>
        <w:rPr>
          <w:rFonts w:hint="eastAsia"/>
          <w:snapToGrid/>
        </w:rPr>
        <w:t>(</w:t>
      </w:r>
      <w:r>
        <w:rPr>
          <w:rFonts w:hint="eastAsia"/>
          <w:snapToGrid/>
        </w:rPr>
        <w:t>第</w:t>
      </w:r>
      <w:r>
        <w:rPr>
          <w:snapToGrid/>
        </w:rPr>
        <w:t>155</w:t>
      </w:r>
      <w:r>
        <w:rPr>
          <w:rFonts w:hint="eastAsia"/>
          <w:snapToGrid/>
        </w:rPr>
        <w:t>号</w:t>
      </w:r>
      <w:r>
        <w:rPr>
          <w:rFonts w:hint="eastAsia"/>
          <w:snapToGrid/>
        </w:rPr>
        <w:t>)</w:t>
      </w:r>
      <w:r>
        <w:rPr>
          <w:rFonts w:hint="eastAsia"/>
          <w:snapToGrid/>
        </w:rPr>
        <w:t>，于</w:t>
      </w:r>
      <w:r>
        <w:rPr>
          <w:snapToGrid/>
        </w:rPr>
        <w:t>1999</w:t>
      </w:r>
      <w:r>
        <w:rPr>
          <w:rFonts w:hint="eastAsia"/>
          <w:snapToGrid/>
        </w:rPr>
        <w:t>年提交报告</w:t>
      </w:r>
      <w:r>
        <w:rPr>
          <w:rFonts w:hint="eastAsia"/>
          <w:snapToGrid/>
        </w:rPr>
        <w:t>(</w:t>
      </w:r>
      <w:r>
        <w:rPr>
          <w:rFonts w:hint="eastAsia"/>
          <w:snapToGrid/>
        </w:rPr>
        <w:t>附录</w:t>
      </w:r>
      <w:r>
        <w:rPr>
          <w:snapToGrid/>
        </w:rPr>
        <w:t>13</w:t>
      </w:r>
      <w:r>
        <w:rPr>
          <w:rFonts w:hint="eastAsia"/>
          <w:snapToGrid/>
        </w:rPr>
        <w:t>)</w:t>
      </w:r>
      <w:r>
        <w:rPr>
          <w:rFonts w:hint="eastAsia"/>
          <w:snapToGrid/>
        </w:rPr>
        <w:t>。</w:t>
      </w:r>
    </w:p>
    <w:p w:rsidR="00000000" w:rsidRDefault="00000000">
      <w:pPr>
        <w:pStyle w:val="a"/>
        <w:ind w:left="1530"/>
        <w:rPr>
          <w:rFonts w:hint="eastAsia"/>
          <w:snapToGrid/>
        </w:rPr>
      </w:pPr>
      <w:r>
        <w:rPr>
          <w:rFonts w:hint="eastAsia"/>
          <w:snapToGrid/>
        </w:rPr>
        <w:t>《同酬公约》，</w:t>
      </w:r>
      <w:r>
        <w:rPr>
          <w:snapToGrid/>
        </w:rPr>
        <w:t>1951</w:t>
      </w:r>
      <w:r>
        <w:rPr>
          <w:rFonts w:hint="eastAsia"/>
          <w:snapToGrid/>
        </w:rPr>
        <w:t>年</w:t>
      </w:r>
      <w:r>
        <w:rPr>
          <w:rFonts w:hint="eastAsia"/>
          <w:snapToGrid/>
        </w:rPr>
        <w:t>(</w:t>
      </w:r>
      <w:r>
        <w:rPr>
          <w:rFonts w:hint="eastAsia"/>
          <w:snapToGrid/>
        </w:rPr>
        <w:t>第</w:t>
      </w:r>
      <w:r>
        <w:rPr>
          <w:snapToGrid/>
        </w:rPr>
        <w:t>100</w:t>
      </w:r>
      <w:r>
        <w:rPr>
          <w:rFonts w:hint="eastAsia"/>
          <w:snapToGrid/>
        </w:rPr>
        <w:t>号</w:t>
      </w:r>
      <w:r>
        <w:rPr>
          <w:rFonts w:hint="eastAsia"/>
          <w:snapToGrid/>
        </w:rPr>
        <w:t>)</w:t>
      </w:r>
      <w:r>
        <w:rPr>
          <w:rFonts w:hint="eastAsia"/>
          <w:snapToGrid/>
        </w:rPr>
        <w:t>，于</w:t>
      </w:r>
      <w:r>
        <w:rPr>
          <w:snapToGrid/>
        </w:rPr>
        <w:t>2002</w:t>
      </w:r>
      <w:r>
        <w:rPr>
          <w:rFonts w:hint="eastAsia"/>
          <w:snapToGrid/>
        </w:rPr>
        <w:t>年提交报告</w:t>
      </w:r>
      <w:r>
        <w:rPr>
          <w:rFonts w:hint="eastAsia"/>
          <w:snapToGrid/>
        </w:rPr>
        <w:t>(</w:t>
      </w:r>
      <w:r>
        <w:rPr>
          <w:rFonts w:hint="eastAsia"/>
          <w:snapToGrid/>
        </w:rPr>
        <w:t>附录</w:t>
      </w:r>
      <w:r>
        <w:rPr>
          <w:snapToGrid/>
        </w:rPr>
        <w:t>14</w:t>
      </w:r>
      <w:r>
        <w:rPr>
          <w:rFonts w:hint="eastAsia"/>
          <w:snapToGrid/>
        </w:rPr>
        <w:t>)</w:t>
      </w:r>
      <w:r>
        <w:rPr>
          <w:rFonts w:hint="eastAsia"/>
          <w:snapToGrid/>
        </w:rPr>
        <w:t>。</w:t>
      </w:r>
    </w:p>
    <w:p w:rsidR="00000000" w:rsidRDefault="00000000">
      <w:pPr>
        <w:spacing w:after="240"/>
        <w:rPr>
          <w:rFonts w:hint="eastAsia"/>
          <w:snapToGrid/>
        </w:rPr>
      </w:pPr>
      <w:r>
        <w:rPr>
          <w:rFonts w:hint="eastAsia"/>
          <w:snapToGrid/>
        </w:rPr>
        <w:tab/>
        <w:t xml:space="preserve">47.  </w:t>
      </w:r>
      <w:r>
        <w:rPr>
          <w:rFonts w:hint="eastAsia"/>
          <w:snapToGrid/>
        </w:rPr>
        <w:t>又请参阅挪威关于落实《经济、社会和文化权利国际公约》的第三次定期报告第</w:t>
      </w:r>
      <w:r>
        <w:rPr>
          <w:rFonts w:hint="eastAsia"/>
          <w:snapToGrid/>
        </w:rPr>
        <w:t>85</w:t>
      </w:r>
      <w:r>
        <w:rPr>
          <w:rFonts w:hint="eastAsia"/>
          <w:snapToGrid/>
        </w:rPr>
        <w:t>至</w:t>
      </w:r>
      <w:r>
        <w:rPr>
          <w:rFonts w:hint="eastAsia"/>
          <w:snapToGrid/>
        </w:rPr>
        <w:t>86</w:t>
      </w:r>
      <w:r>
        <w:rPr>
          <w:rFonts w:hint="eastAsia"/>
          <w:snapToGrid/>
        </w:rPr>
        <w:t>段。</w:t>
      </w:r>
    </w:p>
    <w:p w:rsidR="00000000" w:rsidRDefault="00000000">
      <w:pPr>
        <w:pStyle w:val="Heading4"/>
      </w:pPr>
      <w:r>
        <w:rPr>
          <w:rFonts w:hint="eastAsia"/>
        </w:rPr>
        <w:t>准则第</w:t>
      </w:r>
      <w:r>
        <w:rPr>
          <w:rFonts w:hint="eastAsia"/>
        </w:rPr>
        <w:t>2</w:t>
      </w:r>
      <w:r>
        <w:rPr>
          <w:rFonts w:hint="eastAsia"/>
        </w:rPr>
        <w:t>段</w:t>
      </w:r>
      <w:r>
        <w:rPr>
          <w:rFonts w:hint="eastAsia"/>
        </w:rPr>
        <w:t>(</w:t>
      </w:r>
      <w:r>
        <w:rPr>
          <w:rFonts w:hint="eastAsia"/>
        </w:rPr>
        <w:t>制定工资额</w:t>
      </w:r>
      <w:r>
        <w:rPr>
          <w:rFonts w:hint="eastAsia"/>
        </w:rPr>
        <w:t>)</w:t>
      </w:r>
    </w:p>
    <w:p w:rsidR="00000000" w:rsidRDefault="00000000">
      <w:pPr>
        <w:pStyle w:val="Heading5"/>
        <w:rPr>
          <w:rFonts w:hint="eastAsia"/>
          <w:snapToGrid/>
        </w:rPr>
      </w:pPr>
      <w:r>
        <w:rPr>
          <w:rFonts w:hint="eastAsia"/>
          <w:snapToGrid/>
        </w:rPr>
        <w:t>用于制定工资额、最低工资和收入分配的主要方法</w:t>
      </w:r>
    </w:p>
    <w:p w:rsidR="00000000" w:rsidRDefault="00000000">
      <w:pPr>
        <w:spacing w:after="240"/>
        <w:rPr>
          <w:rFonts w:hint="eastAsia"/>
          <w:snapToGrid/>
        </w:rPr>
      </w:pPr>
      <w:r>
        <w:rPr>
          <w:rFonts w:hint="eastAsia"/>
          <w:snapToGrid/>
        </w:rPr>
        <w:tab/>
        <w:t xml:space="preserve">48.  </w:t>
      </w:r>
      <w:r>
        <w:rPr>
          <w:rFonts w:hint="eastAsia"/>
          <w:snapToGrid/>
        </w:rPr>
        <w:t>请参阅挪威的第三次定期报告第</w:t>
      </w:r>
      <w:r>
        <w:rPr>
          <w:rFonts w:hint="eastAsia"/>
          <w:snapToGrid/>
        </w:rPr>
        <w:t>86</w:t>
      </w:r>
      <w:r>
        <w:rPr>
          <w:rFonts w:hint="eastAsia"/>
          <w:snapToGrid/>
        </w:rPr>
        <w:t>、</w:t>
      </w:r>
      <w:r>
        <w:rPr>
          <w:rFonts w:hint="eastAsia"/>
          <w:snapToGrid/>
        </w:rPr>
        <w:t>87</w:t>
      </w:r>
      <w:r>
        <w:rPr>
          <w:rFonts w:hint="eastAsia"/>
          <w:snapToGrid/>
        </w:rPr>
        <w:t>和</w:t>
      </w:r>
      <w:r>
        <w:rPr>
          <w:rFonts w:hint="eastAsia"/>
          <w:snapToGrid/>
        </w:rPr>
        <w:t>89</w:t>
      </w:r>
      <w:r>
        <w:rPr>
          <w:rFonts w:hint="eastAsia"/>
          <w:snapToGrid/>
        </w:rPr>
        <w:t>段。</w:t>
      </w:r>
    </w:p>
    <w:p w:rsidR="00000000" w:rsidRDefault="00000000">
      <w:pPr>
        <w:pStyle w:val="Heading5"/>
        <w:rPr>
          <w:rFonts w:hint="eastAsia"/>
          <w:snapToGrid/>
        </w:rPr>
      </w:pPr>
      <w:r>
        <w:rPr>
          <w:rFonts w:hint="eastAsia"/>
          <w:snapToGrid/>
        </w:rPr>
        <w:t>同样价值的工作报酬平等</w:t>
      </w:r>
    </w:p>
    <w:p w:rsidR="00000000" w:rsidRDefault="00000000">
      <w:pPr>
        <w:rPr>
          <w:rFonts w:hint="eastAsia"/>
          <w:snapToGrid/>
        </w:rPr>
      </w:pPr>
      <w:r>
        <w:rPr>
          <w:rFonts w:hint="eastAsia"/>
          <w:snapToGrid/>
        </w:rPr>
        <w:tab/>
        <w:t xml:space="preserve">49.  </w:t>
      </w:r>
      <w:r>
        <w:rPr>
          <w:rFonts w:hint="eastAsia"/>
          <w:snapToGrid/>
        </w:rPr>
        <w:t>请参阅委员会在审议挪威的第三次定期报告后的结论性意见</w:t>
      </w:r>
      <w:r>
        <w:rPr>
          <w:rFonts w:hint="eastAsia"/>
          <w:snapToGrid/>
        </w:rPr>
        <w:t>(</w:t>
      </w:r>
      <w:r>
        <w:rPr>
          <w:snapToGrid/>
        </w:rPr>
        <w:t>E/C.12/</w:t>
      </w:r>
      <w:r>
        <w:rPr>
          <w:rFonts w:hint="eastAsia"/>
          <w:snapToGrid/>
        </w:rPr>
        <w:t xml:space="preserve"> </w:t>
      </w:r>
      <w:r>
        <w:rPr>
          <w:snapToGrid/>
        </w:rPr>
        <w:t>1995/18</w:t>
      </w:r>
      <w:r>
        <w:rPr>
          <w:rFonts w:hint="eastAsia"/>
          <w:snapToGrid/>
        </w:rPr>
        <w:t>)</w:t>
      </w:r>
      <w:r>
        <w:rPr>
          <w:rFonts w:hint="eastAsia"/>
          <w:snapToGrid/>
        </w:rPr>
        <w:t>第</w:t>
      </w:r>
      <w:r>
        <w:rPr>
          <w:rFonts w:hint="eastAsia"/>
          <w:snapToGrid/>
        </w:rPr>
        <w:t>223</w:t>
      </w:r>
      <w:r>
        <w:rPr>
          <w:rFonts w:hint="eastAsia"/>
          <w:snapToGrid/>
        </w:rPr>
        <w:t>和</w:t>
      </w:r>
      <w:r>
        <w:rPr>
          <w:rFonts w:hint="eastAsia"/>
          <w:snapToGrid/>
        </w:rPr>
        <w:t>22</w:t>
      </w:r>
      <w:r>
        <w:rPr>
          <w:snapToGrid/>
        </w:rPr>
        <w:t>6</w:t>
      </w:r>
      <w:r>
        <w:rPr>
          <w:rFonts w:hint="eastAsia"/>
          <w:snapToGrid/>
        </w:rPr>
        <w:t>段。</w:t>
      </w:r>
    </w:p>
    <w:p w:rsidR="00000000" w:rsidRDefault="00000000">
      <w:pPr>
        <w:rPr>
          <w:rFonts w:hint="eastAsia"/>
          <w:snapToGrid/>
        </w:rPr>
      </w:pPr>
      <w:r>
        <w:rPr>
          <w:rFonts w:hint="eastAsia"/>
          <w:snapToGrid/>
        </w:rPr>
        <w:tab/>
        <w:t xml:space="preserve">50.  </w:t>
      </w:r>
      <w:r>
        <w:rPr>
          <w:rFonts w:hint="eastAsia"/>
          <w:snapToGrid/>
        </w:rPr>
        <w:t>同样价值的工作报酬平等的问题，是促进性别平等的努力的一个基本重点。长期以来，就业男子和妇女薪资总额的差别一直保持相对稳定，但是在本时期将近结束时有了显著的改善。根据对于生活状况的调查，平均而言，妇女的小时工资总额在</w:t>
      </w:r>
      <w:r>
        <w:rPr>
          <w:rFonts w:hint="eastAsia"/>
          <w:snapToGrid/>
        </w:rPr>
        <w:t>20</w:t>
      </w:r>
      <w:r>
        <w:rPr>
          <w:rFonts w:hint="eastAsia"/>
          <w:snapToGrid/>
        </w:rPr>
        <w:t>世纪</w:t>
      </w:r>
      <w:r>
        <w:rPr>
          <w:rFonts w:hint="eastAsia"/>
          <w:snapToGrid/>
        </w:rPr>
        <w:t>90</w:t>
      </w:r>
      <w:r>
        <w:rPr>
          <w:rFonts w:hint="eastAsia"/>
          <w:snapToGrid/>
        </w:rPr>
        <w:t>年代初约为男子的</w:t>
      </w:r>
      <w:r>
        <w:rPr>
          <w:rFonts w:hint="eastAsia"/>
          <w:snapToGrid/>
        </w:rPr>
        <w:t>80%</w:t>
      </w:r>
      <w:r>
        <w:rPr>
          <w:rFonts w:hint="eastAsia"/>
          <w:snapToGrid/>
        </w:rPr>
        <w:t>左右。根据劳工部和政府行政部门的内部计算，全职雇员在</w:t>
      </w:r>
      <w:r>
        <w:rPr>
          <w:rFonts w:hint="eastAsia"/>
          <w:snapToGrid/>
        </w:rPr>
        <w:t>2000</w:t>
      </w:r>
      <w:r>
        <w:rPr>
          <w:rFonts w:hint="eastAsia"/>
          <w:snapToGrid/>
        </w:rPr>
        <w:t>年的数字是</w:t>
      </w:r>
      <w:r>
        <w:rPr>
          <w:rFonts w:hint="eastAsia"/>
          <w:snapToGrid/>
        </w:rPr>
        <w:t>8</w:t>
      </w:r>
      <w:r>
        <w:rPr>
          <w:snapToGrid/>
        </w:rPr>
        <w:t>4.5</w:t>
      </w:r>
      <w:r>
        <w:rPr>
          <w:rFonts w:hint="eastAsia"/>
          <w:snapToGrid/>
        </w:rPr>
        <w:t>%</w:t>
      </w:r>
      <w:r>
        <w:rPr>
          <w:rFonts w:hint="eastAsia"/>
          <w:snapToGrid/>
        </w:rPr>
        <w:t>。</w:t>
      </w:r>
    </w:p>
    <w:p w:rsidR="00000000" w:rsidRDefault="00000000">
      <w:pPr>
        <w:rPr>
          <w:rFonts w:hint="eastAsia"/>
          <w:snapToGrid/>
        </w:rPr>
      </w:pPr>
      <w:r>
        <w:rPr>
          <w:rFonts w:hint="eastAsia"/>
          <w:snapToGrid/>
        </w:rPr>
        <w:tab/>
        <w:t>51.  1990</w:t>
      </w:r>
      <w:r>
        <w:rPr>
          <w:rFonts w:hint="eastAsia"/>
          <w:snapToGrid/>
        </w:rPr>
        <w:t>年至</w:t>
      </w:r>
      <w:r>
        <w:rPr>
          <w:rFonts w:hint="eastAsia"/>
          <w:snapToGrid/>
        </w:rPr>
        <w:t>2001</w:t>
      </w:r>
      <w:r>
        <w:rPr>
          <w:rFonts w:hint="eastAsia"/>
          <w:snapToGrid/>
        </w:rPr>
        <w:t>年期间，在主要的产业中，妇女的薪酬较之男子有所改善。男女薪酬之间的差距因行业而各不相同。在银行、商业服务和零售等部门，男女薪酬之间的差距相对比较大。差距最小的是在学校部门、旅馆和餐饮业，以及工业劳动者之间。雇员组织和雇主组织在获得平等薪酬的努力中具有关键性的作用。促进平等薪酬也是性别平等巡视署的主要职能之一。如今向巡视署提交的案件比从前要复杂得多。现在薪酬差别常常隐藏在不同的职衔后面，或者在于雇主所给予的其他利益。</w:t>
      </w:r>
    </w:p>
    <w:p w:rsidR="00000000" w:rsidRDefault="00000000">
      <w:pPr>
        <w:rPr>
          <w:rFonts w:hint="eastAsia"/>
          <w:snapToGrid/>
        </w:rPr>
      </w:pPr>
      <w:r>
        <w:rPr>
          <w:rFonts w:hint="eastAsia"/>
          <w:snapToGrid/>
        </w:rPr>
        <w:tab/>
        <w:t xml:space="preserve">52.  </w:t>
      </w:r>
      <w:r>
        <w:rPr>
          <w:rFonts w:hint="eastAsia"/>
          <w:snapToGrid/>
        </w:rPr>
        <w:t>《性别平等法》关于同样价值的工作报酬平等的规定对于提升妇女工作的级别作出了重大的贡献。根据这项规定，在同一个企业中工作的妇女和男子“应该就同样的工作或同样价值获得平等的报酬”。这一条首先适用于在同一个行业或专业里的工作，或具有重要的外部相似性的工作。这条法令还适用同样的工作，而不管薪酬是否通过不同的集体工资协议加以管制，或这类工作是否与不同的行业或专业有联系。性别平等上诉委员会可以就某一项集体工资协议是否违反《性别平等法》提出它的意见，而不管这个问题是否涉及一种具体的雇用关系。</w:t>
      </w:r>
    </w:p>
    <w:p w:rsidR="00000000" w:rsidRDefault="00000000">
      <w:pPr>
        <w:spacing w:after="240"/>
        <w:rPr>
          <w:rFonts w:hint="eastAsia"/>
          <w:snapToGrid/>
        </w:rPr>
      </w:pPr>
      <w:r>
        <w:rPr>
          <w:rFonts w:hint="eastAsia"/>
          <w:snapToGrid/>
        </w:rPr>
        <w:tab/>
        <w:t xml:space="preserve">53.  </w:t>
      </w:r>
      <w:r>
        <w:rPr>
          <w:rFonts w:hint="eastAsia"/>
          <w:snapToGrid/>
        </w:rPr>
        <w:t>政府建议利用工作评估作为达到同样价值的工作报酬平等的一种方式。《性别平等法》于</w:t>
      </w:r>
      <w:r>
        <w:rPr>
          <w:rFonts w:hint="eastAsia"/>
          <w:snapToGrid/>
        </w:rPr>
        <w:t>2002</w:t>
      </w:r>
      <w:r>
        <w:rPr>
          <w:rFonts w:hint="eastAsia"/>
          <w:snapToGrid/>
        </w:rPr>
        <w:t>年</w:t>
      </w:r>
      <w:r>
        <w:rPr>
          <w:rFonts w:hint="eastAsia"/>
          <w:snapToGrid/>
        </w:rPr>
        <w:t>6</w:t>
      </w:r>
      <w:r>
        <w:rPr>
          <w:rFonts w:hint="eastAsia"/>
          <w:snapToGrid/>
        </w:rPr>
        <w:t>月</w:t>
      </w:r>
      <w:r>
        <w:rPr>
          <w:rFonts w:hint="eastAsia"/>
          <w:snapToGrid/>
        </w:rPr>
        <w:t>14</w:t>
      </w:r>
      <w:r>
        <w:rPr>
          <w:rFonts w:hint="eastAsia"/>
          <w:snapToGrid/>
        </w:rPr>
        <w:t>日通过了一项修正案，从而将在关于工作是否有同样价值的评估中必须包括的一些关键因素纳入了法规的案文。问题“</w:t>
      </w:r>
      <w:r>
        <w:rPr>
          <w:snapToGrid/>
        </w:rPr>
        <w:t>…</w:t>
      </w:r>
      <w:r>
        <w:rPr>
          <w:rFonts w:hint="eastAsia"/>
          <w:snapToGrid/>
        </w:rPr>
        <w:t>应该在进行一次全面评估之后予以确定，在评估中必须重视为完成这项工作所必需的专门知识以及诸如努力、责任和工作条件等其他有关因素”</w:t>
      </w:r>
      <w:r>
        <w:rPr>
          <w:rFonts w:hint="eastAsia"/>
          <w:snapToGrid/>
        </w:rPr>
        <w:t>(</w:t>
      </w:r>
      <w:r>
        <w:rPr>
          <w:rFonts w:hint="eastAsia"/>
          <w:snapToGrid/>
        </w:rPr>
        <w:t>第</w:t>
      </w:r>
      <w:r>
        <w:rPr>
          <w:rFonts w:hint="eastAsia"/>
          <w:snapToGrid/>
        </w:rPr>
        <w:t>5</w:t>
      </w:r>
      <w:r>
        <w:rPr>
          <w:rFonts w:hint="eastAsia"/>
          <w:snapToGrid/>
        </w:rPr>
        <w:t>节，第</w:t>
      </w:r>
      <w:r>
        <w:rPr>
          <w:rFonts w:hint="eastAsia"/>
          <w:snapToGrid/>
        </w:rPr>
        <w:t>3</w:t>
      </w:r>
      <w:r>
        <w:rPr>
          <w:rFonts w:hint="eastAsia"/>
          <w:snapToGrid/>
        </w:rPr>
        <w:t>段</w:t>
      </w:r>
      <w:r>
        <w:rPr>
          <w:rFonts w:hint="eastAsia"/>
          <w:snapToGrid/>
        </w:rPr>
        <w:t>)</w:t>
      </w:r>
      <w:r>
        <w:rPr>
          <w:rFonts w:hint="eastAsia"/>
          <w:snapToGrid/>
        </w:rPr>
        <w:t>。其目的是达到做法的统一。</w:t>
      </w:r>
      <w:r>
        <w:rPr>
          <w:rFonts w:hint="eastAsia"/>
          <w:snapToGrid/>
        </w:rPr>
        <w:t>2002</w:t>
      </w:r>
      <w:r>
        <w:rPr>
          <w:rFonts w:hint="eastAsia"/>
          <w:snapToGrid/>
        </w:rPr>
        <w:t>年，政府在各个公司发起了发展一项性中立的评估工作系统的项目。这个系统还能被性别平等巡视署用来作为实施该法令的一个工具。</w:t>
      </w:r>
    </w:p>
    <w:p w:rsidR="00000000" w:rsidRDefault="00000000">
      <w:pPr>
        <w:pStyle w:val="Heading4"/>
      </w:pPr>
      <w:r>
        <w:rPr>
          <w:rFonts w:hint="eastAsia"/>
        </w:rPr>
        <w:t>准则第</w:t>
      </w:r>
      <w:r>
        <w:rPr>
          <w:rFonts w:hint="eastAsia"/>
        </w:rPr>
        <w:t>3</w:t>
      </w:r>
      <w:r>
        <w:rPr>
          <w:rFonts w:hint="eastAsia"/>
        </w:rPr>
        <w:t>段</w:t>
      </w:r>
      <w:r>
        <w:rPr>
          <w:rFonts w:hint="eastAsia"/>
        </w:rPr>
        <w:t>(</w:t>
      </w:r>
      <w:r>
        <w:rPr>
          <w:rFonts w:hint="eastAsia"/>
        </w:rPr>
        <w:t>工作条件</w:t>
      </w:r>
      <w:r>
        <w:rPr>
          <w:rFonts w:hint="eastAsia"/>
        </w:rPr>
        <w:t>)</w:t>
      </w:r>
    </w:p>
    <w:p w:rsidR="00000000" w:rsidRDefault="00000000">
      <w:pPr>
        <w:rPr>
          <w:rFonts w:hint="eastAsia"/>
          <w:snapToGrid/>
        </w:rPr>
      </w:pPr>
      <w:r>
        <w:rPr>
          <w:rFonts w:hint="eastAsia"/>
          <w:snapToGrid/>
        </w:rPr>
        <w:tab/>
        <w:t xml:space="preserve">54.  </w:t>
      </w:r>
      <w:r>
        <w:rPr>
          <w:rFonts w:hint="eastAsia"/>
          <w:snapToGrid/>
        </w:rPr>
        <w:t>职业健康和安全是由</w:t>
      </w:r>
      <w:r>
        <w:rPr>
          <w:rFonts w:hint="eastAsia"/>
          <w:snapToGrid/>
        </w:rPr>
        <w:t>1977</w:t>
      </w:r>
      <w:r>
        <w:rPr>
          <w:rFonts w:hint="eastAsia"/>
          <w:snapToGrid/>
        </w:rPr>
        <w:t>年</w:t>
      </w:r>
      <w:r>
        <w:rPr>
          <w:rFonts w:hint="eastAsia"/>
          <w:snapToGrid/>
        </w:rPr>
        <w:t>2</w:t>
      </w:r>
      <w:r>
        <w:rPr>
          <w:rFonts w:hint="eastAsia"/>
          <w:snapToGrid/>
        </w:rPr>
        <w:t>月</w:t>
      </w:r>
      <w:r>
        <w:rPr>
          <w:rFonts w:hint="eastAsia"/>
          <w:snapToGrid/>
        </w:rPr>
        <w:t>4</w:t>
      </w:r>
      <w:r>
        <w:rPr>
          <w:rFonts w:hint="eastAsia"/>
          <w:snapToGrid/>
        </w:rPr>
        <w:t>日关于工人保护和工作环境的第</w:t>
      </w:r>
      <w:r>
        <w:rPr>
          <w:rFonts w:hint="eastAsia"/>
          <w:snapToGrid/>
        </w:rPr>
        <w:t>4</w:t>
      </w:r>
      <w:r>
        <w:rPr>
          <w:rFonts w:hint="eastAsia"/>
          <w:snapToGrid/>
        </w:rPr>
        <w:t>号法令所管辖的。这项法令的总的目标是，保障工作环境的充分合适。这项法令管制工作场所的各项条件，诸如技术装置和设备、毒素及其他有害健康的物质，以及工作的适应，特别是对于有职业障碍的人的适应等。雇主负责确保企业遵守法令的规定。做好促进健康、安全和良好环境的最重要的办法是企业的内部控制制度。根据这项制度，企业的负责人必须建立起内部控制制度，以保障工作的组织和实施符合法令的规定</w:t>
      </w:r>
      <w:r>
        <w:rPr>
          <w:rFonts w:hint="eastAsia"/>
          <w:snapToGrid/>
        </w:rPr>
        <w:t>(</w:t>
      </w:r>
      <w:r>
        <w:rPr>
          <w:rFonts w:hint="eastAsia"/>
          <w:snapToGrid/>
        </w:rPr>
        <w:t>请参阅挪威的第三次定期报告第</w:t>
      </w:r>
      <w:r>
        <w:rPr>
          <w:rFonts w:hint="eastAsia"/>
          <w:snapToGrid/>
        </w:rPr>
        <w:t>90</w:t>
      </w:r>
      <w:r>
        <w:rPr>
          <w:rFonts w:hint="eastAsia"/>
          <w:snapToGrid/>
        </w:rPr>
        <w:t>段</w:t>
      </w:r>
      <w:r>
        <w:rPr>
          <w:rFonts w:hint="eastAsia"/>
          <w:snapToGrid/>
        </w:rPr>
        <w:t>)</w:t>
      </w:r>
      <w:r>
        <w:rPr>
          <w:rFonts w:hint="eastAsia"/>
          <w:snapToGrid/>
        </w:rPr>
        <w:t>。</w:t>
      </w:r>
    </w:p>
    <w:p w:rsidR="00000000" w:rsidRDefault="00000000">
      <w:pPr>
        <w:spacing w:after="240"/>
        <w:rPr>
          <w:rFonts w:hint="eastAsia"/>
          <w:snapToGrid/>
        </w:rPr>
      </w:pPr>
      <w:r>
        <w:rPr>
          <w:rFonts w:hint="eastAsia"/>
          <w:snapToGrid/>
        </w:rPr>
        <w:tab/>
        <w:t xml:space="preserve">55.  </w:t>
      </w:r>
      <w:r>
        <w:rPr>
          <w:rFonts w:hint="eastAsia"/>
          <w:snapToGrid/>
        </w:rPr>
        <w:t>挪威劳工监察局是一个公共事业机构，负责监督《工作环境法》的规定的遵守情况。它可以进行事先不宣布的突击检查。与一家企业，以及技术装置和设备及有害健康的物质的制造商、供应商以及进口商有关的每一个人，都有责任提供为实施控制所必需的任何信息。</w:t>
      </w:r>
    </w:p>
    <w:p w:rsidR="00000000" w:rsidRDefault="00000000">
      <w:pPr>
        <w:pStyle w:val="Heading5"/>
        <w:rPr>
          <w:rFonts w:hint="eastAsia"/>
          <w:snapToGrid/>
        </w:rPr>
      </w:pPr>
      <w:r>
        <w:rPr>
          <w:rFonts w:hint="eastAsia"/>
          <w:snapToGrid/>
        </w:rPr>
        <w:t>《工作环境法》未列入的工人类别</w:t>
      </w:r>
    </w:p>
    <w:p w:rsidR="00000000" w:rsidRDefault="00000000">
      <w:pPr>
        <w:spacing w:after="240"/>
        <w:rPr>
          <w:rFonts w:hint="eastAsia"/>
          <w:snapToGrid/>
        </w:rPr>
      </w:pPr>
      <w:r>
        <w:rPr>
          <w:rFonts w:hint="eastAsia"/>
          <w:snapToGrid/>
        </w:rPr>
        <w:tab/>
        <w:t xml:space="preserve">56.  </w:t>
      </w:r>
      <w:r>
        <w:rPr>
          <w:rFonts w:hint="eastAsia"/>
          <w:snapToGrid/>
        </w:rPr>
        <w:t>一般地说，工人们都受到《工作环境法》关于健康、环境和安全的规定的管辖。象航运、渔业和军事航空等产业部门适用特殊的规定。请参阅挪威有关落实国际劳工组织关于《海员法》修订案的第</w:t>
      </w:r>
      <w:r>
        <w:rPr>
          <w:rFonts w:hint="eastAsia"/>
          <w:snapToGrid/>
        </w:rPr>
        <w:t>155</w:t>
      </w:r>
      <w:r>
        <w:rPr>
          <w:rFonts w:hint="eastAsia"/>
          <w:snapToGrid/>
        </w:rPr>
        <w:t>号公约提交的上一次报告</w:t>
      </w:r>
      <w:r>
        <w:rPr>
          <w:rFonts w:hint="eastAsia"/>
          <w:snapToGrid/>
        </w:rPr>
        <w:t>(</w:t>
      </w:r>
      <w:r>
        <w:rPr>
          <w:rFonts w:hint="eastAsia"/>
          <w:snapToGrid/>
        </w:rPr>
        <w:t>附录</w:t>
      </w:r>
      <w:r>
        <w:rPr>
          <w:rFonts w:hint="eastAsia"/>
          <w:snapToGrid/>
        </w:rPr>
        <w:t>13)</w:t>
      </w:r>
    </w:p>
    <w:p w:rsidR="00000000" w:rsidRDefault="00000000">
      <w:pPr>
        <w:pStyle w:val="Heading5"/>
        <w:rPr>
          <w:rFonts w:hint="eastAsia"/>
          <w:snapToGrid/>
        </w:rPr>
      </w:pPr>
      <w:r>
        <w:rPr>
          <w:rFonts w:hint="eastAsia"/>
          <w:snapToGrid/>
        </w:rPr>
        <w:t>工伤事故和职业病</w:t>
      </w:r>
    </w:p>
    <w:p w:rsidR="00000000" w:rsidRDefault="00000000">
      <w:pPr>
        <w:rPr>
          <w:rFonts w:hint="eastAsia"/>
          <w:snapToGrid/>
        </w:rPr>
      </w:pPr>
      <w:r>
        <w:rPr>
          <w:rFonts w:hint="eastAsia"/>
          <w:snapToGrid/>
        </w:rPr>
        <w:tab/>
        <w:t>57.  1978</w:t>
      </w:r>
      <w:r>
        <w:rPr>
          <w:rFonts w:hint="eastAsia"/>
          <w:snapToGrid/>
        </w:rPr>
        <w:t>年至</w:t>
      </w:r>
      <w:r>
        <w:rPr>
          <w:rFonts w:hint="eastAsia"/>
          <w:snapToGrid/>
        </w:rPr>
        <w:t>1998</w:t>
      </w:r>
      <w:r>
        <w:rPr>
          <w:rFonts w:hint="eastAsia"/>
          <w:snapToGrid/>
        </w:rPr>
        <w:t>年期间，平均每年有</w:t>
      </w:r>
      <w:r>
        <w:rPr>
          <w:rFonts w:hint="eastAsia"/>
          <w:snapToGrid/>
        </w:rPr>
        <w:t>66</w:t>
      </w:r>
      <w:r>
        <w:rPr>
          <w:rFonts w:hint="eastAsia"/>
          <w:snapToGrid/>
        </w:rPr>
        <w:t>起死亡事故，在最近</w:t>
      </w:r>
      <w:r>
        <w:rPr>
          <w:rFonts w:hint="eastAsia"/>
          <w:snapToGrid/>
        </w:rPr>
        <w:t>5</w:t>
      </w:r>
      <w:r>
        <w:rPr>
          <w:rFonts w:hint="eastAsia"/>
          <w:snapToGrid/>
        </w:rPr>
        <w:t>年中，平均每年有</w:t>
      </w:r>
      <w:r>
        <w:rPr>
          <w:rFonts w:hint="eastAsia"/>
          <w:snapToGrid/>
        </w:rPr>
        <w:t>56</w:t>
      </w:r>
      <w:r>
        <w:rPr>
          <w:rFonts w:hint="eastAsia"/>
          <w:snapToGrid/>
        </w:rPr>
        <w:t>起死亡事故。挪威劳工监察局不对沿海和石油、航运或渔业等产业部门发生的事故作记录。这些事故是由这些部门各自的领导所记录的。劳工监察局根据雇主向国家保险管理局提交的事故报告副本每年记录的工伤事故约为</w:t>
      </w:r>
      <w:r>
        <w:rPr>
          <w:snapToGrid/>
        </w:rPr>
        <w:t>35,000</w:t>
      </w:r>
      <w:r>
        <w:rPr>
          <w:rFonts w:hint="eastAsia"/>
          <w:snapToGrid/>
        </w:rPr>
        <w:t>起。估计所有工作场所的事故中，有</w:t>
      </w:r>
      <w:r>
        <w:rPr>
          <w:rFonts w:hint="eastAsia"/>
          <w:snapToGrid/>
        </w:rPr>
        <w:t>20</w:t>
      </w:r>
      <w:r>
        <w:rPr>
          <w:snapToGrid/>
        </w:rPr>
        <w:t>—</w:t>
      </w:r>
      <w:r>
        <w:rPr>
          <w:rFonts w:hint="eastAsia"/>
          <w:snapToGrid/>
        </w:rPr>
        <w:t>25%</w:t>
      </w:r>
      <w:r>
        <w:rPr>
          <w:rFonts w:hint="eastAsia"/>
          <w:snapToGrid/>
        </w:rPr>
        <w:t>左右是提出报告的。</w:t>
      </w:r>
    </w:p>
    <w:p w:rsidR="00000000" w:rsidRDefault="00000000">
      <w:pPr>
        <w:spacing w:after="240"/>
        <w:rPr>
          <w:rFonts w:hint="eastAsia"/>
          <w:snapToGrid/>
        </w:rPr>
      </w:pPr>
      <w:r>
        <w:rPr>
          <w:rFonts w:hint="eastAsia"/>
          <w:snapToGrid/>
        </w:rPr>
        <w:tab/>
        <w:t xml:space="preserve">58.  </w:t>
      </w:r>
      <w:r>
        <w:rPr>
          <w:rFonts w:hint="eastAsia"/>
          <w:snapToGrid/>
        </w:rPr>
        <w:t>每年，劳工监察局收集或收到大约</w:t>
      </w:r>
      <w:r>
        <w:rPr>
          <w:snapToGrid/>
        </w:rPr>
        <w:t>3,</w:t>
      </w:r>
      <w:r>
        <w:rPr>
          <w:rFonts w:hint="eastAsia"/>
          <w:snapToGrid/>
        </w:rPr>
        <w:t>8</w:t>
      </w:r>
      <w:r>
        <w:rPr>
          <w:snapToGrid/>
        </w:rPr>
        <w:t>00</w:t>
      </w:r>
      <w:r>
        <w:rPr>
          <w:rFonts w:hint="eastAsia"/>
          <w:snapToGrid/>
        </w:rPr>
        <w:t>起诸如中毒、疾病或病症等职业病案例，其中由于职业关系丧失听力的案例占半数。但是，由于未作充分报告，所记录的数据是不完全的。</w:t>
      </w:r>
    </w:p>
    <w:p w:rsidR="00000000" w:rsidRDefault="00000000">
      <w:pPr>
        <w:pStyle w:val="Heading4"/>
      </w:pPr>
      <w:r>
        <w:rPr>
          <w:rFonts w:hint="eastAsia"/>
        </w:rPr>
        <w:t>准则第</w:t>
      </w:r>
      <w:r>
        <w:rPr>
          <w:rFonts w:hint="eastAsia"/>
        </w:rPr>
        <w:t>4</w:t>
      </w:r>
      <w:r>
        <w:rPr>
          <w:rFonts w:hint="eastAsia"/>
        </w:rPr>
        <w:t>段</w:t>
      </w:r>
      <w:r>
        <w:rPr>
          <w:rFonts w:hint="eastAsia"/>
        </w:rPr>
        <w:t>(</w:t>
      </w:r>
      <w:r>
        <w:rPr>
          <w:rFonts w:hint="eastAsia"/>
        </w:rPr>
        <w:t>晋升机会均等</w:t>
      </w:r>
      <w:r>
        <w:rPr>
          <w:rFonts w:hint="eastAsia"/>
        </w:rPr>
        <w:t>)</w:t>
      </w:r>
    </w:p>
    <w:p w:rsidR="00000000" w:rsidRDefault="00000000">
      <w:pPr>
        <w:pStyle w:val="Heading5"/>
        <w:rPr>
          <w:rFonts w:hint="eastAsia"/>
          <w:snapToGrid/>
        </w:rPr>
      </w:pPr>
      <w:r>
        <w:rPr>
          <w:rFonts w:hint="eastAsia"/>
          <w:snapToGrid/>
        </w:rPr>
        <w:t>职业生活中的性别平等</w:t>
      </w:r>
    </w:p>
    <w:p w:rsidR="00000000" w:rsidRDefault="00000000">
      <w:pPr>
        <w:rPr>
          <w:rFonts w:hint="eastAsia"/>
          <w:snapToGrid/>
        </w:rPr>
      </w:pPr>
      <w:r>
        <w:rPr>
          <w:rFonts w:hint="eastAsia"/>
          <w:snapToGrid/>
        </w:rPr>
        <w:tab/>
        <w:t xml:space="preserve">59.  </w:t>
      </w:r>
      <w:r>
        <w:rPr>
          <w:rFonts w:hint="eastAsia"/>
          <w:snapToGrid/>
        </w:rPr>
        <w:t>统计数字表明，挪威的劳工市场在很大程度上以性别来划分，而妇女的劳工市场参与率在西方世界名列前茅。全部</w:t>
      </w:r>
      <w:r>
        <w:rPr>
          <w:rFonts w:hint="eastAsia"/>
          <w:snapToGrid/>
        </w:rPr>
        <w:t>25</w:t>
      </w:r>
      <w:r>
        <w:rPr>
          <w:rFonts w:hint="eastAsia"/>
          <w:snapToGrid/>
        </w:rPr>
        <w:t>岁至</w:t>
      </w:r>
      <w:r>
        <w:rPr>
          <w:rFonts w:hint="eastAsia"/>
          <w:snapToGrid/>
        </w:rPr>
        <w:t>66</w:t>
      </w:r>
      <w:r>
        <w:rPr>
          <w:rFonts w:hint="eastAsia"/>
          <w:snapToGrid/>
        </w:rPr>
        <w:t>岁的女性中的</w:t>
      </w:r>
      <w:r>
        <w:rPr>
          <w:rFonts w:hint="eastAsia"/>
          <w:snapToGrid/>
        </w:rPr>
        <w:t>78%</w:t>
      </w:r>
      <w:r>
        <w:rPr>
          <w:rFonts w:hint="eastAsia"/>
          <w:snapToGrid/>
        </w:rPr>
        <w:t>在劳动大军之列。然而，这个高就业率对于在以性别分隔的劳工市场上达到更加公平的分布并没有起什么作用。担任高级管理职位的妇女寥寥无几，各产业部门和职业中的男女分布是偏向一边的。</w:t>
      </w:r>
    </w:p>
    <w:p w:rsidR="00000000" w:rsidRDefault="00000000">
      <w:pPr>
        <w:rPr>
          <w:rFonts w:hint="eastAsia"/>
          <w:snapToGrid/>
        </w:rPr>
      </w:pPr>
      <w:r>
        <w:rPr>
          <w:rFonts w:hint="eastAsia"/>
          <w:snapToGrid/>
        </w:rPr>
        <w:tab/>
        <w:t xml:space="preserve">60.  </w:t>
      </w:r>
      <w:r>
        <w:rPr>
          <w:rFonts w:hint="eastAsia"/>
          <w:snapToGrid/>
        </w:rPr>
        <w:t>最近的研究表明，在高度的劳动大军参与率、劳工市场越来越多的性别分隔和男女薪资差别稳定之间存在着一种联系。一般来说，当妇女和男子比较公平地参与劳动大军时，妇女的地位就加强了，因而达到更大的男女平等。在此同时，劳动大军参与率之所以上升，是因为教育程度较低、经验较少的妇女参加了劳动大军，更多的这一类妇女在服务部门工作。因此，在短期内出现了这样一个悖论，即妇女的劳动大军参与率的上升推动了劳工市场上男女之间差距的加大。因此，为了获得全面的情况，必须将不支付薪酬的工作算进去。</w:t>
      </w:r>
    </w:p>
    <w:p w:rsidR="00000000" w:rsidRDefault="00000000">
      <w:pPr>
        <w:rPr>
          <w:rFonts w:hint="eastAsia"/>
          <w:snapToGrid/>
        </w:rPr>
      </w:pPr>
      <w:r>
        <w:rPr>
          <w:rFonts w:hint="eastAsia"/>
          <w:snapToGrid/>
        </w:rPr>
        <w:tab/>
        <w:t xml:space="preserve">61.  </w:t>
      </w:r>
      <w:r>
        <w:rPr>
          <w:rFonts w:hint="eastAsia"/>
          <w:snapToGrid/>
        </w:rPr>
        <w:t>不管是在高中教育还是在大学级别，学生中女性的人数都占优势。</w:t>
      </w:r>
      <w:r>
        <w:rPr>
          <w:rFonts w:hint="eastAsia"/>
          <w:snapToGrid/>
        </w:rPr>
        <w:t>2002</w:t>
      </w:r>
      <w:r>
        <w:rPr>
          <w:rFonts w:hint="eastAsia"/>
          <w:snapToGrid/>
        </w:rPr>
        <w:t>年，女性人数占全部大学和学院毕业生的</w:t>
      </w:r>
      <w:r>
        <w:rPr>
          <w:rFonts w:hint="eastAsia"/>
          <w:snapToGrid/>
        </w:rPr>
        <w:t>59%</w:t>
      </w:r>
      <w:r>
        <w:rPr>
          <w:rFonts w:hint="eastAsia"/>
          <w:snapToGrid/>
        </w:rPr>
        <w:t>，即从</w:t>
      </w:r>
      <w:r>
        <w:rPr>
          <w:rFonts w:hint="eastAsia"/>
          <w:snapToGrid/>
        </w:rPr>
        <w:t>2000</w:t>
      </w:r>
      <w:r>
        <w:rPr>
          <w:rFonts w:hint="eastAsia"/>
          <w:snapToGrid/>
        </w:rPr>
        <w:t>年以来增加了</w:t>
      </w:r>
      <w:r>
        <w:rPr>
          <w:rFonts w:hint="eastAsia"/>
          <w:snapToGrid/>
        </w:rPr>
        <w:t>2</w:t>
      </w:r>
      <w:r>
        <w:rPr>
          <w:rFonts w:hint="eastAsia"/>
          <w:snapToGrid/>
        </w:rPr>
        <w:t>个百分点。妇女还达到了与男子相同的教育水平。无论是妇女还是男子，</w:t>
      </w:r>
      <w:r>
        <w:rPr>
          <w:rFonts w:hint="eastAsia"/>
          <w:snapToGrid/>
        </w:rPr>
        <w:t>25</w:t>
      </w:r>
      <w:r>
        <w:rPr>
          <w:rFonts w:hint="eastAsia"/>
          <w:snapToGrid/>
        </w:rPr>
        <w:t>岁至</w:t>
      </w:r>
      <w:r>
        <w:rPr>
          <w:rFonts w:hint="eastAsia"/>
          <w:snapToGrid/>
        </w:rPr>
        <w:t>66</w:t>
      </w:r>
      <w:r>
        <w:rPr>
          <w:rFonts w:hint="eastAsia"/>
          <w:snapToGrid/>
        </w:rPr>
        <w:t>岁年龄段的人口中，有</w:t>
      </w:r>
      <w:r>
        <w:rPr>
          <w:rFonts w:hint="eastAsia"/>
          <w:snapToGrid/>
        </w:rPr>
        <w:t>34%</w:t>
      </w:r>
      <w:r>
        <w:rPr>
          <w:rFonts w:hint="eastAsia"/>
          <w:snapToGrid/>
        </w:rPr>
        <w:t>的人受过高等教育。</w:t>
      </w:r>
    </w:p>
    <w:p w:rsidR="00000000" w:rsidRDefault="00000000">
      <w:pPr>
        <w:spacing w:after="240"/>
        <w:rPr>
          <w:rFonts w:hint="eastAsia"/>
          <w:snapToGrid/>
        </w:rPr>
      </w:pPr>
      <w:r>
        <w:rPr>
          <w:rFonts w:hint="eastAsia"/>
          <w:snapToGrid/>
        </w:rPr>
        <w:tab/>
        <w:t xml:space="preserve">62.  </w:t>
      </w:r>
      <w:r>
        <w:rPr>
          <w:rFonts w:hint="eastAsia"/>
          <w:snapToGrid/>
        </w:rPr>
        <w:t>男子和妇女仍然作出非常不同的教育选择。在一般的学科领域中两性的分布要比在职业领域中的分布更加均匀一些。女孩子们仍然选择卫生、社会和美学学科，而男孩子们在技术和机械学科占据优势。在大学里，在除了工程学科以外的所有的精英学科，亦即地位高、薪酬优厚的职业的学科中，女生的百分比都很高。</w:t>
      </w:r>
    </w:p>
    <w:p w:rsidR="00000000" w:rsidRDefault="00000000">
      <w:pPr>
        <w:pStyle w:val="Heading5"/>
        <w:rPr>
          <w:rFonts w:hint="eastAsia"/>
          <w:snapToGrid/>
        </w:rPr>
      </w:pPr>
      <w:r>
        <w:rPr>
          <w:rFonts w:hint="eastAsia"/>
          <w:snapToGrid/>
        </w:rPr>
        <w:t>做管理工作的妇女</w:t>
      </w:r>
    </w:p>
    <w:p w:rsidR="00000000" w:rsidRDefault="00000000">
      <w:pPr>
        <w:rPr>
          <w:rFonts w:hint="eastAsia"/>
          <w:snapToGrid/>
        </w:rPr>
      </w:pPr>
      <w:r>
        <w:rPr>
          <w:rFonts w:hint="eastAsia"/>
          <w:snapToGrid/>
        </w:rPr>
        <w:tab/>
      </w:r>
      <w:r>
        <w:rPr>
          <w:snapToGrid/>
        </w:rPr>
        <w:t xml:space="preserve">63.  </w:t>
      </w:r>
      <w:r>
        <w:rPr>
          <w:rFonts w:hint="eastAsia"/>
          <w:snapToGrid/>
        </w:rPr>
        <w:t>在公共事业部门和私营部门开展了几个方案，招收妇女就任管理职位。“妇女、质量和资格”项目是在</w:t>
      </w:r>
      <w:r>
        <w:rPr>
          <w:rFonts w:hint="eastAsia"/>
          <w:snapToGrid/>
        </w:rPr>
        <w:t>1997</w:t>
      </w:r>
      <w:r>
        <w:rPr>
          <w:rFonts w:hint="eastAsia"/>
          <w:snapToGrid/>
        </w:rPr>
        <w:t>年发起的，旨在增加在中央政府行政部门就任管理职位的妇女人数。其目标是在</w:t>
      </w:r>
      <w:r>
        <w:rPr>
          <w:rFonts w:hint="eastAsia"/>
          <w:snapToGrid/>
        </w:rPr>
        <w:t>2001</w:t>
      </w:r>
      <w:r>
        <w:rPr>
          <w:rFonts w:hint="eastAsia"/>
          <w:snapToGrid/>
        </w:rPr>
        <w:t>年将妇女在公共行政部门的百分比提高到</w:t>
      </w:r>
      <w:r>
        <w:rPr>
          <w:rFonts w:hint="eastAsia"/>
          <w:snapToGrid/>
        </w:rPr>
        <w:t>30%</w:t>
      </w:r>
      <w:r>
        <w:rPr>
          <w:rFonts w:hint="eastAsia"/>
          <w:snapToGrid/>
        </w:rPr>
        <w:t>。在项目所涉期间，由于作出有意的、有针对性的努力，妇女的比例上升了，由此也扩大了专门知识的多样化和广度。在</w:t>
      </w:r>
      <w:r>
        <w:rPr>
          <w:rFonts w:hint="eastAsia"/>
          <w:snapToGrid/>
        </w:rPr>
        <w:t>2002</w:t>
      </w:r>
      <w:r>
        <w:rPr>
          <w:rFonts w:hint="eastAsia"/>
          <w:snapToGrid/>
        </w:rPr>
        <w:t>年，中央政府部门中</w:t>
      </w:r>
      <w:r>
        <w:rPr>
          <w:rFonts w:hint="eastAsia"/>
          <w:snapToGrid/>
        </w:rPr>
        <w:t>28%</w:t>
      </w:r>
      <w:r>
        <w:rPr>
          <w:rFonts w:hint="eastAsia"/>
          <w:snapToGrid/>
        </w:rPr>
        <w:t>的高级职位由妇女就任。将继续把使得国家部门领导职位的男女分布更加均匀的努力放在高度优先地位。因此，政府确定了在</w:t>
      </w:r>
      <w:r>
        <w:rPr>
          <w:rFonts w:hint="eastAsia"/>
          <w:snapToGrid/>
        </w:rPr>
        <w:t>2006</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日之内使得两性至少有</w:t>
      </w:r>
      <w:r>
        <w:rPr>
          <w:rFonts w:hint="eastAsia"/>
          <w:snapToGrid/>
        </w:rPr>
        <w:t>40%</w:t>
      </w:r>
      <w:r>
        <w:rPr>
          <w:rFonts w:hint="eastAsia"/>
          <w:snapToGrid/>
        </w:rPr>
        <w:t>的代表的新的目标。</w:t>
      </w:r>
    </w:p>
    <w:p w:rsidR="00000000" w:rsidRDefault="00000000">
      <w:pPr>
        <w:rPr>
          <w:rFonts w:hint="eastAsia"/>
          <w:snapToGrid/>
        </w:rPr>
      </w:pPr>
      <w:r>
        <w:rPr>
          <w:rFonts w:hint="eastAsia"/>
          <w:snapToGrid/>
        </w:rPr>
        <w:tab/>
        <w:t>64.  2003</w:t>
      </w:r>
      <w:r>
        <w:rPr>
          <w:rFonts w:hint="eastAsia"/>
          <w:snapToGrid/>
        </w:rPr>
        <w:t>年</w:t>
      </w:r>
      <w:r>
        <w:rPr>
          <w:rFonts w:hint="eastAsia"/>
          <w:snapToGrid/>
        </w:rPr>
        <w:t>6</w:t>
      </w:r>
      <w:r>
        <w:rPr>
          <w:rFonts w:hint="eastAsia"/>
          <w:snapToGrid/>
        </w:rPr>
        <w:t>月</w:t>
      </w:r>
      <w:r>
        <w:rPr>
          <w:rFonts w:hint="eastAsia"/>
          <w:snapToGrid/>
        </w:rPr>
        <w:t>13</w:t>
      </w:r>
      <w:r>
        <w:rPr>
          <w:rFonts w:hint="eastAsia"/>
          <w:snapToGrid/>
        </w:rPr>
        <w:t>日，政府向议会提交了一份法案草案，提出要求所有的国营企业和私营上市有限公司的董事会成员，男女必须至少各占</w:t>
      </w:r>
      <w:r>
        <w:rPr>
          <w:rFonts w:hint="eastAsia"/>
          <w:snapToGrid/>
        </w:rPr>
        <w:t>40%</w:t>
      </w:r>
      <w:r>
        <w:rPr>
          <w:rFonts w:hint="eastAsia"/>
          <w:snapToGrid/>
        </w:rPr>
        <w:t>。这些规则将促进更大的男女平等和民主，并且加强私营部门的管理和公司的竞争力。但是，如果在</w:t>
      </w:r>
      <w:r>
        <w:rPr>
          <w:rFonts w:hint="eastAsia"/>
          <w:snapToGrid/>
        </w:rPr>
        <w:t>2005</w:t>
      </w:r>
      <w:r>
        <w:rPr>
          <w:rFonts w:hint="eastAsia"/>
          <w:snapToGrid/>
        </w:rPr>
        <w:t>年期间自愿达到所要求的性别平衡，则关于私营上市有限公司的规则将不生效。适用于国营公司的规则将在</w:t>
      </w:r>
      <w:r>
        <w:rPr>
          <w:rFonts w:hint="eastAsia"/>
          <w:snapToGrid/>
        </w:rPr>
        <w:t>2004</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日生效。政府还与各雇主组织和雇员组织进行合作，以便提高董事会中妇女的百分比。</w:t>
      </w:r>
      <w:r>
        <w:rPr>
          <w:rFonts w:hint="eastAsia"/>
          <w:snapToGrid/>
        </w:rPr>
        <w:t>2003</w:t>
      </w:r>
      <w:r>
        <w:rPr>
          <w:rFonts w:hint="eastAsia"/>
          <w:snapToGrid/>
        </w:rPr>
        <w:t>年</w:t>
      </w:r>
      <w:r>
        <w:rPr>
          <w:rFonts w:hint="eastAsia"/>
          <w:snapToGrid/>
        </w:rPr>
        <w:t>4</w:t>
      </w:r>
      <w:r>
        <w:rPr>
          <w:rFonts w:hint="eastAsia"/>
          <w:snapToGrid/>
        </w:rPr>
        <w:t>月，挪威各私营上市有限公司董事会中，平均有</w:t>
      </w:r>
      <w:r>
        <w:rPr>
          <w:snapToGrid/>
        </w:rPr>
        <w:t>7.3%</w:t>
      </w:r>
      <w:r>
        <w:rPr>
          <w:rFonts w:hint="eastAsia"/>
          <w:snapToGrid/>
        </w:rPr>
        <w:t>是妇女。在国营企业中，</w:t>
      </w:r>
      <w:r>
        <w:rPr>
          <w:rFonts w:hint="eastAsia"/>
          <w:snapToGrid/>
        </w:rPr>
        <w:t>45.7</w:t>
      </w:r>
      <w:r>
        <w:rPr>
          <w:snapToGrid/>
        </w:rPr>
        <w:t>%</w:t>
      </w:r>
      <w:r>
        <w:rPr>
          <w:rFonts w:hint="eastAsia"/>
          <w:snapToGrid/>
        </w:rPr>
        <w:t>的董事会成员是妇女</w:t>
      </w:r>
      <w:r>
        <w:rPr>
          <w:rFonts w:hint="eastAsia"/>
          <w:snapToGrid/>
        </w:rPr>
        <w:t>(2003</w:t>
      </w:r>
      <w:r>
        <w:rPr>
          <w:rFonts w:hint="eastAsia"/>
          <w:snapToGrid/>
        </w:rPr>
        <w:t>年</w:t>
      </w:r>
      <w:r>
        <w:rPr>
          <w:rFonts w:hint="eastAsia"/>
          <w:snapToGrid/>
        </w:rPr>
        <w:t>3</w:t>
      </w:r>
      <w:r>
        <w:rPr>
          <w:rFonts w:hint="eastAsia"/>
          <w:snapToGrid/>
        </w:rPr>
        <w:t>月</w:t>
      </w:r>
      <w:r>
        <w:rPr>
          <w:rFonts w:hint="eastAsia"/>
          <w:snapToGrid/>
        </w:rPr>
        <w:t>)</w:t>
      </w:r>
      <w:r>
        <w:rPr>
          <w:rFonts w:hint="eastAsia"/>
          <w:snapToGrid/>
        </w:rPr>
        <w:t>。</w:t>
      </w:r>
    </w:p>
    <w:p w:rsidR="00000000" w:rsidRDefault="00000000">
      <w:pPr>
        <w:spacing w:after="240"/>
        <w:rPr>
          <w:rFonts w:hint="eastAsia"/>
          <w:snapToGrid/>
        </w:rPr>
      </w:pPr>
      <w:r>
        <w:rPr>
          <w:rFonts w:hint="eastAsia"/>
          <w:snapToGrid/>
        </w:rPr>
        <w:tab/>
        <w:t xml:space="preserve">65.  </w:t>
      </w:r>
      <w:r>
        <w:rPr>
          <w:rFonts w:hint="eastAsia"/>
          <w:snapToGrid/>
        </w:rPr>
        <w:t>“</w:t>
      </w:r>
      <w:r>
        <w:rPr>
          <w:snapToGrid/>
        </w:rPr>
        <w:t>Kvinnebasen</w:t>
      </w:r>
      <w:r>
        <w:rPr>
          <w:rFonts w:hint="eastAsia"/>
          <w:snapToGrid/>
        </w:rPr>
        <w:t>”是为妇女设立的一个专业和执行候选人的数据库，其中有</w:t>
      </w:r>
      <w:r>
        <w:rPr>
          <w:snapToGrid/>
        </w:rPr>
        <w:t>3,400</w:t>
      </w:r>
      <w:r>
        <w:rPr>
          <w:rFonts w:hint="eastAsia"/>
          <w:snapToGrid/>
        </w:rPr>
        <w:t>名合格的妇女登记应聘管理和董事会职位。挪威工业和地区发展基金也设立了一个有资格参加董事会妇女候选人的数据库。信息和通信技术产业通过官方发展援助方案创建了若干活动，将更多的妇女招收到该产业来。</w:t>
      </w:r>
    </w:p>
    <w:p w:rsidR="00000000" w:rsidRDefault="00000000">
      <w:pPr>
        <w:pStyle w:val="Heading4"/>
      </w:pPr>
      <w:r>
        <w:rPr>
          <w:rFonts w:hint="eastAsia"/>
        </w:rPr>
        <w:t>准则第</w:t>
      </w:r>
      <w:r>
        <w:rPr>
          <w:rFonts w:hint="eastAsia"/>
        </w:rPr>
        <w:t>5</w:t>
      </w:r>
      <w:r>
        <w:rPr>
          <w:rFonts w:hint="eastAsia"/>
        </w:rPr>
        <w:t>段</w:t>
      </w:r>
      <w:r>
        <w:rPr>
          <w:rFonts w:hint="eastAsia"/>
        </w:rPr>
        <w:t>(</w:t>
      </w:r>
      <w:r>
        <w:rPr>
          <w:rFonts w:hint="eastAsia"/>
        </w:rPr>
        <w:t>休息、休闲等</w:t>
      </w:r>
      <w:r>
        <w:rPr>
          <w:rFonts w:hint="eastAsia"/>
        </w:rPr>
        <w:t>)</w:t>
      </w:r>
    </w:p>
    <w:p w:rsidR="00000000" w:rsidRDefault="00000000">
      <w:pPr>
        <w:rPr>
          <w:rFonts w:hint="eastAsia"/>
          <w:snapToGrid/>
        </w:rPr>
      </w:pPr>
      <w:r>
        <w:rPr>
          <w:snapToGrid/>
        </w:rPr>
        <w:tab/>
      </w:r>
      <w:r>
        <w:rPr>
          <w:rFonts w:hint="eastAsia"/>
          <w:snapToGrid/>
        </w:rPr>
        <w:t xml:space="preserve">66.  </w:t>
      </w:r>
      <w:r>
        <w:rPr>
          <w:rFonts w:hint="eastAsia"/>
          <w:snapToGrid/>
        </w:rPr>
        <w:t>请参阅挪威有关落实国际劳工组织关于</w:t>
      </w:r>
      <w:r>
        <w:rPr>
          <w:rFonts w:hint="eastAsia"/>
          <w:snapToGrid/>
        </w:rPr>
        <w:t>(</w:t>
      </w:r>
      <w:r>
        <w:rPr>
          <w:rFonts w:hint="eastAsia"/>
          <w:snapToGrid/>
        </w:rPr>
        <w:t>工业</w:t>
      </w:r>
      <w:r>
        <w:rPr>
          <w:rFonts w:hint="eastAsia"/>
          <w:snapToGrid/>
        </w:rPr>
        <w:t>)</w:t>
      </w:r>
      <w:r>
        <w:rPr>
          <w:rFonts w:hint="eastAsia"/>
          <w:snapToGrid/>
        </w:rPr>
        <w:t>每周休息问题的第</w:t>
      </w:r>
      <w:r>
        <w:rPr>
          <w:rFonts w:hint="eastAsia"/>
          <w:snapToGrid/>
        </w:rPr>
        <w:t>14</w:t>
      </w:r>
      <w:r>
        <w:rPr>
          <w:rFonts w:hint="eastAsia"/>
          <w:snapToGrid/>
        </w:rPr>
        <w:t>号公约提交的至</w:t>
      </w:r>
      <w:r>
        <w:rPr>
          <w:rFonts w:hint="eastAsia"/>
          <w:snapToGrid/>
        </w:rPr>
        <w:t>2000</w:t>
      </w:r>
      <w:r>
        <w:rPr>
          <w:rFonts w:hint="eastAsia"/>
          <w:snapToGrid/>
        </w:rPr>
        <w:t>年</w:t>
      </w:r>
      <w:r>
        <w:rPr>
          <w:rFonts w:hint="eastAsia"/>
          <w:snapToGrid/>
        </w:rPr>
        <w:t>5</w:t>
      </w:r>
      <w:r>
        <w:rPr>
          <w:rFonts w:hint="eastAsia"/>
          <w:snapToGrid/>
        </w:rPr>
        <w:t>月</w:t>
      </w:r>
      <w:r>
        <w:rPr>
          <w:rFonts w:hint="eastAsia"/>
          <w:snapToGrid/>
        </w:rPr>
        <w:t>31</w:t>
      </w:r>
      <w:r>
        <w:rPr>
          <w:rFonts w:hint="eastAsia"/>
          <w:snapToGrid/>
        </w:rPr>
        <w:t>日期间的报告</w:t>
      </w:r>
      <w:r>
        <w:rPr>
          <w:rFonts w:hint="eastAsia"/>
          <w:snapToGrid/>
        </w:rPr>
        <w:t>(</w:t>
      </w:r>
      <w:r>
        <w:rPr>
          <w:rFonts w:hint="eastAsia"/>
          <w:snapToGrid/>
        </w:rPr>
        <w:t>附录</w:t>
      </w:r>
      <w:r>
        <w:rPr>
          <w:rFonts w:hint="eastAsia"/>
          <w:snapToGrid/>
        </w:rPr>
        <w:t>15)</w:t>
      </w:r>
      <w:r>
        <w:rPr>
          <w:rFonts w:hint="eastAsia"/>
          <w:snapToGrid/>
        </w:rPr>
        <w:t>，以及带酬休假问题的第</w:t>
      </w:r>
      <w:r>
        <w:rPr>
          <w:rFonts w:hint="eastAsia"/>
          <w:snapToGrid/>
        </w:rPr>
        <w:t>132</w:t>
      </w:r>
      <w:r>
        <w:rPr>
          <w:rFonts w:hint="eastAsia"/>
          <w:snapToGrid/>
        </w:rPr>
        <w:t>号公约提交的至</w:t>
      </w:r>
      <w:r>
        <w:rPr>
          <w:rFonts w:hint="eastAsia"/>
          <w:snapToGrid/>
        </w:rPr>
        <w:t>2002</w:t>
      </w:r>
      <w:r>
        <w:rPr>
          <w:rFonts w:hint="eastAsia"/>
          <w:snapToGrid/>
        </w:rPr>
        <w:t>年</w:t>
      </w:r>
      <w:r>
        <w:rPr>
          <w:rFonts w:hint="eastAsia"/>
          <w:snapToGrid/>
        </w:rPr>
        <w:t>5</w:t>
      </w:r>
      <w:r>
        <w:rPr>
          <w:rFonts w:hint="eastAsia"/>
          <w:snapToGrid/>
        </w:rPr>
        <w:t>月</w:t>
      </w:r>
      <w:r>
        <w:rPr>
          <w:rFonts w:hint="eastAsia"/>
          <w:snapToGrid/>
        </w:rPr>
        <w:t>31</w:t>
      </w:r>
      <w:r>
        <w:rPr>
          <w:rFonts w:hint="eastAsia"/>
          <w:snapToGrid/>
        </w:rPr>
        <w:t>日期间的报告</w:t>
      </w:r>
      <w:r>
        <w:rPr>
          <w:rFonts w:hint="eastAsia"/>
          <w:snapToGrid/>
        </w:rPr>
        <w:t>(</w:t>
      </w:r>
      <w:r>
        <w:rPr>
          <w:rFonts w:hint="eastAsia"/>
          <w:snapToGrid/>
        </w:rPr>
        <w:t>附录</w:t>
      </w:r>
      <w:r>
        <w:rPr>
          <w:rFonts w:hint="eastAsia"/>
          <w:snapToGrid/>
        </w:rPr>
        <w:t>10)</w:t>
      </w:r>
      <w:r>
        <w:rPr>
          <w:rFonts w:hint="eastAsia"/>
          <w:snapToGrid/>
        </w:rPr>
        <w:t>。</w:t>
      </w:r>
    </w:p>
    <w:p w:rsidR="00000000" w:rsidRDefault="00000000">
      <w:pPr>
        <w:spacing w:after="240"/>
        <w:rPr>
          <w:rFonts w:hint="eastAsia"/>
          <w:snapToGrid/>
        </w:rPr>
      </w:pPr>
      <w:r>
        <w:rPr>
          <w:rFonts w:hint="eastAsia"/>
          <w:snapToGrid/>
        </w:rPr>
        <w:tab/>
        <w:t xml:space="preserve">67.  </w:t>
      </w:r>
      <w:r>
        <w:rPr>
          <w:rFonts w:hint="eastAsia"/>
          <w:snapToGrid/>
        </w:rPr>
        <w:t>作为欧洲经济区协议的一项后续行动，挪威在</w:t>
      </w:r>
      <w:r>
        <w:rPr>
          <w:rFonts w:hint="eastAsia"/>
          <w:snapToGrid/>
        </w:rPr>
        <w:t>1998</w:t>
      </w:r>
      <w:r>
        <w:rPr>
          <w:rFonts w:hint="eastAsia"/>
          <w:snapToGrid/>
        </w:rPr>
        <w:t>年</w:t>
      </w:r>
      <w:r>
        <w:rPr>
          <w:rFonts w:hint="eastAsia"/>
          <w:snapToGrid/>
        </w:rPr>
        <w:t>4</w:t>
      </w:r>
      <w:r>
        <w:rPr>
          <w:rFonts w:hint="eastAsia"/>
          <w:snapToGrid/>
        </w:rPr>
        <w:t>月执行了欧盟关于工作小时的第</w:t>
      </w:r>
      <w:r>
        <w:rPr>
          <w:snapToGrid/>
        </w:rPr>
        <w:t>93/104/EC</w:t>
      </w:r>
      <w:r>
        <w:rPr>
          <w:rFonts w:hint="eastAsia"/>
          <w:snapToGrid/>
        </w:rPr>
        <w:t>号指示。除其他之外，这意味着每天最少的休息时间从</w:t>
      </w:r>
      <w:r>
        <w:rPr>
          <w:rFonts w:hint="eastAsia"/>
          <w:snapToGrid/>
        </w:rPr>
        <w:t>10</w:t>
      </w:r>
      <w:r>
        <w:rPr>
          <w:rFonts w:hint="eastAsia"/>
          <w:snapToGrid/>
        </w:rPr>
        <w:t>小时增加到了</w:t>
      </w:r>
      <w:r>
        <w:rPr>
          <w:rFonts w:hint="eastAsia"/>
          <w:snapToGrid/>
        </w:rPr>
        <w:t>11</w:t>
      </w:r>
      <w:r>
        <w:rPr>
          <w:rFonts w:hint="eastAsia"/>
          <w:snapToGrid/>
        </w:rPr>
        <w:t>小时。此外，做夜工的工人现在获得了免费的医疗照顾。</w:t>
      </w:r>
    </w:p>
    <w:p w:rsidR="00000000" w:rsidRDefault="00000000">
      <w:pPr>
        <w:pStyle w:val="Heading4"/>
      </w:pPr>
      <w:r>
        <w:rPr>
          <w:rFonts w:hint="eastAsia"/>
        </w:rPr>
        <w:t>准则第</w:t>
      </w:r>
      <w:r>
        <w:rPr>
          <w:rFonts w:hint="eastAsia"/>
        </w:rPr>
        <w:t>7</w:t>
      </w:r>
      <w:r>
        <w:rPr>
          <w:rFonts w:hint="eastAsia"/>
        </w:rPr>
        <w:t>段</w:t>
      </w:r>
      <w:r>
        <w:rPr>
          <w:rFonts w:hint="eastAsia"/>
        </w:rPr>
        <w:t>(</w:t>
      </w:r>
      <w:r>
        <w:rPr>
          <w:rFonts w:hint="eastAsia"/>
        </w:rPr>
        <w:t>自上次报告以来的变化</w:t>
      </w:r>
      <w:r>
        <w:rPr>
          <w:rFonts w:hint="eastAsia"/>
        </w:rPr>
        <w:t>)</w:t>
      </w:r>
    </w:p>
    <w:p w:rsidR="00000000" w:rsidRDefault="00000000">
      <w:pPr>
        <w:spacing w:after="240"/>
        <w:rPr>
          <w:rFonts w:hint="eastAsia"/>
          <w:snapToGrid/>
        </w:rPr>
      </w:pPr>
      <w:r>
        <w:rPr>
          <w:snapToGrid/>
        </w:rPr>
        <w:tab/>
      </w:r>
      <w:r>
        <w:rPr>
          <w:rFonts w:hint="eastAsia"/>
          <w:snapToGrid/>
        </w:rPr>
        <w:t xml:space="preserve">68.  </w:t>
      </w:r>
      <w:r>
        <w:rPr>
          <w:rFonts w:hint="eastAsia"/>
          <w:snapToGrid/>
        </w:rPr>
        <w:t>这些变化在上文有描述。</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第八条</w:t>
      </w:r>
      <w:r>
        <w:rPr>
          <w:rFonts w:ascii="Time New Roman" w:eastAsia="SimHei" w:hAnsi="Time New Roman" w:hint="eastAsia"/>
          <w:u w:val="none"/>
        </w:rPr>
        <w:t xml:space="preserve">  </w:t>
      </w:r>
      <w:r>
        <w:rPr>
          <w:rFonts w:ascii="Time New Roman" w:eastAsia="SimHei" w:hAnsi="Time New Roman" w:hint="eastAsia"/>
          <w:u w:val="none"/>
        </w:rPr>
        <w:t>工会</w:t>
      </w:r>
    </w:p>
    <w:p w:rsidR="00000000" w:rsidRDefault="00000000">
      <w:pPr>
        <w:spacing w:after="240"/>
        <w:rPr>
          <w:rFonts w:hint="eastAsia"/>
          <w:snapToGrid/>
        </w:rPr>
      </w:pPr>
      <w:r>
        <w:rPr>
          <w:rFonts w:hint="eastAsia"/>
          <w:snapToGrid/>
        </w:rPr>
        <w:tab/>
        <w:t xml:space="preserve">69.  </w:t>
      </w:r>
      <w:r>
        <w:rPr>
          <w:rFonts w:hint="eastAsia"/>
          <w:snapToGrid/>
        </w:rPr>
        <w:t>请参阅挪威的第三次定期报告第</w:t>
      </w:r>
      <w:r>
        <w:rPr>
          <w:rFonts w:hint="eastAsia"/>
          <w:snapToGrid/>
        </w:rPr>
        <w:t>97</w:t>
      </w:r>
      <w:r>
        <w:rPr>
          <w:rFonts w:hint="eastAsia"/>
          <w:snapToGrid/>
        </w:rPr>
        <w:t>段至</w:t>
      </w:r>
      <w:r>
        <w:rPr>
          <w:rFonts w:hint="eastAsia"/>
          <w:snapToGrid/>
        </w:rPr>
        <w:t>119</w:t>
      </w:r>
      <w:r>
        <w:rPr>
          <w:rFonts w:hint="eastAsia"/>
          <w:snapToGrid/>
        </w:rPr>
        <w:t>段。又请参阅有关落实国际劳工组织第</w:t>
      </w:r>
      <w:r>
        <w:rPr>
          <w:rFonts w:hint="eastAsia"/>
          <w:snapToGrid/>
        </w:rPr>
        <w:t>87</w:t>
      </w:r>
      <w:r>
        <w:rPr>
          <w:rFonts w:hint="eastAsia"/>
          <w:snapToGrid/>
        </w:rPr>
        <w:t>号公约和国际劳工组织第</w:t>
      </w:r>
      <w:r>
        <w:rPr>
          <w:rFonts w:hint="eastAsia"/>
          <w:snapToGrid/>
        </w:rPr>
        <w:t>98</w:t>
      </w:r>
      <w:r>
        <w:rPr>
          <w:rFonts w:hint="eastAsia"/>
          <w:snapToGrid/>
        </w:rPr>
        <w:t>号公约涵盖至</w:t>
      </w:r>
      <w:r>
        <w:rPr>
          <w:rFonts w:hint="eastAsia"/>
          <w:snapToGrid/>
        </w:rPr>
        <w:t>2002</w:t>
      </w:r>
      <w:r>
        <w:rPr>
          <w:rFonts w:hint="eastAsia"/>
          <w:snapToGrid/>
        </w:rPr>
        <w:t>年</w:t>
      </w:r>
      <w:r>
        <w:rPr>
          <w:rFonts w:hint="eastAsia"/>
          <w:snapToGrid/>
        </w:rPr>
        <w:t>5</w:t>
      </w:r>
      <w:r>
        <w:rPr>
          <w:rFonts w:hint="eastAsia"/>
          <w:snapToGrid/>
        </w:rPr>
        <w:t>月</w:t>
      </w:r>
      <w:r>
        <w:rPr>
          <w:rFonts w:hint="eastAsia"/>
          <w:snapToGrid/>
        </w:rPr>
        <w:t>31</w:t>
      </w:r>
      <w:r>
        <w:rPr>
          <w:rFonts w:hint="eastAsia"/>
          <w:snapToGrid/>
        </w:rPr>
        <w:t>日期间的报告</w:t>
      </w:r>
      <w:r>
        <w:rPr>
          <w:rFonts w:hint="eastAsia"/>
          <w:snapToGrid/>
        </w:rPr>
        <w:t>(</w:t>
      </w:r>
      <w:r>
        <w:rPr>
          <w:rFonts w:hint="eastAsia"/>
          <w:snapToGrid/>
        </w:rPr>
        <w:t>附录</w:t>
      </w:r>
      <w:r>
        <w:rPr>
          <w:rFonts w:hint="eastAsia"/>
          <w:snapToGrid/>
        </w:rPr>
        <w:t>16)</w:t>
      </w:r>
      <w:r>
        <w:rPr>
          <w:rFonts w:hint="eastAsia"/>
          <w:snapToGrid/>
        </w:rPr>
        <w:t>，而有关落实国际劳工组织第</w:t>
      </w:r>
      <w:r>
        <w:rPr>
          <w:rFonts w:hint="eastAsia"/>
          <w:snapToGrid/>
        </w:rPr>
        <w:t>98</w:t>
      </w:r>
      <w:r>
        <w:rPr>
          <w:rFonts w:hint="eastAsia"/>
          <w:snapToGrid/>
        </w:rPr>
        <w:t>号公约的最新的报告涵盖至</w:t>
      </w:r>
      <w:r>
        <w:rPr>
          <w:rFonts w:hint="eastAsia"/>
          <w:snapToGrid/>
        </w:rPr>
        <w:t>2001</w:t>
      </w:r>
      <w:r>
        <w:rPr>
          <w:rFonts w:hint="eastAsia"/>
          <w:snapToGrid/>
        </w:rPr>
        <w:t>年</w:t>
      </w:r>
      <w:r>
        <w:rPr>
          <w:rFonts w:hint="eastAsia"/>
          <w:snapToGrid/>
        </w:rPr>
        <w:t>5</w:t>
      </w:r>
      <w:r>
        <w:rPr>
          <w:rFonts w:hint="eastAsia"/>
          <w:snapToGrid/>
        </w:rPr>
        <w:t>月</w:t>
      </w:r>
      <w:r>
        <w:rPr>
          <w:rFonts w:hint="eastAsia"/>
          <w:snapToGrid/>
        </w:rPr>
        <w:t>31</w:t>
      </w:r>
      <w:r>
        <w:rPr>
          <w:rFonts w:hint="eastAsia"/>
          <w:snapToGrid/>
        </w:rPr>
        <w:t>日期间</w:t>
      </w:r>
      <w:r>
        <w:rPr>
          <w:rFonts w:hint="eastAsia"/>
          <w:snapToGrid/>
        </w:rPr>
        <w:t>(</w:t>
      </w:r>
      <w:r>
        <w:rPr>
          <w:rFonts w:hint="eastAsia"/>
          <w:snapToGrid/>
        </w:rPr>
        <w:t>附录</w:t>
      </w:r>
      <w:r>
        <w:rPr>
          <w:rFonts w:hint="eastAsia"/>
          <w:snapToGrid/>
        </w:rPr>
        <w:t>17)</w:t>
      </w:r>
      <w:r>
        <w:rPr>
          <w:rFonts w:hint="eastAsia"/>
          <w:snapToGrid/>
        </w:rPr>
        <w:t>。</w:t>
      </w:r>
    </w:p>
    <w:p w:rsidR="00000000" w:rsidRDefault="00000000">
      <w:pPr>
        <w:pStyle w:val="Heading4"/>
      </w:pPr>
      <w:r>
        <w:rPr>
          <w:rFonts w:hint="eastAsia"/>
        </w:rPr>
        <w:t>准则第</w:t>
      </w:r>
      <w:r>
        <w:rPr>
          <w:rFonts w:hint="eastAsia"/>
        </w:rPr>
        <w:t>2</w:t>
      </w:r>
      <w:r>
        <w:rPr>
          <w:rFonts w:hint="eastAsia"/>
        </w:rPr>
        <w:t>段</w:t>
      </w:r>
      <w:r>
        <w:rPr>
          <w:rFonts w:hint="eastAsia"/>
        </w:rPr>
        <w:t>(</w:t>
      </w:r>
      <w:r>
        <w:rPr>
          <w:rFonts w:hint="eastAsia"/>
        </w:rPr>
        <w:t>加入和组织工会的条件</w:t>
      </w:r>
      <w:r>
        <w:rPr>
          <w:rFonts w:hint="eastAsia"/>
        </w:rPr>
        <w:t>)</w:t>
      </w:r>
    </w:p>
    <w:p w:rsidR="00000000" w:rsidRDefault="00000000">
      <w:pPr>
        <w:spacing w:after="240"/>
        <w:rPr>
          <w:rFonts w:hint="eastAsia"/>
          <w:snapToGrid/>
        </w:rPr>
      </w:pPr>
      <w:r>
        <w:rPr>
          <w:snapToGrid/>
        </w:rPr>
        <w:tab/>
      </w:r>
      <w:r>
        <w:rPr>
          <w:rFonts w:hint="eastAsia"/>
          <w:snapToGrid/>
        </w:rPr>
        <w:t xml:space="preserve">70.  </w:t>
      </w:r>
      <w:r>
        <w:rPr>
          <w:rFonts w:hint="eastAsia"/>
          <w:snapToGrid/>
        </w:rPr>
        <w:t>关于准则第</w:t>
      </w:r>
      <w:r>
        <w:rPr>
          <w:snapToGrid/>
        </w:rPr>
        <w:t>a</w:t>
      </w:r>
      <w:r>
        <w:rPr>
          <w:rFonts w:hint="eastAsia"/>
          <w:snapToGrid/>
        </w:rPr>
        <w:t>至</w:t>
      </w:r>
      <w:r>
        <w:rPr>
          <w:snapToGrid/>
        </w:rPr>
        <w:t>d</w:t>
      </w:r>
      <w:r>
        <w:rPr>
          <w:rFonts w:hint="eastAsia"/>
          <w:snapToGrid/>
        </w:rPr>
        <w:t>段，请参阅挪威的第三次定期报告第</w:t>
      </w:r>
      <w:r>
        <w:rPr>
          <w:rFonts w:hint="eastAsia"/>
          <w:snapToGrid/>
        </w:rPr>
        <w:t>97</w:t>
      </w:r>
      <w:r>
        <w:rPr>
          <w:rFonts w:hint="eastAsia"/>
          <w:snapToGrid/>
        </w:rPr>
        <w:t>段至</w:t>
      </w:r>
      <w:r>
        <w:rPr>
          <w:rFonts w:hint="eastAsia"/>
          <w:snapToGrid/>
        </w:rPr>
        <w:t>101</w:t>
      </w:r>
      <w:r>
        <w:rPr>
          <w:rFonts w:hint="eastAsia"/>
          <w:snapToGrid/>
        </w:rPr>
        <w:t>段。</w:t>
      </w:r>
    </w:p>
    <w:p w:rsidR="00000000" w:rsidRDefault="00000000">
      <w:pPr>
        <w:pStyle w:val="Heading5"/>
        <w:rPr>
          <w:rFonts w:hint="eastAsia"/>
          <w:snapToGrid/>
        </w:rPr>
      </w:pPr>
      <w:r>
        <w:rPr>
          <w:rFonts w:hint="eastAsia"/>
          <w:snapToGrid/>
        </w:rPr>
        <w:t>工会的数量和结构</w:t>
      </w:r>
    </w:p>
    <w:p w:rsidR="00000000" w:rsidRDefault="00000000">
      <w:pPr>
        <w:rPr>
          <w:rFonts w:hint="eastAsia"/>
          <w:snapToGrid/>
        </w:rPr>
      </w:pPr>
      <w:r>
        <w:rPr>
          <w:rFonts w:hint="eastAsia"/>
          <w:snapToGrid/>
        </w:rPr>
        <w:tab/>
        <w:t xml:space="preserve">71.  </w:t>
      </w:r>
      <w:r>
        <w:rPr>
          <w:rFonts w:hint="eastAsia"/>
          <w:snapToGrid/>
        </w:rPr>
        <w:t>当局没有对于加入和组织工会规定任何条件。请参阅挪威的第三次定期报告第</w:t>
      </w:r>
      <w:r>
        <w:rPr>
          <w:rFonts w:hint="eastAsia"/>
          <w:snapToGrid/>
        </w:rPr>
        <w:t>102</w:t>
      </w:r>
      <w:r>
        <w:rPr>
          <w:rFonts w:hint="eastAsia"/>
          <w:snapToGrid/>
        </w:rPr>
        <w:t>段至</w:t>
      </w:r>
      <w:r>
        <w:rPr>
          <w:rFonts w:hint="eastAsia"/>
          <w:snapToGrid/>
        </w:rPr>
        <w:t>106</w:t>
      </w:r>
      <w:r>
        <w:rPr>
          <w:rFonts w:hint="eastAsia"/>
          <w:snapToGrid/>
        </w:rPr>
        <w:t>段。挪威统计局编制的统计材料表明了</w:t>
      </w:r>
      <w:r>
        <w:rPr>
          <w:rFonts w:hint="eastAsia"/>
          <w:snapToGrid/>
        </w:rPr>
        <w:t>1999</w:t>
      </w:r>
      <w:r>
        <w:rPr>
          <w:rFonts w:hint="eastAsia"/>
          <w:snapToGrid/>
        </w:rPr>
        <w:t>年至</w:t>
      </w:r>
      <w:r>
        <w:rPr>
          <w:rFonts w:hint="eastAsia"/>
          <w:snapToGrid/>
        </w:rPr>
        <w:t>2002</w:t>
      </w:r>
      <w:r>
        <w:rPr>
          <w:rFonts w:hint="eastAsia"/>
          <w:snapToGrid/>
        </w:rPr>
        <w:t>年期间工会成员的人数，该材料作为附录</w:t>
      </w:r>
      <w:r>
        <w:rPr>
          <w:rFonts w:hint="eastAsia"/>
          <w:snapToGrid/>
        </w:rPr>
        <w:t>18</w:t>
      </w:r>
      <w:r>
        <w:rPr>
          <w:rFonts w:hint="eastAsia"/>
          <w:snapToGrid/>
        </w:rPr>
        <w:t>附于本文件之后。</w:t>
      </w:r>
    </w:p>
    <w:p w:rsidR="00000000" w:rsidRDefault="00000000">
      <w:pPr>
        <w:rPr>
          <w:rFonts w:hint="eastAsia"/>
          <w:snapToGrid/>
        </w:rPr>
      </w:pPr>
      <w:r>
        <w:rPr>
          <w:rFonts w:hint="eastAsia"/>
          <w:snapToGrid/>
        </w:rPr>
        <w:tab/>
        <w:t xml:space="preserve">72.  </w:t>
      </w:r>
      <w:r>
        <w:rPr>
          <w:rFonts w:hint="eastAsia"/>
          <w:snapToGrid/>
        </w:rPr>
        <w:t>挪威全部劳动力的</w:t>
      </w:r>
      <w:r>
        <w:rPr>
          <w:snapToGrid/>
        </w:rPr>
        <w:t>55%</w:t>
      </w:r>
      <w:r>
        <w:rPr>
          <w:rFonts w:hint="eastAsia"/>
          <w:snapToGrid/>
        </w:rPr>
        <w:t>至</w:t>
      </w:r>
      <w:r>
        <w:rPr>
          <w:snapToGrid/>
        </w:rPr>
        <w:t>57%</w:t>
      </w:r>
      <w:r>
        <w:rPr>
          <w:rFonts w:hint="eastAsia"/>
          <w:snapToGrid/>
        </w:rPr>
        <w:t>是工会成员，但是比这更加大数量的工作者的薪酬和工作条件是通过集体协议确定的，因为受到一份集体协议约束的雇主将协议应用于有组织的工作者，也应用于没有组织的工作者。在许多情况下，甚至在其雇主或雇员都不是工会成员，或并不受到任何集体协议约束的公司里，也经常应用涵盖其业务范围的一份集体协议的薪酬和工作条件。</w:t>
      </w:r>
    </w:p>
    <w:p w:rsidR="00000000" w:rsidRDefault="00000000">
      <w:pPr>
        <w:rPr>
          <w:rFonts w:hint="eastAsia"/>
          <w:snapToGrid/>
        </w:rPr>
      </w:pPr>
      <w:r>
        <w:rPr>
          <w:rFonts w:hint="eastAsia"/>
          <w:snapToGrid/>
        </w:rPr>
        <w:tab/>
        <w:t xml:space="preserve">73.  </w:t>
      </w:r>
      <w:r>
        <w:rPr>
          <w:rFonts w:hint="eastAsia"/>
          <w:snapToGrid/>
        </w:rPr>
        <w:t>在公共事业部门，劳动力的</w:t>
      </w:r>
      <w:r>
        <w:rPr>
          <w:rFonts w:hint="eastAsia"/>
          <w:snapToGrid/>
        </w:rPr>
        <w:t>80%</w:t>
      </w:r>
      <w:r>
        <w:rPr>
          <w:rFonts w:hint="eastAsia"/>
          <w:snapToGrid/>
        </w:rPr>
        <w:t>到</w:t>
      </w:r>
      <w:r>
        <w:rPr>
          <w:rFonts w:hint="eastAsia"/>
          <w:snapToGrid/>
        </w:rPr>
        <w:t>90</w:t>
      </w:r>
      <w:r>
        <w:rPr>
          <w:snapToGrid/>
        </w:rPr>
        <w:t>%</w:t>
      </w:r>
      <w:r>
        <w:rPr>
          <w:rFonts w:hint="eastAsia"/>
          <w:snapToGrid/>
        </w:rPr>
        <w:t>是工会成员。但是，</w:t>
      </w:r>
      <w:r>
        <w:rPr>
          <w:rFonts w:hint="eastAsia"/>
          <w:snapToGrid/>
        </w:rPr>
        <w:t>100%</w:t>
      </w:r>
      <w:r>
        <w:rPr>
          <w:rFonts w:hint="eastAsia"/>
          <w:snapToGrid/>
        </w:rPr>
        <w:t>的劳动</w:t>
      </w:r>
      <w:r>
        <w:rPr>
          <w:rFonts w:hint="eastAsia"/>
          <w:snapToGrid/>
          <w:spacing w:val="6"/>
        </w:rPr>
        <w:t>力都受到一份集体协议的管辖，因为这份集体协议适用于所有公共事业部门的雇</w:t>
      </w:r>
      <w:r>
        <w:rPr>
          <w:rFonts w:hint="eastAsia"/>
          <w:snapToGrid/>
        </w:rPr>
        <w:t>员。</w:t>
      </w:r>
    </w:p>
    <w:p w:rsidR="00000000" w:rsidRDefault="00000000">
      <w:pPr>
        <w:rPr>
          <w:rFonts w:hint="eastAsia"/>
          <w:snapToGrid/>
        </w:rPr>
      </w:pPr>
      <w:r>
        <w:rPr>
          <w:rFonts w:hint="eastAsia"/>
          <w:snapToGrid/>
        </w:rPr>
        <w:tab/>
        <w:t xml:space="preserve">74.  </w:t>
      </w:r>
      <w:r>
        <w:rPr>
          <w:rFonts w:hint="eastAsia"/>
          <w:snapToGrid/>
        </w:rPr>
        <w:t>目前在挪威有四个大的工会联合会，其成员在私营部门和公共事业部门和都有。挪威工会联合会仍然是最大的工会联合会，有</w:t>
      </w:r>
      <w:r>
        <w:rPr>
          <w:rFonts w:hint="eastAsia"/>
          <w:snapToGrid/>
        </w:rPr>
        <w:t>25</w:t>
      </w:r>
      <w:r>
        <w:rPr>
          <w:rFonts w:hint="eastAsia"/>
          <w:snapToGrid/>
        </w:rPr>
        <w:t>个成员工会，代表了选择范围广泛的私营部门产业和公共事业部门。截至</w:t>
      </w:r>
      <w:r>
        <w:rPr>
          <w:snapToGrid/>
        </w:rPr>
        <w:t>2001</w:t>
      </w:r>
      <w:r>
        <w:rPr>
          <w:rFonts w:hint="eastAsia"/>
          <w:snapToGrid/>
        </w:rPr>
        <w:t>年</w:t>
      </w:r>
      <w:r>
        <w:rPr>
          <w:snapToGrid/>
        </w:rPr>
        <w:t>12</w:t>
      </w:r>
      <w:r>
        <w:rPr>
          <w:rFonts w:hint="eastAsia"/>
          <w:snapToGrid/>
        </w:rPr>
        <w:t>月</w:t>
      </w:r>
      <w:r>
        <w:rPr>
          <w:snapToGrid/>
        </w:rPr>
        <w:t>31</w:t>
      </w:r>
      <w:r>
        <w:rPr>
          <w:rFonts w:hint="eastAsia"/>
          <w:snapToGrid/>
        </w:rPr>
        <w:t>日，挪威工会联合会有大约</w:t>
      </w:r>
      <w:r>
        <w:rPr>
          <w:snapToGrid/>
        </w:rPr>
        <w:t>80</w:t>
      </w:r>
      <w:r>
        <w:rPr>
          <w:rFonts w:hint="eastAsia"/>
          <w:snapToGrid/>
        </w:rPr>
        <w:t>万名会员。</w:t>
      </w:r>
    </w:p>
    <w:p w:rsidR="00000000" w:rsidRDefault="00000000">
      <w:pPr>
        <w:rPr>
          <w:rFonts w:hint="eastAsia"/>
          <w:snapToGrid/>
        </w:rPr>
      </w:pPr>
      <w:r>
        <w:rPr>
          <w:rFonts w:hint="eastAsia"/>
          <w:snapToGrid/>
        </w:rPr>
        <w:tab/>
        <w:t xml:space="preserve">75.  </w:t>
      </w:r>
      <w:r>
        <w:rPr>
          <w:rFonts w:hint="eastAsia"/>
          <w:snapToGrid/>
        </w:rPr>
        <w:t>职业工会联合会由</w:t>
      </w:r>
      <w:r>
        <w:rPr>
          <w:rFonts w:hint="eastAsia"/>
          <w:snapToGrid/>
        </w:rPr>
        <w:t>20</w:t>
      </w:r>
      <w:r>
        <w:rPr>
          <w:rFonts w:hint="eastAsia"/>
          <w:snapToGrid/>
        </w:rPr>
        <w:t>个成员工会组成，截至</w:t>
      </w:r>
      <w:r>
        <w:rPr>
          <w:snapToGrid/>
        </w:rPr>
        <w:t>2001</w:t>
      </w:r>
      <w:r>
        <w:rPr>
          <w:rFonts w:hint="eastAsia"/>
          <w:snapToGrid/>
        </w:rPr>
        <w:t>年</w:t>
      </w:r>
      <w:r>
        <w:rPr>
          <w:snapToGrid/>
        </w:rPr>
        <w:t>12</w:t>
      </w:r>
      <w:r>
        <w:rPr>
          <w:rFonts w:hint="eastAsia"/>
          <w:snapToGrid/>
        </w:rPr>
        <w:t>月</w:t>
      </w:r>
      <w:r>
        <w:rPr>
          <w:snapToGrid/>
        </w:rPr>
        <w:t>31</w:t>
      </w:r>
      <w:r>
        <w:rPr>
          <w:rFonts w:hint="eastAsia"/>
          <w:snapToGrid/>
        </w:rPr>
        <w:t>日，有大约</w:t>
      </w:r>
      <w:r>
        <w:rPr>
          <w:rFonts w:hint="eastAsia"/>
          <w:snapToGrid/>
        </w:rPr>
        <w:t>19</w:t>
      </w:r>
      <w:r>
        <w:rPr>
          <w:rFonts w:hint="eastAsia"/>
          <w:snapToGrid/>
        </w:rPr>
        <w:t>万名会员。这个联合会大致上将与挪威工会联合会相同类别的工作者组织起来。</w:t>
      </w:r>
    </w:p>
    <w:p w:rsidR="00000000" w:rsidRDefault="00000000">
      <w:pPr>
        <w:rPr>
          <w:rFonts w:hint="eastAsia"/>
          <w:snapToGrid/>
        </w:rPr>
      </w:pPr>
      <w:r>
        <w:rPr>
          <w:rFonts w:hint="eastAsia"/>
          <w:snapToGrid/>
        </w:rPr>
        <w:tab/>
        <w:t xml:space="preserve">76.  </w:t>
      </w:r>
      <w:r>
        <w:rPr>
          <w:rFonts w:hint="eastAsia"/>
          <w:snapToGrid/>
        </w:rPr>
        <w:t>高等教育工会联合会将诸如教师、护士和警察等受过大学教育的工作者类别组织起来，有</w:t>
      </w:r>
      <w:r>
        <w:rPr>
          <w:rFonts w:hint="eastAsia"/>
          <w:snapToGrid/>
        </w:rPr>
        <w:t>5</w:t>
      </w:r>
      <w:r>
        <w:rPr>
          <w:rFonts w:hint="eastAsia"/>
          <w:snapToGrid/>
        </w:rPr>
        <w:t>个成员工会，截至</w:t>
      </w:r>
      <w:r>
        <w:rPr>
          <w:snapToGrid/>
        </w:rPr>
        <w:t>2001</w:t>
      </w:r>
      <w:r>
        <w:rPr>
          <w:rFonts w:hint="eastAsia"/>
          <w:snapToGrid/>
        </w:rPr>
        <w:t>年</w:t>
      </w:r>
      <w:r>
        <w:rPr>
          <w:snapToGrid/>
        </w:rPr>
        <w:t>12</w:t>
      </w:r>
      <w:r>
        <w:rPr>
          <w:rFonts w:hint="eastAsia"/>
          <w:snapToGrid/>
        </w:rPr>
        <w:t>月</w:t>
      </w:r>
      <w:r>
        <w:rPr>
          <w:snapToGrid/>
        </w:rPr>
        <w:t>31</w:t>
      </w:r>
      <w:r>
        <w:rPr>
          <w:rFonts w:hint="eastAsia"/>
          <w:snapToGrid/>
        </w:rPr>
        <w:t>日，有</w:t>
      </w:r>
      <w:r>
        <w:rPr>
          <w:snapToGrid/>
        </w:rPr>
        <w:t>21.5</w:t>
      </w:r>
      <w:r>
        <w:rPr>
          <w:rFonts w:hint="eastAsia"/>
          <w:snapToGrid/>
        </w:rPr>
        <w:t>万名会员。</w:t>
      </w:r>
    </w:p>
    <w:p w:rsidR="00000000" w:rsidRDefault="00000000">
      <w:pPr>
        <w:rPr>
          <w:rFonts w:hint="eastAsia"/>
          <w:snapToGrid/>
        </w:rPr>
      </w:pPr>
      <w:r>
        <w:rPr>
          <w:rFonts w:hint="eastAsia"/>
          <w:snapToGrid/>
        </w:rPr>
        <w:tab/>
        <w:t>7</w:t>
      </w:r>
      <w:r>
        <w:rPr>
          <w:snapToGrid/>
        </w:rPr>
        <w:t xml:space="preserve">7.  </w:t>
      </w:r>
      <w:r>
        <w:rPr>
          <w:rFonts w:hint="eastAsia"/>
          <w:snapToGrid/>
        </w:rPr>
        <w:t>挪威专业协会联合会</w:t>
      </w:r>
      <w:r>
        <w:rPr>
          <w:rFonts w:hint="eastAsia"/>
          <w:snapToGrid/>
        </w:rPr>
        <w:t>(</w:t>
      </w:r>
      <w:r>
        <w:rPr>
          <w:snapToGrid/>
        </w:rPr>
        <w:t>Akademikerne</w:t>
      </w:r>
      <w:r>
        <w:rPr>
          <w:rFonts w:hint="eastAsia"/>
          <w:snapToGrid/>
        </w:rPr>
        <w:t>)</w:t>
      </w:r>
      <w:r>
        <w:rPr>
          <w:rFonts w:hint="eastAsia"/>
          <w:snapToGrid/>
        </w:rPr>
        <w:t>将诸如医生、律师、教士、工程师等受过大学教育的专业人员组织起来。这个联合会有</w:t>
      </w:r>
      <w:r>
        <w:rPr>
          <w:rFonts w:hint="eastAsia"/>
          <w:snapToGrid/>
        </w:rPr>
        <w:t>11</w:t>
      </w:r>
      <w:r>
        <w:rPr>
          <w:rFonts w:hint="eastAsia"/>
          <w:snapToGrid/>
        </w:rPr>
        <w:t>个成员工会，截至</w:t>
      </w:r>
      <w:r>
        <w:rPr>
          <w:snapToGrid/>
        </w:rPr>
        <w:t>2001</w:t>
      </w:r>
      <w:r>
        <w:rPr>
          <w:rFonts w:hint="eastAsia"/>
          <w:snapToGrid/>
        </w:rPr>
        <w:t>年</w:t>
      </w:r>
      <w:r>
        <w:rPr>
          <w:snapToGrid/>
        </w:rPr>
        <w:t>12</w:t>
      </w:r>
      <w:r>
        <w:rPr>
          <w:rFonts w:hint="eastAsia"/>
          <w:snapToGrid/>
        </w:rPr>
        <w:t>月</w:t>
      </w:r>
      <w:r>
        <w:rPr>
          <w:snapToGrid/>
        </w:rPr>
        <w:t>31</w:t>
      </w:r>
      <w:r>
        <w:rPr>
          <w:rFonts w:hint="eastAsia"/>
          <w:snapToGrid/>
        </w:rPr>
        <w:t>日，有大约</w:t>
      </w:r>
      <w:r>
        <w:rPr>
          <w:rFonts w:hint="eastAsia"/>
          <w:snapToGrid/>
        </w:rPr>
        <w:t>1</w:t>
      </w:r>
      <w:r>
        <w:rPr>
          <w:snapToGrid/>
        </w:rPr>
        <w:t>2.2</w:t>
      </w:r>
      <w:r>
        <w:rPr>
          <w:rFonts w:hint="eastAsia"/>
          <w:snapToGrid/>
        </w:rPr>
        <w:t>万名会员。除了这些联合会之外，还有大约</w:t>
      </w:r>
      <w:r>
        <w:rPr>
          <w:rFonts w:hint="eastAsia"/>
          <w:snapToGrid/>
        </w:rPr>
        <w:t>25</w:t>
      </w:r>
      <w:r>
        <w:rPr>
          <w:rFonts w:hint="eastAsia"/>
          <w:snapToGrid/>
        </w:rPr>
        <w:t>至</w:t>
      </w:r>
      <w:r>
        <w:rPr>
          <w:rFonts w:hint="eastAsia"/>
          <w:snapToGrid/>
        </w:rPr>
        <w:t>30</w:t>
      </w:r>
      <w:r>
        <w:rPr>
          <w:rFonts w:hint="eastAsia"/>
          <w:snapToGrid/>
        </w:rPr>
        <w:t>个独立工会，大多数都相当小。</w:t>
      </w:r>
    </w:p>
    <w:p w:rsidR="00000000" w:rsidRDefault="00000000">
      <w:pPr>
        <w:spacing w:after="240"/>
        <w:rPr>
          <w:snapToGrid/>
        </w:rPr>
      </w:pPr>
      <w:r>
        <w:rPr>
          <w:rFonts w:hint="eastAsia"/>
          <w:snapToGrid/>
        </w:rPr>
        <w:tab/>
        <w:t xml:space="preserve">78.  </w:t>
      </w:r>
      <w:r>
        <w:rPr>
          <w:rFonts w:hint="eastAsia"/>
          <w:snapToGrid/>
        </w:rPr>
        <w:t>挪威专业协会联合会</w:t>
      </w:r>
      <w:r>
        <w:rPr>
          <w:rFonts w:hint="eastAsia"/>
          <w:snapToGrid/>
        </w:rPr>
        <w:t>(</w:t>
      </w:r>
      <w:r>
        <w:rPr>
          <w:snapToGrid/>
        </w:rPr>
        <w:t>Akademikernes</w:t>
      </w:r>
      <w:r>
        <w:rPr>
          <w:rFonts w:hint="eastAsia"/>
          <w:snapToGrid/>
        </w:rPr>
        <w:t xml:space="preserve"> </w:t>
      </w:r>
      <w:r>
        <w:rPr>
          <w:snapToGrid/>
        </w:rPr>
        <w:t>Fellesorganisasjon</w:t>
      </w:r>
      <w:r>
        <w:rPr>
          <w:rFonts w:hint="eastAsia"/>
          <w:snapToGrid/>
        </w:rPr>
        <w:t>)</w:t>
      </w:r>
      <w:r>
        <w:rPr>
          <w:rFonts w:hint="eastAsia"/>
          <w:snapToGrid/>
        </w:rPr>
        <w:t>于</w:t>
      </w:r>
      <w:r>
        <w:rPr>
          <w:snapToGrid/>
        </w:rPr>
        <w:t>2001</w:t>
      </w:r>
      <w:r>
        <w:rPr>
          <w:rFonts w:hint="eastAsia"/>
          <w:snapToGrid/>
        </w:rPr>
        <w:t>年</w:t>
      </w:r>
      <w:r>
        <w:rPr>
          <w:rFonts w:hint="eastAsia"/>
          <w:snapToGrid/>
        </w:rPr>
        <w:t>7</w:t>
      </w:r>
      <w:r>
        <w:rPr>
          <w:rFonts w:hint="eastAsia"/>
          <w:snapToGrid/>
        </w:rPr>
        <w:t>月</w:t>
      </w:r>
      <w:r>
        <w:rPr>
          <w:snapToGrid/>
        </w:rPr>
        <w:t>1</w:t>
      </w:r>
      <w:r>
        <w:rPr>
          <w:rFonts w:hint="eastAsia"/>
          <w:snapToGrid/>
        </w:rPr>
        <w:t>日解散。原先属于该联合会的协会大致上不是参加挪威专业协会联合会</w:t>
      </w:r>
      <w:r>
        <w:rPr>
          <w:rFonts w:hint="eastAsia"/>
          <w:snapToGrid/>
        </w:rPr>
        <w:t>(</w:t>
      </w:r>
      <w:r>
        <w:rPr>
          <w:snapToGrid/>
        </w:rPr>
        <w:t>Akademikerne</w:t>
      </w:r>
      <w:r>
        <w:rPr>
          <w:rFonts w:hint="eastAsia"/>
          <w:snapToGrid/>
        </w:rPr>
        <w:t>)</w:t>
      </w:r>
      <w:r>
        <w:rPr>
          <w:rFonts w:hint="eastAsia"/>
          <w:snapToGrid/>
        </w:rPr>
        <w:t>就是参加高等教育工会联合会。</w:t>
      </w:r>
    </w:p>
    <w:p w:rsidR="00000000" w:rsidRDefault="00000000">
      <w:pPr>
        <w:pStyle w:val="Heading4"/>
      </w:pPr>
      <w:r>
        <w:rPr>
          <w:rFonts w:hint="eastAsia"/>
        </w:rPr>
        <w:t>准则第</w:t>
      </w:r>
      <w:r>
        <w:rPr>
          <w:rFonts w:hint="eastAsia"/>
        </w:rPr>
        <w:t>3</w:t>
      </w:r>
      <w:r>
        <w:rPr>
          <w:rFonts w:hint="eastAsia"/>
        </w:rPr>
        <w:t>段</w:t>
      </w:r>
      <w:r>
        <w:rPr>
          <w:rFonts w:hint="eastAsia"/>
        </w:rPr>
        <w:t>(</w:t>
      </w:r>
      <w:r>
        <w:rPr>
          <w:rFonts w:hint="eastAsia"/>
        </w:rPr>
        <w:t>罢工权利</w:t>
      </w:r>
      <w:r>
        <w:rPr>
          <w:rFonts w:hint="eastAsia"/>
        </w:rPr>
        <w:t>)</w:t>
      </w:r>
    </w:p>
    <w:p w:rsidR="00000000" w:rsidRDefault="00000000">
      <w:pPr>
        <w:spacing w:after="240"/>
        <w:rPr>
          <w:rFonts w:hint="eastAsia"/>
          <w:snapToGrid/>
        </w:rPr>
      </w:pPr>
      <w:r>
        <w:rPr>
          <w:snapToGrid/>
        </w:rPr>
        <w:tab/>
      </w:r>
      <w:r>
        <w:rPr>
          <w:rFonts w:hint="eastAsia"/>
          <w:snapToGrid/>
        </w:rPr>
        <w:t xml:space="preserve">79.  </w:t>
      </w:r>
      <w:r>
        <w:rPr>
          <w:rFonts w:hint="eastAsia"/>
          <w:snapToGrid/>
        </w:rPr>
        <w:t>罢工权利受到挪威法律的承认，但在法规中并无明文规定。</w:t>
      </w:r>
      <w:r>
        <w:rPr>
          <w:snapToGrid/>
        </w:rPr>
        <w:t>1</w:t>
      </w:r>
      <w:r>
        <w:rPr>
          <w:rFonts w:hint="eastAsia"/>
          <w:snapToGrid/>
        </w:rPr>
        <w:t>927</w:t>
      </w:r>
      <w:r>
        <w:rPr>
          <w:rFonts w:hint="eastAsia"/>
          <w:snapToGrid/>
        </w:rPr>
        <w:t>年</w:t>
      </w:r>
      <w:r>
        <w:rPr>
          <w:rFonts w:hint="eastAsia"/>
          <w:snapToGrid/>
        </w:rPr>
        <w:t>5</w:t>
      </w:r>
      <w:r>
        <w:rPr>
          <w:rFonts w:hint="eastAsia"/>
          <w:snapToGrid/>
        </w:rPr>
        <w:t>月</w:t>
      </w:r>
      <w:r>
        <w:rPr>
          <w:rFonts w:hint="eastAsia"/>
          <w:snapToGrid/>
        </w:rPr>
        <w:t>5</w:t>
      </w:r>
      <w:r>
        <w:rPr>
          <w:rFonts w:hint="eastAsia"/>
          <w:snapToGrid/>
        </w:rPr>
        <w:t>日关于劳动争议的第</w:t>
      </w:r>
      <w:r>
        <w:rPr>
          <w:rFonts w:hint="eastAsia"/>
          <w:snapToGrid/>
        </w:rPr>
        <w:t>1</w:t>
      </w:r>
      <w:r>
        <w:rPr>
          <w:rFonts w:hint="eastAsia"/>
          <w:snapToGrid/>
        </w:rPr>
        <w:t>号法令和</w:t>
      </w:r>
      <w:r>
        <w:rPr>
          <w:snapToGrid/>
        </w:rPr>
        <w:t>1</w:t>
      </w:r>
      <w:r>
        <w:rPr>
          <w:rFonts w:hint="eastAsia"/>
          <w:snapToGrid/>
        </w:rPr>
        <w:t>958</w:t>
      </w:r>
      <w:r>
        <w:rPr>
          <w:rFonts w:hint="eastAsia"/>
          <w:snapToGrid/>
        </w:rPr>
        <w:t>年</w:t>
      </w:r>
      <w:r>
        <w:rPr>
          <w:rFonts w:hint="eastAsia"/>
          <w:snapToGrid/>
        </w:rPr>
        <w:t>7</w:t>
      </w:r>
      <w:r>
        <w:rPr>
          <w:rFonts w:hint="eastAsia"/>
          <w:snapToGrid/>
        </w:rPr>
        <w:t>月</w:t>
      </w:r>
      <w:r>
        <w:rPr>
          <w:rFonts w:hint="eastAsia"/>
          <w:snapToGrid/>
        </w:rPr>
        <w:t>18</w:t>
      </w:r>
      <w:r>
        <w:rPr>
          <w:rFonts w:hint="eastAsia"/>
          <w:snapToGrid/>
        </w:rPr>
        <w:t>日关于公共事业服务争议的第</w:t>
      </w:r>
      <w:r>
        <w:rPr>
          <w:rFonts w:hint="eastAsia"/>
          <w:snapToGrid/>
        </w:rPr>
        <w:t>2</w:t>
      </w:r>
      <w:r>
        <w:rPr>
          <w:rFonts w:hint="eastAsia"/>
          <w:snapToGrid/>
        </w:rPr>
        <w:t>号法令都基于挪威工人有罢工权利的假设。在法规中载有管制为了对确立和修订一项集体工资协议提出要求而进行工业行动的权利的规定。</w:t>
      </w:r>
    </w:p>
    <w:p w:rsidR="00000000" w:rsidRDefault="00000000">
      <w:pPr>
        <w:pStyle w:val="Heading5"/>
        <w:rPr>
          <w:rFonts w:hint="eastAsia"/>
          <w:snapToGrid/>
        </w:rPr>
      </w:pPr>
      <w:r>
        <w:rPr>
          <w:rFonts w:hint="eastAsia"/>
          <w:snapToGrid/>
        </w:rPr>
        <w:t>强制性仲裁</w:t>
      </w:r>
    </w:p>
    <w:p w:rsidR="00000000" w:rsidRDefault="00000000">
      <w:pPr>
        <w:rPr>
          <w:rFonts w:hint="eastAsia"/>
          <w:snapToGrid/>
        </w:rPr>
      </w:pPr>
      <w:r>
        <w:rPr>
          <w:rFonts w:hint="eastAsia"/>
          <w:snapToGrid/>
        </w:rPr>
        <w:tab/>
        <w:t xml:space="preserve">80.  </w:t>
      </w:r>
      <w:r>
        <w:rPr>
          <w:rFonts w:hint="eastAsia"/>
          <w:snapToGrid/>
        </w:rPr>
        <w:t>请参阅挪威的第三次定期报告有关挪威对于《经济、社会和文化权利国际公约》第八条第一</w:t>
      </w:r>
      <w:r>
        <w:rPr>
          <w:rFonts w:hint="eastAsia"/>
          <w:snapToGrid/>
        </w:rPr>
        <w:t>(</w:t>
      </w:r>
      <w:r>
        <w:rPr>
          <w:rFonts w:hint="eastAsia"/>
          <w:snapToGrid/>
        </w:rPr>
        <w:t>丁</w:t>
      </w:r>
      <w:r>
        <w:rPr>
          <w:rFonts w:hint="eastAsia"/>
          <w:snapToGrid/>
        </w:rPr>
        <w:t>)</w:t>
      </w:r>
      <w:r>
        <w:rPr>
          <w:rFonts w:hint="eastAsia"/>
          <w:snapToGrid/>
        </w:rPr>
        <w:t>款的保留的第</w:t>
      </w:r>
      <w:r>
        <w:rPr>
          <w:rFonts w:hint="eastAsia"/>
          <w:snapToGrid/>
        </w:rPr>
        <w:t>115</w:t>
      </w:r>
      <w:r>
        <w:rPr>
          <w:rFonts w:hint="eastAsia"/>
          <w:snapToGrid/>
        </w:rPr>
        <w:t>段。</w:t>
      </w:r>
    </w:p>
    <w:p w:rsidR="00000000" w:rsidRDefault="00000000">
      <w:pPr>
        <w:rPr>
          <w:rFonts w:hint="eastAsia"/>
          <w:snapToGrid/>
        </w:rPr>
      </w:pPr>
      <w:r>
        <w:rPr>
          <w:rFonts w:hint="eastAsia"/>
          <w:snapToGrid/>
        </w:rPr>
        <w:tab/>
        <w:t xml:space="preserve">81.  </w:t>
      </w:r>
      <w:r>
        <w:rPr>
          <w:rFonts w:hint="eastAsia"/>
          <w:snapToGrid/>
        </w:rPr>
        <w:t>委员会在审议挪威的第三次定期报告时，对挪威使用强制性仲裁一事表示关注</w:t>
      </w:r>
      <w:r>
        <w:rPr>
          <w:rFonts w:hint="eastAsia"/>
          <w:snapToGrid/>
        </w:rPr>
        <w:t>(</w:t>
      </w:r>
      <w:r>
        <w:rPr>
          <w:snapToGrid/>
        </w:rPr>
        <w:t>E/C.12/1995/18,</w:t>
      </w:r>
      <w:r>
        <w:rPr>
          <w:rFonts w:hint="eastAsia"/>
          <w:snapToGrid/>
        </w:rPr>
        <w:t>第</w:t>
      </w:r>
      <w:r>
        <w:rPr>
          <w:snapToGrid/>
        </w:rPr>
        <w:t>224</w:t>
      </w:r>
      <w:r>
        <w:rPr>
          <w:rFonts w:hint="eastAsia"/>
          <w:snapToGrid/>
        </w:rPr>
        <w:t>段</w:t>
      </w:r>
      <w:r>
        <w:rPr>
          <w:rFonts w:hint="eastAsia"/>
          <w:snapToGrid/>
        </w:rPr>
        <w:t>)</w:t>
      </w:r>
      <w:r>
        <w:rPr>
          <w:rFonts w:hint="eastAsia"/>
          <w:snapToGrid/>
        </w:rPr>
        <w:t>。这个结论可能表明存在着误解。《劳动争议法》并不载有关于强制性仲裁的规定。</w:t>
      </w:r>
      <w:r>
        <w:rPr>
          <w:rFonts w:hint="eastAsia"/>
          <w:snapToGrid/>
        </w:rPr>
        <w:t>1952</w:t>
      </w:r>
      <w:r>
        <w:rPr>
          <w:rFonts w:hint="eastAsia"/>
          <w:snapToGrid/>
        </w:rPr>
        <w:t>年</w:t>
      </w:r>
      <w:r>
        <w:rPr>
          <w:rFonts w:hint="eastAsia"/>
          <w:snapToGrid/>
        </w:rPr>
        <w:t>12</w:t>
      </w:r>
      <w:r>
        <w:rPr>
          <w:rFonts w:hint="eastAsia"/>
          <w:snapToGrid/>
        </w:rPr>
        <w:t>月</w:t>
      </w:r>
      <w:r>
        <w:rPr>
          <w:rFonts w:hint="eastAsia"/>
          <w:snapToGrid/>
        </w:rPr>
        <w:t>19</w:t>
      </w:r>
      <w:r>
        <w:rPr>
          <w:rFonts w:hint="eastAsia"/>
          <w:snapToGrid/>
        </w:rPr>
        <w:t>日关于劳动争议中的工资委员会的第</w:t>
      </w:r>
      <w:r>
        <w:rPr>
          <w:rFonts w:hint="eastAsia"/>
          <w:snapToGrid/>
        </w:rPr>
        <w:t>7</w:t>
      </w:r>
      <w:r>
        <w:rPr>
          <w:rFonts w:hint="eastAsia"/>
          <w:snapToGrid/>
        </w:rPr>
        <w:t>号法令也没有这方面的规定，这项法令只是规定将全国工资委员会确定为处理涉及自愿仲裁的各方时的一个机构。强制性仲裁只能当政府发现生命和健康或其他社会关键利益受到危及的时候才能使用。在每一个案件中，政府必须向议会提出一项建议该冲突应该由全国工资委员会来解决的法案草案。必须就每一个个别案件提出一项法案。附带说一句，政府的法案草案无例外地受到了大多数议会代表的支持。议会休会期间，政府可以通过一项所谓临时法令</w:t>
      </w:r>
      <w:r>
        <w:rPr>
          <w:rFonts w:hint="eastAsia"/>
          <w:snapToGrid/>
        </w:rPr>
        <w:t>(</w:t>
      </w:r>
      <w:r>
        <w:rPr>
          <w:rFonts w:hint="eastAsia"/>
          <w:snapToGrid/>
        </w:rPr>
        <w:t>参见《挪威宪法》第</w:t>
      </w:r>
      <w:r>
        <w:rPr>
          <w:rFonts w:hint="eastAsia"/>
          <w:snapToGrid/>
        </w:rPr>
        <w:t>17</w:t>
      </w:r>
      <w:r>
        <w:rPr>
          <w:rFonts w:hint="eastAsia"/>
          <w:snapToGrid/>
        </w:rPr>
        <w:t>条</w:t>
      </w:r>
      <w:r>
        <w:rPr>
          <w:rFonts w:hint="eastAsia"/>
          <w:snapToGrid/>
        </w:rPr>
        <w:t>)</w:t>
      </w:r>
      <w:r>
        <w:rPr>
          <w:rFonts w:hint="eastAsia"/>
          <w:snapToGrid/>
        </w:rPr>
        <w:t>来进行强制性仲裁。在若干案件中运用了这个做法，但是对于政府有关议会其后批准这些法令所作出的决定，没有人提出过异议。</w:t>
      </w:r>
    </w:p>
    <w:p w:rsidR="00000000" w:rsidRDefault="00000000">
      <w:pPr>
        <w:rPr>
          <w:rFonts w:hint="eastAsia"/>
          <w:snapToGrid/>
        </w:rPr>
      </w:pPr>
      <w:r>
        <w:rPr>
          <w:rFonts w:hint="eastAsia"/>
          <w:snapToGrid/>
        </w:rPr>
        <w:tab/>
        <w:t xml:space="preserve">82.  </w:t>
      </w:r>
      <w:r>
        <w:rPr>
          <w:rFonts w:hint="eastAsia"/>
          <w:snapToGrid/>
        </w:rPr>
        <w:t>挪威认为，强制性仲裁的使用限于按照国际劳工组织第</w:t>
      </w:r>
      <w:r>
        <w:rPr>
          <w:rFonts w:hint="eastAsia"/>
          <w:snapToGrid/>
        </w:rPr>
        <w:t>87</w:t>
      </w:r>
      <w:r>
        <w:rPr>
          <w:rFonts w:hint="eastAsia"/>
          <w:snapToGrid/>
        </w:rPr>
        <w:t>号和第</w:t>
      </w:r>
      <w:r>
        <w:rPr>
          <w:rFonts w:hint="eastAsia"/>
          <w:snapToGrid/>
        </w:rPr>
        <w:t>98</w:t>
      </w:r>
      <w:r>
        <w:rPr>
          <w:rFonts w:hint="eastAsia"/>
          <w:snapToGrid/>
        </w:rPr>
        <w:t>号公约以及《欧洲社会宪章》第</w:t>
      </w:r>
      <w:r>
        <w:rPr>
          <w:rFonts w:hint="eastAsia"/>
          <w:snapToGrid/>
        </w:rPr>
        <w:t>6</w:t>
      </w:r>
      <w:r>
        <w:rPr>
          <w:rFonts w:hint="eastAsia"/>
          <w:snapToGrid/>
        </w:rPr>
        <w:t>条参照第</w:t>
      </w:r>
      <w:r>
        <w:rPr>
          <w:rFonts w:hint="eastAsia"/>
          <w:snapToGrid/>
        </w:rPr>
        <w:t>31</w:t>
      </w:r>
      <w:r>
        <w:rPr>
          <w:rFonts w:hint="eastAsia"/>
          <w:snapToGrid/>
        </w:rPr>
        <w:t>条</w:t>
      </w:r>
      <w:r>
        <w:rPr>
          <w:rFonts w:hint="eastAsia"/>
          <w:snapToGrid/>
        </w:rPr>
        <w:t>(</w:t>
      </w:r>
      <w:r>
        <w:rPr>
          <w:rFonts w:hint="eastAsia"/>
          <w:snapToGrid/>
        </w:rPr>
        <w:t>经修订的《社会宪章》第</w:t>
      </w:r>
      <w:r>
        <w:rPr>
          <w:snapToGrid/>
        </w:rPr>
        <w:t>G</w:t>
      </w:r>
      <w:r>
        <w:rPr>
          <w:rFonts w:hint="eastAsia"/>
          <w:snapToGrid/>
        </w:rPr>
        <w:t>条</w:t>
      </w:r>
      <w:r>
        <w:rPr>
          <w:rFonts w:hint="eastAsia"/>
          <w:snapToGrid/>
        </w:rPr>
        <w:t>)</w:t>
      </w:r>
      <w:r>
        <w:rPr>
          <w:rFonts w:hint="eastAsia"/>
          <w:snapToGrid/>
        </w:rPr>
        <w:t>的做法所确定的限度内。从</w:t>
      </w:r>
      <w:r>
        <w:rPr>
          <w:rFonts w:hint="eastAsia"/>
          <w:snapToGrid/>
        </w:rPr>
        <w:t>1994</w:t>
      </w:r>
      <w:r>
        <w:rPr>
          <w:rFonts w:hint="eastAsia"/>
          <w:snapToGrid/>
        </w:rPr>
        <w:t>年提交的上一次报告以来，强制性仲裁基本上被用于卫生部门当挪威卫生委员会确定生命和健康受到危及的时候。在</w:t>
      </w:r>
      <w:r>
        <w:rPr>
          <w:rFonts w:hint="eastAsia"/>
          <w:snapToGrid/>
        </w:rPr>
        <w:t>1994</w:t>
      </w:r>
      <w:r>
        <w:rPr>
          <w:rFonts w:hint="eastAsia"/>
          <w:snapToGrid/>
        </w:rPr>
        <w:t>年至</w:t>
      </w:r>
      <w:r>
        <w:rPr>
          <w:rFonts w:hint="eastAsia"/>
          <w:snapToGrid/>
        </w:rPr>
        <w:t>2002</w:t>
      </w:r>
      <w:r>
        <w:rPr>
          <w:rFonts w:hint="eastAsia"/>
          <w:snapToGrid/>
        </w:rPr>
        <w:t>年期间，进行过</w:t>
      </w:r>
      <w:r>
        <w:rPr>
          <w:rFonts w:hint="eastAsia"/>
          <w:snapToGrid/>
        </w:rPr>
        <w:t>16</w:t>
      </w:r>
      <w:r>
        <w:rPr>
          <w:rFonts w:hint="eastAsia"/>
          <w:snapToGrid/>
        </w:rPr>
        <w:t>次强制性仲裁。</w:t>
      </w:r>
      <w:r>
        <w:rPr>
          <w:rFonts w:hint="eastAsia"/>
          <w:snapToGrid/>
        </w:rPr>
        <w:t>2003</w:t>
      </w:r>
      <w:r>
        <w:rPr>
          <w:rFonts w:hint="eastAsia"/>
          <w:snapToGrid/>
        </w:rPr>
        <w:t>年没有作过任何干预。</w:t>
      </w:r>
    </w:p>
    <w:p w:rsidR="00000000" w:rsidRDefault="00000000">
      <w:pPr>
        <w:rPr>
          <w:rFonts w:hint="eastAsia"/>
          <w:snapToGrid/>
        </w:rPr>
      </w:pPr>
      <w:r>
        <w:rPr>
          <w:rFonts w:hint="eastAsia"/>
          <w:snapToGrid/>
        </w:rPr>
        <w:tab/>
        <w:t xml:space="preserve">83.  </w:t>
      </w:r>
      <w:r>
        <w:rPr>
          <w:rFonts w:hint="eastAsia"/>
          <w:snapToGrid/>
        </w:rPr>
        <w:t>以前，在公共事业部门有过干预，为此挪威除其他机构外，曾经受到《欧洲社会宪章》下设的专家委员会的批评，因为这些干预也影响到其罢工不能说是构成对生命和健康的风险的其他群体。在中央政府部门，联合会而不是个别的成员协会才是工资协议的参加方。由于一份共同的集体协议涵盖许多不同的工人群体，不可能制止罢工，只为其罢工对生命和健康构成威胁的风险的群体</w:t>
      </w:r>
      <w:r>
        <w:rPr>
          <w:rFonts w:hint="eastAsia"/>
          <w:snapToGrid/>
        </w:rPr>
        <w:t>(</w:t>
      </w:r>
      <w:r>
        <w:rPr>
          <w:rFonts w:hint="eastAsia"/>
          <w:snapToGrid/>
        </w:rPr>
        <w:t>以卫生部门为典型</w:t>
      </w:r>
      <w:r>
        <w:rPr>
          <w:rFonts w:hint="eastAsia"/>
          <w:snapToGrid/>
        </w:rPr>
        <w:t>)</w:t>
      </w:r>
      <w:r>
        <w:rPr>
          <w:rFonts w:hint="eastAsia"/>
          <w:snapToGrid/>
        </w:rPr>
        <w:t>解决争议。另一方面，在城市部门，是可以作出这种区分的。在这个部门中，是个别的成员协会而不是整个进行谈判的联合会作为与挪威地方当局协会</w:t>
      </w:r>
      <w:r>
        <w:rPr>
          <w:rFonts w:hint="eastAsia"/>
          <w:snapToGrid/>
        </w:rPr>
        <w:t>(</w:t>
      </w:r>
      <w:r>
        <w:rPr>
          <w:rFonts w:hint="eastAsia"/>
          <w:snapToGrid/>
        </w:rPr>
        <w:t>该协会代表城市进行谈判</w:t>
      </w:r>
      <w:r>
        <w:rPr>
          <w:rFonts w:hint="eastAsia"/>
          <w:snapToGrid/>
        </w:rPr>
        <w:t>)</w:t>
      </w:r>
      <w:r>
        <w:rPr>
          <w:rFonts w:hint="eastAsia"/>
          <w:snapToGrid/>
        </w:rPr>
        <w:t>签订工资协议的一方。因此，在这个部门中的做法在</w:t>
      </w:r>
      <w:r>
        <w:rPr>
          <w:rFonts w:hint="eastAsia"/>
          <w:snapToGrid/>
        </w:rPr>
        <w:t>1998</w:t>
      </w:r>
      <w:r>
        <w:rPr>
          <w:rFonts w:hint="eastAsia"/>
          <w:snapToGrid/>
        </w:rPr>
        <w:t>年改变了，从而使得通过强制性仲裁进行干预只适用于其罢工对生命和健康构成威胁的风险的群体。</w:t>
      </w:r>
    </w:p>
    <w:p w:rsidR="00000000" w:rsidRDefault="00000000">
      <w:pPr>
        <w:spacing w:after="240"/>
        <w:rPr>
          <w:rFonts w:hint="eastAsia"/>
          <w:snapToGrid/>
        </w:rPr>
      </w:pPr>
      <w:r>
        <w:rPr>
          <w:rFonts w:hint="eastAsia"/>
          <w:snapToGrid/>
        </w:rPr>
        <w:tab/>
        <w:t xml:space="preserve">84.  </w:t>
      </w:r>
      <w:r>
        <w:rPr>
          <w:rFonts w:hint="eastAsia"/>
          <w:snapToGrid/>
        </w:rPr>
        <w:t>此外，自从上一次报告以来，在石油部门有过三次干预。在那几次情况中，挪威面临着在大陆架的石油和天然气的生产完全停止的可能性，其后果的严重使得强制性仲裁的利用是在国际劳工组织第</w:t>
      </w:r>
      <w:r>
        <w:rPr>
          <w:rFonts w:hint="eastAsia"/>
          <w:snapToGrid/>
        </w:rPr>
        <w:t>98</w:t>
      </w:r>
      <w:r>
        <w:rPr>
          <w:rFonts w:hint="eastAsia"/>
          <w:snapToGrid/>
        </w:rPr>
        <w:t>号公约和《欧洲社会宪章》设定的限度以内。这个评估部分地是基于国家可能遭受非常巨大的岁入损失，同时也是基于挪威作为一个可靠的天然气和石油的供应国的声誉有可能受到破坏的风险。北海地区生产的停顿将很快使得挪威无法履行它向若干欧洲国家供应天然气的义务。请参阅</w:t>
      </w:r>
      <w:r>
        <w:rPr>
          <w:rFonts w:hint="eastAsia"/>
          <w:snapToGrid/>
        </w:rPr>
        <w:t>1997</w:t>
      </w:r>
      <w:r>
        <w:rPr>
          <w:rFonts w:hint="eastAsia"/>
          <w:snapToGrid/>
        </w:rPr>
        <w:t>年</w:t>
      </w:r>
      <w:r>
        <w:rPr>
          <w:rFonts w:hint="eastAsia"/>
          <w:snapToGrid/>
        </w:rPr>
        <w:t>4</w:t>
      </w:r>
      <w:r>
        <w:rPr>
          <w:rFonts w:hint="eastAsia"/>
          <w:snapToGrid/>
        </w:rPr>
        <w:t>月</w:t>
      </w:r>
      <w:r>
        <w:rPr>
          <w:rFonts w:hint="eastAsia"/>
          <w:snapToGrid/>
        </w:rPr>
        <w:t>10</w:t>
      </w:r>
      <w:r>
        <w:rPr>
          <w:rFonts w:hint="eastAsia"/>
          <w:snapToGrid/>
        </w:rPr>
        <w:t>日最高法院的判决</w:t>
      </w:r>
      <w:r>
        <w:rPr>
          <w:rFonts w:hint="eastAsia"/>
          <w:snapToGrid/>
        </w:rPr>
        <w:t>(</w:t>
      </w:r>
      <w:r>
        <w:rPr>
          <w:rFonts w:hint="eastAsia"/>
          <w:snapToGrid/>
        </w:rPr>
        <w:t>附录</w:t>
      </w:r>
      <w:r>
        <w:rPr>
          <w:rFonts w:hint="eastAsia"/>
          <w:snapToGrid/>
        </w:rPr>
        <w:t>19)</w:t>
      </w:r>
      <w:r>
        <w:rPr>
          <w:rFonts w:hint="eastAsia"/>
          <w:snapToGrid/>
        </w:rPr>
        <w:t>和</w:t>
      </w:r>
      <w:r>
        <w:rPr>
          <w:rFonts w:hint="eastAsia"/>
          <w:snapToGrid/>
        </w:rPr>
        <w:t>2002</w:t>
      </w:r>
      <w:r>
        <w:rPr>
          <w:rFonts w:hint="eastAsia"/>
          <w:snapToGrid/>
        </w:rPr>
        <w:t>年</w:t>
      </w:r>
      <w:r>
        <w:rPr>
          <w:rFonts w:hint="eastAsia"/>
          <w:snapToGrid/>
        </w:rPr>
        <w:t>6</w:t>
      </w:r>
      <w:r>
        <w:rPr>
          <w:rFonts w:hint="eastAsia"/>
          <w:snapToGrid/>
        </w:rPr>
        <w:t>月</w:t>
      </w:r>
      <w:r>
        <w:rPr>
          <w:rFonts w:hint="eastAsia"/>
          <w:snapToGrid/>
        </w:rPr>
        <w:t>26</w:t>
      </w:r>
      <w:r>
        <w:rPr>
          <w:rFonts w:hint="eastAsia"/>
          <w:snapToGrid/>
        </w:rPr>
        <w:t>日欧洲人权法院的决定</w:t>
      </w:r>
      <w:r>
        <w:rPr>
          <w:rFonts w:hint="eastAsia"/>
          <w:snapToGrid/>
        </w:rPr>
        <w:t>(</w:t>
      </w:r>
      <w:r>
        <w:rPr>
          <w:rFonts w:hint="eastAsia"/>
          <w:snapToGrid/>
        </w:rPr>
        <w:t>附录</w:t>
      </w:r>
      <w:r>
        <w:rPr>
          <w:rFonts w:hint="eastAsia"/>
          <w:snapToGrid/>
        </w:rPr>
        <w:t>20)</w:t>
      </w:r>
      <w:r>
        <w:rPr>
          <w:rFonts w:hint="eastAsia"/>
          <w:snapToGrid/>
        </w:rPr>
        <w:t>。</w:t>
      </w:r>
    </w:p>
    <w:p w:rsidR="00000000" w:rsidRDefault="00000000">
      <w:pPr>
        <w:pStyle w:val="Heading5"/>
        <w:rPr>
          <w:rFonts w:hint="eastAsia"/>
          <w:snapToGrid/>
        </w:rPr>
      </w:pPr>
      <w:r>
        <w:rPr>
          <w:rFonts w:hint="eastAsia"/>
          <w:snapToGrid/>
        </w:rPr>
        <w:t>强制性调解</w:t>
      </w:r>
    </w:p>
    <w:p w:rsidR="00000000" w:rsidRDefault="00000000">
      <w:pPr>
        <w:spacing w:after="240"/>
        <w:rPr>
          <w:rFonts w:hint="eastAsia"/>
          <w:snapToGrid/>
        </w:rPr>
      </w:pPr>
      <w:r>
        <w:rPr>
          <w:rFonts w:hint="eastAsia"/>
          <w:snapToGrid/>
        </w:rPr>
        <w:tab/>
        <w:t xml:space="preserve">85.  </w:t>
      </w:r>
      <w:r>
        <w:rPr>
          <w:rFonts w:hint="eastAsia"/>
          <w:snapToGrid/>
        </w:rPr>
        <w:t>关于强制性调解，请参阅挪威的第三次定期报告第</w:t>
      </w:r>
      <w:r>
        <w:rPr>
          <w:rFonts w:hint="eastAsia"/>
          <w:snapToGrid/>
        </w:rPr>
        <w:t>108</w:t>
      </w:r>
      <w:r>
        <w:rPr>
          <w:rFonts w:hint="eastAsia"/>
          <w:snapToGrid/>
        </w:rPr>
        <w:t>段。</w:t>
      </w:r>
    </w:p>
    <w:p w:rsidR="00000000" w:rsidRDefault="00000000">
      <w:pPr>
        <w:pStyle w:val="Heading5"/>
        <w:rPr>
          <w:rFonts w:hint="eastAsia"/>
          <w:snapToGrid/>
        </w:rPr>
      </w:pPr>
      <w:r>
        <w:rPr>
          <w:rFonts w:hint="eastAsia"/>
          <w:snapToGrid/>
        </w:rPr>
        <w:t>关于某些类别工人行使罢工权利的立法</w:t>
      </w:r>
    </w:p>
    <w:p w:rsidR="00000000" w:rsidRDefault="00000000">
      <w:pPr>
        <w:spacing w:after="240"/>
        <w:rPr>
          <w:rFonts w:hint="eastAsia"/>
          <w:snapToGrid/>
        </w:rPr>
      </w:pPr>
      <w:r>
        <w:rPr>
          <w:rFonts w:hint="eastAsia"/>
          <w:snapToGrid/>
        </w:rPr>
        <w:tab/>
        <w:t xml:space="preserve">86.  </w:t>
      </w:r>
      <w:r>
        <w:rPr>
          <w:rFonts w:hint="eastAsia"/>
          <w:snapToGrid/>
        </w:rPr>
        <w:t>关于武装部队和高级公务员，请参阅挪威的第三次定期报告第</w:t>
      </w:r>
      <w:r>
        <w:rPr>
          <w:rFonts w:hint="eastAsia"/>
          <w:snapToGrid/>
        </w:rPr>
        <w:t>110</w:t>
      </w:r>
      <w:r>
        <w:rPr>
          <w:rFonts w:hint="eastAsia"/>
          <w:snapToGrid/>
        </w:rPr>
        <w:t>段和第</w:t>
      </w:r>
      <w:r>
        <w:rPr>
          <w:rFonts w:hint="eastAsia"/>
          <w:snapToGrid/>
        </w:rPr>
        <w:t>116</w:t>
      </w:r>
      <w:r>
        <w:rPr>
          <w:rFonts w:hint="eastAsia"/>
          <w:snapToGrid/>
        </w:rPr>
        <w:t>段至第</w:t>
      </w:r>
      <w:r>
        <w:rPr>
          <w:rFonts w:hint="eastAsia"/>
          <w:snapToGrid/>
        </w:rPr>
        <w:t>118</w:t>
      </w:r>
      <w:r>
        <w:rPr>
          <w:rFonts w:hint="eastAsia"/>
          <w:snapToGrid/>
        </w:rPr>
        <w:t>段。对于警官罢工权利的禁令在</w:t>
      </w:r>
      <w:r>
        <w:rPr>
          <w:rFonts w:hint="eastAsia"/>
          <w:snapToGrid/>
        </w:rPr>
        <w:t>1995</w:t>
      </w:r>
      <w:r>
        <w:rPr>
          <w:rFonts w:hint="eastAsia"/>
          <w:snapToGrid/>
        </w:rPr>
        <w:t>年通过新的《警察法》的时候被撤销。因此，警官与其他职业群体同等的一般罢工权利。</w:t>
      </w:r>
    </w:p>
    <w:p w:rsidR="00000000" w:rsidRDefault="00000000">
      <w:pPr>
        <w:pStyle w:val="Heading4"/>
      </w:pPr>
      <w:r>
        <w:rPr>
          <w:rFonts w:hint="eastAsia"/>
        </w:rPr>
        <w:t>准则第</w:t>
      </w:r>
      <w:r>
        <w:rPr>
          <w:rFonts w:hint="eastAsia"/>
        </w:rPr>
        <w:t>4</w:t>
      </w:r>
      <w:r>
        <w:rPr>
          <w:rFonts w:hint="eastAsia"/>
        </w:rPr>
        <w:t>段</w:t>
      </w:r>
      <w:r>
        <w:rPr>
          <w:rFonts w:hint="eastAsia"/>
        </w:rPr>
        <w:t>(</w:t>
      </w:r>
      <w:r>
        <w:rPr>
          <w:rFonts w:hint="eastAsia"/>
        </w:rPr>
        <w:t>对行使加入和组织工会以及罢工权利的限制</w:t>
      </w:r>
      <w:r>
        <w:rPr>
          <w:rFonts w:hint="eastAsia"/>
        </w:rPr>
        <w:t>)</w:t>
      </w:r>
    </w:p>
    <w:p w:rsidR="00000000" w:rsidRDefault="00000000">
      <w:pPr>
        <w:spacing w:after="240"/>
        <w:rPr>
          <w:rFonts w:hint="eastAsia"/>
          <w:snapToGrid/>
        </w:rPr>
      </w:pPr>
      <w:r>
        <w:rPr>
          <w:snapToGrid/>
        </w:rPr>
        <w:tab/>
      </w:r>
      <w:r>
        <w:rPr>
          <w:rFonts w:hint="eastAsia"/>
          <w:snapToGrid/>
        </w:rPr>
        <w:t xml:space="preserve">87.  </w:t>
      </w:r>
      <w:r>
        <w:rPr>
          <w:rFonts w:hint="eastAsia"/>
          <w:snapToGrid/>
        </w:rPr>
        <w:t>请参阅前面在准则第</w:t>
      </w:r>
      <w:r>
        <w:rPr>
          <w:rFonts w:hint="eastAsia"/>
          <w:snapToGrid/>
        </w:rPr>
        <w:t>2</w:t>
      </w:r>
      <w:r>
        <w:rPr>
          <w:rFonts w:hint="eastAsia"/>
          <w:snapToGrid/>
        </w:rPr>
        <w:t>段项下提供的资料。</w:t>
      </w:r>
    </w:p>
    <w:p w:rsidR="00000000" w:rsidRDefault="00000000">
      <w:pPr>
        <w:pStyle w:val="Heading4"/>
      </w:pPr>
      <w:r>
        <w:rPr>
          <w:rFonts w:hint="eastAsia"/>
        </w:rPr>
        <w:t>准则第</w:t>
      </w:r>
      <w:r>
        <w:rPr>
          <w:rFonts w:hint="eastAsia"/>
        </w:rPr>
        <w:t>5</w:t>
      </w:r>
      <w:r>
        <w:rPr>
          <w:rFonts w:hint="eastAsia"/>
        </w:rPr>
        <w:t>段</w:t>
      </w:r>
      <w:r>
        <w:rPr>
          <w:rFonts w:hint="eastAsia"/>
        </w:rPr>
        <w:t>(</w:t>
      </w:r>
      <w:r>
        <w:rPr>
          <w:rFonts w:hint="eastAsia"/>
        </w:rPr>
        <w:t>自上次报告以来的变化</w:t>
      </w:r>
      <w:r>
        <w:rPr>
          <w:rFonts w:hint="eastAsia"/>
        </w:rPr>
        <w:t>)</w:t>
      </w:r>
    </w:p>
    <w:p w:rsidR="00000000" w:rsidRDefault="00000000">
      <w:pPr>
        <w:pStyle w:val="Heading5"/>
        <w:rPr>
          <w:rFonts w:hint="eastAsia"/>
          <w:snapToGrid/>
        </w:rPr>
      </w:pPr>
      <w:r>
        <w:rPr>
          <w:rFonts w:hint="eastAsia"/>
          <w:snapToGrid/>
        </w:rPr>
        <w:t>立</w:t>
      </w:r>
      <w:r>
        <w:rPr>
          <w:rFonts w:hint="eastAsia"/>
          <w:snapToGrid/>
        </w:rPr>
        <w:t xml:space="preserve">  </w:t>
      </w:r>
      <w:r>
        <w:rPr>
          <w:rFonts w:hint="eastAsia"/>
          <w:snapToGrid/>
        </w:rPr>
        <w:t>法</w:t>
      </w:r>
    </w:p>
    <w:p w:rsidR="00000000" w:rsidRDefault="00000000">
      <w:pPr>
        <w:spacing w:after="240"/>
        <w:rPr>
          <w:rFonts w:hint="eastAsia"/>
          <w:snapToGrid/>
        </w:rPr>
      </w:pPr>
      <w:r>
        <w:rPr>
          <w:rFonts w:hint="eastAsia"/>
          <w:snapToGrid/>
        </w:rPr>
        <w:tab/>
        <w:t xml:space="preserve">88.  </w:t>
      </w:r>
      <w:r>
        <w:rPr>
          <w:rFonts w:hint="eastAsia"/>
          <w:snapToGrid/>
        </w:rPr>
        <w:t>如上所述，对于警官罢工权利的禁令已经撤销。此外，也如早些时候所述，于</w:t>
      </w:r>
      <w:r>
        <w:rPr>
          <w:rFonts w:hint="eastAsia"/>
          <w:snapToGrid/>
        </w:rPr>
        <w:t>1999</w:t>
      </w:r>
      <w:r>
        <w:rPr>
          <w:rFonts w:hint="eastAsia"/>
          <w:snapToGrid/>
        </w:rPr>
        <w:t>年通过了《人权法》。</w:t>
      </w:r>
    </w:p>
    <w:p w:rsidR="00000000" w:rsidRDefault="00000000">
      <w:pPr>
        <w:pStyle w:val="Heading5"/>
        <w:rPr>
          <w:rFonts w:hint="eastAsia"/>
          <w:snapToGrid/>
        </w:rPr>
      </w:pPr>
      <w:r>
        <w:rPr>
          <w:rFonts w:hint="eastAsia"/>
          <w:snapToGrid/>
        </w:rPr>
        <w:t>司法决定</w:t>
      </w:r>
    </w:p>
    <w:p w:rsidR="00000000" w:rsidRDefault="00000000">
      <w:pPr>
        <w:rPr>
          <w:rFonts w:hint="eastAsia"/>
          <w:snapToGrid/>
        </w:rPr>
      </w:pPr>
      <w:r>
        <w:rPr>
          <w:rFonts w:hint="eastAsia"/>
          <w:snapToGrid/>
        </w:rPr>
        <w:tab/>
        <w:t>89.  1997</w:t>
      </w:r>
      <w:r>
        <w:rPr>
          <w:rFonts w:hint="eastAsia"/>
          <w:snapToGrid/>
        </w:rPr>
        <w:t>年</w:t>
      </w:r>
      <w:r>
        <w:rPr>
          <w:rFonts w:hint="eastAsia"/>
          <w:snapToGrid/>
        </w:rPr>
        <w:t>4</w:t>
      </w:r>
      <w:r>
        <w:rPr>
          <w:rFonts w:hint="eastAsia"/>
          <w:snapToGrid/>
        </w:rPr>
        <w:t>月</w:t>
      </w:r>
      <w:r>
        <w:rPr>
          <w:rFonts w:hint="eastAsia"/>
          <w:snapToGrid/>
        </w:rPr>
        <w:t>10</w:t>
      </w:r>
      <w:r>
        <w:rPr>
          <w:rFonts w:hint="eastAsia"/>
          <w:snapToGrid/>
        </w:rPr>
        <w:t>日</w:t>
      </w:r>
      <w:r>
        <w:rPr>
          <w:rFonts w:hint="eastAsia"/>
          <w:snapToGrid/>
        </w:rPr>
        <w:t>(</w:t>
      </w:r>
      <w:r>
        <w:rPr>
          <w:rFonts w:hint="eastAsia"/>
          <w:snapToGrid/>
        </w:rPr>
        <w:t>挪威最高法院</w:t>
      </w:r>
      <w:r>
        <w:rPr>
          <w:rFonts w:hint="eastAsia"/>
          <w:snapToGrid/>
        </w:rPr>
        <w:t>1997</w:t>
      </w:r>
      <w:r>
        <w:rPr>
          <w:rFonts w:hint="eastAsia"/>
          <w:snapToGrid/>
        </w:rPr>
        <w:t>年报告，第</w:t>
      </w:r>
      <w:r>
        <w:rPr>
          <w:rFonts w:hint="eastAsia"/>
          <w:snapToGrid/>
        </w:rPr>
        <w:t>580</w:t>
      </w:r>
      <w:r>
        <w:rPr>
          <w:rFonts w:hint="eastAsia"/>
          <w:snapToGrid/>
        </w:rPr>
        <w:t>页</w:t>
      </w:r>
      <w:r>
        <w:rPr>
          <w:rFonts w:hint="eastAsia"/>
          <w:snapToGrid/>
        </w:rPr>
        <w:t>)</w:t>
      </w:r>
      <w:r>
        <w:rPr>
          <w:rFonts w:hint="eastAsia"/>
          <w:snapToGrid/>
        </w:rPr>
        <w:t>，最高法院宣布了对于石油工人工会联合会与国家之间一项案件的判决。最高法院在这项判决中确定，</w:t>
      </w:r>
      <w:r>
        <w:rPr>
          <w:rFonts w:hint="eastAsia"/>
          <w:snapToGrid/>
        </w:rPr>
        <w:t>1994</w:t>
      </w:r>
      <w:r>
        <w:rPr>
          <w:rFonts w:hint="eastAsia"/>
          <w:snapToGrid/>
        </w:rPr>
        <w:t>年在石油部门运用强制性仲裁不是违反挪威的国际法律义务的行为。这项判决的一份副本附于本文件，作为附录</w:t>
      </w:r>
      <w:r>
        <w:rPr>
          <w:rFonts w:hint="eastAsia"/>
          <w:snapToGrid/>
        </w:rPr>
        <w:t>19</w:t>
      </w:r>
      <w:r>
        <w:rPr>
          <w:rFonts w:hint="eastAsia"/>
          <w:snapToGrid/>
        </w:rPr>
        <w:t>。</w:t>
      </w:r>
    </w:p>
    <w:p w:rsidR="00000000" w:rsidRDefault="00000000">
      <w:pPr>
        <w:rPr>
          <w:rFonts w:hint="eastAsia"/>
          <w:snapToGrid/>
        </w:rPr>
      </w:pPr>
      <w:r>
        <w:rPr>
          <w:rFonts w:hint="eastAsia"/>
          <w:snapToGrid/>
        </w:rPr>
        <w:tab/>
        <w:t xml:space="preserve">90.  </w:t>
      </w:r>
      <w:r>
        <w:rPr>
          <w:rFonts w:hint="eastAsia"/>
          <w:snapToGrid/>
        </w:rPr>
        <w:t>这项案件后来被移交欧洲人权法院。工会宣称，对罢工权利的干预是违反《欧洲人权公约》第</w:t>
      </w:r>
      <w:r>
        <w:rPr>
          <w:rFonts w:hint="eastAsia"/>
          <w:snapToGrid/>
        </w:rPr>
        <w:t>11</w:t>
      </w:r>
      <w:r>
        <w:rPr>
          <w:rFonts w:hint="eastAsia"/>
          <w:snapToGrid/>
        </w:rPr>
        <w:t>条的行为。该法院在其</w:t>
      </w:r>
      <w:r>
        <w:rPr>
          <w:rFonts w:hint="eastAsia"/>
          <w:snapToGrid/>
        </w:rPr>
        <w:t>2002</w:t>
      </w:r>
      <w:r>
        <w:rPr>
          <w:rFonts w:hint="eastAsia"/>
          <w:snapToGrid/>
        </w:rPr>
        <w:t>年</w:t>
      </w:r>
      <w:r>
        <w:rPr>
          <w:rFonts w:hint="eastAsia"/>
          <w:snapToGrid/>
        </w:rPr>
        <w:t>6</w:t>
      </w:r>
      <w:r>
        <w:rPr>
          <w:rFonts w:hint="eastAsia"/>
          <w:snapToGrid/>
        </w:rPr>
        <w:t>月</w:t>
      </w:r>
      <w:r>
        <w:rPr>
          <w:rFonts w:hint="eastAsia"/>
          <w:snapToGrid/>
        </w:rPr>
        <w:t>26</w:t>
      </w:r>
      <w:r>
        <w:rPr>
          <w:rFonts w:hint="eastAsia"/>
          <w:snapToGrid/>
        </w:rPr>
        <w:t>日的决定中立即以明显理由不足够为由驳回这项案件，因为该法院查明，挪威在</w:t>
      </w:r>
      <w:r>
        <w:rPr>
          <w:rFonts w:hint="eastAsia"/>
          <w:snapToGrid/>
        </w:rPr>
        <w:t>1994</w:t>
      </w:r>
      <w:r>
        <w:rPr>
          <w:rFonts w:hint="eastAsia"/>
          <w:snapToGrid/>
        </w:rPr>
        <w:t>年运用强制性仲裁不是违反《欧洲人权公约》第</w:t>
      </w:r>
      <w:r>
        <w:rPr>
          <w:rFonts w:hint="eastAsia"/>
          <w:snapToGrid/>
        </w:rPr>
        <w:t>11</w:t>
      </w:r>
      <w:r>
        <w:rPr>
          <w:rFonts w:hint="eastAsia"/>
          <w:snapToGrid/>
        </w:rPr>
        <w:t>条的行为，参见附录</w:t>
      </w:r>
      <w:r>
        <w:rPr>
          <w:rFonts w:hint="eastAsia"/>
          <w:snapToGrid/>
        </w:rPr>
        <w:t>20</w:t>
      </w:r>
      <w:r>
        <w:rPr>
          <w:rFonts w:hint="eastAsia"/>
          <w:snapToGrid/>
        </w:rPr>
        <w:t>。</w:t>
      </w:r>
    </w:p>
    <w:p w:rsidR="00000000" w:rsidRDefault="00000000">
      <w:pPr>
        <w:spacing w:after="240"/>
        <w:rPr>
          <w:rFonts w:hint="eastAsia"/>
          <w:snapToGrid/>
        </w:rPr>
      </w:pPr>
      <w:r>
        <w:rPr>
          <w:rFonts w:hint="eastAsia"/>
          <w:snapToGrid/>
        </w:rPr>
        <w:tab/>
        <w:t xml:space="preserve">91.  </w:t>
      </w:r>
      <w:r>
        <w:rPr>
          <w:rFonts w:hint="eastAsia"/>
          <w:snapToGrid/>
        </w:rPr>
        <w:t>其后两项最高法院的决定确定了加入和组织工会的权利的肯定和否定的方面。</w:t>
      </w:r>
    </w:p>
    <w:p w:rsidR="00000000" w:rsidRDefault="00000000">
      <w:pPr>
        <w:pStyle w:val="Heading5"/>
        <w:rPr>
          <w:rFonts w:hint="eastAsia"/>
          <w:snapToGrid/>
        </w:rPr>
      </w:pPr>
      <w:r>
        <w:rPr>
          <w:rFonts w:hint="eastAsia"/>
          <w:snapToGrid/>
        </w:rPr>
        <w:t>官方委员会和报告</w:t>
      </w:r>
    </w:p>
    <w:p w:rsidR="00000000" w:rsidRDefault="00000000">
      <w:pPr>
        <w:rPr>
          <w:rFonts w:hint="eastAsia"/>
          <w:snapToGrid/>
        </w:rPr>
      </w:pPr>
      <w:r>
        <w:rPr>
          <w:rFonts w:hint="eastAsia"/>
          <w:snapToGrid/>
        </w:rPr>
        <w:tab/>
        <w:t>92.  2001</w:t>
      </w:r>
      <w:r>
        <w:rPr>
          <w:rFonts w:hint="eastAsia"/>
          <w:snapToGrid/>
        </w:rPr>
        <w:t>年春季，受命对集体谈判制度进行审议的委员会</w:t>
      </w:r>
      <w:r>
        <w:rPr>
          <w:rFonts w:hint="eastAsia"/>
          <w:snapToGrid/>
        </w:rPr>
        <w:t>(</w:t>
      </w:r>
      <w:r>
        <w:rPr>
          <w:snapToGrid/>
        </w:rPr>
        <w:t>Stabel</w:t>
      </w:r>
      <w:r>
        <w:rPr>
          <w:rFonts w:hint="eastAsia"/>
          <w:snapToGrid/>
        </w:rPr>
        <w:t>委员会</w:t>
      </w:r>
      <w:r>
        <w:rPr>
          <w:rFonts w:hint="eastAsia"/>
          <w:snapToGrid/>
        </w:rPr>
        <w:t>)</w:t>
      </w:r>
      <w:r>
        <w:rPr>
          <w:rFonts w:hint="eastAsia"/>
          <w:snapToGrid/>
        </w:rPr>
        <w:t>提出了它的报告</w:t>
      </w:r>
      <w:r>
        <w:rPr>
          <w:rFonts w:hint="eastAsia"/>
          <w:snapToGrid/>
        </w:rPr>
        <w:t>(</w:t>
      </w:r>
      <w:r>
        <w:rPr>
          <w:rFonts w:hint="eastAsia"/>
          <w:snapToGrid/>
        </w:rPr>
        <w:t>挪威官方报告</w:t>
      </w:r>
      <w:r>
        <w:rPr>
          <w:snapToGrid/>
        </w:rPr>
        <w:t>2001</w:t>
      </w:r>
      <w:r>
        <w:rPr>
          <w:snapToGrid/>
        </w:rPr>
        <w:t>：</w:t>
      </w:r>
      <w:r>
        <w:rPr>
          <w:snapToGrid/>
        </w:rPr>
        <w:t>14</w:t>
      </w:r>
      <w:r>
        <w:rPr>
          <w:rFonts w:hint="eastAsia"/>
          <w:snapToGrid/>
        </w:rPr>
        <w:t>)</w:t>
      </w:r>
      <w:r>
        <w:rPr>
          <w:rFonts w:hint="eastAsia"/>
          <w:snapToGrid/>
        </w:rPr>
        <w:t>。雇员和雇主一方最大的组织都派代表参加了这个委员会。委员会的任务是分析现行的集体谈判制度及集体工资谈判的框架，如果有可能，并提出修订这个制度的建议。该委员会还讨论了挪威的国际法律义务。</w:t>
      </w:r>
    </w:p>
    <w:p w:rsidR="00000000" w:rsidRDefault="00000000">
      <w:pPr>
        <w:rPr>
          <w:rFonts w:hint="eastAsia"/>
          <w:snapToGrid/>
        </w:rPr>
      </w:pPr>
      <w:r>
        <w:rPr>
          <w:rFonts w:hint="eastAsia"/>
          <w:snapToGrid/>
        </w:rPr>
        <w:tab/>
        <w:t xml:space="preserve">93.  </w:t>
      </w:r>
      <w:r>
        <w:rPr>
          <w:rFonts w:hint="eastAsia"/>
          <w:snapToGrid/>
        </w:rPr>
        <w:t>委员会大致上对挪威现行的制度表示满意，但是建议对调解制度作出一些调整。作了一些次要的修正，但是争议最大的提议由于遭到强烈反对而被否决了。</w:t>
      </w:r>
    </w:p>
    <w:p w:rsidR="00000000" w:rsidRDefault="00000000">
      <w:pPr>
        <w:rPr>
          <w:rFonts w:hint="eastAsia"/>
          <w:snapToGrid/>
        </w:rPr>
      </w:pPr>
      <w:r>
        <w:rPr>
          <w:rFonts w:hint="eastAsia"/>
          <w:snapToGrid/>
        </w:rPr>
        <w:tab/>
        <w:t>94.  2003</w:t>
      </w:r>
      <w:r>
        <w:rPr>
          <w:rFonts w:hint="eastAsia"/>
          <w:snapToGrid/>
        </w:rPr>
        <w:t>年对《劳资纠纷法》作了修订。工业纠纷法院的院长和副院长不再有固定年限的任期，而是与其余挪威法官一样无限期任命。</w:t>
      </w:r>
    </w:p>
    <w:p w:rsidR="00000000" w:rsidRDefault="00000000">
      <w:pPr>
        <w:spacing w:after="240"/>
        <w:rPr>
          <w:rFonts w:hint="eastAsia"/>
          <w:snapToGrid/>
        </w:rPr>
      </w:pPr>
      <w:r>
        <w:rPr>
          <w:rFonts w:hint="eastAsia"/>
          <w:snapToGrid/>
          <w:spacing w:val="6"/>
        </w:rPr>
        <w:tab/>
        <w:t xml:space="preserve">95.  </w:t>
      </w:r>
      <w:r>
        <w:rPr>
          <w:rFonts w:hint="eastAsia"/>
          <w:snapToGrid/>
          <w:spacing w:val="6"/>
        </w:rPr>
        <w:t>请参阅挪威的第三次定期报告第</w:t>
      </w:r>
      <w:r>
        <w:rPr>
          <w:rFonts w:hint="eastAsia"/>
          <w:snapToGrid/>
          <w:spacing w:val="6"/>
        </w:rPr>
        <w:t>113</w:t>
      </w:r>
      <w:r>
        <w:rPr>
          <w:rFonts w:hint="eastAsia"/>
          <w:snapToGrid/>
          <w:spacing w:val="6"/>
        </w:rPr>
        <w:t>段。劳资法委员会在</w:t>
      </w:r>
      <w:r>
        <w:rPr>
          <w:snapToGrid/>
          <w:spacing w:val="6"/>
        </w:rPr>
        <w:t>1996</w:t>
      </w:r>
      <w:r>
        <w:rPr>
          <w:rFonts w:hint="eastAsia"/>
          <w:snapToGrid/>
          <w:spacing w:val="6"/>
        </w:rPr>
        <w:t>年提出了挪威官方报告</w:t>
      </w:r>
      <w:r>
        <w:rPr>
          <w:snapToGrid/>
          <w:spacing w:val="6"/>
        </w:rPr>
        <w:t>1996</w:t>
      </w:r>
      <w:r>
        <w:rPr>
          <w:snapToGrid/>
          <w:spacing w:val="6"/>
        </w:rPr>
        <w:t>：</w:t>
      </w:r>
      <w:r>
        <w:rPr>
          <w:snapToGrid/>
          <w:spacing w:val="6"/>
        </w:rPr>
        <w:t>14</w:t>
      </w:r>
      <w:r>
        <w:rPr>
          <w:rFonts w:hint="eastAsia"/>
          <w:snapToGrid/>
          <w:spacing w:val="6"/>
        </w:rPr>
        <w:t>：一项新的《劳资纠纷法》的</w:t>
      </w:r>
      <w:r>
        <w:rPr>
          <w:rFonts w:hint="eastAsia"/>
          <w:snapToGrid/>
          <w:spacing w:val="6"/>
        </w:rPr>
        <w:t>14</w:t>
      </w:r>
      <w:r>
        <w:rPr>
          <w:rFonts w:hint="eastAsia"/>
          <w:snapToGrid/>
          <w:spacing w:val="6"/>
        </w:rPr>
        <w:t>项原则。该委员会建议对立法进行几处修订，但是他们的建议遇到大力反对而没有后续行动。上面提到的</w:t>
      </w:r>
      <w:r>
        <w:rPr>
          <w:snapToGrid/>
          <w:spacing w:val="6"/>
        </w:rPr>
        <w:t>Stabel</w:t>
      </w:r>
      <w:r>
        <w:rPr>
          <w:rFonts w:hint="eastAsia"/>
          <w:snapToGrid/>
          <w:spacing w:val="6"/>
        </w:rPr>
        <w:t>委员会也对这些建议进行了审议，但是由于各种原因，决定不推荐这些建</w:t>
      </w:r>
      <w:r>
        <w:rPr>
          <w:rFonts w:hint="eastAsia"/>
          <w:snapToGrid/>
        </w:rPr>
        <w:t>议。</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第九条</w:t>
      </w:r>
      <w:r>
        <w:rPr>
          <w:rFonts w:ascii="Time New Roman" w:eastAsia="SimHei" w:hAnsi="Time New Roman" w:hint="eastAsia"/>
          <w:u w:val="none"/>
        </w:rPr>
        <w:t xml:space="preserve">  </w:t>
      </w:r>
      <w:r>
        <w:rPr>
          <w:rFonts w:ascii="Time New Roman" w:eastAsia="SimHei" w:hAnsi="Time New Roman" w:hint="eastAsia"/>
          <w:u w:val="none"/>
        </w:rPr>
        <w:t>社会保障</w:t>
      </w:r>
    </w:p>
    <w:p w:rsidR="00000000" w:rsidRDefault="00000000">
      <w:pPr>
        <w:spacing w:after="240"/>
        <w:rPr>
          <w:rFonts w:hint="eastAsia"/>
          <w:snapToGrid/>
        </w:rPr>
      </w:pPr>
      <w:r>
        <w:rPr>
          <w:rFonts w:hint="eastAsia"/>
          <w:snapToGrid/>
        </w:rPr>
        <w:tab/>
        <w:t xml:space="preserve">96.  </w:t>
      </w:r>
      <w:r>
        <w:rPr>
          <w:rFonts w:hint="eastAsia"/>
          <w:snapToGrid/>
        </w:rPr>
        <w:t>请参阅挪威的第三次定期报告第</w:t>
      </w:r>
      <w:r>
        <w:rPr>
          <w:rFonts w:hint="eastAsia"/>
          <w:snapToGrid/>
        </w:rPr>
        <w:t>120</w:t>
      </w:r>
      <w:r>
        <w:rPr>
          <w:rFonts w:hint="eastAsia"/>
          <w:snapToGrid/>
        </w:rPr>
        <w:t>至</w:t>
      </w:r>
      <w:r>
        <w:rPr>
          <w:rFonts w:hint="eastAsia"/>
          <w:snapToGrid/>
        </w:rPr>
        <w:t>220</w:t>
      </w:r>
      <w:r>
        <w:rPr>
          <w:rFonts w:hint="eastAsia"/>
          <w:snapToGrid/>
        </w:rPr>
        <w:t>段。又请参阅挪威落实国际劳工组织关于社会保障</w:t>
      </w:r>
      <w:r>
        <w:rPr>
          <w:rFonts w:hint="eastAsia"/>
          <w:snapToGrid/>
        </w:rPr>
        <w:t>(</w:t>
      </w:r>
      <w:r>
        <w:rPr>
          <w:rFonts w:hint="eastAsia"/>
          <w:snapToGrid/>
        </w:rPr>
        <w:t>最低标准</w:t>
      </w:r>
      <w:r>
        <w:rPr>
          <w:rFonts w:hint="eastAsia"/>
          <w:snapToGrid/>
        </w:rPr>
        <w:t>)</w:t>
      </w:r>
      <w:r>
        <w:rPr>
          <w:rFonts w:hint="eastAsia"/>
          <w:snapToGrid/>
        </w:rPr>
        <w:t>的第</w:t>
      </w:r>
      <w:r>
        <w:rPr>
          <w:rFonts w:hint="eastAsia"/>
          <w:snapToGrid/>
        </w:rPr>
        <w:t>102</w:t>
      </w:r>
      <w:r>
        <w:rPr>
          <w:rFonts w:hint="eastAsia"/>
          <w:snapToGrid/>
        </w:rPr>
        <w:t>号公约</w:t>
      </w:r>
      <w:r>
        <w:rPr>
          <w:rFonts w:hint="eastAsia"/>
          <w:snapToGrid/>
        </w:rPr>
        <w:t>(</w:t>
      </w:r>
      <w:r>
        <w:rPr>
          <w:rFonts w:hint="eastAsia"/>
          <w:snapToGrid/>
        </w:rPr>
        <w:t>附录</w:t>
      </w:r>
      <w:r>
        <w:rPr>
          <w:rFonts w:hint="eastAsia"/>
          <w:snapToGrid/>
        </w:rPr>
        <w:t>21)</w:t>
      </w:r>
      <w:r>
        <w:rPr>
          <w:rFonts w:hint="eastAsia"/>
          <w:snapToGrid/>
        </w:rPr>
        <w:t>、关于残废、老年和遗属津贴的第</w:t>
      </w:r>
      <w:r>
        <w:rPr>
          <w:rFonts w:hint="eastAsia"/>
          <w:snapToGrid/>
        </w:rPr>
        <w:t>128</w:t>
      </w:r>
      <w:r>
        <w:rPr>
          <w:rFonts w:hint="eastAsia"/>
          <w:snapToGrid/>
        </w:rPr>
        <w:t>号公约</w:t>
      </w:r>
      <w:r>
        <w:rPr>
          <w:rFonts w:hint="eastAsia"/>
          <w:snapToGrid/>
        </w:rPr>
        <w:t>(</w:t>
      </w:r>
      <w:r>
        <w:rPr>
          <w:rFonts w:hint="eastAsia"/>
          <w:snapToGrid/>
        </w:rPr>
        <w:t>附录</w:t>
      </w:r>
      <w:r>
        <w:rPr>
          <w:rFonts w:hint="eastAsia"/>
          <w:snapToGrid/>
        </w:rPr>
        <w:t>22)</w:t>
      </w:r>
      <w:r>
        <w:rPr>
          <w:rFonts w:hint="eastAsia"/>
          <w:snapToGrid/>
        </w:rPr>
        <w:t>、关于医疗和疾病津贴的第</w:t>
      </w:r>
      <w:r>
        <w:rPr>
          <w:rFonts w:hint="eastAsia"/>
          <w:snapToGrid/>
        </w:rPr>
        <w:t>130</w:t>
      </w:r>
      <w:r>
        <w:rPr>
          <w:rFonts w:hint="eastAsia"/>
          <w:snapToGrid/>
        </w:rPr>
        <w:t>号公约</w:t>
      </w:r>
      <w:r>
        <w:rPr>
          <w:rFonts w:hint="eastAsia"/>
          <w:snapToGrid/>
        </w:rPr>
        <w:t>(</w:t>
      </w:r>
      <w:r>
        <w:rPr>
          <w:rFonts w:hint="eastAsia"/>
          <w:snapToGrid/>
        </w:rPr>
        <w:t>附录</w:t>
      </w:r>
      <w:r>
        <w:rPr>
          <w:rFonts w:hint="eastAsia"/>
          <w:snapToGrid/>
        </w:rPr>
        <w:t>23)</w:t>
      </w:r>
      <w:r>
        <w:rPr>
          <w:rFonts w:hint="eastAsia"/>
          <w:snapToGrid/>
        </w:rPr>
        <w:t>，以及关于促进就业和失业保护的第</w:t>
      </w:r>
      <w:r>
        <w:rPr>
          <w:rFonts w:hint="eastAsia"/>
          <w:snapToGrid/>
        </w:rPr>
        <w:t>168</w:t>
      </w:r>
      <w:r>
        <w:rPr>
          <w:rFonts w:hint="eastAsia"/>
          <w:snapToGrid/>
        </w:rPr>
        <w:t>号公约</w:t>
      </w:r>
      <w:r>
        <w:rPr>
          <w:rFonts w:hint="eastAsia"/>
          <w:snapToGrid/>
        </w:rPr>
        <w:t>(</w:t>
      </w:r>
      <w:r>
        <w:rPr>
          <w:rFonts w:hint="eastAsia"/>
          <w:snapToGrid/>
        </w:rPr>
        <w:t>附录</w:t>
      </w:r>
      <w:r>
        <w:rPr>
          <w:rFonts w:hint="eastAsia"/>
          <w:snapToGrid/>
        </w:rPr>
        <w:t>24)</w:t>
      </w:r>
      <w:r>
        <w:rPr>
          <w:rFonts w:hint="eastAsia"/>
          <w:snapToGrid/>
        </w:rPr>
        <w:t>。</w:t>
      </w:r>
    </w:p>
    <w:p w:rsidR="00000000" w:rsidRDefault="00000000">
      <w:pPr>
        <w:pStyle w:val="Heading4"/>
        <w:rPr>
          <w:rFonts w:hint="eastAsia"/>
        </w:rPr>
      </w:pPr>
      <w:r>
        <w:rPr>
          <w:rFonts w:hint="eastAsia"/>
        </w:rPr>
        <w:t>准则第</w:t>
      </w:r>
      <w:r>
        <w:rPr>
          <w:rFonts w:hint="eastAsia"/>
        </w:rPr>
        <w:t>2</w:t>
      </w:r>
      <w:r>
        <w:rPr>
          <w:rFonts w:hint="eastAsia"/>
        </w:rPr>
        <w:t>段</w:t>
      </w:r>
      <w:r>
        <w:rPr>
          <w:rFonts w:hint="eastAsia"/>
        </w:rPr>
        <w:t>(</w:t>
      </w:r>
      <w:r>
        <w:rPr>
          <w:rFonts w:hint="eastAsia"/>
        </w:rPr>
        <w:t>社会保障分支部门</w:t>
      </w:r>
      <w:r>
        <w:rPr>
          <w:rFonts w:hint="eastAsia"/>
        </w:rPr>
        <w:t>)</w:t>
      </w:r>
    </w:p>
    <w:p w:rsidR="00000000" w:rsidRDefault="00000000">
      <w:pPr>
        <w:spacing w:after="240"/>
        <w:rPr>
          <w:rFonts w:hint="eastAsia"/>
          <w:snapToGrid/>
        </w:rPr>
      </w:pPr>
      <w:r>
        <w:rPr>
          <w:rFonts w:hint="eastAsia"/>
          <w:snapToGrid/>
        </w:rPr>
        <w:tab/>
        <w:t xml:space="preserve">97.  </w:t>
      </w:r>
      <w:r>
        <w:rPr>
          <w:rFonts w:hint="eastAsia"/>
          <w:snapToGrid/>
        </w:rPr>
        <w:t>请参阅题为《</w:t>
      </w:r>
      <w:r>
        <w:rPr>
          <w:rFonts w:hint="eastAsia"/>
          <w:snapToGrid/>
        </w:rPr>
        <w:t>2003</w:t>
      </w:r>
      <w:r>
        <w:rPr>
          <w:rFonts w:hint="eastAsia"/>
          <w:snapToGrid/>
        </w:rPr>
        <w:t>年挪威的社会保险方案调查》的小册子</w:t>
      </w:r>
      <w:r>
        <w:rPr>
          <w:rFonts w:hint="eastAsia"/>
          <w:snapToGrid/>
        </w:rPr>
        <w:t>(</w:t>
      </w:r>
      <w:r>
        <w:rPr>
          <w:rFonts w:hint="eastAsia"/>
          <w:snapToGrid/>
        </w:rPr>
        <w:t>附录</w:t>
      </w:r>
      <w:r>
        <w:rPr>
          <w:rFonts w:hint="eastAsia"/>
          <w:snapToGrid/>
        </w:rPr>
        <w:t>25)</w:t>
      </w:r>
      <w:r>
        <w:rPr>
          <w:rFonts w:hint="eastAsia"/>
          <w:snapToGrid/>
        </w:rPr>
        <w:t>。如这本小册子所述，社会保险方案总揽了准则第</w:t>
      </w:r>
      <w:r>
        <w:rPr>
          <w:rFonts w:hint="eastAsia"/>
          <w:snapToGrid/>
        </w:rPr>
        <w:t>2</w:t>
      </w:r>
      <w:r>
        <w:rPr>
          <w:rFonts w:hint="eastAsia"/>
          <w:snapToGrid/>
        </w:rPr>
        <w:t>段所述的所有社会保障分支部门。此外，国家保险方案包括职业和医疗康复福利</w:t>
      </w:r>
      <w:r>
        <w:rPr>
          <w:rFonts w:hint="eastAsia"/>
          <w:snapToGrid/>
        </w:rPr>
        <w:t>(</w:t>
      </w:r>
      <w:r>
        <w:rPr>
          <w:rFonts w:hint="eastAsia"/>
          <w:snapToGrid/>
        </w:rPr>
        <w:t>见附录</w:t>
      </w:r>
      <w:r>
        <w:rPr>
          <w:rFonts w:hint="eastAsia"/>
          <w:snapToGrid/>
        </w:rPr>
        <w:t>25,</w:t>
      </w:r>
      <w:r>
        <w:rPr>
          <w:rFonts w:hint="eastAsia"/>
          <w:snapToGrid/>
        </w:rPr>
        <w:t>第</w:t>
      </w:r>
      <w:r>
        <w:rPr>
          <w:rFonts w:hint="eastAsia"/>
          <w:snapToGrid/>
        </w:rPr>
        <w:t>7</w:t>
      </w:r>
      <w:r>
        <w:rPr>
          <w:rFonts w:hint="eastAsia"/>
          <w:snapToGrid/>
        </w:rPr>
        <w:t>章</w:t>
      </w:r>
      <w:r>
        <w:rPr>
          <w:rFonts w:hint="eastAsia"/>
          <w:snapToGrid/>
        </w:rPr>
        <w:t>)</w:t>
      </w:r>
      <w:r>
        <w:rPr>
          <w:rFonts w:hint="eastAsia"/>
          <w:snapToGrid/>
        </w:rPr>
        <w:t>、单亲福利</w:t>
      </w:r>
      <w:r>
        <w:rPr>
          <w:rFonts w:hint="eastAsia"/>
          <w:snapToGrid/>
        </w:rPr>
        <w:t>(</w:t>
      </w:r>
      <w:r>
        <w:rPr>
          <w:rFonts w:hint="eastAsia"/>
          <w:snapToGrid/>
        </w:rPr>
        <w:t>第</w:t>
      </w:r>
      <w:r>
        <w:rPr>
          <w:rFonts w:hint="eastAsia"/>
          <w:snapToGrid/>
        </w:rPr>
        <w:t>12</w:t>
      </w:r>
      <w:r>
        <w:rPr>
          <w:rFonts w:hint="eastAsia"/>
          <w:snapToGrid/>
        </w:rPr>
        <w:t>章</w:t>
      </w:r>
      <w:r>
        <w:rPr>
          <w:rFonts w:hint="eastAsia"/>
          <w:snapToGrid/>
        </w:rPr>
        <w:t>)</w:t>
      </w:r>
      <w:r>
        <w:rPr>
          <w:rFonts w:hint="eastAsia"/>
          <w:snapToGrid/>
        </w:rPr>
        <w:t>、丧葬费</w:t>
      </w:r>
      <w:r>
        <w:rPr>
          <w:rFonts w:hint="eastAsia"/>
          <w:snapToGrid/>
        </w:rPr>
        <w:t>(</w:t>
      </w:r>
      <w:r>
        <w:rPr>
          <w:rFonts w:hint="eastAsia"/>
          <w:snapToGrid/>
        </w:rPr>
        <w:t>第</w:t>
      </w:r>
      <w:r>
        <w:rPr>
          <w:rFonts w:hint="eastAsia"/>
          <w:snapToGrid/>
        </w:rPr>
        <w:t>13</w:t>
      </w:r>
      <w:r>
        <w:rPr>
          <w:rFonts w:hint="eastAsia"/>
          <w:snapToGrid/>
        </w:rPr>
        <w:t>章</w:t>
      </w:r>
      <w:r>
        <w:rPr>
          <w:rFonts w:hint="eastAsia"/>
          <w:snapToGrid/>
        </w:rPr>
        <w:t>)</w:t>
      </w:r>
      <w:r>
        <w:rPr>
          <w:rFonts w:hint="eastAsia"/>
          <w:snapToGrid/>
        </w:rPr>
        <w:t>和预支的子女抚养费</w:t>
      </w:r>
      <w:r>
        <w:rPr>
          <w:rFonts w:hint="eastAsia"/>
          <w:snapToGrid/>
        </w:rPr>
        <w:t>(</w:t>
      </w:r>
      <w:r>
        <w:rPr>
          <w:rFonts w:hint="eastAsia"/>
          <w:snapToGrid/>
        </w:rPr>
        <w:t>第</w:t>
      </w:r>
      <w:r>
        <w:rPr>
          <w:rFonts w:hint="eastAsia"/>
          <w:snapToGrid/>
        </w:rPr>
        <w:t>14</w:t>
      </w:r>
      <w:r>
        <w:rPr>
          <w:rFonts w:hint="eastAsia"/>
          <w:snapToGrid/>
        </w:rPr>
        <w:t>章</w:t>
      </w:r>
      <w:r>
        <w:rPr>
          <w:rFonts w:hint="eastAsia"/>
          <w:snapToGrid/>
        </w:rPr>
        <w:t>)</w:t>
      </w:r>
      <w:r>
        <w:rPr>
          <w:rFonts w:hint="eastAsia"/>
          <w:snapToGrid/>
        </w:rPr>
        <w:t>。</w:t>
      </w:r>
    </w:p>
    <w:p w:rsidR="00000000" w:rsidRDefault="00000000">
      <w:pPr>
        <w:pStyle w:val="Heading4"/>
        <w:rPr>
          <w:rFonts w:hint="eastAsia"/>
        </w:rPr>
      </w:pPr>
      <w:r>
        <w:rPr>
          <w:rFonts w:hint="eastAsia"/>
        </w:rPr>
        <w:t>准则第</w:t>
      </w:r>
      <w:r>
        <w:rPr>
          <w:rFonts w:hint="eastAsia"/>
        </w:rPr>
        <w:t>3</w:t>
      </w:r>
      <w:r>
        <w:rPr>
          <w:rFonts w:hint="eastAsia"/>
        </w:rPr>
        <w:t>段</w:t>
      </w:r>
      <w:r>
        <w:rPr>
          <w:rFonts w:hint="eastAsia"/>
        </w:rPr>
        <w:t>(</w:t>
      </w:r>
      <w:r>
        <w:rPr>
          <w:rFonts w:hint="eastAsia"/>
        </w:rPr>
        <w:t>现行各方案的主要特点</w:t>
      </w:r>
      <w:r>
        <w:rPr>
          <w:rFonts w:hint="eastAsia"/>
        </w:rPr>
        <w:t>)</w:t>
      </w:r>
    </w:p>
    <w:p w:rsidR="00000000" w:rsidRDefault="00000000">
      <w:pPr>
        <w:pStyle w:val="Heading5"/>
        <w:rPr>
          <w:rFonts w:hint="eastAsia"/>
          <w:snapToGrid/>
        </w:rPr>
      </w:pPr>
      <w:r>
        <w:rPr>
          <w:rFonts w:hint="eastAsia"/>
          <w:snapToGrid/>
        </w:rPr>
        <w:t>一般情况</w:t>
      </w:r>
    </w:p>
    <w:p w:rsidR="00000000" w:rsidRDefault="00000000">
      <w:pPr>
        <w:rPr>
          <w:rFonts w:hint="eastAsia"/>
          <w:snapToGrid/>
        </w:rPr>
      </w:pPr>
      <w:r>
        <w:rPr>
          <w:rFonts w:hint="eastAsia"/>
          <w:snapToGrid/>
        </w:rPr>
        <w:tab/>
        <w:t xml:space="preserve">98.  </w:t>
      </w:r>
      <w:r>
        <w:rPr>
          <w:rFonts w:hint="eastAsia"/>
          <w:snapToGrid/>
        </w:rPr>
        <w:t>按照</w:t>
      </w:r>
      <w:r>
        <w:rPr>
          <w:rFonts w:hint="eastAsia"/>
          <w:snapToGrid/>
        </w:rPr>
        <w:t>1997</w:t>
      </w:r>
      <w:r>
        <w:rPr>
          <w:rFonts w:hint="eastAsia"/>
          <w:snapToGrid/>
        </w:rPr>
        <w:t>年的《国家保险法》，在挪威居住或工作的每一个人都享受《国家保险法》的规定。此外，在王国居住的每一个人原则上都享受</w:t>
      </w:r>
      <w:r>
        <w:rPr>
          <w:rFonts w:hint="eastAsia"/>
          <w:snapToGrid/>
        </w:rPr>
        <w:t>2002</w:t>
      </w:r>
      <w:r>
        <w:rPr>
          <w:rFonts w:hint="eastAsia"/>
          <w:snapToGrid/>
        </w:rPr>
        <w:t>年《儿童福利法》的规定。</w:t>
      </w:r>
    </w:p>
    <w:p w:rsidR="00000000" w:rsidRDefault="00000000">
      <w:pPr>
        <w:rPr>
          <w:rFonts w:hint="eastAsia"/>
          <w:snapToGrid/>
        </w:rPr>
      </w:pPr>
      <w:r>
        <w:rPr>
          <w:rFonts w:hint="eastAsia"/>
          <w:snapToGrid/>
        </w:rPr>
        <w:tab/>
        <w:t xml:space="preserve">99.  </w:t>
      </w:r>
      <w:r>
        <w:rPr>
          <w:rFonts w:hint="eastAsia"/>
          <w:snapToGrid/>
        </w:rPr>
        <w:t>许多社会保险福利都是相关由《国家保险法》规定的一个基本数额而确定的。例如，作为计算病假福利的基础的有薪酬就业收入限于基本数额的六倍。养老金也是根据基本数额计算的。</w:t>
      </w:r>
    </w:p>
    <w:p w:rsidR="00000000" w:rsidRDefault="00000000">
      <w:pPr>
        <w:rPr>
          <w:rFonts w:hint="eastAsia"/>
          <w:snapToGrid/>
        </w:rPr>
      </w:pPr>
      <w:r>
        <w:rPr>
          <w:rFonts w:hint="eastAsia"/>
          <w:snapToGrid/>
        </w:rPr>
        <w:tab/>
        <w:t xml:space="preserve">100.  </w:t>
      </w:r>
      <w:r>
        <w:rPr>
          <w:rFonts w:hint="eastAsia"/>
          <w:snapToGrid/>
        </w:rPr>
        <w:t>基本数额由挪威议会在考虑到通货膨胀及收入总额增加的情况下一年调整一次或几次。因此，基本数额的目的是确保退休金领取者和其他福利的领取者的收入以与工作人口差不多同样的比率增加。</w:t>
      </w:r>
    </w:p>
    <w:p w:rsidR="00000000" w:rsidRDefault="00000000">
      <w:pPr>
        <w:rPr>
          <w:rFonts w:hint="eastAsia"/>
          <w:snapToGrid/>
        </w:rPr>
      </w:pPr>
      <w:r>
        <w:rPr>
          <w:rFonts w:hint="eastAsia"/>
          <w:snapToGrid/>
        </w:rPr>
        <w:tab/>
        <w:t xml:space="preserve">101.  </w:t>
      </w:r>
      <w:r>
        <w:rPr>
          <w:rFonts w:hint="eastAsia"/>
          <w:snapToGrid/>
        </w:rPr>
        <w:t>下面的数额表明</w:t>
      </w:r>
      <w:r>
        <w:rPr>
          <w:rFonts w:hint="eastAsia"/>
          <w:snapToGrid/>
        </w:rPr>
        <w:t>1994</w:t>
      </w:r>
      <w:r>
        <w:rPr>
          <w:rFonts w:hint="eastAsia"/>
          <w:snapToGrid/>
        </w:rPr>
        <w:t>年以来基本数额的增加情况：</w:t>
      </w:r>
    </w:p>
    <w:p w:rsidR="00000000" w:rsidRDefault="00000000">
      <w:pPr>
        <w:tabs>
          <w:tab w:val="left" w:pos="1155"/>
          <w:tab w:val="left" w:pos="3780"/>
        </w:tabs>
        <w:ind w:left="1020"/>
        <w:rPr>
          <w:rFonts w:hint="eastAsia"/>
          <w:snapToGrid/>
        </w:rPr>
      </w:pPr>
      <w:r>
        <w:rPr>
          <w:rFonts w:hint="eastAsia"/>
          <w:snapToGrid/>
        </w:rPr>
        <w:t>1994</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38,080</w:t>
      </w:r>
      <w:r>
        <w:rPr>
          <w:rFonts w:hint="eastAsia"/>
          <w:snapToGrid/>
        </w:rPr>
        <w:t>挪威克朗</w:t>
      </w:r>
    </w:p>
    <w:p w:rsidR="00000000" w:rsidRDefault="00000000">
      <w:pPr>
        <w:tabs>
          <w:tab w:val="left" w:pos="1155"/>
          <w:tab w:val="left" w:pos="3780"/>
        </w:tabs>
        <w:ind w:left="1020"/>
        <w:rPr>
          <w:rFonts w:hint="eastAsia"/>
          <w:snapToGrid/>
        </w:rPr>
      </w:pPr>
      <w:r>
        <w:rPr>
          <w:rFonts w:hint="eastAsia"/>
          <w:snapToGrid/>
        </w:rPr>
        <w:t>199</w:t>
      </w:r>
      <w:r>
        <w:rPr>
          <w:snapToGrid/>
        </w:rPr>
        <w:t>5</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29,230</w:t>
      </w:r>
      <w:r>
        <w:rPr>
          <w:rFonts w:hint="eastAsia"/>
          <w:snapToGrid/>
        </w:rPr>
        <w:t>挪威克朗</w:t>
      </w:r>
    </w:p>
    <w:p w:rsidR="00000000" w:rsidRDefault="00000000">
      <w:pPr>
        <w:tabs>
          <w:tab w:val="left" w:pos="1155"/>
          <w:tab w:val="left" w:pos="3780"/>
        </w:tabs>
        <w:ind w:left="1020"/>
        <w:rPr>
          <w:rFonts w:hint="eastAsia"/>
          <w:snapToGrid/>
        </w:rPr>
      </w:pPr>
      <w:r>
        <w:rPr>
          <w:rFonts w:hint="eastAsia"/>
          <w:snapToGrid/>
        </w:rPr>
        <w:t>199</w:t>
      </w:r>
      <w:r>
        <w:rPr>
          <w:snapToGrid/>
        </w:rPr>
        <w:t>6</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41,000</w:t>
      </w:r>
      <w:r>
        <w:rPr>
          <w:rFonts w:hint="eastAsia"/>
          <w:snapToGrid/>
        </w:rPr>
        <w:t>挪威克朗</w:t>
      </w:r>
    </w:p>
    <w:p w:rsidR="00000000" w:rsidRDefault="00000000">
      <w:pPr>
        <w:tabs>
          <w:tab w:val="left" w:pos="1155"/>
          <w:tab w:val="left" w:pos="3780"/>
        </w:tabs>
        <w:ind w:left="1020"/>
        <w:rPr>
          <w:rFonts w:hint="eastAsia"/>
          <w:snapToGrid/>
        </w:rPr>
      </w:pPr>
      <w:r>
        <w:rPr>
          <w:rFonts w:hint="eastAsia"/>
          <w:snapToGrid/>
        </w:rPr>
        <w:t>199</w:t>
      </w:r>
      <w:r>
        <w:rPr>
          <w:snapToGrid/>
        </w:rPr>
        <w:t>7</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42,500</w:t>
      </w:r>
      <w:r>
        <w:rPr>
          <w:rFonts w:hint="eastAsia"/>
          <w:snapToGrid/>
        </w:rPr>
        <w:t>挪威克朗</w:t>
      </w:r>
    </w:p>
    <w:p w:rsidR="00000000" w:rsidRDefault="00000000">
      <w:pPr>
        <w:tabs>
          <w:tab w:val="left" w:pos="1155"/>
          <w:tab w:val="left" w:pos="3780"/>
        </w:tabs>
        <w:ind w:left="1020"/>
        <w:rPr>
          <w:rFonts w:hint="eastAsia"/>
          <w:snapToGrid/>
        </w:rPr>
      </w:pPr>
      <w:r>
        <w:rPr>
          <w:rFonts w:hint="eastAsia"/>
          <w:snapToGrid/>
        </w:rPr>
        <w:t>199</w:t>
      </w:r>
      <w:r>
        <w:rPr>
          <w:snapToGrid/>
        </w:rPr>
        <w:t>8</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45,370</w:t>
      </w:r>
      <w:r>
        <w:rPr>
          <w:rFonts w:hint="eastAsia"/>
          <w:snapToGrid/>
        </w:rPr>
        <w:t>挪威克朗</w:t>
      </w:r>
    </w:p>
    <w:p w:rsidR="00000000" w:rsidRDefault="00000000">
      <w:pPr>
        <w:tabs>
          <w:tab w:val="left" w:pos="1155"/>
          <w:tab w:val="left" w:pos="3780"/>
        </w:tabs>
        <w:ind w:left="1020"/>
        <w:rPr>
          <w:rFonts w:hint="eastAsia"/>
          <w:snapToGrid/>
        </w:rPr>
      </w:pPr>
      <w:r>
        <w:rPr>
          <w:rFonts w:hint="eastAsia"/>
          <w:snapToGrid/>
        </w:rPr>
        <w:t>199</w:t>
      </w:r>
      <w:r>
        <w:rPr>
          <w:snapToGrid/>
        </w:rPr>
        <w:t>9</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46,950</w:t>
      </w:r>
      <w:r>
        <w:rPr>
          <w:rFonts w:hint="eastAsia"/>
          <w:snapToGrid/>
        </w:rPr>
        <w:t>挪威克朗</w:t>
      </w:r>
    </w:p>
    <w:p w:rsidR="00000000" w:rsidRDefault="00000000">
      <w:pPr>
        <w:tabs>
          <w:tab w:val="left" w:pos="1155"/>
          <w:tab w:val="left" w:pos="3780"/>
        </w:tabs>
        <w:ind w:left="1020"/>
        <w:rPr>
          <w:rFonts w:hint="eastAsia"/>
          <w:snapToGrid/>
        </w:rPr>
      </w:pPr>
      <w:r>
        <w:rPr>
          <w:snapToGrid/>
        </w:rPr>
        <w:t>2000</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49,090</w:t>
      </w:r>
      <w:r>
        <w:rPr>
          <w:rFonts w:hint="eastAsia"/>
          <w:snapToGrid/>
        </w:rPr>
        <w:t>挪威克朗</w:t>
      </w:r>
    </w:p>
    <w:p w:rsidR="00000000" w:rsidRDefault="00000000">
      <w:pPr>
        <w:tabs>
          <w:tab w:val="left" w:pos="1155"/>
          <w:tab w:val="left" w:pos="3780"/>
        </w:tabs>
        <w:ind w:left="1020"/>
        <w:rPr>
          <w:rFonts w:hint="eastAsia"/>
          <w:snapToGrid/>
        </w:rPr>
      </w:pPr>
      <w:r>
        <w:rPr>
          <w:snapToGrid/>
        </w:rPr>
        <w:t>200</w:t>
      </w:r>
      <w:r>
        <w:rPr>
          <w:rFonts w:hint="eastAsia"/>
          <w:snapToGrid/>
        </w:rPr>
        <w:t>1</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51,360</w:t>
      </w:r>
      <w:r>
        <w:rPr>
          <w:rFonts w:hint="eastAsia"/>
          <w:snapToGrid/>
        </w:rPr>
        <w:t>挪威克朗</w:t>
      </w:r>
    </w:p>
    <w:p w:rsidR="00000000" w:rsidRDefault="00000000">
      <w:pPr>
        <w:tabs>
          <w:tab w:val="left" w:pos="1155"/>
          <w:tab w:val="left" w:pos="3780"/>
        </w:tabs>
        <w:ind w:left="1020"/>
        <w:rPr>
          <w:rFonts w:hint="eastAsia"/>
          <w:snapToGrid/>
        </w:rPr>
      </w:pPr>
      <w:r>
        <w:rPr>
          <w:snapToGrid/>
        </w:rPr>
        <w:t>2002</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54,170</w:t>
      </w:r>
      <w:r>
        <w:rPr>
          <w:rFonts w:hint="eastAsia"/>
          <w:snapToGrid/>
        </w:rPr>
        <w:t>挪威克朗</w:t>
      </w:r>
    </w:p>
    <w:p w:rsidR="00000000" w:rsidRDefault="00000000">
      <w:pPr>
        <w:tabs>
          <w:tab w:val="left" w:pos="1155"/>
          <w:tab w:val="left" w:pos="3780"/>
        </w:tabs>
        <w:ind w:left="1020"/>
        <w:rPr>
          <w:rFonts w:hint="eastAsia"/>
          <w:snapToGrid/>
        </w:rPr>
      </w:pPr>
      <w:r>
        <w:rPr>
          <w:snapToGrid/>
        </w:rPr>
        <w:t>2003</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rPr>
        <w:tab/>
      </w:r>
      <w:r>
        <w:rPr>
          <w:snapToGrid/>
        </w:rPr>
        <w:t>56,862</w:t>
      </w:r>
      <w:r>
        <w:rPr>
          <w:rFonts w:hint="eastAsia"/>
          <w:snapToGrid/>
        </w:rPr>
        <w:t>挪威克朗</w:t>
      </w:r>
    </w:p>
    <w:p w:rsidR="00000000" w:rsidRDefault="00000000">
      <w:pPr>
        <w:spacing w:after="240"/>
        <w:rPr>
          <w:rFonts w:hint="eastAsia"/>
          <w:snapToGrid/>
        </w:rPr>
      </w:pPr>
      <w:r>
        <w:rPr>
          <w:rFonts w:hint="eastAsia"/>
          <w:snapToGrid/>
        </w:rPr>
        <w:tab/>
      </w:r>
      <w:r>
        <w:rPr>
          <w:snapToGrid/>
        </w:rPr>
        <w:t xml:space="preserve">102.  </w:t>
      </w:r>
      <w:r>
        <w:rPr>
          <w:rFonts w:hint="eastAsia"/>
          <w:snapToGrid/>
        </w:rPr>
        <w:t>可以将关于挪威社会保险福利的行政决定向保险上诉法院提起诉讼，参见</w:t>
      </w:r>
      <w:r>
        <w:rPr>
          <w:rFonts w:hint="eastAsia"/>
          <w:snapToGrid/>
        </w:rPr>
        <w:t>196</w:t>
      </w:r>
      <w:r>
        <w:rPr>
          <w:snapToGrid/>
        </w:rPr>
        <w:t>6</w:t>
      </w:r>
      <w:r>
        <w:rPr>
          <w:rFonts w:hint="eastAsia"/>
          <w:snapToGrid/>
        </w:rPr>
        <w:t>年</w:t>
      </w:r>
      <w:r>
        <w:rPr>
          <w:rFonts w:hint="eastAsia"/>
          <w:snapToGrid/>
        </w:rPr>
        <w:t>12</w:t>
      </w:r>
      <w:r>
        <w:rPr>
          <w:rFonts w:hint="eastAsia"/>
          <w:snapToGrid/>
        </w:rPr>
        <w:t>月</w:t>
      </w:r>
      <w:r>
        <w:rPr>
          <w:rFonts w:hint="eastAsia"/>
          <w:snapToGrid/>
        </w:rPr>
        <w:t>16</w:t>
      </w:r>
      <w:r>
        <w:rPr>
          <w:rFonts w:hint="eastAsia"/>
          <w:snapToGrid/>
        </w:rPr>
        <w:t>日关于向该机构提起诉讼的第</w:t>
      </w:r>
      <w:r>
        <w:rPr>
          <w:rFonts w:hint="eastAsia"/>
          <w:snapToGrid/>
        </w:rPr>
        <w:t>9</w:t>
      </w:r>
      <w:r>
        <w:rPr>
          <w:rFonts w:hint="eastAsia"/>
          <w:snapToGrid/>
        </w:rPr>
        <w:t>号法令。保险上诉法院是一个自主的行政机构。对该法院作出的决定可以向普通法院提起诉讼。</w:t>
      </w:r>
    </w:p>
    <w:p w:rsidR="00000000" w:rsidRDefault="00000000">
      <w:pPr>
        <w:pStyle w:val="Heading4"/>
        <w:rPr>
          <w:rFonts w:hint="eastAsia"/>
        </w:rPr>
      </w:pPr>
      <w:r>
        <w:rPr>
          <w:rFonts w:hint="eastAsia"/>
        </w:rPr>
        <w:t>准则第</w:t>
      </w:r>
      <w:r>
        <w:rPr>
          <w:rFonts w:hint="eastAsia"/>
        </w:rPr>
        <w:t>4</w:t>
      </w:r>
      <w:r>
        <w:rPr>
          <w:rFonts w:hint="eastAsia"/>
        </w:rPr>
        <w:t>段</w:t>
      </w:r>
      <w:r>
        <w:rPr>
          <w:rFonts w:hint="eastAsia"/>
        </w:rPr>
        <w:t>(</w:t>
      </w:r>
      <w:r>
        <w:rPr>
          <w:rFonts w:hint="eastAsia"/>
        </w:rPr>
        <w:t>社会保险方案的资助和社会保险开支</w:t>
      </w:r>
      <w:r>
        <w:rPr>
          <w:rFonts w:hint="eastAsia"/>
        </w:rPr>
        <w:t>)</w:t>
      </w:r>
    </w:p>
    <w:p w:rsidR="00000000" w:rsidRDefault="00000000">
      <w:pPr>
        <w:rPr>
          <w:rFonts w:hint="eastAsia"/>
          <w:snapToGrid/>
        </w:rPr>
      </w:pPr>
      <w:r>
        <w:rPr>
          <w:rFonts w:hint="eastAsia"/>
          <w:snapToGrid/>
        </w:rPr>
        <w:tab/>
        <w:t xml:space="preserve">103.  </w:t>
      </w:r>
      <w:r>
        <w:rPr>
          <w:rFonts w:hint="eastAsia"/>
          <w:snapToGrid/>
        </w:rPr>
        <w:t>全国保险方案是靠雇主、雇员、自营职业者和其他成员的缴款以及中央政府的捐助供资的。缴款额以及中央政府的捐助额均由挪威议会每年作出决定。以下是</w:t>
      </w:r>
      <w:r>
        <w:rPr>
          <w:rFonts w:hint="eastAsia"/>
          <w:snapToGrid/>
        </w:rPr>
        <w:t>2002</w:t>
      </w:r>
      <w:r>
        <w:rPr>
          <w:rFonts w:hint="eastAsia"/>
          <w:snapToGrid/>
        </w:rPr>
        <w:t>年的数额。</w:t>
      </w:r>
    </w:p>
    <w:p w:rsidR="00000000" w:rsidRDefault="00000000">
      <w:pPr>
        <w:rPr>
          <w:rFonts w:hint="eastAsia"/>
          <w:snapToGrid/>
        </w:rPr>
      </w:pPr>
      <w:r>
        <w:rPr>
          <w:rFonts w:hint="eastAsia"/>
          <w:snapToGrid/>
        </w:rPr>
        <w:tab/>
        <w:t xml:space="preserve">104.  </w:t>
      </w:r>
      <w:r>
        <w:rPr>
          <w:rFonts w:hint="eastAsia"/>
          <w:snapToGrid/>
        </w:rPr>
        <w:t>雇员和自营职业者的缴款额是根据应计养恤金收入额计算的。如果应计养恤金收入额低于</w:t>
      </w:r>
      <w:r>
        <w:rPr>
          <w:snapToGrid/>
        </w:rPr>
        <w:t>23,000</w:t>
      </w:r>
      <w:r>
        <w:rPr>
          <w:rFonts w:hint="eastAsia"/>
          <w:snapToGrid/>
        </w:rPr>
        <w:t>挪威克朗，可不必缴纳款项。所缴款项不得高于超过定额收入的</w:t>
      </w:r>
      <w:r>
        <w:rPr>
          <w:rFonts w:hint="eastAsia"/>
          <w:snapToGrid/>
        </w:rPr>
        <w:t>25%</w:t>
      </w:r>
      <w:r>
        <w:rPr>
          <w:rFonts w:hint="eastAsia"/>
          <w:snapToGrid/>
        </w:rPr>
        <w:t>。在疾病、生产和失业期间所支付的福利金均为应计养恤金收入。</w:t>
      </w:r>
    </w:p>
    <w:p w:rsidR="00000000" w:rsidRDefault="00000000">
      <w:pPr>
        <w:rPr>
          <w:rFonts w:hint="eastAsia"/>
          <w:snapToGrid/>
        </w:rPr>
      </w:pPr>
      <w:r>
        <w:rPr>
          <w:rFonts w:hint="eastAsia"/>
          <w:snapToGrid/>
        </w:rPr>
        <w:tab/>
        <w:t xml:space="preserve">105.  </w:t>
      </w:r>
      <w:r>
        <w:rPr>
          <w:rFonts w:hint="eastAsia"/>
          <w:snapToGrid/>
        </w:rPr>
        <w:t>雇员对于全国保险方案的缴款额是其应计养恤金收入</w:t>
      </w:r>
      <w:r>
        <w:rPr>
          <w:rFonts w:hint="eastAsia"/>
          <w:snapToGrid/>
        </w:rPr>
        <w:t>(</w:t>
      </w:r>
      <w:r>
        <w:rPr>
          <w:rFonts w:hint="eastAsia"/>
          <w:snapToGrid/>
        </w:rPr>
        <w:t>薪金收入总额</w:t>
      </w:r>
      <w:r>
        <w:rPr>
          <w:rFonts w:hint="eastAsia"/>
          <w:snapToGrid/>
        </w:rPr>
        <w:t>)</w:t>
      </w:r>
      <w:r>
        <w:rPr>
          <w:rFonts w:hint="eastAsia"/>
          <w:snapToGrid/>
        </w:rPr>
        <w:t>的</w:t>
      </w:r>
      <w:r>
        <w:rPr>
          <w:snapToGrid/>
        </w:rPr>
        <w:t>7.8%</w:t>
      </w:r>
      <w:r>
        <w:rPr>
          <w:rFonts w:hint="eastAsia"/>
          <w:snapToGrid/>
        </w:rPr>
        <w:t>。自营职业者的缴款额，是其应计养恤金收入</w:t>
      </w:r>
      <w:r>
        <w:rPr>
          <w:rFonts w:hint="eastAsia"/>
          <w:snapToGrid/>
        </w:rPr>
        <w:t>(</w:t>
      </w:r>
      <w:r>
        <w:rPr>
          <w:rFonts w:hint="eastAsia"/>
          <w:snapToGrid/>
        </w:rPr>
        <w:t>自营职业净额</w:t>
      </w:r>
      <w:r>
        <w:rPr>
          <w:rFonts w:hint="eastAsia"/>
          <w:snapToGrid/>
        </w:rPr>
        <w:t>)</w:t>
      </w:r>
      <w:r>
        <w:rPr>
          <w:rFonts w:hint="eastAsia"/>
          <w:snapToGrid/>
        </w:rPr>
        <w:t>的</w:t>
      </w:r>
      <w:r>
        <w:rPr>
          <w:snapToGrid/>
        </w:rPr>
        <w:t>10.7%</w:t>
      </w:r>
      <w:r>
        <w:rPr>
          <w:rFonts w:hint="eastAsia"/>
          <w:snapToGrid/>
        </w:rPr>
        <w:t>。，但最多不超过</w:t>
      </w:r>
      <w:r>
        <w:rPr>
          <w:rFonts w:hint="eastAsia"/>
          <w:snapToGrid/>
        </w:rPr>
        <w:t>12</w:t>
      </w:r>
      <w:r>
        <w:rPr>
          <w:rFonts w:hint="eastAsia"/>
          <w:snapToGrid/>
        </w:rPr>
        <w:t>个基准额，而超过这一基准额的部分则缴其收入的</w:t>
      </w:r>
      <w:r>
        <w:rPr>
          <w:snapToGrid/>
        </w:rPr>
        <w:t>7.8%</w:t>
      </w:r>
      <w:r>
        <w:rPr>
          <w:rFonts w:hint="eastAsia"/>
          <w:snapToGrid/>
        </w:rPr>
        <w:t>。一般来说，超过一个特定最高额</w:t>
      </w:r>
      <w:r>
        <w:rPr>
          <w:rFonts w:hint="eastAsia"/>
          <w:snapToGrid/>
        </w:rPr>
        <w:t>(</w:t>
      </w:r>
      <w:r>
        <w:rPr>
          <w:rFonts w:hint="eastAsia"/>
          <w:snapToGrid/>
        </w:rPr>
        <w:t>对于各种不同类别的自营职业者分别是</w:t>
      </w:r>
      <w:r>
        <w:rPr>
          <w:rFonts w:hint="eastAsia"/>
          <w:snapToGrid/>
        </w:rPr>
        <w:t>16</w:t>
      </w:r>
      <w:r>
        <w:rPr>
          <w:rFonts w:hint="eastAsia"/>
          <w:snapToGrid/>
        </w:rPr>
        <w:t>个基准额、</w:t>
      </w:r>
      <w:r>
        <w:rPr>
          <w:rFonts w:hint="eastAsia"/>
          <w:snapToGrid/>
        </w:rPr>
        <w:t>75</w:t>
      </w:r>
      <w:r>
        <w:rPr>
          <w:rFonts w:hint="eastAsia"/>
          <w:snapToGrid/>
        </w:rPr>
        <w:t>个基准额和</w:t>
      </w:r>
      <w:r>
        <w:rPr>
          <w:rFonts w:hint="eastAsia"/>
          <w:snapToGrid/>
        </w:rPr>
        <w:t>/</w:t>
      </w:r>
      <w:r>
        <w:rPr>
          <w:rFonts w:hint="eastAsia"/>
          <w:snapToGrid/>
        </w:rPr>
        <w:t>或</w:t>
      </w:r>
      <w:r>
        <w:rPr>
          <w:rFonts w:hint="eastAsia"/>
          <w:snapToGrid/>
        </w:rPr>
        <w:t>134</w:t>
      </w:r>
      <w:r>
        <w:rPr>
          <w:rFonts w:hint="eastAsia"/>
          <w:snapToGrid/>
        </w:rPr>
        <w:t>个基准额</w:t>
      </w:r>
      <w:r>
        <w:rPr>
          <w:rFonts w:hint="eastAsia"/>
          <w:snapToGrid/>
        </w:rPr>
        <w:t>)</w:t>
      </w:r>
      <w:r>
        <w:rPr>
          <w:rFonts w:hint="eastAsia"/>
          <w:snapToGrid/>
        </w:rPr>
        <w:t>的应计养恤金收入不必支付全国保险方案的缴款。其他各类个人收入</w:t>
      </w:r>
      <w:r>
        <w:rPr>
          <w:rFonts w:hint="eastAsia"/>
          <w:snapToGrid/>
        </w:rPr>
        <w:t>(</w:t>
      </w:r>
      <w:r>
        <w:rPr>
          <w:rFonts w:hint="eastAsia"/>
          <w:snapToGrid/>
        </w:rPr>
        <w:t>养恤金等</w:t>
      </w:r>
      <w:r>
        <w:rPr>
          <w:rFonts w:hint="eastAsia"/>
          <w:snapToGrid/>
        </w:rPr>
        <w:t>)</w:t>
      </w:r>
      <w:r>
        <w:rPr>
          <w:rFonts w:hint="eastAsia"/>
          <w:snapToGrid/>
        </w:rPr>
        <w:t>所缴纳的款额为</w:t>
      </w:r>
      <w:r>
        <w:rPr>
          <w:rFonts w:hint="eastAsia"/>
          <w:snapToGrid/>
        </w:rPr>
        <w:t>3</w:t>
      </w:r>
      <w:r>
        <w:rPr>
          <w:snapToGrid/>
        </w:rPr>
        <w:t>%</w:t>
      </w:r>
      <w:r>
        <w:rPr>
          <w:rFonts w:hint="eastAsia"/>
          <w:snapToGrid/>
        </w:rPr>
        <w:t>。</w:t>
      </w:r>
    </w:p>
    <w:p w:rsidR="00000000" w:rsidRDefault="00000000">
      <w:pPr>
        <w:rPr>
          <w:rFonts w:hint="eastAsia"/>
          <w:snapToGrid/>
        </w:rPr>
      </w:pPr>
      <w:r>
        <w:rPr>
          <w:rFonts w:hint="eastAsia"/>
          <w:snapToGrid/>
        </w:rPr>
        <w:tab/>
        <w:t xml:space="preserve">106.  </w:t>
      </w:r>
      <w:r>
        <w:rPr>
          <w:rFonts w:hint="eastAsia"/>
          <w:snapToGrid/>
        </w:rPr>
        <w:t>雇主所缴纳的款额是根据由雇主所支付的工资的百分比计算的。根据雇员居住的地区缴纳等级不同的款额，从不必缴纳直至缴纳</w:t>
      </w:r>
      <w:r>
        <w:rPr>
          <w:snapToGrid/>
        </w:rPr>
        <w:t>14.1%</w:t>
      </w:r>
      <w:r>
        <w:rPr>
          <w:rFonts w:hint="eastAsia"/>
          <w:snapToGrid/>
        </w:rPr>
        <w:t>的款额。挪威根据地理状况和经济发展划分为五个区。雇主为已经到达</w:t>
      </w:r>
      <w:r>
        <w:rPr>
          <w:rFonts w:hint="eastAsia"/>
          <w:snapToGrid/>
        </w:rPr>
        <w:t>62</w:t>
      </w:r>
      <w:r>
        <w:rPr>
          <w:rFonts w:hint="eastAsia"/>
          <w:snapToGrid/>
        </w:rPr>
        <w:t>岁的雇员缴纳较低的全国保险方案缴款。这个费率也是根据雇员居住的地区有所不同。某些产业的企业必须支付最高费率的雇员缴款额</w:t>
      </w:r>
      <w:r>
        <w:rPr>
          <w:rFonts w:hint="eastAsia"/>
          <w:snapToGrid/>
        </w:rPr>
        <w:t>(</w:t>
      </w:r>
      <w:r>
        <w:rPr>
          <w:snapToGrid/>
        </w:rPr>
        <w:t>14.1%</w:t>
      </w:r>
      <w:r>
        <w:rPr>
          <w:rFonts w:hint="eastAsia"/>
          <w:snapToGrid/>
        </w:rPr>
        <w:t>，或</w:t>
      </w:r>
      <w:r>
        <w:rPr>
          <w:rFonts w:hint="eastAsia"/>
          <w:snapToGrid/>
        </w:rPr>
        <w:t>62</w:t>
      </w:r>
      <w:r>
        <w:rPr>
          <w:rFonts w:hint="eastAsia"/>
          <w:snapToGrid/>
        </w:rPr>
        <w:t>岁以上的雇员</w:t>
      </w:r>
      <w:r>
        <w:rPr>
          <w:snapToGrid/>
        </w:rPr>
        <w:t>1</w:t>
      </w:r>
      <w:r>
        <w:rPr>
          <w:rFonts w:hint="eastAsia"/>
          <w:snapToGrid/>
        </w:rPr>
        <w:t>0.1</w:t>
      </w:r>
      <w:r>
        <w:rPr>
          <w:snapToGrid/>
        </w:rPr>
        <w:t>%</w:t>
      </w:r>
      <w:r>
        <w:rPr>
          <w:rFonts w:hint="eastAsia"/>
          <w:snapToGrid/>
        </w:rPr>
        <w:t>)</w:t>
      </w:r>
      <w:r>
        <w:rPr>
          <w:rFonts w:hint="eastAsia"/>
          <w:snapToGrid/>
        </w:rPr>
        <w:t>，而不论雇员居住在哪个地区。此外，工资高于</w:t>
      </w:r>
      <w:r>
        <w:rPr>
          <w:rFonts w:hint="eastAsia"/>
          <w:snapToGrid/>
        </w:rPr>
        <w:t>16</w:t>
      </w:r>
      <w:r>
        <w:rPr>
          <w:rFonts w:hint="eastAsia"/>
          <w:snapToGrid/>
        </w:rPr>
        <w:t>个基准额者，必须就超额部分缴纳</w:t>
      </w:r>
      <w:r>
        <w:rPr>
          <w:snapToGrid/>
        </w:rPr>
        <w:t>1</w:t>
      </w:r>
      <w:r>
        <w:rPr>
          <w:rFonts w:hint="eastAsia"/>
          <w:snapToGrid/>
        </w:rPr>
        <w:t>2.5</w:t>
      </w:r>
      <w:r>
        <w:rPr>
          <w:snapToGrid/>
        </w:rPr>
        <w:t>%</w:t>
      </w:r>
      <w:r>
        <w:rPr>
          <w:rFonts w:hint="eastAsia"/>
          <w:snapToGrid/>
        </w:rPr>
        <w:t>的特别缴款额。</w:t>
      </w:r>
    </w:p>
    <w:p w:rsidR="00000000" w:rsidRDefault="00000000">
      <w:pPr>
        <w:rPr>
          <w:rFonts w:hint="eastAsia"/>
          <w:snapToGrid/>
        </w:rPr>
      </w:pPr>
      <w:r>
        <w:rPr>
          <w:rFonts w:hint="eastAsia"/>
          <w:snapToGrid/>
        </w:rPr>
        <w:tab/>
        <w:t xml:space="preserve">107.  </w:t>
      </w:r>
      <w:r>
        <w:rPr>
          <w:rFonts w:hint="eastAsia"/>
          <w:snapToGrid/>
        </w:rPr>
        <w:t>家庭津贴和有年幼子女家庭的现金福利由国家预算供资。</w:t>
      </w:r>
    </w:p>
    <w:p w:rsidR="00000000" w:rsidRDefault="00000000">
      <w:pPr>
        <w:rPr>
          <w:rFonts w:hint="eastAsia"/>
          <w:snapToGrid/>
        </w:rPr>
      </w:pPr>
      <w:r>
        <w:rPr>
          <w:rFonts w:hint="eastAsia"/>
          <w:snapToGrid/>
        </w:rPr>
        <w:tab/>
        <w:t>108.  2002</w:t>
      </w:r>
      <w:r>
        <w:rPr>
          <w:rFonts w:hint="eastAsia"/>
          <w:snapToGrid/>
        </w:rPr>
        <w:t>年，全国保险方案的开支总额是</w:t>
      </w:r>
      <w:r>
        <w:rPr>
          <w:snapToGrid/>
        </w:rPr>
        <w:t>1,924.9</w:t>
      </w:r>
      <w:r>
        <w:rPr>
          <w:rFonts w:hint="eastAsia"/>
          <w:snapToGrid/>
        </w:rPr>
        <w:t>亿挪威克朗。这一数额占政府和全国综合保险预算开支的约</w:t>
      </w:r>
      <w:r>
        <w:rPr>
          <w:snapToGrid/>
        </w:rPr>
        <w:t>34.2%</w:t>
      </w:r>
      <w:r>
        <w:rPr>
          <w:rFonts w:hint="eastAsia"/>
          <w:snapToGrid/>
        </w:rPr>
        <w:t>，占国内生产总值的</w:t>
      </w:r>
      <w:r>
        <w:rPr>
          <w:snapToGrid/>
        </w:rPr>
        <w:t>12.6%</w:t>
      </w:r>
      <w:r>
        <w:rPr>
          <w:rFonts w:hint="eastAsia"/>
          <w:snapToGrid/>
        </w:rPr>
        <w:t>左右。</w:t>
      </w:r>
      <w:r>
        <w:rPr>
          <w:rFonts w:hint="eastAsia"/>
          <w:snapToGrid/>
        </w:rPr>
        <w:t>2002</w:t>
      </w:r>
      <w:r>
        <w:rPr>
          <w:rFonts w:hint="eastAsia"/>
          <w:snapToGrid/>
        </w:rPr>
        <w:t>年政府拨给全国保险方案的资金总额是</w:t>
      </w:r>
      <w:r>
        <w:rPr>
          <w:rFonts w:hint="eastAsia"/>
          <w:snapToGrid/>
        </w:rPr>
        <w:t>533.91</w:t>
      </w:r>
      <w:r>
        <w:rPr>
          <w:rFonts w:hint="eastAsia"/>
          <w:snapToGrid/>
        </w:rPr>
        <w:t>亿挪威克朗，即占全国保险开支的约</w:t>
      </w:r>
      <w:r>
        <w:rPr>
          <w:rFonts w:hint="eastAsia"/>
          <w:snapToGrid/>
        </w:rPr>
        <w:t>27.7</w:t>
      </w:r>
      <w:r>
        <w:rPr>
          <w:snapToGrid/>
        </w:rPr>
        <w:t>%</w:t>
      </w:r>
      <w:r>
        <w:rPr>
          <w:rFonts w:hint="eastAsia"/>
          <w:snapToGrid/>
        </w:rPr>
        <w:t>。</w:t>
      </w:r>
    </w:p>
    <w:p w:rsidR="00000000" w:rsidRDefault="00000000">
      <w:pPr>
        <w:rPr>
          <w:rFonts w:hint="eastAsia"/>
          <w:snapToGrid/>
        </w:rPr>
      </w:pPr>
      <w:r>
        <w:rPr>
          <w:rFonts w:hint="eastAsia"/>
          <w:snapToGrid/>
        </w:rPr>
        <w:tab/>
        <w:t xml:space="preserve">109.  </w:t>
      </w:r>
      <w:r>
        <w:rPr>
          <w:rFonts w:hint="eastAsia"/>
          <w:snapToGrid/>
        </w:rPr>
        <w:t>相比之下，全国保险方案</w:t>
      </w:r>
      <w:r>
        <w:rPr>
          <w:rFonts w:hint="eastAsia"/>
          <w:snapToGrid/>
        </w:rPr>
        <w:t>1988</w:t>
      </w:r>
      <w:r>
        <w:rPr>
          <w:rFonts w:hint="eastAsia"/>
          <w:snapToGrid/>
        </w:rPr>
        <w:t>年的开支总额是</w:t>
      </w:r>
      <w:r>
        <w:rPr>
          <w:snapToGrid/>
        </w:rPr>
        <w:t>9</w:t>
      </w:r>
      <w:r>
        <w:rPr>
          <w:rFonts w:hint="eastAsia"/>
          <w:snapToGrid/>
        </w:rPr>
        <w:t>93.62</w:t>
      </w:r>
      <w:r>
        <w:rPr>
          <w:rFonts w:hint="eastAsia"/>
          <w:snapToGrid/>
        </w:rPr>
        <w:t>亿挪威克朗。这一数额相当于政府和全国综合保险预算开支的约</w:t>
      </w:r>
      <w:r>
        <w:rPr>
          <w:snapToGrid/>
        </w:rPr>
        <w:t>3</w:t>
      </w:r>
      <w:r>
        <w:rPr>
          <w:rFonts w:hint="eastAsia"/>
          <w:snapToGrid/>
        </w:rPr>
        <w:t>6.1</w:t>
      </w:r>
      <w:r>
        <w:rPr>
          <w:snapToGrid/>
        </w:rPr>
        <w:t>%</w:t>
      </w:r>
      <w:r>
        <w:rPr>
          <w:rFonts w:hint="eastAsia"/>
          <w:snapToGrid/>
        </w:rPr>
        <w:t>，占国内生产总值的</w:t>
      </w:r>
      <w:r>
        <w:rPr>
          <w:snapToGrid/>
        </w:rPr>
        <w:t>1</w:t>
      </w:r>
      <w:r>
        <w:rPr>
          <w:rFonts w:hint="eastAsia"/>
          <w:snapToGrid/>
        </w:rPr>
        <w:t>6.4</w:t>
      </w:r>
      <w:r>
        <w:rPr>
          <w:snapToGrid/>
        </w:rPr>
        <w:t>%</w:t>
      </w:r>
      <w:r>
        <w:rPr>
          <w:rFonts w:hint="eastAsia"/>
          <w:snapToGrid/>
        </w:rPr>
        <w:t>。</w:t>
      </w:r>
      <w:r>
        <w:rPr>
          <w:rFonts w:hint="eastAsia"/>
          <w:snapToGrid/>
        </w:rPr>
        <w:t>1988</w:t>
      </w:r>
      <w:r>
        <w:rPr>
          <w:rFonts w:hint="eastAsia"/>
          <w:snapToGrid/>
        </w:rPr>
        <w:t>年，中央政府拨给全国保险方案的资金总额是</w:t>
      </w:r>
      <w:r>
        <w:rPr>
          <w:rFonts w:hint="eastAsia"/>
          <w:snapToGrid/>
        </w:rPr>
        <w:t>205.14</w:t>
      </w:r>
      <w:r>
        <w:rPr>
          <w:rFonts w:hint="eastAsia"/>
          <w:snapToGrid/>
        </w:rPr>
        <w:t>亿挪威克朗，即占全国保险开支的</w:t>
      </w:r>
      <w:r>
        <w:rPr>
          <w:rFonts w:hint="eastAsia"/>
          <w:snapToGrid/>
        </w:rPr>
        <w:t>20.6%</w:t>
      </w:r>
      <w:r>
        <w:rPr>
          <w:rFonts w:hint="eastAsia"/>
          <w:snapToGrid/>
        </w:rPr>
        <w:t>。</w:t>
      </w:r>
    </w:p>
    <w:p w:rsidR="00000000" w:rsidRDefault="00000000">
      <w:pPr>
        <w:spacing w:after="240"/>
        <w:rPr>
          <w:rFonts w:hint="eastAsia"/>
          <w:snapToGrid/>
        </w:rPr>
      </w:pPr>
      <w:r>
        <w:rPr>
          <w:rFonts w:hint="eastAsia"/>
          <w:snapToGrid/>
        </w:rPr>
        <w:tab/>
        <w:t xml:space="preserve">110.  </w:t>
      </w:r>
      <w:r>
        <w:rPr>
          <w:rFonts w:hint="eastAsia"/>
          <w:snapToGrid/>
        </w:rPr>
        <w:t>在此期间，福利领取者的人数和向每一位领取者支付的数额都增加了。养老金支付额的增加，部分是由于全国保险方案的成熟</w:t>
      </w:r>
      <w:r>
        <w:rPr>
          <w:rFonts w:hint="eastAsia"/>
          <w:snapToGrid/>
        </w:rPr>
        <w:t>(</w:t>
      </w:r>
      <w:r>
        <w:rPr>
          <w:rFonts w:hint="eastAsia"/>
          <w:snapToGrid/>
        </w:rPr>
        <w:t>一些较年轻的雇员也享有了积累更多年份的缴款额，从而有权享受更高额的增补养恤金</w:t>
      </w:r>
      <w:r>
        <w:rPr>
          <w:rFonts w:hint="eastAsia"/>
          <w:snapToGrid/>
        </w:rPr>
        <w:t>)</w:t>
      </w:r>
      <w:r>
        <w:rPr>
          <w:rFonts w:hint="eastAsia"/>
          <w:snapToGrid/>
        </w:rPr>
        <w:t>，部分是由于福利费率的增加，尤其是特别增补费率的增加。</w:t>
      </w:r>
    </w:p>
    <w:p w:rsidR="00000000" w:rsidRDefault="00000000">
      <w:pPr>
        <w:pStyle w:val="Heading4"/>
        <w:rPr>
          <w:rFonts w:hint="eastAsia"/>
        </w:rPr>
      </w:pPr>
      <w:r>
        <w:rPr>
          <w:rFonts w:hint="eastAsia"/>
        </w:rPr>
        <w:t>准则第</w:t>
      </w:r>
      <w:r>
        <w:rPr>
          <w:rFonts w:hint="eastAsia"/>
        </w:rPr>
        <w:t>5</w:t>
      </w:r>
      <w:r>
        <w:rPr>
          <w:rFonts w:hint="eastAsia"/>
        </w:rPr>
        <w:t>段</w:t>
      </w:r>
      <w:r>
        <w:rPr>
          <w:rFonts w:hint="eastAsia"/>
        </w:rPr>
        <w:t>(</w:t>
      </w:r>
      <w:r>
        <w:rPr>
          <w:rFonts w:hint="eastAsia"/>
        </w:rPr>
        <w:t>非正式</w:t>
      </w:r>
      <w:r>
        <w:rPr>
          <w:rFonts w:hint="eastAsia"/>
        </w:rPr>
        <w:t>(</w:t>
      </w:r>
      <w:r>
        <w:rPr>
          <w:rFonts w:hint="eastAsia"/>
        </w:rPr>
        <w:t>私营</w:t>
      </w:r>
      <w:r>
        <w:rPr>
          <w:rFonts w:hint="eastAsia"/>
        </w:rPr>
        <w:t>)</w:t>
      </w:r>
      <w:r>
        <w:rPr>
          <w:rFonts w:hint="eastAsia"/>
        </w:rPr>
        <w:t>安排</w:t>
      </w:r>
      <w:r>
        <w:rPr>
          <w:rFonts w:hint="eastAsia"/>
        </w:rPr>
        <w:t>)</w:t>
      </w:r>
    </w:p>
    <w:p w:rsidR="00000000" w:rsidRDefault="00000000">
      <w:pPr>
        <w:spacing w:after="240"/>
        <w:rPr>
          <w:rFonts w:hint="eastAsia"/>
          <w:snapToGrid/>
        </w:rPr>
      </w:pPr>
      <w:r>
        <w:rPr>
          <w:rFonts w:hint="eastAsia"/>
          <w:snapToGrid/>
        </w:rPr>
        <w:tab/>
        <w:t xml:space="preserve">111.  </w:t>
      </w:r>
      <w:r>
        <w:rPr>
          <w:rFonts w:hint="eastAsia"/>
          <w:snapToGrid/>
        </w:rPr>
        <w:t>据估计，大约有一半以上的就业人口属于补充上述全国保险方案的的某个或几个私营或公共</w:t>
      </w:r>
      <w:r>
        <w:rPr>
          <w:rFonts w:hint="eastAsia"/>
          <w:snapToGrid/>
        </w:rPr>
        <w:t>(</w:t>
      </w:r>
      <w:r>
        <w:rPr>
          <w:rFonts w:hint="eastAsia"/>
          <w:snapToGrid/>
        </w:rPr>
        <w:t>为公共部门雇员提供的</w:t>
      </w:r>
      <w:r>
        <w:rPr>
          <w:rFonts w:hint="eastAsia"/>
          <w:snapToGrid/>
        </w:rPr>
        <w:t>)</w:t>
      </w:r>
      <w:r>
        <w:rPr>
          <w:rFonts w:hint="eastAsia"/>
          <w:snapToGrid/>
        </w:rPr>
        <w:t>养恤金安排。</w:t>
      </w:r>
    </w:p>
    <w:p w:rsidR="00000000" w:rsidRDefault="00000000">
      <w:pPr>
        <w:pStyle w:val="Heading4"/>
        <w:rPr>
          <w:rFonts w:hint="eastAsia"/>
        </w:rPr>
      </w:pPr>
      <w:r>
        <w:rPr>
          <w:rFonts w:hint="eastAsia"/>
        </w:rPr>
        <w:t>准则第</w:t>
      </w:r>
      <w:r>
        <w:rPr>
          <w:rFonts w:hint="eastAsia"/>
        </w:rPr>
        <w:t>6</w:t>
      </w:r>
      <w:r>
        <w:rPr>
          <w:rFonts w:hint="eastAsia"/>
        </w:rPr>
        <w:t>段</w:t>
      </w:r>
      <w:r>
        <w:rPr>
          <w:rFonts w:hint="eastAsia"/>
        </w:rPr>
        <w:t>(</w:t>
      </w:r>
      <w:r>
        <w:rPr>
          <w:rFonts w:hint="eastAsia"/>
        </w:rPr>
        <w:t>处境不利者群体</w:t>
      </w:r>
      <w:r>
        <w:rPr>
          <w:rFonts w:hint="eastAsia"/>
        </w:rPr>
        <w:t>)</w:t>
      </w:r>
    </w:p>
    <w:p w:rsidR="00000000" w:rsidRDefault="00000000">
      <w:pPr>
        <w:spacing w:after="240"/>
        <w:rPr>
          <w:rFonts w:hint="eastAsia"/>
          <w:snapToGrid/>
        </w:rPr>
      </w:pPr>
      <w:r>
        <w:rPr>
          <w:rFonts w:hint="eastAsia"/>
          <w:snapToGrid/>
        </w:rPr>
        <w:tab/>
        <w:t xml:space="preserve">112.  </w:t>
      </w:r>
      <w:r>
        <w:rPr>
          <w:rFonts w:hint="eastAsia"/>
          <w:snapToGrid/>
        </w:rPr>
        <w:t>凡在挪威居住或工作者都享受全国保险方案的保险。《国家保险法》除了与生产有关的福利的目前例外之外，是不论性别男女平等的。</w:t>
      </w:r>
    </w:p>
    <w:p w:rsidR="00000000" w:rsidRDefault="00000000">
      <w:pPr>
        <w:pStyle w:val="Heading5"/>
        <w:rPr>
          <w:rFonts w:hint="eastAsia"/>
          <w:snapToGrid/>
        </w:rPr>
      </w:pPr>
      <w:r>
        <w:rPr>
          <w:rFonts w:hint="eastAsia"/>
          <w:snapToGrid/>
        </w:rPr>
        <w:t>社会保障</w:t>
      </w:r>
    </w:p>
    <w:p w:rsidR="00000000" w:rsidRDefault="00000000">
      <w:pPr>
        <w:rPr>
          <w:rFonts w:hint="eastAsia"/>
          <w:snapToGrid/>
        </w:rPr>
      </w:pPr>
      <w:r>
        <w:rPr>
          <w:rFonts w:hint="eastAsia"/>
          <w:snapToGrid/>
        </w:rPr>
        <w:tab/>
        <w:t xml:space="preserve">113.  </w:t>
      </w:r>
      <w:r>
        <w:rPr>
          <w:rFonts w:hint="eastAsia"/>
          <w:snapToGrid/>
        </w:rPr>
        <w:t>无法通过工作或通过主张他们的包括社会保障权利在内的经济权利维持自己的生活的人，有权利获得社会经济资助。这项权利是由</w:t>
      </w:r>
      <w:r>
        <w:rPr>
          <w:rFonts w:hint="eastAsia"/>
          <w:snapToGrid/>
        </w:rPr>
        <w:t>1991</w:t>
      </w:r>
      <w:r>
        <w:rPr>
          <w:rFonts w:hint="eastAsia"/>
          <w:snapToGrid/>
        </w:rPr>
        <w:t>年关于社会服务等权利的法令所确定的。市级的社会服务管理部门负责提供社会经济资助。这项法令并不载有所提供的经济资助的水平，而是基于必须保证每一个人有充分的生计这样一个前提。究竟具体要多少才构成充分的生计，是根据对每一位个人申请人的评估所确定的。社会经济资助是个人领受人的一项补充福利，也是社会保障方案中最低的经济安全度。</w:t>
      </w:r>
    </w:p>
    <w:p w:rsidR="00000000" w:rsidRDefault="00000000">
      <w:pPr>
        <w:rPr>
          <w:rFonts w:hint="eastAsia"/>
          <w:snapToGrid/>
        </w:rPr>
      </w:pPr>
      <w:r>
        <w:rPr>
          <w:rFonts w:hint="eastAsia"/>
          <w:snapToGrid/>
        </w:rPr>
        <w:tab/>
        <w:t>114.  1998</w:t>
      </w:r>
      <w:r>
        <w:rPr>
          <w:rFonts w:hint="eastAsia"/>
          <w:snapToGrid/>
        </w:rPr>
        <w:t>年，由社会事务部代表国家向市级当局发布了一项准则，其形式是有关确定《社会服务法》关于“生计”一词所涉费用的指示。</w:t>
      </w:r>
      <w:r>
        <w:rPr>
          <w:rFonts w:hint="eastAsia"/>
          <w:snapToGrid/>
        </w:rPr>
        <w:t>2001</w:t>
      </w:r>
      <w:r>
        <w:rPr>
          <w:rFonts w:hint="eastAsia"/>
          <w:snapToGrid/>
        </w:rPr>
        <w:t>年，该部发布了以建议经济资助费率为形式的准则。国家准则包括目前的日常生活费用。住房费用、电费和取暖费等，以及特别费用不包括在计算基础内。这项准则确定了从</w:t>
      </w:r>
      <w:r>
        <w:rPr>
          <w:rFonts w:hint="eastAsia"/>
          <w:snapToGrid/>
        </w:rPr>
        <w:t>2002</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日起生效的下列建议月费率：</w:t>
      </w:r>
    </w:p>
    <w:p w:rsidR="00000000" w:rsidRDefault="00000000">
      <w:pPr>
        <w:tabs>
          <w:tab w:val="left" w:pos="3570"/>
        </w:tabs>
        <w:ind w:left="1020"/>
        <w:rPr>
          <w:rFonts w:hint="eastAsia"/>
          <w:snapToGrid/>
        </w:rPr>
      </w:pPr>
      <w:r>
        <w:rPr>
          <w:rFonts w:hint="eastAsia"/>
          <w:snapToGrid/>
        </w:rPr>
        <w:t>单身者</w:t>
      </w:r>
      <w:r>
        <w:rPr>
          <w:rFonts w:hint="eastAsia"/>
          <w:snapToGrid/>
        </w:rPr>
        <w:tab/>
      </w:r>
      <w:r>
        <w:rPr>
          <w:snapToGrid/>
        </w:rPr>
        <w:t>4,000</w:t>
      </w:r>
      <w:r>
        <w:rPr>
          <w:rFonts w:hint="eastAsia"/>
          <w:snapToGrid/>
        </w:rPr>
        <w:t>挪威克朗</w:t>
      </w:r>
    </w:p>
    <w:p w:rsidR="00000000" w:rsidRDefault="00000000">
      <w:pPr>
        <w:tabs>
          <w:tab w:val="left" w:pos="3570"/>
        </w:tabs>
        <w:ind w:left="1020"/>
        <w:rPr>
          <w:snapToGrid/>
        </w:rPr>
      </w:pPr>
      <w:r>
        <w:rPr>
          <w:rFonts w:hint="eastAsia"/>
          <w:snapToGrid/>
        </w:rPr>
        <w:t>已婚夫妻</w:t>
      </w:r>
      <w:r>
        <w:rPr>
          <w:rFonts w:hint="eastAsia"/>
          <w:snapToGrid/>
        </w:rPr>
        <w:tab/>
      </w:r>
      <w:r>
        <w:rPr>
          <w:snapToGrid/>
        </w:rPr>
        <w:t>6,660</w:t>
      </w:r>
      <w:r>
        <w:rPr>
          <w:rFonts w:hint="eastAsia"/>
          <w:snapToGrid/>
        </w:rPr>
        <w:t>挪威克朗</w:t>
      </w:r>
    </w:p>
    <w:p w:rsidR="00000000" w:rsidRDefault="00000000">
      <w:pPr>
        <w:tabs>
          <w:tab w:val="left" w:pos="3570"/>
        </w:tabs>
        <w:ind w:left="1020"/>
        <w:rPr>
          <w:snapToGrid/>
        </w:rPr>
      </w:pPr>
      <w:r>
        <w:rPr>
          <w:rFonts w:hint="eastAsia"/>
          <w:snapToGrid/>
        </w:rPr>
        <w:t>同居者</w:t>
      </w:r>
      <w:r>
        <w:rPr>
          <w:snapToGrid/>
        </w:rPr>
        <w:t>—</w:t>
      </w:r>
      <w:r>
        <w:rPr>
          <w:rFonts w:hint="eastAsia"/>
          <w:snapToGrid/>
        </w:rPr>
        <w:t>每人</w:t>
      </w:r>
      <w:r>
        <w:rPr>
          <w:rFonts w:hint="eastAsia"/>
          <w:snapToGrid/>
        </w:rPr>
        <w:tab/>
      </w:r>
      <w:r>
        <w:rPr>
          <w:snapToGrid/>
        </w:rPr>
        <w:t>3,330</w:t>
      </w:r>
      <w:r>
        <w:rPr>
          <w:rFonts w:hint="eastAsia"/>
          <w:snapToGrid/>
        </w:rPr>
        <w:t>挪威克朗</w:t>
      </w:r>
    </w:p>
    <w:p w:rsidR="00000000" w:rsidRDefault="00000000">
      <w:pPr>
        <w:tabs>
          <w:tab w:val="left" w:pos="3570"/>
        </w:tabs>
        <w:ind w:left="1020"/>
        <w:rPr>
          <w:snapToGrid/>
        </w:rPr>
      </w:pPr>
      <w:r>
        <w:rPr>
          <w:rFonts w:hint="eastAsia"/>
          <w:snapToGrid/>
        </w:rPr>
        <w:t>0</w:t>
      </w:r>
      <w:r>
        <w:rPr>
          <w:snapToGrid/>
        </w:rPr>
        <w:t>—</w:t>
      </w:r>
      <w:r>
        <w:rPr>
          <w:rFonts w:hint="eastAsia"/>
          <w:snapToGrid/>
        </w:rPr>
        <w:t>5</w:t>
      </w:r>
      <w:r>
        <w:rPr>
          <w:rFonts w:hint="eastAsia"/>
          <w:snapToGrid/>
        </w:rPr>
        <w:t>岁儿童</w:t>
      </w:r>
      <w:r>
        <w:rPr>
          <w:rFonts w:hint="eastAsia"/>
          <w:snapToGrid/>
        </w:rPr>
        <w:tab/>
      </w:r>
      <w:r>
        <w:rPr>
          <w:snapToGrid/>
        </w:rPr>
        <w:t>1,530</w:t>
      </w:r>
      <w:r>
        <w:rPr>
          <w:rFonts w:hint="eastAsia"/>
          <w:snapToGrid/>
        </w:rPr>
        <w:t>挪威克朗</w:t>
      </w:r>
    </w:p>
    <w:p w:rsidR="00000000" w:rsidRDefault="00000000">
      <w:pPr>
        <w:tabs>
          <w:tab w:val="left" w:pos="3570"/>
        </w:tabs>
        <w:ind w:left="1020"/>
        <w:rPr>
          <w:snapToGrid/>
        </w:rPr>
      </w:pPr>
      <w:r>
        <w:rPr>
          <w:rFonts w:hint="eastAsia"/>
          <w:snapToGrid/>
        </w:rPr>
        <w:t>6</w:t>
      </w:r>
      <w:r>
        <w:rPr>
          <w:snapToGrid/>
        </w:rPr>
        <w:t>—</w:t>
      </w:r>
      <w:r>
        <w:rPr>
          <w:rFonts w:hint="eastAsia"/>
          <w:snapToGrid/>
        </w:rPr>
        <w:t>10</w:t>
      </w:r>
      <w:r>
        <w:rPr>
          <w:rFonts w:hint="eastAsia"/>
          <w:snapToGrid/>
        </w:rPr>
        <w:t>岁儿童</w:t>
      </w:r>
      <w:r>
        <w:rPr>
          <w:rFonts w:hint="eastAsia"/>
          <w:snapToGrid/>
        </w:rPr>
        <w:tab/>
      </w:r>
      <w:r>
        <w:rPr>
          <w:snapToGrid/>
        </w:rPr>
        <w:t>2,020</w:t>
      </w:r>
      <w:r>
        <w:rPr>
          <w:rFonts w:hint="eastAsia"/>
          <w:snapToGrid/>
        </w:rPr>
        <w:t>挪威克朗</w:t>
      </w:r>
    </w:p>
    <w:p w:rsidR="00000000" w:rsidRDefault="00000000">
      <w:pPr>
        <w:tabs>
          <w:tab w:val="left" w:pos="3570"/>
        </w:tabs>
        <w:spacing w:after="320"/>
        <w:ind w:left="1020"/>
        <w:rPr>
          <w:snapToGrid/>
        </w:rPr>
      </w:pPr>
      <w:r>
        <w:rPr>
          <w:rFonts w:hint="eastAsia"/>
          <w:snapToGrid/>
        </w:rPr>
        <w:t>11</w:t>
      </w:r>
      <w:r>
        <w:rPr>
          <w:snapToGrid/>
        </w:rPr>
        <w:t>—</w:t>
      </w:r>
      <w:r>
        <w:rPr>
          <w:rFonts w:hint="eastAsia"/>
          <w:snapToGrid/>
        </w:rPr>
        <w:t>17</w:t>
      </w:r>
      <w:r>
        <w:rPr>
          <w:rFonts w:hint="eastAsia"/>
          <w:snapToGrid/>
        </w:rPr>
        <w:t>岁少儿</w:t>
      </w:r>
      <w:r>
        <w:rPr>
          <w:rFonts w:hint="eastAsia"/>
          <w:snapToGrid/>
        </w:rPr>
        <w:tab/>
      </w:r>
      <w:r>
        <w:rPr>
          <w:snapToGrid/>
        </w:rPr>
        <w:t>2,550</w:t>
      </w:r>
      <w:r>
        <w:rPr>
          <w:rFonts w:hint="eastAsia"/>
          <w:snapToGrid/>
        </w:rPr>
        <w:t>挪威克朗</w:t>
      </w:r>
    </w:p>
    <w:p w:rsidR="00000000" w:rsidRDefault="00000000">
      <w:pPr>
        <w:pStyle w:val="Heading4"/>
      </w:pPr>
      <w:r>
        <w:rPr>
          <w:rFonts w:hint="eastAsia"/>
        </w:rPr>
        <w:t>准则第</w:t>
      </w:r>
      <w:r>
        <w:rPr>
          <w:rFonts w:hint="eastAsia"/>
        </w:rPr>
        <w:t>7</w:t>
      </w:r>
      <w:r>
        <w:rPr>
          <w:rFonts w:hint="eastAsia"/>
        </w:rPr>
        <w:t>段</w:t>
      </w:r>
      <w:r>
        <w:rPr>
          <w:rFonts w:hint="eastAsia"/>
        </w:rPr>
        <w:t>(</w:t>
      </w:r>
      <w:r>
        <w:rPr>
          <w:rFonts w:hint="eastAsia"/>
        </w:rPr>
        <w:t>自上次报告以来的变化</w:t>
      </w:r>
      <w:r>
        <w:rPr>
          <w:rFonts w:hint="eastAsia"/>
        </w:rPr>
        <w:t>)</w:t>
      </w:r>
    </w:p>
    <w:p w:rsidR="00000000" w:rsidRDefault="00000000">
      <w:pPr>
        <w:rPr>
          <w:rFonts w:hint="eastAsia"/>
          <w:snapToGrid/>
        </w:rPr>
      </w:pPr>
      <w:r>
        <w:rPr>
          <w:snapToGrid/>
        </w:rPr>
        <w:tab/>
      </w:r>
      <w:r>
        <w:rPr>
          <w:rFonts w:hint="eastAsia"/>
          <w:snapToGrid/>
        </w:rPr>
        <w:t xml:space="preserve">115.  </w:t>
      </w:r>
      <w:r>
        <w:rPr>
          <w:rFonts w:hint="eastAsia"/>
          <w:snapToGrid/>
        </w:rPr>
        <w:t>上文已经描述了福利制度中的几项变化。有关立法修订案，请注意</w:t>
      </w:r>
      <w:r>
        <w:rPr>
          <w:rFonts w:hint="eastAsia"/>
          <w:snapToGrid/>
        </w:rPr>
        <w:t>1966</w:t>
      </w:r>
      <w:r>
        <w:rPr>
          <w:rFonts w:hint="eastAsia"/>
          <w:snapToGrid/>
        </w:rPr>
        <w:t>年的《全国保险法》已经在</w:t>
      </w:r>
      <w:r>
        <w:rPr>
          <w:rFonts w:hint="eastAsia"/>
          <w:snapToGrid/>
        </w:rPr>
        <w:t>1997</w:t>
      </w:r>
      <w:r>
        <w:rPr>
          <w:rFonts w:hint="eastAsia"/>
          <w:snapToGrid/>
        </w:rPr>
        <w:t>年被一项新的《全国保险法》所取代。这项新的法令的目的在于使得该法规的语言简化和现代化。这项新的法令并不使得挪威的全国保险制度产生任何重大的实质性变化。</w:t>
      </w:r>
    </w:p>
    <w:p w:rsidR="00000000" w:rsidRDefault="00000000">
      <w:pPr>
        <w:spacing w:after="240"/>
        <w:rPr>
          <w:rFonts w:hint="eastAsia"/>
          <w:snapToGrid/>
        </w:rPr>
      </w:pPr>
      <w:r>
        <w:rPr>
          <w:rFonts w:hint="eastAsia"/>
          <w:snapToGrid/>
        </w:rPr>
        <w:tab/>
        <w:t>116.  2003</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一项新的《家庭津贴法》生效。提供了管辖这种类型的福利的一套更加简化和综合化的规则。重点放在使得这项法令尽量使得个人容易了解，使得国家保险部门能够付诸实施。新的法规没有重大的实质性修订，但在某些领域，有些简化的地方使得规定的内容与以前的家庭津贴规则相比略有不同。</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第十条</w:t>
      </w:r>
      <w:r>
        <w:rPr>
          <w:rFonts w:ascii="Time New Roman" w:eastAsia="SimHei" w:hAnsi="Time New Roman" w:hint="eastAsia"/>
          <w:u w:val="none"/>
        </w:rPr>
        <w:t xml:space="preserve">  </w:t>
      </w:r>
      <w:r>
        <w:rPr>
          <w:rFonts w:ascii="Time New Roman" w:eastAsia="SimHei" w:hAnsi="Time New Roman" w:hint="eastAsia"/>
          <w:u w:val="none"/>
        </w:rPr>
        <w:t>家庭、母亲和儿童</w:t>
      </w:r>
    </w:p>
    <w:p w:rsidR="00000000" w:rsidRDefault="00000000">
      <w:pPr>
        <w:spacing w:after="240"/>
        <w:rPr>
          <w:rFonts w:hint="eastAsia"/>
          <w:snapToGrid/>
        </w:rPr>
      </w:pPr>
      <w:r>
        <w:rPr>
          <w:rFonts w:hint="eastAsia"/>
          <w:snapToGrid/>
        </w:rPr>
        <w:tab/>
        <w:t xml:space="preserve">117.  </w:t>
      </w:r>
      <w:r>
        <w:rPr>
          <w:rFonts w:hint="eastAsia"/>
          <w:snapToGrid/>
        </w:rPr>
        <w:t>请参阅挪威落实联合国《儿童权利公约》的第一次定期报告</w:t>
      </w:r>
      <w:r>
        <w:rPr>
          <w:rFonts w:hint="eastAsia"/>
          <w:snapToGrid/>
        </w:rPr>
        <w:t>(</w:t>
      </w:r>
      <w:r>
        <w:rPr>
          <w:snapToGrid/>
        </w:rPr>
        <w:t>CRC/C/8/Add.7</w:t>
      </w:r>
      <w:r>
        <w:rPr>
          <w:rFonts w:hint="eastAsia"/>
          <w:snapToGrid/>
        </w:rPr>
        <w:t>)</w:t>
      </w:r>
      <w:r>
        <w:rPr>
          <w:rFonts w:hint="eastAsia"/>
          <w:snapToGrid/>
        </w:rPr>
        <w:t>和第二次定期报告</w:t>
      </w:r>
      <w:r>
        <w:rPr>
          <w:rFonts w:hint="eastAsia"/>
          <w:snapToGrid/>
        </w:rPr>
        <w:t>(</w:t>
      </w:r>
      <w:r>
        <w:rPr>
          <w:snapToGrid/>
        </w:rPr>
        <w:t>CRC/C/70/Add.2</w:t>
      </w:r>
      <w:r>
        <w:rPr>
          <w:rFonts w:hint="eastAsia"/>
          <w:snapToGrid/>
        </w:rPr>
        <w:t>)</w:t>
      </w:r>
      <w:r>
        <w:rPr>
          <w:rFonts w:hint="eastAsia"/>
          <w:snapToGrid/>
        </w:rPr>
        <w:t>。并请参阅挪威落实联合国《消除对妇女一切歧视公约》的第四次定期报告</w:t>
      </w:r>
      <w:r>
        <w:rPr>
          <w:rFonts w:hint="eastAsia"/>
          <w:snapToGrid/>
        </w:rPr>
        <w:t>(</w:t>
      </w:r>
      <w:r>
        <w:rPr>
          <w:rFonts w:hint="eastAsia"/>
          <w:snapToGrid/>
        </w:rPr>
        <w:t>第</w:t>
      </w:r>
      <w:r>
        <w:rPr>
          <w:snapToGrid/>
        </w:rPr>
        <w:t>11.2(a-b)</w:t>
      </w:r>
      <w:r>
        <w:rPr>
          <w:rFonts w:hint="eastAsia"/>
          <w:snapToGrid/>
        </w:rPr>
        <w:t>条和第</w:t>
      </w:r>
      <w:r>
        <w:rPr>
          <w:snapToGrid/>
        </w:rPr>
        <w:t>16.  (1-2)</w:t>
      </w:r>
      <w:r>
        <w:rPr>
          <w:rFonts w:hint="eastAsia"/>
          <w:snapToGrid/>
        </w:rPr>
        <w:t>条</w:t>
      </w:r>
      <w:r>
        <w:rPr>
          <w:rFonts w:hint="eastAsia"/>
          <w:snapToGrid/>
        </w:rPr>
        <w:t>)</w:t>
      </w:r>
      <w:r>
        <w:rPr>
          <w:rFonts w:hint="eastAsia"/>
          <w:snapToGrid/>
        </w:rPr>
        <w:t>、第五次定期报告</w:t>
      </w:r>
      <w:r>
        <w:rPr>
          <w:rFonts w:hint="eastAsia"/>
          <w:snapToGrid/>
        </w:rPr>
        <w:t>(</w:t>
      </w:r>
      <w:r>
        <w:rPr>
          <w:rFonts w:hint="eastAsia"/>
          <w:snapToGrid/>
        </w:rPr>
        <w:t>第</w:t>
      </w:r>
      <w:r>
        <w:rPr>
          <w:snapToGrid/>
        </w:rPr>
        <w:t>11.2(b)</w:t>
      </w:r>
      <w:r>
        <w:rPr>
          <w:rFonts w:hint="eastAsia"/>
          <w:snapToGrid/>
        </w:rPr>
        <w:t>条、第</w:t>
      </w:r>
      <w:r>
        <w:rPr>
          <w:snapToGrid/>
        </w:rPr>
        <w:t>16.1(b)</w:t>
      </w:r>
      <w:r>
        <w:rPr>
          <w:rFonts w:hint="eastAsia"/>
          <w:snapToGrid/>
        </w:rPr>
        <w:t>条和第</w:t>
      </w:r>
      <w:r>
        <w:rPr>
          <w:snapToGrid/>
        </w:rPr>
        <w:t>16.1d</w:t>
      </w:r>
      <w:r>
        <w:rPr>
          <w:rFonts w:hint="eastAsia"/>
          <w:snapToGrid/>
        </w:rPr>
        <w:t>条</w:t>
      </w:r>
      <w:r>
        <w:rPr>
          <w:rFonts w:hint="eastAsia"/>
          <w:snapToGrid/>
        </w:rPr>
        <w:t>)</w:t>
      </w:r>
      <w:r>
        <w:rPr>
          <w:rFonts w:hint="eastAsia"/>
          <w:snapToGrid/>
        </w:rPr>
        <w:t>以及第六次定期报告</w:t>
      </w:r>
      <w:r>
        <w:rPr>
          <w:rFonts w:hint="eastAsia"/>
          <w:snapToGrid/>
        </w:rPr>
        <w:t>(</w:t>
      </w:r>
      <w:r>
        <w:rPr>
          <w:rFonts w:hint="eastAsia"/>
          <w:snapToGrid/>
        </w:rPr>
        <w:t>第</w:t>
      </w:r>
      <w:r>
        <w:rPr>
          <w:snapToGrid/>
        </w:rPr>
        <w:t>5b</w:t>
      </w:r>
      <w:r>
        <w:rPr>
          <w:rFonts w:hint="eastAsia"/>
          <w:snapToGrid/>
        </w:rPr>
        <w:t>条、第</w:t>
      </w:r>
      <w:r>
        <w:rPr>
          <w:snapToGrid/>
        </w:rPr>
        <w:t>11.2b</w:t>
      </w:r>
      <w:r>
        <w:rPr>
          <w:rFonts w:hint="eastAsia"/>
          <w:snapToGrid/>
        </w:rPr>
        <w:t>条和第</w:t>
      </w:r>
      <w:r>
        <w:rPr>
          <w:snapToGrid/>
        </w:rPr>
        <w:t>16.1b-d</w:t>
      </w:r>
      <w:r>
        <w:rPr>
          <w:rFonts w:hint="eastAsia"/>
          <w:snapToGrid/>
        </w:rPr>
        <w:t>条。又请参阅挪威落实《经济、社会和文化权利国际公约》的第三次定期报告第</w:t>
      </w:r>
      <w:r>
        <w:rPr>
          <w:rFonts w:hint="eastAsia"/>
          <w:snapToGrid/>
        </w:rPr>
        <w:t>221-267</w:t>
      </w:r>
      <w:r>
        <w:rPr>
          <w:rFonts w:hint="eastAsia"/>
          <w:snapToGrid/>
        </w:rPr>
        <w:t>段。</w:t>
      </w:r>
    </w:p>
    <w:p w:rsidR="00000000" w:rsidRDefault="00000000">
      <w:pPr>
        <w:pStyle w:val="Heading4"/>
      </w:pPr>
      <w:r>
        <w:rPr>
          <w:rFonts w:hint="eastAsia"/>
        </w:rPr>
        <w:t>准则第</w:t>
      </w:r>
      <w:r>
        <w:rPr>
          <w:rFonts w:hint="eastAsia"/>
        </w:rPr>
        <w:t>2</w:t>
      </w:r>
      <w:r>
        <w:rPr>
          <w:rFonts w:hint="eastAsia"/>
        </w:rPr>
        <w:t>段</w:t>
      </w:r>
      <w:r>
        <w:rPr>
          <w:rFonts w:hint="eastAsia"/>
        </w:rPr>
        <w:t>(</w:t>
      </w:r>
      <w:r>
        <w:rPr>
          <w:rFonts w:hint="eastAsia"/>
        </w:rPr>
        <w:t>“家庭”一词</w:t>
      </w:r>
      <w:r>
        <w:rPr>
          <w:rFonts w:hint="eastAsia"/>
        </w:rPr>
        <w:t>)</w:t>
      </w:r>
      <w:r>
        <w:rPr>
          <w:rFonts w:hint="eastAsia"/>
        </w:rPr>
        <w:t>和准则第</w:t>
      </w:r>
      <w:r>
        <w:rPr>
          <w:rFonts w:hint="eastAsia"/>
        </w:rPr>
        <w:t>3</w:t>
      </w:r>
      <w:r>
        <w:rPr>
          <w:rFonts w:hint="eastAsia"/>
        </w:rPr>
        <w:t>段</w:t>
      </w:r>
      <w:r>
        <w:rPr>
          <w:rFonts w:hint="eastAsia"/>
        </w:rPr>
        <w:t>(</w:t>
      </w:r>
      <w:r>
        <w:rPr>
          <w:rFonts w:hint="eastAsia"/>
        </w:rPr>
        <w:t>“成年年龄”一词</w:t>
      </w:r>
      <w:r>
        <w:rPr>
          <w:rFonts w:hint="eastAsia"/>
        </w:rPr>
        <w:t>)</w:t>
      </w:r>
    </w:p>
    <w:p w:rsidR="00000000" w:rsidRDefault="00000000">
      <w:pPr>
        <w:spacing w:after="240"/>
        <w:rPr>
          <w:rFonts w:hint="eastAsia"/>
          <w:snapToGrid/>
        </w:rPr>
      </w:pPr>
      <w:r>
        <w:rPr>
          <w:snapToGrid/>
        </w:rPr>
        <w:tab/>
      </w:r>
      <w:r>
        <w:rPr>
          <w:rFonts w:hint="eastAsia"/>
          <w:snapToGrid/>
        </w:rPr>
        <w:t xml:space="preserve">118.  </w:t>
      </w:r>
      <w:r>
        <w:rPr>
          <w:rFonts w:hint="eastAsia"/>
          <w:snapToGrid/>
        </w:rPr>
        <w:t>关于“家庭”一词，请参阅挪威第三次定期报告第</w:t>
      </w:r>
      <w:r>
        <w:rPr>
          <w:rFonts w:hint="eastAsia"/>
          <w:snapToGrid/>
        </w:rPr>
        <w:t>223-225</w:t>
      </w:r>
      <w:r>
        <w:rPr>
          <w:rFonts w:hint="eastAsia"/>
          <w:snapToGrid/>
        </w:rPr>
        <w:t>段。“成年年龄”一词</w:t>
      </w:r>
      <w:r>
        <w:rPr>
          <w:rFonts w:hint="eastAsia"/>
          <w:snapToGrid/>
        </w:rPr>
        <w:t>)</w:t>
      </w:r>
      <w:r>
        <w:rPr>
          <w:rFonts w:hint="eastAsia"/>
          <w:snapToGrid/>
        </w:rPr>
        <w:t>在挪威落实联合国《儿童权利公约》的第一次定期报告第</w:t>
      </w:r>
      <w:r>
        <w:rPr>
          <w:rFonts w:hint="eastAsia"/>
          <w:snapToGrid/>
        </w:rPr>
        <w:t>57-90</w:t>
      </w:r>
      <w:r>
        <w:rPr>
          <w:rFonts w:hint="eastAsia"/>
          <w:snapToGrid/>
        </w:rPr>
        <w:t>段中下有定义。一般的成年年龄是</w:t>
      </w:r>
      <w:r>
        <w:rPr>
          <w:rFonts w:hint="eastAsia"/>
          <w:snapToGrid/>
        </w:rPr>
        <w:t>18</w:t>
      </w:r>
      <w:r>
        <w:rPr>
          <w:rFonts w:hint="eastAsia"/>
          <w:snapToGrid/>
        </w:rPr>
        <w:t>岁。在上述报告中指出了某些年龄限制。关于这些年龄限制的最新资料可以在挪威落实联合国《儿童权利公约》的第三次定期报告</w:t>
      </w:r>
      <w:r>
        <w:rPr>
          <w:rFonts w:hint="eastAsia"/>
          <w:snapToGrid/>
        </w:rPr>
        <w:t>(</w:t>
      </w:r>
      <w:r>
        <w:rPr>
          <w:rFonts w:hint="eastAsia"/>
          <w:snapToGrid/>
        </w:rPr>
        <w:t>无联合国参阅资料</w:t>
      </w:r>
      <w:r>
        <w:rPr>
          <w:rFonts w:hint="eastAsia"/>
          <w:snapToGrid/>
        </w:rPr>
        <w:t>)</w:t>
      </w:r>
      <w:r>
        <w:rPr>
          <w:rFonts w:hint="eastAsia"/>
          <w:snapToGrid/>
        </w:rPr>
        <w:t>第二章中找到。应该指出，自愿和强迫应募进入国防部队的年龄限制已经提高到</w:t>
      </w:r>
      <w:r>
        <w:rPr>
          <w:rFonts w:hint="eastAsia"/>
          <w:snapToGrid/>
        </w:rPr>
        <w:t>18</w:t>
      </w:r>
      <w:r>
        <w:rPr>
          <w:rFonts w:hint="eastAsia"/>
          <w:snapToGrid/>
        </w:rPr>
        <w:t>岁。</w:t>
      </w:r>
    </w:p>
    <w:p w:rsidR="00000000" w:rsidRDefault="00000000">
      <w:pPr>
        <w:pStyle w:val="Heading4"/>
      </w:pPr>
      <w:r>
        <w:rPr>
          <w:rFonts w:hint="eastAsia"/>
        </w:rPr>
        <w:t>准则第</w:t>
      </w:r>
      <w:r>
        <w:rPr>
          <w:rFonts w:hint="eastAsia"/>
        </w:rPr>
        <w:t>4</w:t>
      </w:r>
      <w:r>
        <w:rPr>
          <w:rFonts w:hint="eastAsia"/>
        </w:rPr>
        <w:t>段</w:t>
      </w:r>
      <w:r>
        <w:rPr>
          <w:rFonts w:hint="eastAsia"/>
        </w:rPr>
        <w:t>(</w:t>
      </w:r>
      <w:r>
        <w:rPr>
          <w:rFonts w:hint="eastAsia"/>
        </w:rPr>
        <w:t>对家庭的援助及保护</w:t>
      </w:r>
      <w:r>
        <w:rPr>
          <w:rFonts w:hint="eastAsia"/>
        </w:rPr>
        <w:t>)</w:t>
      </w:r>
    </w:p>
    <w:p w:rsidR="00000000" w:rsidRDefault="00000000">
      <w:pPr>
        <w:rPr>
          <w:rFonts w:hint="eastAsia"/>
          <w:snapToGrid/>
        </w:rPr>
      </w:pPr>
      <w:r>
        <w:rPr>
          <w:snapToGrid/>
        </w:rPr>
        <w:tab/>
      </w:r>
      <w:r>
        <w:rPr>
          <w:rFonts w:hint="eastAsia"/>
          <w:snapToGrid/>
        </w:rPr>
        <w:t>119.  1991</w:t>
      </w:r>
      <w:r>
        <w:rPr>
          <w:rFonts w:hint="eastAsia"/>
          <w:snapToGrid/>
        </w:rPr>
        <w:t>年</w:t>
      </w:r>
      <w:r>
        <w:rPr>
          <w:rFonts w:hint="eastAsia"/>
          <w:snapToGrid/>
        </w:rPr>
        <w:t>7</w:t>
      </w:r>
      <w:r>
        <w:rPr>
          <w:rFonts w:hint="eastAsia"/>
          <w:snapToGrid/>
        </w:rPr>
        <w:t>月</w:t>
      </w:r>
      <w:r>
        <w:rPr>
          <w:rFonts w:hint="eastAsia"/>
          <w:snapToGrid/>
        </w:rPr>
        <w:t>4</w:t>
      </w:r>
      <w:r>
        <w:rPr>
          <w:rFonts w:hint="eastAsia"/>
          <w:snapToGrid/>
        </w:rPr>
        <w:t>日的《婚姻法》就婚姻的缔结作出了两项重要修订。拟议的修订在挪威第三次定期报告第</w:t>
      </w:r>
      <w:r>
        <w:rPr>
          <w:rFonts w:hint="eastAsia"/>
          <w:snapToGrid/>
        </w:rPr>
        <w:t>227-231</w:t>
      </w:r>
      <w:r>
        <w:rPr>
          <w:rFonts w:hint="eastAsia"/>
          <w:snapToGrid/>
        </w:rPr>
        <w:t>段中有描述。</w:t>
      </w:r>
    </w:p>
    <w:p w:rsidR="00000000" w:rsidRDefault="00000000">
      <w:pPr>
        <w:rPr>
          <w:rFonts w:hint="eastAsia"/>
          <w:snapToGrid/>
        </w:rPr>
      </w:pPr>
      <w:r>
        <w:rPr>
          <w:rFonts w:hint="eastAsia"/>
          <w:snapToGrid/>
        </w:rPr>
        <w:tab/>
        <w:t xml:space="preserve">120.  </w:t>
      </w:r>
      <w:r>
        <w:rPr>
          <w:rFonts w:hint="eastAsia"/>
          <w:snapToGrid/>
        </w:rPr>
        <w:t>现在，每一名外国国民为了能在挪威缔结婚姻，在结婚时必须是在挪威的合法居住者。此外，现在有了一项明确的法律规定，即一名被胁迫结婚的配偶可以提起法律程序取消该婚姻。</w:t>
      </w:r>
    </w:p>
    <w:p w:rsidR="00000000" w:rsidRDefault="00000000">
      <w:pPr>
        <w:rPr>
          <w:rFonts w:hint="eastAsia"/>
          <w:snapToGrid/>
        </w:rPr>
      </w:pPr>
      <w:r>
        <w:rPr>
          <w:rFonts w:hint="eastAsia"/>
          <w:snapToGrid/>
        </w:rPr>
        <w:tab/>
        <w:t xml:space="preserve">121.  </w:t>
      </w:r>
      <w:r>
        <w:rPr>
          <w:rFonts w:hint="eastAsia"/>
          <w:snapToGrid/>
        </w:rPr>
        <w:t>自从挪威的上一次定期报告以来，《儿童法》作出了若干修订：</w:t>
      </w:r>
    </w:p>
    <w:p w:rsidR="00000000" w:rsidRDefault="00000000">
      <w:pPr>
        <w:rPr>
          <w:rFonts w:hint="eastAsia"/>
          <w:snapToGrid/>
        </w:rPr>
      </w:pPr>
      <w:r>
        <w:rPr>
          <w:rFonts w:hint="eastAsia"/>
          <w:snapToGrid/>
        </w:rPr>
        <w:tab/>
        <w:t xml:space="preserve">122.  </w:t>
      </w:r>
      <w:r>
        <w:rPr>
          <w:rFonts w:hint="eastAsia"/>
          <w:snapToGrid/>
        </w:rPr>
        <w:t>其子女出生时的母亲的丈夫不再被自动视为孩子的父亲。此外，取消了就改变父亲身份提出诉讼的条件和截止日期。还有，可以重新开始审理一项未经对双方进行过</w:t>
      </w:r>
      <w:r>
        <w:rPr>
          <w:snapToGrid/>
        </w:rPr>
        <w:t>DNA</w:t>
      </w:r>
      <w:r>
        <w:rPr>
          <w:rFonts w:hint="eastAsia"/>
          <w:snapToGrid/>
        </w:rPr>
        <w:t>分析就作出决定的案件。还可以在由一名助产士或医生在产前检查期间确定父亲身份。</w:t>
      </w:r>
    </w:p>
    <w:p w:rsidR="00000000" w:rsidRDefault="00000000">
      <w:pPr>
        <w:rPr>
          <w:rFonts w:hint="eastAsia"/>
          <w:snapToGrid/>
        </w:rPr>
      </w:pPr>
      <w:r>
        <w:rPr>
          <w:rFonts w:hint="eastAsia"/>
          <w:snapToGrid/>
        </w:rPr>
        <w:tab/>
        <w:t xml:space="preserve">123.  </w:t>
      </w:r>
      <w:r>
        <w:rPr>
          <w:rFonts w:hint="eastAsia"/>
          <w:snapToGrid/>
        </w:rPr>
        <w:t>如果父母双方承担共同的家长责任，而其中的一名去世，则生存的家长一方将独自承担家长责任。如果子女与父母双方一起居住，但是母亲独自承担家长责任，则在母亲去世时，家长责任将转由父亲承担。愿意接管家长责任的其他人可以在六个月期间提起法律诉讼。在就此类事项作出决定时，法院必须重视亲缘的方面，但是决定性的因素必须是子女的最大利益。以前，如果母亲去世时父亲不是与子女住在一起，或如果他是与母亲和该子女住在一起但不承担家长责任，则该父亲必须向法院提起诉讼方能被授予家长责任。</w:t>
      </w:r>
    </w:p>
    <w:p w:rsidR="00000000" w:rsidRDefault="00000000">
      <w:pPr>
        <w:rPr>
          <w:rFonts w:hint="eastAsia"/>
          <w:snapToGrid/>
        </w:rPr>
      </w:pPr>
      <w:r>
        <w:rPr>
          <w:rFonts w:hint="eastAsia"/>
          <w:snapToGrid/>
        </w:rPr>
        <w:tab/>
        <w:t xml:space="preserve">124.  </w:t>
      </w:r>
      <w:r>
        <w:rPr>
          <w:rFonts w:hint="eastAsia"/>
          <w:snapToGrid/>
        </w:rPr>
        <w:t>凡是未经以其他方式达成协议的家长，现在必须为了与他们的子女一起度过时间而分担旅费。该费用必须依据父母的收入按比例分摊。如果在例外的情况下，有特殊原因而使得以不同的方式分摊费用成为合理的话，则这条一般规则可予以变通。</w:t>
      </w:r>
    </w:p>
    <w:p w:rsidR="00000000" w:rsidRDefault="00000000">
      <w:pPr>
        <w:rPr>
          <w:rFonts w:hint="eastAsia"/>
          <w:snapToGrid/>
        </w:rPr>
      </w:pPr>
      <w:r>
        <w:rPr>
          <w:rFonts w:hint="eastAsia"/>
          <w:snapToGrid/>
        </w:rPr>
        <w:tab/>
        <w:t xml:space="preserve">125.  </w:t>
      </w:r>
      <w:r>
        <w:rPr>
          <w:rFonts w:hint="eastAsia"/>
          <w:snapToGrid/>
        </w:rPr>
        <w:t>挪威议会通过了一套新的有关确定子女赡养费的规则，但是这套规则还没有生效。新的规则基于给予子女合理良好的生活水准所需的实际费用。该费用是根据按照各个年龄段的孩子的需求而调整的一份等级表所确定的。子女赡养的费用依据有关家长的支付能力而调整，其后，有关家长在与子女一起度过的时间内所支出的费用予以扣除。</w:t>
      </w:r>
    </w:p>
    <w:p w:rsidR="00000000" w:rsidRDefault="00000000">
      <w:pPr>
        <w:rPr>
          <w:rFonts w:hint="eastAsia"/>
          <w:snapToGrid/>
        </w:rPr>
      </w:pPr>
      <w:r>
        <w:rPr>
          <w:rFonts w:hint="eastAsia"/>
          <w:snapToGrid/>
        </w:rPr>
        <w:tab/>
        <w:t xml:space="preserve">126.  </w:t>
      </w:r>
      <w:r>
        <w:rPr>
          <w:rFonts w:hint="eastAsia"/>
          <w:snapToGrid/>
        </w:rPr>
        <w:t>有关与家庭有关的援助问题，请参阅《挪威的社会保险方案》这本小册子所提供的资料</w:t>
      </w:r>
      <w:r>
        <w:rPr>
          <w:rFonts w:hint="eastAsia"/>
          <w:snapToGrid/>
        </w:rPr>
        <w:t>(</w:t>
      </w:r>
      <w:r>
        <w:rPr>
          <w:rFonts w:hint="eastAsia"/>
          <w:snapToGrid/>
        </w:rPr>
        <w:t>附录</w:t>
      </w:r>
      <w:r>
        <w:rPr>
          <w:rFonts w:hint="eastAsia"/>
          <w:snapToGrid/>
        </w:rPr>
        <w:t>25)</w:t>
      </w:r>
      <w:r>
        <w:rPr>
          <w:rFonts w:hint="eastAsia"/>
          <w:snapToGrid/>
        </w:rPr>
        <w:t>。</w:t>
      </w:r>
    </w:p>
    <w:p w:rsidR="00000000" w:rsidRDefault="00000000">
      <w:pPr>
        <w:rPr>
          <w:rFonts w:hint="eastAsia"/>
          <w:snapToGrid/>
        </w:rPr>
      </w:pPr>
      <w:r>
        <w:rPr>
          <w:rFonts w:hint="eastAsia"/>
          <w:snapToGrid/>
        </w:rPr>
        <w:tab/>
        <w:t xml:space="preserve">127.  </w:t>
      </w:r>
      <w:r>
        <w:rPr>
          <w:rFonts w:hint="eastAsia"/>
          <w:snapToGrid/>
        </w:rPr>
        <w:t>有关家长指导的问题，请参阅挪威落实联合国《儿童权利公约》的第二次定期报告</w:t>
      </w:r>
      <w:r>
        <w:rPr>
          <w:rFonts w:hint="eastAsia"/>
          <w:snapToGrid/>
        </w:rPr>
        <w:t>(</w:t>
      </w:r>
      <w:r>
        <w:rPr>
          <w:snapToGrid/>
        </w:rPr>
        <w:t>CRC/C/70/Add.2</w:t>
      </w:r>
      <w:r>
        <w:rPr>
          <w:rFonts w:hint="eastAsia"/>
          <w:snapToGrid/>
        </w:rPr>
        <w:t>)</w:t>
      </w:r>
      <w:r>
        <w:rPr>
          <w:rFonts w:hint="eastAsia"/>
          <w:snapToGrid/>
        </w:rPr>
        <w:t>第</w:t>
      </w:r>
      <w:r>
        <w:rPr>
          <w:rFonts w:hint="eastAsia"/>
          <w:snapToGrid/>
        </w:rPr>
        <w:t>150</w:t>
      </w:r>
      <w:r>
        <w:rPr>
          <w:snapToGrid/>
        </w:rPr>
        <w:t>—</w:t>
      </w:r>
      <w:r>
        <w:rPr>
          <w:rFonts w:hint="eastAsia"/>
          <w:snapToGrid/>
        </w:rPr>
        <w:t>152</w:t>
      </w:r>
      <w:r>
        <w:rPr>
          <w:rFonts w:hint="eastAsia"/>
          <w:snapToGrid/>
        </w:rPr>
        <w:t>段和第</w:t>
      </w:r>
      <w:r>
        <w:rPr>
          <w:rFonts w:hint="eastAsia"/>
          <w:snapToGrid/>
        </w:rPr>
        <w:t>210</w:t>
      </w:r>
      <w:r>
        <w:rPr>
          <w:rFonts w:hint="eastAsia"/>
          <w:snapToGrid/>
        </w:rPr>
        <w:t>段。</w:t>
      </w:r>
    </w:p>
    <w:p w:rsidR="00000000" w:rsidRDefault="00000000">
      <w:pPr>
        <w:rPr>
          <w:rFonts w:hint="eastAsia"/>
          <w:snapToGrid/>
        </w:rPr>
      </w:pPr>
      <w:r>
        <w:rPr>
          <w:rFonts w:hint="eastAsia"/>
          <w:snapToGrid/>
        </w:rPr>
        <w:tab/>
        <w:t xml:space="preserve">128.  </w:t>
      </w:r>
      <w:r>
        <w:rPr>
          <w:rFonts w:hint="eastAsia"/>
          <w:snapToGrid/>
        </w:rPr>
        <w:t>作为</w:t>
      </w:r>
      <w:r>
        <w:rPr>
          <w:rFonts w:hint="eastAsia"/>
          <w:snapToGrid/>
        </w:rPr>
        <w:t>1995</w:t>
      </w:r>
      <w:r>
        <w:rPr>
          <w:rFonts w:hint="eastAsia"/>
          <w:snapToGrid/>
        </w:rPr>
        <w:t>年所发起的家长指导方案的后续行动的一部分，就诸如家长与学童之间的互动、教师与学生之间的互动、欺侮问题、儿童和青少年的媒体世界、父亲与子女等主题为家长和专业人员编写了一系列的信息材料</w:t>
      </w:r>
      <w:r>
        <w:rPr>
          <w:rFonts w:hint="eastAsia"/>
          <w:snapToGrid/>
        </w:rPr>
        <w:t>(</w:t>
      </w:r>
      <w:r>
        <w:rPr>
          <w:rFonts w:hint="eastAsia"/>
          <w:snapToGrid/>
        </w:rPr>
        <w:t>有关特定主题的小册子和电视剧</w:t>
      </w:r>
      <w:r>
        <w:rPr>
          <w:rFonts w:hint="eastAsia"/>
          <w:snapToGrid/>
        </w:rPr>
        <w:t>)</w:t>
      </w:r>
      <w:r>
        <w:rPr>
          <w:rFonts w:hint="eastAsia"/>
          <w:snapToGrid/>
        </w:rPr>
        <w:t>。其目标是在家长与儿童之间以及教师与家长之间建立良好的交流和建设性的互动关系，从而防止儿童和青少年的社会问题和心理问题。同时，开展了一个以教师为对象的试点项目，其目的在于提高对于教师与学生之间的互动的认识。</w:t>
      </w:r>
    </w:p>
    <w:p w:rsidR="00000000" w:rsidRDefault="00000000">
      <w:pPr>
        <w:rPr>
          <w:rFonts w:hint="eastAsia"/>
          <w:snapToGrid/>
        </w:rPr>
      </w:pPr>
      <w:r>
        <w:rPr>
          <w:rFonts w:hint="eastAsia"/>
          <w:snapToGrid/>
        </w:rPr>
        <w:tab/>
        <w:t xml:space="preserve">129.  </w:t>
      </w:r>
      <w:r>
        <w:rPr>
          <w:rFonts w:hint="eastAsia"/>
          <w:snapToGrid/>
        </w:rPr>
        <w:t>在</w:t>
      </w:r>
      <w:r>
        <w:rPr>
          <w:rFonts w:hint="eastAsia"/>
          <w:snapToGrid/>
        </w:rPr>
        <w:t>2001</w:t>
      </w:r>
      <w:r>
        <w:rPr>
          <w:rFonts w:hint="eastAsia"/>
          <w:snapToGrid/>
        </w:rPr>
        <w:t>年发出的一份关于</w:t>
      </w:r>
      <w:r>
        <w:rPr>
          <w:rFonts w:hint="eastAsia"/>
          <w:snapToGrid/>
        </w:rPr>
        <w:t>1995</w:t>
      </w:r>
      <w:r>
        <w:rPr>
          <w:rFonts w:hint="eastAsia"/>
          <w:snapToGrid/>
        </w:rPr>
        <w:t>年至</w:t>
      </w:r>
      <w:r>
        <w:rPr>
          <w:rFonts w:hint="eastAsia"/>
          <w:snapToGrid/>
        </w:rPr>
        <w:t>1998</w:t>
      </w:r>
      <w:r>
        <w:rPr>
          <w:rFonts w:hint="eastAsia"/>
          <w:snapToGrid/>
        </w:rPr>
        <w:t>年期间家长指导方案第一阶段的评价报告表明，家长小组是最经常用于地方实施方案的手段。活动的水平在公共卫生诊疗所和日托中心最高。学校以及教育和心理咨询服务部门只在很小程度上参加了方案第一阶段。这项方案部分通过编制有关特别主题的手册、电视剧和小册子，帮助确保了广泛传播信息以及使得信息适合特定群体的需要。</w:t>
      </w:r>
    </w:p>
    <w:p w:rsidR="00000000" w:rsidRDefault="00000000">
      <w:pPr>
        <w:rPr>
          <w:rFonts w:hint="eastAsia"/>
          <w:snapToGrid/>
        </w:rPr>
      </w:pPr>
      <w:r>
        <w:rPr>
          <w:rFonts w:hint="eastAsia"/>
          <w:snapToGrid/>
        </w:rPr>
        <w:tab/>
        <w:t xml:space="preserve">130.  </w:t>
      </w:r>
      <w:r>
        <w:rPr>
          <w:rFonts w:hint="eastAsia"/>
          <w:snapToGrid/>
        </w:rPr>
        <w:t>关于家庭咨询和调解问题，请参阅挪威落实联合国《儿童权利公约》的第三次定期报告第</w:t>
      </w:r>
      <w:r>
        <w:rPr>
          <w:rFonts w:hint="eastAsia"/>
          <w:snapToGrid/>
        </w:rPr>
        <w:t>5</w:t>
      </w:r>
      <w:r>
        <w:rPr>
          <w:snapToGrid/>
        </w:rPr>
        <w:t>B</w:t>
      </w:r>
      <w:r>
        <w:rPr>
          <w:rFonts w:hint="eastAsia"/>
          <w:snapToGrid/>
        </w:rPr>
        <w:t>章。目前，在挪威有</w:t>
      </w:r>
      <w:r>
        <w:rPr>
          <w:rFonts w:hint="eastAsia"/>
          <w:snapToGrid/>
        </w:rPr>
        <w:t>64</w:t>
      </w:r>
      <w:r>
        <w:rPr>
          <w:rFonts w:hint="eastAsia"/>
          <w:snapToGrid/>
        </w:rPr>
        <w:t>所家庭咨询办事处，其中一半属于公共部门所有，一半属于教会组织所有。挪威的每个县都有家庭咨询办事处，</w:t>
      </w:r>
    </w:p>
    <w:p w:rsidR="00000000" w:rsidRDefault="00000000">
      <w:pPr>
        <w:rPr>
          <w:rFonts w:hint="eastAsia"/>
          <w:snapToGrid/>
        </w:rPr>
      </w:pPr>
      <w:r>
        <w:rPr>
          <w:rFonts w:hint="eastAsia"/>
          <w:snapToGrid/>
        </w:rPr>
        <w:tab/>
        <w:t xml:space="preserve">131.  </w:t>
      </w:r>
      <w:r>
        <w:rPr>
          <w:rFonts w:hint="eastAsia"/>
          <w:snapToGrid/>
        </w:rPr>
        <w:t>有关家庭咨询办事处的法令在</w:t>
      </w:r>
      <w:r>
        <w:rPr>
          <w:rFonts w:hint="eastAsia"/>
          <w:snapToGrid/>
        </w:rPr>
        <w:t>1998</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生效，既适用公共部门所有的家庭咨询办事处，也适用教会所有的家庭咨询办事处。家庭咨询办事处有两个法定职能。它们必须向经受困难、冲突和危机的家庭提供治疗方法和咨询。在离婚时，它们必须根据《婚姻法》和《儿童法》进行调解。对于所有有</w:t>
      </w:r>
      <w:r>
        <w:rPr>
          <w:rFonts w:hint="eastAsia"/>
          <w:snapToGrid/>
        </w:rPr>
        <w:t>16</w:t>
      </w:r>
      <w:r>
        <w:rPr>
          <w:rFonts w:hint="eastAsia"/>
          <w:snapToGrid/>
        </w:rPr>
        <w:t>岁以下的共同子女的夫妇来说，调解是强迫性的，调解的目的在于帮助家长达成有关子女将在何处居住、探访权等的协议。家庭咨询办事处还向一般公众提供有关家庭问题的信息。</w:t>
      </w:r>
    </w:p>
    <w:p w:rsidR="00000000" w:rsidRDefault="00000000">
      <w:pPr>
        <w:rPr>
          <w:rFonts w:hint="eastAsia"/>
          <w:snapToGrid/>
        </w:rPr>
      </w:pPr>
      <w:r>
        <w:rPr>
          <w:rFonts w:hint="eastAsia"/>
          <w:snapToGrid/>
        </w:rPr>
        <w:tab/>
        <w:t>132.  2002</w:t>
      </w:r>
      <w:r>
        <w:rPr>
          <w:rFonts w:hint="eastAsia"/>
          <w:snapToGrid/>
        </w:rPr>
        <w:t>年，政府提议修订</w:t>
      </w:r>
      <w:r>
        <w:rPr>
          <w:rFonts w:hint="eastAsia"/>
          <w:snapToGrid/>
        </w:rPr>
        <w:t>1992</w:t>
      </w:r>
      <w:r>
        <w:rPr>
          <w:rFonts w:hint="eastAsia"/>
          <w:snapToGrid/>
        </w:rPr>
        <w:t>年关于儿童福利服务的法令</w:t>
      </w:r>
      <w:r>
        <w:rPr>
          <w:rFonts w:hint="eastAsia"/>
          <w:snapToGrid/>
        </w:rPr>
        <w:t>(</w:t>
      </w:r>
      <w:r>
        <w:rPr>
          <w:rFonts w:hint="eastAsia"/>
          <w:snapToGrid/>
        </w:rPr>
        <w:t>《儿童福利法》</w:t>
      </w:r>
      <w:r>
        <w:rPr>
          <w:rFonts w:hint="eastAsia"/>
          <w:snapToGrid/>
        </w:rPr>
        <w:t>)</w:t>
      </w:r>
      <w:r>
        <w:rPr>
          <w:rFonts w:hint="eastAsia"/>
          <w:snapToGrid/>
        </w:rPr>
        <w:t>和</w:t>
      </w:r>
      <w:r>
        <w:rPr>
          <w:rFonts w:hint="eastAsia"/>
          <w:snapToGrid/>
        </w:rPr>
        <w:t>1997</w:t>
      </w:r>
      <w:r>
        <w:rPr>
          <w:rFonts w:hint="eastAsia"/>
          <w:snapToGrid/>
        </w:rPr>
        <w:t>年关于家庭咨询办事处的法令</w:t>
      </w:r>
      <w:r>
        <w:rPr>
          <w:rFonts w:hint="eastAsia"/>
          <w:snapToGrid/>
        </w:rPr>
        <w:t>(</w:t>
      </w:r>
      <w:r>
        <w:rPr>
          <w:rFonts w:hint="eastAsia"/>
          <w:snapToGrid/>
        </w:rPr>
        <w:t>《家庭咨询办事处法》</w:t>
      </w:r>
      <w:r>
        <w:rPr>
          <w:rFonts w:hint="eastAsia"/>
          <w:snapToGrid/>
        </w:rPr>
        <w:t>)</w:t>
      </w:r>
      <w:r>
        <w:rPr>
          <w:rFonts w:hint="eastAsia"/>
          <w:snapToGrid/>
        </w:rPr>
        <w:t>，其内容是从</w:t>
      </w:r>
      <w:r>
        <w:rPr>
          <w:rFonts w:hint="eastAsia"/>
          <w:snapToGrid/>
        </w:rPr>
        <w:t>2004</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日起中央政府将接管县在儿童福利和家庭福利方面的职责。将这些事务变为中央政府的职责的目的之一，是要确保挪威的所有地区有更加平等、统一的服务。</w:t>
      </w:r>
      <w:r>
        <w:rPr>
          <w:rFonts w:hint="eastAsia"/>
          <w:snapToGrid/>
        </w:rPr>
        <w:t>2003</w:t>
      </w:r>
      <w:r>
        <w:rPr>
          <w:rFonts w:hint="eastAsia"/>
          <w:snapToGrid/>
        </w:rPr>
        <w:t>年，挪威议会通过了政府的提案，该项改革于</w:t>
      </w:r>
      <w:r>
        <w:rPr>
          <w:rFonts w:hint="eastAsia"/>
          <w:snapToGrid/>
        </w:rPr>
        <w:t>2004</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日实施。</w:t>
      </w:r>
    </w:p>
    <w:p w:rsidR="00000000" w:rsidRDefault="00000000">
      <w:pPr>
        <w:rPr>
          <w:rFonts w:hint="eastAsia"/>
          <w:snapToGrid/>
        </w:rPr>
      </w:pPr>
      <w:r>
        <w:rPr>
          <w:rFonts w:hint="eastAsia"/>
          <w:snapToGrid/>
        </w:rPr>
        <w:tab/>
        <w:t xml:space="preserve">133.  </w:t>
      </w:r>
      <w:r>
        <w:rPr>
          <w:rFonts w:hint="eastAsia"/>
          <w:snapToGrid/>
        </w:rPr>
        <w:t>卫生服务在本报告的第</w:t>
      </w:r>
      <w:r>
        <w:rPr>
          <w:rFonts w:hint="eastAsia"/>
          <w:snapToGrid/>
        </w:rPr>
        <w:t>12</w:t>
      </w:r>
      <w:r>
        <w:rPr>
          <w:rFonts w:hint="eastAsia"/>
          <w:snapToGrid/>
        </w:rPr>
        <w:t>条有更加详细的描述。</w:t>
      </w:r>
    </w:p>
    <w:p w:rsidR="00000000" w:rsidRDefault="00000000">
      <w:pPr>
        <w:rPr>
          <w:rFonts w:hint="eastAsia"/>
          <w:snapToGrid/>
        </w:rPr>
      </w:pPr>
      <w:r>
        <w:rPr>
          <w:rFonts w:hint="eastAsia"/>
          <w:snapToGrid/>
        </w:rPr>
        <w:tab/>
        <w:t xml:space="preserve">134.  </w:t>
      </w:r>
      <w:r>
        <w:rPr>
          <w:rFonts w:hint="eastAsia"/>
          <w:snapToGrid/>
        </w:rPr>
        <w:t>关于儿童福利问题，请参阅挪威落实联合国《儿童权利公约》的第三次定期报告第六章：健康与福利。</w:t>
      </w:r>
    </w:p>
    <w:p w:rsidR="00000000" w:rsidRDefault="00000000">
      <w:pPr>
        <w:rPr>
          <w:rFonts w:hint="eastAsia"/>
          <w:snapToGrid/>
        </w:rPr>
      </w:pPr>
      <w:r>
        <w:rPr>
          <w:rFonts w:hint="eastAsia"/>
          <w:snapToGrid/>
        </w:rPr>
        <w:tab/>
        <w:t xml:space="preserve">135.  </w:t>
      </w:r>
      <w:r>
        <w:rPr>
          <w:rFonts w:hint="eastAsia"/>
          <w:snapToGrid/>
        </w:rPr>
        <w:t>委员会在审议挪威的第三次定期报告后所提出的最后意见中，对于缺乏有关家庭暴力和虐待儿童行为的统计数字一事表示关注，参阅</w:t>
      </w:r>
      <w:r>
        <w:rPr>
          <w:snapToGrid/>
        </w:rPr>
        <w:t>E/C.12/1995/18</w:t>
      </w:r>
      <w:r>
        <w:rPr>
          <w:rFonts w:hint="eastAsia"/>
          <w:snapToGrid/>
        </w:rPr>
        <w:t>号文件第</w:t>
      </w:r>
      <w:r>
        <w:rPr>
          <w:snapToGrid/>
        </w:rPr>
        <w:t>222</w:t>
      </w:r>
      <w:r>
        <w:rPr>
          <w:rFonts w:hint="eastAsia"/>
          <w:snapToGrid/>
        </w:rPr>
        <w:t>段和第</w:t>
      </w:r>
      <w:r>
        <w:rPr>
          <w:snapToGrid/>
        </w:rPr>
        <w:t>225</w:t>
      </w:r>
      <w:r>
        <w:rPr>
          <w:rFonts w:hint="eastAsia"/>
          <w:snapToGrid/>
        </w:rPr>
        <w:t>段。</w:t>
      </w:r>
    </w:p>
    <w:p w:rsidR="00000000" w:rsidRDefault="00000000">
      <w:pPr>
        <w:rPr>
          <w:rFonts w:hint="eastAsia"/>
          <w:snapToGrid/>
        </w:rPr>
      </w:pPr>
      <w:r>
        <w:rPr>
          <w:rFonts w:hint="eastAsia"/>
          <w:snapToGrid/>
        </w:rPr>
        <w:tab/>
        <w:t xml:space="preserve">136.  </w:t>
      </w:r>
      <w:r>
        <w:rPr>
          <w:rFonts w:hint="eastAsia"/>
          <w:snapToGrid/>
        </w:rPr>
        <w:t>从</w:t>
      </w:r>
      <w:r>
        <w:rPr>
          <w:rFonts w:hint="eastAsia"/>
          <w:snapToGrid/>
        </w:rPr>
        <w:t>1993</w:t>
      </w:r>
      <w:r>
        <w:rPr>
          <w:rFonts w:hint="eastAsia"/>
          <w:snapToGrid/>
        </w:rPr>
        <w:t>年起，每年都公布有关儿童福利服务部门由于诸如身体虐待、性虐待和精神虐待等各种原因进行干预的年度统计资料。这些统计资料表明了作为儿童福利服务部门的措施对象的儿童人数、干预的原因，以及儿童所接受的援助和支持的种类。在任何一个特定的时间，总共有大约</w:t>
      </w:r>
      <w:r>
        <w:rPr>
          <w:snapToGrid/>
        </w:rPr>
        <w:t>20,600</w:t>
      </w:r>
      <w:r>
        <w:rPr>
          <w:rFonts w:hint="eastAsia"/>
          <w:snapToGrid/>
        </w:rPr>
        <w:t>名儿童在他们的家里接受儿童福利服务部门各种类型的援助。统计资料还表明，另外有</w:t>
      </w:r>
      <w:r>
        <w:rPr>
          <w:rFonts w:hint="eastAsia"/>
          <w:snapToGrid/>
        </w:rPr>
        <w:t>5,2</w:t>
      </w:r>
      <w:r>
        <w:rPr>
          <w:snapToGrid/>
        </w:rPr>
        <w:t>00</w:t>
      </w:r>
      <w:r>
        <w:rPr>
          <w:rFonts w:hint="eastAsia"/>
          <w:snapToGrid/>
        </w:rPr>
        <w:t>名儿童由于遭到不同形式的虐待和忽视，被安置在他们家庭以外的地方进行照顾。这些儿童中有</w:t>
      </w:r>
      <w:r>
        <w:rPr>
          <w:rFonts w:hint="eastAsia"/>
          <w:snapToGrid/>
        </w:rPr>
        <w:t>80%</w:t>
      </w:r>
      <w:r>
        <w:rPr>
          <w:rFonts w:hint="eastAsia"/>
          <w:snapToGrid/>
        </w:rPr>
        <w:t>左右被安置在收养家庭，</w:t>
      </w:r>
      <w:r>
        <w:rPr>
          <w:rFonts w:hint="eastAsia"/>
          <w:snapToGrid/>
        </w:rPr>
        <w:t>20%</w:t>
      </w:r>
      <w:r>
        <w:rPr>
          <w:rFonts w:hint="eastAsia"/>
          <w:snapToGrid/>
        </w:rPr>
        <w:t>左右被安置在福利机构中。</w:t>
      </w:r>
    </w:p>
    <w:p w:rsidR="00000000" w:rsidRDefault="00000000">
      <w:pPr>
        <w:rPr>
          <w:rFonts w:hint="eastAsia"/>
          <w:snapToGrid/>
        </w:rPr>
      </w:pPr>
      <w:r>
        <w:rPr>
          <w:rFonts w:hint="eastAsia"/>
          <w:snapToGrid/>
        </w:rPr>
        <w:tab/>
        <w:t xml:space="preserve">137.  </w:t>
      </w:r>
      <w:r>
        <w:rPr>
          <w:rFonts w:hint="eastAsia"/>
          <w:snapToGrid/>
        </w:rPr>
        <w:t>儿童和家庭事务部连续不断地致力于改善和发展儿童福利统计资料。该部与挪威统计局在一个公共部门的全国性统计系统</w:t>
      </w:r>
      <w:r>
        <w:rPr>
          <w:snapToGrid/>
        </w:rPr>
        <w:t>KOSTRA</w:t>
      </w:r>
      <w:r>
        <w:rPr>
          <w:rFonts w:hint="eastAsia"/>
          <w:snapToGrid/>
        </w:rPr>
        <w:t>进行合作，这个统计系统的任务是为分析、规划和管理提供一个更好的基础，从而服务于对是否达到国家的目标所进行的评估。</w:t>
      </w:r>
      <w:r>
        <w:rPr>
          <w:snapToGrid/>
        </w:rPr>
        <w:t>KOSTRA</w:t>
      </w:r>
      <w:r>
        <w:rPr>
          <w:rFonts w:hint="eastAsia"/>
          <w:snapToGrid/>
        </w:rPr>
        <w:t>旨在简化市、县对于中央政府的报告工作，因为数据只须报告一次，尽管这些数据是被用于不同的目的的。所有的报告工作通过电子数据交换进行。对于各种市、县的服务工作的资料进行登记和核对，以便为国家和地方各级的决策者提供各种有关资料。这个系统受到持续的评价。</w:t>
      </w:r>
    </w:p>
    <w:p w:rsidR="00000000" w:rsidRDefault="00000000">
      <w:pPr>
        <w:rPr>
          <w:rFonts w:hint="eastAsia"/>
          <w:snapToGrid/>
        </w:rPr>
      </w:pPr>
      <w:r>
        <w:rPr>
          <w:rFonts w:hint="eastAsia"/>
          <w:snapToGrid/>
        </w:rPr>
        <w:tab/>
        <w:t xml:space="preserve">138.  </w:t>
      </w:r>
      <w:r>
        <w:rPr>
          <w:rFonts w:hint="eastAsia"/>
          <w:snapToGrid/>
        </w:rPr>
        <w:t>关于针对妇女和儿童的家庭暴力行为的范围没有确切查明。该类别适用于对妇女的虐待、对儿童的身体虐待、让儿童目睹暴力行为，以及儿童性虐待。然而，一些研究清楚表明，这类暴力行为的普遍程度远远超过最初的臆测。司法部目前正在依据由挪威统计局</w:t>
      </w:r>
      <w:r>
        <w:rPr>
          <w:rFonts w:hint="eastAsia"/>
          <w:snapToGrid/>
        </w:rPr>
        <w:t>(</w:t>
      </w:r>
      <w:r>
        <w:rPr>
          <w:rFonts w:hint="eastAsia"/>
          <w:snapToGrid/>
        </w:rPr>
        <w:t>生活水准调查</w:t>
      </w:r>
      <w:r>
        <w:rPr>
          <w:rFonts w:hint="eastAsia"/>
          <w:snapToGrid/>
        </w:rPr>
        <w:t>)</w:t>
      </w:r>
      <w:r>
        <w:rPr>
          <w:rFonts w:hint="eastAsia"/>
          <w:snapToGrid/>
        </w:rPr>
        <w:t>和警察总局</w:t>
      </w:r>
      <w:r>
        <w:rPr>
          <w:rFonts w:hint="eastAsia"/>
          <w:snapToGrid/>
        </w:rPr>
        <w:t>(</w:t>
      </w:r>
      <w:r>
        <w:rPr>
          <w:rFonts w:hint="eastAsia"/>
          <w:snapToGrid/>
        </w:rPr>
        <w:t>全国判罪登记</w:t>
      </w:r>
      <w:r>
        <w:rPr>
          <w:rFonts w:hint="eastAsia"/>
          <w:snapToGrid/>
        </w:rPr>
        <w:t>)</w:t>
      </w:r>
      <w:r>
        <w:rPr>
          <w:rFonts w:hint="eastAsia"/>
          <w:snapToGrid/>
        </w:rPr>
        <w:t>所编集的数据编制关于家庭暴力行为的统计资料。但是，</w:t>
      </w:r>
      <w:r>
        <w:rPr>
          <w:rFonts w:hint="eastAsia"/>
          <w:snapToGrid/>
        </w:rPr>
        <w:t>1997</w:t>
      </w:r>
      <w:r>
        <w:rPr>
          <w:rFonts w:hint="eastAsia"/>
          <w:snapToGrid/>
        </w:rPr>
        <w:t>年的生活水准调查表明，在过去</w:t>
      </w:r>
      <w:r>
        <w:rPr>
          <w:rFonts w:hint="eastAsia"/>
          <w:snapToGrid/>
        </w:rPr>
        <w:t>12</w:t>
      </w:r>
      <w:r>
        <w:rPr>
          <w:rFonts w:hint="eastAsia"/>
          <w:snapToGrid/>
        </w:rPr>
        <w:t>个月中，所有的成年人中有</w:t>
      </w:r>
      <w:r>
        <w:rPr>
          <w:rFonts w:hint="eastAsia"/>
          <w:snapToGrid/>
        </w:rPr>
        <w:t>6%</w:t>
      </w:r>
      <w:r>
        <w:rPr>
          <w:rFonts w:hint="eastAsia"/>
          <w:snapToGrid/>
        </w:rPr>
        <w:t>曾经遭受暴力或严重威胁。在过去一年内遭受过暴力或威胁的人中间，</w:t>
      </w:r>
      <w:r>
        <w:rPr>
          <w:rFonts w:hint="eastAsia"/>
          <w:snapToGrid/>
        </w:rPr>
        <w:t>19%</w:t>
      </w:r>
      <w:r>
        <w:rPr>
          <w:rFonts w:hint="eastAsia"/>
          <w:snapToGrid/>
        </w:rPr>
        <w:t>是在他们自己的寓所的暴力或威胁的对象。</w:t>
      </w:r>
      <w:r>
        <w:rPr>
          <w:rFonts w:hint="eastAsia"/>
          <w:snapToGrid/>
        </w:rPr>
        <w:t>10</w:t>
      </w:r>
      <w:r>
        <w:rPr>
          <w:rFonts w:hint="eastAsia"/>
          <w:snapToGrid/>
        </w:rPr>
        <w:t>名暴力的受害者中有</w:t>
      </w:r>
      <w:r>
        <w:rPr>
          <w:rFonts w:hint="eastAsia"/>
          <w:snapToGrid/>
        </w:rPr>
        <w:t>1</w:t>
      </w:r>
      <w:r>
        <w:rPr>
          <w:rFonts w:hint="eastAsia"/>
          <w:snapToGrid/>
        </w:rPr>
        <w:t>名受到一名家庭成员或前家庭成员的虐待。妇女遭到家庭暴力的风险要高于男子。</w:t>
      </w:r>
      <w:r>
        <w:rPr>
          <w:rFonts w:hint="eastAsia"/>
          <w:snapToGrid/>
        </w:rPr>
        <w:t>27%</w:t>
      </w:r>
      <w:r>
        <w:rPr>
          <w:rFonts w:hint="eastAsia"/>
          <w:snapToGrid/>
        </w:rPr>
        <w:t>的妇女曾在家里遭到暴力或威胁，</w:t>
      </w:r>
      <w:r>
        <w:rPr>
          <w:rFonts w:hint="eastAsia"/>
          <w:snapToGrid/>
        </w:rPr>
        <w:t>15%</w:t>
      </w:r>
      <w:r>
        <w:rPr>
          <w:rFonts w:hint="eastAsia"/>
          <w:snapToGrid/>
        </w:rPr>
        <w:t>受到一名家庭成员或前家庭成员的暴力或威胁。与他们的母亲一起到危机中心寻求庇护的儿童的人数表明了在家庭暴力的环境中成长的儿童人数。</w:t>
      </w:r>
      <w:r>
        <w:rPr>
          <w:snapToGrid/>
        </w:rPr>
        <w:t>2001</w:t>
      </w:r>
      <w:r>
        <w:rPr>
          <w:rFonts w:hint="eastAsia"/>
          <w:snapToGrid/>
        </w:rPr>
        <w:t>年在一家危机中心过夜的总共</w:t>
      </w:r>
      <w:r>
        <w:rPr>
          <w:snapToGrid/>
        </w:rPr>
        <w:t>4,163</w:t>
      </w:r>
      <w:r>
        <w:rPr>
          <w:rFonts w:hint="eastAsia"/>
          <w:snapToGrid/>
        </w:rPr>
        <w:t>人中间，</w:t>
      </w:r>
      <w:r>
        <w:rPr>
          <w:snapToGrid/>
        </w:rPr>
        <w:t>1,814</w:t>
      </w:r>
      <w:r>
        <w:rPr>
          <w:rFonts w:hint="eastAsia"/>
          <w:snapToGrid/>
        </w:rPr>
        <w:t>名是儿童。</w:t>
      </w:r>
    </w:p>
    <w:p w:rsidR="00000000" w:rsidRDefault="00000000">
      <w:pPr>
        <w:spacing w:after="240"/>
        <w:rPr>
          <w:rFonts w:hint="eastAsia"/>
          <w:snapToGrid/>
        </w:rPr>
      </w:pPr>
      <w:r>
        <w:rPr>
          <w:rFonts w:hint="eastAsia"/>
          <w:snapToGrid/>
        </w:rPr>
        <w:tab/>
        <w:t xml:space="preserve">139.  </w:t>
      </w:r>
      <w:r>
        <w:rPr>
          <w:rFonts w:hint="eastAsia"/>
          <w:snapToGrid/>
        </w:rPr>
        <w:t>关于社会援助问题，请参阅挪威的第三次定期报告第</w:t>
      </w:r>
      <w:r>
        <w:rPr>
          <w:rFonts w:hint="eastAsia"/>
          <w:snapToGrid/>
        </w:rPr>
        <w:t>240</w:t>
      </w:r>
      <w:r>
        <w:rPr>
          <w:rFonts w:hint="eastAsia"/>
          <w:snapToGrid/>
        </w:rPr>
        <w:t>段和第</w:t>
      </w:r>
      <w:r>
        <w:rPr>
          <w:rFonts w:hint="eastAsia"/>
          <w:snapToGrid/>
        </w:rPr>
        <w:t>241</w:t>
      </w:r>
      <w:r>
        <w:rPr>
          <w:rFonts w:hint="eastAsia"/>
          <w:snapToGrid/>
        </w:rPr>
        <w:t>段，以及上文第</w:t>
      </w:r>
      <w:r>
        <w:rPr>
          <w:rFonts w:hint="eastAsia"/>
          <w:snapToGrid/>
        </w:rPr>
        <w:t>112</w:t>
      </w:r>
      <w:r>
        <w:rPr>
          <w:rFonts w:hint="eastAsia"/>
          <w:snapToGrid/>
        </w:rPr>
        <w:t>段和</w:t>
      </w:r>
      <w:r>
        <w:rPr>
          <w:rFonts w:hint="eastAsia"/>
          <w:snapToGrid/>
        </w:rPr>
        <w:t>113</w:t>
      </w:r>
      <w:r>
        <w:rPr>
          <w:rFonts w:hint="eastAsia"/>
          <w:snapToGrid/>
        </w:rPr>
        <w:t>段。</w:t>
      </w:r>
    </w:p>
    <w:p w:rsidR="00000000" w:rsidRDefault="00000000">
      <w:pPr>
        <w:pStyle w:val="Heading4"/>
      </w:pPr>
      <w:r>
        <w:rPr>
          <w:rFonts w:hint="eastAsia"/>
        </w:rPr>
        <w:t>准则第</w:t>
      </w:r>
      <w:r>
        <w:rPr>
          <w:rFonts w:hint="eastAsia"/>
        </w:rPr>
        <w:t>5</w:t>
      </w:r>
      <w:r>
        <w:rPr>
          <w:rFonts w:hint="eastAsia"/>
        </w:rPr>
        <w:t>段</w:t>
      </w:r>
      <w:r>
        <w:rPr>
          <w:rFonts w:hint="eastAsia"/>
        </w:rPr>
        <w:t>(</w:t>
      </w:r>
      <w:r>
        <w:rPr>
          <w:rFonts w:hint="eastAsia"/>
        </w:rPr>
        <w:t>生产保护制度</w:t>
      </w:r>
      <w:r>
        <w:rPr>
          <w:rFonts w:hint="eastAsia"/>
        </w:rPr>
        <w:t>)</w:t>
      </w:r>
    </w:p>
    <w:p w:rsidR="00000000" w:rsidRDefault="00000000">
      <w:pPr>
        <w:rPr>
          <w:rFonts w:hint="eastAsia"/>
          <w:snapToGrid/>
        </w:rPr>
      </w:pPr>
      <w:r>
        <w:rPr>
          <w:snapToGrid/>
        </w:rPr>
        <w:tab/>
      </w:r>
      <w:r>
        <w:rPr>
          <w:rFonts w:hint="eastAsia"/>
          <w:snapToGrid/>
        </w:rPr>
        <w:t xml:space="preserve">140.  </w:t>
      </w:r>
      <w:r>
        <w:rPr>
          <w:rFonts w:hint="eastAsia"/>
          <w:snapToGrid/>
        </w:rPr>
        <w:t>关于现有各方案的内容，请参阅附录</w:t>
      </w:r>
      <w:r>
        <w:rPr>
          <w:rFonts w:hint="eastAsia"/>
          <w:snapToGrid/>
        </w:rPr>
        <w:t>25</w:t>
      </w:r>
      <w:r>
        <w:rPr>
          <w:rFonts w:hint="eastAsia"/>
          <w:snapToGrid/>
        </w:rPr>
        <w:t>第</w:t>
      </w:r>
      <w:r>
        <w:rPr>
          <w:rFonts w:hint="eastAsia"/>
          <w:snapToGrid/>
        </w:rPr>
        <w:t>9</w:t>
      </w:r>
      <w:r>
        <w:rPr>
          <w:rFonts w:hint="eastAsia"/>
          <w:snapToGrid/>
        </w:rPr>
        <w:t>章，以及挪威落实联合国《消除对妇女一切歧视公约》的第五次定期报告</w:t>
      </w:r>
      <w:r>
        <w:rPr>
          <w:rFonts w:hint="eastAsia"/>
          <w:snapToGrid/>
        </w:rPr>
        <w:t>(</w:t>
      </w:r>
      <w:r>
        <w:rPr>
          <w:rFonts w:hint="eastAsia"/>
          <w:snapToGrid/>
        </w:rPr>
        <w:t>第</w:t>
      </w:r>
      <w:r>
        <w:rPr>
          <w:snapToGrid/>
        </w:rPr>
        <w:t>11.2c</w:t>
      </w:r>
      <w:r>
        <w:rPr>
          <w:rFonts w:hint="eastAsia"/>
          <w:snapToGrid/>
        </w:rPr>
        <w:t>条</w:t>
      </w:r>
      <w:r>
        <w:rPr>
          <w:rFonts w:hint="eastAsia"/>
          <w:snapToGrid/>
        </w:rPr>
        <w:t>)</w:t>
      </w:r>
      <w:r>
        <w:rPr>
          <w:rFonts w:hint="eastAsia"/>
          <w:snapToGrid/>
        </w:rPr>
        <w:t>和第六次定期报告</w:t>
      </w:r>
      <w:r>
        <w:rPr>
          <w:rFonts w:hint="eastAsia"/>
          <w:snapToGrid/>
        </w:rPr>
        <w:t>(</w:t>
      </w:r>
      <w:r>
        <w:rPr>
          <w:rFonts w:hint="eastAsia"/>
          <w:snapToGrid/>
        </w:rPr>
        <w:t>第</w:t>
      </w:r>
      <w:r>
        <w:rPr>
          <w:snapToGrid/>
        </w:rPr>
        <w:t>11.2b</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141.  </w:t>
      </w:r>
      <w:r>
        <w:rPr>
          <w:rFonts w:hint="eastAsia"/>
          <w:snapToGrid/>
        </w:rPr>
        <w:t>关于父亲休假的问题，可以补充的是，研究表明，</w:t>
      </w:r>
      <w:r>
        <w:rPr>
          <w:rFonts w:hint="eastAsia"/>
          <w:snapToGrid/>
        </w:rPr>
        <w:t>10</w:t>
      </w:r>
      <w:r>
        <w:rPr>
          <w:rFonts w:hint="eastAsia"/>
          <w:snapToGrid/>
        </w:rPr>
        <w:t>名男子中有将近</w:t>
      </w:r>
      <w:r>
        <w:rPr>
          <w:rFonts w:hint="eastAsia"/>
          <w:snapToGrid/>
        </w:rPr>
        <w:t>8</w:t>
      </w:r>
      <w:r>
        <w:rPr>
          <w:rFonts w:hint="eastAsia"/>
          <w:snapToGrid/>
        </w:rPr>
        <w:t>名利用了他们享受有薪家长休假期中父亲的定额的权利。结果还表明，父亲们对这项制度感到很满意，他们正在越来越多地选择享受这种家长休假期中更大的一部分。</w:t>
      </w:r>
    </w:p>
    <w:p w:rsidR="00000000" w:rsidRDefault="00000000">
      <w:pPr>
        <w:rPr>
          <w:rFonts w:hint="eastAsia"/>
          <w:snapToGrid/>
        </w:rPr>
      </w:pPr>
      <w:r>
        <w:rPr>
          <w:rFonts w:hint="eastAsia"/>
          <w:snapToGrid/>
        </w:rPr>
        <w:tab/>
        <w:t xml:space="preserve">142.  </w:t>
      </w:r>
      <w:r>
        <w:rPr>
          <w:rFonts w:hint="eastAsia"/>
          <w:snapToGrid/>
        </w:rPr>
        <w:t>除了有薪家长休假期中父亲的定额之外，父亲们还有权享受与子女出生有关的两个星期无薪休假，而不论母亲是否有有薪职业。这个规定只适用于父亲与母亲住在一起，并且利用这段时间来照顾其家人和家庭的情况。</w:t>
      </w:r>
    </w:p>
    <w:p w:rsidR="00000000" w:rsidRDefault="00000000">
      <w:pPr>
        <w:rPr>
          <w:rFonts w:hint="eastAsia"/>
          <w:snapToGrid/>
        </w:rPr>
      </w:pPr>
      <w:r>
        <w:rPr>
          <w:rFonts w:hint="eastAsia"/>
          <w:snapToGrid/>
        </w:rPr>
        <w:tab/>
        <w:t xml:space="preserve">143.  </w:t>
      </w:r>
      <w:r>
        <w:rPr>
          <w:rFonts w:hint="eastAsia"/>
          <w:snapToGrid/>
        </w:rPr>
        <w:t>挪威的第三次定期报告第</w:t>
      </w:r>
      <w:r>
        <w:rPr>
          <w:rFonts w:hint="eastAsia"/>
          <w:snapToGrid/>
        </w:rPr>
        <w:t>244</w:t>
      </w:r>
      <w:r>
        <w:rPr>
          <w:rFonts w:hint="eastAsia"/>
          <w:snapToGrid/>
        </w:rPr>
        <w:t>段和第</w:t>
      </w:r>
      <w:r>
        <w:rPr>
          <w:rFonts w:hint="eastAsia"/>
          <w:snapToGrid/>
        </w:rPr>
        <w:t>245</w:t>
      </w:r>
      <w:r>
        <w:rPr>
          <w:rFonts w:hint="eastAsia"/>
          <w:snapToGrid/>
        </w:rPr>
        <w:t>段描述了计时方案。</w:t>
      </w:r>
      <w:r>
        <w:rPr>
          <w:rFonts w:hint="eastAsia"/>
          <w:snapToGrid/>
        </w:rPr>
        <w:t>1996</w:t>
      </w:r>
      <w:r>
        <w:rPr>
          <w:rFonts w:hint="eastAsia"/>
          <w:snapToGrid/>
        </w:rPr>
        <w:t>年，这项方案扩大到将自营职业者和自由职业者包括在内，只要他们就家长现金福利的支付问题与他们的社会保障办事处达成一项协议。</w:t>
      </w:r>
    </w:p>
    <w:p w:rsidR="00000000" w:rsidRDefault="00000000">
      <w:pPr>
        <w:rPr>
          <w:rFonts w:hint="eastAsia"/>
          <w:snapToGrid/>
        </w:rPr>
      </w:pPr>
      <w:r>
        <w:rPr>
          <w:rFonts w:hint="eastAsia"/>
          <w:snapToGrid/>
        </w:rPr>
        <w:tab/>
        <w:t xml:space="preserve">144.  </w:t>
      </w:r>
      <w:r>
        <w:rPr>
          <w:rFonts w:hint="eastAsia"/>
          <w:snapToGrid/>
        </w:rPr>
        <w:t>挪威的第三次定期报告第</w:t>
      </w:r>
      <w:r>
        <w:rPr>
          <w:rFonts w:hint="eastAsia"/>
          <w:snapToGrid/>
        </w:rPr>
        <w:t>246</w:t>
      </w:r>
      <w:r>
        <w:rPr>
          <w:rFonts w:hint="eastAsia"/>
          <w:snapToGrid/>
        </w:rPr>
        <w:t>段描述了一项关于削减工作时间的安排。削减工作时间的形式可以是缩短工作日，也可以是每周减少工作日。从</w:t>
      </w:r>
      <w:r>
        <w:rPr>
          <w:rFonts w:hint="eastAsia"/>
          <w:snapToGrid/>
        </w:rPr>
        <w:t>1995</w:t>
      </w:r>
      <w:r>
        <w:rPr>
          <w:rFonts w:hint="eastAsia"/>
          <w:snapToGrid/>
        </w:rPr>
        <w:t>年起，可以采取休息期的方式来削减工作时间。例如，休息期的需要的产生可能与学校假期的延长有关。</w:t>
      </w:r>
    </w:p>
    <w:p w:rsidR="00000000" w:rsidRDefault="00000000">
      <w:pPr>
        <w:rPr>
          <w:rFonts w:hint="eastAsia"/>
          <w:snapToGrid/>
        </w:rPr>
      </w:pPr>
      <w:r>
        <w:rPr>
          <w:rFonts w:hint="eastAsia"/>
          <w:snapToGrid/>
        </w:rPr>
        <w:tab/>
        <w:t xml:space="preserve">145.  </w:t>
      </w:r>
      <w:r>
        <w:rPr>
          <w:rFonts w:hint="eastAsia"/>
          <w:snapToGrid/>
        </w:rPr>
        <w:t>希望利用这种安排的家长必须尽早向他们的雇主提出书面申请，至少在休假前</w:t>
      </w:r>
      <w:r>
        <w:rPr>
          <w:rFonts w:hint="eastAsia"/>
          <w:snapToGrid/>
        </w:rPr>
        <w:t>4</w:t>
      </w:r>
      <w:r>
        <w:rPr>
          <w:rFonts w:hint="eastAsia"/>
          <w:snapToGrid/>
        </w:rPr>
        <w:t>个星期提出。雇员们可以申请一次最多为</w:t>
      </w:r>
      <w:r>
        <w:rPr>
          <w:rFonts w:hint="eastAsia"/>
          <w:snapToGrid/>
        </w:rPr>
        <w:t>2</w:t>
      </w:r>
      <w:r>
        <w:rPr>
          <w:rFonts w:hint="eastAsia"/>
          <w:snapToGrid/>
        </w:rPr>
        <w:t>年的削减工作时间。当商定的时间期满，雇员有权恢复其原来的工作时间。</w:t>
      </w:r>
    </w:p>
    <w:p w:rsidR="00000000" w:rsidRDefault="00000000">
      <w:pPr>
        <w:rPr>
          <w:rFonts w:hint="eastAsia"/>
          <w:snapToGrid/>
        </w:rPr>
      </w:pPr>
      <w:r>
        <w:rPr>
          <w:rFonts w:hint="eastAsia"/>
          <w:snapToGrid/>
        </w:rPr>
        <w:tab/>
        <w:t xml:space="preserve">146.  </w:t>
      </w:r>
      <w:r>
        <w:rPr>
          <w:rFonts w:hint="eastAsia"/>
          <w:snapToGrid/>
        </w:rPr>
        <w:t>这种安排的条件是，可以执行关于削减工作时间的制度而不对企业造成特别的不便，但是这种不便必须大到使得雇主能够拒绝有关削减工作时间的申请。雇员与雇主之间的争议由一个特别上诉委员会予以解决。</w:t>
      </w:r>
    </w:p>
    <w:p w:rsidR="00000000" w:rsidRDefault="00000000">
      <w:pPr>
        <w:rPr>
          <w:rFonts w:hint="eastAsia"/>
          <w:snapToGrid/>
        </w:rPr>
      </w:pPr>
      <w:r>
        <w:rPr>
          <w:rFonts w:hint="eastAsia"/>
          <w:snapToGrid/>
        </w:rPr>
        <w:tab/>
        <w:t xml:space="preserve">147.  </w:t>
      </w:r>
      <w:r>
        <w:rPr>
          <w:rFonts w:hint="eastAsia"/>
          <w:snapToGrid/>
        </w:rPr>
        <w:t>对《工作环境法》进行了修订，从</w:t>
      </w:r>
      <w:r>
        <w:rPr>
          <w:rFonts w:hint="eastAsia"/>
          <w:snapToGrid/>
        </w:rPr>
        <w:t>1995</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日起生效，修订后的内容是，除了支付有关生产或收养的现金福利的时期之外，每一名家长有权就每名子女享受最多为</w:t>
      </w:r>
      <w:r>
        <w:rPr>
          <w:rFonts w:hint="eastAsia"/>
          <w:snapToGrid/>
        </w:rPr>
        <w:t>1</w:t>
      </w:r>
      <w:r>
        <w:rPr>
          <w:rFonts w:hint="eastAsia"/>
          <w:snapToGrid/>
        </w:rPr>
        <w:t>年的无薪休假。因此，家长可以选择在家里一直待到子女满</w:t>
      </w:r>
      <w:r>
        <w:rPr>
          <w:rFonts w:hint="eastAsia"/>
          <w:snapToGrid/>
        </w:rPr>
        <w:t>3</w:t>
      </w:r>
      <w:r>
        <w:rPr>
          <w:rFonts w:hint="eastAsia"/>
          <w:snapToGrid/>
        </w:rPr>
        <w:t>周岁。这项休假的权利确保了希望在比较长的期间全日照顾其子女的幼小子女的家长能够仍然与他们的工作保持联系，并且有可能返回同一个工作岗位。</w:t>
      </w:r>
    </w:p>
    <w:p w:rsidR="00000000" w:rsidRDefault="00000000">
      <w:pPr>
        <w:rPr>
          <w:rFonts w:hint="eastAsia"/>
          <w:snapToGrid/>
        </w:rPr>
      </w:pPr>
      <w:r>
        <w:rPr>
          <w:rFonts w:hint="eastAsia"/>
          <w:snapToGrid/>
        </w:rPr>
        <w:tab/>
        <w:t xml:space="preserve">148.  </w:t>
      </w:r>
      <w:r>
        <w:rPr>
          <w:rFonts w:hint="eastAsia"/>
          <w:snapToGrid/>
        </w:rPr>
        <w:t>如果一名雇员利用计时方案，则他或她不得同时享受无薪休假。这个限制适用于个人雇员。如果家长中只有一人利用计时方案，则另一名家长可以行使他或她的无薪休假的权利。</w:t>
      </w:r>
    </w:p>
    <w:p w:rsidR="00000000" w:rsidRDefault="00000000">
      <w:pPr>
        <w:spacing w:after="240"/>
        <w:rPr>
          <w:rFonts w:hint="eastAsia"/>
          <w:snapToGrid/>
        </w:rPr>
      </w:pPr>
      <w:r>
        <w:rPr>
          <w:rFonts w:hint="eastAsia"/>
          <w:snapToGrid/>
        </w:rPr>
        <w:tab/>
        <w:t xml:space="preserve">149.  </w:t>
      </w:r>
      <w:r>
        <w:rPr>
          <w:rFonts w:hint="eastAsia"/>
          <w:snapToGrid/>
        </w:rPr>
        <w:t>关于享受有限生产福利的妇女，请参阅附录</w:t>
      </w:r>
      <w:r>
        <w:rPr>
          <w:rFonts w:hint="eastAsia"/>
          <w:snapToGrid/>
        </w:rPr>
        <w:t>25</w:t>
      </w:r>
      <w:r>
        <w:rPr>
          <w:rFonts w:hint="eastAsia"/>
          <w:snapToGrid/>
        </w:rPr>
        <w:t>的第</w:t>
      </w:r>
      <w:r>
        <w:rPr>
          <w:snapToGrid/>
        </w:rPr>
        <w:t>9.3</w:t>
      </w:r>
      <w:r>
        <w:rPr>
          <w:rFonts w:hint="eastAsia"/>
          <w:snapToGrid/>
        </w:rPr>
        <w:t>章以及上文关于社会援助的第</w:t>
      </w:r>
      <w:r>
        <w:rPr>
          <w:rFonts w:hint="eastAsia"/>
          <w:snapToGrid/>
        </w:rPr>
        <w:t>112</w:t>
      </w:r>
      <w:r>
        <w:rPr>
          <w:rFonts w:hint="eastAsia"/>
          <w:snapToGrid/>
        </w:rPr>
        <w:t>段和第</w:t>
      </w:r>
      <w:r>
        <w:rPr>
          <w:rFonts w:hint="eastAsia"/>
          <w:snapToGrid/>
        </w:rPr>
        <w:t>113</w:t>
      </w:r>
      <w:r>
        <w:rPr>
          <w:rFonts w:hint="eastAsia"/>
          <w:snapToGrid/>
        </w:rPr>
        <w:t>段。</w:t>
      </w:r>
    </w:p>
    <w:p w:rsidR="00000000" w:rsidRDefault="00000000">
      <w:pPr>
        <w:pStyle w:val="Heading4"/>
      </w:pPr>
      <w:r>
        <w:rPr>
          <w:rFonts w:hint="eastAsia"/>
        </w:rPr>
        <w:t>准则第</w:t>
      </w:r>
      <w:r>
        <w:t>6</w:t>
      </w:r>
      <w:r>
        <w:rPr>
          <w:rFonts w:hint="eastAsia"/>
        </w:rPr>
        <w:t>段</w:t>
      </w:r>
      <w:r>
        <w:rPr>
          <w:rFonts w:hint="eastAsia"/>
        </w:rPr>
        <w:t>(</w:t>
      </w:r>
      <w:r>
        <w:rPr>
          <w:rFonts w:hint="eastAsia"/>
        </w:rPr>
        <w:t>为保护和援助儿童和青少年而采取的特别措施</w:t>
      </w:r>
      <w:r>
        <w:rPr>
          <w:rFonts w:hint="eastAsia"/>
        </w:rPr>
        <w:t>)</w:t>
      </w:r>
    </w:p>
    <w:p w:rsidR="00000000" w:rsidRDefault="00000000">
      <w:pPr>
        <w:rPr>
          <w:rFonts w:hint="eastAsia"/>
          <w:snapToGrid/>
        </w:rPr>
      </w:pPr>
      <w:r>
        <w:rPr>
          <w:snapToGrid/>
        </w:rPr>
        <w:tab/>
      </w:r>
      <w:r>
        <w:rPr>
          <w:rFonts w:hint="eastAsia"/>
          <w:snapToGrid/>
        </w:rPr>
        <w:t xml:space="preserve">150.  </w:t>
      </w:r>
      <w:r>
        <w:rPr>
          <w:rFonts w:hint="eastAsia"/>
          <w:snapToGrid/>
        </w:rPr>
        <w:t>关于就业的最低年龄限制，请参阅挪威落实国际劳工组织关于准许就业的最低年龄限制的第</w:t>
      </w:r>
      <w:r>
        <w:rPr>
          <w:rFonts w:hint="eastAsia"/>
          <w:snapToGrid/>
        </w:rPr>
        <w:t>138</w:t>
      </w:r>
      <w:r>
        <w:rPr>
          <w:rFonts w:hint="eastAsia"/>
          <w:snapToGrid/>
        </w:rPr>
        <w:t>号公约而提交的涵盖至</w:t>
      </w:r>
      <w:r>
        <w:rPr>
          <w:rFonts w:hint="eastAsia"/>
          <w:snapToGrid/>
        </w:rPr>
        <w:t>2002</w:t>
      </w:r>
      <w:r>
        <w:rPr>
          <w:rFonts w:hint="eastAsia"/>
          <w:snapToGrid/>
        </w:rPr>
        <w:t>年</w:t>
      </w:r>
      <w:r>
        <w:rPr>
          <w:rFonts w:hint="eastAsia"/>
          <w:snapToGrid/>
        </w:rPr>
        <w:t>5</w:t>
      </w:r>
      <w:r>
        <w:rPr>
          <w:rFonts w:hint="eastAsia"/>
          <w:snapToGrid/>
        </w:rPr>
        <w:t>月</w:t>
      </w:r>
      <w:r>
        <w:rPr>
          <w:rFonts w:hint="eastAsia"/>
          <w:snapToGrid/>
        </w:rPr>
        <w:t>31</w:t>
      </w:r>
      <w:r>
        <w:rPr>
          <w:rFonts w:hint="eastAsia"/>
          <w:snapToGrid/>
        </w:rPr>
        <w:t>日为止的期间的报告</w:t>
      </w:r>
      <w:r>
        <w:rPr>
          <w:rFonts w:hint="eastAsia"/>
          <w:snapToGrid/>
        </w:rPr>
        <w:t>(</w:t>
      </w:r>
      <w:r>
        <w:rPr>
          <w:rFonts w:hint="eastAsia"/>
          <w:snapToGrid/>
        </w:rPr>
        <w:t>附录</w:t>
      </w:r>
      <w:r>
        <w:rPr>
          <w:rFonts w:hint="eastAsia"/>
          <w:snapToGrid/>
        </w:rPr>
        <w:t>26)</w:t>
      </w:r>
      <w:r>
        <w:rPr>
          <w:rFonts w:hint="eastAsia"/>
          <w:snapToGrid/>
        </w:rPr>
        <w:t>。还请参阅挪威落实联合国《儿童权利公约》的第一次定期报告</w:t>
      </w:r>
      <w:r>
        <w:rPr>
          <w:rFonts w:hint="eastAsia"/>
          <w:snapToGrid/>
        </w:rPr>
        <w:t>(</w:t>
      </w:r>
      <w:r>
        <w:rPr>
          <w:snapToGrid/>
        </w:rPr>
        <w:t>CRC/C/70/Add.2</w:t>
      </w:r>
      <w:r>
        <w:rPr>
          <w:rFonts w:hint="eastAsia"/>
          <w:snapToGrid/>
        </w:rPr>
        <w:t>)</w:t>
      </w:r>
      <w:r>
        <w:rPr>
          <w:rFonts w:hint="eastAsia"/>
          <w:snapToGrid/>
        </w:rPr>
        <w:t>以及挪威落实联合国《儿童权利公约》的第三次定期报告第八</w:t>
      </w:r>
      <w:r>
        <w:rPr>
          <w:snapToGrid/>
        </w:rPr>
        <w:t>C1</w:t>
      </w:r>
      <w:r>
        <w:rPr>
          <w:rFonts w:hint="eastAsia"/>
          <w:snapToGrid/>
        </w:rPr>
        <w:t>章：对儿童的经济剥削，包括童工。还应该指出，挪威是国际劳工组织关于消除最坏形式的童工现象及对之立即采取行动的第</w:t>
      </w:r>
      <w:r>
        <w:rPr>
          <w:rFonts w:hint="eastAsia"/>
          <w:snapToGrid/>
        </w:rPr>
        <w:t>182</w:t>
      </w:r>
      <w:r>
        <w:rPr>
          <w:rFonts w:hint="eastAsia"/>
          <w:snapToGrid/>
        </w:rPr>
        <w:t>号公约的缔约国之一。</w:t>
      </w:r>
    </w:p>
    <w:p w:rsidR="00000000" w:rsidRDefault="00000000">
      <w:pPr>
        <w:rPr>
          <w:rFonts w:hint="eastAsia"/>
          <w:snapToGrid/>
        </w:rPr>
      </w:pPr>
      <w:r>
        <w:rPr>
          <w:rFonts w:hint="eastAsia"/>
          <w:snapToGrid/>
        </w:rPr>
        <w:tab/>
        <w:t xml:space="preserve">151.  </w:t>
      </w:r>
      <w:r>
        <w:rPr>
          <w:rFonts w:hint="eastAsia"/>
          <w:snapToGrid/>
        </w:rPr>
        <w:t>《工作环境法》载有适用于在企业里工作的</w:t>
      </w:r>
      <w:r>
        <w:rPr>
          <w:rFonts w:hint="eastAsia"/>
          <w:snapToGrid/>
        </w:rPr>
        <w:t>18</w:t>
      </w:r>
      <w:r>
        <w:rPr>
          <w:rFonts w:hint="eastAsia"/>
          <w:snapToGrid/>
        </w:rPr>
        <w:t>岁以下的青少年的有关就业的特别规定。这些规定由于执行欧盟关于保护工作的青少年的第</w:t>
      </w:r>
      <w:r>
        <w:rPr>
          <w:snapToGrid/>
        </w:rPr>
        <w:t>94/33/EC</w:t>
      </w:r>
      <w:r>
        <w:rPr>
          <w:rFonts w:hint="eastAsia"/>
          <w:snapToGrid/>
        </w:rPr>
        <w:t>号指示而在</w:t>
      </w:r>
      <w:r>
        <w:rPr>
          <w:rFonts w:hint="eastAsia"/>
          <w:snapToGrid/>
        </w:rPr>
        <w:t>1998</w:t>
      </w:r>
      <w:r>
        <w:rPr>
          <w:rFonts w:hint="eastAsia"/>
          <w:snapToGrid/>
        </w:rPr>
        <w:t>年</w:t>
      </w:r>
      <w:r>
        <w:rPr>
          <w:rFonts w:hint="eastAsia"/>
          <w:snapToGrid/>
        </w:rPr>
        <w:t>4</w:t>
      </w:r>
      <w:r>
        <w:rPr>
          <w:rFonts w:hint="eastAsia"/>
          <w:snapToGrid/>
        </w:rPr>
        <w:t>月份进行了修订。</w:t>
      </w:r>
    </w:p>
    <w:p w:rsidR="00000000" w:rsidRDefault="00000000">
      <w:pPr>
        <w:rPr>
          <w:rFonts w:hint="eastAsia"/>
          <w:snapToGrid/>
        </w:rPr>
      </w:pPr>
      <w:r>
        <w:rPr>
          <w:rFonts w:hint="eastAsia"/>
          <w:snapToGrid/>
        </w:rPr>
        <w:tab/>
        <w:t xml:space="preserve">152.  </w:t>
      </w:r>
      <w:r>
        <w:rPr>
          <w:rFonts w:hint="eastAsia"/>
          <w:snapToGrid/>
        </w:rPr>
        <w:t>这条法令普遍禁止雇用</w:t>
      </w:r>
      <w:r>
        <w:rPr>
          <w:rFonts w:hint="eastAsia"/>
          <w:snapToGrid/>
        </w:rPr>
        <w:t>15</w:t>
      </w:r>
      <w:r>
        <w:rPr>
          <w:rFonts w:hint="eastAsia"/>
          <w:snapToGrid/>
        </w:rPr>
        <w:t>岁以下即接受义务教育的年龄段的儿童。但是，这条法令规定了以下一些例外情况：</w:t>
      </w:r>
    </w:p>
    <w:p w:rsidR="00000000" w:rsidRDefault="00000000">
      <w:pPr>
        <w:rPr>
          <w:rFonts w:hint="eastAsia"/>
          <w:snapToGrid/>
        </w:rPr>
      </w:pPr>
      <w:r>
        <w:rPr>
          <w:rFonts w:hint="eastAsia"/>
          <w:snapToGrid/>
        </w:rPr>
        <w:tab/>
        <w:t xml:space="preserve">153.  </w:t>
      </w:r>
      <w:r>
        <w:rPr>
          <w:rFonts w:hint="eastAsia"/>
          <w:snapToGrid/>
        </w:rPr>
        <w:t>满</w:t>
      </w:r>
      <w:r>
        <w:rPr>
          <w:rFonts w:hint="eastAsia"/>
          <w:snapToGrid/>
        </w:rPr>
        <w:t>13</w:t>
      </w:r>
      <w:r>
        <w:rPr>
          <w:rFonts w:hint="eastAsia"/>
          <w:snapToGrid/>
        </w:rPr>
        <w:t>岁或</w:t>
      </w:r>
      <w:r>
        <w:rPr>
          <w:rFonts w:hint="eastAsia"/>
          <w:snapToGrid/>
        </w:rPr>
        <w:t>13</w:t>
      </w:r>
      <w:r>
        <w:rPr>
          <w:rFonts w:hint="eastAsia"/>
          <w:snapToGrid/>
        </w:rPr>
        <w:t>岁以上的儿童可以从事不损害他们的健康和发展，不有碍其教育的较轻的工作。</w:t>
      </w:r>
    </w:p>
    <w:p w:rsidR="00000000" w:rsidRDefault="00000000">
      <w:pPr>
        <w:rPr>
          <w:rFonts w:hint="eastAsia"/>
          <w:snapToGrid/>
        </w:rPr>
      </w:pPr>
      <w:r>
        <w:rPr>
          <w:rFonts w:hint="eastAsia"/>
          <w:snapToGrid/>
        </w:rPr>
        <w:tab/>
        <w:t xml:space="preserve">154.  </w:t>
      </w:r>
      <w:r>
        <w:rPr>
          <w:rFonts w:hint="eastAsia"/>
          <w:snapToGrid/>
        </w:rPr>
        <w:t>满</w:t>
      </w:r>
      <w:r>
        <w:rPr>
          <w:rFonts w:hint="eastAsia"/>
          <w:snapToGrid/>
        </w:rPr>
        <w:t>14</w:t>
      </w:r>
      <w:r>
        <w:rPr>
          <w:rFonts w:hint="eastAsia"/>
          <w:snapToGrid/>
        </w:rPr>
        <w:t>岁或</w:t>
      </w:r>
      <w:r>
        <w:rPr>
          <w:rFonts w:hint="eastAsia"/>
          <w:snapToGrid/>
        </w:rPr>
        <w:t>14</w:t>
      </w:r>
      <w:r>
        <w:rPr>
          <w:rFonts w:hint="eastAsia"/>
          <w:snapToGrid/>
        </w:rPr>
        <w:t>岁以上的儿童可以从事作为他们学业或职业培训实践的一部分，不损害他们的健康和发展的工作，但该培训方案必须经教育主管部门批准。</w:t>
      </w:r>
    </w:p>
    <w:p w:rsidR="00000000" w:rsidRDefault="00000000">
      <w:pPr>
        <w:rPr>
          <w:rFonts w:hint="eastAsia"/>
          <w:snapToGrid/>
        </w:rPr>
      </w:pPr>
      <w:r>
        <w:rPr>
          <w:rFonts w:hint="eastAsia"/>
          <w:snapToGrid/>
        </w:rPr>
        <w:tab/>
        <w:t>155.  15</w:t>
      </w:r>
      <w:r>
        <w:rPr>
          <w:rFonts w:hint="eastAsia"/>
          <w:snapToGrid/>
        </w:rPr>
        <w:t>岁以下的儿童可以参加文化活动或类似活动，如戏剧演出等。</w:t>
      </w:r>
    </w:p>
    <w:p w:rsidR="00000000" w:rsidRDefault="00000000">
      <w:pPr>
        <w:rPr>
          <w:rFonts w:hint="eastAsia"/>
          <w:snapToGrid/>
        </w:rPr>
      </w:pPr>
      <w:r>
        <w:rPr>
          <w:rFonts w:hint="eastAsia"/>
          <w:snapToGrid/>
        </w:rPr>
        <w:tab/>
        <w:t xml:space="preserve">156.  </w:t>
      </w:r>
      <w:r>
        <w:rPr>
          <w:rFonts w:hint="eastAsia"/>
          <w:snapToGrid/>
        </w:rPr>
        <w:t>雇主必须确保不使用</w:t>
      </w:r>
      <w:r>
        <w:rPr>
          <w:rFonts w:hint="eastAsia"/>
          <w:snapToGrid/>
        </w:rPr>
        <w:t>18</w:t>
      </w:r>
      <w:r>
        <w:rPr>
          <w:rFonts w:hint="eastAsia"/>
          <w:snapToGrid/>
        </w:rPr>
        <w:t>岁以下的青少年从事有损他们的健康、安全或发展的工作。例如，青少年不得从事化学品的工作，或从事据认为是危险的工作。关于什么工作被视为危险工作的定义在规则中开列了出来。但是，所从事的与职业培训有关的工作可以作为例外，但是这类工作必须在熟练人员的监督之下，而且要给予必要的指示。</w:t>
      </w:r>
    </w:p>
    <w:p w:rsidR="00000000" w:rsidRDefault="00000000">
      <w:pPr>
        <w:rPr>
          <w:rFonts w:hint="eastAsia"/>
          <w:snapToGrid/>
        </w:rPr>
      </w:pPr>
      <w:r>
        <w:rPr>
          <w:rFonts w:hint="eastAsia"/>
          <w:snapToGrid/>
        </w:rPr>
        <w:tab/>
        <w:t xml:space="preserve">157.  </w:t>
      </w:r>
      <w:r>
        <w:rPr>
          <w:rFonts w:hint="eastAsia"/>
          <w:snapToGrid/>
        </w:rPr>
        <w:t>一般地说，</w:t>
      </w:r>
      <w:r>
        <w:rPr>
          <w:rFonts w:hint="eastAsia"/>
          <w:snapToGrid/>
        </w:rPr>
        <w:t>18</w:t>
      </w:r>
      <w:r>
        <w:rPr>
          <w:rFonts w:hint="eastAsia"/>
          <w:snapToGrid/>
        </w:rPr>
        <w:t>岁以下的儿童和青少年的工作时间必须作出安排，以确保不影响他们的上学或学习。例如，</w:t>
      </w:r>
      <w:r>
        <w:rPr>
          <w:rFonts w:hint="eastAsia"/>
          <w:snapToGrid/>
        </w:rPr>
        <w:t>15</w:t>
      </w:r>
      <w:r>
        <w:rPr>
          <w:rFonts w:hint="eastAsia"/>
          <w:snapToGrid/>
        </w:rPr>
        <w:t>岁以下即接受义务教育的年龄段的儿童，不得每天工作超过</w:t>
      </w:r>
      <w:r>
        <w:rPr>
          <w:rFonts w:hint="eastAsia"/>
          <w:snapToGrid/>
        </w:rPr>
        <w:t>2</w:t>
      </w:r>
      <w:r>
        <w:rPr>
          <w:rFonts w:hint="eastAsia"/>
          <w:snapToGrid/>
        </w:rPr>
        <w:t>小时，每周工作超过</w:t>
      </w:r>
      <w:r>
        <w:rPr>
          <w:rFonts w:hint="eastAsia"/>
          <w:snapToGrid/>
        </w:rPr>
        <w:t>12</w:t>
      </w:r>
      <w:r>
        <w:rPr>
          <w:rFonts w:hint="eastAsia"/>
          <w:snapToGrid/>
        </w:rPr>
        <w:t>小时。这条限制在学校放假期间可以增加到每天</w:t>
      </w:r>
      <w:r>
        <w:rPr>
          <w:rFonts w:hint="eastAsia"/>
          <w:snapToGrid/>
        </w:rPr>
        <w:t>7</w:t>
      </w:r>
      <w:r>
        <w:rPr>
          <w:rFonts w:hint="eastAsia"/>
          <w:snapToGrid/>
        </w:rPr>
        <w:t>小时，在学校关闭一星期以上的期间增加到每周工作</w:t>
      </w:r>
      <w:r>
        <w:rPr>
          <w:rFonts w:hint="eastAsia"/>
          <w:snapToGrid/>
        </w:rPr>
        <w:t>35</w:t>
      </w:r>
      <w:r>
        <w:rPr>
          <w:rFonts w:hint="eastAsia"/>
          <w:snapToGrid/>
        </w:rPr>
        <w:t>小时。参加职业培训的儿童可以每天至多工作</w:t>
      </w:r>
      <w:r>
        <w:rPr>
          <w:rFonts w:hint="eastAsia"/>
          <w:snapToGrid/>
        </w:rPr>
        <w:t>8</w:t>
      </w:r>
      <w:r>
        <w:rPr>
          <w:rFonts w:hint="eastAsia"/>
          <w:snapToGrid/>
        </w:rPr>
        <w:t>小时，每周工作至多工作</w:t>
      </w:r>
      <w:r>
        <w:rPr>
          <w:rFonts w:hint="eastAsia"/>
          <w:snapToGrid/>
        </w:rPr>
        <w:t>40</w:t>
      </w:r>
      <w:r>
        <w:rPr>
          <w:rFonts w:hint="eastAsia"/>
          <w:snapToGrid/>
        </w:rPr>
        <w:t>小时</w:t>
      </w:r>
      <w:r>
        <w:rPr>
          <w:rFonts w:hint="eastAsia"/>
          <w:snapToGrid/>
        </w:rPr>
        <w:t>(</w:t>
      </w:r>
      <w:r>
        <w:rPr>
          <w:rFonts w:hint="eastAsia"/>
          <w:snapToGrid/>
        </w:rPr>
        <w:t>包括在学校里度过的时间</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158.  </w:t>
      </w:r>
      <w:r>
        <w:rPr>
          <w:rFonts w:hint="eastAsia"/>
          <w:snapToGrid/>
        </w:rPr>
        <w:t>根据现行立法，青少年不得在晚间工作。此外，立法规定，</w:t>
      </w:r>
      <w:r>
        <w:rPr>
          <w:rFonts w:hint="eastAsia"/>
          <w:snapToGrid/>
        </w:rPr>
        <w:t>15</w:t>
      </w:r>
      <w:r>
        <w:rPr>
          <w:rFonts w:hint="eastAsia"/>
          <w:snapToGrid/>
        </w:rPr>
        <w:t>岁以下的儿童或应接受义务教育的年龄段的儿童至少休息</w:t>
      </w:r>
      <w:r>
        <w:rPr>
          <w:rFonts w:hint="eastAsia"/>
          <w:snapToGrid/>
        </w:rPr>
        <w:t>14</w:t>
      </w:r>
      <w:r>
        <w:rPr>
          <w:rFonts w:hint="eastAsia"/>
          <w:snapToGrid/>
        </w:rPr>
        <w:t>小时，</w:t>
      </w:r>
      <w:r>
        <w:rPr>
          <w:rFonts w:hint="eastAsia"/>
          <w:snapToGrid/>
        </w:rPr>
        <w:t>15</w:t>
      </w:r>
      <w:r>
        <w:rPr>
          <w:rFonts w:hint="eastAsia"/>
          <w:snapToGrid/>
        </w:rPr>
        <w:t>岁至</w:t>
      </w:r>
      <w:r>
        <w:rPr>
          <w:rFonts w:hint="eastAsia"/>
          <w:snapToGrid/>
        </w:rPr>
        <w:t>18</w:t>
      </w:r>
      <w:r>
        <w:rPr>
          <w:rFonts w:hint="eastAsia"/>
          <w:snapToGrid/>
        </w:rPr>
        <w:t>岁的青少年至少休息</w:t>
      </w:r>
      <w:r>
        <w:rPr>
          <w:rFonts w:hint="eastAsia"/>
          <w:snapToGrid/>
        </w:rPr>
        <w:t>12</w:t>
      </w:r>
      <w:r>
        <w:rPr>
          <w:rFonts w:hint="eastAsia"/>
          <w:snapToGrid/>
        </w:rPr>
        <w:t>小时。</w:t>
      </w:r>
      <w:r>
        <w:rPr>
          <w:rFonts w:hint="eastAsia"/>
          <w:snapToGrid/>
        </w:rPr>
        <w:t>18</w:t>
      </w:r>
      <w:r>
        <w:rPr>
          <w:rFonts w:hint="eastAsia"/>
          <w:snapToGrid/>
        </w:rPr>
        <w:t>岁以下的青少年有权每周至少有</w:t>
      </w:r>
      <w:r>
        <w:rPr>
          <w:rFonts w:hint="eastAsia"/>
          <w:snapToGrid/>
        </w:rPr>
        <w:t>48</w:t>
      </w:r>
      <w:r>
        <w:rPr>
          <w:rFonts w:hint="eastAsia"/>
          <w:snapToGrid/>
        </w:rPr>
        <w:t>小时的休息时间。</w:t>
      </w:r>
    </w:p>
    <w:p w:rsidR="00000000" w:rsidRDefault="00000000">
      <w:pPr>
        <w:rPr>
          <w:rFonts w:hint="eastAsia"/>
          <w:snapToGrid/>
        </w:rPr>
      </w:pPr>
      <w:r>
        <w:rPr>
          <w:rFonts w:hint="eastAsia"/>
          <w:snapToGrid/>
        </w:rPr>
        <w:tab/>
        <w:t>159.  1997</w:t>
      </w:r>
      <w:r>
        <w:rPr>
          <w:rFonts w:hint="eastAsia"/>
          <w:snapToGrid/>
        </w:rPr>
        <w:t>年所进行的一项分析表明，</w:t>
      </w:r>
      <w:r>
        <w:rPr>
          <w:rFonts w:hint="eastAsia"/>
          <w:snapToGrid/>
        </w:rPr>
        <w:t>60%</w:t>
      </w:r>
      <w:r>
        <w:rPr>
          <w:rFonts w:hint="eastAsia"/>
          <w:snapToGrid/>
        </w:rPr>
        <w:t>的</w:t>
      </w:r>
      <w:r>
        <w:rPr>
          <w:rFonts w:hint="eastAsia"/>
          <w:snapToGrid/>
        </w:rPr>
        <w:t>13</w:t>
      </w:r>
      <w:r>
        <w:rPr>
          <w:rFonts w:hint="eastAsia"/>
          <w:snapToGrid/>
        </w:rPr>
        <w:t>岁至</w:t>
      </w:r>
      <w:r>
        <w:rPr>
          <w:rFonts w:hint="eastAsia"/>
          <w:snapToGrid/>
        </w:rPr>
        <w:t>17</w:t>
      </w:r>
      <w:r>
        <w:rPr>
          <w:rFonts w:hint="eastAsia"/>
          <w:snapToGrid/>
        </w:rPr>
        <w:t>岁的青少年在暑假或者在课余从事有报酬的工作。</w:t>
      </w:r>
      <w:r>
        <w:rPr>
          <w:rFonts w:hint="eastAsia"/>
          <w:snapToGrid/>
        </w:rPr>
        <w:t>17</w:t>
      </w:r>
      <w:r>
        <w:rPr>
          <w:rFonts w:hint="eastAsia"/>
          <w:snapToGrid/>
        </w:rPr>
        <w:t>岁的青少年的百分比比起</w:t>
      </w:r>
      <w:r>
        <w:rPr>
          <w:rFonts w:hint="eastAsia"/>
          <w:snapToGrid/>
        </w:rPr>
        <w:t>13</w:t>
      </w:r>
      <w:r>
        <w:rPr>
          <w:rFonts w:hint="eastAsia"/>
          <w:snapToGrid/>
        </w:rPr>
        <w:t>岁的青少年来，要显著高得多。</w:t>
      </w:r>
    </w:p>
    <w:p w:rsidR="00000000" w:rsidRDefault="00000000">
      <w:pPr>
        <w:rPr>
          <w:rFonts w:hint="eastAsia"/>
          <w:snapToGrid/>
        </w:rPr>
      </w:pPr>
      <w:r>
        <w:rPr>
          <w:rFonts w:hint="eastAsia"/>
          <w:snapToGrid/>
        </w:rPr>
        <w:tab/>
        <w:t xml:space="preserve">160.  </w:t>
      </w:r>
      <w:r>
        <w:rPr>
          <w:rFonts w:hint="eastAsia"/>
          <w:snapToGrid/>
        </w:rPr>
        <w:t>同一项分析表明，如果青少年在课余从事工作，则他们平均每周工作</w:t>
      </w:r>
      <w:r>
        <w:rPr>
          <w:rFonts w:hint="eastAsia"/>
          <w:snapToGrid/>
        </w:rPr>
        <w:t>1</w:t>
      </w:r>
      <w:r>
        <w:rPr>
          <w:rFonts w:hint="eastAsia"/>
          <w:snapToGrid/>
        </w:rPr>
        <w:t>至</w:t>
      </w:r>
      <w:r>
        <w:rPr>
          <w:rFonts w:hint="eastAsia"/>
          <w:snapToGrid/>
        </w:rPr>
        <w:t>3</w:t>
      </w:r>
      <w:r>
        <w:rPr>
          <w:rFonts w:hint="eastAsia"/>
          <w:snapToGrid/>
        </w:rPr>
        <w:t>小时。</w:t>
      </w:r>
    </w:p>
    <w:p w:rsidR="00000000" w:rsidRDefault="00000000">
      <w:pPr>
        <w:rPr>
          <w:rFonts w:hint="eastAsia"/>
          <w:snapToGrid/>
        </w:rPr>
      </w:pPr>
      <w:r>
        <w:rPr>
          <w:rFonts w:hint="eastAsia"/>
          <w:snapToGrid/>
        </w:rPr>
        <w:tab/>
        <w:t xml:space="preserve">161.  </w:t>
      </w:r>
      <w:r>
        <w:rPr>
          <w:rFonts w:hint="eastAsia"/>
          <w:snapToGrid/>
        </w:rPr>
        <w:t>虽然在挪威从事工作的青少年的百分比很高，但是据认为，由于对工作时间和青少年所从事的工作类型实行了限制，童工现象并不是一个问题。</w:t>
      </w:r>
      <w:r>
        <w:rPr>
          <w:rFonts w:hint="eastAsia"/>
          <w:snapToGrid/>
        </w:rPr>
        <w:t>15</w:t>
      </w:r>
      <w:r>
        <w:rPr>
          <w:rFonts w:hint="eastAsia"/>
          <w:snapToGrid/>
        </w:rPr>
        <w:t>岁以下的少年儿童很少有全日工作的，因为挪威有</w:t>
      </w:r>
      <w:r>
        <w:rPr>
          <w:rFonts w:hint="eastAsia"/>
          <w:snapToGrid/>
        </w:rPr>
        <w:t>10</w:t>
      </w:r>
      <w:r>
        <w:rPr>
          <w:rFonts w:hint="eastAsia"/>
          <w:snapToGrid/>
        </w:rPr>
        <w:t>年的义务教育。</w:t>
      </w:r>
    </w:p>
    <w:p w:rsidR="00000000" w:rsidRDefault="00000000">
      <w:pPr>
        <w:spacing w:after="160"/>
        <w:rPr>
          <w:rFonts w:hint="eastAsia"/>
          <w:snapToGrid/>
        </w:rPr>
      </w:pPr>
      <w:r>
        <w:rPr>
          <w:rFonts w:hint="eastAsia"/>
          <w:snapToGrid/>
        </w:rPr>
        <w:tab/>
        <w:t xml:space="preserve">162.  </w:t>
      </w:r>
      <w:r>
        <w:rPr>
          <w:rFonts w:hint="eastAsia"/>
          <w:snapToGrid/>
        </w:rPr>
        <w:t>下面的表格提供了关于</w:t>
      </w:r>
      <w:r>
        <w:rPr>
          <w:rFonts w:hint="eastAsia"/>
          <w:snapToGrid/>
        </w:rPr>
        <w:t>2000</w:t>
      </w:r>
      <w:r>
        <w:rPr>
          <w:rFonts w:hint="eastAsia"/>
          <w:snapToGrid/>
        </w:rPr>
        <w:t>年有打工收入的青少年的概览：</w:t>
      </w:r>
    </w:p>
    <w:tbl>
      <w:tblPr>
        <w:tblW w:w="0" w:type="auto"/>
        <w:tblInd w:w="763"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2373"/>
        <w:gridCol w:w="2562"/>
        <w:gridCol w:w="3045"/>
      </w:tblGrid>
      <w:tr w:rsidR="00000000">
        <w:tblPrEx>
          <w:tblCellMar>
            <w:top w:w="0" w:type="dxa"/>
            <w:bottom w:w="0" w:type="dxa"/>
          </w:tblCellMar>
        </w:tblPrEx>
        <w:tc>
          <w:tcPr>
            <w:tcW w:w="2373" w:type="dxa"/>
            <w:tcBorders>
              <w:top w:val="single" w:sz="4" w:space="0" w:color="auto"/>
              <w:bottom w:val="single" w:sz="4" w:space="0" w:color="auto"/>
              <w:right w:val="single" w:sz="4" w:space="0" w:color="auto"/>
            </w:tcBorders>
          </w:tcPr>
          <w:p w:rsidR="00000000" w:rsidRDefault="00000000">
            <w:pPr>
              <w:pStyle w:val="a2"/>
              <w:spacing w:before="120" w:after="80" w:line="336" w:lineRule="exact"/>
              <w:jc w:val="center"/>
              <w:rPr>
                <w:rFonts w:hint="eastAsia"/>
                <w:snapToGrid/>
              </w:rPr>
            </w:pPr>
          </w:p>
        </w:tc>
        <w:tc>
          <w:tcPr>
            <w:tcW w:w="2562" w:type="dxa"/>
            <w:tcBorders>
              <w:top w:val="single" w:sz="4" w:space="0" w:color="auto"/>
              <w:left w:val="single" w:sz="4" w:space="0" w:color="auto"/>
              <w:bottom w:val="single" w:sz="4" w:space="0" w:color="auto"/>
              <w:right w:val="single" w:sz="4" w:space="0" w:color="auto"/>
            </w:tcBorders>
          </w:tcPr>
          <w:p w:rsidR="00000000" w:rsidRDefault="00000000">
            <w:pPr>
              <w:pStyle w:val="a2"/>
              <w:spacing w:before="120" w:after="80" w:line="336" w:lineRule="exact"/>
              <w:jc w:val="center"/>
              <w:rPr>
                <w:rFonts w:hint="eastAsia"/>
                <w:snapToGrid/>
              </w:rPr>
            </w:pPr>
            <w:r>
              <w:rPr>
                <w:rFonts w:hint="eastAsia"/>
                <w:snapToGrid/>
              </w:rPr>
              <w:t>该年龄组的人数</w:t>
            </w:r>
          </w:p>
        </w:tc>
        <w:tc>
          <w:tcPr>
            <w:tcW w:w="3045" w:type="dxa"/>
            <w:tcBorders>
              <w:top w:val="single" w:sz="4" w:space="0" w:color="auto"/>
              <w:left w:val="single" w:sz="4" w:space="0" w:color="auto"/>
              <w:bottom w:val="single" w:sz="4" w:space="0" w:color="auto"/>
            </w:tcBorders>
          </w:tcPr>
          <w:p w:rsidR="00000000" w:rsidRDefault="00000000">
            <w:pPr>
              <w:pStyle w:val="a2"/>
              <w:spacing w:before="120" w:after="80" w:line="336" w:lineRule="exact"/>
              <w:jc w:val="center"/>
              <w:rPr>
                <w:rFonts w:hint="eastAsia"/>
                <w:snapToGrid/>
              </w:rPr>
            </w:pPr>
            <w:r>
              <w:rPr>
                <w:rFonts w:hint="eastAsia"/>
                <w:snapToGrid/>
              </w:rPr>
              <w:t>赚取应计养恤金收入的人数</w:t>
            </w:r>
          </w:p>
        </w:tc>
      </w:tr>
      <w:tr w:rsidR="00000000">
        <w:tblPrEx>
          <w:tblCellMar>
            <w:top w:w="0" w:type="dxa"/>
            <w:bottom w:w="0" w:type="dxa"/>
          </w:tblCellMar>
        </w:tblPrEx>
        <w:tc>
          <w:tcPr>
            <w:tcW w:w="2373" w:type="dxa"/>
            <w:tcBorders>
              <w:top w:val="single" w:sz="4" w:space="0" w:color="auto"/>
              <w:right w:val="single" w:sz="4" w:space="0" w:color="auto"/>
            </w:tcBorders>
          </w:tcPr>
          <w:p w:rsidR="00000000" w:rsidRDefault="00000000">
            <w:pPr>
              <w:pStyle w:val="a2"/>
              <w:spacing w:before="120" w:after="80" w:line="336" w:lineRule="exact"/>
              <w:ind w:left="113"/>
              <w:jc w:val="center"/>
              <w:rPr>
                <w:rFonts w:hint="eastAsia"/>
                <w:snapToGrid/>
              </w:rPr>
            </w:pPr>
            <w:r>
              <w:rPr>
                <w:rFonts w:hint="eastAsia"/>
                <w:snapToGrid/>
              </w:rPr>
              <w:t>13</w:t>
            </w:r>
            <w:r>
              <w:rPr>
                <w:rFonts w:hint="eastAsia"/>
                <w:snapToGrid/>
              </w:rPr>
              <w:t>岁</w:t>
            </w:r>
          </w:p>
        </w:tc>
        <w:tc>
          <w:tcPr>
            <w:tcW w:w="2562" w:type="dxa"/>
            <w:tcBorders>
              <w:top w:val="single" w:sz="4" w:space="0" w:color="auto"/>
              <w:left w:val="single" w:sz="4" w:space="0" w:color="auto"/>
              <w:right w:val="single" w:sz="4" w:space="0" w:color="auto"/>
            </w:tcBorders>
          </w:tcPr>
          <w:p w:rsidR="00000000" w:rsidRDefault="00000000">
            <w:pPr>
              <w:pStyle w:val="a2"/>
              <w:tabs>
                <w:tab w:val="decimal" w:pos="1694"/>
              </w:tabs>
              <w:spacing w:before="120" w:after="80" w:line="336" w:lineRule="exact"/>
              <w:rPr>
                <w:rFonts w:hint="eastAsia"/>
                <w:snapToGrid/>
              </w:rPr>
            </w:pPr>
            <w:r>
              <w:rPr>
                <w:snapToGrid/>
              </w:rPr>
              <w:t>56,157</w:t>
            </w:r>
          </w:p>
        </w:tc>
        <w:tc>
          <w:tcPr>
            <w:tcW w:w="3045" w:type="dxa"/>
            <w:tcBorders>
              <w:top w:val="single" w:sz="4" w:space="0" w:color="auto"/>
              <w:left w:val="single" w:sz="4" w:space="0" w:color="auto"/>
            </w:tcBorders>
          </w:tcPr>
          <w:p w:rsidR="00000000" w:rsidRDefault="00000000">
            <w:pPr>
              <w:pStyle w:val="a2"/>
              <w:tabs>
                <w:tab w:val="decimal" w:pos="1694"/>
              </w:tabs>
              <w:spacing w:before="120" w:after="80" w:line="336" w:lineRule="exact"/>
              <w:rPr>
                <w:snapToGrid/>
              </w:rPr>
            </w:pPr>
            <w:r>
              <w:rPr>
                <w:snapToGrid/>
              </w:rPr>
              <w:t>7,021</w:t>
            </w:r>
          </w:p>
        </w:tc>
      </w:tr>
      <w:tr w:rsidR="00000000">
        <w:tblPrEx>
          <w:tblCellMar>
            <w:top w:w="0" w:type="dxa"/>
            <w:bottom w:w="0" w:type="dxa"/>
          </w:tblCellMar>
        </w:tblPrEx>
        <w:tc>
          <w:tcPr>
            <w:tcW w:w="2373" w:type="dxa"/>
            <w:tcBorders>
              <w:right w:val="single" w:sz="4" w:space="0" w:color="auto"/>
            </w:tcBorders>
          </w:tcPr>
          <w:p w:rsidR="00000000" w:rsidRDefault="00000000">
            <w:pPr>
              <w:pStyle w:val="a2"/>
              <w:spacing w:before="120" w:after="80" w:line="336" w:lineRule="exact"/>
              <w:ind w:left="113"/>
              <w:jc w:val="center"/>
              <w:rPr>
                <w:rFonts w:hint="eastAsia"/>
                <w:snapToGrid/>
              </w:rPr>
            </w:pPr>
            <w:r>
              <w:rPr>
                <w:rFonts w:hint="eastAsia"/>
                <w:snapToGrid/>
              </w:rPr>
              <w:t>14</w:t>
            </w:r>
            <w:r>
              <w:rPr>
                <w:rFonts w:hint="eastAsia"/>
                <w:snapToGrid/>
              </w:rPr>
              <w:t>岁</w:t>
            </w:r>
          </w:p>
        </w:tc>
        <w:tc>
          <w:tcPr>
            <w:tcW w:w="2562" w:type="dxa"/>
            <w:tcBorders>
              <w:left w:val="single" w:sz="4" w:space="0" w:color="auto"/>
              <w:right w:val="single" w:sz="4" w:space="0" w:color="auto"/>
            </w:tcBorders>
          </w:tcPr>
          <w:p w:rsidR="00000000" w:rsidRDefault="00000000">
            <w:pPr>
              <w:pStyle w:val="a2"/>
              <w:tabs>
                <w:tab w:val="decimal" w:pos="1694"/>
              </w:tabs>
              <w:spacing w:before="120" w:after="80" w:line="336" w:lineRule="exact"/>
              <w:rPr>
                <w:rFonts w:hint="eastAsia"/>
                <w:snapToGrid/>
              </w:rPr>
            </w:pPr>
            <w:r>
              <w:rPr>
                <w:snapToGrid/>
              </w:rPr>
              <w:t>54,889</w:t>
            </w:r>
          </w:p>
        </w:tc>
        <w:tc>
          <w:tcPr>
            <w:tcW w:w="3045" w:type="dxa"/>
            <w:tcBorders>
              <w:left w:val="single" w:sz="4" w:space="0" w:color="auto"/>
            </w:tcBorders>
          </w:tcPr>
          <w:p w:rsidR="00000000" w:rsidRDefault="00000000">
            <w:pPr>
              <w:pStyle w:val="a2"/>
              <w:tabs>
                <w:tab w:val="decimal" w:pos="1694"/>
              </w:tabs>
              <w:spacing w:before="120" w:after="80" w:line="336" w:lineRule="exact"/>
              <w:rPr>
                <w:snapToGrid/>
              </w:rPr>
            </w:pPr>
            <w:r>
              <w:rPr>
                <w:snapToGrid/>
              </w:rPr>
              <w:t>14,466</w:t>
            </w:r>
          </w:p>
        </w:tc>
      </w:tr>
      <w:tr w:rsidR="00000000">
        <w:tblPrEx>
          <w:tblCellMar>
            <w:top w:w="0" w:type="dxa"/>
            <w:bottom w:w="0" w:type="dxa"/>
          </w:tblCellMar>
        </w:tblPrEx>
        <w:tc>
          <w:tcPr>
            <w:tcW w:w="2373" w:type="dxa"/>
            <w:tcBorders>
              <w:right w:val="single" w:sz="4" w:space="0" w:color="auto"/>
            </w:tcBorders>
          </w:tcPr>
          <w:p w:rsidR="00000000" w:rsidRDefault="00000000">
            <w:pPr>
              <w:pStyle w:val="a2"/>
              <w:spacing w:before="120" w:after="80" w:line="336" w:lineRule="exact"/>
              <w:ind w:left="113"/>
              <w:jc w:val="center"/>
              <w:rPr>
                <w:rFonts w:hint="eastAsia"/>
                <w:snapToGrid/>
              </w:rPr>
            </w:pPr>
            <w:r>
              <w:rPr>
                <w:rFonts w:hint="eastAsia"/>
                <w:snapToGrid/>
              </w:rPr>
              <w:t>15</w:t>
            </w:r>
            <w:r>
              <w:rPr>
                <w:rFonts w:hint="eastAsia"/>
                <w:snapToGrid/>
              </w:rPr>
              <w:t>岁</w:t>
            </w:r>
          </w:p>
        </w:tc>
        <w:tc>
          <w:tcPr>
            <w:tcW w:w="2562" w:type="dxa"/>
            <w:tcBorders>
              <w:left w:val="single" w:sz="4" w:space="0" w:color="auto"/>
              <w:right w:val="single" w:sz="4" w:space="0" w:color="auto"/>
            </w:tcBorders>
          </w:tcPr>
          <w:p w:rsidR="00000000" w:rsidRDefault="00000000">
            <w:pPr>
              <w:pStyle w:val="a2"/>
              <w:tabs>
                <w:tab w:val="decimal" w:pos="1694"/>
              </w:tabs>
              <w:spacing w:before="120" w:after="80" w:line="336" w:lineRule="exact"/>
              <w:rPr>
                <w:rFonts w:hint="eastAsia"/>
                <w:snapToGrid/>
              </w:rPr>
            </w:pPr>
            <w:r>
              <w:rPr>
                <w:snapToGrid/>
              </w:rPr>
              <w:t>53,536</w:t>
            </w:r>
          </w:p>
        </w:tc>
        <w:tc>
          <w:tcPr>
            <w:tcW w:w="3045" w:type="dxa"/>
            <w:tcBorders>
              <w:left w:val="single" w:sz="4" w:space="0" w:color="auto"/>
            </w:tcBorders>
          </w:tcPr>
          <w:p w:rsidR="00000000" w:rsidRDefault="00000000">
            <w:pPr>
              <w:pStyle w:val="a2"/>
              <w:tabs>
                <w:tab w:val="decimal" w:pos="1694"/>
              </w:tabs>
              <w:spacing w:before="120" w:after="80" w:line="336" w:lineRule="exact"/>
              <w:rPr>
                <w:rFonts w:hint="eastAsia"/>
                <w:snapToGrid/>
              </w:rPr>
            </w:pPr>
            <w:r>
              <w:rPr>
                <w:snapToGrid/>
              </w:rPr>
              <w:t>21,960</w:t>
            </w:r>
          </w:p>
        </w:tc>
      </w:tr>
      <w:tr w:rsidR="00000000">
        <w:tblPrEx>
          <w:tblCellMar>
            <w:top w:w="0" w:type="dxa"/>
            <w:bottom w:w="0" w:type="dxa"/>
          </w:tblCellMar>
        </w:tblPrEx>
        <w:tc>
          <w:tcPr>
            <w:tcW w:w="2373" w:type="dxa"/>
            <w:tcBorders>
              <w:right w:val="single" w:sz="4" w:space="0" w:color="auto"/>
            </w:tcBorders>
          </w:tcPr>
          <w:p w:rsidR="00000000" w:rsidRDefault="00000000">
            <w:pPr>
              <w:pStyle w:val="a2"/>
              <w:spacing w:before="120" w:after="80" w:line="336" w:lineRule="exact"/>
              <w:ind w:left="113"/>
              <w:jc w:val="center"/>
              <w:rPr>
                <w:rFonts w:hint="eastAsia"/>
                <w:snapToGrid/>
              </w:rPr>
            </w:pPr>
            <w:r>
              <w:rPr>
                <w:rFonts w:hint="eastAsia"/>
                <w:snapToGrid/>
              </w:rPr>
              <w:t>16</w:t>
            </w:r>
            <w:r>
              <w:rPr>
                <w:rFonts w:hint="eastAsia"/>
                <w:snapToGrid/>
              </w:rPr>
              <w:t>岁</w:t>
            </w:r>
          </w:p>
        </w:tc>
        <w:tc>
          <w:tcPr>
            <w:tcW w:w="2562" w:type="dxa"/>
            <w:tcBorders>
              <w:left w:val="single" w:sz="4" w:space="0" w:color="auto"/>
              <w:right w:val="single" w:sz="4" w:space="0" w:color="auto"/>
            </w:tcBorders>
          </w:tcPr>
          <w:p w:rsidR="00000000" w:rsidRDefault="00000000">
            <w:pPr>
              <w:pStyle w:val="a2"/>
              <w:tabs>
                <w:tab w:val="decimal" w:pos="1694"/>
              </w:tabs>
              <w:spacing w:before="120" w:after="80" w:line="336" w:lineRule="exact"/>
              <w:rPr>
                <w:rFonts w:hint="eastAsia"/>
                <w:snapToGrid/>
              </w:rPr>
            </w:pPr>
            <w:r>
              <w:rPr>
                <w:snapToGrid/>
              </w:rPr>
              <w:t>52,983</w:t>
            </w:r>
          </w:p>
        </w:tc>
        <w:tc>
          <w:tcPr>
            <w:tcW w:w="3045" w:type="dxa"/>
            <w:tcBorders>
              <w:left w:val="single" w:sz="4" w:space="0" w:color="auto"/>
            </w:tcBorders>
          </w:tcPr>
          <w:p w:rsidR="00000000" w:rsidRDefault="00000000">
            <w:pPr>
              <w:pStyle w:val="a2"/>
              <w:tabs>
                <w:tab w:val="decimal" w:pos="1694"/>
              </w:tabs>
              <w:spacing w:before="120" w:after="80" w:line="336" w:lineRule="exact"/>
              <w:rPr>
                <w:rFonts w:hint="eastAsia"/>
                <w:snapToGrid/>
              </w:rPr>
            </w:pPr>
            <w:r>
              <w:rPr>
                <w:snapToGrid/>
              </w:rPr>
              <w:t>31,723</w:t>
            </w:r>
          </w:p>
        </w:tc>
      </w:tr>
      <w:tr w:rsidR="00000000">
        <w:tblPrEx>
          <w:tblCellMar>
            <w:top w:w="0" w:type="dxa"/>
            <w:bottom w:w="0" w:type="dxa"/>
          </w:tblCellMar>
        </w:tblPrEx>
        <w:tc>
          <w:tcPr>
            <w:tcW w:w="2373" w:type="dxa"/>
            <w:tcBorders>
              <w:right w:val="single" w:sz="4" w:space="0" w:color="auto"/>
            </w:tcBorders>
          </w:tcPr>
          <w:p w:rsidR="00000000" w:rsidRDefault="00000000">
            <w:pPr>
              <w:pStyle w:val="a2"/>
              <w:spacing w:before="120" w:after="80" w:line="336" w:lineRule="exact"/>
              <w:ind w:left="113"/>
              <w:jc w:val="center"/>
              <w:rPr>
                <w:rFonts w:hint="eastAsia"/>
                <w:snapToGrid/>
              </w:rPr>
            </w:pPr>
            <w:r>
              <w:rPr>
                <w:rFonts w:hint="eastAsia"/>
                <w:snapToGrid/>
              </w:rPr>
              <w:t>1</w:t>
            </w:r>
            <w:r>
              <w:rPr>
                <w:snapToGrid/>
              </w:rPr>
              <w:t>7</w:t>
            </w:r>
            <w:r>
              <w:rPr>
                <w:rFonts w:hint="eastAsia"/>
                <w:snapToGrid/>
              </w:rPr>
              <w:t>岁</w:t>
            </w:r>
          </w:p>
        </w:tc>
        <w:tc>
          <w:tcPr>
            <w:tcW w:w="2562" w:type="dxa"/>
            <w:tcBorders>
              <w:left w:val="single" w:sz="4" w:space="0" w:color="auto"/>
              <w:bottom w:val="single" w:sz="4" w:space="0" w:color="auto"/>
              <w:right w:val="single" w:sz="4" w:space="0" w:color="auto"/>
            </w:tcBorders>
          </w:tcPr>
          <w:p w:rsidR="00000000" w:rsidRDefault="00000000">
            <w:pPr>
              <w:pStyle w:val="a2"/>
              <w:tabs>
                <w:tab w:val="decimal" w:pos="1694"/>
              </w:tabs>
              <w:spacing w:before="120" w:after="80" w:line="336" w:lineRule="exact"/>
              <w:rPr>
                <w:rFonts w:hint="eastAsia"/>
                <w:snapToGrid/>
              </w:rPr>
            </w:pPr>
            <w:r>
              <w:rPr>
                <w:snapToGrid/>
              </w:rPr>
              <w:t>53,027</w:t>
            </w:r>
          </w:p>
        </w:tc>
        <w:tc>
          <w:tcPr>
            <w:tcW w:w="3045" w:type="dxa"/>
            <w:tcBorders>
              <w:left w:val="single" w:sz="4" w:space="0" w:color="auto"/>
            </w:tcBorders>
          </w:tcPr>
          <w:p w:rsidR="00000000" w:rsidRDefault="00000000">
            <w:pPr>
              <w:pStyle w:val="a2"/>
              <w:tabs>
                <w:tab w:val="decimal" w:pos="1694"/>
              </w:tabs>
              <w:spacing w:before="120" w:after="80" w:line="336" w:lineRule="exact"/>
            </w:pPr>
            <w:r>
              <w:rPr>
                <w:snapToGrid/>
              </w:rPr>
              <w:t>39,125</w:t>
            </w:r>
          </w:p>
        </w:tc>
      </w:tr>
    </w:tbl>
    <w:p w:rsidR="00000000" w:rsidRDefault="00000000"/>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：挪威统计局</w:t>
      </w:r>
      <w:r>
        <w:rPr>
          <w:rFonts w:eastAsia="KaiTi_GB2312" w:hint="eastAsia"/>
          <w:snapToGrid/>
          <w:spacing w:val="0"/>
        </w:rPr>
        <w:t>2000</w:t>
      </w:r>
      <w:r>
        <w:rPr>
          <w:rFonts w:eastAsia="KaiTi_GB2312" w:hint="eastAsia"/>
          <w:snapToGrid/>
          <w:spacing w:val="0"/>
        </w:rPr>
        <w:t>年税务统计资料。</w:t>
      </w:r>
    </w:p>
    <w:p w:rsidR="00000000" w:rsidRDefault="00000000">
      <w:pPr>
        <w:rPr>
          <w:rFonts w:eastAsia="KaiTi_GB2312" w:hint="eastAsia"/>
          <w:snapToGrid/>
          <w:spacing w:val="0"/>
        </w:rPr>
      </w:pPr>
    </w:p>
    <w:p w:rsidR="00000000" w:rsidRDefault="00000000">
      <w:pPr>
        <w:rPr>
          <w:rFonts w:hint="eastAsia"/>
          <w:snapToGrid/>
        </w:rPr>
      </w:pPr>
      <w:r>
        <w:rPr>
          <w:rFonts w:hint="eastAsia"/>
          <w:snapToGrid/>
        </w:rPr>
        <w:tab/>
        <w:t>163.  2002</w:t>
      </w:r>
      <w:r>
        <w:rPr>
          <w:rFonts w:hint="eastAsia"/>
          <w:snapToGrid/>
        </w:rPr>
        <w:t>年</w:t>
      </w:r>
      <w:r>
        <w:rPr>
          <w:rFonts w:hint="eastAsia"/>
          <w:snapToGrid/>
        </w:rPr>
        <w:t>7</w:t>
      </w:r>
      <w:r>
        <w:rPr>
          <w:rFonts w:hint="eastAsia"/>
          <w:snapToGrid/>
        </w:rPr>
        <w:t>月，制定了有关在私人家庭中从事的工作的新规则。关于在家中或私人雇主家庭中的家务、监督管理和照顾工作的规则载有对应于《工作环境法》的规定的管辖</w:t>
      </w:r>
      <w:r>
        <w:rPr>
          <w:rFonts w:hint="eastAsia"/>
          <w:snapToGrid/>
        </w:rPr>
        <w:t>18</w:t>
      </w:r>
      <w:r>
        <w:rPr>
          <w:rFonts w:hint="eastAsia"/>
          <w:snapToGrid/>
        </w:rPr>
        <w:t>岁以下人的工作时间等的特别规定，参见上文。这些规定包括要求有一项管制某一雇用关系的主要领域的雇用协议，并且，考虑到工作地点是一个私人家庭，规定必须尽量妥善地保护工作环境。</w:t>
      </w:r>
    </w:p>
    <w:p w:rsidR="00000000" w:rsidRDefault="00000000">
      <w:pPr>
        <w:rPr>
          <w:rFonts w:hint="eastAsia"/>
          <w:snapToGrid/>
        </w:rPr>
      </w:pPr>
      <w:r>
        <w:rPr>
          <w:rFonts w:hint="eastAsia"/>
          <w:snapToGrid/>
        </w:rPr>
        <w:tab/>
        <w:t xml:space="preserve">164.  </w:t>
      </w:r>
      <w:r>
        <w:rPr>
          <w:rFonts w:hint="eastAsia"/>
          <w:snapToGrid/>
        </w:rPr>
        <w:t>关于处境不利的群体的资料，请参阅挪威落实联合国《儿童权利公约》的第三次定期报告第三</w:t>
      </w:r>
      <w:r>
        <w:rPr>
          <w:snapToGrid/>
        </w:rPr>
        <w:t>A</w:t>
      </w:r>
      <w:r>
        <w:rPr>
          <w:rFonts w:hint="eastAsia"/>
          <w:snapToGrid/>
        </w:rPr>
        <w:t>章：关于不歧视、第五</w:t>
      </w:r>
      <w:r>
        <w:rPr>
          <w:snapToGrid/>
        </w:rPr>
        <w:t>H</w:t>
      </w:r>
      <w:r>
        <w:rPr>
          <w:rFonts w:hint="eastAsia"/>
          <w:snapToGrid/>
        </w:rPr>
        <w:t>章：关于被剥夺家庭环境的儿童，以及第六</w:t>
      </w:r>
      <w:r>
        <w:rPr>
          <w:snapToGrid/>
        </w:rPr>
        <w:t>A</w:t>
      </w:r>
      <w:r>
        <w:rPr>
          <w:rFonts w:hint="eastAsia"/>
          <w:snapToGrid/>
        </w:rPr>
        <w:t>章：关于身体和智力障碍儿童。</w:t>
      </w:r>
    </w:p>
    <w:p w:rsidR="00000000" w:rsidRDefault="00000000">
      <w:pPr>
        <w:rPr>
          <w:rFonts w:hint="eastAsia"/>
          <w:snapToGrid/>
        </w:rPr>
      </w:pPr>
      <w:r>
        <w:rPr>
          <w:rFonts w:hint="eastAsia"/>
          <w:snapToGrid/>
        </w:rPr>
        <w:tab/>
        <w:t xml:space="preserve">165.  </w:t>
      </w:r>
      <w:r>
        <w:rPr>
          <w:rFonts w:hint="eastAsia"/>
          <w:snapToGrid/>
        </w:rPr>
        <w:t>还请参阅挪威落实联合国《儿童权利公约》的第一次定期报告</w:t>
      </w:r>
      <w:r>
        <w:rPr>
          <w:rFonts w:hint="eastAsia"/>
          <w:snapToGrid/>
        </w:rPr>
        <w:t>(</w:t>
      </w:r>
      <w:r>
        <w:rPr>
          <w:snapToGrid/>
        </w:rPr>
        <w:t>CRC/C/</w:t>
      </w:r>
      <w:r>
        <w:rPr>
          <w:rFonts w:hint="eastAsia"/>
          <w:snapToGrid/>
        </w:rPr>
        <w:t>8</w:t>
      </w:r>
      <w:r>
        <w:rPr>
          <w:snapToGrid/>
        </w:rPr>
        <w:t>/Add.</w:t>
      </w:r>
      <w:r>
        <w:rPr>
          <w:rFonts w:hint="eastAsia"/>
          <w:snapToGrid/>
        </w:rPr>
        <w:t>7)</w:t>
      </w:r>
      <w:r>
        <w:rPr>
          <w:rFonts w:hint="eastAsia"/>
          <w:snapToGrid/>
        </w:rPr>
        <w:t>关于无生身父母的儿童的第</w:t>
      </w:r>
      <w:r>
        <w:rPr>
          <w:rFonts w:hint="eastAsia"/>
          <w:snapToGrid/>
        </w:rPr>
        <w:t>70</w:t>
      </w:r>
      <w:r>
        <w:rPr>
          <w:rFonts w:hint="eastAsia"/>
          <w:snapToGrid/>
        </w:rPr>
        <w:t>段。又请参阅挪威落实本《公约》的第三次定期报告第</w:t>
      </w:r>
      <w:r>
        <w:rPr>
          <w:rFonts w:hint="eastAsia"/>
          <w:snapToGrid/>
        </w:rPr>
        <w:t>257</w:t>
      </w:r>
      <w:r>
        <w:rPr>
          <w:rFonts w:hint="eastAsia"/>
          <w:snapToGrid/>
        </w:rPr>
        <w:t>段至第</w:t>
      </w:r>
      <w:r>
        <w:rPr>
          <w:rFonts w:hint="eastAsia"/>
          <w:snapToGrid/>
        </w:rPr>
        <w:t>259</w:t>
      </w:r>
      <w:r>
        <w:rPr>
          <w:rFonts w:hint="eastAsia"/>
          <w:snapToGrid/>
        </w:rPr>
        <w:t>段。</w:t>
      </w:r>
    </w:p>
    <w:p w:rsidR="00000000" w:rsidRDefault="00000000">
      <w:pPr>
        <w:rPr>
          <w:rFonts w:hint="eastAsia"/>
          <w:snapToGrid/>
        </w:rPr>
      </w:pPr>
      <w:r>
        <w:rPr>
          <w:rFonts w:hint="eastAsia"/>
          <w:snapToGrid/>
        </w:rPr>
        <w:tab/>
        <w:t xml:space="preserve">166.  </w:t>
      </w:r>
      <w:r>
        <w:rPr>
          <w:rFonts w:hint="eastAsia"/>
          <w:snapToGrid/>
        </w:rPr>
        <w:t>关于国家是否应该要求各市使得儿童福利服务部门承担起以难民或寻求庇护者的身份的无陪同未成年人为对象的工作的责任问题，长期以来存在着争论。政府将继续让各市自行处理有关它们希望让哪一部分机构来负责整个无陪同未成年群体的工作。虽然如此，身为难民或寻求庇护者的无陪同未成年人如果有特别的援助需求，是有权按照《儿童福利服务法》获得各项服务和措施的。无陪同未成年人也有权按照管辖教育和卫生的立法获得各项服务和措施。</w:t>
      </w:r>
    </w:p>
    <w:p w:rsidR="00000000" w:rsidRDefault="00000000">
      <w:pPr>
        <w:spacing w:after="240"/>
        <w:rPr>
          <w:rFonts w:hint="eastAsia"/>
          <w:snapToGrid/>
        </w:rPr>
      </w:pPr>
      <w:r>
        <w:rPr>
          <w:rFonts w:hint="eastAsia"/>
          <w:snapToGrid/>
        </w:rPr>
        <w:tab/>
        <w:t xml:space="preserve">167.  </w:t>
      </w:r>
      <w:r>
        <w:rPr>
          <w:rFonts w:hint="eastAsia"/>
          <w:snapToGrid/>
        </w:rPr>
        <w:t>中央政府的目标在于增强一般公众对于联合国《儿童权利公约》所确定的各项权利的认识。在这方面，请参阅挪威落实上述公约的第三次定期报告第一</w:t>
      </w:r>
      <w:r>
        <w:rPr>
          <w:snapToGrid/>
        </w:rPr>
        <w:t>B</w:t>
      </w:r>
      <w:r>
        <w:rPr>
          <w:rFonts w:hint="eastAsia"/>
          <w:snapToGrid/>
        </w:rPr>
        <w:t>章。关于将《公约》纳入挪威法律的问题，政府对影响到儿童权利的立法进行了一次审议。</w:t>
      </w:r>
      <w:r>
        <w:rPr>
          <w:rFonts w:hint="eastAsia"/>
          <w:snapToGrid/>
        </w:rPr>
        <w:t>2003</w:t>
      </w:r>
      <w:r>
        <w:rPr>
          <w:rFonts w:hint="eastAsia"/>
          <w:snapToGrid/>
        </w:rPr>
        <w:t>年春季，政府提议对《儿童法》、《收养法》和《儿童福利服务法》进行修订，要求在就影响到满</w:t>
      </w:r>
      <w:r>
        <w:rPr>
          <w:rFonts w:hint="eastAsia"/>
          <w:snapToGrid/>
        </w:rPr>
        <w:t>7</w:t>
      </w:r>
      <w:r>
        <w:rPr>
          <w:rFonts w:hint="eastAsia"/>
          <w:snapToGrid/>
        </w:rPr>
        <w:t>岁或</w:t>
      </w:r>
      <w:r>
        <w:rPr>
          <w:rFonts w:hint="eastAsia"/>
          <w:snapToGrid/>
        </w:rPr>
        <w:t>7</w:t>
      </w:r>
      <w:r>
        <w:rPr>
          <w:rFonts w:hint="eastAsia"/>
          <w:snapToGrid/>
        </w:rPr>
        <w:t>岁以上的儿童以及能够形成他们自己的意见的更年幼儿童的事项作出决定之前，要告知他们，并且给他们机会表达自己的意见。该年龄限制原先是</w:t>
      </w:r>
      <w:r>
        <w:rPr>
          <w:rFonts w:hint="eastAsia"/>
          <w:snapToGrid/>
        </w:rPr>
        <w:t>12</w:t>
      </w:r>
      <w:r>
        <w:rPr>
          <w:rFonts w:hint="eastAsia"/>
          <w:snapToGrid/>
        </w:rPr>
        <w:t>岁。这项立法修正案于</w:t>
      </w:r>
      <w:r>
        <w:rPr>
          <w:rFonts w:hint="eastAsia"/>
          <w:snapToGrid/>
        </w:rPr>
        <w:t>2003</w:t>
      </w:r>
      <w:r>
        <w:rPr>
          <w:rFonts w:hint="eastAsia"/>
          <w:snapToGrid/>
        </w:rPr>
        <w:t>年</w:t>
      </w:r>
      <w:r>
        <w:rPr>
          <w:rFonts w:hint="eastAsia"/>
          <w:snapToGrid/>
        </w:rPr>
        <w:t>10</w:t>
      </w:r>
      <w:r>
        <w:rPr>
          <w:rFonts w:hint="eastAsia"/>
          <w:snapToGrid/>
        </w:rPr>
        <w:t>月</w:t>
      </w:r>
      <w:r>
        <w:rPr>
          <w:rFonts w:hint="eastAsia"/>
          <w:snapToGrid/>
        </w:rPr>
        <w:t>1</w:t>
      </w:r>
      <w:r>
        <w:rPr>
          <w:rFonts w:hint="eastAsia"/>
          <w:snapToGrid/>
        </w:rPr>
        <w:t>日生效。</w:t>
      </w:r>
    </w:p>
    <w:p w:rsidR="00000000" w:rsidRDefault="00000000">
      <w:pPr>
        <w:pStyle w:val="Heading4"/>
      </w:pPr>
      <w:r>
        <w:rPr>
          <w:rFonts w:hint="eastAsia"/>
        </w:rPr>
        <w:t>准则第</w:t>
      </w:r>
      <w:r>
        <w:rPr>
          <w:rFonts w:hint="eastAsia"/>
        </w:rPr>
        <w:t>7</w:t>
      </w:r>
      <w:r>
        <w:rPr>
          <w:rFonts w:hint="eastAsia"/>
        </w:rPr>
        <w:t>段</w:t>
      </w:r>
      <w:r>
        <w:rPr>
          <w:rFonts w:hint="eastAsia"/>
        </w:rPr>
        <w:t>(</w:t>
      </w:r>
      <w:r>
        <w:rPr>
          <w:rFonts w:hint="eastAsia"/>
        </w:rPr>
        <w:t>自上次报告以来的变化</w:t>
      </w:r>
      <w:r>
        <w:rPr>
          <w:rFonts w:hint="eastAsia"/>
        </w:rPr>
        <w:t>)</w:t>
      </w:r>
    </w:p>
    <w:p w:rsidR="00000000" w:rsidRDefault="00000000">
      <w:pPr>
        <w:rPr>
          <w:rFonts w:hint="eastAsia"/>
          <w:snapToGrid/>
        </w:rPr>
      </w:pPr>
      <w:r>
        <w:rPr>
          <w:snapToGrid/>
        </w:rPr>
        <w:tab/>
      </w:r>
      <w:r>
        <w:rPr>
          <w:rFonts w:hint="eastAsia"/>
          <w:snapToGrid/>
        </w:rPr>
        <w:t xml:space="preserve">168.  </w:t>
      </w:r>
      <w:r>
        <w:rPr>
          <w:rFonts w:hint="eastAsia"/>
          <w:snapToGrid/>
        </w:rPr>
        <w:t>除了上面几段所提供的资料以外，可以指出下列几点：</w:t>
      </w:r>
    </w:p>
    <w:p w:rsidR="00000000" w:rsidRDefault="00000000">
      <w:pPr>
        <w:rPr>
          <w:rFonts w:hint="eastAsia"/>
          <w:snapToGrid/>
        </w:rPr>
      </w:pPr>
      <w:r>
        <w:rPr>
          <w:rFonts w:hint="eastAsia"/>
          <w:snapToGrid/>
        </w:rPr>
        <w:tab/>
        <w:t xml:space="preserve">169.  </w:t>
      </w:r>
      <w:r>
        <w:rPr>
          <w:rFonts w:hint="eastAsia"/>
          <w:snapToGrid/>
        </w:rPr>
        <w:t>为了防止从儿童福利服务部门获得援助的儿童受到性虐待，在</w:t>
      </w:r>
      <w:r>
        <w:rPr>
          <w:rFonts w:hint="eastAsia"/>
          <w:snapToGrid/>
        </w:rPr>
        <w:t>1999</w:t>
      </w:r>
      <w:r>
        <w:rPr>
          <w:rFonts w:hint="eastAsia"/>
          <w:snapToGrid/>
        </w:rPr>
        <w:t>年对《儿童福利法》进行了修订，其内容是有关若干在儿童福利服务范围内或为了儿童福利服务的任命和任务分配，必须或可能要求出示一份警方证明书。这份证明书表明申请该岗位或任务的人是否曾经犯过对于儿童或青少年的某些性虐待行为。如有这种情况，有关人员将没有资格获得该岗位或任务分配。</w:t>
      </w:r>
    </w:p>
    <w:p w:rsidR="00000000" w:rsidRDefault="00000000">
      <w:pPr>
        <w:spacing w:after="240"/>
        <w:rPr>
          <w:rFonts w:hint="eastAsia"/>
          <w:snapToGrid/>
        </w:rPr>
      </w:pPr>
      <w:r>
        <w:rPr>
          <w:rFonts w:hint="eastAsia"/>
          <w:snapToGrid/>
        </w:rPr>
        <w:tab/>
        <w:t xml:space="preserve">170.  </w:t>
      </w:r>
      <w:r>
        <w:rPr>
          <w:rFonts w:hint="eastAsia"/>
          <w:snapToGrid/>
        </w:rPr>
        <w:t>从</w:t>
      </w:r>
      <w:r>
        <w:rPr>
          <w:rFonts w:hint="eastAsia"/>
          <w:snapToGrid/>
        </w:rPr>
        <w:t>2002</w:t>
      </w:r>
      <w:r>
        <w:rPr>
          <w:rFonts w:hint="eastAsia"/>
          <w:snapToGrid/>
        </w:rPr>
        <w:t>年</w:t>
      </w:r>
      <w:r>
        <w:rPr>
          <w:rFonts w:hint="eastAsia"/>
          <w:snapToGrid/>
        </w:rPr>
        <w:t>1</w:t>
      </w:r>
      <w:r>
        <w:rPr>
          <w:rFonts w:hint="eastAsia"/>
          <w:snapToGrid/>
        </w:rPr>
        <w:t>月起，在一个经登记的合伙关系中一名合伙人可以收养对方合伙人的子女。这样做的条件是该合伙人必须单独承担该子女的家长责任，并且该经登记的合伙关系是该子女的照顾者和社会家长。这个新规定的目的是给予这些孩子与同其家长之一及此人的配偶住在一起的孩子相同的获得法律保障和保护的可能性。</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第十一条</w:t>
      </w:r>
      <w:r>
        <w:rPr>
          <w:rFonts w:ascii="Time New Roman" w:eastAsia="SimHei" w:hAnsi="Time New Roman" w:hint="eastAsia"/>
          <w:u w:val="none"/>
        </w:rPr>
        <w:t xml:space="preserve">  </w:t>
      </w:r>
      <w:r>
        <w:rPr>
          <w:rFonts w:ascii="Time New Roman" w:eastAsia="SimHei" w:hAnsi="Time New Roman" w:hint="eastAsia"/>
          <w:u w:val="none"/>
        </w:rPr>
        <w:t>享有相当的生活水准的权利</w:t>
      </w:r>
    </w:p>
    <w:p w:rsidR="00000000" w:rsidRDefault="00000000">
      <w:pPr>
        <w:spacing w:after="240"/>
        <w:rPr>
          <w:rFonts w:hint="eastAsia"/>
          <w:snapToGrid/>
        </w:rPr>
      </w:pPr>
      <w:r>
        <w:rPr>
          <w:rFonts w:hint="eastAsia"/>
          <w:snapToGrid/>
        </w:rPr>
        <w:tab/>
        <w:t xml:space="preserve">171.  </w:t>
      </w:r>
      <w:r>
        <w:rPr>
          <w:rFonts w:hint="eastAsia"/>
          <w:snapToGrid/>
        </w:rPr>
        <w:t>请参阅挪威的第三次定期报告第</w:t>
      </w:r>
      <w:r>
        <w:rPr>
          <w:rFonts w:hint="eastAsia"/>
          <w:snapToGrid/>
        </w:rPr>
        <w:t>268</w:t>
      </w:r>
      <w:r>
        <w:rPr>
          <w:rFonts w:hint="eastAsia"/>
          <w:snapToGrid/>
        </w:rPr>
        <w:t>至</w:t>
      </w:r>
      <w:r>
        <w:rPr>
          <w:rFonts w:hint="eastAsia"/>
          <w:snapToGrid/>
        </w:rPr>
        <w:t>390</w:t>
      </w:r>
      <w:r>
        <w:rPr>
          <w:rFonts w:hint="eastAsia"/>
          <w:snapToGrid/>
        </w:rPr>
        <w:t>段。</w:t>
      </w:r>
    </w:p>
    <w:p w:rsidR="00000000" w:rsidRDefault="00000000">
      <w:pPr>
        <w:pStyle w:val="Heading4"/>
        <w:rPr>
          <w:rFonts w:hint="eastAsia"/>
        </w:rPr>
      </w:pPr>
      <w:r>
        <w:rPr>
          <w:rFonts w:hint="eastAsia"/>
        </w:rPr>
        <w:t>挪威生活水准的主要趋势</w:t>
      </w:r>
    </w:p>
    <w:p w:rsidR="00000000" w:rsidRDefault="00000000">
      <w:pPr>
        <w:rPr>
          <w:rFonts w:hint="eastAsia"/>
          <w:snapToGrid/>
        </w:rPr>
      </w:pPr>
      <w:r>
        <w:rPr>
          <w:rFonts w:hint="eastAsia"/>
          <w:snapToGrid/>
        </w:rPr>
        <w:tab/>
        <w:t xml:space="preserve">172.  </w:t>
      </w:r>
      <w:r>
        <w:rPr>
          <w:rFonts w:hint="eastAsia"/>
          <w:snapToGrid/>
        </w:rPr>
        <w:t>关于挪威的收入分配和生活水准的最近的官方报告</w:t>
      </w:r>
      <w:r>
        <w:rPr>
          <w:rFonts w:hint="eastAsia"/>
          <w:snapToGrid/>
        </w:rPr>
        <w:t>(</w:t>
      </w:r>
      <w:r>
        <w:rPr>
          <w:rFonts w:hint="eastAsia"/>
          <w:snapToGrid/>
        </w:rPr>
        <w:t>提交给议会的第</w:t>
      </w:r>
      <w:r>
        <w:rPr>
          <w:rFonts w:hint="eastAsia"/>
          <w:snapToGrid/>
        </w:rPr>
        <w:t>50</w:t>
      </w:r>
      <w:r>
        <w:rPr>
          <w:rFonts w:hint="eastAsia"/>
          <w:snapToGrid/>
        </w:rPr>
        <w:t>号白皮书</w:t>
      </w:r>
      <w:r>
        <w:rPr>
          <w:rFonts w:hint="eastAsia"/>
          <w:snapToGrid/>
        </w:rPr>
        <w:t>(1998</w:t>
      </w:r>
      <w:r>
        <w:rPr>
          <w:rFonts w:hint="eastAsia"/>
          <w:snapToGrid/>
        </w:rPr>
        <w:t>年至</w:t>
      </w:r>
      <w:r>
        <w:rPr>
          <w:rFonts w:hint="eastAsia"/>
          <w:snapToGrid/>
        </w:rPr>
        <w:t>1999</w:t>
      </w:r>
      <w:r>
        <w:rPr>
          <w:rFonts w:hint="eastAsia"/>
          <w:snapToGrid/>
        </w:rPr>
        <w:t>年</w:t>
      </w:r>
      <w:r>
        <w:rPr>
          <w:rFonts w:hint="eastAsia"/>
          <w:snapToGrid/>
        </w:rPr>
        <w:t>)</w:t>
      </w:r>
      <w:r>
        <w:rPr>
          <w:rFonts w:hint="eastAsia"/>
          <w:snapToGrid/>
        </w:rPr>
        <w:t>：公平的再分配</w:t>
      </w:r>
      <w:r>
        <w:rPr>
          <w:rFonts w:hint="eastAsia"/>
          <w:snapToGrid/>
        </w:rPr>
        <w:t>)</w:t>
      </w:r>
      <w:r>
        <w:rPr>
          <w:rFonts w:hint="eastAsia"/>
          <w:snapToGrid/>
        </w:rPr>
        <w:t>表明，在</w:t>
      </w:r>
      <w:r>
        <w:rPr>
          <w:rFonts w:hint="eastAsia"/>
          <w:snapToGrid/>
        </w:rPr>
        <w:t>20</w:t>
      </w:r>
      <w:r>
        <w:rPr>
          <w:rFonts w:hint="eastAsia"/>
          <w:snapToGrid/>
        </w:rPr>
        <w:t>世纪</w:t>
      </w:r>
      <w:r>
        <w:rPr>
          <w:rFonts w:hint="eastAsia"/>
          <w:snapToGrid/>
        </w:rPr>
        <w:t>80</w:t>
      </w:r>
      <w:r>
        <w:rPr>
          <w:rFonts w:hint="eastAsia"/>
          <w:snapToGrid/>
        </w:rPr>
        <w:t>年代和</w:t>
      </w:r>
      <w:r>
        <w:rPr>
          <w:rFonts w:hint="eastAsia"/>
          <w:snapToGrid/>
        </w:rPr>
        <w:t>90</w:t>
      </w:r>
      <w:r>
        <w:rPr>
          <w:rFonts w:hint="eastAsia"/>
          <w:snapToGrid/>
        </w:rPr>
        <w:t>年代，大多数人民享有良好的生活水准，大部分人民最重要的生活条件有了改善。个人财富增加了，物质生活水准有了显著的提高。这份报告的一份概要附于本文件，作为附录</w:t>
      </w:r>
      <w:r>
        <w:rPr>
          <w:rFonts w:hint="eastAsia"/>
          <w:snapToGrid/>
        </w:rPr>
        <w:t>27</w:t>
      </w:r>
      <w:r>
        <w:rPr>
          <w:rFonts w:hint="eastAsia"/>
          <w:snapToGrid/>
        </w:rPr>
        <w:t>。</w:t>
      </w:r>
    </w:p>
    <w:p w:rsidR="00000000" w:rsidRDefault="00000000">
      <w:pPr>
        <w:rPr>
          <w:rFonts w:hint="eastAsia"/>
          <w:snapToGrid/>
        </w:rPr>
      </w:pPr>
      <w:r>
        <w:rPr>
          <w:rFonts w:hint="eastAsia"/>
          <w:snapToGrid/>
        </w:rPr>
        <w:tab/>
        <w:t xml:space="preserve">173.  </w:t>
      </w:r>
      <w:r>
        <w:rPr>
          <w:rFonts w:hint="eastAsia"/>
          <w:snapToGrid/>
        </w:rPr>
        <w:t>在此期间，收入差距扩大了，低收入者的人数保持稳定，或略有增加。某些人口群体有走向边缘化的趋势，在这些群体中，经济状况的薄弱大致上与教育程度低、与劳工市场的联系弱、健康状况差，以及住房条件差等相对应。</w:t>
      </w:r>
    </w:p>
    <w:p w:rsidR="00000000" w:rsidRDefault="00000000">
      <w:pPr>
        <w:spacing w:after="240"/>
        <w:rPr>
          <w:rFonts w:hint="eastAsia"/>
          <w:snapToGrid/>
        </w:rPr>
      </w:pPr>
      <w:r>
        <w:rPr>
          <w:rFonts w:hint="eastAsia"/>
          <w:snapToGrid/>
        </w:rPr>
        <w:tab/>
        <w:t xml:space="preserve">174.  </w:t>
      </w:r>
      <w:r>
        <w:rPr>
          <w:rFonts w:hint="eastAsia"/>
          <w:snapToGrid/>
        </w:rPr>
        <w:t>收入差距扩大的最重要的原因，是最高收入群体的资本收入增加了。此外，某些群体的降低了参与劳动力的程度，更多的人变得依赖公共援助作为他们的主要收入来源。家庭结构和赡养模式有了改变；尤其是一个人生活和单亲的人数大为增加了。</w:t>
      </w:r>
    </w:p>
    <w:p w:rsidR="00000000" w:rsidRDefault="00000000">
      <w:pPr>
        <w:pStyle w:val="Heading4"/>
        <w:rPr>
          <w:rFonts w:hint="eastAsia"/>
        </w:rPr>
      </w:pPr>
      <w:r>
        <w:rPr>
          <w:rFonts w:hint="eastAsia"/>
        </w:rPr>
        <w:t>准则第</w:t>
      </w:r>
      <w:r>
        <w:rPr>
          <w:rFonts w:hint="eastAsia"/>
        </w:rPr>
        <w:t>1</w:t>
      </w:r>
      <w:r>
        <w:rPr>
          <w:rFonts w:hint="eastAsia"/>
        </w:rPr>
        <w:t>段</w:t>
      </w:r>
      <w:r>
        <w:rPr>
          <w:rFonts w:hint="eastAsia"/>
        </w:rPr>
        <w:t>(</w:t>
      </w:r>
      <w:r>
        <w:rPr>
          <w:rFonts w:hint="eastAsia"/>
        </w:rPr>
        <w:t>关于目前生活水准的情况</w:t>
      </w:r>
      <w:r>
        <w:rPr>
          <w:rFonts w:hint="eastAsia"/>
        </w:rPr>
        <w:t>)</w:t>
      </w:r>
    </w:p>
    <w:p w:rsidR="00000000" w:rsidRDefault="00000000">
      <w:pPr>
        <w:spacing w:after="240"/>
        <w:rPr>
          <w:rFonts w:hint="eastAsia"/>
          <w:snapToGrid/>
        </w:rPr>
      </w:pPr>
      <w:r>
        <w:rPr>
          <w:rFonts w:hint="eastAsia"/>
          <w:snapToGrid/>
        </w:rPr>
        <w:tab/>
        <w:t xml:space="preserve">175.  </w:t>
      </w:r>
      <w:r>
        <w:rPr>
          <w:rFonts w:hint="eastAsia"/>
          <w:snapToGrid/>
        </w:rPr>
        <w:t>挪威在</w:t>
      </w:r>
      <w:r>
        <w:rPr>
          <w:rFonts w:hint="eastAsia"/>
          <w:snapToGrid/>
        </w:rPr>
        <w:t>2002</w:t>
      </w:r>
      <w:r>
        <w:rPr>
          <w:rFonts w:hint="eastAsia"/>
          <w:snapToGrid/>
        </w:rPr>
        <w:t>年和</w:t>
      </w:r>
      <w:r>
        <w:rPr>
          <w:rFonts w:hint="eastAsia"/>
          <w:snapToGrid/>
        </w:rPr>
        <w:t>2003</w:t>
      </w:r>
      <w:r>
        <w:rPr>
          <w:rFonts w:hint="eastAsia"/>
          <w:snapToGrid/>
        </w:rPr>
        <w:t>年的联合国开发计划署指数中位居第一。关于挪威的生活水准的情况，请参阅</w:t>
      </w:r>
      <w:r>
        <w:rPr>
          <w:rFonts w:hint="eastAsia"/>
          <w:snapToGrid/>
        </w:rPr>
        <w:t>2003</w:t>
      </w:r>
      <w:r>
        <w:rPr>
          <w:rFonts w:hint="eastAsia"/>
          <w:snapToGrid/>
        </w:rPr>
        <w:t>年联合国开发计划署报告，该报告作为附录</w:t>
      </w:r>
      <w:r>
        <w:rPr>
          <w:rFonts w:hint="eastAsia"/>
          <w:snapToGrid/>
        </w:rPr>
        <w:t>28</w:t>
      </w:r>
      <w:r>
        <w:rPr>
          <w:rFonts w:hint="eastAsia"/>
          <w:snapToGrid/>
        </w:rPr>
        <w:t>附于本文件。</w:t>
      </w:r>
    </w:p>
    <w:p w:rsidR="00000000" w:rsidRDefault="00000000">
      <w:pPr>
        <w:pStyle w:val="Heading5"/>
        <w:rPr>
          <w:rFonts w:hint="eastAsia"/>
        </w:rPr>
      </w:pPr>
      <w:r>
        <w:rPr>
          <w:rFonts w:hint="eastAsia"/>
        </w:rPr>
        <w:t>贫</w:t>
      </w:r>
      <w:r>
        <w:rPr>
          <w:rFonts w:hint="eastAsia"/>
        </w:rPr>
        <w:t xml:space="preserve"> </w:t>
      </w:r>
      <w:r>
        <w:rPr>
          <w:rFonts w:hint="eastAsia"/>
        </w:rPr>
        <w:t>困</w:t>
      </w:r>
      <w:r>
        <w:rPr>
          <w:rFonts w:hint="eastAsia"/>
        </w:rPr>
        <w:t xml:space="preserve"> </w:t>
      </w:r>
      <w:r>
        <w:rPr>
          <w:rFonts w:hint="eastAsia"/>
        </w:rPr>
        <w:t>线</w:t>
      </w:r>
    </w:p>
    <w:p w:rsidR="00000000" w:rsidRDefault="00000000">
      <w:pPr>
        <w:rPr>
          <w:rFonts w:hint="eastAsia"/>
          <w:snapToGrid/>
        </w:rPr>
      </w:pPr>
      <w:r>
        <w:rPr>
          <w:rFonts w:hint="eastAsia"/>
          <w:snapToGrid/>
        </w:rPr>
        <w:tab/>
        <w:t xml:space="preserve">176.  </w:t>
      </w:r>
      <w:r>
        <w:rPr>
          <w:rFonts w:hint="eastAsia"/>
          <w:snapToGrid/>
        </w:rPr>
        <w:t>在《消除贫困行动纲领》</w:t>
      </w:r>
      <w:r>
        <w:rPr>
          <w:rFonts w:hint="eastAsia"/>
          <w:snapToGrid/>
        </w:rPr>
        <w:t>(</w:t>
      </w:r>
      <w:r>
        <w:rPr>
          <w:rFonts w:hint="eastAsia"/>
          <w:snapToGrid/>
        </w:rPr>
        <w:t>参见下段</w:t>
      </w:r>
      <w:r>
        <w:rPr>
          <w:rFonts w:hint="eastAsia"/>
          <w:snapToGrid/>
        </w:rPr>
        <w:t>)</w:t>
      </w:r>
      <w:r>
        <w:rPr>
          <w:rFonts w:hint="eastAsia"/>
          <w:snapToGrid/>
        </w:rPr>
        <w:t>中，将低收入用来作为贫困的一个主要指标。在三年期间的收入相当于或低于</w:t>
      </w:r>
      <w:r>
        <w:rPr>
          <w:rFonts w:hint="eastAsia"/>
          <w:snapToGrid/>
        </w:rPr>
        <w:t>50%</w:t>
      </w:r>
      <w:r>
        <w:rPr>
          <w:rFonts w:hint="eastAsia"/>
          <w:snapToGrid/>
        </w:rPr>
        <w:t>的中位收入立即视为低收入。对于单身人士而言，</w:t>
      </w:r>
      <w:r>
        <w:rPr>
          <w:rFonts w:hint="eastAsia"/>
          <w:snapToGrid/>
        </w:rPr>
        <w:t>50%</w:t>
      </w:r>
      <w:r>
        <w:rPr>
          <w:rFonts w:hint="eastAsia"/>
          <w:snapToGrid/>
        </w:rPr>
        <w:t>的中位收入在</w:t>
      </w:r>
      <w:r>
        <w:rPr>
          <w:rFonts w:hint="eastAsia"/>
          <w:snapToGrid/>
        </w:rPr>
        <w:t>2000</w:t>
      </w:r>
      <w:r>
        <w:rPr>
          <w:rFonts w:hint="eastAsia"/>
          <w:snapToGrid/>
        </w:rPr>
        <w:t>年是</w:t>
      </w:r>
      <w:r>
        <w:rPr>
          <w:snapToGrid/>
        </w:rPr>
        <w:t>77,000</w:t>
      </w:r>
      <w:r>
        <w:rPr>
          <w:rFonts w:hint="eastAsia"/>
          <w:snapToGrid/>
        </w:rPr>
        <w:t>挪威克朗。根据挪威统计局提供的数字，对</w:t>
      </w:r>
      <w:r>
        <w:rPr>
          <w:rFonts w:hint="eastAsia"/>
          <w:snapToGrid/>
        </w:rPr>
        <w:t>1997</w:t>
      </w:r>
      <w:r>
        <w:rPr>
          <w:rFonts w:hint="eastAsia"/>
          <w:snapToGrid/>
        </w:rPr>
        <w:t>年至</w:t>
      </w:r>
      <w:r>
        <w:rPr>
          <w:rFonts w:hint="eastAsia"/>
          <w:snapToGrid/>
        </w:rPr>
        <w:t>1999</w:t>
      </w:r>
      <w:r>
        <w:rPr>
          <w:rFonts w:hint="eastAsia"/>
          <w:snapToGrid/>
        </w:rPr>
        <w:t>年三年期的测定，大约有</w:t>
      </w:r>
      <w:r>
        <w:rPr>
          <w:snapToGrid/>
        </w:rPr>
        <w:t>2.3%</w:t>
      </w:r>
      <w:r>
        <w:rPr>
          <w:rFonts w:hint="eastAsia"/>
          <w:snapToGrid/>
        </w:rPr>
        <w:t>的挪威人口三年的税后总收入低于中位收入的一半。这个数字相当于</w:t>
      </w:r>
      <w:r>
        <w:rPr>
          <w:rFonts w:hint="eastAsia"/>
          <w:snapToGrid/>
        </w:rPr>
        <w:t>9</w:t>
      </w:r>
      <w:r>
        <w:rPr>
          <w:rFonts w:hint="eastAsia"/>
          <w:snapToGrid/>
        </w:rPr>
        <w:t>万人。“穷人”的估计人数根据所用的测定方法而有所不同。在</w:t>
      </w:r>
      <w:r>
        <w:rPr>
          <w:rFonts w:hint="eastAsia"/>
          <w:snapToGrid/>
        </w:rPr>
        <w:t>2002</w:t>
      </w:r>
      <w:r>
        <w:rPr>
          <w:rFonts w:hint="eastAsia"/>
          <w:snapToGrid/>
        </w:rPr>
        <w:t>年，一名单身人士的最低养老金是</w:t>
      </w:r>
      <w:r>
        <w:rPr>
          <w:rFonts w:hint="eastAsia"/>
          <w:snapToGrid/>
        </w:rPr>
        <w:t>9</w:t>
      </w:r>
      <w:r>
        <w:rPr>
          <w:snapToGrid/>
        </w:rPr>
        <w:t>7,</w:t>
      </w:r>
      <w:r>
        <w:rPr>
          <w:rFonts w:hint="eastAsia"/>
          <w:snapToGrid/>
        </w:rPr>
        <w:t>14</w:t>
      </w:r>
      <w:r>
        <w:rPr>
          <w:snapToGrid/>
        </w:rPr>
        <w:t>0</w:t>
      </w:r>
      <w:r>
        <w:rPr>
          <w:rFonts w:hint="eastAsia"/>
          <w:snapToGrid/>
        </w:rPr>
        <w:t>挪威克朗。</w:t>
      </w:r>
    </w:p>
    <w:p w:rsidR="00000000" w:rsidRDefault="00000000">
      <w:pPr>
        <w:rPr>
          <w:rFonts w:hint="eastAsia"/>
          <w:snapToGrid/>
        </w:rPr>
      </w:pPr>
      <w:r>
        <w:rPr>
          <w:rFonts w:hint="eastAsia"/>
          <w:snapToGrid/>
        </w:rPr>
        <w:tab/>
        <w:t>177.  2002</w:t>
      </w:r>
      <w:r>
        <w:rPr>
          <w:rFonts w:hint="eastAsia"/>
          <w:snapToGrid/>
        </w:rPr>
        <w:t>年，政府向议会提出了一项《消除贫困行动纲领》</w:t>
      </w:r>
      <w:r>
        <w:rPr>
          <w:rFonts w:hint="eastAsia"/>
          <w:snapToGrid/>
        </w:rPr>
        <w:t>(</w:t>
      </w:r>
      <w:r>
        <w:rPr>
          <w:rFonts w:hint="eastAsia"/>
          <w:snapToGrid/>
        </w:rPr>
        <w:t>第</w:t>
      </w:r>
      <w:r>
        <w:rPr>
          <w:rFonts w:hint="eastAsia"/>
          <w:snapToGrid/>
        </w:rPr>
        <w:t>6</w:t>
      </w:r>
      <w:r>
        <w:rPr>
          <w:rFonts w:hint="eastAsia"/>
          <w:snapToGrid/>
        </w:rPr>
        <w:t>号报告</w:t>
      </w:r>
      <w:r>
        <w:rPr>
          <w:rFonts w:hint="eastAsia"/>
          <w:snapToGrid/>
        </w:rPr>
        <w:t>[2002</w:t>
      </w:r>
      <w:r>
        <w:rPr>
          <w:rFonts w:hint="eastAsia"/>
          <w:snapToGrid/>
        </w:rPr>
        <w:t>年至</w:t>
      </w:r>
      <w:r>
        <w:rPr>
          <w:rFonts w:hint="eastAsia"/>
          <w:snapToGrid/>
        </w:rPr>
        <w:t>2003</w:t>
      </w:r>
      <w:r>
        <w:rPr>
          <w:rFonts w:hint="eastAsia"/>
          <w:snapToGrid/>
        </w:rPr>
        <w:t>年</w:t>
      </w:r>
      <w:r>
        <w:rPr>
          <w:rFonts w:hint="eastAsia"/>
          <w:snapToGrid/>
        </w:rPr>
        <w:t>])</w:t>
      </w:r>
      <w:r>
        <w:rPr>
          <w:rFonts w:hint="eastAsia"/>
          <w:snapToGrid/>
        </w:rPr>
        <w:t>。该报告的一份概要作为附录</w:t>
      </w:r>
      <w:r>
        <w:rPr>
          <w:rFonts w:hint="eastAsia"/>
          <w:snapToGrid/>
        </w:rPr>
        <w:t>29</w:t>
      </w:r>
      <w:r>
        <w:rPr>
          <w:rFonts w:hint="eastAsia"/>
          <w:snapToGrid/>
        </w:rPr>
        <w:t>附于本文件。这项纲领载有针对性的措施，来防止人们最终陷入一种长期低收入状况及因此产生的生活水准问题，以及帮助他们脱离这种状况和问题。其目标是使得尽可能多的工作年龄的人能够通过他们自己的工作维持生计，并且确保那些无工作能力的人能依靠社会福利津贴获得生活保障。这些措施针对下列各种优先群体：移民和难民、长期社会福利的领取者、残疾赡养金的领取者、单亲和其他有年幼子女的处境不利的家庭、儿童和青少年、滥用物质者、有精神健康问题的人以及无家可归者。</w:t>
      </w:r>
    </w:p>
    <w:p w:rsidR="00000000" w:rsidRDefault="00000000">
      <w:pPr>
        <w:spacing w:after="240"/>
        <w:rPr>
          <w:rFonts w:hint="eastAsia"/>
          <w:snapToGrid/>
        </w:rPr>
      </w:pPr>
      <w:r>
        <w:rPr>
          <w:rFonts w:hint="eastAsia"/>
          <w:snapToGrid/>
        </w:rPr>
        <w:tab/>
        <w:t xml:space="preserve">178.  </w:t>
      </w:r>
      <w:r>
        <w:rPr>
          <w:rFonts w:hint="eastAsia"/>
          <w:snapToGrid/>
        </w:rPr>
        <w:t>在过去数年内，有一些处境不利的群体在社会处境、生活水准和生活质量方面有了改善。这一点适用于有复杂问题的酒精和药物滥用者、残疾人员以及需要照顾的老年人。挪威已经为这些群体确立了行动纲领并采取各种措施，希望能在一段特定的时间内达到可以实现的改善目标。</w:t>
      </w:r>
    </w:p>
    <w:p w:rsidR="00000000" w:rsidRDefault="00000000">
      <w:pPr>
        <w:pStyle w:val="Heading5"/>
        <w:rPr>
          <w:rFonts w:hint="eastAsia"/>
          <w:snapToGrid/>
        </w:rPr>
      </w:pPr>
      <w:r>
        <w:rPr>
          <w:rFonts w:hint="eastAsia"/>
          <w:snapToGrid/>
        </w:rPr>
        <w:t>政府的《</w:t>
      </w:r>
      <w:r>
        <w:rPr>
          <w:rFonts w:hint="eastAsia"/>
          <w:snapToGrid/>
        </w:rPr>
        <w:t>2003</w:t>
      </w:r>
      <w:r>
        <w:rPr>
          <w:rFonts w:hint="eastAsia"/>
          <w:snapToGrid/>
        </w:rPr>
        <w:t>年至</w:t>
      </w:r>
      <w:r>
        <w:rPr>
          <w:rFonts w:hint="eastAsia"/>
          <w:snapToGrid/>
        </w:rPr>
        <w:t>2005</w:t>
      </w:r>
      <w:r>
        <w:rPr>
          <w:rFonts w:hint="eastAsia"/>
          <w:snapToGrid/>
        </w:rPr>
        <w:t>年消除药物和酒精滥用行动纲领》</w:t>
      </w:r>
    </w:p>
    <w:p w:rsidR="00000000" w:rsidRDefault="00000000">
      <w:pPr>
        <w:rPr>
          <w:rFonts w:hint="eastAsia"/>
          <w:snapToGrid/>
        </w:rPr>
      </w:pPr>
      <w:r>
        <w:rPr>
          <w:rFonts w:hint="eastAsia"/>
          <w:snapToGrid/>
        </w:rPr>
        <w:tab/>
        <w:t>179.  2002</w:t>
      </w:r>
      <w:r>
        <w:rPr>
          <w:rFonts w:hint="eastAsia"/>
          <w:snapToGrid/>
        </w:rPr>
        <w:t>年，挪威政府提出了一项消除药物和酒精滥用行动纲领。这项纲领加强把重点放在预防措施、改进了的治疗和康复服务，以及减少损害上面。关于药物和酒精滥用的政策是福利政策的一个重要组成部分。一些重要的重点领域，诸如《消除贫困行动纲领》、一份对一个可能建立的工作、社会保险和社会服务的共同机构进行评估的报告、《国家精神健康方案》，以及儿童福利服务等，也应该被视为与关于药物和酒精滥用的政策有关。</w:t>
      </w:r>
    </w:p>
    <w:p w:rsidR="00000000" w:rsidRDefault="00000000">
      <w:pPr>
        <w:spacing w:after="240"/>
        <w:rPr>
          <w:rFonts w:hint="eastAsia"/>
          <w:snapToGrid/>
        </w:rPr>
      </w:pPr>
      <w:r>
        <w:rPr>
          <w:rFonts w:hint="eastAsia"/>
          <w:snapToGrid/>
        </w:rPr>
        <w:tab/>
        <w:t xml:space="preserve">180.  </w:t>
      </w:r>
      <w:r>
        <w:rPr>
          <w:rFonts w:hint="eastAsia"/>
          <w:snapToGrid/>
        </w:rPr>
        <w:t>已经任命了两个有关酒精和药物政策的专家委员会，将重点放在预防和治疗，包括控制损害上面。</w:t>
      </w:r>
    </w:p>
    <w:p w:rsidR="00000000" w:rsidRDefault="00000000">
      <w:pPr>
        <w:pStyle w:val="Heading5"/>
        <w:rPr>
          <w:rFonts w:hint="eastAsia"/>
          <w:snapToGrid/>
        </w:rPr>
      </w:pPr>
      <w:r>
        <w:rPr>
          <w:rFonts w:hint="eastAsia"/>
          <w:snapToGrid/>
        </w:rPr>
        <w:t>《关于残疾人的行动纲领》</w:t>
      </w:r>
    </w:p>
    <w:p w:rsidR="00000000" w:rsidRDefault="00000000">
      <w:pPr>
        <w:rPr>
          <w:rFonts w:hint="eastAsia"/>
          <w:snapToGrid/>
        </w:rPr>
      </w:pPr>
      <w:r>
        <w:rPr>
          <w:rFonts w:hint="eastAsia"/>
          <w:snapToGrid/>
        </w:rPr>
        <w:tab/>
        <w:t xml:space="preserve">181.  </w:t>
      </w:r>
      <w:r>
        <w:rPr>
          <w:rFonts w:hint="eastAsia"/>
          <w:snapToGrid/>
        </w:rPr>
        <w:t>从</w:t>
      </w:r>
      <w:r>
        <w:rPr>
          <w:rFonts w:hint="eastAsia"/>
          <w:snapToGrid/>
        </w:rPr>
        <w:t>1990</w:t>
      </w:r>
      <w:r>
        <w:rPr>
          <w:rFonts w:hint="eastAsia"/>
          <w:snapToGrid/>
        </w:rPr>
        <w:t>年以来，挪威有三项关于残疾人的行动纲领。这些纲领的目的是让这个群体充分参与和平等，符合联合国关于使残疾人机会均等的标准规则。</w:t>
      </w:r>
      <w:r>
        <w:rPr>
          <w:rFonts w:hint="eastAsia"/>
          <w:snapToGrid/>
        </w:rPr>
        <w:t>1998</w:t>
      </w:r>
      <w:r>
        <w:rPr>
          <w:rFonts w:hint="eastAsia"/>
          <w:snapToGrid/>
        </w:rPr>
        <w:t>年至</w:t>
      </w:r>
      <w:r>
        <w:rPr>
          <w:rFonts w:hint="eastAsia"/>
          <w:snapToGrid/>
        </w:rPr>
        <w:t>2002</w:t>
      </w:r>
      <w:r>
        <w:rPr>
          <w:rFonts w:hint="eastAsia"/>
          <w:snapToGrid/>
        </w:rPr>
        <w:t>年的行动纲领包含</w:t>
      </w:r>
      <w:r>
        <w:rPr>
          <w:rFonts w:hint="eastAsia"/>
          <w:snapToGrid/>
        </w:rPr>
        <w:t>161</w:t>
      </w:r>
      <w:r>
        <w:rPr>
          <w:rFonts w:hint="eastAsia"/>
          <w:snapToGrid/>
        </w:rPr>
        <w:t>项措施，涉及了社会的大部分领域。</w:t>
      </w:r>
    </w:p>
    <w:p w:rsidR="00000000" w:rsidRDefault="00000000">
      <w:pPr>
        <w:rPr>
          <w:rFonts w:hint="eastAsia"/>
          <w:snapToGrid/>
        </w:rPr>
      </w:pPr>
      <w:r>
        <w:rPr>
          <w:rFonts w:hint="eastAsia"/>
          <w:snapToGrid/>
        </w:rPr>
        <w:tab/>
        <w:t xml:space="preserve">182.  </w:t>
      </w:r>
      <w:r>
        <w:rPr>
          <w:rFonts w:hint="eastAsia"/>
          <w:snapToGrid/>
        </w:rPr>
        <w:t>这项行动纲领推动了广泛的研究工作、立法的改进及其实际应用，以及改进和建立了若干面向残疾人新的公共服务机构。建立了一些新的设施，包括为聋人或听力严重受损的人建立的一个特别的资源网络、挪威痴呆症研究中心的一个担负全国性有关残疾和老龄化的职责的特别分部、为牙科专业人士开展的罕见医疗状况领域的研究生培训、为残疾儿童家长设立的一个全国性的家庭咨询课程系统、一个提供基于信息技术的援助的特别中心、一个关于</w:t>
      </w:r>
      <w:r>
        <w:rPr>
          <w:snapToGrid/>
        </w:rPr>
        <w:t>ADHD</w:t>
      </w:r>
      <w:r>
        <w:rPr>
          <w:rFonts w:hint="eastAsia"/>
          <w:snapToGrid/>
        </w:rPr>
        <w:t>、图雷特综合症和嗜眠病的全国资源中心，以及一个促进残疾人参与和获取的特别资源中心。一项评价表明，这项纲领提高了对这样一种事实的认识和同意，即在各级公共行政管理的规划和决策过程中，必须考虑到残疾人的需求。</w:t>
      </w:r>
    </w:p>
    <w:p w:rsidR="00000000" w:rsidRDefault="00000000">
      <w:pPr>
        <w:rPr>
          <w:rFonts w:hint="eastAsia"/>
          <w:snapToGrid/>
        </w:rPr>
      </w:pPr>
      <w:r>
        <w:rPr>
          <w:rFonts w:hint="eastAsia"/>
          <w:snapToGrid/>
        </w:rPr>
        <w:tab/>
        <w:t xml:space="preserve">183.  </w:t>
      </w:r>
      <w:r>
        <w:rPr>
          <w:rFonts w:hint="eastAsia"/>
          <w:snapToGrid/>
        </w:rPr>
        <w:t>政府在向议会提出的关于消除造成无能力的障碍的第</w:t>
      </w:r>
      <w:r>
        <w:rPr>
          <w:rFonts w:hint="eastAsia"/>
          <w:snapToGrid/>
        </w:rPr>
        <w:t>40</w:t>
      </w:r>
      <w:r>
        <w:rPr>
          <w:rFonts w:hint="eastAsia"/>
          <w:snapToGrid/>
        </w:rPr>
        <w:t>号报告</w:t>
      </w:r>
      <w:r>
        <w:rPr>
          <w:rFonts w:hint="eastAsia"/>
          <w:snapToGrid/>
        </w:rPr>
        <w:t>(2002</w:t>
      </w:r>
      <w:r>
        <w:rPr>
          <w:rFonts w:hint="eastAsia"/>
          <w:snapToGrid/>
        </w:rPr>
        <w:t>年至</w:t>
      </w:r>
      <w:r>
        <w:rPr>
          <w:rFonts w:hint="eastAsia"/>
          <w:snapToGrid/>
        </w:rPr>
        <w:t>2004</w:t>
      </w:r>
      <w:r>
        <w:rPr>
          <w:rFonts w:hint="eastAsia"/>
          <w:snapToGrid/>
        </w:rPr>
        <w:t>年</w:t>
      </w:r>
      <w:r>
        <w:rPr>
          <w:rFonts w:hint="eastAsia"/>
          <w:snapToGrid/>
        </w:rPr>
        <w:t>)</w:t>
      </w:r>
      <w:r>
        <w:rPr>
          <w:rFonts w:hint="eastAsia"/>
          <w:snapToGrid/>
        </w:rPr>
        <w:t>中，提出了有关它在残疾人方面的政策的目标、战略和措施的建议。政府建议采取若干具体的措施来改善残疾人的处境，例如设立一个文件中心，负责每年就有关政府所确定的各项目标的社会发展情况提出报告。报告还宣布，将在今后的几年里拨出大约</w:t>
      </w:r>
      <w:r>
        <w:rPr>
          <w:snapToGrid/>
        </w:rPr>
        <w:t>8,000</w:t>
      </w:r>
      <w:r>
        <w:rPr>
          <w:rFonts w:hint="eastAsia"/>
          <w:snapToGrid/>
        </w:rPr>
        <w:t>万挪威克朗，用于增加对于残疾人以及社会所造成的障碍的研究。</w:t>
      </w:r>
    </w:p>
    <w:p w:rsidR="00000000" w:rsidRDefault="00000000">
      <w:pPr>
        <w:spacing w:after="240"/>
        <w:rPr>
          <w:rFonts w:hint="eastAsia"/>
          <w:snapToGrid/>
        </w:rPr>
      </w:pPr>
      <w:r>
        <w:rPr>
          <w:rFonts w:hint="eastAsia"/>
          <w:snapToGrid/>
        </w:rPr>
        <w:tab/>
        <w:t xml:space="preserve">184.  </w:t>
      </w:r>
      <w:r>
        <w:rPr>
          <w:rFonts w:hint="eastAsia"/>
          <w:snapToGrid/>
        </w:rPr>
        <w:t>政府还任命了一个特别委员会来研究和报告有关加强保护，反对对于残疾人的歧视的各种措施。该委员会将在</w:t>
      </w:r>
      <w:r>
        <w:rPr>
          <w:rFonts w:hint="eastAsia"/>
          <w:snapToGrid/>
        </w:rPr>
        <w:t>2004</w:t>
      </w:r>
      <w:r>
        <w:rPr>
          <w:rFonts w:hint="eastAsia"/>
          <w:snapToGrid/>
        </w:rPr>
        <w:t>年底提出其报告。</w:t>
      </w:r>
    </w:p>
    <w:p w:rsidR="00000000" w:rsidRDefault="00000000">
      <w:pPr>
        <w:pStyle w:val="Heading5"/>
        <w:rPr>
          <w:rFonts w:hint="eastAsia"/>
          <w:snapToGrid/>
        </w:rPr>
      </w:pPr>
      <w:r>
        <w:rPr>
          <w:rFonts w:hint="eastAsia"/>
          <w:snapToGrid/>
        </w:rPr>
        <w:t>为精神残疾人所进行的改革</w:t>
      </w:r>
    </w:p>
    <w:p w:rsidR="00000000" w:rsidRDefault="00000000">
      <w:pPr>
        <w:rPr>
          <w:rFonts w:hint="eastAsia"/>
          <w:snapToGrid/>
        </w:rPr>
      </w:pPr>
      <w:r>
        <w:rPr>
          <w:rFonts w:hint="eastAsia"/>
          <w:snapToGrid/>
        </w:rPr>
        <w:tab/>
        <w:t xml:space="preserve">185.  </w:t>
      </w:r>
      <w:r>
        <w:rPr>
          <w:rFonts w:hint="eastAsia"/>
          <w:snapToGrid/>
        </w:rPr>
        <w:t>为精神残疾人所进行的改革是在</w:t>
      </w:r>
      <w:r>
        <w:rPr>
          <w:rFonts w:hint="eastAsia"/>
          <w:snapToGrid/>
        </w:rPr>
        <w:t>1991</w:t>
      </w:r>
      <w:r>
        <w:rPr>
          <w:rFonts w:hint="eastAsia"/>
          <w:snapToGrid/>
        </w:rPr>
        <w:t>年开始的。根据这项改革，授予各市向所有有发育</w:t>
      </w:r>
      <w:r>
        <w:rPr>
          <w:rFonts w:hint="eastAsia"/>
          <w:snapToGrid/>
        </w:rPr>
        <w:t>(</w:t>
      </w:r>
      <w:r>
        <w:rPr>
          <w:rFonts w:hint="eastAsia"/>
          <w:snapToGrid/>
        </w:rPr>
        <w:t>精神</w:t>
      </w:r>
      <w:r>
        <w:rPr>
          <w:rFonts w:hint="eastAsia"/>
          <w:snapToGrid/>
        </w:rPr>
        <w:t>)</w:t>
      </w:r>
      <w:r>
        <w:rPr>
          <w:rFonts w:hint="eastAsia"/>
          <w:snapToGrid/>
        </w:rPr>
        <w:t>残疾的人提供住房和服务的基本职责，而各中央机构则予以关闭。这项改革包括使得残疾人的居住条件和生活状况得到改善和正常化的各种综合性的努力。</w:t>
      </w:r>
    </w:p>
    <w:p w:rsidR="00000000" w:rsidRDefault="00000000">
      <w:pPr>
        <w:rPr>
          <w:rFonts w:hint="eastAsia"/>
          <w:snapToGrid/>
        </w:rPr>
      </w:pPr>
      <w:r>
        <w:rPr>
          <w:rFonts w:hint="eastAsia"/>
          <w:snapToGrid/>
        </w:rPr>
        <w:tab/>
        <w:t xml:space="preserve">186.  </w:t>
      </w:r>
      <w:r>
        <w:rPr>
          <w:rFonts w:hint="eastAsia"/>
          <w:snapToGrid/>
        </w:rPr>
        <w:t>这项改革的实施一直是广泛的研究的对象，这些研究表明，生活状况正常化了，居住条件得到了改善。结果表明，大多数有精神残疾的人居住在他们自己家里，有良好的生活水准，去他们当地社区的普通日托中心和学校，得到市服务系统提供的服务，具有有报酬的职业或参加日间活动，以及参加各种娱乐活动。评价表明，回顾起来，大约有</w:t>
      </w:r>
      <w:r>
        <w:rPr>
          <w:rFonts w:hint="eastAsia"/>
          <w:snapToGrid/>
        </w:rPr>
        <w:t>75%</w:t>
      </w:r>
      <w:r>
        <w:rPr>
          <w:rFonts w:hint="eastAsia"/>
          <w:snapToGrid/>
        </w:rPr>
        <w:t>的亲人认为，残疾人的状况在改革之后有了改善。</w:t>
      </w:r>
    </w:p>
    <w:p w:rsidR="00000000" w:rsidRDefault="00000000">
      <w:pPr>
        <w:spacing w:after="240"/>
        <w:rPr>
          <w:rFonts w:hint="eastAsia"/>
          <w:snapToGrid/>
        </w:rPr>
      </w:pPr>
      <w:r>
        <w:rPr>
          <w:rFonts w:hint="eastAsia"/>
          <w:snapToGrid/>
        </w:rPr>
        <w:tab/>
        <w:t xml:space="preserve">187.  </w:t>
      </w:r>
      <w:r>
        <w:rPr>
          <w:rFonts w:hint="eastAsia"/>
          <w:snapToGrid/>
        </w:rPr>
        <w:t>在精神残疾人的问题上仍然有难题需要解决。仍然有许多与亲属一起居住在家里的成年残疾人希望有他们自己的家。尽管现在更多的残疾人有了一个比较大的社会网络，但是他们中的许多人的支助网络仍然很差。娱乐活动有所减少，这一点因日间活动的增加而部分地得到补偿。精神残疾人很少参加普通的工作和休闲活动。</w:t>
      </w:r>
    </w:p>
    <w:p w:rsidR="00000000" w:rsidRDefault="00000000">
      <w:pPr>
        <w:pStyle w:val="Heading5"/>
        <w:rPr>
          <w:rFonts w:hint="eastAsia"/>
          <w:snapToGrid/>
        </w:rPr>
      </w:pPr>
      <w:r>
        <w:rPr>
          <w:rFonts w:hint="eastAsia"/>
          <w:snapToGrid/>
        </w:rPr>
        <w:t>老人需要照顾</w:t>
      </w:r>
    </w:p>
    <w:p w:rsidR="00000000" w:rsidRDefault="00000000">
      <w:pPr>
        <w:rPr>
          <w:rFonts w:hint="eastAsia"/>
          <w:snapToGrid/>
        </w:rPr>
      </w:pPr>
      <w:r>
        <w:rPr>
          <w:rFonts w:hint="eastAsia"/>
          <w:snapToGrid/>
        </w:rPr>
        <w:tab/>
        <w:t>188.  1998</w:t>
      </w:r>
      <w:r>
        <w:rPr>
          <w:rFonts w:hint="eastAsia"/>
          <w:snapToGrid/>
        </w:rPr>
        <w:t>年至</w:t>
      </w:r>
      <w:r>
        <w:rPr>
          <w:rFonts w:hint="eastAsia"/>
          <w:snapToGrid/>
        </w:rPr>
        <w:t>2002</w:t>
      </w:r>
      <w:r>
        <w:rPr>
          <w:rFonts w:hint="eastAsia"/>
          <w:snapToGrid/>
        </w:rPr>
        <w:t>年期间，《老年人行动纲领》的基本目标是改善城市保健和社会服务部门满足由于老年人人数的增加而产生的日益增长的看护和照顾服务需求的能力。《老年人行动纲领》产生了良好的成果，目前这个部门所雇用的人数增加了。正在建造更多的疗养所，以跟上</w:t>
      </w:r>
      <w:r>
        <w:rPr>
          <w:rFonts w:hint="eastAsia"/>
          <w:snapToGrid/>
        </w:rPr>
        <w:t>80</w:t>
      </w:r>
      <w:r>
        <w:rPr>
          <w:rFonts w:hint="eastAsia"/>
          <w:snapToGrid/>
        </w:rPr>
        <w:t>岁以上的人数的增加，正在进行一场旨在确保居住在疗养所和养老院里的人有一间个人的房间的改革，同时对各疗养所进行了装修和现代化。大量的养老院为隐蔽的住房所取代。尽管这项《行动纲领》在短期解决难题方面发挥了积极的影响，但是挪威老年人人数还将增加，而且由于预计寿命的增加，老年人将活到很大年纪。这种增加无论在养老金支出还是在所需要的服务方面都将对社会提出挑战。老年人的健康状况看来正在改善之中。新的治疗方法将能够做到推迟或防止诸如导致痴呆症之类的老年病的侵袭。</w:t>
      </w:r>
    </w:p>
    <w:p w:rsidR="00000000" w:rsidRDefault="00000000">
      <w:pPr>
        <w:rPr>
          <w:rFonts w:hint="eastAsia"/>
          <w:snapToGrid/>
        </w:rPr>
      </w:pPr>
      <w:r>
        <w:rPr>
          <w:rFonts w:hint="eastAsia"/>
          <w:snapToGrid/>
        </w:rPr>
        <w:tab/>
        <w:t xml:space="preserve">189.  </w:t>
      </w:r>
      <w:r>
        <w:rPr>
          <w:rFonts w:hint="eastAsia"/>
          <w:snapToGrid/>
        </w:rPr>
        <w:t>更多的老年人还将有良好的生活水准：</w:t>
      </w:r>
      <w:r>
        <w:rPr>
          <w:rFonts w:hint="eastAsia"/>
          <w:snapToGrid/>
        </w:rPr>
        <w:t>50</w:t>
      </w:r>
      <w:r>
        <w:rPr>
          <w:rFonts w:hint="eastAsia"/>
          <w:snapToGrid/>
        </w:rPr>
        <w:t>岁至</w:t>
      </w:r>
      <w:r>
        <w:rPr>
          <w:rFonts w:hint="eastAsia"/>
          <w:snapToGrid/>
        </w:rPr>
        <w:t>60</w:t>
      </w:r>
      <w:r>
        <w:rPr>
          <w:rFonts w:hint="eastAsia"/>
          <w:snapToGrid/>
        </w:rPr>
        <w:t>岁的年龄组，也就是明天</w:t>
      </w:r>
      <w:r>
        <w:rPr>
          <w:rFonts w:hint="eastAsia"/>
          <w:snapToGrid/>
        </w:rPr>
        <w:t>80</w:t>
      </w:r>
      <w:r>
        <w:rPr>
          <w:rFonts w:hint="eastAsia"/>
          <w:snapToGrid/>
        </w:rPr>
        <w:t>岁至</w:t>
      </w:r>
      <w:r>
        <w:rPr>
          <w:rFonts w:hint="eastAsia"/>
          <w:snapToGrid/>
        </w:rPr>
        <w:t>90</w:t>
      </w:r>
      <w:r>
        <w:rPr>
          <w:rFonts w:hint="eastAsia"/>
          <w:snapToGrid/>
        </w:rPr>
        <w:t>岁的年龄组，部分地由于应计补充养老金的缘故，将会有颇高的收入。他们还有更多的金融资产，而且比前面几代老年人的教育程度更高。</w:t>
      </w:r>
    </w:p>
    <w:p w:rsidR="00000000" w:rsidRDefault="00000000">
      <w:pPr>
        <w:spacing w:after="240"/>
        <w:rPr>
          <w:rFonts w:hint="eastAsia"/>
          <w:snapToGrid/>
        </w:rPr>
      </w:pPr>
      <w:r>
        <w:rPr>
          <w:rFonts w:hint="eastAsia"/>
          <w:snapToGrid/>
        </w:rPr>
        <w:tab/>
        <w:t xml:space="preserve">190.  </w:t>
      </w:r>
      <w:r>
        <w:rPr>
          <w:rFonts w:hint="eastAsia"/>
          <w:snapToGrid/>
        </w:rPr>
        <w:t>为了确保照顾服务的质量，编制了一份特别的</w:t>
      </w:r>
      <w:r>
        <w:rPr>
          <w:rFonts w:hint="eastAsia"/>
          <w:snapToGrid/>
        </w:rPr>
        <w:t>2003</w:t>
      </w:r>
      <w:r>
        <w:rPr>
          <w:rFonts w:hint="eastAsia"/>
          <w:snapToGrid/>
        </w:rPr>
        <w:t>年至</w:t>
      </w:r>
      <w:r>
        <w:rPr>
          <w:rFonts w:hint="eastAsia"/>
          <w:snapToGrid/>
        </w:rPr>
        <w:t>2006</w:t>
      </w:r>
      <w:r>
        <w:rPr>
          <w:rFonts w:hint="eastAsia"/>
          <w:snapToGrid/>
        </w:rPr>
        <w:t>年期间保</w:t>
      </w:r>
      <w:r>
        <w:rPr>
          <w:rFonts w:hint="eastAsia"/>
          <w:snapToGrid/>
          <w:spacing w:val="8"/>
        </w:rPr>
        <w:t>健和社会人员招聘计划。现在已经向议会提出了一份关于保健和社会服务质量的员报告，从中可以清楚看出，得到照顾的老年人的生活质量和生活水准也有了改</w:t>
      </w:r>
      <w:r>
        <w:rPr>
          <w:rFonts w:hint="eastAsia"/>
          <w:snapToGrid/>
        </w:rPr>
        <w:t>善。</w:t>
      </w:r>
    </w:p>
    <w:p w:rsidR="00000000" w:rsidRDefault="00000000">
      <w:pPr>
        <w:pStyle w:val="Heading4"/>
        <w:rPr>
          <w:rFonts w:hint="eastAsia"/>
        </w:rPr>
      </w:pPr>
      <w:r>
        <w:rPr>
          <w:rFonts w:hint="eastAsia"/>
        </w:rPr>
        <w:t>准则第</w:t>
      </w:r>
      <w:r>
        <w:rPr>
          <w:rFonts w:hint="eastAsia"/>
        </w:rPr>
        <w:t>2</w:t>
      </w:r>
      <w:r>
        <w:rPr>
          <w:rFonts w:hint="eastAsia"/>
        </w:rPr>
        <w:t>段</w:t>
      </w:r>
      <w:r>
        <w:rPr>
          <w:rFonts w:hint="eastAsia"/>
        </w:rPr>
        <w:t>(</w:t>
      </w:r>
      <w:r>
        <w:rPr>
          <w:rFonts w:hint="eastAsia"/>
        </w:rPr>
        <w:t>获得适当粮食的权利</w:t>
      </w:r>
      <w:r>
        <w:rPr>
          <w:rFonts w:hint="eastAsia"/>
        </w:rPr>
        <w:t>)</w:t>
      </w:r>
    </w:p>
    <w:p w:rsidR="00000000" w:rsidRDefault="00000000">
      <w:pPr>
        <w:rPr>
          <w:rFonts w:hint="eastAsia"/>
          <w:snapToGrid/>
        </w:rPr>
      </w:pPr>
      <w:r>
        <w:rPr>
          <w:rFonts w:hint="eastAsia"/>
          <w:snapToGrid/>
        </w:rPr>
        <w:tab/>
        <w:t xml:space="preserve">191.  </w:t>
      </w:r>
      <w:r>
        <w:rPr>
          <w:rFonts w:hint="eastAsia"/>
          <w:snapToGrid/>
        </w:rPr>
        <w:t>挪威的粮食供应是稳定和良好的，到达了全民。过去几年里的自给率约为</w:t>
      </w:r>
      <w:r>
        <w:rPr>
          <w:snapToGrid/>
        </w:rPr>
        <w:t>50%</w:t>
      </w:r>
      <w:r>
        <w:rPr>
          <w:rFonts w:hint="eastAsia"/>
          <w:snapToGrid/>
        </w:rPr>
        <w:t>至</w:t>
      </w:r>
      <w:r>
        <w:rPr>
          <w:snapToGrid/>
        </w:rPr>
        <w:t>55%</w:t>
      </w:r>
      <w:r>
        <w:rPr>
          <w:rFonts w:hint="eastAsia"/>
          <w:snapToGrid/>
        </w:rPr>
        <w:t>(</w:t>
      </w:r>
      <w:r>
        <w:rPr>
          <w:snapToGrid/>
        </w:rPr>
        <w:t>2001</w:t>
      </w:r>
      <w:r>
        <w:rPr>
          <w:rFonts w:hint="eastAsia"/>
          <w:snapToGrid/>
        </w:rPr>
        <w:t>年是</w:t>
      </w:r>
      <w:r>
        <w:rPr>
          <w:snapToGrid/>
        </w:rPr>
        <w:t>52%</w:t>
      </w:r>
      <w:r>
        <w:rPr>
          <w:rFonts w:hint="eastAsia"/>
          <w:snapToGrid/>
        </w:rPr>
        <w:t>)</w:t>
      </w:r>
      <w:r>
        <w:rPr>
          <w:rFonts w:hint="eastAsia"/>
          <w:snapToGrid/>
        </w:rPr>
        <w:t>。有通过消费者调查和全国个人饮食调查所收集的有关批发一级和家庭一级的粮食供应的统计数字。对各个年龄组的儿童及成年人</w:t>
      </w:r>
      <w:r>
        <w:rPr>
          <w:rFonts w:hint="eastAsia"/>
          <w:snapToGrid/>
        </w:rPr>
        <w:t>/</w:t>
      </w:r>
      <w:r>
        <w:rPr>
          <w:rFonts w:hint="eastAsia"/>
          <w:snapToGrid/>
        </w:rPr>
        <w:t>老年人进行了饮食调查。挪威的饮食习惯在过去二十年里有了改善，调查表明，非常多的人有良好的饮食。但是，还有改进的潜力，特别是在目前水果和蔬菜的低消费水平和过多的脂肪消费方面。</w:t>
      </w:r>
    </w:p>
    <w:p w:rsidR="00000000" w:rsidRDefault="00000000">
      <w:pPr>
        <w:rPr>
          <w:rFonts w:hint="eastAsia"/>
          <w:snapToGrid/>
        </w:rPr>
      </w:pPr>
      <w:r>
        <w:rPr>
          <w:rFonts w:hint="eastAsia"/>
          <w:snapToGrid/>
        </w:rPr>
        <w:tab/>
        <w:t xml:space="preserve">192.  </w:t>
      </w:r>
      <w:r>
        <w:rPr>
          <w:rFonts w:hint="eastAsia"/>
          <w:snapToGrid/>
        </w:rPr>
        <w:t>挪威的粮食和营养政策的总的目标仍然保持不变。人口的饮食组成必须是：</w:t>
      </w:r>
    </w:p>
    <w:p w:rsidR="00000000" w:rsidRDefault="00000000">
      <w:pPr>
        <w:pStyle w:val="a"/>
        <w:ind w:left="1530"/>
        <w:rPr>
          <w:rFonts w:hint="eastAsia"/>
          <w:snapToGrid/>
        </w:rPr>
      </w:pPr>
      <w:r>
        <w:rPr>
          <w:rFonts w:hint="eastAsia"/>
          <w:snapToGrid/>
        </w:rPr>
        <w:t>减少人口中与饮食有关的疾病</w:t>
      </w:r>
    </w:p>
    <w:p w:rsidR="00000000" w:rsidRDefault="00000000">
      <w:pPr>
        <w:pStyle w:val="a"/>
        <w:ind w:left="1530"/>
        <w:rPr>
          <w:rFonts w:hint="eastAsia"/>
          <w:snapToGrid/>
        </w:rPr>
      </w:pPr>
      <w:r>
        <w:rPr>
          <w:rFonts w:hint="eastAsia"/>
          <w:snapToGrid/>
        </w:rPr>
        <w:t>从健康角度来看是安全的</w:t>
      </w:r>
    </w:p>
    <w:p w:rsidR="00000000" w:rsidRDefault="00000000">
      <w:pPr>
        <w:pStyle w:val="a"/>
        <w:ind w:left="1530"/>
        <w:rPr>
          <w:rFonts w:hint="eastAsia"/>
          <w:snapToGrid/>
        </w:rPr>
      </w:pPr>
      <w:r>
        <w:rPr>
          <w:rFonts w:hint="eastAsia"/>
          <w:snapToGrid/>
        </w:rPr>
        <w:t>满足消费者的需要</w:t>
      </w:r>
    </w:p>
    <w:p w:rsidR="00000000" w:rsidRDefault="00000000">
      <w:pPr>
        <w:pStyle w:val="a"/>
        <w:ind w:left="1530"/>
        <w:rPr>
          <w:rFonts w:hint="eastAsia"/>
          <w:snapToGrid/>
        </w:rPr>
      </w:pPr>
      <w:r>
        <w:rPr>
          <w:rFonts w:hint="eastAsia"/>
          <w:snapToGrid/>
        </w:rPr>
        <w:t>是以可持续的、在环境方面良好的方式生产的</w:t>
      </w:r>
    </w:p>
    <w:p w:rsidR="00000000" w:rsidRDefault="00000000">
      <w:pPr>
        <w:rPr>
          <w:rFonts w:hint="eastAsia"/>
          <w:snapToGrid/>
        </w:rPr>
      </w:pPr>
      <w:r>
        <w:rPr>
          <w:rFonts w:hint="eastAsia"/>
          <w:snapToGrid/>
        </w:rPr>
        <w:tab/>
        <w:t xml:space="preserve">193.  </w:t>
      </w:r>
      <w:r>
        <w:rPr>
          <w:rFonts w:hint="eastAsia"/>
          <w:snapToGrid/>
        </w:rPr>
        <w:t>挪威人的饮食改善了。在</w:t>
      </w:r>
      <w:r>
        <w:rPr>
          <w:rFonts w:hint="eastAsia"/>
          <w:snapToGrid/>
        </w:rPr>
        <w:t>20</w:t>
      </w:r>
      <w:r>
        <w:rPr>
          <w:rFonts w:hint="eastAsia"/>
          <w:snapToGrid/>
        </w:rPr>
        <w:t>世纪</w:t>
      </w:r>
      <w:r>
        <w:rPr>
          <w:rFonts w:hint="eastAsia"/>
          <w:snapToGrid/>
        </w:rPr>
        <w:t>70</w:t>
      </w:r>
      <w:r>
        <w:rPr>
          <w:rFonts w:hint="eastAsia"/>
          <w:snapToGrid/>
        </w:rPr>
        <w:t>年代中到</w:t>
      </w:r>
      <w:r>
        <w:rPr>
          <w:rFonts w:hint="eastAsia"/>
          <w:snapToGrid/>
        </w:rPr>
        <w:t>90</w:t>
      </w:r>
      <w:r>
        <w:rPr>
          <w:rFonts w:hint="eastAsia"/>
          <w:snapToGrid/>
        </w:rPr>
        <w:t>年代初这段时间里，饮食中脂肪的成分从大约</w:t>
      </w:r>
      <w:r>
        <w:rPr>
          <w:rFonts w:hint="eastAsia"/>
          <w:snapToGrid/>
        </w:rPr>
        <w:t>40</w:t>
      </w:r>
      <w:r>
        <w:rPr>
          <w:rFonts w:hint="eastAsia"/>
          <w:snapToGrid/>
        </w:rPr>
        <w:t>降低到</w:t>
      </w:r>
      <w:r>
        <w:rPr>
          <w:rFonts w:hint="eastAsia"/>
          <w:snapToGrid/>
        </w:rPr>
        <w:t>35</w:t>
      </w:r>
      <w:r>
        <w:rPr>
          <w:rFonts w:hint="eastAsia"/>
          <w:snapToGrid/>
        </w:rPr>
        <w:t>能百分比，从那以后又降低到</w:t>
      </w:r>
      <w:r>
        <w:rPr>
          <w:rFonts w:hint="eastAsia"/>
          <w:snapToGrid/>
        </w:rPr>
        <w:t>34</w:t>
      </w:r>
      <w:r>
        <w:rPr>
          <w:rFonts w:hint="eastAsia"/>
          <w:snapToGrid/>
        </w:rPr>
        <w:t>能百分比。饮食中的脂肪酸组成也向好的方面发生了变化。此外，在过去</w:t>
      </w:r>
      <w:r>
        <w:rPr>
          <w:rFonts w:hint="eastAsia"/>
          <w:snapToGrid/>
        </w:rPr>
        <w:t>25</w:t>
      </w:r>
      <w:r>
        <w:rPr>
          <w:rFonts w:hint="eastAsia"/>
          <w:snapToGrid/>
        </w:rPr>
        <w:t>年里，蔬菜的消费量有了显著的增加。随着这些饮食方面的改善，</w:t>
      </w:r>
      <w:r>
        <w:rPr>
          <w:rFonts w:hint="eastAsia"/>
          <w:snapToGrid/>
        </w:rPr>
        <w:t>70</w:t>
      </w:r>
      <w:r>
        <w:rPr>
          <w:rFonts w:hint="eastAsia"/>
          <w:snapToGrid/>
        </w:rPr>
        <w:t>岁以下的人因心肌梗死而造成的死亡率降低了一半多。</w:t>
      </w:r>
    </w:p>
    <w:p w:rsidR="00000000" w:rsidRDefault="00000000">
      <w:pPr>
        <w:rPr>
          <w:rFonts w:hint="eastAsia"/>
          <w:snapToGrid/>
        </w:rPr>
      </w:pPr>
      <w:r>
        <w:rPr>
          <w:rFonts w:hint="eastAsia"/>
          <w:snapToGrid/>
        </w:rPr>
        <w:tab/>
        <w:t xml:space="preserve">194.  </w:t>
      </w:r>
      <w:r>
        <w:rPr>
          <w:rFonts w:hint="eastAsia"/>
          <w:snapToGrid/>
        </w:rPr>
        <w:t>从保健的观点来看，挪威人的饮食仍然包含太多的脂肪，尤其是饱和脂肪，太多的糖和盐，以及太少富含淀粉、纤维和抗氧化物的食品，如粗粮面包和蔬菜等。这些饮食方面的不足促进了心血管疾病、癌症、身体超重、便秘、胆道疾病、龋齿、铁质不足、骨质疏松以及二型糖尿病的发展。如果遵循营养和体育活动全国理事会提出的关于饮食的建议，这些疾病的发病率就可以降低。将来营养政策所面临的最大的难题是要将水果和蔬菜的消费量增加一倍，并且减少脂肪，尤其是饱和脂肪的消费量。缺乏体育活动也是今天的生活方式的另一个重要的缺点，加剧了上面所述的各种健康问题。</w:t>
      </w:r>
    </w:p>
    <w:p w:rsidR="00000000" w:rsidRDefault="00000000">
      <w:pPr>
        <w:spacing w:after="240"/>
        <w:rPr>
          <w:rFonts w:hint="eastAsia"/>
          <w:snapToGrid/>
        </w:rPr>
      </w:pPr>
      <w:r>
        <w:rPr>
          <w:rFonts w:hint="eastAsia"/>
          <w:snapToGrid/>
        </w:rPr>
        <w:tab/>
        <w:t xml:space="preserve">195.  </w:t>
      </w:r>
      <w:r>
        <w:rPr>
          <w:rFonts w:hint="eastAsia"/>
          <w:snapToGrid/>
        </w:rPr>
        <w:t>下面的资料来自由保健和社会福利理事会在</w:t>
      </w:r>
      <w:r>
        <w:rPr>
          <w:snapToGrid/>
        </w:rPr>
        <w:t>2003</w:t>
      </w:r>
      <w:r>
        <w:rPr>
          <w:rFonts w:hint="eastAsia"/>
          <w:snapToGrid/>
        </w:rPr>
        <w:t>年</w:t>
      </w:r>
      <w:r>
        <w:rPr>
          <w:snapToGrid/>
        </w:rPr>
        <w:t>1</w:t>
      </w:r>
      <w:r>
        <w:rPr>
          <w:rFonts w:hint="eastAsia"/>
          <w:snapToGrid/>
        </w:rPr>
        <w:t>月发布的一份关于挪威人的饮食趋势的报告</w:t>
      </w:r>
      <w:r>
        <w:rPr>
          <w:rFonts w:hint="eastAsia"/>
          <w:snapToGrid/>
        </w:rPr>
        <w:t>(</w:t>
      </w:r>
      <w:r>
        <w:rPr>
          <w:rFonts w:hint="eastAsia"/>
          <w:snapToGrid/>
        </w:rPr>
        <w:t>食品供应统计和消费者调查</w:t>
      </w:r>
      <w:r>
        <w:rPr>
          <w:rFonts w:hint="eastAsia"/>
          <w:snapToGrid/>
        </w:rPr>
        <w:t>)</w:t>
      </w:r>
      <w:r>
        <w:rPr>
          <w:rFonts w:hint="eastAsia"/>
          <w:snapToGrid/>
        </w:rPr>
        <w:t>，以及向议会提出的第</w:t>
      </w:r>
      <w:r>
        <w:rPr>
          <w:snapToGrid/>
        </w:rPr>
        <w:t>16</w:t>
      </w:r>
      <w:r>
        <w:rPr>
          <w:rFonts w:hint="eastAsia"/>
          <w:snapToGrid/>
        </w:rPr>
        <w:t>号报告</w:t>
      </w:r>
      <w:r>
        <w:rPr>
          <w:rFonts w:hint="eastAsia"/>
          <w:snapToGrid/>
        </w:rPr>
        <w:t>(2002</w:t>
      </w:r>
      <w:r>
        <w:rPr>
          <w:rFonts w:hint="eastAsia"/>
          <w:snapToGrid/>
        </w:rPr>
        <w:t>年至</w:t>
      </w:r>
      <w:r>
        <w:rPr>
          <w:rFonts w:hint="eastAsia"/>
          <w:snapToGrid/>
        </w:rPr>
        <w:t>200</w:t>
      </w:r>
      <w:r>
        <w:rPr>
          <w:snapToGrid/>
        </w:rPr>
        <w:t>3</w:t>
      </w:r>
      <w:r>
        <w:rPr>
          <w:rFonts w:hint="eastAsia"/>
          <w:snapToGrid/>
        </w:rPr>
        <w:t>年</w:t>
      </w:r>
      <w:r>
        <w:rPr>
          <w:rFonts w:hint="eastAsia"/>
          <w:snapToGrid/>
        </w:rPr>
        <w:t>)</w:t>
      </w:r>
      <w:r>
        <w:rPr>
          <w:rFonts w:hint="eastAsia"/>
          <w:snapToGrid/>
        </w:rPr>
        <w:t>题为“为更加健康的挪威开出的处方：一项广泛的公共保健政策”。</w:t>
      </w:r>
    </w:p>
    <w:p w:rsidR="00000000" w:rsidRDefault="00000000">
      <w:pPr>
        <w:pStyle w:val="Heading5"/>
        <w:rPr>
          <w:snapToGrid/>
        </w:rPr>
      </w:pPr>
      <w:r>
        <w:rPr>
          <w:rFonts w:hint="eastAsia"/>
          <w:snapToGrid/>
        </w:rPr>
        <w:t>饥饿与营养不良</w:t>
      </w:r>
    </w:p>
    <w:p w:rsidR="00000000" w:rsidRDefault="00000000">
      <w:pPr>
        <w:rPr>
          <w:rFonts w:hint="eastAsia"/>
          <w:snapToGrid/>
        </w:rPr>
      </w:pPr>
      <w:r>
        <w:rPr>
          <w:snapToGrid/>
        </w:rPr>
        <w:tab/>
        <w:t xml:space="preserve">196.  </w:t>
      </w:r>
      <w:r>
        <w:rPr>
          <w:rFonts w:hint="eastAsia"/>
          <w:snapToGrid/>
        </w:rPr>
        <w:t>在挪威的社会中，饥饿与营养不良仅在非常少数的情况下发生，通常是由实际缺乏粮食以外的问题，如疾病或社会问题等引起的。没有关于这类情况的总合统计资料。据认为，不平衡的饮食组成</w:t>
      </w:r>
      <w:r>
        <w:rPr>
          <w:rFonts w:hint="eastAsia"/>
          <w:snapToGrid/>
        </w:rPr>
        <w:t>(</w:t>
      </w:r>
      <w:r>
        <w:rPr>
          <w:rFonts w:hint="eastAsia"/>
          <w:snapToGrid/>
        </w:rPr>
        <w:t>例如过量的脂肪和</w:t>
      </w:r>
      <w:r>
        <w:rPr>
          <w:rFonts w:hint="eastAsia"/>
          <w:snapToGrid/>
        </w:rPr>
        <w:t>/</w:t>
      </w:r>
      <w:r>
        <w:rPr>
          <w:rFonts w:hint="eastAsia"/>
          <w:snapToGrid/>
        </w:rPr>
        <w:t>或糖</w:t>
      </w:r>
      <w:r>
        <w:rPr>
          <w:rFonts w:hint="eastAsia"/>
          <w:snapToGrid/>
        </w:rPr>
        <w:t>)</w:t>
      </w:r>
      <w:r>
        <w:rPr>
          <w:rFonts w:hint="eastAsia"/>
          <w:snapToGrid/>
        </w:rPr>
        <w:t>以及诸如心</w:t>
      </w:r>
      <w:r>
        <w:rPr>
          <w:rFonts w:hint="eastAsia"/>
          <w:snapToGrid/>
          <w:spacing w:val="8"/>
        </w:rPr>
        <w:t>血管疾病等待与饮食有关的疾病和糖尿病是主要的问题。肥胖症的发病率正在上</w:t>
      </w:r>
      <w:r>
        <w:rPr>
          <w:rFonts w:hint="eastAsia"/>
          <w:snapToGrid/>
        </w:rPr>
        <w:t>升。</w:t>
      </w:r>
    </w:p>
    <w:p w:rsidR="00000000" w:rsidRDefault="00000000">
      <w:pPr>
        <w:spacing w:after="240"/>
        <w:rPr>
          <w:rFonts w:hint="eastAsia"/>
          <w:snapToGrid/>
        </w:rPr>
      </w:pPr>
      <w:r>
        <w:rPr>
          <w:rFonts w:hint="eastAsia"/>
          <w:snapToGrid/>
        </w:rPr>
        <w:tab/>
      </w:r>
      <w:r>
        <w:rPr>
          <w:snapToGrid/>
        </w:rPr>
        <w:t xml:space="preserve">197.  </w:t>
      </w:r>
      <w:r>
        <w:rPr>
          <w:rFonts w:hint="eastAsia"/>
          <w:snapToGrid/>
        </w:rPr>
        <w:t>不同的群体有不同的饮食，有些人的饮食从保健的角度来看有明显的不足之处。除其他之外，在成年人中间进行的调查表明，受过多年教育和社会经济地位较高的人，比起没有受过什么教育，社会经济地位较低的人来，其饮食要来得健康。</w:t>
      </w:r>
    </w:p>
    <w:p w:rsidR="00000000" w:rsidRDefault="00000000">
      <w:pPr>
        <w:pStyle w:val="Heading5"/>
        <w:rPr>
          <w:rFonts w:hint="eastAsia"/>
          <w:snapToGrid/>
        </w:rPr>
      </w:pPr>
      <w:r>
        <w:rPr>
          <w:rFonts w:hint="eastAsia"/>
          <w:snapToGrid/>
        </w:rPr>
        <w:t>男女之间的饮食差异</w:t>
      </w:r>
    </w:p>
    <w:p w:rsidR="00000000" w:rsidRDefault="00000000">
      <w:pPr>
        <w:spacing w:after="240"/>
        <w:rPr>
          <w:rFonts w:hint="eastAsia"/>
          <w:snapToGrid/>
        </w:rPr>
      </w:pPr>
      <w:r>
        <w:rPr>
          <w:rFonts w:hint="eastAsia"/>
          <w:snapToGrid/>
        </w:rPr>
        <w:tab/>
      </w:r>
      <w:r>
        <w:rPr>
          <w:snapToGrid/>
        </w:rPr>
        <w:t xml:space="preserve">198.  </w:t>
      </w:r>
      <w:r>
        <w:rPr>
          <w:rFonts w:hint="eastAsia"/>
          <w:snapToGrid/>
        </w:rPr>
        <w:t>根据</w:t>
      </w:r>
      <w:r>
        <w:rPr>
          <w:rFonts w:hint="eastAsia"/>
          <w:snapToGrid/>
        </w:rPr>
        <w:t>199</w:t>
      </w:r>
      <w:r>
        <w:rPr>
          <w:snapToGrid/>
        </w:rPr>
        <w:t>3</w:t>
      </w:r>
      <w:r>
        <w:rPr>
          <w:rFonts w:hint="eastAsia"/>
          <w:snapToGrid/>
        </w:rPr>
        <w:t>年至</w:t>
      </w:r>
      <w:r>
        <w:rPr>
          <w:rFonts w:hint="eastAsia"/>
          <w:snapToGrid/>
        </w:rPr>
        <w:t>199</w:t>
      </w:r>
      <w:r>
        <w:rPr>
          <w:snapToGrid/>
        </w:rPr>
        <w:t>4</w:t>
      </w:r>
      <w:r>
        <w:rPr>
          <w:rFonts w:hint="eastAsia"/>
          <w:snapToGrid/>
        </w:rPr>
        <w:t>年和</w:t>
      </w:r>
      <w:r>
        <w:rPr>
          <w:rFonts w:hint="eastAsia"/>
          <w:snapToGrid/>
        </w:rPr>
        <w:t>199</w:t>
      </w:r>
      <w:r>
        <w:rPr>
          <w:snapToGrid/>
        </w:rPr>
        <w:t>7</w:t>
      </w:r>
      <w:r>
        <w:rPr>
          <w:rFonts w:hint="eastAsia"/>
          <w:snapToGrid/>
        </w:rPr>
        <w:t>年进行的一项全国饮食调查，妇女的蔬菜、水果、浆果、脱脂牛奶、茶和葡萄酒的消费量明显高于男子。</w:t>
      </w:r>
    </w:p>
    <w:p w:rsidR="00000000" w:rsidRDefault="00000000">
      <w:pPr>
        <w:pStyle w:val="Heading5"/>
        <w:rPr>
          <w:rFonts w:hint="eastAsia"/>
          <w:snapToGrid/>
        </w:rPr>
      </w:pPr>
      <w:r>
        <w:rPr>
          <w:rFonts w:hint="eastAsia"/>
          <w:snapToGrid/>
        </w:rPr>
        <w:t>过去</w:t>
      </w:r>
      <w:r>
        <w:rPr>
          <w:rFonts w:hint="eastAsia"/>
          <w:snapToGrid/>
        </w:rPr>
        <w:t>25</w:t>
      </w:r>
      <w:r>
        <w:rPr>
          <w:rFonts w:hint="eastAsia"/>
          <w:snapToGrid/>
        </w:rPr>
        <w:t>年的变化</w:t>
      </w:r>
    </w:p>
    <w:p w:rsidR="00000000" w:rsidRDefault="00000000">
      <w:pPr>
        <w:spacing w:after="240"/>
        <w:rPr>
          <w:rFonts w:hint="eastAsia"/>
          <w:snapToGrid/>
        </w:rPr>
      </w:pPr>
      <w:r>
        <w:rPr>
          <w:rFonts w:hint="eastAsia"/>
          <w:snapToGrid/>
        </w:rPr>
        <w:tab/>
        <w:t xml:space="preserve">199.  </w:t>
      </w:r>
      <w:r>
        <w:rPr>
          <w:rFonts w:hint="eastAsia"/>
          <w:snapToGrid/>
        </w:rPr>
        <w:t>在过去</w:t>
      </w:r>
      <w:r>
        <w:rPr>
          <w:rFonts w:hint="eastAsia"/>
          <w:snapToGrid/>
        </w:rPr>
        <w:t>25</w:t>
      </w:r>
      <w:r>
        <w:rPr>
          <w:rFonts w:hint="eastAsia"/>
          <w:snapToGrid/>
        </w:rPr>
        <w:t>年里，就脂肪的消费而言，饮食发生了好的变化，脂肪的消费量从</w:t>
      </w:r>
      <w:r>
        <w:rPr>
          <w:rFonts w:hint="eastAsia"/>
          <w:snapToGrid/>
        </w:rPr>
        <w:t>40</w:t>
      </w:r>
      <w:r>
        <w:rPr>
          <w:rFonts w:hint="eastAsia"/>
          <w:snapToGrid/>
        </w:rPr>
        <w:t>降低到</w:t>
      </w:r>
      <w:r>
        <w:rPr>
          <w:rFonts w:hint="eastAsia"/>
          <w:snapToGrid/>
        </w:rPr>
        <w:t>34</w:t>
      </w:r>
      <w:r>
        <w:rPr>
          <w:rFonts w:hint="eastAsia"/>
          <w:snapToGrid/>
        </w:rPr>
        <w:t>能百分比。</w:t>
      </w:r>
      <w:r>
        <w:rPr>
          <w:rFonts w:hint="eastAsia"/>
          <w:snapToGrid/>
        </w:rPr>
        <w:t>1990</w:t>
      </w:r>
      <w:r>
        <w:rPr>
          <w:rFonts w:hint="eastAsia"/>
          <w:snapToGrid/>
        </w:rPr>
        <w:t>年以来，这个百分比保持了相对稳定。另一个重要的指标是水果和蔬菜，在这方面，蔬菜的消费量逐渐增加，而水果和浆果的消费量长期以来保持稳定。必须使水果和蔬菜的消费量增加一倍，才能达到所建议的消费水平。</w:t>
      </w:r>
    </w:p>
    <w:p w:rsidR="00000000" w:rsidRDefault="00000000">
      <w:pPr>
        <w:pStyle w:val="Heading5"/>
        <w:rPr>
          <w:rFonts w:hint="eastAsia"/>
          <w:snapToGrid/>
        </w:rPr>
      </w:pPr>
      <w:r>
        <w:rPr>
          <w:rFonts w:hint="eastAsia"/>
          <w:snapToGrid/>
        </w:rPr>
        <w:t>消极的变化</w:t>
      </w:r>
    </w:p>
    <w:p w:rsidR="00000000" w:rsidRDefault="00000000">
      <w:pPr>
        <w:spacing w:after="240"/>
        <w:rPr>
          <w:rFonts w:hint="eastAsia"/>
          <w:snapToGrid/>
        </w:rPr>
      </w:pPr>
      <w:r>
        <w:rPr>
          <w:rFonts w:hint="eastAsia"/>
          <w:snapToGrid/>
        </w:rPr>
        <w:tab/>
        <w:t xml:space="preserve">200.  </w:t>
      </w:r>
      <w:r>
        <w:rPr>
          <w:rFonts w:hint="eastAsia"/>
          <w:snapToGrid/>
        </w:rPr>
        <w:t>挪威当局没有发现对于获取适当粮食有消极影响的任何立法或其他措施。</w:t>
      </w:r>
    </w:p>
    <w:p w:rsidR="00000000" w:rsidRDefault="00000000">
      <w:pPr>
        <w:pStyle w:val="Heading5"/>
        <w:rPr>
          <w:rFonts w:hint="eastAsia"/>
          <w:snapToGrid/>
        </w:rPr>
      </w:pPr>
      <w:r>
        <w:rPr>
          <w:rFonts w:hint="eastAsia"/>
          <w:snapToGrid/>
        </w:rPr>
        <w:t>确保实施适当粮食权利的措施</w:t>
      </w:r>
    </w:p>
    <w:p w:rsidR="00000000" w:rsidRDefault="00000000">
      <w:pPr>
        <w:rPr>
          <w:rFonts w:hint="eastAsia"/>
          <w:snapToGrid/>
        </w:rPr>
      </w:pPr>
      <w:r>
        <w:rPr>
          <w:rFonts w:hint="eastAsia"/>
          <w:snapToGrid/>
        </w:rPr>
        <w:tab/>
        <w:t xml:space="preserve">201.  </w:t>
      </w:r>
      <w:r>
        <w:rPr>
          <w:rFonts w:hint="eastAsia"/>
          <w:snapToGrid/>
        </w:rPr>
        <w:t>根据粮食消费的趋势，挪威当局力求促进：</w:t>
      </w:r>
    </w:p>
    <w:p w:rsidR="00000000" w:rsidRDefault="00000000">
      <w:pPr>
        <w:pStyle w:val="a"/>
        <w:ind w:left="1530"/>
        <w:rPr>
          <w:rFonts w:hint="eastAsia"/>
          <w:snapToGrid/>
        </w:rPr>
      </w:pPr>
      <w:r>
        <w:rPr>
          <w:rFonts w:hint="eastAsia"/>
          <w:snapToGrid/>
        </w:rPr>
        <w:t>母乳喂养婴儿</w:t>
      </w:r>
    </w:p>
    <w:p w:rsidR="00000000" w:rsidRDefault="00000000">
      <w:pPr>
        <w:pStyle w:val="a"/>
        <w:ind w:left="1530"/>
        <w:rPr>
          <w:rFonts w:hint="eastAsia"/>
          <w:snapToGrid/>
        </w:rPr>
      </w:pPr>
      <w:r>
        <w:rPr>
          <w:rFonts w:hint="eastAsia"/>
          <w:snapToGrid/>
        </w:rPr>
        <w:t>增加蔬菜、水果、浆果和土豆的消费量</w:t>
      </w:r>
    </w:p>
    <w:p w:rsidR="00000000" w:rsidRDefault="00000000">
      <w:pPr>
        <w:pStyle w:val="a"/>
        <w:ind w:left="1530"/>
        <w:rPr>
          <w:rFonts w:hint="eastAsia"/>
          <w:snapToGrid/>
        </w:rPr>
      </w:pPr>
      <w:r>
        <w:rPr>
          <w:rFonts w:hint="eastAsia"/>
          <w:snapToGrid/>
        </w:rPr>
        <w:t>增加粮食产品，尤其是粗粮产品的消费量</w:t>
      </w:r>
    </w:p>
    <w:p w:rsidR="00000000" w:rsidRDefault="00000000">
      <w:pPr>
        <w:pStyle w:val="a"/>
        <w:ind w:left="1530"/>
        <w:rPr>
          <w:rFonts w:hint="eastAsia"/>
          <w:snapToGrid/>
        </w:rPr>
      </w:pPr>
      <w:r>
        <w:rPr>
          <w:rFonts w:hint="eastAsia"/>
          <w:snapToGrid/>
        </w:rPr>
        <w:t>增加鱼的消费量</w:t>
      </w:r>
    </w:p>
    <w:p w:rsidR="00000000" w:rsidRDefault="00000000">
      <w:pPr>
        <w:pStyle w:val="a"/>
        <w:ind w:left="1530"/>
        <w:rPr>
          <w:rFonts w:hint="eastAsia"/>
          <w:snapToGrid/>
        </w:rPr>
      </w:pPr>
      <w:r>
        <w:rPr>
          <w:rFonts w:hint="eastAsia"/>
          <w:snapToGrid/>
        </w:rPr>
        <w:t>继续降低食用油，尤其是硬植物黄油和黄油的消费量</w:t>
      </w:r>
    </w:p>
    <w:p w:rsidR="00000000" w:rsidRDefault="00000000">
      <w:pPr>
        <w:pStyle w:val="a"/>
        <w:ind w:left="1530"/>
        <w:rPr>
          <w:rFonts w:hint="eastAsia"/>
          <w:snapToGrid/>
        </w:rPr>
      </w:pPr>
      <w:r>
        <w:rPr>
          <w:rFonts w:hint="eastAsia"/>
          <w:snapToGrid/>
        </w:rPr>
        <w:t>增加消费低脂牛奶和肉制品而不是有高脂肪含量的替代品</w:t>
      </w:r>
    </w:p>
    <w:p w:rsidR="00000000" w:rsidRDefault="00000000">
      <w:pPr>
        <w:pStyle w:val="a"/>
        <w:ind w:left="1530"/>
        <w:rPr>
          <w:rFonts w:hint="eastAsia"/>
          <w:snapToGrid/>
        </w:rPr>
      </w:pPr>
      <w:r>
        <w:rPr>
          <w:rFonts w:hint="eastAsia"/>
          <w:snapToGrid/>
        </w:rPr>
        <w:t>减少糖的消费量</w:t>
      </w:r>
    </w:p>
    <w:p w:rsidR="00000000" w:rsidRDefault="00000000">
      <w:pPr>
        <w:pStyle w:val="a"/>
        <w:ind w:left="1530"/>
        <w:rPr>
          <w:rFonts w:hint="eastAsia"/>
          <w:snapToGrid/>
        </w:rPr>
      </w:pPr>
      <w:r>
        <w:rPr>
          <w:rFonts w:hint="eastAsia"/>
          <w:snapToGrid/>
        </w:rPr>
        <w:t>减少盐的消费量</w:t>
      </w:r>
    </w:p>
    <w:p w:rsidR="00000000" w:rsidRDefault="00000000">
      <w:pPr>
        <w:rPr>
          <w:rFonts w:hint="eastAsia"/>
          <w:snapToGrid/>
        </w:rPr>
      </w:pPr>
      <w:r>
        <w:rPr>
          <w:rFonts w:hint="eastAsia"/>
          <w:snapToGrid/>
        </w:rPr>
        <w:tab/>
        <w:t xml:space="preserve">202.  </w:t>
      </w:r>
      <w:r>
        <w:rPr>
          <w:rFonts w:hint="eastAsia"/>
          <w:snapToGrid/>
        </w:rPr>
        <w:t>为了跟踪饮食趋势及评价营养政策措施，中央卫生部门将力求更加密切地监测营养状况和人口的活动模式。</w:t>
      </w:r>
    </w:p>
    <w:p w:rsidR="00000000" w:rsidRDefault="00000000">
      <w:pPr>
        <w:rPr>
          <w:rFonts w:hint="eastAsia"/>
          <w:snapToGrid/>
        </w:rPr>
      </w:pPr>
      <w:r>
        <w:rPr>
          <w:rFonts w:hint="eastAsia"/>
          <w:snapToGrid/>
        </w:rPr>
        <w:tab/>
        <w:t xml:space="preserve">203.  </w:t>
      </w:r>
      <w:r>
        <w:rPr>
          <w:rFonts w:hint="eastAsia"/>
          <w:snapToGrid/>
        </w:rPr>
        <w:t>在题为“为更加健康的挪威开出的处方：一项广泛的公共保健政策”的第</w:t>
      </w:r>
      <w:r>
        <w:rPr>
          <w:snapToGrid/>
        </w:rPr>
        <w:t>16</w:t>
      </w:r>
      <w:r>
        <w:rPr>
          <w:rFonts w:hint="eastAsia"/>
          <w:snapToGrid/>
        </w:rPr>
        <w:t>号报告</w:t>
      </w:r>
      <w:r>
        <w:rPr>
          <w:rFonts w:hint="eastAsia"/>
          <w:snapToGrid/>
        </w:rPr>
        <w:t>(2002</w:t>
      </w:r>
      <w:r>
        <w:rPr>
          <w:rFonts w:hint="eastAsia"/>
          <w:snapToGrid/>
        </w:rPr>
        <w:t>年至</w:t>
      </w:r>
      <w:r>
        <w:rPr>
          <w:rFonts w:hint="eastAsia"/>
          <w:snapToGrid/>
        </w:rPr>
        <w:t>200</w:t>
      </w:r>
      <w:r>
        <w:rPr>
          <w:snapToGrid/>
        </w:rPr>
        <w:t>3</w:t>
      </w:r>
      <w:r>
        <w:rPr>
          <w:rFonts w:hint="eastAsia"/>
          <w:snapToGrid/>
        </w:rPr>
        <w:t>年</w:t>
      </w:r>
      <w:r>
        <w:rPr>
          <w:rFonts w:hint="eastAsia"/>
          <w:snapToGrid/>
        </w:rPr>
        <w:t>)</w:t>
      </w:r>
      <w:r>
        <w:rPr>
          <w:rFonts w:hint="eastAsia"/>
          <w:snapToGrid/>
        </w:rPr>
        <w:t>中，提请参阅世界卫生组织</w:t>
      </w:r>
      <w:r>
        <w:rPr>
          <w:rFonts w:hint="eastAsia"/>
          <w:snapToGrid/>
        </w:rPr>
        <w:t>2002</w:t>
      </w:r>
      <w:r>
        <w:rPr>
          <w:rFonts w:hint="eastAsia"/>
          <w:snapToGrid/>
        </w:rPr>
        <w:t>年关于世界保健情况的报告，这项报告把重点放在增加不良健康状况风险的各种因素上面。特别强调了改变生活方式的重要性。这份报告说，十种风险因素是世界上所有的早逝中的三分之一的原因。在工业化程度最高的国家里，至少三分之一的疾病负担是五个这类风险因素的结果：烟草、酒精、高血压、高胆固醇和肥胖病。肥胖病、高血压和高胆固醇与身体不运动和含有太多脂肪、糖和盐的饮食有直接的联系。挪威也面临着有关生活方式和保健的挑。</w:t>
      </w:r>
    </w:p>
    <w:p w:rsidR="00000000" w:rsidRDefault="00000000">
      <w:pPr>
        <w:spacing w:after="240"/>
        <w:rPr>
          <w:rFonts w:hint="eastAsia"/>
          <w:snapToGrid/>
        </w:rPr>
      </w:pPr>
      <w:r>
        <w:rPr>
          <w:rFonts w:hint="eastAsia"/>
          <w:snapToGrid/>
        </w:rPr>
        <w:tab/>
        <w:t xml:space="preserve">204.  </w:t>
      </w:r>
      <w:r>
        <w:rPr>
          <w:rFonts w:hint="eastAsia"/>
          <w:snapToGrid/>
        </w:rPr>
        <w:t>向议会提出的报告将注意力集中在有必要改善儿童和青少年的饮食的方面，并且提出了若干有引起关注的理由的问题，诸如婴儿和幼儿营养、佝偻病和维生素</w:t>
      </w:r>
      <w:r>
        <w:rPr>
          <w:snapToGrid/>
        </w:rPr>
        <w:t>D</w:t>
      </w:r>
      <w:r>
        <w:rPr>
          <w:rFonts w:hint="eastAsia"/>
          <w:snapToGrid/>
        </w:rPr>
        <w:t>缺乏，以及学校饭餐等。</w:t>
      </w:r>
    </w:p>
    <w:p w:rsidR="00000000" w:rsidRDefault="00000000">
      <w:pPr>
        <w:pStyle w:val="Heading5"/>
        <w:rPr>
          <w:rFonts w:hint="eastAsia"/>
          <w:snapToGrid/>
        </w:rPr>
      </w:pPr>
      <w:r>
        <w:rPr>
          <w:rFonts w:hint="eastAsia"/>
          <w:snapToGrid/>
        </w:rPr>
        <w:t>技术和科学知识的运用</w:t>
      </w:r>
    </w:p>
    <w:p w:rsidR="00000000" w:rsidRDefault="00000000">
      <w:pPr>
        <w:spacing w:after="240"/>
        <w:rPr>
          <w:rFonts w:hint="eastAsia"/>
          <w:snapToGrid/>
        </w:rPr>
      </w:pPr>
      <w:r>
        <w:rPr>
          <w:rFonts w:hint="eastAsia"/>
          <w:snapToGrid/>
        </w:rPr>
        <w:tab/>
        <w:t xml:space="preserve">205.  </w:t>
      </w:r>
      <w:r>
        <w:rPr>
          <w:rFonts w:hint="eastAsia"/>
          <w:snapToGrid/>
        </w:rPr>
        <w:t>在挪威社会的所有方面，都能够良好接触及广泛应用现代技术和新知识，在食品生产部门也是如此。这使得可能制造各种新的食物产品，但是这些产品的营养质量各不相同。长期以来，挪威就有种类繁多的食物产品，因此很难说在实现适当粮食的权利方面技术进步起了什么重要作用。然而，更好地了解有关安全食品和良好营养的知识增加了改善人民的饮食组成的潜力。另一个目标是增加挪威的有机农产品生产和消费。</w:t>
      </w:r>
    </w:p>
    <w:p w:rsidR="00000000" w:rsidRDefault="00000000">
      <w:pPr>
        <w:pStyle w:val="Heading5"/>
        <w:rPr>
          <w:rFonts w:hint="eastAsia"/>
          <w:snapToGrid/>
        </w:rPr>
      </w:pPr>
      <w:r>
        <w:rPr>
          <w:rFonts w:hint="eastAsia"/>
          <w:snapToGrid/>
        </w:rPr>
        <w:t>传播有关营养原则的知识</w:t>
      </w:r>
    </w:p>
    <w:p w:rsidR="00000000" w:rsidRDefault="00000000">
      <w:pPr>
        <w:spacing w:after="240"/>
        <w:rPr>
          <w:rFonts w:hint="eastAsia"/>
          <w:snapToGrid/>
        </w:rPr>
      </w:pPr>
      <w:r>
        <w:rPr>
          <w:rFonts w:hint="eastAsia"/>
          <w:snapToGrid/>
        </w:rPr>
        <w:tab/>
        <w:t xml:space="preserve">206.  </w:t>
      </w:r>
      <w:r>
        <w:rPr>
          <w:rFonts w:hint="eastAsia"/>
          <w:snapToGrid/>
        </w:rPr>
        <w:t>多年以来，有关营养原则的知识的介绍和传播是挪威保健部门的一项优先任务。所采取的措施包括编写向消费者提供情况的资料，供媒体使用的资料，以及为保健、教育和食品生产部门的关键人员开展的培训方案。资料的对象群体因主题而异，但是一般性的资料是以广大群众为对象的。在校学生被视为了一个重要的对象群体。</w:t>
      </w:r>
    </w:p>
    <w:p w:rsidR="00000000" w:rsidRDefault="00000000">
      <w:pPr>
        <w:pStyle w:val="Heading5"/>
        <w:rPr>
          <w:rFonts w:hint="eastAsia"/>
        </w:rPr>
      </w:pPr>
      <w:r>
        <w:rPr>
          <w:rFonts w:hint="eastAsia"/>
        </w:rPr>
        <w:t>土地改革</w:t>
      </w:r>
    </w:p>
    <w:p w:rsidR="00000000" w:rsidRDefault="00000000">
      <w:pPr>
        <w:rPr>
          <w:rFonts w:hint="eastAsia"/>
          <w:snapToGrid/>
        </w:rPr>
      </w:pPr>
      <w:r>
        <w:rPr>
          <w:rFonts w:hint="eastAsia"/>
          <w:snapToGrid/>
        </w:rPr>
        <w:tab/>
        <w:t xml:space="preserve">207.  </w:t>
      </w:r>
      <w:r>
        <w:rPr>
          <w:rFonts w:hint="eastAsia"/>
          <w:snapToGrid/>
        </w:rPr>
        <w:t>管辖食品生产的许多现行规则的设计，是为了确保食品对于健康是安全的，以及生产在环境方面是良好的。使用植物保护产品对于食品安全和可持续生产都具有重大的影响。管辖批准、质量、使用方法等的规则将是一项基于峡湾</w:t>
      </w:r>
      <w:r>
        <w:rPr>
          <w:rFonts w:hint="eastAsia"/>
          <w:snapToGrid/>
        </w:rPr>
        <w:t>/</w:t>
      </w:r>
      <w:r>
        <w:rPr>
          <w:rFonts w:hint="eastAsia"/>
          <w:snapToGrid/>
        </w:rPr>
        <w:t>田地到餐桌原则的食品法规的重要因素。例如，规定了对于销售植物保护产品征收环境税，以及制定了规则来使用这类产品，以确保生产在环境方面是良好的，以及食品在植物保护产品的残渣方面是安全的。</w:t>
      </w:r>
    </w:p>
    <w:p w:rsidR="00000000" w:rsidRDefault="00000000">
      <w:pPr>
        <w:rPr>
          <w:rFonts w:hint="eastAsia"/>
          <w:snapToGrid/>
        </w:rPr>
      </w:pPr>
      <w:r>
        <w:rPr>
          <w:rFonts w:hint="eastAsia"/>
          <w:snapToGrid/>
        </w:rPr>
        <w:tab/>
        <w:t xml:space="preserve">208.  </w:t>
      </w:r>
      <w:r>
        <w:rPr>
          <w:rFonts w:hint="eastAsia"/>
          <w:snapToGrid/>
        </w:rPr>
        <w:t>关于防治牲畜疾病的法令的意图是保护动物健康，从而确保良好、可行的食品生产。良好的食品生产意味着确保动物源的食品对于公众健康是安全的。象疯牛病和绵羊痒病这样的问题，表明动物健康对于食品安全的影响比以前所认为的要大得多。根据预防性的考虑，可以说今天的动物健康问题就是明天的公众健康问题。因此，这项法令中所包括的各项措施从确保食品对健康的安全和保护消费者利益的角度来看，具有十分重大的意义。</w:t>
      </w:r>
    </w:p>
    <w:p w:rsidR="00000000" w:rsidRDefault="00000000">
      <w:pPr>
        <w:rPr>
          <w:rFonts w:hint="eastAsia"/>
          <w:snapToGrid/>
        </w:rPr>
      </w:pPr>
      <w:r>
        <w:rPr>
          <w:rFonts w:hint="eastAsia"/>
          <w:snapToGrid/>
        </w:rPr>
        <w:tab/>
        <w:t>209.  2003</w:t>
      </w:r>
      <w:r>
        <w:rPr>
          <w:rFonts w:hint="eastAsia"/>
          <w:snapToGrid/>
        </w:rPr>
        <w:t>年</w:t>
      </w:r>
      <w:r>
        <w:rPr>
          <w:rFonts w:hint="eastAsia"/>
          <w:snapToGrid/>
        </w:rPr>
        <w:t>6</w:t>
      </w:r>
      <w:r>
        <w:rPr>
          <w:rFonts w:hint="eastAsia"/>
          <w:snapToGrid/>
        </w:rPr>
        <w:t>月</w:t>
      </w:r>
      <w:r>
        <w:rPr>
          <w:rFonts w:hint="eastAsia"/>
          <w:snapToGrid/>
        </w:rPr>
        <w:t>13</w:t>
      </w:r>
      <w:r>
        <w:rPr>
          <w:rFonts w:hint="eastAsia"/>
          <w:snapToGrid/>
        </w:rPr>
        <w:t>日，政府向议会提出了一项关于食品生产和食品安全的法令</w:t>
      </w:r>
      <w:r>
        <w:rPr>
          <w:rFonts w:hint="eastAsia"/>
          <w:snapToGrid/>
        </w:rPr>
        <w:t>(</w:t>
      </w:r>
      <w:r>
        <w:rPr>
          <w:rFonts w:hint="eastAsia"/>
          <w:snapToGrid/>
        </w:rPr>
        <w:t>《食品法》</w:t>
      </w:r>
      <w:r>
        <w:rPr>
          <w:rFonts w:hint="eastAsia"/>
          <w:snapToGrid/>
        </w:rPr>
        <w:t>)</w:t>
      </w:r>
      <w:r>
        <w:rPr>
          <w:rFonts w:hint="eastAsia"/>
          <w:snapToGrid/>
        </w:rPr>
        <w:t>的提案。这项食品法案草案，部分地是对于食品领域中的公共管理进行更加综合性的重组。新的《食品法》是政府加强把重点放在食品上的努力的一个步骤。这项法令旨在为一套统一的有关食品的规则打下基础，这套规则将确保人民能够获取安全的食品，并且促进其他有关考虑，例如消费者利益和环境方面良好的生产。</w:t>
      </w:r>
    </w:p>
    <w:p w:rsidR="00000000" w:rsidRDefault="00000000">
      <w:pPr>
        <w:spacing w:after="240"/>
        <w:rPr>
          <w:rFonts w:hint="eastAsia"/>
          <w:snapToGrid/>
        </w:rPr>
      </w:pPr>
      <w:r>
        <w:rPr>
          <w:rFonts w:hint="eastAsia"/>
          <w:snapToGrid/>
        </w:rPr>
        <w:tab/>
        <w:t xml:space="preserve">210.  </w:t>
      </w:r>
      <w:r>
        <w:rPr>
          <w:rFonts w:hint="eastAsia"/>
          <w:snapToGrid/>
        </w:rPr>
        <w:t>除了气候和水以外，土地是最重要和最基本的农业生产要素。获取具有良好的生物生产能力的土地对于满足最重要的人类需求之一</w:t>
      </w:r>
      <w:r>
        <w:rPr>
          <w:snapToGrid/>
        </w:rPr>
        <w:t>—</w:t>
      </w:r>
      <w:r>
        <w:rPr>
          <w:rFonts w:hint="eastAsia"/>
          <w:snapToGrid/>
        </w:rPr>
        <w:t>食物需求，是至关紧要的。有生产力的土地受到挪威法律的保护。《挪威宪法》确定，必须维护有生产力的土地。此外，挪威有一项《土地法》，也强调必须以环境方面良好的方式来管理土地资源，要将保护土壤作为一个生产要素来考虑。这项法令管制农地，并且旨在以对于社会有用，对于农业有利的方式来促进土地资源的使用。这项法令要求考虑到这样一个事实，即农地是人类、动物和植物的生命、健康和福利的基础。法令的规定主要着重于确保可耕地能够提供有利可图的操作的基础，可以实施确保可耕地得到维护的各项措施。法令还作出了有关以环境方面良好的方式使用农地的规定。</w:t>
      </w:r>
    </w:p>
    <w:p w:rsidR="00000000" w:rsidRDefault="00000000">
      <w:pPr>
        <w:pStyle w:val="Heading4"/>
        <w:rPr>
          <w:rFonts w:hint="eastAsia"/>
        </w:rPr>
      </w:pPr>
      <w:r>
        <w:rPr>
          <w:rFonts w:hint="eastAsia"/>
        </w:rPr>
        <w:t>准则第</w:t>
      </w:r>
      <w:r>
        <w:rPr>
          <w:rFonts w:hint="eastAsia"/>
        </w:rPr>
        <w:t>3</w:t>
      </w:r>
      <w:r>
        <w:rPr>
          <w:rFonts w:hint="eastAsia"/>
        </w:rPr>
        <w:t>段</w:t>
      </w:r>
      <w:r>
        <w:rPr>
          <w:rFonts w:hint="eastAsia"/>
        </w:rPr>
        <w:t>(</w:t>
      </w:r>
      <w:r>
        <w:rPr>
          <w:rFonts w:hint="eastAsia"/>
        </w:rPr>
        <w:t>适当住房权</w:t>
      </w:r>
      <w:r>
        <w:rPr>
          <w:rFonts w:hint="eastAsia"/>
        </w:rPr>
        <w:t>)</w:t>
      </w:r>
    </w:p>
    <w:p w:rsidR="00000000" w:rsidRDefault="00000000">
      <w:pPr>
        <w:pStyle w:val="Heading5"/>
        <w:rPr>
          <w:rFonts w:hint="eastAsia"/>
          <w:snapToGrid/>
        </w:rPr>
      </w:pPr>
      <w:r>
        <w:rPr>
          <w:rFonts w:hint="eastAsia"/>
          <w:snapToGrid/>
        </w:rPr>
        <w:t>统计资料</w:t>
      </w:r>
    </w:p>
    <w:p w:rsidR="00000000" w:rsidRDefault="00000000">
      <w:pPr>
        <w:rPr>
          <w:rFonts w:hint="eastAsia"/>
          <w:snapToGrid/>
        </w:rPr>
      </w:pPr>
      <w:r>
        <w:rPr>
          <w:rFonts w:hint="eastAsia"/>
          <w:snapToGrid/>
        </w:rPr>
        <w:tab/>
        <w:t xml:space="preserve">211.  </w:t>
      </w:r>
      <w:r>
        <w:rPr>
          <w:rFonts w:hint="eastAsia"/>
          <w:snapToGrid/>
        </w:rPr>
        <w:t>在挪威，大多数人的住房状况良好。根据挪威统计局的资料，截至</w:t>
      </w:r>
      <w:r>
        <w:rPr>
          <w:snapToGrid/>
        </w:rPr>
        <w:t>2001</w:t>
      </w:r>
      <w:r>
        <w:rPr>
          <w:rFonts w:hint="eastAsia"/>
          <w:snapToGrid/>
        </w:rPr>
        <w:t>年</w:t>
      </w:r>
      <w:r>
        <w:rPr>
          <w:snapToGrid/>
        </w:rPr>
        <w:t>11</w:t>
      </w:r>
      <w:r>
        <w:rPr>
          <w:rFonts w:hint="eastAsia"/>
          <w:snapToGrid/>
        </w:rPr>
        <w:t>月</w:t>
      </w:r>
      <w:r>
        <w:rPr>
          <w:snapToGrid/>
        </w:rPr>
        <w:t>3</w:t>
      </w:r>
      <w:r>
        <w:rPr>
          <w:rFonts w:hint="eastAsia"/>
          <w:snapToGrid/>
        </w:rPr>
        <w:t>日，挪威有</w:t>
      </w:r>
      <w:r>
        <w:rPr>
          <w:snapToGrid/>
        </w:rPr>
        <w:t>1,961,548</w:t>
      </w:r>
      <w:r>
        <w:rPr>
          <w:rFonts w:hint="eastAsia"/>
          <w:snapToGrid/>
        </w:rPr>
        <w:t>入住住宅，相比之下，</w:t>
      </w:r>
      <w:r>
        <w:rPr>
          <w:snapToGrid/>
        </w:rPr>
        <w:t>1980</w:t>
      </w:r>
      <w:r>
        <w:rPr>
          <w:rFonts w:hint="eastAsia"/>
          <w:snapToGrid/>
        </w:rPr>
        <w:t>年是</w:t>
      </w:r>
      <w:r>
        <w:rPr>
          <w:snapToGrid/>
        </w:rPr>
        <w:t>1,523,508</w:t>
      </w:r>
      <w:r>
        <w:rPr>
          <w:rFonts w:hint="eastAsia"/>
          <w:snapToGrid/>
        </w:rPr>
        <w:t>所。从</w:t>
      </w:r>
      <w:r>
        <w:rPr>
          <w:snapToGrid/>
        </w:rPr>
        <w:t>1990</w:t>
      </w:r>
      <w:r>
        <w:rPr>
          <w:rFonts w:hint="eastAsia"/>
          <w:snapToGrid/>
        </w:rPr>
        <w:t>年以来，入住住宅的数量增加了</w:t>
      </w:r>
      <w:r>
        <w:rPr>
          <w:snapToGrid/>
        </w:rPr>
        <w:t>12%</w:t>
      </w:r>
      <w:r>
        <w:rPr>
          <w:rFonts w:hint="eastAsia"/>
          <w:snapToGrid/>
        </w:rPr>
        <w:t>。</w:t>
      </w:r>
    </w:p>
    <w:p w:rsidR="00000000" w:rsidRDefault="00000000">
      <w:pPr>
        <w:rPr>
          <w:rFonts w:hint="eastAsia"/>
          <w:snapToGrid/>
        </w:rPr>
      </w:pPr>
      <w:r>
        <w:rPr>
          <w:rFonts w:hint="eastAsia"/>
          <w:snapToGrid/>
        </w:rPr>
        <w:tab/>
        <w:t>212.  5</w:t>
      </w:r>
      <w:r>
        <w:rPr>
          <w:snapToGrid/>
        </w:rPr>
        <w:t>7%</w:t>
      </w:r>
      <w:r>
        <w:rPr>
          <w:rFonts w:hint="eastAsia"/>
          <w:snapToGrid/>
        </w:rPr>
        <w:t>的住宅是独立式房屋，</w:t>
      </w:r>
      <w:r>
        <w:rPr>
          <w:snapToGrid/>
        </w:rPr>
        <w:t>18%</w:t>
      </w:r>
      <w:r>
        <w:rPr>
          <w:rFonts w:hint="eastAsia"/>
          <w:snapToGrid/>
        </w:rPr>
        <w:t>是街区或公寓大楼中的公寓房屋。在前几年，这个百分比大致相同。大部分公寓房屋位于奥斯陆，在那里，差不多</w:t>
      </w:r>
      <w:r>
        <w:rPr>
          <w:rFonts w:hint="eastAsia"/>
          <w:snapToGrid/>
        </w:rPr>
        <w:t>70%</w:t>
      </w:r>
      <w:r>
        <w:rPr>
          <w:rFonts w:hint="eastAsia"/>
          <w:snapToGrid/>
        </w:rPr>
        <w:t>的住宅是在街区或公寓大楼中。</w:t>
      </w:r>
    </w:p>
    <w:p w:rsidR="00000000" w:rsidRDefault="00000000">
      <w:pPr>
        <w:rPr>
          <w:rFonts w:hint="eastAsia"/>
          <w:snapToGrid/>
        </w:rPr>
      </w:pPr>
      <w:r>
        <w:rPr>
          <w:rFonts w:hint="eastAsia"/>
          <w:snapToGrid/>
        </w:rPr>
        <w:tab/>
        <w:t>213.  7</w:t>
      </w:r>
      <w:r>
        <w:rPr>
          <w:snapToGrid/>
        </w:rPr>
        <w:t>6.7%</w:t>
      </w:r>
      <w:r>
        <w:rPr>
          <w:rFonts w:hint="eastAsia"/>
          <w:snapToGrid/>
        </w:rPr>
        <w:t>的住宅是私有或通过住房合作社所拥有的，同时有</w:t>
      </w:r>
      <w:r>
        <w:rPr>
          <w:snapToGrid/>
        </w:rPr>
        <w:t>23%</w:t>
      </w:r>
      <w:r>
        <w:rPr>
          <w:rFonts w:hint="eastAsia"/>
          <w:snapToGrid/>
        </w:rPr>
        <w:t>的家庭所居住的住宅是租来的。从</w:t>
      </w:r>
      <w:r>
        <w:rPr>
          <w:rFonts w:hint="eastAsia"/>
          <w:snapToGrid/>
        </w:rPr>
        <w:t>20</w:t>
      </w:r>
      <w:r>
        <w:rPr>
          <w:rFonts w:hint="eastAsia"/>
          <w:snapToGrid/>
        </w:rPr>
        <w:t>世纪</w:t>
      </w:r>
      <w:r>
        <w:rPr>
          <w:rFonts w:hint="eastAsia"/>
          <w:snapToGrid/>
        </w:rPr>
        <w:t>90</w:t>
      </w:r>
      <w:r>
        <w:rPr>
          <w:rFonts w:hint="eastAsia"/>
          <w:snapToGrid/>
        </w:rPr>
        <w:t>年代以来，这个百分比在大部分县中上升了。在奥斯陆，现在有将近</w:t>
      </w:r>
      <w:r>
        <w:rPr>
          <w:rFonts w:hint="eastAsia"/>
          <w:snapToGrid/>
        </w:rPr>
        <w:t>30%</w:t>
      </w:r>
      <w:r>
        <w:rPr>
          <w:rFonts w:hint="eastAsia"/>
          <w:snapToGrid/>
        </w:rPr>
        <w:t>的家庭租用他们所居住的住宅。在</w:t>
      </w:r>
      <w:r>
        <w:rPr>
          <w:snapToGrid/>
        </w:rPr>
        <w:t>1990</w:t>
      </w:r>
      <w:r>
        <w:rPr>
          <w:rFonts w:hint="eastAsia"/>
          <w:snapToGrid/>
        </w:rPr>
        <w:t>年，相应</w:t>
      </w:r>
      <w:r>
        <w:rPr>
          <w:rFonts w:hint="eastAsia"/>
          <w:snapToGrid/>
          <w:spacing w:val="6"/>
        </w:rPr>
        <w:t>的数字是</w:t>
      </w:r>
      <w:r>
        <w:rPr>
          <w:rFonts w:hint="eastAsia"/>
          <w:snapToGrid/>
          <w:spacing w:val="6"/>
        </w:rPr>
        <w:t>24%</w:t>
      </w:r>
      <w:r>
        <w:rPr>
          <w:rFonts w:hint="eastAsia"/>
          <w:snapToGrid/>
          <w:spacing w:val="6"/>
        </w:rPr>
        <w:t>。租用住宅中的居民主要是比较年轻的人</w:t>
      </w:r>
      <w:r>
        <w:rPr>
          <w:rFonts w:hint="eastAsia"/>
          <w:snapToGrid/>
          <w:spacing w:val="6"/>
        </w:rPr>
        <w:t>(45</w:t>
      </w:r>
      <w:r>
        <w:rPr>
          <w:rFonts w:hint="eastAsia"/>
          <w:snapToGrid/>
          <w:spacing w:val="6"/>
        </w:rPr>
        <w:t>岁以下</w:t>
      </w:r>
      <w:r>
        <w:rPr>
          <w:rFonts w:hint="eastAsia"/>
          <w:snapToGrid/>
          <w:spacing w:val="6"/>
        </w:rPr>
        <w:t>)</w:t>
      </w:r>
      <w:r>
        <w:rPr>
          <w:rFonts w:hint="eastAsia"/>
          <w:snapToGrid/>
          <w:spacing w:val="6"/>
        </w:rPr>
        <w:t>、单亲或独身</w:t>
      </w:r>
      <w:r>
        <w:rPr>
          <w:rFonts w:hint="eastAsia"/>
          <w:snapToGrid/>
        </w:rPr>
        <w:t>者。</w:t>
      </w:r>
    </w:p>
    <w:p w:rsidR="00000000" w:rsidRDefault="00000000">
      <w:pPr>
        <w:spacing w:after="240"/>
        <w:rPr>
          <w:rFonts w:hint="eastAsia"/>
          <w:snapToGrid/>
        </w:rPr>
      </w:pPr>
      <w:r>
        <w:rPr>
          <w:rFonts w:hint="eastAsia"/>
          <w:snapToGrid/>
        </w:rPr>
        <w:tab/>
        <w:t xml:space="preserve">214.  </w:t>
      </w:r>
      <w:r>
        <w:rPr>
          <w:rFonts w:hint="eastAsia"/>
          <w:snapToGrid/>
        </w:rPr>
        <w:t>在整个战后时期，住宅渐渐变得更加宽敞了。</w:t>
      </w:r>
      <w:r>
        <w:rPr>
          <w:snapToGrid/>
        </w:rPr>
        <w:t>19</w:t>
      </w:r>
      <w:r>
        <w:rPr>
          <w:rFonts w:hint="eastAsia"/>
          <w:snapToGrid/>
        </w:rPr>
        <w:t>5</w:t>
      </w:r>
      <w:r>
        <w:rPr>
          <w:snapToGrid/>
        </w:rPr>
        <w:t>0</w:t>
      </w:r>
      <w:r>
        <w:rPr>
          <w:rFonts w:hint="eastAsia"/>
          <w:snapToGrid/>
        </w:rPr>
        <w:t>年，每所住宅有</w:t>
      </w:r>
      <w:r>
        <w:rPr>
          <w:snapToGrid/>
        </w:rPr>
        <w:t>3.4</w:t>
      </w:r>
      <w:r>
        <w:rPr>
          <w:rFonts w:hint="eastAsia"/>
          <w:snapToGrid/>
        </w:rPr>
        <w:t>人，相比之下，在</w:t>
      </w:r>
      <w:r>
        <w:rPr>
          <w:snapToGrid/>
        </w:rPr>
        <w:t>19</w:t>
      </w:r>
      <w:r>
        <w:rPr>
          <w:rFonts w:hint="eastAsia"/>
          <w:snapToGrid/>
        </w:rPr>
        <w:t>9</w:t>
      </w:r>
      <w:r>
        <w:rPr>
          <w:snapToGrid/>
        </w:rPr>
        <w:t>0</w:t>
      </w:r>
      <w:r>
        <w:rPr>
          <w:rFonts w:hint="eastAsia"/>
          <w:snapToGrid/>
        </w:rPr>
        <w:t>年是</w:t>
      </w:r>
      <w:r>
        <w:rPr>
          <w:snapToGrid/>
        </w:rPr>
        <w:t>2.4</w:t>
      </w:r>
      <w:r>
        <w:rPr>
          <w:rFonts w:hint="eastAsia"/>
          <w:snapToGrid/>
        </w:rPr>
        <w:t>人，</w:t>
      </w:r>
      <w:r>
        <w:rPr>
          <w:snapToGrid/>
        </w:rPr>
        <w:t>2003</w:t>
      </w:r>
      <w:r>
        <w:rPr>
          <w:rFonts w:hint="eastAsia"/>
          <w:snapToGrid/>
        </w:rPr>
        <w:t>年是</w:t>
      </w:r>
      <w:r>
        <w:rPr>
          <w:snapToGrid/>
        </w:rPr>
        <w:t>2.3</w:t>
      </w:r>
      <w:r>
        <w:rPr>
          <w:rFonts w:hint="eastAsia"/>
          <w:snapToGrid/>
        </w:rPr>
        <w:t>人。每所住宅的平均房间数目从</w:t>
      </w:r>
      <w:r>
        <w:rPr>
          <w:snapToGrid/>
        </w:rPr>
        <w:t>1980</w:t>
      </w:r>
      <w:r>
        <w:rPr>
          <w:rFonts w:hint="eastAsia"/>
          <w:snapToGrid/>
        </w:rPr>
        <w:t>年的</w:t>
      </w:r>
      <w:r>
        <w:rPr>
          <w:snapToGrid/>
        </w:rPr>
        <w:t>3.6</w:t>
      </w:r>
      <w:r>
        <w:rPr>
          <w:rFonts w:hint="eastAsia"/>
          <w:snapToGrid/>
        </w:rPr>
        <w:t>间增加到</w:t>
      </w:r>
      <w:r>
        <w:rPr>
          <w:snapToGrid/>
        </w:rPr>
        <w:t>2001</w:t>
      </w:r>
      <w:r>
        <w:rPr>
          <w:rFonts w:hint="eastAsia"/>
          <w:snapToGrid/>
        </w:rPr>
        <w:t>年的</w:t>
      </w:r>
      <w:r>
        <w:rPr>
          <w:snapToGrid/>
        </w:rPr>
        <w:t>4.1</w:t>
      </w:r>
      <w:r>
        <w:rPr>
          <w:rFonts w:hint="eastAsia"/>
          <w:snapToGrid/>
        </w:rPr>
        <w:t>间。因此，在</w:t>
      </w:r>
      <w:r>
        <w:rPr>
          <w:snapToGrid/>
        </w:rPr>
        <w:t>2001</w:t>
      </w:r>
      <w:r>
        <w:rPr>
          <w:rFonts w:hint="eastAsia"/>
          <w:snapToGrid/>
        </w:rPr>
        <w:t>年，每所住宅的人比以往任何时候都少，而每所住宅的平均房间数目更多了。</w:t>
      </w:r>
      <w:r>
        <w:rPr>
          <w:snapToGrid/>
        </w:rPr>
        <w:t>2001</w:t>
      </w:r>
      <w:r>
        <w:rPr>
          <w:rFonts w:hint="eastAsia"/>
          <w:snapToGrid/>
        </w:rPr>
        <w:t>年，每个房间平均有</w:t>
      </w:r>
      <w:r>
        <w:rPr>
          <w:rFonts w:hint="eastAsia"/>
          <w:snapToGrid/>
        </w:rPr>
        <w:t>0.6</w:t>
      </w:r>
      <w:r>
        <w:rPr>
          <w:rFonts w:hint="eastAsia"/>
          <w:snapToGrid/>
        </w:rPr>
        <w:t>人，相比之下，在</w:t>
      </w:r>
      <w:r>
        <w:rPr>
          <w:snapToGrid/>
        </w:rPr>
        <w:t>19</w:t>
      </w:r>
      <w:r>
        <w:rPr>
          <w:rFonts w:hint="eastAsia"/>
          <w:snapToGrid/>
        </w:rPr>
        <w:t>8</w:t>
      </w:r>
      <w:r>
        <w:rPr>
          <w:snapToGrid/>
        </w:rPr>
        <w:t>0</w:t>
      </w:r>
      <w:r>
        <w:rPr>
          <w:rFonts w:hint="eastAsia"/>
          <w:snapToGrid/>
        </w:rPr>
        <w:t>年是</w:t>
      </w:r>
      <w:r>
        <w:rPr>
          <w:rFonts w:hint="eastAsia"/>
          <w:snapToGrid/>
        </w:rPr>
        <w:t>0.7</w:t>
      </w:r>
      <w:r>
        <w:rPr>
          <w:rFonts w:hint="eastAsia"/>
          <w:snapToGrid/>
        </w:rPr>
        <w:t>人。</w:t>
      </w:r>
      <w:r>
        <w:rPr>
          <w:rFonts w:hint="eastAsia"/>
          <w:snapToGrid/>
        </w:rPr>
        <w:t>13%</w:t>
      </w:r>
      <w:r>
        <w:rPr>
          <w:rFonts w:hint="eastAsia"/>
          <w:snapToGrid/>
        </w:rPr>
        <w:t>的人口的居住条件仍然拥挤</w:t>
      </w:r>
      <w:r>
        <w:rPr>
          <w:rFonts w:hint="eastAsia"/>
          <w:snapToGrid/>
        </w:rPr>
        <w:t>(</w:t>
      </w:r>
      <w:r>
        <w:rPr>
          <w:rFonts w:hint="eastAsia"/>
          <w:snapToGrid/>
        </w:rPr>
        <w:t>单身者住在一室的公寓房屋或人的数目超过了除厨房和盥洗室以外的房间的数目</w:t>
      </w:r>
      <w:r>
        <w:rPr>
          <w:rFonts w:hint="eastAsia"/>
          <w:snapToGrid/>
        </w:rPr>
        <w:t>)</w:t>
      </w:r>
      <w:r>
        <w:rPr>
          <w:rFonts w:hint="eastAsia"/>
          <w:snapToGrid/>
        </w:rPr>
        <w:t>。</w:t>
      </w:r>
      <w:r>
        <w:rPr>
          <w:rFonts w:hint="eastAsia"/>
          <w:snapToGrid/>
        </w:rPr>
        <w:t>48%</w:t>
      </w:r>
      <w:r>
        <w:rPr>
          <w:rFonts w:hint="eastAsia"/>
          <w:snapToGrid/>
        </w:rPr>
        <w:t>的人口的居住条件十分宽敞</w:t>
      </w:r>
      <w:r>
        <w:rPr>
          <w:rFonts w:hint="eastAsia"/>
          <w:snapToGrid/>
        </w:rPr>
        <w:t>(</w:t>
      </w:r>
      <w:r>
        <w:rPr>
          <w:rFonts w:hint="eastAsia"/>
          <w:snapToGrid/>
        </w:rPr>
        <w:t>单身者有</w:t>
      </w:r>
      <w:r>
        <w:rPr>
          <w:rFonts w:hint="eastAsia"/>
          <w:snapToGrid/>
        </w:rPr>
        <w:t>3</w:t>
      </w:r>
      <w:r>
        <w:rPr>
          <w:rFonts w:hint="eastAsia"/>
          <w:snapToGrid/>
        </w:rPr>
        <w:t>个或</w:t>
      </w:r>
      <w:r>
        <w:rPr>
          <w:rFonts w:hint="eastAsia"/>
          <w:snapToGrid/>
        </w:rPr>
        <w:t>3</w:t>
      </w:r>
      <w:r>
        <w:rPr>
          <w:rFonts w:hint="eastAsia"/>
          <w:snapToGrid/>
        </w:rPr>
        <w:t>个以上的房间，或除厨房和盥洗室以外每人有</w:t>
      </w:r>
      <w:r>
        <w:rPr>
          <w:rFonts w:hint="eastAsia"/>
          <w:snapToGrid/>
        </w:rPr>
        <w:t>2</w:t>
      </w:r>
      <w:r>
        <w:rPr>
          <w:rFonts w:hint="eastAsia"/>
          <w:snapToGrid/>
        </w:rPr>
        <w:t>个或</w:t>
      </w:r>
      <w:r>
        <w:rPr>
          <w:rFonts w:hint="eastAsia"/>
          <w:snapToGrid/>
        </w:rPr>
        <w:t>2</w:t>
      </w:r>
      <w:r>
        <w:rPr>
          <w:rFonts w:hint="eastAsia"/>
          <w:snapToGrid/>
        </w:rPr>
        <w:t>个以上的房间</w:t>
      </w:r>
      <w:r>
        <w:rPr>
          <w:rFonts w:hint="eastAsia"/>
          <w:snapToGrid/>
        </w:rPr>
        <w:t>)</w:t>
      </w:r>
      <w:r>
        <w:rPr>
          <w:rFonts w:hint="eastAsia"/>
          <w:snapToGrid/>
        </w:rPr>
        <w:t>。</w:t>
      </w:r>
    </w:p>
    <w:p w:rsidR="00000000" w:rsidRDefault="00000000">
      <w:pPr>
        <w:pStyle w:val="Heading5"/>
        <w:rPr>
          <w:rFonts w:hint="eastAsia"/>
          <w:snapToGrid/>
        </w:rPr>
      </w:pPr>
      <w:r>
        <w:rPr>
          <w:rFonts w:hint="eastAsia"/>
          <w:snapToGrid/>
        </w:rPr>
        <w:t>住房市场上处境不利的群体</w:t>
      </w:r>
    </w:p>
    <w:p w:rsidR="00000000" w:rsidRDefault="00000000">
      <w:pPr>
        <w:rPr>
          <w:rFonts w:hint="eastAsia"/>
          <w:snapToGrid/>
        </w:rPr>
      </w:pPr>
      <w:r>
        <w:rPr>
          <w:rFonts w:hint="eastAsia"/>
          <w:snapToGrid/>
        </w:rPr>
        <w:tab/>
        <w:t xml:space="preserve">215.  </w:t>
      </w:r>
      <w:r>
        <w:rPr>
          <w:rFonts w:hint="eastAsia"/>
          <w:snapToGrid/>
        </w:rPr>
        <w:t>对于挪威住房市场的研究和调查表明，移民出身的人找到一个住处要比挪威本土民族的人困难得多。这种情况被归结于几个因素，包括个人经济地位薄弱和住房市场上的歧视。</w:t>
      </w:r>
    </w:p>
    <w:p w:rsidR="00000000" w:rsidRDefault="00000000">
      <w:pPr>
        <w:rPr>
          <w:rFonts w:hint="eastAsia"/>
          <w:snapToGrid/>
        </w:rPr>
      </w:pPr>
      <w:r>
        <w:rPr>
          <w:rFonts w:hint="eastAsia"/>
          <w:snapToGrid/>
        </w:rPr>
        <w:tab/>
        <w:t xml:space="preserve">216.  </w:t>
      </w:r>
      <w:r>
        <w:rPr>
          <w:rFonts w:hint="eastAsia"/>
          <w:snapToGrid/>
        </w:rPr>
        <w:t>根据挪威统计局</w:t>
      </w:r>
      <w:r>
        <w:rPr>
          <w:snapToGrid/>
        </w:rPr>
        <w:t>1</w:t>
      </w:r>
      <w:r>
        <w:rPr>
          <w:rFonts w:hint="eastAsia"/>
          <w:snapToGrid/>
        </w:rPr>
        <w:t>996</w:t>
      </w:r>
      <w:r>
        <w:rPr>
          <w:rFonts w:hint="eastAsia"/>
          <w:snapToGrid/>
        </w:rPr>
        <w:t>年的生活状况调查，五名非西方移民中就有一人由于他们的民族出身而在购房或租房时遭到拒绝。</w:t>
      </w:r>
    </w:p>
    <w:p w:rsidR="00000000" w:rsidRDefault="00000000">
      <w:pPr>
        <w:rPr>
          <w:rFonts w:hint="eastAsia"/>
          <w:snapToGrid/>
        </w:rPr>
      </w:pPr>
      <w:r>
        <w:rPr>
          <w:rFonts w:hint="eastAsia"/>
          <w:snapToGrid/>
        </w:rPr>
        <w:tab/>
        <w:t xml:space="preserve">217.  </w:t>
      </w:r>
      <w:r>
        <w:rPr>
          <w:rFonts w:hint="eastAsia"/>
          <w:snapToGrid/>
        </w:rPr>
        <w:t>消除民族歧视中心所获得的资料显示，这个部门的一些行动者采用歧视性的做法。歧视的例子包括通过一些法规，以大会及执行委员会因民族出身的原因拒绝批准有关人士购房或租房的方式限制外国人获取住房。</w:t>
      </w:r>
    </w:p>
    <w:p w:rsidR="00000000" w:rsidRDefault="00000000">
      <w:pPr>
        <w:rPr>
          <w:rFonts w:hint="eastAsia"/>
          <w:snapToGrid/>
        </w:rPr>
      </w:pPr>
      <w:r>
        <w:rPr>
          <w:rFonts w:hint="eastAsia"/>
          <w:snapToGrid/>
        </w:rPr>
        <w:tab/>
        <w:t xml:space="preserve">218.  </w:t>
      </w:r>
      <w:r>
        <w:rPr>
          <w:rFonts w:hint="eastAsia"/>
          <w:snapToGrid/>
        </w:rPr>
        <w:t>移民调查《</w:t>
      </w:r>
      <w:r>
        <w:rPr>
          <w:snapToGrid/>
        </w:rPr>
        <w:t>1</w:t>
      </w:r>
      <w:r>
        <w:rPr>
          <w:rFonts w:hint="eastAsia"/>
          <w:snapToGrid/>
        </w:rPr>
        <w:t>999</w:t>
      </w:r>
      <w:r>
        <w:rPr>
          <w:rFonts w:hint="eastAsia"/>
          <w:snapToGrid/>
        </w:rPr>
        <w:t>年至</w:t>
      </w:r>
      <w:r>
        <w:rPr>
          <w:rFonts w:hint="eastAsia"/>
          <w:snapToGrid/>
        </w:rPr>
        <w:t>2000</w:t>
      </w:r>
      <w:r>
        <w:rPr>
          <w:rFonts w:hint="eastAsia"/>
          <w:snapToGrid/>
        </w:rPr>
        <w:t>年期间挪威的种族主义和歧视的类型和程度》的理事会提到，</w:t>
      </w:r>
      <w:r>
        <w:rPr>
          <w:rFonts w:hint="eastAsia"/>
          <w:snapToGrid/>
        </w:rPr>
        <w:t>29</w:t>
      </w:r>
      <w:r>
        <w:rPr>
          <w:rFonts w:hint="eastAsia"/>
          <w:snapToGrid/>
        </w:rPr>
        <w:t>个城市中有</w:t>
      </w:r>
      <w:r>
        <w:rPr>
          <w:rFonts w:hint="eastAsia"/>
          <w:snapToGrid/>
        </w:rPr>
        <w:t>20</w:t>
      </w:r>
      <w:r>
        <w:rPr>
          <w:rFonts w:hint="eastAsia"/>
          <w:snapToGrid/>
        </w:rPr>
        <w:t>个曾经提及歧视的案例。该报告指出，当移民看了住房广告打电话的时候，总是遭到不理不睬。出租房屋的有无取决于市场力量，只有当没有其他申请人时，移民才能租到住宅。该报告还提到如果移民出身的人终于设法租到一个住处时所遭受到的侮辱性态度和骚扰。报告认为，住房市场上的歧视的主要原因是挪威房主们对于非西方移民的“家庭文化”抱怀疑的态度。议会现在已经通过规定，禁止这种类型的歧视。</w:t>
      </w:r>
    </w:p>
    <w:p w:rsidR="00000000" w:rsidRDefault="00000000">
      <w:pPr>
        <w:rPr>
          <w:rFonts w:hint="eastAsia"/>
          <w:snapToGrid/>
        </w:rPr>
      </w:pPr>
      <w:r>
        <w:rPr>
          <w:rFonts w:hint="eastAsia"/>
          <w:snapToGrid/>
        </w:rPr>
        <w:tab/>
        <w:t xml:space="preserve">219.  </w:t>
      </w:r>
      <w:r>
        <w:rPr>
          <w:rFonts w:hint="eastAsia"/>
          <w:snapToGrid/>
        </w:rPr>
        <w:t>如上所述，政府正在准备有关一项与民族歧视作斗争的新法令的提案。编写这项新法令的立法委员会所提出的报告建议一种适用于包括住房市场在内的社会一切领域的对民族歧视普遍禁止。根据该委员会的提议，对于违反这条禁令的法律制裁将是非罚款性的损失补偿</w:t>
      </w:r>
      <w:r>
        <w:rPr>
          <w:rFonts w:hint="eastAsia"/>
          <w:snapToGrid/>
        </w:rPr>
        <w:t>(</w:t>
      </w:r>
      <w:r>
        <w:rPr>
          <w:rFonts w:hint="eastAsia"/>
          <w:snapToGrid/>
        </w:rPr>
        <w:t>赔偿</w:t>
      </w:r>
      <w:r>
        <w:rPr>
          <w:rFonts w:hint="eastAsia"/>
          <w:snapToGrid/>
        </w:rPr>
        <w:t>)</w:t>
      </w:r>
      <w:r>
        <w:rPr>
          <w:rFonts w:hint="eastAsia"/>
          <w:snapToGrid/>
        </w:rPr>
        <w:t>。其他可能的制裁将包括指令纠正或停止违反该法律的状况。该委员会建议了一条在民族歧视案件中分担证据的一般规则。它还建议设立一个特别机构来落实与民族歧视作斗争的法令，该机构将获得授权。在民族歧视案件中作出决定及实施制裁。这样，对于那些认为自己受到歧视的人来说，采取法律行动要比只能向法院提出这类案件来得容易。委员会还建议通过《人权法》将《消除一切形式种族歧视国际公约》纳入挪威法律。委员会的报告在</w:t>
      </w:r>
      <w:r>
        <w:rPr>
          <w:rFonts w:hint="eastAsia"/>
          <w:snapToGrid/>
        </w:rPr>
        <w:t>2002</w:t>
      </w:r>
      <w:r>
        <w:rPr>
          <w:rFonts w:hint="eastAsia"/>
          <w:snapToGrid/>
        </w:rPr>
        <w:t>年秋季被广泛散发以供磋商，政府打算在</w:t>
      </w:r>
      <w:r>
        <w:rPr>
          <w:rFonts w:hint="eastAsia"/>
          <w:snapToGrid/>
        </w:rPr>
        <w:t>2004</w:t>
      </w:r>
      <w:r>
        <w:rPr>
          <w:rFonts w:hint="eastAsia"/>
          <w:snapToGrid/>
        </w:rPr>
        <w:t>年提出关于一项新法令的提案。</w:t>
      </w:r>
    </w:p>
    <w:p w:rsidR="00000000" w:rsidRDefault="00000000">
      <w:pPr>
        <w:rPr>
          <w:rFonts w:hint="eastAsia"/>
          <w:snapToGrid/>
        </w:rPr>
      </w:pPr>
      <w:r>
        <w:rPr>
          <w:rFonts w:hint="eastAsia"/>
          <w:snapToGrid/>
        </w:rPr>
        <w:tab/>
      </w:r>
      <w:r>
        <w:rPr>
          <w:snapToGrid/>
        </w:rPr>
        <w:t xml:space="preserve">220.  </w:t>
      </w:r>
      <w:r>
        <w:rPr>
          <w:rFonts w:hint="eastAsia"/>
          <w:snapToGrid/>
        </w:rPr>
        <w:t>在原则上，在挪威的寻求庇护者无权拥有他们自己的家屋。但是，国家提议给予所有的寻求庇护者住处。这类提议是根据每年通过的政府年度预算提案所作的。寻求庇护者可以选择他们是否接受该提议。</w:t>
      </w:r>
    </w:p>
    <w:p w:rsidR="00000000" w:rsidRDefault="00000000">
      <w:pPr>
        <w:spacing w:after="240"/>
        <w:rPr>
          <w:rFonts w:hint="eastAsia"/>
          <w:snapToGrid/>
        </w:rPr>
      </w:pPr>
      <w:r>
        <w:rPr>
          <w:rFonts w:hint="eastAsia"/>
          <w:snapToGrid/>
        </w:rPr>
        <w:tab/>
      </w:r>
      <w:r>
        <w:rPr>
          <w:snapToGrid/>
        </w:rPr>
        <w:t xml:space="preserve">221.  </w:t>
      </w:r>
      <w:r>
        <w:rPr>
          <w:rFonts w:hint="eastAsia"/>
          <w:snapToGrid/>
        </w:rPr>
        <w:t>因提出庇护申请而获准在挪威居住，但他们自己无法找到住处的外国国民，被提议在城市里定居下来。城市当局与国家合作决定他们愿意安置多少难民。就这类安置进行的谈判可能是很费时间和困难的。因此，在挪威的不少寻求庇护者在获准他们的居留许可之后在接待中心居住一段时间。</w:t>
      </w:r>
    </w:p>
    <w:p w:rsidR="00000000" w:rsidRDefault="00000000">
      <w:pPr>
        <w:pStyle w:val="Heading5"/>
        <w:rPr>
          <w:rFonts w:hint="eastAsia"/>
          <w:snapToGrid/>
        </w:rPr>
      </w:pPr>
      <w:r>
        <w:rPr>
          <w:rFonts w:hint="eastAsia"/>
          <w:snapToGrid/>
        </w:rPr>
        <w:t>无家可归的人</w:t>
      </w:r>
    </w:p>
    <w:p w:rsidR="00000000" w:rsidRDefault="00000000">
      <w:pPr>
        <w:rPr>
          <w:rFonts w:hint="eastAsia"/>
          <w:snapToGrid/>
        </w:rPr>
      </w:pPr>
      <w:r>
        <w:rPr>
          <w:rFonts w:hint="eastAsia"/>
          <w:snapToGrid/>
        </w:rPr>
        <w:tab/>
      </w:r>
      <w:r>
        <w:rPr>
          <w:snapToGrid/>
        </w:rPr>
        <w:t xml:space="preserve">222.  </w:t>
      </w:r>
      <w:r>
        <w:rPr>
          <w:rFonts w:hint="eastAsia"/>
          <w:snapToGrid/>
        </w:rPr>
        <w:t>关于无家可归的人的人数没有经常性的统计数字。</w:t>
      </w:r>
      <w:r>
        <w:rPr>
          <w:snapToGrid/>
        </w:rPr>
        <w:t>1988</w:t>
      </w:r>
      <w:r>
        <w:rPr>
          <w:rFonts w:hint="eastAsia"/>
          <w:snapToGrid/>
        </w:rPr>
        <w:t>年，据估计有</w:t>
      </w:r>
      <w:r>
        <w:rPr>
          <w:snapToGrid/>
        </w:rPr>
        <w:t>1,600</w:t>
      </w:r>
      <w:r>
        <w:rPr>
          <w:rFonts w:hint="eastAsia"/>
          <w:snapToGrid/>
        </w:rPr>
        <w:t>到</w:t>
      </w:r>
      <w:r>
        <w:rPr>
          <w:snapToGrid/>
        </w:rPr>
        <w:t>3,000</w:t>
      </w:r>
      <w:r>
        <w:rPr>
          <w:rFonts w:hint="eastAsia"/>
          <w:snapToGrid/>
        </w:rPr>
        <w:t>名无家可归的人</w:t>
      </w:r>
      <w:r>
        <w:rPr>
          <w:rFonts w:hint="eastAsia"/>
          <w:snapToGrid/>
        </w:rPr>
        <w:t>(</w:t>
      </w:r>
      <w:r>
        <w:rPr>
          <w:rFonts w:hint="eastAsia"/>
          <w:snapToGrid/>
        </w:rPr>
        <w:t>居住在招待所的人和流浪者</w:t>
      </w:r>
      <w:r>
        <w:rPr>
          <w:rFonts w:hint="eastAsia"/>
          <w:snapToGrid/>
        </w:rPr>
        <w:t>)</w:t>
      </w:r>
      <w:r>
        <w:rPr>
          <w:rFonts w:hint="eastAsia"/>
          <w:snapToGrid/>
        </w:rPr>
        <w:t>。关于无家可归的人的定义各不相同，没有一个商定的国际定义。</w:t>
      </w:r>
    </w:p>
    <w:p w:rsidR="00000000" w:rsidRDefault="00000000">
      <w:pPr>
        <w:spacing w:after="240"/>
        <w:rPr>
          <w:rFonts w:hint="eastAsia"/>
          <w:snapToGrid/>
        </w:rPr>
      </w:pPr>
      <w:r>
        <w:rPr>
          <w:rFonts w:hint="eastAsia"/>
          <w:snapToGrid/>
        </w:rPr>
        <w:tab/>
      </w:r>
      <w:r>
        <w:rPr>
          <w:snapToGrid/>
        </w:rPr>
        <w:t xml:space="preserve">223.  </w:t>
      </w:r>
      <w:r>
        <w:rPr>
          <w:rFonts w:hint="eastAsia"/>
          <w:snapToGrid/>
        </w:rPr>
        <w:t>在</w:t>
      </w:r>
      <w:r>
        <w:rPr>
          <w:snapToGrid/>
        </w:rPr>
        <w:t>1996</w:t>
      </w:r>
      <w:r>
        <w:rPr>
          <w:rFonts w:hint="eastAsia"/>
          <w:snapToGrid/>
        </w:rPr>
        <w:t>年的一项对与福利服务部门有接触的无家可归的人的调查中，估计在挪威有</w:t>
      </w:r>
      <w:r>
        <w:rPr>
          <w:snapToGrid/>
        </w:rPr>
        <w:t>6,200</w:t>
      </w:r>
      <w:r>
        <w:rPr>
          <w:rFonts w:hint="eastAsia"/>
          <w:snapToGrid/>
        </w:rPr>
        <w:t>名无家可归的人。相当于每千名居民中有</w:t>
      </w:r>
      <w:r>
        <w:rPr>
          <w:snapToGrid/>
        </w:rPr>
        <w:t>1.5</w:t>
      </w:r>
      <w:r>
        <w:rPr>
          <w:rFonts w:hint="eastAsia"/>
          <w:snapToGrid/>
        </w:rPr>
        <w:t>名无家可归的人。在这项调查中，对无家可归的人的定义是，没有自己的家，必须借助于偶尔或临时的替代性住房的人，以及没有地方度过今夜的人。暂时与家人或朋友住在一起，以及住在社会事业机构里，而被遣散出去后没有永久性的家可回的人也被定义为无家可归的人。无家可归的人中间的三分之一基本上是有住房问题，一旦他们有了自己的家是能够自理的。剩下的三分之二需要有后续行动，在某些情况下，还需要获得有关物质滥用的问题和</w:t>
      </w:r>
      <w:r>
        <w:rPr>
          <w:snapToGrid/>
        </w:rPr>
        <w:t>/</w:t>
      </w:r>
      <w:r>
        <w:rPr>
          <w:rFonts w:hint="eastAsia"/>
          <w:snapToGrid/>
        </w:rPr>
        <w:t>或精神病的治疗才能设法住在自己的家里。最近没有关于这个问题的调查。</w:t>
      </w:r>
    </w:p>
    <w:p w:rsidR="00000000" w:rsidRDefault="00000000">
      <w:pPr>
        <w:pStyle w:val="Heading5"/>
        <w:rPr>
          <w:rFonts w:hint="eastAsia"/>
          <w:snapToGrid/>
        </w:rPr>
      </w:pPr>
      <w:r>
        <w:rPr>
          <w:rFonts w:hint="eastAsia"/>
          <w:snapToGrid/>
        </w:rPr>
        <w:t>住房不足</w:t>
      </w:r>
    </w:p>
    <w:p w:rsidR="00000000" w:rsidRDefault="00000000">
      <w:pPr>
        <w:rPr>
          <w:rFonts w:hint="eastAsia"/>
          <w:snapToGrid/>
        </w:rPr>
      </w:pPr>
      <w:r>
        <w:rPr>
          <w:rFonts w:hint="eastAsia"/>
          <w:snapToGrid/>
        </w:rPr>
        <w:tab/>
      </w:r>
      <w:r>
        <w:rPr>
          <w:snapToGrid/>
        </w:rPr>
        <w:t xml:space="preserve">224.  </w:t>
      </w:r>
      <w:r>
        <w:rPr>
          <w:rFonts w:hint="eastAsia"/>
          <w:snapToGrid/>
        </w:rPr>
        <w:t>住房的某些方面，例如居住密度等，在上面已经描述过了。根据</w:t>
      </w:r>
      <w:r>
        <w:rPr>
          <w:snapToGrid/>
        </w:rPr>
        <w:t>2001</w:t>
      </w:r>
      <w:r>
        <w:rPr>
          <w:rFonts w:hint="eastAsia"/>
          <w:snapToGrid/>
        </w:rPr>
        <w:t>年收集的资料，只有</w:t>
      </w:r>
      <w:r>
        <w:rPr>
          <w:snapToGrid/>
        </w:rPr>
        <w:t>0.9%</w:t>
      </w:r>
      <w:r>
        <w:rPr>
          <w:rFonts w:hint="eastAsia"/>
          <w:snapToGrid/>
        </w:rPr>
        <w:t>的家庭既没有浴室也没有厕所，</w:t>
      </w:r>
      <w:r>
        <w:rPr>
          <w:snapToGrid/>
        </w:rPr>
        <w:t>97%</w:t>
      </w:r>
      <w:r>
        <w:rPr>
          <w:rFonts w:hint="eastAsia"/>
          <w:snapToGrid/>
        </w:rPr>
        <w:t>的家庭两者都有，而</w:t>
      </w:r>
      <w:r>
        <w:rPr>
          <w:snapToGrid/>
        </w:rPr>
        <w:t>99%</w:t>
      </w:r>
      <w:r>
        <w:rPr>
          <w:rFonts w:hint="eastAsia"/>
          <w:snapToGrid/>
        </w:rPr>
        <w:t>的家庭有他们自己的厨房</w:t>
      </w:r>
      <w:r>
        <w:rPr>
          <w:snapToGrid/>
        </w:rPr>
        <w:t>/</w:t>
      </w:r>
      <w:r>
        <w:rPr>
          <w:rFonts w:hint="eastAsia"/>
          <w:snapToGrid/>
        </w:rPr>
        <w:t>炊事实施。</w:t>
      </w:r>
    </w:p>
    <w:p w:rsidR="00000000" w:rsidRDefault="00000000">
      <w:pPr>
        <w:spacing w:after="240"/>
        <w:rPr>
          <w:rFonts w:hint="eastAsia"/>
          <w:snapToGrid/>
        </w:rPr>
      </w:pPr>
      <w:r>
        <w:rPr>
          <w:rFonts w:hint="eastAsia"/>
          <w:snapToGrid/>
        </w:rPr>
        <w:tab/>
      </w:r>
      <w:r>
        <w:rPr>
          <w:snapToGrid/>
        </w:rPr>
        <w:t xml:space="preserve">225.  </w:t>
      </w:r>
      <w:r>
        <w:rPr>
          <w:rFonts w:hint="eastAsia"/>
          <w:snapToGrid/>
        </w:rPr>
        <w:t>大部分住宅有适当的取暖系统；</w:t>
      </w:r>
      <w:r>
        <w:rPr>
          <w:snapToGrid/>
        </w:rPr>
        <w:t>93%</w:t>
      </w:r>
      <w:r>
        <w:rPr>
          <w:rFonts w:hint="eastAsia"/>
          <w:snapToGrid/>
        </w:rPr>
        <w:t>使用电来取暖，其余的则使用其他来源的暖气。大部分住宅有不止一个暖气来源。</w:t>
      </w:r>
      <w:r>
        <w:rPr>
          <w:snapToGrid/>
        </w:rPr>
        <w:t>2001</w:t>
      </w:r>
      <w:r>
        <w:rPr>
          <w:rFonts w:hint="eastAsia"/>
          <w:snapToGrid/>
        </w:rPr>
        <w:t>年的人口和住房普查还表明，所有的家庭都能适当获取清洁的水并与废物处理系统相连接。所有的家庭还受到邮政系统的覆盖。</w:t>
      </w:r>
    </w:p>
    <w:p w:rsidR="00000000" w:rsidRDefault="00000000">
      <w:pPr>
        <w:pStyle w:val="Heading5"/>
        <w:rPr>
          <w:rFonts w:hint="eastAsia"/>
          <w:snapToGrid/>
        </w:rPr>
      </w:pPr>
      <w:r>
        <w:rPr>
          <w:rFonts w:hint="eastAsia"/>
          <w:snapToGrid/>
        </w:rPr>
        <w:t>非法定居</w:t>
      </w:r>
    </w:p>
    <w:p w:rsidR="00000000" w:rsidRDefault="00000000">
      <w:pPr>
        <w:spacing w:after="320"/>
        <w:rPr>
          <w:rFonts w:hint="eastAsia"/>
          <w:snapToGrid/>
        </w:rPr>
      </w:pPr>
      <w:r>
        <w:rPr>
          <w:rFonts w:hint="eastAsia"/>
          <w:snapToGrid/>
        </w:rPr>
        <w:tab/>
      </w:r>
      <w:r>
        <w:rPr>
          <w:snapToGrid/>
        </w:rPr>
        <w:t xml:space="preserve">226.  </w:t>
      </w:r>
      <w:r>
        <w:rPr>
          <w:rFonts w:hint="eastAsia"/>
          <w:snapToGrid/>
        </w:rPr>
        <w:t>没有关于居住在非法定居地点</w:t>
      </w:r>
      <w:r>
        <w:rPr>
          <w:rFonts w:hint="eastAsia"/>
          <w:snapToGrid/>
        </w:rPr>
        <w:t>(</w:t>
      </w:r>
      <w:r>
        <w:rPr>
          <w:rFonts w:hint="eastAsia"/>
          <w:snapToGrid/>
        </w:rPr>
        <w:t>非法贫民窟地区</w:t>
      </w:r>
      <w:r>
        <w:rPr>
          <w:rFonts w:hint="eastAsia"/>
          <w:snapToGrid/>
        </w:rPr>
        <w:t>)</w:t>
      </w:r>
      <w:r>
        <w:rPr>
          <w:rFonts w:hint="eastAsia"/>
          <w:snapToGrid/>
        </w:rPr>
        <w:t>的人的统计数字或资料。没有关于存在这种定居的资料。如果有任何非法定居的话，人数一定是非常少的。</w:t>
      </w:r>
    </w:p>
    <w:p w:rsidR="00000000" w:rsidRDefault="00000000">
      <w:pPr>
        <w:pStyle w:val="Heading5"/>
        <w:rPr>
          <w:rFonts w:hint="eastAsia"/>
          <w:snapToGrid/>
        </w:rPr>
      </w:pPr>
      <w:r>
        <w:rPr>
          <w:rFonts w:hint="eastAsia"/>
          <w:snapToGrid/>
        </w:rPr>
        <w:t>驱逐房客</w:t>
      </w:r>
    </w:p>
    <w:p w:rsidR="00000000" w:rsidRDefault="00000000">
      <w:pPr>
        <w:rPr>
          <w:rFonts w:hint="eastAsia"/>
          <w:snapToGrid/>
        </w:rPr>
      </w:pPr>
      <w:r>
        <w:rPr>
          <w:rFonts w:hint="eastAsia"/>
          <w:snapToGrid/>
        </w:rPr>
        <w:tab/>
      </w:r>
      <w:r>
        <w:rPr>
          <w:snapToGrid/>
        </w:rPr>
        <w:t xml:space="preserve">227.  </w:t>
      </w:r>
      <w:r>
        <w:rPr>
          <w:rFonts w:hint="eastAsia"/>
          <w:snapToGrid/>
        </w:rPr>
        <w:t>挪威立法保护人们不遭到任意、无理由的驱逐，并且规定了房主和房客的权利和职责。请参阅关于住房立法的段落。适用于所有在挪威合法居住的人的法律，也规定了合法驱逐的程序。</w:t>
      </w:r>
    </w:p>
    <w:p w:rsidR="00000000" w:rsidRDefault="00000000">
      <w:pPr>
        <w:rPr>
          <w:rFonts w:hint="eastAsia"/>
          <w:snapToGrid/>
        </w:rPr>
      </w:pPr>
      <w:r>
        <w:rPr>
          <w:rFonts w:hint="eastAsia"/>
          <w:snapToGrid/>
        </w:rPr>
        <w:tab/>
      </w:r>
      <w:r>
        <w:rPr>
          <w:snapToGrid/>
        </w:rPr>
        <w:t xml:space="preserve">228.  </w:t>
      </w:r>
      <w:r>
        <w:rPr>
          <w:rFonts w:hint="eastAsia"/>
          <w:snapToGrid/>
        </w:rPr>
        <w:t>没有经常性地收集有关合法驱逐的资料。</w:t>
      </w:r>
      <w:r>
        <w:rPr>
          <w:snapToGrid/>
        </w:rPr>
        <w:t>1999</w:t>
      </w:r>
      <w:r>
        <w:rPr>
          <w:rFonts w:hint="eastAsia"/>
          <w:snapToGrid/>
        </w:rPr>
        <w:t>年对挪威</w:t>
      </w:r>
      <w:r>
        <w:rPr>
          <w:snapToGrid/>
        </w:rPr>
        <w:t>11</w:t>
      </w:r>
      <w:r>
        <w:rPr>
          <w:rFonts w:hint="eastAsia"/>
          <w:snapToGrid/>
        </w:rPr>
        <w:t>个最大的城市的法院所进行的调查表明，</w:t>
      </w:r>
      <w:r>
        <w:rPr>
          <w:snapToGrid/>
        </w:rPr>
        <w:t>1995</w:t>
      </w:r>
      <w:r>
        <w:rPr>
          <w:rFonts w:hint="eastAsia"/>
          <w:snapToGrid/>
        </w:rPr>
        <w:t>年至</w:t>
      </w:r>
      <w:r>
        <w:rPr>
          <w:snapToGrid/>
        </w:rPr>
        <w:t>1999</w:t>
      </w:r>
      <w:r>
        <w:rPr>
          <w:rFonts w:hint="eastAsia"/>
          <w:snapToGrid/>
        </w:rPr>
        <w:t>年每年合法驱逐的总人数是</w:t>
      </w:r>
      <w:r>
        <w:rPr>
          <w:snapToGrid/>
        </w:rPr>
        <w:t>1,200</w:t>
      </w:r>
      <w:r>
        <w:rPr>
          <w:rFonts w:hint="eastAsia"/>
          <w:snapToGrid/>
        </w:rPr>
        <w:t>人。驱逐的主要原因是未付租金。</w:t>
      </w:r>
    </w:p>
    <w:p w:rsidR="00000000" w:rsidRDefault="00000000">
      <w:pPr>
        <w:spacing w:after="240"/>
        <w:rPr>
          <w:rFonts w:hint="eastAsia"/>
          <w:snapToGrid/>
        </w:rPr>
      </w:pPr>
      <w:r>
        <w:rPr>
          <w:rFonts w:hint="eastAsia"/>
          <w:snapToGrid/>
        </w:rPr>
        <w:tab/>
      </w:r>
      <w:r>
        <w:rPr>
          <w:snapToGrid/>
        </w:rPr>
        <w:t>22</w:t>
      </w:r>
      <w:r>
        <w:rPr>
          <w:rFonts w:hint="eastAsia"/>
          <w:snapToGrid/>
        </w:rPr>
        <w:t>9.</w:t>
      </w:r>
      <w:r>
        <w:rPr>
          <w:snapToGrid/>
        </w:rPr>
        <w:t xml:space="preserve">  </w:t>
      </w:r>
      <w:r>
        <w:rPr>
          <w:rFonts w:hint="eastAsia"/>
          <w:snapToGrid/>
        </w:rPr>
        <w:t>正在进行若干个涉及几个部和城市的共同项目，来减少合法驱逐的人数，向有各种问题的人提供合适的住房以及防止无家可归的现象。请参阅下文关于住房立法的段落。</w:t>
      </w:r>
    </w:p>
    <w:p w:rsidR="00000000" w:rsidRDefault="00000000">
      <w:pPr>
        <w:pStyle w:val="Heading5"/>
        <w:rPr>
          <w:rFonts w:hint="eastAsia"/>
          <w:snapToGrid/>
        </w:rPr>
      </w:pPr>
      <w:r>
        <w:rPr>
          <w:rFonts w:hint="eastAsia"/>
          <w:snapToGrid/>
        </w:rPr>
        <w:t>住房福利</w:t>
      </w:r>
    </w:p>
    <w:p w:rsidR="00000000" w:rsidRDefault="00000000">
      <w:pPr>
        <w:rPr>
          <w:rFonts w:hint="eastAsia"/>
          <w:snapToGrid/>
        </w:rPr>
      </w:pPr>
      <w:r>
        <w:rPr>
          <w:rFonts w:hint="eastAsia"/>
          <w:snapToGrid/>
        </w:rPr>
        <w:tab/>
        <w:t xml:space="preserve">230.  </w:t>
      </w:r>
      <w:r>
        <w:rPr>
          <w:rFonts w:hint="eastAsia"/>
          <w:snapToGrid/>
        </w:rPr>
        <w:t>属于低收入、高住房费用的特定限额内的家庭，有资格领取国家住房福利。这种福利可以根据一项生活状况调查发给有子女的家庭、养恤金领取者和残疾人。收入数额低于社会事务部规定的收入限额的人也有权领取社会福利补贴。两种类型的福利都根据收入和有关家庭人数的多少而有所不同。</w:t>
      </w:r>
    </w:p>
    <w:p w:rsidR="00000000" w:rsidRDefault="00000000">
      <w:pPr>
        <w:spacing w:after="240"/>
        <w:rPr>
          <w:rFonts w:hint="eastAsia"/>
          <w:snapToGrid/>
        </w:rPr>
      </w:pPr>
      <w:r>
        <w:rPr>
          <w:rFonts w:hint="eastAsia"/>
          <w:snapToGrid/>
        </w:rPr>
        <w:tab/>
        <w:t xml:space="preserve">231.  </w:t>
      </w:r>
      <w:r>
        <w:rPr>
          <w:snapToGrid/>
        </w:rPr>
        <w:t>2002</w:t>
      </w:r>
      <w:r>
        <w:rPr>
          <w:rFonts w:hint="eastAsia"/>
          <w:snapToGrid/>
        </w:rPr>
        <w:t>年，大约有</w:t>
      </w:r>
      <w:r>
        <w:rPr>
          <w:snapToGrid/>
        </w:rPr>
        <w:t>25</w:t>
      </w:r>
      <w:r>
        <w:rPr>
          <w:rFonts w:hint="eastAsia"/>
          <w:snapToGrid/>
        </w:rPr>
        <w:t>万个家庭领取援助</w:t>
      </w:r>
      <w:r>
        <w:rPr>
          <w:snapToGrid/>
        </w:rPr>
        <w:t>—</w:t>
      </w:r>
      <w:r>
        <w:rPr>
          <w:rFonts w:hint="eastAsia"/>
          <w:snapToGrid/>
        </w:rPr>
        <w:t>不是国家住房福利就是社会福利补贴</w:t>
      </w:r>
      <w:r>
        <w:rPr>
          <w:snapToGrid/>
        </w:rPr>
        <w:t>—</w:t>
      </w:r>
      <w:r>
        <w:rPr>
          <w:rFonts w:hint="eastAsia"/>
          <w:snapToGrid/>
        </w:rPr>
        <w:t>来支付他们的部分生活费用。有些城市还提供了城市住房补贴。没有关于这项补贴适用多少人的资料。</w:t>
      </w:r>
    </w:p>
    <w:p w:rsidR="00000000" w:rsidRDefault="00000000">
      <w:pPr>
        <w:pStyle w:val="Heading5"/>
        <w:rPr>
          <w:rFonts w:hint="eastAsia"/>
          <w:snapToGrid/>
        </w:rPr>
      </w:pPr>
      <w:r>
        <w:rPr>
          <w:rFonts w:hint="eastAsia"/>
          <w:snapToGrid/>
        </w:rPr>
        <w:t>等候名单</w:t>
      </w:r>
    </w:p>
    <w:p w:rsidR="00000000" w:rsidRDefault="00000000">
      <w:pPr>
        <w:rPr>
          <w:rFonts w:hint="eastAsia"/>
          <w:snapToGrid/>
        </w:rPr>
      </w:pPr>
      <w:r>
        <w:rPr>
          <w:rFonts w:hint="eastAsia"/>
          <w:snapToGrid/>
        </w:rPr>
        <w:tab/>
        <w:t xml:space="preserve">232.  </w:t>
      </w:r>
      <w:r>
        <w:rPr>
          <w:rFonts w:hint="eastAsia"/>
          <w:snapToGrid/>
        </w:rPr>
        <w:t>市政当局负责向处境不利的人提供住房。不同的城市在履行这项职责时应用了不同的战略。有些城市有住房分配的等候名单。没有关于等候名单的总计人数的数据。</w:t>
      </w:r>
    </w:p>
    <w:p w:rsidR="00000000" w:rsidRDefault="00000000">
      <w:pPr>
        <w:spacing w:after="240"/>
        <w:rPr>
          <w:rFonts w:hint="eastAsia"/>
          <w:snapToGrid/>
        </w:rPr>
      </w:pPr>
      <w:r>
        <w:rPr>
          <w:rFonts w:hint="eastAsia"/>
          <w:snapToGrid/>
        </w:rPr>
        <w:tab/>
        <w:t xml:space="preserve">233.  </w:t>
      </w:r>
      <w:r>
        <w:rPr>
          <w:rFonts w:hint="eastAsia"/>
          <w:snapToGrid/>
        </w:rPr>
        <w:t>国家通过挪威国家住房银行帮助向处境不利的人提供住房，该银行向个人以及为低收入群体提供住房的市政当局、单位和机构提供贷款和补助金。国家住房银行与国家住房福利</w:t>
      </w:r>
      <w:r>
        <w:rPr>
          <w:snapToGrid/>
        </w:rPr>
        <w:t>/</w:t>
      </w:r>
      <w:r>
        <w:rPr>
          <w:rFonts w:hint="eastAsia"/>
          <w:snapToGrid/>
        </w:rPr>
        <w:t>社会福利补贴结合起来，使得低收入群体能够获取及保有合适的住房。</w:t>
      </w:r>
    </w:p>
    <w:p w:rsidR="00000000" w:rsidRDefault="00000000">
      <w:pPr>
        <w:pStyle w:val="Heading5"/>
        <w:rPr>
          <w:rFonts w:hint="eastAsia"/>
          <w:snapToGrid/>
        </w:rPr>
      </w:pPr>
      <w:r>
        <w:rPr>
          <w:rFonts w:hint="eastAsia"/>
          <w:snapToGrid/>
        </w:rPr>
        <w:t>家屋所有权</w:t>
      </w:r>
    </w:p>
    <w:p w:rsidR="00000000" w:rsidRDefault="00000000">
      <w:pPr>
        <w:rPr>
          <w:rFonts w:hint="eastAsia"/>
          <w:snapToGrid/>
        </w:rPr>
      </w:pPr>
      <w:r>
        <w:rPr>
          <w:rFonts w:hint="eastAsia"/>
          <w:snapToGrid/>
        </w:rPr>
        <w:tab/>
        <w:t xml:space="preserve">234.  </w:t>
      </w:r>
      <w:r>
        <w:rPr>
          <w:rFonts w:hint="eastAsia"/>
          <w:snapToGrid/>
        </w:rPr>
        <w:t>挪威住房政策的目标之一是确保人人能够或以个人业主的身份，或以一名某一住房合作社成员的身份拥有他或她自己的家屋。住房政策文书的设计就是要使得这一地点能够办到。因此，只有</w:t>
      </w:r>
      <w:r>
        <w:rPr>
          <w:snapToGrid/>
        </w:rPr>
        <w:t>23%</w:t>
      </w:r>
      <w:r>
        <w:rPr>
          <w:rFonts w:hint="eastAsia"/>
          <w:snapToGrid/>
        </w:rPr>
        <w:t>的人口居住在租来的住房里。</w:t>
      </w:r>
      <w:r>
        <w:rPr>
          <w:snapToGrid/>
        </w:rPr>
        <w:t>5%</w:t>
      </w:r>
      <w:r>
        <w:rPr>
          <w:rFonts w:hint="eastAsia"/>
          <w:snapToGrid/>
        </w:rPr>
        <w:t>的住房是城市租借住房、</w:t>
      </w:r>
      <w:r>
        <w:rPr>
          <w:snapToGrid/>
        </w:rPr>
        <w:t>2.5%</w:t>
      </w:r>
      <w:r>
        <w:rPr>
          <w:rFonts w:hint="eastAsia"/>
          <w:snapToGrid/>
        </w:rPr>
        <w:t>为住房公司该所拥有和出租，</w:t>
      </w:r>
      <w:r>
        <w:rPr>
          <w:snapToGrid/>
        </w:rPr>
        <w:t>13%</w:t>
      </w:r>
      <w:r>
        <w:rPr>
          <w:rFonts w:hint="eastAsia"/>
          <w:snapToGrid/>
        </w:rPr>
        <w:t>属于私人所有的，</w:t>
      </w:r>
      <w:r>
        <w:rPr>
          <w:snapToGrid/>
        </w:rPr>
        <w:t>2.8%</w:t>
      </w:r>
      <w:r>
        <w:rPr>
          <w:rFonts w:hint="eastAsia"/>
          <w:snapToGrid/>
        </w:rPr>
        <w:t>是由其他业主出租的。</w:t>
      </w:r>
    </w:p>
    <w:p w:rsidR="00000000" w:rsidRDefault="00000000">
      <w:pPr>
        <w:spacing w:after="240"/>
        <w:rPr>
          <w:rFonts w:hint="eastAsia"/>
          <w:snapToGrid/>
        </w:rPr>
      </w:pPr>
      <w:r>
        <w:rPr>
          <w:rFonts w:hint="eastAsia"/>
          <w:snapToGrid/>
        </w:rPr>
        <w:tab/>
        <w:t xml:space="preserve">235.  </w:t>
      </w:r>
      <w:r>
        <w:rPr>
          <w:rFonts w:hint="eastAsia"/>
          <w:snapToGrid/>
        </w:rPr>
        <w:t>大部分居住在租来的住房里的人都相当年轻</w:t>
      </w:r>
      <w:r>
        <w:rPr>
          <w:rFonts w:hint="eastAsia"/>
          <w:snapToGrid/>
        </w:rPr>
        <w:t>(45</w:t>
      </w:r>
      <w:r>
        <w:rPr>
          <w:rFonts w:hint="eastAsia"/>
          <w:snapToGrid/>
        </w:rPr>
        <w:t>岁以下</w:t>
      </w:r>
      <w:r>
        <w:rPr>
          <w:rFonts w:hint="eastAsia"/>
          <w:snapToGrid/>
        </w:rPr>
        <w:t>)</w:t>
      </w:r>
      <w:r>
        <w:rPr>
          <w:rFonts w:hint="eastAsia"/>
          <w:snapToGrid/>
        </w:rPr>
        <w:t>。这个趋势在</w:t>
      </w:r>
      <w:r>
        <w:rPr>
          <w:snapToGrid/>
        </w:rPr>
        <w:t>20</w:t>
      </w:r>
      <w:r>
        <w:rPr>
          <w:rFonts w:hint="eastAsia"/>
          <w:snapToGrid/>
        </w:rPr>
        <w:t>世纪</w:t>
      </w:r>
      <w:r>
        <w:rPr>
          <w:snapToGrid/>
        </w:rPr>
        <w:t>90</w:t>
      </w:r>
      <w:r>
        <w:rPr>
          <w:rFonts w:hint="eastAsia"/>
          <w:snapToGrid/>
        </w:rPr>
        <w:t>年代加剧了。在租借住房的人中间，单亲或独身者的比例超过他们在人口中的比例。这些人大部分是向私人租借的，而住在租借住房里比较年长的人则常常租借城市福利住房。</w:t>
      </w:r>
    </w:p>
    <w:p w:rsidR="00000000" w:rsidRDefault="00000000">
      <w:pPr>
        <w:pStyle w:val="Heading5"/>
        <w:rPr>
          <w:rFonts w:hint="eastAsia"/>
          <w:snapToGrid/>
        </w:rPr>
      </w:pPr>
      <w:r>
        <w:rPr>
          <w:rFonts w:hint="eastAsia"/>
          <w:snapToGrid/>
        </w:rPr>
        <w:t>影响实现住房权的法律</w:t>
      </w:r>
    </w:p>
    <w:p w:rsidR="00000000" w:rsidRDefault="00000000">
      <w:pPr>
        <w:spacing w:after="240"/>
        <w:rPr>
          <w:rFonts w:hint="eastAsia"/>
          <w:snapToGrid/>
        </w:rPr>
      </w:pPr>
      <w:r>
        <w:rPr>
          <w:rFonts w:hint="eastAsia"/>
          <w:snapToGrid/>
        </w:rPr>
        <w:tab/>
        <w:t xml:space="preserve">236.  </w:t>
      </w:r>
      <w:r>
        <w:rPr>
          <w:rFonts w:hint="eastAsia"/>
          <w:snapToGrid/>
        </w:rPr>
        <w:t>根据挪威的现行法律，没有任何法律规定写明了住房权，但是，再一次请参考这样一个事实，即《经济、社会和文化权利国际公约》如同挪威法律适用。在原则上，是假设我国的所有成年人都能够为了他们自己及其家庭获取一所合适的住宅的。父母有职责在他们的子女未成年期间向他们提供一个住处。除此之外，根据《社会服务法》，市政当局有职责帮助没有能力的人获取一个自己的住处。</w:t>
      </w:r>
    </w:p>
    <w:p w:rsidR="00000000" w:rsidRDefault="00000000">
      <w:pPr>
        <w:pStyle w:val="Heading5"/>
        <w:rPr>
          <w:rFonts w:hint="eastAsia"/>
          <w:snapToGrid/>
        </w:rPr>
      </w:pPr>
      <w:r>
        <w:rPr>
          <w:rFonts w:hint="eastAsia"/>
          <w:snapToGrid/>
        </w:rPr>
        <w:t>其他立法</w:t>
      </w:r>
    </w:p>
    <w:p w:rsidR="00000000" w:rsidRDefault="00000000">
      <w:pPr>
        <w:rPr>
          <w:rFonts w:hint="eastAsia"/>
          <w:snapToGrid/>
        </w:rPr>
      </w:pPr>
      <w:r>
        <w:rPr>
          <w:rFonts w:hint="eastAsia"/>
          <w:snapToGrid/>
        </w:rPr>
        <w:tab/>
        <w:t xml:space="preserve">237.  </w:t>
      </w:r>
      <w:r>
        <w:rPr>
          <w:rFonts w:hint="eastAsia"/>
          <w:snapToGrid/>
        </w:rPr>
        <w:t>近年来，做了很多工作来改进有关住房和房地产的立法。首先，在</w:t>
      </w:r>
      <w:r>
        <w:rPr>
          <w:snapToGrid/>
        </w:rPr>
        <w:t>1999</w:t>
      </w:r>
      <w:r>
        <w:rPr>
          <w:rFonts w:hint="eastAsia"/>
          <w:snapToGrid/>
        </w:rPr>
        <w:t>年通过了一项新的《房租法》</w:t>
      </w:r>
      <w:r>
        <w:rPr>
          <w:rFonts w:hint="eastAsia"/>
          <w:snapToGrid/>
        </w:rPr>
        <w:t>(</w:t>
      </w:r>
      <w:r>
        <w:rPr>
          <w:snapToGrid/>
        </w:rPr>
        <w:t>1999</w:t>
      </w:r>
      <w:r>
        <w:rPr>
          <w:rFonts w:hint="eastAsia"/>
          <w:snapToGrid/>
        </w:rPr>
        <w:t>年</w:t>
      </w:r>
      <w:r>
        <w:rPr>
          <w:snapToGrid/>
        </w:rPr>
        <w:t>3</w:t>
      </w:r>
      <w:r>
        <w:rPr>
          <w:rFonts w:hint="eastAsia"/>
          <w:snapToGrid/>
        </w:rPr>
        <w:t>月</w:t>
      </w:r>
      <w:r>
        <w:rPr>
          <w:snapToGrid/>
        </w:rPr>
        <w:t>26</w:t>
      </w:r>
      <w:r>
        <w:rPr>
          <w:rFonts w:hint="eastAsia"/>
          <w:snapToGrid/>
        </w:rPr>
        <w:t>日第</w:t>
      </w:r>
      <w:r>
        <w:rPr>
          <w:snapToGrid/>
        </w:rPr>
        <w:t>17</w:t>
      </w:r>
      <w:r>
        <w:rPr>
          <w:rFonts w:hint="eastAsia"/>
          <w:snapToGrid/>
        </w:rPr>
        <w:t>号法令</w:t>
      </w:r>
      <w:r>
        <w:rPr>
          <w:rFonts w:hint="eastAsia"/>
          <w:snapToGrid/>
        </w:rPr>
        <w:t>)</w:t>
      </w:r>
      <w:r>
        <w:rPr>
          <w:rFonts w:hint="eastAsia"/>
          <w:snapToGrid/>
        </w:rPr>
        <w:t>。这项法令管制为住房目的和其他目的的房屋租借合同。根据这项新的法令，房客的权利得到了加强，而双方的利益以一种良好的方式受到了保障。</w:t>
      </w:r>
    </w:p>
    <w:p w:rsidR="00000000" w:rsidRDefault="00000000">
      <w:pPr>
        <w:rPr>
          <w:rFonts w:hint="eastAsia"/>
          <w:snapToGrid/>
        </w:rPr>
      </w:pPr>
      <w:r>
        <w:rPr>
          <w:rFonts w:hint="eastAsia"/>
          <w:snapToGrid/>
        </w:rPr>
        <w:tab/>
        <w:t xml:space="preserve">238.  </w:t>
      </w:r>
      <w:r>
        <w:rPr>
          <w:rFonts w:hint="eastAsia"/>
          <w:snapToGrid/>
        </w:rPr>
        <w:t>其次，在</w:t>
      </w:r>
      <w:r>
        <w:rPr>
          <w:snapToGrid/>
        </w:rPr>
        <w:t>199</w:t>
      </w:r>
      <w:r>
        <w:rPr>
          <w:rFonts w:hint="eastAsia"/>
          <w:snapToGrid/>
        </w:rPr>
        <w:t>7</w:t>
      </w:r>
      <w:r>
        <w:rPr>
          <w:rFonts w:hint="eastAsia"/>
          <w:snapToGrid/>
        </w:rPr>
        <w:t>年通过了一项有关房东</w:t>
      </w:r>
      <w:r>
        <w:rPr>
          <w:snapToGrid/>
        </w:rPr>
        <w:t>—</w:t>
      </w:r>
      <w:r>
        <w:rPr>
          <w:rFonts w:hint="eastAsia"/>
          <w:snapToGrid/>
        </w:rPr>
        <w:t>房客部分的新的法令</w:t>
      </w:r>
      <w:r>
        <w:rPr>
          <w:rFonts w:hint="eastAsia"/>
          <w:snapToGrid/>
        </w:rPr>
        <w:t>(</w:t>
      </w:r>
      <w:r>
        <w:rPr>
          <w:snapToGrid/>
        </w:rPr>
        <w:t>199</w:t>
      </w:r>
      <w:r>
        <w:rPr>
          <w:rFonts w:hint="eastAsia"/>
          <w:snapToGrid/>
        </w:rPr>
        <w:t>7</w:t>
      </w:r>
      <w:r>
        <w:rPr>
          <w:rFonts w:hint="eastAsia"/>
          <w:snapToGrid/>
        </w:rPr>
        <w:t>年</w:t>
      </w:r>
      <w:r>
        <w:rPr>
          <w:rFonts w:hint="eastAsia"/>
          <w:snapToGrid/>
        </w:rPr>
        <w:t>5</w:t>
      </w:r>
      <w:r>
        <w:rPr>
          <w:rFonts w:hint="eastAsia"/>
          <w:snapToGrid/>
        </w:rPr>
        <w:t>月</w:t>
      </w:r>
      <w:r>
        <w:rPr>
          <w:snapToGrid/>
        </w:rPr>
        <w:t>2</w:t>
      </w:r>
      <w:r>
        <w:rPr>
          <w:rFonts w:hint="eastAsia"/>
          <w:snapToGrid/>
        </w:rPr>
        <w:t>3</w:t>
      </w:r>
      <w:r>
        <w:rPr>
          <w:rFonts w:hint="eastAsia"/>
          <w:snapToGrid/>
        </w:rPr>
        <w:t>日第</w:t>
      </w:r>
      <w:r>
        <w:rPr>
          <w:rFonts w:hint="eastAsia"/>
          <w:snapToGrid/>
        </w:rPr>
        <w:t>3</w:t>
      </w:r>
      <w:r>
        <w:rPr>
          <w:snapToGrid/>
        </w:rPr>
        <w:t>1</w:t>
      </w:r>
      <w:r>
        <w:rPr>
          <w:rFonts w:hint="eastAsia"/>
          <w:snapToGrid/>
        </w:rPr>
        <w:t>号法令</w:t>
      </w:r>
      <w:r>
        <w:rPr>
          <w:rFonts w:hint="eastAsia"/>
          <w:snapToGrid/>
        </w:rPr>
        <w:t>)</w:t>
      </w:r>
      <w:r>
        <w:rPr>
          <w:rFonts w:hint="eastAsia"/>
          <w:snapToGrid/>
        </w:rPr>
        <w:t>。房东</w:t>
      </w:r>
      <w:r>
        <w:rPr>
          <w:snapToGrid/>
        </w:rPr>
        <w:t>—</w:t>
      </w:r>
      <w:r>
        <w:rPr>
          <w:rFonts w:hint="eastAsia"/>
          <w:snapToGrid/>
        </w:rPr>
        <w:t>房客部分是对一所附有占据该房产一个住处或其他空间的唯一权利的共有房产的分摊。以前一项法令的大部分规定都予以保留，但是新的法令更加详细，而且在某些点上为个人房东</w:t>
      </w:r>
      <w:r>
        <w:rPr>
          <w:snapToGrid/>
        </w:rPr>
        <w:t>—</w:t>
      </w:r>
      <w:r>
        <w:rPr>
          <w:rFonts w:hint="eastAsia"/>
          <w:snapToGrid/>
        </w:rPr>
        <w:t>房客提供了更好的保障。</w:t>
      </w:r>
    </w:p>
    <w:p w:rsidR="00000000" w:rsidRDefault="00000000">
      <w:pPr>
        <w:rPr>
          <w:rFonts w:hint="eastAsia"/>
          <w:snapToGrid/>
        </w:rPr>
      </w:pPr>
      <w:r>
        <w:rPr>
          <w:rFonts w:hint="eastAsia"/>
          <w:snapToGrid/>
        </w:rPr>
        <w:tab/>
        <w:t xml:space="preserve">239.  </w:t>
      </w:r>
      <w:r>
        <w:rPr>
          <w:rFonts w:hint="eastAsia"/>
          <w:snapToGrid/>
        </w:rPr>
        <w:t>第三，议会通过了两项有关合作住房协会</w:t>
      </w:r>
      <w:r>
        <w:rPr>
          <w:rFonts w:hint="eastAsia"/>
          <w:snapToGrid/>
        </w:rPr>
        <w:t>(</w:t>
      </w:r>
      <w:r>
        <w:rPr>
          <w:i/>
          <w:iCs/>
          <w:snapToGrid/>
        </w:rPr>
        <w:t>boligbyggelag</w:t>
      </w:r>
      <w:r>
        <w:rPr>
          <w:rFonts w:hint="eastAsia"/>
          <w:snapToGrid/>
        </w:rPr>
        <w:t>)</w:t>
      </w:r>
      <w:r>
        <w:rPr>
          <w:rFonts w:hint="eastAsia"/>
          <w:snapToGrid/>
        </w:rPr>
        <w:t>和住房合作社</w:t>
      </w:r>
      <w:r>
        <w:rPr>
          <w:rFonts w:hint="eastAsia"/>
          <w:snapToGrid/>
        </w:rPr>
        <w:t>(</w:t>
      </w:r>
      <w:r>
        <w:rPr>
          <w:i/>
          <w:iCs/>
          <w:snapToGrid/>
        </w:rPr>
        <w:t>borettslag</w:t>
      </w:r>
      <w:r>
        <w:rPr>
          <w:rFonts w:hint="eastAsia"/>
          <w:snapToGrid/>
        </w:rPr>
        <w:t>)</w:t>
      </w:r>
      <w:r>
        <w:rPr>
          <w:rFonts w:hint="eastAsia"/>
          <w:snapToGrid/>
        </w:rPr>
        <w:t>新的法令</w:t>
      </w:r>
      <w:r>
        <w:rPr>
          <w:rFonts w:hint="eastAsia"/>
          <w:snapToGrid/>
        </w:rPr>
        <w:t>(</w:t>
      </w:r>
      <w:r>
        <w:rPr>
          <w:snapToGrid/>
        </w:rPr>
        <w:t>2003</w:t>
      </w:r>
      <w:r>
        <w:rPr>
          <w:rFonts w:hint="eastAsia"/>
          <w:snapToGrid/>
        </w:rPr>
        <w:t>年</w:t>
      </w:r>
      <w:r>
        <w:rPr>
          <w:snapToGrid/>
        </w:rPr>
        <w:t>6</w:t>
      </w:r>
      <w:r>
        <w:rPr>
          <w:rFonts w:hint="eastAsia"/>
          <w:snapToGrid/>
        </w:rPr>
        <w:t>月</w:t>
      </w:r>
      <w:r>
        <w:rPr>
          <w:snapToGrid/>
        </w:rPr>
        <w:t>6</w:t>
      </w:r>
      <w:r>
        <w:rPr>
          <w:rFonts w:hint="eastAsia"/>
          <w:snapToGrid/>
        </w:rPr>
        <w:t>日第</w:t>
      </w:r>
      <w:r>
        <w:rPr>
          <w:rFonts w:hint="eastAsia"/>
          <w:snapToGrid/>
        </w:rPr>
        <w:t>3</w:t>
      </w:r>
      <w:r>
        <w:rPr>
          <w:snapToGrid/>
        </w:rPr>
        <w:t>8</w:t>
      </w:r>
      <w:r>
        <w:rPr>
          <w:rFonts w:hint="eastAsia"/>
          <w:snapToGrid/>
        </w:rPr>
        <w:t>号和第</w:t>
      </w:r>
      <w:r>
        <w:rPr>
          <w:rFonts w:hint="eastAsia"/>
          <w:snapToGrid/>
        </w:rPr>
        <w:t>3</w:t>
      </w:r>
      <w:r>
        <w:rPr>
          <w:snapToGrid/>
        </w:rPr>
        <w:t>9</w:t>
      </w:r>
      <w:r>
        <w:rPr>
          <w:rFonts w:hint="eastAsia"/>
          <w:snapToGrid/>
        </w:rPr>
        <w:t>号法令</w:t>
      </w:r>
      <w:r>
        <w:rPr>
          <w:rFonts w:hint="eastAsia"/>
          <w:snapToGrid/>
        </w:rPr>
        <w:t>)</w:t>
      </w:r>
      <w:r>
        <w:rPr>
          <w:rFonts w:hint="eastAsia"/>
          <w:snapToGrid/>
        </w:rPr>
        <w:t>，预期这两项法令于</w:t>
      </w:r>
      <w:r>
        <w:rPr>
          <w:rFonts w:hint="eastAsia"/>
          <w:snapToGrid/>
        </w:rPr>
        <w:t>2004</w:t>
      </w:r>
      <w:r>
        <w:rPr>
          <w:rFonts w:hint="eastAsia"/>
          <w:snapToGrid/>
        </w:rPr>
        <w:t>年生效。这两项法令合称《住房合作法》</w:t>
      </w:r>
      <w:r>
        <w:rPr>
          <w:rFonts w:hint="eastAsia"/>
          <w:snapToGrid/>
        </w:rPr>
        <w:t>(</w:t>
      </w:r>
      <w:r>
        <w:rPr>
          <w:i/>
          <w:iCs/>
          <w:snapToGrid/>
        </w:rPr>
        <w:t>Borettslover</w:t>
      </w:r>
      <w:r>
        <w:rPr>
          <w:rFonts w:hint="eastAsia"/>
          <w:snapToGrid/>
        </w:rPr>
        <w:t>)</w:t>
      </w:r>
      <w:r>
        <w:rPr>
          <w:rFonts w:hint="eastAsia"/>
          <w:snapToGrid/>
        </w:rPr>
        <w:t>。该现行法来自</w:t>
      </w:r>
      <w:r>
        <w:rPr>
          <w:snapToGrid/>
        </w:rPr>
        <w:t>1960</w:t>
      </w:r>
      <w:r>
        <w:rPr>
          <w:rFonts w:hint="eastAsia"/>
          <w:snapToGrid/>
        </w:rPr>
        <w:t>年</w:t>
      </w:r>
      <w:r>
        <w:rPr>
          <w:rFonts w:hint="eastAsia"/>
          <w:snapToGrid/>
        </w:rPr>
        <w:t>(</w:t>
      </w:r>
      <w:r>
        <w:rPr>
          <w:snapToGrid/>
        </w:rPr>
        <w:t>1960</w:t>
      </w:r>
      <w:r>
        <w:rPr>
          <w:rFonts w:hint="eastAsia"/>
          <w:snapToGrid/>
        </w:rPr>
        <w:t>年</w:t>
      </w:r>
      <w:r>
        <w:rPr>
          <w:snapToGrid/>
        </w:rPr>
        <w:t>2</w:t>
      </w:r>
      <w:r>
        <w:rPr>
          <w:rFonts w:hint="eastAsia"/>
          <w:snapToGrid/>
        </w:rPr>
        <w:t>月</w:t>
      </w:r>
      <w:r>
        <w:rPr>
          <w:snapToGrid/>
        </w:rPr>
        <w:t>4</w:t>
      </w:r>
      <w:r>
        <w:rPr>
          <w:rFonts w:hint="eastAsia"/>
          <w:snapToGrid/>
        </w:rPr>
        <w:t>日第</w:t>
      </w:r>
      <w:r>
        <w:rPr>
          <w:snapToGrid/>
        </w:rPr>
        <w:t>1</w:t>
      </w:r>
      <w:r>
        <w:rPr>
          <w:rFonts w:hint="eastAsia"/>
          <w:snapToGrid/>
        </w:rPr>
        <w:t>号和第</w:t>
      </w:r>
      <w:r>
        <w:rPr>
          <w:snapToGrid/>
        </w:rPr>
        <w:t>2</w:t>
      </w:r>
      <w:r>
        <w:rPr>
          <w:rFonts w:hint="eastAsia"/>
          <w:snapToGrid/>
        </w:rPr>
        <w:t>号法令</w:t>
      </w:r>
      <w:r>
        <w:rPr>
          <w:rFonts w:hint="eastAsia"/>
          <w:snapToGrid/>
        </w:rPr>
        <w:t>)</w:t>
      </w:r>
      <w:r>
        <w:rPr>
          <w:rFonts w:hint="eastAsia"/>
          <w:snapToGrid/>
        </w:rPr>
        <w:t>，其基础是根据战争中期瑞典的模式发展的，二次大战之后在挪威证明对于住房建设是极为重要的一个合作住房建设和住房产权的模式。</w:t>
      </w:r>
    </w:p>
    <w:p w:rsidR="00000000" w:rsidRDefault="00000000">
      <w:pPr>
        <w:rPr>
          <w:rFonts w:hint="eastAsia"/>
          <w:snapToGrid/>
        </w:rPr>
      </w:pPr>
      <w:r>
        <w:rPr>
          <w:rFonts w:hint="eastAsia"/>
          <w:snapToGrid/>
        </w:rPr>
        <w:tab/>
        <w:t xml:space="preserve">240.  </w:t>
      </w:r>
      <w:r>
        <w:rPr>
          <w:rFonts w:hint="eastAsia"/>
          <w:snapToGrid/>
        </w:rPr>
        <w:t>合作组织的一个与众不同的特点是，它的目的是通过合作社与其成员之间的互动来促进其成员的利益。新的法令大致上维持了原先合作住房协会和住房合作社的法律框架，但是就某几点建议了若干改进和调整，主要是因为经济和社会状况改变了。除其他之外，建议在住房合作社里的全部股份都在同一个地方登记。在目前，股份不是在一个单一、综合的地方登记的。</w:t>
      </w:r>
    </w:p>
    <w:p w:rsidR="00000000" w:rsidRDefault="00000000">
      <w:pPr>
        <w:rPr>
          <w:rFonts w:hint="eastAsia"/>
          <w:snapToGrid/>
        </w:rPr>
      </w:pPr>
      <w:r>
        <w:rPr>
          <w:rFonts w:hint="eastAsia"/>
          <w:snapToGrid/>
        </w:rPr>
        <w:tab/>
        <w:t xml:space="preserve">241.  </w:t>
      </w:r>
      <w:r>
        <w:rPr>
          <w:rFonts w:hint="eastAsia"/>
          <w:snapToGrid/>
        </w:rPr>
        <w:t>第四，有计划提出一项有关市府在购置公寓房屋时的优先购买权的新法令的提案。</w:t>
      </w:r>
      <w:r>
        <w:rPr>
          <w:rFonts w:hint="eastAsia"/>
          <w:snapToGrid/>
        </w:rPr>
        <w:t>1</w:t>
      </w:r>
      <w:r>
        <w:rPr>
          <w:snapToGrid/>
        </w:rPr>
        <w:t>9</w:t>
      </w:r>
      <w:r>
        <w:rPr>
          <w:rFonts w:hint="eastAsia"/>
          <w:snapToGrid/>
        </w:rPr>
        <w:t>77</w:t>
      </w:r>
      <w:r>
        <w:rPr>
          <w:rFonts w:hint="eastAsia"/>
          <w:snapToGrid/>
        </w:rPr>
        <w:t>年，曾经给予市府与大型出租房产出售有关的优先购买权</w:t>
      </w:r>
      <w:r>
        <w:rPr>
          <w:rFonts w:hint="eastAsia"/>
          <w:snapToGrid/>
        </w:rPr>
        <w:t>(1</w:t>
      </w:r>
      <w:r>
        <w:rPr>
          <w:snapToGrid/>
        </w:rPr>
        <w:t>9</w:t>
      </w:r>
      <w:r>
        <w:rPr>
          <w:rFonts w:hint="eastAsia"/>
          <w:snapToGrid/>
        </w:rPr>
        <w:t>77</w:t>
      </w:r>
      <w:r>
        <w:rPr>
          <w:rFonts w:hint="eastAsia"/>
          <w:snapToGrid/>
        </w:rPr>
        <w:t>年</w:t>
      </w:r>
      <w:r>
        <w:rPr>
          <w:rFonts w:hint="eastAsia"/>
          <w:snapToGrid/>
        </w:rPr>
        <w:t>4</w:t>
      </w:r>
      <w:r>
        <w:rPr>
          <w:rFonts w:hint="eastAsia"/>
          <w:snapToGrid/>
        </w:rPr>
        <w:t>月</w:t>
      </w:r>
      <w:r>
        <w:rPr>
          <w:snapToGrid/>
        </w:rPr>
        <w:t>2</w:t>
      </w:r>
      <w:r>
        <w:rPr>
          <w:rFonts w:hint="eastAsia"/>
          <w:snapToGrid/>
        </w:rPr>
        <w:t>9</w:t>
      </w:r>
      <w:r>
        <w:rPr>
          <w:rFonts w:hint="eastAsia"/>
          <w:snapToGrid/>
        </w:rPr>
        <w:t>日第</w:t>
      </w:r>
      <w:r>
        <w:rPr>
          <w:rFonts w:hint="eastAsia"/>
          <w:snapToGrid/>
        </w:rPr>
        <w:t>34</w:t>
      </w:r>
      <w:r>
        <w:rPr>
          <w:rFonts w:hint="eastAsia"/>
          <w:snapToGrid/>
        </w:rPr>
        <w:t>号法令</w:t>
      </w:r>
      <w:r>
        <w:rPr>
          <w:rFonts w:hint="eastAsia"/>
          <w:snapToGrid/>
        </w:rPr>
        <w:t>)</w:t>
      </w:r>
      <w:r>
        <w:rPr>
          <w:rFonts w:hint="eastAsia"/>
          <w:snapToGrid/>
        </w:rPr>
        <w:t>。这项法令是基于一个明确表示的政治目的，即确保人们能够拥有他们所居住的住房。当这项法令进行修订时，主要的要素将予以保留，但是将改进某些方面的规定，以便使得这项法令更有效力。这一点除其他之外，将适用于有关确定房产要大到什么程度才适用优先购买权的规定。</w:t>
      </w:r>
    </w:p>
    <w:p w:rsidR="00000000" w:rsidRDefault="00000000">
      <w:pPr>
        <w:rPr>
          <w:rFonts w:hint="eastAsia"/>
          <w:snapToGrid/>
        </w:rPr>
      </w:pPr>
      <w:r>
        <w:rPr>
          <w:rFonts w:hint="eastAsia"/>
          <w:snapToGrid/>
        </w:rPr>
        <w:tab/>
        <w:t xml:space="preserve">242.  </w:t>
      </w:r>
      <w:r>
        <w:rPr>
          <w:rFonts w:hint="eastAsia"/>
          <w:snapToGrid/>
        </w:rPr>
        <w:t>第五，分别通过了有关建设住房的法令</w:t>
      </w:r>
      <w:r>
        <w:rPr>
          <w:rFonts w:hint="eastAsia"/>
          <w:snapToGrid/>
        </w:rPr>
        <w:t>(1</w:t>
      </w:r>
      <w:r>
        <w:rPr>
          <w:snapToGrid/>
        </w:rPr>
        <w:t>9</w:t>
      </w:r>
      <w:r>
        <w:rPr>
          <w:rFonts w:hint="eastAsia"/>
          <w:snapToGrid/>
        </w:rPr>
        <w:t>77</w:t>
      </w:r>
      <w:r>
        <w:rPr>
          <w:rFonts w:hint="eastAsia"/>
          <w:snapToGrid/>
        </w:rPr>
        <w:t>年</w:t>
      </w:r>
      <w:r>
        <w:rPr>
          <w:rFonts w:hint="eastAsia"/>
          <w:snapToGrid/>
        </w:rPr>
        <w:t>6</w:t>
      </w:r>
      <w:r>
        <w:rPr>
          <w:rFonts w:hint="eastAsia"/>
          <w:snapToGrid/>
        </w:rPr>
        <w:t>月</w:t>
      </w:r>
      <w:r>
        <w:rPr>
          <w:rFonts w:hint="eastAsia"/>
          <w:snapToGrid/>
        </w:rPr>
        <w:t>13</w:t>
      </w:r>
      <w:r>
        <w:rPr>
          <w:rFonts w:hint="eastAsia"/>
          <w:snapToGrid/>
        </w:rPr>
        <w:t>日第</w:t>
      </w:r>
      <w:r>
        <w:rPr>
          <w:rFonts w:hint="eastAsia"/>
          <w:snapToGrid/>
        </w:rPr>
        <w:t>43</w:t>
      </w:r>
      <w:r>
        <w:rPr>
          <w:rFonts w:hint="eastAsia"/>
          <w:snapToGrid/>
        </w:rPr>
        <w:t>号法令</w:t>
      </w:r>
      <w:r>
        <w:rPr>
          <w:rFonts w:hint="eastAsia"/>
          <w:snapToGrid/>
        </w:rPr>
        <w:t>)</w:t>
      </w:r>
      <w:r>
        <w:rPr>
          <w:rFonts w:hint="eastAsia"/>
          <w:snapToGrid/>
        </w:rPr>
        <w:t>和有关住房买卖的法令</w:t>
      </w:r>
      <w:r>
        <w:rPr>
          <w:rFonts w:hint="eastAsia"/>
          <w:snapToGrid/>
        </w:rPr>
        <w:t>(1</w:t>
      </w:r>
      <w:r>
        <w:rPr>
          <w:snapToGrid/>
        </w:rPr>
        <w:t>9</w:t>
      </w:r>
      <w:r>
        <w:rPr>
          <w:rFonts w:hint="eastAsia"/>
          <w:snapToGrid/>
        </w:rPr>
        <w:t>92</w:t>
      </w:r>
      <w:r>
        <w:rPr>
          <w:rFonts w:hint="eastAsia"/>
          <w:snapToGrid/>
        </w:rPr>
        <w:t>年</w:t>
      </w:r>
      <w:r>
        <w:rPr>
          <w:rFonts w:hint="eastAsia"/>
          <w:snapToGrid/>
        </w:rPr>
        <w:t>7</w:t>
      </w:r>
      <w:r>
        <w:rPr>
          <w:rFonts w:hint="eastAsia"/>
          <w:snapToGrid/>
        </w:rPr>
        <w:t>月</w:t>
      </w:r>
      <w:r>
        <w:rPr>
          <w:rFonts w:hint="eastAsia"/>
          <w:snapToGrid/>
        </w:rPr>
        <w:t>3</w:t>
      </w:r>
      <w:r>
        <w:rPr>
          <w:rFonts w:hint="eastAsia"/>
          <w:snapToGrid/>
        </w:rPr>
        <w:t>日第</w:t>
      </w:r>
      <w:r>
        <w:rPr>
          <w:rFonts w:hint="eastAsia"/>
          <w:snapToGrid/>
        </w:rPr>
        <w:t>93</w:t>
      </w:r>
      <w:r>
        <w:rPr>
          <w:rFonts w:hint="eastAsia"/>
          <w:snapToGrid/>
        </w:rPr>
        <w:t>号法令</w:t>
      </w:r>
      <w:r>
        <w:rPr>
          <w:rFonts w:hint="eastAsia"/>
          <w:snapToGrid/>
        </w:rPr>
        <w:t>)</w:t>
      </w:r>
      <w:r>
        <w:rPr>
          <w:rFonts w:hint="eastAsia"/>
          <w:snapToGrid/>
        </w:rPr>
        <w:t>。还有有关代理机构，即通过中介人出售和有关土地租借的新法令。租借即租用土地建造一所属于承租人所有的住房。大家知道租借的办法已经有许多年了，但是这种类型合同的第一项综合规则是与</w:t>
      </w:r>
      <w:r>
        <w:rPr>
          <w:rFonts w:hint="eastAsia"/>
          <w:snapToGrid/>
        </w:rPr>
        <w:t>1975</w:t>
      </w:r>
      <w:r>
        <w:rPr>
          <w:rFonts w:hint="eastAsia"/>
          <w:snapToGrid/>
        </w:rPr>
        <w:t>年的《土地租借法》同时出台的。</w:t>
      </w:r>
      <w:r>
        <w:rPr>
          <w:rFonts w:hint="eastAsia"/>
          <w:snapToGrid/>
        </w:rPr>
        <w:t>1996</w:t>
      </w:r>
      <w:r>
        <w:rPr>
          <w:rFonts w:hint="eastAsia"/>
          <w:snapToGrid/>
        </w:rPr>
        <w:t>年通过了一项新的《土地租借法》，这项法令除其他之外，规定了调整地租的不同方式。</w:t>
      </w:r>
    </w:p>
    <w:p w:rsidR="00000000" w:rsidRDefault="00000000">
      <w:pPr>
        <w:spacing w:after="240"/>
        <w:rPr>
          <w:rFonts w:hint="eastAsia"/>
          <w:snapToGrid/>
        </w:rPr>
      </w:pPr>
      <w:r>
        <w:rPr>
          <w:rFonts w:hint="eastAsia"/>
          <w:snapToGrid/>
        </w:rPr>
        <w:tab/>
        <w:t xml:space="preserve">243.  </w:t>
      </w:r>
      <w:r>
        <w:rPr>
          <w:rFonts w:hint="eastAsia"/>
          <w:snapToGrid/>
        </w:rPr>
        <w:t>市政当局负责帮助那些没有能力自己购置住房的处境不利的人。一个方法是提供出租住房。过去，市政当局为了这个目的拥有整栋整栋的出租房产。但是，渐渐变得更加普遍的做法是市政当局拥有各种综合大楼里的住房部分以及住房合作社里的份额，将之出租给处境不利的人们。这些法令中有关于房东</w:t>
      </w:r>
      <w:r>
        <w:rPr>
          <w:snapToGrid/>
        </w:rPr>
        <w:t>—</w:t>
      </w:r>
      <w:r>
        <w:rPr>
          <w:rFonts w:hint="eastAsia"/>
          <w:snapToGrid/>
        </w:rPr>
        <w:t>房客部分和住房合作社的特别规则，授权市政当局购买最多到</w:t>
      </w:r>
      <w:r>
        <w:rPr>
          <w:rFonts w:hint="eastAsia"/>
          <w:snapToGrid/>
        </w:rPr>
        <w:t>10%</w:t>
      </w:r>
      <w:r>
        <w:rPr>
          <w:rFonts w:hint="eastAsia"/>
          <w:snapToGrid/>
        </w:rPr>
        <w:t>的部分或份额。使得地方当局能够以这种方式购置住房的办法，证明是有利于住房和社会政策的。</w:t>
      </w:r>
    </w:p>
    <w:p w:rsidR="00000000" w:rsidRDefault="00000000">
      <w:pPr>
        <w:pStyle w:val="Heading5"/>
        <w:rPr>
          <w:rFonts w:hint="eastAsia"/>
          <w:snapToGrid/>
        </w:rPr>
      </w:pPr>
      <w:r>
        <w:rPr>
          <w:rFonts w:hint="eastAsia"/>
          <w:snapToGrid/>
        </w:rPr>
        <w:t>有关土地使用等的立法</w:t>
      </w:r>
    </w:p>
    <w:p w:rsidR="00000000" w:rsidRDefault="00000000">
      <w:pPr>
        <w:rPr>
          <w:rFonts w:hint="eastAsia"/>
          <w:snapToGrid/>
        </w:rPr>
      </w:pPr>
      <w:r>
        <w:rPr>
          <w:rFonts w:hint="eastAsia"/>
          <w:snapToGrid/>
        </w:rPr>
        <w:tab/>
        <w:t xml:space="preserve">244.  </w:t>
      </w:r>
      <w:r>
        <w:rPr>
          <w:rFonts w:hint="eastAsia"/>
          <w:snapToGrid/>
        </w:rPr>
        <w:t>有关于在挪威必须和可以使用土地的目的的综合性规章。有关特许和公共当局在购置房地产时的优先购买权的法令</w:t>
      </w:r>
      <w:r>
        <w:rPr>
          <w:rFonts w:hint="eastAsia"/>
          <w:snapToGrid/>
        </w:rPr>
        <w:t>(1</w:t>
      </w:r>
      <w:r>
        <w:rPr>
          <w:snapToGrid/>
        </w:rPr>
        <w:t>9</w:t>
      </w:r>
      <w:r>
        <w:rPr>
          <w:rFonts w:hint="eastAsia"/>
          <w:snapToGrid/>
        </w:rPr>
        <w:t>74</w:t>
      </w:r>
      <w:r>
        <w:rPr>
          <w:rFonts w:hint="eastAsia"/>
          <w:snapToGrid/>
        </w:rPr>
        <w:t>年</w:t>
      </w:r>
      <w:r>
        <w:rPr>
          <w:rFonts w:hint="eastAsia"/>
          <w:snapToGrid/>
        </w:rPr>
        <w:t>5</w:t>
      </w:r>
      <w:r>
        <w:rPr>
          <w:rFonts w:hint="eastAsia"/>
          <w:snapToGrid/>
        </w:rPr>
        <w:t>月</w:t>
      </w:r>
      <w:r>
        <w:rPr>
          <w:rFonts w:hint="eastAsia"/>
          <w:snapToGrid/>
        </w:rPr>
        <w:t>31</w:t>
      </w:r>
      <w:r>
        <w:rPr>
          <w:rFonts w:hint="eastAsia"/>
          <w:snapToGrid/>
        </w:rPr>
        <w:t>日第</w:t>
      </w:r>
      <w:r>
        <w:rPr>
          <w:rFonts w:hint="eastAsia"/>
          <w:snapToGrid/>
        </w:rPr>
        <w:t>19</w:t>
      </w:r>
      <w:r>
        <w:rPr>
          <w:rFonts w:hint="eastAsia"/>
          <w:snapToGrid/>
        </w:rPr>
        <w:t>号法令</w:t>
      </w:r>
      <w:r>
        <w:rPr>
          <w:rFonts w:hint="eastAsia"/>
          <w:snapToGrid/>
        </w:rPr>
        <w:t>)</w:t>
      </w:r>
      <w:r>
        <w:rPr>
          <w:rFonts w:hint="eastAsia"/>
          <w:snapToGrid/>
        </w:rPr>
        <w:t>的目的，是管理和控制房地产的出售，以便达到有效保护农地，以及这种所有权和使用最能符合社会的利益，除其他之外，保障农业的利益及满足将土地用于发展的需要；并且确保房地产的价格趋势能为社会所接受。除了某些例外，没有许可</w:t>
      </w:r>
      <w:r>
        <w:rPr>
          <w:rFonts w:hint="eastAsia"/>
          <w:snapToGrid/>
        </w:rPr>
        <w:t>(</w:t>
      </w:r>
      <w:r>
        <w:rPr>
          <w:rFonts w:hint="eastAsia"/>
          <w:snapToGrid/>
        </w:rPr>
        <w:t>特许</w:t>
      </w:r>
      <w:r>
        <w:rPr>
          <w:rFonts w:hint="eastAsia"/>
          <w:snapToGrid/>
        </w:rPr>
        <w:t>)</w:t>
      </w:r>
      <w:r>
        <w:rPr>
          <w:rFonts w:hint="eastAsia"/>
          <w:snapToGrid/>
        </w:rPr>
        <w:t>就不能购置房地产。</w:t>
      </w:r>
    </w:p>
    <w:p w:rsidR="00000000" w:rsidRDefault="00000000">
      <w:pPr>
        <w:rPr>
          <w:rFonts w:hint="eastAsia"/>
          <w:snapToGrid/>
        </w:rPr>
      </w:pPr>
      <w:r>
        <w:rPr>
          <w:rFonts w:hint="eastAsia"/>
          <w:snapToGrid/>
        </w:rPr>
        <w:tab/>
        <w:t xml:space="preserve">245.  </w:t>
      </w:r>
      <w:r>
        <w:rPr>
          <w:rFonts w:hint="eastAsia"/>
          <w:snapToGrid/>
        </w:rPr>
        <w:t>关于房地产征用的法令</w:t>
      </w:r>
      <w:r>
        <w:rPr>
          <w:rFonts w:hint="eastAsia"/>
          <w:snapToGrid/>
        </w:rPr>
        <w:t>(1</w:t>
      </w:r>
      <w:r>
        <w:rPr>
          <w:snapToGrid/>
        </w:rPr>
        <w:t>9</w:t>
      </w:r>
      <w:r>
        <w:rPr>
          <w:rFonts w:hint="eastAsia"/>
          <w:snapToGrid/>
        </w:rPr>
        <w:t>59</w:t>
      </w:r>
      <w:r>
        <w:rPr>
          <w:rFonts w:hint="eastAsia"/>
          <w:snapToGrid/>
        </w:rPr>
        <w:t>年</w:t>
      </w:r>
      <w:r>
        <w:rPr>
          <w:rFonts w:hint="eastAsia"/>
          <w:snapToGrid/>
        </w:rPr>
        <w:t>10</w:t>
      </w:r>
      <w:r>
        <w:rPr>
          <w:rFonts w:hint="eastAsia"/>
          <w:snapToGrid/>
        </w:rPr>
        <w:t>月</w:t>
      </w:r>
      <w:r>
        <w:rPr>
          <w:rFonts w:hint="eastAsia"/>
          <w:snapToGrid/>
        </w:rPr>
        <w:t>23</w:t>
      </w:r>
      <w:r>
        <w:rPr>
          <w:rFonts w:hint="eastAsia"/>
          <w:snapToGrid/>
        </w:rPr>
        <w:t>日第</w:t>
      </w:r>
      <w:r>
        <w:rPr>
          <w:rFonts w:hint="eastAsia"/>
          <w:snapToGrid/>
        </w:rPr>
        <w:t>3</w:t>
      </w:r>
      <w:r>
        <w:rPr>
          <w:rFonts w:hint="eastAsia"/>
          <w:snapToGrid/>
        </w:rPr>
        <w:t>号法令</w:t>
      </w:r>
      <w:r>
        <w:rPr>
          <w:rFonts w:hint="eastAsia"/>
          <w:snapToGrid/>
        </w:rPr>
        <w:t>)</w:t>
      </w:r>
      <w:r>
        <w:rPr>
          <w:rFonts w:hint="eastAsia"/>
          <w:snapToGrid/>
        </w:rPr>
        <w:t>管理当房地产、大楼或永久性附于此种房地产的其他装置被征用时，或当房地产的使用权、通行权或其他权利被以禁止以某种方式使用该房地产的方法所取消、改变或废除时所进行的干预。在支付补偿的条件下，当公共建筑、城市设施、住房建设等必需的时候，可以征用房地产。</w:t>
      </w:r>
    </w:p>
    <w:p w:rsidR="00000000" w:rsidRDefault="00000000">
      <w:pPr>
        <w:rPr>
          <w:rFonts w:hint="eastAsia"/>
          <w:snapToGrid/>
        </w:rPr>
      </w:pPr>
      <w:r>
        <w:rPr>
          <w:rFonts w:hint="eastAsia"/>
          <w:snapToGrid/>
        </w:rPr>
        <w:tab/>
        <w:t xml:space="preserve">246.  </w:t>
      </w:r>
      <w:r>
        <w:rPr>
          <w:rFonts w:hint="eastAsia"/>
          <w:snapToGrid/>
        </w:rPr>
        <w:t>《规划和建筑法》</w:t>
      </w:r>
      <w:r>
        <w:rPr>
          <w:rFonts w:hint="eastAsia"/>
          <w:snapToGrid/>
        </w:rPr>
        <w:t>(1</w:t>
      </w:r>
      <w:r>
        <w:rPr>
          <w:snapToGrid/>
        </w:rPr>
        <w:t>9</w:t>
      </w:r>
      <w:r>
        <w:rPr>
          <w:rFonts w:hint="eastAsia"/>
          <w:snapToGrid/>
        </w:rPr>
        <w:t>85</w:t>
      </w:r>
      <w:r>
        <w:rPr>
          <w:rFonts w:hint="eastAsia"/>
          <w:snapToGrid/>
        </w:rPr>
        <w:t>年</w:t>
      </w:r>
      <w:r>
        <w:rPr>
          <w:rFonts w:hint="eastAsia"/>
          <w:snapToGrid/>
        </w:rPr>
        <w:t>6</w:t>
      </w:r>
      <w:r>
        <w:rPr>
          <w:rFonts w:hint="eastAsia"/>
          <w:snapToGrid/>
        </w:rPr>
        <w:t>月</w:t>
      </w:r>
      <w:r>
        <w:rPr>
          <w:rFonts w:hint="eastAsia"/>
          <w:snapToGrid/>
        </w:rPr>
        <w:t>14</w:t>
      </w:r>
      <w:r>
        <w:rPr>
          <w:rFonts w:hint="eastAsia"/>
          <w:snapToGrid/>
        </w:rPr>
        <w:t>日第</w:t>
      </w:r>
      <w:r>
        <w:rPr>
          <w:rFonts w:hint="eastAsia"/>
          <w:snapToGrid/>
        </w:rPr>
        <w:t>77</w:t>
      </w:r>
      <w:r>
        <w:rPr>
          <w:rFonts w:hint="eastAsia"/>
          <w:snapToGrid/>
        </w:rPr>
        <w:t>号法令</w:t>
      </w:r>
      <w:r>
        <w:rPr>
          <w:rFonts w:hint="eastAsia"/>
          <w:snapToGrid/>
        </w:rPr>
        <w:t>)</w:t>
      </w:r>
      <w:r>
        <w:rPr>
          <w:rFonts w:hint="eastAsia"/>
          <w:snapToGrid/>
        </w:rPr>
        <w:t>也载有关于授权征用的规定。根据这项法令，当为了实施一项区域开发计划或建筑开发计划所必需的时候，如果土地所有人需要通道时，为了下水道系统或共同区域，为了工业工地的停车地带或为了工地调整，允许征用房地产。</w:t>
      </w:r>
    </w:p>
    <w:p w:rsidR="00000000" w:rsidRDefault="00000000">
      <w:pPr>
        <w:rPr>
          <w:rFonts w:hint="eastAsia"/>
          <w:snapToGrid/>
        </w:rPr>
      </w:pPr>
      <w:r>
        <w:rPr>
          <w:rFonts w:hint="eastAsia"/>
          <w:snapToGrid/>
        </w:rPr>
        <w:tab/>
        <w:t xml:space="preserve">247.  </w:t>
      </w:r>
      <w:r>
        <w:rPr>
          <w:rFonts w:hint="eastAsia"/>
          <w:snapToGrid/>
        </w:rPr>
        <w:t>根据有关征用房地产的补偿的法令</w:t>
      </w:r>
      <w:r>
        <w:rPr>
          <w:rFonts w:hint="eastAsia"/>
          <w:snapToGrid/>
        </w:rPr>
        <w:t>(1</w:t>
      </w:r>
      <w:r>
        <w:rPr>
          <w:snapToGrid/>
        </w:rPr>
        <w:t>9</w:t>
      </w:r>
      <w:r>
        <w:rPr>
          <w:rFonts w:hint="eastAsia"/>
          <w:snapToGrid/>
        </w:rPr>
        <w:t>84</w:t>
      </w:r>
      <w:r>
        <w:rPr>
          <w:rFonts w:hint="eastAsia"/>
          <w:snapToGrid/>
        </w:rPr>
        <w:t>年</w:t>
      </w:r>
      <w:r>
        <w:rPr>
          <w:rFonts w:hint="eastAsia"/>
          <w:snapToGrid/>
        </w:rPr>
        <w:t>4</w:t>
      </w:r>
      <w:r>
        <w:rPr>
          <w:rFonts w:hint="eastAsia"/>
          <w:snapToGrid/>
        </w:rPr>
        <w:t>月</w:t>
      </w:r>
      <w:r>
        <w:rPr>
          <w:rFonts w:hint="eastAsia"/>
          <w:snapToGrid/>
        </w:rPr>
        <w:t>6</w:t>
      </w:r>
      <w:r>
        <w:rPr>
          <w:rFonts w:hint="eastAsia"/>
          <w:snapToGrid/>
        </w:rPr>
        <w:t>日第</w:t>
      </w:r>
      <w:r>
        <w:rPr>
          <w:rFonts w:hint="eastAsia"/>
          <w:snapToGrid/>
        </w:rPr>
        <w:t>17</w:t>
      </w:r>
      <w:r>
        <w:rPr>
          <w:rFonts w:hint="eastAsia"/>
          <w:snapToGrid/>
        </w:rPr>
        <w:t>号法令</w:t>
      </w:r>
      <w:r>
        <w:rPr>
          <w:rFonts w:hint="eastAsia"/>
          <w:snapToGrid/>
        </w:rPr>
        <w:t>)</w:t>
      </w:r>
      <w:r>
        <w:rPr>
          <w:rFonts w:hint="eastAsia"/>
          <w:snapToGrid/>
        </w:rPr>
        <w:t>，必须就被征用房地产以及就其余房地产的损失和不利向房地产的所有人支付补偿。必须在出售价值、使用价值或重新购买的费用的基础上进行一次估价。《挪威宪法》规定，其房产被征用的任何人必须获得充分的补偿。</w:t>
      </w:r>
    </w:p>
    <w:p w:rsidR="00000000" w:rsidRDefault="00000000">
      <w:pPr>
        <w:rPr>
          <w:rFonts w:hint="eastAsia"/>
          <w:snapToGrid/>
        </w:rPr>
      </w:pPr>
      <w:r>
        <w:rPr>
          <w:rFonts w:hint="eastAsia"/>
          <w:snapToGrid/>
        </w:rPr>
        <w:tab/>
        <w:t xml:space="preserve">248.  </w:t>
      </w:r>
      <w:r>
        <w:rPr>
          <w:rFonts w:hint="eastAsia"/>
          <w:snapToGrid/>
        </w:rPr>
        <w:t>《规划和建筑法》的主要目的是确保规划便于国家、县和市的活动之间的协调，并且为了利用和保护资源、开发和保障美学的考虑提供一个补偿的基础。这项法令通过规划以及通过对各个别建筑项目提出具体要求，目的在于确保土地的使用和建筑开发对于个人和社会最为有利。在规划的过程中，必须实施特别的措施，以确保儿童能在良好的环境里成长。</w:t>
      </w:r>
    </w:p>
    <w:p w:rsidR="00000000" w:rsidRDefault="00000000">
      <w:pPr>
        <w:rPr>
          <w:rFonts w:hint="eastAsia"/>
          <w:snapToGrid/>
        </w:rPr>
      </w:pPr>
      <w:r>
        <w:rPr>
          <w:rFonts w:hint="eastAsia"/>
          <w:snapToGrid/>
        </w:rPr>
        <w:tab/>
        <w:t xml:space="preserve">249.  </w:t>
      </w:r>
      <w:r>
        <w:rPr>
          <w:rFonts w:hint="eastAsia"/>
          <w:snapToGrid/>
        </w:rPr>
        <w:t>市政当局负责管理市政规划以及有关区域发展计划的工作。其他有关机构必须参加规划的过程，计划必须提交给公众审查。所谓有关机构是城市内部从事资源开发、保护、建筑开发或社会、文化发展等工作的机构。</w:t>
      </w:r>
    </w:p>
    <w:p w:rsidR="00000000" w:rsidRDefault="00000000">
      <w:pPr>
        <w:spacing w:after="240"/>
        <w:rPr>
          <w:rFonts w:hint="eastAsia"/>
          <w:snapToGrid/>
        </w:rPr>
      </w:pPr>
      <w:r>
        <w:rPr>
          <w:rFonts w:hint="eastAsia"/>
          <w:snapToGrid/>
        </w:rPr>
        <w:tab/>
        <w:t xml:space="preserve">250.  </w:t>
      </w:r>
      <w:r>
        <w:rPr>
          <w:rFonts w:hint="eastAsia"/>
          <w:snapToGrid/>
        </w:rPr>
        <w:t>市政当局就建筑申请作出最终决定。市政当局还可以通过与承包人和其他开发商签订协议，更加详细地确定某一栋大楼怎样建造，为谁建造。就这样，市政当局通过立法和协议，良好地控制了城市里的新建筑。通过这些手段</w:t>
      </w:r>
      <w:r>
        <w:rPr>
          <w:snapToGrid/>
        </w:rPr>
        <w:t>—</w:t>
      </w:r>
      <w:r>
        <w:rPr>
          <w:rFonts w:hint="eastAsia"/>
          <w:snapToGrid/>
        </w:rPr>
        <w:t>或经济手段</w:t>
      </w:r>
      <w:r>
        <w:rPr>
          <w:snapToGrid/>
        </w:rPr>
        <w:t>—</w:t>
      </w:r>
      <w:r>
        <w:rPr>
          <w:rFonts w:hint="eastAsia"/>
          <w:snapToGrid/>
        </w:rPr>
        <w:t>市政当局能够做到鼓励某种类型的住房开发，包括为处境不利的人和无家可归的人建造的住房。</w:t>
      </w:r>
    </w:p>
    <w:p w:rsidR="00000000" w:rsidRDefault="00000000">
      <w:pPr>
        <w:pStyle w:val="Heading5"/>
        <w:rPr>
          <w:rFonts w:hint="eastAsia"/>
          <w:snapToGrid/>
        </w:rPr>
      </w:pPr>
      <w:r>
        <w:rPr>
          <w:rFonts w:hint="eastAsia"/>
          <w:snapToGrid/>
        </w:rPr>
        <w:t>关于房客保障租期权利的立法</w:t>
      </w:r>
    </w:p>
    <w:p w:rsidR="00000000" w:rsidRDefault="00000000">
      <w:pPr>
        <w:rPr>
          <w:rFonts w:hint="eastAsia"/>
          <w:snapToGrid/>
        </w:rPr>
      </w:pPr>
      <w:r>
        <w:rPr>
          <w:rFonts w:hint="eastAsia"/>
          <w:snapToGrid/>
        </w:rPr>
        <w:tab/>
        <w:t xml:space="preserve">251.  </w:t>
      </w:r>
      <w:r>
        <w:rPr>
          <w:rFonts w:hint="eastAsia"/>
          <w:snapToGrid/>
        </w:rPr>
        <w:t>出租人和承租人之间的法律关系由</w:t>
      </w:r>
      <w:r>
        <w:rPr>
          <w:rFonts w:hint="eastAsia"/>
          <w:snapToGrid/>
        </w:rPr>
        <w:t>1999</w:t>
      </w:r>
      <w:r>
        <w:rPr>
          <w:rFonts w:hint="eastAsia"/>
          <w:snapToGrid/>
        </w:rPr>
        <w:t>年的《房租法》所管制。租房合同只能基于特定、合理的理由才能终止。如果房客对这种终止提出抗议，房东必须将合同的终止交付法院审理。即使法院认为终止有理，也可以在对于双方的利益进行考量之后认为终止不合理而予以驳回。如果双方签订了一项有时间限制的租赁合同，则作为一条普遍规则，该合同必须适用最少的三年期。因此，房客得到了很好的保护，不使他的租期被房东所终止。</w:t>
      </w:r>
    </w:p>
    <w:p w:rsidR="00000000" w:rsidRDefault="00000000">
      <w:pPr>
        <w:rPr>
          <w:rFonts w:hint="eastAsia"/>
          <w:snapToGrid/>
        </w:rPr>
      </w:pPr>
      <w:r>
        <w:rPr>
          <w:rFonts w:hint="eastAsia"/>
          <w:snapToGrid/>
        </w:rPr>
        <w:tab/>
        <w:t xml:space="preserve">252.  </w:t>
      </w:r>
      <w:r>
        <w:rPr>
          <w:rFonts w:hint="eastAsia"/>
          <w:snapToGrid/>
        </w:rPr>
        <w:t>如果法院认为双方约定的租金不合理，可予以减少。房东可以每年提高租金，但只能与消费者指数同步。每隔三年，任何一方可以要求将租金调节到“现行租金”。现行租金是有关地点通过以类似的条件出租类似的住房所已经确定的有代表性的平均租金水平。因此，现行租金比起市场租金来，受到经济周期的影响要小得多。</w:t>
      </w:r>
    </w:p>
    <w:p w:rsidR="00000000" w:rsidRDefault="00000000">
      <w:pPr>
        <w:spacing w:after="240"/>
        <w:rPr>
          <w:rFonts w:hint="eastAsia"/>
          <w:snapToGrid/>
        </w:rPr>
      </w:pPr>
      <w:r>
        <w:rPr>
          <w:rFonts w:hint="eastAsia"/>
          <w:snapToGrid/>
        </w:rPr>
        <w:tab/>
        <w:t xml:space="preserve">253.  </w:t>
      </w:r>
      <w:r>
        <w:rPr>
          <w:rFonts w:hint="eastAsia"/>
          <w:snapToGrid/>
        </w:rPr>
        <w:t>除了根据《房租法》保护租金价格之外，在奥斯陆和特隆赫姆市有不到</w:t>
      </w:r>
      <w:r>
        <w:rPr>
          <w:snapToGrid/>
          <w:spacing w:val="8"/>
        </w:rPr>
        <w:t>12,000</w:t>
      </w:r>
      <w:r>
        <w:rPr>
          <w:rFonts w:hint="eastAsia"/>
          <w:snapToGrid/>
          <w:spacing w:val="8"/>
        </w:rPr>
        <w:t>所住房是调节租金的。这些住房的租金从</w:t>
      </w:r>
      <w:r>
        <w:rPr>
          <w:rFonts w:hint="eastAsia"/>
          <w:snapToGrid/>
          <w:spacing w:val="8"/>
        </w:rPr>
        <w:t>1941</w:t>
      </w:r>
      <w:r>
        <w:rPr>
          <w:rFonts w:hint="eastAsia"/>
          <w:snapToGrid/>
          <w:spacing w:val="8"/>
        </w:rPr>
        <w:t>年起冻结，现在每年可以提高</w:t>
      </w:r>
      <w:r>
        <w:rPr>
          <w:snapToGrid/>
          <w:spacing w:val="8"/>
        </w:rPr>
        <w:t>15%</w:t>
      </w:r>
      <w:r>
        <w:rPr>
          <w:rFonts w:hint="eastAsia"/>
          <w:snapToGrid/>
          <w:spacing w:val="8"/>
        </w:rPr>
        <w:t>或</w:t>
      </w:r>
      <w:r>
        <w:rPr>
          <w:snapToGrid/>
          <w:spacing w:val="8"/>
        </w:rPr>
        <w:t>20%</w:t>
      </w:r>
      <w:r>
        <w:rPr>
          <w:rFonts w:hint="eastAsia"/>
          <w:snapToGrid/>
          <w:spacing w:val="8"/>
        </w:rPr>
        <w:t>，直到新的《房租法》于</w:t>
      </w:r>
      <w:r>
        <w:rPr>
          <w:rFonts w:hint="eastAsia"/>
          <w:snapToGrid/>
          <w:spacing w:val="8"/>
        </w:rPr>
        <w:t>2000</w:t>
      </w:r>
      <w:r>
        <w:rPr>
          <w:rFonts w:hint="eastAsia"/>
          <w:snapToGrid/>
          <w:spacing w:val="8"/>
        </w:rPr>
        <w:t>年</w:t>
      </w:r>
      <w:r>
        <w:rPr>
          <w:rFonts w:hint="eastAsia"/>
          <w:snapToGrid/>
          <w:spacing w:val="8"/>
        </w:rPr>
        <w:t>1</w:t>
      </w:r>
      <w:r>
        <w:rPr>
          <w:rFonts w:hint="eastAsia"/>
          <w:snapToGrid/>
          <w:spacing w:val="8"/>
        </w:rPr>
        <w:t>月</w:t>
      </w:r>
      <w:r>
        <w:rPr>
          <w:rFonts w:hint="eastAsia"/>
          <w:snapToGrid/>
          <w:spacing w:val="8"/>
        </w:rPr>
        <w:t>1</w:t>
      </w:r>
      <w:r>
        <w:rPr>
          <w:rFonts w:hint="eastAsia"/>
          <w:snapToGrid/>
          <w:spacing w:val="8"/>
        </w:rPr>
        <w:t>日生效之后十年停止调节为</w:t>
      </w:r>
      <w:r>
        <w:rPr>
          <w:rFonts w:hint="eastAsia"/>
          <w:snapToGrid/>
        </w:rPr>
        <w:t>止。</w:t>
      </w:r>
    </w:p>
    <w:p w:rsidR="00000000" w:rsidRDefault="00000000">
      <w:pPr>
        <w:pStyle w:val="Heading5"/>
        <w:rPr>
          <w:rFonts w:hint="eastAsia"/>
          <w:snapToGrid/>
        </w:rPr>
      </w:pPr>
      <w:r>
        <w:rPr>
          <w:rFonts w:hint="eastAsia"/>
          <w:snapToGrid/>
        </w:rPr>
        <w:t>有关住房部门的歧视的立法</w:t>
      </w:r>
    </w:p>
    <w:p w:rsidR="00000000" w:rsidRDefault="00000000">
      <w:pPr>
        <w:spacing w:after="240"/>
        <w:rPr>
          <w:rFonts w:hint="eastAsia"/>
          <w:snapToGrid/>
        </w:rPr>
      </w:pPr>
      <w:r>
        <w:rPr>
          <w:rFonts w:hint="eastAsia"/>
          <w:snapToGrid/>
        </w:rPr>
        <w:tab/>
        <w:t xml:space="preserve">254.  </w:t>
      </w:r>
      <w:r>
        <w:rPr>
          <w:rFonts w:hint="eastAsia"/>
          <w:snapToGrid/>
        </w:rPr>
        <w:t>在现行法律中，没有关于禁止住房部门的歧视的规定。但是，联系到有关合作住房协会和住房合作社的新法令</w:t>
      </w:r>
      <w:r>
        <w:rPr>
          <w:rFonts w:hint="eastAsia"/>
          <w:snapToGrid/>
        </w:rPr>
        <w:t>(2003</w:t>
      </w:r>
      <w:r>
        <w:rPr>
          <w:rFonts w:hint="eastAsia"/>
          <w:snapToGrid/>
        </w:rPr>
        <w:t>年</w:t>
      </w:r>
      <w:r>
        <w:rPr>
          <w:rFonts w:hint="eastAsia"/>
          <w:snapToGrid/>
        </w:rPr>
        <w:t>6</w:t>
      </w:r>
      <w:r>
        <w:rPr>
          <w:rFonts w:hint="eastAsia"/>
          <w:snapToGrid/>
        </w:rPr>
        <w:t>月</w:t>
      </w:r>
      <w:r>
        <w:rPr>
          <w:rFonts w:hint="eastAsia"/>
          <w:snapToGrid/>
        </w:rPr>
        <w:t>6</w:t>
      </w:r>
      <w:r>
        <w:rPr>
          <w:rFonts w:hint="eastAsia"/>
          <w:snapToGrid/>
        </w:rPr>
        <w:t>日第</w:t>
      </w:r>
      <w:r>
        <w:rPr>
          <w:rFonts w:hint="eastAsia"/>
          <w:snapToGrid/>
        </w:rPr>
        <w:t>38</w:t>
      </w:r>
      <w:r>
        <w:rPr>
          <w:rFonts w:hint="eastAsia"/>
          <w:snapToGrid/>
        </w:rPr>
        <w:t>号和第</w:t>
      </w:r>
      <w:r>
        <w:rPr>
          <w:rFonts w:hint="eastAsia"/>
          <w:snapToGrid/>
        </w:rPr>
        <w:t>39</w:t>
      </w:r>
      <w:r>
        <w:rPr>
          <w:rFonts w:hint="eastAsia"/>
          <w:snapToGrid/>
        </w:rPr>
        <w:t>号法令</w:t>
      </w:r>
      <w:r>
        <w:rPr>
          <w:rFonts w:hint="eastAsia"/>
          <w:snapToGrid/>
        </w:rPr>
        <w:t>)</w:t>
      </w:r>
      <w:r>
        <w:rPr>
          <w:rFonts w:hint="eastAsia"/>
          <w:snapToGrid/>
        </w:rPr>
        <w:t>的辩论，通过了特别规定来禁止歧视。还将把反对歧视的特别规定纳入《房租法》和有关房东</w:t>
      </w:r>
      <w:r>
        <w:rPr>
          <w:snapToGrid/>
        </w:rPr>
        <w:t>—</w:t>
      </w:r>
      <w:r>
        <w:rPr>
          <w:rFonts w:hint="eastAsia"/>
          <w:snapToGrid/>
        </w:rPr>
        <w:t>房客部分的法令中去。当这些修订案生效</w:t>
      </w:r>
      <w:r>
        <w:rPr>
          <w:rFonts w:hint="eastAsia"/>
          <w:snapToGrid/>
        </w:rPr>
        <w:t>(</w:t>
      </w:r>
      <w:r>
        <w:rPr>
          <w:rFonts w:hint="eastAsia"/>
          <w:snapToGrid/>
        </w:rPr>
        <w:t>很可能在</w:t>
      </w:r>
      <w:r>
        <w:rPr>
          <w:rFonts w:hint="eastAsia"/>
          <w:snapToGrid/>
        </w:rPr>
        <w:t>2004</w:t>
      </w:r>
      <w:r>
        <w:rPr>
          <w:rFonts w:hint="eastAsia"/>
          <w:snapToGrid/>
        </w:rPr>
        <w:t>年生效</w:t>
      </w:r>
      <w:r>
        <w:rPr>
          <w:rFonts w:hint="eastAsia"/>
          <w:snapToGrid/>
        </w:rPr>
        <w:t>)</w:t>
      </w:r>
      <w:r>
        <w:rPr>
          <w:rFonts w:hint="eastAsia"/>
          <w:snapToGrid/>
        </w:rPr>
        <w:t>，特别的群体将受到住房立法很好的保护，不受歧视。例如，《房租法》的新规定禁止在出租住房时考虑宗教信仰、肤色、语言技能、国家或民族出身或性偏好、生活方式或取向等，而这些特点不能视为拒绝接受家庭或根据一项分租合同改变房客的合理理由，在终止一项租赁合同时也不能作为考虑的因素。</w:t>
      </w:r>
    </w:p>
    <w:p w:rsidR="00000000" w:rsidRDefault="00000000">
      <w:pPr>
        <w:pStyle w:val="Heading5"/>
        <w:rPr>
          <w:rFonts w:hint="eastAsia"/>
          <w:snapToGrid/>
        </w:rPr>
      </w:pPr>
      <w:r>
        <w:rPr>
          <w:rFonts w:hint="eastAsia"/>
          <w:snapToGrid/>
        </w:rPr>
        <w:t>有关驱逐的立法</w:t>
      </w:r>
    </w:p>
    <w:p w:rsidR="00000000" w:rsidRDefault="00000000">
      <w:pPr>
        <w:rPr>
          <w:rFonts w:hint="eastAsia"/>
          <w:snapToGrid/>
        </w:rPr>
      </w:pPr>
      <w:r>
        <w:rPr>
          <w:rFonts w:hint="eastAsia"/>
          <w:snapToGrid/>
        </w:rPr>
        <w:tab/>
        <w:t xml:space="preserve">255.  </w:t>
      </w:r>
      <w:r>
        <w:rPr>
          <w:rFonts w:hint="eastAsia"/>
          <w:snapToGrid/>
        </w:rPr>
        <w:t>在挪威法律中，没有直接禁止驱逐。但是，根据有关驱逐的规定，只有根据这些规定本身所载明的程序，才能进行驱逐。</w:t>
      </w:r>
    </w:p>
    <w:p w:rsidR="00000000" w:rsidRDefault="00000000">
      <w:pPr>
        <w:rPr>
          <w:rFonts w:hint="eastAsia"/>
          <w:snapToGrid/>
        </w:rPr>
      </w:pPr>
      <w:r>
        <w:rPr>
          <w:rFonts w:hint="eastAsia"/>
          <w:snapToGrid/>
        </w:rPr>
        <w:tab/>
        <w:t xml:space="preserve">256.  </w:t>
      </w:r>
      <w:r>
        <w:rPr>
          <w:rFonts w:hint="eastAsia"/>
          <w:snapToGrid/>
        </w:rPr>
        <w:t>有关驱逐的法律规定，可以在《执行法》</w:t>
      </w:r>
      <w:r>
        <w:rPr>
          <w:rFonts w:hint="eastAsia"/>
          <w:snapToGrid/>
        </w:rPr>
        <w:t>(1992</w:t>
      </w:r>
      <w:r>
        <w:rPr>
          <w:rFonts w:hint="eastAsia"/>
          <w:snapToGrid/>
        </w:rPr>
        <w:t>年</w:t>
      </w:r>
      <w:r>
        <w:rPr>
          <w:rFonts w:hint="eastAsia"/>
          <w:snapToGrid/>
        </w:rPr>
        <w:t>6</w:t>
      </w:r>
      <w:r>
        <w:rPr>
          <w:rFonts w:hint="eastAsia"/>
          <w:snapToGrid/>
        </w:rPr>
        <w:t>月</w:t>
      </w:r>
      <w:r>
        <w:rPr>
          <w:rFonts w:hint="eastAsia"/>
          <w:snapToGrid/>
        </w:rPr>
        <w:t>26</w:t>
      </w:r>
      <w:r>
        <w:rPr>
          <w:rFonts w:hint="eastAsia"/>
          <w:snapToGrid/>
        </w:rPr>
        <w:t>日第</w:t>
      </w:r>
      <w:r>
        <w:rPr>
          <w:rFonts w:hint="eastAsia"/>
          <w:snapToGrid/>
        </w:rPr>
        <w:t>26</w:t>
      </w:r>
      <w:r>
        <w:rPr>
          <w:rFonts w:hint="eastAsia"/>
          <w:snapToGrid/>
        </w:rPr>
        <w:t>号法令</w:t>
      </w:r>
      <w:r>
        <w:rPr>
          <w:rFonts w:hint="eastAsia"/>
          <w:snapToGrid/>
        </w:rPr>
        <w:t>)</w:t>
      </w:r>
      <w:r>
        <w:rPr>
          <w:rFonts w:hint="eastAsia"/>
          <w:snapToGrid/>
        </w:rPr>
        <w:t>中找到。只有当符合某些实质性条件时，亦即必须有执行的理由时，才能进行驱逐。驱逐的理由的一个例子是不付租金。一般说来，房东必须先获取一项关于房客不付租金的裁定，才能要求驱逐。但是如果在签订合同时，房东同意如果他不付租金，可以不经法院裁定而受到驱逐，则房东可以直接申请执行部门驱逐房客。如果批准驱逐，执行部门必须遵循一项特定程序。除其他之外，该部门必须通知在该住所居住的人，以便给他机会对驱逐的申请提出抗议，而且还要告知他驱逐的影响。</w:t>
      </w:r>
    </w:p>
    <w:p w:rsidR="00000000" w:rsidRDefault="00000000">
      <w:pPr>
        <w:spacing w:after="240"/>
        <w:rPr>
          <w:rFonts w:hint="eastAsia"/>
          <w:snapToGrid/>
        </w:rPr>
      </w:pPr>
      <w:r>
        <w:rPr>
          <w:rFonts w:hint="eastAsia"/>
          <w:snapToGrid/>
        </w:rPr>
        <w:tab/>
        <w:t xml:space="preserve">257.  </w:t>
      </w:r>
      <w:r>
        <w:rPr>
          <w:rFonts w:hint="eastAsia"/>
          <w:snapToGrid/>
        </w:rPr>
        <w:t>中央政府现在已经开始一项旨在减少根据现行的规章驱逐的人数的方案。它正在与各市合作，作出努力，改善为那些需要服务的人的服务。其中包括帮助有关的人遵守各种法规、规则等，及帮助他们迁入</w:t>
      </w:r>
      <w:r>
        <w:rPr>
          <w:snapToGrid/>
        </w:rPr>
        <w:t>—</w:t>
      </w:r>
      <w:r>
        <w:rPr>
          <w:rFonts w:hint="eastAsia"/>
          <w:snapToGrid/>
        </w:rPr>
        <w:t>以及支付租金。强调的是要在执行部门和社会服务部门之间建立良好的交流。要求各市制订社会住房行动纲领、提供各种良好的住房及建立基础广泛的机构间合作。</w:t>
      </w:r>
    </w:p>
    <w:p w:rsidR="00000000" w:rsidRDefault="00000000">
      <w:pPr>
        <w:pStyle w:val="Heading5"/>
        <w:rPr>
          <w:rFonts w:hint="eastAsia"/>
          <w:snapToGrid/>
        </w:rPr>
      </w:pPr>
      <w:r>
        <w:rPr>
          <w:rFonts w:hint="eastAsia"/>
          <w:snapToGrid/>
        </w:rPr>
        <w:t>减损实现住房权的立法</w:t>
      </w:r>
    </w:p>
    <w:p w:rsidR="00000000" w:rsidRDefault="00000000">
      <w:pPr>
        <w:spacing w:after="240"/>
        <w:rPr>
          <w:rFonts w:hint="eastAsia"/>
          <w:snapToGrid/>
        </w:rPr>
      </w:pPr>
      <w:r>
        <w:rPr>
          <w:rFonts w:hint="eastAsia"/>
          <w:snapToGrid/>
        </w:rPr>
        <w:tab/>
        <w:t xml:space="preserve">258.  </w:t>
      </w:r>
      <w:r>
        <w:rPr>
          <w:rFonts w:hint="eastAsia"/>
          <w:snapToGrid/>
        </w:rPr>
        <w:t>挪威当局没有意识到新的立法有任何此种影响。</w:t>
      </w:r>
    </w:p>
    <w:p w:rsidR="00000000" w:rsidRDefault="00000000">
      <w:pPr>
        <w:pStyle w:val="Heading5"/>
        <w:rPr>
          <w:rFonts w:hint="eastAsia"/>
          <w:snapToGrid/>
        </w:rPr>
      </w:pPr>
      <w:r>
        <w:rPr>
          <w:rFonts w:hint="eastAsia"/>
          <w:snapToGrid/>
        </w:rPr>
        <w:t>有关住房投机等的立法</w:t>
      </w:r>
    </w:p>
    <w:p w:rsidR="00000000" w:rsidRDefault="00000000">
      <w:pPr>
        <w:rPr>
          <w:rFonts w:hint="eastAsia"/>
          <w:snapToGrid/>
        </w:rPr>
      </w:pPr>
      <w:r>
        <w:rPr>
          <w:rFonts w:hint="eastAsia"/>
          <w:snapToGrid/>
        </w:rPr>
        <w:tab/>
        <w:t xml:space="preserve">259.  </w:t>
      </w:r>
      <w:r>
        <w:rPr>
          <w:rFonts w:hint="eastAsia"/>
          <w:snapToGrid/>
        </w:rPr>
        <w:t>根据有关公共当局在购置公寓房屋时的优先购买权的法令，如果该城的一栋公寓房屋转让给该房产所坐落的国家或县以外的人，则该市可以行使本权利。在这种情况下，一栋公寓房屋是指其中一半以上的使用面积装修成起居设施，而至少含有五套公寓的一处出租房产。优先购买权可以代表该房产的房客行使、代表该城市本身行使，也可以代表由国家或该市所管理和控制的一家公司行使。这条法令的目的是为了确保尽可能多的人能够拥有他们自己的住房，从而也可以防止投机。</w:t>
      </w:r>
    </w:p>
    <w:p w:rsidR="00000000" w:rsidRDefault="00000000">
      <w:pPr>
        <w:spacing w:after="240"/>
        <w:rPr>
          <w:rFonts w:hint="eastAsia"/>
          <w:snapToGrid/>
        </w:rPr>
      </w:pPr>
      <w:r>
        <w:rPr>
          <w:rFonts w:hint="eastAsia"/>
          <w:snapToGrid/>
        </w:rPr>
        <w:tab/>
        <w:t xml:space="preserve">260.  </w:t>
      </w:r>
      <w:r>
        <w:rPr>
          <w:rFonts w:hint="eastAsia"/>
          <w:snapToGrid/>
        </w:rPr>
        <w:t>许多人或是直接，或是通过分摊产权间接拥有他们自己的住房这个事实，也减少了住房投机的风险。由于对价廉的二手住房的需求可能大于供应，人口密集地区的价格水平将会上升。在这种情况下，城市和国家必须通过提供合适的房址和合理的资金来确保适当的住房供应。适当的住房供应也将减少住房市场上不幸的投机的风险。</w:t>
      </w:r>
    </w:p>
    <w:p w:rsidR="00000000" w:rsidRDefault="00000000">
      <w:pPr>
        <w:pStyle w:val="Heading5"/>
        <w:rPr>
          <w:rFonts w:hint="eastAsia"/>
          <w:snapToGrid/>
        </w:rPr>
      </w:pPr>
      <w:r>
        <w:rPr>
          <w:rFonts w:hint="eastAsia"/>
          <w:snapToGrid/>
        </w:rPr>
        <w:t>有关“非法的”住房部门的立法</w:t>
      </w:r>
    </w:p>
    <w:p w:rsidR="00000000" w:rsidRDefault="00000000">
      <w:pPr>
        <w:spacing w:after="240"/>
        <w:rPr>
          <w:rFonts w:hint="eastAsia"/>
          <w:snapToGrid/>
        </w:rPr>
      </w:pPr>
      <w:r>
        <w:rPr>
          <w:rFonts w:hint="eastAsia"/>
          <w:snapToGrid/>
        </w:rPr>
        <w:tab/>
        <w:t xml:space="preserve">261.  </w:t>
      </w:r>
      <w:r>
        <w:rPr>
          <w:rFonts w:hint="eastAsia"/>
          <w:snapToGrid/>
        </w:rPr>
        <w:t>在挪威，很少人参与“非法的”住房部门。因此，没有有关这个部门的特别规则。</w:t>
      </w:r>
    </w:p>
    <w:p w:rsidR="00000000" w:rsidRDefault="00000000">
      <w:pPr>
        <w:pStyle w:val="Heading5"/>
        <w:rPr>
          <w:rFonts w:hint="eastAsia"/>
          <w:snapToGrid/>
        </w:rPr>
      </w:pPr>
      <w:r>
        <w:rPr>
          <w:rFonts w:hint="eastAsia"/>
          <w:snapToGrid/>
        </w:rPr>
        <w:t>有关环境规划和健康</w:t>
      </w:r>
    </w:p>
    <w:p w:rsidR="00000000" w:rsidRDefault="00000000">
      <w:pPr>
        <w:rPr>
          <w:rFonts w:hint="eastAsia"/>
          <w:snapToGrid/>
        </w:rPr>
      </w:pPr>
      <w:r>
        <w:rPr>
          <w:rFonts w:hint="eastAsia"/>
          <w:snapToGrid/>
        </w:rPr>
        <w:tab/>
        <w:t xml:space="preserve">262.  </w:t>
      </w:r>
      <w:r>
        <w:rPr>
          <w:rFonts w:hint="eastAsia"/>
          <w:snapToGrid/>
        </w:rPr>
        <w:t>在原则上，建筑立法涉及所有类型的建筑和设置，它是达到诸如住房质量、进出便利、室内气候和能源消费等从属目标，以及达到妥善的住房覆盖以及运行良好的住房和建设市场的一个重要手段。法律载明了有关技术标准、建筑的美学设计和建筑环境的要求。</w:t>
      </w:r>
    </w:p>
    <w:p w:rsidR="00000000" w:rsidRDefault="00000000">
      <w:pPr>
        <w:rPr>
          <w:rFonts w:hint="eastAsia"/>
          <w:snapToGrid/>
        </w:rPr>
      </w:pPr>
      <w:r>
        <w:rPr>
          <w:rFonts w:hint="eastAsia"/>
          <w:snapToGrid/>
        </w:rPr>
        <w:tab/>
        <w:t xml:space="preserve">263.  </w:t>
      </w:r>
      <w:r>
        <w:rPr>
          <w:rFonts w:hint="eastAsia"/>
          <w:snapToGrid/>
        </w:rPr>
        <w:t>《规划和建筑法》的建筑部分与规划部分密切相联系。建筑部分规定有关必须怎样执行已规划的建筑项目的规则。这项法令还就建筑规则的授权作出了规定，其目的反过来又是为了确保良好的技术建筑标准，包括对于健康和环境的适当考虑。这些规则基本上是关于个人安全的。建筑和设置的设计和建造的方式必须是不论在施工期间还是在使用时都不对人产生危险或重大的不利。在这方面，旨在改善室内气候的关于亮光和新鲜空气的技术规格尤其重要。这些规则还包括对于热绝缘的要求，这项要求反过来又影响建筑部门的能源消费。同样的规则载明了关于残疾人进出房屋的具体要求。</w:t>
      </w:r>
    </w:p>
    <w:p w:rsidR="00000000" w:rsidRDefault="00000000">
      <w:pPr>
        <w:rPr>
          <w:rFonts w:hint="eastAsia"/>
          <w:snapToGrid/>
        </w:rPr>
      </w:pPr>
      <w:r>
        <w:rPr>
          <w:rFonts w:hint="eastAsia"/>
          <w:snapToGrid/>
        </w:rPr>
        <w:tab/>
        <w:t xml:space="preserve">264.  </w:t>
      </w:r>
      <w:r>
        <w:rPr>
          <w:rFonts w:hint="eastAsia"/>
          <w:snapToGrid/>
        </w:rPr>
        <w:t>一方面，建筑规则规定了最低的要求，另一方面，其他的文书可以用来促进更高的标准。在挪威，金融方面的文书传统上是以比建筑规则所规定的最低标准更加严格的要求为条件的。因此，挪威国家住房银行对于分配住房补助金和贷款的要求可能比建筑规则的要求更加严格。同样的道理也适用于有关城镇和城市地区可持续发展的总的计划。这些计划的目的是改善全体公民，特别是弱势群体的社会、经济和环境条件。</w:t>
      </w:r>
    </w:p>
    <w:p w:rsidR="00000000" w:rsidRDefault="00000000">
      <w:pPr>
        <w:spacing w:after="240"/>
        <w:rPr>
          <w:rFonts w:hint="eastAsia"/>
          <w:snapToGrid/>
        </w:rPr>
      </w:pPr>
      <w:r>
        <w:rPr>
          <w:rFonts w:hint="eastAsia"/>
          <w:snapToGrid/>
        </w:rPr>
        <w:tab/>
        <w:t xml:space="preserve">265.  </w:t>
      </w:r>
      <w:r>
        <w:rPr>
          <w:rFonts w:hint="eastAsia"/>
          <w:snapToGrid/>
        </w:rPr>
        <w:t>挪威一直奉行一项积极的环境政策，这项政策近几十年来造成了实体环境的一些具体的改善。通过官方努力和民间参与，自然美、文化景观和水道等重要方面得到了维护。此外，建立了国家公园和岩礁园，以及在市区附近建立了特别适宜室外娱乐的区域。通过一项积极的抗污染政策，诸如尘埃、臭气、盐酸和二氧化硫等工业排出物已经将近根绝。处理工厂的建造显著减少了废水向海洋和水道的排放。正在大力采取促进在环境方面良好的废料管理和源头分拣。</w:t>
      </w:r>
    </w:p>
    <w:p w:rsidR="00000000" w:rsidRDefault="00000000">
      <w:pPr>
        <w:pStyle w:val="Heading5"/>
        <w:rPr>
          <w:rFonts w:hint="eastAsia"/>
          <w:snapToGrid/>
        </w:rPr>
      </w:pPr>
      <w:r>
        <w:rPr>
          <w:rFonts w:hint="eastAsia"/>
          <w:snapToGrid/>
        </w:rPr>
        <w:t>实现适当住房权利的其他措施</w:t>
      </w:r>
    </w:p>
    <w:p w:rsidR="00000000" w:rsidRDefault="00000000">
      <w:pPr>
        <w:rPr>
          <w:rFonts w:hint="eastAsia"/>
          <w:snapToGrid/>
        </w:rPr>
      </w:pPr>
      <w:r>
        <w:rPr>
          <w:rFonts w:hint="eastAsia"/>
          <w:snapToGrid/>
        </w:rPr>
        <w:tab/>
        <w:t xml:space="preserve">266.  </w:t>
      </w:r>
      <w:r>
        <w:rPr>
          <w:rFonts w:hint="eastAsia"/>
          <w:snapToGrid/>
        </w:rPr>
        <w:t>私营部门在住房的生产、维修和管理，以及基础设施的生产等方面发挥了积极作用。这一点特别适用于合作住房协会和住房合作社。个人私人、营造公司、基金等也参与住房的建造。它们的活动通过立法予以管理。不向私营部门提供直接的资助。</w:t>
      </w:r>
    </w:p>
    <w:p w:rsidR="00000000" w:rsidRDefault="00000000">
      <w:pPr>
        <w:rPr>
          <w:rFonts w:hint="eastAsia"/>
          <w:snapToGrid/>
        </w:rPr>
      </w:pPr>
      <w:r>
        <w:rPr>
          <w:rFonts w:hint="eastAsia"/>
          <w:snapToGrid/>
        </w:rPr>
        <w:tab/>
        <w:t xml:space="preserve">267.  </w:t>
      </w:r>
      <w:r>
        <w:rPr>
          <w:rFonts w:hint="eastAsia"/>
          <w:snapToGrid/>
        </w:rPr>
        <w:t>挪威住房合作协会联合会作为市政当局的一个合伙人，处于一种独特的地位。它是最大的住房开发商之一，完全主宰了有组织的住房管理。它有</w:t>
      </w:r>
      <w:r>
        <w:rPr>
          <w:snapToGrid/>
        </w:rPr>
        <w:t>57</w:t>
      </w:r>
      <w:r>
        <w:rPr>
          <w:rFonts w:hint="eastAsia"/>
          <w:snapToGrid/>
        </w:rPr>
        <w:t>万名成员。</w:t>
      </w:r>
    </w:p>
    <w:p w:rsidR="00000000" w:rsidRDefault="00000000">
      <w:pPr>
        <w:rPr>
          <w:rFonts w:hint="eastAsia"/>
          <w:snapToGrid/>
        </w:rPr>
      </w:pPr>
      <w:r>
        <w:rPr>
          <w:rFonts w:hint="eastAsia"/>
          <w:snapToGrid/>
        </w:rPr>
        <w:tab/>
        <w:t xml:space="preserve">268.  </w:t>
      </w:r>
      <w:r>
        <w:rPr>
          <w:rFonts w:hint="eastAsia"/>
          <w:snapToGrid/>
        </w:rPr>
        <w:t>目前，一共有大约</w:t>
      </w:r>
      <w:r>
        <w:rPr>
          <w:rFonts w:hint="eastAsia"/>
          <w:snapToGrid/>
        </w:rPr>
        <w:t>100</w:t>
      </w:r>
      <w:r>
        <w:rPr>
          <w:rFonts w:hint="eastAsia"/>
          <w:snapToGrid/>
        </w:rPr>
        <w:t>个合作住房协会，在</w:t>
      </w:r>
      <w:r>
        <w:rPr>
          <w:rFonts w:hint="eastAsia"/>
          <w:snapToGrid/>
        </w:rPr>
        <w:t>200</w:t>
      </w:r>
      <w:r>
        <w:rPr>
          <w:rFonts w:hint="eastAsia"/>
          <w:snapToGrid/>
        </w:rPr>
        <w:t>多个城市里运作。它们活跃在几乎所有的主要城镇和城市地区。</w:t>
      </w:r>
    </w:p>
    <w:p w:rsidR="00000000" w:rsidRDefault="00000000">
      <w:pPr>
        <w:rPr>
          <w:rFonts w:hint="eastAsia"/>
          <w:snapToGrid/>
        </w:rPr>
      </w:pPr>
      <w:r>
        <w:rPr>
          <w:rFonts w:hint="eastAsia"/>
          <w:snapToGrid/>
        </w:rPr>
        <w:tab/>
        <w:t xml:space="preserve">269.  </w:t>
      </w:r>
      <w:r>
        <w:rPr>
          <w:rFonts w:hint="eastAsia"/>
          <w:snapToGrid/>
        </w:rPr>
        <w:t>住房合作社、城市和国家之间的密切合作使得大多数人能够以可以接受的价格购置了自己所拥有的住房。各种金融支助方案也使得经济状况薄弱的群体购置他们自己的住房。请参阅上文有关处境不利的群体的第</w:t>
      </w:r>
      <w:r>
        <w:rPr>
          <w:rFonts w:hint="eastAsia"/>
          <w:snapToGrid/>
        </w:rPr>
        <w:t>214</w:t>
      </w:r>
      <w:r>
        <w:rPr>
          <w:rFonts w:hint="eastAsia"/>
          <w:snapToGrid/>
        </w:rPr>
        <w:t>段及其后段落。</w:t>
      </w:r>
    </w:p>
    <w:p w:rsidR="00000000" w:rsidRDefault="00000000">
      <w:pPr>
        <w:rPr>
          <w:rFonts w:hint="eastAsia"/>
          <w:snapToGrid/>
        </w:rPr>
      </w:pPr>
      <w:r>
        <w:rPr>
          <w:rFonts w:hint="eastAsia"/>
          <w:snapToGrid/>
        </w:rPr>
        <w:tab/>
        <w:t xml:space="preserve">270.  </w:t>
      </w:r>
      <w:r>
        <w:rPr>
          <w:rFonts w:hint="eastAsia"/>
          <w:snapToGrid/>
        </w:rPr>
        <w:t>挪威的住房建设和管理模式是在第二次世界大战之后建立起来的，它基于国家、市政当局和私营部门</w:t>
      </w:r>
      <w:r>
        <w:rPr>
          <w:rFonts w:hint="eastAsia"/>
          <w:snapToGrid/>
        </w:rPr>
        <w:t>(</w:t>
      </w:r>
      <w:r>
        <w:rPr>
          <w:rFonts w:hint="eastAsia"/>
          <w:snapToGrid/>
        </w:rPr>
        <w:t>包括住房合作社</w:t>
      </w:r>
      <w:r>
        <w:rPr>
          <w:rFonts w:hint="eastAsia"/>
          <w:snapToGrid/>
        </w:rPr>
        <w:t>)</w:t>
      </w:r>
      <w:r>
        <w:rPr>
          <w:rFonts w:hint="eastAsia"/>
          <w:snapToGrid/>
        </w:rPr>
        <w:t>之间的角色和职责的分工。</w:t>
      </w:r>
    </w:p>
    <w:p w:rsidR="00000000" w:rsidRDefault="00000000">
      <w:pPr>
        <w:rPr>
          <w:rFonts w:hint="eastAsia"/>
          <w:snapToGrid/>
        </w:rPr>
      </w:pPr>
      <w:r>
        <w:rPr>
          <w:rFonts w:hint="eastAsia"/>
          <w:snapToGrid/>
        </w:rPr>
        <w:tab/>
        <w:t xml:space="preserve">271.  </w:t>
      </w:r>
      <w:r>
        <w:rPr>
          <w:rFonts w:hint="eastAsia"/>
          <w:snapToGrid/>
          <w:u w:val="single"/>
        </w:rPr>
        <w:t>国家</w:t>
      </w:r>
      <w:r>
        <w:rPr>
          <w:rFonts w:hint="eastAsia"/>
          <w:snapToGrid/>
        </w:rPr>
        <w:t>制定目标并制定住房政策的主要准则，规定立法和规则，以优惠条件提供补助金和贷款，并且鼓励研究、获取知识和传播信息。</w:t>
      </w:r>
    </w:p>
    <w:p w:rsidR="00000000" w:rsidRDefault="00000000">
      <w:pPr>
        <w:rPr>
          <w:rFonts w:hint="eastAsia"/>
          <w:snapToGrid/>
        </w:rPr>
      </w:pPr>
      <w:r>
        <w:rPr>
          <w:rFonts w:hint="eastAsia"/>
          <w:snapToGrid/>
        </w:rPr>
        <w:tab/>
        <w:t xml:space="preserve">272.  </w:t>
      </w:r>
      <w:r>
        <w:rPr>
          <w:rFonts w:hint="eastAsia"/>
          <w:snapToGrid/>
          <w:u w:val="single"/>
        </w:rPr>
        <w:t>城市</w:t>
      </w:r>
      <w:r>
        <w:rPr>
          <w:rFonts w:hint="eastAsia"/>
          <w:snapToGrid/>
        </w:rPr>
        <w:t>提供适当的建筑地址，负责规划，通过发展必要的基础设施等来方便住房建设，确保住房</w:t>
      </w:r>
      <w:r>
        <w:rPr>
          <w:rFonts w:hint="eastAsia"/>
          <w:snapToGrid/>
        </w:rPr>
        <w:t>(</w:t>
      </w:r>
      <w:r>
        <w:rPr>
          <w:rFonts w:hint="eastAsia"/>
          <w:snapToGrid/>
        </w:rPr>
        <w:t>和其他建筑</w:t>
      </w:r>
      <w:r>
        <w:rPr>
          <w:rFonts w:hint="eastAsia"/>
          <w:snapToGrid/>
        </w:rPr>
        <w:t>)</w:t>
      </w:r>
      <w:r>
        <w:rPr>
          <w:rFonts w:hint="eastAsia"/>
          <w:snapToGrid/>
        </w:rPr>
        <w:t>根据现行的计划和规章建造，并且负责提供低收入住房。</w:t>
      </w:r>
    </w:p>
    <w:p w:rsidR="00000000" w:rsidRDefault="00000000">
      <w:pPr>
        <w:rPr>
          <w:rFonts w:hint="eastAsia"/>
          <w:snapToGrid/>
          <w:spacing w:val="8"/>
        </w:rPr>
      </w:pPr>
      <w:r>
        <w:rPr>
          <w:rFonts w:hint="eastAsia"/>
          <w:snapToGrid/>
          <w:spacing w:val="8"/>
        </w:rPr>
        <w:tab/>
        <w:t xml:space="preserve">273.  </w:t>
      </w:r>
      <w:r>
        <w:rPr>
          <w:rFonts w:hint="eastAsia"/>
          <w:snapToGrid/>
          <w:spacing w:val="8"/>
          <w:u w:val="single"/>
        </w:rPr>
        <w:t>私营部门</w:t>
      </w:r>
      <w:r>
        <w:rPr>
          <w:rFonts w:hint="eastAsia"/>
          <w:snapToGrid/>
          <w:spacing w:val="8"/>
        </w:rPr>
        <w:t>，包括住房合作社，承担承包人的责任和风险，负责住房的设计和建造，管理、维修和装修大部分住房，选择供资机制，并且贡献资本和劳力。</w:t>
      </w:r>
    </w:p>
    <w:p w:rsidR="00000000" w:rsidRDefault="00000000">
      <w:pPr>
        <w:spacing w:after="240"/>
        <w:rPr>
          <w:rFonts w:hint="eastAsia"/>
          <w:snapToGrid/>
        </w:rPr>
      </w:pPr>
      <w:r>
        <w:rPr>
          <w:rFonts w:hint="eastAsia"/>
          <w:snapToGrid/>
        </w:rPr>
        <w:tab/>
        <w:t xml:space="preserve">274.  </w:t>
      </w:r>
      <w:r>
        <w:rPr>
          <w:rFonts w:hint="eastAsia"/>
          <w:snapToGrid/>
        </w:rPr>
        <w:t>这种职责的分工仍然是挪威的住房政策的框架。挪威的高住房标准是在公共当局并不提供什么资助的情况下达到的。居住者对他们的家屋承担经济责任和实际责任，因此对于保持他们的家屋整齐不紊有个人和经济的利益。这就是为什么挪威很少贫民窟问题的原因之一。</w:t>
      </w:r>
    </w:p>
    <w:p w:rsidR="00000000" w:rsidRDefault="00000000">
      <w:pPr>
        <w:pStyle w:val="Heading5"/>
        <w:rPr>
          <w:rFonts w:hint="eastAsia"/>
          <w:snapToGrid/>
        </w:rPr>
      </w:pPr>
      <w:r>
        <w:rPr>
          <w:rFonts w:hint="eastAsia"/>
          <w:snapToGrid/>
        </w:rPr>
        <w:t>为促进住房建设所采取的官方措施</w:t>
      </w:r>
    </w:p>
    <w:p w:rsidR="00000000" w:rsidRDefault="00000000">
      <w:pPr>
        <w:rPr>
          <w:rFonts w:hint="eastAsia"/>
          <w:snapToGrid/>
        </w:rPr>
      </w:pPr>
      <w:r>
        <w:rPr>
          <w:rFonts w:hint="eastAsia"/>
          <w:snapToGrid/>
        </w:rPr>
        <w:tab/>
        <w:t xml:space="preserve">275.  </w:t>
      </w:r>
      <w:r>
        <w:rPr>
          <w:rFonts w:hint="eastAsia"/>
          <w:snapToGrid/>
        </w:rPr>
        <w:t>住房政策方面的职责分工如上所述。挪威的各城市享受有高度自主治理，市政当局有职责评价当地的住房需求，并且除其他之外，通过向需要的群体提供出租住宅等办法来实施必要的措施。</w:t>
      </w:r>
    </w:p>
    <w:p w:rsidR="00000000" w:rsidRDefault="00000000">
      <w:pPr>
        <w:spacing w:after="240"/>
        <w:rPr>
          <w:rFonts w:hint="eastAsia"/>
          <w:snapToGrid/>
        </w:rPr>
      </w:pPr>
      <w:r>
        <w:rPr>
          <w:rFonts w:hint="eastAsia"/>
          <w:snapToGrid/>
        </w:rPr>
        <w:tab/>
        <w:t xml:space="preserve">276.  </w:t>
      </w:r>
      <w:r>
        <w:rPr>
          <w:rFonts w:hint="eastAsia"/>
          <w:snapToGrid/>
        </w:rPr>
        <w:t>国家向建造出租给处境不利群体的住房的城市、机构和基金会发放补助金。请参阅有关处境不利群体的段落。</w:t>
      </w:r>
    </w:p>
    <w:p w:rsidR="00000000" w:rsidRDefault="00000000">
      <w:pPr>
        <w:pStyle w:val="Heading5"/>
        <w:rPr>
          <w:rFonts w:hint="eastAsia"/>
          <w:snapToGrid/>
        </w:rPr>
      </w:pPr>
      <w:r>
        <w:rPr>
          <w:rFonts w:hint="eastAsia"/>
          <w:snapToGrid/>
        </w:rPr>
        <w:t>土地的使用</w:t>
      </w:r>
    </w:p>
    <w:p w:rsidR="00000000" w:rsidRDefault="00000000">
      <w:pPr>
        <w:rPr>
          <w:rFonts w:hint="eastAsia"/>
          <w:snapToGrid/>
        </w:rPr>
      </w:pPr>
      <w:r>
        <w:rPr>
          <w:rFonts w:hint="eastAsia"/>
          <w:snapToGrid/>
        </w:rPr>
        <w:tab/>
        <w:t xml:space="preserve">277.  </w:t>
      </w:r>
      <w:r>
        <w:rPr>
          <w:rFonts w:hint="eastAsia"/>
          <w:snapToGrid/>
        </w:rPr>
        <w:t>挪威的大部分土地是私有的，但是有一些土地为城市、基金会、国家及其他人所拥有。城市负责为建造商业建筑和住房提供必要的房址。城市还负责规划土地的使用并且确定将可获的房址用于建造住房。城市也负责发展基础设施。</w:t>
      </w:r>
    </w:p>
    <w:p w:rsidR="00000000" w:rsidRDefault="00000000">
      <w:pPr>
        <w:rPr>
          <w:rFonts w:hint="eastAsia"/>
          <w:snapToGrid/>
        </w:rPr>
      </w:pPr>
      <w:r>
        <w:rPr>
          <w:rFonts w:hint="eastAsia"/>
          <w:snapToGrid/>
        </w:rPr>
        <w:tab/>
        <w:t xml:space="preserve">278.  </w:t>
      </w:r>
      <w:r>
        <w:rPr>
          <w:rFonts w:hint="eastAsia"/>
          <w:snapToGrid/>
        </w:rPr>
        <w:t>各城市在使用土地的政策方面的做法各不相同。有些城市购买土地进行开发，出售给开发商。其他一些城市出租房址用于建造住房等。在某些城市里，缺乏可用的土地可能是一个问题，尤其是在人口密集的地区。</w:t>
      </w:r>
    </w:p>
    <w:p w:rsidR="00000000" w:rsidRDefault="00000000">
      <w:pPr>
        <w:spacing w:after="240"/>
        <w:rPr>
          <w:rFonts w:hint="eastAsia"/>
          <w:snapToGrid/>
        </w:rPr>
      </w:pPr>
      <w:r>
        <w:rPr>
          <w:rFonts w:hint="eastAsia"/>
          <w:snapToGrid/>
        </w:rPr>
        <w:tab/>
        <w:t xml:space="preserve">279.  </w:t>
      </w:r>
      <w:r>
        <w:rPr>
          <w:rFonts w:hint="eastAsia"/>
          <w:snapToGrid/>
        </w:rPr>
        <w:t>国家的作用是通过必要的有关使用土地的立法，并且按照某些规则向城市提供补助金，以便使得它们能够购买和开发房址等。这类补助金是通过挪威地方政府筹资机构来提供的。</w:t>
      </w:r>
    </w:p>
    <w:p w:rsidR="00000000" w:rsidRDefault="00000000">
      <w:pPr>
        <w:pStyle w:val="Heading5"/>
        <w:rPr>
          <w:rFonts w:hint="eastAsia"/>
          <w:snapToGrid/>
        </w:rPr>
      </w:pPr>
      <w:r>
        <w:rPr>
          <w:rFonts w:hint="eastAsia"/>
          <w:snapToGrid/>
        </w:rPr>
        <w:t>国家所采取的金融措施</w:t>
      </w:r>
    </w:p>
    <w:p w:rsidR="00000000" w:rsidRDefault="00000000">
      <w:pPr>
        <w:rPr>
          <w:rFonts w:hint="eastAsia"/>
          <w:snapToGrid/>
        </w:rPr>
      </w:pPr>
      <w:r>
        <w:rPr>
          <w:rFonts w:hint="eastAsia"/>
          <w:snapToGrid/>
        </w:rPr>
        <w:tab/>
        <w:t xml:space="preserve">280.  </w:t>
      </w:r>
      <w:r>
        <w:rPr>
          <w:rFonts w:hint="eastAsia"/>
          <w:snapToGrid/>
        </w:rPr>
        <w:t>挪威国家住房银行是执行住房政策的中心机构。该银行对住房部门所有的直接金融机构实施行政管理。挪威议会每年拨给挪威国家住房银行款项。</w:t>
      </w:r>
    </w:p>
    <w:p w:rsidR="00000000" w:rsidRDefault="00000000">
      <w:pPr>
        <w:rPr>
          <w:rFonts w:hint="eastAsia"/>
          <w:snapToGrid/>
        </w:rPr>
      </w:pPr>
      <w:r>
        <w:rPr>
          <w:rFonts w:hint="eastAsia"/>
          <w:snapToGrid/>
        </w:rPr>
        <w:tab/>
        <w:t xml:space="preserve">281.  </w:t>
      </w:r>
      <w:r>
        <w:rPr>
          <w:rFonts w:hint="eastAsia"/>
          <w:snapToGrid/>
        </w:rPr>
        <w:t>挪威国家住房银行向新住房的建造、改善和城市改建、住宅及初次购买住宅提供贷款和补助金，以及再次供款。</w:t>
      </w:r>
    </w:p>
    <w:p w:rsidR="00000000" w:rsidRDefault="00000000">
      <w:pPr>
        <w:rPr>
          <w:rFonts w:hint="eastAsia"/>
          <w:snapToGrid/>
        </w:rPr>
      </w:pPr>
      <w:r>
        <w:rPr>
          <w:rFonts w:hint="eastAsia"/>
          <w:snapToGrid/>
        </w:rPr>
        <w:tab/>
        <w:t>282.  2003</w:t>
      </w:r>
      <w:r>
        <w:rPr>
          <w:rFonts w:hint="eastAsia"/>
          <w:snapToGrid/>
        </w:rPr>
        <w:t>年，挪威国家住房银行有</w:t>
      </w:r>
      <w:r>
        <w:rPr>
          <w:rFonts w:hint="eastAsia"/>
          <w:snapToGrid/>
        </w:rPr>
        <w:t>145</w:t>
      </w:r>
      <w:r>
        <w:rPr>
          <w:rFonts w:hint="eastAsia"/>
          <w:snapToGrid/>
        </w:rPr>
        <w:t>亿挪威克朗的贷款预算。这项预算是从</w:t>
      </w:r>
      <w:r>
        <w:rPr>
          <w:rFonts w:hint="eastAsia"/>
          <w:snapToGrid/>
        </w:rPr>
        <w:t>1997</w:t>
      </w:r>
      <w:r>
        <w:rPr>
          <w:rFonts w:hint="eastAsia"/>
          <w:snapToGrid/>
        </w:rPr>
        <w:t>年的</w:t>
      </w:r>
      <w:r>
        <w:rPr>
          <w:rFonts w:hint="eastAsia"/>
          <w:snapToGrid/>
        </w:rPr>
        <w:t>85</w:t>
      </w:r>
      <w:r>
        <w:rPr>
          <w:rFonts w:hint="eastAsia"/>
          <w:snapToGrid/>
        </w:rPr>
        <w:t>亿挪威克朗的基础上增加的。贷款是根据住房标准的某些质量要求，以一般住房贷款的形式所提供的。贷款和补助金是向个人提供的，而且必须进行生活状况调查。</w:t>
      </w:r>
    </w:p>
    <w:p w:rsidR="00000000" w:rsidRDefault="00000000">
      <w:pPr>
        <w:rPr>
          <w:rFonts w:hint="eastAsia"/>
          <w:snapToGrid/>
        </w:rPr>
      </w:pPr>
      <w:r>
        <w:rPr>
          <w:rFonts w:hint="eastAsia"/>
          <w:snapToGrid/>
        </w:rPr>
        <w:tab/>
        <w:t>283.  2003</w:t>
      </w:r>
      <w:r>
        <w:rPr>
          <w:rFonts w:hint="eastAsia"/>
          <w:snapToGrid/>
        </w:rPr>
        <w:t>年，挪威国家住房银行有大约</w:t>
      </w:r>
      <w:r>
        <w:rPr>
          <w:rFonts w:hint="eastAsia"/>
          <w:snapToGrid/>
        </w:rPr>
        <w:t>60</w:t>
      </w:r>
      <w:r>
        <w:rPr>
          <w:rFonts w:hint="eastAsia"/>
          <w:snapToGrid/>
        </w:rPr>
        <w:t>亿挪威克朗的补助金贷款预算。补助金的提供目的是城市改建和住房质量、初次购买住宅、住宅改善和出租住房、居住环境、建造不受竞争影响的住房及疗养院地点，以及利息补偿。</w:t>
      </w:r>
    </w:p>
    <w:p w:rsidR="00000000" w:rsidRDefault="00000000">
      <w:pPr>
        <w:spacing w:after="240"/>
        <w:rPr>
          <w:rFonts w:hint="eastAsia"/>
          <w:snapToGrid/>
        </w:rPr>
      </w:pPr>
      <w:r>
        <w:rPr>
          <w:rFonts w:hint="eastAsia"/>
          <w:snapToGrid/>
        </w:rPr>
        <w:tab/>
        <w:t xml:space="preserve">284.  </w:t>
      </w:r>
      <w:r>
        <w:rPr>
          <w:rFonts w:hint="eastAsia"/>
          <w:snapToGrid/>
        </w:rPr>
        <w:t>此外，</w:t>
      </w:r>
      <w:r>
        <w:rPr>
          <w:rFonts w:hint="eastAsia"/>
          <w:snapToGrid/>
        </w:rPr>
        <w:t>2003</w:t>
      </w:r>
      <w:r>
        <w:rPr>
          <w:rFonts w:hint="eastAsia"/>
          <w:snapToGrid/>
        </w:rPr>
        <w:t>年将通过挪威国家住房银行以国家住房福利的形式支付</w:t>
      </w:r>
      <w:r>
        <w:rPr>
          <w:rFonts w:hint="eastAsia"/>
          <w:snapToGrid/>
        </w:rPr>
        <w:t>19</w:t>
      </w:r>
      <w:r>
        <w:rPr>
          <w:rFonts w:hint="eastAsia"/>
          <w:snapToGrid/>
        </w:rPr>
        <w:t>亿挪威克朗，相比之下，</w:t>
      </w:r>
      <w:r>
        <w:rPr>
          <w:rFonts w:hint="eastAsia"/>
          <w:snapToGrid/>
        </w:rPr>
        <w:t>1997</w:t>
      </w:r>
      <w:r>
        <w:rPr>
          <w:rFonts w:hint="eastAsia"/>
          <w:snapToGrid/>
        </w:rPr>
        <w:t>年是</w:t>
      </w:r>
      <w:r>
        <w:rPr>
          <w:rFonts w:hint="eastAsia"/>
          <w:snapToGrid/>
        </w:rPr>
        <w:t>13</w:t>
      </w:r>
      <w:r>
        <w:rPr>
          <w:rFonts w:hint="eastAsia"/>
          <w:snapToGrid/>
        </w:rPr>
        <w:t>亿挪威克朗。</w:t>
      </w:r>
    </w:p>
    <w:p w:rsidR="00000000" w:rsidRDefault="00000000">
      <w:pPr>
        <w:pStyle w:val="Heading5"/>
        <w:rPr>
          <w:rFonts w:hint="eastAsia"/>
          <w:snapToGrid/>
        </w:rPr>
      </w:pPr>
      <w:r>
        <w:rPr>
          <w:rFonts w:hint="eastAsia"/>
          <w:snapToGrid/>
        </w:rPr>
        <w:t>为农村地区所采取的措施</w:t>
      </w:r>
    </w:p>
    <w:p w:rsidR="00000000" w:rsidRDefault="00000000">
      <w:pPr>
        <w:spacing w:after="240"/>
        <w:rPr>
          <w:rFonts w:hint="eastAsia"/>
          <w:snapToGrid/>
        </w:rPr>
      </w:pPr>
      <w:r>
        <w:rPr>
          <w:rFonts w:hint="eastAsia"/>
          <w:snapToGrid/>
        </w:rPr>
        <w:tab/>
        <w:t xml:space="preserve">285.  </w:t>
      </w:r>
      <w:r>
        <w:rPr>
          <w:rFonts w:hint="eastAsia"/>
          <w:snapToGrid/>
        </w:rPr>
        <w:t>挪威有一项旨在维持在边缘地区定居的积极的区域政策。采取了许多直接和间接的手段来促进发展和维持具有平衡的人口分布、平等的有偿就业和其他福利的机会的可行的中小中心。</w:t>
      </w:r>
    </w:p>
    <w:p w:rsidR="00000000" w:rsidRDefault="00000000">
      <w:pPr>
        <w:pStyle w:val="Heading5"/>
        <w:rPr>
          <w:rFonts w:hint="eastAsia"/>
          <w:snapToGrid/>
        </w:rPr>
      </w:pPr>
      <w:r>
        <w:rPr>
          <w:rFonts w:hint="eastAsia"/>
          <w:snapToGrid/>
        </w:rPr>
        <w:t>在城市改建方案期间所采取的措施</w:t>
      </w:r>
    </w:p>
    <w:p w:rsidR="00000000" w:rsidRDefault="00000000">
      <w:pPr>
        <w:rPr>
          <w:rFonts w:hint="eastAsia"/>
          <w:snapToGrid/>
        </w:rPr>
      </w:pPr>
      <w:r>
        <w:rPr>
          <w:rFonts w:hint="eastAsia"/>
          <w:snapToGrid/>
        </w:rPr>
        <w:tab/>
        <w:t xml:space="preserve">286.  </w:t>
      </w:r>
      <w:r>
        <w:rPr>
          <w:rFonts w:hint="eastAsia"/>
          <w:snapToGrid/>
        </w:rPr>
        <w:t>立法定义了何为非法动迁，何时可以合法动迁，有关的程序，以及在何种情况下当局必须提供替代的住房。</w:t>
      </w:r>
    </w:p>
    <w:p w:rsidR="00000000" w:rsidRDefault="00000000">
      <w:pPr>
        <w:spacing w:after="240"/>
        <w:rPr>
          <w:rFonts w:hint="eastAsia"/>
          <w:snapToGrid/>
        </w:rPr>
      </w:pPr>
      <w:r>
        <w:rPr>
          <w:rFonts w:hint="eastAsia"/>
          <w:snapToGrid/>
        </w:rPr>
        <w:tab/>
        <w:t xml:space="preserve">287.  </w:t>
      </w:r>
      <w:r>
        <w:rPr>
          <w:rFonts w:hint="eastAsia"/>
          <w:snapToGrid/>
        </w:rPr>
        <w:t>当地方当局因城市改建、道路扩展或为了其他的开发目的而征用土地或住房时，当局必须为受到影响的方面另外提供住房或以其他方式补偿。</w:t>
      </w:r>
    </w:p>
    <w:p w:rsidR="00000000" w:rsidRDefault="00000000">
      <w:pPr>
        <w:pStyle w:val="Heading5"/>
        <w:rPr>
          <w:snapToGrid/>
        </w:rPr>
      </w:pPr>
      <w:r>
        <w:rPr>
          <w:rFonts w:hint="eastAsia"/>
          <w:snapToGrid/>
        </w:rPr>
        <w:t>自上次定期报告以来的变化</w:t>
      </w:r>
    </w:p>
    <w:p w:rsidR="00000000" w:rsidRDefault="00000000">
      <w:pPr>
        <w:spacing w:after="240"/>
        <w:rPr>
          <w:rFonts w:hint="eastAsia"/>
          <w:snapToGrid/>
        </w:rPr>
      </w:pPr>
      <w:r>
        <w:rPr>
          <w:snapToGrid/>
        </w:rPr>
        <w:tab/>
      </w:r>
      <w:r>
        <w:rPr>
          <w:rFonts w:hint="eastAsia"/>
          <w:snapToGrid/>
        </w:rPr>
        <w:t xml:space="preserve">288.  </w:t>
      </w:r>
      <w:r>
        <w:rPr>
          <w:rFonts w:hint="eastAsia"/>
          <w:snapToGrid/>
        </w:rPr>
        <w:t>自上次定期报告以来所发生的变化如上所述。</w:t>
      </w:r>
    </w:p>
    <w:p w:rsidR="00000000" w:rsidRDefault="00000000">
      <w:pPr>
        <w:pStyle w:val="Heading4"/>
        <w:rPr>
          <w:rFonts w:hint="eastAsia"/>
        </w:rPr>
      </w:pPr>
      <w:r>
        <w:rPr>
          <w:rFonts w:hint="eastAsia"/>
        </w:rPr>
        <w:t>准则第</w:t>
      </w:r>
      <w:r>
        <w:rPr>
          <w:rFonts w:hint="eastAsia"/>
        </w:rPr>
        <w:t>4</w:t>
      </w:r>
      <w:r>
        <w:rPr>
          <w:rFonts w:hint="eastAsia"/>
        </w:rPr>
        <w:t>段</w:t>
      </w:r>
      <w:r>
        <w:rPr>
          <w:rFonts w:hint="eastAsia"/>
        </w:rPr>
        <w:t>(</w:t>
      </w:r>
      <w:r>
        <w:rPr>
          <w:rFonts w:hint="eastAsia"/>
        </w:rPr>
        <w:t>落实适当住房权所遭遇到的缺陷</w:t>
      </w:r>
      <w:r>
        <w:rPr>
          <w:rFonts w:hint="eastAsia"/>
        </w:rPr>
        <w:t>)</w:t>
      </w:r>
    </w:p>
    <w:p w:rsidR="00000000" w:rsidRDefault="00000000">
      <w:pPr>
        <w:rPr>
          <w:rFonts w:hint="eastAsia"/>
          <w:snapToGrid/>
        </w:rPr>
      </w:pPr>
      <w:r>
        <w:rPr>
          <w:rFonts w:hint="eastAsia"/>
          <w:snapToGrid/>
        </w:rPr>
        <w:tab/>
        <w:t xml:space="preserve">289.  </w:t>
      </w:r>
      <w:r>
        <w:rPr>
          <w:rFonts w:hint="eastAsia"/>
          <w:snapToGrid/>
        </w:rPr>
        <w:t>某些群体和个人在获取适当住房方面仍然遇到问题。其中包括无家可归的人，这些人常常有复杂的问题，必须以个别的、全方位的办法予以解决。人口密集地区的住房价格可能使得低收入群体，尤其是单一收入的家庭，难以维持他们的生活费用。难民和其他特殊群体在私人住房市场上可能遭到歧视等。</w:t>
      </w:r>
    </w:p>
    <w:p w:rsidR="00000000" w:rsidRDefault="00000000">
      <w:pPr>
        <w:spacing w:after="240"/>
        <w:rPr>
          <w:rFonts w:hint="eastAsia"/>
          <w:snapToGrid/>
        </w:rPr>
      </w:pPr>
      <w:r>
        <w:rPr>
          <w:rFonts w:hint="eastAsia"/>
          <w:snapToGrid/>
        </w:rPr>
        <w:tab/>
        <w:t xml:space="preserve">290.  </w:t>
      </w:r>
      <w:r>
        <w:rPr>
          <w:rFonts w:hint="eastAsia"/>
          <w:snapToGrid/>
        </w:rPr>
        <w:t>目前正在编写一本白皮书，它将更加详细地审议各种住房政策的工具并提出改进的建议，以便促进达到住房政策的各项目标。将不会就挪威住房政策的主要原则或法律工具提出什么重大的改变。已经根据这样一种观点，即市场以尽可能最低的成本为个人和广大社会提供了最好的解决办法，大幅度取消了对于住房和信贷市场的管制。尽管如此，没有公共当局的重大参与，可能仍然难于解决住房政策的各种难题。这一点也适用于确保挪威人人享有适当住房的问题。</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第十二条</w:t>
      </w:r>
      <w:r>
        <w:rPr>
          <w:rFonts w:ascii="Time New Roman" w:eastAsia="SimHei" w:hAnsi="Time New Roman" w:hint="eastAsia"/>
          <w:u w:val="none"/>
        </w:rPr>
        <w:t xml:space="preserve">  </w:t>
      </w:r>
      <w:r>
        <w:rPr>
          <w:rFonts w:ascii="Time New Roman" w:eastAsia="SimHei" w:hAnsi="Time New Roman" w:hint="eastAsia"/>
          <w:u w:val="none"/>
        </w:rPr>
        <w:t>能达到的最高健康标准</w:t>
      </w:r>
    </w:p>
    <w:p w:rsidR="00000000" w:rsidRDefault="00000000">
      <w:pPr>
        <w:pStyle w:val="Heading4"/>
        <w:rPr>
          <w:rFonts w:hint="eastAsia"/>
        </w:rPr>
      </w:pPr>
      <w:r>
        <w:rPr>
          <w:rFonts w:hint="eastAsia"/>
        </w:rPr>
        <w:t>准则第</w:t>
      </w:r>
      <w:r>
        <w:rPr>
          <w:rFonts w:hint="eastAsia"/>
        </w:rPr>
        <w:t>1</w:t>
      </w:r>
      <w:r>
        <w:rPr>
          <w:rFonts w:hint="eastAsia"/>
        </w:rPr>
        <w:t>段</w:t>
      </w:r>
      <w:r>
        <w:rPr>
          <w:rFonts w:hint="eastAsia"/>
        </w:rPr>
        <w:t>(</w:t>
      </w:r>
      <w:r>
        <w:rPr>
          <w:rFonts w:hint="eastAsia"/>
        </w:rPr>
        <w:t>健康状况等</w:t>
      </w:r>
      <w:r>
        <w:rPr>
          <w:rFonts w:hint="eastAsia"/>
        </w:rPr>
        <w:t>)</w:t>
      </w:r>
    </w:p>
    <w:p w:rsidR="00000000" w:rsidRDefault="00000000">
      <w:pPr>
        <w:rPr>
          <w:rFonts w:hint="eastAsia"/>
          <w:snapToGrid/>
        </w:rPr>
      </w:pPr>
      <w:r>
        <w:rPr>
          <w:rFonts w:hint="eastAsia"/>
          <w:snapToGrid/>
        </w:rPr>
        <w:tab/>
        <w:t xml:space="preserve">291.  </w:t>
      </w:r>
      <w:r>
        <w:rPr>
          <w:rFonts w:hint="eastAsia"/>
          <w:snapToGrid/>
        </w:rPr>
        <w:t>挪威人口的健康状况总体说来良好，趋势是积极的。然而，目前这种积极趋势比起挪威自然而然与之对比的国家来放慢了。</w:t>
      </w:r>
      <w:r>
        <w:rPr>
          <w:rFonts w:hint="eastAsia"/>
          <w:snapToGrid/>
        </w:rPr>
        <w:t>1970</w:t>
      </w:r>
      <w:r>
        <w:rPr>
          <w:rFonts w:hint="eastAsia"/>
          <w:snapToGrid/>
        </w:rPr>
        <w:t>年，挪威在经合发组织中，在男子的预期寿命方面位居第三，在妇女预期寿命方面位居第一。</w:t>
      </w:r>
      <w:r>
        <w:rPr>
          <w:rFonts w:hint="eastAsia"/>
          <w:snapToGrid/>
        </w:rPr>
        <w:t>1999</w:t>
      </w:r>
      <w:r>
        <w:rPr>
          <w:rFonts w:hint="eastAsia"/>
          <w:snapToGrid/>
        </w:rPr>
        <w:t>年，挪威的男子预期寿命占第八位，妇女预期寿命占第九位。</w:t>
      </w:r>
    </w:p>
    <w:p w:rsidR="00000000" w:rsidRDefault="00000000">
      <w:pPr>
        <w:spacing w:after="240"/>
        <w:rPr>
          <w:rFonts w:hint="eastAsia"/>
          <w:snapToGrid/>
        </w:rPr>
      </w:pPr>
      <w:r>
        <w:rPr>
          <w:rFonts w:hint="eastAsia"/>
          <w:snapToGrid/>
        </w:rPr>
        <w:tab/>
        <w:t xml:space="preserve">292.  </w:t>
      </w:r>
      <w:r>
        <w:rPr>
          <w:rFonts w:hint="eastAsia"/>
          <w:snapToGrid/>
        </w:rPr>
        <w:t>我们对于某些疾病的发病率和分布的资料是太少了。这一点除其他之外，适用于诸如老年痴呆症、帕金森氏症以及多发性硬化症等神经科疾病。对于癌症，在挪威癌症登记处下面建立了一个全国监测和研究系统。从</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起生效，传染病报告系统和肺结核登记员引进了新的规章。这些登记员为包括肺结核在内的各种传染病的监测作出了贡献，并且参与对于这些疾病的发病率和原因的研究。作为加强对传染病监测的努力的一个要素，新的规章包括扩大了的报告这些疾病的职责。《个人健康数据汇存系统和个人健康数据处理法》以及有关的规则可以以其他的方式帮助增进有关许多疾病的了解。</w:t>
      </w:r>
    </w:p>
    <w:p w:rsidR="00000000" w:rsidRDefault="00000000">
      <w:pPr>
        <w:pStyle w:val="Heading5"/>
        <w:rPr>
          <w:rFonts w:hint="eastAsia"/>
          <w:snapToGrid/>
        </w:rPr>
      </w:pPr>
      <w:r>
        <w:rPr>
          <w:rFonts w:hint="eastAsia"/>
          <w:snapToGrid/>
        </w:rPr>
        <w:t>疾病和伤害</w:t>
      </w:r>
    </w:p>
    <w:p w:rsidR="00000000" w:rsidRDefault="00000000">
      <w:pPr>
        <w:rPr>
          <w:rFonts w:hint="eastAsia"/>
          <w:snapToGrid/>
        </w:rPr>
      </w:pPr>
      <w:r>
        <w:rPr>
          <w:rFonts w:hint="eastAsia"/>
          <w:snapToGrid/>
        </w:rPr>
        <w:tab/>
        <w:t xml:space="preserve">293.  </w:t>
      </w:r>
      <w:r>
        <w:rPr>
          <w:rFonts w:hint="eastAsia"/>
          <w:snapToGrid/>
        </w:rPr>
        <w:t>在过去</w:t>
      </w:r>
      <w:r>
        <w:rPr>
          <w:rFonts w:hint="eastAsia"/>
          <w:snapToGrid/>
        </w:rPr>
        <w:t>30</w:t>
      </w:r>
      <w:r>
        <w:rPr>
          <w:rFonts w:hint="eastAsia"/>
          <w:snapToGrid/>
        </w:rPr>
        <w:t>年里，挪威因心血管疾病死亡的人数下降了，但是心血管疾病仍然是最常见的死亡原因。人数的下降包括心脏病发作和中风。心脏病发作入院的病人人数从</w:t>
      </w:r>
      <w:r>
        <w:rPr>
          <w:rFonts w:hint="eastAsia"/>
          <w:snapToGrid/>
        </w:rPr>
        <w:t>1991</w:t>
      </w:r>
      <w:r>
        <w:rPr>
          <w:rFonts w:hint="eastAsia"/>
          <w:snapToGrid/>
        </w:rPr>
        <w:t>年到</w:t>
      </w:r>
      <w:r>
        <w:rPr>
          <w:rFonts w:hint="eastAsia"/>
          <w:snapToGrid/>
        </w:rPr>
        <w:t>2000</w:t>
      </w:r>
      <w:r>
        <w:rPr>
          <w:rFonts w:hint="eastAsia"/>
          <w:snapToGrid/>
        </w:rPr>
        <w:t>年减少了</w:t>
      </w:r>
      <w:r>
        <w:rPr>
          <w:rFonts w:hint="eastAsia"/>
          <w:snapToGrid/>
        </w:rPr>
        <w:t>18%</w:t>
      </w:r>
      <w:r>
        <w:rPr>
          <w:rFonts w:hint="eastAsia"/>
          <w:snapToGrid/>
        </w:rPr>
        <w:t>。没有关于心血管疾病的全国登记记录，因此不可能确定这些疾病的死亡率的下降是什么原因，即有多大程度是因为这些疾病的发病率的实际下降，又有多大程度是因为治疗的改进和生存率的上升。</w:t>
      </w:r>
      <w:r>
        <w:rPr>
          <w:rFonts w:hint="eastAsia"/>
          <w:snapToGrid/>
        </w:rPr>
        <w:t>2001</w:t>
      </w:r>
      <w:r>
        <w:rPr>
          <w:rFonts w:hint="eastAsia"/>
          <w:snapToGrid/>
        </w:rPr>
        <w:t>年，心血管疾病药物的销售额达到</w:t>
      </w:r>
      <w:r>
        <w:rPr>
          <w:rFonts w:hint="eastAsia"/>
          <w:snapToGrid/>
        </w:rPr>
        <w:t>25</w:t>
      </w:r>
      <w:r>
        <w:rPr>
          <w:rFonts w:hint="eastAsia"/>
          <w:snapToGrid/>
        </w:rPr>
        <w:t>亿挪威克朗。心血管疾病的死亡率因地理和社会经济因素而差别很大。挪威因心脏病发作造成的死亡率因地区而异。</w:t>
      </w:r>
      <w:r>
        <w:rPr>
          <w:snapToGrid/>
        </w:rPr>
        <w:t>Finnmark</w:t>
      </w:r>
      <w:r>
        <w:rPr>
          <w:rFonts w:hint="eastAsia"/>
          <w:snapToGrid/>
        </w:rPr>
        <w:t>(</w:t>
      </w:r>
      <w:r>
        <w:rPr>
          <w:rFonts w:hint="eastAsia"/>
          <w:snapToGrid/>
        </w:rPr>
        <w:t>在挪威北部</w:t>
      </w:r>
      <w:r>
        <w:rPr>
          <w:rFonts w:hint="eastAsia"/>
          <w:snapToGrid/>
        </w:rPr>
        <w:t>)</w:t>
      </w:r>
      <w:r>
        <w:rPr>
          <w:rFonts w:hint="eastAsia"/>
          <w:snapToGrid/>
        </w:rPr>
        <w:t>的男子最高，</w:t>
      </w:r>
      <w:r>
        <w:rPr>
          <w:snapToGrid/>
        </w:rPr>
        <w:t>Akershus</w:t>
      </w:r>
      <w:r>
        <w:rPr>
          <w:rFonts w:hint="eastAsia"/>
          <w:snapToGrid/>
        </w:rPr>
        <w:t>(</w:t>
      </w:r>
      <w:r>
        <w:rPr>
          <w:rFonts w:hint="eastAsia"/>
          <w:snapToGrid/>
        </w:rPr>
        <w:t>挪威东南部</w:t>
      </w:r>
      <w:r>
        <w:rPr>
          <w:rFonts w:hint="eastAsia"/>
          <w:snapToGrid/>
        </w:rPr>
        <w:t>)</w:t>
      </w:r>
      <w:r>
        <w:rPr>
          <w:rFonts w:hint="eastAsia"/>
          <w:snapToGrid/>
        </w:rPr>
        <w:t>的男女都是最低。另一方面，</w:t>
      </w:r>
      <w:r>
        <w:rPr>
          <w:snapToGrid/>
        </w:rPr>
        <w:t>Finnmark</w:t>
      </w:r>
      <w:r>
        <w:rPr>
          <w:rFonts w:hint="eastAsia"/>
          <w:snapToGrid/>
        </w:rPr>
        <w:t>妇女的死亡率却低于全国的平均数。奥斯陆各地区的差异也非常显著。</w:t>
      </w:r>
      <w:r>
        <w:rPr>
          <w:rFonts w:hint="eastAsia"/>
          <w:snapToGrid/>
        </w:rPr>
        <w:t>1994</w:t>
      </w:r>
      <w:r>
        <w:rPr>
          <w:rFonts w:hint="eastAsia"/>
          <w:snapToGrid/>
        </w:rPr>
        <w:t>年到</w:t>
      </w:r>
      <w:r>
        <w:rPr>
          <w:rFonts w:hint="eastAsia"/>
          <w:snapToGrid/>
        </w:rPr>
        <w:t>1998</w:t>
      </w:r>
      <w:r>
        <w:rPr>
          <w:rFonts w:hint="eastAsia"/>
          <w:snapToGrid/>
        </w:rPr>
        <w:t>年，奥斯陆内城东侧的心血管疾病死亡率比外城西侧要高出</w:t>
      </w:r>
      <w:r>
        <w:rPr>
          <w:rFonts w:hint="eastAsia"/>
          <w:snapToGrid/>
        </w:rPr>
        <w:t>50%</w:t>
      </w:r>
      <w:r>
        <w:rPr>
          <w:rFonts w:hint="eastAsia"/>
          <w:snapToGrid/>
        </w:rPr>
        <w:t>。</w:t>
      </w:r>
    </w:p>
    <w:p w:rsidR="00000000" w:rsidRDefault="00000000">
      <w:pPr>
        <w:rPr>
          <w:rFonts w:hint="eastAsia"/>
          <w:snapToGrid/>
        </w:rPr>
      </w:pPr>
      <w:r>
        <w:rPr>
          <w:rFonts w:hint="eastAsia"/>
          <w:snapToGrid/>
        </w:rPr>
        <w:tab/>
        <w:t xml:space="preserve">294.  </w:t>
      </w:r>
      <w:r>
        <w:rPr>
          <w:rFonts w:hint="eastAsia"/>
          <w:snapToGrid/>
        </w:rPr>
        <w:t>每年挪威有</w:t>
      </w:r>
      <w:r>
        <w:rPr>
          <w:snapToGrid/>
        </w:rPr>
        <w:t>21,000</w:t>
      </w:r>
      <w:r>
        <w:rPr>
          <w:rFonts w:hint="eastAsia"/>
          <w:snapToGrid/>
        </w:rPr>
        <w:t>名男女罹患癌症。</w:t>
      </w:r>
      <w:r>
        <w:rPr>
          <w:snapToGrid/>
        </w:rPr>
        <w:t>1955</w:t>
      </w:r>
      <w:r>
        <w:rPr>
          <w:rFonts w:hint="eastAsia"/>
          <w:snapToGrid/>
        </w:rPr>
        <w:t>年，这个数字是</w:t>
      </w:r>
      <w:r>
        <w:rPr>
          <w:snapToGrid/>
        </w:rPr>
        <w:t>7,500</w:t>
      </w:r>
      <w:r>
        <w:rPr>
          <w:rFonts w:hint="eastAsia"/>
          <w:snapToGrid/>
        </w:rPr>
        <w:t>名。如今，患癌症存活的人要比</w:t>
      </w:r>
      <w:r>
        <w:rPr>
          <w:snapToGrid/>
        </w:rPr>
        <w:t>1955</w:t>
      </w:r>
      <w:r>
        <w:rPr>
          <w:rFonts w:hint="eastAsia"/>
          <w:snapToGrid/>
        </w:rPr>
        <w:t>年多得多。增加的癌症病例人数，大部分是由于人口中老年人比例的增多。有些类型的癌症在减少，而另一些类型的癌症则增加了。最重要的预防措施是戒烟、增加身体活动和更健康的饮食。</w:t>
      </w:r>
    </w:p>
    <w:p w:rsidR="00000000" w:rsidRDefault="00000000">
      <w:pPr>
        <w:rPr>
          <w:rFonts w:hint="eastAsia"/>
          <w:snapToGrid/>
        </w:rPr>
      </w:pPr>
      <w:r>
        <w:rPr>
          <w:rFonts w:hint="eastAsia"/>
          <w:snapToGrid/>
        </w:rPr>
        <w:tab/>
        <w:t xml:space="preserve">295.  </w:t>
      </w:r>
      <w:r>
        <w:rPr>
          <w:rFonts w:hint="eastAsia"/>
          <w:snapToGrid/>
        </w:rPr>
        <w:t>新的癌症病例的数字部分关系到人口的规模和年龄。癌症的发病率会与平均预期寿命同步提高。与各种风险因素的接触的增加也可能造成癌症发病率的上升。最重要的风险因素是：烟草、成人饮食、身体活动少、感染、内分泌复制因素、电离化和紫外线辐射、酒精、遗传、环境污染及各种职业因素。</w:t>
      </w:r>
    </w:p>
    <w:p w:rsidR="00000000" w:rsidRDefault="00000000">
      <w:pPr>
        <w:rPr>
          <w:rFonts w:hint="eastAsia"/>
          <w:snapToGrid/>
        </w:rPr>
      </w:pPr>
      <w:r>
        <w:rPr>
          <w:rFonts w:hint="eastAsia"/>
          <w:snapToGrid/>
        </w:rPr>
        <w:tab/>
        <w:t xml:space="preserve">296.  </w:t>
      </w:r>
      <w:r>
        <w:rPr>
          <w:rFonts w:hint="eastAsia"/>
          <w:snapToGrid/>
        </w:rPr>
        <w:t>癌症的发病率的上升还由于新的早期诊断方式和检查程序，诸如乳房</w:t>
      </w:r>
      <w:r>
        <w:rPr>
          <w:snapToGrid/>
        </w:rPr>
        <w:t>X</w:t>
      </w:r>
      <w:r>
        <w:rPr>
          <w:rFonts w:hint="eastAsia"/>
          <w:snapToGrid/>
        </w:rPr>
        <w:t>光照相术和子宫颈癌检查等。</w:t>
      </w:r>
    </w:p>
    <w:p w:rsidR="00000000" w:rsidRDefault="00000000">
      <w:pPr>
        <w:rPr>
          <w:rFonts w:hint="eastAsia"/>
          <w:snapToGrid/>
        </w:rPr>
      </w:pPr>
      <w:r>
        <w:rPr>
          <w:rFonts w:hint="eastAsia"/>
          <w:snapToGrid/>
        </w:rPr>
        <w:tab/>
        <w:t xml:space="preserve">297.  </w:t>
      </w:r>
      <w:r>
        <w:rPr>
          <w:rFonts w:hint="eastAsia"/>
          <w:snapToGrid/>
        </w:rPr>
        <w:t>过去几十年内，胃癌的发病率显著下降。人们注意到在整个西方世界有着类似的下降。男子肺癌的发病率一直保持稳定，而在同期，妇女的发病率却强劲上升。结肠癌一向是男女两性五种最常见的癌症类型之一。近年来，它在挪威的上升要高于北欧其余地区，对此现象无法作出解释。近年来，黑瘤的发病率也大为增加。这种疾病是所有癌症中增加最快的，男女的增加率大致相同，增幅最快的是在挪威南部。前列腺癌的发病率在上升。乳癌也在增加，而子宫颈癌的发病率则降低了。</w:t>
      </w:r>
    </w:p>
    <w:p w:rsidR="00000000" w:rsidRDefault="00000000">
      <w:pPr>
        <w:rPr>
          <w:rFonts w:hint="eastAsia"/>
          <w:snapToGrid/>
        </w:rPr>
      </w:pPr>
      <w:r>
        <w:rPr>
          <w:rFonts w:hint="eastAsia"/>
          <w:snapToGrid/>
        </w:rPr>
        <w:tab/>
        <w:t xml:space="preserve">298.  </w:t>
      </w:r>
      <w:r>
        <w:rPr>
          <w:rFonts w:hint="eastAsia"/>
          <w:snapToGrid/>
        </w:rPr>
        <w:t>在挪威，估计大约有</w:t>
      </w:r>
      <w:r>
        <w:rPr>
          <w:rFonts w:hint="eastAsia"/>
          <w:snapToGrid/>
        </w:rPr>
        <w:t>14</w:t>
      </w:r>
      <w:r>
        <w:rPr>
          <w:rFonts w:hint="eastAsia"/>
          <w:snapToGrid/>
        </w:rPr>
        <w:t>万人患糖尿病，但是这个估计并不确切。若干最大的移民群体的发病率远远高于在挪威出生的人。例如，在印度次大陆出生的人中间，</w:t>
      </w:r>
      <w:r>
        <w:rPr>
          <w:rFonts w:hint="eastAsia"/>
          <w:snapToGrid/>
        </w:rPr>
        <w:t>40</w:t>
      </w:r>
      <w:r>
        <w:rPr>
          <w:rFonts w:hint="eastAsia"/>
          <w:snapToGrid/>
        </w:rPr>
        <w:t>至</w:t>
      </w:r>
      <w:r>
        <w:rPr>
          <w:rFonts w:hint="eastAsia"/>
          <w:snapToGrid/>
        </w:rPr>
        <w:t>59</w:t>
      </w:r>
      <w:r>
        <w:rPr>
          <w:rFonts w:hint="eastAsia"/>
          <w:snapToGrid/>
        </w:rPr>
        <w:t>岁年龄段的人，有</w:t>
      </w:r>
      <w:r>
        <w:rPr>
          <w:rFonts w:hint="eastAsia"/>
          <w:snapToGrid/>
        </w:rPr>
        <w:t>21%</w:t>
      </w:r>
      <w:r>
        <w:rPr>
          <w:rFonts w:hint="eastAsia"/>
          <w:snapToGrid/>
        </w:rPr>
        <w:t>的男子和</w:t>
      </w:r>
      <w:r>
        <w:rPr>
          <w:rFonts w:hint="eastAsia"/>
          <w:snapToGrid/>
        </w:rPr>
        <w:t>36%</w:t>
      </w:r>
      <w:r>
        <w:rPr>
          <w:rFonts w:hint="eastAsia"/>
          <w:snapToGrid/>
        </w:rPr>
        <w:t>的妇女患糖尿病。二型糖尿病可以通过减少过多的体重和增加身体活动来有效预防。</w:t>
      </w:r>
    </w:p>
    <w:p w:rsidR="00000000" w:rsidRDefault="00000000">
      <w:pPr>
        <w:rPr>
          <w:rFonts w:hint="eastAsia"/>
          <w:snapToGrid/>
        </w:rPr>
      </w:pPr>
      <w:r>
        <w:rPr>
          <w:rFonts w:hint="eastAsia"/>
          <w:snapToGrid/>
        </w:rPr>
        <w:tab/>
        <w:t xml:space="preserve">299.  </w:t>
      </w:r>
      <w:r>
        <w:rPr>
          <w:rFonts w:hint="eastAsia"/>
          <w:snapToGrid/>
        </w:rPr>
        <w:t>肌肉和骨骼方面的病痛是许多就诊的原因，占据病假和残疾养恤金很大的一个比例。</w:t>
      </w:r>
      <w:r>
        <w:rPr>
          <w:rFonts w:hint="eastAsia"/>
          <w:snapToGrid/>
        </w:rPr>
        <w:t>1970</w:t>
      </w:r>
      <w:r>
        <w:rPr>
          <w:rFonts w:hint="eastAsia"/>
          <w:snapToGrid/>
        </w:rPr>
        <w:t>年，这类病痛占全部领取残疾福利的人的</w:t>
      </w:r>
      <w:r>
        <w:rPr>
          <w:rFonts w:hint="eastAsia"/>
          <w:snapToGrid/>
        </w:rPr>
        <w:t>17%</w:t>
      </w:r>
      <w:r>
        <w:rPr>
          <w:rFonts w:hint="eastAsia"/>
          <w:snapToGrid/>
        </w:rPr>
        <w:t>，而到</w:t>
      </w:r>
      <w:r>
        <w:rPr>
          <w:rFonts w:hint="eastAsia"/>
          <w:snapToGrid/>
        </w:rPr>
        <w:t>1997</w:t>
      </w:r>
      <w:r>
        <w:rPr>
          <w:rFonts w:hint="eastAsia"/>
          <w:snapToGrid/>
        </w:rPr>
        <w:t>年，这个比例上升到了</w:t>
      </w:r>
      <w:r>
        <w:rPr>
          <w:rFonts w:hint="eastAsia"/>
          <w:snapToGrid/>
        </w:rPr>
        <w:t>33%</w:t>
      </w:r>
      <w:r>
        <w:rPr>
          <w:rFonts w:hint="eastAsia"/>
          <w:snapToGrid/>
        </w:rPr>
        <w:t>。根据由挪威大队</w:t>
      </w:r>
      <w:r>
        <w:rPr>
          <w:rFonts w:hint="eastAsia"/>
          <w:snapToGrid/>
        </w:rPr>
        <w:t>(</w:t>
      </w:r>
      <w:r>
        <w:rPr>
          <w:snapToGrid/>
        </w:rPr>
        <w:t>Cohorts of Norway</w:t>
      </w:r>
      <w:r>
        <w:rPr>
          <w:rFonts w:hint="eastAsia"/>
          <w:snapToGrid/>
        </w:rPr>
        <w:t>)</w:t>
      </w:r>
      <w:r>
        <w:rPr>
          <w:rFonts w:hint="eastAsia"/>
          <w:snapToGrid/>
        </w:rPr>
        <w:t>主办的一项对</w:t>
      </w:r>
      <w:r>
        <w:rPr>
          <w:rFonts w:hint="eastAsia"/>
          <w:snapToGrid/>
        </w:rPr>
        <w:t>20</w:t>
      </w:r>
      <w:r>
        <w:rPr>
          <w:rFonts w:hint="eastAsia"/>
          <w:snapToGrid/>
        </w:rPr>
        <w:t>万名成人的数据进行的分析，大约</w:t>
      </w:r>
      <w:r>
        <w:rPr>
          <w:rFonts w:hint="eastAsia"/>
          <w:snapToGrid/>
        </w:rPr>
        <w:t>40%</w:t>
      </w:r>
      <w:r>
        <w:rPr>
          <w:rFonts w:hint="eastAsia"/>
          <w:snapToGrid/>
        </w:rPr>
        <w:t>的男子和</w:t>
      </w:r>
      <w:r>
        <w:rPr>
          <w:rFonts w:hint="eastAsia"/>
          <w:snapToGrid/>
        </w:rPr>
        <w:t>60%</w:t>
      </w:r>
      <w:r>
        <w:rPr>
          <w:rFonts w:hint="eastAsia"/>
          <w:snapToGrid/>
        </w:rPr>
        <w:t>的妇女至少已经连续三个月患有肌肉和关节疼痛</w:t>
      </w:r>
      <w:r>
        <w:rPr>
          <w:rFonts w:hint="eastAsia"/>
          <w:snapToGrid/>
        </w:rPr>
        <w:t>/</w:t>
      </w:r>
      <w:r>
        <w:rPr>
          <w:rFonts w:hint="eastAsia"/>
          <w:snapToGrid/>
        </w:rPr>
        <w:t>僵硬。</w:t>
      </w:r>
    </w:p>
    <w:p w:rsidR="00000000" w:rsidRDefault="00000000">
      <w:pPr>
        <w:rPr>
          <w:rFonts w:hint="eastAsia"/>
          <w:snapToGrid/>
        </w:rPr>
      </w:pPr>
      <w:r>
        <w:rPr>
          <w:rFonts w:hint="eastAsia"/>
          <w:snapToGrid/>
        </w:rPr>
        <w:tab/>
        <w:t xml:space="preserve">300.  </w:t>
      </w:r>
      <w:r>
        <w:rPr>
          <w:rFonts w:hint="eastAsia"/>
          <w:snapToGrid/>
        </w:rPr>
        <w:t>在挪威，每年大约有</w:t>
      </w:r>
      <w:r>
        <w:rPr>
          <w:snapToGrid/>
        </w:rPr>
        <w:t>7,500</w:t>
      </w:r>
      <w:r>
        <w:rPr>
          <w:rFonts w:hint="eastAsia"/>
          <w:snapToGrid/>
        </w:rPr>
        <w:t>人死于与烟草有关的疾病，估计还有</w:t>
      </w:r>
      <w:r>
        <w:rPr>
          <w:rFonts w:hint="eastAsia"/>
          <w:snapToGrid/>
        </w:rPr>
        <w:t>500</w:t>
      </w:r>
      <w:r>
        <w:rPr>
          <w:rFonts w:hint="eastAsia"/>
          <w:snapToGrid/>
        </w:rPr>
        <w:t>人因被动吸烟而丧生。所有的癌症中有三分之一的病因是吸烟。吸烟对于妇女的危险比男子要大。</w:t>
      </w:r>
      <w:r>
        <w:rPr>
          <w:snapToGrid/>
        </w:rPr>
        <w:t>200</w:t>
      </w:r>
      <w:r>
        <w:rPr>
          <w:rFonts w:hint="eastAsia"/>
          <w:snapToGrid/>
        </w:rPr>
        <w:t>1</w:t>
      </w:r>
      <w:r>
        <w:rPr>
          <w:rFonts w:hint="eastAsia"/>
          <w:snapToGrid/>
        </w:rPr>
        <w:t>年，差不多</w:t>
      </w:r>
      <w:r>
        <w:rPr>
          <w:rFonts w:hint="eastAsia"/>
          <w:snapToGrid/>
        </w:rPr>
        <w:t>3</w:t>
      </w:r>
      <w:r>
        <w:rPr>
          <w:snapToGrid/>
        </w:rPr>
        <w:t>0</w:t>
      </w:r>
      <w:r>
        <w:rPr>
          <w:rFonts w:hint="eastAsia"/>
          <w:snapToGrid/>
        </w:rPr>
        <w:t>%</w:t>
      </w:r>
      <w:r>
        <w:rPr>
          <w:rFonts w:hint="eastAsia"/>
          <w:snapToGrid/>
        </w:rPr>
        <w:t>的挪威成人人口每天吸烟，男子是</w:t>
      </w:r>
      <w:r>
        <w:rPr>
          <w:rFonts w:hint="eastAsia"/>
          <w:snapToGrid/>
        </w:rPr>
        <w:t>3</w:t>
      </w:r>
      <w:r>
        <w:rPr>
          <w:snapToGrid/>
        </w:rPr>
        <w:t>0</w:t>
      </w:r>
      <w:r>
        <w:rPr>
          <w:rFonts w:hint="eastAsia"/>
          <w:snapToGrid/>
        </w:rPr>
        <w:t>%</w:t>
      </w:r>
      <w:r>
        <w:rPr>
          <w:rFonts w:hint="eastAsia"/>
          <w:snapToGrid/>
        </w:rPr>
        <w:t>，妇女是</w:t>
      </w:r>
      <w:r>
        <w:rPr>
          <w:rFonts w:hint="eastAsia"/>
          <w:snapToGrid/>
        </w:rPr>
        <w:t>29%</w:t>
      </w:r>
      <w:r>
        <w:rPr>
          <w:rFonts w:hint="eastAsia"/>
          <w:snapToGrid/>
        </w:rPr>
        <w:t>。除了每天吸烟的人以外，</w:t>
      </w:r>
      <w:r>
        <w:rPr>
          <w:rFonts w:hint="eastAsia"/>
          <w:snapToGrid/>
        </w:rPr>
        <w:t>11%</w:t>
      </w:r>
      <w:r>
        <w:rPr>
          <w:rFonts w:hint="eastAsia"/>
          <w:snapToGrid/>
        </w:rPr>
        <w:t>的人偶尔吸烟。吸烟最多的人是</w:t>
      </w:r>
      <w:r>
        <w:rPr>
          <w:rFonts w:hint="eastAsia"/>
          <w:snapToGrid/>
        </w:rPr>
        <w:t>35</w:t>
      </w:r>
      <w:r>
        <w:rPr>
          <w:rFonts w:hint="eastAsia"/>
          <w:snapToGrid/>
        </w:rPr>
        <w:t>至</w:t>
      </w:r>
      <w:r>
        <w:rPr>
          <w:rFonts w:hint="eastAsia"/>
          <w:snapToGrid/>
        </w:rPr>
        <w:t>54</w:t>
      </w:r>
      <w:r>
        <w:rPr>
          <w:rFonts w:hint="eastAsia"/>
          <w:snapToGrid/>
        </w:rPr>
        <w:t>岁年龄段的人，比之年轻和年老的年龄段的人则略少。最老的年龄段的妇女中吸烟的比例最低；在其他年龄段中，性别之间的差别则微不足道。</w:t>
      </w:r>
    </w:p>
    <w:p w:rsidR="00000000" w:rsidRDefault="00000000">
      <w:pPr>
        <w:rPr>
          <w:rFonts w:hint="eastAsia"/>
          <w:snapToGrid/>
        </w:rPr>
      </w:pPr>
      <w:r>
        <w:rPr>
          <w:rFonts w:hint="eastAsia"/>
          <w:snapToGrid/>
        </w:rPr>
        <w:tab/>
        <w:t xml:space="preserve">301.  </w:t>
      </w:r>
      <w:r>
        <w:rPr>
          <w:rFonts w:hint="eastAsia"/>
          <w:snapToGrid/>
        </w:rPr>
        <w:t>在过去</w:t>
      </w:r>
      <w:r>
        <w:rPr>
          <w:rFonts w:hint="eastAsia"/>
          <w:snapToGrid/>
        </w:rPr>
        <w:t>30</w:t>
      </w:r>
      <w:r>
        <w:rPr>
          <w:rFonts w:hint="eastAsia"/>
          <w:snapToGrid/>
        </w:rPr>
        <w:t>年里，每天吸烟的男子的百分比显著减少，而每天吸烟的妇女的百分比则保持相对稳定。</w:t>
      </w:r>
    </w:p>
    <w:p w:rsidR="00000000" w:rsidRDefault="00000000">
      <w:pPr>
        <w:spacing w:after="240"/>
        <w:rPr>
          <w:rFonts w:hint="eastAsia"/>
          <w:snapToGrid/>
        </w:rPr>
      </w:pPr>
      <w:r>
        <w:rPr>
          <w:rFonts w:hint="eastAsia"/>
          <w:snapToGrid/>
        </w:rPr>
        <w:tab/>
        <w:t xml:space="preserve">302.  </w:t>
      </w:r>
      <w:r>
        <w:rPr>
          <w:rFonts w:hint="eastAsia"/>
          <w:snapToGrid/>
        </w:rPr>
        <w:t>政府在向议会提出的第</w:t>
      </w:r>
      <w:r>
        <w:rPr>
          <w:snapToGrid/>
        </w:rPr>
        <w:t>16</w:t>
      </w:r>
      <w:r>
        <w:rPr>
          <w:rFonts w:hint="eastAsia"/>
          <w:snapToGrid/>
        </w:rPr>
        <w:t>号报告</w:t>
      </w:r>
      <w:r>
        <w:rPr>
          <w:rFonts w:hint="eastAsia"/>
          <w:snapToGrid/>
        </w:rPr>
        <w:t>(</w:t>
      </w:r>
      <w:r>
        <w:rPr>
          <w:snapToGrid/>
        </w:rPr>
        <w:t>2002</w:t>
      </w:r>
      <w:r>
        <w:rPr>
          <w:rFonts w:hint="eastAsia"/>
          <w:snapToGrid/>
        </w:rPr>
        <w:t>至</w:t>
      </w:r>
      <w:r>
        <w:rPr>
          <w:snapToGrid/>
        </w:rPr>
        <w:t>2003</w:t>
      </w:r>
      <w:r>
        <w:rPr>
          <w:rFonts w:hint="eastAsia"/>
          <w:snapToGrid/>
        </w:rPr>
        <w:t>年</w:t>
      </w:r>
      <w:r>
        <w:rPr>
          <w:rFonts w:hint="eastAsia"/>
          <w:snapToGrid/>
        </w:rPr>
        <w:t>)</w:t>
      </w:r>
      <w:r>
        <w:rPr>
          <w:rFonts w:hint="eastAsia"/>
          <w:snapToGrid/>
        </w:rPr>
        <w:t>中申明，它将落实若干措施，通过预防被动吸烟，减少招募新的烟民、减少每天吸烟的人数以及通过各项国际协议和战略的工作，来创造一个无烟环境。作为有关烟草的有害影响的法令修正案的结果，从</w:t>
      </w:r>
      <w:r>
        <w:rPr>
          <w:rFonts w:hint="eastAsia"/>
          <w:snapToGrid/>
        </w:rPr>
        <w:t>2004</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日起，挪威的餐馆、酒吧和咖啡馆都将禁烟。这项修正案的主要原因是为了改善旅馆餐饮部门雇员的工作环境。</w:t>
      </w:r>
      <w:r>
        <w:rPr>
          <w:snapToGrid/>
        </w:rPr>
        <w:t>200</w:t>
      </w:r>
      <w:r>
        <w:rPr>
          <w:rFonts w:hint="eastAsia"/>
          <w:snapToGrid/>
        </w:rPr>
        <w:t>2</w:t>
      </w:r>
      <w:r>
        <w:rPr>
          <w:rFonts w:hint="eastAsia"/>
          <w:snapToGrid/>
        </w:rPr>
        <w:t>年的数字表明，</w:t>
      </w:r>
      <w:r>
        <w:rPr>
          <w:rFonts w:hint="eastAsia"/>
          <w:snapToGrid/>
        </w:rPr>
        <w:t>29%</w:t>
      </w:r>
      <w:r>
        <w:rPr>
          <w:rFonts w:hint="eastAsia"/>
          <w:snapToGrid/>
        </w:rPr>
        <w:t>的挪威成人人口每天吸烟。</w:t>
      </w:r>
    </w:p>
    <w:p w:rsidR="00000000" w:rsidRDefault="00000000">
      <w:pPr>
        <w:pStyle w:val="Heading4"/>
        <w:rPr>
          <w:rFonts w:hint="eastAsia"/>
        </w:rPr>
      </w:pPr>
      <w:r>
        <w:rPr>
          <w:rFonts w:hint="eastAsia"/>
        </w:rPr>
        <w:t>准则第</w:t>
      </w:r>
      <w:r>
        <w:rPr>
          <w:rFonts w:hint="eastAsia"/>
        </w:rPr>
        <w:t>2</w:t>
      </w:r>
      <w:r>
        <w:rPr>
          <w:rFonts w:hint="eastAsia"/>
        </w:rPr>
        <w:t>段</w:t>
      </w:r>
      <w:r>
        <w:rPr>
          <w:rFonts w:hint="eastAsia"/>
        </w:rPr>
        <w:t>(</w:t>
      </w:r>
      <w:r>
        <w:rPr>
          <w:rFonts w:hint="eastAsia"/>
        </w:rPr>
        <w:t>国家保健政策</w:t>
      </w:r>
      <w:r>
        <w:rPr>
          <w:rFonts w:hint="eastAsia"/>
        </w:rPr>
        <w:t>)</w:t>
      </w:r>
    </w:p>
    <w:p w:rsidR="00000000" w:rsidRDefault="00000000">
      <w:pPr>
        <w:rPr>
          <w:rFonts w:hint="eastAsia"/>
          <w:snapToGrid/>
        </w:rPr>
      </w:pPr>
      <w:r>
        <w:rPr>
          <w:rFonts w:hint="eastAsia"/>
          <w:snapToGrid/>
        </w:rPr>
        <w:tab/>
        <w:t xml:space="preserve">303.  </w:t>
      </w:r>
      <w:r>
        <w:rPr>
          <w:rFonts w:hint="eastAsia"/>
          <w:snapToGrid/>
        </w:rPr>
        <w:t>政府的价值基础和追求一项一贯的保健政策的目标，是基于对于人类生命和人类尊严的尊重、关心弱者、将重点放在预防上以及个人对自己的健康的责任。目标是提供平等的医疗服务而不论个人的居住地点、经济状况及生命阶段。</w:t>
      </w:r>
    </w:p>
    <w:p w:rsidR="00000000" w:rsidRDefault="00000000">
      <w:pPr>
        <w:rPr>
          <w:rFonts w:hint="eastAsia"/>
          <w:snapToGrid/>
        </w:rPr>
      </w:pPr>
      <w:r>
        <w:rPr>
          <w:rFonts w:hint="eastAsia"/>
          <w:snapToGrid/>
        </w:rPr>
        <w:tab/>
        <w:t xml:space="preserve">304.  </w:t>
      </w:r>
      <w:r>
        <w:rPr>
          <w:rFonts w:hint="eastAsia"/>
          <w:snapToGrid/>
        </w:rPr>
        <w:t>政府的优先项目是：</w:t>
      </w:r>
    </w:p>
    <w:p w:rsidR="00000000" w:rsidRDefault="00000000">
      <w:pPr>
        <w:pStyle w:val="a"/>
        <w:tabs>
          <w:tab w:val="num" w:pos="510"/>
        </w:tabs>
        <w:ind w:left="1530"/>
        <w:rPr>
          <w:rFonts w:hint="eastAsia"/>
          <w:snapToGrid/>
        </w:rPr>
      </w:pPr>
      <w:r>
        <w:rPr>
          <w:rFonts w:hint="eastAsia"/>
          <w:snapToGrid/>
        </w:rPr>
        <w:t>将那些最需要优先的项目放在优先地位：将落实全国精神保健方案</w:t>
      </w:r>
      <w:r>
        <w:rPr>
          <w:rFonts w:hint="eastAsia"/>
          <w:snapToGrid/>
        </w:rPr>
        <w:t>(</w:t>
      </w:r>
      <w:r>
        <w:rPr>
          <w:rFonts w:hint="eastAsia"/>
          <w:snapToGrid/>
        </w:rPr>
        <w:t>见下文</w:t>
      </w:r>
      <w:r>
        <w:rPr>
          <w:rFonts w:hint="eastAsia"/>
          <w:snapToGrid/>
        </w:rPr>
        <w:t>)</w:t>
      </w:r>
      <w:r>
        <w:rPr>
          <w:rFonts w:hint="eastAsia"/>
          <w:snapToGrid/>
        </w:rPr>
        <w:t>和癌症护理，要将儿童和青少年放在特殊的优先地位。要把重点放在预防性保健及加强城市保健服务上。要加强对于物质滥用者的服务。通过确立第二项自费的最高限额来保护残疾人和慢性疾病患者不支付目前的免费卡片系统不予理付的支出。将确保对于严重疾病患者和垂死病人的生命支持。要通过全国精神保健方案加强对于囚犯的保健服务。</w:t>
      </w:r>
    </w:p>
    <w:p w:rsidR="00000000" w:rsidRDefault="00000000">
      <w:pPr>
        <w:pStyle w:val="a"/>
        <w:tabs>
          <w:tab w:val="num" w:pos="510"/>
        </w:tabs>
        <w:ind w:left="1530"/>
        <w:rPr>
          <w:rFonts w:hint="eastAsia"/>
          <w:snapToGrid/>
        </w:rPr>
      </w:pPr>
      <w:r>
        <w:rPr>
          <w:rFonts w:hint="eastAsia"/>
          <w:snapToGrid/>
        </w:rPr>
        <w:t>对于生物技术和基因技术的预防性做法。</w:t>
      </w:r>
    </w:p>
    <w:p w:rsidR="00000000" w:rsidRDefault="00000000">
      <w:pPr>
        <w:pStyle w:val="a"/>
        <w:tabs>
          <w:tab w:val="num" w:pos="510"/>
        </w:tabs>
        <w:ind w:left="1530"/>
        <w:rPr>
          <w:rFonts w:hint="eastAsia"/>
          <w:snapToGrid/>
        </w:rPr>
      </w:pPr>
      <w:r>
        <w:rPr>
          <w:rFonts w:hint="eastAsia"/>
          <w:snapToGrid/>
        </w:rPr>
        <w:t>落实医院改革。</w:t>
      </w:r>
    </w:p>
    <w:p w:rsidR="00000000" w:rsidRDefault="00000000">
      <w:pPr>
        <w:pStyle w:val="a"/>
        <w:tabs>
          <w:tab w:val="num" w:pos="510"/>
        </w:tabs>
        <w:spacing w:after="240"/>
        <w:ind w:left="1530"/>
        <w:rPr>
          <w:rFonts w:hint="eastAsia"/>
          <w:snapToGrid/>
        </w:rPr>
      </w:pPr>
      <w:r>
        <w:rPr>
          <w:rFonts w:hint="eastAsia"/>
          <w:snapToGrid/>
        </w:rPr>
        <w:t>把重点放在预防上面。</w:t>
      </w:r>
    </w:p>
    <w:p w:rsidR="00000000" w:rsidRDefault="00000000">
      <w:pPr>
        <w:pStyle w:val="Heading5"/>
        <w:rPr>
          <w:rFonts w:hint="eastAsia"/>
          <w:snapToGrid/>
        </w:rPr>
      </w:pPr>
      <w:r>
        <w:rPr>
          <w:rFonts w:hint="eastAsia"/>
          <w:snapToGrid/>
        </w:rPr>
        <w:t>经常性普通医生方案</w:t>
      </w:r>
    </w:p>
    <w:p w:rsidR="00000000" w:rsidRDefault="00000000">
      <w:pPr>
        <w:rPr>
          <w:rFonts w:hint="eastAsia"/>
          <w:snapToGrid/>
        </w:rPr>
      </w:pPr>
      <w:r>
        <w:rPr>
          <w:rFonts w:hint="eastAsia"/>
          <w:snapToGrid/>
        </w:rPr>
        <w:tab/>
        <w:t>305.  2001</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日，挪威实行给予全体人口一名经常性普通医生的做法。经常性定普通医生方案的目的是通过确保希望这样做的每一个人有一名长期的普通医生的关系，来改进普通医生服务的质量。</w:t>
      </w:r>
    </w:p>
    <w:p w:rsidR="00000000" w:rsidRDefault="00000000">
      <w:pPr>
        <w:spacing w:after="240"/>
        <w:rPr>
          <w:rFonts w:hint="eastAsia"/>
          <w:snapToGrid/>
        </w:rPr>
      </w:pPr>
      <w:r>
        <w:rPr>
          <w:rFonts w:hint="eastAsia"/>
          <w:snapToGrid/>
        </w:rPr>
        <w:tab/>
        <w:t xml:space="preserve">306.  </w:t>
      </w:r>
      <w:r>
        <w:rPr>
          <w:rFonts w:hint="eastAsia"/>
          <w:snapToGrid/>
        </w:rPr>
        <w:t>经常性普通医生方案的原则之一是，必须在合理的一段时间内给予病人与他们的医生一次约会，而且病人必须能够通过电话找到外科医院听取咨询和问讯。病人还有权一年更改两次他们的经常性普通医生，并且从与经常性普通医生方案有联系的另一名医生处获取第二种意见。为了确保公民权利的落实，各城市必须确保该市或合作城市中的其他经常性普通医生的名单中有空额。</w:t>
      </w:r>
    </w:p>
    <w:p w:rsidR="00000000" w:rsidRDefault="00000000">
      <w:pPr>
        <w:pStyle w:val="Heading5"/>
        <w:rPr>
          <w:rFonts w:hint="eastAsia"/>
          <w:snapToGrid/>
        </w:rPr>
      </w:pPr>
      <w:r>
        <w:rPr>
          <w:rFonts w:hint="eastAsia"/>
          <w:snapToGrid/>
        </w:rPr>
        <w:t>专门保健服务的职责</w:t>
      </w:r>
    </w:p>
    <w:p w:rsidR="00000000" w:rsidRDefault="00000000">
      <w:pPr>
        <w:spacing w:after="240"/>
        <w:rPr>
          <w:rFonts w:hint="eastAsia"/>
          <w:snapToGrid/>
        </w:rPr>
      </w:pPr>
      <w:r>
        <w:rPr>
          <w:rFonts w:hint="eastAsia"/>
          <w:snapToGrid/>
        </w:rPr>
        <w:tab/>
        <w:t xml:space="preserve">307.  </w:t>
      </w:r>
      <w:r>
        <w:rPr>
          <w:snapToGrid/>
        </w:rPr>
        <w:t>2</w:t>
      </w:r>
      <w:r>
        <w:rPr>
          <w:rFonts w:hint="eastAsia"/>
          <w:snapToGrid/>
        </w:rPr>
        <w:t>00</w:t>
      </w:r>
      <w:r>
        <w:rPr>
          <w:snapToGrid/>
        </w:rPr>
        <w:t>2</w:t>
      </w:r>
      <w:r>
        <w:rPr>
          <w:rFonts w:hint="eastAsia"/>
          <w:snapToGrid/>
        </w:rPr>
        <w:t>年</w:t>
      </w:r>
      <w:r>
        <w:rPr>
          <w:snapToGrid/>
        </w:rPr>
        <w:t>1</w:t>
      </w:r>
      <w:r>
        <w:rPr>
          <w:rFonts w:hint="eastAsia"/>
          <w:snapToGrid/>
        </w:rPr>
        <w:t>月</w:t>
      </w:r>
      <w:r>
        <w:rPr>
          <w:rFonts w:hint="eastAsia"/>
          <w:snapToGrid/>
        </w:rPr>
        <w:t>1</w:t>
      </w:r>
      <w:r>
        <w:rPr>
          <w:rFonts w:hint="eastAsia"/>
          <w:snapToGrid/>
        </w:rPr>
        <w:t>日，专门保健服务的职责从县当局转移给了国家。现在所有的公营医院都组建为保健企业，由五家区域保健企业所拥有。区域保健企业则归国家所有。</w:t>
      </w:r>
    </w:p>
    <w:p w:rsidR="00000000" w:rsidRDefault="00000000">
      <w:pPr>
        <w:pStyle w:val="Heading5"/>
        <w:rPr>
          <w:rFonts w:hint="eastAsia"/>
          <w:snapToGrid/>
        </w:rPr>
      </w:pPr>
      <w:r>
        <w:rPr>
          <w:rFonts w:hint="eastAsia"/>
          <w:snapToGrid/>
        </w:rPr>
        <w:t>1999</w:t>
      </w:r>
      <w:r>
        <w:rPr>
          <w:rFonts w:hint="eastAsia"/>
          <w:snapToGrid/>
        </w:rPr>
        <w:t>年至</w:t>
      </w:r>
      <w:r>
        <w:rPr>
          <w:snapToGrid/>
        </w:rPr>
        <w:t>2</w:t>
      </w:r>
      <w:r>
        <w:rPr>
          <w:rFonts w:hint="eastAsia"/>
          <w:snapToGrid/>
        </w:rPr>
        <w:t>006</w:t>
      </w:r>
      <w:r>
        <w:rPr>
          <w:rFonts w:hint="eastAsia"/>
          <w:snapToGrid/>
        </w:rPr>
        <w:t>年全国精神保健方案</w:t>
      </w:r>
    </w:p>
    <w:p w:rsidR="00000000" w:rsidRDefault="00000000">
      <w:pPr>
        <w:rPr>
          <w:rFonts w:hint="eastAsia"/>
          <w:snapToGrid/>
        </w:rPr>
      </w:pPr>
      <w:r>
        <w:rPr>
          <w:rFonts w:hint="eastAsia"/>
          <w:snapToGrid/>
        </w:rPr>
        <w:tab/>
        <w:t xml:space="preserve">308.  </w:t>
      </w:r>
      <w:r>
        <w:rPr>
          <w:rFonts w:hint="eastAsia"/>
          <w:snapToGrid/>
        </w:rPr>
        <w:t>在下面一些主要原则的基础上实行了一项扩大和重组精神保健服务的特别计划：</w:t>
      </w:r>
    </w:p>
    <w:p w:rsidR="00000000" w:rsidRDefault="00000000">
      <w:pPr>
        <w:pStyle w:val="a"/>
        <w:tabs>
          <w:tab w:val="num" w:pos="510"/>
        </w:tabs>
        <w:ind w:left="1530"/>
        <w:rPr>
          <w:rFonts w:hint="eastAsia"/>
          <w:snapToGrid/>
        </w:rPr>
      </w:pPr>
      <w:r>
        <w:rPr>
          <w:rFonts w:hint="eastAsia"/>
          <w:snapToGrid/>
        </w:rPr>
        <w:t>只要可能就要预防，以及在任何情况下力求影响精神疾患的过程、严重程度及后果。</w:t>
      </w:r>
    </w:p>
    <w:p w:rsidR="00000000" w:rsidRDefault="00000000">
      <w:pPr>
        <w:pStyle w:val="a"/>
        <w:tabs>
          <w:tab w:val="num" w:pos="510"/>
        </w:tabs>
        <w:ind w:left="1530"/>
        <w:rPr>
          <w:rFonts w:hint="eastAsia"/>
          <w:snapToGrid/>
        </w:rPr>
      </w:pPr>
      <w:r>
        <w:rPr>
          <w:rFonts w:hint="eastAsia"/>
          <w:snapToGrid/>
        </w:rPr>
        <w:t>服务的职责必须根据保健和社会服务部门其他的职责分工。</w:t>
      </w:r>
    </w:p>
    <w:p w:rsidR="00000000" w:rsidRDefault="00000000">
      <w:pPr>
        <w:pStyle w:val="a"/>
        <w:tabs>
          <w:tab w:val="num" w:pos="510"/>
        </w:tabs>
        <w:ind w:left="1530"/>
        <w:rPr>
          <w:rFonts w:hint="eastAsia"/>
          <w:snapToGrid/>
        </w:rPr>
      </w:pPr>
      <w:r>
        <w:rPr>
          <w:rFonts w:hint="eastAsia"/>
          <w:snapToGrid/>
        </w:rPr>
        <w:t>病人第一</w:t>
      </w:r>
      <w:r>
        <w:rPr>
          <w:rFonts w:hint="eastAsia"/>
          <w:snapToGrid/>
          <w:spacing w:val="-50"/>
        </w:rPr>
        <w:t>―</w:t>
      </w:r>
      <w:r>
        <w:rPr>
          <w:rFonts w:hint="eastAsia"/>
          <w:snapToGrid/>
        </w:rPr>
        <w:t>―病人的需求和参与将确定在人性的全方位观点的基础上提供些什么服务。</w:t>
      </w:r>
    </w:p>
    <w:p w:rsidR="00000000" w:rsidRDefault="00000000">
      <w:pPr>
        <w:pStyle w:val="a"/>
        <w:tabs>
          <w:tab w:val="num" w:pos="510"/>
        </w:tabs>
        <w:ind w:left="1530"/>
        <w:rPr>
          <w:rFonts w:hint="eastAsia"/>
          <w:snapToGrid/>
        </w:rPr>
      </w:pPr>
      <w:r>
        <w:rPr>
          <w:rFonts w:hint="eastAsia"/>
          <w:snapToGrid/>
        </w:rPr>
        <w:t>尽量多的自愿治疗</w:t>
      </w:r>
      <w:r>
        <w:rPr>
          <w:rFonts w:hint="eastAsia"/>
          <w:snapToGrid/>
          <w:spacing w:val="-50"/>
        </w:rPr>
        <w:t>―</w:t>
      </w:r>
      <w:r>
        <w:rPr>
          <w:rFonts w:hint="eastAsia"/>
          <w:snapToGrid/>
        </w:rPr>
        <w:t>―治疗必须以尽量公开、正常化和自愿的形式提供。</w:t>
      </w:r>
    </w:p>
    <w:p w:rsidR="00000000" w:rsidRDefault="00000000">
      <w:pPr>
        <w:pStyle w:val="a"/>
        <w:tabs>
          <w:tab w:val="num" w:pos="510"/>
        </w:tabs>
        <w:ind w:left="1530"/>
        <w:rPr>
          <w:rFonts w:hint="eastAsia"/>
          <w:snapToGrid/>
        </w:rPr>
      </w:pPr>
      <w:r>
        <w:rPr>
          <w:rFonts w:hint="eastAsia"/>
          <w:snapToGrid/>
        </w:rPr>
        <w:t>尽量过正常的生活</w:t>
      </w:r>
      <w:r>
        <w:rPr>
          <w:rFonts w:hint="eastAsia"/>
          <w:snapToGrid/>
          <w:spacing w:val="-50"/>
        </w:rPr>
        <w:t>―</w:t>
      </w:r>
      <w:r>
        <w:rPr>
          <w:rFonts w:hint="eastAsia"/>
          <w:snapToGrid/>
        </w:rPr>
        <w:t>―通过独立、自力更生以及处理自己生活的能力获得福利、改善了的生活质量和社会参与。</w:t>
      </w:r>
    </w:p>
    <w:p w:rsidR="00000000" w:rsidRDefault="00000000">
      <w:pPr>
        <w:rPr>
          <w:rFonts w:hint="eastAsia"/>
          <w:snapToGrid/>
        </w:rPr>
      </w:pPr>
      <w:r>
        <w:rPr>
          <w:rFonts w:hint="eastAsia"/>
          <w:snapToGrid/>
        </w:rPr>
        <w:tab/>
        <w:t xml:space="preserve">309.  </w:t>
      </w:r>
      <w:r>
        <w:rPr>
          <w:rFonts w:hint="eastAsia"/>
          <w:snapToGrid/>
        </w:rPr>
        <w:t>改进服务的获取是一个总的目标。达到这个目标的先决条件是按照使用人的条件提供适当能力的、等候时间短和质量良好的服务。卫生部将澄清这些主要原则，以及期望保健服务和有关服务部门的各部分做些什么，以便它们能够在它们各自的职责领域内作出贡献。这里所使用的主要手段将是对专用拨款的使用进行监测、指导、提供信息，以及为人力资源发展方案提供方便。</w:t>
      </w:r>
    </w:p>
    <w:p w:rsidR="00000000" w:rsidRDefault="00000000">
      <w:pPr>
        <w:rPr>
          <w:snapToGrid/>
        </w:rPr>
      </w:pPr>
      <w:r>
        <w:rPr>
          <w:rFonts w:hint="eastAsia"/>
          <w:snapToGrid/>
        </w:rPr>
        <w:tab/>
        <w:t xml:space="preserve">310.  </w:t>
      </w:r>
      <w:r>
        <w:rPr>
          <w:rFonts w:hint="eastAsia"/>
          <w:snapToGrid/>
        </w:rPr>
        <w:t>全国精神保健方案确定了下面几组主要的措施：</w:t>
      </w:r>
    </w:p>
    <w:p w:rsidR="00000000" w:rsidRDefault="00000000">
      <w:pPr>
        <w:pStyle w:val="a"/>
        <w:tabs>
          <w:tab w:val="num" w:pos="510"/>
        </w:tabs>
        <w:ind w:left="1530"/>
        <w:rPr>
          <w:rFonts w:hint="eastAsia"/>
          <w:snapToGrid/>
        </w:rPr>
      </w:pPr>
      <w:r>
        <w:rPr>
          <w:rFonts w:hint="eastAsia"/>
          <w:snapToGrid/>
        </w:rPr>
        <w:t>加强使用人的权利和信息。</w:t>
      </w:r>
    </w:p>
    <w:p w:rsidR="00000000" w:rsidRDefault="00000000">
      <w:pPr>
        <w:pStyle w:val="a"/>
        <w:tabs>
          <w:tab w:val="num" w:pos="510"/>
        </w:tabs>
        <w:ind w:left="1530"/>
        <w:rPr>
          <w:rFonts w:hint="eastAsia"/>
          <w:snapToGrid/>
        </w:rPr>
      </w:pPr>
      <w:r>
        <w:rPr>
          <w:rFonts w:hint="eastAsia"/>
          <w:snapToGrid/>
        </w:rPr>
        <w:t>加强以预防为重点的市政服务，在早期和康复阶段给予帮助。</w:t>
      </w:r>
    </w:p>
    <w:p w:rsidR="00000000" w:rsidRDefault="00000000">
      <w:pPr>
        <w:pStyle w:val="a"/>
        <w:tabs>
          <w:tab w:val="num" w:pos="510"/>
        </w:tabs>
        <w:ind w:left="1530"/>
        <w:rPr>
          <w:rFonts w:hint="eastAsia"/>
          <w:snapToGrid/>
        </w:rPr>
      </w:pPr>
      <w:r>
        <w:rPr>
          <w:rFonts w:hint="eastAsia"/>
          <w:snapToGrid/>
        </w:rPr>
        <w:t>重组和发展成人的精神保健服务</w:t>
      </w:r>
      <w:r>
        <w:rPr>
          <w:snapToGrid/>
        </w:rPr>
        <w:t>—</w:t>
      </w:r>
      <w:r>
        <w:rPr>
          <w:rFonts w:hint="eastAsia"/>
          <w:snapToGrid/>
        </w:rPr>
        <w:t>把重点放在与市政当局密切合作的区精神病中心上面。</w:t>
      </w:r>
    </w:p>
    <w:p w:rsidR="00000000" w:rsidRDefault="00000000">
      <w:pPr>
        <w:pStyle w:val="a"/>
        <w:tabs>
          <w:tab w:val="num" w:pos="510"/>
        </w:tabs>
        <w:ind w:left="1530"/>
        <w:rPr>
          <w:rFonts w:hint="eastAsia"/>
          <w:snapToGrid/>
        </w:rPr>
      </w:pPr>
      <w:r>
        <w:rPr>
          <w:rFonts w:hint="eastAsia"/>
          <w:snapToGrid/>
        </w:rPr>
        <w:t>发展儿童和青少年的精神保健服务。</w:t>
      </w:r>
    </w:p>
    <w:p w:rsidR="00000000" w:rsidRDefault="00000000">
      <w:pPr>
        <w:pStyle w:val="a"/>
        <w:tabs>
          <w:tab w:val="num" w:pos="510"/>
        </w:tabs>
        <w:ind w:left="1530"/>
        <w:rPr>
          <w:rFonts w:hint="eastAsia"/>
          <w:snapToGrid/>
        </w:rPr>
      </w:pPr>
      <w:r>
        <w:rPr>
          <w:rFonts w:hint="eastAsia"/>
          <w:snapToGrid/>
        </w:rPr>
        <w:t>鼓励教育和研究。</w:t>
      </w:r>
    </w:p>
    <w:p w:rsidR="00000000" w:rsidRDefault="00000000">
      <w:pPr>
        <w:pStyle w:val="a"/>
        <w:tabs>
          <w:tab w:val="num" w:pos="510"/>
        </w:tabs>
        <w:ind w:left="1530"/>
        <w:rPr>
          <w:rFonts w:hint="eastAsia"/>
          <w:snapToGrid/>
        </w:rPr>
      </w:pPr>
      <w:r>
        <w:rPr>
          <w:rFonts w:hint="eastAsia"/>
          <w:snapToGrid/>
        </w:rPr>
        <w:t>工作及就业措施。</w:t>
      </w:r>
    </w:p>
    <w:p w:rsidR="00000000" w:rsidRDefault="00000000">
      <w:pPr>
        <w:rPr>
          <w:rFonts w:hint="eastAsia"/>
          <w:snapToGrid/>
        </w:rPr>
      </w:pPr>
      <w:r>
        <w:rPr>
          <w:rFonts w:hint="eastAsia"/>
          <w:snapToGrid/>
        </w:rPr>
        <w:tab/>
        <w:t xml:space="preserve">311.  </w:t>
      </w:r>
      <w:r>
        <w:rPr>
          <w:rFonts w:hint="eastAsia"/>
          <w:snapToGrid/>
        </w:rPr>
        <w:t>对于儿童和青少年的措施强调不够。没有为儿童和青少年制定一项目标在于澄清全方位思维的需要以及提供加强儿童和青少年精神保健的准则的战略精神保健计划。该计划的目标在于所有级别的各种儿童和青少年服务工作的资深工作人员。</w:t>
      </w:r>
    </w:p>
    <w:p w:rsidR="00000000" w:rsidRDefault="00000000">
      <w:pPr>
        <w:spacing w:after="240"/>
        <w:rPr>
          <w:rFonts w:hint="eastAsia"/>
          <w:snapToGrid/>
        </w:rPr>
      </w:pPr>
      <w:r>
        <w:rPr>
          <w:rFonts w:hint="eastAsia"/>
          <w:snapToGrid/>
        </w:rPr>
        <w:tab/>
        <w:t xml:space="preserve">312.  </w:t>
      </w:r>
      <w:r>
        <w:rPr>
          <w:rFonts w:hint="eastAsia"/>
          <w:snapToGrid/>
        </w:rPr>
        <w:t>关于这个部门现有的唯一英文官方文件是所附的小册子《挪威的精神保健服务工作、预防、治疗、照顾》</w:t>
      </w:r>
      <w:r>
        <w:rPr>
          <w:rFonts w:hint="eastAsia"/>
          <w:snapToGrid/>
        </w:rPr>
        <w:t>(</w:t>
      </w:r>
      <w:r>
        <w:rPr>
          <w:rFonts w:hint="eastAsia"/>
          <w:snapToGrid/>
        </w:rPr>
        <w:t>附录</w:t>
      </w:r>
      <w:r>
        <w:rPr>
          <w:rFonts w:hint="eastAsia"/>
          <w:snapToGrid/>
        </w:rPr>
        <w:t>34)</w:t>
      </w:r>
      <w:r>
        <w:rPr>
          <w:rFonts w:hint="eastAsia"/>
          <w:snapToGrid/>
        </w:rPr>
        <w:t>。</w:t>
      </w:r>
    </w:p>
    <w:p w:rsidR="00000000" w:rsidRDefault="00000000">
      <w:pPr>
        <w:pStyle w:val="Heading5"/>
        <w:rPr>
          <w:rFonts w:hint="eastAsia"/>
          <w:snapToGrid/>
        </w:rPr>
      </w:pPr>
      <w:r>
        <w:rPr>
          <w:rFonts w:hint="eastAsia"/>
          <w:snapToGrid/>
        </w:rPr>
        <w:t>环境保健</w:t>
      </w:r>
    </w:p>
    <w:p w:rsidR="00000000" w:rsidRDefault="00000000">
      <w:pPr>
        <w:rPr>
          <w:rFonts w:hint="eastAsia"/>
          <w:snapToGrid/>
        </w:rPr>
      </w:pPr>
      <w:r>
        <w:rPr>
          <w:rFonts w:hint="eastAsia"/>
          <w:snapToGrid/>
        </w:rPr>
        <w:tab/>
        <w:t xml:space="preserve">313.  </w:t>
      </w:r>
      <w:r>
        <w:rPr>
          <w:rFonts w:hint="eastAsia"/>
          <w:snapToGrid/>
        </w:rPr>
        <w:t>环境保健是通过《城市保健服务法》分配给各城市的一项任务。环境保健涉及各种环境因素，包括可能影响健康的生物、化学、物理和社会环境因素。</w:t>
      </w:r>
    </w:p>
    <w:p w:rsidR="00000000" w:rsidRDefault="00000000">
      <w:pPr>
        <w:rPr>
          <w:rFonts w:hint="eastAsia"/>
          <w:snapToGrid/>
        </w:rPr>
      </w:pPr>
      <w:r>
        <w:rPr>
          <w:rFonts w:hint="eastAsia"/>
          <w:snapToGrid/>
        </w:rPr>
        <w:tab/>
        <w:t>314.  2003</w:t>
      </w:r>
      <w:r>
        <w:rPr>
          <w:rFonts w:hint="eastAsia"/>
          <w:snapToGrid/>
        </w:rPr>
        <w:t>年</w:t>
      </w:r>
      <w:r>
        <w:rPr>
          <w:rFonts w:hint="eastAsia"/>
          <w:snapToGrid/>
        </w:rPr>
        <w:t>4</w:t>
      </w:r>
      <w:r>
        <w:rPr>
          <w:rFonts w:hint="eastAsia"/>
          <w:snapToGrid/>
        </w:rPr>
        <w:t>月</w:t>
      </w:r>
      <w:r>
        <w:rPr>
          <w:rFonts w:hint="eastAsia"/>
          <w:snapToGrid/>
        </w:rPr>
        <w:t>25</w:t>
      </w:r>
      <w:r>
        <w:rPr>
          <w:rFonts w:hint="eastAsia"/>
          <w:snapToGrid/>
        </w:rPr>
        <w:t>日有关保健环境的规则于</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生效。这项新的规则替代了八项不同的，比较老的国家规则和除了一个例外的所有地方保健规则。这项规则的目的在于促进公共卫生及保护人口不受可能对健康有消极影响的因素之害。该规则申明，企业和房产必须以在保健方面令人满意的方式进行规划、建造、装修、经营和关闭，以便它们不导致健康公害或卫生问题。企业和房</w:t>
      </w:r>
      <w:r>
        <w:rPr>
          <w:rFonts w:hint="eastAsia"/>
          <w:snapToGrid/>
          <w:spacing w:val="8"/>
        </w:rPr>
        <w:t>产的负责人必须确保建立和实行内部检查，以便确保遵守规则所规定的各项要</w:t>
      </w:r>
      <w:r>
        <w:rPr>
          <w:rFonts w:hint="eastAsia"/>
          <w:snapToGrid/>
        </w:rPr>
        <w:t>求。</w:t>
      </w:r>
    </w:p>
    <w:p w:rsidR="00000000" w:rsidRDefault="00000000">
      <w:pPr>
        <w:spacing w:after="240"/>
        <w:rPr>
          <w:rFonts w:hint="eastAsia"/>
          <w:snapToGrid/>
        </w:rPr>
      </w:pPr>
      <w:r>
        <w:rPr>
          <w:rFonts w:hint="eastAsia"/>
          <w:snapToGrid/>
        </w:rPr>
        <w:tab/>
        <w:t xml:space="preserve">315.  </w:t>
      </w:r>
      <w:r>
        <w:rPr>
          <w:rFonts w:hint="eastAsia"/>
          <w:snapToGrid/>
        </w:rPr>
        <w:t>各城市必须努力促进保健工作，除其他之外，通过在规划和决策的过程中考虑到保健和福利等办法，保护人口不受可能对健康有消极影响的因素之害，各城市还必须进行检查，以确保遵守规则。</w:t>
      </w:r>
    </w:p>
    <w:p w:rsidR="00000000" w:rsidRDefault="00000000">
      <w:pPr>
        <w:pStyle w:val="Heading5"/>
        <w:rPr>
          <w:rFonts w:hint="eastAsia"/>
          <w:snapToGrid/>
        </w:rPr>
      </w:pPr>
      <w:r>
        <w:rPr>
          <w:rFonts w:hint="eastAsia"/>
          <w:snapToGrid/>
        </w:rPr>
        <w:t>物质和酒精滥用</w:t>
      </w:r>
    </w:p>
    <w:p w:rsidR="00000000" w:rsidRDefault="00000000">
      <w:pPr>
        <w:rPr>
          <w:rFonts w:hint="eastAsia"/>
          <w:snapToGrid/>
        </w:rPr>
      </w:pPr>
      <w:r>
        <w:rPr>
          <w:rFonts w:hint="eastAsia"/>
          <w:snapToGrid/>
        </w:rPr>
        <w:tab/>
        <w:t xml:space="preserve">316.  </w:t>
      </w:r>
      <w:r>
        <w:rPr>
          <w:rFonts w:hint="eastAsia"/>
          <w:snapToGrid/>
        </w:rPr>
        <w:t>政府提出了一项</w:t>
      </w:r>
      <w:r>
        <w:rPr>
          <w:rFonts w:hint="eastAsia"/>
          <w:snapToGrid/>
        </w:rPr>
        <w:t>2003</w:t>
      </w:r>
      <w:r>
        <w:rPr>
          <w:rFonts w:hint="eastAsia"/>
          <w:snapToGrid/>
        </w:rPr>
        <w:t>至</w:t>
      </w:r>
      <w:r>
        <w:rPr>
          <w:rFonts w:hint="eastAsia"/>
          <w:snapToGrid/>
        </w:rPr>
        <w:t>2005</w:t>
      </w:r>
      <w:r>
        <w:rPr>
          <w:rFonts w:hint="eastAsia"/>
          <w:snapToGrid/>
        </w:rPr>
        <w:t>年期间与物质和酒精滥用作斗争的行动纲领。这项计划包括了酒精和物质政策方面的战略和政策。这项计划的主要对象群体包括那些最严重的滥用物质和酒精的人。政府希望确保将获得帮助的起点设得很低，同时失去帮助的起点设得非常高。除其他之外，这意味着将作出特别的努力来增加低起点服务</w:t>
      </w:r>
      <w:r>
        <w:rPr>
          <w:rFonts w:hint="eastAsia"/>
          <w:snapToGrid/>
        </w:rPr>
        <w:t>(</w:t>
      </w:r>
      <w:r>
        <w:rPr>
          <w:rFonts w:hint="eastAsia"/>
          <w:snapToGrid/>
        </w:rPr>
        <w:t>现场照顾、延伸的保健服务工作等</w:t>
      </w:r>
      <w:r>
        <w:rPr>
          <w:rFonts w:hint="eastAsia"/>
          <w:snapToGrid/>
        </w:rPr>
        <w:t>)</w:t>
      </w:r>
      <w:r>
        <w:rPr>
          <w:rFonts w:hint="eastAsia"/>
          <w:snapToGrid/>
        </w:rPr>
        <w:t>，以及进一步提高有医药援助的康复领域的能力。</w:t>
      </w:r>
    </w:p>
    <w:p w:rsidR="00000000" w:rsidRDefault="00000000">
      <w:pPr>
        <w:spacing w:after="240"/>
        <w:rPr>
          <w:rFonts w:hint="eastAsia"/>
          <w:snapToGrid/>
        </w:rPr>
      </w:pPr>
      <w:r>
        <w:rPr>
          <w:rFonts w:hint="eastAsia"/>
          <w:snapToGrid/>
        </w:rPr>
        <w:tab/>
        <w:t xml:space="preserve">317.  </w:t>
      </w:r>
      <w:r>
        <w:rPr>
          <w:rFonts w:hint="eastAsia"/>
          <w:snapToGrid/>
        </w:rPr>
        <w:t>为滥用物质者提供的其他方面的服务工作正在继续广泛地重组，许多职责正在由县保健部门转移给新设立的国家保健企业，即为滥用物质者开设的医院和专门机构。目标之一是让这个易受害群体能够更好地获取高质量的身体和精神保健服务。</w:t>
      </w:r>
    </w:p>
    <w:p w:rsidR="00000000" w:rsidRDefault="00000000">
      <w:pPr>
        <w:pStyle w:val="Heading5"/>
        <w:rPr>
          <w:rFonts w:hint="eastAsia"/>
          <w:snapToGrid/>
        </w:rPr>
      </w:pPr>
      <w:r>
        <w:rPr>
          <w:rFonts w:hint="eastAsia"/>
          <w:snapToGrid/>
        </w:rPr>
        <w:t>保健部门的立法</w:t>
      </w:r>
    </w:p>
    <w:p w:rsidR="00000000" w:rsidRDefault="00000000">
      <w:pPr>
        <w:rPr>
          <w:rFonts w:hint="eastAsia"/>
          <w:snapToGrid/>
        </w:rPr>
      </w:pPr>
      <w:r>
        <w:rPr>
          <w:rFonts w:hint="eastAsia"/>
          <w:snapToGrid/>
        </w:rPr>
        <w:tab/>
        <w:t>318.  1999</w:t>
      </w:r>
      <w:r>
        <w:rPr>
          <w:rFonts w:hint="eastAsia"/>
          <w:snapToGrid/>
        </w:rPr>
        <w:t>年</w:t>
      </w:r>
      <w:r>
        <w:rPr>
          <w:rFonts w:hint="eastAsia"/>
          <w:snapToGrid/>
        </w:rPr>
        <w:t>7</w:t>
      </w:r>
      <w:r>
        <w:rPr>
          <w:rFonts w:hint="eastAsia"/>
          <w:snapToGrid/>
        </w:rPr>
        <w:t>月</w:t>
      </w:r>
      <w:r>
        <w:rPr>
          <w:rFonts w:hint="eastAsia"/>
          <w:snapToGrid/>
        </w:rPr>
        <w:t>2</w:t>
      </w:r>
      <w:r>
        <w:rPr>
          <w:rFonts w:hint="eastAsia"/>
          <w:snapToGrid/>
        </w:rPr>
        <w:t>日通过了四项新的保健法令：关于专门保健服务的等的法令</w:t>
      </w:r>
      <w:r>
        <w:rPr>
          <w:rFonts w:hint="eastAsia"/>
          <w:snapToGrid/>
        </w:rPr>
        <w:t>(</w:t>
      </w:r>
      <w:r>
        <w:rPr>
          <w:rFonts w:hint="eastAsia"/>
          <w:snapToGrid/>
        </w:rPr>
        <w:t>第</w:t>
      </w:r>
      <w:r>
        <w:rPr>
          <w:snapToGrid/>
        </w:rPr>
        <w:t>61</w:t>
      </w:r>
      <w:r>
        <w:rPr>
          <w:rFonts w:hint="eastAsia"/>
          <w:snapToGrid/>
        </w:rPr>
        <w:t>号</w:t>
      </w:r>
      <w:r>
        <w:rPr>
          <w:rFonts w:hint="eastAsia"/>
          <w:snapToGrid/>
        </w:rPr>
        <w:t>)</w:t>
      </w:r>
      <w:r>
        <w:rPr>
          <w:rFonts w:hint="eastAsia"/>
          <w:snapToGrid/>
        </w:rPr>
        <w:t>、关于建立和提供精神保健服务的法令</w:t>
      </w:r>
      <w:r>
        <w:rPr>
          <w:rFonts w:hint="eastAsia"/>
          <w:snapToGrid/>
        </w:rPr>
        <w:t>(</w:t>
      </w:r>
      <w:r>
        <w:rPr>
          <w:rFonts w:hint="eastAsia"/>
          <w:snapToGrid/>
        </w:rPr>
        <w:t>第</w:t>
      </w:r>
      <w:r>
        <w:rPr>
          <w:snapToGrid/>
        </w:rPr>
        <w:t>62</w:t>
      </w:r>
      <w:r>
        <w:rPr>
          <w:rFonts w:hint="eastAsia"/>
          <w:snapToGrid/>
        </w:rPr>
        <w:t>号</w:t>
      </w:r>
      <w:r>
        <w:rPr>
          <w:rFonts w:hint="eastAsia"/>
          <w:snapToGrid/>
        </w:rPr>
        <w:t>)</w:t>
      </w:r>
      <w:r>
        <w:rPr>
          <w:rFonts w:hint="eastAsia"/>
          <w:snapToGrid/>
        </w:rPr>
        <w:t>、关于病人的权利和职责的法令</w:t>
      </w:r>
      <w:r>
        <w:rPr>
          <w:rFonts w:hint="eastAsia"/>
          <w:snapToGrid/>
        </w:rPr>
        <w:t>(</w:t>
      </w:r>
      <w:r>
        <w:rPr>
          <w:rFonts w:hint="eastAsia"/>
          <w:snapToGrid/>
        </w:rPr>
        <w:t>第</w:t>
      </w:r>
      <w:r>
        <w:rPr>
          <w:snapToGrid/>
        </w:rPr>
        <w:t>63</w:t>
      </w:r>
      <w:r>
        <w:rPr>
          <w:rFonts w:hint="eastAsia"/>
          <w:snapToGrid/>
        </w:rPr>
        <w:t>号</w:t>
      </w:r>
      <w:r>
        <w:rPr>
          <w:rFonts w:hint="eastAsia"/>
          <w:snapToGrid/>
        </w:rPr>
        <w:t>)</w:t>
      </w:r>
      <w:r>
        <w:rPr>
          <w:rFonts w:hint="eastAsia"/>
          <w:snapToGrid/>
        </w:rPr>
        <w:t>和关于保健人员的权利和职责的法令</w:t>
      </w:r>
      <w:r>
        <w:rPr>
          <w:rFonts w:hint="eastAsia"/>
          <w:snapToGrid/>
        </w:rPr>
        <w:t>(</w:t>
      </w:r>
      <w:r>
        <w:rPr>
          <w:rFonts w:hint="eastAsia"/>
          <w:snapToGrid/>
        </w:rPr>
        <w:t>第</w:t>
      </w:r>
      <w:r>
        <w:rPr>
          <w:snapToGrid/>
        </w:rPr>
        <w:t>64</w:t>
      </w:r>
      <w:r>
        <w:rPr>
          <w:rFonts w:hint="eastAsia"/>
          <w:snapToGrid/>
        </w:rPr>
        <w:t>号</w:t>
      </w:r>
      <w:r>
        <w:rPr>
          <w:rFonts w:hint="eastAsia"/>
          <w:snapToGrid/>
        </w:rPr>
        <w:t>)</w:t>
      </w:r>
      <w:r>
        <w:rPr>
          <w:rFonts w:hint="eastAsia"/>
          <w:snapToGrid/>
        </w:rPr>
        <w:t>。这些新的法令的目的是要确保将保健服务组织得能够更好地协调资源的利用，更加以病人为重心。</w:t>
      </w:r>
    </w:p>
    <w:p w:rsidR="00000000" w:rsidRDefault="00000000">
      <w:pPr>
        <w:rPr>
          <w:rFonts w:hint="eastAsia"/>
          <w:snapToGrid/>
        </w:rPr>
      </w:pPr>
      <w:r>
        <w:rPr>
          <w:rFonts w:hint="eastAsia"/>
          <w:snapToGrid/>
        </w:rPr>
        <w:tab/>
        <w:t xml:space="preserve">319.  </w:t>
      </w:r>
      <w:r>
        <w:rPr>
          <w:rFonts w:hint="eastAsia"/>
          <w:snapToGrid/>
        </w:rPr>
        <w:t>关于专门保健服务的法令取代了原先有关精神保健的法令中的关于医院和组织的规定。根据后一项法令，将专门保健服务的职责分配给县当局。</w:t>
      </w:r>
      <w:r>
        <w:rPr>
          <w:rFonts w:hint="eastAsia"/>
          <w:snapToGrid/>
        </w:rPr>
        <w:t>2001</w:t>
      </w:r>
      <w:r>
        <w:rPr>
          <w:rFonts w:hint="eastAsia"/>
          <w:snapToGrid/>
        </w:rPr>
        <w:t>年</w:t>
      </w:r>
      <w:r>
        <w:rPr>
          <w:rFonts w:hint="eastAsia"/>
          <w:snapToGrid/>
        </w:rPr>
        <w:t>6</w:t>
      </w:r>
      <w:r>
        <w:rPr>
          <w:rFonts w:hint="eastAsia"/>
          <w:snapToGrid/>
        </w:rPr>
        <w:t>月</w:t>
      </w:r>
      <w:r>
        <w:rPr>
          <w:rFonts w:hint="eastAsia"/>
          <w:snapToGrid/>
        </w:rPr>
        <w:t>15</w:t>
      </w:r>
      <w:r>
        <w:rPr>
          <w:rFonts w:hint="eastAsia"/>
          <w:snapToGrid/>
        </w:rPr>
        <w:t>日，关于专门保健服务的法令联系到有关保健企业的法令的通过进行了修订。《保健企业法》将专门保健服务的职责授予国家。《专门保健服务法》于</w:t>
      </w:r>
      <w:r>
        <w:rPr>
          <w:rFonts w:hint="eastAsia"/>
          <w:snapToGrid/>
        </w:rPr>
        <w:t>2002</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日生效。</w:t>
      </w:r>
    </w:p>
    <w:p w:rsidR="00000000" w:rsidRDefault="00000000">
      <w:pPr>
        <w:rPr>
          <w:rFonts w:hint="eastAsia"/>
          <w:snapToGrid/>
        </w:rPr>
      </w:pPr>
      <w:r>
        <w:rPr>
          <w:rFonts w:hint="eastAsia"/>
          <w:snapToGrid/>
        </w:rPr>
        <w:tab/>
        <w:t xml:space="preserve">320.  </w:t>
      </w:r>
      <w:r>
        <w:rPr>
          <w:rFonts w:hint="eastAsia"/>
          <w:snapToGrid/>
        </w:rPr>
        <w:t>关于精神保健的法令涉及这个部门需要特别规定的事项。除其他之外，这项法令载有有关建立强迫性的精神保健服务的程序规则和条件。法令还载有有关对于精神保健服务部门所作出的行政决定进行检查和重新考虑的规则。将于</w:t>
      </w:r>
      <w:r>
        <w:rPr>
          <w:rFonts w:hint="eastAsia"/>
          <w:snapToGrid/>
        </w:rPr>
        <w:t>2003</w:t>
      </w:r>
      <w:r>
        <w:rPr>
          <w:rFonts w:hint="eastAsia"/>
          <w:snapToGrid/>
        </w:rPr>
        <w:t>年开始对《精神保健法》进行修订。这个过程将在迄今为止所取得的经验的基础上与专业人员和使用者组织密切合作来进行。</w:t>
      </w:r>
    </w:p>
    <w:p w:rsidR="00000000" w:rsidRDefault="00000000">
      <w:pPr>
        <w:rPr>
          <w:rFonts w:hint="eastAsia"/>
          <w:snapToGrid/>
        </w:rPr>
      </w:pPr>
      <w:r>
        <w:rPr>
          <w:rFonts w:hint="eastAsia"/>
          <w:snapToGrid/>
        </w:rPr>
        <w:tab/>
        <w:t>321.</w:t>
      </w:r>
      <w:r>
        <w:rPr>
          <w:snapToGrid/>
        </w:rPr>
        <w:t xml:space="preserve">  </w:t>
      </w:r>
      <w:r>
        <w:rPr>
          <w:rFonts w:hint="eastAsia"/>
          <w:snapToGrid/>
        </w:rPr>
        <w:t>1999</w:t>
      </w:r>
      <w:r>
        <w:rPr>
          <w:rFonts w:hint="eastAsia"/>
          <w:snapToGrid/>
        </w:rPr>
        <w:t>年</w:t>
      </w:r>
      <w:r>
        <w:rPr>
          <w:rFonts w:hint="eastAsia"/>
          <w:snapToGrid/>
        </w:rPr>
        <w:t>7</w:t>
      </w:r>
      <w:r>
        <w:rPr>
          <w:rFonts w:hint="eastAsia"/>
          <w:snapToGrid/>
        </w:rPr>
        <w:t>月</w:t>
      </w:r>
      <w:r>
        <w:rPr>
          <w:rFonts w:hint="eastAsia"/>
          <w:snapToGrid/>
        </w:rPr>
        <w:t>2</w:t>
      </w:r>
      <w:r>
        <w:rPr>
          <w:rFonts w:hint="eastAsia"/>
          <w:snapToGrid/>
        </w:rPr>
        <w:t>日关于病人的权利和职责的第</w:t>
      </w:r>
      <w:r>
        <w:rPr>
          <w:snapToGrid/>
        </w:rPr>
        <w:t>63</w:t>
      </w:r>
      <w:r>
        <w:rPr>
          <w:rFonts w:hint="eastAsia"/>
          <w:snapToGrid/>
        </w:rPr>
        <w:t>号法令是挪威的第一项关于病人权利的法令。这项法令的目的是通过给予病人在保健服务方面的权利，确保人口能够平等获取高质量的保健服务。这项法令的规定旨在促进病人与保健服务部门之间的信任关系，并确保尊重各个别病人的生命、完善和人类尊严。</w:t>
      </w:r>
    </w:p>
    <w:p w:rsidR="00000000" w:rsidRDefault="00000000">
      <w:pPr>
        <w:rPr>
          <w:rFonts w:hint="eastAsia"/>
          <w:snapToGrid/>
        </w:rPr>
      </w:pPr>
      <w:r>
        <w:rPr>
          <w:rFonts w:hint="eastAsia"/>
          <w:snapToGrid/>
        </w:rPr>
        <w:tab/>
        <w:t>322.  2003</w:t>
      </w:r>
      <w:r>
        <w:rPr>
          <w:rFonts w:hint="eastAsia"/>
          <w:snapToGrid/>
        </w:rPr>
        <w:t>年</w:t>
      </w:r>
      <w:r>
        <w:rPr>
          <w:rFonts w:hint="eastAsia"/>
          <w:snapToGrid/>
        </w:rPr>
        <w:t>4</w:t>
      </w:r>
      <w:r>
        <w:rPr>
          <w:rFonts w:hint="eastAsia"/>
          <w:snapToGrid/>
        </w:rPr>
        <w:t>月</w:t>
      </w:r>
      <w:r>
        <w:rPr>
          <w:rFonts w:hint="eastAsia"/>
          <w:snapToGrid/>
        </w:rPr>
        <w:t>11</w:t>
      </w:r>
      <w:r>
        <w:rPr>
          <w:rFonts w:hint="eastAsia"/>
          <w:snapToGrid/>
        </w:rPr>
        <w:t>日，政府向议会提出了一项关于修订《病人权利法》的提案。该提案除其他之外，建议将自由选择医院的权利延伸到包括就自由选择医院的问题与地区保健企业签订过一项协议的私营医院；同时，根据《病人权利法》有权获得必要保健服务的病人在何时必须行使该权利方面将有权得到一个特定的、个别确定的最高时限。这项提案还旨在确保告知病人已经确定的时限。如果最高时限已经过去，但病人的权利尚未行使，则建议该病人有权在一家私营医院或外国医院里获得必要的保健服务。</w:t>
      </w:r>
    </w:p>
    <w:p w:rsidR="00000000" w:rsidRDefault="00000000">
      <w:pPr>
        <w:rPr>
          <w:rFonts w:hint="eastAsia"/>
          <w:snapToGrid/>
        </w:rPr>
      </w:pPr>
      <w:r>
        <w:rPr>
          <w:rFonts w:hint="eastAsia"/>
          <w:snapToGrid/>
        </w:rPr>
        <w:tab/>
        <w:t>323.  1999</w:t>
      </w:r>
      <w:r>
        <w:rPr>
          <w:rFonts w:hint="eastAsia"/>
          <w:snapToGrid/>
        </w:rPr>
        <w:t>年</w:t>
      </w:r>
      <w:r>
        <w:rPr>
          <w:rFonts w:hint="eastAsia"/>
          <w:snapToGrid/>
        </w:rPr>
        <w:t>7</w:t>
      </w:r>
      <w:r>
        <w:rPr>
          <w:rFonts w:hint="eastAsia"/>
          <w:snapToGrid/>
        </w:rPr>
        <w:t>月</w:t>
      </w:r>
      <w:r>
        <w:rPr>
          <w:rFonts w:hint="eastAsia"/>
          <w:snapToGrid/>
        </w:rPr>
        <w:t>2</w:t>
      </w:r>
      <w:r>
        <w:rPr>
          <w:rFonts w:hint="eastAsia"/>
          <w:snapToGrid/>
        </w:rPr>
        <w:t>日关于保健人员等的权利和职责的第</w:t>
      </w:r>
      <w:r>
        <w:rPr>
          <w:snapToGrid/>
        </w:rPr>
        <w:t>64</w:t>
      </w:r>
      <w:r>
        <w:rPr>
          <w:rFonts w:hint="eastAsia"/>
          <w:snapToGrid/>
        </w:rPr>
        <w:t>号法令取代了以前的九项保健法令。除了先前由他们的具体专业分别制定的法规所涵盖的保健人员群体之外，这项新的《保健人员法》管理有权得到有条件授权的十一个新的群体，及提供与他们所受的医药培训有关的保健服务的保健服务人员或药房人员，以及学员</w:t>
      </w:r>
      <w:r>
        <w:rPr>
          <w:rFonts w:hint="eastAsia"/>
          <w:snapToGrid/>
        </w:rPr>
        <w:t>/</w:t>
      </w:r>
      <w:r>
        <w:rPr>
          <w:rFonts w:hint="eastAsia"/>
          <w:snapToGrid/>
        </w:rPr>
        <w:t>学生。这项新法令的目的是促进病人安全和保健服务的质量，以及促进对于医药人员和保健服务的信心。</w:t>
      </w:r>
    </w:p>
    <w:p w:rsidR="00000000" w:rsidRDefault="00000000">
      <w:pPr>
        <w:rPr>
          <w:rFonts w:hint="eastAsia"/>
          <w:snapToGrid/>
        </w:rPr>
      </w:pPr>
      <w:r>
        <w:rPr>
          <w:rFonts w:hint="eastAsia"/>
          <w:snapToGrid/>
        </w:rPr>
        <w:tab/>
        <w:t xml:space="preserve">324.  </w:t>
      </w:r>
      <w:r>
        <w:rPr>
          <w:rFonts w:hint="eastAsia"/>
          <w:snapToGrid/>
        </w:rPr>
        <w:t>关于个人健康数据汇存系统和个人健康数据处理的法令于</w:t>
      </w:r>
      <w:r>
        <w:rPr>
          <w:rFonts w:hint="eastAsia"/>
          <w:snapToGrid/>
        </w:rPr>
        <w:t>2002</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日生效。这项法令的目的之一，是确保医药数据的处理按照有关保护个人的各种基本考虑，包括个人完善和隐私的需要以及质量良好的保健数据的需要。</w:t>
      </w:r>
    </w:p>
    <w:p w:rsidR="00000000" w:rsidRDefault="00000000">
      <w:pPr>
        <w:rPr>
          <w:rFonts w:hint="eastAsia"/>
          <w:snapToGrid/>
        </w:rPr>
      </w:pPr>
      <w:r>
        <w:rPr>
          <w:rFonts w:hint="eastAsia"/>
          <w:snapToGrid/>
        </w:rPr>
        <w:tab/>
        <w:t>325.  2003</w:t>
      </w:r>
      <w:r>
        <w:rPr>
          <w:rFonts w:hint="eastAsia"/>
          <w:snapToGrid/>
        </w:rPr>
        <w:t>年</w:t>
      </w:r>
      <w:r>
        <w:rPr>
          <w:rFonts w:hint="eastAsia"/>
          <w:snapToGrid/>
        </w:rPr>
        <w:t>2</w:t>
      </w:r>
      <w:r>
        <w:rPr>
          <w:rFonts w:hint="eastAsia"/>
          <w:snapToGrid/>
        </w:rPr>
        <w:t>月</w:t>
      </w:r>
      <w:r>
        <w:rPr>
          <w:rFonts w:hint="eastAsia"/>
          <w:snapToGrid/>
        </w:rPr>
        <w:t>21</w:t>
      </w:r>
      <w:r>
        <w:rPr>
          <w:rFonts w:hint="eastAsia"/>
          <w:snapToGrid/>
        </w:rPr>
        <w:t>日关于生物银行的第</w:t>
      </w:r>
      <w:r>
        <w:rPr>
          <w:rFonts w:hint="eastAsia"/>
          <w:snapToGrid/>
        </w:rPr>
        <w:t>12</w:t>
      </w:r>
      <w:r>
        <w:rPr>
          <w:rFonts w:hint="eastAsia"/>
          <w:snapToGrid/>
        </w:rPr>
        <w:t>号法令于</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日生效。这项法令的目的是确保以在伦理上正当的方式来收集、储存、处理及销毁生物银行所保存的物质，并且利用生物银行为个人和社会谋福利。</w:t>
      </w:r>
    </w:p>
    <w:p w:rsidR="00000000" w:rsidRDefault="00000000">
      <w:pPr>
        <w:rPr>
          <w:rFonts w:hint="eastAsia"/>
          <w:snapToGrid/>
        </w:rPr>
      </w:pPr>
      <w:r>
        <w:rPr>
          <w:rFonts w:hint="eastAsia"/>
          <w:snapToGrid/>
        </w:rPr>
        <w:tab/>
        <w:t>326.  2001</w:t>
      </w:r>
      <w:r>
        <w:rPr>
          <w:rFonts w:hint="eastAsia"/>
          <w:snapToGrid/>
        </w:rPr>
        <w:t>年</w:t>
      </w:r>
      <w:r>
        <w:rPr>
          <w:rFonts w:hint="eastAsia"/>
          <w:snapToGrid/>
        </w:rPr>
        <w:t>6</w:t>
      </w:r>
      <w:r>
        <w:rPr>
          <w:rFonts w:hint="eastAsia"/>
          <w:snapToGrid/>
        </w:rPr>
        <w:t>月</w:t>
      </w:r>
      <w:r>
        <w:rPr>
          <w:rFonts w:hint="eastAsia"/>
          <w:snapToGrid/>
        </w:rPr>
        <w:t>15</w:t>
      </w:r>
      <w:r>
        <w:rPr>
          <w:rFonts w:hint="eastAsia"/>
          <w:snapToGrid/>
        </w:rPr>
        <w:t>日关于赔偿病人伤害等的第</w:t>
      </w:r>
      <w:r>
        <w:rPr>
          <w:rFonts w:hint="eastAsia"/>
          <w:snapToGrid/>
        </w:rPr>
        <w:t>53</w:t>
      </w:r>
      <w:r>
        <w:rPr>
          <w:rFonts w:hint="eastAsia"/>
          <w:snapToGrid/>
        </w:rPr>
        <w:t>号法令</w:t>
      </w:r>
      <w:r>
        <w:rPr>
          <w:rFonts w:hint="eastAsia"/>
          <w:snapToGrid/>
        </w:rPr>
        <w:t>(</w:t>
      </w:r>
      <w:r>
        <w:rPr>
          <w:rFonts w:hint="eastAsia"/>
          <w:snapToGrid/>
        </w:rPr>
        <w:t>《病人伤害法》</w:t>
      </w:r>
      <w:r>
        <w:rPr>
          <w:rFonts w:hint="eastAsia"/>
          <w:snapToGrid/>
        </w:rPr>
        <w:t>)</w:t>
      </w:r>
      <w:r>
        <w:rPr>
          <w:rFonts w:hint="eastAsia"/>
          <w:snapToGrid/>
        </w:rPr>
        <w:t>于</w:t>
      </w:r>
      <w:r>
        <w:rPr>
          <w:rFonts w:hint="eastAsia"/>
          <w:snapToGrid/>
        </w:rPr>
        <w:t>2003</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日对于公共保健服务部门生效。预期这项法令将在</w:t>
      </w:r>
      <w:r>
        <w:rPr>
          <w:rFonts w:hint="eastAsia"/>
          <w:snapToGrid/>
        </w:rPr>
        <w:t>2004</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日全部生效。</w:t>
      </w:r>
    </w:p>
    <w:p w:rsidR="00000000" w:rsidRDefault="00000000">
      <w:pPr>
        <w:spacing w:after="240"/>
        <w:rPr>
          <w:rFonts w:hint="eastAsia"/>
          <w:snapToGrid/>
        </w:rPr>
      </w:pPr>
      <w:r>
        <w:rPr>
          <w:rFonts w:hint="eastAsia"/>
          <w:snapToGrid/>
        </w:rPr>
        <w:tab/>
        <w:t>327.  2003</w:t>
      </w:r>
      <w:r>
        <w:rPr>
          <w:rFonts w:hint="eastAsia"/>
          <w:snapToGrid/>
        </w:rPr>
        <w:t>年</w:t>
      </w:r>
      <w:r>
        <w:rPr>
          <w:rFonts w:hint="eastAsia"/>
          <w:snapToGrid/>
        </w:rPr>
        <w:t>6</w:t>
      </w:r>
      <w:r>
        <w:rPr>
          <w:rFonts w:hint="eastAsia"/>
          <w:snapToGrid/>
        </w:rPr>
        <w:t>月</w:t>
      </w:r>
      <w:r>
        <w:rPr>
          <w:rFonts w:hint="eastAsia"/>
          <w:snapToGrid/>
        </w:rPr>
        <w:t>27</w:t>
      </w:r>
      <w:r>
        <w:rPr>
          <w:rFonts w:hint="eastAsia"/>
          <w:snapToGrid/>
        </w:rPr>
        <w:t>日通过了关于替代治疗的法令。这项法令的目的是促进希望获得替代治疗的病人的安全，以及管制从事这种治疗方法的权利。预期这项法令将在</w:t>
      </w:r>
      <w:r>
        <w:rPr>
          <w:rFonts w:hint="eastAsia"/>
          <w:snapToGrid/>
        </w:rPr>
        <w:t>2004</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日生效。</w:t>
      </w:r>
    </w:p>
    <w:p w:rsidR="00000000" w:rsidRDefault="00000000">
      <w:pPr>
        <w:pStyle w:val="Heading4"/>
        <w:rPr>
          <w:rFonts w:hint="eastAsia"/>
        </w:rPr>
      </w:pPr>
      <w:r>
        <w:rPr>
          <w:rFonts w:hint="eastAsia"/>
        </w:rPr>
        <w:t>准则第</w:t>
      </w:r>
      <w:r>
        <w:rPr>
          <w:rFonts w:hint="eastAsia"/>
        </w:rPr>
        <w:t>3</w:t>
      </w:r>
      <w:r>
        <w:rPr>
          <w:rFonts w:hint="eastAsia"/>
        </w:rPr>
        <w:t>段</w:t>
      </w:r>
      <w:r>
        <w:rPr>
          <w:rFonts w:hint="eastAsia"/>
        </w:rPr>
        <w:t>(</w:t>
      </w:r>
      <w:r>
        <w:rPr>
          <w:rFonts w:hint="eastAsia"/>
        </w:rPr>
        <w:t>保健支出</w:t>
      </w:r>
      <w:r>
        <w:rPr>
          <w:rFonts w:hint="eastAsia"/>
        </w:rPr>
        <w:t>)</w:t>
      </w:r>
    </w:p>
    <w:tbl>
      <w:tblPr>
        <w:tblW w:w="7848" w:type="dxa"/>
        <w:tblInd w:w="1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78"/>
        <w:gridCol w:w="1300"/>
        <w:gridCol w:w="1300"/>
        <w:gridCol w:w="1170"/>
      </w:tblGrid>
      <w:tr w:rsidR="00000000">
        <w:tblPrEx>
          <w:tblCellMar>
            <w:top w:w="0" w:type="dxa"/>
            <w:bottom w:w="0" w:type="dxa"/>
          </w:tblCellMar>
        </w:tblPrEx>
        <w:tc>
          <w:tcPr>
            <w:tcW w:w="4078" w:type="dxa"/>
          </w:tcPr>
          <w:p w:rsidR="00000000" w:rsidRDefault="00000000">
            <w:pPr>
              <w:pStyle w:val="a2"/>
              <w:spacing w:before="120" w:after="80"/>
              <w:jc w:val="center"/>
              <w:rPr>
                <w:rFonts w:hint="eastAsia"/>
                <w:snapToGrid/>
              </w:rPr>
            </w:pPr>
            <w:r>
              <w:rPr>
                <w:rFonts w:hint="eastAsia"/>
                <w:snapToGrid/>
              </w:rPr>
              <w:t>年</w:t>
            </w:r>
            <w:r>
              <w:rPr>
                <w:rFonts w:hint="eastAsia"/>
                <w:snapToGrid/>
              </w:rPr>
              <w:t xml:space="preserve">  </w:t>
            </w:r>
            <w:r>
              <w:rPr>
                <w:rFonts w:hint="eastAsia"/>
                <w:snapToGrid/>
              </w:rPr>
              <w:t>份</w:t>
            </w:r>
          </w:p>
        </w:tc>
        <w:tc>
          <w:tcPr>
            <w:tcW w:w="1300" w:type="dxa"/>
          </w:tcPr>
          <w:p w:rsidR="00000000" w:rsidRDefault="00000000">
            <w:pPr>
              <w:pStyle w:val="a2"/>
              <w:spacing w:before="120" w:after="80"/>
              <w:jc w:val="center"/>
              <w:rPr>
                <w:rFonts w:hint="eastAsia"/>
                <w:snapToGrid/>
              </w:rPr>
            </w:pPr>
            <w:r>
              <w:rPr>
                <w:rFonts w:hint="eastAsia"/>
                <w:snapToGrid/>
              </w:rPr>
              <w:t>1990</w:t>
            </w:r>
            <w:r>
              <w:rPr>
                <w:rFonts w:hint="eastAsia"/>
                <w:snapToGrid/>
              </w:rPr>
              <w:t>年</w:t>
            </w:r>
          </w:p>
        </w:tc>
        <w:tc>
          <w:tcPr>
            <w:tcW w:w="1300" w:type="dxa"/>
          </w:tcPr>
          <w:p w:rsidR="00000000" w:rsidRDefault="00000000">
            <w:pPr>
              <w:pStyle w:val="a2"/>
              <w:spacing w:before="120" w:after="80"/>
              <w:jc w:val="center"/>
              <w:rPr>
                <w:rFonts w:hint="eastAsia"/>
                <w:snapToGrid/>
              </w:rPr>
            </w:pPr>
            <w:r>
              <w:rPr>
                <w:rFonts w:hint="eastAsia"/>
                <w:snapToGrid/>
              </w:rPr>
              <w:t>1995</w:t>
            </w:r>
            <w:r>
              <w:rPr>
                <w:rFonts w:hint="eastAsia"/>
                <w:snapToGrid/>
              </w:rPr>
              <w:t>年</w:t>
            </w:r>
          </w:p>
        </w:tc>
        <w:tc>
          <w:tcPr>
            <w:tcW w:w="1170" w:type="dxa"/>
          </w:tcPr>
          <w:p w:rsidR="00000000" w:rsidRDefault="00000000">
            <w:pPr>
              <w:pStyle w:val="a2"/>
              <w:spacing w:before="120" w:after="80"/>
              <w:jc w:val="center"/>
              <w:rPr>
                <w:rFonts w:hint="eastAsia"/>
                <w:snapToGrid/>
              </w:rPr>
            </w:pPr>
            <w:r>
              <w:rPr>
                <w:rFonts w:hint="eastAsia"/>
                <w:snapToGrid/>
              </w:rPr>
              <w:t>2000</w:t>
            </w:r>
            <w:r>
              <w:rPr>
                <w:rFonts w:hint="eastAsia"/>
                <w:snapToGrid/>
              </w:rPr>
              <w:t>年</w:t>
            </w:r>
          </w:p>
        </w:tc>
      </w:tr>
      <w:tr w:rsidR="00000000">
        <w:tblPrEx>
          <w:tblCellMar>
            <w:top w:w="0" w:type="dxa"/>
            <w:bottom w:w="0" w:type="dxa"/>
          </w:tblCellMar>
        </w:tblPrEx>
        <w:trPr>
          <w:trHeight w:val="20"/>
        </w:trPr>
        <w:tc>
          <w:tcPr>
            <w:tcW w:w="4078" w:type="dxa"/>
          </w:tcPr>
          <w:p w:rsidR="00000000" w:rsidRDefault="00000000">
            <w:pPr>
              <w:pStyle w:val="a2"/>
              <w:spacing w:before="80" w:after="80"/>
              <w:ind w:left="113"/>
              <w:rPr>
                <w:rFonts w:hint="eastAsia"/>
                <w:snapToGrid/>
              </w:rPr>
            </w:pPr>
            <w:r>
              <w:rPr>
                <w:rFonts w:hint="eastAsia"/>
                <w:snapToGrid/>
              </w:rPr>
              <w:t>用于公共保健的国民生产总值百分比</w:t>
            </w:r>
          </w:p>
        </w:tc>
        <w:tc>
          <w:tcPr>
            <w:tcW w:w="1300" w:type="dxa"/>
          </w:tcPr>
          <w:p w:rsidR="00000000" w:rsidRDefault="00000000">
            <w:pPr>
              <w:pStyle w:val="a2"/>
              <w:tabs>
                <w:tab w:val="decimal" w:pos="492"/>
              </w:tabs>
              <w:spacing w:before="80" w:after="80"/>
              <w:rPr>
                <w:snapToGrid/>
              </w:rPr>
            </w:pPr>
            <w:r>
              <w:rPr>
                <w:snapToGrid/>
              </w:rPr>
              <w:t>5.0%</w:t>
            </w:r>
          </w:p>
        </w:tc>
        <w:tc>
          <w:tcPr>
            <w:tcW w:w="1300" w:type="dxa"/>
          </w:tcPr>
          <w:p w:rsidR="00000000" w:rsidRDefault="00000000">
            <w:pPr>
              <w:pStyle w:val="a2"/>
              <w:tabs>
                <w:tab w:val="decimal" w:pos="622"/>
              </w:tabs>
              <w:spacing w:before="80" w:after="80"/>
              <w:rPr>
                <w:snapToGrid/>
              </w:rPr>
            </w:pPr>
            <w:r>
              <w:rPr>
                <w:snapToGrid/>
              </w:rPr>
              <w:t>5.0%</w:t>
            </w:r>
          </w:p>
        </w:tc>
        <w:tc>
          <w:tcPr>
            <w:tcW w:w="1170" w:type="dxa"/>
          </w:tcPr>
          <w:p w:rsidR="00000000" w:rsidRDefault="00000000">
            <w:pPr>
              <w:pStyle w:val="a2"/>
              <w:tabs>
                <w:tab w:val="decimal" w:pos="492"/>
              </w:tabs>
              <w:spacing w:before="80" w:after="80"/>
              <w:rPr>
                <w:snapToGrid/>
              </w:rPr>
            </w:pPr>
            <w:r>
              <w:rPr>
                <w:snapToGrid/>
              </w:rPr>
              <w:t>5.0%</w:t>
            </w:r>
          </w:p>
        </w:tc>
      </w:tr>
      <w:tr w:rsidR="00000000">
        <w:tblPrEx>
          <w:tblCellMar>
            <w:top w:w="0" w:type="dxa"/>
            <w:bottom w:w="0" w:type="dxa"/>
          </w:tblCellMar>
        </w:tblPrEx>
        <w:trPr>
          <w:trHeight w:val="20"/>
        </w:trPr>
        <w:tc>
          <w:tcPr>
            <w:tcW w:w="4078" w:type="dxa"/>
          </w:tcPr>
          <w:p w:rsidR="00000000" w:rsidRDefault="00000000">
            <w:pPr>
              <w:pStyle w:val="a2"/>
              <w:spacing w:before="80" w:after="80"/>
              <w:ind w:left="113"/>
              <w:rPr>
                <w:rFonts w:hint="eastAsia"/>
                <w:snapToGrid/>
              </w:rPr>
            </w:pPr>
            <w:r>
              <w:rPr>
                <w:rFonts w:hint="eastAsia"/>
                <w:snapToGrid/>
              </w:rPr>
              <w:t>初级保健占专门保健的消费百分比</w:t>
            </w:r>
          </w:p>
        </w:tc>
        <w:tc>
          <w:tcPr>
            <w:tcW w:w="1300" w:type="dxa"/>
          </w:tcPr>
          <w:p w:rsidR="00000000" w:rsidRDefault="00000000">
            <w:pPr>
              <w:pStyle w:val="a2"/>
              <w:tabs>
                <w:tab w:val="decimal" w:pos="492"/>
              </w:tabs>
              <w:spacing w:before="80" w:after="80"/>
              <w:rPr>
                <w:snapToGrid/>
              </w:rPr>
            </w:pPr>
            <w:r>
              <w:rPr>
                <w:snapToGrid/>
              </w:rPr>
              <w:t>41.7%</w:t>
            </w:r>
          </w:p>
        </w:tc>
        <w:tc>
          <w:tcPr>
            <w:tcW w:w="1300" w:type="dxa"/>
          </w:tcPr>
          <w:p w:rsidR="00000000" w:rsidRDefault="00000000">
            <w:pPr>
              <w:pStyle w:val="a2"/>
              <w:tabs>
                <w:tab w:val="decimal" w:pos="622"/>
              </w:tabs>
              <w:spacing w:before="80" w:after="80"/>
              <w:rPr>
                <w:snapToGrid/>
              </w:rPr>
            </w:pPr>
            <w:r>
              <w:rPr>
                <w:snapToGrid/>
              </w:rPr>
              <w:t>50%</w:t>
            </w:r>
          </w:p>
        </w:tc>
        <w:tc>
          <w:tcPr>
            <w:tcW w:w="1170" w:type="dxa"/>
          </w:tcPr>
          <w:p w:rsidR="00000000" w:rsidRDefault="00000000">
            <w:pPr>
              <w:pStyle w:val="a2"/>
              <w:tabs>
                <w:tab w:val="decimal" w:pos="492"/>
              </w:tabs>
              <w:spacing w:before="80" w:after="80"/>
              <w:rPr>
                <w:snapToGrid/>
              </w:rPr>
            </w:pPr>
            <w:r>
              <w:rPr>
                <w:snapToGrid/>
              </w:rPr>
              <w:t>49.2%</w:t>
            </w:r>
          </w:p>
        </w:tc>
      </w:tr>
    </w:tbl>
    <w:p w:rsidR="00000000" w:rsidRDefault="00000000">
      <w:pPr>
        <w:spacing w:after="240"/>
        <w:rPr>
          <w:rFonts w:hint="eastAsia"/>
          <w:snapToGrid/>
        </w:rPr>
      </w:pPr>
    </w:p>
    <w:p w:rsidR="00000000" w:rsidRDefault="00000000">
      <w:pPr>
        <w:pStyle w:val="Heading4"/>
        <w:rPr>
          <w:rFonts w:hint="eastAsia"/>
        </w:rPr>
      </w:pPr>
      <w:r>
        <w:rPr>
          <w:rFonts w:hint="eastAsia"/>
        </w:rPr>
        <w:t>准则第</w:t>
      </w:r>
      <w:r>
        <w:rPr>
          <w:rFonts w:hint="eastAsia"/>
        </w:rPr>
        <w:t>4</w:t>
      </w:r>
      <w:r>
        <w:rPr>
          <w:rFonts w:hint="eastAsia"/>
        </w:rPr>
        <w:t>段</w:t>
      </w:r>
      <w:r>
        <w:rPr>
          <w:rFonts w:hint="eastAsia"/>
        </w:rPr>
        <w:t>(</w:t>
      </w:r>
      <w:r>
        <w:rPr>
          <w:rFonts w:hint="eastAsia"/>
        </w:rPr>
        <w:t>各种统计数字</w:t>
      </w:r>
      <w:r>
        <w:rPr>
          <w:rFonts w:hint="eastAsia"/>
        </w:rPr>
        <w:t>)</w:t>
      </w:r>
    </w:p>
    <w:p w:rsidR="00000000" w:rsidRDefault="00000000">
      <w:pPr>
        <w:spacing w:after="240"/>
        <w:rPr>
          <w:rFonts w:hint="eastAsia"/>
          <w:snapToGrid/>
        </w:rPr>
      </w:pPr>
      <w:r>
        <w:rPr>
          <w:rFonts w:hint="eastAsia"/>
          <w:snapToGrid/>
        </w:rPr>
        <w:tab/>
        <w:t xml:space="preserve">328.  </w:t>
      </w:r>
      <w:r>
        <w:rPr>
          <w:rFonts w:hint="eastAsia"/>
          <w:snapToGrid/>
        </w:rPr>
        <w:t>在下列资料方面，城市地区和农村地区没有差别。</w:t>
      </w:r>
    </w:p>
    <w:p w:rsidR="00000000" w:rsidRDefault="00000000">
      <w:pPr>
        <w:pStyle w:val="Heading5"/>
        <w:rPr>
          <w:rFonts w:hint="eastAsia"/>
          <w:snapToGrid/>
        </w:rPr>
      </w:pPr>
      <w:r>
        <w:rPr>
          <w:rFonts w:hint="eastAsia"/>
          <w:snapToGrid/>
        </w:rPr>
        <w:t>婴儿死亡率</w:t>
      </w:r>
    </w:p>
    <w:p w:rsidR="00000000" w:rsidRDefault="00000000">
      <w:pPr>
        <w:rPr>
          <w:rFonts w:hint="eastAsia"/>
          <w:snapToGrid/>
        </w:rPr>
      </w:pPr>
      <w:r>
        <w:rPr>
          <w:rFonts w:hint="eastAsia"/>
          <w:snapToGrid/>
        </w:rPr>
        <w:tab/>
        <w:t xml:space="preserve">329.  </w:t>
      </w:r>
      <w:r>
        <w:rPr>
          <w:rFonts w:hint="eastAsia"/>
          <w:snapToGrid/>
        </w:rPr>
        <w:t>挪威的死产风险和出生第一周的死亡率属于世界上最低的国家之列。</w:t>
      </w:r>
      <w:r>
        <w:rPr>
          <w:rFonts w:hint="eastAsia"/>
          <w:snapToGrid/>
        </w:rPr>
        <w:t>2000</w:t>
      </w:r>
      <w:r>
        <w:rPr>
          <w:rFonts w:hint="eastAsia"/>
          <w:snapToGrid/>
        </w:rPr>
        <w:t>年，在挪威每千名婴儿中有</w:t>
      </w:r>
      <w:r>
        <w:rPr>
          <w:snapToGrid/>
        </w:rPr>
        <w:t>3.9</w:t>
      </w:r>
      <w:r>
        <w:rPr>
          <w:rFonts w:hint="eastAsia"/>
          <w:snapToGrid/>
        </w:rPr>
        <w:t>名死亡。婴儿猝死症的病例在父母们停止让婴儿趴着睡之后，从</w:t>
      </w:r>
      <w:r>
        <w:rPr>
          <w:rFonts w:hint="eastAsia"/>
          <w:snapToGrid/>
        </w:rPr>
        <w:t>1988</w:t>
      </w:r>
      <w:r>
        <w:rPr>
          <w:rFonts w:hint="eastAsia"/>
          <w:snapToGrid/>
        </w:rPr>
        <w:t>年的每千名中</w:t>
      </w:r>
      <w:r>
        <w:rPr>
          <w:snapToGrid/>
        </w:rPr>
        <w:t>2.6</w:t>
      </w:r>
      <w:r>
        <w:rPr>
          <w:rFonts w:hint="eastAsia"/>
          <w:snapToGrid/>
        </w:rPr>
        <w:t>名降低到</w:t>
      </w:r>
      <w:r>
        <w:rPr>
          <w:snapToGrid/>
        </w:rPr>
        <w:t>2000</w:t>
      </w:r>
      <w:r>
        <w:rPr>
          <w:rFonts w:hint="eastAsia"/>
          <w:snapToGrid/>
        </w:rPr>
        <w:t>年的每千名中</w:t>
      </w:r>
      <w:r>
        <w:rPr>
          <w:snapToGrid/>
        </w:rPr>
        <w:t>0.5</w:t>
      </w:r>
      <w:r>
        <w:rPr>
          <w:rFonts w:hint="eastAsia"/>
          <w:snapToGrid/>
        </w:rPr>
        <w:t>名。母亲教育程度低以及母亲吸烟的婴儿在胚胎时期或在出生后一周内死亡的风险比较大。早产婴儿存活的可能性比起以前来显著增加。</w:t>
      </w:r>
    </w:p>
    <w:p w:rsidR="00000000" w:rsidRDefault="00000000">
      <w:pPr>
        <w:spacing w:after="240"/>
        <w:rPr>
          <w:rFonts w:hint="eastAsia"/>
          <w:snapToGrid/>
          <w:spacing w:val="8"/>
        </w:rPr>
      </w:pPr>
      <w:r>
        <w:rPr>
          <w:rFonts w:hint="eastAsia"/>
          <w:snapToGrid/>
        </w:rPr>
        <w:tab/>
        <w:t xml:space="preserve">330.  </w:t>
      </w:r>
      <w:r>
        <w:rPr>
          <w:rFonts w:hint="eastAsia"/>
          <w:snapToGrid/>
        </w:rPr>
        <w:t>目前</w:t>
      </w:r>
      <w:r>
        <w:rPr>
          <w:rFonts w:hint="eastAsia"/>
          <w:snapToGrid/>
        </w:rPr>
        <w:t>(0</w:t>
      </w:r>
      <w:r>
        <w:rPr>
          <w:rFonts w:hint="eastAsia"/>
          <w:snapToGrid/>
        </w:rPr>
        <w:t>至</w:t>
      </w:r>
      <w:r>
        <w:rPr>
          <w:rFonts w:hint="eastAsia"/>
          <w:snapToGrid/>
        </w:rPr>
        <w:t>5</w:t>
      </w:r>
      <w:r>
        <w:rPr>
          <w:rFonts w:hint="eastAsia"/>
          <w:snapToGrid/>
        </w:rPr>
        <w:t>岁</w:t>
      </w:r>
      <w:r>
        <w:rPr>
          <w:rFonts w:hint="eastAsia"/>
          <w:snapToGrid/>
        </w:rPr>
        <w:t>)</w:t>
      </w:r>
      <w:r>
        <w:rPr>
          <w:rFonts w:hint="eastAsia"/>
          <w:snapToGrid/>
        </w:rPr>
        <w:t>的婴儿死亡率约为每千名婴儿中</w:t>
      </w:r>
      <w:r>
        <w:rPr>
          <w:rFonts w:hint="eastAsia"/>
          <w:snapToGrid/>
        </w:rPr>
        <w:t>4</w:t>
      </w:r>
      <w:r>
        <w:rPr>
          <w:rFonts w:hint="eastAsia"/>
          <w:snapToGrid/>
        </w:rPr>
        <w:t>名，属于世界上最低</w:t>
      </w:r>
      <w:r>
        <w:rPr>
          <w:rFonts w:hint="eastAsia"/>
          <w:snapToGrid/>
          <w:spacing w:val="8"/>
        </w:rPr>
        <w:t>的国家之列。在童年</w:t>
      </w:r>
      <w:r>
        <w:rPr>
          <w:snapToGrid/>
          <w:spacing w:val="8"/>
        </w:rPr>
        <w:t>—</w:t>
      </w:r>
      <w:r>
        <w:rPr>
          <w:rFonts w:hint="eastAsia"/>
          <w:snapToGrid/>
          <w:spacing w:val="8"/>
        </w:rPr>
        <w:t>直至</w:t>
      </w:r>
      <w:r>
        <w:rPr>
          <w:rFonts w:hint="eastAsia"/>
          <w:snapToGrid/>
          <w:spacing w:val="8"/>
        </w:rPr>
        <w:t>15</w:t>
      </w:r>
      <w:r>
        <w:rPr>
          <w:rFonts w:hint="eastAsia"/>
          <w:snapToGrid/>
          <w:spacing w:val="8"/>
        </w:rPr>
        <w:t>岁</w:t>
      </w:r>
      <w:r>
        <w:rPr>
          <w:snapToGrid/>
          <w:spacing w:val="8"/>
        </w:rPr>
        <w:t>—</w:t>
      </w:r>
      <w:r>
        <w:rPr>
          <w:rFonts w:hint="eastAsia"/>
          <w:snapToGrid/>
          <w:spacing w:val="8"/>
        </w:rPr>
        <w:t>的最初年份里，儿童死亡率也是整个生命周期中最低的</w:t>
      </w:r>
      <w:r>
        <w:rPr>
          <w:rFonts w:hint="eastAsia"/>
          <w:snapToGrid/>
          <w:spacing w:val="8"/>
        </w:rPr>
        <w:t>(1</w:t>
      </w:r>
      <w:r>
        <w:rPr>
          <w:rFonts w:hint="eastAsia"/>
          <w:snapToGrid/>
          <w:spacing w:val="8"/>
        </w:rPr>
        <w:t>至</w:t>
      </w:r>
      <w:r>
        <w:rPr>
          <w:rFonts w:hint="eastAsia"/>
          <w:snapToGrid/>
          <w:spacing w:val="8"/>
        </w:rPr>
        <w:t>6</w:t>
      </w:r>
      <w:r>
        <w:rPr>
          <w:rFonts w:hint="eastAsia"/>
          <w:snapToGrid/>
          <w:spacing w:val="8"/>
        </w:rPr>
        <w:t>岁年龄组每十万人中</w:t>
      </w:r>
      <w:r>
        <w:rPr>
          <w:snapToGrid/>
          <w:spacing w:val="8"/>
        </w:rPr>
        <w:t>25.2</w:t>
      </w:r>
      <w:r>
        <w:rPr>
          <w:rFonts w:hint="eastAsia"/>
          <w:snapToGrid/>
          <w:spacing w:val="8"/>
        </w:rPr>
        <w:t>名，</w:t>
      </w:r>
      <w:r>
        <w:rPr>
          <w:snapToGrid/>
          <w:spacing w:val="8"/>
        </w:rPr>
        <w:t>7</w:t>
      </w:r>
      <w:r>
        <w:rPr>
          <w:rFonts w:hint="eastAsia"/>
          <w:snapToGrid/>
          <w:spacing w:val="8"/>
        </w:rPr>
        <w:t>至</w:t>
      </w:r>
      <w:r>
        <w:rPr>
          <w:snapToGrid/>
          <w:spacing w:val="8"/>
        </w:rPr>
        <w:t>14</w:t>
      </w:r>
      <w:r>
        <w:rPr>
          <w:rFonts w:hint="eastAsia"/>
          <w:snapToGrid/>
          <w:spacing w:val="8"/>
        </w:rPr>
        <w:t>岁年龄组每十万人中</w:t>
      </w:r>
      <w:r>
        <w:rPr>
          <w:snapToGrid/>
          <w:spacing w:val="8"/>
        </w:rPr>
        <w:t>11.4</w:t>
      </w:r>
      <w:r>
        <w:rPr>
          <w:rFonts w:hint="eastAsia"/>
          <w:snapToGrid/>
          <w:spacing w:val="8"/>
        </w:rPr>
        <w:t>名</w:t>
      </w:r>
      <w:r>
        <w:rPr>
          <w:rFonts w:hint="eastAsia"/>
          <w:snapToGrid/>
          <w:spacing w:val="8"/>
        </w:rPr>
        <w:t>)</w:t>
      </w:r>
      <w:r>
        <w:rPr>
          <w:rFonts w:hint="eastAsia"/>
          <w:snapToGrid/>
          <w:spacing w:val="8"/>
        </w:rPr>
        <w:t>。</w:t>
      </w:r>
    </w:p>
    <w:p w:rsidR="00000000" w:rsidRDefault="00000000">
      <w:pPr>
        <w:pStyle w:val="Heading5"/>
        <w:rPr>
          <w:rFonts w:hint="eastAsia"/>
          <w:snapToGrid/>
        </w:rPr>
      </w:pPr>
      <w:r>
        <w:rPr>
          <w:rFonts w:hint="eastAsia"/>
          <w:snapToGrid/>
        </w:rPr>
        <w:t>饮</w:t>
      </w:r>
      <w:r>
        <w:rPr>
          <w:rFonts w:hint="eastAsia"/>
          <w:snapToGrid/>
        </w:rPr>
        <w:t xml:space="preserve">  </w:t>
      </w:r>
      <w:r>
        <w:rPr>
          <w:rFonts w:hint="eastAsia"/>
          <w:snapToGrid/>
        </w:rPr>
        <w:t>水</w:t>
      </w:r>
    </w:p>
    <w:p w:rsidR="00000000" w:rsidRDefault="00000000">
      <w:pPr>
        <w:spacing w:after="240"/>
        <w:rPr>
          <w:rFonts w:hint="eastAsia"/>
          <w:snapToGrid/>
        </w:rPr>
      </w:pPr>
      <w:r>
        <w:rPr>
          <w:rFonts w:hint="eastAsia"/>
          <w:snapToGrid/>
        </w:rPr>
        <w:tab/>
        <w:t xml:space="preserve">331.  </w:t>
      </w:r>
      <w:r>
        <w:rPr>
          <w:rFonts w:hint="eastAsia"/>
          <w:snapToGrid/>
        </w:rPr>
        <w:t>普遍认为挪威的饮水质量良好。近年来，正在进行一项改进挪威自来水厂供水质量的特别方案。</w:t>
      </w:r>
      <w:r>
        <w:rPr>
          <w:rFonts w:hint="eastAsia"/>
          <w:snapToGrid/>
        </w:rPr>
        <w:t>2001</w:t>
      </w:r>
      <w:r>
        <w:rPr>
          <w:rFonts w:hint="eastAsia"/>
          <w:snapToGrid/>
        </w:rPr>
        <w:t>年，执行了一项关于饮水的新规章。</w:t>
      </w:r>
    </w:p>
    <w:p w:rsidR="00000000" w:rsidRDefault="00000000">
      <w:pPr>
        <w:pStyle w:val="Heading5"/>
        <w:rPr>
          <w:rFonts w:hint="eastAsia"/>
          <w:snapToGrid/>
        </w:rPr>
      </w:pPr>
      <w:r>
        <w:rPr>
          <w:rFonts w:hint="eastAsia"/>
          <w:snapToGrid/>
        </w:rPr>
        <w:t>排泄物处理设施</w:t>
      </w:r>
    </w:p>
    <w:p w:rsidR="00000000" w:rsidRDefault="00000000">
      <w:pPr>
        <w:spacing w:after="240"/>
        <w:rPr>
          <w:rFonts w:hint="eastAsia"/>
          <w:snapToGrid/>
        </w:rPr>
      </w:pPr>
      <w:r>
        <w:rPr>
          <w:rFonts w:hint="eastAsia"/>
          <w:snapToGrid/>
        </w:rPr>
        <w:tab/>
        <w:t xml:space="preserve">332.  </w:t>
      </w:r>
      <w:r>
        <w:rPr>
          <w:rFonts w:hint="eastAsia"/>
          <w:snapToGrid/>
        </w:rPr>
        <w:t>根据</w:t>
      </w:r>
      <w:r>
        <w:rPr>
          <w:rFonts w:hint="eastAsia"/>
          <w:snapToGrid/>
        </w:rPr>
        <w:t>2001</w:t>
      </w:r>
      <w:r>
        <w:rPr>
          <w:rFonts w:hint="eastAsia"/>
          <w:snapToGrid/>
        </w:rPr>
        <w:t>年的统计，只有</w:t>
      </w:r>
      <w:r>
        <w:rPr>
          <w:snapToGrid/>
        </w:rPr>
        <w:t>0.9%</w:t>
      </w:r>
      <w:r>
        <w:rPr>
          <w:rFonts w:hint="eastAsia"/>
          <w:snapToGrid/>
        </w:rPr>
        <w:t>的家庭既没有浴室也没有厕所。保健部门估计，</w:t>
      </w:r>
      <w:r>
        <w:rPr>
          <w:rFonts w:hint="eastAsia"/>
          <w:snapToGrid/>
        </w:rPr>
        <w:t>100%</w:t>
      </w:r>
      <w:r>
        <w:rPr>
          <w:rFonts w:hint="eastAsia"/>
          <w:snapToGrid/>
        </w:rPr>
        <w:t>的人口能够利用排泄物处理设施。</w:t>
      </w:r>
    </w:p>
    <w:p w:rsidR="00000000" w:rsidRDefault="00000000">
      <w:pPr>
        <w:pStyle w:val="Heading5"/>
        <w:rPr>
          <w:rFonts w:hint="eastAsia"/>
          <w:snapToGrid/>
        </w:rPr>
      </w:pPr>
      <w:r>
        <w:rPr>
          <w:rFonts w:hint="eastAsia"/>
          <w:snapToGrid/>
        </w:rPr>
        <w:t>免疫接种</w:t>
      </w:r>
    </w:p>
    <w:p w:rsidR="00000000" w:rsidRDefault="00000000">
      <w:pPr>
        <w:rPr>
          <w:rFonts w:hint="eastAsia"/>
          <w:snapToGrid/>
        </w:rPr>
      </w:pPr>
      <w:r>
        <w:rPr>
          <w:rFonts w:hint="eastAsia"/>
          <w:snapToGrid/>
        </w:rPr>
        <w:tab/>
        <w:t xml:space="preserve">333.  </w:t>
      </w:r>
      <w:r>
        <w:rPr>
          <w:rFonts w:hint="eastAsia"/>
          <w:snapToGrid/>
        </w:rPr>
        <w:t>于</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日生效的有关市政当局在保健诊所和学校保健服务部门的促进健康和预防活动的</w:t>
      </w:r>
      <w:r>
        <w:rPr>
          <w:rFonts w:hint="eastAsia"/>
          <w:snapToGrid/>
        </w:rPr>
        <w:t>2003</w:t>
      </w:r>
      <w:r>
        <w:rPr>
          <w:rFonts w:hint="eastAsia"/>
          <w:snapToGrid/>
        </w:rPr>
        <w:t>年</w:t>
      </w:r>
      <w:r>
        <w:rPr>
          <w:rFonts w:hint="eastAsia"/>
          <w:snapToGrid/>
        </w:rPr>
        <w:t>4</w:t>
      </w:r>
      <w:r>
        <w:rPr>
          <w:rFonts w:hint="eastAsia"/>
          <w:snapToGrid/>
        </w:rPr>
        <w:t>月</w:t>
      </w:r>
      <w:r>
        <w:rPr>
          <w:rFonts w:hint="eastAsia"/>
          <w:snapToGrid/>
        </w:rPr>
        <w:t>3</w:t>
      </w:r>
      <w:r>
        <w:rPr>
          <w:rFonts w:hint="eastAsia"/>
          <w:snapToGrid/>
        </w:rPr>
        <w:t>日第</w:t>
      </w:r>
      <w:r>
        <w:rPr>
          <w:rFonts w:hint="eastAsia"/>
          <w:snapToGrid/>
        </w:rPr>
        <w:t>450</w:t>
      </w:r>
      <w:r>
        <w:rPr>
          <w:rFonts w:hint="eastAsia"/>
          <w:snapToGrid/>
        </w:rPr>
        <w:t>号规则载有关于儿童接种疫苗方案和报告职责的规定。各城市有职责按照儿童接种疫苗方案进行免疫接种。</w:t>
      </w:r>
    </w:p>
    <w:p w:rsidR="00000000" w:rsidRDefault="00000000">
      <w:pPr>
        <w:rPr>
          <w:rFonts w:hint="eastAsia"/>
          <w:snapToGrid/>
        </w:rPr>
      </w:pPr>
      <w:r>
        <w:rPr>
          <w:rFonts w:hint="eastAsia"/>
          <w:snapToGrid/>
        </w:rPr>
        <w:tab/>
        <w:t xml:space="preserve">334.  </w:t>
      </w:r>
      <w:r>
        <w:rPr>
          <w:rFonts w:hint="eastAsia"/>
          <w:snapToGrid/>
        </w:rPr>
        <w:t>这项方案必须向所有的学龄前儿童及小学和初中年龄的儿童施行。保健诊所和学校保健服务部门必须提供有关的资料，并且按照方案进行免疫接种。进行这类接种的人员必须将有关接种的情况向疫苗接种管理系统报告。这样做的方法受到有关在疫苗接种管理系统下面收集和处理个人健康数据的</w:t>
      </w:r>
      <w:r>
        <w:rPr>
          <w:rFonts w:hint="eastAsia"/>
          <w:snapToGrid/>
        </w:rPr>
        <w:t>2003</w:t>
      </w:r>
      <w:r>
        <w:rPr>
          <w:rFonts w:hint="eastAsia"/>
          <w:snapToGrid/>
        </w:rPr>
        <w:t>年</w:t>
      </w:r>
      <w:r>
        <w:rPr>
          <w:rFonts w:hint="eastAsia"/>
          <w:snapToGrid/>
        </w:rPr>
        <w:t>6</w:t>
      </w:r>
      <w:r>
        <w:rPr>
          <w:rFonts w:hint="eastAsia"/>
          <w:snapToGrid/>
        </w:rPr>
        <w:t>月</w:t>
      </w:r>
      <w:r>
        <w:rPr>
          <w:rFonts w:hint="eastAsia"/>
          <w:snapToGrid/>
        </w:rPr>
        <w:t>20</w:t>
      </w:r>
      <w:r>
        <w:rPr>
          <w:rFonts w:hint="eastAsia"/>
          <w:snapToGrid/>
        </w:rPr>
        <w:t>日第</w:t>
      </w:r>
      <w:r>
        <w:rPr>
          <w:rFonts w:hint="eastAsia"/>
          <w:snapToGrid/>
        </w:rPr>
        <w:t>739</w:t>
      </w:r>
      <w:r>
        <w:rPr>
          <w:rFonts w:hint="eastAsia"/>
          <w:snapToGrid/>
        </w:rPr>
        <w:t>号规则的管辖。目前，儿童接种疫苗方案涉及白喉、百日咳、破伤风、</w:t>
      </w:r>
      <w:r>
        <w:rPr>
          <w:snapToGrid/>
        </w:rPr>
        <w:t>hib</w:t>
      </w:r>
      <w:r>
        <w:rPr>
          <w:rFonts w:hint="eastAsia"/>
          <w:snapToGrid/>
        </w:rPr>
        <w:t>感染、脊髓灰质炎、麻疹、流行性腮腺炎、风疹和肺结核的免疫接种。</w:t>
      </w:r>
    </w:p>
    <w:p w:rsidR="00000000" w:rsidRDefault="00000000">
      <w:pPr>
        <w:rPr>
          <w:rFonts w:hint="eastAsia"/>
          <w:snapToGrid/>
        </w:rPr>
      </w:pPr>
      <w:r>
        <w:rPr>
          <w:rFonts w:hint="eastAsia"/>
          <w:snapToGrid/>
        </w:rPr>
        <w:tab/>
        <w:t xml:space="preserve">335.  </w:t>
      </w:r>
      <w:r>
        <w:rPr>
          <w:rFonts w:hint="eastAsia"/>
          <w:snapToGrid/>
        </w:rPr>
        <w:t>截至</w:t>
      </w:r>
      <w:r>
        <w:rPr>
          <w:rFonts w:hint="eastAsia"/>
          <w:snapToGrid/>
        </w:rPr>
        <w:t>2002</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日，对下列百分比的两岁儿童</w:t>
      </w:r>
      <w:r>
        <w:rPr>
          <w:rFonts w:hint="eastAsia"/>
          <w:snapToGrid/>
        </w:rPr>
        <w:t>(2000</w:t>
      </w:r>
      <w:r>
        <w:rPr>
          <w:rFonts w:hint="eastAsia"/>
          <w:snapToGrid/>
        </w:rPr>
        <w:t>年出生</w:t>
      </w:r>
      <w:r>
        <w:rPr>
          <w:rFonts w:hint="eastAsia"/>
          <w:snapToGrid/>
        </w:rPr>
        <w:t>)</w:t>
      </w:r>
      <w:r>
        <w:rPr>
          <w:rFonts w:hint="eastAsia"/>
          <w:snapToGrid/>
        </w:rPr>
        <w:t>进行了下列免疫接种：</w:t>
      </w:r>
    </w:p>
    <w:p w:rsidR="00000000" w:rsidRDefault="00000000">
      <w:pPr>
        <w:tabs>
          <w:tab w:val="decimal" w:pos="4935"/>
        </w:tabs>
        <w:ind w:left="1020"/>
        <w:rPr>
          <w:snapToGrid/>
        </w:rPr>
      </w:pPr>
      <w:r>
        <w:rPr>
          <w:rFonts w:hint="eastAsia"/>
          <w:snapToGrid/>
        </w:rPr>
        <w:t>百日咳：</w:t>
      </w:r>
      <w:r>
        <w:rPr>
          <w:rFonts w:hint="eastAsia"/>
          <w:snapToGrid/>
        </w:rPr>
        <w:tab/>
      </w:r>
      <w:r>
        <w:rPr>
          <w:snapToGrid/>
        </w:rPr>
        <w:t>92%</w:t>
      </w:r>
    </w:p>
    <w:p w:rsidR="00000000" w:rsidRDefault="00000000">
      <w:pPr>
        <w:tabs>
          <w:tab w:val="decimal" w:pos="4935"/>
        </w:tabs>
        <w:ind w:left="1020"/>
        <w:rPr>
          <w:snapToGrid/>
        </w:rPr>
      </w:pPr>
      <w:r>
        <w:rPr>
          <w:rFonts w:hint="eastAsia"/>
          <w:snapToGrid/>
        </w:rPr>
        <w:t>白喉：</w:t>
      </w:r>
      <w:r>
        <w:rPr>
          <w:rFonts w:hint="eastAsia"/>
          <w:snapToGrid/>
        </w:rPr>
        <w:tab/>
      </w:r>
      <w:r>
        <w:rPr>
          <w:snapToGrid/>
        </w:rPr>
        <w:t>93%</w:t>
      </w:r>
    </w:p>
    <w:p w:rsidR="00000000" w:rsidRDefault="00000000">
      <w:pPr>
        <w:tabs>
          <w:tab w:val="decimal" w:pos="4935"/>
        </w:tabs>
        <w:ind w:left="1020"/>
        <w:rPr>
          <w:snapToGrid/>
        </w:rPr>
      </w:pPr>
      <w:r>
        <w:rPr>
          <w:rFonts w:hint="eastAsia"/>
          <w:snapToGrid/>
        </w:rPr>
        <w:t>破伤风：</w:t>
      </w:r>
      <w:r>
        <w:rPr>
          <w:rFonts w:hint="eastAsia"/>
          <w:snapToGrid/>
        </w:rPr>
        <w:tab/>
      </w:r>
      <w:r>
        <w:rPr>
          <w:snapToGrid/>
        </w:rPr>
        <w:t>93%</w:t>
      </w:r>
    </w:p>
    <w:p w:rsidR="00000000" w:rsidRDefault="00000000">
      <w:pPr>
        <w:tabs>
          <w:tab w:val="decimal" w:pos="4935"/>
        </w:tabs>
        <w:ind w:left="1020"/>
        <w:rPr>
          <w:snapToGrid/>
        </w:rPr>
      </w:pPr>
      <w:r>
        <w:rPr>
          <w:rFonts w:hint="eastAsia"/>
          <w:snapToGrid/>
        </w:rPr>
        <w:t>麻疹、流行性腮腺炎、风疹：</w:t>
      </w:r>
      <w:r>
        <w:rPr>
          <w:rFonts w:hint="eastAsia"/>
          <w:snapToGrid/>
        </w:rPr>
        <w:tab/>
      </w:r>
      <w:r>
        <w:rPr>
          <w:snapToGrid/>
        </w:rPr>
        <w:t>86%</w:t>
      </w:r>
    </w:p>
    <w:p w:rsidR="00000000" w:rsidRDefault="00000000">
      <w:pPr>
        <w:tabs>
          <w:tab w:val="decimal" w:pos="4935"/>
        </w:tabs>
        <w:ind w:left="1020"/>
        <w:rPr>
          <w:snapToGrid/>
        </w:rPr>
      </w:pPr>
      <w:r>
        <w:rPr>
          <w:rFonts w:hint="eastAsia"/>
          <w:snapToGrid/>
        </w:rPr>
        <w:t>脊髓灰质炎：</w:t>
      </w:r>
      <w:r>
        <w:rPr>
          <w:rFonts w:hint="eastAsia"/>
          <w:snapToGrid/>
        </w:rPr>
        <w:tab/>
      </w:r>
      <w:r>
        <w:rPr>
          <w:snapToGrid/>
        </w:rPr>
        <w:t>93%</w:t>
      </w:r>
    </w:p>
    <w:p w:rsidR="00000000" w:rsidRDefault="00000000">
      <w:pPr>
        <w:tabs>
          <w:tab w:val="decimal" w:pos="4935"/>
        </w:tabs>
        <w:ind w:left="1020"/>
        <w:rPr>
          <w:snapToGrid/>
        </w:rPr>
      </w:pPr>
      <w:r>
        <w:rPr>
          <w:snapToGrid/>
        </w:rPr>
        <w:t>Hib</w:t>
      </w:r>
      <w:r>
        <w:rPr>
          <w:rFonts w:hint="eastAsia"/>
          <w:snapToGrid/>
        </w:rPr>
        <w:t>感染：</w:t>
      </w:r>
      <w:r>
        <w:rPr>
          <w:rFonts w:hint="eastAsia"/>
          <w:snapToGrid/>
        </w:rPr>
        <w:tab/>
      </w:r>
      <w:r>
        <w:rPr>
          <w:snapToGrid/>
        </w:rPr>
        <w:t>94%</w:t>
      </w:r>
    </w:p>
    <w:p w:rsidR="00000000" w:rsidRDefault="00000000">
      <w:pPr>
        <w:rPr>
          <w:rFonts w:hint="eastAsia"/>
          <w:snapToGrid/>
        </w:rPr>
      </w:pPr>
      <w:r>
        <w:rPr>
          <w:snapToGrid/>
        </w:rPr>
        <w:tab/>
      </w:r>
      <w:r>
        <w:rPr>
          <w:rFonts w:hint="eastAsia"/>
          <w:snapToGrid/>
        </w:rPr>
        <w:t xml:space="preserve">336.  </w:t>
      </w:r>
      <w:r>
        <w:rPr>
          <w:rFonts w:hint="eastAsia"/>
          <w:snapToGrid/>
        </w:rPr>
        <w:t>在此同时，对下列百分比的六岁儿童</w:t>
      </w:r>
      <w:r>
        <w:rPr>
          <w:rFonts w:hint="eastAsia"/>
          <w:snapToGrid/>
        </w:rPr>
        <w:t>(1996</w:t>
      </w:r>
      <w:r>
        <w:rPr>
          <w:rFonts w:hint="eastAsia"/>
          <w:snapToGrid/>
        </w:rPr>
        <w:t>年出生</w:t>
      </w:r>
      <w:r>
        <w:rPr>
          <w:rFonts w:hint="eastAsia"/>
          <w:snapToGrid/>
        </w:rPr>
        <w:t>)</w:t>
      </w:r>
      <w:r>
        <w:rPr>
          <w:rFonts w:hint="eastAsia"/>
          <w:snapToGrid/>
        </w:rPr>
        <w:t>进行了下列免疫接种：</w:t>
      </w:r>
    </w:p>
    <w:p w:rsidR="00000000" w:rsidRDefault="00000000">
      <w:pPr>
        <w:tabs>
          <w:tab w:val="decimal" w:pos="4935"/>
        </w:tabs>
        <w:ind w:left="1020"/>
        <w:rPr>
          <w:snapToGrid/>
        </w:rPr>
      </w:pPr>
      <w:r>
        <w:rPr>
          <w:rFonts w:hint="eastAsia"/>
          <w:snapToGrid/>
        </w:rPr>
        <w:t>百日咳：</w:t>
      </w:r>
      <w:r>
        <w:rPr>
          <w:rFonts w:hint="eastAsia"/>
          <w:snapToGrid/>
        </w:rPr>
        <w:tab/>
      </w:r>
      <w:r>
        <w:rPr>
          <w:snapToGrid/>
        </w:rPr>
        <w:t>9</w:t>
      </w:r>
      <w:r>
        <w:rPr>
          <w:rFonts w:hint="eastAsia"/>
          <w:snapToGrid/>
        </w:rPr>
        <w:t>1</w:t>
      </w:r>
      <w:r>
        <w:rPr>
          <w:snapToGrid/>
        </w:rPr>
        <w:t>%</w:t>
      </w:r>
    </w:p>
    <w:p w:rsidR="00000000" w:rsidRDefault="00000000">
      <w:pPr>
        <w:tabs>
          <w:tab w:val="decimal" w:pos="4935"/>
        </w:tabs>
        <w:ind w:left="1020"/>
        <w:rPr>
          <w:snapToGrid/>
        </w:rPr>
      </w:pPr>
      <w:r>
        <w:rPr>
          <w:rFonts w:hint="eastAsia"/>
          <w:snapToGrid/>
        </w:rPr>
        <w:t>白喉：</w:t>
      </w:r>
      <w:r>
        <w:rPr>
          <w:rFonts w:hint="eastAsia"/>
          <w:snapToGrid/>
        </w:rPr>
        <w:tab/>
      </w:r>
      <w:r>
        <w:rPr>
          <w:snapToGrid/>
        </w:rPr>
        <w:t>93%</w:t>
      </w:r>
    </w:p>
    <w:p w:rsidR="00000000" w:rsidRDefault="00000000">
      <w:pPr>
        <w:tabs>
          <w:tab w:val="decimal" w:pos="4935"/>
        </w:tabs>
        <w:ind w:left="1020"/>
        <w:rPr>
          <w:snapToGrid/>
        </w:rPr>
      </w:pPr>
      <w:r>
        <w:rPr>
          <w:rFonts w:hint="eastAsia"/>
          <w:snapToGrid/>
        </w:rPr>
        <w:t>破伤风：</w:t>
      </w:r>
      <w:r>
        <w:rPr>
          <w:rFonts w:hint="eastAsia"/>
          <w:snapToGrid/>
        </w:rPr>
        <w:tab/>
      </w:r>
      <w:r>
        <w:rPr>
          <w:snapToGrid/>
        </w:rPr>
        <w:t>93%</w:t>
      </w:r>
    </w:p>
    <w:p w:rsidR="00000000" w:rsidRDefault="00000000">
      <w:pPr>
        <w:tabs>
          <w:tab w:val="decimal" w:pos="4935"/>
        </w:tabs>
        <w:ind w:left="1020"/>
        <w:rPr>
          <w:snapToGrid/>
        </w:rPr>
      </w:pPr>
      <w:r>
        <w:rPr>
          <w:rFonts w:hint="eastAsia"/>
          <w:snapToGrid/>
        </w:rPr>
        <w:t>麻疹、流行性腮腺炎、风疹：</w:t>
      </w:r>
      <w:r>
        <w:rPr>
          <w:rFonts w:hint="eastAsia"/>
          <w:snapToGrid/>
        </w:rPr>
        <w:tab/>
        <w:t>93</w:t>
      </w:r>
      <w:r>
        <w:rPr>
          <w:snapToGrid/>
        </w:rPr>
        <w:t>%</w:t>
      </w:r>
    </w:p>
    <w:p w:rsidR="00000000" w:rsidRDefault="00000000">
      <w:pPr>
        <w:tabs>
          <w:tab w:val="decimal" w:pos="4935"/>
        </w:tabs>
        <w:ind w:left="1020"/>
        <w:rPr>
          <w:rFonts w:hint="eastAsia"/>
          <w:snapToGrid/>
        </w:rPr>
      </w:pPr>
      <w:r>
        <w:rPr>
          <w:rFonts w:hint="eastAsia"/>
          <w:snapToGrid/>
        </w:rPr>
        <w:t>脊髓灰质炎：</w:t>
      </w:r>
      <w:r>
        <w:rPr>
          <w:rFonts w:hint="eastAsia"/>
          <w:snapToGrid/>
        </w:rPr>
        <w:tab/>
      </w:r>
      <w:r>
        <w:rPr>
          <w:snapToGrid/>
        </w:rPr>
        <w:t>9</w:t>
      </w:r>
      <w:r>
        <w:rPr>
          <w:rFonts w:hint="eastAsia"/>
          <w:snapToGrid/>
        </w:rPr>
        <w:t>1</w:t>
      </w:r>
      <w:r>
        <w:rPr>
          <w:snapToGrid/>
        </w:rPr>
        <w:t>%</w:t>
      </w:r>
    </w:p>
    <w:p w:rsidR="00000000" w:rsidRDefault="00000000">
      <w:pPr>
        <w:rPr>
          <w:rFonts w:hint="eastAsia"/>
          <w:snapToGrid/>
        </w:rPr>
      </w:pPr>
      <w:r>
        <w:rPr>
          <w:rFonts w:hint="eastAsia"/>
          <w:snapToGrid/>
        </w:rPr>
        <w:tab/>
        <w:t xml:space="preserve">337.  </w:t>
      </w:r>
      <w:r>
        <w:rPr>
          <w:rFonts w:hint="eastAsia"/>
          <w:snapToGrid/>
        </w:rPr>
        <w:t>截至</w:t>
      </w:r>
      <w:r>
        <w:rPr>
          <w:rFonts w:hint="eastAsia"/>
          <w:snapToGrid/>
        </w:rPr>
        <w:t>2002</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日，对</w:t>
      </w:r>
      <w:r>
        <w:rPr>
          <w:rFonts w:hint="eastAsia"/>
          <w:snapToGrid/>
        </w:rPr>
        <w:t>16</w:t>
      </w:r>
      <w:r>
        <w:rPr>
          <w:rFonts w:hint="eastAsia"/>
          <w:snapToGrid/>
        </w:rPr>
        <w:t>岁的少年</w:t>
      </w:r>
      <w:r>
        <w:rPr>
          <w:rFonts w:hint="eastAsia"/>
          <w:snapToGrid/>
        </w:rPr>
        <w:t>(1986</w:t>
      </w:r>
      <w:r>
        <w:rPr>
          <w:rFonts w:hint="eastAsia"/>
          <w:snapToGrid/>
        </w:rPr>
        <w:t>年出生</w:t>
      </w:r>
      <w:r>
        <w:rPr>
          <w:rFonts w:hint="eastAsia"/>
          <w:snapToGrid/>
        </w:rPr>
        <w:t>)</w:t>
      </w:r>
      <w:r>
        <w:rPr>
          <w:rFonts w:hint="eastAsia"/>
          <w:snapToGrid/>
        </w:rPr>
        <w:t>的覆盖面的统计数字是：</w:t>
      </w:r>
    </w:p>
    <w:p w:rsidR="00000000" w:rsidRDefault="00000000">
      <w:pPr>
        <w:tabs>
          <w:tab w:val="decimal" w:pos="4935"/>
        </w:tabs>
        <w:ind w:left="1020"/>
        <w:rPr>
          <w:rFonts w:hint="eastAsia"/>
          <w:snapToGrid/>
        </w:rPr>
      </w:pPr>
      <w:r>
        <w:rPr>
          <w:rFonts w:hint="eastAsia"/>
          <w:snapToGrid/>
        </w:rPr>
        <w:t>白喉：</w:t>
      </w:r>
      <w:r>
        <w:rPr>
          <w:rFonts w:hint="eastAsia"/>
          <w:snapToGrid/>
        </w:rPr>
        <w:tab/>
      </w:r>
      <w:r>
        <w:rPr>
          <w:snapToGrid/>
        </w:rPr>
        <w:t>9</w:t>
      </w:r>
      <w:r>
        <w:rPr>
          <w:rFonts w:hint="eastAsia"/>
          <w:snapToGrid/>
        </w:rPr>
        <w:t>1</w:t>
      </w:r>
      <w:r>
        <w:rPr>
          <w:snapToGrid/>
        </w:rPr>
        <w:t>%</w:t>
      </w:r>
    </w:p>
    <w:p w:rsidR="00000000" w:rsidRDefault="00000000">
      <w:pPr>
        <w:tabs>
          <w:tab w:val="decimal" w:pos="4935"/>
        </w:tabs>
        <w:ind w:left="1020"/>
        <w:rPr>
          <w:snapToGrid/>
        </w:rPr>
      </w:pPr>
      <w:r>
        <w:rPr>
          <w:rFonts w:hint="eastAsia"/>
          <w:snapToGrid/>
        </w:rPr>
        <w:t>破伤风：</w:t>
      </w:r>
      <w:r>
        <w:rPr>
          <w:rFonts w:hint="eastAsia"/>
          <w:snapToGrid/>
        </w:rPr>
        <w:tab/>
      </w:r>
      <w:r>
        <w:rPr>
          <w:snapToGrid/>
        </w:rPr>
        <w:t>9</w:t>
      </w:r>
      <w:r>
        <w:rPr>
          <w:rFonts w:hint="eastAsia"/>
          <w:snapToGrid/>
        </w:rPr>
        <w:t>1</w:t>
      </w:r>
      <w:r>
        <w:rPr>
          <w:snapToGrid/>
        </w:rPr>
        <w:t>%</w:t>
      </w:r>
    </w:p>
    <w:p w:rsidR="00000000" w:rsidRDefault="00000000">
      <w:pPr>
        <w:tabs>
          <w:tab w:val="decimal" w:pos="4935"/>
        </w:tabs>
        <w:ind w:left="1020"/>
        <w:rPr>
          <w:snapToGrid/>
        </w:rPr>
      </w:pPr>
      <w:r>
        <w:rPr>
          <w:rFonts w:hint="eastAsia"/>
          <w:snapToGrid/>
        </w:rPr>
        <w:t>麻疹、流行性腮腺炎、风疹：</w:t>
      </w:r>
      <w:r>
        <w:rPr>
          <w:rFonts w:hint="eastAsia"/>
          <w:snapToGrid/>
        </w:rPr>
        <w:tab/>
        <w:t>90</w:t>
      </w:r>
      <w:r>
        <w:rPr>
          <w:snapToGrid/>
        </w:rPr>
        <w:t>%</w:t>
      </w:r>
    </w:p>
    <w:p w:rsidR="00000000" w:rsidRDefault="00000000">
      <w:pPr>
        <w:tabs>
          <w:tab w:val="decimal" w:pos="4935"/>
        </w:tabs>
        <w:ind w:left="1020"/>
        <w:rPr>
          <w:snapToGrid/>
        </w:rPr>
      </w:pPr>
      <w:r>
        <w:rPr>
          <w:rFonts w:hint="eastAsia"/>
          <w:snapToGrid/>
        </w:rPr>
        <w:t>脊髓灰质炎：</w:t>
      </w:r>
      <w:r>
        <w:rPr>
          <w:rFonts w:hint="eastAsia"/>
          <w:snapToGrid/>
        </w:rPr>
        <w:tab/>
        <w:t>88</w:t>
      </w:r>
      <w:r>
        <w:rPr>
          <w:snapToGrid/>
        </w:rPr>
        <w:t>%</w:t>
      </w:r>
    </w:p>
    <w:p w:rsidR="00000000" w:rsidRDefault="00000000">
      <w:pPr>
        <w:tabs>
          <w:tab w:val="decimal" w:pos="4935"/>
        </w:tabs>
        <w:ind w:left="1020"/>
        <w:rPr>
          <w:snapToGrid/>
        </w:rPr>
      </w:pPr>
      <w:r>
        <w:rPr>
          <w:rFonts w:hint="eastAsia"/>
          <w:snapToGrid/>
        </w:rPr>
        <w:t>卡介苗：</w:t>
      </w:r>
      <w:r>
        <w:rPr>
          <w:rFonts w:hint="eastAsia"/>
          <w:snapToGrid/>
        </w:rPr>
        <w:tab/>
      </w:r>
      <w:r>
        <w:rPr>
          <w:snapToGrid/>
        </w:rPr>
        <w:t>9</w:t>
      </w:r>
      <w:r>
        <w:rPr>
          <w:rFonts w:hint="eastAsia"/>
          <w:snapToGrid/>
        </w:rPr>
        <w:t>1</w:t>
      </w:r>
      <w:r>
        <w:rPr>
          <w:snapToGrid/>
        </w:rPr>
        <w:t>%</w:t>
      </w:r>
    </w:p>
    <w:p w:rsidR="00000000" w:rsidRDefault="00000000">
      <w:pPr>
        <w:rPr>
          <w:rFonts w:hint="eastAsia"/>
          <w:snapToGrid/>
        </w:rPr>
      </w:pPr>
      <w:r>
        <w:rPr>
          <w:snapToGrid/>
        </w:rPr>
        <w:tab/>
      </w:r>
      <w:r>
        <w:rPr>
          <w:rFonts w:hint="eastAsia"/>
          <w:snapToGrid/>
        </w:rPr>
        <w:t xml:space="preserve">338.  </w:t>
      </w:r>
      <w:r>
        <w:rPr>
          <w:rFonts w:hint="eastAsia"/>
          <w:snapToGrid/>
        </w:rPr>
        <w:t>将</w:t>
      </w:r>
      <w:r>
        <w:rPr>
          <w:rFonts w:hint="eastAsia"/>
          <w:snapToGrid/>
        </w:rPr>
        <w:t>16</w:t>
      </w:r>
      <w:r>
        <w:rPr>
          <w:rFonts w:hint="eastAsia"/>
          <w:snapToGrid/>
        </w:rPr>
        <w:t>岁少年的统计数字与</w:t>
      </w:r>
      <w:r>
        <w:rPr>
          <w:rFonts w:hint="eastAsia"/>
          <w:snapToGrid/>
        </w:rPr>
        <w:t>2</w:t>
      </w:r>
      <w:r>
        <w:rPr>
          <w:rFonts w:hint="eastAsia"/>
          <w:snapToGrid/>
        </w:rPr>
        <w:t>岁和</w:t>
      </w:r>
      <w:r>
        <w:rPr>
          <w:rFonts w:hint="eastAsia"/>
          <w:snapToGrid/>
        </w:rPr>
        <w:t>6</w:t>
      </w:r>
      <w:r>
        <w:rPr>
          <w:rFonts w:hint="eastAsia"/>
          <w:snapToGrid/>
        </w:rPr>
        <w:t>岁儿童的统计数字进行比较，可以看出在挪威，除了麻疹、流行性腮腺炎、风疹之外的所有疫苗接种的覆盖面都增加了。卡介苗通常是对于十几岁的青少年接种的。</w:t>
      </w:r>
    </w:p>
    <w:p w:rsidR="00000000" w:rsidRDefault="00000000">
      <w:pPr>
        <w:rPr>
          <w:rFonts w:hint="eastAsia"/>
          <w:snapToGrid/>
        </w:rPr>
      </w:pPr>
      <w:r>
        <w:rPr>
          <w:rFonts w:hint="eastAsia"/>
          <w:snapToGrid/>
        </w:rPr>
        <w:tab/>
        <w:t xml:space="preserve">339.  </w:t>
      </w:r>
      <w:r>
        <w:rPr>
          <w:rFonts w:hint="eastAsia"/>
          <w:snapToGrid/>
        </w:rPr>
        <w:t>主要城镇的免疫接种的覆盖面普遍良好，但在麻疹、流行性腮腺炎、风疹免疫接种的覆盖面方面，各城市有显著的差别。</w:t>
      </w:r>
    </w:p>
    <w:p w:rsidR="00000000" w:rsidRDefault="00000000">
      <w:pPr>
        <w:rPr>
          <w:rFonts w:hint="eastAsia"/>
          <w:snapToGrid/>
        </w:rPr>
      </w:pPr>
      <w:r>
        <w:rPr>
          <w:rFonts w:hint="eastAsia"/>
          <w:snapToGrid/>
        </w:rPr>
        <w:tab/>
        <w:t xml:space="preserve">340.  </w:t>
      </w:r>
      <w:r>
        <w:rPr>
          <w:rFonts w:hint="eastAsia"/>
          <w:snapToGrid/>
        </w:rPr>
        <w:t>从</w:t>
      </w:r>
      <w:r>
        <w:rPr>
          <w:rFonts w:hint="eastAsia"/>
          <w:snapToGrid/>
        </w:rPr>
        <w:t>1992</w:t>
      </w:r>
      <w:r>
        <w:rPr>
          <w:rFonts w:hint="eastAsia"/>
          <w:snapToGrid/>
        </w:rPr>
        <w:t>年起，向所有的儿童接种抗能够引起脑膜炎的</w:t>
      </w:r>
      <w:r>
        <w:rPr>
          <w:snapToGrid/>
        </w:rPr>
        <w:t>B</w:t>
      </w:r>
      <w:r>
        <w:rPr>
          <w:rFonts w:hint="eastAsia"/>
          <w:snapToGrid/>
        </w:rPr>
        <w:t>型流感嗜血杆菌的疫苗。从那时起，这种疾病在儿童中间已经多少消灭了，</w:t>
      </w:r>
      <w:r>
        <w:rPr>
          <w:rFonts w:hint="eastAsia"/>
          <w:snapToGrid/>
        </w:rPr>
        <w:t>2001</w:t>
      </w:r>
      <w:r>
        <w:rPr>
          <w:rFonts w:hint="eastAsia"/>
          <w:snapToGrid/>
        </w:rPr>
        <w:t>年没有报告任何病例，而与此相比，在</w:t>
      </w:r>
      <w:r>
        <w:rPr>
          <w:rFonts w:hint="eastAsia"/>
          <w:snapToGrid/>
        </w:rPr>
        <w:t>20</w:t>
      </w:r>
      <w:r>
        <w:rPr>
          <w:rFonts w:hint="eastAsia"/>
          <w:snapToGrid/>
        </w:rPr>
        <w:t>世纪</w:t>
      </w:r>
      <w:r>
        <w:rPr>
          <w:rFonts w:hint="eastAsia"/>
          <w:snapToGrid/>
        </w:rPr>
        <w:t>80</w:t>
      </w:r>
      <w:r>
        <w:rPr>
          <w:rFonts w:hint="eastAsia"/>
          <w:snapToGrid/>
        </w:rPr>
        <w:t>年代是每年</w:t>
      </w:r>
      <w:r>
        <w:rPr>
          <w:rFonts w:hint="eastAsia"/>
          <w:snapToGrid/>
        </w:rPr>
        <w:t>100</w:t>
      </w:r>
      <w:r>
        <w:rPr>
          <w:rFonts w:hint="eastAsia"/>
          <w:snapToGrid/>
        </w:rPr>
        <w:t>起病例。</w:t>
      </w:r>
    </w:p>
    <w:p w:rsidR="00000000" w:rsidRDefault="00000000">
      <w:pPr>
        <w:spacing w:after="240"/>
        <w:rPr>
          <w:rFonts w:hint="eastAsia"/>
          <w:snapToGrid/>
        </w:rPr>
      </w:pPr>
      <w:r>
        <w:rPr>
          <w:rFonts w:hint="eastAsia"/>
          <w:snapToGrid/>
        </w:rPr>
        <w:tab/>
        <w:t xml:space="preserve">341.  </w:t>
      </w:r>
      <w:r>
        <w:rPr>
          <w:rFonts w:hint="eastAsia"/>
          <w:snapToGrid/>
        </w:rPr>
        <w:t>向所有的儿童接种抗百日咳的疫苗的意图是保护</w:t>
      </w:r>
      <w:r>
        <w:rPr>
          <w:rFonts w:hint="eastAsia"/>
          <w:snapToGrid/>
        </w:rPr>
        <w:t>2</w:t>
      </w:r>
      <w:r>
        <w:rPr>
          <w:rFonts w:hint="eastAsia"/>
          <w:snapToGrid/>
        </w:rPr>
        <w:t>岁以下的儿童。尽管接种的覆盖面很大，</w:t>
      </w:r>
      <w:r>
        <w:rPr>
          <w:rFonts w:hint="eastAsia"/>
          <w:snapToGrid/>
        </w:rPr>
        <w:t>1997</w:t>
      </w:r>
      <w:r>
        <w:rPr>
          <w:rFonts w:hint="eastAsia"/>
          <w:snapToGrid/>
        </w:rPr>
        <w:t>年以来，这个疾病变得更加流行了，目前每年影响</w:t>
      </w:r>
      <w:r>
        <w:rPr>
          <w:rFonts w:hint="eastAsia"/>
          <w:snapToGrid/>
        </w:rPr>
        <w:t>50</w:t>
      </w:r>
      <w:r>
        <w:rPr>
          <w:rFonts w:hint="eastAsia"/>
          <w:snapToGrid/>
        </w:rPr>
        <w:t>多名婴儿。</w:t>
      </w:r>
    </w:p>
    <w:p w:rsidR="00000000" w:rsidRDefault="00000000">
      <w:pPr>
        <w:pStyle w:val="Heading5"/>
        <w:rPr>
          <w:rFonts w:hint="eastAsia"/>
          <w:snapToGrid/>
        </w:rPr>
      </w:pPr>
      <w:r>
        <w:rPr>
          <w:rFonts w:hint="eastAsia"/>
          <w:snapToGrid/>
        </w:rPr>
        <w:t>预期寿命</w:t>
      </w:r>
    </w:p>
    <w:p w:rsidR="00000000" w:rsidRDefault="00000000">
      <w:pPr>
        <w:rPr>
          <w:rFonts w:hint="eastAsia"/>
          <w:snapToGrid/>
        </w:rPr>
      </w:pPr>
      <w:r>
        <w:rPr>
          <w:rFonts w:hint="eastAsia"/>
          <w:snapToGrid/>
        </w:rPr>
        <w:tab/>
        <w:t xml:space="preserve">342.  </w:t>
      </w:r>
      <w:r>
        <w:rPr>
          <w:rFonts w:hint="eastAsia"/>
          <w:snapToGrid/>
        </w:rPr>
        <w:t>挪威的人口是</w:t>
      </w:r>
      <w:r>
        <w:rPr>
          <w:snapToGrid/>
        </w:rPr>
        <w:t>4,525,000</w:t>
      </w:r>
      <w:r>
        <w:rPr>
          <w:rFonts w:hint="eastAsia"/>
          <w:snapToGrid/>
        </w:rPr>
        <w:t>人，比</w:t>
      </w:r>
      <w:r>
        <w:rPr>
          <w:snapToGrid/>
        </w:rPr>
        <w:t>1960</w:t>
      </w:r>
      <w:r>
        <w:rPr>
          <w:rFonts w:hint="eastAsia"/>
          <w:snapToGrid/>
        </w:rPr>
        <w:t>年增加</w:t>
      </w:r>
      <w:r>
        <w:rPr>
          <w:snapToGrid/>
        </w:rPr>
        <w:t>27%</w:t>
      </w:r>
      <w:r>
        <w:rPr>
          <w:rFonts w:hint="eastAsia"/>
          <w:snapToGrid/>
        </w:rPr>
        <w:t>。在过去</w:t>
      </w:r>
      <w:r>
        <w:rPr>
          <w:snapToGrid/>
        </w:rPr>
        <w:t>20</w:t>
      </w:r>
      <w:r>
        <w:rPr>
          <w:rFonts w:hint="eastAsia"/>
          <w:snapToGrid/>
        </w:rPr>
        <w:t>年里，移民的比例从</w:t>
      </w:r>
      <w:r>
        <w:rPr>
          <w:snapToGrid/>
        </w:rPr>
        <w:t>2.3%</w:t>
      </w:r>
      <w:r>
        <w:rPr>
          <w:rFonts w:hint="eastAsia"/>
          <w:snapToGrid/>
        </w:rPr>
        <w:t>增加到</w:t>
      </w:r>
      <w:r>
        <w:rPr>
          <w:snapToGrid/>
        </w:rPr>
        <w:t>6.3%</w:t>
      </w:r>
      <w:r>
        <w:rPr>
          <w:rFonts w:hint="eastAsia"/>
          <w:snapToGrid/>
        </w:rPr>
        <w:t>。就业人口有</w:t>
      </w:r>
      <w:r>
        <w:rPr>
          <w:snapToGrid/>
        </w:rPr>
        <w:t>6</w:t>
      </w:r>
      <w:r>
        <w:rPr>
          <w:rFonts w:hint="eastAsia"/>
          <w:snapToGrid/>
        </w:rPr>
        <w:t>5</w:t>
      </w:r>
      <w:r>
        <w:rPr>
          <w:snapToGrid/>
        </w:rPr>
        <w:t>%</w:t>
      </w:r>
      <w:r>
        <w:rPr>
          <w:rFonts w:hint="eastAsia"/>
          <w:snapToGrid/>
        </w:rPr>
        <w:t>，人口的教育程度比以往任何时候都高。大约</w:t>
      </w:r>
      <w:r>
        <w:rPr>
          <w:rFonts w:hint="eastAsia"/>
          <w:snapToGrid/>
        </w:rPr>
        <w:t>200</w:t>
      </w:r>
      <w:r>
        <w:rPr>
          <w:rFonts w:hint="eastAsia"/>
          <w:snapToGrid/>
        </w:rPr>
        <w:t>万个家庭中，</w:t>
      </w:r>
      <w:r>
        <w:rPr>
          <w:rFonts w:hint="eastAsia"/>
          <w:snapToGrid/>
        </w:rPr>
        <w:t>40</w:t>
      </w:r>
      <w:r>
        <w:rPr>
          <w:snapToGrid/>
        </w:rPr>
        <w:t>%</w:t>
      </w:r>
      <w:r>
        <w:rPr>
          <w:rFonts w:hint="eastAsia"/>
          <w:snapToGrid/>
        </w:rPr>
        <w:t>只有一个人。</w:t>
      </w:r>
      <w:r>
        <w:rPr>
          <w:rFonts w:hint="eastAsia"/>
          <w:snapToGrid/>
        </w:rPr>
        <w:t>2002</w:t>
      </w:r>
      <w:r>
        <w:rPr>
          <w:rFonts w:hint="eastAsia"/>
          <w:snapToGrid/>
        </w:rPr>
        <w:t>年人口的年龄要高于</w:t>
      </w:r>
      <w:r>
        <w:rPr>
          <w:rFonts w:hint="eastAsia"/>
          <w:snapToGrid/>
        </w:rPr>
        <w:t>1960</w:t>
      </w:r>
      <w:r>
        <w:rPr>
          <w:rFonts w:hint="eastAsia"/>
          <w:snapToGrid/>
        </w:rPr>
        <w:t>年。在此期间，男子平均年龄增加了</w:t>
      </w:r>
      <w:r>
        <w:rPr>
          <w:snapToGrid/>
        </w:rPr>
        <w:t>3.1</w:t>
      </w:r>
      <w:r>
        <w:rPr>
          <w:rFonts w:hint="eastAsia"/>
          <w:snapToGrid/>
        </w:rPr>
        <w:t>岁，妇女平均年龄增加了</w:t>
      </w:r>
      <w:r>
        <w:rPr>
          <w:snapToGrid/>
        </w:rPr>
        <w:t>4.0</w:t>
      </w:r>
      <w:r>
        <w:rPr>
          <w:rFonts w:hint="eastAsia"/>
          <w:snapToGrid/>
        </w:rPr>
        <w:t>岁。</w:t>
      </w:r>
    </w:p>
    <w:p w:rsidR="00000000" w:rsidRDefault="00000000">
      <w:pPr>
        <w:spacing w:after="240"/>
        <w:rPr>
          <w:rFonts w:hint="eastAsia"/>
          <w:snapToGrid/>
        </w:rPr>
      </w:pPr>
      <w:r>
        <w:rPr>
          <w:rFonts w:hint="eastAsia"/>
          <w:snapToGrid/>
        </w:rPr>
        <w:tab/>
        <w:t xml:space="preserve">343.  </w:t>
      </w:r>
      <w:r>
        <w:rPr>
          <w:rFonts w:hint="eastAsia"/>
          <w:snapToGrid/>
        </w:rPr>
        <w:t>妇女</w:t>
      </w:r>
      <w:r>
        <w:rPr>
          <w:rFonts w:hint="eastAsia"/>
          <w:snapToGrid/>
        </w:rPr>
        <w:t>(</w:t>
      </w:r>
      <w:r>
        <w:rPr>
          <w:snapToGrid/>
        </w:rPr>
        <w:t>81.4</w:t>
      </w:r>
      <w:r>
        <w:rPr>
          <w:rFonts w:hint="eastAsia"/>
          <w:snapToGrid/>
        </w:rPr>
        <w:t>岁</w:t>
      </w:r>
      <w:r>
        <w:rPr>
          <w:rFonts w:hint="eastAsia"/>
          <w:snapToGrid/>
        </w:rPr>
        <w:t>)</w:t>
      </w:r>
      <w:r>
        <w:rPr>
          <w:rFonts w:hint="eastAsia"/>
          <w:snapToGrid/>
        </w:rPr>
        <w:t>和男子</w:t>
      </w:r>
      <w:r>
        <w:rPr>
          <w:rFonts w:hint="eastAsia"/>
          <w:snapToGrid/>
        </w:rPr>
        <w:t>(</w:t>
      </w:r>
      <w:r>
        <w:rPr>
          <w:snapToGrid/>
        </w:rPr>
        <w:t>76</w:t>
      </w:r>
      <w:r>
        <w:rPr>
          <w:rFonts w:hint="eastAsia"/>
          <w:snapToGrid/>
        </w:rPr>
        <w:t>岁</w:t>
      </w:r>
      <w:r>
        <w:rPr>
          <w:rFonts w:hint="eastAsia"/>
          <w:snapToGrid/>
        </w:rPr>
        <w:t>)</w:t>
      </w:r>
      <w:r>
        <w:rPr>
          <w:rFonts w:hint="eastAsia"/>
          <w:snapToGrid/>
        </w:rPr>
        <w:t>的预期寿命都增加了。在所有的县份、城镇或地区，预期寿命并不相同。挪威的调查表明，从死亡率和预期寿命的角度来测定的奥斯陆最贫困和最富裕地区在</w:t>
      </w:r>
      <w:r>
        <w:rPr>
          <w:snapToGrid/>
        </w:rPr>
        <w:t>1971</w:t>
      </w:r>
      <w:r>
        <w:rPr>
          <w:rFonts w:hint="eastAsia"/>
          <w:snapToGrid/>
        </w:rPr>
        <w:t>至</w:t>
      </w:r>
      <w:r>
        <w:rPr>
          <w:snapToGrid/>
        </w:rPr>
        <w:t>1980</w:t>
      </w:r>
      <w:r>
        <w:rPr>
          <w:rFonts w:hint="eastAsia"/>
          <w:snapToGrid/>
        </w:rPr>
        <w:t>年期间和</w:t>
      </w:r>
      <w:r>
        <w:rPr>
          <w:snapToGrid/>
        </w:rPr>
        <w:t>1881</w:t>
      </w:r>
      <w:r>
        <w:rPr>
          <w:rFonts w:hint="eastAsia"/>
          <w:snapToGrid/>
        </w:rPr>
        <w:t>至</w:t>
      </w:r>
      <w:r>
        <w:rPr>
          <w:snapToGrid/>
        </w:rPr>
        <w:t>1890</w:t>
      </w:r>
      <w:r>
        <w:rPr>
          <w:rFonts w:hint="eastAsia"/>
          <w:snapToGrid/>
        </w:rPr>
        <w:t>年期间的区域健康差别大小相同。奥斯陆最富裕地区的男子预期寿命比全国平均数高出达</w:t>
      </w:r>
      <w:r>
        <w:rPr>
          <w:rFonts w:hint="eastAsia"/>
          <w:snapToGrid/>
        </w:rPr>
        <w:t>5</w:t>
      </w:r>
      <w:r>
        <w:rPr>
          <w:rFonts w:hint="eastAsia"/>
          <w:snapToGrid/>
        </w:rPr>
        <w:t>至</w:t>
      </w:r>
      <w:r>
        <w:rPr>
          <w:rFonts w:hint="eastAsia"/>
          <w:snapToGrid/>
        </w:rPr>
        <w:t>6</w:t>
      </w:r>
      <w:r>
        <w:rPr>
          <w:rFonts w:hint="eastAsia"/>
          <w:snapToGrid/>
        </w:rPr>
        <w:t>年，妇女预期寿命则高出将近</w:t>
      </w:r>
      <w:r>
        <w:rPr>
          <w:rFonts w:hint="eastAsia"/>
          <w:snapToGrid/>
        </w:rPr>
        <w:t>3</w:t>
      </w:r>
      <w:r>
        <w:rPr>
          <w:rFonts w:hint="eastAsia"/>
          <w:snapToGrid/>
        </w:rPr>
        <w:t>年。奥斯陆最贫困地区的男子预期寿命比全国平均数低</w:t>
      </w:r>
      <w:r>
        <w:rPr>
          <w:rFonts w:hint="eastAsia"/>
          <w:snapToGrid/>
        </w:rPr>
        <w:t>5</w:t>
      </w:r>
      <w:r>
        <w:rPr>
          <w:rFonts w:hint="eastAsia"/>
          <w:snapToGrid/>
        </w:rPr>
        <w:t>至</w:t>
      </w:r>
      <w:r>
        <w:rPr>
          <w:rFonts w:hint="eastAsia"/>
          <w:snapToGrid/>
        </w:rPr>
        <w:t>6</w:t>
      </w:r>
      <w:r>
        <w:rPr>
          <w:rFonts w:hint="eastAsia"/>
          <w:snapToGrid/>
        </w:rPr>
        <w:t>年，妇女预期寿命则低大约</w:t>
      </w:r>
      <w:r>
        <w:rPr>
          <w:rFonts w:hint="eastAsia"/>
          <w:snapToGrid/>
        </w:rPr>
        <w:t>4</w:t>
      </w:r>
      <w:r>
        <w:rPr>
          <w:rFonts w:hint="eastAsia"/>
          <w:snapToGrid/>
        </w:rPr>
        <w:t>年。奥斯陆死亡率的地理差别与联合王国和美国的富裕和贫困地区的差别相仿。心血管疾病是男女最常见的死因，但是这类疾病的风险在不断下降。癌症是男女第二位最常见的死因。癌症的风险正在增加，但是非常缓慢。关于其他情况，请参阅下文关于婚姻状况及保健和死亡率的差别的资料以及关于保健方面更大的社会经济差别的资料。</w:t>
      </w:r>
    </w:p>
    <w:p w:rsidR="00000000" w:rsidRDefault="00000000">
      <w:pPr>
        <w:pStyle w:val="Heading5"/>
        <w:rPr>
          <w:rFonts w:hint="eastAsia"/>
          <w:snapToGrid/>
        </w:rPr>
      </w:pPr>
      <w:r>
        <w:rPr>
          <w:rFonts w:hint="eastAsia"/>
          <w:snapToGrid/>
        </w:rPr>
        <w:t>求助医疗人员</w:t>
      </w:r>
    </w:p>
    <w:p w:rsidR="00000000" w:rsidRDefault="00000000">
      <w:pPr>
        <w:spacing w:after="240"/>
        <w:rPr>
          <w:rFonts w:hint="eastAsia"/>
          <w:snapToGrid/>
        </w:rPr>
      </w:pPr>
      <w:r>
        <w:rPr>
          <w:rFonts w:hint="eastAsia"/>
          <w:snapToGrid/>
        </w:rPr>
        <w:tab/>
        <w:t>344.  100%</w:t>
      </w:r>
      <w:r>
        <w:rPr>
          <w:rFonts w:hint="eastAsia"/>
          <w:snapToGrid/>
        </w:rPr>
        <w:t>的人口能够求助医疗人员。</w:t>
      </w:r>
    </w:p>
    <w:p w:rsidR="00000000" w:rsidRDefault="00000000">
      <w:pPr>
        <w:pStyle w:val="Heading5"/>
        <w:rPr>
          <w:rFonts w:hint="eastAsia"/>
          <w:snapToGrid/>
        </w:rPr>
      </w:pPr>
      <w:r>
        <w:rPr>
          <w:rFonts w:hint="eastAsia"/>
          <w:snapToGrid/>
        </w:rPr>
        <w:t>求助医疗人员等的怀孕妇女的比例</w:t>
      </w:r>
    </w:p>
    <w:p w:rsidR="00000000" w:rsidRDefault="00000000">
      <w:pPr>
        <w:spacing w:after="240"/>
        <w:rPr>
          <w:snapToGrid/>
        </w:rPr>
      </w:pPr>
      <w:r>
        <w:rPr>
          <w:rFonts w:hint="eastAsia"/>
          <w:snapToGrid/>
        </w:rPr>
        <w:tab/>
        <w:t>345.  100%</w:t>
      </w:r>
      <w:r>
        <w:rPr>
          <w:rFonts w:hint="eastAsia"/>
          <w:snapToGrid/>
        </w:rPr>
        <w:t>的怀孕妇女能够求助医疗人员。根据</w:t>
      </w:r>
      <w:r>
        <w:rPr>
          <w:rFonts w:hint="eastAsia"/>
          <w:snapToGrid/>
        </w:rPr>
        <w:t>2001</w:t>
      </w:r>
      <w:r>
        <w:rPr>
          <w:rFonts w:hint="eastAsia"/>
          <w:snapToGrid/>
        </w:rPr>
        <w:t>年的统计数字，产妇死亡率是每</w:t>
      </w:r>
      <w:r>
        <w:rPr>
          <w:rFonts w:hint="eastAsia"/>
          <w:snapToGrid/>
        </w:rPr>
        <w:t>10</w:t>
      </w:r>
      <w:r>
        <w:rPr>
          <w:rFonts w:hint="eastAsia"/>
          <w:snapToGrid/>
        </w:rPr>
        <w:t>万次分娩中</w:t>
      </w:r>
      <w:r>
        <w:rPr>
          <w:snapToGrid/>
        </w:rPr>
        <w:t>0.1</w:t>
      </w:r>
      <w:r>
        <w:rPr>
          <w:rFonts w:hint="eastAsia"/>
          <w:snapToGrid/>
        </w:rPr>
        <w:t>次。生育孩子时死亡病例的数字通常是全国每年</w:t>
      </w:r>
      <w:r>
        <w:rPr>
          <w:rFonts w:hint="eastAsia"/>
          <w:snapToGrid/>
        </w:rPr>
        <w:t>0</w:t>
      </w:r>
      <w:r>
        <w:rPr>
          <w:rFonts w:hint="eastAsia"/>
          <w:snapToGrid/>
        </w:rPr>
        <w:t>至</w:t>
      </w:r>
      <w:r>
        <w:rPr>
          <w:rFonts w:hint="eastAsia"/>
          <w:snapToGrid/>
        </w:rPr>
        <w:t>2</w:t>
      </w:r>
      <w:r>
        <w:rPr>
          <w:rFonts w:hint="eastAsia"/>
          <w:snapToGrid/>
        </w:rPr>
        <w:t>起。</w:t>
      </w:r>
    </w:p>
    <w:p w:rsidR="00000000" w:rsidRDefault="00000000">
      <w:pPr>
        <w:pStyle w:val="Heading5"/>
        <w:rPr>
          <w:rFonts w:hint="eastAsia"/>
          <w:snapToGrid/>
        </w:rPr>
      </w:pPr>
      <w:r>
        <w:rPr>
          <w:rFonts w:hint="eastAsia"/>
          <w:snapToGrid/>
        </w:rPr>
        <w:t>求助医疗人员的婴儿的比例</w:t>
      </w:r>
    </w:p>
    <w:p w:rsidR="00000000" w:rsidRDefault="00000000">
      <w:pPr>
        <w:spacing w:after="240"/>
        <w:rPr>
          <w:rFonts w:hint="eastAsia"/>
          <w:snapToGrid/>
        </w:rPr>
      </w:pPr>
      <w:r>
        <w:rPr>
          <w:rFonts w:hint="eastAsia"/>
          <w:snapToGrid/>
        </w:rPr>
        <w:tab/>
        <w:t>346.  100%</w:t>
      </w:r>
      <w:r>
        <w:rPr>
          <w:rFonts w:hint="eastAsia"/>
          <w:snapToGrid/>
        </w:rPr>
        <w:t>的婴儿能够求助医疗人员。</w:t>
      </w:r>
    </w:p>
    <w:p w:rsidR="00000000" w:rsidRDefault="00000000">
      <w:pPr>
        <w:pStyle w:val="Heading4"/>
        <w:rPr>
          <w:rFonts w:hint="eastAsia"/>
        </w:rPr>
      </w:pPr>
      <w:r>
        <w:rPr>
          <w:rFonts w:hint="eastAsia"/>
        </w:rPr>
        <w:t>准则第</w:t>
      </w:r>
      <w:r>
        <w:rPr>
          <w:rFonts w:hint="eastAsia"/>
        </w:rPr>
        <w:t>5</w:t>
      </w:r>
      <w:r>
        <w:rPr>
          <w:rFonts w:hint="eastAsia"/>
        </w:rPr>
        <w:t>段</w:t>
      </w:r>
      <w:r>
        <w:rPr>
          <w:rFonts w:hint="eastAsia"/>
        </w:rPr>
        <w:t>(</w:t>
      </w:r>
      <w:r>
        <w:rPr>
          <w:rFonts w:hint="eastAsia"/>
        </w:rPr>
        <w:t>各种人口群体</w:t>
      </w:r>
      <w:r>
        <w:rPr>
          <w:rFonts w:hint="eastAsia"/>
        </w:rPr>
        <w:t>)</w:t>
      </w:r>
    </w:p>
    <w:p w:rsidR="00000000" w:rsidRDefault="00000000">
      <w:pPr>
        <w:pStyle w:val="Heading5"/>
        <w:rPr>
          <w:rFonts w:hint="eastAsia"/>
          <w:snapToGrid/>
        </w:rPr>
      </w:pPr>
      <w:r>
        <w:rPr>
          <w:rFonts w:hint="eastAsia"/>
          <w:snapToGrid/>
        </w:rPr>
        <w:t>各种人口群体的健康状况</w:t>
      </w:r>
    </w:p>
    <w:p w:rsidR="00000000" w:rsidRDefault="00000000">
      <w:pPr>
        <w:rPr>
          <w:rFonts w:hint="eastAsia"/>
          <w:snapToGrid/>
        </w:rPr>
      </w:pPr>
      <w:r>
        <w:rPr>
          <w:rFonts w:hint="eastAsia"/>
          <w:snapToGrid/>
        </w:rPr>
        <w:tab/>
        <w:t xml:space="preserve">347.  </w:t>
      </w:r>
      <w:r>
        <w:rPr>
          <w:rFonts w:hint="eastAsia"/>
          <w:snapToGrid/>
        </w:rPr>
        <w:t>许多研究表明，教育和死亡率之间存在着联系。同理适用于职业和死亡率以及收入和死亡率。一般说来，社会地位较高的群体比社会地位较低的群体死亡率低。受过良好教育，社会地位高和收入优厚的妇女可以期望活得最长。单体的人比已婚的人和同居者的长寿前景要来到黯淡。在这方面正在做一定数量的研究，除其他之外，这类研究是由挪威公共卫生研究所做的。</w:t>
      </w:r>
    </w:p>
    <w:p w:rsidR="00000000" w:rsidRDefault="00000000">
      <w:pPr>
        <w:rPr>
          <w:rFonts w:hint="eastAsia"/>
          <w:snapToGrid/>
        </w:rPr>
      </w:pPr>
      <w:r>
        <w:rPr>
          <w:rFonts w:hint="eastAsia"/>
          <w:snapToGrid/>
        </w:rPr>
        <w:tab/>
        <w:t>348.  2001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在特罗姆瑟大学社会医学院建立了一个新的萨姆人健康研究中心。该中心的建立，是为了获取挪威的萨姆人的健康和生活条件的科学数据。一条重要的原则是土著居民必须自己提出有关他们本身的健康和社会状况的数据。迄今为止，我们很少具体了解萨姆人的健康、生活质量和社会状况。卫生部正在资助一项对于挪威的萨姆人定居地区的健康和生活条件的调查，这项调查于</w:t>
      </w:r>
      <w:r>
        <w:rPr>
          <w:rFonts w:hint="eastAsia"/>
          <w:snapToGrid/>
        </w:rPr>
        <w:t>2003</w:t>
      </w:r>
      <w:r>
        <w:rPr>
          <w:rFonts w:hint="eastAsia"/>
          <w:snapToGrid/>
        </w:rPr>
        <w:t>年进行。</w:t>
      </w:r>
    </w:p>
    <w:p w:rsidR="00000000" w:rsidRDefault="00000000">
      <w:pPr>
        <w:rPr>
          <w:rFonts w:hint="eastAsia"/>
          <w:snapToGrid/>
        </w:rPr>
      </w:pPr>
      <w:r>
        <w:rPr>
          <w:rFonts w:hint="eastAsia"/>
          <w:snapToGrid/>
        </w:rPr>
        <w:tab/>
        <w:t xml:space="preserve">349.  </w:t>
      </w:r>
      <w:r>
        <w:rPr>
          <w:rFonts w:hint="eastAsia"/>
          <w:snapToGrid/>
        </w:rPr>
        <w:t>总的来说，对于移民健康问题的研究表明，各种移民群体之间的差别比各个别移民群体与挪威本民族人口之间的差别要大。因此，讨论整个移民群体的健康状况比挪威民族人口好或者差的程度如何，是会引起误解的。</w:t>
      </w:r>
    </w:p>
    <w:p w:rsidR="00000000" w:rsidRDefault="00000000">
      <w:pPr>
        <w:rPr>
          <w:rFonts w:hint="eastAsia"/>
          <w:snapToGrid/>
        </w:rPr>
      </w:pPr>
      <w:r>
        <w:rPr>
          <w:rFonts w:hint="eastAsia"/>
          <w:snapToGrid/>
        </w:rPr>
        <w:tab/>
        <w:t xml:space="preserve">350.  </w:t>
      </w:r>
      <w:r>
        <w:rPr>
          <w:rFonts w:hint="eastAsia"/>
          <w:snapToGrid/>
        </w:rPr>
        <w:t>关于移民健康问题的研究很少，但是新出版的《奥斯陆保健简况》提供了在奥斯陆地区和区域进行的一次保健状况调查的第一批成果。数据的另一个来源是目前正在奥斯陆进行的一次移民调查。迄今为止，我们知道：</w:t>
      </w:r>
    </w:p>
    <w:p w:rsidR="00000000" w:rsidRDefault="00000000">
      <w:pPr>
        <w:pStyle w:val="a"/>
        <w:ind w:left="1530"/>
        <w:rPr>
          <w:rFonts w:hint="eastAsia"/>
          <w:snapToGrid/>
        </w:rPr>
      </w:pPr>
      <w:r>
        <w:rPr>
          <w:rFonts w:hint="eastAsia"/>
          <w:snapToGrid/>
        </w:rPr>
        <w:t>各种移民群体之间的差别比各个别移民群体与挪威本民族人口之间的差别要大。</w:t>
      </w:r>
    </w:p>
    <w:p w:rsidR="00000000" w:rsidRDefault="00000000">
      <w:pPr>
        <w:pStyle w:val="a"/>
        <w:ind w:left="1530"/>
        <w:rPr>
          <w:rFonts w:hint="eastAsia"/>
          <w:snapToGrid/>
        </w:rPr>
      </w:pPr>
      <w:r>
        <w:rPr>
          <w:rFonts w:hint="eastAsia"/>
          <w:snapToGrid/>
        </w:rPr>
        <w:t>死产和出生第一周死亡的情况，来自越南的母亲所生的子女要少于</w:t>
      </w:r>
      <w:r>
        <w:rPr>
          <w:rFonts w:hint="eastAsia"/>
          <w:snapToGrid/>
        </w:rPr>
        <w:t>(</w:t>
      </w:r>
      <w:r>
        <w:rPr>
          <w:rFonts w:hint="eastAsia"/>
          <w:snapToGrid/>
        </w:rPr>
        <w:t>每千次分娩中</w:t>
      </w:r>
      <w:r>
        <w:rPr>
          <w:snapToGrid/>
        </w:rPr>
        <w:t>8.2</w:t>
      </w:r>
      <w:r>
        <w:rPr>
          <w:rFonts w:hint="eastAsia"/>
          <w:snapToGrid/>
        </w:rPr>
        <w:t>名</w:t>
      </w:r>
      <w:r>
        <w:rPr>
          <w:rFonts w:hint="eastAsia"/>
          <w:snapToGrid/>
        </w:rPr>
        <w:t>)</w:t>
      </w:r>
      <w:r>
        <w:rPr>
          <w:rFonts w:hint="eastAsia"/>
          <w:snapToGrid/>
        </w:rPr>
        <w:t>，而来自巴基斯坦的母亲所生的子女则多于</w:t>
      </w:r>
      <w:r>
        <w:rPr>
          <w:rFonts w:hint="eastAsia"/>
          <w:snapToGrid/>
        </w:rPr>
        <w:t>(</w:t>
      </w:r>
      <w:r>
        <w:rPr>
          <w:rFonts w:hint="eastAsia"/>
          <w:snapToGrid/>
        </w:rPr>
        <w:t>每千次分娩中</w:t>
      </w:r>
      <w:r>
        <w:rPr>
          <w:rFonts w:hint="eastAsia"/>
          <w:snapToGrid/>
        </w:rPr>
        <w:t>14.9</w:t>
      </w:r>
      <w:r>
        <w:rPr>
          <w:rFonts w:hint="eastAsia"/>
          <w:snapToGrid/>
        </w:rPr>
        <w:t>名</w:t>
      </w:r>
      <w:r>
        <w:rPr>
          <w:rFonts w:hint="eastAsia"/>
          <w:snapToGrid/>
        </w:rPr>
        <w:t>)</w:t>
      </w:r>
      <w:r>
        <w:rPr>
          <w:rFonts w:hint="eastAsia"/>
          <w:snapToGrid/>
        </w:rPr>
        <w:t>挪威本民族人口的母亲所生的子女</w:t>
      </w:r>
      <w:r>
        <w:rPr>
          <w:rFonts w:hint="eastAsia"/>
          <w:snapToGrid/>
        </w:rPr>
        <w:t>(</w:t>
      </w:r>
      <w:r>
        <w:rPr>
          <w:rFonts w:hint="eastAsia"/>
          <w:snapToGrid/>
        </w:rPr>
        <w:t>每千次分娩中</w:t>
      </w:r>
      <w:r>
        <w:rPr>
          <w:rFonts w:hint="eastAsia"/>
          <w:snapToGrid/>
        </w:rPr>
        <w:t>9.5</w:t>
      </w:r>
      <w:r>
        <w:rPr>
          <w:rFonts w:hint="eastAsia"/>
          <w:snapToGrid/>
        </w:rPr>
        <w:t>名</w:t>
      </w:r>
      <w:r>
        <w:rPr>
          <w:rFonts w:hint="eastAsia"/>
          <w:snapToGrid/>
        </w:rPr>
        <w:t>)</w:t>
      </w:r>
      <w:r>
        <w:rPr>
          <w:rFonts w:hint="eastAsia"/>
          <w:snapToGrid/>
        </w:rPr>
        <w:t>和来自北非的母亲所生的子女</w:t>
      </w:r>
      <w:r>
        <w:rPr>
          <w:rFonts w:hint="eastAsia"/>
          <w:snapToGrid/>
        </w:rPr>
        <w:t>(</w:t>
      </w:r>
      <w:r>
        <w:rPr>
          <w:rFonts w:hint="eastAsia"/>
          <w:snapToGrid/>
        </w:rPr>
        <w:t>每千次分娩中</w:t>
      </w:r>
      <w:r>
        <w:rPr>
          <w:rFonts w:hint="eastAsia"/>
          <w:snapToGrid/>
        </w:rPr>
        <w:t>9.6</w:t>
      </w:r>
      <w:r>
        <w:rPr>
          <w:rFonts w:hint="eastAsia"/>
          <w:snapToGrid/>
        </w:rPr>
        <w:t>名</w:t>
      </w:r>
      <w:r>
        <w:rPr>
          <w:rFonts w:hint="eastAsia"/>
          <w:snapToGrid/>
        </w:rPr>
        <w:t>)</w:t>
      </w:r>
      <w:r>
        <w:rPr>
          <w:rFonts w:hint="eastAsia"/>
          <w:snapToGrid/>
        </w:rPr>
        <w:t>。非西方国家移民中认为他们自己的健康状况良好或非常良好的人的比例要显著低于挪威本民族的人。</w:t>
      </w:r>
    </w:p>
    <w:p w:rsidR="00000000" w:rsidRDefault="00000000">
      <w:pPr>
        <w:pStyle w:val="a"/>
        <w:ind w:left="1530"/>
        <w:rPr>
          <w:rFonts w:hint="eastAsia"/>
          <w:snapToGrid/>
        </w:rPr>
      </w:pPr>
      <w:r>
        <w:rPr>
          <w:rFonts w:hint="eastAsia"/>
          <w:snapToGrid/>
        </w:rPr>
        <w:t>来自非西方国家的</w:t>
      </w:r>
      <w:r>
        <w:rPr>
          <w:rFonts w:hint="eastAsia"/>
          <w:snapToGrid/>
        </w:rPr>
        <w:t>59</w:t>
      </w:r>
      <w:r>
        <w:rPr>
          <w:rFonts w:hint="eastAsia"/>
          <w:snapToGrid/>
        </w:rPr>
        <w:t>至</w:t>
      </w:r>
      <w:r>
        <w:rPr>
          <w:rFonts w:hint="eastAsia"/>
          <w:snapToGrid/>
        </w:rPr>
        <w:t>60</w:t>
      </w:r>
      <w:r>
        <w:rPr>
          <w:rFonts w:hint="eastAsia"/>
          <w:snapToGrid/>
        </w:rPr>
        <w:t>岁的人，更多地报告糖尿病、心脏病发作以及肌肉和骨骼疼痛。</w:t>
      </w:r>
    </w:p>
    <w:p w:rsidR="00000000" w:rsidRDefault="00000000">
      <w:pPr>
        <w:pStyle w:val="a"/>
        <w:ind w:left="1530"/>
        <w:rPr>
          <w:rFonts w:hint="eastAsia"/>
          <w:snapToGrid/>
        </w:rPr>
      </w:pPr>
      <w:r>
        <w:rPr>
          <w:rFonts w:hint="eastAsia"/>
          <w:snapToGrid/>
        </w:rPr>
        <w:t>来自非西方国家的</w:t>
      </w:r>
      <w:r>
        <w:rPr>
          <w:rFonts w:hint="eastAsia"/>
          <w:snapToGrid/>
        </w:rPr>
        <w:t>59</w:t>
      </w:r>
      <w:r>
        <w:rPr>
          <w:rFonts w:hint="eastAsia"/>
          <w:snapToGrid/>
        </w:rPr>
        <w:t>至</w:t>
      </w:r>
      <w:r>
        <w:rPr>
          <w:rFonts w:hint="eastAsia"/>
          <w:snapToGrid/>
        </w:rPr>
        <w:t>60</w:t>
      </w:r>
      <w:r>
        <w:rPr>
          <w:rFonts w:hint="eastAsia"/>
          <w:snapToGrid/>
        </w:rPr>
        <w:t>岁的妇女中，只有</w:t>
      </w:r>
      <w:r>
        <w:rPr>
          <w:rFonts w:hint="eastAsia"/>
          <w:snapToGrid/>
        </w:rPr>
        <w:t>7%</w:t>
      </w:r>
      <w:r>
        <w:rPr>
          <w:rFonts w:hint="eastAsia"/>
          <w:snapToGrid/>
        </w:rPr>
        <w:t>每天吸烟，相比之下，同一年龄段的挪威本民族妇女中吸烟的有</w:t>
      </w:r>
      <w:r>
        <w:rPr>
          <w:rFonts w:hint="eastAsia"/>
          <w:snapToGrid/>
        </w:rPr>
        <w:t>24%</w:t>
      </w:r>
      <w:r>
        <w:rPr>
          <w:rFonts w:hint="eastAsia"/>
          <w:snapToGrid/>
        </w:rPr>
        <w:t>。</w:t>
      </w:r>
    </w:p>
    <w:p w:rsidR="00000000" w:rsidRDefault="00000000">
      <w:pPr>
        <w:spacing w:after="240"/>
        <w:rPr>
          <w:rFonts w:hint="eastAsia"/>
          <w:snapToGrid/>
        </w:rPr>
      </w:pPr>
      <w:r>
        <w:rPr>
          <w:rFonts w:hint="eastAsia"/>
          <w:snapToGrid/>
        </w:rPr>
        <w:tab/>
        <w:t xml:space="preserve">351.  </w:t>
      </w:r>
      <w:r>
        <w:rPr>
          <w:rFonts w:hint="eastAsia"/>
          <w:snapToGrid/>
        </w:rPr>
        <w:t>《挪威医学协会》的杂志最近发表的一篇文章得出结论认为，单身人士死亡率过高看来是</w:t>
      </w:r>
      <w:r>
        <w:rPr>
          <w:rFonts w:hint="eastAsia"/>
          <w:snapToGrid/>
        </w:rPr>
        <w:t>45</w:t>
      </w:r>
      <w:r>
        <w:rPr>
          <w:rFonts w:hint="eastAsia"/>
          <w:snapToGrid/>
        </w:rPr>
        <w:t>至</w:t>
      </w:r>
      <w:r>
        <w:rPr>
          <w:rFonts w:hint="eastAsia"/>
          <w:snapToGrid/>
        </w:rPr>
        <w:t>59</w:t>
      </w:r>
      <w:r>
        <w:rPr>
          <w:rFonts w:hint="eastAsia"/>
          <w:snapToGrid/>
        </w:rPr>
        <w:t>岁年龄段的人中间正在发展的一个公共保健问题。从</w:t>
      </w:r>
      <w:r>
        <w:rPr>
          <w:rFonts w:hint="eastAsia"/>
          <w:snapToGrid/>
        </w:rPr>
        <w:t>20</w:t>
      </w:r>
      <w:r>
        <w:rPr>
          <w:rFonts w:hint="eastAsia"/>
          <w:snapToGrid/>
        </w:rPr>
        <w:t>世纪</w:t>
      </w:r>
      <w:r>
        <w:rPr>
          <w:rFonts w:hint="eastAsia"/>
          <w:snapToGrid/>
        </w:rPr>
        <w:t>70</w:t>
      </w:r>
      <w:r>
        <w:rPr>
          <w:rFonts w:hint="eastAsia"/>
          <w:snapToGrid/>
        </w:rPr>
        <w:t>年代到</w:t>
      </w:r>
      <w:r>
        <w:rPr>
          <w:rFonts w:hint="eastAsia"/>
          <w:snapToGrid/>
        </w:rPr>
        <w:t>90</w:t>
      </w:r>
      <w:r>
        <w:rPr>
          <w:rFonts w:hint="eastAsia"/>
          <w:snapToGrid/>
        </w:rPr>
        <w:t>年代，这个年龄段的人中单身人士的比例增加了。这些单身人士处于相对薄弱的经济状况中，因此过高死亡率上升了。但是</w:t>
      </w:r>
      <w:r>
        <w:rPr>
          <w:rFonts w:hint="eastAsia"/>
          <w:snapToGrid/>
        </w:rPr>
        <w:t>60</w:t>
      </w:r>
      <w:r>
        <w:rPr>
          <w:rFonts w:hint="eastAsia"/>
          <w:snapToGrid/>
        </w:rPr>
        <w:t>至</w:t>
      </w:r>
      <w:r>
        <w:rPr>
          <w:rFonts w:hint="eastAsia"/>
          <w:snapToGrid/>
        </w:rPr>
        <w:t>69</w:t>
      </w:r>
      <w:r>
        <w:rPr>
          <w:rFonts w:hint="eastAsia"/>
          <w:snapToGrid/>
        </w:rPr>
        <w:t>岁年龄段的人的情况并非如此。单身人士之间死亡率的社会差别远远高于“非单身人士”之间的差别。</w:t>
      </w:r>
    </w:p>
    <w:p w:rsidR="00000000" w:rsidRDefault="00000000">
      <w:pPr>
        <w:pStyle w:val="Heading5"/>
        <w:rPr>
          <w:rFonts w:hint="eastAsia"/>
          <w:snapToGrid/>
        </w:rPr>
      </w:pPr>
      <w:r>
        <w:rPr>
          <w:rFonts w:hint="eastAsia"/>
          <w:snapToGrid/>
        </w:rPr>
        <w:t>保健方面更大的社会经济差别</w:t>
      </w:r>
    </w:p>
    <w:p w:rsidR="00000000" w:rsidRDefault="00000000">
      <w:pPr>
        <w:rPr>
          <w:rFonts w:hint="eastAsia"/>
          <w:snapToGrid/>
        </w:rPr>
      </w:pPr>
      <w:r>
        <w:rPr>
          <w:rFonts w:hint="eastAsia"/>
          <w:snapToGrid/>
        </w:rPr>
        <w:tab/>
        <w:t xml:space="preserve">352.  </w:t>
      </w:r>
      <w:r>
        <w:rPr>
          <w:rFonts w:hint="eastAsia"/>
          <w:snapToGrid/>
        </w:rPr>
        <w:t>一项关于</w:t>
      </w:r>
      <w:r>
        <w:rPr>
          <w:snapToGrid/>
        </w:rPr>
        <w:t>1970</w:t>
      </w:r>
      <w:r>
        <w:rPr>
          <w:rFonts w:hint="eastAsia"/>
          <w:snapToGrid/>
        </w:rPr>
        <w:t>至</w:t>
      </w:r>
      <w:r>
        <w:rPr>
          <w:snapToGrid/>
        </w:rPr>
        <w:t>1977</w:t>
      </w:r>
      <w:r>
        <w:rPr>
          <w:rFonts w:hint="eastAsia"/>
          <w:snapToGrid/>
        </w:rPr>
        <w:t>年、</w:t>
      </w:r>
      <w:r>
        <w:rPr>
          <w:snapToGrid/>
        </w:rPr>
        <w:t>1980</w:t>
      </w:r>
      <w:r>
        <w:rPr>
          <w:rFonts w:hint="eastAsia"/>
          <w:snapToGrid/>
        </w:rPr>
        <w:t>至</w:t>
      </w:r>
      <w:r>
        <w:rPr>
          <w:snapToGrid/>
        </w:rPr>
        <w:t>1987</w:t>
      </w:r>
      <w:r>
        <w:rPr>
          <w:rFonts w:hint="eastAsia"/>
          <w:snapToGrid/>
        </w:rPr>
        <w:t>年和</w:t>
      </w:r>
      <w:r>
        <w:rPr>
          <w:snapToGrid/>
        </w:rPr>
        <w:t>1990</w:t>
      </w:r>
      <w:r>
        <w:rPr>
          <w:rFonts w:hint="eastAsia"/>
          <w:snapToGrid/>
        </w:rPr>
        <w:t>至</w:t>
      </w:r>
      <w:r>
        <w:rPr>
          <w:snapToGrid/>
        </w:rPr>
        <w:t>1997</w:t>
      </w:r>
      <w:r>
        <w:rPr>
          <w:rFonts w:hint="eastAsia"/>
          <w:snapToGrid/>
        </w:rPr>
        <w:t>年期间收入、教育和家庭大小怎样影响死亡率的分析清楚地指出，由于诸如收入和教育等社会－经济因素的关系，死亡率的差别增加了。这份研究表明，一段时间来，挪威人的健康状况改善了，但是社会</w:t>
      </w:r>
      <w:r>
        <w:rPr>
          <w:snapToGrid/>
        </w:rPr>
        <w:t>—</w:t>
      </w:r>
      <w:r>
        <w:rPr>
          <w:rFonts w:hint="eastAsia"/>
          <w:snapToGrid/>
        </w:rPr>
        <w:t>经济的差别扩大了。研究结果如下：</w:t>
      </w:r>
    </w:p>
    <w:p w:rsidR="00000000" w:rsidRDefault="00000000">
      <w:pPr>
        <w:pStyle w:val="a"/>
        <w:ind w:left="1530"/>
        <w:rPr>
          <w:rFonts w:hint="eastAsia"/>
          <w:snapToGrid/>
        </w:rPr>
      </w:pPr>
      <w:r>
        <w:rPr>
          <w:rFonts w:hint="eastAsia"/>
          <w:snapToGrid/>
        </w:rPr>
        <w:t>各收入群体之间死亡率差别的增加大于各教育群体之间差别的增加。</w:t>
      </w:r>
    </w:p>
    <w:p w:rsidR="00000000" w:rsidRDefault="00000000">
      <w:pPr>
        <w:pStyle w:val="a"/>
        <w:ind w:left="1530"/>
        <w:rPr>
          <w:rFonts w:hint="eastAsia"/>
          <w:snapToGrid/>
        </w:rPr>
      </w:pPr>
      <w:r>
        <w:rPr>
          <w:rFonts w:hint="eastAsia"/>
          <w:snapToGrid/>
        </w:rPr>
        <w:t>各收入群体之间的死亡率的差别最大的上升发生在从</w:t>
      </w:r>
      <w:r>
        <w:rPr>
          <w:rFonts w:hint="eastAsia"/>
          <w:snapToGrid/>
        </w:rPr>
        <w:t>20</w:t>
      </w:r>
      <w:r>
        <w:rPr>
          <w:rFonts w:hint="eastAsia"/>
          <w:snapToGrid/>
        </w:rPr>
        <w:t>世纪</w:t>
      </w:r>
      <w:r>
        <w:rPr>
          <w:rFonts w:hint="eastAsia"/>
          <w:snapToGrid/>
        </w:rPr>
        <w:t>80</w:t>
      </w:r>
      <w:r>
        <w:rPr>
          <w:rFonts w:hint="eastAsia"/>
          <w:snapToGrid/>
        </w:rPr>
        <w:t>年代到</w:t>
      </w:r>
      <w:r>
        <w:rPr>
          <w:rFonts w:hint="eastAsia"/>
          <w:snapToGrid/>
        </w:rPr>
        <w:t>90</w:t>
      </w:r>
      <w:r>
        <w:rPr>
          <w:rFonts w:hint="eastAsia"/>
          <w:snapToGrid/>
        </w:rPr>
        <w:t>年代这段时间内。在</w:t>
      </w:r>
      <w:r>
        <w:rPr>
          <w:rFonts w:hint="eastAsia"/>
          <w:snapToGrid/>
        </w:rPr>
        <w:t>20</w:t>
      </w:r>
      <w:r>
        <w:rPr>
          <w:rFonts w:hint="eastAsia"/>
          <w:snapToGrid/>
        </w:rPr>
        <w:t>世纪</w:t>
      </w:r>
      <w:r>
        <w:rPr>
          <w:rFonts w:hint="eastAsia"/>
          <w:snapToGrid/>
        </w:rPr>
        <w:t>90</w:t>
      </w:r>
      <w:r>
        <w:rPr>
          <w:rFonts w:hint="eastAsia"/>
          <w:snapToGrid/>
        </w:rPr>
        <w:t>年代，各收入群体之间的死亡率的差别大于各教育群体之间的差别。</w:t>
      </w:r>
    </w:p>
    <w:p w:rsidR="00000000" w:rsidRDefault="00000000">
      <w:pPr>
        <w:pStyle w:val="a"/>
        <w:ind w:left="1530"/>
        <w:rPr>
          <w:rFonts w:hint="eastAsia"/>
          <w:snapToGrid/>
        </w:rPr>
      </w:pPr>
      <w:r>
        <w:rPr>
          <w:rFonts w:hint="eastAsia"/>
          <w:snapToGrid/>
        </w:rPr>
        <w:t>在这段时间内，收入</w:t>
      </w:r>
      <w:r>
        <w:rPr>
          <w:rFonts w:hint="eastAsia"/>
          <w:snapToGrid/>
        </w:rPr>
        <w:t>/</w:t>
      </w:r>
      <w:r>
        <w:rPr>
          <w:rFonts w:hint="eastAsia"/>
          <w:snapToGrid/>
        </w:rPr>
        <w:t>受教育程度最低的群体的死亡率略有下降。另一方面，从</w:t>
      </w:r>
      <w:r>
        <w:rPr>
          <w:rFonts w:hint="eastAsia"/>
          <w:snapToGrid/>
        </w:rPr>
        <w:t>20</w:t>
      </w:r>
      <w:r>
        <w:rPr>
          <w:rFonts w:hint="eastAsia"/>
          <w:snapToGrid/>
        </w:rPr>
        <w:t>世纪</w:t>
      </w:r>
      <w:r>
        <w:rPr>
          <w:rFonts w:hint="eastAsia"/>
          <w:snapToGrid/>
        </w:rPr>
        <w:t>70</w:t>
      </w:r>
      <w:r>
        <w:rPr>
          <w:rFonts w:hint="eastAsia"/>
          <w:snapToGrid/>
        </w:rPr>
        <w:t>年代到</w:t>
      </w:r>
      <w:r>
        <w:rPr>
          <w:rFonts w:hint="eastAsia"/>
          <w:snapToGrid/>
        </w:rPr>
        <w:t>90</w:t>
      </w:r>
      <w:r>
        <w:rPr>
          <w:rFonts w:hint="eastAsia"/>
          <w:snapToGrid/>
        </w:rPr>
        <w:t>年代，人口中其余部分的死亡率显著下降。</w:t>
      </w:r>
    </w:p>
    <w:p w:rsidR="00000000" w:rsidRDefault="00000000">
      <w:pPr>
        <w:pStyle w:val="a"/>
        <w:spacing w:after="240"/>
        <w:ind w:left="1530"/>
        <w:rPr>
          <w:rFonts w:hint="eastAsia"/>
          <w:snapToGrid/>
        </w:rPr>
      </w:pPr>
      <w:r>
        <w:rPr>
          <w:rFonts w:hint="eastAsia"/>
          <w:snapToGrid/>
        </w:rPr>
        <w:t>单身人士的死亡率显著高于人口中其余部分。各收入群体单身人士之间的死亡率差别远远大于与两个或两个以上的人住在一起的人之间的差别。</w:t>
      </w:r>
    </w:p>
    <w:p w:rsidR="00000000" w:rsidRDefault="00000000">
      <w:pPr>
        <w:pStyle w:val="Heading5"/>
        <w:rPr>
          <w:rFonts w:hint="eastAsia"/>
          <w:snapToGrid/>
        </w:rPr>
      </w:pPr>
      <w:r>
        <w:rPr>
          <w:rFonts w:hint="eastAsia"/>
          <w:snapToGrid/>
        </w:rPr>
        <w:t>对健康状况有消极影响的变化</w:t>
      </w:r>
    </w:p>
    <w:p w:rsidR="00000000" w:rsidRDefault="00000000">
      <w:pPr>
        <w:spacing w:after="240"/>
        <w:rPr>
          <w:rFonts w:hint="eastAsia"/>
          <w:snapToGrid/>
        </w:rPr>
      </w:pPr>
      <w:r>
        <w:rPr>
          <w:rFonts w:hint="eastAsia"/>
          <w:snapToGrid/>
        </w:rPr>
        <w:tab/>
        <w:t xml:space="preserve">353.  </w:t>
      </w:r>
      <w:r>
        <w:rPr>
          <w:rFonts w:hint="eastAsia"/>
          <w:snapToGrid/>
        </w:rPr>
        <w:t>在编写官方报告、规则、建议及向议会提出的报告中，对于后果的分析是必须要求做的事。在向议会提出的第</w:t>
      </w:r>
      <w:r>
        <w:rPr>
          <w:rFonts w:hint="eastAsia"/>
          <w:snapToGrid/>
        </w:rPr>
        <w:t>16</w:t>
      </w:r>
      <w:r>
        <w:rPr>
          <w:rFonts w:hint="eastAsia"/>
          <w:snapToGrid/>
        </w:rPr>
        <w:t>号报告</w:t>
      </w:r>
      <w:r>
        <w:rPr>
          <w:rFonts w:hint="eastAsia"/>
          <w:snapToGrid/>
        </w:rPr>
        <w:t>(2002</w:t>
      </w:r>
      <w:r>
        <w:rPr>
          <w:rFonts w:hint="eastAsia"/>
          <w:snapToGrid/>
        </w:rPr>
        <w:t>至</w:t>
      </w:r>
      <w:r>
        <w:rPr>
          <w:rFonts w:hint="eastAsia"/>
          <w:snapToGrid/>
        </w:rPr>
        <w:t>2003</w:t>
      </w:r>
      <w:r>
        <w:rPr>
          <w:rFonts w:hint="eastAsia"/>
          <w:snapToGrid/>
        </w:rPr>
        <w:t>年</w:t>
      </w:r>
      <w:r>
        <w:rPr>
          <w:rFonts w:hint="eastAsia"/>
          <w:snapToGrid/>
        </w:rPr>
        <w:t>)</w:t>
      </w:r>
      <w:r>
        <w:rPr>
          <w:rFonts w:hint="eastAsia"/>
          <w:snapToGrid/>
        </w:rPr>
        <w:t>：“为更健康的挪威开出的处方”中，政府宣布将采取措施，以确保在地方和中央各级都将有关健康状况的后果分析作为一个重要手段。除其他之外，将在中央一级设立一个专家小组，以及公布落实《规划和建造法》和《城市保健服务法》的准则。挪威当局没有有关对健康状况有消极影响的任何变化的情况。</w:t>
      </w:r>
    </w:p>
    <w:p w:rsidR="00000000" w:rsidRDefault="00000000">
      <w:pPr>
        <w:pStyle w:val="Heading5"/>
        <w:rPr>
          <w:rFonts w:hint="eastAsia"/>
          <w:snapToGrid/>
        </w:rPr>
      </w:pPr>
      <w:r>
        <w:rPr>
          <w:rFonts w:hint="eastAsia"/>
          <w:snapToGrid/>
        </w:rPr>
        <w:t>治疗和控制流行病等的措施</w:t>
      </w:r>
    </w:p>
    <w:p w:rsidR="00000000" w:rsidRDefault="00000000">
      <w:pPr>
        <w:rPr>
          <w:rFonts w:hint="eastAsia"/>
          <w:snapToGrid/>
        </w:rPr>
      </w:pPr>
      <w:r>
        <w:rPr>
          <w:rFonts w:hint="eastAsia"/>
          <w:snapToGrid/>
        </w:rPr>
        <w:tab/>
        <w:t xml:space="preserve">354.  </w:t>
      </w:r>
      <w:r>
        <w:rPr>
          <w:rFonts w:hint="eastAsia"/>
          <w:snapToGrid/>
        </w:rPr>
        <w:t>保健部门的应急准备包括初级保健服务、专门保健服务、交流、预防感染、食物和饮水、核事故、精神病援助、供应服务和人员。</w:t>
      </w:r>
    </w:p>
    <w:p w:rsidR="00000000" w:rsidRDefault="00000000">
      <w:pPr>
        <w:rPr>
          <w:rFonts w:hint="eastAsia"/>
          <w:snapToGrid/>
        </w:rPr>
      </w:pPr>
      <w:r>
        <w:rPr>
          <w:rFonts w:hint="eastAsia"/>
          <w:snapToGrid/>
        </w:rPr>
        <w:tab/>
        <w:t xml:space="preserve">355.  </w:t>
      </w:r>
      <w:r>
        <w:rPr>
          <w:rFonts w:hint="eastAsia"/>
          <w:snapToGrid/>
        </w:rPr>
        <w:t>由各市政当局和各专门保健服务部门编制的防止传染病蔓延的计划提供了对付传染病的基础。</w:t>
      </w:r>
    </w:p>
    <w:p w:rsidR="00000000" w:rsidRDefault="00000000">
      <w:pPr>
        <w:rPr>
          <w:rFonts w:hint="eastAsia"/>
          <w:snapToGrid/>
        </w:rPr>
      </w:pPr>
      <w:r>
        <w:rPr>
          <w:rFonts w:hint="eastAsia"/>
          <w:snapToGrid/>
        </w:rPr>
        <w:tab/>
        <w:t xml:space="preserve">356.  </w:t>
      </w:r>
      <w:r>
        <w:rPr>
          <w:rFonts w:hint="eastAsia"/>
          <w:snapToGrid/>
        </w:rPr>
        <w:t>在国家一级，挪威公共保健研究所建立了一个全国性机动的现场流行病小组，为各城市对付疾病的暴发提供专业咨询和支持。同时设立了预防传染病蔓延的</w:t>
      </w:r>
      <w:r>
        <w:rPr>
          <w:rFonts w:hint="eastAsia"/>
          <w:snapToGrid/>
        </w:rPr>
        <w:t>24</w:t>
      </w:r>
      <w:r>
        <w:rPr>
          <w:rFonts w:hint="eastAsia"/>
          <w:snapToGrid/>
        </w:rPr>
        <w:t>小时紧急电话服务。</w:t>
      </w:r>
    </w:p>
    <w:p w:rsidR="00000000" w:rsidRDefault="00000000">
      <w:pPr>
        <w:rPr>
          <w:rFonts w:hint="eastAsia"/>
          <w:snapToGrid/>
        </w:rPr>
      </w:pPr>
      <w:r>
        <w:rPr>
          <w:rFonts w:hint="eastAsia"/>
          <w:snapToGrid/>
        </w:rPr>
        <w:tab/>
        <w:t xml:space="preserve">357.  </w:t>
      </w:r>
      <w:r>
        <w:rPr>
          <w:rFonts w:hint="eastAsia"/>
          <w:snapToGrid/>
        </w:rPr>
        <w:t>在预防传染病的蔓延方面，时间因素极为重要。因此，购置了分析化学、生物和病毒学制剂的设备，并且正在进行一项有关发展一个传染病电子报告系统的工作，以便发现流行病和疾病暴发可以比现在迅速得多。同时，通过扩大报告的职责，加强了有关防治传染病的规章。除其他之外，怀疑或查明可能由有意传播的传染物引起的传染病病例的医生，有责任报告此种病例。</w:t>
      </w:r>
    </w:p>
    <w:p w:rsidR="00000000" w:rsidRDefault="00000000">
      <w:pPr>
        <w:rPr>
          <w:rFonts w:hint="eastAsia"/>
          <w:snapToGrid/>
        </w:rPr>
      </w:pPr>
      <w:r>
        <w:rPr>
          <w:rFonts w:hint="eastAsia"/>
          <w:snapToGrid/>
        </w:rPr>
        <w:tab/>
        <w:t>358.</w:t>
      </w:r>
      <w:r>
        <w:rPr>
          <w:snapToGrid/>
        </w:rPr>
        <w:t xml:space="preserve">  </w:t>
      </w:r>
      <w:r>
        <w:rPr>
          <w:rFonts w:hint="eastAsia"/>
          <w:snapToGrid/>
        </w:rPr>
        <w:t>2001</w:t>
      </w:r>
      <w:r>
        <w:rPr>
          <w:rFonts w:hint="eastAsia"/>
          <w:snapToGrid/>
        </w:rPr>
        <w:t>年，卫生部发布了第一项关于流行性感冒的全国应急计划，并且任命了一个国家流行病委员会。</w:t>
      </w:r>
      <w:r>
        <w:rPr>
          <w:rFonts w:hint="eastAsia"/>
          <w:snapToGrid/>
        </w:rPr>
        <w:t>2003</w:t>
      </w:r>
      <w:r>
        <w:rPr>
          <w:rFonts w:hint="eastAsia"/>
          <w:snapToGrid/>
        </w:rPr>
        <w:t>年</w:t>
      </w:r>
      <w:r>
        <w:rPr>
          <w:rFonts w:hint="eastAsia"/>
          <w:snapToGrid/>
        </w:rPr>
        <w:t>7</w:t>
      </w:r>
      <w:r>
        <w:rPr>
          <w:rFonts w:hint="eastAsia"/>
          <w:snapToGrid/>
        </w:rPr>
        <w:t>月，公布了一项更新的应急计划。国家流行病委员会参与有关非典型性肺炎流行病的工作，并且运用了流行病应急计划中适合这方面的部分。在这项工作中所取得的经验，对于中央卫生部门和应急服务部门改进应急工作，防止传染病蔓延的努力提供了有用的投入。国家流行病委员会由卫生和社会事务理事会的总干事担任领导，其秘书处设于挪威公共保健研究所，该研究所与世界卫生组织驻挪威流行性感冒中心也有联系。</w:t>
      </w:r>
    </w:p>
    <w:p w:rsidR="00000000" w:rsidRDefault="00000000">
      <w:pPr>
        <w:rPr>
          <w:rFonts w:hint="eastAsia"/>
          <w:snapToGrid/>
        </w:rPr>
      </w:pPr>
      <w:r>
        <w:rPr>
          <w:rFonts w:hint="eastAsia"/>
          <w:snapToGrid/>
        </w:rPr>
        <w:tab/>
        <w:t xml:space="preserve">359.  </w:t>
      </w:r>
      <w:r>
        <w:rPr>
          <w:rFonts w:hint="eastAsia"/>
          <w:snapToGrid/>
        </w:rPr>
        <w:t>已经制定了一项关于预防天花的全国应急计划，正在做有关这项计划的进一步的工作。</w:t>
      </w:r>
    </w:p>
    <w:p w:rsidR="00000000" w:rsidRDefault="00000000">
      <w:pPr>
        <w:rPr>
          <w:rFonts w:hint="eastAsia"/>
          <w:snapToGrid/>
        </w:rPr>
      </w:pPr>
      <w:r>
        <w:rPr>
          <w:rFonts w:hint="eastAsia"/>
          <w:snapToGrid/>
        </w:rPr>
        <w:tab/>
        <w:t xml:space="preserve">360.  </w:t>
      </w:r>
      <w:r>
        <w:rPr>
          <w:rFonts w:hint="eastAsia"/>
          <w:snapToGrid/>
        </w:rPr>
        <w:t>传染病和生物事件是全球性的难题，必须用国家措施和良好的区域合作和全球性合作来应对。挪威与其他北欧国家、欧洲联盟</w:t>
      </w:r>
      <w:r>
        <w:rPr>
          <w:rFonts w:hint="eastAsia"/>
          <w:snapToGrid/>
        </w:rPr>
        <w:t>/</w:t>
      </w:r>
      <w:r>
        <w:rPr>
          <w:rFonts w:hint="eastAsia"/>
          <w:snapToGrid/>
        </w:rPr>
        <w:t>欧洲经济协会以及卫生组织一起积极参加预防感染的国际工作。</w:t>
      </w:r>
    </w:p>
    <w:p w:rsidR="00000000" w:rsidRDefault="00000000">
      <w:pPr>
        <w:rPr>
          <w:rFonts w:hint="eastAsia"/>
          <w:snapToGrid/>
        </w:rPr>
      </w:pPr>
      <w:r>
        <w:rPr>
          <w:rFonts w:hint="eastAsia"/>
          <w:snapToGrid/>
        </w:rPr>
        <w:tab/>
        <w:t xml:space="preserve">361.  </w:t>
      </w:r>
      <w:r>
        <w:rPr>
          <w:rFonts w:hint="eastAsia"/>
          <w:snapToGrid/>
        </w:rPr>
        <w:t>在挪威，发生传染病流行的情况要比大多数其他国家少。但是，由于国际贸易和旅行的增加、传染物特性的改变，以及危险传染物国际传播的威胁，这种局面可能很快改变。挪威的某些群体特别容易感染严重的传染病。这些群体包括使用注射药物的人、移民、老年人，以及保健机构中的病人：</w:t>
      </w:r>
    </w:p>
    <w:p w:rsidR="00000000" w:rsidRDefault="00000000">
      <w:pPr>
        <w:pStyle w:val="a"/>
        <w:ind w:left="1530"/>
        <w:rPr>
          <w:rFonts w:hint="eastAsia"/>
          <w:snapToGrid/>
        </w:rPr>
      </w:pPr>
      <w:r>
        <w:rPr>
          <w:rFonts w:hint="eastAsia"/>
        </w:rPr>
        <w:t>在任何时候，挪威各医院有</w:t>
      </w:r>
      <w:r>
        <w:rPr>
          <w:rFonts w:hint="eastAsia"/>
        </w:rPr>
        <w:t>5-6%</w:t>
      </w:r>
      <w:r>
        <w:rPr>
          <w:rFonts w:hint="eastAsia"/>
        </w:rPr>
        <w:t>的病人患有从医院里受到的感染。最常见的</w:t>
      </w:r>
      <w:r>
        <w:rPr>
          <w:rFonts w:hint="eastAsia"/>
          <w:snapToGrid/>
        </w:rPr>
        <w:t>感染是泌尿道感染和肺炎。老年人和体弱的病人尤其容易受感染。据推测，这类感染了至少有三分之一可以通过改进在医院预防感染的措施的执行而避免。在城市的保健机构，如疗养所等，发病率比较高一点。</w:t>
      </w:r>
      <w:r>
        <w:rPr>
          <w:rFonts w:hint="eastAsia"/>
          <w:snapToGrid/>
        </w:rPr>
        <w:t>2002</w:t>
      </w:r>
      <w:r>
        <w:rPr>
          <w:rFonts w:hint="eastAsia"/>
          <w:snapToGrid/>
        </w:rPr>
        <w:t>年，随着一项有两个要素</w:t>
      </w:r>
      <w:r>
        <w:rPr>
          <w:rFonts w:hint="eastAsia"/>
          <w:snapToGrid/>
          <w:spacing w:val="-50"/>
        </w:rPr>
        <w:t>―</w:t>
      </w:r>
      <w:r>
        <w:rPr>
          <w:rFonts w:hint="eastAsia"/>
          <w:snapToGrid/>
        </w:rPr>
        <w:t>―</w:t>
      </w:r>
      <w:r>
        <w:rPr>
          <w:rFonts w:hint="eastAsia"/>
          <w:snapToGrid/>
        </w:rPr>
        <w:t xml:space="preserve"> </w:t>
      </w:r>
      <w:r>
        <w:rPr>
          <w:rFonts w:hint="eastAsia"/>
          <w:snapToGrid/>
        </w:rPr>
        <w:t>一个是为养老院和疗养所设置的，一个是为医院设置的—的全国性系统的建立，对于医院感染流行情况的调查的落实有了改进。在</w:t>
      </w:r>
      <w:r>
        <w:rPr>
          <w:rFonts w:hint="eastAsia"/>
          <w:snapToGrid/>
        </w:rPr>
        <w:t>2003</w:t>
      </w:r>
      <w:r>
        <w:rPr>
          <w:rFonts w:hint="eastAsia"/>
          <w:snapToGrid/>
        </w:rPr>
        <w:t>年期间，挪威公共保健研究所将发展和向各医院提出一项有关测定某些类型的外科干预之后的感染情况的共同制度。我国的各所医院将使用一项新开发的关于医院感染的电子报告系统。</w:t>
      </w:r>
      <w:r>
        <w:rPr>
          <w:rFonts w:hint="eastAsia"/>
          <w:snapToGrid/>
        </w:rPr>
        <w:t>2003</w:t>
      </w:r>
      <w:r>
        <w:rPr>
          <w:rFonts w:hint="eastAsia"/>
          <w:snapToGrid/>
        </w:rPr>
        <w:t>年，卫生部任命了一个项目小组，负责制定预防医院感染的措施。这个项目已经提交了一份有关预防医院感染的行动计划的提案。</w:t>
      </w:r>
    </w:p>
    <w:p w:rsidR="00000000" w:rsidRDefault="00000000">
      <w:pPr>
        <w:pStyle w:val="a"/>
        <w:ind w:left="1530"/>
        <w:rPr>
          <w:rFonts w:hint="eastAsia"/>
          <w:snapToGrid/>
        </w:rPr>
      </w:pPr>
      <w:r>
        <w:rPr>
          <w:rFonts w:hint="eastAsia"/>
          <w:snapToGrid/>
        </w:rPr>
        <w:t>流行性感冒是一种流行性极强的传染病，每年都要流行。</w:t>
      </w:r>
      <w:r>
        <w:rPr>
          <w:rFonts w:hint="eastAsia"/>
          <w:snapToGrid/>
        </w:rPr>
        <w:t>2001</w:t>
      </w:r>
      <w:r>
        <w:rPr>
          <w:rFonts w:hint="eastAsia"/>
          <w:snapToGrid/>
        </w:rPr>
        <w:t>年，挪威制定了</w:t>
      </w:r>
      <w:r>
        <w:rPr>
          <w:rFonts w:hint="eastAsia"/>
        </w:rPr>
        <w:t>它的</w:t>
      </w:r>
      <w:r>
        <w:rPr>
          <w:rFonts w:hint="eastAsia"/>
          <w:snapToGrid/>
        </w:rPr>
        <w:t>第一项关于流行性感冒的应急计划，这项计划目前正在修订。</w:t>
      </w:r>
    </w:p>
    <w:p w:rsidR="00000000" w:rsidRDefault="00000000">
      <w:pPr>
        <w:pStyle w:val="a"/>
        <w:ind w:left="1530"/>
        <w:rPr>
          <w:rFonts w:hint="eastAsia"/>
          <w:snapToGrid/>
        </w:rPr>
      </w:pPr>
      <w:r>
        <w:rPr>
          <w:rFonts w:hint="eastAsia"/>
          <w:snapToGrid/>
        </w:rPr>
        <w:t>在挪威，肺结核的发病率是每</w:t>
      </w:r>
      <w:r>
        <w:rPr>
          <w:rFonts w:hint="eastAsia"/>
          <w:snapToGrid/>
        </w:rPr>
        <w:t>10</w:t>
      </w:r>
      <w:r>
        <w:rPr>
          <w:rFonts w:hint="eastAsia"/>
          <w:snapToGrid/>
        </w:rPr>
        <w:t>万人中</w:t>
      </w:r>
      <w:r>
        <w:rPr>
          <w:rFonts w:hint="eastAsia"/>
          <w:snapToGrid/>
        </w:rPr>
        <w:t>7</w:t>
      </w:r>
      <w:r>
        <w:rPr>
          <w:rFonts w:hint="eastAsia"/>
          <w:snapToGrid/>
        </w:rPr>
        <w:t>例，属于欧洲最低的国家之列。三分之一的病人是移民，平均年龄为</w:t>
      </w:r>
      <w:r>
        <w:rPr>
          <w:rFonts w:hint="eastAsia"/>
          <w:snapToGrid/>
        </w:rPr>
        <w:t>30</w:t>
      </w:r>
      <w:r>
        <w:rPr>
          <w:rFonts w:hint="eastAsia"/>
          <w:snapToGrid/>
        </w:rPr>
        <w:t>岁。而挪威病人的平均年龄是</w:t>
      </w:r>
      <w:r>
        <w:rPr>
          <w:rFonts w:hint="eastAsia"/>
          <w:snapToGrid/>
        </w:rPr>
        <w:t>70</w:t>
      </w:r>
      <w:r>
        <w:rPr>
          <w:rFonts w:hint="eastAsia"/>
          <w:snapToGrid/>
        </w:rPr>
        <w:t>多岁，而且是在他们年轻时肺结核是挪威的一种常见病的时候感染的。</w:t>
      </w:r>
      <w:r>
        <w:rPr>
          <w:rFonts w:hint="eastAsia"/>
          <w:snapToGrid/>
        </w:rPr>
        <w:t>2001</w:t>
      </w:r>
      <w:r>
        <w:rPr>
          <w:rFonts w:hint="eastAsia"/>
          <w:snapToGrid/>
        </w:rPr>
        <w:t>年，有</w:t>
      </w:r>
      <w:r>
        <w:rPr>
          <w:rFonts w:hint="eastAsia"/>
          <w:snapToGrid/>
        </w:rPr>
        <w:t>2%</w:t>
      </w:r>
      <w:r>
        <w:rPr>
          <w:rFonts w:hint="eastAsia"/>
          <w:snapToGrid/>
        </w:rPr>
        <w:t>的病人</w:t>
      </w:r>
      <w:r>
        <w:rPr>
          <w:rFonts w:hint="eastAsia"/>
          <w:snapToGrid/>
          <w:spacing w:val="-50"/>
        </w:rPr>
        <w:t>―</w:t>
      </w:r>
      <w:r>
        <w:rPr>
          <w:rFonts w:hint="eastAsia"/>
          <w:snapToGrid/>
        </w:rPr>
        <w:t>―全部是移民</w:t>
      </w:r>
      <w:r>
        <w:rPr>
          <w:rFonts w:hint="eastAsia"/>
          <w:snapToGrid/>
          <w:spacing w:val="-50"/>
        </w:rPr>
        <w:t>―</w:t>
      </w:r>
      <w:r>
        <w:rPr>
          <w:rFonts w:hint="eastAsia"/>
          <w:snapToGrid/>
        </w:rPr>
        <w:t>―患有抗药性细菌引起的肺结核。</w:t>
      </w:r>
    </w:p>
    <w:p w:rsidR="00000000" w:rsidRDefault="00000000">
      <w:pPr>
        <w:pStyle w:val="a"/>
        <w:ind w:left="1530"/>
        <w:rPr>
          <w:rFonts w:hint="eastAsia"/>
          <w:snapToGrid/>
        </w:rPr>
      </w:pPr>
      <w:r>
        <w:rPr>
          <w:rFonts w:hint="eastAsia"/>
          <w:snapToGrid/>
        </w:rPr>
        <w:t>在</w:t>
      </w:r>
      <w:r>
        <w:rPr>
          <w:rFonts w:hint="eastAsia"/>
          <w:snapToGrid/>
        </w:rPr>
        <w:t>2001</w:t>
      </w:r>
      <w:r>
        <w:rPr>
          <w:rFonts w:hint="eastAsia"/>
          <w:snapToGrid/>
        </w:rPr>
        <w:t>年末，有</w:t>
      </w:r>
      <w:r>
        <w:rPr>
          <w:snapToGrid/>
        </w:rPr>
        <w:t>2,351</w:t>
      </w:r>
      <w:r>
        <w:rPr>
          <w:rFonts w:hint="eastAsia"/>
          <w:snapToGrid/>
        </w:rPr>
        <w:t>人被诊断受到艾滋病毒的感染。近年来新诊断病例中最大的群体是最近来到我国的寻求庇护者和来自艾滋病毒高发病率国家的其他人。在其他受感染群体中，情况处于稳定或下降。</w:t>
      </w:r>
      <w:r>
        <w:rPr>
          <w:rFonts w:hint="eastAsia"/>
          <w:snapToGrid/>
        </w:rPr>
        <w:t>2002</w:t>
      </w:r>
      <w:r>
        <w:rPr>
          <w:rFonts w:hint="eastAsia"/>
          <w:snapToGrid/>
        </w:rPr>
        <w:t>年的数字表明，新诊断的病人</w:t>
      </w:r>
      <w:r>
        <w:rPr>
          <w:rFonts w:hint="eastAsia"/>
        </w:rPr>
        <w:t>人数</w:t>
      </w:r>
      <w:r>
        <w:rPr>
          <w:rFonts w:hint="eastAsia"/>
          <w:snapToGrid/>
        </w:rPr>
        <w:t>为</w:t>
      </w:r>
      <w:r>
        <w:rPr>
          <w:rFonts w:hint="eastAsia"/>
          <w:snapToGrid/>
        </w:rPr>
        <w:t>205</w:t>
      </w:r>
      <w:r>
        <w:rPr>
          <w:rFonts w:hint="eastAsia"/>
          <w:snapToGrid/>
        </w:rPr>
        <w:t>人，对</w:t>
      </w:r>
      <w:r>
        <w:rPr>
          <w:rFonts w:hint="eastAsia"/>
          <w:snapToGrid/>
        </w:rPr>
        <w:t>2003</w:t>
      </w:r>
      <w:r>
        <w:rPr>
          <w:rFonts w:hint="eastAsia"/>
          <w:snapToGrid/>
        </w:rPr>
        <w:t>年的预测表明人数要超过</w:t>
      </w:r>
      <w:r>
        <w:rPr>
          <w:rFonts w:hint="eastAsia"/>
          <w:snapToGrid/>
        </w:rPr>
        <w:t>2002</w:t>
      </w:r>
      <w:r>
        <w:rPr>
          <w:rFonts w:hint="eastAsia"/>
          <w:snapToGrid/>
        </w:rPr>
        <w:t>年。</w:t>
      </w:r>
    </w:p>
    <w:p w:rsidR="00000000" w:rsidRDefault="00000000">
      <w:pPr>
        <w:pStyle w:val="a"/>
        <w:ind w:left="1530"/>
        <w:rPr>
          <w:rFonts w:hint="eastAsia"/>
          <w:snapToGrid/>
        </w:rPr>
      </w:pPr>
      <w:r>
        <w:rPr>
          <w:rFonts w:hint="eastAsia"/>
          <w:snapToGrid/>
        </w:rPr>
        <w:t>大约有</w:t>
      </w:r>
      <w:r>
        <w:rPr>
          <w:snapToGrid/>
        </w:rPr>
        <w:t>15,000</w:t>
      </w:r>
      <w:r>
        <w:rPr>
          <w:rFonts w:hint="eastAsia"/>
          <w:snapToGrid/>
        </w:rPr>
        <w:t>个患有乙型肝炎的人生活在挪威，大部分是移民。在挪威国民中，乙型肝炎主要影响使用注射药物的人。在挪威，差不多四分之三使用注射药物的人患有丙型肝炎，在这个群体以外的人则很少感染。据估计，受感染的人数约为</w:t>
      </w:r>
      <w:r>
        <w:rPr>
          <w:rFonts w:hint="eastAsia"/>
          <w:snapToGrid/>
        </w:rPr>
        <w:t>2</w:t>
      </w:r>
      <w:r>
        <w:rPr>
          <w:rFonts w:hint="eastAsia"/>
          <w:snapToGrid/>
        </w:rPr>
        <w:t>万人。</w:t>
      </w:r>
    </w:p>
    <w:p w:rsidR="00000000" w:rsidRDefault="00000000">
      <w:pPr>
        <w:pStyle w:val="a"/>
        <w:ind w:left="1530"/>
        <w:rPr>
          <w:rFonts w:hint="eastAsia"/>
          <w:snapToGrid/>
        </w:rPr>
      </w:pPr>
      <w:r>
        <w:rPr>
          <w:rFonts w:hint="eastAsia"/>
          <w:snapToGrid/>
        </w:rPr>
        <w:t>其他性传播的感染包括衣原体病、梅毒和淋病。</w:t>
      </w:r>
      <w:r>
        <w:rPr>
          <w:rFonts w:hint="eastAsia"/>
          <w:snapToGrid/>
        </w:rPr>
        <w:t>2001</w:t>
      </w:r>
      <w:r>
        <w:rPr>
          <w:rFonts w:hint="eastAsia"/>
          <w:snapToGrid/>
        </w:rPr>
        <w:t>年，诊断了</w:t>
      </w:r>
      <w:r>
        <w:rPr>
          <w:snapToGrid/>
        </w:rPr>
        <w:t>15,000</w:t>
      </w:r>
      <w:r>
        <w:rPr>
          <w:rFonts w:hint="eastAsia"/>
          <w:snapToGrid/>
        </w:rPr>
        <w:t>起衣原体病病例，大多数是</w:t>
      </w:r>
      <w:r>
        <w:rPr>
          <w:rFonts w:hint="eastAsia"/>
          <w:snapToGrid/>
        </w:rPr>
        <w:t>25</w:t>
      </w:r>
      <w:r>
        <w:rPr>
          <w:rFonts w:hint="eastAsia"/>
          <w:snapToGrid/>
        </w:rPr>
        <w:t>岁以下的青少年。</w:t>
      </w:r>
      <w:r>
        <w:rPr>
          <w:rFonts w:hint="eastAsia"/>
          <w:snapToGrid/>
        </w:rPr>
        <w:t>2002</w:t>
      </w:r>
      <w:r>
        <w:rPr>
          <w:rFonts w:hint="eastAsia"/>
          <w:snapToGrid/>
        </w:rPr>
        <w:t>年迄今为止报告了</w:t>
      </w:r>
      <w:r>
        <w:rPr>
          <w:rFonts w:hint="eastAsia"/>
          <w:snapToGrid/>
        </w:rPr>
        <w:t>226</w:t>
      </w:r>
      <w:r>
        <w:rPr>
          <w:rFonts w:hint="eastAsia"/>
          <w:snapToGrid/>
        </w:rPr>
        <w:t>起淋病病例，比</w:t>
      </w:r>
      <w:r>
        <w:rPr>
          <w:rFonts w:hint="eastAsia"/>
          <w:snapToGrid/>
        </w:rPr>
        <w:t>2001</w:t>
      </w:r>
      <w:r>
        <w:rPr>
          <w:rFonts w:hint="eastAsia"/>
          <w:snapToGrid/>
        </w:rPr>
        <w:t>年显著减少了。</w:t>
      </w:r>
      <w:r>
        <w:rPr>
          <w:rFonts w:hint="eastAsia"/>
          <w:snapToGrid/>
        </w:rPr>
        <w:t>2002</w:t>
      </w:r>
      <w:r>
        <w:rPr>
          <w:rFonts w:hint="eastAsia"/>
          <w:snapToGrid/>
        </w:rPr>
        <w:t>年报告了</w:t>
      </w:r>
      <w:r>
        <w:rPr>
          <w:rFonts w:hint="eastAsia"/>
          <w:snapToGrid/>
        </w:rPr>
        <w:t>60</w:t>
      </w:r>
      <w:r>
        <w:rPr>
          <w:rFonts w:hint="eastAsia"/>
          <w:snapToGrid/>
        </w:rPr>
        <w:t>起梅毒病例，其中</w:t>
      </w:r>
      <w:r>
        <w:rPr>
          <w:rFonts w:hint="eastAsia"/>
          <w:snapToGrid/>
        </w:rPr>
        <w:t>58</w:t>
      </w:r>
      <w:r>
        <w:rPr>
          <w:rFonts w:hint="eastAsia"/>
          <w:snapToGrid/>
        </w:rPr>
        <w:t>人男性，</w:t>
      </w:r>
      <w:r>
        <w:rPr>
          <w:rFonts w:hint="eastAsia"/>
          <w:snapToGrid/>
        </w:rPr>
        <w:t>2</w:t>
      </w:r>
      <w:r>
        <w:rPr>
          <w:rFonts w:hint="eastAsia"/>
          <w:snapToGrid/>
        </w:rPr>
        <w:t>人女性。</w:t>
      </w:r>
    </w:p>
    <w:p w:rsidR="00000000" w:rsidRDefault="00000000">
      <w:pPr>
        <w:spacing w:after="240"/>
        <w:rPr>
          <w:rFonts w:hint="eastAsia"/>
          <w:snapToGrid/>
        </w:rPr>
      </w:pPr>
      <w:r>
        <w:rPr>
          <w:rFonts w:hint="eastAsia"/>
          <w:snapToGrid/>
        </w:rPr>
        <w:tab/>
        <w:t xml:space="preserve">362.  </w:t>
      </w:r>
      <w:r>
        <w:rPr>
          <w:rFonts w:hint="eastAsia"/>
          <w:snapToGrid/>
        </w:rPr>
        <w:t>除了全国流行性感冒应急计划之外，挪威的卫生部门有一项新的关于预防艾滋病毒和性传播疾病的战略计划</w:t>
      </w:r>
      <w:r>
        <w:rPr>
          <w:rFonts w:hint="eastAsia"/>
          <w:snapToGrid/>
        </w:rPr>
        <w:t>(2002</w:t>
      </w:r>
      <w:r>
        <w:rPr>
          <w:rFonts w:hint="eastAsia"/>
          <w:snapToGrid/>
        </w:rPr>
        <w:t>年</w:t>
      </w:r>
      <w:r>
        <w:rPr>
          <w:rFonts w:hint="eastAsia"/>
          <w:snapToGrid/>
        </w:rPr>
        <w:t>)</w:t>
      </w:r>
      <w:r>
        <w:rPr>
          <w:rFonts w:hint="eastAsia"/>
          <w:snapToGrid/>
        </w:rPr>
        <w:t>和与抗菌素抗药性作斗争的行动计划</w:t>
      </w:r>
      <w:r>
        <w:rPr>
          <w:rFonts w:hint="eastAsia"/>
          <w:snapToGrid/>
        </w:rPr>
        <w:t>(2000</w:t>
      </w:r>
      <w:r>
        <w:rPr>
          <w:snapToGrid/>
        </w:rPr>
        <w:t>-</w:t>
      </w:r>
      <w:r>
        <w:rPr>
          <w:rFonts w:hint="eastAsia"/>
          <w:snapToGrid/>
        </w:rPr>
        <w:t>2004</w:t>
      </w:r>
      <w:r>
        <w:rPr>
          <w:rFonts w:hint="eastAsia"/>
          <w:snapToGrid/>
        </w:rPr>
        <w:t>年</w:t>
      </w:r>
      <w:r>
        <w:rPr>
          <w:rFonts w:hint="eastAsia"/>
          <w:snapToGrid/>
        </w:rPr>
        <w:t>)</w:t>
      </w:r>
      <w:r>
        <w:rPr>
          <w:rFonts w:hint="eastAsia"/>
          <w:snapToGrid/>
        </w:rPr>
        <w:t>。</w:t>
      </w:r>
    </w:p>
    <w:p w:rsidR="00000000" w:rsidRDefault="00000000">
      <w:pPr>
        <w:pStyle w:val="Heading4"/>
        <w:rPr>
          <w:rFonts w:hint="eastAsia"/>
        </w:rPr>
      </w:pPr>
      <w:r>
        <w:rPr>
          <w:rFonts w:hint="eastAsia"/>
        </w:rPr>
        <w:t>准则第</w:t>
      </w:r>
      <w:r>
        <w:rPr>
          <w:rFonts w:hint="eastAsia"/>
        </w:rPr>
        <w:t>6</w:t>
      </w:r>
      <w:r>
        <w:rPr>
          <w:rFonts w:hint="eastAsia"/>
        </w:rPr>
        <w:t>段</w:t>
      </w:r>
      <w:r>
        <w:rPr>
          <w:rFonts w:hint="eastAsia"/>
        </w:rPr>
        <w:t>(</w:t>
      </w:r>
      <w:r>
        <w:rPr>
          <w:rFonts w:hint="eastAsia"/>
        </w:rPr>
        <w:t>老年人</w:t>
      </w:r>
      <w:r>
        <w:rPr>
          <w:rFonts w:hint="eastAsia"/>
        </w:rPr>
        <w:t>)</w:t>
      </w:r>
    </w:p>
    <w:p w:rsidR="00000000" w:rsidRDefault="00000000">
      <w:pPr>
        <w:spacing w:after="240"/>
        <w:rPr>
          <w:rFonts w:hint="eastAsia"/>
          <w:snapToGrid/>
        </w:rPr>
      </w:pPr>
      <w:r>
        <w:rPr>
          <w:rFonts w:hint="eastAsia"/>
          <w:snapToGrid/>
        </w:rPr>
        <w:tab/>
        <w:t xml:space="preserve">363.  </w:t>
      </w:r>
      <w:r>
        <w:rPr>
          <w:rFonts w:hint="eastAsia"/>
          <w:snapToGrid/>
        </w:rPr>
        <w:t>无意见。</w:t>
      </w:r>
    </w:p>
    <w:p w:rsidR="00000000" w:rsidRDefault="00000000">
      <w:pPr>
        <w:pStyle w:val="Heading4"/>
        <w:rPr>
          <w:rFonts w:hint="eastAsia"/>
        </w:rPr>
      </w:pPr>
      <w:r>
        <w:rPr>
          <w:rFonts w:hint="eastAsia"/>
        </w:rPr>
        <w:t>准则第</w:t>
      </w:r>
      <w:r>
        <w:rPr>
          <w:rFonts w:hint="eastAsia"/>
        </w:rPr>
        <w:t>7</w:t>
      </w:r>
      <w:r>
        <w:rPr>
          <w:rFonts w:hint="eastAsia"/>
        </w:rPr>
        <w:t>段</w:t>
      </w:r>
      <w:r>
        <w:rPr>
          <w:rFonts w:hint="eastAsia"/>
        </w:rPr>
        <w:t>(</w:t>
      </w:r>
      <w:r>
        <w:rPr>
          <w:rFonts w:hint="eastAsia"/>
        </w:rPr>
        <w:t>社区参与</w:t>
      </w:r>
      <w:r>
        <w:rPr>
          <w:rFonts w:hint="eastAsia"/>
        </w:rPr>
        <w:t>)</w:t>
      </w:r>
    </w:p>
    <w:p w:rsidR="00000000" w:rsidRDefault="00000000">
      <w:pPr>
        <w:rPr>
          <w:rFonts w:hint="eastAsia"/>
          <w:snapToGrid/>
        </w:rPr>
      </w:pPr>
      <w:r>
        <w:rPr>
          <w:rFonts w:hint="eastAsia"/>
          <w:snapToGrid/>
        </w:rPr>
        <w:tab/>
        <w:t xml:space="preserve">364.  </w:t>
      </w:r>
      <w:r>
        <w:rPr>
          <w:rFonts w:hint="eastAsia"/>
          <w:snapToGrid/>
        </w:rPr>
        <w:t>从</w:t>
      </w:r>
      <w:r>
        <w:rPr>
          <w:rFonts w:hint="eastAsia"/>
          <w:snapToGrid/>
        </w:rPr>
        <w:t>2002</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日开始，国家拥有专门保健服务的所有权。成立了五个区域保健企业，负责确保该区域的人口获得必要的保健服务。这些企业还拥有和经营该区域的专门保健服务，它们被规定为地方企业。</w:t>
      </w:r>
    </w:p>
    <w:p w:rsidR="00000000" w:rsidRDefault="00000000">
      <w:pPr>
        <w:rPr>
          <w:rFonts w:hint="eastAsia"/>
          <w:snapToGrid/>
        </w:rPr>
      </w:pPr>
      <w:r>
        <w:rPr>
          <w:rFonts w:hint="eastAsia"/>
          <w:snapToGrid/>
        </w:rPr>
        <w:tab/>
        <w:t xml:space="preserve">365.  </w:t>
      </w:r>
      <w:r>
        <w:rPr>
          <w:rFonts w:hint="eastAsia"/>
          <w:snapToGrid/>
        </w:rPr>
        <w:t>卫生部建立了一个社区联络委员会，根据主要的使用者协会的意见组成。各区域保健企业也在区域一级建立了它们各自的社区联络委员会。这些委员会的主要职能是提供关于具体病例的资料。那些被认为对于它们所代表的群体具有特别兴趣的病例也必须征求委员会的意见。目标是到</w:t>
      </w:r>
      <w:r>
        <w:rPr>
          <w:rFonts w:hint="eastAsia"/>
          <w:snapToGrid/>
        </w:rPr>
        <w:t>2003</w:t>
      </w:r>
      <w:r>
        <w:rPr>
          <w:rFonts w:hint="eastAsia"/>
          <w:snapToGrid/>
        </w:rPr>
        <w:t>年，所有的企业都有本地的社区联络委员会。</w:t>
      </w:r>
    </w:p>
    <w:p w:rsidR="00000000" w:rsidRDefault="00000000">
      <w:pPr>
        <w:rPr>
          <w:rFonts w:hint="eastAsia"/>
          <w:snapToGrid/>
        </w:rPr>
      </w:pPr>
      <w:r>
        <w:rPr>
          <w:rFonts w:hint="eastAsia"/>
          <w:snapToGrid/>
        </w:rPr>
        <w:tab/>
        <w:t xml:space="preserve">366.  </w:t>
      </w:r>
      <w:r>
        <w:rPr>
          <w:rFonts w:hint="eastAsia"/>
          <w:snapToGrid/>
        </w:rPr>
        <w:t>在精神保健领域中，有许多不同的利益群体和使用者组织，其中最大的是挪威精神健康和精神病学关系人全国协会。卫生部门与这些机构进行着密切的对话。</w:t>
      </w:r>
    </w:p>
    <w:p w:rsidR="00000000" w:rsidRDefault="00000000">
      <w:pPr>
        <w:rPr>
          <w:rFonts w:hint="eastAsia"/>
          <w:snapToGrid/>
        </w:rPr>
      </w:pPr>
      <w:r>
        <w:rPr>
          <w:rFonts w:hint="eastAsia"/>
          <w:snapToGrid/>
        </w:rPr>
        <w:tab/>
        <w:t xml:space="preserve">367.  </w:t>
      </w:r>
      <w:r>
        <w:rPr>
          <w:rFonts w:hint="eastAsia"/>
          <w:snapToGrid/>
        </w:rPr>
        <w:t>在通过《病人权利法》时引进的一项法定的病人巡视官方案于</w:t>
      </w:r>
      <w:r>
        <w:rPr>
          <w:rFonts w:hint="eastAsia"/>
          <w:snapToGrid/>
        </w:rPr>
        <w:t>2001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日生效。病人巡视官的任务是保障病人对于保健服务的需求、利益和法定权利，以及改进保健服务的质量。</w:t>
      </w:r>
    </w:p>
    <w:p w:rsidR="00000000" w:rsidRDefault="00000000">
      <w:pPr>
        <w:spacing w:after="240"/>
        <w:rPr>
          <w:rFonts w:hint="eastAsia"/>
          <w:snapToGrid/>
        </w:rPr>
      </w:pPr>
      <w:r>
        <w:rPr>
          <w:rFonts w:hint="eastAsia"/>
          <w:snapToGrid/>
        </w:rPr>
        <w:tab/>
        <w:t xml:space="preserve">368.  </w:t>
      </w:r>
      <w:r>
        <w:rPr>
          <w:rFonts w:hint="eastAsia"/>
          <w:snapToGrid/>
        </w:rPr>
        <w:t>向议会提交的全部立法、规章、改革、措施、提议和报告都必须向所有有关的公众及私营机构和组织散发咨询。回音的截止日期通常是三个月，不得少于六个星期。</w:t>
      </w:r>
    </w:p>
    <w:p w:rsidR="00000000" w:rsidRDefault="00000000">
      <w:pPr>
        <w:pStyle w:val="Heading4"/>
        <w:rPr>
          <w:rFonts w:hint="eastAsia"/>
        </w:rPr>
      </w:pPr>
      <w:r>
        <w:rPr>
          <w:rFonts w:hint="eastAsia"/>
        </w:rPr>
        <w:t>准则第</w:t>
      </w:r>
      <w:r>
        <w:rPr>
          <w:rFonts w:hint="eastAsia"/>
        </w:rPr>
        <w:t>8</w:t>
      </w:r>
      <w:r>
        <w:rPr>
          <w:rFonts w:hint="eastAsia"/>
        </w:rPr>
        <w:t>段</w:t>
      </w:r>
      <w:r>
        <w:rPr>
          <w:rFonts w:hint="eastAsia"/>
        </w:rPr>
        <w:t>(</w:t>
      </w:r>
      <w:r>
        <w:rPr>
          <w:rFonts w:hint="eastAsia"/>
        </w:rPr>
        <w:t>有关现有健康问题的教育</w:t>
      </w:r>
      <w:r>
        <w:rPr>
          <w:rFonts w:hint="eastAsia"/>
        </w:rPr>
        <w:t>)</w:t>
      </w:r>
    </w:p>
    <w:p w:rsidR="00000000" w:rsidRDefault="00000000">
      <w:pPr>
        <w:spacing w:after="240"/>
        <w:rPr>
          <w:rFonts w:hint="eastAsia"/>
          <w:snapToGrid/>
        </w:rPr>
      </w:pPr>
      <w:r>
        <w:rPr>
          <w:rFonts w:hint="eastAsia"/>
          <w:snapToGrid/>
        </w:rPr>
        <w:tab/>
        <w:t xml:space="preserve">369.  </w:t>
      </w:r>
      <w:r>
        <w:rPr>
          <w:rFonts w:hint="eastAsia"/>
          <w:snapToGrid/>
        </w:rPr>
        <w:t>挪威将通过研究和将公共保健的观点纳入教育来加强其知识基础。政府将要求大专院校在它们的学科课程中加强公共保健的观点；修改现有的公共保健教育的框架计划，包括护士教育的框架计划；编制一项普遍的、跨学科的公共保健继续教育的框架计划，把主要的重点放在儿童和青少年的保健上；以及发展一项使得毕业生有资格攻读博士学位课程的公共保健学的硕士学位课程。</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第十三条</w:t>
      </w:r>
      <w:r>
        <w:rPr>
          <w:rFonts w:ascii="Time New Roman" w:eastAsia="SimHei" w:hAnsi="Time New Roman"/>
          <w:u w:val="none"/>
        </w:rPr>
        <w:t xml:space="preserve">  </w:t>
      </w:r>
      <w:r>
        <w:rPr>
          <w:rFonts w:ascii="Time New Roman" w:eastAsia="SimHei" w:hAnsi="Time New Roman" w:hint="eastAsia"/>
          <w:u w:val="none"/>
        </w:rPr>
        <w:t>受教育的权利</w:t>
      </w:r>
    </w:p>
    <w:p w:rsidR="00000000" w:rsidRDefault="00000000">
      <w:pPr>
        <w:rPr>
          <w:rFonts w:hint="eastAsia"/>
          <w:snapToGrid/>
        </w:rPr>
      </w:pPr>
      <w:r>
        <w:rPr>
          <w:rFonts w:hint="eastAsia"/>
          <w:snapToGrid/>
        </w:rPr>
        <w:tab/>
        <w:t xml:space="preserve">370.  </w:t>
      </w:r>
      <w:r>
        <w:rPr>
          <w:rFonts w:hint="eastAsia"/>
          <w:snapToGrid/>
        </w:rPr>
        <w:t>《</w:t>
      </w:r>
      <w:r>
        <w:rPr>
          <w:rFonts w:hint="eastAsia"/>
          <w:snapToGrid/>
        </w:rPr>
        <w:t>1991-2000</w:t>
      </w:r>
      <w:r>
        <w:rPr>
          <w:rFonts w:hint="eastAsia"/>
          <w:snapToGrid/>
        </w:rPr>
        <w:t>年教育的发展》这份报告</w:t>
      </w:r>
      <w:r>
        <w:rPr>
          <w:rFonts w:hint="eastAsia"/>
          <w:snapToGrid/>
        </w:rPr>
        <w:t>(</w:t>
      </w:r>
      <w:r>
        <w:rPr>
          <w:rFonts w:hint="eastAsia"/>
          <w:snapToGrid/>
        </w:rPr>
        <w:t>附录</w:t>
      </w:r>
      <w:r>
        <w:rPr>
          <w:rFonts w:hint="eastAsia"/>
          <w:snapToGrid/>
        </w:rPr>
        <w:t>30)</w:t>
      </w:r>
      <w:r>
        <w:rPr>
          <w:rFonts w:hint="eastAsia"/>
          <w:snapToGrid/>
        </w:rPr>
        <w:t>对</w:t>
      </w:r>
      <w:r>
        <w:rPr>
          <w:rFonts w:hint="eastAsia"/>
          <w:snapToGrid/>
        </w:rPr>
        <w:t>20</w:t>
      </w:r>
      <w:r>
        <w:rPr>
          <w:rFonts w:hint="eastAsia"/>
          <w:snapToGrid/>
        </w:rPr>
        <w:t>世纪</w:t>
      </w:r>
      <w:r>
        <w:rPr>
          <w:rFonts w:hint="eastAsia"/>
          <w:snapToGrid/>
        </w:rPr>
        <w:t>90</w:t>
      </w:r>
      <w:r>
        <w:rPr>
          <w:rFonts w:hint="eastAsia"/>
          <w:snapToGrid/>
        </w:rPr>
        <w:t>年代挪威的教育政策作了一个总的描述。这份报告是为教科文组织国际教育会议第</w:t>
      </w:r>
      <w:r>
        <w:rPr>
          <w:rFonts w:hint="eastAsia"/>
          <w:snapToGrid/>
        </w:rPr>
        <w:t>46</w:t>
      </w:r>
      <w:r>
        <w:rPr>
          <w:rFonts w:hint="eastAsia"/>
          <w:snapToGrid/>
        </w:rPr>
        <w:t>届会议而编写的。</w:t>
      </w:r>
      <w:r>
        <w:rPr>
          <w:rFonts w:hint="eastAsia"/>
          <w:snapToGrid/>
        </w:rPr>
        <w:t>2001</w:t>
      </w:r>
      <w:r>
        <w:rPr>
          <w:rFonts w:hint="eastAsia"/>
          <w:snapToGrid/>
        </w:rPr>
        <w:t>至</w:t>
      </w:r>
      <w:r>
        <w:rPr>
          <w:rFonts w:hint="eastAsia"/>
          <w:snapToGrid/>
        </w:rPr>
        <w:t>2003</w:t>
      </w:r>
      <w:r>
        <w:rPr>
          <w:rFonts w:hint="eastAsia"/>
          <w:snapToGrid/>
        </w:rPr>
        <w:t>年期间教育政策的主要重点包括更加强调地方的行动自由以及教育服务的质量。还请参阅《挪威的教育》这本小册子</w:t>
      </w:r>
      <w:r>
        <w:rPr>
          <w:rFonts w:hint="eastAsia"/>
          <w:snapToGrid/>
        </w:rPr>
        <w:t>(</w:t>
      </w:r>
      <w:r>
        <w:rPr>
          <w:rFonts w:hint="eastAsia"/>
          <w:snapToGrid/>
        </w:rPr>
        <w:t>附录</w:t>
      </w:r>
      <w:r>
        <w:rPr>
          <w:rFonts w:hint="eastAsia"/>
          <w:snapToGrid/>
        </w:rPr>
        <w:t>31)</w:t>
      </w:r>
      <w:r>
        <w:rPr>
          <w:rFonts w:hint="eastAsia"/>
          <w:snapToGrid/>
        </w:rPr>
        <w:t>，它提供了挪威的教育制度的一个概览。</w:t>
      </w:r>
    </w:p>
    <w:p w:rsidR="00000000" w:rsidRDefault="00000000">
      <w:pPr>
        <w:rPr>
          <w:rFonts w:hint="eastAsia"/>
          <w:snapToGrid/>
        </w:rPr>
      </w:pPr>
      <w:r>
        <w:rPr>
          <w:rFonts w:hint="eastAsia"/>
          <w:snapToGrid/>
        </w:rPr>
        <w:tab/>
        <w:t xml:space="preserve">371.  </w:t>
      </w:r>
      <w:r>
        <w:rPr>
          <w:rFonts w:hint="eastAsia"/>
          <w:snapToGrid/>
        </w:rPr>
        <w:t>受教育的权利是通过立法和通过国家对各级学生的教育拨款来确保的，其意图是确保每一个人，无论其社会和经济背景、年龄、性别或居住地点，都享受有同等的受教育的权利。原则上，各公共教育机构的教育，即小学、初中、高中和高等教育，都是免费的。</w:t>
      </w:r>
    </w:p>
    <w:p w:rsidR="00000000" w:rsidRDefault="00000000">
      <w:pPr>
        <w:rPr>
          <w:rFonts w:hint="eastAsia"/>
          <w:snapToGrid/>
        </w:rPr>
      </w:pPr>
      <w:r>
        <w:rPr>
          <w:rFonts w:hint="eastAsia"/>
          <w:snapToGrid/>
        </w:rPr>
        <w:tab/>
        <w:t xml:space="preserve">372.  </w:t>
      </w:r>
      <w:r>
        <w:rPr>
          <w:rFonts w:hint="eastAsia"/>
          <w:snapToGrid/>
        </w:rPr>
        <w:t>根据一项有关对教育的财政资助的特别法令向各级学生提供补助金和贷款。在</w:t>
      </w:r>
      <w:r>
        <w:rPr>
          <w:rFonts w:hint="eastAsia"/>
          <w:snapToGrid/>
        </w:rPr>
        <w:t>2001</w:t>
      </w:r>
      <w:r>
        <w:rPr>
          <w:rFonts w:hint="eastAsia"/>
          <w:snapToGrid/>
        </w:rPr>
        <w:t>至</w:t>
      </w:r>
      <w:r>
        <w:rPr>
          <w:rFonts w:hint="eastAsia"/>
          <w:snapToGrid/>
        </w:rPr>
        <w:t>2002</w:t>
      </w:r>
      <w:r>
        <w:rPr>
          <w:rFonts w:hint="eastAsia"/>
          <w:snapToGrid/>
        </w:rPr>
        <w:t>学年，有</w:t>
      </w:r>
      <w:r>
        <w:rPr>
          <w:snapToGrid/>
        </w:rPr>
        <w:t>388,000</w:t>
      </w:r>
      <w:r>
        <w:rPr>
          <w:rFonts w:hint="eastAsia"/>
          <w:snapToGrid/>
        </w:rPr>
        <w:t>名各级学生有权享受财政资助。其中有</w:t>
      </w:r>
      <w:r>
        <w:rPr>
          <w:snapToGrid/>
        </w:rPr>
        <w:t>223,000</w:t>
      </w:r>
      <w:r>
        <w:rPr>
          <w:rFonts w:hint="eastAsia"/>
          <w:snapToGrid/>
        </w:rPr>
        <w:t>名学生获得了国家教育贷款基金以贷款和补助金的综合方式提供的资助。从</w:t>
      </w:r>
      <w:r>
        <w:rPr>
          <w:rFonts w:hint="eastAsia"/>
          <w:snapToGrid/>
        </w:rPr>
        <w:t>2002</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日起，补助金的成分从</w:t>
      </w:r>
      <w:r>
        <w:rPr>
          <w:rFonts w:hint="eastAsia"/>
          <w:snapToGrid/>
        </w:rPr>
        <w:t>30%</w:t>
      </w:r>
      <w:r>
        <w:rPr>
          <w:rFonts w:hint="eastAsia"/>
          <w:snapToGrid/>
        </w:rPr>
        <w:t>增加到了</w:t>
      </w:r>
      <w:r>
        <w:rPr>
          <w:rFonts w:hint="eastAsia"/>
          <w:snapToGrid/>
        </w:rPr>
        <w:t>40%</w:t>
      </w:r>
      <w:r>
        <w:rPr>
          <w:rFonts w:hint="eastAsia"/>
          <w:snapToGrid/>
        </w:rPr>
        <w:t>。对资助方案也已经作了改进，变得更加灵活，以便使之适合不同的各级学生群体并方便终身学习。</w:t>
      </w:r>
    </w:p>
    <w:p w:rsidR="00000000" w:rsidRDefault="00000000">
      <w:pPr>
        <w:spacing w:after="240"/>
        <w:rPr>
          <w:rFonts w:hint="eastAsia"/>
          <w:snapToGrid/>
        </w:rPr>
      </w:pPr>
      <w:r>
        <w:rPr>
          <w:rFonts w:hint="eastAsia"/>
          <w:snapToGrid/>
        </w:rPr>
        <w:tab/>
        <w:t xml:space="preserve">373.  </w:t>
      </w:r>
      <w:r>
        <w:rPr>
          <w:rFonts w:hint="eastAsia"/>
          <w:snapToGrid/>
        </w:rPr>
        <w:t>议会在</w:t>
      </w:r>
      <w:r>
        <w:rPr>
          <w:rFonts w:hint="eastAsia"/>
          <w:snapToGrid/>
        </w:rPr>
        <w:t>1998</w:t>
      </w:r>
      <w:r>
        <w:rPr>
          <w:rFonts w:hint="eastAsia"/>
          <w:snapToGrid/>
        </w:rPr>
        <w:t>年</w:t>
      </w:r>
      <w:r>
        <w:rPr>
          <w:rFonts w:hint="eastAsia"/>
          <w:snapToGrid/>
        </w:rPr>
        <w:t>7</w:t>
      </w:r>
      <w:r>
        <w:rPr>
          <w:rFonts w:hint="eastAsia"/>
          <w:snapToGrid/>
        </w:rPr>
        <w:t>月</w:t>
      </w:r>
      <w:r>
        <w:rPr>
          <w:rFonts w:hint="eastAsia"/>
          <w:snapToGrid/>
        </w:rPr>
        <w:t>17</w:t>
      </w:r>
      <w:r>
        <w:rPr>
          <w:rFonts w:hint="eastAsia"/>
          <w:snapToGrid/>
        </w:rPr>
        <w:t>日通过了一项涵盖小学、初中和高中教育的新的《教育法》，这项新法令于</w:t>
      </w:r>
      <w:r>
        <w:rPr>
          <w:rFonts w:hint="eastAsia"/>
          <w:snapToGrid/>
        </w:rPr>
        <w:t>1999</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生效。这项法令综合及替代了以前的三项分别有关小学、初中、高中和职业教育的法令。《成人教育法》的某些部分也纳入了这项新的法令。这项法令涵盖了一个孩子从六岁开始上学直到完成高中教育为止的整个教育期。</w:t>
      </w:r>
    </w:p>
    <w:p w:rsidR="00000000" w:rsidRDefault="00000000">
      <w:pPr>
        <w:pStyle w:val="Heading4"/>
        <w:rPr>
          <w:rFonts w:hint="eastAsia"/>
        </w:rPr>
      </w:pPr>
      <w:r>
        <w:rPr>
          <w:rFonts w:hint="eastAsia"/>
        </w:rPr>
        <w:t>准则第</w:t>
      </w:r>
      <w:r>
        <w:rPr>
          <w:rFonts w:hint="eastAsia"/>
        </w:rPr>
        <w:t>1</w:t>
      </w:r>
      <w:r>
        <w:rPr>
          <w:rFonts w:hint="eastAsia"/>
        </w:rPr>
        <w:t>段</w:t>
      </w:r>
      <w:r>
        <w:rPr>
          <w:rFonts w:hint="eastAsia"/>
        </w:rPr>
        <w:t>(</w:t>
      </w:r>
      <w:r>
        <w:rPr>
          <w:rFonts w:hint="eastAsia"/>
        </w:rPr>
        <w:t>确保受教育</w:t>
      </w:r>
      <w:r>
        <w:rPr>
          <w:rFonts w:hint="eastAsia"/>
          <w:spacing w:val="-50"/>
        </w:rPr>
        <w:t>―</w:t>
      </w:r>
      <w:r>
        <w:rPr>
          <w:rFonts w:hint="eastAsia"/>
        </w:rPr>
        <w:t>―小学、初中和高中教育</w:t>
      </w:r>
      <w:r>
        <w:rPr>
          <w:rFonts w:hint="eastAsia"/>
          <w:spacing w:val="-50"/>
        </w:rPr>
        <w:t>―</w:t>
      </w:r>
      <w:r>
        <w:rPr>
          <w:rFonts w:hint="eastAsia"/>
        </w:rPr>
        <w:t>―的权利的措施</w:t>
      </w:r>
      <w:r>
        <w:rPr>
          <w:rFonts w:hint="eastAsia"/>
        </w:rPr>
        <w:t>)</w:t>
      </w:r>
    </w:p>
    <w:p w:rsidR="00000000" w:rsidRDefault="00000000">
      <w:pPr>
        <w:pStyle w:val="Heading5"/>
        <w:rPr>
          <w:rFonts w:hint="eastAsia"/>
          <w:snapToGrid/>
        </w:rPr>
      </w:pPr>
      <w:r>
        <w:rPr>
          <w:rFonts w:hint="eastAsia"/>
          <w:snapToGrid/>
        </w:rPr>
        <w:t>延长的义务教育和一项新的《教育法》</w:t>
      </w:r>
    </w:p>
    <w:p w:rsidR="00000000" w:rsidRDefault="00000000">
      <w:pPr>
        <w:spacing w:after="240"/>
        <w:rPr>
          <w:rFonts w:hint="eastAsia"/>
          <w:snapToGrid/>
        </w:rPr>
      </w:pPr>
      <w:r>
        <w:rPr>
          <w:rFonts w:hint="eastAsia"/>
          <w:snapToGrid/>
        </w:rPr>
        <w:tab/>
        <w:t xml:space="preserve">374.  </w:t>
      </w:r>
      <w:r>
        <w:rPr>
          <w:rFonts w:hint="eastAsia"/>
          <w:snapToGrid/>
        </w:rPr>
        <w:t>在</w:t>
      </w:r>
      <w:r>
        <w:rPr>
          <w:rFonts w:hint="eastAsia"/>
          <w:snapToGrid/>
        </w:rPr>
        <w:t>20</w:t>
      </w:r>
      <w:r>
        <w:rPr>
          <w:rFonts w:hint="eastAsia"/>
          <w:snapToGrid/>
        </w:rPr>
        <w:t>世纪</w:t>
      </w:r>
      <w:r>
        <w:rPr>
          <w:rFonts w:hint="eastAsia"/>
          <w:snapToGrid/>
        </w:rPr>
        <w:t>90</w:t>
      </w:r>
      <w:r>
        <w:rPr>
          <w:rFonts w:hint="eastAsia"/>
          <w:snapToGrid/>
        </w:rPr>
        <w:t>年代后半期，对挪威的小学和初中教育进行了一场广泛的改革，称为</w:t>
      </w:r>
      <w:r>
        <w:rPr>
          <w:rFonts w:hint="eastAsia"/>
          <w:snapToGrid/>
        </w:rPr>
        <w:t>97</w:t>
      </w:r>
      <w:r>
        <w:rPr>
          <w:rFonts w:hint="eastAsia"/>
          <w:snapToGrid/>
        </w:rPr>
        <w:t>改革。根据这项改革，从</w:t>
      </w:r>
      <w:r>
        <w:rPr>
          <w:rFonts w:hint="eastAsia"/>
          <w:snapToGrid/>
        </w:rPr>
        <w:t>1997</w:t>
      </w:r>
      <w:r>
        <w:rPr>
          <w:snapToGrid/>
        </w:rPr>
        <w:t>-</w:t>
      </w:r>
      <w:r>
        <w:rPr>
          <w:rFonts w:hint="eastAsia"/>
          <w:snapToGrid/>
        </w:rPr>
        <w:t>1998</w:t>
      </w:r>
      <w:r>
        <w:rPr>
          <w:rFonts w:hint="eastAsia"/>
          <w:snapToGrid/>
        </w:rPr>
        <w:t>学年开始，义务教育从</w:t>
      </w:r>
      <w:r>
        <w:rPr>
          <w:rFonts w:hint="eastAsia"/>
          <w:snapToGrid/>
        </w:rPr>
        <w:t>9</w:t>
      </w:r>
      <w:r>
        <w:rPr>
          <w:rFonts w:hint="eastAsia"/>
          <w:snapToGrid/>
        </w:rPr>
        <w:t>年延长到</w:t>
      </w:r>
      <w:r>
        <w:rPr>
          <w:rFonts w:hint="eastAsia"/>
          <w:snapToGrid/>
        </w:rPr>
        <w:t>10</w:t>
      </w:r>
      <w:r>
        <w:rPr>
          <w:rFonts w:hint="eastAsia"/>
          <w:snapToGrid/>
        </w:rPr>
        <w:t>年。在此同时，儿童开始上学的年龄从</w:t>
      </w:r>
      <w:r>
        <w:rPr>
          <w:rFonts w:hint="eastAsia"/>
          <w:snapToGrid/>
        </w:rPr>
        <w:t>7</w:t>
      </w:r>
      <w:r>
        <w:rPr>
          <w:rFonts w:hint="eastAsia"/>
          <w:snapToGrid/>
        </w:rPr>
        <w:t>岁降低到</w:t>
      </w:r>
      <w:r>
        <w:rPr>
          <w:rFonts w:hint="eastAsia"/>
          <w:snapToGrid/>
        </w:rPr>
        <w:t>6</w:t>
      </w:r>
      <w:r>
        <w:rPr>
          <w:rFonts w:hint="eastAsia"/>
          <w:snapToGrid/>
        </w:rPr>
        <w:t>岁。</w:t>
      </w:r>
    </w:p>
    <w:p w:rsidR="00000000" w:rsidRDefault="00000000">
      <w:pPr>
        <w:pStyle w:val="Heading5"/>
        <w:rPr>
          <w:rFonts w:hint="eastAsia"/>
          <w:snapToGrid/>
        </w:rPr>
      </w:pPr>
      <w:r>
        <w:rPr>
          <w:rFonts w:hint="eastAsia"/>
          <w:snapToGrid/>
        </w:rPr>
        <w:t>学童的日托设施</w:t>
      </w:r>
    </w:p>
    <w:p w:rsidR="00000000" w:rsidRDefault="00000000">
      <w:pPr>
        <w:spacing w:after="240"/>
        <w:rPr>
          <w:rFonts w:hint="eastAsia"/>
          <w:snapToGrid/>
        </w:rPr>
      </w:pPr>
      <w:r>
        <w:rPr>
          <w:rFonts w:hint="eastAsia"/>
          <w:snapToGrid/>
        </w:rPr>
        <w:tab/>
        <w:t>375.</w:t>
      </w:r>
      <w:r>
        <w:rPr>
          <w:snapToGrid/>
        </w:rPr>
        <w:t xml:space="preserve">  </w:t>
      </w:r>
      <w:r>
        <w:rPr>
          <w:rFonts w:hint="eastAsia"/>
          <w:snapToGrid/>
        </w:rPr>
        <w:t>1999</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开始，法律要求所有的城市为一至四年级的儿童在上课时间前后提供日托设施。目前，几乎挪威所有的城市都为学童提供日托设施。这项方案的目的是提供适合儿童年龄、功能能力和兴趣的游戏和文化娱乐活动的机会。根据这项日托方案，必须向残疾儿童提供良好的发展机会。</w:t>
      </w:r>
    </w:p>
    <w:p w:rsidR="00000000" w:rsidRDefault="00000000">
      <w:pPr>
        <w:pStyle w:val="Heading5"/>
        <w:rPr>
          <w:rFonts w:hint="eastAsia"/>
          <w:snapToGrid/>
        </w:rPr>
      </w:pPr>
      <w:r>
        <w:rPr>
          <w:rFonts w:hint="eastAsia"/>
          <w:snapToGrid/>
        </w:rPr>
        <w:t>具有特殊教育需要的中小学生</w:t>
      </w:r>
    </w:p>
    <w:p w:rsidR="00000000" w:rsidRDefault="00000000">
      <w:pPr>
        <w:rPr>
          <w:rFonts w:hint="eastAsia"/>
          <w:snapToGrid/>
        </w:rPr>
      </w:pPr>
      <w:r>
        <w:rPr>
          <w:rFonts w:hint="eastAsia"/>
          <w:snapToGrid/>
        </w:rPr>
        <w:tab/>
        <w:t xml:space="preserve">376.  </w:t>
      </w:r>
      <w:r>
        <w:rPr>
          <w:rFonts w:hint="eastAsia"/>
          <w:snapToGrid/>
        </w:rPr>
        <w:t>目前，具有特殊教育需要的儿童都在普通的班级上课，有在个别决定和个别计划的基础上制定的各种类型的特殊教育。总共有大约</w:t>
      </w:r>
      <w:r>
        <w:rPr>
          <w:rFonts w:hint="eastAsia"/>
          <w:snapToGrid/>
        </w:rPr>
        <w:t>6%</w:t>
      </w:r>
      <w:r>
        <w:rPr>
          <w:rFonts w:hint="eastAsia"/>
          <w:snapToGrid/>
        </w:rPr>
        <w:t>的小学生和初中生和</w:t>
      </w:r>
      <w:r>
        <w:rPr>
          <w:rFonts w:hint="eastAsia"/>
          <w:snapToGrid/>
        </w:rPr>
        <w:t>4-5%</w:t>
      </w:r>
      <w:r>
        <w:rPr>
          <w:rFonts w:hint="eastAsia"/>
          <w:snapToGrid/>
        </w:rPr>
        <w:t>的高中生根据个别决定获得特殊教育。需要特殊教育的中小学生有权读</w:t>
      </w:r>
      <w:r>
        <w:rPr>
          <w:rFonts w:hint="eastAsia"/>
          <w:snapToGrid/>
        </w:rPr>
        <w:t>5</w:t>
      </w:r>
      <w:r>
        <w:rPr>
          <w:rFonts w:hint="eastAsia"/>
          <w:snapToGrid/>
        </w:rPr>
        <w:t>年高中。换言之，他们有权获得最多为</w:t>
      </w:r>
      <w:r>
        <w:rPr>
          <w:rFonts w:hint="eastAsia"/>
          <w:snapToGrid/>
        </w:rPr>
        <w:t>2</w:t>
      </w:r>
      <w:r>
        <w:rPr>
          <w:rFonts w:hint="eastAsia"/>
          <w:snapToGrid/>
        </w:rPr>
        <w:t>年的额外的全日制高中教育。</w:t>
      </w:r>
    </w:p>
    <w:p w:rsidR="00000000" w:rsidRDefault="00000000">
      <w:pPr>
        <w:rPr>
          <w:rFonts w:hint="eastAsia"/>
          <w:snapToGrid/>
        </w:rPr>
      </w:pPr>
      <w:r>
        <w:rPr>
          <w:rFonts w:hint="eastAsia"/>
          <w:snapToGrid/>
        </w:rPr>
        <w:tab/>
        <w:t>377.</w:t>
      </w:r>
      <w:r>
        <w:rPr>
          <w:snapToGrid/>
        </w:rPr>
        <w:t xml:space="preserve">  </w:t>
      </w:r>
      <w:r>
        <w:rPr>
          <w:rFonts w:hint="eastAsia"/>
          <w:snapToGrid/>
        </w:rPr>
        <w:t>1996</w:t>
      </w:r>
      <w:r>
        <w:rPr>
          <w:rFonts w:hint="eastAsia"/>
          <w:snapToGrid/>
        </w:rPr>
        <w:t>年。不到</w:t>
      </w:r>
      <w:r>
        <w:rPr>
          <w:rFonts w:hint="eastAsia"/>
          <w:snapToGrid/>
        </w:rPr>
        <w:t>0.5%</w:t>
      </w:r>
      <w:r>
        <w:rPr>
          <w:rFonts w:hint="eastAsia"/>
          <w:snapToGrid/>
        </w:rPr>
        <w:t>，即总数约为</w:t>
      </w:r>
      <w:r>
        <w:rPr>
          <w:snapToGrid/>
        </w:rPr>
        <w:t>3,100</w:t>
      </w:r>
      <w:r>
        <w:rPr>
          <w:rFonts w:hint="eastAsia"/>
          <w:snapToGrid/>
        </w:rPr>
        <w:t>名的小学、初中和高中生就读于特殊的学校或普通学校以外特别组织的课程。这个数字包括所有类型的残疾学生</w:t>
      </w:r>
      <w:r>
        <w:rPr>
          <w:rFonts w:hint="eastAsia"/>
          <w:snapToGrid/>
        </w:rPr>
        <w:t>(</w:t>
      </w:r>
      <w:r>
        <w:rPr>
          <w:rFonts w:hint="eastAsia"/>
          <w:snapToGrid/>
        </w:rPr>
        <w:t>包括在儿童福利机构、精神病机构和药物康复中心就读的学生</w:t>
      </w:r>
      <w:r>
        <w:rPr>
          <w:rFonts w:hint="eastAsia"/>
          <w:snapToGrid/>
        </w:rPr>
        <w:t>)</w:t>
      </w:r>
      <w:r>
        <w:rPr>
          <w:rFonts w:hint="eastAsia"/>
          <w:snapToGrid/>
        </w:rPr>
        <w:t>。另外有</w:t>
      </w:r>
      <w:r>
        <w:rPr>
          <w:rFonts w:hint="eastAsia"/>
          <w:snapToGrid/>
        </w:rPr>
        <w:t>600</w:t>
      </w:r>
      <w:r>
        <w:rPr>
          <w:rFonts w:hint="eastAsia"/>
          <w:snapToGrid/>
        </w:rPr>
        <w:t>名就读监狱教育课程的学生。</w:t>
      </w:r>
    </w:p>
    <w:p w:rsidR="00000000" w:rsidRDefault="00000000">
      <w:pPr>
        <w:spacing w:after="240"/>
        <w:rPr>
          <w:rFonts w:hint="eastAsia"/>
          <w:snapToGrid/>
        </w:rPr>
      </w:pPr>
      <w:r>
        <w:rPr>
          <w:rFonts w:hint="eastAsia"/>
          <w:snapToGrid/>
        </w:rPr>
        <w:tab/>
        <w:t xml:space="preserve">378.  </w:t>
      </w:r>
      <w:r>
        <w:rPr>
          <w:rFonts w:hint="eastAsia"/>
          <w:snapToGrid/>
        </w:rPr>
        <w:t>国家向一个特殊教育的特别支助系统提供资金，其主要目的是向各市、县进行指导和支持，以便保证对于有特殊教育需求的儿童、青少年和成人的教育服务的质量。这个支助系统目前有</w:t>
      </w:r>
      <w:r>
        <w:rPr>
          <w:rFonts w:hint="eastAsia"/>
          <w:snapToGrid/>
        </w:rPr>
        <w:t>17</w:t>
      </w:r>
      <w:r>
        <w:rPr>
          <w:rFonts w:hint="eastAsia"/>
          <w:snapToGrid/>
        </w:rPr>
        <w:t>个资源中心，涵盖视力、听力、复杂学习困难、行为问题以及语言和说话困难等领域的特殊需求。这个支助系统还包括县一级为盲人和有部分视力的人设立的国家教育服务，以及向较小的残疾人群体提供服务的较小的单位。</w:t>
      </w:r>
    </w:p>
    <w:p w:rsidR="00000000" w:rsidRDefault="00000000">
      <w:pPr>
        <w:pStyle w:val="Heading5"/>
        <w:rPr>
          <w:rFonts w:hint="eastAsia"/>
          <w:snapToGrid/>
        </w:rPr>
      </w:pPr>
      <w:r>
        <w:rPr>
          <w:rFonts w:hint="eastAsia"/>
          <w:snapToGrid/>
        </w:rPr>
        <w:t>语言少数群体</w:t>
      </w:r>
      <w:r>
        <w:rPr>
          <w:rFonts w:hint="eastAsia"/>
          <w:snapToGrid/>
        </w:rPr>
        <w:t>/</w:t>
      </w:r>
      <w:r>
        <w:rPr>
          <w:rFonts w:hint="eastAsia"/>
          <w:snapToGrid/>
        </w:rPr>
        <w:t>寻求庇护者</w:t>
      </w:r>
    </w:p>
    <w:p w:rsidR="00000000" w:rsidRDefault="00000000">
      <w:pPr>
        <w:rPr>
          <w:rFonts w:hint="eastAsia"/>
          <w:snapToGrid/>
        </w:rPr>
      </w:pPr>
      <w:r>
        <w:rPr>
          <w:rFonts w:hint="eastAsia"/>
          <w:snapToGrid/>
        </w:rPr>
        <w:tab/>
        <w:t xml:space="preserve">379.  </w:t>
      </w:r>
      <w:r>
        <w:rPr>
          <w:rFonts w:hint="eastAsia"/>
          <w:snapToGrid/>
        </w:rPr>
        <w:t>根据《教育法》，当一名儿童可能将在挪威居留</w:t>
      </w:r>
      <w:r>
        <w:rPr>
          <w:rFonts w:hint="eastAsia"/>
          <w:snapToGrid/>
        </w:rPr>
        <w:t>3</w:t>
      </w:r>
      <w:r>
        <w:rPr>
          <w:rFonts w:hint="eastAsia"/>
          <w:snapToGrid/>
        </w:rPr>
        <w:t>个月以上时，获得小学和中学教育的权利即行生效。当儿童已在挪威居留</w:t>
      </w:r>
      <w:r>
        <w:rPr>
          <w:rFonts w:hint="eastAsia"/>
          <w:snapToGrid/>
        </w:rPr>
        <w:t>3</w:t>
      </w:r>
      <w:r>
        <w:rPr>
          <w:rFonts w:hint="eastAsia"/>
          <w:snapToGrid/>
        </w:rPr>
        <w:t>个月时，上学的义务即行生效。这是《教育法》的一项新规定，也涵盖可能获准发给居留许可证，或处理他们的庇护申请需要</w:t>
      </w:r>
      <w:r>
        <w:rPr>
          <w:rFonts w:hint="eastAsia"/>
          <w:snapToGrid/>
        </w:rPr>
        <w:t>3</w:t>
      </w:r>
      <w:r>
        <w:rPr>
          <w:rFonts w:hint="eastAsia"/>
          <w:snapToGrid/>
        </w:rPr>
        <w:t>个月以上的寻求庇护者的子女。根据这项法令，儿童上小学和初中的权利和义务不取决于该儿童是否一名合法居民。</w:t>
      </w:r>
    </w:p>
    <w:p w:rsidR="00000000" w:rsidRDefault="00000000">
      <w:pPr>
        <w:rPr>
          <w:rFonts w:hint="eastAsia"/>
          <w:snapToGrid/>
        </w:rPr>
      </w:pPr>
      <w:r>
        <w:rPr>
          <w:rFonts w:hint="eastAsia"/>
          <w:snapToGrid/>
        </w:rPr>
        <w:tab/>
        <w:t xml:space="preserve">380.  </w:t>
      </w:r>
      <w:r>
        <w:rPr>
          <w:rFonts w:hint="eastAsia"/>
          <w:snapToGrid/>
        </w:rPr>
        <w:t>通常向语言少数群体的儿童以他们的母语作为学习挪威语的一种工具来授予教育。儿童可以得到他们的母语的早期读写教育，以及学习以挪威语和母语教学的其他学科。在</w:t>
      </w:r>
      <w:r>
        <w:rPr>
          <w:rFonts w:hint="eastAsia"/>
          <w:snapToGrid/>
        </w:rPr>
        <w:t>2002</w:t>
      </w:r>
      <w:r>
        <w:rPr>
          <w:rFonts w:hint="eastAsia"/>
          <w:snapToGrid/>
        </w:rPr>
        <w:t>至</w:t>
      </w:r>
      <w:r>
        <w:rPr>
          <w:rFonts w:hint="eastAsia"/>
          <w:snapToGrid/>
        </w:rPr>
        <w:t>2003</w:t>
      </w:r>
      <w:r>
        <w:rPr>
          <w:rFonts w:hint="eastAsia"/>
          <w:snapToGrid/>
        </w:rPr>
        <w:t>年期间，小学和初中的全部儿童中有</w:t>
      </w:r>
      <w:r>
        <w:rPr>
          <w:snapToGrid/>
        </w:rPr>
        <w:t>3.1%</w:t>
      </w:r>
      <w:r>
        <w:rPr>
          <w:rFonts w:hint="eastAsia"/>
          <w:snapToGrid/>
        </w:rPr>
        <w:t>是以挪威语以外的母语教学的。根据特殊挪威语教育方案，母语不是挪威语和萨姆语的小学生有权获得挪威语的特殊教育，直到他们有足够的挪威语技能，能够跟得上以挪威语教学的普通教育为止。小学生或者可以以挪威语为第二语言，或者根据需要获得以挪威语教学的其他特殊教育。</w:t>
      </w:r>
    </w:p>
    <w:p w:rsidR="00000000" w:rsidRDefault="00000000">
      <w:pPr>
        <w:spacing w:after="240"/>
        <w:rPr>
          <w:rFonts w:hint="eastAsia"/>
          <w:snapToGrid/>
        </w:rPr>
      </w:pPr>
      <w:r>
        <w:rPr>
          <w:rFonts w:hint="eastAsia"/>
          <w:snapToGrid/>
        </w:rPr>
        <w:tab/>
        <w:t xml:space="preserve">381.  </w:t>
      </w:r>
      <w:r>
        <w:rPr>
          <w:rFonts w:hint="eastAsia"/>
          <w:snapToGrid/>
        </w:rPr>
        <w:t>在</w:t>
      </w:r>
      <w:r>
        <w:rPr>
          <w:rFonts w:hint="eastAsia"/>
          <w:snapToGrid/>
        </w:rPr>
        <w:t>2002</w:t>
      </w:r>
      <w:r>
        <w:rPr>
          <w:rFonts w:hint="eastAsia"/>
          <w:snapToGrid/>
        </w:rPr>
        <w:t>至</w:t>
      </w:r>
      <w:r>
        <w:rPr>
          <w:rFonts w:hint="eastAsia"/>
          <w:snapToGrid/>
        </w:rPr>
        <w:t>2003</w:t>
      </w:r>
      <w:r>
        <w:rPr>
          <w:rFonts w:hint="eastAsia"/>
          <w:snapToGrid/>
        </w:rPr>
        <w:t>学年，</w:t>
      </w:r>
      <w:r>
        <w:rPr>
          <w:snapToGrid/>
        </w:rPr>
        <w:t>5.5%</w:t>
      </w:r>
      <w:r>
        <w:rPr>
          <w:rFonts w:hint="eastAsia"/>
          <w:snapToGrid/>
        </w:rPr>
        <w:t>的小学和初中生</w:t>
      </w:r>
      <w:r>
        <w:rPr>
          <w:rFonts w:hint="eastAsia"/>
          <w:snapToGrid/>
        </w:rPr>
        <w:t>(</w:t>
      </w:r>
      <w:r>
        <w:rPr>
          <w:snapToGrid/>
        </w:rPr>
        <w:t>33,999</w:t>
      </w:r>
      <w:r>
        <w:rPr>
          <w:rFonts w:hint="eastAsia"/>
          <w:snapToGrid/>
        </w:rPr>
        <w:t>名学生</w:t>
      </w:r>
      <w:r>
        <w:rPr>
          <w:rFonts w:hint="eastAsia"/>
          <w:snapToGrid/>
        </w:rPr>
        <w:t>)</w:t>
      </w:r>
      <w:r>
        <w:rPr>
          <w:rFonts w:hint="eastAsia"/>
          <w:snapToGrid/>
        </w:rPr>
        <w:t>受到了特殊挪威语教学。</w:t>
      </w:r>
      <w:r>
        <w:rPr>
          <w:snapToGrid/>
        </w:rPr>
        <w:t>3.1%</w:t>
      </w:r>
      <w:r>
        <w:rPr>
          <w:rFonts w:hint="eastAsia"/>
          <w:snapToGrid/>
        </w:rPr>
        <w:t>的学生</w:t>
      </w:r>
      <w:r>
        <w:rPr>
          <w:rFonts w:hint="eastAsia"/>
          <w:snapToGrid/>
        </w:rPr>
        <w:t>(</w:t>
      </w:r>
      <w:r>
        <w:rPr>
          <w:snapToGrid/>
        </w:rPr>
        <w:t>18,727</w:t>
      </w:r>
      <w:r>
        <w:rPr>
          <w:rFonts w:hint="eastAsia"/>
          <w:snapToGrid/>
        </w:rPr>
        <w:t>名学生</w:t>
      </w:r>
      <w:r>
        <w:rPr>
          <w:rFonts w:hint="eastAsia"/>
          <w:snapToGrid/>
        </w:rPr>
        <w:t>)</w:t>
      </w:r>
      <w:r>
        <w:rPr>
          <w:rFonts w:hint="eastAsia"/>
          <w:snapToGrid/>
        </w:rPr>
        <w:t>受到母语教学和</w:t>
      </w:r>
      <w:r>
        <w:rPr>
          <w:rFonts w:hint="eastAsia"/>
          <w:snapToGrid/>
        </w:rPr>
        <w:t>/</w:t>
      </w:r>
      <w:r>
        <w:rPr>
          <w:rFonts w:hint="eastAsia"/>
          <w:snapToGrid/>
        </w:rPr>
        <w:t>或双语教学。截至</w:t>
      </w:r>
      <w:r>
        <w:rPr>
          <w:rFonts w:hint="eastAsia"/>
          <w:snapToGrid/>
        </w:rPr>
        <w:t>2000</w:t>
      </w:r>
      <w:r>
        <w:rPr>
          <w:rFonts w:hint="eastAsia"/>
          <w:snapToGrid/>
        </w:rPr>
        <w:t>年</w:t>
      </w:r>
      <w:r>
        <w:rPr>
          <w:rFonts w:hint="eastAsia"/>
          <w:snapToGrid/>
        </w:rPr>
        <w:t>10</w:t>
      </w:r>
      <w:r>
        <w:rPr>
          <w:rFonts w:hint="eastAsia"/>
          <w:snapToGrid/>
        </w:rPr>
        <w:t>月</w:t>
      </w:r>
      <w:r>
        <w:rPr>
          <w:rFonts w:hint="eastAsia"/>
          <w:snapToGrid/>
        </w:rPr>
        <w:t>1</w:t>
      </w:r>
      <w:r>
        <w:rPr>
          <w:rFonts w:hint="eastAsia"/>
          <w:snapToGrid/>
        </w:rPr>
        <w:t>日，有超过</w:t>
      </w:r>
      <w:r>
        <w:rPr>
          <w:snapToGrid/>
        </w:rPr>
        <w:t>10,400</w:t>
      </w:r>
      <w:r>
        <w:rPr>
          <w:rFonts w:hint="eastAsia"/>
          <w:snapToGrid/>
        </w:rPr>
        <w:t>名移民在高中就读，相当于学生总人数的</w:t>
      </w:r>
      <w:r>
        <w:rPr>
          <w:snapToGrid/>
        </w:rPr>
        <w:t>6.4%</w:t>
      </w:r>
      <w:r>
        <w:rPr>
          <w:rFonts w:hint="eastAsia"/>
          <w:snapToGrid/>
        </w:rPr>
        <w:t>。</w:t>
      </w:r>
    </w:p>
    <w:p w:rsidR="00000000" w:rsidRDefault="00000000">
      <w:pPr>
        <w:pStyle w:val="Heading5"/>
        <w:rPr>
          <w:rFonts w:hint="eastAsia"/>
          <w:snapToGrid/>
        </w:rPr>
      </w:pPr>
      <w:r>
        <w:rPr>
          <w:rFonts w:hint="eastAsia"/>
          <w:snapToGrid/>
        </w:rPr>
        <w:t>以萨姆语进行的教育</w:t>
      </w:r>
    </w:p>
    <w:p w:rsidR="00000000" w:rsidRDefault="00000000">
      <w:pPr>
        <w:rPr>
          <w:rFonts w:hint="eastAsia"/>
          <w:snapToGrid/>
        </w:rPr>
      </w:pPr>
      <w:r>
        <w:rPr>
          <w:rFonts w:hint="eastAsia"/>
          <w:snapToGrid/>
        </w:rPr>
        <w:tab/>
        <w:t>382.</w:t>
      </w:r>
      <w:r>
        <w:rPr>
          <w:snapToGrid/>
        </w:rPr>
        <w:t xml:space="preserve">  </w:t>
      </w:r>
      <w:r>
        <w:rPr>
          <w:rFonts w:hint="eastAsia"/>
          <w:snapToGrid/>
        </w:rPr>
        <w:t>1999</w:t>
      </w:r>
      <w:r>
        <w:rPr>
          <w:rFonts w:hint="eastAsia"/>
          <w:snapToGrid/>
        </w:rPr>
        <w:t>年《教育法》强调了学生以萨姆语学习及听课的权利。该法令所确定为萨姆人地区内的小学和初中的全体学生都有权以萨姆语学习及听课。萨姆族学生拥有在全国各地学习萨姆语的个人权利。在萨姆人地区以外，无论是什么出身的任何</w:t>
      </w:r>
      <w:r>
        <w:rPr>
          <w:rFonts w:hint="eastAsia"/>
          <w:snapToGrid/>
        </w:rPr>
        <w:t>10</w:t>
      </w:r>
      <w:r>
        <w:rPr>
          <w:rFonts w:hint="eastAsia"/>
          <w:snapToGrid/>
        </w:rPr>
        <w:t>名学生的群体，只要提出要求，都有权以萨姆语学习及听课。只要这个群体里至少还有</w:t>
      </w:r>
      <w:r>
        <w:rPr>
          <w:rFonts w:hint="eastAsia"/>
          <w:snapToGrid/>
        </w:rPr>
        <w:t>6</w:t>
      </w:r>
      <w:r>
        <w:rPr>
          <w:rFonts w:hint="eastAsia"/>
          <w:snapToGrid/>
        </w:rPr>
        <w:t>个人，他们就可以把这项权利保持下去。根据《教育法》，高中里的萨姆族学生有权学习萨姆语。</w:t>
      </w:r>
    </w:p>
    <w:p w:rsidR="00000000" w:rsidRDefault="00000000">
      <w:pPr>
        <w:spacing w:after="240"/>
        <w:rPr>
          <w:rFonts w:hint="eastAsia"/>
          <w:snapToGrid/>
        </w:rPr>
      </w:pPr>
      <w:r>
        <w:rPr>
          <w:rFonts w:hint="eastAsia"/>
          <w:snapToGrid/>
        </w:rPr>
        <w:tab/>
        <w:t xml:space="preserve">383.  </w:t>
      </w:r>
      <w:r>
        <w:rPr>
          <w:rFonts w:hint="eastAsia"/>
          <w:snapToGrid/>
        </w:rPr>
        <w:t>在</w:t>
      </w:r>
      <w:r>
        <w:rPr>
          <w:rFonts w:hint="eastAsia"/>
          <w:snapToGrid/>
        </w:rPr>
        <w:t>2001</w:t>
      </w:r>
      <w:r>
        <w:rPr>
          <w:rFonts w:hint="eastAsia"/>
          <w:snapToGrid/>
        </w:rPr>
        <w:t>至</w:t>
      </w:r>
      <w:r>
        <w:rPr>
          <w:rFonts w:hint="eastAsia"/>
          <w:snapToGrid/>
        </w:rPr>
        <w:t>2002</w:t>
      </w:r>
      <w:r>
        <w:rPr>
          <w:rFonts w:hint="eastAsia"/>
          <w:snapToGrid/>
        </w:rPr>
        <w:t>学年，一共有</w:t>
      </w:r>
      <w:r>
        <w:rPr>
          <w:snapToGrid/>
        </w:rPr>
        <w:t>2,627</w:t>
      </w:r>
      <w:r>
        <w:rPr>
          <w:rFonts w:hint="eastAsia"/>
          <w:snapToGrid/>
        </w:rPr>
        <w:t>名小学和初中生在提供这类教育的三个级别学习萨姆语。在</w:t>
      </w:r>
      <w:r>
        <w:rPr>
          <w:rFonts w:hint="eastAsia"/>
          <w:snapToGrid/>
        </w:rPr>
        <w:t>5</w:t>
      </w:r>
      <w:r>
        <w:rPr>
          <w:rFonts w:hint="eastAsia"/>
          <w:snapToGrid/>
        </w:rPr>
        <w:t>所学校里，</w:t>
      </w:r>
      <w:r>
        <w:rPr>
          <w:snapToGrid/>
        </w:rPr>
        <w:t>1,024</w:t>
      </w:r>
      <w:r>
        <w:rPr>
          <w:rFonts w:hint="eastAsia"/>
          <w:snapToGrid/>
        </w:rPr>
        <w:t>名萨姆族学生获得以萨姆语进行的教育，以挪威语为他们的第二语言。</w:t>
      </w:r>
    </w:p>
    <w:p w:rsidR="00000000" w:rsidRDefault="00000000">
      <w:pPr>
        <w:pStyle w:val="Heading5"/>
        <w:rPr>
          <w:rFonts w:hint="eastAsia"/>
          <w:snapToGrid/>
        </w:rPr>
      </w:pPr>
      <w:r>
        <w:rPr>
          <w:rFonts w:hint="eastAsia"/>
          <w:snapToGrid/>
        </w:rPr>
        <w:t>更加强调教育质量</w:t>
      </w:r>
    </w:p>
    <w:p w:rsidR="00000000" w:rsidRDefault="00000000">
      <w:pPr>
        <w:rPr>
          <w:rFonts w:hint="eastAsia"/>
          <w:snapToGrid/>
        </w:rPr>
      </w:pPr>
      <w:r>
        <w:rPr>
          <w:rFonts w:hint="eastAsia"/>
          <w:snapToGrid/>
        </w:rPr>
        <w:tab/>
        <w:t>384.</w:t>
      </w:r>
      <w:r>
        <w:rPr>
          <w:snapToGrid/>
        </w:rPr>
        <w:t xml:space="preserve">  </w:t>
      </w:r>
      <w:r>
        <w:rPr>
          <w:rFonts w:hint="eastAsia"/>
          <w:snapToGrid/>
        </w:rPr>
        <w:t>2000</w:t>
      </w:r>
      <w:r>
        <w:rPr>
          <w:rFonts w:hint="eastAsia"/>
          <w:snapToGrid/>
        </w:rPr>
        <w:t>年以来，教育政策的一个主要目标始终是改进教育质量。</w:t>
      </w:r>
    </w:p>
    <w:p w:rsidR="00000000" w:rsidRDefault="00000000">
      <w:pPr>
        <w:rPr>
          <w:rFonts w:hint="eastAsia"/>
          <w:snapToGrid/>
        </w:rPr>
      </w:pPr>
      <w:r>
        <w:rPr>
          <w:rFonts w:hint="eastAsia"/>
          <w:snapToGrid/>
        </w:rPr>
        <w:tab/>
        <w:t xml:space="preserve">385.  </w:t>
      </w:r>
      <w:r>
        <w:rPr>
          <w:rFonts w:hint="eastAsia"/>
          <w:snapToGrid/>
        </w:rPr>
        <w:t>联系</w:t>
      </w:r>
      <w:r>
        <w:rPr>
          <w:rFonts w:hint="eastAsia"/>
          <w:snapToGrid/>
        </w:rPr>
        <w:t>2000</w:t>
      </w:r>
      <w:r>
        <w:rPr>
          <w:rFonts w:hint="eastAsia"/>
          <w:snapToGrid/>
        </w:rPr>
        <w:t>年关于国家预算的辩论，挪威议会通过了一项决议，提供</w:t>
      </w:r>
      <w:r>
        <w:rPr>
          <w:rFonts w:hint="eastAsia"/>
          <w:snapToGrid/>
        </w:rPr>
        <w:t>9</w:t>
      </w:r>
      <w:r>
        <w:rPr>
          <w:rFonts w:hint="eastAsia"/>
          <w:snapToGrid/>
        </w:rPr>
        <w:t>亿挪威克朗来支持学校在</w:t>
      </w:r>
      <w:r>
        <w:rPr>
          <w:rFonts w:hint="eastAsia"/>
          <w:snapToGrid/>
        </w:rPr>
        <w:t>2000</w:t>
      </w:r>
      <w:r>
        <w:rPr>
          <w:rFonts w:hint="eastAsia"/>
          <w:snapToGrid/>
        </w:rPr>
        <w:t>至</w:t>
      </w:r>
      <w:r>
        <w:rPr>
          <w:rFonts w:hint="eastAsia"/>
          <w:snapToGrid/>
        </w:rPr>
        <w:t>2003</w:t>
      </w:r>
      <w:r>
        <w:rPr>
          <w:rFonts w:hint="eastAsia"/>
          <w:snapToGrid/>
        </w:rPr>
        <w:t>年期间改进教育质量的努力。这笔投资的意图是促进创新、发展、多样化和灵活性，使得教育内容及工作和评价方法更好地适应工作生活和社会生活的发展，更多地把重点从中央转移到地方，以及加强学校、工作生活及广大社会之间的合作。</w:t>
      </w:r>
    </w:p>
    <w:p w:rsidR="00000000" w:rsidRDefault="00000000">
      <w:pPr>
        <w:rPr>
          <w:rFonts w:hint="eastAsia"/>
          <w:snapToGrid/>
        </w:rPr>
      </w:pPr>
      <w:r>
        <w:rPr>
          <w:rFonts w:hint="eastAsia"/>
          <w:snapToGrid/>
        </w:rPr>
        <w:tab/>
        <w:t xml:space="preserve">386.  </w:t>
      </w:r>
      <w:r>
        <w:rPr>
          <w:rFonts w:hint="eastAsia"/>
          <w:snapToGrid/>
        </w:rPr>
        <w:t>这些努力一直集中于在教育、人力资源发展、发展方案和试点项目中利用信息和通信技术，并且把重点大多放在小学和初中上。改进小学和初中的教育质量的资金通常分配给学校的所有权人，即主要是市政当局，按照中央政府的优先项目和地方的需要来使用。</w:t>
      </w:r>
    </w:p>
    <w:p w:rsidR="00000000" w:rsidRDefault="00000000">
      <w:pPr>
        <w:rPr>
          <w:rFonts w:hint="eastAsia"/>
          <w:snapToGrid/>
        </w:rPr>
      </w:pPr>
      <w:r>
        <w:rPr>
          <w:rFonts w:hint="eastAsia"/>
          <w:snapToGrid/>
        </w:rPr>
        <w:tab/>
        <w:t xml:space="preserve">387.  </w:t>
      </w:r>
      <w:r>
        <w:rPr>
          <w:rFonts w:hint="eastAsia"/>
          <w:snapToGrid/>
        </w:rPr>
        <w:t>在高中教育中，用于改进质量的资源大体上花费在落实一项加强教育的划分和适应性的规划上。所有的高中都参加了这项规划。</w:t>
      </w:r>
    </w:p>
    <w:p w:rsidR="00000000" w:rsidRDefault="00000000">
      <w:pPr>
        <w:rPr>
          <w:rFonts w:hint="eastAsia"/>
          <w:snapToGrid/>
        </w:rPr>
      </w:pPr>
      <w:r>
        <w:rPr>
          <w:rFonts w:hint="eastAsia"/>
          <w:snapToGrid/>
        </w:rPr>
        <w:tab/>
        <w:t xml:space="preserve">388.  </w:t>
      </w:r>
      <w:r>
        <w:rPr>
          <w:rFonts w:hint="eastAsia"/>
          <w:snapToGrid/>
        </w:rPr>
        <w:t>目前，正在进行一项对改进教育质量的努力的评价，最后报告将在</w:t>
      </w:r>
      <w:r>
        <w:rPr>
          <w:rFonts w:hint="eastAsia"/>
          <w:snapToGrid/>
        </w:rPr>
        <w:t>2004</w:t>
      </w:r>
      <w:r>
        <w:rPr>
          <w:rFonts w:hint="eastAsia"/>
          <w:snapToGrid/>
        </w:rPr>
        <w:t>年</w:t>
      </w:r>
      <w:r>
        <w:rPr>
          <w:rFonts w:hint="eastAsia"/>
          <w:snapToGrid/>
        </w:rPr>
        <w:t>4</w:t>
      </w:r>
      <w:r>
        <w:rPr>
          <w:rFonts w:hint="eastAsia"/>
          <w:snapToGrid/>
        </w:rPr>
        <w:t>月提交。</w:t>
      </w:r>
    </w:p>
    <w:p w:rsidR="00000000" w:rsidRDefault="00000000">
      <w:pPr>
        <w:spacing w:after="240"/>
        <w:rPr>
          <w:rFonts w:hint="eastAsia"/>
          <w:snapToGrid/>
        </w:rPr>
      </w:pPr>
      <w:r>
        <w:rPr>
          <w:rFonts w:hint="eastAsia"/>
          <w:snapToGrid/>
        </w:rPr>
        <w:tab/>
        <w:t xml:space="preserve">389.  </w:t>
      </w:r>
      <w:r>
        <w:rPr>
          <w:rFonts w:hint="eastAsia"/>
          <w:snapToGrid/>
        </w:rPr>
        <w:t>改进质量的目标也通过在</w:t>
      </w:r>
      <w:r>
        <w:rPr>
          <w:rFonts w:hint="eastAsia"/>
          <w:snapToGrid/>
        </w:rPr>
        <w:t>2002</w:t>
      </w:r>
      <w:r>
        <w:rPr>
          <w:rFonts w:hint="eastAsia"/>
          <w:snapToGrid/>
        </w:rPr>
        <w:t>年开始的一项挪威基础教育，即小学、初中和高中的综合现代化规划表现出来了。除其他之外，规划小组在</w:t>
      </w:r>
      <w:r>
        <w:rPr>
          <w:rFonts w:hint="eastAsia"/>
          <w:snapToGrid/>
        </w:rPr>
        <w:t>2002</w:t>
      </w:r>
      <w:r>
        <w:rPr>
          <w:rFonts w:hint="eastAsia"/>
          <w:snapToGrid/>
        </w:rPr>
        <w:t>年提出了一项关于当前形势的状况报告，报告指出，在就所投放的资金提高学生的学习利益方面，挪威的学校具有显著的改进潜力。</w:t>
      </w:r>
    </w:p>
    <w:p w:rsidR="00000000" w:rsidRDefault="00000000">
      <w:pPr>
        <w:pStyle w:val="Heading5"/>
        <w:rPr>
          <w:rFonts w:hint="eastAsia"/>
          <w:snapToGrid/>
        </w:rPr>
      </w:pPr>
      <w:r>
        <w:rPr>
          <w:rFonts w:hint="eastAsia"/>
          <w:snapToGrid/>
        </w:rPr>
        <w:t>高中教育的改革</w:t>
      </w:r>
    </w:p>
    <w:p w:rsidR="00000000" w:rsidRDefault="00000000">
      <w:pPr>
        <w:rPr>
          <w:rFonts w:hint="eastAsia"/>
          <w:snapToGrid/>
        </w:rPr>
      </w:pPr>
      <w:r>
        <w:rPr>
          <w:rFonts w:hint="eastAsia"/>
          <w:snapToGrid/>
        </w:rPr>
        <w:tab/>
        <w:t xml:space="preserve">390.  </w:t>
      </w:r>
      <w:r>
        <w:rPr>
          <w:rFonts w:hint="eastAsia"/>
          <w:snapToGrid/>
        </w:rPr>
        <w:t>根据从</w:t>
      </w:r>
      <w:r>
        <w:rPr>
          <w:rFonts w:hint="eastAsia"/>
          <w:snapToGrid/>
        </w:rPr>
        <w:t>1994</w:t>
      </w:r>
      <w:r>
        <w:rPr>
          <w:rFonts w:hint="eastAsia"/>
          <w:snapToGrid/>
        </w:rPr>
        <w:t>年起推行的，称为</w:t>
      </w:r>
      <w:r>
        <w:rPr>
          <w:rFonts w:hint="eastAsia"/>
          <w:snapToGrid/>
        </w:rPr>
        <w:t>94</w:t>
      </w:r>
      <w:r>
        <w:rPr>
          <w:rFonts w:hint="eastAsia"/>
          <w:snapToGrid/>
        </w:rPr>
        <w:t>改革的高中教育的改革，全体</w:t>
      </w:r>
      <w:r>
        <w:rPr>
          <w:rFonts w:hint="eastAsia"/>
          <w:snapToGrid/>
        </w:rPr>
        <w:t>16</w:t>
      </w:r>
      <w:r>
        <w:rPr>
          <w:rFonts w:hint="eastAsia"/>
          <w:snapToGrid/>
        </w:rPr>
        <w:t>至</w:t>
      </w:r>
      <w:r>
        <w:rPr>
          <w:rFonts w:hint="eastAsia"/>
          <w:snapToGrid/>
        </w:rPr>
        <w:t>19</w:t>
      </w:r>
      <w:r>
        <w:rPr>
          <w:rFonts w:hint="eastAsia"/>
          <w:snapToGrid/>
        </w:rPr>
        <w:t>岁的青少年都享有由此取得高等教育资格、职业资格或较低水平资格的</w:t>
      </w:r>
      <w:r>
        <w:rPr>
          <w:rFonts w:hint="eastAsia"/>
          <w:snapToGrid/>
        </w:rPr>
        <w:t>3</w:t>
      </w:r>
      <w:r>
        <w:rPr>
          <w:rFonts w:hint="eastAsia"/>
          <w:snapToGrid/>
        </w:rPr>
        <w:t>年高中教育的法定权利。青少年有权在他们申请的三个基础课程之一中得到一个位置。选择职业教育的学生要取得进入大专院校的资格变得比以前容易了。</w:t>
      </w:r>
    </w:p>
    <w:p w:rsidR="00000000" w:rsidRDefault="00000000">
      <w:pPr>
        <w:rPr>
          <w:rFonts w:hint="eastAsia"/>
          <w:snapToGrid/>
        </w:rPr>
      </w:pPr>
      <w:r>
        <w:rPr>
          <w:rFonts w:hint="eastAsia"/>
          <w:snapToGrid/>
        </w:rPr>
        <w:tab/>
        <w:t xml:space="preserve">391.  </w:t>
      </w:r>
      <w:r>
        <w:rPr>
          <w:rFonts w:hint="eastAsia"/>
          <w:snapToGrid/>
        </w:rPr>
        <w:t>国家当局有法律责任对所有不上学或就业的</w:t>
      </w:r>
      <w:r>
        <w:rPr>
          <w:rFonts w:hint="eastAsia"/>
          <w:snapToGrid/>
        </w:rPr>
        <w:t>16</w:t>
      </w:r>
      <w:r>
        <w:rPr>
          <w:rFonts w:hint="eastAsia"/>
          <w:snapToGrid/>
        </w:rPr>
        <w:t>至</w:t>
      </w:r>
      <w:r>
        <w:rPr>
          <w:rFonts w:hint="eastAsia"/>
          <w:snapToGrid/>
        </w:rPr>
        <w:t>19</w:t>
      </w:r>
      <w:r>
        <w:rPr>
          <w:rFonts w:hint="eastAsia"/>
          <w:snapToGrid/>
        </w:rPr>
        <w:t>岁的青少年进行跟踪。拥有特殊教育权利的学生除了法律规定的</w:t>
      </w:r>
      <w:r>
        <w:rPr>
          <w:rFonts w:hint="eastAsia"/>
          <w:snapToGrid/>
        </w:rPr>
        <w:t>3</w:t>
      </w:r>
      <w:r>
        <w:rPr>
          <w:rFonts w:hint="eastAsia"/>
          <w:snapToGrid/>
        </w:rPr>
        <w:t>年以外，另外可以接受最多达</w:t>
      </w:r>
      <w:r>
        <w:rPr>
          <w:rFonts w:hint="eastAsia"/>
          <w:snapToGrid/>
        </w:rPr>
        <w:t>2</w:t>
      </w:r>
      <w:r>
        <w:rPr>
          <w:rFonts w:hint="eastAsia"/>
          <w:snapToGrid/>
        </w:rPr>
        <w:t>年的教育。</w:t>
      </w:r>
    </w:p>
    <w:p w:rsidR="00000000" w:rsidRDefault="00000000">
      <w:pPr>
        <w:rPr>
          <w:rFonts w:hint="eastAsia"/>
          <w:snapToGrid/>
        </w:rPr>
      </w:pPr>
      <w:r>
        <w:rPr>
          <w:rFonts w:hint="eastAsia"/>
          <w:snapToGrid/>
        </w:rPr>
        <w:tab/>
        <w:t xml:space="preserve">392.  </w:t>
      </w:r>
      <w:r>
        <w:rPr>
          <w:rFonts w:hint="eastAsia"/>
          <w:snapToGrid/>
        </w:rPr>
        <w:t>在全国各地扩大了高中教育，以便确保向所有青少年提供平等的教育服务。在高中的第一年，有</w:t>
      </w:r>
      <w:r>
        <w:rPr>
          <w:rFonts w:hint="eastAsia"/>
          <w:snapToGrid/>
        </w:rPr>
        <w:t>15</w:t>
      </w:r>
      <w:r>
        <w:rPr>
          <w:rFonts w:hint="eastAsia"/>
          <w:snapToGrid/>
        </w:rPr>
        <w:t>个不同的基础课程。专业的确定是在高级课程一和二，以及在工作地点的学徒培训时。职业教育是高中教育的一个组成部分，通常包括</w:t>
      </w:r>
      <w:r>
        <w:rPr>
          <w:rFonts w:hint="eastAsia"/>
          <w:snapToGrid/>
        </w:rPr>
        <w:t>2</w:t>
      </w:r>
      <w:r>
        <w:rPr>
          <w:rFonts w:hint="eastAsia"/>
          <w:snapToGrid/>
        </w:rPr>
        <w:t>年在学校学习，</w:t>
      </w:r>
      <w:r>
        <w:rPr>
          <w:rFonts w:hint="eastAsia"/>
          <w:snapToGrid/>
        </w:rPr>
        <w:t>1</w:t>
      </w:r>
      <w:r>
        <w:rPr>
          <w:rFonts w:hint="eastAsia"/>
          <w:snapToGrid/>
        </w:rPr>
        <w:t>年在工作地点接受学徒培训。当学徒培训与工作地点的价值创造相结合时，则可以延长</w:t>
      </w:r>
      <w:r>
        <w:rPr>
          <w:rFonts w:hint="eastAsia"/>
          <w:snapToGrid/>
        </w:rPr>
        <w:t>2</w:t>
      </w:r>
      <w:r>
        <w:rPr>
          <w:rFonts w:hint="eastAsia"/>
          <w:snapToGrid/>
        </w:rPr>
        <w:t>年多时间。</w:t>
      </w:r>
    </w:p>
    <w:p w:rsidR="00000000" w:rsidRDefault="00000000">
      <w:pPr>
        <w:rPr>
          <w:rFonts w:hint="eastAsia"/>
          <w:snapToGrid/>
          <w:spacing w:val="12"/>
        </w:rPr>
      </w:pPr>
      <w:r>
        <w:rPr>
          <w:rFonts w:hint="eastAsia"/>
          <w:snapToGrid/>
          <w:spacing w:val="12"/>
        </w:rPr>
        <w:tab/>
        <w:t xml:space="preserve">393.  </w:t>
      </w:r>
      <w:r>
        <w:rPr>
          <w:rFonts w:hint="eastAsia"/>
          <w:snapToGrid/>
          <w:spacing w:val="12"/>
        </w:rPr>
        <w:t>在</w:t>
      </w:r>
      <w:r>
        <w:rPr>
          <w:rFonts w:hint="eastAsia"/>
          <w:snapToGrid/>
          <w:spacing w:val="12"/>
        </w:rPr>
        <w:t>2001</w:t>
      </w:r>
      <w:r>
        <w:rPr>
          <w:rFonts w:hint="eastAsia"/>
          <w:snapToGrid/>
          <w:spacing w:val="12"/>
        </w:rPr>
        <w:t>至</w:t>
      </w:r>
      <w:r>
        <w:rPr>
          <w:rFonts w:hint="eastAsia"/>
          <w:snapToGrid/>
          <w:spacing w:val="12"/>
        </w:rPr>
        <w:t>2002</w:t>
      </w:r>
      <w:r>
        <w:rPr>
          <w:rFonts w:hint="eastAsia"/>
          <w:snapToGrid/>
          <w:spacing w:val="12"/>
        </w:rPr>
        <w:t>学年，全部</w:t>
      </w:r>
      <w:r>
        <w:rPr>
          <w:rFonts w:hint="eastAsia"/>
          <w:snapToGrid/>
          <w:spacing w:val="12"/>
        </w:rPr>
        <w:t>16</w:t>
      </w:r>
      <w:r>
        <w:rPr>
          <w:rFonts w:hint="eastAsia"/>
          <w:snapToGrid/>
          <w:spacing w:val="12"/>
        </w:rPr>
        <w:t>岁的青少年中有</w:t>
      </w:r>
      <w:r>
        <w:rPr>
          <w:snapToGrid/>
          <w:spacing w:val="12"/>
        </w:rPr>
        <w:t>95%</w:t>
      </w:r>
      <w:r>
        <w:rPr>
          <w:rFonts w:hint="eastAsia"/>
          <w:snapToGrid/>
          <w:spacing w:val="12"/>
        </w:rPr>
        <w:t>在接受高中教育；</w:t>
      </w:r>
      <w:r>
        <w:rPr>
          <w:rFonts w:hint="eastAsia"/>
          <w:spacing w:val="12"/>
        </w:rPr>
        <w:t>全部</w:t>
      </w:r>
      <w:r>
        <w:rPr>
          <w:rFonts w:hint="eastAsia"/>
          <w:spacing w:val="12"/>
        </w:rPr>
        <w:t>18</w:t>
      </w:r>
      <w:r>
        <w:rPr>
          <w:rFonts w:hint="eastAsia"/>
          <w:spacing w:val="12"/>
        </w:rPr>
        <w:t>岁的青少年中则有</w:t>
      </w:r>
      <w:r>
        <w:rPr>
          <w:rFonts w:hint="eastAsia"/>
          <w:spacing w:val="12"/>
        </w:rPr>
        <w:t>82</w:t>
      </w:r>
      <w:r>
        <w:rPr>
          <w:spacing w:val="12"/>
        </w:rPr>
        <w:t>%</w:t>
      </w:r>
      <w:r>
        <w:rPr>
          <w:rFonts w:hint="eastAsia"/>
          <w:spacing w:val="12"/>
        </w:rPr>
        <w:t>。</w:t>
      </w:r>
      <w:r>
        <w:rPr>
          <w:rFonts w:hint="eastAsia"/>
          <w:spacing w:val="12"/>
        </w:rPr>
        <w:t>1995</w:t>
      </w:r>
      <w:r>
        <w:rPr>
          <w:rFonts w:hint="eastAsia"/>
          <w:spacing w:val="12"/>
        </w:rPr>
        <w:t>年的相应人数则是</w:t>
      </w:r>
      <w:r>
        <w:rPr>
          <w:spacing w:val="12"/>
        </w:rPr>
        <w:t>94.1%</w:t>
      </w:r>
      <w:r>
        <w:rPr>
          <w:rFonts w:hint="eastAsia"/>
          <w:spacing w:val="12"/>
        </w:rPr>
        <w:t>和</w:t>
      </w:r>
      <w:r>
        <w:rPr>
          <w:spacing w:val="12"/>
        </w:rPr>
        <w:t>83.6%</w:t>
      </w:r>
      <w:r>
        <w:rPr>
          <w:rFonts w:hint="eastAsia"/>
          <w:spacing w:val="12"/>
        </w:rPr>
        <w:t>。跟踪服务</w:t>
      </w:r>
      <w:r>
        <w:rPr>
          <w:rFonts w:hint="eastAsia"/>
          <w:spacing w:val="12"/>
        </w:rPr>
        <w:t>(</w:t>
      </w:r>
      <w:r>
        <w:rPr>
          <w:rFonts w:hint="eastAsia"/>
          <w:spacing w:val="12"/>
        </w:rPr>
        <w:t>见下文</w:t>
      </w:r>
      <w:r>
        <w:rPr>
          <w:rFonts w:hint="eastAsia"/>
          <w:spacing w:val="12"/>
        </w:rPr>
        <w:t>)</w:t>
      </w:r>
      <w:r>
        <w:rPr>
          <w:rFonts w:hint="eastAsia"/>
          <w:spacing w:val="12"/>
        </w:rPr>
        <w:t>负责那些在初中学习之后不申请高中教育，或没有完成教育就辍学的学</w:t>
      </w:r>
      <w:r>
        <w:rPr>
          <w:rFonts w:hint="eastAsia"/>
          <w:snapToGrid/>
          <w:spacing w:val="12"/>
        </w:rPr>
        <w:t>生。</w:t>
      </w:r>
    </w:p>
    <w:p w:rsidR="00000000" w:rsidRDefault="00000000">
      <w:pPr>
        <w:rPr>
          <w:rFonts w:hint="eastAsia"/>
          <w:snapToGrid/>
        </w:rPr>
      </w:pPr>
      <w:r>
        <w:rPr>
          <w:rFonts w:hint="eastAsia"/>
          <w:snapToGrid/>
        </w:rPr>
        <w:tab/>
        <w:t xml:space="preserve">394.  </w:t>
      </w:r>
      <w:r>
        <w:rPr>
          <w:rFonts w:hint="eastAsia"/>
          <w:snapToGrid/>
        </w:rPr>
        <w:t>较小比例的少数语言学生完成他们的高中教育。</w:t>
      </w:r>
      <w:r>
        <w:rPr>
          <w:rFonts w:hint="eastAsia"/>
          <w:snapToGrid/>
        </w:rPr>
        <w:t>1999</w:t>
      </w:r>
      <w:r>
        <w:rPr>
          <w:rFonts w:hint="eastAsia"/>
          <w:snapToGrid/>
        </w:rPr>
        <w:t>年，第一代少数语言学生中，只有</w:t>
      </w:r>
      <w:r>
        <w:rPr>
          <w:rFonts w:hint="eastAsia"/>
          <w:snapToGrid/>
        </w:rPr>
        <w:t>39%</w:t>
      </w:r>
      <w:r>
        <w:rPr>
          <w:rFonts w:hint="eastAsia"/>
          <w:snapToGrid/>
        </w:rPr>
        <w:t>完成了课程并通过高中考试，而相应的多数语言学生的人数则是</w:t>
      </w:r>
      <w:r>
        <w:rPr>
          <w:rFonts w:hint="eastAsia"/>
          <w:snapToGrid/>
        </w:rPr>
        <w:t>76</w:t>
      </w:r>
      <w:r>
        <w:rPr>
          <w:snapToGrid/>
        </w:rPr>
        <w:t>%</w:t>
      </w:r>
      <w:r>
        <w:rPr>
          <w:rFonts w:hint="eastAsia"/>
          <w:snapToGrid/>
        </w:rPr>
        <w:t>。</w:t>
      </w:r>
    </w:p>
    <w:p w:rsidR="00000000" w:rsidRDefault="00000000">
      <w:pPr>
        <w:rPr>
          <w:rFonts w:hint="eastAsia"/>
          <w:snapToGrid/>
        </w:rPr>
      </w:pPr>
      <w:r>
        <w:rPr>
          <w:rFonts w:hint="eastAsia"/>
          <w:snapToGrid/>
        </w:rPr>
        <w:tab/>
        <w:t xml:space="preserve">395.  </w:t>
      </w:r>
      <w:r>
        <w:rPr>
          <w:rFonts w:hint="eastAsia"/>
          <w:snapToGrid/>
        </w:rPr>
        <w:t>在</w:t>
      </w:r>
      <w:r>
        <w:rPr>
          <w:rFonts w:hint="eastAsia"/>
          <w:snapToGrid/>
        </w:rPr>
        <w:t>2001</w:t>
      </w:r>
      <w:r>
        <w:rPr>
          <w:rFonts w:hint="eastAsia"/>
          <w:snapToGrid/>
        </w:rPr>
        <w:t>至</w:t>
      </w:r>
      <w:r>
        <w:rPr>
          <w:rFonts w:hint="eastAsia"/>
          <w:snapToGrid/>
        </w:rPr>
        <w:t>2002</w:t>
      </w:r>
      <w:r>
        <w:rPr>
          <w:rFonts w:hint="eastAsia"/>
          <w:snapToGrid/>
        </w:rPr>
        <w:t>年期间，</w:t>
      </w:r>
      <w:r>
        <w:rPr>
          <w:snapToGrid/>
        </w:rPr>
        <w:t>29,680</w:t>
      </w:r>
      <w:r>
        <w:rPr>
          <w:rFonts w:hint="eastAsia"/>
          <w:snapToGrid/>
        </w:rPr>
        <w:t>名学生有学徒合同。</w:t>
      </w:r>
      <w:r>
        <w:rPr>
          <w:rFonts w:hint="eastAsia"/>
          <w:snapToGrid/>
        </w:rPr>
        <w:t>571</w:t>
      </w:r>
      <w:r>
        <w:rPr>
          <w:rFonts w:hint="eastAsia"/>
          <w:snapToGrid/>
        </w:rPr>
        <w:t>名学生在学校接受实用职业培训，因为没有足够的学徒地点。</w:t>
      </w:r>
    </w:p>
    <w:p w:rsidR="00000000" w:rsidRDefault="00000000">
      <w:pPr>
        <w:spacing w:after="240"/>
        <w:rPr>
          <w:rFonts w:hint="eastAsia"/>
          <w:snapToGrid/>
        </w:rPr>
      </w:pPr>
      <w:r>
        <w:rPr>
          <w:rFonts w:hint="eastAsia"/>
          <w:snapToGrid/>
        </w:rPr>
        <w:tab/>
        <w:t xml:space="preserve">396.  </w:t>
      </w:r>
      <w:r>
        <w:rPr>
          <w:rFonts w:hint="eastAsia"/>
          <w:snapToGrid/>
        </w:rPr>
        <w:t>联系</w:t>
      </w:r>
      <w:r>
        <w:rPr>
          <w:rFonts w:hint="eastAsia"/>
          <w:snapToGrid/>
        </w:rPr>
        <w:t>94</w:t>
      </w:r>
      <w:r>
        <w:rPr>
          <w:rFonts w:hint="eastAsia"/>
          <w:snapToGrid/>
        </w:rPr>
        <w:t>改革，建立了一种法定服务部门性质的跟踪服务，这是由县当局为那些有权接受高中教育但是既在学校里没有位置也没有长期职业的青少年经办的。该跟踪服务必须确保目的群体中的所有青少年都收到关于教育、工作或某种其他职业的机会的提议。这种提议的基本意图是由此取得高等教育资格、职业资格或较低水平的资格。对</w:t>
      </w:r>
      <w:r>
        <w:rPr>
          <w:rFonts w:hint="eastAsia"/>
          <w:snapToGrid/>
        </w:rPr>
        <w:t>94</w:t>
      </w:r>
      <w:r>
        <w:rPr>
          <w:rFonts w:hint="eastAsia"/>
          <w:snapToGrid/>
        </w:rPr>
        <w:t>改革的一项评价表明，这种跟踪服务通常发挥良好的职能。这项服务推动了人们将注意力集中于辍学问题，并且确保学校作出最大的努力防止学生辍学。政府通过《消除贫困行动纲领》，推出了一个三年规划来进一步发展跟踪服务，以防止青少年从高中教育辍学。</w:t>
      </w:r>
    </w:p>
    <w:p w:rsidR="00000000" w:rsidRDefault="00000000">
      <w:pPr>
        <w:pStyle w:val="Heading5"/>
        <w:rPr>
          <w:rFonts w:hint="eastAsia"/>
          <w:snapToGrid/>
        </w:rPr>
      </w:pPr>
      <w:r>
        <w:rPr>
          <w:rFonts w:hint="eastAsia"/>
          <w:snapToGrid/>
        </w:rPr>
        <w:t>高等教育</w:t>
      </w:r>
    </w:p>
    <w:p w:rsidR="00000000" w:rsidRDefault="00000000">
      <w:pPr>
        <w:rPr>
          <w:rFonts w:hint="eastAsia"/>
          <w:snapToGrid/>
        </w:rPr>
      </w:pPr>
      <w:r>
        <w:rPr>
          <w:rFonts w:hint="eastAsia"/>
          <w:snapToGrid/>
        </w:rPr>
        <w:tab/>
        <w:t xml:space="preserve">397.  </w:t>
      </w:r>
      <w:r>
        <w:rPr>
          <w:rFonts w:hint="eastAsia"/>
          <w:snapToGrid/>
        </w:rPr>
        <w:t>高等教育包括大专院校的教育。通常是基于</w:t>
      </w:r>
      <w:r>
        <w:rPr>
          <w:rFonts w:hint="eastAsia"/>
          <w:snapToGrid/>
        </w:rPr>
        <w:t>3</w:t>
      </w:r>
      <w:r>
        <w:rPr>
          <w:rFonts w:hint="eastAsia"/>
          <w:snapToGrid/>
        </w:rPr>
        <w:t>年高中教育之后的一场考试，但是从</w:t>
      </w:r>
      <w:r>
        <w:rPr>
          <w:rFonts w:hint="eastAsia"/>
          <w:snapToGrid/>
        </w:rPr>
        <w:t>2001</w:t>
      </w:r>
      <w:r>
        <w:rPr>
          <w:rFonts w:hint="eastAsia"/>
          <w:snapToGrid/>
        </w:rPr>
        <w:t>年秋季开始，</w:t>
      </w:r>
      <w:r>
        <w:rPr>
          <w:rFonts w:hint="eastAsia"/>
          <w:snapToGrid/>
        </w:rPr>
        <w:t>25</w:t>
      </w:r>
      <w:r>
        <w:rPr>
          <w:rFonts w:hint="eastAsia"/>
          <w:snapToGrid/>
        </w:rPr>
        <w:t>岁以上的人可以基于全部资格</w:t>
      </w:r>
      <w:r>
        <w:rPr>
          <w:rFonts w:hint="eastAsia"/>
          <w:snapToGrid/>
        </w:rPr>
        <w:t>(</w:t>
      </w:r>
      <w:r>
        <w:rPr>
          <w:rFonts w:hint="eastAsia"/>
          <w:snapToGrid/>
        </w:rPr>
        <w:t>正式的和非正式的</w:t>
      </w:r>
      <w:r>
        <w:rPr>
          <w:rFonts w:hint="eastAsia"/>
          <w:snapToGrid/>
        </w:rPr>
        <w:t>)</w:t>
      </w:r>
      <w:r>
        <w:rPr>
          <w:rFonts w:hint="eastAsia"/>
          <w:snapToGrid/>
        </w:rPr>
        <w:t>来申请高等教育，亦即基于他们通过教育、有偿工作和志愿工作等所获得的全部知识、技能和经验。每一个院校自行决定如何对全部资格进行评估，以及所申请的学习课程需要那些资格。在</w:t>
      </w:r>
      <w:r>
        <w:rPr>
          <w:rFonts w:hint="eastAsia"/>
          <w:snapToGrid/>
        </w:rPr>
        <w:t>2002</w:t>
      </w:r>
      <w:r>
        <w:rPr>
          <w:rFonts w:hint="eastAsia"/>
          <w:snapToGrid/>
        </w:rPr>
        <w:t>年秋季，根据全部资格向大约</w:t>
      </w:r>
      <w:r>
        <w:rPr>
          <w:snapToGrid/>
        </w:rPr>
        <w:t>2,700</w:t>
      </w:r>
      <w:r>
        <w:rPr>
          <w:rFonts w:hint="eastAsia"/>
          <w:snapToGrid/>
        </w:rPr>
        <w:t>名学生发出了录取通知。</w:t>
      </w:r>
    </w:p>
    <w:p w:rsidR="00000000" w:rsidRDefault="00000000">
      <w:pPr>
        <w:spacing w:after="240"/>
        <w:rPr>
          <w:rFonts w:hint="eastAsia"/>
          <w:snapToGrid/>
        </w:rPr>
      </w:pPr>
      <w:r>
        <w:rPr>
          <w:rFonts w:hint="eastAsia"/>
          <w:snapToGrid/>
        </w:rPr>
        <w:tab/>
        <w:t xml:space="preserve">398.  </w:t>
      </w:r>
      <w:r>
        <w:rPr>
          <w:rFonts w:hint="eastAsia"/>
          <w:snapToGrid/>
        </w:rPr>
        <w:t>大部分高等院校都是国家经办的，但是它们享有高度的专业和行政管理独立性。</w:t>
      </w:r>
      <w:r>
        <w:rPr>
          <w:rFonts w:hint="eastAsia"/>
          <w:snapToGrid/>
        </w:rPr>
        <w:t>38</w:t>
      </w:r>
      <w:r>
        <w:rPr>
          <w:rFonts w:hint="eastAsia"/>
          <w:snapToGrid/>
        </w:rPr>
        <w:t>家国立高等院校满足了</w:t>
      </w:r>
      <w:r>
        <w:rPr>
          <w:rFonts w:hint="eastAsia"/>
          <w:snapToGrid/>
        </w:rPr>
        <w:t>88%</w:t>
      </w:r>
      <w:r>
        <w:rPr>
          <w:rFonts w:hint="eastAsia"/>
          <w:snapToGrid/>
        </w:rPr>
        <w:t>的学生的需要。另有</w:t>
      </w:r>
      <w:r>
        <w:rPr>
          <w:rFonts w:hint="eastAsia"/>
          <w:snapToGrid/>
        </w:rPr>
        <w:t>22</w:t>
      </w:r>
      <w:r>
        <w:rPr>
          <w:rFonts w:hint="eastAsia"/>
          <w:snapToGrid/>
        </w:rPr>
        <w:t>家私立院校，是根据《私立高等教育法》获得批准的。</w:t>
      </w:r>
    </w:p>
    <w:p w:rsidR="00000000" w:rsidRDefault="00000000">
      <w:pPr>
        <w:pStyle w:val="Heading5"/>
        <w:rPr>
          <w:rFonts w:hint="eastAsia"/>
          <w:snapToGrid/>
        </w:rPr>
      </w:pPr>
      <w:r>
        <w:rPr>
          <w:rFonts w:hint="eastAsia"/>
          <w:snapToGrid/>
        </w:rPr>
        <w:t>质量改革</w:t>
      </w:r>
      <w:r>
        <w:rPr>
          <w:rFonts w:eastAsia="SimSun" w:hint="eastAsia"/>
          <w:snapToGrid/>
          <w:spacing w:val="-50"/>
        </w:rPr>
        <w:t>―</w:t>
      </w:r>
      <w:r>
        <w:rPr>
          <w:rFonts w:eastAsia="SimSun" w:hint="eastAsia"/>
          <w:snapToGrid/>
        </w:rPr>
        <w:t>―</w:t>
      </w:r>
      <w:r>
        <w:rPr>
          <w:rFonts w:hint="eastAsia"/>
          <w:snapToGrid/>
        </w:rPr>
        <w:t>挪威的高等教育改革</w:t>
      </w:r>
    </w:p>
    <w:p w:rsidR="00000000" w:rsidRDefault="00000000">
      <w:pPr>
        <w:rPr>
          <w:rFonts w:hint="eastAsia"/>
          <w:snapToGrid/>
        </w:rPr>
      </w:pPr>
      <w:r>
        <w:rPr>
          <w:rFonts w:hint="eastAsia"/>
          <w:snapToGrid/>
        </w:rPr>
        <w:tab/>
        <w:t>399.</w:t>
      </w:r>
      <w:r>
        <w:rPr>
          <w:snapToGrid/>
        </w:rPr>
        <w:t xml:space="preserve">  </w:t>
      </w:r>
      <w:r>
        <w:rPr>
          <w:rFonts w:hint="eastAsia"/>
          <w:snapToGrid/>
        </w:rPr>
        <w:t>2001</w:t>
      </w:r>
      <w:r>
        <w:rPr>
          <w:rFonts w:hint="eastAsia"/>
          <w:snapToGrid/>
        </w:rPr>
        <w:t>年</w:t>
      </w:r>
      <w:r>
        <w:rPr>
          <w:rFonts w:hint="eastAsia"/>
          <w:snapToGrid/>
        </w:rPr>
        <w:t>6</w:t>
      </w:r>
      <w:r>
        <w:rPr>
          <w:rFonts w:hint="eastAsia"/>
          <w:snapToGrid/>
        </w:rPr>
        <w:t>月，挪威议会通过了一项关于全面改革挪威的高等教育的决议</w:t>
      </w:r>
      <w:r>
        <w:rPr>
          <w:rFonts w:hint="eastAsia"/>
          <w:snapToGrid/>
        </w:rPr>
        <w:t>(</w:t>
      </w:r>
      <w:r>
        <w:rPr>
          <w:rFonts w:hint="eastAsia"/>
          <w:snapToGrid/>
        </w:rPr>
        <w:t>质量改革</w:t>
      </w:r>
      <w:r>
        <w:rPr>
          <w:rFonts w:hint="eastAsia"/>
          <w:snapToGrid/>
        </w:rPr>
        <w:t>)</w:t>
      </w:r>
      <w:r>
        <w:rPr>
          <w:rFonts w:hint="eastAsia"/>
          <w:snapToGrid/>
        </w:rPr>
        <w:t>。各教育机构至迟必须在</w:t>
      </w:r>
      <w:r>
        <w:rPr>
          <w:rFonts w:hint="eastAsia"/>
          <w:snapToGrid/>
        </w:rPr>
        <w:t>2003</w:t>
      </w:r>
      <w:r>
        <w:rPr>
          <w:rFonts w:hint="eastAsia"/>
          <w:snapToGrid/>
        </w:rPr>
        <w:t>至</w:t>
      </w:r>
      <w:r>
        <w:rPr>
          <w:rFonts w:hint="eastAsia"/>
          <w:snapToGrid/>
        </w:rPr>
        <w:t>2004</w:t>
      </w:r>
      <w:r>
        <w:rPr>
          <w:rFonts w:hint="eastAsia"/>
          <w:snapToGrid/>
        </w:rPr>
        <w:t>学年初落实这项改革。请参阅小册子《质量改革》</w:t>
      </w:r>
      <w:r>
        <w:rPr>
          <w:rFonts w:hint="eastAsia"/>
          <w:snapToGrid/>
        </w:rPr>
        <w:t>(</w:t>
      </w:r>
      <w:r>
        <w:rPr>
          <w:rFonts w:hint="eastAsia"/>
          <w:snapToGrid/>
        </w:rPr>
        <w:t>附录</w:t>
      </w:r>
      <w:r>
        <w:rPr>
          <w:rFonts w:hint="eastAsia"/>
          <w:snapToGrid/>
        </w:rPr>
        <w:t>32)</w:t>
      </w:r>
      <w:r>
        <w:rPr>
          <w:rFonts w:hint="eastAsia"/>
          <w:snapToGrid/>
        </w:rPr>
        <w:t>。</w:t>
      </w:r>
    </w:p>
    <w:p w:rsidR="00000000" w:rsidRDefault="00000000">
      <w:pPr>
        <w:rPr>
          <w:rFonts w:hint="eastAsia"/>
          <w:snapToGrid/>
        </w:rPr>
      </w:pPr>
      <w:r>
        <w:rPr>
          <w:rFonts w:hint="eastAsia"/>
          <w:snapToGrid/>
        </w:rPr>
        <w:tab/>
        <w:t xml:space="preserve">400.  </w:t>
      </w:r>
      <w:r>
        <w:rPr>
          <w:rFonts w:hint="eastAsia"/>
          <w:snapToGrid/>
        </w:rPr>
        <w:t>质量改革的目标是改进教育和研究质量，提高教育密度，以及加强国际化的程度。</w:t>
      </w:r>
    </w:p>
    <w:p w:rsidR="00000000" w:rsidRDefault="00000000">
      <w:pPr>
        <w:rPr>
          <w:rFonts w:hint="eastAsia"/>
          <w:snapToGrid/>
        </w:rPr>
      </w:pPr>
      <w:r>
        <w:rPr>
          <w:rFonts w:hint="eastAsia"/>
          <w:snapToGrid/>
        </w:rPr>
        <w:tab/>
        <w:t xml:space="preserve">401.  </w:t>
      </w:r>
      <w:r>
        <w:rPr>
          <w:rFonts w:hint="eastAsia"/>
          <w:snapToGrid/>
        </w:rPr>
        <w:t>学生们将有权更好利用学年、有约束力的学习计划和改进了的指导。在此同时，高等教育的供资将有改善，进展将予奖励。各院校将有大得多的自由组织它们自己的活动，但是也将对它们取得的结果承担更多的责任。</w:t>
      </w:r>
    </w:p>
    <w:p w:rsidR="00000000" w:rsidRDefault="00000000">
      <w:pPr>
        <w:rPr>
          <w:rFonts w:hint="eastAsia"/>
          <w:snapToGrid/>
        </w:rPr>
      </w:pPr>
      <w:r>
        <w:rPr>
          <w:rFonts w:hint="eastAsia"/>
          <w:snapToGrid/>
        </w:rPr>
        <w:tab/>
        <w:t xml:space="preserve">402.  </w:t>
      </w:r>
      <w:r>
        <w:rPr>
          <w:rFonts w:hint="eastAsia"/>
          <w:snapToGrid/>
        </w:rPr>
        <w:t>采用新的学位结构是质量改革的一个重要部分。</w:t>
      </w:r>
      <w:r>
        <w:rPr>
          <w:rFonts w:hint="eastAsia"/>
          <w:snapToGrid/>
        </w:rPr>
        <w:t>3</w:t>
      </w:r>
      <w:r>
        <w:rPr>
          <w:rFonts w:hint="eastAsia"/>
          <w:snapToGrid/>
        </w:rPr>
        <w:t>年制的学士学位</w:t>
      </w:r>
      <w:r>
        <w:rPr>
          <w:rFonts w:hint="eastAsia"/>
          <w:snapToGrid/>
        </w:rPr>
        <w:t>(</w:t>
      </w:r>
      <w:r>
        <w:rPr>
          <w:rFonts w:hint="eastAsia"/>
          <w:snapToGrid/>
        </w:rPr>
        <w:t>较低学位</w:t>
      </w:r>
      <w:r>
        <w:rPr>
          <w:rFonts w:hint="eastAsia"/>
          <w:snapToGrid/>
        </w:rPr>
        <w:t>)</w:t>
      </w:r>
      <w:r>
        <w:rPr>
          <w:rFonts w:hint="eastAsia"/>
          <w:snapToGrid/>
        </w:rPr>
        <w:t>和</w:t>
      </w:r>
      <w:r>
        <w:rPr>
          <w:rFonts w:hint="eastAsia"/>
          <w:snapToGrid/>
        </w:rPr>
        <w:t>2</w:t>
      </w:r>
      <w:r>
        <w:rPr>
          <w:rFonts w:hint="eastAsia"/>
          <w:snapToGrid/>
        </w:rPr>
        <w:t>年制的硕士学位将取代大部分从前的学位和专业资格。某些学科，如医学、心理学、兽医学、神学以及普通教师培训</w:t>
      </w:r>
      <w:r>
        <w:rPr>
          <w:rFonts w:hint="eastAsia"/>
          <w:snapToGrid/>
        </w:rPr>
        <w:t>(</w:t>
      </w:r>
      <w:r>
        <w:rPr>
          <w:rFonts w:hint="eastAsia"/>
          <w:snapToGrid/>
        </w:rPr>
        <w:t>小学和初中任教资格</w:t>
      </w:r>
      <w:r>
        <w:rPr>
          <w:rFonts w:hint="eastAsia"/>
          <w:snapToGrid/>
        </w:rPr>
        <w:t>)</w:t>
      </w:r>
      <w:r>
        <w:rPr>
          <w:rFonts w:hint="eastAsia"/>
          <w:snapToGrid/>
        </w:rPr>
        <w:t>不受新的学位结构管辖。</w:t>
      </w:r>
    </w:p>
    <w:p w:rsidR="00000000" w:rsidRDefault="00000000">
      <w:pPr>
        <w:rPr>
          <w:rFonts w:hint="eastAsia"/>
          <w:snapToGrid/>
        </w:rPr>
      </w:pPr>
      <w:r>
        <w:rPr>
          <w:rFonts w:hint="eastAsia"/>
          <w:snapToGrid/>
        </w:rPr>
        <w:tab/>
        <w:t xml:space="preserve">403.  </w:t>
      </w:r>
      <w:r>
        <w:rPr>
          <w:rFonts w:hint="eastAsia"/>
          <w:snapToGrid/>
        </w:rPr>
        <w:t>虽然不要求私立院校与国立院校一样采用这项改革，但是它们大部分都选择了这样做。</w:t>
      </w:r>
    </w:p>
    <w:p w:rsidR="00000000" w:rsidRDefault="00000000">
      <w:pPr>
        <w:spacing w:after="240"/>
        <w:rPr>
          <w:rFonts w:hint="eastAsia"/>
          <w:snapToGrid/>
        </w:rPr>
      </w:pPr>
      <w:r>
        <w:rPr>
          <w:rFonts w:hint="eastAsia"/>
          <w:snapToGrid/>
        </w:rPr>
        <w:tab/>
        <w:t xml:space="preserve">404.  </w:t>
      </w:r>
      <w:r>
        <w:rPr>
          <w:rFonts w:hint="eastAsia"/>
          <w:snapToGrid/>
        </w:rPr>
        <w:t>为了方便跨国境流动，使得教育更加平等，正在对欧洲的全部高等教育进行协调</w:t>
      </w:r>
      <w:r>
        <w:rPr>
          <w:rFonts w:hint="eastAsia"/>
          <w:snapToGrid/>
        </w:rPr>
        <w:t>(</w:t>
      </w:r>
      <w:r>
        <w:rPr>
          <w:rFonts w:hint="eastAsia"/>
          <w:snapToGrid/>
        </w:rPr>
        <w:t>波洛尼亚进程</w:t>
      </w:r>
      <w:r>
        <w:rPr>
          <w:rFonts w:hint="eastAsia"/>
          <w:snapToGrid/>
        </w:rPr>
        <w:t>)</w:t>
      </w:r>
      <w:r>
        <w:rPr>
          <w:rFonts w:hint="eastAsia"/>
          <w:snapToGrid/>
        </w:rPr>
        <w:t>，正在进行工作，增加学生交流人数，并且发展受到国际承认的质量保证制度。挪威的质量改革使得它成了这一进程中的首要国家之一。</w:t>
      </w:r>
    </w:p>
    <w:p w:rsidR="00000000" w:rsidRDefault="00000000">
      <w:pPr>
        <w:pStyle w:val="Heading5"/>
        <w:rPr>
          <w:rFonts w:hint="eastAsia"/>
          <w:snapToGrid/>
        </w:rPr>
      </w:pPr>
      <w:r>
        <w:rPr>
          <w:rFonts w:hint="eastAsia"/>
          <w:snapToGrid/>
        </w:rPr>
        <w:t>国</w:t>
      </w:r>
      <w:r>
        <w:rPr>
          <w:rFonts w:hint="eastAsia"/>
          <w:snapToGrid/>
        </w:rPr>
        <w:t xml:space="preserve"> </w:t>
      </w:r>
      <w:r>
        <w:rPr>
          <w:rFonts w:hint="eastAsia"/>
          <w:snapToGrid/>
        </w:rPr>
        <w:t>际</w:t>
      </w:r>
      <w:r>
        <w:rPr>
          <w:rFonts w:hint="eastAsia"/>
          <w:snapToGrid/>
        </w:rPr>
        <w:t xml:space="preserve"> </w:t>
      </w:r>
      <w:r>
        <w:rPr>
          <w:rFonts w:hint="eastAsia"/>
          <w:snapToGrid/>
        </w:rPr>
        <w:t>化</w:t>
      </w:r>
    </w:p>
    <w:p w:rsidR="00000000" w:rsidRDefault="00000000">
      <w:pPr>
        <w:rPr>
          <w:rFonts w:hint="eastAsia"/>
          <w:snapToGrid/>
        </w:rPr>
      </w:pPr>
      <w:r>
        <w:rPr>
          <w:rFonts w:hint="eastAsia"/>
          <w:snapToGrid/>
        </w:rPr>
        <w:tab/>
        <w:t xml:space="preserve">405.  </w:t>
      </w:r>
      <w:r>
        <w:rPr>
          <w:rFonts w:hint="eastAsia"/>
          <w:snapToGrid/>
        </w:rPr>
        <w:t>挪威的大专院校通过确保学生们充分参与国际知识交流，正在保证和发展挪威高等教育的质量。教育的国际方面提高和扩展了文化、社会和语言的理解，并且向学生个人提供了独特的经验。</w:t>
      </w:r>
    </w:p>
    <w:p w:rsidR="00000000" w:rsidRDefault="00000000">
      <w:pPr>
        <w:spacing w:after="240"/>
        <w:rPr>
          <w:rFonts w:hint="eastAsia"/>
          <w:snapToGrid/>
        </w:rPr>
      </w:pPr>
      <w:r>
        <w:rPr>
          <w:rFonts w:hint="eastAsia"/>
          <w:snapToGrid/>
        </w:rPr>
        <w:tab/>
        <w:t xml:space="preserve">406.  </w:t>
      </w:r>
      <w:r>
        <w:rPr>
          <w:rFonts w:hint="eastAsia"/>
          <w:snapToGrid/>
        </w:rPr>
        <w:t>质量改革的意图是帮助确保大专院校给予学生一段在国外学习的时间，作为他们学位课程的一部分，增加他们参与国际方案、增加他们利用诸如苏格拉底</w:t>
      </w:r>
      <w:r>
        <w:rPr>
          <w:rFonts w:hint="eastAsia"/>
          <w:snapToGrid/>
        </w:rPr>
        <w:t>/</w:t>
      </w:r>
      <w:r>
        <w:rPr>
          <w:rFonts w:hint="eastAsia"/>
          <w:snapToGrid/>
        </w:rPr>
        <w:t>伊莱斯谟、</w:t>
      </w:r>
      <w:r>
        <w:rPr>
          <w:snapToGrid/>
        </w:rPr>
        <w:t>Nordplus</w:t>
      </w:r>
      <w:r>
        <w:rPr>
          <w:rFonts w:hint="eastAsia"/>
          <w:snapToGrid/>
        </w:rPr>
        <w:t>等协议以及挪威与外国教育机构的双边协议，促进更多的与第三世界国家的学生交流，让更多的外国学生到挪威来，增加用英语的教学，以便在大专院校发展国际学生环境，以及签发文凭附录，以方便转学到国外教育机构。</w:t>
      </w:r>
    </w:p>
    <w:p w:rsidR="00000000" w:rsidRDefault="00000000">
      <w:pPr>
        <w:pStyle w:val="Heading5"/>
        <w:rPr>
          <w:rFonts w:hint="eastAsia"/>
          <w:snapToGrid/>
        </w:rPr>
      </w:pPr>
      <w:r>
        <w:rPr>
          <w:rFonts w:hint="eastAsia"/>
          <w:snapToGrid/>
        </w:rPr>
        <w:t>质量保证与外国资格的承认</w:t>
      </w:r>
    </w:p>
    <w:p w:rsidR="00000000" w:rsidRDefault="00000000">
      <w:pPr>
        <w:rPr>
          <w:rFonts w:hint="eastAsia"/>
          <w:snapToGrid/>
        </w:rPr>
      </w:pPr>
      <w:r>
        <w:rPr>
          <w:rFonts w:hint="eastAsia"/>
          <w:snapToGrid/>
        </w:rPr>
        <w:tab/>
        <w:t>407.</w:t>
      </w:r>
      <w:r>
        <w:rPr>
          <w:snapToGrid/>
        </w:rPr>
        <w:t xml:space="preserve">  </w:t>
      </w:r>
      <w:r>
        <w:rPr>
          <w:rFonts w:hint="eastAsia"/>
          <w:snapToGrid/>
        </w:rPr>
        <w:t>2003</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建立了一个独立的政府机构，称为挪威教育质量保证署，用以确保各个别院校学习课程的高质量，以及各院校有良好的内部制度来保证它们课程的质量。还授权挪威教育质量保证署审议有关普遍承认外国资格的个人申请。挪威教育质量保证署的承认将在直接承认资格相当于各院校的学位方面，以及在将外国资格纳入其学习方案方面为大专院校提供准则。</w:t>
      </w:r>
    </w:p>
    <w:p w:rsidR="00000000" w:rsidRDefault="00000000">
      <w:pPr>
        <w:spacing w:after="240"/>
        <w:rPr>
          <w:rFonts w:hint="eastAsia"/>
          <w:snapToGrid/>
        </w:rPr>
      </w:pPr>
      <w:r>
        <w:rPr>
          <w:rFonts w:hint="eastAsia"/>
          <w:snapToGrid/>
        </w:rPr>
        <w:tab/>
        <w:t xml:space="preserve">408.  </w:t>
      </w:r>
      <w:r>
        <w:rPr>
          <w:rFonts w:hint="eastAsia"/>
          <w:snapToGrid/>
        </w:rPr>
        <w:t>国家承认外国高等教育数据库从</w:t>
      </w:r>
      <w:r>
        <w:rPr>
          <w:rFonts w:hint="eastAsia"/>
          <w:snapToGrid/>
        </w:rPr>
        <w:t>2002</w:t>
      </w:r>
      <w:r>
        <w:rPr>
          <w:rFonts w:hint="eastAsia"/>
          <w:snapToGrid/>
        </w:rPr>
        <w:t>年春季起开始运作。这个数据库是称为《里斯本公约》的《关于承认欧洲地区高等教育资格的公约》的一项后继行动，挪威于</w:t>
      </w:r>
      <w:r>
        <w:rPr>
          <w:rFonts w:hint="eastAsia"/>
          <w:snapToGrid/>
        </w:rPr>
        <w:t>1999</w:t>
      </w:r>
      <w:r>
        <w:rPr>
          <w:rFonts w:hint="eastAsia"/>
          <w:snapToGrid/>
        </w:rPr>
        <w:t>年批准了这项公约。这个数据库的目的是使得评估外国高等教育的程序合理化</w:t>
      </w:r>
      <w:r>
        <w:rPr>
          <w:rFonts w:hint="eastAsia"/>
          <w:snapToGrid/>
        </w:rPr>
        <w:t>(</w:t>
      </w:r>
      <w:r>
        <w:rPr>
          <w:rFonts w:hint="eastAsia"/>
          <w:snapToGrid/>
        </w:rPr>
        <w:t>更大程度的平等待遇、改进供给申请人和执行官员的资料等</w:t>
      </w:r>
      <w:r>
        <w:rPr>
          <w:rFonts w:hint="eastAsia"/>
          <w:snapToGrid/>
        </w:rPr>
        <w:t>)</w:t>
      </w:r>
      <w:r>
        <w:rPr>
          <w:rFonts w:hint="eastAsia"/>
          <w:snapToGrid/>
        </w:rPr>
        <w:t>。</w:t>
      </w:r>
    </w:p>
    <w:p w:rsidR="00000000" w:rsidRDefault="00000000">
      <w:pPr>
        <w:pStyle w:val="Heading5"/>
        <w:rPr>
          <w:rFonts w:hint="eastAsia"/>
          <w:snapToGrid/>
        </w:rPr>
      </w:pPr>
      <w:r>
        <w:rPr>
          <w:rFonts w:hint="eastAsia"/>
          <w:snapToGrid/>
        </w:rPr>
        <w:t>学生的学习环境</w:t>
      </w:r>
    </w:p>
    <w:p w:rsidR="00000000" w:rsidRDefault="00000000">
      <w:pPr>
        <w:rPr>
          <w:rFonts w:hint="eastAsia"/>
          <w:snapToGrid/>
        </w:rPr>
      </w:pPr>
      <w:r>
        <w:rPr>
          <w:rFonts w:hint="eastAsia"/>
          <w:snapToGrid/>
        </w:rPr>
        <w:tab/>
        <w:t xml:space="preserve">409.  </w:t>
      </w:r>
      <w:r>
        <w:rPr>
          <w:rFonts w:hint="eastAsia"/>
          <w:snapToGrid/>
        </w:rPr>
        <w:t>关于大专院校的法令的新的第</w:t>
      </w:r>
      <w:r>
        <w:rPr>
          <w:rFonts w:hint="eastAsia"/>
          <w:snapToGrid/>
        </w:rPr>
        <w:t>44</w:t>
      </w:r>
      <w:r>
        <w:rPr>
          <w:rFonts w:hint="eastAsia"/>
          <w:snapToGrid/>
        </w:rPr>
        <w:t>节确定和引进了更加严格的有关大专院校对于它们学生的学习环境的职责的规则。该法令阐明，大专院校对身体和心理的工作环境负有责任。法令从机能要求的角度对身体环境的要求作了具体规定。法令强调了具有特殊需要的学生获得适应他们的学习状况的权利。其目标之一是使所有的学生都得到院校更加密切的后续关心。目前，所有学生都有获得一项个别学习计划的法定权利。这项学习计划必须载有院校对学生的职责和义务，以及学生对院校和同学的义务。教育和研究部强调，继续做好院校的工作，促进为学生，特别是残疾学生，建立一个良好的学习环境，是十分重要的。</w:t>
      </w:r>
    </w:p>
    <w:p w:rsidR="00000000" w:rsidRDefault="00000000">
      <w:pPr>
        <w:rPr>
          <w:rFonts w:hint="eastAsia"/>
          <w:snapToGrid/>
        </w:rPr>
      </w:pPr>
      <w:r>
        <w:rPr>
          <w:rFonts w:hint="eastAsia"/>
          <w:snapToGrid/>
        </w:rPr>
        <w:tab/>
        <w:t>410.</w:t>
      </w:r>
      <w:r>
        <w:rPr>
          <w:snapToGrid/>
        </w:rPr>
        <w:t xml:space="preserve">  </w:t>
      </w:r>
      <w:r>
        <w:rPr>
          <w:rFonts w:hint="eastAsia"/>
          <w:snapToGrid/>
        </w:rPr>
        <w:t>2002</w:t>
      </w:r>
      <w:r>
        <w:rPr>
          <w:rFonts w:hint="eastAsia"/>
          <w:snapToGrid/>
        </w:rPr>
        <w:t>年春季，对关于大专院校的法令和《私立高等教育法》进行了全面修订，以方便在高等教育方面落实质量改革。</w:t>
      </w:r>
    </w:p>
    <w:p w:rsidR="00000000" w:rsidRDefault="00000000">
      <w:pPr>
        <w:spacing w:after="240"/>
        <w:rPr>
          <w:rFonts w:hint="eastAsia"/>
          <w:snapToGrid/>
        </w:rPr>
      </w:pPr>
      <w:r>
        <w:rPr>
          <w:rFonts w:hint="eastAsia"/>
          <w:snapToGrid/>
        </w:rPr>
        <w:tab/>
        <w:t xml:space="preserve">411.  </w:t>
      </w:r>
      <w:r>
        <w:rPr>
          <w:rFonts w:hint="eastAsia"/>
          <w:snapToGrid/>
        </w:rPr>
        <w:t>虽然关于大专院校的法令和《私立高等教育法》有许多共同的因素，但是规则的订立是很不相同的。设立了一个委员会来研究当前的局势及提出有关高等教育共同立法的提议。该委员会将进行一次有关应该怎样制定高教机构共同立法的原则性审议。关于公私高等教育共同立法的一个重要的目标，是促进公私教育服务机构之间更大程度的平等。此外，共同立法将更加容易能为使用者所采用，并且明确国家将使用一些什么手段来管理高教机构。</w:t>
      </w:r>
    </w:p>
    <w:p w:rsidR="00000000" w:rsidRDefault="00000000">
      <w:pPr>
        <w:pStyle w:val="Heading5"/>
        <w:rPr>
          <w:rFonts w:hint="eastAsia"/>
          <w:snapToGrid/>
        </w:rPr>
      </w:pPr>
      <w:r>
        <w:rPr>
          <w:rFonts w:hint="eastAsia"/>
          <w:snapToGrid/>
        </w:rPr>
        <w:t>高等教育的学生人数</w:t>
      </w:r>
    </w:p>
    <w:p w:rsidR="00000000" w:rsidRDefault="00000000">
      <w:pPr>
        <w:rPr>
          <w:rFonts w:hint="eastAsia"/>
          <w:snapToGrid/>
        </w:rPr>
      </w:pPr>
      <w:r>
        <w:rPr>
          <w:rFonts w:hint="eastAsia"/>
          <w:snapToGrid/>
        </w:rPr>
        <w:tab/>
        <w:t xml:space="preserve">412.  </w:t>
      </w:r>
      <w:r>
        <w:rPr>
          <w:rFonts w:hint="eastAsia"/>
          <w:snapToGrid/>
        </w:rPr>
        <w:t>在</w:t>
      </w:r>
      <w:r>
        <w:rPr>
          <w:rFonts w:hint="eastAsia"/>
          <w:snapToGrid/>
        </w:rPr>
        <w:t>20</w:t>
      </w:r>
      <w:r>
        <w:rPr>
          <w:rFonts w:hint="eastAsia"/>
          <w:snapToGrid/>
        </w:rPr>
        <w:t>世纪</w:t>
      </w:r>
      <w:r>
        <w:rPr>
          <w:rFonts w:hint="eastAsia"/>
          <w:snapToGrid/>
        </w:rPr>
        <w:t>90</w:t>
      </w:r>
      <w:r>
        <w:rPr>
          <w:rFonts w:hint="eastAsia"/>
          <w:snapToGrid/>
        </w:rPr>
        <w:t>年代，高等教育的学生人数一直稳步增加到</w:t>
      </w:r>
      <w:r>
        <w:rPr>
          <w:rFonts w:hint="eastAsia"/>
          <w:snapToGrid/>
        </w:rPr>
        <w:t>1997</w:t>
      </w:r>
      <w:r>
        <w:rPr>
          <w:rFonts w:hint="eastAsia"/>
          <w:snapToGrid/>
        </w:rPr>
        <w:t>年，该年的注册学生人数约为</w:t>
      </w:r>
      <w:r>
        <w:rPr>
          <w:snapToGrid/>
        </w:rPr>
        <w:t>180,000</w:t>
      </w:r>
      <w:r>
        <w:rPr>
          <w:rFonts w:hint="eastAsia"/>
          <w:snapToGrid/>
        </w:rPr>
        <w:t>人。</w:t>
      </w:r>
      <w:r>
        <w:rPr>
          <w:rFonts w:hint="eastAsia"/>
          <w:snapToGrid/>
        </w:rPr>
        <w:t>1998</w:t>
      </w:r>
      <w:r>
        <w:rPr>
          <w:rFonts w:hint="eastAsia"/>
          <w:snapToGrid/>
        </w:rPr>
        <w:t>年，学生人数下降到约</w:t>
      </w:r>
      <w:r>
        <w:rPr>
          <w:snapToGrid/>
        </w:rPr>
        <w:t>1</w:t>
      </w:r>
      <w:r>
        <w:rPr>
          <w:rFonts w:hint="eastAsia"/>
          <w:snapToGrid/>
        </w:rPr>
        <w:t>75,</w:t>
      </w:r>
      <w:r>
        <w:rPr>
          <w:snapToGrid/>
        </w:rPr>
        <w:t>000</w:t>
      </w:r>
      <w:r>
        <w:rPr>
          <w:rFonts w:hint="eastAsia"/>
          <w:snapToGrid/>
        </w:rPr>
        <w:t>人，</w:t>
      </w:r>
      <w:r>
        <w:rPr>
          <w:rFonts w:hint="eastAsia"/>
          <w:snapToGrid/>
        </w:rPr>
        <w:t>1999</w:t>
      </w:r>
      <w:r>
        <w:rPr>
          <w:rFonts w:hint="eastAsia"/>
          <w:snapToGrid/>
        </w:rPr>
        <w:t>年下降到约</w:t>
      </w:r>
      <w:r>
        <w:rPr>
          <w:snapToGrid/>
        </w:rPr>
        <w:t>1</w:t>
      </w:r>
      <w:r>
        <w:rPr>
          <w:rFonts w:hint="eastAsia"/>
          <w:snapToGrid/>
        </w:rPr>
        <w:t>74,</w:t>
      </w:r>
      <w:r>
        <w:rPr>
          <w:snapToGrid/>
        </w:rPr>
        <w:t>000</w:t>
      </w:r>
      <w:r>
        <w:rPr>
          <w:rFonts w:hint="eastAsia"/>
          <w:snapToGrid/>
        </w:rPr>
        <w:t>人。</w:t>
      </w:r>
      <w:r>
        <w:rPr>
          <w:rFonts w:hint="eastAsia"/>
          <w:snapToGrid/>
        </w:rPr>
        <w:t>2000</w:t>
      </w:r>
      <w:r>
        <w:rPr>
          <w:rFonts w:hint="eastAsia"/>
          <w:snapToGrid/>
        </w:rPr>
        <w:t>年，学生人数上升到约</w:t>
      </w:r>
      <w:r>
        <w:rPr>
          <w:snapToGrid/>
        </w:rPr>
        <w:t>1</w:t>
      </w:r>
      <w:r>
        <w:rPr>
          <w:rFonts w:hint="eastAsia"/>
          <w:snapToGrid/>
        </w:rPr>
        <w:t>77,</w:t>
      </w:r>
      <w:r>
        <w:rPr>
          <w:snapToGrid/>
        </w:rPr>
        <w:t>000</w:t>
      </w:r>
      <w:r>
        <w:rPr>
          <w:rFonts w:hint="eastAsia"/>
          <w:snapToGrid/>
        </w:rPr>
        <w:t>人，</w:t>
      </w:r>
      <w:r>
        <w:rPr>
          <w:rFonts w:hint="eastAsia"/>
          <w:snapToGrid/>
        </w:rPr>
        <w:t>2001</w:t>
      </w:r>
      <w:r>
        <w:rPr>
          <w:rFonts w:hint="eastAsia"/>
          <w:snapToGrid/>
        </w:rPr>
        <w:t>年上升到约</w:t>
      </w:r>
      <w:r>
        <w:rPr>
          <w:snapToGrid/>
        </w:rPr>
        <w:t>1</w:t>
      </w:r>
      <w:r>
        <w:rPr>
          <w:rFonts w:hint="eastAsia"/>
          <w:snapToGrid/>
        </w:rPr>
        <w:t>80,</w:t>
      </w:r>
      <w:r>
        <w:rPr>
          <w:snapToGrid/>
        </w:rPr>
        <w:t>000</w:t>
      </w:r>
      <w:r>
        <w:rPr>
          <w:rFonts w:hint="eastAsia"/>
          <w:snapToGrid/>
        </w:rPr>
        <w:t>人。</w:t>
      </w:r>
    </w:p>
    <w:p w:rsidR="00000000" w:rsidRDefault="00000000">
      <w:pPr>
        <w:rPr>
          <w:rFonts w:hint="eastAsia"/>
          <w:snapToGrid/>
        </w:rPr>
      </w:pPr>
      <w:r>
        <w:rPr>
          <w:rFonts w:hint="eastAsia"/>
          <w:snapToGrid/>
        </w:rPr>
        <w:tab/>
        <w:t>413.</w:t>
      </w:r>
      <w:r>
        <w:rPr>
          <w:snapToGrid/>
        </w:rPr>
        <w:t xml:space="preserve">  </w:t>
      </w:r>
      <w:r>
        <w:rPr>
          <w:rFonts w:hint="eastAsia"/>
          <w:snapToGrid/>
        </w:rPr>
        <w:t>1998</w:t>
      </w:r>
      <w:r>
        <w:rPr>
          <w:rFonts w:hint="eastAsia"/>
          <w:snapToGrid/>
        </w:rPr>
        <w:t>年，私立院校有</w:t>
      </w:r>
      <w:r>
        <w:rPr>
          <w:snapToGrid/>
        </w:rPr>
        <w:t>12,111</w:t>
      </w:r>
      <w:r>
        <w:rPr>
          <w:rFonts w:hint="eastAsia"/>
          <w:snapToGrid/>
        </w:rPr>
        <w:t>名注册学生，相当于高等教育学生总人数的大约</w:t>
      </w:r>
      <w:r>
        <w:rPr>
          <w:rFonts w:hint="eastAsia"/>
          <w:snapToGrid/>
        </w:rPr>
        <w:t>7%</w:t>
      </w:r>
      <w:r>
        <w:rPr>
          <w:rFonts w:hint="eastAsia"/>
          <w:snapToGrid/>
        </w:rPr>
        <w:t>。</w:t>
      </w:r>
      <w:r>
        <w:rPr>
          <w:rFonts w:hint="eastAsia"/>
          <w:snapToGrid/>
        </w:rPr>
        <w:t>2001</w:t>
      </w:r>
      <w:r>
        <w:rPr>
          <w:rFonts w:hint="eastAsia"/>
          <w:snapToGrid/>
        </w:rPr>
        <w:t>年，这个数字上升到</w:t>
      </w:r>
      <w:r>
        <w:rPr>
          <w:rFonts w:hint="eastAsia"/>
          <w:snapToGrid/>
        </w:rPr>
        <w:t>2</w:t>
      </w:r>
      <w:r>
        <w:rPr>
          <w:snapToGrid/>
        </w:rPr>
        <w:t>1,</w:t>
      </w:r>
      <w:r>
        <w:rPr>
          <w:rFonts w:hint="eastAsia"/>
          <w:snapToGrid/>
        </w:rPr>
        <w:t>393</w:t>
      </w:r>
      <w:r>
        <w:rPr>
          <w:rFonts w:hint="eastAsia"/>
          <w:snapToGrid/>
        </w:rPr>
        <w:t>人，相当于学生总人数的</w:t>
      </w:r>
      <w:r>
        <w:rPr>
          <w:rFonts w:hint="eastAsia"/>
          <w:snapToGrid/>
        </w:rPr>
        <w:t>12%</w:t>
      </w:r>
      <w:r>
        <w:rPr>
          <w:rFonts w:hint="eastAsia"/>
          <w:snapToGrid/>
        </w:rPr>
        <w:t>。</w:t>
      </w:r>
    </w:p>
    <w:p w:rsidR="00000000" w:rsidRDefault="00000000">
      <w:pPr>
        <w:rPr>
          <w:rFonts w:hint="eastAsia"/>
          <w:snapToGrid/>
        </w:rPr>
      </w:pPr>
      <w:r>
        <w:rPr>
          <w:rFonts w:hint="eastAsia"/>
          <w:snapToGrid/>
        </w:rPr>
        <w:tab/>
        <w:t>414.</w:t>
      </w:r>
      <w:r>
        <w:rPr>
          <w:snapToGrid/>
        </w:rPr>
        <w:t xml:space="preserve">  </w:t>
      </w:r>
      <w:r>
        <w:rPr>
          <w:rFonts w:hint="eastAsia"/>
          <w:snapToGrid/>
        </w:rPr>
        <w:t>2002</w:t>
      </w:r>
      <w:r>
        <w:rPr>
          <w:rFonts w:hint="eastAsia"/>
          <w:snapToGrid/>
        </w:rPr>
        <w:t>年，提出了一份加强萨姆族高等教育的特别报告。责成若干所院校向萨姆族提供高等教育，并从事有关萨姆族人口的研究。目前，这个领域中最广泛的活动是在特罗姆瑟大学开展的，同时萨姆学院被授予培训萨姆语教师的国家责任。</w:t>
      </w:r>
      <w:r>
        <w:rPr>
          <w:snapToGrid/>
        </w:rPr>
        <w:t>Bodo</w:t>
      </w:r>
      <w:r>
        <w:rPr>
          <w:rFonts w:hint="eastAsia"/>
          <w:snapToGrid/>
        </w:rPr>
        <w:t>、</w:t>
      </w:r>
      <w:r>
        <w:rPr>
          <w:snapToGrid/>
        </w:rPr>
        <w:t>Nord-Trondelag</w:t>
      </w:r>
      <w:r>
        <w:rPr>
          <w:rFonts w:hint="eastAsia"/>
          <w:snapToGrid/>
        </w:rPr>
        <w:t>和</w:t>
      </w:r>
      <w:r>
        <w:rPr>
          <w:snapToGrid/>
        </w:rPr>
        <w:t>Finnmark</w:t>
      </w:r>
      <w:r>
        <w:rPr>
          <w:rFonts w:hint="eastAsia"/>
          <w:snapToGrid/>
        </w:rPr>
        <w:t>的院校也开设了专门为萨姆族学生设计的学习课程。</w:t>
      </w:r>
    </w:p>
    <w:p w:rsidR="00000000" w:rsidRDefault="00000000">
      <w:pPr>
        <w:rPr>
          <w:rFonts w:hint="eastAsia"/>
          <w:snapToGrid/>
        </w:rPr>
      </w:pPr>
      <w:r>
        <w:rPr>
          <w:rFonts w:hint="eastAsia"/>
          <w:snapToGrid/>
        </w:rPr>
        <w:tab/>
        <w:t xml:space="preserve">415.  </w:t>
      </w:r>
      <w:r>
        <w:rPr>
          <w:rFonts w:hint="eastAsia"/>
          <w:snapToGrid/>
        </w:rPr>
        <w:t>特罗姆瑟大学的主要目标是方便萨姆族人口的教育及研究。从下到上建立了萨姆语言和文学学科，即：</w:t>
      </w:r>
      <w:r>
        <w:rPr>
          <w:i/>
          <w:iCs/>
          <w:snapToGrid/>
        </w:rPr>
        <w:t>grunnfag</w:t>
      </w:r>
      <w:r>
        <w:rPr>
          <w:rFonts w:hint="eastAsia"/>
          <w:snapToGrid/>
        </w:rPr>
        <w:t>(</w:t>
      </w:r>
      <w:r>
        <w:rPr>
          <w:rFonts w:hint="eastAsia"/>
          <w:snapToGrid/>
        </w:rPr>
        <w:t>一项</w:t>
      </w:r>
      <w:r>
        <w:rPr>
          <w:rFonts w:hint="eastAsia"/>
          <w:snapToGrid/>
        </w:rPr>
        <w:t>20</w:t>
      </w:r>
      <w:r>
        <w:rPr>
          <w:rFonts w:hint="eastAsia"/>
          <w:snapToGrid/>
        </w:rPr>
        <w:t>学分的大学或大学学院的课程，为期</w:t>
      </w:r>
      <w:r>
        <w:rPr>
          <w:rFonts w:hint="eastAsia"/>
          <w:snapToGrid/>
        </w:rPr>
        <w:t>2</w:t>
      </w:r>
      <w:r>
        <w:rPr>
          <w:rFonts w:hint="eastAsia"/>
          <w:snapToGrid/>
        </w:rPr>
        <w:t>个学期，有助于获得</w:t>
      </w:r>
      <w:r>
        <w:rPr>
          <w:i/>
          <w:iCs/>
          <w:snapToGrid/>
        </w:rPr>
        <w:t>Cand.mag</w:t>
      </w:r>
      <w:r>
        <w:rPr>
          <w:rFonts w:hint="eastAsia"/>
          <w:snapToGrid/>
        </w:rPr>
        <w:t>学位</w:t>
      </w:r>
      <w:r>
        <w:rPr>
          <w:rFonts w:hint="eastAsia"/>
          <w:snapToGrid/>
        </w:rPr>
        <w:t>)</w:t>
      </w:r>
      <w:r>
        <w:rPr>
          <w:rFonts w:hint="eastAsia"/>
          <w:snapToGrid/>
        </w:rPr>
        <w:t>，</w:t>
      </w:r>
      <w:r>
        <w:rPr>
          <w:i/>
          <w:iCs/>
          <w:snapToGrid/>
        </w:rPr>
        <w:t>mellomfag</w:t>
      </w:r>
      <w:r>
        <w:rPr>
          <w:rFonts w:hint="eastAsia"/>
          <w:snapToGrid/>
        </w:rPr>
        <w:t>(</w:t>
      </w:r>
      <w:r>
        <w:rPr>
          <w:rFonts w:hint="eastAsia"/>
          <w:snapToGrid/>
        </w:rPr>
        <w:t>一项</w:t>
      </w:r>
      <w:r>
        <w:rPr>
          <w:snapToGrid/>
        </w:rPr>
        <w:t>3</w:t>
      </w:r>
      <w:r>
        <w:rPr>
          <w:rFonts w:hint="eastAsia"/>
          <w:snapToGrid/>
        </w:rPr>
        <w:t>0</w:t>
      </w:r>
      <w:r>
        <w:rPr>
          <w:rFonts w:hint="eastAsia"/>
          <w:snapToGrid/>
        </w:rPr>
        <w:t>学分的大学或大学学院的课程，为期</w:t>
      </w:r>
      <w:r>
        <w:rPr>
          <w:snapToGrid/>
        </w:rPr>
        <w:t>3</w:t>
      </w:r>
      <w:r>
        <w:rPr>
          <w:rFonts w:hint="eastAsia"/>
          <w:snapToGrid/>
        </w:rPr>
        <w:t>个学期，有助于获得</w:t>
      </w:r>
      <w:r>
        <w:rPr>
          <w:i/>
          <w:iCs/>
          <w:snapToGrid/>
        </w:rPr>
        <w:t>Cand.mag</w:t>
      </w:r>
      <w:r>
        <w:rPr>
          <w:rFonts w:hint="eastAsia"/>
          <w:snapToGrid/>
        </w:rPr>
        <w:t>学位</w:t>
      </w:r>
      <w:r>
        <w:rPr>
          <w:rFonts w:hint="eastAsia"/>
          <w:snapToGrid/>
        </w:rPr>
        <w:t>)</w:t>
      </w:r>
      <w:r>
        <w:rPr>
          <w:rFonts w:hint="eastAsia"/>
          <w:snapToGrid/>
        </w:rPr>
        <w:t>，</w:t>
      </w:r>
      <w:r>
        <w:rPr>
          <w:i/>
          <w:iCs/>
          <w:snapToGrid/>
        </w:rPr>
        <w:t>hovedfag</w:t>
      </w:r>
      <w:r>
        <w:rPr>
          <w:rFonts w:hint="eastAsia"/>
          <w:snapToGrid/>
        </w:rPr>
        <w:t>(</w:t>
      </w:r>
      <w:r>
        <w:rPr>
          <w:rFonts w:hint="eastAsia"/>
          <w:snapToGrid/>
        </w:rPr>
        <w:t>除</w:t>
      </w:r>
      <w:r>
        <w:rPr>
          <w:i/>
          <w:iCs/>
          <w:snapToGrid/>
        </w:rPr>
        <w:t>Cand. mag</w:t>
      </w:r>
      <w:r>
        <w:rPr>
          <w:rFonts w:hint="eastAsia"/>
          <w:snapToGrid/>
        </w:rPr>
        <w:t>学位之外，经过</w:t>
      </w:r>
      <w:r>
        <w:rPr>
          <w:snapToGrid/>
        </w:rPr>
        <w:t>1.5</w:t>
      </w:r>
      <w:r>
        <w:rPr>
          <w:rFonts w:hint="eastAsia"/>
          <w:snapToGrid/>
        </w:rPr>
        <w:t>年到</w:t>
      </w:r>
      <w:r>
        <w:rPr>
          <w:snapToGrid/>
        </w:rPr>
        <w:t>2</w:t>
      </w:r>
      <w:r>
        <w:rPr>
          <w:rFonts w:hint="eastAsia"/>
          <w:snapToGrid/>
        </w:rPr>
        <w:t>年研究生课程的学习后所参加的一次考试。考试合格的研究生获授硕士学位</w:t>
      </w:r>
      <w:r>
        <w:rPr>
          <w:rFonts w:hint="eastAsia"/>
          <w:snapToGrid/>
        </w:rPr>
        <w:t>)</w:t>
      </w:r>
      <w:r>
        <w:rPr>
          <w:rFonts w:hint="eastAsia"/>
          <w:snapToGrid/>
        </w:rPr>
        <w:t>，以及</w:t>
      </w:r>
      <w:r>
        <w:rPr>
          <w:i/>
          <w:iCs/>
          <w:snapToGrid/>
        </w:rPr>
        <w:t>doktorgrad</w:t>
      </w:r>
      <w:r>
        <w:rPr>
          <w:rFonts w:hint="eastAsia"/>
          <w:snapToGrid/>
        </w:rPr>
        <w:t>(</w:t>
      </w:r>
      <w:r>
        <w:rPr>
          <w:rFonts w:hint="eastAsia"/>
          <w:snapToGrid/>
        </w:rPr>
        <w:t>一个博士级的学位</w:t>
      </w:r>
      <w:r>
        <w:rPr>
          <w:rFonts w:hint="eastAsia"/>
          <w:snapToGrid/>
        </w:rPr>
        <w:t>)</w:t>
      </w:r>
      <w:r>
        <w:rPr>
          <w:rFonts w:hint="eastAsia"/>
          <w:snapToGrid/>
        </w:rPr>
        <w:t>。</w:t>
      </w:r>
      <w:r>
        <w:rPr>
          <w:rFonts w:hint="eastAsia"/>
          <w:snapToGrid/>
        </w:rPr>
        <w:t>1990</w:t>
      </w:r>
      <w:r>
        <w:rPr>
          <w:rFonts w:hint="eastAsia"/>
          <w:snapToGrid/>
        </w:rPr>
        <w:t>年，建立了萨姆研究中心，其主要目标是促进大学里对于萨姆族事务的教育和研究。</w:t>
      </w:r>
      <w:r>
        <w:rPr>
          <w:rFonts w:hint="eastAsia"/>
          <w:snapToGrid/>
        </w:rPr>
        <w:t>2001</w:t>
      </w:r>
      <w:r>
        <w:rPr>
          <w:rFonts w:hint="eastAsia"/>
          <w:snapToGrid/>
        </w:rPr>
        <w:t>年，建立了萨姆族健康研究中心，从事萨姆族定居地区的公共保健和生活状况的研究。该大学还承担有关土著人口的研究、教育和资料的国家责任。</w:t>
      </w:r>
    </w:p>
    <w:p w:rsidR="00000000" w:rsidRDefault="00000000">
      <w:pPr>
        <w:rPr>
          <w:rFonts w:hint="eastAsia"/>
          <w:snapToGrid/>
        </w:rPr>
      </w:pPr>
      <w:r>
        <w:rPr>
          <w:rFonts w:hint="eastAsia"/>
          <w:snapToGrid/>
        </w:rPr>
        <w:tab/>
        <w:t xml:space="preserve">416.  </w:t>
      </w:r>
      <w:r>
        <w:rPr>
          <w:rFonts w:hint="eastAsia"/>
          <w:snapToGrid/>
        </w:rPr>
        <w:t>萨姆学院是在</w:t>
      </w:r>
      <w:r>
        <w:rPr>
          <w:rFonts w:hint="eastAsia"/>
          <w:snapToGrid/>
        </w:rPr>
        <w:t>1989</w:t>
      </w:r>
      <w:r>
        <w:rPr>
          <w:rFonts w:hint="eastAsia"/>
          <w:snapToGrid/>
        </w:rPr>
        <w:t>年建立的。目标学生人数是</w:t>
      </w:r>
      <w:r>
        <w:rPr>
          <w:rFonts w:hint="eastAsia"/>
          <w:snapToGrid/>
        </w:rPr>
        <w:t>165</w:t>
      </w:r>
      <w:r>
        <w:rPr>
          <w:rFonts w:hint="eastAsia"/>
          <w:snapToGrid/>
        </w:rPr>
        <w:t>名，该学院有大约</w:t>
      </w:r>
      <w:r>
        <w:rPr>
          <w:rFonts w:hint="eastAsia"/>
          <w:snapToGrid/>
        </w:rPr>
        <w:t>60</w:t>
      </w:r>
      <w:r>
        <w:rPr>
          <w:rFonts w:hint="eastAsia"/>
          <w:snapToGrid/>
        </w:rPr>
        <w:t>名员工。自从建立之日起，该学院承担着满足萨姆族教育需要的特别职责。这是挪威唯一萨姆语被用于学院行政人员的日常活动中、教育和研究中的高教机构。这所学院的主要职责是培训萨姆语教师。但是，学科种类正在逐渐扩大，除其他之外，开设了萨姆语的新闻教育课程。</w:t>
      </w:r>
    </w:p>
    <w:p w:rsidR="00000000" w:rsidRDefault="00000000">
      <w:pPr>
        <w:rPr>
          <w:rFonts w:hint="eastAsia"/>
          <w:snapToGrid/>
        </w:rPr>
      </w:pPr>
      <w:r>
        <w:rPr>
          <w:rFonts w:hint="eastAsia"/>
          <w:snapToGrid/>
        </w:rPr>
        <w:tab/>
        <w:t>417.</w:t>
      </w:r>
      <w:r>
        <w:rPr>
          <w:snapToGrid/>
        </w:rPr>
        <w:t xml:space="preserve">  </w:t>
      </w:r>
      <w:r>
        <w:rPr>
          <w:rFonts w:hint="eastAsia"/>
          <w:snapToGrid/>
        </w:rPr>
        <w:t>2002</w:t>
      </w:r>
      <w:r>
        <w:rPr>
          <w:rFonts w:hint="eastAsia"/>
          <w:snapToGrid/>
        </w:rPr>
        <w:t>年，挪威议会就政府提交给议会的有关萨姆族高等教育和研究的一项特别报告进行了辩论，政府在这项报告中建议加强该学院，以便从长远来看，它将能够授予萨姆语和</w:t>
      </w:r>
      <w:r>
        <w:rPr>
          <w:snapToGrid/>
        </w:rPr>
        <w:t>Duodji</w:t>
      </w:r>
      <w:r>
        <w:rPr>
          <w:rFonts w:hint="eastAsia"/>
          <w:snapToGrid/>
        </w:rPr>
        <w:t>语的博士学位。</w:t>
      </w:r>
    </w:p>
    <w:p w:rsidR="00000000" w:rsidRDefault="00000000">
      <w:pPr>
        <w:spacing w:after="240"/>
        <w:rPr>
          <w:rFonts w:hint="eastAsia"/>
          <w:snapToGrid/>
        </w:rPr>
      </w:pPr>
      <w:r>
        <w:rPr>
          <w:rFonts w:hint="eastAsia"/>
          <w:snapToGrid/>
        </w:rPr>
        <w:tab/>
        <w:t xml:space="preserve">418.  </w:t>
      </w:r>
      <w:r>
        <w:rPr>
          <w:rFonts w:hint="eastAsia"/>
          <w:snapToGrid/>
        </w:rPr>
        <w:t>在</w:t>
      </w:r>
      <w:r>
        <w:rPr>
          <w:rFonts w:hint="eastAsia"/>
          <w:snapToGrid/>
        </w:rPr>
        <w:t>2003</w:t>
      </w:r>
      <w:r>
        <w:rPr>
          <w:rFonts w:hint="eastAsia"/>
          <w:snapToGrid/>
        </w:rPr>
        <w:t>年期间，将制定一个关于培训萨姆语教师的特别框架课程，以方便在组织教育方面有更大的灵活性。萨姆族议会在确定这个框架课程一事上有重要的作用要发挥。在地方学科课程中，萨姆学院必须考虑如何能够在这个课程里概述诸如萨姆族社会研究及有关萨姆文化和萨姆传统的课程等有关领域。</w:t>
      </w:r>
    </w:p>
    <w:p w:rsidR="00000000" w:rsidRDefault="00000000">
      <w:pPr>
        <w:pStyle w:val="Heading5"/>
        <w:rPr>
          <w:rFonts w:hint="eastAsia"/>
          <w:snapToGrid/>
        </w:rPr>
      </w:pPr>
      <w:r>
        <w:rPr>
          <w:rFonts w:hint="eastAsia"/>
          <w:snapToGrid/>
        </w:rPr>
        <w:t>对于没有完成小学和初中教育的人的教育</w:t>
      </w:r>
    </w:p>
    <w:p w:rsidR="00000000" w:rsidRDefault="00000000">
      <w:pPr>
        <w:rPr>
          <w:rFonts w:hint="eastAsia"/>
          <w:snapToGrid/>
        </w:rPr>
      </w:pPr>
      <w:r>
        <w:rPr>
          <w:rFonts w:hint="eastAsia"/>
          <w:snapToGrid/>
        </w:rPr>
        <w:tab/>
        <w:t xml:space="preserve">419.  </w:t>
      </w:r>
      <w:r>
        <w:rPr>
          <w:rFonts w:hint="eastAsia"/>
          <w:snapToGrid/>
        </w:rPr>
        <w:t>获得小学和初中的教育的法定权利以及成人获得高中教育的法定权利分别于</w:t>
      </w:r>
      <w:r>
        <w:rPr>
          <w:rFonts w:hint="eastAsia"/>
          <w:snapToGrid/>
        </w:rPr>
        <w:t>2002</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日和</w:t>
      </w:r>
      <w:r>
        <w:rPr>
          <w:rFonts w:hint="eastAsia"/>
          <w:snapToGrid/>
        </w:rPr>
        <w:t>2000</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日生效。截至</w:t>
      </w:r>
      <w:r>
        <w:rPr>
          <w:rFonts w:hint="eastAsia"/>
          <w:snapToGrid/>
        </w:rPr>
        <w:t>2002</w:t>
      </w:r>
      <w:r>
        <w:rPr>
          <w:rFonts w:hint="eastAsia"/>
          <w:snapToGrid/>
        </w:rPr>
        <w:t>年</w:t>
      </w:r>
      <w:r>
        <w:rPr>
          <w:rFonts w:hint="eastAsia"/>
          <w:snapToGrid/>
        </w:rPr>
        <w:t>10</w:t>
      </w:r>
      <w:r>
        <w:rPr>
          <w:rFonts w:hint="eastAsia"/>
          <w:snapToGrid/>
        </w:rPr>
        <w:t>月</w:t>
      </w:r>
      <w:r>
        <w:rPr>
          <w:rFonts w:hint="eastAsia"/>
          <w:snapToGrid/>
        </w:rPr>
        <w:t>1</w:t>
      </w:r>
      <w:r>
        <w:rPr>
          <w:rFonts w:hint="eastAsia"/>
          <w:snapToGrid/>
        </w:rPr>
        <w:t>日，有</w:t>
      </w:r>
      <w:r>
        <w:rPr>
          <w:rFonts w:hint="eastAsia"/>
          <w:snapToGrid/>
        </w:rPr>
        <w:t>3,686</w:t>
      </w:r>
      <w:r>
        <w:rPr>
          <w:rFonts w:hint="eastAsia"/>
          <w:snapToGrid/>
        </w:rPr>
        <w:t>名成人</w:t>
      </w:r>
      <w:r>
        <w:rPr>
          <w:rFonts w:hint="eastAsia"/>
          <w:snapToGrid/>
        </w:rPr>
        <w:t>(</w:t>
      </w:r>
      <w:r>
        <w:rPr>
          <w:snapToGrid/>
        </w:rPr>
        <w:t>1,592</w:t>
      </w:r>
      <w:r>
        <w:rPr>
          <w:rFonts w:hint="eastAsia"/>
          <w:snapToGrid/>
        </w:rPr>
        <w:t>名男性和</w:t>
      </w:r>
      <w:r>
        <w:rPr>
          <w:snapToGrid/>
        </w:rPr>
        <w:t>2,094</w:t>
      </w:r>
      <w:r>
        <w:rPr>
          <w:rFonts w:hint="eastAsia"/>
          <w:snapToGrid/>
        </w:rPr>
        <w:t>名女性</w:t>
      </w:r>
      <w:r>
        <w:rPr>
          <w:rFonts w:hint="eastAsia"/>
          <w:snapToGrid/>
        </w:rPr>
        <w:t>)</w:t>
      </w:r>
      <w:r>
        <w:rPr>
          <w:rFonts w:hint="eastAsia"/>
          <w:snapToGrid/>
        </w:rPr>
        <w:t>在上小学和初中教育的课程。当然，这些人中间</w:t>
      </w:r>
      <w:r>
        <w:rPr>
          <w:snapToGrid/>
        </w:rPr>
        <w:t>2,137</w:t>
      </w:r>
      <w:r>
        <w:rPr>
          <w:rFonts w:hint="eastAsia"/>
          <w:snapToGrid/>
        </w:rPr>
        <w:t>人是来自语少数群体的。另有</w:t>
      </w:r>
      <w:r>
        <w:rPr>
          <w:snapToGrid/>
        </w:rPr>
        <w:t>6,855</w:t>
      </w:r>
      <w:r>
        <w:rPr>
          <w:rFonts w:hint="eastAsia"/>
          <w:snapToGrid/>
        </w:rPr>
        <w:t>个人在小学和初中的课堂里接受特别教育。</w:t>
      </w:r>
    </w:p>
    <w:p w:rsidR="00000000" w:rsidRDefault="00000000">
      <w:pPr>
        <w:rPr>
          <w:rFonts w:hint="eastAsia"/>
          <w:snapToGrid/>
        </w:rPr>
      </w:pPr>
      <w:r>
        <w:rPr>
          <w:rFonts w:hint="eastAsia"/>
          <w:snapToGrid/>
        </w:rPr>
        <w:tab/>
        <w:t xml:space="preserve">420.  </w:t>
      </w:r>
      <w:r>
        <w:rPr>
          <w:rFonts w:hint="eastAsia"/>
          <w:snapToGrid/>
        </w:rPr>
        <w:t>在</w:t>
      </w:r>
      <w:r>
        <w:rPr>
          <w:rFonts w:hint="eastAsia"/>
          <w:snapToGrid/>
        </w:rPr>
        <w:t>2001</w:t>
      </w:r>
      <w:r>
        <w:rPr>
          <w:rFonts w:hint="eastAsia"/>
          <w:snapToGrid/>
        </w:rPr>
        <w:t>至</w:t>
      </w:r>
      <w:r>
        <w:rPr>
          <w:rFonts w:hint="eastAsia"/>
          <w:snapToGrid/>
        </w:rPr>
        <w:t>2002</w:t>
      </w:r>
      <w:r>
        <w:rPr>
          <w:rFonts w:hint="eastAsia"/>
          <w:snapToGrid/>
        </w:rPr>
        <w:t>学年，有</w:t>
      </w:r>
      <w:r>
        <w:rPr>
          <w:rFonts w:hint="eastAsia"/>
          <w:snapToGrid/>
        </w:rPr>
        <w:t>1,500</w:t>
      </w:r>
      <w:r>
        <w:rPr>
          <w:rFonts w:hint="eastAsia"/>
          <w:snapToGrid/>
        </w:rPr>
        <w:t>名成人接受小学和初中教育。另有</w:t>
      </w:r>
      <w:r>
        <w:rPr>
          <w:rFonts w:hint="eastAsia"/>
          <w:snapToGrid/>
        </w:rPr>
        <w:t>1,</w:t>
      </w:r>
      <w:r>
        <w:rPr>
          <w:snapToGrid/>
        </w:rPr>
        <w:t>8</w:t>
      </w:r>
      <w:r>
        <w:rPr>
          <w:rFonts w:hint="eastAsia"/>
          <w:snapToGrid/>
        </w:rPr>
        <w:t>69</w:t>
      </w:r>
      <w:r>
        <w:rPr>
          <w:rFonts w:hint="eastAsia"/>
          <w:snapToGrid/>
        </w:rPr>
        <w:t>名</w:t>
      </w:r>
      <w:r>
        <w:rPr>
          <w:rFonts w:hint="eastAsia"/>
          <w:snapToGrid/>
        </w:rPr>
        <w:t>16</w:t>
      </w:r>
      <w:r>
        <w:rPr>
          <w:rFonts w:hint="eastAsia"/>
          <w:snapToGrid/>
        </w:rPr>
        <w:t>至</w:t>
      </w:r>
      <w:r>
        <w:rPr>
          <w:rFonts w:hint="eastAsia"/>
          <w:snapToGrid/>
        </w:rPr>
        <w:t>20</w:t>
      </w:r>
      <w:r>
        <w:rPr>
          <w:rFonts w:hint="eastAsia"/>
          <w:snapToGrid/>
        </w:rPr>
        <w:t>岁的移民利用专门拨出的补助金接受小学和初中教育。</w:t>
      </w:r>
    </w:p>
    <w:p w:rsidR="00000000" w:rsidRDefault="00000000">
      <w:pPr>
        <w:rPr>
          <w:rFonts w:hint="eastAsia"/>
          <w:snapToGrid/>
        </w:rPr>
      </w:pPr>
      <w:r>
        <w:rPr>
          <w:rFonts w:hint="eastAsia"/>
          <w:snapToGrid/>
        </w:rPr>
        <w:tab/>
        <w:t>421.</w:t>
      </w:r>
      <w:r>
        <w:rPr>
          <w:snapToGrid/>
        </w:rPr>
        <w:t xml:space="preserve">  </w:t>
      </w:r>
      <w:r>
        <w:rPr>
          <w:rFonts w:hint="eastAsia"/>
          <w:snapToGrid/>
        </w:rPr>
        <w:t>2001</w:t>
      </w:r>
      <w:r>
        <w:rPr>
          <w:rFonts w:hint="eastAsia"/>
          <w:snapToGrid/>
        </w:rPr>
        <w:t>年，</w:t>
      </w:r>
      <w:r>
        <w:rPr>
          <w:rFonts w:hint="eastAsia"/>
          <w:snapToGrid/>
        </w:rPr>
        <w:t>3,000</w:t>
      </w:r>
      <w:r>
        <w:rPr>
          <w:rFonts w:hint="eastAsia"/>
          <w:snapToGrid/>
        </w:rPr>
        <w:t>名学生申请参加一门或几门学科的期终考试。有些成人没有参加有组织的教育，但是申请以外部考生的身份参加考试。</w:t>
      </w:r>
    </w:p>
    <w:p w:rsidR="00000000" w:rsidRDefault="00000000">
      <w:pPr>
        <w:rPr>
          <w:rFonts w:hint="eastAsia"/>
          <w:snapToGrid/>
        </w:rPr>
      </w:pPr>
      <w:r>
        <w:rPr>
          <w:rFonts w:hint="eastAsia"/>
          <w:snapToGrid/>
        </w:rPr>
        <w:tab/>
        <w:t xml:space="preserve">422.  </w:t>
      </w:r>
      <w:r>
        <w:rPr>
          <w:rFonts w:hint="eastAsia"/>
          <w:snapToGrid/>
        </w:rPr>
        <w:t>至</w:t>
      </w:r>
      <w:r>
        <w:rPr>
          <w:rFonts w:hint="eastAsia"/>
          <w:snapToGrid/>
        </w:rPr>
        <w:t>2002</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日为止，国家向没有在本国完成小学和初中教育的</w:t>
      </w:r>
      <w:r>
        <w:rPr>
          <w:rFonts w:hint="eastAsia"/>
          <w:snapToGrid/>
        </w:rPr>
        <w:t>16</w:t>
      </w:r>
      <w:r>
        <w:rPr>
          <w:rFonts w:hint="eastAsia"/>
          <w:snapToGrid/>
        </w:rPr>
        <w:t>至</w:t>
      </w:r>
      <w:r>
        <w:rPr>
          <w:rFonts w:hint="eastAsia"/>
          <w:snapToGrid/>
        </w:rPr>
        <w:t>20</w:t>
      </w:r>
      <w:r>
        <w:rPr>
          <w:rFonts w:hint="eastAsia"/>
          <w:snapToGrid/>
        </w:rPr>
        <w:t>岁的移民提供接受这些教育的专拨补助金。移民获得小学和初中的教育的法定权利也覆盖</w:t>
      </w:r>
      <w:r>
        <w:rPr>
          <w:rFonts w:hint="eastAsia"/>
          <w:snapToGrid/>
        </w:rPr>
        <w:t>16</w:t>
      </w:r>
      <w:r>
        <w:rPr>
          <w:rFonts w:hint="eastAsia"/>
          <w:snapToGrid/>
        </w:rPr>
        <w:t>岁以上的移民。但是，这种安排不适用于寻求庇护者。未成年</w:t>
      </w:r>
      <w:r>
        <w:rPr>
          <w:rFonts w:hint="eastAsia"/>
          <w:snapToGrid/>
        </w:rPr>
        <w:t>(</w:t>
      </w:r>
      <w:r>
        <w:rPr>
          <w:rFonts w:hint="eastAsia"/>
          <w:snapToGrid/>
        </w:rPr>
        <w:t>即</w:t>
      </w:r>
      <w:r>
        <w:rPr>
          <w:rFonts w:hint="eastAsia"/>
          <w:snapToGrid/>
        </w:rPr>
        <w:t>16</w:t>
      </w:r>
      <w:r>
        <w:rPr>
          <w:rFonts w:hint="eastAsia"/>
          <w:snapToGrid/>
        </w:rPr>
        <w:t>至</w:t>
      </w:r>
      <w:r>
        <w:rPr>
          <w:rFonts w:hint="eastAsia"/>
          <w:snapToGrid/>
        </w:rPr>
        <w:t>18</w:t>
      </w:r>
      <w:r>
        <w:rPr>
          <w:rFonts w:hint="eastAsia"/>
          <w:snapToGrid/>
        </w:rPr>
        <w:t>岁</w:t>
      </w:r>
      <w:r>
        <w:rPr>
          <w:rFonts w:hint="eastAsia"/>
          <w:snapToGrid/>
        </w:rPr>
        <w:t>)</w:t>
      </w:r>
      <w:r>
        <w:rPr>
          <w:rFonts w:hint="eastAsia"/>
          <w:snapToGrid/>
        </w:rPr>
        <w:t>的寻求庇护者可以基于与向属于义务教育年龄的寻求庇护者提供的教育补助金相当的国家补助金来获得小学和初中的教育。</w:t>
      </w:r>
    </w:p>
    <w:p w:rsidR="00000000" w:rsidRDefault="00000000">
      <w:pPr>
        <w:rPr>
          <w:rFonts w:hint="eastAsia"/>
          <w:snapToGrid/>
        </w:rPr>
      </w:pPr>
      <w:r>
        <w:rPr>
          <w:rFonts w:hint="eastAsia"/>
          <w:snapToGrid/>
        </w:rPr>
        <w:tab/>
        <w:t xml:space="preserve">423.  </w:t>
      </w:r>
      <w:r>
        <w:rPr>
          <w:rFonts w:hint="eastAsia"/>
          <w:snapToGrid/>
        </w:rPr>
        <w:t>截至</w:t>
      </w:r>
      <w:r>
        <w:rPr>
          <w:rFonts w:hint="eastAsia"/>
          <w:snapToGrid/>
        </w:rPr>
        <w:t>2002</w:t>
      </w:r>
      <w:r>
        <w:rPr>
          <w:rFonts w:hint="eastAsia"/>
          <w:snapToGrid/>
        </w:rPr>
        <w:t>年</w:t>
      </w:r>
      <w:r>
        <w:rPr>
          <w:rFonts w:hint="eastAsia"/>
          <w:snapToGrid/>
        </w:rPr>
        <w:t>10</w:t>
      </w:r>
      <w:r>
        <w:rPr>
          <w:rFonts w:hint="eastAsia"/>
          <w:snapToGrid/>
        </w:rPr>
        <w:t>月</w:t>
      </w:r>
      <w:r>
        <w:rPr>
          <w:rFonts w:hint="eastAsia"/>
          <w:snapToGrid/>
        </w:rPr>
        <w:t>1</w:t>
      </w:r>
      <w:r>
        <w:rPr>
          <w:rFonts w:hint="eastAsia"/>
          <w:snapToGrid/>
        </w:rPr>
        <w:t>日，有</w:t>
      </w:r>
      <w:r>
        <w:rPr>
          <w:rFonts w:hint="eastAsia"/>
          <w:snapToGrid/>
        </w:rPr>
        <w:t>30,431</w:t>
      </w:r>
      <w:r>
        <w:rPr>
          <w:rFonts w:hint="eastAsia"/>
          <w:snapToGrid/>
        </w:rPr>
        <w:t>名移民</w:t>
      </w:r>
      <w:r>
        <w:rPr>
          <w:rFonts w:hint="eastAsia"/>
          <w:snapToGrid/>
        </w:rPr>
        <w:t>(</w:t>
      </w:r>
      <w:r>
        <w:rPr>
          <w:rFonts w:hint="eastAsia"/>
          <w:snapToGrid/>
        </w:rPr>
        <w:t>包括难民和寻求庇护者</w:t>
      </w:r>
      <w:r>
        <w:rPr>
          <w:rFonts w:hint="eastAsia"/>
          <w:snapToGrid/>
        </w:rPr>
        <w:t>)</w:t>
      </w:r>
      <w:r>
        <w:rPr>
          <w:rFonts w:hint="eastAsia"/>
          <w:snapToGrid/>
        </w:rPr>
        <w:t>上挪威语和社会研究的课程。其中</w:t>
      </w:r>
      <w:r>
        <w:rPr>
          <w:snapToGrid/>
        </w:rPr>
        <w:t>1</w:t>
      </w:r>
      <w:r>
        <w:rPr>
          <w:rFonts w:hint="eastAsia"/>
          <w:snapToGrid/>
        </w:rPr>
        <w:t>4,</w:t>
      </w:r>
      <w:r>
        <w:rPr>
          <w:snapToGrid/>
        </w:rPr>
        <w:t>5</w:t>
      </w:r>
      <w:r>
        <w:rPr>
          <w:rFonts w:hint="eastAsia"/>
          <w:snapToGrid/>
        </w:rPr>
        <w:t>71</w:t>
      </w:r>
      <w:r>
        <w:rPr>
          <w:rFonts w:hint="eastAsia"/>
          <w:snapToGrid/>
        </w:rPr>
        <w:t>名为男性，</w:t>
      </w:r>
      <w:r>
        <w:rPr>
          <w:rFonts w:hint="eastAsia"/>
          <w:snapToGrid/>
        </w:rPr>
        <w:t>15,86</w:t>
      </w:r>
      <w:r>
        <w:rPr>
          <w:snapToGrid/>
        </w:rPr>
        <w:t>0</w:t>
      </w:r>
      <w:r>
        <w:rPr>
          <w:rFonts w:hint="eastAsia"/>
          <w:snapToGrid/>
        </w:rPr>
        <w:t>名为女性。总共有</w:t>
      </w:r>
      <w:r>
        <w:rPr>
          <w:rFonts w:hint="eastAsia"/>
          <w:snapToGrid/>
        </w:rPr>
        <w:t>13,723</w:t>
      </w:r>
      <w:r>
        <w:rPr>
          <w:rFonts w:hint="eastAsia"/>
          <w:snapToGrid/>
        </w:rPr>
        <w:t>名移民在本国家所受过的教育低于相当于挪威的小学和初中教育的水平。</w:t>
      </w:r>
    </w:p>
    <w:p w:rsidR="00000000" w:rsidRDefault="00000000">
      <w:pPr>
        <w:spacing w:after="240"/>
        <w:rPr>
          <w:rFonts w:hint="eastAsia"/>
          <w:snapToGrid/>
        </w:rPr>
      </w:pPr>
      <w:r>
        <w:rPr>
          <w:rFonts w:hint="eastAsia"/>
          <w:snapToGrid/>
        </w:rPr>
        <w:tab/>
        <w:t xml:space="preserve">424.  </w:t>
      </w:r>
      <w:r>
        <w:rPr>
          <w:rFonts w:hint="eastAsia"/>
          <w:snapToGrid/>
        </w:rPr>
        <w:t>移民、难民和因人道主义原因获发居留许可证的人得到免费的挪威语和社会研究的教育。但是，从</w:t>
      </w:r>
      <w:r>
        <w:rPr>
          <w:rFonts w:hint="eastAsia"/>
          <w:snapToGrid/>
        </w:rPr>
        <w:t>2003</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日开始，不向</w:t>
      </w:r>
      <w:r>
        <w:rPr>
          <w:rFonts w:hint="eastAsia"/>
          <w:snapToGrid/>
        </w:rPr>
        <w:t>18</w:t>
      </w:r>
      <w:r>
        <w:rPr>
          <w:rFonts w:hint="eastAsia"/>
          <w:snapToGrid/>
        </w:rPr>
        <w:t>岁以上的寻求庇护者提供这种教育的专拨补助金。</w:t>
      </w:r>
    </w:p>
    <w:p w:rsidR="00000000" w:rsidRDefault="00000000">
      <w:pPr>
        <w:pStyle w:val="Heading5"/>
        <w:rPr>
          <w:rFonts w:hint="eastAsia"/>
          <w:snapToGrid/>
        </w:rPr>
      </w:pPr>
      <w:r>
        <w:rPr>
          <w:rFonts w:hint="eastAsia"/>
          <w:snapToGrid/>
        </w:rPr>
        <w:t>为新来移民开设的介绍性课程</w:t>
      </w:r>
    </w:p>
    <w:p w:rsidR="00000000" w:rsidRDefault="00000000">
      <w:pPr>
        <w:rPr>
          <w:rFonts w:hint="eastAsia"/>
          <w:snapToGrid/>
        </w:rPr>
      </w:pPr>
      <w:r>
        <w:rPr>
          <w:rFonts w:hint="eastAsia"/>
          <w:snapToGrid/>
        </w:rPr>
        <w:tab/>
        <w:t>425.</w:t>
      </w:r>
      <w:r>
        <w:rPr>
          <w:snapToGrid/>
        </w:rPr>
        <w:t xml:space="preserve">  </w:t>
      </w:r>
      <w:r>
        <w:rPr>
          <w:rFonts w:hint="eastAsia"/>
          <w:snapToGrid/>
        </w:rPr>
        <w:t>2002</w:t>
      </w:r>
      <w:r>
        <w:rPr>
          <w:rFonts w:hint="eastAsia"/>
          <w:snapToGrid/>
        </w:rPr>
        <w:t>年</w:t>
      </w:r>
      <w:r>
        <w:rPr>
          <w:rFonts w:hint="eastAsia"/>
          <w:snapToGrid/>
        </w:rPr>
        <w:t>12</w:t>
      </w:r>
      <w:r>
        <w:rPr>
          <w:rFonts w:hint="eastAsia"/>
          <w:snapToGrid/>
        </w:rPr>
        <w:t>月，政府提出了一项有关为新来移民开设一个介绍性课程的提案。根据该法案草案，将在法律上把新来移民的城市基本生活津贴与积极参加一个资格课程挂起钩来。其目的是将津贴的方向重新定位，从消极的福利利益转向积极的资格措施，这种措施将能方便适当、有效地向工作和</w:t>
      </w:r>
      <w:r>
        <w:rPr>
          <w:rFonts w:hint="eastAsia"/>
          <w:snapToGrid/>
        </w:rPr>
        <w:t>/</w:t>
      </w:r>
      <w:r>
        <w:rPr>
          <w:rFonts w:hint="eastAsia"/>
          <w:snapToGrid/>
        </w:rPr>
        <w:t>或教育过渡。</w:t>
      </w:r>
    </w:p>
    <w:p w:rsidR="00000000" w:rsidRDefault="00000000">
      <w:pPr>
        <w:rPr>
          <w:rFonts w:hint="eastAsia"/>
          <w:snapToGrid/>
        </w:rPr>
      </w:pPr>
      <w:r>
        <w:rPr>
          <w:rFonts w:hint="eastAsia"/>
          <w:snapToGrid/>
        </w:rPr>
        <w:tab/>
        <w:t xml:space="preserve">426.  </w:t>
      </w:r>
      <w:r>
        <w:rPr>
          <w:rFonts w:hint="eastAsia"/>
          <w:snapToGrid/>
        </w:rPr>
        <w:t>这项法案草案的目标群体包括需要基本资格的新来移民。主要的群体是新来的难民以及提出庇护申请而因人道主义原因获发居留许可证的人，以及这些人的家庭成员。</w:t>
      </w:r>
    </w:p>
    <w:p w:rsidR="00000000" w:rsidRDefault="00000000">
      <w:pPr>
        <w:spacing w:after="240"/>
        <w:rPr>
          <w:rFonts w:hint="eastAsia"/>
          <w:snapToGrid/>
        </w:rPr>
      </w:pPr>
      <w:r>
        <w:rPr>
          <w:rFonts w:hint="eastAsia"/>
          <w:snapToGrid/>
        </w:rPr>
        <w:tab/>
        <w:t xml:space="preserve">427.  </w:t>
      </w:r>
      <w:r>
        <w:rPr>
          <w:rFonts w:hint="eastAsia"/>
          <w:snapToGrid/>
        </w:rPr>
        <w:t>根据这项法案草案，需要基本资格的个人将有参加一个个别设计的介绍性课程的法定权利和责任。一般规定，这种介绍性课程最长将达到</w:t>
      </w:r>
      <w:r>
        <w:rPr>
          <w:rFonts w:hint="eastAsia"/>
          <w:snapToGrid/>
        </w:rPr>
        <w:t>2</w:t>
      </w:r>
      <w:r>
        <w:rPr>
          <w:rFonts w:hint="eastAsia"/>
          <w:snapToGrid/>
        </w:rPr>
        <w:t>年。该介绍性课程的目的是提供基本的挪威语技能以及对挪威社会生活的基本了解，并且为移民参加工作生活和</w:t>
      </w:r>
      <w:r>
        <w:rPr>
          <w:rFonts w:hint="eastAsia"/>
          <w:snapToGrid/>
        </w:rPr>
        <w:t>/</w:t>
      </w:r>
      <w:r>
        <w:rPr>
          <w:rFonts w:hint="eastAsia"/>
          <w:snapToGrid/>
        </w:rPr>
        <w:t>或教育作准备。凡是参加这个课程的人有权获发一笔规定的基本生活津贴，称为“介绍津贴”。所提议的介绍津贴的数额是每年</w:t>
      </w:r>
      <w:r>
        <w:rPr>
          <w:snapToGrid/>
        </w:rPr>
        <w:t xml:space="preserve">2G, </w:t>
      </w:r>
      <w:r>
        <w:rPr>
          <w:rFonts w:hint="eastAsia"/>
          <w:snapToGrid/>
        </w:rPr>
        <w:t>在</w:t>
      </w:r>
      <w:r>
        <w:rPr>
          <w:rFonts w:hint="eastAsia"/>
          <w:snapToGrid/>
        </w:rPr>
        <w:t>2002</w:t>
      </w:r>
      <w:r>
        <w:rPr>
          <w:rFonts w:hint="eastAsia"/>
          <w:snapToGrid/>
        </w:rPr>
        <w:t>年</w:t>
      </w:r>
      <w:r>
        <w:rPr>
          <w:snapToGrid/>
        </w:rPr>
        <w:t>5</w:t>
      </w:r>
      <w:r>
        <w:rPr>
          <w:rFonts w:hint="eastAsia"/>
          <w:snapToGrid/>
        </w:rPr>
        <w:t>月</w:t>
      </w:r>
      <w:r>
        <w:rPr>
          <w:rFonts w:hint="eastAsia"/>
          <w:snapToGrid/>
        </w:rPr>
        <w:t>1</w:t>
      </w:r>
      <w:r>
        <w:rPr>
          <w:rFonts w:hint="eastAsia"/>
          <w:snapToGrid/>
        </w:rPr>
        <w:t>月，这笔数额相当于每年</w:t>
      </w:r>
      <w:r>
        <w:rPr>
          <w:snapToGrid/>
        </w:rPr>
        <w:t>108,340</w:t>
      </w:r>
      <w:r>
        <w:rPr>
          <w:rFonts w:hint="eastAsia"/>
          <w:snapToGrid/>
        </w:rPr>
        <w:t>挪威克朗。参加介绍性课程的人还有权获得住房津贴。如果无故缺席，则津贴将根据缺席的长短按比例扣除。根据这项法案草案，凡是拒绝参加所提议的介绍性课程的应参加对象，都不能期望根据《社会服务法》领取社会福利利益。</w:t>
      </w:r>
    </w:p>
    <w:p w:rsidR="00000000" w:rsidRDefault="00000000">
      <w:pPr>
        <w:pStyle w:val="Heading5"/>
        <w:rPr>
          <w:rFonts w:hint="eastAsia"/>
          <w:snapToGrid/>
        </w:rPr>
      </w:pPr>
      <w:r>
        <w:rPr>
          <w:rFonts w:hint="eastAsia"/>
          <w:snapToGrid/>
        </w:rPr>
        <w:t>能力改革</w:t>
      </w:r>
    </w:p>
    <w:p w:rsidR="00000000" w:rsidRDefault="00000000">
      <w:pPr>
        <w:rPr>
          <w:rFonts w:hint="eastAsia"/>
          <w:snapToGrid/>
        </w:rPr>
      </w:pPr>
      <w:r>
        <w:rPr>
          <w:rFonts w:hint="eastAsia"/>
          <w:snapToGrid/>
        </w:rPr>
        <w:tab/>
        <w:t>428.</w:t>
      </w:r>
      <w:r>
        <w:rPr>
          <w:snapToGrid/>
        </w:rPr>
        <w:t xml:space="preserve">  </w:t>
      </w:r>
      <w:r>
        <w:rPr>
          <w:rFonts w:hint="eastAsia"/>
          <w:snapToGrid/>
        </w:rPr>
        <w:t>1998</w:t>
      </w:r>
      <w:r>
        <w:rPr>
          <w:rFonts w:hint="eastAsia"/>
          <w:snapToGrid/>
        </w:rPr>
        <w:t>年，政府发起了一项称为“能力改革”的在职培训和进修改革，其目的是建立一个统一的终身学习的框架，以及提高人口的普遍能力水平。这项改革的基础是社会对能力的需求，以及工作生活和个人在这方面的需求。这项改革适用于所有成人，基于对于知识的广义解释，以及具有长期的观点。其意图是使得所有成人有更好的发展和终身学习的机会，并且给予挪威工商业额外的称职能力，以确保它们在私营和公营部门创造价值、提供服务所需要的能力。这些措施的设计思想是要求普遍适用，因此，它们在尽可能大的程度上适用于各种不同能力的人，用不其后予以专门的适应。</w:t>
      </w:r>
    </w:p>
    <w:p w:rsidR="00000000" w:rsidRDefault="00000000">
      <w:pPr>
        <w:rPr>
          <w:rFonts w:hint="eastAsia"/>
          <w:snapToGrid/>
        </w:rPr>
      </w:pPr>
      <w:r>
        <w:rPr>
          <w:rFonts w:hint="eastAsia"/>
          <w:snapToGrid/>
        </w:rPr>
        <w:tab/>
        <w:t xml:space="preserve">429.  </w:t>
      </w:r>
      <w:r>
        <w:rPr>
          <w:rFonts w:hint="eastAsia"/>
          <w:snapToGrid/>
        </w:rPr>
        <w:t>能力改革的主要要素</w:t>
      </w:r>
      <w:r>
        <w:rPr>
          <w:rFonts w:hint="eastAsia"/>
          <w:snapToGrid/>
          <w:spacing w:val="-50"/>
        </w:rPr>
        <w:t>―</w:t>
      </w:r>
      <w:r>
        <w:rPr>
          <w:rFonts w:hint="eastAsia"/>
          <w:snapToGrid/>
        </w:rPr>
        <w:t>―除了上面所述的成人获得小学、初中和高中教育的权利以外</w:t>
      </w:r>
      <w:r>
        <w:rPr>
          <w:rFonts w:hint="eastAsia"/>
          <w:snapToGrid/>
          <w:spacing w:val="-50"/>
        </w:rPr>
        <w:t>―</w:t>
      </w:r>
      <w:r>
        <w:rPr>
          <w:rFonts w:hint="eastAsia"/>
          <w:snapToGrid/>
        </w:rPr>
        <w:t>―如下：</w:t>
      </w:r>
    </w:p>
    <w:p w:rsidR="00000000" w:rsidRDefault="00000000">
      <w:pPr>
        <w:pStyle w:val="a"/>
        <w:ind w:left="1530"/>
        <w:rPr>
          <w:rFonts w:hint="eastAsia"/>
          <w:snapToGrid/>
        </w:rPr>
      </w:pPr>
      <w:r>
        <w:rPr>
          <w:rFonts w:hint="eastAsia"/>
          <w:snapToGrid/>
        </w:rPr>
        <w:t>确立一项从</w:t>
      </w:r>
      <w:r>
        <w:rPr>
          <w:rFonts w:hint="eastAsia"/>
          <w:snapToGrid/>
        </w:rPr>
        <w:t>2002</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日起对所有的</w:t>
      </w:r>
      <w:r>
        <w:rPr>
          <w:rFonts w:hint="eastAsia"/>
          <w:snapToGrid/>
        </w:rPr>
        <w:t>(</w:t>
      </w:r>
      <w:r>
        <w:rPr>
          <w:rFonts w:hint="eastAsia"/>
          <w:snapToGrid/>
        </w:rPr>
        <w:t>正式和非正式的</w:t>
      </w:r>
      <w:r>
        <w:rPr>
          <w:rFonts w:hint="eastAsia"/>
          <w:snapToGrid/>
        </w:rPr>
        <w:t>)</w:t>
      </w:r>
      <w:r>
        <w:rPr>
          <w:rFonts w:hint="eastAsia"/>
          <w:snapToGrid/>
        </w:rPr>
        <w:t>资格进行文件记录和评估的制度。</w:t>
      </w:r>
    </w:p>
    <w:p w:rsidR="00000000" w:rsidRDefault="00000000">
      <w:pPr>
        <w:pStyle w:val="a"/>
        <w:ind w:left="1530"/>
        <w:rPr>
          <w:rFonts w:hint="eastAsia"/>
          <w:snapToGrid/>
        </w:rPr>
      </w:pPr>
      <w:r>
        <w:rPr>
          <w:rFonts w:hint="eastAsia"/>
          <w:snapToGrid/>
        </w:rPr>
        <w:t>在职业人员的学习假权利。该人员必须受雇至少</w:t>
      </w:r>
      <w:r>
        <w:rPr>
          <w:rFonts w:hint="eastAsia"/>
          <w:snapToGrid/>
        </w:rPr>
        <w:t>3</w:t>
      </w:r>
      <w:r>
        <w:rPr>
          <w:rFonts w:hint="eastAsia"/>
          <w:snapToGrid/>
        </w:rPr>
        <w:t>年，并且在过去的</w:t>
      </w:r>
      <w:r>
        <w:rPr>
          <w:rFonts w:hint="eastAsia"/>
          <w:snapToGrid/>
        </w:rPr>
        <w:t>2</w:t>
      </w:r>
      <w:r>
        <w:rPr>
          <w:rFonts w:hint="eastAsia"/>
          <w:snapToGrid/>
        </w:rPr>
        <w:t>年为同一位雇主工作。</w:t>
      </w:r>
    </w:p>
    <w:p w:rsidR="00000000" w:rsidRDefault="00000000">
      <w:pPr>
        <w:pStyle w:val="a"/>
        <w:ind w:left="1530"/>
        <w:rPr>
          <w:rFonts w:hint="eastAsia"/>
          <w:snapToGrid/>
        </w:rPr>
      </w:pPr>
      <w:r>
        <w:rPr>
          <w:rFonts w:hint="eastAsia"/>
          <w:snapToGrid/>
        </w:rPr>
        <w:t>改善学习资助。除其他之外，学员可以每年赚取达</w:t>
      </w:r>
      <w:r>
        <w:rPr>
          <w:snapToGrid/>
        </w:rPr>
        <w:t>10</w:t>
      </w:r>
      <w:r>
        <w:rPr>
          <w:rFonts w:hint="eastAsia"/>
          <w:snapToGrid/>
        </w:rPr>
        <w:t>0,00</w:t>
      </w:r>
      <w:r>
        <w:rPr>
          <w:snapToGrid/>
        </w:rPr>
        <w:t>0</w:t>
      </w:r>
      <w:r>
        <w:rPr>
          <w:rFonts w:hint="eastAsia"/>
          <w:snapToGrid/>
        </w:rPr>
        <w:t>挪威克朗而不扣除他们的资助福利。该资助福利</w:t>
      </w:r>
      <w:r>
        <w:rPr>
          <w:rFonts w:hint="eastAsia"/>
          <w:snapToGrid/>
        </w:rPr>
        <w:t>(</w:t>
      </w:r>
      <w:r>
        <w:rPr>
          <w:rFonts w:hint="eastAsia"/>
          <w:snapToGrid/>
        </w:rPr>
        <w:t>补助金和贷款</w:t>
      </w:r>
      <w:r>
        <w:rPr>
          <w:rFonts w:hint="eastAsia"/>
          <w:snapToGrid/>
        </w:rPr>
        <w:t>)</w:t>
      </w:r>
      <w:r>
        <w:rPr>
          <w:rFonts w:hint="eastAsia"/>
          <w:snapToGrid/>
        </w:rPr>
        <w:t>已经提高到每年</w:t>
      </w:r>
      <w:r>
        <w:rPr>
          <w:rFonts w:hint="eastAsia"/>
          <w:snapToGrid/>
        </w:rPr>
        <w:t>80,00</w:t>
      </w:r>
      <w:r>
        <w:rPr>
          <w:snapToGrid/>
        </w:rPr>
        <w:t>0</w:t>
      </w:r>
      <w:r>
        <w:rPr>
          <w:rFonts w:hint="eastAsia"/>
          <w:snapToGrid/>
        </w:rPr>
        <w:t>挪威克朗。</w:t>
      </w:r>
    </w:p>
    <w:p w:rsidR="00000000" w:rsidRDefault="00000000">
      <w:pPr>
        <w:pStyle w:val="a"/>
        <w:ind w:left="1530"/>
        <w:rPr>
          <w:rFonts w:hint="eastAsia"/>
          <w:snapToGrid/>
        </w:rPr>
      </w:pPr>
      <w:r>
        <w:rPr>
          <w:rFonts w:hint="eastAsia"/>
          <w:snapToGrid/>
        </w:rPr>
        <w:t>对由雇主资助的学习减税。</w:t>
      </w:r>
    </w:p>
    <w:p w:rsidR="00000000" w:rsidRDefault="00000000">
      <w:pPr>
        <w:pStyle w:val="a"/>
        <w:ind w:left="1530"/>
        <w:rPr>
          <w:rFonts w:hint="eastAsia"/>
          <w:snapToGrid/>
        </w:rPr>
      </w:pPr>
      <w:r>
        <w:rPr>
          <w:rFonts w:hint="eastAsia"/>
          <w:snapToGrid/>
        </w:rPr>
        <w:t>采用特别的人力资源发展方案。</w:t>
      </w:r>
    </w:p>
    <w:p w:rsidR="00000000" w:rsidRDefault="00000000">
      <w:pPr>
        <w:pStyle w:val="a"/>
        <w:ind w:left="1530"/>
        <w:rPr>
          <w:rFonts w:hint="eastAsia"/>
          <w:snapToGrid/>
        </w:rPr>
      </w:pPr>
      <w:r>
        <w:rPr>
          <w:rFonts w:hint="eastAsia"/>
          <w:snapToGrid/>
        </w:rPr>
        <w:t>公共教育制度的多项更改，以便更好地适应终身学习。</w:t>
      </w:r>
    </w:p>
    <w:p w:rsidR="00000000" w:rsidRDefault="00000000">
      <w:pPr>
        <w:rPr>
          <w:rFonts w:hint="eastAsia"/>
          <w:snapToGrid/>
        </w:rPr>
      </w:pPr>
      <w:r>
        <w:rPr>
          <w:rFonts w:hint="eastAsia"/>
          <w:snapToGrid/>
        </w:rPr>
        <w:tab/>
        <w:t xml:space="preserve">430.  </w:t>
      </w:r>
      <w:r>
        <w:rPr>
          <w:rFonts w:hint="eastAsia"/>
          <w:snapToGrid/>
        </w:rPr>
        <w:t>能力改革是要求许多不同的机构和利益进行互动的一个过程。主要的职责在于教育和研究部，但是不少其他的部，以及社会合伙人以及进行成人教育的机构和单位也都涉及到了。</w:t>
      </w:r>
    </w:p>
    <w:p w:rsidR="00000000" w:rsidRDefault="00000000">
      <w:pPr>
        <w:rPr>
          <w:rFonts w:hint="eastAsia"/>
          <w:snapToGrid/>
        </w:rPr>
      </w:pPr>
      <w:r>
        <w:rPr>
          <w:rFonts w:hint="eastAsia"/>
          <w:snapToGrid/>
        </w:rPr>
        <w:tab/>
        <w:t>431.</w:t>
      </w:r>
      <w:r>
        <w:rPr>
          <w:snapToGrid/>
        </w:rPr>
        <w:t xml:space="preserve">  </w:t>
      </w:r>
      <w:r>
        <w:rPr>
          <w:rFonts w:hint="eastAsia"/>
          <w:snapToGrid/>
        </w:rPr>
        <w:t>2002</w:t>
      </w:r>
      <w:r>
        <w:rPr>
          <w:rFonts w:hint="eastAsia"/>
          <w:snapToGrid/>
        </w:rPr>
        <w:t>年，</w:t>
      </w:r>
      <w:r>
        <w:rPr>
          <w:snapToGrid/>
        </w:rPr>
        <w:t>15,000</w:t>
      </w:r>
      <w:r>
        <w:rPr>
          <w:rFonts w:hint="eastAsia"/>
          <w:snapToGrid/>
        </w:rPr>
        <w:t>多人就一个由县当局开展的项目中的高中教育问题，由当局对他们所有的</w:t>
      </w:r>
      <w:r>
        <w:rPr>
          <w:rFonts w:hint="eastAsia"/>
          <w:snapToGrid/>
        </w:rPr>
        <w:t>(</w:t>
      </w:r>
      <w:r>
        <w:rPr>
          <w:rFonts w:hint="eastAsia"/>
          <w:snapToGrid/>
        </w:rPr>
        <w:t>正式和非正式的</w:t>
      </w:r>
      <w:r>
        <w:rPr>
          <w:rFonts w:hint="eastAsia"/>
          <w:snapToGrid/>
        </w:rPr>
        <w:t>)</w:t>
      </w:r>
      <w:r>
        <w:rPr>
          <w:rFonts w:hint="eastAsia"/>
          <w:snapToGrid/>
        </w:rPr>
        <w:t>资格进行了评估。一项评价表明，各社会合伙人、教育部门和志愿部门对于全部资格的评估有高得多的接受程度。各院校报告说，在全部资格的基础上被接受的学员是工作态度积极的，并且取得了良好的成果。</w:t>
      </w:r>
    </w:p>
    <w:p w:rsidR="00000000" w:rsidRDefault="00000000">
      <w:pPr>
        <w:spacing w:after="240"/>
        <w:rPr>
          <w:rFonts w:hint="eastAsia"/>
          <w:snapToGrid/>
        </w:rPr>
      </w:pPr>
      <w:r>
        <w:rPr>
          <w:rFonts w:hint="eastAsia"/>
          <w:snapToGrid/>
        </w:rPr>
        <w:tab/>
        <w:t xml:space="preserve">432.  </w:t>
      </w:r>
      <w:r>
        <w:rPr>
          <w:rFonts w:hint="eastAsia"/>
          <w:snapToGrid/>
        </w:rPr>
        <w:t>大约有</w:t>
      </w:r>
      <w:r>
        <w:rPr>
          <w:rFonts w:hint="eastAsia"/>
          <w:snapToGrid/>
        </w:rPr>
        <w:t>500</w:t>
      </w:r>
      <w:r>
        <w:rPr>
          <w:rFonts w:hint="eastAsia"/>
          <w:snapToGrid/>
        </w:rPr>
        <w:t>个项目根据能力改革方案获得了国家的支持。创始成人教育项目的单位包括各企业、城市、教育提供者、公司网络、部门单位和社会合伙人。</w:t>
      </w:r>
      <w:r>
        <w:rPr>
          <w:rFonts w:hint="eastAsia"/>
          <w:snapToGrid/>
        </w:rPr>
        <w:t>2002</w:t>
      </w:r>
      <w:r>
        <w:rPr>
          <w:rFonts w:hint="eastAsia"/>
          <w:snapToGrid/>
        </w:rPr>
        <w:t>年，将方便积极利用工作场所作为学习地点的那些项目置于优先地位。对该方案的一项评价表明，这些项目大致上反映了工作生活的需要。确立了新的、更加专门设计的教育方案，在此同时，使得现有的课程和教育方案更加能够达到地方一级和工作场所。</w:t>
      </w:r>
    </w:p>
    <w:p w:rsidR="00000000" w:rsidRDefault="00000000">
      <w:pPr>
        <w:pStyle w:val="Heading5"/>
        <w:rPr>
          <w:rFonts w:hint="eastAsia"/>
          <w:snapToGrid/>
        </w:rPr>
      </w:pPr>
      <w:r>
        <w:rPr>
          <w:rFonts w:hint="eastAsia"/>
          <w:snapToGrid/>
        </w:rPr>
        <w:t>在受教育权利方面的国际合作</w:t>
      </w:r>
    </w:p>
    <w:p w:rsidR="00000000" w:rsidRDefault="00000000">
      <w:pPr>
        <w:rPr>
          <w:rFonts w:hint="eastAsia"/>
          <w:snapToGrid/>
        </w:rPr>
      </w:pPr>
      <w:r>
        <w:rPr>
          <w:rFonts w:hint="eastAsia"/>
          <w:snapToGrid/>
        </w:rPr>
        <w:tab/>
        <w:t xml:space="preserve">433.  </w:t>
      </w:r>
      <w:r>
        <w:rPr>
          <w:rFonts w:hint="eastAsia"/>
          <w:snapToGrid/>
        </w:rPr>
        <w:t>根据</w:t>
      </w:r>
      <w:r>
        <w:rPr>
          <w:rFonts w:hint="eastAsia"/>
          <w:snapToGrid/>
        </w:rPr>
        <w:t>2000</w:t>
      </w:r>
      <w:r>
        <w:rPr>
          <w:rFonts w:hint="eastAsia"/>
          <w:snapToGrid/>
        </w:rPr>
        <w:t>年</w:t>
      </w:r>
      <w:r>
        <w:rPr>
          <w:rFonts w:hint="eastAsia"/>
          <w:snapToGrid/>
        </w:rPr>
        <w:t>4</w:t>
      </w:r>
      <w:r>
        <w:rPr>
          <w:rFonts w:hint="eastAsia"/>
          <w:snapToGrid/>
        </w:rPr>
        <w:t>月的《关于全民教育的达喀尔宣言》，国际社会承诺作出努力，到</w:t>
      </w:r>
      <w:r>
        <w:rPr>
          <w:rFonts w:hint="eastAsia"/>
          <w:snapToGrid/>
        </w:rPr>
        <w:t>2015</w:t>
      </w:r>
      <w:r>
        <w:rPr>
          <w:rFonts w:hint="eastAsia"/>
          <w:snapToGrid/>
        </w:rPr>
        <w:t>年使每一个人能够获得基本教育，以及到</w:t>
      </w:r>
      <w:r>
        <w:rPr>
          <w:rFonts w:hint="eastAsia"/>
          <w:snapToGrid/>
        </w:rPr>
        <w:t>2005</w:t>
      </w:r>
      <w:r>
        <w:rPr>
          <w:rFonts w:hint="eastAsia"/>
          <w:snapToGrid/>
        </w:rPr>
        <w:t>年使得男女儿童有平等的受教育机会及真正平等地参与教育。责成教科文组织主要负责《达喀尔宣言》的后续工作和协调工作，这一点除其他之外，要求所有成员国编制国家的全民教育行动计划。根据这个要求，挪威的国家全民教育计划将于</w:t>
      </w:r>
      <w:r>
        <w:rPr>
          <w:rFonts w:hint="eastAsia"/>
          <w:snapToGrid/>
        </w:rPr>
        <w:t>2003</w:t>
      </w:r>
      <w:r>
        <w:rPr>
          <w:rFonts w:hint="eastAsia"/>
          <w:snapToGrid/>
        </w:rPr>
        <w:t>年春季完成及提交给教科文组织。挪威积极参与教科文组织内部的合作，并且向教育领域与教科文组织有关的各项目和机构捐赠大量的预算外资金。</w:t>
      </w:r>
    </w:p>
    <w:p w:rsidR="00000000" w:rsidRDefault="00000000">
      <w:pPr>
        <w:rPr>
          <w:rFonts w:hint="eastAsia"/>
          <w:snapToGrid/>
        </w:rPr>
      </w:pPr>
      <w:r>
        <w:rPr>
          <w:rFonts w:hint="eastAsia"/>
          <w:snapToGrid/>
        </w:rPr>
        <w:tab/>
        <w:t xml:space="preserve">434.  </w:t>
      </w:r>
      <w:r>
        <w:rPr>
          <w:rFonts w:hint="eastAsia"/>
          <w:snapToGrid/>
        </w:rPr>
        <w:t>在整个发展合作中，注意力正在越来越集中于教育方面。教育对于民主的发展、保健、环境、生产力、贸易和经济发展至关重要。挪威政府打算到</w:t>
      </w:r>
      <w:r>
        <w:rPr>
          <w:rFonts w:hint="eastAsia"/>
          <w:snapToGrid/>
        </w:rPr>
        <w:t>2005</w:t>
      </w:r>
      <w:r>
        <w:rPr>
          <w:rFonts w:hint="eastAsia"/>
          <w:snapToGrid/>
        </w:rPr>
        <w:t>年，将发展预算中分配给教育目的的部分从</w:t>
      </w:r>
      <w:r>
        <w:rPr>
          <w:snapToGrid/>
        </w:rPr>
        <w:t>10%</w:t>
      </w:r>
      <w:r>
        <w:rPr>
          <w:rFonts w:hint="eastAsia"/>
          <w:snapToGrid/>
        </w:rPr>
        <w:t>增加到</w:t>
      </w:r>
      <w:r>
        <w:rPr>
          <w:snapToGrid/>
        </w:rPr>
        <w:t>15%</w:t>
      </w:r>
      <w:r>
        <w:rPr>
          <w:rFonts w:hint="eastAsia"/>
          <w:snapToGrid/>
        </w:rPr>
        <w:t>。</w:t>
      </w:r>
    </w:p>
    <w:p w:rsidR="00000000" w:rsidRDefault="00000000">
      <w:pPr>
        <w:rPr>
          <w:rFonts w:hint="eastAsia"/>
          <w:snapToGrid/>
          <w:spacing w:val="8"/>
        </w:rPr>
      </w:pPr>
      <w:r>
        <w:rPr>
          <w:rFonts w:hint="eastAsia"/>
          <w:snapToGrid/>
          <w:spacing w:val="8"/>
        </w:rPr>
        <w:tab/>
      </w:r>
      <w:r>
        <w:rPr>
          <w:snapToGrid/>
          <w:spacing w:val="8"/>
        </w:rPr>
        <w:t xml:space="preserve">435.  </w:t>
      </w:r>
      <w:r>
        <w:rPr>
          <w:rFonts w:hint="eastAsia"/>
          <w:snapToGrid/>
          <w:spacing w:val="8"/>
        </w:rPr>
        <w:t>挪威的大专院校几十年来一直与发展中国家在教育和研究方面进行合作，除其他之外，这种合作是通过一项有关发展的研究和教育的特别方案进行的。</w:t>
      </w:r>
    </w:p>
    <w:p w:rsidR="00000000" w:rsidRDefault="00000000">
      <w:pPr>
        <w:rPr>
          <w:rFonts w:hint="eastAsia"/>
          <w:snapToGrid/>
        </w:rPr>
      </w:pPr>
      <w:r>
        <w:rPr>
          <w:rFonts w:hint="eastAsia"/>
          <w:snapToGrid/>
        </w:rPr>
        <w:tab/>
        <w:t>436.</w:t>
      </w:r>
      <w:r>
        <w:rPr>
          <w:snapToGrid/>
        </w:rPr>
        <w:t xml:space="preserve">  </w:t>
      </w:r>
      <w:r>
        <w:rPr>
          <w:rFonts w:hint="eastAsia"/>
          <w:snapToGrid/>
        </w:rPr>
        <w:t>2000</w:t>
      </w:r>
      <w:r>
        <w:rPr>
          <w:rFonts w:hint="eastAsia"/>
          <w:snapToGrid/>
        </w:rPr>
        <w:t>年，教育和研究部与挪威发展合作机构签订了一项框架协议。根据这项协议，该部将充当挪威发展合作机构的一个能力中心，尤其是在发展公共教育制度和教育改革方面。</w:t>
      </w:r>
    </w:p>
    <w:p w:rsidR="00000000" w:rsidRDefault="00000000">
      <w:pPr>
        <w:spacing w:after="240"/>
        <w:rPr>
          <w:rFonts w:hint="eastAsia"/>
          <w:snapToGrid/>
        </w:rPr>
      </w:pPr>
      <w:r>
        <w:rPr>
          <w:rFonts w:hint="eastAsia"/>
          <w:snapToGrid/>
        </w:rPr>
        <w:tab/>
        <w:t xml:space="preserve">437.  </w:t>
      </w:r>
      <w:r>
        <w:rPr>
          <w:rFonts w:hint="eastAsia"/>
          <w:snapToGrid/>
        </w:rPr>
        <w:t>从</w:t>
      </w:r>
      <w:r>
        <w:rPr>
          <w:rFonts w:hint="eastAsia"/>
          <w:snapToGrid/>
        </w:rPr>
        <w:t>2001</w:t>
      </w:r>
      <w:r>
        <w:rPr>
          <w:rFonts w:hint="eastAsia"/>
          <w:snapToGrid/>
        </w:rPr>
        <w:t>年到</w:t>
      </w:r>
      <w:r>
        <w:rPr>
          <w:rFonts w:hint="eastAsia"/>
          <w:snapToGrid/>
        </w:rPr>
        <w:t>2002</w:t>
      </w:r>
      <w:r>
        <w:rPr>
          <w:rFonts w:hint="eastAsia"/>
          <w:snapToGrid/>
        </w:rPr>
        <w:t>年，该部与挪威发展合作机构签订的协议的预算从</w:t>
      </w:r>
      <w:r>
        <w:rPr>
          <w:rFonts w:hint="eastAsia"/>
          <w:snapToGrid/>
        </w:rPr>
        <w:t>1</w:t>
      </w:r>
      <w:r>
        <w:rPr>
          <w:snapToGrid/>
        </w:rPr>
        <w:t>70</w:t>
      </w:r>
      <w:r>
        <w:rPr>
          <w:rFonts w:hint="eastAsia"/>
          <w:snapToGrid/>
        </w:rPr>
        <w:t>万挪威克朗增加到</w:t>
      </w:r>
      <w:r>
        <w:rPr>
          <w:snapToGrid/>
        </w:rPr>
        <w:t>200</w:t>
      </w:r>
      <w:r>
        <w:rPr>
          <w:rFonts w:hint="eastAsia"/>
          <w:snapToGrid/>
        </w:rPr>
        <w:t>万挪威克朗。除了根据与挪威发展合作机构签订的协议所做的工作以外，该部还与尼泊尔和赞比亚的教育部建立了直接合作关系。用于尼泊尔和赞比亚的发展项目的预算分别是</w:t>
      </w:r>
      <w:r>
        <w:rPr>
          <w:rFonts w:hint="eastAsia"/>
          <w:snapToGrid/>
        </w:rPr>
        <w:t>300</w:t>
      </w:r>
      <w:r>
        <w:rPr>
          <w:rFonts w:hint="eastAsia"/>
          <w:snapToGrid/>
        </w:rPr>
        <w:t>万挪威克朗和</w:t>
      </w:r>
      <w:r>
        <w:rPr>
          <w:snapToGrid/>
        </w:rPr>
        <w:t>2</w:t>
      </w:r>
      <w:r>
        <w:rPr>
          <w:rFonts w:hint="eastAsia"/>
          <w:snapToGrid/>
        </w:rPr>
        <w:t>6</w:t>
      </w:r>
      <w:r>
        <w:rPr>
          <w:snapToGrid/>
        </w:rPr>
        <w:t>0</w:t>
      </w:r>
      <w:r>
        <w:rPr>
          <w:rFonts w:hint="eastAsia"/>
          <w:snapToGrid/>
        </w:rPr>
        <w:t>万挪威克朗。</w:t>
      </w:r>
    </w:p>
    <w:p w:rsidR="00000000" w:rsidRDefault="00000000">
      <w:pPr>
        <w:pStyle w:val="Heading4"/>
        <w:rPr>
          <w:rFonts w:hint="eastAsia"/>
        </w:rPr>
      </w:pPr>
      <w:r>
        <w:rPr>
          <w:rFonts w:hint="eastAsia"/>
        </w:rPr>
        <w:t>准则第</w:t>
      </w:r>
      <w:r>
        <w:rPr>
          <w:rFonts w:hint="eastAsia"/>
        </w:rPr>
        <w:t>2</w:t>
      </w:r>
      <w:r>
        <w:rPr>
          <w:rFonts w:hint="eastAsia"/>
        </w:rPr>
        <w:t>段</w:t>
      </w:r>
      <w:r>
        <w:rPr>
          <w:rFonts w:hint="eastAsia"/>
        </w:rPr>
        <w:t>(</w:t>
      </w:r>
      <w:r>
        <w:rPr>
          <w:rFonts w:hint="eastAsia"/>
        </w:rPr>
        <w:t>落实受教育权利中所遇到的困难</w:t>
      </w:r>
      <w:r>
        <w:rPr>
          <w:rFonts w:hint="eastAsia"/>
        </w:rPr>
        <w:t>)</w:t>
      </w:r>
    </w:p>
    <w:p w:rsidR="00000000" w:rsidRDefault="00000000">
      <w:pPr>
        <w:spacing w:after="240"/>
        <w:rPr>
          <w:rFonts w:hint="eastAsia"/>
          <w:snapToGrid/>
        </w:rPr>
      </w:pPr>
      <w:r>
        <w:rPr>
          <w:rFonts w:hint="eastAsia"/>
          <w:snapToGrid/>
        </w:rPr>
        <w:tab/>
        <w:t xml:space="preserve">438.  </w:t>
      </w:r>
      <w:r>
        <w:rPr>
          <w:rFonts w:hint="eastAsia"/>
          <w:snapToGrid/>
        </w:rPr>
        <w:t>请参阅《</w:t>
      </w:r>
      <w:r>
        <w:rPr>
          <w:rFonts w:hint="eastAsia"/>
          <w:snapToGrid/>
        </w:rPr>
        <w:t>1990</w:t>
      </w:r>
      <w:r>
        <w:rPr>
          <w:snapToGrid/>
        </w:rPr>
        <w:t>-</w:t>
      </w:r>
      <w:r>
        <w:rPr>
          <w:rFonts w:hint="eastAsia"/>
          <w:snapToGrid/>
        </w:rPr>
        <w:t>2000</w:t>
      </w:r>
      <w:r>
        <w:rPr>
          <w:rFonts w:hint="eastAsia"/>
          <w:snapToGrid/>
        </w:rPr>
        <w:t>年教育的发展》报告第</w:t>
      </w:r>
      <w:r>
        <w:rPr>
          <w:snapToGrid/>
        </w:rPr>
        <w:t>1.4</w:t>
      </w:r>
      <w:r>
        <w:rPr>
          <w:rFonts w:hint="eastAsia"/>
          <w:snapToGrid/>
        </w:rPr>
        <w:t>项。</w:t>
      </w:r>
    </w:p>
    <w:p w:rsidR="00000000" w:rsidRDefault="00000000">
      <w:pPr>
        <w:pStyle w:val="Heading4"/>
        <w:rPr>
          <w:rFonts w:hint="eastAsia"/>
        </w:rPr>
      </w:pPr>
      <w:r>
        <w:rPr>
          <w:rFonts w:hint="eastAsia"/>
        </w:rPr>
        <w:t>准则第</w:t>
      </w:r>
      <w:r>
        <w:rPr>
          <w:rFonts w:hint="eastAsia"/>
        </w:rPr>
        <w:t>3</w:t>
      </w:r>
      <w:r>
        <w:rPr>
          <w:rFonts w:hint="eastAsia"/>
        </w:rPr>
        <w:t>段</w:t>
      </w:r>
      <w:r>
        <w:rPr>
          <w:rFonts w:hint="eastAsia"/>
        </w:rPr>
        <w:t>(</w:t>
      </w:r>
      <w:r>
        <w:rPr>
          <w:rFonts w:hint="eastAsia"/>
        </w:rPr>
        <w:t>识字率等</w:t>
      </w:r>
      <w:r>
        <w:rPr>
          <w:rFonts w:hint="eastAsia"/>
        </w:rPr>
        <w:t>)</w:t>
      </w:r>
    </w:p>
    <w:p w:rsidR="00000000" w:rsidRDefault="00000000">
      <w:pPr>
        <w:rPr>
          <w:rFonts w:hint="eastAsia"/>
          <w:snapToGrid/>
        </w:rPr>
      </w:pPr>
      <w:r>
        <w:rPr>
          <w:rFonts w:hint="eastAsia"/>
          <w:snapToGrid/>
        </w:rPr>
        <w:tab/>
        <w:t xml:space="preserve">439.  </w:t>
      </w:r>
      <w:r>
        <w:rPr>
          <w:rFonts w:hint="eastAsia"/>
          <w:snapToGrid/>
        </w:rPr>
        <w:t>在</w:t>
      </w:r>
      <w:r>
        <w:rPr>
          <w:rFonts w:hint="eastAsia"/>
          <w:snapToGrid/>
        </w:rPr>
        <w:t>2000</w:t>
      </w:r>
      <w:r>
        <w:rPr>
          <w:rFonts w:hint="eastAsia"/>
          <w:snapToGrid/>
        </w:rPr>
        <w:t>年至</w:t>
      </w:r>
      <w:r>
        <w:rPr>
          <w:rFonts w:hint="eastAsia"/>
          <w:snapToGrid/>
        </w:rPr>
        <w:t>2002</w:t>
      </w:r>
      <w:r>
        <w:rPr>
          <w:rFonts w:hint="eastAsia"/>
          <w:snapToGrid/>
        </w:rPr>
        <w:t>年期间，小学生的阅读技能一直是若干调查的重点，其中包括经合发组织发起的</w:t>
      </w:r>
      <w:r>
        <w:rPr>
          <w:snapToGrid/>
        </w:rPr>
        <w:t>PISA</w:t>
      </w:r>
      <w:r>
        <w:rPr>
          <w:rFonts w:hint="eastAsia"/>
          <w:snapToGrid/>
        </w:rPr>
        <w:t>调查的框架内所做的调查。</w:t>
      </w:r>
    </w:p>
    <w:p w:rsidR="00000000" w:rsidRDefault="00000000">
      <w:pPr>
        <w:spacing w:after="240"/>
        <w:rPr>
          <w:rFonts w:hint="eastAsia"/>
          <w:snapToGrid/>
        </w:rPr>
      </w:pPr>
      <w:r>
        <w:rPr>
          <w:rFonts w:hint="eastAsia"/>
          <w:snapToGrid/>
        </w:rPr>
        <w:tab/>
        <w:t xml:space="preserve">440.  </w:t>
      </w:r>
      <w:r>
        <w:rPr>
          <w:rFonts w:hint="eastAsia"/>
          <w:snapToGrid/>
        </w:rPr>
        <w:t>这些调查的结果表明，小学生的阅读技能低于所希望的标准，在这方面，挪威与经合发组织各国的平均水平相仿。挪威小学生的阅读量少于其他北欧国家。在阅读小说方面，挪威小学生低于经合发组织各国的平均水平，属于最少从图书馆借阅图书的小学生之列。男孩的阅读习惯和阅读兴趣尤其令人关切。制定了一项</w:t>
      </w:r>
      <w:r>
        <w:rPr>
          <w:rFonts w:hint="eastAsia"/>
          <w:snapToGrid/>
        </w:rPr>
        <w:t>2003</w:t>
      </w:r>
      <w:r>
        <w:rPr>
          <w:rFonts w:hint="eastAsia"/>
          <w:snapToGrid/>
        </w:rPr>
        <w:t>年至</w:t>
      </w:r>
      <w:r>
        <w:rPr>
          <w:rFonts w:hint="eastAsia"/>
          <w:snapToGrid/>
        </w:rPr>
        <w:t>2007</w:t>
      </w:r>
      <w:r>
        <w:rPr>
          <w:rFonts w:hint="eastAsia"/>
          <w:snapToGrid/>
        </w:rPr>
        <w:t>年期间鼓励热爱阅读和阅读技能的战略。</w:t>
      </w:r>
    </w:p>
    <w:p w:rsidR="00000000" w:rsidRDefault="00000000">
      <w:pPr>
        <w:pStyle w:val="Heading4"/>
        <w:rPr>
          <w:rFonts w:hint="eastAsia"/>
        </w:rPr>
      </w:pPr>
      <w:r>
        <w:rPr>
          <w:rFonts w:hint="eastAsia"/>
        </w:rPr>
        <w:t>准则第</w:t>
      </w:r>
      <w:r>
        <w:rPr>
          <w:rFonts w:hint="eastAsia"/>
        </w:rPr>
        <w:t>4</w:t>
      </w:r>
      <w:r>
        <w:rPr>
          <w:rFonts w:hint="eastAsia"/>
        </w:rPr>
        <w:t>段</w:t>
      </w:r>
      <w:r>
        <w:rPr>
          <w:rFonts w:hint="eastAsia"/>
        </w:rPr>
        <w:t>(</w:t>
      </w:r>
      <w:r>
        <w:rPr>
          <w:rFonts w:hint="eastAsia"/>
        </w:rPr>
        <w:t>教育开支</w:t>
      </w:r>
      <w:r>
        <w:rPr>
          <w:rFonts w:hint="eastAsia"/>
        </w:rPr>
        <w:t>)</w:t>
      </w:r>
    </w:p>
    <w:p w:rsidR="00000000" w:rsidRDefault="00000000">
      <w:pPr>
        <w:rPr>
          <w:rFonts w:hint="eastAsia"/>
          <w:snapToGrid/>
        </w:rPr>
      </w:pPr>
      <w:r>
        <w:rPr>
          <w:rFonts w:hint="eastAsia"/>
          <w:snapToGrid/>
        </w:rPr>
        <w:tab/>
        <w:t>441.</w:t>
      </w:r>
      <w:r>
        <w:rPr>
          <w:snapToGrid/>
        </w:rPr>
        <w:t xml:space="preserve">  </w:t>
      </w:r>
      <w:r>
        <w:rPr>
          <w:rFonts w:hint="eastAsia"/>
          <w:snapToGrid/>
        </w:rPr>
        <w:t>1999</w:t>
      </w:r>
      <w:r>
        <w:rPr>
          <w:rFonts w:hint="eastAsia"/>
          <w:snapToGrid/>
        </w:rPr>
        <w:t>年，挪威每一名中小学生的总开支比经合发组织的平均数字高出</w:t>
      </w:r>
      <w:r>
        <w:rPr>
          <w:snapToGrid/>
        </w:rPr>
        <w:t>43%</w:t>
      </w:r>
      <w:r>
        <w:rPr>
          <w:rFonts w:hint="eastAsia"/>
          <w:snapToGrid/>
        </w:rPr>
        <w:t>(</w:t>
      </w:r>
      <w:r>
        <w:rPr>
          <w:rFonts w:hint="eastAsia"/>
          <w:snapToGrid/>
        </w:rPr>
        <w:t>以购买力测定</w:t>
      </w:r>
      <w:r>
        <w:rPr>
          <w:rFonts w:hint="eastAsia"/>
          <w:snapToGrid/>
        </w:rPr>
        <w:t>)</w:t>
      </w:r>
      <w:r>
        <w:rPr>
          <w:rFonts w:hint="eastAsia"/>
          <w:snapToGrid/>
        </w:rPr>
        <w:t>，在初中比平均数字高出</w:t>
      </w:r>
      <w:r>
        <w:rPr>
          <w:snapToGrid/>
        </w:rPr>
        <w:t>42%</w:t>
      </w:r>
      <w:r>
        <w:rPr>
          <w:rFonts w:hint="eastAsia"/>
          <w:snapToGrid/>
        </w:rPr>
        <w:t>。</w:t>
      </w:r>
    </w:p>
    <w:p w:rsidR="00000000" w:rsidRDefault="00000000">
      <w:pPr>
        <w:rPr>
          <w:rFonts w:hint="eastAsia"/>
          <w:snapToGrid/>
        </w:rPr>
      </w:pPr>
      <w:r>
        <w:rPr>
          <w:rFonts w:hint="eastAsia"/>
          <w:snapToGrid/>
        </w:rPr>
        <w:tab/>
        <w:t xml:space="preserve">442.  </w:t>
      </w:r>
      <w:r>
        <w:rPr>
          <w:rFonts w:hint="eastAsia"/>
          <w:snapToGrid/>
        </w:rPr>
        <w:t>每一学年，学生是</w:t>
      </w:r>
      <w:r>
        <w:rPr>
          <w:rFonts w:hint="eastAsia"/>
          <w:snapToGrid/>
        </w:rPr>
        <w:t>38</w:t>
      </w:r>
      <w:r>
        <w:rPr>
          <w:rFonts w:hint="eastAsia"/>
          <w:snapToGrid/>
        </w:rPr>
        <w:t>周，教师是</w:t>
      </w:r>
      <w:r>
        <w:rPr>
          <w:rFonts w:hint="eastAsia"/>
          <w:snapToGrid/>
        </w:rPr>
        <w:t>39</w:t>
      </w:r>
      <w:r>
        <w:rPr>
          <w:rFonts w:hint="eastAsia"/>
          <w:snapToGrid/>
        </w:rPr>
        <w:t>周。在</w:t>
      </w:r>
      <w:r>
        <w:rPr>
          <w:rFonts w:hint="eastAsia"/>
          <w:snapToGrid/>
        </w:rPr>
        <w:t>2000</w:t>
      </w:r>
      <w:r>
        <w:rPr>
          <w:snapToGrid/>
        </w:rPr>
        <w:t>-</w:t>
      </w:r>
      <w:r>
        <w:rPr>
          <w:rFonts w:hint="eastAsia"/>
          <w:snapToGrid/>
        </w:rPr>
        <w:t>2001</w:t>
      </w:r>
      <w:r>
        <w:rPr>
          <w:rFonts w:hint="eastAsia"/>
          <w:snapToGrid/>
        </w:rPr>
        <w:t>学年，有</w:t>
      </w:r>
      <w:r>
        <w:rPr>
          <w:snapToGrid/>
        </w:rPr>
        <w:t>3,260</w:t>
      </w:r>
      <w:r>
        <w:rPr>
          <w:rFonts w:hint="eastAsia"/>
          <w:snapToGrid/>
        </w:rPr>
        <w:t>所小学和初中，约有</w:t>
      </w:r>
      <w:r>
        <w:rPr>
          <w:snapToGrid/>
        </w:rPr>
        <w:t>590,500</w:t>
      </w:r>
      <w:r>
        <w:rPr>
          <w:rFonts w:hint="eastAsia"/>
          <w:snapToGrid/>
        </w:rPr>
        <w:t>名学生，大约为</w:t>
      </w:r>
      <w:r>
        <w:rPr>
          <w:snapToGrid/>
        </w:rPr>
        <w:t>51,200</w:t>
      </w:r>
      <w:r>
        <w:rPr>
          <w:rFonts w:hint="eastAsia"/>
          <w:snapToGrid/>
        </w:rPr>
        <w:t>教师人力－年，以及每一教师人力－年</w:t>
      </w:r>
      <w:r>
        <w:rPr>
          <w:snapToGrid/>
        </w:rPr>
        <w:t>10.8</w:t>
      </w:r>
      <w:r>
        <w:rPr>
          <w:rFonts w:hint="eastAsia"/>
          <w:snapToGrid/>
        </w:rPr>
        <w:t>名学生。</w:t>
      </w:r>
    </w:p>
    <w:p w:rsidR="00000000" w:rsidRDefault="00000000">
      <w:pPr>
        <w:rPr>
          <w:rFonts w:hint="eastAsia"/>
          <w:snapToGrid/>
        </w:rPr>
      </w:pPr>
      <w:r>
        <w:rPr>
          <w:rFonts w:hint="eastAsia"/>
          <w:snapToGrid/>
        </w:rPr>
        <w:tab/>
        <w:t xml:space="preserve">443.  </w:t>
      </w:r>
      <w:r>
        <w:rPr>
          <w:rFonts w:hint="eastAsia"/>
          <w:snapToGrid/>
        </w:rPr>
        <w:t>关于小学和初中所教的学科和课时的情况，请参阅《</w:t>
      </w:r>
      <w:r>
        <w:rPr>
          <w:rFonts w:hint="eastAsia"/>
          <w:snapToGrid/>
        </w:rPr>
        <w:t>1991</w:t>
      </w:r>
      <w:r>
        <w:rPr>
          <w:snapToGrid/>
        </w:rPr>
        <w:t>-</w:t>
      </w:r>
      <w:r>
        <w:rPr>
          <w:rFonts w:hint="eastAsia"/>
          <w:snapToGrid/>
        </w:rPr>
        <w:t>2000</w:t>
      </w:r>
      <w:r>
        <w:rPr>
          <w:rFonts w:hint="eastAsia"/>
          <w:snapToGrid/>
        </w:rPr>
        <w:t>年教育的发展》报告第</w:t>
      </w:r>
      <w:r>
        <w:rPr>
          <w:rFonts w:hint="eastAsia"/>
          <w:snapToGrid/>
        </w:rPr>
        <w:t>38</w:t>
      </w:r>
      <w:r>
        <w:rPr>
          <w:rFonts w:hint="eastAsia"/>
          <w:snapToGrid/>
        </w:rPr>
        <w:t>页及其后页数。</w:t>
      </w:r>
    </w:p>
    <w:p w:rsidR="00000000" w:rsidRDefault="00000000">
      <w:pPr>
        <w:rPr>
          <w:rFonts w:hint="eastAsia"/>
          <w:snapToGrid/>
        </w:rPr>
      </w:pPr>
      <w:r>
        <w:rPr>
          <w:rFonts w:hint="eastAsia"/>
          <w:snapToGrid/>
        </w:rPr>
        <w:tab/>
        <w:t xml:space="preserve">444.  </w:t>
      </w:r>
      <w:r>
        <w:rPr>
          <w:rFonts w:hint="eastAsia"/>
          <w:snapToGrid/>
        </w:rPr>
        <w:t>市政和县当局分别负责提供和维修小学及初中和高中级别的校舍。挪威全国各地的学校覆盖率良好。差不多一半的挪威小学和初中只有不到</w:t>
      </w:r>
      <w:r>
        <w:rPr>
          <w:rFonts w:hint="eastAsia"/>
          <w:snapToGrid/>
        </w:rPr>
        <w:t>100</w:t>
      </w:r>
      <w:r>
        <w:rPr>
          <w:rFonts w:hint="eastAsia"/>
          <w:snapToGrid/>
        </w:rPr>
        <w:t>名学生。在一些城市，有的学校甚至只有不到</w:t>
      </w:r>
      <w:r>
        <w:rPr>
          <w:rFonts w:hint="eastAsia"/>
          <w:snapToGrid/>
        </w:rPr>
        <w:t>10</w:t>
      </w:r>
      <w:r>
        <w:rPr>
          <w:rFonts w:hint="eastAsia"/>
          <w:snapToGrid/>
        </w:rPr>
        <w:t>名学生。</w:t>
      </w:r>
    </w:p>
    <w:p w:rsidR="00000000" w:rsidRDefault="00000000">
      <w:pPr>
        <w:rPr>
          <w:rFonts w:hint="eastAsia"/>
          <w:snapToGrid/>
        </w:rPr>
      </w:pPr>
      <w:r>
        <w:rPr>
          <w:rFonts w:hint="eastAsia"/>
          <w:snapToGrid/>
        </w:rPr>
        <w:tab/>
        <w:t xml:space="preserve">445.  </w:t>
      </w:r>
      <w:r>
        <w:rPr>
          <w:rFonts w:hint="eastAsia"/>
          <w:snapToGrid/>
        </w:rPr>
        <w:t>由于许多学校很小，不同年龄的儿童必须在同一个教室里上课。在</w:t>
      </w:r>
      <w:r>
        <w:rPr>
          <w:rFonts w:hint="eastAsia"/>
          <w:snapToGrid/>
        </w:rPr>
        <w:t>1999</w:t>
      </w:r>
      <w:r>
        <w:rPr>
          <w:snapToGrid/>
        </w:rPr>
        <w:t>-</w:t>
      </w:r>
      <w:r>
        <w:rPr>
          <w:rFonts w:hint="eastAsia"/>
          <w:snapToGrid/>
        </w:rPr>
        <w:t>2000</w:t>
      </w:r>
      <w:r>
        <w:rPr>
          <w:rFonts w:hint="eastAsia"/>
          <w:snapToGrid/>
        </w:rPr>
        <w:t>学年，挪威</w:t>
      </w:r>
      <w:r>
        <w:rPr>
          <w:rFonts w:hint="eastAsia"/>
          <w:snapToGrid/>
        </w:rPr>
        <w:t>39%</w:t>
      </w:r>
      <w:r>
        <w:rPr>
          <w:rFonts w:hint="eastAsia"/>
          <w:snapToGrid/>
        </w:rPr>
        <w:t>的小学和初中有混合年龄的班级。不少小学和初中是综合学校，即这些学校涵盖小学和初中级别。</w:t>
      </w:r>
    </w:p>
    <w:p w:rsidR="00000000" w:rsidRDefault="00000000">
      <w:pPr>
        <w:rPr>
          <w:rFonts w:hint="eastAsia"/>
          <w:snapToGrid/>
        </w:rPr>
      </w:pPr>
      <w:r>
        <w:rPr>
          <w:rFonts w:hint="eastAsia"/>
          <w:snapToGrid/>
        </w:rPr>
        <w:tab/>
        <w:t xml:space="preserve">446.  </w:t>
      </w:r>
      <w:r>
        <w:rPr>
          <w:rFonts w:hint="eastAsia"/>
          <w:snapToGrid/>
        </w:rPr>
        <w:t>根据上面第</w:t>
      </w:r>
      <w:r>
        <w:rPr>
          <w:rFonts w:hint="eastAsia"/>
          <w:snapToGrid/>
        </w:rPr>
        <w:t>442</w:t>
      </w:r>
      <w:r>
        <w:rPr>
          <w:rFonts w:hint="eastAsia"/>
          <w:snapToGrid/>
        </w:rPr>
        <w:t>段所提到的报告，在挪威</w:t>
      </w:r>
      <w:r>
        <w:rPr>
          <w:rFonts w:hint="eastAsia"/>
          <w:snapToGrid/>
        </w:rPr>
        <w:t>435</w:t>
      </w:r>
      <w:r>
        <w:rPr>
          <w:rFonts w:hint="eastAsia"/>
          <w:snapToGrid/>
        </w:rPr>
        <w:t>个城市里，一共有</w:t>
      </w:r>
      <w:r>
        <w:rPr>
          <w:snapToGrid/>
        </w:rPr>
        <w:t>3,260</w:t>
      </w:r>
      <w:r>
        <w:rPr>
          <w:rFonts w:hint="eastAsia"/>
          <w:snapToGrid/>
        </w:rPr>
        <w:t>所小学和初中。</w:t>
      </w:r>
    </w:p>
    <w:p w:rsidR="00000000" w:rsidRDefault="00000000">
      <w:pPr>
        <w:spacing w:after="240"/>
        <w:rPr>
          <w:rFonts w:hint="eastAsia"/>
          <w:snapToGrid/>
        </w:rPr>
      </w:pPr>
      <w:r>
        <w:rPr>
          <w:rFonts w:hint="eastAsia"/>
          <w:snapToGrid/>
        </w:rPr>
        <w:tab/>
        <w:t xml:space="preserve">447.  </w:t>
      </w:r>
      <w:r>
        <w:rPr>
          <w:rFonts w:hint="eastAsia"/>
          <w:snapToGrid/>
        </w:rPr>
        <w:t>根据《教育法》，居住在离开学校</w:t>
      </w:r>
      <w:r>
        <w:rPr>
          <w:rFonts w:hint="eastAsia"/>
          <w:snapToGrid/>
        </w:rPr>
        <w:t>4</w:t>
      </w:r>
      <w:r>
        <w:rPr>
          <w:rFonts w:hint="eastAsia"/>
          <w:snapToGrid/>
        </w:rPr>
        <w:t>公里以上的二至十年级的学生，有权获得学校的交通工具。对于一年级和学龄前的学生，限度是</w:t>
      </w:r>
      <w:r>
        <w:rPr>
          <w:rFonts w:hint="eastAsia"/>
          <w:snapToGrid/>
        </w:rPr>
        <w:t>2</w:t>
      </w:r>
      <w:r>
        <w:rPr>
          <w:rFonts w:hint="eastAsia"/>
          <w:snapToGrid/>
        </w:rPr>
        <w:t>公里。去学校的路途特别危险或困难的学生，无论远近，都有权享受免费交通。</w:t>
      </w:r>
    </w:p>
    <w:p w:rsidR="00000000" w:rsidRDefault="00000000">
      <w:pPr>
        <w:pStyle w:val="Heading4"/>
        <w:rPr>
          <w:rFonts w:hint="eastAsia"/>
        </w:rPr>
      </w:pPr>
      <w:r>
        <w:rPr>
          <w:rFonts w:hint="eastAsia"/>
        </w:rPr>
        <w:t>准则第</w:t>
      </w:r>
      <w:r>
        <w:rPr>
          <w:rFonts w:hint="eastAsia"/>
        </w:rPr>
        <w:t>5</w:t>
      </w:r>
      <w:r>
        <w:rPr>
          <w:rFonts w:hint="eastAsia"/>
        </w:rPr>
        <w:t>段</w:t>
      </w:r>
      <w:r>
        <w:rPr>
          <w:rFonts w:hint="eastAsia"/>
        </w:rPr>
        <w:t>(</w:t>
      </w:r>
      <w:r>
        <w:rPr>
          <w:rFonts w:hint="eastAsia"/>
        </w:rPr>
        <w:t>公平的教育机会</w:t>
      </w:r>
      <w:r>
        <w:rPr>
          <w:rFonts w:hint="eastAsia"/>
        </w:rPr>
        <w:t>)</w:t>
      </w:r>
    </w:p>
    <w:p w:rsidR="00000000" w:rsidRDefault="00000000">
      <w:pPr>
        <w:spacing w:after="240"/>
        <w:rPr>
          <w:rFonts w:hint="eastAsia"/>
          <w:snapToGrid/>
        </w:rPr>
      </w:pPr>
      <w:r>
        <w:rPr>
          <w:rFonts w:hint="eastAsia"/>
          <w:snapToGrid/>
        </w:rPr>
        <w:tab/>
        <w:t xml:space="preserve">448.  </w:t>
      </w:r>
      <w:r>
        <w:rPr>
          <w:rFonts w:hint="eastAsia"/>
          <w:snapToGrid/>
        </w:rPr>
        <w:t>请参阅上面所提供的资料。</w:t>
      </w:r>
    </w:p>
    <w:p w:rsidR="00000000" w:rsidRDefault="00000000">
      <w:pPr>
        <w:pStyle w:val="Heading4"/>
        <w:rPr>
          <w:rFonts w:hint="eastAsia"/>
        </w:rPr>
      </w:pPr>
      <w:r>
        <w:rPr>
          <w:rFonts w:hint="eastAsia"/>
        </w:rPr>
        <w:t>准则第</w:t>
      </w:r>
      <w:r>
        <w:rPr>
          <w:rFonts w:hint="eastAsia"/>
        </w:rPr>
        <w:t>6</w:t>
      </w:r>
      <w:r>
        <w:rPr>
          <w:rFonts w:hint="eastAsia"/>
        </w:rPr>
        <w:t>段</w:t>
      </w:r>
      <w:r>
        <w:rPr>
          <w:rFonts w:hint="eastAsia"/>
        </w:rPr>
        <w:t>(</w:t>
      </w:r>
      <w:r>
        <w:rPr>
          <w:rFonts w:hint="eastAsia"/>
        </w:rPr>
        <w:t>教职员工的工作条件</w:t>
      </w:r>
      <w:r>
        <w:rPr>
          <w:rFonts w:hint="eastAsia"/>
        </w:rPr>
        <w:t>)</w:t>
      </w:r>
    </w:p>
    <w:p w:rsidR="00000000" w:rsidRDefault="00000000">
      <w:pPr>
        <w:pStyle w:val="Heading5"/>
        <w:rPr>
          <w:rFonts w:hint="eastAsia"/>
          <w:snapToGrid/>
        </w:rPr>
      </w:pPr>
      <w:r>
        <w:rPr>
          <w:rFonts w:hint="eastAsia"/>
          <w:snapToGrid/>
        </w:rPr>
        <w:t>教师的薪资水平</w:t>
      </w:r>
    </w:p>
    <w:p w:rsidR="00000000" w:rsidRDefault="00000000">
      <w:pPr>
        <w:rPr>
          <w:rFonts w:hint="eastAsia"/>
          <w:snapToGrid/>
        </w:rPr>
      </w:pPr>
      <w:r>
        <w:rPr>
          <w:rFonts w:hint="eastAsia"/>
          <w:snapToGrid/>
        </w:rPr>
        <w:tab/>
        <w:t xml:space="preserve">449.  </w:t>
      </w:r>
      <w:r>
        <w:rPr>
          <w:rFonts w:hint="eastAsia"/>
          <w:snapToGrid/>
        </w:rPr>
        <w:t>总的说来，以购买力量来测定，挪威教师的薪资水平相对来说不很高，小学和初中教师的起始薪金多少高于经合发组织各国的平均水平，高中教师的起始薪金则大致相仿。另一方面，</w:t>
      </w:r>
      <w:r>
        <w:rPr>
          <w:rFonts w:hint="eastAsia"/>
          <w:snapToGrid/>
        </w:rPr>
        <w:t>15</w:t>
      </w:r>
      <w:r>
        <w:rPr>
          <w:rFonts w:hint="eastAsia"/>
          <w:snapToGrid/>
        </w:rPr>
        <w:t>年教龄以上的教师的薪金以及最高薪金分别显著低于</w:t>
      </w:r>
      <w:r>
        <w:rPr>
          <w:rFonts w:hint="eastAsia"/>
          <w:snapToGrid/>
        </w:rPr>
        <w:t>(10</w:t>
      </w:r>
      <w:r>
        <w:rPr>
          <w:snapToGrid/>
        </w:rPr>
        <w:t>-</w:t>
      </w:r>
      <w:r>
        <w:rPr>
          <w:rFonts w:hint="eastAsia"/>
          <w:snapToGrid/>
        </w:rPr>
        <w:t>25%)</w:t>
      </w:r>
      <w:r>
        <w:rPr>
          <w:rFonts w:hint="eastAsia"/>
          <w:snapToGrid/>
        </w:rPr>
        <w:t>经合发组织各国的平均水平。</w:t>
      </w:r>
    </w:p>
    <w:p w:rsidR="00000000" w:rsidRDefault="00000000">
      <w:pPr>
        <w:spacing w:after="240"/>
        <w:rPr>
          <w:rFonts w:hint="eastAsia"/>
          <w:snapToGrid/>
        </w:rPr>
      </w:pPr>
      <w:r>
        <w:rPr>
          <w:rFonts w:hint="eastAsia"/>
          <w:snapToGrid/>
        </w:rPr>
        <w:tab/>
        <w:t xml:space="preserve">450.  </w:t>
      </w:r>
      <w:r>
        <w:rPr>
          <w:rFonts w:hint="eastAsia"/>
          <w:snapToGrid/>
        </w:rPr>
        <w:t>但是，在</w:t>
      </w:r>
      <w:r>
        <w:rPr>
          <w:rFonts w:hint="eastAsia"/>
          <w:snapToGrid/>
        </w:rPr>
        <w:t>2000</w:t>
      </w:r>
      <w:r>
        <w:rPr>
          <w:rFonts w:hint="eastAsia"/>
          <w:snapToGrid/>
        </w:rPr>
        <w:t>年至</w:t>
      </w:r>
      <w:r>
        <w:rPr>
          <w:rFonts w:hint="eastAsia"/>
          <w:snapToGrid/>
        </w:rPr>
        <w:t>2002</w:t>
      </w:r>
      <w:r>
        <w:rPr>
          <w:rFonts w:hint="eastAsia"/>
          <w:snapToGrid/>
        </w:rPr>
        <w:t>年期间，由于政府的特别综合薪金福利和普遍加薪，薪金有了显著的增加。</w:t>
      </w:r>
      <w:r>
        <w:rPr>
          <w:rFonts w:hint="eastAsia"/>
          <w:snapToGrid/>
        </w:rPr>
        <w:t>2001</w:t>
      </w:r>
      <w:r>
        <w:rPr>
          <w:rFonts w:hint="eastAsia"/>
          <w:snapToGrid/>
        </w:rPr>
        <w:t>年的平均薪金比</w:t>
      </w:r>
      <w:r>
        <w:rPr>
          <w:rFonts w:hint="eastAsia"/>
          <w:snapToGrid/>
        </w:rPr>
        <w:t>1999</w:t>
      </w:r>
      <w:r>
        <w:rPr>
          <w:rFonts w:hint="eastAsia"/>
          <w:snapToGrid/>
        </w:rPr>
        <w:t>年的水平高出</w:t>
      </w:r>
      <w:r>
        <w:rPr>
          <w:snapToGrid/>
        </w:rPr>
        <w:t>14.4%</w:t>
      </w:r>
      <w:r>
        <w:rPr>
          <w:rFonts w:hint="eastAsia"/>
          <w:snapToGrid/>
        </w:rPr>
        <w:t>，而在</w:t>
      </w:r>
      <w:r>
        <w:rPr>
          <w:rFonts w:hint="eastAsia"/>
          <w:snapToGrid/>
        </w:rPr>
        <w:t>2002</w:t>
      </w:r>
      <w:r>
        <w:rPr>
          <w:rFonts w:hint="eastAsia"/>
          <w:snapToGrid/>
        </w:rPr>
        <w:t>年的薪资协议之后，教师的薪金又进一步增加了</w:t>
      </w:r>
      <w:r>
        <w:rPr>
          <w:rFonts w:hint="eastAsia"/>
          <w:snapToGrid/>
        </w:rPr>
        <w:t>7.7</w:t>
      </w:r>
      <w:r>
        <w:rPr>
          <w:snapToGrid/>
        </w:rPr>
        <w:t>%</w:t>
      </w:r>
      <w:r>
        <w:rPr>
          <w:rFonts w:hint="eastAsia"/>
          <w:snapToGrid/>
        </w:rPr>
        <w:t>。因此，目前教师的平均薪金大大高于一名工业劳动者的平均薪金。</w:t>
      </w:r>
    </w:p>
    <w:p w:rsidR="00000000" w:rsidRDefault="00000000">
      <w:pPr>
        <w:pStyle w:val="Heading4"/>
      </w:pPr>
      <w:r>
        <w:rPr>
          <w:rFonts w:hint="eastAsia"/>
        </w:rPr>
        <w:t>准则第</w:t>
      </w:r>
      <w:r>
        <w:t>7</w:t>
      </w:r>
      <w:r>
        <w:rPr>
          <w:rFonts w:hint="eastAsia"/>
        </w:rPr>
        <w:t>段</w:t>
      </w:r>
      <w:r>
        <w:rPr>
          <w:rFonts w:hint="eastAsia"/>
        </w:rPr>
        <w:t>(</w:t>
      </w:r>
      <w:r>
        <w:rPr>
          <w:rFonts w:hint="eastAsia"/>
        </w:rPr>
        <w:t>私立学校等</w:t>
      </w:r>
      <w:r>
        <w:rPr>
          <w:rFonts w:hint="eastAsia"/>
        </w:rPr>
        <w:t>)</w:t>
      </w:r>
    </w:p>
    <w:p w:rsidR="00000000" w:rsidRDefault="00000000">
      <w:pPr>
        <w:pStyle w:val="Heading5"/>
        <w:rPr>
          <w:rFonts w:hint="eastAsia"/>
        </w:rPr>
      </w:pPr>
      <w:r>
        <w:rPr>
          <w:rFonts w:hint="eastAsia"/>
        </w:rPr>
        <w:t>私立学校或独立学校</w:t>
      </w:r>
    </w:p>
    <w:p w:rsidR="00000000" w:rsidRDefault="00000000">
      <w:pPr>
        <w:rPr>
          <w:rFonts w:hint="eastAsia"/>
          <w:snapToGrid/>
        </w:rPr>
      </w:pPr>
      <w:r>
        <w:rPr>
          <w:rFonts w:hint="eastAsia"/>
          <w:snapToGrid/>
        </w:rPr>
        <w:tab/>
        <w:t xml:space="preserve">451.  </w:t>
      </w:r>
      <w:r>
        <w:rPr>
          <w:rFonts w:hint="eastAsia"/>
          <w:snapToGrid/>
        </w:rPr>
        <w:t>传统上，挪威的私立学校一直很少。但是，私立学校的数量预期将会增加，这部分是由于提出了一个有关通过一项独立学校的法令的新提案，该提案于</w:t>
      </w:r>
      <w:r>
        <w:rPr>
          <w:rFonts w:hint="eastAsia"/>
          <w:snapToGrid/>
        </w:rPr>
        <w:t>2003</w:t>
      </w:r>
      <w:r>
        <w:rPr>
          <w:rFonts w:hint="eastAsia"/>
          <w:snapToGrid/>
        </w:rPr>
        <w:t>年春季在挪威议会进行辩论。新的法令替代以前的一项有关从</w:t>
      </w:r>
      <w:r>
        <w:rPr>
          <w:rFonts w:hint="eastAsia"/>
          <w:snapToGrid/>
        </w:rPr>
        <w:t>1985</w:t>
      </w:r>
      <w:r>
        <w:rPr>
          <w:rFonts w:hint="eastAsia"/>
          <w:snapToGrid/>
        </w:rPr>
        <w:t>年起向私立学校发放津贴的法令。希望根据这项新的法令获得批准的独立学校必须符合某些内容和质量的要求。原先关于目的的要求扩大了，不再要求私立学校只是构成由地方当局所经办的小学和初中的一种宗教、伦理或教育的替代物。政府将独立学校提供的服务视为对于公立学校的一种重要的补充和替代物，并且希望增加这类学校的数量，从而提高教育部门的多样化程度，除其他之外，这一点是通过允许依据质量的理由来批准独立学校而实现的。还将允许批准国际学校。</w:t>
      </w:r>
    </w:p>
    <w:p w:rsidR="00000000" w:rsidRDefault="00000000">
      <w:pPr>
        <w:rPr>
          <w:rFonts w:hint="eastAsia"/>
          <w:snapToGrid/>
        </w:rPr>
      </w:pPr>
      <w:r>
        <w:rPr>
          <w:rFonts w:hint="eastAsia"/>
          <w:snapToGrid/>
        </w:rPr>
        <w:tab/>
        <w:t xml:space="preserve">452.  </w:t>
      </w:r>
      <w:r>
        <w:rPr>
          <w:rFonts w:hint="eastAsia"/>
          <w:snapToGrid/>
        </w:rPr>
        <w:t>在</w:t>
      </w:r>
      <w:r>
        <w:rPr>
          <w:rFonts w:hint="eastAsia"/>
          <w:snapToGrid/>
        </w:rPr>
        <w:t>2001-2002</w:t>
      </w:r>
      <w:r>
        <w:rPr>
          <w:rFonts w:hint="eastAsia"/>
          <w:snapToGrid/>
        </w:rPr>
        <w:t>学年，在挪威有</w:t>
      </w:r>
      <w:r>
        <w:rPr>
          <w:rFonts w:hint="eastAsia"/>
          <w:snapToGrid/>
        </w:rPr>
        <w:t>218</w:t>
      </w:r>
      <w:r>
        <w:rPr>
          <w:rFonts w:hint="eastAsia"/>
          <w:snapToGrid/>
        </w:rPr>
        <w:t>所私立小学和初中在运作，入学的学生人数大约为</w:t>
      </w:r>
      <w:r>
        <w:rPr>
          <w:snapToGrid/>
        </w:rPr>
        <w:t>22,000</w:t>
      </w:r>
      <w:r>
        <w:rPr>
          <w:rFonts w:hint="eastAsia"/>
          <w:snapToGrid/>
        </w:rPr>
        <w:t>名。国外还有</w:t>
      </w:r>
      <w:r>
        <w:rPr>
          <w:rFonts w:hint="eastAsia"/>
          <w:snapToGrid/>
        </w:rPr>
        <w:t>23</w:t>
      </w:r>
      <w:r>
        <w:rPr>
          <w:rFonts w:hint="eastAsia"/>
          <w:snapToGrid/>
        </w:rPr>
        <w:t>所私立的挪威小学、初中和高中，入学的学生人数大约为</w:t>
      </w:r>
      <w:r>
        <w:rPr>
          <w:rFonts w:hint="eastAsia"/>
          <w:snapToGrid/>
        </w:rPr>
        <w:t>1,</w:t>
      </w:r>
      <w:r>
        <w:rPr>
          <w:snapToGrid/>
        </w:rPr>
        <w:t>000</w:t>
      </w:r>
      <w:r>
        <w:rPr>
          <w:rFonts w:hint="eastAsia"/>
          <w:snapToGrid/>
        </w:rPr>
        <w:t>名。在</w:t>
      </w:r>
      <w:r>
        <w:rPr>
          <w:rFonts w:hint="eastAsia"/>
          <w:snapToGrid/>
        </w:rPr>
        <w:t>2001-2002</w:t>
      </w:r>
      <w:r>
        <w:rPr>
          <w:rFonts w:hint="eastAsia"/>
          <w:snapToGrid/>
        </w:rPr>
        <w:t>学年，</w:t>
      </w:r>
      <w:r>
        <w:rPr>
          <w:snapToGrid/>
        </w:rPr>
        <w:t>1.8%</w:t>
      </w:r>
      <w:r>
        <w:rPr>
          <w:rFonts w:hint="eastAsia"/>
          <w:snapToGrid/>
        </w:rPr>
        <w:t>的小学生和初中生在私立学校上学。在私立学校上学的学生人数一直在稳步增加。与此相比，在</w:t>
      </w:r>
      <w:r>
        <w:rPr>
          <w:rFonts w:hint="eastAsia"/>
          <w:snapToGrid/>
        </w:rPr>
        <w:t>1990-1991</w:t>
      </w:r>
      <w:r>
        <w:rPr>
          <w:rFonts w:hint="eastAsia"/>
          <w:snapToGrid/>
        </w:rPr>
        <w:t>学年，这个数字是</w:t>
      </w:r>
      <w:r>
        <w:rPr>
          <w:snapToGrid/>
        </w:rPr>
        <w:t>1.3%</w:t>
      </w:r>
      <w:r>
        <w:rPr>
          <w:rFonts w:hint="eastAsia"/>
          <w:snapToGrid/>
        </w:rPr>
        <w:t>，这意味着人数在</w:t>
      </w:r>
      <w:r>
        <w:rPr>
          <w:rFonts w:hint="eastAsia"/>
          <w:snapToGrid/>
        </w:rPr>
        <w:t>10</w:t>
      </w:r>
      <w:r>
        <w:rPr>
          <w:rFonts w:hint="eastAsia"/>
          <w:snapToGrid/>
        </w:rPr>
        <w:t>年内增加了</w:t>
      </w:r>
      <w:r>
        <w:rPr>
          <w:snapToGrid/>
        </w:rPr>
        <w:t>0.5</w:t>
      </w:r>
      <w:r>
        <w:rPr>
          <w:rFonts w:hint="eastAsia"/>
          <w:snapToGrid/>
        </w:rPr>
        <w:t>个百分点。</w:t>
      </w:r>
    </w:p>
    <w:p w:rsidR="00000000" w:rsidRDefault="00000000">
      <w:pPr>
        <w:spacing w:after="240"/>
        <w:rPr>
          <w:rFonts w:hint="eastAsia"/>
          <w:snapToGrid/>
        </w:rPr>
      </w:pPr>
      <w:r>
        <w:rPr>
          <w:rFonts w:hint="eastAsia"/>
          <w:snapToGrid/>
        </w:rPr>
        <w:tab/>
        <w:t xml:space="preserve">453.  </w:t>
      </w:r>
      <w:r>
        <w:rPr>
          <w:rFonts w:hint="eastAsia"/>
          <w:snapToGrid/>
        </w:rPr>
        <w:t>在</w:t>
      </w:r>
      <w:r>
        <w:rPr>
          <w:rFonts w:hint="eastAsia"/>
          <w:snapToGrid/>
        </w:rPr>
        <w:t>2001</w:t>
      </w:r>
      <w:r>
        <w:rPr>
          <w:rFonts w:hint="eastAsia"/>
          <w:snapToGrid/>
        </w:rPr>
        <w:t>年，有</w:t>
      </w:r>
      <w:r>
        <w:rPr>
          <w:rFonts w:hint="eastAsia"/>
          <w:snapToGrid/>
        </w:rPr>
        <w:t>20</w:t>
      </w:r>
      <w:r>
        <w:rPr>
          <w:rFonts w:hint="eastAsia"/>
          <w:snapToGrid/>
        </w:rPr>
        <w:t>所根据《私立高等教育法》获得批准的私立学院。这些学院有</w:t>
      </w:r>
      <w:r>
        <w:rPr>
          <w:snapToGrid/>
        </w:rPr>
        <w:t>21,393</w:t>
      </w:r>
      <w:r>
        <w:rPr>
          <w:rFonts w:hint="eastAsia"/>
          <w:snapToGrid/>
        </w:rPr>
        <w:t>名注册学生，相当于全体学生的</w:t>
      </w:r>
      <w:r>
        <w:rPr>
          <w:snapToGrid/>
        </w:rPr>
        <w:t>12%</w:t>
      </w:r>
      <w:r>
        <w:rPr>
          <w:rFonts w:hint="eastAsia"/>
          <w:snapToGrid/>
        </w:rPr>
        <w:t>。</w:t>
      </w:r>
    </w:p>
    <w:p w:rsidR="00000000" w:rsidRDefault="00000000">
      <w:pPr>
        <w:pStyle w:val="Heading4"/>
        <w:rPr>
          <w:rFonts w:hint="eastAsia"/>
        </w:rPr>
      </w:pPr>
      <w:r>
        <w:rPr>
          <w:rFonts w:hint="eastAsia"/>
        </w:rPr>
        <w:t>准则第</w:t>
      </w:r>
      <w:r>
        <w:rPr>
          <w:rFonts w:hint="eastAsia"/>
        </w:rPr>
        <w:t>8</w:t>
      </w:r>
      <w:r>
        <w:rPr>
          <w:rFonts w:hint="eastAsia"/>
        </w:rPr>
        <w:t>段</w:t>
      </w:r>
      <w:r>
        <w:rPr>
          <w:rFonts w:hint="eastAsia"/>
        </w:rPr>
        <w:t>(</w:t>
      </w:r>
      <w:r>
        <w:rPr>
          <w:rFonts w:hint="eastAsia"/>
        </w:rPr>
        <w:t>消极影响受教育权利的变化</w:t>
      </w:r>
      <w:r>
        <w:rPr>
          <w:rFonts w:hint="eastAsia"/>
        </w:rPr>
        <w:t>)</w:t>
      </w:r>
    </w:p>
    <w:p w:rsidR="00000000" w:rsidRDefault="00000000">
      <w:pPr>
        <w:spacing w:after="240"/>
        <w:rPr>
          <w:rFonts w:hint="eastAsia"/>
          <w:snapToGrid/>
        </w:rPr>
      </w:pPr>
      <w:r>
        <w:rPr>
          <w:rFonts w:hint="eastAsia"/>
          <w:snapToGrid/>
        </w:rPr>
        <w:tab/>
      </w:r>
      <w:r>
        <w:rPr>
          <w:snapToGrid/>
        </w:rPr>
        <w:t xml:space="preserve">454.  </w:t>
      </w:r>
      <w:r>
        <w:rPr>
          <w:rFonts w:hint="eastAsia"/>
          <w:snapToGrid/>
        </w:rPr>
        <w:t>无意见</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第十四条</w:t>
      </w:r>
      <w:r>
        <w:rPr>
          <w:rFonts w:ascii="Time New Roman" w:eastAsia="SimHei" w:hAnsi="Time New Roman" w:hint="eastAsia"/>
          <w:u w:val="none"/>
        </w:rPr>
        <w:t xml:space="preserve">  </w:t>
      </w:r>
      <w:r>
        <w:rPr>
          <w:rFonts w:ascii="Time New Roman" w:eastAsia="SimHei" w:hAnsi="Time New Roman" w:hint="eastAsia"/>
          <w:u w:val="none"/>
        </w:rPr>
        <w:t>免费义务教育</w:t>
      </w:r>
    </w:p>
    <w:p w:rsidR="00000000" w:rsidRDefault="00000000">
      <w:pPr>
        <w:spacing w:after="240"/>
        <w:rPr>
          <w:rFonts w:hint="eastAsia"/>
          <w:snapToGrid/>
        </w:rPr>
      </w:pPr>
      <w:r>
        <w:rPr>
          <w:rFonts w:hint="eastAsia"/>
          <w:snapToGrid/>
        </w:rPr>
        <w:tab/>
        <w:t xml:space="preserve">455.  </w:t>
      </w:r>
      <w:r>
        <w:rPr>
          <w:rFonts w:hint="eastAsia"/>
          <w:snapToGrid/>
        </w:rPr>
        <w:t>不适用。</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第十五条</w:t>
      </w:r>
      <w:r>
        <w:rPr>
          <w:rFonts w:ascii="Time New Roman" w:eastAsia="SimHei" w:hAnsi="Time New Roman" w:hint="eastAsia"/>
          <w:u w:val="none"/>
        </w:rPr>
        <w:t xml:space="preserve">  </w:t>
      </w:r>
      <w:r>
        <w:rPr>
          <w:rFonts w:ascii="Time New Roman" w:eastAsia="SimHei" w:hAnsi="Time New Roman" w:hint="eastAsia"/>
          <w:u w:val="none"/>
        </w:rPr>
        <w:t>文化与科学</w:t>
      </w:r>
    </w:p>
    <w:p w:rsidR="00000000" w:rsidRDefault="00000000">
      <w:pPr>
        <w:spacing w:after="240"/>
        <w:rPr>
          <w:rFonts w:hint="eastAsia"/>
          <w:snapToGrid/>
        </w:rPr>
      </w:pPr>
      <w:r>
        <w:rPr>
          <w:rFonts w:hint="eastAsia"/>
          <w:snapToGrid/>
        </w:rPr>
        <w:tab/>
        <w:t xml:space="preserve">456.  </w:t>
      </w:r>
      <w:r>
        <w:rPr>
          <w:rFonts w:hint="eastAsia"/>
          <w:snapToGrid/>
        </w:rPr>
        <w:t>请参阅挪威的第三次定期报告第</w:t>
      </w:r>
      <w:r>
        <w:rPr>
          <w:rFonts w:hint="eastAsia"/>
          <w:snapToGrid/>
        </w:rPr>
        <w:t>463</w:t>
      </w:r>
      <w:r>
        <w:rPr>
          <w:rFonts w:hint="eastAsia"/>
          <w:snapToGrid/>
        </w:rPr>
        <w:t>至</w:t>
      </w:r>
      <w:r>
        <w:rPr>
          <w:rFonts w:hint="eastAsia"/>
          <w:snapToGrid/>
        </w:rPr>
        <w:t>517</w:t>
      </w:r>
      <w:r>
        <w:rPr>
          <w:rFonts w:hint="eastAsia"/>
          <w:snapToGrid/>
        </w:rPr>
        <w:t>段。</w:t>
      </w:r>
    </w:p>
    <w:p w:rsidR="00000000" w:rsidRDefault="00000000">
      <w:pPr>
        <w:pStyle w:val="Heading4"/>
        <w:rPr>
          <w:rFonts w:hint="eastAsia"/>
        </w:rPr>
      </w:pPr>
      <w:r>
        <w:rPr>
          <w:rFonts w:hint="eastAsia"/>
        </w:rPr>
        <w:t>准则第</w:t>
      </w:r>
      <w:r>
        <w:rPr>
          <w:rFonts w:hint="eastAsia"/>
        </w:rPr>
        <w:t>1</w:t>
      </w:r>
      <w:r>
        <w:rPr>
          <w:rFonts w:hint="eastAsia"/>
        </w:rPr>
        <w:t>段</w:t>
      </w:r>
      <w:r>
        <w:rPr>
          <w:rFonts w:hint="eastAsia"/>
        </w:rPr>
        <w:t>(</w:t>
      </w:r>
      <w:r>
        <w:rPr>
          <w:rFonts w:hint="eastAsia"/>
        </w:rPr>
        <w:t>实现人人参加文化生活权利的措施</w:t>
      </w:r>
      <w:r>
        <w:rPr>
          <w:rFonts w:hint="eastAsia"/>
        </w:rPr>
        <w:t>)</w:t>
      </w:r>
    </w:p>
    <w:p w:rsidR="00000000" w:rsidRDefault="00000000">
      <w:pPr>
        <w:rPr>
          <w:rFonts w:hint="eastAsia"/>
          <w:snapToGrid/>
        </w:rPr>
      </w:pPr>
      <w:r>
        <w:rPr>
          <w:rFonts w:hint="eastAsia"/>
          <w:snapToGrid/>
        </w:rPr>
        <w:tab/>
        <w:t xml:space="preserve">457.  </w:t>
      </w:r>
      <w:r>
        <w:rPr>
          <w:rFonts w:hint="eastAsia"/>
          <w:snapToGrid/>
        </w:rPr>
        <w:t>文化生活方面民主和下放权利是挪威文化政策的关键内容。这涉及到地方和区域当局广泛参与决策过程。还有一个强调点是确保全体人民有机会参与文化活动。</w:t>
      </w:r>
    </w:p>
    <w:p w:rsidR="00000000" w:rsidRDefault="00000000">
      <w:pPr>
        <w:rPr>
          <w:rFonts w:hint="eastAsia"/>
          <w:snapToGrid/>
        </w:rPr>
      </w:pPr>
      <w:r>
        <w:rPr>
          <w:rFonts w:hint="eastAsia"/>
          <w:snapToGrid/>
        </w:rPr>
        <w:tab/>
        <w:t xml:space="preserve">458.  </w:t>
      </w:r>
      <w:r>
        <w:rPr>
          <w:rFonts w:hint="eastAsia"/>
          <w:snapToGrid/>
        </w:rPr>
        <w:t>挪威的文化政策有三个主要的目标：</w:t>
      </w:r>
    </w:p>
    <w:p w:rsidR="00000000" w:rsidRDefault="00000000">
      <w:pPr>
        <w:pStyle w:val="a"/>
        <w:ind w:left="1530"/>
        <w:rPr>
          <w:rFonts w:hint="eastAsia"/>
          <w:snapToGrid/>
        </w:rPr>
      </w:pPr>
      <w:r>
        <w:rPr>
          <w:rFonts w:hint="eastAsia"/>
          <w:snapToGrid/>
        </w:rPr>
        <w:t>使得尽可能多的人有机会接触高质量的艺术和文化。</w:t>
      </w:r>
    </w:p>
    <w:p w:rsidR="00000000" w:rsidRDefault="00000000">
      <w:pPr>
        <w:pStyle w:val="a"/>
        <w:ind w:left="1530"/>
        <w:rPr>
          <w:rFonts w:hint="eastAsia"/>
          <w:snapToGrid/>
        </w:rPr>
      </w:pPr>
      <w:r>
        <w:rPr>
          <w:rFonts w:hint="eastAsia"/>
          <w:snapToGrid/>
        </w:rPr>
        <w:t>为支持艺术家的方案提供方便，以便促进创造性的文化生活。</w:t>
      </w:r>
    </w:p>
    <w:p w:rsidR="00000000" w:rsidRDefault="00000000">
      <w:pPr>
        <w:pStyle w:val="a"/>
        <w:ind w:left="1530"/>
        <w:rPr>
          <w:rFonts w:hint="eastAsia"/>
          <w:snapToGrid/>
        </w:rPr>
      </w:pPr>
      <w:r>
        <w:rPr>
          <w:rFonts w:hint="eastAsia"/>
          <w:snapToGrid/>
        </w:rPr>
        <w:t>收集、保护和使人们有机会得到我国文化遗产的相关和直观资料。</w:t>
      </w:r>
    </w:p>
    <w:p w:rsidR="00000000" w:rsidRDefault="00000000">
      <w:pPr>
        <w:rPr>
          <w:rFonts w:hint="eastAsia"/>
          <w:snapToGrid/>
        </w:rPr>
      </w:pPr>
      <w:r>
        <w:rPr>
          <w:rFonts w:hint="eastAsia"/>
          <w:snapToGrid/>
        </w:rPr>
        <w:tab/>
        <w:t xml:space="preserve">459.  </w:t>
      </w:r>
      <w:r>
        <w:rPr>
          <w:rFonts w:hint="eastAsia"/>
          <w:snapToGrid/>
        </w:rPr>
        <w:t>由于挪威人口分散，极为强调促进全国所有地区参与文化生活。因此，向每个区域固定的文化机构提供有关巡回活动的资助。特别的机构领取国家补助金，将戏剧、音乐、歌剧、舞蹈和绘画艺术送往固定的文化机构有限的各个地方。此外，于</w:t>
      </w:r>
      <w:r>
        <w:rPr>
          <w:rFonts w:hint="eastAsia"/>
          <w:snapToGrid/>
        </w:rPr>
        <w:t>1964</w:t>
      </w:r>
      <w:r>
        <w:rPr>
          <w:rFonts w:hint="eastAsia"/>
          <w:snapToGrid/>
        </w:rPr>
        <w:t>年建立的挪威文化事务理事会通过确保有更好的机会根据地方的需要和优先事项来支持文化生活，来下放对于文化措施的支持。挪威文化事务理事会领取政府的资助。正在利用新的资料和通信技术。</w:t>
      </w:r>
      <w:r>
        <w:rPr>
          <w:rFonts w:hint="eastAsia"/>
          <w:snapToGrid/>
        </w:rPr>
        <w:t>1997</w:t>
      </w:r>
      <w:r>
        <w:rPr>
          <w:rFonts w:hint="eastAsia"/>
          <w:snapToGrid/>
        </w:rPr>
        <w:t>年设立了文化网络“挪威文化网”</w:t>
      </w:r>
      <w:r>
        <w:rPr>
          <w:rFonts w:hint="eastAsia"/>
          <w:snapToGrid/>
        </w:rPr>
        <w:t>(</w:t>
      </w:r>
      <w:r>
        <w:rPr>
          <w:snapToGrid/>
        </w:rPr>
        <w:t>Kulturnett</w:t>
      </w:r>
      <w:r>
        <w:rPr>
          <w:rFonts w:hint="eastAsia"/>
          <w:snapToGrid/>
        </w:rPr>
        <w:t xml:space="preserve"> </w:t>
      </w:r>
      <w:r>
        <w:rPr>
          <w:snapToGrid/>
        </w:rPr>
        <w:t>Norge</w:t>
      </w:r>
      <w:r>
        <w:rPr>
          <w:rFonts w:hint="eastAsia"/>
          <w:snapToGrid/>
        </w:rPr>
        <w:t>)</w:t>
      </w:r>
      <w:r>
        <w:rPr>
          <w:rFonts w:hint="eastAsia"/>
          <w:snapToGrid/>
        </w:rPr>
        <w:t>，它拥有分别的图书馆、博物馆、档案馆和艺术网络。</w:t>
      </w:r>
    </w:p>
    <w:p w:rsidR="00000000" w:rsidRDefault="00000000">
      <w:pPr>
        <w:rPr>
          <w:rFonts w:hint="eastAsia"/>
          <w:snapToGrid/>
        </w:rPr>
      </w:pPr>
      <w:r>
        <w:rPr>
          <w:rFonts w:hint="eastAsia"/>
          <w:snapToGrid/>
        </w:rPr>
        <w:tab/>
        <w:t xml:space="preserve">460.  </w:t>
      </w:r>
      <w:r>
        <w:rPr>
          <w:rFonts w:hint="eastAsia"/>
          <w:snapToGrid/>
        </w:rPr>
        <w:t>有</w:t>
      </w:r>
      <w:r>
        <w:rPr>
          <w:rFonts w:hint="eastAsia"/>
          <w:snapToGrid/>
        </w:rPr>
        <w:t>12</w:t>
      </w:r>
      <w:r>
        <w:rPr>
          <w:rFonts w:hint="eastAsia"/>
          <w:snapToGrid/>
        </w:rPr>
        <w:t>项法令在文化政策管理方面发挥着中心作用。下面两项法令的目的是确保所有人的文化参与：</w:t>
      </w:r>
    </w:p>
    <w:p w:rsidR="00000000" w:rsidRDefault="00000000">
      <w:pPr>
        <w:pStyle w:val="a"/>
        <w:ind w:left="1530"/>
        <w:rPr>
          <w:rFonts w:hint="eastAsia"/>
          <w:snapToGrid/>
        </w:rPr>
      </w:pPr>
      <w:r>
        <w:rPr>
          <w:snapToGrid/>
        </w:rPr>
        <w:t>1949</w:t>
      </w:r>
      <w:r>
        <w:rPr>
          <w:rFonts w:hint="eastAsia"/>
          <w:snapToGrid/>
        </w:rPr>
        <w:t>年</w:t>
      </w:r>
      <w:r>
        <w:rPr>
          <w:snapToGrid/>
        </w:rPr>
        <w:t>12</w:t>
      </w:r>
      <w:r>
        <w:rPr>
          <w:rFonts w:hint="eastAsia"/>
          <w:snapToGrid/>
        </w:rPr>
        <w:t>月</w:t>
      </w:r>
      <w:r>
        <w:rPr>
          <w:snapToGrid/>
        </w:rPr>
        <w:t>13</w:t>
      </w:r>
      <w:r>
        <w:rPr>
          <w:rFonts w:hint="eastAsia"/>
          <w:snapToGrid/>
        </w:rPr>
        <w:t>日关于国家巡回剧院的第</w:t>
      </w:r>
      <w:r>
        <w:rPr>
          <w:snapToGrid/>
        </w:rPr>
        <w:t>5</w:t>
      </w:r>
      <w:r>
        <w:rPr>
          <w:rFonts w:hint="eastAsia"/>
          <w:snapToGrid/>
        </w:rPr>
        <w:t>号法令。</w:t>
      </w:r>
    </w:p>
    <w:p w:rsidR="00000000" w:rsidRDefault="00000000">
      <w:pPr>
        <w:pStyle w:val="a"/>
        <w:ind w:left="1530"/>
        <w:rPr>
          <w:rFonts w:hint="eastAsia"/>
          <w:snapToGrid/>
        </w:rPr>
      </w:pPr>
      <w:r>
        <w:rPr>
          <w:snapToGrid/>
        </w:rPr>
        <w:t>19</w:t>
      </w:r>
      <w:r>
        <w:rPr>
          <w:rFonts w:hint="eastAsia"/>
          <w:snapToGrid/>
        </w:rPr>
        <w:t>85</w:t>
      </w:r>
      <w:r>
        <w:rPr>
          <w:rFonts w:hint="eastAsia"/>
          <w:snapToGrid/>
        </w:rPr>
        <w:t>年</w:t>
      </w:r>
      <w:r>
        <w:rPr>
          <w:snapToGrid/>
        </w:rPr>
        <w:t>12</w:t>
      </w:r>
      <w:r>
        <w:rPr>
          <w:rFonts w:hint="eastAsia"/>
          <w:snapToGrid/>
        </w:rPr>
        <w:t>月</w:t>
      </w:r>
      <w:r>
        <w:rPr>
          <w:rFonts w:hint="eastAsia"/>
          <w:snapToGrid/>
        </w:rPr>
        <w:t>20</w:t>
      </w:r>
      <w:r>
        <w:rPr>
          <w:rFonts w:hint="eastAsia"/>
          <w:snapToGrid/>
        </w:rPr>
        <w:t>日关于公共图书馆的第</w:t>
      </w:r>
      <w:r>
        <w:rPr>
          <w:rFonts w:hint="eastAsia"/>
          <w:snapToGrid/>
        </w:rPr>
        <w:t>108</w:t>
      </w:r>
      <w:r>
        <w:rPr>
          <w:rFonts w:hint="eastAsia"/>
          <w:snapToGrid/>
        </w:rPr>
        <w:t>号法令。</w:t>
      </w:r>
    </w:p>
    <w:p w:rsidR="00000000" w:rsidRDefault="00000000">
      <w:pPr>
        <w:rPr>
          <w:rFonts w:hint="eastAsia"/>
          <w:snapToGrid/>
        </w:rPr>
      </w:pPr>
      <w:r>
        <w:rPr>
          <w:rFonts w:hint="eastAsia"/>
          <w:snapToGrid/>
        </w:rPr>
        <w:t>下面</w:t>
      </w:r>
      <w:r>
        <w:rPr>
          <w:rFonts w:hint="eastAsia"/>
          <w:snapToGrid/>
        </w:rPr>
        <w:t>7</w:t>
      </w:r>
      <w:r>
        <w:rPr>
          <w:rFonts w:hint="eastAsia"/>
          <w:snapToGrid/>
        </w:rPr>
        <w:t>项法令载有关于保护挪威文化的规则：</w:t>
      </w:r>
    </w:p>
    <w:p w:rsidR="00000000" w:rsidRDefault="00000000">
      <w:pPr>
        <w:pStyle w:val="a"/>
        <w:ind w:left="1530"/>
        <w:rPr>
          <w:rFonts w:hint="eastAsia"/>
          <w:snapToGrid/>
        </w:rPr>
      </w:pPr>
      <w:r>
        <w:rPr>
          <w:snapToGrid/>
        </w:rPr>
        <w:t>1978</w:t>
      </w:r>
      <w:r>
        <w:rPr>
          <w:rFonts w:hint="eastAsia"/>
          <w:snapToGrid/>
        </w:rPr>
        <w:t>年</w:t>
      </w:r>
      <w:r>
        <w:rPr>
          <w:snapToGrid/>
        </w:rPr>
        <w:t>6</w:t>
      </w:r>
      <w:r>
        <w:rPr>
          <w:rFonts w:hint="eastAsia"/>
          <w:snapToGrid/>
        </w:rPr>
        <w:t>月</w:t>
      </w:r>
      <w:r>
        <w:rPr>
          <w:snapToGrid/>
        </w:rPr>
        <w:t>9</w:t>
      </w:r>
      <w:r>
        <w:rPr>
          <w:rFonts w:hint="eastAsia"/>
          <w:snapToGrid/>
        </w:rPr>
        <w:t>日关于国家巡回剧院的第</w:t>
      </w:r>
      <w:r>
        <w:rPr>
          <w:snapToGrid/>
        </w:rPr>
        <w:t>50</w:t>
      </w:r>
      <w:r>
        <w:rPr>
          <w:rFonts w:hint="eastAsia"/>
          <w:snapToGrid/>
        </w:rPr>
        <w:t>号法令。</w:t>
      </w:r>
    </w:p>
    <w:p w:rsidR="00000000" w:rsidRDefault="00000000">
      <w:pPr>
        <w:pStyle w:val="a"/>
        <w:ind w:left="1530"/>
        <w:rPr>
          <w:rFonts w:hint="eastAsia"/>
          <w:snapToGrid/>
        </w:rPr>
      </w:pPr>
      <w:r>
        <w:rPr>
          <w:snapToGrid/>
        </w:rPr>
        <w:t>1971</w:t>
      </w:r>
      <w:r>
        <w:rPr>
          <w:rFonts w:hint="eastAsia"/>
          <w:snapToGrid/>
        </w:rPr>
        <w:t>年</w:t>
      </w:r>
      <w:r>
        <w:rPr>
          <w:snapToGrid/>
        </w:rPr>
        <w:t>6</w:t>
      </w:r>
      <w:r>
        <w:rPr>
          <w:rFonts w:hint="eastAsia"/>
          <w:snapToGrid/>
        </w:rPr>
        <w:t>月</w:t>
      </w:r>
      <w:r>
        <w:rPr>
          <w:snapToGrid/>
        </w:rPr>
        <w:t>18</w:t>
      </w:r>
      <w:r>
        <w:rPr>
          <w:rFonts w:hint="eastAsia"/>
          <w:snapToGrid/>
        </w:rPr>
        <w:t>日关于挪威语言理事会的第</w:t>
      </w:r>
      <w:r>
        <w:rPr>
          <w:snapToGrid/>
        </w:rPr>
        <w:t>79</w:t>
      </w:r>
      <w:r>
        <w:rPr>
          <w:rFonts w:hint="eastAsia"/>
          <w:snapToGrid/>
        </w:rPr>
        <w:t>号法令。</w:t>
      </w:r>
    </w:p>
    <w:p w:rsidR="00000000" w:rsidRDefault="00000000">
      <w:pPr>
        <w:pStyle w:val="a"/>
        <w:ind w:left="1530"/>
        <w:rPr>
          <w:rFonts w:hint="eastAsia"/>
          <w:snapToGrid/>
        </w:rPr>
      </w:pPr>
      <w:r>
        <w:rPr>
          <w:snapToGrid/>
        </w:rPr>
        <w:t>1980</w:t>
      </w:r>
      <w:r>
        <w:rPr>
          <w:rFonts w:hint="eastAsia"/>
          <w:snapToGrid/>
        </w:rPr>
        <w:t>年</w:t>
      </w:r>
      <w:r>
        <w:rPr>
          <w:snapToGrid/>
        </w:rPr>
        <w:t>4</w:t>
      </w:r>
      <w:r>
        <w:rPr>
          <w:rFonts w:hint="eastAsia"/>
          <w:snapToGrid/>
        </w:rPr>
        <w:t>月</w:t>
      </w:r>
      <w:r>
        <w:rPr>
          <w:snapToGrid/>
        </w:rPr>
        <w:t>11</w:t>
      </w:r>
      <w:r>
        <w:rPr>
          <w:rFonts w:hint="eastAsia"/>
          <w:snapToGrid/>
        </w:rPr>
        <w:t>日关于在公共行政中使用语言的第</w:t>
      </w:r>
      <w:r>
        <w:rPr>
          <w:snapToGrid/>
        </w:rPr>
        <w:t>5</w:t>
      </w:r>
      <w:r>
        <w:rPr>
          <w:rFonts w:hint="eastAsia"/>
          <w:snapToGrid/>
        </w:rPr>
        <w:t>号法令。</w:t>
      </w:r>
    </w:p>
    <w:p w:rsidR="00000000" w:rsidRDefault="00000000">
      <w:pPr>
        <w:pStyle w:val="a"/>
        <w:ind w:left="1530"/>
        <w:rPr>
          <w:rFonts w:hint="eastAsia"/>
          <w:snapToGrid/>
        </w:rPr>
      </w:pPr>
      <w:r>
        <w:rPr>
          <w:snapToGrid/>
        </w:rPr>
        <w:t>1990</w:t>
      </w:r>
      <w:r>
        <w:rPr>
          <w:rFonts w:hint="eastAsia"/>
          <w:snapToGrid/>
        </w:rPr>
        <w:t>年</w:t>
      </w:r>
      <w:r>
        <w:rPr>
          <w:snapToGrid/>
        </w:rPr>
        <w:t>5</w:t>
      </w:r>
      <w:r>
        <w:rPr>
          <w:rFonts w:hint="eastAsia"/>
          <w:snapToGrid/>
        </w:rPr>
        <w:t>月</w:t>
      </w:r>
      <w:r>
        <w:rPr>
          <w:snapToGrid/>
        </w:rPr>
        <w:t>18</w:t>
      </w:r>
      <w:r>
        <w:rPr>
          <w:rFonts w:hint="eastAsia"/>
          <w:snapToGrid/>
        </w:rPr>
        <w:t>日关于地方名称的第</w:t>
      </w:r>
      <w:r>
        <w:rPr>
          <w:rFonts w:hint="eastAsia"/>
          <w:snapToGrid/>
        </w:rPr>
        <w:t>1</w:t>
      </w:r>
      <w:r>
        <w:rPr>
          <w:snapToGrid/>
        </w:rPr>
        <w:t>1</w:t>
      </w:r>
      <w:r>
        <w:rPr>
          <w:rFonts w:hint="eastAsia"/>
          <w:snapToGrid/>
        </w:rPr>
        <w:t>号法令。</w:t>
      </w:r>
    </w:p>
    <w:p w:rsidR="00000000" w:rsidRDefault="00000000">
      <w:pPr>
        <w:pStyle w:val="a"/>
        <w:ind w:left="1530"/>
        <w:rPr>
          <w:rFonts w:hint="eastAsia"/>
          <w:snapToGrid/>
        </w:rPr>
      </w:pPr>
      <w:r>
        <w:rPr>
          <w:snapToGrid/>
        </w:rPr>
        <w:t>1992</w:t>
      </w:r>
      <w:r>
        <w:rPr>
          <w:rFonts w:hint="eastAsia"/>
          <w:snapToGrid/>
        </w:rPr>
        <w:t>年</w:t>
      </w:r>
      <w:r>
        <w:rPr>
          <w:snapToGrid/>
        </w:rPr>
        <w:t>12</w:t>
      </w:r>
      <w:r>
        <w:rPr>
          <w:rFonts w:hint="eastAsia"/>
          <w:snapToGrid/>
        </w:rPr>
        <w:t>月</w:t>
      </w:r>
      <w:r>
        <w:rPr>
          <w:snapToGrid/>
        </w:rPr>
        <w:t>4</w:t>
      </w:r>
      <w:r>
        <w:rPr>
          <w:rFonts w:hint="eastAsia"/>
          <w:snapToGrid/>
        </w:rPr>
        <w:t>日关于档案的第</w:t>
      </w:r>
      <w:r>
        <w:rPr>
          <w:snapToGrid/>
        </w:rPr>
        <w:t>126</w:t>
      </w:r>
      <w:r>
        <w:rPr>
          <w:rFonts w:hint="eastAsia"/>
          <w:snapToGrid/>
        </w:rPr>
        <w:t>号法令。</w:t>
      </w:r>
    </w:p>
    <w:p w:rsidR="00000000" w:rsidRDefault="00000000">
      <w:pPr>
        <w:pStyle w:val="a"/>
        <w:ind w:left="1530"/>
        <w:rPr>
          <w:rFonts w:hint="eastAsia"/>
          <w:snapToGrid/>
        </w:rPr>
      </w:pPr>
      <w:r>
        <w:rPr>
          <w:snapToGrid/>
        </w:rPr>
        <w:t>1989</w:t>
      </w:r>
      <w:r>
        <w:rPr>
          <w:rFonts w:hint="eastAsia"/>
          <w:snapToGrid/>
        </w:rPr>
        <w:t>年</w:t>
      </w:r>
      <w:r>
        <w:rPr>
          <w:snapToGrid/>
        </w:rPr>
        <w:t>6</w:t>
      </w:r>
      <w:r>
        <w:rPr>
          <w:rFonts w:hint="eastAsia"/>
          <w:snapToGrid/>
        </w:rPr>
        <w:t>月</w:t>
      </w:r>
      <w:r>
        <w:rPr>
          <w:snapToGrid/>
        </w:rPr>
        <w:t>9</w:t>
      </w:r>
      <w:r>
        <w:rPr>
          <w:rFonts w:hint="eastAsia"/>
          <w:snapToGrid/>
        </w:rPr>
        <w:t>日关于一般可查阅的文件的法定保护的第</w:t>
      </w:r>
      <w:r>
        <w:rPr>
          <w:snapToGrid/>
        </w:rPr>
        <w:t>32</w:t>
      </w:r>
      <w:r>
        <w:rPr>
          <w:rFonts w:hint="eastAsia"/>
          <w:snapToGrid/>
        </w:rPr>
        <w:t>号法令。</w:t>
      </w:r>
    </w:p>
    <w:p w:rsidR="00000000" w:rsidRDefault="00000000">
      <w:pPr>
        <w:pStyle w:val="a"/>
        <w:ind w:left="1530"/>
        <w:rPr>
          <w:rFonts w:hint="eastAsia"/>
          <w:snapToGrid/>
        </w:rPr>
      </w:pPr>
      <w:r>
        <w:rPr>
          <w:snapToGrid/>
        </w:rPr>
        <w:t>1987</w:t>
      </w:r>
      <w:r>
        <w:rPr>
          <w:rFonts w:hint="eastAsia"/>
          <w:snapToGrid/>
        </w:rPr>
        <w:t>年</w:t>
      </w:r>
      <w:r>
        <w:rPr>
          <w:snapToGrid/>
        </w:rPr>
        <w:t>6</w:t>
      </w:r>
      <w:r>
        <w:rPr>
          <w:rFonts w:hint="eastAsia"/>
          <w:snapToGrid/>
        </w:rPr>
        <w:t>月</w:t>
      </w:r>
      <w:r>
        <w:rPr>
          <w:snapToGrid/>
        </w:rPr>
        <w:t>12</w:t>
      </w:r>
      <w:r>
        <w:rPr>
          <w:rFonts w:hint="eastAsia"/>
          <w:snapToGrid/>
        </w:rPr>
        <w:t>日关于萨姆族国会及其他萨姆族法律事务的第</w:t>
      </w:r>
      <w:r>
        <w:rPr>
          <w:snapToGrid/>
        </w:rPr>
        <w:t>56</w:t>
      </w:r>
      <w:r>
        <w:rPr>
          <w:rFonts w:hint="eastAsia"/>
          <w:snapToGrid/>
        </w:rPr>
        <w:t>号法令。第</w:t>
      </w:r>
      <w:r>
        <w:rPr>
          <w:rFonts w:hint="eastAsia"/>
          <w:snapToGrid/>
        </w:rPr>
        <w:t>3</w:t>
      </w:r>
      <w:r>
        <w:rPr>
          <w:rFonts w:hint="eastAsia"/>
          <w:snapToGrid/>
        </w:rPr>
        <w:t>章载有关于语言权利的各项规则。</w:t>
      </w:r>
    </w:p>
    <w:p w:rsidR="00000000" w:rsidRDefault="00000000">
      <w:pPr>
        <w:rPr>
          <w:rFonts w:hint="eastAsia"/>
          <w:snapToGrid/>
        </w:rPr>
      </w:pPr>
      <w:r>
        <w:rPr>
          <w:rFonts w:hint="eastAsia"/>
          <w:snapToGrid/>
        </w:rPr>
        <w:tab/>
        <w:t xml:space="preserve">461.  </w:t>
      </w:r>
      <w:r>
        <w:rPr>
          <w:rFonts w:hint="eastAsia"/>
          <w:snapToGrid/>
        </w:rPr>
        <w:t>下面</w:t>
      </w:r>
      <w:r>
        <w:rPr>
          <w:rFonts w:hint="eastAsia"/>
          <w:snapToGrid/>
        </w:rPr>
        <w:t>3</w:t>
      </w:r>
      <w:r>
        <w:rPr>
          <w:rFonts w:hint="eastAsia"/>
          <w:snapToGrid/>
        </w:rPr>
        <w:t>项法令是在文化政策的基础上制定的，以便提供一种集体性安排，据此可以通过国家预算向由各种版权组织管理的基金支付报酬：</w:t>
      </w:r>
    </w:p>
    <w:p w:rsidR="00000000" w:rsidRDefault="00000000">
      <w:pPr>
        <w:pStyle w:val="a"/>
        <w:ind w:left="1530"/>
        <w:rPr>
          <w:rFonts w:hint="eastAsia"/>
          <w:snapToGrid/>
        </w:rPr>
      </w:pPr>
      <w:r>
        <w:rPr>
          <w:snapToGrid/>
        </w:rPr>
        <w:t>1987</w:t>
      </w:r>
      <w:r>
        <w:rPr>
          <w:rFonts w:hint="eastAsia"/>
          <w:snapToGrid/>
        </w:rPr>
        <w:t>年</w:t>
      </w:r>
      <w:r>
        <w:rPr>
          <w:rFonts w:hint="eastAsia"/>
          <w:snapToGrid/>
        </w:rPr>
        <w:t>5</w:t>
      </w:r>
      <w:r>
        <w:rPr>
          <w:rFonts w:hint="eastAsia"/>
          <w:snapToGrid/>
        </w:rPr>
        <w:t>月</w:t>
      </w:r>
      <w:r>
        <w:rPr>
          <w:snapToGrid/>
        </w:rPr>
        <w:t>2</w:t>
      </w:r>
      <w:r>
        <w:rPr>
          <w:rFonts w:hint="eastAsia"/>
          <w:snapToGrid/>
        </w:rPr>
        <w:t>9</w:t>
      </w:r>
      <w:r>
        <w:rPr>
          <w:rFonts w:hint="eastAsia"/>
          <w:snapToGrid/>
        </w:rPr>
        <w:t>日关于图书馆费用第</w:t>
      </w:r>
      <w:r>
        <w:rPr>
          <w:rFonts w:hint="eastAsia"/>
          <w:snapToGrid/>
        </w:rPr>
        <w:t>23</w:t>
      </w:r>
      <w:r>
        <w:rPr>
          <w:rFonts w:hint="eastAsia"/>
          <w:snapToGrid/>
        </w:rPr>
        <w:t>号法令。</w:t>
      </w:r>
    </w:p>
    <w:p w:rsidR="00000000" w:rsidRDefault="00000000">
      <w:pPr>
        <w:pStyle w:val="a"/>
        <w:ind w:left="1530"/>
        <w:rPr>
          <w:rFonts w:hint="eastAsia"/>
          <w:snapToGrid/>
        </w:rPr>
      </w:pPr>
      <w:r>
        <w:rPr>
          <w:snapToGrid/>
        </w:rPr>
        <w:t>19</w:t>
      </w:r>
      <w:r>
        <w:rPr>
          <w:rFonts w:hint="eastAsia"/>
          <w:snapToGrid/>
        </w:rPr>
        <w:t>48</w:t>
      </w:r>
      <w:r>
        <w:rPr>
          <w:rFonts w:hint="eastAsia"/>
          <w:snapToGrid/>
        </w:rPr>
        <w:t>年</w:t>
      </w:r>
      <w:r>
        <w:rPr>
          <w:rFonts w:hint="eastAsia"/>
          <w:snapToGrid/>
        </w:rPr>
        <w:t>11</w:t>
      </w:r>
      <w:r>
        <w:rPr>
          <w:rFonts w:hint="eastAsia"/>
          <w:snapToGrid/>
        </w:rPr>
        <w:t>月</w:t>
      </w:r>
      <w:r>
        <w:rPr>
          <w:rFonts w:hint="eastAsia"/>
          <w:snapToGrid/>
        </w:rPr>
        <w:t>4</w:t>
      </w:r>
      <w:r>
        <w:rPr>
          <w:rFonts w:hint="eastAsia"/>
          <w:snapToGrid/>
        </w:rPr>
        <w:t>日关于出售绘画艺术的税款的第</w:t>
      </w:r>
      <w:r>
        <w:rPr>
          <w:rFonts w:hint="eastAsia"/>
          <w:snapToGrid/>
        </w:rPr>
        <w:t>1</w:t>
      </w:r>
      <w:r>
        <w:rPr>
          <w:rFonts w:hint="eastAsia"/>
          <w:snapToGrid/>
        </w:rPr>
        <w:t>号法令。</w:t>
      </w:r>
    </w:p>
    <w:p w:rsidR="00000000" w:rsidRDefault="00000000">
      <w:pPr>
        <w:pStyle w:val="a"/>
        <w:spacing w:after="240"/>
        <w:ind w:left="1530"/>
        <w:rPr>
          <w:snapToGrid/>
        </w:rPr>
      </w:pPr>
      <w:r>
        <w:rPr>
          <w:snapToGrid/>
        </w:rPr>
        <w:t>19</w:t>
      </w:r>
      <w:r>
        <w:rPr>
          <w:rFonts w:hint="eastAsia"/>
          <w:snapToGrid/>
        </w:rPr>
        <w:t>93</w:t>
      </w:r>
      <w:r>
        <w:rPr>
          <w:rFonts w:hint="eastAsia"/>
          <w:snapToGrid/>
        </w:rPr>
        <w:t>年</w:t>
      </w:r>
      <w:r>
        <w:rPr>
          <w:rFonts w:hint="eastAsia"/>
          <w:snapToGrid/>
        </w:rPr>
        <w:t>5</w:t>
      </w:r>
      <w:r>
        <w:rPr>
          <w:rFonts w:hint="eastAsia"/>
          <w:snapToGrid/>
        </w:rPr>
        <w:t>月</w:t>
      </w:r>
      <w:r>
        <w:rPr>
          <w:snapToGrid/>
        </w:rPr>
        <w:t>2</w:t>
      </w:r>
      <w:r>
        <w:rPr>
          <w:rFonts w:hint="eastAsia"/>
          <w:snapToGrid/>
        </w:rPr>
        <w:t>8</w:t>
      </w:r>
      <w:r>
        <w:rPr>
          <w:rFonts w:hint="eastAsia"/>
          <w:snapToGrid/>
        </w:rPr>
        <w:t>日关于展出绘画艺术和实用艺术等的报酬的第</w:t>
      </w:r>
      <w:r>
        <w:rPr>
          <w:snapToGrid/>
        </w:rPr>
        <w:t>5</w:t>
      </w:r>
      <w:r>
        <w:rPr>
          <w:rFonts w:hint="eastAsia"/>
          <w:snapToGrid/>
        </w:rPr>
        <w:t>2</w:t>
      </w:r>
      <w:r>
        <w:rPr>
          <w:rFonts w:hint="eastAsia"/>
          <w:snapToGrid/>
        </w:rPr>
        <w:t>号法令。</w:t>
      </w:r>
    </w:p>
    <w:p w:rsidR="00000000" w:rsidRDefault="00000000">
      <w:pPr>
        <w:pStyle w:val="Heading5"/>
        <w:rPr>
          <w:rFonts w:hint="eastAsia"/>
          <w:snapToGrid/>
        </w:rPr>
      </w:pPr>
      <w:r>
        <w:rPr>
          <w:rFonts w:hint="eastAsia"/>
          <w:snapToGrid/>
        </w:rPr>
        <w:t>基金和支助方案</w:t>
      </w:r>
    </w:p>
    <w:p w:rsidR="00000000" w:rsidRDefault="00000000">
      <w:pPr>
        <w:rPr>
          <w:rFonts w:hint="eastAsia"/>
          <w:snapToGrid/>
        </w:rPr>
      </w:pPr>
      <w:r>
        <w:rPr>
          <w:rFonts w:hint="eastAsia"/>
          <w:snapToGrid/>
        </w:rPr>
        <w:tab/>
        <w:t xml:space="preserve">462.  </w:t>
      </w:r>
      <w:r>
        <w:rPr>
          <w:rFonts w:hint="eastAsia"/>
          <w:snapToGrid/>
        </w:rPr>
        <w:t>文化和教会事务部在实施其文化政策的目标中，以补助金的形式在地方和区域各级向艺术和其他各种文化活动提供了大量的资助。还向在城市地区和地方社区安排文化活动的国家机构提供了资助。另有全国各地申请人都可以申请的专门拨给文化活动的特别国家基金。这些基金的管理人将促进新的、创造性的思想和活动置于优先地位。还有发给艺术家们的定期津贴和补助金，例如工作补助金、差旅补助金、编制补助金等。大约有</w:t>
      </w:r>
      <w:r>
        <w:rPr>
          <w:rFonts w:hint="eastAsia"/>
          <w:snapToGrid/>
        </w:rPr>
        <w:t>500</w:t>
      </w:r>
      <w:r>
        <w:rPr>
          <w:rFonts w:hint="eastAsia"/>
          <w:snapToGrid/>
        </w:rPr>
        <w:t>名艺术家从国家那里领取一笔有保证的收入。专拨基金还分配给对于萨姆族艺术家的定期津贴。</w:t>
      </w:r>
    </w:p>
    <w:p w:rsidR="00000000" w:rsidRDefault="00000000">
      <w:pPr>
        <w:rPr>
          <w:rFonts w:hint="eastAsia"/>
          <w:snapToGrid/>
        </w:rPr>
      </w:pPr>
      <w:r>
        <w:rPr>
          <w:rFonts w:hint="eastAsia"/>
          <w:snapToGrid/>
        </w:rPr>
        <w:tab/>
        <w:t xml:space="preserve">463.  </w:t>
      </w:r>
      <w:r>
        <w:rPr>
          <w:rFonts w:hint="eastAsia"/>
          <w:snapToGrid/>
        </w:rPr>
        <w:t>补助金每年通过国家预算分配。</w:t>
      </w:r>
      <w:r>
        <w:rPr>
          <w:rFonts w:hint="eastAsia"/>
          <w:snapToGrid/>
        </w:rPr>
        <w:t>2002</w:t>
      </w:r>
      <w:r>
        <w:rPr>
          <w:rFonts w:hint="eastAsia"/>
          <w:snapToGrid/>
        </w:rPr>
        <w:t>年，文化和教会事务部的总预算达到</w:t>
      </w:r>
      <w:r>
        <w:rPr>
          <w:rFonts w:hint="eastAsia"/>
          <w:snapToGrid/>
        </w:rPr>
        <w:t>41</w:t>
      </w:r>
      <w:r>
        <w:rPr>
          <w:rFonts w:hint="eastAsia"/>
          <w:snapToGrid/>
        </w:rPr>
        <w:t>亿挪威克朗，而该部的文化预算达到</w:t>
      </w:r>
      <w:r>
        <w:rPr>
          <w:rFonts w:hint="eastAsia"/>
          <w:snapToGrid/>
        </w:rPr>
        <w:t>32</w:t>
      </w:r>
      <w:r>
        <w:rPr>
          <w:rFonts w:hint="eastAsia"/>
          <w:snapToGrid/>
        </w:rPr>
        <w:t>亿挪威克朗。</w:t>
      </w:r>
      <w:r>
        <w:rPr>
          <w:rFonts w:hint="eastAsia"/>
          <w:snapToGrid/>
        </w:rPr>
        <w:t>2003</w:t>
      </w:r>
      <w:r>
        <w:rPr>
          <w:rFonts w:hint="eastAsia"/>
          <w:snapToGrid/>
        </w:rPr>
        <w:t>年，向个别艺术家们发放的定期津贴、有保证的收入和报酬资金的分类如下：</w:t>
      </w:r>
    </w:p>
    <w:p w:rsidR="00000000" w:rsidRDefault="00000000">
      <w:pPr>
        <w:tabs>
          <w:tab w:val="left" w:pos="4830"/>
        </w:tabs>
        <w:ind w:left="1020"/>
        <w:rPr>
          <w:snapToGrid/>
        </w:rPr>
      </w:pPr>
      <w:r>
        <w:rPr>
          <w:rFonts w:hint="eastAsia"/>
          <w:snapToGrid/>
        </w:rPr>
        <w:t>国家定期津贴：</w:t>
      </w:r>
      <w:r>
        <w:rPr>
          <w:rFonts w:hint="eastAsia"/>
          <w:snapToGrid/>
        </w:rPr>
        <w:tab/>
      </w:r>
      <w:r>
        <w:rPr>
          <w:snapToGrid/>
        </w:rPr>
        <w:t>1,200</w:t>
      </w:r>
      <w:r>
        <w:rPr>
          <w:rFonts w:hint="eastAsia"/>
          <w:snapToGrid/>
        </w:rPr>
        <w:t>万挪威克朗</w:t>
      </w:r>
    </w:p>
    <w:p w:rsidR="00000000" w:rsidRDefault="00000000">
      <w:pPr>
        <w:tabs>
          <w:tab w:val="left" w:pos="4830"/>
        </w:tabs>
        <w:ind w:left="1020"/>
        <w:rPr>
          <w:snapToGrid/>
        </w:rPr>
      </w:pPr>
      <w:r>
        <w:rPr>
          <w:rFonts w:hint="eastAsia"/>
          <w:snapToGrid/>
        </w:rPr>
        <w:t>根据完成教育发放的定期津贴：</w:t>
      </w:r>
      <w:r>
        <w:rPr>
          <w:rFonts w:hint="eastAsia"/>
          <w:snapToGrid/>
        </w:rPr>
        <w:tab/>
      </w:r>
      <w:r>
        <w:rPr>
          <w:snapToGrid/>
        </w:rPr>
        <w:t>1,100</w:t>
      </w:r>
      <w:r>
        <w:rPr>
          <w:rFonts w:hint="eastAsia"/>
          <w:snapToGrid/>
        </w:rPr>
        <w:t>万挪威克朗</w:t>
      </w:r>
    </w:p>
    <w:p w:rsidR="00000000" w:rsidRDefault="00000000">
      <w:pPr>
        <w:tabs>
          <w:tab w:val="left" w:pos="4830"/>
        </w:tabs>
        <w:ind w:left="1020"/>
        <w:rPr>
          <w:snapToGrid/>
        </w:rPr>
      </w:pPr>
      <w:r>
        <w:rPr>
          <w:rFonts w:hint="eastAsia"/>
          <w:snapToGrid/>
        </w:rPr>
        <w:t>艺术家定期津贴：</w:t>
      </w:r>
      <w:r>
        <w:rPr>
          <w:rFonts w:hint="eastAsia"/>
          <w:snapToGrid/>
        </w:rPr>
        <w:tab/>
      </w:r>
      <w:r>
        <w:rPr>
          <w:snapToGrid/>
        </w:rPr>
        <w:t>8,800</w:t>
      </w:r>
      <w:r>
        <w:rPr>
          <w:rFonts w:hint="eastAsia"/>
          <w:snapToGrid/>
        </w:rPr>
        <w:t>万挪威克朗</w:t>
      </w:r>
    </w:p>
    <w:p w:rsidR="00000000" w:rsidRDefault="00000000">
      <w:pPr>
        <w:tabs>
          <w:tab w:val="left" w:pos="4830"/>
        </w:tabs>
        <w:ind w:left="1020"/>
        <w:rPr>
          <w:snapToGrid/>
        </w:rPr>
      </w:pPr>
      <w:r>
        <w:rPr>
          <w:rFonts w:hint="eastAsia"/>
          <w:snapToGrid/>
        </w:rPr>
        <w:t>有保证的收入：</w:t>
      </w:r>
      <w:r>
        <w:rPr>
          <w:rFonts w:hint="eastAsia"/>
          <w:snapToGrid/>
        </w:rPr>
        <w:tab/>
      </w:r>
      <w:r>
        <w:rPr>
          <w:snapToGrid/>
        </w:rPr>
        <w:t>8,300</w:t>
      </w:r>
      <w:r>
        <w:rPr>
          <w:rFonts w:hint="eastAsia"/>
          <w:snapToGrid/>
        </w:rPr>
        <w:t>万挪威克朗</w:t>
      </w:r>
    </w:p>
    <w:p w:rsidR="00000000" w:rsidRDefault="00000000">
      <w:pPr>
        <w:tabs>
          <w:tab w:val="left" w:pos="4830"/>
        </w:tabs>
        <w:spacing w:after="240"/>
        <w:ind w:left="1020"/>
        <w:rPr>
          <w:snapToGrid/>
        </w:rPr>
      </w:pPr>
      <w:r>
        <w:rPr>
          <w:rFonts w:hint="eastAsia"/>
          <w:snapToGrid/>
        </w:rPr>
        <w:t>报酬方案：</w:t>
      </w:r>
      <w:r>
        <w:rPr>
          <w:rFonts w:hint="eastAsia"/>
          <w:snapToGrid/>
        </w:rPr>
        <w:tab/>
      </w:r>
      <w:r>
        <w:rPr>
          <w:snapToGrid/>
        </w:rPr>
        <w:t>9,300</w:t>
      </w:r>
      <w:r>
        <w:rPr>
          <w:rFonts w:hint="eastAsia"/>
          <w:snapToGrid/>
        </w:rPr>
        <w:t>万挪威克朗</w:t>
      </w:r>
    </w:p>
    <w:p w:rsidR="00000000" w:rsidRDefault="00000000">
      <w:pPr>
        <w:pStyle w:val="Heading5"/>
        <w:rPr>
          <w:rFonts w:hint="eastAsia"/>
          <w:snapToGrid/>
        </w:rPr>
      </w:pPr>
      <w:r>
        <w:rPr>
          <w:rFonts w:hint="eastAsia"/>
          <w:snapToGrid/>
        </w:rPr>
        <w:t>制度基础设施</w:t>
      </w:r>
    </w:p>
    <w:p w:rsidR="00000000" w:rsidRDefault="00000000">
      <w:pPr>
        <w:spacing w:after="240"/>
        <w:rPr>
          <w:rFonts w:hint="eastAsia"/>
          <w:snapToGrid/>
        </w:rPr>
      </w:pPr>
      <w:r>
        <w:rPr>
          <w:rFonts w:hint="eastAsia"/>
          <w:snapToGrid/>
        </w:rPr>
        <w:tab/>
        <w:t xml:space="preserve">464.  </w:t>
      </w:r>
      <w:r>
        <w:rPr>
          <w:rFonts w:hint="eastAsia"/>
          <w:snapToGrid/>
        </w:rPr>
        <w:t>正如挪威的第三次定期报告第</w:t>
      </w:r>
      <w:r>
        <w:rPr>
          <w:rFonts w:hint="eastAsia"/>
          <w:snapToGrid/>
        </w:rPr>
        <w:t>474</w:t>
      </w:r>
      <w:r>
        <w:rPr>
          <w:rFonts w:hint="eastAsia"/>
          <w:snapToGrid/>
        </w:rPr>
        <w:t>段中所描述的，挪威的文化政策是通过一个遍布全国的国家、区域和地方文化机构的网络来贯彻的。</w:t>
      </w:r>
      <w:r>
        <w:rPr>
          <w:rFonts w:hint="eastAsia"/>
          <w:snapToGrid/>
        </w:rPr>
        <w:t>2002</w:t>
      </w:r>
      <w:r>
        <w:rPr>
          <w:rFonts w:hint="eastAsia"/>
          <w:snapToGrid/>
        </w:rPr>
        <w:t>年的一项创新是成立了一个巡回的信号语言剧院。还向在永久性剧院的一些选定表演的信号语言解释发放了补助金。</w:t>
      </w:r>
    </w:p>
    <w:p w:rsidR="00000000" w:rsidRDefault="00000000">
      <w:pPr>
        <w:pStyle w:val="Heading5"/>
        <w:rPr>
          <w:rFonts w:hint="eastAsia"/>
          <w:snapToGrid/>
        </w:rPr>
      </w:pPr>
      <w:r>
        <w:rPr>
          <w:rFonts w:hint="eastAsia"/>
          <w:snapToGrid/>
        </w:rPr>
        <w:t>促进文化认同</w:t>
      </w:r>
    </w:p>
    <w:p w:rsidR="00000000" w:rsidRDefault="00000000">
      <w:pPr>
        <w:spacing w:after="240"/>
        <w:rPr>
          <w:rFonts w:hint="eastAsia"/>
          <w:snapToGrid/>
        </w:rPr>
      </w:pPr>
      <w:r>
        <w:rPr>
          <w:rFonts w:hint="eastAsia"/>
          <w:snapToGrid/>
        </w:rPr>
        <w:tab/>
        <w:t xml:space="preserve">465.  </w:t>
      </w:r>
      <w:r>
        <w:rPr>
          <w:rFonts w:hint="eastAsia"/>
          <w:snapToGrid/>
        </w:rPr>
        <w:t>挪威文化政策的一个目标是在一个多文化的国家里促进文化认同。在挪威的学校里教学挪威文化、历史和传统。</w:t>
      </w:r>
    </w:p>
    <w:p w:rsidR="00000000" w:rsidRDefault="00000000">
      <w:pPr>
        <w:pStyle w:val="Heading5"/>
        <w:rPr>
          <w:rFonts w:hint="eastAsia"/>
          <w:snapToGrid/>
        </w:rPr>
      </w:pPr>
      <w:r>
        <w:rPr>
          <w:rFonts w:hint="eastAsia"/>
          <w:snapToGrid/>
        </w:rPr>
        <w:t>少数群体和人民</w:t>
      </w:r>
    </w:p>
    <w:p w:rsidR="00000000" w:rsidRDefault="00000000">
      <w:pPr>
        <w:rPr>
          <w:rFonts w:hint="eastAsia"/>
          <w:snapToGrid/>
        </w:rPr>
      </w:pPr>
      <w:r>
        <w:rPr>
          <w:rFonts w:hint="eastAsia"/>
          <w:snapToGrid/>
        </w:rPr>
        <w:tab/>
        <w:t xml:space="preserve">466.  </w:t>
      </w:r>
      <w:r>
        <w:rPr>
          <w:rFonts w:hint="eastAsia"/>
          <w:snapToGrid/>
        </w:rPr>
        <w:t>对于萨姆族文化有特别的重视。根据《萨姆族法》，萨姆人有权用他们的母语与地方和区域当局进行交流。</w:t>
      </w:r>
    </w:p>
    <w:p w:rsidR="00000000" w:rsidRDefault="00000000">
      <w:pPr>
        <w:rPr>
          <w:rFonts w:hint="eastAsia"/>
          <w:snapToGrid/>
        </w:rPr>
      </w:pPr>
      <w:r>
        <w:rPr>
          <w:rFonts w:hint="eastAsia"/>
          <w:snapToGrid/>
        </w:rPr>
        <w:tab/>
        <w:t xml:space="preserve">467.  </w:t>
      </w:r>
      <w:r>
        <w:rPr>
          <w:rFonts w:hint="eastAsia"/>
          <w:snapToGrid/>
        </w:rPr>
        <w:t>挪威是第一个批准《欧洲区域或少数语言宪章》的国家。请参阅挪威于</w:t>
      </w:r>
      <w:r>
        <w:rPr>
          <w:rFonts w:hint="eastAsia"/>
          <w:snapToGrid/>
        </w:rPr>
        <w:t>2002</w:t>
      </w:r>
      <w:r>
        <w:rPr>
          <w:rFonts w:hint="eastAsia"/>
          <w:snapToGrid/>
        </w:rPr>
        <w:t>年</w:t>
      </w:r>
      <w:r>
        <w:rPr>
          <w:rFonts w:hint="eastAsia"/>
          <w:snapToGrid/>
        </w:rPr>
        <w:t>3</w:t>
      </w:r>
      <w:r>
        <w:rPr>
          <w:rFonts w:hint="eastAsia"/>
          <w:snapToGrid/>
        </w:rPr>
        <w:t>月提交的关于落实该《宪章》的第二次定期报告</w:t>
      </w:r>
      <w:r>
        <w:rPr>
          <w:rFonts w:hint="eastAsia"/>
          <w:snapToGrid/>
        </w:rPr>
        <w:t>(</w:t>
      </w:r>
      <w:r>
        <w:rPr>
          <w:rFonts w:hint="eastAsia"/>
          <w:snapToGrid/>
        </w:rPr>
        <w:t>附录</w:t>
      </w:r>
      <w:r>
        <w:rPr>
          <w:rFonts w:hint="eastAsia"/>
          <w:snapToGrid/>
        </w:rPr>
        <w:t>33)</w:t>
      </w:r>
      <w:r>
        <w:rPr>
          <w:rFonts w:hint="eastAsia"/>
          <w:snapToGrid/>
        </w:rPr>
        <w:t>。</w:t>
      </w:r>
    </w:p>
    <w:p w:rsidR="00000000" w:rsidRDefault="00000000">
      <w:pPr>
        <w:rPr>
          <w:snapToGrid/>
        </w:rPr>
      </w:pPr>
      <w:r>
        <w:rPr>
          <w:rFonts w:hint="eastAsia"/>
          <w:snapToGrid/>
        </w:rPr>
        <w:tab/>
        <w:t xml:space="preserve">468.  </w:t>
      </w:r>
      <w:r>
        <w:rPr>
          <w:rFonts w:hint="eastAsia"/>
          <w:snapToGrid/>
        </w:rPr>
        <w:t>为了促进萨姆族在特别涉及萨姆人口的事务方面有更强大的影响和更大的决策权限，授予萨姆议会向以萨姆族文化和语言为目的的组织分配补助金的职责，以及对于萨姆族文化特别重要的许多中央政府的任务的职责。尽管如此，中央政府承担萨姆族政策的全面职责。向萨姆议会的划拨款项从前萨姆议会开始运作的第一年</w:t>
      </w:r>
      <w:r>
        <w:rPr>
          <w:rFonts w:hint="eastAsia"/>
          <w:snapToGrid/>
        </w:rPr>
        <w:t>1990</w:t>
      </w:r>
      <w:r>
        <w:rPr>
          <w:rFonts w:hint="eastAsia"/>
          <w:snapToGrid/>
        </w:rPr>
        <w:t>年的</w:t>
      </w:r>
      <w:r>
        <w:rPr>
          <w:rFonts w:hint="eastAsia"/>
          <w:snapToGrid/>
        </w:rPr>
        <w:t>3,</w:t>
      </w:r>
      <w:r>
        <w:rPr>
          <w:snapToGrid/>
        </w:rPr>
        <w:t>1</w:t>
      </w:r>
      <w:r>
        <w:rPr>
          <w:rFonts w:hint="eastAsia"/>
          <w:snapToGrid/>
        </w:rPr>
        <w:t>7</w:t>
      </w:r>
      <w:r>
        <w:rPr>
          <w:snapToGrid/>
        </w:rPr>
        <w:t>0</w:t>
      </w:r>
      <w:r>
        <w:rPr>
          <w:rFonts w:hint="eastAsia"/>
          <w:snapToGrid/>
        </w:rPr>
        <w:t>万挪威克朗增加到了</w:t>
      </w:r>
      <w:r>
        <w:rPr>
          <w:rFonts w:hint="eastAsia"/>
          <w:snapToGrid/>
        </w:rPr>
        <w:t>2004</w:t>
      </w:r>
      <w:r>
        <w:rPr>
          <w:rFonts w:hint="eastAsia"/>
          <w:snapToGrid/>
        </w:rPr>
        <w:t>年的</w:t>
      </w:r>
      <w:r>
        <w:rPr>
          <w:rFonts w:hint="eastAsia"/>
          <w:snapToGrid/>
        </w:rPr>
        <w:t>2.2</w:t>
      </w:r>
      <w:r>
        <w:rPr>
          <w:snapToGrid/>
        </w:rPr>
        <w:t>5</w:t>
      </w:r>
      <w:r>
        <w:rPr>
          <w:rFonts w:hint="eastAsia"/>
          <w:snapToGrid/>
        </w:rPr>
        <w:t>亿挪威克朗。</w:t>
      </w:r>
    </w:p>
    <w:p w:rsidR="00000000" w:rsidRDefault="00000000">
      <w:pPr>
        <w:rPr>
          <w:rFonts w:hint="eastAsia"/>
          <w:snapToGrid/>
        </w:rPr>
      </w:pPr>
      <w:r>
        <w:rPr>
          <w:snapToGrid/>
        </w:rPr>
        <w:tab/>
      </w:r>
      <w:r>
        <w:rPr>
          <w:rFonts w:hint="eastAsia"/>
          <w:snapToGrid/>
        </w:rPr>
        <w:t xml:space="preserve">469.  </w:t>
      </w:r>
      <w:r>
        <w:rPr>
          <w:rFonts w:hint="eastAsia"/>
          <w:snapToGrid/>
        </w:rPr>
        <w:t>挪威向联合国消除种族歧视委员会提交的第</w:t>
      </w:r>
      <w:r>
        <w:rPr>
          <w:rFonts w:hint="eastAsia"/>
          <w:snapToGrid/>
        </w:rPr>
        <w:t>16</w:t>
      </w:r>
      <w:r>
        <w:rPr>
          <w:rFonts w:hint="eastAsia"/>
          <w:snapToGrid/>
        </w:rPr>
        <w:t>次定期报告</w:t>
      </w:r>
      <w:r>
        <w:rPr>
          <w:rFonts w:hint="eastAsia"/>
          <w:snapToGrid/>
        </w:rPr>
        <w:t>(</w:t>
      </w:r>
      <w:r>
        <w:rPr>
          <w:snapToGrid/>
        </w:rPr>
        <w:t>CERD/C/430/Add.2</w:t>
      </w:r>
      <w:r>
        <w:rPr>
          <w:rFonts w:hint="eastAsia"/>
          <w:snapToGrid/>
        </w:rPr>
        <w:t>)</w:t>
      </w:r>
      <w:r>
        <w:rPr>
          <w:rFonts w:hint="eastAsia"/>
          <w:snapToGrid/>
        </w:rPr>
        <w:t>第</w:t>
      </w:r>
      <w:r>
        <w:rPr>
          <w:snapToGrid/>
        </w:rPr>
        <w:t>66</w:t>
      </w:r>
      <w:r>
        <w:rPr>
          <w:rFonts w:hint="eastAsia"/>
          <w:snapToGrid/>
        </w:rPr>
        <w:t>段讨论了建立萨姆人基金的问题。</w:t>
      </w:r>
      <w:r>
        <w:rPr>
          <w:rFonts w:hint="eastAsia"/>
          <w:snapToGrid/>
        </w:rPr>
        <w:t>2002</w:t>
      </w:r>
      <w:r>
        <w:rPr>
          <w:rFonts w:hint="eastAsia"/>
          <w:snapToGrid/>
        </w:rPr>
        <w:t>年</w:t>
      </w:r>
      <w:r>
        <w:rPr>
          <w:rFonts w:hint="eastAsia"/>
          <w:snapToGrid/>
        </w:rPr>
        <w:t>5</w:t>
      </w:r>
      <w:r>
        <w:rPr>
          <w:rFonts w:hint="eastAsia"/>
          <w:snapToGrid/>
        </w:rPr>
        <w:t>月，萨姆议会接受了这笔基金，条件是政府设法解决第二次世界大战期间失学的萨姆人提出的赔偿主张。目前，政府正在进行一项关于如何处理这些主张以及其他类似主张的全面评价。对于如何处理失学萨姆人提出的赔偿主张的进一步审议必须等到这项全面评价出来之后。由于这些原因，萨姆人基金迄今为止尚未动用。</w:t>
      </w:r>
    </w:p>
    <w:p w:rsidR="00000000" w:rsidRDefault="00000000">
      <w:pPr>
        <w:rPr>
          <w:rFonts w:hint="eastAsia"/>
          <w:snapToGrid/>
        </w:rPr>
      </w:pPr>
      <w:r>
        <w:rPr>
          <w:rFonts w:hint="eastAsia"/>
          <w:snapToGrid/>
        </w:rPr>
        <w:tab/>
        <w:t xml:space="preserve">470.  </w:t>
      </w:r>
      <w:r>
        <w:rPr>
          <w:rFonts w:hint="eastAsia"/>
          <w:snapToGrid/>
        </w:rPr>
        <w:t>政府本身也管理向萨姆人和少数民族发放补助金的方案。为萨姆族设立的补助金方案的意图是保护、发展和促进萨姆族的特性、文化和社会生活。在未来的年月中，政府的主要优先领域之一，将是萨姆语言和有关萨姆人事务的资料。</w:t>
      </w:r>
      <w:r>
        <w:rPr>
          <w:rFonts w:hint="eastAsia"/>
          <w:snapToGrid/>
        </w:rPr>
        <w:t>2004</w:t>
      </w:r>
      <w:r>
        <w:rPr>
          <w:rFonts w:hint="eastAsia"/>
          <w:snapToGrid/>
        </w:rPr>
        <w:t>年，为了这个目的拨出了</w:t>
      </w:r>
      <w:r>
        <w:rPr>
          <w:rFonts w:hint="eastAsia"/>
          <w:snapToGrid/>
        </w:rPr>
        <w:t>370</w:t>
      </w:r>
      <w:r>
        <w:rPr>
          <w:rFonts w:hint="eastAsia"/>
          <w:snapToGrid/>
        </w:rPr>
        <w:t>万挪威克朗。</w:t>
      </w:r>
    </w:p>
    <w:p w:rsidR="00000000" w:rsidRDefault="00000000">
      <w:pPr>
        <w:rPr>
          <w:rFonts w:hint="eastAsia"/>
          <w:snapToGrid/>
        </w:rPr>
      </w:pPr>
      <w:r>
        <w:rPr>
          <w:rFonts w:hint="eastAsia"/>
          <w:snapToGrid/>
        </w:rPr>
        <w:tab/>
        <w:t xml:space="preserve">471.  </w:t>
      </w:r>
      <w:r>
        <w:rPr>
          <w:rFonts w:hint="eastAsia"/>
          <w:snapToGrid/>
        </w:rPr>
        <w:t>为了开展《欧洲理事会保护少数民族框架公约》的后续行动，为挪威的各少数民族</w:t>
      </w:r>
      <w:r>
        <w:rPr>
          <w:rFonts w:hint="eastAsia"/>
          <w:snapToGrid/>
        </w:rPr>
        <w:t>(</w:t>
      </w:r>
      <w:r>
        <w:rPr>
          <w:rFonts w:hint="eastAsia"/>
          <w:snapToGrid/>
        </w:rPr>
        <w:t>犹太人、</w:t>
      </w:r>
      <w:r>
        <w:rPr>
          <w:snapToGrid/>
        </w:rPr>
        <w:t>Kven</w:t>
      </w:r>
      <w:r>
        <w:rPr>
          <w:rFonts w:hint="eastAsia"/>
          <w:snapToGrid/>
        </w:rPr>
        <w:t>人、罗姆人</w:t>
      </w:r>
      <w:r>
        <w:rPr>
          <w:rFonts w:hint="eastAsia"/>
          <w:snapToGrid/>
        </w:rPr>
        <w:t>/</w:t>
      </w:r>
      <w:r>
        <w:rPr>
          <w:rFonts w:hint="eastAsia"/>
          <w:snapToGrid/>
        </w:rPr>
        <w:t>吉普赛人、</w:t>
      </w:r>
      <w:r>
        <w:rPr>
          <w:snapToGrid/>
        </w:rPr>
        <w:t>Romani</w:t>
      </w:r>
      <w:r>
        <w:rPr>
          <w:rFonts w:hint="eastAsia"/>
          <w:snapToGrid/>
        </w:rPr>
        <w:t>人</w:t>
      </w:r>
      <w:r>
        <w:rPr>
          <w:rFonts w:hint="eastAsia"/>
          <w:snapToGrid/>
        </w:rPr>
        <w:t>/</w:t>
      </w:r>
      <w:r>
        <w:rPr>
          <w:rFonts w:hint="eastAsia"/>
          <w:snapToGrid/>
        </w:rPr>
        <w:t>迁徙者以及</w:t>
      </w:r>
      <w:r>
        <w:rPr>
          <w:snapToGrid/>
        </w:rPr>
        <w:t>Skogfinn</w:t>
      </w:r>
      <w:r>
        <w:rPr>
          <w:rFonts w:hint="eastAsia"/>
          <w:snapToGrid/>
        </w:rPr>
        <w:t>人</w:t>
      </w:r>
      <w:r>
        <w:rPr>
          <w:rFonts w:hint="eastAsia"/>
          <w:snapToGrid/>
        </w:rPr>
        <w:t>)</w:t>
      </w:r>
      <w:r>
        <w:rPr>
          <w:rFonts w:hint="eastAsia"/>
          <w:snapToGrid/>
        </w:rPr>
        <w:t>设立了一个特别补助金方案。向促进积极参与社会的活动、反对歧视的措施、自我组织以及保护特性和文化提供支助，该支助也可以由各志愿组织或区域当局提出申请。</w:t>
      </w:r>
      <w:r>
        <w:rPr>
          <w:rFonts w:hint="eastAsia"/>
          <w:snapToGrid/>
        </w:rPr>
        <w:t>2004</w:t>
      </w:r>
      <w:r>
        <w:rPr>
          <w:rFonts w:hint="eastAsia"/>
          <w:snapToGrid/>
        </w:rPr>
        <w:t>年，为了这个目的拨出了</w:t>
      </w:r>
      <w:r>
        <w:rPr>
          <w:rFonts w:hint="eastAsia"/>
          <w:snapToGrid/>
        </w:rPr>
        <w:t>290</w:t>
      </w:r>
      <w:r>
        <w:rPr>
          <w:rFonts w:hint="eastAsia"/>
          <w:snapToGrid/>
        </w:rPr>
        <w:t>万挪威克朗。</w:t>
      </w:r>
    </w:p>
    <w:p w:rsidR="00000000" w:rsidRDefault="00000000">
      <w:pPr>
        <w:spacing w:after="240"/>
        <w:rPr>
          <w:rFonts w:hint="eastAsia"/>
          <w:snapToGrid/>
        </w:rPr>
      </w:pPr>
      <w:r>
        <w:rPr>
          <w:rFonts w:hint="eastAsia"/>
          <w:snapToGrid/>
        </w:rPr>
        <w:tab/>
        <w:t xml:space="preserve">472.  </w:t>
      </w:r>
      <w:r>
        <w:rPr>
          <w:rFonts w:hint="eastAsia"/>
          <w:snapToGrid/>
        </w:rPr>
        <w:t>在为某些少数群体设立文化方案方面的一个困难是，常常产生有关谁是该群体的代表，因而有资格参加磋商小组之类的辩论。</w:t>
      </w:r>
    </w:p>
    <w:p w:rsidR="00000000" w:rsidRDefault="00000000">
      <w:pPr>
        <w:pStyle w:val="Heading5"/>
        <w:rPr>
          <w:rFonts w:hint="eastAsia"/>
          <w:snapToGrid/>
        </w:rPr>
      </w:pPr>
      <w:r>
        <w:rPr>
          <w:rFonts w:hint="eastAsia"/>
          <w:snapToGrid/>
        </w:rPr>
        <w:t>大众媒体</w:t>
      </w:r>
    </w:p>
    <w:p w:rsidR="00000000" w:rsidRDefault="00000000">
      <w:pPr>
        <w:spacing w:after="240"/>
        <w:rPr>
          <w:rFonts w:hint="eastAsia"/>
          <w:snapToGrid/>
        </w:rPr>
      </w:pPr>
      <w:r>
        <w:rPr>
          <w:rFonts w:hint="eastAsia"/>
          <w:snapToGrid/>
        </w:rPr>
        <w:tab/>
        <w:t xml:space="preserve">473.  </w:t>
      </w:r>
      <w:r>
        <w:rPr>
          <w:rFonts w:hint="eastAsia"/>
          <w:snapToGrid/>
        </w:rPr>
        <w:t>在挪威，报纸的覆盖率特别高。除了全国性的报纸之外，还有大量的地方和区域性的报纸。地方报纸和地方广播电台促进参与地方的文化活动。为了确保国家媒体的多样化，许多挪威报社领取官方的报刊津贴。</w:t>
      </w:r>
      <w:r>
        <w:rPr>
          <w:rFonts w:hint="eastAsia"/>
          <w:snapToGrid/>
        </w:rPr>
        <w:t>2002</w:t>
      </w:r>
      <w:r>
        <w:rPr>
          <w:rFonts w:hint="eastAsia"/>
          <w:snapToGrid/>
        </w:rPr>
        <w:t>年，报刊津贴达到</w:t>
      </w:r>
      <w:r>
        <w:rPr>
          <w:rFonts w:hint="eastAsia"/>
          <w:snapToGrid/>
        </w:rPr>
        <w:t>2.35</w:t>
      </w:r>
      <w:r>
        <w:rPr>
          <w:rFonts w:hint="eastAsia"/>
          <w:snapToGrid/>
        </w:rPr>
        <w:t>亿挪威克朗。</w:t>
      </w:r>
    </w:p>
    <w:p w:rsidR="00000000" w:rsidRDefault="00000000">
      <w:pPr>
        <w:pStyle w:val="Heading5"/>
        <w:rPr>
          <w:rFonts w:hint="eastAsia"/>
          <w:snapToGrid/>
        </w:rPr>
      </w:pPr>
      <w:r>
        <w:rPr>
          <w:rFonts w:hint="eastAsia"/>
          <w:snapToGrid/>
        </w:rPr>
        <w:t>文化遗产</w:t>
      </w:r>
    </w:p>
    <w:p w:rsidR="00000000" w:rsidRDefault="00000000">
      <w:pPr>
        <w:rPr>
          <w:rFonts w:hint="eastAsia"/>
          <w:snapToGrid/>
        </w:rPr>
      </w:pPr>
      <w:r>
        <w:rPr>
          <w:rFonts w:hint="eastAsia"/>
          <w:snapToGrid/>
        </w:rPr>
        <w:tab/>
        <w:t xml:space="preserve">474.  </w:t>
      </w:r>
      <w:r>
        <w:rPr>
          <w:rFonts w:hint="eastAsia"/>
          <w:snapToGrid/>
        </w:rPr>
        <w:t>挪威的第三次定期报告第</w:t>
      </w:r>
      <w:r>
        <w:rPr>
          <w:rFonts w:hint="eastAsia"/>
          <w:snapToGrid/>
        </w:rPr>
        <w:t>481</w:t>
      </w:r>
      <w:r>
        <w:rPr>
          <w:rFonts w:hint="eastAsia"/>
          <w:snapToGrid/>
        </w:rPr>
        <w:t>至</w:t>
      </w:r>
      <w:r>
        <w:rPr>
          <w:rFonts w:hint="eastAsia"/>
          <w:snapToGrid/>
        </w:rPr>
        <w:t>482</w:t>
      </w:r>
      <w:r>
        <w:rPr>
          <w:rFonts w:hint="eastAsia"/>
          <w:snapToGrid/>
        </w:rPr>
        <w:t>段中讨论的《文化遗产法》提供了保护文化遗产的法律基础。保护文化遗产是文化和教会事务部工作的一个重要因素，除其他之外，是通过向档案馆、图书馆和博物馆提供补助金来做到的。建立了一个特别行政管理机构挪威档案馆、图书馆和博物馆署，来负责这个部门的全面的行政管理工作。</w:t>
      </w:r>
    </w:p>
    <w:p w:rsidR="00000000" w:rsidRDefault="00000000">
      <w:pPr>
        <w:spacing w:after="240"/>
        <w:rPr>
          <w:rFonts w:hint="eastAsia"/>
          <w:snapToGrid/>
        </w:rPr>
      </w:pPr>
      <w:r>
        <w:rPr>
          <w:rFonts w:hint="eastAsia"/>
          <w:snapToGrid/>
        </w:rPr>
        <w:tab/>
        <w:t xml:space="preserve">475.  </w:t>
      </w:r>
      <w:r>
        <w:rPr>
          <w:rFonts w:hint="eastAsia"/>
          <w:snapToGrid/>
        </w:rPr>
        <w:t>还正在进行工作，以便批准</w:t>
      </w:r>
      <w:r>
        <w:rPr>
          <w:rFonts w:hint="eastAsia"/>
          <w:snapToGrid/>
        </w:rPr>
        <w:t>1970</w:t>
      </w:r>
      <w:r>
        <w:rPr>
          <w:rFonts w:hint="eastAsia"/>
          <w:snapToGrid/>
        </w:rPr>
        <w:t>年教科文组织《关于禁止和预防非法进口、出口和转让文化产权的方式的公约》。</w:t>
      </w:r>
    </w:p>
    <w:p w:rsidR="00000000" w:rsidRDefault="00000000">
      <w:pPr>
        <w:pStyle w:val="Heading5"/>
        <w:rPr>
          <w:rFonts w:hint="eastAsia"/>
          <w:snapToGrid/>
        </w:rPr>
      </w:pPr>
      <w:r>
        <w:rPr>
          <w:rFonts w:hint="eastAsia"/>
          <w:snapToGrid/>
        </w:rPr>
        <w:t>艺术自由</w:t>
      </w:r>
    </w:p>
    <w:p w:rsidR="00000000" w:rsidRDefault="00000000">
      <w:pPr>
        <w:spacing w:after="240"/>
        <w:rPr>
          <w:rFonts w:hint="eastAsia"/>
          <w:snapToGrid/>
        </w:rPr>
      </w:pPr>
      <w:r>
        <w:rPr>
          <w:rFonts w:hint="eastAsia"/>
          <w:snapToGrid/>
        </w:rPr>
        <w:tab/>
        <w:t xml:space="preserve">476.  </w:t>
      </w:r>
      <w:r>
        <w:rPr>
          <w:rFonts w:hint="eastAsia"/>
          <w:snapToGrid/>
        </w:rPr>
        <w:t>如同挪威的第三次定期报告中所描述的，艺术自由根据《宪法》第</w:t>
      </w:r>
      <w:r>
        <w:rPr>
          <w:rFonts w:hint="eastAsia"/>
          <w:snapToGrid/>
        </w:rPr>
        <w:t>100</w:t>
      </w:r>
      <w:r>
        <w:rPr>
          <w:rFonts w:hint="eastAsia"/>
          <w:snapToGrid/>
        </w:rPr>
        <w:t>条受到保护。在文化政策方面，适用“保持距离”原则。其意思是，对于个别艺术家的定期津贴和资助，是由大体上由有关的艺术家团体的代表们组成的理事会和委员会来管理的。根据他们的专业判断来进行分配，不得向文化和教会事务部提出上诉。这条“保持距离”原则通过各种艺术家定期津贴方案的规章和准则得到了保障。</w:t>
      </w:r>
    </w:p>
    <w:p w:rsidR="00000000" w:rsidRDefault="00000000">
      <w:pPr>
        <w:pStyle w:val="Heading4"/>
        <w:rPr>
          <w:rFonts w:hint="eastAsia"/>
        </w:rPr>
      </w:pPr>
      <w:r>
        <w:rPr>
          <w:rFonts w:hint="eastAsia"/>
        </w:rPr>
        <w:t>准则第</w:t>
      </w:r>
      <w:r>
        <w:rPr>
          <w:rFonts w:hint="eastAsia"/>
        </w:rPr>
        <w:t>2</w:t>
      </w:r>
      <w:r>
        <w:rPr>
          <w:rFonts w:hint="eastAsia"/>
        </w:rPr>
        <w:t>段</w:t>
      </w:r>
      <w:r>
        <w:rPr>
          <w:rFonts w:hint="eastAsia"/>
        </w:rPr>
        <w:t>(</w:t>
      </w:r>
      <w:r>
        <w:rPr>
          <w:rFonts w:hint="eastAsia"/>
        </w:rPr>
        <w:t>享受科学进展及其应用的福利的权利</w:t>
      </w:r>
      <w:r>
        <w:rPr>
          <w:rFonts w:hint="eastAsia"/>
        </w:rPr>
        <w:t>)</w:t>
      </w:r>
    </w:p>
    <w:p w:rsidR="00000000" w:rsidRDefault="00000000">
      <w:pPr>
        <w:pStyle w:val="Heading5"/>
        <w:rPr>
          <w:rFonts w:hint="eastAsia"/>
        </w:rPr>
      </w:pPr>
      <w:r>
        <w:rPr>
          <w:rFonts w:hint="eastAsia"/>
        </w:rPr>
        <w:t>应用和促进传播有关科学进步的信息</w:t>
      </w:r>
    </w:p>
    <w:p w:rsidR="00000000" w:rsidRDefault="00000000">
      <w:pPr>
        <w:rPr>
          <w:rFonts w:hint="eastAsia"/>
          <w:snapToGrid/>
        </w:rPr>
      </w:pPr>
      <w:r>
        <w:rPr>
          <w:rFonts w:hint="eastAsia"/>
          <w:snapToGrid/>
        </w:rPr>
        <w:tab/>
        <w:t xml:space="preserve">477.  </w:t>
      </w:r>
      <w:r>
        <w:rPr>
          <w:rFonts w:hint="eastAsia"/>
          <w:snapToGrid/>
        </w:rPr>
        <w:t>传播有关研究的信息以及应用研究的成果是十分重要的。</w:t>
      </w:r>
      <w:r>
        <w:rPr>
          <w:rFonts w:hint="eastAsia"/>
          <w:snapToGrid/>
        </w:rPr>
        <w:t>20</w:t>
      </w:r>
      <w:r>
        <w:rPr>
          <w:rFonts w:hint="eastAsia"/>
          <w:snapToGrid/>
        </w:rPr>
        <w:t>世纪</w:t>
      </w:r>
      <w:r>
        <w:rPr>
          <w:rFonts w:hint="eastAsia"/>
          <w:snapToGrid/>
        </w:rPr>
        <w:t>90</w:t>
      </w:r>
      <w:r>
        <w:rPr>
          <w:rFonts w:hint="eastAsia"/>
          <w:snapToGrid/>
        </w:rPr>
        <w:t>年代的研究政策特别强调了这一点，请参阅向挪威议会提出的第</w:t>
      </w:r>
      <w:r>
        <w:rPr>
          <w:rFonts w:hint="eastAsia"/>
          <w:snapToGrid/>
        </w:rPr>
        <w:t>36</w:t>
      </w:r>
      <w:r>
        <w:rPr>
          <w:rFonts w:hint="eastAsia"/>
          <w:snapToGrid/>
        </w:rPr>
        <w:t>号报告</w:t>
      </w:r>
      <w:r>
        <w:rPr>
          <w:rFonts w:hint="eastAsia"/>
          <w:snapToGrid/>
        </w:rPr>
        <w:t>(1992</w:t>
      </w:r>
      <w:r>
        <w:rPr>
          <w:snapToGrid/>
        </w:rPr>
        <w:t>-</w:t>
      </w:r>
      <w:r>
        <w:rPr>
          <w:rFonts w:hint="eastAsia"/>
          <w:snapToGrid/>
        </w:rPr>
        <w:t>1993</w:t>
      </w:r>
      <w:r>
        <w:rPr>
          <w:rFonts w:hint="eastAsia"/>
          <w:snapToGrid/>
        </w:rPr>
        <w:t>年</w:t>
      </w:r>
      <w:r>
        <w:rPr>
          <w:rFonts w:hint="eastAsia"/>
          <w:snapToGrid/>
        </w:rPr>
        <w:t>)</w:t>
      </w:r>
      <w:r>
        <w:rPr>
          <w:rFonts w:hint="eastAsia"/>
          <w:snapToGrid/>
        </w:rPr>
        <w:t>：社区的研究工作</w:t>
      </w:r>
      <w:r>
        <w:rPr>
          <w:rFonts w:hint="eastAsia"/>
          <w:snapToGrid/>
        </w:rPr>
        <w:t>(</w:t>
      </w:r>
      <w:r>
        <w:rPr>
          <w:rFonts w:hint="eastAsia"/>
          <w:snapToGrid/>
        </w:rPr>
        <w:t>英文概要附于定期报告之后</w:t>
      </w:r>
      <w:r>
        <w:rPr>
          <w:rFonts w:hint="eastAsia"/>
          <w:snapToGrid/>
        </w:rPr>
        <w:t>)</w:t>
      </w:r>
      <w:r>
        <w:rPr>
          <w:rFonts w:hint="eastAsia"/>
          <w:snapToGrid/>
        </w:rPr>
        <w:t>和向挪威议会提出的第</w:t>
      </w:r>
      <w:r>
        <w:rPr>
          <w:rFonts w:hint="eastAsia"/>
          <w:snapToGrid/>
        </w:rPr>
        <w:t>39</w:t>
      </w:r>
      <w:r>
        <w:rPr>
          <w:rFonts w:hint="eastAsia"/>
          <w:snapToGrid/>
        </w:rPr>
        <w:t>号报告</w:t>
      </w:r>
      <w:r>
        <w:rPr>
          <w:rFonts w:hint="eastAsia"/>
          <w:snapToGrid/>
        </w:rPr>
        <w:t>(1998-1999</w:t>
      </w:r>
      <w:r>
        <w:rPr>
          <w:rFonts w:hint="eastAsia"/>
          <w:snapToGrid/>
        </w:rPr>
        <w:t>年</w:t>
      </w:r>
      <w:r>
        <w:rPr>
          <w:rFonts w:hint="eastAsia"/>
          <w:snapToGrid/>
        </w:rPr>
        <w:t>)</w:t>
      </w:r>
      <w:r>
        <w:rPr>
          <w:rFonts w:hint="eastAsia"/>
          <w:snapToGrid/>
        </w:rPr>
        <w:t>：新纪元初的研究工作。后一份报告强调了研究工作在知识社会中的基本作用，它是社会辩论的一个起点，也是对我国的文化发展和经济增长的一个促进因素。必须通过建立与各公共机构和组织的良好联络网络，加强与工商业的合作，以及确保信息的传播成为研究活动的一个组成部分，来建立研究和社区之间的良好接触。这份报告还强调了研究伦理的重要性。</w:t>
      </w:r>
    </w:p>
    <w:p w:rsidR="00000000" w:rsidRDefault="00000000">
      <w:pPr>
        <w:rPr>
          <w:rFonts w:hint="eastAsia"/>
          <w:snapToGrid/>
        </w:rPr>
      </w:pPr>
      <w:r>
        <w:rPr>
          <w:rFonts w:hint="eastAsia"/>
          <w:snapToGrid/>
        </w:rPr>
        <w:tab/>
        <w:t xml:space="preserve">478.  </w:t>
      </w:r>
      <w:r>
        <w:rPr>
          <w:rFonts w:hint="eastAsia"/>
          <w:snapToGrid/>
        </w:rPr>
        <w:t>技术理事会是在</w:t>
      </w:r>
      <w:r>
        <w:rPr>
          <w:rFonts w:hint="eastAsia"/>
          <w:snapToGrid/>
        </w:rPr>
        <w:t>1999</w:t>
      </w:r>
      <w:r>
        <w:rPr>
          <w:rFonts w:hint="eastAsia"/>
          <w:snapToGrid/>
        </w:rPr>
        <w:t>年成立的，目的是为了促进研究的透明度和公共辩论。这个理事会的任务是发起社会所有领域的技术评估，并且传播有关新技术的优点和不利之处的信息。</w:t>
      </w:r>
    </w:p>
    <w:p w:rsidR="00000000" w:rsidRDefault="00000000">
      <w:pPr>
        <w:rPr>
          <w:rFonts w:hint="eastAsia"/>
          <w:snapToGrid/>
        </w:rPr>
      </w:pPr>
      <w:r>
        <w:rPr>
          <w:rFonts w:hint="eastAsia"/>
          <w:snapToGrid/>
        </w:rPr>
        <w:tab/>
        <w:t xml:space="preserve">479.  </w:t>
      </w:r>
      <w:r>
        <w:rPr>
          <w:rFonts w:hint="eastAsia"/>
          <w:snapToGrid/>
        </w:rPr>
        <w:t>挪威研究合理组织将帮助确保对研究进行良好的利用。</w:t>
      </w:r>
      <w:r>
        <w:rPr>
          <w:rFonts w:hint="eastAsia"/>
          <w:snapToGrid/>
        </w:rPr>
        <w:t>1992</w:t>
      </w:r>
      <w:r>
        <w:rPr>
          <w:rFonts w:hint="eastAsia"/>
          <w:snapToGrid/>
        </w:rPr>
        <w:t>年，好几个研究理事会合并成挪威研究理事会有助于做到这一点。</w:t>
      </w:r>
      <w:r>
        <w:rPr>
          <w:rFonts w:hint="eastAsia"/>
          <w:snapToGrid/>
        </w:rPr>
        <w:t>1993</w:t>
      </w:r>
      <w:r>
        <w:rPr>
          <w:rFonts w:hint="eastAsia"/>
          <w:snapToGrid/>
        </w:rPr>
        <w:t>年的报告阐述了一项信息战略的各项原则，特别将重点置于儿童和青少年上。授予挪威研究理事会在这方面发挥一种关键作用，并且创办了《研究日》年刊。每年有一个星期，在全国各地组织活动，通过展览会、研究项目的演示、讲习会等向广大公众介绍研究工作，并且颁发一种特别信息奖。</w:t>
      </w:r>
    </w:p>
    <w:p w:rsidR="00000000" w:rsidRDefault="00000000">
      <w:pPr>
        <w:rPr>
          <w:rFonts w:hint="eastAsia"/>
          <w:snapToGrid/>
        </w:rPr>
      </w:pPr>
      <w:r>
        <w:rPr>
          <w:rFonts w:hint="eastAsia"/>
          <w:snapToGrid/>
        </w:rPr>
        <w:tab/>
        <w:t xml:space="preserve">480.  </w:t>
      </w:r>
      <w:r>
        <w:rPr>
          <w:rFonts w:hint="eastAsia"/>
          <w:snapToGrid/>
        </w:rPr>
        <w:t>政府也为一种新的国际数学奖阿贝尔奖金</w:t>
      </w:r>
      <w:r>
        <w:rPr>
          <w:rFonts w:hint="eastAsia"/>
          <w:snapToGrid/>
        </w:rPr>
        <w:t>(</w:t>
      </w:r>
      <w:r>
        <w:rPr>
          <w:i/>
          <w:iCs/>
          <w:snapToGrid/>
        </w:rPr>
        <w:t>AbelPrize</w:t>
      </w:r>
      <w:r>
        <w:rPr>
          <w:rFonts w:hint="eastAsia"/>
          <w:snapToGrid/>
        </w:rPr>
        <w:t>)</w:t>
      </w:r>
      <w:r>
        <w:rPr>
          <w:rFonts w:hint="eastAsia"/>
          <w:snapToGrid/>
        </w:rPr>
        <w:t>设立了一笔资金，这种奖金与在其他领域里的诺贝尔奖金处于同一地位，用以纪念挪威数学家尼尔斯·亨利克·阿贝尔。该奖金将有助于提高数学在整个社会中的地位，并且激发青少年对科学研究的兴趣。</w:t>
      </w:r>
    </w:p>
    <w:p w:rsidR="00000000" w:rsidRDefault="00000000">
      <w:pPr>
        <w:rPr>
          <w:rFonts w:hint="eastAsia"/>
          <w:snapToGrid/>
        </w:rPr>
      </w:pPr>
      <w:r>
        <w:rPr>
          <w:rFonts w:hint="eastAsia"/>
          <w:snapToGrid/>
        </w:rPr>
        <w:tab/>
        <w:t xml:space="preserve">481.  </w:t>
      </w:r>
      <w:r>
        <w:rPr>
          <w:rFonts w:hint="eastAsia"/>
          <w:snapToGrid/>
        </w:rPr>
        <w:t>授予了挪威研究理事会在发展鼓励学校和学生对研究的兴趣的措施方面的关键作用。作为其工作的一部分，研究理事会负责一个名为“好奇的乔治“的方案。学校班级一旦成为其成员，就收到一本杂志，其中提出各种各样的研究题目以及所描述的各种问题，作为努力找到解决办法的一个基础。每年颁发一次好奇的乔治奖。参加的班级正在稳步增加，“好奇的乔治”被认为是为青少年设立的一个极为成功的举措。还发起了在校学生的一种数学竞赛，称为“</w:t>
      </w:r>
      <w:r>
        <w:rPr>
          <w:snapToGrid/>
        </w:rPr>
        <w:t>KappAbel</w:t>
      </w:r>
      <w:r>
        <w:rPr>
          <w:rFonts w:hint="eastAsia"/>
          <w:snapToGrid/>
        </w:rPr>
        <w:t>”。</w:t>
      </w:r>
      <w:r>
        <w:rPr>
          <w:rFonts w:hint="eastAsia"/>
          <w:snapToGrid/>
        </w:rPr>
        <w:t>2003</w:t>
      </w:r>
      <w:r>
        <w:rPr>
          <w:rFonts w:hint="eastAsia"/>
          <w:snapToGrid/>
        </w:rPr>
        <w:t>年，政府还发起了一项“科学学科行动计划”，其中包括在教育和研究方面促进对数学和科学学科的更大兴趣的各种措施。</w:t>
      </w:r>
    </w:p>
    <w:p w:rsidR="00000000" w:rsidRDefault="00000000">
      <w:pPr>
        <w:rPr>
          <w:rFonts w:hint="eastAsia"/>
          <w:snapToGrid/>
        </w:rPr>
      </w:pPr>
      <w:r>
        <w:rPr>
          <w:rFonts w:hint="eastAsia"/>
          <w:snapToGrid/>
        </w:rPr>
        <w:tab/>
        <w:t xml:space="preserve">482.  </w:t>
      </w:r>
      <w:r>
        <w:rPr>
          <w:rFonts w:hint="eastAsia"/>
          <w:snapToGrid/>
        </w:rPr>
        <w:t>其他的全国性青少年竞赛有“少年研究家”竞赛，每年在国家一级颁发奖金。这项竞赛与欧盟的少年研究家竞赛有联系，欧盟的少年研究家竞赛则在全欧一级颁发奖金。竞赛包括为青少年举办的夏令营和地方研究俱乐部。</w:t>
      </w:r>
    </w:p>
    <w:p w:rsidR="00000000" w:rsidRDefault="00000000">
      <w:pPr>
        <w:rPr>
          <w:rFonts w:hint="eastAsia"/>
          <w:snapToGrid/>
        </w:rPr>
      </w:pPr>
      <w:r>
        <w:rPr>
          <w:rFonts w:hint="eastAsia"/>
          <w:snapToGrid/>
        </w:rPr>
        <w:tab/>
        <w:t xml:space="preserve">483.  </w:t>
      </w:r>
      <w:r>
        <w:rPr>
          <w:rFonts w:hint="eastAsia"/>
          <w:snapToGrid/>
        </w:rPr>
        <w:t>通过媒体传播信息是鼓励研究兴趣的另一种重要手段。挪威广播公司有一段时间播送一个以青少年为对象的，名为“牛顿”的有关研究的定期节目。</w:t>
      </w:r>
    </w:p>
    <w:p w:rsidR="00000000" w:rsidRDefault="00000000">
      <w:pPr>
        <w:spacing w:after="240"/>
        <w:rPr>
          <w:rFonts w:hint="eastAsia"/>
          <w:snapToGrid/>
        </w:rPr>
      </w:pPr>
      <w:r>
        <w:rPr>
          <w:rFonts w:hint="eastAsia"/>
          <w:snapToGrid/>
        </w:rPr>
        <w:tab/>
        <w:t xml:space="preserve">484.  </w:t>
      </w:r>
      <w:r>
        <w:rPr>
          <w:rFonts w:hint="eastAsia"/>
          <w:snapToGrid/>
        </w:rPr>
        <w:t>政府政策的一个重要目标，是鼓励研究工作与工商业进一步密切合作。重点在于创新，正在进行制定一项国家创新行动纲领。</w:t>
      </w:r>
      <w:r>
        <w:rPr>
          <w:rFonts w:hint="eastAsia"/>
          <w:snapToGrid/>
        </w:rPr>
        <w:t>2002</w:t>
      </w:r>
      <w:r>
        <w:rPr>
          <w:rFonts w:hint="eastAsia"/>
          <w:snapToGrid/>
        </w:rPr>
        <w:t>年，通过了一项立法修正案，以便确保大专院校接管其科学工作人员的专利权和利用发明权</w:t>
      </w:r>
      <w:r>
        <w:rPr>
          <w:snapToGrid/>
        </w:rPr>
        <w:t>—</w:t>
      </w:r>
      <w:r>
        <w:rPr>
          <w:rFonts w:hint="eastAsia"/>
          <w:snapToGrid/>
        </w:rPr>
        <w:t>如果这些人希望这样做的话。其目标是增加向商业公司和其他单位传播有关研究成果的信息。</w:t>
      </w:r>
    </w:p>
    <w:p w:rsidR="00000000" w:rsidRDefault="00000000">
      <w:pPr>
        <w:pStyle w:val="Heading5"/>
        <w:rPr>
          <w:rFonts w:hint="eastAsia"/>
          <w:snapToGrid/>
        </w:rPr>
      </w:pPr>
      <w:r>
        <w:rPr>
          <w:rFonts w:hint="eastAsia"/>
          <w:snapToGrid/>
        </w:rPr>
        <w:t>环境研究</w:t>
      </w:r>
    </w:p>
    <w:p w:rsidR="00000000" w:rsidRDefault="00000000">
      <w:pPr>
        <w:spacing w:after="240"/>
        <w:rPr>
          <w:rFonts w:hint="eastAsia"/>
          <w:snapToGrid/>
        </w:rPr>
      </w:pPr>
      <w:r>
        <w:rPr>
          <w:rFonts w:hint="eastAsia"/>
          <w:snapToGrid/>
        </w:rPr>
        <w:tab/>
        <w:t xml:space="preserve">485.  </w:t>
      </w:r>
      <w:r>
        <w:rPr>
          <w:rFonts w:hint="eastAsia"/>
          <w:snapToGrid/>
        </w:rPr>
        <w:t>环境研究在挪威仍然享有高度优先地位。对于能源和环境的界面的研究和强调环境的海洋研究，以及一般性基础研究，是挪威研究工作的优先领域，极地研究也在环境研究工作中发挥着中心作用。</w:t>
      </w:r>
    </w:p>
    <w:p w:rsidR="00000000" w:rsidRDefault="00000000">
      <w:pPr>
        <w:pStyle w:val="Heading5"/>
        <w:rPr>
          <w:rFonts w:hint="eastAsia"/>
          <w:snapToGrid/>
        </w:rPr>
      </w:pPr>
      <w:r>
        <w:rPr>
          <w:rFonts w:hint="eastAsia"/>
          <w:snapToGrid/>
        </w:rPr>
        <w:t>研究伦理</w:t>
      </w:r>
    </w:p>
    <w:p w:rsidR="00000000" w:rsidRDefault="00000000">
      <w:pPr>
        <w:rPr>
          <w:rFonts w:hint="eastAsia"/>
          <w:snapToGrid/>
        </w:rPr>
      </w:pPr>
      <w:r>
        <w:rPr>
          <w:rFonts w:hint="eastAsia"/>
          <w:snapToGrid/>
        </w:rPr>
        <w:tab/>
        <w:t>486.  1987</w:t>
      </w:r>
      <w:r>
        <w:rPr>
          <w:rFonts w:hint="eastAsia"/>
          <w:snapToGrid/>
        </w:rPr>
        <w:t>年，在挪威的每一个保健区域建立了关于医学研究伦理的区域委员会。这些委员会对涉及人类的所有生物</w:t>
      </w:r>
      <w:r>
        <w:rPr>
          <w:snapToGrid/>
        </w:rPr>
        <w:t>—</w:t>
      </w:r>
      <w:r>
        <w:rPr>
          <w:rFonts w:hint="eastAsia"/>
          <w:snapToGrid/>
        </w:rPr>
        <w:t>医学研究项目进行评估，并且建议执行或不执行此类项目。医学研究伦理全国委员会是各区域委员会的协调和咨询机构。医学研究伦理全国委员会还从事有关新的医学研究成果的伦理问题的信息活动。</w:t>
      </w:r>
    </w:p>
    <w:p w:rsidR="00000000" w:rsidRDefault="00000000">
      <w:pPr>
        <w:rPr>
          <w:rFonts w:hint="eastAsia"/>
          <w:snapToGrid/>
        </w:rPr>
      </w:pPr>
      <w:r>
        <w:rPr>
          <w:rFonts w:hint="eastAsia"/>
          <w:snapToGrid/>
        </w:rPr>
        <w:tab/>
        <w:t xml:space="preserve">487.  </w:t>
      </w:r>
      <w:r>
        <w:rPr>
          <w:rFonts w:hint="eastAsia"/>
          <w:snapToGrid/>
        </w:rPr>
        <w:t>还建立了科技研究伦理及社会科学和人文科学研究伦理的全国委员会。这些委员会与医学研究伦理全国委员会一样，提供有关它们专业领域研究中的伦理问题的信息和咨询。</w:t>
      </w:r>
    </w:p>
    <w:p w:rsidR="00000000" w:rsidRDefault="00000000">
      <w:pPr>
        <w:spacing w:after="240"/>
        <w:rPr>
          <w:rFonts w:hint="eastAsia"/>
          <w:snapToGrid/>
        </w:rPr>
      </w:pPr>
      <w:r>
        <w:rPr>
          <w:rFonts w:hint="eastAsia"/>
          <w:snapToGrid/>
        </w:rPr>
        <w:tab/>
        <w:t xml:space="preserve">488.  </w:t>
      </w:r>
      <w:r>
        <w:rPr>
          <w:rFonts w:hint="eastAsia"/>
          <w:snapToGrid/>
        </w:rPr>
        <w:t>生物技术大致上受到两项不同的法令的管制：</w:t>
      </w:r>
      <w:r>
        <w:rPr>
          <w:rFonts w:hint="eastAsia"/>
          <w:snapToGrid/>
        </w:rPr>
        <w:t>1993</w:t>
      </w:r>
      <w:r>
        <w:rPr>
          <w:rFonts w:hint="eastAsia"/>
          <w:snapToGrid/>
        </w:rPr>
        <w:t>年通过的关于基因技术的法令和</w:t>
      </w:r>
      <w:r>
        <w:rPr>
          <w:rFonts w:hint="eastAsia"/>
          <w:snapToGrid/>
        </w:rPr>
        <w:t>1994</w:t>
      </w:r>
      <w:r>
        <w:rPr>
          <w:rFonts w:hint="eastAsia"/>
          <w:snapToGrid/>
        </w:rPr>
        <w:t>年通过的关于生物技术的医学应用的法令。后一项法令目前正在修订。任命了一个生物技术委员会来向广大公众、政府和议会提供有关生物技术的咨询和信息。</w:t>
      </w:r>
    </w:p>
    <w:p w:rsidR="00000000" w:rsidRDefault="00000000">
      <w:pPr>
        <w:pStyle w:val="Heading4"/>
        <w:rPr>
          <w:rFonts w:hint="eastAsia"/>
        </w:rPr>
      </w:pPr>
      <w:r>
        <w:rPr>
          <w:rFonts w:hint="eastAsia"/>
        </w:rPr>
        <w:t>准则第</w:t>
      </w:r>
      <w:r>
        <w:rPr>
          <w:rFonts w:hint="eastAsia"/>
        </w:rPr>
        <w:t>3</w:t>
      </w:r>
      <w:r>
        <w:rPr>
          <w:rFonts w:hint="eastAsia"/>
        </w:rPr>
        <w:t>段</w:t>
      </w:r>
      <w:r>
        <w:rPr>
          <w:rFonts w:hint="eastAsia"/>
        </w:rPr>
        <w:t>(</w:t>
      </w:r>
      <w:r>
        <w:rPr>
          <w:rFonts w:hint="eastAsia"/>
        </w:rPr>
        <w:t>版权</w:t>
      </w:r>
      <w:r>
        <w:rPr>
          <w:rFonts w:hint="eastAsia"/>
        </w:rPr>
        <w:t>)</w:t>
      </w:r>
    </w:p>
    <w:p w:rsidR="00000000" w:rsidRDefault="00000000">
      <w:pPr>
        <w:spacing w:after="240"/>
        <w:rPr>
          <w:rFonts w:hint="eastAsia"/>
          <w:snapToGrid/>
        </w:rPr>
      </w:pPr>
      <w:r>
        <w:rPr>
          <w:rFonts w:hint="eastAsia"/>
          <w:snapToGrid/>
        </w:rPr>
        <w:tab/>
        <w:t xml:space="preserve">489.  </w:t>
      </w:r>
      <w:r>
        <w:rPr>
          <w:rFonts w:hint="eastAsia"/>
          <w:snapToGrid/>
        </w:rPr>
        <w:t>作者、科学家和艺术家以及相邻权利执有人</w:t>
      </w:r>
      <w:r>
        <w:rPr>
          <w:rFonts w:hint="eastAsia"/>
          <w:snapToGrid/>
        </w:rPr>
        <w:t>(</w:t>
      </w:r>
      <w:r>
        <w:rPr>
          <w:rFonts w:hint="eastAsia"/>
          <w:snapToGrid/>
        </w:rPr>
        <w:t>表演艺术家、电影和音响制作人</w:t>
      </w:r>
      <w:r>
        <w:rPr>
          <w:rFonts w:hint="eastAsia"/>
          <w:snapToGrid/>
        </w:rPr>
        <w:t>)</w:t>
      </w:r>
      <w:r>
        <w:rPr>
          <w:rFonts w:hint="eastAsia"/>
          <w:snapToGrid/>
        </w:rPr>
        <w:t>的经济和精神权利受到</w:t>
      </w:r>
      <w:r>
        <w:rPr>
          <w:rFonts w:hint="eastAsia"/>
          <w:snapToGrid/>
        </w:rPr>
        <w:t>1961</w:t>
      </w:r>
      <w:r>
        <w:rPr>
          <w:rFonts w:hint="eastAsia"/>
          <w:snapToGrid/>
        </w:rPr>
        <w:t>年</w:t>
      </w:r>
      <w:r>
        <w:rPr>
          <w:rFonts w:hint="eastAsia"/>
          <w:snapToGrid/>
        </w:rPr>
        <w:t>5</w:t>
      </w:r>
      <w:r>
        <w:rPr>
          <w:rFonts w:hint="eastAsia"/>
          <w:snapToGrid/>
        </w:rPr>
        <w:t>月</w:t>
      </w:r>
      <w:r>
        <w:rPr>
          <w:rFonts w:hint="eastAsia"/>
          <w:snapToGrid/>
        </w:rPr>
        <w:t>12</w:t>
      </w:r>
      <w:r>
        <w:rPr>
          <w:rFonts w:hint="eastAsia"/>
          <w:snapToGrid/>
        </w:rPr>
        <w:t>日通过的有关知识产权的第</w:t>
      </w:r>
      <w:r>
        <w:rPr>
          <w:rFonts w:hint="eastAsia"/>
          <w:snapToGrid/>
        </w:rPr>
        <w:t>2</w:t>
      </w:r>
      <w:r>
        <w:rPr>
          <w:rFonts w:hint="eastAsia"/>
          <w:snapToGrid/>
        </w:rPr>
        <w:t>号法令</w:t>
      </w:r>
      <w:r>
        <w:rPr>
          <w:rFonts w:hint="eastAsia"/>
          <w:snapToGrid/>
        </w:rPr>
        <w:t>(</w:t>
      </w:r>
      <w:r>
        <w:rPr>
          <w:rFonts w:hint="eastAsia"/>
          <w:snapToGrid/>
        </w:rPr>
        <w:t>《版权法》</w:t>
      </w:r>
      <w:r>
        <w:rPr>
          <w:rFonts w:hint="eastAsia"/>
          <w:snapToGrid/>
        </w:rPr>
        <w:t>)</w:t>
      </w:r>
      <w:r>
        <w:rPr>
          <w:rFonts w:hint="eastAsia"/>
          <w:snapToGrid/>
        </w:rPr>
        <w:t>的保护。电脑程序受到与知识产权同样方式的保护。数据库或是作为科学、文学和艺术作品，或是作为特别的自成一类的数据库受到保护。《版权法》最近的修订，是</w:t>
      </w:r>
      <w:r>
        <w:rPr>
          <w:rFonts w:hint="eastAsia"/>
          <w:snapToGrid/>
        </w:rPr>
        <w:t>2000</w:t>
      </w:r>
      <w:r>
        <w:rPr>
          <w:rFonts w:hint="eastAsia"/>
          <w:snapToGrid/>
        </w:rPr>
        <w:t>年有关在音响录制的公共演出时相邻权利执有人的报酬</w:t>
      </w:r>
      <w:r>
        <w:rPr>
          <w:rFonts w:hint="eastAsia"/>
          <w:snapToGrid/>
          <w:spacing w:val="6"/>
        </w:rPr>
        <w:t>权的修订。迄今为止，在落实《版权法》所规定的权利方面没有出现什么重大问</w:t>
      </w:r>
      <w:r>
        <w:rPr>
          <w:rFonts w:hint="eastAsia"/>
          <w:snapToGrid/>
        </w:rPr>
        <w:t>题。</w:t>
      </w:r>
    </w:p>
    <w:p w:rsidR="00000000" w:rsidRDefault="00000000">
      <w:pPr>
        <w:pStyle w:val="Heading4"/>
        <w:rPr>
          <w:rFonts w:hint="eastAsia"/>
        </w:rPr>
      </w:pPr>
      <w:r>
        <w:rPr>
          <w:rFonts w:hint="eastAsia"/>
        </w:rPr>
        <w:t>准则第</w:t>
      </w:r>
      <w:r>
        <w:rPr>
          <w:rFonts w:hint="eastAsia"/>
        </w:rPr>
        <w:t>4</w:t>
      </w:r>
      <w:r>
        <w:rPr>
          <w:rFonts w:hint="eastAsia"/>
        </w:rPr>
        <w:t>段</w:t>
      </w:r>
      <w:r>
        <w:rPr>
          <w:rFonts w:hint="eastAsia"/>
        </w:rPr>
        <w:t>(</w:t>
      </w:r>
      <w:r>
        <w:rPr>
          <w:rFonts w:hint="eastAsia"/>
        </w:rPr>
        <w:t>保护、发展和传播科学和文化</w:t>
      </w:r>
      <w:r>
        <w:rPr>
          <w:rFonts w:hint="eastAsia"/>
        </w:rPr>
        <w:t>)</w:t>
      </w:r>
    </w:p>
    <w:p w:rsidR="00000000" w:rsidRDefault="00000000">
      <w:pPr>
        <w:spacing w:after="240"/>
        <w:rPr>
          <w:rFonts w:hint="eastAsia"/>
          <w:snapToGrid/>
        </w:rPr>
      </w:pPr>
      <w:r>
        <w:rPr>
          <w:rFonts w:hint="eastAsia"/>
          <w:snapToGrid/>
        </w:rPr>
        <w:tab/>
        <w:t xml:space="preserve">490.  </w:t>
      </w:r>
      <w:r>
        <w:rPr>
          <w:rFonts w:hint="eastAsia"/>
          <w:snapToGrid/>
        </w:rPr>
        <w:t>请参阅上面各段落。</w:t>
      </w:r>
      <w:r>
        <w:rPr>
          <w:rFonts w:hint="eastAsia"/>
          <w:snapToGrid/>
        </w:rPr>
        <w:t>2001</w:t>
      </w:r>
      <w:r>
        <w:rPr>
          <w:rFonts w:hint="eastAsia"/>
          <w:snapToGrid/>
        </w:rPr>
        <w:t>年，挪威将相当于国内生产总值</w:t>
      </w:r>
      <w:r>
        <w:rPr>
          <w:snapToGrid/>
        </w:rPr>
        <w:t>1.65%</w:t>
      </w:r>
      <w:r>
        <w:rPr>
          <w:rFonts w:hint="eastAsia"/>
          <w:snapToGrid/>
        </w:rPr>
        <w:t>的</w:t>
      </w:r>
      <w:r>
        <w:rPr>
          <w:snapToGrid/>
        </w:rPr>
        <w:t>245</w:t>
      </w:r>
      <w:r>
        <w:rPr>
          <w:rFonts w:hint="eastAsia"/>
          <w:snapToGrid/>
        </w:rPr>
        <w:t>亿挪威克朗花费在研究上。虽然与前几年相比，这个数额占国内生产总值的百分比略有下降，但是从</w:t>
      </w:r>
      <w:r>
        <w:rPr>
          <w:rFonts w:hint="eastAsia"/>
          <w:snapToGrid/>
        </w:rPr>
        <w:t>1999</w:t>
      </w:r>
      <w:r>
        <w:rPr>
          <w:rFonts w:hint="eastAsia"/>
          <w:snapToGrid/>
        </w:rPr>
        <w:t>年以来，对于研究工作的投资显著增加了。除其他之外，设立了一项特别研究基金，将有助于确保对长期研究的资助。近年来，由工商业支付的研究资金的比例一直在增长，</w:t>
      </w:r>
      <w:r>
        <w:rPr>
          <w:rFonts w:hint="eastAsia"/>
          <w:snapToGrid/>
        </w:rPr>
        <w:t>2001</w:t>
      </w:r>
      <w:r>
        <w:rPr>
          <w:rFonts w:hint="eastAsia"/>
          <w:snapToGrid/>
        </w:rPr>
        <w:t>年占研究工作投资总额的</w:t>
      </w:r>
      <w:r>
        <w:rPr>
          <w:rFonts w:hint="eastAsia"/>
          <w:snapToGrid/>
        </w:rPr>
        <w:t>52%</w:t>
      </w:r>
      <w:r>
        <w:rPr>
          <w:rFonts w:hint="eastAsia"/>
          <w:snapToGrid/>
        </w:rPr>
        <w:t>。政府的目标是到</w:t>
      </w:r>
      <w:r>
        <w:rPr>
          <w:rFonts w:hint="eastAsia"/>
          <w:snapToGrid/>
        </w:rPr>
        <w:t>2005</w:t>
      </w:r>
      <w:r>
        <w:rPr>
          <w:rFonts w:hint="eastAsia"/>
          <w:snapToGrid/>
        </w:rPr>
        <w:t>年达到经合发组织研究工作投资额的平均数</w:t>
      </w:r>
      <w:r>
        <w:rPr>
          <w:rFonts w:hint="eastAsia"/>
          <w:snapToGrid/>
        </w:rPr>
        <w:t>(</w:t>
      </w:r>
      <w:r>
        <w:rPr>
          <w:rFonts w:hint="eastAsia"/>
          <w:snapToGrid/>
        </w:rPr>
        <w:t>国内生产总值的</w:t>
      </w:r>
      <w:r>
        <w:rPr>
          <w:rFonts w:hint="eastAsia"/>
          <w:snapToGrid/>
        </w:rPr>
        <w:t>2.2</w:t>
      </w:r>
      <w:r>
        <w:rPr>
          <w:snapToGrid/>
        </w:rPr>
        <w:t>%</w:t>
      </w:r>
      <w:r>
        <w:rPr>
          <w:rFonts w:hint="eastAsia"/>
          <w:snapToGrid/>
        </w:rPr>
        <w:t>)</w:t>
      </w:r>
      <w:r>
        <w:rPr>
          <w:rFonts w:hint="eastAsia"/>
          <w:snapToGrid/>
        </w:rPr>
        <w:t>。</w:t>
      </w:r>
    </w:p>
    <w:p w:rsidR="00000000" w:rsidRDefault="00000000">
      <w:pPr>
        <w:pStyle w:val="Heading4"/>
        <w:rPr>
          <w:rFonts w:hint="eastAsia"/>
        </w:rPr>
      </w:pPr>
      <w:r>
        <w:rPr>
          <w:rFonts w:hint="eastAsia"/>
        </w:rPr>
        <w:t>准则第</w:t>
      </w:r>
      <w:r>
        <w:rPr>
          <w:rFonts w:hint="eastAsia"/>
        </w:rPr>
        <w:t>5</w:t>
      </w:r>
      <w:r>
        <w:rPr>
          <w:rFonts w:hint="eastAsia"/>
        </w:rPr>
        <w:t>段</w:t>
      </w:r>
      <w:r>
        <w:rPr>
          <w:rFonts w:hint="eastAsia"/>
        </w:rPr>
        <w:t>(</w:t>
      </w:r>
      <w:r>
        <w:rPr>
          <w:rFonts w:hint="eastAsia"/>
        </w:rPr>
        <w:t>研究和创造活动自由</w:t>
      </w:r>
      <w:r>
        <w:rPr>
          <w:rFonts w:hint="eastAsia"/>
        </w:rPr>
        <w:t>)</w:t>
      </w:r>
    </w:p>
    <w:p w:rsidR="00000000" w:rsidRDefault="00000000">
      <w:pPr>
        <w:spacing w:after="240"/>
        <w:rPr>
          <w:rFonts w:hint="eastAsia"/>
          <w:snapToGrid/>
        </w:rPr>
      </w:pPr>
      <w:r>
        <w:rPr>
          <w:rFonts w:hint="eastAsia"/>
          <w:snapToGrid/>
        </w:rPr>
        <w:tab/>
        <w:t xml:space="preserve">491.  </w:t>
      </w:r>
      <w:r>
        <w:rPr>
          <w:rFonts w:hint="eastAsia"/>
          <w:snapToGrid/>
        </w:rPr>
        <w:t>请参阅挪威的第三次定期报告第</w:t>
      </w:r>
      <w:r>
        <w:rPr>
          <w:rFonts w:hint="eastAsia"/>
          <w:snapToGrid/>
        </w:rPr>
        <w:t>502</w:t>
      </w:r>
      <w:r>
        <w:rPr>
          <w:rFonts w:hint="eastAsia"/>
          <w:snapToGrid/>
        </w:rPr>
        <w:t>至</w:t>
      </w:r>
      <w:r>
        <w:rPr>
          <w:rFonts w:hint="eastAsia"/>
          <w:snapToGrid/>
        </w:rPr>
        <w:t>504</w:t>
      </w:r>
      <w:r>
        <w:rPr>
          <w:rFonts w:hint="eastAsia"/>
          <w:snapToGrid/>
        </w:rPr>
        <w:t>段。</w:t>
      </w:r>
    </w:p>
    <w:p w:rsidR="00000000" w:rsidRDefault="00000000">
      <w:pPr>
        <w:pStyle w:val="Heading4"/>
        <w:rPr>
          <w:rFonts w:hint="eastAsia"/>
        </w:rPr>
      </w:pPr>
      <w:r>
        <w:rPr>
          <w:rFonts w:hint="eastAsia"/>
        </w:rPr>
        <w:t>准则第</w:t>
      </w:r>
      <w:r>
        <w:rPr>
          <w:rFonts w:hint="eastAsia"/>
        </w:rPr>
        <w:t>6</w:t>
      </w:r>
      <w:r>
        <w:rPr>
          <w:rFonts w:hint="eastAsia"/>
        </w:rPr>
        <w:t>段</w:t>
      </w:r>
      <w:r>
        <w:rPr>
          <w:rFonts w:hint="eastAsia"/>
        </w:rPr>
        <w:t>(</w:t>
      </w:r>
      <w:r>
        <w:rPr>
          <w:rFonts w:hint="eastAsia"/>
        </w:rPr>
        <w:t>科学和文化领域里的国际联系和合作</w:t>
      </w:r>
      <w:r>
        <w:rPr>
          <w:rFonts w:hint="eastAsia"/>
        </w:rPr>
        <w:t>)</w:t>
      </w:r>
    </w:p>
    <w:p w:rsidR="00000000" w:rsidRDefault="00000000">
      <w:pPr>
        <w:rPr>
          <w:rFonts w:hint="eastAsia"/>
          <w:snapToGrid/>
        </w:rPr>
      </w:pPr>
      <w:r>
        <w:rPr>
          <w:rFonts w:hint="eastAsia"/>
          <w:snapToGrid/>
        </w:rPr>
        <w:tab/>
        <w:t xml:space="preserve">492.  </w:t>
      </w:r>
      <w:r>
        <w:rPr>
          <w:rFonts w:hint="eastAsia"/>
          <w:snapToGrid/>
        </w:rPr>
        <w:t>文化和教会事务部负责北欧和多边文化合作工作。其中包括在北欧部长理事会、教科文组织、欧洲理事会、国际文化政策网络内部的合作，以及根据欧洲经济区协议参加各项欧盟文化和媒体方案。</w:t>
      </w:r>
    </w:p>
    <w:p w:rsidR="00000000" w:rsidRDefault="00000000">
      <w:pPr>
        <w:rPr>
          <w:rFonts w:hint="eastAsia"/>
          <w:snapToGrid/>
        </w:rPr>
      </w:pPr>
      <w:r>
        <w:rPr>
          <w:rFonts w:hint="eastAsia"/>
          <w:snapToGrid/>
        </w:rPr>
        <w:tab/>
        <w:t xml:space="preserve">493.  </w:t>
      </w:r>
      <w:r>
        <w:rPr>
          <w:rFonts w:hint="eastAsia"/>
          <w:snapToGrid/>
        </w:rPr>
        <w:t>在北欧一级开展的官方文化合作是北欧政府间合作的一个因素。这种合作在北欧部长理事会的框架内进行，并且包括广义上的一般文化活动。其重点放在艺术活动、儿童和青少年文化、媒体问题、与北欧邻国有关的合作、在国外开展的联合北欧文化活动等上面。这种合作由北欧部长理事会的预算资助。北欧文化基金向联合北欧文化项目提供资助。</w:t>
      </w:r>
    </w:p>
    <w:p w:rsidR="00000000" w:rsidRDefault="00000000">
      <w:pPr>
        <w:rPr>
          <w:rFonts w:hint="eastAsia"/>
          <w:snapToGrid/>
        </w:rPr>
      </w:pPr>
      <w:r>
        <w:rPr>
          <w:rFonts w:hint="eastAsia"/>
          <w:snapToGrid/>
        </w:rPr>
        <w:tab/>
        <w:t xml:space="preserve">494.  </w:t>
      </w:r>
      <w:r>
        <w:rPr>
          <w:rFonts w:hint="eastAsia"/>
          <w:snapToGrid/>
        </w:rPr>
        <w:t>挪威通过与教科文组织的合作，为落实促进文化多样化、了解文化在社会发展中的作用，以及国际文化合作作出了贡献。</w:t>
      </w:r>
    </w:p>
    <w:p w:rsidR="00000000" w:rsidRDefault="00000000">
      <w:pPr>
        <w:rPr>
          <w:rFonts w:hint="eastAsia"/>
          <w:snapToGrid/>
        </w:rPr>
      </w:pPr>
      <w:r>
        <w:rPr>
          <w:rFonts w:hint="eastAsia"/>
          <w:snapToGrid/>
        </w:rPr>
        <w:tab/>
        <w:t xml:space="preserve">495.  </w:t>
      </w:r>
      <w:r>
        <w:rPr>
          <w:rFonts w:hint="eastAsia"/>
          <w:snapToGrid/>
        </w:rPr>
        <w:t>挪威是国际文化政策网络的成员，该网络是</w:t>
      </w:r>
      <w:r>
        <w:rPr>
          <w:rFonts w:hint="eastAsia"/>
          <w:snapToGrid/>
        </w:rPr>
        <w:t>53</w:t>
      </w:r>
      <w:r>
        <w:rPr>
          <w:rFonts w:hint="eastAsia"/>
          <w:snapToGrid/>
        </w:rPr>
        <w:t>个国家的文化部长的一个非正式论坛。网络的主要目标是帮助确保将文化问题提到国际政治的议程上来，并且促进文化政策方面的国际合作。有关文化多样化和全球化的问题是国际文化政策网络的一个重点所在。</w:t>
      </w:r>
    </w:p>
    <w:p w:rsidR="00000000" w:rsidRDefault="00000000">
      <w:pPr>
        <w:rPr>
          <w:rFonts w:hint="eastAsia"/>
          <w:snapToGrid/>
        </w:rPr>
      </w:pPr>
      <w:r>
        <w:rPr>
          <w:rFonts w:hint="eastAsia"/>
          <w:snapToGrid/>
        </w:rPr>
        <w:tab/>
        <w:t xml:space="preserve">496.  </w:t>
      </w:r>
      <w:r>
        <w:rPr>
          <w:rFonts w:hint="eastAsia"/>
          <w:snapToGrid/>
        </w:rPr>
        <w:t>挪威通过欧洲经济区协议，参加欧盟的媒体二和文化</w:t>
      </w:r>
      <w:r>
        <w:rPr>
          <w:rFonts w:hint="eastAsia"/>
          <w:snapToGrid/>
        </w:rPr>
        <w:t>2000(2000</w:t>
      </w:r>
      <w:r>
        <w:rPr>
          <w:rFonts w:hint="eastAsia"/>
          <w:snapToGrid/>
        </w:rPr>
        <w:t>至</w:t>
      </w:r>
      <w:r>
        <w:rPr>
          <w:rFonts w:hint="eastAsia"/>
          <w:snapToGrid/>
        </w:rPr>
        <w:t>2004</w:t>
      </w:r>
      <w:r>
        <w:rPr>
          <w:rFonts w:hint="eastAsia"/>
          <w:snapToGrid/>
        </w:rPr>
        <w:t>年</w:t>
      </w:r>
      <w:r>
        <w:rPr>
          <w:rFonts w:hint="eastAsia"/>
          <w:snapToGrid/>
        </w:rPr>
        <w:t>)</w:t>
      </w:r>
      <w:r>
        <w:rPr>
          <w:rFonts w:hint="eastAsia"/>
          <w:snapToGrid/>
        </w:rPr>
        <w:t>方案。文化</w:t>
      </w:r>
      <w:r>
        <w:rPr>
          <w:rFonts w:hint="eastAsia"/>
          <w:snapToGrid/>
        </w:rPr>
        <w:t>2000</w:t>
      </w:r>
      <w:r>
        <w:rPr>
          <w:rFonts w:hint="eastAsia"/>
          <w:snapToGrid/>
        </w:rPr>
        <w:t>给予挪威文化生活的活动者与成员国活动者相同的申请项目资金的机会。媒体方案的目标在于在教育、发展和发行等领域内促进欧盟和欧洲经济区的视听小产业的发展。欧洲经济区协议对于新媒体技术方面的工作也是十分重要的。</w:t>
      </w:r>
    </w:p>
    <w:p w:rsidR="00000000" w:rsidRDefault="00000000">
      <w:pPr>
        <w:rPr>
          <w:rFonts w:hint="eastAsia"/>
          <w:snapToGrid/>
        </w:rPr>
      </w:pPr>
      <w:r>
        <w:rPr>
          <w:rFonts w:hint="eastAsia"/>
          <w:snapToGrid/>
        </w:rPr>
        <w:tab/>
        <w:t xml:space="preserve">497.  </w:t>
      </w:r>
      <w:r>
        <w:rPr>
          <w:rFonts w:hint="eastAsia"/>
          <w:snapToGrid/>
        </w:rPr>
        <w:t>在与欧洲理事会的文化和媒体合作中，新的信息技术及言论自由和信息自由是优先领域。文化合作中的其他重要的重点领域包括关于做民主公民的教育、保护文化遗产，以及有关各成员国发展文化政策的分析等。在媒体部门，优先领域是版权、媒体多样化、数字化，以及国际电视广播。</w:t>
      </w:r>
    </w:p>
    <w:p w:rsidR="00000000" w:rsidRDefault="00000000">
      <w:pPr>
        <w:rPr>
          <w:rFonts w:hint="eastAsia"/>
          <w:snapToGrid/>
        </w:rPr>
      </w:pPr>
      <w:r>
        <w:rPr>
          <w:rFonts w:hint="eastAsia"/>
          <w:snapToGrid/>
        </w:rPr>
        <w:tab/>
        <w:t xml:space="preserve">498.  </w:t>
      </w:r>
      <w:r>
        <w:rPr>
          <w:rFonts w:hint="eastAsia"/>
          <w:snapToGrid/>
        </w:rPr>
        <w:t>传播关于研究的信息是挪威所参加的各种组织的一个中心工作要素。主要的重点在于经合发组织科学委员会和欧盟的工作，这两个机构都有有关公众了解科学的活动。挪威参加欧洲经济区协议项下的欧盟研究框架方案。传播关于研究的信息以及科学与社会的对话，在第六次研究和技术发展框架方案</w:t>
      </w:r>
      <w:r>
        <w:rPr>
          <w:rFonts w:hint="eastAsia"/>
          <w:snapToGrid/>
        </w:rPr>
        <w:t>(2002</w:t>
      </w:r>
      <w:r>
        <w:rPr>
          <w:snapToGrid/>
        </w:rPr>
        <w:t>—</w:t>
      </w:r>
      <w:r>
        <w:rPr>
          <w:rFonts w:hint="eastAsia"/>
          <w:snapToGrid/>
        </w:rPr>
        <w:t>2006</w:t>
      </w:r>
      <w:r>
        <w:rPr>
          <w:rFonts w:hint="eastAsia"/>
          <w:snapToGrid/>
        </w:rPr>
        <w:t>年</w:t>
      </w:r>
      <w:r>
        <w:rPr>
          <w:rFonts w:hint="eastAsia"/>
          <w:snapToGrid/>
        </w:rPr>
        <w:t>)</w:t>
      </w:r>
      <w:r>
        <w:rPr>
          <w:rFonts w:hint="eastAsia"/>
          <w:snapToGrid/>
        </w:rPr>
        <w:t>中占据中心地位，并且是行动纲领的一部分。这个纲领包括促进青少年对教育的兴趣的措施，以及招收妇女及促进研究伦理的措施。挪威积极参加这个纲领的后续行动。</w:t>
      </w:r>
    </w:p>
    <w:p w:rsidR="00000000" w:rsidRDefault="00000000">
      <w:pPr>
        <w:rPr>
          <w:rFonts w:hint="eastAsia"/>
          <w:snapToGrid/>
        </w:rPr>
      </w:pPr>
      <w:r>
        <w:rPr>
          <w:rFonts w:hint="eastAsia"/>
          <w:snapToGrid/>
        </w:rPr>
        <w:tab/>
        <w:t xml:space="preserve">499.  </w:t>
      </w:r>
      <w:r>
        <w:rPr>
          <w:rFonts w:hint="eastAsia"/>
          <w:snapToGrid/>
        </w:rPr>
        <w:t>挪威的政策包括确保广泛参与国际研究合作。在过去十年里，除了通过专业网络、会议、出版著作以及个人学术访问等所进行的个人之间的合作之外，挪威对有组织的国际研究合作的官方参与有了强劲的增长。从</w:t>
      </w:r>
      <w:r>
        <w:rPr>
          <w:rFonts w:hint="eastAsia"/>
          <w:snapToGrid/>
        </w:rPr>
        <w:t>1992</w:t>
      </w:r>
      <w:r>
        <w:rPr>
          <w:rFonts w:hint="eastAsia"/>
          <w:snapToGrid/>
        </w:rPr>
        <w:t>年到</w:t>
      </w:r>
      <w:r>
        <w:rPr>
          <w:rFonts w:hint="eastAsia"/>
          <w:snapToGrid/>
        </w:rPr>
        <w:t>2002</w:t>
      </w:r>
      <w:r>
        <w:rPr>
          <w:rFonts w:hint="eastAsia"/>
          <w:snapToGrid/>
        </w:rPr>
        <w:t>年，对于这类合作所投放的资金几乎翻了一倍</w:t>
      </w:r>
      <w:r>
        <w:rPr>
          <w:rFonts w:hint="eastAsia"/>
          <w:snapToGrid/>
        </w:rPr>
        <w:t>(</w:t>
      </w:r>
      <w:r>
        <w:rPr>
          <w:rFonts w:hint="eastAsia"/>
          <w:snapToGrid/>
        </w:rPr>
        <w:t>从</w:t>
      </w:r>
      <w:r>
        <w:rPr>
          <w:rFonts w:hint="eastAsia"/>
          <w:snapToGrid/>
        </w:rPr>
        <w:t>8.8</w:t>
      </w:r>
      <w:r>
        <w:rPr>
          <w:rFonts w:hint="eastAsia"/>
          <w:snapToGrid/>
        </w:rPr>
        <w:t>亿挪威克朗到</w:t>
      </w:r>
      <w:r>
        <w:rPr>
          <w:rFonts w:hint="eastAsia"/>
          <w:snapToGrid/>
        </w:rPr>
        <w:t>16.7</w:t>
      </w:r>
      <w:r>
        <w:rPr>
          <w:rFonts w:hint="eastAsia"/>
          <w:snapToGrid/>
        </w:rPr>
        <w:t>亿挪威克朗</w:t>
      </w:r>
      <w:r>
        <w:rPr>
          <w:rFonts w:hint="eastAsia"/>
          <w:snapToGrid/>
        </w:rPr>
        <w:t>)</w:t>
      </w:r>
      <w:r>
        <w:rPr>
          <w:rFonts w:hint="eastAsia"/>
          <w:snapToGrid/>
        </w:rPr>
        <w:t>。这个增长主要是由于挪威参加欧盟的研究和技术发展框架方案。挪威目前参加第六次研究和技术发展框架方案</w:t>
      </w:r>
      <w:r>
        <w:rPr>
          <w:rFonts w:hint="eastAsia"/>
          <w:snapToGrid/>
        </w:rPr>
        <w:t>(2002</w:t>
      </w:r>
      <w:r>
        <w:rPr>
          <w:snapToGrid/>
        </w:rPr>
        <w:t>—</w:t>
      </w:r>
      <w:r>
        <w:rPr>
          <w:rFonts w:hint="eastAsia"/>
          <w:snapToGrid/>
        </w:rPr>
        <w:t>2006</w:t>
      </w:r>
      <w:r>
        <w:rPr>
          <w:rFonts w:hint="eastAsia"/>
          <w:snapToGrid/>
        </w:rPr>
        <w:t>年</w:t>
      </w:r>
      <w:r>
        <w:rPr>
          <w:rFonts w:hint="eastAsia"/>
          <w:snapToGrid/>
        </w:rPr>
        <w:t>)</w:t>
      </w:r>
      <w:r>
        <w:rPr>
          <w:rFonts w:hint="eastAsia"/>
          <w:snapToGrid/>
        </w:rPr>
        <w:t>。这项框架方案允许包括发展中国家在内的非欧洲国家参加，已经成为挪威研究人员进行项目合作的最重要的国际场合。这项框架方案之所以重要，还因为它提高了研究人员的流动性。挪威还参加发展一个欧洲研究区，这个研究区比框架方案更加广泛，并且涉及总的加强欧洲研究工作的各种措施，除其他之外，包括通过欧洲增加在基础设施、创新、发展研究质量等方面工作的协调，以及逐渐开放国家方案等办法来做到。</w:t>
      </w:r>
    </w:p>
    <w:p w:rsidR="00000000" w:rsidRDefault="00000000">
      <w:pPr>
        <w:rPr>
          <w:rFonts w:hint="eastAsia"/>
          <w:snapToGrid/>
        </w:rPr>
      </w:pPr>
      <w:r>
        <w:rPr>
          <w:rFonts w:hint="eastAsia"/>
          <w:snapToGrid/>
        </w:rPr>
        <w:tab/>
        <w:t xml:space="preserve">500.  </w:t>
      </w:r>
      <w:r>
        <w:rPr>
          <w:rFonts w:hint="eastAsia"/>
          <w:snapToGrid/>
        </w:rPr>
        <w:t>挪威还通过北欧部长理事会、经合发组织，以及诸如欧洲核研究组织、欧洲分子生物学实验所、欧洲同步加速器放射机构，以及国际癌症研究机构等国际基础研究机构来参与研究合作。</w:t>
      </w:r>
    </w:p>
    <w:p w:rsidR="00000000" w:rsidRDefault="00000000">
      <w:pPr>
        <w:rPr>
          <w:rFonts w:hint="eastAsia"/>
          <w:snapToGrid/>
        </w:rPr>
      </w:pPr>
      <w:r>
        <w:rPr>
          <w:rFonts w:hint="eastAsia"/>
          <w:snapToGrid/>
        </w:rPr>
        <w:tab/>
        <w:t xml:space="preserve">501.  </w:t>
      </w:r>
      <w:r>
        <w:rPr>
          <w:rFonts w:hint="eastAsia"/>
          <w:snapToGrid/>
        </w:rPr>
        <w:t>由北欧部长理事会创始的北欧研究合作具有区域性质，这一点对于挪威非常重要。在过去十年里，以各种方式吸收了波罗的海各国参与合作。其重点放在有关提高北欧地区的研究人员的流动性，以及在学术和商业生活做招收研究人员的工作上，并且强调发展一个与欧洲研究区平行的北欧研究区。</w:t>
      </w:r>
    </w:p>
    <w:p w:rsidR="00000000" w:rsidRDefault="00000000">
      <w:pPr>
        <w:rPr>
          <w:rFonts w:hint="eastAsia"/>
          <w:snapToGrid/>
        </w:rPr>
      </w:pPr>
      <w:r>
        <w:rPr>
          <w:rFonts w:hint="eastAsia"/>
          <w:snapToGrid/>
        </w:rPr>
        <w:tab/>
        <w:t xml:space="preserve">502.  </w:t>
      </w:r>
      <w:r>
        <w:rPr>
          <w:rFonts w:hint="eastAsia"/>
          <w:snapToGrid/>
        </w:rPr>
        <w:t>除了多国合作之外，强调双边合作。挪威政府已经制定了与某些主要国家</w:t>
      </w:r>
      <w:r>
        <w:rPr>
          <w:rFonts w:hint="eastAsia"/>
          <w:snapToGrid/>
        </w:rPr>
        <w:t>(</w:t>
      </w:r>
      <w:r>
        <w:rPr>
          <w:rFonts w:hint="eastAsia"/>
          <w:snapToGrid/>
        </w:rPr>
        <w:t>包括俄罗斯、美国、德国和法国</w:t>
      </w:r>
      <w:r>
        <w:rPr>
          <w:rFonts w:hint="eastAsia"/>
          <w:snapToGrid/>
        </w:rPr>
        <w:t>)</w:t>
      </w:r>
      <w:r>
        <w:rPr>
          <w:rFonts w:hint="eastAsia"/>
          <w:snapToGrid/>
        </w:rPr>
        <w:t>之间的总的合作战略，其中研究是一个重要的因素。这方面的双边合作中的一个重要因素是鼓励各研究机构之间的直接接触和协议。在</w:t>
      </w:r>
      <w:r>
        <w:rPr>
          <w:rFonts w:hint="eastAsia"/>
          <w:snapToGrid/>
        </w:rPr>
        <w:t>20</w:t>
      </w:r>
      <w:r>
        <w:rPr>
          <w:rFonts w:hint="eastAsia"/>
          <w:snapToGrid/>
        </w:rPr>
        <w:t>世纪</w:t>
      </w:r>
      <w:r>
        <w:rPr>
          <w:rFonts w:hint="eastAsia"/>
          <w:snapToGrid/>
        </w:rPr>
        <w:t>90</w:t>
      </w:r>
      <w:r>
        <w:rPr>
          <w:rFonts w:hint="eastAsia"/>
          <w:snapToGrid/>
        </w:rPr>
        <w:t>年代，机构间的协议的数量翻了一倍。这些协议主要涉及与发展中各国、中欧和东欧、美国和加拿大的机构之间的合作。</w:t>
      </w:r>
    </w:p>
    <w:p w:rsidR="00000000" w:rsidRDefault="00000000">
      <w:pPr>
        <w:rPr>
          <w:rFonts w:hint="eastAsia"/>
          <w:snapToGrid/>
        </w:rPr>
      </w:pPr>
      <w:r>
        <w:rPr>
          <w:rFonts w:hint="eastAsia"/>
          <w:snapToGrid/>
        </w:rPr>
        <w:tab/>
        <w:t xml:space="preserve">503.  </w:t>
      </w:r>
      <w:r>
        <w:rPr>
          <w:rFonts w:hint="eastAsia"/>
          <w:snapToGrid/>
        </w:rPr>
        <w:t>挪威将大量发展合作资金分配给发展研究以及与发展中各国的研究合作。向挪威的发展合作以及挪威机构与发展中各国机构之间的研究合作提供了资金。还资助发展中各国学生的进修、研究和高教部门的人力资源开发和机构建设，以及发展中各国的区域研究网络。</w:t>
      </w:r>
    </w:p>
    <w:p w:rsidR="00000000" w:rsidRDefault="00000000">
      <w:pPr>
        <w:rPr>
          <w:rFonts w:hint="eastAsia"/>
          <w:snapToGrid/>
        </w:rPr>
      </w:pPr>
      <w:r>
        <w:rPr>
          <w:rFonts w:hint="eastAsia"/>
          <w:snapToGrid/>
        </w:rPr>
        <w:tab/>
        <w:t xml:space="preserve">504.  </w:t>
      </w:r>
      <w:r>
        <w:rPr>
          <w:rFonts w:hint="eastAsia"/>
          <w:snapToGrid/>
        </w:rPr>
        <w:t>挪威的研究工作的意图是促进合伙国家的民主化和社会发展，并在此同时加强各国本身的研究工作。普遍把教育和研究视为一个国家的经济、社会和文化发展的关键因素。</w:t>
      </w:r>
    </w:p>
    <w:p w:rsidR="00000000" w:rsidRDefault="00000000">
      <w:pPr>
        <w:rPr>
          <w:rFonts w:hint="eastAsia"/>
          <w:snapToGrid/>
        </w:rPr>
      </w:pPr>
      <w:r>
        <w:rPr>
          <w:rFonts w:hint="eastAsia"/>
          <w:snapToGrid/>
        </w:rPr>
        <w:tab/>
        <w:t xml:space="preserve">505.  </w:t>
      </w:r>
      <w:r>
        <w:rPr>
          <w:rFonts w:hint="eastAsia"/>
          <w:snapToGrid/>
        </w:rPr>
        <w:t>人权、民主发展和善治是这种类型的发展合作的优先领域。挪威向研究和高等教育全面提供发展援助。</w:t>
      </w:r>
      <w:r>
        <w:rPr>
          <w:rFonts w:hint="eastAsia"/>
          <w:snapToGrid/>
        </w:rPr>
        <w:t>2002</w:t>
      </w:r>
      <w:r>
        <w:rPr>
          <w:rFonts w:hint="eastAsia"/>
          <w:snapToGrid/>
        </w:rPr>
        <w:t>年，为此目的特别拨出的预算项目达到</w:t>
      </w:r>
      <w:r>
        <w:rPr>
          <w:rFonts w:hint="eastAsia"/>
          <w:snapToGrid/>
        </w:rPr>
        <w:t>2.525</w:t>
      </w:r>
      <w:r>
        <w:rPr>
          <w:rFonts w:hint="eastAsia"/>
          <w:snapToGrid/>
        </w:rPr>
        <w:t>亿挪威克朗。除此之外，还在别的预算项目下资助各种项目和方案，这些预算项目包括国别方案和对国际机构研究工作的援助等，其中研究和高等教育是主要因素之一。</w:t>
      </w:r>
      <w:r>
        <w:rPr>
          <w:rFonts w:hint="eastAsia"/>
          <w:snapToGrid/>
        </w:rPr>
        <w:t>2002</w:t>
      </w:r>
      <w:r>
        <w:rPr>
          <w:rFonts w:hint="eastAsia"/>
          <w:snapToGrid/>
        </w:rPr>
        <w:t>年，挪威对研究和高等教育的援助达到</w:t>
      </w:r>
      <w:r>
        <w:rPr>
          <w:rFonts w:hint="eastAsia"/>
          <w:snapToGrid/>
        </w:rPr>
        <w:t>4</w:t>
      </w:r>
      <w:r>
        <w:rPr>
          <w:rFonts w:hint="eastAsia"/>
          <w:snapToGrid/>
        </w:rPr>
        <w:t>亿多挪威克朗。</w:t>
      </w:r>
    </w:p>
    <w:p w:rsidR="00000000" w:rsidRDefault="00000000">
      <w:pPr>
        <w:rPr>
          <w:rFonts w:hint="eastAsia"/>
          <w:snapToGrid/>
          <w:spacing w:val="8"/>
        </w:rPr>
      </w:pPr>
      <w:r>
        <w:rPr>
          <w:rFonts w:hint="eastAsia"/>
          <w:snapToGrid/>
          <w:spacing w:val="8"/>
        </w:rPr>
        <w:tab/>
        <w:t>506.  2002</w:t>
      </w:r>
      <w:r>
        <w:rPr>
          <w:rFonts w:hint="eastAsia"/>
          <w:snapToGrid/>
          <w:spacing w:val="8"/>
        </w:rPr>
        <w:t>年，在对研究和高等教育的支持预算项目下最大的个别拨款给了</w:t>
      </w:r>
      <w:r>
        <w:rPr>
          <w:rFonts w:hint="eastAsia"/>
          <w:snapToGrid/>
          <w:spacing w:val="8"/>
        </w:rPr>
        <w:t>20</w:t>
      </w:r>
      <w:r>
        <w:rPr>
          <w:rFonts w:hint="eastAsia"/>
          <w:snapToGrid/>
          <w:spacing w:val="8"/>
        </w:rPr>
        <w:t>世纪</w:t>
      </w:r>
      <w:r>
        <w:rPr>
          <w:rFonts w:hint="eastAsia"/>
          <w:snapToGrid/>
          <w:spacing w:val="8"/>
        </w:rPr>
        <w:t>90</w:t>
      </w:r>
      <w:r>
        <w:rPr>
          <w:rFonts w:hint="eastAsia"/>
          <w:snapToGrid/>
          <w:spacing w:val="8"/>
        </w:rPr>
        <w:t>年代初确立的挪威大学和南方研究所研究合作方案，这项方案被视为是一个发展教育和研究机构的极为成功的手段。目前，这项方案正处于第三个五年期</w:t>
      </w:r>
      <w:r>
        <w:rPr>
          <w:rFonts w:hint="eastAsia"/>
          <w:snapToGrid/>
          <w:spacing w:val="8"/>
        </w:rPr>
        <w:t>(2001-2006</w:t>
      </w:r>
      <w:r>
        <w:rPr>
          <w:rFonts w:hint="eastAsia"/>
          <w:snapToGrid/>
          <w:spacing w:val="8"/>
        </w:rPr>
        <w:t>年</w:t>
      </w:r>
      <w:r>
        <w:rPr>
          <w:rFonts w:hint="eastAsia"/>
          <w:snapToGrid/>
          <w:spacing w:val="8"/>
        </w:rPr>
        <w:t>)</w:t>
      </w:r>
      <w:r>
        <w:rPr>
          <w:rFonts w:hint="eastAsia"/>
          <w:snapToGrid/>
          <w:spacing w:val="8"/>
        </w:rPr>
        <w:t>中，在此期间，每年将从外交部的预算中收到</w:t>
      </w:r>
      <w:r>
        <w:rPr>
          <w:snapToGrid/>
          <w:spacing w:val="8"/>
        </w:rPr>
        <w:t>6,000</w:t>
      </w:r>
      <w:r>
        <w:rPr>
          <w:rFonts w:hint="eastAsia"/>
          <w:snapToGrid/>
          <w:spacing w:val="8"/>
        </w:rPr>
        <w:t>万挪威克朗。</w:t>
      </w:r>
    </w:p>
    <w:p w:rsidR="00000000" w:rsidRDefault="00000000">
      <w:pPr>
        <w:rPr>
          <w:rFonts w:hint="eastAsia"/>
          <w:snapToGrid/>
        </w:rPr>
      </w:pPr>
      <w:r>
        <w:rPr>
          <w:rFonts w:hint="eastAsia"/>
          <w:snapToGrid/>
        </w:rPr>
        <w:tab/>
        <w:t xml:space="preserve">507.  </w:t>
      </w:r>
      <w:r>
        <w:rPr>
          <w:rFonts w:hint="eastAsia"/>
          <w:snapToGrid/>
        </w:rPr>
        <w:t>在</w:t>
      </w:r>
      <w:r>
        <w:rPr>
          <w:rFonts w:hint="eastAsia"/>
          <w:snapToGrid/>
        </w:rPr>
        <w:t>20</w:t>
      </w:r>
      <w:r>
        <w:rPr>
          <w:rFonts w:hint="eastAsia"/>
          <w:snapToGrid/>
        </w:rPr>
        <w:t>世纪</w:t>
      </w:r>
      <w:r>
        <w:rPr>
          <w:rFonts w:hint="eastAsia"/>
          <w:snapToGrid/>
        </w:rPr>
        <w:t>90</w:t>
      </w:r>
      <w:r>
        <w:rPr>
          <w:rFonts w:hint="eastAsia"/>
          <w:snapToGrid/>
        </w:rPr>
        <w:t>年代，挪威也有过一项为中欧和东欧设立的特别合作方案。现在，这项方案已经分割成适用于</w:t>
      </w:r>
      <w:r>
        <w:rPr>
          <w:rFonts w:hint="eastAsia"/>
          <w:snapToGrid/>
        </w:rPr>
        <w:t>2000-2004</w:t>
      </w:r>
      <w:r>
        <w:rPr>
          <w:rFonts w:hint="eastAsia"/>
          <w:snapToGrid/>
        </w:rPr>
        <w:t>年期间的分别与俄罗斯、欧盟候选国、东南欧进行项目合作的方案。其主要目标是促进合伙国家可持续的经济和社会发展，并且强调机构合作。</w:t>
      </w:r>
    </w:p>
    <w:p w:rsidR="00000000" w:rsidRDefault="00000000">
      <w:pPr>
        <w:rPr>
          <w:rFonts w:hint="eastAsia"/>
          <w:snapToGrid/>
        </w:rPr>
      </w:pPr>
      <w:r>
        <w:rPr>
          <w:rFonts w:hint="eastAsia"/>
          <w:snapToGrid/>
        </w:rPr>
        <w:tab/>
        <w:t xml:space="preserve">508.  </w:t>
      </w:r>
      <w:r>
        <w:rPr>
          <w:rFonts w:hint="eastAsia"/>
          <w:snapToGrid/>
        </w:rPr>
        <w:t>除此之外，挪威还通过诸如国际农业研究协商组织和世界卫生组织等联合国机构向与发展中各国的研究合作作出了贡献，尤其是在农业和保健方面。</w:t>
      </w:r>
    </w:p>
    <w:p w:rsidR="00000000" w:rsidRDefault="00000000">
      <w:pPr>
        <w:rPr>
          <w:rFonts w:hint="eastAsia"/>
          <w:snapToGrid/>
        </w:rPr>
      </w:pPr>
      <w:r>
        <w:rPr>
          <w:rFonts w:hint="eastAsia"/>
          <w:snapToGrid/>
        </w:rPr>
        <w:tab/>
        <w:t>509.  2002</w:t>
      </w:r>
      <w:r>
        <w:rPr>
          <w:rFonts w:hint="eastAsia"/>
          <w:snapToGrid/>
        </w:rPr>
        <w:t>年，与南非签订了一项关于研究合作的协议。在这项协议的框架内，确立了一个初步将运作到</w:t>
      </w:r>
      <w:r>
        <w:rPr>
          <w:rFonts w:hint="eastAsia"/>
          <w:snapToGrid/>
        </w:rPr>
        <w:t>2004</w:t>
      </w:r>
      <w:r>
        <w:rPr>
          <w:rFonts w:hint="eastAsia"/>
          <w:snapToGrid/>
        </w:rPr>
        <w:t>年的，有关两国研究机构之间在选定的领域进行项目合作的特别方案。与日本签订一项关于研究和技术合作的协议的工作正在进行中。</w:t>
      </w:r>
    </w:p>
    <w:p w:rsidR="00000000" w:rsidRDefault="00000000">
      <w:pPr>
        <w:pStyle w:val="a3"/>
        <w:rPr>
          <w:rFonts w:hint="eastAsia"/>
        </w:rPr>
      </w:pPr>
      <w:r>
        <w:br w:type="page"/>
      </w:r>
      <w:r>
        <w:rPr>
          <w:rFonts w:hint="eastAsia"/>
        </w:rPr>
        <w:t>附</w:t>
      </w:r>
      <w:r>
        <w:rPr>
          <w:rFonts w:hint="eastAsia"/>
        </w:rPr>
        <w:t xml:space="preserve"> </w:t>
      </w:r>
      <w:r>
        <w:rPr>
          <w:rFonts w:hint="eastAsia"/>
        </w:rPr>
        <w:t>录</w:t>
      </w:r>
      <w:r>
        <w:rPr>
          <w:rFonts w:hint="eastAsia"/>
        </w:rPr>
        <w:t xml:space="preserve"> </w:t>
      </w:r>
      <w:r>
        <w:rPr>
          <w:rFonts w:hint="eastAsia"/>
        </w:rPr>
        <w:t>清</w:t>
      </w:r>
      <w:r>
        <w:rPr>
          <w:rFonts w:hint="eastAsia"/>
        </w:rPr>
        <w:t xml:space="preserve"> </w:t>
      </w:r>
      <w:r>
        <w:rPr>
          <w:rFonts w:hint="eastAsia"/>
        </w:rPr>
        <w:t>单</w:t>
      </w:r>
    </w:p>
    <w:p w:rsidR="00000000" w:rsidRDefault="00000000">
      <w:pPr>
        <w:rPr>
          <w:rFonts w:hint="eastAsia"/>
          <w:snapToGrid/>
        </w:rPr>
      </w:pPr>
      <w:r>
        <w:rPr>
          <w:rFonts w:hint="eastAsia"/>
          <w:snapToGrid/>
        </w:rPr>
        <w:tab/>
        <w:t xml:space="preserve">1.  </w:t>
      </w:r>
      <w:r>
        <w:rPr>
          <w:rFonts w:hint="eastAsia"/>
          <w:snapToGrid/>
        </w:rPr>
        <w:t>《人权法》，</w:t>
      </w:r>
      <w:r>
        <w:rPr>
          <w:rFonts w:hint="eastAsia"/>
          <w:snapToGrid/>
        </w:rPr>
        <w:t>1999</w:t>
      </w:r>
      <w:r>
        <w:rPr>
          <w:rFonts w:hint="eastAsia"/>
          <w:snapToGrid/>
        </w:rPr>
        <w:t>年</w:t>
      </w:r>
    </w:p>
    <w:p w:rsidR="00000000" w:rsidRDefault="00000000">
      <w:pPr>
        <w:rPr>
          <w:rFonts w:hint="eastAsia"/>
          <w:snapToGrid/>
        </w:rPr>
      </w:pPr>
      <w:r>
        <w:rPr>
          <w:rFonts w:hint="eastAsia"/>
          <w:snapToGrid/>
        </w:rPr>
        <w:tab/>
        <w:t xml:space="preserve">2.  </w:t>
      </w:r>
      <w:r>
        <w:rPr>
          <w:rFonts w:hint="eastAsia"/>
          <w:snapToGrid/>
        </w:rPr>
        <w:t>《人权行动纲领》，</w:t>
      </w:r>
      <w:r>
        <w:rPr>
          <w:rFonts w:hint="eastAsia"/>
          <w:snapToGrid/>
        </w:rPr>
        <w:t>1999</w:t>
      </w:r>
      <w:r>
        <w:rPr>
          <w:rFonts w:hint="eastAsia"/>
          <w:snapToGrid/>
        </w:rPr>
        <w:t>年</w:t>
      </w:r>
    </w:p>
    <w:p w:rsidR="00000000" w:rsidRDefault="00000000">
      <w:pPr>
        <w:rPr>
          <w:rFonts w:hint="eastAsia"/>
          <w:snapToGrid/>
        </w:rPr>
      </w:pPr>
      <w:r>
        <w:rPr>
          <w:rFonts w:hint="eastAsia"/>
          <w:snapToGrid/>
        </w:rPr>
        <w:tab/>
        <w:t xml:space="preserve">3.  </w:t>
      </w:r>
      <w:r>
        <w:rPr>
          <w:rFonts w:hint="eastAsia"/>
          <w:snapToGrid/>
        </w:rPr>
        <w:t>《到</w:t>
      </w:r>
      <w:r>
        <w:rPr>
          <w:rFonts w:hint="eastAsia"/>
          <w:snapToGrid/>
        </w:rPr>
        <w:t>2015</w:t>
      </w:r>
      <w:r>
        <w:rPr>
          <w:rFonts w:hint="eastAsia"/>
          <w:snapToGrid/>
        </w:rPr>
        <w:t>年扫除南方贫困现象的行动计划》，</w:t>
      </w:r>
      <w:r>
        <w:rPr>
          <w:rFonts w:hint="eastAsia"/>
          <w:snapToGrid/>
        </w:rPr>
        <w:t>2002</w:t>
      </w:r>
      <w:r>
        <w:rPr>
          <w:rFonts w:hint="eastAsia"/>
          <w:snapToGrid/>
        </w:rPr>
        <w:t>年</w:t>
      </w:r>
    </w:p>
    <w:p w:rsidR="00000000" w:rsidRDefault="00000000">
      <w:pPr>
        <w:rPr>
          <w:rFonts w:hint="eastAsia"/>
          <w:snapToGrid/>
        </w:rPr>
      </w:pPr>
      <w:r>
        <w:rPr>
          <w:rFonts w:hint="eastAsia"/>
          <w:snapToGrid/>
        </w:rPr>
        <w:tab/>
        <w:t xml:space="preserve">4.  </w:t>
      </w:r>
      <w:r>
        <w:rPr>
          <w:rFonts w:hint="eastAsia"/>
          <w:snapToGrid/>
        </w:rPr>
        <w:t>《人权评估手册》，</w:t>
      </w:r>
      <w:r>
        <w:rPr>
          <w:rFonts w:hint="eastAsia"/>
          <w:snapToGrid/>
        </w:rPr>
        <w:t>2001</w:t>
      </w:r>
      <w:r>
        <w:rPr>
          <w:rFonts w:hint="eastAsia"/>
          <w:snapToGrid/>
        </w:rPr>
        <w:t>年</w:t>
      </w:r>
    </w:p>
    <w:p w:rsidR="00000000" w:rsidRDefault="00000000">
      <w:pPr>
        <w:rPr>
          <w:rFonts w:hint="eastAsia"/>
          <w:snapToGrid/>
        </w:rPr>
      </w:pPr>
      <w:r>
        <w:rPr>
          <w:rFonts w:hint="eastAsia"/>
          <w:snapToGrid/>
        </w:rPr>
        <w:tab/>
        <w:t xml:space="preserve">5.  </w:t>
      </w:r>
      <w:r>
        <w:rPr>
          <w:rFonts w:hint="eastAsia"/>
          <w:snapToGrid/>
        </w:rPr>
        <w:t>落实国际劳工组织第</w:t>
      </w:r>
      <w:r>
        <w:rPr>
          <w:rFonts w:hint="eastAsia"/>
          <w:snapToGrid/>
        </w:rPr>
        <w:t>122</w:t>
      </w:r>
      <w:r>
        <w:rPr>
          <w:rFonts w:hint="eastAsia"/>
          <w:snapToGrid/>
        </w:rPr>
        <w:t>号公约的报告，</w:t>
      </w:r>
      <w:r>
        <w:rPr>
          <w:rFonts w:hint="eastAsia"/>
          <w:snapToGrid/>
        </w:rPr>
        <w:t>2002</w:t>
      </w:r>
      <w:r>
        <w:rPr>
          <w:rFonts w:hint="eastAsia"/>
          <w:snapToGrid/>
        </w:rPr>
        <w:t>年</w:t>
      </w:r>
    </w:p>
    <w:p w:rsidR="00000000" w:rsidRDefault="00000000">
      <w:pPr>
        <w:rPr>
          <w:rFonts w:hint="eastAsia"/>
          <w:snapToGrid/>
        </w:rPr>
      </w:pPr>
      <w:r>
        <w:rPr>
          <w:rFonts w:hint="eastAsia"/>
          <w:snapToGrid/>
        </w:rPr>
        <w:tab/>
        <w:t xml:space="preserve">6.  </w:t>
      </w:r>
      <w:r>
        <w:rPr>
          <w:rFonts w:hint="eastAsia"/>
          <w:snapToGrid/>
        </w:rPr>
        <w:t>就业和失业表格</w:t>
      </w:r>
      <w:r>
        <w:rPr>
          <w:rFonts w:hint="eastAsia"/>
          <w:snapToGrid/>
          <w:spacing w:val="-50"/>
        </w:rPr>
        <w:t>―</w:t>
      </w:r>
      <w:r>
        <w:rPr>
          <w:rFonts w:hint="eastAsia"/>
          <w:snapToGrid/>
        </w:rPr>
        <w:t>―主要指标，</w:t>
      </w:r>
      <w:r>
        <w:rPr>
          <w:rFonts w:hint="eastAsia"/>
          <w:snapToGrid/>
        </w:rPr>
        <w:t>2002</w:t>
      </w:r>
      <w:r>
        <w:rPr>
          <w:rFonts w:hint="eastAsia"/>
          <w:snapToGrid/>
        </w:rPr>
        <w:t>年</w:t>
      </w:r>
    </w:p>
    <w:p w:rsidR="00000000" w:rsidRDefault="00000000">
      <w:pPr>
        <w:rPr>
          <w:rFonts w:hint="eastAsia"/>
          <w:snapToGrid/>
        </w:rPr>
      </w:pPr>
      <w:r>
        <w:rPr>
          <w:rFonts w:hint="eastAsia"/>
          <w:snapToGrid/>
        </w:rPr>
        <w:tab/>
        <w:t xml:space="preserve">7.  </w:t>
      </w:r>
      <w:r>
        <w:rPr>
          <w:rFonts w:hint="eastAsia"/>
          <w:snapToGrid/>
        </w:rPr>
        <w:t>关于就业地区差异的表格，</w:t>
      </w:r>
      <w:r>
        <w:rPr>
          <w:rFonts w:hint="eastAsia"/>
          <w:snapToGrid/>
        </w:rPr>
        <w:t>2002</w:t>
      </w:r>
      <w:r>
        <w:rPr>
          <w:rFonts w:hint="eastAsia"/>
          <w:snapToGrid/>
        </w:rPr>
        <w:t>年</w:t>
      </w:r>
    </w:p>
    <w:p w:rsidR="00000000" w:rsidRDefault="00000000">
      <w:pPr>
        <w:rPr>
          <w:snapToGrid/>
        </w:rPr>
      </w:pPr>
      <w:r>
        <w:rPr>
          <w:rFonts w:hint="eastAsia"/>
          <w:snapToGrid/>
        </w:rPr>
        <w:tab/>
        <w:t xml:space="preserve">8.  </w:t>
      </w:r>
      <w:r>
        <w:rPr>
          <w:rFonts w:hint="eastAsia"/>
          <w:snapToGrid/>
        </w:rPr>
        <w:t>劳工市场人员措施及职业障碍表格</w:t>
      </w:r>
    </w:p>
    <w:p w:rsidR="00000000" w:rsidRDefault="00000000">
      <w:pPr>
        <w:rPr>
          <w:rFonts w:hint="eastAsia"/>
          <w:snapToGrid/>
        </w:rPr>
      </w:pPr>
      <w:r>
        <w:rPr>
          <w:rFonts w:hint="eastAsia"/>
          <w:snapToGrid/>
        </w:rPr>
        <w:tab/>
        <w:t xml:space="preserve">9.  </w:t>
      </w:r>
      <w:r>
        <w:rPr>
          <w:rFonts w:hint="eastAsia"/>
          <w:snapToGrid/>
        </w:rPr>
        <w:t>关于国际劳工组织第</w:t>
      </w:r>
      <w:r>
        <w:rPr>
          <w:rFonts w:hint="eastAsia"/>
          <w:snapToGrid/>
        </w:rPr>
        <w:t>169</w:t>
      </w:r>
      <w:r>
        <w:rPr>
          <w:rFonts w:hint="eastAsia"/>
          <w:snapToGrid/>
        </w:rPr>
        <w:t>号的建议的报告，</w:t>
      </w:r>
      <w:r>
        <w:rPr>
          <w:rFonts w:hint="eastAsia"/>
          <w:snapToGrid/>
        </w:rPr>
        <w:t>2002</w:t>
      </w:r>
      <w:r>
        <w:rPr>
          <w:rFonts w:hint="eastAsia"/>
          <w:snapToGrid/>
        </w:rPr>
        <w:t>年</w:t>
      </w:r>
    </w:p>
    <w:p w:rsidR="00000000" w:rsidRDefault="00000000">
      <w:pPr>
        <w:rPr>
          <w:rFonts w:hint="eastAsia"/>
          <w:snapToGrid/>
        </w:rPr>
      </w:pPr>
      <w:r>
        <w:rPr>
          <w:rFonts w:hint="eastAsia"/>
          <w:snapToGrid/>
        </w:rPr>
        <w:tab/>
        <w:t xml:space="preserve">10.  </w:t>
      </w:r>
      <w:r>
        <w:rPr>
          <w:rFonts w:hint="eastAsia"/>
          <w:snapToGrid/>
        </w:rPr>
        <w:t>落实国际劳工组织第</w:t>
      </w:r>
      <w:r>
        <w:rPr>
          <w:rFonts w:hint="eastAsia"/>
          <w:snapToGrid/>
        </w:rPr>
        <w:t>132</w:t>
      </w:r>
      <w:r>
        <w:rPr>
          <w:rFonts w:hint="eastAsia"/>
          <w:snapToGrid/>
        </w:rPr>
        <w:t>号公约的报告，</w:t>
      </w:r>
      <w:r>
        <w:rPr>
          <w:rFonts w:hint="eastAsia"/>
          <w:snapToGrid/>
        </w:rPr>
        <w:t>2000</w:t>
      </w:r>
      <w:r>
        <w:rPr>
          <w:rFonts w:hint="eastAsia"/>
          <w:snapToGrid/>
        </w:rPr>
        <w:t>年</w:t>
      </w:r>
    </w:p>
    <w:p w:rsidR="00000000" w:rsidRDefault="00000000">
      <w:pPr>
        <w:rPr>
          <w:rFonts w:hint="eastAsia"/>
          <w:snapToGrid/>
        </w:rPr>
      </w:pPr>
      <w:r>
        <w:rPr>
          <w:rFonts w:hint="eastAsia"/>
          <w:snapToGrid/>
        </w:rPr>
        <w:tab/>
        <w:t xml:space="preserve">11.  </w:t>
      </w:r>
      <w:r>
        <w:rPr>
          <w:rFonts w:hint="eastAsia"/>
          <w:snapToGrid/>
        </w:rPr>
        <w:t>落实国际劳工组织第</w:t>
      </w:r>
      <w:r>
        <w:rPr>
          <w:snapToGrid/>
        </w:rPr>
        <w:t>8</w:t>
      </w:r>
      <w:r>
        <w:rPr>
          <w:rFonts w:hint="eastAsia"/>
          <w:snapToGrid/>
        </w:rPr>
        <w:t>1</w:t>
      </w:r>
      <w:r>
        <w:rPr>
          <w:rFonts w:hint="eastAsia"/>
          <w:snapToGrid/>
        </w:rPr>
        <w:t>号公约的报告，</w:t>
      </w:r>
      <w:r>
        <w:rPr>
          <w:rFonts w:hint="eastAsia"/>
          <w:snapToGrid/>
        </w:rPr>
        <w:t>200</w:t>
      </w:r>
      <w:r>
        <w:rPr>
          <w:snapToGrid/>
        </w:rPr>
        <w:t>1</w:t>
      </w:r>
      <w:r>
        <w:rPr>
          <w:rFonts w:hint="eastAsia"/>
          <w:snapToGrid/>
        </w:rPr>
        <w:t>年</w:t>
      </w:r>
    </w:p>
    <w:p w:rsidR="00000000" w:rsidRDefault="00000000">
      <w:pPr>
        <w:rPr>
          <w:rFonts w:hint="eastAsia"/>
          <w:snapToGrid/>
        </w:rPr>
      </w:pPr>
      <w:r>
        <w:rPr>
          <w:rFonts w:hint="eastAsia"/>
          <w:snapToGrid/>
        </w:rPr>
        <w:tab/>
        <w:t>1</w:t>
      </w:r>
      <w:r>
        <w:rPr>
          <w:snapToGrid/>
        </w:rPr>
        <w:t xml:space="preserve">2.  </w:t>
      </w:r>
      <w:r>
        <w:rPr>
          <w:rFonts w:hint="eastAsia"/>
          <w:snapToGrid/>
        </w:rPr>
        <w:t>落实国际劳工组织第</w:t>
      </w:r>
      <w:r>
        <w:rPr>
          <w:rFonts w:hint="eastAsia"/>
          <w:snapToGrid/>
        </w:rPr>
        <w:t>12</w:t>
      </w:r>
      <w:r>
        <w:rPr>
          <w:snapToGrid/>
        </w:rPr>
        <w:t>9</w:t>
      </w:r>
      <w:r>
        <w:rPr>
          <w:rFonts w:hint="eastAsia"/>
          <w:snapToGrid/>
        </w:rPr>
        <w:t>号公约的报告，</w:t>
      </w:r>
      <w:r>
        <w:rPr>
          <w:rFonts w:hint="eastAsia"/>
          <w:snapToGrid/>
        </w:rPr>
        <w:t>200</w:t>
      </w:r>
      <w:r>
        <w:rPr>
          <w:snapToGrid/>
        </w:rPr>
        <w:t>2</w:t>
      </w:r>
      <w:r>
        <w:rPr>
          <w:rFonts w:hint="eastAsia"/>
          <w:snapToGrid/>
        </w:rPr>
        <w:t>年</w:t>
      </w:r>
    </w:p>
    <w:p w:rsidR="00000000" w:rsidRDefault="00000000">
      <w:pPr>
        <w:rPr>
          <w:rFonts w:hint="eastAsia"/>
          <w:snapToGrid/>
        </w:rPr>
      </w:pPr>
      <w:r>
        <w:rPr>
          <w:rFonts w:hint="eastAsia"/>
          <w:snapToGrid/>
        </w:rPr>
        <w:tab/>
        <w:t>1</w:t>
      </w:r>
      <w:r>
        <w:rPr>
          <w:snapToGrid/>
        </w:rPr>
        <w:t xml:space="preserve">3.  </w:t>
      </w:r>
      <w:r>
        <w:rPr>
          <w:rFonts w:hint="eastAsia"/>
          <w:snapToGrid/>
        </w:rPr>
        <w:t>落实国际劳工组织第</w:t>
      </w:r>
      <w:r>
        <w:rPr>
          <w:rFonts w:hint="eastAsia"/>
          <w:snapToGrid/>
        </w:rPr>
        <w:t>1</w:t>
      </w:r>
      <w:r>
        <w:rPr>
          <w:snapToGrid/>
        </w:rPr>
        <w:t>55</w:t>
      </w:r>
      <w:r>
        <w:rPr>
          <w:rFonts w:hint="eastAsia"/>
          <w:snapToGrid/>
        </w:rPr>
        <w:t>号公约的报告，</w:t>
      </w:r>
      <w:r>
        <w:rPr>
          <w:snapToGrid/>
        </w:rPr>
        <w:t>1999</w:t>
      </w:r>
      <w:r>
        <w:rPr>
          <w:rFonts w:hint="eastAsia"/>
          <w:snapToGrid/>
        </w:rPr>
        <w:t>年</w:t>
      </w:r>
    </w:p>
    <w:p w:rsidR="00000000" w:rsidRDefault="00000000">
      <w:pPr>
        <w:rPr>
          <w:rFonts w:hint="eastAsia"/>
          <w:snapToGrid/>
        </w:rPr>
      </w:pPr>
      <w:r>
        <w:rPr>
          <w:rFonts w:hint="eastAsia"/>
          <w:snapToGrid/>
        </w:rPr>
        <w:tab/>
        <w:t>1</w:t>
      </w:r>
      <w:r>
        <w:rPr>
          <w:snapToGrid/>
        </w:rPr>
        <w:t xml:space="preserve">4.  </w:t>
      </w:r>
      <w:r>
        <w:rPr>
          <w:rFonts w:hint="eastAsia"/>
          <w:snapToGrid/>
        </w:rPr>
        <w:t>落实国际劳工组织第</w:t>
      </w:r>
      <w:r>
        <w:rPr>
          <w:rFonts w:hint="eastAsia"/>
          <w:snapToGrid/>
        </w:rPr>
        <w:t>1</w:t>
      </w:r>
      <w:r>
        <w:rPr>
          <w:snapToGrid/>
        </w:rPr>
        <w:t>00</w:t>
      </w:r>
      <w:r>
        <w:rPr>
          <w:rFonts w:hint="eastAsia"/>
          <w:snapToGrid/>
        </w:rPr>
        <w:t>号公约的报告，</w:t>
      </w:r>
      <w:r>
        <w:rPr>
          <w:rFonts w:hint="eastAsia"/>
          <w:snapToGrid/>
        </w:rPr>
        <w:t>200</w:t>
      </w:r>
      <w:r>
        <w:rPr>
          <w:snapToGrid/>
        </w:rPr>
        <w:t>2</w:t>
      </w:r>
      <w:r>
        <w:rPr>
          <w:rFonts w:hint="eastAsia"/>
          <w:snapToGrid/>
        </w:rPr>
        <w:t>年</w:t>
      </w:r>
    </w:p>
    <w:p w:rsidR="00000000" w:rsidRDefault="00000000">
      <w:pPr>
        <w:rPr>
          <w:rFonts w:hint="eastAsia"/>
          <w:snapToGrid/>
        </w:rPr>
      </w:pPr>
      <w:r>
        <w:rPr>
          <w:rFonts w:hint="eastAsia"/>
          <w:snapToGrid/>
        </w:rPr>
        <w:tab/>
        <w:t>1</w:t>
      </w:r>
      <w:r>
        <w:rPr>
          <w:snapToGrid/>
        </w:rPr>
        <w:t xml:space="preserve">5.  </w:t>
      </w:r>
      <w:r>
        <w:rPr>
          <w:rFonts w:hint="eastAsia"/>
          <w:snapToGrid/>
        </w:rPr>
        <w:t>落实国际劳工组织第</w:t>
      </w:r>
      <w:r>
        <w:rPr>
          <w:rFonts w:hint="eastAsia"/>
          <w:snapToGrid/>
        </w:rPr>
        <w:t>1</w:t>
      </w:r>
      <w:r>
        <w:rPr>
          <w:snapToGrid/>
        </w:rPr>
        <w:t>4</w:t>
      </w:r>
      <w:r>
        <w:rPr>
          <w:rFonts w:hint="eastAsia"/>
          <w:snapToGrid/>
        </w:rPr>
        <w:t>号公约的报告，</w:t>
      </w:r>
      <w:r>
        <w:rPr>
          <w:rFonts w:hint="eastAsia"/>
          <w:snapToGrid/>
        </w:rPr>
        <w:t>2000</w:t>
      </w:r>
      <w:r>
        <w:rPr>
          <w:rFonts w:hint="eastAsia"/>
          <w:snapToGrid/>
        </w:rPr>
        <w:t>年</w:t>
      </w:r>
    </w:p>
    <w:p w:rsidR="00000000" w:rsidRDefault="00000000">
      <w:pPr>
        <w:rPr>
          <w:rFonts w:hint="eastAsia"/>
          <w:snapToGrid/>
        </w:rPr>
      </w:pPr>
      <w:r>
        <w:rPr>
          <w:rFonts w:hint="eastAsia"/>
          <w:snapToGrid/>
        </w:rPr>
        <w:tab/>
        <w:t>1</w:t>
      </w:r>
      <w:r>
        <w:rPr>
          <w:snapToGrid/>
        </w:rPr>
        <w:t xml:space="preserve">6.  </w:t>
      </w:r>
      <w:r>
        <w:rPr>
          <w:rFonts w:hint="eastAsia"/>
          <w:snapToGrid/>
        </w:rPr>
        <w:t>落实国际劳工组织第</w:t>
      </w:r>
      <w:r>
        <w:rPr>
          <w:snapToGrid/>
        </w:rPr>
        <w:t>87</w:t>
      </w:r>
      <w:r>
        <w:rPr>
          <w:rFonts w:hint="eastAsia"/>
          <w:snapToGrid/>
        </w:rPr>
        <w:t>号公约的报告，</w:t>
      </w:r>
      <w:r>
        <w:rPr>
          <w:rFonts w:hint="eastAsia"/>
          <w:snapToGrid/>
        </w:rPr>
        <w:t>200</w:t>
      </w:r>
      <w:r>
        <w:rPr>
          <w:snapToGrid/>
        </w:rPr>
        <w:t>2</w:t>
      </w:r>
      <w:r>
        <w:rPr>
          <w:rFonts w:hint="eastAsia"/>
          <w:snapToGrid/>
        </w:rPr>
        <w:t>年</w:t>
      </w:r>
    </w:p>
    <w:p w:rsidR="00000000" w:rsidRDefault="00000000">
      <w:pPr>
        <w:rPr>
          <w:rFonts w:hint="eastAsia"/>
          <w:snapToGrid/>
        </w:rPr>
      </w:pPr>
      <w:r>
        <w:rPr>
          <w:rFonts w:hint="eastAsia"/>
          <w:snapToGrid/>
        </w:rPr>
        <w:tab/>
        <w:t>1</w:t>
      </w:r>
      <w:r>
        <w:rPr>
          <w:snapToGrid/>
        </w:rPr>
        <w:t xml:space="preserve">7.  </w:t>
      </w:r>
      <w:r>
        <w:rPr>
          <w:rFonts w:hint="eastAsia"/>
          <w:snapToGrid/>
        </w:rPr>
        <w:t>落实国际劳工组织第</w:t>
      </w:r>
      <w:r>
        <w:rPr>
          <w:snapToGrid/>
        </w:rPr>
        <w:t>98</w:t>
      </w:r>
      <w:r>
        <w:rPr>
          <w:rFonts w:hint="eastAsia"/>
          <w:snapToGrid/>
        </w:rPr>
        <w:t>号公约的报告，</w:t>
      </w:r>
      <w:r>
        <w:rPr>
          <w:rFonts w:hint="eastAsia"/>
          <w:snapToGrid/>
        </w:rPr>
        <w:t>200</w:t>
      </w:r>
      <w:r>
        <w:rPr>
          <w:snapToGrid/>
        </w:rPr>
        <w:t>1</w:t>
      </w:r>
      <w:r>
        <w:rPr>
          <w:rFonts w:hint="eastAsia"/>
          <w:snapToGrid/>
        </w:rPr>
        <w:t>年</w:t>
      </w:r>
    </w:p>
    <w:p w:rsidR="00000000" w:rsidRDefault="00000000">
      <w:pPr>
        <w:rPr>
          <w:rFonts w:hint="eastAsia"/>
          <w:snapToGrid/>
        </w:rPr>
      </w:pPr>
      <w:r>
        <w:rPr>
          <w:rFonts w:hint="eastAsia"/>
          <w:snapToGrid/>
        </w:rPr>
        <w:tab/>
        <w:t xml:space="preserve">18.  </w:t>
      </w:r>
      <w:r>
        <w:rPr>
          <w:rFonts w:hint="eastAsia"/>
          <w:snapToGrid/>
        </w:rPr>
        <w:t>工会成员表格，</w:t>
      </w:r>
      <w:r>
        <w:rPr>
          <w:rFonts w:hint="eastAsia"/>
          <w:snapToGrid/>
        </w:rPr>
        <w:t>2002</w:t>
      </w:r>
      <w:r>
        <w:rPr>
          <w:rFonts w:hint="eastAsia"/>
          <w:snapToGrid/>
        </w:rPr>
        <w:t>年</w:t>
      </w:r>
    </w:p>
    <w:p w:rsidR="00000000" w:rsidRDefault="00000000">
      <w:pPr>
        <w:rPr>
          <w:snapToGrid/>
        </w:rPr>
      </w:pPr>
      <w:r>
        <w:rPr>
          <w:rFonts w:hint="eastAsia"/>
          <w:snapToGrid/>
        </w:rPr>
        <w:tab/>
        <w:t xml:space="preserve">19.  </w:t>
      </w:r>
      <w:r>
        <w:rPr>
          <w:rFonts w:hint="eastAsia"/>
          <w:snapToGrid/>
        </w:rPr>
        <w:t>挪威最高法院判决，</w:t>
      </w:r>
      <w:r>
        <w:rPr>
          <w:snapToGrid/>
        </w:rPr>
        <w:t>OFS</w:t>
      </w:r>
      <w:r>
        <w:rPr>
          <w:rFonts w:hint="eastAsia"/>
          <w:snapToGrid/>
        </w:rPr>
        <w:t>案，</w:t>
      </w:r>
      <w:r>
        <w:rPr>
          <w:snapToGrid/>
        </w:rPr>
        <w:t>1997</w:t>
      </w:r>
      <w:r>
        <w:rPr>
          <w:rFonts w:hint="eastAsia"/>
          <w:snapToGrid/>
        </w:rPr>
        <w:t>年</w:t>
      </w:r>
    </w:p>
    <w:p w:rsidR="00000000" w:rsidRDefault="00000000">
      <w:pPr>
        <w:rPr>
          <w:snapToGrid/>
        </w:rPr>
      </w:pPr>
      <w:r>
        <w:rPr>
          <w:snapToGrid/>
        </w:rPr>
        <w:tab/>
      </w:r>
      <w:r>
        <w:rPr>
          <w:rFonts w:hint="eastAsia"/>
          <w:snapToGrid/>
        </w:rPr>
        <w:t xml:space="preserve">20.  </w:t>
      </w:r>
      <w:r>
        <w:rPr>
          <w:rFonts w:hint="eastAsia"/>
          <w:snapToGrid/>
        </w:rPr>
        <w:t>欧洲人权法院的决定，</w:t>
      </w:r>
      <w:r>
        <w:rPr>
          <w:snapToGrid/>
        </w:rPr>
        <w:t>OFS</w:t>
      </w:r>
      <w:r>
        <w:rPr>
          <w:rFonts w:hint="eastAsia"/>
          <w:snapToGrid/>
        </w:rPr>
        <w:t>案，</w:t>
      </w:r>
      <w:r>
        <w:rPr>
          <w:snapToGrid/>
        </w:rPr>
        <w:t>2002</w:t>
      </w:r>
      <w:r>
        <w:rPr>
          <w:rFonts w:hint="eastAsia"/>
          <w:snapToGrid/>
        </w:rPr>
        <w:t>年</w:t>
      </w:r>
    </w:p>
    <w:p w:rsidR="00000000" w:rsidRDefault="00000000">
      <w:pPr>
        <w:rPr>
          <w:rFonts w:hint="eastAsia"/>
          <w:snapToGrid/>
        </w:rPr>
      </w:pPr>
      <w:r>
        <w:rPr>
          <w:snapToGrid/>
        </w:rPr>
        <w:tab/>
        <w:t xml:space="preserve">21.  </w:t>
      </w:r>
      <w:r>
        <w:rPr>
          <w:rFonts w:hint="eastAsia"/>
          <w:snapToGrid/>
        </w:rPr>
        <w:t>落实国际劳工组织第</w:t>
      </w:r>
      <w:r>
        <w:rPr>
          <w:rFonts w:hint="eastAsia"/>
          <w:snapToGrid/>
        </w:rPr>
        <w:t>1</w:t>
      </w:r>
      <w:r>
        <w:rPr>
          <w:snapToGrid/>
        </w:rPr>
        <w:t>02</w:t>
      </w:r>
      <w:r>
        <w:rPr>
          <w:rFonts w:hint="eastAsia"/>
          <w:snapToGrid/>
        </w:rPr>
        <w:t>号公约的报告，</w:t>
      </w:r>
      <w:r>
        <w:rPr>
          <w:rFonts w:hint="eastAsia"/>
          <w:snapToGrid/>
        </w:rPr>
        <w:t>200</w:t>
      </w:r>
      <w:r>
        <w:rPr>
          <w:snapToGrid/>
        </w:rPr>
        <w:t>1</w:t>
      </w:r>
      <w:r>
        <w:rPr>
          <w:rFonts w:hint="eastAsia"/>
          <w:snapToGrid/>
        </w:rPr>
        <w:t>年</w:t>
      </w:r>
    </w:p>
    <w:p w:rsidR="00000000" w:rsidRDefault="00000000">
      <w:pPr>
        <w:rPr>
          <w:rFonts w:hint="eastAsia"/>
          <w:snapToGrid/>
        </w:rPr>
      </w:pPr>
      <w:r>
        <w:rPr>
          <w:rFonts w:hint="eastAsia"/>
          <w:snapToGrid/>
        </w:rPr>
        <w:tab/>
      </w:r>
      <w:r>
        <w:rPr>
          <w:snapToGrid/>
        </w:rPr>
        <w:t xml:space="preserve">22.  </w:t>
      </w:r>
      <w:r>
        <w:rPr>
          <w:rFonts w:hint="eastAsia"/>
          <w:snapToGrid/>
        </w:rPr>
        <w:t>落实国际劳工组织第</w:t>
      </w:r>
      <w:r>
        <w:rPr>
          <w:rFonts w:hint="eastAsia"/>
          <w:snapToGrid/>
        </w:rPr>
        <w:t>12</w:t>
      </w:r>
      <w:r>
        <w:rPr>
          <w:snapToGrid/>
        </w:rPr>
        <w:t>8</w:t>
      </w:r>
      <w:r>
        <w:rPr>
          <w:rFonts w:hint="eastAsia"/>
          <w:snapToGrid/>
        </w:rPr>
        <w:t>号公约的报告，</w:t>
      </w:r>
      <w:r>
        <w:rPr>
          <w:rFonts w:hint="eastAsia"/>
          <w:snapToGrid/>
        </w:rPr>
        <w:t>200</w:t>
      </w:r>
      <w:r>
        <w:rPr>
          <w:snapToGrid/>
        </w:rPr>
        <w:t>1</w:t>
      </w:r>
      <w:r>
        <w:rPr>
          <w:rFonts w:hint="eastAsia"/>
          <w:snapToGrid/>
        </w:rPr>
        <w:t>年</w:t>
      </w:r>
    </w:p>
    <w:p w:rsidR="00000000" w:rsidRDefault="00000000">
      <w:pPr>
        <w:rPr>
          <w:rFonts w:hint="eastAsia"/>
          <w:snapToGrid/>
        </w:rPr>
      </w:pPr>
      <w:r>
        <w:rPr>
          <w:rFonts w:hint="eastAsia"/>
          <w:snapToGrid/>
        </w:rPr>
        <w:tab/>
      </w:r>
      <w:r>
        <w:rPr>
          <w:snapToGrid/>
        </w:rPr>
        <w:t xml:space="preserve">23.  </w:t>
      </w:r>
      <w:r>
        <w:rPr>
          <w:rFonts w:hint="eastAsia"/>
          <w:snapToGrid/>
        </w:rPr>
        <w:t>落实国际劳工组织第</w:t>
      </w:r>
      <w:r>
        <w:rPr>
          <w:rFonts w:hint="eastAsia"/>
          <w:snapToGrid/>
        </w:rPr>
        <w:t>1</w:t>
      </w:r>
      <w:r>
        <w:rPr>
          <w:snapToGrid/>
        </w:rPr>
        <w:t>30</w:t>
      </w:r>
      <w:r>
        <w:rPr>
          <w:rFonts w:hint="eastAsia"/>
          <w:snapToGrid/>
        </w:rPr>
        <w:t>号公约的报告，</w:t>
      </w:r>
      <w:r>
        <w:rPr>
          <w:snapToGrid/>
        </w:rPr>
        <w:t>1998</w:t>
      </w:r>
      <w:r>
        <w:rPr>
          <w:rFonts w:hint="eastAsia"/>
          <w:snapToGrid/>
        </w:rPr>
        <w:t>年</w:t>
      </w:r>
    </w:p>
    <w:p w:rsidR="00000000" w:rsidRDefault="00000000">
      <w:pPr>
        <w:rPr>
          <w:rFonts w:hint="eastAsia"/>
          <w:snapToGrid/>
        </w:rPr>
      </w:pPr>
      <w:r>
        <w:rPr>
          <w:rFonts w:hint="eastAsia"/>
          <w:snapToGrid/>
        </w:rPr>
        <w:tab/>
      </w:r>
      <w:r>
        <w:rPr>
          <w:snapToGrid/>
        </w:rPr>
        <w:t xml:space="preserve">24.  </w:t>
      </w:r>
      <w:r>
        <w:rPr>
          <w:rFonts w:hint="eastAsia"/>
          <w:snapToGrid/>
        </w:rPr>
        <w:t>落实国际劳工组织第</w:t>
      </w:r>
      <w:r>
        <w:rPr>
          <w:rFonts w:hint="eastAsia"/>
          <w:snapToGrid/>
        </w:rPr>
        <w:t>1</w:t>
      </w:r>
      <w:r>
        <w:rPr>
          <w:snapToGrid/>
        </w:rPr>
        <w:t>68</w:t>
      </w:r>
      <w:r>
        <w:rPr>
          <w:rFonts w:hint="eastAsia"/>
          <w:snapToGrid/>
        </w:rPr>
        <w:t>号公约的报告，</w:t>
      </w:r>
      <w:r>
        <w:rPr>
          <w:snapToGrid/>
        </w:rPr>
        <w:t>1999</w:t>
      </w:r>
      <w:r>
        <w:rPr>
          <w:rFonts w:hint="eastAsia"/>
          <w:snapToGrid/>
        </w:rPr>
        <w:t>年</w:t>
      </w:r>
    </w:p>
    <w:p w:rsidR="00000000" w:rsidRDefault="00000000">
      <w:pPr>
        <w:rPr>
          <w:rFonts w:hint="eastAsia"/>
          <w:snapToGrid/>
        </w:rPr>
      </w:pPr>
      <w:r>
        <w:rPr>
          <w:rFonts w:hint="eastAsia"/>
          <w:snapToGrid/>
        </w:rPr>
        <w:tab/>
      </w:r>
      <w:r>
        <w:rPr>
          <w:snapToGrid/>
        </w:rPr>
        <w:t xml:space="preserve">25.  </w:t>
      </w:r>
      <w:r>
        <w:rPr>
          <w:rFonts w:hint="eastAsia"/>
          <w:snapToGrid/>
        </w:rPr>
        <w:t>小册子：《挪威社会保险方案》，</w:t>
      </w:r>
      <w:r>
        <w:rPr>
          <w:rFonts w:hint="eastAsia"/>
          <w:snapToGrid/>
        </w:rPr>
        <w:t>2003</w:t>
      </w:r>
      <w:r>
        <w:rPr>
          <w:rFonts w:hint="eastAsia"/>
          <w:snapToGrid/>
        </w:rPr>
        <w:t>年</w:t>
      </w:r>
    </w:p>
    <w:p w:rsidR="00000000" w:rsidRDefault="00000000">
      <w:pPr>
        <w:rPr>
          <w:rFonts w:hint="eastAsia"/>
          <w:snapToGrid/>
        </w:rPr>
      </w:pPr>
      <w:r>
        <w:rPr>
          <w:rFonts w:hint="eastAsia"/>
          <w:snapToGrid/>
        </w:rPr>
        <w:tab/>
        <w:t xml:space="preserve">26.  </w:t>
      </w:r>
      <w:r>
        <w:rPr>
          <w:rFonts w:hint="eastAsia"/>
          <w:snapToGrid/>
        </w:rPr>
        <w:t>落实国际劳工组织第</w:t>
      </w:r>
      <w:r>
        <w:rPr>
          <w:rFonts w:hint="eastAsia"/>
          <w:snapToGrid/>
        </w:rPr>
        <w:t>13</w:t>
      </w:r>
      <w:r>
        <w:rPr>
          <w:snapToGrid/>
        </w:rPr>
        <w:t>8</w:t>
      </w:r>
      <w:r>
        <w:rPr>
          <w:rFonts w:hint="eastAsia"/>
          <w:snapToGrid/>
        </w:rPr>
        <w:t>号公约的报告，</w:t>
      </w:r>
      <w:r>
        <w:rPr>
          <w:rFonts w:hint="eastAsia"/>
          <w:snapToGrid/>
        </w:rPr>
        <w:t>2002</w:t>
      </w:r>
      <w:r>
        <w:rPr>
          <w:rFonts w:hint="eastAsia"/>
          <w:snapToGrid/>
        </w:rPr>
        <w:t>年</w:t>
      </w:r>
    </w:p>
    <w:p w:rsidR="00000000" w:rsidRDefault="00000000">
      <w:pPr>
        <w:rPr>
          <w:rFonts w:hint="eastAsia"/>
          <w:snapToGrid/>
        </w:rPr>
      </w:pPr>
      <w:r>
        <w:rPr>
          <w:rFonts w:hint="eastAsia"/>
          <w:snapToGrid/>
        </w:rPr>
        <w:tab/>
        <w:t xml:space="preserve">27.  </w:t>
      </w:r>
      <w:r>
        <w:rPr>
          <w:rFonts w:hint="eastAsia"/>
          <w:snapToGrid/>
        </w:rPr>
        <w:t>《公平的再分配概要白皮书》，</w:t>
      </w:r>
      <w:r>
        <w:rPr>
          <w:rFonts w:hint="eastAsia"/>
          <w:snapToGrid/>
        </w:rPr>
        <w:t>1999</w:t>
      </w:r>
      <w:r>
        <w:rPr>
          <w:rFonts w:hint="eastAsia"/>
          <w:snapToGrid/>
        </w:rPr>
        <w:t>年</w:t>
      </w:r>
    </w:p>
    <w:p w:rsidR="00000000" w:rsidRDefault="00000000">
      <w:pPr>
        <w:rPr>
          <w:rFonts w:hint="eastAsia"/>
          <w:snapToGrid/>
        </w:rPr>
      </w:pPr>
      <w:r>
        <w:rPr>
          <w:rFonts w:hint="eastAsia"/>
          <w:snapToGrid/>
        </w:rPr>
        <w:tab/>
        <w:t xml:space="preserve">28.  </w:t>
      </w:r>
      <w:r>
        <w:rPr>
          <w:rFonts w:hint="eastAsia"/>
          <w:snapToGrid/>
        </w:rPr>
        <w:t>《人类发展报告》，关于挪威的统计附录，</w:t>
      </w:r>
      <w:r>
        <w:rPr>
          <w:rFonts w:hint="eastAsia"/>
          <w:snapToGrid/>
        </w:rPr>
        <w:t>2003</w:t>
      </w:r>
      <w:r>
        <w:rPr>
          <w:rFonts w:hint="eastAsia"/>
          <w:snapToGrid/>
        </w:rPr>
        <w:t>年</w:t>
      </w:r>
    </w:p>
    <w:p w:rsidR="00000000" w:rsidRDefault="00000000">
      <w:pPr>
        <w:rPr>
          <w:rFonts w:hint="eastAsia"/>
          <w:snapToGrid/>
        </w:rPr>
      </w:pPr>
      <w:r>
        <w:rPr>
          <w:rFonts w:hint="eastAsia"/>
          <w:snapToGrid/>
        </w:rPr>
        <w:tab/>
        <w:t xml:space="preserve">29.  </w:t>
      </w:r>
      <w:r>
        <w:rPr>
          <w:rFonts w:hint="eastAsia"/>
          <w:snapToGrid/>
        </w:rPr>
        <w:t>《消除贫困行动纲领》概要，</w:t>
      </w:r>
      <w:r>
        <w:rPr>
          <w:rFonts w:hint="eastAsia"/>
          <w:snapToGrid/>
        </w:rPr>
        <w:t>2002</w:t>
      </w:r>
      <w:r>
        <w:rPr>
          <w:rFonts w:hint="eastAsia"/>
          <w:snapToGrid/>
        </w:rPr>
        <w:t>年</w:t>
      </w:r>
    </w:p>
    <w:p w:rsidR="00000000" w:rsidRDefault="00000000">
      <w:pPr>
        <w:rPr>
          <w:rFonts w:hint="eastAsia"/>
          <w:snapToGrid/>
        </w:rPr>
      </w:pPr>
      <w:r>
        <w:rPr>
          <w:rFonts w:hint="eastAsia"/>
          <w:snapToGrid/>
        </w:rPr>
        <w:tab/>
        <w:t xml:space="preserve">30.  </w:t>
      </w:r>
      <w:r>
        <w:rPr>
          <w:rFonts w:hint="eastAsia"/>
          <w:snapToGrid/>
        </w:rPr>
        <w:t>《</w:t>
      </w:r>
      <w:r>
        <w:rPr>
          <w:rFonts w:hint="eastAsia"/>
          <w:snapToGrid/>
        </w:rPr>
        <w:t>1991-2000</w:t>
      </w:r>
      <w:r>
        <w:rPr>
          <w:rFonts w:hint="eastAsia"/>
          <w:snapToGrid/>
        </w:rPr>
        <w:t>年教育的发展》报告，</w:t>
      </w:r>
      <w:r>
        <w:rPr>
          <w:rFonts w:hint="eastAsia"/>
          <w:snapToGrid/>
        </w:rPr>
        <w:t>2001</w:t>
      </w:r>
      <w:r>
        <w:rPr>
          <w:rFonts w:hint="eastAsia"/>
          <w:snapToGrid/>
        </w:rPr>
        <w:t>年</w:t>
      </w:r>
    </w:p>
    <w:p w:rsidR="00000000" w:rsidRDefault="00000000">
      <w:pPr>
        <w:rPr>
          <w:rFonts w:hint="eastAsia"/>
          <w:snapToGrid/>
        </w:rPr>
      </w:pPr>
      <w:r>
        <w:rPr>
          <w:rFonts w:hint="eastAsia"/>
          <w:snapToGrid/>
        </w:rPr>
        <w:tab/>
        <w:t xml:space="preserve">31.  </w:t>
      </w:r>
      <w:r>
        <w:rPr>
          <w:rFonts w:hint="eastAsia"/>
          <w:snapToGrid/>
        </w:rPr>
        <w:t>小册子：《挪威的教育》，</w:t>
      </w:r>
      <w:r>
        <w:rPr>
          <w:rFonts w:hint="eastAsia"/>
          <w:snapToGrid/>
        </w:rPr>
        <w:t>2003</w:t>
      </w:r>
      <w:r>
        <w:rPr>
          <w:rFonts w:hint="eastAsia"/>
          <w:snapToGrid/>
        </w:rPr>
        <w:t>年</w:t>
      </w:r>
    </w:p>
    <w:p w:rsidR="00000000" w:rsidRDefault="00000000">
      <w:pPr>
        <w:rPr>
          <w:rFonts w:hint="eastAsia"/>
          <w:snapToGrid/>
        </w:rPr>
      </w:pPr>
      <w:r>
        <w:rPr>
          <w:rFonts w:hint="eastAsia"/>
          <w:snapToGrid/>
        </w:rPr>
        <w:tab/>
        <w:t>3</w:t>
      </w:r>
      <w:r>
        <w:rPr>
          <w:snapToGrid/>
        </w:rPr>
        <w:t xml:space="preserve">2.  </w:t>
      </w:r>
      <w:r>
        <w:rPr>
          <w:rFonts w:hint="eastAsia"/>
          <w:snapToGrid/>
        </w:rPr>
        <w:t>小册子：《质量改革》，</w:t>
      </w:r>
      <w:r>
        <w:rPr>
          <w:rFonts w:hint="eastAsia"/>
          <w:snapToGrid/>
        </w:rPr>
        <w:t>2003</w:t>
      </w:r>
      <w:r>
        <w:rPr>
          <w:rFonts w:hint="eastAsia"/>
          <w:snapToGrid/>
        </w:rPr>
        <w:t>年</w:t>
      </w:r>
    </w:p>
    <w:p w:rsidR="00000000" w:rsidRDefault="00000000">
      <w:pPr>
        <w:rPr>
          <w:rFonts w:hint="eastAsia"/>
          <w:snapToGrid/>
        </w:rPr>
      </w:pPr>
      <w:r>
        <w:rPr>
          <w:rFonts w:hint="eastAsia"/>
          <w:snapToGrid/>
        </w:rPr>
        <w:tab/>
        <w:t xml:space="preserve">33.  </w:t>
      </w:r>
      <w:r>
        <w:rPr>
          <w:rFonts w:hint="eastAsia"/>
          <w:snapToGrid/>
        </w:rPr>
        <w:t>落实《欧洲区域或少数语言宪章》的报告，</w:t>
      </w:r>
      <w:r>
        <w:rPr>
          <w:rFonts w:hint="eastAsia"/>
          <w:snapToGrid/>
        </w:rPr>
        <w:t>2002</w:t>
      </w:r>
      <w:r>
        <w:rPr>
          <w:rFonts w:hint="eastAsia"/>
          <w:snapToGrid/>
        </w:rPr>
        <w:t>年</w:t>
      </w:r>
    </w:p>
    <w:p w:rsidR="00000000" w:rsidRDefault="00000000">
      <w:pPr>
        <w:rPr>
          <w:rFonts w:hint="eastAsia"/>
          <w:snapToGrid/>
        </w:rPr>
      </w:pPr>
      <w:r>
        <w:rPr>
          <w:rFonts w:hint="eastAsia"/>
          <w:snapToGrid/>
        </w:rPr>
        <w:tab/>
        <w:t xml:space="preserve">34.  </w:t>
      </w:r>
      <w:r>
        <w:rPr>
          <w:rFonts w:hint="eastAsia"/>
          <w:snapToGrid/>
        </w:rPr>
        <w:t>小册子：《挪威的精神保健服务》</w:t>
      </w:r>
    </w:p>
    <w:p w:rsidR="00000000" w:rsidRDefault="00000000">
      <w:pPr>
        <w:rPr>
          <w:rFonts w:hint="eastAsia"/>
        </w:rPr>
      </w:pP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-42517 (C)</w:t>
          </w:r>
        </w:p>
      </w:tc>
      <w:tc>
        <w:tcPr>
          <w:tcW w:w="1050" w:type="dxa"/>
        </w:tcPr>
        <w:p w:rsidR="00000000" w:rsidRDefault="00000000">
          <w:pPr>
            <w:pStyle w:val="Footer"/>
            <w:rPr>
              <w:rFonts w:hint="eastAsia"/>
            </w:rPr>
          </w:pPr>
          <w:r>
            <w:t>080904</w:t>
          </w:r>
        </w:p>
      </w:tc>
      <w:tc>
        <w:tcPr>
          <w:tcW w:w="6061" w:type="dxa"/>
        </w:tcPr>
        <w:p w:rsidR="00000000" w:rsidRDefault="00000000">
          <w:pPr>
            <w:pStyle w:val="Footer"/>
            <w:rPr>
              <w:rFonts w:hint="eastAsia"/>
            </w:rPr>
          </w:pPr>
          <w:r>
            <w:rPr>
              <w:rFonts w:hint="eastAsia"/>
            </w:rPr>
            <w:t>220904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w:t>
    </w:r>
    <w:r>
      <w:rPr>
        <w:rFonts w:hint="eastAsia"/>
      </w:rPr>
      <w:t>4</w:t>
    </w:r>
    <w:r>
      <w:t>/Add.14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w:t>
    </w:r>
    <w:r>
      <w:rPr>
        <w:rFonts w:hint="eastAsia"/>
      </w:rPr>
      <w:t>4</w:t>
    </w:r>
    <w:r>
      <w:t>/Add.14</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w:t>
                </w:r>
                <w:r>
                  <w:rPr>
                    <w:rFonts w:hint="eastAsia"/>
                  </w:rPr>
                  <w:t>4</w:t>
                </w:r>
                <w:r>
                  <w:t>/Add.14</w:t>
                </w:r>
              </w:p>
              <w:p w:rsidR="00000000" w:rsidRDefault="00000000">
                <w:pPr>
                  <w:pStyle w:val="Header"/>
                  <w:rPr>
                    <w:rFonts w:hint="eastAsia"/>
                  </w:rPr>
                </w:pPr>
                <w:r>
                  <w:t>6 July 200</w:t>
                </w:r>
                <w:r>
                  <w:rPr>
                    <w:rFonts w:hint="eastAsia"/>
                  </w:rPr>
                  <w:t>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AE57E35"/>
    <w:multiLevelType w:val="hybridMultilevel"/>
    <w:tmpl w:val="4A726528"/>
    <w:lvl w:ilvl="0" w:tplc="6602DED0">
      <w:start w:val="455"/>
      <w:numFmt w:val="decimal"/>
      <w:lvlText w:val="%1."/>
      <w:lvlJc w:val="left"/>
      <w:pPr>
        <w:tabs>
          <w:tab w:val="num" w:pos="1140"/>
        </w:tabs>
        <w:ind w:left="1140" w:hanging="6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E7B1EEC"/>
    <w:multiLevelType w:val="hybridMultilevel"/>
    <w:tmpl w:val="6B0C0912"/>
    <w:lvl w:ilvl="0" w:tplc="4D0C2A12">
      <w:start w:val="1"/>
      <w:numFmt w:val="taiwaneseCountingThousand"/>
      <w:lvlText w:val="第%1条"/>
      <w:lvlJc w:val="left"/>
      <w:pPr>
        <w:tabs>
          <w:tab w:val="num" w:pos="1788"/>
        </w:tabs>
        <w:ind w:left="1788" w:hanging="1068"/>
      </w:pPr>
      <w:rPr>
        <w:rFonts w:hint="eastAsia"/>
      </w:rPr>
    </w:lvl>
    <w:lvl w:ilvl="1" w:tplc="0B6685D2">
      <w:start w:val="1"/>
      <w:numFmt w:val="decimal"/>
      <w:lvlText w:val="%2．"/>
      <w:lvlJc w:val="left"/>
      <w:pPr>
        <w:tabs>
          <w:tab w:val="num" w:pos="1920"/>
        </w:tabs>
        <w:ind w:left="1920" w:hanging="720"/>
      </w:pPr>
      <w:rPr>
        <w:rFonts w:hint="eastAsia"/>
      </w:rPr>
    </w:lvl>
    <w:lvl w:ilvl="2" w:tplc="67B4D7F2">
      <w:start w:val="46"/>
      <w:numFmt w:val="bullet"/>
      <w:lvlText w:val=""/>
      <w:lvlJc w:val="left"/>
      <w:pPr>
        <w:tabs>
          <w:tab w:val="num" w:pos="2040"/>
        </w:tabs>
        <w:ind w:left="2040" w:hanging="360"/>
      </w:pPr>
      <w:rPr>
        <w:rFonts w:ascii="Wingdings" w:eastAsia="SimSun" w:hAnsi="Wingdings" w:cs="Times New Roman" w:hint="default"/>
      </w:rPr>
    </w:lvl>
    <w:lvl w:ilvl="3" w:tplc="3B60208E">
      <w:start w:val="50"/>
      <w:numFmt w:val="decimal"/>
      <w:lvlText w:val="%4."/>
      <w:lvlJc w:val="left"/>
      <w:pPr>
        <w:tabs>
          <w:tab w:val="num" w:pos="2700"/>
        </w:tabs>
        <w:ind w:left="2700" w:hanging="540"/>
      </w:pPr>
      <w:rPr>
        <w:rFonts w:hint="default"/>
      </w:r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0">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4">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2C9A50CB"/>
    <w:multiLevelType w:val="hybridMultilevel"/>
    <w:tmpl w:val="EB6A0AD2"/>
    <w:lvl w:ilvl="0" w:tplc="80B28F3C">
      <w:start w:val="1"/>
      <w:numFmt w:val="upperLetter"/>
      <w:lvlText w:val="%1."/>
      <w:lvlJc w:val="left"/>
      <w:pPr>
        <w:tabs>
          <w:tab w:val="num" w:pos="960"/>
        </w:tabs>
        <w:ind w:left="960" w:hanging="384"/>
      </w:pPr>
    </w:lvl>
    <w:lvl w:ilvl="1" w:tplc="5B040A42">
      <w:start w:val="1"/>
      <w:numFmt w:val="taiwaneseCountingThousand"/>
      <w:lvlText w:val="%2．"/>
      <w:lvlJc w:val="left"/>
      <w:pPr>
        <w:tabs>
          <w:tab w:val="num" w:pos="1776"/>
        </w:tabs>
        <w:ind w:left="1776"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2D5F4C82"/>
    <w:multiLevelType w:val="hybridMultilevel"/>
    <w:tmpl w:val="65DE8558"/>
    <w:lvl w:ilvl="0" w:tplc="C0EE271A">
      <w:start w:val="222"/>
      <w:numFmt w:val="decimal"/>
      <w:lvlText w:val="%1."/>
      <w:lvlJc w:val="left"/>
      <w:pPr>
        <w:tabs>
          <w:tab w:val="num" w:pos="1620"/>
        </w:tabs>
        <w:ind w:left="1620" w:hanging="11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8">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9">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64A71A4"/>
    <w:multiLevelType w:val="hybridMultilevel"/>
    <w:tmpl w:val="E0FCC00A"/>
    <w:lvl w:ilvl="0" w:tplc="24309A46">
      <w:start w:val="229"/>
      <w:numFmt w:val="decimal"/>
      <w:lvlText w:val="%1."/>
      <w:lvlJc w:val="left"/>
      <w:pPr>
        <w:tabs>
          <w:tab w:val="num" w:pos="1140"/>
        </w:tabs>
        <w:ind w:left="1140" w:hanging="6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2">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4">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3B001DE7"/>
    <w:multiLevelType w:val="hybridMultilevel"/>
    <w:tmpl w:val="9D00AF8A"/>
    <w:lvl w:ilvl="0" w:tplc="91D89932">
      <w:start w:val="307"/>
      <w:numFmt w:val="decimal"/>
      <w:lvlText w:val="%1."/>
      <w:lvlJc w:val="left"/>
      <w:pPr>
        <w:tabs>
          <w:tab w:val="num" w:pos="1035"/>
        </w:tabs>
        <w:ind w:left="1035" w:hanging="660"/>
      </w:pPr>
      <w:rPr>
        <w:rFonts w:hint="default"/>
      </w:rPr>
    </w:lvl>
    <w:lvl w:ilvl="1" w:tplc="04090019" w:tentative="1">
      <w:start w:val="1"/>
      <w:numFmt w:val="ideographTraditional"/>
      <w:lvlText w:val="%2、"/>
      <w:lvlJc w:val="left"/>
      <w:pPr>
        <w:tabs>
          <w:tab w:val="num" w:pos="1335"/>
        </w:tabs>
        <w:ind w:left="1335" w:hanging="480"/>
      </w:pPr>
    </w:lvl>
    <w:lvl w:ilvl="2" w:tplc="0409001B" w:tentative="1">
      <w:start w:val="1"/>
      <w:numFmt w:val="lowerRoman"/>
      <w:lvlText w:val="%3."/>
      <w:lvlJc w:val="right"/>
      <w:pPr>
        <w:tabs>
          <w:tab w:val="num" w:pos="1815"/>
        </w:tabs>
        <w:ind w:left="1815" w:hanging="480"/>
      </w:pPr>
    </w:lvl>
    <w:lvl w:ilvl="3" w:tplc="0409000F" w:tentative="1">
      <w:start w:val="1"/>
      <w:numFmt w:val="decimal"/>
      <w:lvlText w:val="%4."/>
      <w:lvlJc w:val="left"/>
      <w:pPr>
        <w:tabs>
          <w:tab w:val="num" w:pos="2295"/>
        </w:tabs>
        <w:ind w:left="2295" w:hanging="480"/>
      </w:pPr>
    </w:lvl>
    <w:lvl w:ilvl="4" w:tplc="04090019" w:tentative="1">
      <w:start w:val="1"/>
      <w:numFmt w:val="ideographTraditional"/>
      <w:lvlText w:val="%5、"/>
      <w:lvlJc w:val="left"/>
      <w:pPr>
        <w:tabs>
          <w:tab w:val="num" w:pos="2775"/>
        </w:tabs>
        <w:ind w:left="2775" w:hanging="480"/>
      </w:pPr>
    </w:lvl>
    <w:lvl w:ilvl="5" w:tplc="0409001B" w:tentative="1">
      <w:start w:val="1"/>
      <w:numFmt w:val="lowerRoman"/>
      <w:lvlText w:val="%6."/>
      <w:lvlJc w:val="right"/>
      <w:pPr>
        <w:tabs>
          <w:tab w:val="num" w:pos="3255"/>
        </w:tabs>
        <w:ind w:left="3255" w:hanging="480"/>
      </w:pPr>
    </w:lvl>
    <w:lvl w:ilvl="6" w:tplc="0409000F" w:tentative="1">
      <w:start w:val="1"/>
      <w:numFmt w:val="decimal"/>
      <w:lvlText w:val="%7."/>
      <w:lvlJc w:val="left"/>
      <w:pPr>
        <w:tabs>
          <w:tab w:val="num" w:pos="3735"/>
        </w:tabs>
        <w:ind w:left="3735" w:hanging="480"/>
      </w:pPr>
    </w:lvl>
    <w:lvl w:ilvl="7" w:tplc="04090019" w:tentative="1">
      <w:start w:val="1"/>
      <w:numFmt w:val="ideographTraditional"/>
      <w:lvlText w:val="%8、"/>
      <w:lvlJc w:val="left"/>
      <w:pPr>
        <w:tabs>
          <w:tab w:val="num" w:pos="4215"/>
        </w:tabs>
        <w:ind w:left="4215" w:hanging="480"/>
      </w:pPr>
    </w:lvl>
    <w:lvl w:ilvl="8" w:tplc="0409001B" w:tentative="1">
      <w:start w:val="1"/>
      <w:numFmt w:val="lowerRoman"/>
      <w:lvlText w:val="%9."/>
      <w:lvlJc w:val="right"/>
      <w:pPr>
        <w:tabs>
          <w:tab w:val="num" w:pos="4695"/>
        </w:tabs>
        <w:ind w:left="4695" w:hanging="480"/>
      </w:pPr>
    </w:lvl>
  </w:abstractNum>
  <w:abstractNum w:abstractNumId="37">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8">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7">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9">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2">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3">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73A22A7"/>
    <w:multiLevelType w:val="hybridMultilevel"/>
    <w:tmpl w:val="92486638"/>
    <w:lvl w:ilvl="0" w:tplc="98EC3DA6">
      <w:start w:val="6"/>
      <w:numFmt w:val="taiwaneseCountingThousand"/>
      <w:lvlText w:val="第%1条"/>
      <w:lvlJc w:val="left"/>
      <w:pPr>
        <w:tabs>
          <w:tab w:val="num" w:pos="1764"/>
        </w:tabs>
        <w:ind w:left="1764" w:hanging="1056"/>
      </w:pPr>
      <w:rPr>
        <w:rFonts w:hint="eastAsia"/>
      </w:rPr>
    </w:lvl>
    <w:lvl w:ilvl="1" w:tplc="04090019" w:tentative="1">
      <w:start w:val="1"/>
      <w:numFmt w:val="ideographTraditional"/>
      <w:lvlText w:val="%2、"/>
      <w:lvlJc w:val="left"/>
      <w:pPr>
        <w:tabs>
          <w:tab w:val="num" w:pos="1668"/>
        </w:tabs>
        <w:ind w:left="1668" w:hanging="480"/>
      </w:pPr>
    </w:lvl>
    <w:lvl w:ilvl="2" w:tplc="0409001B" w:tentative="1">
      <w:start w:val="1"/>
      <w:numFmt w:val="lowerRoman"/>
      <w:lvlText w:val="%3."/>
      <w:lvlJc w:val="right"/>
      <w:pPr>
        <w:tabs>
          <w:tab w:val="num" w:pos="2148"/>
        </w:tabs>
        <w:ind w:left="2148" w:hanging="480"/>
      </w:pPr>
    </w:lvl>
    <w:lvl w:ilvl="3" w:tplc="0409000F" w:tentative="1">
      <w:start w:val="1"/>
      <w:numFmt w:val="decimal"/>
      <w:lvlText w:val="%4."/>
      <w:lvlJc w:val="left"/>
      <w:pPr>
        <w:tabs>
          <w:tab w:val="num" w:pos="2628"/>
        </w:tabs>
        <w:ind w:left="2628" w:hanging="480"/>
      </w:pPr>
    </w:lvl>
    <w:lvl w:ilvl="4" w:tplc="04090019" w:tentative="1">
      <w:start w:val="1"/>
      <w:numFmt w:val="ideographTraditional"/>
      <w:lvlText w:val="%5、"/>
      <w:lvlJc w:val="left"/>
      <w:pPr>
        <w:tabs>
          <w:tab w:val="num" w:pos="3108"/>
        </w:tabs>
        <w:ind w:left="3108" w:hanging="480"/>
      </w:pPr>
    </w:lvl>
    <w:lvl w:ilvl="5" w:tplc="0409001B" w:tentative="1">
      <w:start w:val="1"/>
      <w:numFmt w:val="lowerRoman"/>
      <w:lvlText w:val="%6."/>
      <w:lvlJc w:val="right"/>
      <w:pPr>
        <w:tabs>
          <w:tab w:val="num" w:pos="3588"/>
        </w:tabs>
        <w:ind w:left="3588" w:hanging="480"/>
      </w:pPr>
    </w:lvl>
    <w:lvl w:ilvl="6" w:tplc="0409000F" w:tentative="1">
      <w:start w:val="1"/>
      <w:numFmt w:val="decimal"/>
      <w:lvlText w:val="%7."/>
      <w:lvlJc w:val="left"/>
      <w:pPr>
        <w:tabs>
          <w:tab w:val="num" w:pos="4068"/>
        </w:tabs>
        <w:ind w:left="4068" w:hanging="480"/>
      </w:pPr>
    </w:lvl>
    <w:lvl w:ilvl="7" w:tplc="04090019" w:tentative="1">
      <w:start w:val="1"/>
      <w:numFmt w:val="ideographTraditional"/>
      <w:lvlText w:val="%8、"/>
      <w:lvlJc w:val="left"/>
      <w:pPr>
        <w:tabs>
          <w:tab w:val="num" w:pos="4548"/>
        </w:tabs>
        <w:ind w:left="4548" w:hanging="480"/>
      </w:pPr>
    </w:lvl>
    <w:lvl w:ilvl="8" w:tplc="0409001B" w:tentative="1">
      <w:start w:val="1"/>
      <w:numFmt w:val="lowerRoman"/>
      <w:lvlText w:val="%9."/>
      <w:lvlJc w:val="right"/>
      <w:pPr>
        <w:tabs>
          <w:tab w:val="num" w:pos="5028"/>
        </w:tabs>
        <w:ind w:left="5028" w:hanging="480"/>
      </w:pPr>
    </w:lvl>
  </w:abstractNum>
  <w:abstractNum w:abstractNumId="5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9">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0">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5">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8">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9">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68566AE1"/>
    <w:multiLevelType w:val="hybridMultilevel"/>
    <w:tmpl w:val="686C5A56"/>
    <w:lvl w:ilvl="0" w:tplc="F7447462">
      <w:start w:val="18"/>
      <w:numFmt w:val="decimal"/>
      <w:lvlText w:val="%1."/>
      <w:lvlJc w:val="left"/>
      <w:pPr>
        <w:tabs>
          <w:tab w:val="num" w:pos="660"/>
        </w:tabs>
        <w:ind w:left="660" w:hanging="6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2">
    <w:nsid w:val="69BA63BC"/>
    <w:multiLevelType w:val="hybridMultilevel"/>
    <w:tmpl w:val="99C0E0BE"/>
    <w:lvl w:ilvl="0" w:tplc="881C1BB0">
      <w:start w:val="1"/>
      <w:numFmt w:val="decimal"/>
      <w:lvlText w:val="%1．"/>
      <w:lvlJc w:val="left"/>
      <w:pPr>
        <w:tabs>
          <w:tab w:val="num" w:pos="828"/>
        </w:tabs>
        <w:ind w:left="828" w:hanging="396"/>
      </w:pPr>
    </w:lvl>
    <w:lvl w:ilvl="1" w:tplc="95D82CCC">
      <w:start w:val="1"/>
      <w:numFmt w:val="taiwaneseCountingThousand"/>
      <w:lvlText w:val="%2．"/>
      <w:lvlJc w:val="left"/>
      <w:pPr>
        <w:tabs>
          <w:tab w:val="num" w:pos="1632"/>
        </w:tabs>
        <w:ind w:left="1632"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3">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0">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7B734C50"/>
    <w:multiLevelType w:val="hybridMultilevel"/>
    <w:tmpl w:val="2B86FB46"/>
    <w:lvl w:ilvl="0" w:tplc="72467864">
      <w:start w:val="225"/>
      <w:numFmt w:val="decimal"/>
      <w:lvlText w:val="%1."/>
      <w:lvlJc w:val="left"/>
      <w:pPr>
        <w:tabs>
          <w:tab w:val="num" w:pos="1620"/>
        </w:tabs>
        <w:ind w:left="1620" w:hanging="11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6">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51"/>
  </w:num>
  <w:num w:numId="2">
    <w:abstractNumId w:val="34"/>
  </w:num>
  <w:num w:numId="3">
    <w:abstractNumId w:val="19"/>
  </w:num>
  <w:num w:numId="4">
    <w:abstractNumId w:val="55"/>
  </w:num>
  <w:num w:numId="5">
    <w:abstractNumId w:val="28"/>
  </w:num>
  <w:num w:numId="6">
    <w:abstractNumId w:val="29"/>
  </w:num>
  <w:num w:numId="7">
    <w:abstractNumId w:val="81"/>
  </w:num>
  <w:num w:numId="8">
    <w:abstractNumId w:val="0"/>
  </w:num>
  <w:num w:numId="9">
    <w:abstractNumId w:val="44"/>
  </w:num>
  <w:num w:numId="10">
    <w:abstractNumId w:val="24"/>
  </w:num>
  <w:num w:numId="11">
    <w:abstractNumId w:val="8"/>
  </w:num>
  <w:num w:numId="12">
    <w:abstractNumId w:val="13"/>
  </w:num>
  <w:num w:numId="13">
    <w:abstractNumId w:val="75"/>
  </w:num>
  <w:num w:numId="14">
    <w:abstractNumId w:val="17"/>
  </w:num>
  <w:num w:numId="15">
    <w:abstractNumId w:val="79"/>
  </w:num>
  <w:num w:numId="16">
    <w:abstractNumId w:val="48"/>
  </w:num>
  <w:num w:numId="17">
    <w:abstractNumId w:val="52"/>
  </w:num>
  <w:num w:numId="18">
    <w:abstractNumId w:val="4"/>
  </w:num>
  <w:num w:numId="19">
    <w:abstractNumId w:val="86"/>
  </w:num>
  <w:num w:numId="20">
    <w:abstractNumId w:val="74"/>
  </w:num>
  <w:num w:numId="21">
    <w:abstractNumId w:val="69"/>
  </w:num>
  <w:num w:numId="22">
    <w:abstractNumId w:val="6"/>
  </w:num>
  <w:num w:numId="23">
    <w:abstractNumId w:val="50"/>
  </w:num>
  <w:num w:numId="24">
    <w:abstractNumId w:val="54"/>
  </w:num>
  <w:num w:numId="25">
    <w:abstractNumId w:val="83"/>
  </w:num>
  <w:num w:numId="26">
    <w:abstractNumId w:val="63"/>
  </w:num>
  <w:num w:numId="27">
    <w:abstractNumId w:val="61"/>
  </w:num>
  <w:num w:numId="28">
    <w:abstractNumId w:val="43"/>
  </w:num>
  <w:num w:numId="29">
    <w:abstractNumId w:val="10"/>
  </w:num>
  <w:num w:numId="30">
    <w:abstractNumId w:val="7"/>
  </w:num>
  <w:num w:numId="31">
    <w:abstractNumId w:val="87"/>
  </w:num>
  <w:num w:numId="32">
    <w:abstractNumId w:val="1"/>
  </w:num>
  <w:num w:numId="33">
    <w:abstractNumId w:val="15"/>
  </w:num>
  <w:num w:numId="34">
    <w:abstractNumId w:val="78"/>
  </w:num>
  <w:num w:numId="35">
    <w:abstractNumId w:val="25"/>
  </w:num>
  <w:num w:numId="36">
    <w:abstractNumId w:val="68"/>
  </w:num>
  <w:num w:numId="37">
    <w:abstractNumId w:val="67"/>
  </w:num>
  <w:num w:numId="38">
    <w:abstractNumId w:val="35"/>
  </w:num>
  <w:num w:numId="39">
    <w:abstractNumId w:val="56"/>
  </w:num>
  <w:num w:numId="40">
    <w:abstractNumId w:val="60"/>
  </w:num>
  <w:num w:numId="41">
    <w:abstractNumId w:val="76"/>
  </w:num>
  <w:num w:numId="42">
    <w:abstractNumId w:val="5"/>
  </w:num>
  <w:num w:numId="43">
    <w:abstractNumId w:val="32"/>
  </w:num>
  <w:num w:numId="44">
    <w:abstractNumId w:val="85"/>
  </w:num>
  <w:num w:numId="45">
    <w:abstractNumId w:val="59"/>
  </w:num>
  <w:num w:numId="46">
    <w:abstractNumId w:val="71"/>
  </w:num>
  <w:num w:numId="47">
    <w:abstractNumId w:val="23"/>
  </w:num>
  <w:num w:numId="48">
    <w:abstractNumId w:val="33"/>
  </w:num>
  <w:num w:numId="49">
    <w:abstractNumId w:val="12"/>
  </w:num>
  <w:num w:numId="50">
    <w:abstractNumId w:val="64"/>
  </w:num>
  <w:num w:numId="51">
    <w:abstractNumId w:val="57"/>
  </w:num>
  <w:num w:numId="52">
    <w:abstractNumId w:val="38"/>
  </w:num>
  <w:num w:numId="53">
    <w:abstractNumId w:val="14"/>
  </w:num>
  <w:num w:numId="54">
    <w:abstractNumId w:val="58"/>
  </w:num>
  <w:num w:numId="55">
    <w:abstractNumId w:val="11"/>
  </w:num>
  <w:num w:numId="56">
    <w:abstractNumId w:val="37"/>
  </w:num>
  <w:num w:numId="57">
    <w:abstractNumId w:val="46"/>
  </w:num>
  <w:num w:numId="58">
    <w:abstractNumId w:val="82"/>
  </w:num>
  <w:num w:numId="59">
    <w:abstractNumId w:val="53"/>
  </w:num>
  <w:num w:numId="60">
    <w:abstractNumId w:val="39"/>
  </w:num>
  <w:num w:numId="61">
    <w:abstractNumId w:val="30"/>
  </w:num>
  <w:num w:numId="62">
    <w:abstractNumId w:val="3"/>
  </w:num>
  <w:num w:numId="63">
    <w:abstractNumId w:val="47"/>
  </w:num>
  <w:num w:numId="64">
    <w:abstractNumId w:val="20"/>
  </w:num>
  <w:num w:numId="65">
    <w:abstractNumId w:val="66"/>
  </w:num>
  <w:num w:numId="66">
    <w:abstractNumId w:val="65"/>
  </w:num>
  <w:num w:numId="67">
    <w:abstractNumId w:val="2"/>
  </w:num>
  <w:num w:numId="68">
    <w:abstractNumId w:val="49"/>
  </w:num>
  <w:num w:numId="69">
    <w:abstractNumId w:val="18"/>
  </w:num>
  <w:num w:numId="70">
    <w:abstractNumId w:val="45"/>
  </w:num>
  <w:num w:numId="71">
    <w:abstractNumId w:val="9"/>
  </w:num>
  <w:num w:numId="72">
    <w:abstractNumId w:val="62"/>
  </w:num>
  <w:num w:numId="73">
    <w:abstractNumId w:val="42"/>
  </w:num>
  <w:num w:numId="74">
    <w:abstractNumId w:val="77"/>
  </w:num>
  <w:num w:numId="75">
    <w:abstractNumId w:val="73"/>
  </w:num>
  <w:num w:numId="76">
    <w:abstractNumId w:val="21"/>
  </w:num>
  <w:num w:numId="77">
    <w:abstractNumId w:val="40"/>
  </w:num>
  <w:num w:numId="78">
    <w:abstractNumId w:val="41"/>
  </w:num>
  <w:num w:numId="79">
    <w:abstractNumId w:val="22"/>
  </w:num>
  <w:num w:numId="80">
    <w:abstractNumId w:val="80"/>
  </w:num>
  <w:num w:numId="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7"/>
  </w:num>
  <w:num w:numId="84">
    <w:abstractNumId w:val="84"/>
  </w:num>
  <w:num w:numId="85">
    <w:abstractNumId w:val="31"/>
  </w:num>
  <w:num w:numId="86">
    <w:abstractNumId w:val="36"/>
  </w:num>
  <w:num w:numId="87">
    <w:abstractNumId w:val="16"/>
  </w:num>
  <w:num w:numId="88">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paragraph" w:styleId="Heading5">
    <w:name w:val="heading 5"/>
    <w:basedOn w:val="Normal"/>
    <w:next w:val="Normal"/>
    <w:qFormat/>
    <w:pPr>
      <w:keepNext/>
      <w:spacing w:after="240" w:line="288" w:lineRule="auto"/>
      <w:jc w:val="left"/>
      <w:outlineLvl w:val="4"/>
    </w:pPr>
    <w:rPr>
      <w:rFonts w:eastAsia="KaiTi_GB2312"/>
      <w:bCs/>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cdL1">
    <w:name w:val="cdL1"/>
    <w:basedOn w:val="Normal"/>
    <w:pPr>
      <w:widowControl w:val="0"/>
      <w:tabs>
        <w:tab w:val="left" w:pos="510"/>
      </w:tabs>
    </w:pPr>
    <w:rPr>
      <w:snapToGrid/>
      <w:spacing w:val="0"/>
    </w:rPr>
  </w:style>
  <w:style w:type="paragraph" w:customStyle="1" w:styleId="UNLOGO">
    <w:name w:val="UNLOGO"/>
    <w:basedOn w:val="Normal"/>
    <w:pPr>
      <w:suppressAutoHyphens/>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2">
    <w:name w:val="页眉1R2"/>
    <w:basedOn w:val="Normal"/>
    <w:autoRedefine/>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26032;&#24314;&#25991;&#20214;&#22841;\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10888</Words>
  <Characters>62065</Characters>
  <Application>Microsoft Office Word</Application>
  <DocSecurity>4</DocSecurity>
  <Lines>517</Lines>
  <Paragraphs>124</Paragraphs>
  <ScaleCrop>false</ScaleCrop>
  <HeadingPairs>
    <vt:vector size="4" baseType="variant">
      <vt:variant>
        <vt:lpstr>题目</vt:lpstr>
      </vt:variant>
      <vt:variant>
        <vt:i4>1</vt:i4>
      </vt:variant>
      <vt:variant>
        <vt:lpstr>标题</vt:lpstr>
      </vt:variant>
      <vt:variant>
        <vt:i4>3</vt:i4>
      </vt:variant>
    </vt:vector>
  </HeadingPairs>
  <TitlesOfParts>
    <vt:vector size="4" baseType="lpstr">
      <vt:lpstr>2004年实质性会议</vt:lpstr>
      <vt:lpstr>    《经济、社会和文化权利国际公约》的执行情况</vt:lpstr>
      <vt:lpstr>        增  编</vt:lpstr>
      <vt:lpstr>        B.  《公约》所载具体权利的执行情况</vt:lpstr>
    </vt:vector>
  </TitlesOfParts>
  <Company>Chinese Unit - GE</Company>
  <LinksUpToDate>false</LinksUpToDate>
  <CharactersWithSpaces>76220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2004年实质性会议</dc:title>
  <dc:subject/>
  <dc:creator>CSD</dc:creator>
  <cp:keywords/>
  <dc:description>经济及社会理事会</dc:description>
  <cp:lastModifiedBy>CSD</cp:lastModifiedBy>
  <cp:revision>2</cp:revision>
  <cp:lastPrinted>2004-09-22T08:09:00Z</cp:lastPrinted>
  <dcterms:created xsi:type="dcterms:W3CDTF">2004-09-22T08:10:00Z</dcterms:created>
  <dcterms:modified xsi:type="dcterms:W3CDTF">2004-09-22T08:10:00Z</dcterms:modified>
  <cp:category>E</cp:category>
</cp:coreProperties>
</file>