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pPr>
        <w:spacing w:after="320"/>
      </w:pPr>
      <w:r>
        <w:t>2000</w:t>
      </w:r>
      <w:r>
        <w:rPr>
          <w:rFonts w:hint="eastAsia"/>
        </w:rPr>
        <w:t>年实质性会议</w:t>
      </w:r>
    </w:p>
    <w:p w:rsidR="00000000" w:rsidRDefault="00000000"/>
    <w:p w:rsidR="00000000" w:rsidRDefault="00000000">
      <w:pPr>
        <w:pStyle w:val="Heading2"/>
        <w:rPr>
          <w:rFonts w:hint="eastAsia"/>
        </w:rPr>
      </w:pPr>
      <w:r>
        <w:rPr>
          <w:rFonts w:hint="eastAsia"/>
        </w:rPr>
        <w:t>《经济、社会、文化权利国际公约》</w:t>
      </w:r>
      <w:r>
        <w:br/>
      </w:r>
      <w:r>
        <w:rPr>
          <w:rFonts w:hint="eastAsia"/>
        </w:rPr>
        <w:t>执</w:t>
      </w:r>
      <w:r>
        <w:t xml:space="preserve"> </w:t>
      </w:r>
      <w:r>
        <w:rPr>
          <w:rFonts w:hint="eastAsia"/>
        </w:rPr>
        <w:t>行</w:t>
      </w:r>
      <w:r>
        <w:t xml:space="preserve"> </w:t>
      </w:r>
      <w:r>
        <w:rPr>
          <w:rFonts w:hint="eastAsia"/>
        </w:rPr>
        <w:t>情</w:t>
      </w:r>
      <w:r>
        <w:t xml:space="preserve"> </w:t>
      </w:r>
      <w:r>
        <w:rPr>
          <w:rFonts w:hint="eastAsia"/>
        </w:rPr>
        <w:t>况</w:t>
      </w:r>
    </w:p>
    <w:p w:rsidR="00000000" w:rsidRDefault="00000000">
      <w:pPr>
        <w:pStyle w:val="Heading3"/>
        <w:rPr>
          <w:rFonts w:hint="eastAsia"/>
        </w:rPr>
      </w:pPr>
      <w:r>
        <w:rPr>
          <w:rFonts w:hint="eastAsia"/>
        </w:rPr>
        <w:t>缔约国根据《公约》第十六条和第十七条</w:t>
      </w:r>
      <w:r>
        <w:br/>
      </w:r>
      <w:r>
        <w:rPr>
          <w:rFonts w:hint="eastAsia"/>
        </w:rPr>
        <w:t>提交的第二次定期报告</w:t>
      </w:r>
    </w:p>
    <w:p w:rsidR="00000000" w:rsidRDefault="00000000">
      <w:pPr>
        <w:pStyle w:val="Heading3"/>
        <w:rPr>
          <w:rFonts w:hint="eastAsia"/>
        </w:rPr>
      </w:pPr>
      <w:r>
        <w:rPr>
          <w:rFonts w:hint="eastAsia"/>
        </w:rPr>
        <w:t>增</w:t>
      </w:r>
      <w:r>
        <w:rPr>
          <w:rFonts w:hint="eastAsia"/>
        </w:rPr>
        <w:t xml:space="preserve">  </w:t>
      </w:r>
      <w:r>
        <w:rPr>
          <w:rFonts w:hint="eastAsia"/>
        </w:rPr>
        <w:t>编</w:t>
      </w:r>
    </w:p>
    <w:p w:rsidR="00000000" w:rsidRDefault="00000000">
      <w:pPr>
        <w:pStyle w:val="Heading3"/>
        <w:rPr>
          <w:rFonts w:hint="eastAsia"/>
          <w:u w:val="none"/>
        </w:rPr>
      </w:pPr>
      <w:r>
        <w:rPr>
          <w:u w:val="none"/>
        </w:rPr>
        <w:t xml:space="preserve">   </w:t>
      </w:r>
      <w:r>
        <w:rPr>
          <w:rFonts w:hint="eastAsia"/>
          <w:kern w:val="0"/>
        </w:rPr>
        <w:t>阿尔及利亚</w:t>
      </w:r>
      <w:r>
        <w:rPr>
          <w:rStyle w:val="FootnoteReference"/>
          <w:rFonts w:ascii="Times New Roman" w:hAnsi="Times New Roman"/>
          <w:u w:val="none"/>
          <w:vertAlign w:val="baseline"/>
        </w:rPr>
        <w:t xml:space="preserve"> </w:t>
      </w:r>
      <w:r>
        <w:rPr>
          <w:rStyle w:val="FootnoteReference"/>
          <w:rFonts w:ascii="Times New Roman" w:hAnsi="Times New Roman"/>
          <w:u w:val="none"/>
          <w:vertAlign w:val="baseline"/>
        </w:rPr>
        <w:footnoteReference w:customMarkFollows="1" w:id="1"/>
        <w:t>*</w:t>
      </w:r>
      <w:r>
        <w:rPr>
          <w:u w:val="none"/>
        </w:rPr>
        <w:t xml:space="preserve"> </w:t>
      </w:r>
    </w:p>
    <w:p w:rsidR="00000000" w:rsidRDefault="00000000">
      <w:pPr>
        <w:ind w:right="235"/>
        <w:jc w:val="right"/>
      </w:pPr>
      <w:r>
        <w:rPr>
          <w:rFonts w:hint="eastAsia"/>
        </w:rPr>
        <w:t>[2000</w:t>
      </w:r>
      <w:r>
        <w:rPr>
          <w:rFonts w:hint="eastAsia"/>
        </w:rPr>
        <w:t>年</w:t>
      </w:r>
      <w:r>
        <w:rPr>
          <w:rFonts w:hint="eastAsia"/>
        </w:rPr>
        <w:t>5</w:t>
      </w:r>
      <w:r>
        <w:rPr>
          <w:rFonts w:hint="eastAsia"/>
        </w:rPr>
        <w:t>月</w:t>
      </w:r>
      <w:r>
        <w:rPr>
          <w:rFonts w:hint="eastAsia"/>
        </w:rPr>
        <w:t>22</w:t>
      </w:r>
      <w:r>
        <w:rPr>
          <w:rFonts w:hint="eastAsia"/>
        </w:rPr>
        <w:t>日</w:t>
      </w:r>
      <w:r>
        <w:rPr>
          <w:rFonts w:hint="eastAsia"/>
        </w:rPr>
        <w:t>]</w:t>
      </w:r>
    </w:p>
    <w:p w:rsidR="00000000" w:rsidRDefault="00000000">
      <w:pPr>
        <w:pStyle w:val="ac"/>
        <w:keepNext/>
        <w:tabs>
          <w:tab w:val="clear" w:pos="7201"/>
          <w:tab w:val="clear" w:pos="8618"/>
          <w:tab w:val="left" w:pos="7088"/>
          <w:tab w:val="left" w:pos="8080"/>
          <w:tab w:val="left" w:pos="8640"/>
        </w:tabs>
        <w:spacing w:after="120" w:line="336" w:lineRule="auto"/>
        <w:jc w:val="center"/>
        <w:rPr>
          <w:spacing w:val="10"/>
          <w:kern w:val="24"/>
          <w:sz w:val="26"/>
        </w:rPr>
      </w:pPr>
      <w:r>
        <w:br w:type="page"/>
      </w:r>
      <w:r>
        <w:rPr>
          <w:rFonts w:hint="eastAsia"/>
          <w:spacing w:val="10"/>
          <w:kern w:val="24"/>
          <w:sz w:val="26"/>
        </w:rPr>
        <w:t>目</w:t>
      </w:r>
      <w:r>
        <w:rPr>
          <w:spacing w:val="10"/>
          <w:kern w:val="24"/>
          <w:sz w:val="26"/>
        </w:rPr>
        <w:tab/>
      </w:r>
      <w:r>
        <w:rPr>
          <w:rFonts w:hint="eastAsia"/>
          <w:spacing w:val="10"/>
          <w:kern w:val="24"/>
          <w:sz w:val="26"/>
        </w:rPr>
        <w:t>录</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hint="eastAsia"/>
          <w:spacing w:val="10"/>
          <w:kern w:val="24"/>
          <w:sz w:val="26"/>
        </w:rPr>
        <w:tab/>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3"/>
      </w:pPr>
      <w:r>
        <w:rPr>
          <w:rFonts w:hint="eastAsia"/>
        </w:rPr>
        <w:t>导</w:t>
      </w:r>
      <w:r>
        <w:rPr>
          <w:rFonts w:hint="eastAsia"/>
        </w:rPr>
        <w:t xml:space="preserve">  </w:t>
      </w:r>
      <w:r>
        <w:rPr>
          <w:rFonts w:hint="eastAsia"/>
        </w:rPr>
        <w:t>言</w:t>
      </w:r>
      <w:r>
        <w:t>………………</w:t>
      </w:r>
      <w:r>
        <w:rPr>
          <w:rFonts w:hint="eastAsia"/>
        </w:rPr>
        <w:tab/>
      </w:r>
      <w:r>
        <w:rPr>
          <w:rFonts w:hint="eastAsia"/>
        </w:rPr>
        <w:tab/>
        <w:t>1</w:t>
      </w:r>
      <w:r>
        <w:tab/>
        <w:t>-</w:t>
      </w:r>
      <w:r>
        <w:tab/>
        <w:t>3</w:t>
      </w:r>
      <w:r>
        <w:tab/>
        <w:t>3</w:t>
      </w:r>
    </w:p>
    <w:p w:rsidR="00000000" w:rsidRDefault="00000000">
      <w:pPr>
        <w:pStyle w:val="a3"/>
        <w:rPr>
          <w:rFonts w:hint="eastAsia"/>
        </w:rPr>
      </w:pPr>
      <w:r>
        <w:rPr>
          <w:rFonts w:hint="eastAsia"/>
        </w:rPr>
        <w:t>第一部分</w:t>
      </w:r>
    </w:p>
    <w:p w:rsidR="00000000" w:rsidRDefault="00000000">
      <w:pPr>
        <w:pStyle w:val="a3"/>
      </w:pPr>
      <w:r>
        <w:tab/>
      </w:r>
      <w:r>
        <w:rPr>
          <w:rFonts w:hint="eastAsia"/>
        </w:rPr>
        <w:t>概况介绍</w:t>
      </w:r>
      <w:r>
        <w:t>……………..</w:t>
      </w:r>
      <w:r>
        <w:tab/>
      </w:r>
      <w:r>
        <w:tab/>
      </w:r>
      <w:r>
        <w:rPr>
          <w:rFonts w:hint="eastAsia"/>
        </w:rPr>
        <w:tab/>
        <w:t>4</w:t>
      </w:r>
      <w:r>
        <w:tab/>
      </w:r>
      <w:r>
        <w:tab/>
        <w:t>3</w:t>
      </w:r>
    </w:p>
    <w:p w:rsidR="00000000" w:rsidRDefault="00000000">
      <w:pPr>
        <w:pStyle w:val="a3"/>
      </w:pPr>
      <w:r>
        <w:rPr>
          <w:rFonts w:hint="eastAsia"/>
        </w:rPr>
        <w:tab/>
      </w:r>
      <w:r>
        <w:rPr>
          <w:rFonts w:hint="eastAsia"/>
        </w:rPr>
        <w:t>一、总的政治结构</w:t>
      </w:r>
      <w:r>
        <w:tab/>
      </w:r>
      <w:r>
        <w:tab/>
      </w:r>
      <w:r>
        <w:rPr>
          <w:rFonts w:hint="eastAsia"/>
        </w:rPr>
        <w:t>5</w:t>
      </w:r>
      <w:r>
        <w:rPr>
          <w:rFonts w:hint="eastAsia"/>
        </w:rPr>
        <w:tab/>
        <w:t>-</w:t>
      </w:r>
      <w:r>
        <w:rPr>
          <w:rFonts w:hint="eastAsia"/>
        </w:rPr>
        <w:tab/>
        <w:t>11</w:t>
      </w:r>
      <w:r>
        <w:tab/>
        <w:t>3</w:t>
      </w:r>
    </w:p>
    <w:p w:rsidR="00000000" w:rsidRDefault="00000000">
      <w:pPr>
        <w:pStyle w:val="a3"/>
      </w:pPr>
      <w:r>
        <w:rPr>
          <w:rFonts w:hint="eastAsia"/>
        </w:rPr>
        <w:tab/>
      </w:r>
      <w:r>
        <w:rPr>
          <w:rFonts w:hint="eastAsia"/>
        </w:rPr>
        <w:t>二、保护人权的总体法律框架</w:t>
      </w:r>
      <w:r>
        <w:tab/>
      </w:r>
      <w:r>
        <w:tab/>
      </w:r>
      <w:r>
        <w:rPr>
          <w:rFonts w:hint="eastAsia"/>
        </w:rPr>
        <w:t>12</w:t>
      </w:r>
      <w:r>
        <w:rPr>
          <w:rFonts w:hint="eastAsia"/>
        </w:rPr>
        <w:tab/>
        <w:t>-</w:t>
      </w:r>
      <w:r>
        <w:rPr>
          <w:rFonts w:hint="eastAsia"/>
        </w:rPr>
        <w:tab/>
        <w:t>29</w:t>
      </w:r>
      <w:r>
        <w:tab/>
        <w:t>5</w:t>
      </w:r>
    </w:p>
    <w:p w:rsidR="00000000" w:rsidRDefault="00000000">
      <w:pPr>
        <w:pStyle w:val="a3"/>
      </w:pPr>
      <w:r>
        <w:rPr>
          <w:rFonts w:hint="eastAsia"/>
        </w:rPr>
        <w:tab/>
      </w:r>
      <w:r>
        <w:rPr>
          <w:rFonts w:hint="eastAsia"/>
        </w:rPr>
        <w:tab/>
        <w:t xml:space="preserve">A.  </w:t>
      </w:r>
      <w:r>
        <w:rPr>
          <w:rFonts w:hint="eastAsia"/>
        </w:rPr>
        <w:t>人权机制</w:t>
      </w:r>
      <w:r>
        <w:tab/>
      </w:r>
      <w:r>
        <w:tab/>
      </w:r>
      <w:r>
        <w:rPr>
          <w:rFonts w:hint="eastAsia"/>
        </w:rPr>
        <w:t>12</w:t>
      </w:r>
      <w:r>
        <w:rPr>
          <w:rFonts w:hint="eastAsia"/>
        </w:rPr>
        <w:tab/>
        <w:t>-</w:t>
      </w:r>
      <w:r>
        <w:rPr>
          <w:rFonts w:hint="eastAsia"/>
        </w:rPr>
        <w:tab/>
        <w:t>27</w:t>
      </w:r>
      <w:r>
        <w:tab/>
        <w:t>5</w:t>
      </w:r>
    </w:p>
    <w:p w:rsidR="00000000" w:rsidRDefault="00000000">
      <w:pPr>
        <w:pStyle w:val="a3"/>
      </w:pPr>
      <w:r>
        <w:rPr>
          <w:rFonts w:hint="eastAsia"/>
        </w:rPr>
        <w:tab/>
      </w:r>
      <w:r>
        <w:rPr>
          <w:rFonts w:hint="eastAsia"/>
        </w:rPr>
        <w:tab/>
        <w:t xml:space="preserve">B.  </w:t>
      </w:r>
      <w:r>
        <w:rPr>
          <w:rFonts w:hint="eastAsia"/>
        </w:rPr>
        <w:t>国际条约和国内法律体制</w:t>
      </w:r>
      <w:r>
        <w:tab/>
      </w:r>
      <w:r>
        <w:tab/>
      </w:r>
      <w:r>
        <w:rPr>
          <w:rFonts w:hint="eastAsia"/>
        </w:rPr>
        <w:t>28</w:t>
      </w:r>
      <w:r>
        <w:rPr>
          <w:rFonts w:hint="eastAsia"/>
        </w:rPr>
        <w:tab/>
        <w:t>-</w:t>
      </w:r>
      <w:r>
        <w:rPr>
          <w:rFonts w:hint="eastAsia"/>
        </w:rPr>
        <w:tab/>
        <w:t>29</w:t>
      </w:r>
      <w:r>
        <w:tab/>
        <w:t>8</w:t>
      </w:r>
    </w:p>
    <w:p w:rsidR="00000000" w:rsidRDefault="00000000">
      <w:pPr>
        <w:pStyle w:val="a3"/>
        <w:rPr>
          <w:rFonts w:hint="eastAsia"/>
        </w:rPr>
      </w:pPr>
      <w:r>
        <w:rPr>
          <w:rFonts w:hint="eastAsia"/>
        </w:rPr>
        <w:tab/>
      </w:r>
      <w:r>
        <w:rPr>
          <w:rFonts w:hint="eastAsia"/>
        </w:rPr>
        <w:t>三、信息和宣传</w:t>
      </w:r>
      <w:r>
        <w:tab/>
      </w:r>
      <w:r>
        <w:tab/>
      </w:r>
      <w:r>
        <w:rPr>
          <w:rFonts w:hint="eastAsia"/>
        </w:rPr>
        <w:t>30</w:t>
      </w:r>
      <w:r>
        <w:rPr>
          <w:rFonts w:hint="eastAsia"/>
        </w:rPr>
        <w:tab/>
        <w:t>-</w:t>
      </w:r>
      <w:r>
        <w:rPr>
          <w:rFonts w:hint="eastAsia"/>
        </w:rPr>
        <w:tab/>
        <w:t>34</w:t>
      </w:r>
    </w:p>
    <w:p w:rsidR="00000000" w:rsidRDefault="00000000">
      <w:pPr>
        <w:pStyle w:val="a3"/>
        <w:rPr>
          <w:rFonts w:hint="eastAsia"/>
        </w:rPr>
      </w:pPr>
      <w:r>
        <w:rPr>
          <w:rFonts w:hint="eastAsia"/>
        </w:rPr>
        <w:t>第二部分</w:t>
      </w:r>
    </w:p>
    <w:p w:rsidR="00000000" w:rsidRDefault="00000000">
      <w:pPr>
        <w:pStyle w:val="a3"/>
      </w:pPr>
      <w:r>
        <w:tab/>
      </w:r>
      <w:r>
        <w:rPr>
          <w:rFonts w:hint="eastAsia"/>
        </w:rPr>
        <w:t>关于公约具体条款方面的情况</w:t>
      </w:r>
      <w:r>
        <w:tab/>
      </w:r>
      <w:r>
        <w:tab/>
      </w:r>
      <w:r>
        <w:rPr>
          <w:rFonts w:hint="eastAsia"/>
        </w:rPr>
        <w:t>35</w:t>
      </w:r>
      <w:r>
        <w:rPr>
          <w:rFonts w:hint="eastAsia"/>
        </w:rPr>
        <w:tab/>
        <w:t>-</w:t>
      </w:r>
      <w:r>
        <w:rPr>
          <w:rFonts w:hint="eastAsia"/>
        </w:rPr>
        <w:tab/>
        <w:t>188</w:t>
      </w:r>
      <w:r>
        <w:tab/>
        <w:t>9</w:t>
      </w:r>
    </w:p>
    <w:p w:rsidR="00000000" w:rsidRDefault="00000000">
      <w:pPr>
        <w:pStyle w:val="a3"/>
        <w:ind w:left="1550"/>
      </w:pPr>
      <w:r>
        <w:rPr>
          <w:rFonts w:hint="eastAsia"/>
        </w:rPr>
        <w:t>第一条：人民自决权利</w:t>
      </w:r>
      <w:r>
        <w:tab/>
      </w:r>
      <w:r>
        <w:tab/>
      </w:r>
      <w:r>
        <w:rPr>
          <w:rFonts w:hint="eastAsia"/>
        </w:rPr>
        <w:t>35</w:t>
      </w:r>
      <w:r>
        <w:rPr>
          <w:rFonts w:hint="eastAsia"/>
        </w:rPr>
        <w:tab/>
        <w:t>-</w:t>
      </w:r>
      <w:r>
        <w:rPr>
          <w:rFonts w:hint="eastAsia"/>
        </w:rPr>
        <w:tab/>
        <w:t>36</w:t>
      </w:r>
      <w:r>
        <w:tab/>
        <w:t>9</w:t>
      </w:r>
    </w:p>
    <w:p w:rsidR="00000000" w:rsidRDefault="00000000">
      <w:pPr>
        <w:pStyle w:val="a3"/>
        <w:tabs>
          <w:tab w:val="clear" w:pos="1531"/>
          <w:tab w:val="left" w:pos="4080"/>
        </w:tabs>
        <w:ind w:left="1550"/>
      </w:pPr>
      <w:r>
        <w:rPr>
          <w:rFonts w:hint="eastAsia"/>
        </w:rPr>
        <w:t>第二条：缔约国的义务</w:t>
      </w:r>
      <w:r>
        <w:t>……………</w:t>
      </w:r>
      <w:r>
        <w:tab/>
      </w:r>
      <w:r>
        <w:tab/>
      </w:r>
      <w:r>
        <w:rPr>
          <w:rFonts w:hint="eastAsia"/>
        </w:rPr>
        <w:t>37</w:t>
      </w:r>
      <w:r>
        <w:rPr>
          <w:rFonts w:hint="eastAsia"/>
        </w:rPr>
        <w:tab/>
        <w:t>-</w:t>
      </w:r>
      <w:r>
        <w:rPr>
          <w:rFonts w:hint="eastAsia"/>
        </w:rPr>
        <w:tab/>
        <w:t>39</w:t>
      </w:r>
      <w:r>
        <w:tab/>
        <w:t>10</w:t>
      </w:r>
    </w:p>
    <w:p w:rsidR="00000000" w:rsidRDefault="00000000">
      <w:pPr>
        <w:pStyle w:val="a3"/>
        <w:ind w:left="1550"/>
      </w:pPr>
      <w:r>
        <w:rPr>
          <w:rFonts w:hint="eastAsia"/>
        </w:rPr>
        <w:t>第三条：男女平等权利</w:t>
      </w:r>
      <w:r>
        <w:tab/>
      </w:r>
      <w:r>
        <w:tab/>
      </w:r>
      <w:r>
        <w:rPr>
          <w:rFonts w:hint="eastAsia"/>
        </w:rPr>
        <w:t>40</w:t>
      </w:r>
      <w:r>
        <w:rPr>
          <w:rFonts w:hint="eastAsia"/>
        </w:rPr>
        <w:tab/>
        <w:t>-</w:t>
      </w:r>
      <w:r>
        <w:rPr>
          <w:rFonts w:hint="eastAsia"/>
        </w:rPr>
        <w:tab/>
        <w:t>45</w:t>
      </w:r>
      <w:r>
        <w:tab/>
        <w:t>10</w:t>
      </w:r>
    </w:p>
    <w:p w:rsidR="00000000" w:rsidRDefault="00000000">
      <w:pPr>
        <w:pStyle w:val="a3"/>
        <w:tabs>
          <w:tab w:val="clear" w:pos="1531"/>
          <w:tab w:val="clear" w:pos="2041"/>
          <w:tab w:val="left" w:pos="4320"/>
        </w:tabs>
        <w:ind w:left="2160" w:hanging="1080"/>
      </w:pPr>
      <w:r>
        <w:rPr>
          <w:rFonts w:hint="eastAsia"/>
        </w:rPr>
        <w:t>第四条和第五条：对公约所承认的权利的限制</w:t>
      </w:r>
      <w:r>
        <w:t>……………………</w:t>
      </w:r>
      <w:r>
        <w:tab/>
      </w:r>
      <w:r>
        <w:tab/>
      </w:r>
      <w:r>
        <w:rPr>
          <w:rFonts w:hint="eastAsia"/>
        </w:rPr>
        <w:t>46</w:t>
      </w:r>
      <w:r>
        <w:rPr>
          <w:rFonts w:hint="eastAsia"/>
        </w:rPr>
        <w:tab/>
        <w:t>-</w:t>
      </w:r>
      <w:r>
        <w:rPr>
          <w:rFonts w:hint="eastAsia"/>
        </w:rPr>
        <w:tab/>
        <w:t>53</w:t>
      </w:r>
      <w:r>
        <w:tab/>
        <w:t>12</w:t>
      </w:r>
    </w:p>
    <w:p w:rsidR="00000000" w:rsidRDefault="00000000">
      <w:pPr>
        <w:pStyle w:val="a3"/>
        <w:ind w:left="1550"/>
      </w:pPr>
      <w:r>
        <w:rPr>
          <w:rFonts w:hint="eastAsia"/>
        </w:rPr>
        <w:t>第六条：工作权</w:t>
      </w:r>
      <w:r>
        <w:tab/>
      </w:r>
      <w:r>
        <w:tab/>
      </w:r>
      <w:r>
        <w:rPr>
          <w:rFonts w:hint="eastAsia"/>
        </w:rPr>
        <w:t>54</w:t>
      </w:r>
      <w:r>
        <w:rPr>
          <w:rFonts w:hint="eastAsia"/>
        </w:rPr>
        <w:tab/>
        <w:t>-</w:t>
      </w:r>
      <w:r>
        <w:rPr>
          <w:rFonts w:hint="eastAsia"/>
        </w:rPr>
        <w:tab/>
        <w:t>75</w:t>
      </w:r>
      <w:r>
        <w:tab/>
        <w:t>14</w:t>
      </w:r>
    </w:p>
    <w:p w:rsidR="00000000" w:rsidRDefault="00000000">
      <w:pPr>
        <w:pStyle w:val="a3"/>
        <w:ind w:left="1550"/>
      </w:pPr>
      <w:r>
        <w:rPr>
          <w:rFonts w:hint="eastAsia"/>
        </w:rPr>
        <w:t>第七条：享有公正和良好工作条件的权利</w:t>
      </w:r>
      <w:r>
        <w:tab/>
      </w:r>
      <w:r>
        <w:tab/>
      </w:r>
      <w:r>
        <w:rPr>
          <w:rFonts w:hint="eastAsia"/>
        </w:rPr>
        <w:t>76</w:t>
      </w:r>
      <w:r>
        <w:rPr>
          <w:rFonts w:hint="eastAsia"/>
        </w:rPr>
        <w:tab/>
        <w:t>-</w:t>
      </w:r>
      <w:r>
        <w:rPr>
          <w:rFonts w:hint="eastAsia"/>
        </w:rPr>
        <w:tab/>
        <w:t>79</w:t>
      </w:r>
      <w:r>
        <w:tab/>
        <w:t>18</w:t>
      </w:r>
    </w:p>
    <w:p w:rsidR="00000000" w:rsidRDefault="00000000">
      <w:pPr>
        <w:pStyle w:val="a3"/>
        <w:tabs>
          <w:tab w:val="clear" w:pos="1531"/>
          <w:tab w:val="left" w:pos="4800"/>
        </w:tabs>
        <w:ind w:left="2160" w:hanging="1120"/>
      </w:pPr>
      <w:r>
        <w:rPr>
          <w:rFonts w:hint="eastAsia"/>
        </w:rPr>
        <w:t>第八条：结社自由和组织或加入工会的权利</w:t>
      </w:r>
      <w:r>
        <w:t>…………………………….</w:t>
      </w:r>
      <w:r>
        <w:tab/>
      </w:r>
      <w:r>
        <w:tab/>
      </w:r>
      <w:r>
        <w:rPr>
          <w:rFonts w:hint="eastAsia"/>
        </w:rPr>
        <w:t>80</w:t>
      </w:r>
      <w:r>
        <w:rPr>
          <w:rFonts w:hint="eastAsia"/>
        </w:rPr>
        <w:tab/>
        <w:t>-</w:t>
      </w:r>
      <w:r>
        <w:rPr>
          <w:rFonts w:hint="eastAsia"/>
        </w:rPr>
        <w:tab/>
        <w:t>86</w:t>
      </w:r>
      <w:r>
        <w:tab/>
        <w:t>19</w:t>
      </w:r>
    </w:p>
    <w:p w:rsidR="00000000" w:rsidRDefault="00000000">
      <w:pPr>
        <w:pStyle w:val="a3"/>
        <w:ind w:left="1550"/>
      </w:pPr>
      <w:r>
        <w:rPr>
          <w:rFonts w:hint="eastAsia"/>
        </w:rPr>
        <w:t>第九条：社会保障和保险权利</w:t>
      </w:r>
      <w:r>
        <w:tab/>
      </w:r>
      <w:r>
        <w:tab/>
      </w:r>
      <w:r>
        <w:rPr>
          <w:rFonts w:hint="eastAsia"/>
        </w:rPr>
        <w:t>87</w:t>
      </w:r>
      <w:r>
        <w:rPr>
          <w:rFonts w:hint="eastAsia"/>
        </w:rPr>
        <w:tab/>
        <w:t>-</w:t>
      </w:r>
      <w:r>
        <w:rPr>
          <w:rFonts w:hint="eastAsia"/>
        </w:rPr>
        <w:tab/>
        <w:t>90</w:t>
      </w:r>
      <w:r>
        <w:tab/>
        <w:t>21</w:t>
      </w:r>
    </w:p>
    <w:p w:rsidR="00000000" w:rsidRDefault="00000000">
      <w:pPr>
        <w:pStyle w:val="a3"/>
        <w:ind w:left="1550"/>
      </w:pPr>
      <w:r>
        <w:rPr>
          <w:rFonts w:hint="eastAsia"/>
        </w:rPr>
        <w:t>第十条：保护家庭和儿童</w:t>
      </w:r>
      <w:r>
        <w:tab/>
      </w:r>
      <w:r>
        <w:tab/>
      </w:r>
      <w:r>
        <w:rPr>
          <w:rFonts w:hint="eastAsia"/>
        </w:rPr>
        <w:t>91</w:t>
      </w:r>
      <w:r>
        <w:rPr>
          <w:rFonts w:hint="eastAsia"/>
        </w:rPr>
        <w:tab/>
        <w:t>-</w:t>
      </w:r>
      <w:r>
        <w:rPr>
          <w:rFonts w:hint="eastAsia"/>
        </w:rPr>
        <w:tab/>
        <w:t>104</w:t>
      </w:r>
      <w:r>
        <w:tab/>
        <w:t>22</w:t>
      </w:r>
    </w:p>
    <w:p w:rsidR="00000000" w:rsidRDefault="00000000">
      <w:pPr>
        <w:pStyle w:val="a3"/>
        <w:tabs>
          <w:tab w:val="clear" w:pos="510"/>
          <w:tab w:val="clear" w:pos="1021"/>
          <w:tab w:val="clear" w:pos="2041"/>
          <w:tab w:val="left" w:pos="720"/>
          <w:tab w:val="left" w:pos="3480"/>
        </w:tabs>
        <w:ind w:left="2400" w:hanging="1360"/>
      </w:pPr>
      <w:r>
        <w:rPr>
          <w:rFonts w:hint="eastAsia"/>
        </w:rPr>
        <w:t>第十一条：享有住房和适足生活水准的权利</w:t>
      </w:r>
      <w:r>
        <w:t>………………</w:t>
      </w:r>
      <w:r>
        <w:tab/>
      </w:r>
      <w:r>
        <w:tab/>
      </w:r>
      <w:r>
        <w:rPr>
          <w:rFonts w:hint="eastAsia"/>
        </w:rPr>
        <w:t>105</w:t>
      </w:r>
      <w:r>
        <w:rPr>
          <w:rFonts w:hint="eastAsia"/>
        </w:rPr>
        <w:tab/>
        <w:t>-</w:t>
      </w:r>
      <w:r>
        <w:rPr>
          <w:rFonts w:hint="eastAsia"/>
        </w:rPr>
        <w:tab/>
        <w:t>118</w:t>
      </w:r>
      <w:r>
        <w:tab/>
        <w:t>23</w:t>
      </w:r>
    </w:p>
    <w:p w:rsidR="00000000" w:rsidRDefault="00000000">
      <w:pPr>
        <w:pStyle w:val="a3"/>
        <w:ind w:left="2400" w:hanging="1360"/>
      </w:pPr>
      <w:r>
        <w:rPr>
          <w:rFonts w:hint="eastAsia"/>
        </w:rPr>
        <w:t>第十二条：健康权</w:t>
      </w:r>
      <w:r>
        <w:tab/>
      </w:r>
      <w:r>
        <w:tab/>
      </w:r>
      <w:r>
        <w:rPr>
          <w:rFonts w:hint="eastAsia"/>
        </w:rPr>
        <w:t>119</w:t>
      </w:r>
      <w:r>
        <w:rPr>
          <w:rFonts w:hint="eastAsia"/>
        </w:rPr>
        <w:tab/>
        <w:t>-</w:t>
      </w:r>
      <w:r>
        <w:rPr>
          <w:rFonts w:hint="eastAsia"/>
        </w:rPr>
        <w:tab/>
        <w:t>160</w:t>
      </w:r>
      <w:r>
        <w:tab/>
        <w:t>26</w:t>
      </w:r>
    </w:p>
    <w:p w:rsidR="00000000" w:rsidRDefault="00000000">
      <w:pPr>
        <w:pStyle w:val="a3"/>
        <w:ind w:left="2400" w:hanging="1360"/>
      </w:pPr>
      <w:r>
        <w:rPr>
          <w:rFonts w:hint="eastAsia"/>
        </w:rPr>
        <w:t>第十三条：受教育权</w:t>
      </w:r>
      <w:r>
        <w:tab/>
      </w:r>
      <w:r>
        <w:tab/>
      </w:r>
      <w:r>
        <w:rPr>
          <w:rFonts w:hint="eastAsia"/>
        </w:rPr>
        <w:t>161</w:t>
      </w:r>
      <w:r>
        <w:rPr>
          <w:rFonts w:hint="eastAsia"/>
        </w:rPr>
        <w:tab/>
        <w:t>-</w:t>
      </w:r>
      <w:r>
        <w:rPr>
          <w:rFonts w:hint="eastAsia"/>
        </w:rPr>
        <w:tab/>
        <w:t>179</w:t>
      </w:r>
      <w:r>
        <w:tab/>
        <w:t>36</w:t>
      </w:r>
    </w:p>
    <w:p w:rsidR="00000000" w:rsidRDefault="00000000">
      <w:pPr>
        <w:pStyle w:val="a3"/>
        <w:tabs>
          <w:tab w:val="clear" w:pos="510"/>
          <w:tab w:val="clear" w:pos="1531"/>
          <w:tab w:val="left" w:pos="2280"/>
          <w:tab w:val="left" w:pos="2520"/>
        </w:tabs>
        <w:ind w:left="2400" w:hanging="1360"/>
      </w:pPr>
      <w:r>
        <w:rPr>
          <w:rFonts w:hint="eastAsia"/>
        </w:rPr>
        <w:t>第十五条：参加文化生活和享受科学进步的好处以及版权受保护的权利</w:t>
      </w:r>
      <w:r>
        <w:tab/>
      </w:r>
      <w:r>
        <w:tab/>
      </w:r>
      <w:r>
        <w:rPr>
          <w:rFonts w:hint="eastAsia"/>
        </w:rPr>
        <w:t>180</w:t>
      </w:r>
      <w:r>
        <w:rPr>
          <w:rFonts w:hint="eastAsia"/>
        </w:rPr>
        <w:tab/>
        <w:t>-</w:t>
      </w:r>
      <w:r>
        <w:rPr>
          <w:rFonts w:hint="eastAsia"/>
        </w:rPr>
        <w:tab/>
        <w:t>188</w:t>
      </w:r>
      <w:r>
        <w:tab/>
        <w:t>29</w:t>
      </w:r>
    </w:p>
    <w:p w:rsidR="00000000" w:rsidRDefault="00000000">
      <w:pPr>
        <w:pStyle w:val="Heading2"/>
        <w:rPr>
          <w:rFonts w:hint="eastAsia"/>
        </w:rPr>
      </w:pP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1.  </w:t>
      </w:r>
      <w:r>
        <w:rPr>
          <w:rFonts w:hint="eastAsia"/>
        </w:rPr>
        <w:t>阿尔及利亚于</w:t>
      </w:r>
      <w:r>
        <w:rPr>
          <w:rFonts w:hint="eastAsia"/>
        </w:rPr>
        <w:t>1989</w:t>
      </w:r>
      <w:r>
        <w:rPr>
          <w:rFonts w:hint="eastAsia"/>
        </w:rPr>
        <w:t>年</w:t>
      </w:r>
      <w:r>
        <w:rPr>
          <w:rFonts w:hint="eastAsia"/>
        </w:rPr>
        <w:t>12</w:t>
      </w:r>
      <w:r>
        <w:rPr>
          <w:rFonts w:hint="eastAsia"/>
        </w:rPr>
        <w:t>月</w:t>
      </w:r>
      <w:r>
        <w:rPr>
          <w:rFonts w:hint="eastAsia"/>
        </w:rPr>
        <w:t>12</w:t>
      </w:r>
      <w:r>
        <w:rPr>
          <w:rFonts w:hint="eastAsia"/>
        </w:rPr>
        <w:t>日批准了《经济、社会、文化权利国际公约》。在审议阿尔及利亚的首次报告</w:t>
      </w:r>
      <w:r>
        <w:rPr>
          <w:rFonts w:hint="eastAsia"/>
        </w:rPr>
        <w:t>(E/1990/5/</w:t>
      </w:r>
      <w:r>
        <w:t>Add.22</w:t>
      </w:r>
      <w:r>
        <w:rPr>
          <w:rFonts w:hint="eastAsia"/>
        </w:rPr>
        <w:t>)</w:t>
      </w:r>
      <w:r>
        <w:rPr>
          <w:rFonts w:hint="eastAsia"/>
        </w:rPr>
        <w:t>时，阿尔及利亚代表团对</w:t>
      </w:r>
      <w:r>
        <w:rPr>
          <w:rFonts w:hint="eastAsia"/>
        </w:rPr>
        <w:t>1989</w:t>
      </w:r>
      <w:r>
        <w:rPr>
          <w:rFonts w:hint="eastAsia"/>
        </w:rPr>
        <w:t>年</w:t>
      </w:r>
      <w:r>
        <w:rPr>
          <w:rFonts w:hint="eastAsia"/>
        </w:rPr>
        <w:t>2</w:t>
      </w:r>
      <w:r>
        <w:rPr>
          <w:rFonts w:hint="eastAsia"/>
        </w:rPr>
        <w:t>月</w:t>
      </w:r>
      <w:r>
        <w:rPr>
          <w:rFonts w:hint="eastAsia"/>
        </w:rPr>
        <w:t>23</w:t>
      </w:r>
      <w:r>
        <w:rPr>
          <w:rFonts w:hint="eastAsia"/>
        </w:rPr>
        <w:t>日通过新宪法之后发起的政治和经济改革计划作了介绍，该计划目的在于基于政治多元化、权力分立、司法独立、言论自由和使国家走向市场经济的决策建立新的体制。该计划还指出，在国际一级，阿尔及利亚政府力争加快加入各项人权文书的进程。</w:t>
      </w:r>
    </w:p>
    <w:p w:rsidR="00000000" w:rsidRDefault="00000000">
      <w:pPr>
        <w:rPr>
          <w:rFonts w:hint="eastAsia"/>
        </w:rPr>
      </w:pPr>
      <w:r>
        <w:rPr>
          <w:rFonts w:hint="eastAsia"/>
        </w:rPr>
        <w:tab/>
        <w:t xml:space="preserve">2.  </w:t>
      </w:r>
      <w:r>
        <w:rPr>
          <w:rFonts w:hint="eastAsia"/>
        </w:rPr>
        <w:t>自提交首次报告以来，尽管受到恐怖主义犯罪行为的干扰，但阿尔及利亚政府仍继续做出努力，巩固法制、多党民主以及促进和保护人权。继</w:t>
      </w:r>
      <w:r>
        <w:rPr>
          <w:rFonts w:hint="eastAsia"/>
        </w:rPr>
        <w:t>1996</w:t>
      </w:r>
      <w:r>
        <w:rPr>
          <w:rFonts w:hint="eastAsia"/>
        </w:rPr>
        <w:t>年</w:t>
      </w:r>
      <w:r>
        <w:rPr>
          <w:rFonts w:hint="eastAsia"/>
        </w:rPr>
        <w:t>11</w:t>
      </w:r>
      <w:r>
        <w:rPr>
          <w:rFonts w:hint="eastAsia"/>
        </w:rPr>
        <w:t>月</w:t>
      </w:r>
      <w:r>
        <w:rPr>
          <w:rFonts w:hint="eastAsia"/>
        </w:rPr>
        <w:t>28</w:t>
      </w:r>
      <w:r>
        <w:rPr>
          <w:rFonts w:hint="eastAsia"/>
        </w:rPr>
        <w:t>日做出修宪之后建立了新的机构，原有的人权机制得到加强，并且使经济、社会和文化方面的立法跟上新形势的发展。社区协会获得越来越多的鼓励，因而有了相当大的发展。</w:t>
      </w:r>
    </w:p>
    <w:p w:rsidR="00000000" w:rsidRDefault="00000000">
      <w:pPr>
        <w:spacing w:after="320"/>
        <w:rPr>
          <w:rFonts w:hint="eastAsia"/>
        </w:rPr>
      </w:pPr>
      <w:r>
        <w:rPr>
          <w:rFonts w:hint="eastAsia"/>
        </w:rPr>
        <w:tab/>
        <w:t>3</w:t>
      </w:r>
      <w:r>
        <w:t xml:space="preserve">.  </w:t>
      </w:r>
      <w:r>
        <w:rPr>
          <w:rFonts w:hint="eastAsia"/>
        </w:rPr>
        <w:t>按照委员会的准则，这份定期报告分为两部分。第一部分题为“概况介绍”，它描述了国家总的政治结构和保护人权的框架。第二部分载有自首次报告编写以来《公约》实质性条款方面所发生变化的情况。</w:t>
      </w:r>
    </w:p>
    <w:p w:rsidR="00000000" w:rsidRDefault="00000000">
      <w:pPr>
        <w:pStyle w:val="Heading2"/>
        <w:spacing w:line="336" w:lineRule="auto"/>
        <w:rPr>
          <w:rFonts w:hint="eastAsia"/>
        </w:rPr>
      </w:pPr>
      <w:r>
        <w:rPr>
          <w:rFonts w:hint="eastAsia"/>
        </w:rPr>
        <w:t>第一部分</w:t>
      </w:r>
    </w:p>
    <w:p w:rsidR="00000000" w:rsidRDefault="00000000">
      <w:pPr>
        <w:pStyle w:val="Heading2"/>
        <w:spacing w:line="336" w:lineRule="auto"/>
        <w:rPr>
          <w:rFonts w:hint="eastAsia"/>
        </w:rPr>
      </w:pPr>
      <w:r>
        <w:rPr>
          <w:rFonts w:hint="eastAsia"/>
        </w:rPr>
        <w:t>概况介绍</w:t>
      </w:r>
    </w:p>
    <w:p w:rsidR="00000000" w:rsidRDefault="00000000">
      <w:pPr>
        <w:spacing w:after="320"/>
        <w:rPr>
          <w:rFonts w:hint="eastAsia"/>
        </w:rPr>
      </w:pPr>
      <w:r>
        <w:rPr>
          <w:rFonts w:hint="eastAsia"/>
        </w:rPr>
        <w:tab/>
        <w:t xml:space="preserve">4.  </w:t>
      </w:r>
      <w:r>
        <w:rPr>
          <w:rFonts w:hint="eastAsia"/>
        </w:rPr>
        <w:t>自</w:t>
      </w:r>
      <w:r>
        <w:rPr>
          <w:rFonts w:hint="eastAsia"/>
        </w:rPr>
        <w:t>1962</w:t>
      </w:r>
      <w:r>
        <w:rPr>
          <w:rFonts w:hint="eastAsia"/>
        </w:rPr>
        <w:t>年赢得独立以来，阿尔及利亚一直努力建设一个基于基层参与和尊重人权和基本自由的国家。自独立以来的所有阿尔及利亚宪法均载有人权普遍准则。然而，自</w:t>
      </w:r>
      <w:r>
        <w:rPr>
          <w:rFonts w:hint="eastAsia"/>
        </w:rPr>
        <w:t>1989</w:t>
      </w:r>
      <w:r>
        <w:rPr>
          <w:rFonts w:hint="eastAsia"/>
        </w:rPr>
        <w:t>年实行多党制以来，导致阿尔及利亚加速了加入国际人权文书的进程。它目前提交的这份报告正是承担这种国际义务的结果。</w:t>
      </w:r>
    </w:p>
    <w:p w:rsidR="00000000" w:rsidRDefault="00000000">
      <w:pPr>
        <w:pStyle w:val="Heading2"/>
        <w:spacing w:line="336" w:lineRule="auto"/>
        <w:rPr>
          <w:rFonts w:hint="eastAsia"/>
        </w:rPr>
      </w:pPr>
      <w:r>
        <w:rPr>
          <w:rFonts w:hint="eastAsia"/>
        </w:rPr>
        <w:t>一、总的政治结构</w:t>
      </w:r>
    </w:p>
    <w:p w:rsidR="00000000" w:rsidRDefault="00000000">
      <w:pPr>
        <w:rPr>
          <w:rFonts w:hint="eastAsia"/>
        </w:rPr>
      </w:pPr>
      <w:r>
        <w:rPr>
          <w:rFonts w:hint="eastAsia"/>
        </w:rPr>
        <w:tab/>
        <w:t xml:space="preserve">5.  </w:t>
      </w:r>
      <w:r>
        <w:rPr>
          <w:rFonts w:hint="eastAsia"/>
        </w:rPr>
        <w:t>阿尔及利亚在独立时面临着一系列挑战：难民的返回、对民族解放战争中死难者家属的社会和心理照料、国家各方面的重建和建立政府结构。必须筹划和建立使一个年青的国家能应付这些挑战的机构，同时又必须保证它们在当时所处的政治和经济环境下发挥的效用。这一重建努力带来了全民义务教育，免费医疗保健和一种充分就业的政策。</w:t>
      </w:r>
    </w:p>
    <w:p w:rsidR="00000000" w:rsidRDefault="00000000">
      <w:pPr>
        <w:rPr>
          <w:rFonts w:hint="eastAsia"/>
        </w:rPr>
      </w:pPr>
      <w:r>
        <w:rPr>
          <w:rFonts w:hint="eastAsia"/>
        </w:rPr>
        <w:tab/>
        <w:t xml:space="preserve">6.  </w:t>
      </w:r>
      <w:r>
        <w:rPr>
          <w:rFonts w:hint="eastAsia"/>
        </w:rPr>
        <w:t>自</w:t>
      </w:r>
      <w:r>
        <w:rPr>
          <w:rFonts w:hint="eastAsia"/>
        </w:rPr>
        <w:t>1988</w:t>
      </w:r>
      <w:r>
        <w:rPr>
          <w:rFonts w:hint="eastAsia"/>
        </w:rPr>
        <w:t>年以来，阿尔及利亚巩固法制的决心日益增强并开始了一种两级式</w:t>
      </w:r>
      <w:r>
        <w:rPr>
          <w:rFonts w:hint="eastAsia"/>
        </w:rPr>
        <w:t>(</w:t>
      </w:r>
      <w:r>
        <w:rPr>
          <w:rFonts w:hint="eastAsia"/>
        </w:rPr>
        <w:t>政治民主化和经济自由化</w:t>
      </w:r>
      <w:r>
        <w:rPr>
          <w:rFonts w:hint="eastAsia"/>
        </w:rPr>
        <w:t>)</w:t>
      </w:r>
      <w:r>
        <w:rPr>
          <w:rFonts w:hint="eastAsia"/>
        </w:rPr>
        <w:t>转轨。如同其他地方的情况一样，这一转轨并非轻而易举。建立一种现代化管理透明、民主运作的国家受到与一党文化有关的国内障碍和经济和社会制约因素的限制。</w:t>
      </w:r>
    </w:p>
    <w:p w:rsidR="00000000" w:rsidRDefault="00000000">
      <w:pPr>
        <w:rPr>
          <w:rFonts w:hint="eastAsia"/>
        </w:rPr>
      </w:pPr>
      <w:r>
        <w:rPr>
          <w:rFonts w:hint="eastAsia"/>
        </w:rPr>
        <w:tab/>
        <w:t xml:space="preserve">7.  </w:t>
      </w:r>
      <w:r>
        <w:rPr>
          <w:rFonts w:hint="eastAsia"/>
        </w:rPr>
        <w:t>自那时以来按照《宪法》和共和国法律同所有政党进行了漫长的政治对话之后由政府实施的政治改革导致在公民投票基础上建立起各种机构。</w:t>
      </w:r>
      <w:r>
        <w:rPr>
          <w:rFonts w:hint="eastAsia"/>
        </w:rPr>
        <w:t>1996</w:t>
      </w:r>
      <w:r>
        <w:rPr>
          <w:rFonts w:hint="eastAsia"/>
        </w:rPr>
        <w:t>年</w:t>
      </w:r>
      <w:r>
        <w:rPr>
          <w:rFonts w:hint="eastAsia"/>
        </w:rPr>
        <w:t>11</w:t>
      </w:r>
      <w:r>
        <w:rPr>
          <w:rFonts w:hint="eastAsia"/>
        </w:rPr>
        <w:t>月</w:t>
      </w:r>
      <w:r>
        <w:rPr>
          <w:rFonts w:hint="eastAsia"/>
        </w:rPr>
        <w:t>28</w:t>
      </w:r>
      <w:r>
        <w:rPr>
          <w:rFonts w:hint="eastAsia"/>
        </w:rPr>
        <w:t>日经公民投票通过的修订宪法进一步加强了自由、政治多元化、权力分立和司法的独立性。</w:t>
      </w:r>
    </w:p>
    <w:p w:rsidR="00000000" w:rsidRDefault="00000000">
      <w:pPr>
        <w:rPr>
          <w:rFonts w:hint="eastAsia"/>
        </w:rPr>
      </w:pPr>
      <w:r>
        <w:rPr>
          <w:rFonts w:hint="eastAsia"/>
        </w:rPr>
        <w:tab/>
        <w:t xml:space="preserve">8.  </w:t>
      </w:r>
      <w:r>
        <w:rPr>
          <w:rFonts w:hint="eastAsia"/>
        </w:rPr>
        <w:t>除《宪法》外，今日阿尔及利亚公共活动的民主化是以三项法律为基础的：</w:t>
      </w:r>
    </w:p>
    <w:p w:rsidR="00000000" w:rsidRDefault="00000000">
      <w:pPr>
        <w:numPr>
          <w:ilvl w:val="0"/>
          <w:numId w:val="149"/>
        </w:numPr>
        <w:rPr>
          <w:rFonts w:hint="eastAsia"/>
        </w:rPr>
      </w:pPr>
      <w:r>
        <w:rPr>
          <w:rFonts w:hint="eastAsia"/>
        </w:rPr>
        <w:t>1989</w:t>
      </w:r>
      <w:r>
        <w:rPr>
          <w:rFonts w:hint="eastAsia"/>
        </w:rPr>
        <w:t>年通过并于</w:t>
      </w:r>
      <w:r>
        <w:rPr>
          <w:rFonts w:hint="eastAsia"/>
        </w:rPr>
        <w:t>1997</w:t>
      </w:r>
      <w:r>
        <w:rPr>
          <w:rFonts w:hint="eastAsia"/>
        </w:rPr>
        <w:t>年修订的《政党法案》使</w:t>
      </w:r>
      <w:r>
        <w:rPr>
          <w:rFonts w:hint="eastAsia"/>
        </w:rPr>
        <w:t>60</w:t>
      </w:r>
      <w:r>
        <w:rPr>
          <w:rFonts w:hint="eastAsia"/>
        </w:rPr>
        <w:t>多个政治团体出现在政治舞台。后来经过调整政党数目下降到目前的</w:t>
      </w:r>
      <w:r>
        <w:rPr>
          <w:rFonts w:hint="eastAsia"/>
        </w:rPr>
        <w:t>28</w:t>
      </w:r>
      <w:r>
        <w:rPr>
          <w:rFonts w:hint="eastAsia"/>
        </w:rPr>
        <w:t>个；</w:t>
      </w:r>
    </w:p>
    <w:p w:rsidR="00000000" w:rsidRDefault="00000000">
      <w:pPr>
        <w:numPr>
          <w:ilvl w:val="0"/>
          <w:numId w:val="149"/>
        </w:numPr>
        <w:rPr>
          <w:rFonts w:hint="eastAsia"/>
        </w:rPr>
      </w:pPr>
      <w:r>
        <w:rPr>
          <w:rFonts w:hint="eastAsia"/>
        </w:rPr>
        <w:t>1988</w:t>
      </w:r>
      <w:r>
        <w:rPr>
          <w:rFonts w:hint="eastAsia"/>
        </w:rPr>
        <w:t>年颁布后于</w:t>
      </w:r>
      <w:r>
        <w:rPr>
          <w:rFonts w:hint="eastAsia"/>
        </w:rPr>
        <w:t>1990</w:t>
      </w:r>
      <w:r>
        <w:rPr>
          <w:rFonts w:hint="eastAsia"/>
        </w:rPr>
        <w:t>年修订的《结社法案》规定，社团可由创始人或者向省或者向内政部</w:t>
      </w:r>
      <w:r>
        <w:rPr>
          <w:rFonts w:hint="eastAsia"/>
        </w:rPr>
        <w:t>(</w:t>
      </w:r>
      <w:r>
        <w:rPr>
          <w:rFonts w:hint="eastAsia"/>
        </w:rPr>
        <w:t>如果为一全国协会</w:t>
      </w:r>
      <w:r>
        <w:rPr>
          <w:rFonts w:hint="eastAsia"/>
        </w:rPr>
        <w:t>)</w:t>
      </w:r>
      <w:r>
        <w:rPr>
          <w:rFonts w:hint="eastAsia"/>
        </w:rPr>
        <w:t>宣布即可成立。如今近</w:t>
      </w:r>
      <w:r>
        <w:rPr>
          <w:rFonts w:hint="eastAsia"/>
        </w:rPr>
        <w:t>5</w:t>
      </w:r>
      <w:r>
        <w:rPr>
          <w:rFonts w:hint="eastAsia"/>
        </w:rPr>
        <w:t>万个协会活跃在阿尔及利亚；一些协会，例如保护和促进妇女权利协会称已被视为维护公共利益的协会；</w:t>
      </w:r>
    </w:p>
    <w:p w:rsidR="00000000" w:rsidRDefault="00000000">
      <w:pPr>
        <w:numPr>
          <w:ilvl w:val="0"/>
          <w:numId w:val="149"/>
        </w:numPr>
        <w:rPr>
          <w:rFonts w:hint="eastAsia"/>
        </w:rPr>
      </w:pPr>
      <w:r>
        <w:rPr>
          <w:rFonts w:hint="eastAsia"/>
        </w:rPr>
        <w:t>1990</w:t>
      </w:r>
      <w:r>
        <w:rPr>
          <w:rFonts w:hint="eastAsia"/>
        </w:rPr>
        <w:t>年通过的《新闻法》为公共新闻媒体之外，独立媒体或党派媒体的出现铺平了道路。</w:t>
      </w:r>
    </w:p>
    <w:p w:rsidR="00000000" w:rsidRDefault="00000000">
      <w:pPr>
        <w:rPr>
          <w:rFonts w:hint="eastAsia"/>
        </w:rPr>
      </w:pPr>
      <w:r>
        <w:rPr>
          <w:rFonts w:hint="eastAsia"/>
        </w:rPr>
        <w:tab/>
        <w:t>9.  1995</w:t>
      </w:r>
      <w:r>
        <w:rPr>
          <w:rFonts w:hint="eastAsia"/>
        </w:rPr>
        <w:t>年</w:t>
      </w:r>
      <w:r>
        <w:rPr>
          <w:rFonts w:hint="eastAsia"/>
        </w:rPr>
        <w:t>11</w:t>
      </w:r>
      <w:r>
        <w:rPr>
          <w:rFonts w:hint="eastAsia"/>
        </w:rPr>
        <w:t>月</w:t>
      </w:r>
      <w:r>
        <w:rPr>
          <w:rFonts w:hint="eastAsia"/>
        </w:rPr>
        <w:t>16</w:t>
      </w:r>
      <w:r>
        <w:rPr>
          <w:rFonts w:hint="eastAsia"/>
        </w:rPr>
        <w:t>日举行了首次多党争取共和国总统提名选举，随后于</w:t>
      </w:r>
      <w:r>
        <w:rPr>
          <w:rFonts w:hint="eastAsia"/>
        </w:rPr>
        <w:t>1999</w:t>
      </w:r>
      <w:r>
        <w:rPr>
          <w:rFonts w:hint="eastAsia"/>
        </w:rPr>
        <w:t>年</w:t>
      </w:r>
      <w:r>
        <w:rPr>
          <w:rFonts w:hint="eastAsia"/>
        </w:rPr>
        <w:t>4</w:t>
      </w:r>
      <w:r>
        <w:rPr>
          <w:rFonts w:hint="eastAsia"/>
        </w:rPr>
        <w:t>月</w:t>
      </w:r>
      <w:r>
        <w:rPr>
          <w:rFonts w:hint="eastAsia"/>
        </w:rPr>
        <w:t>15</w:t>
      </w:r>
      <w:r>
        <w:rPr>
          <w:rFonts w:hint="eastAsia"/>
        </w:rPr>
        <w:t>日举行了总统选举，比原订日期提前。总统任期只能延长一次。总统为国家最高领导，但受《宪法》的约束，由总统任命政府首脑，政府首脑则确定其纲领并提交全国人民议会批准。</w:t>
      </w:r>
    </w:p>
    <w:p w:rsidR="00000000" w:rsidRDefault="00000000">
      <w:pPr>
        <w:rPr>
          <w:rFonts w:hint="eastAsia"/>
        </w:rPr>
      </w:pPr>
      <w:r>
        <w:rPr>
          <w:rFonts w:hint="eastAsia"/>
        </w:rPr>
        <w:tab/>
        <w:t xml:space="preserve">10.  </w:t>
      </w:r>
      <w:r>
        <w:rPr>
          <w:rFonts w:hint="eastAsia"/>
        </w:rPr>
        <w:t>议会行使立法权，议会由两院组成：全国人民议会和国家院。议会监督政府的行动并颁布法律。全国人民议会由</w:t>
      </w:r>
      <w:r>
        <w:rPr>
          <w:rFonts w:hint="eastAsia"/>
        </w:rPr>
        <w:t>380</w:t>
      </w:r>
      <w:r>
        <w:rPr>
          <w:rFonts w:hint="eastAsia"/>
        </w:rPr>
        <w:t>名代表组成。继</w:t>
      </w:r>
      <w:r>
        <w:rPr>
          <w:rFonts w:hint="eastAsia"/>
        </w:rPr>
        <w:t>1997</w:t>
      </w:r>
      <w:r>
        <w:rPr>
          <w:rFonts w:hint="eastAsia"/>
        </w:rPr>
        <w:t>年</w:t>
      </w:r>
      <w:r>
        <w:rPr>
          <w:rFonts w:hint="eastAsia"/>
        </w:rPr>
        <w:t>6</w:t>
      </w:r>
      <w:r>
        <w:rPr>
          <w:rFonts w:hint="eastAsia"/>
        </w:rPr>
        <w:t>月</w:t>
      </w:r>
      <w:r>
        <w:rPr>
          <w:rFonts w:hint="eastAsia"/>
        </w:rPr>
        <w:t>5</w:t>
      </w:r>
      <w:r>
        <w:rPr>
          <w:rFonts w:hint="eastAsia"/>
        </w:rPr>
        <w:t>日的立法选举之后，它由</w:t>
      </w:r>
      <w:r>
        <w:rPr>
          <w:rFonts w:hint="eastAsia"/>
        </w:rPr>
        <w:t>10</w:t>
      </w:r>
      <w:r>
        <w:rPr>
          <w:rFonts w:hint="eastAsia"/>
        </w:rPr>
        <w:t>个政党和</w:t>
      </w:r>
      <w:r>
        <w:rPr>
          <w:rFonts w:hint="eastAsia"/>
        </w:rPr>
        <w:t>11</w:t>
      </w:r>
      <w:r>
        <w:rPr>
          <w:rFonts w:hint="eastAsia"/>
        </w:rPr>
        <w:t>名独立选举人组成。国家院成立于</w:t>
      </w:r>
      <w:r>
        <w:rPr>
          <w:rFonts w:hint="eastAsia"/>
        </w:rPr>
        <w:t>1997</w:t>
      </w:r>
      <w:r>
        <w:rPr>
          <w:rFonts w:hint="eastAsia"/>
        </w:rPr>
        <w:t>年</w:t>
      </w:r>
      <w:r>
        <w:rPr>
          <w:rFonts w:hint="eastAsia"/>
        </w:rPr>
        <w:t>12</w:t>
      </w:r>
      <w:r>
        <w:rPr>
          <w:rFonts w:hint="eastAsia"/>
        </w:rPr>
        <w:t>月，有</w:t>
      </w:r>
      <w:r>
        <w:rPr>
          <w:rFonts w:hint="eastAsia"/>
        </w:rPr>
        <w:t>144</w:t>
      </w:r>
      <w:r>
        <w:rPr>
          <w:rFonts w:hint="eastAsia"/>
        </w:rPr>
        <w:t>个席位。其中三分之二的成员由市镇和省人民议会成员组成的委员会选出，其余的三分之一</w:t>
      </w:r>
      <w:r>
        <w:rPr>
          <w:rFonts w:hint="eastAsia"/>
          <w:spacing w:val="-40"/>
          <w:sz w:val="22"/>
        </w:rPr>
        <w:t>——</w:t>
      </w:r>
      <w:r>
        <w:rPr>
          <w:sz w:val="22"/>
        </w:rPr>
        <w:t xml:space="preserve"> </w:t>
      </w:r>
      <w:r>
        <w:rPr>
          <w:rFonts w:hint="eastAsia"/>
        </w:rPr>
        <w:t>48</w:t>
      </w:r>
      <w:r>
        <w:rPr>
          <w:rFonts w:hint="eastAsia"/>
        </w:rPr>
        <w:t>名委员</w:t>
      </w:r>
      <w:r>
        <w:rPr>
          <w:rFonts w:hint="eastAsia"/>
          <w:spacing w:val="-40"/>
          <w:sz w:val="22"/>
        </w:rPr>
        <w:t>——</w:t>
      </w:r>
      <w:r>
        <w:rPr>
          <w:sz w:val="22"/>
        </w:rPr>
        <w:t xml:space="preserve"> </w:t>
      </w:r>
      <w:r>
        <w:rPr>
          <w:rFonts w:hint="eastAsia"/>
        </w:rPr>
        <w:t>由共和国总统任命。</w:t>
      </w:r>
    </w:p>
    <w:p w:rsidR="00000000" w:rsidRDefault="00000000">
      <w:pPr>
        <w:spacing w:after="320"/>
        <w:rPr>
          <w:rFonts w:hint="eastAsia"/>
        </w:rPr>
      </w:pPr>
      <w:r>
        <w:rPr>
          <w:rFonts w:hint="eastAsia"/>
        </w:rPr>
        <w:tab/>
        <w:t xml:space="preserve">11.  </w:t>
      </w:r>
      <w:r>
        <w:rPr>
          <w:rFonts w:hint="eastAsia"/>
        </w:rPr>
        <w:t>《宪法》第</w:t>
      </w:r>
      <w:r>
        <w:rPr>
          <w:rFonts w:hint="eastAsia"/>
        </w:rPr>
        <w:t>138</w:t>
      </w:r>
      <w:r>
        <w:rPr>
          <w:rFonts w:hint="eastAsia"/>
        </w:rPr>
        <w:t>条对司法的独立性作出了规定。</w:t>
      </w:r>
    </w:p>
    <w:p w:rsidR="00000000" w:rsidRDefault="00000000">
      <w:pPr>
        <w:pStyle w:val="Heading2"/>
        <w:spacing w:line="336" w:lineRule="auto"/>
        <w:rPr>
          <w:rFonts w:hint="eastAsia"/>
        </w:rPr>
      </w:pPr>
      <w:r>
        <w:rPr>
          <w:rFonts w:hint="eastAsia"/>
        </w:rPr>
        <w:t>二、保护人权的总体法律结构</w:t>
      </w:r>
    </w:p>
    <w:p w:rsidR="00000000" w:rsidRDefault="00000000">
      <w:pPr>
        <w:pStyle w:val="Heading3"/>
        <w:rPr>
          <w:rFonts w:hint="eastAsia"/>
        </w:rPr>
      </w:pPr>
      <w:r>
        <w:rPr>
          <w:rFonts w:hint="eastAsia"/>
          <w:u w:val="none"/>
        </w:rPr>
        <w:t>A</w:t>
      </w:r>
      <w:r>
        <w:rPr>
          <w:rFonts w:hint="eastAsia"/>
          <w:u w:val="none"/>
        </w:rPr>
        <w:t>．</w:t>
      </w:r>
      <w:r>
        <w:rPr>
          <w:rFonts w:hint="eastAsia"/>
          <w:u w:val="none"/>
        </w:rPr>
        <w:t xml:space="preserve">  </w:t>
      </w:r>
      <w:r>
        <w:rPr>
          <w:rFonts w:hint="eastAsia"/>
        </w:rPr>
        <w:t>人权机制</w:t>
      </w:r>
    </w:p>
    <w:p w:rsidR="00000000" w:rsidRDefault="00000000">
      <w:pPr>
        <w:spacing w:after="320"/>
        <w:rPr>
          <w:rFonts w:hint="eastAsia"/>
        </w:rPr>
      </w:pPr>
      <w:r>
        <w:rPr>
          <w:rFonts w:hint="eastAsia"/>
        </w:rPr>
        <w:tab/>
        <w:t xml:space="preserve">12.  </w:t>
      </w:r>
      <w:r>
        <w:rPr>
          <w:rFonts w:hint="eastAsia"/>
        </w:rPr>
        <w:t>在人权领域大部分预警和监督机制现已就绪。它既包括个人</w:t>
      </w:r>
      <w:r>
        <w:rPr>
          <w:rFonts w:hint="eastAsia"/>
        </w:rPr>
        <w:t>(</w:t>
      </w:r>
      <w:r>
        <w:rPr>
          <w:rFonts w:hint="eastAsia"/>
        </w:rPr>
        <w:t>公民和政治权利</w:t>
      </w:r>
      <w:r>
        <w:rPr>
          <w:rFonts w:hint="eastAsia"/>
        </w:rPr>
        <w:t>)</w:t>
      </w:r>
      <w:r>
        <w:rPr>
          <w:rFonts w:hint="eastAsia"/>
        </w:rPr>
        <w:t>，也包括集体</w:t>
      </w:r>
      <w:r>
        <w:rPr>
          <w:rFonts w:hint="eastAsia"/>
        </w:rPr>
        <w:t>(</w:t>
      </w:r>
      <w:r>
        <w:rPr>
          <w:rFonts w:hint="eastAsia"/>
        </w:rPr>
        <w:t>经济、社会和文化</w:t>
      </w:r>
      <w:r>
        <w:rPr>
          <w:rFonts w:hint="eastAsia"/>
        </w:rPr>
        <w:t>)</w:t>
      </w:r>
      <w:r>
        <w:rPr>
          <w:rFonts w:hint="eastAsia"/>
        </w:rPr>
        <w:t>权利。它分成相互联系的四大类机制。</w:t>
      </w:r>
    </w:p>
    <w:p w:rsidR="00000000" w:rsidRDefault="00000000">
      <w:pPr>
        <w:pStyle w:val="Heading3"/>
        <w:rPr>
          <w:rFonts w:hint="eastAsia"/>
        </w:rPr>
      </w:pPr>
      <w:r>
        <w:rPr>
          <w:rFonts w:hint="eastAsia"/>
          <w:u w:val="none"/>
        </w:rPr>
        <w:t xml:space="preserve">1.  </w:t>
      </w:r>
      <w:r>
        <w:rPr>
          <w:rFonts w:hint="eastAsia"/>
        </w:rPr>
        <w:t>政治机制</w:t>
      </w:r>
    </w:p>
    <w:p w:rsidR="00000000" w:rsidRDefault="00000000">
      <w:pPr>
        <w:rPr>
          <w:rFonts w:hint="eastAsia"/>
        </w:rPr>
      </w:pPr>
      <w:r>
        <w:rPr>
          <w:rFonts w:hint="eastAsia"/>
        </w:rPr>
        <w:tab/>
        <w:t xml:space="preserve">13.  </w:t>
      </w:r>
      <w:r>
        <w:rPr>
          <w:rFonts w:hint="eastAsia"/>
        </w:rPr>
        <w:t>这其中包括议会，它由两院</w:t>
      </w:r>
      <w:r>
        <w:rPr>
          <w:rFonts w:hint="eastAsia"/>
          <w:spacing w:val="-40"/>
          <w:sz w:val="22"/>
        </w:rPr>
        <w:t>——</w:t>
      </w:r>
      <w:r>
        <w:rPr>
          <w:sz w:val="22"/>
        </w:rPr>
        <w:t xml:space="preserve"> </w:t>
      </w:r>
      <w:r>
        <w:rPr>
          <w:rFonts w:hint="eastAsia"/>
        </w:rPr>
        <w:t>全国人民议会和国家院</w:t>
      </w:r>
      <w:r>
        <w:rPr>
          <w:rFonts w:hint="eastAsia"/>
          <w:spacing w:val="-40"/>
          <w:sz w:val="22"/>
        </w:rPr>
        <w:t>——</w:t>
      </w:r>
      <w:r>
        <w:rPr>
          <w:sz w:val="22"/>
        </w:rPr>
        <w:t xml:space="preserve"> </w:t>
      </w:r>
      <w:r>
        <w:rPr>
          <w:rFonts w:hint="eastAsia"/>
        </w:rPr>
        <w:t>组成，它是公民发表意见的恰当论坛。人权问题是议会讨论的首要问题，这些问题由两院为这一目的设立的常设委员会处理。</w:t>
      </w:r>
    </w:p>
    <w:p w:rsidR="00000000" w:rsidRDefault="00000000">
      <w:pPr>
        <w:rPr>
          <w:rFonts w:hint="eastAsia"/>
        </w:rPr>
      </w:pPr>
      <w:r>
        <w:rPr>
          <w:rFonts w:hint="eastAsia"/>
        </w:rPr>
        <w:tab/>
        <w:t xml:space="preserve">14.  </w:t>
      </w:r>
      <w:r>
        <w:rPr>
          <w:rFonts w:hint="eastAsia"/>
        </w:rPr>
        <w:t>法律认定政党为促进人权机制的组成部分。</w:t>
      </w:r>
      <w:r>
        <w:rPr>
          <w:rFonts w:hint="eastAsia"/>
        </w:rPr>
        <w:t>1989</w:t>
      </w:r>
      <w:r>
        <w:rPr>
          <w:rFonts w:hint="eastAsia"/>
        </w:rPr>
        <w:t>年的《政党法案》</w:t>
      </w:r>
      <w:r>
        <w:rPr>
          <w:rFonts w:hint="eastAsia"/>
        </w:rPr>
        <w:t>(1997</w:t>
      </w:r>
      <w:r>
        <w:rPr>
          <w:rFonts w:hint="eastAsia"/>
        </w:rPr>
        <w:t>年</w:t>
      </w:r>
      <w:r>
        <w:rPr>
          <w:rFonts w:hint="eastAsia"/>
        </w:rPr>
        <w:t>3</w:t>
      </w:r>
      <w:r>
        <w:rPr>
          <w:rFonts w:hint="eastAsia"/>
        </w:rPr>
        <w:t>月修订</w:t>
      </w:r>
      <w:r>
        <w:rPr>
          <w:rFonts w:hint="eastAsia"/>
        </w:rPr>
        <w:t>)</w:t>
      </w:r>
      <w:r>
        <w:rPr>
          <w:rFonts w:hint="eastAsia"/>
        </w:rPr>
        <w:t>要求政党章程和纲领中除其他目标外，包括捍卫个人权利和基本自由。该法案第</w:t>
      </w:r>
      <w:r>
        <w:rPr>
          <w:rFonts w:hint="eastAsia"/>
        </w:rPr>
        <w:t>3</w:t>
      </w:r>
      <w:r>
        <w:rPr>
          <w:rFonts w:hint="eastAsia"/>
        </w:rPr>
        <w:t>条规定：“在所有活动中政党须遵守下列原则和目标：</w:t>
      </w:r>
    </w:p>
    <w:p w:rsidR="00000000" w:rsidRDefault="00000000">
      <w:pPr>
        <w:ind w:left="1040"/>
        <w:rPr>
          <w:rFonts w:hint="eastAsia"/>
        </w:rPr>
      </w:pPr>
      <w:r>
        <w:rPr>
          <w:rFonts w:hint="eastAsia"/>
        </w:rPr>
        <w:t>尊重个人和集体自由和人权；</w:t>
      </w:r>
    </w:p>
    <w:p w:rsidR="00000000" w:rsidRDefault="00000000">
      <w:pPr>
        <w:ind w:left="1040"/>
        <w:rPr>
          <w:rFonts w:hint="eastAsia"/>
        </w:rPr>
      </w:pPr>
      <w:r>
        <w:rPr>
          <w:rFonts w:hint="eastAsia"/>
        </w:rPr>
        <w:t>信守民主和尊重民族价值；</w:t>
      </w:r>
    </w:p>
    <w:p w:rsidR="00000000" w:rsidRDefault="00000000">
      <w:pPr>
        <w:ind w:left="1040"/>
        <w:rPr>
          <w:rFonts w:hint="eastAsia"/>
        </w:rPr>
      </w:pPr>
      <w:r>
        <w:rPr>
          <w:rFonts w:hint="eastAsia"/>
        </w:rPr>
        <w:t>遵守多党制度；</w:t>
      </w:r>
    </w:p>
    <w:p w:rsidR="00000000" w:rsidRDefault="00000000">
      <w:pPr>
        <w:spacing w:after="320"/>
        <w:ind w:left="1040"/>
        <w:rPr>
          <w:rFonts w:hint="eastAsia"/>
        </w:rPr>
      </w:pPr>
      <w:r>
        <w:rPr>
          <w:rFonts w:hint="eastAsia"/>
        </w:rPr>
        <w:t>遵守国家的民主和共和性质。”</w:t>
      </w:r>
    </w:p>
    <w:p w:rsidR="00000000" w:rsidRDefault="00000000">
      <w:pPr>
        <w:pStyle w:val="Heading3"/>
        <w:rPr>
          <w:rFonts w:hint="eastAsia"/>
        </w:rPr>
      </w:pPr>
      <w:r>
        <w:rPr>
          <w:rFonts w:hint="eastAsia"/>
          <w:u w:val="none"/>
        </w:rPr>
        <w:t xml:space="preserve">2.  </w:t>
      </w:r>
      <w:r>
        <w:rPr>
          <w:rFonts w:hint="eastAsia"/>
        </w:rPr>
        <w:t>司法机制</w:t>
      </w:r>
    </w:p>
    <w:p w:rsidR="00000000" w:rsidRDefault="00000000">
      <w:pPr>
        <w:rPr>
          <w:rFonts w:hint="eastAsia"/>
        </w:rPr>
      </w:pPr>
      <w:r>
        <w:rPr>
          <w:rFonts w:hint="eastAsia"/>
        </w:rPr>
        <w:tab/>
        <w:t xml:space="preserve">15.  </w:t>
      </w:r>
      <w:r>
        <w:rPr>
          <w:rFonts w:hint="eastAsia"/>
        </w:rPr>
        <w:t>阿尔及利亚为保障公民的权利建立了司法机制并为司法系统规定了决策自主。为此目的，阿尔及利亚的司法系统由下列机构组成：</w:t>
      </w:r>
      <w:r>
        <w:t>(a)</w:t>
      </w:r>
      <w:r>
        <w:rPr>
          <w:rFonts w:hint="eastAsia"/>
        </w:rPr>
        <w:t xml:space="preserve"> </w:t>
      </w:r>
      <w:r>
        <w:rPr>
          <w:rFonts w:hint="eastAsia"/>
        </w:rPr>
        <w:t>县法院、省法院和全国一级的最高法院。</w:t>
      </w:r>
    </w:p>
    <w:p w:rsidR="00000000" w:rsidRDefault="00000000">
      <w:pPr>
        <w:rPr>
          <w:rFonts w:hint="eastAsia"/>
        </w:rPr>
      </w:pPr>
      <w:r>
        <w:rPr>
          <w:rFonts w:hint="eastAsia"/>
        </w:rPr>
        <w:tab/>
        <w:t xml:space="preserve">16.  </w:t>
      </w:r>
      <w:r>
        <w:rPr>
          <w:rFonts w:hint="eastAsia"/>
        </w:rPr>
        <w:t>《宪法》第</w:t>
      </w:r>
      <w:r>
        <w:rPr>
          <w:rFonts w:hint="eastAsia"/>
        </w:rPr>
        <w:t>152</w:t>
      </w:r>
      <w:r>
        <w:rPr>
          <w:rFonts w:hint="eastAsia"/>
        </w:rPr>
        <w:t>条还规定由国家委员会作为管理行政法院活动的机构。该委员会成立于</w:t>
      </w:r>
      <w:r>
        <w:rPr>
          <w:rFonts w:hint="eastAsia"/>
        </w:rPr>
        <w:t>1998</w:t>
      </w:r>
      <w:r>
        <w:rPr>
          <w:rFonts w:hint="eastAsia"/>
        </w:rPr>
        <w:t>年</w:t>
      </w:r>
      <w:r>
        <w:rPr>
          <w:rFonts w:hint="eastAsia"/>
        </w:rPr>
        <w:t>6</w:t>
      </w:r>
      <w:r>
        <w:rPr>
          <w:rFonts w:hint="eastAsia"/>
        </w:rPr>
        <w:t>月，由</w:t>
      </w:r>
      <w:r>
        <w:rPr>
          <w:rFonts w:hint="eastAsia"/>
        </w:rPr>
        <w:t>44</w:t>
      </w:r>
      <w:r>
        <w:rPr>
          <w:rFonts w:hint="eastAsia"/>
        </w:rPr>
        <w:t>名委员组成。</w:t>
      </w:r>
    </w:p>
    <w:p w:rsidR="00000000" w:rsidRDefault="00000000">
      <w:pPr>
        <w:spacing w:after="320"/>
        <w:rPr>
          <w:rFonts w:hint="eastAsia"/>
        </w:rPr>
      </w:pPr>
      <w:r>
        <w:rPr>
          <w:rFonts w:hint="eastAsia"/>
        </w:rPr>
        <w:tab/>
        <w:t xml:space="preserve">17.  </w:t>
      </w:r>
      <w:r>
        <w:rPr>
          <w:rFonts w:hint="eastAsia"/>
        </w:rPr>
        <w:t>最后，议会还根据《宪法》第</w:t>
      </w:r>
      <w:r>
        <w:rPr>
          <w:rFonts w:hint="eastAsia"/>
        </w:rPr>
        <w:t>152</w:t>
      </w:r>
      <w:r>
        <w:rPr>
          <w:rFonts w:hint="eastAsia"/>
        </w:rPr>
        <w:t>条通过了一项法律，设立了一个负责解决最高法院和国家委员会之间司法冲突的法院。</w:t>
      </w:r>
    </w:p>
    <w:p w:rsidR="00000000" w:rsidRDefault="00000000">
      <w:pPr>
        <w:pStyle w:val="Heading3"/>
        <w:rPr>
          <w:rFonts w:hint="eastAsia"/>
        </w:rPr>
      </w:pPr>
      <w:r>
        <w:rPr>
          <w:rFonts w:hint="eastAsia"/>
          <w:u w:val="none"/>
        </w:rPr>
        <w:t xml:space="preserve">3.  </w:t>
      </w:r>
      <w:r>
        <w:rPr>
          <w:rFonts w:hint="eastAsia"/>
        </w:rPr>
        <w:t>新闻自由</w:t>
      </w:r>
    </w:p>
    <w:p w:rsidR="00000000" w:rsidRDefault="00000000">
      <w:pPr>
        <w:rPr>
          <w:rFonts w:hint="eastAsia"/>
        </w:rPr>
      </w:pPr>
      <w:r>
        <w:rPr>
          <w:rFonts w:hint="eastAsia"/>
        </w:rPr>
        <w:tab/>
        <w:t xml:space="preserve">18.  </w:t>
      </w:r>
      <w:r>
        <w:rPr>
          <w:rFonts w:hint="eastAsia"/>
        </w:rPr>
        <w:t>法律认为知情权和新闻自由是监督和保护个人权利的关键机制。在这方面，阿尔及利亚新闻媒体的蓬勃发展已成为集体保护人权的一种催化剂。目前有</w:t>
      </w:r>
      <w:r>
        <w:rPr>
          <w:rFonts w:hint="eastAsia"/>
        </w:rPr>
        <w:t>25</w:t>
      </w:r>
      <w:r>
        <w:rPr>
          <w:rFonts w:hint="eastAsia"/>
        </w:rPr>
        <w:t>家日报，</w:t>
      </w:r>
      <w:r>
        <w:rPr>
          <w:rFonts w:hint="eastAsia"/>
        </w:rPr>
        <w:t>8</w:t>
      </w:r>
      <w:r>
        <w:rPr>
          <w:rFonts w:hint="eastAsia"/>
        </w:rPr>
        <w:t>家属于国有部门，</w:t>
      </w:r>
      <w:r>
        <w:rPr>
          <w:rFonts w:hint="eastAsia"/>
        </w:rPr>
        <w:t>17</w:t>
      </w:r>
      <w:r>
        <w:rPr>
          <w:rFonts w:hint="eastAsia"/>
        </w:rPr>
        <w:t>家属于私人或党派所有。它们的日平均发行量共计为</w:t>
      </w:r>
      <w:r>
        <w:rPr>
          <w:rFonts w:hint="eastAsia"/>
        </w:rPr>
        <w:t>100</w:t>
      </w:r>
      <w:r>
        <w:rPr>
          <w:rFonts w:hint="eastAsia"/>
        </w:rPr>
        <w:t>万份。还有</w:t>
      </w:r>
      <w:r>
        <w:rPr>
          <w:rFonts w:hint="eastAsia"/>
        </w:rPr>
        <w:t>43</w:t>
      </w:r>
      <w:r>
        <w:rPr>
          <w:rFonts w:hint="eastAsia"/>
        </w:rPr>
        <w:t>家每周一次的报纸，其每周平均发行量为</w:t>
      </w:r>
      <w:r>
        <w:rPr>
          <w:rFonts w:hint="eastAsia"/>
        </w:rPr>
        <w:t>140</w:t>
      </w:r>
      <w:r>
        <w:rPr>
          <w:rFonts w:hint="eastAsia"/>
        </w:rPr>
        <w:t>万份。另外有</w:t>
      </w:r>
      <w:r>
        <w:rPr>
          <w:rFonts w:hint="eastAsia"/>
        </w:rPr>
        <w:t>20</w:t>
      </w:r>
      <w:r>
        <w:rPr>
          <w:rFonts w:hint="eastAsia"/>
        </w:rPr>
        <w:t>家月刊或双月刊，每月总发行量为</w:t>
      </w:r>
      <w:r>
        <w:rPr>
          <w:rFonts w:hint="eastAsia"/>
        </w:rPr>
        <w:t>30</w:t>
      </w:r>
      <w:r>
        <w:rPr>
          <w:rFonts w:hint="eastAsia"/>
        </w:rPr>
        <w:t>万份。据估计，每周的读者有</w:t>
      </w:r>
      <w:r>
        <w:rPr>
          <w:rFonts w:hint="eastAsia"/>
        </w:rPr>
        <w:t>900</w:t>
      </w:r>
      <w:r>
        <w:rPr>
          <w:rFonts w:hint="eastAsia"/>
        </w:rPr>
        <w:t>万人。</w:t>
      </w:r>
    </w:p>
    <w:p w:rsidR="00000000" w:rsidRDefault="00000000">
      <w:pPr>
        <w:rPr>
          <w:rFonts w:hint="eastAsia"/>
        </w:rPr>
      </w:pPr>
      <w:r>
        <w:rPr>
          <w:rFonts w:hint="eastAsia"/>
        </w:rPr>
        <w:tab/>
        <w:t xml:space="preserve">19.  </w:t>
      </w:r>
      <w:r>
        <w:rPr>
          <w:rFonts w:hint="eastAsia"/>
        </w:rPr>
        <w:t>与某些媒体的报导相反，无阿尔及利亚记者因发表意见而被判罪。报导的这类案件仅涉及诽谤或传播假消息。如同其它国家的情况一样，某些全国性报纸未能发行的原因通常在于与印刷商发生商业争端或由破产造成的。</w:t>
      </w:r>
    </w:p>
    <w:p w:rsidR="00000000" w:rsidRDefault="00000000">
      <w:pPr>
        <w:rPr>
          <w:rFonts w:hint="eastAsia"/>
        </w:rPr>
      </w:pPr>
      <w:r>
        <w:rPr>
          <w:rFonts w:hint="eastAsia"/>
        </w:rPr>
        <w:tab/>
        <w:t xml:space="preserve">20.  </w:t>
      </w:r>
      <w:r>
        <w:rPr>
          <w:rFonts w:hint="eastAsia"/>
        </w:rPr>
        <w:t>正如国际组织本身所承认的，阿尔及利亚的新闻界是第三世界中最自由的。国际记者协会</w:t>
      </w:r>
      <w:r>
        <w:rPr>
          <w:rFonts w:hint="eastAsia"/>
        </w:rPr>
        <w:t>(</w:t>
      </w:r>
      <w:r>
        <w:rPr>
          <w:rFonts w:hint="eastAsia"/>
        </w:rPr>
        <w:t>其执行理事会包括阿尔及利亚</w:t>
      </w:r>
      <w:r>
        <w:rPr>
          <w:rFonts w:hint="eastAsia"/>
        </w:rPr>
        <w:t>)</w:t>
      </w:r>
      <w:r>
        <w:rPr>
          <w:rFonts w:hint="eastAsia"/>
        </w:rPr>
        <w:t>已在阿尔及利亚注册；其北非办事处就设在阿尔及尔。</w:t>
      </w:r>
    </w:p>
    <w:p w:rsidR="00000000" w:rsidRDefault="00000000">
      <w:pPr>
        <w:rPr>
          <w:rFonts w:hint="eastAsia"/>
        </w:rPr>
      </w:pPr>
      <w:r>
        <w:rPr>
          <w:rFonts w:hint="eastAsia"/>
        </w:rPr>
        <w:tab/>
        <w:t xml:space="preserve">21.  </w:t>
      </w:r>
      <w:r>
        <w:rPr>
          <w:rFonts w:hint="eastAsia"/>
        </w:rPr>
        <w:t>自阿尔及利亚完成了完善作为一个按民主程序运作的法制国家所需要的全部法律手段的体制改革进程以来，尽管出现涉及某些报纸“一再诽谤和污辱”的情况使之完全有理由诉诸司法系统予以纠正，但并没有对任何报纸提出法律诉讼。在这方面应当指出，一段时期对于处理安全消息实行的限制现已取消。</w:t>
      </w:r>
    </w:p>
    <w:p w:rsidR="00000000" w:rsidRDefault="00000000">
      <w:pPr>
        <w:spacing w:after="240"/>
        <w:rPr>
          <w:rFonts w:hint="eastAsia"/>
        </w:rPr>
      </w:pPr>
      <w:r>
        <w:rPr>
          <w:rFonts w:hint="eastAsia"/>
        </w:rPr>
        <w:tab/>
        <w:t xml:space="preserve">22.  </w:t>
      </w:r>
      <w:r>
        <w:rPr>
          <w:rFonts w:hint="eastAsia"/>
        </w:rPr>
        <w:t>外国记者在阿尔及利亚定期获得官方许可。许可是按一种专门规定批准的，为的是更灵活和迅速处理申请。阿尔及利亚接受外国记者的一个迹象表现为</w:t>
      </w:r>
      <w:r>
        <w:rPr>
          <w:rFonts w:hint="eastAsia"/>
        </w:rPr>
        <w:t>1997</w:t>
      </w:r>
      <w:r>
        <w:rPr>
          <w:rFonts w:hint="eastAsia"/>
        </w:rPr>
        <w:t>年和</w:t>
      </w:r>
      <w:r>
        <w:rPr>
          <w:rFonts w:hint="eastAsia"/>
        </w:rPr>
        <w:t>1998</w:t>
      </w:r>
      <w:r>
        <w:rPr>
          <w:rFonts w:hint="eastAsia"/>
        </w:rPr>
        <w:t>年分别有</w:t>
      </w:r>
      <w:r>
        <w:rPr>
          <w:rFonts w:hint="eastAsia"/>
        </w:rPr>
        <w:t>1,200</w:t>
      </w:r>
      <w:r>
        <w:rPr>
          <w:rFonts w:hint="eastAsia"/>
        </w:rPr>
        <w:t>名和</w:t>
      </w:r>
      <w:r>
        <w:rPr>
          <w:rFonts w:hint="eastAsia"/>
        </w:rPr>
        <w:t>626</w:t>
      </w:r>
      <w:r>
        <w:rPr>
          <w:rFonts w:hint="eastAsia"/>
        </w:rPr>
        <w:t>名外国记者访问了阿尔及利亚，其中一部分记者写出的负面和别有用心的文章并未妨碍文章作者一再访问阿尔及利亚。</w:t>
      </w:r>
    </w:p>
    <w:p w:rsidR="00000000" w:rsidRDefault="00000000">
      <w:pPr>
        <w:pStyle w:val="Heading3"/>
        <w:rPr>
          <w:rFonts w:hint="eastAsia"/>
        </w:rPr>
      </w:pPr>
      <w:r>
        <w:rPr>
          <w:rFonts w:hint="eastAsia"/>
          <w:u w:val="none"/>
        </w:rPr>
        <w:t xml:space="preserve">4.  </w:t>
      </w:r>
      <w:r>
        <w:rPr>
          <w:rFonts w:hint="eastAsia"/>
        </w:rPr>
        <w:t>由协会和工会参与的机制</w:t>
      </w:r>
    </w:p>
    <w:p w:rsidR="00000000" w:rsidRDefault="00000000">
      <w:pPr>
        <w:rPr>
          <w:rFonts w:hint="eastAsia"/>
        </w:rPr>
      </w:pPr>
      <w:r>
        <w:rPr>
          <w:rFonts w:hint="eastAsia"/>
        </w:rPr>
        <w:tab/>
        <w:t xml:space="preserve">23.  </w:t>
      </w:r>
      <w:r>
        <w:rPr>
          <w:rFonts w:hint="eastAsia"/>
        </w:rPr>
        <w:t>自</w:t>
      </w:r>
      <w:r>
        <w:rPr>
          <w:rFonts w:hint="eastAsia"/>
        </w:rPr>
        <w:t>1988</w:t>
      </w:r>
      <w:r>
        <w:rPr>
          <w:rFonts w:hint="eastAsia"/>
        </w:rPr>
        <w:t>年以来各种协会蓬勃增长。在全国一级，目前有近</w:t>
      </w:r>
      <w:r>
        <w:rPr>
          <w:rFonts w:hint="eastAsia"/>
        </w:rPr>
        <w:t>50,000</w:t>
      </w:r>
      <w:r>
        <w:rPr>
          <w:rFonts w:hint="eastAsia"/>
        </w:rPr>
        <w:t>个协会活跃在各种领域。《阿尔及利亚宪法》尤其重视为捍卫人权目的的结社自由。第</w:t>
      </w:r>
      <w:r>
        <w:rPr>
          <w:rFonts w:hint="eastAsia"/>
        </w:rPr>
        <w:t>32</w:t>
      </w:r>
      <w:r>
        <w:rPr>
          <w:rFonts w:hint="eastAsia"/>
        </w:rPr>
        <w:t>条保障个人和集体捍卫这些权利，第</w:t>
      </w:r>
      <w:r>
        <w:rPr>
          <w:rFonts w:hint="eastAsia"/>
        </w:rPr>
        <w:t>41</w:t>
      </w:r>
      <w:r>
        <w:rPr>
          <w:rFonts w:hint="eastAsia"/>
        </w:rPr>
        <w:t>条对适用领域作出了界定：言论、结社和集会自由。结社自由自然包括政治领域，但也表现在保护某些类别的权利方面</w:t>
      </w:r>
      <w:r>
        <w:rPr>
          <w:rFonts w:hint="eastAsia"/>
          <w:spacing w:val="-40"/>
          <w:sz w:val="22"/>
        </w:rPr>
        <w:t>——</w:t>
      </w:r>
      <w:r>
        <w:rPr>
          <w:sz w:val="22"/>
        </w:rPr>
        <w:t xml:space="preserve"> </w:t>
      </w:r>
      <w:r>
        <w:rPr>
          <w:rFonts w:hint="eastAsia"/>
        </w:rPr>
        <w:t>妇女权利、儿童权利、病残者权利、消费者权利和公共服务使用者的权利。政府鼓励协会的办法是为它们提供补贴和设施。</w:t>
      </w:r>
    </w:p>
    <w:p w:rsidR="00000000" w:rsidRDefault="00000000">
      <w:pPr>
        <w:rPr>
          <w:rFonts w:hint="eastAsia"/>
        </w:rPr>
      </w:pPr>
      <w:r>
        <w:rPr>
          <w:rFonts w:hint="eastAsia"/>
        </w:rPr>
        <w:tab/>
        <w:t xml:space="preserve">24.  </w:t>
      </w:r>
      <w:r>
        <w:rPr>
          <w:rFonts w:hint="eastAsia"/>
        </w:rPr>
        <w:t>各协会现有自己的章程、根据地和活动，从而使它们能够出现在国际舞台上。从事促进妇女权利、受教育权和扫盲行动的协会尤为活跃。</w:t>
      </w:r>
    </w:p>
    <w:p w:rsidR="00000000" w:rsidRDefault="00000000">
      <w:pPr>
        <w:spacing w:after="320"/>
        <w:rPr>
          <w:rFonts w:hint="eastAsia"/>
        </w:rPr>
      </w:pPr>
      <w:r>
        <w:rPr>
          <w:rFonts w:hint="eastAsia"/>
        </w:rPr>
        <w:tab/>
        <w:t xml:space="preserve">25.  </w:t>
      </w:r>
      <w:r>
        <w:rPr>
          <w:rFonts w:hint="eastAsia"/>
        </w:rPr>
        <w:t>工会自由在《宪法》中得到再次确认并且反映在</w:t>
      </w:r>
      <w:r>
        <w:rPr>
          <w:rFonts w:hint="eastAsia"/>
        </w:rPr>
        <w:t>1991</w:t>
      </w:r>
      <w:r>
        <w:rPr>
          <w:rFonts w:hint="eastAsia"/>
        </w:rPr>
        <w:t>年</w:t>
      </w:r>
      <w:r>
        <w:rPr>
          <w:rFonts w:hint="eastAsia"/>
        </w:rPr>
        <w:t>12</w:t>
      </w:r>
      <w:r>
        <w:rPr>
          <w:rFonts w:hint="eastAsia"/>
        </w:rPr>
        <w:t>月</w:t>
      </w:r>
      <w:r>
        <w:rPr>
          <w:rFonts w:hint="eastAsia"/>
        </w:rPr>
        <w:t>21</w:t>
      </w:r>
      <w:r>
        <w:rPr>
          <w:rFonts w:hint="eastAsia"/>
        </w:rPr>
        <w:t>日的组织法中。这方面的详细情况见第二部分</w:t>
      </w:r>
      <w:r>
        <w:rPr>
          <w:rFonts w:hint="eastAsia"/>
        </w:rPr>
        <w:t>(</w:t>
      </w:r>
      <w:r>
        <w:rPr>
          <w:rFonts w:hint="eastAsia"/>
        </w:rPr>
        <w:t>第八条</w:t>
      </w:r>
      <w:r>
        <w:rPr>
          <w:rFonts w:hint="eastAsia"/>
        </w:rPr>
        <w:t>)</w:t>
      </w:r>
      <w:r>
        <w:rPr>
          <w:rFonts w:hint="eastAsia"/>
        </w:rPr>
        <w:t>。</w:t>
      </w:r>
    </w:p>
    <w:p w:rsidR="00000000" w:rsidRDefault="00000000">
      <w:pPr>
        <w:pStyle w:val="Heading3"/>
        <w:rPr>
          <w:rFonts w:hint="eastAsia"/>
        </w:rPr>
      </w:pPr>
      <w:r>
        <w:rPr>
          <w:rFonts w:hint="eastAsia"/>
          <w:u w:val="none"/>
        </w:rPr>
        <w:t xml:space="preserve">5.  </w:t>
      </w:r>
      <w:r>
        <w:rPr>
          <w:rFonts w:hint="eastAsia"/>
        </w:rPr>
        <w:t>保护和促进人权的其他机制</w:t>
      </w:r>
    </w:p>
    <w:p w:rsidR="00000000" w:rsidRDefault="00000000">
      <w:r>
        <w:rPr>
          <w:rFonts w:hint="eastAsia"/>
        </w:rPr>
        <w:tab/>
        <w:t xml:space="preserve">26.  </w:t>
      </w:r>
      <w:r>
        <w:rPr>
          <w:rFonts w:hint="eastAsia"/>
        </w:rPr>
        <w:t>阿尔及利亚作为向政治多元化转变和加入国际人权文书的结果，决定根据有关的联合国决议并效法其他国家的榜样，成立全国人权观察机构</w:t>
      </w:r>
      <w:r>
        <w:rPr>
          <w:rFonts w:hint="eastAsia"/>
        </w:rPr>
        <w:t>(</w:t>
      </w:r>
      <w:r>
        <w:rPr>
          <w:rFonts w:hint="eastAsia"/>
        </w:rPr>
        <w:t>由</w:t>
      </w:r>
      <w:r>
        <w:rPr>
          <w:rFonts w:hint="eastAsia"/>
        </w:rPr>
        <w:t>1992</w:t>
      </w:r>
      <w:r>
        <w:rPr>
          <w:rFonts w:hint="eastAsia"/>
        </w:rPr>
        <w:t>年</w:t>
      </w:r>
      <w:r>
        <w:rPr>
          <w:rFonts w:hint="eastAsia"/>
        </w:rPr>
        <w:t>2</w:t>
      </w:r>
      <w:r>
        <w:rPr>
          <w:rFonts w:hint="eastAsia"/>
        </w:rPr>
        <w:t>月</w:t>
      </w:r>
      <w:r>
        <w:rPr>
          <w:rFonts w:hint="eastAsia"/>
        </w:rPr>
        <w:t>22</w:t>
      </w:r>
      <w:r>
        <w:rPr>
          <w:rFonts w:hint="eastAsia"/>
        </w:rPr>
        <w:t>日第</w:t>
      </w:r>
      <w:r>
        <w:rPr>
          <w:rFonts w:hint="eastAsia"/>
        </w:rPr>
        <w:t>92-72</w:t>
      </w:r>
      <w:r>
        <w:rPr>
          <w:rFonts w:hint="eastAsia"/>
        </w:rPr>
        <w:t>号总统令创立</w:t>
      </w:r>
      <w:r>
        <w:rPr>
          <w:rFonts w:hint="eastAsia"/>
        </w:rPr>
        <w:t>)</w:t>
      </w:r>
      <w:r>
        <w:rPr>
          <w:rFonts w:hint="eastAsia"/>
        </w:rPr>
        <w:t>。作为在共和国总统领导下的一个非政府公共机构，其成员由相同数目选出和任命的人员组成，它在行政和财务方面独立自主，并独立于任何部的管辖之外。全国人权观察机构负责促进所有人权并监督人权的遵守。虽然它只限于发挥一种咨询作用，但它的授权很广，包括以下方面：</w:t>
      </w:r>
    </w:p>
    <w:p w:rsidR="00000000" w:rsidRDefault="00000000">
      <w:pPr>
        <w:numPr>
          <w:ilvl w:val="0"/>
          <w:numId w:val="150"/>
        </w:numPr>
        <w:rPr>
          <w:rFonts w:hint="eastAsia"/>
        </w:rPr>
      </w:pPr>
      <w:r>
        <w:rPr>
          <w:rFonts w:hint="eastAsia"/>
        </w:rPr>
        <w:t>遵照《世界人权宣言》确立的原则促进人权；</w:t>
      </w:r>
    </w:p>
    <w:p w:rsidR="00000000" w:rsidRDefault="00000000">
      <w:pPr>
        <w:numPr>
          <w:ilvl w:val="0"/>
          <w:numId w:val="150"/>
        </w:numPr>
        <w:rPr>
          <w:rFonts w:hint="eastAsia"/>
        </w:rPr>
      </w:pPr>
      <w:r>
        <w:rPr>
          <w:rFonts w:hint="eastAsia"/>
        </w:rPr>
        <w:t>监督和评估阿尔及利亚批准的国际协议所载人权条款以及《阿尔及利亚宪法》、法案和规章制度条款的实施；</w:t>
      </w:r>
    </w:p>
    <w:p w:rsidR="00000000" w:rsidRDefault="00000000">
      <w:pPr>
        <w:numPr>
          <w:ilvl w:val="0"/>
          <w:numId w:val="150"/>
        </w:numPr>
        <w:rPr>
          <w:rFonts w:hint="eastAsia"/>
        </w:rPr>
      </w:pPr>
      <w:r>
        <w:rPr>
          <w:rFonts w:hint="eastAsia"/>
        </w:rPr>
        <w:t>凡报道或获悉出现违反人权情况时采取行动；</w:t>
      </w:r>
    </w:p>
    <w:p w:rsidR="00000000" w:rsidRDefault="00000000">
      <w:pPr>
        <w:numPr>
          <w:ilvl w:val="0"/>
          <w:numId w:val="150"/>
        </w:numPr>
        <w:rPr>
          <w:rFonts w:hint="eastAsia"/>
        </w:rPr>
      </w:pPr>
      <w:r>
        <w:rPr>
          <w:rFonts w:hint="eastAsia"/>
        </w:rPr>
        <w:t>就国家的人权状况编写年度报告并将报告提交给共和国总统。</w:t>
      </w:r>
    </w:p>
    <w:p w:rsidR="00000000" w:rsidRDefault="00000000">
      <w:pPr>
        <w:spacing w:after="320"/>
        <w:rPr>
          <w:rFonts w:hint="eastAsia"/>
        </w:rPr>
      </w:pPr>
      <w:r>
        <w:rPr>
          <w:rFonts w:hint="eastAsia"/>
        </w:rPr>
        <w:tab/>
        <w:t xml:space="preserve">27.  </w:t>
      </w:r>
      <w:r>
        <w:rPr>
          <w:rFonts w:hint="eastAsia"/>
        </w:rPr>
        <w:t>全国人权观察机构开展有关国家立法和国际法律文书中所载的人权原则的提高认识和宣传普及活动。在这方面，它出版一份有关其本身的活动的人权季刊、一份媒体评论和一份情况简报。然而，实际上，该机构的任务最初是充当人权问题方面的“政府顾问”，现在则越来越多地充当政府与个人之间的调解人，防止争执演变为法律行动。</w:t>
      </w:r>
    </w:p>
    <w:p w:rsidR="00000000" w:rsidRDefault="00000000">
      <w:pPr>
        <w:pStyle w:val="Heading3"/>
        <w:rPr>
          <w:rFonts w:hint="eastAsia"/>
        </w:rPr>
      </w:pPr>
      <w:r>
        <w:rPr>
          <w:rFonts w:hint="eastAsia"/>
          <w:u w:val="none"/>
        </w:rPr>
        <w:t xml:space="preserve">B.  </w:t>
      </w:r>
      <w:r>
        <w:rPr>
          <w:rFonts w:hint="eastAsia"/>
        </w:rPr>
        <w:t>国际条约和国内法律体制</w:t>
      </w:r>
    </w:p>
    <w:p w:rsidR="00000000" w:rsidRDefault="00000000">
      <w:pPr>
        <w:rPr>
          <w:rFonts w:hint="eastAsia"/>
        </w:rPr>
      </w:pPr>
      <w:r>
        <w:rPr>
          <w:rFonts w:hint="eastAsia"/>
        </w:rPr>
        <w:tab/>
        <w:t xml:space="preserve">28.  </w:t>
      </w:r>
      <w:r>
        <w:rPr>
          <w:rFonts w:hint="eastAsia"/>
        </w:rPr>
        <w:t>阿尔及利亚承担的国际义务优先于国内法，在</w:t>
      </w:r>
      <w:r>
        <w:rPr>
          <w:rFonts w:hint="eastAsia"/>
        </w:rPr>
        <w:t>1989</w:t>
      </w:r>
      <w:r>
        <w:rPr>
          <w:rFonts w:hint="eastAsia"/>
        </w:rPr>
        <w:t>年</w:t>
      </w:r>
      <w:r>
        <w:rPr>
          <w:rFonts w:hint="eastAsia"/>
        </w:rPr>
        <w:t>8</w:t>
      </w:r>
      <w:r>
        <w:rPr>
          <w:rFonts w:hint="eastAsia"/>
        </w:rPr>
        <w:t>月</w:t>
      </w:r>
      <w:r>
        <w:rPr>
          <w:rFonts w:hint="eastAsia"/>
        </w:rPr>
        <w:t>20</w:t>
      </w:r>
      <w:r>
        <w:rPr>
          <w:rFonts w:hint="eastAsia"/>
        </w:rPr>
        <w:t>日的一项决定中，宪法委员会重申，批准国际条约的宪法原则优先于国内法律。该决定规定“……经批准和发表以后，任何协议均构成国内法的一部分，并根据《宪法》第</w:t>
      </w:r>
      <w:r>
        <w:rPr>
          <w:rFonts w:hint="eastAsia"/>
        </w:rPr>
        <w:t>132</w:t>
      </w:r>
      <w:r>
        <w:rPr>
          <w:rFonts w:hint="eastAsia"/>
        </w:rPr>
        <w:t>条，取得高于法律的地位，因此允许阿尔及利亚公民在法庭上援引其条款”。这样一来，公民个人在一旦用尽国内补救手段之后可以利用人权事务委员会和禁止酷刑委员会设立的保护机制。</w:t>
      </w:r>
    </w:p>
    <w:p w:rsidR="00000000" w:rsidRDefault="00000000">
      <w:pPr>
        <w:spacing w:after="320"/>
        <w:rPr>
          <w:rFonts w:hint="eastAsia"/>
        </w:rPr>
      </w:pPr>
      <w:r>
        <w:rPr>
          <w:rFonts w:hint="eastAsia"/>
        </w:rPr>
        <w:tab/>
        <w:t xml:space="preserve">29.  </w:t>
      </w:r>
      <w:r>
        <w:rPr>
          <w:rFonts w:hint="eastAsia"/>
        </w:rPr>
        <w:t>阿尔及利亚政府、全国人权观察机构、各种协会和新闻媒体非常重视国际机制下的补救手段。实际上，阿尔及利亚公民和他们的律师对于许多现有的国内补救手段</w:t>
      </w:r>
      <w:r>
        <w:rPr>
          <w:rFonts w:hint="eastAsia"/>
        </w:rPr>
        <w:t>(</w:t>
      </w:r>
      <w:r>
        <w:rPr>
          <w:rFonts w:hint="eastAsia"/>
        </w:rPr>
        <w:t>法院、全国人权观察机构</w:t>
      </w:r>
      <w:r>
        <w:rPr>
          <w:rFonts w:hint="eastAsia"/>
        </w:rPr>
        <w:t>)</w:t>
      </w:r>
      <w:r>
        <w:rPr>
          <w:rFonts w:hint="eastAsia"/>
        </w:rPr>
        <w:t>均表示满意。</w:t>
      </w:r>
    </w:p>
    <w:p w:rsidR="00000000" w:rsidRDefault="00000000">
      <w:pPr>
        <w:pStyle w:val="Heading2"/>
        <w:rPr>
          <w:rFonts w:hint="eastAsia"/>
        </w:rPr>
      </w:pPr>
      <w:r>
        <w:rPr>
          <w:rFonts w:hint="eastAsia"/>
        </w:rPr>
        <w:t>三、信息和宣传</w:t>
      </w:r>
    </w:p>
    <w:p w:rsidR="00000000" w:rsidRDefault="00000000">
      <w:pPr>
        <w:rPr>
          <w:rFonts w:hint="eastAsia"/>
        </w:rPr>
      </w:pPr>
      <w:r>
        <w:rPr>
          <w:rFonts w:hint="eastAsia"/>
        </w:rPr>
        <w:tab/>
        <w:t xml:space="preserve">30.  </w:t>
      </w:r>
      <w:r>
        <w:rPr>
          <w:rFonts w:hint="eastAsia"/>
        </w:rPr>
        <w:t>阿尔及利亚批准的国际人权文书在提交全国人民议会审议和通过时通过全国媒介作了广泛的宣传报导。所有文书均在官方公报中刊出。</w:t>
      </w:r>
    </w:p>
    <w:p w:rsidR="00000000" w:rsidRDefault="00000000">
      <w:pPr>
        <w:rPr>
          <w:rFonts w:hint="eastAsia"/>
        </w:rPr>
      </w:pPr>
      <w:r>
        <w:rPr>
          <w:rFonts w:hint="eastAsia"/>
        </w:rPr>
        <w:tab/>
        <w:t xml:space="preserve">31.  </w:t>
      </w:r>
      <w:r>
        <w:rPr>
          <w:rFonts w:hint="eastAsia"/>
        </w:rPr>
        <w:t>除了就这一专题定期举办学术报告会和研讨会之外，还利用每年</w:t>
      </w:r>
      <w:r>
        <w:rPr>
          <w:rFonts w:hint="eastAsia"/>
        </w:rPr>
        <w:t>12</w:t>
      </w:r>
      <w:r>
        <w:rPr>
          <w:rFonts w:hint="eastAsia"/>
        </w:rPr>
        <w:t>月</w:t>
      </w:r>
      <w:r>
        <w:rPr>
          <w:rFonts w:hint="eastAsia"/>
        </w:rPr>
        <w:t>10</w:t>
      </w:r>
      <w:r>
        <w:rPr>
          <w:rFonts w:hint="eastAsia"/>
        </w:rPr>
        <w:t>日联合国日之际宣传报导阿尔及利亚加入的不同国际人权文书。同样，</w:t>
      </w:r>
      <w:r>
        <w:rPr>
          <w:rFonts w:hint="eastAsia"/>
        </w:rPr>
        <w:t>3</w:t>
      </w:r>
      <w:r>
        <w:rPr>
          <w:rFonts w:hint="eastAsia"/>
        </w:rPr>
        <w:t>月</w:t>
      </w:r>
      <w:r>
        <w:rPr>
          <w:rFonts w:hint="eastAsia"/>
        </w:rPr>
        <w:t>8</w:t>
      </w:r>
      <w:r>
        <w:rPr>
          <w:rFonts w:hint="eastAsia"/>
        </w:rPr>
        <w:t>日和</w:t>
      </w:r>
      <w:r>
        <w:rPr>
          <w:rFonts w:hint="eastAsia"/>
        </w:rPr>
        <w:t>6</w:t>
      </w:r>
      <w:r>
        <w:rPr>
          <w:rFonts w:hint="eastAsia"/>
        </w:rPr>
        <w:t>月</w:t>
      </w:r>
      <w:r>
        <w:rPr>
          <w:rFonts w:hint="eastAsia"/>
        </w:rPr>
        <w:t>1</w:t>
      </w:r>
      <w:r>
        <w:rPr>
          <w:rFonts w:hint="eastAsia"/>
        </w:rPr>
        <w:t>日也成为定期重申妇女和儿童在社会中的重要性和作用的一次机会。</w:t>
      </w:r>
    </w:p>
    <w:p w:rsidR="00000000" w:rsidRDefault="00000000">
      <w:pPr>
        <w:rPr>
          <w:rFonts w:hint="eastAsia"/>
        </w:rPr>
      </w:pPr>
      <w:r>
        <w:rPr>
          <w:rFonts w:hint="eastAsia"/>
        </w:rPr>
        <w:tab/>
        <w:t xml:space="preserve">32.  </w:t>
      </w:r>
      <w:r>
        <w:rPr>
          <w:rFonts w:hint="eastAsia"/>
        </w:rPr>
        <w:t>在大学中，原由法律系教授的一门题为“公共自由”的课程又重新开设，对教学大纲作了更新，并吸收了新的国际发展和最近加入的条约的内容。某些大学</w:t>
      </w:r>
      <w:r>
        <w:rPr>
          <w:rFonts w:hint="eastAsia"/>
        </w:rPr>
        <w:t>(</w:t>
      </w:r>
      <w:r>
        <w:rPr>
          <w:rFonts w:hint="eastAsia"/>
        </w:rPr>
        <w:t>例如奥兰、蒂齐乌祖和安纳巴</w:t>
      </w:r>
      <w:r>
        <w:t>)</w:t>
      </w:r>
      <w:r>
        <w:rPr>
          <w:rFonts w:hint="eastAsia"/>
        </w:rPr>
        <w:t>也开设了专门的课程。在全国司法培训学院、警察培训学校和全国监狱管理培训学校中对学生也进行人权教育。</w:t>
      </w:r>
    </w:p>
    <w:p w:rsidR="00000000" w:rsidRDefault="00000000">
      <w:pPr>
        <w:rPr>
          <w:rFonts w:hint="eastAsia"/>
        </w:rPr>
      </w:pPr>
      <w:r>
        <w:rPr>
          <w:rFonts w:hint="eastAsia"/>
        </w:rPr>
        <w:tab/>
        <w:t xml:space="preserve">33.  </w:t>
      </w:r>
      <w:r>
        <w:rPr>
          <w:rFonts w:hint="eastAsia"/>
        </w:rPr>
        <w:t>在奥兰大学已开设了教科文组织主持人权教学课程。这一教育结构创办于</w:t>
      </w:r>
      <w:r>
        <w:rPr>
          <w:rFonts w:hint="eastAsia"/>
        </w:rPr>
        <w:t>1995</w:t>
      </w:r>
      <w:r>
        <w:rPr>
          <w:rFonts w:hint="eastAsia"/>
        </w:rPr>
        <w:t>年</w:t>
      </w:r>
      <w:r>
        <w:rPr>
          <w:rFonts w:hint="eastAsia"/>
        </w:rPr>
        <w:t>12</w:t>
      </w:r>
      <w:r>
        <w:rPr>
          <w:rFonts w:hint="eastAsia"/>
        </w:rPr>
        <w:t>月，由它负责组织推动一套综合人权研究、教学和文献收藏的制度。目前正在筹备专门就人权领域设立硕士学位。还定期举办了一天人权和人道主义法讲习班并且已出版了教材。全国人权观察机构刊印了国家立法和阿尔及利亚加入的国际文书中所载的人权原则。其宣传普及工作采取的形式包括出版议事录，以及同社区协会合作组织和发起研讨会、展览和一日讲习班。</w:t>
      </w:r>
    </w:p>
    <w:p w:rsidR="00000000" w:rsidRDefault="00000000">
      <w:pPr>
        <w:spacing w:after="320"/>
        <w:rPr>
          <w:rFonts w:hint="eastAsia"/>
        </w:rPr>
      </w:pPr>
      <w:r>
        <w:rPr>
          <w:rFonts w:hint="eastAsia"/>
        </w:rPr>
        <w:tab/>
        <w:t xml:space="preserve">34.  </w:t>
      </w:r>
      <w:r>
        <w:rPr>
          <w:rFonts w:hint="eastAsia"/>
        </w:rPr>
        <w:t>自</w:t>
      </w:r>
      <w:r>
        <w:rPr>
          <w:rFonts w:hint="eastAsia"/>
        </w:rPr>
        <w:t>90</w:t>
      </w:r>
      <w:r>
        <w:rPr>
          <w:rFonts w:hint="eastAsia"/>
        </w:rPr>
        <w:t>年代初以来，阿尔及利亚经历了一种两个层次的转轨期：向多元民主过程和向市场经济过渡。在这一艰巨的转轨过程中，主要由于阿尔及利亚的经济状况和不利的国际经济形势，出现了某些复杂问题。这些问题为政治反对派提供了肥沃的土壤，一些势力力图通过包括诉诸恐怖行为在内的手段阻挠变革进程。为了对付这一新的形势，阿尔及利亚政府</w:t>
      </w:r>
      <w:r>
        <w:rPr>
          <w:rFonts w:hint="eastAsia"/>
        </w:rPr>
        <w:t>1992</w:t>
      </w:r>
      <w:r>
        <w:rPr>
          <w:rFonts w:hint="eastAsia"/>
        </w:rPr>
        <w:t>年</w:t>
      </w:r>
      <w:r>
        <w:rPr>
          <w:rFonts w:hint="eastAsia"/>
        </w:rPr>
        <w:t>2</w:t>
      </w:r>
      <w:r>
        <w:rPr>
          <w:rFonts w:hint="eastAsia"/>
        </w:rPr>
        <w:t>月决定宣布紧急状态，虽然紧急状态的确对行使公共权利和自由施加了某些限制，但并未取消国家保障有权行使现有宪法制度和阿尔及利亚批准的国际协议中规定的基本公民权利。同样，为维护公共秩序和保护个人及财产免受恐怖主义危险而采取的行动一向是按照法律和基于遵守各项国际文书中所作的承诺进行的。这一行动的目的在于加强法制并通过返回到</w:t>
      </w:r>
      <w:r>
        <w:rPr>
          <w:rFonts w:hint="eastAsia"/>
        </w:rPr>
        <w:t>1995</w:t>
      </w:r>
      <w:r>
        <w:rPr>
          <w:rFonts w:hint="eastAsia"/>
        </w:rPr>
        <w:t>年、</w:t>
      </w:r>
      <w:r>
        <w:rPr>
          <w:rFonts w:hint="eastAsia"/>
        </w:rPr>
        <w:t>1996</w:t>
      </w:r>
      <w:r>
        <w:rPr>
          <w:rFonts w:hint="eastAsia"/>
        </w:rPr>
        <w:t>年、</w:t>
      </w:r>
      <w:r>
        <w:rPr>
          <w:rFonts w:hint="eastAsia"/>
        </w:rPr>
        <w:t>1997</w:t>
      </w:r>
      <w:r>
        <w:rPr>
          <w:rFonts w:hint="eastAsia"/>
        </w:rPr>
        <w:t>年和</w:t>
      </w:r>
      <w:r>
        <w:rPr>
          <w:rFonts w:hint="eastAsia"/>
        </w:rPr>
        <w:t>1999</w:t>
      </w:r>
      <w:r>
        <w:rPr>
          <w:rFonts w:hint="eastAsia"/>
        </w:rPr>
        <w:t>年在阿尔及利亚存在的真正自由、多党和民主普选为使体制合法化而创造条件。</w:t>
      </w:r>
    </w:p>
    <w:p w:rsidR="00000000" w:rsidRDefault="00000000">
      <w:pPr>
        <w:pStyle w:val="Heading2"/>
        <w:rPr>
          <w:rFonts w:hint="eastAsia"/>
        </w:rPr>
      </w:pPr>
      <w:r>
        <w:rPr>
          <w:rFonts w:hint="eastAsia"/>
        </w:rPr>
        <w:t>第二部分</w:t>
      </w:r>
    </w:p>
    <w:p w:rsidR="00000000" w:rsidRDefault="00000000">
      <w:pPr>
        <w:pStyle w:val="Heading2"/>
        <w:rPr>
          <w:rFonts w:hint="eastAsia"/>
        </w:rPr>
      </w:pPr>
      <w:r>
        <w:rPr>
          <w:rFonts w:hint="eastAsia"/>
        </w:rPr>
        <w:t>关于《公约》具体条款方面的情况</w:t>
      </w:r>
    </w:p>
    <w:p w:rsidR="00000000" w:rsidRDefault="00000000">
      <w:pPr>
        <w:pStyle w:val="Heading2"/>
        <w:rPr>
          <w:rFonts w:hint="eastAsia"/>
        </w:rPr>
      </w:pPr>
      <w:r>
        <w:rPr>
          <w:rFonts w:hint="eastAsia"/>
        </w:rPr>
        <w:t>第</w:t>
      </w:r>
      <w:r>
        <w:rPr>
          <w:rFonts w:hint="eastAsia"/>
        </w:rPr>
        <w:t xml:space="preserve"> </w:t>
      </w:r>
      <w:r>
        <w:rPr>
          <w:rFonts w:hint="eastAsia"/>
        </w:rPr>
        <w:t>一</w:t>
      </w:r>
      <w:r>
        <w:rPr>
          <w:rFonts w:hint="eastAsia"/>
        </w:rPr>
        <w:t xml:space="preserve"> </w:t>
      </w:r>
      <w:r>
        <w:rPr>
          <w:rFonts w:hint="eastAsia"/>
        </w:rPr>
        <w:t>条</w:t>
      </w:r>
    </w:p>
    <w:p w:rsidR="00000000" w:rsidRDefault="00000000">
      <w:pPr>
        <w:pStyle w:val="Heading3"/>
        <w:rPr>
          <w:rFonts w:hint="eastAsia"/>
        </w:rPr>
      </w:pPr>
      <w:r>
        <w:rPr>
          <w:rFonts w:hint="eastAsia"/>
        </w:rPr>
        <w:t>人民自决权</w:t>
      </w:r>
    </w:p>
    <w:p w:rsidR="00000000" w:rsidRDefault="00000000">
      <w:pPr>
        <w:rPr>
          <w:rFonts w:hint="eastAsia"/>
        </w:rPr>
      </w:pPr>
      <w:r>
        <w:rPr>
          <w:rFonts w:hint="eastAsia"/>
        </w:rPr>
        <w:tab/>
        <w:t xml:space="preserve">35.  </w:t>
      </w:r>
      <w:r>
        <w:rPr>
          <w:rFonts w:hint="eastAsia"/>
        </w:rPr>
        <w:t>阿尔及利亚作为一条宪法原则</w:t>
      </w:r>
      <w:r>
        <w:rPr>
          <w:rFonts w:hint="eastAsia"/>
        </w:rPr>
        <w:t>(</w:t>
      </w:r>
      <w:r>
        <w:rPr>
          <w:rFonts w:hint="eastAsia"/>
        </w:rPr>
        <w:t>第</w:t>
      </w:r>
      <w:r>
        <w:rPr>
          <w:rFonts w:hint="eastAsia"/>
        </w:rPr>
        <w:t>27</w:t>
      </w:r>
      <w:r>
        <w:rPr>
          <w:rFonts w:hint="eastAsia"/>
        </w:rPr>
        <w:t>条</w:t>
      </w:r>
      <w:r>
        <w:rPr>
          <w:rFonts w:hint="eastAsia"/>
        </w:rPr>
        <w:t>)</w:t>
      </w:r>
      <w:r>
        <w:rPr>
          <w:rFonts w:hint="eastAsia"/>
        </w:rPr>
        <w:t>确立了支持“所有为政治和经济解放，为自决权利和为了反对一切种族歧视而斗争的人民”的原则。追溯历史，这一方面是与阿尔及利亚人民争取独立和毫不动摇地支持其他民族争取独立的斗争分不开的。此外，阿尔及利亚的外交一向是为了“基于平等、互利和互不干涉内政加强国际合作和发展国家之间的友好关系”</w:t>
      </w:r>
      <w:r>
        <w:rPr>
          <w:rFonts w:hint="eastAsia"/>
        </w:rPr>
        <w:t>(</w:t>
      </w:r>
      <w:r>
        <w:rPr>
          <w:rFonts w:hint="eastAsia"/>
        </w:rPr>
        <w:t>第</w:t>
      </w:r>
      <w:r>
        <w:rPr>
          <w:rFonts w:hint="eastAsia"/>
        </w:rPr>
        <w:t>28</w:t>
      </w:r>
      <w:r>
        <w:rPr>
          <w:rFonts w:hint="eastAsia"/>
        </w:rPr>
        <w:t>条</w:t>
      </w:r>
      <w:r>
        <w:rPr>
          <w:rFonts w:hint="eastAsia"/>
        </w:rPr>
        <w:t>)</w:t>
      </w:r>
      <w:r>
        <w:rPr>
          <w:rFonts w:hint="eastAsia"/>
        </w:rPr>
        <w:t>。《宪法》明确规定，国家领导“不得诉诸战争侵犯他国人民的正当主权或自由”</w:t>
      </w:r>
      <w:r>
        <w:rPr>
          <w:rFonts w:hint="eastAsia"/>
        </w:rPr>
        <w:t>(</w:t>
      </w:r>
      <w:r>
        <w:rPr>
          <w:rFonts w:hint="eastAsia"/>
        </w:rPr>
        <w:t>第</w:t>
      </w:r>
      <w:r>
        <w:rPr>
          <w:rFonts w:hint="eastAsia"/>
        </w:rPr>
        <w:t>26</w:t>
      </w:r>
      <w:r>
        <w:rPr>
          <w:rFonts w:hint="eastAsia"/>
        </w:rPr>
        <w:t>条</w:t>
      </w:r>
      <w:r>
        <w:rPr>
          <w:rFonts w:hint="eastAsia"/>
        </w:rPr>
        <w:t>)</w:t>
      </w:r>
      <w:r>
        <w:rPr>
          <w:rFonts w:hint="eastAsia"/>
        </w:rPr>
        <w:t>。</w:t>
      </w:r>
    </w:p>
    <w:p w:rsidR="00000000" w:rsidRDefault="00000000">
      <w:pPr>
        <w:spacing w:after="320"/>
        <w:rPr>
          <w:rFonts w:hint="eastAsia"/>
        </w:rPr>
      </w:pPr>
      <w:r>
        <w:rPr>
          <w:rFonts w:hint="eastAsia"/>
        </w:rPr>
        <w:tab/>
        <w:t>36.  1996</w:t>
      </w:r>
      <w:r>
        <w:rPr>
          <w:rFonts w:hint="eastAsia"/>
        </w:rPr>
        <w:t>年</w:t>
      </w:r>
      <w:r>
        <w:rPr>
          <w:rFonts w:hint="eastAsia"/>
        </w:rPr>
        <w:t>11</w:t>
      </w:r>
      <w:r>
        <w:rPr>
          <w:rFonts w:hint="eastAsia"/>
        </w:rPr>
        <w:t>月</w:t>
      </w:r>
      <w:r>
        <w:rPr>
          <w:rFonts w:hint="eastAsia"/>
        </w:rPr>
        <w:t>28</w:t>
      </w:r>
      <w:r>
        <w:rPr>
          <w:rFonts w:hint="eastAsia"/>
        </w:rPr>
        <w:t>日《宪法》的这些内容的目的在于使第</w:t>
      </w:r>
      <w:r>
        <w:rPr>
          <w:rFonts w:hint="eastAsia"/>
        </w:rPr>
        <w:t>27</w:t>
      </w:r>
      <w:r>
        <w:rPr>
          <w:rFonts w:hint="eastAsia"/>
        </w:rPr>
        <w:t>条中所提到的相互支持原则只适用于</w:t>
      </w:r>
      <w:r>
        <w:rPr>
          <w:rFonts w:hint="eastAsia"/>
        </w:rPr>
        <w:t>1960</w:t>
      </w:r>
      <w:r>
        <w:rPr>
          <w:rFonts w:hint="eastAsia"/>
        </w:rPr>
        <w:t>年</w:t>
      </w:r>
      <w:r>
        <w:rPr>
          <w:rFonts w:hint="eastAsia"/>
        </w:rPr>
        <w:t>12</w:t>
      </w:r>
      <w:r>
        <w:rPr>
          <w:rFonts w:hint="eastAsia"/>
        </w:rPr>
        <w:t>月</w:t>
      </w:r>
      <w:r>
        <w:rPr>
          <w:rFonts w:hint="eastAsia"/>
        </w:rPr>
        <w:t>14</w:t>
      </w:r>
      <w:r>
        <w:rPr>
          <w:rFonts w:hint="eastAsia"/>
        </w:rPr>
        <w:t>日全国人民议会第</w:t>
      </w:r>
      <w:r>
        <w:rPr>
          <w:rFonts w:hint="eastAsia"/>
        </w:rPr>
        <w:t>1514(XV)</w:t>
      </w:r>
      <w:r>
        <w:rPr>
          <w:rFonts w:hint="eastAsia"/>
        </w:rPr>
        <w:t>决议中包含的“殖民地人民和领土”。在这方面，阿尔及利亚继续支持尤其是巴勒斯坦和西撒哈拉人民争取民族解放的斗争。同时，阿尔及利亚政府在国际一级一向奉行支持同一切形式的政治、种族和宗教歧视作斗争的措施的积极主动政策。</w:t>
      </w:r>
    </w:p>
    <w:p w:rsidR="00000000" w:rsidRDefault="00000000">
      <w:pPr>
        <w:pStyle w:val="Heading2"/>
        <w:rPr>
          <w:rFonts w:hint="eastAsia"/>
        </w:rPr>
      </w:pPr>
      <w:r>
        <w:rPr>
          <w:rFonts w:hint="eastAsia"/>
        </w:rPr>
        <w:t>第</w:t>
      </w:r>
      <w:r>
        <w:rPr>
          <w:rFonts w:hint="eastAsia"/>
        </w:rPr>
        <w:t xml:space="preserve"> </w:t>
      </w:r>
      <w:r>
        <w:rPr>
          <w:rFonts w:hint="eastAsia"/>
        </w:rPr>
        <w:t>二</w:t>
      </w:r>
      <w:r>
        <w:rPr>
          <w:rFonts w:hint="eastAsia"/>
        </w:rPr>
        <w:t xml:space="preserve"> </w:t>
      </w:r>
      <w:r>
        <w:rPr>
          <w:rFonts w:hint="eastAsia"/>
        </w:rPr>
        <w:t>条</w:t>
      </w:r>
    </w:p>
    <w:p w:rsidR="00000000" w:rsidRDefault="00000000">
      <w:pPr>
        <w:pStyle w:val="Heading3"/>
        <w:rPr>
          <w:rFonts w:hint="eastAsia"/>
        </w:rPr>
      </w:pPr>
      <w:r>
        <w:rPr>
          <w:rFonts w:hint="eastAsia"/>
        </w:rPr>
        <w:t>缔约国的义务</w:t>
      </w:r>
    </w:p>
    <w:p w:rsidR="00000000" w:rsidRDefault="00000000">
      <w:pPr>
        <w:rPr>
          <w:rFonts w:hint="eastAsia"/>
        </w:rPr>
      </w:pPr>
      <w:r>
        <w:rPr>
          <w:rFonts w:hint="eastAsia"/>
        </w:rPr>
        <w:tab/>
        <w:t xml:space="preserve">37.  </w:t>
      </w:r>
      <w:r>
        <w:rPr>
          <w:rFonts w:hint="eastAsia"/>
        </w:rPr>
        <w:t>自阿尔及利亚独立以来，其立法即严格遵守公民之间无歧视的原则。这一规定落实的比较容易，因为种族歧视做法在阿尔及利亚社会中向来就没有市场。</w:t>
      </w:r>
    </w:p>
    <w:p w:rsidR="00000000" w:rsidRDefault="00000000">
      <w:pPr>
        <w:rPr>
          <w:rFonts w:hint="eastAsia"/>
        </w:rPr>
      </w:pPr>
      <w:r>
        <w:rPr>
          <w:rFonts w:hint="eastAsia"/>
        </w:rPr>
        <w:tab/>
        <w:t xml:space="preserve">38.  </w:t>
      </w:r>
      <w:r>
        <w:rPr>
          <w:rFonts w:hint="eastAsia"/>
        </w:rPr>
        <w:t>《宪法》第</w:t>
      </w:r>
      <w:r>
        <w:rPr>
          <w:rFonts w:hint="eastAsia"/>
        </w:rPr>
        <w:t>27</w:t>
      </w:r>
      <w:r>
        <w:rPr>
          <w:rFonts w:hint="eastAsia"/>
        </w:rPr>
        <w:t>条和第</w:t>
      </w:r>
      <w:r>
        <w:rPr>
          <w:rFonts w:hint="eastAsia"/>
        </w:rPr>
        <w:t>42</w:t>
      </w:r>
      <w:r>
        <w:rPr>
          <w:rFonts w:hint="eastAsia"/>
        </w:rPr>
        <w:t>条禁止一切基于种族、语言或宗教的歧视。《民法》、《刑法》、《刑事诉讼法》、《选举法》和各种专门的法律</w:t>
      </w:r>
      <w:r>
        <w:rPr>
          <w:rFonts w:hint="eastAsia"/>
        </w:rPr>
        <w:t>(</w:t>
      </w:r>
      <w:r>
        <w:rPr>
          <w:rFonts w:hint="eastAsia"/>
        </w:rPr>
        <w:t>商业、信息、健康、海关等</w:t>
      </w:r>
      <w:r>
        <w:rPr>
          <w:rFonts w:hint="eastAsia"/>
        </w:rPr>
        <w:t>)</w:t>
      </w:r>
      <w:r>
        <w:rPr>
          <w:rFonts w:hint="eastAsia"/>
        </w:rPr>
        <w:t>所基于的均是公民平等原则。宪法委员会审议的任何条款从未违背《经济、社会、文化权利国际公约》的文字或精神。值得一提的是宪法委员会的特殊职责之一就是监督立法必须符合《宪法》和阿尔及利亚签订的国际协议，检查任何违反公民平等原则的行为并核查适用于外国人的立法和规章制度是否与《宪法》和阿尔及利亚批准的国际协议相符。</w:t>
      </w:r>
    </w:p>
    <w:p w:rsidR="00000000" w:rsidRDefault="00000000">
      <w:pPr>
        <w:rPr>
          <w:rFonts w:hint="eastAsia"/>
        </w:rPr>
      </w:pPr>
      <w:r>
        <w:rPr>
          <w:rFonts w:hint="eastAsia"/>
        </w:rPr>
        <w:tab/>
        <w:t xml:space="preserve">39.  </w:t>
      </w:r>
      <w:r>
        <w:rPr>
          <w:rFonts w:hint="eastAsia"/>
        </w:rPr>
        <w:t>还应指出，阿尔及利亚加入国际人权文书，包括《经济、社会、文化权利国际公约》以及它同条约和非条约机构的合作极大地促进了人们对人权的了解。</w:t>
      </w:r>
    </w:p>
    <w:p w:rsidR="00000000" w:rsidRDefault="00000000">
      <w:pPr>
        <w:pStyle w:val="Heading2"/>
        <w:rPr>
          <w:rFonts w:hint="eastAsia"/>
        </w:rPr>
      </w:pPr>
      <w:r>
        <w:rPr>
          <w:rFonts w:hint="eastAsia"/>
        </w:rPr>
        <w:t>第</w:t>
      </w:r>
      <w:r>
        <w:rPr>
          <w:rFonts w:hint="eastAsia"/>
        </w:rPr>
        <w:t xml:space="preserve"> </w:t>
      </w:r>
      <w:r>
        <w:rPr>
          <w:rFonts w:hint="eastAsia"/>
        </w:rPr>
        <w:t>三</w:t>
      </w:r>
      <w:r>
        <w:rPr>
          <w:rFonts w:hint="eastAsia"/>
        </w:rPr>
        <w:t xml:space="preserve"> </w:t>
      </w:r>
      <w:r>
        <w:rPr>
          <w:rFonts w:hint="eastAsia"/>
        </w:rPr>
        <w:t>条</w:t>
      </w:r>
    </w:p>
    <w:p w:rsidR="00000000" w:rsidRDefault="00000000">
      <w:pPr>
        <w:pStyle w:val="Heading3"/>
        <w:rPr>
          <w:rFonts w:hint="eastAsia"/>
        </w:rPr>
      </w:pPr>
      <w:r>
        <w:rPr>
          <w:rFonts w:hint="eastAsia"/>
        </w:rPr>
        <w:t>男女平等权利</w:t>
      </w:r>
    </w:p>
    <w:p w:rsidR="00000000" w:rsidRDefault="00000000">
      <w:pPr>
        <w:rPr>
          <w:rFonts w:hint="eastAsia"/>
        </w:rPr>
      </w:pPr>
      <w:r>
        <w:rPr>
          <w:rFonts w:hint="eastAsia"/>
        </w:rPr>
        <w:tab/>
        <w:t xml:space="preserve">40.  </w:t>
      </w:r>
      <w:r>
        <w:rPr>
          <w:rFonts w:hint="eastAsia"/>
        </w:rPr>
        <w:t>自独立以来，阿尔及利亚已废除了歧视性的立法和规章制度。所有公民权利和义务平等以及同等享受法律保护的原则已载入《宪法》第</w:t>
      </w:r>
      <w:r>
        <w:rPr>
          <w:rFonts w:hint="eastAsia"/>
        </w:rPr>
        <w:t>29</w:t>
      </w:r>
      <w:r>
        <w:rPr>
          <w:rFonts w:hint="eastAsia"/>
        </w:rPr>
        <w:t>条。大量包含国际协议条款在内的阿尔及利亚立法所基于的正是这一无歧视原则。</w:t>
      </w:r>
    </w:p>
    <w:p w:rsidR="00000000" w:rsidRDefault="00000000">
      <w:pPr>
        <w:rPr>
          <w:rFonts w:hint="eastAsia"/>
        </w:rPr>
      </w:pPr>
      <w:r>
        <w:rPr>
          <w:rFonts w:hint="eastAsia"/>
        </w:rPr>
        <w:tab/>
        <w:t xml:space="preserve">41.  </w:t>
      </w:r>
      <w:r>
        <w:rPr>
          <w:rFonts w:hint="eastAsia"/>
        </w:rPr>
        <w:t>《宪法》第</w:t>
      </w:r>
      <w:r>
        <w:rPr>
          <w:rFonts w:hint="eastAsia"/>
        </w:rPr>
        <w:t>89</w:t>
      </w:r>
      <w:r>
        <w:rPr>
          <w:rFonts w:hint="eastAsia"/>
        </w:rPr>
        <w:t>条、第</w:t>
      </w:r>
      <w:r>
        <w:rPr>
          <w:rFonts w:hint="eastAsia"/>
        </w:rPr>
        <w:t>31</w:t>
      </w:r>
      <w:r>
        <w:rPr>
          <w:rFonts w:hint="eastAsia"/>
        </w:rPr>
        <w:t>条、第</w:t>
      </w:r>
      <w:r>
        <w:rPr>
          <w:rFonts w:hint="eastAsia"/>
        </w:rPr>
        <w:t>33</w:t>
      </w:r>
      <w:r>
        <w:rPr>
          <w:rFonts w:hint="eastAsia"/>
        </w:rPr>
        <w:t>条、第</w:t>
      </w:r>
      <w:r>
        <w:rPr>
          <w:rFonts w:hint="eastAsia"/>
        </w:rPr>
        <w:t>34</w:t>
      </w:r>
      <w:r>
        <w:rPr>
          <w:rFonts w:hint="eastAsia"/>
        </w:rPr>
        <w:t>条、第</w:t>
      </w:r>
      <w:r>
        <w:rPr>
          <w:rFonts w:hint="eastAsia"/>
        </w:rPr>
        <w:t>36</w:t>
      </w:r>
      <w:r>
        <w:rPr>
          <w:rFonts w:hint="eastAsia"/>
        </w:rPr>
        <w:t>条和第</w:t>
      </w:r>
      <w:r>
        <w:rPr>
          <w:rFonts w:hint="eastAsia"/>
        </w:rPr>
        <w:t>51</w:t>
      </w:r>
      <w:r>
        <w:rPr>
          <w:rFonts w:hint="eastAsia"/>
        </w:rPr>
        <w:t>条对两性平等原则均作出了规定。在这一方面，值得一提的是男女均：</w:t>
      </w:r>
    </w:p>
    <w:p w:rsidR="00000000" w:rsidRDefault="00000000">
      <w:pPr>
        <w:numPr>
          <w:ilvl w:val="0"/>
          <w:numId w:val="151"/>
        </w:numPr>
        <w:rPr>
          <w:rFonts w:hint="eastAsia"/>
        </w:rPr>
      </w:pPr>
      <w:r>
        <w:rPr>
          <w:rFonts w:hint="eastAsia"/>
        </w:rPr>
        <w:t>能担任所有类别的公职；</w:t>
      </w:r>
    </w:p>
    <w:p w:rsidR="00000000" w:rsidRDefault="00000000">
      <w:pPr>
        <w:numPr>
          <w:ilvl w:val="0"/>
          <w:numId w:val="151"/>
        </w:numPr>
        <w:rPr>
          <w:rFonts w:hint="eastAsia"/>
        </w:rPr>
      </w:pPr>
      <w:r>
        <w:rPr>
          <w:rFonts w:hint="eastAsia"/>
        </w:rPr>
        <w:t>有权投票认定选举候选人；</w:t>
      </w:r>
    </w:p>
    <w:p w:rsidR="00000000" w:rsidRDefault="00000000">
      <w:pPr>
        <w:numPr>
          <w:ilvl w:val="0"/>
          <w:numId w:val="151"/>
        </w:numPr>
        <w:rPr>
          <w:rFonts w:hint="eastAsia"/>
        </w:rPr>
      </w:pPr>
      <w:r>
        <w:rPr>
          <w:rFonts w:hint="eastAsia"/>
        </w:rPr>
        <w:t>可参加包括总统竞选在内的所有竞选；</w:t>
      </w:r>
    </w:p>
    <w:p w:rsidR="00000000" w:rsidRDefault="00000000">
      <w:pPr>
        <w:numPr>
          <w:ilvl w:val="0"/>
          <w:numId w:val="151"/>
        </w:numPr>
        <w:rPr>
          <w:rFonts w:hint="eastAsia"/>
        </w:rPr>
      </w:pPr>
      <w:r>
        <w:rPr>
          <w:rFonts w:hint="eastAsia"/>
        </w:rPr>
        <w:t>可建立党派、协会或工会并领导和代表这类团体；</w:t>
      </w:r>
    </w:p>
    <w:p w:rsidR="00000000" w:rsidRDefault="00000000">
      <w:pPr>
        <w:numPr>
          <w:ilvl w:val="0"/>
          <w:numId w:val="151"/>
        </w:numPr>
        <w:rPr>
          <w:rFonts w:hint="eastAsia"/>
        </w:rPr>
      </w:pPr>
      <w:r>
        <w:rPr>
          <w:rFonts w:hint="eastAsia"/>
        </w:rPr>
        <w:t>可通过所有渠道自由表达见解；</w:t>
      </w:r>
    </w:p>
    <w:p w:rsidR="00000000" w:rsidRDefault="00000000">
      <w:pPr>
        <w:numPr>
          <w:ilvl w:val="0"/>
          <w:numId w:val="151"/>
        </w:numPr>
        <w:rPr>
          <w:rFonts w:hint="eastAsia"/>
        </w:rPr>
      </w:pPr>
      <w:r>
        <w:rPr>
          <w:rFonts w:hint="eastAsia"/>
        </w:rPr>
        <w:t>可举办会议和其它会议活动；</w:t>
      </w:r>
    </w:p>
    <w:p w:rsidR="00000000" w:rsidRDefault="00000000">
      <w:pPr>
        <w:numPr>
          <w:ilvl w:val="0"/>
          <w:numId w:val="151"/>
        </w:numPr>
        <w:rPr>
          <w:rFonts w:hint="eastAsia"/>
        </w:rPr>
      </w:pPr>
      <w:r>
        <w:rPr>
          <w:rFonts w:hint="eastAsia"/>
        </w:rPr>
        <w:t>可向法院和所有其它法庭提出申诉；</w:t>
      </w:r>
    </w:p>
    <w:p w:rsidR="00000000" w:rsidRDefault="00000000">
      <w:pPr>
        <w:numPr>
          <w:ilvl w:val="0"/>
          <w:numId w:val="151"/>
        </w:numPr>
        <w:rPr>
          <w:rFonts w:hint="eastAsia"/>
        </w:rPr>
      </w:pPr>
      <w:r>
        <w:rPr>
          <w:rFonts w:hint="eastAsia"/>
        </w:rPr>
        <w:t>可在国内和国外自由选择居住地和搬迁；</w:t>
      </w:r>
    </w:p>
    <w:p w:rsidR="00000000" w:rsidRDefault="00000000">
      <w:pPr>
        <w:numPr>
          <w:ilvl w:val="0"/>
          <w:numId w:val="151"/>
        </w:numPr>
        <w:rPr>
          <w:rFonts w:hint="eastAsia"/>
        </w:rPr>
      </w:pPr>
      <w:r>
        <w:rPr>
          <w:rFonts w:hint="eastAsia"/>
        </w:rPr>
        <w:t>享受法律规定的所有社会福利；</w:t>
      </w:r>
    </w:p>
    <w:p w:rsidR="00000000" w:rsidRDefault="00000000">
      <w:pPr>
        <w:numPr>
          <w:ilvl w:val="0"/>
          <w:numId w:val="151"/>
        </w:numPr>
        <w:rPr>
          <w:rFonts w:hint="eastAsia"/>
        </w:rPr>
      </w:pPr>
      <w:r>
        <w:rPr>
          <w:rFonts w:hint="eastAsia"/>
        </w:rPr>
        <w:t>享受小学、初中、高中和大学教育；</w:t>
      </w:r>
    </w:p>
    <w:p w:rsidR="00000000" w:rsidRDefault="00000000">
      <w:pPr>
        <w:numPr>
          <w:ilvl w:val="0"/>
          <w:numId w:val="151"/>
        </w:numPr>
        <w:rPr>
          <w:rFonts w:hint="eastAsia"/>
        </w:rPr>
      </w:pPr>
      <w:r>
        <w:rPr>
          <w:rFonts w:hint="eastAsia"/>
        </w:rPr>
        <w:t>能参加所有科目的职业培训，包括那些被认为为男性保留的科目；</w:t>
      </w:r>
    </w:p>
    <w:p w:rsidR="00000000" w:rsidRDefault="00000000">
      <w:pPr>
        <w:numPr>
          <w:ilvl w:val="0"/>
          <w:numId w:val="151"/>
        </w:numPr>
        <w:rPr>
          <w:rFonts w:hint="eastAsia"/>
        </w:rPr>
      </w:pPr>
      <w:r>
        <w:rPr>
          <w:rFonts w:hint="eastAsia"/>
        </w:rPr>
        <w:t>能享受预防和治疗保健；</w:t>
      </w:r>
    </w:p>
    <w:p w:rsidR="00000000" w:rsidRDefault="00000000">
      <w:pPr>
        <w:numPr>
          <w:ilvl w:val="0"/>
          <w:numId w:val="151"/>
        </w:numPr>
        <w:rPr>
          <w:rFonts w:hint="eastAsia"/>
        </w:rPr>
      </w:pPr>
      <w:r>
        <w:rPr>
          <w:rFonts w:hint="eastAsia"/>
        </w:rPr>
        <w:t>能订立各种合同；</w:t>
      </w:r>
    </w:p>
    <w:p w:rsidR="00000000" w:rsidRDefault="00000000">
      <w:pPr>
        <w:numPr>
          <w:ilvl w:val="0"/>
          <w:numId w:val="151"/>
        </w:numPr>
        <w:rPr>
          <w:rFonts w:hint="eastAsia"/>
        </w:rPr>
      </w:pPr>
      <w:r>
        <w:rPr>
          <w:rFonts w:hint="eastAsia"/>
        </w:rPr>
        <w:t>可获得贷款或法律规定的其它透支；有关银行贷款和抵押的立法无任何歧视；</w:t>
      </w:r>
    </w:p>
    <w:p w:rsidR="00000000" w:rsidRDefault="00000000">
      <w:pPr>
        <w:numPr>
          <w:ilvl w:val="0"/>
          <w:numId w:val="151"/>
        </w:numPr>
        <w:rPr>
          <w:rFonts w:hint="eastAsia"/>
        </w:rPr>
      </w:pPr>
      <w:r>
        <w:rPr>
          <w:rFonts w:hint="eastAsia"/>
        </w:rPr>
        <w:t>可就业和享受职业和升迁保障；</w:t>
      </w:r>
    </w:p>
    <w:p w:rsidR="00000000" w:rsidRDefault="00000000">
      <w:pPr>
        <w:numPr>
          <w:ilvl w:val="0"/>
          <w:numId w:val="151"/>
        </w:numPr>
        <w:rPr>
          <w:rFonts w:hint="eastAsia"/>
        </w:rPr>
      </w:pPr>
      <w:r>
        <w:rPr>
          <w:rFonts w:hint="eastAsia"/>
        </w:rPr>
        <w:t>享受同样报酬、法定休息日和养老金待遇。</w:t>
      </w:r>
    </w:p>
    <w:p w:rsidR="00000000" w:rsidRDefault="00000000">
      <w:pPr>
        <w:rPr>
          <w:rFonts w:hint="eastAsia"/>
        </w:rPr>
      </w:pPr>
      <w:r>
        <w:rPr>
          <w:rFonts w:hint="eastAsia"/>
        </w:rPr>
        <w:tab/>
        <w:t xml:space="preserve">42.  </w:t>
      </w:r>
      <w:r>
        <w:rPr>
          <w:rFonts w:hint="eastAsia"/>
        </w:rPr>
        <w:t>无歧视现象可集中通过三个领域加以说明：教育、司法和健康服务：</w:t>
      </w:r>
    </w:p>
    <w:p w:rsidR="00000000" w:rsidRDefault="00000000">
      <w:pPr>
        <w:numPr>
          <w:ilvl w:val="1"/>
          <w:numId w:val="151"/>
        </w:numPr>
        <w:tabs>
          <w:tab w:val="clear" w:pos="1307"/>
        </w:tabs>
        <w:ind w:left="1531"/>
        <w:rPr>
          <w:rFonts w:hint="eastAsia"/>
        </w:rPr>
      </w:pPr>
      <w:r>
        <w:rPr>
          <w:rFonts w:hint="eastAsia"/>
        </w:rPr>
        <w:t>教育：女性目前占小学、初中、高中和大学在校生的</w:t>
      </w:r>
      <w:r>
        <w:rPr>
          <w:rFonts w:hint="eastAsia"/>
        </w:rPr>
        <w:t>45%</w:t>
      </w:r>
      <w:r>
        <w:rPr>
          <w:rFonts w:hint="eastAsia"/>
        </w:rPr>
        <w:t>至</w:t>
      </w:r>
      <w:r>
        <w:rPr>
          <w:rFonts w:hint="eastAsia"/>
        </w:rPr>
        <w:t>48%</w:t>
      </w:r>
      <w:r>
        <w:rPr>
          <w:rFonts w:hint="eastAsia"/>
        </w:rPr>
        <w:t>。女性约占小学教师的</w:t>
      </w:r>
      <w:r>
        <w:rPr>
          <w:rFonts w:hint="eastAsia"/>
        </w:rPr>
        <w:t>43%(</w:t>
      </w:r>
      <w:r>
        <w:rPr>
          <w:rFonts w:hint="eastAsia"/>
        </w:rPr>
        <w:t>在全国五大城市</w:t>
      </w:r>
      <w:r>
        <w:rPr>
          <w:rFonts w:hint="eastAsia"/>
          <w:spacing w:val="-40"/>
          <w:sz w:val="22"/>
        </w:rPr>
        <w:t>——</w:t>
      </w:r>
      <w:r>
        <w:rPr>
          <w:sz w:val="22"/>
        </w:rPr>
        <w:t xml:space="preserve"> </w:t>
      </w:r>
      <w:r>
        <w:rPr>
          <w:rFonts w:hint="eastAsia"/>
        </w:rPr>
        <w:t>阿尔及尔、奥兰、君士坦丁、安纳巴和塞蒂夫占</w:t>
      </w:r>
      <w:r>
        <w:rPr>
          <w:rFonts w:hint="eastAsia"/>
        </w:rPr>
        <w:t>82%)</w:t>
      </w:r>
      <w:r>
        <w:rPr>
          <w:rFonts w:hint="eastAsia"/>
        </w:rPr>
        <w:t>，在初中占</w:t>
      </w:r>
      <w:r>
        <w:rPr>
          <w:rFonts w:hint="eastAsia"/>
        </w:rPr>
        <w:t>45%(</w:t>
      </w:r>
      <w:r>
        <w:rPr>
          <w:rFonts w:hint="eastAsia"/>
        </w:rPr>
        <w:t>在五大城市中占</w:t>
      </w:r>
      <w:r>
        <w:rPr>
          <w:rFonts w:hint="eastAsia"/>
        </w:rPr>
        <w:t>71%)</w:t>
      </w:r>
      <w:r>
        <w:rPr>
          <w:rFonts w:hint="eastAsia"/>
        </w:rPr>
        <w:t>，在高中占</w:t>
      </w:r>
      <w:r>
        <w:rPr>
          <w:rFonts w:hint="eastAsia"/>
        </w:rPr>
        <w:t>33%(</w:t>
      </w:r>
      <w:r>
        <w:rPr>
          <w:rFonts w:hint="eastAsia"/>
        </w:rPr>
        <w:t>在五大城市中占</w:t>
      </w:r>
      <w:r>
        <w:rPr>
          <w:rFonts w:hint="eastAsia"/>
        </w:rPr>
        <w:t>61%)</w:t>
      </w:r>
      <w:r>
        <w:rPr>
          <w:rFonts w:hint="eastAsia"/>
        </w:rPr>
        <w:t>。从长期看，无论出现何种速度的法规变化，无疑都会因循这种趋势；</w:t>
      </w:r>
    </w:p>
    <w:p w:rsidR="00000000" w:rsidRDefault="00000000">
      <w:pPr>
        <w:numPr>
          <w:ilvl w:val="1"/>
          <w:numId w:val="151"/>
        </w:numPr>
        <w:tabs>
          <w:tab w:val="clear" w:pos="1307"/>
        </w:tabs>
        <w:ind w:left="1531"/>
        <w:rPr>
          <w:rFonts w:hint="eastAsia"/>
        </w:rPr>
      </w:pPr>
      <w:r>
        <w:rPr>
          <w:rFonts w:hint="eastAsia"/>
        </w:rPr>
        <w:t>司法：在全部</w:t>
      </w:r>
      <w:r>
        <w:rPr>
          <w:rFonts w:hint="eastAsia"/>
        </w:rPr>
        <w:t>2,510</w:t>
      </w:r>
      <w:r>
        <w:rPr>
          <w:rFonts w:hint="eastAsia"/>
        </w:rPr>
        <w:t>名法官当中，女法官占</w:t>
      </w:r>
      <w:r>
        <w:rPr>
          <w:rFonts w:hint="eastAsia"/>
        </w:rPr>
        <w:t>26.</w:t>
      </w:r>
      <w:r>
        <w:t>57</w:t>
      </w:r>
      <w:r>
        <w:rPr>
          <w:rFonts w:hint="eastAsia"/>
        </w:rPr>
        <w:t>%</w:t>
      </w:r>
      <w:r>
        <w:rPr>
          <w:rFonts w:hint="eastAsia"/>
        </w:rPr>
        <w:t>，为</w:t>
      </w:r>
      <w:r>
        <w:rPr>
          <w:rFonts w:hint="eastAsia"/>
        </w:rPr>
        <w:t>667</w:t>
      </w:r>
      <w:r>
        <w:rPr>
          <w:rFonts w:hint="eastAsia"/>
        </w:rPr>
        <w:t>名。</w:t>
      </w:r>
      <w:r>
        <w:rPr>
          <w:rFonts w:hint="eastAsia"/>
        </w:rPr>
        <w:t>1998</w:t>
      </w:r>
      <w:r>
        <w:rPr>
          <w:rFonts w:hint="eastAsia"/>
        </w:rPr>
        <w:t>年</w:t>
      </w:r>
      <w:r>
        <w:rPr>
          <w:rFonts w:hint="eastAsia"/>
        </w:rPr>
        <w:t>6</w:t>
      </w:r>
      <w:r>
        <w:rPr>
          <w:rFonts w:hint="eastAsia"/>
        </w:rPr>
        <w:t>月成立的国家委员会</w:t>
      </w:r>
      <w:r>
        <w:rPr>
          <w:rFonts w:hint="eastAsia"/>
        </w:rPr>
        <w:t>34</w:t>
      </w:r>
      <w:r>
        <w:rPr>
          <w:rFonts w:hint="eastAsia"/>
        </w:rPr>
        <w:t>名法官中，有</w:t>
      </w:r>
      <w:r>
        <w:rPr>
          <w:rFonts w:hint="eastAsia"/>
        </w:rPr>
        <w:t>16</w:t>
      </w:r>
      <w:r>
        <w:rPr>
          <w:rFonts w:hint="eastAsia"/>
        </w:rPr>
        <w:t>名是女性。近年来，获准参加律师考试的</w:t>
      </w:r>
      <w:r>
        <w:rPr>
          <w:rFonts w:hint="eastAsia"/>
        </w:rPr>
        <w:t>200</w:t>
      </w:r>
      <w:r>
        <w:rPr>
          <w:rFonts w:hint="eastAsia"/>
        </w:rPr>
        <w:t>名候选人当中，女性占</w:t>
      </w:r>
      <w:r>
        <w:rPr>
          <w:rFonts w:hint="eastAsia"/>
        </w:rPr>
        <w:t>110</w:t>
      </w:r>
      <w:r>
        <w:rPr>
          <w:rFonts w:hint="eastAsia"/>
        </w:rPr>
        <w:t>名。这一趋势反映了男女之间的无歧视原则。</w:t>
      </w:r>
    </w:p>
    <w:p w:rsidR="00000000" w:rsidRDefault="00000000">
      <w:pPr>
        <w:numPr>
          <w:ilvl w:val="1"/>
          <w:numId w:val="151"/>
        </w:numPr>
        <w:tabs>
          <w:tab w:val="clear" w:pos="1307"/>
        </w:tabs>
        <w:ind w:left="1531"/>
        <w:rPr>
          <w:rFonts w:hint="eastAsia"/>
        </w:rPr>
      </w:pPr>
      <w:r>
        <w:rPr>
          <w:rFonts w:hint="eastAsia"/>
        </w:rPr>
        <w:t>健康服务：医疗和医药部门的统计数字显示，从事保健职业的妇女比例正在提高。</w:t>
      </w:r>
      <w:r>
        <w:rPr>
          <w:rFonts w:hint="eastAsia"/>
        </w:rPr>
        <w:t>1996</w:t>
      </w:r>
      <w:r>
        <w:rPr>
          <w:rFonts w:hint="eastAsia"/>
        </w:rPr>
        <w:t>年，妇女所占比例为</w:t>
      </w:r>
      <w:r>
        <w:rPr>
          <w:rFonts w:hint="eastAsia"/>
        </w:rPr>
        <w:t>51%</w:t>
      </w:r>
      <w:r>
        <w:rPr>
          <w:rFonts w:hint="eastAsia"/>
        </w:rPr>
        <w:t>；就医生而言，妇女占大学医院医生人数的</w:t>
      </w:r>
      <w:r>
        <w:rPr>
          <w:rFonts w:hint="eastAsia"/>
        </w:rPr>
        <w:t>36%</w:t>
      </w:r>
      <w:r>
        <w:rPr>
          <w:rFonts w:hint="eastAsia"/>
        </w:rPr>
        <w:t>，专科医生的</w:t>
      </w:r>
      <w:r>
        <w:rPr>
          <w:rFonts w:hint="eastAsia"/>
        </w:rPr>
        <w:t>46.</w:t>
      </w:r>
      <w:r>
        <w:t>7</w:t>
      </w:r>
      <w:r>
        <w:rPr>
          <w:rFonts w:hint="eastAsia"/>
        </w:rPr>
        <w:t>%</w:t>
      </w:r>
      <w:r>
        <w:rPr>
          <w:rFonts w:hint="eastAsia"/>
        </w:rPr>
        <w:t>和内科医生的</w:t>
      </w:r>
      <w:r>
        <w:rPr>
          <w:rFonts w:hint="eastAsia"/>
        </w:rPr>
        <w:t>48.</w:t>
      </w:r>
      <w:r>
        <w:t>6%</w:t>
      </w:r>
      <w:r>
        <w:rPr>
          <w:rFonts w:hint="eastAsia"/>
        </w:rPr>
        <w:t>。妇女占牙科医生的比例和药剂师的比例分别高达</w:t>
      </w:r>
      <w:r>
        <w:rPr>
          <w:rFonts w:hint="eastAsia"/>
        </w:rPr>
        <w:t>64.</w:t>
      </w:r>
      <w:r>
        <w:t>4%</w:t>
      </w:r>
      <w:r>
        <w:rPr>
          <w:rFonts w:hint="eastAsia"/>
        </w:rPr>
        <w:t>和</w:t>
      </w:r>
      <w:r>
        <w:t>65.4%</w:t>
      </w:r>
      <w:r>
        <w:rPr>
          <w:rFonts w:hint="eastAsia"/>
        </w:rPr>
        <w:t>。</w:t>
      </w:r>
    </w:p>
    <w:p w:rsidR="00000000" w:rsidRDefault="00000000">
      <w:pPr>
        <w:rPr>
          <w:rFonts w:hint="eastAsia"/>
        </w:rPr>
      </w:pPr>
      <w:r>
        <w:rPr>
          <w:rFonts w:hint="eastAsia"/>
        </w:rPr>
        <w:tab/>
        <w:t xml:space="preserve">43.  </w:t>
      </w:r>
      <w:r>
        <w:rPr>
          <w:rFonts w:hint="eastAsia"/>
        </w:rPr>
        <w:t>由于她们的贡献，已婚就业妇女享有社会医疗保险者的地位。其婚姻状况对她们的社会保障福利没有影响。此外，无法律规定妨碍已婚妇女的创收活动。</w:t>
      </w:r>
      <w:r>
        <w:rPr>
          <w:rFonts w:hint="eastAsia"/>
        </w:rPr>
        <w:t>1990</w:t>
      </w:r>
      <w:r>
        <w:rPr>
          <w:rFonts w:hint="eastAsia"/>
        </w:rPr>
        <w:t>年</w:t>
      </w:r>
      <w:r>
        <w:rPr>
          <w:rFonts w:hint="eastAsia"/>
        </w:rPr>
        <w:t>2</w:t>
      </w:r>
      <w:r>
        <w:rPr>
          <w:rFonts w:hint="eastAsia"/>
        </w:rPr>
        <w:t>月</w:t>
      </w:r>
      <w:r>
        <w:rPr>
          <w:rFonts w:hint="eastAsia"/>
        </w:rPr>
        <w:t>21</w:t>
      </w:r>
      <w:r>
        <w:rPr>
          <w:rFonts w:hint="eastAsia"/>
        </w:rPr>
        <w:t>日的《劳工关系法案》第</w:t>
      </w:r>
      <w:r>
        <w:rPr>
          <w:rFonts w:hint="eastAsia"/>
        </w:rPr>
        <w:t>17</w:t>
      </w:r>
      <w:r>
        <w:rPr>
          <w:rFonts w:hint="eastAsia"/>
        </w:rPr>
        <w:t>条禁止一切形式与妇女婚姻状况有关的歧视。实际上，为已婚妇女提供了某些便利，例如可选择请假抚养</w:t>
      </w:r>
      <w:r>
        <w:rPr>
          <w:rFonts w:hint="eastAsia"/>
        </w:rPr>
        <w:t>5</w:t>
      </w:r>
      <w:r>
        <w:rPr>
          <w:rFonts w:hint="eastAsia"/>
        </w:rPr>
        <w:t>岁以下的孩子或照料残疾儿童。</w:t>
      </w:r>
    </w:p>
    <w:p w:rsidR="00000000" w:rsidRDefault="00000000">
      <w:pPr>
        <w:rPr>
          <w:rFonts w:hint="eastAsia"/>
        </w:rPr>
      </w:pPr>
      <w:r>
        <w:rPr>
          <w:rFonts w:hint="eastAsia"/>
        </w:rPr>
        <w:tab/>
        <w:t xml:space="preserve">44.  </w:t>
      </w:r>
      <w:r>
        <w:rPr>
          <w:rFonts w:hint="eastAsia"/>
        </w:rPr>
        <w:t>关于聘用，应当指出，法律保障不分性别同等就业。例如，</w:t>
      </w:r>
      <w:r>
        <w:rPr>
          <w:rFonts w:hint="eastAsia"/>
        </w:rPr>
        <w:t>1996</w:t>
      </w:r>
      <w:r>
        <w:rPr>
          <w:rFonts w:hint="eastAsia"/>
        </w:rPr>
        <w:t>年和</w:t>
      </w:r>
      <w:r>
        <w:rPr>
          <w:rFonts w:hint="eastAsia"/>
        </w:rPr>
        <w:t>1997</w:t>
      </w:r>
      <w:r>
        <w:rPr>
          <w:rFonts w:hint="eastAsia"/>
        </w:rPr>
        <w:t>年文职招聘的数字显示妇女人数十分突出，她们分别占总数的</w:t>
      </w:r>
      <w:r>
        <w:rPr>
          <w:rFonts w:hint="eastAsia"/>
        </w:rPr>
        <w:t>65%</w:t>
      </w:r>
      <w:r>
        <w:rPr>
          <w:rFonts w:hint="eastAsia"/>
        </w:rPr>
        <w:t>和</w:t>
      </w:r>
      <w:r>
        <w:rPr>
          <w:rFonts w:hint="eastAsia"/>
        </w:rPr>
        <w:t>58%</w:t>
      </w:r>
      <w:r>
        <w:rPr>
          <w:rFonts w:hint="eastAsia"/>
        </w:rPr>
        <w:t>。还应指出，妇女从事有收入的就业不需要丈夫的许可。为建立有关的行政档案，妇女和男子均提供同样的文件。</w:t>
      </w:r>
    </w:p>
    <w:p w:rsidR="00000000" w:rsidRDefault="00000000">
      <w:pPr>
        <w:spacing w:after="320"/>
        <w:rPr>
          <w:rFonts w:hint="eastAsia"/>
        </w:rPr>
      </w:pPr>
      <w:r>
        <w:rPr>
          <w:rFonts w:hint="eastAsia"/>
        </w:rPr>
        <w:tab/>
        <w:t xml:space="preserve">45.  </w:t>
      </w:r>
      <w:r>
        <w:rPr>
          <w:rFonts w:hint="eastAsia"/>
        </w:rPr>
        <w:t>法律保障同工同酬，无论是在公营部门还是在私营部门，这一规定在实践中均得到严格采用。申诉可提交劳工总监核实。</w:t>
      </w:r>
    </w:p>
    <w:p w:rsidR="00000000" w:rsidRDefault="00000000">
      <w:pPr>
        <w:pStyle w:val="Heading2"/>
        <w:rPr>
          <w:rFonts w:hint="eastAsia"/>
        </w:rPr>
      </w:pPr>
      <w:r>
        <w:rPr>
          <w:rFonts w:hint="eastAsia"/>
        </w:rPr>
        <w:t>第四和第五条</w:t>
      </w:r>
    </w:p>
    <w:p w:rsidR="00000000" w:rsidRDefault="00000000">
      <w:pPr>
        <w:pStyle w:val="Heading3"/>
        <w:rPr>
          <w:rFonts w:hint="eastAsia"/>
        </w:rPr>
      </w:pPr>
      <w:r>
        <w:rPr>
          <w:rFonts w:hint="eastAsia"/>
        </w:rPr>
        <w:t>对《公约》所承认权利的限制</w:t>
      </w:r>
    </w:p>
    <w:p w:rsidR="00000000" w:rsidRDefault="00000000">
      <w:pPr>
        <w:rPr>
          <w:rFonts w:hint="eastAsia"/>
        </w:rPr>
      </w:pPr>
      <w:r>
        <w:rPr>
          <w:rFonts w:hint="eastAsia"/>
        </w:rPr>
        <w:tab/>
        <w:t xml:space="preserve">46.  </w:t>
      </w:r>
      <w:r>
        <w:rPr>
          <w:rFonts w:hint="eastAsia"/>
        </w:rPr>
        <w:t>根据紧急状态而采取的措施丝毫不影响《经济、社会、文化权利国际公约》的实施。尽管恐怖主义罪犯制造灾难和犯罪，但阿尔及利亚公民继续充分行使《公约》承认的权利。在每个方面，恐怖主义都成为妨碍《公约》实施的主要障碍。恐怖主义罪犯在人民中制造恐慌，他们不仅干出屠杀平民百姓的邪恶勾当和难以形容的罪行，而且还捣毁经济、文化和行政基础设施和医院。</w:t>
      </w:r>
    </w:p>
    <w:p w:rsidR="00000000" w:rsidRDefault="00000000">
      <w:pPr>
        <w:rPr>
          <w:rFonts w:hint="eastAsia"/>
        </w:rPr>
      </w:pPr>
      <w:r>
        <w:rPr>
          <w:rFonts w:hint="eastAsia"/>
        </w:rPr>
        <w:tab/>
        <w:t xml:space="preserve">47.  </w:t>
      </w:r>
      <w:r>
        <w:rPr>
          <w:rFonts w:hint="eastAsia"/>
        </w:rPr>
        <w:t>这一无法形容的野蛮行径造成了相当大的破坏，严重地妨碍了《公约》的实施。恐怖主义行为以一切公共财产为目标，其有计划的阴谋就是破坏阿尔及利亚的国家根基和基础设施</w:t>
      </w:r>
      <w:r>
        <w:rPr>
          <w:rFonts w:hint="eastAsia"/>
        </w:rPr>
        <w:t>(</w:t>
      </w:r>
      <w:r>
        <w:rPr>
          <w:rFonts w:hint="eastAsia"/>
        </w:rPr>
        <w:t>经济单位、学校、市议会、保健中心、邮局</w:t>
      </w:r>
      <w:r>
        <w:rPr>
          <w:rFonts w:hint="eastAsia"/>
        </w:rPr>
        <w:t>)</w:t>
      </w:r>
      <w:r>
        <w:rPr>
          <w:rFonts w:hint="eastAsia"/>
        </w:rPr>
        <w:t>。公共当局极为迅速地采取了实际措施和法律措施以全面保护财产。</w:t>
      </w:r>
    </w:p>
    <w:p w:rsidR="00000000" w:rsidRDefault="00000000">
      <w:pPr>
        <w:rPr>
          <w:rFonts w:hint="eastAsia"/>
        </w:rPr>
      </w:pPr>
      <w:r>
        <w:rPr>
          <w:rFonts w:hint="eastAsia"/>
        </w:rPr>
        <w:tab/>
        <w:t xml:space="preserve">48.  </w:t>
      </w:r>
      <w:r>
        <w:rPr>
          <w:rFonts w:hint="eastAsia"/>
        </w:rPr>
        <w:t>教育和培训部门记录了</w:t>
      </w:r>
      <w:r>
        <w:rPr>
          <w:rFonts w:hint="eastAsia"/>
        </w:rPr>
        <w:t>914</w:t>
      </w:r>
      <w:r>
        <w:rPr>
          <w:rFonts w:hint="eastAsia"/>
        </w:rPr>
        <w:t>起捣毁或破坏小学，尤其是在农村地区，初级和高级中学和职业培训中心的案件。然而，所有这些设施都较为迅速地得到了修复，开支为</w:t>
      </w:r>
      <w:r>
        <w:rPr>
          <w:rFonts w:hint="eastAsia"/>
        </w:rPr>
        <w:t>30</w:t>
      </w:r>
      <w:r>
        <w:rPr>
          <w:rFonts w:hint="eastAsia"/>
        </w:rPr>
        <w:t>亿阿尔及利亚第纳尔，为的是使学生们能够迅速返校。</w:t>
      </w:r>
    </w:p>
    <w:p w:rsidR="00000000" w:rsidRDefault="00000000">
      <w:pPr>
        <w:rPr>
          <w:rFonts w:hint="eastAsia"/>
        </w:rPr>
      </w:pPr>
      <w:r>
        <w:rPr>
          <w:rFonts w:hint="eastAsia"/>
        </w:rPr>
        <w:tab/>
        <w:t xml:space="preserve">49.  </w:t>
      </w:r>
      <w:r>
        <w:rPr>
          <w:rFonts w:hint="eastAsia"/>
        </w:rPr>
        <w:t>在经济生产部门，记录了</w:t>
      </w:r>
      <w:r>
        <w:rPr>
          <w:rFonts w:hint="eastAsia"/>
        </w:rPr>
        <w:t>706</w:t>
      </w:r>
      <w:r>
        <w:rPr>
          <w:rFonts w:hint="eastAsia"/>
        </w:rPr>
        <w:t>起破坏案件，尤其是纵火案，地方公营公司更属首要目标并且受害最严重。为了作出反应，国家采取措施保护能源和水泵站，确保有计划地更换遭破坏的高压输电线铁塔、变压器和设备，开支为</w:t>
      </w:r>
      <w:r>
        <w:rPr>
          <w:rFonts w:hint="eastAsia"/>
        </w:rPr>
        <w:t>23</w:t>
      </w:r>
      <w:r>
        <w:rPr>
          <w:rFonts w:hint="eastAsia"/>
        </w:rPr>
        <w:t>亿阿尔及利亚第纳尔。</w:t>
      </w:r>
    </w:p>
    <w:p w:rsidR="00000000" w:rsidRDefault="00000000">
      <w:pPr>
        <w:rPr>
          <w:rFonts w:hint="eastAsia"/>
        </w:rPr>
      </w:pPr>
      <w:r>
        <w:rPr>
          <w:rFonts w:hint="eastAsia"/>
        </w:rPr>
        <w:tab/>
        <w:t xml:space="preserve">50.  </w:t>
      </w:r>
      <w:r>
        <w:rPr>
          <w:rFonts w:hint="eastAsia"/>
        </w:rPr>
        <w:t>战略基础设施也成为破坏行为的目标：发生了</w:t>
      </w:r>
      <w:r>
        <w:rPr>
          <w:rFonts w:hint="eastAsia"/>
        </w:rPr>
        <w:t>223</w:t>
      </w:r>
      <w:r>
        <w:rPr>
          <w:rFonts w:hint="eastAsia"/>
        </w:rPr>
        <w:t>起破坏不同工程构造的案件，例如桥梁、道路立体枢纽等。铁路运输是遭受打击最严重的部门之一</w:t>
      </w:r>
      <w:r>
        <w:rPr>
          <w:rFonts w:hint="eastAsia"/>
        </w:rPr>
        <w:t>(110</w:t>
      </w:r>
      <w:r>
        <w:rPr>
          <w:rFonts w:hint="eastAsia"/>
        </w:rPr>
        <w:t>起破坏行为</w:t>
      </w:r>
      <w:r>
        <w:rPr>
          <w:rFonts w:hint="eastAsia"/>
        </w:rPr>
        <w:t>)</w:t>
      </w:r>
      <w:r>
        <w:rPr>
          <w:rFonts w:hint="eastAsia"/>
        </w:rPr>
        <w:t>，给使用者造成不便，延误了对人口的供应，并造成极大的经济损失。尽管发生所有这些破坏行为，但铁路运输部门继续在全国畅通无阻，而开支则为</w:t>
      </w:r>
      <w:r>
        <w:rPr>
          <w:rFonts w:hint="eastAsia"/>
        </w:rPr>
        <w:t>15</w:t>
      </w:r>
      <w:r>
        <w:rPr>
          <w:rFonts w:hint="eastAsia"/>
        </w:rPr>
        <w:t>亿第纳尔。</w:t>
      </w:r>
    </w:p>
    <w:p w:rsidR="00000000" w:rsidRDefault="00000000">
      <w:pPr>
        <w:rPr>
          <w:rFonts w:hint="eastAsia"/>
        </w:rPr>
      </w:pPr>
      <w:r>
        <w:rPr>
          <w:rFonts w:hint="eastAsia"/>
        </w:rPr>
        <w:tab/>
        <w:t xml:space="preserve">51.  </w:t>
      </w:r>
      <w:r>
        <w:rPr>
          <w:rFonts w:hint="eastAsia"/>
        </w:rPr>
        <w:t>为公众提供服务的另一部门特别成为目标：总共有</w:t>
      </w:r>
      <w:r>
        <w:rPr>
          <w:rFonts w:hint="eastAsia"/>
        </w:rPr>
        <w:t>690</w:t>
      </w:r>
      <w:r>
        <w:rPr>
          <w:rFonts w:hint="eastAsia"/>
        </w:rPr>
        <w:t>起恐怖案件是针对行政基础设施，尤其是区议会大楼、行政中心和税务局的。修复这些设施的费用为</w:t>
      </w:r>
      <w:r>
        <w:rPr>
          <w:rFonts w:hint="eastAsia"/>
        </w:rPr>
        <w:t>63</w:t>
      </w:r>
      <w:r>
        <w:rPr>
          <w:rFonts w:hint="eastAsia"/>
        </w:rPr>
        <w:t>亿第纳尔。卫生部门也没有逃过一劫，对遭到</w:t>
      </w:r>
      <w:r>
        <w:rPr>
          <w:rFonts w:hint="eastAsia"/>
        </w:rPr>
        <w:t>395</w:t>
      </w:r>
      <w:r>
        <w:rPr>
          <w:rFonts w:hint="eastAsia"/>
        </w:rPr>
        <w:t>起破坏行为影响的基础设施</w:t>
      </w:r>
      <w:r>
        <w:rPr>
          <w:rFonts w:hint="eastAsia"/>
        </w:rPr>
        <w:t>(</w:t>
      </w:r>
      <w:r>
        <w:rPr>
          <w:rFonts w:hint="eastAsia"/>
        </w:rPr>
        <w:t>医疗保健中心、综合诊所、农村妇产科医院等</w:t>
      </w:r>
      <w:r>
        <w:rPr>
          <w:rFonts w:hint="eastAsia"/>
        </w:rPr>
        <w:t>)</w:t>
      </w:r>
      <w:r>
        <w:rPr>
          <w:rFonts w:hint="eastAsia"/>
        </w:rPr>
        <w:t>拨出了</w:t>
      </w:r>
      <w:r>
        <w:rPr>
          <w:rFonts w:hint="eastAsia"/>
        </w:rPr>
        <w:t>5</w:t>
      </w:r>
      <w:r>
        <w:rPr>
          <w:rFonts w:hint="eastAsia"/>
        </w:rPr>
        <w:t>亿第纳尔预算用于修缮和恢复。</w:t>
      </w:r>
    </w:p>
    <w:p w:rsidR="00000000" w:rsidRDefault="00000000">
      <w:pPr>
        <w:rPr>
          <w:rFonts w:hint="eastAsia"/>
        </w:rPr>
      </w:pPr>
      <w:r>
        <w:rPr>
          <w:rFonts w:hint="eastAsia"/>
        </w:rPr>
        <w:tab/>
        <w:t xml:space="preserve">52.  </w:t>
      </w:r>
      <w:r>
        <w:rPr>
          <w:rFonts w:hint="eastAsia"/>
        </w:rPr>
        <w:t>通信部门遭到</w:t>
      </w:r>
      <w:r>
        <w:rPr>
          <w:rFonts w:hint="eastAsia"/>
        </w:rPr>
        <w:t>851</w:t>
      </w:r>
      <w:r>
        <w:rPr>
          <w:rFonts w:hint="eastAsia"/>
        </w:rPr>
        <w:t>起破坏或捣毁案件的袭击，造成约</w:t>
      </w:r>
      <w:r>
        <w:rPr>
          <w:rFonts w:hint="eastAsia"/>
        </w:rPr>
        <w:t>9</w:t>
      </w:r>
      <w:r>
        <w:rPr>
          <w:rFonts w:hint="eastAsia"/>
        </w:rPr>
        <w:t>亿第纳尔的修复费用。</w:t>
      </w:r>
    </w:p>
    <w:p w:rsidR="00000000" w:rsidRDefault="00000000">
      <w:pPr>
        <w:spacing w:after="320"/>
        <w:rPr>
          <w:rFonts w:hint="eastAsia"/>
        </w:rPr>
      </w:pPr>
      <w:r>
        <w:rPr>
          <w:rFonts w:hint="eastAsia"/>
        </w:rPr>
        <w:tab/>
        <w:t xml:space="preserve">53.  </w:t>
      </w:r>
      <w:r>
        <w:rPr>
          <w:rFonts w:hint="eastAsia"/>
        </w:rPr>
        <w:t>截至</w:t>
      </w:r>
      <w:r>
        <w:rPr>
          <w:rFonts w:hint="eastAsia"/>
        </w:rPr>
        <w:t>1998</w:t>
      </w:r>
      <w:r>
        <w:rPr>
          <w:rFonts w:hint="eastAsia"/>
        </w:rPr>
        <w:t>年</w:t>
      </w:r>
      <w:r>
        <w:rPr>
          <w:rFonts w:hint="eastAsia"/>
        </w:rPr>
        <w:t>4</w:t>
      </w:r>
      <w:r>
        <w:rPr>
          <w:rFonts w:hint="eastAsia"/>
        </w:rPr>
        <w:t>月</w:t>
      </w:r>
      <w:r>
        <w:rPr>
          <w:rFonts w:hint="eastAsia"/>
        </w:rPr>
        <w:t>30</w:t>
      </w:r>
      <w:r>
        <w:rPr>
          <w:rFonts w:hint="eastAsia"/>
        </w:rPr>
        <w:t>日，在全国境内共发生了</w:t>
      </w:r>
      <w:r>
        <w:rPr>
          <w:rFonts w:hint="eastAsia"/>
        </w:rPr>
        <w:t>6,032</w:t>
      </w:r>
      <w:r>
        <w:rPr>
          <w:rFonts w:hint="eastAsia"/>
        </w:rPr>
        <w:t>起破坏或毁坏基础设施的恐怖主义行为，造成超过</w:t>
      </w:r>
      <w:r>
        <w:rPr>
          <w:rFonts w:hint="eastAsia"/>
        </w:rPr>
        <w:t>220</w:t>
      </w:r>
      <w:r>
        <w:rPr>
          <w:rFonts w:hint="eastAsia"/>
        </w:rPr>
        <w:t>亿第纳尔的修复预算开支。</w:t>
      </w:r>
    </w:p>
    <w:p w:rsidR="00000000" w:rsidRDefault="00000000">
      <w:pPr>
        <w:pStyle w:val="Heading3"/>
        <w:spacing w:after="160"/>
        <w:rPr>
          <w:rFonts w:hint="eastAsia"/>
        </w:rPr>
      </w:pPr>
      <w:r>
        <w:rPr>
          <w:rFonts w:hint="eastAsia"/>
        </w:rPr>
        <w:t>遭恐怖主义行为或行动破坏的公共财产损害修复估价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87"/>
        <w:gridCol w:w="2880"/>
        <w:gridCol w:w="2503"/>
      </w:tblGrid>
      <w:tr w:rsidR="00000000">
        <w:tblPrEx>
          <w:tblCellMar>
            <w:top w:w="0" w:type="dxa"/>
            <w:bottom w:w="0" w:type="dxa"/>
          </w:tblCellMar>
        </w:tblPrEx>
        <w:tc>
          <w:tcPr>
            <w:tcW w:w="4187" w:type="dxa"/>
          </w:tcPr>
          <w:p w:rsidR="00000000" w:rsidRDefault="00000000">
            <w:pPr>
              <w:pStyle w:val="aa"/>
              <w:spacing w:before="120" w:after="120"/>
              <w:ind w:firstLine="7"/>
              <w:jc w:val="center"/>
              <w:rPr>
                <w:rFonts w:hint="eastAsia"/>
              </w:rPr>
            </w:pPr>
            <w:r>
              <w:rPr>
                <w:rFonts w:hint="eastAsia"/>
              </w:rPr>
              <w:t>财</w:t>
            </w:r>
            <w:r>
              <w:t xml:space="preserve"> </w:t>
            </w:r>
            <w:r>
              <w:rPr>
                <w:rFonts w:hint="eastAsia"/>
              </w:rPr>
              <w:t>产</w:t>
            </w:r>
            <w:r>
              <w:t xml:space="preserve"> </w:t>
            </w:r>
            <w:r>
              <w:rPr>
                <w:rFonts w:hint="eastAsia"/>
              </w:rPr>
              <w:t>类</w:t>
            </w:r>
            <w:r>
              <w:t xml:space="preserve"> </w:t>
            </w:r>
            <w:r>
              <w:rPr>
                <w:rFonts w:hint="eastAsia"/>
              </w:rPr>
              <w:t>型</w:t>
            </w:r>
          </w:p>
        </w:tc>
        <w:tc>
          <w:tcPr>
            <w:tcW w:w="2880" w:type="dxa"/>
          </w:tcPr>
          <w:p w:rsidR="00000000" w:rsidRDefault="00000000">
            <w:pPr>
              <w:pStyle w:val="aa"/>
              <w:spacing w:before="120" w:after="120"/>
              <w:ind w:firstLine="20"/>
              <w:jc w:val="center"/>
              <w:rPr>
                <w:rFonts w:hint="eastAsia"/>
              </w:rPr>
            </w:pPr>
            <w:r>
              <w:rPr>
                <w:rFonts w:hint="eastAsia"/>
              </w:rPr>
              <w:t>修复的单位数目</w:t>
            </w:r>
          </w:p>
        </w:tc>
        <w:tc>
          <w:tcPr>
            <w:tcW w:w="2503" w:type="dxa"/>
          </w:tcPr>
          <w:p w:rsidR="00000000" w:rsidRDefault="00000000">
            <w:pPr>
              <w:pStyle w:val="aa"/>
              <w:spacing w:before="120" w:after="120"/>
              <w:ind w:firstLine="20"/>
              <w:jc w:val="center"/>
              <w:rPr>
                <w:rFonts w:hint="eastAsia"/>
              </w:rPr>
            </w:pPr>
            <w:r>
              <w:rPr>
                <w:rFonts w:hint="eastAsia"/>
              </w:rPr>
              <w:t>修</w:t>
            </w:r>
            <w:r>
              <w:t xml:space="preserve"> </w:t>
            </w:r>
            <w:r>
              <w:rPr>
                <w:rFonts w:hint="eastAsia"/>
              </w:rPr>
              <w:t>缮</w:t>
            </w:r>
            <w:r>
              <w:t xml:space="preserve"> </w:t>
            </w:r>
            <w:r>
              <w:rPr>
                <w:rFonts w:hint="eastAsia"/>
              </w:rPr>
              <w:t>开</w:t>
            </w:r>
            <w:r>
              <w:t xml:space="preserve"> </w:t>
            </w:r>
            <w:r>
              <w:rPr>
                <w:rFonts w:hint="eastAsia"/>
              </w:rPr>
              <w:t>支</w:t>
            </w:r>
          </w:p>
        </w:tc>
      </w:tr>
      <w:tr w:rsidR="00000000">
        <w:tblPrEx>
          <w:tblCellMar>
            <w:top w:w="0" w:type="dxa"/>
            <w:bottom w:w="0" w:type="dxa"/>
          </w:tblCellMar>
        </w:tblPrEx>
        <w:tc>
          <w:tcPr>
            <w:tcW w:w="4187" w:type="dxa"/>
          </w:tcPr>
          <w:p w:rsidR="00000000" w:rsidRDefault="00000000">
            <w:pPr>
              <w:pStyle w:val="aa"/>
              <w:spacing w:before="40"/>
              <w:ind w:firstLine="360"/>
              <w:rPr>
                <w:rFonts w:hint="eastAsia"/>
              </w:rPr>
            </w:pPr>
            <w:r>
              <w:rPr>
                <w:rFonts w:hint="eastAsia"/>
              </w:rPr>
              <w:t>行政部门</w:t>
            </w:r>
          </w:p>
        </w:tc>
        <w:tc>
          <w:tcPr>
            <w:tcW w:w="2880" w:type="dxa"/>
          </w:tcPr>
          <w:p w:rsidR="00000000" w:rsidRDefault="00000000">
            <w:pPr>
              <w:pStyle w:val="aa"/>
              <w:spacing w:before="40"/>
              <w:ind w:right="1092" w:firstLine="20"/>
              <w:jc w:val="right"/>
              <w:rPr>
                <w:rFonts w:hint="eastAsia"/>
              </w:rPr>
            </w:pPr>
            <w:r>
              <w:rPr>
                <w:rFonts w:hint="eastAsia"/>
              </w:rPr>
              <w:t>690</w:t>
            </w:r>
          </w:p>
        </w:tc>
        <w:tc>
          <w:tcPr>
            <w:tcW w:w="2503" w:type="dxa"/>
          </w:tcPr>
          <w:p w:rsidR="00000000" w:rsidRDefault="00000000">
            <w:pPr>
              <w:pStyle w:val="aa"/>
              <w:spacing w:before="40"/>
              <w:ind w:right="595" w:firstLine="20"/>
              <w:jc w:val="right"/>
            </w:pPr>
            <w:r>
              <w:t>6 317 236</w:t>
            </w:r>
          </w:p>
        </w:tc>
      </w:tr>
      <w:tr w:rsidR="00000000">
        <w:tblPrEx>
          <w:tblCellMar>
            <w:top w:w="0" w:type="dxa"/>
            <w:bottom w:w="0" w:type="dxa"/>
          </w:tblCellMar>
        </w:tblPrEx>
        <w:tc>
          <w:tcPr>
            <w:tcW w:w="4187" w:type="dxa"/>
          </w:tcPr>
          <w:p w:rsidR="00000000" w:rsidRDefault="00000000">
            <w:pPr>
              <w:pStyle w:val="aa"/>
              <w:spacing w:before="40"/>
              <w:ind w:firstLine="360"/>
              <w:rPr>
                <w:rFonts w:hint="eastAsia"/>
              </w:rPr>
            </w:pPr>
            <w:r>
              <w:rPr>
                <w:rFonts w:hint="eastAsia"/>
              </w:rPr>
              <w:t>文化部门</w:t>
            </w:r>
          </w:p>
        </w:tc>
        <w:tc>
          <w:tcPr>
            <w:tcW w:w="2880" w:type="dxa"/>
          </w:tcPr>
          <w:p w:rsidR="00000000" w:rsidRDefault="00000000">
            <w:pPr>
              <w:pStyle w:val="aa"/>
              <w:spacing w:before="40"/>
              <w:ind w:right="1092" w:firstLine="20"/>
              <w:jc w:val="right"/>
            </w:pPr>
            <w:r>
              <w:t>126</w:t>
            </w:r>
          </w:p>
        </w:tc>
        <w:tc>
          <w:tcPr>
            <w:tcW w:w="2503" w:type="dxa"/>
          </w:tcPr>
          <w:p w:rsidR="00000000" w:rsidRDefault="00000000">
            <w:pPr>
              <w:pStyle w:val="aa"/>
              <w:spacing w:before="40"/>
              <w:ind w:right="595" w:firstLine="20"/>
              <w:jc w:val="right"/>
            </w:pPr>
            <w:r>
              <w:t>224 570</w:t>
            </w:r>
          </w:p>
        </w:tc>
      </w:tr>
      <w:tr w:rsidR="00000000">
        <w:tblPrEx>
          <w:tblCellMar>
            <w:top w:w="0" w:type="dxa"/>
            <w:bottom w:w="0" w:type="dxa"/>
          </w:tblCellMar>
        </w:tblPrEx>
        <w:tc>
          <w:tcPr>
            <w:tcW w:w="4187" w:type="dxa"/>
          </w:tcPr>
          <w:p w:rsidR="00000000" w:rsidRDefault="00000000">
            <w:pPr>
              <w:pStyle w:val="aa"/>
              <w:spacing w:before="40"/>
              <w:ind w:firstLine="360"/>
              <w:rPr>
                <w:rFonts w:hint="eastAsia"/>
              </w:rPr>
            </w:pPr>
            <w:r>
              <w:rPr>
                <w:rFonts w:hint="eastAsia"/>
              </w:rPr>
              <w:t>宗教部门</w:t>
            </w:r>
          </w:p>
        </w:tc>
        <w:tc>
          <w:tcPr>
            <w:tcW w:w="2880" w:type="dxa"/>
          </w:tcPr>
          <w:p w:rsidR="00000000" w:rsidRDefault="00000000">
            <w:pPr>
              <w:pStyle w:val="aa"/>
              <w:spacing w:before="40"/>
              <w:ind w:right="1092" w:firstLine="20"/>
              <w:jc w:val="right"/>
            </w:pPr>
            <w:r>
              <w:t>139</w:t>
            </w:r>
          </w:p>
        </w:tc>
        <w:tc>
          <w:tcPr>
            <w:tcW w:w="2503" w:type="dxa"/>
          </w:tcPr>
          <w:p w:rsidR="00000000" w:rsidRDefault="00000000">
            <w:pPr>
              <w:pStyle w:val="aa"/>
              <w:spacing w:before="40"/>
              <w:ind w:right="595" w:firstLine="20"/>
              <w:jc w:val="right"/>
            </w:pPr>
            <w:r>
              <w:t>11 221</w:t>
            </w:r>
          </w:p>
        </w:tc>
      </w:tr>
      <w:tr w:rsidR="00000000">
        <w:tblPrEx>
          <w:tblCellMar>
            <w:top w:w="0" w:type="dxa"/>
            <w:bottom w:w="0" w:type="dxa"/>
          </w:tblCellMar>
        </w:tblPrEx>
        <w:tc>
          <w:tcPr>
            <w:tcW w:w="4187" w:type="dxa"/>
          </w:tcPr>
          <w:p w:rsidR="00000000" w:rsidRDefault="00000000">
            <w:pPr>
              <w:pStyle w:val="aa"/>
              <w:spacing w:before="40"/>
              <w:ind w:firstLine="360"/>
              <w:rPr>
                <w:rFonts w:hint="eastAsia"/>
              </w:rPr>
            </w:pPr>
            <w:r>
              <w:rPr>
                <w:rFonts w:hint="eastAsia"/>
              </w:rPr>
              <w:t>教育部门</w:t>
            </w:r>
          </w:p>
        </w:tc>
        <w:tc>
          <w:tcPr>
            <w:tcW w:w="2880" w:type="dxa"/>
          </w:tcPr>
          <w:p w:rsidR="00000000" w:rsidRDefault="00000000">
            <w:pPr>
              <w:pStyle w:val="aa"/>
              <w:spacing w:before="40"/>
              <w:ind w:right="1092" w:firstLine="20"/>
              <w:jc w:val="right"/>
            </w:pPr>
            <w:r>
              <w:t>914</w:t>
            </w:r>
          </w:p>
        </w:tc>
        <w:tc>
          <w:tcPr>
            <w:tcW w:w="2503" w:type="dxa"/>
          </w:tcPr>
          <w:p w:rsidR="00000000" w:rsidRDefault="00000000">
            <w:pPr>
              <w:pStyle w:val="aa"/>
              <w:spacing w:before="40"/>
              <w:ind w:right="595" w:firstLine="20"/>
              <w:jc w:val="right"/>
            </w:pPr>
            <w:r>
              <w:t>3 192 573</w:t>
            </w:r>
          </w:p>
        </w:tc>
      </w:tr>
      <w:tr w:rsidR="00000000">
        <w:tblPrEx>
          <w:tblCellMar>
            <w:top w:w="0" w:type="dxa"/>
            <w:bottom w:w="0" w:type="dxa"/>
          </w:tblCellMar>
        </w:tblPrEx>
        <w:tc>
          <w:tcPr>
            <w:tcW w:w="4187" w:type="dxa"/>
          </w:tcPr>
          <w:p w:rsidR="00000000" w:rsidRDefault="00000000">
            <w:pPr>
              <w:pStyle w:val="aa"/>
              <w:spacing w:before="40"/>
              <w:ind w:firstLine="360"/>
              <w:rPr>
                <w:rFonts w:hint="eastAsia"/>
              </w:rPr>
            </w:pPr>
            <w:r>
              <w:rPr>
                <w:rFonts w:hint="eastAsia"/>
              </w:rPr>
              <w:t>保健部门</w:t>
            </w:r>
          </w:p>
        </w:tc>
        <w:tc>
          <w:tcPr>
            <w:tcW w:w="2880" w:type="dxa"/>
          </w:tcPr>
          <w:p w:rsidR="00000000" w:rsidRDefault="00000000">
            <w:pPr>
              <w:pStyle w:val="aa"/>
              <w:spacing w:before="40"/>
              <w:ind w:right="1092" w:firstLine="20"/>
              <w:jc w:val="right"/>
            </w:pPr>
            <w:r>
              <w:t>395</w:t>
            </w:r>
          </w:p>
        </w:tc>
        <w:tc>
          <w:tcPr>
            <w:tcW w:w="2503" w:type="dxa"/>
          </w:tcPr>
          <w:p w:rsidR="00000000" w:rsidRDefault="00000000">
            <w:pPr>
              <w:pStyle w:val="aa"/>
              <w:spacing w:before="40"/>
              <w:ind w:right="595" w:firstLine="20"/>
              <w:jc w:val="right"/>
            </w:pPr>
            <w:r>
              <w:t>435 434</w:t>
            </w:r>
          </w:p>
        </w:tc>
      </w:tr>
      <w:tr w:rsidR="00000000">
        <w:tblPrEx>
          <w:tblCellMar>
            <w:top w:w="0" w:type="dxa"/>
            <w:bottom w:w="0" w:type="dxa"/>
          </w:tblCellMar>
        </w:tblPrEx>
        <w:tc>
          <w:tcPr>
            <w:tcW w:w="4187" w:type="dxa"/>
          </w:tcPr>
          <w:p w:rsidR="00000000" w:rsidRDefault="00000000">
            <w:pPr>
              <w:pStyle w:val="aa"/>
              <w:spacing w:before="40"/>
              <w:ind w:firstLine="360"/>
              <w:rPr>
                <w:rFonts w:hint="eastAsia"/>
              </w:rPr>
            </w:pPr>
            <w:r>
              <w:rPr>
                <w:rFonts w:hint="eastAsia"/>
              </w:rPr>
              <w:t>通信部门</w:t>
            </w:r>
          </w:p>
        </w:tc>
        <w:tc>
          <w:tcPr>
            <w:tcW w:w="2880" w:type="dxa"/>
          </w:tcPr>
          <w:p w:rsidR="00000000" w:rsidRDefault="00000000">
            <w:pPr>
              <w:pStyle w:val="aa"/>
              <w:spacing w:before="40"/>
              <w:ind w:right="1092" w:firstLine="20"/>
              <w:jc w:val="right"/>
            </w:pPr>
            <w:r>
              <w:t>1 563</w:t>
            </w:r>
          </w:p>
        </w:tc>
        <w:tc>
          <w:tcPr>
            <w:tcW w:w="2503" w:type="dxa"/>
          </w:tcPr>
          <w:p w:rsidR="00000000" w:rsidRDefault="00000000">
            <w:pPr>
              <w:pStyle w:val="aa"/>
              <w:spacing w:before="40"/>
              <w:ind w:right="595" w:firstLine="20"/>
              <w:jc w:val="right"/>
            </w:pPr>
            <w:r>
              <w:t>880 210</w:t>
            </w:r>
          </w:p>
        </w:tc>
      </w:tr>
      <w:tr w:rsidR="00000000">
        <w:tblPrEx>
          <w:tblCellMar>
            <w:top w:w="0" w:type="dxa"/>
            <w:bottom w:w="0" w:type="dxa"/>
          </w:tblCellMar>
        </w:tblPrEx>
        <w:tc>
          <w:tcPr>
            <w:tcW w:w="4187" w:type="dxa"/>
          </w:tcPr>
          <w:p w:rsidR="00000000" w:rsidRDefault="00000000">
            <w:pPr>
              <w:pStyle w:val="aa"/>
              <w:spacing w:before="40"/>
              <w:ind w:firstLine="360"/>
              <w:rPr>
                <w:rFonts w:hint="eastAsia"/>
              </w:rPr>
            </w:pPr>
            <w:r>
              <w:rPr>
                <w:rFonts w:hint="eastAsia"/>
              </w:rPr>
              <w:t>能源部门</w:t>
            </w:r>
            <w:r>
              <w:rPr>
                <w:rFonts w:hint="eastAsia"/>
              </w:rPr>
              <w:t>(</w:t>
            </w:r>
            <w:r>
              <w:rPr>
                <w:rFonts w:hint="eastAsia"/>
              </w:rPr>
              <w:t>电力</w:t>
            </w:r>
            <w:r>
              <w:rPr>
                <w:rFonts w:hint="eastAsia"/>
              </w:rPr>
              <w:t>)</w:t>
            </w:r>
          </w:p>
        </w:tc>
        <w:tc>
          <w:tcPr>
            <w:tcW w:w="2880" w:type="dxa"/>
          </w:tcPr>
          <w:p w:rsidR="00000000" w:rsidRDefault="00000000">
            <w:pPr>
              <w:pStyle w:val="aa"/>
              <w:spacing w:before="40"/>
              <w:ind w:right="1092" w:firstLine="20"/>
              <w:jc w:val="right"/>
            </w:pPr>
            <w:r>
              <w:t>1 563</w:t>
            </w:r>
          </w:p>
        </w:tc>
        <w:tc>
          <w:tcPr>
            <w:tcW w:w="2503" w:type="dxa"/>
          </w:tcPr>
          <w:p w:rsidR="00000000" w:rsidRDefault="00000000">
            <w:pPr>
              <w:pStyle w:val="aa"/>
              <w:spacing w:before="40"/>
              <w:ind w:right="595" w:firstLine="20"/>
              <w:jc w:val="right"/>
            </w:pPr>
            <w:r>
              <w:t>2 292 331</w:t>
            </w:r>
          </w:p>
        </w:tc>
      </w:tr>
      <w:tr w:rsidR="00000000">
        <w:tblPrEx>
          <w:tblCellMar>
            <w:top w:w="0" w:type="dxa"/>
            <w:bottom w:w="0" w:type="dxa"/>
          </w:tblCellMar>
        </w:tblPrEx>
        <w:tc>
          <w:tcPr>
            <w:tcW w:w="4187" w:type="dxa"/>
          </w:tcPr>
          <w:p w:rsidR="00000000" w:rsidRDefault="00000000">
            <w:pPr>
              <w:pStyle w:val="aa"/>
              <w:spacing w:before="40"/>
              <w:ind w:firstLine="360"/>
              <w:rPr>
                <w:rFonts w:hint="eastAsia"/>
              </w:rPr>
            </w:pPr>
            <w:r>
              <w:rPr>
                <w:rFonts w:hint="eastAsia"/>
              </w:rPr>
              <w:t>供水部门</w:t>
            </w:r>
          </w:p>
        </w:tc>
        <w:tc>
          <w:tcPr>
            <w:tcW w:w="2880" w:type="dxa"/>
          </w:tcPr>
          <w:p w:rsidR="00000000" w:rsidRDefault="00000000">
            <w:pPr>
              <w:pStyle w:val="aa"/>
              <w:spacing w:before="40"/>
              <w:ind w:right="1092" w:firstLine="20"/>
              <w:jc w:val="right"/>
            </w:pPr>
            <w:r>
              <w:t>273</w:t>
            </w:r>
          </w:p>
        </w:tc>
        <w:tc>
          <w:tcPr>
            <w:tcW w:w="2503" w:type="dxa"/>
          </w:tcPr>
          <w:p w:rsidR="00000000" w:rsidRDefault="00000000">
            <w:pPr>
              <w:pStyle w:val="aa"/>
              <w:spacing w:before="40"/>
              <w:ind w:right="595" w:firstLine="20"/>
              <w:jc w:val="right"/>
            </w:pPr>
            <w:r>
              <w:t>382 010</w:t>
            </w:r>
          </w:p>
        </w:tc>
      </w:tr>
      <w:tr w:rsidR="00000000">
        <w:tblPrEx>
          <w:tblCellMar>
            <w:top w:w="0" w:type="dxa"/>
            <w:bottom w:w="0" w:type="dxa"/>
          </w:tblCellMar>
        </w:tblPrEx>
        <w:tc>
          <w:tcPr>
            <w:tcW w:w="4187" w:type="dxa"/>
          </w:tcPr>
          <w:p w:rsidR="00000000" w:rsidRDefault="00000000">
            <w:pPr>
              <w:pStyle w:val="aa"/>
              <w:spacing w:before="40"/>
              <w:ind w:firstLine="360"/>
              <w:rPr>
                <w:rFonts w:hint="eastAsia"/>
              </w:rPr>
            </w:pPr>
            <w:r>
              <w:rPr>
                <w:rFonts w:hint="eastAsia"/>
              </w:rPr>
              <w:t>财产部门</w:t>
            </w:r>
            <w:r>
              <w:rPr>
                <w:rFonts w:hint="eastAsia"/>
              </w:rPr>
              <w:t>(</w:t>
            </w:r>
            <w:r>
              <w:rPr>
                <w:rFonts w:hint="eastAsia"/>
              </w:rPr>
              <w:t>银行和保险公司</w:t>
            </w:r>
            <w:r>
              <w:rPr>
                <w:rFonts w:hint="eastAsia"/>
              </w:rPr>
              <w:t>)</w:t>
            </w:r>
          </w:p>
        </w:tc>
        <w:tc>
          <w:tcPr>
            <w:tcW w:w="2880" w:type="dxa"/>
          </w:tcPr>
          <w:p w:rsidR="00000000" w:rsidRDefault="00000000">
            <w:pPr>
              <w:pStyle w:val="aa"/>
              <w:spacing w:before="40"/>
              <w:ind w:right="1092" w:firstLine="20"/>
              <w:jc w:val="right"/>
            </w:pPr>
            <w:r>
              <w:t>42</w:t>
            </w:r>
          </w:p>
        </w:tc>
        <w:tc>
          <w:tcPr>
            <w:tcW w:w="2503" w:type="dxa"/>
          </w:tcPr>
          <w:p w:rsidR="00000000" w:rsidRDefault="00000000">
            <w:pPr>
              <w:pStyle w:val="aa"/>
              <w:spacing w:before="40"/>
              <w:ind w:right="595" w:firstLine="20"/>
              <w:jc w:val="right"/>
            </w:pPr>
            <w:r>
              <w:t>147 228</w:t>
            </w:r>
          </w:p>
        </w:tc>
      </w:tr>
      <w:tr w:rsidR="00000000">
        <w:tblPrEx>
          <w:tblCellMar>
            <w:top w:w="0" w:type="dxa"/>
            <w:bottom w:w="0" w:type="dxa"/>
          </w:tblCellMar>
        </w:tblPrEx>
        <w:tc>
          <w:tcPr>
            <w:tcW w:w="4187" w:type="dxa"/>
          </w:tcPr>
          <w:p w:rsidR="00000000" w:rsidRDefault="00000000">
            <w:pPr>
              <w:pStyle w:val="aa"/>
              <w:spacing w:before="40"/>
              <w:ind w:firstLine="360"/>
              <w:rPr>
                <w:rFonts w:hint="eastAsia"/>
              </w:rPr>
            </w:pPr>
            <w:r>
              <w:rPr>
                <w:rFonts w:hint="eastAsia"/>
              </w:rPr>
              <w:t>交通部门</w:t>
            </w:r>
            <w:r>
              <w:rPr>
                <w:rFonts w:hint="eastAsia"/>
              </w:rPr>
              <w:t>(</w:t>
            </w:r>
            <w:r>
              <w:rPr>
                <w:rFonts w:hint="eastAsia"/>
              </w:rPr>
              <w:t>铁路</w:t>
            </w:r>
            <w:r>
              <w:rPr>
                <w:rFonts w:hint="eastAsia"/>
              </w:rPr>
              <w:t>)</w:t>
            </w:r>
          </w:p>
        </w:tc>
        <w:tc>
          <w:tcPr>
            <w:tcW w:w="2880" w:type="dxa"/>
          </w:tcPr>
          <w:p w:rsidR="00000000" w:rsidRDefault="00000000">
            <w:pPr>
              <w:pStyle w:val="aa"/>
              <w:spacing w:before="40"/>
              <w:ind w:right="1092" w:firstLine="20"/>
              <w:jc w:val="right"/>
            </w:pPr>
            <w:r>
              <w:t>110</w:t>
            </w:r>
          </w:p>
        </w:tc>
        <w:tc>
          <w:tcPr>
            <w:tcW w:w="2503" w:type="dxa"/>
          </w:tcPr>
          <w:p w:rsidR="00000000" w:rsidRDefault="00000000">
            <w:pPr>
              <w:pStyle w:val="aa"/>
              <w:spacing w:before="40"/>
              <w:ind w:right="595" w:firstLine="20"/>
              <w:jc w:val="right"/>
            </w:pPr>
            <w:r>
              <w:t>1 591777</w:t>
            </w:r>
          </w:p>
        </w:tc>
      </w:tr>
      <w:tr w:rsidR="00000000">
        <w:tblPrEx>
          <w:tblCellMar>
            <w:top w:w="0" w:type="dxa"/>
            <w:bottom w:w="0" w:type="dxa"/>
          </w:tblCellMar>
        </w:tblPrEx>
        <w:tc>
          <w:tcPr>
            <w:tcW w:w="4187" w:type="dxa"/>
          </w:tcPr>
          <w:p w:rsidR="00000000" w:rsidRDefault="00000000">
            <w:pPr>
              <w:pStyle w:val="aa"/>
              <w:spacing w:before="40"/>
              <w:ind w:firstLine="360"/>
              <w:rPr>
                <w:rFonts w:hint="eastAsia"/>
              </w:rPr>
            </w:pPr>
            <w:r>
              <w:rPr>
                <w:rFonts w:hint="eastAsia"/>
              </w:rPr>
              <w:t>经济部门</w:t>
            </w:r>
            <w:r>
              <w:rPr>
                <w:rFonts w:hint="eastAsia"/>
              </w:rPr>
              <w:t>(</w:t>
            </w:r>
            <w:r>
              <w:rPr>
                <w:rFonts w:hint="eastAsia"/>
              </w:rPr>
              <w:t>经济企业</w:t>
            </w:r>
            <w:r>
              <w:rPr>
                <w:rFonts w:hint="eastAsia"/>
              </w:rPr>
              <w:t>)</w:t>
            </w:r>
          </w:p>
        </w:tc>
        <w:tc>
          <w:tcPr>
            <w:tcW w:w="2880" w:type="dxa"/>
          </w:tcPr>
          <w:p w:rsidR="00000000" w:rsidRDefault="00000000">
            <w:pPr>
              <w:pStyle w:val="aa"/>
              <w:spacing w:before="40"/>
              <w:ind w:right="1092" w:firstLine="20"/>
              <w:jc w:val="right"/>
            </w:pPr>
            <w:r>
              <w:t>706</w:t>
            </w:r>
          </w:p>
        </w:tc>
        <w:tc>
          <w:tcPr>
            <w:tcW w:w="2503" w:type="dxa"/>
          </w:tcPr>
          <w:p w:rsidR="00000000" w:rsidRDefault="00000000">
            <w:pPr>
              <w:pStyle w:val="aa"/>
              <w:spacing w:before="40"/>
              <w:ind w:right="595" w:firstLine="20"/>
              <w:jc w:val="right"/>
              <w:rPr>
                <w:rFonts w:hint="eastAsia"/>
              </w:rPr>
            </w:pPr>
            <w:r>
              <w:t>30 807 401</w:t>
            </w:r>
          </w:p>
        </w:tc>
      </w:tr>
      <w:tr w:rsidR="00000000">
        <w:tblPrEx>
          <w:tblCellMar>
            <w:top w:w="0" w:type="dxa"/>
            <w:bottom w:w="0" w:type="dxa"/>
          </w:tblCellMar>
        </w:tblPrEx>
        <w:tc>
          <w:tcPr>
            <w:tcW w:w="4187" w:type="dxa"/>
          </w:tcPr>
          <w:p w:rsidR="00000000" w:rsidRDefault="00000000">
            <w:pPr>
              <w:pStyle w:val="aa"/>
              <w:spacing w:before="40"/>
              <w:ind w:firstLine="360"/>
              <w:rPr>
                <w:rFonts w:hint="eastAsia"/>
              </w:rPr>
            </w:pPr>
            <w:r>
              <w:rPr>
                <w:rFonts w:hint="eastAsia"/>
              </w:rPr>
              <w:t>基础设施</w:t>
            </w:r>
            <w:r>
              <w:rPr>
                <w:rFonts w:hint="eastAsia"/>
              </w:rPr>
              <w:t>(</w:t>
            </w:r>
            <w:r>
              <w:rPr>
                <w:rFonts w:hint="eastAsia"/>
              </w:rPr>
              <w:t>工程构造</w:t>
            </w:r>
            <w:r>
              <w:rPr>
                <w:rFonts w:hint="eastAsia"/>
              </w:rPr>
              <w:t>)</w:t>
            </w:r>
          </w:p>
        </w:tc>
        <w:tc>
          <w:tcPr>
            <w:tcW w:w="2880" w:type="dxa"/>
          </w:tcPr>
          <w:p w:rsidR="00000000" w:rsidRDefault="00000000">
            <w:pPr>
              <w:pStyle w:val="aa"/>
              <w:spacing w:before="40"/>
              <w:ind w:right="1092" w:firstLine="20"/>
              <w:jc w:val="right"/>
            </w:pPr>
            <w:r>
              <w:t>223</w:t>
            </w:r>
          </w:p>
        </w:tc>
        <w:tc>
          <w:tcPr>
            <w:tcW w:w="2503" w:type="dxa"/>
          </w:tcPr>
          <w:p w:rsidR="00000000" w:rsidRDefault="00000000">
            <w:pPr>
              <w:pStyle w:val="aa"/>
              <w:spacing w:before="40"/>
              <w:ind w:right="595" w:firstLine="20"/>
              <w:jc w:val="right"/>
            </w:pPr>
            <w:r>
              <w:t>3 358 253</w:t>
            </w:r>
          </w:p>
        </w:tc>
      </w:tr>
    </w:tbl>
    <w:p w:rsidR="00000000" w:rsidRDefault="00000000">
      <w:pPr>
        <w:rPr>
          <w:rFonts w:hint="eastAsia"/>
        </w:rPr>
      </w:pPr>
    </w:p>
    <w:p w:rsidR="00000000" w:rsidRDefault="00000000">
      <w:pPr>
        <w:pStyle w:val="Heading2"/>
        <w:rPr>
          <w:rFonts w:hint="eastAsia"/>
        </w:rPr>
      </w:pPr>
      <w:r>
        <w:rPr>
          <w:rFonts w:hint="eastAsia"/>
        </w:rPr>
        <w:t>第</w:t>
      </w:r>
      <w:r>
        <w:rPr>
          <w:rFonts w:hint="eastAsia"/>
        </w:rPr>
        <w:t xml:space="preserve"> </w:t>
      </w:r>
      <w:r>
        <w:rPr>
          <w:rFonts w:hint="eastAsia"/>
        </w:rPr>
        <w:t>六</w:t>
      </w:r>
      <w:r>
        <w:rPr>
          <w:rFonts w:hint="eastAsia"/>
        </w:rPr>
        <w:t xml:space="preserve"> </w:t>
      </w:r>
      <w:r>
        <w:rPr>
          <w:rFonts w:hint="eastAsia"/>
        </w:rPr>
        <w:t>条</w:t>
      </w:r>
    </w:p>
    <w:p w:rsidR="00000000" w:rsidRDefault="00000000">
      <w:pPr>
        <w:pStyle w:val="Heading3"/>
        <w:rPr>
          <w:rFonts w:hint="eastAsia"/>
        </w:rPr>
      </w:pPr>
      <w:r>
        <w:rPr>
          <w:rFonts w:hint="eastAsia"/>
        </w:rPr>
        <w:t>工</w:t>
      </w:r>
      <w:r>
        <w:t xml:space="preserve"> </w:t>
      </w:r>
      <w:r>
        <w:rPr>
          <w:rFonts w:hint="eastAsia"/>
        </w:rPr>
        <w:t>作</w:t>
      </w:r>
      <w:r>
        <w:t xml:space="preserve"> </w:t>
      </w:r>
      <w:r>
        <w:rPr>
          <w:rFonts w:hint="eastAsia"/>
        </w:rPr>
        <w:t>权</w:t>
      </w:r>
    </w:p>
    <w:p w:rsidR="00000000" w:rsidRDefault="00000000">
      <w:pPr>
        <w:pStyle w:val="Heading3"/>
        <w:rPr>
          <w:rFonts w:hint="eastAsia"/>
        </w:rPr>
      </w:pPr>
      <w:r>
        <w:rPr>
          <w:rFonts w:hint="eastAsia"/>
          <w:u w:val="none"/>
        </w:rPr>
        <w:t xml:space="preserve">1.  </w:t>
      </w:r>
      <w:r>
        <w:rPr>
          <w:rFonts w:hint="eastAsia"/>
        </w:rPr>
        <w:t>概况介绍</w:t>
      </w:r>
    </w:p>
    <w:p w:rsidR="00000000" w:rsidRDefault="00000000">
      <w:pPr>
        <w:rPr>
          <w:rFonts w:hint="eastAsia"/>
        </w:rPr>
      </w:pPr>
      <w:r>
        <w:rPr>
          <w:rFonts w:hint="eastAsia"/>
        </w:rPr>
        <w:tab/>
        <w:t xml:space="preserve">54.  </w:t>
      </w:r>
      <w:r>
        <w:rPr>
          <w:rFonts w:hint="eastAsia"/>
        </w:rPr>
        <w:t>阿尔及利亚独立以来的所有宪法均承认工作权。</w:t>
      </w:r>
      <w:r>
        <w:rPr>
          <w:rFonts w:hint="eastAsia"/>
        </w:rPr>
        <w:t>1996</w:t>
      </w:r>
      <w:r>
        <w:rPr>
          <w:rFonts w:hint="eastAsia"/>
        </w:rPr>
        <w:t>年</w:t>
      </w:r>
      <w:r>
        <w:rPr>
          <w:rFonts w:hint="eastAsia"/>
        </w:rPr>
        <w:t>11</w:t>
      </w:r>
      <w:r>
        <w:rPr>
          <w:rFonts w:hint="eastAsia"/>
        </w:rPr>
        <w:t>月</w:t>
      </w:r>
      <w:r>
        <w:rPr>
          <w:rFonts w:hint="eastAsia"/>
        </w:rPr>
        <w:t>28</w:t>
      </w:r>
      <w:r>
        <w:rPr>
          <w:rFonts w:hint="eastAsia"/>
        </w:rPr>
        <w:t>日的《宪法》第</w:t>
      </w:r>
      <w:r>
        <w:rPr>
          <w:rFonts w:hint="eastAsia"/>
        </w:rPr>
        <w:t>55</w:t>
      </w:r>
      <w:r>
        <w:rPr>
          <w:rFonts w:hint="eastAsia"/>
        </w:rPr>
        <w:t>条在这一标题下规定，“所有公民均有权工作，享有受保护、安全和健康工作条件的权利由法律予以保障”。</w:t>
      </w:r>
    </w:p>
    <w:p w:rsidR="00000000" w:rsidRDefault="00000000">
      <w:pPr>
        <w:rPr>
          <w:rFonts w:hint="eastAsia"/>
        </w:rPr>
      </w:pPr>
      <w:r>
        <w:rPr>
          <w:rFonts w:hint="eastAsia"/>
        </w:rPr>
        <w:tab/>
        <w:t xml:space="preserve">55.  </w:t>
      </w:r>
      <w:r>
        <w:rPr>
          <w:rFonts w:hint="eastAsia"/>
        </w:rPr>
        <w:t>平等权利也受关于就业、报酬和升迁的立法保障，以下统计数字可予说明。这些措施已导致在各种活动领域中的相当大的进步。在文职方面，立法和条例，例如关于文职模范工作人员条例</w:t>
      </w:r>
      <w:r>
        <w:rPr>
          <w:rFonts w:hint="eastAsia"/>
        </w:rPr>
        <w:t>(1985</w:t>
      </w:r>
      <w:r>
        <w:rPr>
          <w:rFonts w:hint="eastAsia"/>
        </w:rPr>
        <w:t>年</w:t>
      </w:r>
      <w:r>
        <w:rPr>
          <w:rFonts w:hint="eastAsia"/>
        </w:rPr>
        <w:t>3</w:t>
      </w:r>
      <w:r>
        <w:rPr>
          <w:rFonts w:hint="eastAsia"/>
        </w:rPr>
        <w:t>月</w:t>
      </w:r>
      <w:r>
        <w:rPr>
          <w:rFonts w:hint="eastAsia"/>
        </w:rPr>
        <w:t>23</w:t>
      </w:r>
      <w:r>
        <w:rPr>
          <w:rFonts w:hint="eastAsia"/>
        </w:rPr>
        <w:t>日第</w:t>
      </w:r>
      <w:r>
        <w:rPr>
          <w:rFonts w:hint="eastAsia"/>
        </w:rPr>
        <w:t>85-59</w:t>
      </w:r>
      <w:r>
        <w:rPr>
          <w:rFonts w:hint="eastAsia"/>
        </w:rPr>
        <w:t>号政令</w:t>
      </w:r>
      <w:r>
        <w:rPr>
          <w:rFonts w:hint="eastAsia"/>
        </w:rPr>
        <w:t>)</w:t>
      </w:r>
      <w:r>
        <w:rPr>
          <w:rFonts w:hint="eastAsia"/>
        </w:rPr>
        <w:t>不含任何歧视规定。</w:t>
      </w:r>
    </w:p>
    <w:p w:rsidR="00000000" w:rsidRDefault="00000000">
      <w:pPr>
        <w:spacing w:after="320"/>
        <w:rPr>
          <w:rFonts w:hint="eastAsia"/>
        </w:rPr>
      </w:pPr>
      <w:r>
        <w:rPr>
          <w:rFonts w:hint="eastAsia"/>
        </w:rPr>
        <w:tab/>
        <w:t xml:space="preserve">56.  </w:t>
      </w:r>
      <w:r>
        <w:rPr>
          <w:rFonts w:hint="eastAsia"/>
        </w:rPr>
        <w:t>第</w:t>
      </w:r>
      <w:r>
        <w:rPr>
          <w:rFonts w:hint="eastAsia"/>
        </w:rPr>
        <w:t>90</w:t>
      </w:r>
      <w:r>
        <w:t>-</w:t>
      </w:r>
      <w:r>
        <w:rPr>
          <w:rFonts w:hint="eastAsia"/>
        </w:rPr>
        <w:t>11</w:t>
      </w:r>
      <w:r>
        <w:rPr>
          <w:rFonts w:hint="eastAsia"/>
        </w:rPr>
        <w:t>号《劳工关系法案》对工人的基本权利作出了规定</w:t>
      </w:r>
      <w:r>
        <w:rPr>
          <w:rFonts w:hint="eastAsia"/>
        </w:rPr>
        <w:t>(</w:t>
      </w:r>
      <w:r>
        <w:rPr>
          <w:rFonts w:hint="eastAsia"/>
        </w:rPr>
        <w:t>集体讨价还价、社会保障、养老金、卫生、职业安全和健康、假期、罢工的权利等</w:t>
      </w:r>
      <w:r>
        <w:rPr>
          <w:rFonts w:hint="eastAsia"/>
        </w:rPr>
        <w:t>)</w:t>
      </w:r>
      <w:r>
        <w:rPr>
          <w:rFonts w:hint="eastAsia"/>
        </w:rPr>
        <w:t>。它还确认了除才能和功劳理由外，防止就业歧视的权利</w:t>
      </w:r>
      <w:r>
        <w:rPr>
          <w:rFonts w:hint="eastAsia"/>
        </w:rPr>
        <w:t>(</w:t>
      </w:r>
      <w:r>
        <w:rPr>
          <w:rFonts w:hint="eastAsia"/>
        </w:rPr>
        <w:t>第</w:t>
      </w:r>
      <w:r>
        <w:rPr>
          <w:rFonts w:hint="eastAsia"/>
        </w:rPr>
        <w:t>6</w:t>
      </w:r>
      <w:r>
        <w:rPr>
          <w:rFonts w:hint="eastAsia"/>
        </w:rPr>
        <w:t>条</w:t>
      </w:r>
      <w:r>
        <w:rPr>
          <w:rFonts w:hint="eastAsia"/>
        </w:rPr>
        <w:t>)</w:t>
      </w:r>
      <w:r>
        <w:rPr>
          <w:rFonts w:hint="eastAsia"/>
        </w:rPr>
        <w:t>。第</w:t>
      </w:r>
      <w:r>
        <w:rPr>
          <w:rFonts w:hint="eastAsia"/>
        </w:rPr>
        <w:t>17</w:t>
      </w:r>
      <w:r>
        <w:rPr>
          <w:rFonts w:hint="eastAsia"/>
        </w:rPr>
        <w:t>条规定：“就业惯例、集体协议或合同中有助于就业中基于年龄、性别、社会或婚姻状况、家庭背景、政治信仰或成员资格或工会会员等的任何形式歧视的规定一律无效”。这种歧视将受到同一法案第</w:t>
      </w:r>
      <w:r>
        <w:rPr>
          <w:rFonts w:hint="eastAsia"/>
        </w:rPr>
        <w:t>142</w:t>
      </w:r>
      <w:r>
        <w:rPr>
          <w:rFonts w:hint="eastAsia"/>
        </w:rPr>
        <w:t>条和第</w:t>
      </w:r>
      <w:r>
        <w:rPr>
          <w:rFonts w:hint="eastAsia"/>
        </w:rPr>
        <w:t>143</w:t>
      </w:r>
      <w:r>
        <w:rPr>
          <w:rFonts w:hint="eastAsia"/>
        </w:rPr>
        <w:t>条规定的惩罚措施的惩处。</w:t>
      </w:r>
    </w:p>
    <w:p w:rsidR="00000000" w:rsidRDefault="00000000">
      <w:pPr>
        <w:pStyle w:val="Heading3"/>
        <w:rPr>
          <w:rFonts w:hint="eastAsia"/>
        </w:rPr>
      </w:pPr>
      <w:r>
        <w:rPr>
          <w:rFonts w:hint="eastAsia"/>
          <w:u w:val="none"/>
        </w:rPr>
        <w:t xml:space="preserve">2.  </w:t>
      </w:r>
      <w:r>
        <w:rPr>
          <w:rFonts w:hint="eastAsia"/>
        </w:rPr>
        <w:t>结构调整和就业</w:t>
      </w:r>
    </w:p>
    <w:p w:rsidR="00000000" w:rsidRDefault="00000000">
      <w:pPr>
        <w:rPr>
          <w:rFonts w:hint="eastAsia"/>
        </w:rPr>
      </w:pPr>
      <w:r>
        <w:rPr>
          <w:rFonts w:hint="eastAsia"/>
        </w:rPr>
        <w:tab/>
        <w:t xml:space="preserve">57.  </w:t>
      </w:r>
      <w:r>
        <w:rPr>
          <w:rFonts w:hint="eastAsia"/>
        </w:rPr>
        <w:t>应当指出，</w:t>
      </w:r>
      <w:r>
        <w:rPr>
          <w:rFonts w:hint="eastAsia"/>
        </w:rPr>
        <w:t>1970</w:t>
      </w:r>
      <w:r>
        <w:rPr>
          <w:rFonts w:hint="eastAsia"/>
        </w:rPr>
        <w:t>年代发起的生机勃勃的全面就业和投资政策因石油收入的下跌和偿还外债受到了限制并于</w:t>
      </w:r>
      <w:r>
        <w:rPr>
          <w:rFonts w:hint="eastAsia"/>
        </w:rPr>
        <w:t>1980</w:t>
      </w:r>
      <w:r>
        <w:rPr>
          <w:rFonts w:hint="eastAsia"/>
        </w:rPr>
        <w:t>年代初放慢。</w:t>
      </w:r>
    </w:p>
    <w:p w:rsidR="00000000" w:rsidRDefault="00000000">
      <w:pPr>
        <w:rPr>
          <w:rFonts w:hint="eastAsia"/>
        </w:rPr>
      </w:pPr>
      <w:r>
        <w:rPr>
          <w:rFonts w:hint="eastAsia"/>
        </w:rPr>
        <w:tab/>
        <w:t xml:space="preserve">58.  </w:t>
      </w:r>
      <w:r>
        <w:rPr>
          <w:rFonts w:hint="eastAsia"/>
        </w:rPr>
        <w:t>萧条的投资不可避免地导致除农业外所有部门长期就业的减少。</w:t>
      </w:r>
      <w:r>
        <w:rPr>
          <w:rFonts w:hint="eastAsia"/>
        </w:rPr>
        <w:t>1990</w:t>
      </w:r>
      <w:r>
        <w:rPr>
          <w:rFonts w:hint="eastAsia"/>
        </w:rPr>
        <w:t>年代初，由于宏观经济受到的限制，对依赖国家资本的经济和商品部门进行深入改革的需要，为提高生产手段效绩作出的努力和向市场经济的过渡都铸成了反映为就业下降的经济衰退趋势。即便是传统创造就业的部门也达到了极限。它首次影响到了非正规就业部门，而失业的蔓延也使大学毕业生受到影响。</w:t>
      </w:r>
    </w:p>
    <w:p w:rsidR="00000000" w:rsidRDefault="00000000">
      <w:pPr>
        <w:rPr>
          <w:rFonts w:hint="eastAsia"/>
        </w:rPr>
      </w:pPr>
      <w:r>
        <w:rPr>
          <w:rFonts w:hint="eastAsia"/>
        </w:rPr>
        <w:tab/>
        <w:t xml:space="preserve">59.  </w:t>
      </w:r>
      <w:r>
        <w:rPr>
          <w:rFonts w:hint="eastAsia"/>
        </w:rPr>
        <w:t>在这十年中，自</w:t>
      </w:r>
      <w:r>
        <w:rPr>
          <w:rFonts w:hint="eastAsia"/>
        </w:rPr>
        <w:t>1994</w:t>
      </w:r>
      <w:r>
        <w:rPr>
          <w:rFonts w:hint="eastAsia"/>
        </w:rPr>
        <w:t>年起，阿尔及利亚尤其是作为对恶化的宏观经济和财政不平衡作出的反应，重新调整了债务偿还期。阿尔及利亚发起了一项宏观经济稳定方案，它首次得到了一项肯定协议的支持，随后又得到了一项融资设施延长协议的支持。</w:t>
      </w:r>
    </w:p>
    <w:p w:rsidR="00000000" w:rsidRDefault="00000000">
      <w:pPr>
        <w:rPr>
          <w:rFonts w:hint="eastAsia"/>
        </w:rPr>
      </w:pPr>
      <w:r>
        <w:rPr>
          <w:rFonts w:hint="eastAsia"/>
        </w:rPr>
        <w:tab/>
        <w:t xml:space="preserve">60.  </w:t>
      </w:r>
      <w:r>
        <w:rPr>
          <w:rFonts w:hint="eastAsia"/>
        </w:rPr>
        <w:t>作为这些方案的结果，国内生产总值的增长率，</w:t>
      </w:r>
      <w:r>
        <w:rPr>
          <w:rFonts w:hint="eastAsia"/>
        </w:rPr>
        <w:t>1993</w:t>
      </w:r>
      <w:r>
        <w:rPr>
          <w:rFonts w:hint="eastAsia"/>
        </w:rPr>
        <w:t>年恢复到了</w:t>
      </w:r>
      <w:r>
        <w:rPr>
          <w:rFonts w:hint="eastAsia"/>
        </w:rPr>
        <w:t>1%</w:t>
      </w:r>
      <w:r>
        <w:rPr>
          <w:rFonts w:hint="eastAsia"/>
        </w:rPr>
        <w:t>，</w:t>
      </w:r>
      <w:r>
        <w:rPr>
          <w:rFonts w:hint="eastAsia"/>
        </w:rPr>
        <w:t>1994</w:t>
      </w:r>
      <w:r>
        <w:rPr>
          <w:rFonts w:hint="eastAsia"/>
        </w:rPr>
        <w:t>年上升到</w:t>
      </w:r>
      <w:r>
        <w:rPr>
          <w:rFonts w:hint="eastAsia"/>
        </w:rPr>
        <w:t>2%</w:t>
      </w:r>
      <w:r>
        <w:rPr>
          <w:rFonts w:hint="eastAsia"/>
        </w:rPr>
        <w:t>，</w:t>
      </w:r>
      <w:r>
        <w:rPr>
          <w:rFonts w:hint="eastAsia"/>
        </w:rPr>
        <w:t>1994</w:t>
      </w:r>
      <w:r>
        <w:rPr>
          <w:rFonts w:hint="eastAsia"/>
        </w:rPr>
        <w:t>年至</w:t>
      </w:r>
      <w:r>
        <w:rPr>
          <w:rFonts w:hint="eastAsia"/>
        </w:rPr>
        <w:t>1998</w:t>
      </w:r>
      <w:r>
        <w:rPr>
          <w:rFonts w:hint="eastAsia"/>
        </w:rPr>
        <w:t>年平均达到</w:t>
      </w:r>
      <w:r>
        <w:rPr>
          <w:rFonts w:hint="eastAsia"/>
        </w:rPr>
        <w:t>3.4%</w:t>
      </w:r>
      <w:r>
        <w:rPr>
          <w:rFonts w:hint="eastAsia"/>
        </w:rPr>
        <w:t>。通货膨胀明显下降，由</w:t>
      </w:r>
      <w:r>
        <w:rPr>
          <w:rFonts w:hint="eastAsia"/>
        </w:rPr>
        <w:t>1994</w:t>
      </w:r>
      <w:r>
        <w:rPr>
          <w:rFonts w:hint="eastAsia"/>
        </w:rPr>
        <w:t>年的年平均</w:t>
      </w:r>
      <w:r>
        <w:rPr>
          <w:rFonts w:hint="eastAsia"/>
        </w:rPr>
        <w:t>29%</w:t>
      </w:r>
      <w:r>
        <w:rPr>
          <w:rFonts w:hint="eastAsia"/>
        </w:rPr>
        <w:t>下降到</w:t>
      </w:r>
      <w:r>
        <w:rPr>
          <w:rFonts w:hint="eastAsia"/>
        </w:rPr>
        <w:t>1996</w:t>
      </w:r>
      <w:r>
        <w:rPr>
          <w:rFonts w:hint="eastAsia"/>
        </w:rPr>
        <w:t>年的</w:t>
      </w:r>
      <w:r>
        <w:rPr>
          <w:rFonts w:hint="eastAsia"/>
        </w:rPr>
        <w:t>18.7%</w:t>
      </w:r>
      <w:r>
        <w:rPr>
          <w:rFonts w:hint="eastAsia"/>
        </w:rPr>
        <w:t>和</w:t>
      </w:r>
      <w:r>
        <w:t>1998</w:t>
      </w:r>
      <w:r>
        <w:rPr>
          <w:rFonts w:hint="eastAsia"/>
        </w:rPr>
        <w:t>年的</w:t>
      </w:r>
      <w:r>
        <w:rPr>
          <w:rFonts w:hint="eastAsia"/>
        </w:rPr>
        <w:t>5%</w:t>
      </w:r>
      <w:r>
        <w:rPr>
          <w:rFonts w:hint="eastAsia"/>
        </w:rPr>
        <w:t>。此外，预算赤字得到扭转，收支平衡由</w:t>
      </w:r>
      <w:r>
        <w:rPr>
          <w:rFonts w:hint="eastAsia"/>
        </w:rPr>
        <w:t>1994</w:t>
      </w:r>
      <w:r>
        <w:rPr>
          <w:rFonts w:hint="eastAsia"/>
        </w:rPr>
        <w:t>年的</w:t>
      </w:r>
      <w:r>
        <w:t>-</w:t>
      </w:r>
      <w:r>
        <w:rPr>
          <w:rFonts w:hint="eastAsia"/>
        </w:rPr>
        <w:t>4.4%</w:t>
      </w:r>
      <w:r>
        <w:rPr>
          <w:rFonts w:hint="eastAsia"/>
        </w:rPr>
        <w:t>达到</w:t>
      </w:r>
      <w:r>
        <w:rPr>
          <w:rFonts w:hint="eastAsia"/>
        </w:rPr>
        <w:t>1997</w:t>
      </w:r>
      <w:r>
        <w:rPr>
          <w:rFonts w:hint="eastAsia"/>
        </w:rPr>
        <w:t>年＋</w:t>
      </w:r>
      <w:r>
        <w:rPr>
          <w:rFonts w:hint="eastAsia"/>
        </w:rPr>
        <w:t>2.</w:t>
      </w:r>
      <w:r>
        <w:t>4%</w:t>
      </w:r>
      <w:r>
        <w:rPr>
          <w:rFonts w:hint="eastAsia"/>
        </w:rPr>
        <w:t>。</w:t>
      </w:r>
    </w:p>
    <w:p w:rsidR="00000000" w:rsidRDefault="00000000">
      <w:pPr>
        <w:spacing w:after="320"/>
        <w:rPr>
          <w:rFonts w:hint="eastAsia"/>
        </w:rPr>
      </w:pPr>
      <w:r>
        <w:rPr>
          <w:rFonts w:hint="eastAsia"/>
        </w:rPr>
        <w:tab/>
        <w:t xml:space="preserve">61.  </w:t>
      </w:r>
      <w:r>
        <w:rPr>
          <w:rFonts w:hint="eastAsia"/>
        </w:rPr>
        <w:t>但这些目标的实现是以家庭购买力为代价的，并且对就业造成了影响。失业率约占经济活动人口的</w:t>
      </w:r>
      <w:r>
        <w:rPr>
          <w:rFonts w:hint="eastAsia"/>
        </w:rPr>
        <w:t>29.</w:t>
      </w:r>
      <w:r>
        <w:t>2</w:t>
      </w:r>
      <w:r>
        <w:rPr>
          <w:rFonts w:hint="eastAsia"/>
        </w:rPr>
        <w:t>%</w:t>
      </w:r>
      <w:r>
        <w:rPr>
          <w:rFonts w:hint="eastAsia"/>
        </w:rPr>
        <w:t>，相当于</w:t>
      </w:r>
      <w:r>
        <w:rPr>
          <w:rFonts w:hint="eastAsia"/>
        </w:rPr>
        <w:t>230</w:t>
      </w:r>
      <w:r>
        <w:rPr>
          <w:rFonts w:hint="eastAsia"/>
        </w:rPr>
        <w:t>万人。这一恶化是由于创造就业的明显下降以及经济改革带来的裁减人员造成的，它导致</w:t>
      </w:r>
      <w:r>
        <w:rPr>
          <w:rFonts w:hint="eastAsia"/>
        </w:rPr>
        <w:t>1994</w:t>
      </w:r>
      <w:r>
        <w:rPr>
          <w:rFonts w:hint="eastAsia"/>
        </w:rPr>
        <w:t>年至</w:t>
      </w:r>
      <w:r>
        <w:rPr>
          <w:rFonts w:hint="eastAsia"/>
        </w:rPr>
        <w:t>1998</w:t>
      </w:r>
      <w:r>
        <w:rPr>
          <w:rFonts w:hint="eastAsia"/>
        </w:rPr>
        <w:t>年解雇了</w:t>
      </w:r>
      <w:r>
        <w:rPr>
          <w:rFonts w:hint="eastAsia"/>
        </w:rPr>
        <w:t>36</w:t>
      </w:r>
      <w:r>
        <w:rPr>
          <w:rFonts w:hint="eastAsia"/>
        </w:rPr>
        <w:t>万人，占有收入就业人口的</w:t>
      </w:r>
      <w:r>
        <w:rPr>
          <w:rFonts w:hint="eastAsia"/>
        </w:rPr>
        <w:t>8%</w:t>
      </w:r>
      <w:r>
        <w:rPr>
          <w:rFonts w:hint="eastAsia"/>
        </w:rPr>
        <w:t>。</w:t>
      </w:r>
    </w:p>
    <w:p w:rsidR="00000000" w:rsidRDefault="00000000">
      <w:pPr>
        <w:pStyle w:val="Heading3"/>
        <w:spacing w:after="160"/>
        <w:rPr>
          <w:rFonts w:hint="eastAsia"/>
          <w:u w:val="none"/>
        </w:rPr>
      </w:pPr>
      <w:r>
        <w:rPr>
          <w:rFonts w:hint="eastAsia"/>
        </w:rPr>
        <w:t>1993</w:t>
      </w:r>
      <w:r>
        <w:rPr>
          <w:rFonts w:hint="eastAsia"/>
        </w:rPr>
        <w:t>年到</w:t>
      </w:r>
      <w:r>
        <w:rPr>
          <w:rFonts w:hint="eastAsia"/>
        </w:rPr>
        <w:t>1997</w:t>
      </w:r>
      <w:r>
        <w:rPr>
          <w:rFonts w:hint="eastAsia"/>
        </w:rPr>
        <w:t>年的就业趋势</w:t>
      </w:r>
      <w:r>
        <w:br/>
      </w:r>
      <w:r>
        <w:rPr>
          <w:rFonts w:hint="eastAsia"/>
          <w:u w:val="none"/>
        </w:rPr>
        <w:t>(</w:t>
      </w:r>
      <w:r>
        <w:rPr>
          <w:rFonts w:hint="eastAsia"/>
          <w:u w:val="none"/>
        </w:rPr>
        <w:t>按千和百分比计</w:t>
      </w:r>
      <w:r>
        <w:rPr>
          <w:rFonts w:hint="eastAsia"/>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8"/>
        <w:gridCol w:w="2160"/>
        <w:gridCol w:w="1800"/>
        <w:gridCol w:w="1800"/>
        <w:gridCol w:w="1663"/>
      </w:tblGrid>
      <w:tr w:rsidR="00000000">
        <w:tblPrEx>
          <w:tblCellMar>
            <w:top w:w="0" w:type="dxa"/>
            <w:bottom w:w="0" w:type="dxa"/>
          </w:tblCellMar>
        </w:tblPrEx>
        <w:trPr>
          <w:cantSplit/>
        </w:trPr>
        <w:tc>
          <w:tcPr>
            <w:tcW w:w="2148" w:type="dxa"/>
            <w:vMerge w:val="restart"/>
          </w:tcPr>
          <w:p w:rsidR="00000000" w:rsidRDefault="00000000">
            <w:pPr>
              <w:rPr>
                <w:rFonts w:hint="eastAsia"/>
                <w:sz w:val="22"/>
              </w:rPr>
            </w:pPr>
          </w:p>
        </w:tc>
        <w:tc>
          <w:tcPr>
            <w:tcW w:w="3960" w:type="dxa"/>
            <w:gridSpan w:val="2"/>
          </w:tcPr>
          <w:p w:rsidR="00000000" w:rsidRDefault="00000000">
            <w:pPr>
              <w:spacing w:before="60" w:line="288" w:lineRule="auto"/>
              <w:jc w:val="center"/>
              <w:rPr>
                <w:rFonts w:hint="eastAsia"/>
                <w:sz w:val="22"/>
              </w:rPr>
            </w:pPr>
            <w:r>
              <w:rPr>
                <w:rFonts w:hint="eastAsia"/>
                <w:sz w:val="22"/>
              </w:rPr>
              <w:t>1994</w:t>
            </w:r>
            <w:r>
              <w:rPr>
                <w:rFonts w:hint="eastAsia"/>
                <w:sz w:val="22"/>
              </w:rPr>
              <w:t>年</w:t>
            </w:r>
          </w:p>
        </w:tc>
        <w:tc>
          <w:tcPr>
            <w:tcW w:w="3463" w:type="dxa"/>
            <w:gridSpan w:val="2"/>
          </w:tcPr>
          <w:p w:rsidR="00000000" w:rsidRDefault="00000000">
            <w:pPr>
              <w:spacing w:before="60" w:line="288" w:lineRule="auto"/>
              <w:jc w:val="center"/>
              <w:rPr>
                <w:rFonts w:hint="eastAsia"/>
                <w:sz w:val="22"/>
              </w:rPr>
            </w:pPr>
            <w:r>
              <w:rPr>
                <w:rFonts w:hint="eastAsia"/>
                <w:sz w:val="22"/>
              </w:rPr>
              <w:t>1997</w:t>
            </w:r>
            <w:r>
              <w:rPr>
                <w:rFonts w:hint="eastAsia"/>
                <w:sz w:val="22"/>
              </w:rPr>
              <w:t>年</w:t>
            </w:r>
          </w:p>
        </w:tc>
      </w:tr>
      <w:tr w:rsidR="00000000">
        <w:tblPrEx>
          <w:tblCellMar>
            <w:top w:w="0" w:type="dxa"/>
            <w:bottom w:w="0" w:type="dxa"/>
          </w:tblCellMar>
        </w:tblPrEx>
        <w:trPr>
          <w:cantSplit/>
        </w:trPr>
        <w:tc>
          <w:tcPr>
            <w:tcW w:w="2148" w:type="dxa"/>
            <w:vMerge/>
            <w:tcBorders>
              <w:bottom w:val="single" w:sz="4" w:space="0" w:color="auto"/>
            </w:tcBorders>
          </w:tcPr>
          <w:p w:rsidR="00000000" w:rsidRDefault="00000000">
            <w:pPr>
              <w:rPr>
                <w:rFonts w:hint="eastAsia"/>
                <w:sz w:val="22"/>
              </w:rPr>
            </w:pPr>
          </w:p>
        </w:tc>
        <w:tc>
          <w:tcPr>
            <w:tcW w:w="2160" w:type="dxa"/>
            <w:tcBorders>
              <w:bottom w:val="single" w:sz="4" w:space="0" w:color="auto"/>
            </w:tcBorders>
          </w:tcPr>
          <w:p w:rsidR="00000000" w:rsidRDefault="00000000">
            <w:pPr>
              <w:spacing w:before="60" w:line="288" w:lineRule="auto"/>
              <w:jc w:val="center"/>
              <w:rPr>
                <w:rFonts w:hint="eastAsia"/>
                <w:sz w:val="22"/>
              </w:rPr>
            </w:pPr>
            <w:r>
              <w:rPr>
                <w:rFonts w:hint="eastAsia"/>
                <w:sz w:val="22"/>
              </w:rPr>
              <w:t>数</w:t>
            </w:r>
            <w:r>
              <w:rPr>
                <w:rFonts w:hint="eastAsia"/>
                <w:sz w:val="22"/>
              </w:rPr>
              <w:t xml:space="preserve">  </w:t>
            </w:r>
            <w:r>
              <w:rPr>
                <w:rFonts w:hint="eastAsia"/>
                <w:sz w:val="22"/>
              </w:rPr>
              <w:t>目</w:t>
            </w:r>
          </w:p>
        </w:tc>
        <w:tc>
          <w:tcPr>
            <w:tcW w:w="1800" w:type="dxa"/>
            <w:tcBorders>
              <w:bottom w:val="single" w:sz="4" w:space="0" w:color="auto"/>
            </w:tcBorders>
          </w:tcPr>
          <w:p w:rsidR="00000000" w:rsidRDefault="00000000">
            <w:pPr>
              <w:spacing w:before="60" w:line="288" w:lineRule="auto"/>
              <w:jc w:val="center"/>
              <w:rPr>
                <w:rFonts w:hint="eastAsia"/>
                <w:sz w:val="22"/>
              </w:rPr>
            </w:pPr>
            <w:r>
              <w:rPr>
                <w:rFonts w:hint="eastAsia"/>
                <w:sz w:val="22"/>
              </w:rPr>
              <w:t>%</w:t>
            </w:r>
          </w:p>
        </w:tc>
        <w:tc>
          <w:tcPr>
            <w:tcW w:w="1800" w:type="dxa"/>
            <w:tcBorders>
              <w:bottom w:val="single" w:sz="4" w:space="0" w:color="auto"/>
            </w:tcBorders>
          </w:tcPr>
          <w:p w:rsidR="00000000" w:rsidRDefault="00000000">
            <w:pPr>
              <w:spacing w:before="60" w:line="288" w:lineRule="auto"/>
              <w:jc w:val="center"/>
              <w:rPr>
                <w:rFonts w:hint="eastAsia"/>
                <w:sz w:val="22"/>
              </w:rPr>
            </w:pPr>
            <w:r>
              <w:rPr>
                <w:rFonts w:hint="eastAsia"/>
                <w:sz w:val="22"/>
              </w:rPr>
              <w:t>数</w:t>
            </w:r>
            <w:r>
              <w:rPr>
                <w:rFonts w:hint="eastAsia"/>
                <w:sz w:val="22"/>
              </w:rPr>
              <w:t xml:space="preserve">  </w:t>
            </w:r>
            <w:r>
              <w:rPr>
                <w:rFonts w:hint="eastAsia"/>
                <w:sz w:val="22"/>
              </w:rPr>
              <w:t>目</w:t>
            </w:r>
          </w:p>
        </w:tc>
        <w:tc>
          <w:tcPr>
            <w:tcW w:w="1663" w:type="dxa"/>
            <w:tcBorders>
              <w:bottom w:val="single" w:sz="4" w:space="0" w:color="auto"/>
            </w:tcBorders>
          </w:tcPr>
          <w:p w:rsidR="00000000" w:rsidRDefault="00000000">
            <w:pPr>
              <w:spacing w:before="60" w:line="288" w:lineRule="auto"/>
              <w:jc w:val="center"/>
              <w:rPr>
                <w:rFonts w:hint="eastAsia"/>
                <w:sz w:val="22"/>
              </w:rPr>
            </w:pPr>
            <w:r>
              <w:rPr>
                <w:rFonts w:hint="eastAsia"/>
                <w:sz w:val="22"/>
              </w:rPr>
              <w:t>%</w:t>
            </w:r>
          </w:p>
        </w:tc>
      </w:tr>
      <w:tr w:rsidR="00000000">
        <w:tblPrEx>
          <w:tblCellMar>
            <w:top w:w="0" w:type="dxa"/>
            <w:bottom w:w="0" w:type="dxa"/>
          </w:tblCellMar>
        </w:tblPrEx>
        <w:tc>
          <w:tcPr>
            <w:tcW w:w="2148" w:type="dxa"/>
            <w:tcBorders>
              <w:top w:val="single" w:sz="4" w:space="0" w:color="auto"/>
              <w:left w:val="single" w:sz="4" w:space="0" w:color="auto"/>
              <w:bottom w:val="nil"/>
              <w:right w:val="single" w:sz="4" w:space="0" w:color="auto"/>
            </w:tcBorders>
          </w:tcPr>
          <w:p w:rsidR="00000000" w:rsidRDefault="00000000">
            <w:pPr>
              <w:spacing w:before="120"/>
              <w:rPr>
                <w:rFonts w:hint="eastAsia"/>
                <w:sz w:val="22"/>
              </w:rPr>
            </w:pPr>
            <w:r>
              <w:rPr>
                <w:rFonts w:hint="eastAsia"/>
                <w:sz w:val="22"/>
              </w:rPr>
              <w:t>经济活动人口</w:t>
            </w:r>
          </w:p>
        </w:tc>
        <w:tc>
          <w:tcPr>
            <w:tcW w:w="2160" w:type="dxa"/>
            <w:tcBorders>
              <w:top w:val="single" w:sz="4" w:space="0" w:color="auto"/>
              <w:left w:val="single" w:sz="4" w:space="0" w:color="auto"/>
              <w:bottom w:val="nil"/>
              <w:right w:val="single" w:sz="4" w:space="0" w:color="auto"/>
            </w:tcBorders>
          </w:tcPr>
          <w:p w:rsidR="00000000" w:rsidRDefault="00000000">
            <w:pPr>
              <w:spacing w:before="120"/>
              <w:ind w:right="732"/>
              <w:jc w:val="right"/>
              <w:rPr>
                <w:rFonts w:hint="eastAsia"/>
                <w:sz w:val="22"/>
              </w:rPr>
            </w:pPr>
            <w:r>
              <w:rPr>
                <w:rFonts w:hint="eastAsia"/>
                <w:sz w:val="22"/>
              </w:rPr>
              <w:t>6 814</w:t>
            </w:r>
          </w:p>
        </w:tc>
        <w:tc>
          <w:tcPr>
            <w:tcW w:w="1800" w:type="dxa"/>
            <w:tcBorders>
              <w:top w:val="single" w:sz="4" w:space="0" w:color="auto"/>
              <w:left w:val="single" w:sz="4" w:space="0" w:color="auto"/>
              <w:bottom w:val="nil"/>
              <w:right w:val="single" w:sz="4" w:space="0" w:color="auto"/>
            </w:tcBorders>
          </w:tcPr>
          <w:p w:rsidR="00000000" w:rsidRDefault="00000000">
            <w:pPr>
              <w:spacing w:before="120"/>
              <w:ind w:right="612"/>
              <w:jc w:val="right"/>
              <w:rPr>
                <w:rFonts w:hint="eastAsia"/>
                <w:sz w:val="22"/>
              </w:rPr>
            </w:pPr>
          </w:p>
        </w:tc>
        <w:tc>
          <w:tcPr>
            <w:tcW w:w="1800" w:type="dxa"/>
            <w:tcBorders>
              <w:top w:val="single" w:sz="4" w:space="0" w:color="auto"/>
              <w:left w:val="single" w:sz="4" w:space="0" w:color="auto"/>
              <w:bottom w:val="nil"/>
              <w:right w:val="single" w:sz="4" w:space="0" w:color="auto"/>
            </w:tcBorders>
          </w:tcPr>
          <w:p w:rsidR="00000000" w:rsidRDefault="00000000">
            <w:pPr>
              <w:spacing w:before="120"/>
              <w:ind w:right="492"/>
              <w:jc w:val="right"/>
              <w:rPr>
                <w:rFonts w:hint="eastAsia"/>
                <w:sz w:val="22"/>
              </w:rPr>
            </w:pPr>
            <w:r>
              <w:rPr>
                <w:rFonts w:hint="eastAsia"/>
                <w:sz w:val="22"/>
              </w:rPr>
              <w:t>8 069</w:t>
            </w:r>
          </w:p>
        </w:tc>
        <w:tc>
          <w:tcPr>
            <w:tcW w:w="1663" w:type="dxa"/>
            <w:tcBorders>
              <w:top w:val="single" w:sz="4" w:space="0" w:color="auto"/>
              <w:left w:val="single" w:sz="4" w:space="0" w:color="auto"/>
              <w:bottom w:val="nil"/>
              <w:right w:val="single" w:sz="4" w:space="0" w:color="auto"/>
            </w:tcBorders>
          </w:tcPr>
          <w:p w:rsidR="00000000" w:rsidRDefault="00000000">
            <w:pPr>
              <w:spacing w:before="120"/>
              <w:rPr>
                <w:rFonts w:hint="eastAsia"/>
                <w:sz w:val="22"/>
              </w:rPr>
            </w:pPr>
          </w:p>
        </w:tc>
      </w:tr>
      <w:tr w:rsidR="00000000">
        <w:tblPrEx>
          <w:tblCellMar>
            <w:top w:w="0" w:type="dxa"/>
            <w:bottom w:w="0" w:type="dxa"/>
          </w:tblCellMar>
        </w:tblPrEx>
        <w:tc>
          <w:tcPr>
            <w:tcW w:w="2148" w:type="dxa"/>
            <w:tcBorders>
              <w:top w:val="nil"/>
              <w:left w:val="single" w:sz="4" w:space="0" w:color="auto"/>
              <w:bottom w:val="nil"/>
              <w:right w:val="single" w:sz="4" w:space="0" w:color="auto"/>
            </w:tcBorders>
          </w:tcPr>
          <w:p w:rsidR="00000000" w:rsidRDefault="00000000">
            <w:pPr>
              <w:spacing w:before="40"/>
              <w:rPr>
                <w:rFonts w:hint="eastAsia"/>
                <w:sz w:val="22"/>
              </w:rPr>
            </w:pPr>
            <w:r>
              <w:rPr>
                <w:rFonts w:hint="eastAsia"/>
                <w:sz w:val="22"/>
              </w:rPr>
              <w:t>有收入就业人口</w:t>
            </w:r>
          </w:p>
        </w:tc>
        <w:tc>
          <w:tcPr>
            <w:tcW w:w="2160" w:type="dxa"/>
            <w:tcBorders>
              <w:top w:val="nil"/>
              <w:left w:val="single" w:sz="4" w:space="0" w:color="auto"/>
              <w:bottom w:val="nil"/>
              <w:right w:val="single" w:sz="4" w:space="0" w:color="auto"/>
            </w:tcBorders>
          </w:tcPr>
          <w:p w:rsidR="00000000" w:rsidRDefault="00000000">
            <w:pPr>
              <w:spacing w:before="40"/>
              <w:ind w:right="732"/>
              <w:jc w:val="right"/>
              <w:rPr>
                <w:sz w:val="22"/>
              </w:rPr>
            </w:pPr>
            <w:r>
              <w:rPr>
                <w:sz w:val="22"/>
              </w:rPr>
              <w:t>5 154</w:t>
            </w:r>
          </w:p>
        </w:tc>
        <w:tc>
          <w:tcPr>
            <w:tcW w:w="1800" w:type="dxa"/>
            <w:tcBorders>
              <w:top w:val="nil"/>
              <w:left w:val="single" w:sz="4" w:space="0" w:color="auto"/>
              <w:bottom w:val="nil"/>
              <w:right w:val="single" w:sz="4" w:space="0" w:color="auto"/>
            </w:tcBorders>
          </w:tcPr>
          <w:p w:rsidR="00000000" w:rsidRDefault="00000000">
            <w:pPr>
              <w:spacing w:before="40"/>
              <w:ind w:right="612"/>
              <w:jc w:val="right"/>
              <w:rPr>
                <w:sz w:val="22"/>
              </w:rPr>
            </w:pPr>
            <w:r>
              <w:rPr>
                <w:sz w:val="22"/>
              </w:rPr>
              <w:t>100</w:t>
            </w:r>
          </w:p>
        </w:tc>
        <w:tc>
          <w:tcPr>
            <w:tcW w:w="1800" w:type="dxa"/>
            <w:tcBorders>
              <w:top w:val="nil"/>
              <w:left w:val="single" w:sz="4" w:space="0" w:color="auto"/>
              <w:bottom w:val="nil"/>
              <w:right w:val="single" w:sz="4" w:space="0" w:color="auto"/>
            </w:tcBorders>
          </w:tcPr>
          <w:p w:rsidR="00000000" w:rsidRDefault="00000000">
            <w:pPr>
              <w:spacing w:before="40"/>
              <w:ind w:right="492"/>
              <w:jc w:val="right"/>
              <w:rPr>
                <w:rFonts w:hint="eastAsia"/>
                <w:sz w:val="22"/>
              </w:rPr>
            </w:pPr>
            <w:r>
              <w:rPr>
                <w:rFonts w:hint="eastAsia"/>
                <w:sz w:val="22"/>
              </w:rPr>
              <w:t>5 7100</w:t>
            </w:r>
          </w:p>
        </w:tc>
        <w:tc>
          <w:tcPr>
            <w:tcW w:w="1663" w:type="dxa"/>
            <w:tcBorders>
              <w:top w:val="nil"/>
              <w:left w:val="single" w:sz="4" w:space="0" w:color="auto"/>
              <w:bottom w:val="nil"/>
              <w:right w:val="single" w:sz="4" w:space="0" w:color="auto"/>
            </w:tcBorders>
          </w:tcPr>
          <w:p w:rsidR="00000000" w:rsidRDefault="00000000">
            <w:pPr>
              <w:spacing w:before="40"/>
              <w:ind w:right="595" w:hanging="108"/>
              <w:jc w:val="right"/>
              <w:rPr>
                <w:sz w:val="22"/>
              </w:rPr>
            </w:pPr>
            <w:r>
              <w:rPr>
                <w:sz w:val="22"/>
              </w:rPr>
              <w:t>100</w:t>
            </w:r>
          </w:p>
        </w:tc>
      </w:tr>
      <w:tr w:rsidR="00000000">
        <w:tblPrEx>
          <w:tblCellMar>
            <w:top w:w="0" w:type="dxa"/>
            <w:bottom w:w="0" w:type="dxa"/>
          </w:tblCellMar>
        </w:tblPrEx>
        <w:tc>
          <w:tcPr>
            <w:tcW w:w="2148" w:type="dxa"/>
            <w:tcBorders>
              <w:top w:val="nil"/>
              <w:left w:val="single" w:sz="4" w:space="0" w:color="auto"/>
              <w:bottom w:val="nil"/>
              <w:right w:val="single" w:sz="4" w:space="0" w:color="auto"/>
            </w:tcBorders>
          </w:tcPr>
          <w:p w:rsidR="00000000" w:rsidRDefault="00000000">
            <w:pPr>
              <w:spacing w:before="40"/>
              <w:rPr>
                <w:sz w:val="22"/>
              </w:rPr>
            </w:pPr>
            <w:r>
              <w:rPr>
                <w:rFonts w:hint="eastAsia"/>
                <w:sz w:val="22"/>
              </w:rPr>
              <w:t>其中</w:t>
            </w:r>
            <w:r>
              <w:rPr>
                <w:sz w:val="22"/>
              </w:rPr>
              <w:t>：</w:t>
            </w:r>
          </w:p>
        </w:tc>
        <w:tc>
          <w:tcPr>
            <w:tcW w:w="2160" w:type="dxa"/>
            <w:tcBorders>
              <w:top w:val="nil"/>
              <w:left w:val="single" w:sz="4" w:space="0" w:color="auto"/>
              <w:bottom w:val="nil"/>
              <w:right w:val="single" w:sz="4" w:space="0" w:color="auto"/>
            </w:tcBorders>
          </w:tcPr>
          <w:p w:rsidR="00000000" w:rsidRDefault="00000000">
            <w:pPr>
              <w:spacing w:before="40"/>
              <w:ind w:right="732"/>
              <w:jc w:val="right"/>
              <w:rPr>
                <w:rFonts w:hint="eastAsia"/>
                <w:sz w:val="22"/>
              </w:rPr>
            </w:pPr>
          </w:p>
        </w:tc>
        <w:tc>
          <w:tcPr>
            <w:tcW w:w="1800" w:type="dxa"/>
            <w:tcBorders>
              <w:top w:val="nil"/>
              <w:left w:val="single" w:sz="4" w:space="0" w:color="auto"/>
              <w:bottom w:val="nil"/>
              <w:right w:val="single" w:sz="4" w:space="0" w:color="auto"/>
            </w:tcBorders>
          </w:tcPr>
          <w:p w:rsidR="00000000" w:rsidRDefault="00000000">
            <w:pPr>
              <w:spacing w:before="40"/>
              <w:ind w:right="612"/>
              <w:jc w:val="right"/>
              <w:rPr>
                <w:rFonts w:hint="eastAsia"/>
                <w:sz w:val="22"/>
              </w:rPr>
            </w:pPr>
          </w:p>
        </w:tc>
        <w:tc>
          <w:tcPr>
            <w:tcW w:w="1800" w:type="dxa"/>
            <w:tcBorders>
              <w:top w:val="nil"/>
              <w:left w:val="single" w:sz="4" w:space="0" w:color="auto"/>
              <w:bottom w:val="nil"/>
              <w:right w:val="single" w:sz="4" w:space="0" w:color="auto"/>
            </w:tcBorders>
          </w:tcPr>
          <w:p w:rsidR="00000000" w:rsidRDefault="00000000">
            <w:pPr>
              <w:spacing w:before="40"/>
              <w:ind w:right="492"/>
              <w:jc w:val="right"/>
              <w:rPr>
                <w:rFonts w:hint="eastAsia"/>
                <w:sz w:val="22"/>
              </w:rPr>
            </w:pPr>
          </w:p>
        </w:tc>
        <w:tc>
          <w:tcPr>
            <w:tcW w:w="1663" w:type="dxa"/>
            <w:tcBorders>
              <w:top w:val="nil"/>
              <w:left w:val="single" w:sz="4" w:space="0" w:color="auto"/>
              <w:bottom w:val="nil"/>
              <w:right w:val="single" w:sz="4" w:space="0" w:color="auto"/>
            </w:tcBorders>
          </w:tcPr>
          <w:p w:rsidR="00000000" w:rsidRDefault="00000000">
            <w:pPr>
              <w:spacing w:before="40"/>
              <w:ind w:right="475"/>
              <w:jc w:val="right"/>
              <w:rPr>
                <w:rFonts w:hint="eastAsia"/>
                <w:sz w:val="22"/>
              </w:rPr>
            </w:pPr>
          </w:p>
        </w:tc>
      </w:tr>
      <w:tr w:rsidR="00000000">
        <w:tblPrEx>
          <w:tblCellMar>
            <w:top w:w="0" w:type="dxa"/>
            <w:bottom w:w="0" w:type="dxa"/>
          </w:tblCellMar>
        </w:tblPrEx>
        <w:tc>
          <w:tcPr>
            <w:tcW w:w="2148" w:type="dxa"/>
            <w:tcBorders>
              <w:top w:val="nil"/>
              <w:left w:val="single" w:sz="4" w:space="0" w:color="auto"/>
              <w:bottom w:val="nil"/>
              <w:right w:val="single" w:sz="4" w:space="0" w:color="auto"/>
            </w:tcBorders>
          </w:tcPr>
          <w:p w:rsidR="00000000" w:rsidRDefault="00000000">
            <w:pPr>
              <w:spacing w:before="40"/>
              <w:ind w:firstLine="240"/>
              <w:rPr>
                <w:rFonts w:hint="eastAsia"/>
                <w:sz w:val="22"/>
              </w:rPr>
            </w:pPr>
            <w:r>
              <w:rPr>
                <w:rFonts w:hint="eastAsia"/>
                <w:sz w:val="22"/>
              </w:rPr>
              <w:t>结构性就业</w:t>
            </w:r>
          </w:p>
        </w:tc>
        <w:tc>
          <w:tcPr>
            <w:tcW w:w="2160" w:type="dxa"/>
            <w:tcBorders>
              <w:top w:val="nil"/>
              <w:left w:val="single" w:sz="4" w:space="0" w:color="auto"/>
              <w:bottom w:val="nil"/>
              <w:right w:val="single" w:sz="4" w:space="0" w:color="auto"/>
            </w:tcBorders>
          </w:tcPr>
          <w:p w:rsidR="00000000" w:rsidRDefault="00000000">
            <w:pPr>
              <w:spacing w:before="40"/>
              <w:ind w:right="732"/>
              <w:jc w:val="right"/>
              <w:rPr>
                <w:sz w:val="22"/>
              </w:rPr>
            </w:pPr>
            <w:r>
              <w:rPr>
                <w:sz w:val="22"/>
              </w:rPr>
              <w:t>4 325</w:t>
            </w:r>
          </w:p>
        </w:tc>
        <w:tc>
          <w:tcPr>
            <w:tcW w:w="1800" w:type="dxa"/>
            <w:tcBorders>
              <w:top w:val="nil"/>
              <w:left w:val="single" w:sz="4" w:space="0" w:color="auto"/>
              <w:bottom w:val="nil"/>
              <w:right w:val="single" w:sz="4" w:space="0" w:color="auto"/>
            </w:tcBorders>
          </w:tcPr>
          <w:p w:rsidR="00000000" w:rsidRDefault="00000000">
            <w:pPr>
              <w:spacing w:before="40"/>
              <w:ind w:right="612"/>
              <w:jc w:val="right"/>
              <w:rPr>
                <w:sz w:val="22"/>
              </w:rPr>
            </w:pPr>
            <w:r>
              <w:rPr>
                <w:sz w:val="22"/>
              </w:rPr>
              <w:t>84.0</w:t>
            </w:r>
          </w:p>
        </w:tc>
        <w:tc>
          <w:tcPr>
            <w:tcW w:w="1800" w:type="dxa"/>
            <w:tcBorders>
              <w:top w:val="nil"/>
              <w:left w:val="single" w:sz="4" w:space="0" w:color="auto"/>
              <w:bottom w:val="nil"/>
              <w:right w:val="single" w:sz="4" w:space="0" w:color="auto"/>
            </w:tcBorders>
          </w:tcPr>
          <w:p w:rsidR="00000000" w:rsidRDefault="00000000">
            <w:pPr>
              <w:spacing w:before="40"/>
              <w:ind w:right="492"/>
              <w:jc w:val="right"/>
              <w:rPr>
                <w:sz w:val="22"/>
              </w:rPr>
            </w:pPr>
            <w:r>
              <w:rPr>
                <w:sz w:val="22"/>
              </w:rPr>
              <w:t>4 743</w:t>
            </w:r>
          </w:p>
        </w:tc>
        <w:tc>
          <w:tcPr>
            <w:tcW w:w="1663" w:type="dxa"/>
            <w:tcBorders>
              <w:top w:val="nil"/>
              <w:left w:val="single" w:sz="4" w:space="0" w:color="auto"/>
              <w:bottom w:val="nil"/>
              <w:right w:val="single" w:sz="4" w:space="0" w:color="auto"/>
            </w:tcBorders>
          </w:tcPr>
          <w:p w:rsidR="00000000" w:rsidRDefault="00000000">
            <w:pPr>
              <w:spacing w:before="40"/>
              <w:ind w:right="355"/>
              <w:jc w:val="right"/>
              <w:rPr>
                <w:sz w:val="22"/>
              </w:rPr>
            </w:pPr>
            <w:r>
              <w:rPr>
                <w:sz w:val="22"/>
              </w:rPr>
              <w:t>83.1</w:t>
            </w:r>
          </w:p>
        </w:tc>
      </w:tr>
      <w:tr w:rsidR="00000000">
        <w:tblPrEx>
          <w:tblCellMar>
            <w:top w:w="0" w:type="dxa"/>
            <w:bottom w:w="0" w:type="dxa"/>
          </w:tblCellMar>
        </w:tblPrEx>
        <w:tc>
          <w:tcPr>
            <w:tcW w:w="2148" w:type="dxa"/>
            <w:tcBorders>
              <w:top w:val="nil"/>
              <w:left w:val="single" w:sz="4" w:space="0" w:color="auto"/>
              <w:bottom w:val="nil"/>
              <w:right w:val="single" w:sz="4" w:space="0" w:color="auto"/>
            </w:tcBorders>
          </w:tcPr>
          <w:p w:rsidR="00000000" w:rsidRDefault="00000000">
            <w:pPr>
              <w:spacing w:before="40"/>
              <w:ind w:firstLine="240"/>
              <w:rPr>
                <w:rFonts w:hint="eastAsia"/>
                <w:sz w:val="22"/>
              </w:rPr>
            </w:pPr>
            <w:r>
              <w:rPr>
                <w:rFonts w:hint="eastAsia"/>
                <w:sz w:val="22"/>
              </w:rPr>
              <w:t>农业</w:t>
            </w:r>
          </w:p>
        </w:tc>
        <w:tc>
          <w:tcPr>
            <w:tcW w:w="2160" w:type="dxa"/>
            <w:tcBorders>
              <w:top w:val="nil"/>
              <w:left w:val="single" w:sz="4" w:space="0" w:color="auto"/>
              <w:bottom w:val="nil"/>
              <w:right w:val="single" w:sz="4" w:space="0" w:color="auto"/>
            </w:tcBorders>
          </w:tcPr>
          <w:p w:rsidR="00000000" w:rsidRDefault="00000000">
            <w:pPr>
              <w:spacing w:before="40"/>
              <w:ind w:right="732"/>
              <w:jc w:val="right"/>
              <w:rPr>
                <w:sz w:val="22"/>
              </w:rPr>
            </w:pPr>
            <w:r>
              <w:rPr>
                <w:sz w:val="22"/>
              </w:rPr>
              <w:t>1 023</w:t>
            </w:r>
          </w:p>
        </w:tc>
        <w:tc>
          <w:tcPr>
            <w:tcW w:w="1800" w:type="dxa"/>
            <w:tcBorders>
              <w:top w:val="nil"/>
              <w:left w:val="single" w:sz="4" w:space="0" w:color="auto"/>
              <w:bottom w:val="nil"/>
              <w:right w:val="single" w:sz="4" w:space="0" w:color="auto"/>
            </w:tcBorders>
          </w:tcPr>
          <w:p w:rsidR="00000000" w:rsidRDefault="00000000">
            <w:pPr>
              <w:spacing w:before="40"/>
              <w:ind w:right="612"/>
              <w:jc w:val="right"/>
              <w:rPr>
                <w:sz w:val="22"/>
              </w:rPr>
            </w:pPr>
            <w:r>
              <w:rPr>
                <w:sz w:val="22"/>
              </w:rPr>
              <w:t>19.8</w:t>
            </w:r>
          </w:p>
        </w:tc>
        <w:tc>
          <w:tcPr>
            <w:tcW w:w="1800" w:type="dxa"/>
            <w:tcBorders>
              <w:top w:val="nil"/>
              <w:left w:val="single" w:sz="4" w:space="0" w:color="auto"/>
              <w:bottom w:val="nil"/>
              <w:right w:val="single" w:sz="4" w:space="0" w:color="auto"/>
            </w:tcBorders>
          </w:tcPr>
          <w:p w:rsidR="00000000" w:rsidRDefault="00000000">
            <w:pPr>
              <w:spacing w:before="40"/>
              <w:ind w:right="492"/>
              <w:jc w:val="right"/>
              <w:rPr>
                <w:sz w:val="22"/>
              </w:rPr>
            </w:pPr>
            <w:r>
              <w:rPr>
                <w:sz w:val="22"/>
              </w:rPr>
              <w:t>1 200</w:t>
            </w:r>
          </w:p>
        </w:tc>
        <w:tc>
          <w:tcPr>
            <w:tcW w:w="1663" w:type="dxa"/>
            <w:tcBorders>
              <w:top w:val="nil"/>
              <w:left w:val="single" w:sz="4" w:space="0" w:color="auto"/>
              <w:bottom w:val="nil"/>
              <w:right w:val="single" w:sz="4" w:space="0" w:color="auto"/>
            </w:tcBorders>
          </w:tcPr>
          <w:p w:rsidR="00000000" w:rsidRDefault="00000000">
            <w:pPr>
              <w:spacing w:before="40"/>
              <w:ind w:right="355"/>
              <w:jc w:val="right"/>
              <w:rPr>
                <w:sz w:val="22"/>
              </w:rPr>
            </w:pPr>
            <w:r>
              <w:rPr>
                <w:sz w:val="22"/>
              </w:rPr>
              <w:t>21.0</w:t>
            </w:r>
          </w:p>
        </w:tc>
      </w:tr>
      <w:tr w:rsidR="00000000">
        <w:tblPrEx>
          <w:tblCellMar>
            <w:top w:w="0" w:type="dxa"/>
            <w:bottom w:w="0" w:type="dxa"/>
          </w:tblCellMar>
        </w:tblPrEx>
        <w:tc>
          <w:tcPr>
            <w:tcW w:w="2148" w:type="dxa"/>
            <w:tcBorders>
              <w:top w:val="nil"/>
              <w:left w:val="single" w:sz="4" w:space="0" w:color="auto"/>
              <w:bottom w:val="nil"/>
              <w:right w:val="single" w:sz="4" w:space="0" w:color="auto"/>
            </w:tcBorders>
          </w:tcPr>
          <w:p w:rsidR="00000000" w:rsidRDefault="00000000">
            <w:pPr>
              <w:spacing w:before="40"/>
              <w:ind w:firstLine="240"/>
              <w:rPr>
                <w:rFonts w:hint="eastAsia"/>
                <w:sz w:val="22"/>
              </w:rPr>
            </w:pPr>
            <w:r>
              <w:rPr>
                <w:rFonts w:hint="eastAsia"/>
                <w:sz w:val="22"/>
              </w:rPr>
              <w:t>工业</w:t>
            </w:r>
          </w:p>
        </w:tc>
        <w:tc>
          <w:tcPr>
            <w:tcW w:w="2160" w:type="dxa"/>
            <w:tcBorders>
              <w:top w:val="nil"/>
              <w:left w:val="single" w:sz="4" w:space="0" w:color="auto"/>
              <w:bottom w:val="nil"/>
              <w:right w:val="single" w:sz="4" w:space="0" w:color="auto"/>
            </w:tcBorders>
          </w:tcPr>
          <w:p w:rsidR="00000000" w:rsidRDefault="00000000">
            <w:pPr>
              <w:spacing w:before="40"/>
              <w:ind w:right="732"/>
              <w:jc w:val="right"/>
              <w:rPr>
                <w:sz w:val="22"/>
              </w:rPr>
            </w:pPr>
            <w:r>
              <w:rPr>
                <w:sz w:val="22"/>
              </w:rPr>
              <w:t>528</w:t>
            </w:r>
          </w:p>
        </w:tc>
        <w:tc>
          <w:tcPr>
            <w:tcW w:w="1800" w:type="dxa"/>
            <w:tcBorders>
              <w:top w:val="nil"/>
              <w:left w:val="single" w:sz="4" w:space="0" w:color="auto"/>
              <w:bottom w:val="nil"/>
              <w:right w:val="single" w:sz="4" w:space="0" w:color="auto"/>
            </w:tcBorders>
          </w:tcPr>
          <w:p w:rsidR="00000000" w:rsidRDefault="00000000">
            <w:pPr>
              <w:spacing w:before="40"/>
              <w:ind w:right="612"/>
              <w:jc w:val="right"/>
              <w:rPr>
                <w:sz w:val="22"/>
              </w:rPr>
            </w:pPr>
            <w:r>
              <w:rPr>
                <w:sz w:val="22"/>
              </w:rPr>
              <w:t>10.3</w:t>
            </w:r>
          </w:p>
        </w:tc>
        <w:tc>
          <w:tcPr>
            <w:tcW w:w="1800" w:type="dxa"/>
            <w:tcBorders>
              <w:top w:val="nil"/>
              <w:left w:val="single" w:sz="4" w:space="0" w:color="auto"/>
              <w:bottom w:val="nil"/>
              <w:right w:val="single" w:sz="4" w:space="0" w:color="auto"/>
            </w:tcBorders>
          </w:tcPr>
          <w:p w:rsidR="00000000" w:rsidRDefault="00000000">
            <w:pPr>
              <w:spacing w:before="40"/>
              <w:ind w:right="492"/>
              <w:jc w:val="right"/>
              <w:rPr>
                <w:rFonts w:hint="eastAsia"/>
                <w:sz w:val="22"/>
              </w:rPr>
            </w:pPr>
            <w:r>
              <w:rPr>
                <w:sz w:val="22"/>
              </w:rPr>
              <w:t>500</w:t>
            </w:r>
          </w:p>
        </w:tc>
        <w:tc>
          <w:tcPr>
            <w:tcW w:w="1663" w:type="dxa"/>
            <w:tcBorders>
              <w:top w:val="nil"/>
              <w:left w:val="single" w:sz="4" w:space="0" w:color="auto"/>
              <w:bottom w:val="nil"/>
              <w:right w:val="single" w:sz="4" w:space="0" w:color="auto"/>
            </w:tcBorders>
          </w:tcPr>
          <w:p w:rsidR="00000000" w:rsidRDefault="00000000">
            <w:pPr>
              <w:spacing w:before="40"/>
              <w:ind w:right="355"/>
              <w:jc w:val="right"/>
              <w:rPr>
                <w:sz w:val="22"/>
              </w:rPr>
            </w:pPr>
            <w:r>
              <w:rPr>
                <w:sz w:val="22"/>
              </w:rPr>
              <w:t>8.8</w:t>
            </w:r>
          </w:p>
        </w:tc>
      </w:tr>
      <w:tr w:rsidR="00000000">
        <w:tblPrEx>
          <w:tblCellMar>
            <w:top w:w="0" w:type="dxa"/>
            <w:bottom w:w="0" w:type="dxa"/>
          </w:tblCellMar>
        </w:tblPrEx>
        <w:tc>
          <w:tcPr>
            <w:tcW w:w="2148" w:type="dxa"/>
            <w:tcBorders>
              <w:top w:val="nil"/>
              <w:left w:val="single" w:sz="4" w:space="0" w:color="auto"/>
              <w:bottom w:val="nil"/>
              <w:right w:val="single" w:sz="4" w:space="0" w:color="auto"/>
            </w:tcBorders>
          </w:tcPr>
          <w:p w:rsidR="00000000" w:rsidRDefault="00000000">
            <w:pPr>
              <w:spacing w:before="40"/>
              <w:ind w:firstLine="240"/>
              <w:rPr>
                <w:rFonts w:hint="eastAsia"/>
                <w:sz w:val="22"/>
              </w:rPr>
            </w:pPr>
            <w:r>
              <w:rPr>
                <w:rFonts w:hint="eastAsia"/>
                <w:sz w:val="22"/>
              </w:rPr>
              <w:t>建筑和公共工程</w:t>
            </w:r>
          </w:p>
        </w:tc>
        <w:tc>
          <w:tcPr>
            <w:tcW w:w="2160" w:type="dxa"/>
            <w:tcBorders>
              <w:top w:val="nil"/>
              <w:left w:val="single" w:sz="4" w:space="0" w:color="auto"/>
              <w:bottom w:val="nil"/>
              <w:right w:val="single" w:sz="4" w:space="0" w:color="auto"/>
            </w:tcBorders>
          </w:tcPr>
          <w:p w:rsidR="00000000" w:rsidRDefault="00000000">
            <w:pPr>
              <w:spacing w:before="40"/>
              <w:ind w:right="732"/>
              <w:jc w:val="right"/>
              <w:rPr>
                <w:sz w:val="22"/>
              </w:rPr>
            </w:pPr>
            <w:r>
              <w:rPr>
                <w:sz w:val="22"/>
              </w:rPr>
              <w:t>557</w:t>
            </w:r>
          </w:p>
        </w:tc>
        <w:tc>
          <w:tcPr>
            <w:tcW w:w="1800" w:type="dxa"/>
            <w:tcBorders>
              <w:top w:val="nil"/>
              <w:left w:val="single" w:sz="4" w:space="0" w:color="auto"/>
              <w:bottom w:val="nil"/>
              <w:right w:val="single" w:sz="4" w:space="0" w:color="auto"/>
            </w:tcBorders>
          </w:tcPr>
          <w:p w:rsidR="00000000" w:rsidRDefault="00000000">
            <w:pPr>
              <w:spacing w:before="40"/>
              <w:ind w:right="612"/>
              <w:jc w:val="right"/>
              <w:rPr>
                <w:sz w:val="22"/>
              </w:rPr>
            </w:pPr>
            <w:r>
              <w:rPr>
                <w:sz w:val="22"/>
              </w:rPr>
              <w:t>13.0</w:t>
            </w:r>
          </w:p>
        </w:tc>
        <w:tc>
          <w:tcPr>
            <w:tcW w:w="1800" w:type="dxa"/>
            <w:tcBorders>
              <w:top w:val="nil"/>
              <w:left w:val="single" w:sz="4" w:space="0" w:color="auto"/>
              <w:bottom w:val="nil"/>
              <w:right w:val="single" w:sz="4" w:space="0" w:color="auto"/>
            </w:tcBorders>
          </w:tcPr>
          <w:p w:rsidR="00000000" w:rsidRDefault="00000000">
            <w:pPr>
              <w:spacing w:before="40"/>
              <w:ind w:right="492"/>
              <w:jc w:val="right"/>
              <w:rPr>
                <w:sz w:val="22"/>
              </w:rPr>
            </w:pPr>
            <w:r>
              <w:rPr>
                <w:sz w:val="22"/>
              </w:rPr>
              <w:t>700</w:t>
            </w:r>
          </w:p>
        </w:tc>
        <w:tc>
          <w:tcPr>
            <w:tcW w:w="1663" w:type="dxa"/>
            <w:tcBorders>
              <w:top w:val="nil"/>
              <w:left w:val="single" w:sz="4" w:space="0" w:color="auto"/>
              <w:bottom w:val="nil"/>
              <w:right w:val="single" w:sz="4" w:space="0" w:color="auto"/>
            </w:tcBorders>
          </w:tcPr>
          <w:p w:rsidR="00000000" w:rsidRDefault="00000000">
            <w:pPr>
              <w:spacing w:before="40"/>
              <w:ind w:right="355"/>
              <w:jc w:val="right"/>
              <w:rPr>
                <w:sz w:val="22"/>
              </w:rPr>
            </w:pPr>
            <w:r>
              <w:rPr>
                <w:sz w:val="22"/>
              </w:rPr>
              <w:t>12.3</w:t>
            </w:r>
          </w:p>
        </w:tc>
      </w:tr>
      <w:tr w:rsidR="00000000">
        <w:tblPrEx>
          <w:tblCellMar>
            <w:top w:w="0" w:type="dxa"/>
            <w:bottom w:w="0" w:type="dxa"/>
          </w:tblCellMar>
        </w:tblPrEx>
        <w:tc>
          <w:tcPr>
            <w:tcW w:w="2148" w:type="dxa"/>
            <w:tcBorders>
              <w:top w:val="nil"/>
              <w:left w:val="single" w:sz="4" w:space="0" w:color="auto"/>
              <w:bottom w:val="nil"/>
              <w:right w:val="single" w:sz="4" w:space="0" w:color="auto"/>
            </w:tcBorders>
          </w:tcPr>
          <w:p w:rsidR="00000000" w:rsidRDefault="00000000">
            <w:pPr>
              <w:spacing w:before="40"/>
              <w:ind w:firstLine="240"/>
              <w:rPr>
                <w:rFonts w:hint="eastAsia"/>
                <w:sz w:val="22"/>
              </w:rPr>
            </w:pPr>
            <w:r>
              <w:rPr>
                <w:rFonts w:hint="eastAsia"/>
                <w:sz w:val="22"/>
              </w:rPr>
              <w:t>服务业和通信</w:t>
            </w:r>
          </w:p>
        </w:tc>
        <w:tc>
          <w:tcPr>
            <w:tcW w:w="2160" w:type="dxa"/>
            <w:tcBorders>
              <w:top w:val="nil"/>
              <w:left w:val="single" w:sz="4" w:space="0" w:color="auto"/>
              <w:bottom w:val="nil"/>
              <w:right w:val="single" w:sz="4" w:space="0" w:color="auto"/>
            </w:tcBorders>
          </w:tcPr>
          <w:p w:rsidR="00000000" w:rsidRDefault="00000000">
            <w:pPr>
              <w:spacing w:before="40"/>
              <w:ind w:right="732"/>
              <w:jc w:val="right"/>
              <w:rPr>
                <w:rFonts w:hint="eastAsia"/>
                <w:sz w:val="22"/>
              </w:rPr>
            </w:pPr>
          </w:p>
        </w:tc>
        <w:tc>
          <w:tcPr>
            <w:tcW w:w="1800" w:type="dxa"/>
            <w:tcBorders>
              <w:top w:val="nil"/>
              <w:left w:val="single" w:sz="4" w:space="0" w:color="auto"/>
              <w:bottom w:val="nil"/>
              <w:right w:val="single" w:sz="4" w:space="0" w:color="auto"/>
            </w:tcBorders>
          </w:tcPr>
          <w:p w:rsidR="00000000" w:rsidRDefault="00000000">
            <w:pPr>
              <w:spacing w:before="40"/>
              <w:ind w:right="612"/>
              <w:jc w:val="right"/>
              <w:rPr>
                <w:rFonts w:hint="eastAsia"/>
                <w:sz w:val="22"/>
              </w:rPr>
            </w:pPr>
          </w:p>
        </w:tc>
        <w:tc>
          <w:tcPr>
            <w:tcW w:w="1800" w:type="dxa"/>
            <w:tcBorders>
              <w:top w:val="nil"/>
              <w:left w:val="single" w:sz="4" w:space="0" w:color="auto"/>
              <w:bottom w:val="nil"/>
              <w:right w:val="single" w:sz="4" w:space="0" w:color="auto"/>
            </w:tcBorders>
          </w:tcPr>
          <w:p w:rsidR="00000000" w:rsidRDefault="00000000">
            <w:pPr>
              <w:spacing w:before="40"/>
              <w:ind w:right="492"/>
              <w:jc w:val="right"/>
              <w:rPr>
                <w:rFonts w:hint="eastAsia"/>
                <w:sz w:val="22"/>
              </w:rPr>
            </w:pPr>
          </w:p>
        </w:tc>
        <w:tc>
          <w:tcPr>
            <w:tcW w:w="1663" w:type="dxa"/>
            <w:tcBorders>
              <w:top w:val="nil"/>
              <w:left w:val="single" w:sz="4" w:space="0" w:color="auto"/>
              <w:bottom w:val="nil"/>
              <w:right w:val="single" w:sz="4" w:space="0" w:color="auto"/>
            </w:tcBorders>
          </w:tcPr>
          <w:p w:rsidR="00000000" w:rsidRDefault="00000000">
            <w:pPr>
              <w:spacing w:before="40"/>
              <w:ind w:right="355"/>
              <w:jc w:val="right"/>
              <w:rPr>
                <w:rFonts w:hint="eastAsia"/>
                <w:sz w:val="22"/>
              </w:rPr>
            </w:pPr>
          </w:p>
        </w:tc>
      </w:tr>
      <w:tr w:rsidR="00000000">
        <w:tblPrEx>
          <w:tblCellMar>
            <w:top w:w="0" w:type="dxa"/>
            <w:bottom w:w="0" w:type="dxa"/>
          </w:tblCellMar>
        </w:tblPrEx>
        <w:tc>
          <w:tcPr>
            <w:tcW w:w="2148" w:type="dxa"/>
            <w:tcBorders>
              <w:top w:val="nil"/>
              <w:left w:val="single" w:sz="4" w:space="0" w:color="auto"/>
              <w:bottom w:val="nil"/>
              <w:right w:val="single" w:sz="4" w:space="0" w:color="auto"/>
            </w:tcBorders>
          </w:tcPr>
          <w:p w:rsidR="00000000" w:rsidRDefault="00000000">
            <w:pPr>
              <w:spacing w:before="40"/>
              <w:ind w:firstLine="240"/>
              <w:rPr>
                <w:rFonts w:hint="eastAsia"/>
                <w:sz w:val="22"/>
              </w:rPr>
            </w:pPr>
            <w:r>
              <w:rPr>
                <w:rFonts w:hint="eastAsia"/>
                <w:sz w:val="22"/>
              </w:rPr>
              <w:t>行政部门</w:t>
            </w:r>
          </w:p>
        </w:tc>
        <w:tc>
          <w:tcPr>
            <w:tcW w:w="2160" w:type="dxa"/>
            <w:tcBorders>
              <w:top w:val="nil"/>
              <w:left w:val="single" w:sz="4" w:space="0" w:color="auto"/>
              <w:bottom w:val="nil"/>
              <w:right w:val="single" w:sz="4" w:space="0" w:color="auto"/>
            </w:tcBorders>
          </w:tcPr>
          <w:p w:rsidR="00000000" w:rsidRDefault="00000000">
            <w:pPr>
              <w:spacing w:before="40"/>
              <w:ind w:right="732"/>
              <w:jc w:val="right"/>
              <w:rPr>
                <w:sz w:val="22"/>
              </w:rPr>
            </w:pPr>
            <w:r>
              <w:rPr>
                <w:sz w:val="22"/>
              </w:rPr>
              <w:t>1 211</w:t>
            </w:r>
          </w:p>
        </w:tc>
        <w:tc>
          <w:tcPr>
            <w:tcW w:w="1800" w:type="dxa"/>
            <w:tcBorders>
              <w:top w:val="nil"/>
              <w:left w:val="single" w:sz="4" w:space="0" w:color="auto"/>
              <w:bottom w:val="nil"/>
              <w:right w:val="single" w:sz="4" w:space="0" w:color="auto"/>
            </w:tcBorders>
          </w:tcPr>
          <w:p w:rsidR="00000000" w:rsidRDefault="00000000">
            <w:pPr>
              <w:spacing w:before="40"/>
              <w:ind w:right="612"/>
              <w:jc w:val="right"/>
              <w:rPr>
                <w:sz w:val="22"/>
              </w:rPr>
            </w:pPr>
            <w:r>
              <w:rPr>
                <w:sz w:val="22"/>
              </w:rPr>
              <w:t>23.5</w:t>
            </w:r>
          </w:p>
        </w:tc>
        <w:tc>
          <w:tcPr>
            <w:tcW w:w="1800" w:type="dxa"/>
            <w:tcBorders>
              <w:top w:val="nil"/>
              <w:left w:val="single" w:sz="4" w:space="0" w:color="auto"/>
              <w:bottom w:val="nil"/>
              <w:right w:val="single" w:sz="4" w:space="0" w:color="auto"/>
            </w:tcBorders>
          </w:tcPr>
          <w:p w:rsidR="00000000" w:rsidRDefault="00000000">
            <w:pPr>
              <w:spacing w:before="40"/>
              <w:ind w:right="492"/>
              <w:jc w:val="right"/>
              <w:rPr>
                <w:sz w:val="22"/>
              </w:rPr>
            </w:pPr>
            <w:r>
              <w:rPr>
                <w:sz w:val="22"/>
              </w:rPr>
              <w:t>1 327</w:t>
            </w:r>
          </w:p>
        </w:tc>
        <w:tc>
          <w:tcPr>
            <w:tcW w:w="1663" w:type="dxa"/>
            <w:tcBorders>
              <w:top w:val="nil"/>
              <w:left w:val="single" w:sz="4" w:space="0" w:color="auto"/>
              <w:bottom w:val="nil"/>
              <w:right w:val="single" w:sz="4" w:space="0" w:color="auto"/>
            </w:tcBorders>
          </w:tcPr>
          <w:p w:rsidR="00000000" w:rsidRDefault="00000000">
            <w:pPr>
              <w:spacing w:before="40"/>
              <w:ind w:right="355"/>
              <w:jc w:val="right"/>
              <w:rPr>
                <w:sz w:val="22"/>
              </w:rPr>
            </w:pPr>
            <w:r>
              <w:rPr>
                <w:sz w:val="22"/>
              </w:rPr>
              <w:t>23.2</w:t>
            </w:r>
          </w:p>
        </w:tc>
      </w:tr>
      <w:tr w:rsidR="00000000">
        <w:tblPrEx>
          <w:tblCellMar>
            <w:top w:w="0" w:type="dxa"/>
            <w:bottom w:w="0" w:type="dxa"/>
          </w:tblCellMar>
        </w:tblPrEx>
        <w:tc>
          <w:tcPr>
            <w:tcW w:w="2148" w:type="dxa"/>
            <w:tcBorders>
              <w:top w:val="nil"/>
              <w:left w:val="single" w:sz="4" w:space="0" w:color="auto"/>
              <w:bottom w:val="nil"/>
              <w:right w:val="single" w:sz="4" w:space="0" w:color="auto"/>
            </w:tcBorders>
          </w:tcPr>
          <w:p w:rsidR="00000000" w:rsidRDefault="00000000">
            <w:pPr>
              <w:spacing w:before="40"/>
              <w:ind w:firstLine="240"/>
              <w:rPr>
                <w:rFonts w:hint="eastAsia"/>
                <w:sz w:val="22"/>
              </w:rPr>
            </w:pPr>
            <w:r>
              <w:rPr>
                <w:rFonts w:hint="eastAsia"/>
                <w:sz w:val="22"/>
              </w:rPr>
              <w:t>家中工作</w:t>
            </w:r>
          </w:p>
        </w:tc>
        <w:tc>
          <w:tcPr>
            <w:tcW w:w="2160" w:type="dxa"/>
            <w:tcBorders>
              <w:top w:val="nil"/>
              <w:left w:val="single" w:sz="4" w:space="0" w:color="auto"/>
              <w:bottom w:val="nil"/>
              <w:right w:val="single" w:sz="4" w:space="0" w:color="auto"/>
            </w:tcBorders>
          </w:tcPr>
          <w:p w:rsidR="00000000" w:rsidRDefault="00000000">
            <w:pPr>
              <w:spacing w:before="40"/>
              <w:ind w:right="732"/>
              <w:jc w:val="right"/>
              <w:rPr>
                <w:sz w:val="22"/>
              </w:rPr>
            </w:pPr>
            <w:r>
              <w:rPr>
                <w:sz w:val="22"/>
              </w:rPr>
              <w:t>829</w:t>
            </w:r>
          </w:p>
        </w:tc>
        <w:tc>
          <w:tcPr>
            <w:tcW w:w="1800" w:type="dxa"/>
            <w:tcBorders>
              <w:top w:val="nil"/>
              <w:left w:val="single" w:sz="4" w:space="0" w:color="auto"/>
              <w:bottom w:val="nil"/>
              <w:right w:val="single" w:sz="4" w:space="0" w:color="auto"/>
            </w:tcBorders>
          </w:tcPr>
          <w:p w:rsidR="00000000" w:rsidRDefault="00000000">
            <w:pPr>
              <w:spacing w:before="40"/>
              <w:ind w:right="612"/>
              <w:jc w:val="right"/>
              <w:rPr>
                <w:sz w:val="22"/>
              </w:rPr>
            </w:pPr>
            <w:r>
              <w:rPr>
                <w:sz w:val="22"/>
              </w:rPr>
              <w:t>16.0</w:t>
            </w:r>
          </w:p>
        </w:tc>
        <w:tc>
          <w:tcPr>
            <w:tcW w:w="1800" w:type="dxa"/>
            <w:tcBorders>
              <w:top w:val="nil"/>
              <w:left w:val="single" w:sz="4" w:space="0" w:color="auto"/>
              <w:bottom w:val="nil"/>
              <w:right w:val="single" w:sz="4" w:space="0" w:color="auto"/>
            </w:tcBorders>
          </w:tcPr>
          <w:p w:rsidR="00000000" w:rsidRDefault="00000000">
            <w:pPr>
              <w:spacing w:before="40"/>
              <w:ind w:right="492"/>
              <w:jc w:val="right"/>
              <w:rPr>
                <w:sz w:val="22"/>
              </w:rPr>
            </w:pPr>
            <w:r>
              <w:rPr>
                <w:sz w:val="22"/>
              </w:rPr>
              <w:t>967</w:t>
            </w:r>
          </w:p>
        </w:tc>
        <w:tc>
          <w:tcPr>
            <w:tcW w:w="1663" w:type="dxa"/>
            <w:tcBorders>
              <w:top w:val="nil"/>
              <w:left w:val="single" w:sz="4" w:space="0" w:color="auto"/>
              <w:bottom w:val="nil"/>
              <w:right w:val="single" w:sz="4" w:space="0" w:color="auto"/>
            </w:tcBorders>
          </w:tcPr>
          <w:p w:rsidR="00000000" w:rsidRDefault="00000000">
            <w:pPr>
              <w:spacing w:before="40"/>
              <w:ind w:right="355"/>
              <w:jc w:val="right"/>
              <w:rPr>
                <w:sz w:val="22"/>
              </w:rPr>
            </w:pPr>
            <w:r>
              <w:rPr>
                <w:sz w:val="22"/>
              </w:rPr>
              <w:t>16.9</w:t>
            </w:r>
          </w:p>
        </w:tc>
      </w:tr>
      <w:tr w:rsidR="00000000">
        <w:tblPrEx>
          <w:tblCellMar>
            <w:top w:w="0" w:type="dxa"/>
            <w:bottom w:w="0" w:type="dxa"/>
          </w:tblCellMar>
        </w:tblPrEx>
        <w:tc>
          <w:tcPr>
            <w:tcW w:w="2148" w:type="dxa"/>
            <w:tcBorders>
              <w:top w:val="nil"/>
              <w:left w:val="single" w:sz="4" w:space="0" w:color="auto"/>
              <w:bottom w:val="nil"/>
              <w:right w:val="single" w:sz="4" w:space="0" w:color="auto"/>
            </w:tcBorders>
          </w:tcPr>
          <w:p w:rsidR="00000000" w:rsidRDefault="00000000">
            <w:pPr>
              <w:spacing w:before="40"/>
              <w:rPr>
                <w:rFonts w:hint="eastAsia"/>
                <w:sz w:val="22"/>
              </w:rPr>
            </w:pPr>
            <w:r>
              <w:rPr>
                <w:rFonts w:hint="eastAsia"/>
                <w:sz w:val="22"/>
              </w:rPr>
              <w:t>未就业人数</w:t>
            </w:r>
          </w:p>
        </w:tc>
        <w:tc>
          <w:tcPr>
            <w:tcW w:w="2160" w:type="dxa"/>
            <w:tcBorders>
              <w:top w:val="nil"/>
              <w:left w:val="single" w:sz="4" w:space="0" w:color="auto"/>
              <w:bottom w:val="nil"/>
              <w:right w:val="single" w:sz="4" w:space="0" w:color="auto"/>
            </w:tcBorders>
          </w:tcPr>
          <w:p w:rsidR="00000000" w:rsidRDefault="00000000">
            <w:pPr>
              <w:spacing w:before="40"/>
              <w:ind w:right="732"/>
              <w:jc w:val="right"/>
              <w:rPr>
                <w:sz w:val="22"/>
              </w:rPr>
            </w:pPr>
            <w:r>
              <w:rPr>
                <w:sz w:val="22"/>
              </w:rPr>
              <w:t>1 660</w:t>
            </w:r>
          </w:p>
        </w:tc>
        <w:tc>
          <w:tcPr>
            <w:tcW w:w="1800" w:type="dxa"/>
            <w:tcBorders>
              <w:top w:val="nil"/>
              <w:left w:val="single" w:sz="4" w:space="0" w:color="auto"/>
              <w:bottom w:val="nil"/>
              <w:right w:val="single" w:sz="4" w:space="0" w:color="auto"/>
            </w:tcBorders>
          </w:tcPr>
          <w:p w:rsidR="00000000" w:rsidRDefault="00000000">
            <w:pPr>
              <w:spacing w:before="40"/>
              <w:ind w:right="612"/>
              <w:jc w:val="right"/>
              <w:rPr>
                <w:rFonts w:hint="eastAsia"/>
                <w:sz w:val="22"/>
              </w:rPr>
            </w:pPr>
          </w:p>
        </w:tc>
        <w:tc>
          <w:tcPr>
            <w:tcW w:w="1800" w:type="dxa"/>
            <w:tcBorders>
              <w:top w:val="nil"/>
              <w:left w:val="single" w:sz="4" w:space="0" w:color="auto"/>
              <w:bottom w:val="nil"/>
              <w:right w:val="single" w:sz="4" w:space="0" w:color="auto"/>
            </w:tcBorders>
          </w:tcPr>
          <w:p w:rsidR="00000000" w:rsidRDefault="00000000">
            <w:pPr>
              <w:spacing w:before="40"/>
              <w:ind w:right="492"/>
              <w:jc w:val="right"/>
              <w:rPr>
                <w:sz w:val="22"/>
              </w:rPr>
            </w:pPr>
            <w:r>
              <w:rPr>
                <w:sz w:val="22"/>
              </w:rPr>
              <w:t>2 359</w:t>
            </w:r>
          </w:p>
        </w:tc>
        <w:tc>
          <w:tcPr>
            <w:tcW w:w="1663" w:type="dxa"/>
            <w:tcBorders>
              <w:top w:val="nil"/>
              <w:left w:val="single" w:sz="4" w:space="0" w:color="auto"/>
              <w:bottom w:val="nil"/>
              <w:right w:val="single" w:sz="4" w:space="0" w:color="auto"/>
            </w:tcBorders>
          </w:tcPr>
          <w:p w:rsidR="00000000" w:rsidRDefault="00000000">
            <w:pPr>
              <w:spacing w:before="40"/>
              <w:ind w:right="355"/>
              <w:jc w:val="right"/>
              <w:rPr>
                <w:rFonts w:hint="eastAsia"/>
                <w:sz w:val="22"/>
              </w:rPr>
            </w:pPr>
          </w:p>
        </w:tc>
      </w:tr>
      <w:tr w:rsidR="00000000">
        <w:tblPrEx>
          <w:tblCellMar>
            <w:top w:w="0" w:type="dxa"/>
            <w:bottom w:w="0" w:type="dxa"/>
          </w:tblCellMar>
        </w:tblPrEx>
        <w:tc>
          <w:tcPr>
            <w:tcW w:w="2148" w:type="dxa"/>
            <w:tcBorders>
              <w:top w:val="nil"/>
              <w:left w:val="single" w:sz="4" w:space="0" w:color="auto"/>
              <w:bottom w:val="single" w:sz="4" w:space="0" w:color="auto"/>
              <w:right w:val="single" w:sz="4" w:space="0" w:color="auto"/>
            </w:tcBorders>
          </w:tcPr>
          <w:p w:rsidR="00000000" w:rsidRDefault="00000000">
            <w:pPr>
              <w:spacing w:before="40"/>
              <w:rPr>
                <w:rFonts w:hint="eastAsia"/>
                <w:sz w:val="22"/>
              </w:rPr>
            </w:pPr>
            <w:r>
              <w:rPr>
                <w:rFonts w:hint="eastAsia"/>
                <w:sz w:val="22"/>
              </w:rPr>
              <w:t>失业率</w:t>
            </w:r>
          </w:p>
        </w:tc>
        <w:tc>
          <w:tcPr>
            <w:tcW w:w="2160" w:type="dxa"/>
            <w:tcBorders>
              <w:top w:val="nil"/>
              <w:left w:val="single" w:sz="4" w:space="0" w:color="auto"/>
              <w:bottom w:val="single" w:sz="4" w:space="0" w:color="auto"/>
              <w:right w:val="single" w:sz="4" w:space="0" w:color="auto"/>
            </w:tcBorders>
          </w:tcPr>
          <w:p w:rsidR="00000000" w:rsidRDefault="00000000">
            <w:pPr>
              <w:spacing w:before="40"/>
              <w:rPr>
                <w:rFonts w:hint="eastAsia"/>
                <w:sz w:val="22"/>
              </w:rPr>
            </w:pPr>
          </w:p>
        </w:tc>
        <w:tc>
          <w:tcPr>
            <w:tcW w:w="1800" w:type="dxa"/>
            <w:tcBorders>
              <w:top w:val="nil"/>
              <w:left w:val="single" w:sz="4" w:space="0" w:color="auto"/>
              <w:bottom w:val="single" w:sz="4" w:space="0" w:color="auto"/>
              <w:right w:val="single" w:sz="4" w:space="0" w:color="auto"/>
            </w:tcBorders>
          </w:tcPr>
          <w:p w:rsidR="00000000" w:rsidRDefault="00000000">
            <w:pPr>
              <w:spacing w:before="40"/>
              <w:ind w:right="612"/>
              <w:jc w:val="right"/>
              <w:rPr>
                <w:sz w:val="22"/>
              </w:rPr>
            </w:pPr>
            <w:r>
              <w:rPr>
                <w:sz w:val="22"/>
              </w:rPr>
              <w:t>24.4</w:t>
            </w:r>
          </w:p>
        </w:tc>
        <w:tc>
          <w:tcPr>
            <w:tcW w:w="1800" w:type="dxa"/>
            <w:tcBorders>
              <w:top w:val="nil"/>
              <w:left w:val="single" w:sz="4" w:space="0" w:color="auto"/>
              <w:bottom w:val="single" w:sz="4" w:space="0" w:color="auto"/>
              <w:right w:val="single" w:sz="4" w:space="0" w:color="auto"/>
            </w:tcBorders>
          </w:tcPr>
          <w:p w:rsidR="00000000" w:rsidRDefault="00000000">
            <w:pPr>
              <w:spacing w:before="40"/>
              <w:ind w:right="492"/>
              <w:jc w:val="right"/>
              <w:rPr>
                <w:rFonts w:hint="eastAsia"/>
                <w:sz w:val="22"/>
              </w:rPr>
            </w:pPr>
          </w:p>
        </w:tc>
        <w:tc>
          <w:tcPr>
            <w:tcW w:w="1663" w:type="dxa"/>
            <w:tcBorders>
              <w:top w:val="nil"/>
              <w:left w:val="single" w:sz="4" w:space="0" w:color="auto"/>
              <w:bottom w:val="single" w:sz="4" w:space="0" w:color="auto"/>
              <w:right w:val="single" w:sz="4" w:space="0" w:color="auto"/>
            </w:tcBorders>
          </w:tcPr>
          <w:p w:rsidR="00000000" w:rsidRDefault="00000000">
            <w:pPr>
              <w:spacing w:before="40"/>
              <w:ind w:right="355"/>
              <w:jc w:val="right"/>
              <w:rPr>
                <w:sz w:val="22"/>
              </w:rPr>
            </w:pPr>
            <w:r>
              <w:rPr>
                <w:sz w:val="22"/>
              </w:rPr>
              <w:t>29.2</w:t>
            </w:r>
          </w:p>
        </w:tc>
      </w:tr>
    </w:tbl>
    <w:p w:rsidR="00000000" w:rsidRDefault="00000000"/>
    <w:p w:rsidR="00000000" w:rsidRDefault="00000000">
      <w:pPr>
        <w:pStyle w:val="Heading3"/>
        <w:rPr>
          <w:rFonts w:hint="eastAsia"/>
        </w:rPr>
      </w:pPr>
      <w:r>
        <w:rPr>
          <w:u w:val="none"/>
        </w:rPr>
        <w:t xml:space="preserve">3.  </w:t>
      </w:r>
      <w:r>
        <w:rPr>
          <w:rFonts w:hint="eastAsia"/>
        </w:rPr>
        <w:t>解决失业的具体行动</w:t>
      </w:r>
    </w:p>
    <w:p w:rsidR="00000000" w:rsidRDefault="00000000">
      <w:pPr>
        <w:rPr>
          <w:rFonts w:hint="eastAsia"/>
        </w:rPr>
      </w:pPr>
      <w:r>
        <w:rPr>
          <w:rFonts w:hint="eastAsia"/>
        </w:rPr>
        <w:tab/>
        <w:t xml:space="preserve">62.  </w:t>
      </w:r>
      <w:r>
        <w:rPr>
          <w:rFonts w:hint="eastAsia"/>
        </w:rPr>
        <w:t>为解决结构调整方案带来的困难，政府采纳了若干旨在缓解改革对就业造成不利影响的措施。这些措施着重建立下列体制或机构。</w:t>
      </w:r>
    </w:p>
    <w:p w:rsidR="00000000" w:rsidRDefault="00000000">
      <w:pPr>
        <w:rPr>
          <w:rFonts w:hint="eastAsia"/>
        </w:rPr>
      </w:pPr>
      <w:r>
        <w:rPr>
          <w:rFonts w:hint="eastAsia"/>
        </w:rPr>
        <w:tab/>
        <w:t xml:space="preserve">63.  </w:t>
      </w:r>
      <w:r>
        <w:rPr>
          <w:rFonts w:hint="eastAsia"/>
        </w:rPr>
        <w:t>对于面临非自愿或因经济原因而丧失工作危险的雇员规定了就业保险</w:t>
      </w:r>
      <w:r>
        <w:rPr>
          <w:rFonts w:hint="eastAsia"/>
        </w:rPr>
        <w:t>(1998</w:t>
      </w:r>
      <w:r>
        <w:rPr>
          <w:rFonts w:hint="eastAsia"/>
        </w:rPr>
        <w:t>年</w:t>
      </w:r>
      <w:r>
        <w:rPr>
          <w:rFonts w:hint="eastAsia"/>
        </w:rPr>
        <w:t>8</w:t>
      </w:r>
      <w:r>
        <w:rPr>
          <w:rFonts w:hint="eastAsia"/>
        </w:rPr>
        <w:t>月</w:t>
      </w:r>
      <w:r>
        <w:rPr>
          <w:rFonts w:hint="eastAsia"/>
        </w:rPr>
        <w:t>2</w:t>
      </w:r>
      <w:r>
        <w:rPr>
          <w:rFonts w:hint="eastAsia"/>
        </w:rPr>
        <w:t>日第</w:t>
      </w:r>
      <w:r>
        <w:rPr>
          <w:rFonts w:hint="eastAsia"/>
        </w:rPr>
        <w:t>98-07</w:t>
      </w:r>
      <w:r>
        <w:rPr>
          <w:rFonts w:hint="eastAsia"/>
        </w:rPr>
        <w:t>号法案修改并补充了</w:t>
      </w:r>
      <w:r>
        <w:rPr>
          <w:rFonts w:hint="eastAsia"/>
        </w:rPr>
        <w:t>1994</w:t>
      </w:r>
      <w:r>
        <w:rPr>
          <w:rFonts w:hint="eastAsia"/>
        </w:rPr>
        <w:t>年</w:t>
      </w:r>
      <w:r>
        <w:rPr>
          <w:rFonts w:hint="eastAsia"/>
        </w:rPr>
        <w:t>5</w:t>
      </w:r>
      <w:r>
        <w:rPr>
          <w:rFonts w:hint="eastAsia"/>
        </w:rPr>
        <w:t>月</w:t>
      </w:r>
      <w:r>
        <w:rPr>
          <w:rFonts w:hint="eastAsia"/>
        </w:rPr>
        <w:t>26</w:t>
      </w:r>
      <w:r>
        <w:rPr>
          <w:rFonts w:hint="eastAsia"/>
        </w:rPr>
        <w:t>日第</w:t>
      </w:r>
      <w:r>
        <w:rPr>
          <w:rFonts w:hint="eastAsia"/>
        </w:rPr>
        <w:t>94-11</w:t>
      </w:r>
      <w:r>
        <w:rPr>
          <w:rFonts w:hint="eastAsia"/>
        </w:rPr>
        <w:t>号《立法令》</w:t>
      </w:r>
      <w:r>
        <w:rPr>
          <w:rFonts w:hint="eastAsia"/>
        </w:rPr>
        <w:t>)</w:t>
      </w:r>
      <w:r>
        <w:rPr>
          <w:rFonts w:hint="eastAsia"/>
        </w:rPr>
        <w:t>。这项措施于</w:t>
      </w:r>
      <w:r>
        <w:rPr>
          <w:rFonts w:hint="eastAsia"/>
        </w:rPr>
        <w:t>1994</w:t>
      </w:r>
      <w:r>
        <w:rPr>
          <w:rFonts w:hint="eastAsia"/>
        </w:rPr>
        <w:t>年开始执行，其资金来源于对雇员和雇主征收的分别占净收入</w:t>
      </w:r>
      <w:r>
        <w:rPr>
          <w:rFonts w:hint="eastAsia"/>
        </w:rPr>
        <w:t>1.</w:t>
      </w:r>
      <w:r>
        <w:t>5%</w:t>
      </w:r>
      <w:r>
        <w:rPr>
          <w:rFonts w:hint="eastAsia"/>
        </w:rPr>
        <w:t>和</w:t>
      </w:r>
      <w:r>
        <w:rPr>
          <w:rFonts w:hint="eastAsia"/>
        </w:rPr>
        <w:t>2.</w:t>
      </w:r>
      <w:r>
        <w:t>5%</w:t>
      </w:r>
      <w:r>
        <w:rPr>
          <w:rFonts w:hint="eastAsia"/>
        </w:rPr>
        <w:t>的失业保险分摊额。裁员公司向全国就业保险基金支付相当于每名解雇雇员年薪</w:t>
      </w:r>
      <w:r>
        <w:rPr>
          <w:rFonts w:hint="eastAsia"/>
        </w:rPr>
        <w:t>80%</w:t>
      </w:r>
      <w:r>
        <w:rPr>
          <w:rFonts w:hint="eastAsia"/>
        </w:rPr>
        <w:t>的资格缴款。不够正常或提前退休资格的被裁职工有权得到全国就业保险基金按照失业保险单提供的</w:t>
      </w:r>
      <w:r>
        <w:rPr>
          <w:rFonts w:hint="eastAsia"/>
        </w:rPr>
        <w:t>12</w:t>
      </w:r>
      <w:r>
        <w:rPr>
          <w:rFonts w:hint="eastAsia"/>
        </w:rPr>
        <w:t>至</w:t>
      </w:r>
      <w:r>
        <w:rPr>
          <w:rFonts w:hint="eastAsia"/>
        </w:rPr>
        <w:t>36</w:t>
      </w:r>
      <w:r>
        <w:rPr>
          <w:rFonts w:hint="eastAsia"/>
        </w:rPr>
        <w:t>个月的临时性承保额，每月领到一笔失业补贴，相当于有保障的最低工资的四分之三到三倍不等。此外，全国就业保险基金举办回炉提高班，提高可就业能力，并鼓励创立微型企业。在对</w:t>
      </w:r>
      <w:r>
        <w:rPr>
          <w:rFonts w:hint="eastAsia"/>
        </w:rPr>
        <w:t>1997</w:t>
      </w:r>
      <w:r>
        <w:rPr>
          <w:rFonts w:hint="eastAsia"/>
        </w:rPr>
        <w:t>年</w:t>
      </w:r>
      <w:r>
        <w:rPr>
          <w:rFonts w:hint="eastAsia"/>
        </w:rPr>
        <w:t>1</w:t>
      </w:r>
      <w:r>
        <w:rPr>
          <w:rFonts w:hint="eastAsia"/>
        </w:rPr>
        <w:t>月</w:t>
      </w:r>
      <w:r>
        <w:rPr>
          <w:rFonts w:hint="eastAsia"/>
        </w:rPr>
        <w:t>11</w:t>
      </w:r>
      <w:r>
        <w:rPr>
          <w:rFonts w:hint="eastAsia"/>
        </w:rPr>
        <w:t>日的第</w:t>
      </w:r>
      <w:r>
        <w:rPr>
          <w:rFonts w:hint="eastAsia"/>
        </w:rPr>
        <w:t>97-01</w:t>
      </w:r>
      <w:r>
        <w:rPr>
          <w:rFonts w:hint="eastAsia"/>
        </w:rPr>
        <w:t>号政府令</w:t>
      </w:r>
      <w:r>
        <w:rPr>
          <w:rFonts w:hint="eastAsia"/>
        </w:rPr>
        <w:t>(</w:t>
      </w:r>
      <w:r>
        <w:rPr>
          <w:rFonts w:hint="eastAsia"/>
        </w:rPr>
        <w:t>官方公报第</w:t>
      </w:r>
      <w:r>
        <w:rPr>
          <w:rFonts w:hint="eastAsia"/>
        </w:rPr>
        <w:t>03-1997</w:t>
      </w:r>
      <w:r>
        <w:rPr>
          <w:rFonts w:hint="eastAsia"/>
        </w:rPr>
        <w:t>号</w:t>
      </w:r>
      <w:r>
        <w:rPr>
          <w:rFonts w:hint="eastAsia"/>
        </w:rPr>
        <w:t>)</w:t>
      </w:r>
      <w:r>
        <w:rPr>
          <w:rFonts w:hint="eastAsia"/>
        </w:rPr>
        <w:t>作出的修正中，对建筑和公共工程以及供水部门的就业人员采取了一项“坏天”失业补贴。</w:t>
      </w:r>
    </w:p>
    <w:p w:rsidR="00000000" w:rsidRDefault="00000000">
      <w:pPr>
        <w:rPr>
          <w:rFonts w:hint="eastAsia"/>
        </w:rPr>
      </w:pPr>
      <w:r>
        <w:rPr>
          <w:rFonts w:hint="eastAsia"/>
        </w:rPr>
        <w:tab/>
        <w:t xml:space="preserve">64.  </w:t>
      </w:r>
      <w:r>
        <w:rPr>
          <w:rFonts w:hint="eastAsia"/>
        </w:rPr>
        <w:t>由雇员购回已解散公司的资本：经过对</w:t>
      </w:r>
      <w:r>
        <w:rPr>
          <w:rFonts w:hint="eastAsia"/>
        </w:rPr>
        <w:t>1995</w:t>
      </w:r>
      <w:r>
        <w:rPr>
          <w:rFonts w:hint="eastAsia"/>
        </w:rPr>
        <w:t>年</w:t>
      </w:r>
      <w:r>
        <w:rPr>
          <w:rFonts w:hint="eastAsia"/>
        </w:rPr>
        <w:t>8</w:t>
      </w:r>
      <w:r>
        <w:rPr>
          <w:rFonts w:hint="eastAsia"/>
        </w:rPr>
        <w:t>月的《私有化法案》作出修改之后为该措施提供了便利，基于挽救计划，具体措施和银行贷款，这一大胆的行动使</w:t>
      </w:r>
      <w:r>
        <w:rPr>
          <w:rFonts w:hint="eastAsia"/>
        </w:rPr>
        <w:t>31,419</w:t>
      </w:r>
      <w:r>
        <w:rPr>
          <w:rFonts w:hint="eastAsia"/>
        </w:rPr>
        <w:t>名雇员于</w:t>
      </w:r>
      <w:r>
        <w:rPr>
          <w:rFonts w:hint="eastAsia"/>
        </w:rPr>
        <w:t>1998</w:t>
      </w:r>
      <w:r>
        <w:rPr>
          <w:rFonts w:hint="eastAsia"/>
        </w:rPr>
        <w:t>年底成为所在公司的股东。因此，公司雇员所拥有的单位已超过了</w:t>
      </w:r>
      <w:r>
        <w:rPr>
          <w:rFonts w:hint="eastAsia"/>
        </w:rPr>
        <w:t>1,000</w:t>
      </w:r>
      <w:r>
        <w:rPr>
          <w:rFonts w:hint="eastAsia"/>
        </w:rPr>
        <w:t>个。</w:t>
      </w:r>
    </w:p>
    <w:p w:rsidR="00000000" w:rsidRDefault="00000000">
      <w:pPr>
        <w:rPr>
          <w:rFonts w:hint="eastAsia"/>
        </w:rPr>
      </w:pPr>
      <w:r>
        <w:rPr>
          <w:rFonts w:hint="eastAsia"/>
        </w:rPr>
        <w:tab/>
        <w:t>65.</w:t>
      </w:r>
      <w:r>
        <w:t xml:space="preserve">  </w:t>
      </w:r>
      <w:r>
        <w:rPr>
          <w:rFonts w:hint="eastAsia"/>
        </w:rPr>
        <w:t>被称之为地方雇员倡议的就业方案：该方案使失业的年轻人在生产单位或公共服务机构积累工作经验</w:t>
      </w:r>
      <w:r>
        <w:rPr>
          <w:rFonts w:hint="eastAsia"/>
        </w:rPr>
        <w:t>3</w:t>
      </w:r>
      <w:r>
        <w:rPr>
          <w:rFonts w:hint="eastAsia"/>
        </w:rPr>
        <w:t>至</w:t>
      </w:r>
      <w:r>
        <w:rPr>
          <w:rFonts w:hint="eastAsia"/>
        </w:rPr>
        <w:t>12</w:t>
      </w:r>
      <w:r>
        <w:rPr>
          <w:rFonts w:hint="eastAsia"/>
        </w:rPr>
        <w:t>个月。为地方政府提供了补贴，目的在于支付公司开支，但交换条件是一部分年轻人将得到长期就业的职位。</w:t>
      </w:r>
    </w:p>
    <w:p w:rsidR="00000000" w:rsidRDefault="00000000">
      <w:pPr>
        <w:rPr>
          <w:rFonts w:hint="eastAsia"/>
        </w:rPr>
      </w:pPr>
      <w:r>
        <w:rPr>
          <w:rFonts w:hint="eastAsia"/>
        </w:rPr>
        <w:tab/>
        <w:t xml:space="preserve">66.  </w:t>
      </w:r>
      <w:r>
        <w:rPr>
          <w:rFonts w:hint="eastAsia"/>
        </w:rPr>
        <w:t>通过就业前合同对年轻毕业生予以职业融入的方案</w:t>
      </w:r>
      <w:r>
        <w:rPr>
          <w:rFonts w:hint="eastAsia"/>
        </w:rPr>
        <w:t>(1998</w:t>
      </w:r>
      <w:r>
        <w:rPr>
          <w:rFonts w:hint="eastAsia"/>
        </w:rPr>
        <w:t>年</w:t>
      </w:r>
      <w:r>
        <w:rPr>
          <w:rFonts w:hint="eastAsia"/>
        </w:rPr>
        <w:t>6</w:t>
      </w:r>
      <w:r>
        <w:rPr>
          <w:rFonts w:hint="eastAsia"/>
        </w:rPr>
        <w:t>月</w:t>
      </w:r>
      <w:r>
        <w:rPr>
          <w:rFonts w:hint="eastAsia"/>
        </w:rPr>
        <w:t>29</w:t>
      </w:r>
      <w:r>
        <w:rPr>
          <w:rFonts w:hint="eastAsia"/>
        </w:rPr>
        <w:t>日第</w:t>
      </w:r>
      <w:r>
        <w:rPr>
          <w:rFonts w:hint="eastAsia"/>
        </w:rPr>
        <w:t>008</w:t>
      </w:r>
      <w:r>
        <w:rPr>
          <w:rFonts w:hint="eastAsia"/>
        </w:rPr>
        <w:t>号通知</w:t>
      </w:r>
      <w:r>
        <w:rPr>
          <w:rFonts w:hint="eastAsia"/>
        </w:rPr>
        <w:t>)</w:t>
      </w:r>
      <w:r>
        <w:rPr>
          <w:rFonts w:hint="eastAsia"/>
        </w:rPr>
        <w:t>。</w:t>
      </w:r>
      <w:r>
        <w:rPr>
          <w:rFonts w:hint="eastAsia"/>
        </w:rPr>
        <w:t>1998</w:t>
      </w:r>
      <w:r>
        <w:rPr>
          <w:rFonts w:hint="eastAsia"/>
        </w:rPr>
        <w:t>年</w:t>
      </w:r>
      <w:r>
        <w:rPr>
          <w:rFonts w:hint="eastAsia"/>
        </w:rPr>
        <w:t>7</w:t>
      </w:r>
      <w:r>
        <w:rPr>
          <w:rFonts w:hint="eastAsia"/>
        </w:rPr>
        <w:t>月发起的这一方案目的在于使年轻的大学毕业生和</w:t>
      </w:r>
      <w:r>
        <w:rPr>
          <w:rFonts w:hint="eastAsia"/>
        </w:rPr>
        <w:t>19</w:t>
      </w:r>
      <w:r>
        <w:rPr>
          <w:rFonts w:hint="eastAsia"/>
        </w:rPr>
        <w:t>至</w:t>
      </w:r>
      <w:r>
        <w:rPr>
          <w:rFonts w:hint="eastAsia"/>
        </w:rPr>
        <w:t>35</w:t>
      </w:r>
      <w:r>
        <w:rPr>
          <w:rFonts w:hint="eastAsia"/>
        </w:rPr>
        <w:t>岁的高级技术人员受益。它也对参加例如地方雇员倡议这类待业方案和一般性活动的失业人员开放。他们按照有效期一年</w:t>
      </w:r>
      <w:r>
        <w:rPr>
          <w:rFonts w:hint="eastAsia"/>
        </w:rPr>
        <w:t>(</w:t>
      </w:r>
      <w:r>
        <w:rPr>
          <w:rFonts w:hint="eastAsia"/>
        </w:rPr>
        <w:t>可延长</w:t>
      </w:r>
      <w:r>
        <w:rPr>
          <w:rFonts w:hint="eastAsia"/>
        </w:rPr>
        <w:t>)</w:t>
      </w:r>
      <w:r>
        <w:rPr>
          <w:rFonts w:hint="eastAsia"/>
        </w:rPr>
        <w:t>合同被雇用，资金来源于由财政部拨款的阿尔及利亚社会发展署。为就业前合同方案的受益者提供一张就业证书，可以在今后申请工作时出示这一有力的证明。报酬相当于国家保障的最低工资。</w:t>
      </w:r>
    </w:p>
    <w:p w:rsidR="00000000" w:rsidRDefault="00000000">
      <w:pPr>
        <w:rPr>
          <w:rFonts w:hint="eastAsia"/>
        </w:rPr>
      </w:pPr>
      <w:r>
        <w:rPr>
          <w:rFonts w:hint="eastAsia"/>
        </w:rPr>
        <w:tab/>
        <w:t>67.  1996</w:t>
      </w:r>
      <w:r>
        <w:rPr>
          <w:rFonts w:hint="eastAsia"/>
        </w:rPr>
        <w:t>年成立了全国青年就业支持机构，它于</w:t>
      </w:r>
      <w:r>
        <w:rPr>
          <w:rFonts w:hint="eastAsia"/>
        </w:rPr>
        <w:t>1997</w:t>
      </w:r>
      <w:r>
        <w:rPr>
          <w:rFonts w:hint="eastAsia"/>
        </w:rPr>
        <w:t>年第二季度投入运作。它负责支持和鼓励年轻人提交的投资和微型企业项目，第一笔订金为</w:t>
      </w:r>
      <w:r>
        <w:rPr>
          <w:rFonts w:hint="eastAsia"/>
        </w:rPr>
        <w:t>5%</w:t>
      </w:r>
      <w:r>
        <w:rPr>
          <w:rFonts w:hint="eastAsia"/>
        </w:rPr>
        <w:t>至</w:t>
      </w:r>
      <w:r>
        <w:rPr>
          <w:rFonts w:hint="eastAsia"/>
        </w:rPr>
        <w:t>20%</w:t>
      </w:r>
      <w:r>
        <w:rPr>
          <w:rFonts w:hint="eastAsia"/>
        </w:rPr>
        <w:t>，但其投资项目需落实。它的对象还包括被裁减的雇员。受益者须为</w:t>
      </w:r>
      <w:r>
        <w:rPr>
          <w:rFonts w:hint="eastAsia"/>
        </w:rPr>
        <w:t>35</w:t>
      </w:r>
      <w:r>
        <w:rPr>
          <w:rFonts w:hint="eastAsia"/>
        </w:rPr>
        <w:t>岁以下的年轻失业者，他们须完成国家义务，并且持有种子资本。总计</w:t>
      </w:r>
      <w:r>
        <w:rPr>
          <w:rFonts w:hint="eastAsia"/>
        </w:rPr>
        <w:t>3,570</w:t>
      </w:r>
      <w:r>
        <w:rPr>
          <w:rFonts w:hint="eastAsia"/>
        </w:rPr>
        <w:t>个微型企业现已投入运作。应当指出，截至</w:t>
      </w:r>
      <w:r>
        <w:rPr>
          <w:rFonts w:hint="eastAsia"/>
        </w:rPr>
        <w:t>1998</w:t>
      </w:r>
      <w:r>
        <w:rPr>
          <w:rFonts w:hint="eastAsia"/>
        </w:rPr>
        <w:t>年</w:t>
      </w:r>
      <w:r>
        <w:rPr>
          <w:rFonts w:hint="eastAsia"/>
        </w:rPr>
        <w:t>3</w:t>
      </w:r>
      <w:r>
        <w:rPr>
          <w:rFonts w:hint="eastAsia"/>
        </w:rPr>
        <w:t>月底，已有</w:t>
      </w:r>
      <w:r>
        <w:rPr>
          <w:rFonts w:hint="eastAsia"/>
        </w:rPr>
        <w:t>22,700</w:t>
      </w:r>
      <w:r>
        <w:rPr>
          <w:rFonts w:hint="eastAsia"/>
        </w:rPr>
        <w:t>份申请提交给了该机构，其中</w:t>
      </w:r>
      <w:r>
        <w:rPr>
          <w:rFonts w:hint="eastAsia"/>
        </w:rPr>
        <w:t>16,000</w:t>
      </w:r>
      <w:r>
        <w:rPr>
          <w:rFonts w:hint="eastAsia"/>
        </w:rPr>
        <w:t>份符合得到国家补贴的资格。截止该日，已最后确定了由公共供资的</w:t>
      </w:r>
      <w:r>
        <w:rPr>
          <w:rFonts w:hint="eastAsia"/>
        </w:rPr>
        <w:t>3,160</w:t>
      </w:r>
      <w:r>
        <w:rPr>
          <w:rFonts w:hint="eastAsia"/>
        </w:rPr>
        <w:t>份项目申请和由个人供资或合伙供资的</w:t>
      </w:r>
      <w:r>
        <w:rPr>
          <w:rFonts w:hint="eastAsia"/>
        </w:rPr>
        <w:t>3,980</w:t>
      </w:r>
      <w:r>
        <w:rPr>
          <w:rFonts w:hint="eastAsia"/>
        </w:rPr>
        <w:t>项目申请。此外，</w:t>
      </w:r>
      <w:r>
        <w:rPr>
          <w:rFonts w:hint="eastAsia"/>
        </w:rPr>
        <w:t>1998</w:t>
      </w:r>
      <w:r>
        <w:rPr>
          <w:rFonts w:hint="eastAsia"/>
        </w:rPr>
        <w:t>年</w:t>
      </w:r>
      <w:r>
        <w:rPr>
          <w:rFonts w:hint="eastAsia"/>
        </w:rPr>
        <w:t>6</w:t>
      </w:r>
      <w:r>
        <w:rPr>
          <w:rFonts w:hint="eastAsia"/>
        </w:rPr>
        <w:t>月</w:t>
      </w:r>
      <w:r>
        <w:rPr>
          <w:rFonts w:hint="eastAsia"/>
        </w:rPr>
        <w:t>9</w:t>
      </w:r>
      <w:r>
        <w:rPr>
          <w:rFonts w:hint="eastAsia"/>
        </w:rPr>
        <w:t>日的一份行政令</w:t>
      </w:r>
      <w:r>
        <w:rPr>
          <w:rFonts w:hint="eastAsia"/>
        </w:rPr>
        <w:t>(</w:t>
      </w:r>
      <w:r>
        <w:rPr>
          <w:rFonts w:hint="eastAsia"/>
        </w:rPr>
        <w:t>第</w:t>
      </w:r>
      <w:r>
        <w:rPr>
          <w:rFonts w:hint="eastAsia"/>
        </w:rPr>
        <w:t>98</w:t>
      </w:r>
      <w:r>
        <w:t>-</w:t>
      </w:r>
      <w:r>
        <w:rPr>
          <w:rFonts w:hint="eastAsia"/>
        </w:rPr>
        <w:t>200</w:t>
      </w:r>
      <w:r>
        <w:rPr>
          <w:rFonts w:hint="eastAsia"/>
        </w:rPr>
        <w:t>号</w:t>
      </w:r>
      <w:r>
        <w:rPr>
          <w:rFonts w:hint="eastAsia"/>
          <w:spacing w:val="-40"/>
          <w:sz w:val="22"/>
        </w:rPr>
        <w:t>——</w:t>
      </w:r>
      <w:r>
        <w:rPr>
          <w:sz w:val="22"/>
        </w:rPr>
        <w:t xml:space="preserve"> </w:t>
      </w:r>
      <w:r>
        <w:rPr>
          <w:rFonts w:hint="eastAsia"/>
        </w:rPr>
        <w:t>官方公报第</w:t>
      </w:r>
      <w:r>
        <w:rPr>
          <w:rFonts w:hint="eastAsia"/>
        </w:rPr>
        <w:t>42-1998</w:t>
      </w:r>
      <w:r>
        <w:rPr>
          <w:rFonts w:hint="eastAsia"/>
        </w:rPr>
        <w:t>号</w:t>
      </w:r>
      <w:r>
        <w:rPr>
          <w:rFonts w:hint="eastAsia"/>
        </w:rPr>
        <w:t>)</w:t>
      </w:r>
      <w:r>
        <w:rPr>
          <w:rFonts w:hint="eastAsia"/>
        </w:rPr>
        <w:t>建立了一个青年创业者风险</w:t>
      </w:r>
      <w:r>
        <w:rPr>
          <w:rFonts w:hint="eastAsia"/>
        </w:rPr>
        <w:t>/</w:t>
      </w:r>
      <w:r>
        <w:rPr>
          <w:rFonts w:hint="eastAsia"/>
        </w:rPr>
        <w:t>借贷相互保障基金。</w:t>
      </w:r>
    </w:p>
    <w:p w:rsidR="00000000" w:rsidRDefault="00000000">
      <w:pPr>
        <w:rPr>
          <w:rFonts w:hint="eastAsia"/>
        </w:rPr>
      </w:pPr>
      <w:r>
        <w:rPr>
          <w:rFonts w:hint="eastAsia"/>
        </w:rPr>
        <w:tab/>
        <w:t xml:space="preserve">68.  </w:t>
      </w:r>
      <w:r>
        <w:rPr>
          <w:rFonts w:hint="eastAsia"/>
        </w:rPr>
        <w:t>根据最近的统计数据，</w:t>
      </w:r>
      <w:r>
        <w:rPr>
          <w:rFonts w:hint="eastAsia"/>
        </w:rPr>
        <w:t>1998</w:t>
      </w:r>
      <w:r>
        <w:rPr>
          <w:rFonts w:hint="eastAsia"/>
        </w:rPr>
        <w:t>年创造了</w:t>
      </w:r>
      <w:r>
        <w:rPr>
          <w:rFonts w:hint="eastAsia"/>
        </w:rPr>
        <w:t>441,834</w:t>
      </w:r>
      <w:r>
        <w:rPr>
          <w:rFonts w:hint="eastAsia"/>
        </w:rPr>
        <w:t>个就业职位</w:t>
      </w:r>
      <w:r>
        <w:rPr>
          <w:rFonts w:hint="eastAsia"/>
        </w:rPr>
        <w:t>(1997</w:t>
      </w:r>
      <w:r>
        <w:rPr>
          <w:rFonts w:hint="eastAsia"/>
        </w:rPr>
        <w:t>年为</w:t>
      </w:r>
      <w:r>
        <w:rPr>
          <w:rFonts w:hint="eastAsia"/>
        </w:rPr>
        <w:t>394,274</w:t>
      </w:r>
      <w:r>
        <w:rPr>
          <w:rFonts w:hint="eastAsia"/>
        </w:rPr>
        <w:t>个</w:t>
      </w:r>
      <w:r>
        <w:rPr>
          <w:rFonts w:hint="eastAsia"/>
        </w:rPr>
        <w:t>)</w:t>
      </w:r>
      <w:r>
        <w:rPr>
          <w:rFonts w:hint="eastAsia"/>
        </w:rPr>
        <w:t>。在这一总数中，</w:t>
      </w:r>
      <w:r>
        <w:rPr>
          <w:rFonts w:hint="eastAsia"/>
        </w:rPr>
        <w:t>209,518</w:t>
      </w:r>
      <w:r>
        <w:rPr>
          <w:rFonts w:hint="eastAsia"/>
        </w:rPr>
        <w:t>个为长期职位</w:t>
      </w:r>
      <w:r>
        <w:rPr>
          <w:rFonts w:hint="eastAsia"/>
        </w:rPr>
        <w:t>(1997</w:t>
      </w:r>
      <w:r>
        <w:rPr>
          <w:rFonts w:hint="eastAsia"/>
        </w:rPr>
        <w:t>年为</w:t>
      </w:r>
      <w:r>
        <w:rPr>
          <w:rFonts w:hint="eastAsia"/>
        </w:rPr>
        <w:t>175,655</w:t>
      </w:r>
      <w:r>
        <w:rPr>
          <w:rFonts w:hint="eastAsia"/>
        </w:rPr>
        <w:t>个</w:t>
      </w:r>
      <w:r>
        <w:rPr>
          <w:rFonts w:hint="eastAsia"/>
        </w:rPr>
        <w:t>)</w:t>
      </w:r>
      <w:r>
        <w:rPr>
          <w:rFonts w:hint="eastAsia"/>
        </w:rPr>
        <w:t>，在这一数目上还应增加</w:t>
      </w:r>
      <w:r>
        <w:rPr>
          <w:rFonts w:hint="eastAsia"/>
        </w:rPr>
        <w:t>232,316</w:t>
      </w:r>
      <w:r>
        <w:rPr>
          <w:rFonts w:hint="eastAsia"/>
        </w:rPr>
        <w:t>个职位，因为它们被归类为“相当于长期的职位”</w:t>
      </w:r>
      <w:r>
        <w:rPr>
          <w:rFonts w:hint="eastAsia"/>
        </w:rPr>
        <w:t>(1997</w:t>
      </w:r>
      <w:r>
        <w:rPr>
          <w:rFonts w:hint="eastAsia"/>
        </w:rPr>
        <w:t>年为</w:t>
      </w:r>
      <w:r>
        <w:rPr>
          <w:rFonts w:hint="eastAsia"/>
        </w:rPr>
        <w:t>218,619</w:t>
      </w:r>
      <w:r>
        <w:rPr>
          <w:rFonts w:hint="eastAsia"/>
        </w:rPr>
        <w:t>个</w:t>
      </w:r>
      <w:r>
        <w:rPr>
          <w:rFonts w:hint="eastAsia"/>
        </w:rPr>
        <w:t>)</w:t>
      </w:r>
      <w:r>
        <w:rPr>
          <w:rFonts w:hint="eastAsia"/>
        </w:rPr>
        <w:t>。</w:t>
      </w:r>
    </w:p>
    <w:p w:rsidR="00000000" w:rsidRDefault="00000000">
      <w:pPr>
        <w:rPr>
          <w:rFonts w:hint="eastAsia"/>
        </w:rPr>
      </w:pPr>
      <w:r>
        <w:rPr>
          <w:rFonts w:hint="eastAsia"/>
        </w:rPr>
        <w:tab/>
        <w:t xml:space="preserve">69.  </w:t>
      </w:r>
      <w:r>
        <w:rPr>
          <w:rFonts w:hint="eastAsia"/>
        </w:rPr>
        <w:t>私人部门在长期工作职位类别中居主导地位，有</w:t>
      </w:r>
      <w:r>
        <w:rPr>
          <w:rFonts w:hint="eastAsia"/>
        </w:rPr>
        <w:t>51,604</w:t>
      </w:r>
      <w:r>
        <w:rPr>
          <w:rFonts w:hint="eastAsia"/>
        </w:rPr>
        <w:t>个职位</w:t>
      </w:r>
      <w:r>
        <w:rPr>
          <w:rFonts w:hint="eastAsia"/>
        </w:rPr>
        <w:t>(1991</w:t>
      </w:r>
      <w:r>
        <w:rPr>
          <w:rFonts w:hint="eastAsia"/>
        </w:rPr>
        <w:t>年为</w:t>
      </w:r>
      <w:r>
        <w:rPr>
          <w:rFonts w:hint="eastAsia"/>
        </w:rPr>
        <w:t>57,244</w:t>
      </w:r>
      <w:r>
        <w:rPr>
          <w:rFonts w:hint="eastAsia"/>
        </w:rPr>
        <w:t>个</w:t>
      </w:r>
      <w:r>
        <w:rPr>
          <w:rFonts w:hint="eastAsia"/>
        </w:rPr>
        <w:t>)</w:t>
      </w:r>
      <w:r>
        <w:rPr>
          <w:rFonts w:hint="eastAsia"/>
        </w:rPr>
        <w:t>，其后为公共服务部门，这一部门创造了</w:t>
      </w:r>
      <w:r>
        <w:rPr>
          <w:rFonts w:hint="eastAsia"/>
        </w:rPr>
        <w:t>40,736</w:t>
      </w:r>
      <w:r>
        <w:rPr>
          <w:rFonts w:hint="eastAsia"/>
        </w:rPr>
        <w:t>个职位</w:t>
      </w:r>
      <w:r>
        <w:rPr>
          <w:rFonts w:hint="eastAsia"/>
        </w:rPr>
        <w:t>(</w:t>
      </w:r>
      <w:r>
        <w:rPr>
          <w:rFonts w:hint="eastAsia"/>
        </w:rPr>
        <w:t>上一年的职位为</w:t>
      </w:r>
      <w:r>
        <w:rPr>
          <w:rFonts w:hint="eastAsia"/>
        </w:rPr>
        <w:t>23,219</w:t>
      </w:r>
      <w:r>
        <w:rPr>
          <w:rFonts w:hint="eastAsia"/>
        </w:rPr>
        <w:t>个</w:t>
      </w:r>
      <w:r>
        <w:rPr>
          <w:rFonts w:hint="eastAsia"/>
        </w:rPr>
        <w:t>)</w:t>
      </w:r>
      <w:r>
        <w:rPr>
          <w:rFonts w:hint="eastAsia"/>
        </w:rPr>
        <w:t>，青年投资部门创造了</w:t>
      </w:r>
      <w:r>
        <w:rPr>
          <w:rFonts w:hint="eastAsia"/>
        </w:rPr>
        <w:t>37,999</w:t>
      </w:r>
      <w:r>
        <w:rPr>
          <w:rFonts w:hint="eastAsia"/>
        </w:rPr>
        <w:t>个职位，公共部门经济实体创造了</w:t>
      </w:r>
      <w:r>
        <w:rPr>
          <w:rFonts w:hint="eastAsia"/>
        </w:rPr>
        <w:t>34,548</w:t>
      </w:r>
      <w:r>
        <w:rPr>
          <w:rFonts w:hint="eastAsia"/>
        </w:rPr>
        <w:t>个职位</w:t>
      </w:r>
      <w:r>
        <w:rPr>
          <w:rFonts w:hint="eastAsia"/>
        </w:rPr>
        <w:t>(</w:t>
      </w:r>
      <w:r>
        <w:rPr>
          <w:rFonts w:hint="eastAsia"/>
        </w:rPr>
        <w:t>上一年为</w:t>
      </w:r>
      <w:r>
        <w:rPr>
          <w:rFonts w:hint="eastAsia"/>
        </w:rPr>
        <w:t>23,219</w:t>
      </w:r>
      <w:r>
        <w:rPr>
          <w:rFonts w:hint="eastAsia"/>
        </w:rPr>
        <w:t>个</w:t>
      </w:r>
      <w:r>
        <w:rPr>
          <w:rFonts w:hint="eastAsia"/>
        </w:rPr>
        <w:t>)</w:t>
      </w:r>
      <w:r>
        <w:rPr>
          <w:rFonts w:hint="eastAsia"/>
        </w:rPr>
        <w:t>，雇员私有化计划创造了</w:t>
      </w:r>
      <w:r>
        <w:rPr>
          <w:rFonts w:hint="eastAsia"/>
        </w:rPr>
        <w:t>31,419</w:t>
      </w:r>
      <w:r>
        <w:rPr>
          <w:rFonts w:hint="eastAsia"/>
        </w:rPr>
        <w:t>个职位。另外，在农业优惠方面创造了</w:t>
      </w:r>
      <w:r>
        <w:rPr>
          <w:rFonts w:hint="eastAsia"/>
        </w:rPr>
        <w:t>6,974</w:t>
      </w:r>
      <w:r>
        <w:rPr>
          <w:rFonts w:hint="eastAsia"/>
        </w:rPr>
        <w:t>个职位，其中</w:t>
      </w:r>
      <w:r>
        <w:rPr>
          <w:rFonts w:hint="eastAsia"/>
        </w:rPr>
        <w:t>4,898</w:t>
      </w:r>
      <w:r>
        <w:rPr>
          <w:rFonts w:hint="eastAsia"/>
        </w:rPr>
        <w:t>个是通过就业前合同创造的，而由国外贷款供资的项目则创造了</w:t>
      </w:r>
      <w:r>
        <w:rPr>
          <w:rFonts w:hint="eastAsia"/>
        </w:rPr>
        <w:t>1,342</w:t>
      </w:r>
      <w:r>
        <w:rPr>
          <w:rFonts w:hint="eastAsia"/>
        </w:rPr>
        <w:t>个职位。</w:t>
      </w:r>
    </w:p>
    <w:p w:rsidR="00000000" w:rsidRDefault="00000000">
      <w:pPr>
        <w:rPr>
          <w:rFonts w:hint="eastAsia"/>
        </w:rPr>
      </w:pPr>
      <w:r>
        <w:rPr>
          <w:rFonts w:hint="eastAsia"/>
        </w:rPr>
        <w:tab/>
        <w:t xml:space="preserve">70.  </w:t>
      </w:r>
      <w:r>
        <w:rPr>
          <w:rFonts w:hint="eastAsia"/>
        </w:rPr>
        <w:t>关于被归类为“相当于长期职位”的工作，在创造了</w:t>
      </w:r>
      <w:r>
        <w:rPr>
          <w:rFonts w:hint="eastAsia"/>
        </w:rPr>
        <w:t>232,316</w:t>
      </w:r>
      <w:r>
        <w:rPr>
          <w:rFonts w:hint="eastAsia"/>
        </w:rPr>
        <w:t>个职位中，有</w:t>
      </w:r>
      <w:r>
        <w:rPr>
          <w:rFonts w:hint="eastAsia"/>
        </w:rPr>
        <w:t>125,715</w:t>
      </w:r>
      <w:r>
        <w:rPr>
          <w:rFonts w:hint="eastAsia"/>
        </w:rPr>
        <w:t>个职位属于“一般性活动”项下</w:t>
      </w:r>
      <w:r>
        <w:rPr>
          <w:rFonts w:hint="eastAsia"/>
        </w:rPr>
        <w:t>(1997</w:t>
      </w:r>
      <w:r>
        <w:rPr>
          <w:rFonts w:hint="eastAsia"/>
        </w:rPr>
        <w:t>年为</w:t>
      </w:r>
      <w:r>
        <w:rPr>
          <w:rFonts w:hint="eastAsia"/>
        </w:rPr>
        <w:t>125,337</w:t>
      </w:r>
      <w:r>
        <w:rPr>
          <w:rFonts w:hint="eastAsia"/>
        </w:rPr>
        <w:t>个</w:t>
      </w:r>
      <w:r>
        <w:rPr>
          <w:rFonts w:hint="eastAsia"/>
        </w:rPr>
        <w:t>)</w:t>
      </w:r>
      <w:r>
        <w:rPr>
          <w:rFonts w:hint="eastAsia"/>
        </w:rPr>
        <w:t>，随后为“地方雇员倡议”计划创造的</w:t>
      </w:r>
      <w:r>
        <w:rPr>
          <w:rFonts w:hint="eastAsia"/>
        </w:rPr>
        <w:t>72,212</w:t>
      </w:r>
      <w:r>
        <w:rPr>
          <w:rFonts w:hint="eastAsia"/>
        </w:rPr>
        <w:t>个职位</w:t>
      </w:r>
      <w:r>
        <w:rPr>
          <w:rFonts w:hint="eastAsia"/>
        </w:rPr>
        <w:t>(1997</w:t>
      </w:r>
      <w:r>
        <w:rPr>
          <w:rFonts w:hint="eastAsia"/>
        </w:rPr>
        <w:t>年为</w:t>
      </w:r>
      <w:r>
        <w:rPr>
          <w:rFonts w:hint="eastAsia"/>
        </w:rPr>
        <w:t>86,157</w:t>
      </w:r>
      <w:r>
        <w:rPr>
          <w:rFonts w:hint="eastAsia"/>
        </w:rPr>
        <w:t>个</w:t>
      </w:r>
      <w:r>
        <w:rPr>
          <w:rFonts w:hint="eastAsia"/>
        </w:rPr>
        <w:t>)</w:t>
      </w:r>
      <w:r>
        <w:rPr>
          <w:rFonts w:hint="eastAsia"/>
        </w:rPr>
        <w:t>，而劳力高密集的公共事业部门“</w:t>
      </w:r>
      <w:r>
        <w:rPr>
          <w:rFonts w:hint="eastAsia"/>
        </w:rPr>
        <w:t>T</w:t>
      </w:r>
      <w:r>
        <w:t>up Himo”</w:t>
      </w:r>
      <w:r>
        <w:rPr>
          <w:rFonts w:hint="eastAsia"/>
        </w:rPr>
        <w:t>则创造了</w:t>
      </w:r>
      <w:r>
        <w:rPr>
          <w:rFonts w:hint="eastAsia"/>
        </w:rPr>
        <w:t>34,389</w:t>
      </w:r>
      <w:r>
        <w:rPr>
          <w:rFonts w:hint="eastAsia"/>
        </w:rPr>
        <w:t>个职位</w:t>
      </w:r>
      <w:r>
        <w:rPr>
          <w:rFonts w:hint="eastAsia"/>
        </w:rPr>
        <w:t>(1997</w:t>
      </w:r>
      <w:r>
        <w:rPr>
          <w:rFonts w:hint="eastAsia"/>
        </w:rPr>
        <w:t>年为</w:t>
      </w:r>
      <w:r>
        <w:rPr>
          <w:rFonts w:hint="eastAsia"/>
        </w:rPr>
        <w:t>7,125</w:t>
      </w:r>
      <w:r>
        <w:rPr>
          <w:rFonts w:hint="eastAsia"/>
        </w:rPr>
        <w:t>个</w:t>
      </w:r>
      <w:r>
        <w:rPr>
          <w:rFonts w:hint="eastAsia"/>
        </w:rPr>
        <w:t>)</w:t>
      </w:r>
      <w:r>
        <w:rPr>
          <w:rFonts w:hint="eastAsia"/>
        </w:rPr>
        <w:t>。</w:t>
      </w:r>
    </w:p>
    <w:p w:rsidR="00000000" w:rsidRDefault="00000000">
      <w:pPr>
        <w:rPr>
          <w:rFonts w:hint="eastAsia"/>
        </w:rPr>
      </w:pPr>
      <w:r>
        <w:rPr>
          <w:rFonts w:hint="eastAsia"/>
        </w:rPr>
        <w:tab/>
        <w:t xml:space="preserve">71.  </w:t>
      </w:r>
      <w:r>
        <w:rPr>
          <w:rFonts w:hint="eastAsia"/>
        </w:rPr>
        <w:t>目前正在制订的方案目的在于减轻结构调整的压力和社会代价并控制衰退的社会影响。这些计划将不断得到目前正在试验的其它计划</w:t>
      </w:r>
      <w:r>
        <w:rPr>
          <w:rFonts w:hint="eastAsia"/>
        </w:rPr>
        <w:t>(</w:t>
      </w:r>
      <w:r>
        <w:rPr>
          <w:rFonts w:hint="eastAsia"/>
        </w:rPr>
        <w:t>例如优惠特许制度</w:t>
      </w:r>
      <w:r>
        <w:rPr>
          <w:rFonts w:hint="eastAsia"/>
        </w:rPr>
        <w:t>)</w:t>
      </w:r>
      <w:r>
        <w:rPr>
          <w:rFonts w:hint="eastAsia"/>
        </w:rPr>
        <w:t>和目前正在研拟过程中的制度</w:t>
      </w:r>
      <w:r>
        <w:rPr>
          <w:rFonts w:hint="eastAsia"/>
        </w:rPr>
        <w:t>(</w:t>
      </w:r>
      <w:r>
        <w:rPr>
          <w:rFonts w:hint="eastAsia"/>
        </w:rPr>
        <w:t>例如重大公共工程和开垦农业用地</w:t>
      </w:r>
      <w:r>
        <w:rPr>
          <w:rFonts w:hint="eastAsia"/>
        </w:rPr>
        <w:t>)</w:t>
      </w:r>
      <w:r>
        <w:rPr>
          <w:rFonts w:hint="eastAsia"/>
        </w:rPr>
        <w:t>的其它计划的补充加强。</w:t>
      </w:r>
    </w:p>
    <w:p w:rsidR="00000000" w:rsidRDefault="00000000">
      <w:pPr>
        <w:rPr>
          <w:rFonts w:hint="eastAsia"/>
        </w:rPr>
      </w:pPr>
      <w:r>
        <w:rPr>
          <w:rFonts w:hint="eastAsia"/>
        </w:rPr>
        <w:tab/>
        <w:t xml:space="preserve">72.  </w:t>
      </w:r>
      <w:r>
        <w:rPr>
          <w:rFonts w:hint="eastAsia"/>
        </w:rPr>
        <w:t>在家工作是一种并非基于传统就业合同的有收入的活动。尽管它并未收入进统计数据，但在家工作已变得越来越普遍，对许多妇女来说尤其是这样。自</w:t>
      </w:r>
      <w:r>
        <w:rPr>
          <w:rFonts w:hint="eastAsia"/>
        </w:rPr>
        <w:t>1998</w:t>
      </w:r>
      <w:r>
        <w:rPr>
          <w:rFonts w:hint="eastAsia"/>
        </w:rPr>
        <w:t>年以来，对另一种类型的在家工作已实施了管理。这种就业使许多妇女成为经济活动人口并享受附带的社会福利津贴和补贴。对半日工作作出了规定，能领取薪水并提供与全日就业相同的社会福利补贴。</w:t>
      </w:r>
    </w:p>
    <w:p w:rsidR="00000000" w:rsidRDefault="00000000">
      <w:pPr>
        <w:rPr>
          <w:rFonts w:hint="eastAsia"/>
        </w:rPr>
      </w:pPr>
      <w:r>
        <w:rPr>
          <w:rFonts w:hint="eastAsia"/>
        </w:rPr>
        <w:tab/>
        <w:t xml:space="preserve">73.  </w:t>
      </w:r>
      <w:r>
        <w:rPr>
          <w:rFonts w:hint="eastAsia"/>
        </w:rPr>
        <w:t>职业培训部门相对开展得比较好，它能从数量上满足目前的需要并为人力资源开发作出贡献。目前上培训课的学生不少于</w:t>
      </w:r>
      <w:r>
        <w:rPr>
          <w:rFonts w:hint="eastAsia"/>
        </w:rPr>
        <w:t>40</w:t>
      </w:r>
      <w:r>
        <w:rPr>
          <w:rFonts w:hint="eastAsia"/>
        </w:rPr>
        <w:t>万人，女学生占这一总数的</w:t>
      </w:r>
      <w:r>
        <w:rPr>
          <w:rFonts w:hint="eastAsia"/>
        </w:rPr>
        <w:t>50.</w:t>
      </w:r>
      <w:r>
        <w:t>3%</w:t>
      </w:r>
      <w:r>
        <w:rPr>
          <w:rFonts w:hint="eastAsia"/>
        </w:rPr>
        <w:t>。</w:t>
      </w:r>
    </w:p>
    <w:p w:rsidR="00000000" w:rsidRDefault="00000000">
      <w:pPr>
        <w:rPr>
          <w:rFonts w:hint="eastAsia"/>
        </w:rPr>
      </w:pPr>
      <w:r>
        <w:rPr>
          <w:rFonts w:hint="eastAsia"/>
        </w:rPr>
        <w:tab/>
        <w:t xml:space="preserve">74.  </w:t>
      </w:r>
      <w:r>
        <w:rPr>
          <w:rFonts w:hint="eastAsia"/>
        </w:rPr>
        <w:t>拥有财产并在其中工作的权利得到《宪法》的承认，《宪法》第</w:t>
      </w:r>
      <w:r>
        <w:rPr>
          <w:rFonts w:hint="eastAsia"/>
        </w:rPr>
        <w:t>52</w:t>
      </w:r>
      <w:r>
        <w:rPr>
          <w:rFonts w:hint="eastAsia"/>
        </w:rPr>
        <w:t>条规定“私人财产受保障”。第</w:t>
      </w:r>
      <w:r>
        <w:rPr>
          <w:rFonts w:hint="eastAsia"/>
        </w:rPr>
        <w:t>66</w:t>
      </w:r>
      <w:r>
        <w:rPr>
          <w:rFonts w:hint="eastAsia"/>
        </w:rPr>
        <w:t>条规定“每个公民都有义务</w:t>
      </w:r>
      <w:r>
        <w:t>……</w:t>
      </w:r>
      <w:r>
        <w:rPr>
          <w:rFonts w:hint="eastAsia"/>
        </w:rPr>
        <w:t>尊重他人的财产”。这一条款还适用于在阿尔及利亚合法居住的外国人。根据第</w:t>
      </w:r>
      <w:r>
        <w:rPr>
          <w:rFonts w:hint="eastAsia"/>
        </w:rPr>
        <w:t>67</w:t>
      </w:r>
      <w:r>
        <w:rPr>
          <w:rFonts w:hint="eastAsia"/>
        </w:rPr>
        <w:t>条，“合法生活在本国境内的外国人享有法律对其财产的保护”。</w:t>
      </w:r>
    </w:p>
    <w:p w:rsidR="00000000" w:rsidRDefault="00000000">
      <w:pPr>
        <w:spacing w:after="320"/>
        <w:rPr>
          <w:rFonts w:hint="eastAsia"/>
        </w:rPr>
      </w:pPr>
      <w:r>
        <w:rPr>
          <w:rFonts w:hint="eastAsia"/>
        </w:rPr>
        <w:tab/>
        <w:t xml:space="preserve">75.  </w:t>
      </w:r>
      <w:r>
        <w:rPr>
          <w:rFonts w:hint="eastAsia"/>
        </w:rPr>
        <w:t>《宪法》第</w:t>
      </w:r>
      <w:r>
        <w:rPr>
          <w:rFonts w:hint="eastAsia"/>
        </w:rPr>
        <w:t>20</w:t>
      </w:r>
      <w:r>
        <w:rPr>
          <w:rFonts w:hint="eastAsia"/>
        </w:rPr>
        <w:t>条保护公民和外国人的权利：“除非按照法律并事先得到公平合理的赔偿，否则不得剥夺任何人的财产”。任何人不尊重他人的财产都会受到《刑法》，尤其是第</w:t>
      </w:r>
      <w:r>
        <w:rPr>
          <w:rFonts w:hint="eastAsia"/>
        </w:rPr>
        <w:t>395</w:t>
      </w:r>
      <w:r>
        <w:rPr>
          <w:rFonts w:hint="eastAsia"/>
        </w:rPr>
        <w:t>、</w:t>
      </w:r>
      <w:r>
        <w:rPr>
          <w:rFonts w:hint="eastAsia"/>
        </w:rPr>
        <w:t>397</w:t>
      </w:r>
      <w:r>
        <w:rPr>
          <w:rFonts w:hint="eastAsia"/>
        </w:rPr>
        <w:t>、</w:t>
      </w:r>
      <w:r>
        <w:rPr>
          <w:rFonts w:hint="eastAsia"/>
        </w:rPr>
        <w:t>398</w:t>
      </w:r>
      <w:r>
        <w:rPr>
          <w:rFonts w:hint="eastAsia"/>
        </w:rPr>
        <w:t>和</w:t>
      </w:r>
      <w:r>
        <w:rPr>
          <w:rFonts w:hint="eastAsia"/>
        </w:rPr>
        <w:t>450</w:t>
      </w:r>
      <w:r>
        <w:rPr>
          <w:rFonts w:hint="eastAsia"/>
        </w:rPr>
        <w:t>条第</w:t>
      </w:r>
      <w:r>
        <w:rPr>
          <w:rFonts w:hint="eastAsia"/>
        </w:rPr>
        <w:t>4</w:t>
      </w:r>
      <w:r>
        <w:rPr>
          <w:rFonts w:hint="eastAsia"/>
        </w:rPr>
        <w:t>款规定的惩罚。</w:t>
      </w:r>
    </w:p>
    <w:p w:rsidR="00000000" w:rsidRDefault="00000000">
      <w:pPr>
        <w:pStyle w:val="Heading2"/>
        <w:rPr>
          <w:rFonts w:hint="eastAsia"/>
          <w:kern w:val="0"/>
        </w:rPr>
      </w:pPr>
      <w:r>
        <w:rPr>
          <w:rFonts w:hint="eastAsia"/>
          <w:kern w:val="0"/>
        </w:rPr>
        <w:t>第</w:t>
      </w:r>
      <w:r>
        <w:rPr>
          <w:rFonts w:hint="eastAsia"/>
          <w:kern w:val="0"/>
        </w:rPr>
        <w:t xml:space="preserve"> </w:t>
      </w:r>
      <w:r>
        <w:rPr>
          <w:rFonts w:hint="eastAsia"/>
          <w:kern w:val="0"/>
        </w:rPr>
        <w:t>七</w:t>
      </w:r>
      <w:r>
        <w:rPr>
          <w:rFonts w:hint="eastAsia"/>
          <w:kern w:val="0"/>
        </w:rPr>
        <w:t xml:space="preserve"> </w:t>
      </w:r>
      <w:r>
        <w:rPr>
          <w:rFonts w:hint="eastAsia"/>
          <w:kern w:val="0"/>
        </w:rPr>
        <w:t>条</w:t>
      </w:r>
    </w:p>
    <w:p w:rsidR="00000000" w:rsidRDefault="00000000">
      <w:pPr>
        <w:pStyle w:val="Heading3"/>
        <w:rPr>
          <w:rFonts w:hint="eastAsia"/>
        </w:rPr>
      </w:pPr>
      <w:r>
        <w:rPr>
          <w:rFonts w:hint="eastAsia"/>
        </w:rPr>
        <w:t>享有公正和良好工作条件的权利</w:t>
      </w:r>
    </w:p>
    <w:p w:rsidR="00000000" w:rsidRDefault="00000000">
      <w:pPr>
        <w:rPr>
          <w:rFonts w:hint="eastAsia"/>
        </w:rPr>
      </w:pPr>
      <w:r>
        <w:rPr>
          <w:rFonts w:hint="eastAsia"/>
        </w:rPr>
        <w:tab/>
        <w:t xml:space="preserve">76.  </w:t>
      </w:r>
      <w:r>
        <w:rPr>
          <w:rFonts w:hint="eastAsia"/>
        </w:rPr>
        <w:t>正如与第三条涉及男女平等权利的有关资料所表明的，这一原则在就业关系领域得到严格遵守。根据阿尔及利亚有关立法第</w:t>
      </w:r>
      <w:r>
        <w:rPr>
          <w:rFonts w:hint="eastAsia"/>
        </w:rPr>
        <w:t>25</w:t>
      </w:r>
      <w:r>
        <w:rPr>
          <w:rFonts w:hint="eastAsia"/>
        </w:rPr>
        <w:t>条的规定，即</w:t>
      </w:r>
      <w:r>
        <w:rPr>
          <w:rFonts w:hint="eastAsia"/>
        </w:rPr>
        <w:t>1992</w:t>
      </w:r>
      <w:r>
        <w:rPr>
          <w:rFonts w:hint="eastAsia"/>
        </w:rPr>
        <w:t>年</w:t>
      </w:r>
      <w:r>
        <w:rPr>
          <w:rFonts w:hint="eastAsia"/>
        </w:rPr>
        <w:t>2</w:t>
      </w:r>
      <w:r>
        <w:rPr>
          <w:rFonts w:hint="eastAsia"/>
        </w:rPr>
        <w:t>月</w:t>
      </w:r>
      <w:r>
        <w:rPr>
          <w:rFonts w:hint="eastAsia"/>
        </w:rPr>
        <w:t>27</w:t>
      </w:r>
      <w:r>
        <w:rPr>
          <w:rFonts w:hint="eastAsia"/>
        </w:rPr>
        <w:t>日的《个人就业关系法案》</w:t>
      </w:r>
      <w:r>
        <w:rPr>
          <w:rFonts w:hint="eastAsia"/>
        </w:rPr>
        <w:t>(</w:t>
      </w:r>
      <w:r>
        <w:rPr>
          <w:rFonts w:hint="eastAsia"/>
        </w:rPr>
        <w:t>第</w:t>
      </w:r>
      <w:r>
        <w:rPr>
          <w:rFonts w:hint="eastAsia"/>
        </w:rPr>
        <w:t>92-06</w:t>
      </w:r>
      <w:r>
        <w:rPr>
          <w:rFonts w:hint="eastAsia"/>
        </w:rPr>
        <w:t>号</w:t>
      </w:r>
      <w:r>
        <w:rPr>
          <w:rFonts w:hint="eastAsia"/>
        </w:rPr>
        <w:t>)</w:t>
      </w:r>
      <w:r>
        <w:rPr>
          <w:rFonts w:hint="eastAsia"/>
        </w:rPr>
        <w:t>，禁止一切以性别为理由的对权利的限制或给予好处。它也适用于招聘、工资和其它福利以及提升。该法案第</w:t>
      </w:r>
      <w:r>
        <w:rPr>
          <w:rFonts w:hint="eastAsia"/>
        </w:rPr>
        <w:t>15</w:t>
      </w:r>
      <w:r>
        <w:rPr>
          <w:rFonts w:hint="eastAsia"/>
        </w:rPr>
        <w:t>条规定“妇女享有一般工作条件和防止职业危险方面的具体权利”。第</w:t>
      </w:r>
      <w:r>
        <w:rPr>
          <w:rFonts w:hint="eastAsia"/>
        </w:rPr>
        <w:t>16</w:t>
      </w:r>
      <w:r>
        <w:rPr>
          <w:rFonts w:hint="eastAsia"/>
        </w:rPr>
        <w:t>条禁止妇女从事危险、不利健康或有害的工作。</w:t>
      </w:r>
    </w:p>
    <w:p w:rsidR="00000000" w:rsidRDefault="00000000">
      <w:pPr>
        <w:rPr>
          <w:rFonts w:hint="eastAsia"/>
        </w:rPr>
      </w:pPr>
      <w:r>
        <w:rPr>
          <w:rFonts w:hint="eastAsia"/>
        </w:rPr>
        <w:tab/>
        <w:t xml:space="preserve">77.  </w:t>
      </w:r>
      <w:r>
        <w:rPr>
          <w:rFonts w:hint="eastAsia"/>
        </w:rPr>
        <w:t>旨在保护妇女，尤其是针对产假和妇女在家庭中的作用制定的具体措施包括以下内容：禁止上夜班；禁止在法定休息日内工作；禁止从事危险、不利健康或有害的工作；在产前或产后休产假期间中止雇用关系；留出哺乳时间</w:t>
      </w:r>
      <w:r>
        <w:rPr>
          <w:rFonts w:hint="eastAsia"/>
        </w:rPr>
        <w:t>(</w:t>
      </w:r>
      <w:r>
        <w:rPr>
          <w:rFonts w:hint="eastAsia"/>
        </w:rPr>
        <w:t>前</w:t>
      </w:r>
      <w:r>
        <w:rPr>
          <w:rFonts w:hint="eastAsia"/>
        </w:rPr>
        <w:t>6</w:t>
      </w:r>
      <w:r>
        <w:rPr>
          <w:rFonts w:hint="eastAsia"/>
        </w:rPr>
        <w:t>个月每天</w:t>
      </w:r>
      <w:r>
        <w:rPr>
          <w:rFonts w:hint="eastAsia"/>
        </w:rPr>
        <w:t>2</w:t>
      </w:r>
      <w:r>
        <w:rPr>
          <w:rFonts w:hint="eastAsia"/>
        </w:rPr>
        <w:t>小时，后</w:t>
      </w:r>
      <w:r>
        <w:rPr>
          <w:rFonts w:hint="eastAsia"/>
        </w:rPr>
        <w:t>6</w:t>
      </w:r>
      <w:r>
        <w:rPr>
          <w:rFonts w:hint="eastAsia"/>
        </w:rPr>
        <w:t>个月每天</w:t>
      </w:r>
      <w:r>
        <w:rPr>
          <w:rFonts w:hint="eastAsia"/>
        </w:rPr>
        <w:t>1</w:t>
      </w:r>
      <w:r>
        <w:rPr>
          <w:rFonts w:hint="eastAsia"/>
        </w:rPr>
        <w:t>个小时</w:t>
      </w:r>
      <w:r>
        <w:rPr>
          <w:rFonts w:hint="eastAsia"/>
        </w:rPr>
        <w:t>)</w:t>
      </w:r>
      <w:r>
        <w:rPr>
          <w:rFonts w:hint="eastAsia"/>
        </w:rPr>
        <w:t>；和在休产假期间领全薪。所有雇主需起草一项集体协议和一套公司条例，将由劳工总监对其是否与法律相符做出评价。集体协议由工人代表与雇用机构谈判达成。</w:t>
      </w:r>
    </w:p>
    <w:p w:rsidR="00000000" w:rsidRDefault="00000000">
      <w:pPr>
        <w:rPr>
          <w:rFonts w:hint="eastAsia"/>
        </w:rPr>
      </w:pPr>
      <w:r>
        <w:rPr>
          <w:rFonts w:hint="eastAsia"/>
        </w:rPr>
        <w:tab/>
        <w:t xml:space="preserve">78.  </w:t>
      </w:r>
      <w:r>
        <w:rPr>
          <w:rFonts w:hint="eastAsia"/>
        </w:rPr>
        <w:t>迄今为止，阿尔及利亚法院未受理有关公营或私营部门为履行义务，例如所付工资低于保障的最低工资或因就业关系而在工资或福利方面出现歧视的劳务争端。</w:t>
      </w:r>
    </w:p>
    <w:p w:rsidR="00000000" w:rsidRDefault="00000000">
      <w:pPr>
        <w:spacing w:after="160"/>
        <w:rPr>
          <w:rFonts w:hint="eastAsia"/>
        </w:rPr>
      </w:pPr>
      <w:r>
        <w:rPr>
          <w:rFonts w:hint="eastAsia"/>
        </w:rPr>
        <w:tab/>
        <w:t xml:space="preserve">79.  </w:t>
      </w:r>
      <w:r>
        <w:rPr>
          <w:rFonts w:hint="eastAsia"/>
        </w:rPr>
        <w:t>关于促进女性就业，托儿所的数目有所增加。</w:t>
      </w:r>
      <w:r>
        <w:rPr>
          <w:rFonts w:hint="eastAsia"/>
        </w:rPr>
        <w:t>1992</w:t>
      </w:r>
      <w:r>
        <w:rPr>
          <w:rFonts w:hint="eastAsia"/>
        </w:rPr>
        <w:t>年将这一部门开放并允许私人或协会经营这类设施。也以同样方式允许在家照料并在这方面予以管理。</w:t>
      </w:r>
    </w:p>
    <w:p w:rsidR="00000000" w:rsidRDefault="00000000">
      <w:pPr>
        <w:pStyle w:val="Heading2"/>
        <w:rPr>
          <w:rFonts w:hint="eastAsia"/>
          <w:kern w:val="0"/>
        </w:rPr>
      </w:pPr>
      <w:r>
        <w:rPr>
          <w:rFonts w:hint="eastAsia"/>
          <w:kern w:val="0"/>
        </w:rPr>
        <w:t>第</w:t>
      </w:r>
      <w:r>
        <w:rPr>
          <w:rFonts w:hint="eastAsia"/>
          <w:kern w:val="0"/>
        </w:rPr>
        <w:t xml:space="preserve"> </w:t>
      </w:r>
      <w:r>
        <w:rPr>
          <w:rFonts w:hint="eastAsia"/>
          <w:kern w:val="0"/>
        </w:rPr>
        <w:t>八</w:t>
      </w:r>
      <w:r>
        <w:rPr>
          <w:rFonts w:hint="eastAsia"/>
          <w:kern w:val="0"/>
        </w:rPr>
        <w:t xml:space="preserve"> </w:t>
      </w:r>
      <w:r>
        <w:rPr>
          <w:rFonts w:hint="eastAsia"/>
          <w:kern w:val="0"/>
        </w:rPr>
        <w:t>条</w:t>
      </w:r>
    </w:p>
    <w:p w:rsidR="00000000" w:rsidRDefault="00000000">
      <w:pPr>
        <w:pStyle w:val="Heading3"/>
        <w:spacing w:after="160"/>
        <w:rPr>
          <w:rFonts w:hint="eastAsia"/>
        </w:rPr>
      </w:pPr>
      <w:r>
        <w:rPr>
          <w:rFonts w:hint="eastAsia"/>
        </w:rPr>
        <w:t>结社自由和组织或加入工会的权利</w:t>
      </w:r>
    </w:p>
    <w:p w:rsidR="00000000" w:rsidRDefault="00000000">
      <w:pPr>
        <w:rPr>
          <w:rFonts w:hint="eastAsia"/>
        </w:rPr>
      </w:pPr>
      <w:r>
        <w:rPr>
          <w:rFonts w:hint="eastAsia"/>
        </w:rPr>
        <w:tab/>
        <w:t xml:space="preserve">80.  </w:t>
      </w:r>
      <w:r>
        <w:rPr>
          <w:rFonts w:hint="eastAsia"/>
        </w:rPr>
        <w:t>结社自由是阿尔及利亚生活的一个重要方面。政治党派之后，自愿性协会既为社会、文化和科学生活中最有活力和遍布最广的组织。由于</w:t>
      </w:r>
      <w:r>
        <w:rPr>
          <w:rFonts w:hint="eastAsia"/>
        </w:rPr>
        <w:t>1990</w:t>
      </w:r>
      <w:r>
        <w:rPr>
          <w:rFonts w:hint="eastAsia"/>
        </w:rPr>
        <w:t>年</w:t>
      </w:r>
      <w:r>
        <w:rPr>
          <w:rFonts w:hint="eastAsia"/>
        </w:rPr>
        <w:t>12</w:t>
      </w:r>
      <w:r>
        <w:rPr>
          <w:rFonts w:hint="eastAsia"/>
        </w:rPr>
        <w:t>月</w:t>
      </w:r>
      <w:r>
        <w:rPr>
          <w:rFonts w:hint="eastAsia"/>
        </w:rPr>
        <w:t>4</w:t>
      </w:r>
      <w:r>
        <w:rPr>
          <w:rFonts w:hint="eastAsia"/>
        </w:rPr>
        <w:t>日第</w:t>
      </w:r>
      <w:r>
        <w:rPr>
          <w:rFonts w:hint="eastAsia"/>
        </w:rPr>
        <w:t>90-31</w:t>
      </w:r>
      <w:r>
        <w:rPr>
          <w:rFonts w:hint="eastAsia"/>
        </w:rPr>
        <w:t>号法案对加速登记程序做出了规定为协会的创立提供了便利，从而导致协会的数目有了显著的增加。与</w:t>
      </w:r>
      <w:r>
        <w:rPr>
          <w:rFonts w:hint="eastAsia"/>
        </w:rPr>
        <w:t>1976</w:t>
      </w:r>
      <w:r>
        <w:rPr>
          <w:rFonts w:hint="eastAsia"/>
        </w:rPr>
        <w:t>年至</w:t>
      </w:r>
      <w:r>
        <w:rPr>
          <w:rFonts w:hint="eastAsia"/>
        </w:rPr>
        <w:t>1988</w:t>
      </w:r>
      <w:r>
        <w:rPr>
          <w:rFonts w:hint="eastAsia"/>
        </w:rPr>
        <w:t>年的</w:t>
      </w:r>
      <w:r>
        <w:rPr>
          <w:rFonts w:hint="eastAsia"/>
        </w:rPr>
        <w:t>12</w:t>
      </w:r>
      <w:r>
        <w:rPr>
          <w:rFonts w:hint="eastAsia"/>
        </w:rPr>
        <w:t>年相比，原先注册的全国性协会只有</w:t>
      </w:r>
      <w:r>
        <w:rPr>
          <w:rFonts w:hint="eastAsia"/>
        </w:rPr>
        <w:t>98</w:t>
      </w:r>
      <w:r>
        <w:rPr>
          <w:rFonts w:hint="eastAsia"/>
        </w:rPr>
        <w:t>个，而仅在</w:t>
      </w:r>
      <w:r>
        <w:rPr>
          <w:rFonts w:hint="eastAsia"/>
        </w:rPr>
        <w:t>1989</w:t>
      </w:r>
      <w:r>
        <w:rPr>
          <w:rFonts w:hint="eastAsia"/>
        </w:rPr>
        <w:t>年至</w:t>
      </w:r>
      <w:r>
        <w:rPr>
          <w:rFonts w:hint="eastAsia"/>
        </w:rPr>
        <w:t>1996</w:t>
      </w:r>
      <w:r>
        <w:rPr>
          <w:rFonts w:hint="eastAsia"/>
        </w:rPr>
        <w:t>年的</w:t>
      </w:r>
      <w:r>
        <w:rPr>
          <w:rFonts w:hint="eastAsia"/>
        </w:rPr>
        <w:t>6</w:t>
      </w:r>
      <w:r>
        <w:rPr>
          <w:rFonts w:hint="eastAsia"/>
        </w:rPr>
        <w:t>年中就有</w:t>
      </w:r>
      <w:r>
        <w:rPr>
          <w:rFonts w:hint="eastAsia"/>
        </w:rPr>
        <w:t>678</w:t>
      </w:r>
      <w:r>
        <w:rPr>
          <w:rFonts w:hint="eastAsia"/>
        </w:rPr>
        <w:t>个协会注册。在过去两年中，成立了</w:t>
      </w:r>
      <w:r>
        <w:rPr>
          <w:rFonts w:hint="eastAsia"/>
        </w:rPr>
        <w:t>776</w:t>
      </w:r>
      <w:r>
        <w:rPr>
          <w:rFonts w:hint="eastAsia"/>
        </w:rPr>
        <w:t>个全国性协会，在地方一级则建立了</w:t>
      </w:r>
      <w:r>
        <w:rPr>
          <w:rFonts w:hint="eastAsia"/>
        </w:rPr>
        <w:t>45,000</w:t>
      </w:r>
      <w:r>
        <w:rPr>
          <w:rFonts w:hint="eastAsia"/>
        </w:rPr>
        <w:t>个协会。</w:t>
      </w:r>
    </w:p>
    <w:p w:rsidR="00000000" w:rsidRDefault="00000000">
      <w:pPr>
        <w:rPr>
          <w:rFonts w:hint="eastAsia"/>
        </w:rPr>
      </w:pPr>
      <w:r>
        <w:rPr>
          <w:rFonts w:hint="eastAsia"/>
        </w:rPr>
        <w:tab/>
        <w:t xml:space="preserve">81.  </w:t>
      </w:r>
      <w:r>
        <w:rPr>
          <w:rFonts w:hint="eastAsia"/>
        </w:rPr>
        <w:t>协会可分成若干类：</w:t>
      </w:r>
    </w:p>
    <w:tbl>
      <w:tblPr>
        <w:tblW w:w="7200" w:type="dxa"/>
        <w:tblInd w:w="1428" w:type="dxa"/>
        <w:tblLook w:val="0000" w:firstRow="0" w:lastRow="0" w:firstColumn="0" w:lastColumn="0" w:noHBand="0" w:noVBand="0"/>
      </w:tblPr>
      <w:tblGrid>
        <w:gridCol w:w="3357"/>
        <w:gridCol w:w="3843"/>
      </w:tblGrid>
      <w:tr w:rsidR="00000000">
        <w:tblPrEx>
          <w:tblCellMar>
            <w:top w:w="0" w:type="dxa"/>
            <w:bottom w:w="0" w:type="dxa"/>
          </w:tblCellMar>
        </w:tblPrEx>
        <w:tc>
          <w:tcPr>
            <w:tcW w:w="3357" w:type="dxa"/>
            <w:tcBorders>
              <w:top w:val="single" w:sz="4" w:space="0" w:color="auto"/>
              <w:left w:val="single" w:sz="4" w:space="0" w:color="auto"/>
              <w:right w:val="single" w:sz="4" w:space="0" w:color="auto"/>
            </w:tcBorders>
          </w:tcPr>
          <w:p w:rsidR="00000000" w:rsidRDefault="00000000">
            <w:pPr>
              <w:pStyle w:val="aa"/>
              <w:spacing w:before="60" w:line="240" w:lineRule="auto"/>
              <w:ind w:firstLine="1077"/>
              <w:rPr>
                <w:rFonts w:hint="eastAsia"/>
              </w:rPr>
            </w:pPr>
            <w:r>
              <w:rPr>
                <w:rFonts w:hint="eastAsia"/>
              </w:rPr>
              <w:t>专</w:t>
            </w:r>
            <w:r>
              <w:rPr>
                <w:rFonts w:hint="eastAsia"/>
              </w:rPr>
              <w:t xml:space="preserve">  </w:t>
            </w:r>
            <w:r>
              <w:rPr>
                <w:rFonts w:hint="eastAsia"/>
              </w:rPr>
              <w:t>业</w:t>
            </w:r>
          </w:p>
        </w:tc>
        <w:tc>
          <w:tcPr>
            <w:tcW w:w="3843" w:type="dxa"/>
            <w:tcBorders>
              <w:top w:val="single" w:sz="4" w:space="0" w:color="auto"/>
              <w:left w:val="single" w:sz="4" w:space="0" w:color="auto"/>
              <w:right w:val="single" w:sz="4" w:space="0" w:color="auto"/>
            </w:tcBorders>
          </w:tcPr>
          <w:p w:rsidR="00000000" w:rsidRDefault="00000000">
            <w:pPr>
              <w:pStyle w:val="aa"/>
              <w:tabs>
                <w:tab w:val="left" w:pos="2415"/>
                <w:tab w:val="left" w:pos="2535"/>
                <w:tab w:val="left" w:pos="3975"/>
              </w:tabs>
              <w:spacing w:before="60" w:line="240" w:lineRule="auto"/>
              <w:ind w:right="1092" w:firstLine="1077"/>
              <w:jc w:val="center"/>
              <w:rPr>
                <w:rFonts w:hint="eastAsia"/>
              </w:rPr>
            </w:pPr>
            <w:r>
              <w:rPr>
                <w:rFonts w:hint="eastAsia"/>
              </w:rPr>
              <w:t>196</w:t>
            </w:r>
          </w:p>
        </w:tc>
      </w:tr>
      <w:tr w:rsidR="00000000">
        <w:tblPrEx>
          <w:tblCellMar>
            <w:top w:w="0" w:type="dxa"/>
            <w:bottom w:w="0" w:type="dxa"/>
          </w:tblCellMar>
        </w:tblPrEx>
        <w:tc>
          <w:tcPr>
            <w:tcW w:w="3357" w:type="dxa"/>
            <w:tcBorders>
              <w:left w:val="single" w:sz="4" w:space="0" w:color="auto"/>
              <w:right w:val="single" w:sz="4" w:space="0" w:color="auto"/>
            </w:tcBorders>
          </w:tcPr>
          <w:p w:rsidR="00000000" w:rsidRDefault="00000000">
            <w:pPr>
              <w:pStyle w:val="aa"/>
              <w:spacing w:line="240" w:lineRule="auto"/>
              <w:rPr>
                <w:rFonts w:hint="eastAsia"/>
              </w:rPr>
            </w:pPr>
            <w:r>
              <w:rPr>
                <w:rFonts w:hint="eastAsia"/>
              </w:rPr>
              <w:t>体</w:t>
            </w:r>
            <w:r>
              <w:rPr>
                <w:rFonts w:hint="eastAsia"/>
              </w:rPr>
              <w:t xml:space="preserve">  </w:t>
            </w:r>
            <w:r>
              <w:rPr>
                <w:rFonts w:hint="eastAsia"/>
              </w:rPr>
              <w:t>育</w:t>
            </w:r>
          </w:p>
        </w:tc>
        <w:tc>
          <w:tcPr>
            <w:tcW w:w="3843" w:type="dxa"/>
            <w:tcBorders>
              <w:left w:val="single" w:sz="4" w:space="0" w:color="auto"/>
              <w:right w:val="single" w:sz="4" w:space="0" w:color="auto"/>
            </w:tcBorders>
          </w:tcPr>
          <w:p w:rsidR="00000000" w:rsidRDefault="00000000">
            <w:pPr>
              <w:pStyle w:val="aa"/>
              <w:tabs>
                <w:tab w:val="left" w:pos="2415"/>
                <w:tab w:val="left" w:pos="2535"/>
                <w:tab w:val="left" w:pos="3975"/>
              </w:tabs>
              <w:spacing w:line="240" w:lineRule="auto"/>
              <w:ind w:right="1092"/>
              <w:jc w:val="center"/>
              <w:rPr>
                <w:rFonts w:hint="eastAsia"/>
              </w:rPr>
            </w:pPr>
            <w:r>
              <w:rPr>
                <w:rFonts w:hint="eastAsia"/>
              </w:rPr>
              <w:t>78</w:t>
            </w:r>
          </w:p>
        </w:tc>
      </w:tr>
      <w:tr w:rsidR="00000000">
        <w:tblPrEx>
          <w:tblCellMar>
            <w:top w:w="0" w:type="dxa"/>
            <w:bottom w:w="0" w:type="dxa"/>
          </w:tblCellMar>
        </w:tblPrEx>
        <w:tc>
          <w:tcPr>
            <w:tcW w:w="3357" w:type="dxa"/>
            <w:tcBorders>
              <w:left w:val="single" w:sz="4" w:space="0" w:color="auto"/>
              <w:right w:val="single" w:sz="4" w:space="0" w:color="auto"/>
            </w:tcBorders>
          </w:tcPr>
          <w:p w:rsidR="00000000" w:rsidRDefault="00000000">
            <w:pPr>
              <w:pStyle w:val="aa"/>
              <w:spacing w:line="240" w:lineRule="auto"/>
              <w:rPr>
                <w:rFonts w:hint="eastAsia"/>
              </w:rPr>
            </w:pPr>
            <w:r>
              <w:rPr>
                <w:rFonts w:hint="eastAsia"/>
              </w:rPr>
              <w:t>文化和教育</w:t>
            </w:r>
          </w:p>
        </w:tc>
        <w:tc>
          <w:tcPr>
            <w:tcW w:w="3843" w:type="dxa"/>
            <w:tcBorders>
              <w:left w:val="single" w:sz="4" w:space="0" w:color="auto"/>
              <w:right w:val="single" w:sz="4" w:space="0" w:color="auto"/>
            </w:tcBorders>
          </w:tcPr>
          <w:p w:rsidR="00000000" w:rsidRDefault="00000000">
            <w:pPr>
              <w:pStyle w:val="aa"/>
              <w:tabs>
                <w:tab w:val="left" w:pos="2415"/>
                <w:tab w:val="left" w:pos="2535"/>
                <w:tab w:val="left" w:pos="3975"/>
              </w:tabs>
              <w:spacing w:line="240" w:lineRule="auto"/>
              <w:ind w:right="1092"/>
              <w:jc w:val="center"/>
              <w:rPr>
                <w:rFonts w:hint="eastAsia"/>
              </w:rPr>
            </w:pPr>
            <w:r>
              <w:rPr>
                <w:rFonts w:hint="eastAsia"/>
              </w:rPr>
              <w:t>76</w:t>
            </w:r>
          </w:p>
        </w:tc>
      </w:tr>
      <w:tr w:rsidR="00000000">
        <w:tblPrEx>
          <w:tblCellMar>
            <w:top w:w="0" w:type="dxa"/>
            <w:bottom w:w="0" w:type="dxa"/>
          </w:tblCellMar>
        </w:tblPrEx>
        <w:tc>
          <w:tcPr>
            <w:tcW w:w="3357" w:type="dxa"/>
            <w:tcBorders>
              <w:left w:val="single" w:sz="4" w:space="0" w:color="auto"/>
              <w:right w:val="single" w:sz="4" w:space="0" w:color="auto"/>
            </w:tcBorders>
          </w:tcPr>
          <w:p w:rsidR="00000000" w:rsidRDefault="00000000">
            <w:pPr>
              <w:pStyle w:val="aa"/>
              <w:spacing w:line="240" w:lineRule="auto"/>
              <w:rPr>
                <w:rFonts w:hint="eastAsia"/>
              </w:rPr>
            </w:pPr>
            <w:r>
              <w:rPr>
                <w:rFonts w:hint="eastAsia"/>
              </w:rPr>
              <w:t>健康和医疗</w:t>
            </w:r>
          </w:p>
        </w:tc>
        <w:tc>
          <w:tcPr>
            <w:tcW w:w="3843" w:type="dxa"/>
            <w:tcBorders>
              <w:left w:val="single" w:sz="4" w:space="0" w:color="auto"/>
              <w:right w:val="single" w:sz="4" w:space="0" w:color="auto"/>
            </w:tcBorders>
          </w:tcPr>
          <w:p w:rsidR="00000000" w:rsidRDefault="00000000">
            <w:pPr>
              <w:pStyle w:val="aa"/>
              <w:tabs>
                <w:tab w:val="left" w:pos="2415"/>
                <w:tab w:val="left" w:pos="2535"/>
                <w:tab w:val="left" w:pos="3975"/>
              </w:tabs>
              <w:spacing w:line="240" w:lineRule="auto"/>
              <w:ind w:right="1092"/>
              <w:jc w:val="center"/>
              <w:rPr>
                <w:rFonts w:hint="eastAsia"/>
              </w:rPr>
            </w:pPr>
            <w:r>
              <w:rPr>
                <w:rFonts w:hint="eastAsia"/>
              </w:rPr>
              <w:t>62</w:t>
            </w:r>
          </w:p>
        </w:tc>
      </w:tr>
      <w:tr w:rsidR="00000000">
        <w:tblPrEx>
          <w:tblCellMar>
            <w:top w:w="0" w:type="dxa"/>
            <w:bottom w:w="0" w:type="dxa"/>
          </w:tblCellMar>
        </w:tblPrEx>
        <w:tc>
          <w:tcPr>
            <w:tcW w:w="3357" w:type="dxa"/>
            <w:tcBorders>
              <w:left w:val="single" w:sz="4" w:space="0" w:color="auto"/>
              <w:right w:val="single" w:sz="4" w:space="0" w:color="auto"/>
            </w:tcBorders>
          </w:tcPr>
          <w:p w:rsidR="00000000" w:rsidRDefault="00000000">
            <w:pPr>
              <w:pStyle w:val="aa"/>
              <w:spacing w:line="240" w:lineRule="auto"/>
              <w:rPr>
                <w:rFonts w:hint="eastAsia"/>
              </w:rPr>
            </w:pPr>
            <w:r>
              <w:rPr>
                <w:rFonts w:hint="eastAsia"/>
              </w:rPr>
              <w:t>科学和技术</w:t>
            </w:r>
          </w:p>
        </w:tc>
        <w:tc>
          <w:tcPr>
            <w:tcW w:w="3843" w:type="dxa"/>
            <w:tcBorders>
              <w:left w:val="single" w:sz="4" w:space="0" w:color="auto"/>
              <w:right w:val="single" w:sz="4" w:space="0" w:color="auto"/>
            </w:tcBorders>
          </w:tcPr>
          <w:p w:rsidR="00000000" w:rsidRDefault="00000000">
            <w:pPr>
              <w:pStyle w:val="aa"/>
              <w:tabs>
                <w:tab w:val="left" w:pos="2415"/>
                <w:tab w:val="left" w:pos="2535"/>
                <w:tab w:val="left" w:pos="3975"/>
              </w:tabs>
              <w:spacing w:line="240" w:lineRule="auto"/>
              <w:ind w:right="1092"/>
              <w:jc w:val="center"/>
              <w:rPr>
                <w:rFonts w:hint="eastAsia"/>
              </w:rPr>
            </w:pPr>
            <w:r>
              <w:rPr>
                <w:rFonts w:hint="eastAsia"/>
              </w:rPr>
              <w:t>46</w:t>
            </w:r>
          </w:p>
        </w:tc>
      </w:tr>
      <w:tr w:rsidR="00000000">
        <w:tblPrEx>
          <w:tblCellMar>
            <w:top w:w="0" w:type="dxa"/>
            <w:bottom w:w="0" w:type="dxa"/>
          </w:tblCellMar>
        </w:tblPrEx>
        <w:tc>
          <w:tcPr>
            <w:tcW w:w="3357" w:type="dxa"/>
            <w:tcBorders>
              <w:left w:val="single" w:sz="4" w:space="0" w:color="auto"/>
              <w:right w:val="single" w:sz="4" w:space="0" w:color="auto"/>
            </w:tcBorders>
          </w:tcPr>
          <w:p w:rsidR="00000000" w:rsidRDefault="00000000">
            <w:pPr>
              <w:pStyle w:val="aa"/>
              <w:spacing w:line="240" w:lineRule="auto"/>
              <w:rPr>
                <w:rFonts w:hint="eastAsia"/>
              </w:rPr>
            </w:pPr>
            <w:r>
              <w:rPr>
                <w:rFonts w:hint="eastAsia"/>
              </w:rPr>
              <w:t>青</w:t>
            </w:r>
            <w:r>
              <w:rPr>
                <w:rFonts w:hint="eastAsia"/>
              </w:rPr>
              <w:t xml:space="preserve">  </w:t>
            </w:r>
            <w:r>
              <w:rPr>
                <w:rFonts w:hint="eastAsia"/>
              </w:rPr>
              <w:t>年</w:t>
            </w:r>
          </w:p>
        </w:tc>
        <w:tc>
          <w:tcPr>
            <w:tcW w:w="3843" w:type="dxa"/>
            <w:tcBorders>
              <w:left w:val="single" w:sz="4" w:space="0" w:color="auto"/>
              <w:right w:val="single" w:sz="4" w:space="0" w:color="auto"/>
            </w:tcBorders>
          </w:tcPr>
          <w:p w:rsidR="00000000" w:rsidRDefault="00000000">
            <w:pPr>
              <w:pStyle w:val="aa"/>
              <w:tabs>
                <w:tab w:val="left" w:pos="2415"/>
                <w:tab w:val="left" w:pos="2535"/>
                <w:tab w:val="left" w:pos="3975"/>
              </w:tabs>
              <w:spacing w:line="240" w:lineRule="auto"/>
              <w:ind w:right="1092"/>
              <w:jc w:val="center"/>
              <w:rPr>
                <w:rFonts w:hint="eastAsia"/>
              </w:rPr>
            </w:pPr>
            <w:r>
              <w:rPr>
                <w:rFonts w:hint="eastAsia"/>
              </w:rPr>
              <w:t>39</w:t>
            </w:r>
          </w:p>
        </w:tc>
      </w:tr>
      <w:tr w:rsidR="00000000">
        <w:tblPrEx>
          <w:tblCellMar>
            <w:top w:w="0" w:type="dxa"/>
            <w:bottom w:w="0" w:type="dxa"/>
          </w:tblCellMar>
        </w:tblPrEx>
        <w:tc>
          <w:tcPr>
            <w:tcW w:w="3357" w:type="dxa"/>
            <w:tcBorders>
              <w:left w:val="single" w:sz="4" w:space="0" w:color="auto"/>
              <w:right w:val="single" w:sz="4" w:space="0" w:color="auto"/>
            </w:tcBorders>
          </w:tcPr>
          <w:p w:rsidR="00000000" w:rsidRDefault="00000000">
            <w:pPr>
              <w:pStyle w:val="aa"/>
              <w:spacing w:line="240" w:lineRule="auto"/>
              <w:rPr>
                <w:rFonts w:hint="eastAsia"/>
              </w:rPr>
            </w:pPr>
            <w:r>
              <w:rPr>
                <w:rFonts w:hint="eastAsia"/>
              </w:rPr>
              <w:t>相互保险</w:t>
            </w:r>
          </w:p>
        </w:tc>
        <w:tc>
          <w:tcPr>
            <w:tcW w:w="3843" w:type="dxa"/>
            <w:tcBorders>
              <w:left w:val="single" w:sz="4" w:space="0" w:color="auto"/>
              <w:right w:val="single" w:sz="4" w:space="0" w:color="auto"/>
            </w:tcBorders>
          </w:tcPr>
          <w:p w:rsidR="00000000" w:rsidRDefault="00000000">
            <w:pPr>
              <w:pStyle w:val="aa"/>
              <w:tabs>
                <w:tab w:val="left" w:pos="2415"/>
                <w:tab w:val="left" w:pos="2535"/>
                <w:tab w:val="left" w:pos="3975"/>
              </w:tabs>
              <w:spacing w:line="240" w:lineRule="auto"/>
              <w:ind w:right="1092"/>
              <w:jc w:val="center"/>
              <w:rPr>
                <w:rFonts w:hint="eastAsia"/>
              </w:rPr>
            </w:pPr>
            <w:r>
              <w:rPr>
                <w:rFonts w:hint="eastAsia"/>
              </w:rPr>
              <w:t>31</w:t>
            </w:r>
          </w:p>
        </w:tc>
      </w:tr>
      <w:tr w:rsidR="00000000">
        <w:tblPrEx>
          <w:tblCellMar>
            <w:top w:w="0" w:type="dxa"/>
            <w:bottom w:w="0" w:type="dxa"/>
          </w:tblCellMar>
        </w:tblPrEx>
        <w:tc>
          <w:tcPr>
            <w:tcW w:w="3357" w:type="dxa"/>
            <w:tcBorders>
              <w:left w:val="single" w:sz="4" w:space="0" w:color="auto"/>
              <w:right w:val="single" w:sz="4" w:space="0" w:color="auto"/>
            </w:tcBorders>
          </w:tcPr>
          <w:p w:rsidR="00000000" w:rsidRDefault="00000000">
            <w:pPr>
              <w:pStyle w:val="aa"/>
              <w:spacing w:line="240" w:lineRule="auto"/>
              <w:rPr>
                <w:rFonts w:hint="eastAsia"/>
              </w:rPr>
            </w:pPr>
            <w:r>
              <w:rPr>
                <w:rFonts w:hint="eastAsia"/>
              </w:rPr>
              <w:t>校</w:t>
            </w:r>
            <w:r>
              <w:rPr>
                <w:rFonts w:hint="eastAsia"/>
              </w:rPr>
              <w:t xml:space="preserve">  </w:t>
            </w:r>
            <w:r>
              <w:rPr>
                <w:rFonts w:hint="eastAsia"/>
              </w:rPr>
              <w:t>友</w:t>
            </w:r>
          </w:p>
        </w:tc>
        <w:tc>
          <w:tcPr>
            <w:tcW w:w="3843" w:type="dxa"/>
            <w:tcBorders>
              <w:left w:val="single" w:sz="4" w:space="0" w:color="auto"/>
              <w:right w:val="single" w:sz="4" w:space="0" w:color="auto"/>
            </w:tcBorders>
          </w:tcPr>
          <w:p w:rsidR="00000000" w:rsidRDefault="00000000">
            <w:pPr>
              <w:pStyle w:val="aa"/>
              <w:tabs>
                <w:tab w:val="left" w:pos="2415"/>
                <w:tab w:val="left" w:pos="2535"/>
                <w:tab w:val="left" w:pos="3975"/>
              </w:tabs>
              <w:spacing w:line="240" w:lineRule="auto"/>
              <w:ind w:right="1092"/>
              <w:jc w:val="center"/>
              <w:rPr>
                <w:rFonts w:hint="eastAsia"/>
              </w:rPr>
            </w:pPr>
            <w:r>
              <w:rPr>
                <w:rFonts w:hint="eastAsia"/>
              </w:rPr>
              <w:t>21</w:t>
            </w:r>
          </w:p>
        </w:tc>
      </w:tr>
      <w:tr w:rsidR="00000000">
        <w:tblPrEx>
          <w:tblCellMar>
            <w:top w:w="0" w:type="dxa"/>
            <w:bottom w:w="0" w:type="dxa"/>
          </w:tblCellMar>
        </w:tblPrEx>
        <w:tc>
          <w:tcPr>
            <w:tcW w:w="3357" w:type="dxa"/>
            <w:tcBorders>
              <w:left w:val="single" w:sz="4" w:space="0" w:color="auto"/>
              <w:right w:val="single" w:sz="4" w:space="0" w:color="auto"/>
            </w:tcBorders>
          </w:tcPr>
          <w:p w:rsidR="00000000" w:rsidRDefault="00000000">
            <w:pPr>
              <w:pStyle w:val="aa"/>
              <w:spacing w:line="240" w:lineRule="auto"/>
              <w:rPr>
                <w:rFonts w:hint="eastAsia"/>
              </w:rPr>
            </w:pPr>
            <w:r>
              <w:rPr>
                <w:rFonts w:hint="eastAsia"/>
              </w:rPr>
              <w:t>友谊、交流、合作</w:t>
            </w:r>
          </w:p>
        </w:tc>
        <w:tc>
          <w:tcPr>
            <w:tcW w:w="3843" w:type="dxa"/>
            <w:tcBorders>
              <w:left w:val="single" w:sz="4" w:space="0" w:color="auto"/>
              <w:right w:val="single" w:sz="4" w:space="0" w:color="auto"/>
            </w:tcBorders>
          </w:tcPr>
          <w:p w:rsidR="00000000" w:rsidRDefault="00000000">
            <w:pPr>
              <w:pStyle w:val="aa"/>
              <w:tabs>
                <w:tab w:val="left" w:pos="2415"/>
                <w:tab w:val="left" w:pos="2535"/>
                <w:tab w:val="left" w:pos="3975"/>
              </w:tabs>
              <w:spacing w:line="240" w:lineRule="auto"/>
              <w:ind w:right="1092"/>
              <w:jc w:val="center"/>
              <w:rPr>
                <w:rFonts w:hint="eastAsia"/>
              </w:rPr>
            </w:pPr>
            <w:r>
              <w:rPr>
                <w:rFonts w:hint="eastAsia"/>
              </w:rPr>
              <w:t>21</w:t>
            </w:r>
          </w:p>
        </w:tc>
      </w:tr>
      <w:tr w:rsidR="00000000">
        <w:tblPrEx>
          <w:tblCellMar>
            <w:top w:w="0" w:type="dxa"/>
            <w:bottom w:w="0" w:type="dxa"/>
          </w:tblCellMar>
        </w:tblPrEx>
        <w:tc>
          <w:tcPr>
            <w:tcW w:w="3357" w:type="dxa"/>
            <w:tcBorders>
              <w:left w:val="single" w:sz="4" w:space="0" w:color="auto"/>
              <w:right w:val="single" w:sz="4" w:space="0" w:color="auto"/>
            </w:tcBorders>
          </w:tcPr>
          <w:p w:rsidR="00000000" w:rsidRDefault="00000000">
            <w:pPr>
              <w:pStyle w:val="aa"/>
              <w:spacing w:line="240" w:lineRule="auto"/>
              <w:rPr>
                <w:rFonts w:hint="eastAsia"/>
              </w:rPr>
            </w:pPr>
            <w:r>
              <w:rPr>
                <w:rFonts w:hint="eastAsia"/>
              </w:rPr>
              <w:t>声援、帮助和慈善</w:t>
            </w:r>
          </w:p>
        </w:tc>
        <w:tc>
          <w:tcPr>
            <w:tcW w:w="3843" w:type="dxa"/>
            <w:tcBorders>
              <w:left w:val="single" w:sz="4" w:space="0" w:color="auto"/>
              <w:right w:val="single" w:sz="4" w:space="0" w:color="auto"/>
            </w:tcBorders>
          </w:tcPr>
          <w:p w:rsidR="00000000" w:rsidRDefault="00000000">
            <w:pPr>
              <w:pStyle w:val="aa"/>
              <w:tabs>
                <w:tab w:val="left" w:pos="2415"/>
                <w:tab w:val="left" w:pos="2535"/>
                <w:tab w:val="left" w:pos="3975"/>
              </w:tabs>
              <w:spacing w:line="240" w:lineRule="auto"/>
              <w:ind w:right="1092"/>
              <w:jc w:val="center"/>
              <w:rPr>
                <w:rFonts w:hint="eastAsia"/>
              </w:rPr>
            </w:pPr>
            <w:r>
              <w:rPr>
                <w:rFonts w:hint="eastAsia"/>
              </w:rPr>
              <w:t>16</w:t>
            </w:r>
          </w:p>
        </w:tc>
      </w:tr>
      <w:tr w:rsidR="00000000">
        <w:tblPrEx>
          <w:tblCellMar>
            <w:top w:w="0" w:type="dxa"/>
            <w:bottom w:w="0" w:type="dxa"/>
          </w:tblCellMar>
        </w:tblPrEx>
        <w:tc>
          <w:tcPr>
            <w:tcW w:w="3357" w:type="dxa"/>
            <w:tcBorders>
              <w:left w:val="single" w:sz="4" w:space="0" w:color="auto"/>
              <w:right w:val="single" w:sz="4" w:space="0" w:color="auto"/>
            </w:tcBorders>
          </w:tcPr>
          <w:p w:rsidR="00000000" w:rsidRDefault="00000000">
            <w:pPr>
              <w:pStyle w:val="aa"/>
              <w:spacing w:line="240" w:lineRule="auto"/>
              <w:rPr>
                <w:rFonts w:hint="eastAsia"/>
              </w:rPr>
            </w:pPr>
            <w:r>
              <w:rPr>
                <w:rFonts w:hint="eastAsia"/>
              </w:rPr>
              <w:t>残疾人和心障者</w:t>
            </w:r>
          </w:p>
        </w:tc>
        <w:tc>
          <w:tcPr>
            <w:tcW w:w="3843" w:type="dxa"/>
            <w:tcBorders>
              <w:left w:val="single" w:sz="4" w:space="0" w:color="auto"/>
              <w:right w:val="single" w:sz="4" w:space="0" w:color="auto"/>
            </w:tcBorders>
          </w:tcPr>
          <w:p w:rsidR="00000000" w:rsidRDefault="00000000">
            <w:pPr>
              <w:pStyle w:val="aa"/>
              <w:tabs>
                <w:tab w:val="left" w:pos="2415"/>
                <w:tab w:val="left" w:pos="2535"/>
                <w:tab w:val="left" w:pos="3975"/>
              </w:tabs>
              <w:spacing w:line="240" w:lineRule="auto"/>
              <w:ind w:right="1092"/>
              <w:jc w:val="center"/>
              <w:rPr>
                <w:rFonts w:hint="eastAsia"/>
              </w:rPr>
            </w:pPr>
            <w:r>
              <w:rPr>
                <w:rFonts w:hint="eastAsia"/>
              </w:rPr>
              <w:t>15</w:t>
            </w:r>
          </w:p>
        </w:tc>
      </w:tr>
      <w:tr w:rsidR="00000000">
        <w:tblPrEx>
          <w:tblCellMar>
            <w:top w:w="0" w:type="dxa"/>
            <w:bottom w:w="0" w:type="dxa"/>
          </w:tblCellMar>
        </w:tblPrEx>
        <w:tc>
          <w:tcPr>
            <w:tcW w:w="3357" w:type="dxa"/>
            <w:tcBorders>
              <w:left w:val="single" w:sz="4" w:space="0" w:color="auto"/>
              <w:right w:val="single" w:sz="4" w:space="0" w:color="auto"/>
            </w:tcBorders>
          </w:tcPr>
          <w:p w:rsidR="00000000" w:rsidRDefault="00000000">
            <w:pPr>
              <w:pStyle w:val="aa"/>
              <w:spacing w:line="240" w:lineRule="auto"/>
              <w:rPr>
                <w:rFonts w:hint="eastAsia"/>
              </w:rPr>
            </w:pPr>
            <w:r>
              <w:rPr>
                <w:rFonts w:hint="eastAsia"/>
              </w:rPr>
              <w:t>妇</w:t>
            </w:r>
            <w:r>
              <w:rPr>
                <w:rFonts w:hint="eastAsia"/>
              </w:rPr>
              <w:t xml:space="preserve">  </w:t>
            </w:r>
            <w:r>
              <w:rPr>
                <w:rFonts w:hint="eastAsia"/>
              </w:rPr>
              <w:t>女</w:t>
            </w:r>
          </w:p>
        </w:tc>
        <w:tc>
          <w:tcPr>
            <w:tcW w:w="3843" w:type="dxa"/>
            <w:tcBorders>
              <w:left w:val="single" w:sz="4" w:space="0" w:color="auto"/>
              <w:right w:val="single" w:sz="4" w:space="0" w:color="auto"/>
            </w:tcBorders>
          </w:tcPr>
          <w:p w:rsidR="00000000" w:rsidRDefault="00000000">
            <w:pPr>
              <w:pStyle w:val="aa"/>
              <w:tabs>
                <w:tab w:val="left" w:pos="2415"/>
                <w:tab w:val="left" w:pos="2535"/>
                <w:tab w:val="left" w:pos="3975"/>
              </w:tabs>
              <w:spacing w:line="240" w:lineRule="auto"/>
              <w:ind w:right="1092"/>
              <w:jc w:val="center"/>
              <w:rPr>
                <w:rFonts w:hint="eastAsia"/>
              </w:rPr>
            </w:pPr>
            <w:r>
              <w:rPr>
                <w:rFonts w:hint="eastAsia"/>
              </w:rPr>
              <w:t>15</w:t>
            </w:r>
          </w:p>
        </w:tc>
      </w:tr>
      <w:tr w:rsidR="00000000">
        <w:tblPrEx>
          <w:tblCellMar>
            <w:top w:w="0" w:type="dxa"/>
            <w:bottom w:w="0" w:type="dxa"/>
          </w:tblCellMar>
        </w:tblPrEx>
        <w:tc>
          <w:tcPr>
            <w:tcW w:w="3357" w:type="dxa"/>
            <w:tcBorders>
              <w:left w:val="single" w:sz="4" w:space="0" w:color="auto"/>
              <w:right w:val="single" w:sz="4" w:space="0" w:color="auto"/>
            </w:tcBorders>
          </w:tcPr>
          <w:p w:rsidR="00000000" w:rsidRDefault="00000000">
            <w:pPr>
              <w:pStyle w:val="aa"/>
              <w:spacing w:line="240" w:lineRule="auto"/>
              <w:rPr>
                <w:rFonts w:hint="eastAsia"/>
              </w:rPr>
            </w:pPr>
            <w:r>
              <w:rPr>
                <w:rFonts w:hint="eastAsia"/>
              </w:rPr>
              <w:t>历史协会</w:t>
            </w:r>
          </w:p>
        </w:tc>
        <w:tc>
          <w:tcPr>
            <w:tcW w:w="3843" w:type="dxa"/>
            <w:tcBorders>
              <w:left w:val="single" w:sz="4" w:space="0" w:color="auto"/>
              <w:right w:val="single" w:sz="4" w:space="0" w:color="auto"/>
            </w:tcBorders>
          </w:tcPr>
          <w:p w:rsidR="00000000" w:rsidRDefault="00000000">
            <w:pPr>
              <w:pStyle w:val="aa"/>
              <w:tabs>
                <w:tab w:val="left" w:pos="2415"/>
                <w:tab w:val="left" w:pos="2535"/>
                <w:tab w:val="left" w:pos="3975"/>
              </w:tabs>
              <w:spacing w:line="240" w:lineRule="auto"/>
              <w:ind w:right="1092"/>
              <w:jc w:val="center"/>
              <w:rPr>
                <w:rFonts w:hint="eastAsia"/>
              </w:rPr>
            </w:pPr>
            <w:r>
              <w:rPr>
                <w:rFonts w:hint="eastAsia"/>
              </w:rPr>
              <w:t>14</w:t>
            </w:r>
          </w:p>
        </w:tc>
      </w:tr>
      <w:tr w:rsidR="00000000">
        <w:tblPrEx>
          <w:tblCellMar>
            <w:top w:w="0" w:type="dxa"/>
            <w:bottom w:w="0" w:type="dxa"/>
          </w:tblCellMar>
        </w:tblPrEx>
        <w:tc>
          <w:tcPr>
            <w:tcW w:w="3357" w:type="dxa"/>
            <w:tcBorders>
              <w:left w:val="single" w:sz="4" w:space="0" w:color="auto"/>
              <w:right w:val="single" w:sz="4" w:space="0" w:color="auto"/>
            </w:tcBorders>
          </w:tcPr>
          <w:p w:rsidR="00000000" w:rsidRDefault="00000000">
            <w:pPr>
              <w:pStyle w:val="aa"/>
              <w:spacing w:line="240" w:lineRule="auto"/>
              <w:rPr>
                <w:rFonts w:hint="eastAsia"/>
              </w:rPr>
            </w:pPr>
            <w:r>
              <w:rPr>
                <w:rFonts w:hint="eastAsia"/>
              </w:rPr>
              <w:t>旅游和休闲</w:t>
            </w:r>
          </w:p>
        </w:tc>
        <w:tc>
          <w:tcPr>
            <w:tcW w:w="3843" w:type="dxa"/>
            <w:tcBorders>
              <w:left w:val="single" w:sz="4" w:space="0" w:color="auto"/>
              <w:right w:val="single" w:sz="4" w:space="0" w:color="auto"/>
            </w:tcBorders>
          </w:tcPr>
          <w:p w:rsidR="00000000" w:rsidRDefault="00000000">
            <w:pPr>
              <w:pStyle w:val="aa"/>
              <w:tabs>
                <w:tab w:val="left" w:pos="2415"/>
                <w:tab w:val="left" w:pos="2535"/>
                <w:tab w:val="left" w:pos="3975"/>
              </w:tabs>
              <w:spacing w:line="240" w:lineRule="auto"/>
              <w:ind w:right="1092"/>
              <w:jc w:val="center"/>
              <w:rPr>
                <w:rFonts w:hint="eastAsia"/>
              </w:rPr>
            </w:pPr>
            <w:r>
              <w:rPr>
                <w:rFonts w:hint="eastAsia"/>
              </w:rPr>
              <w:t>14</w:t>
            </w:r>
          </w:p>
        </w:tc>
      </w:tr>
      <w:tr w:rsidR="00000000">
        <w:tblPrEx>
          <w:tblCellMar>
            <w:top w:w="0" w:type="dxa"/>
            <w:bottom w:w="0" w:type="dxa"/>
          </w:tblCellMar>
        </w:tblPrEx>
        <w:tc>
          <w:tcPr>
            <w:tcW w:w="3357" w:type="dxa"/>
            <w:tcBorders>
              <w:left w:val="single" w:sz="4" w:space="0" w:color="auto"/>
              <w:right w:val="single" w:sz="4" w:space="0" w:color="auto"/>
            </w:tcBorders>
          </w:tcPr>
          <w:p w:rsidR="00000000" w:rsidRDefault="00000000">
            <w:pPr>
              <w:pStyle w:val="aa"/>
              <w:spacing w:line="240" w:lineRule="auto"/>
              <w:rPr>
                <w:rFonts w:hint="eastAsia"/>
              </w:rPr>
            </w:pPr>
            <w:r>
              <w:rPr>
                <w:rFonts w:hint="eastAsia"/>
              </w:rPr>
              <w:t>外国人协会</w:t>
            </w:r>
          </w:p>
        </w:tc>
        <w:tc>
          <w:tcPr>
            <w:tcW w:w="3843" w:type="dxa"/>
            <w:tcBorders>
              <w:left w:val="single" w:sz="4" w:space="0" w:color="auto"/>
              <w:right w:val="single" w:sz="4" w:space="0" w:color="auto"/>
            </w:tcBorders>
          </w:tcPr>
          <w:p w:rsidR="00000000" w:rsidRDefault="00000000">
            <w:pPr>
              <w:pStyle w:val="aa"/>
              <w:tabs>
                <w:tab w:val="left" w:pos="2415"/>
                <w:tab w:val="left" w:pos="2535"/>
                <w:tab w:val="left" w:pos="3975"/>
              </w:tabs>
              <w:spacing w:line="240" w:lineRule="auto"/>
              <w:ind w:right="1092"/>
              <w:jc w:val="center"/>
              <w:rPr>
                <w:rFonts w:hint="eastAsia"/>
              </w:rPr>
            </w:pPr>
            <w:r>
              <w:rPr>
                <w:rFonts w:hint="eastAsia"/>
              </w:rPr>
              <w:t>13</w:t>
            </w:r>
          </w:p>
        </w:tc>
      </w:tr>
      <w:tr w:rsidR="00000000">
        <w:tblPrEx>
          <w:tblCellMar>
            <w:top w:w="0" w:type="dxa"/>
            <w:bottom w:w="0" w:type="dxa"/>
          </w:tblCellMar>
        </w:tblPrEx>
        <w:tc>
          <w:tcPr>
            <w:tcW w:w="3357" w:type="dxa"/>
            <w:tcBorders>
              <w:left w:val="single" w:sz="4" w:space="0" w:color="auto"/>
              <w:right w:val="single" w:sz="4" w:space="0" w:color="auto"/>
            </w:tcBorders>
          </w:tcPr>
          <w:p w:rsidR="00000000" w:rsidRDefault="00000000">
            <w:pPr>
              <w:pStyle w:val="aa"/>
              <w:spacing w:line="240" w:lineRule="auto"/>
              <w:rPr>
                <w:rFonts w:hint="eastAsia"/>
              </w:rPr>
            </w:pPr>
            <w:r>
              <w:rPr>
                <w:rFonts w:hint="eastAsia"/>
              </w:rPr>
              <w:t>环</w:t>
            </w:r>
            <w:r>
              <w:rPr>
                <w:rFonts w:hint="eastAsia"/>
              </w:rPr>
              <w:t xml:space="preserve">  </w:t>
            </w:r>
            <w:r>
              <w:rPr>
                <w:rFonts w:hint="eastAsia"/>
              </w:rPr>
              <w:t>境</w:t>
            </w:r>
          </w:p>
        </w:tc>
        <w:tc>
          <w:tcPr>
            <w:tcW w:w="3843" w:type="dxa"/>
            <w:tcBorders>
              <w:left w:val="single" w:sz="4" w:space="0" w:color="auto"/>
              <w:right w:val="single" w:sz="4" w:space="0" w:color="auto"/>
            </w:tcBorders>
          </w:tcPr>
          <w:p w:rsidR="00000000" w:rsidRDefault="00000000">
            <w:pPr>
              <w:pStyle w:val="aa"/>
              <w:tabs>
                <w:tab w:val="left" w:pos="2415"/>
                <w:tab w:val="left" w:pos="2535"/>
                <w:tab w:val="left" w:pos="3975"/>
              </w:tabs>
              <w:spacing w:line="240" w:lineRule="auto"/>
              <w:ind w:right="1092"/>
              <w:jc w:val="center"/>
              <w:rPr>
                <w:rFonts w:hint="eastAsia"/>
              </w:rPr>
            </w:pPr>
            <w:r>
              <w:rPr>
                <w:rFonts w:hint="eastAsia"/>
              </w:rPr>
              <w:t>12</w:t>
            </w:r>
          </w:p>
        </w:tc>
      </w:tr>
      <w:tr w:rsidR="00000000">
        <w:tblPrEx>
          <w:tblCellMar>
            <w:top w:w="0" w:type="dxa"/>
            <w:bottom w:w="0" w:type="dxa"/>
          </w:tblCellMar>
        </w:tblPrEx>
        <w:tc>
          <w:tcPr>
            <w:tcW w:w="3357" w:type="dxa"/>
            <w:tcBorders>
              <w:left w:val="single" w:sz="4" w:space="0" w:color="auto"/>
              <w:right w:val="single" w:sz="4" w:space="0" w:color="auto"/>
            </w:tcBorders>
          </w:tcPr>
          <w:p w:rsidR="00000000" w:rsidRDefault="00000000">
            <w:pPr>
              <w:pStyle w:val="aa"/>
              <w:spacing w:line="240" w:lineRule="auto"/>
              <w:rPr>
                <w:rFonts w:hint="eastAsia"/>
              </w:rPr>
            </w:pPr>
            <w:r>
              <w:rPr>
                <w:rFonts w:hint="eastAsia"/>
              </w:rPr>
              <w:t>儿童和青少年</w:t>
            </w:r>
          </w:p>
        </w:tc>
        <w:tc>
          <w:tcPr>
            <w:tcW w:w="3843" w:type="dxa"/>
            <w:tcBorders>
              <w:left w:val="single" w:sz="4" w:space="0" w:color="auto"/>
              <w:right w:val="single" w:sz="4" w:space="0" w:color="auto"/>
            </w:tcBorders>
          </w:tcPr>
          <w:p w:rsidR="00000000" w:rsidRDefault="00000000">
            <w:pPr>
              <w:pStyle w:val="aa"/>
              <w:tabs>
                <w:tab w:val="left" w:pos="2415"/>
                <w:tab w:val="left" w:pos="2535"/>
                <w:tab w:val="left" w:pos="3975"/>
              </w:tabs>
              <w:spacing w:line="240" w:lineRule="auto"/>
              <w:ind w:right="1092"/>
              <w:jc w:val="center"/>
              <w:rPr>
                <w:rFonts w:hint="eastAsia"/>
              </w:rPr>
            </w:pPr>
            <w:r>
              <w:rPr>
                <w:rFonts w:hint="eastAsia"/>
              </w:rPr>
              <w:t>10</w:t>
            </w:r>
          </w:p>
        </w:tc>
      </w:tr>
      <w:tr w:rsidR="00000000">
        <w:tblPrEx>
          <w:tblCellMar>
            <w:top w:w="0" w:type="dxa"/>
            <w:bottom w:w="0" w:type="dxa"/>
          </w:tblCellMar>
        </w:tblPrEx>
        <w:tc>
          <w:tcPr>
            <w:tcW w:w="3357" w:type="dxa"/>
            <w:tcBorders>
              <w:left w:val="single" w:sz="4" w:space="0" w:color="auto"/>
              <w:right w:val="single" w:sz="4" w:space="0" w:color="auto"/>
            </w:tcBorders>
          </w:tcPr>
          <w:p w:rsidR="00000000" w:rsidRDefault="00000000">
            <w:pPr>
              <w:pStyle w:val="aa"/>
              <w:spacing w:line="240" w:lineRule="auto"/>
              <w:rPr>
                <w:rFonts w:hint="eastAsia"/>
              </w:rPr>
            </w:pPr>
            <w:r>
              <w:rPr>
                <w:rFonts w:hint="eastAsia"/>
              </w:rPr>
              <w:t>退休和老年人</w:t>
            </w:r>
          </w:p>
        </w:tc>
        <w:tc>
          <w:tcPr>
            <w:tcW w:w="3843" w:type="dxa"/>
            <w:tcBorders>
              <w:left w:val="single" w:sz="4" w:space="0" w:color="auto"/>
              <w:right w:val="single" w:sz="4" w:space="0" w:color="auto"/>
            </w:tcBorders>
          </w:tcPr>
          <w:p w:rsidR="00000000" w:rsidRDefault="00000000">
            <w:pPr>
              <w:pStyle w:val="aa"/>
              <w:tabs>
                <w:tab w:val="left" w:pos="2415"/>
                <w:tab w:val="left" w:pos="2535"/>
                <w:tab w:val="left" w:pos="3975"/>
              </w:tabs>
              <w:spacing w:line="240" w:lineRule="auto"/>
              <w:ind w:right="1092"/>
              <w:jc w:val="center"/>
              <w:rPr>
                <w:rFonts w:hint="eastAsia"/>
              </w:rPr>
            </w:pPr>
            <w:r>
              <w:rPr>
                <w:rFonts w:hint="eastAsia"/>
              </w:rPr>
              <w:t>18</w:t>
            </w:r>
          </w:p>
        </w:tc>
      </w:tr>
      <w:tr w:rsidR="00000000">
        <w:tblPrEx>
          <w:tblCellMar>
            <w:top w:w="0" w:type="dxa"/>
            <w:bottom w:w="0" w:type="dxa"/>
          </w:tblCellMar>
        </w:tblPrEx>
        <w:tc>
          <w:tcPr>
            <w:tcW w:w="3357" w:type="dxa"/>
            <w:tcBorders>
              <w:left w:val="single" w:sz="4" w:space="0" w:color="auto"/>
              <w:bottom w:val="single" w:sz="4" w:space="0" w:color="auto"/>
              <w:right w:val="single" w:sz="4" w:space="0" w:color="auto"/>
            </w:tcBorders>
          </w:tcPr>
          <w:p w:rsidR="00000000" w:rsidRDefault="00000000">
            <w:pPr>
              <w:pStyle w:val="aa"/>
              <w:spacing w:line="240" w:lineRule="auto"/>
              <w:rPr>
                <w:rFonts w:hint="eastAsia"/>
              </w:rPr>
            </w:pPr>
            <w:r>
              <w:rPr>
                <w:rFonts w:hint="eastAsia"/>
              </w:rPr>
              <w:t>人</w:t>
            </w:r>
            <w:r>
              <w:rPr>
                <w:rFonts w:hint="eastAsia"/>
              </w:rPr>
              <w:t xml:space="preserve">  </w:t>
            </w:r>
            <w:r>
              <w:rPr>
                <w:rFonts w:hint="eastAsia"/>
              </w:rPr>
              <w:t>权</w:t>
            </w:r>
          </w:p>
        </w:tc>
        <w:tc>
          <w:tcPr>
            <w:tcW w:w="3843" w:type="dxa"/>
            <w:tcBorders>
              <w:left w:val="single" w:sz="4" w:space="0" w:color="auto"/>
              <w:bottom w:val="single" w:sz="4" w:space="0" w:color="auto"/>
              <w:right w:val="single" w:sz="4" w:space="0" w:color="auto"/>
            </w:tcBorders>
          </w:tcPr>
          <w:p w:rsidR="00000000" w:rsidRDefault="00000000">
            <w:pPr>
              <w:pStyle w:val="aa"/>
              <w:tabs>
                <w:tab w:val="left" w:pos="2415"/>
                <w:tab w:val="left" w:pos="2535"/>
                <w:tab w:val="left" w:pos="3975"/>
              </w:tabs>
              <w:spacing w:line="240" w:lineRule="auto"/>
              <w:ind w:right="1092"/>
              <w:jc w:val="center"/>
              <w:rPr>
                <w:rFonts w:hint="eastAsia"/>
              </w:rPr>
            </w:pPr>
            <w:r>
              <w:rPr>
                <w:rFonts w:hint="eastAsia"/>
              </w:rPr>
              <w:t>5</w:t>
            </w:r>
          </w:p>
        </w:tc>
      </w:tr>
    </w:tbl>
    <w:p w:rsidR="00000000" w:rsidRDefault="00000000"/>
    <w:p w:rsidR="00000000" w:rsidRDefault="00000000">
      <w:pPr>
        <w:rPr>
          <w:rFonts w:hint="eastAsia"/>
        </w:rPr>
      </w:pPr>
      <w:r>
        <w:rPr>
          <w:rFonts w:hint="eastAsia"/>
        </w:rPr>
        <w:tab/>
        <w:t xml:space="preserve">82.  </w:t>
      </w:r>
      <w:r>
        <w:rPr>
          <w:rFonts w:hint="eastAsia"/>
        </w:rPr>
        <w:t>对协会作大致分类有助于发现成立协会的下列动机：</w:t>
      </w:r>
    </w:p>
    <w:p w:rsidR="00000000" w:rsidRDefault="00000000">
      <w:pPr>
        <w:numPr>
          <w:ilvl w:val="0"/>
          <w:numId w:val="152"/>
        </w:numPr>
      </w:pPr>
      <w:r>
        <w:rPr>
          <w:rFonts w:hint="eastAsia"/>
        </w:rPr>
        <w:t>具有专业动机的协会为</w:t>
      </w:r>
      <w:r>
        <w:rPr>
          <w:rFonts w:hint="eastAsia"/>
        </w:rPr>
        <w:t>256</w:t>
      </w:r>
      <w:r>
        <w:rPr>
          <w:rFonts w:hint="eastAsia"/>
        </w:rPr>
        <w:t>个；</w:t>
      </w:r>
    </w:p>
    <w:p w:rsidR="00000000" w:rsidRDefault="00000000">
      <w:pPr>
        <w:numPr>
          <w:ilvl w:val="0"/>
          <w:numId w:val="152"/>
        </w:numPr>
        <w:rPr>
          <w:rFonts w:hint="eastAsia"/>
        </w:rPr>
      </w:pPr>
      <w:r>
        <w:rPr>
          <w:rFonts w:hint="eastAsia"/>
        </w:rPr>
        <w:t>具有文化动机的协会为</w:t>
      </w:r>
      <w:r>
        <w:rPr>
          <w:rFonts w:hint="eastAsia"/>
        </w:rPr>
        <w:t>168</w:t>
      </w:r>
      <w:r>
        <w:rPr>
          <w:rFonts w:hint="eastAsia"/>
        </w:rPr>
        <w:t>个；</w:t>
      </w:r>
    </w:p>
    <w:p w:rsidR="00000000" w:rsidRDefault="00000000">
      <w:pPr>
        <w:numPr>
          <w:ilvl w:val="0"/>
          <w:numId w:val="152"/>
        </w:numPr>
        <w:rPr>
          <w:rFonts w:hint="eastAsia"/>
        </w:rPr>
      </w:pPr>
      <w:r>
        <w:rPr>
          <w:rFonts w:hint="eastAsia"/>
        </w:rPr>
        <w:t>具有科学动机的协会为</w:t>
      </w:r>
      <w:r>
        <w:rPr>
          <w:rFonts w:hint="eastAsia"/>
        </w:rPr>
        <w:t>408</w:t>
      </w:r>
      <w:r>
        <w:rPr>
          <w:rFonts w:hint="eastAsia"/>
        </w:rPr>
        <w:t>个；</w:t>
      </w:r>
    </w:p>
    <w:p w:rsidR="00000000" w:rsidRDefault="00000000">
      <w:pPr>
        <w:numPr>
          <w:ilvl w:val="0"/>
          <w:numId w:val="152"/>
        </w:numPr>
        <w:rPr>
          <w:rFonts w:hint="eastAsia"/>
        </w:rPr>
      </w:pPr>
      <w:r>
        <w:rPr>
          <w:rFonts w:hint="eastAsia"/>
        </w:rPr>
        <w:t>以儿童和青少年为动机的协会有</w:t>
      </w:r>
      <w:r>
        <w:rPr>
          <w:rFonts w:hint="eastAsia"/>
        </w:rPr>
        <w:t>16</w:t>
      </w:r>
      <w:r>
        <w:rPr>
          <w:rFonts w:hint="eastAsia"/>
        </w:rPr>
        <w:t>个；</w:t>
      </w:r>
    </w:p>
    <w:p w:rsidR="00000000" w:rsidRDefault="00000000">
      <w:pPr>
        <w:numPr>
          <w:ilvl w:val="0"/>
          <w:numId w:val="152"/>
        </w:numPr>
        <w:rPr>
          <w:rFonts w:hint="eastAsia"/>
        </w:rPr>
      </w:pPr>
      <w:r>
        <w:rPr>
          <w:rFonts w:hint="eastAsia"/>
        </w:rPr>
        <w:t>以利他为动机的协会有</w:t>
      </w:r>
      <w:r>
        <w:rPr>
          <w:rFonts w:hint="eastAsia"/>
        </w:rPr>
        <w:t>31</w:t>
      </w:r>
      <w:r>
        <w:rPr>
          <w:rFonts w:hint="eastAsia"/>
        </w:rPr>
        <w:t>个</w:t>
      </w:r>
      <w:r>
        <w:rPr>
          <w:rFonts w:hint="eastAsia"/>
        </w:rPr>
        <w:t>(</w:t>
      </w:r>
      <w:r>
        <w:rPr>
          <w:rFonts w:hint="eastAsia"/>
        </w:rPr>
        <w:t>声援、帮助、慈善、残疾人和心障者</w:t>
      </w:r>
      <w:r>
        <w:rPr>
          <w:rFonts w:hint="eastAsia"/>
        </w:rPr>
        <w:t>)</w:t>
      </w:r>
      <w:r>
        <w:rPr>
          <w:rFonts w:hint="eastAsia"/>
        </w:rPr>
        <w:t>；</w:t>
      </w:r>
    </w:p>
    <w:p w:rsidR="00000000" w:rsidRDefault="00000000">
      <w:pPr>
        <w:numPr>
          <w:ilvl w:val="0"/>
          <w:numId w:val="152"/>
        </w:numPr>
        <w:rPr>
          <w:rFonts w:hint="eastAsia"/>
        </w:rPr>
      </w:pPr>
      <w:r>
        <w:rPr>
          <w:rFonts w:hint="eastAsia"/>
        </w:rPr>
        <w:t>以友谊、交流和合作为动机的协会有</w:t>
      </w:r>
      <w:r>
        <w:rPr>
          <w:rFonts w:hint="eastAsia"/>
        </w:rPr>
        <w:t>21</w:t>
      </w:r>
      <w:r>
        <w:rPr>
          <w:rFonts w:hint="eastAsia"/>
        </w:rPr>
        <w:t>个。</w:t>
      </w:r>
    </w:p>
    <w:p w:rsidR="00000000" w:rsidRDefault="00000000">
      <w:pPr>
        <w:rPr>
          <w:rFonts w:hint="eastAsia"/>
        </w:rPr>
      </w:pPr>
      <w:r>
        <w:rPr>
          <w:rFonts w:hint="eastAsia"/>
        </w:rPr>
        <w:tab/>
      </w:r>
      <w:r>
        <w:rPr>
          <w:rFonts w:hint="eastAsia"/>
        </w:rPr>
        <w:t>数量方面的资料可使我们了解自愿性协会的性质和方向，而质量方面的资料例如这些协会所具有的独特性质也是很重要的。有些协会尽管数量少，但影响很大，例如史学协会，环境协会，消费者保护协会等等就是如此。</w:t>
      </w:r>
    </w:p>
    <w:p w:rsidR="00000000" w:rsidRDefault="00000000">
      <w:pPr>
        <w:rPr>
          <w:rFonts w:hint="eastAsia"/>
        </w:rPr>
      </w:pPr>
      <w:r>
        <w:rPr>
          <w:rFonts w:hint="eastAsia"/>
        </w:rPr>
        <w:tab/>
        <w:t xml:space="preserve">83.  </w:t>
      </w:r>
      <w:r>
        <w:rPr>
          <w:rFonts w:hint="eastAsia"/>
        </w:rPr>
        <w:t>组建或加入工会的自由不仅得到《宪法》的承认，而且在</w:t>
      </w:r>
      <w:r>
        <w:rPr>
          <w:rFonts w:hint="eastAsia"/>
        </w:rPr>
        <w:t>1990</w:t>
      </w:r>
      <w:r>
        <w:rPr>
          <w:rFonts w:hint="eastAsia"/>
        </w:rPr>
        <w:t>年</w:t>
      </w:r>
      <w:r>
        <w:rPr>
          <w:rFonts w:hint="eastAsia"/>
        </w:rPr>
        <w:t>6</w:t>
      </w:r>
      <w:r>
        <w:rPr>
          <w:rFonts w:hint="eastAsia"/>
        </w:rPr>
        <w:t>月</w:t>
      </w:r>
      <w:r>
        <w:rPr>
          <w:rFonts w:hint="eastAsia"/>
        </w:rPr>
        <w:t>24</w:t>
      </w:r>
      <w:r>
        <w:rPr>
          <w:rFonts w:hint="eastAsia"/>
        </w:rPr>
        <w:t>日的第</w:t>
      </w:r>
      <w:r>
        <w:rPr>
          <w:rFonts w:hint="eastAsia"/>
        </w:rPr>
        <w:t>90-14</w:t>
      </w:r>
      <w:r>
        <w:rPr>
          <w:rFonts w:hint="eastAsia"/>
        </w:rPr>
        <w:t>号法案、修改和补充它的</w:t>
      </w:r>
      <w:r>
        <w:rPr>
          <w:rFonts w:hint="eastAsia"/>
        </w:rPr>
        <w:t>1991</w:t>
      </w:r>
      <w:r>
        <w:rPr>
          <w:rFonts w:hint="eastAsia"/>
        </w:rPr>
        <w:t>年</w:t>
      </w:r>
      <w:r>
        <w:rPr>
          <w:rFonts w:hint="eastAsia"/>
        </w:rPr>
        <w:t>12</w:t>
      </w:r>
      <w:r>
        <w:rPr>
          <w:rFonts w:hint="eastAsia"/>
        </w:rPr>
        <w:t>月</w:t>
      </w:r>
      <w:r>
        <w:rPr>
          <w:rFonts w:hint="eastAsia"/>
        </w:rPr>
        <w:t>21</w:t>
      </w:r>
      <w:r>
        <w:rPr>
          <w:rFonts w:hint="eastAsia"/>
        </w:rPr>
        <w:t>日第</w:t>
      </w:r>
      <w:r>
        <w:rPr>
          <w:rFonts w:hint="eastAsia"/>
        </w:rPr>
        <w:t>91-30</w:t>
      </w:r>
      <w:r>
        <w:rPr>
          <w:rFonts w:hint="eastAsia"/>
        </w:rPr>
        <w:t>号法案和</w:t>
      </w:r>
      <w:r>
        <w:rPr>
          <w:rFonts w:hint="eastAsia"/>
        </w:rPr>
        <w:t>1996</w:t>
      </w:r>
      <w:r>
        <w:rPr>
          <w:rFonts w:hint="eastAsia"/>
        </w:rPr>
        <w:t>年</w:t>
      </w:r>
      <w:r>
        <w:rPr>
          <w:rFonts w:hint="eastAsia"/>
        </w:rPr>
        <w:t>6</w:t>
      </w:r>
      <w:r>
        <w:rPr>
          <w:rFonts w:hint="eastAsia"/>
        </w:rPr>
        <w:t>月</w:t>
      </w:r>
      <w:r>
        <w:rPr>
          <w:rFonts w:hint="eastAsia"/>
        </w:rPr>
        <w:t>6</w:t>
      </w:r>
      <w:r>
        <w:rPr>
          <w:rFonts w:hint="eastAsia"/>
        </w:rPr>
        <w:t>日的第</w:t>
      </w:r>
      <w:r>
        <w:rPr>
          <w:rFonts w:hint="eastAsia"/>
        </w:rPr>
        <w:t>96-12</w:t>
      </w:r>
      <w:r>
        <w:rPr>
          <w:rFonts w:hint="eastAsia"/>
        </w:rPr>
        <w:t>号法规中得到了组织方面的具体体现。前述法案承认私营和公营部门中的工作人员有权组建有别于政党的独立工会组织。</w:t>
      </w:r>
    </w:p>
    <w:p w:rsidR="00000000" w:rsidRDefault="00000000">
      <w:pPr>
        <w:rPr>
          <w:rFonts w:hint="eastAsia"/>
        </w:rPr>
      </w:pPr>
      <w:r>
        <w:rPr>
          <w:rFonts w:hint="eastAsia"/>
        </w:rPr>
        <w:tab/>
        <w:t xml:space="preserve">84.  </w:t>
      </w:r>
      <w:r>
        <w:rPr>
          <w:rFonts w:hint="eastAsia"/>
        </w:rPr>
        <w:t>在全国一级目前有不少于</w:t>
      </w:r>
      <w:r>
        <w:rPr>
          <w:rFonts w:hint="eastAsia"/>
        </w:rPr>
        <w:t>58</w:t>
      </w:r>
      <w:r>
        <w:rPr>
          <w:rFonts w:hint="eastAsia"/>
        </w:rPr>
        <w:t>个职工组织，有</w:t>
      </w:r>
      <w:r>
        <w:rPr>
          <w:rFonts w:hint="eastAsia"/>
        </w:rPr>
        <w:t>19</w:t>
      </w:r>
      <w:r>
        <w:rPr>
          <w:rFonts w:hint="eastAsia"/>
        </w:rPr>
        <w:t>个雇主组织，其中公营部门有</w:t>
      </w:r>
      <w:r>
        <w:rPr>
          <w:rFonts w:hint="eastAsia"/>
        </w:rPr>
        <w:t>2</w:t>
      </w:r>
      <w:r>
        <w:rPr>
          <w:rFonts w:hint="eastAsia"/>
        </w:rPr>
        <w:t>个，私营部门有</w:t>
      </w:r>
      <w:r>
        <w:rPr>
          <w:rFonts w:hint="eastAsia"/>
        </w:rPr>
        <w:t>17</w:t>
      </w:r>
      <w:r>
        <w:rPr>
          <w:rFonts w:hint="eastAsia"/>
        </w:rPr>
        <w:t>个。目前公营部门中的工会表现最为突出：</w:t>
      </w:r>
    </w:p>
    <w:p w:rsidR="00000000" w:rsidRDefault="00000000">
      <w:pPr>
        <w:numPr>
          <w:ilvl w:val="0"/>
          <w:numId w:val="153"/>
        </w:numPr>
        <w:rPr>
          <w:rFonts w:hint="eastAsia"/>
        </w:rPr>
      </w:pPr>
      <w:r>
        <w:rPr>
          <w:rFonts w:hint="eastAsia"/>
        </w:rPr>
        <w:t>保健：</w:t>
      </w:r>
      <w:r>
        <w:rPr>
          <w:rFonts w:hint="eastAsia"/>
        </w:rPr>
        <w:t>9</w:t>
      </w:r>
      <w:r>
        <w:rPr>
          <w:rFonts w:hint="eastAsia"/>
        </w:rPr>
        <w:t>个工会；</w:t>
      </w:r>
    </w:p>
    <w:p w:rsidR="00000000" w:rsidRDefault="00000000">
      <w:pPr>
        <w:numPr>
          <w:ilvl w:val="0"/>
          <w:numId w:val="153"/>
        </w:numPr>
        <w:rPr>
          <w:rFonts w:hint="eastAsia"/>
        </w:rPr>
      </w:pPr>
      <w:r>
        <w:rPr>
          <w:rFonts w:hint="eastAsia"/>
        </w:rPr>
        <w:t>社会事务：</w:t>
      </w:r>
      <w:r>
        <w:rPr>
          <w:rFonts w:hint="eastAsia"/>
        </w:rPr>
        <w:t>9</w:t>
      </w:r>
      <w:r>
        <w:rPr>
          <w:rFonts w:hint="eastAsia"/>
        </w:rPr>
        <w:t>个工会；</w:t>
      </w:r>
    </w:p>
    <w:p w:rsidR="00000000" w:rsidRDefault="00000000">
      <w:pPr>
        <w:numPr>
          <w:ilvl w:val="0"/>
          <w:numId w:val="153"/>
        </w:numPr>
        <w:rPr>
          <w:rFonts w:hint="eastAsia"/>
        </w:rPr>
      </w:pPr>
      <w:r>
        <w:rPr>
          <w:rFonts w:hint="eastAsia"/>
        </w:rPr>
        <w:t>运输：</w:t>
      </w:r>
      <w:r>
        <w:rPr>
          <w:rFonts w:hint="eastAsia"/>
        </w:rPr>
        <w:t>7</w:t>
      </w:r>
      <w:r>
        <w:rPr>
          <w:rFonts w:hint="eastAsia"/>
        </w:rPr>
        <w:t>个工会；</w:t>
      </w:r>
    </w:p>
    <w:p w:rsidR="00000000" w:rsidRDefault="00000000">
      <w:pPr>
        <w:numPr>
          <w:ilvl w:val="0"/>
          <w:numId w:val="153"/>
        </w:numPr>
        <w:rPr>
          <w:rFonts w:hint="eastAsia"/>
        </w:rPr>
      </w:pPr>
      <w:r>
        <w:rPr>
          <w:rFonts w:hint="eastAsia"/>
        </w:rPr>
        <w:t>教育：</w:t>
      </w:r>
      <w:r>
        <w:rPr>
          <w:rFonts w:hint="eastAsia"/>
        </w:rPr>
        <w:t>6</w:t>
      </w:r>
      <w:r>
        <w:rPr>
          <w:rFonts w:hint="eastAsia"/>
        </w:rPr>
        <w:t>个工会；</w:t>
      </w:r>
    </w:p>
    <w:p w:rsidR="00000000" w:rsidRDefault="00000000">
      <w:pPr>
        <w:numPr>
          <w:ilvl w:val="0"/>
          <w:numId w:val="153"/>
        </w:numPr>
        <w:rPr>
          <w:rFonts w:hint="eastAsia"/>
        </w:rPr>
      </w:pPr>
      <w:r>
        <w:rPr>
          <w:rFonts w:hint="eastAsia"/>
        </w:rPr>
        <w:t>培训：</w:t>
      </w:r>
      <w:r>
        <w:rPr>
          <w:rFonts w:hint="eastAsia"/>
        </w:rPr>
        <w:t>6</w:t>
      </w:r>
      <w:r>
        <w:rPr>
          <w:rFonts w:hint="eastAsia"/>
        </w:rPr>
        <w:t>个工会。</w:t>
      </w:r>
    </w:p>
    <w:p w:rsidR="00000000" w:rsidRDefault="00000000">
      <w:pPr>
        <w:rPr>
          <w:rFonts w:hint="eastAsia"/>
        </w:rPr>
      </w:pPr>
      <w:r>
        <w:rPr>
          <w:rFonts w:hint="eastAsia"/>
        </w:rPr>
        <w:t>还有并非在全国一级开展活动的大量独立工会。</w:t>
      </w:r>
    </w:p>
    <w:p w:rsidR="00000000" w:rsidRDefault="00000000">
      <w:pPr>
        <w:rPr>
          <w:rFonts w:hint="eastAsia"/>
        </w:rPr>
      </w:pPr>
      <w:r>
        <w:rPr>
          <w:rFonts w:hint="eastAsia"/>
        </w:rPr>
        <w:tab/>
        <w:t xml:space="preserve">85.  </w:t>
      </w:r>
      <w:r>
        <w:rPr>
          <w:rFonts w:hint="eastAsia"/>
        </w:rPr>
        <w:t>罢工权利由《宪法》做出了规定并且编纂成为国民议会通过的法律。自</w:t>
      </w:r>
      <w:r>
        <w:rPr>
          <w:rFonts w:hint="eastAsia"/>
        </w:rPr>
        <w:t>1991</w:t>
      </w:r>
      <w:r>
        <w:rPr>
          <w:rFonts w:hint="eastAsia"/>
        </w:rPr>
        <w:t>年</w:t>
      </w:r>
      <w:r>
        <w:rPr>
          <w:rFonts w:hint="eastAsia"/>
        </w:rPr>
        <w:t>12</w:t>
      </w:r>
      <w:r>
        <w:rPr>
          <w:rFonts w:hint="eastAsia"/>
        </w:rPr>
        <w:t>月以来登记的集体纠纷、仲裁和工业纠纷的数量证明了促进各种类型职业和某些类别工人的物质和精神权利的各种机制的活力。在这方面，如果集体讨价还价失败，还存在罢工的合法权利，如在法律范围内行使这一权利受《宪法》保护。行使这一权利属于惯例并且适用于所有领域的活动，其中包括公共服务和国家机构。</w:t>
      </w:r>
    </w:p>
    <w:p w:rsidR="00000000" w:rsidRDefault="00000000">
      <w:pPr>
        <w:spacing w:after="320"/>
        <w:rPr>
          <w:rFonts w:hint="eastAsia"/>
        </w:rPr>
      </w:pPr>
      <w:r>
        <w:rPr>
          <w:rFonts w:hint="eastAsia"/>
        </w:rPr>
        <w:tab/>
        <w:t xml:space="preserve">86.  </w:t>
      </w:r>
      <w:r>
        <w:rPr>
          <w:rFonts w:hint="eastAsia"/>
        </w:rPr>
        <w:t>自</w:t>
      </w:r>
      <w:r>
        <w:rPr>
          <w:rFonts w:hint="eastAsia"/>
        </w:rPr>
        <w:t>1991</w:t>
      </w:r>
      <w:r>
        <w:rPr>
          <w:rFonts w:hint="eastAsia"/>
        </w:rPr>
        <w:t>年以来罢工数量持续减少：</w:t>
      </w:r>
      <w:r>
        <w:rPr>
          <w:rFonts w:hint="eastAsia"/>
        </w:rPr>
        <w:t>1989</w:t>
      </w:r>
      <w:r>
        <w:rPr>
          <w:rFonts w:hint="eastAsia"/>
        </w:rPr>
        <w:t>年为</w:t>
      </w:r>
      <w:r>
        <w:rPr>
          <w:rFonts w:hint="eastAsia"/>
        </w:rPr>
        <w:t>2,290</w:t>
      </w:r>
      <w:r>
        <w:rPr>
          <w:rFonts w:hint="eastAsia"/>
        </w:rPr>
        <w:t>起，</w:t>
      </w:r>
      <w:r>
        <w:rPr>
          <w:rFonts w:hint="eastAsia"/>
        </w:rPr>
        <w:t>1990</w:t>
      </w:r>
      <w:r>
        <w:rPr>
          <w:rFonts w:hint="eastAsia"/>
        </w:rPr>
        <w:t>年为</w:t>
      </w:r>
      <w:r>
        <w:rPr>
          <w:rFonts w:hint="eastAsia"/>
        </w:rPr>
        <w:t>2,023</w:t>
      </w:r>
      <w:r>
        <w:rPr>
          <w:rFonts w:hint="eastAsia"/>
        </w:rPr>
        <w:t>起，</w:t>
      </w:r>
      <w:r>
        <w:rPr>
          <w:rFonts w:hint="eastAsia"/>
        </w:rPr>
        <w:t>1991</w:t>
      </w:r>
      <w:r>
        <w:rPr>
          <w:rFonts w:hint="eastAsia"/>
        </w:rPr>
        <w:t>年为</w:t>
      </w:r>
      <w:r>
        <w:rPr>
          <w:rFonts w:hint="eastAsia"/>
        </w:rPr>
        <w:t>1,034</w:t>
      </w:r>
      <w:r>
        <w:rPr>
          <w:rFonts w:hint="eastAsia"/>
        </w:rPr>
        <w:t>起，</w:t>
      </w:r>
      <w:r>
        <w:rPr>
          <w:rFonts w:hint="eastAsia"/>
        </w:rPr>
        <w:t>1992</w:t>
      </w:r>
      <w:r>
        <w:rPr>
          <w:rFonts w:hint="eastAsia"/>
        </w:rPr>
        <w:t>年为</w:t>
      </w:r>
      <w:r>
        <w:rPr>
          <w:rFonts w:hint="eastAsia"/>
        </w:rPr>
        <w:t>493</w:t>
      </w:r>
      <w:r>
        <w:rPr>
          <w:rFonts w:hint="eastAsia"/>
        </w:rPr>
        <w:t>起，</w:t>
      </w:r>
      <w:r>
        <w:rPr>
          <w:rFonts w:hint="eastAsia"/>
        </w:rPr>
        <w:t>1993</w:t>
      </w:r>
      <w:r>
        <w:rPr>
          <w:rFonts w:hint="eastAsia"/>
        </w:rPr>
        <w:t>年为</w:t>
      </w:r>
      <w:r>
        <w:rPr>
          <w:rFonts w:hint="eastAsia"/>
        </w:rPr>
        <w:t>537</w:t>
      </w:r>
      <w:r>
        <w:rPr>
          <w:rFonts w:hint="eastAsia"/>
        </w:rPr>
        <w:t>起，</w:t>
      </w:r>
      <w:r>
        <w:rPr>
          <w:rFonts w:hint="eastAsia"/>
        </w:rPr>
        <w:t>1994</w:t>
      </w:r>
      <w:r>
        <w:rPr>
          <w:rFonts w:hint="eastAsia"/>
        </w:rPr>
        <w:t>年为</w:t>
      </w:r>
      <w:r>
        <w:rPr>
          <w:rFonts w:hint="eastAsia"/>
        </w:rPr>
        <w:t>410</w:t>
      </w:r>
      <w:r>
        <w:rPr>
          <w:rFonts w:hint="eastAsia"/>
        </w:rPr>
        <w:t>起，</w:t>
      </w:r>
      <w:r>
        <w:rPr>
          <w:rFonts w:hint="eastAsia"/>
        </w:rPr>
        <w:t>1995</w:t>
      </w:r>
      <w:r>
        <w:rPr>
          <w:rFonts w:hint="eastAsia"/>
        </w:rPr>
        <w:t>年为</w:t>
      </w:r>
      <w:r>
        <w:rPr>
          <w:rFonts w:hint="eastAsia"/>
        </w:rPr>
        <w:t>432</w:t>
      </w:r>
      <w:r>
        <w:rPr>
          <w:rFonts w:hint="eastAsia"/>
        </w:rPr>
        <w:t>起，</w:t>
      </w:r>
      <w:r>
        <w:rPr>
          <w:rFonts w:hint="eastAsia"/>
        </w:rPr>
        <w:t>1996</w:t>
      </w:r>
      <w:r>
        <w:rPr>
          <w:rFonts w:hint="eastAsia"/>
        </w:rPr>
        <w:t>年为</w:t>
      </w:r>
      <w:r>
        <w:rPr>
          <w:rFonts w:hint="eastAsia"/>
        </w:rPr>
        <w:t>441</w:t>
      </w:r>
      <w:r>
        <w:rPr>
          <w:rFonts w:hint="eastAsia"/>
        </w:rPr>
        <w:t>起，</w:t>
      </w:r>
      <w:r>
        <w:rPr>
          <w:rFonts w:hint="eastAsia"/>
        </w:rPr>
        <w:t>1997</w:t>
      </w:r>
      <w:r>
        <w:rPr>
          <w:rFonts w:hint="eastAsia"/>
        </w:rPr>
        <w:t>年为</w:t>
      </w:r>
      <w:r>
        <w:rPr>
          <w:rFonts w:hint="eastAsia"/>
        </w:rPr>
        <w:t>292</w:t>
      </w:r>
      <w:r>
        <w:rPr>
          <w:rFonts w:hint="eastAsia"/>
        </w:rPr>
        <w:t>起，</w:t>
      </w:r>
      <w:r>
        <w:rPr>
          <w:rFonts w:hint="eastAsia"/>
        </w:rPr>
        <w:t>1998</w:t>
      </w:r>
      <w:r>
        <w:rPr>
          <w:rFonts w:hint="eastAsia"/>
        </w:rPr>
        <w:t>年为</w:t>
      </w:r>
      <w:r>
        <w:rPr>
          <w:rFonts w:hint="eastAsia"/>
        </w:rPr>
        <w:t>195</w:t>
      </w:r>
      <w:r>
        <w:rPr>
          <w:rFonts w:hint="eastAsia"/>
        </w:rPr>
        <w:t>起。伴随着这一趋势的是罢工人数的下降</w:t>
      </w:r>
      <w:r>
        <w:rPr>
          <w:rFonts w:hint="eastAsia"/>
        </w:rPr>
        <w:t>(1995</w:t>
      </w:r>
      <w:r>
        <w:rPr>
          <w:rFonts w:hint="eastAsia"/>
        </w:rPr>
        <w:t>年平均占受影响部门劳动力的</w:t>
      </w:r>
      <w:r>
        <w:rPr>
          <w:rFonts w:hint="eastAsia"/>
        </w:rPr>
        <w:t>54.78%)</w:t>
      </w:r>
      <w:r>
        <w:rPr>
          <w:rFonts w:hint="eastAsia"/>
        </w:rPr>
        <w:t>，受影响部门数量的减少和所造成的损失的减少。它还导致由不同社会伙伴进行对话和通过共同决定的范围的扩大。将三个社会伙伴</w:t>
      </w:r>
      <w:r>
        <w:rPr>
          <w:rFonts w:hint="eastAsia"/>
        </w:rPr>
        <w:t>(</w:t>
      </w:r>
      <w:r>
        <w:rPr>
          <w:rFonts w:hint="eastAsia"/>
        </w:rPr>
        <w:t>政府、雇主和工会</w:t>
      </w:r>
      <w:r>
        <w:rPr>
          <w:rFonts w:hint="eastAsia"/>
        </w:rPr>
        <w:t>)</w:t>
      </w:r>
      <w:r>
        <w:rPr>
          <w:rFonts w:hint="eastAsia"/>
        </w:rPr>
        <w:t>聚集在一起的定期会议显示出这一对话政策已经占上风。</w:t>
      </w:r>
    </w:p>
    <w:p w:rsidR="00000000" w:rsidRDefault="00000000">
      <w:pPr>
        <w:pStyle w:val="Heading2"/>
        <w:rPr>
          <w:rFonts w:hint="eastAsia"/>
          <w:kern w:val="0"/>
        </w:rPr>
      </w:pPr>
      <w:r>
        <w:rPr>
          <w:rFonts w:hint="eastAsia"/>
          <w:kern w:val="0"/>
        </w:rPr>
        <w:t>第</w:t>
      </w:r>
      <w:r>
        <w:rPr>
          <w:rFonts w:hint="eastAsia"/>
          <w:kern w:val="0"/>
        </w:rPr>
        <w:t xml:space="preserve"> </w:t>
      </w:r>
      <w:r>
        <w:rPr>
          <w:rFonts w:hint="eastAsia"/>
          <w:kern w:val="0"/>
        </w:rPr>
        <w:t>九</w:t>
      </w:r>
      <w:r>
        <w:rPr>
          <w:rFonts w:hint="eastAsia"/>
          <w:kern w:val="0"/>
        </w:rPr>
        <w:t xml:space="preserve"> </w:t>
      </w:r>
      <w:r>
        <w:rPr>
          <w:rFonts w:hint="eastAsia"/>
          <w:kern w:val="0"/>
        </w:rPr>
        <w:t>条</w:t>
      </w:r>
    </w:p>
    <w:p w:rsidR="00000000" w:rsidRDefault="00000000">
      <w:pPr>
        <w:pStyle w:val="Heading3"/>
        <w:rPr>
          <w:rFonts w:hint="eastAsia"/>
        </w:rPr>
      </w:pPr>
      <w:r>
        <w:rPr>
          <w:rFonts w:hint="eastAsia"/>
        </w:rPr>
        <w:t>社会保障和保险权利</w:t>
      </w:r>
    </w:p>
    <w:p w:rsidR="00000000" w:rsidRDefault="00000000">
      <w:pPr>
        <w:rPr>
          <w:rFonts w:hint="eastAsia"/>
        </w:rPr>
      </w:pPr>
      <w:r>
        <w:rPr>
          <w:rFonts w:hint="eastAsia"/>
        </w:rPr>
        <w:tab/>
        <w:t xml:space="preserve">87.  </w:t>
      </w:r>
      <w:r>
        <w:rPr>
          <w:rFonts w:hint="eastAsia"/>
        </w:rPr>
        <w:t>目前的社会保障制度承认所有工人的医疗保险、预防工伤事故和退休的权利。它还对因残疾无法工作的人由国家照顾做出了规定。</w:t>
      </w:r>
    </w:p>
    <w:p w:rsidR="00000000" w:rsidRDefault="00000000">
      <w:pPr>
        <w:rPr>
          <w:rFonts w:hint="eastAsia"/>
        </w:rPr>
      </w:pPr>
      <w:r>
        <w:rPr>
          <w:rFonts w:hint="eastAsia"/>
        </w:rPr>
        <w:tab/>
        <w:t xml:space="preserve">88.  </w:t>
      </w:r>
      <w:r>
        <w:rPr>
          <w:rFonts w:hint="eastAsia"/>
        </w:rPr>
        <w:t>除了这些权利外，女工有权享受</w:t>
      </w:r>
      <w:r>
        <w:rPr>
          <w:rFonts w:hint="eastAsia"/>
        </w:rPr>
        <w:t>14</w:t>
      </w:r>
      <w:r>
        <w:rPr>
          <w:rFonts w:hint="eastAsia"/>
        </w:rPr>
        <w:t>周的产假，在这一期间她们以现金福利形式照领全薪。此外，她们有权享受与生孩子有关的全部医疗和药品开支以及住院费的报销。不工作的妇女如果丈夫属于社会保障分摊缴款人也能得到产假保险补贴。单身母亲享受国家保护并可免费住院，而且还尊重其不披露姓名的权利。不得利用她们的社会地位妨碍她们求职，她们有权像其他工人一样获得同样的家庭补贴。</w:t>
      </w:r>
    </w:p>
    <w:p w:rsidR="00000000" w:rsidRDefault="00000000">
      <w:pPr>
        <w:rPr>
          <w:rFonts w:hint="eastAsia"/>
        </w:rPr>
      </w:pPr>
      <w:r>
        <w:rPr>
          <w:rFonts w:hint="eastAsia"/>
        </w:rPr>
        <w:tab/>
        <w:t xml:space="preserve">89.  </w:t>
      </w:r>
      <w:r>
        <w:rPr>
          <w:rFonts w:hint="eastAsia"/>
        </w:rPr>
        <w:t>男性职工的法定退休年龄为</w:t>
      </w:r>
      <w:r>
        <w:rPr>
          <w:rFonts w:hint="eastAsia"/>
        </w:rPr>
        <w:t>60</w:t>
      </w:r>
      <w:r>
        <w:rPr>
          <w:rFonts w:hint="eastAsia"/>
        </w:rPr>
        <w:t>岁，妇女有权</w:t>
      </w:r>
      <w:r>
        <w:rPr>
          <w:rFonts w:hint="eastAsia"/>
        </w:rPr>
        <w:t>55</w:t>
      </w:r>
      <w:r>
        <w:rPr>
          <w:rFonts w:hint="eastAsia"/>
        </w:rPr>
        <w:t>岁退休，每有一个孩子还能缩短一年，但最多不能超过</w:t>
      </w:r>
      <w:r>
        <w:rPr>
          <w:rFonts w:hint="eastAsia"/>
        </w:rPr>
        <w:t>3</w:t>
      </w:r>
      <w:r>
        <w:rPr>
          <w:rFonts w:hint="eastAsia"/>
        </w:rPr>
        <w:t>年。社会保障分摊缴款人的遗孀不论其年龄多大均有权享受遗孀补贴。已故缴款人的女儿如果未婚且无收入来源，也可享受遗孀补贴，而无论其年龄大小。这些规定考虑到了阿尔及利亚社会的特殊性并保障不挣工资的妇女有收入。</w:t>
      </w:r>
    </w:p>
    <w:p w:rsidR="00000000" w:rsidRDefault="00000000">
      <w:pPr>
        <w:spacing w:after="320"/>
        <w:rPr>
          <w:rFonts w:hint="eastAsia"/>
        </w:rPr>
      </w:pPr>
      <w:r>
        <w:rPr>
          <w:rFonts w:hint="eastAsia"/>
        </w:rPr>
        <w:tab/>
        <w:t xml:space="preserve">90.  </w:t>
      </w:r>
      <w:r>
        <w:rPr>
          <w:rFonts w:hint="eastAsia"/>
        </w:rPr>
        <w:t>关于国家为家庭提供的补贴，工薪者有权要求定期对他们的未成年后代的补贴做出审议。对于全依靠一人工资的家庭还有一种特殊补贴。</w:t>
      </w:r>
    </w:p>
    <w:p w:rsidR="00000000" w:rsidRDefault="00000000">
      <w:pPr>
        <w:pStyle w:val="Heading2"/>
        <w:rPr>
          <w:rFonts w:hint="eastAsia"/>
          <w:kern w:val="0"/>
        </w:rPr>
      </w:pPr>
      <w:r>
        <w:rPr>
          <w:rFonts w:hint="eastAsia"/>
          <w:kern w:val="0"/>
        </w:rPr>
        <w:t>第</w:t>
      </w:r>
      <w:r>
        <w:rPr>
          <w:rFonts w:hint="eastAsia"/>
          <w:kern w:val="0"/>
        </w:rPr>
        <w:t xml:space="preserve"> </w:t>
      </w:r>
      <w:r>
        <w:rPr>
          <w:rFonts w:hint="eastAsia"/>
          <w:kern w:val="0"/>
        </w:rPr>
        <w:t>十</w:t>
      </w:r>
      <w:r>
        <w:rPr>
          <w:rFonts w:hint="eastAsia"/>
          <w:kern w:val="0"/>
        </w:rPr>
        <w:t xml:space="preserve"> </w:t>
      </w:r>
      <w:r>
        <w:rPr>
          <w:rFonts w:hint="eastAsia"/>
          <w:kern w:val="0"/>
        </w:rPr>
        <w:t>条</w:t>
      </w:r>
    </w:p>
    <w:p w:rsidR="00000000" w:rsidRDefault="00000000">
      <w:pPr>
        <w:pStyle w:val="Heading3"/>
        <w:rPr>
          <w:rFonts w:hint="eastAsia"/>
        </w:rPr>
      </w:pPr>
      <w:r>
        <w:rPr>
          <w:rFonts w:hint="eastAsia"/>
        </w:rPr>
        <w:t>保护家庭和儿童</w:t>
      </w:r>
    </w:p>
    <w:p w:rsidR="00000000" w:rsidRDefault="00000000">
      <w:pPr>
        <w:rPr>
          <w:rFonts w:hint="eastAsia"/>
        </w:rPr>
      </w:pPr>
      <w:r>
        <w:rPr>
          <w:rFonts w:hint="eastAsia"/>
        </w:rPr>
        <w:tab/>
        <w:t xml:space="preserve">91.  </w:t>
      </w:r>
      <w:r>
        <w:rPr>
          <w:rFonts w:hint="eastAsia"/>
        </w:rPr>
        <w:t>《宪法》第</w:t>
      </w:r>
      <w:r>
        <w:rPr>
          <w:rFonts w:hint="eastAsia"/>
        </w:rPr>
        <w:t>58</w:t>
      </w:r>
      <w:r>
        <w:rPr>
          <w:rFonts w:hint="eastAsia"/>
        </w:rPr>
        <w:t>条规定，“家庭有权受国家和社会的保护”。涉及残疾人的第</w:t>
      </w:r>
      <w:r>
        <w:rPr>
          <w:rFonts w:hint="eastAsia"/>
        </w:rPr>
        <w:t>59</w:t>
      </w:r>
      <w:r>
        <w:rPr>
          <w:rFonts w:hint="eastAsia"/>
        </w:rPr>
        <w:t>条规定，“不足工作年龄或无法再工作或绝不可能再工作的公民将保障得到令人满意的生活条件”。</w:t>
      </w:r>
    </w:p>
    <w:p w:rsidR="00000000" w:rsidRDefault="00000000">
      <w:pPr>
        <w:rPr>
          <w:rFonts w:hint="eastAsia"/>
        </w:rPr>
      </w:pPr>
      <w:r>
        <w:rPr>
          <w:rFonts w:hint="eastAsia"/>
        </w:rPr>
        <w:tab/>
        <w:t xml:space="preserve">92.  </w:t>
      </w:r>
      <w:r>
        <w:rPr>
          <w:rFonts w:hint="eastAsia"/>
        </w:rPr>
        <w:t>在《宪法》关于公民权利一章中，有若干条款与家庭和社会有关，其中包括：</w:t>
      </w:r>
    </w:p>
    <w:p w:rsidR="00000000" w:rsidRDefault="00000000">
      <w:pPr>
        <w:numPr>
          <w:ilvl w:val="0"/>
          <w:numId w:val="154"/>
        </w:numPr>
        <w:rPr>
          <w:rFonts w:hint="eastAsia"/>
        </w:rPr>
      </w:pPr>
      <w:r>
        <w:rPr>
          <w:rFonts w:hint="eastAsia"/>
        </w:rPr>
        <w:t>第</w:t>
      </w:r>
      <w:r>
        <w:rPr>
          <w:rFonts w:hint="eastAsia"/>
        </w:rPr>
        <w:t>63</w:t>
      </w:r>
      <w:r>
        <w:rPr>
          <w:rFonts w:hint="eastAsia"/>
        </w:rPr>
        <w:t>条：“应按照宪法规定，在尊重其他人的权利，尤其是荣誉权、隐私权和保护家庭、年轻人和儿童的范围内行使一切个人自由”；</w:t>
      </w:r>
    </w:p>
    <w:p w:rsidR="00000000" w:rsidRDefault="00000000">
      <w:pPr>
        <w:numPr>
          <w:ilvl w:val="0"/>
          <w:numId w:val="154"/>
        </w:numPr>
        <w:rPr>
          <w:rFonts w:hint="eastAsia"/>
        </w:rPr>
      </w:pPr>
      <w:r>
        <w:rPr>
          <w:rFonts w:hint="eastAsia"/>
        </w:rPr>
        <w:t>第</w:t>
      </w:r>
      <w:r>
        <w:rPr>
          <w:rFonts w:hint="eastAsia"/>
        </w:rPr>
        <w:t>65</w:t>
      </w:r>
      <w:r>
        <w:rPr>
          <w:rFonts w:hint="eastAsia"/>
        </w:rPr>
        <w:t>条：“法律承认家长教育和保护其子女的责任以及子女帮助和协助父母的责任”。</w:t>
      </w:r>
    </w:p>
    <w:p w:rsidR="00000000" w:rsidRDefault="00000000">
      <w:pPr>
        <w:rPr>
          <w:rFonts w:hint="eastAsia"/>
        </w:rPr>
      </w:pPr>
      <w:r>
        <w:rPr>
          <w:rFonts w:hint="eastAsia"/>
        </w:rPr>
        <w:tab/>
        <w:t xml:space="preserve">93.  </w:t>
      </w:r>
      <w:r>
        <w:rPr>
          <w:rFonts w:hint="eastAsia"/>
        </w:rPr>
        <w:t>关于保护家庭，除第十一条，所概述的通常社会保障责任外，国家在帮助因恐怖活动而受害的家庭方面尤为积极。</w:t>
      </w:r>
    </w:p>
    <w:p w:rsidR="00000000" w:rsidRDefault="00000000">
      <w:pPr>
        <w:rPr>
          <w:rFonts w:hint="eastAsia"/>
        </w:rPr>
      </w:pPr>
      <w:r>
        <w:rPr>
          <w:rFonts w:hint="eastAsia"/>
        </w:rPr>
        <w:tab/>
        <w:t xml:space="preserve">94.  </w:t>
      </w:r>
      <w:r>
        <w:rPr>
          <w:rFonts w:hint="eastAsia"/>
        </w:rPr>
        <w:t>对恐怖主义行为受害者作出赔偿的法律结构是由若干法律组成的，其中包括《财政法律》、一项政府令和实施立法方面的规定。全国声援和保护家庭制度为已故受害者的亲属、身体受伤和遭受物质损害的当事人以及因镇压恐怖行为而造成事故的受害者予以赔偿。</w:t>
      </w:r>
    </w:p>
    <w:p w:rsidR="00000000" w:rsidRDefault="00000000">
      <w:pPr>
        <w:rPr>
          <w:rFonts w:hint="eastAsia"/>
        </w:rPr>
      </w:pPr>
      <w:r>
        <w:rPr>
          <w:rFonts w:hint="eastAsia"/>
        </w:rPr>
        <w:tab/>
        <w:t xml:space="preserve">95.  </w:t>
      </w:r>
      <w:r>
        <w:rPr>
          <w:rFonts w:hint="eastAsia"/>
        </w:rPr>
        <w:t>这套制度对受害者的婚姻、社会和职业情况给予全面考虑。赔偿要么按月提供，要么一次性支付，其计算按照受害者的月收入，如有必要参考其他指标，例如受害者的专业资格。</w:t>
      </w:r>
    </w:p>
    <w:p w:rsidR="00000000" w:rsidRDefault="00000000">
      <w:pPr>
        <w:rPr>
          <w:rFonts w:hint="eastAsia"/>
        </w:rPr>
      </w:pPr>
      <w:r>
        <w:rPr>
          <w:rFonts w:hint="eastAsia"/>
        </w:rPr>
        <w:tab/>
        <w:t xml:space="preserve">96.  </w:t>
      </w:r>
      <w:r>
        <w:rPr>
          <w:rFonts w:hint="eastAsia"/>
        </w:rPr>
        <w:t>对身体受伤作出的赔偿是按照受害者的收入和受损情况确定的。物质损坏可以全部获赔。迄今为止，国家已根据这一制度支付了</w:t>
      </w:r>
      <w:r>
        <w:rPr>
          <w:rFonts w:hint="eastAsia"/>
        </w:rPr>
        <w:t>55</w:t>
      </w:r>
      <w:r>
        <w:rPr>
          <w:rFonts w:hint="eastAsia"/>
        </w:rPr>
        <w:t>亿第纳尔。</w:t>
      </w:r>
    </w:p>
    <w:p w:rsidR="00000000" w:rsidRDefault="00000000">
      <w:pPr>
        <w:rPr>
          <w:rFonts w:hint="eastAsia"/>
        </w:rPr>
      </w:pPr>
      <w:r>
        <w:rPr>
          <w:rFonts w:hint="eastAsia"/>
        </w:rPr>
        <w:tab/>
        <w:t xml:space="preserve">97.  </w:t>
      </w:r>
      <w:r>
        <w:rPr>
          <w:rFonts w:hint="eastAsia"/>
        </w:rPr>
        <w:t>为提供医疗，卫生和人口部制订了一项采购食品、药品和设备的紧急计划。在过去四年中，已为该计划拨款</w:t>
      </w:r>
      <w:r>
        <w:rPr>
          <w:rFonts w:hint="eastAsia"/>
        </w:rPr>
        <w:t>1,002.500,000</w:t>
      </w:r>
      <w:r>
        <w:rPr>
          <w:rFonts w:hint="eastAsia"/>
        </w:rPr>
        <w:t>第纳尔。</w:t>
      </w:r>
    </w:p>
    <w:p w:rsidR="00000000" w:rsidRDefault="00000000">
      <w:pPr>
        <w:rPr>
          <w:rFonts w:hint="eastAsia"/>
        </w:rPr>
      </w:pPr>
      <w:r>
        <w:rPr>
          <w:rFonts w:hint="eastAsia"/>
        </w:rPr>
        <w:tab/>
        <w:t xml:space="preserve">98.  </w:t>
      </w:r>
      <w:r>
        <w:rPr>
          <w:rFonts w:hint="eastAsia"/>
        </w:rPr>
        <w:t>卫生和人口部已下达指示，允许被恐怖分子强奸的妇女堕胎。免费为强奸受害者提供医疗、心理治疗和药品。</w:t>
      </w:r>
    </w:p>
    <w:p w:rsidR="00000000" w:rsidRDefault="00000000">
      <w:pPr>
        <w:rPr>
          <w:rFonts w:hint="eastAsia"/>
        </w:rPr>
      </w:pPr>
      <w:r>
        <w:rPr>
          <w:rFonts w:hint="eastAsia"/>
        </w:rPr>
        <w:tab/>
        <w:t xml:space="preserve">99.  </w:t>
      </w:r>
      <w:r>
        <w:rPr>
          <w:rFonts w:hint="eastAsia"/>
        </w:rPr>
        <w:t>在许多情况下，例如为了帮助恐怖主义行为受害者的家庭，在获知索赔结果之前即提供财政帮助了。国家已为这类付款提供了约</w:t>
      </w:r>
      <w:r>
        <w:rPr>
          <w:rFonts w:hint="eastAsia"/>
        </w:rPr>
        <w:t>200</w:t>
      </w:r>
      <w:r>
        <w:rPr>
          <w:rFonts w:hint="eastAsia"/>
        </w:rPr>
        <w:t>亿生丁。此外，已设立了一个恐怖主义行为受害者赔偿基金，其资金的</w:t>
      </w:r>
      <w:r>
        <w:rPr>
          <w:rFonts w:hint="eastAsia"/>
        </w:rPr>
        <w:t>20%</w:t>
      </w:r>
      <w:r>
        <w:rPr>
          <w:rFonts w:hint="eastAsia"/>
        </w:rPr>
        <w:t>来源于国家专项援助基金</w:t>
      </w:r>
      <w:r>
        <w:rPr>
          <w:rFonts w:hint="eastAsia"/>
        </w:rPr>
        <w:t>(1996</w:t>
      </w:r>
      <w:r>
        <w:rPr>
          <w:rFonts w:hint="eastAsia"/>
        </w:rPr>
        <w:t>年为</w:t>
      </w:r>
      <w:r>
        <w:rPr>
          <w:rFonts w:hint="eastAsia"/>
        </w:rPr>
        <w:t>1.24</w:t>
      </w:r>
      <w:r>
        <w:rPr>
          <w:rFonts w:hint="eastAsia"/>
        </w:rPr>
        <w:t>亿第纳尔，</w:t>
      </w:r>
      <w:r>
        <w:rPr>
          <w:rFonts w:hint="eastAsia"/>
        </w:rPr>
        <w:t>1997</w:t>
      </w:r>
      <w:r>
        <w:rPr>
          <w:rFonts w:hint="eastAsia"/>
        </w:rPr>
        <w:t>为</w:t>
      </w:r>
      <w:r>
        <w:rPr>
          <w:rFonts w:hint="eastAsia"/>
        </w:rPr>
        <w:t>1.51</w:t>
      </w:r>
      <w:r>
        <w:rPr>
          <w:rFonts w:hint="eastAsia"/>
        </w:rPr>
        <w:t>亿第纳尔</w:t>
      </w:r>
      <w:r>
        <w:rPr>
          <w:rFonts w:hint="eastAsia"/>
        </w:rPr>
        <w:t>)</w:t>
      </w:r>
      <w:r>
        <w:rPr>
          <w:rFonts w:hint="eastAsia"/>
        </w:rPr>
        <w:t>。</w:t>
      </w:r>
    </w:p>
    <w:p w:rsidR="00000000" w:rsidRDefault="00000000">
      <w:pPr>
        <w:rPr>
          <w:rFonts w:hint="eastAsia"/>
        </w:rPr>
      </w:pPr>
      <w:r>
        <w:rPr>
          <w:rFonts w:hint="eastAsia"/>
        </w:rPr>
        <w:tab/>
        <w:t xml:space="preserve">100.  </w:t>
      </w:r>
      <w:r>
        <w:rPr>
          <w:rFonts w:hint="eastAsia"/>
        </w:rPr>
        <w:t>还为对受恐怖行为之害的家庭提供支持的协会提供财政帮助。</w:t>
      </w:r>
      <w:r>
        <w:rPr>
          <w:rFonts w:hint="eastAsia"/>
        </w:rPr>
        <w:t>1998</w:t>
      </w:r>
      <w:r>
        <w:rPr>
          <w:rFonts w:hint="eastAsia"/>
        </w:rPr>
        <w:t>年全国恐怖行为受害者协会总共收到了</w:t>
      </w:r>
      <w:r>
        <w:rPr>
          <w:rFonts w:hint="eastAsia"/>
        </w:rPr>
        <w:t>1,000</w:t>
      </w:r>
      <w:r>
        <w:rPr>
          <w:rFonts w:hint="eastAsia"/>
        </w:rPr>
        <w:t>万第纳尔的财政帮助。</w:t>
      </w:r>
    </w:p>
    <w:p w:rsidR="00000000" w:rsidRDefault="00000000">
      <w:pPr>
        <w:rPr>
          <w:rFonts w:hint="eastAsia"/>
        </w:rPr>
      </w:pPr>
      <w:r>
        <w:rPr>
          <w:rFonts w:hint="eastAsia"/>
        </w:rPr>
        <w:tab/>
        <w:t xml:space="preserve">101.  </w:t>
      </w:r>
      <w:r>
        <w:rPr>
          <w:rFonts w:hint="eastAsia"/>
        </w:rPr>
        <w:t>国家为建造新住宅作出贡献，并为穷人享受低收入住房提供便利，其中包括逐渐改善住房条件。在</w:t>
      </w:r>
      <w:r>
        <w:rPr>
          <w:rFonts w:hint="eastAsia"/>
        </w:rPr>
        <w:t>20</w:t>
      </w:r>
      <w:r>
        <w:rPr>
          <w:rFonts w:hint="eastAsia"/>
        </w:rPr>
        <w:t>个省，为恐怖主义行为受害者家庭提供了</w:t>
      </w:r>
      <w:r>
        <w:rPr>
          <w:rFonts w:hint="eastAsia"/>
        </w:rPr>
        <w:t>530</w:t>
      </w:r>
      <w:r>
        <w:rPr>
          <w:rFonts w:hint="eastAsia"/>
        </w:rPr>
        <w:t>套住房。</w:t>
      </w:r>
    </w:p>
    <w:p w:rsidR="00000000" w:rsidRDefault="00000000">
      <w:pPr>
        <w:rPr>
          <w:rFonts w:hint="eastAsia"/>
        </w:rPr>
      </w:pPr>
      <w:r>
        <w:rPr>
          <w:rFonts w:hint="eastAsia"/>
        </w:rPr>
        <w:tab/>
        <w:t xml:space="preserve">102.  </w:t>
      </w:r>
      <w:r>
        <w:rPr>
          <w:rFonts w:hint="eastAsia"/>
        </w:rPr>
        <w:t>为了在就业领域帮助这类家庭中的年轻人，与全国恐怖主义行为受害者协会联合采取了若干行动以便创建微型企业。</w:t>
      </w:r>
    </w:p>
    <w:p w:rsidR="00000000" w:rsidRDefault="00000000">
      <w:pPr>
        <w:rPr>
          <w:rFonts w:hint="eastAsia"/>
        </w:rPr>
      </w:pPr>
      <w:r>
        <w:rPr>
          <w:rFonts w:hint="eastAsia"/>
        </w:rPr>
        <w:tab/>
        <w:t xml:space="preserve">103.  </w:t>
      </w:r>
      <w:r>
        <w:rPr>
          <w:rFonts w:hint="eastAsia"/>
        </w:rPr>
        <w:t>签署了一项协议赋予全国远距离职业培训中为恐怖主义行为造成的</w:t>
      </w:r>
      <w:r>
        <w:rPr>
          <w:rFonts w:hint="eastAsia"/>
        </w:rPr>
        <w:t>400</w:t>
      </w:r>
      <w:r>
        <w:rPr>
          <w:rFonts w:hint="eastAsia"/>
        </w:rPr>
        <w:t>名残疾者提供远距离培训的责任。为此全国互助基金提供了</w:t>
      </w:r>
      <w:r>
        <w:rPr>
          <w:rFonts w:hint="eastAsia"/>
        </w:rPr>
        <w:t>280</w:t>
      </w:r>
      <w:r>
        <w:rPr>
          <w:rFonts w:hint="eastAsia"/>
        </w:rPr>
        <w:t>万第纳尔。</w:t>
      </w:r>
    </w:p>
    <w:p w:rsidR="00000000" w:rsidRDefault="00000000">
      <w:pPr>
        <w:spacing w:after="320"/>
        <w:rPr>
          <w:rFonts w:hint="eastAsia"/>
        </w:rPr>
      </w:pPr>
      <w:r>
        <w:rPr>
          <w:rFonts w:hint="eastAsia"/>
        </w:rPr>
        <w:tab/>
        <w:t xml:space="preserve">104.  </w:t>
      </w:r>
      <w:r>
        <w:rPr>
          <w:rFonts w:hint="eastAsia"/>
        </w:rPr>
        <w:t>在这一框架内还为幸存者尤其是儿童提供了恢复心理创伤治疗。为此目的，政府在发生屠杀平民的地方开办了咨询中心。政府鼓励志愿协会在这类地方开展行动帮助儿童，并在这方面安排由恰当的设施对失去家庭的儿童、母亲和个人予以照料。在有关协会的合作下，为恐怖主义行为受害儿童开办了节日营地。</w:t>
      </w:r>
    </w:p>
    <w:p w:rsidR="00000000" w:rsidRDefault="00000000">
      <w:pPr>
        <w:pStyle w:val="Heading2"/>
        <w:rPr>
          <w:rFonts w:hint="eastAsia"/>
        </w:rPr>
      </w:pPr>
      <w:r>
        <w:rPr>
          <w:rFonts w:hint="eastAsia"/>
        </w:rPr>
        <w:t>第</w:t>
      </w:r>
      <w:r>
        <w:rPr>
          <w:rFonts w:hint="eastAsia"/>
        </w:rPr>
        <w:t xml:space="preserve"> </w:t>
      </w:r>
      <w:r>
        <w:rPr>
          <w:rFonts w:hint="eastAsia"/>
        </w:rPr>
        <w:t>十一</w:t>
      </w:r>
      <w:r>
        <w:rPr>
          <w:rFonts w:hint="eastAsia"/>
        </w:rPr>
        <w:t xml:space="preserve"> </w:t>
      </w:r>
      <w:r>
        <w:rPr>
          <w:rFonts w:hint="eastAsia"/>
        </w:rPr>
        <w:t>条</w:t>
      </w:r>
    </w:p>
    <w:p w:rsidR="00000000" w:rsidRDefault="00000000">
      <w:pPr>
        <w:pStyle w:val="Heading3"/>
        <w:rPr>
          <w:rFonts w:hint="eastAsia"/>
        </w:rPr>
      </w:pPr>
      <w:r>
        <w:rPr>
          <w:rFonts w:hint="eastAsia"/>
        </w:rPr>
        <w:t>享有住房和适足生活水准的权利</w:t>
      </w:r>
    </w:p>
    <w:p w:rsidR="00000000" w:rsidRDefault="00000000">
      <w:pPr>
        <w:rPr>
          <w:rFonts w:hint="eastAsia"/>
        </w:rPr>
      </w:pPr>
      <w:r>
        <w:rPr>
          <w:rFonts w:hint="eastAsia"/>
        </w:rPr>
        <w:tab/>
        <w:t xml:space="preserve">105.  </w:t>
      </w:r>
      <w:r>
        <w:rPr>
          <w:rFonts w:hint="eastAsia"/>
        </w:rPr>
        <w:t>阿尔及利亚人口由</w:t>
      </w:r>
      <w:r>
        <w:rPr>
          <w:rFonts w:hint="eastAsia"/>
        </w:rPr>
        <w:t>1962</w:t>
      </w:r>
      <w:r>
        <w:rPr>
          <w:rFonts w:hint="eastAsia"/>
        </w:rPr>
        <w:t>年独立时的</w:t>
      </w:r>
      <w:r>
        <w:rPr>
          <w:rFonts w:hint="eastAsia"/>
        </w:rPr>
        <w:t>1,000</w:t>
      </w:r>
      <w:r>
        <w:rPr>
          <w:rFonts w:hint="eastAsia"/>
        </w:rPr>
        <w:t>万增加到</w:t>
      </w:r>
      <w:r>
        <w:rPr>
          <w:rFonts w:hint="eastAsia"/>
        </w:rPr>
        <w:t>1966</w:t>
      </w:r>
      <w:r>
        <w:rPr>
          <w:rFonts w:hint="eastAsia"/>
        </w:rPr>
        <w:t>年进行上一次全民人口普查时的</w:t>
      </w:r>
      <w:r>
        <w:rPr>
          <w:rFonts w:hint="eastAsia"/>
        </w:rPr>
        <w:t>1,200</w:t>
      </w:r>
      <w:r>
        <w:rPr>
          <w:rFonts w:hint="eastAsia"/>
        </w:rPr>
        <w:t>万。从</w:t>
      </w:r>
      <w:r>
        <w:rPr>
          <w:rFonts w:hint="eastAsia"/>
        </w:rPr>
        <w:t>1966</w:t>
      </w:r>
      <w:r>
        <w:rPr>
          <w:rFonts w:hint="eastAsia"/>
        </w:rPr>
        <w:t>年到</w:t>
      </w:r>
      <w:r>
        <w:rPr>
          <w:rFonts w:hint="eastAsia"/>
        </w:rPr>
        <w:t>1987</w:t>
      </w:r>
      <w:r>
        <w:rPr>
          <w:rFonts w:hint="eastAsia"/>
        </w:rPr>
        <w:t>年，人口翻了一番，估计到</w:t>
      </w:r>
      <w:r>
        <w:rPr>
          <w:rFonts w:hint="eastAsia"/>
        </w:rPr>
        <w:t>1987</w:t>
      </w:r>
      <w:r>
        <w:rPr>
          <w:rFonts w:hint="eastAsia"/>
        </w:rPr>
        <w:t>年达到</w:t>
      </w:r>
      <w:r>
        <w:rPr>
          <w:rFonts w:hint="eastAsia"/>
        </w:rPr>
        <w:t>2,280</w:t>
      </w:r>
      <w:r>
        <w:rPr>
          <w:rFonts w:hint="eastAsia"/>
        </w:rPr>
        <w:t>万。目前居民人数约为</w:t>
      </w:r>
      <w:r>
        <w:rPr>
          <w:rFonts w:hint="eastAsia"/>
        </w:rPr>
        <w:t>2,930</w:t>
      </w:r>
      <w:r>
        <w:rPr>
          <w:rFonts w:hint="eastAsia"/>
        </w:rPr>
        <w:t>万。</w:t>
      </w:r>
    </w:p>
    <w:p w:rsidR="00000000" w:rsidRDefault="00000000">
      <w:pPr>
        <w:rPr>
          <w:rFonts w:hint="eastAsia"/>
        </w:rPr>
      </w:pPr>
      <w:r>
        <w:rPr>
          <w:rFonts w:hint="eastAsia"/>
        </w:rPr>
        <w:tab/>
        <w:t xml:space="preserve">106.  </w:t>
      </w:r>
      <w:r>
        <w:rPr>
          <w:rFonts w:hint="eastAsia"/>
        </w:rPr>
        <w:t>人口增长率从</w:t>
      </w:r>
      <w:r>
        <w:rPr>
          <w:rFonts w:hint="eastAsia"/>
        </w:rPr>
        <w:t>1960</w:t>
      </w:r>
      <w:r>
        <w:rPr>
          <w:rFonts w:hint="eastAsia"/>
        </w:rPr>
        <w:t>年代的</w:t>
      </w:r>
      <w:r>
        <w:rPr>
          <w:rFonts w:hint="eastAsia"/>
        </w:rPr>
        <w:t>3.3%</w:t>
      </w:r>
      <w:r>
        <w:rPr>
          <w:rFonts w:hint="eastAsia"/>
        </w:rPr>
        <w:t>后来稳定在</w:t>
      </w:r>
      <w:r>
        <w:rPr>
          <w:rFonts w:hint="eastAsia"/>
        </w:rPr>
        <w:t>3.1%</w:t>
      </w:r>
      <w:r>
        <w:rPr>
          <w:rFonts w:hint="eastAsia"/>
        </w:rPr>
        <w:t>，</w:t>
      </w:r>
      <w:r>
        <w:rPr>
          <w:rFonts w:hint="eastAsia"/>
        </w:rPr>
        <w:t>1980</w:t>
      </w:r>
      <w:r>
        <w:rPr>
          <w:rFonts w:hint="eastAsia"/>
        </w:rPr>
        <w:t>年代后五年开始下降为</w:t>
      </w:r>
      <w:r>
        <w:rPr>
          <w:rFonts w:hint="eastAsia"/>
        </w:rPr>
        <w:t>2.7%</w:t>
      </w:r>
      <w:r>
        <w:rPr>
          <w:rFonts w:hint="eastAsia"/>
        </w:rPr>
        <w:t>，</w:t>
      </w:r>
      <w:r>
        <w:rPr>
          <w:rFonts w:hint="eastAsia"/>
        </w:rPr>
        <w:t>1997</w:t>
      </w:r>
      <w:r>
        <w:rPr>
          <w:rFonts w:hint="eastAsia"/>
        </w:rPr>
        <w:t>年稳定在</w:t>
      </w:r>
      <w:r>
        <w:rPr>
          <w:rFonts w:hint="eastAsia"/>
        </w:rPr>
        <w:t>1.7%</w:t>
      </w:r>
      <w:r>
        <w:rPr>
          <w:rFonts w:hint="eastAsia"/>
        </w:rPr>
        <w:t>。</w:t>
      </w:r>
    </w:p>
    <w:p w:rsidR="00000000" w:rsidRDefault="00000000">
      <w:pPr>
        <w:rPr>
          <w:rFonts w:hint="eastAsia"/>
        </w:rPr>
      </w:pPr>
      <w:r>
        <w:rPr>
          <w:rFonts w:hint="eastAsia"/>
        </w:rPr>
        <w:tab/>
        <w:t xml:space="preserve">107.  </w:t>
      </w:r>
      <w:r>
        <w:rPr>
          <w:rFonts w:hint="eastAsia"/>
        </w:rPr>
        <w:t>独立后前</w:t>
      </w:r>
      <w:r>
        <w:rPr>
          <w:rFonts w:hint="eastAsia"/>
        </w:rPr>
        <w:t>30</w:t>
      </w:r>
      <w:r>
        <w:rPr>
          <w:rFonts w:hint="eastAsia"/>
        </w:rPr>
        <w:t>年的人口高速增长造成人口相当大的一部分年龄不到</w:t>
      </w:r>
      <w:r>
        <w:rPr>
          <w:rFonts w:hint="eastAsia"/>
        </w:rPr>
        <w:t>30</w:t>
      </w:r>
      <w:r>
        <w:rPr>
          <w:rFonts w:hint="eastAsia"/>
        </w:rPr>
        <w:t>岁。这部分人口在完成了受教育和培训之后，现在开始寻找职业和住房了。</w:t>
      </w:r>
    </w:p>
    <w:p w:rsidR="00000000" w:rsidRDefault="00000000">
      <w:pPr>
        <w:rPr>
          <w:rFonts w:hint="eastAsia"/>
        </w:rPr>
      </w:pPr>
      <w:r>
        <w:rPr>
          <w:rFonts w:hint="eastAsia"/>
        </w:rPr>
        <w:tab/>
        <w:t xml:space="preserve">108.  </w:t>
      </w:r>
      <w:r>
        <w:rPr>
          <w:rFonts w:hint="eastAsia"/>
        </w:rPr>
        <w:t>住房问题一向是政府所关心的一个问题。对这一部门投资的总趋势与人口增长相符。以往每处住所的平均人数为</w:t>
      </w:r>
      <w:r>
        <w:rPr>
          <w:rFonts w:hint="eastAsia"/>
        </w:rPr>
        <w:t>7.5,</w:t>
      </w:r>
      <w:r>
        <w:rPr>
          <w:rFonts w:hint="eastAsia"/>
        </w:rPr>
        <w:t>目前在全国一级为</w:t>
      </w:r>
      <w:r>
        <w:rPr>
          <w:rFonts w:hint="eastAsia"/>
        </w:rPr>
        <w:t>7.4(</w:t>
      </w:r>
      <w:r>
        <w:rPr>
          <w:rFonts w:hint="eastAsia"/>
        </w:rPr>
        <w:t>农村地区为</w:t>
      </w:r>
      <w:r>
        <w:rPr>
          <w:rFonts w:hint="eastAsia"/>
        </w:rPr>
        <w:t>7.6,</w:t>
      </w:r>
      <w:r>
        <w:rPr>
          <w:rFonts w:hint="eastAsia"/>
        </w:rPr>
        <w:t>城市地区为</w:t>
      </w:r>
      <w:r>
        <w:rPr>
          <w:rFonts w:hint="eastAsia"/>
        </w:rPr>
        <w:t>7.1)</w:t>
      </w:r>
      <w:r>
        <w:rPr>
          <w:rFonts w:hint="eastAsia"/>
        </w:rPr>
        <w:t>。这个数字在过去十年来保持未变，但仍然太高。虽然公共计划雄心勃勃而且对私人住房部门进行开发，但人口增长与住房部门建房率的增长保护在同一水平上，因而未能对减少住房短缺起太大作用。</w:t>
      </w:r>
    </w:p>
    <w:p w:rsidR="00000000" w:rsidRDefault="00000000">
      <w:pPr>
        <w:rPr>
          <w:rFonts w:hint="eastAsia"/>
        </w:rPr>
      </w:pPr>
      <w:r>
        <w:rPr>
          <w:rFonts w:hint="eastAsia"/>
        </w:rPr>
        <w:tab/>
        <w:t xml:space="preserve">109.  </w:t>
      </w:r>
      <w:r>
        <w:rPr>
          <w:rFonts w:hint="eastAsia"/>
        </w:rPr>
        <w:t>然而，住房部门的公用设施确实有了改善，与下列公用网络接通的住房百分比如下：</w:t>
      </w:r>
    </w:p>
    <w:p w:rsidR="00000000" w:rsidRDefault="00000000">
      <w:pPr>
        <w:numPr>
          <w:ilvl w:val="0"/>
          <w:numId w:val="155"/>
        </w:numPr>
        <w:rPr>
          <w:rFonts w:hint="eastAsia"/>
        </w:rPr>
      </w:pPr>
      <w:r>
        <w:rPr>
          <w:rFonts w:hint="eastAsia"/>
        </w:rPr>
        <w:t>电力：</w:t>
      </w:r>
      <w:r>
        <w:rPr>
          <w:rFonts w:hint="eastAsia"/>
        </w:rPr>
        <w:t>93.4%</w:t>
      </w:r>
      <w:r>
        <w:rPr>
          <w:rFonts w:hint="eastAsia"/>
        </w:rPr>
        <w:t>，</w:t>
      </w:r>
      <w:r>
        <w:rPr>
          <w:rFonts w:hint="eastAsia"/>
        </w:rPr>
        <w:t>1987</w:t>
      </w:r>
      <w:r>
        <w:rPr>
          <w:rFonts w:hint="eastAsia"/>
        </w:rPr>
        <w:t>年为</w:t>
      </w:r>
      <w:r>
        <w:rPr>
          <w:rFonts w:hint="eastAsia"/>
        </w:rPr>
        <w:t>72.7%</w:t>
      </w:r>
      <w:r>
        <w:rPr>
          <w:rFonts w:hint="eastAsia"/>
        </w:rPr>
        <w:t>；</w:t>
      </w:r>
    </w:p>
    <w:p w:rsidR="00000000" w:rsidRDefault="00000000">
      <w:pPr>
        <w:numPr>
          <w:ilvl w:val="0"/>
          <w:numId w:val="155"/>
        </w:numPr>
        <w:rPr>
          <w:rFonts w:hint="eastAsia"/>
        </w:rPr>
      </w:pPr>
      <w:r>
        <w:rPr>
          <w:rFonts w:hint="eastAsia"/>
        </w:rPr>
        <w:t>饮用水：</w:t>
      </w:r>
      <w:r>
        <w:rPr>
          <w:rFonts w:hint="eastAsia"/>
        </w:rPr>
        <w:t>76.8%</w:t>
      </w:r>
      <w:r>
        <w:rPr>
          <w:rFonts w:hint="eastAsia"/>
        </w:rPr>
        <w:t>，</w:t>
      </w:r>
      <w:r>
        <w:rPr>
          <w:rFonts w:hint="eastAsia"/>
        </w:rPr>
        <w:t>1987</w:t>
      </w:r>
      <w:r>
        <w:rPr>
          <w:rFonts w:hint="eastAsia"/>
        </w:rPr>
        <w:t>年为</w:t>
      </w:r>
      <w:r>
        <w:rPr>
          <w:rFonts w:hint="eastAsia"/>
        </w:rPr>
        <w:t>58%</w:t>
      </w:r>
      <w:r>
        <w:rPr>
          <w:rFonts w:hint="eastAsia"/>
        </w:rPr>
        <w:t>；</w:t>
      </w:r>
    </w:p>
    <w:p w:rsidR="00000000" w:rsidRDefault="00000000">
      <w:pPr>
        <w:numPr>
          <w:ilvl w:val="0"/>
          <w:numId w:val="155"/>
        </w:numPr>
        <w:rPr>
          <w:rFonts w:hint="eastAsia"/>
        </w:rPr>
      </w:pPr>
      <w:r>
        <w:rPr>
          <w:rFonts w:hint="eastAsia"/>
        </w:rPr>
        <w:t>卫生设备：</w:t>
      </w:r>
      <w:r>
        <w:rPr>
          <w:rFonts w:hint="eastAsia"/>
        </w:rPr>
        <w:t>96.1%</w:t>
      </w:r>
      <w:r>
        <w:rPr>
          <w:rFonts w:hint="eastAsia"/>
        </w:rPr>
        <w:t>，</w:t>
      </w:r>
      <w:r>
        <w:rPr>
          <w:rFonts w:hint="eastAsia"/>
        </w:rPr>
        <w:t>1987</w:t>
      </w:r>
      <w:r>
        <w:rPr>
          <w:rFonts w:hint="eastAsia"/>
        </w:rPr>
        <w:t>年为</w:t>
      </w:r>
      <w:r>
        <w:rPr>
          <w:rFonts w:hint="eastAsia"/>
        </w:rPr>
        <w:t>63%</w:t>
      </w:r>
      <w:r>
        <w:rPr>
          <w:rFonts w:hint="eastAsia"/>
        </w:rPr>
        <w:t>；</w:t>
      </w:r>
    </w:p>
    <w:p w:rsidR="00000000" w:rsidRDefault="00000000">
      <w:pPr>
        <w:numPr>
          <w:ilvl w:val="0"/>
          <w:numId w:val="155"/>
        </w:numPr>
        <w:rPr>
          <w:rFonts w:hint="eastAsia"/>
        </w:rPr>
      </w:pPr>
      <w:r>
        <w:rPr>
          <w:rFonts w:hint="eastAsia"/>
        </w:rPr>
        <w:t>天然气：</w:t>
      </w:r>
      <w:r>
        <w:rPr>
          <w:rFonts w:hint="eastAsia"/>
        </w:rPr>
        <w:t>54%</w:t>
      </w:r>
      <w:r>
        <w:rPr>
          <w:rFonts w:hint="eastAsia"/>
        </w:rPr>
        <w:t>。</w:t>
      </w:r>
    </w:p>
    <w:p w:rsidR="00000000" w:rsidRDefault="00000000">
      <w:pPr>
        <w:rPr>
          <w:rFonts w:hint="eastAsia"/>
        </w:rPr>
      </w:pPr>
      <w:r>
        <w:rPr>
          <w:rFonts w:hint="eastAsia"/>
        </w:rPr>
        <w:tab/>
        <w:t>110.  1998</w:t>
      </w:r>
      <w:r>
        <w:rPr>
          <w:rFonts w:hint="eastAsia"/>
        </w:rPr>
        <w:t>年，用于房屋建造部门的预算为</w:t>
      </w:r>
      <w:r>
        <w:rPr>
          <w:rFonts w:hint="eastAsia"/>
        </w:rPr>
        <w:t>1,100</w:t>
      </w:r>
      <w:r>
        <w:rPr>
          <w:rFonts w:hint="eastAsia"/>
        </w:rPr>
        <w:t>亿第纳尔。到</w:t>
      </w:r>
      <w:r>
        <w:rPr>
          <w:rFonts w:hint="eastAsia"/>
        </w:rPr>
        <w:t>1998</w:t>
      </w:r>
      <w:r>
        <w:rPr>
          <w:rFonts w:hint="eastAsia"/>
        </w:rPr>
        <w:t>年</w:t>
      </w:r>
      <w:r>
        <w:rPr>
          <w:rFonts w:hint="eastAsia"/>
        </w:rPr>
        <w:t>9</w:t>
      </w:r>
      <w:r>
        <w:rPr>
          <w:rFonts w:hint="eastAsia"/>
        </w:rPr>
        <w:t>月底，建造了</w:t>
      </w:r>
      <w:r>
        <w:rPr>
          <w:rFonts w:hint="eastAsia"/>
        </w:rPr>
        <w:t>225,000</w:t>
      </w:r>
      <w:r>
        <w:rPr>
          <w:rFonts w:hint="eastAsia"/>
        </w:rPr>
        <w:t>所住房，另外有</w:t>
      </w:r>
      <w:r>
        <w:rPr>
          <w:rFonts w:hint="eastAsia"/>
        </w:rPr>
        <w:t>393,000</w:t>
      </w:r>
      <w:r>
        <w:rPr>
          <w:rFonts w:hint="eastAsia"/>
        </w:rPr>
        <w:t>所住房正在建造中，基于目前的规划，阿尔及利亚到</w:t>
      </w:r>
      <w:r>
        <w:rPr>
          <w:rFonts w:hint="eastAsia"/>
        </w:rPr>
        <w:t>2000</w:t>
      </w:r>
      <w:r>
        <w:rPr>
          <w:rFonts w:hint="eastAsia"/>
        </w:rPr>
        <w:t>年底将会有</w:t>
      </w:r>
      <w:r>
        <w:rPr>
          <w:rFonts w:hint="eastAsia"/>
        </w:rPr>
        <w:t>750,000</w:t>
      </w:r>
      <w:r>
        <w:rPr>
          <w:rFonts w:hint="eastAsia"/>
        </w:rPr>
        <w:t>套新的住房，私营部门建造的住房还没有计算在内。今后政府将继续作出这一努力以便满足需要，改善阿尔及利亚人的生活质量和日常环境并不断补充房源。</w:t>
      </w:r>
    </w:p>
    <w:p w:rsidR="00000000" w:rsidRDefault="00000000">
      <w:pPr>
        <w:rPr>
          <w:rFonts w:hint="eastAsia"/>
        </w:rPr>
      </w:pPr>
      <w:r>
        <w:rPr>
          <w:rFonts w:hint="eastAsia"/>
        </w:rPr>
        <w:tab/>
        <w:t xml:space="preserve">111.  </w:t>
      </w:r>
      <w:r>
        <w:rPr>
          <w:rFonts w:hint="eastAsia"/>
        </w:rPr>
        <w:t>在国家福利一条中对住房标准问题作出了审议。</w:t>
      </w:r>
    </w:p>
    <w:p w:rsidR="00000000" w:rsidRDefault="00000000">
      <w:pPr>
        <w:rPr>
          <w:rFonts w:hint="eastAsia"/>
        </w:rPr>
      </w:pPr>
      <w:r>
        <w:rPr>
          <w:rFonts w:hint="eastAsia"/>
        </w:rPr>
        <w:tab/>
        <w:t xml:space="preserve">112.  </w:t>
      </w:r>
      <w:r>
        <w:rPr>
          <w:rFonts w:hint="eastAsia"/>
        </w:rPr>
        <w:t>国家在社会问题上的开支（平均约占全部支出的</w:t>
      </w:r>
      <w:r>
        <w:rPr>
          <w:rFonts w:hint="eastAsia"/>
        </w:rPr>
        <w:t>22%</w:t>
      </w:r>
      <w:r>
        <w:rPr>
          <w:rFonts w:hint="eastAsia"/>
        </w:rPr>
        <w:t>）包括：</w:t>
      </w:r>
    </w:p>
    <w:p w:rsidR="00000000" w:rsidRDefault="00000000">
      <w:pPr>
        <w:numPr>
          <w:ilvl w:val="0"/>
          <w:numId w:val="156"/>
        </w:numPr>
        <w:rPr>
          <w:rFonts w:hint="eastAsia"/>
        </w:rPr>
      </w:pPr>
      <w:r>
        <w:rPr>
          <w:rFonts w:hint="eastAsia"/>
        </w:rPr>
        <w:t>直接财政帮助，包括对教育和培训提供的支持</w:t>
      </w:r>
      <w:r>
        <w:rPr>
          <w:rFonts w:hint="eastAsia"/>
        </w:rPr>
        <w:t>(</w:t>
      </w:r>
      <w:r>
        <w:rPr>
          <w:rFonts w:hint="eastAsia"/>
        </w:rPr>
        <w:t>奖学金、大学活动</w:t>
      </w:r>
      <w:r>
        <w:rPr>
          <w:rFonts w:hint="eastAsia"/>
        </w:rPr>
        <w:t>)</w:t>
      </w:r>
      <w:r>
        <w:rPr>
          <w:rFonts w:hint="eastAsia"/>
        </w:rPr>
        <w:t>、对人口中处境最为不利的部分的帮助措施</w:t>
      </w:r>
      <w:r>
        <w:rPr>
          <w:rFonts w:hint="eastAsia"/>
        </w:rPr>
        <w:t>(</w:t>
      </w:r>
      <w:r>
        <w:rPr>
          <w:rFonts w:hint="eastAsia"/>
        </w:rPr>
        <w:t>社会安全网、年轻人就业</w:t>
      </w:r>
      <w:r>
        <w:rPr>
          <w:rFonts w:hint="eastAsia"/>
        </w:rPr>
        <w:t>)</w:t>
      </w:r>
      <w:r>
        <w:rPr>
          <w:rFonts w:hint="eastAsia"/>
        </w:rPr>
        <w:t>以及家庭补贴、养老金和退休金；</w:t>
      </w:r>
    </w:p>
    <w:p w:rsidR="00000000" w:rsidRDefault="00000000">
      <w:pPr>
        <w:numPr>
          <w:ilvl w:val="0"/>
          <w:numId w:val="156"/>
        </w:numPr>
        <w:rPr>
          <w:rFonts w:hint="eastAsia"/>
        </w:rPr>
      </w:pPr>
      <w:r>
        <w:rPr>
          <w:rFonts w:hint="eastAsia"/>
        </w:rPr>
        <w:t>间接财政帮助，包括支持价格措施以及对健康部门和社会福利机构的贴补；</w:t>
      </w:r>
    </w:p>
    <w:p w:rsidR="00000000" w:rsidRDefault="00000000">
      <w:pPr>
        <w:numPr>
          <w:ilvl w:val="0"/>
          <w:numId w:val="156"/>
        </w:numPr>
        <w:rPr>
          <w:rFonts w:hint="eastAsia"/>
        </w:rPr>
      </w:pPr>
      <w:r>
        <w:rPr>
          <w:rFonts w:hint="eastAsia"/>
        </w:rPr>
        <w:t>社会保障补贴和对企业或社区开展的社会福利工作的财政支持。</w:t>
      </w:r>
    </w:p>
    <w:p w:rsidR="00000000" w:rsidRDefault="00000000">
      <w:pPr>
        <w:spacing w:after="320"/>
        <w:rPr>
          <w:rFonts w:hint="eastAsia"/>
        </w:rPr>
      </w:pPr>
      <w:r>
        <w:rPr>
          <w:rFonts w:hint="eastAsia"/>
        </w:rPr>
        <w:tab/>
        <w:t>113.  1992</w:t>
      </w:r>
      <w:r>
        <w:rPr>
          <w:rFonts w:hint="eastAsia"/>
        </w:rPr>
        <w:t>年建立的帮助社会最脆弱群体的特别制度包括：社会安全网；社会福利；由专门机构接纳；和享受保健及交通服务。</w:t>
      </w:r>
    </w:p>
    <w:p w:rsidR="00000000" w:rsidRDefault="00000000">
      <w:pPr>
        <w:pStyle w:val="Heading3"/>
        <w:rPr>
          <w:rFonts w:hint="eastAsia"/>
        </w:rPr>
      </w:pPr>
      <w:r>
        <w:rPr>
          <w:rFonts w:hint="eastAsia"/>
          <w:u w:val="none"/>
        </w:rPr>
        <w:t xml:space="preserve">1.  </w:t>
      </w:r>
      <w:r>
        <w:rPr>
          <w:rFonts w:hint="eastAsia"/>
        </w:rPr>
        <w:t>社会安全网</w:t>
      </w:r>
    </w:p>
    <w:p w:rsidR="00000000" w:rsidRDefault="00000000">
      <w:pPr>
        <w:spacing w:after="240"/>
        <w:rPr>
          <w:rFonts w:hint="eastAsia"/>
        </w:rPr>
      </w:pPr>
      <w:r>
        <w:rPr>
          <w:rFonts w:hint="eastAsia"/>
        </w:rPr>
        <w:tab/>
        <w:t xml:space="preserve">114.  </w:t>
      </w:r>
      <w:r>
        <w:rPr>
          <w:rFonts w:hint="eastAsia"/>
        </w:rPr>
        <w:t>社会安全网包括两种国家福利，为有困难的个人和家庭提供直接收入补助，其中包括标准互助补贴和社区服务补贴。</w:t>
      </w:r>
    </w:p>
    <w:p w:rsidR="00000000" w:rsidRDefault="00000000">
      <w:pPr>
        <w:pStyle w:val="Heading4"/>
        <w:rPr>
          <w:rFonts w:hint="eastAsia"/>
        </w:rPr>
      </w:pPr>
      <w:r>
        <w:rPr>
          <w:u w:val="none"/>
        </w:rPr>
        <w:t>(a)</w:t>
      </w:r>
      <w:r>
        <w:rPr>
          <w:rFonts w:hint="eastAsia"/>
          <w:u w:val="none"/>
        </w:rPr>
        <w:tab/>
      </w:r>
      <w:r>
        <w:rPr>
          <w:rFonts w:hint="eastAsia"/>
        </w:rPr>
        <w:t>标准互助补贴</w:t>
      </w:r>
    </w:p>
    <w:p w:rsidR="00000000" w:rsidRDefault="00000000">
      <w:pPr>
        <w:spacing w:after="240"/>
        <w:rPr>
          <w:rFonts w:hint="eastAsia"/>
        </w:rPr>
      </w:pPr>
      <w:r>
        <w:rPr>
          <w:rFonts w:hint="eastAsia"/>
        </w:rPr>
        <w:tab/>
        <w:t xml:space="preserve">115.  </w:t>
      </w:r>
      <w:r>
        <w:rPr>
          <w:rFonts w:hint="eastAsia"/>
        </w:rPr>
        <w:t>这一补助金发给无法工作和属于一家之主或独居的老年人或残疾人。用在补助金方面的支出很高，相当于</w:t>
      </w:r>
      <w:r>
        <w:rPr>
          <w:rFonts w:hint="eastAsia"/>
        </w:rPr>
        <w:t>45</w:t>
      </w:r>
      <w:r>
        <w:t>.</w:t>
      </w:r>
      <w:r>
        <w:rPr>
          <w:rFonts w:hint="eastAsia"/>
        </w:rPr>
        <w:t>36</w:t>
      </w:r>
      <w:r>
        <w:rPr>
          <w:rFonts w:hint="eastAsia"/>
        </w:rPr>
        <w:t>亿第纳尔，</w:t>
      </w:r>
      <w:r>
        <w:rPr>
          <w:rFonts w:hint="eastAsia"/>
        </w:rPr>
        <w:t>1997</w:t>
      </w:r>
      <w:r>
        <w:rPr>
          <w:rFonts w:hint="eastAsia"/>
        </w:rPr>
        <w:t>年相当于</w:t>
      </w:r>
      <w:r>
        <w:rPr>
          <w:rFonts w:hint="eastAsia"/>
        </w:rPr>
        <w:t>7,560</w:t>
      </w:r>
      <w:r>
        <w:rPr>
          <w:rFonts w:hint="eastAsia"/>
        </w:rPr>
        <w:t>万美元。</w:t>
      </w:r>
      <w:r>
        <w:rPr>
          <w:rFonts w:hint="eastAsia"/>
        </w:rPr>
        <w:t>1998</w:t>
      </w:r>
      <w:r>
        <w:rPr>
          <w:rFonts w:hint="eastAsia"/>
        </w:rPr>
        <w:t>年有</w:t>
      </w:r>
      <w:r>
        <w:rPr>
          <w:rFonts w:hint="eastAsia"/>
        </w:rPr>
        <w:t>42</w:t>
      </w:r>
      <w:r>
        <w:rPr>
          <w:rFonts w:hint="eastAsia"/>
        </w:rPr>
        <w:t>万人，其中包括</w:t>
      </w:r>
      <w:r>
        <w:rPr>
          <w:rFonts w:hint="eastAsia"/>
        </w:rPr>
        <w:t>195,734</w:t>
      </w:r>
      <w:r>
        <w:rPr>
          <w:rFonts w:hint="eastAsia"/>
        </w:rPr>
        <w:t>名妇女，拿到了这一补助金。</w:t>
      </w:r>
    </w:p>
    <w:p w:rsidR="00000000" w:rsidRDefault="00000000">
      <w:pPr>
        <w:pStyle w:val="Heading4"/>
        <w:rPr>
          <w:rFonts w:hint="eastAsia"/>
        </w:rPr>
      </w:pPr>
      <w:r>
        <w:rPr>
          <w:u w:val="none"/>
        </w:rPr>
        <w:t>(b)</w:t>
      </w:r>
      <w:r>
        <w:rPr>
          <w:rFonts w:hint="eastAsia"/>
          <w:u w:val="none"/>
        </w:rPr>
        <w:tab/>
      </w:r>
      <w:r>
        <w:rPr>
          <w:rFonts w:hint="eastAsia"/>
        </w:rPr>
        <w:t>社区服务津贴</w:t>
      </w:r>
    </w:p>
    <w:p w:rsidR="00000000" w:rsidRDefault="00000000">
      <w:pPr>
        <w:spacing w:after="320"/>
        <w:rPr>
          <w:rFonts w:hint="eastAsia"/>
        </w:rPr>
      </w:pPr>
      <w:r>
        <w:rPr>
          <w:rFonts w:hint="eastAsia"/>
        </w:rPr>
        <w:tab/>
        <w:t xml:space="preserve">116.  </w:t>
      </w:r>
      <w:r>
        <w:rPr>
          <w:rFonts w:hint="eastAsia"/>
        </w:rPr>
        <w:t>社区服务津贴发给不挣工资的人和一家之主以换取这些人参加由当地社区组织的公共工程，他们每天工作</w:t>
      </w:r>
      <w:r>
        <w:rPr>
          <w:rFonts w:hint="eastAsia"/>
        </w:rPr>
        <w:t>8</w:t>
      </w:r>
      <w:r>
        <w:rPr>
          <w:rFonts w:hint="eastAsia"/>
        </w:rPr>
        <w:t>小时，每月工作</w:t>
      </w:r>
      <w:r>
        <w:rPr>
          <w:rFonts w:hint="eastAsia"/>
        </w:rPr>
        <w:t>22</w:t>
      </w:r>
      <w:r>
        <w:rPr>
          <w:rFonts w:hint="eastAsia"/>
        </w:rPr>
        <w:t>天。拨给这类活动的预算为</w:t>
      </w:r>
      <w:r>
        <w:rPr>
          <w:rFonts w:hint="eastAsia"/>
        </w:rPr>
        <w:t>120</w:t>
      </w:r>
      <w:r>
        <w:rPr>
          <w:rFonts w:hint="eastAsia"/>
        </w:rPr>
        <w:t>亿第纳尔，相当于</w:t>
      </w:r>
      <w:r>
        <w:rPr>
          <w:rFonts w:hint="eastAsia"/>
        </w:rPr>
        <w:t>2,000</w:t>
      </w:r>
      <w:r>
        <w:rPr>
          <w:rFonts w:hint="eastAsia"/>
        </w:rPr>
        <w:t>万美元，其中</w:t>
      </w:r>
      <w:r>
        <w:rPr>
          <w:rFonts w:hint="eastAsia"/>
        </w:rPr>
        <w:t>38.8%</w:t>
      </w:r>
      <w:r>
        <w:rPr>
          <w:rFonts w:hint="eastAsia"/>
        </w:rPr>
        <w:t>的受益者为妇女。这种津贴不仅构成对处境最为不利的人口部分收入的一种支持形式，而且还有助于改善他们的生活条件和环境，因为他们有很多人生活在偏僻地区，条件恶劣，朝不保夕。</w:t>
      </w:r>
    </w:p>
    <w:p w:rsidR="00000000" w:rsidRDefault="00000000">
      <w:pPr>
        <w:pStyle w:val="Heading3"/>
        <w:rPr>
          <w:rFonts w:hint="eastAsia"/>
        </w:rPr>
      </w:pPr>
      <w:r>
        <w:rPr>
          <w:rFonts w:hint="eastAsia"/>
          <w:u w:val="none"/>
        </w:rPr>
        <w:t xml:space="preserve">2.  </w:t>
      </w:r>
      <w:r>
        <w:rPr>
          <w:rFonts w:hint="eastAsia"/>
        </w:rPr>
        <w:t>社区福利</w:t>
      </w:r>
    </w:p>
    <w:p w:rsidR="00000000" w:rsidRDefault="00000000">
      <w:pPr>
        <w:spacing w:after="320"/>
        <w:rPr>
          <w:rFonts w:hint="eastAsia"/>
        </w:rPr>
      </w:pPr>
      <w:r>
        <w:rPr>
          <w:rFonts w:hint="eastAsia"/>
        </w:rPr>
        <w:tab/>
        <w:t xml:space="preserve">117.  </w:t>
      </w:r>
      <w:r>
        <w:rPr>
          <w:rFonts w:hint="eastAsia"/>
        </w:rPr>
        <w:t>国家通过社区福利制度为处境不利的人提供财政帮助。该制度是无歧视的，但它重点帮助妇女和女孩。它还针对需要帮助的儿童以及残疾人和老年人。</w:t>
      </w:r>
      <w:r>
        <w:rPr>
          <w:rFonts w:hint="eastAsia"/>
        </w:rPr>
        <w:t>1997</w:t>
      </w:r>
      <w:r>
        <w:rPr>
          <w:rFonts w:hint="eastAsia"/>
        </w:rPr>
        <w:t>年社会福利支出为</w:t>
      </w:r>
      <w:r>
        <w:rPr>
          <w:rFonts w:hint="eastAsia"/>
        </w:rPr>
        <w:t>17</w:t>
      </w:r>
      <w:r>
        <w:t>.</w:t>
      </w:r>
      <w:r>
        <w:rPr>
          <w:rFonts w:hint="eastAsia"/>
        </w:rPr>
        <w:t>34</w:t>
      </w:r>
      <w:r>
        <w:rPr>
          <w:rFonts w:hint="eastAsia"/>
        </w:rPr>
        <w:t>亿第纳尔，相当于</w:t>
      </w:r>
      <w:r>
        <w:rPr>
          <w:rFonts w:hint="eastAsia"/>
        </w:rPr>
        <w:t>2,890</w:t>
      </w:r>
      <w:r>
        <w:rPr>
          <w:rFonts w:hint="eastAsia"/>
        </w:rPr>
        <w:t>万美元。</w:t>
      </w:r>
    </w:p>
    <w:p w:rsidR="00000000" w:rsidRDefault="00000000">
      <w:pPr>
        <w:pStyle w:val="Heading3"/>
        <w:rPr>
          <w:rFonts w:hint="eastAsia"/>
        </w:rPr>
      </w:pPr>
      <w:r>
        <w:rPr>
          <w:rFonts w:hint="eastAsia"/>
          <w:u w:val="none"/>
        </w:rPr>
        <w:t xml:space="preserve">3.  </w:t>
      </w:r>
      <w:r>
        <w:rPr>
          <w:rFonts w:hint="eastAsia"/>
        </w:rPr>
        <w:t>提供保健</w:t>
      </w:r>
    </w:p>
    <w:p w:rsidR="00000000" w:rsidRDefault="00000000">
      <w:pPr>
        <w:rPr>
          <w:rFonts w:hint="eastAsia"/>
        </w:rPr>
      </w:pPr>
      <w:r>
        <w:rPr>
          <w:rFonts w:hint="eastAsia"/>
        </w:rPr>
        <w:tab/>
        <w:t xml:space="preserve">118.  </w:t>
      </w:r>
      <w:r>
        <w:rPr>
          <w:rFonts w:hint="eastAsia"/>
        </w:rPr>
        <w:t>提供保健主要针对的是残疾人和与社会保障制度挂钩的社会安全网的受益者。支付津贴完全属于国家的责任。例如：</w:t>
      </w:r>
    </w:p>
    <w:p w:rsidR="00000000" w:rsidRDefault="00000000">
      <w:pPr>
        <w:numPr>
          <w:ilvl w:val="0"/>
          <w:numId w:val="157"/>
        </w:numPr>
        <w:rPr>
          <w:rFonts w:hint="eastAsia"/>
        </w:rPr>
      </w:pPr>
      <w:r>
        <w:rPr>
          <w:rFonts w:hint="eastAsia"/>
        </w:rPr>
        <w:t>《社会保险法案》</w:t>
      </w:r>
      <w:r>
        <w:rPr>
          <w:rFonts w:hint="eastAsia"/>
        </w:rPr>
        <w:t>(</w:t>
      </w:r>
      <w:r>
        <w:rPr>
          <w:rFonts w:hint="eastAsia"/>
        </w:rPr>
        <w:t>第</w:t>
      </w:r>
      <w:r>
        <w:rPr>
          <w:rFonts w:hint="eastAsia"/>
        </w:rPr>
        <w:t>83-11</w:t>
      </w:r>
      <w:r>
        <w:rPr>
          <w:rFonts w:hint="eastAsia"/>
        </w:rPr>
        <w:t>号</w:t>
      </w:r>
      <w:r>
        <w:rPr>
          <w:rFonts w:hint="eastAsia"/>
        </w:rPr>
        <w:t>)</w:t>
      </w:r>
      <w:r>
        <w:rPr>
          <w:rFonts w:hint="eastAsia"/>
        </w:rPr>
        <w:t>订立的原则是，为所有无法工作的残疾人提供社会保障。因此残疾人向社会保障制度保险并领取有关的津贴。对每个残疾人的补助金为全国有保障的最低工资的</w:t>
      </w:r>
      <w:r>
        <w:rPr>
          <w:rFonts w:hint="eastAsia"/>
        </w:rPr>
        <w:t>5%</w:t>
      </w:r>
      <w:r>
        <w:rPr>
          <w:rFonts w:hint="eastAsia"/>
        </w:rPr>
        <w:t>。</w:t>
      </w:r>
      <w:r>
        <w:rPr>
          <w:rFonts w:hint="eastAsia"/>
        </w:rPr>
        <w:t>1997</w:t>
      </w:r>
      <w:r>
        <w:rPr>
          <w:rFonts w:hint="eastAsia"/>
        </w:rPr>
        <w:t>年为该计划拨出的预算约为</w:t>
      </w:r>
      <w:r>
        <w:rPr>
          <w:rFonts w:hint="eastAsia"/>
        </w:rPr>
        <w:t>3</w:t>
      </w:r>
      <w:r>
        <w:t>.</w:t>
      </w:r>
      <w:r>
        <w:rPr>
          <w:rFonts w:hint="eastAsia"/>
        </w:rPr>
        <w:t>6</w:t>
      </w:r>
      <w:r>
        <w:t>7</w:t>
      </w:r>
      <w:r>
        <w:rPr>
          <w:rFonts w:hint="eastAsia"/>
        </w:rPr>
        <w:t>4</w:t>
      </w:r>
      <w:r>
        <w:rPr>
          <w:rFonts w:hint="eastAsia"/>
        </w:rPr>
        <w:t>亿第纳尔，相当于</w:t>
      </w:r>
      <w:r>
        <w:rPr>
          <w:rFonts w:hint="eastAsia"/>
        </w:rPr>
        <w:t>612</w:t>
      </w:r>
      <w:r>
        <w:rPr>
          <w:rFonts w:hint="eastAsia"/>
        </w:rPr>
        <w:t>万美元。</w:t>
      </w:r>
    </w:p>
    <w:p w:rsidR="00000000" w:rsidRDefault="00000000">
      <w:pPr>
        <w:pStyle w:val="a5"/>
        <w:rPr>
          <w:rFonts w:hint="eastAsia"/>
        </w:rPr>
      </w:pPr>
      <w:r>
        <w:t>(b)</w:t>
      </w:r>
      <w:r>
        <w:rPr>
          <w:rFonts w:hint="eastAsia"/>
        </w:rPr>
        <w:tab/>
      </w:r>
      <w:r>
        <w:rPr>
          <w:rFonts w:hint="eastAsia"/>
        </w:rPr>
        <w:t>社会发展基金为社会保险津贴供资，由后者支付给社会保障网的受益者，它相当于国家保障最低工资的</w:t>
      </w:r>
      <w:r>
        <w:rPr>
          <w:rFonts w:hint="eastAsia"/>
        </w:rPr>
        <w:t>6%</w:t>
      </w:r>
      <w:r>
        <w:rPr>
          <w:rFonts w:hint="eastAsia"/>
        </w:rPr>
        <w:t>，为</w:t>
      </w:r>
      <w:r>
        <w:rPr>
          <w:rFonts w:hint="eastAsia"/>
        </w:rPr>
        <w:t>21.5</w:t>
      </w:r>
      <w:r>
        <w:rPr>
          <w:rFonts w:hint="eastAsia"/>
        </w:rPr>
        <w:t>亿第纳尔，相当于</w:t>
      </w:r>
      <w:r>
        <w:rPr>
          <w:rFonts w:hint="eastAsia"/>
        </w:rPr>
        <w:t>3,583</w:t>
      </w:r>
      <w:r>
        <w:rPr>
          <w:rFonts w:hint="eastAsia"/>
        </w:rPr>
        <w:t>万美元。</w:t>
      </w:r>
    </w:p>
    <w:p w:rsidR="00000000" w:rsidRDefault="00000000">
      <w:pPr>
        <w:pStyle w:val="a5"/>
        <w:rPr>
          <w:rFonts w:hint="eastAsia"/>
        </w:rPr>
      </w:pPr>
      <w:r>
        <w:t>(c)</w:t>
      </w:r>
      <w:r>
        <w:rPr>
          <w:rFonts w:hint="eastAsia"/>
        </w:rPr>
        <w:tab/>
      </w:r>
      <w:r>
        <w:rPr>
          <w:rFonts w:hint="eastAsia"/>
        </w:rPr>
        <w:t>非社会保险分摊人如果既无谋生手段又长期生病可免费获得关键药品。因此，在这一计划下可免费获得治疗八种病状</w:t>
      </w:r>
      <w:r>
        <w:rPr>
          <w:rFonts w:hint="eastAsia"/>
        </w:rPr>
        <w:t>(</w:t>
      </w:r>
      <w:r>
        <w:rPr>
          <w:rFonts w:hint="eastAsia"/>
        </w:rPr>
        <w:t>癌症、哮喘、精神病、子宫内膜疾病、代谢紊乱、糖尿病等</w:t>
      </w:r>
      <w:r>
        <w:rPr>
          <w:rFonts w:hint="eastAsia"/>
        </w:rPr>
        <w:t>)</w:t>
      </w:r>
      <w:r>
        <w:rPr>
          <w:rFonts w:hint="eastAsia"/>
        </w:rPr>
        <w:t>的</w:t>
      </w:r>
      <w:r>
        <w:rPr>
          <w:rFonts w:hint="eastAsia"/>
        </w:rPr>
        <w:t>73</w:t>
      </w:r>
      <w:r>
        <w:rPr>
          <w:rFonts w:hint="eastAsia"/>
        </w:rPr>
        <w:t>种药品。总开支为</w:t>
      </w:r>
      <w:r>
        <w:rPr>
          <w:rFonts w:hint="eastAsia"/>
        </w:rPr>
        <w:t>417,000</w:t>
      </w:r>
      <w:r>
        <w:rPr>
          <w:rFonts w:hint="eastAsia"/>
        </w:rPr>
        <w:t>美元。</w:t>
      </w:r>
    </w:p>
    <w:p w:rsidR="00000000" w:rsidRDefault="00000000">
      <w:pPr>
        <w:pStyle w:val="a5"/>
        <w:spacing w:after="320"/>
        <w:rPr>
          <w:rFonts w:hint="eastAsia"/>
        </w:rPr>
      </w:pPr>
      <w:r>
        <w:t>(d)</w:t>
      </w:r>
      <w:r>
        <w:rPr>
          <w:rFonts w:hint="eastAsia"/>
        </w:rPr>
        <w:tab/>
      </w:r>
      <w:r>
        <w:rPr>
          <w:rFonts w:hint="eastAsia"/>
        </w:rPr>
        <w:t>关于公共交通，不挣工资的残疾人可享受市内或城市间铁路和公路交通的优价票或免费搭乘。</w:t>
      </w:r>
    </w:p>
    <w:p w:rsidR="00000000" w:rsidRDefault="00000000">
      <w:pPr>
        <w:pStyle w:val="Heading2"/>
        <w:rPr>
          <w:rFonts w:hint="eastAsia"/>
        </w:rPr>
      </w:pPr>
      <w:r>
        <w:rPr>
          <w:rFonts w:hint="eastAsia"/>
        </w:rPr>
        <w:t>第</w:t>
      </w:r>
      <w:r>
        <w:rPr>
          <w:rFonts w:hint="eastAsia"/>
        </w:rPr>
        <w:t xml:space="preserve"> </w:t>
      </w:r>
      <w:r>
        <w:rPr>
          <w:rFonts w:hint="eastAsia"/>
        </w:rPr>
        <w:t>十二</w:t>
      </w:r>
      <w:r>
        <w:rPr>
          <w:rFonts w:hint="eastAsia"/>
        </w:rPr>
        <w:t xml:space="preserve"> </w:t>
      </w:r>
      <w:r>
        <w:rPr>
          <w:rFonts w:hint="eastAsia"/>
        </w:rPr>
        <w:t>条</w:t>
      </w:r>
    </w:p>
    <w:p w:rsidR="00000000" w:rsidRDefault="00000000">
      <w:pPr>
        <w:pStyle w:val="Heading3"/>
        <w:rPr>
          <w:rFonts w:hint="eastAsia"/>
        </w:rPr>
      </w:pPr>
      <w:r>
        <w:rPr>
          <w:rFonts w:hint="eastAsia"/>
        </w:rPr>
        <w:t>健</w:t>
      </w:r>
      <w:r>
        <w:rPr>
          <w:rFonts w:hint="eastAsia"/>
        </w:rPr>
        <w:t xml:space="preserve"> </w:t>
      </w:r>
      <w:r>
        <w:rPr>
          <w:rFonts w:hint="eastAsia"/>
        </w:rPr>
        <w:t>康</w:t>
      </w:r>
      <w:r>
        <w:rPr>
          <w:rFonts w:hint="eastAsia"/>
        </w:rPr>
        <w:t xml:space="preserve"> </w:t>
      </w:r>
      <w:r>
        <w:rPr>
          <w:rFonts w:hint="eastAsia"/>
        </w:rPr>
        <w:t>权</w:t>
      </w:r>
    </w:p>
    <w:p w:rsidR="00000000" w:rsidRDefault="00000000">
      <w:pPr>
        <w:pStyle w:val="Heading3"/>
        <w:rPr>
          <w:rFonts w:hint="eastAsia"/>
        </w:rPr>
      </w:pPr>
      <w:r>
        <w:rPr>
          <w:rFonts w:hint="eastAsia"/>
          <w:u w:val="none"/>
        </w:rPr>
        <w:t xml:space="preserve">1.  </w:t>
      </w:r>
      <w:r>
        <w:rPr>
          <w:rFonts w:hint="eastAsia"/>
        </w:rPr>
        <w:t>概</w:t>
      </w:r>
      <w:r>
        <w:rPr>
          <w:rFonts w:hint="eastAsia"/>
        </w:rPr>
        <w:t xml:space="preserve">  </w:t>
      </w:r>
      <w:r>
        <w:rPr>
          <w:rFonts w:hint="eastAsia"/>
        </w:rPr>
        <w:t>况</w:t>
      </w:r>
    </w:p>
    <w:p w:rsidR="00000000" w:rsidRDefault="00000000">
      <w:pPr>
        <w:rPr>
          <w:rFonts w:hint="eastAsia"/>
        </w:rPr>
      </w:pPr>
      <w:r>
        <w:rPr>
          <w:rFonts w:hint="eastAsia"/>
        </w:rPr>
        <w:tab/>
        <w:t xml:space="preserve">119.  </w:t>
      </w:r>
      <w:r>
        <w:rPr>
          <w:rFonts w:hint="eastAsia"/>
        </w:rPr>
        <w:t>享受健康保护是一项宪法权利</w:t>
      </w:r>
      <w:r>
        <w:rPr>
          <w:rFonts w:hint="eastAsia"/>
        </w:rPr>
        <w:t>(</w:t>
      </w:r>
      <w:r>
        <w:rPr>
          <w:rFonts w:hint="eastAsia"/>
        </w:rPr>
        <w:t>《宪法》第</w:t>
      </w:r>
      <w:r>
        <w:rPr>
          <w:rFonts w:hint="eastAsia"/>
        </w:rPr>
        <w:t>54</w:t>
      </w:r>
      <w:r>
        <w:rPr>
          <w:rFonts w:hint="eastAsia"/>
        </w:rPr>
        <w:t>条</w:t>
      </w:r>
      <w:r>
        <w:rPr>
          <w:rFonts w:hint="eastAsia"/>
        </w:rPr>
        <w:t>)</w:t>
      </w:r>
      <w:r>
        <w:rPr>
          <w:rFonts w:hint="eastAsia"/>
        </w:rPr>
        <w:t>。保证每个人不受歧视地享受健康服务；所涉及的面几乎达到全民，约占人口的</w:t>
      </w:r>
      <w:r>
        <w:rPr>
          <w:rFonts w:hint="eastAsia"/>
        </w:rPr>
        <w:t>98%</w:t>
      </w:r>
      <w:r>
        <w:rPr>
          <w:rFonts w:hint="eastAsia"/>
        </w:rPr>
        <w:t>。恰如以下比例所显示的，由于健康服务覆盖面的改善而极大地促进了享用服务的可能：</w:t>
      </w:r>
    </w:p>
    <w:p w:rsidR="00000000" w:rsidRDefault="00000000">
      <w:pPr>
        <w:pStyle w:val="a5"/>
        <w:rPr>
          <w:rFonts w:hint="eastAsia"/>
        </w:rPr>
      </w:pPr>
      <w:r>
        <w:rPr>
          <w:rFonts w:hint="eastAsia"/>
        </w:rPr>
        <w:t>每</w:t>
      </w:r>
      <w:r>
        <w:rPr>
          <w:rFonts w:hint="eastAsia"/>
        </w:rPr>
        <w:t>1,262</w:t>
      </w:r>
      <w:r>
        <w:rPr>
          <w:rFonts w:hint="eastAsia"/>
        </w:rPr>
        <w:t>个居民有</w:t>
      </w:r>
      <w:r>
        <w:rPr>
          <w:rFonts w:hint="eastAsia"/>
        </w:rPr>
        <w:t>1</w:t>
      </w:r>
      <w:r>
        <w:rPr>
          <w:rFonts w:hint="eastAsia"/>
        </w:rPr>
        <w:t>名医生；</w:t>
      </w:r>
    </w:p>
    <w:p w:rsidR="00000000" w:rsidRDefault="00000000">
      <w:pPr>
        <w:pStyle w:val="a5"/>
        <w:rPr>
          <w:rFonts w:hint="eastAsia"/>
        </w:rPr>
      </w:pPr>
      <w:r>
        <w:rPr>
          <w:rFonts w:hint="eastAsia"/>
        </w:rPr>
        <w:t>每</w:t>
      </w:r>
      <w:r>
        <w:rPr>
          <w:rFonts w:hint="eastAsia"/>
        </w:rPr>
        <w:t>5,000</w:t>
      </w:r>
      <w:r>
        <w:rPr>
          <w:rFonts w:hint="eastAsia"/>
        </w:rPr>
        <w:t>个居民就有</w:t>
      </w:r>
      <w:r>
        <w:rPr>
          <w:rFonts w:hint="eastAsia"/>
        </w:rPr>
        <w:t>1</w:t>
      </w:r>
      <w:r>
        <w:rPr>
          <w:rFonts w:hint="eastAsia"/>
        </w:rPr>
        <w:t>个初级保健单位；</w:t>
      </w:r>
    </w:p>
    <w:p w:rsidR="00000000" w:rsidRDefault="00000000">
      <w:pPr>
        <w:pStyle w:val="a5"/>
        <w:rPr>
          <w:rFonts w:hint="eastAsia"/>
        </w:rPr>
      </w:pPr>
      <w:r>
        <w:rPr>
          <w:rFonts w:hint="eastAsia"/>
        </w:rPr>
        <w:t>每</w:t>
      </w:r>
      <w:r>
        <w:rPr>
          <w:rFonts w:hint="eastAsia"/>
        </w:rPr>
        <w:t>1,000</w:t>
      </w:r>
      <w:r>
        <w:rPr>
          <w:rFonts w:hint="eastAsia"/>
        </w:rPr>
        <w:t>个居民有床位</w:t>
      </w:r>
      <w:r>
        <w:rPr>
          <w:rFonts w:hint="eastAsia"/>
        </w:rPr>
        <w:t>2.03</w:t>
      </w:r>
      <w:r>
        <w:rPr>
          <w:rFonts w:hint="eastAsia"/>
        </w:rPr>
        <w:t>个；</w:t>
      </w:r>
    </w:p>
    <w:p w:rsidR="00000000" w:rsidRDefault="00000000">
      <w:pPr>
        <w:pStyle w:val="a5"/>
        <w:rPr>
          <w:rFonts w:hint="eastAsia"/>
        </w:rPr>
      </w:pPr>
      <w:r>
        <w:rPr>
          <w:rFonts w:hint="eastAsia"/>
        </w:rPr>
        <w:t>每</w:t>
      </w:r>
      <w:r>
        <w:rPr>
          <w:rFonts w:hint="eastAsia"/>
        </w:rPr>
        <w:t>1,000</w:t>
      </w:r>
      <w:r>
        <w:rPr>
          <w:rFonts w:hint="eastAsia"/>
        </w:rPr>
        <w:t>名育龄妇女有</w:t>
      </w:r>
      <w:r>
        <w:rPr>
          <w:rFonts w:hint="eastAsia"/>
        </w:rPr>
        <w:t>1.5</w:t>
      </w:r>
      <w:r>
        <w:rPr>
          <w:rFonts w:hint="eastAsia"/>
        </w:rPr>
        <w:t>张产床</w:t>
      </w:r>
      <w:r>
        <w:rPr>
          <w:rFonts w:hint="eastAsia"/>
        </w:rPr>
        <w:t>/</w:t>
      </w:r>
      <w:r>
        <w:rPr>
          <w:rFonts w:hint="eastAsia"/>
        </w:rPr>
        <w:t>妇科病床。</w:t>
      </w:r>
    </w:p>
    <w:p w:rsidR="00000000" w:rsidRDefault="00000000">
      <w:pPr>
        <w:rPr>
          <w:rFonts w:hint="eastAsia"/>
        </w:rPr>
      </w:pPr>
      <w:r>
        <w:rPr>
          <w:rFonts w:hint="eastAsia"/>
        </w:rPr>
        <w:tab/>
        <w:t xml:space="preserve">120.  </w:t>
      </w:r>
      <w:r>
        <w:rPr>
          <w:rFonts w:hint="eastAsia"/>
        </w:rPr>
        <w:t>阿尔及利亚政府还扩大了初级医疗保健设施并推动医学和药物学方面的培训。阿尔及利亚现有广泛的医疗基础设施：</w:t>
      </w:r>
    </w:p>
    <w:p w:rsidR="00000000" w:rsidRDefault="00000000">
      <w:pPr>
        <w:pStyle w:val="a5"/>
        <w:rPr>
          <w:rFonts w:hint="eastAsia"/>
        </w:rPr>
      </w:pPr>
      <w:r>
        <w:rPr>
          <w:rFonts w:hint="eastAsia"/>
        </w:rPr>
        <w:t>13</w:t>
      </w:r>
      <w:r>
        <w:rPr>
          <w:rFonts w:hint="eastAsia"/>
        </w:rPr>
        <w:t>所大学医疗中心；</w:t>
      </w:r>
    </w:p>
    <w:p w:rsidR="00000000" w:rsidRDefault="00000000">
      <w:pPr>
        <w:pStyle w:val="a5"/>
        <w:rPr>
          <w:rFonts w:hint="eastAsia"/>
        </w:rPr>
      </w:pPr>
      <w:r>
        <w:rPr>
          <w:rFonts w:hint="eastAsia"/>
        </w:rPr>
        <w:t>19</w:t>
      </w:r>
      <w:r>
        <w:rPr>
          <w:rFonts w:hint="eastAsia"/>
        </w:rPr>
        <w:t>所专科医院；</w:t>
      </w:r>
    </w:p>
    <w:p w:rsidR="00000000" w:rsidRDefault="00000000">
      <w:pPr>
        <w:pStyle w:val="a5"/>
        <w:rPr>
          <w:rFonts w:hint="eastAsia"/>
        </w:rPr>
      </w:pPr>
      <w:r>
        <w:rPr>
          <w:rFonts w:hint="eastAsia"/>
        </w:rPr>
        <w:t>184</w:t>
      </w:r>
      <w:r>
        <w:rPr>
          <w:rFonts w:hint="eastAsia"/>
        </w:rPr>
        <w:t>所医院；</w:t>
      </w:r>
    </w:p>
    <w:p w:rsidR="00000000" w:rsidRDefault="00000000">
      <w:pPr>
        <w:pStyle w:val="a5"/>
        <w:rPr>
          <w:rFonts w:hint="eastAsia"/>
        </w:rPr>
      </w:pPr>
      <w:r>
        <w:rPr>
          <w:rFonts w:hint="eastAsia"/>
        </w:rPr>
        <w:t>56</w:t>
      </w:r>
      <w:r>
        <w:rPr>
          <w:rFonts w:hint="eastAsia"/>
        </w:rPr>
        <w:t>个诊所；</w:t>
      </w:r>
    </w:p>
    <w:p w:rsidR="00000000" w:rsidRDefault="00000000">
      <w:pPr>
        <w:pStyle w:val="a5"/>
        <w:rPr>
          <w:rFonts w:hint="eastAsia"/>
        </w:rPr>
      </w:pPr>
      <w:r>
        <w:rPr>
          <w:rFonts w:hint="eastAsia"/>
        </w:rPr>
        <w:t>455</w:t>
      </w:r>
      <w:r>
        <w:rPr>
          <w:rFonts w:hint="eastAsia"/>
        </w:rPr>
        <w:t>个综合门诊部</w:t>
      </w:r>
      <w:r>
        <w:rPr>
          <w:rFonts w:hint="eastAsia"/>
        </w:rPr>
        <w:t>(</w:t>
      </w:r>
      <w:r>
        <w:rPr>
          <w:rFonts w:hint="eastAsia"/>
        </w:rPr>
        <w:t>其中</w:t>
      </w:r>
      <w:r>
        <w:rPr>
          <w:rFonts w:hint="eastAsia"/>
        </w:rPr>
        <w:t>186</w:t>
      </w:r>
      <w:r>
        <w:rPr>
          <w:rFonts w:hint="eastAsia"/>
        </w:rPr>
        <w:t>个有产床</w:t>
      </w:r>
      <w:r>
        <w:rPr>
          <w:rFonts w:hint="eastAsia"/>
        </w:rPr>
        <w:t>)</w:t>
      </w:r>
      <w:r>
        <w:rPr>
          <w:rFonts w:hint="eastAsia"/>
        </w:rPr>
        <w:t>；</w:t>
      </w:r>
    </w:p>
    <w:p w:rsidR="00000000" w:rsidRDefault="00000000">
      <w:pPr>
        <w:pStyle w:val="a5"/>
        <w:rPr>
          <w:rFonts w:hint="eastAsia"/>
        </w:rPr>
      </w:pPr>
      <w:r>
        <w:rPr>
          <w:rFonts w:hint="eastAsia"/>
        </w:rPr>
        <w:t>1,123</w:t>
      </w:r>
      <w:r>
        <w:rPr>
          <w:rFonts w:hint="eastAsia"/>
        </w:rPr>
        <w:t>个健康中心；</w:t>
      </w:r>
    </w:p>
    <w:p w:rsidR="00000000" w:rsidRDefault="00000000">
      <w:pPr>
        <w:pStyle w:val="a5"/>
        <w:rPr>
          <w:rFonts w:hint="eastAsia"/>
        </w:rPr>
      </w:pPr>
      <w:r>
        <w:rPr>
          <w:rFonts w:hint="eastAsia"/>
        </w:rPr>
        <w:t>3,876</w:t>
      </w:r>
      <w:r>
        <w:rPr>
          <w:rFonts w:hint="eastAsia"/>
        </w:rPr>
        <w:t>个医务室。</w:t>
      </w:r>
    </w:p>
    <w:p w:rsidR="00000000" w:rsidRDefault="00000000">
      <w:pPr>
        <w:rPr>
          <w:rFonts w:hint="eastAsia"/>
        </w:rPr>
      </w:pPr>
      <w:r>
        <w:rPr>
          <w:rFonts w:hint="eastAsia"/>
        </w:rPr>
        <w:tab/>
        <w:t xml:space="preserve">121.  </w:t>
      </w:r>
      <w:r>
        <w:rPr>
          <w:rFonts w:hint="eastAsia"/>
        </w:rPr>
        <w:t>关于人员配置，</w:t>
      </w:r>
      <w:r>
        <w:rPr>
          <w:rFonts w:hint="eastAsia"/>
        </w:rPr>
        <w:t>1997</w:t>
      </w:r>
      <w:r>
        <w:rPr>
          <w:rFonts w:hint="eastAsia"/>
        </w:rPr>
        <w:t>年公共部门有普通科医生</w:t>
      </w:r>
      <w:r>
        <w:rPr>
          <w:rFonts w:hint="eastAsia"/>
        </w:rPr>
        <w:t>10,640</w:t>
      </w:r>
      <w:r>
        <w:rPr>
          <w:rFonts w:hint="eastAsia"/>
        </w:rPr>
        <w:t>名，其中女医生有</w:t>
      </w:r>
      <w:r>
        <w:rPr>
          <w:rFonts w:hint="eastAsia"/>
        </w:rPr>
        <w:t>5,499</w:t>
      </w:r>
      <w:r>
        <w:rPr>
          <w:rFonts w:hint="eastAsia"/>
        </w:rPr>
        <w:t>名；专科医生有</w:t>
      </w:r>
      <w:r>
        <w:rPr>
          <w:rFonts w:hint="eastAsia"/>
        </w:rPr>
        <w:t>3,488</w:t>
      </w:r>
      <w:r>
        <w:rPr>
          <w:rFonts w:hint="eastAsia"/>
        </w:rPr>
        <w:t>名，其中女医生有</w:t>
      </w:r>
      <w:r>
        <w:rPr>
          <w:rFonts w:hint="eastAsia"/>
        </w:rPr>
        <w:t>1,735</w:t>
      </w:r>
      <w:r>
        <w:rPr>
          <w:rFonts w:hint="eastAsia"/>
        </w:rPr>
        <w:t>名；另有</w:t>
      </w:r>
      <w:r>
        <w:rPr>
          <w:rFonts w:hint="eastAsia"/>
        </w:rPr>
        <w:t>5,467</w:t>
      </w:r>
      <w:r>
        <w:rPr>
          <w:rFonts w:hint="eastAsia"/>
        </w:rPr>
        <w:t>名大学医院医生，其中女医生有</w:t>
      </w:r>
      <w:r>
        <w:rPr>
          <w:rFonts w:hint="eastAsia"/>
        </w:rPr>
        <w:t>2,418</w:t>
      </w:r>
      <w:r>
        <w:rPr>
          <w:rFonts w:hint="eastAsia"/>
        </w:rPr>
        <w:t>名。私营部门的医生有</w:t>
      </w:r>
      <w:r>
        <w:rPr>
          <w:rFonts w:hint="eastAsia"/>
        </w:rPr>
        <w:t>8,195</w:t>
      </w:r>
      <w:r>
        <w:rPr>
          <w:rFonts w:hint="eastAsia"/>
        </w:rPr>
        <w:t>名，其中女医生有</w:t>
      </w:r>
      <w:r>
        <w:rPr>
          <w:rFonts w:hint="eastAsia"/>
        </w:rPr>
        <w:t>4,100</w:t>
      </w:r>
      <w:r>
        <w:rPr>
          <w:rFonts w:hint="eastAsia"/>
        </w:rPr>
        <w:t>名。因此，医生总数为</w:t>
      </w:r>
      <w:r>
        <w:rPr>
          <w:rFonts w:hint="eastAsia"/>
        </w:rPr>
        <w:t>87,790</w:t>
      </w:r>
      <w:r>
        <w:rPr>
          <w:rFonts w:hint="eastAsia"/>
        </w:rPr>
        <w:t>名，其中包括女医生</w:t>
      </w:r>
      <w:r>
        <w:rPr>
          <w:rFonts w:hint="eastAsia"/>
        </w:rPr>
        <w:t>13,752</w:t>
      </w:r>
      <w:r>
        <w:rPr>
          <w:rFonts w:hint="eastAsia"/>
        </w:rPr>
        <w:t>名。世界卫生组织认为阿尔及利亚的医疗覆盖率</w:t>
      </w:r>
      <w:r>
        <w:rPr>
          <w:rFonts w:hint="eastAsia"/>
          <w:spacing w:val="-40"/>
          <w:sz w:val="22"/>
        </w:rPr>
        <w:t>——</w:t>
      </w:r>
      <w:r>
        <w:rPr>
          <w:sz w:val="22"/>
        </w:rPr>
        <w:t xml:space="preserve"> </w:t>
      </w:r>
      <w:r>
        <w:rPr>
          <w:rFonts w:hint="eastAsia"/>
        </w:rPr>
        <w:t>每</w:t>
      </w:r>
      <w:r>
        <w:rPr>
          <w:rFonts w:hint="eastAsia"/>
        </w:rPr>
        <w:t>1,123</w:t>
      </w:r>
      <w:r>
        <w:rPr>
          <w:rFonts w:hint="eastAsia"/>
        </w:rPr>
        <w:t>名居民中有一名医生</w:t>
      </w:r>
      <w:r>
        <w:rPr>
          <w:rFonts w:hint="eastAsia"/>
        </w:rPr>
        <w:t>(1997</w:t>
      </w:r>
      <w:r>
        <w:rPr>
          <w:rFonts w:hint="eastAsia"/>
        </w:rPr>
        <w:t>年</w:t>
      </w:r>
      <w:r>
        <w:rPr>
          <w:rFonts w:hint="eastAsia"/>
        </w:rPr>
        <w:t>)</w:t>
      </w:r>
      <w:r>
        <w:rPr>
          <w:rFonts w:hint="eastAsia"/>
        </w:rPr>
        <w:t>在发展中国家属于不错的。</w:t>
      </w:r>
    </w:p>
    <w:p w:rsidR="00000000" w:rsidRDefault="00000000">
      <w:pPr>
        <w:spacing w:after="320"/>
        <w:rPr>
          <w:rFonts w:hint="eastAsia"/>
        </w:rPr>
      </w:pPr>
      <w:r>
        <w:rPr>
          <w:rFonts w:hint="eastAsia"/>
        </w:rPr>
        <w:tab/>
        <w:t xml:space="preserve">122.  </w:t>
      </w:r>
      <w:r>
        <w:rPr>
          <w:rFonts w:hint="eastAsia"/>
        </w:rPr>
        <w:t>国家医疗保健预算如同教育预算一样是最大支出之一。例如，医疗保健活动经费预算为</w:t>
      </w:r>
      <w:r>
        <w:rPr>
          <w:rFonts w:hint="eastAsia"/>
        </w:rPr>
        <w:t>6.6</w:t>
      </w:r>
      <w:r>
        <w:rPr>
          <w:rFonts w:hint="eastAsia"/>
        </w:rPr>
        <w:t>亿美元，占国家总活动经费预算的</w:t>
      </w:r>
      <w:r>
        <w:rPr>
          <w:rFonts w:hint="eastAsia"/>
        </w:rPr>
        <w:t>7%</w:t>
      </w:r>
      <w:r>
        <w:rPr>
          <w:rFonts w:hint="eastAsia"/>
        </w:rPr>
        <w:t>。</w:t>
      </w:r>
    </w:p>
    <w:p w:rsidR="00000000" w:rsidRDefault="00000000">
      <w:pPr>
        <w:pStyle w:val="Heading3"/>
        <w:rPr>
          <w:rFonts w:hint="eastAsia"/>
        </w:rPr>
      </w:pPr>
      <w:r>
        <w:rPr>
          <w:rFonts w:hint="eastAsia"/>
          <w:u w:val="none"/>
        </w:rPr>
        <w:t xml:space="preserve">2.  </w:t>
      </w:r>
      <w:r>
        <w:rPr>
          <w:rFonts w:hint="eastAsia"/>
        </w:rPr>
        <w:t>人口政策</w:t>
      </w:r>
    </w:p>
    <w:p w:rsidR="00000000" w:rsidRDefault="00000000">
      <w:pPr>
        <w:rPr>
          <w:rFonts w:hint="eastAsia"/>
        </w:rPr>
      </w:pPr>
      <w:r>
        <w:rPr>
          <w:rFonts w:hint="eastAsia"/>
        </w:rPr>
        <w:tab/>
        <w:t xml:space="preserve">123.  </w:t>
      </w:r>
      <w:r>
        <w:rPr>
          <w:rFonts w:hint="eastAsia"/>
        </w:rPr>
        <w:t>人口状况在独立后的</w:t>
      </w:r>
      <w:r>
        <w:rPr>
          <w:rFonts w:hint="eastAsia"/>
        </w:rPr>
        <w:t>20</w:t>
      </w:r>
      <w:r>
        <w:rPr>
          <w:rFonts w:hint="eastAsia"/>
        </w:rPr>
        <w:t>年中发生了迅速的改变。在</w:t>
      </w:r>
      <w:r>
        <w:rPr>
          <w:rFonts w:hint="eastAsia"/>
        </w:rPr>
        <w:t>1960</w:t>
      </w:r>
      <w:r>
        <w:rPr>
          <w:rFonts w:hint="eastAsia"/>
        </w:rPr>
        <w:t>年代和</w:t>
      </w:r>
      <w:r>
        <w:rPr>
          <w:rFonts w:hint="eastAsia"/>
        </w:rPr>
        <w:t>1970</w:t>
      </w:r>
      <w:r>
        <w:rPr>
          <w:rFonts w:hint="eastAsia"/>
        </w:rPr>
        <w:t>年代，人口增长率每年超过</w:t>
      </w:r>
      <w:r>
        <w:rPr>
          <w:rFonts w:hint="eastAsia"/>
        </w:rPr>
        <w:t>3%</w:t>
      </w:r>
      <w:r>
        <w:rPr>
          <w:rFonts w:hint="eastAsia"/>
        </w:rPr>
        <w:t>，直至</w:t>
      </w:r>
      <w:r>
        <w:rPr>
          <w:rFonts w:hint="eastAsia"/>
        </w:rPr>
        <w:t>1985</w:t>
      </w:r>
      <w:r>
        <w:rPr>
          <w:rFonts w:hint="eastAsia"/>
        </w:rPr>
        <w:t>年。在这一时期人口持续的高增长导致人口翻了一番，即在</w:t>
      </w:r>
      <w:r>
        <w:rPr>
          <w:rFonts w:hint="eastAsia"/>
        </w:rPr>
        <w:t>1962</w:t>
      </w:r>
      <w:r>
        <w:rPr>
          <w:rFonts w:hint="eastAsia"/>
        </w:rPr>
        <w:t>年至</w:t>
      </w:r>
      <w:r>
        <w:rPr>
          <w:rFonts w:hint="eastAsia"/>
        </w:rPr>
        <w:t>1985</w:t>
      </w:r>
      <w:r>
        <w:rPr>
          <w:rFonts w:hint="eastAsia"/>
        </w:rPr>
        <w:t>年的</w:t>
      </w:r>
      <w:r>
        <w:rPr>
          <w:rFonts w:hint="eastAsia"/>
        </w:rPr>
        <w:t>22</w:t>
      </w:r>
      <w:r>
        <w:rPr>
          <w:rFonts w:hint="eastAsia"/>
        </w:rPr>
        <w:t>年中增加了</w:t>
      </w:r>
      <w:r>
        <w:rPr>
          <w:rFonts w:hint="eastAsia"/>
        </w:rPr>
        <w:t>1,000</w:t>
      </w:r>
      <w:r>
        <w:rPr>
          <w:rFonts w:hint="eastAsia"/>
        </w:rPr>
        <w:t>万人。因人口增长产生的问题促使于</w:t>
      </w:r>
      <w:r>
        <w:rPr>
          <w:rFonts w:hint="eastAsia"/>
        </w:rPr>
        <w:t>1983</w:t>
      </w:r>
      <w:r>
        <w:rPr>
          <w:rFonts w:hint="eastAsia"/>
        </w:rPr>
        <w:t>年通过并实施了一项主动的人口政策。</w:t>
      </w:r>
    </w:p>
    <w:p w:rsidR="00000000" w:rsidRDefault="00000000">
      <w:pPr>
        <w:rPr>
          <w:rFonts w:hint="eastAsia"/>
        </w:rPr>
      </w:pPr>
      <w:r>
        <w:rPr>
          <w:rFonts w:hint="eastAsia"/>
        </w:rPr>
        <w:tab/>
        <w:t xml:space="preserve">124.  </w:t>
      </w:r>
      <w:r>
        <w:rPr>
          <w:rFonts w:hint="eastAsia"/>
        </w:rPr>
        <w:t>在</w:t>
      </w:r>
      <w:r>
        <w:rPr>
          <w:rFonts w:hint="eastAsia"/>
        </w:rPr>
        <w:t>1980</w:t>
      </w:r>
      <w:r>
        <w:rPr>
          <w:rFonts w:hint="eastAsia"/>
        </w:rPr>
        <w:t>年代后期，人口增长明显放缓。人口增长率</w:t>
      </w:r>
      <w:r>
        <w:rPr>
          <w:rFonts w:hint="eastAsia"/>
        </w:rPr>
        <w:t>1987</w:t>
      </w:r>
      <w:r>
        <w:rPr>
          <w:rFonts w:hint="eastAsia"/>
        </w:rPr>
        <w:t>年为</w:t>
      </w:r>
      <w:r>
        <w:rPr>
          <w:rFonts w:hint="eastAsia"/>
        </w:rPr>
        <w:t>2.7%</w:t>
      </w:r>
      <w:r>
        <w:rPr>
          <w:rFonts w:hint="eastAsia"/>
        </w:rPr>
        <w:t>，</w:t>
      </w:r>
      <w:r>
        <w:rPr>
          <w:rFonts w:hint="eastAsia"/>
        </w:rPr>
        <w:t>1990</w:t>
      </w:r>
      <w:r>
        <w:rPr>
          <w:rFonts w:hint="eastAsia"/>
        </w:rPr>
        <w:t>年降到</w:t>
      </w:r>
      <w:r>
        <w:rPr>
          <w:rFonts w:hint="eastAsia"/>
        </w:rPr>
        <w:t>2.4%</w:t>
      </w:r>
      <w:r>
        <w:rPr>
          <w:rFonts w:hint="eastAsia"/>
        </w:rPr>
        <w:t>，</w:t>
      </w:r>
      <w:r>
        <w:rPr>
          <w:rFonts w:hint="eastAsia"/>
        </w:rPr>
        <w:t>1997</w:t>
      </w:r>
      <w:r>
        <w:rPr>
          <w:rFonts w:hint="eastAsia"/>
        </w:rPr>
        <w:t>年稳定在</w:t>
      </w:r>
      <w:r>
        <w:rPr>
          <w:rFonts w:hint="eastAsia"/>
        </w:rPr>
        <w:t>1.7%</w:t>
      </w:r>
      <w:r>
        <w:rPr>
          <w:rFonts w:hint="eastAsia"/>
        </w:rPr>
        <w:t>。按照这一增长率，人口翻一番需要大约</w:t>
      </w:r>
      <w:r>
        <w:rPr>
          <w:rFonts w:hint="eastAsia"/>
        </w:rPr>
        <w:t>42</w:t>
      </w:r>
      <w:r>
        <w:rPr>
          <w:rFonts w:hint="eastAsia"/>
        </w:rPr>
        <w:t>年，即比</w:t>
      </w:r>
      <w:r>
        <w:rPr>
          <w:rFonts w:hint="eastAsia"/>
        </w:rPr>
        <w:t>1960</w:t>
      </w:r>
      <w:r>
        <w:rPr>
          <w:rFonts w:hint="eastAsia"/>
        </w:rPr>
        <w:t>年代和</w:t>
      </w:r>
      <w:r>
        <w:rPr>
          <w:rFonts w:hint="eastAsia"/>
        </w:rPr>
        <w:t>1970</w:t>
      </w:r>
      <w:r>
        <w:rPr>
          <w:rFonts w:hint="eastAsia"/>
        </w:rPr>
        <w:t>年代时间长一倍。人口的这一变化主要在于出生率的下降，它由</w:t>
      </w:r>
      <w:r>
        <w:rPr>
          <w:rFonts w:hint="eastAsia"/>
        </w:rPr>
        <w:t>1970</w:t>
      </w:r>
      <w:r>
        <w:rPr>
          <w:rFonts w:hint="eastAsia"/>
        </w:rPr>
        <w:t>年的每千人</w:t>
      </w:r>
      <w:r>
        <w:rPr>
          <w:rFonts w:hint="eastAsia"/>
        </w:rPr>
        <w:t>50</w:t>
      </w:r>
      <w:r>
        <w:rPr>
          <w:rFonts w:hint="eastAsia"/>
        </w:rPr>
        <w:t>下降到</w:t>
      </w:r>
      <w:r>
        <w:rPr>
          <w:rFonts w:hint="eastAsia"/>
        </w:rPr>
        <w:t>1985</w:t>
      </w:r>
      <w:r>
        <w:rPr>
          <w:rFonts w:hint="eastAsia"/>
        </w:rPr>
        <w:t>年的每千人</w:t>
      </w:r>
      <w:r>
        <w:rPr>
          <w:rFonts w:hint="eastAsia"/>
        </w:rPr>
        <w:t>39, 1990</w:t>
      </w:r>
      <w:r>
        <w:rPr>
          <w:rFonts w:hint="eastAsia"/>
        </w:rPr>
        <w:t>年的每千人</w:t>
      </w:r>
      <w:r>
        <w:rPr>
          <w:rFonts w:hint="eastAsia"/>
        </w:rPr>
        <w:t>30</w:t>
      </w:r>
      <w:r>
        <w:rPr>
          <w:rFonts w:hint="eastAsia"/>
        </w:rPr>
        <w:t>和</w:t>
      </w:r>
      <w:r>
        <w:rPr>
          <w:rFonts w:hint="eastAsia"/>
        </w:rPr>
        <w:t>1996</w:t>
      </w:r>
      <w:r>
        <w:rPr>
          <w:rFonts w:hint="eastAsia"/>
        </w:rPr>
        <w:t>年的每千人</w:t>
      </w:r>
      <w:r>
        <w:rPr>
          <w:rFonts w:hint="eastAsia"/>
        </w:rPr>
        <w:t>22.9</w:t>
      </w:r>
      <w:r>
        <w:rPr>
          <w:rFonts w:hint="eastAsia"/>
        </w:rPr>
        <w:t>。人口增长率下降的其他因素包括结婚年龄提高和避孕药具使用的扩大。</w:t>
      </w:r>
    </w:p>
    <w:p w:rsidR="00000000" w:rsidRDefault="00000000">
      <w:pPr>
        <w:rPr>
          <w:rFonts w:hint="eastAsia"/>
        </w:rPr>
      </w:pPr>
      <w:r>
        <w:rPr>
          <w:rFonts w:hint="eastAsia"/>
        </w:rPr>
        <w:tab/>
        <w:t xml:space="preserve">125.  </w:t>
      </w:r>
      <w:r>
        <w:rPr>
          <w:rFonts w:hint="eastAsia"/>
        </w:rPr>
        <w:t>无论城市和农村地区都一样，结婚年龄的提高是社会发展的又一指标。从</w:t>
      </w:r>
      <w:r>
        <w:rPr>
          <w:rFonts w:hint="eastAsia"/>
        </w:rPr>
        <w:t>1977</w:t>
      </w:r>
      <w:r>
        <w:rPr>
          <w:rFonts w:hint="eastAsia"/>
        </w:rPr>
        <w:t>年到</w:t>
      </w:r>
      <w:r>
        <w:rPr>
          <w:rFonts w:hint="eastAsia"/>
        </w:rPr>
        <w:t>1992</w:t>
      </w:r>
      <w:r>
        <w:rPr>
          <w:rFonts w:hint="eastAsia"/>
        </w:rPr>
        <w:t>年，在农村社区平均结婚年龄由</w:t>
      </w:r>
      <w:r>
        <w:rPr>
          <w:rFonts w:hint="eastAsia"/>
        </w:rPr>
        <w:t>19.8</w:t>
      </w:r>
      <w:r>
        <w:rPr>
          <w:rFonts w:hint="eastAsia"/>
        </w:rPr>
        <w:t>岁提高到</w:t>
      </w:r>
      <w:r>
        <w:rPr>
          <w:rFonts w:hint="eastAsia"/>
        </w:rPr>
        <w:t>24.6</w:t>
      </w:r>
      <w:r>
        <w:rPr>
          <w:rFonts w:hint="eastAsia"/>
        </w:rPr>
        <w:t>岁。因此，早孕人数下降；比</w:t>
      </w:r>
      <w:r>
        <w:rPr>
          <w:rFonts w:hint="eastAsia"/>
        </w:rPr>
        <w:t>1980</w:t>
      </w:r>
      <w:r>
        <w:rPr>
          <w:rFonts w:hint="eastAsia"/>
        </w:rPr>
        <w:t>年每千名妇女中就有</w:t>
      </w:r>
      <w:r>
        <w:rPr>
          <w:rFonts w:hint="eastAsia"/>
        </w:rPr>
        <w:t>60</w:t>
      </w:r>
      <w:r>
        <w:rPr>
          <w:rFonts w:hint="eastAsia"/>
        </w:rPr>
        <w:t>人不到</w:t>
      </w:r>
      <w:r>
        <w:rPr>
          <w:rFonts w:hint="eastAsia"/>
        </w:rPr>
        <w:t>20</w:t>
      </w:r>
      <w:r>
        <w:rPr>
          <w:rFonts w:hint="eastAsia"/>
        </w:rPr>
        <w:t>岁就生孩子相比，到</w:t>
      </w:r>
      <w:r>
        <w:rPr>
          <w:rFonts w:hint="eastAsia"/>
        </w:rPr>
        <w:t>1996</w:t>
      </w:r>
      <w:r>
        <w:rPr>
          <w:rFonts w:hint="eastAsia"/>
        </w:rPr>
        <w:t>年，每千名妇女只有</w:t>
      </w:r>
      <w:r>
        <w:rPr>
          <w:rFonts w:hint="eastAsia"/>
        </w:rPr>
        <w:t>19</w:t>
      </w:r>
      <w:r>
        <w:rPr>
          <w:rFonts w:hint="eastAsia"/>
        </w:rPr>
        <w:t>人不到</w:t>
      </w:r>
      <w:r>
        <w:rPr>
          <w:rFonts w:hint="eastAsia"/>
        </w:rPr>
        <w:t>20</w:t>
      </w:r>
      <w:r>
        <w:rPr>
          <w:rFonts w:hint="eastAsia"/>
        </w:rPr>
        <w:t>岁生孩子。出生率的下降也伴随导致生育率的下降。生育率由</w:t>
      </w:r>
      <w:r>
        <w:rPr>
          <w:rFonts w:hint="eastAsia"/>
        </w:rPr>
        <w:t>1990</w:t>
      </w:r>
      <w:r>
        <w:rPr>
          <w:rFonts w:hint="eastAsia"/>
        </w:rPr>
        <w:t>年每名妇女生</w:t>
      </w:r>
      <w:r>
        <w:rPr>
          <w:rFonts w:hint="eastAsia"/>
        </w:rPr>
        <w:t>7</w:t>
      </w:r>
      <w:r>
        <w:rPr>
          <w:rFonts w:hint="eastAsia"/>
        </w:rPr>
        <w:t>个孩子，下降到</w:t>
      </w:r>
      <w:r>
        <w:rPr>
          <w:rFonts w:hint="eastAsia"/>
        </w:rPr>
        <w:t>1994</w:t>
      </w:r>
      <w:r>
        <w:rPr>
          <w:rFonts w:hint="eastAsia"/>
        </w:rPr>
        <w:t>年生</w:t>
      </w:r>
      <w:r>
        <w:rPr>
          <w:rFonts w:hint="eastAsia"/>
        </w:rPr>
        <w:t>3.68</w:t>
      </w:r>
      <w:r>
        <w:rPr>
          <w:rFonts w:hint="eastAsia"/>
        </w:rPr>
        <w:t>个孩子和</w:t>
      </w:r>
      <w:r>
        <w:rPr>
          <w:rFonts w:hint="eastAsia"/>
        </w:rPr>
        <w:t>1997</w:t>
      </w:r>
      <w:r>
        <w:rPr>
          <w:rFonts w:hint="eastAsia"/>
        </w:rPr>
        <w:t>年</w:t>
      </w:r>
      <w:r>
        <w:rPr>
          <w:rFonts w:hint="eastAsia"/>
        </w:rPr>
        <w:t>3.14</w:t>
      </w:r>
      <w:r>
        <w:rPr>
          <w:rFonts w:hint="eastAsia"/>
        </w:rPr>
        <w:t>个孩子。每一代人的替换率应为每名妇女生</w:t>
      </w:r>
      <w:r>
        <w:rPr>
          <w:rFonts w:hint="eastAsia"/>
        </w:rPr>
        <w:t>2.1</w:t>
      </w:r>
      <w:r>
        <w:rPr>
          <w:rFonts w:hint="eastAsia"/>
        </w:rPr>
        <w:t>个孩子。阿尔及利亚可望于</w:t>
      </w:r>
      <w:r>
        <w:rPr>
          <w:rFonts w:hint="eastAsia"/>
        </w:rPr>
        <w:t>2010</w:t>
      </w:r>
      <w:r>
        <w:rPr>
          <w:rFonts w:hint="eastAsia"/>
        </w:rPr>
        <w:t>年达到这一比率。</w:t>
      </w:r>
    </w:p>
    <w:p w:rsidR="00000000" w:rsidRDefault="00000000">
      <w:pPr>
        <w:rPr>
          <w:rFonts w:hint="eastAsia"/>
        </w:rPr>
      </w:pPr>
      <w:r>
        <w:rPr>
          <w:rFonts w:hint="eastAsia"/>
        </w:rPr>
        <w:tab/>
        <w:t xml:space="preserve">126.  </w:t>
      </w:r>
      <w:r>
        <w:rPr>
          <w:rFonts w:hint="eastAsia"/>
        </w:rPr>
        <w:t>已落实的人口计划目的在于改进生育保健的利用，其特别着眼于条件不利的地区，方式为提供针对各种人口群体</w:t>
      </w:r>
      <w:r>
        <w:rPr>
          <w:rFonts w:hint="eastAsia"/>
        </w:rPr>
        <w:t>(</w:t>
      </w:r>
      <w:r>
        <w:rPr>
          <w:rFonts w:hint="eastAsia"/>
        </w:rPr>
        <w:t>年轻人、男人、农村社区等</w:t>
      </w:r>
      <w:r>
        <w:rPr>
          <w:rFonts w:hint="eastAsia"/>
        </w:rPr>
        <w:t>)</w:t>
      </w:r>
      <w:r>
        <w:rPr>
          <w:rFonts w:hint="eastAsia"/>
        </w:rPr>
        <w:t>的信息、教育和对话；将人口政策与其他社会政策</w:t>
      </w:r>
      <w:r>
        <w:rPr>
          <w:rFonts w:hint="eastAsia"/>
        </w:rPr>
        <w:t>(</w:t>
      </w:r>
      <w:r>
        <w:rPr>
          <w:rFonts w:hint="eastAsia"/>
        </w:rPr>
        <w:t>土地管理、环境、提高妇女地位等</w:t>
      </w:r>
      <w:r>
        <w:rPr>
          <w:rFonts w:hint="eastAsia"/>
        </w:rPr>
        <w:t>)</w:t>
      </w:r>
      <w:r>
        <w:rPr>
          <w:rFonts w:hint="eastAsia"/>
        </w:rPr>
        <w:t>联系在一起；并对各种与人口有关的领域作出研究。</w:t>
      </w:r>
    </w:p>
    <w:p w:rsidR="00000000" w:rsidRDefault="00000000">
      <w:pPr>
        <w:rPr>
          <w:rFonts w:hint="eastAsia"/>
        </w:rPr>
      </w:pPr>
      <w:r>
        <w:rPr>
          <w:rFonts w:hint="eastAsia"/>
        </w:rPr>
        <w:tab/>
        <w:t xml:space="preserve">127.  </w:t>
      </w:r>
      <w:r>
        <w:rPr>
          <w:rFonts w:hint="eastAsia"/>
        </w:rPr>
        <w:t>驱动人口政策的健康政策是与其他部委共同研究制定的，跨部门之间的合作是全国健康和人口政策的一个指导原则。它已载入</w:t>
      </w:r>
      <w:r>
        <w:rPr>
          <w:rFonts w:hint="eastAsia"/>
        </w:rPr>
        <w:t>1998</w:t>
      </w:r>
      <w:r>
        <w:rPr>
          <w:rFonts w:hint="eastAsia"/>
        </w:rPr>
        <w:t>年全国卫生大会通过的章程，该章程确定了到</w:t>
      </w:r>
      <w:r>
        <w:rPr>
          <w:rFonts w:hint="eastAsia"/>
        </w:rPr>
        <w:t>2005</w:t>
      </w:r>
      <w:r>
        <w:rPr>
          <w:rFonts w:hint="eastAsia"/>
        </w:rPr>
        <w:t>年的健康目标、原则和战略。它将通过全国一级和地方一级的协调机制落实执行。</w:t>
      </w:r>
    </w:p>
    <w:p w:rsidR="00000000" w:rsidRDefault="00000000">
      <w:pPr>
        <w:rPr>
          <w:rFonts w:hint="eastAsia"/>
        </w:rPr>
      </w:pPr>
      <w:r>
        <w:rPr>
          <w:rFonts w:hint="eastAsia"/>
        </w:rPr>
        <w:tab/>
        <w:t xml:space="preserve">128.  </w:t>
      </w:r>
      <w:r>
        <w:rPr>
          <w:rFonts w:hint="eastAsia"/>
        </w:rPr>
        <w:t>例如，在人口领域，</w:t>
      </w:r>
      <w:r>
        <w:rPr>
          <w:rFonts w:hint="eastAsia"/>
        </w:rPr>
        <w:t>1996</w:t>
      </w:r>
      <w:r>
        <w:rPr>
          <w:rFonts w:hint="eastAsia"/>
        </w:rPr>
        <w:t>年成立了全国人口委员会。该委员会包括</w:t>
      </w:r>
      <w:r>
        <w:rPr>
          <w:rFonts w:hint="eastAsia"/>
        </w:rPr>
        <w:t>30</w:t>
      </w:r>
      <w:r>
        <w:rPr>
          <w:rFonts w:hint="eastAsia"/>
        </w:rPr>
        <w:t>个政府部、国家机构和社区协会的代表，它协助制定、协调、落实、跟踪和评估国家人口政策，其中包括生殖健康和计划生育的内容。</w:t>
      </w:r>
    </w:p>
    <w:p w:rsidR="00000000" w:rsidRDefault="00000000">
      <w:pPr>
        <w:rPr>
          <w:rFonts w:hint="eastAsia"/>
        </w:rPr>
      </w:pPr>
      <w:r>
        <w:rPr>
          <w:rFonts w:hint="eastAsia"/>
        </w:rPr>
        <w:tab/>
        <w:t xml:space="preserve">129.  </w:t>
      </w:r>
      <w:r>
        <w:rPr>
          <w:rFonts w:hint="eastAsia"/>
        </w:rPr>
        <w:t>邀请社区团体参加这类机构有很多好处，因为它可以在健康和人口政策的制定和执行过程中更好地反映公民社会的需要。此外，自</w:t>
      </w:r>
      <w:r>
        <w:rPr>
          <w:rFonts w:hint="eastAsia"/>
        </w:rPr>
        <w:t>1998</w:t>
      </w:r>
      <w:r>
        <w:rPr>
          <w:rFonts w:hint="eastAsia"/>
        </w:rPr>
        <w:t>年以来，社区协会</w:t>
      </w:r>
      <w:r>
        <w:rPr>
          <w:rFonts w:hint="eastAsia"/>
        </w:rPr>
        <w:t>(</w:t>
      </w:r>
      <w:r>
        <w:rPr>
          <w:rFonts w:hint="eastAsia"/>
        </w:rPr>
        <w:t>消费者团体、患者团体等</w:t>
      </w:r>
      <w:r>
        <w:rPr>
          <w:rFonts w:hint="eastAsia"/>
        </w:rPr>
        <w:t>)</w:t>
      </w:r>
      <w:r>
        <w:rPr>
          <w:rFonts w:hint="eastAsia"/>
        </w:rPr>
        <w:t>已成为医院管理委员会的积极成员。</w:t>
      </w:r>
    </w:p>
    <w:p w:rsidR="00000000" w:rsidRDefault="00000000">
      <w:pPr>
        <w:spacing w:after="320"/>
        <w:rPr>
          <w:rFonts w:hint="eastAsia"/>
        </w:rPr>
      </w:pPr>
      <w:r>
        <w:rPr>
          <w:rFonts w:hint="eastAsia"/>
        </w:rPr>
        <w:tab/>
        <w:t xml:space="preserve">130.  </w:t>
      </w:r>
      <w:r>
        <w:rPr>
          <w:rFonts w:hint="eastAsia"/>
        </w:rPr>
        <w:t>在区域一级也实行跨部门合作。</w:t>
      </w:r>
      <w:r>
        <w:rPr>
          <w:rFonts w:hint="eastAsia"/>
        </w:rPr>
        <w:t>1990</w:t>
      </w:r>
      <w:r>
        <w:rPr>
          <w:rFonts w:hint="eastAsia"/>
        </w:rPr>
        <w:t>年代是医疗保健计划下放管理的年代。在这个时期，逐渐建立了</w:t>
      </w:r>
      <w:r>
        <w:rPr>
          <w:rFonts w:hint="eastAsia"/>
        </w:rPr>
        <w:t>5</w:t>
      </w:r>
      <w:r>
        <w:rPr>
          <w:rFonts w:hint="eastAsia"/>
        </w:rPr>
        <w:t>个医疗保健大区。区域化的目的是使医疗保健计划适合于地方保健。为协调区域一级的医疗保健计划，成立了由各部门</w:t>
      </w:r>
      <w:r>
        <w:rPr>
          <w:rFonts w:hint="eastAsia"/>
        </w:rPr>
        <w:t>(</w:t>
      </w:r>
      <w:r>
        <w:rPr>
          <w:rFonts w:hint="eastAsia"/>
        </w:rPr>
        <w:t>教育、环境、福利、就业和社会服务</w:t>
      </w:r>
      <w:r>
        <w:rPr>
          <w:rFonts w:hint="eastAsia"/>
        </w:rPr>
        <w:t>)</w:t>
      </w:r>
      <w:r>
        <w:rPr>
          <w:rFonts w:hint="eastAsia"/>
        </w:rPr>
        <w:t>代表组成的区域保健管理委员会，作为拟定和执行保健计划的中介人和仲裁者。</w:t>
      </w:r>
    </w:p>
    <w:p w:rsidR="00000000" w:rsidRDefault="00000000">
      <w:pPr>
        <w:pStyle w:val="Heading3"/>
        <w:rPr>
          <w:rFonts w:hint="eastAsia"/>
        </w:rPr>
      </w:pPr>
      <w:r>
        <w:rPr>
          <w:rFonts w:hint="eastAsia"/>
          <w:u w:val="none"/>
        </w:rPr>
        <w:t xml:space="preserve">3.  </w:t>
      </w:r>
      <w:r>
        <w:rPr>
          <w:rFonts w:hint="eastAsia"/>
        </w:rPr>
        <w:t>享受医疗保健</w:t>
      </w:r>
    </w:p>
    <w:p w:rsidR="00000000" w:rsidRDefault="00000000">
      <w:pPr>
        <w:spacing w:after="320"/>
        <w:rPr>
          <w:rFonts w:hint="eastAsia"/>
        </w:rPr>
      </w:pPr>
      <w:r>
        <w:rPr>
          <w:rFonts w:hint="eastAsia"/>
        </w:rPr>
        <w:tab/>
        <w:t xml:space="preserve">131.  </w:t>
      </w:r>
      <w:r>
        <w:rPr>
          <w:rFonts w:hint="eastAsia"/>
        </w:rPr>
        <w:t>根据</w:t>
      </w:r>
      <w:r>
        <w:rPr>
          <w:rFonts w:hint="eastAsia"/>
        </w:rPr>
        <w:t>1995</w:t>
      </w:r>
      <w:r>
        <w:rPr>
          <w:rFonts w:hint="eastAsia"/>
        </w:rPr>
        <w:t>下半年进行的国家统计局普查中题为“享受医疗保健情况”一节，无论是在城市还是农村地区，患病时求医就诊的绝大部分是妇女，见下表。然而依居住地区不同略有变化。</w:t>
      </w:r>
    </w:p>
    <w:p w:rsidR="00000000" w:rsidRDefault="00000000">
      <w:pPr>
        <w:pStyle w:val="Heading3"/>
        <w:spacing w:after="40"/>
        <w:rPr>
          <w:rFonts w:hint="eastAsia"/>
        </w:rPr>
      </w:pPr>
      <w:r>
        <w:rPr>
          <w:rFonts w:hint="eastAsia"/>
        </w:rPr>
        <w:t>患病时求医就诊的人口比例</w:t>
      </w:r>
    </w:p>
    <w:p w:rsidR="00000000" w:rsidRDefault="00000000">
      <w:pPr>
        <w:pStyle w:val="Heading3"/>
        <w:spacing w:after="160"/>
        <w:rPr>
          <w:rFonts w:hint="eastAsia"/>
          <w:u w:val="none"/>
        </w:rPr>
      </w:pPr>
      <w:r>
        <w:rPr>
          <w:rFonts w:hint="eastAsia"/>
          <w:u w:val="none"/>
        </w:rPr>
        <w:t>(</w:t>
      </w:r>
      <w:r>
        <w:rPr>
          <w:rFonts w:hint="eastAsia"/>
          <w:u w:val="none"/>
        </w:rPr>
        <w:t>百分比</w:t>
      </w:r>
      <w:r>
        <w:rPr>
          <w:rFonts w:hint="eastAsia"/>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3"/>
        <w:gridCol w:w="2393"/>
        <w:gridCol w:w="2393"/>
      </w:tblGrid>
      <w:tr w:rsidR="00000000">
        <w:tblPrEx>
          <w:tblCellMar>
            <w:top w:w="0" w:type="dxa"/>
            <w:bottom w:w="0" w:type="dxa"/>
          </w:tblCellMar>
        </w:tblPrEx>
        <w:tc>
          <w:tcPr>
            <w:tcW w:w="2392" w:type="dxa"/>
          </w:tcPr>
          <w:p w:rsidR="00000000" w:rsidRDefault="00000000">
            <w:pPr>
              <w:spacing w:before="120"/>
              <w:jc w:val="center"/>
              <w:rPr>
                <w:rFonts w:hint="eastAsia"/>
                <w:sz w:val="22"/>
              </w:rPr>
            </w:pPr>
          </w:p>
        </w:tc>
        <w:tc>
          <w:tcPr>
            <w:tcW w:w="2393" w:type="dxa"/>
          </w:tcPr>
          <w:p w:rsidR="00000000" w:rsidRDefault="00000000">
            <w:pPr>
              <w:spacing w:before="240"/>
              <w:jc w:val="center"/>
              <w:rPr>
                <w:rFonts w:hint="eastAsia"/>
                <w:sz w:val="22"/>
              </w:rPr>
            </w:pPr>
            <w:r>
              <w:rPr>
                <w:rFonts w:hint="eastAsia"/>
                <w:sz w:val="22"/>
              </w:rPr>
              <w:t>男</w:t>
            </w:r>
            <w:r>
              <w:rPr>
                <w:rFonts w:hint="eastAsia"/>
                <w:sz w:val="22"/>
              </w:rPr>
              <w:t xml:space="preserve">  </w:t>
            </w:r>
            <w:r>
              <w:rPr>
                <w:rFonts w:hint="eastAsia"/>
                <w:sz w:val="22"/>
              </w:rPr>
              <w:t>人</w:t>
            </w:r>
          </w:p>
        </w:tc>
        <w:tc>
          <w:tcPr>
            <w:tcW w:w="2393" w:type="dxa"/>
          </w:tcPr>
          <w:p w:rsidR="00000000" w:rsidRDefault="00000000">
            <w:pPr>
              <w:spacing w:before="120" w:line="288" w:lineRule="auto"/>
              <w:jc w:val="center"/>
              <w:rPr>
                <w:rFonts w:hint="eastAsia"/>
                <w:sz w:val="22"/>
              </w:rPr>
            </w:pPr>
            <w:r>
              <w:rPr>
                <w:rFonts w:hint="eastAsia"/>
                <w:sz w:val="22"/>
              </w:rPr>
              <w:t>妇</w:t>
            </w:r>
            <w:r>
              <w:rPr>
                <w:rFonts w:hint="eastAsia"/>
                <w:sz w:val="22"/>
              </w:rPr>
              <w:t xml:space="preserve">  </w:t>
            </w:r>
            <w:r>
              <w:rPr>
                <w:rFonts w:hint="eastAsia"/>
                <w:sz w:val="22"/>
              </w:rPr>
              <w:t>女</w:t>
            </w:r>
            <w:r>
              <w:rPr>
                <w:sz w:val="22"/>
              </w:rPr>
              <w:br/>
              <w:t>(</w:t>
            </w:r>
            <w:r>
              <w:rPr>
                <w:rFonts w:hint="eastAsia"/>
                <w:sz w:val="22"/>
              </w:rPr>
              <w:t>百分比</w:t>
            </w:r>
            <w:r>
              <w:rPr>
                <w:rFonts w:hint="eastAsia"/>
                <w:sz w:val="22"/>
              </w:rPr>
              <w:t>)</w:t>
            </w:r>
          </w:p>
        </w:tc>
        <w:tc>
          <w:tcPr>
            <w:tcW w:w="2393" w:type="dxa"/>
          </w:tcPr>
          <w:p w:rsidR="00000000" w:rsidRDefault="00000000">
            <w:pPr>
              <w:spacing w:before="240"/>
              <w:jc w:val="center"/>
              <w:rPr>
                <w:rFonts w:hint="eastAsia"/>
                <w:sz w:val="22"/>
              </w:rPr>
            </w:pPr>
            <w:r>
              <w:rPr>
                <w:rFonts w:hint="eastAsia"/>
                <w:sz w:val="22"/>
              </w:rPr>
              <w:t>总</w:t>
            </w:r>
            <w:r>
              <w:rPr>
                <w:rFonts w:hint="eastAsia"/>
                <w:sz w:val="22"/>
              </w:rPr>
              <w:t xml:space="preserve">  </w:t>
            </w:r>
            <w:r>
              <w:rPr>
                <w:rFonts w:hint="eastAsia"/>
                <w:sz w:val="22"/>
              </w:rPr>
              <w:t>计</w:t>
            </w:r>
          </w:p>
        </w:tc>
      </w:tr>
      <w:tr w:rsidR="00000000">
        <w:tblPrEx>
          <w:tblCellMar>
            <w:top w:w="0" w:type="dxa"/>
            <w:bottom w:w="0" w:type="dxa"/>
          </w:tblCellMar>
        </w:tblPrEx>
        <w:tc>
          <w:tcPr>
            <w:tcW w:w="2392" w:type="dxa"/>
            <w:tcBorders>
              <w:bottom w:val="nil"/>
            </w:tcBorders>
          </w:tcPr>
          <w:p w:rsidR="00000000" w:rsidRDefault="00000000">
            <w:pPr>
              <w:spacing w:before="120" w:line="288" w:lineRule="auto"/>
              <w:jc w:val="center"/>
              <w:rPr>
                <w:rFonts w:hint="eastAsia"/>
                <w:sz w:val="22"/>
              </w:rPr>
            </w:pPr>
            <w:r>
              <w:rPr>
                <w:rFonts w:hint="eastAsia"/>
                <w:sz w:val="22"/>
              </w:rPr>
              <w:t>城</w:t>
            </w:r>
            <w:r>
              <w:rPr>
                <w:rFonts w:hint="eastAsia"/>
                <w:sz w:val="22"/>
              </w:rPr>
              <w:t xml:space="preserve"> </w:t>
            </w:r>
            <w:r>
              <w:rPr>
                <w:rFonts w:hint="eastAsia"/>
                <w:sz w:val="22"/>
              </w:rPr>
              <w:t>市</w:t>
            </w:r>
          </w:p>
        </w:tc>
        <w:tc>
          <w:tcPr>
            <w:tcW w:w="2393" w:type="dxa"/>
            <w:tcBorders>
              <w:bottom w:val="nil"/>
            </w:tcBorders>
          </w:tcPr>
          <w:p w:rsidR="00000000" w:rsidRDefault="00000000">
            <w:pPr>
              <w:spacing w:before="120" w:line="288" w:lineRule="auto"/>
              <w:jc w:val="center"/>
              <w:rPr>
                <w:rFonts w:hint="eastAsia"/>
                <w:sz w:val="22"/>
              </w:rPr>
            </w:pPr>
            <w:r>
              <w:rPr>
                <w:rFonts w:hint="eastAsia"/>
                <w:sz w:val="22"/>
              </w:rPr>
              <w:t>81.1</w:t>
            </w:r>
          </w:p>
        </w:tc>
        <w:tc>
          <w:tcPr>
            <w:tcW w:w="2393" w:type="dxa"/>
            <w:tcBorders>
              <w:bottom w:val="nil"/>
            </w:tcBorders>
          </w:tcPr>
          <w:p w:rsidR="00000000" w:rsidRDefault="00000000">
            <w:pPr>
              <w:spacing w:before="120" w:line="288" w:lineRule="auto"/>
              <w:jc w:val="center"/>
              <w:rPr>
                <w:rFonts w:hint="eastAsia"/>
                <w:sz w:val="22"/>
              </w:rPr>
            </w:pPr>
            <w:r>
              <w:rPr>
                <w:rFonts w:hint="eastAsia"/>
                <w:sz w:val="22"/>
              </w:rPr>
              <w:t>85.7</w:t>
            </w:r>
          </w:p>
        </w:tc>
        <w:tc>
          <w:tcPr>
            <w:tcW w:w="2393" w:type="dxa"/>
            <w:tcBorders>
              <w:bottom w:val="nil"/>
            </w:tcBorders>
          </w:tcPr>
          <w:p w:rsidR="00000000" w:rsidRDefault="00000000">
            <w:pPr>
              <w:spacing w:before="120" w:line="288" w:lineRule="auto"/>
              <w:jc w:val="center"/>
              <w:rPr>
                <w:rFonts w:hint="eastAsia"/>
                <w:sz w:val="22"/>
              </w:rPr>
            </w:pPr>
            <w:r>
              <w:rPr>
                <w:rFonts w:hint="eastAsia"/>
                <w:sz w:val="22"/>
              </w:rPr>
              <w:t>83.1</w:t>
            </w:r>
          </w:p>
        </w:tc>
      </w:tr>
      <w:tr w:rsidR="00000000">
        <w:tblPrEx>
          <w:tblCellMar>
            <w:top w:w="0" w:type="dxa"/>
            <w:bottom w:w="0" w:type="dxa"/>
          </w:tblCellMar>
        </w:tblPrEx>
        <w:tc>
          <w:tcPr>
            <w:tcW w:w="2392" w:type="dxa"/>
            <w:tcBorders>
              <w:top w:val="nil"/>
              <w:bottom w:val="nil"/>
            </w:tcBorders>
          </w:tcPr>
          <w:p w:rsidR="00000000" w:rsidRDefault="00000000">
            <w:pPr>
              <w:spacing w:line="288" w:lineRule="auto"/>
              <w:jc w:val="center"/>
              <w:rPr>
                <w:rFonts w:hint="eastAsia"/>
                <w:sz w:val="22"/>
              </w:rPr>
            </w:pPr>
            <w:r>
              <w:rPr>
                <w:rFonts w:hint="eastAsia"/>
                <w:sz w:val="22"/>
              </w:rPr>
              <w:t>农</w:t>
            </w:r>
            <w:r>
              <w:rPr>
                <w:rFonts w:hint="eastAsia"/>
                <w:sz w:val="22"/>
              </w:rPr>
              <w:t xml:space="preserve"> </w:t>
            </w:r>
            <w:r>
              <w:rPr>
                <w:rFonts w:hint="eastAsia"/>
                <w:sz w:val="22"/>
              </w:rPr>
              <w:t>村</w:t>
            </w:r>
          </w:p>
        </w:tc>
        <w:tc>
          <w:tcPr>
            <w:tcW w:w="2393" w:type="dxa"/>
            <w:tcBorders>
              <w:top w:val="nil"/>
              <w:bottom w:val="nil"/>
            </w:tcBorders>
          </w:tcPr>
          <w:p w:rsidR="00000000" w:rsidRDefault="00000000">
            <w:pPr>
              <w:spacing w:line="288" w:lineRule="auto"/>
              <w:jc w:val="center"/>
              <w:rPr>
                <w:rFonts w:hint="eastAsia"/>
                <w:sz w:val="22"/>
              </w:rPr>
            </w:pPr>
            <w:r>
              <w:rPr>
                <w:rFonts w:hint="eastAsia"/>
                <w:sz w:val="22"/>
              </w:rPr>
              <w:t>72.4</w:t>
            </w:r>
          </w:p>
        </w:tc>
        <w:tc>
          <w:tcPr>
            <w:tcW w:w="2393" w:type="dxa"/>
            <w:tcBorders>
              <w:top w:val="nil"/>
              <w:bottom w:val="nil"/>
            </w:tcBorders>
          </w:tcPr>
          <w:p w:rsidR="00000000" w:rsidRDefault="00000000">
            <w:pPr>
              <w:spacing w:line="288" w:lineRule="auto"/>
              <w:jc w:val="center"/>
              <w:rPr>
                <w:rFonts w:hint="eastAsia"/>
                <w:sz w:val="22"/>
              </w:rPr>
            </w:pPr>
            <w:r>
              <w:rPr>
                <w:rFonts w:hint="eastAsia"/>
                <w:sz w:val="22"/>
              </w:rPr>
              <w:t>73.5</w:t>
            </w:r>
          </w:p>
        </w:tc>
        <w:tc>
          <w:tcPr>
            <w:tcW w:w="2393" w:type="dxa"/>
            <w:tcBorders>
              <w:top w:val="nil"/>
              <w:bottom w:val="nil"/>
            </w:tcBorders>
          </w:tcPr>
          <w:p w:rsidR="00000000" w:rsidRDefault="00000000">
            <w:pPr>
              <w:spacing w:line="288" w:lineRule="auto"/>
              <w:jc w:val="center"/>
              <w:rPr>
                <w:rFonts w:hint="eastAsia"/>
                <w:sz w:val="22"/>
              </w:rPr>
            </w:pPr>
            <w:r>
              <w:rPr>
                <w:rFonts w:hint="eastAsia"/>
                <w:sz w:val="22"/>
              </w:rPr>
              <w:t>72.9</w:t>
            </w:r>
          </w:p>
        </w:tc>
      </w:tr>
      <w:tr w:rsidR="00000000">
        <w:tblPrEx>
          <w:tblCellMar>
            <w:top w:w="0" w:type="dxa"/>
            <w:bottom w:w="0" w:type="dxa"/>
          </w:tblCellMar>
        </w:tblPrEx>
        <w:tc>
          <w:tcPr>
            <w:tcW w:w="2392" w:type="dxa"/>
            <w:tcBorders>
              <w:top w:val="nil"/>
            </w:tcBorders>
          </w:tcPr>
          <w:p w:rsidR="00000000" w:rsidRDefault="00000000">
            <w:pPr>
              <w:spacing w:line="288" w:lineRule="auto"/>
              <w:jc w:val="center"/>
              <w:rPr>
                <w:rFonts w:hint="eastAsia"/>
                <w:sz w:val="22"/>
              </w:rPr>
            </w:pPr>
            <w:r>
              <w:rPr>
                <w:rFonts w:hint="eastAsia"/>
                <w:sz w:val="22"/>
              </w:rPr>
              <w:t>总</w:t>
            </w:r>
            <w:r>
              <w:rPr>
                <w:rFonts w:hint="eastAsia"/>
                <w:sz w:val="22"/>
              </w:rPr>
              <w:t xml:space="preserve"> </w:t>
            </w:r>
            <w:r>
              <w:rPr>
                <w:rFonts w:hint="eastAsia"/>
                <w:sz w:val="22"/>
              </w:rPr>
              <w:t>计</w:t>
            </w:r>
          </w:p>
        </w:tc>
        <w:tc>
          <w:tcPr>
            <w:tcW w:w="2393" w:type="dxa"/>
            <w:tcBorders>
              <w:top w:val="nil"/>
            </w:tcBorders>
          </w:tcPr>
          <w:p w:rsidR="00000000" w:rsidRDefault="00000000">
            <w:pPr>
              <w:spacing w:line="288" w:lineRule="auto"/>
              <w:jc w:val="center"/>
              <w:rPr>
                <w:rFonts w:hint="eastAsia"/>
                <w:sz w:val="22"/>
              </w:rPr>
            </w:pPr>
            <w:r>
              <w:rPr>
                <w:rFonts w:hint="eastAsia"/>
                <w:sz w:val="22"/>
              </w:rPr>
              <w:t>76.4</w:t>
            </w:r>
          </w:p>
        </w:tc>
        <w:tc>
          <w:tcPr>
            <w:tcW w:w="2393" w:type="dxa"/>
            <w:tcBorders>
              <w:top w:val="nil"/>
            </w:tcBorders>
          </w:tcPr>
          <w:p w:rsidR="00000000" w:rsidRDefault="00000000">
            <w:pPr>
              <w:spacing w:line="288" w:lineRule="auto"/>
              <w:jc w:val="center"/>
              <w:rPr>
                <w:rFonts w:hint="eastAsia"/>
                <w:sz w:val="22"/>
              </w:rPr>
            </w:pPr>
            <w:r>
              <w:rPr>
                <w:rFonts w:hint="eastAsia"/>
                <w:sz w:val="22"/>
              </w:rPr>
              <w:t>79.1</w:t>
            </w:r>
          </w:p>
        </w:tc>
        <w:tc>
          <w:tcPr>
            <w:tcW w:w="2393" w:type="dxa"/>
            <w:tcBorders>
              <w:top w:val="nil"/>
            </w:tcBorders>
          </w:tcPr>
          <w:p w:rsidR="00000000" w:rsidRDefault="00000000">
            <w:pPr>
              <w:spacing w:line="288" w:lineRule="auto"/>
              <w:jc w:val="center"/>
              <w:rPr>
                <w:rFonts w:hint="eastAsia"/>
                <w:sz w:val="22"/>
              </w:rPr>
            </w:pPr>
            <w:r>
              <w:rPr>
                <w:rFonts w:hint="eastAsia"/>
                <w:sz w:val="22"/>
              </w:rPr>
              <w:t>77.9</w:t>
            </w:r>
          </w:p>
        </w:tc>
      </w:tr>
    </w:tbl>
    <w:p w:rsidR="00000000" w:rsidRDefault="00000000">
      <w:pPr>
        <w:rPr>
          <w:rFonts w:hint="eastAsia"/>
        </w:rPr>
      </w:pPr>
    </w:p>
    <w:p w:rsidR="00000000" w:rsidRDefault="00000000">
      <w:pPr>
        <w:pStyle w:val="Heading4"/>
        <w:rPr>
          <w:rFonts w:hint="eastAsia"/>
        </w:rPr>
      </w:pPr>
      <w:r>
        <w:rPr>
          <w:kern w:val="28"/>
          <w:u w:val="none"/>
        </w:rPr>
        <w:t>(a)</w:t>
      </w:r>
      <w:r>
        <w:rPr>
          <w:rFonts w:hint="eastAsia"/>
          <w:kern w:val="28"/>
          <w:u w:val="none"/>
        </w:rPr>
        <w:tab/>
      </w:r>
      <w:r>
        <w:rPr>
          <w:rFonts w:hint="eastAsia"/>
        </w:rPr>
        <w:t>计划生育和避孕</w:t>
      </w:r>
    </w:p>
    <w:p w:rsidR="00000000" w:rsidRDefault="00000000">
      <w:pPr>
        <w:rPr>
          <w:rFonts w:hint="eastAsia"/>
        </w:rPr>
      </w:pPr>
      <w:r>
        <w:rPr>
          <w:rFonts w:hint="eastAsia"/>
        </w:rPr>
        <w:tab/>
        <w:t xml:space="preserve">132.  </w:t>
      </w:r>
      <w:r>
        <w:rPr>
          <w:rFonts w:hint="eastAsia"/>
        </w:rPr>
        <w:t>作为人口计划基础的计划生育构成总的生殖保健系统的一部分，它包括产妇安全、防止性传染病和治疗不孕及生殖器官癌症。计划生育基于的是自愿参加和自由选择原则。在国家计划中毫无强迫就生多少孩子作出决定的成份。并非要调节家庭人数，而是提供信息和提高夫妇对作负责任的父母意味着什么的认识，以便改善家庭健康并鼓励家庭的和睦发展。夫妇两人的自愿参加是坚持计划生育的关键。计划生育中的选择自由也是在开罗和北京通过的行动计划构想内容之一。</w:t>
      </w:r>
    </w:p>
    <w:p w:rsidR="00000000" w:rsidRDefault="00000000">
      <w:pPr>
        <w:rPr>
          <w:rFonts w:hint="eastAsia"/>
        </w:rPr>
      </w:pPr>
      <w:r>
        <w:rPr>
          <w:rFonts w:hint="eastAsia"/>
        </w:rPr>
        <w:tab/>
        <w:t xml:space="preserve">133.  </w:t>
      </w:r>
      <w:r>
        <w:rPr>
          <w:rFonts w:hint="eastAsia"/>
        </w:rPr>
        <w:t>避孕手段的使用由</w:t>
      </w:r>
      <w:r>
        <w:rPr>
          <w:rFonts w:hint="eastAsia"/>
        </w:rPr>
        <w:t>1980</w:t>
      </w:r>
      <w:r>
        <w:rPr>
          <w:rFonts w:hint="eastAsia"/>
        </w:rPr>
        <w:t>年代中期占人口的</w:t>
      </w:r>
      <w:r>
        <w:rPr>
          <w:rFonts w:hint="eastAsia"/>
        </w:rPr>
        <w:t>35.5%</w:t>
      </w:r>
      <w:r>
        <w:rPr>
          <w:rFonts w:hint="eastAsia"/>
        </w:rPr>
        <w:t>扩大到</w:t>
      </w:r>
      <w:r>
        <w:rPr>
          <w:rFonts w:hint="eastAsia"/>
        </w:rPr>
        <w:t>1995</w:t>
      </w:r>
      <w:r>
        <w:rPr>
          <w:rFonts w:hint="eastAsia"/>
        </w:rPr>
        <w:t>年占人口的</w:t>
      </w:r>
      <w:r>
        <w:rPr>
          <w:rFonts w:hint="eastAsia"/>
        </w:rPr>
        <w:t>56.9%</w:t>
      </w:r>
      <w:r>
        <w:rPr>
          <w:rFonts w:hint="eastAsia"/>
        </w:rPr>
        <w:t>。这一扩大尤其包含现代避孕手段的使用。现代方法的普及率由</w:t>
      </w:r>
      <w:r>
        <w:rPr>
          <w:rFonts w:hint="eastAsia"/>
        </w:rPr>
        <w:t>1970</w:t>
      </w:r>
      <w:r>
        <w:rPr>
          <w:rFonts w:hint="eastAsia"/>
        </w:rPr>
        <w:t>年的</w:t>
      </w:r>
      <w:r>
        <w:rPr>
          <w:rFonts w:hint="eastAsia"/>
        </w:rPr>
        <w:t>1.5%</w:t>
      </w:r>
      <w:r>
        <w:rPr>
          <w:rFonts w:hint="eastAsia"/>
        </w:rPr>
        <w:t>，提高到</w:t>
      </w:r>
      <w:r>
        <w:rPr>
          <w:rFonts w:hint="eastAsia"/>
        </w:rPr>
        <w:t>1986</w:t>
      </w:r>
      <w:r>
        <w:rPr>
          <w:rFonts w:hint="eastAsia"/>
        </w:rPr>
        <w:t>年</w:t>
      </w:r>
      <w:r>
        <w:rPr>
          <w:rFonts w:hint="eastAsia"/>
        </w:rPr>
        <w:t>31%</w:t>
      </w:r>
      <w:r>
        <w:rPr>
          <w:rFonts w:hint="eastAsia"/>
        </w:rPr>
        <w:t>和</w:t>
      </w:r>
      <w:r>
        <w:rPr>
          <w:rFonts w:hint="eastAsia"/>
        </w:rPr>
        <w:t>1995</w:t>
      </w:r>
      <w:r>
        <w:rPr>
          <w:rFonts w:hint="eastAsia"/>
        </w:rPr>
        <w:t>年的</w:t>
      </w:r>
      <w:r>
        <w:rPr>
          <w:rFonts w:hint="eastAsia"/>
        </w:rPr>
        <w:t>49%</w:t>
      </w:r>
      <w:r>
        <w:rPr>
          <w:rFonts w:hint="eastAsia"/>
        </w:rPr>
        <w:t>，而自然或传统方法的普及率几乎没有变化，在同一时期内为</w:t>
      </w:r>
      <w:r>
        <w:rPr>
          <w:rFonts w:hint="eastAsia"/>
        </w:rPr>
        <w:t>6.5%</w:t>
      </w:r>
      <w:r>
        <w:rPr>
          <w:rFonts w:hint="eastAsia"/>
        </w:rPr>
        <w:t>、</w:t>
      </w:r>
      <w:r>
        <w:rPr>
          <w:rFonts w:hint="eastAsia"/>
        </w:rPr>
        <w:t>4.5%</w:t>
      </w:r>
      <w:r>
        <w:rPr>
          <w:rFonts w:hint="eastAsia"/>
        </w:rPr>
        <w:t>和</w:t>
      </w:r>
      <w:r>
        <w:rPr>
          <w:rFonts w:hint="eastAsia"/>
        </w:rPr>
        <w:t>7.5%</w:t>
      </w:r>
      <w:r>
        <w:rPr>
          <w:rFonts w:hint="eastAsia"/>
        </w:rPr>
        <w:t>。</w:t>
      </w:r>
    </w:p>
    <w:p w:rsidR="00000000" w:rsidRDefault="00000000">
      <w:pPr>
        <w:rPr>
          <w:rFonts w:hint="eastAsia"/>
        </w:rPr>
      </w:pPr>
      <w:r>
        <w:rPr>
          <w:rFonts w:hint="eastAsia"/>
        </w:rPr>
        <w:tab/>
        <w:t xml:space="preserve">134.  </w:t>
      </w:r>
      <w:r>
        <w:rPr>
          <w:rFonts w:hint="eastAsia"/>
        </w:rPr>
        <w:t>在阿尔及利亚最普遍使用的避孕方法是服药，</w:t>
      </w:r>
      <w:r>
        <w:rPr>
          <w:rFonts w:hint="eastAsia"/>
        </w:rPr>
        <w:t>1995</w:t>
      </w:r>
      <w:r>
        <w:rPr>
          <w:rFonts w:hint="eastAsia"/>
        </w:rPr>
        <w:t>年的通行率为</w:t>
      </w:r>
      <w:r>
        <w:rPr>
          <w:rFonts w:hint="eastAsia"/>
        </w:rPr>
        <w:t>43.4%(</w:t>
      </w:r>
      <w:r>
        <w:rPr>
          <w:rFonts w:hint="eastAsia"/>
        </w:rPr>
        <w:t>现代避孕法使用率为</w:t>
      </w:r>
      <w:r>
        <w:rPr>
          <w:rFonts w:hint="eastAsia"/>
        </w:rPr>
        <w:t>56.9%)</w:t>
      </w:r>
      <w:r>
        <w:rPr>
          <w:rFonts w:hint="eastAsia"/>
        </w:rPr>
        <w:t>，或占使用者的四分之三。居第二位的是宫径环，比例为</w:t>
      </w:r>
      <w:r>
        <w:rPr>
          <w:rFonts w:hint="eastAsia"/>
        </w:rPr>
        <w:t>4.1%</w:t>
      </w:r>
      <w:r>
        <w:rPr>
          <w:rFonts w:hint="eastAsia"/>
        </w:rPr>
        <w:t>。其他现代方法</w:t>
      </w:r>
      <w:r>
        <w:rPr>
          <w:rFonts w:hint="eastAsia"/>
        </w:rPr>
        <w:t>(</w:t>
      </w:r>
      <w:r>
        <w:rPr>
          <w:rFonts w:hint="eastAsia"/>
        </w:rPr>
        <w:t>避孕套、注射</w:t>
      </w:r>
      <w:r>
        <w:rPr>
          <w:rFonts w:hint="eastAsia"/>
        </w:rPr>
        <w:t>)</w:t>
      </w:r>
      <w:r>
        <w:rPr>
          <w:rFonts w:hint="eastAsia"/>
        </w:rPr>
        <w:t>使用的不那么普遍，比例为</w:t>
      </w:r>
      <w:r>
        <w:rPr>
          <w:rFonts w:hint="eastAsia"/>
        </w:rPr>
        <w:t>1.5%</w:t>
      </w:r>
      <w:r>
        <w:rPr>
          <w:rFonts w:hint="eastAsia"/>
        </w:rPr>
        <w:t>左右。延长哺乳期是使用最广泛的自然方法。</w:t>
      </w:r>
      <w:r>
        <w:rPr>
          <w:rFonts w:hint="eastAsia"/>
        </w:rPr>
        <w:t>1997</w:t>
      </w:r>
      <w:r>
        <w:rPr>
          <w:rFonts w:hint="eastAsia"/>
        </w:rPr>
        <w:t>年在修订全国药物和药用制品大全表时扩大了阿尔及利亚核可的避孕产品，当时批准了避孕注射和荷尔蒙植入法。总起来说，在全国药典中登记并核可了</w:t>
      </w:r>
      <w:r>
        <w:rPr>
          <w:rFonts w:hint="eastAsia"/>
        </w:rPr>
        <w:t>29</w:t>
      </w:r>
      <w:r>
        <w:rPr>
          <w:rFonts w:hint="eastAsia"/>
        </w:rPr>
        <w:t>种避孕产品。</w:t>
      </w:r>
    </w:p>
    <w:p w:rsidR="00000000" w:rsidRDefault="00000000">
      <w:pPr>
        <w:rPr>
          <w:rFonts w:hint="eastAsia"/>
        </w:rPr>
      </w:pPr>
      <w:r>
        <w:rPr>
          <w:rFonts w:hint="eastAsia"/>
        </w:rPr>
        <w:tab/>
        <w:t xml:space="preserve">135.  </w:t>
      </w:r>
      <w:r>
        <w:rPr>
          <w:rFonts w:hint="eastAsia"/>
        </w:rPr>
        <w:t>关于持续避孕问题，在过去</w:t>
      </w:r>
      <w:r>
        <w:rPr>
          <w:rFonts w:hint="eastAsia"/>
        </w:rPr>
        <w:t>10</w:t>
      </w:r>
      <w:r>
        <w:rPr>
          <w:rFonts w:hint="eastAsia"/>
        </w:rPr>
        <w:t>年中，使用避孕方法的平均时间已有了相当大的延长，由</w:t>
      </w:r>
      <w:r>
        <w:rPr>
          <w:rFonts w:hint="eastAsia"/>
        </w:rPr>
        <w:t>1986</w:t>
      </w:r>
      <w:r>
        <w:rPr>
          <w:rFonts w:hint="eastAsia"/>
        </w:rPr>
        <w:t>年的</w:t>
      </w:r>
      <w:r>
        <w:rPr>
          <w:rFonts w:hint="eastAsia"/>
        </w:rPr>
        <w:t>25.2</w:t>
      </w:r>
      <w:r>
        <w:rPr>
          <w:rFonts w:hint="eastAsia"/>
        </w:rPr>
        <w:t>个月增加到</w:t>
      </w:r>
      <w:r>
        <w:rPr>
          <w:rFonts w:hint="eastAsia"/>
        </w:rPr>
        <w:t>1995</w:t>
      </w:r>
      <w:r>
        <w:rPr>
          <w:rFonts w:hint="eastAsia"/>
        </w:rPr>
        <w:t>年的</w:t>
      </w:r>
      <w:r>
        <w:rPr>
          <w:rFonts w:hint="eastAsia"/>
        </w:rPr>
        <w:t>31.5</w:t>
      </w:r>
      <w:r>
        <w:rPr>
          <w:rFonts w:hint="eastAsia"/>
        </w:rPr>
        <w:t>个月。服用药片的平均日期为</w:t>
      </w:r>
      <w:r>
        <w:rPr>
          <w:rFonts w:hint="eastAsia"/>
        </w:rPr>
        <w:t>31.5</w:t>
      </w:r>
      <w:r>
        <w:rPr>
          <w:rFonts w:hint="eastAsia"/>
        </w:rPr>
        <w:t>个月，使用宫内避孕物具的平均日期为</w:t>
      </w:r>
      <w:r>
        <w:rPr>
          <w:rFonts w:hint="eastAsia"/>
        </w:rPr>
        <w:t>37.3</w:t>
      </w:r>
      <w:r>
        <w:rPr>
          <w:rFonts w:hint="eastAsia"/>
        </w:rPr>
        <w:t>个月。目前的方案注重使用长期方法，尤其是宫内避孕物具。通过对工作人员、医生和助产士的培训促进宫内避孕物具的使用，其方法是开展宣传和提高认识运动，让私人医生，尤其是妇产科医生借助一项将卫生部、福利和家庭部以及全国社会保险基金联系在一起的方案项目参加这一活动。</w:t>
      </w:r>
    </w:p>
    <w:p w:rsidR="00000000" w:rsidRDefault="00000000">
      <w:pPr>
        <w:rPr>
          <w:rFonts w:hint="eastAsia"/>
        </w:rPr>
      </w:pPr>
      <w:r>
        <w:rPr>
          <w:rFonts w:hint="eastAsia"/>
        </w:rPr>
        <w:tab/>
        <w:t xml:space="preserve">136.  </w:t>
      </w:r>
      <w:r>
        <w:rPr>
          <w:rFonts w:hint="eastAsia"/>
        </w:rPr>
        <w:t>以两种方式大力鼓励男人也参加进来。以使用避孕套为形式的男性避孕正变得越来越广泛，尤其是作为防止艾滋病的一种手段。针对男性，尤其是在工作场所开展了宣传、教育和提高认识运动。此外，在人口活动基金的支持下目前正在由农业技术推广人员开展一个项目，旨在提高农村地区男人对这个问题的认识。</w:t>
      </w:r>
    </w:p>
    <w:p w:rsidR="00000000" w:rsidRDefault="00000000">
      <w:pPr>
        <w:rPr>
          <w:rFonts w:hint="eastAsia"/>
        </w:rPr>
      </w:pPr>
      <w:r>
        <w:rPr>
          <w:rFonts w:hint="eastAsia"/>
        </w:rPr>
        <w:tab/>
        <w:t xml:space="preserve">137.  </w:t>
      </w:r>
      <w:r>
        <w:rPr>
          <w:rFonts w:hint="eastAsia"/>
        </w:rPr>
        <w:t>孕期监测，尤其是产后监测是母亲和婴儿基本保健的一个组成部分。产后护理不仅包括临床和妇科检查，而且还包括保健教育和开出避孕处方。这些服务由产科诊所和其他初级保健机构</w:t>
      </w:r>
      <w:r>
        <w:rPr>
          <w:rFonts w:hint="eastAsia"/>
        </w:rPr>
        <w:t>(</w:t>
      </w:r>
      <w:r>
        <w:rPr>
          <w:rFonts w:hint="eastAsia"/>
        </w:rPr>
        <w:t>综合门诊部和健康中心</w:t>
      </w:r>
      <w:r>
        <w:rPr>
          <w:rFonts w:hint="eastAsia"/>
        </w:rPr>
        <w:t>)</w:t>
      </w:r>
      <w:r>
        <w:rPr>
          <w:rFonts w:hint="eastAsia"/>
        </w:rPr>
        <w:t>提供并且完全免费。然而，实际上无论是在城市地区还是在农村地区，产前门诊护理远比产后门诊更能吸引妇女。</w:t>
      </w:r>
    </w:p>
    <w:p w:rsidR="00000000" w:rsidRDefault="00000000">
      <w:pPr>
        <w:spacing w:after="320"/>
      </w:pPr>
      <w:r>
        <w:rPr>
          <w:rFonts w:hint="eastAsia"/>
        </w:rPr>
        <w:tab/>
        <w:t xml:space="preserve">138.  </w:t>
      </w:r>
      <w:r>
        <w:rPr>
          <w:rFonts w:hint="eastAsia"/>
        </w:rPr>
        <w:t>关于利用计划生育手段问题，自</w:t>
      </w:r>
      <w:r>
        <w:rPr>
          <w:rFonts w:hint="eastAsia"/>
        </w:rPr>
        <w:t>1960</w:t>
      </w:r>
      <w:r>
        <w:rPr>
          <w:rFonts w:hint="eastAsia"/>
        </w:rPr>
        <w:t>年代后期将计划生育作为基本保健的一个组成部分后，即取得了实际进展。</w:t>
      </w:r>
      <w:r>
        <w:rPr>
          <w:rFonts w:hint="eastAsia"/>
        </w:rPr>
        <w:t>1990</w:t>
      </w:r>
      <w:r>
        <w:rPr>
          <w:rFonts w:hint="eastAsia"/>
        </w:rPr>
        <w:t>年代当实施全国人口政策之后，又取得了进一步的进展。现在几乎全民都认识到了避孕问题</w:t>
      </w:r>
      <w:r>
        <w:rPr>
          <w:rFonts w:hint="eastAsia"/>
        </w:rPr>
        <w:t>(1995</w:t>
      </w:r>
      <w:r>
        <w:rPr>
          <w:rFonts w:hint="eastAsia"/>
        </w:rPr>
        <w:t>年，</w:t>
      </w:r>
      <w:r>
        <w:rPr>
          <w:rFonts w:hint="eastAsia"/>
        </w:rPr>
        <w:t>99%</w:t>
      </w:r>
      <w:r>
        <w:rPr>
          <w:rFonts w:hint="eastAsia"/>
        </w:rPr>
        <w:t>的妇女了解至少一种现代手段</w:t>
      </w:r>
      <w:r>
        <w:rPr>
          <w:rFonts w:hint="eastAsia"/>
        </w:rPr>
        <w:t>)</w:t>
      </w:r>
      <w:r>
        <w:rPr>
          <w:rFonts w:hint="eastAsia"/>
        </w:rPr>
        <w:t>；而且避孕方法的使用如下表所显示的正在稳固扩大。</w:t>
      </w:r>
    </w:p>
    <w:p w:rsidR="00000000" w:rsidRDefault="00000000">
      <w:pPr>
        <w:pStyle w:val="Heading3"/>
        <w:spacing w:after="40"/>
        <w:rPr>
          <w:rFonts w:hint="eastAsia"/>
        </w:rPr>
      </w:pPr>
      <w:r>
        <w:rPr>
          <w:rFonts w:hint="eastAsia"/>
        </w:rPr>
        <w:t>避孕普及率</w:t>
      </w:r>
    </w:p>
    <w:p w:rsidR="00000000" w:rsidRDefault="00000000">
      <w:pPr>
        <w:pStyle w:val="Heading3"/>
        <w:spacing w:after="160"/>
        <w:rPr>
          <w:rFonts w:hint="eastAsia"/>
          <w:u w:val="none"/>
        </w:rPr>
      </w:pPr>
      <w:r>
        <w:rPr>
          <w:rFonts w:hint="eastAsia"/>
          <w:u w:val="none"/>
        </w:rPr>
        <w:t>(</w:t>
      </w:r>
      <w:r>
        <w:rPr>
          <w:rFonts w:hint="eastAsia"/>
          <w:u w:val="none"/>
        </w:rPr>
        <w:t>占已婚育龄妇女的百分比</w:t>
      </w:r>
      <w:r>
        <w:rPr>
          <w:rFonts w:hint="eastAsia"/>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8"/>
        <w:gridCol w:w="1320"/>
        <w:gridCol w:w="1440"/>
        <w:gridCol w:w="1200"/>
        <w:gridCol w:w="1207"/>
        <w:gridCol w:w="1368"/>
        <w:gridCol w:w="1368"/>
      </w:tblGrid>
      <w:tr w:rsidR="00000000">
        <w:tblPrEx>
          <w:tblCellMar>
            <w:top w:w="0" w:type="dxa"/>
            <w:bottom w:w="0" w:type="dxa"/>
          </w:tblCellMar>
        </w:tblPrEx>
        <w:tc>
          <w:tcPr>
            <w:tcW w:w="1668" w:type="dxa"/>
          </w:tcPr>
          <w:p w:rsidR="00000000" w:rsidRDefault="00000000">
            <w:pPr>
              <w:spacing w:before="160"/>
              <w:jc w:val="center"/>
              <w:rPr>
                <w:rFonts w:hint="eastAsia"/>
                <w:sz w:val="22"/>
              </w:rPr>
            </w:pPr>
            <w:r>
              <w:rPr>
                <w:rFonts w:hint="eastAsia"/>
                <w:sz w:val="22"/>
              </w:rPr>
              <w:t>年</w:t>
            </w:r>
            <w:r>
              <w:rPr>
                <w:rFonts w:hint="eastAsia"/>
                <w:sz w:val="22"/>
              </w:rPr>
              <w:t xml:space="preserve">  </w:t>
            </w:r>
            <w:r>
              <w:rPr>
                <w:rFonts w:hint="eastAsia"/>
                <w:sz w:val="22"/>
              </w:rPr>
              <w:t>份</w:t>
            </w:r>
          </w:p>
        </w:tc>
        <w:tc>
          <w:tcPr>
            <w:tcW w:w="1320" w:type="dxa"/>
          </w:tcPr>
          <w:p w:rsidR="00000000" w:rsidRDefault="00000000">
            <w:pPr>
              <w:spacing w:before="160"/>
              <w:jc w:val="center"/>
              <w:rPr>
                <w:rFonts w:hint="eastAsia"/>
                <w:sz w:val="22"/>
              </w:rPr>
            </w:pPr>
            <w:r>
              <w:rPr>
                <w:rFonts w:hint="eastAsia"/>
                <w:sz w:val="22"/>
              </w:rPr>
              <w:t>1970</w:t>
            </w:r>
          </w:p>
        </w:tc>
        <w:tc>
          <w:tcPr>
            <w:tcW w:w="1440" w:type="dxa"/>
          </w:tcPr>
          <w:p w:rsidR="00000000" w:rsidRDefault="00000000">
            <w:pPr>
              <w:spacing w:before="160"/>
              <w:jc w:val="center"/>
              <w:rPr>
                <w:rFonts w:hint="eastAsia"/>
                <w:sz w:val="22"/>
              </w:rPr>
            </w:pPr>
            <w:r>
              <w:rPr>
                <w:rFonts w:hint="eastAsia"/>
                <w:sz w:val="22"/>
              </w:rPr>
              <w:t>1984</w:t>
            </w:r>
          </w:p>
        </w:tc>
        <w:tc>
          <w:tcPr>
            <w:tcW w:w="1200" w:type="dxa"/>
          </w:tcPr>
          <w:p w:rsidR="00000000" w:rsidRDefault="00000000">
            <w:pPr>
              <w:spacing w:before="160"/>
              <w:jc w:val="center"/>
              <w:rPr>
                <w:rFonts w:hint="eastAsia"/>
                <w:sz w:val="22"/>
              </w:rPr>
            </w:pPr>
            <w:r>
              <w:rPr>
                <w:rFonts w:hint="eastAsia"/>
                <w:sz w:val="22"/>
              </w:rPr>
              <w:t>1986</w:t>
            </w:r>
          </w:p>
        </w:tc>
        <w:tc>
          <w:tcPr>
            <w:tcW w:w="1207" w:type="dxa"/>
          </w:tcPr>
          <w:p w:rsidR="00000000" w:rsidRDefault="00000000">
            <w:pPr>
              <w:spacing w:before="160"/>
              <w:jc w:val="center"/>
              <w:rPr>
                <w:rFonts w:hint="eastAsia"/>
                <w:sz w:val="22"/>
              </w:rPr>
            </w:pPr>
            <w:r>
              <w:rPr>
                <w:rFonts w:hint="eastAsia"/>
                <w:sz w:val="22"/>
              </w:rPr>
              <w:t>1990</w:t>
            </w:r>
          </w:p>
        </w:tc>
        <w:tc>
          <w:tcPr>
            <w:tcW w:w="1368" w:type="dxa"/>
          </w:tcPr>
          <w:p w:rsidR="00000000" w:rsidRDefault="00000000">
            <w:pPr>
              <w:spacing w:before="160"/>
              <w:jc w:val="center"/>
              <w:rPr>
                <w:rFonts w:hint="eastAsia"/>
                <w:sz w:val="22"/>
              </w:rPr>
            </w:pPr>
            <w:r>
              <w:rPr>
                <w:rFonts w:hint="eastAsia"/>
                <w:sz w:val="22"/>
              </w:rPr>
              <w:t>1992</w:t>
            </w:r>
          </w:p>
        </w:tc>
        <w:tc>
          <w:tcPr>
            <w:tcW w:w="1368" w:type="dxa"/>
          </w:tcPr>
          <w:p w:rsidR="00000000" w:rsidRDefault="00000000">
            <w:pPr>
              <w:spacing w:before="160"/>
              <w:jc w:val="center"/>
              <w:rPr>
                <w:rFonts w:hint="eastAsia"/>
                <w:sz w:val="22"/>
              </w:rPr>
            </w:pPr>
            <w:r>
              <w:rPr>
                <w:rFonts w:hint="eastAsia"/>
                <w:sz w:val="22"/>
              </w:rPr>
              <w:t>1995</w:t>
            </w:r>
          </w:p>
        </w:tc>
      </w:tr>
      <w:tr w:rsidR="00000000">
        <w:tblPrEx>
          <w:tblCellMar>
            <w:top w:w="0" w:type="dxa"/>
            <w:bottom w:w="0" w:type="dxa"/>
          </w:tblCellMar>
        </w:tblPrEx>
        <w:tc>
          <w:tcPr>
            <w:tcW w:w="1668" w:type="dxa"/>
          </w:tcPr>
          <w:p w:rsidR="00000000" w:rsidRDefault="00000000">
            <w:pPr>
              <w:spacing w:before="120" w:line="240" w:lineRule="auto"/>
              <w:rPr>
                <w:rFonts w:hint="eastAsia"/>
                <w:sz w:val="22"/>
              </w:rPr>
            </w:pPr>
            <w:r>
              <w:rPr>
                <w:rFonts w:hint="eastAsia"/>
                <w:sz w:val="22"/>
              </w:rPr>
              <w:t>避孕普及率</w:t>
            </w:r>
            <w:r>
              <w:rPr>
                <w:sz w:val="22"/>
              </w:rPr>
              <w:br/>
            </w:r>
            <w:r>
              <w:rPr>
                <w:rFonts w:hint="eastAsia"/>
                <w:sz w:val="22"/>
              </w:rPr>
              <w:t>(</w:t>
            </w:r>
            <w:r>
              <w:rPr>
                <w:rFonts w:hint="eastAsia"/>
                <w:sz w:val="22"/>
              </w:rPr>
              <w:t>百分比</w:t>
            </w:r>
            <w:r>
              <w:rPr>
                <w:rFonts w:hint="eastAsia"/>
                <w:sz w:val="22"/>
              </w:rPr>
              <w:t>)</w:t>
            </w:r>
          </w:p>
        </w:tc>
        <w:tc>
          <w:tcPr>
            <w:tcW w:w="1320" w:type="dxa"/>
          </w:tcPr>
          <w:p w:rsidR="00000000" w:rsidRDefault="00000000">
            <w:pPr>
              <w:spacing w:before="240"/>
              <w:jc w:val="center"/>
              <w:rPr>
                <w:rFonts w:hint="eastAsia"/>
                <w:sz w:val="22"/>
              </w:rPr>
            </w:pPr>
            <w:r>
              <w:rPr>
                <w:rFonts w:hint="eastAsia"/>
                <w:sz w:val="22"/>
              </w:rPr>
              <w:t>8</w:t>
            </w:r>
          </w:p>
        </w:tc>
        <w:tc>
          <w:tcPr>
            <w:tcW w:w="1440" w:type="dxa"/>
          </w:tcPr>
          <w:p w:rsidR="00000000" w:rsidRDefault="00000000">
            <w:pPr>
              <w:spacing w:before="240"/>
              <w:jc w:val="center"/>
              <w:rPr>
                <w:rFonts w:hint="eastAsia"/>
                <w:sz w:val="22"/>
              </w:rPr>
            </w:pPr>
            <w:r>
              <w:rPr>
                <w:rFonts w:hint="eastAsia"/>
                <w:sz w:val="22"/>
              </w:rPr>
              <w:t>25</w:t>
            </w:r>
          </w:p>
        </w:tc>
        <w:tc>
          <w:tcPr>
            <w:tcW w:w="1200" w:type="dxa"/>
          </w:tcPr>
          <w:p w:rsidR="00000000" w:rsidRDefault="00000000">
            <w:pPr>
              <w:spacing w:before="240"/>
              <w:jc w:val="center"/>
              <w:rPr>
                <w:rFonts w:hint="eastAsia"/>
                <w:sz w:val="22"/>
              </w:rPr>
            </w:pPr>
            <w:r>
              <w:rPr>
                <w:rFonts w:hint="eastAsia"/>
                <w:sz w:val="22"/>
              </w:rPr>
              <w:t>35.5</w:t>
            </w:r>
          </w:p>
        </w:tc>
        <w:tc>
          <w:tcPr>
            <w:tcW w:w="1207" w:type="dxa"/>
          </w:tcPr>
          <w:p w:rsidR="00000000" w:rsidRDefault="00000000">
            <w:pPr>
              <w:spacing w:before="240"/>
              <w:jc w:val="center"/>
              <w:rPr>
                <w:rFonts w:hint="eastAsia"/>
                <w:sz w:val="22"/>
              </w:rPr>
            </w:pPr>
            <w:r>
              <w:rPr>
                <w:rFonts w:hint="eastAsia"/>
                <w:sz w:val="22"/>
              </w:rPr>
              <w:t>40.6</w:t>
            </w:r>
          </w:p>
        </w:tc>
        <w:tc>
          <w:tcPr>
            <w:tcW w:w="1368" w:type="dxa"/>
          </w:tcPr>
          <w:p w:rsidR="00000000" w:rsidRDefault="00000000">
            <w:pPr>
              <w:spacing w:before="240"/>
              <w:jc w:val="center"/>
              <w:rPr>
                <w:rFonts w:hint="eastAsia"/>
                <w:sz w:val="22"/>
              </w:rPr>
            </w:pPr>
            <w:r>
              <w:rPr>
                <w:rFonts w:hint="eastAsia"/>
                <w:sz w:val="22"/>
              </w:rPr>
              <w:t>50.6</w:t>
            </w:r>
          </w:p>
        </w:tc>
        <w:tc>
          <w:tcPr>
            <w:tcW w:w="1368" w:type="dxa"/>
          </w:tcPr>
          <w:p w:rsidR="00000000" w:rsidRDefault="00000000">
            <w:pPr>
              <w:spacing w:before="240"/>
              <w:jc w:val="center"/>
              <w:rPr>
                <w:rFonts w:hint="eastAsia"/>
                <w:sz w:val="22"/>
              </w:rPr>
            </w:pPr>
            <w:r>
              <w:rPr>
                <w:rFonts w:hint="eastAsia"/>
                <w:sz w:val="22"/>
              </w:rPr>
              <w:t>56.9</w:t>
            </w:r>
          </w:p>
        </w:tc>
      </w:tr>
    </w:tbl>
    <w:p w:rsidR="00000000" w:rsidRDefault="00000000">
      <w:pPr>
        <w:rPr>
          <w:rFonts w:hint="eastAsia"/>
        </w:rPr>
      </w:pPr>
    </w:p>
    <w:p w:rsidR="00000000" w:rsidRDefault="00000000">
      <w:pPr>
        <w:rPr>
          <w:rFonts w:hint="eastAsia"/>
        </w:rPr>
      </w:pPr>
      <w:r>
        <w:rPr>
          <w:rFonts w:hint="eastAsia"/>
        </w:rPr>
        <w:t>现代避孕方法的使用越来越普遍，使用率也由</w:t>
      </w:r>
      <w:r>
        <w:rPr>
          <w:rFonts w:hint="eastAsia"/>
        </w:rPr>
        <w:t>1992</w:t>
      </w:r>
      <w:r>
        <w:rPr>
          <w:rFonts w:hint="eastAsia"/>
        </w:rPr>
        <w:t>年的</w:t>
      </w:r>
      <w:r>
        <w:rPr>
          <w:rFonts w:hint="eastAsia"/>
        </w:rPr>
        <w:t>43%</w:t>
      </w:r>
      <w:r>
        <w:rPr>
          <w:rFonts w:hint="eastAsia"/>
        </w:rPr>
        <w:t>提高到</w:t>
      </w:r>
      <w:r>
        <w:rPr>
          <w:rFonts w:hint="eastAsia"/>
        </w:rPr>
        <w:t>1995</w:t>
      </w:r>
      <w:r>
        <w:rPr>
          <w:rFonts w:hint="eastAsia"/>
        </w:rPr>
        <w:t>年</w:t>
      </w:r>
      <w:r>
        <w:rPr>
          <w:rFonts w:hint="eastAsia"/>
        </w:rPr>
        <w:t>49%</w:t>
      </w:r>
      <w:r>
        <w:rPr>
          <w:rFonts w:hint="eastAsia"/>
        </w:rPr>
        <w:t>。</w:t>
      </w:r>
    </w:p>
    <w:p w:rsidR="00000000" w:rsidRDefault="00000000">
      <w:pPr>
        <w:spacing w:after="320"/>
        <w:rPr>
          <w:rFonts w:hint="eastAsia"/>
        </w:rPr>
      </w:pPr>
      <w:r>
        <w:rPr>
          <w:rFonts w:hint="eastAsia"/>
        </w:rPr>
        <w:tab/>
        <w:t xml:space="preserve">139.  </w:t>
      </w:r>
      <w:r>
        <w:rPr>
          <w:rFonts w:hint="eastAsia"/>
        </w:rPr>
        <w:t>最后，避孕在城市地区和农村地区均得到推广，如下表所显示的，二者之间的差距已经缩小。</w:t>
      </w:r>
    </w:p>
    <w:p w:rsidR="00000000" w:rsidRDefault="00000000">
      <w:pPr>
        <w:pStyle w:val="Heading3"/>
        <w:spacing w:after="0"/>
        <w:rPr>
          <w:rFonts w:hint="eastAsia"/>
        </w:rPr>
      </w:pPr>
      <w:r>
        <w:rPr>
          <w:rFonts w:hint="eastAsia"/>
        </w:rPr>
        <w:t>按居住地区划分的避孕普及率</w:t>
      </w:r>
    </w:p>
    <w:p w:rsidR="00000000" w:rsidRDefault="00000000">
      <w:pPr>
        <w:spacing w:after="160"/>
        <w:jc w:val="center"/>
        <w:rPr>
          <w:rFonts w:hint="eastAsia"/>
        </w:rPr>
      </w:pPr>
      <w:r>
        <w:rPr>
          <w:rFonts w:hint="eastAsia"/>
        </w:rPr>
        <w:t>(</w:t>
      </w:r>
      <w:r>
        <w:rPr>
          <w:rFonts w:hint="eastAsia"/>
        </w:rPr>
        <w:t>占已婚育龄妇女的百分比</w:t>
      </w:r>
      <w:r>
        <w:rPr>
          <w:rFonts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5"/>
      </w:tblGrid>
      <w:tr w:rsidR="00000000">
        <w:tblPrEx>
          <w:tblCellMar>
            <w:top w:w="0" w:type="dxa"/>
            <w:bottom w:w="0" w:type="dxa"/>
          </w:tblCellMar>
        </w:tblPrEx>
        <w:tc>
          <w:tcPr>
            <w:tcW w:w="1914" w:type="dxa"/>
          </w:tcPr>
          <w:p w:rsidR="00000000" w:rsidRDefault="00000000">
            <w:pPr>
              <w:spacing w:before="120" w:line="288" w:lineRule="auto"/>
              <w:jc w:val="center"/>
              <w:rPr>
                <w:rFonts w:hint="eastAsia"/>
                <w:sz w:val="22"/>
              </w:rPr>
            </w:pPr>
          </w:p>
        </w:tc>
        <w:tc>
          <w:tcPr>
            <w:tcW w:w="1914" w:type="dxa"/>
          </w:tcPr>
          <w:p w:rsidR="00000000" w:rsidRDefault="00000000">
            <w:pPr>
              <w:spacing w:before="120" w:line="288" w:lineRule="auto"/>
              <w:jc w:val="center"/>
              <w:rPr>
                <w:rFonts w:hint="eastAsia"/>
                <w:sz w:val="22"/>
              </w:rPr>
            </w:pPr>
            <w:r>
              <w:rPr>
                <w:rFonts w:hint="eastAsia"/>
                <w:sz w:val="22"/>
              </w:rPr>
              <w:t>1970</w:t>
            </w:r>
          </w:p>
        </w:tc>
        <w:tc>
          <w:tcPr>
            <w:tcW w:w="1914" w:type="dxa"/>
          </w:tcPr>
          <w:p w:rsidR="00000000" w:rsidRDefault="00000000">
            <w:pPr>
              <w:spacing w:before="120" w:line="288" w:lineRule="auto"/>
              <w:jc w:val="center"/>
              <w:rPr>
                <w:rFonts w:hint="eastAsia"/>
                <w:sz w:val="22"/>
              </w:rPr>
            </w:pPr>
            <w:r>
              <w:rPr>
                <w:rFonts w:hint="eastAsia"/>
                <w:sz w:val="22"/>
              </w:rPr>
              <w:t>1986</w:t>
            </w:r>
          </w:p>
        </w:tc>
        <w:tc>
          <w:tcPr>
            <w:tcW w:w="1914" w:type="dxa"/>
          </w:tcPr>
          <w:p w:rsidR="00000000" w:rsidRDefault="00000000">
            <w:pPr>
              <w:spacing w:before="120" w:line="288" w:lineRule="auto"/>
              <w:jc w:val="center"/>
              <w:rPr>
                <w:rFonts w:hint="eastAsia"/>
                <w:sz w:val="22"/>
              </w:rPr>
            </w:pPr>
            <w:r>
              <w:rPr>
                <w:rFonts w:hint="eastAsia"/>
                <w:sz w:val="22"/>
              </w:rPr>
              <w:t>1992</w:t>
            </w:r>
          </w:p>
        </w:tc>
        <w:tc>
          <w:tcPr>
            <w:tcW w:w="1915" w:type="dxa"/>
          </w:tcPr>
          <w:p w:rsidR="00000000" w:rsidRDefault="00000000">
            <w:pPr>
              <w:spacing w:before="120" w:line="288" w:lineRule="auto"/>
              <w:jc w:val="center"/>
              <w:rPr>
                <w:rFonts w:hint="eastAsia"/>
                <w:sz w:val="22"/>
              </w:rPr>
            </w:pPr>
            <w:r>
              <w:rPr>
                <w:rFonts w:hint="eastAsia"/>
                <w:sz w:val="22"/>
              </w:rPr>
              <w:t>1995</w:t>
            </w:r>
          </w:p>
        </w:tc>
      </w:tr>
      <w:tr w:rsidR="00000000">
        <w:tblPrEx>
          <w:tblCellMar>
            <w:top w:w="0" w:type="dxa"/>
            <w:bottom w:w="0" w:type="dxa"/>
          </w:tblCellMar>
        </w:tblPrEx>
        <w:tc>
          <w:tcPr>
            <w:tcW w:w="1914" w:type="dxa"/>
          </w:tcPr>
          <w:p w:rsidR="00000000" w:rsidRDefault="00000000">
            <w:pPr>
              <w:spacing w:before="120" w:line="288" w:lineRule="auto"/>
              <w:jc w:val="center"/>
              <w:rPr>
                <w:rFonts w:hint="eastAsia"/>
                <w:sz w:val="22"/>
              </w:rPr>
            </w:pPr>
            <w:r>
              <w:rPr>
                <w:rFonts w:hint="eastAsia"/>
                <w:sz w:val="22"/>
              </w:rPr>
              <w:t>城</w:t>
            </w:r>
            <w:r>
              <w:rPr>
                <w:rFonts w:hint="eastAsia"/>
                <w:sz w:val="22"/>
              </w:rPr>
              <w:t xml:space="preserve"> </w:t>
            </w:r>
            <w:r>
              <w:rPr>
                <w:rFonts w:hint="eastAsia"/>
                <w:sz w:val="22"/>
              </w:rPr>
              <w:t>市</w:t>
            </w:r>
          </w:p>
        </w:tc>
        <w:tc>
          <w:tcPr>
            <w:tcW w:w="1914" w:type="dxa"/>
          </w:tcPr>
          <w:p w:rsidR="00000000" w:rsidRDefault="00000000">
            <w:pPr>
              <w:spacing w:before="120" w:line="288" w:lineRule="auto"/>
              <w:jc w:val="center"/>
              <w:rPr>
                <w:rFonts w:hint="eastAsia"/>
                <w:sz w:val="22"/>
              </w:rPr>
            </w:pPr>
            <w:r>
              <w:rPr>
                <w:rFonts w:hint="eastAsia"/>
                <w:sz w:val="22"/>
              </w:rPr>
              <w:t>17.5</w:t>
            </w:r>
          </w:p>
        </w:tc>
        <w:tc>
          <w:tcPr>
            <w:tcW w:w="1914" w:type="dxa"/>
          </w:tcPr>
          <w:p w:rsidR="00000000" w:rsidRDefault="00000000">
            <w:pPr>
              <w:spacing w:before="120" w:line="288" w:lineRule="auto"/>
              <w:jc w:val="center"/>
              <w:rPr>
                <w:rFonts w:hint="eastAsia"/>
                <w:sz w:val="22"/>
              </w:rPr>
            </w:pPr>
            <w:r>
              <w:rPr>
                <w:rFonts w:hint="eastAsia"/>
                <w:sz w:val="22"/>
              </w:rPr>
              <w:t>38.6</w:t>
            </w:r>
          </w:p>
        </w:tc>
        <w:tc>
          <w:tcPr>
            <w:tcW w:w="1914" w:type="dxa"/>
          </w:tcPr>
          <w:p w:rsidR="00000000" w:rsidRDefault="00000000">
            <w:pPr>
              <w:spacing w:before="120" w:line="288" w:lineRule="auto"/>
              <w:jc w:val="center"/>
              <w:rPr>
                <w:rFonts w:hint="eastAsia"/>
                <w:sz w:val="22"/>
              </w:rPr>
            </w:pPr>
            <w:r>
              <w:rPr>
                <w:rFonts w:hint="eastAsia"/>
                <w:sz w:val="22"/>
              </w:rPr>
              <w:t>57.5</w:t>
            </w:r>
          </w:p>
        </w:tc>
        <w:tc>
          <w:tcPr>
            <w:tcW w:w="1915" w:type="dxa"/>
          </w:tcPr>
          <w:p w:rsidR="00000000" w:rsidRDefault="00000000">
            <w:pPr>
              <w:spacing w:before="120" w:line="288" w:lineRule="auto"/>
              <w:jc w:val="center"/>
              <w:rPr>
                <w:rFonts w:hint="eastAsia"/>
                <w:sz w:val="22"/>
              </w:rPr>
            </w:pPr>
            <w:r>
              <w:rPr>
                <w:rFonts w:hint="eastAsia"/>
                <w:sz w:val="22"/>
              </w:rPr>
              <w:t>57.2</w:t>
            </w:r>
          </w:p>
        </w:tc>
      </w:tr>
      <w:tr w:rsidR="00000000">
        <w:tblPrEx>
          <w:tblCellMar>
            <w:top w:w="0" w:type="dxa"/>
            <w:bottom w:w="0" w:type="dxa"/>
          </w:tblCellMar>
        </w:tblPrEx>
        <w:tc>
          <w:tcPr>
            <w:tcW w:w="1914" w:type="dxa"/>
          </w:tcPr>
          <w:p w:rsidR="00000000" w:rsidRDefault="00000000">
            <w:pPr>
              <w:spacing w:before="120" w:line="288" w:lineRule="auto"/>
              <w:jc w:val="center"/>
              <w:rPr>
                <w:rFonts w:hint="eastAsia"/>
                <w:sz w:val="22"/>
              </w:rPr>
            </w:pPr>
            <w:r>
              <w:rPr>
                <w:rFonts w:hint="eastAsia"/>
                <w:sz w:val="22"/>
              </w:rPr>
              <w:t>农</w:t>
            </w:r>
            <w:r>
              <w:rPr>
                <w:rFonts w:hint="eastAsia"/>
                <w:sz w:val="22"/>
              </w:rPr>
              <w:t xml:space="preserve"> </w:t>
            </w:r>
            <w:r>
              <w:rPr>
                <w:rFonts w:hint="eastAsia"/>
                <w:sz w:val="22"/>
              </w:rPr>
              <w:t>村</w:t>
            </w:r>
          </w:p>
        </w:tc>
        <w:tc>
          <w:tcPr>
            <w:tcW w:w="1914" w:type="dxa"/>
          </w:tcPr>
          <w:p w:rsidR="00000000" w:rsidRDefault="00000000">
            <w:pPr>
              <w:spacing w:before="120" w:line="288" w:lineRule="auto"/>
              <w:jc w:val="center"/>
              <w:rPr>
                <w:rFonts w:hint="eastAsia"/>
                <w:sz w:val="22"/>
              </w:rPr>
            </w:pPr>
            <w:r>
              <w:rPr>
                <w:rFonts w:hint="eastAsia"/>
                <w:sz w:val="22"/>
              </w:rPr>
              <w:t>4.0</w:t>
            </w:r>
          </w:p>
        </w:tc>
        <w:tc>
          <w:tcPr>
            <w:tcW w:w="1914" w:type="dxa"/>
          </w:tcPr>
          <w:p w:rsidR="00000000" w:rsidRDefault="00000000">
            <w:pPr>
              <w:spacing w:before="120" w:line="288" w:lineRule="auto"/>
              <w:jc w:val="center"/>
              <w:rPr>
                <w:rFonts w:hint="eastAsia"/>
                <w:sz w:val="22"/>
              </w:rPr>
            </w:pPr>
            <w:r>
              <w:rPr>
                <w:rFonts w:hint="eastAsia"/>
                <w:sz w:val="22"/>
              </w:rPr>
              <w:t>29.6</w:t>
            </w:r>
          </w:p>
        </w:tc>
        <w:tc>
          <w:tcPr>
            <w:tcW w:w="1914" w:type="dxa"/>
          </w:tcPr>
          <w:p w:rsidR="00000000" w:rsidRDefault="00000000">
            <w:pPr>
              <w:spacing w:before="120" w:line="288" w:lineRule="auto"/>
              <w:jc w:val="center"/>
              <w:rPr>
                <w:rFonts w:hint="eastAsia"/>
                <w:sz w:val="22"/>
              </w:rPr>
            </w:pPr>
            <w:r>
              <w:rPr>
                <w:rFonts w:hint="eastAsia"/>
                <w:sz w:val="22"/>
              </w:rPr>
              <w:t>44.1</w:t>
            </w:r>
          </w:p>
        </w:tc>
        <w:tc>
          <w:tcPr>
            <w:tcW w:w="1915" w:type="dxa"/>
          </w:tcPr>
          <w:p w:rsidR="00000000" w:rsidRDefault="00000000">
            <w:pPr>
              <w:spacing w:before="120" w:line="288" w:lineRule="auto"/>
              <w:jc w:val="center"/>
              <w:rPr>
                <w:rFonts w:hint="eastAsia"/>
                <w:sz w:val="22"/>
              </w:rPr>
            </w:pPr>
            <w:r>
              <w:rPr>
                <w:rFonts w:hint="eastAsia"/>
                <w:sz w:val="22"/>
              </w:rPr>
              <w:t>56.6</w:t>
            </w:r>
          </w:p>
        </w:tc>
      </w:tr>
    </w:tbl>
    <w:p w:rsidR="00000000" w:rsidRDefault="00000000">
      <w:pPr>
        <w:jc w:val="center"/>
        <w:rPr>
          <w:rFonts w:hint="eastAsia"/>
        </w:rPr>
      </w:pPr>
    </w:p>
    <w:p w:rsidR="00000000" w:rsidRDefault="00000000">
      <w:pPr>
        <w:rPr>
          <w:rFonts w:hint="eastAsia"/>
        </w:rPr>
      </w:pPr>
      <w:r>
        <w:rPr>
          <w:rFonts w:hint="eastAsia"/>
        </w:rPr>
        <w:tab/>
        <w:t xml:space="preserve">140.  </w:t>
      </w:r>
      <w:r>
        <w:rPr>
          <w:rFonts w:hint="eastAsia"/>
        </w:rPr>
        <w:t>经修正和补充的</w:t>
      </w:r>
      <w:r>
        <w:rPr>
          <w:rFonts w:hint="eastAsia"/>
        </w:rPr>
        <w:t>1989</w:t>
      </w:r>
      <w:r>
        <w:rPr>
          <w:rFonts w:hint="eastAsia"/>
        </w:rPr>
        <w:t>年</w:t>
      </w:r>
      <w:r>
        <w:rPr>
          <w:rFonts w:hint="eastAsia"/>
        </w:rPr>
        <w:t>2</w:t>
      </w:r>
      <w:r>
        <w:rPr>
          <w:rFonts w:hint="eastAsia"/>
        </w:rPr>
        <w:t>月</w:t>
      </w:r>
      <w:r>
        <w:rPr>
          <w:rFonts w:hint="eastAsia"/>
        </w:rPr>
        <w:t>16</w:t>
      </w:r>
      <w:r>
        <w:rPr>
          <w:rFonts w:hint="eastAsia"/>
        </w:rPr>
        <w:t>日《保护和促进健康法案》</w:t>
      </w:r>
      <w:r>
        <w:rPr>
          <w:rFonts w:hint="eastAsia"/>
        </w:rPr>
        <w:t>(</w:t>
      </w:r>
      <w:r>
        <w:rPr>
          <w:rFonts w:hint="eastAsia"/>
        </w:rPr>
        <w:t>第</w:t>
      </w:r>
      <w:r>
        <w:rPr>
          <w:rFonts w:hint="eastAsia"/>
        </w:rPr>
        <w:t>85-05</w:t>
      </w:r>
      <w:r>
        <w:rPr>
          <w:rFonts w:hint="eastAsia"/>
        </w:rPr>
        <w:t>号</w:t>
      </w:r>
      <w:r>
        <w:rPr>
          <w:rFonts w:hint="eastAsia"/>
        </w:rPr>
        <w:t>)</w:t>
      </w:r>
      <w:r>
        <w:rPr>
          <w:rFonts w:hint="eastAsia"/>
        </w:rPr>
        <w:t>是计划生育的法律依据。具体说，该法案为保护母亲和儿童健康订立了一个构架，并提出全套医疗、社会和行政措施，其目的就在于通过在怀孕前、怀孕期间和怀孕之后提供最好的医疗和社会条件来达到保护母亲健康的目的，并为儿童的身心发育创造最佳条件。该法案提到生育间隔可作为一种手段“确保家庭和睦和平衡并保护母亲以及儿童的生命和健康”，并规定了通过治疗性流产的条件，作为“保护有生命危险的妇女或保持其心理稳定的一个基本条件”。</w:t>
      </w:r>
      <w:r>
        <w:rPr>
          <w:rFonts w:hint="eastAsia"/>
        </w:rPr>
        <w:t>1990</w:t>
      </w:r>
      <w:r>
        <w:rPr>
          <w:rFonts w:hint="eastAsia"/>
        </w:rPr>
        <w:t>年的修正案除其他外，将助产士有关计划生育方法的处方权合法化，现在她们几乎占提供计划生育服务者人数的四分之三。</w:t>
      </w:r>
    </w:p>
    <w:p w:rsidR="00000000" w:rsidRDefault="00000000">
      <w:pPr>
        <w:rPr>
          <w:rFonts w:hint="eastAsia"/>
        </w:rPr>
      </w:pPr>
      <w:r>
        <w:rPr>
          <w:rFonts w:hint="eastAsia"/>
        </w:rPr>
        <w:tab/>
        <w:t xml:space="preserve">141.  </w:t>
      </w:r>
      <w:r>
        <w:rPr>
          <w:rFonts w:hint="eastAsia"/>
        </w:rPr>
        <w:t>扩大生殖服务和计划生育服务的利用是阿尔及利亚健康和人口政策的基石。</w:t>
      </w:r>
      <w:r>
        <w:rPr>
          <w:rFonts w:hint="eastAsia"/>
        </w:rPr>
        <w:t>1997</w:t>
      </w:r>
      <w:r>
        <w:rPr>
          <w:rFonts w:hint="eastAsia"/>
        </w:rPr>
        <w:t>年</w:t>
      </w:r>
      <w:r>
        <w:rPr>
          <w:rFonts w:hint="eastAsia"/>
        </w:rPr>
        <w:t>3</w:t>
      </w:r>
      <w:r>
        <w:rPr>
          <w:rFonts w:hint="eastAsia"/>
        </w:rPr>
        <w:t>月由政府政务委员会通过的计划中确定的目标就是在本十年末将现代避孕方法的使用率提高到</w:t>
      </w:r>
      <w:r>
        <w:rPr>
          <w:rFonts w:hint="eastAsia"/>
        </w:rPr>
        <w:t>60%</w:t>
      </w:r>
      <w:r>
        <w:rPr>
          <w:rFonts w:hint="eastAsia"/>
        </w:rPr>
        <w:t>。为了给计划生育提供便利，公共保健机构免费提供避孕服务和避孕产品。计划生育服务和产品凡由私营部门提供时，将由社会保障机构百分之百报销。</w:t>
      </w:r>
    </w:p>
    <w:p w:rsidR="00000000" w:rsidRDefault="00000000">
      <w:pPr>
        <w:rPr>
          <w:rFonts w:hint="eastAsia"/>
        </w:rPr>
      </w:pPr>
      <w:r>
        <w:rPr>
          <w:rFonts w:hint="eastAsia"/>
        </w:rPr>
        <w:tab/>
        <w:t xml:space="preserve">142.  </w:t>
      </w:r>
      <w:r>
        <w:rPr>
          <w:rFonts w:hint="eastAsia"/>
        </w:rPr>
        <w:t>通过的行动计划具有三个主要目标：</w:t>
      </w:r>
    </w:p>
    <w:p w:rsidR="00000000" w:rsidRDefault="00000000">
      <w:pPr>
        <w:numPr>
          <w:ilvl w:val="0"/>
          <w:numId w:val="158"/>
        </w:numPr>
        <w:rPr>
          <w:rFonts w:hint="eastAsia"/>
        </w:rPr>
      </w:pPr>
      <w:r>
        <w:rPr>
          <w:rFonts w:hint="eastAsia"/>
        </w:rPr>
        <w:t>扩大提供计划生育服务的健康设施网络并改进服务质量：目前，全国有</w:t>
      </w:r>
      <w:r>
        <w:rPr>
          <w:rFonts w:hint="eastAsia"/>
        </w:rPr>
        <w:t>1,960</w:t>
      </w:r>
      <w:r>
        <w:rPr>
          <w:rFonts w:hint="eastAsia"/>
        </w:rPr>
        <w:t>个单位</w:t>
      </w:r>
      <w:r>
        <w:rPr>
          <w:rFonts w:hint="eastAsia"/>
        </w:rPr>
        <w:t>(</w:t>
      </w:r>
      <w:r>
        <w:rPr>
          <w:rFonts w:hint="eastAsia"/>
        </w:rPr>
        <w:t>卫生部和卫生部门</w:t>
      </w:r>
      <w:r>
        <w:rPr>
          <w:rFonts w:hint="eastAsia"/>
        </w:rPr>
        <w:t>)</w:t>
      </w:r>
      <w:r>
        <w:rPr>
          <w:rFonts w:hint="eastAsia"/>
        </w:rPr>
        <w:t>将计划生育列入其基本的母亲和儿童保健工作。</w:t>
      </w:r>
      <w:r>
        <w:rPr>
          <w:rFonts w:hint="eastAsia"/>
        </w:rPr>
        <w:t>1995</w:t>
      </w:r>
      <w:r>
        <w:rPr>
          <w:rFonts w:hint="eastAsia"/>
        </w:rPr>
        <w:t>年，在各部的</w:t>
      </w:r>
      <w:r>
        <w:rPr>
          <w:rFonts w:hint="eastAsia"/>
        </w:rPr>
        <w:t>360</w:t>
      </w:r>
      <w:r>
        <w:rPr>
          <w:rFonts w:hint="eastAsia"/>
        </w:rPr>
        <w:t>个妇产科门诊部成立了介绍中心，以便加强产妇与避孕之间的联系，尤其是使产后计划生育系统化；</w:t>
      </w:r>
    </w:p>
    <w:p w:rsidR="00000000" w:rsidRDefault="00000000">
      <w:pPr>
        <w:numPr>
          <w:ilvl w:val="0"/>
          <w:numId w:val="158"/>
        </w:numPr>
        <w:rPr>
          <w:rFonts w:hint="eastAsia"/>
        </w:rPr>
      </w:pPr>
      <w:r>
        <w:rPr>
          <w:rFonts w:hint="eastAsia"/>
        </w:rPr>
        <w:t>通过为生殖健康</w:t>
      </w:r>
      <w:r>
        <w:rPr>
          <w:rFonts w:hint="eastAsia"/>
        </w:rPr>
        <w:t>/</w:t>
      </w:r>
      <w:r>
        <w:rPr>
          <w:rFonts w:hint="eastAsia"/>
        </w:rPr>
        <w:t>计划生育专业人员</w:t>
      </w:r>
      <w:r>
        <w:rPr>
          <w:rFonts w:hint="eastAsia"/>
        </w:rPr>
        <w:t>(</w:t>
      </w:r>
      <w:r>
        <w:rPr>
          <w:rFonts w:hint="eastAsia"/>
        </w:rPr>
        <w:t>医生和助产士</w:t>
      </w:r>
      <w:r>
        <w:rPr>
          <w:rFonts w:hint="eastAsia"/>
        </w:rPr>
        <w:t>)</w:t>
      </w:r>
      <w:r>
        <w:rPr>
          <w:rFonts w:hint="eastAsia"/>
        </w:rPr>
        <w:t>提供在职培训加强服务质量；改进各单位的设备；扩大避孕方法的范围，尤其是通过</w:t>
      </w:r>
      <w:r>
        <w:rPr>
          <w:rFonts w:hint="eastAsia"/>
        </w:rPr>
        <w:t>1997</w:t>
      </w:r>
      <w:r>
        <w:rPr>
          <w:rFonts w:hint="eastAsia"/>
        </w:rPr>
        <w:t>年采用注射避孕法来加以扩大；更新介入规定，以便促进子宫内避孕物具的使用，发展产后避孕，采用注射法并改进信息和评估系统；</w:t>
      </w:r>
    </w:p>
    <w:p w:rsidR="00000000" w:rsidRDefault="00000000">
      <w:pPr>
        <w:numPr>
          <w:ilvl w:val="0"/>
          <w:numId w:val="158"/>
        </w:numPr>
        <w:rPr>
          <w:rFonts w:hint="eastAsia"/>
        </w:rPr>
      </w:pPr>
      <w:r>
        <w:rPr>
          <w:rFonts w:hint="eastAsia"/>
        </w:rPr>
        <w:t>开展宣传、教育和交流运动。</w:t>
      </w:r>
      <w:r>
        <w:rPr>
          <w:rFonts w:hint="eastAsia"/>
        </w:rPr>
        <w:t>1996</w:t>
      </w:r>
      <w:r>
        <w:rPr>
          <w:rFonts w:hint="eastAsia"/>
        </w:rPr>
        <w:t>年和</w:t>
      </w:r>
      <w:r>
        <w:rPr>
          <w:rFonts w:hint="eastAsia"/>
        </w:rPr>
        <w:t>1997</w:t>
      </w:r>
      <w:r>
        <w:rPr>
          <w:rFonts w:hint="eastAsia"/>
        </w:rPr>
        <w:t>年加速了关于总的人口问题和具体的计划生育问题的宣传教育和交流运动。实施了一项包含各部门</w:t>
      </w:r>
      <w:r>
        <w:rPr>
          <w:rFonts w:hint="eastAsia"/>
        </w:rPr>
        <w:t>(</w:t>
      </w:r>
      <w:r>
        <w:rPr>
          <w:rFonts w:hint="eastAsia"/>
        </w:rPr>
        <w:t>广播通讯、全国教育、宗教事务、青年人事务等</w:t>
      </w:r>
      <w:r>
        <w:rPr>
          <w:rFonts w:hint="eastAsia"/>
        </w:rPr>
        <w:t>)</w:t>
      </w:r>
      <w:r>
        <w:rPr>
          <w:rFonts w:hint="eastAsia"/>
        </w:rPr>
        <w:t>和社区组织的方案。</w:t>
      </w:r>
    </w:p>
    <w:p w:rsidR="00000000" w:rsidRDefault="00000000">
      <w:pPr>
        <w:rPr>
          <w:rFonts w:hint="eastAsia"/>
        </w:rPr>
      </w:pPr>
      <w:r>
        <w:rPr>
          <w:rFonts w:hint="eastAsia"/>
        </w:rPr>
        <w:t>上述活动包括通过传媒和通过各种论坛</w:t>
      </w:r>
      <w:r>
        <w:rPr>
          <w:rFonts w:hint="eastAsia"/>
        </w:rPr>
        <w:t>(</w:t>
      </w:r>
      <w:r>
        <w:rPr>
          <w:rFonts w:hint="eastAsia"/>
        </w:rPr>
        <w:t>学校、清真寺、健康中心、青年俱乐部等</w:t>
      </w:r>
      <w:r>
        <w:rPr>
          <w:rFonts w:hint="eastAsia"/>
        </w:rPr>
        <w:t>)</w:t>
      </w:r>
      <w:r>
        <w:rPr>
          <w:rFonts w:hint="eastAsia"/>
        </w:rPr>
        <w:t>的面对面交流而传播了信息。</w:t>
      </w:r>
    </w:p>
    <w:p w:rsidR="00000000" w:rsidRDefault="00000000">
      <w:pPr>
        <w:rPr>
          <w:rFonts w:hint="eastAsia"/>
        </w:rPr>
      </w:pPr>
      <w:r>
        <w:rPr>
          <w:rFonts w:hint="eastAsia"/>
        </w:rPr>
        <w:tab/>
        <w:t xml:space="preserve">143.  </w:t>
      </w:r>
      <w:r>
        <w:rPr>
          <w:rFonts w:hint="eastAsia"/>
        </w:rPr>
        <w:t>一个由医务和医药工作者和公民社会代表组成的全国生殖健康</w:t>
      </w:r>
      <w:r>
        <w:rPr>
          <w:rFonts w:hint="eastAsia"/>
        </w:rPr>
        <w:t>/</w:t>
      </w:r>
      <w:r>
        <w:rPr>
          <w:rFonts w:hint="eastAsia"/>
        </w:rPr>
        <w:t>计划生育委员会的创建和着手开展工作提供了一个协调论坛，使得有可能为改善生殖保健和扩大计划生育的参与制定战略和行动；具体而言，该委员会为修改避孕规定作出了贡献。</w:t>
      </w:r>
    </w:p>
    <w:p w:rsidR="00000000" w:rsidRDefault="00000000">
      <w:pPr>
        <w:rPr>
          <w:rFonts w:hint="eastAsia"/>
        </w:rPr>
      </w:pPr>
      <w:r>
        <w:rPr>
          <w:rFonts w:hint="eastAsia"/>
        </w:rPr>
        <w:tab/>
        <w:t xml:space="preserve">144.  </w:t>
      </w:r>
      <w:r>
        <w:rPr>
          <w:rFonts w:hint="eastAsia"/>
        </w:rPr>
        <w:t>这类方案的拟订、跟踪和评估成为全国人口委员会</w:t>
      </w:r>
      <w:r>
        <w:rPr>
          <w:rFonts w:hint="eastAsia"/>
          <w:spacing w:val="-40"/>
          <w:sz w:val="22"/>
        </w:rPr>
        <w:t>——</w:t>
      </w:r>
      <w:r>
        <w:rPr>
          <w:sz w:val="22"/>
        </w:rPr>
        <w:t xml:space="preserve"> </w:t>
      </w:r>
      <w:r>
        <w:rPr>
          <w:rFonts w:hint="eastAsia"/>
        </w:rPr>
        <w:t>1996</w:t>
      </w:r>
      <w:r>
        <w:rPr>
          <w:rFonts w:hint="eastAsia"/>
        </w:rPr>
        <w:t>年由健康和人口部成立的一个跨部门机构</w:t>
      </w:r>
      <w:r>
        <w:rPr>
          <w:rFonts w:hint="eastAsia"/>
          <w:spacing w:val="-40"/>
          <w:sz w:val="22"/>
        </w:rPr>
        <w:t>——</w:t>
      </w:r>
      <w:r>
        <w:rPr>
          <w:sz w:val="22"/>
        </w:rPr>
        <w:t xml:space="preserve"> </w:t>
      </w:r>
      <w:r>
        <w:rPr>
          <w:rFonts w:hint="eastAsia"/>
        </w:rPr>
        <w:t>的工作的一部分；该委员会负责协调和管理与人口有关的活动，尤其是跟踪国际人口与发展会议建议的落实情况。</w:t>
      </w:r>
    </w:p>
    <w:p w:rsidR="00000000" w:rsidRDefault="00000000">
      <w:pPr>
        <w:rPr>
          <w:rFonts w:hint="eastAsia"/>
        </w:rPr>
      </w:pPr>
      <w:r>
        <w:rPr>
          <w:rFonts w:hint="eastAsia"/>
        </w:rPr>
        <w:tab/>
        <w:t xml:space="preserve">145.  </w:t>
      </w:r>
      <w:r>
        <w:rPr>
          <w:rFonts w:hint="eastAsia"/>
        </w:rPr>
        <w:t>孕妇保健和改善分娩条件构成基本保健方案的一个有机组成部分。扩大产妇保健覆盖范围，使得能够扩大产前监测并增加了助产分娩的人数。由于这一结果，</w:t>
      </w:r>
      <w:r>
        <w:rPr>
          <w:rFonts w:hint="eastAsia"/>
        </w:rPr>
        <w:t>1980</w:t>
      </w:r>
      <w:r>
        <w:rPr>
          <w:rFonts w:hint="eastAsia"/>
        </w:rPr>
        <w:t>年代初只占孕妇</w:t>
      </w:r>
      <w:r>
        <w:rPr>
          <w:rFonts w:hint="eastAsia"/>
        </w:rPr>
        <w:t>30%</w:t>
      </w:r>
      <w:r>
        <w:rPr>
          <w:rFonts w:hint="eastAsia"/>
        </w:rPr>
        <w:t>的产前监测到</w:t>
      </w:r>
      <w:r>
        <w:rPr>
          <w:rFonts w:hint="eastAsia"/>
        </w:rPr>
        <w:t>1992</w:t>
      </w:r>
      <w:r>
        <w:rPr>
          <w:rFonts w:hint="eastAsia"/>
        </w:rPr>
        <w:t>年已达到</w:t>
      </w:r>
      <w:r>
        <w:rPr>
          <w:rFonts w:hint="eastAsia"/>
        </w:rPr>
        <w:t>57.3%</w:t>
      </w:r>
      <w:r>
        <w:rPr>
          <w:rFonts w:hint="eastAsia"/>
        </w:rPr>
        <w:t>。</w:t>
      </w:r>
      <w:r>
        <w:rPr>
          <w:rFonts w:hint="eastAsia"/>
        </w:rPr>
        <w:t>1997</w:t>
      </w:r>
      <w:r>
        <w:rPr>
          <w:rFonts w:hint="eastAsia"/>
        </w:rPr>
        <w:t>年在三个地区</w:t>
      </w:r>
      <w:r>
        <w:rPr>
          <w:rFonts w:hint="eastAsia"/>
        </w:rPr>
        <w:t>(</w:t>
      </w:r>
      <w:r>
        <w:rPr>
          <w:rFonts w:hint="eastAsia"/>
        </w:rPr>
        <w:t>城市、半城市和农村</w:t>
      </w:r>
      <w:r>
        <w:rPr>
          <w:rFonts w:hint="eastAsia"/>
        </w:rPr>
        <w:t>)</w:t>
      </w:r>
      <w:r>
        <w:rPr>
          <w:rFonts w:hint="eastAsia"/>
        </w:rPr>
        <w:t>进行的案例研究显示，在整个怀孕期内只有</w:t>
      </w:r>
      <w:r>
        <w:rPr>
          <w:rFonts w:hint="eastAsia"/>
        </w:rPr>
        <w:t>11%</w:t>
      </w:r>
      <w:r>
        <w:rPr>
          <w:rFonts w:hint="eastAsia"/>
        </w:rPr>
        <w:t>的妇女没有受到监测，而</w:t>
      </w:r>
      <w:r>
        <w:rPr>
          <w:rFonts w:hint="eastAsia"/>
        </w:rPr>
        <w:t>34%</w:t>
      </w:r>
      <w:r>
        <w:rPr>
          <w:rFonts w:hint="eastAsia"/>
        </w:rPr>
        <w:t>的受监测怀孕情况其监测仍显不够</w:t>
      </w:r>
      <w:r>
        <w:rPr>
          <w:rFonts w:hint="eastAsia"/>
        </w:rPr>
        <w:t>(</w:t>
      </w:r>
      <w:r>
        <w:rPr>
          <w:rFonts w:hint="eastAsia"/>
        </w:rPr>
        <w:t>只有</w:t>
      </w:r>
      <w:r>
        <w:rPr>
          <w:rFonts w:hint="eastAsia"/>
        </w:rPr>
        <w:t>1</w:t>
      </w:r>
      <w:r>
        <w:rPr>
          <w:rFonts w:hint="eastAsia"/>
        </w:rPr>
        <w:t>到</w:t>
      </w:r>
      <w:r>
        <w:rPr>
          <w:rFonts w:hint="eastAsia"/>
        </w:rPr>
        <w:t>3</w:t>
      </w:r>
      <w:r>
        <w:rPr>
          <w:rFonts w:hint="eastAsia"/>
        </w:rPr>
        <w:t>次的门诊</w:t>
      </w:r>
      <w:r>
        <w:rPr>
          <w:rFonts w:hint="eastAsia"/>
        </w:rPr>
        <w:t>)</w:t>
      </w:r>
      <w:r>
        <w:rPr>
          <w:rFonts w:hint="eastAsia"/>
        </w:rPr>
        <w:t>。</w:t>
      </w:r>
    </w:p>
    <w:p w:rsidR="00000000" w:rsidRDefault="00000000">
      <w:pPr>
        <w:rPr>
          <w:rFonts w:hint="eastAsia"/>
        </w:rPr>
      </w:pPr>
      <w:r>
        <w:rPr>
          <w:rFonts w:hint="eastAsia"/>
        </w:rPr>
        <w:tab/>
        <w:t xml:space="preserve">146.  </w:t>
      </w:r>
      <w:r>
        <w:rPr>
          <w:rFonts w:hint="eastAsia"/>
        </w:rPr>
        <w:t>至于取得的进展，城市和农村地区都有差距。就产前监测而言，大城市中</w:t>
      </w:r>
      <w:r>
        <w:rPr>
          <w:rFonts w:hint="eastAsia"/>
        </w:rPr>
        <w:t>96%</w:t>
      </w:r>
      <w:r>
        <w:rPr>
          <w:rFonts w:hint="eastAsia"/>
        </w:rPr>
        <w:t>的妇女在怀孕期间受到监测，在半城市地区则为</w:t>
      </w:r>
      <w:r>
        <w:rPr>
          <w:rFonts w:hint="eastAsia"/>
        </w:rPr>
        <w:t>75%</w:t>
      </w:r>
      <w:r>
        <w:rPr>
          <w:rFonts w:hint="eastAsia"/>
        </w:rPr>
        <w:t>，在农村地区则为</w:t>
      </w:r>
      <w:r>
        <w:rPr>
          <w:rFonts w:hint="eastAsia"/>
        </w:rPr>
        <w:t>46%</w:t>
      </w:r>
      <w:r>
        <w:rPr>
          <w:rFonts w:hint="eastAsia"/>
        </w:rPr>
        <w:t>。同样，在</w:t>
      </w:r>
      <w:r>
        <w:rPr>
          <w:rFonts w:hint="eastAsia"/>
        </w:rPr>
        <w:t>1992</w:t>
      </w:r>
      <w:r>
        <w:rPr>
          <w:rFonts w:hint="eastAsia"/>
        </w:rPr>
        <w:t>年，在农村地区三分之一的分娩是在家中进行的。</w:t>
      </w:r>
    </w:p>
    <w:p w:rsidR="00000000" w:rsidRDefault="00000000">
      <w:pPr>
        <w:rPr>
          <w:rFonts w:hint="eastAsia"/>
        </w:rPr>
      </w:pPr>
      <w:r>
        <w:rPr>
          <w:rFonts w:hint="eastAsia"/>
        </w:rPr>
        <w:tab/>
        <w:t xml:space="preserve">147.  </w:t>
      </w:r>
      <w:r>
        <w:rPr>
          <w:rFonts w:hint="eastAsia"/>
        </w:rPr>
        <w:t>母亲死亡率是令人关切的一个公共健康问题：医院统计数字显示，</w:t>
      </w:r>
      <w:r>
        <w:rPr>
          <w:rFonts w:hint="eastAsia"/>
        </w:rPr>
        <w:t>1996</w:t>
      </w:r>
      <w:r>
        <w:rPr>
          <w:rFonts w:hint="eastAsia"/>
        </w:rPr>
        <w:t>年母亲的死亡率约为每千人</w:t>
      </w:r>
      <w:r>
        <w:rPr>
          <w:rFonts w:hint="eastAsia"/>
        </w:rPr>
        <w:t>67</w:t>
      </w:r>
      <w:r>
        <w:rPr>
          <w:rFonts w:hint="eastAsia"/>
        </w:rPr>
        <w:t>名。</w:t>
      </w:r>
      <w:r>
        <w:rPr>
          <w:rFonts w:hint="eastAsia"/>
        </w:rPr>
        <w:t>1994</w:t>
      </w:r>
      <w:r>
        <w:rPr>
          <w:rFonts w:hint="eastAsia"/>
        </w:rPr>
        <w:t>年，通过一项国家方案作出更大努力，以减少产妇和产期发病率和死亡率，该方案的主要目标是：</w:t>
      </w:r>
    </w:p>
    <w:p w:rsidR="00000000" w:rsidRDefault="00000000">
      <w:pPr>
        <w:numPr>
          <w:ilvl w:val="0"/>
          <w:numId w:val="159"/>
        </w:numPr>
        <w:rPr>
          <w:rFonts w:hint="eastAsia"/>
        </w:rPr>
      </w:pPr>
      <w:r>
        <w:rPr>
          <w:rFonts w:hint="eastAsia"/>
        </w:rPr>
        <w:t>发展产前监测和孕妇的抗破伤风疫苗。作为一项重大变化，</w:t>
      </w:r>
      <w:r>
        <w:rPr>
          <w:rFonts w:hint="eastAsia"/>
        </w:rPr>
        <w:t>1992</w:t>
      </w:r>
      <w:r>
        <w:rPr>
          <w:rFonts w:hint="eastAsia"/>
        </w:rPr>
        <w:t>年有</w:t>
      </w:r>
      <w:r>
        <w:rPr>
          <w:rFonts w:hint="eastAsia"/>
        </w:rPr>
        <w:t>21%</w:t>
      </w:r>
      <w:r>
        <w:rPr>
          <w:rFonts w:hint="eastAsia"/>
        </w:rPr>
        <w:t>的孕妇注射了抗破伤风疫苗，到</w:t>
      </w:r>
      <w:r>
        <w:rPr>
          <w:rFonts w:hint="eastAsia"/>
        </w:rPr>
        <w:t>1996</w:t>
      </w:r>
      <w:r>
        <w:rPr>
          <w:rFonts w:hint="eastAsia"/>
        </w:rPr>
        <w:t>年这一数字上升为</w:t>
      </w:r>
      <w:r>
        <w:rPr>
          <w:rFonts w:hint="eastAsia"/>
        </w:rPr>
        <w:t>50%</w:t>
      </w:r>
      <w:r>
        <w:rPr>
          <w:rFonts w:hint="eastAsia"/>
        </w:rPr>
        <w:t>；</w:t>
      </w:r>
    </w:p>
    <w:p w:rsidR="00000000" w:rsidRDefault="00000000">
      <w:pPr>
        <w:numPr>
          <w:ilvl w:val="0"/>
          <w:numId w:val="159"/>
        </w:numPr>
        <w:rPr>
          <w:rFonts w:hint="eastAsia"/>
        </w:rPr>
      </w:pPr>
      <w:r>
        <w:rPr>
          <w:rFonts w:hint="eastAsia"/>
        </w:rPr>
        <w:t>产前监测也包括通过提供补铁物质以解决贫血问题。</w:t>
      </w:r>
      <w:r>
        <w:rPr>
          <w:rFonts w:hint="eastAsia"/>
        </w:rPr>
        <w:t>1980</w:t>
      </w:r>
      <w:r>
        <w:rPr>
          <w:rFonts w:hint="eastAsia"/>
        </w:rPr>
        <w:t>年，</w:t>
      </w:r>
      <w:r>
        <w:rPr>
          <w:rFonts w:hint="eastAsia"/>
        </w:rPr>
        <w:t>40%</w:t>
      </w:r>
      <w:r>
        <w:rPr>
          <w:rFonts w:hint="eastAsia"/>
        </w:rPr>
        <w:t>的孕妇出现贫血，到</w:t>
      </w:r>
      <w:r>
        <w:rPr>
          <w:rFonts w:hint="eastAsia"/>
        </w:rPr>
        <w:t>1996</w:t>
      </w:r>
      <w:r>
        <w:rPr>
          <w:rFonts w:hint="eastAsia"/>
        </w:rPr>
        <w:t>年这一数字下降为</w:t>
      </w:r>
      <w:r>
        <w:rPr>
          <w:rFonts w:hint="eastAsia"/>
        </w:rPr>
        <w:t>17%</w:t>
      </w:r>
      <w:r>
        <w:rPr>
          <w:rFonts w:hint="eastAsia"/>
        </w:rPr>
        <w:t>；</w:t>
      </w:r>
    </w:p>
    <w:p w:rsidR="00000000" w:rsidRDefault="00000000">
      <w:pPr>
        <w:numPr>
          <w:ilvl w:val="0"/>
          <w:numId w:val="159"/>
        </w:numPr>
        <w:rPr>
          <w:rFonts w:hint="eastAsia"/>
        </w:rPr>
      </w:pPr>
      <w:r>
        <w:rPr>
          <w:rFonts w:hint="eastAsia"/>
        </w:rPr>
        <w:t>助产分娩的百分比提高；</w:t>
      </w:r>
    </w:p>
    <w:p w:rsidR="00000000" w:rsidRDefault="00000000">
      <w:pPr>
        <w:numPr>
          <w:ilvl w:val="0"/>
          <w:numId w:val="159"/>
        </w:numPr>
        <w:rPr>
          <w:rFonts w:hint="eastAsia"/>
        </w:rPr>
      </w:pPr>
      <w:r>
        <w:rPr>
          <w:rFonts w:hint="eastAsia"/>
        </w:rPr>
        <w:t>对新生儿给予系统看护和使新生儿恢复活力；</w:t>
      </w:r>
    </w:p>
    <w:p w:rsidR="00000000" w:rsidRDefault="00000000">
      <w:pPr>
        <w:numPr>
          <w:ilvl w:val="0"/>
          <w:numId w:val="159"/>
        </w:numPr>
        <w:rPr>
          <w:rFonts w:hint="eastAsia"/>
        </w:rPr>
      </w:pPr>
      <w:r>
        <w:rPr>
          <w:rFonts w:hint="eastAsia"/>
        </w:rPr>
        <w:t>产后监测和计划生育。</w:t>
      </w:r>
    </w:p>
    <w:p w:rsidR="00000000" w:rsidRDefault="00000000">
      <w:pPr>
        <w:rPr>
          <w:rFonts w:hint="eastAsia"/>
        </w:rPr>
      </w:pPr>
      <w:r>
        <w:rPr>
          <w:rFonts w:hint="eastAsia"/>
        </w:rPr>
        <w:t>该方案特别依赖通过主要媒体的传播、工作人员的在职培训和加强保健设施的效绩达到其目标。</w:t>
      </w:r>
    </w:p>
    <w:p w:rsidR="00000000" w:rsidRDefault="00000000">
      <w:pPr>
        <w:rPr>
          <w:rFonts w:hint="eastAsia"/>
        </w:rPr>
      </w:pPr>
      <w:r>
        <w:rPr>
          <w:rFonts w:hint="eastAsia"/>
        </w:rPr>
        <w:tab/>
        <w:t xml:space="preserve">148.  </w:t>
      </w:r>
      <w:r>
        <w:rPr>
          <w:rFonts w:hint="eastAsia"/>
        </w:rPr>
        <w:t>已将初级保健方案下放到区域一级作为将工作方向转向条件不利的地区。</w:t>
      </w:r>
      <w:r>
        <w:rPr>
          <w:rFonts w:hint="eastAsia"/>
        </w:rPr>
        <w:t>1995</w:t>
      </w:r>
      <w:r>
        <w:rPr>
          <w:rFonts w:hint="eastAsia"/>
        </w:rPr>
        <w:t>年，成立了保健区，其中包括区域保健观察中心，其中含有生殖健康</w:t>
      </w:r>
      <w:r>
        <w:rPr>
          <w:rFonts w:hint="eastAsia"/>
        </w:rPr>
        <w:t>/</w:t>
      </w:r>
      <w:r>
        <w:rPr>
          <w:rFonts w:hint="eastAsia"/>
        </w:rPr>
        <w:t>计划生育内容，这种做法有助于在落实行动计划时使之符合当地条件。与怀孕监测有关的护理是免费提供的。对分娩少许收费以便支付住院开支。</w:t>
      </w:r>
    </w:p>
    <w:p w:rsidR="00000000" w:rsidRDefault="00000000">
      <w:pPr>
        <w:rPr>
          <w:rFonts w:hint="eastAsia"/>
        </w:rPr>
      </w:pPr>
      <w:r>
        <w:rPr>
          <w:rFonts w:hint="eastAsia"/>
        </w:rPr>
        <w:tab/>
        <w:t xml:space="preserve">149.  </w:t>
      </w:r>
      <w:r>
        <w:rPr>
          <w:rFonts w:hint="eastAsia"/>
        </w:rPr>
        <w:t>关于流产，法律当局只允许治疗性流产，它应当有处方并且由医务人员为了保护母亲的健康而作出。根据《保护和促进健康法案》</w:t>
      </w:r>
      <w:r>
        <w:rPr>
          <w:rFonts w:hint="eastAsia"/>
        </w:rPr>
        <w:t>(</w:t>
      </w:r>
      <w:r>
        <w:rPr>
          <w:rFonts w:hint="eastAsia"/>
        </w:rPr>
        <w:t>第</w:t>
      </w:r>
      <w:r>
        <w:rPr>
          <w:rFonts w:hint="eastAsia"/>
        </w:rPr>
        <w:t>85-05</w:t>
      </w:r>
      <w:r>
        <w:rPr>
          <w:rFonts w:hint="eastAsia"/>
        </w:rPr>
        <w:t>号</w:t>
      </w:r>
      <w:r>
        <w:rPr>
          <w:rFonts w:hint="eastAsia"/>
        </w:rPr>
        <w:t>)</w:t>
      </w:r>
      <w:r>
        <w:rPr>
          <w:rFonts w:hint="eastAsia"/>
        </w:rPr>
        <w:t>第</w:t>
      </w:r>
      <w:r>
        <w:rPr>
          <w:rFonts w:hint="eastAsia"/>
        </w:rPr>
        <w:t>72</w:t>
      </w:r>
      <w:r>
        <w:rPr>
          <w:rFonts w:hint="eastAsia"/>
        </w:rPr>
        <w:t>条：“为保护有生命危险或身体或心理平衡受到严重威胁的母亲，故以治疗为目的的流产属于必然行为。经与一名专科医生共同作出检查后，流产可由一名医生在专门设施内进行”。</w:t>
      </w:r>
    </w:p>
    <w:p w:rsidR="00000000" w:rsidRDefault="00000000">
      <w:pPr>
        <w:spacing w:after="320"/>
        <w:rPr>
          <w:rFonts w:hint="eastAsia"/>
        </w:rPr>
      </w:pPr>
      <w:r>
        <w:rPr>
          <w:rFonts w:hint="eastAsia"/>
        </w:rPr>
        <w:tab/>
        <w:t xml:space="preserve">150.  </w:t>
      </w:r>
      <w:r>
        <w:rPr>
          <w:rFonts w:hint="eastAsia"/>
        </w:rPr>
        <w:t>显而易见，该法案的条文范围广泛，健康概念包括身心两个方面。尽管当然也需要病人的同意，但流产由医生作出决定，正向所有医疗手术一样，必须按照道德守则进行。然而，普通科医生的意见必须得到专科医生的支持。</w:t>
      </w:r>
      <w:r>
        <w:rPr>
          <w:rFonts w:hint="eastAsia"/>
        </w:rPr>
        <w:t>1990</w:t>
      </w:r>
      <w:r>
        <w:rPr>
          <w:rFonts w:hint="eastAsia"/>
        </w:rPr>
        <w:t>年，流产占怀孕的</w:t>
      </w:r>
      <w:r>
        <w:rPr>
          <w:rFonts w:hint="eastAsia"/>
        </w:rPr>
        <w:t>8.6%</w:t>
      </w:r>
      <w:r>
        <w:rPr>
          <w:rFonts w:hint="eastAsia"/>
        </w:rPr>
        <w:t>，</w:t>
      </w:r>
      <w:r>
        <w:rPr>
          <w:rFonts w:hint="eastAsia"/>
        </w:rPr>
        <w:t>1995</w:t>
      </w:r>
      <w:r>
        <w:rPr>
          <w:rFonts w:hint="eastAsia"/>
        </w:rPr>
        <w:t>年为</w:t>
      </w:r>
      <w:r>
        <w:rPr>
          <w:rFonts w:hint="eastAsia"/>
        </w:rPr>
        <w:t>6.1%</w:t>
      </w:r>
      <w:r>
        <w:rPr>
          <w:rFonts w:hint="eastAsia"/>
        </w:rPr>
        <w:t>。这一减少表明产妇照料工作有了改善。</w:t>
      </w:r>
    </w:p>
    <w:p w:rsidR="00000000" w:rsidRDefault="00000000">
      <w:pPr>
        <w:pStyle w:val="Heading4"/>
        <w:rPr>
          <w:rFonts w:hint="eastAsia"/>
        </w:rPr>
      </w:pPr>
      <w:r>
        <w:rPr>
          <w:u w:val="none"/>
        </w:rPr>
        <w:t>(b)</w:t>
      </w:r>
      <w:r>
        <w:rPr>
          <w:u w:val="none"/>
        </w:rPr>
        <w:tab/>
      </w:r>
      <w:r>
        <w:rPr>
          <w:rFonts w:hint="eastAsia"/>
        </w:rPr>
        <w:t>婴儿死亡率</w:t>
      </w:r>
    </w:p>
    <w:p w:rsidR="00000000" w:rsidRDefault="00000000">
      <w:pPr>
        <w:rPr>
          <w:rFonts w:hint="eastAsia"/>
        </w:rPr>
      </w:pPr>
      <w:r>
        <w:rPr>
          <w:rFonts w:hint="eastAsia"/>
        </w:rPr>
        <w:tab/>
        <w:t xml:space="preserve">151.  </w:t>
      </w:r>
      <w:r>
        <w:rPr>
          <w:rFonts w:hint="eastAsia"/>
        </w:rPr>
        <w:t>预防产妇和产期死亡的全国行动计划高度重视发展产后监测。通过媒体和在医疗设施中开展了针对妇女的提高认识运动。此外，重新恢复了鼓励妇女产后就诊的制度，在某些情况下甚至包括登门出诊。在计划生育方面，对医生和助产士开展了在职避孕培训，并广泛散发了有关的参考资料。</w:t>
      </w:r>
    </w:p>
    <w:p w:rsidR="00000000" w:rsidRDefault="00000000">
      <w:pPr>
        <w:rPr>
          <w:rFonts w:hint="eastAsia"/>
        </w:rPr>
      </w:pPr>
      <w:r>
        <w:rPr>
          <w:rFonts w:hint="eastAsia"/>
        </w:rPr>
        <w:tab/>
        <w:t xml:space="preserve">152.  </w:t>
      </w:r>
      <w:r>
        <w:rPr>
          <w:rFonts w:hint="eastAsia"/>
        </w:rPr>
        <w:t>对大学医疗中心作出的临时性普查发现，出血、产妇感染、肾综合症和难产是某些导致产妇死亡的最常见的原因。对到本十年末减少出血死亡这一目标给予了最优先的重视，出血死亡占产妇死亡的四分之一。所采取的行动包括对医务人员进行培训，备足基本药品和对孕妇的血型作系统记录。</w:t>
      </w:r>
    </w:p>
    <w:p w:rsidR="00000000" w:rsidRDefault="00000000">
      <w:pPr>
        <w:rPr>
          <w:rFonts w:hint="eastAsia"/>
        </w:rPr>
      </w:pPr>
      <w:r>
        <w:rPr>
          <w:rFonts w:hint="eastAsia"/>
        </w:rPr>
        <w:tab/>
        <w:t xml:space="preserve">153.  </w:t>
      </w:r>
      <w:r>
        <w:rPr>
          <w:rFonts w:hint="eastAsia"/>
        </w:rPr>
        <w:t>就死亡原因而言，应当指出，自独立以来，婴儿死亡率已大幅度下降，由</w:t>
      </w:r>
      <w:r>
        <w:rPr>
          <w:rFonts w:hint="eastAsia"/>
        </w:rPr>
        <w:t>1992</w:t>
      </w:r>
      <w:r>
        <w:rPr>
          <w:rFonts w:hint="eastAsia"/>
        </w:rPr>
        <w:t>年的每千名活产近</w:t>
      </w:r>
      <w:r>
        <w:rPr>
          <w:rFonts w:hint="eastAsia"/>
        </w:rPr>
        <w:t>200</w:t>
      </w:r>
      <w:r>
        <w:rPr>
          <w:rFonts w:hint="eastAsia"/>
        </w:rPr>
        <w:t>例，下降到</w:t>
      </w:r>
      <w:r>
        <w:rPr>
          <w:rFonts w:hint="eastAsia"/>
        </w:rPr>
        <w:t>1980</w:t>
      </w:r>
      <w:r>
        <w:rPr>
          <w:rFonts w:hint="eastAsia"/>
        </w:rPr>
        <w:t>年的</w:t>
      </w:r>
      <w:r>
        <w:rPr>
          <w:rFonts w:hint="eastAsia"/>
        </w:rPr>
        <w:t>85</w:t>
      </w:r>
      <w:r>
        <w:rPr>
          <w:rFonts w:hint="eastAsia"/>
        </w:rPr>
        <w:t>例和</w:t>
      </w:r>
      <w:r>
        <w:rPr>
          <w:rFonts w:hint="eastAsia"/>
        </w:rPr>
        <w:t>1996</w:t>
      </w:r>
      <w:r>
        <w:rPr>
          <w:rFonts w:hint="eastAsia"/>
        </w:rPr>
        <w:t>年的</w:t>
      </w:r>
      <w:r>
        <w:rPr>
          <w:rFonts w:hint="eastAsia"/>
        </w:rPr>
        <w:t>54.5</w:t>
      </w:r>
      <w:r>
        <w:rPr>
          <w:rFonts w:hint="eastAsia"/>
        </w:rPr>
        <w:t>例。直到</w:t>
      </w:r>
      <w:r>
        <w:rPr>
          <w:rFonts w:hint="eastAsia"/>
        </w:rPr>
        <w:t>1980</w:t>
      </w:r>
      <w:r>
        <w:rPr>
          <w:rFonts w:hint="eastAsia"/>
        </w:rPr>
        <w:t>年代初，女婴的死亡率高于男婴，而此后这一趋势发生变换，</w:t>
      </w:r>
      <w:r>
        <w:rPr>
          <w:rFonts w:hint="eastAsia"/>
        </w:rPr>
        <w:t>1996</w:t>
      </w:r>
      <w:r>
        <w:rPr>
          <w:rFonts w:hint="eastAsia"/>
        </w:rPr>
        <w:t>年，每千名活产女婴死亡率为</w:t>
      </w:r>
      <w:r>
        <w:rPr>
          <w:rFonts w:hint="eastAsia"/>
        </w:rPr>
        <w:t>53%</w:t>
      </w:r>
      <w:r>
        <w:rPr>
          <w:rFonts w:hint="eastAsia"/>
        </w:rPr>
        <w:t>，男婴死亡率为</w:t>
      </w:r>
      <w:r>
        <w:rPr>
          <w:rFonts w:hint="eastAsia"/>
        </w:rPr>
        <w:t>56%</w:t>
      </w:r>
      <w:r>
        <w:rPr>
          <w:rFonts w:hint="eastAsia"/>
        </w:rPr>
        <w:t>。</w:t>
      </w:r>
    </w:p>
    <w:p w:rsidR="00000000" w:rsidRDefault="00000000">
      <w:pPr>
        <w:rPr>
          <w:rFonts w:hint="eastAsia"/>
        </w:rPr>
      </w:pPr>
      <w:r>
        <w:rPr>
          <w:rFonts w:hint="eastAsia"/>
        </w:rPr>
        <w:tab/>
        <w:t xml:space="preserve">154.  </w:t>
      </w:r>
      <w:r>
        <w:rPr>
          <w:rFonts w:hint="eastAsia"/>
        </w:rPr>
        <w:t>该方案第一阶段着眼于疫苗接种开发。直到</w:t>
      </w:r>
      <w:r>
        <w:rPr>
          <w:rFonts w:hint="eastAsia"/>
        </w:rPr>
        <w:t>1980</w:t>
      </w:r>
      <w:r>
        <w:rPr>
          <w:rFonts w:hint="eastAsia"/>
        </w:rPr>
        <w:t>年代初，作为婴儿死亡主要原因的疾病由于采用疫苗接种给予控制而大幅度下降。到</w:t>
      </w:r>
      <w:r>
        <w:rPr>
          <w:rFonts w:hint="eastAsia"/>
        </w:rPr>
        <w:t>1995</w:t>
      </w:r>
      <w:r>
        <w:rPr>
          <w:rFonts w:hint="eastAsia"/>
        </w:rPr>
        <w:t>年，接受疫苗接种的占所有儿童的</w:t>
      </w:r>
      <w:r>
        <w:rPr>
          <w:rFonts w:hint="eastAsia"/>
        </w:rPr>
        <w:t>93%</w:t>
      </w:r>
      <w:r>
        <w:rPr>
          <w:rFonts w:hint="eastAsia"/>
        </w:rPr>
        <w:t>，无性别歧视。接种卡介苗的女孩为</w:t>
      </w:r>
      <w:r>
        <w:rPr>
          <w:rFonts w:hint="eastAsia"/>
        </w:rPr>
        <w:t>99%(</w:t>
      </w:r>
      <w:r>
        <w:rPr>
          <w:rFonts w:hint="eastAsia"/>
        </w:rPr>
        <w:t>男孩也达</w:t>
      </w:r>
      <w:r>
        <w:rPr>
          <w:rFonts w:hint="eastAsia"/>
        </w:rPr>
        <w:t>99%)</w:t>
      </w:r>
      <w:r>
        <w:rPr>
          <w:rFonts w:hint="eastAsia"/>
        </w:rPr>
        <w:t>；接种白喉、百日咳、破伤风三联疫苗</w:t>
      </w:r>
      <w:r>
        <w:rPr>
          <w:rFonts w:hint="eastAsia"/>
        </w:rPr>
        <w:t>/</w:t>
      </w:r>
      <w:r>
        <w:rPr>
          <w:rFonts w:hint="eastAsia"/>
        </w:rPr>
        <w:t>脊髓灰质炎的女孩占</w:t>
      </w:r>
      <w:r>
        <w:rPr>
          <w:rFonts w:hint="eastAsia"/>
        </w:rPr>
        <w:t>94.7%</w:t>
      </w:r>
      <w:r>
        <w:rPr>
          <w:rFonts w:hint="eastAsia"/>
        </w:rPr>
        <w:t>，男孩占</w:t>
      </w:r>
      <w:r>
        <w:rPr>
          <w:rFonts w:hint="eastAsia"/>
        </w:rPr>
        <w:t>94%</w:t>
      </w:r>
      <w:r>
        <w:rPr>
          <w:rFonts w:hint="eastAsia"/>
        </w:rPr>
        <w:t>；接种麻疹疫苗的女孩占</w:t>
      </w:r>
      <w:r>
        <w:rPr>
          <w:rFonts w:hint="eastAsia"/>
        </w:rPr>
        <w:t>75,</w:t>
      </w:r>
      <w:r>
        <w:rPr>
          <w:rFonts w:hint="eastAsia"/>
        </w:rPr>
        <w:t>男孩占</w:t>
      </w:r>
      <w:r>
        <w:rPr>
          <w:rFonts w:hint="eastAsia"/>
        </w:rPr>
        <w:t>75.5%</w:t>
      </w:r>
      <w:r>
        <w:rPr>
          <w:rFonts w:hint="eastAsia"/>
        </w:rPr>
        <w:t>。</w:t>
      </w:r>
    </w:p>
    <w:p w:rsidR="00000000" w:rsidRDefault="00000000">
      <w:pPr>
        <w:rPr>
          <w:rFonts w:hint="eastAsia"/>
        </w:rPr>
      </w:pPr>
      <w:r>
        <w:rPr>
          <w:rFonts w:hint="eastAsia"/>
        </w:rPr>
        <w:tab/>
        <w:t xml:space="preserve">155.  </w:t>
      </w:r>
      <w:r>
        <w:rPr>
          <w:rFonts w:hint="eastAsia"/>
        </w:rPr>
        <w:t>目前，婴儿发病和婴儿死亡的最常见原因为严重的呼吸道感染和新生儿痢疾</w:t>
      </w:r>
      <w:r>
        <w:rPr>
          <w:rFonts w:hint="eastAsia"/>
        </w:rPr>
        <w:t>(</w:t>
      </w:r>
      <w:r>
        <w:rPr>
          <w:rFonts w:hint="eastAsia"/>
        </w:rPr>
        <w:t>由出生到一个月</w:t>
      </w:r>
      <w:r>
        <w:rPr>
          <w:rFonts w:hint="eastAsia"/>
        </w:rPr>
        <w:t>)</w:t>
      </w:r>
      <w:r>
        <w:rPr>
          <w:rFonts w:hint="eastAsia"/>
        </w:rPr>
        <w:t>，占一岁以内所有婴儿死亡的半数。对全国方案作出了调整，以便考虑到婴儿死亡原因的这一变化。</w:t>
      </w:r>
    </w:p>
    <w:p w:rsidR="00000000" w:rsidRDefault="00000000">
      <w:pPr>
        <w:spacing w:after="160"/>
      </w:pPr>
      <w:r>
        <w:rPr>
          <w:rFonts w:hint="eastAsia"/>
        </w:rPr>
        <w:tab/>
        <w:t xml:space="preserve">156.  </w:t>
      </w:r>
      <w:r>
        <w:rPr>
          <w:rFonts w:hint="eastAsia"/>
        </w:rPr>
        <w:t>现已优先重视预防严重的呼吸道感染、腹泻和产期死亡。因腹泻而死亡由</w:t>
      </w:r>
      <w:r>
        <w:rPr>
          <w:rFonts w:hint="eastAsia"/>
        </w:rPr>
        <w:t>1995</w:t>
      </w:r>
      <w:r>
        <w:rPr>
          <w:rFonts w:hint="eastAsia"/>
        </w:rPr>
        <w:t>年的</w:t>
      </w:r>
      <w:r>
        <w:rPr>
          <w:rFonts w:hint="eastAsia"/>
        </w:rPr>
        <w:t>1,500</w:t>
      </w:r>
      <w:r>
        <w:rPr>
          <w:rFonts w:hint="eastAsia"/>
        </w:rPr>
        <w:t>例，下降到</w:t>
      </w:r>
      <w:r>
        <w:rPr>
          <w:rFonts w:hint="eastAsia"/>
        </w:rPr>
        <w:t>1998</w:t>
      </w:r>
      <w:r>
        <w:rPr>
          <w:rFonts w:hint="eastAsia"/>
        </w:rPr>
        <w:t>年的</w:t>
      </w:r>
      <w:r>
        <w:rPr>
          <w:rFonts w:hint="eastAsia"/>
        </w:rPr>
        <w:t>650</w:t>
      </w:r>
      <w:r>
        <w:rPr>
          <w:rFonts w:hint="eastAsia"/>
        </w:rPr>
        <w:t>例；与严重的呼吸道感染有关的死亡由</w:t>
      </w:r>
      <w:r>
        <w:rPr>
          <w:rFonts w:hint="eastAsia"/>
        </w:rPr>
        <w:t>1995</w:t>
      </w:r>
      <w:r>
        <w:rPr>
          <w:rFonts w:hint="eastAsia"/>
        </w:rPr>
        <w:t>年的</w:t>
      </w:r>
      <w:r>
        <w:rPr>
          <w:rFonts w:hint="eastAsia"/>
        </w:rPr>
        <w:t>1,283</w:t>
      </w:r>
      <w:r>
        <w:rPr>
          <w:rFonts w:hint="eastAsia"/>
        </w:rPr>
        <w:t>例，下降到</w:t>
      </w:r>
      <w:r>
        <w:rPr>
          <w:rFonts w:hint="eastAsia"/>
        </w:rPr>
        <w:t>1998</w:t>
      </w:r>
      <w:r>
        <w:rPr>
          <w:rFonts w:hint="eastAsia"/>
        </w:rPr>
        <w:t>年的</w:t>
      </w:r>
      <w:r>
        <w:rPr>
          <w:rFonts w:hint="eastAsia"/>
        </w:rPr>
        <w:t>650</w:t>
      </w:r>
      <w:r>
        <w:rPr>
          <w:rFonts w:hint="eastAsia"/>
        </w:rPr>
        <w:t>例。自</w:t>
      </w:r>
      <w:r>
        <w:rPr>
          <w:rFonts w:hint="eastAsia"/>
        </w:rPr>
        <w:t>1995</w:t>
      </w:r>
      <w:r>
        <w:rPr>
          <w:rFonts w:hint="eastAsia"/>
        </w:rPr>
        <w:t>年以来定期开展针对麻疹的大规模疫苗接种活动。</w:t>
      </w:r>
    </w:p>
    <w:tbl>
      <w:tblPr>
        <w:tblW w:w="0" w:type="auto"/>
        <w:tblInd w:w="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34"/>
        <w:gridCol w:w="2393"/>
        <w:gridCol w:w="2393"/>
        <w:gridCol w:w="2180"/>
      </w:tblGrid>
      <w:tr w:rsidR="00000000">
        <w:tblPrEx>
          <w:tblCellMar>
            <w:top w:w="0" w:type="dxa"/>
            <w:bottom w:w="0" w:type="dxa"/>
          </w:tblCellMar>
        </w:tblPrEx>
        <w:trPr>
          <w:cantSplit/>
        </w:trPr>
        <w:tc>
          <w:tcPr>
            <w:tcW w:w="2034" w:type="dxa"/>
            <w:vMerge w:val="restart"/>
          </w:tcPr>
          <w:p w:rsidR="00000000" w:rsidRDefault="00000000">
            <w:pPr>
              <w:pStyle w:val="aa"/>
              <w:spacing w:before="240"/>
              <w:ind w:left="-839" w:firstLine="1678"/>
              <w:rPr>
                <w:rFonts w:hint="eastAsia"/>
              </w:rPr>
            </w:pPr>
            <w:r>
              <w:rPr>
                <w:rFonts w:hint="eastAsia"/>
              </w:rPr>
              <w:t>年</w:t>
            </w:r>
            <w:r>
              <w:rPr>
                <w:rFonts w:hint="eastAsia"/>
              </w:rPr>
              <w:t xml:space="preserve">  </w:t>
            </w:r>
            <w:r>
              <w:rPr>
                <w:rFonts w:hint="eastAsia"/>
              </w:rPr>
              <w:t>份</w:t>
            </w:r>
          </w:p>
        </w:tc>
        <w:tc>
          <w:tcPr>
            <w:tcW w:w="6966" w:type="dxa"/>
            <w:gridSpan w:val="3"/>
          </w:tcPr>
          <w:p w:rsidR="00000000" w:rsidRDefault="00000000">
            <w:pPr>
              <w:pStyle w:val="aa"/>
              <w:spacing w:before="60"/>
              <w:ind w:left="-720" w:firstLine="1911"/>
              <w:jc w:val="center"/>
              <w:rPr>
                <w:rFonts w:hint="eastAsia"/>
              </w:rPr>
            </w:pPr>
            <w:r>
              <w:rPr>
                <w:rFonts w:hint="eastAsia"/>
              </w:rPr>
              <w:t>婴儿死亡比率</w:t>
            </w:r>
            <w:r>
              <w:rPr>
                <w:rFonts w:hint="eastAsia"/>
              </w:rPr>
              <w:t>(%)</w:t>
            </w:r>
          </w:p>
        </w:tc>
      </w:tr>
      <w:tr w:rsidR="00000000">
        <w:tblPrEx>
          <w:tblCellMar>
            <w:top w:w="0" w:type="dxa"/>
            <w:bottom w:w="0" w:type="dxa"/>
          </w:tblCellMar>
        </w:tblPrEx>
        <w:trPr>
          <w:cantSplit/>
        </w:trPr>
        <w:tc>
          <w:tcPr>
            <w:tcW w:w="2034" w:type="dxa"/>
            <w:vMerge/>
          </w:tcPr>
          <w:p w:rsidR="00000000" w:rsidRDefault="00000000">
            <w:pPr>
              <w:pStyle w:val="aa"/>
              <w:ind w:left="-840" w:firstLine="1680"/>
              <w:rPr>
                <w:rFonts w:hint="eastAsia"/>
              </w:rPr>
            </w:pPr>
          </w:p>
        </w:tc>
        <w:tc>
          <w:tcPr>
            <w:tcW w:w="2393" w:type="dxa"/>
          </w:tcPr>
          <w:p w:rsidR="00000000" w:rsidRDefault="00000000">
            <w:pPr>
              <w:pStyle w:val="aa"/>
              <w:spacing w:before="60"/>
              <w:ind w:left="-720" w:firstLine="1567"/>
              <w:rPr>
                <w:rFonts w:hint="eastAsia"/>
              </w:rPr>
            </w:pPr>
            <w:r>
              <w:rPr>
                <w:rFonts w:hint="eastAsia"/>
              </w:rPr>
              <w:t>男</w:t>
            </w:r>
            <w:r>
              <w:rPr>
                <w:rFonts w:hint="eastAsia"/>
              </w:rPr>
              <w:t xml:space="preserve">  </w:t>
            </w:r>
            <w:r>
              <w:rPr>
                <w:rFonts w:hint="eastAsia"/>
              </w:rPr>
              <w:t>性</w:t>
            </w:r>
          </w:p>
        </w:tc>
        <w:tc>
          <w:tcPr>
            <w:tcW w:w="2393" w:type="dxa"/>
          </w:tcPr>
          <w:p w:rsidR="00000000" w:rsidRDefault="00000000">
            <w:pPr>
              <w:pStyle w:val="aa"/>
              <w:spacing w:before="60"/>
              <w:ind w:left="-720" w:firstLine="1574"/>
              <w:rPr>
                <w:rFonts w:hint="eastAsia"/>
              </w:rPr>
            </w:pPr>
            <w:r>
              <w:rPr>
                <w:rFonts w:hint="eastAsia"/>
              </w:rPr>
              <w:t>女</w:t>
            </w:r>
            <w:r>
              <w:rPr>
                <w:rFonts w:hint="eastAsia"/>
              </w:rPr>
              <w:t xml:space="preserve">  </w:t>
            </w:r>
            <w:r>
              <w:rPr>
                <w:rFonts w:hint="eastAsia"/>
              </w:rPr>
              <w:t>性</w:t>
            </w:r>
          </w:p>
        </w:tc>
        <w:tc>
          <w:tcPr>
            <w:tcW w:w="2180" w:type="dxa"/>
          </w:tcPr>
          <w:p w:rsidR="00000000" w:rsidRDefault="00000000">
            <w:pPr>
              <w:pStyle w:val="aa"/>
              <w:spacing w:before="60"/>
              <w:ind w:left="-720" w:firstLine="1581"/>
              <w:rPr>
                <w:rFonts w:hint="eastAsia"/>
              </w:rPr>
            </w:pPr>
            <w:r>
              <w:rPr>
                <w:rFonts w:hint="eastAsia"/>
              </w:rPr>
              <w:t>总</w:t>
            </w:r>
            <w:r>
              <w:rPr>
                <w:rFonts w:hint="eastAsia"/>
              </w:rPr>
              <w:t xml:space="preserve">  </w:t>
            </w:r>
            <w:r>
              <w:rPr>
                <w:rFonts w:hint="eastAsia"/>
              </w:rPr>
              <w:t>计</w:t>
            </w:r>
          </w:p>
        </w:tc>
      </w:tr>
      <w:tr w:rsidR="00000000">
        <w:tblPrEx>
          <w:tblCellMar>
            <w:top w:w="0" w:type="dxa"/>
            <w:bottom w:w="0" w:type="dxa"/>
          </w:tblCellMar>
        </w:tblPrEx>
        <w:tc>
          <w:tcPr>
            <w:tcW w:w="2034" w:type="dxa"/>
          </w:tcPr>
          <w:p w:rsidR="00000000" w:rsidRDefault="00000000">
            <w:pPr>
              <w:pStyle w:val="aa"/>
              <w:spacing w:before="60"/>
              <w:ind w:left="-840" w:firstLine="1680"/>
              <w:rPr>
                <w:rFonts w:hint="eastAsia"/>
              </w:rPr>
            </w:pPr>
            <w:r>
              <w:rPr>
                <w:rFonts w:hint="eastAsia"/>
              </w:rPr>
              <w:t>1990</w:t>
            </w:r>
          </w:p>
        </w:tc>
        <w:tc>
          <w:tcPr>
            <w:tcW w:w="2393" w:type="dxa"/>
          </w:tcPr>
          <w:p w:rsidR="00000000" w:rsidRDefault="00000000">
            <w:pPr>
              <w:pStyle w:val="aa"/>
              <w:spacing w:before="60"/>
              <w:ind w:left="-719" w:firstLine="1567"/>
              <w:rPr>
                <w:rFonts w:hint="eastAsia"/>
              </w:rPr>
            </w:pPr>
            <w:r>
              <w:rPr>
                <w:rFonts w:hint="eastAsia"/>
              </w:rPr>
              <w:t>60.00</w:t>
            </w:r>
          </w:p>
        </w:tc>
        <w:tc>
          <w:tcPr>
            <w:tcW w:w="2393" w:type="dxa"/>
          </w:tcPr>
          <w:p w:rsidR="00000000" w:rsidRDefault="00000000">
            <w:pPr>
              <w:pStyle w:val="aa"/>
              <w:spacing w:before="60"/>
              <w:ind w:left="-719" w:firstLine="1574"/>
              <w:rPr>
                <w:rFonts w:hint="eastAsia"/>
              </w:rPr>
            </w:pPr>
            <w:r>
              <w:rPr>
                <w:rFonts w:hint="eastAsia"/>
              </w:rPr>
              <w:t>55.5</w:t>
            </w:r>
          </w:p>
        </w:tc>
        <w:tc>
          <w:tcPr>
            <w:tcW w:w="2180" w:type="dxa"/>
          </w:tcPr>
          <w:p w:rsidR="00000000" w:rsidRDefault="00000000">
            <w:pPr>
              <w:pStyle w:val="aa"/>
              <w:spacing w:before="60"/>
              <w:ind w:left="-719" w:firstLine="1581"/>
              <w:rPr>
                <w:rFonts w:hint="eastAsia"/>
              </w:rPr>
            </w:pPr>
            <w:r>
              <w:rPr>
                <w:rFonts w:hint="eastAsia"/>
              </w:rPr>
              <w:t>57.80</w:t>
            </w:r>
          </w:p>
        </w:tc>
      </w:tr>
      <w:tr w:rsidR="00000000">
        <w:tblPrEx>
          <w:tblCellMar>
            <w:top w:w="0" w:type="dxa"/>
            <w:bottom w:w="0" w:type="dxa"/>
          </w:tblCellMar>
        </w:tblPrEx>
        <w:tc>
          <w:tcPr>
            <w:tcW w:w="2034" w:type="dxa"/>
          </w:tcPr>
          <w:p w:rsidR="00000000" w:rsidRDefault="00000000">
            <w:pPr>
              <w:pStyle w:val="aa"/>
              <w:spacing w:before="60"/>
              <w:ind w:left="-840" w:firstLine="1680"/>
              <w:rPr>
                <w:rFonts w:hint="eastAsia"/>
              </w:rPr>
            </w:pPr>
            <w:r>
              <w:rPr>
                <w:rFonts w:hint="eastAsia"/>
              </w:rPr>
              <w:t>1991</w:t>
            </w:r>
          </w:p>
        </w:tc>
        <w:tc>
          <w:tcPr>
            <w:tcW w:w="2393" w:type="dxa"/>
          </w:tcPr>
          <w:p w:rsidR="00000000" w:rsidRDefault="00000000">
            <w:pPr>
              <w:pStyle w:val="aa"/>
              <w:spacing w:before="60"/>
              <w:ind w:left="-719" w:firstLine="1567"/>
              <w:rPr>
                <w:rFonts w:hint="eastAsia"/>
              </w:rPr>
            </w:pPr>
            <w:r>
              <w:rPr>
                <w:rFonts w:hint="eastAsia"/>
              </w:rPr>
              <w:t>59.40</w:t>
            </w:r>
          </w:p>
        </w:tc>
        <w:tc>
          <w:tcPr>
            <w:tcW w:w="2393" w:type="dxa"/>
          </w:tcPr>
          <w:p w:rsidR="00000000" w:rsidRDefault="00000000">
            <w:pPr>
              <w:pStyle w:val="aa"/>
              <w:spacing w:before="60"/>
              <w:ind w:left="-719" w:firstLine="1574"/>
              <w:rPr>
                <w:rFonts w:hint="eastAsia"/>
              </w:rPr>
            </w:pPr>
            <w:r>
              <w:rPr>
                <w:rFonts w:hint="eastAsia"/>
              </w:rPr>
              <w:t>54.20</w:t>
            </w:r>
          </w:p>
        </w:tc>
        <w:tc>
          <w:tcPr>
            <w:tcW w:w="2180" w:type="dxa"/>
          </w:tcPr>
          <w:p w:rsidR="00000000" w:rsidRDefault="00000000">
            <w:pPr>
              <w:pStyle w:val="aa"/>
              <w:spacing w:before="60"/>
              <w:ind w:left="-719" w:firstLine="1581"/>
              <w:rPr>
                <w:rFonts w:hint="eastAsia"/>
              </w:rPr>
            </w:pPr>
            <w:r>
              <w:rPr>
                <w:rFonts w:hint="eastAsia"/>
              </w:rPr>
              <w:t>56.90</w:t>
            </w:r>
          </w:p>
        </w:tc>
      </w:tr>
      <w:tr w:rsidR="00000000">
        <w:tblPrEx>
          <w:tblCellMar>
            <w:top w:w="0" w:type="dxa"/>
            <w:bottom w:w="0" w:type="dxa"/>
          </w:tblCellMar>
        </w:tblPrEx>
        <w:tc>
          <w:tcPr>
            <w:tcW w:w="2034" w:type="dxa"/>
          </w:tcPr>
          <w:p w:rsidR="00000000" w:rsidRDefault="00000000">
            <w:pPr>
              <w:pStyle w:val="aa"/>
              <w:spacing w:before="60"/>
              <w:ind w:left="-840" w:firstLine="1680"/>
              <w:rPr>
                <w:rFonts w:hint="eastAsia"/>
              </w:rPr>
            </w:pPr>
            <w:r>
              <w:rPr>
                <w:rFonts w:hint="eastAsia"/>
              </w:rPr>
              <w:t>1992</w:t>
            </w:r>
          </w:p>
        </w:tc>
        <w:tc>
          <w:tcPr>
            <w:tcW w:w="2393" w:type="dxa"/>
          </w:tcPr>
          <w:p w:rsidR="00000000" w:rsidRDefault="00000000">
            <w:pPr>
              <w:pStyle w:val="aa"/>
              <w:spacing w:before="60"/>
              <w:ind w:left="-719" w:firstLine="1567"/>
              <w:rPr>
                <w:rFonts w:hint="eastAsia"/>
              </w:rPr>
            </w:pPr>
            <w:r>
              <w:rPr>
                <w:rFonts w:hint="eastAsia"/>
              </w:rPr>
              <w:t>57.70</w:t>
            </w:r>
          </w:p>
        </w:tc>
        <w:tc>
          <w:tcPr>
            <w:tcW w:w="2393" w:type="dxa"/>
          </w:tcPr>
          <w:p w:rsidR="00000000" w:rsidRDefault="00000000">
            <w:pPr>
              <w:pStyle w:val="aa"/>
              <w:spacing w:before="60"/>
              <w:ind w:left="-719" w:firstLine="1574"/>
              <w:rPr>
                <w:rFonts w:hint="eastAsia"/>
              </w:rPr>
            </w:pPr>
            <w:r>
              <w:rPr>
                <w:rFonts w:hint="eastAsia"/>
              </w:rPr>
              <w:t>53.00</w:t>
            </w:r>
          </w:p>
        </w:tc>
        <w:tc>
          <w:tcPr>
            <w:tcW w:w="2180" w:type="dxa"/>
          </w:tcPr>
          <w:p w:rsidR="00000000" w:rsidRDefault="00000000">
            <w:pPr>
              <w:pStyle w:val="aa"/>
              <w:spacing w:before="60"/>
              <w:ind w:left="-719" w:firstLine="1581"/>
              <w:rPr>
                <w:rFonts w:hint="eastAsia"/>
              </w:rPr>
            </w:pPr>
            <w:r>
              <w:rPr>
                <w:rFonts w:hint="eastAsia"/>
              </w:rPr>
              <w:t>55.40</w:t>
            </w:r>
          </w:p>
        </w:tc>
      </w:tr>
      <w:tr w:rsidR="00000000">
        <w:tblPrEx>
          <w:tblCellMar>
            <w:top w:w="0" w:type="dxa"/>
            <w:bottom w:w="0" w:type="dxa"/>
          </w:tblCellMar>
        </w:tblPrEx>
        <w:tc>
          <w:tcPr>
            <w:tcW w:w="2034" w:type="dxa"/>
          </w:tcPr>
          <w:p w:rsidR="00000000" w:rsidRDefault="00000000">
            <w:pPr>
              <w:pStyle w:val="aa"/>
              <w:spacing w:before="60"/>
              <w:ind w:left="-840" w:firstLine="1680"/>
              <w:rPr>
                <w:rFonts w:hint="eastAsia"/>
              </w:rPr>
            </w:pPr>
            <w:r>
              <w:rPr>
                <w:rFonts w:hint="eastAsia"/>
              </w:rPr>
              <w:t>1993</w:t>
            </w:r>
          </w:p>
        </w:tc>
        <w:tc>
          <w:tcPr>
            <w:tcW w:w="2393" w:type="dxa"/>
          </w:tcPr>
          <w:p w:rsidR="00000000" w:rsidRDefault="00000000">
            <w:pPr>
              <w:pStyle w:val="aa"/>
              <w:spacing w:before="60"/>
              <w:ind w:left="-719" w:firstLine="1567"/>
              <w:rPr>
                <w:rFonts w:hint="eastAsia"/>
              </w:rPr>
            </w:pPr>
            <w:r>
              <w:rPr>
                <w:rFonts w:hint="eastAsia"/>
              </w:rPr>
              <w:t>57.61</w:t>
            </w:r>
          </w:p>
        </w:tc>
        <w:tc>
          <w:tcPr>
            <w:tcW w:w="2393" w:type="dxa"/>
          </w:tcPr>
          <w:p w:rsidR="00000000" w:rsidRDefault="00000000">
            <w:pPr>
              <w:pStyle w:val="aa"/>
              <w:spacing w:before="60"/>
              <w:ind w:left="-719" w:firstLine="1574"/>
              <w:rPr>
                <w:rFonts w:hint="eastAsia"/>
              </w:rPr>
            </w:pPr>
            <w:r>
              <w:rPr>
                <w:rFonts w:hint="eastAsia"/>
              </w:rPr>
              <w:t>53.29</w:t>
            </w:r>
          </w:p>
        </w:tc>
        <w:tc>
          <w:tcPr>
            <w:tcW w:w="2180" w:type="dxa"/>
          </w:tcPr>
          <w:p w:rsidR="00000000" w:rsidRDefault="00000000">
            <w:pPr>
              <w:pStyle w:val="aa"/>
              <w:spacing w:before="60"/>
              <w:ind w:left="-719" w:firstLine="1581"/>
              <w:rPr>
                <w:rFonts w:hint="eastAsia"/>
              </w:rPr>
            </w:pPr>
            <w:r>
              <w:rPr>
                <w:rFonts w:hint="eastAsia"/>
              </w:rPr>
              <w:t>55.449</w:t>
            </w:r>
          </w:p>
        </w:tc>
      </w:tr>
      <w:tr w:rsidR="00000000">
        <w:tblPrEx>
          <w:tblCellMar>
            <w:top w:w="0" w:type="dxa"/>
            <w:bottom w:w="0" w:type="dxa"/>
          </w:tblCellMar>
        </w:tblPrEx>
        <w:tc>
          <w:tcPr>
            <w:tcW w:w="2034" w:type="dxa"/>
          </w:tcPr>
          <w:p w:rsidR="00000000" w:rsidRDefault="00000000">
            <w:pPr>
              <w:pStyle w:val="aa"/>
              <w:spacing w:before="60"/>
              <w:ind w:left="-840" w:firstLine="1680"/>
              <w:rPr>
                <w:rFonts w:hint="eastAsia"/>
              </w:rPr>
            </w:pPr>
            <w:r>
              <w:rPr>
                <w:rFonts w:hint="eastAsia"/>
              </w:rPr>
              <w:t>1994</w:t>
            </w:r>
          </w:p>
        </w:tc>
        <w:tc>
          <w:tcPr>
            <w:tcW w:w="2393" w:type="dxa"/>
          </w:tcPr>
          <w:p w:rsidR="00000000" w:rsidRDefault="00000000">
            <w:pPr>
              <w:pStyle w:val="aa"/>
              <w:spacing w:before="60"/>
              <w:ind w:left="-719" w:firstLine="1567"/>
              <w:rPr>
                <w:rFonts w:hint="eastAsia"/>
              </w:rPr>
            </w:pPr>
            <w:r>
              <w:rPr>
                <w:rFonts w:hint="eastAsia"/>
              </w:rPr>
              <w:t>56.80</w:t>
            </w:r>
          </w:p>
        </w:tc>
        <w:tc>
          <w:tcPr>
            <w:tcW w:w="2393" w:type="dxa"/>
          </w:tcPr>
          <w:p w:rsidR="00000000" w:rsidRDefault="00000000">
            <w:pPr>
              <w:pStyle w:val="aa"/>
              <w:spacing w:before="60"/>
              <w:ind w:left="-719" w:firstLine="1574"/>
              <w:rPr>
                <w:rFonts w:hint="eastAsia"/>
              </w:rPr>
            </w:pPr>
            <w:r>
              <w:rPr>
                <w:rFonts w:hint="eastAsia"/>
              </w:rPr>
              <w:t>51.51</w:t>
            </w:r>
          </w:p>
        </w:tc>
        <w:tc>
          <w:tcPr>
            <w:tcW w:w="2180" w:type="dxa"/>
          </w:tcPr>
          <w:p w:rsidR="00000000" w:rsidRDefault="00000000">
            <w:pPr>
              <w:pStyle w:val="aa"/>
              <w:spacing w:before="60"/>
              <w:ind w:left="-719" w:firstLine="1581"/>
              <w:rPr>
                <w:rFonts w:hint="eastAsia"/>
              </w:rPr>
            </w:pPr>
            <w:r>
              <w:rPr>
                <w:rFonts w:hint="eastAsia"/>
              </w:rPr>
              <w:t>54.21</w:t>
            </w:r>
          </w:p>
        </w:tc>
      </w:tr>
      <w:tr w:rsidR="00000000">
        <w:tblPrEx>
          <w:tblCellMar>
            <w:top w:w="0" w:type="dxa"/>
            <w:bottom w:w="0" w:type="dxa"/>
          </w:tblCellMar>
        </w:tblPrEx>
        <w:tc>
          <w:tcPr>
            <w:tcW w:w="2034" w:type="dxa"/>
          </w:tcPr>
          <w:p w:rsidR="00000000" w:rsidRDefault="00000000">
            <w:pPr>
              <w:pStyle w:val="aa"/>
              <w:spacing w:before="60"/>
              <w:ind w:left="-840" w:firstLine="1680"/>
              <w:rPr>
                <w:rFonts w:hint="eastAsia"/>
              </w:rPr>
            </w:pPr>
            <w:r>
              <w:rPr>
                <w:rFonts w:hint="eastAsia"/>
              </w:rPr>
              <w:t>1995</w:t>
            </w:r>
          </w:p>
        </w:tc>
        <w:tc>
          <w:tcPr>
            <w:tcW w:w="2393" w:type="dxa"/>
          </w:tcPr>
          <w:p w:rsidR="00000000" w:rsidRDefault="00000000">
            <w:pPr>
              <w:pStyle w:val="aa"/>
              <w:spacing w:before="60"/>
              <w:ind w:left="-719" w:firstLine="1567"/>
              <w:rPr>
                <w:rFonts w:hint="eastAsia"/>
              </w:rPr>
            </w:pPr>
            <w:r>
              <w:rPr>
                <w:rFonts w:hint="eastAsia"/>
              </w:rPr>
              <w:t>57.94</w:t>
            </w:r>
          </w:p>
        </w:tc>
        <w:tc>
          <w:tcPr>
            <w:tcW w:w="2393" w:type="dxa"/>
          </w:tcPr>
          <w:p w:rsidR="00000000" w:rsidRDefault="00000000">
            <w:pPr>
              <w:pStyle w:val="aa"/>
              <w:spacing w:before="60"/>
              <w:ind w:left="-719" w:firstLine="1574"/>
              <w:rPr>
                <w:rFonts w:hint="eastAsia"/>
              </w:rPr>
            </w:pPr>
            <w:r>
              <w:rPr>
                <w:rFonts w:hint="eastAsia"/>
              </w:rPr>
              <w:t>51.68</w:t>
            </w:r>
          </w:p>
        </w:tc>
        <w:tc>
          <w:tcPr>
            <w:tcW w:w="2180" w:type="dxa"/>
          </w:tcPr>
          <w:p w:rsidR="00000000" w:rsidRDefault="00000000">
            <w:pPr>
              <w:pStyle w:val="aa"/>
              <w:spacing w:before="60"/>
              <w:ind w:left="-719" w:firstLine="1581"/>
              <w:rPr>
                <w:rFonts w:hint="eastAsia"/>
              </w:rPr>
            </w:pPr>
            <w:r>
              <w:rPr>
                <w:rFonts w:hint="eastAsia"/>
              </w:rPr>
              <w:t>54.87</w:t>
            </w:r>
          </w:p>
        </w:tc>
      </w:tr>
      <w:tr w:rsidR="00000000">
        <w:tblPrEx>
          <w:tblCellMar>
            <w:top w:w="0" w:type="dxa"/>
            <w:bottom w:w="0" w:type="dxa"/>
          </w:tblCellMar>
        </w:tblPrEx>
        <w:tc>
          <w:tcPr>
            <w:tcW w:w="2034" w:type="dxa"/>
          </w:tcPr>
          <w:p w:rsidR="00000000" w:rsidRDefault="00000000">
            <w:pPr>
              <w:pStyle w:val="aa"/>
              <w:spacing w:before="60"/>
              <w:ind w:left="-840" w:firstLine="1680"/>
              <w:rPr>
                <w:rFonts w:hint="eastAsia"/>
              </w:rPr>
            </w:pPr>
            <w:r>
              <w:rPr>
                <w:rFonts w:hint="eastAsia"/>
              </w:rPr>
              <w:t>1996</w:t>
            </w:r>
          </w:p>
        </w:tc>
        <w:tc>
          <w:tcPr>
            <w:tcW w:w="2393" w:type="dxa"/>
          </w:tcPr>
          <w:p w:rsidR="00000000" w:rsidRDefault="00000000">
            <w:pPr>
              <w:pStyle w:val="aa"/>
              <w:spacing w:before="60"/>
              <w:ind w:left="-719" w:firstLine="1567"/>
              <w:rPr>
                <w:rFonts w:hint="eastAsia"/>
              </w:rPr>
            </w:pPr>
            <w:r>
              <w:rPr>
                <w:rFonts w:hint="eastAsia"/>
              </w:rPr>
              <w:t>56.88</w:t>
            </w:r>
          </w:p>
        </w:tc>
        <w:tc>
          <w:tcPr>
            <w:tcW w:w="2393" w:type="dxa"/>
          </w:tcPr>
          <w:p w:rsidR="00000000" w:rsidRDefault="00000000">
            <w:pPr>
              <w:pStyle w:val="aa"/>
              <w:spacing w:before="60"/>
              <w:ind w:left="-719" w:firstLine="1574"/>
              <w:rPr>
                <w:rFonts w:hint="eastAsia"/>
              </w:rPr>
            </w:pPr>
            <w:r>
              <w:rPr>
                <w:rFonts w:hint="eastAsia"/>
              </w:rPr>
              <w:t>52.21</w:t>
            </w:r>
          </w:p>
        </w:tc>
        <w:tc>
          <w:tcPr>
            <w:tcW w:w="2180" w:type="dxa"/>
          </w:tcPr>
          <w:p w:rsidR="00000000" w:rsidRDefault="00000000">
            <w:pPr>
              <w:pStyle w:val="aa"/>
              <w:spacing w:before="60"/>
              <w:ind w:left="-719" w:firstLine="1581"/>
              <w:rPr>
                <w:rFonts w:hint="eastAsia"/>
              </w:rPr>
            </w:pPr>
            <w:r>
              <w:rPr>
                <w:rFonts w:hint="eastAsia"/>
              </w:rPr>
              <w:t>54.59</w:t>
            </w:r>
          </w:p>
        </w:tc>
      </w:tr>
      <w:tr w:rsidR="00000000">
        <w:tblPrEx>
          <w:tblCellMar>
            <w:top w:w="0" w:type="dxa"/>
            <w:bottom w:w="0" w:type="dxa"/>
          </w:tblCellMar>
        </w:tblPrEx>
        <w:tc>
          <w:tcPr>
            <w:tcW w:w="2034" w:type="dxa"/>
          </w:tcPr>
          <w:p w:rsidR="00000000" w:rsidRDefault="00000000">
            <w:pPr>
              <w:pStyle w:val="aa"/>
              <w:spacing w:before="60"/>
              <w:ind w:left="-840" w:firstLine="1680"/>
              <w:rPr>
                <w:rFonts w:hint="eastAsia"/>
              </w:rPr>
            </w:pPr>
            <w:r>
              <w:rPr>
                <w:rFonts w:hint="eastAsia"/>
              </w:rPr>
              <w:t>1997</w:t>
            </w:r>
          </w:p>
        </w:tc>
        <w:tc>
          <w:tcPr>
            <w:tcW w:w="2393" w:type="dxa"/>
          </w:tcPr>
          <w:p w:rsidR="00000000" w:rsidRDefault="00000000">
            <w:pPr>
              <w:pStyle w:val="aa"/>
              <w:spacing w:before="60"/>
              <w:ind w:left="-719" w:firstLine="1567"/>
              <w:rPr>
                <w:rFonts w:hint="eastAsia"/>
              </w:rPr>
            </w:pPr>
            <w:r>
              <w:rPr>
                <w:rFonts w:hint="eastAsia"/>
              </w:rPr>
              <w:t>59.50</w:t>
            </w:r>
          </w:p>
        </w:tc>
        <w:tc>
          <w:tcPr>
            <w:tcW w:w="2393" w:type="dxa"/>
          </w:tcPr>
          <w:p w:rsidR="00000000" w:rsidRDefault="00000000">
            <w:pPr>
              <w:pStyle w:val="aa"/>
              <w:spacing w:before="60"/>
              <w:ind w:left="-719" w:firstLine="1574"/>
              <w:rPr>
                <w:rFonts w:hint="eastAsia"/>
              </w:rPr>
            </w:pPr>
            <w:r>
              <w:rPr>
                <w:rFonts w:hint="eastAsia"/>
              </w:rPr>
              <w:t>53.66</w:t>
            </w:r>
          </w:p>
        </w:tc>
        <w:tc>
          <w:tcPr>
            <w:tcW w:w="2180" w:type="dxa"/>
          </w:tcPr>
          <w:p w:rsidR="00000000" w:rsidRDefault="00000000">
            <w:pPr>
              <w:pStyle w:val="aa"/>
              <w:spacing w:before="60"/>
              <w:ind w:left="-719" w:firstLine="1581"/>
              <w:rPr>
                <w:rFonts w:hint="eastAsia"/>
              </w:rPr>
            </w:pPr>
            <w:r>
              <w:rPr>
                <w:rFonts w:hint="eastAsia"/>
              </w:rPr>
              <w:t>56.64</w:t>
            </w:r>
          </w:p>
        </w:tc>
      </w:tr>
    </w:tbl>
    <w:p w:rsidR="00000000" w:rsidRDefault="00000000">
      <w:pPr>
        <w:pStyle w:val="aa"/>
        <w:rPr>
          <w:rFonts w:hint="eastAsia"/>
        </w:rPr>
      </w:pPr>
    </w:p>
    <w:p w:rsidR="00000000" w:rsidRDefault="00000000">
      <w:pPr>
        <w:spacing w:after="320"/>
        <w:rPr>
          <w:rFonts w:hint="eastAsia"/>
        </w:rPr>
      </w:pPr>
      <w:r>
        <w:tab/>
      </w:r>
      <w:r>
        <w:rPr>
          <w:rFonts w:hint="eastAsia"/>
        </w:rPr>
        <w:t xml:space="preserve">157.  </w:t>
      </w:r>
      <w:r>
        <w:rPr>
          <w:rFonts w:hint="eastAsia"/>
        </w:rPr>
        <w:t>老年妇女也享受健康服务。在这方面，应当提到人口变化趋势，它正在朝着一种逐渐但不可避免的人口老龄化方向发展。国家的健康政策现已反映了这一关切。对绝经妇女的健康服务是在生殖保健下提供的</w:t>
      </w:r>
      <w:r>
        <w:rPr>
          <w:rFonts w:hint="eastAsia"/>
        </w:rPr>
        <w:t>(</w:t>
      </w:r>
      <w:r>
        <w:rPr>
          <w:rFonts w:hint="eastAsia"/>
        </w:rPr>
        <w:t>其中包括骨质疏松、生殖器官癌症等</w:t>
      </w:r>
      <w:r>
        <w:rPr>
          <w:rFonts w:hint="eastAsia"/>
        </w:rPr>
        <w:t>)</w:t>
      </w:r>
      <w:r>
        <w:rPr>
          <w:rFonts w:hint="eastAsia"/>
        </w:rPr>
        <w:t>。</w:t>
      </w:r>
      <w:r>
        <w:rPr>
          <w:rFonts w:hint="eastAsia"/>
        </w:rPr>
        <w:t>1999</w:t>
      </w:r>
      <w:r>
        <w:rPr>
          <w:rFonts w:hint="eastAsia"/>
        </w:rPr>
        <w:t>年是国际老年人年，它为改进国家对老龄人口各方面的照顾</w:t>
      </w:r>
      <w:r>
        <w:rPr>
          <w:rFonts w:hint="eastAsia"/>
        </w:rPr>
        <w:t>(</w:t>
      </w:r>
      <w:r>
        <w:rPr>
          <w:rFonts w:hint="eastAsia"/>
        </w:rPr>
        <w:t>社会和健康方面等</w:t>
      </w:r>
      <w:r>
        <w:rPr>
          <w:rFonts w:hint="eastAsia"/>
        </w:rPr>
        <w:t>)</w:t>
      </w:r>
      <w:r>
        <w:rPr>
          <w:rFonts w:hint="eastAsia"/>
        </w:rPr>
        <w:t>提供了又一机会。为此目的起草了一项全国跨部门计划。</w:t>
      </w:r>
    </w:p>
    <w:p w:rsidR="00000000" w:rsidRDefault="00000000">
      <w:pPr>
        <w:pStyle w:val="Heading4"/>
        <w:rPr>
          <w:rFonts w:hint="eastAsia"/>
        </w:rPr>
      </w:pPr>
      <w:r>
        <w:rPr>
          <w:u w:val="none"/>
        </w:rPr>
        <w:t>(c)</w:t>
      </w:r>
      <w:r>
        <w:rPr>
          <w:u w:val="none"/>
        </w:rPr>
        <w:tab/>
      </w:r>
      <w:r>
        <w:rPr>
          <w:rFonts w:hint="eastAsia"/>
        </w:rPr>
        <w:t>健康研究</w:t>
      </w:r>
    </w:p>
    <w:p w:rsidR="00000000" w:rsidRDefault="00000000">
      <w:pPr>
        <w:rPr>
          <w:rFonts w:hint="eastAsia"/>
        </w:rPr>
      </w:pPr>
      <w:r>
        <w:rPr>
          <w:rFonts w:hint="eastAsia"/>
        </w:rPr>
        <w:tab/>
        <w:t xml:space="preserve">158.  </w:t>
      </w:r>
      <w:r>
        <w:rPr>
          <w:rFonts w:hint="eastAsia"/>
        </w:rPr>
        <w:t>自</w:t>
      </w:r>
      <w:r>
        <w:rPr>
          <w:rFonts w:hint="eastAsia"/>
        </w:rPr>
        <w:t>1990</w:t>
      </w:r>
      <w:r>
        <w:rPr>
          <w:rFonts w:hint="eastAsia"/>
        </w:rPr>
        <w:t>年代以来，对妇女健康的研究给予了相当大的重视。作为说明不妨提到下列普查：</w:t>
      </w:r>
    </w:p>
    <w:p w:rsidR="00000000" w:rsidRDefault="00000000">
      <w:pPr>
        <w:numPr>
          <w:ilvl w:val="0"/>
          <w:numId w:val="161"/>
        </w:numPr>
        <w:rPr>
          <w:rFonts w:hint="eastAsia"/>
        </w:rPr>
      </w:pPr>
      <w:r>
        <w:rPr>
          <w:rFonts w:hint="eastAsia"/>
        </w:rPr>
        <w:t>1992</w:t>
      </w:r>
      <w:r>
        <w:rPr>
          <w:rFonts w:hint="eastAsia"/>
        </w:rPr>
        <w:t>年根据《泛阿拉伯儿童发展方案》对阿尔及利亚母亲和儿童的健康作了普查，该方案除其他外得到阿拉伯国家联盟、联合国儿童基金会</w:t>
      </w:r>
      <w:r>
        <w:rPr>
          <w:rFonts w:hint="eastAsia"/>
        </w:rPr>
        <w:t>(</w:t>
      </w:r>
      <w:r>
        <w:rPr>
          <w:rFonts w:hint="eastAsia"/>
        </w:rPr>
        <w:t>儿童基金</w:t>
      </w:r>
      <w:r>
        <w:rPr>
          <w:rFonts w:hint="eastAsia"/>
        </w:rPr>
        <w:t>)</w:t>
      </w:r>
      <w:r>
        <w:rPr>
          <w:rFonts w:hint="eastAsia"/>
        </w:rPr>
        <w:t>和联合国人口基金</w:t>
      </w:r>
      <w:r>
        <w:rPr>
          <w:rFonts w:hint="eastAsia"/>
        </w:rPr>
        <w:t>(</w:t>
      </w:r>
      <w:r>
        <w:rPr>
          <w:rFonts w:hint="eastAsia"/>
        </w:rPr>
        <w:t>人口基金</w:t>
      </w:r>
      <w:r>
        <w:rPr>
          <w:rFonts w:hint="eastAsia"/>
        </w:rPr>
        <w:t>)</w:t>
      </w:r>
      <w:r>
        <w:rPr>
          <w:rFonts w:hint="eastAsia"/>
        </w:rPr>
        <w:t>的资助；</w:t>
      </w:r>
    </w:p>
    <w:p w:rsidR="00000000" w:rsidRDefault="00000000">
      <w:pPr>
        <w:numPr>
          <w:ilvl w:val="0"/>
          <w:numId w:val="161"/>
        </w:numPr>
        <w:rPr>
          <w:rFonts w:hint="eastAsia"/>
        </w:rPr>
      </w:pPr>
      <w:r>
        <w:rPr>
          <w:rFonts w:hint="eastAsia"/>
        </w:rPr>
        <w:t>对十年中期母亲和儿童健康目标的调查，它得到儿童基金会和人口基金的支持</w:t>
      </w:r>
      <w:r>
        <w:rPr>
          <w:rFonts w:hint="eastAsia"/>
        </w:rPr>
        <w:t>(1995</w:t>
      </w:r>
      <w:r>
        <w:rPr>
          <w:rFonts w:hint="eastAsia"/>
        </w:rPr>
        <w:t>年</w:t>
      </w:r>
      <w:r>
        <w:rPr>
          <w:rFonts w:hint="eastAsia"/>
        </w:rPr>
        <w:t>)</w:t>
      </w:r>
      <w:r>
        <w:rPr>
          <w:rFonts w:hint="eastAsia"/>
        </w:rPr>
        <w:t>；</w:t>
      </w:r>
    </w:p>
    <w:p w:rsidR="00000000" w:rsidRDefault="00000000">
      <w:pPr>
        <w:numPr>
          <w:ilvl w:val="0"/>
          <w:numId w:val="161"/>
        </w:numPr>
        <w:rPr>
          <w:rFonts w:hint="eastAsia"/>
        </w:rPr>
      </w:pPr>
      <w:r>
        <w:rPr>
          <w:rFonts w:hint="eastAsia"/>
        </w:rPr>
        <w:t>生活条件普查</w:t>
      </w:r>
      <w:r>
        <w:rPr>
          <w:rFonts w:hint="eastAsia"/>
        </w:rPr>
        <w:t>(1995</w:t>
      </w:r>
      <w:r>
        <w:rPr>
          <w:rFonts w:hint="eastAsia"/>
        </w:rPr>
        <w:t>年</w:t>
      </w:r>
      <w:r>
        <w:rPr>
          <w:rFonts w:hint="eastAsia"/>
        </w:rPr>
        <w:t>)</w:t>
      </w:r>
      <w:r>
        <w:rPr>
          <w:rFonts w:hint="eastAsia"/>
        </w:rPr>
        <w:t>，其中含一个对妇女享受保健服务情况的分析模型；</w:t>
      </w:r>
    </w:p>
    <w:p w:rsidR="00000000" w:rsidRDefault="00000000">
      <w:pPr>
        <w:numPr>
          <w:ilvl w:val="0"/>
          <w:numId w:val="161"/>
        </w:numPr>
        <w:rPr>
          <w:rFonts w:hint="eastAsia"/>
        </w:rPr>
      </w:pPr>
      <w:r>
        <w:rPr>
          <w:rFonts w:hint="eastAsia"/>
        </w:rPr>
        <w:t>1999</w:t>
      </w:r>
      <w:r>
        <w:rPr>
          <w:rFonts w:hint="eastAsia"/>
        </w:rPr>
        <w:t>年</w:t>
      </w:r>
      <w:r>
        <w:rPr>
          <w:rFonts w:hint="eastAsia"/>
        </w:rPr>
        <w:t>1</w:t>
      </w:r>
      <w:r>
        <w:rPr>
          <w:rFonts w:hint="eastAsia"/>
        </w:rPr>
        <w:t>月开始的关于产妇死亡情况的普查是以一套搜集产妇死亡数据系统为基础的</w:t>
      </w:r>
      <w:r>
        <w:rPr>
          <w:rFonts w:hint="eastAsia"/>
        </w:rPr>
        <w:t>(</w:t>
      </w:r>
      <w:r>
        <w:rPr>
          <w:rFonts w:hint="eastAsia"/>
        </w:rPr>
        <w:t>它涵盖</w:t>
      </w:r>
      <w:r>
        <w:rPr>
          <w:rFonts w:hint="eastAsia"/>
        </w:rPr>
        <w:t>1999</w:t>
      </w:r>
      <w:r>
        <w:rPr>
          <w:rFonts w:hint="eastAsia"/>
        </w:rPr>
        <w:t>年</w:t>
      </w:r>
      <w:r>
        <w:rPr>
          <w:rFonts w:hint="eastAsia"/>
        </w:rPr>
        <w:t>1</w:t>
      </w:r>
      <w:r>
        <w:rPr>
          <w:rFonts w:hint="eastAsia"/>
        </w:rPr>
        <w:t>月</w:t>
      </w:r>
      <w:r>
        <w:rPr>
          <w:rFonts w:hint="eastAsia"/>
        </w:rPr>
        <w:t>2</w:t>
      </w:r>
      <w:r>
        <w:rPr>
          <w:rFonts w:hint="eastAsia"/>
        </w:rPr>
        <w:t>日至</w:t>
      </w:r>
      <w:r>
        <w:rPr>
          <w:rFonts w:hint="eastAsia"/>
        </w:rPr>
        <w:t>12</w:t>
      </w:r>
      <w:r>
        <w:rPr>
          <w:rFonts w:hint="eastAsia"/>
        </w:rPr>
        <w:t>月</w:t>
      </w:r>
      <w:r>
        <w:rPr>
          <w:rFonts w:hint="eastAsia"/>
        </w:rPr>
        <w:t>31</w:t>
      </w:r>
      <w:r>
        <w:rPr>
          <w:rFonts w:hint="eastAsia"/>
        </w:rPr>
        <w:t>日</w:t>
      </w:r>
      <w:r>
        <w:rPr>
          <w:rFonts w:hint="eastAsia"/>
        </w:rPr>
        <w:t>)</w:t>
      </w:r>
      <w:r>
        <w:rPr>
          <w:rFonts w:hint="eastAsia"/>
        </w:rPr>
        <w:t>，为此民政部门和健康机构作出了密切的合作</w:t>
      </w:r>
      <w:r>
        <w:rPr>
          <w:rFonts w:hint="eastAsia"/>
        </w:rPr>
        <w:t>(</w:t>
      </w:r>
      <w:r>
        <w:rPr>
          <w:rFonts w:hint="eastAsia"/>
        </w:rPr>
        <w:t>如有必要还作了家庭普查</w:t>
      </w:r>
      <w:r>
        <w:rPr>
          <w:rFonts w:hint="eastAsia"/>
        </w:rPr>
        <w:t>)</w:t>
      </w:r>
      <w:r>
        <w:rPr>
          <w:rFonts w:hint="eastAsia"/>
        </w:rPr>
        <w:t>；</w:t>
      </w:r>
      <w:r>
        <w:rPr>
          <w:rFonts w:hint="eastAsia"/>
        </w:rPr>
        <w:t xml:space="preserve"> </w:t>
      </w:r>
      <w:r>
        <w:rPr>
          <w:rFonts w:hint="eastAsia"/>
        </w:rPr>
        <w:t>这一普查涵盖了全国的每一个区；</w:t>
      </w:r>
    </w:p>
    <w:p w:rsidR="00000000" w:rsidRDefault="00000000">
      <w:pPr>
        <w:numPr>
          <w:ilvl w:val="0"/>
          <w:numId w:val="161"/>
        </w:numPr>
        <w:rPr>
          <w:rFonts w:hint="eastAsia"/>
        </w:rPr>
      </w:pPr>
      <w:r>
        <w:rPr>
          <w:rFonts w:hint="eastAsia"/>
        </w:rPr>
        <w:t>在本年年底，这些普查中的最后一次将会提供一份产妇死亡情况的全面报告，将利用它起草一项符合每一区域需要的行动计划。</w:t>
      </w:r>
    </w:p>
    <w:p w:rsidR="00000000" w:rsidRDefault="00000000">
      <w:pPr>
        <w:rPr>
          <w:rFonts w:hint="eastAsia"/>
        </w:rPr>
      </w:pPr>
      <w:r>
        <w:rPr>
          <w:rFonts w:hint="eastAsia"/>
        </w:rPr>
        <w:tab/>
      </w:r>
      <w:r>
        <w:rPr>
          <w:rFonts w:hint="eastAsia"/>
        </w:rPr>
        <w:t>最后，应当提到由大学教学医院进行的关于生殖健康方面的若干普查和实际研究计划，其中包括一项关于避孕注射物可接受性的研究和一项关于拒绝使用宫内避孕器原因的研究。</w:t>
      </w:r>
    </w:p>
    <w:p w:rsidR="00000000" w:rsidRDefault="00000000">
      <w:pPr>
        <w:rPr>
          <w:rFonts w:hint="eastAsia"/>
        </w:rPr>
      </w:pPr>
      <w:r>
        <w:rPr>
          <w:rFonts w:hint="eastAsia"/>
        </w:rPr>
        <w:tab/>
        <w:t xml:space="preserve">159.  </w:t>
      </w:r>
      <w:r>
        <w:rPr>
          <w:rFonts w:hint="eastAsia"/>
        </w:rPr>
        <w:t>关于女性人口吸毒问题，这一现象，尤其是年轻人中的这一现象已由</w:t>
      </w:r>
      <w:r>
        <w:rPr>
          <w:rFonts w:hint="eastAsia"/>
        </w:rPr>
        <w:t>1990</w:t>
      </w:r>
      <w:r>
        <w:rPr>
          <w:rFonts w:hint="eastAsia"/>
        </w:rPr>
        <w:t>年和</w:t>
      </w:r>
      <w:r>
        <w:rPr>
          <w:rFonts w:hint="eastAsia"/>
        </w:rPr>
        <w:t>1997</w:t>
      </w:r>
      <w:r>
        <w:rPr>
          <w:rFonts w:hint="eastAsia"/>
        </w:rPr>
        <w:t>年进行的两项普查作了分析评估。两次调查结果相吻合，它表明服用毒品在年轻女性中仍是一个次要问题。在所有活动中，抑制服用毒品均构成全国健康政策的一个有机组成部门。在这方面，已实施了一项基于预防、对吸毒者予以治疗、心理和社会照料以及对人力资源加以培训的跨部门方案。</w:t>
      </w:r>
    </w:p>
    <w:p w:rsidR="00000000" w:rsidRDefault="00000000">
      <w:pPr>
        <w:spacing w:after="320"/>
        <w:rPr>
          <w:rFonts w:hint="eastAsia"/>
        </w:rPr>
      </w:pPr>
      <w:r>
        <w:rPr>
          <w:rFonts w:hint="eastAsia"/>
        </w:rPr>
        <w:tab/>
        <w:t xml:space="preserve">160.  </w:t>
      </w:r>
      <w:r>
        <w:rPr>
          <w:rFonts w:hint="eastAsia"/>
        </w:rPr>
        <w:t>已将伦理道德原则纳入了对医生和助产士的基本培训课程和关于生殖健康的在职培训课程中。它们是全国健康政策的一个关键组成部门。</w:t>
      </w:r>
      <w:r>
        <w:rPr>
          <w:rFonts w:hint="eastAsia"/>
        </w:rPr>
        <w:t>1990</w:t>
      </w:r>
      <w:r>
        <w:rPr>
          <w:rFonts w:hint="eastAsia"/>
        </w:rPr>
        <w:t>年成立了一个全国保健学伦理委员会，</w:t>
      </w:r>
      <w:r>
        <w:rPr>
          <w:rFonts w:hint="eastAsia"/>
        </w:rPr>
        <w:t>1998</w:t>
      </w:r>
      <w:r>
        <w:rPr>
          <w:rFonts w:hint="eastAsia"/>
        </w:rPr>
        <w:t>年成立了一个专业伦理监督委员会。</w:t>
      </w:r>
    </w:p>
    <w:p w:rsidR="00000000" w:rsidRDefault="00000000">
      <w:pPr>
        <w:pStyle w:val="Heading2"/>
        <w:rPr>
          <w:rFonts w:hint="eastAsia"/>
        </w:rPr>
      </w:pPr>
      <w:r>
        <w:rPr>
          <w:rFonts w:hint="eastAsia"/>
        </w:rPr>
        <w:t>第</w:t>
      </w:r>
      <w:r>
        <w:t xml:space="preserve"> </w:t>
      </w:r>
      <w:r>
        <w:rPr>
          <w:rFonts w:hint="eastAsia"/>
        </w:rPr>
        <w:t>十三</w:t>
      </w:r>
      <w:r>
        <w:t xml:space="preserve"> </w:t>
      </w:r>
      <w:r>
        <w:rPr>
          <w:rFonts w:hint="eastAsia"/>
        </w:rPr>
        <w:t>条</w:t>
      </w:r>
    </w:p>
    <w:p w:rsidR="00000000" w:rsidRDefault="00000000">
      <w:pPr>
        <w:pStyle w:val="Heading3"/>
        <w:rPr>
          <w:rFonts w:hint="eastAsia"/>
        </w:rPr>
      </w:pPr>
      <w:r>
        <w:rPr>
          <w:rFonts w:hint="eastAsia"/>
        </w:rPr>
        <w:t>受教育权</w:t>
      </w:r>
    </w:p>
    <w:p w:rsidR="00000000" w:rsidRDefault="00000000">
      <w:pPr>
        <w:pStyle w:val="Heading3"/>
        <w:rPr>
          <w:rFonts w:hint="eastAsia"/>
        </w:rPr>
      </w:pPr>
      <w:r>
        <w:rPr>
          <w:rFonts w:hint="eastAsia"/>
          <w:u w:val="none"/>
        </w:rPr>
        <w:t>1.</w:t>
      </w:r>
      <w:r>
        <w:rPr>
          <w:rFonts w:hint="eastAsia"/>
          <w:u w:val="none"/>
        </w:rPr>
        <w:tab/>
      </w:r>
      <w:r>
        <w:rPr>
          <w:rFonts w:hint="eastAsia"/>
        </w:rPr>
        <w:t>一般性数据</w:t>
      </w:r>
    </w:p>
    <w:p w:rsidR="00000000" w:rsidRDefault="00000000">
      <w:pPr>
        <w:rPr>
          <w:rFonts w:hint="eastAsia"/>
        </w:rPr>
      </w:pPr>
      <w:r>
        <w:rPr>
          <w:rFonts w:hint="eastAsia"/>
        </w:rPr>
        <w:tab/>
        <w:t xml:space="preserve">161.  </w:t>
      </w:r>
      <w:r>
        <w:rPr>
          <w:rFonts w:hint="eastAsia"/>
        </w:rPr>
        <w:t>受教育权为《宪法》第</w:t>
      </w:r>
      <w:r>
        <w:rPr>
          <w:rFonts w:hint="eastAsia"/>
        </w:rPr>
        <w:t>53</w:t>
      </w:r>
      <w:r>
        <w:rPr>
          <w:rFonts w:hint="eastAsia"/>
        </w:rPr>
        <w:t>条和</w:t>
      </w:r>
      <w:r>
        <w:rPr>
          <w:rFonts w:hint="eastAsia"/>
        </w:rPr>
        <w:t>1976</w:t>
      </w:r>
      <w:r>
        <w:rPr>
          <w:rFonts w:hint="eastAsia"/>
        </w:rPr>
        <w:t>年</w:t>
      </w:r>
      <w:r>
        <w:rPr>
          <w:rFonts w:hint="eastAsia"/>
        </w:rPr>
        <w:t>4</w:t>
      </w:r>
      <w:r>
        <w:rPr>
          <w:rFonts w:hint="eastAsia"/>
        </w:rPr>
        <w:t>月</w:t>
      </w:r>
      <w:r>
        <w:rPr>
          <w:rFonts w:hint="eastAsia"/>
        </w:rPr>
        <w:t>16</w:t>
      </w:r>
      <w:r>
        <w:rPr>
          <w:rFonts w:hint="eastAsia"/>
        </w:rPr>
        <w:t>日关于组织教育和培训的第</w:t>
      </w:r>
      <w:r>
        <w:rPr>
          <w:rFonts w:hint="eastAsia"/>
        </w:rPr>
        <w:t>76-35</w:t>
      </w:r>
      <w:r>
        <w:rPr>
          <w:rFonts w:hint="eastAsia"/>
        </w:rPr>
        <w:t>号法令所承认，该法令第</w:t>
      </w:r>
      <w:r>
        <w:rPr>
          <w:rFonts w:hint="eastAsia"/>
        </w:rPr>
        <w:t>4</w:t>
      </w:r>
      <w:r>
        <w:rPr>
          <w:rFonts w:hint="eastAsia"/>
        </w:rPr>
        <w:t>至第</w:t>
      </w:r>
      <w:r>
        <w:rPr>
          <w:rFonts w:hint="eastAsia"/>
        </w:rPr>
        <w:t>7</w:t>
      </w:r>
      <w:r>
        <w:rPr>
          <w:rFonts w:hint="eastAsia"/>
        </w:rPr>
        <w:t>条涉及平等享受教育、义务教育和免费教育。公共当局主要关心的是为每一名年轻的阿尔及利亚人提供九年义务基础教育。这种形式的教育由基础教育机构提供并受</w:t>
      </w:r>
      <w:r>
        <w:rPr>
          <w:rFonts w:hint="eastAsia"/>
        </w:rPr>
        <w:t>1976</w:t>
      </w:r>
      <w:r>
        <w:rPr>
          <w:rFonts w:hint="eastAsia"/>
        </w:rPr>
        <w:t>年</w:t>
      </w:r>
      <w:r>
        <w:rPr>
          <w:rFonts w:hint="eastAsia"/>
        </w:rPr>
        <w:t>4</w:t>
      </w:r>
      <w:r>
        <w:rPr>
          <w:rFonts w:hint="eastAsia"/>
        </w:rPr>
        <w:t>月</w:t>
      </w:r>
      <w:r>
        <w:rPr>
          <w:rFonts w:hint="eastAsia"/>
        </w:rPr>
        <w:t>16</w:t>
      </w:r>
      <w:r>
        <w:rPr>
          <w:rFonts w:hint="eastAsia"/>
        </w:rPr>
        <w:t>日的法令管辖，“为所有年满</w:t>
      </w:r>
      <w:r>
        <w:rPr>
          <w:rFonts w:hint="eastAsia"/>
        </w:rPr>
        <w:t>6</w:t>
      </w:r>
      <w:r>
        <w:rPr>
          <w:rFonts w:hint="eastAsia"/>
        </w:rPr>
        <w:t>岁的男孩和女孩从一开始就提供同等机会”。在阿尔及利亚教育向来是义务性的。</w:t>
      </w:r>
    </w:p>
    <w:p w:rsidR="00000000" w:rsidRDefault="00000000">
      <w:pPr>
        <w:pStyle w:val="Heading3"/>
        <w:rPr>
          <w:rFonts w:hint="eastAsia"/>
        </w:rPr>
      </w:pPr>
      <w:r>
        <w:rPr>
          <w:rFonts w:hint="eastAsia"/>
          <w:u w:val="none"/>
        </w:rPr>
        <w:t>2.</w:t>
      </w:r>
      <w:r>
        <w:rPr>
          <w:rFonts w:hint="eastAsia"/>
          <w:u w:val="none"/>
        </w:rPr>
        <w:tab/>
      </w:r>
      <w:r>
        <w:rPr>
          <w:rFonts w:hint="eastAsia"/>
        </w:rPr>
        <w:t>学校概览</w:t>
      </w:r>
    </w:p>
    <w:p w:rsidR="00000000" w:rsidRDefault="00000000">
      <w:pPr>
        <w:rPr>
          <w:rFonts w:hint="eastAsia"/>
        </w:rPr>
      </w:pPr>
      <w:r>
        <w:rPr>
          <w:rFonts w:hint="eastAsia"/>
        </w:rPr>
        <w:tab/>
        <w:t xml:space="preserve">162.  </w:t>
      </w:r>
      <w:r>
        <w:rPr>
          <w:rFonts w:hint="eastAsia"/>
        </w:rPr>
        <w:t>阿尔及利亚各学校目前学生总数为</w:t>
      </w:r>
      <w:r>
        <w:rPr>
          <w:rFonts w:hint="eastAsia"/>
        </w:rPr>
        <w:t>7,435,858</w:t>
      </w:r>
      <w:r>
        <w:rPr>
          <w:rFonts w:hint="eastAsia"/>
        </w:rPr>
        <w:t>名，其中女孩为</w:t>
      </w:r>
      <w:r>
        <w:rPr>
          <w:rFonts w:hint="eastAsia"/>
        </w:rPr>
        <w:t>3,521,237</w:t>
      </w:r>
      <w:r>
        <w:rPr>
          <w:rFonts w:hint="eastAsia"/>
        </w:rPr>
        <w:t>名。细目分类数字如下：</w:t>
      </w:r>
    </w:p>
    <w:p w:rsidR="00000000" w:rsidRDefault="00000000">
      <w:pPr>
        <w:numPr>
          <w:ilvl w:val="0"/>
          <w:numId w:val="160"/>
        </w:numPr>
        <w:rPr>
          <w:rFonts w:hint="eastAsia"/>
        </w:rPr>
      </w:pPr>
      <w:r>
        <w:rPr>
          <w:rFonts w:hint="eastAsia"/>
        </w:rPr>
        <w:t>初级教育的注册学生总数为</w:t>
      </w:r>
      <w:r>
        <w:rPr>
          <w:rFonts w:hint="eastAsia"/>
        </w:rPr>
        <w:t>6,556,768</w:t>
      </w:r>
      <w:r>
        <w:rPr>
          <w:rFonts w:hint="eastAsia"/>
        </w:rPr>
        <w:t>名，其中女孩为</w:t>
      </w:r>
      <w:r>
        <w:rPr>
          <w:rFonts w:hint="eastAsia"/>
        </w:rPr>
        <w:t>3,048,935</w:t>
      </w:r>
      <w:r>
        <w:rPr>
          <w:rFonts w:hint="eastAsia"/>
        </w:rPr>
        <w:t>名；</w:t>
      </w:r>
    </w:p>
    <w:p w:rsidR="00000000" w:rsidRDefault="00000000">
      <w:pPr>
        <w:numPr>
          <w:ilvl w:val="0"/>
          <w:numId w:val="160"/>
        </w:numPr>
        <w:rPr>
          <w:rFonts w:hint="eastAsia"/>
        </w:rPr>
      </w:pPr>
      <w:r>
        <w:rPr>
          <w:rFonts w:hint="eastAsia"/>
        </w:rPr>
        <w:t>中等教育注册的学生总数为</w:t>
      </w:r>
      <w:r>
        <w:rPr>
          <w:rFonts w:hint="eastAsia"/>
        </w:rPr>
        <w:t>879,090</w:t>
      </w:r>
      <w:r>
        <w:rPr>
          <w:rFonts w:hint="eastAsia"/>
        </w:rPr>
        <w:t>名，其中女孩为</w:t>
      </w:r>
      <w:r>
        <w:rPr>
          <w:rFonts w:hint="eastAsia"/>
        </w:rPr>
        <w:t>472,302</w:t>
      </w:r>
      <w:r>
        <w:rPr>
          <w:rFonts w:hint="eastAsia"/>
        </w:rPr>
        <w:t>名。</w:t>
      </w:r>
    </w:p>
    <w:p w:rsidR="00000000" w:rsidRDefault="00000000">
      <w:pPr>
        <w:rPr>
          <w:rFonts w:hint="eastAsia"/>
        </w:rPr>
      </w:pPr>
      <w:r>
        <w:rPr>
          <w:rFonts w:hint="eastAsia"/>
        </w:rPr>
        <w:tab/>
        <w:t xml:space="preserve">163.  </w:t>
      </w:r>
      <w:r>
        <w:rPr>
          <w:rFonts w:hint="eastAsia"/>
        </w:rPr>
        <w:t>关于教学人员，各级教育的教师总数为</w:t>
      </w:r>
      <w:r>
        <w:rPr>
          <w:rFonts w:hint="eastAsia"/>
        </w:rPr>
        <w:t>323,710</w:t>
      </w:r>
      <w:r>
        <w:rPr>
          <w:rFonts w:hint="eastAsia"/>
        </w:rPr>
        <w:t>名，其中包括女教师</w:t>
      </w:r>
      <w:r>
        <w:rPr>
          <w:rFonts w:hint="eastAsia"/>
        </w:rPr>
        <w:t>148,404</w:t>
      </w:r>
      <w:r>
        <w:rPr>
          <w:rFonts w:hint="eastAsia"/>
        </w:rPr>
        <w:t>名；在各级有学监</w:t>
      </w:r>
      <w:r>
        <w:rPr>
          <w:rFonts w:hint="eastAsia"/>
        </w:rPr>
        <w:t>1,998</w:t>
      </w:r>
      <w:r>
        <w:rPr>
          <w:rFonts w:hint="eastAsia"/>
        </w:rPr>
        <w:t>名，其中包括女学监</w:t>
      </w:r>
      <w:r>
        <w:rPr>
          <w:rFonts w:hint="eastAsia"/>
        </w:rPr>
        <w:t>88</w:t>
      </w:r>
      <w:r>
        <w:rPr>
          <w:rFonts w:hint="eastAsia"/>
        </w:rPr>
        <w:t>人；在这一系统的各级有行政人员</w:t>
      </w:r>
      <w:r>
        <w:rPr>
          <w:rFonts w:hint="eastAsia"/>
        </w:rPr>
        <w:t>46,112</w:t>
      </w:r>
      <w:r>
        <w:rPr>
          <w:rFonts w:hint="eastAsia"/>
        </w:rPr>
        <w:t>人，其中包括女性</w:t>
      </w:r>
      <w:r>
        <w:rPr>
          <w:rFonts w:hint="eastAsia"/>
        </w:rPr>
        <w:t>12,888</w:t>
      </w:r>
      <w:r>
        <w:rPr>
          <w:rFonts w:hint="eastAsia"/>
        </w:rPr>
        <w:t>人。</w:t>
      </w:r>
    </w:p>
    <w:p w:rsidR="00000000" w:rsidRDefault="00000000">
      <w:pPr>
        <w:rPr>
          <w:rFonts w:hint="eastAsia"/>
        </w:rPr>
      </w:pPr>
      <w:r>
        <w:rPr>
          <w:rFonts w:hint="eastAsia"/>
        </w:rPr>
        <w:tab/>
        <w:t xml:space="preserve">164.  </w:t>
      </w:r>
      <w:r>
        <w:rPr>
          <w:rFonts w:hint="eastAsia"/>
        </w:rPr>
        <w:t>教育职业的女性人数有相当大的增长。</w:t>
      </w:r>
      <w:r>
        <w:rPr>
          <w:rFonts w:hint="eastAsia"/>
        </w:rPr>
        <w:t>1997-1998</w:t>
      </w:r>
      <w:r>
        <w:rPr>
          <w:rFonts w:hint="eastAsia"/>
        </w:rPr>
        <w:t>年，在初级教育中有教师</w:t>
      </w:r>
      <w:r>
        <w:rPr>
          <w:rFonts w:hint="eastAsia"/>
        </w:rPr>
        <w:t>170,460</w:t>
      </w:r>
      <w:r>
        <w:rPr>
          <w:rFonts w:hint="eastAsia"/>
        </w:rPr>
        <w:t>名，其中包括女教师</w:t>
      </w:r>
      <w:r>
        <w:rPr>
          <w:rFonts w:hint="eastAsia"/>
        </w:rPr>
        <w:t>77,756</w:t>
      </w:r>
      <w:r>
        <w:rPr>
          <w:rFonts w:hint="eastAsia"/>
        </w:rPr>
        <w:t>名，而</w:t>
      </w:r>
      <w:r>
        <w:rPr>
          <w:rFonts w:hint="eastAsia"/>
        </w:rPr>
        <w:t>1962-1963</w:t>
      </w:r>
      <w:r>
        <w:rPr>
          <w:rFonts w:hint="eastAsia"/>
        </w:rPr>
        <w:t>年，教师人数为</w:t>
      </w:r>
      <w:r>
        <w:rPr>
          <w:rFonts w:hint="eastAsia"/>
        </w:rPr>
        <w:t>19,908</w:t>
      </w:r>
      <w:r>
        <w:rPr>
          <w:rFonts w:hint="eastAsia"/>
        </w:rPr>
        <w:t>名，女教师为</w:t>
      </w:r>
      <w:r>
        <w:rPr>
          <w:rFonts w:hint="eastAsia"/>
        </w:rPr>
        <w:t>2,996</w:t>
      </w:r>
      <w:r>
        <w:rPr>
          <w:rFonts w:hint="eastAsia"/>
        </w:rPr>
        <w:t>名。</w:t>
      </w:r>
    </w:p>
    <w:p w:rsidR="00000000" w:rsidRDefault="00000000">
      <w:pPr>
        <w:rPr>
          <w:rFonts w:hint="eastAsia"/>
        </w:rPr>
      </w:pPr>
      <w:r>
        <w:rPr>
          <w:rFonts w:hint="eastAsia"/>
        </w:rPr>
        <w:tab/>
        <w:t xml:space="preserve">165.  </w:t>
      </w:r>
      <w:r>
        <w:rPr>
          <w:rFonts w:hint="eastAsia"/>
        </w:rPr>
        <w:t>在初中教育方面，</w:t>
      </w:r>
      <w:r>
        <w:rPr>
          <w:rFonts w:hint="eastAsia"/>
        </w:rPr>
        <w:t>1997-1998</w:t>
      </w:r>
      <w:r>
        <w:rPr>
          <w:rFonts w:hint="eastAsia"/>
        </w:rPr>
        <w:t>年，教师人数增加到</w:t>
      </w:r>
      <w:r>
        <w:rPr>
          <w:rFonts w:hint="eastAsia"/>
        </w:rPr>
        <w:t>99,907</w:t>
      </w:r>
      <w:r>
        <w:rPr>
          <w:rFonts w:hint="eastAsia"/>
        </w:rPr>
        <w:t>名，其中包括女教师</w:t>
      </w:r>
      <w:r>
        <w:rPr>
          <w:rFonts w:hint="eastAsia"/>
        </w:rPr>
        <w:t>48,347</w:t>
      </w:r>
      <w:r>
        <w:rPr>
          <w:rFonts w:hint="eastAsia"/>
        </w:rPr>
        <w:t>名，而</w:t>
      </w:r>
      <w:r>
        <w:rPr>
          <w:rFonts w:hint="eastAsia"/>
        </w:rPr>
        <w:t>1962-1963</w:t>
      </w:r>
      <w:r>
        <w:rPr>
          <w:rFonts w:hint="eastAsia"/>
        </w:rPr>
        <w:t>年的教师人数为</w:t>
      </w:r>
      <w:r>
        <w:rPr>
          <w:rFonts w:hint="eastAsia"/>
        </w:rPr>
        <w:t>2,488</w:t>
      </w:r>
      <w:r>
        <w:rPr>
          <w:rFonts w:hint="eastAsia"/>
        </w:rPr>
        <w:t>名，其中包括女教师</w:t>
      </w:r>
      <w:r>
        <w:rPr>
          <w:rFonts w:hint="eastAsia"/>
        </w:rPr>
        <w:t>1,836</w:t>
      </w:r>
      <w:r>
        <w:rPr>
          <w:rFonts w:hint="eastAsia"/>
        </w:rPr>
        <w:t>名。在高中教育方面，</w:t>
      </w:r>
      <w:r>
        <w:rPr>
          <w:rFonts w:hint="eastAsia"/>
        </w:rPr>
        <w:t>1997-1998</w:t>
      </w:r>
      <w:r>
        <w:rPr>
          <w:rFonts w:hint="eastAsia"/>
        </w:rPr>
        <w:t>年的教师数字为</w:t>
      </w:r>
      <w:r>
        <w:rPr>
          <w:rFonts w:hint="eastAsia"/>
        </w:rPr>
        <w:t>53,543</w:t>
      </w:r>
      <w:r>
        <w:rPr>
          <w:rFonts w:hint="eastAsia"/>
        </w:rPr>
        <w:t>名，</w:t>
      </w:r>
      <w:r>
        <w:rPr>
          <w:rFonts w:hint="eastAsia"/>
        </w:rPr>
        <w:t xml:space="preserve"> </w:t>
      </w:r>
      <w:r>
        <w:rPr>
          <w:rFonts w:hint="eastAsia"/>
        </w:rPr>
        <w:t>其中包括女教师</w:t>
      </w:r>
      <w:r>
        <w:rPr>
          <w:rFonts w:hint="eastAsia"/>
        </w:rPr>
        <w:t>22,310</w:t>
      </w:r>
      <w:r>
        <w:rPr>
          <w:rFonts w:hint="eastAsia"/>
        </w:rPr>
        <w:t>名；而</w:t>
      </w:r>
      <w:r>
        <w:rPr>
          <w:rFonts w:hint="eastAsia"/>
        </w:rPr>
        <w:t>1962-1963</w:t>
      </w:r>
      <w:r>
        <w:rPr>
          <w:rFonts w:hint="eastAsia"/>
        </w:rPr>
        <w:t>年的教师人数为</w:t>
      </w:r>
      <w:r>
        <w:rPr>
          <w:rFonts w:hint="eastAsia"/>
        </w:rPr>
        <w:t>1,216</w:t>
      </w:r>
      <w:r>
        <w:rPr>
          <w:rFonts w:hint="eastAsia"/>
        </w:rPr>
        <w:t>名，</w:t>
      </w:r>
      <w:r>
        <w:rPr>
          <w:rFonts w:hint="eastAsia"/>
        </w:rPr>
        <w:t xml:space="preserve"> </w:t>
      </w:r>
      <w:r>
        <w:rPr>
          <w:rFonts w:hint="eastAsia"/>
        </w:rPr>
        <w:t>其中包括女教师</w:t>
      </w:r>
      <w:r>
        <w:rPr>
          <w:rFonts w:hint="eastAsia"/>
        </w:rPr>
        <w:t>684</w:t>
      </w:r>
      <w:r>
        <w:rPr>
          <w:rFonts w:hint="eastAsia"/>
        </w:rPr>
        <w:t>名。</w:t>
      </w:r>
    </w:p>
    <w:p w:rsidR="00000000" w:rsidRDefault="00000000">
      <w:pPr>
        <w:rPr>
          <w:rFonts w:hint="eastAsia"/>
        </w:rPr>
      </w:pPr>
      <w:r>
        <w:rPr>
          <w:rFonts w:hint="eastAsia"/>
        </w:rPr>
        <w:tab/>
        <w:t xml:space="preserve">166.  </w:t>
      </w:r>
      <w:r>
        <w:rPr>
          <w:rFonts w:hint="eastAsia"/>
        </w:rPr>
        <w:t>还有</w:t>
      </w:r>
      <w:r>
        <w:rPr>
          <w:rFonts w:hint="eastAsia"/>
        </w:rPr>
        <w:t>29</w:t>
      </w:r>
      <w:r>
        <w:rPr>
          <w:rFonts w:hint="eastAsia"/>
        </w:rPr>
        <w:t>所培训教师和教育工作者的机构。</w:t>
      </w:r>
    </w:p>
    <w:p w:rsidR="00000000" w:rsidRDefault="00000000">
      <w:pPr>
        <w:spacing w:after="320"/>
        <w:rPr>
          <w:rFonts w:hint="eastAsia"/>
        </w:rPr>
      </w:pPr>
      <w:r>
        <w:rPr>
          <w:rFonts w:hint="eastAsia"/>
        </w:rPr>
        <w:tab/>
        <w:t xml:space="preserve">167.  </w:t>
      </w:r>
      <w:r>
        <w:rPr>
          <w:rFonts w:hint="eastAsia"/>
        </w:rPr>
        <w:t>作为目前趋势的一个反映，不妨注意到</w:t>
      </w:r>
      <w:r>
        <w:rPr>
          <w:rFonts w:hint="eastAsia"/>
        </w:rPr>
        <w:t>6</w:t>
      </w:r>
      <w:r>
        <w:rPr>
          <w:rFonts w:hint="eastAsia"/>
        </w:rPr>
        <w:t>岁女孩的入学率由独立五年后</w:t>
      </w:r>
      <w:r>
        <w:rPr>
          <w:rFonts w:hint="eastAsia"/>
        </w:rPr>
        <w:t>1967-1968</w:t>
      </w:r>
      <w:r>
        <w:rPr>
          <w:rFonts w:hint="eastAsia"/>
        </w:rPr>
        <w:t>年的</w:t>
      </w:r>
      <w:r>
        <w:rPr>
          <w:rFonts w:hint="eastAsia"/>
        </w:rPr>
        <w:t>36.6%</w:t>
      </w:r>
      <w:r>
        <w:rPr>
          <w:rFonts w:hint="eastAsia"/>
        </w:rPr>
        <w:t>上升到</w:t>
      </w:r>
      <w:r>
        <w:rPr>
          <w:rFonts w:hint="eastAsia"/>
        </w:rPr>
        <w:t>1997-1998</w:t>
      </w:r>
      <w:r>
        <w:rPr>
          <w:rFonts w:hint="eastAsia"/>
        </w:rPr>
        <w:t>年的</w:t>
      </w:r>
      <w:r>
        <w:rPr>
          <w:rFonts w:hint="eastAsia"/>
        </w:rPr>
        <w:t>90.36%</w:t>
      </w:r>
      <w:r>
        <w:rPr>
          <w:rFonts w:hint="eastAsia"/>
        </w:rPr>
        <w:t>。在基础教育</w:t>
      </w:r>
      <w:r>
        <w:rPr>
          <w:rFonts w:hint="eastAsia"/>
        </w:rPr>
        <w:t>(</w:t>
      </w:r>
      <w:r>
        <w:rPr>
          <w:rFonts w:hint="eastAsia"/>
        </w:rPr>
        <w:t>小学和初中</w:t>
      </w:r>
      <w:r>
        <w:rPr>
          <w:rFonts w:hint="eastAsia"/>
        </w:rPr>
        <w:t>)</w:t>
      </w:r>
      <w:r>
        <w:rPr>
          <w:rFonts w:hint="eastAsia"/>
        </w:rPr>
        <w:t>中，女孩的入学率由</w:t>
      </w:r>
      <w:r>
        <w:rPr>
          <w:rFonts w:hint="eastAsia"/>
        </w:rPr>
        <w:t>1967-1968</w:t>
      </w:r>
      <w:r>
        <w:rPr>
          <w:rFonts w:hint="eastAsia"/>
        </w:rPr>
        <w:t>年的</w:t>
      </w:r>
      <w:r>
        <w:rPr>
          <w:rFonts w:hint="eastAsia"/>
        </w:rPr>
        <w:t>36.58%</w:t>
      </w:r>
      <w:r>
        <w:rPr>
          <w:rFonts w:hint="eastAsia"/>
        </w:rPr>
        <w:t>上升到</w:t>
      </w:r>
      <w:r>
        <w:rPr>
          <w:rFonts w:hint="eastAsia"/>
        </w:rPr>
        <w:t>1997-1998</w:t>
      </w:r>
      <w:r>
        <w:rPr>
          <w:rFonts w:hint="eastAsia"/>
        </w:rPr>
        <w:t>年的</w:t>
      </w:r>
      <w:r>
        <w:rPr>
          <w:rFonts w:hint="eastAsia"/>
        </w:rPr>
        <w:t>46.5%</w:t>
      </w:r>
      <w:r>
        <w:rPr>
          <w:rFonts w:hint="eastAsia"/>
        </w:rPr>
        <w:t>，在高中一级，女孩的在校人数已由</w:t>
      </w:r>
      <w:r>
        <w:rPr>
          <w:rFonts w:hint="eastAsia"/>
        </w:rPr>
        <w:t>1967-1968</w:t>
      </w:r>
      <w:r>
        <w:rPr>
          <w:rFonts w:hint="eastAsia"/>
        </w:rPr>
        <w:t>年的</w:t>
      </w:r>
      <w:r>
        <w:rPr>
          <w:rFonts w:hint="eastAsia"/>
        </w:rPr>
        <w:t>25.65%</w:t>
      </w:r>
      <w:r>
        <w:rPr>
          <w:rFonts w:hint="eastAsia"/>
        </w:rPr>
        <w:t>上升到</w:t>
      </w:r>
      <w:r>
        <w:rPr>
          <w:rFonts w:hint="eastAsia"/>
        </w:rPr>
        <w:t>1997-1998</w:t>
      </w:r>
      <w:r>
        <w:rPr>
          <w:rFonts w:hint="eastAsia"/>
        </w:rPr>
        <w:t>年的</w:t>
      </w:r>
      <w:r>
        <w:rPr>
          <w:rFonts w:hint="eastAsia"/>
        </w:rPr>
        <w:t>53.73%</w:t>
      </w:r>
      <w:r>
        <w:rPr>
          <w:rFonts w:hint="eastAsia"/>
        </w:rPr>
        <w:t>。</w:t>
      </w:r>
    </w:p>
    <w:p w:rsidR="00000000" w:rsidRDefault="00000000">
      <w:pPr>
        <w:pStyle w:val="Heading3"/>
        <w:rPr>
          <w:rFonts w:hint="eastAsia"/>
        </w:rPr>
      </w:pPr>
      <w:r>
        <w:rPr>
          <w:rFonts w:hint="eastAsia"/>
          <w:u w:val="none"/>
        </w:rPr>
        <w:t>3.</w:t>
      </w:r>
      <w:r>
        <w:rPr>
          <w:rFonts w:hint="eastAsia"/>
          <w:u w:val="none"/>
        </w:rPr>
        <w:tab/>
      </w:r>
      <w:r>
        <w:rPr>
          <w:rFonts w:hint="eastAsia"/>
        </w:rPr>
        <w:t>促进受教育权的措施</w:t>
      </w:r>
    </w:p>
    <w:p w:rsidR="00000000" w:rsidRDefault="00000000">
      <w:pPr>
        <w:rPr>
          <w:rFonts w:hint="eastAsia"/>
        </w:rPr>
      </w:pPr>
      <w:r>
        <w:rPr>
          <w:rFonts w:hint="eastAsia"/>
        </w:rPr>
        <w:tab/>
        <w:t xml:space="preserve">168.  </w:t>
      </w:r>
      <w:r>
        <w:rPr>
          <w:rFonts w:hint="eastAsia"/>
        </w:rPr>
        <w:t>为加速这一趋势，政府已通过了一项教育总政策法案，它将提交给本届议会批准。根据该法案第</w:t>
      </w:r>
      <w:r>
        <w:rPr>
          <w:rFonts w:hint="eastAsia"/>
        </w:rPr>
        <w:t>7</w:t>
      </w:r>
      <w:r>
        <w:rPr>
          <w:rFonts w:hint="eastAsia"/>
        </w:rPr>
        <w:t>条，对任何妨碍</w:t>
      </w:r>
      <w:r>
        <w:rPr>
          <w:rFonts w:hint="eastAsia"/>
        </w:rPr>
        <w:t>6</w:t>
      </w:r>
      <w:r>
        <w:rPr>
          <w:rFonts w:hint="eastAsia"/>
        </w:rPr>
        <w:t>到</w:t>
      </w:r>
      <w:r>
        <w:rPr>
          <w:rFonts w:hint="eastAsia"/>
        </w:rPr>
        <w:t>16</w:t>
      </w:r>
      <w:r>
        <w:rPr>
          <w:rFonts w:hint="eastAsia"/>
        </w:rPr>
        <w:t>岁儿童接受教育的家长或监护人予以惩罚。该措施对女孩意义远远超过男孩。</w:t>
      </w:r>
    </w:p>
    <w:p w:rsidR="00000000" w:rsidRDefault="00000000">
      <w:pPr>
        <w:rPr>
          <w:rFonts w:hint="eastAsia"/>
        </w:rPr>
      </w:pPr>
      <w:r>
        <w:rPr>
          <w:rFonts w:hint="eastAsia"/>
        </w:rPr>
        <w:tab/>
        <w:t xml:space="preserve">169.  </w:t>
      </w:r>
      <w:r>
        <w:rPr>
          <w:rFonts w:hint="eastAsia"/>
        </w:rPr>
        <w:t>加强上述规定和减少辍学率的行动着眼于学校的分布、学校食堂、寄宿学校、教育的相互支持和供学校用的交通设施。</w:t>
      </w:r>
    </w:p>
    <w:p w:rsidR="00000000" w:rsidRDefault="00000000">
      <w:pPr>
        <w:rPr>
          <w:rFonts w:hint="eastAsia"/>
        </w:rPr>
      </w:pPr>
      <w:r>
        <w:rPr>
          <w:rFonts w:hint="eastAsia"/>
        </w:rPr>
        <w:tab/>
        <w:t xml:space="preserve">170.  </w:t>
      </w:r>
      <w:r>
        <w:rPr>
          <w:rFonts w:hint="eastAsia"/>
        </w:rPr>
        <w:t>在学校分布方面，已作出相当大的努力，尤其是在农村地区建立基础教育设施，以便将住家与学校的距离缩短到最低限度。在</w:t>
      </w:r>
      <w:r>
        <w:rPr>
          <w:rFonts w:hint="eastAsia"/>
        </w:rPr>
        <w:t>1997-1998</w:t>
      </w:r>
      <w:r>
        <w:rPr>
          <w:rFonts w:hint="eastAsia"/>
        </w:rPr>
        <w:t>学年，共有</w:t>
      </w:r>
      <w:r>
        <w:rPr>
          <w:rFonts w:hint="eastAsia"/>
        </w:rPr>
        <w:t>15,507</w:t>
      </w:r>
      <w:r>
        <w:rPr>
          <w:rFonts w:hint="eastAsia"/>
        </w:rPr>
        <w:t>所学校，其中城市地区有</w:t>
      </w:r>
      <w:r>
        <w:rPr>
          <w:rFonts w:hint="eastAsia"/>
        </w:rPr>
        <w:t>6,518</w:t>
      </w:r>
      <w:r>
        <w:rPr>
          <w:rFonts w:hint="eastAsia"/>
        </w:rPr>
        <w:t>所，半农村地区有</w:t>
      </w:r>
      <w:r>
        <w:rPr>
          <w:rFonts w:hint="eastAsia"/>
        </w:rPr>
        <w:t>2,557</w:t>
      </w:r>
      <w:r>
        <w:rPr>
          <w:rFonts w:hint="eastAsia"/>
        </w:rPr>
        <w:t>所，农村地区有</w:t>
      </w:r>
      <w:r>
        <w:rPr>
          <w:rFonts w:hint="eastAsia"/>
        </w:rPr>
        <w:t>6,432</w:t>
      </w:r>
      <w:r>
        <w:rPr>
          <w:rFonts w:hint="eastAsia"/>
        </w:rPr>
        <w:t>所。与之相比，在</w:t>
      </w:r>
      <w:r>
        <w:rPr>
          <w:rFonts w:hint="eastAsia"/>
        </w:rPr>
        <w:t>1960</w:t>
      </w:r>
      <w:r>
        <w:rPr>
          <w:rFonts w:hint="eastAsia"/>
        </w:rPr>
        <w:t>年代初，小学总数为</w:t>
      </w:r>
      <w:r>
        <w:rPr>
          <w:rFonts w:hint="eastAsia"/>
        </w:rPr>
        <w:t>4,900</w:t>
      </w:r>
      <w:r>
        <w:rPr>
          <w:rFonts w:hint="eastAsia"/>
        </w:rPr>
        <w:t>所。在初中一级，共有学校</w:t>
      </w:r>
      <w:r>
        <w:rPr>
          <w:rFonts w:hint="eastAsia"/>
        </w:rPr>
        <w:t>3,224</w:t>
      </w:r>
      <w:r>
        <w:rPr>
          <w:rFonts w:hint="eastAsia"/>
        </w:rPr>
        <w:t>所，其中城市地区有</w:t>
      </w:r>
      <w:r>
        <w:rPr>
          <w:rFonts w:hint="eastAsia"/>
        </w:rPr>
        <w:t>1,889</w:t>
      </w:r>
      <w:r>
        <w:rPr>
          <w:rFonts w:hint="eastAsia"/>
        </w:rPr>
        <w:t>所，半农村地区有</w:t>
      </w:r>
      <w:r>
        <w:rPr>
          <w:rFonts w:hint="eastAsia"/>
        </w:rPr>
        <w:t>658</w:t>
      </w:r>
      <w:r>
        <w:rPr>
          <w:rFonts w:hint="eastAsia"/>
        </w:rPr>
        <w:t>所，农村地区有</w:t>
      </w:r>
      <w:r>
        <w:rPr>
          <w:rFonts w:hint="eastAsia"/>
        </w:rPr>
        <w:t>667</w:t>
      </w:r>
      <w:r>
        <w:rPr>
          <w:rFonts w:hint="eastAsia"/>
        </w:rPr>
        <w:t>所。</w:t>
      </w:r>
      <w:r>
        <w:rPr>
          <w:rFonts w:hint="eastAsia"/>
        </w:rPr>
        <w:t>1960</w:t>
      </w:r>
      <w:r>
        <w:rPr>
          <w:rFonts w:hint="eastAsia"/>
        </w:rPr>
        <w:t>年这类学校总数为</w:t>
      </w:r>
      <w:r>
        <w:rPr>
          <w:rFonts w:hint="eastAsia"/>
        </w:rPr>
        <w:t>380</w:t>
      </w:r>
      <w:r>
        <w:rPr>
          <w:rFonts w:hint="eastAsia"/>
        </w:rPr>
        <w:t>所。在高中一级，共有学校</w:t>
      </w:r>
      <w:r>
        <w:rPr>
          <w:rFonts w:hint="eastAsia"/>
        </w:rPr>
        <w:t>1,183</w:t>
      </w:r>
      <w:r>
        <w:rPr>
          <w:rFonts w:hint="eastAsia"/>
        </w:rPr>
        <w:t>所，其中包括城市地区的</w:t>
      </w:r>
      <w:r>
        <w:rPr>
          <w:rFonts w:hint="eastAsia"/>
        </w:rPr>
        <w:t>898</w:t>
      </w:r>
      <w:r>
        <w:rPr>
          <w:rFonts w:hint="eastAsia"/>
        </w:rPr>
        <w:t>所，半农村地区的</w:t>
      </w:r>
      <w:r>
        <w:rPr>
          <w:rFonts w:hint="eastAsia"/>
        </w:rPr>
        <w:t>198</w:t>
      </w:r>
      <w:r>
        <w:rPr>
          <w:rFonts w:hint="eastAsia"/>
        </w:rPr>
        <w:t>所和农村地区的</w:t>
      </w:r>
      <w:r>
        <w:rPr>
          <w:rFonts w:hint="eastAsia"/>
        </w:rPr>
        <w:t>87</w:t>
      </w:r>
      <w:r>
        <w:rPr>
          <w:rFonts w:hint="eastAsia"/>
        </w:rPr>
        <w:t>所。</w:t>
      </w:r>
      <w:r>
        <w:rPr>
          <w:rFonts w:hint="eastAsia"/>
        </w:rPr>
        <w:t>1960</w:t>
      </w:r>
      <w:r>
        <w:rPr>
          <w:rFonts w:hint="eastAsia"/>
        </w:rPr>
        <w:t>年，只有</w:t>
      </w:r>
      <w:r>
        <w:rPr>
          <w:rFonts w:hint="eastAsia"/>
        </w:rPr>
        <w:t>39</w:t>
      </w:r>
      <w:r>
        <w:rPr>
          <w:rFonts w:hint="eastAsia"/>
        </w:rPr>
        <w:t>所高中。</w:t>
      </w:r>
    </w:p>
    <w:p w:rsidR="00000000" w:rsidRDefault="00000000">
      <w:pPr>
        <w:rPr>
          <w:rFonts w:hint="eastAsia"/>
        </w:rPr>
      </w:pPr>
      <w:r>
        <w:rPr>
          <w:rFonts w:hint="eastAsia"/>
        </w:rPr>
        <w:tab/>
        <w:t>171.  1997-1998</w:t>
      </w:r>
      <w:r>
        <w:rPr>
          <w:rFonts w:hint="eastAsia"/>
        </w:rPr>
        <w:t>年，共有学校食堂</w:t>
      </w:r>
      <w:r>
        <w:rPr>
          <w:rFonts w:hint="eastAsia"/>
        </w:rPr>
        <w:t>4,142</w:t>
      </w:r>
      <w:r>
        <w:rPr>
          <w:rFonts w:hint="eastAsia"/>
        </w:rPr>
        <w:t>座，使用人数为</w:t>
      </w:r>
      <w:r>
        <w:rPr>
          <w:rFonts w:hint="eastAsia"/>
        </w:rPr>
        <w:t>561,311</w:t>
      </w:r>
      <w:r>
        <w:rPr>
          <w:rFonts w:hint="eastAsia"/>
        </w:rPr>
        <w:t>人。应当指出，在偏远地区开办学校使学校更接近于当地人口。</w:t>
      </w:r>
    </w:p>
    <w:p w:rsidR="00000000" w:rsidRDefault="00000000">
      <w:pPr>
        <w:rPr>
          <w:rFonts w:hint="eastAsia"/>
        </w:rPr>
      </w:pPr>
      <w:r>
        <w:rPr>
          <w:rFonts w:hint="eastAsia"/>
        </w:rPr>
        <w:tab/>
        <w:t xml:space="preserve">172.  </w:t>
      </w:r>
      <w:r>
        <w:rPr>
          <w:rFonts w:hint="eastAsia"/>
        </w:rPr>
        <w:t>目前共有</w:t>
      </w:r>
      <w:r>
        <w:rPr>
          <w:rFonts w:hint="eastAsia"/>
        </w:rPr>
        <w:t>27</w:t>
      </w:r>
      <w:r>
        <w:rPr>
          <w:rFonts w:hint="eastAsia"/>
        </w:rPr>
        <w:t>所小学寄宿学校，招收</w:t>
      </w:r>
      <w:r>
        <w:rPr>
          <w:rFonts w:hint="eastAsia"/>
        </w:rPr>
        <w:t>6</w:t>
      </w:r>
      <w:r>
        <w:rPr>
          <w:rFonts w:hint="eastAsia"/>
        </w:rPr>
        <w:t>到</w:t>
      </w:r>
      <w:r>
        <w:rPr>
          <w:rFonts w:hint="eastAsia"/>
        </w:rPr>
        <w:t>12</w:t>
      </w:r>
      <w:r>
        <w:rPr>
          <w:rFonts w:hint="eastAsia"/>
        </w:rPr>
        <w:t>年龄组的男孩和女孩</w:t>
      </w:r>
      <w:r>
        <w:rPr>
          <w:rFonts w:hint="eastAsia"/>
        </w:rPr>
        <w:t>3,000</w:t>
      </w:r>
      <w:r>
        <w:rPr>
          <w:rFonts w:hint="eastAsia"/>
        </w:rPr>
        <w:t>名。在初中一级，寄宿生为</w:t>
      </w:r>
      <w:r>
        <w:rPr>
          <w:rFonts w:hint="eastAsia"/>
        </w:rPr>
        <w:t>23,350</w:t>
      </w:r>
      <w:r>
        <w:rPr>
          <w:rFonts w:hint="eastAsia"/>
        </w:rPr>
        <w:t>人，在高中一级寄宿生为</w:t>
      </w:r>
      <w:r>
        <w:rPr>
          <w:rFonts w:hint="eastAsia"/>
        </w:rPr>
        <w:t>53,048</w:t>
      </w:r>
      <w:r>
        <w:rPr>
          <w:rFonts w:hint="eastAsia"/>
        </w:rPr>
        <w:t>人。这些寄宿学校的对象是最偏远地区的儿童，尤其是撒哈拉地区的游牧族儿童。这些学校还针对无家庭收养其福利和生活完全依赖公共当局的孤儿。</w:t>
      </w:r>
    </w:p>
    <w:p w:rsidR="00000000" w:rsidRDefault="00000000">
      <w:pPr>
        <w:rPr>
          <w:rFonts w:hint="eastAsia"/>
        </w:rPr>
      </w:pPr>
      <w:r>
        <w:rPr>
          <w:rFonts w:hint="eastAsia"/>
        </w:rPr>
        <w:tab/>
        <w:t xml:space="preserve">173.  </w:t>
      </w:r>
      <w:r>
        <w:rPr>
          <w:rFonts w:hint="eastAsia"/>
        </w:rPr>
        <w:t>此外，由于寄宿学校费用的上涨，两年前出现了入学率下降的趋势，对于女孩来说尤其如此。国家立即采取步骤减少开支，以便使费用不至成为辍学的动机。</w:t>
      </w:r>
    </w:p>
    <w:p w:rsidR="00000000" w:rsidRDefault="00000000">
      <w:pPr>
        <w:rPr>
          <w:rFonts w:hint="eastAsia"/>
        </w:rPr>
      </w:pPr>
      <w:r>
        <w:rPr>
          <w:rFonts w:hint="eastAsia"/>
        </w:rPr>
        <w:tab/>
        <w:t xml:space="preserve">174.  </w:t>
      </w:r>
      <w:r>
        <w:rPr>
          <w:rFonts w:hint="eastAsia"/>
        </w:rPr>
        <w:t>关于第四个措施，支持教育，</w:t>
      </w:r>
      <w:r>
        <w:rPr>
          <w:rFonts w:hint="eastAsia"/>
        </w:rPr>
        <w:t>1997-1998</w:t>
      </w:r>
      <w:r>
        <w:rPr>
          <w:rFonts w:hint="eastAsia"/>
        </w:rPr>
        <w:t>年，拨出了</w:t>
      </w:r>
      <w:r>
        <w:rPr>
          <w:rFonts w:hint="eastAsia"/>
        </w:rPr>
        <w:t>507,384,637</w:t>
      </w:r>
      <w:r>
        <w:rPr>
          <w:rFonts w:hint="eastAsia"/>
        </w:rPr>
        <w:t>第纳尔作为助学金给了</w:t>
      </w:r>
      <w:r>
        <w:rPr>
          <w:rFonts w:hint="eastAsia"/>
        </w:rPr>
        <w:t>1,545,589</w:t>
      </w:r>
      <w:r>
        <w:rPr>
          <w:rFonts w:hint="eastAsia"/>
        </w:rPr>
        <w:t>名学生。该计划为生活条件差的学生提供了学习文具和教科书、书包、罩衫和其他服装。南部和高原地区</w:t>
      </w:r>
      <w:r>
        <w:rPr>
          <w:rFonts w:hint="eastAsia"/>
        </w:rPr>
        <w:t>16</w:t>
      </w:r>
      <w:r>
        <w:rPr>
          <w:rFonts w:hint="eastAsia"/>
        </w:rPr>
        <w:t>个省的约</w:t>
      </w:r>
      <w:r>
        <w:rPr>
          <w:rFonts w:hint="eastAsia"/>
        </w:rPr>
        <w:t>1,548,000</w:t>
      </w:r>
      <w:r>
        <w:rPr>
          <w:rFonts w:hint="eastAsia"/>
        </w:rPr>
        <w:t>名学生从该计划中受益。</w:t>
      </w:r>
    </w:p>
    <w:p w:rsidR="00000000" w:rsidRDefault="00000000">
      <w:pPr>
        <w:spacing w:after="320"/>
        <w:rPr>
          <w:rFonts w:hint="eastAsia"/>
        </w:rPr>
      </w:pPr>
      <w:r>
        <w:rPr>
          <w:rFonts w:hint="eastAsia"/>
        </w:rPr>
        <w:tab/>
        <w:t xml:space="preserve">175.  </w:t>
      </w:r>
      <w:r>
        <w:rPr>
          <w:rFonts w:hint="eastAsia"/>
        </w:rPr>
        <w:t>此外，不少居民点，尤其是最偏远的居民点有校车服务。由政府一手经办的这一项目购买了</w:t>
      </w:r>
      <w:r>
        <w:rPr>
          <w:rFonts w:hint="eastAsia"/>
        </w:rPr>
        <w:t>700</w:t>
      </w:r>
      <w:r>
        <w:rPr>
          <w:rFonts w:hint="eastAsia"/>
        </w:rPr>
        <w:t>辆校车供运送学生使用，该方案已扩大到包括所有省份。</w:t>
      </w:r>
    </w:p>
    <w:p w:rsidR="00000000" w:rsidRDefault="00000000">
      <w:pPr>
        <w:pStyle w:val="Heading3"/>
        <w:rPr>
          <w:rFonts w:hint="eastAsia"/>
        </w:rPr>
      </w:pPr>
      <w:r>
        <w:rPr>
          <w:rFonts w:hint="eastAsia"/>
          <w:u w:val="none"/>
        </w:rPr>
        <w:t>4.</w:t>
      </w:r>
      <w:r>
        <w:rPr>
          <w:rFonts w:hint="eastAsia"/>
          <w:u w:val="none"/>
        </w:rPr>
        <w:tab/>
      </w:r>
      <w:r>
        <w:rPr>
          <w:rFonts w:hint="eastAsia"/>
        </w:rPr>
        <w:t>高等教育</w:t>
      </w:r>
    </w:p>
    <w:p w:rsidR="00000000" w:rsidRDefault="00000000">
      <w:pPr>
        <w:rPr>
          <w:rFonts w:hint="eastAsia"/>
        </w:rPr>
      </w:pPr>
      <w:r>
        <w:rPr>
          <w:rFonts w:hint="eastAsia"/>
        </w:rPr>
        <w:tab/>
        <w:t xml:space="preserve">176.  </w:t>
      </w:r>
      <w:r>
        <w:rPr>
          <w:rFonts w:hint="eastAsia"/>
        </w:rPr>
        <w:t>高等教育网由</w:t>
      </w:r>
      <w:r>
        <w:rPr>
          <w:rFonts w:hint="eastAsia"/>
        </w:rPr>
        <w:t>30</w:t>
      </w:r>
      <w:r>
        <w:rPr>
          <w:rFonts w:hint="eastAsia"/>
        </w:rPr>
        <w:t>座大学城</w:t>
      </w:r>
      <w:r>
        <w:rPr>
          <w:rFonts w:hint="eastAsia"/>
          <w:spacing w:val="-40"/>
          <w:sz w:val="22"/>
        </w:rPr>
        <w:t>——</w:t>
      </w:r>
      <w:r>
        <w:rPr>
          <w:sz w:val="22"/>
        </w:rPr>
        <w:t xml:space="preserve"> </w:t>
      </w:r>
      <w:r>
        <w:rPr>
          <w:rFonts w:hint="eastAsia"/>
        </w:rPr>
        <w:t>13</w:t>
      </w:r>
      <w:r>
        <w:rPr>
          <w:rFonts w:hint="eastAsia"/>
        </w:rPr>
        <w:t>所大学、</w:t>
      </w:r>
      <w:r>
        <w:rPr>
          <w:rFonts w:hint="eastAsia"/>
        </w:rPr>
        <w:t>10</w:t>
      </w:r>
      <w:r>
        <w:rPr>
          <w:rFonts w:hint="eastAsia"/>
        </w:rPr>
        <w:t>所大学中心、</w:t>
      </w:r>
      <w:r>
        <w:rPr>
          <w:rFonts w:hint="eastAsia"/>
        </w:rPr>
        <w:t>4</w:t>
      </w:r>
      <w:r>
        <w:rPr>
          <w:rFonts w:hint="eastAsia"/>
        </w:rPr>
        <w:t>所医学院、</w:t>
      </w:r>
      <w:r>
        <w:rPr>
          <w:rFonts w:hint="eastAsia"/>
        </w:rPr>
        <w:t>9</w:t>
      </w:r>
      <w:r>
        <w:rPr>
          <w:rFonts w:hint="eastAsia"/>
        </w:rPr>
        <w:t>所需通过入学竞争考试的大专院校和许多隶属于技术部的院校组成。</w:t>
      </w:r>
    </w:p>
    <w:p w:rsidR="00000000" w:rsidRDefault="00000000">
      <w:pPr>
        <w:rPr>
          <w:rFonts w:hint="eastAsia"/>
        </w:rPr>
      </w:pPr>
      <w:r>
        <w:rPr>
          <w:rFonts w:hint="eastAsia"/>
        </w:rPr>
        <w:tab/>
        <w:t xml:space="preserve">177.  </w:t>
      </w:r>
      <w:r>
        <w:rPr>
          <w:rFonts w:hint="eastAsia"/>
        </w:rPr>
        <w:t>学生人数增加了：</w:t>
      </w:r>
    </w:p>
    <w:p w:rsidR="00000000" w:rsidRDefault="00000000">
      <w:pPr>
        <w:numPr>
          <w:ilvl w:val="0"/>
          <w:numId w:val="162"/>
        </w:numPr>
        <w:rPr>
          <w:rFonts w:hint="eastAsia"/>
        </w:rPr>
      </w:pPr>
      <w:r>
        <w:rPr>
          <w:rFonts w:hint="eastAsia"/>
        </w:rPr>
        <w:t>大学生人数由</w:t>
      </w:r>
      <w:r>
        <w:rPr>
          <w:rFonts w:hint="eastAsia"/>
        </w:rPr>
        <w:t>1994</w:t>
      </w:r>
      <w:r>
        <w:rPr>
          <w:rFonts w:hint="eastAsia"/>
        </w:rPr>
        <w:t>年的</w:t>
      </w:r>
      <w:r>
        <w:rPr>
          <w:rFonts w:hint="eastAsia"/>
        </w:rPr>
        <w:t>241,600</w:t>
      </w:r>
      <w:r>
        <w:rPr>
          <w:rFonts w:hint="eastAsia"/>
        </w:rPr>
        <w:t>名增加到</w:t>
      </w:r>
      <w:r>
        <w:rPr>
          <w:rFonts w:hint="eastAsia"/>
        </w:rPr>
        <w:t>1996</w:t>
      </w:r>
      <w:r>
        <w:rPr>
          <w:rFonts w:hint="eastAsia"/>
        </w:rPr>
        <w:t>年的</w:t>
      </w:r>
      <w:r>
        <w:rPr>
          <w:rFonts w:hint="eastAsia"/>
        </w:rPr>
        <w:t>286,000</w:t>
      </w:r>
      <w:r>
        <w:rPr>
          <w:rFonts w:hint="eastAsia"/>
        </w:rPr>
        <w:t>名，</w:t>
      </w:r>
      <w:r>
        <w:rPr>
          <w:rFonts w:hint="eastAsia"/>
        </w:rPr>
        <w:t>1997</w:t>
      </w:r>
      <w:r>
        <w:rPr>
          <w:rFonts w:hint="eastAsia"/>
        </w:rPr>
        <w:t>年增加到</w:t>
      </w:r>
      <w:r>
        <w:rPr>
          <w:rFonts w:hint="eastAsia"/>
        </w:rPr>
        <w:t>339,500</w:t>
      </w:r>
      <w:r>
        <w:rPr>
          <w:rFonts w:hint="eastAsia"/>
        </w:rPr>
        <w:t>名，</w:t>
      </w:r>
      <w:r>
        <w:rPr>
          <w:rFonts w:hint="eastAsia"/>
        </w:rPr>
        <w:t>1998-1999</w:t>
      </w:r>
      <w:r>
        <w:rPr>
          <w:rFonts w:hint="eastAsia"/>
        </w:rPr>
        <w:t>学年初几乎达到</w:t>
      </w:r>
      <w:r>
        <w:rPr>
          <w:rFonts w:hint="eastAsia"/>
        </w:rPr>
        <w:t>400,000</w:t>
      </w:r>
      <w:r>
        <w:rPr>
          <w:rFonts w:hint="eastAsia"/>
        </w:rPr>
        <w:t>名；</w:t>
      </w:r>
    </w:p>
    <w:p w:rsidR="00000000" w:rsidRDefault="00000000">
      <w:pPr>
        <w:numPr>
          <w:ilvl w:val="0"/>
          <w:numId w:val="162"/>
        </w:numPr>
        <w:rPr>
          <w:rFonts w:hint="eastAsia"/>
        </w:rPr>
      </w:pPr>
      <w:r>
        <w:rPr>
          <w:rFonts w:hint="eastAsia"/>
        </w:rPr>
        <w:t>研究生人数由</w:t>
      </w:r>
      <w:r>
        <w:rPr>
          <w:rFonts w:hint="eastAsia"/>
        </w:rPr>
        <w:t>1994</w:t>
      </w:r>
      <w:r>
        <w:rPr>
          <w:rFonts w:hint="eastAsia"/>
        </w:rPr>
        <w:t>年的</w:t>
      </w:r>
      <w:r>
        <w:rPr>
          <w:rFonts w:hint="eastAsia"/>
        </w:rPr>
        <w:t>14,500</w:t>
      </w:r>
      <w:r>
        <w:rPr>
          <w:rFonts w:hint="eastAsia"/>
        </w:rPr>
        <w:t>名增加到</w:t>
      </w:r>
      <w:r>
        <w:rPr>
          <w:rFonts w:hint="eastAsia"/>
        </w:rPr>
        <w:t>1996</w:t>
      </w:r>
      <w:r>
        <w:rPr>
          <w:rFonts w:hint="eastAsia"/>
        </w:rPr>
        <w:t>年的</w:t>
      </w:r>
      <w:r>
        <w:rPr>
          <w:rFonts w:hint="eastAsia"/>
        </w:rPr>
        <w:t>16,900</w:t>
      </w:r>
      <w:r>
        <w:rPr>
          <w:rFonts w:hint="eastAsia"/>
        </w:rPr>
        <w:t>名，</w:t>
      </w:r>
      <w:r>
        <w:rPr>
          <w:rFonts w:hint="eastAsia"/>
        </w:rPr>
        <w:t>1997</w:t>
      </w:r>
      <w:r>
        <w:rPr>
          <w:rFonts w:hint="eastAsia"/>
        </w:rPr>
        <w:t>年的</w:t>
      </w:r>
      <w:r>
        <w:rPr>
          <w:rFonts w:hint="eastAsia"/>
        </w:rPr>
        <w:t>18,100</w:t>
      </w:r>
      <w:r>
        <w:rPr>
          <w:rFonts w:hint="eastAsia"/>
        </w:rPr>
        <w:t>名，</w:t>
      </w:r>
      <w:r>
        <w:rPr>
          <w:rFonts w:hint="eastAsia"/>
        </w:rPr>
        <w:t>1998-1999</w:t>
      </w:r>
      <w:r>
        <w:rPr>
          <w:rFonts w:hint="eastAsia"/>
        </w:rPr>
        <w:t>学年初几乎达到</w:t>
      </w:r>
      <w:r>
        <w:rPr>
          <w:rFonts w:hint="eastAsia"/>
        </w:rPr>
        <w:t>20,000</w:t>
      </w:r>
      <w:r>
        <w:rPr>
          <w:rFonts w:hint="eastAsia"/>
        </w:rPr>
        <w:t>名；</w:t>
      </w:r>
    </w:p>
    <w:p w:rsidR="00000000" w:rsidRDefault="00000000">
      <w:pPr>
        <w:rPr>
          <w:rFonts w:hint="eastAsia"/>
        </w:rPr>
      </w:pPr>
      <w:r>
        <w:rPr>
          <w:rFonts w:hint="eastAsia"/>
        </w:rPr>
        <w:tab/>
        <w:t xml:space="preserve">178.  </w:t>
      </w:r>
      <w:r>
        <w:rPr>
          <w:rFonts w:hint="eastAsia"/>
        </w:rPr>
        <w:t>下列数字说明了女学生在不同科系所占的比例：</w:t>
      </w:r>
    </w:p>
    <w:p w:rsidR="00000000" w:rsidRDefault="00000000">
      <w:pPr>
        <w:numPr>
          <w:ilvl w:val="0"/>
          <w:numId w:val="163"/>
        </w:numPr>
        <w:rPr>
          <w:rFonts w:hint="eastAsia"/>
        </w:rPr>
      </w:pPr>
      <w:r>
        <w:rPr>
          <w:rFonts w:hint="eastAsia"/>
        </w:rPr>
        <w:t>理科：注册学生</w:t>
      </w:r>
      <w:r>
        <w:rPr>
          <w:rFonts w:hint="eastAsia"/>
        </w:rPr>
        <w:t>21,889</w:t>
      </w:r>
      <w:r>
        <w:rPr>
          <w:rFonts w:hint="eastAsia"/>
        </w:rPr>
        <w:t>人，其中包括女生</w:t>
      </w:r>
      <w:r>
        <w:rPr>
          <w:rFonts w:hint="eastAsia"/>
        </w:rPr>
        <w:t>12,843</w:t>
      </w:r>
      <w:r>
        <w:rPr>
          <w:rFonts w:hint="eastAsia"/>
        </w:rPr>
        <w:t>人，占</w:t>
      </w:r>
      <w:r>
        <w:rPr>
          <w:rFonts w:hint="eastAsia"/>
        </w:rPr>
        <w:t>58.67%</w:t>
      </w:r>
      <w:r>
        <w:rPr>
          <w:rFonts w:hint="eastAsia"/>
        </w:rPr>
        <w:t>；</w:t>
      </w:r>
    </w:p>
    <w:p w:rsidR="00000000" w:rsidRDefault="00000000">
      <w:pPr>
        <w:numPr>
          <w:ilvl w:val="0"/>
          <w:numId w:val="163"/>
        </w:numPr>
        <w:rPr>
          <w:rFonts w:hint="eastAsia"/>
        </w:rPr>
      </w:pPr>
      <w:r>
        <w:rPr>
          <w:rFonts w:hint="eastAsia"/>
        </w:rPr>
        <w:t>工科：注册学生</w:t>
      </w:r>
      <w:r>
        <w:rPr>
          <w:rFonts w:hint="eastAsia"/>
        </w:rPr>
        <w:t>99,581</w:t>
      </w:r>
      <w:r>
        <w:rPr>
          <w:rFonts w:hint="eastAsia"/>
        </w:rPr>
        <w:t>人，其中包括女生</w:t>
      </w:r>
      <w:r>
        <w:rPr>
          <w:rFonts w:hint="eastAsia"/>
        </w:rPr>
        <w:t>30,618</w:t>
      </w:r>
      <w:r>
        <w:rPr>
          <w:rFonts w:hint="eastAsia"/>
        </w:rPr>
        <w:t>人，占</w:t>
      </w:r>
      <w:r>
        <w:rPr>
          <w:rFonts w:hint="eastAsia"/>
        </w:rPr>
        <w:t>30.75%</w:t>
      </w:r>
      <w:r>
        <w:rPr>
          <w:rFonts w:hint="eastAsia"/>
        </w:rPr>
        <w:t>；</w:t>
      </w:r>
    </w:p>
    <w:p w:rsidR="00000000" w:rsidRDefault="00000000">
      <w:pPr>
        <w:numPr>
          <w:ilvl w:val="0"/>
          <w:numId w:val="163"/>
        </w:numPr>
        <w:rPr>
          <w:rFonts w:hint="eastAsia"/>
        </w:rPr>
      </w:pPr>
      <w:r>
        <w:rPr>
          <w:rFonts w:hint="eastAsia"/>
        </w:rPr>
        <w:t>兽医科：注册学生</w:t>
      </w:r>
      <w:r>
        <w:rPr>
          <w:rFonts w:hint="eastAsia"/>
        </w:rPr>
        <w:t>4,531</w:t>
      </w:r>
      <w:r>
        <w:rPr>
          <w:rFonts w:hint="eastAsia"/>
        </w:rPr>
        <w:t>人，其中包括女生</w:t>
      </w:r>
      <w:r>
        <w:rPr>
          <w:rFonts w:hint="eastAsia"/>
        </w:rPr>
        <w:t>1,830</w:t>
      </w:r>
      <w:r>
        <w:rPr>
          <w:rFonts w:hint="eastAsia"/>
        </w:rPr>
        <w:t>人，占</w:t>
      </w:r>
      <w:r>
        <w:rPr>
          <w:rFonts w:hint="eastAsia"/>
        </w:rPr>
        <w:t>30.75%</w:t>
      </w:r>
      <w:r>
        <w:rPr>
          <w:rFonts w:hint="eastAsia"/>
        </w:rPr>
        <w:t>；</w:t>
      </w:r>
    </w:p>
    <w:p w:rsidR="00000000" w:rsidRDefault="00000000">
      <w:pPr>
        <w:numPr>
          <w:ilvl w:val="0"/>
          <w:numId w:val="163"/>
        </w:numPr>
        <w:rPr>
          <w:rFonts w:hint="eastAsia"/>
        </w:rPr>
      </w:pPr>
      <w:r>
        <w:rPr>
          <w:rFonts w:hint="eastAsia"/>
        </w:rPr>
        <w:t>自然和地理科：注册学生</w:t>
      </w:r>
      <w:r>
        <w:rPr>
          <w:rFonts w:hint="eastAsia"/>
        </w:rPr>
        <w:t>28,702</w:t>
      </w:r>
      <w:r>
        <w:rPr>
          <w:rFonts w:hint="eastAsia"/>
        </w:rPr>
        <w:t>人，其中包括女生</w:t>
      </w:r>
      <w:r>
        <w:rPr>
          <w:rFonts w:hint="eastAsia"/>
        </w:rPr>
        <w:t>17,260</w:t>
      </w:r>
      <w:r>
        <w:rPr>
          <w:rFonts w:hint="eastAsia"/>
        </w:rPr>
        <w:t>人，占</w:t>
      </w:r>
      <w:r>
        <w:rPr>
          <w:rFonts w:hint="eastAsia"/>
        </w:rPr>
        <w:t>60.14%</w:t>
      </w:r>
      <w:r>
        <w:rPr>
          <w:rFonts w:hint="eastAsia"/>
        </w:rPr>
        <w:t>；</w:t>
      </w:r>
    </w:p>
    <w:p w:rsidR="00000000" w:rsidRDefault="00000000">
      <w:pPr>
        <w:spacing w:after="320"/>
        <w:rPr>
          <w:rFonts w:hint="eastAsia"/>
        </w:rPr>
      </w:pPr>
      <w:r>
        <w:rPr>
          <w:rFonts w:hint="eastAsia"/>
        </w:rPr>
        <w:tab/>
        <w:t>179.  1986-1987</w:t>
      </w:r>
      <w:r>
        <w:rPr>
          <w:rFonts w:hint="eastAsia"/>
        </w:rPr>
        <w:t>年，有教师</w:t>
      </w:r>
      <w:r>
        <w:rPr>
          <w:rFonts w:hint="eastAsia"/>
        </w:rPr>
        <w:t>15,801</w:t>
      </w:r>
      <w:r>
        <w:rPr>
          <w:rFonts w:hint="eastAsia"/>
        </w:rPr>
        <w:t>人，其中包括女教师</w:t>
      </w:r>
      <w:r>
        <w:rPr>
          <w:rFonts w:hint="eastAsia"/>
        </w:rPr>
        <w:t>3,624</w:t>
      </w:r>
      <w:r>
        <w:rPr>
          <w:rFonts w:hint="eastAsia"/>
        </w:rPr>
        <w:t>人。它表明在教师队伍中女教师的比例在十年内翻了一番。</w:t>
      </w:r>
    </w:p>
    <w:p w:rsidR="00000000" w:rsidRDefault="00000000">
      <w:pPr>
        <w:pStyle w:val="Heading2"/>
        <w:rPr>
          <w:rFonts w:hint="eastAsia"/>
        </w:rPr>
      </w:pPr>
      <w:r>
        <w:rPr>
          <w:rFonts w:hint="eastAsia"/>
        </w:rPr>
        <w:t>第</w:t>
      </w:r>
      <w:r>
        <w:t xml:space="preserve"> </w:t>
      </w:r>
      <w:r>
        <w:rPr>
          <w:rFonts w:hint="eastAsia"/>
        </w:rPr>
        <w:t>十五</w:t>
      </w:r>
      <w:r>
        <w:t xml:space="preserve"> </w:t>
      </w:r>
      <w:r>
        <w:rPr>
          <w:rFonts w:hint="eastAsia"/>
        </w:rPr>
        <w:t>条</w:t>
      </w:r>
    </w:p>
    <w:p w:rsidR="00000000" w:rsidRDefault="00000000">
      <w:pPr>
        <w:pStyle w:val="Heading3"/>
        <w:rPr>
          <w:rFonts w:hint="eastAsia"/>
        </w:rPr>
      </w:pPr>
      <w:r>
        <w:rPr>
          <w:rFonts w:hint="eastAsia"/>
        </w:rPr>
        <w:t>参加文化生活和享受科学进步的好处</w:t>
      </w:r>
      <w:r>
        <w:br/>
      </w:r>
      <w:r>
        <w:rPr>
          <w:rFonts w:hint="eastAsia"/>
        </w:rPr>
        <w:t>以及版权受保护的权利</w:t>
      </w:r>
    </w:p>
    <w:p w:rsidR="00000000" w:rsidRDefault="00000000">
      <w:pPr>
        <w:rPr>
          <w:rFonts w:hint="eastAsia"/>
        </w:rPr>
      </w:pPr>
      <w:r>
        <w:rPr>
          <w:rFonts w:hint="eastAsia"/>
        </w:rPr>
        <w:tab/>
        <w:t xml:space="preserve">180.  </w:t>
      </w:r>
      <w:r>
        <w:rPr>
          <w:rFonts w:hint="eastAsia"/>
        </w:rPr>
        <w:t>自独立以后由政府垄断的新闻部门根据</w:t>
      </w:r>
      <w:r>
        <w:rPr>
          <w:rFonts w:hint="eastAsia"/>
        </w:rPr>
        <w:t>1989</w:t>
      </w:r>
      <w:r>
        <w:rPr>
          <w:rFonts w:hint="eastAsia"/>
        </w:rPr>
        <w:t>年</w:t>
      </w:r>
      <w:r>
        <w:rPr>
          <w:rFonts w:hint="eastAsia"/>
        </w:rPr>
        <w:t>2</w:t>
      </w:r>
      <w:r>
        <w:rPr>
          <w:rFonts w:hint="eastAsia"/>
        </w:rPr>
        <w:t>月</w:t>
      </w:r>
      <w:r>
        <w:rPr>
          <w:rFonts w:hint="eastAsia"/>
        </w:rPr>
        <w:t>23</w:t>
      </w:r>
      <w:r>
        <w:rPr>
          <w:rFonts w:hint="eastAsia"/>
        </w:rPr>
        <w:t>日的《宪法》享有了更多的自由，该《宪法》强调民主开放。新闻自由作为言论和见解自由的基础鼓励辩论并鼓励承认公众舆论作为一种必须承认的力量。新闻手段的巨大发展成为争取民众自由和民主运动的先驱。</w:t>
      </w:r>
    </w:p>
    <w:p w:rsidR="00000000" w:rsidRDefault="00000000">
      <w:pPr>
        <w:widowControl w:val="0"/>
        <w:rPr>
          <w:rFonts w:hint="eastAsia"/>
        </w:rPr>
      </w:pPr>
      <w:r>
        <w:rPr>
          <w:rFonts w:hint="eastAsia"/>
        </w:rPr>
        <w:tab/>
        <w:t xml:space="preserve">181.  </w:t>
      </w:r>
      <w:r>
        <w:rPr>
          <w:rFonts w:hint="eastAsia"/>
        </w:rPr>
        <w:t>出版物的数目由</w:t>
      </w:r>
      <w:r>
        <w:rPr>
          <w:rFonts w:hint="eastAsia"/>
        </w:rPr>
        <w:t>1988</w:t>
      </w:r>
      <w:r>
        <w:rPr>
          <w:rFonts w:hint="eastAsia"/>
        </w:rPr>
        <w:t>年的</w:t>
      </w:r>
      <w:r>
        <w:rPr>
          <w:rFonts w:hint="eastAsia"/>
        </w:rPr>
        <w:t>49</w:t>
      </w:r>
      <w:r>
        <w:rPr>
          <w:rFonts w:hint="eastAsia"/>
        </w:rPr>
        <w:t>种</w:t>
      </w:r>
      <w:r>
        <w:rPr>
          <w:rFonts w:hint="eastAsia"/>
        </w:rPr>
        <w:t>(</w:t>
      </w:r>
      <w:r>
        <w:rPr>
          <w:rFonts w:hint="eastAsia"/>
        </w:rPr>
        <w:t>全部为公共出版物</w:t>
      </w:r>
      <w:r>
        <w:rPr>
          <w:rFonts w:hint="eastAsia"/>
        </w:rPr>
        <w:t>)</w:t>
      </w:r>
      <w:r>
        <w:rPr>
          <w:rFonts w:hint="eastAsia"/>
        </w:rPr>
        <w:t>增加到</w:t>
      </w:r>
      <w:r>
        <w:rPr>
          <w:rFonts w:hint="eastAsia"/>
        </w:rPr>
        <w:t>79</w:t>
      </w:r>
      <w:r>
        <w:rPr>
          <w:rFonts w:hint="eastAsia"/>
        </w:rPr>
        <w:t>种</w:t>
      </w:r>
      <w:r>
        <w:rPr>
          <w:rFonts w:hint="eastAsia"/>
        </w:rPr>
        <w:t>(72%</w:t>
      </w:r>
      <w:r>
        <w:rPr>
          <w:rFonts w:hint="eastAsia"/>
        </w:rPr>
        <w:t>为私人出版物</w:t>
      </w:r>
      <w:r>
        <w:rPr>
          <w:rFonts w:hint="eastAsia"/>
        </w:rPr>
        <w:t>)</w:t>
      </w:r>
      <w:r>
        <w:rPr>
          <w:rFonts w:hint="eastAsia"/>
        </w:rPr>
        <w:t>。私人新闻出版无论就出版物数量而言，还是就销售数量而言，在传媒方面均发挥着举足轻重的作用，私营部门已占该业的</w:t>
      </w:r>
      <w:r>
        <w:rPr>
          <w:rFonts w:hint="eastAsia"/>
        </w:rPr>
        <w:t>87%</w:t>
      </w:r>
      <w:r>
        <w:rPr>
          <w:rFonts w:hint="eastAsia"/>
        </w:rPr>
        <w:t>。</w:t>
      </w:r>
    </w:p>
    <w:p w:rsidR="00000000" w:rsidRDefault="00000000">
      <w:pPr>
        <w:rPr>
          <w:rFonts w:hint="eastAsia"/>
        </w:rPr>
      </w:pPr>
      <w:r>
        <w:rPr>
          <w:rFonts w:hint="eastAsia"/>
        </w:rPr>
        <w:tab/>
        <w:t xml:space="preserve">182.  </w:t>
      </w:r>
      <w:r>
        <w:rPr>
          <w:rFonts w:hint="eastAsia"/>
        </w:rPr>
        <w:t>就出版物种类而言，私人出版物控制的</w:t>
      </w:r>
      <w:r>
        <w:rPr>
          <w:rFonts w:hint="eastAsia"/>
        </w:rPr>
        <w:t>66%</w:t>
      </w:r>
      <w:r>
        <w:rPr>
          <w:rFonts w:hint="eastAsia"/>
        </w:rPr>
        <w:t>的日报，读者占有率为</w:t>
      </w:r>
      <w:r>
        <w:rPr>
          <w:rFonts w:hint="eastAsia"/>
        </w:rPr>
        <w:t>87%</w:t>
      </w:r>
      <w:r>
        <w:rPr>
          <w:rFonts w:hint="eastAsia"/>
        </w:rPr>
        <w:t>；</w:t>
      </w:r>
      <w:r>
        <w:rPr>
          <w:rFonts w:hint="eastAsia"/>
        </w:rPr>
        <w:t>84%</w:t>
      </w:r>
      <w:r>
        <w:rPr>
          <w:rFonts w:hint="eastAsia"/>
        </w:rPr>
        <w:t>的周刊，读者占有率为</w:t>
      </w:r>
      <w:r>
        <w:rPr>
          <w:rFonts w:hint="eastAsia"/>
        </w:rPr>
        <w:t>83%</w:t>
      </w:r>
      <w:r>
        <w:rPr>
          <w:rFonts w:hint="eastAsia"/>
        </w:rPr>
        <w:t>；</w:t>
      </w:r>
      <w:r>
        <w:rPr>
          <w:rFonts w:hint="eastAsia"/>
        </w:rPr>
        <w:t>86%</w:t>
      </w:r>
      <w:r>
        <w:rPr>
          <w:rFonts w:hint="eastAsia"/>
        </w:rPr>
        <w:t>的杂志，读者占有率为</w:t>
      </w:r>
      <w:r>
        <w:rPr>
          <w:rFonts w:hint="eastAsia"/>
        </w:rPr>
        <w:t>52%</w:t>
      </w:r>
      <w:r>
        <w:rPr>
          <w:rFonts w:hint="eastAsia"/>
        </w:rPr>
        <w:t>。</w:t>
      </w:r>
    </w:p>
    <w:p w:rsidR="00000000" w:rsidRDefault="00000000">
      <w:pPr>
        <w:rPr>
          <w:rFonts w:hint="eastAsia"/>
        </w:rPr>
      </w:pPr>
      <w:r>
        <w:rPr>
          <w:rFonts w:hint="eastAsia"/>
        </w:rPr>
        <w:tab/>
        <w:t xml:space="preserve">183.  </w:t>
      </w:r>
      <w:r>
        <w:rPr>
          <w:rFonts w:hint="eastAsia"/>
        </w:rPr>
        <w:t>还应提到存在一个覆盖全国领土的</w:t>
      </w:r>
      <w:r>
        <w:rPr>
          <w:rFonts w:hint="eastAsia"/>
        </w:rPr>
        <w:t>24</w:t>
      </w:r>
      <w:r>
        <w:rPr>
          <w:rFonts w:hint="eastAsia"/>
        </w:rPr>
        <w:t>小时电视频道，一个针对国外阿尔及利亚人播出的卫星频道，</w:t>
      </w:r>
      <w:r>
        <w:rPr>
          <w:rFonts w:hint="eastAsia"/>
        </w:rPr>
        <w:t>3</w:t>
      </w:r>
      <w:r>
        <w:rPr>
          <w:rFonts w:hint="eastAsia"/>
        </w:rPr>
        <w:t>个全国无线电台，一个国际广播电台，</w:t>
      </w:r>
      <w:r>
        <w:rPr>
          <w:rFonts w:hint="eastAsia"/>
        </w:rPr>
        <w:t>16</w:t>
      </w:r>
      <w:r>
        <w:rPr>
          <w:rFonts w:hint="eastAsia"/>
        </w:rPr>
        <w:t>个地方电台和</w:t>
      </w:r>
      <w:r>
        <w:rPr>
          <w:rFonts w:hint="eastAsia"/>
        </w:rPr>
        <w:t>3</w:t>
      </w:r>
      <w:r>
        <w:rPr>
          <w:rFonts w:hint="eastAsia"/>
        </w:rPr>
        <w:t>个专题台。</w:t>
      </w:r>
    </w:p>
    <w:p w:rsidR="00000000" w:rsidRDefault="00000000">
      <w:pPr>
        <w:rPr>
          <w:rFonts w:hint="eastAsia"/>
        </w:rPr>
      </w:pPr>
      <w:r>
        <w:rPr>
          <w:rFonts w:hint="eastAsia"/>
        </w:rPr>
        <w:tab/>
        <w:t xml:space="preserve">184.  </w:t>
      </w:r>
      <w:r>
        <w:rPr>
          <w:rFonts w:hint="eastAsia"/>
        </w:rPr>
        <w:t>可自由出版报纸和杂志，但须提前</w:t>
      </w:r>
      <w:r>
        <w:rPr>
          <w:rFonts w:hint="eastAsia"/>
        </w:rPr>
        <w:t>30</w:t>
      </w:r>
      <w:r>
        <w:rPr>
          <w:rFonts w:hint="eastAsia"/>
        </w:rPr>
        <w:t>天在出版第一期之前事先声明，其目的在于对出版物进行登记并核实其准确性。出版物不得载有可能鼓励暴力或仇恨的素材甚至广告。遇有这类情况，据知“注册的人权和儿童保护机构、组织或协会</w:t>
      </w:r>
      <w:r>
        <w:rPr>
          <w:rFonts w:hint="eastAsia"/>
        </w:rPr>
        <w:t>[</w:t>
      </w:r>
      <w:r>
        <w:rPr>
          <w:rFonts w:hint="eastAsia"/>
        </w:rPr>
        <w:t>可</w:t>
      </w:r>
      <w:r>
        <w:rPr>
          <w:rFonts w:hint="eastAsia"/>
        </w:rPr>
        <w:t>]</w:t>
      </w:r>
      <w:r>
        <w:rPr>
          <w:rFonts w:hint="eastAsia"/>
        </w:rPr>
        <w:t>提出损害赔偿起诉”</w:t>
      </w:r>
      <w:r>
        <w:rPr>
          <w:rFonts w:hint="eastAsia"/>
        </w:rPr>
        <w:t>(</w:t>
      </w:r>
      <w:r>
        <w:rPr>
          <w:rFonts w:hint="eastAsia"/>
        </w:rPr>
        <w:t>第</w:t>
      </w:r>
      <w:r>
        <w:rPr>
          <w:rFonts w:hint="eastAsia"/>
        </w:rPr>
        <w:t>27</w:t>
      </w:r>
      <w:r>
        <w:rPr>
          <w:rFonts w:hint="eastAsia"/>
        </w:rPr>
        <w:t>条</w:t>
      </w:r>
      <w:r>
        <w:rPr>
          <w:rFonts w:hint="eastAsia"/>
        </w:rPr>
        <w:t>)</w:t>
      </w:r>
      <w:r>
        <w:rPr>
          <w:rFonts w:hint="eastAsia"/>
        </w:rPr>
        <w:t>。</w:t>
      </w:r>
    </w:p>
    <w:p w:rsidR="00000000" w:rsidRDefault="00000000">
      <w:pPr>
        <w:rPr>
          <w:rFonts w:hint="eastAsia"/>
        </w:rPr>
      </w:pPr>
      <w:r>
        <w:rPr>
          <w:rFonts w:hint="eastAsia"/>
        </w:rPr>
        <w:tab/>
        <w:t>185.  1990</w:t>
      </w:r>
      <w:r>
        <w:rPr>
          <w:rFonts w:hint="eastAsia"/>
        </w:rPr>
        <w:t>年</w:t>
      </w:r>
      <w:r>
        <w:rPr>
          <w:rFonts w:hint="eastAsia"/>
        </w:rPr>
        <w:t>4</w:t>
      </w:r>
      <w:r>
        <w:rPr>
          <w:rFonts w:hint="eastAsia"/>
        </w:rPr>
        <w:t>月</w:t>
      </w:r>
      <w:r>
        <w:rPr>
          <w:rFonts w:hint="eastAsia"/>
        </w:rPr>
        <w:t>3</w:t>
      </w:r>
      <w:r>
        <w:rPr>
          <w:rFonts w:hint="eastAsia"/>
        </w:rPr>
        <w:t>日的第</w:t>
      </w:r>
      <w:r>
        <w:rPr>
          <w:rFonts w:hint="eastAsia"/>
        </w:rPr>
        <w:t>90-07</w:t>
      </w:r>
      <w:r>
        <w:rPr>
          <w:rFonts w:hint="eastAsia"/>
        </w:rPr>
        <w:t>号《新闻法法案》第</w:t>
      </w:r>
      <w:r>
        <w:rPr>
          <w:rFonts w:hint="eastAsia"/>
        </w:rPr>
        <w:t>35</w:t>
      </w:r>
      <w:r>
        <w:rPr>
          <w:rFonts w:hint="eastAsia"/>
        </w:rPr>
        <w:t>条和第</w:t>
      </w:r>
      <w:r>
        <w:rPr>
          <w:rFonts w:hint="eastAsia"/>
        </w:rPr>
        <w:t>40</w:t>
      </w:r>
      <w:r>
        <w:rPr>
          <w:rFonts w:hint="eastAsia"/>
        </w:rPr>
        <w:t>条承认记者“有权查找消息来源”和“有权除高级编辑外拒绝任何方面的编辑指示”，但要求他们“确保严格遵守职业道德和伦理守则”，尤其是“提供全面客观的新闻，纠正任何证明不准确的新闻并不得对种族主义、不容忍和暴力作任何鼓吹”。</w:t>
      </w:r>
    </w:p>
    <w:p w:rsidR="00000000" w:rsidRDefault="00000000">
      <w:pPr>
        <w:rPr>
          <w:rFonts w:hint="eastAsia"/>
        </w:rPr>
      </w:pPr>
      <w:r>
        <w:rPr>
          <w:rFonts w:hint="eastAsia"/>
        </w:rPr>
        <w:tab/>
        <w:t xml:space="preserve">186.  </w:t>
      </w:r>
      <w:r>
        <w:rPr>
          <w:rFonts w:hint="eastAsia"/>
        </w:rPr>
        <w:t>自宣布紧急状态以来，当局与传媒和注册协会出现了一种摇摆不定的关系。当局采取的保护记者的措施要么被视为不足，要么被认为过分严厉。应当指出，自</w:t>
      </w:r>
      <w:r>
        <w:rPr>
          <w:rFonts w:hint="eastAsia"/>
        </w:rPr>
        <w:t>1992</w:t>
      </w:r>
      <w:r>
        <w:rPr>
          <w:rFonts w:hint="eastAsia"/>
        </w:rPr>
        <w:t>年以来已有</w:t>
      </w:r>
      <w:r>
        <w:rPr>
          <w:rFonts w:hint="eastAsia"/>
        </w:rPr>
        <w:t>60</w:t>
      </w:r>
      <w:r>
        <w:rPr>
          <w:rFonts w:hint="eastAsia"/>
        </w:rPr>
        <w:t>多名记者和媒体专业人员遭恐怖集团杀害。</w:t>
      </w:r>
      <w:r>
        <w:rPr>
          <w:rFonts w:hint="eastAsia"/>
        </w:rPr>
        <w:t>1993</w:t>
      </w:r>
      <w:r>
        <w:rPr>
          <w:rFonts w:hint="eastAsia"/>
        </w:rPr>
        <w:t>年</w:t>
      </w:r>
      <w:r>
        <w:rPr>
          <w:rFonts w:hint="eastAsia"/>
        </w:rPr>
        <w:t>10</w:t>
      </w:r>
      <w:r>
        <w:rPr>
          <w:rFonts w:hint="eastAsia"/>
        </w:rPr>
        <w:t>月一名被解散的伊斯兰拯救阵线流亡领导人将这种杀害称之为“执行死刑”。</w:t>
      </w:r>
    </w:p>
    <w:p w:rsidR="00000000" w:rsidRDefault="00000000">
      <w:pPr>
        <w:rPr>
          <w:rFonts w:hint="eastAsia"/>
        </w:rPr>
      </w:pPr>
      <w:r>
        <w:rPr>
          <w:rFonts w:hint="eastAsia"/>
        </w:rPr>
        <w:tab/>
        <w:t xml:space="preserve">187.  </w:t>
      </w:r>
      <w:r>
        <w:rPr>
          <w:rFonts w:hint="eastAsia"/>
        </w:rPr>
        <w:t>除此之外，由于缺乏经验和各报纸之间缺乏竞争，许多报纸蜕变为按照《新闻法》第</w:t>
      </w:r>
      <w:r>
        <w:rPr>
          <w:rFonts w:hint="eastAsia"/>
        </w:rPr>
        <w:t>40</w:t>
      </w:r>
      <w:r>
        <w:rPr>
          <w:rFonts w:hint="eastAsia"/>
        </w:rPr>
        <w:t>条应受惩罚的新闻报道。一部分出版物以言论自由为借口允许其专栏被用来刊载对个人、公认的机构或国家象征进行诬蔑诽谤的声明或立场。</w:t>
      </w:r>
    </w:p>
    <w:p w:rsidR="00000000" w:rsidRDefault="00000000">
      <w:r>
        <w:rPr>
          <w:rFonts w:hint="eastAsia"/>
        </w:rPr>
        <w:tab/>
        <w:t xml:space="preserve">188.  </w:t>
      </w:r>
      <w:r>
        <w:rPr>
          <w:rFonts w:hint="eastAsia"/>
        </w:rPr>
        <w:t>获得信息权利是在完全自由情况下行事的，但也须遵守一项紧急状态立法，该立法在安全信息方面作了范围限制。</w:t>
      </w:r>
      <w:r>
        <w:rPr>
          <w:rFonts w:hint="eastAsia"/>
        </w:rPr>
        <w:t>1994</w:t>
      </w:r>
      <w:r>
        <w:rPr>
          <w:rFonts w:hint="eastAsia"/>
        </w:rPr>
        <w:t>年</w:t>
      </w:r>
      <w:r>
        <w:rPr>
          <w:rFonts w:hint="eastAsia"/>
        </w:rPr>
        <w:t>3</w:t>
      </w:r>
      <w:r>
        <w:rPr>
          <w:rFonts w:hint="eastAsia"/>
        </w:rPr>
        <w:t>月</w:t>
      </w:r>
      <w:r>
        <w:rPr>
          <w:rFonts w:hint="eastAsia"/>
        </w:rPr>
        <w:t>7</w:t>
      </w:r>
      <w:r>
        <w:rPr>
          <w:rFonts w:hint="eastAsia"/>
        </w:rPr>
        <w:t>日，一项管理规定设立了一个与媒体保持关系的对话单位，由它提供信息，编写和散发有关治安状况的新闻稿，禁止传播官方公报中未载有的任何信息。这些规定均属正式规定，但现已不在采用。</w:t>
      </w:r>
    </w:p>
    <w:p w:rsidR="00000000" w:rsidRDefault="00000000"/>
    <w:p w:rsidR="00000000" w:rsidRDefault="00000000"/>
    <w:p w:rsidR="00000000" w:rsidRDefault="00000000"/>
    <w:p w:rsidR="00000000" w:rsidRDefault="00000000">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00-43656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rFonts w:ascii="Times New Roman" w:hAnsi="Times New Roman"/>
          <w:vertAlign w:val="baseline"/>
        </w:rPr>
        <w:t>*</w:t>
      </w:r>
      <w:r>
        <w:tab/>
      </w:r>
      <w:r>
        <w:rPr>
          <w:rFonts w:hint="eastAsia"/>
        </w:rPr>
        <w:t>由阿尔及利亚政府提交的关于《公约》第一至第十五条所涉及的权利的初次报告</w:t>
      </w:r>
      <w:r>
        <w:rPr>
          <w:rFonts w:hint="eastAsia"/>
        </w:rPr>
        <w:t>(E/1990/5/</w:t>
      </w:r>
      <w:r>
        <w:t>Add.22</w:t>
      </w:r>
      <w:r>
        <w:rPr>
          <w:rFonts w:hint="eastAsia"/>
        </w:rPr>
        <w:t>)</w:t>
      </w:r>
      <w:r>
        <w:rPr>
          <w:rFonts w:hint="eastAsia"/>
        </w:rPr>
        <w:t>由经济、社会、文化权利委员会第十三次届会议作出了审议</w:t>
      </w:r>
      <w:r>
        <w:rPr>
          <w:rFonts w:hint="eastAsia"/>
        </w:rPr>
        <w:t>(</w:t>
      </w:r>
      <w:r>
        <w:rPr>
          <w:rFonts w:hint="eastAsia"/>
        </w:rPr>
        <w:t>见</w:t>
      </w:r>
      <w:r>
        <w:rPr>
          <w:rFonts w:hint="eastAsia"/>
        </w:rPr>
        <w:t>E/C.12/1995/SR.46-48)</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lang w:val="fr-FR"/>
      </w:rPr>
    </w:pPr>
    <w:r>
      <w:rPr>
        <w:lang w:val="fr-FR"/>
      </w:rPr>
      <w:t>E/1990/6/Add.26</w:t>
    </w:r>
  </w:p>
  <w:p w:rsidR="00000000" w:rsidRDefault="00000000">
    <w:pPr>
      <w:pStyle w:val="1R2"/>
      <w:framePr w:w="0" w:hRule="auto" w:hSpace="0" w:wrap="auto" w:vAnchor="margin" w:hAnchor="text" w:xAlign="left" w:yAlign="inline"/>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E/1990/6/Add.26</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a1"/>
    </w:pPr>
  </w:p>
  <w:p w:rsidR="00000000" w:rsidRDefault="00000000">
    <w:pPr>
      <w:pStyle w:val="1R2"/>
      <w:framePr w:w="2407" w:wrap="around" w:x="9142" w:y="2506"/>
    </w:pPr>
    <w:r>
      <w:t>Distr.</w:t>
    </w:r>
  </w:p>
  <w:p w:rsidR="00000000" w:rsidRDefault="00000000">
    <w:pPr>
      <w:pStyle w:val="1R2"/>
      <w:framePr w:w="2407" w:wrap="around" w:x="9142" w:y="2506"/>
    </w:pPr>
    <w:r>
      <w:t>GENERAL</w:t>
    </w:r>
  </w:p>
  <w:p w:rsidR="00000000" w:rsidRDefault="00000000">
    <w:pPr>
      <w:pStyle w:val="1R2"/>
      <w:framePr w:w="2407" w:wrap="around" w:x="9142" w:y="2506"/>
    </w:pPr>
  </w:p>
  <w:p w:rsidR="00000000" w:rsidRDefault="00000000">
    <w:pPr>
      <w:pStyle w:val="1R2"/>
      <w:framePr w:w="2407" w:wrap="around" w:x="9142" w:y="2506"/>
    </w:pPr>
    <w:r>
      <w:t>E/1990/6/Add.26</w:t>
    </w:r>
  </w:p>
  <w:p w:rsidR="00000000" w:rsidRDefault="00000000">
    <w:pPr>
      <w:pStyle w:val="1R2"/>
      <w:framePr w:w="2407" w:wrap="around" w:x="9142" w:y="2506"/>
    </w:pPr>
    <w:r>
      <w:t>28 July 2000</w:t>
    </w:r>
  </w:p>
  <w:p w:rsidR="00000000" w:rsidRDefault="00000000">
    <w:pPr>
      <w:pStyle w:val="1R2"/>
      <w:framePr w:w="2407" w:wrap="around" w:x="9142" w:y="2506"/>
    </w:pPr>
    <w:r>
      <w:t>CHINESE</w:t>
    </w:r>
  </w:p>
  <w:p w:rsidR="00000000" w:rsidRDefault="00000000">
    <w:pPr>
      <w:pStyle w:val="1R2"/>
      <w:framePr w:w="2407" w:wrap="around" w:x="9142" w:y="2506"/>
    </w:pPr>
    <w:r>
      <w:t>Original:</w:t>
    </w:r>
    <w:r>
      <w:tab/>
      <w:t>FRENCH</w:t>
    </w: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25C31E5"/>
    <w:multiLevelType w:val="hybridMultilevel"/>
    <w:tmpl w:val="C756ABB6"/>
    <w:lvl w:ilvl="0" w:tplc="B69E4ABC">
      <w:start w:val="1"/>
      <w:numFmt w:val="chineseCountingThousand"/>
      <w:lvlRestart w:val="0"/>
      <w:lvlText w:val="(%1)"/>
      <w:lvlJc w:val="right"/>
      <w:pPr>
        <w:tabs>
          <w:tab w:val="num" w:pos="1531"/>
        </w:tabs>
        <w:ind w:left="1531" w:hanging="170"/>
      </w:pPr>
      <w:rPr>
        <w:rFonts w:ascii="Times New Roman" w:hAnsi="Times New Roman" w:hint="eastAsia"/>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3">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
    <w:nsid w:val="036D2AF6"/>
    <w:multiLevelType w:val="hybridMultilevel"/>
    <w:tmpl w:val="A7FE6B4C"/>
    <w:lvl w:ilvl="0" w:tplc="B748B4E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3E46AF4"/>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5AA6C91"/>
    <w:multiLevelType w:val="hybridMultilevel"/>
    <w:tmpl w:val="7644A6D8"/>
    <w:lvl w:ilvl="0" w:tplc="C616DB1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8">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9">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0B480A40"/>
    <w:multiLevelType w:val="singleLevel"/>
    <w:tmpl w:val="E7BCB06A"/>
    <w:lvl w:ilvl="0">
      <w:start w:val="1"/>
      <w:numFmt w:val="chineseCountingThousand"/>
      <w:lvlText w:val="(%1)"/>
      <w:legacy w:legacy="1" w:legacySpace="0" w:legacyIndent="510"/>
      <w:lvlJc w:val="left"/>
      <w:pPr>
        <w:ind w:left="1531" w:hanging="510"/>
      </w:pPr>
    </w:lvl>
  </w:abstractNum>
  <w:abstractNum w:abstractNumId="12">
    <w:nsid w:val="0BF732D1"/>
    <w:multiLevelType w:val="hybridMultilevel"/>
    <w:tmpl w:val="867CED18"/>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C891915"/>
    <w:multiLevelType w:val="hybridMultilevel"/>
    <w:tmpl w:val="E974AE5A"/>
    <w:lvl w:ilvl="0" w:tplc="BB729D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15">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
    <w:nsid w:val="0EE05B68"/>
    <w:multiLevelType w:val="hybridMultilevel"/>
    <w:tmpl w:val="0310F940"/>
    <w:lvl w:ilvl="0" w:tplc="1CDC74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10042CC8"/>
    <w:multiLevelType w:val="hybridMultilevel"/>
    <w:tmpl w:val="633C926A"/>
    <w:lvl w:ilvl="0" w:tplc="CEBEF550">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21">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22">
    <w:nsid w:val="13FD7939"/>
    <w:multiLevelType w:val="hybridMultilevel"/>
    <w:tmpl w:val="A63AA444"/>
    <w:lvl w:ilvl="0" w:tplc="426C78EA">
      <w:start w:val="1"/>
      <w:numFmt w:val="chineseCountingThousand"/>
      <w:lvlRestart w:val="0"/>
      <w:lvlText w:val="(%1)"/>
      <w:lvlJc w:val="right"/>
      <w:pPr>
        <w:tabs>
          <w:tab w:val="num" w:pos="1531"/>
        </w:tabs>
        <w:ind w:left="1531" w:hanging="170"/>
      </w:pPr>
      <w:rPr>
        <w:rFonts w:ascii="Times New Roman" w:hAnsi="Times New Roman"/>
        <w:sz w:val="20"/>
      </w:rPr>
    </w:lvl>
    <w:lvl w:ilvl="1" w:tplc="53B6DBF0">
      <w:start w:val="1"/>
      <w:numFmt w:val="lowerLetter"/>
      <w:lvlRestart w:val="0"/>
      <w:lvlText w:val="(%2)"/>
      <w:lvlJc w:val="right"/>
      <w:pPr>
        <w:tabs>
          <w:tab w:val="num" w:pos="1307"/>
        </w:tabs>
        <w:ind w:left="1307" w:hanging="227"/>
      </w:pPr>
      <w:rPr>
        <w:rFonts w:ascii="Times New Roman" w:hAnsi="Times New Roman"/>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5907CAA"/>
    <w:multiLevelType w:val="singleLevel"/>
    <w:tmpl w:val="E7BCB06A"/>
    <w:lvl w:ilvl="0">
      <w:start w:val="1"/>
      <w:numFmt w:val="chineseCountingThousand"/>
      <w:lvlText w:val="(%1)"/>
      <w:legacy w:legacy="1" w:legacySpace="0" w:legacyIndent="510"/>
      <w:lvlJc w:val="left"/>
      <w:pPr>
        <w:ind w:left="1531" w:hanging="510"/>
      </w:pPr>
    </w:lvl>
  </w:abstractNum>
  <w:abstractNum w:abstractNumId="24">
    <w:nsid w:val="15BF6EBB"/>
    <w:multiLevelType w:val="hybridMultilevel"/>
    <w:tmpl w:val="B4F6CE8E"/>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1620735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7">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29">
    <w:nsid w:val="18EB25CA"/>
    <w:multiLevelType w:val="singleLevel"/>
    <w:tmpl w:val="5C4C31B6"/>
    <w:lvl w:ilvl="0">
      <w:start w:val="1"/>
      <w:numFmt w:val="lowerLetter"/>
      <w:lvlText w:val="(%1)"/>
      <w:legacy w:legacy="1" w:legacySpace="0" w:legacyIndent="425"/>
      <w:lvlJc w:val="left"/>
      <w:pPr>
        <w:ind w:left="1446" w:hanging="425"/>
      </w:pPr>
    </w:lvl>
  </w:abstractNum>
  <w:abstractNum w:abstractNumId="30">
    <w:nsid w:val="19131479"/>
    <w:multiLevelType w:val="hybridMultilevel"/>
    <w:tmpl w:val="207ED21C"/>
    <w:lvl w:ilvl="0" w:tplc="F732C266">
      <w:start w:val="1"/>
      <w:numFmt w:val="lowerLetter"/>
      <w:lvlRestart w:val="0"/>
      <w:lvlText w:val="(%1)"/>
      <w:lvlJc w:val="right"/>
      <w:pPr>
        <w:tabs>
          <w:tab w:val="num" w:pos="3071"/>
        </w:tabs>
        <w:ind w:left="3071" w:hanging="227"/>
      </w:pPr>
      <w:rPr>
        <w:rFonts w:ascii="Times New Roman" w:hAnsi="Times New Roman" w:hint="eastAsia"/>
        <w:b w:val="0"/>
        <w:i w:val="0"/>
        <w:sz w:val="24"/>
      </w:rPr>
    </w:lvl>
    <w:lvl w:ilvl="1" w:tplc="04090019" w:tentative="1">
      <w:start w:val="1"/>
      <w:numFmt w:val="lowerLetter"/>
      <w:lvlText w:val="%2."/>
      <w:lvlJc w:val="left"/>
      <w:pPr>
        <w:tabs>
          <w:tab w:val="num" w:pos="2980"/>
        </w:tabs>
        <w:ind w:left="2980" w:hanging="360"/>
      </w:pPr>
    </w:lvl>
    <w:lvl w:ilvl="2" w:tplc="0409001B" w:tentative="1">
      <w:start w:val="1"/>
      <w:numFmt w:val="lowerRoman"/>
      <w:lvlText w:val="%3."/>
      <w:lvlJc w:val="right"/>
      <w:pPr>
        <w:tabs>
          <w:tab w:val="num" w:pos="3700"/>
        </w:tabs>
        <w:ind w:left="3700" w:hanging="180"/>
      </w:pPr>
    </w:lvl>
    <w:lvl w:ilvl="3" w:tplc="0409000F" w:tentative="1">
      <w:start w:val="1"/>
      <w:numFmt w:val="decimal"/>
      <w:lvlText w:val="%4."/>
      <w:lvlJc w:val="left"/>
      <w:pPr>
        <w:tabs>
          <w:tab w:val="num" w:pos="4420"/>
        </w:tabs>
        <w:ind w:left="4420" w:hanging="360"/>
      </w:pPr>
    </w:lvl>
    <w:lvl w:ilvl="4" w:tplc="04090019" w:tentative="1">
      <w:start w:val="1"/>
      <w:numFmt w:val="lowerLetter"/>
      <w:lvlText w:val="%5."/>
      <w:lvlJc w:val="left"/>
      <w:pPr>
        <w:tabs>
          <w:tab w:val="num" w:pos="5140"/>
        </w:tabs>
        <w:ind w:left="5140" w:hanging="360"/>
      </w:pPr>
    </w:lvl>
    <w:lvl w:ilvl="5" w:tplc="0409001B" w:tentative="1">
      <w:start w:val="1"/>
      <w:numFmt w:val="lowerRoman"/>
      <w:lvlText w:val="%6."/>
      <w:lvlJc w:val="right"/>
      <w:pPr>
        <w:tabs>
          <w:tab w:val="num" w:pos="5860"/>
        </w:tabs>
        <w:ind w:left="5860" w:hanging="180"/>
      </w:pPr>
    </w:lvl>
    <w:lvl w:ilvl="6" w:tplc="0409000F" w:tentative="1">
      <w:start w:val="1"/>
      <w:numFmt w:val="decimal"/>
      <w:lvlText w:val="%7."/>
      <w:lvlJc w:val="left"/>
      <w:pPr>
        <w:tabs>
          <w:tab w:val="num" w:pos="6580"/>
        </w:tabs>
        <w:ind w:left="6580" w:hanging="360"/>
      </w:pPr>
    </w:lvl>
    <w:lvl w:ilvl="7" w:tplc="04090019" w:tentative="1">
      <w:start w:val="1"/>
      <w:numFmt w:val="lowerLetter"/>
      <w:lvlText w:val="%8."/>
      <w:lvlJc w:val="left"/>
      <w:pPr>
        <w:tabs>
          <w:tab w:val="num" w:pos="7300"/>
        </w:tabs>
        <w:ind w:left="7300" w:hanging="360"/>
      </w:pPr>
    </w:lvl>
    <w:lvl w:ilvl="8" w:tplc="0409001B" w:tentative="1">
      <w:start w:val="1"/>
      <w:numFmt w:val="lowerRoman"/>
      <w:lvlText w:val="%9."/>
      <w:lvlJc w:val="right"/>
      <w:pPr>
        <w:tabs>
          <w:tab w:val="num" w:pos="8020"/>
        </w:tabs>
        <w:ind w:left="8020" w:hanging="180"/>
      </w:pPr>
    </w:lvl>
  </w:abstractNum>
  <w:abstractNum w:abstractNumId="31">
    <w:nsid w:val="19191056"/>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
    <w:nsid w:val="19B85F8B"/>
    <w:multiLevelType w:val="singleLevel"/>
    <w:tmpl w:val="5C4C31B6"/>
    <w:lvl w:ilvl="0">
      <w:start w:val="1"/>
      <w:numFmt w:val="lowerLetter"/>
      <w:lvlText w:val="(%1)"/>
      <w:legacy w:legacy="1" w:legacySpace="0" w:legacyIndent="425"/>
      <w:lvlJc w:val="left"/>
      <w:pPr>
        <w:ind w:left="1446" w:hanging="425"/>
      </w:pPr>
    </w:lvl>
  </w:abstractNum>
  <w:abstractNum w:abstractNumId="33">
    <w:nsid w:val="1C191781"/>
    <w:multiLevelType w:val="hybridMultilevel"/>
    <w:tmpl w:val="D1F4311A"/>
    <w:lvl w:ilvl="0" w:tplc="F732C266">
      <w:start w:val="1"/>
      <w:numFmt w:val="lowerLetter"/>
      <w:lvlRestart w:val="0"/>
      <w:lvlText w:val="(%1)"/>
      <w:lvlJc w:val="right"/>
      <w:pPr>
        <w:tabs>
          <w:tab w:val="num" w:pos="3071"/>
        </w:tabs>
        <w:ind w:left="3071" w:hanging="227"/>
      </w:pPr>
      <w:rPr>
        <w:rFonts w:ascii="Times New Roman" w:hAnsi="Times New Roman" w:hint="eastAsia"/>
        <w:b w:val="0"/>
        <w:i w:val="0"/>
        <w:sz w:val="24"/>
      </w:rPr>
    </w:lvl>
    <w:lvl w:ilvl="1" w:tplc="04090019" w:tentative="1">
      <w:start w:val="1"/>
      <w:numFmt w:val="lowerLetter"/>
      <w:lvlText w:val="%2."/>
      <w:lvlJc w:val="left"/>
      <w:pPr>
        <w:tabs>
          <w:tab w:val="num" w:pos="2980"/>
        </w:tabs>
        <w:ind w:left="2980" w:hanging="360"/>
      </w:pPr>
    </w:lvl>
    <w:lvl w:ilvl="2" w:tplc="0409001B" w:tentative="1">
      <w:start w:val="1"/>
      <w:numFmt w:val="lowerRoman"/>
      <w:lvlText w:val="%3."/>
      <w:lvlJc w:val="right"/>
      <w:pPr>
        <w:tabs>
          <w:tab w:val="num" w:pos="3700"/>
        </w:tabs>
        <w:ind w:left="3700" w:hanging="180"/>
      </w:pPr>
    </w:lvl>
    <w:lvl w:ilvl="3" w:tplc="F732C266">
      <w:start w:val="1"/>
      <w:numFmt w:val="lowerLetter"/>
      <w:lvlRestart w:val="0"/>
      <w:lvlText w:val="(%4)"/>
      <w:lvlJc w:val="right"/>
      <w:pPr>
        <w:tabs>
          <w:tab w:val="num" w:pos="4287"/>
        </w:tabs>
        <w:ind w:left="4287" w:hanging="227"/>
      </w:pPr>
      <w:rPr>
        <w:rFonts w:ascii="Times New Roman" w:hAnsi="Times New Roman" w:hint="eastAsia"/>
        <w:b w:val="0"/>
        <w:i w:val="0"/>
        <w:sz w:val="24"/>
      </w:rPr>
    </w:lvl>
    <w:lvl w:ilvl="4" w:tplc="04090019" w:tentative="1">
      <w:start w:val="1"/>
      <w:numFmt w:val="lowerLetter"/>
      <w:lvlText w:val="%5."/>
      <w:lvlJc w:val="left"/>
      <w:pPr>
        <w:tabs>
          <w:tab w:val="num" w:pos="5140"/>
        </w:tabs>
        <w:ind w:left="5140" w:hanging="360"/>
      </w:pPr>
    </w:lvl>
    <w:lvl w:ilvl="5" w:tplc="0409001B" w:tentative="1">
      <w:start w:val="1"/>
      <w:numFmt w:val="lowerRoman"/>
      <w:lvlText w:val="%6."/>
      <w:lvlJc w:val="right"/>
      <w:pPr>
        <w:tabs>
          <w:tab w:val="num" w:pos="5860"/>
        </w:tabs>
        <w:ind w:left="5860" w:hanging="180"/>
      </w:pPr>
    </w:lvl>
    <w:lvl w:ilvl="6" w:tplc="0409000F" w:tentative="1">
      <w:start w:val="1"/>
      <w:numFmt w:val="decimal"/>
      <w:lvlText w:val="%7."/>
      <w:lvlJc w:val="left"/>
      <w:pPr>
        <w:tabs>
          <w:tab w:val="num" w:pos="6580"/>
        </w:tabs>
        <w:ind w:left="6580" w:hanging="360"/>
      </w:pPr>
    </w:lvl>
    <w:lvl w:ilvl="7" w:tplc="04090019" w:tentative="1">
      <w:start w:val="1"/>
      <w:numFmt w:val="lowerLetter"/>
      <w:lvlText w:val="%8."/>
      <w:lvlJc w:val="left"/>
      <w:pPr>
        <w:tabs>
          <w:tab w:val="num" w:pos="7300"/>
        </w:tabs>
        <w:ind w:left="7300" w:hanging="360"/>
      </w:pPr>
    </w:lvl>
    <w:lvl w:ilvl="8" w:tplc="0409001B" w:tentative="1">
      <w:start w:val="1"/>
      <w:numFmt w:val="lowerRoman"/>
      <w:lvlText w:val="%9."/>
      <w:lvlJc w:val="right"/>
      <w:pPr>
        <w:tabs>
          <w:tab w:val="num" w:pos="8020"/>
        </w:tabs>
        <w:ind w:left="8020" w:hanging="180"/>
      </w:pPr>
    </w:lvl>
  </w:abstractNum>
  <w:abstractNum w:abstractNumId="34">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35">
    <w:nsid w:val="1D92178F"/>
    <w:multiLevelType w:val="hybridMultilevel"/>
    <w:tmpl w:val="E4005EA6"/>
    <w:lvl w:ilvl="0" w:tplc="C276DD2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7">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38">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39">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41">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2">
    <w:nsid w:val="26623F9A"/>
    <w:multiLevelType w:val="hybridMultilevel"/>
    <w:tmpl w:val="5B5A28D6"/>
    <w:lvl w:ilvl="0" w:tplc="89F041D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26BA5AE8"/>
    <w:multiLevelType w:val="hybridMultilevel"/>
    <w:tmpl w:val="816A2D06"/>
    <w:lvl w:ilvl="0" w:tplc="C276DD2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2788417E"/>
    <w:multiLevelType w:val="hybridMultilevel"/>
    <w:tmpl w:val="8A5463EC"/>
    <w:lvl w:ilvl="0" w:tplc="1CDC74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
    <w:nsid w:val="2BFE5E54"/>
    <w:multiLevelType w:val="hybridMultilevel"/>
    <w:tmpl w:val="32E4AD96"/>
    <w:lvl w:ilvl="0" w:tplc="642C656A">
      <w:start w:val="1"/>
      <w:numFmt w:val="lowerLetter"/>
      <w:lvlRestart w:val="0"/>
      <w:lvlText w:val="(%1)"/>
      <w:lvlJc w:val="right"/>
      <w:pPr>
        <w:tabs>
          <w:tab w:val="num" w:pos="1588"/>
        </w:tabs>
        <w:ind w:left="1588"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2D9C6B53"/>
    <w:multiLevelType w:val="hybridMultilevel"/>
    <w:tmpl w:val="5A8ABB8E"/>
    <w:lvl w:ilvl="0" w:tplc="B69E4ABC">
      <w:start w:val="1"/>
      <w:numFmt w:val="chineseCountingThousand"/>
      <w:lvlRestart w:val="0"/>
      <w:lvlText w:val="(%1)"/>
      <w:lvlJc w:val="right"/>
      <w:pPr>
        <w:tabs>
          <w:tab w:val="num" w:pos="1531"/>
        </w:tabs>
        <w:ind w:left="1531" w:hanging="170"/>
      </w:pPr>
      <w:rPr>
        <w:rFonts w:ascii="Times New Roman" w:hAnsi="Times New Roman" w:hint="eastAsia"/>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2E6E6459"/>
    <w:multiLevelType w:val="hybridMultilevel"/>
    <w:tmpl w:val="0B726710"/>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30933FC6"/>
    <w:multiLevelType w:val="singleLevel"/>
    <w:tmpl w:val="5C4C31B6"/>
    <w:lvl w:ilvl="0">
      <w:start w:val="1"/>
      <w:numFmt w:val="lowerLetter"/>
      <w:lvlText w:val="(%1)"/>
      <w:legacy w:legacy="1" w:legacySpace="0" w:legacyIndent="425"/>
      <w:lvlJc w:val="left"/>
      <w:pPr>
        <w:ind w:left="1446" w:hanging="425"/>
      </w:pPr>
    </w:lvl>
  </w:abstractNum>
  <w:abstractNum w:abstractNumId="50">
    <w:nsid w:val="314019BC"/>
    <w:multiLevelType w:val="hybridMultilevel"/>
    <w:tmpl w:val="1058590A"/>
    <w:lvl w:ilvl="0" w:tplc="F5E87FEC">
      <w:start w:val="1"/>
      <w:numFmt w:val="lowerLetter"/>
      <w:lvlRestart w:val="0"/>
      <w:lvlText w:val="(%1)"/>
      <w:lvlJc w:val="right"/>
      <w:pPr>
        <w:tabs>
          <w:tab w:val="num" w:pos="-739"/>
        </w:tabs>
        <w:ind w:left="-739" w:hanging="227"/>
      </w:pPr>
      <w:rPr>
        <w:rFonts w:ascii="Times New Roman" w:hAnsi="Times New Roman"/>
        <w:b w:val="0"/>
        <w:i w:val="0"/>
        <w:sz w:val="24"/>
      </w:rPr>
    </w:lvl>
    <w:lvl w:ilvl="1" w:tplc="04090019" w:tentative="1">
      <w:start w:val="1"/>
      <w:numFmt w:val="lowerLetter"/>
      <w:lvlText w:val="%2."/>
      <w:lvlJc w:val="left"/>
      <w:pPr>
        <w:tabs>
          <w:tab w:val="num" w:pos="-830"/>
        </w:tabs>
        <w:ind w:left="-830" w:hanging="360"/>
      </w:pPr>
    </w:lvl>
    <w:lvl w:ilvl="2" w:tplc="0409001B" w:tentative="1">
      <w:start w:val="1"/>
      <w:numFmt w:val="lowerRoman"/>
      <w:lvlText w:val="%3."/>
      <w:lvlJc w:val="right"/>
      <w:pPr>
        <w:tabs>
          <w:tab w:val="num" w:pos="-110"/>
        </w:tabs>
        <w:ind w:left="-110" w:hanging="180"/>
      </w:pPr>
    </w:lvl>
    <w:lvl w:ilvl="3" w:tplc="0409000F" w:tentative="1">
      <w:start w:val="1"/>
      <w:numFmt w:val="decimal"/>
      <w:lvlText w:val="%4."/>
      <w:lvlJc w:val="left"/>
      <w:pPr>
        <w:tabs>
          <w:tab w:val="num" w:pos="610"/>
        </w:tabs>
        <w:ind w:left="610" w:hanging="360"/>
      </w:pPr>
    </w:lvl>
    <w:lvl w:ilvl="4" w:tplc="04090019" w:tentative="1">
      <w:start w:val="1"/>
      <w:numFmt w:val="lowerLetter"/>
      <w:lvlText w:val="%5."/>
      <w:lvlJc w:val="left"/>
      <w:pPr>
        <w:tabs>
          <w:tab w:val="num" w:pos="1330"/>
        </w:tabs>
        <w:ind w:left="1330" w:hanging="360"/>
      </w:pPr>
    </w:lvl>
    <w:lvl w:ilvl="5" w:tplc="0409001B" w:tentative="1">
      <w:start w:val="1"/>
      <w:numFmt w:val="lowerRoman"/>
      <w:lvlText w:val="%6."/>
      <w:lvlJc w:val="right"/>
      <w:pPr>
        <w:tabs>
          <w:tab w:val="num" w:pos="2050"/>
        </w:tabs>
        <w:ind w:left="2050" w:hanging="180"/>
      </w:pPr>
    </w:lvl>
    <w:lvl w:ilvl="6" w:tplc="0409000F" w:tentative="1">
      <w:start w:val="1"/>
      <w:numFmt w:val="decimal"/>
      <w:lvlText w:val="%7."/>
      <w:lvlJc w:val="left"/>
      <w:pPr>
        <w:tabs>
          <w:tab w:val="num" w:pos="2770"/>
        </w:tabs>
        <w:ind w:left="2770" w:hanging="360"/>
      </w:pPr>
    </w:lvl>
    <w:lvl w:ilvl="7" w:tplc="04090019" w:tentative="1">
      <w:start w:val="1"/>
      <w:numFmt w:val="lowerLetter"/>
      <w:lvlText w:val="%8."/>
      <w:lvlJc w:val="left"/>
      <w:pPr>
        <w:tabs>
          <w:tab w:val="num" w:pos="3490"/>
        </w:tabs>
        <w:ind w:left="3490" w:hanging="360"/>
      </w:pPr>
    </w:lvl>
    <w:lvl w:ilvl="8" w:tplc="0409001B" w:tentative="1">
      <w:start w:val="1"/>
      <w:numFmt w:val="lowerRoman"/>
      <w:lvlText w:val="%9."/>
      <w:lvlJc w:val="right"/>
      <w:pPr>
        <w:tabs>
          <w:tab w:val="num" w:pos="4210"/>
        </w:tabs>
        <w:ind w:left="4210" w:hanging="180"/>
      </w:pPr>
    </w:lvl>
  </w:abstractNum>
  <w:abstractNum w:abstractNumId="51">
    <w:nsid w:val="31787CFA"/>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2">
    <w:nsid w:val="32854786"/>
    <w:multiLevelType w:val="hybridMultilevel"/>
    <w:tmpl w:val="556EEE96"/>
    <w:lvl w:ilvl="0" w:tplc="29ECC68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54">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55">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56">
    <w:nsid w:val="348A60AE"/>
    <w:multiLevelType w:val="hybridMultilevel"/>
    <w:tmpl w:val="76C62C4E"/>
    <w:lvl w:ilvl="0" w:tplc="29ECC68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351D489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8">
    <w:nsid w:val="3567734D"/>
    <w:multiLevelType w:val="hybridMultilevel"/>
    <w:tmpl w:val="47A62E5A"/>
    <w:lvl w:ilvl="0" w:tplc="786667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0">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61">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62">
    <w:nsid w:val="39FB1104"/>
    <w:multiLevelType w:val="hybridMultilevel"/>
    <w:tmpl w:val="FC68D10C"/>
    <w:lvl w:ilvl="0" w:tplc="F5E87FEC">
      <w:start w:val="1"/>
      <w:numFmt w:val="lowerLetter"/>
      <w:lvlRestart w:val="0"/>
      <w:lvlText w:val="(%1)"/>
      <w:lvlJc w:val="right"/>
      <w:pPr>
        <w:tabs>
          <w:tab w:val="num" w:pos="-739"/>
        </w:tabs>
        <w:ind w:left="-739" w:hanging="227"/>
      </w:pPr>
      <w:rPr>
        <w:rFonts w:ascii="Times New Roman" w:hAnsi="Times New Roman"/>
        <w:b w:val="0"/>
        <w:i w:val="0"/>
        <w:sz w:val="24"/>
      </w:rPr>
    </w:lvl>
    <w:lvl w:ilvl="1" w:tplc="04090019" w:tentative="1">
      <w:start w:val="1"/>
      <w:numFmt w:val="lowerLetter"/>
      <w:lvlText w:val="%2."/>
      <w:lvlJc w:val="left"/>
      <w:pPr>
        <w:tabs>
          <w:tab w:val="num" w:pos="-830"/>
        </w:tabs>
        <w:ind w:left="-830" w:hanging="360"/>
      </w:pPr>
    </w:lvl>
    <w:lvl w:ilvl="2" w:tplc="0409001B" w:tentative="1">
      <w:start w:val="1"/>
      <w:numFmt w:val="lowerRoman"/>
      <w:lvlText w:val="%3."/>
      <w:lvlJc w:val="right"/>
      <w:pPr>
        <w:tabs>
          <w:tab w:val="num" w:pos="-110"/>
        </w:tabs>
        <w:ind w:left="-110" w:hanging="180"/>
      </w:pPr>
    </w:lvl>
    <w:lvl w:ilvl="3" w:tplc="0409000F" w:tentative="1">
      <w:start w:val="1"/>
      <w:numFmt w:val="decimal"/>
      <w:lvlText w:val="%4."/>
      <w:lvlJc w:val="left"/>
      <w:pPr>
        <w:tabs>
          <w:tab w:val="num" w:pos="610"/>
        </w:tabs>
        <w:ind w:left="610" w:hanging="360"/>
      </w:pPr>
    </w:lvl>
    <w:lvl w:ilvl="4" w:tplc="04090019" w:tentative="1">
      <w:start w:val="1"/>
      <w:numFmt w:val="lowerLetter"/>
      <w:lvlText w:val="%5."/>
      <w:lvlJc w:val="left"/>
      <w:pPr>
        <w:tabs>
          <w:tab w:val="num" w:pos="1330"/>
        </w:tabs>
        <w:ind w:left="1330" w:hanging="360"/>
      </w:pPr>
    </w:lvl>
    <w:lvl w:ilvl="5" w:tplc="0409001B" w:tentative="1">
      <w:start w:val="1"/>
      <w:numFmt w:val="lowerRoman"/>
      <w:lvlText w:val="%6."/>
      <w:lvlJc w:val="right"/>
      <w:pPr>
        <w:tabs>
          <w:tab w:val="num" w:pos="2050"/>
        </w:tabs>
        <w:ind w:left="2050" w:hanging="180"/>
      </w:pPr>
    </w:lvl>
    <w:lvl w:ilvl="6" w:tplc="0409000F" w:tentative="1">
      <w:start w:val="1"/>
      <w:numFmt w:val="decimal"/>
      <w:lvlText w:val="%7."/>
      <w:lvlJc w:val="left"/>
      <w:pPr>
        <w:tabs>
          <w:tab w:val="num" w:pos="2770"/>
        </w:tabs>
        <w:ind w:left="2770" w:hanging="360"/>
      </w:pPr>
    </w:lvl>
    <w:lvl w:ilvl="7" w:tplc="04090019" w:tentative="1">
      <w:start w:val="1"/>
      <w:numFmt w:val="lowerLetter"/>
      <w:lvlText w:val="%8."/>
      <w:lvlJc w:val="left"/>
      <w:pPr>
        <w:tabs>
          <w:tab w:val="num" w:pos="3490"/>
        </w:tabs>
        <w:ind w:left="3490" w:hanging="360"/>
      </w:pPr>
    </w:lvl>
    <w:lvl w:ilvl="8" w:tplc="0409001B" w:tentative="1">
      <w:start w:val="1"/>
      <w:numFmt w:val="lowerRoman"/>
      <w:lvlText w:val="%9."/>
      <w:lvlJc w:val="right"/>
      <w:pPr>
        <w:tabs>
          <w:tab w:val="num" w:pos="4210"/>
        </w:tabs>
        <w:ind w:left="4210" w:hanging="180"/>
      </w:pPr>
    </w:lvl>
  </w:abstractNum>
  <w:abstractNum w:abstractNumId="63">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64">
    <w:nsid w:val="3B020EBD"/>
    <w:multiLevelType w:val="hybridMultilevel"/>
    <w:tmpl w:val="4EA0E832"/>
    <w:lvl w:ilvl="0" w:tplc="612C739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3C69370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6">
    <w:nsid w:val="3C791D6A"/>
    <w:multiLevelType w:val="hybridMultilevel"/>
    <w:tmpl w:val="558C3902"/>
    <w:lvl w:ilvl="0" w:tplc="E63AD856">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68">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3E5922E9"/>
    <w:multiLevelType w:val="singleLevel"/>
    <w:tmpl w:val="5C4C31B6"/>
    <w:lvl w:ilvl="0">
      <w:start w:val="1"/>
      <w:numFmt w:val="lowerLetter"/>
      <w:lvlText w:val="(%1)"/>
      <w:legacy w:legacy="1" w:legacySpace="0" w:legacyIndent="425"/>
      <w:lvlJc w:val="left"/>
      <w:pPr>
        <w:ind w:left="1446" w:hanging="425"/>
      </w:pPr>
    </w:lvl>
  </w:abstractNum>
  <w:abstractNum w:abstractNumId="70">
    <w:nsid w:val="3EDD72E5"/>
    <w:multiLevelType w:val="hybridMultilevel"/>
    <w:tmpl w:val="2550DC5C"/>
    <w:lvl w:ilvl="0" w:tplc="612C739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72">
    <w:nsid w:val="42061C79"/>
    <w:multiLevelType w:val="hybridMultilevel"/>
    <w:tmpl w:val="0D16831E"/>
    <w:lvl w:ilvl="0" w:tplc="0D527770">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74">
    <w:nsid w:val="439F5BDC"/>
    <w:multiLevelType w:val="hybridMultilevel"/>
    <w:tmpl w:val="95821FD8"/>
    <w:lvl w:ilvl="0" w:tplc="6A86185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4488497B"/>
    <w:multiLevelType w:val="hybridMultilevel"/>
    <w:tmpl w:val="500E98A2"/>
    <w:lvl w:ilvl="0" w:tplc="C616DB1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453E1846"/>
    <w:multiLevelType w:val="hybridMultilevel"/>
    <w:tmpl w:val="F0300DFC"/>
    <w:lvl w:ilvl="0" w:tplc="89F041DE">
      <w:start w:val="1"/>
      <w:numFmt w:val="lowerLetter"/>
      <w:lvlRestart w:val="0"/>
      <w:lvlText w:val="(%1)"/>
      <w:lvlJc w:val="right"/>
      <w:pPr>
        <w:tabs>
          <w:tab w:val="num" w:pos="3071"/>
        </w:tabs>
        <w:ind w:left="3071" w:hanging="227"/>
      </w:pPr>
      <w:rPr>
        <w:rFonts w:ascii="Times New Roman" w:hAnsi="Times New Roman" w:hint="eastAsia"/>
        <w:b w:val="0"/>
        <w:i w:val="0"/>
        <w:sz w:val="24"/>
      </w:rPr>
    </w:lvl>
    <w:lvl w:ilvl="1" w:tplc="04090019" w:tentative="1">
      <w:start w:val="1"/>
      <w:numFmt w:val="lowerLetter"/>
      <w:lvlText w:val="%2."/>
      <w:lvlJc w:val="left"/>
      <w:pPr>
        <w:tabs>
          <w:tab w:val="num" w:pos="2980"/>
        </w:tabs>
        <w:ind w:left="2980" w:hanging="360"/>
      </w:pPr>
    </w:lvl>
    <w:lvl w:ilvl="2" w:tplc="0409001B" w:tentative="1">
      <w:start w:val="1"/>
      <w:numFmt w:val="lowerRoman"/>
      <w:lvlText w:val="%3."/>
      <w:lvlJc w:val="right"/>
      <w:pPr>
        <w:tabs>
          <w:tab w:val="num" w:pos="3700"/>
        </w:tabs>
        <w:ind w:left="3700" w:hanging="180"/>
      </w:pPr>
    </w:lvl>
    <w:lvl w:ilvl="3" w:tplc="89F041DE">
      <w:start w:val="1"/>
      <w:numFmt w:val="lowerLetter"/>
      <w:lvlRestart w:val="0"/>
      <w:lvlText w:val="(%4)"/>
      <w:lvlJc w:val="right"/>
      <w:pPr>
        <w:tabs>
          <w:tab w:val="num" w:pos="4287"/>
        </w:tabs>
        <w:ind w:left="4287" w:hanging="227"/>
      </w:pPr>
      <w:rPr>
        <w:rFonts w:ascii="Times New Roman" w:hAnsi="Times New Roman" w:hint="eastAsia"/>
        <w:b w:val="0"/>
        <w:i w:val="0"/>
        <w:sz w:val="24"/>
      </w:rPr>
    </w:lvl>
    <w:lvl w:ilvl="4" w:tplc="04090019" w:tentative="1">
      <w:start w:val="1"/>
      <w:numFmt w:val="lowerLetter"/>
      <w:lvlText w:val="%5."/>
      <w:lvlJc w:val="left"/>
      <w:pPr>
        <w:tabs>
          <w:tab w:val="num" w:pos="5140"/>
        </w:tabs>
        <w:ind w:left="5140" w:hanging="360"/>
      </w:pPr>
    </w:lvl>
    <w:lvl w:ilvl="5" w:tplc="0409001B" w:tentative="1">
      <w:start w:val="1"/>
      <w:numFmt w:val="lowerRoman"/>
      <w:lvlText w:val="%6."/>
      <w:lvlJc w:val="right"/>
      <w:pPr>
        <w:tabs>
          <w:tab w:val="num" w:pos="5860"/>
        </w:tabs>
        <w:ind w:left="5860" w:hanging="180"/>
      </w:pPr>
    </w:lvl>
    <w:lvl w:ilvl="6" w:tplc="0409000F" w:tentative="1">
      <w:start w:val="1"/>
      <w:numFmt w:val="decimal"/>
      <w:lvlText w:val="%7."/>
      <w:lvlJc w:val="left"/>
      <w:pPr>
        <w:tabs>
          <w:tab w:val="num" w:pos="6580"/>
        </w:tabs>
        <w:ind w:left="6580" w:hanging="360"/>
      </w:pPr>
    </w:lvl>
    <w:lvl w:ilvl="7" w:tplc="04090019" w:tentative="1">
      <w:start w:val="1"/>
      <w:numFmt w:val="lowerLetter"/>
      <w:lvlText w:val="%8."/>
      <w:lvlJc w:val="left"/>
      <w:pPr>
        <w:tabs>
          <w:tab w:val="num" w:pos="7300"/>
        </w:tabs>
        <w:ind w:left="7300" w:hanging="360"/>
      </w:pPr>
    </w:lvl>
    <w:lvl w:ilvl="8" w:tplc="0409001B" w:tentative="1">
      <w:start w:val="1"/>
      <w:numFmt w:val="lowerRoman"/>
      <w:lvlText w:val="%9."/>
      <w:lvlJc w:val="right"/>
      <w:pPr>
        <w:tabs>
          <w:tab w:val="num" w:pos="8020"/>
        </w:tabs>
        <w:ind w:left="8020" w:hanging="180"/>
      </w:pPr>
    </w:lvl>
  </w:abstractNum>
  <w:abstractNum w:abstractNumId="77">
    <w:nsid w:val="4573113B"/>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79">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0">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1">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2">
    <w:nsid w:val="4A0D0C21"/>
    <w:multiLevelType w:val="hybridMultilevel"/>
    <w:tmpl w:val="104C8D3E"/>
    <w:lvl w:ilvl="0" w:tplc="29ECC68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4">
    <w:nsid w:val="4C8F3DF0"/>
    <w:multiLevelType w:val="hybridMultilevel"/>
    <w:tmpl w:val="E2F08DC6"/>
    <w:lvl w:ilvl="0" w:tplc="F5E87FEC">
      <w:start w:val="1"/>
      <w:numFmt w:val="lowerLetter"/>
      <w:lvlRestart w:val="0"/>
      <w:lvlText w:val="(%1)"/>
      <w:lvlJc w:val="right"/>
      <w:pPr>
        <w:tabs>
          <w:tab w:val="num" w:pos="-739"/>
        </w:tabs>
        <w:ind w:left="-739" w:hanging="227"/>
      </w:pPr>
      <w:rPr>
        <w:rFonts w:ascii="Times New Roman" w:hAnsi="Times New Roman"/>
        <w:b w:val="0"/>
        <w:i w:val="0"/>
        <w:sz w:val="24"/>
      </w:rPr>
    </w:lvl>
    <w:lvl w:ilvl="1" w:tplc="04090019" w:tentative="1">
      <w:start w:val="1"/>
      <w:numFmt w:val="lowerLetter"/>
      <w:lvlText w:val="%2."/>
      <w:lvlJc w:val="left"/>
      <w:pPr>
        <w:tabs>
          <w:tab w:val="num" w:pos="-830"/>
        </w:tabs>
        <w:ind w:left="-830" w:hanging="360"/>
      </w:pPr>
    </w:lvl>
    <w:lvl w:ilvl="2" w:tplc="0409001B" w:tentative="1">
      <w:start w:val="1"/>
      <w:numFmt w:val="lowerRoman"/>
      <w:lvlText w:val="%3."/>
      <w:lvlJc w:val="right"/>
      <w:pPr>
        <w:tabs>
          <w:tab w:val="num" w:pos="-110"/>
        </w:tabs>
        <w:ind w:left="-110" w:hanging="180"/>
      </w:pPr>
    </w:lvl>
    <w:lvl w:ilvl="3" w:tplc="0409000F" w:tentative="1">
      <w:start w:val="1"/>
      <w:numFmt w:val="decimal"/>
      <w:lvlText w:val="%4."/>
      <w:lvlJc w:val="left"/>
      <w:pPr>
        <w:tabs>
          <w:tab w:val="num" w:pos="610"/>
        </w:tabs>
        <w:ind w:left="610" w:hanging="360"/>
      </w:pPr>
    </w:lvl>
    <w:lvl w:ilvl="4" w:tplc="04090019" w:tentative="1">
      <w:start w:val="1"/>
      <w:numFmt w:val="lowerLetter"/>
      <w:lvlText w:val="%5."/>
      <w:lvlJc w:val="left"/>
      <w:pPr>
        <w:tabs>
          <w:tab w:val="num" w:pos="1330"/>
        </w:tabs>
        <w:ind w:left="1330" w:hanging="360"/>
      </w:pPr>
    </w:lvl>
    <w:lvl w:ilvl="5" w:tplc="0409001B" w:tentative="1">
      <w:start w:val="1"/>
      <w:numFmt w:val="lowerRoman"/>
      <w:lvlText w:val="%6."/>
      <w:lvlJc w:val="right"/>
      <w:pPr>
        <w:tabs>
          <w:tab w:val="num" w:pos="2050"/>
        </w:tabs>
        <w:ind w:left="2050" w:hanging="180"/>
      </w:pPr>
    </w:lvl>
    <w:lvl w:ilvl="6" w:tplc="0409000F" w:tentative="1">
      <w:start w:val="1"/>
      <w:numFmt w:val="decimal"/>
      <w:lvlText w:val="%7."/>
      <w:lvlJc w:val="left"/>
      <w:pPr>
        <w:tabs>
          <w:tab w:val="num" w:pos="2770"/>
        </w:tabs>
        <w:ind w:left="2770" w:hanging="360"/>
      </w:pPr>
    </w:lvl>
    <w:lvl w:ilvl="7" w:tplc="04090019" w:tentative="1">
      <w:start w:val="1"/>
      <w:numFmt w:val="lowerLetter"/>
      <w:lvlText w:val="%8."/>
      <w:lvlJc w:val="left"/>
      <w:pPr>
        <w:tabs>
          <w:tab w:val="num" w:pos="3490"/>
        </w:tabs>
        <w:ind w:left="3490" w:hanging="360"/>
      </w:pPr>
    </w:lvl>
    <w:lvl w:ilvl="8" w:tplc="0409001B" w:tentative="1">
      <w:start w:val="1"/>
      <w:numFmt w:val="lowerRoman"/>
      <w:lvlText w:val="%9."/>
      <w:lvlJc w:val="right"/>
      <w:pPr>
        <w:tabs>
          <w:tab w:val="num" w:pos="4210"/>
        </w:tabs>
        <w:ind w:left="4210" w:hanging="180"/>
      </w:pPr>
    </w:lvl>
  </w:abstractNum>
  <w:abstractNum w:abstractNumId="85">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86">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87">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88">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9">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90">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91">
    <w:nsid w:val="50767219"/>
    <w:multiLevelType w:val="hybridMultilevel"/>
    <w:tmpl w:val="EB8C0A34"/>
    <w:lvl w:ilvl="0" w:tplc="786667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50BF0181"/>
    <w:multiLevelType w:val="hybridMultilevel"/>
    <w:tmpl w:val="AD869BBE"/>
    <w:lvl w:ilvl="0" w:tplc="1CDC74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511901BC"/>
    <w:multiLevelType w:val="hybridMultilevel"/>
    <w:tmpl w:val="8A6237EA"/>
    <w:lvl w:ilvl="0" w:tplc="786667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95">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96">
    <w:nsid w:val="52304890"/>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7">
    <w:nsid w:val="53DB4B18"/>
    <w:multiLevelType w:val="hybridMultilevel"/>
    <w:tmpl w:val="3AE0288C"/>
    <w:lvl w:ilvl="0" w:tplc="1F72BD22">
      <w:start w:val="1"/>
      <w:numFmt w:val="decimal"/>
      <w:lvlRestart w:val="0"/>
      <w:lvlText w:val="(%1)"/>
      <w:lvlJc w:val="right"/>
      <w:pPr>
        <w:tabs>
          <w:tab w:val="num" w:pos="227"/>
        </w:tabs>
        <w:ind w:left="227" w:hanging="227"/>
      </w:pPr>
      <w:rPr>
        <w:rFonts w:ascii="Times New Roman" w:hAnsi="Times New Roman"/>
        <w:b w:val="0"/>
        <w:i w:val="0"/>
        <w:sz w:val="22"/>
      </w:rPr>
    </w:lvl>
    <w:lvl w:ilvl="1" w:tplc="04090019" w:tentative="1">
      <w:start w:val="1"/>
      <w:numFmt w:val="lowerLetter"/>
      <w:lvlText w:val="%2."/>
      <w:lvlJc w:val="left"/>
      <w:pPr>
        <w:tabs>
          <w:tab w:val="num" w:pos="136"/>
        </w:tabs>
        <w:ind w:left="136" w:hanging="360"/>
      </w:pPr>
    </w:lvl>
    <w:lvl w:ilvl="2" w:tplc="0409001B" w:tentative="1">
      <w:start w:val="1"/>
      <w:numFmt w:val="lowerRoman"/>
      <w:lvlText w:val="%3."/>
      <w:lvlJc w:val="right"/>
      <w:pPr>
        <w:tabs>
          <w:tab w:val="num" w:pos="856"/>
        </w:tabs>
        <w:ind w:left="856" w:hanging="180"/>
      </w:pPr>
    </w:lvl>
    <w:lvl w:ilvl="3" w:tplc="0409000F" w:tentative="1">
      <w:start w:val="1"/>
      <w:numFmt w:val="decimal"/>
      <w:lvlText w:val="%4."/>
      <w:lvlJc w:val="left"/>
      <w:pPr>
        <w:tabs>
          <w:tab w:val="num" w:pos="1576"/>
        </w:tabs>
        <w:ind w:left="1576" w:hanging="360"/>
      </w:pPr>
    </w:lvl>
    <w:lvl w:ilvl="4" w:tplc="04090019" w:tentative="1">
      <w:start w:val="1"/>
      <w:numFmt w:val="lowerLetter"/>
      <w:lvlText w:val="%5."/>
      <w:lvlJc w:val="left"/>
      <w:pPr>
        <w:tabs>
          <w:tab w:val="num" w:pos="2296"/>
        </w:tabs>
        <w:ind w:left="2296" w:hanging="360"/>
      </w:pPr>
    </w:lvl>
    <w:lvl w:ilvl="5" w:tplc="0409001B" w:tentative="1">
      <w:start w:val="1"/>
      <w:numFmt w:val="lowerRoman"/>
      <w:lvlText w:val="%6."/>
      <w:lvlJc w:val="right"/>
      <w:pPr>
        <w:tabs>
          <w:tab w:val="num" w:pos="3016"/>
        </w:tabs>
        <w:ind w:left="3016" w:hanging="180"/>
      </w:pPr>
    </w:lvl>
    <w:lvl w:ilvl="6" w:tplc="0409000F" w:tentative="1">
      <w:start w:val="1"/>
      <w:numFmt w:val="decimal"/>
      <w:lvlText w:val="%7."/>
      <w:lvlJc w:val="left"/>
      <w:pPr>
        <w:tabs>
          <w:tab w:val="num" w:pos="3736"/>
        </w:tabs>
        <w:ind w:left="3736" w:hanging="360"/>
      </w:pPr>
    </w:lvl>
    <w:lvl w:ilvl="7" w:tplc="04090019" w:tentative="1">
      <w:start w:val="1"/>
      <w:numFmt w:val="lowerLetter"/>
      <w:lvlText w:val="%8."/>
      <w:lvlJc w:val="left"/>
      <w:pPr>
        <w:tabs>
          <w:tab w:val="num" w:pos="4456"/>
        </w:tabs>
        <w:ind w:left="4456" w:hanging="360"/>
      </w:pPr>
    </w:lvl>
    <w:lvl w:ilvl="8" w:tplc="0409001B" w:tentative="1">
      <w:start w:val="1"/>
      <w:numFmt w:val="lowerRoman"/>
      <w:lvlText w:val="%9."/>
      <w:lvlJc w:val="right"/>
      <w:pPr>
        <w:tabs>
          <w:tab w:val="num" w:pos="5176"/>
        </w:tabs>
        <w:ind w:left="5176" w:hanging="180"/>
      </w:pPr>
    </w:lvl>
  </w:abstractNum>
  <w:abstractNum w:abstractNumId="98">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99">
    <w:nsid w:val="557D6A27"/>
    <w:multiLevelType w:val="singleLevel"/>
    <w:tmpl w:val="5C4C31B6"/>
    <w:lvl w:ilvl="0">
      <w:start w:val="1"/>
      <w:numFmt w:val="lowerLetter"/>
      <w:lvlText w:val="(%1)"/>
      <w:legacy w:legacy="1" w:legacySpace="0" w:legacyIndent="425"/>
      <w:lvlJc w:val="left"/>
      <w:pPr>
        <w:ind w:left="1446" w:hanging="425"/>
      </w:pPr>
    </w:lvl>
  </w:abstractNum>
  <w:abstractNum w:abstractNumId="100">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101">
    <w:nsid w:val="589C30B0"/>
    <w:multiLevelType w:val="singleLevel"/>
    <w:tmpl w:val="E7BCB06A"/>
    <w:lvl w:ilvl="0">
      <w:start w:val="1"/>
      <w:numFmt w:val="chineseCountingThousand"/>
      <w:lvlText w:val="(%1)"/>
      <w:legacy w:legacy="1" w:legacySpace="0" w:legacyIndent="510"/>
      <w:lvlJc w:val="left"/>
      <w:pPr>
        <w:ind w:left="1531" w:hanging="510"/>
      </w:pPr>
    </w:lvl>
  </w:abstractNum>
  <w:abstractNum w:abstractNumId="102">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3">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104">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105">
    <w:nsid w:val="5C421DE9"/>
    <w:multiLevelType w:val="singleLevel"/>
    <w:tmpl w:val="E7BCB06A"/>
    <w:lvl w:ilvl="0">
      <w:start w:val="1"/>
      <w:numFmt w:val="chineseCountingThousand"/>
      <w:lvlText w:val="(%1)"/>
      <w:legacy w:legacy="1" w:legacySpace="0" w:legacyIndent="510"/>
      <w:lvlJc w:val="left"/>
      <w:pPr>
        <w:ind w:left="1531" w:hanging="510"/>
      </w:pPr>
    </w:lvl>
  </w:abstractNum>
  <w:abstractNum w:abstractNumId="106">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7">
    <w:nsid w:val="5C4D4FDC"/>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8">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9">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0">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111">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112">
    <w:nsid w:val="60D34A1F"/>
    <w:multiLevelType w:val="hybridMultilevel"/>
    <w:tmpl w:val="8A66F41A"/>
    <w:lvl w:ilvl="0" w:tplc="CEBEF550">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614C67C5"/>
    <w:multiLevelType w:val="hybridMultilevel"/>
    <w:tmpl w:val="8CBC83DC"/>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5">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116">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117">
    <w:nsid w:val="6499056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8">
    <w:nsid w:val="67A44C14"/>
    <w:multiLevelType w:val="hybridMultilevel"/>
    <w:tmpl w:val="B238BCBA"/>
    <w:lvl w:ilvl="0" w:tplc="A5F2A35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120">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1">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122">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23">
    <w:nsid w:val="6C02514D"/>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4">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5">
    <w:nsid w:val="6D330B13"/>
    <w:multiLevelType w:val="hybridMultilevel"/>
    <w:tmpl w:val="109EC3AC"/>
    <w:lvl w:ilvl="0" w:tplc="F732C266">
      <w:start w:val="1"/>
      <w:numFmt w:val="lowerLetter"/>
      <w:lvlRestart w:val="0"/>
      <w:lvlText w:val="(%1)"/>
      <w:lvlJc w:val="right"/>
      <w:pPr>
        <w:tabs>
          <w:tab w:val="num" w:pos="3071"/>
        </w:tabs>
        <w:ind w:left="3071" w:hanging="227"/>
      </w:pPr>
      <w:rPr>
        <w:rFonts w:ascii="Times New Roman" w:hAnsi="Times New Roman" w:hint="eastAsia"/>
        <w:b w:val="0"/>
        <w:i w:val="0"/>
        <w:sz w:val="24"/>
      </w:rPr>
    </w:lvl>
    <w:lvl w:ilvl="1" w:tplc="04090019" w:tentative="1">
      <w:start w:val="1"/>
      <w:numFmt w:val="lowerLetter"/>
      <w:lvlText w:val="%2."/>
      <w:lvlJc w:val="left"/>
      <w:pPr>
        <w:tabs>
          <w:tab w:val="num" w:pos="2980"/>
        </w:tabs>
        <w:ind w:left="2980" w:hanging="360"/>
      </w:pPr>
    </w:lvl>
    <w:lvl w:ilvl="2" w:tplc="0409001B" w:tentative="1">
      <w:start w:val="1"/>
      <w:numFmt w:val="lowerRoman"/>
      <w:lvlText w:val="%3."/>
      <w:lvlJc w:val="right"/>
      <w:pPr>
        <w:tabs>
          <w:tab w:val="num" w:pos="3700"/>
        </w:tabs>
        <w:ind w:left="3700" w:hanging="180"/>
      </w:pPr>
    </w:lvl>
    <w:lvl w:ilvl="3" w:tplc="0409000F" w:tentative="1">
      <w:start w:val="1"/>
      <w:numFmt w:val="decimal"/>
      <w:lvlText w:val="%4."/>
      <w:lvlJc w:val="left"/>
      <w:pPr>
        <w:tabs>
          <w:tab w:val="num" w:pos="4420"/>
        </w:tabs>
        <w:ind w:left="4420" w:hanging="360"/>
      </w:pPr>
    </w:lvl>
    <w:lvl w:ilvl="4" w:tplc="04090019" w:tentative="1">
      <w:start w:val="1"/>
      <w:numFmt w:val="lowerLetter"/>
      <w:lvlText w:val="%5."/>
      <w:lvlJc w:val="left"/>
      <w:pPr>
        <w:tabs>
          <w:tab w:val="num" w:pos="5140"/>
        </w:tabs>
        <w:ind w:left="5140" w:hanging="360"/>
      </w:pPr>
    </w:lvl>
    <w:lvl w:ilvl="5" w:tplc="0409001B" w:tentative="1">
      <w:start w:val="1"/>
      <w:numFmt w:val="lowerRoman"/>
      <w:lvlText w:val="%6."/>
      <w:lvlJc w:val="right"/>
      <w:pPr>
        <w:tabs>
          <w:tab w:val="num" w:pos="5860"/>
        </w:tabs>
        <w:ind w:left="5860" w:hanging="180"/>
      </w:pPr>
    </w:lvl>
    <w:lvl w:ilvl="6" w:tplc="0409000F" w:tentative="1">
      <w:start w:val="1"/>
      <w:numFmt w:val="decimal"/>
      <w:lvlText w:val="%7."/>
      <w:lvlJc w:val="left"/>
      <w:pPr>
        <w:tabs>
          <w:tab w:val="num" w:pos="6580"/>
        </w:tabs>
        <w:ind w:left="6580" w:hanging="360"/>
      </w:pPr>
    </w:lvl>
    <w:lvl w:ilvl="7" w:tplc="04090019" w:tentative="1">
      <w:start w:val="1"/>
      <w:numFmt w:val="lowerLetter"/>
      <w:lvlText w:val="%8."/>
      <w:lvlJc w:val="left"/>
      <w:pPr>
        <w:tabs>
          <w:tab w:val="num" w:pos="7300"/>
        </w:tabs>
        <w:ind w:left="7300" w:hanging="360"/>
      </w:pPr>
    </w:lvl>
    <w:lvl w:ilvl="8" w:tplc="0409001B" w:tentative="1">
      <w:start w:val="1"/>
      <w:numFmt w:val="lowerRoman"/>
      <w:lvlText w:val="%9."/>
      <w:lvlJc w:val="right"/>
      <w:pPr>
        <w:tabs>
          <w:tab w:val="num" w:pos="8020"/>
        </w:tabs>
        <w:ind w:left="8020" w:hanging="180"/>
      </w:pPr>
    </w:lvl>
  </w:abstractNum>
  <w:abstractNum w:abstractNumId="126">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7">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8">
    <w:nsid w:val="717B4A00"/>
    <w:multiLevelType w:val="hybridMultilevel"/>
    <w:tmpl w:val="5A18B01C"/>
    <w:lvl w:ilvl="0" w:tplc="89F041D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0">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1">
    <w:nsid w:val="745A6EA9"/>
    <w:multiLevelType w:val="singleLevel"/>
    <w:tmpl w:val="E7BCB06A"/>
    <w:lvl w:ilvl="0">
      <w:start w:val="1"/>
      <w:numFmt w:val="chineseCountingThousand"/>
      <w:lvlText w:val="(%1)"/>
      <w:legacy w:legacy="1" w:legacySpace="0" w:legacyIndent="510"/>
      <w:lvlJc w:val="left"/>
      <w:pPr>
        <w:ind w:left="1531" w:hanging="510"/>
      </w:pPr>
    </w:lvl>
  </w:abstractNum>
  <w:abstractNum w:abstractNumId="132">
    <w:nsid w:val="74650E22"/>
    <w:multiLevelType w:val="hybridMultilevel"/>
    <w:tmpl w:val="9B8A8620"/>
    <w:lvl w:ilvl="0" w:tplc="612C739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34">
    <w:nsid w:val="76FD29C3"/>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5">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7">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38">
    <w:nsid w:val="7A030763"/>
    <w:multiLevelType w:val="hybridMultilevel"/>
    <w:tmpl w:val="022229EA"/>
    <w:lvl w:ilvl="0" w:tplc="29ECC68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40">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41">
    <w:nsid w:val="7C535792"/>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2">
    <w:nsid w:val="7DC95337"/>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3">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4">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54"/>
  </w:num>
  <w:num w:numId="2">
    <w:abstractNumId w:val="90"/>
  </w:num>
  <w:num w:numId="3">
    <w:abstractNumId w:val="61"/>
  </w:num>
  <w:num w:numId="4">
    <w:abstractNumId w:val="53"/>
  </w:num>
  <w:num w:numId="5">
    <w:abstractNumId w:val="54"/>
  </w:num>
  <w:num w:numId="6">
    <w:abstractNumId w:val="90"/>
  </w:num>
  <w:num w:numId="7">
    <w:abstractNumId w:val="61"/>
  </w:num>
  <w:num w:numId="8">
    <w:abstractNumId w:val="53"/>
  </w:num>
  <w:num w:numId="9">
    <w:abstractNumId w:val="54"/>
  </w:num>
  <w:num w:numId="10">
    <w:abstractNumId w:val="90"/>
  </w:num>
  <w:num w:numId="11">
    <w:abstractNumId w:val="61"/>
  </w:num>
  <w:num w:numId="12">
    <w:abstractNumId w:val="53"/>
  </w:num>
  <w:num w:numId="13">
    <w:abstractNumId w:val="54"/>
  </w:num>
  <w:num w:numId="14">
    <w:abstractNumId w:val="90"/>
  </w:num>
  <w:num w:numId="15">
    <w:abstractNumId w:val="61"/>
  </w:num>
  <w:num w:numId="16">
    <w:abstractNumId w:val="90"/>
  </w:num>
  <w:num w:numId="17">
    <w:abstractNumId w:val="61"/>
  </w:num>
  <w:num w:numId="18">
    <w:abstractNumId w:val="7"/>
  </w:num>
  <w:num w:numId="19">
    <w:abstractNumId w:val="90"/>
  </w:num>
  <w:num w:numId="20">
    <w:abstractNumId w:val="61"/>
  </w:num>
  <w:num w:numId="21">
    <w:abstractNumId w:val="135"/>
  </w:num>
  <w:num w:numId="22">
    <w:abstractNumId w:val="39"/>
  </w:num>
  <w:num w:numId="23">
    <w:abstractNumId w:val="39"/>
  </w:num>
  <w:num w:numId="24">
    <w:abstractNumId w:val="90"/>
  </w:num>
  <w:num w:numId="25">
    <w:abstractNumId w:val="61"/>
  </w:num>
  <w:num w:numId="26">
    <w:abstractNumId w:val="74"/>
  </w:num>
  <w:num w:numId="27">
    <w:abstractNumId w:val="58"/>
  </w:num>
  <w:num w:numId="28">
    <w:abstractNumId w:val="93"/>
  </w:num>
  <w:num w:numId="29">
    <w:abstractNumId w:val="46"/>
  </w:num>
  <w:num w:numId="30">
    <w:abstractNumId w:val="91"/>
  </w:num>
  <w:num w:numId="31">
    <w:abstractNumId w:val="97"/>
  </w:num>
  <w:num w:numId="32">
    <w:abstractNumId w:val="72"/>
  </w:num>
  <w:num w:numId="33">
    <w:abstractNumId w:val="108"/>
  </w:num>
  <w:num w:numId="34">
    <w:abstractNumId w:val="56"/>
  </w:num>
  <w:num w:numId="35">
    <w:abstractNumId w:val="138"/>
  </w:num>
  <w:num w:numId="36">
    <w:abstractNumId w:val="136"/>
  </w:num>
  <w:num w:numId="37">
    <w:abstractNumId w:val="0"/>
  </w:num>
  <w:num w:numId="38">
    <w:abstractNumId w:val="81"/>
  </w:num>
  <w:num w:numId="39">
    <w:abstractNumId w:val="41"/>
  </w:num>
  <w:num w:numId="40">
    <w:abstractNumId w:val="15"/>
  </w:num>
  <w:num w:numId="41">
    <w:abstractNumId w:val="26"/>
  </w:num>
  <w:num w:numId="42">
    <w:abstractNumId w:val="126"/>
  </w:num>
  <w:num w:numId="43">
    <w:abstractNumId w:val="34"/>
  </w:num>
  <w:num w:numId="44">
    <w:abstractNumId w:val="133"/>
  </w:num>
  <w:num w:numId="45">
    <w:abstractNumId w:val="87"/>
  </w:num>
  <w:num w:numId="46">
    <w:abstractNumId w:val="94"/>
  </w:num>
  <w:num w:numId="47">
    <w:abstractNumId w:val="8"/>
  </w:num>
  <w:num w:numId="48">
    <w:abstractNumId w:val="143"/>
  </w:num>
  <w:num w:numId="49">
    <w:abstractNumId w:val="124"/>
  </w:num>
  <w:num w:numId="50">
    <w:abstractNumId w:val="120"/>
  </w:num>
  <w:num w:numId="51">
    <w:abstractNumId w:val="10"/>
  </w:num>
  <w:num w:numId="52">
    <w:abstractNumId w:val="89"/>
  </w:num>
  <w:num w:numId="53">
    <w:abstractNumId w:val="98"/>
  </w:num>
  <w:num w:numId="54">
    <w:abstractNumId w:val="139"/>
  </w:num>
  <w:num w:numId="55">
    <w:abstractNumId w:val="110"/>
  </w:num>
  <w:num w:numId="56">
    <w:abstractNumId w:val="80"/>
  </w:num>
  <w:num w:numId="57">
    <w:abstractNumId w:val="19"/>
  </w:num>
  <w:num w:numId="58">
    <w:abstractNumId w:val="14"/>
  </w:num>
  <w:num w:numId="59">
    <w:abstractNumId w:val="144"/>
  </w:num>
  <w:num w:numId="60">
    <w:abstractNumId w:val="2"/>
  </w:num>
  <w:num w:numId="61">
    <w:abstractNumId w:val="28"/>
  </w:num>
  <w:num w:numId="62">
    <w:abstractNumId w:val="130"/>
  </w:num>
  <w:num w:numId="63">
    <w:abstractNumId w:val="45"/>
  </w:num>
  <w:num w:numId="64">
    <w:abstractNumId w:val="119"/>
  </w:num>
  <w:num w:numId="65">
    <w:abstractNumId w:val="116"/>
  </w:num>
  <w:num w:numId="66">
    <w:abstractNumId w:val="63"/>
  </w:num>
  <w:num w:numId="67">
    <w:abstractNumId w:val="100"/>
  </w:num>
  <w:num w:numId="68">
    <w:abstractNumId w:val="106"/>
  </w:num>
  <w:num w:numId="69">
    <w:abstractNumId w:val="127"/>
  </w:num>
  <w:num w:numId="70">
    <w:abstractNumId w:val="9"/>
  </w:num>
  <w:num w:numId="71">
    <w:abstractNumId w:val="59"/>
  </w:num>
  <w:num w:numId="72">
    <w:abstractNumId w:val="140"/>
  </w:num>
  <w:num w:numId="73">
    <w:abstractNumId w:val="104"/>
  </w:num>
  <w:num w:numId="74">
    <w:abstractNumId w:val="121"/>
  </w:num>
  <w:num w:numId="75">
    <w:abstractNumId w:val="40"/>
  </w:num>
  <w:num w:numId="76">
    <w:abstractNumId w:val="60"/>
  </w:num>
  <w:num w:numId="77">
    <w:abstractNumId w:val="21"/>
  </w:num>
  <w:num w:numId="78">
    <w:abstractNumId w:val="111"/>
  </w:num>
  <w:num w:numId="79">
    <w:abstractNumId w:val="102"/>
  </w:num>
  <w:num w:numId="80">
    <w:abstractNumId w:val="68"/>
  </w:num>
  <w:num w:numId="81">
    <w:abstractNumId w:val="27"/>
  </w:num>
  <w:num w:numId="82">
    <w:abstractNumId w:val="103"/>
  </w:num>
  <w:num w:numId="83">
    <w:abstractNumId w:val="20"/>
  </w:num>
  <w:num w:numId="84">
    <w:abstractNumId w:val="67"/>
  </w:num>
  <w:num w:numId="85">
    <w:abstractNumId w:val="85"/>
  </w:num>
  <w:num w:numId="86">
    <w:abstractNumId w:val="137"/>
  </w:num>
  <w:num w:numId="87">
    <w:abstractNumId w:val="95"/>
  </w:num>
  <w:num w:numId="88">
    <w:abstractNumId w:val="71"/>
  </w:num>
  <w:num w:numId="89">
    <w:abstractNumId w:val="55"/>
  </w:num>
  <w:num w:numId="90">
    <w:abstractNumId w:val="86"/>
  </w:num>
  <w:num w:numId="91">
    <w:abstractNumId w:val="37"/>
  </w:num>
  <w:num w:numId="92">
    <w:abstractNumId w:val="115"/>
  </w:num>
  <w:num w:numId="93">
    <w:abstractNumId w:val="114"/>
  </w:num>
  <w:num w:numId="94">
    <w:abstractNumId w:val="3"/>
  </w:num>
  <w:num w:numId="95">
    <w:abstractNumId w:val="88"/>
  </w:num>
  <w:num w:numId="96">
    <w:abstractNumId w:val="36"/>
  </w:num>
  <w:num w:numId="97">
    <w:abstractNumId w:val="83"/>
  </w:num>
  <w:num w:numId="98">
    <w:abstractNumId w:val="17"/>
  </w:num>
  <w:num w:numId="99">
    <w:abstractNumId w:val="109"/>
  </w:num>
  <w:num w:numId="100">
    <w:abstractNumId w:val="79"/>
  </w:num>
  <w:num w:numId="101">
    <w:abstractNumId w:val="129"/>
  </w:num>
  <w:num w:numId="102">
    <w:abstractNumId w:val="122"/>
  </w:num>
  <w:num w:numId="103">
    <w:abstractNumId w:val="38"/>
  </w:num>
  <w:num w:numId="104">
    <w:abstractNumId w:val="73"/>
  </w:num>
  <w:num w:numId="105">
    <w:abstractNumId w:val="78"/>
  </w:num>
  <w:num w:numId="106">
    <w:abstractNumId w:val="117"/>
  </w:num>
  <w:num w:numId="107">
    <w:abstractNumId w:val="5"/>
  </w:num>
  <w:num w:numId="108">
    <w:abstractNumId w:val="123"/>
  </w:num>
  <w:num w:numId="109">
    <w:abstractNumId w:val="51"/>
  </w:num>
  <w:num w:numId="110">
    <w:abstractNumId w:val="96"/>
  </w:num>
  <w:num w:numId="111">
    <w:abstractNumId w:val="31"/>
  </w:num>
  <w:num w:numId="112">
    <w:abstractNumId w:val="142"/>
  </w:num>
  <w:num w:numId="113">
    <w:abstractNumId w:val="134"/>
  </w:num>
  <w:num w:numId="114">
    <w:abstractNumId w:val="77"/>
  </w:num>
  <w:num w:numId="115">
    <w:abstractNumId w:val="141"/>
  </w:num>
  <w:num w:numId="116">
    <w:abstractNumId w:val="65"/>
  </w:num>
  <w:num w:numId="117">
    <w:abstractNumId w:val="107"/>
  </w:num>
  <w:num w:numId="118">
    <w:abstractNumId w:val="32"/>
  </w:num>
  <w:num w:numId="119">
    <w:abstractNumId w:val="69"/>
  </w:num>
  <w:num w:numId="120">
    <w:abstractNumId w:val="29"/>
  </w:num>
  <w:num w:numId="121">
    <w:abstractNumId w:val="49"/>
  </w:num>
  <w:num w:numId="122">
    <w:abstractNumId w:val="11"/>
  </w:num>
  <w:num w:numId="123">
    <w:abstractNumId w:val="131"/>
  </w:num>
  <w:num w:numId="124">
    <w:abstractNumId w:val="23"/>
  </w:num>
  <w:num w:numId="125">
    <w:abstractNumId w:val="101"/>
  </w:num>
  <w:num w:numId="126">
    <w:abstractNumId w:val="99"/>
  </w:num>
  <w:num w:numId="127">
    <w:abstractNumId w:val="105"/>
  </w:num>
  <w:num w:numId="128">
    <w:abstractNumId w:val="25"/>
  </w:num>
  <w:num w:numId="129">
    <w:abstractNumId w:val="57"/>
  </w:num>
  <w:num w:numId="130">
    <w:abstractNumId w:val="16"/>
  </w:num>
  <w:num w:numId="131">
    <w:abstractNumId w:val="92"/>
  </w:num>
  <w:num w:numId="132">
    <w:abstractNumId w:val="44"/>
  </w:num>
  <w:num w:numId="133">
    <w:abstractNumId w:val="112"/>
  </w:num>
  <w:num w:numId="134">
    <w:abstractNumId w:val="18"/>
  </w:num>
  <w:num w:numId="135">
    <w:abstractNumId w:val="52"/>
  </w:num>
  <w:num w:numId="136">
    <w:abstractNumId w:val="82"/>
  </w:num>
  <w:num w:numId="137">
    <w:abstractNumId w:val="76"/>
  </w:num>
  <w:num w:numId="138">
    <w:abstractNumId w:val="128"/>
  </w:num>
  <w:num w:numId="139">
    <w:abstractNumId w:val="42"/>
  </w:num>
  <w:num w:numId="140">
    <w:abstractNumId w:val="33"/>
  </w:num>
  <w:num w:numId="141">
    <w:abstractNumId w:val="132"/>
  </w:num>
  <w:num w:numId="142">
    <w:abstractNumId w:val="125"/>
  </w:num>
  <w:num w:numId="143">
    <w:abstractNumId w:val="30"/>
  </w:num>
  <w:num w:numId="144">
    <w:abstractNumId w:val="64"/>
  </w:num>
  <w:num w:numId="145">
    <w:abstractNumId w:val="70"/>
  </w:num>
  <w:num w:numId="146">
    <w:abstractNumId w:val="84"/>
  </w:num>
  <w:num w:numId="147">
    <w:abstractNumId w:val="62"/>
  </w:num>
  <w:num w:numId="148">
    <w:abstractNumId w:val="50"/>
  </w:num>
  <w:num w:numId="149">
    <w:abstractNumId w:val="4"/>
  </w:num>
  <w:num w:numId="150">
    <w:abstractNumId w:val="13"/>
  </w:num>
  <w:num w:numId="151">
    <w:abstractNumId w:val="22"/>
  </w:num>
  <w:num w:numId="152">
    <w:abstractNumId w:val="1"/>
  </w:num>
  <w:num w:numId="153">
    <w:abstractNumId w:val="47"/>
  </w:num>
  <w:num w:numId="154">
    <w:abstractNumId w:val="118"/>
  </w:num>
  <w:num w:numId="155">
    <w:abstractNumId w:val="66"/>
  </w:num>
  <w:num w:numId="156">
    <w:abstractNumId w:val="43"/>
  </w:num>
  <w:num w:numId="157">
    <w:abstractNumId w:val="35"/>
  </w:num>
  <w:num w:numId="158">
    <w:abstractNumId w:val="75"/>
  </w:num>
  <w:num w:numId="159">
    <w:abstractNumId w:val="6"/>
  </w:num>
  <w:num w:numId="160">
    <w:abstractNumId w:val="113"/>
  </w:num>
  <w:num w:numId="161">
    <w:abstractNumId w:val="12"/>
  </w:num>
  <w:num w:numId="162">
    <w:abstractNumId w:val="48"/>
  </w:num>
  <w:num w:numId="16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0">
    <w:name w:val="悬挂符号－"/>
    <w:basedOn w:val="a5"/>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8">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288" w:lineRule="auto"/>
      <w:ind w:left="113" w:firstLine="1079"/>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 w:type="character" w:customStyle="1" w:styleId="footnotetex">
    <w:name w:val="footnote tex"/>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97</TotalTime>
  <Pages>1</Pages>
  <Words>4339</Words>
  <Characters>24737</Characters>
  <Application>Microsoft Office Word</Application>
  <DocSecurity>4</DocSecurity>
  <Lines>206</Lines>
  <Paragraphs>49</Paragraphs>
  <ScaleCrop>false</ScaleCrop>
  <HeadingPairs>
    <vt:vector size="4" baseType="variant">
      <vt:variant>
        <vt:lpstr>题目</vt:lpstr>
      </vt:variant>
      <vt:variant>
        <vt:i4>1</vt:i4>
      </vt:variant>
      <vt:variant>
        <vt:lpstr>标题</vt:lpstr>
      </vt:variant>
      <vt:variant>
        <vt:i4>65</vt:i4>
      </vt:variant>
    </vt:vector>
  </HeadingPairs>
  <TitlesOfParts>
    <vt:vector size="66" baseType="lpstr">
      <vt:lpstr>E.dot</vt:lpstr>
      <vt:lpstr>    《经济、社会、文化权利国际公约》 执 行 情 况</vt:lpstr>
      <vt:lpstr>        缔约国根据《公约》第十六条和第十七条 提交的第二次定期报告</vt:lpstr>
      <vt:lpstr>        增  编</vt:lpstr>
      <vt:lpstr>        阿尔及利亚 * </vt:lpstr>
      <vt:lpstr>    导  言</vt:lpstr>
      <vt:lpstr>    第一部分</vt:lpstr>
      <vt:lpstr>    概况介绍</vt:lpstr>
      <vt:lpstr>    一、总的政治结构</vt:lpstr>
      <vt:lpstr>    二、保护人权的总体法律结构</vt:lpstr>
      <vt:lpstr>        A．  人权机制</vt:lpstr>
      <vt:lpstr>        1.  政治机制</vt:lpstr>
      <vt:lpstr>        2.  司法机制</vt:lpstr>
      <vt:lpstr>        3.  新闻自由</vt:lpstr>
      <vt:lpstr>        4.  由协会和工会参与的机制</vt:lpstr>
      <vt:lpstr>        5.  保护和促进人权的其他机制</vt:lpstr>
      <vt:lpstr>        B.  国际条约和国内法律体制</vt:lpstr>
      <vt:lpstr>    三、信息和宣传</vt:lpstr>
      <vt:lpstr>    第二部分</vt:lpstr>
      <vt:lpstr>    关于《公约》具体条款方面的情况</vt:lpstr>
      <vt:lpstr>    第 一 条</vt:lpstr>
      <vt:lpstr>        人民自决权</vt:lpstr>
      <vt:lpstr>    第 二 条</vt:lpstr>
      <vt:lpstr>        缔约国的义务</vt:lpstr>
      <vt:lpstr>    第 三 条</vt:lpstr>
      <vt:lpstr>        男女平等权利</vt:lpstr>
      <vt:lpstr>    第四和第五条</vt:lpstr>
      <vt:lpstr>        对《公约》所承认权利的限制</vt:lpstr>
      <vt:lpstr>        遭恐怖主义行为或行动破坏的公共财产损害修复估价</vt:lpstr>
      <vt:lpstr>    第 六 条</vt:lpstr>
      <vt:lpstr>        工 作 权</vt:lpstr>
      <vt:lpstr>        1.  概况介绍</vt:lpstr>
      <vt:lpstr>        2.  结构调整和就业</vt:lpstr>
      <vt:lpstr>        1993年到1997年的就业趋势 (按千和百分比计)</vt:lpstr>
      <vt:lpstr>        3.  解决失业的具体行动</vt:lpstr>
      <vt:lpstr>    第 七 条</vt:lpstr>
      <vt:lpstr>        享有公正和良好工作条件的权利</vt:lpstr>
      <vt:lpstr>    第 八 条</vt:lpstr>
      <vt:lpstr>        结社自由和组织或加入工会的权利</vt:lpstr>
      <vt:lpstr>    第 九 条</vt:lpstr>
      <vt:lpstr>        社会保障和保险权利</vt:lpstr>
      <vt:lpstr>    第 十 条</vt:lpstr>
      <vt:lpstr>        保护家庭和儿童</vt:lpstr>
      <vt:lpstr>    第 十一 条</vt:lpstr>
      <vt:lpstr>        享有住房和适足生活水准的权利</vt:lpstr>
      <vt:lpstr>        1.  社会安全网</vt:lpstr>
      <vt:lpstr>        2.  社区福利</vt:lpstr>
      <vt:lpstr>        3.  提供保健</vt:lpstr>
      <vt:lpstr>    第 十二 条</vt:lpstr>
      <vt:lpstr>        健 康 权</vt:lpstr>
      <vt:lpstr>        1.  概  况</vt:lpstr>
      <vt:lpstr>        2.  人口政策</vt:lpstr>
      <vt:lpstr>        3.  享受医疗保健</vt:lpstr>
      <vt:lpstr>        患病时求医就诊的人口比例</vt:lpstr>
      <vt:lpstr>        (百分比)</vt:lpstr>
      <vt:lpstr>        避孕普及率</vt:lpstr>
      <vt:lpstr>        (占已婚育龄妇女的百分比)</vt:lpstr>
      <vt:lpstr>        按居住地区划分的避孕普及率</vt:lpstr>
      <vt:lpstr>    第 十三 条</vt:lpstr>
      <vt:lpstr>        受教育权</vt:lpstr>
      <vt:lpstr>        1.	一般性数据</vt:lpstr>
      <vt:lpstr>        2.	学校概览</vt:lpstr>
      <vt:lpstr>        3.	促进受教育权的措施</vt:lpstr>
      <vt:lpstr>        4.	高等教育</vt:lpstr>
      <vt:lpstr>    第 十五 条</vt:lpstr>
      <vt:lpstr>        参加文化生活和享受科学进步的好处 以及版权受保护的权利</vt:lpstr>
    </vt:vector>
  </TitlesOfParts>
  <Company>ONU</Company>
  <LinksUpToDate>false</LinksUpToDate>
  <CharactersWithSpaces>30378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KONG</dc:creator>
  <cp:keywords/>
  <cp:lastModifiedBy>TPS</cp:lastModifiedBy>
  <cp:revision>13</cp:revision>
  <cp:lastPrinted>2000-11-20T12:17:00Z</cp:lastPrinted>
  <dcterms:created xsi:type="dcterms:W3CDTF">2000-11-17T14:01:00Z</dcterms:created>
  <dcterms:modified xsi:type="dcterms:W3CDTF">2000-11-20T12:17:00Z</dcterms:modified>
</cp:coreProperties>
</file>