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43B35D0" w14:textId="77777777" w:rsidTr="00CA1AEA">
        <w:trPr>
          <w:cantSplit/>
          <w:trHeight w:hRule="exact" w:val="851"/>
        </w:trPr>
        <w:tc>
          <w:tcPr>
            <w:tcW w:w="1276" w:type="dxa"/>
            <w:tcBorders>
              <w:bottom w:val="single" w:sz="4" w:space="0" w:color="auto"/>
            </w:tcBorders>
            <w:vAlign w:val="bottom"/>
          </w:tcPr>
          <w:p w14:paraId="102AF26E" w14:textId="77777777" w:rsidR="00165C15" w:rsidRDefault="00165C15" w:rsidP="00CA1AEA">
            <w:pPr>
              <w:spacing w:after="80"/>
            </w:pPr>
          </w:p>
        </w:tc>
        <w:tc>
          <w:tcPr>
            <w:tcW w:w="2268" w:type="dxa"/>
            <w:tcBorders>
              <w:bottom w:val="single" w:sz="4" w:space="0" w:color="auto"/>
            </w:tcBorders>
            <w:vAlign w:val="bottom"/>
          </w:tcPr>
          <w:p w14:paraId="5AA3196F"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13AF5C" w14:textId="77777777" w:rsidR="00165C15" w:rsidRPr="00D47EEA" w:rsidRDefault="009E5BA2" w:rsidP="009E5BA2">
            <w:pPr>
              <w:suppressAutoHyphens w:val="0"/>
              <w:spacing w:after="20"/>
              <w:jc w:val="right"/>
            </w:pPr>
            <w:r w:rsidRPr="009E5BA2">
              <w:rPr>
                <w:sz w:val="40"/>
              </w:rPr>
              <w:t>CCPR</w:t>
            </w:r>
            <w:r>
              <w:t>/C/137/2/Add.2</w:t>
            </w:r>
          </w:p>
        </w:tc>
      </w:tr>
      <w:tr w:rsidR="00165C15" w14:paraId="62AC4BD3" w14:textId="77777777" w:rsidTr="00CA1AEA">
        <w:trPr>
          <w:cantSplit/>
          <w:trHeight w:hRule="exact" w:val="2835"/>
        </w:trPr>
        <w:tc>
          <w:tcPr>
            <w:tcW w:w="1276" w:type="dxa"/>
            <w:tcBorders>
              <w:top w:val="single" w:sz="4" w:space="0" w:color="auto"/>
              <w:bottom w:val="single" w:sz="12" w:space="0" w:color="auto"/>
            </w:tcBorders>
          </w:tcPr>
          <w:p w14:paraId="3E8C3ACA" w14:textId="77777777" w:rsidR="00165C15" w:rsidRDefault="00165C15" w:rsidP="00CA1AEA">
            <w:pPr>
              <w:spacing w:before="120"/>
            </w:pPr>
            <w:r>
              <w:rPr>
                <w:noProof/>
                <w:lang w:val="fr-CH" w:eastAsia="fr-CH"/>
              </w:rPr>
              <w:drawing>
                <wp:inline distT="0" distB="0" distL="0" distR="0" wp14:anchorId="3DCA0D1E" wp14:editId="0B65FE7C">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B82323"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728C1B1" w14:textId="77777777" w:rsidR="00165C15" w:rsidRDefault="009E5BA2" w:rsidP="009E5BA2">
            <w:pPr>
              <w:suppressAutoHyphens w:val="0"/>
              <w:spacing w:before="240"/>
            </w:pPr>
            <w:r>
              <w:t>Distr.: General</w:t>
            </w:r>
          </w:p>
          <w:p w14:paraId="019B8430" w14:textId="77777777" w:rsidR="009E5BA2" w:rsidRDefault="009E5BA2" w:rsidP="009E5BA2">
            <w:pPr>
              <w:suppressAutoHyphens w:val="0"/>
            </w:pPr>
            <w:r>
              <w:t>1 May 2023</w:t>
            </w:r>
          </w:p>
          <w:p w14:paraId="462AD398" w14:textId="77777777" w:rsidR="009E5BA2" w:rsidRDefault="009E5BA2" w:rsidP="009E5BA2">
            <w:pPr>
              <w:suppressAutoHyphens w:val="0"/>
            </w:pPr>
          </w:p>
          <w:p w14:paraId="740443DC" w14:textId="77777777" w:rsidR="009E5BA2" w:rsidRDefault="009E5BA2" w:rsidP="009E5BA2">
            <w:pPr>
              <w:suppressAutoHyphens w:val="0"/>
            </w:pPr>
            <w:r>
              <w:t>Original: English</w:t>
            </w:r>
          </w:p>
        </w:tc>
      </w:tr>
    </w:tbl>
    <w:p w14:paraId="4372F9AE" w14:textId="77777777" w:rsidR="009E5BA2" w:rsidRPr="001563CA" w:rsidRDefault="009E5BA2" w:rsidP="009E5BA2">
      <w:pPr>
        <w:spacing w:before="120"/>
        <w:jc w:val="both"/>
      </w:pPr>
      <w:r w:rsidRPr="001563CA">
        <w:rPr>
          <w:b/>
          <w:bCs/>
          <w:sz w:val="24"/>
          <w:szCs w:val="24"/>
        </w:rPr>
        <w:t>Human Rights Committee</w:t>
      </w:r>
    </w:p>
    <w:p w14:paraId="2CE17216" w14:textId="19A2607D" w:rsidR="009E5BA2" w:rsidRPr="005C751D" w:rsidRDefault="009E5BA2" w:rsidP="005A3CB5">
      <w:pPr>
        <w:pStyle w:val="HChG"/>
      </w:pPr>
      <w:r w:rsidRPr="001563CA">
        <w:tab/>
      </w:r>
      <w:r w:rsidRPr="001563CA">
        <w:tab/>
      </w:r>
      <w:bookmarkStart w:id="0" w:name="_Toc506807534"/>
      <w:r w:rsidRPr="001563CA">
        <w:t>Report on follow-up to the concluding observations of the Human Rights Committee</w:t>
      </w:r>
      <w:bookmarkEnd w:id="0"/>
      <w:r w:rsidR="005A3CB5" w:rsidRPr="005A3CB5">
        <w:rPr>
          <w:rStyle w:val="FootnoteReference"/>
          <w:b w:val="0"/>
          <w:bCs/>
          <w:sz w:val="20"/>
          <w:vertAlign w:val="baseline"/>
        </w:rPr>
        <w:footnoteReference w:customMarkFollows="1" w:id="1"/>
        <w:t>*</w:t>
      </w:r>
    </w:p>
    <w:p w14:paraId="5FE282B8" w14:textId="77777777" w:rsidR="009E5BA2" w:rsidRPr="001563CA" w:rsidRDefault="009E5BA2" w:rsidP="005A3CB5">
      <w:pPr>
        <w:pStyle w:val="H23G"/>
        <w:rPr>
          <w:rFonts w:eastAsia="SimSun"/>
          <w:lang w:eastAsia="zh-CN"/>
        </w:rPr>
      </w:pPr>
      <w:r w:rsidRPr="001563CA">
        <w:tab/>
      </w:r>
      <w:r w:rsidRPr="001563CA">
        <w:tab/>
      </w:r>
      <w:r w:rsidRPr="001563CA">
        <w:rPr>
          <w:rFonts w:eastAsia="SimSun"/>
          <w:lang w:eastAsia="zh-CN"/>
        </w:rPr>
        <w:t>Addendum</w:t>
      </w:r>
    </w:p>
    <w:p w14:paraId="0FBDA6B0" w14:textId="77777777" w:rsidR="009E5BA2" w:rsidRPr="001563CA" w:rsidRDefault="009E5BA2" w:rsidP="005A3CB5">
      <w:pPr>
        <w:pStyle w:val="HChG"/>
      </w:pPr>
      <w:r w:rsidRPr="001563CA">
        <w:rPr>
          <w:rFonts w:eastAsia="SimSun"/>
          <w:lang w:eastAsia="zh-CN"/>
        </w:rPr>
        <w:tab/>
      </w:r>
      <w:r w:rsidRPr="001563CA">
        <w:rPr>
          <w:rFonts w:eastAsia="SimSun"/>
          <w:lang w:eastAsia="zh-CN"/>
        </w:rPr>
        <w:tab/>
      </w:r>
      <w:r w:rsidRPr="001563CA">
        <w:t xml:space="preserve">Evaluation of the </w:t>
      </w:r>
      <w:r w:rsidRPr="0041258F">
        <w:t>information</w:t>
      </w:r>
      <w:r w:rsidRPr="001563CA">
        <w:t xml:space="preserve"> on follow-up to the concluding observations on </w:t>
      </w:r>
      <w:r>
        <w:t>Estonia</w:t>
      </w:r>
    </w:p>
    <w:p w14:paraId="79B0593E" w14:textId="26BE5A8B" w:rsidR="009E5BA2" w:rsidRPr="001563CA" w:rsidRDefault="009E5BA2" w:rsidP="009E5BA2">
      <w:pPr>
        <w:spacing w:after="120"/>
        <w:ind w:left="4820" w:right="1134" w:hanging="3686"/>
        <w:rPr>
          <w:rFonts w:eastAsia="SimSun"/>
          <w:lang w:eastAsia="zh-CN"/>
        </w:rPr>
      </w:pPr>
      <w:r w:rsidRPr="001563CA">
        <w:rPr>
          <w:rFonts w:eastAsiaTheme="minorEastAsia"/>
          <w:i/>
          <w:iCs/>
          <w:lang w:eastAsia="zh-CN"/>
        </w:rPr>
        <w:t>Concluding observations (12</w:t>
      </w:r>
      <w:r>
        <w:rPr>
          <w:rFonts w:eastAsiaTheme="minorEastAsia"/>
          <w:i/>
          <w:iCs/>
          <w:lang w:eastAsia="zh-CN"/>
        </w:rPr>
        <w:t>5th</w:t>
      </w:r>
      <w:r w:rsidRPr="001563CA">
        <w:rPr>
          <w:rFonts w:eastAsiaTheme="minorEastAsia"/>
          <w:i/>
          <w:iCs/>
          <w:lang w:eastAsia="zh-CN"/>
        </w:rPr>
        <w:t xml:space="preserve"> session):</w:t>
      </w:r>
      <w:r w:rsidRPr="001563CA">
        <w:rPr>
          <w:rFonts w:eastAsiaTheme="minorEastAsia"/>
          <w:i/>
          <w:lang w:eastAsia="zh-CN"/>
        </w:rPr>
        <w:tab/>
      </w:r>
      <w:hyperlink r:id="rId9" w:history="1">
        <w:r w:rsidR="004E2399">
          <w:rPr>
            <w:rStyle w:val="Hyperlink"/>
          </w:rPr>
          <w:t>CCPR/C/EST/CO/4</w:t>
        </w:r>
      </w:hyperlink>
      <w:r w:rsidRPr="001563CA">
        <w:rPr>
          <w:rFonts w:eastAsiaTheme="minorEastAsia"/>
          <w:lang w:eastAsia="zh-CN"/>
        </w:rPr>
        <w:t>,</w:t>
      </w:r>
      <w:r>
        <w:rPr>
          <w:rFonts w:eastAsiaTheme="minorEastAsia"/>
          <w:lang w:eastAsia="zh-CN"/>
        </w:rPr>
        <w:t xml:space="preserve"> </w:t>
      </w:r>
      <w:r w:rsidRPr="00471C88">
        <w:t>21 March 2019</w:t>
      </w:r>
    </w:p>
    <w:p w14:paraId="5398F42E" w14:textId="77777777" w:rsidR="00846769" w:rsidRDefault="009E5BA2" w:rsidP="009E5BA2">
      <w:pPr>
        <w:spacing w:after="120"/>
        <w:ind w:left="4820" w:right="1134" w:hanging="3686"/>
        <w:rPr>
          <w:b/>
          <w:bCs/>
        </w:rPr>
      </w:pPr>
      <w:r w:rsidRPr="001563CA">
        <w:rPr>
          <w:rFonts w:eastAsiaTheme="minorEastAsia"/>
          <w:i/>
          <w:iCs/>
          <w:lang w:eastAsia="zh-CN"/>
        </w:rPr>
        <w:t>Follow-up paragraphs:</w:t>
      </w:r>
      <w:r w:rsidRPr="001563CA">
        <w:rPr>
          <w:rFonts w:eastAsiaTheme="minorEastAsia"/>
          <w:i/>
          <w:iCs/>
          <w:lang w:eastAsia="zh-CN"/>
        </w:rPr>
        <w:tab/>
      </w:r>
      <w:r>
        <w:rPr>
          <w:bCs/>
        </w:rPr>
        <w:t>14</w:t>
      </w:r>
      <w:r w:rsidRPr="0013143D">
        <w:rPr>
          <w:bCs/>
        </w:rPr>
        <w:t>,</w:t>
      </w:r>
      <w:r>
        <w:rPr>
          <w:bCs/>
        </w:rPr>
        <w:t xml:space="preserve"> 24</w:t>
      </w:r>
      <w:r w:rsidRPr="0013143D">
        <w:rPr>
          <w:bCs/>
        </w:rPr>
        <w:t xml:space="preserve"> and</w:t>
      </w:r>
      <w:r>
        <w:rPr>
          <w:bCs/>
        </w:rPr>
        <w:t xml:space="preserve"> 28</w:t>
      </w:r>
    </w:p>
    <w:p w14:paraId="65573517" w14:textId="2336349E" w:rsidR="009E5BA2" w:rsidRDefault="009E5BA2" w:rsidP="009E5BA2">
      <w:pPr>
        <w:spacing w:after="120"/>
        <w:ind w:left="4820" w:right="1134" w:hanging="3686"/>
        <w:rPr>
          <w:rFonts w:eastAsia="SimSun"/>
          <w:lang w:eastAsia="zh-CN"/>
        </w:rPr>
      </w:pPr>
      <w:r w:rsidRPr="00364827">
        <w:rPr>
          <w:rFonts w:eastAsia="SimSun"/>
          <w:i/>
          <w:iCs/>
          <w:lang w:eastAsia="zh-CN"/>
        </w:rPr>
        <w:t xml:space="preserve">Information received from State </w:t>
      </w:r>
      <w:r>
        <w:rPr>
          <w:rFonts w:eastAsia="SimSun"/>
          <w:i/>
          <w:iCs/>
          <w:lang w:eastAsia="zh-CN"/>
        </w:rPr>
        <w:t>p</w:t>
      </w:r>
      <w:r w:rsidRPr="00364827">
        <w:rPr>
          <w:rFonts w:eastAsia="SimSun"/>
          <w:i/>
          <w:iCs/>
          <w:lang w:eastAsia="zh-CN"/>
        </w:rPr>
        <w:t>arty:</w:t>
      </w:r>
      <w:r w:rsidRPr="001563CA">
        <w:rPr>
          <w:rFonts w:eastAsia="SimSun"/>
          <w:i/>
          <w:iCs/>
          <w:lang w:eastAsia="zh-CN"/>
        </w:rPr>
        <w:t xml:space="preserve"> </w:t>
      </w:r>
      <w:r w:rsidRPr="001563CA">
        <w:rPr>
          <w:rFonts w:eastAsia="SimSun"/>
          <w:lang w:eastAsia="zh-CN"/>
        </w:rPr>
        <w:tab/>
      </w:r>
      <w:hyperlink r:id="rId10" w:history="1">
        <w:r w:rsidR="004E2399">
          <w:rPr>
            <w:rStyle w:val="Hyperlink"/>
          </w:rPr>
          <w:t>CCPR/C/EST/FCO/4</w:t>
        </w:r>
      </w:hyperlink>
      <w:r>
        <w:rPr>
          <w:rFonts w:eastAsia="SimSun"/>
          <w:lang w:eastAsia="zh-CN"/>
        </w:rPr>
        <w:t>,</w:t>
      </w:r>
      <w:r w:rsidRPr="004544C0" w:rsidDel="004544C0">
        <w:rPr>
          <w:rFonts w:eastAsia="SimSun"/>
          <w:lang w:eastAsia="zh-CN"/>
        </w:rPr>
        <w:t xml:space="preserve"> </w:t>
      </w:r>
      <w:r w:rsidRPr="000A189B">
        <w:rPr>
          <w:rFonts w:eastAsia="SimSun"/>
          <w:lang w:eastAsia="zh-CN"/>
        </w:rPr>
        <w:t>22 Mar</w:t>
      </w:r>
      <w:r>
        <w:rPr>
          <w:rFonts w:eastAsia="SimSun"/>
          <w:lang w:eastAsia="zh-CN"/>
        </w:rPr>
        <w:t>ch</w:t>
      </w:r>
      <w:r w:rsidRPr="000A189B">
        <w:rPr>
          <w:rFonts w:eastAsia="SimSun"/>
          <w:lang w:eastAsia="zh-CN"/>
        </w:rPr>
        <w:t xml:space="preserve"> 2021</w:t>
      </w:r>
    </w:p>
    <w:p w14:paraId="5D9CAC83" w14:textId="18486680" w:rsidR="009E5BA2" w:rsidRPr="00532538" w:rsidRDefault="009E5BA2" w:rsidP="009E5BA2">
      <w:pPr>
        <w:spacing w:after="120"/>
        <w:ind w:left="4820" w:right="1134" w:hanging="3686"/>
        <w:rPr>
          <w:rFonts w:eastAsia="SimSun"/>
          <w:lang w:eastAsia="zh-CN"/>
        </w:rPr>
      </w:pPr>
      <w:r w:rsidRPr="00853F88">
        <w:rPr>
          <w:rFonts w:eastAsia="SimSun"/>
          <w:i/>
          <w:iCs/>
          <w:lang w:eastAsia="zh-CN"/>
        </w:rPr>
        <w:t>Committee</w:t>
      </w:r>
      <w:r w:rsidR="00846769">
        <w:rPr>
          <w:rFonts w:eastAsia="SimSun"/>
          <w:i/>
          <w:iCs/>
          <w:lang w:eastAsia="zh-CN"/>
        </w:rPr>
        <w:t>’</w:t>
      </w:r>
      <w:r w:rsidRPr="00853F88">
        <w:rPr>
          <w:rFonts w:eastAsia="SimSun"/>
          <w:i/>
          <w:iCs/>
          <w:lang w:eastAsia="zh-CN"/>
        </w:rPr>
        <w:t>s evaluation:</w:t>
      </w:r>
      <w:r w:rsidRPr="00853F88">
        <w:rPr>
          <w:rFonts w:eastAsia="SimSun"/>
          <w:lang w:eastAsia="zh-CN"/>
        </w:rPr>
        <w:t xml:space="preserve"> </w:t>
      </w:r>
      <w:r w:rsidRPr="00853F88">
        <w:rPr>
          <w:rFonts w:eastAsia="SimSun"/>
          <w:lang w:eastAsia="zh-CN"/>
        </w:rPr>
        <w:tab/>
      </w:r>
      <w:r>
        <w:rPr>
          <w:rFonts w:eastAsia="SimSun"/>
          <w:lang w:eastAsia="zh-CN"/>
        </w:rPr>
        <w:t xml:space="preserve">14 </w:t>
      </w:r>
      <w:r w:rsidRPr="008051BB">
        <w:rPr>
          <w:rFonts w:eastAsia="SimSun"/>
          <w:lang w:eastAsia="zh-CN"/>
        </w:rPr>
        <w:t>[</w:t>
      </w:r>
      <w:r>
        <w:rPr>
          <w:rFonts w:eastAsia="SimSun"/>
          <w:lang w:eastAsia="zh-CN"/>
        </w:rPr>
        <w:t>B</w:t>
      </w:r>
      <w:r w:rsidRPr="008051BB">
        <w:rPr>
          <w:rFonts w:eastAsia="SimSun"/>
          <w:lang w:eastAsia="zh-CN"/>
        </w:rPr>
        <w:t>]</w:t>
      </w:r>
      <w:r>
        <w:rPr>
          <w:rFonts w:eastAsia="SimSun"/>
          <w:lang w:eastAsia="zh-CN"/>
        </w:rPr>
        <w:t>[C]</w:t>
      </w:r>
      <w:r w:rsidRPr="00532538">
        <w:rPr>
          <w:rFonts w:eastAsia="SimSun"/>
          <w:lang w:eastAsia="zh-CN"/>
        </w:rPr>
        <w:t xml:space="preserve">, </w:t>
      </w:r>
      <w:r>
        <w:rPr>
          <w:rFonts w:eastAsia="SimSun"/>
          <w:lang w:eastAsia="zh-CN"/>
        </w:rPr>
        <w:t xml:space="preserve">24 </w:t>
      </w:r>
      <w:r w:rsidRPr="008051BB">
        <w:rPr>
          <w:rFonts w:eastAsia="SimSun"/>
          <w:lang w:eastAsia="zh-CN"/>
        </w:rPr>
        <w:t>[</w:t>
      </w:r>
      <w:r>
        <w:rPr>
          <w:rFonts w:eastAsia="SimSun"/>
          <w:lang w:eastAsia="zh-CN"/>
        </w:rPr>
        <w:t>C</w:t>
      </w:r>
      <w:r w:rsidRPr="008051BB">
        <w:rPr>
          <w:rFonts w:eastAsia="SimSun"/>
          <w:lang w:eastAsia="zh-CN"/>
        </w:rPr>
        <w:t>]</w:t>
      </w:r>
      <w:r w:rsidRPr="00532538">
        <w:rPr>
          <w:rFonts w:eastAsia="SimSun"/>
          <w:lang w:eastAsia="zh-CN"/>
        </w:rPr>
        <w:t xml:space="preserve"> and</w:t>
      </w:r>
      <w:r w:rsidRPr="00F47CB6">
        <w:rPr>
          <w:rFonts w:eastAsia="SimSun"/>
          <w:lang w:eastAsia="zh-CN"/>
        </w:rPr>
        <w:t xml:space="preserve"> </w:t>
      </w:r>
      <w:r w:rsidRPr="00F1589C">
        <w:rPr>
          <w:rFonts w:eastAsia="SimSun"/>
          <w:lang w:eastAsia="zh-CN"/>
        </w:rPr>
        <w:t>28</w:t>
      </w:r>
      <w:r>
        <w:rPr>
          <w:rFonts w:eastAsia="SimSun"/>
          <w:lang w:eastAsia="zh-CN"/>
        </w:rPr>
        <w:t xml:space="preserve"> </w:t>
      </w:r>
      <w:r w:rsidRPr="00F1589C">
        <w:rPr>
          <w:rFonts w:eastAsia="SimSun"/>
          <w:lang w:eastAsia="zh-CN"/>
        </w:rPr>
        <w:t>[C][A]</w:t>
      </w:r>
    </w:p>
    <w:p w14:paraId="5E9312C7" w14:textId="77777777" w:rsidR="009E5BA2" w:rsidRDefault="009E5BA2" w:rsidP="005A3CB5">
      <w:pPr>
        <w:pStyle w:val="H1G"/>
        <w:rPr>
          <w:bCs/>
        </w:rPr>
      </w:pPr>
      <w:r>
        <w:rPr>
          <w:rFonts w:eastAsiaTheme="minorEastAsia"/>
        </w:rPr>
        <w:tab/>
      </w:r>
      <w:r>
        <w:rPr>
          <w:rFonts w:eastAsiaTheme="minorEastAsia"/>
        </w:rPr>
        <w:tab/>
      </w:r>
      <w:r>
        <w:rPr>
          <w:rFonts w:eastAsiaTheme="minorEastAsia"/>
        </w:rPr>
        <w:tab/>
        <w:t xml:space="preserve">Paragraph 14: </w:t>
      </w:r>
      <w:bookmarkStart w:id="1" w:name="_Toc6392591"/>
      <w:r w:rsidRPr="00471C88">
        <w:t>Hate speech and hate crimes</w:t>
      </w:r>
      <w:bookmarkEnd w:id="1"/>
      <w:r w:rsidRPr="0004576A">
        <w:rPr>
          <w:rStyle w:val="FootnoteReference"/>
          <w:b w:val="0"/>
          <w:bCs/>
        </w:rPr>
        <w:footnoteReference w:id="2"/>
      </w:r>
    </w:p>
    <w:p w14:paraId="4B44396E" w14:textId="77777777" w:rsidR="009E5BA2" w:rsidRDefault="009E5BA2" w:rsidP="005A3CB5">
      <w:pPr>
        <w:pStyle w:val="H23G"/>
        <w:rPr>
          <w:rFonts w:eastAsiaTheme="minorEastAsia"/>
        </w:rPr>
      </w:pPr>
      <w:r w:rsidRPr="001563CA">
        <w:tab/>
      </w:r>
      <w:r>
        <w:tab/>
      </w:r>
      <w:r w:rsidRPr="000E5FE9">
        <w:rPr>
          <w:rFonts w:eastAsiaTheme="minorEastAsia"/>
        </w:rPr>
        <w:t>Summary of the information received from the State party</w:t>
      </w:r>
    </w:p>
    <w:p w14:paraId="135C0256" w14:textId="3731DBE4" w:rsidR="009E5BA2" w:rsidRDefault="009E5BA2" w:rsidP="005A3CB5">
      <w:pPr>
        <w:pStyle w:val="SingleTxtG"/>
      </w:pPr>
      <w:r>
        <w:t>(a) and (b)</w:t>
      </w:r>
      <w:r>
        <w:tab/>
      </w:r>
      <w:r w:rsidRPr="00A30347">
        <w:t xml:space="preserve">In February 2021, the Ministry of Justice </w:t>
      </w:r>
      <w:r w:rsidRPr="00256E24">
        <w:t xml:space="preserve">initiated a review of the </w:t>
      </w:r>
      <w:r>
        <w:t>Crimi</w:t>
      </w:r>
      <w:r w:rsidRPr="00256E24">
        <w:t xml:space="preserve">nal Code </w:t>
      </w:r>
      <w:r>
        <w:t>with</w:t>
      </w:r>
      <w:r w:rsidRPr="00256E24">
        <w:t xml:space="preserve"> re</w:t>
      </w:r>
      <w:r>
        <w:t>gard</w:t>
      </w:r>
      <w:r w:rsidRPr="00256E24">
        <w:t xml:space="preserve"> </w:t>
      </w:r>
      <w:r>
        <w:t>to</w:t>
      </w:r>
      <w:r w:rsidRPr="00256E24">
        <w:t xml:space="preserve"> offences </w:t>
      </w:r>
      <w:r>
        <w:t>concerning</w:t>
      </w:r>
      <w:r w:rsidRPr="00256E24">
        <w:t xml:space="preserve"> equality</w:t>
      </w:r>
      <w:r>
        <w:t>;</w:t>
      </w:r>
      <w:r w:rsidRPr="00256E24">
        <w:t xml:space="preserve"> </w:t>
      </w:r>
      <w:r>
        <w:t>it</w:t>
      </w:r>
      <w:r w:rsidRPr="00256E24">
        <w:t xml:space="preserve"> plans to prepare draft amendments</w:t>
      </w:r>
      <w:r>
        <w:t>, which will</w:t>
      </w:r>
      <w:r w:rsidRPr="00256E24">
        <w:t xml:space="preserve"> be submitted </w:t>
      </w:r>
      <w:proofErr w:type="gramStart"/>
      <w:r w:rsidRPr="00256E24">
        <w:t xml:space="preserve">in due </w:t>
      </w:r>
      <w:r>
        <w:t>course</w:t>
      </w:r>
      <w:proofErr w:type="gramEnd"/>
      <w:r w:rsidRPr="00256E24">
        <w:t xml:space="preserve">. Civil society and </w:t>
      </w:r>
      <w:r>
        <w:t>other</w:t>
      </w:r>
      <w:r w:rsidRPr="00256E24">
        <w:t xml:space="preserve"> stakeholders will be invited to participate in this process.</w:t>
      </w:r>
    </w:p>
    <w:p w14:paraId="7C3BDBB1" w14:textId="77777777" w:rsidR="00846769" w:rsidRDefault="009E5BA2" w:rsidP="005A3CB5">
      <w:pPr>
        <w:pStyle w:val="SingleTxtG"/>
      </w:pPr>
      <w:r>
        <w:t>(c)</w:t>
      </w:r>
      <w:r w:rsidRPr="001D6BE7">
        <w:t xml:space="preserve"> </w:t>
      </w:r>
      <w:r>
        <w:tab/>
        <w:t>While t</w:t>
      </w:r>
      <w:r w:rsidRPr="001050B1">
        <w:t xml:space="preserve">he </w:t>
      </w:r>
      <w:r>
        <w:t>Crimi</w:t>
      </w:r>
      <w:r w:rsidRPr="001050B1">
        <w:t>nal Code does not explicitly provide for the motive of hatred as an aggravating circumstance</w:t>
      </w:r>
      <w:r>
        <w:t>,</w:t>
      </w:r>
      <w:r w:rsidRPr="001050B1">
        <w:t xml:space="preserve"> </w:t>
      </w:r>
      <w:r>
        <w:t>it</w:t>
      </w:r>
      <w:r w:rsidRPr="001050B1">
        <w:t xml:space="preserve"> does recogni</w:t>
      </w:r>
      <w:r>
        <w:t>z</w:t>
      </w:r>
      <w:r w:rsidRPr="001050B1">
        <w:t>e “other base motive” as an aggravating circumstance, under which hate crimes can be classified</w:t>
      </w:r>
      <w:r w:rsidRPr="00A30347">
        <w:t>. The</w:t>
      </w:r>
      <w:r>
        <w:t xml:space="preserve"> court</w:t>
      </w:r>
      <w:r w:rsidRPr="00A30347">
        <w:t xml:space="preserve"> assessment as to </w:t>
      </w:r>
      <w:r>
        <w:t>the</w:t>
      </w:r>
      <w:r w:rsidRPr="00A30347">
        <w:t xml:space="preserve"> base motive depend</w:t>
      </w:r>
      <w:r>
        <w:t>s</w:t>
      </w:r>
      <w:r w:rsidRPr="00A30347">
        <w:t xml:space="preserve"> on the circumstances surrounding the crime. Law enforcement agencies are obliged to apply the law in accordance with </w:t>
      </w:r>
      <w:r>
        <w:t>the State</w:t>
      </w:r>
      <w:r w:rsidR="00846769">
        <w:t>’</w:t>
      </w:r>
      <w:r>
        <w:t xml:space="preserve">s </w:t>
      </w:r>
      <w:r w:rsidRPr="00A30347">
        <w:t>international obligations.</w:t>
      </w:r>
    </w:p>
    <w:p w14:paraId="5FF0A32F" w14:textId="2DDC6C84" w:rsidR="009E5BA2" w:rsidRDefault="009E5BA2" w:rsidP="005A3CB5">
      <w:pPr>
        <w:pStyle w:val="SingleTxtG"/>
      </w:pPr>
      <w:r>
        <w:t>(d)</w:t>
      </w:r>
      <w:r w:rsidRPr="00803333">
        <w:t xml:space="preserve"> </w:t>
      </w:r>
      <w:r>
        <w:tab/>
        <w:t>No information is provided.</w:t>
      </w:r>
    </w:p>
    <w:p w14:paraId="2DB132B1" w14:textId="131AB509" w:rsidR="009E5BA2" w:rsidRDefault="009E5BA2" w:rsidP="005A3CB5">
      <w:pPr>
        <w:pStyle w:val="SingleTxtG"/>
      </w:pPr>
      <w:r>
        <w:t>(e)</w:t>
      </w:r>
      <w:r>
        <w:tab/>
      </w:r>
      <w:r w:rsidRPr="00A30347">
        <w:t xml:space="preserve">Law enforcement </w:t>
      </w:r>
      <w:r>
        <w:t>officials</w:t>
      </w:r>
      <w:r w:rsidRPr="00A30347">
        <w:t xml:space="preserve"> have received training</w:t>
      </w:r>
      <w:r>
        <w:t xml:space="preserve"> on how to apply the Criminal Code in accordance with the State</w:t>
      </w:r>
      <w:r w:rsidR="00846769">
        <w:t>’</w:t>
      </w:r>
      <w:r>
        <w:t>s international obligations.</w:t>
      </w:r>
      <w:r w:rsidRPr="00A30347">
        <w:t xml:space="preserve"> Representatives of Estonia </w:t>
      </w:r>
      <w:r>
        <w:t xml:space="preserve">regularly </w:t>
      </w:r>
      <w:r w:rsidRPr="00A30347">
        <w:t>participate in international working groups on reporting and recording hate crimes</w:t>
      </w:r>
      <w:r w:rsidRPr="009A19F4">
        <w:t xml:space="preserve">. </w:t>
      </w:r>
      <w:r w:rsidRPr="004667C8">
        <w:t>Since 2016, Estonia has prepared annual reviews of recorded hate crimes</w:t>
      </w:r>
      <w:r>
        <w:t xml:space="preserve"> and g</w:t>
      </w:r>
      <w:r w:rsidRPr="004667C8">
        <w:t xml:space="preserve">uidelines on recording hate crimes have been prepared for the police. Victim surveys in recent years </w:t>
      </w:r>
      <w:r>
        <w:t xml:space="preserve">have </w:t>
      </w:r>
      <w:r w:rsidRPr="004667C8">
        <w:t>show</w:t>
      </w:r>
      <w:r>
        <w:t>n</w:t>
      </w:r>
      <w:r w:rsidRPr="004667C8">
        <w:t xml:space="preserve"> that 1–2</w:t>
      </w:r>
      <w:r>
        <w:t xml:space="preserve"> per cent</w:t>
      </w:r>
      <w:r w:rsidRPr="004667C8">
        <w:t xml:space="preserve"> of respondents believe </w:t>
      </w:r>
      <w:r>
        <w:t>that individuals have been</w:t>
      </w:r>
      <w:r w:rsidRPr="004667C8">
        <w:t xml:space="preserve"> victim</w:t>
      </w:r>
      <w:r>
        <w:t>s of crime on the basis</w:t>
      </w:r>
      <w:r w:rsidRPr="004667C8">
        <w:t xml:space="preserve"> of their nationality, race, colour, religion, disability or sexual orientation.</w:t>
      </w:r>
    </w:p>
    <w:p w14:paraId="7555FB78" w14:textId="77777777" w:rsidR="00846769" w:rsidRDefault="009E5BA2" w:rsidP="005A3CB5">
      <w:pPr>
        <w:pStyle w:val="SingleTxtG"/>
        <w:rPr>
          <w:highlight w:val="lightGray"/>
        </w:rPr>
      </w:pPr>
      <w:r>
        <w:t>(f)</w:t>
      </w:r>
      <w:r>
        <w:tab/>
        <w:t>No information is provided.</w:t>
      </w:r>
    </w:p>
    <w:p w14:paraId="50B2F85C" w14:textId="1F680A0B" w:rsidR="009E5BA2" w:rsidRPr="00864039" w:rsidRDefault="009E5BA2" w:rsidP="00F87745">
      <w:pPr>
        <w:pStyle w:val="H23G"/>
        <w:rPr>
          <w:rFonts w:eastAsiaTheme="minorEastAsia"/>
        </w:rPr>
      </w:pPr>
      <w:r>
        <w:rPr>
          <w:rFonts w:eastAsiaTheme="minorEastAsia"/>
        </w:rPr>
        <w:lastRenderedPageBreak/>
        <w:tab/>
      </w:r>
      <w:r>
        <w:rPr>
          <w:rFonts w:eastAsiaTheme="minorEastAsia"/>
        </w:rPr>
        <w:tab/>
      </w:r>
      <w:r w:rsidRPr="00864039">
        <w:rPr>
          <w:rFonts w:eastAsiaTheme="minorEastAsia"/>
        </w:rPr>
        <w:t>Committee</w:t>
      </w:r>
      <w:r w:rsidR="00846769">
        <w:rPr>
          <w:rFonts w:eastAsiaTheme="minorEastAsia"/>
        </w:rPr>
        <w:t>’</w:t>
      </w:r>
      <w:r w:rsidRPr="00864039">
        <w:rPr>
          <w:rFonts w:eastAsiaTheme="minorEastAsia"/>
        </w:rPr>
        <w:t>s evaluation</w:t>
      </w:r>
    </w:p>
    <w:p w14:paraId="6D465406" w14:textId="77777777" w:rsidR="00846769" w:rsidRDefault="009E5BA2" w:rsidP="005A3CB5">
      <w:pPr>
        <w:pStyle w:val="SingleTxtG"/>
        <w:rPr>
          <w:bCs/>
          <w:strike/>
        </w:rPr>
      </w:pPr>
      <w:r w:rsidRPr="00DC5238">
        <w:rPr>
          <w:bCs/>
        </w:rPr>
        <w:t>[B]</w:t>
      </w:r>
      <w:r w:rsidRPr="00FF6325">
        <w:t>:</w:t>
      </w:r>
      <w:r>
        <w:t xml:space="preserve"> </w:t>
      </w:r>
      <w:r>
        <w:rPr>
          <w:bCs/>
        </w:rPr>
        <w:t xml:space="preserve">(a), (b) and </w:t>
      </w:r>
      <w:r w:rsidRPr="00FF6325">
        <w:rPr>
          <w:bCs/>
        </w:rPr>
        <w:t>(e)</w:t>
      </w:r>
    </w:p>
    <w:p w14:paraId="716715E9" w14:textId="7E9D22A0" w:rsidR="009E5BA2" w:rsidRDefault="009E5BA2" w:rsidP="005A3CB5">
      <w:pPr>
        <w:pStyle w:val="SingleTxtG"/>
        <w:rPr>
          <w:bCs/>
        </w:rPr>
      </w:pPr>
      <w:r>
        <w:rPr>
          <w:bCs/>
        </w:rPr>
        <w:t>The Committee takes note of</w:t>
      </w:r>
      <w:r w:rsidRPr="00C32688">
        <w:rPr>
          <w:bCs/>
        </w:rPr>
        <w:t xml:space="preserve"> the o</w:t>
      </w:r>
      <w:r>
        <w:rPr>
          <w:bCs/>
        </w:rPr>
        <w:t xml:space="preserve">ngoing review and planned amendments to the </w:t>
      </w:r>
      <w:r>
        <w:t>Crimi</w:t>
      </w:r>
      <w:r>
        <w:rPr>
          <w:bCs/>
        </w:rPr>
        <w:t xml:space="preserve">nal Code with regard to offences of equality. It </w:t>
      </w:r>
      <w:r w:rsidRPr="00B8306F">
        <w:rPr>
          <w:bCs/>
        </w:rPr>
        <w:t xml:space="preserve">requests further information on the timeline and outcome of </w:t>
      </w:r>
      <w:r>
        <w:rPr>
          <w:bCs/>
        </w:rPr>
        <w:t>the</w:t>
      </w:r>
      <w:r w:rsidRPr="00B8306F">
        <w:rPr>
          <w:bCs/>
        </w:rPr>
        <w:t xml:space="preserve"> review</w:t>
      </w:r>
      <w:r>
        <w:rPr>
          <w:bCs/>
        </w:rPr>
        <w:t xml:space="preserve"> </w:t>
      </w:r>
      <w:r w:rsidRPr="008B353D">
        <w:rPr>
          <w:bCs/>
        </w:rPr>
        <w:t>a</w:t>
      </w:r>
      <w:r>
        <w:rPr>
          <w:bCs/>
        </w:rPr>
        <w:t>nd</w:t>
      </w:r>
      <w:r w:rsidRPr="008B353D">
        <w:rPr>
          <w:bCs/>
        </w:rPr>
        <w:t xml:space="preserve"> </w:t>
      </w:r>
      <w:r>
        <w:rPr>
          <w:bCs/>
        </w:rPr>
        <w:t xml:space="preserve">on </w:t>
      </w:r>
      <w:r w:rsidRPr="008B353D">
        <w:rPr>
          <w:bCs/>
        </w:rPr>
        <w:t>the content of the</w:t>
      </w:r>
      <w:r>
        <w:rPr>
          <w:bCs/>
        </w:rPr>
        <w:t xml:space="preserve"> planned</w:t>
      </w:r>
      <w:r w:rsidRPr="008B353D">
        <w:rPr>
          <w:bCs/>
        </w:rPr>
        <w:t xml:space="preserve"> draft amendments</w:t>
      </w:r>
      <w:r>
        <w:rPr>
          <w:bCs/>
        </w:rPr>
        <w:t xml:space="preserve"> to the specific articles of the Code. The Committee also takes note of the training provided to law enforcement officials and the development of guidelines on recording hate crimes. It requests further information on the content</w:t>
      </w:r>
      <w:r w:rsidRPr="00DB78E8">
        <w:rPr>
          <w:bCs/>
        </w:rPr>
        <w:t xml:space="preserve"> </w:t>
      </w:r>
      <w:r>
        <w:rPr>
          <w:bCs/>
        </w:rPr>
        <w:t xml:space="preserve">of the training, especially concerning hate crime, its frequency and mandatory nature. The Committee regrets the lack of information on training provided for prosecutors and judges, </w:t>
      </w:r>
      <w:r w:rsidRPr="00B85DE8">
        <w:rPr>
          <w:bCs/>
        </w:rPr>
        <w:t xml:space="preserve">awareness-raising </w:t>
      </w:r>
      <w:r>
        <w:rPr>
          <w:bCs/>
        </w:rPr>
        <w:t xml:space="preserve">activities conducted among the public and the implementation of the plan to expand </w:t>
      </w:r>
      <w:r w:rsidRPr="00B85DE8">
        <w:rPr>
          <w:bCs/>
        </w:rPr>
        <w:t>the number of web constables</w:t>
      </w:r>
      <w:r>
        <w:rPr>
          <w:bCs/>
        </w:rPr>
        <w:t>. It reiterates its recommendations in this respect.</w:t>
      </w:r>
    </w:p>
    <w:p w14:paraId="1AC090A5" w14:textId="77777777" w:rsidR="009E5BA2" w:rsidRDefault="009E5BA2" w:rsidP="005A3CB5">
      <w:pPr>
        <w:pStyle w:val="SingleTxtG"/>
      </w:pPr>
      <w:r w:rsidRPr="00DC5238">
        <w:rPr>
          <w:bCs/>
        </w:rPr>
        <w:t>[C]</w:t>
      </w:r>
      <w:r w:rsidRPr="0034176C">
        <w:rPr>
          <w:bCs/>
        </w:rPr>
        <w:t>:</w:t>
      </w:r>
      <w:r>
        <w:rPr>
          <w:bCs/>
        </w:rPr>
        <w:t xml:space="preserve"> </w:t>
      </w:r>
      <w:r w:rsidRPr="00C32688">
        <w:t>(c)</w:t>
      </w:r>
      <w:r>
        <w:t>, (d) and (f)</w:t>
      </w:r>
    </w:p>
    <w:p w14:paraId="6879CD4D" w14:textId="77777777" w:rsidR="009E5BA2" w:rsidRPr="00007354" w:rsidRDefault="009E5BA2" w:rsidP="005A3CB5">
      <w:pPr>
        <w:pStyle w:val="SingleTxtG"/>
      </w:pPr>
      <w:r w:rsidRPr="00007354">
        <w:t xml:space="preserve">While </w:t>
      </w:r>
      <w:r>
        <w:t xml:space="preserve">taking note of </w:t>
      </w:r>
      <w:r w:rsidRPr="00007354">
        <w:t>the information on</w:t>
      </w:r>
      <w:r>
        <w:rPr>
          <w:b/>
        </w:rPr>
        <w:t xml:space="preserve"> </w:t>
      </w:r>
      <w:r w:rsidRPr="00007354">
        <w:t>the</w:t>
      </w:r>
      <w:r>
        <w:rPr>
          <w:b/>
        </w:rPr>
        <w:t xml:space="preserve"> </w:t>
      </w:r>
      <w:r>
        <w:t xml:space="preserve">recognition of </w:t>
      </w:r>
      <w:r w:rsidRPr="001050B1">
        <w:t>“other base motive” as an aggravating circumstance</w:t>
      </w:r>
      <w:r>
        <w:t xml:space="preserve">, the Committee regrets the lack of specific steps taken to </w:t>
      </w:r>
      <w:r w:rsidRPr="00007354">
        <w:t>r</w:t>
      </w:r>
      <w:r w:rsidRPr="00007354">
        <w:rPr>
          <w:bCs/>
        </w:rPr>
        <w:t>ecogniz</w:t>
      </w:r>
      <w:r>
        <w:rPr>
          <w:bCs/>
        </w:rPr>
        <w:t>e</w:t>
      </w:r>
      <w:r w:rsidRPr="00007354">
        <w:rPr>
          <w:bCs/>
        </w:rPr>
        <w:t xml:space="preserve"> hate motives as aggravating circumstances for all offences</w:t>
      </w:r>
      <w:r>
        <w:rPr>
          <w:bCs/>
        </w:rPr>
        <w:t>. It</w:t>
      </w:r>
      <w:r w:rsidRPr="00007354">
        <w:rPr>
          <w:bCs/>
        </w:rPr>
        <w:t xml:space="preserve"> reiterates its recommendation.</w:t>
      </w:r>
    </w:p>
    <w:p w14:paraId="63E3FF35" w14:textId="77777777" w:rsidR="00846769" w:rsidRDefault="009E5BA2" w:rsidP="005A3CB5">
      <w:pPr>
        <w:pStyle w:val="SingleTxtG"/>
      </w:pPr>
      <w:r w:rsidRPr="004667C8">
        <w:t>The Committee regrets the lack of information on</w:t>
      </w:r>
      <w:r>
        <w:t xml:space="preserve"> any legislative</w:t>
      </w:r>
      <w:r w:rsidRPr="004667C8">
        <w:t xml:space="preserve"> measures taken to pr</w:t>
      </w:r>
      <w:r w:rsidRPr="004667C8">
        <w:rPr>
          <w:bCs/>
        </w:rPr>
        <w:t>ohibit</w:t>
      </w:r>
      <w:r>
        <w:rPr>
          <w:bCs/>
        </w:rPr>
        <w:t xml:space="preserve"> </w:t>
      </w:r>
      <w:r w:rsidRPr="004667C8">
        <w:rPr>
          <w:bCs/>
        </w:rPr>
        <w:t>the public denial, justification or condoning of crimes of genocide, crimes against humanity, war crimes or hate propaganda</w:t>
      </w:r>
      <w:r>
        <w:rPr>
          <w:bCs/>
        </w:rPr>
        <w:t xml:space="preserve"> </w:t>
      </w:r>
      <w:r w:rsidRPr="004667C8">
        <w:rPr>
          <w:bCs/>
        </w:rPr>
        <w:t>that is racist or otherwise incites discrimination</w:t>
      </w:r>
      <w:r>
        <w:rPr>
          <w:bCs/>
        </w:rPr>
        <w:t xml:space="preserve">. It reiterates its recommendation. </w:t>
      </w:r>
      <w:r w:rsidRPr="004667C8">
        <w:t xml:space="preserve">The Committee </w:t>
      </w:r>
      <w:r>
        <w:t xml:space="preserve">also </w:t>
      </w:r>
      <w:r w:rsidRPr="004667C8">
        <w:t xml:space="preserve">regrets the lack </w:t>
      </w:r>
      <w:r>
        <w:t xml:space="preserve">of specific </w:t>
      </w:r>
      <w:r w:rsidRPr="004667C8">
        <w:t xml:space="preserve">information on </w:t>
      </w:r>
      <w:r>
        <w:t>the measures taken to ensure the effective i</w:t>
      </w:r>
      <w:r w:rsidRPr="004667C8">
        <w:t>nvestigat</w:t>
      </w:r>
      <w:r>
        <w:t>ion, conviction and punishment of hate crimes. It reiterates its recommendation and requests statistical information in this respect for the reporting period.</w:t>
      </w:r>
    </w:p>
    <w:p w14:paraId="7A66F5B4" w14:textId="3E126CC8" w:rsidR="009E5BA2" w:rsidRDefault="009E5BA2" w:rsidP="00F87745">
      <w:pPr>
        <w:pStyle w:val="H23G"/>
        <w:rPr>
          <w:szCs w:val="24"/>
        </w:rPr>
      </w:pPr>
      <w:r>
        <w:tab/>
      </w:r>
      <w:r>
        <w:tab/>
        <w:t xml:space="preserve">Paragraph 24: </w:t>
      </w:r>
      <w:bookmarkStart w:id="2" w:name="_Toc6392596"/>
      <w:r w:rsidRPr="00471C88">
        <w:t>Non-consensual psychiatric treatment</w:t>
      </w:r>
      <w:bookmarkEnd w:id="2"/>
    </w:p>
    <w:p w14:paraId="5AECF1AD" w14:textId="77777777" w:rsidR="009E5BA2" w:rsidRDefault="009E5BA2" w:rsidP="00F87745">
      <w:pPr>
        <w:pStyle w:val="H23G"/>
        <w:rPr>
          <w:rFonts w:eastAsiaTheme="minorEastAsia"/>
        </w:rPr>
      </w:pPr>
      <w:r>
        <w:rPr>
          <w:rFonts w:eastAsiaTheme="minorEastAsia"/>
        </w:rPr>
        <w:tab/>
      </w:r>
      <w:r>
        <w:rPr>
          <w:rFonts w:eastAsiaTheme="minorEastAsia"/>
        </w:rPr>
        <w:tab/>
      </w:r>
      <w:r w:rsidRPr="004C72F8">
        <w:rPr>
          <w:rFonts w:eastAsiaTheme="minorEastAsia"/>
        </w:rPr>
        <w:t xml:space="preserve">Summary of </w:t>
      </w:r>
      <w:r w:rsidRPr="004C72F8">
        <w:rPr>
          <w:rFonts w:eastAsiaTheme="minorEastAsia"/>
          <w:bCs/>
        </w:rPr>
        <w:t xml:space="preserve">the </w:t>
      </w:r>
      <w:r w:rsidRPr="004C72F8">
        <w:rPr>
          <w:rFonts w:eastAsiaTheme="minorEastAsia"/>
        </w:rPr>
        <w:t>information received from the State party</w:t>
      </w:r>
    </w:p>
    <w:p w14:paraId="0E3C4FE6" w14:textId="77777777" w:rsidR="00846769" w:rsidRDefault="009E5BA2" w:rsidP="00F87745">
      <w:pPr>
        <w:pStyle w:val="H4G"/>
      </w:pPr>
      <w:r>
        <w:tab/>
      </w:r>
      <w:r>
        <w:tab/>
      </w:r>
      <w:r w:rsidRPr="00BC138F">
        <w:t xml:space="preserve">Involuntary treatment </w:t>
      </w:r>
      <w:r>
        <w:t>in civil proceedings</w:t>
      </w:r>
    </w:p>
    <w:p w14:paraId="1E8D9E1C" w14:textId="77777777" w:rsidR="00846769" w:rsidRDefault="009E5BA2" w:rsidP="005A3CB5">
      <w:pPr>
        <w:pStyle w:val="SingleTxtG"/>
      </w:pPr>
      <w:r>
        <w:t xml:space="preserve">According to the Mental Health Act, involuntary treatment is applied or continued only if </w:t>
      </w:r>
      <w:r w:rsidRPr="00A30347">
        <w:t xml:space="preserve">all of the following circumstances </w:t>
      </w:r>
      <w:r>
        <w:t xml:space="preserve">apply: (a) the person has a severe mental health condition which restricts his or her ability to understand or control his or her behaviour; (b) without inpatient treatment, the person endangers his or her own life, health or safety or those of others owing to a mental health condition; and (c) other psychiatric care is not sufficient. The Act provides that </w:t>
      </w:r>
      <w:r w:rsidRPr="00A30347">
        <w:t xml:space="preserve">involuntary psychiatric treatment </w:t>
      </w:r>
      <w:r>
        <w:t>must</w:t>
      </w:r>
      <w:r w:rsidRPr="00A30347">
        <w:t xml:space="preserve"> be applied only on the basis of a court ruling.</w:t>
      </w:r>
    </w:p>
    <w:p w14:paraId="63639870" w14:textId="3AD1D2B8" w:rsidR="009E5BA2" w:rsidRDefault="009E5BA2" w:rsidP="005A3CB5">
      <w:pPr>
        <w:pStyle w:val="SingleTxtG"/>
      </w:pPr>
      <w:r w:rsidRPr="00A30347">
        <w:t xml:space="preserve">The relevant procedure for </w:t>
      </w:r>
      <w:r>
        <w:t>i</w:t>
      </w:r>
      <w:r w:rsidRPr="00A30347">
        <w:t xml:space="preserve">nvoluntary placement and treatment is regulated in the </w:t>
      </w:r>
      <w:r>
        <w:t>Code of Civil Procedure.</w:t>
      </w:r>
      <w:r w:rsidRPr="005C66C7">
        <w:t xml:space="preserve"> </w:t>
      </w:r>
      <w:r w:rsidRPr="00A30347">
        <w:t xml:space="preserve">The court appoints a representative </w:t>
      </w:r>
      <w:r>
        <w:t>for</w:t>
      </w:r>
      <w:r w:rsidRPr="00A30347">
        <w:t xml:space="preserve"> the person in proceedings </w:t>
      </w:r>
      <w:r>
        <w:t>concerning</w:t>
      </w:r>
      <w:r w:rsidRPr="00A30347">
        <w:t xml:space="preserve"> placement in a closed institution.</w:t>
      </w:r>
      <w:r>
        <w:t xml:space="preserve"> </w:t>
      </w:r>
      <w:r w:rsidRPr="00A30347">
        <w:t>The person and his</w:t>
      </w:r>
      <w:r>
        <w:t xml:space="preserve"> or </w:t>
      </w:r>
      <w:r w:rsidRPr="00A30347">
        <w:t xml:space="preserve">her close family members, guardian, trustee, members of the rehabilitation team and </w:t>
      </w:r>
      <w:r>
        <w:t xml:space="preserve">the </w:t>
      </w:r>
      <w:r w:rsidRPr="00A30347">
        <w:t xml:space="preserve">head of the closed institution </w:t>
      </w:r>
      <w:r>
        <w:t>must</w:t>
      </w:r>
      <w:r w:rsidRPr="00A30347">
        <w:t xml:space="preserve"> be heard in person. </w:t>
      </w:r>
      <w:r>
        <w:t>A</w:t>
      </w:r>
      <w:r w:rsidRPr="00A30347">
        <w:t>n expert opinion</w:t>
      </w:r>
      <w:r>
        <w:t>, such as that of a</w:t>
      </w:r>
      <w:r w:rsidRPr="00A30347">
        <w:t xml:space="preserve"> psychiatrist</w:t>
      </w:r>
      <w:r>
        <w:t>,</w:t>
      </w:r>
      <w:r w:rsidRPr="00A30347">
        <w:t xml:space="preserve"> is required</w:t>
      </w:r>
      <w:r>
        <w:t xml:space="preserve"> under the Code</w:t>
      </w:r>
      <w:r w:rsidRPr="00A30347">
        <w:t>.</w:t>
      </w:r>
      <w:r>
        <w:t xml:space="preserve"> The Code also provides that th</w:t>
      </w:r>
      <w:r w:rsidRPr="00A30347">
        <w:t xml:space="preserve">e period of placement cannot </w:t>
      </w:r>
      <w:r>
        <w:t>exceed</w:t>
      </w:r>
      <w:r w:rsidRPr="00A30347">
        <w:t xml:space="preserve"> one year</w:t>
      </w:r>
      <w:r>
        <w:t>,</w:t>
      </w:r>
      <w:r w:rsidRPr="00A30347">
        <w:t xml:space="preserve"> un</w:t>
      </w:r>
      <w:r>
        <w:t>less otherwise provided by law, and t</w:t>
      </w:r>
      <w:r w:rsidRPr="00A30347">
        <w:t xml:space="preserve">he court must give </w:t>
      </w:r>
      <w:r>
        <w:t xml:space="preserve">the </w:t>
      </w:r>
      <w:r w:rsidRPr="00A30347">
        <w:t xml:space="preserve">reasons for </w:t>
      </w:r>
      <w:r>
        <w:t>determining</w:t>
      </w:r>
      <w:r w:rsidRPr="00A30347">
        <w:t xml:space="preserve"> the period</w:t>
      </w:r>
      <w:r>
        <w:t>. Such court decisions can be appealed and a</w:t>
      </w:r>
      <w:r w:rsidRPr="00A30347">
        <w:t xml:space="preserve"> </w:t>
      </w:r>
      <w:r>
        <w:t>decision of</w:t>
      </w:r>
      <w:r w:rsidRPr="00A30347">
        <w:t xml:space="preserve"> a court of appeal is</w:t>
      </w:r>
      <w:r>
        <w:t xml:space="preserve"> </w:t>
      </w:r>
      <w:r w:rsidRPr="00A30347">
        <w:t xml:space="preserve">appealable to the Supreme Court. It is possible to submit a claim for compensation for </w:t>
      </w:r>
      <w:r>
        <w:t>damages</w:t>
      </w:r>
      <w:r w:rsidRPr="00A30347">
        <w:t xml:space="preserve"> </w:t>
      </w:r>
      <w:r>
        <w:t xml:space="preserve">if </w:t>
      </w:r>
      <w:r w:rsidRPr="00A30347">
        <w:t>a court decision</w:t>
      </w:r>
      <w:r>
        <w:t xml:space="preserve"> requiring</w:t>
      </w:r>
      <w:r w:rsidRPr="00A30347">
        <w:t xml:space="preserve"> involuntary treatment</w:t>
      </w:r>
      <w:r>
        <w:t xml:space="preserve"> is later repealed</w:t>
      </w:r>
      <w:r w:rsidRPr="00A30347">
        <w:t>.</w:t>
      </w:r>
      <w:r>
        <w:t xml:space="preserve"> The Code provides that</w:t>
      </w:r>
      <w:r w:rsidRPr="00A30347">
        <w:t xml:space="preserve"> </w:t>
      </w:r>
      <w:r>
        <w:t xml:space="preserve">the </w:t>
      </w:r>
      <w:r w:rsidRPr="00A30347">
        <w:t>court</w:t>
      </w:r>
      <w:r>
        <w:t xml:space="preserve"> may</w:t>
      </w:r>
      <w:r w:rsidRPr="00A30347">
        <w:t xml:space="preserve"> suspend the placement of the</w:t>
      </w:r>
      <w:r>
        <w:t xml:space="preserve"> person in a closed institution.</w:t>
      </w:r>
    </w:p>
    <w:p w14:paraId="7EDBEFE1" w14:textId="77777777" w:rsidR="009E5BA2" w:rsidRPr="00260CC9" w:rsidRDefault="009E5BA2" w:rsidP="00F87745">
      <w:pPr>
        <w:pStyle w:val="H4G"/>
      </w:pPr>
      <w:r>
        <w:tab/>
      </w:r>
      <w:r>
        <w:tab/>
        <w:t>Psychiatric c</w:t>
      </w:r>
      <w:r w:rsidRPr="00260CC9">
        <w:t>oercive treatment in criminal proceedings</w:t>
      </w:r>
    </w:p>
    <w:p w14:paraId="568E79DB" w14:textId="3499363B" w:rsidR="009E5BA2" w:rsidRDefault="009E5BA2" w:rsidP="005A3CB5">
      <w:pPr>
        <w:pStyle w:val="SingleTxtG"/>
      </w:pPr>
      <w:r w:rsidRPr="00A30347">
        <w:t xml:space="preserve">According to the </w:t>
      </w:r>
      <w:r>
        <w:t>Mental Health Act</w:t>
      </w:r>
      <w:r w:rsidRPr="00A30347">
        <w:t xml:space="preserve">, psychiatric coercive treatment is </w:t>
      </w:r>
      <w:r>
        <w:t xml:space="preserve">aimed at treating </w:t>
      </w:r>
      <w:r w:rsidRPr="00A30347">
        <w:t>mental health condition</w:t>
      </w:r>
      <w:r>
        <w:t>s</w:t>
      </w:r>
      <w:r w:rsidRPr="00A30347">
        <w:t xml:space="preserve">, decreasing the risk resulting </w:t>
      </w:r>
      <w:r>
        <w:t>there</w:t>
      </w:r>
      <w:r w:rsidRPr="00A30347">
        <w:t>from and restoring the person</w:t>
      </w:r>
      <w:r w:rsidR="00846769">
        <w:t>’</w:t>
      </w:r>
      <w:r w:rsidRPr="00A30347">
        <w:t xml:space="preserve">s coping skills. Coercive treatment is applied under the </w:t>
      </w:r>
      <w:r>
        <w:t>Crimi</w:t>
      </w:r>
      <w:r w:rsidRPr="00A30347">
        <w:t>nal Code and in accordance with the Code of Criminal Pro</w:t>
      </w:r>
      <w:r>
        <w:t>cedure</w:t>
      </w:r>
      <w:r w:rsidRPr="00A30347">
        <w:t>.</w:t>
      </w:r>
      <w:r>
        <w:t xml:space="preserve"> Pursuant</w:t>
      </w:r>
      <w:r w:rsidRPr="00A30347">
        <w:t xml:space="preserve"> to the </w:t>
      </w:r>
      <w:r>
        <w:t>Crimi</w:t>
      </w:r>
      <w:r w:rsidRPr="00A30347">
        <w:t xml:space="preserve">nal Code, the court </w:t>
      </w:r>
      <w:r>
        <w:t>must</w:t>
      </w:r>
      <w:r w:rsidRPr="00A30347">
        <w:t xml:space="preserve"> order coercive psychiatric treatment</w:t>
      </w:r>
      <w:r>
        <w:t xml:space="preserve"> only if</w:t>
      </w:r>
      <w:r w:rsidRPr="00A30347">
        <w:t>:</w:t>
      </w:r>
      <w:r>
        <w:t xml:space="preserve"> (</w:t>
      </w:r>
      <w:r w:rsidRPr="00A30347">
        <w:t>a</w:t>
      </w:r>
      <w:r>
        <w:t>) the</w:t>
      </w:r>
      <w:r w:rsidRPr="00A30347">
        <w:t xml:space="preserve"> person has committed an unlawful act; </w:t>
      </w:r>
      <w:r>
        <w:t>(b) a</w:t>
      </w:r>
      <w:r w:rsidRPr="00A30347">
        <w:t xml:space="preserve">t the time of commission of an unlawful act, the person lacks capacity or if he or she, after the </w:t>
      </w:r>
      <w:r>
        <w:t>passing</w:t>
      </w:r>
      <w:r w:rsidRPr="00A30347">
        <w:t xml:space="preserve"> of </w:t>
      </w:r>
      <w:r w:rsidRPr="00A30347">
        <w:lastRenderedPageBreak/>
        <w:t xml:space="preserve">the court judgment but before the </w:t>
      </w:r>
      <w:r>
        <w:t>completion</w:t>
      </w:r>
      <w:r w:rsidRPr="00A30347">
        <w:t xml:space="preserve"> of the full sentence, becomes mentally ill or suffers from any severe mental health condition, or if it is established during preliminary investigation or the court hearing that the person suffers from </w:t>
      </w:r>
      <w:r>
        <w:t>such a</w:t>
      </w:r>
      <w:r w:rsidRPr="00A30347">
        <w:t xml:space="preserve"> condition and therefore his or her mental state at the time of commission of the unlawful act cannot be ascertained; </w:t>
      </w:r>
      <w:r>
        <w:t>(c) h</w:t>
      </w:r>
      <w:r w:rsidRPr="00A30347">
        <w:t xml:space="preserve">e or she poses </w:t>
      </w:r>
      <w:r>
        <w:t xml:space="preserve">a </w:t>
      </w:r>
      <w:r w:rsidRPr="00A30347">
        <w:t xml:space="preserve">danger to himself or herself and to society </w:t>
      </w:r>
      <w:r>
        <w:t>owing</w:t>
      </w:r>
      <w:r w:rsidRPr="00A30347">
        <w:t xml:space="preserve"> to his or her unl</w:t>
      </w:r>
      <w:r>
        <w:t>awful act and mental state; and (d) h</w:t>
      </w:r>
      <w:r w:rsidRPr="00A30347">
        <w:t>e or she is in need of treatment.</w:t>
      </w:r>
      <w:r>
        <w:t xml:space="preserve"> O</w:t>
      </w:r>
      <w:r w:rsidRPr="00A30347">
        <w:t>utpatient treatment</w:t>
      </w:r>
      <w:r>
        <w:t xml:space="preserve"> is possible</w:t>
      </w:r>
      <w:r w:rsidRPr="00A30347">
        <w:t xml:space="preserve"> if the person does not pose </w:t>
      </w:r>
      <w:r>
        <w:t xml:space="preserve">a </w:t>
      </w:r>
      <w:r w:rsidRPr="00A30347">
        <w:t xml:space="preserve">danger to himself or herself </w:t>
      </w:r>
      <w:r>
        <w:t>or to</w:t>
      </w:r>
      <w:r w:rsidRPr="00A30347">
        <w:t xml:space="preserve"> </w:t>
      </w:r>
      <w:r>
        <w:t>others</w:t>
      </w:r>
      <w:r w:rsidRPr="00A30347">
        <w:t xml:space="preserve"> upon subjection to coercive psychiatric treatment and </w:t>
      </w:r>
      <w:r>
        <w:t xml:space="preserve">if </w:t>
      </w:r>
      <w:r w:rsidRPr="00A30347">
        <w:t xml:space="preserve">it is likely that the person </w:t>
      </w:r>
      <w:r>
        <w:t xml:space="preserve">will </w:t>
      </w:r>
      <w:r w:rsidRPr="00A30347">
        <w:t>adhere to the treatment regime.</w:t>
      </w:r>
    </w:p>
    <w:p w14:paraId="60518323" w14:textId="77777777" w:rsidR="00846769" w:rsidRDefault="009E5BA2" w:rsidP="005A3CB5">
      <w:pPr>
        <w:pStyle w:val="SingleTxtG"/>
      </w:pPr>
      <w:r>
        <w:t>T</w:t>
      </w:r>
      <w:r w:rsidRPr="00A30347">
        <w:t>he Code of Criminal Pro</w:t>
      </w:r>
      <w:r>
        <w:t>cedure</w:t>
      </w:r>
      <w:r w:rsidRPr="00A30347">
        <w:t xml:space="preserve"> </w:t>
      </w:r>
      <w:r>
        <w:t>regulates t</w:t>
      </w:r>
      <w:r w:rsidRPr="00A30347">
        <w:t>he administration of coercive psychiatric treatment</w:t>
      </w:r>
      <w:r>
        <w:t>, providing that</w:t>
      </w:r>
      <w:r w:rsidRPr="00A30347">
        <w:t xml:space="preserve"> </w:t>
      </w:r>
      <w:r>
        <w:t>the</w:t>
      </w:r>
      <w:r w:rsidRPr="00A30347">
        <w:t xml:space="preserve"> person </w:t>
      </w:r>
      <w:r>
        <w:t>must</w:t>
      </w:r>
      <w:r w:rsidRPr="00A30347">
        <w:t xml:space="preserve"> participate in procedural acts and exercise the rights </w:t>
      </w:r>
      <w:r>
        <w:t>set forth</w:t>
      </w:r>
      <w:r w:rsidRPr="00A30347">
        <w:t xml:space="preserve"> in the </w:t>
      </w:r>
      <w:r>
        <w:t>Code</w:t>
      </w:r>
      <w:r w:rsidRPr="00A30347">
        <w:t xml:space="preserve"> if his</w:t>
      </w:r>
      <w:r>
        <w:t xml:space="preserve"> or </w:t>
      </w:r>
      <w:r w:rsidRPr="00A30347">
        <w:t xml:space="preserve">her mental state allows it. </w:t>
      </w:r>
      <w:r>
        <w:t>T</w:t>
      </w:r>
      <w:r w:rsidRPr="00A30347">
        <w:t xml:space="preserve">he participation of counsel is mandatory </w:t>
      </w:r>
      <w:r>
        <w:t xml:space="preserve">throughout </w:t>
      </w:r>
      <w:r w:rsidRPr="00A30347">
        <w:t>criminal proceedings if</w:t>
      </w:r>
      <w:r>
        <w:t>,</w:t>
      </w:r>
      <w:r w:rsidRPr="00A30347">
        <w:t xml:space="preserve"> </w:t>
      </w:r>
      <w:r>
        <w:t>owing</w:t>
      </w:r>
      <w:r w:rsidRPr="00A30347">
        <w:t xml:space="preserve"> to </w:t>
      </w:r>
      <w:r>
        <w:t>the person</w:t>
      </w:r>
      <w:r w:rsidR="00846769">
        <w:t>’</w:t>
      </w:r>
      <w:r>
        <w:t>s</w:t>
      </w:r>
      <w:r w:rsidRPr="00A30347">
        <w:t xml:space="preserve"> mental or physical disability, </w:t>
      </w:r>
      <w:r>
        <w:t>he or she</w:t>
      </w:r>
      <w:r w:rsidRPr="00A30347">
        <w:t xml:space="preserve"> is unable to defend himself or herself or if defence is complicated </w:t>
      </w:r>
      <w:r>
        <w:t>owing</w:t>
      </w:r>
      <w:r w:rsidRPr="00A30347">
        <w:t xml:space="preserve"> to </w:t>
      </w:r>
      <w:r>
        <w:t>the</w:t>
      </w:r>
      <w:r w:rsidRPr="00A30347">
        <w:t xml:space="preserve"> disability. The court </w:t>
      </w:r>
      <w:r>
        <w:t>must</w:t>
      </w:r>
      <w:r w:rsidRPr="00A30347">
        <w:t xml:space="preserve"> terminate the administration of treatment if </w:t>
      </w:r>
      <w:r>
        <w:t>the</w:t>
      </w:r>
      <w:r w:rsidRPr="00A30347">
        <w:t xml:space="preserve"> person recovers as a result of coercive psychiatric treatment or</w:t>
      </w:r>
      <w:r>
        <w:t xml:space="preserve"> if</w:t>
      </w:r>
      <w:r w:rsidRPr="00A30347">
        <w:t xml:space="preserve">, </w:t>
      </w:r>
      <w:r>
        <w:t>in</w:t>
      </w:r>
      <w:r w:rsidRPr="00A30347">
        <w:t xml:space="preserve"> the opinion of a psychiatrist or medical committee, there is no need for further treatment. </w:t>
      </w:r>
      <w:r>
        <w:t>The</w:t>
      </w:r>
      <w:r w:rsidRPr="00A30347">
        <w:t xml:space="preserve"> person has the right to appeal the order on administration or alteration of treatment to the court of appeal and thereafter to the Supreme Court.</w:t>
      </w:r>
    </w:p>
    <w:p w14:paraId="306F21E6" w14:textId="39F753AA" w:rsidR="009E5BA2" w:rsidRDefault="009E5BA2" w:rsidP="005A3CB5">
      <w:pPr>
        <w:pStyle w:val="SingleTxtG"/>
      </w:pPr>
      <w:r>
        <w:t>T</w:t>
      </w:r>
      <w:r w:rsidRPr="00A30347">
        <w:t xml:space="preserve">here </w:t>
      </w:r>
      <w:r>
        <w:t>is</w:t>
      </w:r>
      <w:r w:rsidRPr="00A30347">
        <w:t xml:space="preserve"> 24-hour </w:t>
      </w:r>
      <w:proofErr w:type="gramStart"/>
      <w:r w:rsidRPr="00A30347">
        <w:t>special care</w:t>
      </w:r>
      <w:proofErr w:type="gramEnd"/>
      <w:r w:rsidRPr="00A30347">
        <w:t xml:space="preserve"> for adults placed in a care institution by court order for a period of up to one year. </w:t>
      </w:r>
      <w:r>
        <w:t>Adults are placed in such institutions to r</w:t>
      </w:r>
      <w:r w:rsidRPr="00A30347">
        <w:t xml:space="preserve">eceive care without </w:t>
      </w:r>
      <w:r>
        <w:t xml:space="preserve">their </w:t>
      </w:r>
      <w:r w:rsidRPr="00A30347">
        <w:t xml:space="preserve">consent </w:t>
      </w:r>
      <w:r>
        <w:t>if</w:t>
      </w:r>
      <w:r w:rsidRPr="00A30347">
        <w:t>:</w:t>
      </w:r>
      <w:r>
        <w:t xml:space="preserve"> (a</w:t>
      </w:r>
      <w:r w:rsidRPr="00A30347">
        <w:t>)</w:t>
      </w:r>
      <w:r>
        <w:t xml:space="preserve"> t</w:t>
      </w:r>
      <w:r w:rsidRPr="00A30347">
        <w:t>he adult has a severe mental health condition which restricts his or her ability to understand or control his or her behaviour</w:t>
      </w:r>
      <w:r>
        <w:t>; (b) t</w:t>
      </w:r>
      <w:r w:rsidRPr="00A30347">
        <w:t xml:space="preserve">he adult </w:t>
      </w:r>
      <w:r>
        <w:t>poses a</w:t>
      </w:r>
      <w:r w:rsidRPr="00A30347">
        <w:t xml:space="preserve"> danger to himself or herself or </w:t>
      </w:r>
      <w:r>
        <w:t xml:space="preserve">to </w:t>
      </w:r>
      <w:r w:rsidRPr="00A30347">
        <w:t>others if he or she is not placed in a social welfare institution to receive 24-hour special care;</w:t>
      </w:r>
      <w:r>
        <w:t xml:space="preserve"> and (c) t</w:t>
      </w:r>
      <w:r w:rsidRPr="00A30347">
        <w:t xml:space="preserve">he application of measures </w:t>
      </w:r>
      <w:r>
        <w:t xml:space="preserve">taken previously </w:t>
      </w:r>
      <w:r w:rsidRPr="00A30347">
        <w:t>has not been sufficient or the use of other measures is not possible.</w:t>
      </w:r>
      <w:r>
        <w:t xml:space="preserve"> </w:t>
      </w:r>
      <w:r w:rsidRPr="00A30347">
        <w:t xml:space="preserve">If an adult is incapable of exercising his or her will, he or she </w:t>
      </w:r>
      <w:r>
        <w:t>is deemed to have</w:t>
      </w:r>
      <w:r w:rsidRPr="00A30347">
        <w:t xml:space="preserve"> not granted his or her consent for the receipt of </w:t>
      </w:r>
      <w:r>
        <w:t xml:space="preserve">such care. </w:t>
      </w:r>
      <w:r w:rsidRPr="00A30347">
        <w:t xml:space="preserve">The </w:t>
      </w:r>
      <w:r>
        <w:t>care</w:t>
      </w:r>
      <w:r w:rsidRPr="00A30347">
        <w:t xml:space="preserve"> provider </w:t>
      </w:r>
      <w:r>
        <w:t>must</w:t>
      </w:r>
      <w:r w:rsidRPr="00A30347">
        <w:t xml:space="preserve"> ensure the availability of nursing care</w:t>
      </w:r>
      <w:r>
        <w:t xml:space="preserve">, a </w:t>
      </w:r>
      <w:r w:rsidRPr="00A30347">
        <w:t xml:space="preserve">family physician and </w:t>
      </w:r>
      <w:r>
        <w:t xml:space="preserve">a </w:t>
      </w:r>
      <w:r w:rsidRPr="00A30347">
        <w:t xml:space="preserve">psychiatrist. </w:t>
      </w:r>
      <w:r>
        <w:t>The</w:t>
      </w:r>
      <w:r w:rsidRPr="00A30347">
        <w:t xml:space="preserve"> </w:t>
      </w:r>
      <w:r>
        <w:t>staff of</w:t>
      </w:r>
      <w:r w:rsidRPr="00A30347">
        <w:t xml:space="preserve"> the care institutions are required to complete special training. </w:t>
      </w:r>
      <w:r>
        <w:t>Ad</w:t>
      </w:r>
      <w:r w:rsidRPr="00A30347">
        <w:t>di</w:t>
      </w:r>
      <w:r>
        <w:t xml:space="preserve">tional training courses are organized, for example, on dealing with </w:t>
      </w:r>
      <w:r w:rsidRPr="00A30347">
        <w:t xml:space="preserve">difficult </w:t>
      </w:r>
      <w:r>
        <w:t xml:space="preserve">and </w:t>
      </w:r>
      <w:r w:rsidRPr="00A30347">
        <w:t>aggressive behavio</w:t>
      </w:r>
      <w:r>
        <w:t>u</w:t>
      </w:r>
      <w:r w:rsidRPr="00A30347">
        <w:t>r</w:t>
      </w:r>
      <w:r>
        <w:t xml:space="preserve"> and on c</w:t>
      </w:r>
      <w:r w:rsidRPr="00A30347">
        <w:t>ounsel</w:t>
      </w:r>
      <w:r>
        <w:t>l</w:t>
      </w:r>
      <w:r w:rsidRPr="00A30347">
        <w:t xml:space="preserve">ing skills for </w:t>
      </w:r>
      <w:proofErr w:type="gramStart"/>
      <w:r w:rsidRPr="00A30347">
        <w:t>working</w:t>
      </w:r>
      <w:proofErr w:type="gramEnd"/>
      <w:r w:rsidRPr="00A30347">
        <w:t xml:space="preserve"> with people with alcohol dependence</w:t>
      </w:r>
      <w:r>
        <w:t>.</w:t>
      </w:r>
    </w:p>
    <w:p w14:paraId="327435F8" w14:textId="43041C9D" w:rsidR="009E5BA2" w:rsidRPr="00B3141D" w:rsidRDefault="009E5BA2" w:rsidP="00F87745">
      <w:pPr>
        <w:pStyle w:val="H23G"/>
      </w:pPr>
      <w:r>
        <w:tab/>
      </w:r>
      <w:r>
        <w:tab/>
      </w:r>
      <w:r w:rsidRPr="006C2216">
        <w:t>Committee</w:t>
      </w:r>
      <w:r w:rsidR="00846769">
        <w:t>’</w:t>
      </w:r>
      <w:r w:rsidRPr="006C2216">
        <w:t>s evaluation</w:t>
      </w:r>
    </w:p>
    <w:p w14:paraId="2F473486" w14:textId="77777777" w:rsidR="009E5BA2" w:rsidRPr="00DC5238" w:rsidRDefault="009E5BA2" w:rsidP="005A3CB5">
      <w:pPr>
        <w:pStyle w:val="SingleTxtG"/>
        <w:rPr>
          <w:bCs/>
        </w:rPr>
      </w:pPr>
      <w:r w:rsidRPr="00DC5238">
        <w:rPr>
          <w:bCs/>
        </w:rPr>
        <w:t>[C]</w:t>
      </w:r>
    </w:p>
    <w:p w14:paraId="2DD2EB8A" w14:textId="77777777" w:rsidR="00846769" w:rsidRDefault="009E5BA2" w:rsidP="005A3CB5">
      <w:pPr>
        <w:pStyle w:val="SingleTxtG"/>
        <w:rPr>
          <w:bCs/>
        </w:rPr>
      </w:pPr>
      <w:r w:rsidRPr="00256E24">
        <w:rPr>
          <w:bCs/>
        </w:rPr>
        <w:t xml:space="preserve">The Committee takes note of the information provided on the legal framework governing </w:t>
      </w:r>
      <w:r w:rsidRPr="00621CD5">
        <w:rPr>
          <w:bCs/>
        </w:rPr>
        <w:t xml:space="preserve">non-consensual psychiatric treatment </w:t>
      </w:r>
      <w:r w:rsidRPr="00256E24">
        <w:rPr>
          <w:bCs/>
        </w:rPr>
        <w:t xml:space="preserve">in criminal and civil proceedings. </w:t>
      </w:r>
      <w:r>
        <w:rPr>
          <w:bCs/>
        </w:rPr>
        <w:t>Nevertheless</w:t>
      </w:r>
      <w:r w:rsidRPr="00256E24">
        <w:rPr>
          <w:bCs/>
        </w:rPr>
        <w:t>,</w:t>
      </w:r>
      <w:r>
        <w:rPr>
          <w:bCs/>
        </w:rPr>
        <w:t xml:space="preserve"> it </w:t>
      </w:r>
      <w:r w:rsidRPr="00256E24">
        <w:rPr>
          <w:bCs/>
        </w:rPr>
        <w:t xml:space="preserve">regrets the lack of specific information on measures taken after the adoption of the concluding observations to </w:t>
      </w:r>
      <w:r>
        <w:rPr>
          <w:bCs/>
        </w:rPr>
        <w:t xml:space="preserve">put in place </w:t>
      </w:r>
      <w:r w:rsidRPr="00621CD5">
        <w:rPr>
          <w:bCs/>
        </w:rPr>
        <w:t>comprehensive procedures for seeking consent for the administration of psychiatric treatment</w:t>
      </w:r>
      <w:r>
        <w:rPr>
          <w:bCs/>
        </w:rPr>
        <w:t xml:space="preserve"> and to sufficiently inform </w:t>
      </w:r>
      <w:r w:rsidRPr="00A01579">
        <w:rPr>
          <w:bCs/>
        </w:rPr>
        <w:t>relatives and any other legal representatives of patients about the procedure for requesting the termination of coercive treatment, pursuant to article 403 of the Code of Criminal Procedure</w:t>
      </w:r>
      <w:r>
        <w:rPr>
          <w:bCs/>
        </w:rPr>
        <w:t>.</w:t>
      </w:r>
      <w:r w:rsidRPr="00256E24">
        <w:rPr>
          <w:bCs/>
        </w:rPr>
        <w:t xml:space="preserve"> </w:t>
      </w:r>
      <w:r>
        <w:rPr>
          <w:bCs/>
        </w:rPr>
        <w:t xml:space="preserve">The Committee </w:t>
      </w:r>
      <w:r w:rsidRPr="00256E24">
        <w:rPr>
          <w:bCs/>
        </w:rPr>
        <w:t>reiterates it</w:t>
      </w:r>
      <w:r>
        <w:rPr>
          <w:bCs/>
        </w:rPr>
        <w:t>s recommendations</w:t>
      </w:r>
      <w:r w:rsidRPr="00256E24">
        <w:rPr>
          <w:bCs/>
        </w:rPr>
        <w:t>.</w:t>
      </w:r>
    </w:p>
    <w:p w14:paraId="55C28978" w14:textId="3220C283" w:rsidR="009E5BA2" w:rsidRDefault="009E5BA2" w:rsidP="00F87745">
      <w:pPr>
        <w:pStyle w:val="H1G"/>
        <w:rPr>
          <w:szCs w:val="24"/>
        </w:rPr>
      </w:pPr>
      <w:r>
        <w:tab/>
      </w:r>
      <w:r>
        <w:tab/>
        <w:t>Paragraph 28: R</w:t>
      </w:r>
      <w:r w:rsidRPr="000A2FD3">
        <w:t>efugees and asylum</w:t>
      </w:r>
      <w:r>
        <w:t>-</w:t>
      </w:r>
      <w:r w:rsidRPr="000A2FD3">
        <w:t>seekers</w:t>
      </w:r>
    </w:p>
    <w:p w14:paraId="2320AFDD" w14:textId="77777777" w:rsidR="009E5BA2" w:rsidRDefault="009E5BA2" w:rsidP="00F87745">
      <w:pPr>
        <w:pStyle w:val="H23G"/>
        <w:rPr>
          <w:rFonts w:eastAsiaTheme="minorEastAsia"/>
        </w:rPr>
      </w:pPr>
      <w:r>
        <w:rPr>
          <w:rFonts w:eastAsiaTheme="minorEastAsia"/>
        </w:rPr>
        <w:tab/>
      </w:r>
      <w:r>
        <w:rPr>
          <w:rFonts w:eastAsiaTheme="minorEastAsia"/>
        </w:rPr>
        <w:tab/>
      </w:r>
      <w:r w:rsidRPr="00B13C0B">
        <w:rPr>
          <w:rFonts w:eastAsiaTheme="minorEastAsia"/>
        </w:rPr>
        <w:t xml:space="preserve">Summary of the </w:t>
      </w:r>
      <w:r w:rsidRPr="00111228">
        <w:rPr>
          <w:rFonts w:eastAsiaTheme="minorEastAsia"/>
        </w:rPr>
        <w:t xml:space="preserve">information received from </w:t>
      </w:r>
      <w:r w:rsidRPr="00B13C0B">
        <w:rPr>
          <w:rFonts w:eastAsiaTheme="minorEastAsia"/>
        </w:rPr>
        <w:t>the State party</w:t>
      </w:r>
    </w:p>
    <w:p w14:paraId="38078102" w14:textId="77777777" w:rsidR="009E5BA2" w:rsidRPr="00A30347" w:rsidRDefault="009E5BA2" w:rsidP="005A3CB5">
      <w:pPr>
        <w:pStyle w:val="SingleTxtG"/>
      </w:pPr>
      <w:r>
        <w:t>(a)</w:t>
      </w:r>
      <w:r>
        <w:tab/>
      </w:r>
      <w:r w:rsidRPr="00A30347">
        <w:t>The principle of non-refoulement is fully respected. The right of asylum</w:t>
      </w:r>
      <w:r>
        <w:t>-</w:t>
      </w:r>
      <w:r w:rsidRPr="00A30347">
        <w:t xml:space="preserve">seekers to </w:t>
      </w:r>
      <w:r>
        <w:t>apply</w:t>
      </w:r>
      <w:r w:rsidRPr="00A30347">
        <w:t xml:space="preserve"> for the international protection and the</w:t>
      </w:r>
      <w:r>
        <w:t>ir</w:t>
      </w:r>
      <w:r w:rsidRPr="00A30347">
        <w:t xml:space="preserve"> access to fair and fast proceedings are guaranteed. Applications can be lodged at border</w:t>
      </w:r>
      <w:r>
        <w:t>-</w:t>
      </w:r>
      <w:r w:rsidRPr="00A30347">
        <w:t xml:space="preserve">crossing points and service points of the </w:t>
      </w:r>
      <w:r>
        <w:t xml:space="preserve">Estonian </w:t>
      </w:r>
      <w:r w:rsidRPr="00A30347">
        <w:t xml:space="preserve">Police and Border Guard Board. Cooperation with the </w:t>
      </w:r>
      <w:r w:rsidRPr="00E27154">
        <w:t xml:space="preserve">Office of the United Nations High Commissioner for Refugees </w:t>
      </w:r>
      <w:r>
        <w:t>(</w:t>
      </w:r>
      <w:r w:rsidRPr="00A30347">
        <w:t>UNHCR</w:t>
      </w:r>
      <w:r>
        <w:t>)</w:t>
      </w:r>
      <w:r w:rsidRPr="00A30347">
        <w:t xml:space="preserve"> is fruitful and ongoing, including on the quality of procedures and decision-making.</w:t>
      </w:r>
    </w:p>
    <w:p w14:paraId="766CDCAC" w14:textId="77777777" w:rsidR="00846769" w:rsidRDefault="009E5BA2" w:rsidP="005A3CB5">
      <w:pPr>
        <w:pStyle w:val="SingleTxtG"/>
      </w:pPr>
      <w:r>
        <w:t>(b)</w:t>
      </w:r>
      <w:r>
        <w:tab/>
      </w:r>
      <w:r w:rsidRPr="00A30347">
        <w:t>Estonia is fully implementing the E</w:t>
      </w:r>
      <w:r>
        <w:t xml:space="preserve">uropean </w:t>
      </w:r>
      <w:r w:rsidRPr="00A30347">
        <w:t>U</w:t>
      </w:r>
      <w:r>
        <w:t>nion</w:t>
      </w:r>
      <w:r w:rsidRPr="00A30347">
        <w:t xml:space="preserve"> </w:t>
      </w:r>
      <w:r>
        <w:t xml:space="preserve">laws on </w:t>
      </w:r>
      <w:r w:rsidRPr="00A30347">
        <w:t>asylum, including the obligation to provide free legal aid and representation during the appeals stage</w:t>
      </w:r>
      <w:r w:rsidRPr="00F229EF">
        <w:t xml:space="preserve"> </w:t>
      </w:r>
      <w:r w:rsidRPr="00A30347">
        <w:t xml:space="preserve">of the asylum </w:t>
      </w:r>
      <w:r w:rsidRPr="00A30347">
        <w:lastRenderedPageBreak/>
        <w:t>procedure. Applicants are provided with free counselling during the administrative stage and free legal aid and representation for appeal</w:t>
      </w:r>
      <w:r>
        <w:t>s</w:t>
      </w:r>
      <w:r w:rsidRPr="00A30347">
        <w:t xml:space="preserve"> and during court proceedings.</w:t>
      </w:r>
    </w:p>
    <w:p w14:paraId="2B3591C3" w14:textId="0FA2DFB5" w:rsidR="009E5BA2" w:rsidRPr="00A30347" w:rsidRDefault="009E5BA2" w:rsidP="005A3CB5">
      <w:pPr>
        <w:pStyle w:val="SingleTxtG"/>
      </w:pPr>
      <w:r>
        <w:rPr>
          <w:color w:val="000000" w:themeColor="text1"/>
          <w:lang w:val="en-US"/>
        </w:rPr>
        <w:t>(c)</w:t>
      </w:r>
      <w:r>
        <w:rPr>
          <w:color w:val="000000" w:themeColor="text1"/>
          <w:lang w:val="en-US"/>
        </w:rPr>
        <w:tab/>
      </w:r>
      <w:r w:rsidRPr="00A30347">
        <w:rPr>
          <w:color w:val="000000" w:themeColor="text1"/>
          <w:lang w:val="en-US"/>
        </w:rPr>
        <w:t xml:space="preserve">Applicants for international protection </w:t>
      </w:r>
      <w:proofErr w:type="gramStart"/>
      <w:r>
        <w:rPr>
          <w:color w:val="000000" w:themeColor="text1"/>
          <w:lang w:val="en-US"/>
        </w:rPr>
        <w:t>are</w:t>
      </w:r>
      <w:r w:rsidRPr="00A30347">
        <w:rPr>
          <w:color w:val="000000" w:themeColor="text1"/>
          <w:lang w:val="en-US"/>
        </w:rPr>
        <w:t xml:space="preserve"> not punished</w:t>
      </w:r>
      <w:proofErr w:type="gramEnd"/>
      <w:r w:rsidRPr="00A30347">
        <w:rPr>
          <w:color w:val="000000" w:themeColor="text1"/>
          <w:lang w:val="en-US"/>
        </w:rPr>
        <w:t xml:space="preserve"> for illegal</w:t>
      </w:r>
      <w:r>
        <w:rPr>
          <w:color w:val="000000" w:themeColor="text1"/>
          <w:lang w:val="en-US"/>
        </w:rPr>
        <w:t>ly</w:t>
      </w:r>
      <w:r w:rsidRPr="00A30347">
        <w:rPr>
          <w:color w:val="000000" w:themeColor="text1"/>
          <w:lang w:val="en-US"/>
        </w:rPr>
        <w:t xml:space="preserve"> crossing </w:t>
      </w:r>
      <w:r>
        <w:rPr>
          <w:color w:val="000000" w:themeColor="text1"/>
          <w:lang w:val="en-US"/>
        </w:rPr>
        <w:t xml:space="preserve">the </w:t>
      </w:r>
      <w:r w:rsidRPr="00A30347">
        <w:rPr>
          <w:color w:val="000000" w:themeColor="text1"/>
          <w:lang w:val="en-US"/>
        </w:rPr>
        <w:t xml:space="preserve">border. </w:t>
      </w:r>
      <w:r>
        <w:rPr>
          <w:color w:val="000000" w:themeColor="text1"/>
          <w:lang w:val="en-US"/>
        </w:rPr>
        <w:t>Under</w:t>
      </w:r>
      <w:r w:rsidRPr="00A30347">
        <w:rPr>
          <w:color w:val="000000" w:themeColor="text1"/>
          <w:lang w:val="en-US"/>
        </w:rPr>
        <w:t xml:space="preserve"> </w:t>
      </w:r>
      <w:r>
        <w:rPr>
          <w:color w:val="000000" w:themeColor="text1"/>
          <w:lang w:val="en-US"/>
        </w:rPr>
        <w:t>a</w:t>
      </w:r>
      <w:r w:rsidRPr="00A30347">
        <w:rPr>
          <w:color w:val="000000" w:themeColor="text1"/>
          <w:lang w:val="en-US"/>
        </w:rPr>
        <w:t xml:space="preserve">rticle 6 of the Code of Criminal Procedure, </w:t>
      </w:r>
      <w:r>
        <w:rPr>
          <w:color w:val="000000" w:themeColor="text1"/>
          <w:lang w:val="en-US"/>
        </w:rPr>
        <w:t xml:space="preserve">criminal proceedings </w:t>
      </w:r>
      <w:proofErr w:type="gramStart"/>
      <w:r>
        <w:rPr>
          <w:color w:val="000000" w:themeColor="text1"/>
          <w:lang w:val="en-US"/>
        </w:rPr>
        <w:t>are initiated</w:t>
      </w:r>
      <w:proofErr w:type="gramEnd"/>
      <w:r>
        <w:rPr>
          <w:color w:val="000000" w:themeColor="text1"/>
          <w:lang w:val="en-US"/>
        </w:rPr>
        <w:t xml:space="preserve"> </w:t>
      </w:r>
      <w:r w:rsidRPr="00A30347">
        <w:rPr>
          <w:color w:val="000000" w:themeColor="text1"/>
          <w:lang w:val="en-US"/>
        </w:rPr>
        <w:t xml:space="preserve">if </w:t>
      </w:r>
      <w:r>
        <w:rPr>
          <w:color w:val="000000" w:themeColor="text1"/>
          <w:lang w:val="en-US"/>
        </w:rPr>
        <w:t>there is evidence of elements of an offence.</w:t>
      </w:r>
      <w:r w:rsidRPr="00A30347">
        <w:rPr>
          <w:color w:val="000000" w:themeColor="text1"/>
          <w:lang w:val="en-US"/>
        </w:rPr>
        <w:t xml:space="preserve"> </w:t>
      </w:r>
      <w:r>
        <w:rPr>
          <w:color w:val="000000" w:themeColor="text1"/>
          <w:lang w:val="en-US"/>
        </w:rPr>
        <w:t>Under a</w:t>
      </w:r>
      <w:r w:rsidRPr="00A30347">
        <w:rPr>
          <w:color w:val="000000" w:themeColor="text1"/>
          <w:lang w:val="en-US"/>
        </w:rPr>
        <w:t>rticle 199 of the Code</w:t>
      </w:r>
      <w:r>
        <w:rPr>
          <w:color w:val="000000" w:themeColor="text1"/>
          <w:lang w:val="en-US"/>
        </w:rPr>
        <w:t>, a</w:t>
      </w:r>
      <w:r w:rsidRPr="00A30347">
        <w:rPr>
          <w:color w:val="000000" w:themeColor="text1"/>
          <w:lang w:val="en-US"/>
        </w:rPr>
        <w:t xml:space="preserve">pplication for international protection </w:t>
      </w:r>
      <w:r>
        <w:rPr>
          <w:color w:val="000000" w:themeColor="text1"/>
          <w:lang w:val="en-US"/>
        </w:rPr>
        <w:t>does not</w:t>
      </w:r>
      <w:r w:rsidRPr="00A30347">
        <w:rPr>
          <w:color w:val="000000" w:themeColor="text1"/>
          <w:lang w:val="en-US"/>
        </w:rPr>
        <w:t xml:space="preserve"> automatically preclud</w:t>
      </w:r>
      <w:r>
        <w:rPr>
          <w:color w:val="000000" w:themeColor="text1"/>
          <w:lang w:val="en-US"/>
        </w:rPr>
        <w:t>e</w:t>
      </w:r>
      <w:r w:rsidRPr="00A30347">
        <w:rPr>
          <w:color w:val="000000" w:themeColor="text1"/>
          <w:lang w:val="en-US"/>
        </w:rPr>
        <w:t xml:space="preserve"> criminal proceedings. </w:t>
      </w:r>
      <w:r>
        <w:rPr>
          <w:color w:val="000000" w:themeColor="text1"/>
          <w:lang w:val="en-US"/>
        </w:rPr>
        <w:t>C</w:t>
      </w:r>
      <w:r w:rsidRPr="00A30347">
        <w:rPr>
          <w:color w:val="000000" w:themeColor="text1"/>
          <w:lang w:val="en-US"/>
        </w:rPr>
        <w:t xml:space="preserve">riminal proceedings </w:t>
      </w:r>
      <w:proofErr w:type="gramStart"/>
      <w:r>
        <w:rPr>
          <w:color w:val="000000" w:themeColor="text1"/>
          <w:lang w:val="en-US"/>
        </w:rPr>
        <w:t>are initiated</w:t>
      </w:r>
      <w:proofErr w:type="gramEnd"/>
      <w:r>
        <w:rPr>
          <w:color w:val="000000" w:themeColor="text1"/>
          <w:lang w:val="en-US"/>
        </w:rPr>
        <w:t xml:space="preserve"> not to punish, but to</w:t>
      </w:r>
      <w:r w:rsidRPr="00A30347">
        <w:rPr>
          <w:color w:val="000000" w:themeColor="text1"/>
          <w:lang w:val="en-US"/>
        </w:rPr>
        <w:t xml:space="preserve"> investigate relevant circumstances</w:t>
      </w:r>
      <w:r>
        <w:rPr>
          <w:color w:val="000000" w:themeColor="text1"/>
          <w:lang w:val="en-US"/>
        </w:rPr>
        <w:t>,</w:t>
      </w:r>
      <w:r w:rsidRPr="00A30347">
        <w:rPr>
          <w:color w:val="000000" w:themeColor="text1"/>
          <w:lang w:val="en-US"/>
        </w:rPr>
        <w:t xml:space="preserve"> </w:t>
      </w:r>
      <w:r w:rsidRPr="007C5871">
        <w:rPr>
          <w:color w:val="000000" w:themeColor="text1"/>
          <w:lang w:val="en-US"/>
        </w:rPr>
        <w:t>including those in article 31 of the</w:t>
      </w:r>
      <w:r w:rsidRPr="009524FB">
        <w:t xml:space="preserve"> </w:t>
      </w:r>
      <w:r w:rsidRPr="009524FB">
        <w:rPr>
          <w:color w:val="000000" w:themeColor="text1"/>
          <w:lang w:val="en-US"/>
        </w:rPr>
        <w:t>Convention</w:t>
      </w:r>
      <w:r>
        <w:rPr>
          <w:color w:val="000000" w:themeColor="text1"/>
          <w:lang w:val="en-US"/>
        </w:rPr>
        <w:t xml:space="preserve"> </w:t>
      </w:r>
      <w:r w:rsidRPr="001D167A">
        <w:rPr>
          <w:color w:val="000000" w:themeColor="text1"/>
          <w:lang w:val="en-US"/>
        </w:rPr>
        <w:t>relating to the Status of Refugees</w:t>
      </w:r>
      <w:r w:rsidRPr="00A30347">
        <w:rPr>
          <w:color w:val="000000" w:themeColor="text1"/>
          <w:lang w:val="en-US"/>
        </w:rPr>
        <w:t>.</w:t>
      </w:r>
    </w:p>
    <w:p w14:paraId="341EE2CC" w14:textId="77777777" w:rsidR="00846769" w:rsidRDefault="009E5BA2" w:rsidP="005A3CB5">
      <w:pPr>
        <w:pStyle w:val="SingleTxtG"/>
      </w:pPr>
      <w:r>
        <w:t>(d)</w:t>
      </w:r>
      <w:r>
        <w:tab/>
      </w:r>
      <w:r w:rsidRPr="00A30347">
        <w:t xml:space="preserve">On 24 October 2017, </w:t>
      </w:r>
      <w:r>
        <w:t>the parliament</w:t>
      </w:r>
      <w:r w:rsidRPr="00A30347">
        <w:rPr>
          <w:i/>
        </w:rPr>
        <w:t xml:space="preserve"> </w:t>
      </w:r>
      <w:r w:rsidRPr="00A30347">
        <w:t>concluded the first reading of draft law 472 SE</w:t>
      </w:r>
      <w:r>
        <w:t>; there have been no</w:t>
      </w:r>
      <w:r w:rsidRPr="00A30347">
        <w:t xml:space="preserve"> further development</w:t>
      </w:r>
      <w:r>
        <w:t>s in that regard</w:t>
      </w:r>
      <w:r w:rsidRPr="00A30347">
        <w:t xml:space="preserve">. According to the </w:t>
      </w:r>
      <w:r>
        <w:t>law on parliamentary</w:t>
      </w:r>
      <w:r w:rsidRPr="00A30347">
        <w:rPr>
          <w:i/>
        </w:rPr>
        <w:t xml:space="preserve"> </w:t>
      </w:r>
      <w:r w:rsidRPr="00CB30C9">
        <w:t>rules of procedure</w:t>
      </w:r>
      <w:r>
        <w:t xml:space="preserve"> and internal rules, </w:t>
      </w:r>
      <w:r w:rsidRPr="00A30347">
        <w:t xml:space="preserve">upon the expiry of the mandate of </w:t>
      </w:r>
      <w:r>
        <w:t>a parliament</w:t>
      </w:r>
      <w:r w:rsidRPr="00A30347">
        <w:t xml:space="preserve">, </w:t>
      </w:r>
      <w:r w:rsidRPr="00D3507B">
        <w:t xml:space="preserve">all bills and draft resolutions on which proceedings were not completed during its mandate are dropped. The proceedings </w:t>
      </w:r>
      <w:r>
        <w:t>concerning draft law</w:t>
      </w:r>
      <w:r w:rsidRPr="00D3507B">
        <w:t xml:space="preserve"> 472 SE ended in 2017.</w:t>
      </w:r>
    </w:p>
    <w:p w14:paraId="40494B9A" w14:textId="77777777" w:rsidR="00846769" w:rsidRDefault="009E5BA2" w:rsidP="005A3CB5">
      <w:pPr>
        <w:pStyle w:val="SingleTxtG"/>
        <w:rPr>
          <w:bCs/>
          <w:iCs/>
        </w:rPr>
      </w:pPr>
      <w:r>
        <w:rPr>
          <w:bCs/>
          <w:iCs/>
        </w:rPr>
        <w:t>(e)</w:t>
      </w:r>
      <w:r>
        <w:rPr>
          <w:bCs/>
          <w:iCs/>
        </w:rPr>
        <w:tab/>
        <w:t xml:space="preserve">The </w:t>
      </w:r>
      <w:r w:rsidRPr="00A30347">
        <w:rPr>
          <w:bCs/>
          <w:iCs/>
        </w:rPr>
        <w:t>Estonian Police and Border Guard Board continuously and regularly train</w:t>
      </w:r>
      <w:r>
        <w:rPr>
          <w:bCs/>
          <w:iCs/>
        </w:rPr>
        <w:t>s</w:t>
      </w:r>
      <w:r w:rsidRPr="00A30347">
        <w:rPr>
          <w:bCs/>
          <w:iCs/>
        </w:rPr>
        <w:t xml:space="preserve"> </w:t>
      </w:r>
      <w:r>
        <w:rPr>
          <w:bCs/>
          <w:iCs/>
        </w:rPr>
        <w:t>its</w:t>
      </w:r>
      <w:r w:rsidRPr="00A30347">
        <w:rPr>
          <w:bCs/>
          <w:iCs/>
        </w:rPr>
        <w:t xml:space="preserve"> officials. With the support of the</w:t>
      </w:r>
      <w:r>
        <w:rPr>
          <w:bCs/>
          <w:iCs/>
        </w:rPr>
        <w:t xml:space="preserve"> </w:t>
      </w:r>
      <w:r w:rsidRPr="00A30347">
        <w:rPr>
          <w:bCs/>
          <w:iCs/>
        </w:rPr>
        <w:t xml:space="preserve">2019–2021 </w:t>
      </w:r>
      <w:r w:rsidRPr="00EB50BC">
        <w:rPr>
          <w:bCs/>
          <w:iCs/>
        </w:rPr>
        <w:t xml:space="preserve">Asylum, Migration and Integration Fund </w:t>
      </w:r>
      <w:r w:rsidRPr="00A30347">
        <w:rPr>
          <w:bCs/>
          <w:iCs/>
        </w:rPr>
        <w:t xml:space="preserve">project and based on the </w:t>
      </w:r>
      <w:r w:rsidRPr="009F770A">
        <w:rPr>
          <w:bCs/>
          <w:iCs/>
        </w:rPr>
        <w:t>European Asylum Support Office</w:t>
      </w:r>
      <w:r w:rsidRPr="00A30347">
        <w:rPr>
          <w:bCs/>
          <w:iCs/>
        </w:rPr>
        <w:t xml:space="preserve"> training standards and curriculum, </w:t>
      </w:r>
      <w:r>
        <w:rPr>
          <w:bCs/>
          <w:iCs/>
        </w:rPr>
        <w:t>eight</w:t>
      </w:r>
      <w:r w:rsidRPr="00A30347">
        <w:rPr>
          <w:bCs/>
          <w:iCs/>
        </w:rPr>
        <w:t xml:space="preserve"> Police and Border Guard Board training modules</w:t>
      </w:r>
      <w:r>
        <w:rPr>
          <w:bCs/>
          <w:iCs/>
        </w:rPr>
        <w:t xml:space="preserve"> covering </w:t>
      </w:r>
      <w:r w:rsidRPr="00A30347">
        <w:rPr>
          <w:bCs/>
          <w:iCs/>
        </w:rPr>
        <w:t xml:space="preserve">international standards </w:t>
      </w:r>
      <w:r>
        <w:rPr>
          <w:bCs/>
          <w:iCs/>
        </w:rPr>
        <w:t>have</w:t>
      </w:r>
      <w:r w:rsidRPr="00A30347">
        <w:rPr>
          <w:bCs/>
          <w:iCs/>
        </w:rPr>
        <w:t xml:space="preserve"> </w:t>
      </w:r>
      <w:r>
        <w:rPr>
          <w:bCs/>
          <w:iCs/>
        </w:rPr>
        <w:t>been developed</w:t>
      </w:r>
      <w:r w:rsidRPr="00A30347">
        <w:rPr>
          <w:bCs/>
          <w:iCs/>
        </w:rPr>
        <w:t xml:space="preserve"> and </w:t>
      </w:r>
      <w:r>
        <w:rPr>
          <w:bCs/>
          <w:iCs/>
        </w:rPr>
        <w:t>training thereon provided to a</w:t>
      </w:r>
      <w:r w:rsidRPr="00A30347">
        <w:rPr>
          <w:bCs/>
          <w:iCs/>
        </w:rPr>
        <w:t>t least 250 officials.</w:t>
      </w:r>
    </w:p>
    <w:p w14:paraId="4855F943" w14:textId="1FEF7431" w:rsidR="009E5BA2" w:rsidRPr="00E82720" w:rsidRDefault="009E5BA2" w:rsidP="00F87745">
      <w:pPr>
        <w:pStyle w:val="H23G"/>
      </w:pPr>
      <w:r>
        <w:tab/>
      </w:r>
      <w:r>
        <w:tab/>
      </w:r>
      <w:r w:rsidRPr="00E82720">
        <w:t>Committee</w:t>
      </w:r>
      <w:r w:rsidR="00846769">
        <w:t>’</w:t>
      </w:r>
      <w:r w:rsidRPr="00E82720">
        <w:t>s evaluation</w:t>
      </w:r>
    </w:p>
    <w:p w14:paraId="25484985" w14:textId="77777777" w:rsidR="009E5BA2" w:rsidRDefault="009E5BA2" w:rsidP="005A3CB5">
      <w:pPr>
        <w:pStyle w:val="SingleTxtG"/>
      </w:pPr>
      <w:r w:rsidRPr="00DC5238">
        <w:rPr>
          <w:bCs/>
        </w:rPr>
        <w:t>[C]</w:t>
      </w:r>
      <w:r w:rsidRPr="00622148">
        <w:rPr>
          <w:bCs/>
        </w:rPr>
        <w:t>:</w:t>
      </w:r>
      <w:r w:rsidRPr="00C50864">
        <w:t xml:space="preserve"> </w:t>
      </w:r>
      <w:r>
        <w:t>(a), (b), (c) and (d)</w:t>
      </w:r>
    </w:p>
    <w:p w14:paraId="61394669" w14:textId="77777777" w:rsidR="009E5BA2" w:rsidRPr="00A9139B" w:rsidRDefault="009E5BA2" w:rsidP="005A3CB5">
      <w:pPr>
        <w:pStyle w:val="SingleTxtG"/>
      </w:pPr>
      <w:r w:rsidRPr="00A9139B">
        <w:t xml:space="preserve">While </w:t>
      </w:r>
      <w:r>
        <w:t xml:space="preserve">taking note of </w:t>
      </w:r>
      <w:r w:rsidRPr="00A9139B">
        <w:t xml:space="preserve">the </w:t>
      </w:r>
      <w:r>
        <w:t xml:space="preserve">information on the full respect of the </w:t>
      </w:r>
      <w:r w:rsidRPr="00944979">
        <w:t>principle of non-refoulement</w:t>
      </w:r>
      <w:r>
        <w:t xml:space="preserve">, the Committee </w:t>
      </w:r>
      <w:r w:rsidRPr="00256E24">
        <w:t xml:space="preserve">regrets the lack of information on specific measures taken to effectively guarantee, </w:t>
      </w:r>
      <w:r w:rsidRPr="00256E24">
        <w:rPr>
          <w:bCs/>
        </w:rPr>
        <w:t>in practice,</w:t>
      </w:r>
      <w:r w:rsidRPr="00256E24">
        <w:t xml:space="preserve"> the rights of asylum</w:t>
      </w:r>
      <w:r>
        <w:t>-</w:t>
      </w:r>
      <w:r w:rsidRPr="00256E24">
        <w:t>seekers to lodge asylum applications and any steps taken to establish an independent monitoring system at border crossings</w:t>
      </w:r>
      <w:r>
        <w:t>. It reiterates its recommendations and requests further information on the c</w:t>
      </w:r>
      <w:r w:rsidRPr="00A30347">
        <w:t>ooperation with UNHCR</w:t>
      </w:r>
      <w:r>
        <w:t>.</w:t>
      </w:r>
    </w:p>
    <w:p w14:paraId="6D4F14D7" w14:textId="77777777" w:rsidR="009E5BA2" w:rsidRDefault="009E5BA2" w:rsidP="005A3CB5">
      <w:pPr>
        <w:pStyle w:val="SingleTxtG"/>
      </w:pPr>
      <w:r>
        <w:t xml:space="preserve">While taking note of the information on the provision of </w:t>
      </w:r>
      <w:r w:rsidRPr="00A30347">
        <w:t>fr</w:t>
      </w:r>
      <w:r>
        <w:t xml:space="preserve">ee legal aid and representation, the Committee </w:t>
      </w:r>
      <w:r w:rsidRPr="00872B6C">
        <w:t>regrets the lack of specific information on measures taken to ensure that asylum</w:t>
      </w:r>
      <w:r>
        <w:t>-</w:t>
      </w:r>
      <w:r w:rsidRPr="00872B6C">
        <w:t>seekers are provided with legal counselling or assistance</w:t>
      </w:r>
      <w:r>
        <w:t>. It reiterates its recommendation and requests statistical information on the number of asylum-seekers who have received such assistance at the border during the reporting period</w:t>
      </w:r>
      <w:r w:rsidRPr="00FF6325">
        <w:t>.</w:t>
      </w:r>
    </w:p>
    <w:p w14:paraId="5423714A" w14:textId="77777777" w:rsidR="00846769" w:rsidRDefault="009E5BA2" w:rsidP="005A3CB5">
      <w:pPr>
        <w:pStyle w:val="SingleTxtG"/>
      </w:pPr>
      <w:r>
        <w:t xml:space="preserve">While taking note of the information provided on criminal liability, the Committee regrets the lack of information on any steps taken to </w:t>
      </w:r>
      <w:r w:rsidRPr="0005194D">
        <w:t>includ</w:t>
      </w:r>
      <w:r>
        <w:t>e</w:t>
      </w:r>
      <w:r w:rsidRPr="0005194D">
        <w:t xml:space="preserve"> adequate safeguards in the Criminal Code</w:t>
      </w:r>
      <w:r>
        <w:t xml:space="preserve"> to ensure </w:t>
      </w:r>
      <w:r w:rsidRPr="0005194D">
        <w:t>that</w:t>
      </w:r>
      <w:r>
        <w:t xml:space="preserve"> asylum-seekers </w:t>
      </w:r>
      <w:r w:rsidRPr="0005194D">
        <w:t>are released from any criminal liability for illegal entry or stay</w:t>
      </w:r>
      <w:r>
        <w:t xml:space="preserve">. It reiterates its recommendation and requests statistical information on the number of asylum-seekers who have been </w:t>
      </w:r>
      <w:r w:rsidRPr="00471C88">
        <w:t>a</w:t>
      </w:r>
      <w:r>
        <w:t>ccused and convicted of irregular entry or stay.</w:t>
      </w:r>
    </w:p>
    <w:p w14:paraId="4FB6CB35" w14:textId="56E61794" w:rsidR="009E5BA2" w:rsidRDefault="009E5BA2" w:rsidP="005A3CB5">
      <w:pPr>
        <w:pStyle w:val="SingleTxtG"/>
      </w:pPr>
      <w:r w:rsidRPr="00256E24">
        <w:t xml:space="preserve">The Committee </w:t>
      </w:r>
      <w:r>
        <w:t xml:space="preserve">takes note of </w:t>
      </w:r>
      <w:r w:rsidRPr="00256E24">
        <w:t>the information on the termination in 2017 of proceedings o</w:t>
      </w:r>
      <w:r>
        <w:t>n</w:t>
      </w:r>
      <w:r w:rsidRPr="00256E24">
        <w:t xml:space="preserve"> </w:t>
      </w:r>
      <w:r>
        <w:t>draft law</w:t>
      </w:r>
      <w:r w:rsidRPr="00256E24">
        <w:t xml:space="preserve"> 472 SE</w:t>
      </w:r>
      <w:r>
        <w:t xml:space="preserve"> following the expiry of the mandate of the parliament.</w:t>
      </w:r>
      <w:r w:rsidRPr="00256E24">
        <w:t xml:space="preserve"> </w:t>
      </w:r>
      <w:r>
        <w:t>Nevertheless, it regrets the lack of information on whether similar legislation concerning the revocation of refugee status has been adopted during the reporting period or is envisaged, and requests further information.</w:t>
      </w:r>
    </w:p>
    <w:p w14:paraId="0BF77A26" w14:textId="77777777" w:rsidR="00846769" w:rsidRDefault="009E5BA2" w:rsidP="005A3CB5">
      <w:pPr>
        <w:pStyle w:val="SingleTxtG"/>
      </w:pPr>
      <w:r w:rsidRPr="00DC5238">
        <w:rPr>
          <w:bCs/>
        </w:rPr>
        <w:t>[A]</w:t>
      </w:r>
      <w:r w:rsidRPr="00622148">
        <w:rPr>
          <w:bCs/>
        </w:rPr>
        <w:t>:</w:t>
      </w:r>
      <w:r>
        <w:t xml:space="preserve"> (e)</w:t>
      </w:r>
    </w:p>
    <w:p w14:paraId="49EBF06F" w14:textId="77777777" w:rsidR="00846769" w:rsidRDefault="009E5BA2" w:rsidP="005A3CB5">
      <w:pPr>
        <w:pStyle w:val="SingleTxtG"/>
      </w:pPr>
      <w:r w:rsidRPr="002E0D23">
        <w:t>The Committee welcomes the information on the creation and provision</w:t>
      </w:r>
      <w:r>
        <w:t xml:space="preserve"> by</w:t>
      </w:r>
      <w:r w:rsidRPr="002E0D23">
        <w:rPr>
          <w:bCs/>
          <w:iCs/>
        </w:rPr>
        <w:t xml:space="preserve"> </w:t>
      </w:r>
      <w:r>
        <w:rPr>
          <w:bCs/>
          <w:iCs/>
        </w:rPr>
        <w:t xml:space="preserve">the </w:t>
      </w:r>
      <w:r w:rsidRPr="00A30347">
        <w:rPr>
          <w:bCs/>
          <w:iCs/>
        </w:rPr>
        <w:t xml:space="preserve">Estonian Police and Border Guard Board </w:t>
      </w:r>
      <w:r w:rsidRPr="002E0D23">
        <w:t xml:space="preserve">of training modules </w:t>
      </w:r>
      <w:r>
        <w:t>for its officials.</w:t>
      </w:r>
      <w:r w:rsidRPr="002E0D23">
        <w:t xml:space="preserve"> </w:t>
      </w:r>
      <w:r>
        <w:t>It requests further information on the content of the training modules, especially those covering international standards, and whether the training is mandatory for all officials who come in contact with migrants and asylum-seekers.</w:t>
      </w:r>
    </w:p>
    <w:p w14:paraId="6CE4D373" w14:textId="3015A872" w:rsidR="009E5BA2" w:rsidRPr="00291416" w:rsidRDefault="009E5BA2" w:rsidP="005A3CB5">
      <w:pPr>
        <w:pStyle w:val="SingleTxtG"/>
      </w:pPr>
      <w:r w:rsidRPr="00291416">
        <w:rPr>
          <w:b/>
          <w:bCs/>
        </w:rPr>
        <w:t>Recommended action</w:t>
      </w:r>
      <w:r w:rsidRPr="00291416">
        <w:t>: A letter should be sent informing the State party of the discontinuation of the follow-up procedure. The information requested should be included in the State party</w:t>
      </w:r>
      <w:r w:rsidR="00846769">
        <w:t>’</w:t>
      </w:r>
      <w:r w:rsidRPr="00291416">
        <w:t>s next periodic report.</w:t>
      </w:r>
    </w:p>
    <w:p w14:paraId="2190E5FB" w14:textId="77777777" w:rsidR="009E5BA2" w:rsidRDefault="009E5BA2" w:rsidP="009A3775">
      <w:pPr>
        <w:pStyle w:val="SingleTxtG"/>
        <w:keepNext/>
      </w:pPr>
      <w:r w:rsidRPr="00E46C5B">
        <w:rPr>
          <w:b/>
          <w:bCs/>
        </w:rPr>
        <w:lastRenderedPageBreak/>
        <w:t>Next periodic report due</w:t>
      </w:r>
      <w:r w:rsidRPr="00E46C5B">
        <w:t xml:space="preserve">: </w:t>
      </w:r>
      <w:r w:rsidRPr="00FF6325">
        <w:t>2028 (country review in 2029</w:t>
      </w:r>
      <w:r>
        <w:t>,</w:t>
      </w:r>
      <w:r w:rsidRPr="00E46C5B">
        <w:t xml:space="preserve"> in accordance with the predictable review cycle</w:t>
      </w:r>
      <w:r>
        <w:t>).</w:t>
      </w:r>
    </w:p>
    <w:p w14:paraId="09802637" w14:textId="77777777" w:rsidR="00F87745" w:rsidRDefault="00F87745" w:rsidP="009A3775">
      <w:pPr>
        <w:keepNext/>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87745" w:rsidSect="00472FED">
      <w:headerReference w:type="even" r:id="rId11"/>
      <w:headerReference w:type="default" r:id="rId12"/>
      <w:footerReference w:type="even" r:id="rId13"/>
      <w:footerReference w:type="default" r:id="rId14"/>
      <w:footerReference w:type="first" r:id="rId15"/>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93B746" w14:textId="77777777" w:rsidR="00C0292B" w:rsidRPr="00B903E5" w:rsidRDefault="00C0292B" w:rsidP="00B903E5">
      <w:pPr>
        <w:pStyle w:val="Footer"/>
      </w:pPr>
    </w:p>
  </w:endnote>
  <w:endnote w:type="continuationSeparator" w:id="0">
    <w:p w14:paraId="3194271A" w14:textId="77777777" w:rsidR="00C0292B" w:rsidRPr="00B903E5" w:rsidRDefault="00C0292B"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198326" w14:textId="77777777" w:rsidR="009E5BA2" w:rsidRDefault="009E5BA2" w:rsidP="009E5BA2">
    <w:pPr>
      <w:pStyle w:val="Footer"/>
      <w:tabs>
        <w:tab w:val="right" w:pos="9638"/>
      </w:tabs>
    </w:pPr>
    <w:r w:rsidRPr="009E5BA2">
      <w:rPr>
        <w:b/>
        <w:bCs/>
        <w:sz w:val="18"/>
      </w:rPr>
      <w:fldChar w:fldCharType="begin"/>
    </w:r>
    <w:r w:rsidRPr="009E5BA2">
      <w:rPr>
        <w:b/>
        <w:bCs/>
        <w:sz w:val="18"/>
      </w:rPr>
      <w:instrText xml:space="preserve"> PAGE  \* MERGEFORMAT </w:instrText>
    </w:r>
    <w:r w:rsidRPr="009E5BA2">
      <w:rPr>
        <w:b/>
        <w:bCs/>
        <w:sz w:val="18"/>
      </w:rPr>
      <w:fldChar w:fldCharType="separate"/>
    </w:r>
    <w:r w:rsidRPr="009E5BA2">
      <w:rPr>
        <w:b/>
        <w:bCs/>
        <w:noProof/>
        <w:sz w:val="18"/>
      </w:rPr>
      <w:t>2</w:t>
    </w:r>
    <w:r w:rsidRPr="009E5BA2">
      <w:rPr>
        <w:b/>
        <w:bCs/>
        <w:sz w:val="18"/>
      </w:rPr>
      <w:fldChar w:fldCharType="end"/>
    </w:r>
    <w:r>
      <w:tab/>
      <w:t>GE.23-06038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F5373" w14:textId="77777777" w:rsidR="009E5BA2" w:rsidRDefault="009E5BA2" w:rsidP="009E5BA2">
    <w:pPr>
      <w:pStyle w:val="Footer"/>
      <w:tabs>
        <w:tab w:val="right" w:pos="9638"/>
      </w:tabs>
    </w:pPr>
    <w:r>
      <w:t>GE.23-06038</w:t>
    </w:r>
    <w:r>
      <w:tab/>
    </w:r>
    <w:r w:rsidRPr="009E5BA2">
      <w:rPr>
        <w:b/>
        <w:bCs/>
        <w:sz w:val="18"/>
      </w:rPr>
      <w:fldChar w:fldCharType="begin"/>
    </w:r>
    <w:r w:rsidRPr="009E5BA2">
      <w:rPr>
        <w:b/>
        <w:bCs/>
        <w:sz w:val="18"/>
      </w:rPr>
      <w:instrText xml:space="preserve"> PAGE  \* MERGEFORMAT </w:instrText>
    </w:r>
    <w:r w:rsidRPr="009E5BA2">
      <w:rPr>
        <w:b/>
        <w:bCs/>
        <w:sz w:val="18"/>
      </w:rPr>
      <w:fldChar w:fldCharType="separate"/>
    </w:r>
    <w:r w:rsidRPr="009E5BA2">
      <w:rPr>
        <w:b/>
        <w:bCs/>
        <w:noProof/>
        <w:sz w:val="18"/>
      </w:rPr>
      <w:t>3</w:t>
    </w:r>
    <w:r w:rsidRPr="009E5BA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482B00" w14:textId="77777777" w:rsidR="009E5BA2" w:rsidRDefault="009E5BA2">
    <w:pPr>
      <w:pStyle w:val="Footer"/>
      <w:rPr>
        <w:sz w:val="20"/>
      </w:rPr>
    </w:pPr>
    <w:r w:rsidRPr="0027112F">
      <w:rPr>
        <w:noProof/>
        <w:lang w:val="en-US"/>
      </w:rPr>
      <w:drawing>
        <wp:anchor distT="0" distB="0" distL="114300" distR="114300" simplePos="0" relativeHeight="251659264" behindDoc="0" locked="1" layoutInCell="1" allowOverlap="1" wp14:anchorId="6979EC13" wp14:editId="056279FC">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AA65FD0" w14:textId="0F0AAEF5" w:rsidR="009E5BA2" w:rsidRPr="009E5BA2" w:rsidRDefault="009E5BA2" w:rsidP="009E5BA2">
    <w:pPr>
      <w:pStyle w:val="Footer"/>
      <w:tabs>
        <w:tab w:val="right" w:pos="7370"/>
      </w:tabs>
      <w:rPr>
        <w:sz w:val="20"/>
      </w:rPr>
    </w:pPr>
    <w:r>
      <w:rPr>
        <w:sz w:val="20"/>
      </w:rPr>
      <w:t>GE.23-06038  (E)</w:t>
    </w:r>
    <w:r>
      <w:rPr>
        <w:noProof/>
        <w:sz w:val="20"/>
      </w:rPr>
      <w:drawing>
        <wp:anchor distT="0" distB="0" distL="114300" distR="114300" simplePos="0" relativeHeight="251660288" behindDoc="0" locked="0" layoutInCell="1" allowOverlap="1" wp14:anchorId="2DEE6D4C" wp14:editId="2EE3D1A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576A">
      <w:rPr>
        <w:sz w:val="20"/>
      </w:rPr>
      <w:t xml:space="preserve">    280423    010523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D4D97" w14:textId="77777777" w:rsidR="00C0292B" w:rsidRPr="00B903E5" w:rsidRDefault="00C0292B" w:rsidP="00B903E5">
      <w:pPr>
        <w:tabs>
          <w:tab w:val="right" w:pos="2155"/>
        </w:tabs>
        <w:spacing w:after="80" w:line="240" w:lineRule="auto"/>
        <w:ind w:left="680"/>
      </w:pPr>
      <w:r>
        <w:rPr>
          <w:u w:val="single"/>
        </w:rPr>
        <w:tab/>
      </w:r>
    </w:p>
  </w:footnote>
  <w:footnote w:type="continuationSeparator" w:id="0">
    <w:p w14:paraId="42AFE6E7" w14:textId="77777777" w:rsidR="00C0292B" w:rsidRPr="00B903E5" w:rsidRDefault="00C0292B" w:rsidP="00B903E5">
      <w:pPr>
        <w:tabs>
          <w:tab w:val="right" w:pos="2155"/>
        </w:tabs>
        <w:spacing w:after="80" w:line="240" w:lineRule="auto"/>
        <w:ind w:left="680"/>
      </w:pPr>
      <w:r>
        <w:rPr>
          <w:u w:val="single"/>
        </w:rPr>
        <w:tab/>
      </w:r>
    </w:p>
  </w:footnote>
  <w:footnote w:id="1">
    <w:p w14:paraId="055C6DE9" w14:textId="6F420C9C" w:rsidR="005A3CB5" w:rsidRPr="005A3CB5" w:rsidRDefault="005A3CB5">
      <w:pPr>
        <w:pStyle w:val="FootnoteText"/>
        <w:rPr>
          <w:lang w:val="en-US"/>
        </w:rPr>
      </w:pPr>
      <w:r>
        <w:rPr>
          <w:rStyle w:val="FootnoteReference"/>
        </w:rPr>
        <w:tab/>
      </w:r>
      <w:r w:rsidRPr="005A3CB5">
        <w:rPr>
          <w:rStyle w:val="FootnoteReference"/>
          <w:sz w:val="20"/>
          <w:vertAlign w:val="baseline"/>
        </w:rPr>
        <w:t>*</w:t>
      </w:r>
      <w:r>
        <w:rPr>
          <w:rStyle w:val="FootnoteReference"/>
          <w:sz w:val="20"/>
          <w:vertAlign w:val="baseline"/>
        </w:rPr>
        <w:tab/>
      </w:r>
      <w:r>
        <w:t>Adopted by the Committee at its 137</w:t>
      </w:r>
      <w:r w:rsidRPr="00DC5238">
        <w:t>th</w:t>
      </w:r>
      <w:r>
        <w:t xml:space="preserve"> session (</w:t>
      </w:r>
      <w:r w:rsidRPr="004C0695">
        <w:rPr>
          <w:rFonts w:eastAsiaTheme="minorEastAsia"/>
          <w:color w:val="000000" w:themeColor="text1"/>
        </w:rPr>
        <w:t>27 February–24 March 2023</w:t>
      </w:r>
      <w:r>
        <w:rPr>
          <w:rFonts w:eastAsiaTheme="minorEastAsia"/>
          <w:color w:val="000000" w:themeColor="text1"/>
        </w:rPr>
        <w:t>).</w:t>
      </w:r>
    </w:p>
  </w:footnote>
  <w:footnote w:id="2">
    <w:p w14:paraId="7A69B480" w14:textId="77FEE324" w:rsidR="009E5BA2" w:rsidRDefault="009E5BA2" w:rsidP="005A3CB5">
      <w:pPr>
        <w:pStyle w:val="FootnoteText"/>
      </w:pPr>
      <w:r>
        <w:tab/>
      </w:r>
      <w:r w:rsidRPr="0004576A">
        <w:rPr>
          <w:rStyle w:val="FootnoteReference"/>
        </w:rPr>
        <w:footnoteRef/>
      </w:r>
      <w:r>
        <w:t xml:space="preserve"> </w:t>
      </w:r>
      <w:r>
        <w:tab/>
      </w:r>
      <w:r w:rsidRPr="00362A85">
        <w:t>The paragraphs containing the Committee</w:t>
      </w:r>
      <w:r w:rsidR="00846769">
        <w:t>’</w:t>
      </w:r>
      <w:r w:rsidRPr="00362A85">
        <w:t xml:space="preserve">s recommendations are not reproduced in the present document owing to the word limit specified in </w:t>
      </w:r>
      <w:r w:rsidRPr="00362A85">
        <w:rPr>
          <w:lang w:val="en-US"/>
        </w:rPr>
        <w:t xml:space="preserve">General Assembly resolution </w:t>
      </w:r>
      <w:hyperlink r:id="rId1" w:history="1">
        <w:r w:rsidR="004E2399">
          <w:rPr>
            <w:rStyle w:val="Hyperlink"/>
            <w:lang w:val="en-US"/>
          </w:rPr>
          <w:t>68/268</w:t>
        </w:r>
      </w:hyperlink>
      <w:r w:rsidRPr="00362A85">
        <w:rPr>
          <w:lang w:val="en-US"/>
        </w:rPr>
        <w:t>, para.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C7132" w14:textId="77777777" w:rsidR="009E5BA2" w:rsidRDefault="009E5BA2" w:rsidP="009E5BA2">
    <w:pPr>
      <w:pStyle w:val="Header"/>
    </w:pPr>
    <w:r>
      <w:t>CCPR/C/137/2/Add.2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04D078" w14:textId="77777777" w:rsidR="009E5BA2" w:rsidRDefault="009E5BA2" w:rsidP="009E5BA2">
    <w:pPr>
      <w:pStyle w:val="Header"/>
      <w:jc w:val="right"/>
    </w:pPr>
    <w:r>
      <w:t>CCPR/C/137/2/Add.2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2036497103">
    <w:abstractNumId w:val="3"/>
  </w:num>
  <w:num w:numId="2" w16cid:durableId="1612476304">
    <w:abstractNumId w:val="2"/>
  </w:num>
  <w:num w:numId="3" w16cid:durableId="1547906909">
    <w:abstractNumId w:val="0"/>
  </w:num>
  <w:num w:numId="4" w16cid:durableId="465271859">
    <w:abstractNumId w:val="4"/>
  </w:num>
  <w:num w:numId="5" w16cid:durableId="966089494">
    <w:abstractNumId w:val="5"/>
  </w:num>
  <w:num w:numId="6" w16cid:durableId="1009287131">
    <w:abstractNumId w:val="6"/>
  </w:num>
  <w:num w:numId="7" w16cid:durableId="3718046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292B"/>
    <w:rsid w:val="0004576A"/>
    <w:rsid w:val="00046E92"/>
    <w:rsid w:val="0006523D"/>
    <w:rsid w:val="000820E8"/>
    <w:rsid w:val="00131D7A"/>
    <w:rsid w:val="00165C15"/>
    <w:rsid w:val="00247E2C"/>
    <w:rsid w:val="00263742"/>
    <w:rsid w:val="002D6C53"/>
    <w:rsid w:val="002F5595"/>
    <w:rsid w:val="00334F6A"/>
    <w:rsid w:val="00342718"/>
    <w:rsid w:val="00342AC8"/>
    <w:rsid w:val="003B4550"/>
    <w:rsid w:val="00461253"/>
    <w:rsid w:val="00472FED"/>
    <w:rsid w:val="004E2399"/>
    <w:rsid w:val="005042C2"/>
    <w:rsid w:val="005A3CB5"/>
    <w:rsid w:val="005D65FD"/>
    <w:rsid w:val="00616567"/>
    <w:rsid w:val="00671529"/>
    <w:rsid w:val="007268F9"/>
    <w:rsid w:val="007327A0"/>
    <w:rsid w:val="007C52B0"/>
    <w:rsid w:val="00817E57"/>
    <w:rsid w:val="00846769"/>
    <w:rsid w:val="00892361"/>
    <w:rsid w:val="008D3450"/>
    <w:rsid w:val="009411B4"/>
    <w:rsid w:val="009A3775"/>
    <w:rsid w:val="009D0139"/>
    <w:rsid w:val="009E5BA2"/>
    <w:rsid w:val="009F5CDC"/>
    <w:rsid w:val="00A23459"/>
    <w:rsid w:val="00A775CF"/>
    <w:rsid w:val="00A96781"/>
    <w:rsid w:val="00B06045"/>
    <w:rsid w:val="00B53AA5"/>
    <w:rsid w:val="00B903E5"/>
    <w:rsid w:val="00C0292B"/>
    <w:rsid w:val="00C35A27"/>
    <w:rsid w:val="00CA1AEA"/>
    <w:rsid w:val="00D13D22"/>
    <w:rsid w:val="00D327D6"/>
    <w:rsid w:val="00DB065A"/>
    <w:rsid w:val="00E02C2B"/>
    <w:rsid w:val="00E05879"/>
    <w:rsid w:val="00EC14CE"/>
    <w:rsid w:val="00ED6C48"/>
    <w:rsid w:val="00F41F0F"/>
    <w:rsid w:val="00F65F5D"/>
    <w:rsid w:val="00F80F92"/>
    <w:rsid w:val="00F86A3A"/>
    <w:rsid w:val="00F87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3D5B2B"/>
  <w15:docId w15:val="{C50501F1-C67F-4B74-8AB1-C7E694C996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unhideWhenUsed/>
    <w:rsid w:val="00EC14CE"/>
    <w:rPr>
      <w:color w:val="0000FF"/>
      <w:u w:val="none"/>
    </w:rPr>
  </w:style>
  <w:style w:type="character" w:styleId="FollowedHyperlink">
    <w:name w:val="FollowedHyperlink"/>
    <w:basedOn w:val="DefaultParagraphFont"/>
    <w:uiPriority w:val="99"/>
    <w:semiHidden/>
    <w:unhideWhenUsed/>
    <w:rsid w:val="00EC14CE"/>
    <w:rPr>
      <w:color w:val="0000FF"/>
      <w:u w:val="single"/>
    </w:rPr>
  </w:style>
  <w:style w:type="character" w:styleId="UnresolvedMention">
    <w:name w:val="Unresolved Mention"/>
    <w:basedOn w:val="DefaultParagraphFont"/>
    <w:uiPriority w:val="99"/>
    <w:semiHidden/>
    <w:unhideWhenUsed/>
    <w:rsid w:val="00EC1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CPR/C/EST/FCO/4" TargetMode="External"/><Relationship Id="rId4" Type="http://schemas.openxmlformats.org/officeDocument/2006/relationships/settings" Target="settings.xml"/><Relationship Id="rId9" Type="http://schemas.openxmlformats.org/officeDocument/2006/relationships/hyperlink" Target="http://undocs.org/en/CCPR/C/EST/CO/4"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A/RES/68/26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2219</Words>
  <Characters>12153</Characters>
  <Application>Microsoft Office Word</Application>
  <DocSecurity>0</DocSecurity>
  <Lines>194</Lines>
  <Paragraphs>56</Paragraphs>
  <ScaleCrop>false</ScaleCrop>
  <HeadingPairs>
    <vt:vector size="2" baseType="variant">
      <vt:variant>
        <vt:lpstr>Title</vt:lpstr>
      </vt:variant>
      <vt:variant>
        <vt:i4>1</vt:i4>
      </vt:variant>
    </vt:vector>
  </HeadingPairs>
  <TitlesOfParts>
    <vt:vector size="1" baseType="lpstr">
      <vt:lpstr>CCPR/C/137/2/Add.2</vt:lpstr>
    </vt:vector>
  </TitlesOfParts>
  <Company>DCM</Company>
  <LinksUpToDate>false</LinksUpToDate>
  <CharactersWithSpaces>14350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CCPR/C/137/2/Add.2</dc:title>
  <dc:subject>2306038</dc:subject>
  <dc:creator>Brigoli</dc:creator>
  <cp:keywords/>
  <dc:description/>
  <cp:lastModifiedBy>Ma. Cristina Brigoli</cp:lastModifiedBy>
  <cp:revision>2</cp:revision>
  <dcterms:created xsi:type="dcterms:W3CDTF">2023-04-28T13:43:00Z</dcterms:created>
  <dcterms:modified xsi:type="dcterms:W3CDTF">2023-04-28T13:43:00Z</dcterms:modified>
</cp:coreProperties>
</file>