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9AE802F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A293C1A" w14:textId="77777777" w:rsidR="002D5AAC" w:rsidRDefault="002D5AAC" w:rsidP="007408D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AF398FF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E414985" w14:textId="75A52C8A" w:rsidR="002D5AAC" w:rsidRDefault="007408DC" w:rsidP="007408DC">
            <w:pPr>
              <w:jc w:val="right"/>
            </w:pPr>
            <w:r w:rsidRPr="007408DC">
              <w:rPr>
                <w:sz w:val="40"/>
              </w:rPr>
              <w:t>CCPR</w:t>
            </w:r>
            <w:r>
              <w:t>/C/130/2/Add.2</w:t>
            </w:r>
          </w:p>
        </w:tc>
      </w:tr>
      <w:tr w:rsidR="002D5AAC" w14:paraId="63894EB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78512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ACAA43B" wp14:editId="3B0B2A8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CD58D2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3EA8C03" w14:textId="77777777" w:rsidR="002D5AAC" w:rsidRDefault="007408DC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.: </w:t>
            </w:r>
            <w:proofErr w:type="spellStart"/>
            <w:r>
              <w:t>General</w:t>
            </w:r>
            <w:proofErr w:type="spellEnd"/>
          </w:p>
          <w:p w14:paraId="6D1A4FB6" w14:textId="77777777" w:rsidR="007408DC" w:rsidRDefault="007408DC" w:rsidP="007408DC">
            <w:pPr>
              <w:spacing w:line="240" w:lineRule="exact"/>
            </w:pPr>
            <w:r>
              <w:t xml:space="preserve">22 </w:t>
            </w:r>
            <w:proofErr w:type="spellStart"/>
            <w:r>
              <w:t>February</w:t>
            </w:r>
            <w:proofErr w:type="spellEnd"/>
            <w:r>
              <w:t xml:space="preserve"> 2021</w:t>
            </w:r>
          </w:p>
          <w:p w14:paraId="092D84FF" w14:textId="77777777" w:rsidR="007408DC" w:rsidRDefault="007408DC" w:rsidP="007408DC">
            <w:pPr>
              <w:spacing w:line="240" w:lineRule="exact"/>
            </w:pPr>
            <w:proofErr w:type="spellStart"/>
            <w:r>
              <w:t>Russian</w:t>
            </w:r>
            <w:proofErr w:type="spellEnd"/>
          </w:p>
          <w:p w14:paraId="10D55778" w14:textId="5693CF2C" w:rsidR="007408DC" w:rsidRPr="00375F01" w:rsidRDefault="007408DC" w:rsidP="007408DC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English</w:t>
            </w:r>
            <w:proofErr w:type="spellEnd"/>
          </w:p>
        </w:tc>
      </w:tr>
    </w:tbl>
    <w:p w14:paraId="78450426" w14:textId="77777777" w:rsidR="007408DC" w:rsidRPr="007408DC" w:rsidRDefault="007408DC" w:rsidP="007408DC">
      <w:pPr>
        <w:spacing w:before="120"/>
        <w:jc w:val="both"/>
        <w:rPr>
          <w:rFonts w:eastAsia="Times New Roman" w:cs="Times New Roman"/>
          <w:b/>
          <w:bCs/>
          <w:sz w:val="24"/>
          <w:szCs w:val="24"/>
        </w:rPr>
      </w:pPr>
      <w:r w:rsidRPr="007408DC">
        <w:rPr>
          <w:b/>
          <w:bCs/>
          <w:sz w:val="24"/>
          <w:szCs w:val="24"/>
        </w:rPr>
        <w:t>Комитет по правам человека</w:t>
      </w:r>
    </w:p>
    <w:p w14:paraId="0ABD215D" w14:textId="4698549C" w:rsidR="007408DC" w:rsidRDefault="007408DC" w:rsidP="007408DC">
      <w:pPr>
        <w:pStyle w:val="HChG"/>
      </w:pPr>
      <w:r>
        <w:tab/>
      </w:r>
      <w:r>
        <w:tab/>
        <w:t xml:space="preserve">Доклад о последующей деятельности в </w:t>
      </w:r>
      <w:r w:rsidRPr="007408DC">
        <w:t>связи</w:t>
      </w:r>
      <w:r>
        <w:t xml:space="preserve"> с</w:t>
      </w:r>
      <w:r w:rsidR="00752EFE">
        <w:rPr>
          <w:lang w:val="en-US"/>
        </w:rPr>
        <w:t> </w:t>
      </w:r>
      <w:r>
        <w:t>заключительными замечаниями Комитета по правам человека</w:t>
      </w:r>
      <w:r w:rsidRPr="007408DC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14B5B47F" w14:textId="77777777" w:rsidR="007408DC" w:rsidRDefault="007408DC" w:rsidP="007408DC">
      <w:pPr>
        <w:pStyle w:val="H23G"/>
        <w:rPr>
          <w:rFonts w:eastAsia="SimSun"/>
        </w:rPr>
      </w:pPr>
      <w:r>
        <w:tab/>
      </w:r>
      <w:r>
        <w:tab/>
      </w:r>
      <w:r w:rsidRPr="007408DC">
        <w:t>Добавление</w:t>
      </w:r>
    </w:p>
    <w:p w14:paraId="19DA1919" w14:textId="5F486210" w:rsidR="007408DC" w:rsidRDefault="007408DC" w:rsidP="007408DC">
      <w:pPr>
        <w:pStyle w:val="HChG"/>
      </w:pPr>
      <w:r>
        <w:tab/>
      </w:r>
      <w:r>
        <w:tab/>
        <w:t xml:space="preserve">Оценка информации о последующей </w:t>
      </w:r>
      <w:r w:rsidRPr="007408DC">
        <w:t>деятельности</w:t>
      </w:r>
      <w:r>
        <w:t xml:space="preserve"> в</w:t>
      </w:r>
      <w:r>
        <w:rPr>
          <w:lang w:val="en-US"/>
        </w:rPr>
        <w:t> </w:t>
      </w:r>
      <w:r>
        <w:t>связи с заключительными замечаниями по</w:t>
      </w:r>
      <w:r>
        <w:rPr>
          <w:lang w:val="en-US"/>
        </w:rPr>
        <w:t> </w:t>
      </w:r>
      <w:r>
        <w:t>Мадагаскару</w:t>
      </w:r>
    </w:p>
    <w:tbl>
      <w:tblPr>
        <w:tblW w:w="7365" w:type="dxa"/>
        <w:tblInd w:w="1134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150"/>
        <w:gridCol w:w="4215"/>
      </w:tblGrid>
      <w:tr w:rsidR="007408DC" w14:paraId="379717C6" w14:textId="77777777" w:rsidTr="007408DC">
        <w:trPr>
          <w:tblHeader/>
        </w:trPr>
        <w:tc>
          <w:tcPr>
            <w:tcW w:w="3150" w:type="dxa"/>
            <w:vAlign w:val="bottom"/>
            <w:hideMark/>
          </w:tcPr>
          <w:p w14:paraId="5F0186F5" w14:textId="61A3D6B2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  <w:i/>
                <w:lang w:val="en-GB"/>
              </w:rPr>
            </w:pPr>
            <w:r>
              <w:rPr>
                <w:i/>
                <w:iCs/>
              </w:rPr>
              <w:t>Заключительные замечания (120</w:t>
            </w:r>
            <w:r>
              <w:rPr>
                <w:i/>
                <w:iCs/>
              </w:rPr>
              <w:t> </w:t>
            </w:r>
            <w:r>
              <w:rPr>
                <w:i/>
                <w:iCs/>
              </w:rPr>
              <w:t>сессия):</w:t>
            </w:r>
          </w:p>
        </w:tc>
        <w:tc>
          <w:tcPr>
            <w:tcW w:w="4215" w:type="dxa"/>
          </w:tcPr>
          <w:p w14:paraId="0B9A4008" w14:textId="05831024" w:rsidR="007408DC" w:rsidRPr="007408DC" w:rsidRDefault="007408DC">
            <w:pPr>
              <w:suppressAutoHyphens w:val="0"/>
              <w:spacing w:line="240" w:lineRule="auto"/>
            </w:pPr>
            <w:hyperlink r:id="rId8" w:history="1">
              <w:r w:rsidRPr="00760098">
                <w:rPr>
                  <w:rStyle w:val="af1"/>
                </w:rPr>
                <w:t>CCPR/C</w:t>
              </w:r>
              <w:r w:rsidRPr="00760098">
                <w:rPr>
                  <w:rStyle w:val="af1"/>
                </w:rPr>
                <w:t>/</w:t>
              </w:r>
              <w:r w:rsidRPr="00760098">
                <w:rPr>
                  <w:rStyle w:val="af1"/>
                </w:rPr>
                <w:t>MDG/CO/4</w:t>
              </w:r>
            </w:hyperlink>
            <w:r>
              <w:t xml:space="preserve">, </w:t>
            </w:r>
            <w:r w:rsidRPr="007408DC">
              <w:t xml:space="preserve">25 </w:t>
            </w:r>
            <w:r>
              <w:t>июля 2017 года</w:t>
            </w:r>
          </w:p>
        </w:tc>
      </w:tr>
      <w:tr w:rsidR="007408DC" w14:paraId="39C273FA" w14:textId="77777777" w:rsidTr="007408DC">
        <w:tc>
          <w:tcPr>
            <w:tcW w:w="3150" w:type="dxa"/>
            <w:hideMark/>
          </w:tcPr>
          <w:p w14:paraId="3A77C87E" w14:textId="65706073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  <w:i/>
                <w:iCs/>
                <w:lang w:val="en-GB"/>
              </w:rPr>
            </w:pPr>
            <w:r>
              <w:rPr>
                <w:i/>
                <w:iCs/>
              </w:rPr>
              <w:t xml:space="preserve">Пункты, предусматривающие 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t>последующую деятельность:</w:t>
            </w:r>
          </w:p>
        </w:tc>
        <w:tc>
          <w:tcPr>
            <w:tcW w:w="4215" w:type="dxa"/>
            <w:hideMark/>
          </w:tcPr>
          <w:p w14:paraId="20536124" w14:textId="77777777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</w:rPr>
            </w:pPr>
            <w:r>
              <w:t>8, 14 и 30</w:t>
            </w:r>
          </w:p>
        </w:tc>
      </w:tr>
      <w:tr w:rsidR="007408DC" w14:paraId="4440B94F" w14:textId="77777777" w:rsidTr="007408DC">
        <w:tc>
          <w:tcPr>
            <w:tcW w:w="3150" w:type="dxa"/>
            <w:hideMark/>
          </w:tcPr>
          <w:p w14:paraId="73E805C0" w14:textId="77777777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4215" w:type="dxa"/>
          </w:tcPr>
          <w:p w14:paraId="30E109C6" w14:textId="29E870D5" w:rsidR="007408DC" w:rsidRDefault="007408DC" w:rsidP="007408DC">
            <w:pPr>
              <w:suppressAutoHyphens w:val="0"/>
              <w:spacing w:line="240" w:lineRule="auto"/>
              <w:rPr>
                <w:rFonts w:eastAsiaTheme="minorEastAsia"/>
                <w:lang w:eastAsia="zh-CN"/>
              </w:rPr>
            </w:pPr>
            <w:hyperlink r:id="rId9" w:history="1">
              <w:r w:rsidRPr="00760098">
                <w:rPr>
                  <w:rStyle w:val="af1"/>
                </w:rPr>
                <w:t>CCPR/</w:t>
              </w:r>
              <w:r w:rsidRPr="00760098">
                <w:rPr>
                  <w:rStyle w:val="af1"/>
                </w:rPr>
                <w:t>C</w:t>
              </w:r>
              <w:r w:rsidRPr="00760098">
                <w:rPr>
                  <w:rStyle w:val="af1"/>
                </w:rPr>
                <w:t>/MDG/CO/4/Add.1</w:t>
              </w:r>
            </w:hyperlink>
            <w:r>
              <w:rPr>
                <w:rFonts w:eastAsiaTheme="minorEastAsia"/>
                <w:lang w:eastAsia="zh-CN"/>
              </w:rPr>
              <w:t>, 15 марта 2019 года</w:t>
            </w:r>
          </w:p>
        </w:tc>
      </w:tr>
      <w:tr w:rsidR="007408DC" w14:paraId="25C51A35" w14:textId="77777777" w:rsidTr="007408DC">
        <w:trPr>
          <w:trHeight w:val="63"/>
        </w:trPr>
        <w:tc>
          <w:tcPr>
            <w:tcW w:w="3150" w:type="dxa"/>
            <w:hideMark/>
          </w:tcPr>
          <w:p w14:paraId="0211F760" w14:textId="77777777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  <w:r>
              <w:t xml:space="preserve"> </w:t>
            </w:r>
          </w:p>
        </w:tc>
        <w:tc>
          <w:tcPr>
            <w:tcW w:w="4215" w:type="dxa"/>
            <w:hideMark/>
          </w:tcPr>
          <w:p w14:paraId="064BD207" w14:textId="6C33104C" w:rsidR="007408DC" w:rsidRDefault="007408DC">
            <w:pPr>
              <w:suppressAutoHyphens w:val="0"/>
              <w:spacing w:before="40" w:after="120" w:line="220" w:lineRule="exact"/>
              <w:ind w:right="113"/>
              <w:rPr>
                <w:rFonts w:eastAsiaTheme="minorEastAsia"/>
              </w:rPr>
            </w:pPr>
            <w:r>
              <w:t xml:space="preserve">Необходима дополнительная информация </w:t>
            </w:r>
            <w:r>
              <w:br/>
            </w:r>
            <w:r>
              <w:t>по пунктам 8</w:t>
            </w:r>
            <w:r w:rsidRPr="00577111">
              <w:rPr>
                <w:b/>
                <w:bCs/>
              </w:rPr>
              <w:t>[A]</w:t>
            </w:r>
            <w:r>
              <w:t xml:space="preserve">, </w:t>
            </w:r>
            <w:r>
              <w:rPr>
                <w:b/>
                <w:bCs/>
              </w:rPr>
              <w:t>[B]</w:t>
            </w:r>
            <w:r>
              <w:t>, 14</w:t>
            </w:r>
            <w:r>
              <w:rPr>
                <w:b/>
                <w:bCs/>
              </w:rPr>
              <w:t xml:space="preserve">[C][B] </w:t>
            </w:r>
            <w:r>
              <w:t>и 30</w:t>
            </w:r>
            <w:r>
              <w:rPr>
                <w:b/>
                <w:bCs/>
              </w:rPr>
              <w:t>[B][C]</w:t>
            </w:r>
          </w:p>
        </w:tc>
      </w:tr>
    </w:tbl>
    <w:p w14:paraId="158B2E8D" w14:textId="77777777" w:rsidR="007408DC" w:rsidRDefault="007408DC" w:rsidP="007408DC">
      <w:pPr>
        <w:pStyle w:val="H23G"/>
        <w:rPr>
          <w:lang w:eastAsia="en-US"/>
        </w:rPr>
      </w:pPr>
      <w:r>
        <w:tab/>
      </w:r>
      <w:r>
        <w:tab/>
      </w:r>
      <w:r>
        <w:rPr>
          <w:bCs/>
        </w:rPr>
        <w:t>Пункт 8: Независимая национальная комиссия по правам человека и Высший совет по вопросам защиты демократии и верховенства права</w:t>
      </w:r>
    </w:p>
    <w:p w14:paraId="17859082" w14:textId="4A2AC097" w:rsidR="007408DC" w:rsidRDefault="007408DC" w:rsidP="007408DC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>Государству-участнику предлагается: а) как можно скорее обеспечить Независимую национальную комиссию по правам человека собственным бюджетом, достаточным для выполнения ее мандата в полном объеме;</w:t>
      </w:r>
      <w:r>
        <w:t xml:space="preserve"> </w:t>
      </w:r>
      <w:r>
        <w:rPr>
          <w:b/>
          <w:bCs/>
        </w:rPr>
        <w:t>b)</w:t>
      </w:r>
      <w:r>
        <w:rPr>
          <w:b/>
          <w:bCs/>
        </w:rPr>
        <w:t> </w:t>
      </w:r>
      <w:r>
        <w:rPr>
          <w:b/>
          <w:bCs/>
        </w:rPr>
        <w:t>обеспечить соблюдение принципов, касающихся статуса национальных учреждений, занимающихся поощрением и защитой прав человека (Парижские принципы), начав как можно скорее процедуру аккредитации;</w:t>
      </w:r>
      <w:r>
        <w:t xml:space="preserve"> </w:t>
      </w:r>
      <w:r>
        <w:rPr>
          <w:b/>
          <w:bCs/>
        </w:rPr>
        <w:t>с) активизировать процесс создания Высшего совета по вопросам защиты демократии и верховенства права и обеспечить независимость этого учреждения, предоставив ему финансовую автономию и достаточные ресурсы для выполнения им своего мандата в полном объеме.</w:t>
      </w:r>
    </w:p>
    <w:p w14:paraId="7A058CAC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14:paraId="41F2A8F2" w14:textId="409F3999" w:rsidR="007408DC" w:rsidRDefault="007408DC" w:rsidP="007408DC">
      <w:pPr>
        <w:pStyle w:val="SingleTxtG"/>
      </w:pPr>
      <w:r>
        <w:tab/>
      </w:r>
      <w:r>
        <w:t>a)</w:t>
      </w:r>
      <w:r>
        <w:tab/>
        <w:t xml:space="preserve">в 2018 </w:t>
      </w:r>
      <w:r w:rsidRPr="007408DC">
        <w:t>году</w:t>
      </w:r>
      <w:r>
        <w:t xml:space="preserve"> Комиссия была обеспечена бюджетом, что позволило ей полностью приступить к работе; </w:t>
      </w:r>
    </w:p>
    <w:p w14:paraId="154810ED" w14:textId="76396FC2" w:rsidR="007408DC" w:rsidRDefault="007408DC" w:rsidP="007408DC">
      <w:pPr>
        <w:pStyle w:val="SingleTxtG"/>
        <w:ind w:firstLine="567"/>
      </w:pPr>
      <w:r>
        <w:lastRenderedPageBreak/>
        <w:t>b)</w:t>
      </w:r>
      <w:r>
        <w:tab/>
        <w:t>Комиссия была учреждена Законом № 2014-007 (2014). В феврале 2018</w:t>
      </w:r>
      <w:r>
        <w:t> </w:t>
      </w:r>
      <w:r>
        <w:t xml:space="preserve">года в Глобальный альянс национальных правозащитных учреждений была подана заявка на аккредитацию; </w:t>
      </w:r>
    </w:p>
    <w:p w14:paraId="08BE12BE" w14:textId="41A5674A" w:rsidR="007408DC" w:rsidRDefault="007408DC" w:rsidP="007408DC">
      <w:pPr>
        <w:pStyle w:val="SingleTxtG"/>
        <w:ind w:firstLine="567"/>
        <w:rPr>
          <w:b/>
        </w:rPr>
      </w:pPr>
      <w:r>
        <w:t>с)</w:t>
      </w:r>
      <w:r>
        <w:tab/>
        <w:t>Высший совет, учрежденный Законом № 2015-001 (2015), действует с апреля 2018 года. Высший совет является независимым конституционным органом, обладающим административной и финансовой автономией. Закон о финансах 2019</w:t>
      </w:r>
      <w:r>
        <w:t> </w:t>
      </w:r>
      <w:r>
        <w:t xml:space="preserve">года предусматривает удвоение бюджетных ассигнований в 2018 году. </w:t>
      </w:r>
    </w:p>
    <w:p w14:paraId="7EE1B0CD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Информация, полученная от неправительственных организаций</w:t>
      </w:r>
    </w:p>
    <w:p w14:paraId="3348A800" w14:textId="7EC5CF7E" w:rsidR="007408DC" w:rsidRDefault="007408DC" w:rsidP="007408DC">
      <w:pPr>
        <w:pStyle w:val="H4G"/>
      </w:pPr>
      <w:r>
        <w:tab/>
      </w:r>
      <w:r>
        <w:tab/>
      </w:r>
      <w:r>
        <w:t>Глобальный альянс национальных правозащитных учреждений</w:t>
      </w:r>
    </w:p>
    <w:p w14:paraId="0561E7D6" w14:textId="6E2AC7EB" w:rsidR="007408DC" w:rsidRDefault="007408DC" w:rsidP="007408DC">
      <w:pPr>
        <w:pStyle w:val="SingleTxtG"/>
      </w:pPr>
      <w:r>
        <w:tab/>
      </w:r>
      <w:r>
        <w:t xml:space="preserve">По состоянию на 27 ноября 2019 года национальное правозащитное учреждение государства-участника (Национальная независимая комиссия по правам человека) имело аккредитационный статус А. </w:t>
      </w:r>
    </w:p>
    <w:p w14:paraId="1807BC6F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Оценка Комитета:</w:t>
      </w:r>
    </w:p>
    <w:p w14:paraId="2994AD06" w14:textId="2E61CF3A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A</w:t>
      </w:r>
      <w:r w:rsidRPr="00577111">
        <w:rPr>
          <w:b/>
          <w:bCs/>
        </w:rPr>
        <w:t>]</w:t>
      </w:r>
      <w:r>
        <w:t>: b) Комитет приветствует успешное начало государством-участником процесса аккредитации своего национального правозащитного учреждения, Национальной независимой комиссии по правам человека, и присвоенный ей статус А, что свидетельствует о соблюдении этим учреждением принципов, касающихся статуса национальных учреждений, занимающихся поощрением и защитой прав человека (Парижские принципы).</w:t>
      </w:r>
    </w:p>
    <w:p w14:paraId="71EAD58F" w14:textId="136D99B8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B</w:t>
      </w:r>
      <w:r w:rsidRPr="00577111">
        <w:rPr>
          <w:b/>
          <w:bCs/>
        </w:rPr>
        <w:t>]</w:t>
      </w:r>
      <w:r>
        <w:t xml:space="preserve">: a) и c) Комитет приветствует выделение Независимой национальной комиссии по правам человека в 2018 году соответствующего бюджета. Он просит представить информацию о том, является ли упомянутый бюджет достаточным для того, чтобы Комиссия могла выполнить свой мандат в полном объеме и эффективно. </w:t>
      </w:r>
    </w:p>
    <w:p w14:paraId="590FD299" w14:textId="35D8686C" w:rsidR="007408DC" w:rsidRDefault="007408DC" w:rsidP="007408DC">
      <w:pPr>
        <w:pStyle w:val="SingleTxtG"/>
      </w:pPr>
      <w:r>
        <w:tab/>
      </w:r>
      <w:r>
        <w:t xml:space="preserve">Комитет приветствует принятые меры по созданию Высшего совета по вопросам защиты демократии и верховенства права. Он просит представить информацию о том, полностью ли функционирует Совет и достаточно ли выделенных бюджетных средств для выполнения им своих функций. </w:t>
      </w:r>
    </w:p>
    <w:p w14:paraId="4F0F16F7" w14:textId="207EA07F" w:rsidR="007408DC" w:rsidRDefault="007408DC" w:rsidP="007408DC">
      <w:pPr>
        <w:pStyle w:val="H23G"/>
      </w:pPr>
      <w:r>
        <w:tab/>
      </w:r>
      <w:r>
        <w:tab/>
      </w:r>
      <w:r>
        <w:tab/>
      </w:r>
      <w:r>
        <w:rPr>
          <w:bCs/>
        </w:rPr>
        <w:t>Пункт 14: Расследования нарушений прав человека, совершенных в период 2009</w:t>
      </w:r>
      <w:r w:rsidR="00577111" w:rsidRPr="00577111">
        <w:rPr>
          <w:bCs/>
        </w:rPr>
        <w:t>–</w:t>
      </w:r>
      <w:r>
        <w:rPr>
          <w:bCs/>
        </w:rPr>
        <w:t>2013 годов, и процесс национального примирения</w:t>
      </w:r>
    </w:p>
    <w:p w14:paraId="10F0E457" w14:textId="652B3406" w:rsidR="007408DC" w:rsidRDefault="007408DC" w:rsidP="007408DC">
      <w:pPr>
        <w:pStyle w:val="SingleTxtG"/>
        <w:rPr>
          <w:b/>
        </w:rPr>
      </w:pPr>
      <w:r>
        <w:rPr>
          <w:b/>
          <w:bCs/>
        </w:rPr>
        <w:tab/>
      </w:r>
      <w:r>
        <w:rPr>
          <w:b/>
          <w:bCs/>
        </w:rPr>
        <w:t>Государству-участнику следует ускорить процесс национального примирения за счет среди прочего a) расследования всех утверждений об актах пыток, насильственных исчезновений, самочинных расправ и внесудебных казней, обеспечив, чтобы не остались безнаказанными никакие из тяжких нарушений прав человека, совершенных в прошлом;</w:t>
      </w:r>
      <w:r>
        <w:t xml:space="preserve"> </w:t>
      </w:r>
      <w:r>
        <w:rPr>
          <w:b/>
          <w:bCs/>
        </w:rPr>
        <w:t>b) обеспечить функционирование Малагасийского совета по вопросам примирения и Национального фонда для выплаты компенсации и возмещения, предоставив им достаточные ресурсы.</w:t>
      </w:r>
    </w:p>
    <w:p w14:paraId="04749295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072821B8" w14:textId="77777777" w:rsidR="007408DC" w:rsidRDefault="007408DC" w:rsidP="007408DC">
      <w:pPr>
        <w:pStyle w:val="SingleTxtG"/>
        <w:ind w:firstLine="567"/>
        <w:rPr>
          <w:b/>
        </w:rPr>
      </w:pPr>
      <w:r>
        <w:t>a)</w:t>
      </w:r>
      <w:r>
        <w:tab/>
        <w:t>Достоверная информация о расследовании нарушений прав человека на настоящий момент отсутствует;</w:t>
      </w:r>
    </w:p>
    <w:p w14:paraId="29A23D2D" w14:textId="1A078C1E" w:rsidR="007408DC" w:rsidRDefault="007408DC" w:rsidP="007408DC">
      <w:pPr>
        <w:pStyle w:val="SingleTxtG"/>
        <w:ind w:firstLine="567"/>
      </w:pPr>
      <w:r>
        <w:t>b)</w:t>
      </w:r>
      <w:r>
        <w:tab/>
        <w:t xml:space="preserve">Малагасийский совет по вопросам примирения, действующий с октября 2017 года, получил бюджет организации </w:t>
      </w:r>
      <w:r w:rsidR="00F76E70">
        <w:t>«</w:t>
      </w:r>
      <w:proofErr w:type="spellStart"/>
      <w:r>
        <w:t>Филанкевитри</w:t>
      </w:r>
      <w:proofErr w:type="spellEnd"/>
      <w:r>
        <w:t xml:space="preserve"> ни </w:t>
      </w:r>
      <w:proofErr w:type="spellStart"/>
      <w:r>
        <w:t>Фампихаванана</w:t>
      </w:r>
      <w:proofErr w:type="spellEnd"/>
      <w:r>
        <w:t xml:space="preserve"> </w:t>
      </w:r>
      <w:proofErr w:type="spellStart"/>
      <w:r>
        <w:t>Малагаси</w:t>
      </w:r>
      <w:proofErr w:type="spellEnd"/>
      <w:r w:rsidR="00F76E70">
        <w:t>»</w:t>
      </w:r>
      <w:r>
        <w:t xml:space="preserve"> в соответствии с Законом о внесении изменений в бюджет на 2018 год. В</w:t>
      </w:r>
      <w:r w:rsidR="00F76E70">
        <w:t> </w:t>
      </w:r>
      <w:r>
        <w:t xml:space="preserve">августе 2018 года Совет приступил к проведению слушаний, касающихся событий в период с 2002 года по конец переходного периода. Что касается возмещения ущерба, то в настоящее время рассматриваются 1233 требования о компенсации. Совет в партнерстве с сотрудниками правоохранительных органов провел ряд расследований. Для обеспечения эффективного функционирования Совета в настоящее время разрабатывается проект постановления о введении в действие фонда национальной </w:t>
      </w:r>
      <w:r>
        <w:lastRenderedPageBreak/>
        <w:t>солидарности. Национальный фонд для выплаты компенсации и возмещения еще не создан.</w:t>
      </w:r>
    </w:p>
    <w:p w14:paraId="5011BD11" w14:textId="77777777" w:rsidR="007408DC" w:rsidRDefault="007408DC" w:rsidP="007408DC">
      <w:pPr>
        <w:pStyle w:val="H23G"/>
        <w:rPr>
          <w:rFonts w:eastAsia="SimSun"/>
        </w:rPr>
      </w:pPr>
      <w:r>
        <w:tab/>
      </w:r>
      <w:r>
        <w:tab/>
      </w:r>
      <w:r>
        <w:tab/>
      </w:r>
      <w:r>
        <w:rPr>
          <w:bCs/>
        </w:rPr>
        <w:t>Оценка Комитета:</w:t>
      </w:r>
    </w:p>
    <w:p w14:paraId="3114EB93" w14:textId="2E970DDA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C</w:t>
      </w:r>
      <w:r w:rsidRPr="00577111">
        <w:rPr>
          <w:b/>
          <w:bCs/>
        </w:rPr>
        <w:t>]</w:t>
      </w:r>
      <w:r>
        <w:t>: a) Комитет сожалеет об отсутствии информации о расследовании утверждений об актах пыток, насильственных исчезновений, самочинных расправ и внесудебных казней и повторяет свою рекомендацию.</w:t>
      </w:r>
    </w:p>
    <w:p w14:paraId="74FF1196" w14:textId="05BED105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B</w:t>
      </w:r>
      <w:r w:rsidRPr="00577111">
        <w:rPr>
          <w:b/>
          <w:bCs/>
        </w:rPr>
        <w:t>]</w:t>
      </w:r>
      <w:r>
        <w:t>: b)</w:t>
      </w:r>
      <w:r w:rsidR="00F76E70">
        <w:t xml:space="preserve"> </w:t>
      </w:r>
      <w:r>
        <w:t xml:space="preserve">Комитет приветствует представленную информацию о том, что Малагасийский совет по примирению функционирует, однако сожалеет о том, что национальный фонд для выплаты возмещения и компенсации еще не создан. Он просит представить информацию о бюджете, выделенном этому совету, и о том, является ли он достаточным для выполнения им своих функций. Комитет повторяет свою рекомендацию. </w:t>
      </w:r>
    </w:p>
    <w:p w14:paraId="7852AE96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Пункт 30. Запрещение пыток и неправомерного обращения</w:t>
      </w:r>
    </w:p>
    <w:p w14:paraId="17009D84" w14:textId="3E0F873B" w:rsidR="007408DC" w:rsidRDefault="00F76E70" w:rsidP="007408DC">
      <w:pPr>
        <w:pStyle w:val="SingleTxtG"/>
        <w:rPr>
          <w:b/>
        </w:rPr>
      </w:pPr>
      <w:r>
        <w:rPr>
          <w:b/>
          <w:bCs/>
        </w:rPr>
        <w:tab/>
      </w:r>
      <w:r w:rsidR="007408DC">
        <w:rPr>
          <w:b/>
          <w:bCs/>
        </w:rPr>
        <w:t>Государству-участнику следует: а) как можно скорее внести поправки в Закон № 2008-008, с тем чтобы включить наказания за жестокое обращение, неприменимость срока давности к преступлениям пыток и недопустимость признаний, вырванных под принуждением или пытками, в качестве доказательств в судах;</w:t>
      </w:r>
      <w:r w:rsidR="007408DC">
        <w:t xml:space="preserve"> </w:t>
      </w:r>
      <w:r w:rsidR="007408DC">
        <w:rPr>
          <w:b/>
          <w:bCs/>
        </w:rPr>
        <w:t xml:space="preserve">b) внести необходимые поправки для обеспечения </w:t>
      </w:r>
      <w:r>
        <w:rPr>
          <w:b/>
          <w:bCs/>
        </w:rPr>
        <w:br/>
      </w:r>
      <w:r w:rsidR="007408DC">
        <w:rPr>
          <w:b/>
          <w:bCs/>
        </w:rPr>
        <w:t>того, чтобы положения Закона № 2008-008 были отражены в Уголовном и Уголовно-процессуальном кодексах;</w:t>
      </w:r>
      <w:r w:rsidR="007408DC">
        <w:t xml:space="preserve"> </w:t>
      </w:r>
      <w:r w:rsidR="007408DC">
        <w:rPr>
          <w:b/>
          <w:bCs/>
        </w:rPr>
        <w:t>c) обеспечить тщательное расследование предполагаемых случаев пыток и жестокого обращения со стороны полиции или сил безопасности, а также привлечение к ответственности предполагаемых виновных и, в случае установления их вины, вынесение соответствующего приговора;</w:t>
      </w:r>
      <w:r w:rsidR="007408DC">
        <w:t xml:space="preserve"> </w:t>
      </w:r>
      <w:r w:rsidR="007408DC">
        <w:rPr>
          <w:b/>
          <w:bCs/>
        </w:rPr>
        <w:t>d) обеспечить предоставление жертвам надлежащей компенсации и услуг по реабилитации;</w:t>
      </w:r>
      <w:r w:rsidR="007408DC">
        <w:t xml:space="preserve"> </w:t>
      </w:r>
      <w:r w:rsidR="007408DC">
        <w:rPr>
          <w:b/>
          <w:bCs/>
        </w:rPr>
        <w:t>e) учредить независимый механизм для расследования утверждений об актах пыток или жестокого обращения со стороны сотрудников полиции и служб безопасности.</w:t>
      </w:r>
    </w:p>
    <w:p w14:paraId="0DA78F86" w14:textId="77777777" w:rsidR="007408DC" w:rsidRDefault="007408DC" w:rsidP="007408DC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</w:p>
    <w:p w14:paraId="7039AE7D" w14:textId="77777777" w:rsidR="007408DC" w:rsidRDefault="007408DC" w:rsidP="007408DC">
      <w:pPr>
        <w:pStyle w:val="SingleTxtG"/>
        <w:ind w:firstLine="567"/>
        <w:rPr>
          <w:b/>
        </w:rPr>
      </w:pPr>
      <w:r>
        <w:t>a)</w:t>
      </w:r>
      <w:r>
        <w:tab/>
        <w:t xml:space="preserve">завершается работа над реформой Закона № 2008-008, запрещающего пытки и другие жестокие, бесчеловечные или унижающие достоинство виды обращения и наказания; </w:t>
      </w:r>
    </w:p>
    <w:p w14:paraId="6FE7F50E" w14:textId="77777777" w:rsidR="007408DC" w:rsidRDefault="007408DC" w:rsidP="007408DC">
      <w:pPr>
        <w:pStyle w:val="SingleTxtG"/>
        <w:ind w:firstLine="567"/>
        <w:rPr>
          <w:b/>
        </w:rPr>
      </w:pPr>
      <w:r>
        <w:t>b)</w:t>
      </w:r>
      <w:r>
        <w:tab/>
        <w:t>положения этого закона не будут включены в Уголовный кодекс. Однако некоторые положения Уголовно-процессуального кодекса были изменены и дополнены Законом № 2016-017 в целях содействия осуществлению уголовного законодательства, в том числе законов о пытках;</w:t>
      </w:r>
    </w:p>
    <w:p w14:paraId="30B11FD6" w14:textId="1528CEF3" w:rsidR="007408DC" w:rsidRDefault="007408DC" w:rsidP="007408DC">
      <w:pPr>
        <w:pStyle w:val="SingleTxtG"/>
        <w:ind w:firstLine="567"/>
      </w:pPr>
      <w:r>
        <w:t>с)</w:t>
      </w:r>
      <w:r>
        <w:tab/>
        <w:t>в сотрудничестве с женевской Ассоциацией за предотвращение пыток в столице были проведены информационно-просветительские мероприятия для судей и сотрудников судебной полиции в целях более эффективного осуществления процессуальных гарантий во время содержания под стражей в полиции. В 2017 и 2018</w:t>
      </w:r>
      <w:r w:rsidR="00F76E70">
        <w:t> </w:t>
      </w:r>
      <w:r>
        <w:t>годах в партнерстве с Программой развития Организации Объединенных Наций и Управлением Верховного комиссара Организации Объединенных Наций по правам человека сотрудники сил обороны и безопасности из 22 регионов прошли подготовку по вопросам прав человека, в том числе по вопросам запрещения пыток и жестокого обращения;</w:t>
      </w:r>
    </w:p>
    <w:p w14:paraId="161F1110" w14:textId="77777777" w:rsidR="007408DC" w:rsidRDefault="007408DC" w:rsidP="007408DC">
      <w:pPr>
        <w:pStyle w:val="SingleTxtG"/>
        <w:ind w:firstLine="567"/>
        <w:rPr>
          <w:b/>
        </w:rPr>
      </w:pPr>
      <w:r>
        <w:t>d)</w:t>
      </w:r>
      <w:r>
        <w:tab/>
        <w:t>информация о компенсации жертвам пыток на настоящий момент отсутствует;</w:t>
      </w:r>
    </w:p>
    <w:p w14:paraId="40DE4EC1" w14:textId="77777777" w:rsidR="007408DC" w:rsidRDefault="007408DC" w:rsidP="007408DC">
      <w:pPr>
        <w:pStyle w:val="SingleTxtG"/>
        <w:ind w:firstLine="567"/>
        <w:rPr>
          <w:color w:val="000000" w:themeColor="text1"/>
        </w:rPr>
      </w:pPr>
      <w:r>
        <w:t>e)</w:t>
      </w:r>
      <w:r>
        <w:tab/>
        <w:t xml:space="preserve">Независимая национальная комиссия по правам человека является независимым механизмом, уполномоченным расследовать утверждения о пытках или жестоком обращении со стороны сотрудников полиции и сил безопасности. В целях усиления роли Закона № 2018-028 (2019), данный закон предусматривает назначение Комиссии национальным превентивным механизмом, отвечающим за проведение посещений без уведомления мест содержания под стражей в соответствии с </w:t>
      </w:r>
      <w:r>
        <w:lastRenderedPageBreak/>
        <w:t>Факультативным протоколом к Конвенции против пыток и других жестоких, бесчеловечных или унижающих достоинство видов обращения и наказания, ратифицированным в 2017 году.</w:t>
      </w:r>
    </w:p>
    <w:p w14:paraId="2B8027F1" w14:textId="77777777" w:rsidR="007408DC" w:rsidRDefault="007408DC" w:rsidP="007408DC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Оценка Комитета:</w:t>
      </w:r>
    </w:p>
    <w:p w14:paraId="1D1BD1F6" w14:textId="5997EF8E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B</w:t>
      </w:r>
      <w:r w:rsidRPr="00577111">
        <w:rPr>
          <w:b/>
          <w:bCs/>
        </w:rPr>
        <w:t>]</w:t>
      </w:r>
      <w:r>
        <w:t xml:space="preserve">: a), c) и e) Комитет приветствует представленную информацию о том, что реформа, предусмотренная Законом № 2008-008 от 25 июня 2008 года, который запрещает пытки и другие жестокие, бесчеловечные или унижающие достоинство виды обращения и наказания, близится к завершению. Он просит представить информацию о его содержании, в том числе о том, соответствует ли оно рекомендации Комитета, и о том, был ли он принят. </w:t>
      </w:r>
    </w:p>
    <w:p w14:paraId="4F5287E2" w14:textId="2CB7D276" w:rsidR="007408DC" w:rsidRDefault="00F76E70" w:rsidP="007408DC">
      <w:pPr>
        <w:pStyle w:val="SingleTxtG"/>
      </w:pPr>
      <w:r>
        <w:tab/>
      </w:r>
      <w:r w:rsidR="007408DC">
        <w:t>Комитет приветствует представленную информацию о проведенной подготовке. Он</w:t>
      </w:r>
      <w:r w:rsidR="00220EB7" w:rsidRPr="00220EB7">
        <w:t xml:space="preserve"> </w:t>
      </w:r>
      <w:r w:rsidR="007408DC">
        <w:t xml:space="preserve">просит представить информацию о мерах в период после принятия Комитетом его заключительных замечаний для обеспечения того, чтобы предполагаемые случаи пыток и жестокого обращения со стороны полиции и сил безопасности были тщательно расследованы, а предполагаемые виновники были привлечены к судебной ответственности и, в случае вынесения обвинительного приговора, соответствующим образом наказаны. </w:t>
      </w:r>
    </w:p>
    <w:p w14:paraId="2C33C7D0" w14:textId="65E5D999" w:rsidR="007408DC" w:rsidRDefault="00F76E70" w:rsidP="007408DC">
      <w:pPr>
        <w:pStyle w:val="SingleTxtG"/>
      </w:pPr>
      <w:r>
        <w:tab/>
      </w:r>
      <w:r w:rsidR="007408DC">
        <w:t xml:space="preserve">Комитет приветствует Закон № 2018-028 2019 года, который предусматривает назначение Комиссии национальным превентивным механизмом, отвечающим за проведение посещений без уведомления мест содержания под стражей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наказания. Он также принимает к сведению информацию о том, что Независимая национальная комиссия по правам человека является независимым механизмом, уполномоченным расследовать утверждения о пытках или жестоком обращении со стороны сотрудников полиции или сил безопасности. Комитет просит представить дополнительную информацию о расследованиях, проведенных Комиссией. </w:t>
      </w:r>
    </w:p>
    <w:p w14:paraId="68146BFD" w14:textId="3DD9B7EC" w:rsidR="007408DC" w:rsidRDefault="007408DC" w:rsidP="007408DC">
      <w:pPr>
        <w:pStyle w:val="SingleTxtG"/>
      </w:pPr>
      <w:r w:rsidRPr="00577111">
        <w:rPr>
          <w:b/>
          <w:bCs/>
        </w:rPr>
        <w:t>[</w:t>
      </w:r>
      <w:r>
        <w:rPr>
          <w:b/>
          <w:bCs/>
        </w:rPr>
        <w:t>C</w:t>
      </w:r>
      <w:r w:rsidRPr="00577111">
        <w:rPr>
          <w:b/>
          <w:bCs/>
        </w:rPr>
        <w:t>]</w:t>
      </w:r>
      <w:r>
        <w:t>:</w:t>
      </w:r>
      <w:r>
        <w:rPr>
          <w:b/>
          <w:bCs/>
        </w:rPr>
        <w:t xml:space="preserve"> </w:t>
      </w:r>
      <w:r>
        <w:t xml:space="preserve">b) и d) Комитет принимает к сведению информацию, представленную государством-участником, однако просит представить информацию о мерах в период после принятия Комитетом его заключительных замечаний для обеспечения того, чтобы новые положения Закона № 2008-008 могли применяться и не противоречили Уголовному и Уголовно-процессуальному кодексам. </w:t>
      </w:r>
    </w:p>
    <w:p w14:paraId="727FAF7C" w14:textId="2311D1A9" w:rsidR="007408DC" w:rsidRDefault="00220EB7" w:rsidP="007408DC">
      <w:pPr>
        <w:pStyle w:val="SingleTxtG"/>
      </w:pPr>
      <w:r>
        <w:tab/>
      </w:r>
      <w:r w:rsidR="007408DC">
        <w:t>Комитет сожалеет, что государство-участник не представило информацию о мерах, принятых для обеспечения того, чтобы жертвы получили надлежащую компенсацию и услуги по реабилитации. Он повторяет свои рекомендации.</w:t>
      </w:r>
    </w:p>
    <w:p w14:paraId="277C1B70" w14:textId="77777777" w:rsidR="007408DC" w:rsidRDefault="007408DC" w:rsidP="007408DC">
      <w:pPr>
        <w:pStyle w:val="SingleTxtG"/>
      </w:pPr>
      <w:r>
        <w:rPr>
          <w:b/>
          <w:bCs/>
        </w:rPr>
        <w:t>Рекомендуемые действия</w:t>
      </w:r>
      <w:proofErr w:type="gramStart"/>
      <w:r>
        <w:t>: Следует</w:t>
      </w:r>
      <w:proofErr w:type="gramEnd"/>
      <w:r>
        <w:t xml:space="preserve">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1" w:name="_Toc506807563"/>
    </w:p>
    <w:p w14:paraId="5F356709" w14:textId="77777777" w:rsidR="007408DC" w:rsidRDefault="007408DC" w:rsidP="007408DC">
      <w:pPr>
        <w:pStyle w:val="SingleTxtG"/>
      </w:pPr>
      <w:r>
        <w:rPr>
          <w:b/>
          <w:bCs/>
        </w:rPr>
        <w:t xml:space="preserve">Дата представления следующего периодического доклада: </w:t>
      </w:r>
      <w:r>
        <w:t>28 июля 2021 года.</w:t>
      </w:r>
      <w:bookmarkEnd w:id="1"/>
    </w:p>
    <w:p w14:paraId="1EBEABD3" w14:textId="77777777" w:rsidR="007408DC" w:rsidRDefault="007408DC" w:rsidP="007408DC">
      <w:pPr>
        <w:pStyle w:val="SingleTxtG"/>
        <w:jc w:val="center"/>
        <w:rPr>
          <w:rFonts w:eastAsiaTheme="minorEastAsia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408DC" w:rsidSect="007408DC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33136" w14:textId="77777777" w:rsidR="003E52DF" w:rsidRPr="00A312BC" w:rsidRDefault="003E52DF" w:rsidP="00A312BC"/>
  </w:endnote>
  <w:endnote w:type="continuationSeparator" w:id="0">
    <w:p w14:paraId="58643078" w14:textId="77777777" w:rsidR="003E52DF" w:rsidRPr="00A312BC" w:rsidRDefault="003E52D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B9395A" w14:textId="2916E2BD" w:rsidR="007408DC" w:rsidRPr="007408DC" w:rsidRDefault="007408DC">
    <w:pPr>
      <w:pStyle w:val="a8"/>
    </w:pPr>
    <w:r w:rsidRPr="007408DC">
      <w:rPr>
        <w:b/>
        <w:sz w:val="18"/>
      </w:rPr>
      <w:fldChar w:fldCharType="begin"/>
    </w:r>
    <w:r w:rsidRPr="007408DC">
      <w:rPr>
        <w:b/>
        <w:sz w:val="18"/>
      </w:rPr>
      <w:instrText xml:space="preserve"> PAGE  \* MERGEFORMAT </w:instrText>
    </w:r>
    <w:r w:rsidRPr="007408DC">
      <w:rPr>
        <w:b/>
        <w:sz w:val="18"/>
      </w:rPr>
      <w:fldChar w:fldCharType="separate"/>
    </w:r>
    <w:r w:rsidRPr="007408DC">
      <w:rPr>
        <w:b/>
        <w:noProof/>
        <w:sz w:val="18"/>
      </w:rPr>
      <w:t>2</w:t>
    </w:r>
    <w:r w:rsidRPr="007408DC">
      <w:rPr>
        <w:b/>
        <w:sz w:val="18"/>
      </w:rPr>
      <w:fldChar w:fldCharType="end"/>
    </w:r>
    <w:r>
      <w:rPr>
        <w:b/>
        <w:sz w:val="18"/>
      </w:rPr>
      <w:tab/>
    </w:r>
    <w:r>
      <w:t>GE.21-02127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0F8980" w14:textId="7D1AE2EE" w:rsidR="007408DC" w:rsidRPr="007408DC" w:rsidRDefault="007408DC" w:rsidP="007408DC">
    <w:pPr>
      <w:pStyle w:val="a8"/>
      <w:tabs>
        <w:tab w:val="clear" w:pos="9639"/>
        <w:tab w:val="right" w:pos="9638"/>
      </w:tabs>
      <w:rPr>
        <w:b/>
        <w:sz w:val="18"/>
      </w:rPr>
    </w:pPr>
    <w:r>
      <w:t>GE.21-02127</w:t>
    </w:r>
    <w:r>
      <w:tab/>
    </w:r>
    <w:r w:rsidRPr="007408DC">
      <w:rPr>
        <w:b/>
        <w:sz w:val="18"/>
      </w:rPr>
      <w:fldChar w:fldCharType="begin"/>
    </w:r>
    <w:r w:rsidRPr="007408DC">
      <w:rPr>
        <w:b/>
        <w:sz w:val="18"/>
      </w:rPr>
      <w:instrText xml:space="preserve"> PAGE  \* MERGEFORMAT </w:instrText>
    </w:r>
    <w:r w:rsidRPr="007408DC">
      <w:rPr>
        <w:b/>
        <w:sz w:val="18"/>
      </w:rPr>
      <w:fldChar w:fldCharType="separate"/>
    </w:r>
    <w:r w:rsidRPr="007408DC">
      <w:rPr>
        <w:b/>
        <w:noProof/>
        <w:sz w:val="18"/>
      </w:rPr>
      <w:t>3</w:t>
    </w:r>
    <w:r w:rsidRPr="007408D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AE256" w14:textId="6C195B66" w:rsidR="00042B72" w:rsidRPr="007408DC" w:rsidRDefault="007408DC" w:rsidP="007408D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221E35" wp14:editId="651A3D9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02127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BE1FCF6" wp14:editId="3A3AF8A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010421  120421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6B2E46" w14:textId="77777777" w:rsidR="003E52DF" w:rsidRPr="001075E9" w:rsidRDefault="003E52D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CA6D95" w14:textId="77777777" w:rsidR="003E52DF" w:rsidRDefault="003E52D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3D2722E" w14:textId="77777777" w:rsidR="007408DC" w:rsidRDefault="007408DC" w:rsidP="007408DC">
      <w:pPr>
        <w:pStyle w:val="ad"/>
        <w:rPr>
          <w:rFonts w:eastAsia="SimSun"/>
        </w:rPr>
      </w:pPr>
      <w:r>
        <w:tab/>
      </w:r>
      <w:r w:rsidRPr="007408DC">
        <w:rPr>
          <w:sz w:val="20"/>
        </w:rPr>
        <w:t>*</w:t>
      </w:r>
      <w:r>
        <w:tab/>
        <w:t xml:space="preserve">Принят Комитетом на его 130-й сессии (12 октября — 6 ноября 2020 года).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0F355" w14:textId="65DA1AC9" w:rsidR="007408DC" w:rsidRPr="007408DC" w:rsidRDefault="007408DC">
    <w:pPr>
      <w:pStyle w:val="a5"/>
    </w:pPr>
    <w:fldSimple w:instr=" TITLE  \* MERGEFORMAT ">
      <w:r w:rsidR="00752EFE">
        <w:t>CCPR/C/130/2/Add.2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02B239" w14:textId="426B5928" w:rsidR="007408DC" w:rsidRPr="007408DC" w:rsidRDefault="007408DC" w:rsidP="007408DC">
    <w:pPr>
      <w:pStyle w:val="a5"/>
      <w:jc w:val="right"/>
    </w:pPr>
    <w:fldSimple w:instr=" TITLE  \* MERGEFORMAT ">
      <w:r w:rsidR="00752EFE">
        <w:t>CCPR/C/130/2/Add.2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2DF"/>
    <w:rsid w:val="00033EE1"/>
    <w:rsid w:val="000358F2"/>
    <w:rsid w:val="00042B72"/>
    <w:rsid w:val="000558BD"/>
    <w:rsid w:val="000B57E7"/>
    <w:rsid w:val="000B6373"/>
    <w:rsid w:val="000C1101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20EB7"/>
    <w:rsid w:val="002539FE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E52DF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77111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408DC"/>
    <w:rsid w:val="00752EFE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76E70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BD6CFD8"/>
  <w15:docId w15:val="{1A2390D7-3360-4115-90A4-2FE329C7C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 Reference Number,Footnote symbol,ftref,Rimando notaOreste,Rimando notaOreste1,Rimando notaOreste2,nota a piè di pagina,stylish,Footnote Reference Superscript,BVI fnr,Footnote symboFußnotenzeichen,Footnote sign,AA Footnote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Testo nota a piè di pagina Carattere Знак,Footnote Text-progetto Знак,notefranz Знак,Nota_2 Carattere Carattere Carattere Carattere Carattere Carattere Carattere Знак,Nota_2 Знак,Nota Знак,Nota_ Знак,N Знак,Not Знак,fn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23GChar">
    <w:name w:val="_ H_2/3_G Char"/>
    <w:link w:val="H23G"/>
    <w:locked/>
    <w:rsid w:val="007408DC"/>
    <w:rPr>
      <w:b/>
      <w:lang w:val="ru-RU" w:eastAsia="ru-RU"/>
    </w:rPr>
  </w:style>
  <w:style w:type="character" w:customStyle="1" w:styleId="SingleTxtGChar">
    <w:name w:val="_ Single Txt_G Char"/>
    <w:link w:val="SingleTxtG"/>
    <w:locked/>
    <w:rsid w:val="007408D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ru/CCPR/C/MDG/CO/4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ru/CCPR/C/MDG/CO/4/Add.1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4</Pages>
  <Words>1367</Words>
  <Characters>9558</Characters>
  <Application>Microsoft Office Word</Application>
  <DocSecurity>0</DocSecurity>
  <Lines>195</Lines>
  <Paragraphs>65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CCPR/C/130/2/Add.2</vt:lpstr>
      <vt:lpstr>A/</vt:lpstr>
      <vt:lpstr>A/</vt:lpstr>
    </vt:vector>
  </TitlesOfParts>
  <Company>DCM</Company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CCPR/C/130/2/Add.2</dc:title>
  <dc:subject/>
  <dc:creator>Svetlana PROKOUDINA</dc:creator>
  <cp:keywords/>
  <cp:lastModifiedBy>Svetlana Prokoudina</cp:lastModifiedBy>
  <cp:revision>3</cp:revision>
  <cp:lastPrinted>2021-04-12T13:20:00Z</cp:lastPrinted>
  <dcterms:created xsi:type="dcterms:W3CDTF">2021-04-12T13:19:00Z</dcterms:created>
  <dcterms:modified xsi:type="dcterms:W3CDTF">2021-04-12T13:20:00Z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