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4FCC" w:rsidRDefault="008E4FCC" w:rsidP="008E4FCC">
      <w:pPr>
        <w:spacing w:line="240" w:lineRule="auto"/>
        <w:jc w:val="left"/>
        <w:rPr>
          <w:szCs w:val="6"/>
          <w:rtl/>
        </w:rPr>
        <w:sectPr w:rsidR="008E4FCC" w:rsidSect="008E4FCC">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75pt;margin-top:684pt;width:57.45pt;height:57.45pt;z-index:1;mso-position-horizontal-relative:page;mso-position-vertical-relative:page" o:preferrelative="f" filled="t">
            <v:imagedata r:id="rId13" o:title="4-5&amp;Size =1&amp;Lang = A"/>
            <w10:wrap anchorx="page" anchory="page"/>
          </v:shape>
        </w:pict>
      </w:r>
    </w:p>
    <w:p w:rsidR="00DE146F" w:rsidRPr="00DE146F" w:rsidRDefault="00DE146F" w:rsidP="00DE146F">
      <w:pPr>
        <w:pStyle w:val="H1"/>
        <w:tabs>
          <w:tab w:val="right" w:pos="1022"/>
          <w:tab w:val="left" w:pos="1267"/>
          <w:tab w:val="left" w:pos="3254"/>
          <w:tab w:val="left" w:pos="3917"/>
          <w:tab w:val="left" w:pos="4579"/>
          <w:tab w:val="left" w:pos="5242"/>
          <w:tab w:val="left" w:pos="5904"/>
          <w:tab w:val="left" w:pos="6566"/>
        </w:tabs>
        <w:spacing w:after="120"/>
        <w:ind w:right="7622"/>
        <w:rPr>
          <w:rFonts w:hint="cs"/>
          <w:rtl/>
        </w:rPr>
      </w:pPr>
      <w:r w:rsidRPr="00DE146F">
        <w:rPr>
          <w:rtl/>
        </w:rPr>
        <w:t>اللجنة المعنية بالقضاء على التمييز ضد المرأة</w:t>
      </w:r>
    </w:p>
    <w:p w:rsidR="00DE146F" w:rsidRPr="00DE146F" w:rsidRDefault="00DE146F" w:rsidP="00DE146F">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DE146F" w:rsidRPr="00DE146F" w:rsidRDefault="00DE146F" w:rsidP="00DE146F">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DE146F" w:rsidRPr="00DE146F" w:rsidRDefault="00DE146F" w:rsidP="00DE146F">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DE146F" w:rsidRPr="002C104E" w:rsidRDefault="00DE146F" w:rsidP="00DE146F">
      <w:pPr>
        <w:framePr w:w="9792" w:h="432" w:hSpace="187" w:wrap="around" w:hAnchor="page" w:x="1196" w:yAlign="bottom"/>
        <w:spacing w:line="240" w:lineRule="auto"/>
        <w:rPr>
          <w:szCs w:val="10"/>
          <w:rtl/>
        </w:rPr>
      </w:pPr>
    </w:p>
    <w:p w:rsidR="00DE146F" w:rsidRPr="002C104E" w:rsidRDefault="00DE146F" w:rsidP="00DE146F">
      <w:pPr>
        <w:framePr w:w="9792" w:h="432" w:hSpace="187" w:wrap="around" w:hAnchor="page" w:x="1196" w:yAlign="bottom"/>
        <w:spacing w:line="240" w:lineRule="auto"/>
        <w:rPr>
          <w:szCs w:val="6"/>
          <w:rtl/>
        </w:rPr>
      </w:pPr>
    </w:p>
    <w:p w:rsidR="00DE146F" w:rsidRPr="002C104E" w:rsidRDefault="00DE146F" w:rsidP="000B15C6">
      <w:pPr>
        <w:framePr w:w="9792" w:h="432" w:hSpace="187" w:wrap="around" w:hAnchor="page" w:x="1196" w:yAlign="bottom"/>
        <w:tabs>
          <w:tab w:val="right" w:pos="1195"/>
          <w:tab w:val="left" w:pos="1267"/>
        </w:tabs>
        <w:spacing w:after="80" w:line="300" w:lineRule="exact"/>
        <w:ind w:left="1267" w:right="1267" w:hanging="547"/>
        <w:rPr>
          <w:rFonts w:hint="cs"/>
          <w:sz w:val="17"/>
          <w:szCs w:val="26"/>
        </w:rPr>
      </w:pPr>
      <w:r>
        <w:rPr>
          <w:noProof/>
          <w:w w:val="100"/>
        </w:rPr>
        <w:pict>
          <v:line id="_x0000_s1027" style="position:absolute;left:0;text-align:left;z-index:2" from="396pt,-1pt" to="468pt,-1pt"/>
        </w:pict>
      </w:r>
      <w:r>
        <w:rPr>
          <w:rFonts w:hint="cs"/>
          <w:sz w:val="17"/>
          <w:szCs w:val="26"/>
          <w:rtl/>
        </w:rPr>
        <w:tab/>
        <w:t>*</w:t>
      </w:r>
      <w:r>
        <w:rPr>
          <w:rFonts w:hint="cs"/>
          <w:sz w:val="17"/>
          <w:szCs w:val="26"/>
          <w:rtl/>
        </w:rPr>
        <w:tab/>
      </w:r>
      <w:r w:rsidRPr="00DE146F">
        <w:rPr>
          <w:rFonts w:hint="cs"/>
          <w:sz w:val="17"/>
          <w:szCs w:val="26"/>
          <w:rtl/>
        </w:rPr>
        <w:t>اعتمد</w:t>
      </w:r>
      <w:r w:rsidR="000B15C6">
        <w:rPr>
          <w:rFonts w:hint="cs"/>
          <w:sz w:val="17"/>
          <w:szCs w:val="26"/>
          <w:rtl/>
        </w:rPr>
        <w:t>ها</w:t>
      </w:r>
      <w:r w:rsidRPr="00DE146F">
        <w:rPr>
          <w:rFonts w:hint="cs"/>
          <w:sz w:val="17"/>
          <w:szCs w:val="26"/>
          <w:rtl/>
        </w:rPr>
        <w:t xml:space="preserve"> الفريق </w:t>
      </w:r>
      <w:r w:rsidR="00530CA9">
        <w:rPr>
          <w:sz w:val="17"/>
          <w:szCs w:val="26"/>
          <w:rtl/>
        </w:rPr>
        <w:t>العامل لما قبل الدور</w:t>
      </w:r>
      <w:r w:rsidR="00530CA9">
        <w:rPr>
          <w:rFonts w:hint="cs"/>
          <w:sz w:val="17"/>
          <w:szCs w:val="26"/>
          <w:rtl/>
          <w:lang w:bidi="ar-EG"/>
        </w:rPr>
        <w:t xml:space="preserve">ة </w:t>
      </w:r>
      <w:r w:rsidRPr="00DE146F">
        <w:rPr>
          <w:rFonts w:hint="cs"/>
          <w:sz w:val="17"/>
          <w:szCs w:val="26"/>
          <w:rtl/>
        </w:rPr>
        <w:t>للدورة الثامن</w:t>
      </w:r>
      <w:r w:rsidR="000B15C6">
        <w:rPr>
          <w:rFonts w:hint="cs"/>
          <w:sz w:val="17"/>
          <w:szCs w:val="26"/>
          <w:rtl/>
        </w:rPr>
        <w:t>ة</w:t>
      </w:r>
      <w:r w:rsidRPr="00DE146F">
        <w:rPr>
          <w:rFonts w:hint="cs"/>
          <w:sz w:val="17"/>
          <w:szCs w:val="26"/>
          <w:rtl/>
        </w:rPr>
        <w:t xml:space="preserve"> والخمسين</w:t>
      </w:r>
      <w:r w:rsidR="000B15C6">
        <w:rPr>
          <w:rFonts w:hint="cs"/>
          <w:sz w:val="17"/>
          <w:szCs w:val="26"/>
          <w:rtl/>
        </w:rPr>
        <w:t>،</w:t>
      </w:r>
      <w:r w:rsidRPr="00DE146F">
        <w:rPr>
          <w:rFonts w:hint="cs"/>
          <w:sz w:val="17"/>
          <w:szCs w:val="26"/>
          <w:rtl/>
        </w:rPr>
        <w:t xml:space="preserve"> المنعقدة في الفترة من 21 إلى 25 تشرين الأول/أكتوبر 2013</w:t>
      </w:r>
      <w:r w:rsidR="000B15C6">
        <w:rPr>
          <w:rFonts w:hint="cs"/>
          <w:sz w:val="17"/>
          <w:szCs w:val="26"/>
          <w:rtl/>
        </w:rPr>
        <w:t>.</w:t>
      </w:r>
    </w:p>
    <w:p w:rsidR="00DE146F" w:rsidRPr="00DE146F" w:rsidRDefault="00DE146F" w:rsidP="00DE146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DE146F">
        <w:rPr>
          <w:rFonts w:hint="cs"/>
          <w:rtl/>
        </w:rPr>
        <w:t>قائمة القضايا والمسائل المتعلقة بالتقرير</w:t>
      </w:r>
      <w:r>
        <w:rPr>
          <w:rFonts w:hint="cs"/>
          <w:rtl/>
        </w:rPr>
        <w:t xml:space="preserve"> الجامع للتقريرين </w:t>
      </w:r>
      <w:r w:rsidRPr="00DE146F">
        <w:rPr>
          <w:rFonts w:hint="cs"/>
          <w:rtl/>
        </w:rPr>
        <w:t>الدوريين الرابع والخامس لجورجيا</w:t>
      </w:r>
      <w:r>
        <w:rPr>
          <w:rFonts w:hint="cs"/>
          <w:rtl/>
        </w:rPr>
        <w:t>*</w:t>
      </w:r>
    </w:p>
    <w:p w:rsidR="00DE146F" w:rsidRPr="00DE146F" w:rsidRDefault="00DE146F" w:rsidP="00DE146F">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DE146F" w:rsidRPr="00DE146F" w:rsidRDefault="00DE146F" w:rsidP="00DE146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نظرة</w:t>
      </w:r>
      <w:r w:rsidRPr="00DE146F">
        <w:rPr>
          <w:rFonts w:hint="cs"/>
          <w:rtl/>
        </w:rPr>
        <w:t xml:space="preserve"> عام</w:t>
      </w:r>
      <w:r>
        <w:rPr>
          <w:rFonts w:hint="cs"/>
          <w:rtl/>
        </w:rPr>
        <w:t>ة</w:t>
      </w:r>
    </w:p>
    <w:p w:rsidR="00DE146F" w:rsidRPr="00DE146F" w:rsidRDefault="00DE146F" w:rsidP="00DE146F">
      <w:pPr>
        <w:pStyle w:val="SingleTxt"/>
        <w:rPr>
          <w:rFonts w:hint="cs"/>
          <w:rtl/>
        </w:rPr>
      </w:pPr>
      <w:r w:rsidRPr="00DE146F">
        <w:rPr>
          <w:rFonts w:hint="cs"/>
          <w:rtl/>
        </w:rPr>
        <w:t>1</w:t>
      </w:r>
      <w:r>
        <w:rPr>
          <w:rFonts w:hint="cs"/>
          <w:rtl/>
        </w:rPr>
        <w:t xml:space="preserve"> </w:t>
      </w:r>
      <w:r w:rsidRPr="00DE146F">
        <w:rPr>
          <w:rFonts w:hint="cs"/>
          <w:rtl/>
        </w:rPr>
        <w:t>-</w:t>
      </w:r>
      <w:r w:rsidRPr="00DE146F">
        <w:rPr>
          <w:rFonts w:hint="cs"/>
          <w:rtl/>
        </w:rPr>
        <w:tab/>
        <w:t>يرجى تقديم معلومات عن التدابير التي ا</w:t>
      </w:r>
      <w:r w:rsidRPr="00DE146F">
        <w:rPr>
          <w:rFonts w:hint="cs"/>
          <w:rtl/>
          <w:lang w:bidi="ar-DZ"/>
        </w:rPr>
        <w:t>ُ</w:t>
      </w:r>
      <w:r w:rsidRPr="00DE146F">
        <w:rPr>
          <w:rFonts w:hint="cs"/>
          <w:rtl/>
        </w:rPr>
        <w:t xml:space="preserve">تخذت </w:t>
      </w:r>
      <w:r>
        <w:rPr>
          <w:rFonts w:hint="cs"/>
          <w:rtl/>
        </w:rPr>
        <w:t xml:space="preserve">لتوعية المرأة </w:t>
      </w:r>
      <w:r w:rsidRPr="00DE146F">
        <w:rPr>
          <w:rFonts w:hint="cs"/>
          <w:rtl/>
        </w:rPr>
        <w:t xml:space="preserve">في الدولة الطرف </w:t>
      </w:r>
      <w:r>
        <w:rPr>
          <w:rFonts w:hint="cs"/>
          <w:rtl/>
        </w:rPr>
        <w:t>بحقوقها</w:t>
      </w:r>
      <w:r w:rsidRPr="00DE146F">
        <w:rPr>
          <w:rFonts w:hint="cs"/>
          <w:rtl/>
        </w:rPr>
        <w:t xml:space="preserve"> الواردة في الاتفاقية </w:t>
      </w:r>
      <w:bookmarkStart w:id="1" w:name="TmpSave"/>
      <w:bookmarkEnd w:id="1"/>
      <w:r w:rsidRPr="00DE146F">
        <w:rPr>
          <w:rFonts w:hint="cs"/>
          <w:rtl/>
        </w:rPr>
        <w:t>والتشريع</w:t>
      </w:r>
      <w:r>
        <w:rPr>
          <w:rFonts w:hint="cs"/>
          <w:rtl/>
        </w:rPr>
        <w:t>ات</w:t>
      </w:r>
      <w:r w:rsidRPr="00DE146F">
        <w:rPr>
          <w:rFonts w:hint="cs"/>
          <w:rtl/>
        </w:rPr>
        <w:t xml:space="preserve"> الوطني</w:t>
      </w:r>
      <w:r>
        <w:rPr>
          <w:rFonts w:hint="cs"/>
          <w:rtl/>
        </w:rPr>
        <w:t>ة</w:t>
      </w:r>
      <w:r w:rsidRPr="00DE146F">
        <w:rPr>
          <w:rFonts w:hint="cs"/>
          <w:rtl/>
        </w:rPr>
        <w:t xml:space="preserve"> </w:t>
      </w:r>
      <w:r>
        <w:rPr>
          <w:rFonts w:hint="cs"/>
          <w:rtl/>
        </w:rPr>
        <w:t xml:space="preserve">ذات </w:t>
      </w:r>
      <w:r w:rsidRPr="00DE146F">
        <w:rPr>
          <w:rFonts w:hint="cs"/>
          <w:rtl/>
        </w:rPr>
        <w:t xml:space="preserve">الصلة والإشارة إلى ما إذا </w:t>
      </w:r>
      <w:r>
        <w:rPr>
          <w:rFonts w:hint="cs"/>
          <w:rtl/>
        </w:rPr>
        <w:t>جرى الاستشهاد ب</w:t>
      </w:r>
      <w:r w:rsidRPr="00DE146F">
        <w:rPr>
          <w:rFonts w:hint="cs"/>
          <w:rtl/>
        </w:rPr>
        <w:t xml:space="preserve">الاتفاقية أمام المحاكم أو </w:t>
      </w:r>
      <w:r>
        <w:rPr>
          <w:rFonts w:hint="cs"/>
          <w:rtl/>
        </w:rPr>
        <w:t>أنها قد رجعت إليها</w:t>
      </w:r>
      <w:r w:rsidRPr="00DE146F">
        <w:rPr>
          <w:rFonts w:hint="cs"/>
          <w:rtl/>
        </w:rPr>
        <w:t>.</w:t>
      </w:r>
    </w:p>
    <w:p w:rsidR="00DE146F" w:rsidRPr="00DE146F" w:rsidRDefault="00DE146F" w:rsidP="00DE146F">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DE146F" w:rsidRPr="00DE146F" w:rsidRDefault="00DE146F" w:rsidP="00DE146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DE146F">
        <w:rPr>
          <w:rFonts w:hint="cs"/>
          <w:rtl/>
        </w:rPr>
        <w:t xml:space="preserve">الإطار التشريعي والمؤسسي </w:t>
      </w:r>
    </w:p>
    <w:p w:rsidR="00DE146F" w:rsidRPr="00DE146F" w:rsidRDefault="00DE146F" w:rsidP="00DE146F">
      <w:pPr>
        <w:pStyle w:val="SingleTxt"/>
        <w:rPr>
          <w:rFonts w:hint="cs"/>
          <w:rtl/>
        </w:rPr>
      </w:pPr>
      <w:r w:rsidRPr="00DE146F">
        <w:rPr>
          <w:rFonts w:hint="cs"/>
          <w:rtl/>
        </w:rPr>
        <w:t>2</w:t>
      </w:r>
      <w:r>
        <w:rPr>
          <w:rFonts w:hint="cs"/>
          <w:rtl/>
        </w:rPr>
        <w:t xml:space="preserve"> </w:t>
      </w:r>
      <w:r w:rsidRPr="00DE146F">
        <w:rPr>
          <w:rFonts w:hint="cs"/>
          <w:rtl/>
        </w:rPr>
        <w:t>-</w:t>
      </w:r>
      <w:r w:rsidRPr="00DE146F">
        <w:rPr>
          <w:rFonts w:hint="cs"/>
          <w:rtl/>
        </w:rPr>
        <w:tab/>
        <w:t>وفقا للمعلومات المتوفر</w:t>
      </w:r>
      <w:r>
        <w:rPr>
          <w:rFonts w:hint="cs"/>
          <w:rtl/>
        </w:rPr>
        <w:t>ة</w:t>
      </w:r>
      <w:r w:rsidRPr="00DE146F">
        <w:rPr>
          <w:rFonts w:hint="cs"/>
          <w:rtl/>
        </w:rPr>
        <w:t xml:space="preserve"> لدى اللجنة، </w:t>
      </w:r>
      <w:r>
        <w:rPr>
          <w:rFonts w:hint="cs"/>
          <w:rtl/>
        </w:rPr>
        <w:t xml:space="preserve">أعدت </w:t>
      </w:r>
      <w:r w:rsidRPr="00DE146F">
        <w:rPr>
          <w:rFonts w:hint="cs"/>
          <w:rtl/>
        </w:rPr>
        <w:t xml:space="preserve">وزارة العدل </w:t>
      </w:r>
      <w:r>
        <w:rPr>
          <w:rFonts w:hint="cs"/>
          <w:rtl/>
        </w:rPr>
        <w:t xml:space="preserve">في عام 2013 </w:t>
      </w:r>
      <w:r w:rsidRPr="00DE146F">
        <w:rPr>
          <w:rFonts w:hint="cs"/>
          <w:rtl/>
        </w:rPr>
        <w:t xml:space="preserve">مشروع قانون مناهض للتمييز ينشئ وظيفة جديدة </w:t>
      </w:r>
      <w:r>
        <w:rPr>
          <w:rFonts w:hint="cs"/>
          <w:rtl/>
        </w:rPr>
        <w:t xml:space="preserve">يشغلها </w:t>
      </w:r>
      <w:r w:rsidRPr="00DE146F">
        <w:rPr>
          <w:rFonts w:hint="cs"/>
          <w:rtl/>
        </w:rPr>
        <w:t xml:space="preserve">مفتش حماية المساواة عُهد </w:t>
      </w:r>
      <w:r>
        <w:rPr>
          <w:rFonts w:hint="cs"/>
          <w:rtl/>
        </w:rPr>
        <w:t xml:space="preserve">إليه، في </w:t>
      </w:r>
      <w:r w:rsidRPr="00DE146F">
        <w:rPr>
          <w:rFonts w:hint="cs"/>
          <w:rtl/>
        </w:rPr>
        <w:t>جملة أمور</w:t>
      </w:r>
      <w:r>
        <w:rPr>
          <w:rFonts w:hint="cs"/>
          <w:rtl/>
        </w:rPr>
        <w:t>،</w:t>
      </w:r>
      <w:r w:rsidRPr="00DE146F">
        <w:rPr>
          <w:rFonts w:hint="cs"/>
          <w:rtl/>
        </w:rPr>
        <w:t xml:space="preserve"> بالنظر في الشكاوى التي يرفعها الأفراد. يرجى تقديم معلومات عن نطاق مشروع القانون، بما في ذلك الأسس المحظورة للتمييز وشرح ما إذا كان هناك جدول زمني محدد لاعتماده وإ</w:t>
      </w:r>
      <w:r>
        <w:rPr>
          <w:rFonts w:hint="cs"/>
          <w:rtl/>
        </w:rPr>
        <w:t>نفاذه</w:t>
      </w:r>
      <w:r w:rsidRPr="00DE146F">
        <w:rPr>
          <w:rFonts w:hint="cs"/>
          <w:rtl/>
        </w:rPr>
        <w:t xml:space="preserve">. ويرجى أيضا </w:t>
      </w:r>
      <w:r>
        <w:rPr>
          <w:rFonts w:hint="cs"/>
          <w:rtl/>
        </w:rPr>
        <w:t xml:space="preserve">إعطاء تفاصيل عن </w:t>
      </w:r>
      <w:r w:rsidRPr="00DE146F">
        <w:rPr>
          <w:rFonts w:hint="cs"/>
          <w:rtl/>
        </w:rPr>
        <w:t xml:space="preserve">الولاية المتوخاة لمفتش حماية المساواة وفي </w:t>
      </w:r>
      <w:r>
        <w:rPr>
          <w:rFonts w:hint="cs"/>
          <w:rtl/>
        </w:rPr>
        <w:t xml:space="preserve">توزيع </w:t>
      </w:r>
      <w:r w:rsidRPr="00DE146F">
        <w:rPr>
          <w:rFonts w:hint="cs"/>
          <w:rtl/>
        </w:rPr>
        <w:t xml:space="preserve">الأدوار والمسؤوليات بين الآلية الجديدة ومحامي الدفاع في ما يتعلق بمعالجة حقوق المرأة في المساواة وعدم التمييز بما في ذلك أشكال التمييز </w:t>
      </w:r>
      <w:r>
        <w:rPr>
          <w:rFonts w:hint="cs"/>
          <w:rtl/>
        </w:rPr>
        <w:t>المتعددة.</w:t>
      </w:r>
      <w:r w:rsidRPr="00DE146F">
        <w:rPr>
          <w:rFonts w:hint="cs"/>
          <w:rtl/>
        </w:rPr>
        <w:t xml:space="preserve"> </w:t>
      </w:r>
    </w:p>
    <w:p w:rsidR="00DE146F" w:rsidRPr="00DE146F" w:rsidRDefault="00DE146F" w:rsidP="00530CA9">
      <w:pPr>
        <w:pStyle w:val="SingleTxt"/>
        <w:rPr>
          <w:rFonts w:hint="cs"/>
          <w:rtl/>
        </w:rPr>
      </w:pPr>
      <w:r w:rsidRPr="00DE146F">
        <w:rPr>
          <w:rFonts w:hint="cs"/>
          <w:rtl/>
        </w:rPr>
        <w:t>3</w:t>
      </w:r>
      <w:r w:rsidR="000B15C6">
        <w:rPr>
          <w:rFonts w:hint="cs"/>
          <w:rtl/>
        </w:rPr>
        <w:t xml:space="preserve"> </w:t>
      </w:r>
      <w:r w:rsidRPr="00DE146F">
        <w:rPr>
          <w:rFonts w:hint="cs"/>
          <w:rtl/>
        </w:rPr>
        <w:t>-</w:t>
      </w:r>
      <w:r w:rsidRPr="00DE146F">
        <w:rPr>
          <w:rFonts w:hint="cs"/>
          <w:rtl/>
        </w:rPr>
        <w:tab/>
        <w:t>يشير التقرير (الفقرة 47)</w:t>
      </w:r>
      <w:r w:rsidR="000B15C6" w:rsidRPr="000B15C6">
        <w:rPr>
          <w:vertAlign w:val="superscript"/>
          <w:rtl/>
        </w:rPr>
        <w:t>(</w:t>
      </w:r>
      <w:r w:rsidR="000B15C6" w:rsidRPr="000B15C6">
        <w:rPr>
          <w:rStyle w:val="FootnoteReference"/>
          <w:szCs w:val="30"/>
          <w:rtl/>
        </w:rPr>
        <w:footnoteReference w:id="1"/>
      </w:r>
      <w:r w:rsidR="000B15C6" w:rsidRPr="000B15C6">
        <w:rPr>
          <w:vertAlign w:val="superscript"/>
          <w:rtl/>
        </w:rPr>
        <w:t>)</w:t>
      </w:r>
      <w:r w:rsidRPr="00DE146F">
        <w:rPr>
          <w:rFonts w:hint="cs"/>
          <w:rtl/>
        </w:rPr>
        <w:t xml:space="preserve"> إلى أن لمكتب </w:t>
      </w:r>
      <w:r w:rsidR="00530CA9">
        <w:rPr>
          <w:rFonts w:hint="cs"/>
          <w:rtl/>
        </w:rPr>
        <w:t>محامي الدفاع</w:t>
      </w:r>
      <w:r w:rsidRPr="00DE146F">
        <w:rPr>
          <w:rFonts w:hint="cs"/>
          <w:rtl/>
        </w:rPr>
        <w:t xml:space="preserve"> </w:t>
      </w:r>
      <w:r w:rsidR="00FC01FA">
        <w:rPr>
          <w:rFonts w:hint="cs"/>
          <w:rtl/>
        </w:rPr>
        <w:t xml:space="preserve">(أمين المظالم) </w:t>
      </w:r>
      <w:r w:rsidRPr="00DE146F">
        <w:rPr>
          <w:rtl/>
        </w:rPr>
        <w:t>دائرة خاصة</w:t>
      </w:r>
      <w:r w:rsidRPr="00DE146F">
        <w:rPr>
          <w:rFonts w:hint="cs"/>
          <w:rtl/>
        </w:rPr>
        <w:t xml:space="preserve">، </w:t>
      </w:r>
      <w:r w:rsidRPr="00DE146F">
        <w:rPr>
          <w:rtl/>
        </w:rPr>
        <w:t>هي مركز حقوق الطفل والمرأة</w:t>
      </w:r>
      <w:r w:rsidR="00FC01FA">
        <w:rPr>
          <w:rFonts w:hint="cs"/>
          <w:rtl/>
        </w:rPr>
        <w:t>،</w:t>
      </w:r>
      <w:r w:rsidRPr="00DE146F">
        <w:rPr>
          <w:rtl/>
        </w:rPr>
        <w:t xml:space="preserve"> </w:t>
      </w:r>
      <w:r w:rsidRPr="00DE146F">
        <w:rPr>
          <w:rFonts w:hint="cs"/>
          <w:rtl/>
        </w:rPr>
        <w:t xml:space="preserve">لرصد التطورات المرتبطة بحماية حقوق الطفل والمرأة وكفالة المساواة بين الجنسين. يرجى تقديم معلومات عن ولاية </w:t>
      </w:r>
      <w:r w:rsidRPr="00DE146F">
        <w:rPr>
          <w:rtl/>
        </w:rPr>
        <w:t xml:space="preserve">مركز حقوق الطفل والمرأة </w:t>
      </w:r>
      <w:r w:rsidRPr="00DE146F">
        <w:rPr>
          <w:rFonts w:hint="cs"/>
          <w:rtl/>
        </w:rPr>
        <w:t xml:space="preserve">ونشاطاته </w:t>
      </w:r>
      <w:r w:rsidR="005A2F8F">
        <w:rPr>
          <w:rFonts w:hint="cs"/>
          <w:rtl/>
        </w:rPr>
        <w:t xml:space="preserve">بالدقة </w:t>
      </w:r>
      <w:r w:rsidRPr="00DE146F">
        <w:rPr>
          <w:rFonts w:hint="cs"/>
          <w:rtl/>
        </w:rPr>
        <w:t>وعن عدد القضايا المزعومة الم</w:t>
      </w:r>
      <w:r w:rsidR="00530CA9">
        <w:rPr>
          <w:rFonts w:hint="cs"/>
          <w:rtl/>
        </w:rPr>
        <w:t>تعلقة بالتمييز ضد المرأة التي ا</w:t>
      </w:r>
      <w:r w:rsidRPr="00DE146F">
        <w:rPr>
          <w:rFonts w:hint="cs"/>
          <w:rtl/>
        </w:rPr>
        <w:t xml:space="preserve">طلع عليها مكتب </w:t>
      </w:r>
      <w:r w:rsidR="005A2F8F">
        <w:rPr>
          <w:rFonts w:hint="cs"/>
          <w:rtl/>
        </w:rPr>
        <w:t xml:space="preserve">أمين المظالم </w:t>
      </w:r>
      <w:r w:rsidRPr="00DE146F">
        <w:rPr>
          <w:rFonts w:hint="cs"/>
          <w:rtl/>
        </w:rPr>
        <w:t xml:space="preserve">ونتائج هذه القضايا. وتشير المعلومات المتوفرة لدى اللجنة أيضا إلى أنه في شهر أيار/مايو 2013 تم إنشاء </w:t>
      </w:r>
      <w:r w:rsidR="005A2F8F">
        <w:rPr>
          <w:rFonts w:hint="cs"/>
          <w:rtl/>
        </w:rPr>
        <w:t>إ</w:t>
      </w:r>
      <w:r w:rsidRPr="00DE146F">
        <w:rPr>
          <w:rFonts w:hint="cs"/>
          <w:rtl/>
        </w:rPr>
        <w:t>د</w:t>
      </w:r>
      <w:r w:rsidR="005A2F8F">
        <w:rPr>
          <w:rFonts w:hint="cs"/>
          <w:rtl/>
        </w:rPr>
        <w:t>ا</w:t>
      </w:r>
      <w:r w:rsidRPr="00DE146F">
        <w:rPr>
          <w:rFonts w:hint="cs"/>
          <w:rtl/>
        </w:rPr>
        <w:t xml:space="preserve">رة </w:t>
      </w:r>
      <w:r w:rsidR="005A2F8F">
        <w:rPr>
          <w:rFonts w:hint="cs"/>
          <w:rtl/>
        </w:rPr>
        <w:t>معنية با</w:t>
      </w:r>
      <w:r w:rsidRPr="00DE146F">
        <w:rPr>
          <w:rFonts w:hint="cs"/>
          <w:rtl/>
        </w:rPr>
        <w:t xml:space="preserve">لمساواة بين الجنسين في مكتب </w:t>
      </w:r>
      <w:r w:rsidR="00530CA9">
        <w:rPr>
          <w:rFonts w:hint="cs"/>
          <w:rtl/>
        </w:rPr>
        <w:t>محامي الدفاع. يرجى</w:t>
      </w:r>
      <w:r w:rsidR="00530CA9">
        <w:rPr>
          <w:rFonts w:hint="eastAsia"/>
          <w:rtl/>
        </w:rPr>
        <w:t> </w:t>
      </w:r>
      <w:r w:rsidRPr="00DE146F">
        <w:rPr>
          <w:rFonts w:hint="cs"/>
          <w:rtl/>
        </w:rPr>
        <w:t xml:space="preserve">التفصيل بشأن إضفاء الطابع المؤسسي على </w:t>
      </w:r>
      <w:r w:rsidR="005A2F8F">
        <w:rPr>
          <w:rFonts w:hint="cs"/>
          <w:rtl/>
        </w:rPr>
        <w:t xml:space="preserve">مهمة تحقيق </w:t>
      </w:r>
      <w:r w:rsidRPr="00DE146F">
        <w:rPr>
          <w:rFonts w:hint="cs"/>
          <w:rtl/>
        </w:rPr>
        <w:t xml:space="preserve">المساواة بين الجنسين </w:t>
      </w:r>
      <w:r w:rsidR="005A2F8F">
        <w:rPr>
          <w:rFonts w:hint="cs"/>
          <w:rtl/>
        </w:rPr>
        <w:t xml:space="preserve">التي يضطلع بها </w:t>
      </w:r>
      <w:r w:rsidRPr="00DE146F">
        <w:rPr>
          <w:rFonts w:hint="cs"/>
          <w:rtl/>
        </w:rPr>
        <w:t xml:space="preserve">مكتب </w:t>
      </w:r>
      <w:r w:rsidR="00530CA9">
        <w:rPr>
          <w:rFonts w:hint="cs"/>
          <w:rtl/>
        </w:rPr>
        <w:t>محامي الدفاع</w:t>
      </w:r>
      <w:r w:rsidRPr="00DE146F">
        <w:rPr>
          <w:rFonts w:hint="cs"/>
          <w:rtl/>
        </w:rPr>
        <w:t xml:space="preserve">، بما في ذلك من خلال تقديم معلومات عن الموارد البشرية والمالية لهذه </w:t>
      </w:r>
      <w:r w:rsidR="005A2F8F">
        <w:rPr>
          <w:rFonts w:hint="cs"/>
          <w:rtl/>
        </w:rPr>
        <w:t>الإدارة</w:t>
      </w:r>
      <w:r w:rsidRPr="00DE146F">
        <w:rPr>
          <w:rFonts w:hint="cs"/>
          <w:rtl/>
        </w:rPr>
        <w:t>.</w:t>
      </w:r>
    </w:p>
    <w:p w:rsidR="000B15C6" w:rsidRPr="000B15C6" w:rsidRDefault="000B15C6" w:rsidP="000B15C6">
      <w:pPr>
        <w:pStyle w:val="SingleTxt"/>
        <w:spacing w:after="0" w:line="120" w:lineRule="exact"/>
        <w:rPr>
          <w:rFonts w:hint="cs"/>
          <w:sz w:val="10"/>
          <w:rtl/>
        </w:rPr>
      </w:pPr>
    </w:p>
    <w:p w:rsidR="00DE146F" w:rsidRPr="00DE146F" w:rsidRDefault="000B15C6" w:rsidP="000B15C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DE146F" w:rsidRPr="00DE146F">
        <w:rPr>
          <w:rFonts w:hint="cs"/>
          <w:rtl/>
        </w:rPr>
        <w:t xml:space="preserve">الآلية الوطنية للنهوض بالمرأة </w:t>
      </w:r>
    </w:p>
    <w:p w:rsidR="00DE146F" w:rsidRPr="00DE146F" w:rsidRDefault="00DE146F" w:rsidP="005A2F8F">
      <w:pPr>
        <w:pStyle w:val="SingleTxt"/>
        <w:rPr>
          <w:rFonts w:hint="cs"/>
          <w:rtl/>
        </w:rPr>
      </w:pPr>
      <w:r w:rsidRPr="00DE146F">
        <w:rPr>
          <w:rFonts w:hint="cs"/>
          <w:rtl/>
        </w:rPr>
        <w:t>4</w:t>
      </w:r>
      <w:r w:rsidR="000B15C6">
        <w:rPr>
          <w:rFonts w:hint="cs"/>
          <w:rtl/>
        </w:rPr>
        <w:t xml:space="preserve"> </w:t>
      </w:r>
      <w:r w:rsidRPr="00DE146F">
        <w:rPr>
          <w:rFonts w:hint="cs"/>
          <w:rtl/>
        </w:rPr>
        <w:t>-</w:t>
      </w:r>
      <w:r w:rsidRPr="00DE146F">
        <w:rPr>
          <w:rFonts w:hint="cs"/>
          <w:rtl/>
        </w:rPr>
        <w:tab/>
        <w:t xml:space="preserve">كانت اللجنة قد </w:t>
      </w:r>
      <w:r w:rsidR="005A2F8F">
        <w:rPr>
          <w:rFonts w:hint="cs"/>
          <w:rtl/>
        </w:rPr>
        <w:t xml:space="preserve">أعربت </w:t>
      </w:r>
      <w:r w:rsidRPr="00DE146F">
        <w:rPr>
          <w:rFonts w:hint="cs"/>
          <w:rtl/>
        </w:rPr>
        <w:t>في ملاحظاتها الختامية السابقة (</w:t>
      </w:r>
      <w:r w:rsidR="005A2F8F">
        <w:t>CDEDAW/C/GEO/CO/3</w:t>
      </w:r>
      <w:r w:rsidR="005A2F8F">
        <w:rPr>
          <w:rFonts w:hint="cs"/>
          <w:rtl/>
        </w:rPr>
        <w:t xml:space="preserve">، </w:t>
      </w:r>
      <w:r w:rsidRPr="00DE146F">
        <w:rPr>
          <w:rFonts w:hint="cs"/>
          <w:rtl/>
        </w:rPr>
        <w:t xml:space="preserve">الفقرة 15) عن قلقها من عدم وجود آلية وطنية دائمة للنهوض بالمرأة في الدولة الطرف. ويشير التقرير (الفقرة 52) إلى أنه </w:t>
      </w:r>
      <w:r w:rsidR="005A2F8F">
        <w:rPr>
          <w:rFonts w:hint="cs"/>
          <w:rtl/>
        </w:rPr>
        <w:t xml:space="preserve">جرى تحويل </w:t>
      </w:r>
      <w:r w:rsidRPr="00DE146F">
        <w:rPr>
          <w:rtl/>
        </w:rPr>
        <w:t>مجلس</w:t>
      </w:r>
      <w:r w:rsidRPr="00DE146F">
        <w:rPr>
          <w:rFonts w:hint="cs"/>
          <w:rtl/>
        </w:rPr>
        <w:t xml:space="preserve"> المساواة بين الجنسين</w:t>
      </w:r>
      <w:r w:rsidR="005A2F8F">
        <w:rPr>
          <w:rFonts w:hint="cs"/>
          <w:rtl/>
        </w:rPr>
        <w:t xml:space="preserve"> إلى هيئة دائمة</w:t>
      </w:r>
      <w:r w:rsidRPr="00DE146F">
        <w:rPr>
          <w:rtl/>
        </w:rPr>
        <w:t>.</w:t>
      </w:r>
      <w:r w:rsidRPr="00DE146F">
        <w:rPr>
          <w:rFonts w:hint="cs"/>
          <w:rtl/>
        </w:rPr>
        <w:t xml:space="preserve"> يرجى تقديم معلومات مفصلة ومستَكملة عن ولاية </w:t>
      </w:r>
      <w:r w:rsidRPr="00DE146F">
        <w:rPr>
          <w:rtl/>
        </w:rPr>
        <w:t>مجلس</w:t>
      </w:r>
      <w:r w:rsidRPr="00DE146F">
        <w:rPr>
          <w:rFonts w:hint="cs"/>
          <w:rtl/>
        </w:rPr>
        <w:t xml:space="preserve"> المساواة بين الجنسين وعن </w:t>
      </w:r>
      <w:r w:rsidR="005A2F8F">
        <w:rPr>
          <w:rFonts w:hint="cs"/>
          <w:rtl/>
        </w:rPr>
        <w:t>الموارد</w:t>
      </w:r>
      <w:r w:rsidRPr="00DE146F">
        <w:rPr>
          <w:rFonts w:hint="cs"/>
          <w:rtl/>
        </w:rPr>
        <w:t xml:space="preserve"> البشرية والمالية التي تخصَّص له في ميزانية الدولة وعن تكوينه الجنساني حاليا.</w:t>
      </w:r>
    </w:p>
    <w:p w:rsidR="00DE146F" w:rsidRPr="00DE146F" w:rsidRDefault="00DE146F" w:rsidP="005A2F8F">
      <w:pPr>
        <w:pStyle w:val="SingleTxt"/>
        <w:rPr>
          <w:rFonts w:hint="cs"/>
          <w:rtl/>
        </w:rPr>
      </w:pPr>
      <w:r w:rsidRPr="00DE146F">
        <w:rPr>
          <w:rFonts w:hint="cs"/>
          <w:rtl/>
        </w:rPr>
        <w:t>5</w:t>
      </w:r>
      <w:r w:rsidR="000B15C6">
        <w:rPr>
          <w:rFonts w:hint="cs"/>
          <w:rtl/>
        </w:rPr>
        <w:t xml:space="preserve"> </w:t>
      </w:r>
      <w:r w:rsidRPr="00DE146F">
        <w:rPr>
          <w:rFonts w:hint="cs"/>
          <w:rtl/>
        </w:rPr>
        <w:t>-</w:t>
      </w:r>
      <w:r w:rsidRPr="00DE146F">
        <w:rPr>
          <w:rFonts w:hint="cs"/>
          <w:rtl/>
        </w:rPr>
        <w:tab/>
        <w:t xml:space="preserve">ويشير التقرير أيضا إلى أنه تم </w:t>
      </w:r>
      <w:r w:rsidR="005A2F8F">
        <w:rPr>
          <w:rFonts w:hint="cs"/>
          <w:rtl/>
        </w:rPr>
        <w:t>تعيين نقاط اتصال خاصة ب</w:t>
      </w:r>
      <w:r w:rsidRPr="00DE146F">
        <w:rPr>
          <w:rFonts w:hint="cs"/>
          <w:rtl/>
        </w:rPr>
        <w:t xml:space="preserve">المساواة بين الجنسين في </w:t>
      </w:r>
      <w:r w:rsidRPr="00DE146F">
        <w:rPr>
          <w:rtl/>
        </w:rPr>
        <w:t xml:space="preserve">جميع الوزارات </w:t>
      </w:r>
      <w:r w:rsidR="005A2F8F">
        <w:rPr>
          <w:rFonts w:hint="cs"/>
          <w:rtl/>
        </w:rPr>
        <w:t xml:space="preserve">والمكاتب </w:t>
      </w:r>
      <w:r w:rsidRPr="00DE146F">
        <w:rPr>
          <w:rtl/>
        </w:rPr>
        <w:t xml:space="preserve">الحكومية القطاعية </w:t>
      </w:r>
      <w:r w:rsidRPr="00DE146F">
        <w:rPr>
          <w:rFonts w:hint="cs"/>
          <w:rtl/>
        </w:rPr>
        <w:t>(الفقرة 3</w:t>
      </w:r>
      <w:r w:rsidR="005A2F8F">
        <w:rPr>
          <w:rFonts w:hint="cs"/>
          <w:rtl/>
        </w:rPr>
        <w:t>6)، وأنه</w:t>
      </w:r>
      <w:r w:rsidRPr="00DE146F">
        <w:rPr>
          <w:rFonts w:hint="cs"/>
          <w:rtl/>
        </w:rPr>
        <w:t xml:space="preserve"> في وقت صياغة التقرير</w:t>
      </w:r>
      <w:r w:rsidR="005A2F8F">
        <w:rPr>
          <w:rFonts w:hint="cs"/>
          <w:rtl/>
        </w:rPr>
        <w:t>،</w:t>
      </w:r>
      <w:r w:rsidRPr="00DE146F">
        <w:rPr>
          <w:rFonts w:hint="cs"/>
          <w:rtl/>
        </w:rPr>
        <w:t xml:space="preserve"> كان مجلس المساواة بين الجنسين يعمل على إنشاء </w:t>
      </w:r>
      <w:r w:rsidR="005A2F8F">
        <w:rPr>
          <w:rFonts w:hint="cs"/>
          <w:rtl/>
        </w:rPr>
        <w:t>نقاط اتصال خاصة با</w:t>
      </w:r>
      <w:r w:rsidRPr="00DE146F">
        <w:rPr>
          <w:rFonts w:hint="cs"/>
          <w:rtl/>
        </w:rPr>
        <w:t xml:space="preserve">لمساواة بين الجنسين على </w:t>
      </w:r>
      <w:r w:rsidRPr="00DE146F">
        <w:rPr>
          <w:rtl/>
        </w:rPr>
        <w:t xml:space="preserve">مستوى </w:t>
      </w:r>
      <w:r w:rsidR="005A2F8F">
        <w:rPr>
          <w:rFonts w:hint="cs"/>
          <w:rtl/>
        </w:rPr>
        <w:t xml:space="preserve">الحكم الذاتي </w:t>
      </w:r>
      <w:r w:rsidRPr="00DE146F">
        <w:rPr>
          <w:rFonts w:hint="cs"/>
          <w:rtl/>
        </w:rPr>
        <w:t xml:space="preserve">(الفقرة 37). يرجى شرح ما إذا تم إنشاء </w:t>
      </w:r>
      <w:r w:rsidR="005A2F8F">
        <w:rPr>
          <w:rFonts w:hint="cs"/>
          <w:rtl/>
        </w:rPr>
        <w:t>نقاط اتصال خاصة ب</w:t>
      </w:r>
      <w:r w:rsidRPr="00DE146F">
        <w:rPr>
          <w:rFonts w:hint="cs"/>
          <w:rtl/>
        </w:rPr>
        <w:t xml:space="preserve">المساواة بين الجنسين في الوزارات الحكومية على أساس دائم أم على أساس مؤقت. ويرجى تقديم معلومات عن نتائج مبادرة إنشاء </w:t>
      </w:r>
      <w:r w:rsidR="005A2F8F">
        <w:rPr>
          <w:rFonts w:hint="cs"/>
          <w:rtl/>
        </w:rPr>
        <w:t>نقاط اتصال خاصة با</w:t>
      </w:r>
      <w:r w:rsidRPr="00DE146F">
        <w:rPr>
          <w:rFonts w:hint="cs"/>
          <w:rtl/>
        </w:rPr>
        <w:t xml:space="preserve">لمساواة بين الجنسين على مستوى الإدارة المحلية وولاية هذه </w:t>
      </w:r>
      <w:r w:rsidR="005A2F8F">
        <w:rPr>
          <w:rFonts w:hint="cs"/>
          <w:rtl/>
        </w:rPr>
        <w:t xml:space="preserve">النقاط بدقة </w:t>
      </w:r>
      <w:r w:rsidRPr="00DE146F">
        <w:rPr>
          <w:rFonts w:hint="cs"/>
          <w:rtl/>
        </w:rPr>
        <w:t>والنشاطات التي قامت بها بعد إنشائها. ويرجى أيضا شرح ما إذا كان يجري النظر في إنشاء بنية مشتركة بين الدوائر أو الوزارات قيد</w:t>
      </w:r>
      <w:r w:rsidR="00530CA9">
        <w:rPr>
          <w:rFonts w:hint="cs"/>
          <w:rtl/>
        </w:rPr>
        <w:t xml:space="preserve"> النظر من أجل تنسيق عملية تعميم</w:t>
      </w:r>
      <w:r w:rsidRPr="00DE146F">
        <w:rPr>
          <w:rFonts w:hint="cs"/>
          <w:rtl/>
        </w:rPr>
        <w:t xml:space="preserve"> مراعاة المنظور الجنساني ورصدها في كل السياسات والبرامج ذات الصلة وتنسيق تنفيذ هذه السياسات على الصعيدين الوطني </w:t>
      </w:r>
      <w:r w:rsidR="005A2F8F">
        <w:rPr>
          <w:rFonts w:hint="cs"/>
          <w:rtl/>
        </w:rPr>
        <w:t>والمحلي</w:t>
      </w:r>
      <w:r w:rsidRPr="00DE146F">
        <w:rPr>
          <w:rFonts w:hint="cs"/>
          <w:rtl/>
        </w:rPr>
        <w:t>.</w:t>
      </w:r>
    </w:p>
    <w:p w:rsidR="000B15C6" w:rsidRPr="000B15C6" w:rsidRDefault="000B15C6" w:rsidP="000B15C6">
      <w:pPr>
        <w:pStyle w:val="SingleTxt"/>
        <w:spacing w:after="0" w:line="120" w:lineRule="exact"/>
        <w:rPr>
          <w:rFonts w:hint="cs"/>
          <w:b/>
          <w:bCs/>
          <w:sz w:val="10"/>
          <w:rtl/>
        </w:rPr>
      </w:pPr>
    </w:p>
    <w:p w:rsidR="00DE146F" w:rsidRPr="00DE146F" w:rsidRDefault="000B15C6" w:rsidP="000B15C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DE146F" w:rsidRPr="00DE146F">
        <w:rPr>
          <w:rFonts w:hint="cs"/>
          <w:rtl/>
        </w:rPr>
        <w:t>تدابير خاصة مؤقتة</w:t>
      </w:r>
    </w:p>
    <w:p w:rsidR="00DE146F" w:rsidRPr="00DE146F" w:rsidRDefault="00DE146F" w:rsidP="000A7602">
      <w:pPr>
        <w:pStyle w:val="SingleTxt"/>
        <w:rPr>
          <w:rFonts w:hint="cs"/>
          <w:rtl/>
          <w:lang w:bidi="ar-DZ"/>
        </w:rPr>
      </w:pPr>
      <w:r w:rsidRPr="00DE146F">
        <w:rPr>
          <w:rFonts w:hint="cs"/>
          <w:rtl/>
          <w:lang w:bidi="ar-DZ"/>
        </w:rPr>
        <w:t>6</w:t>
      </w:r>
      <w:r w:rsidR="000B15C6">
        <w:rPr>
          <w:rFonts w:hint="cs"/>
          <w:rtl/>
          <w:lang w:bidi="ar-DZ"/>
        </w:rPr>
        <w:t xml:space="preserve"> </w:t>
      </w:r>
      <w:r w:rsidRPr="00DE146F">
        <w:rPr>
          <w:rFonts w:hint="cs"/>
          <w:rtl/>
          <w:lang w:bidi="ar-DZ"/>
        </w:rPr>
        <w:t>-</w:t>
      </w:r>
      <w:r w:rsidRPr="00DE146F">
        <w:rPr>
          <w:rFonts w:hint="cs"/>
          <w:rtl/>
          <w:lang w:bidi="ar-DZ"/>
        </w:rPr>
        <w:tab/>
        <w:t xml:space="preserve">لا يقدم التقرير معلومات دقيقة عن رأي الدولة الطرف أو موقفها من ضرورة تنفيذ تدابير خاصة مؤقتة لمعالجة التمثيل الناقص للمرأة وحرمانها في بعض المجالات التي تغطيها الاتفاقية. يرجى شرح موقف الدولة الطرف من التدابير الخاصة المؤقتة بمقتضى الفقرة 1 من المادة 4 من الاتفاقية وطبيعة هذه التدابير وغرضها والحاجة إليها على النحو الذي تم تفسيره في التوصية العامة رقم 25 </w:t>
      </w:r>
      <w:r w:rsidR="000A7602">
        <w:rPr>
          <w:rFonts w:hint="cs"/>
          <w:rtl/>
          <w:lang w:bidi="ar-DZ"/>
        </w:rPr>
        <w:t>للجنة</w:t>
      </w:r>
      <w:r w:rsidRPr="00DE146F">
        <w:rPr>
          <w:rFonts w:hint="cs"/>
          <w:rtl/>
          <w:lang w:bidi="ar-DZ"/>
        </w:rPr>
        <w:t xml:space="preserve">، وما هي </w:t>
      </w:r>
      <w:r w:rsidR="000A7602">
        <w:rPr>
          <w:rFonts w:hint="cs"/>
          <w:rtl/>
          <w:lang w:bidi="ar-DZ"/>
        </w:rPr>
        <w:t xml:space="preserve">العقبات </w:t>
      </w:r>
      <w:r w:rsidRPr="00DE146F">
        <w:rPr>
          <w:rFonts w:hint="cs"/>
          <w:rtl/>
          <w:lang w:bidi="ar-DZ"/>
        </w:rPr>
        <w:t>التي تحول دون تطبيقها. يرجى تق</w:t>
      </w:r>
      <w:r w:rsidR="00530CA9">
        <w:rPr>
          <w:rFonts w:hint="cs"/>
          <w:rtl/>
          <w:lang w:bidi="ar-DZ"/>
        </w:rPr>
        <w:t>ديم أمثلة محددة عن تدابير</w:t>
      </w:r>
      <w:r w:rsidR="000A7602">
        <w:rPr>
          <w:rFonts w:hint="cs"/>
          <w:rtl/>
          <w:lang w:bidi="ar-DZ"/>
        </w:rPr>
        <w:t xml:space="preserve"> خاصة</w:t>
      </w:r>
      <w:r w:rsidRPr="00DE146F">
        <w:rPr>
          <w:rFonts w:hint="cs"/>
          <w:rtl/>
          <w:lang w:bidi="ar-DZ"/>
        </w:rPr>
        <w:t xml:space="preserve"> مؤقتة تم اتخاذها بموجب قانون النهوض بالمساواة الجوهرية بين الرجل والمرأة وتسريع ذلك في مجالات الاتفاقية التي تعاني فيها المرأة من الحرمان أو من نقص التمثيل وعن النتائج التي تم تحقيقها أو يزمع تحقيقها من خلال تنفيذها.</w:t>
      </w:r>
    </w:p>
    <w:p w:rsidR="000B15C6" w:rsidRPr="000B15C6" w:rsidRDefault="000B15C6" w:rsidP="000B15C6">
      <w:pPr>
        <w:pStyle w:val="SingleTxt"/>
        <w:spacing w:after="0" w:line="120" w:lineRule="exact"/>
        <w:rPr>
          <w:rFonts w:hint="cs"/>
          <w:sz w:val="10"/>
          <w:rtl/>
          <w:lang w:bidi="ar-DZ"/>
        </w:rPr>
      </w:pPr>
    </w:p>
    <w:p w:rsidR="00DE146F" w:rsidRPr="00DE146F" w:rsidRDefault="000B15C6" w:rsidP="000A76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DZ"/>
        </w:rPr>
      </w:pPr>
      <w:r>
        <w:rPr>
          <w:rFonts w:hint="cs"/>
          <w:rtl/>
          <w:lang w:bidi="ar-DZ"/>
        </w:rPr>
        <w:tab/>
      </w:r>
      <w:r>
        <w:rPr>
          <w:rFonts w:hint="cs"/>
          <w:rtl/>
          <w:lang w:bidi="ar-DZ"/>
        </w:rPr>
        <w:tab/>
      </w:r>
      <w:r w:rsidR="000A7602">
        <w:rPr>
          <w:rFonts w:hint="cs"/>
          <w:rtl/>
          <w:lang w:bidi="ar-DZ"/>
        </w:rPr>
        <w:t xml:space="preserve">القوالب </w:t>
      </w:r>
      <w:r w:rsidR="00DE146F" w:rsidRPr="00DE146F">
        <w:rPr>
          <w:rFonts w:hint="cs"/>
          <w:rtl/>
          <w:lang w:bidi="ar-DZ"/>
        </w:rPr>
        <w:t xml:space="preserve">النمطية والممارسات الضارة </w:t>
      </w:r>
    </w:p>
    <w:p w:rsidR="00DE146F" w:rsidRPr="00DE146F" w:rsidRDefault="00DE146F" w:rsidP="000A7602">
      <w:pPr>
        <w:pStyle w:val="SingleTxt"/>
        <w:rPr>
          <w:rFonts w:hint="cs"/>
          <w:rtl/>
          <w:lang w:bidi="ar-DZ"/>
        </w:rPr>
      </w:pPr>
      <w:r w:rsidRPr="00DE146F">
        <w:rPr>
          <w:rFonts w:hint="cs"/>
          <w:rtl/>
          <w:lang w:bidi="ar-DZ"/>
        </w:rPr>
        <w:t>7</w:t>
      </w:r>
      <w:r w:rsidR="000B15C6">
        <w:rPr>
          <w:rFonts w:hint="cs"/>
          <w:rtl/>
          <w:lang w:bidi="ar-DZ"/>
        </w:rPr>
        <w:t xml:space="preserve"> </w:t>
      </w:r>
      <w:r w:rsidRPr="00DE146F">
        <w:rPr>
          <w:rFonts w:hint="cs"/>
          <w:rtl/>
          <w:lang w:bidi="ar-DZ"/>
        </w:rPr>
        <w:t>-</w:t>
      </w:r>
      <w:r w:rsidRPr="00DE146F">
        <w:rPr>
          <w:rFonts w:hint="cs"/>
          <w:rtl/>
          <w:lang w:bidi="ar-DZ"/>
        </w:rPr>
        <w:tab/>
        <w:t xml:space="preserve">يُقر التقرير باستمرار الأفكار النمطية الجنسانية في الدولة الطرف، إلا أنه لا يقدم سوى القليل من المعلومات عن المبادرات التي تم اتخاذها لمكافحة المواقف النمطية وعن تأثير هذا المبادرات. </w:t>
      </w:r>
      <w:r w:rsidR="000A7602">
        <w:rPr>
          <w:rFonts w:hint="cs"/>
          <w:rtl/>
          <w:lang w:bidi="ar-DZ"/>
        </w:rPr>
        <w:t>و</w:t>
      </w:r>
      <w:r w:rsidRPr="00DE146F">
        <w:rPr>
          <w:rFonts w:hint="cs"/>
          <w:rtl/>
          <w:lang w:bidi="ar-DZ"/>
        </w:rPr>
        <w:t xml:space="preserve">ما هي الجهود التي بُذلت للتصدي </w:t>
      </w:r>
      <w:r w:rsidR="000A7602">
        <w:rPr>
          <w:rFonts w:hint="cs"/>
          <w:rtl/>
          <w:lang w:bidi="ar-DZ"/>
        </w:rPr>
        <w:t xml:space="preserve">للمواقف </w:t>
      </w:r>
      <w:r w:rsidRPr="00DE146F">
        <w:rPr>
          <w:rFonts w:hint="cs"/>
          <w:rtl/>
          <w:lang w:bidi="ar-DZ"/>
        </w:rPr>
        <w:t xml:space="preserve">النمطية تجاه النساء اللائي يتعرضن إلى العديد من أشكال التمييز على أساس </w:t>
      </w:r>
      <w:r w:rsidR="000A7602">
        <w:rPr>
          <w:rFonts w:hint="cs"/>
          <w:rtl/>
          <w:lang w:bidi="ar-DZ"/>
        </w:rPr>
        <w:t xml:space="preserve">العرق أو السن أو العجز </w:t>
      </w:r>
      <w:r w:rsidRPr="00DE146F">
        <w:rPr>
          <w:rFonts w:hint="cs"/>
          <w:rtl/>
          <w:lang w:bidi="ar-DZ"/>
        </w:rPr>
        <w:t xml:space="preserve">أو أي سمات أخرى؟ </w:t>
      </w:r>
      <w:r w:rsidR="000A7602">
        <w:rPr>
          <w:rFonts w:hint="cs"/>
          <w:rtl/>
          <w:lang w:bidi="ar-DZ"/>
        </w:rPr>
        <w:t>و</w:t>
      </w:r>
      <w:r w:rsidRPr="00DE146F">
        <w:rPr>
          <w:rFonts w:hint="cs"/>
          <w:rtl/>
          <w:lang w:bidi="ar-DZ"/>
        </w:rPr>
        <w:t xml:space="preserve">هل تم اعتماد أي برنامج تعليمي عمومي عن التأثير السلبي لهذه </w:t>
      </w:r>
      <w:r w:rsidR="000A7602">
        <w:rPr>
          <w:rFonts w:hint="cs"/>
          <w:rtl/>
          <w:lang w:bidi="ar-DZ"/>
        </w:rPr>
        <w:t xml:space="preserve">المواقف </w:t>
      </w:r>
      <w:r w:rsidRPr="00DE146F">
        <w:rPr>
          <w:rFonts w:hint="cs"/>
          <w:rtl/>
          <w:lang w:bidi="ar-DZ"/>
        </w:rPr>
        <w:t>النمطية والممارسات التمييزية أو يجري التخطيط له لتجاوزها، بما في ذلك في المناطق الريفية حيث عادة ما تعيق الممارسات التمييزية المرأة من التمتع بحق الميراث لصالح إخوتها الذكور</w:t>
      </w:r>
      <w:r w:rsidR="000A7602">
        <w:rPr>
          <w:rFonts w:hint="cs"/>
          <w:rtl/>
          <w:lang w:bidi="ar-DZ"/>
        </w:rPr>
        <w:t xml:space="preserve">، وذلك </w:t>
      </w:r>
      <w:r w:rsidR="000A7602" w:rsidRPr="00DE146F">
        <w:rPr>
          <w:rFonts w:hint="cs"/>
          <w:rtl/>
          <w:lang w:bidi="ar-DZ"/>
        </w:rPr>
        <w:t>وفقا للمعلومات المتوفرة لدى ال</w:t>
      </w:r>
      <w:r w:rsidR="000A7602">
        <w:rPr>
          <w:rFonts w:hint="cs"/>
          <w:rtl/>
          <w:lang w:bidi="ar-DZ"/>
        </w:rPr>
        <w:t>ل</w:t>
      </w:r>
      <w:r w:rsidR="000A7602" w:rsidRPr="00DE146F">
        <w:rPr>
          <w:rFonts w:hint="cs"/>
          <w:rtl/>
          <w:lang w:bidi="ar-DZ"/>
        </w:rPr>
        <w:t>جنة</w:t>
      </w:r>
      <w:r w:rsidRPr="00DE146F">
        <w:rPr>
          <w:rFonts w:hint="cs"/>
          <w:rtl/>
          <w:lang w:bidi="ar-DZ"/>
        </w:rPr>
        <w:t>.</w:t>
      </w:r>
    </w:p>
    <w:p w:rsidR="000B15C6" w:rsidRPr="000B15C6" w:rsidRDefault="000B15C6" w:rsidP="000B15C6">
      <w:pPr>
        <w:pStyle w:val="SingleTxt"/>
        <w:spacing w:after="0" w:line="120" w:lineRule="exact"/>
        <w:rPr>
          <w:rFonts w:hint="cs"/>
          <w:b/>
          <w:bCs/>
          <w:sz w:val="10"/>
          <w:rtl/>
          <w:lang w:bidi="ar-DZ"/>
        </w:rPr>
      </w:pPr>
    </w:p>
    <w:p w:rsidR="00DE146F" w:rsidRPr="00DE146F" w:rsidRDefault="000B15C6" w:rsidP="000B15C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DZ"/>
        </w:rPr>
      </w:pPr>
      <w:r>
        <w:rPr>
          <w:rFonts w:hint="cs"/>
          <w:rtl/>
          <w:lang w:bidi="ar-DZ"/>
        </w:rPr>
        <w:tab/>
      </w:r>
      <w:r>
        <w:rPr>
          <w:rFonts w:hint="cs"/>
          <w:rtl/>
          <w:lang w:bidi="ar-DZ"/>
        </w:rPr>
        <w:tab/>
      </w:r>
      <w:r w:rsidR="00DE146F" w:rsidRPr="00DE146F">
        <w:rPr>
          <w:rFonts w:hint="cs"/>
          <w:rtl/>
          <w:lang w:bidi="ar-DZ"/>
        </w:rPr>
        <w:t>العنف ضد المرأة</w:t>
      </w:r>
    </w:p>
    <w:p w:rsidR="00DE146F" w:rsidRPr="00DE146F" w:rsidRDefault="00DE146F" w:rsidP="000A7602">
      <w:pPr>
        <w:pStyle w:val="SingleTxt"/>
        <w:rPr>
          <w:rFonts w:hint="cs"/>
          <w:rtl/>
          <w:lang w:bidi="ar-DZ"/>
        </w:rPr>
      </w:pPr>
      <w:r w:rsidRPr="00DE146F">
        <w:rPr>
          <w:rFonts w:hint="cs"/>
          <w:rtl/>
          <w:lang w:bidi="ar-DZ"/>
        </w:rPr>
        <w:t>8</w:t>
      </w:r>
      <w:r w:rsidR="000B15C6">
        <w:rPr>
          <w:rFonts w:hint="cs"/>
          <w:rtl/>
          <w:lang w:bidi="ar-DZ"/>
        </w:rPr>
        <w:t xml:space="preserve"> </w:t>
      </w:r>
      <w:r w:rsidRPr="00DE146F">
        <w:rPr>
          <w:rFonts w:hint="cs"/>
          <w:rtl/>
          <w:lang w:bidi="ar-DZ"/>
        </w:rPr>
        <w:t>-</w:t>
      </w:r>
      <w:r w:rsidRPr="00DE146F">
        <w:rPr>
          <w:rFonts w:hint="cs"/>
          <w:rtl/>
          <w:lang w:bidi="ar-DZ"/>
        </w:rPr>
        <w:tab/>
      </w:r>
      <w:r w:rsidR="000A7602">
        <w:rPr>
          <w:rFonts w:hint="cs"/>
          <w:rtl/>
          <w:lang w:bidi="ar-DZ"/>
        </w:rPr>
        <w:t xml:space="preserve">يعترف </w:t>
      </w:r>
      <w:r w:rsidRPr="00DE146F">
        <w:rPr>
          <w:rFonts w:hint="cs"/>
          <w:rtl/>
          <w:lang w:bidi="ar-DZ"/>
        </w:rPr>
        <w:t xml:space="preserve">التقرير (الفقرة 46) </w:t>
      </w:r>
      <w:r w:rsidR="000A7602">
        <w:rPr>
          <w:rFonts w:hint="cs"/>
          <w:rtl/>
          <w:lang w:bidi="ar-DZ"/>
        </w:rPr>
        <w:t>ب</w:t>
      </w:r>
      <w:r w:rsidRPr="00DE146F">
        <w:rPr>
          <w:rFonts w:hint="cs"/>
          <w:rtl/>
          <w:lang w:bidi="ar-DZ"/>
        </w:rPr>
        <w:t xml:space="preserve">أنه لا وجود لأي إحصاءات عن القضايا </w:t>
      </w:r>
      <w:r w:rsidR="000A7602">
        <w:rPr>
          <w:rFonts w:hint="cs"/>
          <w:rtl/>
          <w:lang w:bidi="ar-DZ"/>
        </w:rPr>
        <w:t xml:space="preserve">المعروضة على </w:t>
      </w:r>
      <w:r w:rsidRPr="00DE146F">
        <w:rPr>
          <w:rFonts w:hint="cs"/>
          <w:rtl/>
          <w:lang w:bidi="ar-DZ"/>
        </w:rPr>
        <w:t xml:space="preserve">المحاكم ذات الصلة بالعنف المنزلي وأن </w:t>
      </w:r>
      <w:r w:rsidR="000A7602">
        <w:rPr>
          <w:rFonts w:hint="cs"/>
          <w:rtl/>
          <w:lang w:bidi="ar-DZ"/>
        </w:rPr>
        <w:t>ال</w:t>
      </w:r>
      <w:r w:rsidRPr="00DE146F">
        <w:rPr>
          <w:rFonts w:hint="cs"/>
          <w:rtl/>
          <w:lang w:bidi="ar-DZ"/>
        </w:rPr>
        <w:t xml:space="preserve">قانون </w:t>
      </w:r>
      <w:r w:rsidR="000A7602">
        <w:rPr>
          <w:rFonts w:hint="cs"/>
          <w:rtl/>
          <w:lang w:bidi="ar-DZ"/>
        </w:rPr>
        <w:t xml:space="preserve">الجنائي </w:t>
      </w:r>
      <w:r w:rsidRPr="00DE146F">
        <w:rPr>
          <w:rFonts w:hint="cs"/>
          <w:rtl/>
          <w:lang w:bidi="ar-DZ"/>
        </w:rPr>
        <w:t xml:space="preserve">لا يتضمن أي حكم محدد بشأن العنف المنزلي. ويشير التقرير أيضا إلى أنه جرى التخطيط للعمل على إدراج مادة في </w:t>
      </w:r>
      <w:r w:rsidR="000A7602">
        <w:rPr>
          <w:rFonts w:hint="cs"/>
          <w:rtl/>
          <w:lang w:bidi="ar-DZ"/>
        </w:rPr>
        <w:t>ال</w:t>
      </w:r>
      <w:r w:rsidRPr="00DE146F">
        <w:rPr>
          <w:rFonts w:hint="cs"/>
          <w:rtl/>
          <w:lang w:bidi="ar-DZ"/>
        </w:rPr>
        <w:t xml:space="preserve">قانون </w:t>
      </w:r>
      <w:r w:rsidR="000A7602">
        <w:rPr>
          <w:rFonts w:hint="cs"/>
          <w:rtl/>
          <w:lang w:bidi="ar-DZ"/>
        </w:rPr>
        <w:t>الجنائي</w:t>
      </w:r>
      <w:r w:rsidRPr="00DE146F">
        <w:rPr>
          <w:rFonts w:hint="cs"/>
          <w:rtl/>
          <w:lang w:bidi="ar-DZ"/>
        </w:rPr>
        <w:t xml:space="preserve"> عن جريمة العنف المنزلي لتنهي صياغتها في عام 2012. يرجى تقديم معلومات عن الخطوات التي اُتخِذت منذ تقديم التقرير </w:t>
      </w:r>
      <w:r w:rsidR="000A7602">
        <w:rPr>
          <w:rFonts w:hint="cs"/>
          <w:rtl/>
          <w:lang w:bidi="ar-DZ"/>
        </w:rPr>
        <w:t>لتنقيح ال</w:t>
      </w:r>
      <w:r w:rsidRPr="00DE146F">
        <w:rPr>
          <w:rFonts w:hint="cs"/>
          <w:rtl/>
          <w:lang w:bidi="ar-DZ"/>
        </w:rPr>
        <w:t xml:space="preserve">قانون </w:t>
      </w:r>
      <w:r w:rsidR="000A7602">
        <w:rPr>
          <w:rFonts w:hint="cs"/>
          <w:rtl/>
          <w:lang w:bidi="ar-DZ"/>
        </w:rPr>
        <w:t xml:space="preserve">الجنائي </w:t>
      </w:r>
      <w:r w:rsidRPr="00DE146F">
        <w:rPr>
          <w:rFonts w:hint="cs"/>
          <w:rtl/>
          <w:lang w:bidi="ar-DZ"/>
        </w:rPr>
        <w:t>لإدراج جريمة العنف المنزلي</w:t>
      </w:r>
      <w:r w:rsidR="000A7602">
        <w:rPr>
          <w:rFonts w:hint="cs"/>
          <w:rtl/>
          <w:lang w:bidi="ar-DZ"/>
        </w:rPr>
        <w:t>،</w:t>
      </w:r>
      <w:r w:rsidRPr="00DE146F">
        <w:rPr>
          <w:rFonts w:hint="cs"/>
          <w:rtl/>
          <w:lang w:bidi="ar-DZ"/>
        </w:rPr>
        <w:t xml:space="preserve"> </w:t>
      </w:r>
      <w:r w:rsidR="000A7602">
        <w:rPr>
          <w:rFonts w:hint="cs"/>
          <w:rtl/>
          <w:lang w:bidi="ar-DZ"/>
        </w:rPr>
        <w:t>و</w:t>
      </w:r>
      <w:r w:rsidRPr="00DE146F">
        <w:rPr>
          <w:rFonts w:hint="cs"/>
          <w:rtl/>
          <w:lang w:bidi="ar-DZ"/>
        </w:rPr>
        <w:t>الخطوات التي اُتخذت لتقديم معلومات وبيانات إحصائية عن العنف المنزلي ضد المرأة وأشكال العنف الجنساني الأخرى ضدها، بما في ذلك الاغتصاب.</w:t>
      </w:r>
    </w:p>
    <w:p w:rsidR="00DE146F" w:rsidRPr="00DE146F" w:rsidRDefault="000B15C6" w:rsidP="000A76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DZ"/>
        </w:rPr>
      </w:pPr>
      <w:r>
        <w:rPr>
          <w:rFonts w:hint="cs"/>
          <w:rtl/>
          <w:lang w:bidi="ar-DZ"/>
        </w:rPr>
        <w:tab/>
      </w:r>
      <w:r>
        <w:rPr>
          <w:rFonts w:hint="cs"/>
          <w:rtl/>
          <w:lang w:bidi="ar-DZ"/>
        </w:rPr>
        <w:tab/>
      </w:r>
      <w:r w:rsidR="00DE146F" w:rsidRPr="00DE146F">
        <w:rPr>
          <w:rFonts w:hint="cs"/>
          <w:rtl/>
          <w:lang w:bidi="ar-DZ"/>
        </w:rPr>
        <w:t>المشاركة في الحياة السياسة والعامة وصنع القرار</w:t>
      </w:r>
    </w:p>
    <w:p w:rsidR="00DE146F" w:rsidRPr="00DE146F" w:rsidRDefault="00DE146F" w:rsidP="000A7602">
      <w:pPr>
        <w:pStyle w:val="SingleTxt"/>
        <w:rPr>
          <w:rFonts w:hint="cs"/>
          <w:rtl/>
        </w:rPr>
      </w:pPr>
      <w:r w:rsidRPr="00DE146F">
        <w:rPr>
          <w:rFonts w:hint="cs"/>
          <w:rtl/>
          <w:lang w:bidi="ar-DZ"/>
        </w:rPr>
        <w:t>9</w:t>
      </w:r>
      <w:r w:rsidR="000B15C6">
        <w:rPr>
          <w:rFonts w:hint="cs"/>
          <w:rtl/>
          <w:lang w:bidi="ar-DZ"/>
        </w:rPr>
        <w:t xml:space="preserve"> </w:t>
      </w:r>
      <w:r w:rsidRPr="00DE146F">
        <w:rPr>
          <w:rFonts w:hint="cs"/>
          <w:rtl/>
          <w:lang w:bidi="ar-DZ"/>
        </w:rPr>
        <w:t>-</w:t>
      </w:r>
      <w:r w:rsidRPr="00DE146F">
        <w:rPr>
          <w:rFonts w:hint="cs"/>
          <w:rtl/>
          <w:lang w:bidi="ar-DZ"/>
        </w:rPr>
        <w:tab/>
        <w:t>يقر التقرير (الفقرة 1</w:t>
      </w:r>
      <w:r w:rsidR="000A7602">
        <w:rPr>
          <w:rFonts w:hint="cs"/>
          <w:rtl/>
          <w:lang w:bidi="ar-DZ"/>
        </w:rPr>
        <w:t>1</w:t>
      </w:r>
      <w:r w:rsidRPr="00DE146F">
        <w:rPr>
          <w:rFonts w:hint="cs"/>
          <w:rtl/>
          <w:lang w:bidi="ar-DZ"/>
        </w:rPr>
        <w:t xml:space="preserve">0) بأن نقص مشاركة المرأة في الهيئة التشريعية </w:t>
      </w:r>
      <w:r w:rsidR="000A7602">
        <w:rPr>
          <w:rFonts w:hint="cs"/>
          <w:rtl/>
          <w:lang w:bidi="ar-DZ"/>
        </w:rPr>
        <w:t xml:space="preserve">لا يزال يشكل </w:t>
      </w:r>
      <w:r w:rsidRPr="00DE146F">
        <w:rPr>
          <w:rFonts w:hint="cs"/>
          <w:rtl/>
          <w:lang w:bidi="ar-DZ"/>
        </w:rPr>
        <w:t xml:space="preserve">تحديا. يرجى تقديم معلومات وبيانات إحصائية مستكمَلة، </w:t>
      </w:r>
      <w:r w:rsidR="000A7602">
        <w:rPr>
          <w:rFonts w:hint="cs"/>
          <w:rtl/>
          <w:lang w:bidi="ar-DZ"/>
        </w:rPr>
        <w:t xml:space="preserve">موزعة </w:t>
      </w:r>
      <w:r w:rsidRPr="00DE146F">
        <w:rPr>
          <w:rFonts w:hint="cs"/>
          <w:rtl/>
          <w:lang w:bidi="ar-DZ"/>
        </w:rPr>
        <w:t xml:space="preserve">حسب نوع الجنس، عن نتيجة الانتخابات التشريعية لعام 2012 وتأثير الحوافز المالية على الأحزاب السياسية لترشيح </w:t>
      </w:r>
      <w:r w:rsidR="000A7602">
        <w:rPr>
          <w:rFonts w:hint="cs"/>
          <w:rtl/>
          <w:lang w:bidi="ar-DZ"/>
        </w:rPr>
        <w:t>عدد أكبر من ال</w:t>
      </w:r>
      <w:r w:rsidRPr="00DE146F">
        <w:rPr>
          <w:rFonts w:hint="cs"/>
          <w:rtl/>
          <w:lang w:bidi="ar-DZ"/>
        </w:rPr>
        <w:t xml:space="preserve">نساء </w:t>
      </w:r>
      <w:r w:rsidR="000A7602">
        <w:rPr>
          <w:rFonts w:hint="cs"/>
          <w:rtl/>
          <w:lang w:bidi="ar-DZ"/>
        </w:rPr>
        <w:t>للانتخابات على قوائمها الحزبية</w:t>
      </w:r>
      <w:r w:rsidRPr="00DE146F">
        <w:rPr>
          <w:rFonts w:hint="cs"/>
          <w:rtl/>
          <w:lang w:bidi="ar-DZ"/>
        </w:rPr>
        <w:t>، وهو ما أُدرج في قانون الانتخابات الجديد (الفقرة 110). يرجى أيضا شرحُ ما إذا كانت الدولة العضو تنوي اعتماد أي تدابير محددة تركز على النت</w:t>
      </w:r>
      <w:r w:rsidR="000A7602">
        <w:rPr>
          <w:rFonts w:hint="cs"/>
          <w:rtl/>
          <w:lang w:bidi="ar-DZ"/>
        </w:rPr>
        <w:t>ائ</w:t>
      </w:r>
      <w:r w:rsidRPr="00DE146F">
        <w:rPr>
          <w:rFonts w:hint="cs"/>
          <w:rtl/>
          <w:lang w:bidi="ar-DZ"/>
        </w:rPr>
        <w:t xml:space="preserve">ج وتنفيذها، ومنها التدابير الخاصة المؤقتة من قبيل تخصيص حصة للجنسين من أجل زيادة مشاركة المرأة في الحياة السياسية والعامة، بما في ذلك تمثيلها في هيئات </w:t>
      </w:r>
      <w:r w:rsidR="000A7602">
        <w:rPr>
          <w:rFonts w:hint="cs"/>
          <w:rtl/>
        </w:rPr>
        <w:t xml:space="preserve">الحكم الذاتي </w:t>
      </w:r>
      <w:r w:rsidRPr="00DE146F">
        <w:rPr>
          <w:rFonts w:hint="cs"/>
          <w:rtl/>
          <w:lang w:bidi="ar-DZ"/>
        </w:rPr>
        <w:t xml:space="preserve">المنتخبة إلى جانب زيادة مشاركتها في العملية السلمية وقطاع الأمن وهي أحد الأركان الأربعة لخطة العمل الوطنية للفترة 2012-2015 الخاصة بتنفيذ قرارات مجلس الأمن بشأن </w:t>
      </w:r>
      <w:r w:rsidRPr="00DE146F">
        <w:rPr>
          <w:rtl/>
        </w:rPr>
        <w:t>المرأة والسلم والأمن</w:t>
      </w:r>
      <w:r w:rsidRPr="00DE146F">
        <w:rPr>
          <w:rFonts w:hint="cs"/>
          <w:rtl/>
        </w:rPr>
        <w:t xml:space="preserve"> (الفقرة 111).</w:t>
      </w:r>
    </w:p>
    <w:p w:rsidR="00FC01FA" w:rsidRPr="00FC01FA" w:rsidRDefault="00FC01FA" w:rsidP="00FC01FA">
      <w:pPr>
        <w:pStyle w:val="SingleTxt"/>
        <w:spacing w:after="0" w:line="120" w:lineRule="exact"/>
        <w:rPr>
          <w:rFonts w:hint="cs"/>
          <w:sz w:val="10"/>
          <w:rtl/>
        </w:rPr>
      </w:pPr>
    </w:p>
    <w:p w:rsidR="00DE146F" w:rsidRPr="00DE146F" w:rsidRDefault="00FC01FA" w:rsidP="00FC01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DE146F" w:rsidRPr="00DE146F">
        <w:rPr>
          <w:rFonts w:hint="cs"/>
          <w:rtl/>
        </w:rPr>
        <w:t>التعليم</w:t>
      </w:r>
    </w:p>
    <w:p w:rsidR="00DE146F" w:rsidRPr="00DE146F" w:rsidRDefault="000A7602" w:rsidP="00530CA9">
      <w:pPr>
        <w:pStyle w:val="SingleTxt"/>
        <w:rPr>
          <w:rFonts w:hint="cs"/>
          <w:rtl/>
        </w:rPr>
      </w:pPr>
      <w:r>
        <w:rPr>
          <w:rFonts w:hint="cs"/>
          <w:rtl/>
        </w:rPr>
        <w:t>10 -</w:t>
      </w:r>
      <w:r w:rsidR="00FC01FA">
        <w:rPr>
          <w:rFonts w:hint="cs"/>
          <w:rtl/>
        </w:rPr>
        <w:tab/>
      </w:r>
      <w:r w:rsidR="00DE146F" w:rsidRPr="00DE146F">
        <w:rPr>
          <w:rFonts w:hint="cs"/>
          <w:rtl/>
        </w:rPr>
        <w:t xml:space="preserve">استنادا إلى تقرير </w:t>
      </w:r>
      <w:r>
        <w:rPr>
          <w:rFonts w:hint="cs"/>
          <w:rtl/>
        </w:rPr>
        <w:t xml:space="preserve">محامي </w:t>
      </w:r>
      <w:r w:rsidR="00530CA9">
        <w:rPr>
          <w:rFonts w:hint="cs"/>
          <w:rtl/>
        </w:rPr>
        <w:t>الدفاع</w:t>
      </w:r>
      <w:r>
        <w:rPr>
          <w:rFonts w:hint="cs"/>
          <w:rtl/>
        </w:rPr>
        <w:t xml:space="preserve"> </w:t>
      </w:r>
      <w:r w:rsidR="00DE146F" w:rsidRPr="00DE146F">
        <w:rPr>
          <w:rFonts w:hint="cs"/>
          <w:rtl/>
        </w:rPr>
        <w:t xml:space="preserve">لعام 2012، فإن </w:t>
      </w:r>
      <w:r>
        <w:rPr>
          <w:rFonts w:hint="cs"/>
          <w:rtl/>
        </w:rPr>
        <w:t xml:space="preserve">معدل تسرب </w:t>
      </w:r>
      <w:r w:rsidR="00DE146F" w:rsidRPr="00DE146F">
        <w:rPr>
          <w:rFonts w:hint="cs"/>
          <w:rtl/>
        </w:rPr>
        <w:t>ا</w:t>
      </w:r>
      <w:r>
        <w:rPr>
          <w:rFonts w:hint="cs"/>
          <w:rtl/>
        </w:rPr>
        <w:t>لفتيات من التعليم الأساسي مرتفع</w:t>
      </w:r>
      <w:r w:rsidR="00DE146F" w:rsidRPr="00DE146F">
        <w:rPr>
          <w:rFonts w:hint="cs"/>
          <w:rtl/>
        </w:rPr>
        <w:t xml:space="preserve">. يرجى تقديم معلومات عن معدلات تسرب الفتيان والفتيات </w:t>
      </w:r>
      <w:r>
        <w:rPr>
          <w:rFonts w:hint="cs"/>
          <w:rtl/>
        </w:rPr>
        <w:t xml:space="preserve">من المدارس </w:t>
      </w:r>
      <w:r w:rsidR="00DE146F" w:rsidRPr="00DE146F">
        <w:rPr>
          <w:rFonts w:hint="cs"/>
          <w:rtl/>
        </w:rPr>
        <w:t>في كل مستويات التعليم، والأسباب الرئيسية لانقطاع النساء والفتيات عن دراستهن والتدابير التي اتخذتها الدولة الطرف لتقليص معدلات التسرب المدرسي. يرجى أيضا تقديم معلومات عن التدابير التي اُتخذت أو يُزمع اتخاذُها لتحديد المعوقات التي تحرم الفتيات من عائلات الأقلية العرقية أو الوطنية من حقهن في التعليم على المستوى التحضيري والابتدائي والثانوي ومن حصول النساء والفتيات اللائي يُعاني</w:t>
      </w:r>
      <w:r>
        <w:rPr>
          <w:rFonts w:hint="cs"/>
          <w:rtl/>
        </w:rPr>
        <w:t>ن من عجز على التعليم والتصدي لهذه المعوقات</w:t>
      </w:r>
      <w:r w:rsidR="00DE146F" w:rsidRPr="00DE146F">
        <w:rPr>
          <w:rFonts w:hint="cs"/>
          <w:rtl/>
        </w:rPr>
        <w:t>.</w:t>
      </w:r>
    </w:p>
    <w:p w:rsidR="000A7602" w:rsidRPr="000A7602" w:rsidRDefault="000A7602" w:rsidP="000A7602">
      <w:pPr>
        <w:pStyle w:val="SingleTxt"/>
        <w:spacing w:after="0" w:line="120" w:lineRule="exact"/>
        <w:rPr>
          <w:rFonts w:hint="cs"/>
          <w:sz w:val="10"/>
          <w:rtl/>
        </w:rPr>
      </w:pPr>
    </w:p>
    <w:p w:rsidR="00DE146F" w:rsidRPr="00DE146F" w:rsidRDefault="000A7602" w:rsidP="000A76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DE146F" w:rsidRPr="00DE146F">
        <w:rPr>
          <w:rFonts w:hint="cs"/>
          <w:rtl/>
        </w:rPr>
        <w:t>العمل</w:t>
      </w:r>
    </w:p>
    <w:p w:rsidR="00DE146F" w:rsidRPr="00DE146F" w:rsidRDefault="00DE146F" w:rsidP="000A7602">
      <w:pPr>
        <w:pStyle w:val="SingleTxt"/>
        <w:rPr>
          <w:rFonts w:hint="cs"/>
          <w:rtl/>
        </w:rPr>
      </w:pPr>
      <w:r w:rsidRPr="00DE146F">
        <w:rPr>
          <w:rFonts w:hint="cs"/>
          <w:rtl/>
        </w:rPr>
        <w:t>11</w:t>
      </w:r>
      <w:r w:rsidR="00FC01FA">
        <w:rPr>
          <w:rFonts w:hint="cs"/>
          <w:rtl/>
        </w:rPr>
        <w:t xml:space="preserve"> </w:t>
      </w:r>
      <w:r w:rsidRPr="00DE146F">
        <w:rPr>
          <w:rFonts w:hint="cs"/>
          <w:rtl/>
        </w:rPr>
        <w:t>-</w:t>
      </w:r>
      <w:r w:rsidRPr="00DE146F">
        <w:rPr>
          <w:rFonts w:hint="cs"/>
          <w:rtl/>
        </w:rPr>
        <w:tab/>
        <w:t xml:space="preserve"> يشير التقرير (الفقرتان 121 و</w:t>
      </w:r>
      <w:r w:rsidR="00530CA9">
        <w:rPr>
          <w:rFonts w:hint="cs"/>
          <w:rtl/>
        </w:rPr>
        <w:t xml:space="preserve"> </w:t>
      </w:r>
      <w:r w:rsidRPr="00DE146F">
        <w:rPr>
          <w:rFonts w:hint="cs"/>
          <w:rtl/>
        </w:rPr>
        <w:t xml:space="preserve">123) إلى أن قانون المساواة بين الجنسين (2010) ينص على مبدأ </w:t>
      </w:r>
      <w:r w:rsidR="00FC01FA">
        <w:rPr>
          <w:rFonts w:hint="eastAsia"/>
          <w:rtl/>
        </w:rPr>
        <w:t>”</w:t>
      </w:r>
      <w:r w:rsidR="000A7602">
        <w:rPr>
          <w:rFonts w:hint="cs"/>
          <w:rtl/>
        </w:rPr>
        <w:t>المساواة في المعاملة بين الرجل والمرأة في تقييم جودة العمل</w:t>
      </w:r>
      <w:r w:rsidR="00FC01FA">
        <w:rPr>
          <w:rFonts w:hint="eastAsia"/>
          <w:rtl/>
        </w:rPr>
        <w:t>“</w:t>
      </w:r>
      <w:r w:rsidRPr="00DE146F">
        <w:rPr>
          <w:rFonts w:hint="cs"/>
          <w:rtl/>
        </w:rPr>
        <w:t>، إلا أنه حسب البيانات الصادرة عن المكتب الوطني للإحصا</w:t>
      </w:r>
      <w:r w:rsidR="000A7602">
        <w:rPr>
          <w:rFonts w:hint="cs"/>
          <w:rtl/>
        </w:rPr>
        <w:t>ء كان متوسط الأجر الاسمي الشهري</w:t>
      </w:r>
      <w:r w:rsidR="000A7602">
        <w:rPr>
          <w:rFonts w:hint="eastAsia"/>
          <w:rtl/>
        </w:rPr>
        <w:t> </w:t>
      </w:r>
      <w:r w:rsidRPr="00DE146F">
        <w:rPr>
          <w:rFonts w:hint="cs"/>
          <w:rtl/>
        </w:rPr>
        <w:t>للنساء</w:t>
      </w:r>
      <w:r w:rsidR="00530CA9">
        <w:rPr>
          <w:rFonts w:hint="cs"/>
          <w:rtl/>
        </w:rPr>
        <w:t xml:space="preserve"> عام 2012 في جميع الميادين الاقتصادية وجميع القطاعات</w:t>
      </w:r>
      <w:r w:rsidRPr="00DE146F">
        <w:rPr>
          <w:rFonts w:hint="cs"/>
          <w:rtl/>
        </w:rPr>
        <w:t xml:space="preserve"> 572.</w:t>
      </w:r>
      <w:r w:rsidR="000A7602">
        <w:rPr>
          <w:rFonts w:hint="cs"/>
          <w:rtl/>
        </w:rPr>
        <w:t>4</w:t>
      </w:r>
      <w:r w:rsidRPr="00DE146F">
        <w:rPr>
          <w:rFonts w:hint="cs"/>
          <w:rtl/>
        </w:rPr>
        <w:t xml:space="preserve"> لاري جورجي بينما كان 914 لاري جورجي للرجال (أي بفارق </w:t>
      </w:r>
      <w:r w:rsidR="000A7602">
        <w:rPr>
          <w:rFonts w:hint="cs"/>
          <w:rtl/>
        </w:rPr>
        <w:t>40</w:t>
      </w:r>
      <w:r w:rsidR="000A7602">
        <w:rPr>
          <w:rFonts w:hint="eastAsia"/>
          <w:rtl/>
        </w:rPr>
        <w:t> </w:t>
      </w:r>
      <w:r w:rsidR="000A7602">
        <w:rPr>
          <w:rFonts w:hint="cs"/>
          <w:rtl/>
        </w:rPr>
        <w:t xml:space="preserve">في </w:t>
      </w:r>
      <w:r w:rsidRPr="00DE146F">
        <w:rPr>
          <w:rFonts w:hint="cs"/>
          <w:rtl/>
        </w:rPr>
        <w:t>الم</w:t>
      </w:r>
      <w:r w:rsidR="00FC01FA">
        <w:rPr>
          <w:rFonts w:hint="cs"/>
          <w:rtl/>
        </w:rPr>
        <w:t>ا</w:t>
      </w:r>
      <w:r w:rsidRPr="00DE146F">
        <w:rPr>
          <w:rFonts w:hint="cs"/>
          <w:rtl/>
        </w:rPr>
        <w:t>ئة). يرجى تقديم معلومات عن أي خطوات اُتخذت لتكريس مبدأ ا</w:t>
      </w:r>
      <w:r w:rsidRPr="00DE146F">
        <w:rPr>
          <w:rFonts w:hint="cs"/>
          <w:rtl/>
          <w:lang/>
        </w:rPr>
        <w:t xml:space="preserve">لمساواة في الأجر في الأعمال التي لها نفس القيمة، </w:t>
      </w:r>
      <w:r w:rsidRPr="00DE146F">
        <w:rPr>
          <w:rFonts w:hint="cs"/>
          <w:rtl/>
        </w:rPr>
        <w:t>تكريسا كليا على مستوى التشريع من أجل كفالة الامتثال التام لأحكام المادة 11 من الاتفاقية.</w:t>
      </w:r>
    </w:p>
    <w:p w:rsidR="00DE146F" w:rsidRPr="00DE146F" w:rsidRDefault="00DE146F" w:rsidP="000A7602">
      <w:pPr>
        <w:pStyle w:val="SingleTxt"/>
        <w:rPr>
          <w:rFonts w:hint="cs"/>
          <w:rtl/>
        </w:rPr>
      </w:pPr>
      <w:r w:rsidRPr="00DE146F">
        <w:rPr>
          <w:rFonts w:hint="cs"/>
          <w:rtl/>
        </w:rPr>
        <w:t>12</w:t>
      </w:r>
      <w:r w:rsidR="00FC01FA">
        <w:rPr>
          <w:rFonts w:hint="cs"/>
          <w:rtl/>
        </w:rPr>
        <w:t xml:space="preserve"> </w:t>
      </w:r>
      <w:r w:rsidRPr="00DE146F">
        <w:rPr>
          <w:rFonts w:hint="cs"/>
          <w:rtl/>
        </w:rPr>
        <w:t>-</w:t>
      </w:r>
      <w:r w:rsidRPr="00DE146F">
        <w:rPr>
          <w:rFonts w:hint="cs"/>
          <w:rtl/>
        </w:rPr>
        <w:tab/>
        <w:t>يشير التقرير إلى أن قانون المساواة بين الجنسين يُدين التحرش في أماكن العمل (الفقرة 156) وأن تشريع الدولة الطرف يجرِّم التحرش الجنسي، ولكن لم يتم تقديم أي معلومات إضافية عن التدابير المتخذة لحماية المرأة من هذا الشكل من التمييز وسبل إحقاق الحق المتاحة للنساء اللائي تعر</w:t>
      </w:r>
      <w:r w:rsidR="00530CA9">
        <w:rPr>
          <w:rFonts w:hint="cs"/>
          <w:rtl/>
        </w:rPr>
        <w:t>ضن للتحرش الجنسي في أماكن العمل.</w:t>
      </w:r>
      <w:r w:rsidRPr="00DE146F">
        <w:rPr>
          <w:rFonts w:hint="cs"/>
          <w:rtl/>
        </w:rPr>
        <w:t xml:space="preserve"> يرجى تقديم معلومات مفصلة عن تشريع محدد يحظر التحرش الجنسي في أماكن العمل، وما هي التدابير التي اُتخذت لتشجيع أصحاب العمل على ضمان</w:t>
      </w:r>
      <w:r w:rsidR="000A7602">
        <w:rPr>
          <w:rFonts w:hint="cs"/>
          <w:rtl/>
        </w:rPr>
        <w:t xml:space="preserve"> خلو</w:t>
      </w:r>
      <w:r w:rsidRPr="00DE146F">
        <w:rPr>
          <w:rFonts w:hint="cs"/>
          <w:rtl/>
        </w:rPr>
        <w:t xml:space="preserve"> أماكن </w:t>
      </w:r>
      <w:r w:rsidR="000A7602">
        <w:rPr>
          <w:rFonts w:hint="cs"/>
          <w:rtl/>
        </w:rPr>
        <w:t xml:space="preserve">العمل </w:t>
      </w:r>
      <w:r w:rsidRPr="00DE146F">
        <w:rPr>
          <w:rFonts w:hint="cs"/>
          <w:rtl/>
        </w:rPr>
        <w:t>من التحرش الجنسي و</w:t>
      </w:r>
      <w:r w:rsidR="000A7602">
        <w:rPr>
          <w:rFonts w:hint="cs"/>
          <w:rtl/>
        </w:rPr>
        <w:t>إلزامهم ب</w:t>
      </w:r>
      <w:r w:rsidRPr="00DE146F">
        <w:rPr>
          <w:rFonts w:hint="cs"/>
          <w:rtl/>
        </w:rPr>
        <w:t xml:space="preserve">ذلك، إلى جانب ما إذا كانت هناك آليات في متناول النساء لتقديم تقارير عن حوادث التحرش الجنسي في أماكن العمل بطريقة سرية. يرجى أيضا تقديم المعلومات والبيانات التي تم جمعها من أجل تقدير </w:t>
      </w:r>
      <w:r w:rsidR="000A7602">
        <w:rPr>
          <w:rFonts w:hint="cs"/>
          <w:rtl/>
        </w:rPr>
        <w:t xml:space="preserve">حجم </w:t>
      </w:r>
      <w:r w:rsidRPr="00DE146F">
        <w:rPr>
          <w:rFonts w:hint="cs"/>
          <w:rtl/>
        </w:rPr>
        <w:t xml:space="preserve">المشكلة وتحديد الثغرات في </w:t>
      </w:r>
      <w:r w:rsidR="000A7602">
        <w:rPr>
          <w:rFonts w:hint="cs"/>
          <w:rtl/>
        </w:rPr>
        <w:t xml:space="preserve">الإطار </w:t>
      </w:r>
      <w:r w:rsidRPr="00DE146F">
        <w:rPr>
          <w:rFonts w:hint="cs"/>
          <w:rtl/>
        </w:rPr>
        <w:t>القانوني في هذا الشأن. وعلاوة على ذلك، يرجى شرح إلى أي مدى يجري تطبيق إلقاء عبء الإثبات على عاتق المدعى عليه لحماية حق المرأة في عدم التمييز ضدها في أماكن العمل وحصولها على الوظائف.</w:t>
      </w:r>
    </w:p>
    <w:p w:rsidR="00FC01FA" w:rsidRPr="00FC01FA" w:rsidRDefault="00FC01FA" w:rsidP="00FC01FA">
      <w:pPr>
        <w:pStyle w:val="SingleTxt"/>
        <w:spacing w:after="0" w:line="120" w:lineRule="exact"/>
        <w:rPr>
          <w:rFonts w:hint="cs"/>
          <w:b/>
          <w:bCs/>
          <w:sz w:val="10"/>
          <w:rtl/>
        </w:rPr>
      </w:pPr>
    </w:p>
    <w:p w:rsidR="00DE146F" w:rsidRPr="00DE146F" w:rsidRDefault="00FC01FA" w:rsidP="00FC01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DE146F" w:rsidRPr="00DE146F">
        <w:rPr>
          <w:rFonts w:hint="cs"/>
          <w:rtl/>
        </w:rPr>
        <w:t>الصحة</w:t>
      </w:r>
    </w:p>
    <w:p w:rsidR="00DE146F" w:rsidRPr="00DE146F" w:rsidRDefault="00DE146F" w:rsidP="002B7678">
      <w:pPr>
        <w:pStyle w:val="SingleTxt"/>
        <w:rPr>
          <w:rFonts w:hint="cs"/>
          <w:rtl/>
        </w:rPr>
      </w:pPr>
      <w:r w:rsidRPr="00DE146F">
        <w:rPr>
          <w:rFonts w:hint="cs"/>
          <w:rtl/>
        </w:rPr>
        <w:t>13</w:t>
      </w:r>
      <w:r w:rsidR="00FC01FA">
        <w:rPr>
          <w:rFonts w:hint="cs"/>
          <w:rtl/>
        </w:rPr>
        <w:t xml:space="preserve"> </w:t>
      </w:r>
      <w:r w:rsidRPr="00DE146F">
        <w:rPr>
          <w:rFonts w:hint="cs"/>
          <w:rtl/>
        </w:rPr>
        <w:t>-</w:t>
      </w:r>
      <w:r w:rsidRPr="00DE146F">
        <w:rPr>
          <w:rFonts w:hint="cs"/>
          <w:rtl/>
        </w:rPr>
        <w:tab/>
        <w:t xml:space="preserve">يشير التقرير (الفقرة 232) إلى أن </w:t>
      </w:r>
      <w:r w:rsidRPr="00DE146F">
        <w:rPr>
          <w:rtl/>
        </w:rPr>
        <w:t>وفيات الأمهات</w:t>
      </w:r>
      <w:r w:rsidRPr="00DE146F">
        <w:rPr>
          <w:rFonts w:hint="cs"/>
          <w:rtl/>
        </w:rPr>
        <w:t xml:space="preserve"> عند الولادة تقلَّصت وأن الحكومة تقوم حاليا بتنفيذ خطة جورجيا الأساسية للرعاية قبل الولادة لمعالجة مشكلة وفيات الأمهات عند الولادة. ويشير التقرير أيضا (الفقرة 235) إلى أن ثلاثا فقط من النساء المتزوجات يُفدن بأنهن يستعملن وسائل منع الحمل رغم أن استخدام وسائل منع الحمل الحديثة يحظى بدعم كبير من الحكومة والمجتمع والمانحين الدوليين. يرجى تقديم معلومات عن تأثير التدابير التي اتخذتها الدولة الطرف </w:t>
      </w:r>
      <w:r w:rsidR="002B7678">
        <w:rPr>
          <w:rFonts w:hint="cs"/>
          <w:rtl/>
        </w:rPr>
        <w:t xml:space="preserve">لزيادة </w:t>
      </w:r>
      <w:r w:rsidRPr="00DE146F">
        <w:rPr>
          <w:rFonts w:hint="cs"/>
          <w:rtl/>
        </w:rPr>
        <w:t>الوعي بين النساء والفتيات بشأن توفر وسائل منع الحمل ولتيسير حصول النساء والفتيات على خدمات الرعاية الصحية ووصولهن إلى مراكز الصحة الإنجابية. وتشير المعلومات المتوفرة لدى اللجنة إلى أنه بسبب الوصم الثقافي وغياب تربية ملائمة للسن عن الصحة والحقوق الجنسية والإنجابية، بما في ذلك عن السلوك الجنسي المسؤول، في المقرر</w:t>
      </w:r>
      <w:r w:rsidR="002B7678">
        <w:rPr>
          <w:rFonts w:hint="cs"/>
          <w:rtl/>
        </w:rPr>
        <w:t>ات</w:t>
      </w:r>
      <w:r w:rsidRPr="00DE146F">
        <w:rPr>
          <w:rFonts w:hint="cs"/>
          <w:rtl/>
        </w:rPr>
        <w:t xml:space="preserve"> الدراسي</w:t>
      </w:r>
      <w:r w:rsidR="002B7678">
        <w:rPr>
          <w:rFonts w:hint="cs"/>
          <w:rtl/>
        </w:rPr>
        <w:t>ة</w:t>
      </w:r>
      <w:r w:rsidRPr="00DE146F">
        <w:rPr>
          <w:rFonts w:hint="cs"/>
          <w:rtl/>
        </w:rPr>
        <w:t>، فإن الشابات والمراهقات يحصلن على قدر محدود من ال</w:t>
      </w:r>
      <w:r w:rsidR="00530CA9">
        <w:rPr>
          <w:rFonts w:hint="cs"/>
          <w:rtl/>
        </w:rPr>
        <w:t>تربية الصحية الجنسية والإنجابية</w:t>
      </w:r>
      <w:r w:rsidRPr="00DE146F">
        <w:rPr>
          <w:rFonts w:hint="cs"/>
          <w:rtl/>
        </w:rPr>
        <w:t xml:space="preserve"> والمعلومات والخدمات. يرجى تقديم معلومات عن الكيفية التي تعالِج بها الدولة الطرف هذا التحدي بما في ذلك ما يتصل بالشابات والمراهقات اللائي ينتمين إلى جماعات عرقية</w:t>
      </w:r>
      <w:r w:rsidR="00530CA9">
        <w:rPr>
          <w:rFonts w:hint="cs"/>
          <w:rtl/>
        </w:rPr>
        <w:t>.</w:t>
      </w:r>
    </w:p>
    <w:p w:rsidR="00DE146F" w:rsidRPr="00DE146F" w:rsidRDefault="00DE146F" w:rsidP="002B7678">
      <w:pPr>
        <w:pStyle w:val="SingleTxt"/>
        <w:rPr>
          <w:rFonts w:hint="cs"/>
          <w:rtl/>
        </w:rPr>
      </w:pPr>
      <w:r w:rsidRPr="00DE146F">
        <w:rPr>
          <w:rFonts w:hint="cs"/>
          <w:rtl/>
        </w:rPr>
        <w:t>14</w:t>
      </w:r>
      <w:r w:rsidR="00FC01FA">
        <w:rPr>
          <w:rFonts w:hint="cs"/>
          <w:rtl/>
        </w:rPr>
        <w:t xml:space="preserve"> </w:t>
      </w:r>
      <w:r w:rsidRPr="00DE146F">
        <w:rPr>
          <w:rFonts w:hint="cs"/>
          <w:rtl/>
        </w:rPr>
        <w:t>-</w:t>
      </w:r>
      <w:r w:rsidRPr="00DE146F">
        <w:rPr>
          <w:rFonts w:hint="cs"/>
          <w:rtl/>
        </w:rPr>
        <w:tab/>
        <w:t xml:space="preserve">واستنادا إلى المعلومات المتوفرة لدى اللجنة فإن وزارة العمل والصحة والشؤون الاجتماعية تعمل حاليا على وضع </w:t>
      </w:r>
      <w:r w:rsidR="002B7678">
        <w:rPr>
          <w:rFonts w:hint="cs"/>
          <w:rtl/>
        </w:rPr>
        <w:t>ا</w:t>
      </w:r>
      <w:r w:rsidRPr="00DE146F">
        <w:rPr>
          <w:rFonts w:hint="cs"/>
          <w:rtl/>
        </w:rPr>
        <w:t xml:space="preserve">ستراتيجية للرعاية الصحية تحظى فيها صحة الأمومة بالأولوية. يرجى تقديم معلومات مستَكمَلة عن حال </w:t>
      </w:r>
      <w:r w:rsidR="002B7678">
        <w:rPr>
          <w:rFonts w:hint="cs"/>
          <w:rtl/>
        </w:rPr>
        <w:t>ا</w:t>
      </w:r>
      <w:r w:rsidRPr="00DE146F">
        <w:rPr>
          <w:rFonts w:hint="cs"/>
          <w:rtl/>
        </w:rPr>
        <w:t>ستراتيجية الرعاية الصح</w:t>
      </w:r>
      <w:r w:rsidR="002B7678">
        <w:rPr>
          <w:rFonts w:hint="cs"/>
          <w:rtl/>
        </w:rPr>
        <w:t>ي</w:t>
      </w:r>
      <w:r w:rsidRPr="00DE146F">
        <w:rPr>
          <w:rFonts w:hint="cs"/>
          <w:rtl/>
        </w:rPr>
        <w:t>ة.</w:t>
      </w:r>
    </w:p>
    <w:p w:rsidR="00DE146F" w:rsidRPr="00DE146F" w:rsidRDefault="00FC01FA" w:rsidP="00FC01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DE146F" w:rsidRPr="00DE146F">
        <w:rPr>
          <w:rFonts w:hint="cs"/>
          <w:rtl/>
        </w:rPr>
        <w:t xml:space="preserve">المرأة الريفية والمُسنَّات </w:t>
      </w:r>
    </w:p>
    <w:p w:rsidR="00DE146F" w:rsidRPr="00DE146F" w:rsidRDefault="00DE146F" w:rsidP="002B7678">
      <w:pPr>
        <w:pStyle w:val="SingleTxt"/>
        <w:rPr>
          <w:rFonts w:hint="cs"/>
          <w:rtl/>
        </w:rPr>
      </w:pPr>
      <w:r w:rsidRPr="00DE146F">
        <w:rPr>
          <w:rFonts w:hint="cs"/>
          <w:rtl/>
        </w:rPr>
        <w:t>15</w:t>
      </w:r>
      <w:r w:rsidR="00FC01FA">
        <w:rPr>
          <w:rFonts w:hint="cs"/>
          <w:rtl/>
        </w:rPr>
        <w:t xml:space="preserve"> -</w:t>
      </w:r>
      <w:r w:rsidRPr="00DE146F">
        <w:rPr>
          <w:rFonts w:hint="cs"/>
          <w:rtl/>
        </w:rPr>
        <w:tab/>
        <w:t xml:space="preserve">استنادا إلى المعلومات الواردة في التقرير (الفقرة 145) فإن نسبة 46.9 </w:t>
      </w:r>
      <w:r w:rsidR="002B7678">
        <w:rPr>
          <w:rFonts w:hint="cs"/>
          <w:rtl/>
        </w:rPr>
        <w:t>في المائة</w:t>
      </w:r>
      <w:r w:rsidRPr="00DE146F">
        <w:rPr>
          <w:rFonts w:hint="cs"/>
          <w:rtl/>
        </w:rPr>
        <w:t xml:space="preserve"> من السكان يعيشون في المناطق الريفية. ويشير التقرير إلى أن الدولة الطرف قامت </w:t>
      </w:r>
      <w:r w:rsidR="002B7678">
        <w:rPr>
          <w:rFonts w:hint="cs"/>
          <w:rtl/>
        </w:rPr>
        <w:t xml:space="preserve">ببضع مبادرات </w:t>
      </w:r>
      <w:r w:rsidRPr="00DE146F">
        <w:rPr>
          <w:rFonts w:hint="cs"/>
          <w:rtl/>
        </w:rPr>
        <w:t>للتصدي للفقر وتحسين الهياكل الأساسية وحصول المرأة الريفية على الماء. يرجى أيضا تقديم معلومات عن تقييم هذه المبادرات وعن نتائجها. يرجى تقديم معلومات عن التدابير المتخذة لزيادة مشاركة المرأة الريفية في الحياة السياسية والعامة، بما في ذلك اتخاذ القرار على المستوى المحلي ولتعزيز حصولها على العدالة والحماية والدعم والمساعدة عندما تتعرض للعنف الجنساني وعلى خدمات الرعاية الصحية والعمل ووصولها إلى عمليات اتخاذ القرار والفرص الاقتصادية.</w:t>
      </w:r>
    </w:p>
    <w:p w:rsidR="00DE146F" w:rsidRPr="00DE146F" w:rsidRDefault="00DE146F" w:rsidP="002B7678">
      <w:pPr>
        <w:pStyle w:val="SingleTxt"/>
        <w:rPr>
          <w:rFonts w:hint="cs"/>
          <w:rtl/>
        </w:rPr>
      </w:pPr>
      <w:r w:rsidRPr="00DE146F">
        <w:rPr>
          <w:rFonts w:hint="cs"/>
          <w:rtl/>
        </w:rPr>
        <w:t>16</w:t>
      </w:r>
      <w:r w:rsidR="00FC01FA">
        <w:rPr>
          <w:rFonts w:hint="cs"/>
          <w:rtl/>
        </w:rPr>
        <w:t xml:space="preserve"> </w:t>
      </w:r>
      <w:r w:rsidRPr="00DE146F">
        <w:rPr>
          <w:rFonts w:hint="cs"/>
          <w:rtl/>
        </w:rPr>
        <w:t>-</w:t>
      </w:r>
      <w:r w:rsidRPr="00DE146F">
        <w:rPr>
          <w:rFonts w:hint="cs"/>
          <w:rtl/>
        </w:rPr>
        <w:tab/>
        <w:t xml:space="preserve">لا يقدم التقرير أي معلومات عن ملكية المرأة الريفية للأرض أو حصولها على موارد اقتصادية أخرى. يرجى تقديم بيانات شاملة عن حالتها فيما يتعلق بملكية الأرض إلى جانب التدابير التي اتخذتها الدولة الطرف لكفالة حصول </w:t>
      </w:r>
      <w:r w:rsidR="002B7678">
        <w:rPr>
          <w:rFonts w:hint="cs"/>
          <w:rtl/>
        </w:rPr>
        <w:t>ا</w:t>
      </w:r>
      <w:r w:rsidRPr="00DE146F">
        <w:rPr>
          <w:rFonts w:hint="cs"/>
          <w:rtl/>
        </w:rPr>
        <w:t xml:space="preserve">لمرأة على الأرض </w:t>
      </w:r>
      <w:r w:rsidR="002B7678">
        <w:rPr>
          <w:rFonts w:hint="cs"/>
          <w:rtl/>
        </w:rPr>
        <w:t xml:space="preserve">على قدم المساواة مع الرجل </w:t>
      </w:r>
      <w:r w:rsidRPr="00DE146F">
        <w:rPr>
          <w:rFonts w:hint="cs"/>
          <w:rtl/>
        </w:rPr>
        <w:t xml:space="preserve">وجهود دعم الاستقلال الاقتصادي للمرأة </w:t>
      </w:r>
      <w:r w:rsidR="002B7678">
        <w:rPr>
          <w:rFonts w:hint="cs"/>
          <w:rtl/>
        </w:rPr>
        <w:t xml:space="preserve">في المناطق </w:t>
      </w:r>
      <w:r w:rsidRPr="00DE146F">
        <w:rPr>
          <w:rFonts w:hint="cs"/>
          <w:rtl/>
        </w:rPr>
        <w:t>الريفية.</w:t>
      </w:r>
    </w:p>
    <w:p w:rsidR="00DE146F" w:rsidRPr="00DE146F" w:rsidRDefault="00DE146F" w:rsidP="002B7678">
      <w:pPr>
        <w:pStyle w:val="SingleTxt"/>
        <w:rPr>
          <w:rFonts w:hint="cs"/>
          <w:rtl/>
        </w:rPr>
      </w:pPr>
      <w:r w:rsidRPr="00DE146F">
        <w:rPr>
          <w:rFonts w:hint="cs"/>
          <w:rtl/>
        </w:rPr>
        <w:t>17</w:t>
      </w:r>
      <w:r w:rsidR="00FC01FA">
        <w:rPr>
          <w:rFonts w:hint="cs"/>
          <w:rtl/>
        </w:rPr>
        <w:t xml:space="preserve"> </w:t>
      </w:r>
      <w:r w:rsidRPr="00DE146F">
        <w:rPr>
          <w:rFonts w:hint="cs"/>
          <w:rtl/>
        </w:rPr>
        <w:t>-</w:t>
      </w:r>
      <w:r w:rsidRPr="00DE146F">
        <w:rPr>
          <w:rFonts w:hint="cs"/>
          <w:rtl/>
        </w:rPr>
        <w:tab/>
        <w:t>يرجى تقديم معلومات عن حال ال</w:t>
      </w:r>
      <w:r w:rsidR="002B7678">
        <w:rPr>
          <w:rFonts w:hint="cs"/>
          <w:rtl/>
        </w:rPr>
        <w:t>مسنَّ</w:t>
      </w:r>
      <w:r w:rsidRPr="00DE146F">
        <w:rPr>
          <w:rFonts w:hint="cs"/>
          <w:rtl/>
        </w:rPr>
        <w:t xml:space="preserve">ات، بما في ذلك حصولهن على الخدمات الصحية والاجتماعية والحماية من العنف، والإشارة إلى أي برامج واستراتيجيات ترمي إلى </w:t>
      </w:r>
      <w:r w:rsidR="002B7678">
        <w:rPr>
          <w:rFonts w:hint="cs"/>
          <w:rtl/>
        </w:rPr>
        <w:t>تلبية ا</w:t>
      </w:r>
      <w:r w:rsidRPr="00DE146F">
        <w:rPr>
          <w:rFonts w:hint="cs"/>
          <w:rtl/>
        </w:rPr>
        <w:t>ح</w:t>
      </w:r>
      <w:r w:rsidR="002B7678">
        <w:rPr>
          <w:rFonts w:hint="cs"/>
          <w:rtl/>
        </w:rPr>
        <w:t>تي</w:t>
      </w:r>
      <w:r w:rsidRPr="00DE146F">
        <w:rPr>
          <w:rFonts w:hint="cs"/>
          <w:rtl/>
        </w:rPr>
        <w:t>اجاتهن الخاصة.</w:t>
      </w:r>
    </w:p>
    <w:p w:rsidR="00FC01FA" w:rsidRPr="00FC01FA" w:rsidRDefault="00FC01FA" w:rsidP="00FC01FA">
      <w:pPr>
        <w:pStyle w:val="SingleTxt"/>
        <w:spacing w:after="0" w:line="120" w:lineRule="exact"/>
        <w:rPr>
          <w:rFonts w:hint="cs"/>
          <w:sz w:val="10"/>
          <w:rtl/>
        </w:rPr>
      </w:pPr>
    </w:p>
    <w:p w:rsidR="00DE146F" w:rsidRPr="00DE146F" w:rsidRDefault="00FC01FA" w:rsidP="002B767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DE146F" w:rsidRPr="00DE146F">
        <w:rPr>
          <w:rFonts w:hint="cs"/>
          <w:rtl/>
        </w:rPr>
        <w:t xml:space="preserve">النساء </w:t>
      </w:r>
      <w:r w:rsidR="002B7678">
        <w:rPr>
          <w:rFonts w:hint="cs"/>
          <w:rtl/>
        </w:rPr>
        <w:t>السجينات</w:t>
      </w:r>
    </w:p>
    <w:p w:rsidR="00DE146F" w:rsidRPr="00DE146F" w:rsidRDefault="00DE146F" w:rsidP="002B7678">
      <w:pPr>
        <w:pStyle w:val="SingleTxt"/>
        <w:rPr>
          <w:rFonts w:hint="cs"/>
          <w:rtl/>
        </w:rPr>
      </w:pPr>
      <w:r w:rsidRPr="00DE146F">
        <w:rPr>
          <w:rFonts w:hint="cs"/>
          <w:rtl/>
        </w:rPr>
        <w:t>18</w:t>
      </w:r>
      <w:r w:rsidR="00FC01FA">
        <w:rPr>
          <w:rFonts w:hint="cs"/>
          <w:rtl/>
        </w:rPr>
        <w:t xml:space="preserve"> </w:t>
      </w:r>
      <w:r w:rsidRPr="00DE146F">
        <w:rPr>
          <w:rFonts w:hint="cs"/>
          <w:rtl/>
        </w:rPr>
        <w:t>-</w:t>
      </w:r>
      <w:r w:rsidRPr="00DE146F">
        <w:rPr>
          <w:rFonts w:hint="cs"/>
          <w:rtl/>
        </w:rPr>
        <w:tab/>
        <w:t xml:space="preserve">لا يذكر التقرير شيئا عن حالة النساء </w:t>
      </w:r>
      <w:r w:rsidR="002B7678">
        <w:rPr>
          <w:rFonts w:hint="cs"/>
          <w:rtl/>
        </w:rPr>
        <w:t>السجينات</w:t>
      </w:r>
      <w:r w:rsidRPr="00DE146F">
        <w:rPr>
          <w:rFonts w:hint="cs"/>
          <w:rtl/>
        </w:rPr>
        <w:t xml:space="preserve">. يرجى تقديم معلومات عن النساء </w:t>
      </w:r>
      <w:r w:rsidR="002B7678">
        <w:rPr>
          <w:rFonts w:hint="cs"/>
          <w:rtl/>
        </w:rPr>
        <w:t>السجينات</w:t>
      </w:r>
      <w:r w:rsidRPr="00DE146F">
        <w:rPr>
          <w:rFonts w:hint="cs"/>
          <w:rtl/>
        </w:rPr>
        <w:t xml:space="preserve">، وكيف يجري رصد ظروفهن في السجون وما إذا كانت تتفق والمعايير الدولية العامة. يرجى أيضا تقديم معلومات عما إذا ما كان العلاج من الإدمان على المخدرات يقدم في </w:t>
      </w:r>
      <w:r w:rsidR="002B7678">
        <w:rPr>
          <w:rFonts w:hint="cs"/>
          <w:rtl/>
        </w:rPr>
        <w:t xml:space="preserve">السجن </w:t>
      </w:r>
      <w:r w:rsidRPr="00DE146F">
        <w:rPr>
          <w:rFonts w:hint="cs"/>
          <w:rtl/>
        </w:rPr>
        <w:t xml:space="preserve">للنساء </w:t>
      </w:r>
      <w:r w:rsidR="002B7678">
        <w:rPr>
          <w:rFonts w:hint="cs"/>
          <w:rtl/>
        </w:rPr>
        <w:t xml:space="preserve">المدمنات على </w:t>
      </w:r>
      <w:r w:rsidRPr="00DE146F">
        <w:rPr>
          <w:rFonts w:hint="cs"/>
          <w:rtl/>
        </w:rPr>
        <w:t>المخدرات.</w:t>
      </w:r>
    </w:p>
    <w:p w:rsidR="00FC01FA" w:rsidRPr="00FC01FA" w:rsidRDefault="00FC01FA" w:rsidP="00FC01FA">
      <w:pPr>
        <w:pStyle w:val="SingleTxt"/>
        <w:spacing w:after="0" w:line="120" w:lineRule="exact"/>
        <w:rPr>
          <w:rFonts w:hint="cs"/>
          <w:sz w:val="10"/>
          <w:rtl/>
        </w:rPr>
      </w:pPr>
    </w:p>
    <w:p w:rsidR="00DE146F" w:rsidRPr="00DE146F" w:rsidRDefault="00FC01FA" w:rsidP="00FC01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DE146F" w:rsidRPr="00DE146F">
        <w:rPr>
          <w:rFonts w:hint="cs"/>
          <w:rtl/>
        </w:rPr>
        <w:t xml:space="preserve">النساء المشردات داخليا واللاجئات وطالبات اللجوء وعديمات الجنسية </w:t>
      </w:r>
    </w:p>
    <w:p w:rsidR="00DE146F" w:rsidRPr="00DE146F" w:rsidRDefault="00DE146F" w:rsidP="00FE60E6">
      <w:pPr>
        <w:pStyle w:val="SingleTxt"/>
        <w:rPr>
          <w:rFonts w:hint="cs"/>
          <w:rtl/>
        </w:rPr>
      </w:pPr>
      <w:r w:rsidRPr="00DE146F">
        <w:rPr>
          <w:rFonts w:hint="cs"/>
          <w:rtl/>
        </w:rPr>
        <w:t>19</w:t>
      </w:r>
      <w:r w:rsidR="00FC01FA">
        <w:rPr>
          <w:rFonts w:hint="cs"/>
          <w:rtl/>
        </w:rPr>
        <w:t xml:space="preserve"> </w:t>
      </w:r>
      <w:r w:rsidRPr="00DE146F">
        <w:rPr>
          <w:rFonts w:hint="cs"/>
          <w:rtl/>
        </w:rPr>
        <w:t>-</w:t>
      </w:r>
      <w:r w:rsidRPr="00DE146F">
        <w:rPr>
          <w:rFonts w:hint="cs"/>
          <w:rtl/>
        </w:rPr>
        <w:tab/>
        <w:t xml:space="preserve">يرجى تقديم معلومات عن </w:t>
      </w:r>
      <w:r w:rsidR="002B7678">
        <w:rPr>
          <w:rFonts w:hint="cs"/>
          <w:rtl/>
        </w:rPr>
        <w:t>التنقيح الحالي</w:t>
      </w:r>
      <w:r w:rsidRPr="00DE146F">
        <w:rPr>
          <w:rFonts w:hint="cs"/>
          <w:rtl/>
        </w:rPr>
        <w:t xml:space="preserve"> للقانون المتعلق بالأشخاص المشردين داخليا </w:t>
      </w:r>
      <w:r w:rsidR="002B7678">
        <w:rPr>
          <w:rFonts w:hint="cs"/>
          <w:rtl/>
        </w:rPr>
        <w:t>و</w:t>
      </w:r>
      <w:r w:rsidRPr="00DE146F">
        <w:rPr>
          <w:rFonts w:hint="cs"/>
          <w:rtl/>
        </w:rPr>
        <w:t>معلومات مستكمَلَة عن أي خطة عمل وسياسات و</w:t>
      </w:r>
      <w:r w:rsidR="002B7678">
        <w:rPr>
          <w:rFonts w:hint="cs"/>
          <w:rtl/>
        </w:rPr>
        <w:t>ا</w:t>
      </w:r>
      <w:r w:rsidR="00530CA9">
        <w:rPr>
          <w:rFonts w:hint="cs"/>
          <w:rtl/>
        </w:rPr>
        <w:t>ستراتيجيات ا</w:t>
      </w:r>
      <w:r w:rsidRPr="00DE146F">
        <w:rPr>
          <w:rFonts w:hint="cs"/>
          <w:rtl/>
        </w:rPr>
        <w:t xml:space="preserve">عتمدت من أجل توفير الحماية للنساء المشردات داخليا. </w:t>
      </w:r>
      <w:r w:rsidR="002B7678">
        <w:rPr>
          <w:rFonts w:hint="cs"/>
          <w:rtl/>
        </w:rPr>
        <w:t>و</w:t>
      </w:r>
      <w:r w:rsidRPr="00DE146F">
        <w:rPr>
          <w:rFonts w:hint="cs"/>
          <w:rtl/>
        </w:rPr>
        <w:t>يرجى أيضا تقديم معلومات عن</w:t>
      </w:r>
      <w:r w:rsidR="00530CA9">
        <w:rPr>
          <w:rFonts w:hint="cs"/>
          <w:rtl/>
        </w:rPr>
        <w:t xml:space="preserve"> أي تدابير تشريعية أو</w:t>
      </w:r>
      <w:r w:rsidR="00530CA9">
        <w:rPr>
          <w:rFonts w:hint="eastAsia"/>
          <w:rtl/>
        </w:rPr>
        <w:t> </w:t>
      </w:r>
      <w:r w:rsidRPr="00DE146F">
        <w:rPr>
          <w:rFonts w:hint="cs"/>
          <w:rtl/>
        </w:rPr>
        <w:t xml:space="preserve">إدارية أو </w:t>
      </w:r>
      <w:r w:rsidR="00FE60E6">
        <w:rPr>
          <w:rFonts w:hint="cs"/>
          <w:rtl/>
        </w:rPr>
        <w:t xml:space="preserve">تدابير </w:t>
      </w:r>
      <w:r w:rsidRPr="00DE146F">
        <w:rPr>
          <w:rFonts w:hint="cs"/>
          <w:rtl/>
        </w:rPr>
        <w:t>أخرى ح</w:t>
      </w:r>
      <w:r w:rsidR="00530CA9">
        <w:rPr>
          <w:rFonts w:hint="cs"/>
          <w:rtl/>
        </w:rPr>
        <w:t>ديثة ا</w:t>
      </w:r>
      <w:r w:rsidR="00FE60E6">
        <w:rPr>
          <w:rFonts w:hint="cs"/>
          <w:rtl/>
        </w:rPr>
        <w:t>تخذت من أجل تطبيقٍٍ أفضل</w:t>
      </w:r>
      <w:r w:rsidRPr="00DE146F">
        <w:rPr>
          <w:rFonts w:hint="cs"/>
          <w:rtl/>
        </w:rPr>
        <w:t xml:space="preserve"> للنهج الذي يراعي الاعتبارات الجنسانية فيما يتعلق بالنساء اللاجئات وطالبات اللجوء وعديمات الجنسية، إلى جانب معلومات عن تنفيذها. وعلاوة على ذلك، يرجى تقديم معلومات عن ظروف المعيشة الحالية للنساء المشردات داخليا، لا سيما فيما يتعلق بالمأوى والمأكل والأمن والحماية من العنف والوصول إلى العدالة </w:t>
      </w:r>
      <w:r w:rsidR="00FE60E6">
        <w:rPr>
          <w:rFonts w:hint="cs"/>
          <w:rtl/>
        </w:rPr>
        <w:t xml:space="preserve">فضلا عن </w:t>
      </w:r>
      <w:r w:rsidRPr="00DE146F">
        <w:rPr>
          <w:rFonts w:hint="cs"/>
          <w:rtl/>
        </w:rPr>
        <w:t>ح</w:t>
      </w:r>
      <w:r w:rsidR="00FE60E6">
        <w:rPr>
          <w:rFonts w:hint="cs"/>
          <w:rtl/>
        </w:rPr>
        <w:t>صولهن على الخدمات الصحية والعمل.</w:t>
      </w:r>
    </w:p>
    <w:p w:rsidR="00FC01FA" w:rsidRPr="00FC01FA" w:rsidRDefault="00FC01FA" w:rsidP="00FC01FA">
      <w:pPr>
        <w:pStyle w:val="SingleTxt"/>
        <w:spacing w:after="0" w:line="120" w:lineRule="exact"/>
        <w:rPr>
          <w:rFonts w:hint="cs"/>
          <w:sz w:val="10"/>
          <w:rtl/>
        </w:rPr>
      </w:pPr>
    </w:p>
    <w:p w:rsidR="00DE146F" w:rsidRPr="00DE146F" w:rsidRDefault="00FC01FA" w:rsidP="00FC01F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DE146F" w:rsidRPr="00DE146F">
        <w:rPr>
          <w:rFonts w:hint="cs"/>
          <w:rtl/>
        </w:rPr>
        <w:t>الزواج والعلاقات العائلية</w:t>
      </w:r>
    </w:p>
    <w:p w:rsidR="002F0573" w:rsidRDefault="00DE146F" w:rsidP="00FE60E6">
      <w:pPr>
        <w:pStyle w:val="SingleTxt"/>
        <w:rPr>
          <w:rFonts w:hint="cs"/>
          <w:rtl/>
        </w:rPr>
      </w:pPr>
      <w:r w:rsidRPr="00DE146F">
        <w:rPr>
          <w:rFonts w:hint="cs"/>
          <w:rtl/>
        </w:rPr>
        <w:t>20</w:t>
      </w:r>
      <w:r w:rsidR="00FC01FA">
        <w:rPr>
          <w:rFonts w:hint="cs"/>
          <w:rtl/>
        </w:rPr>
        <w:t xml:space="preserve"> -</w:t>
      </w:r>
      <w:r w:rsidRPr="00DE146F">
        <w:rPr>
          <w:rFonts w:hint="cs"/>
          <w:rtl/>
        </w:rPr>
        <w:tab/>
        <w:t>يشير التقرير (الفقرة 172) إلى أن الحد الأدنى للسن القانونية للزواج في الدولة الطرف هو 18 عاما.</w:t>
      </w:r>
      <w:r w:rsidR="00FC01FA">
        <w:rPr>
          <w:rFonts w:hint="cs"/>
          <w:rtl/>
        </w:rPr>
        <w:t xml:space="preserve"> </w:t>
      </w:r>
      <w:r w:rsidRPr="00DE146F">
        <w:rPr>
          <w:rFonts w:hint="cs"/>
          <w:rtl/>
        </w:rPr>
        <w:t>واستنادا إلى المعلومات المتوفرة لدى اللجنة فإن زيجات الأطفال ت</w:t>
      </w:r>
      <w:r w:rsidR="00FE60E6">
        <w:rPr>
          <w:rFonts w:hint="cs"/>
          <w:rtl/>
        </w:rPr>
        <w:t>ُ</w:t>
      </w:r>
      <w:r w:rsidRPr="00DE146F">
        <w:rPr>
          <w:rFonts w:hint="cs"/>
          <w:rtl/>
        </w:rPr>
        <w:t>ع</w:t>
      </w:r>
      <w:r w:rsidR="00FE60E6">
        <w:rPr>
          <w:rFonts w:hint="cs"/>
          <w:rtl/>
        </w:rPr>
        <w:t>قد</w:t>
      </w:r>
      <w:r w:rsidRPr="00DE146F">
        <w:rPr>
          <w:rFonts w:hint="cs"/>
          <w:rtl/>
        </w:rPr>
        <w:t xml:space="preserve"> في ا</w:t>
      </w:r>
      <w:r w:rsidR="00530CA9">
        <w:rPr>
          <w:rFonts w:hint="cs"/>
          <w:rtl/>
        </w:rPr>
        <w:t>لدولة الطرف. يرجى تقديم معلومات</w:t>
      </w:r>
      <w:r w:rsidRPr="00DE146F">
        <w:rPr>
          <w:rFonts w:hint="cs"/>
          <w:rtl/>
        </w:rPr>
        <w:t xml:space="preserve"> عن هذه الظاهرة وعن التدابير التي اتخذتها الدولة الطرف للتصدي بفعالية لزواج الأطفال والزواج القسري. واستنادا إلى المعلومات المتوفرة لدى اللجنة فإن نسبة مرتفعة من الزيجات غير مسجلة رسميا. يرجى التفصيل في هذه المسألة وتقديم معلومات عن التدابير التي اتخذتها الدولة الطرف للتصدي لها بفعالية</w:t>
      </w:r>
      <w:r w:rsidR="00FE60E6">
        <w:rPr>
          <w:rFonts w:hint="cs"/>
          <w:rtl/>
        </w:rPr>
        <w:t>.</w:t>
      </w:r>
    </w:p>
    <w:p w:rsidR="00FC01FA" w:rsidRPr="00FC01FA" w:rsidRDefault="00FE60E6" w:rsidP="00FE60E6">
      <w:pPr>
        <w:pStyle w:val="SingleTxt"/>
        <w:spacing w:after="0" w:line="240" w:lineRule="auto"/>
        <w:rPr>
          <w:rFonts w:hint="cs"/>
          <w:rtl/>
        </w:rPr>
      </w:pPr>
      <w:r>
        <w:rPr>
          <w:rFonts w:hint="cs"/>
          <w:noProof/>
          <w:w w:val="100"/>
          <w:rtl/>
        </w:rPr>
        <w:pict>
          <v:line id="_x0000_s1029" style="position:absolute;left:0;text-align:left;z-index:4" from="206.6pt,24pt" to="278.6pt,24pt" strokeweight=".25pt"/>
        </w:pict>
      </w:r>
      <w:r w:rsidR="00FC01FA">
        <w:rPr>
          <w:rFonts w:hint="cs"/>
          <w:noProof/>
          <w:w w:val="100"/>
          <w:rtl/>
        </w:rPr>
        <w:pict>
          <v:line id="_x0000_s1028" style="position:absolute;left:0;text-align:left;z-index:3" from="206.6pt,24pt" to="278.6pt,24pt" strokeweight=".25pt"/>
        </w:pict>
      </w:r>
    </w:p>
    <w:sectPr w:rsidR="00FC01FA" w:rsidRPr="00FC01FA" w:rsidSect="008E4FCC">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11-13T15:15:00Z" w:initials="Start">
    <w:p w:rsidR="007373A7" w:rsidRDefault="007373A7">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NO&gt;&gt;N1353268A&lt;&lt;ODS JOB NO&gt;&gt;</w:t>
      </w:r>
    </w:p>
    <w:p w:rsidR="007373A7" w:rsidRDefault="007373A7">
      <w:pPr>
        <w:pStyle w:val="CommentText"/>
      </w:pPr>
      <w:r>
        <w:t>&lt;&lt;ODS DOC SYMBOL1&gt;&gt;CEDAW/C/GEO/Q/4-5&lt;&lt;ODS DOC SYMBOL1&gt;&gt;</w:t>
      </w:r>
    </w:p>
    <w:p w:rsidR="007373A7" w:rsidRDefault="007373A7">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4A41" w:rsidRDefault="00344A41" w:rsidP="008E4FCC">
      <w:r>
        <w:separator/>
      </w:r>
    </w:p>
  </w:endnote>
  <w:endnote w:type="continuationSeparator" w:id="0">
    <w:p w:rsidR="00344A41" w:rsidRDefault="00344A41" w:rsidP="008E4FC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7373A7">
      <w:tblPrEx>
        <w:tblCellMar>
          <w:top w:w="0" w:type="dxa"/>
          <w:bottom w:w="0" w:type="dxa"/>
        </w:tblCellMar>
      </w:tblPrEx>
      <w:tc>
        <w:tcPr>
          <w:tcW w:w="5033" w:type="dxa"/>
          <w:shd w:val="clear" w:color="auto" w:fill="auto"/>
        </w:tcPr>
        <w:p w:rsidR="007373A7" w:rsidRPr="008E4FCC" w:rsidRDefault="007373A7" w:rsidP="008E4FCC">
          <w:pPr>
            <w:pStyle w:val="Footer"/>
            <w:jc w:val="right"/>
            <w:rPr>
              <w:w w:val="103"/>
            </w:rPr>
          </w:pPr>
          <w:r>
            <w:rPr>
              <w:w w:val="103"/>
            </w:rPr>
            <w:fldChar w:fldCharType="begin"/>
          </w:r>
          <w:r>
            <w:rPr>
              <w:w w:val="103"/>
            </w:rPr>
            <w:instrText xml:space="preserve"> PAGE  \* Arabic  \* MERGEFORMAT </w:instrText>
          </w:r>
          <w:r>
            <w:rPr>
              <w:w w:val="103"/>
            </w:rPr>
            <w:fldChar w:fldCharType="separate"/>
          </w:r>
          <w:r w:rsidR="00045295">
            <w:rPr>
              <w:w w:val="103"/>
            </w:rPr>
            <w:t>2</w:t>
          </w:r>
          <w:r>
            <w:rPr>
              <w:w w:val="103"/>
            </w:rPr>
            <w:fldChar w:fldCharType="end"/>
          </w:r>
          <w:r>
            <w:rPr>
              <w:w w:val="103"/>
            </w:rPr>
            <w:t>/</w:t>
          </w:r>
          <w:fldSimple w:instr=" NUMPAGES  \* Arabic  \* MERGEFORMAT ">
            <w:r>
              <w:rPr>
                <w:w w:val="103"/>
              </w:rPr>
              <w:t>7</w:t>
            </w:r>
          </w:fldSimple>
        </w:p>
      </w:tc>
      <w:tc>
        <w:tcPr>
          <w:tcW w:w="5033" w:type="dxa"/>
          <w:shd w:val="clear" w:color="auto" w:fill="auto"/>
        </w:tcPr>
        <w:p w:rsidR="007373A7" w:rsidRPr="008E4FCC" w:rsidRDefault="007373A7" w:rsidP="008E4FCC">
          <w:pPr>
            <w:pStyle w:val="Footer"/>
            <w:rPr>
              <w:b w:val="0"/>
              <w:w w:val="103"/>
            </w:rPr>
          </w:pPr>
          <w:fldSimple w:instr=" DOCVARIABLE &quot;FooterJN&quot; \* MERGEFORMAT ">
            <w:r>
              <w:rPr>
                <w:b w:val="0"/>
                <w:w w:val="103"/>
              </w:rPr>
              <w:t>13-53268</w:t>
            </w:r>
          </w:fldSimple>
        </w:p>
      </w:tc>
    </w:tr>
  </w:tbl>
  <w:p w:rsidR="007373A7" w:rsidRPr="008E4FCC" w:rsidRDefault="007373A7" w:rsidP="008E4FC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7373A7">
      <w:tblPrEx>
        <w:tblCellMar>
          <w:top w:w="0" w:type="dxa"/>
          <w:bottom w:w="0" w:type="dxa"/>
        </w:tblCellMar>
      </w:tblPrEx>
      <w:tc>
        <w:tcPr>
          <w:tcW w:w="5033" w:type="dxa"/>
          <w:shd w:val="clear" w:color="auto" w:fill="auto"/>
        </w:tcPr>
        <w:p w:rsidR="007373A7" w:rsidRPr="008E4FCC" w:rsidRDefault="007373A7" w:rsidP="008E4FCC">
          <w:pPr>
            <w:pStyle w:val="Footer"/>
            <w:jc w:val="right"/>
            <w:rPr>
              <w:b w:val="0"/>
              <w:w w:val="103"/>
            </w:rPr>
          </w:pPr>
          <w:fldSimple w:instr=" DOCVARIABLE &quot;FooterJN&quot; \* MERGEFORMAT ">
            <w:r>
              <w:rPr>
                <w:b w:val="0"/>
                <w:w w:val="103"/>
              </w:rPr>
              <w:t>13-53268</w:t>
            </w:r>
          </w:fldSimple>
        </w:p>
      </w:tc>
      <w:tc>
        <w:tcPr>
          <w:tcW w:w="5033" w:type="dxa"/>
          <w:shd w:val="clear" w:color="auto" w:fill="auto"/>
        </w:tcPr>
        <w:p w:rsidR="007373A7" w:rsidRPr="008E4FCC" w:rsidRDefault="007373A7" w:rsidP="008E4FCC">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fldSimple w:instr=" NUMPAGES  \* Arabic  \* MERGEFORMAT ">
            <w:r>
              <w:rPr>
                <w:w w:val="103"/>
              </w:rPr>
              <w:t>7</w:t>
            </w:r>
          </w:fldSimple>
        </w:p>
      </w:tc>
    </w:tr>
  </w:tbl>
  <w:p w:rsidR="007373A7" w:rsidRPr="008E4FCC" w:rsidRDefault="007373A7" w:rsidP="008E4FCC">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33"/>
    </w:tblGrid>
    <w:tr w:rsidR="007373A7">
      <w:tblPrEx>
        <w:tblCellMar>
          <w:top w:w="0" w:type="dxa"/>
          <w:bottom w:w="0" w:type="dxa"/>
        </w:tblCellMar>
      </w:tblPrEx>
      <w:trPr>
        <w:jc w:val="right"/>
      </w:trPr>
      <w:tc>
        <w:tcPr>
          <w:tcW w:w="3744" w:type="dxa"/>
        </w:tcPr>
        <w:p w:rsidR="007373A7" w:rsidRDefault="007373A7" w:rsidP="008E4FCC">
          <w:pPr>
            <w:pStyle w:val="Footer"/>
            <w:spacing w:line="240" w:lineRule="atLeast"/>
            <w:rPr>
              <w:rFonts w:cs="Times New Roman"/>
              <w:b w:val="0"/>
              <w:w w:val="103"/>
              <w:sz w:val="20"/>
            </w:rPr>
          </w:pPr>
          <w:r w:rsidRPr="008E4FCC">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7373A7" w:rsidRDefault="007373A7" w:rsidP="008E4FCC">
          <w:pPr>
            <w:pStyle w:val="Footer"/>
            <w:jc w:val="right"/>
            <w:rPr>
              <w:rFonts w:cs="Times New Roman"/>
              <w:b w:val="0"/>
              <w:w w:val="103"/>
              <w:sz w:val="20"/>
            </w:rPr>
          </w:pPr>
          <w:r>
            <w:rPr>
              <w:rFonts w:cs="Times New Roman"/>
              <w:b w:val="0"/>
              <w:w w:val="103"/>
              <w:sz w:val="20"/>
            </w:rPr>
            <w:t xml:space="preserve">131113    131113    </w:t>
          </w:r>
          <w:fldSimple w:instr=" DOCVARIABLE &quot;jobn&quot; \* MERGEFORMAT ">
            <w:r>
              <w:rPr>
                <w:rFonts w:cs="Times New Roman"/>
                <w:b w:val="0"/>
                <w:w w:val="103"/>
                <w:sz w:val="20"/>
              </w:rPr>
              <w:t>13-53268 (A)</w:t>
            </w:r>
          </w:fldSimple>
        </w:p>
        <w:p w:rsidR="007373A7" w:rsidRPr="008E4FCC" w:rsidRDefault="007373A7" w:rsidP="008E4FCC">
          <w:pPr>
            <w:pStyle w:val="Footer"/>
            <w:spacing w:before="80"/>
            <w:jc w:val="right"/>
            <w:rPr>
              <w:rFonts w:ascii="Barcode 3 of 9 by request" w:hAnsi="Barcode 3 of 9 by request" w:cs="Times New Roman"/>
              <w:b w:val="0"/>
              <w:sz w:val="24"/>
            </w:rPr>
          </w:pPr>
          <w:fldSimple w:instr=" DOCVARIABLE &quot;Barcode&quot; \* MERGEFORMAT ">
            <w:r>
              <w:rPr>
                <w:rFonts w:ascii="Barcode 3 of 9 by request" w:hAnsi="Barcode 3 of 9 by request" w:cs="Times New Roman"/>
                <w:b w:val="0"/>
                <w:sz w:val="24"/>
              </w:rPr>
              <w:t>*1353268*</w:t>
            </w:r>
          </w:fldSimple>
        </w:p>
      </w:tc>
    </w:tr>
  </w:tbl>
  <w:p w:rsidR="007373A7" w:rsidRPr="008E4FCC" w:rsidRDefault="007373A7" w:rsidP="008E4FCC">
    <w:pPr>
      <w:pStyle w:val="Footer"/>
      <w:spacing w:line="14" w:lineRule="exact"/>
      <w:rPr>
        <w:rFonts w:cs="Times New Roman"/>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4A41" w:rsidRPr="000B15C6" w:rsidRDefault="00344A41" w:rsidP="000B15C6">
      <w:pPr>
        <w:pStyle w:val="Footer"/>
        <w:bidi/>
        <w:spacing w:after="80"/>
        <w:ind w:left="792"/>
        <w:rPr>
          <w:sz w:val="16"/>
        </w:rPr>
      </w:pPr>
      <w:r w:rsidRPr="000B15C6">
        <w:rPr>
          <w:sz w:val="16"/>
          <w:rtl/>
        </w:rPr>
        <w:t>__________</w:t>
      </w:r>
    </w:p>
  </w:footnote>
  <w:footnote w:type="continuationSeparator" w:id="0">
    <w:p w:rsidR="00344A41" w:rsidRPr="000B15C6" w:rsidRDefault="00344A41" w:rsidP="000B15C6">
      <w:pPr>
        <w:pStyle w:val="Footer"/>
        <w:bidi/>
        <w:spacing w:after="80"/>
        <w:ind w:left="792"/>
        <w:rPr>
          <w:sz w:val="16"/>
        </w:rPr>
      </w:pPr>
      <w:r w:rsidRPr="000B15C6">
        <w:rPr>
          <w:sz w:val="16"/>
          <w:rtl/>
        </w:rPr>
        <w:t>__________</w:t>
      </w:r>
    </w:p>
  </w:footnote>
  <w:footnote w:id="1">
    <w:p w:rsidR="007373A7" w:rsidRPr="000B15C6" w:rsidRDefault="007373A7" w:rsidP="000A7602">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0B15C6">
        <w:rPr>
          <w:w w:val="103"/>
          <w:rtl/>
        </w:rPr>
        <w:t>(</w:t>
      </w:r>
      <w:r w:rsidRPr="000B15C6">
        <w:rPr>
          <w:rStyle w:val="FootnoteReference"/>
          <w:spacing w:val="0"/>
          <w:w w:val="103"/>
          <w:vertAlign w:val="baseline"/>
          <w:rtl/>
        </w:rPr>
        <w:footnoteRef/>
      </w:r>
      <w:r w:rsidRPr="000B15C6">
        <w:rPr>
          <w:w w:val="103"/>
          <w:rtl/>
        </w:rPr>
        <w:t>)</w:t>
      </w:r>
      <w:r w:rsidRPr="000B15C6">
        <w:rPr>
          <w:w w:val="103"/>
          <w:rtl/>
        </w:rPr>
        <w:tab/>
      </w:r>
      <w:r w:rsidRPr="000B15C6">
        <w:rPr>
          <w:rFonts w:hint="cs"/>
          <w:w w:val="103"/>
          <w:rtl/>
          <w:lang w:bidi="ar-DZ"/>
        </w:rPr>
        <w:t xml:space="preserve">ما لم يُشر إلى خلاف ذلك، فإن أرقام الفقرات تحيل إلى </w:t>
      </w:r>
      <w:r>
        <w:rPr>
          <w:rFonts w:hint="cs"/>
          <w:w w:val="103"/>
          <w:rtl/>
          <w:lang w:bidi="ar-DZ"/>
        </w:rPr>
        <w:t>التقرير الجامع ل</w:t>
      </w:r>
      <w:r w:rsidRPr="000B15C6">
        <w:rPr>
          <w:w w:val="103"/>
          <w:rtl/>
          <w:lang w:bidi="ar-DZ"/>
        </w:rPr>
        <w:t xml:space="preserve">لتقريرين الدوريين الرابع والخامس </w:t>
      </w:r>
      <w:r w:rsidRPr="000B15C6">
        <w:rPr>
          <w:rFonts w:hint="cs"/>
          <w:w w:val="103"/>
          <w:rtl/>
          <w:lang w:bidi="ar-DZ"/>
        </w:rPr>
        <w:t>للدولة الطرف</w:t>
      </w:r>
      <w:r>
        <w:rPr>
          <w:rFonts w:hint="cs"/>
          <w:w w:val="103"/>
          <w:rtl/>
          <w:lang w:bidi="ar-DZ"/>
        </w:rPr>
        <w:t xml:space="preserve"> </w:t>
      </w:r>
      <w:r w:rsidRPr="000B15C6">
        <w:rPr>
          <w:w w:val="103"/>
          <w:rtl/>
          <w:lang w:bidi="ar-DZ"/>
        </w:rPr>
        <w:t>(</w:t>
      </w:r>
      <w:r w:rsidRPr="000B15C6">
        <w:rPr>
          <w:w w:val="103"/>
        </w:rPr>
        <w:t>CEDAW/C/GEO/4-5</w:t>
      </w:r>
      <w:r w:rsidRPr="000B15C6">
        <w:rPr>
          <w:w w:val="103"/>
          <w:rtl/>
          <w:lang w:bidi="ar-DZ"/>
        </w:rPr>
        <w:t>)</w:t>
      </w:r>
      <w:r w:rsidRPr="000B15C6">
        <w:rPr>
          <w:rFonts w:hint="cs"/>
          <w:w w:val="103"/>
          <w:rtl/>
          <w:lang w:bidi="ar-DZ"/>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7373A7">
      <w:tblPrEx>
        <w:tblCellMar>
          <w:top w:w="0" w:type="dxa"/>
          <w:bottom w:w="0" w:type="dxa"/>
        </w:tblCellMar>
      </w:tblPrEx>
      <w:trPr>
        <w:trHeight w:hRule="exact" w:val="864"/>
        <w:jc w:val="center"/>
      </w:trPr>
      <w:tc>
        <w:tcPr>
          <w:tcW w:w="4925" w:type="dxa"/>
          <w:shd w:val="clear" w:color="auto" w:fill="auto"/>
          <w:vAlign w:val="bottom"/>
        </w:tcPr>
        <w:p w:rsidR="007373A7" w:rsidRDefault="007373A7" w:rsidP="008E4FCC">
          <w:pPr>
            <w:pStyle w:val="Header"/>
            <w:bidi/>
            <w:jc w:val="right"/>
          </w:pPr>
        </w:p>
      </w:tc>
      <w:tc>
        <w:tcPr>
          <w:tcW w:w="4925" w:type="dxa"/>
          <w:shd w:val="clear" w:color="auto" w:fill="auto"/>
          <w:vAlign w:val="bottom"/>
        </w:tcPr>
        <w:p w:rsidR="007373A7" w:rsidRPr="008E4FCC" w:rsidRDefault="007373A7" w:rsidP="008E4FCC">
          <w:pPr>
            <w:pStyle w:val="Header"/>
            <w:spacing w:after="80"/>
            <w:jc w:val="right"/>
            <w:rPr>
              <w:rFonts w:hint="cs"/>
              <w:w w:val="103"/>
              <w:rtl/>
            </w:rPr>
          </w:pPr>
          <w:fldSimple w:instr=" DOCVARIABLE sss1  \* MERGEFORMAT ">
            <w:r>
              <w:rPr>
                <w:w w:val="103"/>
              </w:rPr>
              <w:t>CEDAW/C/GEO/Q/4-5</w:t>
            </w:r>
          </w:fldSimple>
        </w:p>
      </w:tc>
    </w:tr>
  </w:tbl>
  <w:p w:rsidR="007373A7" w:rsidRPr="008E4FCC" w:rsidRDefault="007373A7" w:rsidP="008E4FC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7373A7">
      <w:tblPrEx>
        <w:tblCellMar>
          <w:top w:w="0" w:type="dxa"/>
          <w:bottom w:w="0" w:type="dxa"/>
        </w:tblCellMar>
      </w:tblPrEx>
      <w:trPr>
        <w:trHeight w:hRule="exact" w:val="864"/>
        <w:jc w:val="center"/>
      </w:trPr>
      <w:tc>
        <w:tcPr>
          <w:tcW w:w="4925" w:type="dxa"/>
          <w:shd w:val="clear" w:color="auto" w:fill="auto"/>
          <w:vAlign w:val="bottom"/>
        </w:tcPr>
        <w:p w:rsidR="007373A7" w:rsidRPr="008E4FCC" w:rsidRDefault="007373A7" w:rsidP="008E4FCC">
          <w:pPr>
            <w:pStyle w:val="Header"/>
            <w:spacing w:after="80"/>
            <w:rPr>
              <w:rFonts w:hint="cs"/>
              <w:w w:val="103"/>
              <w:rtl/>
            </w:rPr>
          </w:pPr>
          <w:fldSimple w:instr=" DOCVARIABLE sss1  \* MERGEFORMAT ">
            <w:r>
              <w:rPr>
                <w:w w:val="103"/>
              </w:rPr>
              <w:t>CEDAW/C/GEO/Q/4-5</w:t>
            </w:r>
          </w:fldSimple>
        </w:p>
      </w:tc>
      <w:tc>
        <w:tcPr>
          <w:tcW w:w="4925" w:type="dxa"/>
          <w:shd w:val="clear" w:color="auto" w:fill="auto"/>
          <w:vAlign w:val="bottom"/>
        </w:tcPr>
        <w:p w:rsidR="007373A7" w:rsidRDefault="007373A7" w:rsidP="008E4FCC">
          <w:pPr>
            <w:pStyle w:val="Header"/>
          </w:pPr>
        </w:p>
      </w:tc>
    </w:tr>
  </w:tbl>
  <w:p w:rsidR="007373A7" w:rsidRPr="008E4FCC" w:rsidRDefault="007373A7" w:rsidP="008E4FCC">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7373A7">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7373A7" w:rsidRDefault="007373A7" w:rsidP="008E4FCC">
          <w:pPr>
            <w:pStyle w:val="Header"/>
            <w:spacing w:after="120"/>
          </w:pPr>
        </w:p>
      </w:tc>
      <w:tc>
        <w:tcPr>
          <w:tcW w:w="1786" w:type="dxa"/>
          <w:tcBorders>
            <w:bottom w:val="single" w:sz="4" w:space="0" w:color="auto"/>
          </w:tcBorders>
          <w:shd w:val="clear" w:color="auto" w:fill="auto"/>
          <w:vAlign w:val="bottom"/>
        </w:tcPr>
        <w:p w:rsidR="007373A7" w:rsidRPr="008E4FCC" w:rsidRDefault="007373A7" w:rsidP="008E4FCC">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7373A7" w:rsidRDefault="007373A7" w:rsidP="008E4FCC">
          <w:pPr>
            <w:pStyle w:val="Header"/>
            <w:spacing w:after="120"/>
          </w:pPr>
        </w:p>
      </w:tc>
      <w:tc>
        <w:tcPr>
          <w:tcW w:w="6523" w:type="dxa"/>
          <w:gridSpan w:val="3"/>
          <w:tcBorders>
            <w:bottom w:val="single" w:sz="4" w:space="0" w:color="auto"/>
          </w:tcBorders>
          <w:shd w:val="clear" w:color="auto" w:fill="auto"/>
          <w:vAlign w:val="bottom"/>
        </w:tcPr>
        <w:p w:rsidR="007373A7" w:rsidRPr="008E4FCC" w:rsidRDefault="007373A7" w:rsidP="008E4FCC">
          <w:pPr>
            <w:spacing w:line="380" w:lineRule="exact"/>
            <w:jc w:val="right"/>
          </w:pPr>
          <w:r>
            <w:rPr>
              <w:sz w:val="40"/>
            </w:rPr>
            <w:t>CEDAW</w:t>
          </w:r>
          <w:r>
            <w:t>/C/GEO/Q/4-5</w:t>
          </w:r>
        </w:p>
      </w:tc>
    </w:tr>
    <w:tr w:rsidR="007373A7" w:rsidRPr="008E4FCC">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7373A7" w:rsidRDefault="007373A7" w:rsidP="008E4FCC">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373A7" w:rsidRPr="008E4FCC" w:rsidRDefault="007373A7" w:rsidP="008E4FCC">
          <w:pPr>
            <w:pStyle w:val="Header"/>
            <w:spacing w:before="109"/>
            <w:jc w:val="right"/>
          </w:pPr>
        </w:p>
      </w:tc>
      <w:tc>
        <w:tcPr>
          <w:tcW w:w="5227" w:type="dxa"/>
          <w:gridSpan w:val="3"/>
          <w:tcBorders>
            <w:top w:val="single" w:sz="4" w:space="0" w:color="auto"/>
            <w:bottom w:val="single" w:sz="12" w:space="0" w:color="auto"/>
          </w:tcBorders>
          <w:shd w:val="clear" w:color="auto" w:fill="auto"/>
        </w:tcPr>
        <w:p w:rsidR="007373A7" w:rsidRPr="008E4FCC" w:rsidRDefault="007373A7" w:rsidP="008E4FCC">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7373A7" w:rsidRPr="008E4FCC" w:rsidRDefault="007373A7" w:rsidP="008E4FCC">
          <w:pPr>
            <w:pStyle w:val="Header"/>
            <w:spacing w:before="109"/>
          </w:pPr>
        </w:p>
      </w:tc>
      <w:tc>
        <w:tcPr>
          <w:tcW w:w="3100" w:type="dxa"/>
          <w:gridSpan w:val="2"/>
          <w:tcBorders>
            <w:top w:val="single" w:sz="4" w:space="0" w:color="auto"/>
            <w:bottom w:val="single" w:sz="12" w:space="0" w:color="auto"/>
          </w:tcBorders>
          <w:shd w:val="clear" w:color="auto" w:fill="auto"/>
        </w:tcPr>
        <w:p w:rsidR="007373A7" w:rsidRDefault="007373A7" w:rsidP="008E4FCC">
          <w:pPr>
            <w:bidi w:val="0"/>
            <w:spacing w:before="240" w:line="240" w:lineRule="exact"/>
          </w:pPr>
          <w:r>
            <w:t>Distr.: General</w:t>
          </w:r>
        </w:p>
        <w:p w:rsidR="007373A7" w:rsidRDefault="007373A7" w:rsidP="00530CA9">
          <w:pPr>
            <w:bidi w:val="0"/>
            <w:spacing w:line="240" w:lineRule="exact"/>
            <w:jc w:val="left"/>
          </w:pPr>
          <w:r>
            <w:t>28 October 2013</w:t>
          </w:r>
        </w:p>
        <w:p w:rsidR="007373A7" w:rsidRDefault="007373A7" w:rsidP="008E4FCC">
          <w:pPr>
            <w:bidi w:val="0"/>
            <w:spacing w:line="240" w:lineRule="exact"/>
            <w:jc w:val="left"/>
          </w:pPr>
          <w:r>
            <w:t>Arabic</w:t>
          </w:r>
        </w:p>
        <w:p w:rsidR="007373A7" w:rsidRPr="008E4FCC" w:rsidRDefault="007373A7" w:rsidP="008E4FCC">
          <w:pPr>
            <w:bidi w:val="0"/>
            <w:spacing w:line="240" w:lineRule="exact"/>
            <w:jc w:val="left"/>
          </w:pPr>
          <w:r>
            <w:t>Original: English</w:t>
          </w:r>
        </w:p>
      </w:tc>
    </w:tr>
  </w:tbl>
  <w:p w:rsidR="007373A7" w:rsidRPr="008E4FCC" w:rsidRDefault="007373A7" w:rsidP="008E4FCC">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53268*"/>
    <w:docVar w:name="CreationDt" w:val="13/11/2013 3:15: PM"/>
    <w:docVar w:name="DocCategory" w:val="Doc"/>
    <w:docVar w:name="DocType" w:val="Final"/>
    <w:docVar w:name="FooterJN" w:val="13-53268"/>
    <w:docVar w:name="jobn" w:val="13-53268 (A)"/>
    <w:docVar w:name="jobnDT" w:val="13-53268 (A)   131113"/>
    <w:docVar w:name="jobnDTDT" w:val="13-53268 (A)   131113   131113"/>
    <w:docVar w:name="JobNo" w:val="1353268A"/>
    <w:docVar w:name="OandT" w:val=" "/>
    <w:docVar w:name="sss1" w:val="CEDAW/C/GEO/Q/4-5"/>
    <w:docVar w:name="sss2" w:val="-"/>
    <w:docVar w:name="Symbol1" w:val="CEDAW/C/GEO/Q/4-5"/>
    <w:docVar w:name="Symbol2" w:val="-"/>
  </w:docVars>
  <w:rsids>
    <w:rsidRoot w:val="00B22330"/>
    <w:rsid w:val="000170D3"/>
    <w:rsid w:val="00017137"/>
    <w:rsid w:val="000311C9"/>
    <w:rsid w:val="00042425"/>
    <w:rsid w:val="00045295"/>
    <w:rsid w:val="00047F6A"/>
    <w:rsid w:val="0006648F"/>
    <w:rsid w:val="00087310"/>
    <w:rsid w:val="0009732C"/>
    <w:rsid w:val="000A7602"/>
    <w:rsid w:val="000B15C6"/>
    <w:rsid w:val="000C4EED"/>
    <w:rsid w:val="000D2CEC"/>
    <w:rsid w:val="00101EE8"/>
    <w:rsid w:val="00102BA4"/>
    <w:rsid w:val="00113349"/>
    <w:rsid w:val="0012522B"/>
    <w:rsid w:val="001519A9"/>
    <w:rsid w:val="001568A8"/>
    <w:rsid w:val="00165F18"/>
    <w:rsid w:val="001737F8"/>
    <w:rsid w:val="001775EA"/>
    <w:rsid w:val="0018030C"/>
    <w:rsid w:val="00187870"/>
    <w:rsid w:val="00196CD9"/>
    <w:rsid w:val="001B71CC"/>
    <w:rsid w:val="001E5A5A"/>
    <w:rsid w:val="001E5A7A"/>
    <w:rsid w:val="001F6786"/>
    <w:rsid w:val="00236A29"/>
    <w:rsid w:val="002416C5"/>
    <w:rsid w:val="0025002E"/>
    <w:rsid w:val="00252D19"/>
    <w:rsid w:val="00266F59"/>
    <w:rsid w:val="00272B6C"/>
    <w:rsid w:val="0027623A"/>
    <w:rsid w:val="00290F2F"/>
    <w:rsid w:val="002937DA"/>
    <w:rsid w:val="002A09C6"/>
    <w:rsid w:val="002B14AE"/>
    <w:rsid w:val="002B7678"/>
    <w:rsid w:val="002C2AF2"/>
    <w:rsid w:val="002C4E1B"/>
    <w:rsid w:val="002D58BC"/>
    <w:rsid w:val="002E1490"/>
    <w:rsid w:val="002F0573"/>
    <w:rsid w:val="00312162"/>
    <w:rsid w:val="003440C6"/>
    <w:rsid w:val="00344A41"/>
    <w:rsid w:val="003501D5"/>
    <w:rsid w:val="003676A8"/>
    <w:rsid w:val="00371AC4"/>
    <w:rsid w:val="00376CFA"/>
    <w:rsid w:val="00383A67"/>
    <w:rsid w:val="00383CA8"/>
    <w:rsid w:val="003A65ED"/>
    <w:rsid w:val="003D4612"/>
    <w:rsid w:val="003E26D7"/>
    <w:rsid w:val="003E61A1"/>
    <w:rsid w:val="003F4B8C"/>
    <w:rsid w:val="003F6A40"/>
    <w:rsid w:val="00401BDF"/>
    <w:rsid w:val="00411BBD"/>
    <w:rsid w:val="00415922"/>
    <w:rsid w:val="00416ADB"/>
    <w:rsid w:val="00423BD7"/>
    <w:rsid w:val="0042757D"/>
    <w:rsid w:val="00437C14"/>
    <w:rsid w:val="004527C9"/>
    <w:rsid w:val="00453069"/>
    <w:rsid w:val="0048330E"/>
    <w:rsid w:val="00483F5B"/>
    <w:rsid w:val="00487B6C"/>
    <w:rsid w:val="00490874"/>
    <w:rsid w:val="00494EE2"/>
    <w:rsid w:val="00496E83"/>
    <w:rsid w:val="004A2886"/>
    <w:rsid w:val="004B14A0"/>
    <w:rsid w:val="004B1CBB"/>
    <w:rsid w:val="004D1B0C"/>
    <w:rsid w:val="004F0D2B"/>
    <w:rsid w:val="004F1402"/>
    <w:rsid w:val="004F75CD"/>
    <w:rsid w:val="0050659B"/>
    <w:rsid w:val="00521CAC"/>
    <w:rsid w:val="00524A2E"/>
    <w:rsid w:val="005279DE"/>
    <w:rsid w:val="00530CA9"/>
    <w:rsid w:val="00534772"/>
    <w:rsid w:val="00537FCD"/>
    <w:rsid w:val="00545F76"/>
    <w:rsid w:val="005545BB"/>
    <w:rsid w:val="00556882"/>
    <w:rsid w:val="00561E43"/>
    <w:rsid w:val="00566427"/>
    <w:rsid w:val="0057078E"/>
    <w:rsid w:val="005838F5"/>
    <w:rsid w:val="00591B45"/>
    <w:rsid w:val="00596606"/>
    <w:rsid w:val="005A0F73"/>
    <w:rsid w:val="005A2EA3"/>
    <w:rsid w:val="005A2F8F"/>
    <w:rsid w:val="005B4C28"/>
    <w:rsid w:val="005C2ECE"/>
    <w:rsid w:val="005C7ED8"/>
    <w:rsid w:val="005D1BAA"/>
    <w:rsid w:val="005E3434"/>
    <w:rsid w:val="006007BD"/>
    <w:rsid w:val="00616E82"/>
    <w:rsid w:val="006218A3"/>
    <w:rsid w:val="006564CE"/>
    <w:rsid w:val="00663F64"/>
    <w:rsid w:val="00692B46"/>
    <w:rsid w:val="00696B7A"/>
    <w:rsid w:val="006A1E4E"/>
    <w:rsid w:val="006B70DE"/>
    <w:rsid w:val="006C38EE"/>
    <w:rsid w:val="006E7E51"/>
    <w:rsid w:val="00700F06"/>
    <w:rsid w:val="0071531E"/>
    <w:rsid w:val="0071645B"/>
    <w:rsid w:val="00716E9D"/>
    <w:rsid w:val="007373A7"/>
    <w:rsid w:val="00747B9E"/>
    <w:rsid w:val="007524BE"/>
    <w:rsid w:val="007525FA"/>
    <w:rsid w:val="00761720"/>
    <w:rsid w:val="00770CF8"/>
    <w:rsid w:val="00774FF0"/>
    <w:rsid w:val="0079046D"/>
    <w:rsid w:val="0079753A"/>
    <w:rsid w:val="007A296C"/>
    <w:rsid w:val="007A4244"/>
    <w:rsid w:val="007A6C4E"/>
    <w:rsid w:val="007A6DD9"/>
    <w:rsid w:val="007B03DD"/>
    <w:rsid w:val="007C1F89"/>
    <w:rsid w:val="007D60E0"/>
    <w:rsid w:val="007D6B8D"/>
    <w:rsid w:val="007E32B9"/>
    <w:rsid w:val="0081284F"/>
    <w:rsid w:val="00814843"/>
    <w:rsid w:val="008170DE"/>
    <w:rsid w:val="00824819"/>
    <w:rsid w:val="00830E32"/>
    <w:rsid w:val="00845A14"/>
    <w:rsid w:val="0085331D"/>
    <w:rsid w:val="00853F0F"/>
    <w:rsid w:val="00873A11"/>
    <w:rsid w:val="00873AF9"/>
    <w:rsid w:val="0088317F"/>
    <w:rsid w:val="00894823"/>
    <w:rsid w:val="008A3FCA"/>
    <w:rsid w:val="008D1C04"/>
    <w:rsid w:val="008E4FCC"/>
    <w:rsid w:val="008F04A0"/>
    <w:rsid w:val="008F419C"/>
    <w:rsid w:val="008F64A7"/>
    <w:rsid w:val="0090012B"/>
    <w:rsid w:val="0090351F"/>
    <w:rsid w:val="00914B43"/>
    <w:rsid w:val="00964FA8"/>
    <w:rsid w:val="00970BAD"/>
    <w:rsid w:val="009768D1"/>
    <w:rsid w:val="00981E99"/>
    <w:rsid w:val="009829B7"/>
    <w:rsid w:val="009927C0"/>
    <w:rsid w:val="009961E6"/>
    <w:rsid w:val="009B6C65"/>
    <w:rsid w:val="009B752D"/>
    <w:rsid w:val="009C0017"/>
    <w:rsid w:val="009C15F4"/>
    <w:rsid w:val="009D1D91"/>
    <w:rsid w:val="009D62A3"/>
    <w:rsid w:val="009E2A1F"/>
    <w:rsid w:val="009E5241"/>
    <w:rsid w:val="009F231F"/>
    <w:rsid w:val="009F5698"/>
    <w:rsid w:val="00A37C4B"/>
    <w:rsid w:val="00A47282"/>
    <w:rsid w:val="00A56F63"/>
    <w:rsid w:val="00A66F66"/>
    <w:rsid w:val="00A71AE5"/>
    <w:rsid w:val="00A77F16"/>
    <w:rsid w:val="00A84DA4"/>
    <w:rsid w:val="00A90909"/>
    <w:rsid w:val="00AA1E16"/>
    <w:rsid w:val="00AC002C"/>
    <w:rsid w:val="00AC2EE0"/>
    <w:rsid w:val="00AC6CDD"/>
    <w:rsid w:val="00AD38D0"/>
    <w:rsid w:val="00AD5511"/>
    <w:rsid w:val="00AE108C"/>
    <w:rsid w:val="00AE3F6F"/>
    <w:rsid w:val="00AE5AE2"/>
    <w:rsid w:val="00AF1A53"/>
    <w:rsid w:val="00AF7AC7"/>
    <w:rsid w:val="00B034A3"/>
    <w:rsid w:val="00B05ADC"/>
    <w:rsid w:val="00B22330"/>
    <w:rsid w:val="00B272BE"/>
    <w:rsid w:val="00B5784C"/>
    <w:rsid w:val="00B57F99"/>
    <w:rsid w:val="00B9542C"/>
    <w:rsid w:val="00B95560"/>
    <w:rsid w:val="00BA0A58"/>
    <w:rsid w:val="00BA7FAB"/>
    <w:rsid w:val="00BC1DA5"/>
    <w:rsid w:val="00BC2F4C"/>
    <w:rsid w:val="00BC4A05"/>
    <w:rsid w:val="00BC567D"/>
    <w:rsid w:val="00BF0B15"/>
    <w:rsid w:val="00C12CBB"/>
    <w:rsid w:val="00C25A2D"/>
    <w:rsid w:val="00C260F8"/>
    <w:rsid w:val="00C43FBE"/>
    <w:rsid w:val="00C449C6"/>
    <w:rsid w:val="00C500EC"/>
    <w:rsid w:val="00C564B0"/>
    <w:rsid w:val="00C5755E"/>
    <w:rsid w:val="00C6283F"/>
    <w:rsid w:val="00C71487"/>
    <w:rsid w:val="00C814A5"/>
    <w:rsid w:val="00C84B2B"/>
    <w:rsid w:val="00C855F6"/>
    <w:rsid w:val="00C96573"/>
    <w:rsid w:val="00CA3ADA"/>
    <w:rsid w:val="00CA4791"/>
    <w:rsid w:val="00CC24DF"/>
    <w:rsid w:val="00CD0BB8"/>
    <w:rsid w:val="00CD3849"/>
    <w:rsid w:val="00CF7384"/>
    <w:rsid w:val="00D2343D"/>
    <w:rsid w:val="00D30EAE"/>
    <w:rsid w:val="00D318F1"/>
    <w:rsid w:val="00D40B0E"/>
    <w:rsid w:val="00D42644"/>
    <w:rsid w:val="00D44FE0"/>
    <w:rsid w:val="00D47636"/>
    <w:rsid w:val="00D54DD2"/>
    <w:rsid w:val="00D633AA"/>
    <w:rsid w:val="00D66413"/>
    <w:rsid w:val="00DA66B7"/>
    <w:rsid w:val="00DB0865"/>
    <w:rsid w:val="00DB7206"/>
    <w:rsid w:val="00DC5C1E"/>
    <w:rsid w:val="00DE146F"/>
    <w:rsid w:val="00DE5433"/>
    <w:rsid w:val="00DE68A7"/>
    <w:rsid w:val="00DF5A43"/>
    <w:rsid w:val="00DF5F38"/>
    <w:rsid w:val="00E23336"/>
    <w:rsid w:val="00E31661"/>
    <w:rsid w:val="00E32B52"/>
    <w:rsid w:val="00E35D91"/>
    <w:rsid w:val="00E3652F"/>
    <w:rsid w:val="00E47EB8"/>
    <w:rsid w:val="00E704FD"/>
    <w:rsid w:val="00E750E1"/>
    <w:rsid w:val="00E7795A"/>
    <w:rsid w:val="00E9114A"/>
    <w:rsid w:val="00EA0D5B"/>
    <w:rsid w:val="00EA3948"/>
    <w:rsid w:val="00EA489C"/>
    <w:rsid w:val="00EA7B59"/>
    <w:rsid w:val="00EB0CA7"/>
    <w:rsid w:val="00EB4992"/>
    <w:rsid w:val="00EF2E52"/>
    <w:rsid w:val="00F031FB"/>
    <w:rsid w:val="00F32E4A"/>
    <w:rsid w:val="00F36D8C"/>
    <w:rsid w:val="00F53AB7"/>
    <w:rsid w:val="00F93545"/>
    <w:rsid w:val="00F96FBA"/>
    <w:rsid w:val="00FB14D9"/>
    <w:rsid w:val="00FB4E06"/>
    <w:rsid w:val="00FC01FA"/>
    <w:rsid w:val="00FC3483"/>
    <w:rsid w:val="00FC4D68"/>
    <w:rsid w:val="00FD2ADA"/>
    <w:rsid w:val="00FE60E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rPr>
  </w:style>
  <w:style w:type="character" w:styleId="FootnoteReference">
    <w:name w:val="footnote reference"/>
    <w:basedOn w:val="DefaultParagraphFont"/>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rPr>
  </w:style>
  <w:style w:type="character" w:styleId="LineNumber">
    <w:name w:val="line number"/>
    <w:basedOn w:val="DefaultParagraphFont"/>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8E4FCC"/>
    <w:rPr>
      <w:szCs w:val="20"/>
    </w:rPr>
  </w:style>
  <w:style w:type="paragraph" w:styleId="CommentSubject">
    <w:name w:val="annotation subject"/>
    <w:basedOn w:val="CommentText"/>
    <w:next w:val="CommentText"/>
    <w:semiHidden/>
    <w:rsid w:val="008E4FCC"/>
    <w:rPr>
      <w:b/>
      <w:bCs/>
    </w:rPr>
  </w:style>
  <w:style w:type="character" w:styleId="Hyperlink">
    <w:name w:val="Hyperlink"/>
    <w:basedOn w:val="DefaultParagraphFont"/>
    <w:rsid w:val="007373A7"/>
    <w:rPr>
      <w:color w:val="0000FF"/>
      <w:u w:val="none"/>
    </w:rPr>
  </w:style>
  <w:style w:type="character" w:styleId="FollowedHyperlink">
    <w:name w:val="FollowedHyperlink"/>
    <w:basedOn w:val="DefaultParagraphFont"/>
    <w:rsid w:val="007373A7"/>
    <w:rPr>
      <w:color w:val="0000FF"/>
      <w:u w:val="none"/>
    </w:rPr>
  </w:style>
</w:styles>
</file>

<file path=word/webSettings.xml><?xml version="1.0" encoding="utf-8"?>
<w:webSettings xmlns:r="http://schemas.openxmlformats.org/officeDocument/2006/relationships" xmlns:w="http://schemas.openxmlformats.org/wordprocessingml/2006/main">
  <w:encoding w:val="windows-1256"/>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1744</Words>
  <Characters>9947</Characters>
  <Application>Microsoft Office Outlook</Application>
  <DocSecurity>4</DocSecurity>
  <Lines>82</Lines>
  <Paragraphs>23</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11668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Fady.Gergis</dc:creator>
  <cp:keywords/>
  <dc:description/>
  <cp:lastModifiedBy>Front Desk 1</cp:lastModifiedBy>
  <cp:revision>4</cp:revision>
  <cp:lastPrinted>2013-11-13T17:33:00Z</cp:lastPrinted>
  <dcterms:created xsi:type="dcterms:W3CDTF">2013-11-13T17:33:00Z</dcterms:created>
  <dcterms:modified xsi:type="dcterms:W3CDTF">2013-11-13T17:56:00Z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1353268</vt:lpwstr>
  </property>
  <property fmtid="{D5CDD505-2E9C-101B-9397-08002B2CF9AE}" pid="3" name="Symbol1">
    <vt:lpwstr>CEDAW/C/GEO/Q/4-5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شريف</vt:lpwstr>
  </property>
</Properties>
</file>