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BBBE11" w14:textId="77777777" w:rsidTr="00660CE8">
        <w:trPr>
          <w:trHeight w:hRule="exact" w:val="851"/>
        </w:trPr>
        <w:tc>
          <w:tcPr>
            <w:tcW w:w="1276" w:type="dxa"/>
            <w:tcBorders>
              <w:bottom w:val="single" w:sz="4" w:space="0" w:color="auto"/>
            </w:tcBorders>
          </w:tcPr>
          <w:p w14:paraId="3B41B77A" w14:textId="77777777" w:rsidR="002D5AAC" w:rsidRPr="00F06E63" w:rsidRDefault="002D5AAC" w:rsidP="00516DD3">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6328985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76A07D8" w14:textId="4B87BC7E" w:rsidR="002D5AAC" w:rsidRDefault="00516DD3" w:rsidP="00516DD3">
            <w:pPr>
              <w:jc w:val="right"/>
            </w:pPr>
            <w:r w:rsidRPr="00516DD3">
              <w:rPr>
                <w:sz w:val="40"/>
              </w:rPr>
              <w:t>CCPR</w:t>
            </w:r>
            <w:r>
              <w:t>/C/143/1</w:t>
            </w:r>
          </w:p>
        </w:tc>
      </w:tr>
      <w:tr w:rsidR="002D5AAC" w14:paraId="6798A75D" w14:textId="77777777" w:rsidTr="00660CE8">
        <w:trPr>
          <w:trHeight w:hRule="exact" w:val="2835"/>
        </w:trPr>
        <w:tc>
          <w:tcPr>
            <w:tcW w:w="1276" w:type="dxa"/>
            <w:tcBorders>
              <w:top w:val="single" w:sz="4" w:space="0" w:color="auto"/>
              <w:bottom w:val="single" w:sz="12" w:space="0" w:color="auto"/>
            </w:tcBorders>
          </w:tcPr>
          <w:p w14:paraId="2277486D" w14:textId="77777777" w:rsidR="002D5AAC" w:rsidRDefault="00411A36" w:rsidP="00660CE8">
            <w:pPr>
              <w:spacing w:before="120"/>
              <w:jc w:val="center"/>
            </w:pPr>
            <w:r>
              <w:rPr>
                <w:noProof/>
              </w:rPr>
              <w:drawing>
                <wp:inline distT="0" distB="0" distL="0" distR="0" wp14:anchorId="7FD34B44" wp14:editId="67FB6B4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22448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FC7F3DD" w14:textId="77777777" w:rsidR="002D5AAC" w:rsidRDefault="00516DD3" w:rsidP="00660CE8">
            <w:pPr>
              <w:spacing w:before="240"/>
            </w:pPr>
            <w:r>
              <w:t>Distr. general</w:t>
            </w:r>
          </w:p>
          <w:p w14:paraId="4056C2E8" w14:textId="77777777" w:rsidR="00516DD3" w:rsidRDefault="00516DD3" w:rsidP="00516DD3">
            <w:pPr>
              <w:spacing w:line="240" w:lineRule="exact"/>
            </w:pPr>
            <w:r>
              <w:t>20 de enero de 2025</w:t>
            </w:r>
          </w:p>
          <w:p w14:paraId="240B80C8" w14:textId="77777777" w:rsidR="00516DD3" w:rsidRDefault="00516DD3" w:rsidP="00516DD3">
            <w:pPr>
              <w:spacing w:line="240" w:lineRule="exact"/>
            </w:pPr>
            <w:r>
              <w:t>Español</w:t>
            </w:r>
          </w:p>
          <w:p w14:paraId="61A0E47A" w14:textId="77777777" w:rsidR="00516DD3" w:rsidRDefault="00516DD3" w:rsidP="00516DD3">
            <w:pPr>
              <w:spacing w:line="240" w:lineRule="exact"/>
            </w:pPr>
            <w:r>
              <w:t>Original: inglés</w:t>
            </w:r>
          </w:p>
          <w:p w14:paraId="1EACD5F4" w14:textId="25CA84DF" w:rsidR="00516DD3" w:rsidRDefault="00516DD3" w:rsidP="00516DD3">
            <w:pPr>
              <w:spacing w:line="240" w:lineRule="exact"/>
            </w:pPr>
            <w:r>
              <w:t>Español, francés e inglés únicamente</w:t>
            </w:r>
          </w:p>
        </w:tc>
      </w:tr>
    </w:tbl>
    <w:p w14:paraId="66597DB0" w14:textId="77777777" w:rsidR="006F35EE" w:rsidRPr="00411A36" w:rsidRDefault="00411A36" w:rsidP="0036261E">
      <w:pPr>
        <w:spacing w:before="120"/>
        <w:rPr>
          <w:b/>
          <w:sz w:val="24"/>
          <w:szCs w:val="24"/>
        </w:rPr>
      </w:pPr>
      <w:r w:rsidRPr="00411A36">
        <w:rPr>
          <w:b/>
          <w:sz w:val="24"/>
          <w:szCs w:val="24"/>
        </w:rPr>
        <w:t>Comité de Derechos Humanos</w:t>
      </w:r>
    </w:p>
    <w:p w14:paraId="7AAD83D6" w14:textId="77777777" w:rsidR="00516DD3" w:rsidRPr="00516DD3" w:rsidRDefault="00516DD3" w:rsidP="00516DD3">
      <w:pPr>
        <w:spacing w:line="240" w:lineRule="auto"/>
        <w:rPr>
          <w:b/>
          <w:bCs/>
        </w:rPr>
      </w:pPr>
      <w:r w:rsidRPr="00516DD3">
        <w:rPr>
          <w:b/>
          <w:bCs/>
        </w:rPr>
        <w:t>143</w:t>
      </w:r>
      <w:r w:rsidRPr="00516DD3">
        <w:rPr>
          <w:b/>
          <w:bCs/>
          <w:vertAlign w:val="superscript"/>
        </w:rPr>
        <w:t>er</w:t>
      </w:r>
      <w:r w:rsidRPr="00516DD3">
        <w:rPr>
          <w:b/>
          <w:bCs/>
        </w:rPr>
        <w:t xml:space="preserve"> período de sesiones</w:t>
      </w:r>
    </w:p>
    <w:p w14:paraId="6DA78F51" w14:textId="77777777" w:rsidR="00516DD3" w:rsidRPr="00516DD3" w:rsidRDefault="00516DD3" w:rsidP="00516DD3">
      <w:pPr>
        <w:spacing w:line="240" w:lineRule="auto"/>
      </w:pPr>
      <w:bookmarkStart w:id="0" w:name="_Hlk43814704"/>
      <w:r w:rsidRPr="00516DD3">
        <w:t>Ginebra, 3 a 28 de marzo de 2025</w:t>
      </w:r>
    </w:p>
    <w:bookmarkEnd w:id="0"/>
    <w:p w14:paraId="503209E4" w14:textId="77777777" w:rsidR="00516DD3" w:rsidRPr="00516DD3" w:rsidRDefault="00516DD3" w:rsidP="00516DD3">
      <w:pPr>
        <w:spacing w:line="240" w:lineRule="auto"/>
      </w:pPr>
      <w:r w:rsidRPr="00516DD3">
        <w:t>Tema 3 del programa provisional</w:t>
      </w:r>
    </w:p>
    <w:p w14:paraId="2AB24639" w14:textId="77777777" w:rsidR="00516DD3" w:rsidRPr="00516DD3" w:rsidRDefault="00516DD3" w:rsidP="00516DD3">
      <w:pPr>
        <w:spacing w:line="240" w:lineRule="auto"/>
        <w:rPr>
          <w:b/>
          <w:bCs/>
        </w:rPr>
      </w:pPr>
      <w:r w:rsidRPr="00516DD3">
        <w:rPr>
          <w:b/>
          <w:bCs/>
        </w:rPr>
        <w:t>Aprobación del programa</w:t>
      </w:r>
    </w:p>
    <w:p w14:paraId="143CBCBF" w14:textId="0AAB174D" w:rsidR="00516DD3" w:rsidRPr="00516DD3" w:rsidRDefault="00516DD3" w:rsidP="00516DD3">
      <w:pPr>
        <w:pStyle w:val="HChG"/>
      </w:pPr>
      <w:r>
        <w:tab/>
      </w:r>
      <w:r w:rsidRPr="00516DD3">
        <w:tab/>
        <w:t>Programa provisional anotado</w:t>
      </w:r>
      <w:r w:rsidRPr="00516DD3">
        <w:rPr>
          <w:rStyle w:val="Refdenotaalpie"/>
          <w:b w:val="0"/>
          <w:bCs/>
          <w:sz w:val="20"/>
          <w:vertAlign w:val="baseline"/>
        </w:rPr>
        <w:footnoteReference w:customMarkFollows="1" w:id="1"/>
        <w:t>*</w:t>
      </w:r>
    </w:p>
    <w:p w14:paraId="79219C29" w14:textId="60A9A9C1" w:rsidR="00516DD3" w:rsidRPr="00516DD3" w:rsidRDefault="00516DD3" w:rsidP="00516DD3">
      <w:pPr>
        <w:pStyle w:val="H1G"/>
      </w:pPr>
      <w:r>
        <w:tab/>
      </w:r>
      <w:r w:rsidRPr="00516DD3">
        <w:tab/>
        <w:t>Programa provisional</w:t>
      </w:r>
    </w:p>
    <w:p w14:paraId="1970DA9E" w14:textId="77777777" w:rsidR="00516DD3" w:rsidRPr="00516DD3" w:rsidRDefault="00516DD3" w:rsidP="00516DD3">
      <w:pPr>
        <w:pStyle w:val="SingleTxtG"/>
        <w:ind w:left="1701" w:hanging="567"/>
      </w:pPr>
      <w:r w:rsidRPr="00516DD3">
        <w:t>1.</w:t>
      </w:r>
      <w:r w:rsidRPr="00516DD3">
        <w:tab/>
        <w:t>Declaración solemne de los miembros del Comité recientemente elegidos, de conformidad con el artículo 38 del Pacto.</w:t>
      </w:r>
    </w:p>
    <w:p w14:paraId="197F8D7B" w14:textId="77777777" w:rsidR="00516DD3" w:rsidRPr="00516DD3" w:rsidRDefault="00516DD3" w:rsidP="00516DD3">
      <w:pPr>
        <w:pStyle w:val="SingleTxtG"/>
        <w:ind w:left="1701" w:hanging="567"/>
      </w:pPr>
      <w:r w:rsidRPr="00516DD3">
        <w:t>2.</w:t>
      </w:r>
      <w:r w:rsidRPr="00516DD3">
        <w:tab/>
        <w:t>Elección de la Presidencia y de los demás miembros de la Mesa del Comité.</w:t>
      </w:r>
    </w:p>
    <w:p w14:paraId="4D63765C" w14:textId="77777777" w:rsidR="00516DD3" w:rsidRPr="00516DD3" w:rsidRDefault="00516DD3" w:rsidP="00516DD3">
      <w:pPr>
        <w:pStyle w:val="SingleTxtG"/>
        <w:ind w:left="1701" w:hanging="567"/>
      </w:pPr>
      <w:r w:rsidRPr="00516DD3">
        <w:t>3.</w:t>
      </w:r>
      <w:r w:rsidRPr="00516DD3">
        <w:tab/>
        <w:t>Aprobación del programa.</w:t>
      </w:r>
    </w:p>
    <w:p w14:paraId="7BC0769E" w14:textId="77777777" w:rsidR="00516DD3" w:rsidRPr="00516DD3" w:rsidRDefault="00516DD3" w:rsidP="00516DD3">
      <w:pPr>
        <w:pStyle w:val="SingleTxtG"/>
        <w:ind w:left="1701" w:hanging="567"/>
      </w:pPr>
      <w:r w:rsidRPr="00516DD3">
        <w:t>4.</w:t>
      </w:r>
      <w:r w:rsidRPr="00516DD3">
        <w:tab/>
        <w:t>Cuestiones de organización y otros asuntos, incluida la aprobación del informe del Grupo de Trabajo sobre las Comunicaciones Individuales.</w:t>
      </w:r>
    </w:p>
    <w:p w14:paraId="21938B61" w14:textId="77777777" w:rsidR="00516DD3" w:rsidRPr="00516DD3" w:rsidRDefault="00516DD3" w:rsidP="00516DD3">
      <w:pPr>
        <w:pStyle w:val="SingleTxtG"/>
        <w:ind w:left="1701" w:hanging="567"/>
      </w:pPr>
      <w:r w:rsidRPr="00516DD3">
        <w:t>5.</w:t>
      </w:r>
      <w:r w:rsidRPr="00516DD3">
        <w:tab/>
        <w:t>Reunión con representantes de órganos y organismos especializados de las Naciones Unidas, instituciones nacionales de derechos humanos y organizaciones no gubernamentales.</w:t>
      </w:r>
    </w:p>
    <w:p w14:paraId="3456C502" w14:textId="77777777" w:rsidR="00516DD3" w:rsidRPr="00516DD3" w:rsidRDefault="00516DD3" w:rsidP="00516DD3">
      <w:pPr>
        <w:pStyle w:val="SingleTxtG"/>
        <w:ind w:left="1701" w:hanging="567"/>
      </w:pPr>
      <w:r w:rsidRPr="00516DD3">
        <w:t>6.</w:t>
      </w:r>
      <w:r w:rsidRPr="00516DD3">
        <w:tab/>
        <w:t>Examen de los informes presentados por los Estados partes en virtud del artículo 40 del Pacto.</w:t>
      </w:r>
    </w:p>
    <w:p w14:paraId="7FD09D1D" w14:textId="77777777" w:rsidR="00516DD3" w:rsidRPr="00516DD3" w:rsidRDefault="00516DD3" w:rsidP="00516DD3">
      <w:pPr>
        <w:pStyle w:val="SingleTxtG"/>
        <w:ind w:left="1701" w:hanging="567"/>
      </w:pPr>
      <w:r w:rsidRPr="00516DD3">
        <w:t>7.</w:t>
      </w:r>
      <w:r w:rsidRPr="00516DD3">
        <w:tab/>
        <w:t>Examen de las comunicaciones presentadas en virtud del primer Protocolo Facultativo del Pacto.</w:t>
      </w:r>
    </w:p>
    <w:p w14:paraId="01285501" w14:textId="77777777" w:rsidR="00516DD3" w:rsidRPr="00516DD3" w:rsidRDefault="00516DD3" w:rsidP="00516DD3">
      <w:pPr>
        <w:pStyle w:val="SingleTxtG"/>
        <w:ind w:left="1701" w:hanging="567"/>
      </w:pPr>
      <w:r w:rsidRPr="00516DD3">
        <w:t>8.</w:t>
      </w:r>
      <w:r w:rsidRPr="00516DD3">
        <w:tab/>
        <w:t>Aprobación del informe anual a la Asamblea General.</w:t>
      </w:r>
    </w:p>
    <w:p w14:paraId="0351B765" w14:textId="76AB2D23" w:rsidR="00516DD3" w:rsidRPr="00516DD3" w:rsidRDefault="00516DD3" w:rsidP="00516DD3">
      <w:pPr>
        <w:pStyle w:val="H1G"/>
      </w:pPr>
      <w:r>
        <w:tab/>
      </w:r>
      <w:r w:rsidRPr="00516DD3">
        <w:tab/>
        <w:t>Anotaciones</w:t>
      </w:r>
    </w:p>
    <w:p w14:paraId="70F561BA" w14:textId="26656994" w:rsidR="00516DD3" w:rsidRPr="00516DD3" w:rsidRDefault="00516DD3" w:rsidP="00516DD3">
      <w:pPr>
        <w:pStyle w:val="H23G"/>
      </w:pPr>
      <w:r>
        <w:tab/>
      </w:r>
      <w:r w:rsidRPr="00516DD3">
        <w:t>1.</w:t>
      </w:r>
      <w:r w:rsidRPr="00516DD3">
        <w:tab/>
        <w:t>Declaración solemne de los miembros del Comité recientemente elegidos, de</w:t>
      </w:r>
      <w:r>
        <w:t> </w:t>
      </w:r>
      <w:r w:rsidRPr="00516DD3">
        <w:t>conformidad con el artículo 38 del Pacto</w:t>
      </w:r>
    </w:p>
    <w:p w14:paraId="10B2FF37" w14:textId="1B901814" w:rsidR="00516DD3" w:rsidRPr="00516DD3" w:rsidRDefault="00516DD3" w:rsidP="00516DD3">
      <w:pPr>
        <w:pStyle w:val="SingleTxtG"/>
      </w:pPr>
      <w:r>
        <w:tab/>
      </w:r>
      <w:r w:rsidRPr="00516DD3">
        <w:t>De conformidad con el artículo 38 del Pacto y el artículo 14 del reglamento, los miembros del Comité elegidos en las reuniones 40ª y 41ª de los Estados partes en el Pacto, celebradas el 29 de mayo de 2024 y el 21 de enero de 2025, respectivamente, harán la siguiente declaración solemne:</w:t>
      </w:r>
    </w:p>
    <w:p w14:paraId="3DF595A8" w14:textId="376A1AD2" w:rsidR="00516DD3" w:rsidRPr="00516DD3" w:rsidRDefault="00FC6E9F" w:rsidP="00516DD3">
      <w:pPr>
        <w:pStyle w:val="SingleTxtG"/>
      </w:pPr>
      <w:r>
        <w:tab/>
      </w:r>
      <w:r w:rsidR="00516DD3" w:rsidRPr="00516DD3">
        <w:t>“Declaro solemnemente que desempeñaré mis funciones de miembro del Comité de Derechos Humanos con toda independencia, imparcialidad y conciencia.”</w:t>
      </w:r>
    </w:p>
    <w:p w14:paraId="117B1C1C" w14:textId="01F86B6B" w:rsidR="00516DD3" w:rsidRPr="00516DD3" w:rsidRDefault="00516DD3" w:rsidP="00516DD3">
      <w:pPr>
        <w:pStyle w:val="H23G"/>
      </w:pPr>
      <w:r>
        <w:lastRenderedPageBreak/>
        <w:tab/>
      </w:r>
      <w:r w:rsidRPr="00516DD3">
        <w:t>2.</w:t>
      </w:r>
      <w:r w:rsidRPr="00516DD3">
        <w:tab/>
        <w:t>Elección de la Presidencia y de los demás miembros de la Mesa del Comité</w:t>
      </w:r>
    </w:p>
    <w:p w14:paraId="3AF21BFD" w14:textId="323DAB88" w:rsidR="00516DD3" w:rsidRPr="00516DD3" w:rsidRDefault="00516DD3" w:rsidP="00516DD3">
      <w:pPr>
        <w:pStyle w:val="SingleTxtG"/>
      </w:pPr>
      <w:r>
        <w:tab/>
      </w:r>
      <w:r w:rsidRPr="00516DD3">
        <w:t>De conformidad con el artículo 39, párrafo 1, del Pacto y el artículo 16 del reglamento, el Comité elegirá de entre sus miembros a cinco personas para que asuman, respectivamente, la Presidencia, tres Vicepresidencias y la Relatoría. De conformidad con el artículo 18 del reglamento, los miembros de la Mesa del Comité serán elegidos para un mandato de dos años. En virtud del artículo 60 del reglamento, las elecciones se efectuarán por votación secreta, a menos que el Comité decida otra cosa al respecto, cuando para un cargo dado haya solamente una candidatura.</w:t>
      </w:r>
    </w:p>
    <w:p w14:paraId="75288D20" w14:textId="5B39D30D" w:rsidR="00516DD3" w:rsidRPr="00516DD3" w:rsidRDefault="00516DD3" w:rsidP="00516DD3">
      <w:pPr>
        <w:pStyle w:val="H23G"/>
      </w:pPr>
      <w:r>
        <w:tab/>
      </w:r>
      <w:r w:rsidRPr="00516DD3">
        <w:t>3.</w:t>
      </w:r>
      <w:r w:rsidRPr="00516DD3">
        <w:tab/>
        <w:t>Aprobación del programa</w:t>
      </w:r>
    </w:p>
    <w:p w14:paraId="2FBB0B1F" w14:textId="54628997" w:rsidR="00516DD3" w:rsidRPr="00516DD3" w:rsidRDefault="00516DD3" w:rsidP="00516DD3">
      <w:pPr>
        <w:pStyle w:val="SingleTxtG"/>
      </w:pPr>
      <w:r>
        <w:tab/>
      </w:r>
      <w:r w:rsidRPr="00516DD3">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35A67FE6" w14:textId="634546F6" w:rsidR="00516DD3" w:rsidRPr="00516DD3" w:rsidRDefault="00516DD3" w:rsidP="00516DD3">
      <w:pPr>
        <w:pStyle w:val="SingleTxtG"/>
      </w:pPr>
      <w:r>
        <w:tab/>
      </w:r>
      <w:r w:rsidRPr="00516DD3">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4F857A03" w14:textId="0AB5478E" w:rsidR="00516DD3" w:rsidRPr="00516DD3" w:rsidRDefault="00516DD3" w:rsidP="00516DD3">
      <w:pPr>
        <w:pStyle w:val="H23G"/>
      </w:pPr>
      <w:r>
        <w:tab/>
      </w:r>
      <w:r w:rsidRPr="00516DD3">
        <w:t>4.</w:t>
      </w:r>
      <w:r w:rsidRPr="00516DD3">
        <w:tab/>
        <w:t>Cuestiones de organización y otros asuntos, incluida la aprobación del informe del</w:t>
      </w:r>
      <w:r>
        <w:t> </w:t>
      </w:r>
      <w:r w:rsidRPr="00516DD3">
        <w:t>Grupo de Trabajo sobre las Comunicaciones Individuales</w:t>
      </w:r>
    </w:p>
    <w:p w14:paraId="4EA6AEAA" w14:textId="2FB61907" w:rsidR="00516DD3" w:rsidRPr="00516DD3" w:rsidRDefault="00516DD3" w:rsidP="00516DD3">
      <w:pPr>
        <w:pStyle w:val="SingleTxtG"/>
      </w:pPr>
      <w:bookmarkStart w:id="1" w:name="_Hlk43881586"/>
      <w:r>
        <w:tab/>
      </w:r>
      <w:r w:rsidRPr="00516DD3">
        <w:t>El 143</w:t>
      </w:r>
      <w:r w:rsidRPr="00516DD3">
        <w:rPr>
          <w:vertAlign w:val="superscript"/>
        </w:rPr>
        <w:t>er</w:t>
      </w:r>
      <w:r w:rsidRPr="00516DD3">
        <w:t xml:space="preserve"> período de sesiones del Comité se celebrará del 3 al 28 de marzo de 2025. La primera sesión tendrá lugar el lunes 3 de marzo a las 10.00 horas.</w:t>
      </w:r>
    </w:p>
    <w:bookmarkEnd w:id="1"/>
    <w:p w14:paraId="6B8786F9" w14:textId="6786D2A6" w:rsidR="00516DD3" w:rsidRPr="00516DD3" w:rsidRDefault="00516DD3" w:rsidP="00516DD3">
      <w:pPr>
        <w:pStyle w:val="SingleTxtG"/>
      </w:pPr>
      <w:r>
        <w:tab/>
      </w:r>
      <w:r w:rsidRPr="00516DD3">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4951E8C8" w14:textId="3A4C0FC2" w:rsidR="00516DD3" w:rsidRPr="00516DD3" w:rsidRDefault="00516DD3" w:rsidP="00516DD3">
      <w:pPr>
        <w:pStyle w:val="SingleTxtG"/>
      </w:pPr>
      <w:r>
        <w:tab/>
      </w:r>
      <w:r w:rsidRPr="00516DD3">
        <w:t>En relación con este tema, el Comité examinará diversos asuntos referentes a sus actividades.</w:t>
      </w:r>
    </w:p>
    <w:p w14:paraId="665C10E7" w14:textId="78A24EAD" w:rsidR="00516DD3" w:rsidRPr="00516DD3" w:rsidRDefault="00516DD3" w:rsidP="00516DD3">
      <w:pPr>
        <w:pStyle w:val="H23G"/>
      </w:pPr>
      <w:r>
        <w:tab/>
      </w:r>
      <w:r w:rsidRPr="00516DD3">
        <w:t>5.</w:t>
      </w:r>
      <w:r w:rsidRPr="00516DD3">
        <w:tab/>
        <w:t>Reunión con representantes de órganos y organismos especializados de las Naciones</w:t>
      </w:r>
      <w:r>
        <w:t> </w:t>
      </w:r>
      <w:r w:rsidRPr="00516DD3">
        <w:t>Unidas, instituciones nacionales de derechos humanos y organizaciones no</w:t>
      </w:r>
      <w:r>
        <w:t> </w:t>
      </w:r>
      <w:r w:rsidRPr="00516DD3">
        <w:t>gubernamentales</w:t>
      </w:r>
    </w:p>
    <w:p w14:paraId="75015C5C" w14:textId="4A4B4982" w:rsidR="00516DD3" w:rsidRPr="00516DD3" w:rsidRDefault="00516DD3" w:rsidP="00516DD3">
      <w:pPr>
        <w:pStyle w:val="SingleTxtG"/>
      </w:pPr>
      <w:r>
        <w:tab/>
      </w:r>
      <w:r w:rsidRPr="00516DD3">
        <w:t>En cada período de sesiones, el Comité se reúne con representantes de órganos y organismos especializados de las Naciones Unidas, instituciones nacionales de derechos humanos y organizaciones no gubernamentales. Por consiguiente, se han programado las siguientes reuniones: el 3 de marzo, sobre Burkina Faso, Montenegro y Zimbabwe, con las organizaciones y los organismos especializados de las Naciones Unidas y las instituciones nacionales de derechos humanos de las 1</w:t>
      </w:r>
      <w:r w:rsidR="00FC6E9F">
        <w:t>1</w:t>
      </w:r>
      <w:r w:rsidRPr="00516DD3">
        <w:t>.30 a las 13.00 horas, y con las organizaciones no gubernamentales de las 15.00 a las 18.00 horas; y el 10 de marzo, sobre Albania, Haití y Mongolia, con las organizaciones y los organismos especializados de las Naciones Unidas, las instituciones nacionales de derechos humanos y las organizaciones no gubernamentales de las 10.00 a las 13.00 horas.</w:t>
      </w:r>
      <w:bookmarkStart w:id="2" w:name="_Hlk127448444"/>
      <w:bookmarkStart w:id="3" w:name="_Hlk127448398"/>
      <w:bookmarkEnd w:id="2"/>
      <w:bookmarkEnd w:id="3"/>
    </w:p>
    <w:p w14:paraId="50412B95" w14:textId="2DECD038" w:rsidR="00516DD3" w:rsidRPr="00516DD3" w:rsidRDefault="00516DD3" w:rsidP="00516DD3">
      <w:pPr>
        <w:pStyle w:val="H23G"/>
      </w:pPr>
      <w:r>
        <w:tab/>
      </w:r>
      <w:r w:rsidRPr="00516DD3">
        <w:t>6.</w:t>
      </w:r>
      <w:r w:rsidRPr="00516DD3">
        <w:tab/>
        <w:t>Examen de los informes presentados por los Estados partes en virtud del</w:t>
      </w:r>
      <w:r>
        <w:t> </w:t>
      </w:r>
      <w:r w:rsidRPr="00516DD3">
        <w:t>artículo</w:t>
      </w:r>
      <w:r>
        <w:t> </w:t>
      </w:r>
      <w:r w:rsidRPr="00516DD3">
        <w:t>40</w:t>
      </w:r>
      <w:r>
        <w:t> </w:t>
      </w:r>
      <w:r w:rsidRPr="00516DD3">
        <w:t>del Pacto</w:t>
      </w:r>
    </w:p>
    <w:p w14:paraId="6F31DE33" w14:textId="70FCC6D6" w:rsidR="00516DD3" w:rsidRPr="00516DD3" w:rsidRDefault="00516DD3" w:rsidP="00516DD3">
      <w:pPr>
        <w:pStyle w:val="SingleTxtG"/>
      </w:pPr>
      <w:r>
        <w:tab/>
      </w:r>
      <w:r w:rsidRPr="00516DD3">
        <w:t>Durante el 143</w:t>
      </w:r>
      <w:r w:rsidRPr="00516DD3">
        <w:rPr>
          <w:vertAlign w:val="superscript"/>
        </w:rPr>
        <w:t>er</w:t>
      </w:r>
      <w:r w:rsidRPr="00516DD3">
        <w:t xml:space="preserve"> período de sesiones del Comité se examinarán los informes de Albania, Burkina Faso, Haití, Mongolia, Montenegro y Zimbabwe. A continuación figura un calendario provisional para el examen de los informes, preparado en consulta con el Comité.</w:t>
      </w:r>
    </w:p>
    <w:p w14:paraId="67263A05" w14:textId="00DA1515" w:rsidR="00516DD3" w:rsidRPr="00516DD3" w:rsidRDefault="00516DD3" w:rsidP="00516DD3">
      <w:pPr>
        <w:pStyle w:val="H23G"/>
      </w:pPr>
      <w:r>
        <w:tab/>
      </w:r>
      <w:r w:rsidRPr="00516DD3">
        <w:tab/>
        <w:t>Calendario para el examen de los informes presentados en virtud del artículo 40 del</w:t>
      </w:r>
      <w:r w:rsidR="007D3D90">
        <w:t> </w:t>
      </w:r>
      <w:r w:rsidRPr="00516DD3">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2409"/>
        <w:gridCol w:w="2976"/>
      </w:tblGrid>
      <w:tr w:rsidR="00516DD3" w:rsidRPr="00516DD3" w14:paraId="356CF328" w14:textId="77777777" w:rsidTr="00516DD3">
        <w:trPr>
          <w:trHeight w:val="240"/>
          <w:tblHeader/>
        </w:trPr>
        <w:tc>
          <w:tcPr>
            <w:tcW w:w="1985" w:type="dxa"/>
            <w:tcBorders>
              <w:top w:val="single" w:sz="4" w:space="0" w:color="auto"/>
              <w:bottom w:val="single" w:sz="12" w:space="0" w:color="auto"/>
            </w:tcBorders>
            <w:shd w:val="clear" w:color="auto" w:fill="auto"/>
            <w:vAlign w:val="bottom"/>
            <w:hideMark/>
          </w:tcPr>
          <w:p w14:paraId="408CB672" w14:textId="77777777" w:rsidR="00516DD3" w:rsidRPr="00516DD3" w:rsidRDefault="00516DD3" w:rsidP="00516DD3">
            <w:pPr>
              <w:spacing w:before="80" w:after="80" w:line="200" w:lineRule="exact"/>
              <w:rPr>
                <w:i/>
                <w:sz w:val="16"/>
                <w:lang w:val="en-GB"/>
              </w:rPr>
            </w:pPr>
            <w:r w:rsidRPr="00516DD3">
              <w:rPr>
                <w:i/>
                <w:iCs/>
                <w:sz w:val="16"/>
              </w:rPr>
              <w:t>Estado</w:t>
            </w:r>
            <w:r w:rsidRPr="00516DD3">
              <w:rPr>
                <w:i/>
                <w:sz w:val="16"/>
              </w:rPr>
              <w:t xml:space="preserve"> </w:t>
            </w:r>
          </w:p>
        </w:tc>
        <w:tc>
          <w:tcPr>
            <w:tcW w:w="2409" w:type="dxa"/>
            <w:tcBorders>
              <w:top w:val="single" w:sz="4" w:space="0" w:color="auto"/>
              <w:bottom w:val="single" w:sz="12" w:space="0" w:color="auto"/>
            </w:tcBorders>
            <w:shd w:val="clear" w:color="auto" w:fill="auto"/>
            <w:vAlign w:val="bottom"/>
            <w:hideMark/>
          </w:tcPr>
          <w:p w14:paraId="71400B14" w14:textId="77777777" w:rsidR="00516DD3" w:rsidRPr="00516DD3" w:rsidRDefault="00516DD3" w:rsidP="00516DD3">
            <w:pPr>
              <w:spacing w:before="80" w:after="80" w:line="200" w:lineRule="exact"/>
              <w:rPr>
                <w:i/>
                <w:sz w:val="16"/>
                <w:lang w:val="en-GB"/>
              </w:rPr>
            </w:pPr>
            <w:r w:rsidRPr="00516DD3">
              <w:rPr>
                <w:i/>
                <w:iCs/>
                <w:sz w:val="16"/>
              </w:rPr>
              <w:t>Informe</w:t>
            </w:r>
          </w:p>
        </w:tc>
        <w:tc>
          <w:tcPr>
            <w:tcW w:w="2976" w:type="dxa"/>
            <w:tcBorders>
              <w:top w:val="single" w:sz="4" w:space="0" w:color="auto"/>
              <w:bottom w:val="single" w:sz="12" w:space="0" w:color="auto"/>
            </w:tcBorders>
            <w:shd w:val="clear" w:color="auto" w:fill="auto"/>
            <w:vAlign w:val="bottom"/>
            <w:hideMark/>
          </w:tcPr>
          <w:p w14:paraId="40F5EC09" w14:textId="77777777" w:rsidR="00516DD3" w:rsidRPr="00516DD3" w:rsidRDefault="00516DD3" w:rsidP="00516DD3">
            <w:pPr>
              <w:spacing w:before="80" w:after="80" w:line="200" w:lineRule="exact"/>
              <w:rPr>
                <w:i/>
                <w:sz w:val="16"/>
                <w:lang w:val="en-GB"/>
              </w:rPr>
            </w:pPr>
            <w:r w:rsidRPr="00516DD3">
              <w:rPr>
                <w:i/>
                <w:iCs/>
                <w:sz w:val="16"/>
              </w:rPr>
              <w:t>Fecha</w:t>
            </w:r>
          </w:p>
        </w:tc>
      </w:tr>
      <w:tr w:rsidR="00516DD3" w:rsidRPr="00516DD3" w14:paraId="09E5367D" w14:textId="77777777" w:rsidTr="00516DD3">
        <w:trPr>
          <w:trHeight w:hRule="exact" w:val="113"/>
          <w:tblHeader/>
        </w:trPr>
        <w:tc>
          <w:tcPr>
            <w:tcW w:w="1985" w:type="dxa"/>
            <w:tcBorders>
              <w:top w:val="single" w:sz="12" w:space="0" w:color="auto"/>
            </w:tcBorders>
            <w:shd w:val="clear" w:color="auto" w:fill="auto"/>
          </w:tcPr>
          <w:p w14:paraId="2FB90FDD" w14:textId="77777777" w:rsidR="00516DD3" w:rsidRPr="00516DD3" w:rsidRDefault="00516DD3" w:rsidP="00516DD3">
            <w:pPr>
              <w:spacing w:before="40" w:after="120"/>
              <w:rPr>
                <w:lang w:val="en-GB"/>
              </w:rPr>
            </w:pPr>
          </w:p>
        </w:tc>
        <w:tc>
          <w:tcPr>
            <w:tcW w:w="2409" w:type="dxa"/>
            <w:tcBorders>
              <w:top w:val="single" w:sz="12" w:space="0" w:color="auto"/>
            </w:tcBorders>
            <w:shd w:val="clear" w:color="auto" w:fill="auto"/>
          </w:tcPr>
          <w:p w14:paraId="69A24BF4" w14:textId="77777777" w:rsidR="00516DD3" w:rsidRPr="00516DD3" w:rsidRDefault="00516DD3" w:rsidP="00516DD3">
            <w:pPr>
              <w:spacing w:before="40" w:after="120"/>
              <w:rPr>
                <w:lang w:val="en-GB"/>
              </w:rPr>
            </w:pPr>
          </w:p>
        </w:tc>
        <w:tc>
          <w:tcPr>
            <w:tcW w:w="2976" w:type="dxa"/>
            <w:tcBorders>
              <w:top w:val="single" w:sz="12" w:space="0" w:color="auto"/>
            </w:tcBorders>
            <w:shd w:val="clear" w:color="auto" w:fill="auto"/>
          </w:tcPr>
          <w:p w14:paraId="1248B219" w14:textId="77777777" w:rsidR="00516DD3" w:rsidRPr="00516DD3" w:rsidRDefault="00516DD3" w:rsidP="00516DD3">
            <w:pPr>
              <w:spacing w:before="40" w:after="120"/>
              <w:rPr>
                <w:lang w:val="en-GB"/>
              </w:rPr>
            </w:pPr>
          </w:p>
        </w:tc>
      </w:tr>
      <w:tr w:rsidR="00516DD3" w:rsidRPr="00516DD3" w14:paraId="19A13E1E" w14:textId="77777777" w:rsidTr="00516DD3">
        <w:trPr>
          <w:trHeight w:val="240"/>
        </w:trPr>
        <w:tc>
          <w:tcPr>
            <w:tcW w:w="1985" w:type="dxa"/>
            <w:shd w:val="clear" w:color="auto" w:fill="auto"/>
          </w:tcPr>
          <w:p w14:paraId="3967FEE0" w14:textId="77777777" w:rsidR="00516DD3" w:rsidRPr="00516DD3" w:rsidRDefault="00516DD3" w:rsidP="00516DD3">
            <w:pPr>
              <w:spacing w:before="40" w:after="120"/>
              <w:rPr>
                <w:lang w:val="en-GB"/>
              </w:rPr>
            </w:pPr>
            <w:r w:rsidRPr="00516DD3">
              <w:t>Montenegro</w:t>
            </w:r>
          </w:p>
        </w:tc>
        <w:tc>
          <w:tcPr>
            <w:tcW w:w="2409" w:type="dxa"/>
            <w:shd w:val="clear" w:color="auto" w:fill="auto"/>
          </w:tcPr>
          <w:p w14:paraId="65A9AA52" w14:textId="7313CFAF" w:rsidR="00516DD3" w:rsidRPr="00516DD3" w:rsidRDefault="00516DD3" w:rsidP="00516DD3">
            <w:pPr>
              <w:spacing w:before="40" w:after="120"/>
            </w:pPr>
            <w:r w:rsidRPr="00516DD3">
              <w:t>Segundo informe periódico (</w:t>
            </w:r>
            <w:hyperlink r:id="rId9" w:history="1">
              <w:r w:rsidRPr="00516DD3">
                <w:rPr>
                  <w:rStyle w:val="Hipervnculo"/>
                </w:rPr>
                <w:t>CCPR/C</w:t>
              </w:r>
              <w:r w:rsidRPr="00516DD3">
                <w:rPr>
                  <w:rStyle w:val="Hipervnculo"/>
                </w:rPr>
                <w:t>/</w:t>
              </w:r>
              <w:r w:rsidRPr="00516DD3">
                <w:rPr>
                  <w:rStyle w:val="Hipervnculo"/>
                </w:rPr>
                <w:t>MNE/2</w:t>
              </w:r>
            </w:hyperlink>
            <w:r w:rsidRPr="00516DD3">
              <w:t>)</w:t>
            </w:r>
          </w:p>
        </w:tc>
        <w:tc>
          <w:tcPr>
            <w:tcW w:w="2976" w:type="dxa"/>
            <w:shd w:val="clear" w:color="auto" w:fill="auto"/>
          </w:tcPr>
          <w:p w14:paraId="38F7E88D" w14:textId="77777777" w:rsidR="00516DD3" w:rsidRPr="00516DD3" w:rsidRDefault="00516DD3" w:rsidP="00516DD3">
            <w:pPr>
              <w:spacing w:before="40" w:after="120"/>
            </w:pPr>
            <w:r w:rsidRPr="00516DD3">
              <w:t xml:space="preserve">Martes 4 de marzo, tarde </w:t>
            </w:r>
            <w:r w:rsidRPr="00516DD3">
              <w:br/>
              <w:t>Miércoles 5 de marzo, mañana</w:t>
            </w:r>
          </w:p>
        </w:tc>
      </w:tr>
      <w:tr w:rsidR="00516DD3" w:rsidRPr="00516DD3" w14:paraId="237FF88F" w14:textId="77777777" w:rsidTr="00516DD3">
        <w:trPr>
          <w:trHeight w:val="240"/>
        </w:trPr>
        <w:tc>
          <w:tcPr>
            <w:tcW w:w="1985" w:type="dxa"/>
            <w:shd w:val="clear" w:color="auto" w:fill="auto"/>
          </w:tcPr>
          <w:p w14:paraId="59D8D705" w14:textId="77777777" w:rsidR="00516DD3" w:rsidRPr="00516DD3" w:rsidDel="007A7198" w:rsidRDefault="00516DD3" w:rsidP="00516DD3">
            <w:pPr>
              <w:spacing w:before="40" w:after="120"/>
              <w:rPr>
                <w:lang w:val="en-GB"/>
              </w:rPr>
            </w:pPr>
            <w:r w:rsidRPr="00516DD3">
              <w:t>Burkina Faso</w:t>
            </w:r>
          </w:p>
        </w:tc>
        <w:tc>
          <w:tcPr>
            <w:tcW w:w="2409" w:type="dxa"/>
            <w:shd w:val="clear" w:color="auto" w:fill="auto"/>
          </w:tcPr>
          <w:p w14:paraId="6EBDB7A6" w14:textId="31ED98D2" w:rsidR="00516DD3" w:rsidRPr="00516DD3" w:rsidRDefault="00516DD3" w:rsidP="00516DD3">
            <w:pPr>
              <w:spacing w:before="40" w:after="120"/>
            </w:pPr>
            <w:r w:rsidRPr="00516DD3">
              <w:t>Segundo informe periódico (</w:t>
            </w:r>
            <w:hyperlink r:id="rId10" w:history="1">
              <w:r w:rsidRPr="00516DD3">
                <w:rPr>
                  <w:rStyle w:val="Hipervnculo"/>
                </w:rPr>
                <w:t>CCPR/C</w:t>
              </w:r>
              <w:r w:rsidRPr="00516DD3">
                <w:rPr>
                  <w:rStyle w:val="Hipervnculo"/>
                </w:rPr>
                <w:t>/</w:t>
              </w:r>
              <w:r w:rsidRPr="00516DD3">
                <w:rPr>
                  <w:rStyle w:val="Hipervnculo"/>
                </w:rPr>
                <w:t>BFA/2</w:t>
              </w:r>
            </w:hyperlink>
            <w:r w:rsidRPr="00516DD3">
              <w:t>)</w:t>
            </w:r>
          </w:p>
        </w:tc>
        <w:tc>
          <w:tcPr>
            <w:tcW w:w="2976" w:type="dxa"/>
            <w:shd w:val="clear" w:color="auto" w:fill="auto"/>
          </w:tcPr>
          <w:p w14:paraId="7F3B5D87" w14:textId="77777777" w:rsidR="00516DD3" w:rsidRPr="00516DD3" w:rsidRDefault="00516DD3" w:rsidP="00516DD3">
            <w:pPr>
              <w:spacing w:before="40" w:after="120"/>
            </w:pPr>
            <w:r w:rsidRPr="00516DD3">
              <w:t xml:space="preserve">Miércoles 5 de marzo, tarde </w:t>
            </w:r>
            <w:r w:rsidRPr="00516DD3">
              <w:br/>
              <w:t>Jueves 6 de marzo, mañana</w:t>
            </w:r>
          </w:p>
        </w:tc>
      </w:tr>
      <w:tr w:rsidR="00516DD3" w:rsidRPr="00516DD3" w14:paraId="263BF197" w14:textId="77777777" w:rsidTr="00516DD3">
        <w:trPr>
          <w:trHeight w:val="240"/>
        </w:trPr>
        <w:tc>
          <w:tcPr>
            <w:tcW w:w="1985" w:type="dxa"/>
            <w:shd w:val="clear" w:color="auto" w:fill="auto"/>
          </w:tcPr>
          <w:p w14:paraId="7F6F4ACE" w14:textId="77777777" w:rsidR="00516DD3" w:rsidRPr="00516DD3" w:rsidDel="007A7198" w:rsidRDefault="00516DD3" w:rsidP="00516DD3">
            <w:pPr>
              <w:spacing w:before="40" w:after="120"/>
              <w:rPr>
                <w:lang w:val="en-GB"/>
              </w:rPr>
            </w:pPr>
            <w:r w:rsidRPr="00516DD3">
              <w:t>Zimbabwe</w:t>
            </w:r>
          </w:p>
        </w:tc>
        <w:tc>
          <w:tcPr>
            <w:tcW w:w="2409" w:type="dxa"/>
            <w:shd w:val="clear" w:color="auto" w:fill="auto"/>
          </w:tcPr>
          <w:p w14:paraId="6B95BE43" w14:textId="1C0CA520" w:rsidR="00516DD3" w:rsidRPr="00516DD3" w:rsidRDefault="00516DD3" w:rsidP="00516DD3">
            <w:pPr>
              <w:spacing w:before="40" w:after="120"/>
            </w:pPr>
            <w:r w:rsidRPr="00516DD3">
              <w:t>Segundo informe periódico (</w:t>
            </w:r>
            <w:hyperlink r:id="rId11" w:history="1">
              <w:r w:rsidRPr="00516DD3">
                <w:rPr>
                  <w:rStyle w:val="Hipervnculo"/>
                </w:rPr>
                <w:t>CCPR/C/Z</w:t>
              </w:r>
              <w:r w:rsidRPr="00516DD3">
                <w:rPr>
                  <w:rStyle w:val="Hipervnculo"/>
                </w:rPr>
                <w:t>W</w:t>
              </w:r>
              <w:r w:rsidRPr="00516DD3">
                <w:rPr>
                  <w:rStyle w:val="Hipervnculo"/>
                </w:rPr>
                <w:t>E/2</w:t>
              </w:r>
            </w:hyperlink>
            <w:r w:rsidRPr="00516DD3">
              <w:t>)</w:t>
            </w:r>
          </w:p>
        </w:tc>
        <w:tc>
          <w:tcPr>
            <w:tcW w:w="2976" w:type="dxa"/>
            <w:shd w:val="clear" w:color="auto" w:fill="auto"/>
          </w:tcPr>
          <w:p w14:paraId="6AB1133D" w14:textId="77777777" w:rsidR="00516DD3" w:rsidRPr="00516DD3" w:rsidRDefault="00516DD3" w:rsidP="00516DD3">
            <w:pPr>
              <w:spacing w:before="40" w:after="120"/>
            </w:pPr>
            <w:r w:rsidRPr="00516DD3">
              <w:t xml:space="preserve">Jueves 6 de marzo, tarde </w:t>
            </w:r>
            <w:r w:rsidRPr="00516DD3">
              <w:br/>
              <w:t>Viernes 7 de marzo, mañana</w:t>
            </w:r>
          </w:p>
        </w:tc>
      </w:tr>
      <w:tr w:rsidR="00516DD3" w:rsidRPr="00516DD3" w14:paraId="69EA99B0" w14:textId="77777777" w:rsidTr="00516DD3">
        <w:trPr>
          <w:trHeight w:val="240"/>
        </w:trPr>
        <w:tc>
          <w:tcPr>
            <w:tcW w:w="1985" w:type="dxa"/>
            <w:shd w:val="clear" w:color="auto" w:fill="auto"/>
          </w:tcPr>
          <w:p w14:paraId="64AFECF1" w14:textId="77777777" w:rsidR="00516DD3" w:rsidRPr="00516DD3" w:rsidRDefault="00516DD3" w:rsidP="00516DD3">
            <w:pPr>
              <w:spacing w:before="40" w:after="120"/>
              <w:rPr>
                <w:lang w:val="en-GB"/>
              </w:rPr>
            </w:pPr>
            <w:r w:rsidRPr="00516DD3">
              <w:t>Mongolia</w:t>
            </w:r>
          </w:p>
        </w:tc>
        <w:tc>
          <w:tcPr>
            <w:tcW w:w="2409" w:type="dxa"/>
            <w:shd w:val="clear" w:color="auto" w:fill="auto"/>
          </w:tcPr>
          <w:p w14:paraId="4C21D781" w14:textId="23AA8876" w:rsidR="00516DD3" w:rsidRPr="00516DD3" w:rsidRDefault="00516DD3" w:rsidP="00516DD3">
            <w:pPr>
              <w:spacing w:before="40" w:after="120"/>
            </w:pPr>
            <w:r w:rsidRPr="00516DD3">
              <w:t>Séptimo informe periódico (</w:t>
            </w:r>
            <w:hyperlink r:id="rId12" w:history="1">
              <w:r w:rsidRPr="00516DD3">
                <w:rPr>
                  <w:rStyle w:val="Hipervnculo"/>
                </w:rPr>
                <w:t>CCPR/C/M</w:t>
              </w:r>
              <w:r w:rsidRPr="00516DD3">
                <w:rPr>
                  <w:rStyle w:val="Hipervnculo"/>
                </w:rPr>
                <w:t>N</w:t>
              </w:r>
              <w:r w:rsidRPr="00516DD3">
                <w:rPr>
                  <w:rStyle w:val="Hipervnculo"/>
                </w:rPr>
                <w:t>G/7</w:t>
              </w:r>
            </w:hyperlink>
            <w:r w:rsidRPr="00516DD3">
              <w:t>)</w:t>
            </w:r>
          </w:p>
        </w:tc>
        <w:tc>
          <w:tcPr>
            <w:tcW w:w="2976" w:type="dxa"/>
            <w:shd w:val="clear" w:color="auto" w:fill="auto"/>
          </w:tcPr>
          <w:p w14:paraId="495556AA" w14:textId="77777777" w:rsidR="00516DD3" w:rsidRPr="00516DD3" w:rsidRDefault="00516DD3" w:rsidP="00516DD3">
            <w:pPr>
              <w:spacing w:before="40" w:after="120"/>
            </w:pPr>
            <w:r w:rsidRPr="00516DD3">
              <w:t xml:space="preserve">Lunes 10 de marzo, tarde </w:t>
            </w:r>
            <w:r w:rsidRPr="00516DD3">
              <w:br/>
              <w:t>Martes 11 de marzo, mañana</w:t>
            </w:r>
          </w:p>
        </w:tc>
      </w:tr>
      <w:tr w:rsidR="00516DD3" w:rsidRPr="00516DD3" w14:paraId="1CE49776" w14:textId="77777777" w:rsidTr="00516DD3">
        <w:trPr>
          <w:trHeight w:val="240"/>
        </w:trPr>
        <w:tc>
          <w:tcPr>
            <w:tcW w:w="1985" w:type="dxa"/>
            <w:shd w:val="clear" w:color="auto" w:fill="auto"/>
          </w:tcPr>
          <w:p w14:paraId="6816DE49" w14:textId="77777777" w:rsidR="00516DD3" w:rsidRPr="00516DD3" w:rsidRDefault="00516DD3" w:rsidP="00516DD3">
            <w:pPr>
              <w:spacing w:before="40" w:after="120"/>
              <w:rPr>
                <w:lang w:val="en-GB"/>
              </w:rPr>
            </w:pPr>
            <w:r w:rsidRPr="00516DD3">
              <w:t>Albania</w:t>
            </w:r>
          </w:p>
        </w:tc>
        <w:tc>
          <w:tcPr>
            <w:tcW w:w="2409" w:type="dxa"/>
            <w:shd w:val="clear" w:color="auto" w:fill="auto"/>
          </w:tcPr>
          <w:p w14:paraId="505A7F32" w14:textId="5DCE5C7F" w:rsidR="00516DD3" w:rsidRPr="00516DD3" w:rsidRDefault="00516DD3" w:rsidP="00516DD3">
            <w:pPr>
              <w:spacing w:before="40" w:after="120"/>
            </w:pPr>
            <w:r w:rsidRPr="00516DD3">
              <w:t>Tercer informe periódico (</w:t>
            </w:r>
            <w:hyperlink r:id="rId13" w:history="1">
              <w:r w:rsidRPr="00516DD3">
                <w:rPr>
                  <w:rStyle w:val="Hipervnculo"/>
                </w:rPr>
                <w:t>CCPR/C/AL</w:t>
              </w:r>
              <w:r w:rsidRPr="00516DD3">
                <w:rPr>
                  <w:rStyle w:val="Hipervnculo"/>
                </w:rPr>
                <w:t>B</w:t>
              </w:r>
              <w:r w:rsidRPr="00516DD3">
                <w:rPr>
                  <w:rStyle w:val="Hipervnculo"/>
                </w:rPr>
                <w:t>/3</w:t>
              </w:r>
            </w:hyperlink>
            <w:r w:rsidRPr="00516DD3">
              <w:t>)</w:t>
            </w:r>
          </w:p>
        </w:tc>
        <w:tc>
          <w:tcPr>
            <w:tcW w:w="2976" w:type="dxa"/>
            <w:shd w:val="clear" w:color="auto" w:fill="auto"/>
          </w:tcPr>
          <w:p w14:paraId="3ACE717D" w14:textId="77777777" w:rsidR="00516DD3" w:rsidRPr="00516DD3" w:rsidRDefault="00516DD3" w:rsidP="00516DD3">
            <w:pPr>
              <w:spacing w:before="40" w:after="120"/>
            </w:pPr>
            <w:r w:rsidRPr="00516DD3">
              <w:t>Martes 11 de marzo, tarde Miércoles 12 de marzo, mañana</w:t>
            </w:r>
          </w:p>
        </w:tc>
      </w:tr>
      <w:tr w:rsidR="00516DD3" w:rsidRPr="00516DD3" w14:paraId="61CB5FD0" w14:textId="77777777" w:rsidTr="00516DD3">
        <w:trPr>
          <w:trHeight w:val="240"/>
        </w:trPr>
        <w:tc>
          <w:tcPr>
            <w:tcW w:w="1985" w:type="dxa"/>
            <w:tcBorders>
              <w:bottom w:val="single" w:sz="12" w:space="0" w:color="auto"/>
            </w:tcBorders>
            <w:shd w:val="clear" w:color="auto" w:fill="auto"/>
          </w:tcPr>
          <w:p w14:paraId="0893558C" w14:textId="77777777" w:rsidR="00516DD3" w:rsidRPr="00516DD3" w:rsidRDefault="00516DD3" w:rsidP="00516DD3">
            <w:pPr>
              <w:spacing w:before="40" w:after="120"/>
              <w:rPr>
                <w:lang w:val="en-GB"/>
              </w:rPr>
            </w:pPr>
            <w:r w:rsidRPr="00516DD3">
              <w:t>Haití</w:t>
            </w:r>
          </w:p>
        </w:tc>
        <w:tc>
          <w:tcPr>
            <w:tcW w:w="2409" w:type="dxa"/>
            <w:tcBorders>
              <w:bottom w:val="single" w:sz="12" w:space="0" w:color="auto"/>
            </w:tcBorders>
            <w:shd w:val="clear" w:color="auto" w:fill="auto"/>
          </w:tcPr>
          <w:p w14:paraId="1745A0DF" w14:textId="5E54C2AE" w:rsidR="00516DD3" w:rsidRPr="00516DD3" w:rsidRDefault="00516DD3" w:rsidP="00516DD3">
            <w:pPr>
              <w:spacing w:before="40" w:after="120"/>
            </w:pPr>
            <w:r w:rsidRPr="00516DD3">
              <w:t>Segundo informe periódico (</w:t>
            </w:r>
            <w:hyperlink r:id="rId14" w:history="1">
              <w:r w:rsidRPr="00516DD3">
                <w:rPr>
                  <w:rStyle w:val="Hipervnculo"/>
                </w:rPr>
                <w:t>CCPR/C/</w:t>
              </w:r>
              <w:r w:rsidRPr="00516DD3">
                <w:rPr>
                  <w:rStyle w:val="Hipervnculo"/>
                </w:rPr>
                <w:t>H</w:t>
              </w:r>
              <w:r w:rsidRPr="00516DD3">
                <w:rPr>
                  <w:rStyle w:val="Hipervnculo"/>
                </w:rPr>
                <w:t>TI/2</w:t>
              </w:r>
            </w:hyperlink>
            <w:r w:rsidRPr="00516DD3">
              <w:t>)</w:t>
            </w:r>
          </w:p>
        </w:tc>
        <w:tc>
          <w:tcPr>
            <w:tcW w:w="2976" w:type="dxa"/>
            <w:tcBorders>
              <w:bottom w:val="single" w:sz="12" w:space="0" w:color="auto"/>
            </w:tcBorders>
            <w:shd w:val="clear" w:color="auto" w:fill="auto"/>
          </w:tcPr>
          <w:p w14:paraId="653949A6" w14:textId="77777777" w:rsidR="00516DD3" w:rsidRPr="00516DD3" w:rsidRDefault="00516DD3" w:rsidP="00516DD3">
            <w:pPr>
              <w:spacing w:before="40" w:after="120"/>
            </w:pPr>
            <w:r w:rsidRPr="00516DD3">
              <w:t>Miércoles 12 de marzo, tarde Jueves 13 de marzo, mañana</w:t>
            </w:r>
          </w:p>
        </w:tc>
      </w:tr>
    </w:tbl>
    <w:p w14:paraId="522787BA" w14:textId="74BD67F2" w:rsidR="00516DD3" w:rsidRPr="00516DD3" w:rsidRDefault="00516DD3" w:rsidP="00516DD3">
      <w:pPr>
        <w:pStyle w:val="SingleTxtG"/>
        <w:spacing w:before="240"/>
      </w:pPr>
      <w:r>
        <w:tab/>
      </w:r>
      <w:r w:rsidRPr="00516DD3">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143</w:t>
      </w:r>
      <w:r w:rsidRPr="00516DD3">
        <w:rPr>
          <w:vertAlign w:val="superscript"/>
        </w:rPr>
        <w:t>er</w:t>
      </w:r>
      <w:r w:rsidRPr="00516DD3">
        <w:t xml:space="preserve"> período de sesiones.</w:t>
      </w:r>
    </w:p>
    <w:p w14:paraId="518ECA41" w14:textId="2889A134" w:rsidR="00516DD3" w:rsidRPr="00516DD3" w:rsidRDefault="00516DD3" w:rsidP="00516DD3">
      <w:pPr>
        <w:pStyle w:val="SingleTxtG"/>
      </w:pPr>
      <w:r>
        <w:tab/>
      </w:r>
      <w:r w:rsidRPr="00516DD3">
        <w:t>Los equipos de tareas para los informes de los países examinarán y aprobarán una lista de cuestiones para el Chad y listas de cuestiones previas a la presentación de informes para Antigua y Barbuda, Barbados, Jordania, Mauricio, Nueva Zelandia, la República Dominicana y Samoa.</w:t>
      </w:r>
    </w:p>
    <w:p w14:paraId="6DF1F7BA" w14:textId="0B256C94" w:rsidR="00516DD3" w:rsidRPr="00516DD3" w:rsidRDefault="00516DD3" w:rsidP="00516DD3">
      <w:pPr>
        <w:pStyle w:val="H23G"/>
      </w:pPr>
      <w:r>
        <w:tab/>
      </w:r>
      <w:r w:rsidRPr="00516DD3">
        <w:t>7.</w:t>
      </w:r>
      <w:r w:rsidRPr="00516DD3">
        <w:tab/>
        <w:t>Examen de las comunicaciones presentadas en virtud del primer Protocolo</w:t>
      </w:r>
      <w:r>
        <w:t> </w:t>
      </w:r>
      <w:r w:rsidRPr="00516DD3">
        <w:t>Facultativo del Pacto</w:t>
      </w:r>
      <w:bookmarkStart w:id="4" w:name="_Hlk121731363"/>
    </w:p>
    <w:p w14:paraId="76B98BC9" w14:textId="35C3197F" w:rsidR="00516DD3" w:rsidRPr="00516DD3" w:rsidRDefault="00516DD3" w:rsidP="00516DD3">
      <w:pPr>
        <w:pStyle w:val="SingleTxtG"/>
      </w:pPr>
      <w:r>
        <w:tab/>
      </w:r>
      <w:r w:rsidRPr="00516DD3">
        <w:t>Teniendo presentes las disposiciones del artículo 107 del reglamento del Comité, el Grupo de Trabajo sobre las Comunicaciones Individuales se reunirá del 24 al 28 de febrero de 2025, con anterioridad al 143</w:t>
      </w:r>
      <w:r w:rsidRPr="00516DD3">
        <w:rPr>
          <w:vertAlign w:val="superscript"/>
        </w:rPr>
        <w:t>er</w:t>
      </w:r>
      <w:r w:rsidRPr="00516DD3">
        <w:t xml:space="preserve"> período de sesiones.</w:t>
      </w:r>
    </w:p>
    <w:p w14:paraId="4734898B" w14:textId="18B5EBAA" w:rsidR="00516DD3" w:rsidRPr="00516DD3" w:rsidRDefault="00516DD3" w:rsidP="00516DD3">
      <w:pPr>
        <w:pStyle w:val="SingleTxtG"/>
      </w:pPr>
      <w:r>
        <w:tab/>
      </w:r>
      <w:r w:rsidRPr="00516DD3">
        <w:t>De conformidad con las disposiciones del capítulo XVIII de su reglamento, el Comité examinará las comunicaciones que se le hayan presentado o parezcan habérsele presentado de conformidad con el Protocolo Facultativo.</w:t>
      </w:r>
    </w:p>
    <w:p w14:paraId="458D6626" w14:textId="161E9A06" w:rsidR="00516DD3" w:rsidRPr="00516DD3" w:rsidRDefault="00516DD3" w:rsidP="00516DD3">
      <w:pPr>
        <w:pStyle w:val="SingleTxtG"/>
      </w:pPr>
      <w:r>
        <w:tab/>
      </w:r>
      <w:r w:rsidRPr="00516DD3">
        <w:t>Al 10 de enero de 2025 el Comité tenía pendientes 978 comunicaciones.</w:t>
      </w:r>
    </w:p>
    <w:p w14:paraId="5C9492AD" w14:textId="2F0793AD" w:rsidR="00516DD3" w:rsidRPr="00516DD3" w:rsidRDefault="00516DD3" w:rsidP="00516DD3">
      <w:pPr>
        <w:pStyle w:val="SingleTxtG"/>
      </w:pPr>
      <w:r>
        <w:tab/>
      </w:r>
      <w:r w:rsidRPr="00516DD3">
        <w:t>De conformidad con el artículo 5, párrafo 3, del Protocolo Facultativo y con el artículo 110 del reglamento del Comité, el presente tema del programa se examinará en sesiones privadas.</w:t>
      </w:r>
    </w:p>
    <w:bookmarkEnd w:id="4"/>
    <w:p w14:paraId="4ACBCCA4" w14:textId="50B90FDD" w:rsidR="00516DD3" w:rsidRPr="00516DD3" w:rsidRDefault="00516DD3" w:rsidP="00516DD3">
      <w:pPr>
        <w:pStyle w:val="H23G"/>
      </w:pPr>
      <w:r>
        <w:tab/>
      </w:r>
      <w:r w:rsidRPr="00516DD3">
        <w:t>8.</w:t>
      </w:r>
      <w:r w:rsidRPr="00516DD3">
        <w:tab/>
        <w:t>Aprobación del informe anual a la Asamblea General</w:t>
      </w:r>
    </w:p>
    <w:p w14:paraId="59D0EE89" w14:textId="5CE7EF56" w:rsidR="00411A36" w:rsidRPr="00516DD3" w:rsidRDefault="00516DD3" w:rsidP="00516DD3">
      <w:pPr>
        <w:pStyle w:val="SingleTxtG"/>
        <w:suppressAutoHyphens/>
        <w:spacing w:before="240" w:after="0"/>
        <w:jc w:val="center"/>
        <w:rPr>
          <w:u w:val="single"/>
        </w:rPr>
      </w:pPr>
      <w:r>
        <w:rPr>
          <w:u w:val="single"/>
        </w:rPr>
        <w:tab/>
      </w:r>
      <w:r>
        <w:rPr>
          <w:u w:val="single"/>
        </w:rPr>
        <w:tab/>
      </w:r>
      <w:r>
        <w:rPr>
          <w:u w:val="single"/>
        </w:rPr>
        <w:tab/>
      </w:r>
    </w:p>
    <w:sectPr w:rsidR="00411A36" w:rsidRPr="00516DD3" w:rsidSect="00516DD3">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B9920" w14:textId="77777777" w:rsidR="00E5498F" w:rsidRDefault="00E5498F"/>
  </w:endnote>
  <w:endnote w:type="continuationSeparator" w:id="0">
    <w:p w14:paraId="6470C228" w14:textId="77777777" w:rsidR="00E5498F" w:rsidRDefault="00E549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831DA" w14:textId="03DE7E4D" w:rsidR="00516DD3" w:rsidRPr="00516DD3" w:rsidRDefault="00516DD3" w:rsidP="00516DD3">
    <w:pPr>
      <w:pStyle w:val="Piedepgina"/>
      <w:tabs>
        <w:tab w:val="right" w:pos="9638"/>
      </w:tabs>
    </w:pPr>
    <w:r w:rsidRPr="00516DD3">
      <w:rPr>
        <w:b/>
        <w:sz w:val="18"/>
      </w:rPr>
      <w:fldChar w:fldCharType="begin"/>
    </w:r>
    <w:r w:rsidRPr="00516DD3">
      <w:rPr>
        <w:b/>
        <w:sz w:val="18"/>
      </w:rPr>
      <w:instrText xml:space="preserve"> PAGE  \* MERGEFORMAT </w:instrText>
    </w:r>
    <w:r w:rsidRPr="00516DD3">
      <w:rPr>
        <w:b/>
        <w:sz w:val="18"/>
      </w:rPr>
      <w:fldChar w:fldCharType="separate"/>
    </w:r>
    <w:r w:rsidRPr="00516DD3">
      <w:rPr>
        <w:b/>
        <w:noProof/>
        <w:sz w:val="18"/>
      </w:rPr>
      <w:t>2</w:t>
    </w:r>
    <w:r w:rsidRPr="00516DD3">
      <w:rPr>
        <w:b/>
        <w:sz w:val="18"/>
      </w:rPr>
      <w:fldChar w:fldCharType="end"/>
    </w:r>
    <w:r>
      <w:rPr>
        <w:b/>
        <w:sz w:val="18"/>
      </w:rPr>
      <w:tab/>
    </w:r>
    <w:r>
      <w:t>GE.24-24415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30F3D" w14:textId="56AEEFB4" w:rsidR="00516DD3" w:rsidRPr="00516DD3" w:rsidRDefault="00516DD3" w:rsidP="00516DD3">
    <w:pPr>
      <w:pStyle w:val="Piedepgina"/>
      <w:tabs>
        <w:tab w:val="right" w:pos="9638"/>
      </w:tabs>
      <w:rPr>
        <w:b/>
        <w:sz w:val="18"/>
      </w:rPr>
    </w:pPr>
    <w:r>
      <w:t>GE.24-24415</w:t>
    </w:r>
    <w:r>
      <w:tab/>
    </w:r>
    <w:r w:rsidRPr="00516DD3">
      <w:rPr>
        <w:b/>
        <w:sz w:val="18"/>
      </w:rPr>
      <w:fldChar w:fldCharType="begin"/>
    </w:r>
    <w:r w:rsidRPr="00516DD3">
      <w:rPr>
        <w:b/>
        <w:sz w:val="18"/>
      </w:rPr>
      <w:instrText xml:space="preserve"> PAGE  \* MERGEFORMAT </w:instrText>
    </w:r>
    <w:r w:rsidRPr="00516DD3">
      <w:rPr>
        <w:b/>
        <w:sz w:val="18"/>
      </w:rPr>
      <w:fldChar w:fldCharType="separate"/>
    </w:r>
    <w:r w:rsidRPr="00516DD3">
      <w:rPr>
        <w:b/>
        <w:noProof/>
        <w:sz w:val="18"/>
      </w:rPr>
      <w:t>3</w:t>
    </w:r>
    <w:r w:rsidRPr="00516D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673F" w14:textId="1C16F5E7" w:rsidR="00DE44AD" w:rsidRPr="00516DD3" w:rsidRDefault="00516DD3" w:rsidP="00516DD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E4EFC97" wp14:editId="475AB6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24-24415  (S)</w:t>
    </w:r>
    <w:r>
      <w:rPr>
        <w:noProof/>
        <w:sz w:val="20"/>
      </w:rPr>
      <w:drawing>
        <wp:anchor distT="0" distB="0" distL="114300" distR="114300" simplePos="0" relativeHeight="251658752" behindDoc="0" locked="0" layoutInCell="1" allowOverlap="1" wp14:anchorId="7FA1C019" wp14:editId="72694EC8">
          <wp:simplePos x="0" y="0"/>
          <wp:positionH relativeFrom="margin">
            <wp:posOffset>5489575</wp:posOffset>
          </wp:positionH>
          <wp:positionV relativeFrom="margin">
            <wp:posOffset>8891905</wp:posOffset>
          </wp:positionV>
          <wp:extent cx="628650" cy="628650"/>
          <wp:effectExtent l="0" t="0" r="0" b="0"/>
          <wp:wrapNone/>
          <wp:docPr id="1117775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210225    210225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AECAD" w14:textId="77777777" w:rsidR="00E5498F" w:rsidRPr="001075E9" w:rsidRDefault="00E5498F" w:rsidP="001075E9">
      <w:pPr>
        <w:tabs>
          <w:tab w:val="right" w:pos="2155"/>
        </w:tabs>
        <w:spacing w:after="80" w:line="240" w:lineRule="auto"/>
        <w:ind w:left="680"/>
        <w:rPr>
          <w:u w:val="single"/>
        </w:rPr>
      </w:pPr>
      <w:r>
        <w:rPr>
          <w:u w:val="single"/>
        </w:rPr>
        <w:tab/>
      </w:r>
    </w:p>
  </w:footnote>
  <w:footnote w:type="continuationSeparator" w:id="0">
    <w:p w14:paraId="47F92A81" w14:textId="77777777" w:rsidR="00E5498F" w:rsidRDefault="00E5498F" w:rsidP="00AE0E02">
      <w:pPr>
        <w:tabs>
          <w:tab w:val="right" w:pos="2155"/>
        </w:tabs>
        <w:spacing w:after="80" w:line="240" w:lineRule="auto"/>
        <w:ind w:left="680"/>
        <w:rPr>
          <w:u w:val="single"/>
        </w:rPr>
      </w:pPr>
      <w:r>
        <w:rPr>
          <w:u w:val="single"/>
        </w:rPr>
        <w:tab/>
      </w:r>
    </w:p>
  </w:footnote>
  <w:footnote w:id="1">
    <w:p w14:paraId="1EBAFDE0" w14:textId="5ECA5ABC" w:rsidR="00516DD3" w:rsidRPr="00516DD3" w:rsidRDefault="00516DD3" w:rsidP="00516DD3">
      <w:pPr>
        <w:pStyle w:val="Textonotapie"/>
        <w:rPr>
          <w:sz w:val="20"/>
        </w:rPr>
      </w:pPr>
      <w:r>
        <w:tab/>
      </w:r>
      <w:r w:rsidRPr="00516DD3">
        <w:rPr>
          <w:rStyle w:val="Refdenotaalpie"/>
          <w:sz w:val="20"/>
          <w:vertAlign w:val="baseline"/>
        </w:rPr>
        <w:t>*</w:t>
      </w:r>
      <w:r w:rsidRPr="00516DD3">
        <w:rPr>
          <w:rStyle w:val="Refdenotaalpie"/>
          <w:vertAlign w:val="baseline"/>
        </w:rPr>
        <w:tab/>
      </w:r>
      <w:r w:rsidRPr="00516DD3">
        <w:t>Este documento se presentó a los servicios de conferencias para su tramitación fuera del plazo establecido a fin de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BEF2" w14:textId="74165C6B" w:rsidR="00516DD3" w:rsidRPr="00516DD3" w:rsidRDefault="00516DD3">
    <w:pPr>
      <w:pStyle w:val="Encabezado"/>
    </w:pPr>
    <w:fldSimple w:instr=" TITLE  \* MERGEFORMAT ">
      <w:r w:rsidR="00C05BEE">
        <w:t>CCPR/C/143/1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7B508" w14:textId="0FA5A911" w:rsidR="00516DD3" w:rsidRPr="00516DD3" w:rsidRDefault="00516DD3" w:rsidP="00516DD3">
    <w:pPr>
      <w:pStyle w:val="Encabezado"/>
      <w:jc w:val="right"/>
    </w:pPr>
    <w:fldSimple w:instr=" TITLE  \* MERGEFORMAT ">
      <w:r w:rsidR="00C05BEE">
        <w:t>CCPR/C/143/1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8776087">
    <w:abstractNumId w:val="14"/>
  </w:num>
  <w:num w:numId="2" w16cid:durableId="1041050149">
    <w:abstractNumId w:val="11"/>
  </w:num>
  <w:num w:numId="3" w16cid:durableId="2082485754">
    <w:abstractNumId w:val="16"/>
  </w:num>
  <w:num w:numId="4" w16cid:durableId="1632978265">
    <w:abstractNumId w:val="15"/>
  </w:num>
  <w:num w:numId="5" w16cid:durableId="1593247111">
    <w:abstractNumId w:val="13"/>
  </w:num>
  <w:num w:numId="6" w16cid:durableId="617445473">
    <w:abstractNumId w:val="8"/>
  </w:num>
  <w:num w:numId="7" w16cid:durableId="841554110">
    <w:abstractNumId w:val="3"/>
  </w:num>
  <w:num w:numId="8" w16cid:durableId="2004119880">
    <w:abstractNumId w:val="2"/>
  </w:num>
  <w:num w:numId="9" w16cid:durableId="1978606755">
    <w:abstractNumId w:val="1"/>
  </w:num>
  <w:num w:numId="10" w16cid:durableId="1897010502">
    <w:abstractNumId w:val="0"/>
  </w:num>
  <w:num w:numId="11" w16cid:durableId="237130581">
    <w:abstractNumId w:val="9"/>
  </w:num>
  <w:num w:numId="12" w16cid:durableId="1192886300">
    <w:abstractNumId w:val="7"/>
  </w:num>
  <w:num w:numId="13" w16cid:durableId="853030425">
    <w:abstractNumId w:val="6"/>
  </w:num>
  <w:num w:numId="14" w16cid:durableId="1413628235">
    <w:abstractNumId w:val="5"/>
  </w:num>
  <w:num w:numId="15" w16cid:durableId="1635058647">
    <w:abstractNumId w:val="4"/>
  </w:num>
  <w:num w:numId="16" w16cid:durableId="316037560">
    <w:abstractNumId w:val="10"/>
  </w:num>
  <w:num w:numId="17" w16cid:durableId="1251499487">
    <w:abstractNumId w:val="14"/>
  </w:num>
  <w:num w:numId="18" w16cid:durableId="914631492">
    <w:abstractNumId w:val="11"/>
  </w:num>
  <w:num w:numId="19" w16cid:durableId="1300839560">
    <w:abstractNumId w:val="10"/>
  </w:num>
  <w:num w:numId="20" w16cid:durableId="1180855720">
    <w:abstractNumId w:val="16"/>
  </w:num>
  <w:num w:numId="21" w16cid:durableId="1161041907">
    <w:abstractNumId w:val="15"/>
  </w:num>
  <w:num w:numId="22" w16cid:durableId="993070522">
    <w:abstractNumId w:val="12"/>
  </w:num>
  <w:num w:numId="23" w16cid:durableId="1920940102">
    <w:abstractNumId w:val="12"/>
  </w:num>
  <w:num w:numId="24" w16cid:durableId="172496334">
    <w:abstractNumId w:val="13"/>
  </w:num>
  <w:num w:numId="25" w16cid:durableId="1256205111">
    <w:abstractNumId w:val="9"/>
  </w:num>
  <w:num w:numId="26" w16cid:durableId="350498694">
    <w:abstractNumId w:val="7"/>
  </w:num>
  <w:num w:numId="27" w16cid:durableId="782918652">
    <w:abstractNumId w:val="6"/>
  </w:num>
  <w:num w:numId="28" w16cid:durableId="1761026500">
    <w:abstractNumId w:val="5"/>
  </w:num>
  <w:num w:numId="29" w16cid:durableId="921527279">
    <w:abstractNumId w:val="4"/>
  </w:num>
  <w:num w:numId="30" w16cid:durableId="1482304509">
    <w:abstractNumId w:val="8"/>
  </w:num>
  <w:num w:numId="31" w16cid:durableId="1871675246">
    <w:abstractNumId w:val="3"/>
  </w:num>
  <w:num w:numId="32" w16cid:durableId="51926306">
    <w:abstractNumId w:val="2"/>
  </w:num>
  <w:num w:numId="33" w16cid:durableId="1063143400">
    <w:abstractNumId w:val="1"/>
  </w:num>
  <w:num w:numId="34" w16cid:durableId="91875818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98F"/>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16DD3"/>
    <w:rsid w:val="005355CA"/>
    <w:rsid w:val="0056787C"/>
    <w:rsid w:val="00572E19"/>
    <w:rsid w:val="005B3E01"/>
    <w:rsid w:val="005D5379"/>
    <w:rsid w:val="005F0B42"/>
    <w:rsid w:val="00614642"/>
    <w:rsid w:val="00655A21"/>
    <w:rsid w:val="00660CE8"/>
    <w:rsid w:val="006808A9"/>
    <w:rsid w:val="006F35EE"/>
    <w:rsid w:val="007021FF"/>
    <w:rsid w:val="007076CB"/>
    <w:rsid w:val="00721764"/>
    <w:rsid w:val="007967DF"/>
    <w:rsid w:val="007A0D9C"/>
    <w:rsid w:val="007D3D90"/>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05BEE"/>
    <w:rsid w:val="00C2215B"/>
    <w:rsid w:val="00C27ECE"/>
    <w:rsid w:val="00C33381"/>
    <w:rsid w:val="00C56FC7"/>
    <w:rsid w:val="00C60F0C"/>
    <w:rsid w:val="00C66AA2"/>
    <w:rsid w:val="00C76505"/>
    <w:rsid w:val="00C805C9"/>
    <w:rsid w:val="00CA1679"/>
    <w:rsid w:val="00CA1E36"/>
    <w:rsid w:val="00CC0B02"/>
    <w:rsid w:val="00CD21D9"/>
    <w:rsid w:val="00D5042C"/>
    <w:rsid w:val="00D809C0"/>
    <w:rsid w:val="00D80BBB"/>
    <w:rsid w:val="00D90138"/>
    <w:rsid w:val="00DE44AD"/>
    <w:rsid w:val="00E34B50"/>
    <w:rsid w:val="00E5498F"/>
    <w:rsid w:val="00E73F76"/>
    <w:rsid w:val="00EA164F"/>
    <w:rsid w:val="00EF1360"/>
    <w:rsid w:val="00EF3220"/>
    <w:rsid w:val="00F06E63"/>
    <w:rsid w:val="00F37024"/>
    <w:rsid w:val="00F44B33"/>
    <w:rsid w:val="00F94155"/>
    <w:rsid w:val="00FC6E9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39CFE"/>
  <w15:docId w15:val="{299C855C-D4C0-45FD-92C8-1FF75422D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s/CCPR/C/ALB/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s/CCPR/C/MNG/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s/CCPR/C/ZWE/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es/CCPR/C/BFA/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es/CCPR/C/MNE/2" TargetMode="External"/><Relationship Id="rId14" Type="http://schemas.openxmlformats.org/officeDocument/2006/relationships/hyperlink" Target="https://undocs.org/es/CCPR/C/HTI/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Pages>
  <Words>1052</Words>
  <Characters>6633</Characters>
  <Application>Microsoft Office Word</Application>
  <DocSecurity>0</DocSecurity>
  <Lines>663</Lines>
  <Paragraphs>274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CCPR/C/143/1</dc:title>
  <dc:subject/>
  <dc:creator>Luz Maria URQUIZU MARROQUIN</dc:creator>
  <cp:keywords/>
  <cp:lastModifiedBy>Luz Urquizu Marroquin</cp:lastModifiedBy>
  <cp:revision>3</cp:revision>
  <cp:lastPrinted>2025-02-21T15:46:00Z</cp:lastPrinted>
  <dcterms:created xsi:type="dcterms:W3CDTF">2025-02-21T15:46:00Z</dcterms:created>
  <dcterms:modified xsi:type="dcterms:W3CDTF">2025-02-21T15:48:00Z</dcterms:modified>
</cp:coreProperties>
</file>