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93C82" w14:textId="77777777" w:rsidR="002945D0" w:rsidRPr="0009293B" w:rsidRDefault="002945D0" w:rsidP="002945D0">
      <w:pPr>
        <w:spacing w:line="60" w:lineRule="exact"/>
        <w:rPr>
          <w:sz w:val="2"/>
        </w:rPr>
        <w:sectPr w:rsidR="002945D0" w:rsidRPr="0009293B" w:rsidSect="001D7808">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09293B">
        <w:rPr>
          <w:rStyle w:val="ad"/>
        </w:rPr>
        <w:commentReference w:id="0"/>
      </w:r>
    </w:p>
    <w:p w14:paraId="5604E4E9" w14:textId="77777777" w:rsidR="001D7808" w:rsidRPr="0009293B" w:rsidRDefault="001D7808" w:rsidP="001D78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9293B">
        <w:rPr>
          <w:rFonts w:hint="eastAsia"/>
        </w:rPr>
        <w:t>消除对妇女歧视委员会</w:t>
      </w:r>
    </w:p>
    <w:p w14:paraId="382057D3" w14:textId="60834D25" w:rsidR="001570A5" w:rsidRPr="0009293B" w:rsidRDefault="001570A5" w:rsidP="001570A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09293B">
        <w:rPr>
          <w:noProof/>
        </w:rPr>
        <mc:AlternateContent>
          <mc:Choice Requires="wps">
            <w:drawing>
              <wp:anchor distT="0" distB="0" distL="114300" distR="114300" simplePos="0" relativeHeight="251661312" behindDoc="0" locked="0" layoutInCell="1" allowOverlap="1" wp14:anchorId="2AA1B58A" wp14:editId="537E929B">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2E2818"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09293B">
        <w:rPr>
          <w:sz w:val="18"/>
        </w:rPr>
        <w:tab/>
        <w:t>*</w:t>
      </w:r>
      <w:r w:rsidRPr="0009293B">
        <w:rPr>
          <w:sz w:val="18"/>
        </w:rPr>
        <w:tab/>
      </w:r>
      <w:r w:rsidRPr="0009293B">
        <w:rPr>
          <w:rFonts w:hint="eastAsia"/>
          <w:sz w:val="18"/>
        </w:rPr>
        <w:t>委员会第八十二届会议</w:t>
      </w:r>
      <w:r w:rsidRPr="0009293B">
        <w:rPr>
          <w:rFonts w:hint="eastAsia"/>
          <w:sz w:val="18"/>
        </w:rPr>
        <w:t>(2022</w:t>
      </w:r>
      <w:r w:rsidRPr="0009293B">
        <w:rPr>
          <w:rFonts w:hint="eastAsia"/>
          <w:sz w:val="18"/>
        </w:rPr>
        <w:t>年</w:t>
      </w:r>
      <w:r w:rsidRPr="0009293B">
        <w:rPr>
          <w:rFonts w:hint="eastAsia"/>
          <w:sz w:val="18"/>
        </w:rPr>
        <w:t>6</w:t>
      </w:r>
      <w:r w:rsidRPr="0009293B">
        <w:rPr>
          <w:rFonts w:hint="eastAsia"/>
          <w:sz w:val="18"/>
        </w:rPr>
        <w:t>月</w:t>
      </w:r>
      <w:r w:rsidRPr="0009293B">
        <w:rPr>
          <w:rFonts w:hint="eastAsia"/>
          <w:sz w:val="18"/>
        </w:rPr>
        <w:t>13</w:t>
      </w:r>
      <w:r w:rsidRPr="0009293B">
        <w:rPr>
          <w:rFonts w:hint="eastAsia"/>
          <w:sz w:val="18"/>
        </w:rPr>
        <w:t>日至</w:t>
      </w:r>
      <w:r w:rsidRPr="0009293B">
        <w:rPr>
          <w:rFonts w:hint="eastAsia"/>
          <w:sz w:val="18"/>
        </w:rPr>
        <w:t>7</w:t>
      </w:r>
      <w:r w:rsidRPr="0009293B">
        <w:rPr>
          <w:rFonts w:hint="eastAsia"/>
          <w:sz w:val="18"/>
        </w:rPr>
        <w:t>月</w:t>
      </w:r>
      <w:r w:rsidRPr="0009293B">
        <w:rPr>
          <w:rFonts w:hint="eastAsia"/>
          <w:sz w:val="18"/>
        </w:rPr>
        <w:t>1</w:t>
      </w:r>
      <w:r w:rsidRPr="0009293B">
        <w:rPr>
          <w:rFonts w:hint="eastAsia"/>
          <w:sz w:val="18"/>
        </w:rPr>
        <w:t>日</w:t>
      </w:r>
      <w:r w:rsidRPr="0009293B">
        <w:rPr>
          <w:rFonts w:hint="eastAsia"/>
          <w:sz w:val="18"/>
        </w:rPr>
        <w:t>)</w:t>
      </w:r>
      <w:r w:rsidRPr="0009293B">
        <w:rPr>
          <w:rFonts w:hint="eastAsia"/>
          <w:sz w:val="18"/>
        </w:rPr>
        <w:t>通过。</w:t>
      </w:r>
    </w:p>
    <w:p w14:paraId="14CE93B1" w14:textId="77777777" w:rsidR="001D7808" w:rsidRPr="0009293B" w:rsidRDefault="001D7808" w:rsidP="001570A5">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09293B">
        <w:rPr>
          <w:rFonts w:hint="eastAsia"/>
        </w:rPr>
        <w:tab/>
      </w:r>
      <w:r w:rsidRPr="0009293B">
        <w:rPr>
          <w:rFonts w:hint="eastAsia"/>
        </w:rPr>
        <w:tab/>
      </w:r>
      <w:r w:rsidRPr="0009293B">
        <w:rPr>
          <w:rFonts w:hint="eastAsia"/>
        </w:rPr>
        <w:t>关于葡萄牙第十</w:t>
      </w:r>
      <w:bookmarkStart w:id="1" w:name="TmpSave"/>
      <w:bookmarkEnd w:id="1"/>
      <w:r w:rsidRPr="0009293B">
        <w:rPr>
          <w:rFonts w:hint="eastAsia"/>
        </w:rPr>
        <w:t>次定期报告的结论性意见</w:t>
      </w:r>
      <w:r w:rsidRPr="0009293B">
        <w:rPr>
          <w:rFonts w:hint="eastAsia"/>
        </w:rPr>
        <w:t>*</w:t>
      </w:r>
    </w:p>
    <w:p w14:paraId="5404A6FF" w14:textId="3894A81E" w:rsidR="001D7808" w:rsidRPr="0009293B" w:rsidRDefault="001D7808" w:rsidP="001D7808">
      <w:pPr>
        <w:pStyle w:val="SingleTxt"/>
      </w:pPr>
      <w:r w:rsidRPr="0009293B">
        <w:rPr>
          <w:rFonts w:hint="eastAsia"/>
        </w:rPr>
        <w:t>1.</w:t>
      </w:r>
      <w:r w:rsidRPr="0009293B">
        <w:rPr>
          <w:rFonts w:hint="eastAsia"/>
        </w:rPr>
        <w:tab/>
      </w:r>
      <w:r w:rsidRPr="0009293B">
        <w:rPr>
          <w:rFonts w:hint="eastAsia"/>
        </w:rPr>
        <w:t>委员会在</w:t>
      </w:r>
      <w:r w:rsidRPr="0009293B">
        <w:rPr>
          <w:rFonts w:hint="eastAsia"/>
        </w:rPr>
        <w:t>2022</w:t>
      </w:r>
      <w:r w:rsidRPr="0009293B">
        <w:rPr>
          <w:rFonts w:hint="eastAsia"/>
        </w:rPr>
        <w:t>年</w:t>
      </w:r>
      <w:r w:rsidRPr="0009293B">
        <w:rPr>
          <w:rFonts w:hint="eastAsia"/>
        </w:rPr>
        <w:t>6</w:t>
      </w:r>
      <w:r w:rsidRPr="0009293B">
        <w:rPr>
          <w:rFonts w:hint="eastAsia"/>
        </w:rPr>
        <w:t>月</w:t>
      </w:r>
      <w:r w:rsidRPr="0009293B">
        <w:rPr>
          <w:rFonts w:hint="eastAsia"/>
        </w:rPr>
        <w:t>14</w:t>
      </w:r>
      <w:r w:rsidRPr="0009293B">
        <w:rPr>
          <w:rFonts w:hint="eastAsia"/>
        </w:rPr>
        <w:t>日和</w:t>
      </w:r>
      <w:r w:rsidRPr="0009293B">
        <w:rPr>
          <w:rFonts w:hint="eastAsia"/>
        </w:rPr>
        <w:t>15</w:t>
      </w:r>
      <w:r w:rsidRPr="0009293B">
        <w:rPr>
          <w:rFonts w:hint="eastAsia"/>
        </w:rPr>
        <w:t>日举行的第</w:t>
      </w:r>
      <w:r w:rsidRPr="0009293B">
        <w:rPr>
          <w:rFonts w:hint="eastAsia"/>
        </w:rPr>
        <w:t>1881</w:t>
      </w:r>
      <w:r w:rsidRPr="0009293B">
        <w:rPr>
          <w:rFonts w:hint="eastAsia"/>
        </w:rPr>
        <w:t>次、第</w:t>
      </w:r>
      <w:r w:rsidRPr="0009293B">
        <w:rPr>
          <w:rFonts w:hint="eastAsia"/>
        </w:rPr>
        <w:t>1883</w:t>
      </w:r>
      <w:r w:rsidRPr="0009293B">
        <w:rPr>
          <w:rFonts w:hint="eastAsia"/>
        </w:rPr>
        <w:t>次会议</w:t>
      </w:r>
      <w:r w:rsidRPr="0009293B">
        <w:rPr>
          <w:rFonts w:hint="eastAsia"/>
        </w:rPr>
        <w:t>(</w:t>
      </w:r>
      <w:hyperlink r:id="rId18" w:history="1">
        <w:r w:rsidRPr="0009293B">
          <w:rPr>
            <w:rStyle w:val="af4"/>
            <w:rFonts w:hint="eastAsia"/>
          </w:rPr>
          <w:t>CEDAW/C/SR.1881</w:t>
        </w:r>
      </w:hyperlink>
      <w:r w:rsidRPr="0009293B">
        <w:rPr>
          <w:rFonts w:hint="eastAsia"/>
        </w:rPr>
        <w:t>、</w:t>
      </w:r>
      <w:hyperlink r:id="rId19" w:history="1">
        <w:r w:rsidRPr="0009293B">
          <w:rPr>
            <w:rStyle w:val="af4"/>
            <w:rFonts w:hint="eastAsia"/>
          </w:rPr>
          <w:t>CEDAW/C/SR.1883</w:t>
        </w:r>
      </w:hyperlink>
      <w:r w:rsidRPr="0009293B">
        <w:rPr>
          <w:rFonts w:hint="eastAsia"/>
        </w:rPr>
        <w:t>)</w:t>
      </w:r>
      <w:r w:rsidRPr="0009293B">
        <w:rPr>
          <w:rFonts w:hint="eastAsia"/>
        </w:rPr>
        <w:t>上审议了葡萄牙的第十次定期报告</w:t>
      </w:r>
      <w:r w:rsidRPr="0009293B">
        <w:rPr>
          <w:rFonts w:hint="eastAsia"/>
        </w:rPr>
        <w:t>(</w:t>
      </w:r>
      <w:hyperlink r:id="rId20" w:history="1">
        <w:r w:rsidRPr="0009293B">
          <w:rPr>
            <w:rStyle w:val="af4"/>
            <w:rFonts w:hint="eastAsia"/>
          </w:rPr>
          <w:t>CEDAW/C/PRT/10</w:t>
        </w:r>
      </w:hyperlink>
      <w:r w:rsidRPr="0009293B">
        <w:rPr>
          <w:rFonts w:hint="eastAsia"/>
        </w:rPr>
        <w:t>)</w:t>
      </w:r>
      <w:r w:rsidRPr="0009293B">
        <w:rPr>
          <w:rFonts w:hint="eastAsia"/>
        </w:rPr>
        <w:t>。会前工作组提出的议题和问题清单载于</w:t>
      </w:r>
      <w:hyperlink r:id="rId21" w:history="1">
        <w:r w:rsidRPr="0009293B">
          <w:rPr>
            <w:rStyle w:val="af4"/>
            <w:rFonts w:hint="eastAsia"/>
          </w:rPr>
          <w:t>CEDAW/C/PRT/Q/10</w:t>
        </w:r>
      </w:hyperlink>
      <w:r w:rsidRPr="0009293B">
        <w:rPr>
          <w:rFonts w:hint="eastAsia"/>
        </w:rPr>
        <w:t>号文件，葡萄牙的答复载于</w:t>
      </w:r>
      <w:hyperlink r:id="rId22" w:history="1">
        <w:r w:rsidRPr="0009293B">
          <w:rPr>
            <w:rStyle w:val="af4"/>
            <w:rFonts w:hint="eastAsia"/>
          </w:rPr>
          <w:t>CEDAW/C/PRT/RQ/10</w:t>
        </w:r>
      </w:hyperlink>
      <w:r w:rsidRPr="0009293B">
        <w:rPr>
          <w:rFonts w:hint="eastAsia"/>
        </w:rPr>
        <w:t>号文件。</w:t>
      </w:r>
    </w:p>
    <w:p w14:paraId="5187593B" w14:textId="6ABA44C0" w:rsidR="001D7808" w:rsidRPr="0009293B" w:rsidRDefault="001B6AEE" w:rsidP="001B6A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tab/>
      </w:r>
      <w:r w:rsidR="001D7808" w:rsidRPr="0009293B">
        <w:rPr>
          <w:rFonts w:hint="eastAsia"/>
        </w:rPr>
        <w:t>A.</w:t>
      </w:r>
      <w:r w:rsidR="001D7808" w:rsidRPr="0009293B">
        <w:rPr>
          <w:rFonts w:hint="eastAsia"/>
        </w:rPr>
        <w:tab/>
      </w:r>
      <w:r w:rsidR="001D7808" w:rsidRPr="0009293B">
        <w:rPr>
          <w:rFonts w:hint="eastAsia"/>
        </w:rPr>
        <w:t>导言</w:t>
      </w:r>
    </w:p>
    <w:p w14:paraId="5077090B" w14:textId="3A025FC4" w:rsidR="001D7808" w:rsidRPr="0009293B" w:rsidRDefault="001D7808" w:rsidP="001D7808">
      <w:pPr>
        <w:pStyle w:val="SingleTxt"/>
      </w:pPr>
      <w:r w:rsidRPr="0009293B">
        <w:rPr>
          <w:rFonts w:hint="eastAsia"/>
        </w:rPr>
        <w:t>2.</w:t>
      </w:r>
      <w:r w:rsidRPr="0009293B">
        <w:rPr>
          <w:rFonts w:hint="eastAsia"/>
        </w:rPr>
        <w:tab/>
      </w:r>
      <w:r w:rsidRPr="0009293B">
        <w:rPr>
          <w:rFonts w:hint="eastAsia"/>
        </w:rPr>
        <w:t>委员会赞赏缔约国提交第十次定期报告。委员会还感谢缔约国提交关于委员会先前结论性意见的后续报告</w:t>
      </w:r>
      <w:r w:rsidRPr="0009293B">
        <w:rPr>
          <w:rFonts w:hint="eastAsia"/>
        </w:rPr>
        <w:t>(</w:t>
      </w:r>
      <w:hyperlink r:id="rId23" w:history="1">
        <w:r w:rsidRPr="0009293B">
          <w:rPr>
            <w:rStyle w:val="af4"/>
            <w:rFonts w:hint="eastAsia"/>
          </w:rPr>
          <w:t>CEDAW/C/PRT/CO/8-9/Add.1</w:t>
        </w:r>
      </w:hyperlink>
      <w:r w:rsidRPr="0009293B">
        <w:rPr>
          <w:rFonts w:hint="eastAsia"/>
        </w:rPr>
        <w:t>)</w:t>
      </w:r>
      <w:r w:rsidRPr="0009293B">
        <w:rPr>
          <w:rFonts w:hint="eastAsia"/>
        </w:rPr>
        <w:t>，并对会前工作组就第十次定期报告提出的议题和问题清单作出书面答复。委员会欢迎代表团的口头陈述及其对委员会在对话期间口头提出的问题所作的进一步书面澄清。</w:t>
      </w:r>
    </w:p>
    <w:p w14:paraId="01A2D852" w14:textId="77777777" w:rsidR="001D7808" w:rsidRPr="0009293B" w:rsidRDefault="001D7808" w:rsidP="001D7808">
      <w:pPr>
        <w:pStyle w:val="SingleTxt"/>
      </w:pPr>
      <w:r w:rsidRPr="0009293B">
        <w:rPr>
          <w:rFonts w:hint="eastAsia"/>
        </w:rPr>
        <w:t>3.</w:t>
      </w:r>
      <w:r w:rsidRPr="0009293B">
        <w:rPr>
          <w:rFonts w:hint="eastAsia"/>
        </w:rPr>
        <w:tab/>
      </w:r>
      <w:r w:rsidRPr="0009293B">
        <w:rPr>
          <w:rFonts w:hint="eastAsia"/>
        </w:rPr>
        <w:t>委员会赞扬缔约国派出高级别多部门代表团，其团长为平等和移民事务国务秘书</w:t>
      </w:r>
      <w:r w:rsidRPr="0009293B">
        <w:rPr>
          <w:rFonts w:hint="eastAsia"/>
        </w:rPr>
        <w:t>Isabel Almeida Rodrigues</w:t>
      </w:r>
      <w:r w:rsidRPr="0009293B">
        <w:rPr>
          <w:rFonts w:hint="eastAsia"/>
        </w:rPr>
        <w:t>，团员包括以下部门的代表：总统府事务部、外交部、内政部、司法部、议会事务部、教育部、科学、技术和高等教育部、劳动、团结和社会保障部、卫生部、基础设施和住房部、农业和粮食部、葡萄牙常驻联合国日内瓦办事处和日内瓦其他国际组织的代表团。</w:t>
      </w:r>
    </w:p>
    <w:p w14:paraId="5F5175CA" w14:textId="77777777" w:rsidR="001D7808" w:rsidRPr="0009293B" w:rsidRDefault="001D7808" w:rsidP="001B6A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t>B.</w:t>
      </w:r>
      <w:r w:rsidRPr="0009293B">
        <w:rPr>
          <w:rFonts w:hint="eastAsia"/>
        </w:rPr>
        <w:tab/>
      </w:r>
      <w:r w:rsidRPr="0009293B">
        <w:rPr>
          <w:rFonts w:hint="eastAsia"/>
        </w:rPr>
        <w:t>积极方面</w:t>
      </w:r>
    </w:p>
    <w:p w14:paraId="5320A278" w14:textId="0820B17B" w:rsidR="001D7808" w:rsidRPr="0009293B" w:rsidRDefault="001D7808" w:rsidP="001D7808">
      <w:pPr>
        <w:pStyle w:val="SingleTxt"/>
      </w:pPr>
      <w:r w:rsidRPr="0009293B">
        <w:rPr>
          <w:rFonts w:hint="eastAsia"/>
        </w:rPr>
        <w:t>4.</w:t>
      </w:r>
      <w:r w:rsidRPr="0009293B">
        <w:rPr>
          <w:rFonts w:hint="eastAsia"/>
        </w:rPr>
        <w:tab/>
      </w:r>
      <w:r w:rsidRPr="0009293B">
        <w:rPr>
          <w:rFonts w:hint="eastAsia"/>
        </w:rPr>
        <w:t>委员会欢迎缔约国自</w:t>
      </w:r>
      <w:r w:rsidRPr="0009293B">
        <w:rPr>
          <w:rFonts w:hint="eastAsia"/>
        </w:rPr>
        <w:t>2015</w:t>
      </w:r>
      <w:r w:rsidRPr="0009293B">
        <w:rPr>
          <w:rFonts w:hint="eastAsia"/>
        </w:rPr>
        <w:t>年委员会审议缔约国第八次及第九次合并定期报告</w:t>
      </w:r>
      <w:r w:rsidRPr="0009293B">
        <w:rPr>
          <w:rFonts w:hint="eastAsia"/>
        </w:rPr>
        <w:t>(</w:t>
      </w:r>
      <w:hyperlink r:id="rId24" w:history="1">
        <w:r w:rsidRPr="0009293B">
          <w:rPr>
            <w:rStyle w:val="af4"/>
            <w:rFonts w:hint="eastAsia"/>
          </w:rPr>
          <w:t>CEDAW/C/PRT/8-9</w:t>
        </w:r>
      </w:hyperlink>
      <w:r w:rsidRPr="0009293B">
        <w:rPr>
          <w:rFonts w:hint="eastAsia"/>
        </w:rPr>
        <w:t>)</w:t>
      </w:r>
      <w:r w:rsidRPr="0009293B">
        <w:rPr>
          <w:rFonts w:hint="eastAsia"/>
        </w:rPr>
        <w:t>以来在实施法律改革方面取得的进展，尤其是通过了下列法律：</w:t>
      </w:r>
    </w:p>
    <w:p w14:paraId="2605C3F7" w14:textId="56F9E555" w:rsidR="001D7808" w:rsidRPr="0009293B" w:rsidRDefault="001B6AEE" w:rsidP="001D7808">
      <w:pPr>
        <w:pStyle w:val="SingleTxt"/>
      </w:pPr>
      <w:r w:rsidRPr="0009293B">
        <w:tab/>
      </w:r>
      <w:r w:rsidR="001D7808" w:rsidRPr="0009293B">
        <w:rPr>
          <w:rFonts w:hint="eastAsia"/>
        </w:rPr>
        <w:t>(a)</w:t>
      </w:r>
      <w:r w:rsidR="001D7808" w:rsidRPr="0009293B">
        <w:rPr>
          <w:rFonts w:hint="eastAsia"/>
        </w:rPr>
        <w:tab/>
      </w:r>
      <w:r w:rsidR="001D7808" w:rsidRPr="0009293B">
        <w:rPr>
          <w:rFonts w:hint="eastAsia"/>
        </w:rPr>
        <w:t>第</w:t>
      </w:r>
      <w:r w:rsidR="001D7808" w:rsidRPr="0009293B">
        <w:rPr>
          <w:rFonts w:hint="eastAsia"/>
        </w:rPr>
        <w:t>110/2019</w:t>
      </w:r>
      <w:r w:rsidR="001D7808" w:rsidRPr="0009293B">
        <w:rPr>
          <w:rFonts w:hint="eastAsia"/>
        </w:rPr>
        <w:t>号法律</w:t>
      </w:r>
      <w:r w:rsidR="001D7808" w:rsidRPr="0009293B">
        <w:rPr>
          <w:rFonts w:hint="eastAsia"/>
        </w:rPr>
        <w:t>(2019</w:t>
      </w:r>
      <w:r w:rsidR="001D7808" w:rsidRPr="0009293B">
        <w:rPr>
          <w:rFonts w:hint="eastAsia"/>
        </w:rPr>
        <w:t>年</w:t>
      </w:r>
      <w:r w:rsidR="001D7808" w:rsidRPr="0009293B">
        <w:rPr>
          <w:rFonts w:hint="eastAsia"/>
        </w:rPr>
        <w:t>9</w:t>
      </w:r>
      <w:r w:rsidR="001D7808" w:rsidRPr="0009293B">
        <w:rPr>
          <w:rFonts w:hint="eastAsia"/>
        </w:rPr>
        <w:t>月</w:t>
      </w:r>
      <w:r w:rsidR="001D7808" w:rsidRPr="0009293B">
        <w:rPr>
          <w:rFonts w:hint="eastAsia"/>
        </w:rPr>
        <w:t>)</w:t>
      </w:r>
      <w:r w:rsidR="001D7808" w:rsidRPr="0009293B">
        <w:rPr>
          <w:rFonts w:hint="eastAsia"/>
        </w:rPr>
        <w:t>，确立了在孕前、医疗辅助生殖、怀孕、分娩、产褥期的保护方面适用的原则、权利、义务；</w:t>
      </w:r>
    </w:p>
    <w:p w14:paraId="463BA390" w14:textId="4BDFE2D7" w:rsidR="001D7808" w:rsidRPr="0009293B" w:rsidRDefault="001B6AEE" w:rsidP="001D7808">
      <w:pPr>
        <w:pStyle w:val="SingleTxt"/>
      </w:pPr>
      <w:r w:rsidRPr="0009293B">
        <w:tab/>
      </w:r>
      <w:r w:rsidR="001D7808" w:rsidRPr="0009293B">
        <w:rPr>
          <w:rFonts w:hint="eastAsia"/>
        </w:rPr>
        <w:t>(b)</w:t>
      </w:r>
      <w:r w:rsidR="001D7808" w:rsidRPr="0009293B">
        <w:rPr>
          <w:rFonts w:hint="eastAsia"/>
        </w:rPr>
        <w:tab/>
      </w:r>
      <w:r w:rsidR="001D7808" w:rsidRPr="0009293B">
        <w:rPr>
          <w:rFonts w:hint="eastAsia"/>
        </w:rPr>
        <w:t>第</w:t>
      </w:r>
      <w:r w:rsidR="001D7808" w:rsidRPr="0009293B">
        <w:rPr>
          <w:rFonts w:hint="eastAsia"/>
        </w:rPr>
        <w:t>101/2019</w:t>
      </w:r>
      <w:r w:rsidR="001D7808" w:rsidRPr="0009293B">
        <w:rPr>
          <w:rFonts w:hint="eastAsia"/>
        </w:rPr>
        <w:t>号法律</w:t>
      </w:r>
      <w:r w:rsidR="001D7808" w:rsidRPr="0009293B">
        <w:rPr>
          <w:rFonts w:hint="eastAsia"/>
        </w:rPr>
        <w:t>(2019</w:t>
      </w:r>
      <w:r w:rsidR="001D7808" w:rsidRPr="0009293B">
        <w:rPr>
          <w:rFonts w:hint="eastAsia"/>
        </w:rPr>
        <w:t>年</w:t>
      </w:r>
      <w:r w:rsidR="001D7808" w:rsidRPr="0009293B">
        <w:rPr>
          <w:rFonts w:hint="eastAsia"/>
        </w:rPr>
        <w:t>9</w:t>
      </w:r>
      <w:r w:rsidR="001D7808" w:rsidRPr="0009293B">
        <w:rPr>
          <w:rFonts w:hint="eastAsia"/>
        </w:rPr>
        <w:t>月</w:t>
      </w:r>
      <w:r w:rsidR="001D7808" w:rsidRPr="0009293B">
        <w:rPr>
          <w:rFonts w:hint="eastAsia"/>
        </w:rPr>
        <w:t>)</w:t>
      </w:r>
      <w:r w:rsidR="001D7808" w:rsidRPr="0009293B">
        <w:rPr>
          <w:rFonts w:hint="eastAsia"/>
        </w:rPr>
        <w:t>，使关于强奸、性胁迫、性骚扰的定义与《欧洲委员会预防和打击暴力侵害妇女行为及家庭暴力公约》</w:t>
      </w:r>
      <w:r w:rsidR="001D7808" w:rsidRPr="0009293B">
        <w:rPr>
          <w:rFonts w:hint="eastAsia"/>
        </w:rPr>
        <w:t>(</w:t>
      </w:r>
      <w:r w:rsidR="001D7808" w:rsidRPr="0009293B">
        <w:rPr>
          <w:rFonts w:hint="eastAsia"/>
        </w:rPr>
        <w:t>《伊斯坦布尔公约》</w:t>
      </w:r>
      <w:r w:rsidR="001D7808" w:rsidRPr="0009293B">
        <w:rPr>
          <w:rFonts w:hint="eastAsia"/>
        </w:rPr>
        <w:t>)</w:t>
      </w:r>
      <w:r w:rsidR="001D7808" w:rsidRPr="0009293B">
        <w:rPr>
          <w:rFonts w:hint="eastAsia"/>
        </w:rPr>
        <w:t>保持一致；</w:t>
      </w:r>
    </w:p>
    <w:p w14:paraId="78FE9411" w14:textId="670E40B3" w:rsidR="001D7808" w:rsidRPr="0009293B" w:rsidRDefault="001B6AEE" w:rsidP="001570A5">
      <w:pPr>
        <w:pStyle w:val="SingleTxt"/>
      </w:pPr>
      <w:r w:rsidRPr="0009293B">
        <w:rPr>
          <w:sz w:val="20"/>
        </w:rPr>
        <w:lastRenderedPageBreak/>
        <w:tab/>
      </w:r>
      <w:r w:rsidR="001D7808" w:rsidRPr="0009293B">
        <w:rPr>
          <w:rFonts w:hint="eastAsia"/>
          <w:sz w:val="20"/>
        </w:rPr>
        <w:t>(</w:t>
      </w:r>
      <w:r w:rsidR="001D7808" w:rsidRPr="0009293B">
        <w:rPr>
          <w:rFonts w:hint="eastAsia"/>
        </w:rPr>
        <w:t>c)</w:t>
      </w:r>
      <w:r w:rsidR="001D7808" w:rsidRPr="0009293B">
        <w:rPr>
          <w:rFonts w:hint="eastAsia"/>
        </w:rPr>
        <w:tab/>
      </w:r>
      <w:r w:rsidR="001D7808" w:rsidRPr="0009293B">
        <w:rPr>
          <w:rFonts w:hint="eastAsia"/>
        </w:rPr>
        <w:t>第</w:t>
      </w:r>
      <w:r w:rsidR="001D7808" w:rsidRPr="0009293B">
        <w:rPr>
          <w:rFonts w:hint="eastAsia"/>
        </w:rPr>
        <w:t>100/2019</w:t>
      </w:r>
      <w:r w:rsidR="001D7808" w:rsidRPr="0009293B">
        <w:rPr>
          <w:rFonts w:hint="eastAsia"/>
        </w:rPr>
        <w:t>号法律</w:t>
      </w:r>
      <w:r w:rsidR="001D7808" w:rsidRPr="0009293B">
        <w:rPr>
          <w:rFonts w:hint="eastAsia"/>
        </w:rPr>
        <w:t>(2019</w:t>
      </w:r>
      <w:r w:rsidR="001D7808" w:rsidRPr="0009293B">
        <w:rPr>
          <w:rFonts w:hint="eastAsia"/>
        </w:rPr>
        <w:t>年</w:t>
      </w:r>
      <w:r w:rsidR="001D7808" w:rsidRPr="0009293B">
        <w:rPr>
          <w:rFonts w:hint="eastAsia"/>
        </w:rPr>
        <w:t>9</w:t>
      </w:r>
      <w:r w:rsidR="001D7808" w:rsidRPr="0009293B">
        <w:rPr>
          <w:rFonts w:hint="eastAsia"/>
        </w:rPr>
        <w:t>月</w:t>
      </w:r>
      <w:r w:rsidR="001D7808" w:rsidRPr="0009293B">
        <w:rPr>
          <w:rFonts w:hint="eastAsia"/>
        </w:rPr>
        <w:t>)</w:t>
      </w:r>
      <w:r w:rsidR="001D7808" w:rsidRPr="0009293B">
        <w:rPr>
          <w:rFonts w:hint="eastAsia"/>
        </w:rPr>
        <w:t>，引入了非正式照护者的地位，规范了照护者和被照护者的权利和义务，规定了支助措施；</w:t>
      </w:r>
    </w:p>
    <w:p w14:paraId="59833853" w14:textId="28D4F0C4" w:rsidR="001D7808" w:rsidRPr="0009293B" w:rsidRDefault="001B6AEE" w:rsidP="001D7808">
      <w:pPr>
        <w:pStyle w:val="SingleTxt"/>
      </w:pPr>
      <w:r w:rsidRPr="0009293B">
        <w:tab/>
      </w:r>
      <w:r w:rsidR="001D7808" w:rsidRPr="0009293B">
        <w:rPr>
          <w:rFonts w:hint="eastAsia"/>
        </w:rPr>
        <w:t>(d)</w:t>
      </w:r>
      <w:r w:rsidR="001D7808" w:rsidRPr="0009293B">
        <w:rPr>
          <w:rFonts w:hint="eastAsia"/>
        </w:rPr>
        <w:tab/>
      </w:r>
      <w:r w:rsidR="001D7808" w:rsidRPr="0009293B">
        <w:rPr>
          <w:rFonts w:hint="eastAsia"/>
        </w:rPr>
        <w:t>第</w:t>
      </w:r>
      <w:r w:rsidR="001D7808" w:rsidRPr="0009293B">
        <w:rPr>
          <w:rFonts w:hint="eastAsia"/>
        </w:rPr>
        <w:t>85/2019</w:t>
      </w:r>
      <w:r w:rsidR="001D7808" w:rsidRPr="0009293B">
        <w:rPr>
          <w:rFonts w:hint="eastAsia"/>
        </w:rPr>
        <w:t>号法律</w:t>
      </w:r>
      <w:r w:rsidR="001D7808" w:rsidRPr="0009293B">
        <w:rPr>
          <w:rFonts w:hint="eastAsia"/>
        </w:rPr>
        <w:t>(2019</w:t>
      </w:r>
      <w:r w:rsidR="001D7808" w:rsidRPr="0009293B">
        <w:rPr>
          <w:rFonts w:hint="eastAsia"/>
        </w:rPr>
        <w:t>年</w:t>
      </w:r>
      <w:r w:rsidR="001D7808" w:rsidRPr="0009293B">
        <w:rPr>
          <w:rFonts w:hint="eastAsia"/>
        </w:rPr>
        <w:t>9</w:t>
      </w:r>
      <w:r w:rsidR="001D7808" w:rsidRPr="0009293B">
        <w:rPr>
          <w:rFonts w:hint="eastAsia"/>
        </w:rPr>
        <w:t>月</w:t>
      </w:r>
      <w:r w:rsidR="001D7808" w:rsidRPr="0009293B">
        <w:rPr>
          <w:rFonts w:hint="eastAsia"/>
        </w:rPr>
        <w:t>)</w:t>
      </w:r>
      <w:r w:rsidR="001D7808" w:rsidRPr="0009293B">
        <w:rPr>
          <w:rFonts w:hint="eastAsia"/>
        </w:rPr>
        <w:t>，废除了婚姻解除后再婚前的等待期规则</w:t>
      </w:r>
      <w:r w:rsidR="001D7808" w:rsidRPr="0009293B">
        <w:rPr>
          <w:rFonts w:hint="eastAsia"/>
        </w:rPr>
        <w:t>(</w:t>
      </w:r>
      <w:r w:rsidR="001D7808" w:rsidRPr="0009293B">
        <w:rPr>
          <w:rFonts w:hint="eastAsia"/>
        </w:rPr>
        <w:t>此前男女的等待期长短不统一</w:t>
      </w:r>
      <w:r w:rsidR="001D7808" w:rsidRPr="0009293B">
        <w:rPr>
          <w:rFonts w:hint="eastAsia"/>
        </w:rPr>
        <w:t>)</w:t>
      </w:r>
      <w:r w:rsidR="001D7808" w:rsidRPr="0009293B">
        <w:rPr>
          <w:rFonts w:hint="eastAsia"/>
        </w:rPr>
        <w:t>；</w:t>
      </w:r>
    </w:p>
    <w:p w14:paraId="1A14B494" w14:textId="0C254B99" w:rsidR="001D7808" w:rsidRPr="0009293B" w:rsidRDefault="001B6AEE" w:rsidP="001D7808">
      <w:pPr>
        <w:pStyle w:val="SingleTxt"/>
      </w:pPr>
      <w:r w:rsidRPr="0009293B">
        <w:tab/>
      </w:r>
      <w:r w:rsidR="001D7808" w:rsidRPr="0009293B">
        <w:rPr>
          <w:rFonts w:hint="eastAsia"/>
        </w:rPr>
        <w:t>(e)</w:t>
      </w:r>
      <w:r w:rsidR="001D7808" w:rsidRPr="0009293B">
        <w:rPr>
          <w:rFonts w:hint="eastAsia"/>
        </w:rPr>
        <w:tab/>
      </w:r>
      <w:r w:rsidR="001D7808" w:rsidRPr="0009293B">
        <w:rPr>
          <w:rFonts w:hint="eastAsia"/>
        </w:rPr>
        <w:t>第</w:t>
      </w:r>
      <w:r w:rsidR="001D7808" w:rsidRPr="0009293B">
        <w:rPr>
          <w:rFonts w:hint="eastAsia"/>
        </w:rPr>
        <w:t>26/2019</w:t>
      </w:r>
      <w:r w:rsidR="001D7808" w:rsidRPr="0009293B">
        <w:rPr>
          <w:rFonts w:hint="eastAsia"/>
        </w:rPr>
        <w:t>号法律</w:t>
      </w:r>
      <w:r w:rsidR="001D7808" w:rsidRPr="0009293B">
        <w:rPr>
          <w:rFonts w:hint="eastAsia"/>
        </w:rPr>
        <w:t>(2019</w:t>
      </w:r>
      <w:r w:rsidR="001D7808" w:rsidRPr="0009293B">
        <w:rPr>
          <w:rFonts w:hint="eastAsia"/>
        </w:rPr>
        <w:t>年</w:t>
      </w:r>
      <w:r w:rsidR="001D7808" w:rsidRPr="0009293B">
        <w:rPr>
          <w:rFonts w:hint="eastAsia"/>
        </w:rPr>
        <w:t>3</w:t>
      </w:r>
      <w:r w:rsidR="001D7808" w:rsidRPr="0009293B">
        <w:rPr>
          <w:rFonts w:hint="eastAsia"/>
        </w:rPr>
        <w:t>月</w:t>
      </w:r>
      <w:r w:rsidR="001D7808" w:rsidRPr="0009293B">
        <w:rPr>
          <w:rFonts w:hint="eastAsia"/>
        </w:rPr>
        <w:t>)</w:t>
      </w:r>
      <w:r w:rsidR="001D7808" w:rsidRPr="0009293B">
        <w:rPr>
          <w:rFonts w:hint="eastAsia"/>
        </w:rPr>
        <w:t>，规定妇女在公共行政部门、公立高等教育机构、公共社团担任领导职务的最低限度配额为</w:t>
      </w:r>
      <w:r w:rsidR="001D7808" w:rsidRPr="0009293B">
        <w:rPr>
          <w:rFonts w:hint="eastAsia"/>
        </w:rPr>
        <w:t>40%</w:t>
      </w:r>
      <w:r w:rsidR="001D7808" w:rsidRPr="0009293B">
        <w:rPr>
          <w:rFonts w:hint="eastAsia"/>
        </w:rPr>
        <w:t>；</w:t>
      </w:r>
    </w:p>
    <w:p w14:paraId="27603EE0" w14:textId="0DD1EF7F" w:rsidR="001D7808" w:rsidRPr="0009293B" w:rsidRDefault="001B6AEE" w:rsidP="001D7808">
      <w:pPr>
        <w:pStyle w:val="SingleTxt"/>
      </w:pPr>
      <w:r w:rsidRPr="0009293B">
        <w:tab/>
      </w:r>
      <w:r w:rsidR="001D7808" w:rsidRPr="0009293B">
        <w:rPr>
          <w:rFonts w:hint="eastAsia"/>
        </w:rPr>
        <w:t>(f)</w:t>
      </w:r>
      <w:r w:rsidR="001D7808" w:rsidRPr="0009293B">
        <w:rPr>
          <w:rFonts w:hint="eastAsia"/>
        </w:rPr>
        <w:tab/>
      </w:r>
      <w:r w:rsidR="001D7808" w:rsidRPr="0009293B">
        <w:rPr>
          <w:rFonts w:hint="eastAsia"/>
        </w:rPr>
        <w:t>第</w:t>
      </w:r>
      <w:r w:rsidR="001D7808" w:rsidRPr="0009293B">
        <w:rPr>
          <w:rFonts w:hint="eastAsia"/>
        </w:rPr>
        <w:t>1/2019</w:t>
      </w:r>
      <w:r w:rsidR="001D7808" w:rsidRPr="0009293B">
        <w:rPr>
          <w:rFonts w:hint="eastAsia"/>
        </w:rPr>
        <w:t>号法律</w:t>
      </w:r>
      <w:r w:rsidR="001D7808" w:rsidRPr="0009293B">
        <w:rPr>
          <w:rFonts w:hint="eastAsia"/>
        </w:rPr>
        <w:t>(2019</w:t>
      </w:r>
      <w:r w:rsidR="001D7808" w:rsidRPr="0009293B">
        <w:rPr>
          <w:rFonts w:hint="eastAsia"/>
        </w:rPr>
        <w:t>年</w:t>
      </w:r>
      <w:r w:rsidR="001D7808" w:rsidRPr="0009293B">
        <w:rPr>
          <w:rFonts w:hint="eastAsia"/>
        </w:rPr>
        <w:t>3</w:t>
      </w:r>
      <w:r w:rsidR="001D7808" w:rsidRPr="0009293B">
        <w:rPr>
          <w:rFonts w:hint="eastAsia"/>
        </w:rPr>
        <w:t>月</w:t>
      </w:r>
      <w:r w:rsidR="001D7808" w:rsidRPr="0009293B">
        <w:rPr>
          <w:rFonts w:hint="eastAsia"/>
        </w:rPr>
        <w:t>)</w:t>
      </w:r>
      <w:r w:rsidR="001D7808" w:rsidRPr="0009293B">
        <w:rPr>
          <w:rFonts w:hint="eastAsia"/>
        </w:rPr>
        <w:t>，将共和国议会、欧洲议会、市议会、教区委员会选举名单上的女性候选人最低限度配额从</w:t>
      </w:r>
      <w:r w:rsidR="001D7808" w:rsidRPr="0009293B">
        <w:rPr>
          <w:rFonts w:hint="eastAsia"/>
        </w:rPr>
        <w:t>33.3%</w:t>
      </w:r>
      <w:r w:rsidR="001D7808" w:rsidRPr="0009293B">
        <w:rPr>
          <w:rFonts w:hint="eastAsia"/>
        </w:rPr>
        <w:t>提高到</w:t>
      </w:r>
      <w:r w:rsidR="001D7808" w:rsidRPr="0009293B">
        <w:rPr>
          <w:rFonts w:hint="eastAsia"/>
        </w:rPr>
        <w:t>40%</w:t>
      </w:r>
      <w:r w:rsidR="001D7808" w:rsidRPr="0009293B">
        <w:rPr>
          <w:rFonts w:hint="eastAsia"/>
        </w:rPr>
        <w:t>；</w:t>
      </w:r>
    </w:p>
    <w:p w14:paraId="3258D830" w14:textId="49DD967B" w:rsidR="001D7808" w:rsidRPr="0009293B" w:rsidRDefault="001B6AEE" w:rsidP="001D7808">
      <w:pPr>
        <w:pStyle w:val="SingleTxt"/>
      </w:pPr>
      <w:r w:rsidRPr="0009293B">
        <w:tab/>
      </w:r>
      <w:r w:rsidR="001D7808" w:rsidRPr="0009293B">
        <w:rPr>
          <w:rFonts w:hint="eastAsia"/>
        </w:rPr>
        <w:t>(g)</w:t>
      </w:r>
      <w:r w:rsidR="001D7808" w:rsidRPr="0009293B">
        <w:rPr>
          <w:rFonts w:hint="eastAsia"/>
        </w:rPr>
        <w:tab/>
      </w:r>
      <w:r w:rsidR="001D7808" w:rsidRPr="0009293B">
        <w:rPr>
          <w:rFonts w:hint="eastAsia"/>
        </w:rPr>
        <w:t>关于促进男女同工同酬或同值工作同等报酬的第</w:t>
      </w:r>
      <w:r w:rsidR="001D7808" w:rsidRPr="0009293B">
        <w:rPr>
          <w:rFonts w:hint="eastAsia"/>
        </w:rPr>
        <w:t>60/2018</w:t>
      </w:r>
      <w:r w:rsidR="001D7808" w:rsidRPr="0009293B">
        <w:rPr>
          <w:rFonts w:hint="eastAsia"/>
        </w:rPr>
        <w:t>号法律</w:t>
      </w:r>
      <w:r w:rsidR="001D7808" w:rsidRPr="0009293B">
        <w:rPr>
          <w:rFonts w:hint="eastAsia"/>
        </w:rPr>
        <w:t>(2018</w:t>
      </w:r>
      <w:r w:rsidR="001D7808" w:rsidRPr="0009293B">
        <w:rPr>
          <w:rFonts w:hint="eastAsia"/>
        </w:rPr>
        <w:t>年</w:t>
      </w:r>
      <w:r w:rsidR="001D7808" w:rsidRPr="0009293B">
        <w:rPr>
          <w:rFonts w:hint="eastAsia"/>
        </w:rPr>
        <w:t>8</w:t>
      </w:r>
      <w:r w:rsidR="001D7808" w:rsidRPr="0009293B">
        <w:rPr>
          <w:rFonts w:hint="eastAsia"/>
        </w:rPr>
        <w:t>月</w:t>
      </w:r>
      <w:r w:rsidR="001D7808" w:rsidRPr="0009293B">
        <w:rPr>
          <w:rFonts w:hint="eastAsia"/>
        </w:rPr>
        <w:t>)</w:t>
      </w:r>
      <w:r w:rsidR="001D7808" w:rsidRPr="0009293B">
        <w:rPr>
          <w:rFonts w:hint="eastAsia"/>
        </w:rPr>
        <w:t>；</w:t>
      </w:r>
    </w:p>
    <w:p w14:paraId="156A87DA" w14:textId="54E2C120" w:rsidR="001D7808" w:rsidRPr="0009293B" w:rsidRDefault="001B6AEE" w:rsidP="001D7808">
      <w:pPr>
        <w:pStyle w:val="SingleTxt"/>
      </w:pPr>
      <w:r w:rsidRPr="0009293B">
        <w:tab/>
      </w:r>
      <w:r w:rsidR="001D7808" w:rsidRPr="0009293B">
        <w:rPr>
          <w:rFonts w:hint="eastAsia"/>
        </w:rPr>
        <w:t>(h)</w:t>
      </w:r>
      <w:r w:rsidR="001D7808" w:rsidRPr="0009293B">
        <w:rPr>
          <w:rFonts w:hint="eastAsia"/>
        </w:rPr>
        <w:tab/>
      </w:r>
      <w:r w:rsidR="001D7808" w:rsidRPr="0009293B">
        <w:rPr>
          <w:rFonts w:hint="eastAsia"/>
        </w:rPr>
        <w:t>第</w:t>
      </w:r>
      <w:r w:rsidR="001D7808" w:rsidRPr="0009293B">
        <w:rPr>
          <w:rFonts w:hint="eastAsia"/>
        </w:rPr>
        <w:t>49/2018</w:t>
      </w:r>
      <w:r w:rsidR="001D7808" w:rsidRPr="0009293B">
        <w:rPr>
          <w:rFonts w:hint="eastAsia"/>
        </w:rPr>
        <w:t>号法律</w:t>
      </w:r>
      <w:r w:rsidR="001D7808" w:rsidRPr="0009293B">
        <w:rPr>
          <w:rFonts w:hint="eastAsia"/>
        </w:rPr>
        <w:t>(2018</w:t>
      </w:r>
      <w:r w:rsidR="001D7808" w:rsidRPr="0009293B">
        <w:rPr>
          <w:rFonts w:hint="eastAsia"/>
        </w:rPr>
        <w:t>年</w:t>
      </w:r>
      <w:r w:rsidR="001D7808" w:rsidRPr="0009293B">
        <w:rPr>
          <w:rFonts w:hint="eastAsia"/>
        </w:rPr>
        <w:t>8</w:t>
      </w:r>
      <w:r w:rsidR="001D7808" w:rsidRPr="0009293B">
        <w:rPr>
          <w:rFonts w:hint="eastAsia"/>
        </w:rPr>
        <w:t>月</w:t>
      </w:r>
      <w:r w:rsidR="001D7808" w:rsidRPr="0009293B">
        <w:rPr>
          <w:rFonts w:hint="eastAsia"/>
        </w:rPr>
        <w:t>)</w:t>
      </w:r>
      <w:r w:rsidR="001D7808" w:rsidRPr="0009293B">
        <w:rPr>
          <w:rFonts w:hint="eastAsia"/>
        </w:rPr>
        <w:t>，引入了“有陪同者的成年人”法律框架，对象为因健康或残疾原因需要协助才能充分而自觉地行使其权利或履行其义务的人；还废除了禁止与取消资格框架；</w:t>
      </w:r>
    </w:p>
    <w:p w14:paraId="32EA6494" w14:textId="1A17DDAA" w:rsidR="001D7808" w:rsidRPr="0009293B" w:rsidRDefault="001B6AEE" w:rsidP="001D7808">
      <w:pPr>
        <w:pStyle w:val="SingleTxt"/>
      </w:pPr>
      <w:r w:rsidRPr="0009293B">
        <w:tab/>
      </w:r>
      <w:r w:rsidR="001D7808" w:rsidRPr="0009293B">
        <w:rPr>
          <w:rFonts w:hint="eastAsia"/>
        </w:rPr>
        <w:t>(i)</w:t>
      </w:r>
      <w:r w:rsidR="001D7808" w:rsidRPr="0009293B">
        <w:rPr>
          <w:rFonts w:hint="eastAsia"/>
        </w:rPr>
        <w:tab/>
      </w:r>
      <w:r w:rsidR="001D7808" w:rsidRPr="0009293B">
        <w:rPr>
          <w:rFonts w:hint="eastAsia"/>
        </w:rPr>
        <w:t>关于男女同性恋、双性恋、跨性别者和间性者权利的第</w:t>
      </w:r>
      <w:r w:rsidR="001D7808" w:rsidRPr="0009293B">
        <w:rPr>
          <w:rFonts w:hint="eastAsia"/>
        </w:rPr>
        <w:t>38/2018</w:t>
      </w:r>
      <w:r w:rsidR="001D7808" w:rsidRPr="0009293B">
        <w:rPr>
          <w:rFonts w:hint="eastAsia"/>
        </w:rPr>
        <w:t>号法律</w:t>
      </w:r>
      <w:r w:rsidR="001D7808" w:rsidRPr="0009293B">
        <w:rPr>
          <w:rFonts w:hint="eastAsia"/>
        </w:rPr>
        <w:t>(2018</w:t>
      </w:r>
      <w:r w:rsidR="001D7808" w:rsidRPr="0009293B">
        <w:rPr>
          <w:rFonts w:hint="eastAsia"/>
        </w:rPr>
        <w:t>年</w:t>
      </w:r>
      <w:r w:rsidR="001D7808" w:rsidRPr="0009293B">
        <w:rPr>
          <w:rFonts w:hint="eastAsia"/>
        </w:rPr>
        <w:t>8</w:t>
      </w:r>
      <w:r w:rsidR="001D7808" w:rsidRPr="0009293B">
        <w:rPr>
          <w:rFonts w:hint="eastAsia"/>
        </w:rPr>
        <w:t>月</w:t>
      </w:r>
      <w:r w:rsidR="001D7808" w:rsidRPr="0009293B">
        <w:rPr>
          <w:rFonts w:hint="eastAsia"/>
        </w:rPr>
        <w:t>)</w:t>
      </w:r>
      <w:r w:rsidR="001D7808" w:rsidRPr="0009293B">
        <w:rPr>
          <w:rFonts w:hint="eastAsia"/>
        </w:rPr>
        <w:t>；</w:t>
      </w:r>
    </w:p>
    <w:p w14:paraId="652145F3" w14:textId="209F91F6" w:rsidR="001D7808" w:rsidRPr="0009293B" w:rsidRDefault="001B6AEE" w:rsidP="001D7808">
      <w:pPr>
        <w:pStyle w:val="SingleTxt"/>
      </w:pPr>
      <w:r w:rsidRPr="0009293B">
        <w:tab/>
      </w:r>
      <w:r w:rsidR="001D7808" w:rsidRPr="0009293B">
        <w:rPr>
          <w:rFonts w:hint="eastAsia"/>
        </w:rPr>
        <w:t>(j)</w:t>
      </w:r>
      <w:r w:rsidR="001D7808" w:rsidRPr="0009293B">
        <w:rPr>
          <w:rFonts w:hint="eastAsia"/>
        </w:rPr>
        <w:tab/>
      </w:r>
      <w:r w:rsidR="001D7808" w:rsidRPr="0009293B">
        <w:rPr>
          <w:rFonts w:hint="eastAsia"/>
        </w:rPr>
        <w:t>第</w:t>
      </w:r>
      <w:r w:rsidR="001D7808" w:rsidRPr="0009293B">
        <w:rPr>
          <w:rFonts w:hint="eastAsia"/>
        </w:rPr>
        <w:t>4/2018</w:t>
      </w:r>
      <w:r w:rsidR="001D7808" w:rsidRPr="0009293B">
        <w:rPr>
          <w:rFonts w:hint="eastAsia"/>
        </w:rPr>
        <w:t>号法律</w:t>
      </w:r>
      <w:r w:rsidR="001D7808" w:rsidRPr="0009293B">
        <w:rPr>
          <w:rFonts w:hint="eastAsia"/>
        </w:rPr>
        <w:t>(2018</w:t>
      </w:r>
      <w:r w:rsidR="001D7808" w:rsidRPr="0009293B">
        <w:rPr>
          <w:rFonts w:hint="eastAsia"/>
        </w:rPr>
        <w:t>年</w:t>
      </w:r>
      <w:r w:rsidR="001D7808" w:rsidRPr="0009293B">
        <w:rPr>
          <w:rFonts w:hint="eastAsia"/>
        </w:rPr>
        <w:t>2</w:t>
      </w:r>
      <w:r w:rsidR="001D7808" w:rsidRPr="0009293B">
        <w:rPr>
          <w:rFonts w:hint="eastAsia"/>
        </w:rPr>
        <w:t>月</w:t>
      </w:r>
      <w:r w:rsidR="001D7808" w:rsidRPr="0009293B">
        <w:rPr>
          <w:rFonts w:hint="eastAsia"/>
        </w:rPr>
        <w:t>)</w:t>
      </w:r>
      <w:r w:rsidR="001D7808" w:rsidRPr="0009293B">
        <w:rPr>
          <w:rFonts w:hint="eastAsia"/>
        </w:rPr>
        <w:t>，为评估规范法案在性别方面的影响建立了法律框架；</w:t>
      </w:r>
    </w:p>
    <w:p w14:paraId="4885605B" w14:textId="24AF3D9F" w:rsidR="001D7808" w:rsidRPr="0009293B" w:rsidRDefault="001B6AEE" w:rsidP="001D7808">
      <w:pPr>
        <w:pStyle w:val="SingleTxt"/>
      </w:pPr>
      <w:r w:rsidRPr="0009293B">
        <w:tab/>
      </w:r>
      <w:r w:rsidR="001D7808" w:rsidRPr="0009293B">
        <w:rPr>
          <w:rFonts w:hint="eastAsia"/>
        </w:rPr>
        <w:t>(k)</w:t>
      </w:r>
      <w:r w:rsidR="001D7808" w:rsidRPr="0009293B">
        <w:rPr>
          <w:rFonts w:hint="eastAsia"/>
        </w:rPr>
        <w:tab/>
      </w:r>
      <w:r w:rsidR="001D7808" w:rsidRPr="0009293B">
        <w:rPr>
          <w:rFonts w:hint="eastAsia"/>
        </w:rPr>
        <w:t>第</w:t>
      </w:r>
      <w:r w:rsidR="001D7808" w:rsidRPr="0009293B">
        <w:rPr>
          <w:rFonts w:hint="eastAsia"/>
        </w:rPr>
        <w:t>93/2017</w:t>
      </w:r>
      <w:r w:rsidR="001D7808" w:rsidRPr="0009293B">
        <w:rPr>
          <w:rFonts w:hint="eastAsia"/>
        </w:rPr>
        <w:t>号法律</w:t>
      </w:r>
      <w:r w:rsidR="001D7808" w:rsidRPr="0009293B">
        <w:rPr>
          <w:rFonts w:hint="eastAsia"/>
        </w:rPr>
        <w:t>(2017</w:t>
      </w:r>
      <w:r w:rsidR="001D7808" w:rsidRPr="0009293B">
        <w:rPr>
          <w:rFonts w:hint="eastAsia"/>
        </w:rPr>
        <w:t>年</w:t>
      </w:r>
      <w:r w:rsidR="001D7808" w:rsidRPr="0009293B">
        <w:rPr>
          <w:rFonts w:hint="eastAsia"/>
        </w:rPr>
        <w:t>8</w:t>
      </w:r>
      <w:r w:rsidR="001D7808" w:rsidRPr="0009293B">
        <w:rPr>
          <w:rFonts w:hint="eastAsia"/>
        </w:rPr>
        <w:t>月</w:t>
      </w:r>
      <w:r w:rsidR="001D7808" w:rsidRPr="0009293B">
        <w:rPr>
          <w:rFonts w:hint="eastAsia"/>
        </w:rPr>
        <w:t>)</w:t>
      </w:r>
      <w:r w:rsidR="001D7808" w:rsidRPr="0009293B">
        <w:rPr>
          <w:rFonts w:hint="eastAsia"/>
        </w:rPr>
        <w:t>，内容是预防、禁止、打击基于种族和族裔、肤色、国籍、血统、原籍地的歧视性做法；</w:t>
      </w:r>
    </w:p>
    <w:p w14:paraId="3FCE5E2C" w14:textId="71DBB987" w:rsidR="001D7808" w:rsidRPr="0009293B" w:rsidRDefault="001B6AEE" w:rsidP="001D7808">
      <w:pPr>
        <w:pStyle w:val="SingleTxt"/>
      </w:pPr>
      <w:r w:rsidRPr="0009293B">
        <w:tab/>
      </w:r>
      <w:r w:rsidR="001D7808" w:rsidRPr="0009293B">
        <w:rPr>
          <w:rFonts w:hint="eastAsia"/>
        </w:rPr>
        <w:t>(l)</w:t>
      </w:r>
      <w:r w:rsidR="001D7808" w:rsidRPr="0009293B">
        <w:rPr>
          <w:rFonts w:hint="eastAsia"/>
        </w:rPr>
        <w:tab/>
      </w:r>
      <w:r w:rsidR="001D7808" w:rsidRPr="0009293B">
        <w:rPr>
          <w:rFonts w:hint="eastAsia"/>
        </w:rPr>
        <w:t>第</w:t>
      </w:r>
      <w:r w:rsidR="001D7808" w:rsidRPr="0009293B">
        <w:rPr>
          <w:rFonts w:hint="eastAsia"/>
        </w:rPr>
        <w:t>62/2017</w:t>
      </w:r>
      <w:r w:rsidR="001D7808" w:rsidRPr="0009293B">
        <w:rPr>
          <w:rFonts w:hint="eastAsia"/>
        </w:rPr>
        <w:t>号法律</w:t>
      </w:r>
      <w:r w:rsidR="001D7808" w:rsidRPr="0009293B">
        <w:rPr>
          <w:rFonts w:hint="eastAsia"/>
        </w:rPr>
        <w:t>(2017</w:t>
      </w:r>
      <w:r w:rsidR="001D7808" w:rsidRPr="0009293B">
        <w:rPr>
          <w:rFonts w:hint="eastAsia"/>
        </w:rPr>
        <w:t>年</w:t>
      </w:r>
      <w:r w:rsidR="001D7808" w:rsidRPr="0009293B">
        <w:rPr>
          <w:rFonts w:hint="eastAsia"/>
        </w:rPr>
        <w:t>8</w:t>
      </w:r>
      <w:r w:rsidR="001D7808" w:rsidRPr="0009293B">
        <w:rPr>
          <w:rFonts w:hint="eastAsia"/>
        </w:rPr>
        <w:t>月</w:t>
      </w:r>
      <w:r w:rsidR="001D7808" w:rsidRPr="0009293B">
        <w:rPr>
          <w:rFonts w:hint="eastAsia"/>
        </w:rPr>
        <w:t>)</w:t>
      </w:r>
      <w:r w:rsidR="001D7808" w:rsidRPr="0009293B">
        <w:rPr>
          <w:rFonts w:hint="eastAsia"/>
        </w:rPr>
        <w:t>，规定了上市公司、上市公司董事会、审计机构中女性人员的最低配额；</w:t>
      </w:r>
    </w:p>
    <w:p w14:paraId="6AFF9307" w14:textId="156955CC" w:rsidR="001D7808" w:rsidRPr="0009293B" w:rsidRDefault="001B6AEE" w:rsidP="001D7808">
      <w:pPr>
        <w:pStyle w:val="SingleTxt"/>
      </w:pPr>
      <w:r w:rsidRPr="0009293B">
        <w:tab/>
      </w:r>
      <w:r w:rsidR="001D7808" w:rsidRPr="0009293B">
        <w:rPr>
          <w:rFonts w:hint="eastAsia"/>
        </w:rPr>
        <w:t>(m)</w:t>
      </w:r>
      <w:r w:rsidR="001D7808" w:rsidRPr="0009293B">
        <w:rPr>
          <w:rFonts w:hint="eastAsia"/>
        </w:rPr>
        <w:tab/>
      </w:r>
      <w:r w:rsidR="001D7808" w:rsidRPr="0009293B">
        <w:rPr>
          <w:rFonts w:hint="eastAsia"/>
        </w:rPr>
        <w:t>第</w:t>
      </w:r>
      <w:r w:rsidR="001D7808" w:rsidRPr="0009293B">
        <w:rPr>
          <w:rFonts w:hint="eastAsia"/>
        </w:rPr>
        <w:t>17/2016</w:t>
      </w:r>
      <w:r w:rsidR="001D7808" w:rsidRPr="0009293B">
        <w:rPr>
          <w:rFonts w:hint="eastAsia"/>
        </w:rPr>
        <w:t>号法律</w:t>
      </w:r>
      <w:r w:rsidR="001D7808" w:rsidRPr="0009293B">
        <w:rPr>
          <w:rFonts w:hint="eastAsia"/>
        </w:rPr>
        <w:t>(2016</w:t>
      </w:r>
      <w:r w:rsidR="001D7808" w:rsidRPr="0009293B">
        <w:rPr>
          <w:rFonts w:hint="eastAsia"/>
        </w:rPr>
        <w:t>年</w:t>
      </w:r>
      <w:r w:rsidR="001D7808" w:rsidRPr="0009293B">
        <w:rPr>
          <w:rFonts w:hint="eastAsia"/>
        </w:rPr>
        <w:t>6</w:t>
      </w:r>
      <w:r w:rsidR="001D7808" w:rsidRPr="0009293B">
        <w:rPr>
          <w:rFonts w:hint="eastAsia"/>
        </w:rPr>
        <w:t>月</w:t>
      </w:r>
      <w:r w:rsidR="001D7808" w:rsidRPr="0009293B">
        <w:rPr>
          <w:rFonts w:hint="eastAsia"/>
        </w:rPr>
        <w:t>)</w:t>
      </w:r>
      <w:r w:rsidR="001D7808" w:rsidRPr="0009293B">
        <w:rPr>
          <w:rFonts w:hint="eastAsia"/>
        </w:rPr>
        <w:t>，使所有妇女</w:t>
      </w:r>
      <w:r w:rsidR="001D7808" w:rsidRPr="0009293B">
        <w:rPr>
          <w:rFonts w:hint="eastAsia"/>
        </w:rPr>
        <w:t>(</w:t>
      </w:r>
      <w:r w:rsidR="001D7808" w:rsidRPr="0009293B">
        <w:rPr>
          <w:rFonts w:hint="eastAsia"/>
        </w:rPr>
        <w:t>包括女同性恋伴侣</w:t>
      </w:r>
      <w:r w:rsidR="001D7808" w:rsidRPr="0009293B">
        <w:rPr>
          <w:rFonts w:hint="eastAsia"/>
        </w:rPr>
        <w:t>)</w:t>
      </w:r>
      <w:r w:rsidR="001D7808" w:rsidRPr="0009293B">
        <w:rPr>
          <w:rFonts w:hint="eastAsia"/>
        </w:rPr>
        <w:t>更有机会获得医疗辅助生殖服务，而无论其不孕不育症诊断、婚姻状况、性取向如何；</w:t>
      </w:r>
    </w:p>
    <w:p w14:paraId="69B85399" w14:textId="050D405D" w:rsidR="001D7808" w:rsidRPr="0009293B" w:rsidRDefault="001B6AEE" w:rsidP="001D7808">
      <w:pPr>
        <w:pStyle w:val="SingleTxt"/>
      </w:pPr>
      <w:r w:rsidRPr="0009293B">
        <w:tab/>
      </w:r>
      <w:r w:rsidR="001D7808" w:rsidRPr="0009293B">
        <w:rPr>
          <w:rFonts w:hint="eastAsia"/>
        </w:rPr>
        <w:t>(n)</w:t>
      </w:r>
      <w:r w:rsidR="001D7808" w:rsidRPr="0009293B">
        <w:rPr>
          <w:rFonts w:hint="eastAsia"/>
        </w:rPr>
        <w:tab/>
      </w:r>
      <w:r w:rsidR="001D7808" w:rsidRPr="0009293B">
        <w:rPr>
          <w:rFonts w:hint="eastAsia"/>
        </w:rPr>
        <w:t>第</w:t>
      </w:r>
      <w:r w:rsidR="001D7808" w:rsidRPr="0009293B">
        <w:rPr>
          <w:rFonts w:hint="eastAsia"/>
        </w:rPr>
        <w:t>3/2016</w:t>
      </w:r>
      <w:r w:rsidR="001D7808" w:rsidRPr="0009293B">
        <w:rPr>
          <w:rFonts w:hint="eastAsia"/>
        </w:rPr>
        <w:t>号法律</w:t>
      </w:r>
      <w:r w:rsidR="001D7808" w:rsidRPr="0009293B">
        <w:rPr>
          <w:rFonts w:hint="eastAsia"/>
        </w:rPr>
        <w:t>(2016</w:t>
      </w:r>
      <w:r w:rsidR="001D7808" w:rsidRPr="0009293B">
        <w:rPr>
          <w:rFonts w:hint="eastAsia"/>
        </w:rPr>
        <w:t>年</w:t>
      </w:r>
      <w:r w:rsidR="001D7808" w:rsidRPr="0009293B">
        <w:rPr>
          <w:rFonts w:hint="eastAsia"/>
        </w:rPr>
        <w:t>2</w:t>
      </w:r>
      <w:r w:rsidR="001D7808" w:rsidRPr="0009293B">
        <w:rPr>
          <w:rFonts w:hint="eastAsia"/>
        </w:rPr>
        <w:t>月</w:t>
      </w:r>
      <w:r w:rsidR="001D7808" w:rsidRPr="0009293B">
        <w:rPr>
          <w:rFonts w:hint="eastAsia"/>
        </w:rPr>
        <w:t>)</w:t>
      </w:r>
      <w:r w:rsidR="001D7808" w:rsidRPr="0009293B">
        <w:rPr>
          <w:rFonts w:hint="eastAsia"/>
        </w:rPr>
        <w:t>，废除了第</w:t>
      </w:r>
      <w:r w:rsidR="001D7808" w:rsidRPr="0009293B">
        <w:rPr>
          <w:rFonts w:hint="eastAsia"/>
        </w:rPr>
        <w:t>134/2015</w:t>
      </w:r>
      <w:r w:rsidR="001D7808" w:rsidRPr="0009293B">
        <w:rPr>
          <w:rFonts w:hint="eastAsia"/>
        </w:rPr>
        <w:t>号、第</w:t>
      </w:r>
      <w:r w:rsidR="001D7808" w:rsidRPr="0009293B">
        <w:rPr>
          <w:rFonts w:hint="eastAsia"/>
        </w:rPr>
        <w:t>136/2015</w:t>
      </w:r>
      <w:r w:rsidR="001D7808" w:rsidRPr="0009293B">
        <w:rPr>
          <w:rFonts w:hint="eastAsia"/>
        </w:rPr>
        <w:t>号法律，取消了自愿终止妊娠者须付费的规定；</w:t>
      </w:r>
    </w:p>
    <w:p w14:paraId="5F6C0FB0" w14:textId="686AEDAC" w:rsidR="001D7808" w:rsidRPr="0009293B" w:rsidRDefault="001B6AEE" w:rsidP="001D7808">
      <w:pPr>
        <w:pStyle w:val="SingleTxt"/>
      </w:pPr>
      <w:r w:rsidRPr="0009293B">
        <w:tab/>
      </w:r>
      <w:r w:rsidR="001D7808" w:rsidRPr="0009293B">
        <w:rPr>
          <w:rFonts w:hint="eastAsia"/>
        </w:rPr>
        <w:t>(o)</w:t>
      </w:r>
      <w:r w:rsidR="001D7808" w:rsidRPr="0009293B">
        <w:rPr>
          <w:rFonts w:hint="eastAsia"/>
        </w:rPr>
        <w:tab/>
      </w:r>
      <w:r w:rsidR="001D7808" w:rsidRPr="0009293B">
        <w:rPr>
          <w:rFonts w:hint="eastAsia"/>
        </w:rPr>
        <w:t>第</w:t>
      </w:r>
      <w:r w:rsidR="001D7808" w:rsidRPr="0009293B">
        <w:rPr>
          <w:rFonts w:hint="eastAsia"/>
        </w:rPr>
        <w:t>2/2016</w:t>
      </w:r>
      <w:r w:rsidR="001D7808" w:rsidRPr="0009293B">
        <w:rPr>
          <w:rFonts w:hint="eastAsia"/>
        </w:rPr>
        <w:t>号法律</w:t>
      </w:r>
      <w:r w:rsidR="001D7808" w:rsidRPr="0009293B">
        <w:rPr>
          <w:rFonts w:hint="eastAsia"/>
        </w:rPr>
        <w:t>(2016</w:t>
      </w:r>
      <w:r w:rsidR="001D7808" w:rsidRPr="0009293B">
        <w:rPr>
          <w:rFonts w:hint="eastAsia"/>
        </w:rPr>
        <w:t>年</w:t>
      </w:r>
      <w:r w:rsidR="001D7808" w:rsidRPr="0009293B">
        <w:rPr>
          <w:rFonts w:hint="eastAsia"/>
        </w:rPr>
        <w:t>2</w:t>
      </w:r>
      <w:r w:rsidR="001D7808" w:rsidRPr="0009293B">
        <w:rPr>
          <w:rFonts w:hint="eastAsia"/>
        </w:rPr>
        <w:t>月</w:t>
      </w:r>
      <w:r w:rsidR="001D7808" w:rsidRPr="0009293B">
        <w:rPr>
          <w:rFonts w:hint="eastAsia"/>
        </w:rPr>
        <w:t>)</w:t>
      </w:r>
      <w:r w:rsidR="001D7808" w:rsidRPr="0009293B">
        <w:rPr>
          <w:rFonts w:hint="eastAsia"/>
        </w:rPr>
        <w:t>，消除同性伴侣在子女收养、民事担保等所有法定家庭关系事项上面临的法律障碍。</w:t>
      </w:r>
    </w:p>
    <w:p w14:paraId="4FA2BD7C" w14:textId="77777777" w:rsidR="001D7808" w:rsidRPr="0009293B" w:rsidRDefault="001D7808" w:rsidP="001D7808">
      <w:pPr>
        <w:pStyle w:val="SingleTxt"/>
      </w:pPr>
      <w:r w:rsidRPr="0009293B">
        <w:rPr>
          <w:rFonts w:hint="eastAsia"/>
        </w:rPr>
        <w:t>5.</w:t>
      </w:r>
      <w:r w:rsidRPr="0009293B">
        <w:rPr>
          <w:rFonts w:hint="eastAsia"/>
        </w:rPr>
        <w:tab/>
      </w:r>
      <w:r w:rsidRPr="0009293B">
        <w:rPr>
          <w:rFonts w:hint="eastAsia"/>
        </w:rPr>
        <w:t>委员会欢迎缔约国努力改进体制和政策框架以加快消除对妇女的歧视、促进性别平等，例如通过了下列文书：</w:t>
      </w:r>
    </w:p>
    <w:p w14:paraId="314C2320" w14:textId="692CE108" w:rsidR="001D7808" w:rsidRPr="0009293B" w:rsidRDefault="001B6AEE" w:rsidP="001D7808">
      <w:pPr>
        <w:pStyle w:val="SingleTxt"/>
      </w:pPr>
      <w:r w:rsidRPr="0009293B">
        <w:tab/>
      </w:r>
      <w:r w:rsidR="001D7808" w:rsidRPr="0009293B">
        <w:rPr>
          <w:rFonts w:hint="eastAsia"/>
        </w:rPr>
        <w:t>(a)</w:t>
      </w:r>
      <w:r w:rsidR="001D7808" w:rsidRPr="0009293B">
        <w:rPr>
          <w:rFonts w:hint="eastAsia"/>
        </w:rPr>
        <w:tab/>
      </w:r>
      <w:r w:rsidR="001D7808" w:rsidRPr="0009293B">
        <w:rPr>
          <w:rFonts w:hint="eastAsia"/>
        </w:rPr>
        <w:t>《</w:t>
      </w:r>
      <w:r w:rsidR="001D7808" w:rsidRPr="0009293B">
        <w:rPr>
          <w:rFonts w:hint="eastAsia"/>
        </w:rPr>
        <w:t>2021-2025</w:t>
      </w:r>
      <w:r w:rsidR="001D7808" w:rsidRPr="0009293B">
        <w:rPr>
          <w:rFonts w:hint="eastAsia"/>
        </w:rPr>
        <w:t>年期间国家关于残疾人融入社会的战略》</w:t>
      </w:r>
      <w:r w:rsidR="001D7808" w:rsidRPr="0009293B">
        <w:rPr>
          <w:rFonts w:hint="eastAsia"/>
        </w:rPr>
        <w:t>(2021</w:t>
      </w:r>
      <w:r w:rsidR="001D7808" w:rsidRPr="0009293B">
        <w:rPr>
          <w:rFonts w:hint="eastAsia"/>
        </w:rPr>
        <w:t>年</w:t>
      </w:r>
      <w:r w:rsidR="001D7808" w:rsidRPr="0009293B">
        <w:rPr>
          <w:rFonts w:hint="eastAsia"/>
        </w:rPr>
        <w:t>)</w:t>
      </w:r>
      <w:r w:rsidR="001D7808" w:rsidRPr="0009293B">
        <w:rPr>
          <w:rFonts w:hint="eastAsia"/>
        </w:rPr>
        <w:t>；</w:t>
      </w:r>
    </w:p>
    <w:p w14:paraId="50EC5DBD" w14:textId="79C1F247" w:rsidR="001D7808" w:rsidRPr="0009293B" w:rsidRDefault="001B6AEE" w:rsidP="001D7808">
      <w:pPr>
        <w:pStyle w:val="SingleTxt"/>
      </w:pPr>
      <w:r w:rsidRPr="0009293B">
        <w:tab/>
      </w:r>
      <w:r w:rsidR="001D7808" w:rsidRPr="0009293B">
        <w:rPr>
          <w:rFonts w:hint="eastAsia"/>
        </w:rPr>
        <w:t>(b)</w:t>
      </w:r>
      <w:r w:rsidR="001D7808" w:rsidRPr="0009293B">
        <w:rPr>
          <w:rFonts w:hint="eastAsia"/>
        </w:rPr>
        <w:tab/>
      </w:r>
      <w:r w:rsidR="001D7808" w:rsidRPr="0009293B">
        <w:rPr>
          <w:rFonts w:hint="eastAsia"/>
        </w:rPr>
        <w:t>《</w:t>
      </w:r>
      <w:r w:rsidR="001D7808" w:rsidRPr="0009293B">
        <w:rPr>
          <w:rFonts w:hint="eastAsia"/>
        </w:rPr>
        <w:t>2021-2030</w:t>
      </w:r>
      <w:r w:rsidR="001D7808" w:rsidRPr="0009293B">
        <w:rPr>
          <w:rFonts w:hint="eastAsia"/>
        </w:rPr>
        <w:t>年期间国家消除贫困战略》</w:t>
      </w:r>
      <w:r w:rsidR="001D7808" w:rsidRPr="0009293B">
        <w:rPr>
          <w:rFonts w:hint="eastAsia"/>
        </w:rPr>
        <w:t>(2021</w:t>
      </w:r>
      <w:r w:rsidR="001D7808" w:rsidRPr="0009293B">
        <w:rPr>
          <w:rFonts w:hint="eastAsia"/>
        </w:rPr>
        <w:t>年</w:t>
      </w:r>
      <w:r w:rsidR="001D7808" w:rsidRPr="0009293B">
        <w:rPr>
          <w:rFonts w:hint="eastAsia"/>
        </w:rPr>
        <w:t>)</w:t>
      </w:r>
      <w:r w:rsidR="001D7808" w:rsidRPr="0009293B">
        <w:rPr>
          <w:rFonts w:hint="eastAsia"/>
        </w:rPr>
        <w:t>；</w:t>
      </w:r>
    </w:p>
    <w:p w14:paraId="16D4F0B5" w14:textId="20789018" w:rsidR="001D7808" w:rsidRPr="0009293B" w:rsidRDefault="001B6AEE" w:rsidP="001D7808">
      <w:pPr>
        <w:pStyle w:val="SingleTxt"/>
      </w:pPr>
      <w:r w:rsidRPr="0009293B">
        <w:tab/>
      </w:r>
      <w:r w:rsidR="001D7808" w:rsidRPr="0009293B">
        <w:rPr>
          <w:rFonts w:hint="eastAsia"/>
        </w:rPr>
        <w:t>(c)</w:t>
      </w:r>
      <w:r w:rsidR="001D7808" w:rsidRPr="0009293B">
        <w:rPr>
          <w:rFonts w:hint="eastAsia"/>
        </w:rPr>
        <w:tab/>
      </w:r>
      <w:r w:rsidR="001D7808" w:rsidRPr="0009293B">
        <w:rPr>
          <w:rFonts w:hint="eastAsia"/>
        </w:rPr>
        <w:t>《国防部门平等计划》</w:t>
      </w:r>
      <w:r w:rsidR="001D7808" w:rsidRPr="0009293B">
        <w:rPr>
          <w:rFonts w:hint="eastAsia"/>
        </w:rPr>
        <w:t>(2019</w:t>
      </w:r>
      <w:r w:rsidR="001D7808" w:rsidRPr="0009293B">
        <w:rPr>
          <w:rFonts w:hint="eastAsia"/>
        </w:rPr>
        <w:t>年</w:t>
      </w:r>
      <w:r w:rsidR="001D7808" w:rsidRPr="0009293B">
        <w:rPr>
          <w:rFonts w:hint="eastAsia"/>
        </w:rPr>
        <w:t>)</w:t>
      </w:r>
      <w:r w:rsidR="001D7808" w:rsidRPr="0009293B">
        <w:rPr>
          <w:rFonts w:hint="eastAsia"/>
        </w:rPr>
        <w:t>；</w:t>
      </w:r>
    </w:p>
    <w:p w14:paraId="02230974" w14:textId="4C3CBDC3" w:rsidR="001D7808" w:rsidRPr="0009293B" w:rsidRDefault="001B6AEE" w:rsidP="001D7808">
      <w:pPr>
        <w:pStyle w:val="SingleTxt"/>
      </w:pPr>
      <w:r w:rsidRPr="0009293B">
        <w:lastRenderedPageBreak/>
        <w:tab/>
      </w:r>
      <w:r w:rsidR="001D7808" w:rsidRPr="0009293B">
        <w:rPr>
          <w:rFonts w:hint="eastAsia"/>
        </w:rPr>
        <w:t>(d)</w:t>
      </w:r>
      <w:r w:rsidR="001D7808" w:rsidRPr="0009293B">
        <w:rPr>
          <w:rFonts w:hint="eastAsia"/>
        </w:rPr>
        <w:tab/>
      </w:r>
      <w:r w:rsidR="001D7808" w:rsidRPr="0009293B">
        <w:rPr>
          <w:rFonts w:hint="eastAsia"/>
        </w:rPr>
        <w:t>第四个《国家关于预防和打击人口贩运行为的行动计划》</w:t>
      </w:r>
      <w:r w:rsidR="001D7808" w:rsidRPr="0009293B">
        <w:rPr>
          <w:rFonts w:hint="eastAsia"/>
        </w:rPr>
        <w:t>(2018-2021</w:t>
      </w:r>
      <w:r w:rsidR="001D7808" w:rsidRPr="0009293B">
        <w:rPr>
          <w:rFonts w:hint="eastAsia"/>
        </w:rPr>
        <w:t>年</w:t>
      </w:r>
      <w:r w:rsidR="001D7808" w:rsidRPr="0009293B">
        <w:rPr>
          <w:rFonts w:hint="eastAsia"/>
        </w:rPr>
        <w:t>)(2018</w:t>
      </w:r>
      <w:r w:rsidR="001D7808" w:rsidRPr="0009293B">
        <w:rPr>
          <w:rFonts w:hint="eastAsia"/>
        </w:rPr>
        <w:t>年</w:t>
      </w:r>
      <w:r w:rsidR="001D7808" w:rsidRPr="0009293B">
        <w:rPr>
          <w:rFonts w:hint="eastAsia"/>
        </w:rPr>
        <w:t>)</w:t>
      </w:r>
      <w:r w:rsidR="001D7808" w:rsidRPr="0009293B">
        <w:rPr>
          <w:rFonts w:hint="eastAsia"/>
        </w:rPr>
        <w:t>；</w:t>
      </w:r>
    </w:p>
    <w:p w14:paraId="152E5560" w14:textId="23DA7140" w:rsidR="001D7808" w:rsidRPr="0009293B" w:rsidRDefault="001B6AEE" w:rsidP="001D7808">
      <w:pPr>
        <w:pStyle w:val="SingleTxt"/>
      </w:pPr>
      <w:r w:rsidRPr="0009293B">
        <w:tab/>
      </w:r>
      <w:r w:rsidR="001D7808" w:rsidRPr="0009293B">
        <w:rPr>
          <w:rFonts w:hint="eastAsia"/>
        </w:rPr>
        <w:t>(e)</w:t>
      </w:r>
      <w:r w:rsidR="001D7808" w:rsidRPr="0009293B">
        <w:rPr>
          <w:rFonts w:hint="eastAsia"/>
        </w:rPr>
        <w:tab/>
      </w:r>
      <w:r w:rsidR="001D7808" w:rsidRPr="0009293B">
        <w:rPr>
          <w:rFonts w:hint="eastAsia"/>
        </w:rPr>
        <w:t>《</w:t>
      </w:r>
      <w:r w:rsidR="001D7808" w:rsidRPr="0009293B">
        <w:rPr>
          <w:rFonts w:hint="eastAsia"/>
        </w:rPr>
        <w:t>2018-2030</w:t>
      </w:r>
      <w:r w:rsidR="001D7808" w:rsidRPr="0009293B">
        <w:rPr>
          <w:rFonts w:hint="eastAsia"/>
        </w:rPr>
        <w:t>年期间国家平等和不歧视战略》</w:t>
      </w:r>
      <w:r w:rsidR="001D7808" w:rsidRPr="0009293B">
        <w:rPr>
          <w:rFonts w:hint="eastAsia"/>
        </w:rPr>
        <w:t>(</w:t>
      </w:r>
      <w:r w:rsidR="001D7808" w:rsidRPr="0009293B">
        <w:rPr>
          <w:rFonts w:hint="eastAsia"/>
        </w:rPr>
        <w:t>“葡萄牙不歧视”</w:t>
      </w:r>
      <w:r w:rsidR="001D7808" w:rsidRPr="0009293B">
        <w:rPr>
          <w:rFonts w:hint="eastAsia"/>
        </w:rPr>
        <w:t>)</w:t>
      </w:r>
      <w:r w:rsidR="001D7808" w:rsidRPr="0009293B">
        <w:rPr>
          <w:rFonts w:hint="eastAsia"/>
        </w:rPr>
        <w:t>，其中包括</w:t>
      </w:r>
      <w:r w:rsidR="001D7808" w:rsidRPr="0009293B">
        <w:rPr>
          <w:rFonts w:hint="eastAsia"/>
        </w:rPr>
        <w:t>3</w:t>
      </w:r>
      <w:r w:rsidR="001D7808" w:rsidRPr="0009293B">
        <w:rPr>
          <w:rFonts w:hint="eastAsia"/>
        </w:rPr>
        <w:t>项行动计划，即：确保男女平等的行动计划、防止和打击暴力侵害妇女行为及家庭暴力的行动计划；打击基于性取向、性别认同、性表达、性特征的歧视的行动计划。</w:t>
      </w:r>
    </w:p>
    <w:p w14:paraId="2D8DFA20" w14:textId="6F436925" w:rsidR="001D7808" w:rsidRPr="0009293B" w:rsidRDefault="001B6AEE" w:rsidP="001B6A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tab/>
      </w:r>
      <w:r w:rsidR="001D7808" w:rsidRPr="0009293B">
        <w:rPr>
          <w:rFonts w:hint="eastAsia"/>
        </w:rPr>
        <w:t>C.</w:t>
      </w:r>
      <w:r w:rsidR="001D7808" w:rsidRPr="0009293B">
        <w:rPr>
          <w:rFonts w:hint="eastAsia"/>
        </w:rPr>
        <w:tab/>
      </w:r>
      <w:r w:rsidR="001D7808" w:rsidRPr="0009293B">
        <w:rPr>
          <w:rFonts w:hint="eastAsia"/>
        </w:rPr>
        <w:t>可持续发展目标</w:t>
      </w:r>
    </w:p>
    <w:p w14:paraId="3AC17B96" w14:textId="77777777" w:rsidR="001D7808" w:rsidRPr="0009293B" w:rsidRDefault="001D7808" w:rsidP="001D7808">
      <w:pPr>
        <w:pStyle w:val="SingleTxt"/>
      </w:pPr>
      <w:r w:rsidRPr="0009293B">
        <w:rPr>
          <w:rFonts w:hint="eastAsia"/>
        </w:rPr>
        <w:t>6.</w:t>
      </w:r>
      <w:r w:rsidRPr="0009293B">
        <w:rPr>
          <w:rFonts w:hint="eastAsia"/>
        </w:rPr>
        <w:tab/>
      </w:r>
      <w:r w:rsidRPr="0009293B">
        <w:rPr>
          <w:rFonts w:asciiTheme="majorBidi" w:eastAsia="黑体" w:hAnsiTheme="majorBidi" w:cstheme="majorBidi"/>
        </w:rPr>
        <w:t>委员会欢迎国际社会对可持续发展目标的支持，呼吁在执行《</w:t>
      </w:r>
      <w:r w:rsidRPr="0009293B">
        <w:rPr>
          <w:rFonts w:asciiTheme="majorBidi" w:eastAsia="黑体" w:hAnsiTheme="majorBidi" w:cstheme="majorBidi"/>
        </w:rPr>
        <w:t>2030</w:t>
      </w:r>
      <w:r w:rsidRPr="0009293B">
        <w:rPr>
          <w:rFonts w:asciiTheme="majorBidi" w:eastAsia="黑体" w:hAnsiTheme="majorBidi" w:cstheme="majorBidi"/>
        </w:rPr>
        <w:t>年可持续发展议程》的整个过程中，根据《公约》规定实现法律上和事实上</w:t>
      </w:r>
      <w:r w:rsidRPr="0009293B">
        <w:rPr>
          <w:rFonts w:asciiTheme="majorBidi" w:eastAsia="黑体" w:hAnsiTheme="majorBidi" w:cstheme="majorBidi"/>
        </w:rPr>
        <w:t>(</w:t>
      </w:r>
      <w:r w:rsidRPr="0009293B">
        <w:rPr>
          <w:rFonts w:asciiTheme="majorBidi" w:eastAsia="黑体" w:hAnsiTheme="majorBidi" w:cstheme="majorBidi"/>
        </w:rPr>
        <w:t>实质性</w:t>
      </w:r>
      <w:r w:rsidRPr="0009293B">
        <w:rPr>
          <w:rFonts w:asciiTheme="majorBidi" w:eastAsia="黑体" w:hAnsiTheme="majorBidi" w:cstheme="majorBidi"/>
        </w:rPr>
        <w:t>)</w:t>
      </w:r>
      <w:r w:rsidRPr="0009293B">
        <w:rPr>
          <w:rFonts w:asciiTheme="majorBidi" w:eastAsia="黑体" w:hAnsiTheme="majorBidi" w:cstheme="majorBidi"/>
        </w:rPr>
        <w:t>的性别平等。委员会回顾可持续发展目标</w:t>
      </w:r>
      <w:r w:rsidRPr="0009293B">
        <w:rPr>
          <w:rFonts w:asciiTheme="majorBidi" w:eastAsia="黑体" w:hAnsiTheme="majorBidi" w:cstheme="majorBidi"/>
        </w:rPr>
        <w:t>5</w:t>
      </w:r>
      <w:r w:rsidRPr="0009293B">
        <w:rPr>
          <w:rFonts w:asciiTheme="majorBidi" w:eastAsia="黑体" w:hAnsiTheme="majorBidi" w:cstheme="majorBidi"/>
        </w:rPr>
        <w:t>以及将平等和不歧视原则纳入所有</w:t>
      </w:r>
      <w:r w:rsidRPr="0009293B">
        <w:rPr>
          <w:rFonts w:asciiTheme="majorBidi" w:eastAsia="黑体" w:hAnsiTheme="majorBidi" w:cstheme="majorBidi"/>
        </w:rPr>
        <w:t>17</w:t>
      </w:r>
      <w:r w:rsidRPr="0009293B">
        <w:rPr>
          <w:rFonts w:asciiTheme="majorBidi" w:eastAsia="黑体" w:hAnsiTheme="majorBidi" w:cstheme="majorBidi"/>
        </w:rPr>
        <w:t>项目标主流的重要性。委员会敦促缔约国认识到妇女是实现其可持续发展的推动力，并为此采取相关政策和战略。</w:t>
      </w:r>
    </w:p>
    <w:p w14:paraId="2BAEFACA" w14:textId="458B090F" w:rsidR="001D7808" w:rsidRPr="0009293B" w:rsidRDefault="001B6AEE" w:rsidP="001B6A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tab/>
      </w:r>
      <w:r w:rsidR="001D7808" w:rsidRPr="0009293B">
        <w:rPr>
          <w:rFonts w:hint="eastAsia"/>
        </w:rPr>
        <w:t>D.</w:t>
      </w:r>
      <w:r w:rsidR="001D7808" w:rsidRPr="0009293B">
        <w:rPr>
          <w:rFonts w:hint="eastAsia"/>
        </w:rPr>
        <w:tab/>
      </w:r>
      <w:r w:rsidR="001D7808" w:rsidRPr="0009293B">
        <w:rPr>
          <w:rFonts w:hint="eastAsia"/>
        </w:rPr>
        <w:t>议会</w:t>
      </w:r>
    </w:p>
    <w:p w14:paraId="72D7F44B" w14:textId="694575E7" w:rsidR="001D7808" w:rsidRPr="0009293B" w:rsidRDefault="001D7808" w:rsidP="001B6AEE">
      <w:pPr>
        <w:pStyle w:val="SingleTxt"/>
      </w:pPr>
      <w:r w:rsidRPr="0009293B">
        <w:rPr>
          <w:rFonts w:hint="eastAsia"/>
        </w:rPr>
        <w:t>7.</w:t>
      </w:r>
      <w:r w:rsidRPr="0009293B">
        <w:rPr>
          <w:rFonts w:hint="eastAsia"/>
        </w:rPr>
        <w:tab/>
      </w:r>
      <w:r w:rsidRPr="0009293B">
        <w:rPr>
          <w:rFonts w:asciiTheme="majorBidi" w:eastAsia="黑体" w:hAnsiTheme="majorBidi" w:cstheme="majorBidi"/>
        </w:rPr>
        <w:t>委员会强调，立法机构在确保《公约》得到充分执行方面起着至关重要的作用</w:t>
      </w:r>
      <w:r w:rsidRPr="0009293B">
        <w:rPr>
          <w:rFonts w:asciiTheme="majorBidi" w:eastAsia="黑体" w:hAnsiTheme="majorBidi" w:cstheme="majorBidi"/>
        </w:rPr>
        <w:t>(</w:t>
      </w:r>
      <w:r w:rsidRPr="0009293B">
        <w:rPr>
          <w:rFonts w:asciiTheme="majorBidi" w:eastAsia="黑体" w:hAnsiTheme="majorBidi" w:cstheme="majorBidi"/>
        </w:rPr>
        <w:t>见</w:t>
      </w:r>
      <w:hyperlink r:id="rId25" w:history="1">
        <w:r w:rsidRPr="0009293B">
          <w:rPr>
            <w:rStyle w:val="af4"/>
            <w:rFonts w:asciiTheme="majorBidi" w:eastAsia="黑体" w:hAnsiTheme="majorBidi" w:cstheme="majorBidi" w:hint="eastAsia"/>
          </w:rPr>
          <w:t>A/65/38</w:t>
        </w:r>
      </w:hyperlink>
      <w:r w:rsidRPr="0009293B">
        <w:rPr>
          <w:rFonts w:asciiTheme="majorBidi" w:eastAsia="黑体" w:hAnsiTheme="majorBidi" w:cstheme="majorBidi"/>
        </w:rPr>
        <w:t>，第二部分，附件六</w:t>
      </w:r>
      <w:r w:rsidRPr="0009293B">
        <w:rPr>
          <w:rFonts w:asciiTheme="majorBidi" w:eastAsia="黑体" w:hAnsiTheme="majorBidi" w:cstheme="majorBidi"/>
        </w:rPr>
        <w:t>)</w:t>
      </w:r>
      <w:r w:rsidRPr="0009293B">
        <w:rPr>
          <w:rFonts w:asciiTheme="majorBidi" w:eastAsia="黑体" w:hAnsiTheme="majorBidi" w:cstheme="majorBidi"/>
        </w:rPr>
        <w:t>。委员会请共和国议会根据其任务授权，在从现在起到根据《公约》提交下一次定期报告期间采取必要措施落实本结论性意见。</w:t>
      </w:r>
    </w:p>
    <w:p w14:paraId="61C3C413" w14:textId="77777777" w:rsidR="001D7808" w:rsidRPr="0009293B" w:rsidRDefault="001D7808" w:rsidP="001B6A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09293B">
        <w:rPr>
          <w:rFonts w:hint="eastAsia"/>
        </w:rPr>
        <w:tab/>
        <w:t>E.</w:t>
      </w:r>
      <w:r w:rsidRPr="0009293B">
        <w:rPr>
          <w:rFonts w:hint="eastAsia"/>
        </w:rPr>
        <w:tab/>
      </w:r>
      <w:r w:rsidRPr="0009293B">
        <w:rPr>
          <w:rFonts w:hint="eastAsia"/>
        </w:rPr>
        <w:t>主要关切领域和建议</w:t>
      </w:r>
    </w:p>
    <w:p w14:paraId="2E45FD39" w14:textId="77777777" w:rsidR="001D7808" w:rsidRPr="0009293B" w:rsidRDefault="001D7808" w:rsidP="001B6AE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09293B">
        <w:rPr>
          <w:rFonts w:hint="eastAsia"/>
        </w:rPr>
        <w:tab/>
      </w:r>
      <w:r w:rsidRPr="0009293B">
        <w:rPr>
          <w:rFonts w:hint="eastAsia"/>
        </w:rPr>
        <w:tab/>
      </w:r>
      <w:r w:rsidRPr="0009293B">
        <w:rPr>
          <w:rFonts w:hint="eastAsia"/>
        </w:rPr>
        <w:t>在亚速尔群岛自治区、马德拉自治区执行《公约》</w:t>
      </w:r>
    </w:p>
    <w:p w14:paraId="4E1031E6" w14:textId="77777777" w:rsidR="001D7808" w:rsidRPr="0009293B" w:rsidRDefault="001D7808" w:rsidP="001D7808">
      <w:pPr>
        <w:pStyle w:val="SingleTxt"/>
      </w:pPr>
      <w:r w:rsidRPr="0009293B">
        <w:rPr>
          <w:rFonts w:hint="eastAsia"/>
        </w:rPr>
        <w:t>8.</w:t>
      </w:r>
      <w:r w:rsidRPr="0009293B">
        <w:rPr>
          <w:rFonts w:hint="eastAsia"/>
        </w:rPr>
        <w:tab/>
      </w:r>
      <w:r w:rsidRPr="0009293B">
        <w:rPr>
          <w:rFonts w:hint="eastAsia"/>
        </w:rPr>
        <w:t>委员会关切地注意到，亚速尔群岛自治区、马德拉自治区在《公约》涵盖的所有领域落实《公约》方面缺乏进展。委员会还关切地注意到，在马德拉地区立法会议选举中没有适用《性别均等法》</w:t>
      </w:r>
      <w:r w:rsidRPr="0009293B">
        <w:rPr>
          <w:rFonts w:hint="eastAsia"/>
        </w:rPr>
        <w:t>(</w:t>
      </w:r>
      <w:r w:rsidRPr="0009293B">
        <w:rPr>
          <w:rFonts w:hint="eastAsia"/>
        </w:rPr>
        <w:t>第</w:t>
      </w:r>
      <w:r w:rsidRPr="0009293B">
        <w:rPr>
          <w:rFonts w:hint="eastAsia"/>
        </w:rPr>
        <w:t>1/2019</w:t>
      </w:r>
      <w:r w:rsidRPr="0009293B">
        <w:rPr>
          <w:rFonts w:hint="eastAsia"/>
        </w:rPr>
        <w:t>号法律</w:t>
      </w:r>
      <w:r w:rsidRPr="0009293B">
        <w:rPr>
          <w:rFonts w:hint="eastAsia"/>
        </w:rPr>
        <w:t>)</w:t>
      </w:r>
      <w:r w:rsidRPr="0009293B">
        <w:rPr>
          <w:rFonts w:hint="eastAsia"/>
        </w:rPr>
        <w:t>，而且该自治区没有设立地区性别平等事务局。</w:t>
      </w:r>
    </w:p>
    <w:p w14:paraId="5E571540" w14:textId="28C8FDEE" w:rsidR="001D7808" w:rsidRPr="0009293B" w:rsidRDefault="001D7808" w:rsidP="001D7808">
      <w:pPr>
        <w:pStyle w:val="SingleTxt"/>
      </w:pPr>
      <w:r w:rsidRPr="0009293B">
        <w:rPr>
          <w:rFonts w:hint="eastAsia"/>
        </w:rPr>
        <w:t>9.</w:t>
      </w:r>
      <w:r w:rsidRPr="0009293B">
        <w:rPr>
          <w:rFonts w:hint="eastAsia"/>
        </w:rPr>
        <w:tab/>
      </w:r>
      <w:r w:rsidRPr="0009293B">
        <w:rPr>
          <w:rFonts w:asciiTheme="majorBidi" w:eastAsia="黑体" w:hAnsiTheme="majorBidi" w:cstheme="majorBidi"/>
        </w:rPr>
        <w:t>委员会重申其先前的建议</w:t>
      </w:r>
      <w:r w:rsidRPr="0009293B">
        <w:rPr>
          <w:rFonts w:asciiTheme="majorBidi" w:eastAsia="黑体" w:hAnsiTheme="majorBidi" w:cstheme="majorBidi"/>
        </w:rPr>
        <w:t>(</w:t>
      </w:r>
      <w:hyperlink r:id="rId26" w:history="1">
        <w:r w:rsidRPr="0009293B">
          <w:rPr>
            <w:rStyle w:val="af4"/>
            <w:rFonts w:asciiTheme="majorBidi" w:eastAsia="黑体" w:hAnsiTheme="majorBidi" w:cstheme="majorBidi" w:hint="eastAsia"/>
          </w:rPr>
          <w:t>CEDAW/C/PRT/CO/8-9</w:t>
        </w:r>
      </w:hyperlink>
      <w:r w:rsidRPr="0009293B">
        <w:rPr>
          <w:rFonts w:asciiTheme="majorBidi" w:eastAsia="黑体" w:hAnsiTheme="majorBidi" w:cstheme="majorBidi"/>
        </w:rPr>
        <w:t>，第</w:t>
      </w:r>
      <w:r w:rsidRPr="0009293B">
        <w:rPr>
          <w:rFonts w:asciiTheme="majorBidi" w:eastAsia="黑体" w:hAnsiTheme="majorBidi" w:cstheme="majorBidi"/>
        </w:rPr>
        <w:t>11</w:t>
      </w:r>
      <w:r w:rsidRPr="0009293B">
        <w:rPr>
          <w:rFonts w:asciiTheme="majorBidi" w:eastAsia="黑体" w:hAnsiTheme="majorBidi" w:cstheme="majorBidi"/>
        </w:rPr>
        <w:t>段</w:t>
      </w:r>
      <w:r w:rsidRPr="0009293B">
        <w:rPr>
          <w:rFonts w:asciiTheme="majorBidi" w:eastAsia="黑体" w:hAnsiTheme="majorBidi" w:cstheme="majorBidi"/>
        </w:rPr>
        <w:t>)</w:t>
      </w:r>
      <w:r w:rsidRPr="0009293B">
        <w:rPr>
          <w:rFonts w:asciiTheme="majorBidi" w:eastAsia="黑体" w:hAnsiTheme="majorBidi" w:cstheme="majorBidi"/>
        </w:rPr>
        <w:t>，并回顾缔约国有义务在其全境</w:t>
      </w:r>
      <w:r w:rsidRPr="0009293B">
        <w:rPr>
          <w:rFonts w:asciiTheme="majorBidi" w:eastAsia="黑体" w:hAnsiTheme="majorBidi" w:cstheme="majorBidi"/>
        </w:rPr>
        <w:t>(</w:t>
      </w:r>
      <w:r w:rsidRPr="0009293B">
        <w:rPr>
          <w:rFonts w:asciiTheme="majorBidi" w:eastAsia="黑体" w:hAnsiTheme="majorBidi" w:cstheme="majorBidi"/>
        </w:rPr>
        <w:t>包括在亚速尔群岛自治区、马德拉自治区</w:t>
      </w:r>
      <w:r w:rsidRPr="0009293B">
        <w:rPr>
          <w:rFonts w:asciiTheme="majorBidi" w:eastAsia="黑体" w:hAnsiTheme="majorBidi" w:cstheme="majorBidi"/>
        </w:rPr>
        <w:t>)</w:t>
      </w:r>
      <w:r w:rsidRPr="0009293B">
        <w:rPr>
          <w:rFonts w:asciiTheme="majorBidi" w:eastAsia="黑体" w:hAnsiTheme="majorBidi" w:cstheme="majorBidi"/>
        </w:rPr>
        <w:t>执行《公约》。委员会建议缔约国确保《性别均等法》适用于缔约国的所有选举，包括马德拉自治区的选举，并在马德拉设立地区性别平等事务局，配备充足的人力、技术、财政资源。</w:t>
      </w:r>
    </w:p>
    <w:p w14:paraId="4DD72A24" w14:textId="62BBF73D" w:rsidR="001D7808" w:rsidRPr="0009293B" w:rsidRDefault="001D7808" w:rsidP="001B6AE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平等和不歧视的定义</w:t>
      </w:r>
    </w:p>
    <w:p w14:paraId="52788483" w14:textId="77777777" w:rsidR="001D7808" w:rsidRPr="0009293B" w:rsidRDefault="001D7808" w:rsidP="001D7808">
      <w:pPr>
        <w:pStyle w:val="SingleTxt"/>
      </w:pPr>
      <w:r w:rsidRPr="0009293B">
        <w:rPr>
          <w:rFonts w:hint="eastAsia"/>
        </w:rPr>
        <w:t>10.</w:t>
      </w:r>
      <w:r w:rsidRPr="0009293B">
        <w:rPr>
          <w:rFonts w:hint="eastAsia"/>
        </w:rPr>
        <w:tab/>
      </w:r>
      <w:r w:rsidRPr="0009293B">
        <w:rPr>
          <w:rFonts w:hint="eastAsia"/>
        </w:rPr>
        <w:t>委员会赞赏地注意到：缔约国通过了打击性别歧视的法律及政策</w:t>
      </w:r>
      <w:r w:rsidRPr="0009293B">
        <w:rPr>
          <w:rFonts w:hint="eastAsia"/>
        </w:rPr>
        <w:t>(</w:t>
      </w:r>
      <w:r w:rsidRPr="0009293B">
        <w:rPr>
          <w:rFonts w:hint="eastAsia"/>
        </w:rPr>
        <w:t>第</w:t>
      </w:r>
      <w:r w:rsidRPr="0009293B">
        <w:rPr>
          <w:rFonts w:hint="eastAsia"/>
        </w:rPr>
        <w:t>38/2018</w:t>
      </w:r>
      <w:r w:rsidRPr="0009293B">
        <w:rPr>
          <w:rFonts w:hint="eastAsia"/>
        </w:rPr>
        <w:t>号法律、第</w:t>
      </w:r>
      <w:r w:rsidRPr="0009293B">
        <w:rPr>
          <w:rFonts w:hint="eastAsia"/>
        </w:rPr>
        <w:t>4/2018</w:t>
      </w:r>
      <w:r w:rsidRPr="0009293B">
        <w:rPr>
          <w:rFonts w:hint="eastAsia"/>
        </w:rPr>
        <w:t>号法律、《</w:t>
      </w:r>
      <w:r w:rsidRPr="0009293B">
        <w:rPr>
          <w:rFonts w:hint="eastAsia"/>
        </w:rPr>
        <w:t>2018-2030</w:t>
      </w:r>
      <w:r w:rsidRPr="0009293B">
        <w:rPr>
          <w:rFonts w:hint="eastAsia"/>
        </w:rPr>
        <w:t>年期间国家平等和不歧视战略》</w:t>
      </w:r>
      <w:r w:rsidRPr="0009293B">
        <w:rPr>
          <w:rFonts w:hint="eastAsia"/>
        </w:rPr>
        <w:t>)</w:t>
      </w:r>
      <w:r w:rsidRPr="0009293B">
        <w:rPr>
          <w:rFonts w:hint="eastAsia"/>
        </w:rPr>
        <w:t>，努力在立法中引入“多重歧视”、“连带歧视”的概念</w:t>
      </w:r>
      <w:r w:rsidRPr="0009293B">
        <w:rPr>
          <w:rFonts w:hint="eastAsia"/>
        </w:rPr>
        <w:t>(</w:t>
      </w:r>
      <w:r w:rsidRPr="0009293B">
        <w:rPr>
          <w:rFonts w:hint="eastAsia"/>
        </w:rPr>
        <w:t>第</w:t>
      </w:r>
      <w:r w:rsidRPr="0009293B">
        <w:rPr>
          <w:rFonts w:hint="eastAsia"/>
        </w:rPr>
        <w:t>93/2017</w:t>
      </w:r>
      <w:r w:rsidRPr="0009293B">
        <w:rPr>
          <w:rFonts w:hint="eastAsia"/>
        </w:rPr>
        <w:t>号法律</w:t>
      </w:r>
      <w:r w:rsidRPr="0009293B">
        <w:rPr>
          <w:rFonts w:hint="eastAsia"/>
        </w:rPr>
        <w:t>)</w:t>
      </w:r>
      <w:r w:rsidRPr="0009293B">
        <w:rPr>
          <w:rFonts w:hint="eastAsia"/>
        </w:rPr>
        <w:t>，并将预防不同形式的暴力与歧视作为优先事项。但是，委员会关切地注意到：</w:t>
      </w:r>
    </w:p>
    <w:p w14:paraId="748082D5" w14:textId="2E571EDC" w:rsidR="001D7808" w:rsidRPr="0009293B" w:rsidRDefault="001B6AEE" w:rsidP="001D7808">
      <w:pPr>
        <w:pStyle w:val="SingleTxt"/>
      </w:pPr>
      <w:r w:rsidRPr="0009293B">
        <w:tab/>
      </w:r>
      <w:r w:rsidR="001D7808" w:rsidRPr="0009293B">
        <w:rPr>
          <w:rFonts w:hint="eastAsia"/>
        </w:rPr>
        <w:t>(a)</w:t>
      </w:r>
      <w:r w:rsidR="001D7808" w:rsidRPr="0009293B">
        <w:rPr>
          <w:rFonts w:hint="eastAsia"/>
        </w:rPr>
        <w:tab/>
      </w:r>
      <w:r w:rsidR="001D7808" w:rsidRPr="0009293B">
        <w:rPr>
          <w:rFonts w:hint="eastAsia"/>
        </w:rPr>
        <w:t>人们仍然不够了解《公约》及其《任择议定书》以及委员会的一般性建议，司法系统的各级法院也未援引这些文书，且未就这些文书进行培训；</w:t>
      </w:r>
    </w:p>
    <w:p w14:paraId="01281F24" w14:textId="5F479AB0" w:rsidR="001D7808" w:rsidRPr="0009293B" w:rsidRDefault="001B6AEE" w:rsidP="001D7808">
      <w:pPr>
        <w:pStyle w:val="SingleTxt"/>
      </w:pPr>
      <w:r w:rsidRPr="0009293B">
        <w:lastRenderedPageBreak/>
        <w:tab/>
      </w:r>
      <w:r w:rsidR="001D7808" w:rsidRPr="0009293B">
        <w:rPr>
          <w:rFonts w:hint="eastAsia"/>
        </w:rPr>
        <w:t>(b)</w:t>
      </w:r>
      <w:r w:rsidR="001D7808" w:rsidRPr="0009293B">
        <w:rPr>
          <w:rFonts w:hint="eastAsia"/>
        </w:rPr>
        <w:tab/>
      </w:r>
      <w:r w:rsidR="001D7808" w:rsidRPr="0009293B">
        <w:rPr>
          <w:rFonts w:hint="eastAsia"/>
        </w:rPr>
        <w:t>未对关于性别平等和提高妇女地位的法律和政策进行评估，不利于确保在《公约》所涉的所有领域有效实现实质性平等，特别是就直接歧视及间接歧视而言；</w:t>
      </w:r>
    </w:p>
    <w:p w14:paraId="7B3F61FF" w14:textId="590637B0" w:rsidR="001D7808" w:rsidRPr="0009293B" w:rsidRDefault="001B6AEE" w:rsidP="001D7808">
      <w:pPr>
        <w:pStyle w:val="SingleTxt"/>
      </w:pPr>
      <w:r w:rsidRPr="0009293B">
        <w:tab/>
      </w:r>
      <w:r w:rsidR="001D7808" w:rsidRPr="0009293B">
        <w:rPr>
          <w:rFonts w:hint="eastAsia"/>
        </w:rPr>
        <w:t>(c)</w:t>
      </w:r>
      <w:r w:rsidR="001D7808" w:rsidRPr="0009293B">
        <w:rPr>
          <w:rFonts w:hint="eastAsia"/>
        </w:rPr>
        <w:tab/>
      </w:r>
      <w:r w:rsidR="001D7808" w:rsidRPr="0009293B">
        <w:rPr>
          <w:rFonts w:hint="eastAsia"/>
        </w:rPr>
        <w:t>该国在法律和政策方面采取的方针正在阻碍消除妇女在《公约》所涉所有领域中遭受的实质性歧视；</w:t>
      </w:r>
    </w:p>
    <w:p w14:paraId="499F5D23" w14:textId="5E934E67" w:rsidR="001D7808" w:rsidRPr="0009293B" w:rsidRDefault="001B6AEE" w:rsidP="001D7808">
      <w:pPr>
        <w:pStyle w:val="SingleTxt"/>
      </w:pPr>
      <w:r w:rsidRPr="0009293B">
        <w:tab/>
      </w:r>
      <w:r w:rsidR="001D7808" w:rsidRPr="0009293B">
        <w:rPr>
          <w:rFonts w:hint="eastAsia"/>
        </w:rPr>
        <w:t>(d)</w:t>
      </w:r>
      <w:r w:rsidR="001D7808" w:rsidRPr="0009293B">
        <w:rPr>
          <w:rFonts w:hint="eastAsia"/>
        </w:rPr>
        <w:tab/>
      </w:r>
      <w:r w:rsidR="001D7808" w:rsidRPr="0009293B">
        <w:rPr>
          <w:rFonts w:hint="eastAsia"/>
        </w:rPr>
        <w:t>未针采取具体措施确保妇女充分而平等地参与</w:t>
      </w:r>
      <w:r w:rsidR="001D7808" w:rsidRPr="0009293B">
        <w:rPr>
          <w:rFonts w:hint="eastAsia"/>
        </w:rPr>
        <w:t>2019</w:t>
      </w:r>
      <w:r w:rsidR="001D7808" w:rsidRPr="0009293B">
        <w:rPr>
          <w:rFonts w:hint="eastAsia"/>
        </w:rPr>
        <w:t>冠状病毒病</w:t>
      </w:r>
      <w:r w:rsidR="001D7808" w:rsidRPr="0009293B">
        <w:rPr>
          <w:rFonts w:hint="eastAsia"/>
        </w:rPr>
        <w:t>(COVID-19)</w:t>
      </w:r>
      <w:r w:rsidR="001D7808" w:rsidRPr="0009293B">
        <w:rPr>
          <w:rFonts w:hint="eastAsia"/>
        </w:rPr>
        <w:t>后重建计划，并确保其充分而平等地参与根据《</w:t>
      </w:r>
      <w:r w:rsidR="001D7808" w:rsidRPr="0009293B">
        <w:rPr>
          <w:rFonts w:hint="eastAsia"/>
        </w:rPr>
        <w:t>2020-2030</w:t>
      </w:r>
      <w:r w:rsidR="001D7808" w:rsidRPr="0009293B">
        <w:rPr>
          <w:rFonts w:hint="eastAsia"/>
        </w:rPr>
        <w:t>年经济复苏计划战略愿景》实施缔约国的恢复和复原力基金，以应对疫情造成的负面影响。</w:t>
      </w:r>
    </w:p>
    <w:p w14:paraId="01C4E382" w14:textId="77777777" w:rsidR="001D7808" w:rsidRPr="0009293B" w:rsidRDefault="001D7808" w:rsidP="001D7808">
      <w:pPr>
        <w:pStyle w:val="SingleTxt"/>
      </w:pPr>
      <w:r w:rsidRPr="0009293B">
        <w:rPr>
          <w:rFonts w:hint="eastAsia"/>
        </w:rPr>
        <w:t>11.</w:t>
      </w:r>
      <w:r w:rsidRPr="0009293B">
        <w:rPr>
          <w:rFonts w:hint="eastAsia"/>
        </w:rPr>
        <w:tab/>
      </w:r>
      <w:r w:rsidRPr="0009293B">
        <w:rPr>
          <w:rFonts w:asciiTheme="majorBidi" w:eastAsia="黑体" w:hAnsiTheme="majorBidi" w:cstheme="majorBidi"/>
        </w:rPr>
        <w:t>委员会敦促缔约国</w:t>
      </w:r>
      <w:r w:rsidRPr="0009293B">
        <w:rPr>
          <w:rFonts w:hint="eastAsia"/>
        </w:rPr>
        <w:t>：</w:t>
      </w:r>
    </w:p>
    <w:p w14:paraId="795892E4" w14:textId="54339BBC" w:rsidR="001D7808" w:rsidRPr="0009293B" w:rsidRDefault="001B6AEE"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采取一切必要措施使《公约》及其《任择议定书》以及委员会的一般性建议为全社会特别是妇女所熟知，并向司法领域的工作人员提供关于妇女权利的系统培训，确保司法机构充分了解并适用《公约》、委员会的一般性建议、委员会根据《任择议定书》作出的判例；</w:t>
      </w:r>
    </w:p>
    <w:p w14:paraId="56083C86" w14:textId="5AEA5EBA" w:rsidR="001D7808" w:rsidRPr="0009293B" w:rsidRDefault="001B6AEE"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对关于性别平等和提高妇女地位的法律和政策进行评估，从而在《公约》所涵盖的所有领域有效实现实质性平等，特别是就直接歧视及间接歧视而言；</w:t>
      </w:r>
    </w:p>
    <w:p w14:paraId="1506CFA7" w14:textId="6C40E0D5" w:rsidR="001D7808" w:rsidRPr="0009293B" w:rsidRDefault="001B6AEE" w:rsidP="001D7808">
      <w:pPr>
        <w:pStyle w:val="SingleTxt"/>
      </w:pPr>
      <w:r w:rsidRPr="0009293B">
        <w:tab/>
      </w:r>
      <w:r w:rsidR="001D7808" w:rsidRPr="0009293B">
        <w:rPr>
          <w:rFonts w:hint="eastAsia"/>
        </w:rPr>
        <w:t>(c)</w:t>
      </w:r>
      <w:r w:rsidR="001D7808" w:rsidRPr="0009293B">
        <w:rPr>
          <w:rFonts w:hint="eastAsia"/>
        </w:rPr>
        <w:tab/>
      </w:r>
      <w:r w:rsidR="001D7808" w:rsidRPr="0009293B">
        <w:rPr>
          <w:rFonts w:asciiTheme="majorBidi" w:eastAsia="黑体" w:hAnsiTheme="majorBidi" w:cstheme="majorBidi"/>
        </w:rPr>
        <w:t>确保缔约国在与《公约》所涉所有领域有关的立法和政策中充分考虑消除歧视妇女行为及其严重形式和交叉形式，以保护处于脆弱状况的妇女；</w:t>
      </w:r>
    </w:p>
    <w:p w14:paraId="4158ED85" w14:textId="0FFE2E5D" w:rsidR="001D7808" w:rsidRPr="0009293B" w:rsidRDefault="001B6AEE" w:rsidP="001D7808">
      <w:pPr>
        <w:pStyle w:val="SingleTxt"/>
      </w:pPr>
      <w:r w:rsidRPr="0009293B">
        <w:tab/>
      </w:r>
      <w:r w:rsidR="001D7808" w:rsidRPr="0009293B">
        <w:rPr>
          <w:rFonts w:hint="eastAsia"/>
        </w:rPr>
        <w:t>(d)</w:t>
      </w:r>
      <w:r w:rsidR="001D7808" w:rsidRPr="0009293B">
        <w:rPr>
          <w:rFonts w:hint="eastAsia"/>
        </w:rPr>
        <w:tab/>
      </w:r>
      <w:r w:rsidR="001D7808" w:rsidRPr="0009293B">
        <w:rPr>
          <w:rFonts w:asciiTheme="majorBidi" w:eastAsia="黑体" w:hAnsiTheme="majorBidi" w:cstheme="majorBidi"/>
        </w:rPr>
        <w:t>确保根据</w:t>
      </w:r>
      <w:r w:rsidR="001D7808" w:rsidRPr="0009293B">
        <w:rPr>
          <w:rFonts w:asciiTheme="majorBidi" w:eastAsia="黑体" w:hAnsiTheme="majorBidi" w:cstheme="majorBidi"/>
        </w:rPr>
        <w:t>2020</w:t>
      </w:r>
      <w:r w:rsidR="001D7808" w:rsidRPr="0009293B">
        <w:rPr>
          <w:rFonts w:asciiTheme="majorBidi" w:eastAsia="黑体" w:hAnsiTheme="majorBidi" w:cstheme="majorBidi"/>
        </w:rPr>
        <w:t>年</w:t>
      </w:r>
      <w:r w:rsidR="001D7808" w:rsidRPr="0009293B">
        <w:rPr>
          <w:rFonts w:asciiTheme="majorBidi" w:eastAsia="黑体" w:hAnsiTheme="majorBidi" w:cstheme="majorBidi"/>
        </w:rPr>
        <w:t>4</w:t>
      </w:r>
      <w:r w:rsidR="001D7808" w:rsidRPr="0009293B">
        <w:rPr>
          <w:rFonts w:asciiTheme="majorBidi" w:eastAsia="黑体" w:hAnsiTheme="majorBidi" w:cstheme="majorBidi"/>
        </w:rPr>
        <w:t>月</w:t>
      </w:r>
      <w:r w:rsidR="001D7808" w:rsidRPr="0009293B">
        <w:rPr>
          <w:rFonts w:asciiTheme="majorBidi" w:eastAsia="黑体" w:hAnsiTheme="majorBidi" w:cstheme="majorBidi"/>
        </w:rPr>
        <w:t>22</w:t>
      </w:r>
      <w:r w:rsidR="001D7808" w:rsidRPr="0009293B">
        <w:rPr>
          <w:rFonts w:asciiTheme="majorBidi" w:eastAsia="黑体" w:hAnsiTheme="majorBidi" w:cstheme="majorBidi"/>
        </w:rPr>
        <w:t>日发布的关于《公约》缔约国在</w:t>
      </w:r>
      <w:r w:rsidR="001D7808" w:rsidRPr="0009293B">
        <w:rPr>
          <w:rFonts w:asciiTheme="majorBidi" w:eastAsia="黑体" w:hAnsiTheme="majorBidi" w:cstheme="majorBidi"/>
        </w:rPr>
        <w:t>COVID-19</w:t>
      </w:r>
      <w:r w:rsidR="001D7808" w:rsidRPr="0009293B">
        <w:rPr>
          <w:rFonts w:asciiTheme="majorBidi" w:eastAsia="黑体" w:hAnsiTheme="majorBidi" w:cstheme="majorBidi"/>
        </w:rPr>
        <w:t>大流行背景下义务的指导说明以及缔约国《</w:t>
      </w:r>
      <w:r w:rsidR="001D7808" w:rsidRPr="0009293B">
        <w:rPr>
          <w:rFonts w:asciiTheme="majorBidi" w:eastAsia="黑体" w:hAnsiTheme="majorBidi" w:cstheme="majorBidi"/>
        </w:rPr>
        <w:t>2020-2030</w:t>
      </w:r>
      <w:r w:rsidR="001D7808" w:rsidRPr="0009293B">
        <w:rPr>
          <w:rFonts w:asciiTheme="majorBidi" w:eastAsia="黑体" w:hAnsiTheme="majorBidi" w:cstheme="majorBidi"/>
        </w:rPr>
        <w:t>年经济复苏计划》的战略愿景，在缔约国的复苏和复原力基金中纳入针对妇女的具体措施，为实施这些措施分配充足的预算，并确保妇女充分参与</w:t>
      </w:r>
      <w:r w:rsidR="001D7808" w:rsidRPr="0009293B">
        <w:rPr>
          <w:rFonts w:asciiTheme="majorBidi" w:eastAsia="黑体" w:hAnsiTheme="majorBidi" w:cstheme="majorBidi"/>
        </w:rPr>
        <w:t>COVID-19</w:t>
      </w:r>
      <w:r w:rsidR="001D7808" w:rsidRPr="0009293B">
        <w:rPr>
          <w:rFonts w:asciiTheme="majorBidi" w:eastAsia="黑体" w:hAnsiTheme="majorBidi" w:cstheme="majorBidi"/>
        </w:rPr>
        <w:t>后的恢复计划。</w:t>
      </w:r>
    </w:p>
    <w:p w14:paraId="0B9CD578" w14:textId="77777777" w:rsidR="001D7808" w:rsidRPr="0009293B" w:rsidRDefault="001D7808" w:rsidP="001B6AE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妇女诉诸司法</w:t>
      </w:r>
    </w:p>
    <w:p w14:paraId="1AB62161" w14:textId="77777777" w:rsidR="001D7808" w:rsidRPr="0009293B" w:rsidRDefault="001D7808" w:rsidP="001D7808">
      <w:pPr>
        <w:pStyle w:val="SingleTxt"/>
      </w:pPr>
      <w:r w:rsidRPr="0009293B">
        <w:rPr>
          <w:rFonts w:hint="eastAsia"/>
        </w:rPr>
        <w:t>12.</w:t>
      </w:r>
      <w:r w:rsidRPr="0009293B">
        <w:rPr>
          <w:rFonts w:hint="eastAsia"/>
        </w:rPr>
        <w:tab/>
      </w:r>
      <w:r w:rsidRPr="0009293B">
        <w:rPr>
          <w:rFonts w:hint="eastAsia"/>
        </w:rPr>
        <w:t>委员会注意到，该国第</w:t>
      </w:r>
      <w:r w:rsidRPr="0009293B">
        <w:rPr>
          <w:rFonts w:hint="eastAsia"/>
        </w:rPr>
        <w:t>34/2004</w:t>
      </w:r>
      <w:r w:rsidRPr="0009293B">
        <w:rPr>
          <w:rFonts w:hint="eastAsia"/>
        </w:rPr>
        <w:t>号法律规定家庭暴力受害者、强奸、性胁迫、切割女性生殖器官、贩运人口行为的幸存者可免交法庭费用和与法律程序相关的其他费用，而且犯罪行为受害者保护委员会可应请求提供经济补偿、心理援助。然而委员会表示关切的是，由于提供法律援助的程序及条件复杂，诉诸司法方面仍存在障碍，特别是对少数民族妇女而言。委员会还关切地注意到经济资源有限的妇女</w:t>
      </w:r>
      <w:r w:rsidRPr="0009293B">
        <w:rPr>
          <w:rFonts w:hint="eastAsia"/>
        </w:rPr>
        <w:t>(</w:t>
      </w:r>
      <w:r w:rsidRPr="0009293B">
        <w:rPr>
          <w:rFonts w:hint="eastAsia"/>
        </w:rPr>
        <w:t>包括提交共同年度报税表的妇女</w:t>
      </w:r>
      <w:r w:rsidRPr="0009293B">
        <w:rPr>
          <w:rFonts w:hint="eastAsia"/>
        </w:rPr>
        <w:t>)</w:t>
      </w:r>
      <w:r w:rsidRPr="0009293B">
        <w:rPr>
          <w:rFonts w:hint="eastAsia"/>
        </w:rPr>
        <w:t>并非在所有法律领域均可免交法庭费用并获得免费法律援助服务，而且妇女无法获得足够的信息以协助其投诉或诉诸司法。</w:t>
      </w:r>
    </w:p>
    <w:p w14:paraId="582B5656" w14:textId="6969A7CF" w:rsidR="006A5154" w:rsidRPr="0009293B" w:rsidRDefault="001D7808" w:rsidP="001D7808">
      <w:pPr>
        <w:pStyle w:val="SingleTxt"/>
        <w:rPr>
          <w:rFonts w:asciiTheme="majorBidi" w:eastAsia="黑体" w:hAnsiTheme="majorBidi" w:cstheme="majorBidi"/>
        </w:rPr>
      </w:pPr>
      <w:r w:rsidRPr="0009293B">
        <w:rPr>
          <w:rFonts w:hint="eastAsia"/>
        </w:rPr>
        <w:t>13.</w:t>
      </w:r>
      <w:r w:rsidRPr="0009293B">
        <w:rPr>
          <w:rFonts w:hint="eastAsia"/>
        </w:rPr>
        <w:tab/>
      </w:r>
      <w:r w:rsidRPr="0009293B">
        <w:rPr>
          <w:rFonts w:asciiTheme="majorBidi" w:eastAsia="黑体" w:hAnsiTheme="majorBidi" w:cstheme="majorBidi"/>
        </w:rPr>
        <w:t>委员会敦促缔约国确保所有妇女</w:t>
      </w:r>
      <w:r w:rsidRPr="0009293B">
        <w:rPr>
          <w:rFonts w:asciiTheme="majorBidi" w:eastAsia="黑体" w:hAnsiTheme="majorBidi" w:cstheme="majorBidi"/>
        </w:rPr>
        <w:t>(</w:t>
      </w:r>
      <w:r w:rsidRPr="0009293B">
        <w:rPr>
          <w:rFonts w:asciiTheme="majorBidi" w:eastAsia="黑体" w:hAnsiTheme="majorBidi" w:cstheme="majorBidi"/>
        </w:rPr>
        <w:t>特别是资源有限的妇女和属于弱势群体的妇女</w:t>
      </w:r>
      <w:r w:rsidRPr="0009293B">
        <w:rPr>
          <w:rFonts w:asciiTheme="majorBidi" w:eastAsia="黑体" w:hAnsiTheme="majorBidi" w:cstheme="majorBidi"/>
        </w:rPr>
        <w:t>)</w:t>
      </w:r>
      <w:r w:rsidRPr="0009293B">
        <w:rPr>
          <w:rFonts w:asciiTheme="majorBidi" w:eastAsia="黑体" w:hAnsiTheme="majorBidi" w:cstheme="majorBidi"/>
        </w:rPr>
        <w:t>都能获得免费法律援助，为此应简化行政程序，并尽量减少提交共同年度报税表对妇女产生的不利影响。委员会还建议缔约国针对残疾妇女、罗姆人妇女、移民妇女、老年妇女等弱势群体妇女开展提高认识运动，使其能够投诉、获得免费法律援助、获取对受害者的赔偿。</w:t>
      </w:r>
    </w:p>
    <w:p w14:paraId="1557ADB5" w14:textId="77777777" w:rsidR="006A5154" w:rsidRPr="0009293B" w:rsidRDefault="006A5154">
      <w:pPr>
        <w:spacing w:line="240" w:lineRule="auto"/>
        <w:jc w:val="left"/>
        <w:rPr>
          <w:rFonts w:asciiTheme="majorBidi" w:eastAsia="黑体" w:hAnsiTheme="majorBidi" w:cstheme="majorBidi"/>
        </w:rPr>
      </w:pPr>
      <w:r w:rsidRPr="0009293B">
        <w:rPr>
          <w:rFonts w:asciiTheme="majorBidi" w:eastAsia="黑体" w:hAnsiTheme="majorBidi" w:cstheme="majorBidi"/>
        </w:rPr>
        <w:br w:type="page"/>
      </w:r>
    </w:p>
    <w:p w14:paraId="119C01C1"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lastRenderedPageBreak/>
        <w:tab/>
      </w:r>
      <w:r w:rsidRPr="0009293B">
        <w:rPr>
          <w:rFonts w:hint="eastAsia"/>
        </w:rPr>
        <w:tab/>
      </w:r>
      <w:r w:rsidRPr="0009293B">
        <w:rPr>
          <w:rFonts w:hint="eastAsia"/>
        </w:rPr>
        <w:t>负责提高妇女地位及推动性别平等主流化的国家机构</w:t>
      </w:r>
    </w:p>
    <w:p w14:paraId="28FBFACB" w14:textId="77777777" w:rsidR="001D7808" w:rsidRPr="0009293B" w:rsidRDefault="001D7808" w:rsidP="001D7808">
      <w:pPr>
        <w:pStyle w:val="SingleTxt"/>
      </w:pPr>
      <w:r w:rsidRPr="0009293B">
        <w:rPr>
          <w:rFonts w:hint="eastAsia"/>
        </w:rPr>
        <w:t>14.</w:t>
      </w:r>
      <w:r w:rsidRPr="0009293B">
        <w:rPr>
          <w:rFonts w:hint="eastAsia"/>
        </w:rPr>
        <w:tab/>
      </w:r>
      <w:r w:rsidRPr="0009293B">
        <w:rPr>
          <w:rFonts w:hint="eastAsia"/>
        </w:rPr>
        <w:t>委员会注意到公民身份和性别平等委员会负责切实执行促进性别平等及处理性别暴力侵害妇女行为、贩运人口问题等方面的公共政策。然而委员会关切地注意到以下情况：</w:t>
      </w:r>
    </w:p>
    <w:p w14:paraId="65D101A1" w14:textId="6C3C172E"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hint="eastAsia"/>
        </w:rPr>
        <w:t>公民身份和性别平等委员会职权范围内的专题越来越多，越来越缺乏提高妇女地位、促进妇女与男子平等享有人权的措施；</w:t>
      </w:r>
    </w:p>
    <w:p w14:paraId="1E386D0F" w14:textId="585224A3"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hint="eastAsia"/>
        </w:rPr>
        <w:t>公民和性别平等委员会的预算拨款不足，无法完成其范围广大的任务，而且与葡萄牙监察员办公室之间缺乏协调，尽管两者都负责受理关于歧视和性别暴力侵害妇女行为的投诉；</w:t>
      </w:r>
    </w:p>
    <w:p w14:paraId="75BC9DAE" w14:textId="625474D4"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hint="eastAsia"/>
        </w:rPr>
        <w:t>缺乏具体的机制为妇女民间社会组织增强权能，确保其切实参与公民身份和性别平等委员会的工作，即便一些此类组织是该委员会咨询委员会的成员。</w:t>
      </w:r>
    </w:p>
    <w:p w14:paraId="5FFA161E" w14:textId="77777777" w:rsidR="001D7808" w:rsidRPr="0009293B" w:rsidRDefault="001D7808" w:rsidP="001D7808">
      <w:pPr>
        <w:pStyle w:val="SingleTxt"/>
      </w:pPr>
      <w:r w:rsidRPr="0009293B">
        <w:rPr>
          <w:rFonts w:hint="eastAsia"/>
        </w:rPr>
        <w:t>15.</w:t>
      </w:r>
      <w:r w:rsidRPr="0009293B">
        <w:rPr>
          <w:rFonts w:hint="eastAsia"/>
        </w:rPr>
        <w:tab/>
      </w:r>
      <w:r w:rsidRPr="0009293B">
        <w:rPr>
          <w:rFonts w:asciiTheme="majorBidi" w:eastAsia="黑体" w:hAnsiTheme="majorBidi" w:cstheme="majorBidi"/>
        </w:rPr>
        <w:t>委员会建议缔约国：</w:t>
      </w:r>
    </w:p>
    <w:p w14:paraId="182F6B1F" w14:textId="5D12CD45"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为更好地执行其任务，采取措施提高妇女地位，促进妇女与男子平等享有人权；</w:t>
      </w:r>
    </w:p>
    <w:p w14:paraId="6E2D3F27" w14:textId="3559AB41"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为公民身份和性别平等委员会提供充足的人力、技术、财政资源，使其能够履行促进妇女平等、打击性别暴力侵害妇女行为、将性别平等观念纳入主流等项任务，同时设立协调中心，负责就收到的申诉与葡萄牙监察员办公室进行协调；</w:t>
      </w:r>
    </w:p>
    <w:p w14:paraId="58DCB287" w14:textId="4C0BB8A0"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asciiTheme="majorBidi" w:eastAsia="黑体" w:hAnsiTheme="majorBidi" w:cstheme="majorBidi"/>
        </w:rPr>
        <w:t>建立具体机制以增强妇女民间社会组织的权能，确保其有系统地、切实地参与公民身份和性别平等委员会的工作，在所有涉及妇女的立法及政策举措上发挥作用</w:t>
      </w:r>
      <w:r w:rsidR="001D7808" w:rsidRPr="0009293B">
        <w:rPr>
          <w:rFonts w:asciiTheme="majorBidi" w:eastAsia="黑体" w:hAnsiTheme="majorBidi" w:cstheme="majorBidi"/>
        </w:rPr>
        <w:t>(</w:t>
      </w:r>
      <w:r w:rsidR="001D7808" w:rsidRPr="0009293B">
        <w:rPr>
          <w:rFonts w:asciiTheme="majorBidi" w:eastAsia="黑体" w:hAnsiTheme="majorBidi" w:cstheme="majorBidi"/>
        </w:rPr>
        <w:t>包括为此提供财政资源</w:t>
      </w:r>
      <w:r w:rsidR="001D7808" w:rsidRPr="0009293B">
        <w:rPr>
          <w:rFonts w:asciiTheme="majorBidi" w:eastAsia="黑体" w:hAnsiTheme="majorBidi" w:cstheme="majorBidi"/>
        </w:rPr>
        <w:t>)</w:t>
      </w:r>
      <w:r w:rsidR="001D7808" w:rsidRPr="0009293B">
        <w:rPr>
          <w:rFonts w:asciiTheme="majorBidi" w:eastAsia="黑体" w:hAnsiTheme="majorBidi" w:cstheme="majorBidi"/>
        </w:rPr>
        <w:t>。</w:t>
      </w:r>
    </w:p>
    <w:p w14:paraId="25B9CC85" w14:textId="78B6AE0F"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暂行特别措施</w:t>
      </w:r>
    </w:p>
    <w:p w14:paraId="63E7DE3C" w14:textId="77777777" w:rsidR="001D7808" w:rsidRPr="0009293B" w:rsidRDefault="001D7808" w:rsidP="001D7808">
      <w:pPr>
        <w:pStyle w:val="SingleTxt"/>
      </w:pPr>
      <w:r w:rsidRPr="0009293B">
        <w:rPr>
          <w:rFonts w:hint="eastAsia"/>
        </w:rPr>
        <w:t>16.</w:t>
      </w:r>
      <w:r w:rsidRPr="0009293B">
        <w:rPr>
          <w:rFonts w:hint="eastAsia"/>
        </w:rPr>
        <w:tab/>
      </w:r>
      <w:r w:rsidRPr="0009293B">
        <w:rPr>
          <w:rFonts w:hint="eastAsia"/>
        </w:rPr>
        <w:t>委员会欢迎在法律中引入配额</w:t>
      </w:r>
      <w:r w:rsidRPr="0009293B">
        <w:rPr>
          <w:rFonts w:hint="eastAsia"/>
        </w:rPr>
        <w:t>(</w:t>
      </w:r>
      <w:r w:rsidRPr="0009293B">
        <w:rPr>
          <w:rFonts w:hint="eastAsia"/>
        </w:rPr>
        <w:t>例如第</w:t>
      </w:r>
      <w:r w:rsidRPr="0009293B">
        <w:rPr>
          <w:rFonts w:hint="eastAsia"/>
        </w:rPr>
        <w:t>62/2017</w:t>
      </w:r>
      <w:r w:rsidRPr="0009293B">
        <w:rPr>
          <w:rFonts w:hint="eastAsia"/>
        </w:rPr>
        <w:t>号法律、第</w:t>
      </w:r>
      <w:r w:rsidRPr="0009293B">
        <w:rPr>
          <w:rFonts w:hint="eastAsia"/>
        </w:rPr>
        <w:t>1/2019</w:t>
      </w:r>
      <w:r w:rsidRPr="0009293B">
        <w:rPr>
          <w:rFonts w:hint="eastAsia"/>
        </w:rPr>
        <w:t>号法律、第</w:t>
      </w:r>
      <w:r w:rsidRPr="0009293B">
        <w:rPr>
          <w:rFonts w:hint="eastAsia"/>
        </w:rPr>
        <w:t>26/2019</w:t>
      </w:r>
      <w:r w:rsidRPr="0009293B">
        <w:rPr>
          <w:rFonts w:hint="eastAsia"/>
        </w:rPr>
        <w:t>号法律所通过的配额</w:t>
      </w:r>
      <w:r w:rsidRPr="0009293B">
        <w:rPr>
          <w:rFonts w:hint="eastAsia"/>
        </w:rPr>
        <w:t>)</w:t>
      </w:r>
      <w:r w:rsidRPr="0009293B">
        <w:rPr>
          <w:rFonts w:hint="eastAsia"/>
        </w:rPr>
        <w:t>，从而在议会中以及在政府、公共机构、协会、公营企业董事会的其他决策性职位上加快实现男女平等代表性。尽管如此，但委员会注意到缔约国没有为监测执行情况和进展情况建立制度，包括在马德拉自治区和亚速尔群岛自治区也没有此类制度。委员会还关切地注意到《</w:t>
      </w:r>
      <w:r w:rsidRPr="0009293B">
        <w:rPr>
          <w:rFonts w:hint="eastAsia"/>
        </w:rPr>
        <w:t>2018-2030</w:t>
      </w:r>
      <w:r w:rsidRPr="0009293B">
        <w:rPr>
          <w:rFonts w:hint="eastAsia"/>
        </w:rPr>
        <w:t>年期间国家平等和不歧视战略》和其他部门政策中没有为满足残疾妇女、罗姆人妇女、移民妇女、老年妇女等处境最不利群体妇女的需求而采纳暂行特别措施。</w:t>
      </w:r>
    </w:p>
    <w:p w14:paraId="51458E6B" w14:textId="77777777" w:rsidR="001D7808" w:rsidRPr="0009293B" w:rsidRDefault="001D7808" w:rsidP="001D7808">
      <w:pPr>
        <w:pStyle w:val="SingleTxt"/>
      </w:pPr>
      <w:r w:rsidRPr="0009293B">
        <w:rPr>
          <w:rFonts w:hint="eastAsia"/>
        </w:rPr>
        <w:t>17.</w:t>
      </w:r>
      <w:r w:rsidRPr="0009293B">
        <w:rPr>
          <w:rFonts w:hint="eastAsia"/>
        </w:rPr>
        <w:tab/>
      </w:r>
      <w:r w:rsidRPr="0009293B">
        <w:rPr>
          <w:rFonts w:asciiTheme="majorBidi" w:eastAsia="黑体" w:hAnsiTheme="majorBidi" w:cstheme="majorBidi"/>
        </w:rPr>
        <w:t>根据《公约》第</w:t>
      </w:r>
      <w:r w:rsidRPr="0009293B">
        <w:rPr>
          <w:rFonts w:asciiTheme="majorBidi" w:eastAsia="黑体" w:hAnsiTheme="majorBidi" w:cstheme="majorBidi"/>
        </w:rPr>
        <w:t>4</w:t>
      </w:r>
      <w:r w:rsidRPr="0009293B">
        <w:rPr>
          <w:rFonts w:asciiTheme="majorBidi" w:eastAsia="黑体" w:hAnsiTheme="majorBidi" w:cstheme="majorBidi"/>
        </w:rPr>
        <w:t>条第</w:t>
      </w:r>
      <w:r w:rsidRPr="0009293B">
        <w:rPr>
          <w:rFonts w:asciiTheme="majorBidi" w:eastAsia="黑体" w:hAnsiTheme="majorBidi" w:cstheme="majorBidi"/>
        </w:rPr>
        <w:t>1</w:t>
      </w:r>
      <w:r w:rsidRPr="0009293B">
        <w:rPr>
          <w:rFonts w:asciiTheme="majorBidi" w:eastAsia="黑体" w:hAnsiTheme="majorBidi" w:cstheme="majorBidi"/>
        </w:rPr>
        <w:t>款及委员会关于暂行特别措施的第</w:t>
      </w:r>
      <w:r w:rsidRPr="0009293B">
        <w:rPr>
          <w:rFonts w:asciiTheme="majorBidi" w:eastAsia="黑体" w:hAnsiTheme="majorBidi" w:cstheme="majorBidi"/>
        </w:rPr>
        <w:t>25</w:t>
      </w:r>
      <w:r w:rsidRPr="0009293B">
        <w:rPr>
          <w:rFonts w:asciiTheme="majorBidi" w:eastAsia="黑体" w:hAnsiTheme="majorBidi" w:cstheme="majorBidi"/>
        </w:rPr>
        <w:t>号一般性建议</w:t>
      </w:r>
      <w:r w:rsidRPr="0009293B">
        <w:rPr>
          <w:rFonts w:asciiTheme="majorBidi" w:eastAsia="黑体" w:hAnsiTheme="majorBidi" w:cstheme="majorBidi"/>
        </w:rPr>
        <w:t>(2004</w:t>
      </w:r>
      <w:r w:rsidRPr="0009293B">
        <w:rPr>
          <w:rFonts w:asciiTheme="majorBidi" w:eastAsia="黑体" w:hAnsiTheme="majorBidi" w:cstheme="majorBidi"/>
        </w:rPr>
        <w:t>年</w:t>
      </w:r>
      <w:r w:rsidRPr="0009293B">
        <w:rPr>
          <w:rFonts w:asciiTheme="majorBidi" w:eastAsia="黑体" w:hAnsiTheme="majorBidi" w:cstheme="majorBidi"/>
        </w:rPr>
        <w:t>)</w:t>
      </w:r>
      <w:r w:rsidRPr="0009293B">
        <w:rPr>
          <w:rFonts w:asciiTheme="majorBidi" w:eastAsia="黑体" w:hAnsiTheme="majorBidi" w:cstheme="majorBidi"/>
        </w:rPr>
        <w:t>，委员会建议缔约国继续努力执行暂行特别措施，从而在政治及公共生活中、在妇女代表性仍然不足的任何其他领域加速实现男女实质性平等，为此应建立监测暂行特别措施执行情况和进展情况的制度，包括在马德拉自治区、亚速尔群岛自治区建立此类制度。委员会还建议缔约国在其关于性别平等的公共政策和其他部门政策中纳入暂行特别措施，以满足残疾妇女、罗姆人妇女、移民妇女、老年妇女等处境最不利群体妇女的需要。</w:t>
      </w:r>
    </w:p>
    <w:p w14:paraId="74758AEA"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lastRenderedPageBreak/>
        <w:tab/>
      </w:r>
      <w:r w:rsidRPr="0009293B">
        <w:rPr>
          <w:rFonts w:hint="eastAsia"/>
        </w:rPr>
        <w:tab/>
      </w:r>
      <w:r w:rsidRPr="0009293B">
        <w:rPr>
          <w:rFonts w:hint="eastAsia"/>
        </w:rPr>
        <w:t>陈规定型观念</w:t>
      </w:r>
    </w:p>
    <w:p w14:paraId="5C5F305D" w14:textId="77777777" w:rsidR="001D7808" w:rsidRPr="0009293B" w:rsidRDefault="001D7808" w:rsidP="001D7808">
      <w:pPr>
        <w:pStyle w:val="SingleTxt"/>
      </w:pPr>
      <w:r w:rsidRPr="0009293B">
        <w:rPr>
          <w:rFonts w:hint="eastAsia"/>
        </w:rPr>
        <w:t>18.</w:t>
      </w:r>
      <w:r w:rsidRPr="0009293B">
        <w:rPr>
          <w:rFonts w:hint="eastAsia"/>
        </w:rPr>
        <w:tab/>
      </w:r>
      <w:r w:rsidRPr="0009293B">
        <w:rPr>
          <w:rFonts w:hint="eastAsia"/>
        </w:rPr>
        <w:t>委</w:t>
      </w:r>
      <w:r w:rsidRPr="0009293B">
        <w:rPr>
          <w:rFonts w:hint="eastAsia"/>
          <w:spacing w:val="4"/>
        </w:rPr>
        <w:t>员会注意到缔约国努力消除对妇女的歧视性定型观念，特别是在教育领</w:t>
      </w:r>
      <w:r w:rsidRPr="0009293B">
        <w:rPr>
          <w:rFonts w:hint="eastAsia"/>
        </w:rPr>
        <w:t>域。然而委员会关切地注意到“性别</w:t>
      </w:r>
      <w:r w:rsidRPr="0009293B">
        <w:rPr>
          <w:rFonts w:hint="eastAsia"/>
        </w:rPr>
        <w:t>(sex)</w:t>
      </w:r>
      <w:r w:rsidRPr="0009293B">
        <w:rPr>
          <w:rFonts w:hint="eastAsia"/>
        </w:rPr>
        <w:t>”概念被逐渐稀释，而且各项政策和法律中以“性类别</w:t>
      </w:r>
      <w:r w:rsidRPr="0009293B">
        <w:rPr>
          <w:rFonts w:hint="eastAsia"/>
        </w:rPr>
        <w:t>(gender)</w:t>
      </w:r>
      <w:r w:rsidRPr="0009293B">
        <w:rPr>
          <w:rFonts w:hint="eastAsia"/>
        </w:rPr>
        <w:t>”概念取代了“性别</w:t>
      </w:r>
      <w:r w:rsidRPr="0009293B">
        <w:rPr>
          <w:rFonts w:hint="eastAsia"/>
        </w:rPr>
        <w:t>(sex)</w:t>
      </w:r>
      <w:r w:rsidRPr="0009293B">
        <w:rPr>
          <w:rFonts w:hint="eastAsia"/>
        </w:rPr>
        <w:t>”概念。委员会还关切地注意到缔约国未制定全面战略来处理媒体、政治言论、公共言论中对妇女的陈规定型观念与性别歧视。</w:t>
      </w:r>
    </w:p>
    <w:p w14:paraId="4ACF3547" w14:textId="77777777" w:rsidR="001D7808" w:rsidRPr="0009293B" w:rsidRDefault="001D7808" w:rsidP="001D7808">
      <w:pPr>
        <w:pStyle w:val="SingleTxt"/>
      </w:pPr>
      <w:r w:rsidRPr="0009293B">
        <w:rPr>
          <w:rFonts w:hint="eastAsia"/>
        </w:rPr>
        <w:t>19.</w:t>
      </w:r>
      <w:r w:rsidRPr="0009293B">
        <w:rPr>
          <w:rFonts w:hint="eastAsia"/>
        </w:rPr>
        <w:tab/>
      </w:r>
      <w:r w:rsidRPr="0009293B">
        <w:rPr>
          <w:rFonts w:asciiTheme="majorBidi" w:eastAsia="黑体" w:hAnsiTheme="majorBidi" w:cstheme="majorBidi"/>
        </w:rPr>
        <w:t>委员会建议缔约国进一步大力消除关于妇女和男子在家庭及社会中的角色与责任的歧视性定型观念，包括面向广大公众开展提高认识运动。委员会还建议在处理妇女权利问题时避免广泛使用</w:t>
      </w:r>
      <w:r w:rsidRPr="0009293B">
        <w:rPr>
          <w:rFonts w:asciiTheme="majorBidi" w:eastAsia="黑体" w:hAnsiTheme="majorBidi" w:cstheme="majorBidi"/>
        </w:rPr>
        <w:t>“</w:t>
      </w:r>
      <w:r w:rsidRPr="0009293B">
        <w:rPr>
          <w:rFonts w:asciiTheme="majorBidi" w:eastAsia="黑体" w:hAnsiTheme="majorBidi" w:cstheme="majorBidi"/>
        </w:rPr>
        <w:t>性类别</w:t>
      </w:r>
      <w:r w:rsidRPr="0009293B">
        <w:rPr>
          <w:rFonts w:asciiTheme="majorBidi" w:eastAsia="黑体" w:hAnsiTheme="majorBidi" w:cstheme="majorBidi"/>
        </w:rPr>
        <w:t>(gender)”</w:t>
      </w:r>
      <w:r w:rsidRPr="0009293B">
        <w:rPr>
          <w:rFonts w:asciiTheme="majorBidi" w:eastAsia="黑体" w:hAnsiTheme="majorBidi" w:cstheme="majorBidi"/>
        </w:rPr>
        <w:t>概念。为消除媒体、政治言论、公共言论中对妇女的陈规定型观念及性别歧视性说法，委员会还建议缔约国采取适当的处罚措施，并为媒体专业人员举办关于妇女权利及男女平等的培训。</w:t>
      </w:r>
    </w:p>
    <w:p w14:paraId="0A3BC84D"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有害习俗</w:t>
      </w:r>
    </w:p>
    <w:p w14:paraId="327FEDD7" w14:textId="77777777" w:rsidR="001D7808" w:rsidRPr="0009293B" w:rsidRDefault="001D7808" w:rsidP="001D7808">
      <w:pPr>
        <w:pStyle w:val="SingleTxt"/>
      </w:pPr>
      <w:r w:rsidRPr="0009293B">
        <w:rPr>
          <w:rFonts w:hint="eastAsia"/>
        </w:rPr>
        <w:t>20.</w:t>
      </w:r>
      <w:r w:rsidRPr="0009293B">
        <w:rPr>
          <w:rFonts w:hint="eastAsia"/>
        </w:rPr>
        <w:tab/>
      </w:r>
      <w:r w:rsidRPr="0009293B">
        <w:rPr>
          <w:rFonts w:hint="eastAsia"/>
        </w:rPr>
        <w:t>委员会注意到缔约国已按照《伊斯坦布尔公约》在《刑法》中将切割女性生殖器以及强迫婚姻列为犯罪行为。然而，委员会关切地注意到《刑法》未将强迫绝育列为犯罪行为，而《伊斯坦布尔公约》规定此行为也属于犯罪。委员会还关切地注意到，对残割女性生殖器和强迫婚姻案件进行调查的数量很少；另外，尽管通过了第</w:t>
      </w:r>
      <w:r w:rsidRPr="0009293B">
        <w:rPr>
          <w:rFonts w:hint="eastAsia"/>
        </w:rPr>
        <w:t>104/2009</w:t>
      </w:r>
      <w:r w:rsidRPr="0009293B">
        <w:rPr>
          <w:rFonts w:hint="eastAsia"/>
        </w:rPr>
        <w:t>号法律，批准了向暴力犯罪受害者和家庭暴力受害者提供补偿的制度，但自</w:t>
      </w:r>
      <w:r w:rsidRPr="0009293B">
        <w:rPr>
          <w:rFonts w:hint="eastAsia"/>
        </w:rPr>
        <w:t>2011</w:t>
      </w:r>
      <w:r w:rsidRPr="0009293B">
        <w:rPr>
          <w:rFonts w:hint="eastAsia"/>
        </w:rPr>
        <w:t>年以来没有人提出过补偿申请。</w:t>
      </w:r>
    </w:p>
    <w:p w14:paraId="70D42FF6" w14:textId="77777777" w:rsidR="001D7808" w:rsidRPr="0009293B" w:rsidRDefault="001D7808" w:rsidP="001D7808">
      <w:pPr>
        <w:pStyle w:val="SingleTxt"/>
      </w:pPr>
      <w:r w:rsidRPr="0009293B">
        <w:rPr>
          <w:rFonts w:hint="eastAsia"/>
        </w:rPr>
        <w:t>21.</w:t>
      </w:r>
      <w:r w:rsidRPr="0009293B">
        <w:rPr>
          <w:rFonts w:hint="eastAsia"/>
        </w:rPr>
        <w:tab/>
      </w:r>
      <w:r w:rsidRPr="0009293B">
        <w:rPr>
          <w:rFonts w:asciiTheme="majorBidi" w:eastAsia="黑体" w:hAnsiTheme="majorBidi" w:cstheme="majorBidi"/>
        </w:rPr>
        <w:t>委员会建议缔约国根据《伊斯坦布尔公约》第</w:t>
      </w:r>
      <w:r w:rsidRPr="0009293B">
        <w:rPr>
          <w:rFonts w:asciiTheme="majorBidi" w:eastAsia="黑体" w:hAnsiTheme="majorBidi" w:cstheme="majorBidi"/>
        </w:rPr>
        <w:t>39</w:t>
      </w:r>
      <w:r w:rsidRPr="0009293B">
        <w:rPr>
          <w:rFonts w:asciiTheme="majorBidi" w:eastAsia="黑体" w:hAnsiTheme="majorBidi" w:cstheme="majorBidi"/>
        </w:rPr>
        <w:t>条明确将强迫绝育定为刑事犯罪，并确保有效调查、起诉所有切割女性生殖器、童婚和</w:t>
      </w:r>
      <w:r w:rsidRPr="0009293B">
        <w:rPr>
          <w:rFonts w:asciiTheme="majorBidi" w:eastAsia="黑体" w:hAnsiTheme="majorBidi" w:cstheme="majorBidi"/>
        </w:rPr>
        <w:t>/</w:t>
      </w:r>
      <w:r w:rsidRPr="0009293B">
        <w:rPr>
          <w:rFonts w:asciiTheme="majorBidi" w:eastAsia="黑体" w:hAnsiTheme="majorBidi" w:cstheme="majorBidi"/>
        </w:rPr>
        <w:t>或强迫婚姻以及非自愿绝育的案件。委员会还建议缔约国面向残疾妇女、罗姆人妇女、移民妇女等弱势群体的妇女开展宣传和提高认识运动，使遭受切割女性生殖器、童婚和</w:t>
      </w:r>
      <w:r w:rsidRPr="0009293B">
        <w:rPr>
          <w:rFonts w:asciiTheme="majorBidi" w:eastAsia="黑体" w:hAnsiTheme="majorBidi" w:cstheme="majorBidi"/>
        </w:rPr>
        <w:t>/</w:t>
      </w:r>
      <w:r w:rsidRPr="0009293B">
        <w:rPr>
          <w:rFonts w:asciiTheme="majorBidi" w:eastAsia="黑体" w:hAnsiTheme="majorBidi" w:cstheme="majorBidi"/>
        </w:rPr>
        <w:t>或强迫婚姻以及非自愿绝育的受害者能够按照第</w:t>
      </w:r>
      <w:r w:rsidRPr="0009293B">
        <w:rPr>
          <w:rFonts w:asciiTheme="majorBidi" w:eastAsia="黑体" w:hAnsiTheme="majorBidi" w:cstheme="majorBidi"/>
        </w:rPr>
        <w:t>104/2009</w:t>
      </w:r>
      <w:r w:rsidRPr="0009293B">
        <w:rPr>
          <w:rFonts w:asciiTheme="majorBidi" w:eastAsia="黑体" w:hAnsiTheme="majorBidi" w:cstheme="majorBidi"/>
        </w:rPr>
        <w:t>号法律的规定获得暴力犯罪和家庭暴力受害者补偿框架所提供的补偿。</w:t>
      </w:r>
    </w:p>
    <w:p w14:paraId="1740EEED"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对妇女的性别暴力</w:t>
      </w:r>
    </w:p>
    <w:p w14:paraId="311AA5A2" w14:textId="77777777" w:rsidR="001D7808" w:rsidRPr="0009293B" w:rsidRDefault="001D7808" w:rsidP="001D7808">
      <w:pPr>
        <w:pStyle w:val="SingleTxt"/>
      </w:pPr>
      <w:r w:rsidRPr="0009293B">
        <w:rPr>
          <w:rFonts w:hint="eastAsia"/>
        </w:rPr>
        <w:t>22.</w:t>
      </w:r>
      <w:r w:rsidRPr="0009293B">
        <w:rPr>
          <w:rFonts w:hint="eastAsia"/>
        </w:rPr>
        <w:tab/>
      </w:r>
      <w:r w:rsidRPr="0009293B">
        <w:rPr>
          <w:rFonts w:hint="eastAsia"/>
        </w:rPr>
        <w:t>委员会注意到缔约国就易遭受严重及高度有组织暴力犯罪的受害者通过了第</w:t>
      </w:r>
      <w:r w:rsidRPr="0009293B">
        <w:rPr>
          <w:rFonts w:hint="eastAsia"/>
        </w:rPr>
        <w:t>55/2020</w:t>
      </w:r>
      <w:r w:rsidRPr="0009293B">
        <w:rPr>
          <w:rFonts w:hint="eastAsia"/>
        </w:rPr>
        <w:t>号法律。然而委员会感到关切的是，在保护性别暴力侵害妇女行为的受害者方面，缺乏敏感对待性别问题的规则。具体而言，委员会关切地注意到：</w:t>
      </w:r>
    </w:p>
    <w:p w14:paraId="6650FFC8" w14:textId="1A441E04"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hint="eastAsia"/>
        </w:rPr>
        <w:t>《刑法典》中未具体将对妇女的性别暴力行为定为刑事犯罪，也不存在禁止一切形式性别暴力的综合性法律；</w:t>
      </w:r>
    </w:p>
    <w:p w14:paraId="4C7183E2" w14:textId="42404F1A"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hint="eastAsia"/>
        </w:rPr>
        <w:t>未将杀害妇女单独定为刑事犯罪；</w:t>
      </w:r>
    </w:p>
    <w:p w14:paraId="39DD41FB" w14:textId="38277582"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hint="eastAsia"/>
        </w:rPr>
        <w:t>只有</w:t>
      </w:r>
      <w:r w:rsidR="001D7808" w:rsidRPr="0009293B">
        <w:rPr>
          <w:rFonts w:hint="eastAsia"/>
        </w:rPr>
        <w:t>2</w:t>
      </w:r>
      <w:r w:rsidR="001D7808" w:rsidRPr="0009293B">
        <w:rPr>
          <w:rFonts w:hint="eastAsia"/>
        </w:rPr>
        <w:t>个性暴力受害者危机中心向性暴力受害妇女及女童提供专门的心理与社会心理支助；</w:t>
      </w:r>
    </w:p>
    <w:p w14:paraId="7838FB98" w14:textId="5CD3C6A1" w:rsidR="001D7808" w:rsidRPr="0009293B" w:rsidRDefault="0046672B" w:rsidP="001D7808">
      <w:pPr>
        <w:pStyle w:val="SingleTxt"/>
      </w:pPr>
      <w:r w:rsidRPr="0009293B">
        <w:tab/>
      </w:r>
      <w:r w:rsidR="001D7808" w:rsidRPr="0009293B">
        <w:rPr>
          <w:rFonts w:hint="eastAsia"/>
        </w:rPr>
        <w:t>(d)</w:t>
      </w:r>
      <w:r w:rsidR="001D7808" w:rsidRPr="0009293B">
        <w:rPr>
          <w:rFonts w:hint="eastAsia"/>
        </w:rPr>
        <w:tab/>
      </w:r>
      <w:r w:rsidR="001D7808" w:rsidRPr="0009293B">
        <w:rPr>
          <w:rFonts w:hint="eastAsia"/>
        </w:rPr>
        <w:t>缺乏按性别、年龄、受害者与施暴者之间关系分列的性别暴力行为全面统计数据；</w:t>
      </w:r>
    </w:p>
    <w:p w14:paraId="3D18E603" w14:textId="4377F67D" w:rsidR="001D7808" w:rsidRPr="0009293B" w:rsidRDefault="0046672B" w:rsidP="001D7808">
      <w:pPr>
        <w:pStyle w:val="SingleTxt"/>
      </w:pPr>
      <w:r w:rsidRPr="0009293B">
        <w:lastRenderedPageBreak/>
        <w:tab/>
      </w:r>
      <w:r w:rsidR="001D7808" w:rsidRPr="0009293B">
        <w:rPr>
          <w:rFonts w:hint="eastAsia"/>
        </w:rPr>
        <w:t>(e)</w:t>
      </w:r>
      <w:r w:rsidR="001D7808" w:rsidRPr="0009293B">
        <w:rPr>
          <w:rFonts w:hint="eastAsia"/>
        </w:rPr>
        <w:tab/>
      </w:r>
      <w:r w:rsidR="001D7808" w:rsidRPr="0009293B">
        <w:rPr>
          <w:rFonts w:hint="eastAsia"/>
        </w:rPr>
        <w:t>缺乏常设机制来确保家庭法院和刑事法院之间开展有效合作与协调，以确保妇女能够立即获得民事保护令及针对施虐伴侣的禁令。</w:t>
      </w:r>
    </w:p>
    <w:p w14:paraId="7F3CDB3A" w14:textId="77777777" w:rsidR="001D7808" w:rsidRPr="0009293B" w:rsidRDefault="001D7808" w:rsidP="001D7808">
      <w:pPr>
        <w:pStyle w:val="SingleTxt"/>
      </w:pPr>
      <w:r w:rsidRPr="0009293B">
        <w:rPr>
          <w:rFonts w:hint="eastAsia"/>
        </w:rPr>
        <w:t>23.</w:t>
      </w:r>
      <w:r w:rsidRPr="0009293B">
        <w:rPr>
          <w:rFonts w:hint="eastAsia"/>
        </w:rPr>
        <w:tab/>
      </w:r>
      <w:r w:rsidRPr="0009293B">
        <w:rPr>
          <w:rFonts w:asciiTheme="majorBidi" w:eastAsia="黑体" w:hAnsiTheme="majorBidi" w:cstheme="majorBidi"/>
        </w:rPr>
        <w:t>委员会回顾其关于基于性别的暴力侵害妇女行为的第</w:t>
      </w:r>
      <w:r w:rsidRPr="0009293B">
        <w:rPr>
          <w:rFonts w:asciiTheme="majorBidi" w:eastAsia="黑体" w:hAnsiTheme="majorBidi" w:cstheme="majorBidi"/>
        </w:rPr>
        <w:t>35</w:t>
      </w:r>
      <w:r w:rsidRPr="0009293B">
        <w:rPr>
          <w:rFonts w:asciiTheme="majorBidi" w:eastAsia="黑体" w:hAnsiTheme="majorBidi" w:cstheme="majorBidi"/>
        </w:rPr>
        <w:t>号一般性建议</w:t>
      </w:r>
      <w:r w:rsidRPr="0009293B">
        <w:rPr>
          <w:rFonts w:asciiTheme="majorBidi" w:eastAsia="黑体" w:hAnsiTheme="majorBidi" w:cstheme="majorBidi"/>
        </w:rPr>
        <w:t>(2017</w:t>
      </w:r>
      <w:r w:rsidRPr="0009293B">
        <w:rPr>
          <w:rFonts w:asciiTheme="majorBidi" w:eastAsia="黑体" w:hAnsiTheme="majorBidi" w:cstheme="majorBidi"/>
        </w:rPr>
        <w:t>年，更新第</w:t>
      </w:r>
      <w:r w:rsidRPr="0009293B">
        <w:rPr>
          <w:rFonts w:asciiTheme="majorBidi" w:eastAsia="黑体" w:hAnsiTheme="majorBidi" w:cstheme="majorBidi"/>
        </w:rPr>
        <w:t>19</w:t>
      </w:r>
      <w:r w:rsidRPr="0009293B">
        <w:rPr>
          <w:rFonts w:asciiTheme="majorBidi" w:eastAsia="黑体" w:hAnsiTheme="majorBidi" w:cstheme="majorBidi"/>
        </w:rPr>
        <w:t>号一般性建议</w:t>
      </w:r>
      <w:r w:rsidRPr="0009293B">
        <w:rPr>
          <w:rFonts w:asciiTheme="majorBidi" w:eastAsia="黑体" w:hAnsiTheme="majorBidi" w:cstheme="majorBidi"/>
        </w:rPr>
        <w:t>)</w:t>
      </w:r>
      <w:r w:rsidRPr="0009293B">
        <w:rPr>
          <w:rFonts w:asciiTheme="majorBidi" w:eastAsia="黑体" w:hAnsiTheme="majorBidi" w:cstheme="majorBidi"/>
        </w:rPr>
        <w:t>，并根据可持续发展目标的具体目标</w:t>
      </w:r>
      <w:r w:rsidRPr="0009293B">
        <w:rPr>
          <w:rFonts w:asciiTheme="majorBidi" w:eastAsia="黑体" w:hAnsiTheme="majorBidi" w:cstheme="majorBidi"/>
        </w:rPr>
        <w:t>5.2(</w:t>
      </w:r>
      <w:r w:rsidRPr="0009293B">
        <w:rPr>
          <w:rFonts w:asciiTheme="majorBidi" w:eastAsia="黑体" w:hAnsiTheme="majorBidi" w:cstheme="majorBidi"/>
        </w:rPr>
        <w:t>消除公共和私营部门针对妇女和女童一切形式的暴力行为</w:t>
      </w:r>
      <w:r w:rsidRPr="0009293B">
        <w:rPr>
          <w:rFonts w:asciiTheme="majorBidi" w:eastAsia="黑体" w:hAnsiTheme="majorBidi" w:cstheme="majorBidi"/>
        </w:rPr>
        <w:t>)</w:t>
      </w:r>
      <w:r w:rsidRPr="0009293B">
        <w:rPr>
          <w:rFonts w:asciiTheme="majorBidi" w:eastAsia="黑体" w:hAnsiTheme="majorBidi" w:cstheme="majorBidi"/>
        </w:rPr>
        <w:t>，敦促缔约国：</w:t>
      </w:r>
    </w:p>
    <w:p w14:paraId="5CB32D9D" w14:textId="6C37F7BE"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修订《刑法典》，将一切形式的性别暴力侵害妇女行为</w:t>
      </w:r>
      <w:r w:rsidR="001D7808" w:rsidRPr="0009293B">
        <w:rPr>
          <w:rFonts w:asciiTheme="majorBidi" w:eastAsia="黑体" w:hAnsiTheme="majorBidi" w:cstheme="majorBidi"/>
        </w:rPr>
        <w:t>(</w:t>
      </w:r>
      <w:r w:rsidR="001D7808" w:rsidRPr="0009293B">
        <w:rPr>
          <w:rFonts w:asciiTheme="majorBidi" w:eastAsia="黑体" w:hAnsiTheme="majorBidi" w:cstheme="majorBidi"/>
        </w:rPr>
        <w:t>包括身体侵害、心理侵害、性侵害、经济侵害、家庭暴力、网络暴力、杀害妇女行为</w:t>
      </w:r>
      <w:r w:rsidR="001D7808" w:rsidRPr="0009293B">
        <w:rPr>
          <w:rFonts w:asciiTheme="majorBidi" w:eastAsia="黑体" w:hAnsiTheme="majorBidi" w:cstheme="majorBidi"/>
        </w:rPr>
        <w:t>)</w:t>
      </w:r>
      <w:r w:rsidR="001D7808" w:rsidRPr="0009293B">
        <w:rPr>
          <w:rFonts w:asciiTheme="majorBidi" w:eastAsia="黑体" w:hAnsiTheme="majorBidi" w:cstheme="majorBidi"/>
        </w:rPr>
        <w:t>定为刑事犯罪；</w:t>
      </w:r>
    </w:p>
    <w:p w14:paraId="60E9CF74" w14:textId="3A28282A"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加强对性别暴力受害妇女的支助服务，以满足需求，包括确保有足够数量的、资金充足的危机中心向受害者提供法律援助和心理社会援助；</w:t>
      </w:r>
    </w:p>
    <w:p w14:paraId="04C872CE" w14:textId="31999BB7"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asciiTheme="majorBidi" w:eastAsia="黑体" w:hAnsiTheme="majorBidi" w:cstheme="majorBidi"/>
        </w:rPr>
        <w:t>确保有系统地汇编按性别、年龄、受害者与施暴者之间关系分列的一切形式性别暴力统计数据；</w:t>
      </w:r>
    </w:p>
    <w:p w14:paraId="18E8FE43" w14:textId="41C2533A" w:rsidR="001D7808" w:rsidRPr="0009293B" w:rsidRDefault="0046672B" w:rsidP="001D7808">
      <w:pPr>
        <w:pStyle w:val="SingleTxt"/>
      </w:pPr>
      <w:r w:rsidRPr="0009293B">
        <w:tab/>
      </w:r>
      <w:r w:rsidR="001D7808" w:rsidRPr="0009293B">
        <w:rPr>
          <w:rFonts w:hint="eastAsia"/>
        </w:rPr>
        <w:t>(d)</w:t>
      </w:r>
      <w:r w:rsidR="001D7808" w:rsidRPr="0009293B">
        <w:rPr>
          <w:rFonts w:hint="eastAsia"/>
        </w:rPr>
        <w:tab/>
      </w:r>
      <w:r w:rsidR="001D7808" w:rsidRPr="0009293B">
        <w:rPr>
          <w:rFonts w:asciiTheme="majorBidi" w:eastAsia="黑体" w:hAnsiTheme="majorBidi" w:cstheme="majorBidi"/>
        </w:rPr>
        <w:t>落实委员会以往的后续行动建议</w:t>
      </w:r>
      <w:r w:rsidR="001D7808" w:rsidRPr="0009293B">
        <w:rPr>
          <w:rFonts w:asciiTheme="majorBidi" w:eastAsia="黑体" w:hAnsiTheme="majorBidi" w:cstheme="majorBidi"/>
        </w:rPr>
        <w:t>(</w:t>
      </w:r>
      <w:hyperlink r:id="rId27" w:history="1">
        <w:r w:rsidR="001D7808" w:rsidRPr="0009293B">
          <w:rPr>
            <w:rStyle w:val="af4"/>
            <w:rFonts w:asciiTheme="majorBidi" w:eastAsia="黑体" w:hAnsiTheme="majorBidi" w:cstheme="majorBidi" w:hint="eastAsia"/>
          </w:rPr>
          <w:t>CEDAW/C/PRT/CO/8-9</w:t>
        </w:r>
      </w:hyperlink>
      <w:r w:rsidR="001D7808" w:rsidRPr="0009293B">
        <w:rPr>
          <w:rFonts w:asciiTheme="majorBidi" w:eastAsia="黑体" w:hAnsiTheme="majorBidi" w:cstheme="majorBidi"/>
        </w:rPr>
        <w:t>，第</w:t>
      </w:r>
      <w:r w:rsidR="001D7808" w:rsidRPr="0009293B">
        <w:rPr>
          <w:rFonts w:asciiTheme="majorBidi" w:eastAsia="黑体" w:hAnsiTheme="majorBidi" w:cstheme="majorBidi"/>
        </w:rPr>
        <w:t>23(c)</w:t>
      </w:r>
      <w:r w:rsidR="001D7808" w:rsidRPr="0009293B">
        <w:rPr>
          <w:rFonts w:asciiTheme="majorBidi" w:eastAsia="黑体" w:hAnsiTheme="majorBidi" w:cstheme="majorBidi"/>
        </w:rPr>
        <w:t>段</w:t>
      </w:r>
      <w:r w:rsidR="001D7808" w:rsidRPr="0009293B">
        <w:rPr>
          <w:rFonts w:asciiTheme="majorBidi" w:eastAsia="黑体" w:hAnsiTheme="majorBidi" w:cstheme="majorBidi"/>
        </w:rPr>
        <w:t>)</w:t>
      </w:r>
      <w:r w:rsidR="001D7808" w:rsidRPr="0009293B">
        <w:rPr>
          <w:rFonts w:asciiTheme="majorBidi" w:eastAsia="黑体" w:hAnsiTheme="majorBidi" w:cstheme="majorBidi"/>
        </w:rPr>
        <w:t>，建立机制以确保家庭法院和刑事法院之间开展有效合作与协调，从而确保妇女能立即诉诸民事保护令，并能针对施虐伴侣获取禁令，而无需进行刑事诉讼。</w:t>
      </w:r>
    </w:p>
    <w:p w14:paraId="3D6F175F"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贩运人口和利用卖淫营利</w:t>
      </w:r>
    </w:p>
    <w:p w14:paraId="69E078D7" w14:textId="77777777" w:rsidR="001D7808" w:rsidRPr="0009293B" w:rsidRDefault="001D7808" w:rsidP="001D7808">
      <w:pPr>
        <w:pStyle w:val="SingleTxt"/>
      </w:pPr>
      <w:r w:rsidRPr="0009293B">
        <w:rPr>
          <w:rFonts w:hint="eastAsia"/>
        </w:rPr>
        <w:t>24.</w:t>
      </w:r>
      <w:r w:rsidRPr="0009293B">
        <w:rPr>
          <w:rFonts w:hint="eastAsia"/>
        </w:rPr>
        <w:tab/>
      </w:r>
      <w:r w:rsidRPr="0009293B">
        <w:rPr>
          <w:rFonts w:hint="eastAsia"/>
        </w:rPr>
        <w:t>委员会注意到缔约国努力消除贩运妇女和女孩的行为，包括根据第四个防止和打击贩运人口行为国家计划</w:t>
      </w:r>
      <w:r w:rsidRPr="0009293B">
        <w:rPr>
          <w:rFonts w:hint="eastAsia"/>
        </w:rPr>
        <w:t>(2018-2021</w:t>
      </w:r>
      <w:r w:rsidRPr="0009293B">
        <w:rPr>
          <w:rFonts w:hint="eastAsia"/>
        </w:rPr>
        <w:t>年</w:t>
      </w:r>
      <w:r w:rsidRPr="0009293B">
        <w:rPr>
          <w:rFonts w:hint="eastAsia"/>
        </w:rPr>
        <w:t>)</w:t>
      </w:r>
      <w:r w:rsidRPr="0009293B">
        <w:rPr>
          <w:rFonts w:hint="eastAsia"/>
        </w:rPr>
        <w:t>开展了相关工作。然而，委员会仍然关切的是查明遭贩运者的工作不力，特别是在查明遭贩运的葡萄牙妇女和女童方面。委员会注意到，虽然为专业人员开展了多项能力建设活动和提高认识运动，而且已经开展了好几年，但似乎并未使查明受害者的工作更加有效。</w:t>
      </w:r>
    </w:p>
    <w:p w14:paraId="6388CE6F" w14:textId="56FFA1A6" w:rsidR="001D7808" w:rsidRPr="0009293B" w:rsidRDefault="001D7808" w:rsidP="001D7808">
      <w:pPr>
        <w:pStyle w:val="SingleTxt"/>
      </w:pPr>
      <w:r w:rsidRPr="0009293B">
        <w:rPr>
          <w:rFonts w:hint="eastAsia"/>
        </w:rPr>
        <w:t>25.</w:t>
      </w:r>
      <w:r w:rsidRPr="0009293B">
        <w:rPr>
          <w:rFonts w:hint="eastAsia"/>
        </w:rPr>
        <w:tab/>
      </w:r>
      <w:r w:rsidRPr="0009293B">
        <w:rPr>
          <w:rFonts w:asciiTheme="majorBidi" w:eastAsia="黑体" w:hAnsiTheme="majorBidi" w:cstheme="majorBidi"/>
        </w:rPr>
        <w:t>委员会根据其第</w:t>
      </w:r>
      <w:hyperlink r:id="rId28" w:history="1">
        <w:r w:rsidRPr="0009293B">
          <w:rPr>
            <w:rStyle w:val="af4"/>
            <w:rFonts w:asciiTheme="majorBidi" w:eastAsia="黑体" w:hAnsiTheme="majorBidi" w:cstheme="majorBidi" w:hint="eastAsia"/>
          </w:rPr>
          <w:t>38</w:t>
        </w:r>
        <w:r w:rsidR="0050159E" w:rsidRPr="0009293B">
          <w:rPr>
            <w:rStyle w:val="af4"/>
            <w:rFonts w:asciiTheme="majorBidi" w:eastAsia="黑体" w:hAnsiTheme="majorBidi" w:cstheme="majorBidi"/>
          </w:rPr>
          <w:t>(2020)</w:t>
        </w:r>
      </w:hyperlink>
      <w:r w:rsidRPr="0009293B">
        <w:rPr>
          <w:rFonts w:asciiTheme="majorBidi" w:eastAsia="黑体" w:hAnsiTheme="majorBidi" w:cstheme="majorBidi"/>
        </w:rPr>
        <w:t>号一般性建议，建议缔约国切实建立有效机制，及早查明受害者并将其转介给适当的服务机构，对贩运行为受害妇女和女孩加强保护，使其重新融入社会，包括确保她们不对违反移民法的行为承担责任，并能诉诸司法、获得临时居留证，而不论其是否有能力或愿意与检察当局合作。委员会建议缔约国在有效改进查明受害者程序方面投资。</w:t>
      </w:r>
    </w:p>
    <w:p w14:paraId="12645B9B"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平等参与政治事务和公共生活</w:t>
      </w:r>
    </w:p>
    <w:p w14:paraId="2F1B16A3" w14:textId="77777777" w:rsidR="001D7808" w:rsidRPr="0009293B" w:rsidRDefault="001D7808" w:rsidP="001D7808">
      <w:pPr>
        <w:pStyle w:val="SingleTxt"/>
      </w:pPr>
      <w:r w:rsidRPr="0009293B">
        <w:rPr>
          <w:rFonts w:hint="eastAsia"/>
        </w:rPr>
        <w:t>26.</w:t>
      </w:r>
      <w:r w:rsidRPr="0009293B">
        <w:rPr>
          <w:rFonts w:hint="eastAsia"/>
        </w:rPr>
        <w:tab/>
      </w:r>
      <w:r w:rsidRPr="0009293B">
        <w:rPr>
          <w:rFonts w:hint="eastAsia"/>
        </w:rPr>
        <w:t>委员会注意到缔约国新组建的政府首次实现了男女占比均等。委员会欢迎缔约国努力提高女性候选人在议会选举名单上以及在政府、公共机构、公共协会中担任其他决策职位的最低配额，包括为此通过了第</w:t>
      </w:r>
      <w:r w:rsidRPr="0009293B">
        <w:rPr>
          <w:rFonts w:hint="eastAsia"/>
        </w:rPr>
        <w:t>1/2019</w:t>
      </w:r>
      <w:r w:rsidRPr="0009293B">
        <w:rPr>
          <w:rFonts w:hint="eastAsia"/>
        </w:rPr>
        <w:t>号、第</w:t>
      </w:r>
      <w:r w:rsidRPr="0009293B">
        <w:rPr>
          <w:rFonts w:hint="eastAsia"/>
        </w:rPr>
        <w:t>26/2019</w:t>
      </w:r>
      <w:r w:rsidRPr="0009293B">
        <w:rPr>
          <w:rFonts w:hint="eastAsia"/>
        </w:rPr>
        <w:t>号等项法律。然而，委员会感到关切的是新法律中的配额措施在地方一级的效果仍然有限，特别是在教区委员会和市议会中，以及在市政府内阁中，包括在马德拉自治区、亚速尔群岛自治区，而且对不遵守此类配额的处罚程度不足以起到劝阻作用。委员会还感到关切的是缔约国未采取暂行特别措施支持有志担任政职和公职的女性候选人，而且缔约国没有为防止和打击政治骚扰建立法律框架。</w:t>
      </w:r>
    </w:p>
    <w:p w14:paraId="3D403013" w14:textId="27E94562" w:rsidR="001D7808" w:rsidRPr="0009293B" w:rsidRDefault="001D7808" w:rsidP="001D7808">
      <w:pPr>
        <w:pStyle w:val="SingleTxt"/>
      </w:pPr>
      <w:r w:rsidRPr="0009293B">
        <w:rPr>
          <w:rFonts w:hint="eastAsia"/>
        </w:rPr>
        <w:lastRenderedPageBreak/>
        <w:t>27.</w:t>
      </w:r>
      <w:r w:rsidRPr="0009293B">
        <w:rPr>
          <w:rFonts w:hint="eastAsia"/>
        </w:rPr>
        <w:tab/>
      </w:r>
      <w:r w:rsidRPr="0009293B">
        <w:rPr>
          <w:rFonts w:asciiTheme="majorBidi" w:eastAsia="黑体" w:hAnsiTheme="majorBidi" w:cstheme="majorBidi"/>
        </w:rPr>
        <w:t>委员会根据委员会以往的结论性意见</w:t>
      </w:r>
      <w:r w:rsidRPr="0009293B">
        <w:rPr>
          <w:rFonts w:asciiTheme="majorBidi" w:eastAsia="黑体" w:hAnsiTheme="majorBidi" w:cstheme="majorBidi"/>
        </w:rPr>
        <w:t>(</w:t>
      </w:r>
      <w:hyperlink r:id="rId29" w:history="1">
        <w:r w:rsidRPr="0009293B">
          <w:rPr>
            <w:rStyle w:val="af4"/>
            <w:rFonts w:asciiTheme="majorBidi" w:eastAsia="黑体" w:hAnsiTheme="majorBidi" w:cstheme="majorBidi" w:hint="eastAsia"/>
          </w:rPr>
          <w:t>CEDAW/C/PRT/CO/8-9</w:t>
        </w:r>
      </w:hyperlink>
      <w:r w:rsidRPr="0009293B">
        <w:rPr>
          <w:rFonts w:asciiTheme="majorBidi" w:eastAsia="黑体" w:hAnsiTheme="majorBidi" w:cstheme="majorBidi"/>
        </w:rPr>
        <w:t>，第</w:t>
      </w:r>
      <w:r w:rsidRPr="0009293B">
        <w:rPr>
          <w:rFonts w:asciiTheme="majorBidi" w:eastAsia="黑体" w:hAnsiTheme="majorBidi" w:cstheme="majorBidi"/>
        </w:rPr>
        <w:t>31</w:t>
      </w:r>
      <w:r w:rsidRPr="0009293B">
        <w:rPr>
          <w:rFonts w:asciiTheme="majorBidi" w:eastAsia="黑体" w:hAnsiTheme="majorBidi" w:cstheme="majorBidi"/>
        </w:rPr>
        <w:t>段</w:t>
      </w:r>
      <w:r w:rsidRPr="0009293B">
        <w:rPr>
          <w:rFonts w:asciiTheme="majorBidi" w:eastAsia="黑体" w:hAnsiTheme="majorBidi" w:cstheme="majorBidi"/>
        </w:rPr>
        <w:t>)</w:t>
      </w:r>
      <w:r w:rsidRPr="0009293B">
        <w:rPr>
          <w:rFonts w:asciiTheme="majorBidi" w:eastAsia="黑体" w:hAnsiTheme="majorBidi" w:cstheme="majorBidi"/>
        </w:rPr>
        <w:t>、其关于妇女参与政治和公共生活的第</w:t>
      </w:r>
      <w:r w:rsidRPr="0009293B">
        <w:rPr>
          <w:rFonts w:asciiTheme="majorBidi" w:eastAsia="黑体" w:hAnsiTheme="majorBidi" w:cstheme="majorBidi"/>
        </w:rPr>
        <w:t>23</w:t>
      </w:r>
      <w:r w:rsidRPr="0009293B">
        <w:rPr>
          <w:rFonts w:asciiTheme="majorBidi" w:eastAsia="黑体" w:hAnsiTheme="majorBidi" w:cstheme="majorBidi"/>
        </w:rPr>
        <w:t>号一般性建议</w:t>
      </w:r>
      <w:r w:rsidRPr="0009293B">
        <w:rPr>
          <w:rFonts w:asciiTheme="majorBidi" w:eastAsia="黑体" w:hAnsiTheme="majorBidi" w:cstheme="majorBidi"/>
        </w:rPr>
        <w:t>(1997</w:t>
      </w:r>
      <w:r w:rsidRPr="0009293B">
        <w:rPr>
          <w:rFonts w:asciiTheme="majorBidi" w:eastAsia="黑体" w:hAnsiTheme="majorBidi" w:cstheme="majorBidi"/>
        </w:rPr>
        <w:t>年</w:t>
      </w:r>
      <w:r w:rsidRPr="0009293B">
        <w:rPr>
          <w:rFonts w:asciiTheme="majorBidi" w:eastAsia="黑体" w:hAnsiTheme="majorBidi" w:cstheme="majorBidi"/>
        </w:rPr>
        <w:t>)</w:t>
      </w:r>
      <w:r w:rsidRPr="0009293B">
        <w:rPr>
          <w:rFonts w:asciiTheme="majorBidi" w:eastAsia="黑体" w:hAnsiTheme="majorBidi" w:cstheme="majorBidi"/>
        </w:rPr>
        <w:t>、可持续发展目标具体目标</w:t>
      </w:r>
      <w:r w:rsidRPr="0009293B">
        <w:rPr>
          <w:rFonts w:asciiTheme="majorBidi" w:eastAsia="黑体" w:hAnsiTheme="majorBidi" w:cstheme="majorBidi"/>
        </w:rPr>
        <w:t>5.5</w:t>
      </w:r>
      <w:r w:rsidRPr="0009293B">
        <w:rPr>
          <w:rFonts w:asciiTheme="majorBidi" w:eastAsia="黑体" w:hAnsiTheme="majorBidi" w:cstheme="majorBidi"/>
        </w:rPr>
        <w:t>，为确保妇女在政治事务、经济活动、公共生活中充分、有效地参与各级决策并有平等机会担任领导职务，促请缔约国继续努力使妇女更多参与缔约国各级政治事务和公共生活。委员会尤其建议缔约国：</w:t>
      </w:r>
    </w:p>
    <w:p w14:paraId="62811FF8" w14:textId="1EA7CC62"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增加妇女在政治和公共生活中的代表性，特别是在地方一级以及在马德拉自治区、亚速尔群岛自治区，使妇女和男子的代表性达到均等，并对不遵守既定配额的行为加重处罚；</w:t>
      </w:r>
    </w:p>
    <w:p w14:paraId="0EB4497C" w14:textId="265881A0"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根据《公约》第</w:t>
      </w:r>
      <w:r w:rsidR="001D7808" w:rsidRPr="0009293B">
        <w:rPr>
          <w:rFonts w:asciiTheme="majorBidi" w:eastAsia="黑体" w:hAnsiTheme="majorBidi" w:cstheme="majorBidi"/>
        </w:rPr>
        <w:t>4</w:t>
      </w:r>
      <w:r w:rsidR="001D7808" w:rsidRPr="0009293B">
        <w:rPr>
          <w:rFonts w:asciiTheme="majorBidi" w:eastAsia="黑体" w:hAnsiTheme="majorBidi" w:cstheme="majorBidi"/>
        </w:rPr>
        <w:t>条第</w:t>
      </w:r>
      <w:r w:rsidR="001D7808" w:rsidRPr="0009293B">
        <w:rPr>
          <w:rFonts w:asciiTheme="majorBidi" w:eastAsia="黑体" w:hAnsiTheme="majorBidi" w:cstheme="majorBidi"/>
        </w:rPr>
        <w:t>1</w:t>
      </w:r>
      <w:r w:rsidR="001D7808" w:rsidRPr="0009293B">
        <w:rPr>
          <w:rFonts w:asciiTheme="majorBidi" w:eastAsia="黑体" w:hAnsiTheme="majorBidi" w:cstheme="majorBidi"/>
        </w:rPr>
        <w:t>款及委员会第</w:t>
      </w:r>
      <w:r w:rsidR="001D7808" w:rsidRPr="0009293B">
        <w:rPr>
          <w:rFonts w:asciiTheme="majorBidi" w:eastAsia="黑体" w:hAnsiTheme="majorBidi" w:cstheme="majorBidi"/>
        </w:rPr>
        <w:t>25</w:t>
      </w:r>
      <w:r w:rsidR="001D7808" w:rsidRPr="0009293B">
        <w:rPr>
          <w:rFonts w:asciiTheme="majorBidi" w:eastAsia="黑体" w:hAnsiTheme="majorBidi" w:cstheme="majorBidi"/>
        </w:rPr>
        <w:t>号一般性建议执行暂行特别措施，支持妇女候选人担任政职和公职，并为防止和打击政治骚扰行为紧急通过法律框架；</w:t>
      </w:r>
    </w:p>
    <w:p w14:paraId="3573CC1A" w14:textId="2C71AF8B"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asciiTheme="majorBidi" w:eastAsia="黑体" w:hAnsiTheme="majorBidi" w:cstheme="majorBidi"/>
        </w:rPr>
        <w:t>建立机制，使残疾妇女、罗姆人妇女等传统上在政治事务和公共生活中代表性不足的妇女更多地参与；</w:t>
      </w:r>
    </w:p>
    <w:p w14:paraId="3669C1CF" w14:textId="206827DD" w:rsidR="001D7808" w:rsidRPr="0009293B" w:rsidRDefault="0046672B" w:rsidP="001D7808">
      <w:pPr>
        <w:pStyle w:val="SingleTxt"/>
      </w:pPr>
      <w:r w:rsidRPr="0009293B">
        <w:tab/>
      </w:r>
      <w:r w:rsidR="001D7808" w:rsidRPr="0009293B">
        <w:rPr>
          <w:rFonts w:hint="eastAsia"/>
        </w:rPr>
        <w:t>(d)</w:t>
      </w:r>
      <w:r w:rsidR="001D7808" w:rsidRPr="0009293B">
        <w:rPr>
          <w:rFonts w:hint="eastAsia"/>
        </w:rPr>
        <w:tab/>
      </w:r>
      <w:r w:rsidR="001D7808" w:rsidRPr="0009293B">
        <w:rPr>
          <w:rFonts w:asciiTheme="majorBidi" w:eastAsia="黑体" w:hAnsiTheme="majorBidi" w:cstheme="majorBidi"/>
        </w:rPr>
        <w:t>使更多妇女担任国际性领导职务，包括担任外交官和驻国际组织代表。</w:t>
      </w:r>
    </w:p>
    <w:p w14:paraId="123CFD2A"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教育</w:t>
      </w:r>
    </w:p>
    <w:p w14:paraId="48C8FB5D" w14:textId="77777777" w:rsidR="001D7808" w:rsidRPr="0009293B" w:rsidRDefault="001D7808" w:rsidP="001D7808">
      <w:pPr>
        <w:pStyle w:val="SingleTxt"/>
      </w:pPr>
      <w:r w:rsidRPr="0009293B">
        <w:rPr>
          <w:rFonts w:hint="eastAsia"/>
        </w:rPr>
        <w:t>28.</w:t>
      </w:r>
      <w:r w:rsidRPr="0009293B">
        <w:rPr>
          <w:rFonts w:hint="eastAsia"/>
        </w:rPr>
        <w:tab/>
      </w:r>
      <w:r w:rsidRPr="0009293B">
        <w:rPr>
          <w:rFonts w:hint="eastAsia"/>
        </w:rPr>
        <w:t>委员会欢迎缔约国采取激励措施，使妇女和女孩在学业领域和职业道路上的选项多样化，并欢迎最近妇女在高等教育中占主导地位。然而，委员会关切地注意到这些措施并未使妇女在政界、金融界、学术界担任决策性职位的比例有所增加。委员会还关切地注意到，学校的性教育虽然侧重于预防性传播疾病和早孕，但没有应对社会性别关系及重男轻女态度对妇女和女孩性行为的影响。委员会还关切地注意到公立学校的残疾女孩入学率较低。</w:t>
      </w:r>
    </w:p>
    <w:p w14:paraId="61600715" w14:textId="77777777" w:rsidR="001D7808" w:rsidRPr="0009293B" w:rsidRDefault="001D7808" w:rsidP="001D7808">
      <w:pPr>
        <w:pStyle w:val="SingleTxt"/>
      </w:pPr>
      <w:r w:rsidRPr="0009293B">
        <w:rPr>
          <w:rFonts w:hint="eastAsia"/>
        </w:rPr>
        <w:t>29.</w:t>
      </w:r>
      <w:r w:rsidRPr="0009293B">
        <w:rPr>
          <w:rFonts w:hint="eastAsia"/>
        </w:rPr>
        <w:tab/>
      </w:r>
      <w:r w:rsidRPr="0009293B">
        <w:rPr>
          <w:rFonts w:asciiTheme="majorBidi" w:eastAsia="黑体" w:hAnsiTheme="majorBidi" w:cstheme="majorBidi"/>
        </w:rPr>
        <w:t>根据其关于女童和妇女受教育权的第</w:t>
      </w:r>
      <w:r w:rsidRPr="0009293B">
        <w:rPr>
          <w:rFonts w:asciiTheme="majorBidi" w:eastAsia="黑体" w:hAnsiTheme="majorBidi" w:cstheme="majorBidi"/>
        </w:rPr>
        <w:t>36</w:t>
      </w:r>
      <w:r w:rsidRPr="0009293B">
        <w:rPr>
          <w:rFonts w:asciiTheme="majorBidi" w:eastAsia="黑体" w:hAnsiTheme="majorBidi" w:cstheme="majorBidi"/>
        </w:rPr>
        <w:t>号一般性建议</w:t>
      </w:r>
      <w:r w:rsidRPr="0009293B">
        <w:rPr>
          <w:rFonts w:asciiTheme="majorBidi" w:eastAsia="黑体" w:hAnsiTheme="majorBidi" w:cstheme="majorBidi"/>
        </w:rPr>
        <w:t>(2017</w:t>
      </w:r>
      <w:r w:rsidRPr="0009293B">
        <w:rPr>
          <w:rFonts w:asciiTheme="majorBidi" w:eastAsia="黑体" w:hAnsiTheme="majorBidi" w:cstheme="majorBidi"/>
        </w:rPr>
        <w:t>年</w:t>
      </w:r>
      <w:r w:rsidRPr="0009293B">
        <w:rPr>
          <w:rFonts w:asciiTheme="majorBidi" w:eastAsia="黑体" w:hAnsiTheme="majorBidi" w:cstheme="majorBidi"/>
        </w:rPr>
        <w:t>)</w:t>
      </w:r>
      <w:r w:rsidRPr="0009293B">
        <w:rPr>
          <w:rFonts w:asciiTheme="majorBidi" w:eastAsia="黑体" w:hAnsiTheme="majorBidi" w:cstheme="majorBidi"/>
        </w:rPr>
        <w:t>和可持续发展目标的具体目标</w:t>
      </w:r>
      <w:r w:rsidRPr="0009293B">
        <w:rPr>
          <w:rFonts w:asciiTheme="majorBidi" w:eastAsia="黑体" w:hAnsiTheme="majorBidi" w:cstheme="majorBidi"/>
        </w:rPr>
        <w:t>4.1(</w:t>
      </w:r>
      <w:r w:rsidRPr="0009293B">
        <w:rPr>
          <w:rFonts w:asciiTheme="majorBidi" w:eastAsia="黑体" w:hAnsiTheme="majorBidi" w:cstheme="majorBidi"/>
        </w:rPr>
        <w:t>确保至</w:t>
      </w:r>
      <w:r w:rsidRPr="0009293B">
        <w:rPr>
          <w:rFonts w:asciiTheme="majorBidi" w:eastAsia="黑体" w:hAnsiTheme="majorBidi" w:cstheme="majorBidi"/>
        </w:rPr>
        <w:t>2030</w:t>
      </w:r>
      <w:r w:rsidRPr="0009293B">
        <w:rPr>
          <w:rFonts w:asciiTheme="majorBidi" w:eastAsia="黑体" w:hAnsiTheme="majorBidi" w:cstheme="majorBidi"/>
        </w:rPr>
        <w:t>年所有男女儿童完成免费、公平和优质的中小学教育，并取得相关和有效的学习成果</w:t>
      </w:r>
      <w:r w:rsidRPr="0009293B">
        <w:rPr>
          <w:rFonts w:asciiTheme="majorBidi" w:eastAsia="黑体" w:hAnsiTheme="majorBidi" w:cstheme="majorBidi"/>
        </w:rPr>
        <w:t>)</w:t>
      </w:r>
      <w:r w:rsidRPr="0009293B">
        <w:rPr>
          <w:rFonts w:asciiTheme="majorBidi" w:eastAsia="黑体" w:hAnsiTheme="majorBidi" w:cstheme="majorBidi"/>
        </w:rPr>
        <w:t>，委员会建议缔约国：</w:t>
      </w:r>
    </w:p>
    <w:p w14:paraId="3BFCAAD6" w14:textId="398D0E50"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更加努力促进妇女和女童进入非传统学科和职业道路，特别是科学、技术、工程、数学以及信息和通信技术领域；</w:t>
      </w:r>
    </w:p>
    <w:p w14:paraId="6732B765" w14:textId="736AE5EE"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采取措施增加妇女在学术界的占比，包括采纳有针对性的甄选程序和配额，并在教育与产业之间建立联系；</w:t>
      </w:r>
    </w:p>
    <w:p w14:paraId="1FB28DDD" w14:textId="6703D79D"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asciiTheme="majorBidi" w:eastAsia="黑体" w:hAnsiTheme="majorBidi" w:cstheme="majorBidi"/>
        </w:rPr>
        <w:t>修订学校性教育课程，纳入性别观点，并论述不平等权力关系、歧视性性别陈规定型观念对妇女和女孩的性行为及其性选择和生殖选择的影响；</w:t>
      </w:r>
    </w:p>
    <w:p w14:paraId="1FF9078B" w14:textId="1973A17E" w:rsidR="001D7808" w:rsidRPr="0009293B" w:rsidRDefault="0046672B" w:rsidP="001D7808">
      <w:pPr>
        <w:pStyle w:val="SingleTxt"/>
      </w:pPr>
      <w:r w:rsidRPr="0009293B">
        <w:tab/>
      </w:r>
      <w:r w:rsidR="001D7808" w:rsidRPr="0009293B">
        <w:rPr>
          <w:rFonts w:hint="eastAsia"/>
        </w:rPr>
        <w:t>(d)</w:t>
      </w:r>
      <w:r w:rsidR="001D7808" w:rsidRPr="0009293B">
        <w:rPr>
          <w:rFonts w:hint="eastAsia"/>
        </w:rPr>
        <w:tab/>
      </w:r>
      <w:r w:rsidR="001D7808" w:rsidRPr="0009293B">
        <w:rPr>
          <w:rFonts w:asciiTheme="majorBidi" w:eastAsia="黑体" w:hAnsiTheme="majorBidi" w:cstheme="majorBidi"/>
        </w:rPr>
        <w:t>对残疾妇女和女孩增加奖学金及助学金方案和预算拨款，确保缔约国各级学校提供无障碍环境及合理的便利。</w:t>
      </w:r>
    </w:p>
    <w:p w14:paraId="2FA31213"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就业</w:t>
      </w:r>
    </w:p>
    <w:p w14:paraId="1DF92DAF" w14:textId="77777777" w:rsidR="001D7808" w:rsidRPr="0009293B" w:rsidRDefault="001D7808" w:rsidP="001D7808">
      <w:pPr>
        <w:pStyle w:val="SingleTxt"/>
      </w:pPr>
      <w:r w:rsidRPr="0009293B">
        <w:rPr>
          <w:rFonts w:hint="eastAsia"/>
        </w:rPr>
        <w:t>30.</w:t>
      </w:r>
      <w:r w:rsidRPr="0009293B">
        <w:rPr>
          <w:rFonts w:hint="eastAsia"/>
        </w:rPr>
        <w:tab/>
      </w:r>
      <w:r w:rsidRPr="0009293B">
        <w:rPr>
          <w:rFonts w:hint="eastAsia"/>
        </w:rPr>
        <w:t>委员会注意到缔约国采取了立法和政策措施以确保男女平等进入劳动力市场和男女同工同酬</w:t>
      </w:r>
      <w:r w:rsidRPr="0009293B">
        <w:rPr>
          <w:rFonts w:hint="eastAsia"/>
        </w:rPr>
        <w:t>(</w:t>
      </w:r>
      <w:r w:rsidRPr="0009293B">
        <w:rPr>
          <w:rFonts w:hint="eastAsia"/>
        </w:rPr>
        <w:t>第</w:t>
      </w:r>
      <w:r w:rsidRPr="0009293B">
        <w:rPr>
          <w:rFonts w:hint="eastAsia"/>
        </w:rPr>
        <w:t>60/2018</w:t>
      </w:r>
      <w:r w:rsidRPr="0009293B">
        <w:rPr>
          <w:rFonts w:hint="eastAsia"/>
        </w:rPr>
        <w:t>号法律</w:t>
      </w:r>
      <w:r w:rsidRPr="0009293B">
        <w:rPr>
          <w:rFonts w:hint="eastAsia"/>
        </w:rPr>
        <w:t>)</w:t>
      </w:r>
      <w:r w:rsidRPr="0009293B">
        <w:rPr>
          <w:rFonts w:hint="eastAsia"/>
        </w:rPr>
        <w:t>。然而，委员会仍感关切的是缔约国持续</w:t>
      </w:r>
      <w:r w:rsidRPr="0009293B">
        <w:rPr>
          <w:rFonts w:hint="eastAsia"/>
        </w:rPr>
        <w:lastRenderedPageBreak/>
        <w:t>存在男女薪酬差距，妇女继续承担过多的无偿照料及家务负担。委员会还感到关切的是缔约国未有效执行防止工作场所性骚扰与歧视的法律。</w:t>
      </w:r>
    </w:p>
    <w:p w14:paraId="7B5A50B0" w14:textId="77777777" w:rsidR="001D7808" w:rsidRPr="0009293B" w:rsidRDefault="001D7808" w:rsidP="001D7808">
      <w:pPr>
        <w:pStyle w:val="SingleTxt"/>
      </w:pPr>
      <w:r w:rsidRPr="0009293B">
        <w:rPr>
          <w:rFonts w:hint="eastAsia"/>
        </w:rPr>
        <w:t>31.</w:t>
      </w:r>
      <w:r w:rsidRPr="0009293B">
        <w:rPr>
          <w:rFonts w:hint="eastAsia"/>
        </w:rPr>
        <w:tab/>
      </w:r>
      <w:r w:rsidRPr="0009293B">
        <w:rPr>
          <w:rFonts w:asciiTheme="majorBidi" w:eastAsia="黑体" w:hAnsiTheme="majorBidi" w:cstheme="majorBidi"/>
        </w:rPr>
        <w:t>委员会提请注意其关于同工同酬的第</w:t>
      </w:r>
      <w:r w:rsidRPr="0009293B">
        <w:rPr>
          <w:rFonts w:asciiTheme="majorBidi" w:eastAsia="黑体" w:hAnsiTheme="majorBidi" w:cstheme="majorBidi"/>
        </w:rPr>
        <w:t>13</w:t>
      </w:r>
      <w:r w:rsidRPr="0009293B">
        <w:rPr>
          <w:rFonts w:asciiTheme="majorBidi" w:eastAsia="黑体" w:hAnsiTheme="majorBidi" w:cstheme="majorBidi"/>
        </w:rPr>
        <w:t>号一般性建议</w:t>
      </w:r>
      <w:r w:rsidRPr="0009293B">
        <w:rPr>
          <w:rFonts w:asciiTheme="majorBidi" w:eastAsia="黑体" w:hAnsiTheme="majorBidi" w:cstheme="majorBidi"/>
        </w:rPr>
        <w:t>(1989</w:t>
      </w:r>
      <w:r w:rsidRPr="0009293B">
        <w:rPr>
          <w:rFonts w:asciiTheme="majorBidi" w:eastAsia="黑体" w:hAnsiTheme="majorBidi" w:cstheme="majorBidi"/>
        </w:rPr>
        <w:t>年</w:t>
      </w:r>
      <w:r w:rsidRPr="0009293B">
        <w:rPr>
          <w:rFonts w:asciiTheme="majorBidi" w:eastAsia="黑体" w:hAnsiTheme="majorBidi" w:cstheme="majorBidi"/>
        </w:rPr>
        <w:t>)</w:t>
      </w:r>
      <w:r w:rsidRPr="0009293B">
        <w:rPr>
          <w:rFonts w:asciiTheme="majorBidi" w:eastAsia="黑体" w:hAnsiTheme="majorBidi" w:cstheme="majorBidi"/>
        </w:rPr>
        <w:t>和可持续发展目标的具体目标</w:t>
      </w:r>
      <w:r w:rsidRPr="0009293B">
        <w:rPr>
          <w:rFonts w:asciiTheme="majorBidi" w:eastAsia="黑体" w:hAnsiTheme="majorBidi" w:cstheme="majorBidi"/>
        </w:rPr>
        <w:t>8.5(</w:t>
      </w:r>
      <w:r w:rsidRPr="0009293B">
        <w:rPr>
          <w:rFonts w:asciiTheme="majorBidi" w:eastAsia="黑体" w:hAnsiTheme="majorBidi" w:cstheme="majorBidi"/>
        </w:rPr>
        <w:t>到</w:t>
      </w:r>
      <w:r w:rsidRPr="0009293B">
        <w:rPr>
          <w:rFonts w:asciiTheme="majorBidi" w:eastAsia="黑体" w:hAnsiTheme="majorBidi" w:cstheme="majorBidi"/>
        </w:rPr>
        <w:t>2030</w:t>
      </w:r>
      <w:r w:rsidRPr="0009293B">
        <w:rPr>
          <w:rFonts w:asciiTheme="majorBidi" w:eastAsia="黑体" w:hAnsiTheme="majorBidi" w:cstheme="majorBidi"/>
        </w:rPr>
        <w:t>年所有男女，包括青年和残疾人实现充分和生产性就业，有体面工作，并做到同值同酬</w:t>
      </w:r>
      <w:r w:rsidRPr="0009293B">
        <w:rPr>
          <w:rFonts w:asciiTheme="majorBidi" w:eastAsia="黑体" w:hAnsiTheme="majorBidi" w:cstheme="majorBidi"/>
        </w:rPr>
        <w:t>)</w:t>
      </w:r>
      <w:r w:rsidRPr="0009293B">
        <w:rPr>
          <w:rFonts w:asciiTheme="majorBidi" w:eastAsia="黑体" w:hAnsiTheme="majorBidi" w:cstheme="majorBidi"/>
        </w:rPr>
        <w:t>，并建议缔约国：</w:t>
      </w:r>
    </w:p>
    <w:p w14:paraId="52D66008" w14:textId="50EB132F"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加紧努力解决持续存在的男女薪酬差距问题，为此定期审查妇女集中部门的工资，采取措施消除男女薪酬差距，包括采用不分性别的分析性职务分类与评价方法，同时定期进行薪酬调查，并促进男女平等分担家务和育儿责任，包括更多采用陪产假和提供托儿设施；</w:t>
      </w:r>
    </w:p>
    <w:p w14:paraId="052EE28F" w14:textId="654BE397"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加大力度切实执行防止工作场所性骚扰的刑事及行政立法，为法官开展能力建设活动，为执法机构举办培训，从而协助工作场所性暴力和歧视行为受害者得到保护措施的有效保护。</w:t>
      </w:r>
    </w:p>
    <w:p w14:paraId="72B63EA5"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医疗卫生</w:t>
      </w:r>
    </w:p>
    <w:p w14:paraId="548E30B5" w14:textId="77777777" w:rsidR="001D7808" w:rsidRPr="0009293B" w:rsidRDefault="001D7808" w:rsidP="001D7808">
      <w:pPr>
        <w:pStyle w:val="SingleTxt"/>
      </w:pPr>
      <w:r w:rsidRPr="0009293B">
        <w:rPr>
          <w:rFonts w:hint="eastAsia"/>
        </w:rPr>
        <w:t>32.</w:t>
      </w:r>
      <w:r w:rsidRPr="0009293B">
        <w:rPr>
          <w:rFonts w:hint="eastAsia"/>
        </w:rPr>
        <w:tab/>
      </w:r>
      <w:r w:rsidRPr="0009293B">
        <w:rPr>
          <w:rFonts w:hint="eastAsia"/>
        </w:rPr>
        <w:t>委员会注意到缔约国通过了关于自愿终止妊娠的第</w:t>
      </w:r>
      <w:r w:rsidRPr="0009293B">
        <w:rPr>
          <w:rFonts w:hint="eastAsia"/>
        </w:rPr>
        <w:t>3/2016</w:t>
      </w:r>
      <w:r w:rsidRPr="0009293B">
        <w:rPr>
          <w:rFonts w:hint="eastAsia"/>
        </w:rPr>
        <w:t>号法律，使堕胎服务免费，并通过了第</w:t>
      </w:r>
      <w:r w:rsidRPr="0009293B">
        <w:rPr>
          <w:rFonts w:hint="eastAsia"/>
        </w:rPr>
        <w:t>17/2016</w:t>
      </w:r>
      <w:r w:rsidRPr="0009293B">
        <w:rPr>
          <w:rFonts w:hint="eastAsia"/>
        </w:rPr>
        <w:t>号法律，使所有妇女都能获得医疗辅助生殖服务。然而，委员会关切地注意到孕产妇死亡率有所上升，存在许多高度医疗化的分娩和剖腹产情况，有时未经妇女自由、知情的同意，而且对堕胎法的执行不平等。委员会还感到关切的是，在缔约国全境</w:t>
      </w:r>
      <w:r w:rsidRPr="0009293B">
        <w:rPr>
          <w:rFonts w:hint="eastAsia"/>
        </w:rPr>
        <w:t>(</w:t>
      </w:r>
      <w:r w:rsidRPr="0009293B">
        <w:rPr>
          <w:rFonts w:hint="eastAsia"/>
        </w:rPr>
        <w:t>包括马德拉自治区、亚速尔群岛自治区，产科急诊服务、心理健康服务并不普遍。</w:t>
      </w:r>
    </w:p>
    <w:p w14:paraId="6DEF77D4" w14:textId="77777777" w:rsidR="001D7808" w:rsidRPr="0009293B" w:rsidRDefault="001D7808" w:rsidP="001D7808">
      <w:pPr>
        <w:pStyle w:val="SingleTxt"/>
      </w:pPr>
      <w:r w:rsidRPr="0009293B">
        <w:rPr>
          <w:rFonts w:hint="eastAsia"/>
        </w:rPr>
        <w:t>33.</w:t>
      </w:r>
      <w:r w:rsidRPr="0009293B">
        <w:rPr>
          <w:rFonts w:hint="eastAsia"/>
        </w:rPr>
        <w:tab/>
      </w:r>
      <w:r w:rsidRPr="0009293B">
        <w:rPr>
          <w:rFonts w:asciiTheme="majorBidi" w:eastAsia="黑体" w:hAnsiTheme="majorBidi" w:cstheme="majorBidi"/>
        </w:rPr>
        <w:t>委员会建议缔约国：</w:t>
      </w:r>
    </w:p>
    <w:p w14:paraId="16D4E552" w14:textId="4C95B3D6"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继续努力降低孕产妇死亡率，包括评估和登记死亡原因，并采纳充分的保障措施，确保按照世界卫生组织的建议彻底评估剖腹产等高度医疗化的分娩程序，并仅在有必要且相关妇女给予自由、知情的同意的情况下进行；</w:t>
      </w:r>
    </w:p>
    <w:p w14:paraId="006E4473" w14:textId="2620EEFD"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确保在所有地区面向所有妇女有效执行堕胎法；</w:t>
      </w:r>
    </w:p>
    <w:p w14:paraId="21449219" w14:textId="587D1602"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asciiTheme="majorBidi" w:eastAsia="黑体" w:hAnsiTheme="majorBidi" w:cstheme="majorBidi"/>
        </w:rPr>
        <w:t>确保在全国各地提供产科急诊服务、社区精神卫生服务。</w:t>
      </w:r>
    </w:p>
    <w:p w14:paraId="5EA583E6" w14:textId="51C22A1C"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增强经济权能</w:t>
      </w:r>
    </w:p>
    <w:p w14:paraId="0EC20A74" w14:textId="77777777" w:rsidR="001D7808" w:rsidRPr="0009293B" w:rsidRDefault="001D7808" w:rsidP="001D7808">
      <w:pPr>
        <w:pStyle w:val="SingleTxt"/>
      </w:pPr>
      <w:r w:rsidRPr="0009293B">
        <w:rPr>
          <w:rFonts w:hint="eastAsia"/>
        </w:rPr>
        <w:t>34.</w:t>
      </w:r>
      <w:r w:rsidRPr="0009293B">
        <w:rPr>
          <w:rFonts w:hint="eastAsia"/>
        </w:rPr>
        <w:tab/>
      </w:r>
      <w:r w:rsidRPr="0009293B">
        <w:rPr>
          <w:rFonts w:hint="eastAsia"/>
        </w:rPr>
        <w:t>委员会注意到缔约国通过了下列文书：《</w:t>
      </w:r>
      <w:r w:rsidRPr="0009293B">
        <w:rPr>
          <w:rFonts w:hint="eastAsia"/>
        </w:rPr>
        <w:t>2021-2030</w:t>
      </w:r>
      <w:r w:rsidRPr="0009293B">
        <w:rPr>
          <w:rFonts w:hint="eastAsia"/>
        </w:rPr>
        <w:t>年期间国家消除贫困战略》、《新一代住房政策》、关于援助老年人和加强家庭服务的《社会情况监测方案》。委员会还注意到缔约国通过了第</w:t>
      </w:r>
      <w:r w:rsidRPr="0009293B">
        <w:rPr>
          <w:rFonts w:hint="eastAsia"/>
        </w:rPr>
        <w:t>100/2019</w:t>
      </w:r>
      <w:r w:rsidRPr="0009293B">
        <w:rPr>
          <w:rFonts w:hint="eastAsia"/>
        </w:rPr>
        <w:t>号法律，其中确立了家庭照护者的地位，规定了照护者与被照护者的权利及义务，并规定了支助措施。然而，委员会关切地注意到上述法律和政策中缺乏针对妇女的具体措施，而且妇女已面临的结构性不平等障碍因</w:t>
      </w:r>
      <w:r w:rsidRPr="0009293B">
        <w:rPr>
          <w:rFonts w:hint="eastAsia"/>
        </w:rPr>
        <w:t>COVID-19</w:t>
      </w:r>
      <w:r w:rsidRPr="0009293B">
        <w:rPr>
          <w:rFonts w:hint="eastAsia"/>
        </w:rPr>
        <w:t>大流行而加剧，特别影响到获得家庭福利，包括影响到照护支助措施、住房、信贷。</w:t>
      </w:r>
    </w:p>
    <w:p w14:paraId="4517B18C" w14:textId="77777777" w:rsidR="001D7808" w:rsidRPr="0009293B" w:rsidRDefault="001D7808" w:rsidP="001D7808">
      <w:pPr>
        <w:pStyle w:val="SingleTxt"/>
      </w:pPr>
      <w:r w:rsidRPr="0009293B">
        <w:rPr>
          <w:rFonts w:hint="eastAsia"/>
        </w:rPr>
        <w:t>35.</w:t>
      </w:r>
      <w:r w:rsidRPr="0009293B">
        <w:rPr>
          <w:rFonts w:hint="eastAsia"/>
        </w:rPr>
        <w:tab/>
      </w:r>
      <w:r w:rsidRPr="0009293B">
        <w:rPr>
          <w:rFonts w:asciiTheme="majorBidi" w:eastAsia="黑体" w:hAnsiTheme="majorBidi" w:cstheme="majorBidi"/>
        </w:rPr>
        <w:t>委员会建议缔约国通过恢复和复原力基金以及所有法律与公共政策采取一切必要措施克服妇女在获得家庭福利</w:t>
      </w:r>
      <w:r w:rsidRPr="0009293B">
        <w:rPr>
          <w:rFonts w:asciiTheme="majorBidi" w:eastAsia="黑体" w:hAnsiTheme="majorBidi" w:cstheme="majorBidi"/>
        </w:rPr>
        <w:t>(</w:t>
      </w:r>
      <w:r w:rsidRPr="0009293B">
        <w:rPr>
          <w:rFonts w:asciiTheme="majorBidi" w:eastAsia="黑体" w:hAnsiTheme="majorBidi" w:cstheme="majorBidi"/>
        </w:rPr>
        <w:t>包括照护支助措施、住房、信贷</w:t>
      </w:r>
      <w:r w:rsidRPr="0009293B">
        <w:rPr>
          <w:rFonts w:asciiTheme="majorBidi" w:eastAsia="黑体" w:hAnsiTheme="majorBidi" w:cstheme="majorBidi"/>
        </w:rPr>
        <w:t>)</w:t>
      </w:r>
      <w:r w:rsidRPr="0009293B">
        <w:rPr>
          <w:rFonts w:asciiTheme="majorBidi" w:eastAsia="黑体" w:hAnsiTheme="majorBidi" w:cstheme="majorBidi"/>
        </w:rPr>
        <w:t>方面遇到</w:t>
      </w:r>
      <w:r w:rsidRPr="0009293B">
        <w:rPr>
          <w:rFonts w:asciiTheme="majorBidi" w:eastAsia="黑体" w:hAnsiTheme="majorBidi" w:cstheme="majorBidi"/>
        </w:rPr>
        <w:lastRenderedPageBreak/>
        <w:t>的结构性不平等障碍。委员会还建议缔约国根据《公约》第</w:t>
      </w:r>
      <w:r w:rsidRPr="0009293B">
        <w:rPr>
          <w:rFonts w:asciiTheme="majorBidi" w:eastAsia="黑体" w:hAnsiTheme="majorBidi" w:cstheme="majorBidi"/>
        </w:rPr>
        <w:t>4</w:t>
      </w:r>
      <w:r w:rsidRPr="0009293B">
        <w:rPr>
          <w:rFonts w:asciiTheme="majorBidi" w:eastAsia="黑体" w:hAnsiTheme="majorBidi" w:cstheme="majorBidi"/>
        </w:rPr>
        <w:t>条第</w:t>
      </w:r>
      <w:r w:rsidRPr="0009293B">
        <w:rPr>
          <w:rFonts w:asciiTheme="majorBidi" w:eastAsia="黑体" w:hAnsiTheme="majorBidi" w:cstheme="majorBidi"/>
        </w:rPr>
        <w:t>1</w:t>
      </w:r>
      <w:r w:rsidRPr="0009293B">
        <w:rPr>
          <w:rFonts w:asciiTheme="majorBidi" w:eastAsia="黑体" w:hAnsiTheme="majorBidi" w:cstheme="majorBidi"/>
        </w:rPr>
        <w:t>款及其第</w:t>
      </w:r>
      <w:r w:rsidRPr="0009293B">
        <w:rPr>
          <w:rFonts w:asciiTheme="majorBidi" w:eastAsia="黑体" w:hAnsiTheme="majorBidi" w:cstheme="majorBidi"/>
        </w:rPr>
        <w:t>25</w:t>
      </w:r>
      <w:r w:rsidRPr="0009293B">
        <w:rPr>
          <w:rFonts w:asciiTheme="majorBidi" w:eastAsia="黑体" w:hAnsiTheme="majorBidi" w:cstheme="majorBidi"/>
        </w:rPr>
        <w:t>号一般性建议制定并执行暂行特别措施，保障妇女</w:t>
      </w:r>
      <w:r w:rsidRPr="0009293B">
        <w:rPr>
          <w:rFonts w:asciiTheme="majorBidi" w:eastAsia="黑体" w:hAnsiTheme="majorBidi" w:cstheme="majorBidi"/>
        </w:rPr>
        <w:t>(</w:t>
      </w:r>
      <w:r w:rsidRPr="0009293B">
        <w:rPr>
          <w:rFonts w:asciiTheme="majorBidi" w:eastAsia="黑体" w:hAnsiTheme="majorBidi" w:cstheme="majorBidi"/>
        </w:rPr>
        <w:t>特别是残疾妇女、罗姆人妇女、移民妇女、单身母亲、青年妇女、老年妇女等弱势群体妇女</w:t>
      </w:r>
      <w:r w:rsidRPr="0009293B">
        <w:rPr>
          <w:rFonts w:asciiTheme="majorBidi" w:eastAsia="黑体" w:hAnsiTheme="majorBidi" w:cstheme="majorBidi"/>
        </w:rPr>
        <w:t>)</w:t>
      </w:r>
      <w:r w:rsidRPr="0009293B">
        <w:rPr>
          <w:rFonts w:asciiTheme="majorBidi" w:eastAsia="黑体" w:hAnsiTheme="majorBidi" w:cstheme="majorBidi"/>
        </w:rPr>
        <w:t>获得适足的住房，包括为其提供租金津贴，还包括在市政计划中优先为其分配公共住房。</w:t>
      </w:r>
    </w:p>
    <w:p w14:paraId="3903248C"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农村妇女</w:t>
      </w:r>
    </w:p>
    <w:p w14:paraId="489DDCC9" w14:textId="77777777" w:rsidR="001D7808" w:rsidRPr="0009293B" w:rsidRDefault="001D7808" w:rsidP="001D7808">
      <w:pPr>
        <w:pStyle w:val="SingleTxt"/>
      </w:pPr>
      <w:r w:rsidRPr="0009293B">
        <w:rPr>
          <w:rFonts w:hint="eastAsia"/>
        </w:rPr>
        <w:t>36.</w:t>
      </w:r>
      <w:r w:rsidRPr="0009293B">
        <w:rPr>
          <w:rFonts w:hint="eastAsia"/>
        </w:rPr>
        <w:tab/>
      </w:r>
      <w:r w:rsidRPr="0009293B">
        <w:rPr>
          <w:rFonts w:hint="eastAsia"/>
        </w:rPr>
        <w:t>委员会注意到缔约国通过了农村发展方案，旨在为农村地区妇女的创业项目提供支助，协助其获得贷款，并在妇女代表性不足的农业协会中加强妇女群体的作用。然而，委员会关切地注意到缔约国农村妇女在获得教育、就业、保健服务</w:t>
      </w:r>
      <w:r w:rsidRPr="0009293B">
        <w:rPr>
          <w:rFonts w:hint="eastAsia"/>
        </w:rPr>
        <w:t>(</w:t>
      </w:r>
      <w:r w:rsidRPr="0009293B">
        <w:rPr>
          <w:rFonts w:hint="eastAsia"/>
        </w:rPr>
        <w:t>包括性健康和生殖健康服务</w:t>
      </w:r>
      <w:r w:rsidRPr="0009293B">
        <w:rPr>
          <w:rFonts w:hint="eastAsia"/>
        </w:rPr>
        <w:t>)</w:t>
      </w:r>
      <w:r w:rsidRPr="0009293B">
        <w:rPr>
          <w:rFonts w:hint="eastAsia"/>
        </w:rPr>
        <w:t>方面的机会有限。</w:t>
      </w:r>
    </w:p>
    <w:p w14:paraId="6B2BE142" w14:textId="6B10CFAC" w:rsidR="001D7808" w:rsidRPr="0009293B" w:rsidRDefault="001D7808" w:rsidP="001D7808">
      <w:pPr>
        <w:pStyle w:val="SingleTxt"/>
      </w:pPr>
      <w:r w:rsidRPr="0009293B">
        <w:rPr>
          <w:rFonts w:hint="eastAsia"/>
        </w:rPr>
        <w:t>37.</w:t>
      </w:r>
      <w:r w:rsidRPr="0009293B">
        <w:rPr>
          <w:rFonts w:hint="eastAsia"/>
        </w:rPr>
        <w:tab/>
      </w:r>
      <w:r w:rsidRPr="0009293B">
        <w:rPr>
          <w:rFonts w:asciiTheme="majorBidi" w:eastAsia="黑体" w:hAnsiTheme="majorBidi" w:cstheme="majorBidi"/>
        </w:rPr>
        <w:t>委员会根据其关于农村妇女权利的第</w:t>
      </w:r>
      <w:r w:rsidRPr="0009293B">
        <w:rPr>
          <w:rFonts w:asciiTheme="majorBidi" w:eastAsia="黑体" w:hAnsiTheme="majorBidi" w:cstheme="majorBidi"/>
        </w:rPr>
        <w:t>34</w:t>
      </w:r>
      <w:r w:rsidRPr="0009293B">
        <w:rPr>
          <w:rFonts w:asciiTheme="majorBidi" w:eastAsia="黑体" w:hAnsiTheme="majorBidi" w:cstheme="majorBidi"/>
        </w:rPr>
        <w:t>号一般性建议</w:t>
      </w:r>
      <w:r w:rsidRPr="0009293B">
        <w:rPr>
          <w:rFonts w:asciiTheme="majorBidi" w:eastAsia="黑体" w:hAnsiTheme="majorBidi" w:cstheme="majorBidi"/>
        </w:rPr>
        <w:t>(2016</w:t>
      </w:r>
      <w:r w:rsidRPr="0009293B">
        <w:rPr>
          <w:rFonts w:asciiTheme="majorBidi" w:eastAsia="黑体" w:hAnsiTheme="majorBidi" w:cstheme="majorBidi"/>
        </w:rPr>
        <w:t>年</w:t>
      </w:r>
      <w:r w:rsidRPr="0009293B">
        <w:rPr>
          <w:rFonts w:asciiTheme="majorBidi" w:eastAsia="黑体" w:hAnsiTheme="majorBidi" w:cstheme="majorBidi"/>
        </w:rPr>
        <w:t>)</w:t>
      </w:r>
      <w:r w:rsidRPr="0009293B">
        <w:rPr>
          <w:rFonts w:asciiTheme="majorBidi" w:eastAsia="黑体" w:hAnsiTheme="majorBidi" w:cstheme="majorBidi"/>
        </w:rPr>
        <w:t>和可持续发展目标具体目标</w:t>
      </w:r>
      <w:r w:rsidRPr="0009293B">
        <w:rPr>
          <w:rFonts w:asciiTheme="majorBidi" w:eastAsia="黑体" w:hAnsiTheme="majorBidi" w:cstheme="majorBidi"/>
        </w:rPr>
        <w:t>5.a(</w:t>
      </w:r>
      <w:r w:rsidRPr="0009293B">
        <w:rPr>
          <w:rFonts w:asciiTheme="majorBidi" w:eastAsia="黑体" w:hAnsiTheme="majorBidi" w:cstheme="majorBidi"/>
        </w:rPr>
        <w:t>根据各国法律进行改革，给予妇女平等获取经济资源的权利，以及享有对土地和其他形式财产的所有权和控制权，获取金融服务、遗产和自然资源</w:t>
      </w:r>
      <w:r w:rsidRPr="0009293B">
        <w:rPr>
          <w:rFonts w:asciiTheme="majorBidi" w:eastAsia="黑体" w:hAnsiTheme="majorBidi" w:cstheme="majorBidi"/>
        </w:rPr>
        <w:t>)</w:t>
      </w:r>
      <w:r w:rsidRPr="0009293B">
        <w:rPr>
          <w:rFonts w:asciiTheme="majorBidi" w:eastAsia="黑体" w:hAnsiTheme="majorBidi" w:cstheme="majorBidi"/>
        </w:rPr>
        <w:t>，建议缔约国继续努力支持和资助农村妇女创业，增强其获得教育、就业、保健服务</w:t>
      </w:r>
      <w:r w:rsidRPr="0009293B">
        <w:rPr>
          <w:rFonts w:asciiTheme="majorBidi" w:eastAsia="黑体" w:hAnsiTheme="majorBidi" w:cstheme="majorBidi"/>
        </w:rPr>
        <w:t>(</w:t>
      </w:r>
      <w:r w:rsidRPr="0009293B">
        <w:rPr>
          <w:rFonts w:asciiTheme="majorBidi" w:eastAsia="黑体" w:hAnsiTheme="majorBidi" w:cstheme="majorBidi"/>
        </w:rPr>
        <w:t>包括性健康和生殖健康服务</w:t>
      </w:r>
      <w:r w:rsidRPr="0009293B">
        <w:rPr>
          <w:rFonts w:asciiTheme="majorBidi" w:eastAsia="黑体" w:hAnsiTheme="majorBidi" w:cstheme="majorBidi"/>
        </w:rPr>
        <w:t>)</w:t>
      </w:r>
      <w:r w:rsidRPr="0009293B">
        <w:rPr>
          <w:rFonts w:asciiTheme="majorBidi" w:eastAsia="黑体" w:hAnsiTheme="majorBidi" w:cstheme="majorBidi"/>
        </w:rPr>
        <w:t>的机会。</w:t>
      </w:r>
    </w:p>
    <w:p w14:paraId="0D6DA3CE"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罗姆人妇女</w:t>
      </w:r>
    </w:p>
    <w:p w14:paraId="4231CF02" w14:textId="77777777" w:rsidR="001D7808" w:rsidRPr="0009293B" w:rsidRDefault="001D7808" w:rsidP="001D7808">
      <w:pPr>
        <w:pStyle w:val="SingleTxt"/>
      </w:pPr>
      <w:r w:rsidRPr="0009293B">
        <w:rPr>
          <w:rFonts w:hint="eastAsia"/>
        </w:rPr>
        <w:t>38.</w:t>
      </w:r>
      <w:r w:rsidRPr="0009293B">
        <w:rPr>
          <w:rFonts w:hint="eastAsia"/>
        </w:rPr>
        <w:tab/>
      </w:r>
      <w:r w:rsidRPr="0009293B">
        <w:rPr>
          <w:rFonts w:hint="eastAsia"/>
        </w:rPr>
        <w:t>委员会注意到《</w:t>
      </w:r>
      <w:r w:rsidRPr="0009293B">
        <w:rPr>
          <w:rFonts w:hint="eastAsia"/>
        </w:rPr>
        <w:t>2013-2022</w:t>
      </w:r>
      <w:r w:rsidRPr="0009293B">
        <w:rPr>
          <w:rFonts w:hint="eastAsia"/>
        </w:rPr>
        <w:t>年期间罗姆人社区融合国家战略》，其中载有两项具体措施，旨在提高罗姆妇女和女孩在公民、政治、社区方面的参与程度，并促进其进入劳动力市场、参加专业活动。然而，委员会感到关切的是罗姆人妇女</w:t>
      </w:r>
      <w:r w:rsidRPr="0009293B">
        <w:rPr>
          <w:rFonts w:hint="eastAsia"/>
        </w:rPr>
        <w:t>(</w:t>
      </w:r>
      <w:r w:rsidRPr="0009293B">
        <w:rPr>
          <w:rFonts w:hint="eastAsia"/>
        </w:rPr>
        <w:t>特别是生活在农村地区的罗姆人妇女</w:t>
      </w:r>
      <w:r w:rsidRPr="0009293B">
        <w:rPr>
          <w:rFonts w:hint="eastAsia"/>
        </w:rPr>
        <w:t>)</w:t>
      </w:r>
      <w:r w:rsidRPr="0009293B">
        <w:rPr>
          <w:rFonts w:hint="eastAsia"/>
        </w:rPr>
        <w:t>受到社会排斥，在获得教育、就业、保健服务、住房方面机会有限。委员会特别关切的是罗姆人女孩因童婚和</w:t>
      </w:r>
      <w:r w:rsidRPr="0009293B">
        <w:rPr>
          <w:rFonts w:hint="eastAsia"/>
        </w:rPr>
        <w:t>/</w:t>
      </w:r>
      <w:r w:rsidRPr="0009293B">
        <w:rPr>
          <w:rFonts w:hint="eastAsia"/>
        </w:rPr>
        <w:t>或强迫婚姻以及早孕而辍学，但当局往往忽视这一点。</w:t>
      </w:r>
    </w:p>
    <w:p w14:paraId="0BDF49E9" w14:textId="77777777" w:rsidR="001D7808" w:rsidRPr="0009293B" w:rsidRDefault="001D7808" w:rsidP="001D7808">
      <w:pPr>
        <w:pStyle w:val="SingleTxt"/>
      </w:pPr>
      <w:r w:rsidRPr="0009293B">
        <w:rPr>
          <w:rFonts w:hint="eastAsia"/>
        </w:rPr>
        <w:t>39.</w:t>
      </w:r>
      <w:r w:rsidRPr="0009293B">
        <w:rPr>
          <w:rFonts w:hint="eastAsia"/>
        </w:rPr>
        <w:tab/>
      </w:r>
      <w:r w:rsidRPr="0009293B">
        <w:rPr>
          <w:rFonts w:asciiTheme="majorBidi" w:eastAsia="黑体" w:hAnsiTheme="majorBidi" w:cstheme="majorBidi"/>
        </w:rPr>
        <w:t>委员会建议缔约国在未来的罗姆人社区融合国家政策框架内加强努力，确保罗姆人妇女有充分的机会获得教育、就业、保健服务、住房。委员会还建议缔约国采取以罗姆人女孩为重点的紧急措施，防止并减少童婚和</w:t>
      </w:r>
      <w:r w:rsidRPr="0009293B">
        <w:rPr>
          <w:rFonts w:asciiTheme="majorBidi" w:eastAsia="黑体" w:hAnsiTheme="majorBidi" w:cstheme="majorBidi"/>
        </w:rPr>
        <w:t>/</w:t>
      </w:r>
      <w:r w:rsidRPr="0009293B">
        <w:rPr>
          <w:rFonts w:asciiTheme="majorBidi" w:eastAsia="黑体" w:hAnsiTheme="majorBidi" w:cstheme="majorBidi"/>
        </w:rPr>
        <w:t>或强迫婚姻以及早孕，鼓励她们继续接受教育，包括提供奖学金、性教育方案、计划生育服务，并采取措施使罗姆人社区对童婚和早婚的有害影响提高认识。</w:t>
      </w:r>
    </w:p>
    <w:p w14:paraId="10231C61"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残疾妇女</w:t>
      </w:r>
    </w:p>
    <w:p w14:paraId="2E047993" w14:textId="77777777" w:rsidR="001D7808" w:rsidRPr="0009293B" w:rsidRDefault="001D7808" w:rsidP="001D7808">
      <w:pPr>
        <w:pStyle w:val="SingleTxt"/>
      </w:pPr>
      <w:r w:rsidRPr="0009293B">
        <w:rPr>
          <w:rFonts w:hint="eastAsia"/>
        </w:rPr>
        <w:t>40.</w:t>
      </w:r>
      <w:r w:rsidRPr="0009293B">
        <w:rPr>
          <w:rFonts w:hint="eastAsia"/>
        </w:rPr>
        <w:tab/>
      </w:r>
      <w:r w:rsidRPr="0009293B">
        <w:rPr>
          <w:rFonts w:hint="eastAsia"/>
        </w:rPr>
        <w:t>委员会欢迎缔约国通过第</w:t>
      </w:r>
      <w:r w:rsidRPr="0009293B">
        <w:rPr>
          <w:rFonts w:hint="eastAsia"/>
        </w:rPr>
        <w:t>49/2018</w:t>
      </w:r>
      <w:r w:rsidRPr="0009293B">
        <w:rPr>
          <w:rFonts w:hint="eastAsia"/>
        </w:rPr>
        <w:t>号法律，引入“有陪同者的成年人”法律制度，废除对残疾人的禁止与取消资格程序，保障结婚权、事实上的结合权、生育权、子女收养权、子女监护权。委员会还注意到缔约国通过了</w:t>
      </w:r>
      <w:r w:rsidRPr="0009293B">
        <w:rPr>
          <w:rFonts w:hint="eastAsia"/>
        </w:rPr>
        <w:t>2021-2025</w:t>
      </w:r>
      <w:r w:rsidRPr="0009293B">
        <w:rPr>
          <w:rFonts w:hint="eastAsia"/>
        </w:rPr>
        <w:t>年期间包容残疾人国家战略。根据该战略，家庭暴力受害者国家支助网络在接待残疾妇女时采取专门的应对措施。然而，委员会对以下情况感到关切：</w:t>
      </w:r>
    </w:p>
    <w:p w14:paraId="7CB8C90D" w14:textId="05A9765C"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hint="eastAsia"/>
        </w:rPr>
        <w:t>缔约国有</w:t>
      </w:r>
      <w:r w:rsidR="001D7808" w:rsidRPr="0009293B">
        <w:rPr>
          <w:rFonts w:hint="eastAsia"/>
        </w:rPr>
        <w:t>20.6%</w:t>
      </w:r>
      <w:r w:rsidR="001D7808" w:rsidRPr="0009293B">
        <w:rPr>
          <w:rFonts w:hint="eastAsia"/>
        </w:rPr>
        <w:t>的妇女有残疾，但未采取任何措施减少她们在获得教育、进入劳动力市场、取得保健服务、参与经济赋权方案、获取家庭福利等方面所遇到的结构性不平等状况；</w:t>
      </w:r>
    </w:p>
    <w:p w14:paraId="5805F0F5" w14:textId="512E5E45" w:rsidR="001D7808" w:rsidRPr="0009293B" w:rsidRDefault="0046672B" w:rsidP="001D7808">
      <w:pPr>
        <w:pStyle w:val="SingleTxt"/>
      </w:pPr>
      <w:r w:rsidRPr="0009293B">
        <w:lastRenderedPageBreak/>
        <w:tab/>
      </w:r>
      <w:r w:rsidR="001D7808" w:rsidRPr="0009293B">
        <w:rPr>
          <w:rFonts w:hint="eastAsia"/>
        </w:rPr>
        <w:t>(b)</w:t>
      </w:r>
      <w:r w:rsidR="001D7808" w:rsidRPr="0009293B">
        <w:rPr>
          <w:rFonts w:hint="eastAsia"/>
        </w:rPr>
        <w:tab/>
      </w:r>
      <w:r w:rsidR="001D7808" w:rsidRPr="0009293B">
        <w:rPr>
          <w:rFonts w:hint="eastAsia"/>
        </w:rPr>
        <w:t>目前，有</w:t>
      </w:r>
      <w:r w:rsidR="001D7808" w:rsidRPr="0009293B">
        <w:rPr>
          <w:rFonts w:hint="eastAsia"/>
        </w:rPr>
        <w:t>110</w:t>
      </w:r>
      <w:r w:rsidR="001D7808" w:rsidRPr="0009293B">
        <w:rPr>
          <w:rFonts w:hint="eastAsia"/>
        </w:rPr>
        <w:t>名残疾妇女住在精神病医院，有</w:t>
      </w:r>
      <w:r w:rsidR="001D7808" w:rsidRPr="0009293B">
        <w:rPr>
          <w:rFonts w:hint="eastAsia"/>
        </w:rPr>
        <w:t>1 694</w:t>
      </w:r>
      <w:r w:rsidR="001D7808" w:rsidRPr="0009293B">
        <w:rPr>
          <w:rFonts w:hint="eastAsia"/>
        </w:rPr>
        <w:t>名残疾妇女住在宗教团体主管的社会部门机构；</w:t>
      </w:r>
    </w:p>
    <w:p w14:paraId="76F9BCF2" w14:textId="7AE35567"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hint="eastAsia"/>
        </w:rPr>
        <w:t>残疾妇女和女童特别容易遭受以合法医疗为借口或在他人以她们的名义表示同意的情况下实施的强迫绝育。</w:t>
      </w:r>
    </w:p>
    <w:p w14:paraId="65D276DD" w14:textId="77777777" w:rsidR="001D7808" w:rsidRPr="0009293B" w:rsidRDefault="001D7808" w:rsidP="001D7808">
      <w:pPr>
        <w:pStyle w:val="SingleTxt"/>
      </w:pPr>
      <w:r w:rsidRPr="0009293B">
        <w:rPr>
          <w:rFonts w:hint="eastAsia"/>
        </w:rPr>
        <w:t>41.</w:t>
      </w:r>
      <w:r w:rsidRPr="0009293B">
        <w:rPr>
          <w:rFonts w:hint="eastAsia"/>
        </w:rPr>
        <w:tab/>
      </w:r>
      <w:r w:rsidRPr="0009293B">
        <w:rPr>
          <w:rFonts w:asciiTheme="majorBidi" w:eastAsia="黑体" w:hAnsiTheme="majorBidi" w:cstheme="majorBidi"/>
        </w:rPr>
        <w:t>委员会建议缔约国：</w:t>
      </w:r>
    </w:p>
    <w:p w14:paraId="5626EC4D" w14:textId="7E505689" w:rsidR="001D7808" w:rsidRPr="0009293B" w:rsidRDefault="0046672B" w:rsidP="001D7808">
      <w:pPr>
        <w:pStyle w:val="SingleTxt"/>
      </w:pPr>
      <w:r w:rsidRPr="0009293B">
        <w:tab/>
      </w:r>
      <w:r w:rsidR="001D7808" w:rsidRPr="0009293B">
        <w:rPr>
          <w:rFonts w:hint="eastAsia"/>
        </w:rPr>
        <w:t>(a)</w:t>
      </w:r>
      <w:r w:rsidR="001D7808" w:rsidRPr="0009293B">
        <w:rPr>
          <w:rFonts w:hint="eastAsia"/>
        </w:rPr>
        <w:tab/>
      </w:r>
      <w:r w:rsidR="001D7808" w:rsidRPr="0009293B">
        <w:rPr>
          <w:rFonts w:asciiTheme="majorBidi" w:eastAsia="黑体" w:hAnsiTheme="majorBidi" w:cstheme="majorBidi"/>
        </w:rPr>
        <w:t>采取一切必要措施减少残疾妇女和女童在获得教育、进入劳动力市场、取得保健服务、参与经济赋权方案、获取家庭福利等方面所遇到的结构性不平等状况，并确保残疾妇女获得有效的协商和参与，特别是在公民身份和性别平等委员会协商理事会中做到这一点；</w:t>
      </w:r>
    </w:p>
    <w:p w14:paraId="2E443505" w14:textId="6B14CB5D" w:rsidR="001D7808" w:rsidRPr="0009293B" w:rsidRDefault="0046672B" w:rsidP="001D7808">
      <w:pPr>
        <w:pStyle w:val="SingleTxt"/>
      </w:pPr>
      <w:r w:rsidRPr="0009293B">
        <w:tab/>
      </w:r>
      <w:r w:rsidR="001D7808" w:rsidRPr="0009293B">
        <w:rPr>
          <w:rFonts w:hint="eastAsia"/>
        </w:rPr>
        <w:t>(b)</w:t>
      </w:r>
      <w:r w:rsidR="001D7808" w:rsidRPr="0009293B">
        <w:rPr>
          <w:rFonts w:hint="eastAsia"/>
        </w:rPr>
        <w:tab/>
      </w:r>
      <w:r w:rsidR="001D7808" w:rsidRPr="0009293B">
        <w:rPr>
          <w:rFonts w:asciiTheme="majorBidi" w:eastAsia="黑体" w:hAnsiTheme="majorBidi" w:cstheme="majorBidi"/>
        </w:rPr>
        <w:t>采取有效措施保障残疾妇女在社区中生活、充分融入社区、参与社区活动的权利，特别是确保她们有机会选择居住地以及与谁一起生活，享有体面而无障碍的住房，获得各种住所内协助，包括个人协助；</w:t>
      </w:r>
    </w:p>
    <w:p w14:paraId="09B2BBA4" w14:textId="17CAA9E5" w:rsidR="001D7808" w:rsidRPr="0009293B" w:rsidRDefault="0046672B" w:rsidP="001D7808">
      <w:pPr>
        <w:pStyle w:val="SingleTxt"/>
      </w:pPr>
      <w:r w:rsidRPr="0009293B">
        <w:tab/>
      </w:r>
      <w:r w:rsidR="001D7808" w:rsidRPr="0009293B">
        <w:rPr>
          <w:rFonts w:hint="eastAsia"/>
        </w:rPr>
        <w:t>(c)</w:t>
      </w:r>
      <w:r w:rsidR="001D7808" w:rsidRPr="0009293B">
        <w:rPr>
          <w:rFonts w:hint="eastAsia"/>
        </w:rPr>
        <w:tab/>
      </w:r>
      <w:r w:rsidR="001D7808" w:rsidRPr="0009293B">
        <w:rPr>
          <w:rFonts w:asciiTheme="majorBidi" w:eastAsia="黑体" w:hAnsiTheme="majorBidi" w:cstheme="majorBidi"/>
        </w:rPr>
        <w:t>确保残疾妇女对干预措施或医疗措施给予充分、自由、知情的同意，就残疾妇女的人权、尊严、自主权、需求对保健专业人员进行培训，并颁布与公共及私营卫生保健服务相关的道德标准。</w:t>
      </w:r>
    </w:p>
    <w:p w14:paraId="28D5263F"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婚姻和家庭关系</w:t>
      </w:r>
    </w:p>
    <w:p w14:paraId="1429040C" w14:textId="77777777" w:rsidR="001D7808" w:rsidRPr="0009293B" w:rsidRDefault="001D7808" w:rsidP="001D7808">
      <w:pPr>
        <w:pStyle w:val="SingleTxt"/>
      </w:pPr>
      <w:r w:rsidRPr="0009293B">
        <w:rPr>
          <w:rFonts w:hint="eastAsia"/>
        </w:rPr>
        <w:t>42.</w:t>
      </w:r>
      <w:r w:rsidRPr="0009293B">
        <w:rPr>
          <w:rFonts w:hint="eastAsia"/>
        </w:rPr>
        <w:tab/>
      </w:r>
      <w:r w:rsidRPr="0009293B">
        <w:rPr>
          <w:rFonts w:hint="eastAsia"/>
        </w:rPr>
        <w:t>委员会关切地注意到缔约国将默认最小结婚年龄定为</w:t>
      </w:r>
      <w:r w:rsidRPr="0009293B">
        <w:rPr>
          <w:rFonts w:hint="eastAsia"/>
        </w:rPr>
        <w:t>16</w:t>
      </w:r>
      <w:r w:rsidRPr="0009293B">
        <w:rPr>
          <w:rFonts w:hint="eastAsia"/>
        </w:rPr>
        <w:t>岁</w:t>
      </w:r>
      <w:r w:rsidRPr="0009293B">
        <w:rPr>
          <w:rFonts w:hint="eastAsia"/>
        </w:rPr>
        <w:t>(</w:t>
      </w:r>
      <w:r w:rsidRPr="0009293B">
        <w:rPr>
          <w:rFonts w:hint="eastAsia"/>
        </w:rPr>
        <w:t>须经父母同意</w:t>
      </w:r>
      <w:r w:rsidRPr="0009293B">
        <w:rPr>
          <w:rFonts w:hint="eastAsia"/>
        </w:rPr>
        <w:t>)</w:t>
      </w:r>
      <w:r w:rsidRPr="0009293B">
        <w:rPr>
          <w:rFonts w:hint="eastAsia"/>
        </w:rPr>
        <w:t>。</w:t>
      </w:r>
    </w:p>
    <w:p w14:paraId="048D0CF1" w14:textId="77777777" w:rsidR="001D7808" w:rsidRPr="0009293B" w:rsidRDefault="001D7808" w:rsidP="001D7808">
      <w:pPr>
        <w:pStyle w:val="SingleTxt"/>
      </w:pPr>
      <w:r w:rsidRPr="0009293B">
        <w:rPr>
          <w:rFonts w:hint="eastAsia"/>
        </w:rPr>
        <w:t>43.</w:t>
      </w:r>
      <w:r w:rsidRPr="0009293B">
        <w:rPr>
          <w:rFonts w:hint="eastAsia"/>
        </w:rPr>
        <w:tab/>
      </w:r>
      <w:r w:rsidRPr="0009293B">
        <w:rPr>
          <w:rFonts w:asciiTheme="majorBidi" w:eastAsia="黑体" w:hAnsiTheme="majorBidi" w:cstheme="majorBidi"/>
        </w:rPr>
        <w:t>委员会回顾消除对妇女歧视委员会第</w:t>
      </w:r>
      <w:r w:rsidRPr="0009293B">
        <w:rPr>
          <w:rFonts w:asciiTheme="majorBidi" w:eastAsia="黑体" w:hAnsiTheme="majorBidi" w:cstheme="majorBidi"/>
        </w:rPr>
        <w:t>31</w:t>
      </w:r>
      <w:r w:rsidRPr="0009293B">
        <w:rPr>
          <w:rFonts w:asciiTheme="majorBidi" w:eastAsia="黑体" w:hAnsiTheme="majorBidi" w:cstheme="majorBidi"/>
        </w:rPr>
        <w:t>号以及儿童权利委员会第</w:t>
      </w:r>
      <w:r w:rsidRPr="0009293B">
        <w:rPr>
          <w:rFonts w:asciiTheme="majorBidi" w:eastAsia="黑体" w:hAnsiTheme="majorBidi" w:cstheme="majorBidi"/>
        </w:rPr>
        <w:t>18</w:t>
      </w:r>
      <w:r w:rsidRPr="0009293B">
        <w:rPr>
          <w:rFonts w:asciiTheme="majorBidi" w:eastAsia="黑体" w:hAnsiTheme="majorBidi" w:cstheme="majorBidi"/>
        </w:rPr>
        <w:t>号联合一般性建议</w:t>
      </w:r>
      <w:r w:rsidRPr="0009293B">
        <w:rPr>
          <w:rFonts w:asciiTheme="majorBidi" w:eastAsia="黑体" w:hAnsiTheme="majorBidi" w:cstheme="majorBidi"/>
        </w:rPr>
        <w:t>/</w:t>
      </w:r>
      <w:r w:rsidRPr="0009293B">
        <w:rPr>
          <w:rFonts w:asciiTheme="majorBidi" w:eastAsia="黑体" w:hAnsiTheme="majorBidi" w:cstheme="majorBidi"/>
        </w:rPr>
        <w:t>意见</w:t>
      </w:r>
      <w:r w:rsidRPr="0009293B">
        <w:rPr>
          <w:rFonts w:asciiTheme="majorBidi" w:eastAsia="黑体" w:hAnsiTheme="majorBidi" w:cstheme="majorBidi"/>
        </w:rPr>
        <w:t>(2019</w:t>
      </w:r>
      <w:r w:rsidRPr="0009293B">
        <w:rPr>
          <w:rFonts w:asciiTheme="majorBidi" w:eastAsia="黑体" w:hAnsiTheme="majorBidi" w:cstheme="majorBidi"/>
        </w:rPr>
        <w:t>年</w:t>
      </w:r>
      <w:r w:rsidRPr="0009293B">
        <w:rPr>
          <w:rFonts w:asciiTheme="majorBidi" w:eastAsia="黑体" w:hAnsiTheme="majorBidi" w:cstheme="majorBidi"/>
        </w:rPr>
        <w:t>)</w:t>
      </w:r>
      <w:r w:rsidRPr="0009293B">
        <w:rPr>
          <w:rFonts w:asciiTheme="majorBidi" w:eastAsia="黑体" w:hAnsiTheme="majorBidi" w:cstheme="majorBidi"/>
        </w:rPr>
        <w:t>，敦促缔约国修订《民法》第</w:t>
      </w:r>
      <w:r w:rsidRPr="0009293B">
        <w:rPr>
          <w:rFonts w:asciiTheme="majorBidi" w:eastAsia="黑体" w:hAnsiTheme="majorBidi" w:cstheme="majorBidi"/>
        </w:rPr>
        <w:t>1612</w:t>
      </w:r>
      <w:r w:rsidRPr="0009293B">
        <w:rPr>
          <w:rFonts w:asciiTheme="majorBidi" w:eastAsia="黑体" w:hAnsiTheme="majorBidi" w:cstheme="majorBidi"/>
        </w:rPr>
        <w:t>条</w:t>
      </w:r>
      <w:r w:rsidRPr="0009293B">
        <w:rPr>
          <w:rFonts w:asciiTheme="majorBidi" w:eastAsia="黑体" w:hAnsiTheme="majorBidi" w:cstheme="majorBidi"/>
        </w:rPr>
        <w:t>(</w:t>
      </w:r>
      <w:r w:rsidRPr="0009293B">
        <w:rPr>
          <w:rFonts w:asciiTheme="majorBidi" w:eastAsia="黑体" w:hAnsiTheme="majorBidi" w:cstheme="majorBidi"/>
        </w:rPr>
        <w:t>该条规定</w:t>
      </w:r>
      <w:r w:rsidRPr="0009293B">
        <w:rPr>
          <w:rFonts w:asciiTheme="majorBidi" w:eastAsia="黑体" w:hAnsiTheme="majorBidi" w:cstheme="majorBidi"/>
        </w:rPr>
        <w:t>16</w:t>
      </w:r>
      <w:r w:rsidRPr="0009293B">
        <w:rPr>
          <w:rFonts w:asciiTheme="majorBidi" w:eastAsia="黑体" w:hAnsiTheme="majorBidi" w:cstheme="majorBidi"/>
        </w:rPr>
        <w:t>岁以上的少年男女经父母同意可结婚</w:t>
      </w:r>
      <w:r w:rsidRPr="0009293B">
        <w:rPr>
          <w:rFonts w:asciiTheme="majorBidi" w:eastAsia="黑体" w:hAnsiTheme="majorBidi" w:cstheme="majorBidi"/>
        </w:rPr>
        <w:t>)</w:t>
      </w:r>
      <w:r w:rsidRPr="0009293B">
        <w:rPr>
          <w:rFonts w:asciiTheme="majorBidi" w:eastAsia="黑体" w:hAnsiTheme="majorBidi" w:cstheme="majorBidi"/>
        </w:rPr>
        <w:t>，毫无例外地将男女法定最小结婚年龄提高到</w:t>
      </w:r>
      <w:r w:rsidRPr="0009293B">
        <w:rPr>
          <w:rFonts w:asciiTheme="majorBidi" w:eastAsia="黑体" w:hAnsiTheme="majorBidi" w:cstheme="majorBidi"/>
        </w:rPr>
        <w:t>18</w:t>
      </w:r>
      <w:r w:rsidRPr="0009293B">
        <w:rPr>
          <w:rFonts w:asciiTheme="majorBidi" w:eastAsia="黑体" w:hAnsiTheme="majorBidi" w:cstheme="majorBidi"/>
        </w:rPr>
        <w:t>岁。</w:t>
      </w:r>
    </w:p>
    <w:p w14:paraId="32361F17"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《北京宣言》和《行动纲要》</w:t>
      </w:r>
    </w:p>
    <w:p w14:paraId="61538F45" w14:textId="77777777" w:rsidR="001D7808" w:rsidRPr="0009293B" w:rsidRDefault="001D7808" w:rsidP="001D7808">
      <w:pPr>
        <w:pStyle w:val="SingleTxt"/>
      </w:pPr>
      <w:r w:rsidRPr="0009293B">
        <w:rPr>
          <w:rFonts w:hint="eastAsia"/>
        </w:rPr>
        <w:t>44.</w:t>
      </w:r>
      <w:r w:rsidRPr="0009293B">
        <w:rPr>
          <w:rFonts w:hint="eastAsia"/>
        </w:rPr>
        <w:tab/>
      </w:r>
      <w:r w:rsidRPr="0009293B">
        <w:rPr>
          <w:rFonts w:asciiTheme="majorBidi" w:eastAsia="黑体" w:hAnsiTheme="majorBidi" w:cstheme="majorBidi"/>
        </w:rPr>
        <w:t>委员会促请缔约国利用《北京宣言》和《行动纲要》，并根据对《宣言》和《纲要》实施情况的</w:t>
      </w:r>
      <w:r w:rsidRPr="0009293B">
        <w:rPr>
          <w:rFonts w:asciiTheme="majorBidi" w:eastAsia="黑体" w:hAnsiTheme="majorBidi" w:cstheme="majorBidi"/>
        </w:rPr>
        <w:t>25</w:t>
      </w:r>
      <w:r w:rsidRPr="0009293B">
        <w:rPr>
          <w:rFonts w:asciiTheme="majorBidi" w:eastAsia="黑体" w:hAnsiTheme="majorBidi" w:cstheme="majorBidi"/>
        </w:rPr>
        <w:t>年审查，进一步评价《公约》所载各项权利的实现情况，以实现男女实质平等。</w:t>
      </w:r>
    </w:p>
    <w:p w14:paraId="5DAC22B5"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传播</w:t>
      </w:r>
    </w:p>
    <w:p w14:paraId="2FBC4F06" w14:textId="0E1A0FB8" w:rsidR="006A5154" w:rsidRPr="0009293B" w:rsidRDefault="001D7808" w:rsidP="001D7808">
      <w:pPr>
        <w:pStyle w:val="SingleTxt"/>
        <w:rPr>
          <w:rFonts w:asciiTheme="majorBidi" w:eastAsia="黑体" w:hAnsiTheme="majorBidi" w:cstheme="majorBidi"/>
        </w:rPr>
      </w:pPr>
      <w:r w:rsidRPr="0009293B">
        <w:rPr>
          <w:rFonts w:hint="eastAsia"/>
        </w:rPr>
        <w:t>45.</w:t>
      </w:r>
      <w:r w:rsidRPr="0009293B">
        <w:rPr>
          <w:rFonts w:hint="eastAsia"/>
        </w:rPr>
        <w:tab/>
      </w:r>
      <w:r w:rsidRPr="0009293B">
        <w:rPr>
          <w:rFonts w:asciiTheme="majorBidi" w:eastAsia="黑体" w:hAnsiTheme="majorBidi" w:cstheme="majorBidi"/>
        </w:rPr>
        <w:t>委员会请缔约国确保以官方语言向</w:t>
      </w:r>
      <w:r w:rsidRPr="0009293B">
        <w:rPr>
          <w:rFonts w:asciiTheme="majorBidi" w:eastAsia="黑体" w:hAnsiTheme="majorBidi" w:cstheme="majorBidi"/>
        </w:rPr>
        <w:t>(</w:t>
      </w:r>
      <w:r w:rsidRPr="0009293B">
        <w:rPr>
          <w:rFonts w:asciiTheme="majorBidi" w:eastAsia="黑体" w:hAnsiTheme="majorBidi" w:cstheme="majorBidi"/>
        </w:rPr>
        <w:t>国家、地区、地方</w:t>
      </w:r>
      <w:r w:rsidRPr="0009293B">
        <w:rPr>
          <w:rFonts w:asciiTheme="majorBidi" w:eastAsia="黑体" w:hAnsiTheme="majorBidi" w:cstheme="majorBidi"/>
        </w:rPr>
        <w:t>)</w:t>
      </w:r>
      <w:r w:rsidRPr="0009293B">
        <w:rPr>
          <w:rFonts w:asciiTheme="majorBidi" w:eastAsia="黑体" w:hAnsiTheme="majorBidi" w:cstheme="majorBidi"/>
        </w:rPr>
        <w:t>各级相关国家机构，尤其是向政府、各部委、议会和司法部门及时传播本结论意见，使之得到充分落实。</w:t>
      </w:r>
    </w:p>
    <w:p w14:paraId="18D9AE15" w14:textId="77777777" w:rsidR="006A5154" w:rsidRPr="0009293B" w:rsidRDefault="006A5154">
      <w:pPr>
        <w:spacing w:line="240" w:lineRule="auto"/>
        <w:jc w:val="left"/>
        <w:rPr>
          <w:rFonts w:asciiTheme="majorBidi" w:eastAsia="黑体" w:hAnsiTheme="majorBidi" w:cstheme="majorBidi"/>
        </w:rPr>
      </w:pPr>
      <w:r w:rsidRPr="0009293B">
        <w:rPr>
          <w:rFonts w:asciiTheme="majorBidi" w:eastAsia="黑体" w:hAnsiTheme="majorBidi" w:cstheme="majorBidi"/>
        </w:rPr>
        <w:br w:type="page"/>
      </w:r>
    </w:p>
    <w:p w14:paraId="663067C7"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lastRenderedPageBreak/>
        <w:tab/>
      </w:r>
      <w:r w:rsidRPr="0009293B">
        <w:rPr>
          <w:rFonts w:hint="eastAsia"/>
        </w:rPr>
        <w:tab/>
      </w:r>
      <w:r w:rsidRPr="0009293B">
        <w:rPr>
          <w:rFonts w:hint="eastAsia"/>
        </w:rPr>
        <w:t>批准其他条约</w:t>
      </w:r>
    </w:p>
    <w:p w14:paraId="6A0A2BE3" w14:textId="557E4DC6" w:rsidR="001D7808" w:rsidRPr="0009293B" w:rsidRDefault="001D7808" w:rsidP="001D7808">
      <w:pPr>
        <w:pStyle w:val="SingleTxt"/>
      </w:pPr>
      <w:r w:rsidRPr="0009293B">
        <w:rPr>
          <w:rFonts w:hint="eastAsia"/>
        </w:rPr>
        <w:t>46.</w:t>
      </w:r>
      <w:r w:rsidRPr="0009293B">
        <w:rPr>
          <w:rFonts w:hint="eastAsia"/>
        </w:rPr>
        <w:tab/>
      </w:r>
      <w:r w:rsidRPr="0009293B">
        <w:rPr>
          <w:rFonts w:asciiTheme="majorBidi" w:eastAsia="黑体" w:hAnsiTheme="majorBidi" w:cstheme="majorBidi"/>
        </w:rPr>
        <w:t>委员会指出，缔约国如能加入九项主要国际人权文书，</w:t>
      </w:r>
      <w:r w:rsidR="002159BA" w:rsidRPr="0009293B">
        <w:rPr>
          <w:rStyle w:val="a3"/>
          <w:rFonts w:asciiTheme="majorBidi" w:eastAsia="黑体" w:hAnsiTheme="majorBidi" w:cstheme="majorBidi"/>
        </w:rPr>
        <w:footnoteReference w:id="1"/>
      </w:r>
      <w:r w:rsidRPr="0009293B">
        <w:rPr>
          <w:rFonts w:asciiTheme="majorBidi" w:eastAsia="黑体" w:hAnsiTheme="majorBidi" w:cstheme="majorBidi"/>
        </w:rPr>
        <w:t xml:space="preserve"> </w:t>
      </w:r>
      <w:r w:rsidRPr="0009293B">
        <w:rPr>
          <w:rFonts w:asciiTheme="majorBidi" w:eastAsia="黑体" w:hAnsiTheme="majorBidi" w:cstheme="majorBidi"/>
        </w:rPr>
        <w:t>将会促进妇女在生活各个方面享受人权和基本自由。因此，委员会鼓励缔约国批准其尚未加入的《保护所有移徙工人及其家庭成员权利国际公约》。</w:t>
      </w:r>
    </w:p>
    <w:p w14:paraId="23428134" w14:textId="77777777"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后续落实结论性意见</w:t>
      </w:r>
    </w:p>
    <w:p w14:paraId="49636448" w14:textId="4E439C3F" w:rsidR="001D7808" w:rsidRPr="0009293B" w:rsidRDefault="001D7808" w:rsidP="001D7808">
      <w:pPr>
        <w:pStyle w:val="SingleTxt"/>
      </w:pPr>
      <w:r w:rsidRPr="0009293B">
        <w:rPr>
          <w:rFonts w:hint="eastAsia"/>
        </w:rPr>
        <w:t>47.</w:t>
      </w:r>
      <w:r w:rsidRPr="0009293B">
        <w:rPr>
          <w:rFonts w:hint="eastAsia"/>
        </w:rPr>
        <w:tab/>
      </w:r>
      <w:r w:rsidRPr="0009293B">
        <w:rPr>
          <w:rFonts w:asciiTheme="majorBidi" w:eastAsia="黑体" w:hAnsiTheme="majorBidi" w:cstheme="majorBidi"/>
        </w:rPr>
        <w:t>委员会请缔约国在两年内提供书面资料，说明为执行第</w:t>
      </w:r>
      <w:r w:rsidRPr="0009293B">
        <w:rPr>
          <w:rFonts w:asciiTheme="majorBidi" w:eastAsia="黑体" w:hAnsiTheme="majorBidi" w:cstheme="majorBidi"/>
        </w:rPr>
        <w:t>11(c)</w:t>
      </w:r>
      <w:r w:rsidRPr="0009293B">
        <w:rPr>
          <w:rFonts w:asciiTheme="majorBidi" w:eastAsia="黑体" w:hAnsiTheme="majorBidi" w:cstheme="majorBidi"/>
        </w:rPr>
        <w:t>、</w:t>
      </w:r>
      <w:r w:rsidRPr="0009293B">
        <w:rPr>
          <w:rFonts w:asciiTheme="majorBidi" w:eastAsia="黑体" w:hAnsiTheme="majorBidi" w:cstheme="majorBidi"/>
        </w:rPr>
        <w:t>15(a)</w:t>
      </w:r>
      <w:r w:rsidRPr="0009293B">
        <w:rPr>
          <w:rFonts w:asciiTheme="majorBidi" w:eastAsia="黑体" w:hAnsiTheme="majorBidi" w:cstheme="majorBidi"/>
        </w:rPr>
        <w:t>、</w:t>
      </w:r>
      <w:r w:rsidRPr="0009293B">
        <w:rPr>
          <w:rFonts w:asciiTheme="majorBidi" w:eastAsia="黑体" w:hAnsiTheme="majorBidi" w:cstheme="majorBidi"/>
        </w:rPr>
        <w:t>23(d)</w:t>
      </w:r>
      <w:r w:rsidRPr="0009293B">
        <w:rPr>
          <w:rFonts w:asciiTheme="majorBidi" w:eastAsia="黑体" w:hAnsiTheme="majorBidi" w:cstheme="majorBidi"/>
        </w:rPr>
        <w:t>、</w:t>
      </w:r>
      <w:r w:rsidRPr="0009293B">
        <w:rPr>
          <w:rFonts w:asciiTheme="majorBidi" w:eastAsia="黑体" w:hAnsiTheme="majorBidi" w:cstheme="majorBidi"/>
        </w:rPr>
        <w:t>41(c)</w:t>
      </w:r>
      <w:r w:rsidRPr="0009293B">
        <w:rPr>
          <w:rFonts w:asciiTheme="majorBidi" w:eastAsia="黑体" w:hAnsiTheme="majorBidi" w:cstheme="majorBidi"/>
        </w:rPr>
        <w:t>段所载建议而采取的步骤。</w:t>
      </w:r>
    </w:p>
    <w:p w14:paraId="050B076F" w14:textId="12CE08F0" w:rsidR="001D7808" w:rsidRPr="0009293B" w:rsidRDefault="001D7808" w:rsidP="004667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09293B">
        <w:rPr>
          <w:rFonts w:hint="eastAsia"/>
        </w:rPr>
        <w:tab/>
      </w:r>
      <w:r w:rsidRPr="0009293B">
        <w:rPr>
          <w:rFonts w:hint="eastAsia"/>
        </w:rPr>
        <w:tab/>
      </w:r>
      <w:r w:rsidRPr="0009293B">
        <w:rPr>
          <w:rFonts w:hint="eastAsia"/>
        </w:rPr>
        <w:t>编写下次报告</w:t>
      </w:r>
    </w:p>
    <w:p w14:paraId="1328E8AC" w14:textId="77777777" w:rsidR="001D7808" w:rsidRPr="0009293B" w:rsidRDefault="001D7808" w:rsidP="001D7808">
      <w:pPr>
        <w:pStyle w:val="SingleTxt"/>
      </w:pPr>
      <w:r w:rsidRPr="0009293B">
        <w:rPr>
          <w:rFonts w:hint="eastAsia"/>
        </w:rPr>
        <w:t>48.</w:t>
      </w:r>
      <w:r w:rsidRPr="0009293B">
        <w:rPr>
          <w:rFonts w:hint="eastAsia"/>
        </w:rPr>
        <w:tab/>
      </w:r>
      <w:r w:rsidRPr="0009293B">
        <w:rPr>
          <w:rFonts w:asciiTheme="majorBidi" w:eastAsia="黑体" w:hAnsiTheme="majorBidi" w:cstheme="majorBidi"/>
        </w:rPr>
        <w:t>委员会请缔约国于</w:t>
      </w:r>
      <w:r w:rsidRPr="0009293B">
        <w:rPr>
          <w:rFonts w:asciiTheme="majorBidi" w:eastAsia="黑体" w:hAnsiTheme="majorBidi" w:cstheme="majorBidi"/>
        </w:rPr>
        <w:t>2026</w:t>
      </w:r>
      <w:r w:rsidRPr="0009293B">
        <w:rPr>
          <w:rFonts w:asciiTheme="majorBidi" w:eastAsia="黑体" w:hAnsiTheme="majorBidi" w:cstheme="majorBidi"/>
        </w:rPr>
        <w:t>年</w:t>
      </w:r>
      <w:r w:rsidRPr="0009293B">
        <w:rPr>
          <w:rFonts w:asciiTheme="majorBidi" w:eastAsia="黑体" w:hAnsiTheme="majorBidi" w:cstheme="majorBidi"/>
        </w:rPr>
        <w:t>7</w:t>
      </w:r>
      <w:r w:rsidRPr="0009293B">
        <w:rPr>
          <w:rFonts w:asciiTheme="majorBidi" w:eastAsia="黑体" w:hAnsiTheme="majorBidi" w:cstheme="majorBidi"/>
        </w:rPr>
        <w:t>月提交其第十一次定期报告。报告应按时提交并涵盖截至提交之时的整个时期。</w:t>
      </w:r>
    </w:p>
    <w:p w14:paraId="35A187AA" w14:textId="7D714792" w:rsidR="001D7808" w:rsidRPr="0009293B" w:rsidRDefault="001D7808" w:rsidP="001D7808">
      <w:pPr>
        <w:pStyle w:val="SingleTxt"/>
      </w:pPr>
      <w:r w:rsidRPr="0009293B">
        <w:rPr>
          <w:rFonts w:hint="eastAsia"/>
        </w:rPr>
        <w:t>49.</w:t>
      </w:r>
      <w:r w:rsidRPr="0009293B">
        <w:rPr>
          <w:rFonts w:hint="eastAsia"/>
        </w:rPr>
        <w:tab/>
      </w:r>
      <w:r w:rsidRPr="0009293B">
        <w:rPr>
          <w:rFonts w:asciiTheme="majorBidi" w:eastAsia="黑体" w:hAnsiTheme="majorBidi" w:cstheme="majorBidi"/>
        </w:rPr>
        <w:t>委员会请缔约国遵守《包括共同核心文件和条约专要文件准则在内的根据国际人权条约提交报告的协调准则》</w:t>
      </w:r>
      <w:r w:rsidRPr="0009293B">
        <w:rPr>
          <w:rFonts w:asciiTheme="majorBidi" w:eastAsia="黑体" w:hAnsiTheme="majorBidi" w:cstheme="majorBidi"/>
        </w:rPr>
        <w:t>(</w:t>
      </w:r>
      <w:hyperlink r:id="rId30" w:history="1">
        <w:r w:rsidRPr="0009293B">
          <w:rPr>
            <w:rStyle w:val="af4"/>
            <w:rFonts w:asciiTheme="majorBidi" w:eastAsia="黑体" w:hAnsiTheme="majorBidi" w:cstheme="majorBidi" w:hint="eastAsia"/>
          </w:rPr>
          <w:t>HRI/GEN/2/Rev.6</w:t>
        </w:r>
      </w:hyperlink>
      <w:r w:rsidRPr="0009293B">
        <w:rPr>
          <w:rFonts w:asciiTheme="majorBidi" w:eastAsia="黑体" w:hAnsiTheme="majorBidi" w:cstheme="majorBidi"/>
        </w:rPr>
        <w:t>，第一章</w:t>
      </w:r>
      <w:r w:rsidRPr="0009293B">
        <w:rPr>
          <w:rFonts w:asciiTheme="majorBidi" w:eastAsia="黑体" w:hAnsiTheme="majorBidi" w:cstheme="majorBidi"/>
        </w:rPr>
        <w:t>)</w:t>
      </w:r>
      <w:r w:rsidRPr="0009293B">
        <w:rPr>
          <w:rFonts w:asciiTheme="majorBidi" w:eastAsia="黑体" w:hAnsiTheme="majorBidi" w:cstheme="majorBidi"/>
        </w:rPr>
        <w:t>。</w:t>
      </w:r>
    </w:p>
    <w:p w14:paraId="3CE8B060" w14:textId="64DDACE5" w:rsidR="001D7808" w:rsidRPr="0009293B" w:rsidRDefault="001D7808" w:rsidP="001D7808">
      <w:pPr>
        <w:pStyle w:val="SingleTxt"/>
        <w:spacing w:after="0" w:line="240" w:lineRule="auto"/>
        <w:rPr>
          <w:sz w:val="20"/>
        </w:rPr>
      </w:pPr>
      <w:r w:rsidRPr="0009293B">
        <w:rPr>
          <w:noProof/>
          <w:sz w:val="20"/>
        </w:rPr>
        <mc:AlternateContent>
          <mc:Choice Requires="wps">
            <w:drawing>
              <wp:anchor distT="0" distB="0" distL="114300" distR="114300" simplePos="0" relativeHeight="251659264" behindDoc="0" locked="0" layoutInCell="1" allowOverlap="1" wp14:anchorId="273EA6CF" wp14:editId="4C39F840">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7234A7"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6CE4AB26" w14:textId="1B86BEE0" w:rsidR="001D7808" w:rsidRPr="0009293B" w:rsidRDefault="001D7808" w:rsidP="002945D0">
      <w:pPr>
        <w:pStyle w:val="SingleTxt"/>
      </w:pPr>
    </w:p>
    <w:p w14:paraId="0FC23957" w14:textId="291E6F88" w:rsidR="001D7808" w:rsidRPr="0009293B" w:rsidRDefault="001D7808" w:rsidP="002945D0">
      <w:pPr>
        <w:pStyle w:val="SingleTxt"/>
      </w:pPr>
    </w:p>
    <w:p w14:paraId="0FA977B7" w14:textId="77777777" w:rsidR="001D7808" w:rsidRPr="0009293B" w:rsidRDefault="001D7808" w:rsidP="002945D0">
      <w:pPr>
        <w:pStyle w:val="SingleTxt"/>
      </w:pPr>
    </w:p>
    <w:sectPr w:rsidR="001D7808" w:rsidRPr="0009293B" w:rsidSect="001570A5">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7T13:37:00Z" w:initials="Start">
    <w:p w14:paraId="58E0BEF6" w14:textId="77777777" w:rsidR="002945D0" w:rsidRDefault="002945D0">
      <w:pPr>
        <w:pStyle w:val="a9"/>
      </w:pPr>
      <w:r>
        <w:rPr>
          <w:rStyle w:val="ad"/>
        </w:rPr>
        <w:annotationRef/>
      </w:r>
      <w:r>
        <w:t>&lt;&lt;ODS JOB NO&gt;&gt;N2242080C&lt;&lt;ODS JOB NO&gt;&gt;</w:t>
      </w:r>
    </w:p>
    <w:p w14:paraId="538811BF" w14:textId="77777777" w:rsidR="002945D0" w:rsidRDefault="002945D0">
      <w:pPr>
        <w:pStyle w:val="a9"/>
      </w:pPr>
      <w:r>
        <w:t>&lt;&lt;ODS DOC SYMBOL1&gt;&gt;CEDAW/C/PRT/CO/10&lt;&lt;ODS DOC SYMBOL1&gt;&gt;</w:t>
      </w:r>
    </w:p>
    <w:p w14:paraId="5CB2FF23" w14:textId="261D9F69" w:rsidR="002945D0" w:rsidRDefault="002945D0">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B2FF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6DAA" w16cex:dateUtc="2022-08-17T17: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B2FF23" w16cid:durableId="26A76D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B9D4F" w14:textId="77777777" w:rsidR="009A756C" w:rsidRDefault="009A756C">
      <w:r>
        <w:separator/>
      </w:r>
    </w:p>
  </w:endnote>
  <w:endnote w:type="continuationSeparator" w:id="0">
    <w:p w14:paraId="49A4C97F" w14:textId="77777777" w:rsidR="009A756C" w:rsidRDefault="009A7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945D0" w14:paraId="3F2645E8" w14:textId="77777777" w:rsidTr="002945D0">
      <w:tc>
        <w:tcPr>
          <w:tcW w:w="4921" w:type="dxa"/>
          <w:shd w:val="clear" w:color="auto" w:fill="auto"/>
        </w:tcPr>
        <w:p w14:paraId="79F5823E" w14:textId="4AE4C64E" w:rsidR="002945D0" w:rsidRPr="002945D0" w:rsidRDefault="002945D0" w:rsidP="002945D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27C8">
            <w:rPr>
              <w:b w:val="0"/>
              <w:w w:val="103"/>
              <w:sz w:val="14"/>
            </w:rPr>
            <w:t>22-10904</w:t>
          </w:r>
          <w:r>
            <w:rPr>
              <w:b w:val="0"/>
              <w:w w:val="103"/>
              <w:sz w:val="14"/>
            </w:rPr>
            <w:fldChar w:fldCharType="end"/>
          </w:r>
        </w:p>
      </w:tc>
      <w:tc>
        <w:tcPr>
          <w:tcW w:w="4921" w:type="dxa"/>
          <w:shd w:val="clear" w:color="auto" w:fill="auto"/>
        </w:tcPr>
        <w:p w14:paraId="5A9271D8" w14:textId="6F1AA0F8" w:rsidR="002945D0" w:rsidRPr="002945D0" w:rsidRDefault="002945D0" w:rsidP="002945D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118CF95" w14:textId="77777777" w:rsidR="002945D0" w:rsidRPr="002945D0" w:rsidRDefault="002945D0" w:rsidP="002945D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945D0" w14:paraId="79270A32" w14:textId="77777777" w:rsidTr="002945D0">
      <w:tc>
        <w:tcPr>
          <w:tcW w:w="4921" w:type="dxa"/>
          <w:shd w:val="clear" w:color="auto" w:fill="auto"/>
        </w:tcPr>
        <w:p w14:paraId="5A9D9479" w14:textId="4AE9364B" w:rsidR="002945D0" w:rsidRPr="002945D0" w:rsidRDefault="002945D0" w:rsidP="002945D0">
          <w:pPr>
            <w:pStyle w:val="af2"/>
            <w:jc w:val="right"/>
          </w:pPr>
          <w:r>
            <w:fldChar w:fldCharType="begin"/>
          </w:r>
          <w:r>
            <w:instrText xml:space="preserve"> PAGE  \* Arabic  \* MERGEFORMAT </w:instrText>
          </w:r>
          <w:r>
            <w:fldChar w:fldCharType="separate"/>
          </w:r>
          <w:r>
            <w:t>2</w:t>
          </w:r>
          <w:r>
            <w:fldChar w:fldCharType="end"/>
          </w:r>
          <w:r>
            <w:t>/</w:t>
          </w:r>
          <w:r w:rsidR="00E727C8">
            <w:fldChar w:fldCharType="begin"/>
          </w:r>
          <w:r w:rsidR="00E727C8">
            <w:instrText xml:space="preserve"> NUMPAGES  \* Arabic  \* MERGEFORMAT </w:instrText>
          </w:r>
          <w:r w:rsidR="00E727C8">
            <w:fldChar w:fldCharType="separate"/>
          </w:r>
          <w:r>
            <w:t>4</w:t>
          </w:r>
          <w:r w:rsidR="00E727C8">
            <w:fldChar w:fldCharType="end"/>
          </w:r>
        </w:p>
      </w:tc>
      <w:tc>
        <w:tcPr>
          <w:tcW w:w="4921" w:type="dxa"/>
          <w:shd w:val="clear" w:color="auto" w:fill="auto"/>
        </w:tcPr>
        <w:p w14:paraId="6A55D05A" w14:textId="086C03D0" w:rsidR="002945D0" w:rsidRPr="002945D0" w:rsidRDefault="002945D0" w:rsidP="002945D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27C8">
            <w:rPr>
              <w:b w:val="0"/>
              <w:w w:val="103"/>
              <w:sz w:val="14"/>
            </w:rPr>
            <w:t>22-10904</w:t>
          </w:r>
          <w:r>
            <w:rPr>
              <w:b w:val="0"/>
              <w:w w:val="103"/>
              <w:sz w:val="14"/>
            </w:rPr>
            <w:fldChar w:fldCharType="end"/>
          </w:r>
        </w:p>
      </w:tc>
    </w:tr>
  </w:tbl>
  <w:p w14:paraId="030DBEB2" w14:textId="77777777" w:rsidR="002945D0" w:rsidRPr="002945D0" w:rsidRDefault="002945D0" w:rsidP="002945D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2945D0" w14:paraId="78E262CF" w14:textId="77777777" w:rsidTr="002945D0">
      <w:tc>
        <w:tcPr>
          <w:tcW w:w="3744" w:type="dxa"/>
          <w:shd w:val="clear" w:color="auto" w:fill="auto"/>
        </w:tcPr>
        <w:p w14:paraId="4977E4F8" w14:textId="14997542" w:rsidR="002945D0" w:rsidRDefault="002945D0" w:rsidP="002945D0">
          <w:pPr>
            <w:pStyle w:val="Release"/>
          </w:pPr>
          <w:r>
            <w:rPr>
              <w:noProof/>
            </w:rPr>
            <w:drawing>
              <wp:anchor distT="0" distB="0" distL="114300" distR="114300" simplePos="0" relativeHeight="251658240" behindDoc="0" locked="0" layoutInCell="1" allowOverlap="1" wp14:anchorId="74FF763C" wp14:editId="5D1C946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727C8">
            <w:fldChar w:fldCharType="begin"/>
          </w:r>
          <w:r w:rsidR="00E727C8">
            <w:instrText xml:space="preserve"> DOCVARIABLE "jobn" \* MERGEFORMAT </w:instrText>
          </w:r>
          <w:r w:rsidR="00E727C8">
            <w:fldChar w:fldCharType="separate"/>
          </w:r>
          <w:r w:rsidR="00E727C8">
            <w:t>22-10904 (C)</w:t>
          </w:r>
          <w:r w:rsidR="00E727C8">
            <w:fldChar w:fldCharType="end"/>
          </w:r>
          <w:r>
            <w:t xml:space="preserve">    </w:t>
          </w:r>
          <w:r w:rsidR="001D7808">
            <w:t>03</w:t>
          </w:r>
          <w:r>
            <w:t xml:space="preserve">0822    </w:t>
          </w:r>
          <w:r w:rsidR="001D7808">
            <w:t>13</w:t>
          </w:r>
          <w:r>
            <w:t>0</w:t>
          </w:r>
          <w:r w:rsidR="001D7808">
            <w:t>9</w:t>
          </w:r>
          <w:r>
            <w:t>22</w:t>
          </w:r>
        </w:p>
        <w:p w14:paraId="15EAE6DB" w14:textId="1797CB0C" w:rsidR="002945D0" w:rsidRPr="002945D0" w:rsidRDefault="002945D0" w:rsidP="002945D0">
          <w:pPr>
            <w:spacing w:before="80" w:line="210" w:lineRule="exact"/>
            <w:rPr>
              <w:rFonts w:ascii="Barcode 3 of 9 by request" w:hAnsi="Barcode 3 of 9 by request"/>
              <w:sz w:val="24"/>
            </w:rPr>
          </w:pPr>
          <w:r>
            <w:rPr>
              <w:rFonts w:ascii="Barcode 3 of 9 by request" w:hAnsi="Barcode 3 of 9 by request"/>
              <w:b/>
              <w:sz w:val="24"/>
            </w:rPr>
            <w:t>*2210904*</w:t>
          </w:r>
        </w:p>
      </w:tc>
      <w:tc>
        <w:tcPr>
          <w:tcW w:w="4921" w:type="dxa"/>
          <w:shd w:val="clear" w:color="auto" w:fill="auto"/>
        </w:tcPr>
        <w:p w14:paraId="6FA71BCC" w14:textId="257A6556" w:rsidR="002945D0" w:rsidRDefault="002945D0" w:rsidP="002945D0">
          <w:pPr>
            <w:pStyle w:val="af2"/>
            <w:jc w:val="right"/>
            <w:rPr>
              <w:b w:val="0"/>
              <w:sz w:val="21"/>
            </w:rPr>
          </w:pPr>
          <w:r>
            <w:rPr>
              <w:b w:val="0"/>
              <w:sz w:val="21"/>
            </w:rPr>
            <w:drawing>
              <wp:inline distT="0" distB="0" distL="0" distR="0" wp14:anchorId="638E4864" wp14:editId="063F6D5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5F44FFC" w14:textId="77777777" w:rsidR="002945D0" w:rsidRPr="002945D0" w:rsidRDefault="002945D0" w:rsidP="002945D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60401" w14:textId="727FEF65" w:rsidR="009A756C" w:rsidRPr="002159BA" w:rsidRDefault="002159BA" w:rsidP="002159BA">
      <w:pPr>
        <w:pStyle w:val="af2"/>
        <w:spacing w:after="80"/>
        <w:ind w:left="792"/>
        <w:rPr>
          <w:sz w:val="16"/>
        </w:rPr>
      </w:pPr>
      <w:r w:rsidRPr="002159BA">
        <w:rPr>
          <w:sz w:val="16"/>
        </w:rPr>
        <w:t>__________________</w:t>
      </w:r>
    </w:p>
  </w:footnote>
  <w:footnote w:type="continuationSeparator" w:id="0">
    <w:p w14:paraId="114DC7B2" w14:textId="4914A97F" w:rsidR="009A756C" w:rsidRPr="002159BA" w:rsidRDefault="002159BA" w:rsidP="002159BA">
      <w:pPr>
        <w:pStyle w:val="af2"/>
        <w:spacing w:after="80"/>
        <w:ind w:left="792"/>
        <w:rPr>
          <w:sz w:val="16"/>
        </w:rPr>
      </w:pPr>
      <w:r w:rsidRPr="002159BA">
        <w:rPr>
          <w:sz w:val="16"/>
        </w:rPr>
        <w:t>__________________</w:t>
      </w:r>
    </w:p>
  </w:footnote>
  <w:footnote w:id="1">
    <w:p w14:paraId="697A9A6A" w14:textId="3DA42BDC" w:rsidR="002159BA" w:rsidRPr="002159BA" w:rsidRDefault="002159BA" w:rsidP="002159BA">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E40AB4">
        <w:rPr>
          <w:rStyle w:val="a3"/>
        </w:rPr>
        <w:footnoteRef/>
      </w:r>
      <w:r>
        <w:tab/>
      </w:r>
      <w:r w:rsidRPr="002159BA">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945D0" w14:paraId="0A8AF810" w14:textId="77777777" w:rsidTr="002945D0">
      <w:trPr>
        <w:trHeight w:hRule="exact" w:val="864"/>
      </w:trPr>
      <w:tc>
        <w:tcPr>
          <w:tcW w:w="4925" w:type="dxa"/>
          <w:shd w:val="clear" w:color="auto" w:fill="auto"/>
          <w:vAlign w:val="bottom"/>
        </w:tcPr>
        <w:p w14:paraId="734D7308" w14:textId="5A57E571" w:rsidR="002945D0" w:rsidRPr="002945D0" w:rsidRDefault="002945D0" w:rsidP="002945D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727C8">
            <w:rPr>
              <w:b/>
              <w:sz w:val="17"/>
            </w:rPr>
            <w:t>CEDAW/C/PRT/CO/10</w:t>
          </w:r>
          <w:r>
            <w:rPr>
              <w:b/>
              <w:sz w:val="17"/>
            </w:rPr>
            <w:fldChar w:fldCharType="end"/>
          </w:r>
        </w:p>
      </w:tc>
      <w:tc>
        <w:tcPr>
          <w:tcW w:w="4921" w:type="dxa"/>
          <w:shd w:val="clear" w:color="auto" w:fill="auto"/>
          <w:vAlign w:val="bottom"/>
        </w:tcPr>
        <w:p w14:paraId="7D42E653" w14:textId="77777777" w:rsidR="002945D0" w:rsidRDefault="002945D0" w:rsidP="002945D0">
          <w:pPr>
            <w:pStyle w:val="af0"/>
          </w:pPr>
        </w:p>
      </w:tc>
    </w:tr>
  </w:tbl>
  <w:p w14:paraId="7BA410B9" w14:textId="77777777" w:rsidR="002945D0" w:rsidRPr="002945D0" w:rsidRDefault="002945D0" w:rsidP="002945D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945D0" w14:paraId="0FACAFBC" w14:textId="77777777" w:rsidTr="002945D0">
      <w:trPr>
        <w:trHeight w:hRule="exact" w:val="864"/>
      </w:trPr>
      <w:tc>
        <w:tcPr>
          <w:tcW w:w="4925" w:type="dxa"/>
          <w:shd w:val="clear" w:color="auto" w:fill="auto"/>
          <w:vAlign w:val="bottom"/>
        </w:tcPr>
        <w:p w14:paraId="416B68F3" w14:textId="77777777" w:rsidR="002945D0" w:rsidRDefault="002945D0" w:rsidP="002945D0">
          <w:pPr>
            <w:pStyle w:val="af0"/>
          </w:pPr>
        </w:p>
      </w:tc>
      <w:tc>
        <w:tcPr>
          <w:tcW w:w="4921" w:type="dxa"/>
          <w:shd w:val="clear" w:color="auto" w:fill="auto"/>
          <w:vAlign w:val="bottom"/>
        </w:tcPr>
        <w:p w14:paraId="50A61CD3" w14:textId="11F1ECE7" w:rsidR="002945D0" w:rsidRPr="002945D0" w:rsidRDefault="002945D0" w:rsidP="002945D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727C8">
            <w:rPr>
              <w:b/>
              <w:sz w:val="17"/>
            </w:rPr>
            <w:t>CEDAW/C/PRT/CO/10</w:t>
          </w:r>
          <w:r>
            <w:rPr>
              <w:b/>
              <w:sz w:val="17"/>
            </w:rPr>
            <w:fldChar w:fldCharType="end"/>
          </w:r>
        </w:p>
      </w:tc>
    </w:tr>
  </w:tbl>
  <w:p w14:paraId="1165B402" w14:textId="77777777" w:rsidR="002945D0" w:rsidRPr="002945D0" w:rsidRDefault="002945D0" w:rsidP="002945D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945D0" w14:paraId="69413350" w14:textId="77777777" w:rsidTr="002945D0">
      <w:trPr>
        <w:trHeight w:hRule="exact" w:val="864"/>
      </w:trPr>
      <w:tc>
        <w:tcPr>
          <w:tcW w:w="1267" w:type="dxa"/>
          <w:tcBorders>
            <w:bottom w:val="single" w:sz="4" w:space="0" w:color="auto"/>
          </w:tcBorders>
          <w:shd w:val="clear" w:color="auto" w:fill="auto"/>
          <w:vAlign w:val="bottom"/>
        </w:tcPr>
        <w:p w14:paraId="4852106F" w14:textId="77777777" w:rsidR="002945D0" w:rsidRDefault="002945D0" w:rsidP="002945D0">
          <w:pPr>
            <w:pStyle w:val="af0"/>
            <w:spacing w:after="120"/>
          </w:pPr>
        </w:p>
      </w:tc>
      <w:tc>
        <w:tcPr>
          <w:tcW w:w="1872" w:type="dxa"/>
          <w:tcBorders>
            <w:bottom w:val="single" w:sz="4" w:space="0" w:color="auto"/>
          </w:tcBorders>
          <w:shd w:val="clear" w:color="auto" w:fill="auto"/>
          <w:vAlign w:val="bottom"/>
        </w:tcPr>
        <w:p w14:paraId="0F4D3E74" w14:textId="05D11DF8" w:rsidR="002945D0" w:rsidRPr="002945D0" w:rsidRDefault="002945D0" w:rsidP="002945D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161B099" w14:textId="77777777" w:rsidR="002945D0" w:rsidRDefault="002945D0" w:rsidP="002945D0">
          <w:pPr>
            <w:pStyle w:val="af0"/>
            <w:spacing w:after="120"/>
          </w:pPr>
        </w:p>
      </w:tc>
      <w:tc>
        <w:tcPr>
          <w:tcW w:w="6437" w:type="dxa"/>
          <w:gridSpan w:val="3"/>
          <w:tcBorders>
            <w:bottom w:val="single" w:sz="4" w:space="0" w:color="auto"/>
          </w:tcBorders>
          <w:shd w:val="clear" w:color="auto" w:fill="auto"/>
          <w:vAlign w:val="bottom"/>
        </w:tcPr>
        <w:p w14:paraId="3BC0A9DC" w14:textId="79A100F7" w:rsidR="002945D0" w:rsidRPr="002945D0" w:rsidRDefault="002945D0" w:rsidP="002945D0">
          <w:pPr>
            <w:spacing w:after="80" w:line="240" w:lineRule="auto"/>
            <w:jc w:val="right"/>
            <w:rPr>
              <w:position w:val="-4"/>
            </w:rPr>
          </w:pPr>
          <w:r>
            <w:rPr>
              <w:position w:val="-4"/>
              <w:sz w:val="40"/>
            </w:rPr>
            <w:t>CEDAW</w:t>
          </w:r>
          <w:r>
            <w:rPr>
              <w:position w:val="-4"/>
            </w:rPr>
            <w:t>/C/PRT/CO/10</w:t>
          </w:r>
        </w:p>
      </w:tc>
    </w:tr>
    <w:tr w:rsidR="002945D0" w:rsidRPr="002945D0" w14:paraId="6C229593" w14:textId="77777777" w:rsidTr="002945D0">
      <w:trPr>
        <w:trHeight w:hRule="exact" w:val="2880"/>
      </w:trPr>
      <w:tc>
        <w:tcPr>
          <w:tcW w:w="1267" w:type="dxa"/>
          <w:tcBorders>
            <w:top w:val="single" w:sz="4" w:space="0" w:color="auto"/>
            <w:bottom w:val="single" w:sz="12" w:space="0" w:color="auto"/>
          </w:tcBorders>
          <w:shd w:val="clear" w:color="auto" w:fill="auto"/>
        </w:tcPr>
        <w:p w14:paraId="055A6E77" w14:textId="2C14FB07" w:rsidR="002945D0" w:rsidRPr="002945D0" w:rsidRDefault="002945D0" w:rsidP="002945D0">
          <w:pPr>
            <w:pStyle w:val="af0"/>
            <w:spacing w:before="109"/>
            <w:ind w:left="-72"/>
          </w:pPr>
          <w:r>
            <w:t xml:space="preserve"> </w:t>
          </w:r>
          <w:r>
            <w:drawing>
              <wp:inline distT="0" distB="0" distL="0" distR="0" wp14:anchorId="3BEF063F" wp14:editId="61D49D7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4C7C01" w14:textId="34AADACB" w:rsidR="002945D0" w:rsidRPr="002945D0" w:rsidRDefault="002945D0" w:rsidP="002945D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63E3C16" w14:textId="77777777" w:rsidR="002945D0" w:rsidRPr="002945D0" w:rsidRDefault="002945D0" w:rsidP="002945D0">
          <w:pPr>
            <w:pStyle w:val="af0"/>
            <w:spacing w:before="109"/>
          </w:pPr>
        </w:p>
      </w:tc>
      <w:tc>
        <w:tcPr>
          <w:tcW w:w="3080" w:type="dxa"/>
          <w:tcBorders>
            <w:top w:val="single" w:sz="4" w:space="0" w:color="auto"/>
            <w:bottom w:val="single" w:sz="12" w:space="0" w:color="auto"/>
          </w:tcBorders>
          <w:shd w:val="clear" w:color="auto" w:fill="auto"/>
        </w:tcPr>
        <w:p w14:paraId="18F30319" w14:textId="77777777" w:rsidR="002945D0" w:rsidRDefault="002945D0" w:rsidP="002945D0">
          <w:pPr>
            <w:pStyle w:val="Distr"/>
          </w:pPr>
          <w:r>
            <w:t>Distr.: General</w:t>
          </w:r>
        </w:p>
        <w:p w14:paraId="1DF7EEB6" w14:textId="77777777" w:rsidR="002945D0" w:rsidRDefault="002945D0" w:rsidP="002945D0">
          <w:pPr>
            <w:pStyle w:val="Publication"/>
          </w:pPr>
          <w:r>
            <w:t>12 July 2022</w:t>
          </w:r>
        </w:p>
        <w:p w14:paraId="15FD2B4B" w14:textId="77777777" w:rsidR="002945D0" w:rsidRDefault="002945D0" w:rsidP="002945D0">
          <w:pPr>
            <w:spacing w:line="240" w:lineRule="exact"/>
          </w:pPr>
          <w:r>
            <w:t>Chinese</w:t>
          </w:r>
        </w:p>
        <w:p w14:paraId="74F19B30" w14:textId="77777777" w:rsidR="002945D0" w:rsidRDefault="002945D0" w:rsidP="002945D0">
          <w:pPr>
            <w:pStyle w:val="Original"/>
          </w:pPr>
          <w:r>
            <w:t>Original: English</w:t>
          </w:r>
        </w:p>
        <w:p w14:paraId="1C93C613" w14:textId="33343568" w:rsidR="002945D0" w:rsidRPr="002945D0" w:rsidRDefault="002945D0" w:rsidP="002945D0"/>
      </w:tc>
    </w:tr>
  </w:tbl>
  <w:p w14:paraId="3075CFE0" w14:textId="77777777" w:rsidR="002945D0" w:rsidRPr="002945D0" w:rsidRDefault="002945D0" w:rsidP="002945D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4*"/>
    <w:docVar w:name="CreationDt" w:val="17/08/2022 13:37:44"/>
    <w:docVar w:name="DocCategory" w:val="Doc"/>
    <w:docVar w:name="DocType" w:val="Final"/>
    <w:docVar w:name="DutyStation" w:val="New York"/>
    <w:docVar w:name="FooterJN" w:val="22-10904"/>
    <w:docVar w:name="jobn" w:val="22-10904 (C)"/>
    <w:docVar w:name="jobnDT" w:val="22-10904 (C)   170822"/>
    <w:docVar w:name="jobnDTDT" w:val="22-10904 (C)   170822   170822"/>
    <w:docVar w:name="JobNo" w:val="2210904C"/>
    <w:docVar w:name="LocalDrive" w:val="0"/>
    <w:docVar w:name="OandT" w:val="ZAY"/>
    <w:docVar w:name="sss1" w:val="CEDAW/C/PRT/CO/10"/>
    <w:docVar w:name="sss2" w:val="-"/>
    <w:docVar w:name="Symbol1" w:val="CEDAW/C/PRT/CO/10"/>
    <w:docVar w:name="Symbol2" w:val="-"/>
    <w:docVar w:name="Title1" w:val="_x0009__x0009_关于葡萄牙第十次定期报告的结论性意见*_x000d_"/>
  </w:docVars>
  <w:rsids>
    <w:rsidRoot w:val="009A756C"/>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293B"/>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E6D4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139A"/>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0A5"/>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5B65"/>
    <w:rsid w:val="001B6AEE"/>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D7808"/>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801"/>
    <w:rsid w:val="00201C2E"/>
    <w:rsid w:val="0020284C"/>
    <w:rsid w:val="00203760"/>
    <w:rsid w:val="002046D7"/>
    <w:rsid w:val="00207135"/>
    <w:rsid w:val="00212008"/>
    <w:rsid w:val="002145EA"/>
    <w:rsid w:val="002159B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45D0"/>
    <w:rsid w:val="002A4AEF"/>
    <w:rsid w:val="002A5E53"/>
    <w:rsid w:val="002B1350"/>
    <w:rsid w:val="002B305F"/>
    <w:rsid w:val="002B35DE"/>
    <w:rsid w:val="002B47BF"/>
    <w:rsid w:val="002B564F"/>
    <w:rsid w:val="002B5F5D"/>
    <w:rsid w:val="002B62ED"/>
    <w:rsid w:val="002B6993"/>
    <w:rsid w:val="002B74AE"/>
    <w:rsid w:val="002B7E03"/>
    <w:rsid w:val="002C0ACA"/>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0285"/>
    <w:rsid w:val="002E1C1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975"/>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72B"/>
    <w:rsid w:val="00466BB5"/>
    <w:rsid w:val="004700CF"/>
    <w:rsid w:val="004715DF"/>
    <w:rsid w:val="004737C9"/>
    <w:rsid w:val="00474C34"/>
    <w:rsid w:val="004755FE"/>
    <w:rsid w:val="004821D0"/>
    <w:rsid w:val="00483BDA"/>
    <w:rsid w:val="00487444"/>
    <w:rsid w:val="00493C9C"/>
    <w:rsid w:val="004955C1"/>
    <w:rsid w:val="00495C7E"/>
    <w:rsid w:val="0049799B"/>
    <w:rsid w:val="004A06D1"/>
    <w:rsid w:val="004A0E04"/>
    <w:rsid w:val="004A11FC"/>
    <w:rsid w:val="004A12F4"/>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159E"/>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2BEA"/>
    <w:rsid w:val="0057450D"/>
    <w:rsid w:val="00574A2F"/>
    <w:rsid w:val="005750FE"/>
    <w:rsid w:val="005755D7"/>
    <w:rsid w:val="0058302A"/>
    <w:rsid w:val="00583305"/>
    <w:rsid w:val="00585915"/>
    <w:rsid w:val="00585A6B"/>
    <w:rsid w:val="0058792C"/>
    <w:rsid w:val="0059033C"/>
    <w:rsid w:val="00590D1A"/>
    <w:rsid w:val="0059457A"/>
    <w:rsid w:val="005A175A"/>
    <w:rsid w:val="005A4F27"/>
    <w:rsid w:val="005A7200"/>
    <w:rsid w:val="005A7AFF"/>
    <w:rsid w:val="005B04F3"/>
    <w:rsid w:val="005B1476"/>
    <w:rsid w:val="005B1AED"/>
    <w:rsid w:val="005B1D3C"/>
    <w:rsid w:val="005B3B9A"/>
    <w:rsid w:val="005B4497"/>
    <w:rsid w:val="005B6C71"/>
    <w:rsid w:val="005B7338"/>
    <w:rsid w:val="005C02AB"/>
    <w:rsid w:val="005C47C7"/>
    <w:rsid w:val="005C55E1"/>
    <w:rsid w:val="005C5B8C"/>
    <w:rsid w:val="005C5FC3"/>
    <w:rsid w:val="005D0D2E"/>
    <w:rsid w:val="005D0F04"/>
    <w:rsid w:val="005D2204"/>
    <w:rsid w:val="005D35ED"/>
    <w:rsid w:val="005D680F"/>
    <w:rsid w:val="005E6A84"/>
    <w:rsid w:val="005E7CAC"/>
    <w:rsid w:val="005F12F0"/>
    <w:rsid w:val="005F1AAD"/>
    <w:rsid w:val="005F315D"/>
    <w:rsid w:val="005F3273"/>
    <w:rsid w:val="005F34A3"/>
    <w:rsid w:val="0060128A"/>
    <w:rsid w:val="00601DF9"/>
    <w:rsid w:val="006024FB"/>
    <w:rsid w:val="00602C6C"/>
    <w:rsid w:val="006101D0"/>
    <w:rsid w:val="006107DE"/>
    <w:rsid w:val="00610CF2"/>
    <w:rsid w:val="00612F6E"/>
    <w:rsid w:val="00615A9C"/>
    <w:rsid w:val="00617802"/>
    <w:rsid w:val="006201CE"/>
    <w:rsid w:val="0063001D"/>
    <w:rsid w:val="00632644"/>
    <w:rsid w:val="006328DE"/>
    <w:rsid w:val="006342A6"/>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154"/>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06271"/>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40B0"/>
    <w:rsid w:val="00766FD7"/>
    <w:rsid w:val="00770BE9"/>
    <w:rsid w:val="00774DE5"/>
    <w:rsid w:val="00776537"/>
    <w:rsid w:val="00780C90"/>
    <w:rsid w:val="00781A1F"/>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0934"/>
    <w:rsid w:val="007D25DC"/>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065B"/>
    <w:rsid w:val="008246FC"/>
    <w:rsid w:val="00824B80"/>
    <w:rsid w:val="00824C19"/>
    <w:rsid w:val="00824E08"/>
    <w:rsid w:val="008255B6"/>
    <w:rsid w:val="00826250"/>
    <w:rsid w:val="00827479"/>
    <w:rsid w:val="0083056F"/>
    <w:rsid w:val="008343E5"/>
    <w:rsid w:val="008378D1"/>
    <w:rsid w:val="00843C13"/>
    <w:rsid w:val="00846462"/>
    <w:rsid w:val="00847383"/>
    <w:rsid w:val="00854560"/>
    <w:rsid w:val="00860742"/>
    <w:rsid w:val="00862B69"/>
    <w:rsid w:val="00862B6B"/>
    <w:rsid w:val="00863910"/>
    <w:rsid w:val="008662DA"/>
    <w:rsid w:val="0086691F"/>
    <w:rsid w:val="00867929"/>
    <w:rsid w:val="008722B1"/>
    <w:rsid w:val="00872730"/>
    <w:rsid w:val="00883DB0"/>
    <w:rsid w:val="008843BC"/>
    <w:rsid w:val="00884C8F"/>
    <w:rsid w:val="00885716"/>
    <w:rsid w:val="008927AD"/>
    <w:rsid w:val="00893A33"/>
    <w:rsid w:val="00896D38"/>
    <w:rsid w:val="008A0216"/>
    <w:rsid w:val="008A0650"/>
    <w:rsid w:val="008A1208"/>
    <w:rsid w:val="008A1C43"/>
    <w:rsid w:val="008A59EF"/>
    <w:rsid w:val="008B0240"/>
    <w:rsid w:val="008B0349"/>
    <w:rsid w:val="008B047F"/>
    <w:rsid w:val="008B1481"/>
    <w:rsid w:val="008B32BC"/>
    <w:rsid w:val="008B55FF"/>
    <w:rsid w:val="008B5DE8"/>
    <w:rsid w:val="008B6642"/>
    <w:rsid w:val="008C076B"/>
    <w:rsid w:val="008C2456"/>
    <w:rsid w:val="008C3296"/>
    <w:rsid w:val="008C3413"/>
    <w:rsid w:val="008C4B54"/>
    <w:rsid w:val="008C564D"/>
    <w:rsid w:val="008D2BD9"/>
    <w:rsid w:val="008D6C74"/>
    <w:rsid w:val="008E2913"/>
    <w:rsid w:val="008E2C22"/>
    <w:rsid w:val="008E2D03"/>
    <w:rsid w:val="008E3196"/>
    <w:rsid w:val="008E3723"/>
    <w:rsid w:val="008E418E"/>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3D6"/>
    <w:rsid w:val="009248ED"/>
    <w:rsid w:val="00925EA5"/>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56C"/>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5F88"/>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804D4"/>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3F44"/>
    <w:rsid w:val="00AC550F"/>
    <w:rsid w:val="00AC7E6C"/>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2579B"/>
    <w:rsid w:val="00B309DD"/>
    <w:rsid w:val="00B31E9D"/>
    <w:rsid w:val="00B34ADC"/>
    <w:rsid w:val="00B3574C"/>
    <w:rsid w:val="00B36621"/>
    <w:rsid w:val="00B36D64"/>
    <w:rsid w:val="00B40539"/>
    <w:rsid w:val="00B412C8"/>
    <w:rsid w:val="00B41B48"/>
    <w:rsid w:val="00B425CC"/>
    <w:rsid w:val="00B42711"/>
    <w:rsid w:val="00B43CAA"/>
    <w:rsid w:val="00B442F8"/>
    <w:rsid w:val="00B479AD"/>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1168"/>
    <w:rsid w:val="00BB23A4"/>
    <w:rsid w:val="00BB6332"/>
    <w:rsid w:val="00BC0F5C"/>
    <w:rsid w:val="00BC2276"/>
    <w:rsid w:val="00BD1B08"/>
    <w:rsid w:val="00BD1BFF"/>
    <w:rsid w:val="00BD2150"/>
    <w:rsid w:val="00BE1CC3"/>
    <w:rsid w:val="00BE1CDE"/>
    <w:rsid w:val="00BE365A"/>
    <w:rsid w:val="00BE47C4"/>
    <w:rsid w:val="00BE4CDC"/>
    <w:rsid w:val="00BE50EF"/>
    <w:rsid w:val="00BF4761"/>
    <w:rsid w:val="00BF7A49"/>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5CD1"/>
    <w:rsid w:val="00CB6FB5"/>
    <w:rsid w:val="00CC053E"/>
    <w:rsid w:val="00CC05C5"/>
    <w:rsid w:val="00CC1E2C"/>
    <w:rsid w:val="00CC213B"/>
    <w:rsid w:val="00CC3E8B"/>
    <w:rsid w:val="00CC4E84"/>
    <w:rsid w:val="00CC6182"/>
    <w:rsid w:val="00CC6304"/>
    <w:rsid w:val="00CD0FCE"/>
    <w:rsid w:val="00CD5641"/>
    <w:rsid w:val="00CD64B9"/>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481F"/>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4F45"/>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0BF2"/>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2E10"/>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3562"/>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0AB4"/>
    <w:rsid w:val="00E440B3"/>
    <w:rsid w:val="00E5153D"/>
    <w:rsid w:val="00E56134"/>
    <w:rsid w:val="00E56B5D"/>
    <w:rsid w:val="00E61C81"/>
    <w:rsid w:val="00E62331"/>
    <w:rsid w:val="00E63A20"/>
    <w:rsid w:val="00E661E8"/>
    <w:rsid w:val="00E66265"/>
    <w:rsid w:val="00E710FB"/>
    <w:rsid w:val="00E727C8"/>
    <w:rsid w:val="00E730F1"/>
    <w:rsid w:val="00E73CC9"/>
    <w:rsid w:val="00E75847"/>
    <w:rsid w:val="00E76FCC"/>
    <w:rsid w:val="00E80528"/>
    <w:rsid w:val="00E806D9"/>
    <w:rsid w:val="00E816C7"/>
    <w:rsid w:val="00E82CA2"/>
    <w:rsid w:val="00E84367"/>
    <w:rsid w:val="00E9142F"/>
    <w:rsid w:val="00E94224"/>
    <w:rsid w:val="00E94E5A"/>
    <w:rsid w:val="00E95430"/>
    <w:rsid w:val="00E95594"/>
    <w:rsid w:val="00E95A55"/>
    <w:rsid w:val="00EA0B27"/>
    <w:rsid w:val="00EA2525"/>
    <w:rsid w:val="00EA31C3"/>
    <w:rsid w:val="00EA4947"/>
    <w:rsid w:val="00EA4B1B"/>
    <w:rsid w:val="00EB0D8D"/>
    <w:rsid w:val="00EB16BB"/>
    <w:rsid w:val="00EB33AC"/>
    <w:rsid w:val="00EC25DE"/>
    <w:rsid w:val="00EC669D"/>
    <w:rsid w:val="00EC6F21"/>
    <w:rsid w:val="00EC7887"/>
    <w:rsid w:val="00ED2708"/>
    <w:rsid w:val="00ED2D39"/>
    <w:rsid w:val="00ED3A3A"/>
    <w:rsid w:val="00ED4C33"/>
    <w:rsid w:val="00EE0913"/>
    <w:rsid w:val="00EE4711"/>
    <w:rsid w:val="00EE7182"/>
    <w:rsid w:val="00EF23C4"/>
    <w:rsid w:val="00EF2DB0"/>
    <w:rsid w:val="00EF2DD4"/>
    <w:rsid w:val="00EF36AA"/>
    <w:rsid w:val="00EF5D84"/>
    <w:rsid w:val="00EF695D"/>
    <w:rsid w:val="00EF6CA2"/>
    <w:rsid w:val="00F01440"/>
    <w:rsid w:val="00F020E7"/>
    <w:rsid w:val="00F03676"/>
    <w:rsid w:val="00F04C64"/>
    <w:rsid w:val="00F057A4"/>
    <w:rsid w:val="00F07BA8"/>
    <w:rsid w:val="00F13305"/>
    <w:rsid w:val="00F1516C"/>
    <w:rsid w:val="00F170F1"/>
    <w:rsid w:val="00F21755"/>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405D"/>
    <w:rsid w:val="00F66D76"/>
    <w:rsid w:val="00F66E5C"/>
    <w:rsid w:val="00F67F90"/>
    <w:rsid w:val="00F708D7"/>
    <w:rsid w:val="00F74603"/>
    <w:rsid w:val="00F7756E"/>
    <w:rsid w:val="00F77B3E"/>
    <w:rsid w:val="00F833CB"/>
    <w:rsid w:val="00F87754"/>
    <w:rsid w:val="00F90A4B"/>
    <w:rsid w:val="00F90C56"/>
    <w:rsid w:val="00F93665"/>
    <w:rsid w:val="00F94B3C"/>
    <w:rsid w:val="00F96F4A"/>
    <w:rsid w:val="00F971BD"/>
    <w:rsid w:val="00FA7A95"/>
    <w:rsid w:val="00FB089D"/>
    <w:rsid w:val="00FB2354"/>
    <w:rsid w:val="00FB282B"/>
    <w:rsid w:val="00FB2C57"/>
    <w:rsid w:val="00FB3CB6"/>
    <w:rsid w:val="00FB4F96"/>
    <w:rsid w:val="00FC0721"/>
    <w:rsid w:val="00FC1CE4"/>
    <w:rsid w:val="00FC6533"/>
    <w:rsid w:val="00FD0641"/>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A140BB"/>
  <w15:chartTrackingRefBased/>
  <w15:docId w15:val="{AD2765DA-A94E-464A-BAEF-BDA0FD5C3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09293B"/>
    <w:rPr>
      <w:color w:val="605E5C"/>
      <w:shd w:val="clear" w:color="auto" w:fill="E1DFDD"/>
    </w:rPr>
  </w:style>
  <w:style w:type="paragraph" w:styleId="af8">
    <w:name w:val="Revision"/>
    <w:hidden/>
    <w:uiPriority w:val="99"/>
    <w:semiHidden/>
    <w:rsid w:val="009243D6"/>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81" TargetMode="External"/><Relationship Id="rId26" Type="http://schemas.openxmlformats.org/officeDocument/2006/relationships/hyperlink" Target="https://undocs.org/ch/CEDAW/C/PRT/CO/8-9" TargetMode="External"/><Relationship Id="rId3" Type="http://schemas.openxmlformats.org/officeDocument/2006/relationships/styles" Target="styles.xml"/><Relationship Id="rId21" Type="http://schemas.openxmlformats.org/officeDocument/2006/relationships/hyperlink" Target="https://undocs.org/ch/CEDAW/C/PRT/Q/1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PRT/10" TargetMode="External"/><Relationship Id="rId29" Type="http://schemas.openxmlformats.org/officeDocument/2006/relationships/hyperlink" Target="https://undocs.org/ch/CEDAW/C/PRT/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PRT/8-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PRT/CO/8-9/Add.1" TargetMode="External"/><Relationship Id="rId28" Type="http://schemas.openxmlformats.org/officeDocument/2006/relationships/hyperlink" Target="https://undocs.org/ch/S/RES/38(2020)" TargetMode="External"/><Relationship Id="rId10" Type="http://schemas.openxmlformats.org/officeDocument/2006/relationships/footer" Target="footer1.xml"/><Relationship Id="rId19" Type="http://schemas.openxmlformats.org/officeDocument/2006/relationships/hyperlink" Target="https://undocs.org/ch/CEDAW/C/SR.188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PRT/RQ/10" TargetMode="External"/><Relationship Id="rId27" Type="http://schemas.openxmlformats.org/officeDocument/2006/relationships/hyperlink" Target="https://undocs.org/ch/CEDAW/C/PRT/CO/8-9" TargetMode="External"/><Relationship Id="rId30"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1832</Words>
  <Characters>10444</Characters>
  <Application>Microsoft Office Word</Application>
  <DocSecurity>0</DocSecurity>
  <Lines>87</Lines>
  <Paragraphs>24</Paragraphs>
  <ScaleCrop>false</ScaleCrop>
  <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Xi Zhai</cp:lastModifiedBy>
  <cp:revision>3</cp:revision>
  <cp:lastPrinted>2022-09-13T18:18:00Z</cp:lastPrinted>
  <dcterms:created xsi:type="dcterms:W3CDTF">2022-09-13T18:18:00Z</dcterms:created>
  <dcterms:modified xsi:type="dcterms:W3CDTF">2022-09-13T18:18:00Z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2210904</vt:lpwstr>
  </property>
  <property fmtid="{D5CDD505-2E9C-101B-9397-08002B2CF9AE}" pid="3" name="ODSRefJobNo">
    <vt:lpwstr>2242080C</vt:lpwstr>
  </property>
  <property fmtid="{D5CDD505-2E9C-101B-9397-08002B2CF9AE}" pid="4" name="Symbol1">
    <vt:lpwstr>CEDAW/C/PRT/CO/10</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关于葡萄牙第十次定期报告的结论性意见*_x000d_</vt:lpwstr>
  </property>
</Properties>
</file>