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743FBEE" w14:textId="77777777" w:rsidTr="00B614C4">
        <w:trPr>
          <w:trHeight w:hRule="exact" w:val="851"/>
        </w:trPr>
        <w:tc>
          <w:tcPr>
            <w:tcW w:w="1280" w:type="dxa"/>
            <w:tcBorders>
              <w:bottom w:val="single" w:sz="4" w:space="0" w:color="auto"/>
            </w:tcBorders>
          </w:tcPr>
          <w:p w14:paraId="71E8183D" w14:textId="77777777" w:rsidR="00CE1D1C" w:rsidRPr="00F124C6" w:rsidRDefault="00CE1D1C" w:rsidP="00B614C4">
            <w:pPr>
              <w:pStyle w:val="H23GC"/>
            </w:pPr>
          </w:p>
        </w:tc>
        <w:tc>
          <w:tcPr>
            <w:tcW w:w="2273" w:type="dxa"/>
            <w:tcBorders>
              <w:bottom w:val="single" w:sz="4" w:space="0" w:color="auto"/>
            </w:tcBorders>
            <w:vAlign w:val="bottom"/>
          </w:tcPr>
          <w:p w14:paraId="6FF6C9B4"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9A4EDCF" w14:textId="77777777" w:rsidR="00CE1D1C" w:rsidRPr="00AC3AC6" w:rsidRDefault="00AC3AC6" w:rsidP="00B614C4">
            <w:pPr>
              <w:spacing w:line="240" w:lineRule="atLeast"/>
              <w:jc w:val="right"/>
              <w:rPr>
                <w:sz w:val="20"/>
              </w:rPr>
            </w:pPr>
            <w:proofErr w:type="spellStart"/>
            <w:r w:rsidRPr="00AC3AC6">
              <w:rPr>
                <w:sz w:val="40"/>
              </w:rPr>
              <w:t>CCPR</w:t>
            </w:r>
            <w:proofErr w:type="spellEnd"/>
            <w:r>
              <w:rPr>
                <w:sz w:val="20"/>
              </w:rPr>
              <w:t>/C/137/2/</w:t>
            </w:r>
            <w:proofErr w:type="spellStart"/>
            <w:r>
              <w:rPr>
                <w:sz w:val="20"/>
              </w:rPr>
              <w:t>Add.1</w:t>
            </w:r>
            <w:proofErr w:type="spellEnd"/>
          </w:p>
        </w:tc>
      </w:tr>
      <w:tr w:rsidR="00CE1D1C" w:rsidRPr="00F124C6" w14:paraId="2706D8E2" w14:textId="77777777" w:rsidTr="00B614C4">
        <w:trPr>
          <w:trHeight w:hRule="exact" w:val="2835"/>
        </w:trPr>
        <w:tc>
          <w:tcPr>
            <w:tcW w:w="1280" w:type="dxa"/>
            <w:tcBorders>
              <w:top w:val="single" w:sz="4" w:space="0" w:color="auto"/>
              <w:bottom w:val="single" w:sz="12" w:space="0" w:color="auto"/>
            </w:tcBorders>
          </w:tcPr>
          <w:p w14:paraId="0624E295" w14:textId="77777777" w:rsidR="00CE1D1C" w:rsidRPr="00F124C6" w:rsidRDefault="00CE1D1C" w:rsidP="00B614C4">
            <w:pPr>
              <w:spacing w:line="120" w:lineRule="atLeast"/>
              <w:rPr>
                <w:sz w:val="10"/>
                <w:szCs w:val="10"/>
              </w:rPr>
            </w:pPr>
          </w:p>
          <w:p w14:paraId="50153130" w14:textId="77777777" w:rsidR="00CE1D1C" w:rsidRPr="00F124C6" w:rsidRDefault="00CE1D1C" w:rsidP="00B614C4">
            <w:pPr>
              <w:spacing w:line="120" w:lineRule="atLeast"/>
              <w:rPr>
                <w:sz w:val="10"/>
                <w:szCs w:val="10"/>
              </w:rPr>
            </w:pPr>
            <w:r>
              <w:rPr>
                <w:rFonts w:hint="eastAsia"/>
                <w:noProof/>
              </w:rPr>
              <w:drawing>
                <wp:inline distT="0" distB="0" distL="0" distR="0" wp14:anchorId="41D7FCFE" wp14:editId="16117EB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0CEE14"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31667D6" w14:textId="6B2A1E3A" w:rsidR="00CE1D1C" w:rsidRPr="0004600B" w:rsidRDefault="00CE1D1C" w:rsidP="00B614C4">
            <w:pPr>
              <w:spacing w:before="240" w:line="240" w:lineRule="atLeast"/>
              <w:rPr>
                <w:sz w:val="20"/>
              </w:rPr>
            </w:pPr>
            <w:r w:rsidRPr="00F124C6">
              <w:rPr>
                <w:sz w:val="20"/>
              </w:rPr>
              <w:t xml:space="preserve">Distr.: </w:t>
            </w:r>
            <w:r w:rsidR="00AC3AC6" w:rsidRPr="00AC3AC6">
              <w:rPr>
                <w:sz w:val="20"/>
              </w:rPr>
              <w:t>General</w:t>
            </w:r>
          </w:p>
          <w:p w14:paraId="0D9A25CE" w14:textId="78BD775B" w:rsidR="00CE1D1C" w:rsidRPr="00F124C6" w:rsidRDefault="00AC3AC6" w:rsidP="00B614C4">
            <w:pPr>
              <w:spacing w:line="240" w:lineRule="atLeast"/>
              <w:rPr>
                <w:sz w:val="20"/>
              </w:rPr>
            </w:pPr>
            <w:r>
              <w:rPr>
                <w:sz w:val="20"/>
              </w:rPr>
              <w:t xml:space="preserve">1 </w:t>
            </w:r>
            <w:r w:rsidRPr="00AC3AC6">
              <w:rPr>
                <w:sz w:val="20"/>
              </w:rPr>
              <w:t>May</w:t>
            </w:r>
            <w:r w:rsidR="00EA7E67">
              <w:rPr>
                <w:sz w:val="20"/>
              </w:rPr>
              <w:t xml:space="preserve"> 20</w:t>
            </w:r>
            <w:r w:rsidR="0060122D">
              <w:rPr>
                <w:sz w:val="20"/>
              </w:rPr>
              <w:t>2</w:t>
            </w:r>
            <w:r w:rsidR="002B5450">
              <w:rPr>
                <w:sz w:val="20"/>
              </w:rPr>
              <w:t>3</w:t>
            </w:r>
          </w:p>
          <w:p w14:paraId="6DA917FE" w14:textId="77777777" w:rsidR="00CE1D1C" w:rsidRPr="00F124C6" w:rsidRDefault="00CE1D1C" w:rsidP="00B614C4">
            <w:pPr>
              <w:spacing w:line="240" w:lineRule="atLeast"/>
              <w:rPr>
                <w:sz w:val="20"/>
              </w:rPr>
            </w:pPr>
            <w:r w:rsidRPr="00F124C6">
              <w:rPr>
                <w:sz w:val="20"/>
              </w:rPr>
              <w:t xml:space="preserve">Chinese </w:t>
            </w:r>
          </w:p>
          <w:p w14:paraId="0B0A590C" w14:textId="77777777" w:rsidR="00CE1D1C" w:rsidRPr="00F124C6" w:rsidRDefault="00CE1D1C" w:rsidP="00B614C4">
            <w:pPr>
              <w:spacing w:line="240" w:lineRule="atLeast"/>
            </w:pPr>
            <w:r w:rsidRPr="00F124C6">
              <w:rPr>
                <w:sz w:val="20"/>
              </w:rPr>
              <w:t>Original: English</w:t>
            </w:r>
          </w:p>
        </w:tc>
      </w:tr>
    </w:tbl>
    <w:p w14:paraId="430D7259" w14:textId="77777777" w:rsidR="00AC3AC6" w:rsidRDefault="00AC3AC6"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746DFFA7" w14:textId="5A56AD2C" w:rsidR="009660C5" w:rsidRDefault="009660C5" w:rsidP="00872D2C">
      <w:pPr>
        <w:pStyle w:val="HChGC"/>
      </w:pPr>
      <w:r>
        <w:rPr>
          <w:rFonts w:hint="eastAsia"/>
        </w:rPr>
        <w:tab/>
      </w:r>
      <w:r>
        <w:rPr>
          <w:rFonts w:hint="eastAsia"/>
        </w:rPr>
        <w:tab/>
      </w:r>
      <w:r>
        <w:rPr>
          <w:rFonts w:hint="eastAsia"/>
        </w:rPr>
        <w:t>关于人权事务委员会结论性意见后续行动的报告</w:t>
      </w:r>
      <w:r w:rsidRPr="00872D2C">
        <w:footnoteReference w:customMarkFollows="1" w:id="2"/>
        <w:t>*</w:t>
      </w:r>
    </w:p>
    <w:p w14:paraId="3AF59497" w14:textId="77777777" w:rsidR="009660C5" w:rsidRDefault="009660C5" w:rsidP="00872D2C">
      <w:pPr>
        <w:pStyle w:val="H23GC"/>
      </w:pPr>
      <w:r>
        <w:rPr>
          <w:rFonts w:hint="eastAsia"/>
        </w:rPr>
        <w:tab/>
      </w:r>
      <w:r>
        <w:rPr>
          <w:rFonts w:hint="eastAsia"/>
        </w:rPr>
        <w:tab/>
      </w:r>
      <w:r>
        <w:rPr>
          <w:rFonts w:hint="eastAsia"/>
        </w:rPr>
        <w:t>增编</w:t>
      </w:r>
    </w:p>
    <w:p w14:paraId="7A52467C" w14:textId="77777777" w:rsidR="009660C5" w:rsidRDefault="009660C5" w:rsidP="00872D2C">
      <w:pPr>
        <w:pStyle w:val="HChGC"/>
      </w:pPr>
      <w:r>
        <w:rPr>
          <w:rFonts w:hint="eastAsia"/>
        </w:rPr>
        <w:tab/>
      </w:r>
      <w:r>
        <w:rPr>
          <w:rFonts w:hint="eastAsia"/>
        </w:rPr>
        <w:tab/>
      </w:r>
      <w:r>
        <w:rPr>
          <w:rFonts w:hint="eastAsia"/>
        </w:rPr>
        <w:t>评价关于白俄罗斯的结论性意见的后续行动资料</w:t>
      </w:r>
    </w:p>
    <w:p w14:paraId="4166F6E3" w14:textId="3BF4B66B" w:rsidR="009660C5" w:rsidRPr="00872D2C" w:rsidRDefault="009660C5" w:rsidP="006D484B">
      <w:pPr>
        <w:pStyle w:val="SingleTxtGC"/>
        <w:tabs>
          <w:tab w:val="clear" w:pos="1134"/>
          <w:tab w:val="clear" w:pos="1565"/>
          <w:tab w:val="clear" w:pos="1996"/>
          <w:tab w:val="clear" w:pos="2427"/>
        </w:tabs>
        <w:ind w:left="4253" w:hanging="3119"/>
      </w:pPr>
      <w:r w:rsidRPr="006D484B">
        <w:rPr>
          <w:rFonts w:ascii="楷体" w:eastAsia="楷体" w:hAnsi="楷体" w:hint="eastAsia"/>
        </w:rPr>
        <w:t>结论性意见</w:t>
      </w:r>
      <w:r w:rsidRPr="000E0AED">
        <w:rPr>
          <w:rFonts w:ascii="Time New Roman" w:eastAsia="楷体" w:hAnsi="Time New Roman" w:hint="eastAsia"/>
        </w:rPr>
        <w:t>(</w:t>
      </w:r>
      <w:r w:rsidRPr="000E0AED">
        <w:rPr>
          <w:rFonts w:ascii="Time New Roman" w:eastAsia="楷体" w:hAnsi="Time New Roman" w:hint="eastAsia"/>
        </w:rPr>
        <w:t>第一二四届会议</w:t>
      </w:r>
      <w:r w:rsidRPr="000E0AED">
        <w:rPr>
          <w:rFonts w:ascii="Time New Roman" w:eastAsia="楷体" w:hAnsi="Time New Roman" w:hint="eastAsia"/>
        </w:rPr>
        <w:t>)</w:t>
      </w:r>
      <w:r w:rsidRPr="006D484B">
        <w:rPr>
          <w:rFonts w:ascii="楷体" w:eastAsia="楷体" w:hAnsi="楷体" w:hint="eastAsia"/>
        </w:rPr>
        <w:t>：</w:t>
      </w:r>
      <w:r w:rsidR="005610DA">
        <w:tab/>
      </w:r>
      <w:hyperlink r:id="rId9" w:history="1">
        <w:proofErr w:type="spellStart"/>
        <w:r w:rsidRPr="00872D2C">
          <w:rPr>
            <w:rStyle w:val="af6"/>
            <w:rFonts w:hint="eastAsia"/>
          </w:rPr>
          <w:t>CCPR</w:t>
        </w:r>
        <w:proofErr w:type="spellEnd"/>
        <w:r w:rsidRPr="00872D2C">
          <w:rPr>
            <w:rStyle w:val="af6"/>
            <w:rFonts w:hint="eastAsia"/>
          </w:rPr>
          <w:t>/C/</w:t>
        </w:r>
        <w:proofErr w:type="spellStart"/>
        <w:r w:rsidRPr="00872D2C">
          <w:rPr>
            <w:rStyle w:val="af6"/>
            <w:rFonts w:hint="eastAsia"/>
          </w:rPr>
          <w:t>BLR</w:t>
        </w:r>
        <w:proofErr w:type="spellEnd"/>
        <w:r w:rsidRPr="00872D2C">
          <w:rPr>
            <w:rStyle w:val="af6"/>
            <w:rFonts w:hint="eastAsia"/>
          </w:rPr>
          <w:t>/CO/5</w:t>
        </w:r>
      </w:hyperlink>
      <w:r w:rsidRPr="00872D2C">
        <w:rPr>
          <w:rFonts w:hint="eastAsia"/>
        </w:rPr>
        <w:t>,</w:t>
      </w:r>
      <w:r w:rsidR="00872D2C" w:rsidRPr="00872D2C">
        <w:t xml:space="preserve"> </w:t>
      </w:r>
      <w:r w:rsidRPr="00872D2C">
        <w:rPr>
          <w:rFonts w:hint="eastAsia"/>
        </w:rPr>
        <w:t>2018</w:t>
      </w:r>
      <w:r w:rsidRPr="00872D2C">
        <w:rPr>
          <w:rFonts w:hint="eastAsia"/>
        </w:rPr>
        <w:t>年</w:t>
      </w:r>
      <w:r w:rsidRPr="00872D2C">
        <w:rPr>
          <w:rFonts w:hint="eastAsia"/>
        </w:rPr>
        <w:t>10</w:t>
      </w:r>
      <w:r w:rsidRPr="00872D2C">
        <w:rPr>
          <w:rFonts w:hint="eastAsia"/>
        </w:rPr>
        <w:t>月</w:t>
      </w:r>
      <w:r w:rsidRPr="00872D2C">
        <w:rPr>
          <w:rFonts w:hint="eastAsia"/>
        </w:rPr>
        <w:t>25</w:t>
      </w:r>
      <w:r w:rsidRPr="00872D2C">
        <w:rPr>
          <w:rFonts w:hint="eastAsia"/>
        </w:rPr>
        <w:t>日</w:t>
      </w:r>
    </w:p>
    <w:p w14:paraId="261A356A" w14:textId="36070809" w:rsidR="009660C5" w:rsidRPr="00872D2C" w:rsidRDefault="009660C5" w:rsidP="006D484B">
      <w:pPr>
        <w:pStyle w:val="SingleTxtGC"/>
        <w:tabs>
          <w:tab w:val="clear" w:pos="1134"/>
          <w:tab w:val="clear" w:pos="1565"/>
          <w:tab w:val="clear" w:pos="1996"/>
          <w:tab w:val="clear" w:pos="2427"/>
        </w:tabs>
        <w:ind w:left="4253" w:hanging="3119"/>
      </w:pPr>
      <w:r w:rsidRPr="006D484B">
        <w:rPr>
          <w:rFonts w:ascii="楷体" w:eastAsia="楷体" w:hAnsi="楷体" w:hint="eastAsia"/>
        </w:rPr>
        <w:t>关于后续行动的段落：</w:t>
      </w:r>
      <w:r w:rsidR="005610DA" w:rsidRPr="006D484B">
        <w:rPr>
          <w:rFonts w:ascii="楷体" w:eastAsia="楷体" w:hAnsi="楷体"/>
        </w:rPr>
        <w:tab/>
      </w:r>
      <w:r w:rsidRPr="00872D2C">
        <w:rPr>
          <w:rFonts w:hint="eastAsia"/>
        </w:rPr>
        <w:t>12</w:t>
      </w:r>
      <w:r w:rsidRPr="00872D2C">
        <w:rPr>
          <w:rFonts w:hint="eastAsia"/>
        </w:rPr>
        <w:t>、</w:t>
      </w:r>
      <w:r w:rsidRPr="00872D2C">
        <w:rPr>
          <w:rFonts w:hint="eastAsia"/>
        </w:rPr>
        <w:t>28</w:t>
      </w:r>
      <w:r w:rsidRPr="00872D2C">
        <w:rPr>
          <w:rFonts w:hint="eastAsia"/>
        </w:rPr>
        <w:t>和</w:t>
      </w:r>
      <w:r w:rsidRPr="00872D2C">
        <w:rPr>
          <w:rFonts w:hint="eastAsia"/>
        </w:rPr>
        <w:t>53</w:t>
      </w:r>
    </w:p>
    <w:p w14:paraId="567FD9E8" w14:textId="46CC132B" w:rsidR="009660C5" w:rsidRPr="00872D2C" w:rsidRDefault="009660C5" w:rsidP="006D484B">
      <w:pPr>
        <w:pStyle w:val="SingleTxtGC"/>
        <w:tabs>
          <w:tab w:val="clear" w:pos="1134"/>
          <w:tab w:val="clear" w:pos="1565"/>
          <w:tab w:val="clear" w:pos="1996"/>
          <w:tab w:val="clear" w:pos="2427"/>
        </w:tabs>
        <w:ind w:left="4253" w:hanging="3119"/>
      </w:pPr>
      <w:r w:rsidRPr="006D484B">
        <w:rPr>
          <w:rFonts w:ascii="楷体" w:eastAsia="楷体" w:hAnsi="楷体" w:hint="eastAsia"/>
        </w:rPr>
        <w:t>从缔约国收到的资料：</w:t>
      </w:r>
      <w:r w:rsidR="005610DA" w:rsidRPr="006D484B">
        <w:rPr>
          <w:rFonts w:ascii="楷体" w:eastAsia="楷体" w:hAnsi="楷体"/>
        </w:rPr>
        <w:tab/>
      </w:r>
      <w:hyperlink r:id="rId10" w:history="1">
        <w:proofErr w:type="spellStart"/>
        <w:r w:rsidRPr="00872D2C">
          <w:rPr>
            <w:rStyle w:val="af6"/>
            <w:rFonts w:hint="eastAsia"/>
          </w:rPr>
          <w:t>CCPR</w:t>
        </w:r>
        <w:proofErr w:type="spellEnd"/>
        <w:r w:rsidRPr="00872D2C">
          <w:rPr>
            <w:rStyle w:val="af6"/>
            <w:rFonts w:hint="eastAsia"/>
          </w:rPr>
          <w:t>/C/</w:t>
        </w:r>
        <w:proofErr w:type="spellStart"/>
        <w:r w:rsidRPr="00872D2C">
          <w:rPr>
            <w:rStyle w:val="af6"/>
            <w:rFonts w:hint="eastAsia"/>
          </w:rPr>
          <w:t>BLR</w:t>
        </w:r>
        <w:proofErr w:type="spellEnd"/>
        <w:r w:rsidRPr="00872D2C">
          <w:rPr>
            <w:rStyle w:val="af6"/>
            <w:rFonts w:hint="eastAsia"/>
          </w:rPr>
          <w:t>/</w:t>
        </w:r>
        <w:proofErr w:type="spellStart"/>
        <w:r w:rsidRPr="00872D2C">
          <w:rPr>
            <w:rStyle w:val="af6"/>
            <w:rFonts w:hint="eastAsia"/>
          </w:rPr>
          <w:t>FCO</w:t>
        </w:r>
        <w:proofErr w:type="spellEnd"/>
        <w:r w:rsidRPr="00872D2C">
          <w:rPr>
            <w:rStyle w:val="af6"/>
            <w:rFonts w:hint="eastAsia"/>
          </w:rPr>
          <w:t>/5</w:t>
        </w:r>
      </w:hyperlink>
      <w:r w:rsidRPr="00872D2C">
        <w:rPr>
          <w:rFonts w:hint="eastAsia"/>
        </w:rPr>
        <w:t>,</w:t>
      </w:r>
      <w:r w:rsidR="00872D2C" w:rsidRPr="00872D2C">
        <w:t xml:space="preserve"> </w:t>
      </w:r>
      <w:r w:rsidRPr="00872D2C">
        <w:rPr>
          <w:rFonts w:hint="eastAsia"/>
        </w:rPr>
        <w:t>2021</w:t>
      </w:r>
      <w:r w:rsidRPr="00872D2C">
        <w:rPr>
          <w:rFonts w:hint="eastAsia"/>
        </w:rPr>
        <w:t>年</w:t>
      </w:r>
      <w:r w:rsidRPr="00872D2C">
        <w:rPr>
          <w:rFonts w:hint="eastAsia"/>
        </w:rPr>
        <w:t>7</w:t>
      </w:r>
      <w:r w:rsidRPr="00872D2C">
        <w:rPr>
          <w:rFonts w:hint="eastAsia"/>
        </w:rPr>
        <w:t>月</w:t>
      </w:r>
      <w:r w:rsidRPr="00872D2C">
        <w:rPr>
          <w:rFonts w:hint="eastAsia"/>
        </w:rPr>
        <w:t>12</w:t>
      </w:r>
      <w:r w:rsidRPr="00872D2C">
        <w:rPr>
          <w:rFonts w:hint="eastAsia"/>
        </w:rPr>
        <w:t>日</w:t>
      </w:r>
    </w:p>
    <w:p w14:paraId="68F5866E" w14:textId="77D26DA7" w:rsidR="009660C5" w:rsidRDefault="009660C5" w:rsidP="006D484B">
      <w:pPr>
        <w:pStyle w:val="SingleTxtGC"/>
        <w:tabs>
          <w:tab w:val="clear" w:pos="1134"/>
          <w:tab w:val="clear" w:pos="1565"/>
          <w:tab w:val="clear" w:pos="1996"/>
          <w:tab w:val="clear" w:pos="2427"/>
        </w:tabs>
        <w:ind w:left="4253" w:hanging="3119"/>
      </w:pPr>
      <w:r w:rsidRPr="006D484B">
        <w:rPr>
          <w:rFonts w:ascii="楷体" w:eastAsia="楷体" w:hAnsi="楷体" w:hint="eastAsia"/>
        </w:rPr>
        <w:t>其他利益攸关方提供的材料：</w:t>
      </w:r>
      <w:r w:rsidR="005610DA" w:rsidRPr="006D484B">
        <w:rPr>
          <w:rFonts w:ascii="楷体" w:eastAsia="楷体" w:hAnsi="楷体"/>
        </w:rPr>
        <w:tab/>
      </w:r>
      <w:r w:rsidRPr="00872D2C">
        <w:rPr>
          <w:rFonts w:hint="eastAsia"/>
        </w:rPr>
        <w:t>白俄罗斯酷刑调查国际委</w:t>
      </w:r>
      <w:r>
        <w:rPr>
          <w:rFonts w:hint="eastAsia"/>
        </w:rPr>
        <w:t>员会，</w:t>
      </w:r>
      <w:r>
        <w:rPr>
          <w:rFonts w:hint="eastAsia"/>
        </w:rPr>
        <w:t>2022</w:t>
      </w:r>
      <w:r>
        <w:rPr>
          <w:rFonts w:hint="eastAsia"/>
        </w:rPr>
        <w:t>年</w:t>
      </w:r>
      <w:r>
        <w:rPr>
          <w:rFonts w:hint="eastAsia"/>
        </w:rPr>
        <w:t>12</w:t>
      </w:r>
      <w:r>
        <w:rPr>
          <w:rFonts w:hint="eastAsia"/>
        </w:rPr>
        <w:t>月</w:t>
      </w:r>
      <w:r>
        <w:rPr>
          <w:rFonts w:hint="eastAsia"/>
        </w:rPr>
        <w:t>5</w:t>
      </w:r>
      <w:r>
        <w:rPr>
          <w:rFonts w:hint="eastAsia"/>
        </w:rPr>
        <w:t>日；白俄罗斯人权组织联盟，</w:t>
      </w:r>
      <w:r>
        <w:rPr>
          <w:rFonts w:hint="eastAsia"/>
        </w:rPr>
        <w:t>2022</w:t>
      </w:r>
      <w:r>
        <w:rPr>
          <w:rFonts w:hint="eastAsia"/>
        </w:rPr>
        <w:t>年</w:t>
      </w:r>
      <w:r>
        <w:rPr>
          <w:rFonts w:hint="eastAsia"/>
        </w:rPr>
        <w:t>12</w:t>
      </w:r>
      <w:r>
        <w:rPr>
          <w:rFonts w:hint="eastAsia"/>
        </w:rPr>
        <w:t>月</w:t>
      </w:r>
      <w:r>
        <w:rPr>
          <w:rFonts w:hint="eastAsia"/>
        </w:rPr>
        <w:t>9</w:t>
      </w:r>
      <w:r>
        <w:rPr>
          <w:rFonts w:hint="eastAsia"/>
        </w:rPr>
        <w:t>日；人权观察，</w:t>
      </w:r>
      <w:r>
        <w:rPr>
          <w:rFonts w:hint="eastAsia"/>
        </w:rPr>
        <w:t>2022</w:t>
      </w:r>
      <w:r>
        <w:rPr>
          <w:rFonts w:hint="eastAsia"/>
        </w:rPr>
        <w:t>年</w:t>
      </w:r>
      <w:r>
        <w:rPr>
          <w:rFonts w:hint="eastAsia"/>
        </w:rPr>
        <w:t>12</w:t>
      </w:r>
      <w:r>
        <w:rPr>
          <w:rFonts w:hint="eastAsia"/>
        </w:rPr>
        <w:t>月</w:t>
      </w:r>
      <w:r>
        <w:rPr>
          <w:rFonts w:hint="eastAsia"/>
        </w:rPr>
        <w:t>14</w:t>
      </w:r>
      <w:r>
        <w:rPr>
          <w:rFonts w:hint="eastAsia"/>
        </w:rPr>
        <w:t>日</w:t>
      </w:r>
    </w:p>
    <w:p w14:paraId="2E331CD4" w14:textId="1F12DC3D" w:rsidR="009660C5" w:rsidRDefault="009660C5" w:rsidP="006D484B">
      <w:pPr>
        <w:pStyle w:val="SingleTxtGC"/>
        <w:tabs>
          <w:tab w:val="clear" w:pos="1134"/>
          <w:tab w:val="clear" w:pos="1565"/>
          <w:tab w:val="clear" w:pos="1996"/>
          <w:tab w:val="clear" w:pos="2427"/>
        </w:tabs>
        <w:ind w:left="4253" w:hanging="3119"/>
      </w:pPr>
      <w:r w:rsidRPr="006D484B">
        <w:rPr>
          <w:rFonts w:ascii="楷体" w:eastAsia="楷体" w:hAnsi="楷体" w:hint="eastAsia"/>
        </w:rPr>
        <w:t>委员会的评价：</w:t>
      </w:r>
      <w:r w:rsidR="005610DA" w:rsidRPr="006D484B">
        <w:rPr>
          <w:rFonts w:ascii="楷体" w:eastAsia="楷体" w:hAnsi="楷体"/>
        </w:rPr>
        <w:tab/>
      </w:r>
      <w:r>
        <w:rPr>
          <w:rFonts w:hint="eastAsia"/>
        </w:rPr>
        <w:t>12 [E]</w:t>
      </w:r>
      <w:r>
        <w:rPr>
          <w:rFonts w:hint="eastAsia"/>
        </w:rPr>
        <w:t>、</w:t>
      </w:r>
      <w:r>
        <w:rPr>
          <w:rFonts w:hint="eastAsia"/>
        </w:rPr>
        <w:t>28 [E][C]</w:t>
      </w:r>
      <w:r>
        <w:rPr>
          <w:rFonts w:hint="eastAsia"/>
        </w:rPr>
        <w:t>和</w:t>
      </w:r>
      <w:r>
        <w:rPr>
          <w:rFonts w:hint="eastAsia"/>
        </w:rPr>
        <w:t>53 [E]</w:t>
      </w:r>
    </w:p>
    <w:p w14:paraId="79E5B5F2" w14:textId="2CC7F39A" w:rsidR="009660C5" w:rsidRDefault="009660C5" w:rsidP="006D484B">
      <w:pPr>
        <w:pStyle w:val="H1GC"/>
      </w:pPr>
      <w:r>
        <w:rPr>
          <w:rFonts w:hint="eastAsia"/>
        </w:rPr>
        <w:tab/>
      </w:r>
      <w:r>
        <w:rPr>
          <w:rFonts w:hint="eastAsia"/>
        </w:rPr>
        <w:tab/>
      </w:r>
      <w:r>
        <w:rPr>
          <w:rFonts w:hint="eastAsia"/>
        </w:rPr>
        <w:t>第</w:t>
      </w:r>
      <w:r>
        <w:rPr>
          <w:rFonts w:hint="eastAsia"/>
        </w:rPr>
        <w:t>12</w:t>
      </w:r>
      <w:r>
        <w:rPr>
          <w:rFonts w:hint="eastAsia"/>
        </w:rPr>
        <w:t>段：根据《任择议定书》提出的意见和临时保护措施</w:t>
      </w:r>
      <w:r w:rsidRPr="00BF7103">
        <w:rPr>
          <w:rStyle w:val="a8"/>
        </w:rPr>
        <w:footnoteReference w:id="3"/>
      </w:r>
    </w:p>
    <w:p w14:paraId="7C82094F" w14:textId="3197E3B5" w:rsidR="009660C5" w:rsidRDefault="009660C5" w:rsidP="006D484B">
      <w:pPr>
        <w:pStyle w:val="H23GC"/>
      </w:pPr>
      <w:r>
        <w:rPr>
          <w:rFonts w:hint="eastAsia"/>
        </w:rPr>
        <w:tab/>
      </w:r>
      <w:r>
        <w:rPr>
          <w:rFonts w:hint="eastAsia"/>
        </w:rPr>
        <w:tab/>
      </w:r>
      <w:r>
        <w:rPr>
          <w:rFonts w:hint="eastAsia"/>
        </w:rPr>
        <w:t>从缔约国收到的资料概述</w:t>
      </w:r>
    </w:p>
    <w:p w14:paraId="23AC1A68" w14:textId="77777777" w:rsidR="009660C5" w:rsidRDefault="009660C5" w:rsidP="009660C5">
      <w:pPr>
        <w:pStyle w:val="SingleTxtGC"/>
      </w:pPr>
      <w:r>
        <w:rPr>
          <w:rFonts w:hint="eastAsia"/>
        </w:rPr>
        <w:t>缔约国重申其在第五次定期报告中阐明的立场，即它充分履行了《任择议定书》规定的义务，并认为委员会关于来文的决定属于建议性质。委员会的所有决定都提请主管公共当局注意，还必须通报最高法院和总检察长办公室。</w:t>
      </w:r>
    </w:p>
    <w:p w14:paraId="1C7DC141" w14:textId="77777777" w:rsidR="009660C5" w:rsidRDefault="009660C5" w:rsidP="009660C5">
      <w:pPr>
        <w:pStyle w:val="SingleTxtGC"/>
      </w:pPr>
      <w:r>
        <w:rPr>
          <w:rFonts w:hint="eastAsia"/>
        </w:rPr>
        <w:t>国家立法规定了对涉及行政犯罪以及刑事和民事案件的司法裁决提出上诉的有效机制。统计数字表明，国家立法规定的对最终司法裁决提出上诉的程序是有效和高效的。</w:t>
      </w:r>
    </w:p>
    <w:p w14:paraId="1F6B9A4E" w14:textId="77777777" w:rsidR="009660C5" w:rsidRDefault="009660C5" w:rsidP="009660C5">
      <w:pPr>
        <w:pStyle w:val="SingleTxtGC"/>
      </w:pPr>
      <w:r>
        <w:rPr>
          <w:rFonts w:hint="eastAsia"/>
        </w:rPr>
        <w:t>此外，目前正在讨论是否需要改进刑事诉讼法中有关复审最后判决、裁定和决定的规定。</w:t>
      </w:r>
    </w:p>
    <w:p w14:paraId="7E0B64F2" w14:textId="77777777" w:rsidR="009660C5" w:rsidRDefault="009660C5" w:rsidP="000E0AED">
      <w:pPr>
        <w:pStyle w:val="H23GC"/>
      </w:pPr>
      <w:r>
        <w:rPr>
          <w:rFonts w:hint="eastAsia"/>
        </w:rPr>
        <w:lastRenderedPageBreak/>
        <w:tab/>
      </w:r>
      <w:r>
        <w:rPr>
          <w:rFonts w:hint="eastAsia"/>
        </w:rPr>
        <w:tab/>
      </w:r>
      <w:r>
        <w:rPr>
          <w:rFonts w:hint="eastAsia"/>
        </w:rPr>
        <w:t>从利益攸关</w:t>
      </w:r>
      <w:proofErr w:type="gramStart"/>
      <w:r>
        <w:rPr>
          <w:rFonts w:hint="eastAsia"/>
        </w:rPr>
        <w:t>方收到</w:t>
      </w:r>
      <w:proofErr w:type="gramEnd"/>
      <w:r>
        <w:rPr>
          <w:rFonts w:hint="eastAsia"/>
        </w:rPr>
        <w:t>的资料概述</w:t>
      </w:r>
    </w:p>
    <w:p w14:paraId="162C841D" w14:textId="77777777" w:rsidR="009660C5" w:rsidRDefault="009660C5" w:rsidP="000E0AED">
      <w:pPr>
        <w:pStyle w:val="H4GC"/>
      </w:pPr>
      <w:r>
        <w:rPr>
          <w:rFonts w:hint="eastAsia"/>
        </w:rPr>
        <w:tab/>
      </w:r>
      <w:r>
        <w:rPr>
          <w:rFonts w:hint="eastAsia"/>
        </w:rPr>
        <w:tab/>
      </w:r>
      <w:r>
        <w:rPr>
          <w:rFonts w:hint="eastAsia"/>
        </w:rPr>
        <w:t>与白俄罗斯人权组织的合作</w:t>
      </w:r>
    </w:p>
    <w:p w14:paraId="44D50B1A" w14:textId="77777777" w:rsidR="009660C5" w:rsidRDefault="009660C5" w:rsidP="009660C5">
      <w:pPr>
        <w:pStyle w:val="SingleTxtGC"/>
      </w:pPr>
      <w:r>
        <w:rPr>
          <w:rFonts w:hint="eastAsia"/>
        </w:rPr>
        <w:t>缔约国没有采取行动纠正委员会在其《意见》中具体说明的侵犯权利行为，也没有遵循委员会关于公布《意见》并以官方语言广泛分发的建议。</w:t>
      </w:r>
    </w:p>
    <w:p w14:paraId="3C17B19F" w14:textId="77777777" w:rsidR="009660C5" w:rsidRDefault="009660C5" w:rsidP="009660C5">
      <w:pPr>
        <w:pStyle w:val="SingleTxtGC"/>
      </w:pPr>
      <w:r>
        <w:rPr>
          <w:rFonts w:hint="eastAsia"/>
        </w:rPr>
        <w:t>自</w:t>
      </w:r>
      <w:r>
        <w:rPr>
          <w:rFonts w:hint="eastAsia"/>
        </w:rPr>
        <w:t>2018</w:t>
      </w:r>
      <w:r>
        <w:rPr>
          <w:rFonts w:hint="eastAsia"/>
        </w:rPr>
        <w:t>年以来，缔约国没有遵守委员会关于采取临时措施的要求，包括关于执行死刑的要求。</w:t>
      </w:r>
      <w:r>
        <w:rPr>
          <w:rFonts w:hint="eastAsia"/>
        </w:rPr>
        <w:t>Victor Pavlov</w:t>
      </w:r>
      <w:r>
        <w:rPr>
          <w:rFonts w:hint="eastAsia"/>
        </w:rPr>
        <w:t>、</w:t>
      </w:r>
      <w:r>
        <w:rPr>
          <w:rFonts w:hint="eastAsia"/>
        </w:rPr>
        <w:t xml:space="preserve">Aleksandr </w:t>
      </w:r>
      <w:proofErr w:type="spellStart"/>
      <w:r>
        <w:rPr>
          <w:rFonts w:hint="eastAsia"/>
        </w:rPr>
        <w:t>Zhilnikov</w:t>
      </w:r>
      <w:proofErr w:type="spellEnd"/>
      <w:r>
        <w:rPr>
          <w:rFonts w:hint="eastAsia"/>
        </w:rPr>
        <w:t>、</w:t>
      </w:r>
      <w:r>
        <w:rPr>
          <w:rFonts w:hint="eastAsia"/>
        </w:rPr>
        <w:t xml:space="preserve">Aleksei </w:t>
      </w:r>
      <w:proofErr w:type="spellStart"/>
      <w:r>
        <w:rPr>
          <w:rFonts w:hint="eastAsia"/>
        </w:rPr>
        <w:t>Mikhalenya</w:t>
      </w:r>
      <w:proofErr w:type="spellEnd"/>
      <w:r>
        <w:rPr>
          <w:rFonts w:hint="eastAsia"/>
        </w:rPr>
        <w:t>、</w:t>
      </w:r>
      <w:r>
        <w:rPr>
          <w:rFonts w:hint="eastAsia"/>
        </w:rPr>
        <w:t xml:space="preserve">Semyon </w:t>
      </w:r>
      <w:proofErr w:type="spellStart"/>
      <w:r>
        <w:rPr>
          <w:rFonts w:hint="eastAsia"/>
        </w:rPr>
        <w:t>Berezhnoi</w:t>
      </w:r>
      <w:proofErr w:type="spellEnd"/>
      <w:r>
        <w:rPr>
          <w:rFonts w:hint="eastAsia"/>
        </w:rPr>
        <w:t>和</w:t>
      </w:r>
      <w:r>
        <w:rPr>
          <w:rFonts w:hint="eastAsia"/>
        </w:rPr>
        <w:t xml:space="preserve">Igor </w:t>
      </w:r>
      <w:proofErr w:type="spellStart"/>
      <w:r>
        <w:rPr>
          <w:rFonts w:hint="eastAsia"/>
        </w:rPr>
        <w:t>Gershankov</w:t>
      </w:r>
      <w:proofErr w:type="spellEnd"/>
      <w:r>
        <w:rPr>
          <w:rFonts w:hint="eastAsia"/>
        </w:rPr>
        <w:t>的案件就是如此，尽管委员会要求在审议他们的案件之前采取临时措施暂停处决。</w:t>
      </w:r>
    </w:p>
    <w:p w14:paraId="7405FE0B" w14:textId="77777777" w:rsidR="009660C5" w:rsidRDefault="009660C5" w:rsidP="009660C5">
      <w:pPr>
        <w:pStyle w:val="SingleTxtGC"/>
      </w:pPr>
      <w:r>
        <w:rPr>
          <w:rFonts w:hint="eastAsia"/>
        </w:rPr>
        <w:t>缔约国于</w:t>
      </w:r>
      <w:r>
        <w:rPr>
          <w:rFonts w:hint="eastAsia"/>
        </w:rPr>
        <w:t>2022</w:t>
      </w:r>
      <w:r>
        <w:rPr>
          <w:rFonts w:hint="eastAsia"/>
        </w:rPr>
        <w:t>年</w:t>
      </w:r>
      <w:r>
        <w:rPr>
          <w:rFonts w:hint="eastAsia"/>
        </w:rPr>
        <w:t>10</w:t>
      </w:r>
      <w:r>
        <w:rPr>
          <w:rFonts w:hint="eastAsia"/>
        </w:rPr>
        <w:t>月</w:t>
      </w:r>
      <w:r>
        <w:rPr>
          <w:rFonts w:hint="eastAsia"/>
        </w:rPr>
        <w:t>27</w:t>
      </w:r>
      <w:r>
        <w:rPr>
          <w:rFonts w:hint="eastAsia"/>
        </w:rPr>
        <w:t>日通过了一项关于白俄罗斯退出《公民及政治权利国际公约任择议定书》的法律</w:t>
      </w:r>
      <w:r>
        <w:rPr>
          <w:rFonts w:hint="eastAsia"/>
        </w:rPr>
        <w:t>(</w:t>
      </w:r>
      <w:r>
        <w:rPr>
          <w:rFonts w:hint="eastAsia"/>
        </w:rPr>
        <w:t>第</w:t>
      </w:r>
      <w:r>
        <w:rPr>
          <w:rFonts w:hint="eastAsia"/>
        </w:rPr>
        <w:t>217-3</w:t>
      </w:r>
      <w:r>
        <w:rPr>
          <w:rFonts w:hint="eastAsia"/>
        </w:rPr>
        <w:t>号</w:t>
      </w:r>
      <w:r>
        <w:rPr>
          <w:rFonts w:hint="eastAsia"/>
        </w:rPr>
        <w:t>)</w:t>
      </w:r>
      <w:r>
        <w:rPr>
          <w:rFonts w:hint="eastAsia"/>
        </w:rPr>
        <w:t>。这违反了《宪法》和《公约》的原则和基本准则。</w:t>
      </w:r>
    </w:p>
    <w:p w14:paraId="24EFF1AC" w14:textId="77777777" w:rsidR="009660C5" w:rsidRDefault="009660C5" w:rsidP="000E0AED">
      <w:pPr>
        <w:pStyle w:val="H23GC"/>
      </w:pPr>
      <w:r>
        <w:rPr>
          <w:rFonts w:hint="eastAsia"/>
        </w:rPr>
        <w:tab/>
      </w:r>
      <w:r>
        <w:rPr>
          <w:rFonts w:hint="eastAsia"/>
        </w:rPr>
        <w:tab/>
      </w:r>
      <w:r>
        <w:rPr>
          <w:rFonts w:hint="eastAsia"/>
        </w:rPr>
        <w:t>委员会的评价</w:t>
      </w:r>
    </w:p>
    <w:p w14:paraId="241708C3" w14:textId="77777777" w:rsidR="009660C5" w:rsidRDefault="009660C5" w:rsidP="009660C5">
      <w:pPr>
        <w:pStyle w:val="SingleTxtGC"/>
      </w:pPr>
      <w:r>
        <w:t>[E]</w:t>
      </w:r>
    </w:p>
    <w:p w14:paraId="22B7D9F0" w14:textId="77777777" w:rsidR="009660C5" w:rsidRDefault="009660C5" w:rsidP="009660C5">
      <w:pPr>
        <w:pStyle w:val="SingleTxtGC"/>
      </w:pPr>
      <w:r>
        <w:rPr>
          <w:rFonts w:hint="eastAsia"/>
        </w:rPr>
        <w:t>委员会注意到关于国家立法规定了对司法判决提出上诉的机制的资料。然而，委员会感到遗憾的是，据报告，缔约国继续拒绝在审议和审查根据《任择议定书》提交的来文方面真诚地给予充分合作，特别是没有遵守委员会关于采取临时措施的要求，也没有执行委员会通过的《意见》。委员会对缔约国最近决定退出《任择议定书》深表遗憾，并敦促缔约国重新考虑。委员会重申其建议，并要求提供具体资料，说明为遵守委员会关于采取临时保护措施的要求和执行委员会通过的所有《意见》而采取的行动。</w:t>
      </w:r>
    </w:p>
    <w:p w14:paraId="02308F67" w14:textId="77777777" w:rsidR="009660C5" w:rsidRDefault="009660C5" w:rsidP="000E0AED">
      <w:pPr>
        <w:pStyle w:val="H1GC"/>
      </w:pPr>
      <w:r>
        <w:rPr>
          <w:rFonts w:hint="eastAsia"/>
        </w:rPr>
        <w:tab/>
      </w:r>
      <w:r>
        <w:rPr>
          <w:rFonts w:hint="eastAsia"/>
        </w:rPr>
        <w:tab/>
      </w:r>
      <w:r>
        <w:rPr>
          <w:rFonts w:hint="eastAsia"/>
        </w:rPr>
        <w:t>第</w:t>
      </w:r>
      <w:r>
        <w:rPr>
          <w:rFonts w:hint="eastAsia"/>
        </w:rPr>
        <w:t>28</w:t>
      </w:r>
      <w:r>
        <w:rPr>
          <w:rFonts w:hint="eastAsia"/>
        </w:rPr>
        <w:t>段：死刑</w:t>
      </w:r>
    </w:p>
    <w:p w14:paraId="1BFA1346" w14:textId="77777777" w:rsidR="009660C5" w:rsidRDefault="009660C5" w:rsidP="000E0AED">
      <w:pPr>
        <w:pStyle w:val="H23GC"/>
      </w:pPr>
      <w:r>
        <w:rPr>
          <w:rFonts w:hint="eastAsia"/>
        </w:rPr>
        <w:tab/>
      </w:r>
      <w:r>
        <w:rPr>
          <w:rFonts w:hint="eastAsia"/>
        </w:rPr>
        <w:tab/>
      </w:r>
      <w:r>
        <w:rPr>
          <w:rFonts w:hint="eastAsia"/>
        </w:rPr>
        <w:t>从缔约国收到的资料概述</w:t>
      </w:r>
    </w:p>
    <w:p w14:paraId="63C22864" w14:textId="77777777" w:rsidR="009660C5" w:rsidRDefault="009660C5" w:rsidP="009660C5">
      <w:pPr>
        <w:pStyle w:val="SingleTxtGC"/>
      </w:pPr>
      <w:r>
        <w:rPr>
          <w:rFonts w:hint="eastAsia"/>
        </w:rPr>
        <w:t>国家立法不违反国际法。《宪法》第</w:t>
      </w:r>
      <w:r>
        <w:rPr>
          <w:rFonts w:hint="eastAsia"/>
        </w:rPr>
        <w:t>24</w:t>
      </w:r>
      <w:r>
        <w:rPr>
          <w:rFonts w:hint="eastAsia"/>
        </w:rPr>
        <w:t>条规定，人人享有生命权，生命权受到保护，不受任何形式的非法侵犯。</w:t>
      </w:r>
    </w:p>
    <w:p w14:paraId="2A946B82" w14:textId="77777777" w:rsidR="009660C5" w:rsidRDefault="009660C5" w:rsidP="009660C5">
      <w:pPr>
        <w:pStyle w:val="SingleTxtGC"/>
      </w:pPr>
      <w:r>
        <w:rPr>
          <w:rFonts w:hint="eastAsia"/>
        </w:rPr>
        <w:t>在废除死刑之前，死刑可作为一种特殊惩罚，用于情节特别严重的故意剥夺生命的罪行，而且只能根据法院的判决适用。对策划和企图实施犯罪的行为不判处死刑。</w:t>
      </w:r>
    </w:p>
    <w:p w14:paraId="1AED1247" w14:textId="77777777" w:rsidR="009660C5" w:rsidRDefault="009660C5" w:rsidP="009660C5">
      <w:pPr>
        <w:pStyle w:val="SingleTxtGC"/>
      </w:pPr>
      <w:r>
        <w:rPr>
          <w:rFonts w:hint="eastAsia"/>
        </w:rPr>
        <w:t>对于判决时未满</w:t>
      </w:r>
      <w:r>
        <w:rPr>
          <w:rFonts w:hint="eastAsia"/>
        </w:rPr>
        <w:t>18</w:t>
      </w:r>
      <w:r>
        <w:rPr>
          <w:rFonts w:hint="eastAsia"/>
        </w:rPr>
        <w:t>岁或超过</w:t>
      </w:r>
      <w:r>
        <w:rPr>
          <w:rFonts w:hint="eastAsia"/>
        </w:rPr>
        <w:t>65</w:t>
      </w:r>
      <w:r>
        <w:rPr>
          <w:rFonts w:hint="eastAsia"/>
        </w:rPr>
        <w:t>岁的人、孕妇或在精神不健全状态下实施危害社会行为的人，不得判处死刑。</w:t>
      </w:r>
    </w:p>
    <w:p w14:paraId="13E2DC2D" w14:textId="063CF78A" w:rsidR="009660C5" w:rsidRDefault="009660C5" w:rsidP="009660C5">
      <w:pPr>
        <w:pStyle w:val="SingleTxtGC"/>
      </w:pPr>
      <w:r>
        <w:rPr>
          <w:rFonts w:hint="eastAsia"/>
        </w:rPr>
        <w:t>2017</w:t>
      </w:r>
      <w:r>
        <w:rPr>
          <w:rFonts w:hint="eastAsia"/>
        </w:rPr>
        <w:t>年有</w:t>
      </w:r>
      <w:r>
        <w:rPr>
          <w:rFonts w:hint="eastAsia"/>
        </w:rPr>
        <w:t>5</w:t>
      </w:r>
      <w:r>
        <w:rPr>
          <w:rFonts w:hint="eastAsia"/>
        </w:rPr>
        <w:t>人、</w:t>
      </w:r>
      <w:r>
        <w:rPr>
          <w:rFonts w:hint="eastAsia"/>
        </w:rPr>
        <w:t>2018</w:t>
      </w:r>
      <w:r>
        <w:rPr>
          <w:rFonts w:hint="eastAsia"/>
        </w:rPr>
        <w:t>年有</w:t>
      </w:r>
      <w:r>
        <w:rPr>
          <w:rFonts w:hint="eastAsia"/>
        </w:rPr>
        <w:t>2</w:t>
      </w:r>
      <w:r>
        <w:rPr>
          <w:rFonts w:hint="eastAsia"/>
        </w:rPr>
        <w:t>人、</w:t>
      </w:r>
      <w:r>
        <w:rPr>
          <w:rFonts w:hint="eastAsia"/>
        </w:rPr>
        <w:t>2019</w:t>
      </w:r>
      <w:r>
        <w:rPr>
          <w:rFonts w:hint="eastAsia"/>
        </w:rPr>
        <w:t>年有</w:t>
      </w:r>
      <w:r>
        <w:rPr>
          <w:rFonts w:hint="eastAsia"/>
        </w:rPr>
        <w:t>2</w:t>
      </w:r>
      <w:r>
        <w:rPr>
          <w:rFonts w:hint="eastAsia"/>
        </w:rPr>
        <w:t>人、</w:t>
      </w:r>
      <w:r>
        <w:rPr>
          <w:rFonts w:hint="eastAsia"/>
        </w:rPr>
        <w:t>2020</w:t>
      </w:r>
      <w:r>
        <w:rPr>
          <w:rFonts w:hint="eastAsia"/>
        </w:rPr>
        <w:t>年有</w:t>
      </w:r>
      <w:r>
        <w:rPr>
          <w:rFonts w:hint="eastAsia"/>
        </w:rPr>
        <w:t>3</w:t>
      </w:r>
      <w:r>
        <w:rPr>
          <w:rFonts w:hint="eastAsia"/>
        </w:rPr>
        <w:t>人因特别严重罪行被判处死刑，作为特殊惩罚。</w:t>
      </w:r>
      <w:r>
        <w:rPr>
          <w:rFonts w:hint="eastAsia"/>
        </w:rPr>
        <w:t xml:space="preserve">I. N. </w:t>
      </w:r>
      <w:proofErr w:type="spellStart"/>
      <w:r>
        <w:rPr>
          <w:rFonts w:hint="eastAsia"/>
        </w:rPr>
        <w:t>Kostev</w:t>
      </w:r>
      <w:proofErr w:type="spellEnd"/>
      <w:r>
        <w:rPr>
          <w:rFonts w:hint="eastAsia"/>
        </w:rPr>
        <w:t>和</w:t>
      </w:r>
      <w:proofErr w:type="spellStart"/>
      <w:r>
        <w:rPr>
          <w:rFonts w:hint="eastAsia"/>
        </w:rPr>
        <w:t>S.N</w:t>
      </w:r>
      <w:proofErr w:type="spellEnd"/>
      <w:r>
        <w:rPr>
          <w:rFonts w:hint="eastAsia"/>
        </w:rPr>
        <w:t>.</w:t>
      </w:r>
      <w:r w:rsidR="00C95680">
        <w:t xml:space="preserve"> </w:t>
      </w:r>
      <w:proofErr w:type="spellStart"/>
      <w:r w:rsidR="00C95680" w:rsidRPr="00C95680">
        <w:t>Kostev</w:t>
      </w:r>
      <w:proofErr w:type="spellEnd"/>
      <w:r>
        <w:rPr>
          <w:rFonts w:hint="eastAsia"/>
        </w:rPr>
        <w:t>获得了宽恕；他们的死刑判决已减刑为无期徒刑。</w:t>
      </w:r>
    </w:p>
    <w:p w14:paraId="01256E89" w14:textId="77777777" w:rsidR="009660C5" w:rsidRDefault="009660C5" w:rsidP="009660C5">
      <w:pPr>
        <w:pStyle w:val="SingleTxtGC"/>
      </w:pPr>
      <w:r>
        <w:rPr>
          <w:rFonts w:hint="eastAsia"/>
        </w:rPr>
        <w:t>目前正在拟订一项关于上诉程序的法案，以审查最高法院的一审判决和决定。</w:t>
      </w:r>
    </w:p>
    <w:p w14:paraId="140E3C7D" w14:textId="77777777" w:rsidR="009660C5" w:rsidRDefault="009660C5" w:rsidP="00CC4E9E">
      <w:pPr>
        <w:pStyle w:val="H23GC"/>
      </w:pPr>
      <w:r>
        <w:rPr>
          <w:rFonts w:hint="eastAsia"/>
        </w:rPr>
        <w:lastRenderedPageBreak/>
        <w:tab/>
      </w:r>
      <w:r>
        <w:rPr>
          <w:rFonts w:hint="eastAsia"/>
        </w:rPr>
        <w:tab/>
      </w:r>
      <w:r>
        <w:rPr>
          <w:rFonts w:hint="eastAsia"/>
        </w:rPr>
        <w:t>从利益攸关</w:t>
      </w:r>
      <w:proofErr w:type="gramStart"/>
      <w:r>
        <w:rPr>
          <w:rFonts w:hint="eastAsia"/>
        </w:rPr>
        <w:t>方收到</w:t>
      </w:r>
      <w:proofErr w:type="gramEnd"/>
      <w:r>
        <w:rPr>
          <w:rFonts w:hint="eastAsia"/>
        </w:rPr>
        <w:t>的资料概述</w:t>
      </w:r>
    </w:p>
    <w:p w14:paraId="01333C2A" w14:textId="77777777" w:rsidR="009660C5" w:rsidRDefault="009660C5" w:rsidP="00CC4E9E">
      <w:pPr>
        <w:pStyle w:val="H4GC"/>
      </w:pPr>
      <w:r>
        <w:rPr>
          <w:rFonts w:hint="eastAsia"/>
        </w:rPr>
        <w:tab/>
      </w:r>
      <w:r>
        <w:rPr>
          <w:rFonts w:hint="eastAsia"/>
        </w:rPr>
        <w:tab/>
      </w:r>
      <w:r>
        <w:rPr>
          <w:rFonts w:hint="eastAsia"/>
        </w:rPr>
        <w:t>白俄罗斯人权组织联盟和人权观察</w:t>
      </w:r>
    </w:p>
    <w:p w14:paraId="2597D171" w14:textId="1E059425" w:rsidR="009660C5" w:rsidRDefault="009660C5" w:rsidP="009660C5">
      <w:pPr>
        <w:pStyle w:val="SingleTxtGC"/>
      </w:pPr>
      <w:r>
        <w:rPr>
          <w:rFonts w:hint="eastAsia"/>
        </w:rPr>
        <w:t>(a)</w:t>
      </w:r>
      <w:r w:rsidR="00CC4E9E">
        <w:tab/>
      </w:r>
      <w:r>
        <w:rPr>
          <w:rFonts w:hint="eastAsia"/>
        </w:rPr>
        <w:t>2022</w:t>
      </w:r>
      <w:r>
        <w:rPr>
          <w:rFonts w:hint="eastAsia"/>
        </w:rPr>
        <w:t>年</w:t>
      </w:r>
      <w:r>
        <w:rPr>
          <w:rFonts w:hint="eastAsia"/>
        </w:rPr>
        <w:t>5</w:t>
      </w:r>
      <w:r>
        <w:rPr>
          <w:rFonts w:hint="eastAsia"/>
        </w:rPr>
        <w:t>月，《刑法》的一系列修正案生效，对以下行为引入了死刑：</w:t>
      </w:r>
      <w:r>
        <w:rPr>
          <w:rFonts w:hint="eastAsia"/>
        </w:rPr>
        <w:t>(a)</w:t>
      </w:r>
      <w:r>
        <w:rPr>
          <w:rFonts w:hint="eastAsia"/>
        </w:rPr>
        <w:t>未造成死亡的恐怖袭击；</w:t>
      </w:r>
      <w:r>
        <w:rPr>
          <w:rFonts w:hint="eastAsia"/>
        </w:rPr>
        <w:t>(b)</w:t>
      </w:r>
      <w:r w:rsidR="00C95680">
        <w:t xml:space="preserve"> </w:t>
      </w:r>
      <w:r>
        <w:rPr>
          <w:rFonts w:hint="eastAsia"/>
        </w:rPr>
        <w:t>企图实施恐怖袭击；</w:t>
      </w:r>
      <w:r>
        <w:rPr>
          <w:rFonts w:hint="eastAsia"/>
        </w:rPr>
        <w:t>(c)</w:t>
      </w:r>
      <w:r w:rsidR="00C95680">
        <w:t xml:space="preserve"> </w:t>
      </w:r>
      <w:r>
        <w:rPr>
          <w:rFonts w:hint="eastAsia"/>
        </w:rPr>
        <w:t>暗杀或企图暗杀外国官员。</w:t>
      </w:r>
      <w:r>
        <w:rPr>
          <w:rFonts w:hint="eastAsia"/>
        </w:rPr>
        <w:t>2022</w:t>
      </w:r>
      <w:r>
        <w:rPr>
          <w:rFonts w:hint="eastAsia"/>
        </w:rPr>
        <w:t>年</w:t>
      </w:r>
      <w:r>
        <w:rPr>
          <w:rFonts w:hint="eastAsia"/>
        </w:rPr>
        <w:t>12</w:t>
      </w:r>
      <w:r>
        <w:rPr>
          <w:rFonts w:hint="eastAsia"/>
        </w:rPr>
        <w:t>月，议会下院一读通过新的《刑法》修正案，将死刑适用范围进一步扩大至叛国等其他罪行。尽管委员会在审议这些案件期间要求采取临时措施暂停死刑，但仍执行了死刑，如</w:t>
      </w:r>
      <w:r>
        <w:rPr>
          <w:rFonts w:hint="eastAsia"/>
        </w:rPr>
        <w:t>2021</w:t>
      </w:r>
      <w:r>
        <w:rPr>
          <w:rFonts w:hint="eastAsia"/>
        </w:rPr>
        <w:t>年被处决的</w:t>
      </w:r>
      <w:r>
        <w:rPr>
          <w:rFonts w:hint="eastAsia"/>
        </w:rPr>
        <w:t>Victor Pavlov</w:t>
      </w:r>
      <w:r>
        <w:rPr>
          <w:rFonts w:hint="eastAsia"/>
        </w:rPr>
        <w:t>一案。</w:t>
      </w:r>
    </w:p>
    <w:p w14:paraId="4C4AA465" w14:textId="21000A22" w:rsidR="009660C5" w:rsidRDefault="009660C5" w:rsidP="009660C5">
      <w:pPr>
        <w:pStyle w:val="SingleTxtGC"/>
      </w:pPr>
      <w:r>
        <w:rPr>
          <w:rFonts w:hint="eastAsia"/>
        </w:rPr>
        <w:t>(b)</w:t>
      </w:r>
      <w:r w:rsidR="00CC4E9E">
        <w:tab/>
      </w:r>
      <w:r>
        <w:rPr>
          <w:rFonts w:hint="eastAsia"/>
        </w:rPr>
        <w:t>在许多情况下，当局故意在几个月后才通知家属死刑执行的消息，并拒绝透露埋葬地点。当局也没有将被处决者的尸体交给其亲属。</w:t>
      </w:r>
    </w:p>
    <w:p w14:paraId="66919732" w14:textId="199177CC" w:rsidR="009660C5" w:rsidRDefault="009660C5" w:rsidP="009660C5">
      <w:pPr>
        <w:pStyle w:val="SingleTxtGC"/>
      </w:pPr>
      <w:r>
        <w:rPr>
          <w:rFonts w:hint="eastAsia"/>
        </w:rPr>
        <w:t>(c)</w:t>
      </w:r>
      <w:r w:rsidR="00CC4E9E">
        <w:tab/>
      </w:r>
      <w:r>
        <w:rPr>
          <w:rFonts w:hint="eastAsia"/>
        </w:rPr>
        <w:t>未提供资料。</w:t>
      </w:r>
    </w:p>
    <w:p w14:paraId="7A625791" w14:textId="77777777" w:rsidR="009660C5" w:rsidRDefault="009660C5" w:rsidP="00CC4E9E">
      <w:pPr>
        <w:pStyle w:val="H23GC"/>
      </w:pPr>
      <w:r>
        <w:rPr>
          <w:rFonts w:hint="eastAsia"/>
        </w:rPr>
        <w:tab/>
      </w:r>
      <w:r>
        <w:rPr>
          <w:rFonts w:hint="eastAsia"/>
        </w:rPr>
        <w:tab/>
      </w:r>
      <w:r>
        <w:rPr>
          <w:rFonts w:hint="eastAsia"/>
        </w:rPr>
        <w:t>委员会的评价</w:t>
      </w:r>
    </w:p>
    <w:p w14:paraId="29C63FED" w14:textId="77777777" w:rsidR="009660C5" w:rsidRDefault="009660C5" w:rsidP="009660C5">
      <w:pPr>
        <w:pStyle w:val="SingleTxtGC"/>
      </w:pPr>
      <w:r>
        <w:rPr>
          <w:rFonts w:hint="eastAsia"/>
        </w:rPr>
        <w:t>[E]</w:t>
      </w:r>
      <w:r>
        <w:rPr>
          <w:rFonts w:hint="eastAsia"/>
        </w:rPr>
        <w:t>：</w:t>
      </w:r>
      <w:r>
        <w:rPr>
          <w:rFonts w:hint="eastAsia"/>
        </w:rPr>
        <w:t>(a)</w:t>
      </w:r>
      <w:r>
        <w:rPr>
          <w:rFonts w:hint="eastAsia"/>
        </w:rPr>
        <w:t>和</w:t>
      </w:r>
      <w:r>
        <w:rPr>
          <w:rFonts w:hint="eastAsia"/>
        </w:rPr>
        <w:t>(b)</w:t>
      </w:r>
    </w:p>
    <w:p w14:paraId="358F3074" w14:textId="77777777" w:rsidR="009660C5" w:rsidRDefault="009660C5" w:rsidP="009660C5">
      <w:pPr>
        <w:pStyle w:val="SingleTxtGC"/>
      </w:pPr>
      <w:r>
        <w:rPr>
          <w:rFonts w:hint="eastAsia"/>
        </w:rPr>
        <w:t>委员会注意到关于拟订一项审查最高法院一审判决和决定的上诉程序的法案的资料，但委员会感到遗憾的是，据报告，</w:t>
      </w:r>
      <w:r>
        <w:rPr>
          <w:rFonts w:hint="eastAsia"/>
        </w:rPr>
        <w:t>2022</w:t>
      </w:r>
      <w:r>
        <w:rPr>
          <w:rFonts w:hint="eastAsia"/>
        </w:rPr>
        <w:t>年的立法修正案导致扩大了死刑的适用范围。委员会还特别感到遗憾的是，据报告，死刑的实施违反了《公约》，而且尽管受害者向委员会提出了申诉，但仍在执行死刑，如</w:t>
      </w:r>
      <w:r>
        <w:rPr>
          <w:rFonts w:hint="eastAsia"/>
        </w:rPr>
        <w:t>Victor Pavlov</w:t>
      </w:r>
      <w:r>
        <w:rPr>
          <w:rFonts w:hint="eastAsia"/>
        </w:rPr>
        <w:t>的案件。委员会重申其建议。</w:t>
      </w:r>
    </w:p>
    <w:p w14:paraId="5142A54F" w14:textId="77777777" w:rsidR="009660C5" w:rsidRDefault="009660C5" w:rsidP="009660C5">
      <w:pPr>
        <w:pStyle w:val="SingleTxtGC"/>
      </w:pPr>
      <w:r>
        <w:rPr>
          <w:rFonts w:hint="eastAsia"/>
        </w:rPr>
        <w:t>委员会注意到与之分享的资料，但感到遗憾的是，缔约国没有提供相关资料，说明为修订《刑罚执行法》第</w:t>
      </w:r>
      <w:r>
        <w:rPr>
          <w:rFonts w:hint="eastAsia"/>
        </w:rPr>
        <w:t>175</w:t>
      </w:r>
      <w:r>
        <w:rPr>
          <w:rFonts w:hint="eastAsia"/>
        </w:rPr>
        <w:t>条以使其符合缔约国根据《公约》第</w:t>
      </w:r>
      <w:r>
        <w:rPr>
          <w:rFonts w:hint="eastAsia"/>
        </w:rPr>
        <w:t>7</w:t>
      </w:r>
      <w:r>
        <w:rPr>
          <w:rFonts w:hint="eastAsia"/>
        </w:rPr>
        <w:t>条承担的义务而采取的行动。委员会特别感到遗憾的是，据报告，缔约国持续采取据称是蓄意的做法，不将处决时间通知死囚及其亲属，不将被处决者的尸体交还其亲属，也不透露埋葬地点。委员会重申其建议。</w:t>
      </w:r>
    </w:p>
    <w:p w14:paraId="04CCB95F" w14:textId="77777777" w:rsidR="009660C5" w:rsidRDefault="009660C5" w:rsidP="009660C5">
      <w:pPr>
        <w:pStyle w:val="SingleTxtGC"/>
      </w:pPr>
      <w:r>
        <w:rPr>
          <w:rFonts w:hint="eastAsia"/>
        </w:rPr>
        <w:t>[C]</w:t>
      </w:r>
      <w:r>
        <w:rPr>
          <w:rFonts w:hint="eastAsia"/>
        </w:rPr>
        <w:t>：</w:t>
      </w:r>
      <w:r>
        <w:rPr>
          <w:rFonts w:hint="eastAsia"/>
        </w:rPr>
        <w:t>(c)</w:t>
      </w:r>
    </w:p>
    <w:p w14:paraId="3CF013AE" w14:textId="77777777" w:rsidR="009660C5" w:rsidRDefault="009660C5" w:rsidP="009660C5">
      <w:pPr>
        <w:pStyle w:val="SingleTxtGC"/>
      </w:pPr>
      <w:r>
        <w:rPr>
          <w:rFonts w:hint="eastAsia"/>
        </w:rPr>
        <w:t>委员会注意到缔约国提供的资料，但感到遗憾的是，没有资料说明采取了哪些行动，迅速和充分地遵守委员会就</w:t>
      </w:r>
      <w:r>
        <w:rPr>
          <w:rFonts w:hint="eastAsia"/>
        </w:rPr>
        <w:t xml:space="preserve">Vasily </w:t>
      </w:r>
      <w:proofErr w:type="spellStart"/>
      <w:r>
        <w:rPr>
          <w:rFonts w:hint="eastAsia"/>
        </w:rPr>
        <w:t>Yuzepchuk</w:t>
      </w:r>
      <w:proofErr w:type="spellEnd"/>
      <w:r>
        <w:rPr>
          <w:rFonts w:hint="eastAsia"/>
        </w:rPr>
        <w:t>、</w:t>
      </w:r>
      <w:r>
        <w:rPr>
          <w:rFonts w:hint="eastAsia"/>
        </w:rPr>
        <w:t xml:space="preserve">Pavel </w:t>
      </w:r>
      <w:proofErr w:type="spellStart"/>
      <w:r>
        <w:rPr>
          <w:rFonts w:hint="eastAsia"/>
        </w:rPr>
        <w:t>Selyun</w:t>
      </w:r>
      <w:proofErr w:type="spellEnd"/>
      <w:r>
        <w:rPr>
          <w:rFonts w:hint="eastAsia"/>
        </w:rPr>
        <w:t>、</w:t>
      </w:r>
      <w:r>
        <w:rPr>
          <w:rFonts w:hint="eastAsia"/>
        </w:rPr>
        <w:t xml:space="preserve">Oleg </w:t>
      </w:r>
      <w:proofErr w:type="spellStart"/>
      <w:r>
        <w:rPr>
          <w:rFonts w:hint="eastAsia"/>
        </w:rPr>
        <w:t>Grishkovtsov</w:t>
      </w:r>
      <w:proofErr w:type="spellEnd"/>
      <w:r>
        <w:rPr>
          <w:rFonts w:hint="eastAsia"/>
        </w:rPr>
        <w:t>、</w:t>
      </w:r>
      <w:r>
        <w:rPr>
          <w:rFonts w:hint="eastAsia"/>
        </w:rPr>
        <w:t xml:space="preserve">Andrei </w:t>
      </w:r>
      <w:proofErr w:type="spellStart"/>
      <w:r>
        <w:rPr>
          <w:rFonts w:hint="eastAsia"/>
        </w:rPr>
        <w:t>Burdyko</w:t>
      </w:r>
      <w:proofErr w:type="spellEnd"/>
      <w:r>
        <w:rPr>
          <w:rFonts w:hint="eastAsia"/>
        </w:rPr>
        <w:t>、</w:t>
      </w:r>
      <w:r>
        <w:rPr>
          <w:rFonts w:hint="eastAsia"/>
        </w:rPr>
        <w:t>Vladislav Kovalev</w:t>
      </w:r>
      <w:r>
        <w:rPr>
          <w:rFonts w:hint="eastAsia"/>
        </w:rPr>
        <w:t>、</w:t>
      </w:r>
      <w:r>
        <w:rPr>
          <w:rFonts w:hint="eastAsia"/>
        </w:rPr>
        <w:t>Andrei Zhuk</w:t>
      </w:r>
      <w:r>
        <w:rPr>
          <w:rFonts w:hint="eastAsia"/>
        </w:rPr>
        <w:t>和</w:t>
      </w:r>
      <w:r>
        <w:rPr>
          <w:rFonts w:hint="eastAsia"/>
        </w:rPr>
        <w:t xml:space="preserve">Aleksandr </w:t>
      </w:r>
      <w:proofErr w:type="spellStart"/>
      <w:r>
        <w:rPr>
          <w:rFonts w:hint="eastAsia"/>
        </w:rPr>
        <w:t>Grunov</w:t>
      </w:r>
      <w:proofErr w:type="spellEnd"/>
      <w:r>
        <w:rPr>
          <w:rFonts w:hint="eastAsia"/>
        </w:rPr>
        <w:t>案件通过的《意见》。委员会重申其建议。</w:t>
      </w:r>
    </w:p>
    <w:p w14:paraId="612FCD74" w14:textId="77777777" w:rsidR="009660C5" w:rsidRDefault="009660C5" w:rsidP="00CC4E9E">
      <w:pPr>
        <w:pStyle w:val="H1GC"/>
      </w:pPr>
      <w:r>
        <w:rPr>
          <w:rFonts w:hint="eastAsia"/>
        </w:rPr>
        <w:tab/>
      </w:r>
      <w:r>
        <w:rPr>
          <w:rFonts w:hint="eastAsia"/>
        </w:rPr>
        <w:tab/>
      </w:r>
      <w:r>
        <w:rPr>
          <w:rFonts w:hint="eastAsia"/>
        </w:rPr>
        <w:t>第</w:t>
      </w:r>
      <w:r>
        <w:rPr>
          <w:rFonts w:hint="eastAsia"/>
        </w:rPr>
        <w:t>53</w:t>
      </w:r>
      <w:r>
        <w:rPr>
          <w:rFonts w:hint="eastAsia"/>
        </w:rPr>
        <w:t>段：和平集会自由</w:t>
      </w:r>
    </w:p>
    <w:p w14:paraId="01E9D3C7" w14:textId="77777777" w:rsidR="009660C5" w:rsidRDefault="009660C5" w:rsidP="00CC4E9E">
      <w:pPr>
        <w:pStyle w:val="H23GC"/>
      </w:pPr>
      <w:r>
        <w:rPr>
          <w:rFonts w:hint="eastAsia"/>
        </w:rPr>
        <w:tab/>
      </w:r>
      <w:r>
        <w:rPr>
          <w:rFonts w:hint="eastAsia"/>
        </w:rPr>
        <w:tab/>
      </w:r>
      <w:r>
        <w:rPr>
          <w:rFonts w:hint="eastAsia"/>
        </w:rPr>
        <w:t>从缔约国收到的资料概述</w:t>
      </w:r>
    </w:p>
    <w:p w14:paraId="026E3DB5" w14:textId="77777777" w:rsidR="009660C5" w:rsidRDefault="009660C5" w:rsidP="009660C5">
      <w:pPr>
        <w:pStyle w:val="SingleTxtGC"/>
      </w:pPr>
      <w:r>
        <w:rPr>
          <w:rFonts w:hint="eastAsia"/>
        </w:rPr>
        <w:t>《群众活动法》自生效以来已经修订了</w:t>
      </w:r>
      <w:r>
        <w:rPr>
          <w:rFonts w:hint="eastAsia"/>
        </w:rPr>
        <w:t>13</w:t>
      </w:r>
      <w:r>
        <w:rPr>
          <w:rFonts w:hint="eastAsia"/>
        </w:rPr>
        <w:t>次，宪法法院审查了这些修订的合宪性。该法规定的对个人权利和自由的限制措施不违反国际标准，只是作为保护公共秩序和安全、公共卫生和道德以及他人权利和自由的法律补救措施。法律规定，违反组织或进行群众活动的既定程序的个人将被追究责任，包括一再违反和公开呼吁组织或进行非法会议、集会、游行、示威或抗议以及为这些活动招募参与者。对实施这些非法行为的起诉不能被视为《公约》第</w:t>
      </w:r>
      <w:r>
        <w:rPr>
          <w:rFonts w:hint="eastAsia"/>
        </w:rPr>
        <w:t>19</w:t>
      </w:r>
      <w:r>
        <w:rPr>
          <w:rFonts w:hint="eastAsia"/>
        </w:rPr>
        <w:t>条第</w:t>
      </w:r>
      <w:r>
        <w:rPr>
          <w:rFonts w:hint="eastAsia"/>
        </w:rPr>
        <w:t>3</w:t>
      </w:r>
      <w:r>
        <w:rPr>
          <w:rFonts w:hint="eastAsia"/>
        </w:rPr>
        <w:t>款和第</w:t>
      </w:r>
      <w:r>
        <w:rPr>
          <w:rFonts w:hint="eastAsia"/>
        </w:rPr>
        <w:t>21</w:t>
      </w:r>
      <w:r>
        <w:rPr>
          <w:rFonts w:hint="eastAsia"/>
        </w:rPr>
        <w:t>条意义上的迫害、惩罚或骚扰。</w:t>
      </w:r>
    </w:p>
    <w:p w14:paraId="5A41F603" w14:textId="77777777" w:rsidR="009660C5" w:rsidRDefault="009660C5" w:rsidP="009660C5">
      <w:pPr>
        <w:pStyle w:val="SingleTxtGC"/>
      </w:pPr>
      <w:r>
        <w:rPr>
          <w:rFonts w:hint="eastAsia"/>
        </w:rPr>
        <w:lastRenderedPageBreak/>
        <w:t>国家立法禁止政府机构、政党、工会、其他组织和个人干涉或阻挠按照法律要求举行的群众活动。公民和组织的权利和合法利益因内政官员的作为或不作为而受到侵犯的，有权向上级政府机构或官员、检察官或法院提出申诉。</w:t>
      </w:r>
    </w:p>
    <w:p w14:paraId="2F87B6D7" w14:textId="77777777" w:rsidR="009660C5" w:rsidRDefault="009660C5" w:rsidP="009660C5">
      <w:pPr>
        <w:pStyle w:val="SingleTxtGC"/>
      </w:pPr>
      <w:r>
        <w:rPr>
          <w:rFonts w:hint="eastAsia"/>
        </w:rPr>
        <w:t>2016</w:t>
      </w:r>
      <w:r>
        <w:rPr>
          <w:rFonts w:hint="eastAsia"/>
        </w:rPr>
        <w:t>年</w:t>
      </w:r>
      <w:r>
        <w:rPr>
          <w:rFonts w:hint="eastAsia"/>
        </w:rPr>
        <w:t>10</w:t>
      </w:r>
      <w:r>
        <w:rPr>
          <w:rFonts w:hint="eastAsia"/>
        </w:rPr>
        <w:t>月，</w:t>
      </w:r>
      <w:proofErr w:type="spellStart"/>
      <w:r>
        <w:rPr>
          <w:rFonts w:hint="eastAsia"/>
        </w:rPr>
        <w:t>Dzmitry</w:t>
      </w:r>
      <w:proofErr w:type="spellEnd"/>
      <w:r>
        <w:rPr>
          <w:rFonts w:hint="eastAsia"/>
        </w:rPr>
        <w:t xml:space="preserve"> </w:t>
      </w:r>
      <w:proofErr w:type="spellStart"/>
      <w:r>
        <w:rPr>
          <w:rFonts w:hint="eastAsia"/>
        </w:rPr>
        <w:t>Paliyenka</w:t>
      </w:r>
      <w:proofErr w:type="spellEnd"/>
      <w:r>
        <w:rPr>
          <w:rFonts w:hint="eastAsia"/>
        </w:rPr>
        <w:t>因在互联网上宣传色情视频和使用暴力阻碍内政官员的合法活动而被判有罪，这证明委员会将其案件纳入其结论性意见所依据的事实缺乏可信度。他被判处两年监禁。</w:t>
      </w:r>
      <w:proofErr w:type="spellStart"/>
      <w:r>
        <w:rPr>
          <w:rFonts w:hint="eastAsia"/>
        </w:rPr>
        <w:t>Paliyenka</w:t>
      </w:r>
      <w:proofErr w:type="spellEnd"/>
      <w:r>
        <w:rPr>
          <w:rFonts w:hint="eastAsia"/>
        </w:rPr>
        <w:t>先生的上诉被审议，由于缺乏提出抗议的理由而被驳回，</w:t>
      </w:r>
      <w:proofErr w:type="spellStart"/>
      <w:r>
        <w:rPr>
          <w:rFonts w:hint="eastAsia"/>
        </w:rPr>
        <w:t>Paliyenka</w:t>
      </w:r>
      <w:proofErr w:type="spellEnd"/>
      <w:r>
        <w:rPr>
          <w:rFonts w:hint="eastAsia"/>
        </w:rPr>
        <w:t>先生被证明有罪。法院全面、充分和公正地审查了案件事实，并对收集到的证据进行了适当的权衡。</w:t>
      </w:r>
      <w:proofErr w:type="spellStart"/>
      <w:r>
        <w:rPr>
          <w:rFonts w:hint="eastAsia"/>
        </w:rPr>
        <w:t>Paliyenka</w:t>
      </w:r>
      <w:proofErr w:type="spellEnd"/>
      <w:r>
        <w:rPr>
          <w:rFonts w:hint="eastAsia"/>
        </w:rPr>
        <w:t>先生根据《公约》第</w:t>
      </w:r>
      <w:r>
        <w:rPr>
          <w:rFonts w:hint="eastAsia"/>
        </w:rPr>
        <w:t>14</w:t>
      </w:r>
      <w:r>
        <w:rPr>
          <w:rFonts w:hint="eastAsia"/>
        </w:rPr>
        <w:t>条享有的权利得到了充分维护。</w:t>
      </w:r>
    </w:p>
    <w:p w14:paraId="047E1B91" w14:textId="77777777" w:rsidR="009660C5" w:rsidRDefault="009660C5" w:rsidP="00953AB7">
      <w:pPr>
        <w:pStyle w:val="H23GC"/>
      </w:pPr>
      <w:r>
        <w:rPr>
          <w:rFonts w:hint="eastAsia"/>
        </w:rPr>
        <w:tab/>
      </w:r>
      <w:r>
        <w:rPr>
          <w:rFonts w:hint="eastAsia"/>
        </w:rPr>
        <w:tab/>
      </w:r>
      <w:r>
        <w:rPr>
          <w:rFonts w:hint="eastAsia"/>
        </w:rPr>
        <w:t>从利益攸关</w:t>
      </w:r>
      <w:proofErr w:type="gramStart"/>
      <w:r>
        <w:rPr>
          <w:rFonts w:hint="eastAsia"/>
        </w:rPr>
        <w:t>方收到</w:t>
      </w:r>
      <w:proofErr w:type="gramEnd"/>
      <w:r>
        <w:rPr>
          <w:rFonts w:hint="eastAsia"/>
        </w:rPr>
        <w:t>的资料概述</w:t>
      </w:r>
    </w:p>
    <w:p w14:paraId="74F44BC2" w14:textId="77777777" w:rsidR="009660C5" w:rsidRDefault="009660C5" w:rsidP="00953AB7">
      <w:pPr>
        <w:pStyle w:val="H4GC"/>
      </w:pPr>
      <w:r>
        <w:rPr>
          <w:rFonts w:hint="eastAsia"/>
        </w:rPr>
        <w:tab/>
      </w:r>
      <w:r>
        <w:rPr>
          <w:rFonts w:hint="eastAsia"/>
        </w:rPr>
        <w:tab/>
      </w:r>
      <w:r>
        <w:rPr>
          <w:rFonts w:hint="eastAsia"/>
        </w:rPr>
        <w:t>白俄罗斯酷刑调查国际委员会、白俄罗斯人权组织联盟和人权观察</w:t>
      </w:r>
    </w:p>
    <w:p w14:paraId="5B0B599F" w14:textId="77777777" w:rsidR="009660C5" w:rsidRDefault="009660C5" w:rsidP="009660C5">
      <w:pPr>
        <w:pStyle w:val="SingleTxtGC"/>
      </w:pPr>
      <w:r>
        <w:rPr>
          <w:rFonts w:hint="eastAsia"/>
        </w:rPr>
        <w:t>自</w:t>
      </w:r>
      <w:r>
        <w:rPr>
          <w:rFonts w:hint="eastAsia"/>
        </w:rPr>
        <w:t>2018</w:t>
      </w:r>
      <w:r>
        <w:rPr>
          <w:rFonts w:hint="eastAsia"/>
        </w:rPr>
        <w:t>年以来，当局进一步立法限制集会权，并对他们认为的反对者试图行使和平集会权的行为进行严厉打击，采取骚扰、恐吓、任意拘留、行政和刑事起诉、过度使用武力、虐待和酷刑、关闭媒体和互联网以及</w:t>
      </w:r>
      <w:proofErr w:type="gramStart"/>
      <w:r>
        <w:rPr>
          <w:rFonts w:hint="eastAsia"/>
        </w:rPr>
        <w:t>清算非</w:t>
      </w:r>
      <w:proofErr w:type="gramEnd"/>
      <w:r>
        <w:rPr>
          <w:rFonts w:hint="eastAsia"/>
        </w:rPr>
        <w:t>政府组织等手段。</w:t>
      </w:r>
      <w:r>
        <w:rPr>
          <w:rFonts w:hint="eastAsia"/>
        </w:rPr>
        <w:t>2021</w:t>
      </w:r>
      <w:r>
        <w:rPr>
          <w:rFonts w:hint="eastAsia"/>
        </w:rPr>
        <w:t>年修订了《行政犯罪法》和《行政犯罪程序执行法》，大幅提高了对集会违法行为的罚款和行政逮捕期限。《群众活动法》也于</w:t>
      </w:r>
      <w:r>
        <w:rPr>
          <w:rFonts w:hint="eastAsia"/>
        </w:rPr>
        <w:t>2021</w:t>
      </w:r>
      <w:r>
        <w:rPr>
          <w:rFonts w:hint="eastAsia"/>
        </w:rPr>
        <w:t>年进行了修订，将选择性通知程序替换为全面授权程序，要求所有群众活动均需获得地方当局的许可，从而允许事实上的禁止。记者现在被禁止对未经授权的抗议活动进行现场报道。也禁止在集会获得批准之前分享有关集会的信息。</w:t>
      </w:r>
    </w:p>
    <w:p w14:paraId="5D7A043F" w14:textId="579D9947" w:rsidR="009660C5" w:rsidRDefault="009660C5" w:rsidP="009660C5">
      <w:pPr>
        <w:pStyle w:val="SingleTxtGC"/>
      </w:pPr>
      <w:r>
        <w:rPr>
          <w:rFonts w:hint="eastAsia"/>
        </w:rPr>
        <w:t>在</w:t>
      </w:r>
      <w:r>
        <w:rPr>
          <w:rFonts w:hint="eastAsia"/>
        </w:rPr>
        <w:t>2020</w:t>
      </w:r>
      <w:r>
        <w:rPr>
          <w:rFonts w:hint="eastAsia"/>
        </w:rPr>
        <w:t>年</w:t>
      </w:r>
      <w:r>
        <w:rPr>
          <w:rFonts w:hint="eastAsia"/>
        </w:rPr>
        <w:t>4</w:t>
      </w:r>
      <w:r>
        <w:rPr>
          <w:rFonts w:hint="eastAsia"/>
        </w:rPr>
        <w:t>月</w:t>
      </w:r>
      <w:r>
        <w:rPr>
          <w:rFonts w:hint="eastAsia"/>
        </w:rPr>
        <w:t>1</w:t>
      </w:r>
      <w:r>
        <w:rPr>
          <w:rFonts w:hint="eastAsia"/>
        </w:rPr>
        <w:t>日至</w:t>
      </w:r>
      <w:r>
        <w:rPr>
          <w:rFonts w:hint="eastAsia"/>
        </w:rPr>
        <w:t>2021</w:t>
      </w:r>
      <w:r>
        <w:rPr>
          <w:rFonts w:hint="eastAsia"/>
        </w:rPr>
        <w:t>年</w:t>
      </w:r>
      <w:r>
        <w:rPr>
          <w:rFonts w:hint="eastAsia"/>
        </w:rPr>
        <w:t>3</w:t>
      </w:r>
      <w:r>
        <w:rPr>
          <w:rFonts w:hint="eastAsia"/>
        </w:rPr>
        <w:t>月</w:t>
      </w:r>
      <w:r>
        <w:rPr>
          <w:rFonts w:hint="eastAsia"/>
        </w:rPr>
        <w:t>31</w:t>
      </w:r>
      <w:r>
        <w:rPr>
          <w:rFonts w:hint="eastAsia"/>
        </w:rPr>
        <w:t>日期间，超过</w:t>
      </w:r>
      <w:r>
        <w:rPr>
          <w:rFonts w:hint="eastAsia"/>
        </w:rPr>
        <w:t>35,000</w:t>
      </w:r>
      <w:r>
        <w:rPr>
          <w:rFonts w:hint="eastAsia"/>
        </w:rPr>
        <w:t>人因行使集会权利而被任意拘留，其中大部分是在基本和平的抗议活动期间。近</w:t>
      </w:r>
      <w:r>
        <w:rPr>
          <w:rFonts w:hint="eastAsia"/>
        </w:rPr>
        <w:t>900</w:t>
      </w:r>
      <w:r>
        <w:rPr>
          <w:rFonts w:hint="eastAsia"/>
        </w:rPr>
        <w:t>名抗议者被监禁、被判处在监狱</w:t>
      </w:r>
      <w:proofErr w:type="gramStart"/>
      <w:r>
        <w:rPr>
          <w:rFonts w:hint="eastAsia"/>
        </w:rPr>
        <w:t>外限制</w:t>
      </w:r>
      <w:proofErr w:type="gramEnd"/>
      <w:r>
        <w:rPr>
          <w:rFonts w:hint="eastAsia"/>
        </w:rPr>
        <w:t>人身自由或被强制劳动。在</w:t>
      </w:r>
      <w:r>
        <w:rPr>
          <w:rFonts w:hint="eastAsia"/>
        </w:rPr>
        <w:t>2020</w:t>
      </w:r>
      <w:r>
        <w:rPr>
          <w:rFonts w:hint="eastAsia"/>
        </w:rPr>
        <w:t>年</w:t>
      </w:r>
      <w:r>
        <w:rPr>
          <w:rFonts w:hint="eastAsia"/>
        </w:rPr>
        <w:t>8</w:t>
      </w:r>
      <w:r>
        <w:rPr>
          <w:rFonts w:hint="eastAsia"/>
        </w:rPr>
        <w:t>月总统选举之前，当局任意拘留了数百名和平抗议者。一些人随后被多次判处短期逮捕，据称是为了阻止他们参与政治。选举后，爆发了大规模抗议活动，在四天时间里，</w:t>
      </w:r>
      <w:r>
        <w:rPr>
          <w:rFonts w:hint="eastAsia"/>
        </w:rPr>
        <w:t>7</w:t>
      </w:r>
      <w:r w:rsidR="0003751E">
        <w:t>,</w:t>
      </w:r>
      <w:r>
        <w:rPr>
          <w:rFonts w:hint="eastAsia"/>
        </w:rPr>
        <w:t>000</w:t>
      </w:r>
      <w:r>
        <w:rPr>
          <w:rFonts w:hint="eastAsia"/>
        </w:rPr>
        <w:t>多名抗议者和旁观者，包括记者、医务工作者、观察员和人权维护者，被拘留并被关押在不人道和有辱人格的环境中。令人信服的证据显示，对涉嫌参与抗议的个人存在系统性酷刑和虐待。对和平示威者使用了催泪瓦斯、眩晕手榴弹、橡皮子弹和眩晕枪，造成至少</w:t>
      </w:r>
      <w:r>
        <w:rPr>
          <w:rFonts w:hint="eastAsia"/>
        </w:rPr>
        <w:t>4</w:t>
      </w:r>
      <w:r>
        <w:rPr>
          <w:rFonts w:hint="eastAsia"/>
        </w:rPr>
        <w:t>名抗议者死亡，其中包括</w:t>
      </w:r>
      <w:proofErr w:type="spellStart"/>
      <w:r>
        <w:rPr>
          <w:rFonts w:hint="eastAsia"/>
        </w:rPr>
        <w:t>Aliaksandr</w:t>
      </w:r>
      <w:proofErr w:type="spellEnd"/>
      <w:r>
        <w:rPr>
          <w:rFonts w:hint="eastAsia"/>
        </w:rPr>
        <w:t xml:space="preserve"> </w:t>
      </w:r>
      <w:proofErr w:type="spellStart"/>
      <w:r>
        <w:rPr>
          <w:rFonts w:hint="eastAsia"/>
        </w:rPr>
        <w:t>Tarajkouski</w:t>
      </w:r>
      <w:proofErr w:type="spellEnd"/>
      <w:r>
        <w:rPr>
          <w:rFonts w:hint="eastAsia"/>
        </w:rPr>
        <w:t xml:space="preserve">, </w:t>
      </w:r>
      <w:r>
        <w:rPr>
          <w:rFonts w:hint="eastAsia"/>
        </w:rPr>
        <w:t>他被枪弹击中心脏而亡，据说是用橡皮子弹。也有使用枪支的记录，例如</w:t>
      </w:r>
      <w:proofErr w:type="spellStart"/>
      <w:r>
        <w:rPr>
          <w:rFonts w:hint="eastAsia"/>
        </w:rPr>
        <w:t>Hienadz</w:t>
      </w:r>
      <w:proofErr w:type="spellEnd"/>
      <w:r>
        <w:rPr>
          <w:rFonts w:hint="eastAsia"/>
        </w:rPr>
        <w:t xml:space="preserve"> </w:t>
      </w:r>
      <w:proofErr w:type="spellStart"/>
      <w:r>
        <w:rPr>
          <w:rFonts w:hint="eastAsia"/>
        </w:rPr>
        <w:t>Shutau</w:t>
      </w:r>
      <w:proofErr w:type="spellEnd"/>
      <w:r>
        <w:rPr>
          <w:rFonts w:hint="eastAsia"/>
        </w:rPr>
        <w:t>在一次和平集会中被枪杀。</w:t>
      </w:r>
    </w:p>
    <w:p w14:paraId="2D01DCC6" w14:textId="77777777" w:rsidR="009660C5" w:rsidRDefault="009660C5" w:rsidP="009660C5">
      <w:pPr>
        <w:pStyle w:val="SingleTxtGC"/>
      </w:pPr>
      <w:r>
        <w:rPr>
          <w:rFonts w:hint="eastAsia"/>
        </w:rPr>
        <w:t>被拘留者报告说，防暴警察威胁要强奸他们，他们遭受殴打和羞辱，以压力姿态在拥挤、令人窒息的牢房和公共汽车里关押数小时，他们得不到医疗援助和基本药品、食物、水、卫生巾、厕纸和上厕所的机会。有些人受了重伤，但没有得到医疗照顾，针对妇女的性暴力几乎无处不在。当局未能对</w:t>
      </w:r>
      <w:r>
        <w:rPr>
          <w:rFonts w:hint="eastAsia"/>
        </w:rPr>
        <w:t>2020</w:t>
      </w:r>
      <w:r>
        <w:rPr>
          <w:rFonts w:hint="eastAsia"/>
        </w:rPr>
        <w:t>年</w:t>
      </w:r>
      <w:r>
        <w:rPr>
          <w:rFonts w:hint="eastAsia"/>
        </w:rPr>
        <w:t>8</w:t>
      </w:r>
      <w:r>
        <w:rPr>
          <w:rFonts w:hint="eastAsia"/>
        </w:rPr>
        <w:t>月总统选举被操纵</w:t>
      </w:r>
      <w:proofErr w:type="gramStart"/>
      <w:r>
        <w:rPr>
          <w:rFonts w:hint="eastAsia"/>
        </w:rPr>
        <w:t>后执法</w:t>
      </w:r>
      <w:proofErr w:type="gramEnd"/>
      <w:r>
        <w:rPr>
          <w:rFonts w:hint="eastAsia"/>
        </w:rPr>
        <w:t>人员对和平抗议者实施酷刑和其他虐待的有据可查的案件进行有效调查。此外，一些提出申诉的人面临着无端刑事指控的威胁。</w:t>
      </w:r>
    </w:p>
    <w:p w14:paraId="3B7F6362" w14:textId="77777777" w:rsidR="009660C5" w:rsidRDefault="009660C5" w:rsidP="009660C5">
      <w:pPr>
        <w:pStyle w:val="SingleTxtGC"/>
      </w:pPr>
      <w:r>
        <w:rPr>
          <w:rFonts w:hint="eastAsia"/>
        </w:rPr>
        <w:t>报道抗议活动的独立记者也成为目标，即使被明确认定为新闻界人士也会被拘留。对记者也过度使用武力，造成严重伤害。他们受到威胁，遭到毒打，得不到医疗援助，被关押在恶劣的拘留条件下。一些人报告说，他们的专业设备在拘留期间被毁坏。为了压制独立媒体对和平抗议期间侵犯人权行为的报道，当局还对记者处以罚款，吊销其媒体资格，搜查其住所和办公室，封锁和关闭其媒体机</w:t>
      </w:r>
      <w:r>
        <w:rPr>
          <w:rFonts w:hint="eastAsia"/>
        </w:rPr>
        <w:lastRenderedPageBreak/>
        <w:t>构。截至</w:t>
      </w:r>
      <w:r>
        <w:rPr>
          <w:rFonts w:hint="eastAsia"/>
        </w:rPr>
        <w:t>2022</w:t>
      </w:r>
      <w:r>
        <w:rPr>
          <w:rFonts w:hint="eastAsia"/>
        </w:rPr>
        <w:t>年</w:t>
      </w:r>
      <w:r>
        <w:rPr>
          <w:rFonts w:hint="eastAsia"/>
        </w:rPr>
        <w:t>12</w:t>
      </w:r>
      <w:r>
        <w:rPr>
          <w:rFonts w:hint="eastAsia"/>
        </w:rPr>
        <w:t>月，约</w:t>
      </w:r>
      <w:r>
        <w:rPr>
          <w:rFonts w:hint="eastAsia"/>
        </w:rPr>
        <w:t>32</w:t>
      </w:r>
      <w:r>
        <w:rPr>
          <w:rFonts w:hint="eastAsia"/>
        </w:rPr>
        <w:t>名记者和媒体工作者因“侮辱总统”、“叛国”及“阴谋夺取国家政权”等虚假刑事指控而被监禁。</w:t>
      </w:r>
    </w:p>
    <w:p w14:paraId="21147D12" w14:textId="77777777" w:rsidR="009660C5" w:rsidRDefault="009660C5" w:rsidP="00382C3A">
      <w:pPr>
        <w:pStyle w:val="H23GC"/>
      </w:pPr>
      <w:r>
        <w:rPr>
          <w:rFonts w:hint="eastAsia"/>
        </w:rPr>
        <w:tab/>
      </w:r>
      <w:r>
        <w:rPr>
          <w:rFonts w:hint="eastAsia"/>
        </w:rPr>
        <w:tab/>
      </w:r>
      <w:r>
        <w:rPr>
          <w:rFonts w:hint="eastAsia"/>
        </w:rPr>
        <w:t>委员会的评价</w:t>
      </w:r>
    </w:p>
    <w:p w14:paraId="2A0EE68B" w14:textId="77777777" w:rsidR="009660C5" w:rsidRDefault="009660C5" w:rsidP="009660C5">
      <w:pPr>
        <w:pStyle w:val="SingleTxtGC"/>
      </w:pPr>
      <w:r>
        <w:t>[E]</w:t>
      </w:r>
    </w:p>
    <w:p w14:paraId="18AF3585" w14:textId="77777777" w:rsidR="009660C5" w:rsidRDefault="009660C5" w:rsidP="009660C5">
      <w:pPr>
        <w:pStyle w:val="SingleTxtGC"/>
      </w:pPr>
      <w:r>
        <w:rPr>
          <w:rFonts w:hint="eastAsia"/>
        </w:rPr>
        <w:t>委员会注意到所提供的有关现行立法的资料，但感到遗憾的是，缔约国没有采取行动修订其法律、法规和做法，包括《群体活动法》，以保障充分享有集会自由权。委员会还感到遗憾的是，缔约国采取了进一步限制集会和聚集的立法行动。此外，委员会仍感关切的是，缺乏关于调查执法人员过度使用武力案件的资料。委员会深感遗憾的是，据报告，在</w:t>
      </w:r>
      <w:r>
        <w:rPr>
          <w:rFonts w:hint="eastAsia"/>
        </w:rPr>
        <w:t>2020</w:t>
      </w:r>
      <w:r>
        <w:rPr>
          <w:rFonts w:hint="eastAsia"/>
        </w:rPr>
        <w:t>年和</w:t>
      </w:r>
      <w:r>
        <w:rPr>
          <w:rFonts w:hint="eastAsia"/>
        </w:rPr>
        <w:t>2021</w:t>
      </w:r>
      <w:r>
        <w:rPr>
          <w:rFonts w:hint="eastAsia"/>
        </w:rPr>
        <w:t>年的大规模抗议活动中过度使用武力，导致至少四人死亡，而且据称存在大量任意拘留的情况，并有报告称，对涉嫌参加全国各地抗议活动的个人有系统地实施酷刑和虐待。委员会重申其建议，并要求提供统计资料，说明对执法人员过度使用武力案件的调查情况，包括调查结果，以及在报告所述期间任意逮捕和拘留和平抗议者的人数。</w:t>
      </w:r>
    </w:p>
    <w:p w14:paraId="14A4ECB0" w14:textId="77777777" w:rsidR="009660C5" w:rsidRDefault="009660C5" w:rsidP="009660C5">
      <w:pPr>
        <w:pStyle w:val="SingleTxtGC"/>
      </w:pPr>
      <w:r w:rsidRPr="003A5824">
        <w:rPr>
          <w:rFonts w:ascii="Time New Roman" w:eastAsia="黑体" w:hAnsi="Time New Roman" w:hint="eastAsia"/>
        </w:rPr>
        <w:t>建议采取的行动</w:t>
      </w:r>
      <w:r>
        <w:rPr>
          <w:rFonts w:hint="eastAsia"/>
        </w:rPr>
        <w:t>：应函告缔约国后续程序中止。所要求的资料应列入缔约国的下次定期报告。</w:t>
      </w:r>
    </w:p>
    <w:p w14:paraId="4CBB206E" w14:textId="1618C65A" w:rsidR="00AC3AC6" w:rsidRDefault="009660C5" w:rsidP="009660C5">
      <w:pPr>
        <w:pStyle w:val="SingleTxtGC"/>
      </w:pPr>
      <w:r w:rsidRPr="003A5824">
        <w:rPr>
          <w:rFonts w:ascii="Time New Roman" w:eastAsia="黑体" w:hAnsi="Time New Roman" w:hint="eastAsia"/>
        </w:rPr>
        <w:t>应提交下次定期报告的时间</w:t>
      </w:r>
      <w:r>
        <w:rPr>
          <w:rFonts w:hint="eastAsia"/>
        </w:rPr>
        <w:t>：</w:t>
      </w:r>
      <w:r>
        <w:rPr>
          <w:rFonts w:hint="eastAsia"/>
        </w:rPr>
        <w:t>2028</w:t>
      </w:r>
      <w:r>
        <w:rPr>
          <w:rFonts w:hint="eastAsia"/>
        </w:rPr>
        <w:t>年</w:t>
      </w:r>
      <w:r>
        <w:rPr>
          <w:rFonts w:hint="eastAsia"/>
        </w:rPr>
        <w:t>(</w:t>
      </w:r>
      <w:r>
        <w:rPr>
          <w:rFonts w:hint="eastAsia"/>
        </w:rPr>
        <w:t>根据可预测的审议周期，将于</w:t>
      </w:r>
      <w:r>
        <w:rPr>
          <w:rFonts w:hint="eastAsia"/>
        </w:rPr>
        <w:t>2029</w:t>
      </w:r>
      <w:r>
        <w:rPr>
          <w:rFonts w:hint="eastAsia"/>
        </w:rPr>
        <w:t>年进行国别审议</w:t>
      </w:r>
      <w:r>
        <w:rPr>
          <w:rFonts w:hint="eastAsia"/>
        </w:rPr>
        <w:t>)</w:t>
      </w:r>
      <w:r>
        <w:rPr>
          <w:rFonts w:hint="eastAsia"/>
        </w:rPr>
        <w:t>。</w:t>
      </w:r>
    </w:p>
    <w:p w14:paraId="333E9C55" w14:textId="77777777" w:rsidR="009660C5" w:rsidRDefault="009660C5" w:rsidP="009660C5">
      <w:pPr>
        <w:pStyle w:val="SingleTxtGC"/>
      </w:pPr>
    </w:p>
    <w:p w14:paraId="06922B69" w14:textId="77777777" w:rsidR="009660C5" w:rsidRPr="002D6A9C" w:rsidRDefault="009660C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6437E97" w14:textId="0A0896E9" w:rsidR="009660C5" w:rsidRPr="00AC3AC6" w:rsidRDefault="009660C5" w:rsidP="009660C5">
      <w:pPr>
        <w:pStyle w:val="SingleTxtGC"/>
      </w:pPr>
    </w:p>
    <w:sectPr w:rsidR="009660C5" w:rsidRPr="00AC3AC6"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26EE6" w14:textId="77777777" w:rsidR="00061D5F" w:rsidRPr="000D319F" w:rsidRDefault="00061D5F" w:rsidP="000D319F">
      <w:pPr>
        <w:pStyle w:val="af0"/>
        <w:spacing w:after="240"/>
        <w:ind w:left="907"/>
        <w:rPr>
          <w:rFonts w:asciiTheme="majorBidi" w:eastAsia="宋体" w:hAnsiTheme="majorBidi" w:cstheme="majorBidi"/>
          <w:sz w:val="21"/>
          <w:szCs w:val="21"/>
          <w:lang w:val="en-US"/>
        </w:rPr>
      </w:pPr>
    </w:p>
    <w:p w14:paraId="69B51377" w14:textId="77777777" w:rsidR="00061D5F" w:rsidRPr="000D319F" w:rsidRDefault="00061D5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39D9168" w14:textId="77777777" w:rsidR="00061D5F" w:rsidRPr="000D319F" w:rsidRDefault="00061D5F" w:rsidP="000D319F">
      <w:pPr>
        <w:pStyle w:val="af0"/>
      </w:pPr>
    </w:p>
  </w:endnote>
  <w:endnote w:type="continuationNotice" w:id="1">
    <w:p w14:paraId="6ADB81B6" w14:textId="77777777" w:rsidR="00061D5F" w:rsidRDefault="00061D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2833F" w14:textId="77777777" w:rsidR="00056632" w:rsidRPr="00AC3AC6" w:rsidRDefault="00AC3AC6" w:rsidP="00AC3AC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C3AC6">
      <w:rPr>
        <w:rStyle w:val="af2"/>
        <w:b w:val="0"/>
        <w:snapToGrid/>
        <w:sz w:val="16"/>
      </w:rPr>
      <w:t>GE.23</w:t>
    </w:r>
    <w:proofErr w:type="spellEnd"/>
    <w:r w:rsidRPr="00AC3AC6">
      <w:rPr>
        <w:rStyle w:val="af2"/>
        <w:b w:val="0"/>
        <w:snapToGrid/>
        <w:sz w:val="16"/>
      </w:rPr>
      <w:t>-06037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D3854" w14:textId="77777777" w:rsidR="00056632" w:rsidRPr="00AC3AC6" w:rsidRDefault="00AC3AC6" w:rsidP="00AC3AC6">
    <w:pPr>
      <w:pStyle w:val="af0"/>
      <w:tabs>
        <w:tab w:val="clear" w:pos="431"/>
        <w:tab w:val="right" w:pos="9638"/>
      </w:tabs>
      <w:rPr>
        <w:rStyle w:val="af2"/>
      </w:rPr>
    </w:pPr>
    <w:proofErr w:type="spellStart"/>
    <w:r>
      <w:t>GE.23</w:t>
    </w:r>
    <w:proofErr w:type="spellEnd"/>
    <w:r>
      <w:t>-06037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D846B" w14:textId="57C53041" w:rsidR="00056632" w:rsidRPr="00487939" w:rsidRDefault="00AC3AC6" w:rsidP="00126EB7">
    <w:pPr>
      <w:pStyle w:val="af0"/>
      <w:tabs>
        <w:tab w:val="clear" w:pos="431"/>
        <w:tab w:val="left" w:pos="1701"/>
        <w:tab w:val="left" w:pos="2552"/>
        <w:tab w:val="right" w:pos="8450"/>
      </w:tabs>
      <w:spacing w:before="360"/>
      <w:rPr>
        <w:sz w:val="20"/>
        <w:lang w:val="en-US" w:eastAsia="zh-CN"/>
      </w:rPr>
    </w:pPr>
    <w:r>
      <w:rPr>
        <w:noProof/>
        <w:sz w:val="20"/>
        <w:lang w:eastAsia="zh-CN"/>
      </w:rPr>
      <w:drawing>
        <wp:anchor distT="0" distB="0" distL="114300" distR="114300" simplePos="0" relativeHeight="251658240" behindDoc="0" locked="0" layoutInCell="1" allowOverlap="1" wp14:anchorId="5858A75C" wp14:editId="5C1967A9">
          <wp:simplePos x="0" y="0"/>
          <wp:positionH relativeFrom="column">
            <wp:align>right</wp:align>
          </wp:positionH>
          <wp:positionV relativeFrom="paragraph">
            <wp:posOffset>-69850</wp:posOffset>
          </wp:positionV>
          <wp:extent cx="561975" cy="561975"/>
          <wp:effectExtent l="0" t="0" r="9525" b="9525"/>
          <wp:wrapNone/>
          <wp:docPr id="20925105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-06037</w:t>
    </w:r>
    <w:r w:rsidR="00731A42" w:rsidRPr="00EE277A">
      <w:rPr>
        <w:sz w:val="20"/>
        <w:lang w:eastAsia="zh-CN"/>
      </w:rPr>
      <w:t xml:space="preserve"> (C)</w:t>
    </w:r>
    <w:r w:rsidR="00EA7E67">
      <w:rPr>
        <w:sz w:val="20"/>
        <w:lang w:eastAsia="zh-CN"/>
      </w:rPr>
      <w:tab/>
      <w:t>0</w:t>
    </w:r>
    <w:r w:rsidR="00DE7F08">
      <w:rPr>
        <w:sz w:val="20"/>
        <w:lang w:eastAsia="zh-CN"/>
      </w:rPr>
      <w:t>307</w:t>
    </w:r>
    <w:r w:rsidR="0060122D">
      <w:rPr>
        <w:sz w:val="20"/>
        <w:lang w:eastAsia="zh-CN"/>
      </w:rPr>
      <w:t>2</w:t>
    </w:r>
    <w:r w:rsidR="002B5450">
      <w:rPr>
        <w:sz w:val="20"/>
        <w:lang w:eastAsia="zh-CN"/>
      </w:rPr>
      <w:t>3</w:t>
    </w:r>
    <w:r w:rsidR="00731A42">
      <w:rPr>
        <w:sz w:val="20"/>
        <w:lang w:eastAsia="zh-CN"/>
      </w:rPr>
      <w:tab/>
    </w:r>
    <w:r w:rsidR="00DE7F08">
      <w:rPr>
        <w:sz w:val="20"/>
        <w:lang w:eastAsia="zh-CN"/>
      </w:rPr>
      <w:t>1007</w:t>
    </w:r>
    <w:r w:rsidR="0060122D">
      <w:rPr>
        <w:sz w:val="20"/>
        <w:lang w:eastAsia="zh-CN"/>
      </w:rPr>
      <w:t>2</w:t>
    </w:r>
    <w:r w:rsidR="002B5450">
      <w:rPr>
        <w:sz w:val="20"/>
        <w:lang w:eastAsia="zh-CN"/>
      </w:rPr>
      <w:t>3</w:t>
    </w:r>
    <w:r w:rsidR="00731A42">
      <w:rPr>
        <w:b/>
        <w:sz w:val="21"/>
      </w:rPr>
      <w:tab/>
    </w:r>
    <w:r w:rsidR="00A1364C">
      <w:rPr>
        <w:rFonts w:hint="eastAsia"/>
        <w:b/>
        <w:noProof/>
        <w:sz w:val="21"/>
        <w:lang w:val="en-US" w:eastAsia="zh-CN"/>
      </w:rPr>
      <w:drawing>
        <wp:inline distT="0" distB="0" distL="0" distR="0" wp14:anchorId="55AAA62B" wp14:editId="0EB5AF6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8F250" w14:textId="77777777" w:rsidR="00061D5F" w:rsidRPr="000157B1" w:rsidRDefault="00061D5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35A53DB" w14:textId="77777777" w:rsidR="00061D5F" w:rsidRPr="000157B1" w:rsidRDefault="00061D5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358216B" w14:textId="77777777" w:rsidR="00061D5F" w:rsidRDefault="00061D5F"/>
  </w:footnote>
  <w:footnote w:id="2">
    <w:p w14:paraId="4A3E58D6" w14:textId="32BEF66E" w:rsidR="009660C5" w:rsidRPr="00470C0F" w:rsidRDefault="009660C5" w:rsidP="00470C0F">
      <w:pPr>
        <w:pStyle w:val="a6"/>
      </w:pPr>
      <w:r w:rsidRPr="00597DFC">
        <w:rPr>
          <w:rStyle w:val="a8"/>
          <w:snapToGrid/>
          <w:szCs w:val="21"/>
          <w:vertAlign w:val="baseline"/>
        </w:rPr>
        <w:tab/>
        <w:t>*</w:t>
      </w:r>
      <w:r w:rsidRPr="00470C0F">
        <w:tab/>
      </w:r>
      <w:r w:rsidRPr="00470C0F">
        <w:rPr>
          <w:rFonts w:hint="eastAsia"/>
        </w:rPr>
        <w:t>委员会第一三七届会议通过</w:t>
      </w:r>
      <w:r w:rsidRPr="00470C0F">
        <w:rPr>
          <w:rFonts w:hint="eastAsia"/>
        </w:rPr>
        <w:t>(2023</w:t>
      </w:r>
      <w:r w:rsidRPr="00470C0F">
        <w:rPr>
          <w:rFonts w:hint="eastAsia"/>
        </w:rPr>
        <w:t>年</w:t>
      </w:r>
      <w:r w:rsidRPr="00470C0F">
        <w:rPr>
          <w:rFonts w:hint="eastAsia"/>
        </w:rPr>
        <w:t>2</w:t>
      </w:r>
      <w:r w:rsidRPr="00470C0F">
        <w:rPr>
          <w:rFonts w:hint="eastAsia"/>
        </w:rPr>
        <w:t>月</w:t>
      </w:r>
      <w:r w:rsidRPr="00470C0F">
        <w:rPr>
          <w:rFonts w:hint="eastAsia"/>
        </w:rPr>
        <w:t>27</w:t>
      </w:r>
      <w:r w:rsidRPr="00470C0F">
        <w:rPr>
          <w:rFonts w:hint="eastAsia"/>
        </w:rPr>
        <w:t>日至</w:t>
      </w:r>
      <w:r w:rsidRPr="00470C0F">
        <w:rPr>
          <w:rFonts w:hint="eastAsia"/>
        </w:rPr>
        <w:t>3</w:t>
      </w:r>
      <w:r w:rsidRPr="00470C0F">
        <w:rPr>
          <w:rFonts w:hint="eastAsia"/>
        </w:rPr>
        <w:t>月</w:t>
      </w:r>
      <w:r w:rsidRPr="00470C0F">
        <w:rPr>
          <w:rFonts w:hint="eastAsia"/>
        </w:rPr>
        <w:t>24</w:t>
      </w:r>
      <w:r w:rsidRPr="00470C0F">
        <w:rPr>
          <w:rFonts w:hint="eastAsia"/>
        </w:rPr>
        <w:t>日</w:t>
      </w:r>
      <w:r w:rsidRPr="00470C0F">
        <w:rPr>
          <w:rFonts w:hint="eastAsia"/>
        </w:rPr>
        <w:t>)</w:t>
      </w:r>
      <w:r w:rsidRPr="00470C0F">
        <w:rPr>
          <w:rFonts w:hint="eastAsia"/>
        </w:rPr>
        <w:t>。</w:t>
      </w:r>
    </w:p>
  </w:footnote>
  <w:footnote w:id="3">
    <w:p w14:paraId="0DD935E9" w14:textId="50C29DED" w:rsidR="009660C5" w:rsidRPr="00470C0F" w:rsidRDefault="009660C5" w:rsidP="000E0AED">
      <w:pPr>
        <w:pStyle w:val="a6"/>
      </w:pPr>
      <w:r w:rsidRPr="00470C0F">
        <w:tab/>
      </w:r>
      <w:r w:rsidRPr="00BF7103">
        <w:rPr>
          <w:rStyle w:val="a8"/>
        </w:rPr>
        <w:footnoteRef/>
      </w:r>
      <w:r w:rsidRPr="00470C0F">
        <w:tab/>
      </w:r>
      <w:r w:rsidRPr="00470C0F">
        <w:rPr>
          <w:rFonts w:hint="eastAsia"/>
        </w:rPr>
        <w:t>由于大会第</w:t>
      </w:r>
      <w:r w:rsidRPr="00470C0F">
        <w:rPr>
          <w:rFonts w:hint="eastAsia"/>
        </w:rPr>
        <w:t>68/268</w:t>
      </w:r>
      <w:r w:rsidRPr="00470C0F">
        <w:rPr>
          <w:rFonts w:hint="eastAsia"/>
        </w:rPr>
        <w:t>号决议第</w:t>
      </w:r>
      <w:r w:rsidRPr="00470C0F">
        <w:rPr>
          <w:rFonts w:hint="eastAsia"/>
        </w:rPr>
        <w:t>15</w:t>
      </w:r>
      <w:r w:rsidRPr="00470C0F">
        <w:rPr>
          <w:rFonts w:hint="eastAsia"/>
        </w:rPr>
        <w:t>段规定的字数限制，载有委员会建议的段落未在本文件中转载。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69DAE" w14:textId="77777777" w:rsidR="00056632" w:rsidRDefault="00AC3AC6" w:rsidP="00AC3AC6">
    <w:pPr>
      <w:pStyle w:val="af3"/>
    </w:pPr>
    <w:proofErr w:type="spellStart"/>
    <w:r>
      <w:t>CCPR</w:t>
    </w:r>
    <w:proofErr w:type="spellEnd"/>
    <w:r>
      <w:t>/C/137/2/</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09377" w14:textId="77777777" w:rsidR="00056632" w:rsidRPr="00202A30" w:rsidRDefault="00AC3AC6" w:rsidP="00AC3AC6">
    <w:pPr>
      <w:pStyle w:val="af3"/>
      <w:jc w:val="right"/>
    </w:pPr>
    <w:proofErr w:type="spellStart"/>
    <w:r>
      <w:t>CCPR</w:t>
    </w:r>
    <w:proofErr w:type="spellEnd"/>
    <w:r>
      <w:t>/C/137/2/</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 w:numId="10" w16cid:durableId="964510164">
    <w:abstractNumId w:val="4"/>
  </w:num>
  <w:num w:numId="11" w16cid:durableId="697924184">
    <w:abstractNumId w:val="1"/>
  </w:num>
  <w:num w:numId="12" w16cid:durableId="1738018857">
    <w:abstractNumId w:val="5"/>
  </w:num>
  <w:num w:numId="13" w16cid:durableId="6710329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D5F"/>
    <w:rsid w:val="00011483"/>
    <w:rsid w:val="0003751E"/>
    <w:rsid w:val="0004554F"/>
    <w:rsid w:val="00061D5F"/>
    <w:rsid w:val="000D319F"/>
    <w:rsid w:val="000E0AED"/>
    <w:rsid w:val="000E4D0E"/>
    <w:rsid w:val="000F5EB8"/>
    <w:rsid w:val="00126EB7"/>
    <w:rsid w:val="00144B69"/>
    <w:rsid w:val="00153E86"/>
    <w:rsid w:val="00172E04"/>
    <w:rsid w:val="001B1BD1"/>
    <w:rsid w:val="001C3EF2"/>
    <w:rsid w:val="001D17F6"/>
    <w:rsid w:val="00204B42"/>
    <w:rsid w:val="0021265F"/>
    <w:rsid w:val="002231C3"/>
    <w:rsid w:val="0024417F"/>
    <w:rsid w:val="00250F8D"/>
    <w:rsid w:val="0025482B"/>
    <w:rsid w:val="002B5450"/>
    <w:rsid w:val="002E1C97"/>
    <w:rsid w:val="002F5834"/>
    <w:rsid w:val="003006AB"/>
    <w:rsid w:val="00326EBF"/>
    <w:rsid w:val="00327FE4"/>
    <w:rsid w:val="003333CC"/>
    <w:rsid w:val="00382C3A"/>
    <w:rsid w:val="00385347"/>
    <w:rsid w:val="003A5824"/>
    <w:rsid w:val="00427F63"/>
    <w:rsid w:val="00434D38"/>
    <w:rsid w:val="00470C0F"/>
    <w:rsid w:val="00494EB8"/>
    <w:rsid w:val="004C4A0A"/>
    <w:rsid w:val="004D0A00"/>
    <w:rsid w:val="004E473D"/>
    <w:rsid w:val="004F348E"/>
    <w:rsid w:val="00501220"/>
    <w:rsid w:val="00505178"/>
    <w:rsid w:val="005610DA"/>
    <w:rsid w:val="00561287"/>
    <w:rsid w:val="0057615F"/>
    <w:rsid w:val="00597DFC"/>
    <w:rsid w:val="005E403A"/>
    <w:rsid w:val="005E4086"/>
    <w:rsid w:val="0060122D"/>
    <w:rsid w:val="00604D91"/>
    <w:rsid w:val="006257FE"/>
    <w:rsid w:val="00654DD9"/>
    <w:rsid w:val="00670DEE"/>
    <w:rsid w:val="00680656"/>
    <w:rsid w:val="006B1119"/>
    <w:rsid w:val="006D3757"/>
    <w:rsid w:val="006D37EB"/>
    <w:rsid w:val="006D484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72D2C"/>
    <w:rsid w:val="008A1560"/>
    <w:rsid w:val="008B0560"/>
    <w:rsid w:val="008B2BFA"/>
    <w:rsid w:val="008D31F4"/>
    <w:rsid w:val="008E6A3F"/>
    <w:rsid w:val="008E6FEB"/>
    <w:rsid w:val="00923557"/>
    <w:rsid w:val="00936F03"/>
    <w:rsid w:val="00943B69"/>
    <w:rsid w:val="00944CB3"/>
    <w:rsid w:val="00953AB7"/>
    <w:rsid w:val="009660C5"/>
    <w:rsid w:val="0096722F"/>
    <w:rsid w:val="00986624"/>
    <w:rsid w:val="009B09D7"/>
    <w:rsid w:val="009D35ED"/>
    <w:rsid w:val="00A03CB6"/>
    <w:rsid w:val="00A1364C"/>
    <w:rsid w:val="00A21076"/>
    <w:rsid w:val="00A31BA8"/>
    <w:rsid w:val="00A3739A"/>
    <w:rsid w:val="00A52DAF"/>
    <w:rsid w:val="00A84072"/>
    <w:rsid w:val="00AC3AC6"/>
    <w:rsid w:val="00B16570"/>
    <w:rsid w:val="00B23B03"/>
    <w:rsid w:val="00B43EB7"/>
    <w:rsid w:val="00B53320"/>
    <w:rsid w:val="00B614C4"/>
    <w:rsid w:val="00B712F3"/>
    <w:rsid w:val="00BC6522"/>
    <w:rsid w:val="00BE1FFE"/>
    <w:rsid w:val="00BF7103"/>
    <w:rsid w:val="00C121D5"/>
    <w:rsid w:val="00C17349"/>
    <w:rsid w:val="00C323A4"/>
    <w:rsid w:val="00C351AA"/>
    <w:rsid w:val="00C43CF0"/>
    <w:rsid w:val="00C70852"/>
    <w:rsid w:val="00C7253F"/>
    <w:rsid w:val="00C829C3"/>
    <w:rsid w:val="00C90707"/>
    <w:rsid w:val="00C95680"/>
    <w:rsid w:val="00CC4E9E"/>
    <w:rsid w:val="00CE1D1C"/>
    <w:rsid w:val="00D26A05"/>
    <w:rsid w:val="00D9309B"/>
    <w:rsid w:val="00D97B98"/>
    <w:rsid w:val="00DB0D94"/>
    <w:rsid w:val="00DC671F"/>
    <w:rsid w:val="00DE4DA7"/>
    <w:rsid w:val="00DE7F08"/>
    <w:rsid w:val="00E02C13"/>
    <w:rsid w:val="00E33B38"/>
    <w:rsid w:val="00E442A1"/>
    <w:rsid w:val="00E47FE5"/>
    <w:rsid w:val="00E574AF"/>
    <w:rsid w:val="00E73B33"/>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150F7"/>
  <w15:docId w15:val="{6434BD31-71E8-4650-BFFF-D4253FA88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0C0F"/>
    <w:pPr>
      <w:tabs>
        <w:tab w:val="left" w:pos="431"/>
      </w:tabs>
      <w:overflowPunct w:val="0"/>
      <w:adjustRightInd w:val="0"/>
      <w:snapToGrid w:val="0"/>
      <w:spacing w:line="320" w:lineRule="exact"/>
      <w:jc w:val="both"/>
    </w:pPr>
    <w:rPr>
      <w:sz w:val="21"/>
      <w:szCs w:val="21"/>
    </w:rPr>
  </w:style>
  <w:style w:type="paragraph" w:styleId="1">
    <w:name w:val="heading 1"/>
    <w:basedOn w:val="a"/>
    <w:next w:val="a"/>
    <w:link w:val="10"/>
    <w:uiPriority w:val="9"/>
    <w:semiHidden/>
    <w:rsid w:val="00470C0F"/>
    <w:pPr>
      <w:keepNext/>
      <w:keepLines/>
      <w:overflowPunct/>
      <w:spacing w:before="480" w:line="276" w:lineRule="auto"/>
      <w:jc w:val="left"/>
      <w:outlineLvl w:val="0"/>
    </w:pPr>
    <w:rPr>
      <w:rFonts w:eastAsia="Times New Roman"/>
      <w:b/>
      <w:bCs/>
      <w:color w:val="365F91" w:themeColor="accent1" w:themeShade="BF"/>
      <w:sz w:val="28"/>
      <w:szCs w:val="28"/>
    </w:rPr>
  </w:style>
  <w:style w:type="paragraph" w:styleId="2">
    <w:name w:val="heading 2"/>
    <w:basedOn w:val="a"/>
    <w:next w:val="a"/>
    <w:link w:val="20"/>
    <w:uiPriority w:val="9"/>
    <w:semiHidden/>
    <w:rsid w:val="00470C0F"/>
    <w:pPr>
      <w:keepNext/>
      <w:keepLines/>
      <w:overflowPunct/>
      <w:spacing w:before="200" w:line="276" w:lineRule="auto"/>
      <w:jc w:val="left"/>
      <w:outlineLvl w:val="1"/>
    </w:pPr>
    <w:rPr>
      <w:rFonts w:eastAsia="Times New Roman"/>
      <w:b/>
      <w:bCs/>
      <w:color w:val="4F81BD" w:themeColor="accent1"/>
      <w:sz w:val="26"/>
      <w:szCs w:val="26"/>
    </w:rPr>
  </w:style>
  <w:style w:type="paragraph" w:styleId="3">
    <w:name w:val="heading 3"/>
    <w:basedOn w:val="a"/>
    <w:next w:val="a"/>
    <w:link w:val="30"/>
    <w:uiPriority w:val="9"/>
    <w:semiHidden/>
    <w:qFormat/>
    <w:rsid w:val="00470C0F"/>
    <w:pPr>
      <w:keepNext/>
      <w:keepLines/>
      <w:overflowPunct/>
      <w:spacing w:before="200" w:line="276" w:lineRule="auto"/>
      <w:jc w:val="left"/>
      <w:outlineLvl w:val="2"/>
    </w:pPr>
    <w:rPr>
      <w:rFonts w:eastAsia="Times New Roman"/>
      <w:b/>
      <w:bCs/>
      <w:color w:val="4F81BD" w:themeColor="accent1"/>
      <w:sz w:val="22"/>
    </w:rPr>
  </w:style>
  <w:style w:type="paragraph" w:styleId="4">
    <w:name w:val="heading 4"/>
    <w:basedOn w:val="a"/>
    <w:next w:val="a"/>
    <w:link w:val="40"/>
    <w:uiPriority w:val="9"/>
    <w:semiHidden/>
    <w:qFormat/>
    <w:rsid w:val="00470C0F"/>
    <w:pPr>
      <w:keepNext/>
      <w:keepLines/>
      <w:overflowPunct/>
      <w:spacing w:before="200" w:line="276" w:lineRule="auto"/>
      <w:jc w:val="left"/>
      <w:outlineLvl w:val="3"/>
    </w:pPr>
    <w:rPr>
      <w:rFonts w:eastAsia="Times New Roman"/>
      <w:b/>
      <w:bCs/>
      <w:i/>
      <w:iCs/>
      <w:color w:val="4F81BD" w:themeColor="accent1"/>
      <w:sz w:val="22"/>
    </w:rPr>
  </w:style>
  <w:style w:type="paragraph" w:styleId="5">
    <w:name w:val="heading 5"/>
    <w:basedOn w:val="a"/>
    <w:next w:val="a"/>
    <w:link w:val="50"/>
    <w:uiPriority w:val="9"/>
    <w:semiHidden/>
    <w:qFormat/>
    <w:rsid w:val="00470C0F"/>
    <w:pPr>
      <w:keepNext/>
      <w:keepLines/>
      <w:overflowPunct/>
      <w:spacing w:before="200" w:line="276" w:lineRule="auto"/>
      <w:jc w:val="left"/>
      <w:outlineLvl w:val="4"/>
    </w:pPr>
    <w:rPr>
      <w:rFonts w:eastAsia="Times New Roman"/>
      <w:color w:val="243F60" w:themeColor="accent1" w:themeShade="7F"/>
      <w:sz w:val="22"/>
    </w:rPr>
  </w:style>
  <w:style w:type="paragraph" w:styleId="6">
    <w:name w:val="heading 6"/>
    <w:basedOn w:val="a"/>
    <w:next w:val="a"/>
    <w:link w:val="60"/>
    <w:uiPriority w:val="9"/>
    <w:semiHidden/>
    <w:qFormat/>
    <w:rsid w:val="00470C0F"/>
    <w:pPr>
      <w:keepNext/>
      <w:keepLines/>
      <w:overflowPunct/>
      <w:spacing w:before="200" w:line="276" w:lineRule="auto"/>
      <w:jc w:val="left"/>
      <w:outlineLvl w:val="5"/>
    </w:pPr>
    <w:rPr>
      <w:rFonts w:eastAsia="Times New Roman"/>
      <w:i/>
      <w:iCs/>
      <w:color w:val="243F60" w:themeColor="accent1" w:themeShade="7F"/>
      <w:sz w:val="22"/>
    </w:rPr>
  </w:style>
  <w:style w:type="paragraph" w:styleId="7">
    <w:name w:val="heading 7"/>
    <w:basedOn w:val="a"/>
    <w:next w:val="a"/>
    <w:link w:val="70"/>
    <w:uiPriority w:val="9"/>
    <w:semiHidden/>
    <w:qFormat/>
    <w:rsid w:val="00470C0F"/>
    <w:pPr>
      <w:keepNext/>
      <w:keepLines/>
      <w:overflowPunct/>
      <w:spacing w:before="200" w:line="276" w:lineRule="auto"/>
      <w:jc w:val="left"/>
      <w:outlineLvl w:val="6"/>
    </w:pPr>
    <w:rPr>
      <w:rFonts w:eastAsia="Times New Roman"/>
      <w:i/>
      <w:iCs/>
      <w:color w:val="404040" w:themeColor="text1" w:themeTint="BF"/>
      <w:sz w:val="22"/>
    </w:rPr>
  </w:style>
  <w:style w:type="paragraph" w:styleId="8">
    <w:name w:val="heading 8"/>
    <w:basedOn w:val="a"/>
    <w:next w:val="a"/>
    <w:link w:val="80"/>
    <w:uiPriority w:val="9"/>
    <w:semiHidden/>
    <w:qFormat/>
    <w:rsid w:val="00470C0F"/>
    <w:pPr>
      <w:keepNext/>
      <w:keepLines/>
      <w:overflowPunct/>
      <w:spacing w:before="200" w:line="276" w:lineRule="auto"/>
      <w:jc w:val="left"/>
      <w:outlineLvl w:val="7"/>
    </w:pPr>
    <w:rPr>
      <w:rFonts w:eastAsia="Times New Roman"/>
      <w:color w:val="4F81BD" w:themeColor="accent1"/>
    </w:rPr>
  </w:style>
  <w:style w:type="paragraph" w:styleId="9">
    <w:name w:val="heading 9"/>
    <w:basedOn w:val="a"/>
    <w:next w:val="a"/>
    <w:link w:val="90"/>
    <w:uiPriority w:val="9"/>
    <w:semiHidden/>
    <w:qFormat/>
    <w:rsid w:val="00470C0F"/>
    <w:pPr>
      <w:keepNext/>
      <w:keepLines/>
      <w:overflowPunct/>
      <w:spacing w:before="200" w:line="276" w:lineRule="auto"/>
      <w:jc w:val="left"/>
      <w:outlineLvl w:val="8"/>
    </w:pPr>
    <w:rPr>
      <w:rFonts w:eastAsia="Times New Roman"/>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70C0F"/>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470C0F"/>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470C0F"/>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470C0F"/>
    <w:pPr>
      <w:keepNext/>
      <w:keepLines/>
      <w:tabs>
        <w:tab w:val="clear" w:pos="431"/>
        <w:tab w:val="right" w:pos="851"/>
      </w:tabs>
      <w:spacing w:before="240" w:after="120"/>
      <w:ind w:left="1134" w:right="1134" w:hanging="1134"/>
      <w:outlineLvl w:val="3"/>
    </w:pPr>
    <w:rPr>
      <w:rFonts w:eastAsia="黑体"/>
      <w:sz w:val="22"/>
      <w:szCs w:val="22"/>
    </w:rPr>
  </w:style>
  <w:style w:type="paragraph" w:customStyle="1" w:styleId="H4GC">
    <w:name w:val="_ H_4_GC"/>
    <w:basedOn w:val="a"/>
    <w:next w:val="a"/>
    <w:qFormat/>
    <w:rsid w:val="00470C0F"/>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470C0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470C0F"/>
    <w:pPr>
      <w:tabs>
        <w:tab w:val="clear" w:pos="431"/>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470C0F"/>
    <w:rPr>
      <w:sz w:val="21"/>
      <w:szCs w:val="21"/>
    </w:rPr>
  </w:style>
  <w:style w:type="paragraph" w:customStyle="1" w:styleId="SLGC">
    <w:name w:val="__S_L_GC"/>
    <w:basedOn w:val="a"/>
    <w:next w:val="a"/>
    <w:qFormat/>
    <w:rsid w:val="00470C0F"/>
    <w:pPr>
      <w:keepNext/>
      <w:keepLines/>
      <w:tabs>
        <w:tab w:val="clear" w:pos="431"/>
      </w:tabs>
      <w:spacing w:before="240" w:after="240" w:line="580" w:lineRule="exact"/>
      <w:ind w:left="1134" w:right="1134"/>
      <w:jc w:val="left"/>
    </w:pPr>
    <w:rPr>
      <w:rFonts w:eastAsia="黑体"/>
      <w:sz w:val="56"/>
      <w:szCs w:val="56"/>
    </w:rPr>
  </w:style>
  <w:style w:type="paragraph" w:customStyle="1" w:styleId="SMGC">
    <w:name w:val="__S_M_GC"/>
    <w:basedOn w:val="a"/>
    <w:next w:val="a"/>
    <w:qFormat/>
    <w:rsid w:val="00470C0F"/>
    <w:pPr>
      <w:keepNext/>
      <w:keepLines/>
      <w:tabs>
        <w:tab w:val="clear" w:pos="431"/>
      </w:tabs>
      <w:spacing w:before="240" w:after="240" w:line="420" w:lineRule="exact"/>
      <w:ind w:left="1134" w:right="1134"/>
      <w:jc w:val="left"/>
    </w:pPr>
    <w:rPr>
      <w:rFonts w:eastAsia="黑体"/>
      <w:sz w:val="40"/>
      <w:szCs w:val="40"/>
    </w:rPr>
  </w:style>
  <w:style w:type="paragraph" w:customStyle="1" w:styleId="SSGC">
    <w:name w:val="__S_S_GC"/>
    <w:basedOn w:val="a"/>
    <w:next w:val="a"/>
    <w:qFormat/>
    <w:rsid w:val="00470C0F"/>
    <w:pPr>
      <w:keepNext/>
      <w:keepLines/>
      <w:tabs>
        <w:tab w:val="clear" w:pos="431"/>
      </w:tabs>
      <w:spacing w:before="240" w:after="240" w:line="300" w:lineRule="exact"/>
      <w:ind w:left="1134" w:right="1134"/>
      <w:jc w:val="left"/>
    </w:pPr>
    <w:rPr>
      <w:rFonts w:eastAsia="黑体"/>
      <w:sz w:val="28"/>
      <w:szCs w:val="28"/>
    </w:rPr>
  </w:style>
  <w:style w:type="paragraph" w:customStyle="1" w:styleId="XLargeGC">
    <w:name w:val="__XLarge_GC"/>
    <w:basedOn w:val="a"/>
    <w:next w:val="a"/>
    <w:qFormat/>
    <w:rsid w:val="00470C0F"/>
    <w:pPr>
      <w:keepNext/>
      <w:keepLines/>
      <w:tabs>
        <w:tab w:val="clear" w:pos="431"/>
      </w:tabs>
      <w:spacing w:before="240" w:after="240" w:line="420" w:lineRule="exact"/>
      <w:ind w:left="1134" w:right="1134"/>
      <w:jc w:val="left"/>
    </w:pPr>
    <w:rPr>
      <w:rFonts w:eastAsia="黑体"/>
      <w:sz w:val="40"/>
      <w:szCs w:val="40"/>
    </w:rPr>
  </w:style>
  <w:style w:type="paragraph" w:customStyle="1" w:styleId="Bullet1GC">
    <w:name w:val="_Bullet 1_GC"/>
    <w:basedOn w:val="a"/>
    <w:qFormat/>
    <w:rsid w:val="00470C0F"/>
    <w:pPr>
      <w:numPr>
        <w:numId w:val="11"/>
      </w:numPr>
      <w:tabs>
        <w:tab w:val="clear" w:pos="431"/>
      </w:tabs>
      <w:spacing w:after="120"/>
      <w:ind w:right="1134"/>
      <w:jc w:val="left"/>
    </w:pPr>
  </w:style>
  <w:style w:type="paragraph" w:customStyle="1" w:styleId="Bullet2GC">
    <w:name w:val="_Bullet 2_GC"/>
    <w:basedOn w:val="a"/>
    <w:qFormat/>
    <w:rsid w:val="00470C0F"/>
    <w:pPr>
      <w:numPr>
        <w:numId w:val="12"/>
      </w:numPr>
      <w:tabs>
        <w:tab w:val="clear" w:pos="431"/>
      </w:tabs>
      <w:spacing w:after="120"/>
      <w:ind w:right="1134"/>
      <w:jc w:val="left"/>
    </w:pPr>
  </w:style>
  <w:style w:type="paragraph" w:customStyle="1" w:styleId="DashGC">
    <w:name w:val="_Dash_GC"/>
    <w:basedOn w:val="a"/>
    <w:qFormat/>
    <w:rsid w:val="00470C0F"/>
    <w:pPr>
      <w:numPr>
        <w:numId w:val="13"/>
      </w:numPr>
      <w:tabs>
        <w:tab w:val="clear" w:pos="431"/>
      </w:tabs>
      <w:spacing w:after="120"/>
      <w:ind w:right="1134"/>
      <w:jc w:val="left"/>
    </w:pPr>
    <w:rPr>
      <w:lang w:val="fr-CH"/>
    </w:rPr>
  </w:style>
  <w:style w:type="paragraph" w:customStyle="1" w:styleId="a3">
    <w:name w:val="表数文字"/>
    <w:basedOn w:val="a"/>
    <w:qFormat/>
    <w:rsid w:val="00470C0F"/>
    <w:pPr>
      <w:tabs>
        <w:tab w:val="left" w:pos="1134"/>
        <w:tab w:val="left" w:pos="1565"/>
        <w:tab w:val="left" w:pos="1996"/>
        <w:tab w:val="left" w:pos="2427"/>
      </w:tabs>
      <w:spacing w:before="40" w:after="40" w:line="240" w:lineRule="atLeast"/>
      <w:ind w:right="113"/>
      <w:jc w:val="left"/>
    </w:pPr>
    <w:rPr>
      <w:sz w:val="18"/>
      <w:szCs w:val="18"/>
    </w:rPr>
  </w:style>
  <w:style w:type="paragraph" w:customStyle="1" w:styleId="a4">
    <w:name w:val="表中标题"/>
    <w:basedOn w:val="a"/>
    <w:qFormat/>
    <w:rsid w:val="00470C0F"/>
    <w:pPr>
      <w:tabs>
        <w:tab w:val="left" w:pos="1134"/>
        <w:tab w:val="left" w:pos="1565"/>
        <w:tab w:val="left" w:pos="1996"/>
        <w:tab w:val="left" w:pos="2427"/>
      </w:tabs>
      <w:spacing w:before="80" w:after="80" w:line="200" w:lineRule="exact"/>
      <w:ind w:right="113"/>
      <w:jc w:val="left"/>
    </w:pPr>
    <w:rPr>
      <w:rFonts w:eastAsia="楷体"/>
      <w:sz w:val="18"/>
      <w:szCs w:val="18"/>
    </w:rPr>
  </w:style>
  <w:style w:type="paragraph" w:customStyle="1" w:styleId="a5">
    <w:name w:val="表中文字"/>
    <w:basedOn w:val="a"/>
    <w:qFormat/>
    <w:rsid w:val="00470C0F"/>
    <w:pPr>
      <w:tabs>
        <w:tab w:val="left" w:pos="1134"/>
        <w:tab w:val="left" w:pos="1565"/>
        <w:tab w:val="left" w:pos="1996"/>
        <w:tab w:val="left" w:pos="2427"/>
      </w:tabs>
      <w:spacing w:before="40" w:line="240" w:lineRule="atLeast"/>
      <w:ind w:right="113"/>
      <w:jc w:val="left"/>
    </w:pPr>
    <w:rPr>
      <w:sz w:val="18"/>
      <w:szCs w:val="18"/>
    </w:rPr>
  </w:style>
  <w:style w:type="paragraph" w:styleId="a6">
    <w:name w:val="footnote text"/>
    <w:basedOn w:val="a"/>
    <w:link w:val="a7"/>
    <w:qFormat/>
    <w:rsid w:val="00470C0F"/>
    <w:pPr>
      <w:keepLines/>
      <w:widowControl w:val="0"/>
      <w:tabs>
        <w:tab w:val="clear" w:pos="431"/>
        <w:tab w:val="right" w:pos="1021"/>
      </w:tabs>
      <w:autoSpaceDE w:val="0"/>
      <w:autoSpaceDN w:val="0"/>
      <w:spacing w:after="120" w:line="240" w:lineRule="exact"/>
      <w:ind w:left="1134" w:right="1134" w:hanging="1134"/>
      <w:jc w:val="left"/>
    </w:pPr>
    <w:rPr>
      <w:sz w:val="18"/>
      <w:szCs w:val="18"/>
    </w:rPr>
  </w:style>
  <w:style w:type="character" w:customStyle="1" w:styleId="a7">
    <w:name w:val="脚注文本 字符"/>
    <w:basedOn w:val="a0"/>
    <w:link w:val="a6"/>
    <w:rsid w:val="00470C0F"/>
    <w:rPr>
      <w:sz w:val="18"/>
      <w:szCs w:val="18"/>
    </w:rPr>
  </w:style>
  <w:style w:type="character" w:styleId="a8">
    <w:name w:val="footnote reference"/>
    <w:qFormat/>
    <w:rsid w:val="00470C0F"/>
    <w:rPr>
      <w:rFonts w:ascii="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70C0F"/>
    <w:pPr>
      <w:tabs>
        <w:tab w:val="clear" w:pos="431"/>
        <w:tab w:val="right" w:pos="851"/>
        <w:tab w:val="left" w:pos="1134"/>
        <w:tab w:val="left" w:pos="1565"/>
        <w:tab w:val="right" w:leader="dot" w:pos="7655"/>
        <w:tab w:val="right" w:pos="8789"/>
        <w:tab w:val="right" w:pos="9554"/>
      </w:tabs>
      <w:spacing w:after="120"/>
      <w:ind w:left="1134" w:right="3119" w:hanging="1134"/>
      <w:jc w:val="left"/>
    </w:pPr>
  </w:style>
  <w:style w:type="paragraph" w:customStyle="1" w:styleId="aa">
    <w:name w:val="目录页次"/>
    <w:basedOn w:val="a"/>
    <w:qFormat/>
    <w:rsid w:val="00470C0F"/>
    <w:pPr>
      <w:tabs>
        <w:tab w:val="clear" w:pos="431"/>
        <w:tab w:val="right" w:pos="851"/>
        <w:tab w:val="left" w:pos="1134"/>
        <w:tab w:val="left" w:pos="1565"/>
        <w:tab w:val="right" w:leader="dot" w:pos="8789"/>
        <w:tab w:val="right" w:pos="9554"/>
      </w:tabs>
      <w:spacing w:after="120"/>
      <w:ind w:left="1134" w:right="3119" w:hanging="1134"/>
      <w:jc w:val="left"/>
    </w:pPr>
  </w:style>
  <w:style w:type="paragraph" w:customStyle="1" w:styleId="ab">
    <w:name w:val="缩进正文"/>
    <w:basedOn w:val="a"/>
    <w:qFormat/>
    <w:rsid w:val="00470C0F"/>
    <w:pPr>
      <w:tabs>
        <w:tab w:val="left" w:pos="1134"/>
        <w:tab w:val="left" w:pos="1565"/>
        <w:tab w:val="left" w:pos="1996"/>
        <w:tab w:val="left" w:pos="2427"/>
      </w:tabs>
      <w:ind w:left="1565" w:right="1134"/>
      <w:jc w:val="left"/>
    </w:pPr>
    <w:rPr>
      <w:sz w:val="22"/>
    </w:rPr>
  </w:style>
  <w:style w:type="paragraph" w:styleId="ac">
    <w:name w:val="endnote text"/>
    <w:basedOn w:val="a6"/>
    <w:link w:val="ad"/>
    <w:qFormat/>
    <w:rsid w:val="00470C0F"/>
    <w:pPr>
      <w:keepLines w:val="0"/>
      <w:spacing w:after="0"/>
    </w:pPr>
  </w:style>
  <w:style w:type="character" w:customStyle="1" w:styleId="ad">
    <w:name w:val="尾注文本 字符"/>
    <w:basedOn w:val="a0"/>
    <w:link w:val="ac"/>
    <w:rsid w:val="00470C0F"/>
    <w:rPr>
      <w:sz w:val="18"/>
      <w:szCs w:val="18"/>
    </w:rPr>
  </w:style>
  <w:style w:type="character" w:styleId="ae">
    <w:name w:val="endnote reference"/>
    <w:basedOn w:val="a0"/>
    <w:qFormat/>
    <w:rsid w:val="00470C0F"/>
    <w:rPr>
      <w:rFonts w:ascii="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470C0F"/>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70C0F"/>
    <w:pPr>
      <w:spacing w:line="240" w:lineRule="auto"/>
      <w:jc w:val="left"/>
    </w:pPr>
    <w:rPr>
      <w:rFonts w:eastAsia="Times New Roman"/>
      <w:sz w:val="16"/>
      <w:szCs w:val="16"/>
      <w:lang w:val="en-GB" w:eastAsia="en-US"/>
    </w:rPr>
  </w:style>
  <w:style w:type="character" w:customStyle="1" w:styleId="af1">
    <w:name w:val="页脚 字符"/>
    <w:basedOn w:val="a0"/>
    <w:link w:val="af0"/>
    <w:rsid w:val="00470C0F"/>
    <w:rPr>
      <w:rFonts w:eastAsia="Times New Roman"/>
      <w:sz w:val="16"/>
      <w:szCs w:val="16"/>
      <w:lang w:val="en-GB" w:eastAsia="en-US"/>
    </w:rPr>
  </w:style>
  <w:style w:type="character" w:styleId="af2">
    <w:name w:val="page number"/>
    <w:basedOn w:val="a0"/>
    <w:qFormat/>
    <w:rsid w:val="00470C0F"/>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470C0F"/>
    <w:pPr>
      <w:pBdr>
        <w:bottom w:val="single" w:sz="4" w:space="4" w:color="auto"/>
      </w:pBdr>
      <w:tabs>
        <w:tab w:val="left" w:pos="992"/>
        <w:tab w:val="left" w:pos="5772"/>
        <w:tab w:val="left" w:pos="6634"/>
        <w:tab w:val="left" w:pos="7144"/>
        <w:tab w:val="left" w:pos="7655"/>
        <w:tab w:val="left" w:pos="8165"/>
      </w:tabs>
      <w:spacing w:line="240" w:lineRule="auto"/>
      <w:jc w:val="left"/>
    </w:pPr>
    <w:rPr>
      <w:rFonts w:eastAsia="Times New Roman"/>
      <w:b/>
      <w:snapToGrid w:val="0"/>
      <w:sz w:val="18"/>
      <w:szCs w:val="18"/>
      <w:lang w:val="en-GB" w:eastAsia="en-US"/>
    </w:rPr>
  </w:style>
  <w:style w:type="character" w:customStyle="1" w:styleId="af4">
    <w:name w:val="页眉 字符"/>
    <w:basedOn w:val="a0"/>
    <w:link w:val="af3"/>
    <w:rsid w:val="00470C0F"/>
    <w:rPr>
      <w:rFonts w:eastAsia="Times New Roman"/>
      <w:b/>
      <w:snapToGrid w:val="0"/>
      <w:sz w:val="18"/>
      <w:szCs w:val="18"/>
      <w:lang w:val="en-GB" w:eastAsia="en-US"/>
    </w:rPr>
  </w:style>
  <w:style w:type="character" w:customStyle="1" w:styleId="10">
    <w:name w:val="标题 1 字符"/>
    <w:basedOn w:val="a0"/>
    <w:link w:val="1"/>
    <w:uiPriority w:val="9"/>
    <w:semiHidden/>
    <w:rsid w:val="00470C0F"/>
    <w:rPr>
      <w:rFonts w:eastAsia="Times New Roman"/>
      <w:b/>
      <w:bCs/>
      <w:color w:val="365F91" w:themeColor="accent1" w:themeShade="BF"/>
      <w:sz w:val="28"/>
      <w:szCs w:val="28"/>
    </w:rPr>
  </w:style>
  <w:style w:type="character" w:customStyle="1" w:styleId="20">
    <w:name w:val="标题 2 字符"/>
    <w:basedOn w:val="a0"/>
    <w:link w:val="2"/>
    <w:uiPriority w:val="9"/>
    <w:semiHidden/>
    <w:rsid w:val="00470C0F"/>
    <w:rPr>
      <w:rFonts w:eastAsia="Times New Roman"/>
      <w:b/>
      <w:bCs/>
      <w:color w:val="4F81BD" w:themeColor="accent1"/>
      <w:sz w:val="26"/>
      <w:szCs w:val="26"/>
    </w:rPr>
  </w:style>
  <w:style w:type="character" w:customStyle="1" w:styleId="30">
    <w:name w:val="标题 3 字符"/>
    <w:basedOn w:val="a0"/>
    <w:link w:val="3"/>
    <w:uiPriority w:val="9"/>
    <w:semiHidden/>
    <w:rsid w:val="00470C0F"/>
    <w:rPr>
      <w:rFonts w:eastAsia="Times New Roman"/>
      <w:b/>
      <w:bCs/>
      <w:color w:val="4F81BD" w:themeColor="accent1"/>
      <w:sz w:val="22"/>
      <w:szCs w:val="21"/>
    </w:rPr>
  </w:style>
  <w:style w:type="character" w:customStyle="1" w:styleId="40">
    <w:name w:val="标题 4 字符"/>
    <w:basedOn w:val="a0"/>
    <w:link w:val="4"/>
    <w:uiPriority w:val="9"/>
    <w:semiHidden/>
    <w:rsid w:val="00470C0F"/>
    <w:rPr>
      <w:rFonts w:eastAsia="Times New Roman"/>
      <w:b/>
      <w:bCs/>
      <w:i/>
      <w:iCs/>
      <w:color w:val="4F81BD" w:themeColor="accent1"/>
      <w:sz w:val="22"/>
      <w:szCs w:val="21"/>
    </w:rPr>
  </w:style>
  <w:style w:type="character" w:customStyle="1" w:styleId="50">
    <w:name w:val="标题 5 字符"/>
    <w:basedOn w:val="a0"/>
    <w:link w:val="5"/>
    <w:uiPriority w:val="9"/>
    <w:semiHidden/>
    <w:rsid w:val="00470C0F"/>
    <w:rPr>
      <w:rFonts w:eastAsia="Times New Roman"/>
      <w:color w:val="243F60" w:themeColor="accent1" w:themeShade="7F"/>
      <w:sz w:val="22"/>
      <w:szCs w:val="21"/>
    </w:rPr>
  </w:style>
  <w:style w:type="character" w:customStyle="1" w:styleId="60">
    <w:name w:val="标题 6 字符"/>
    <w:basedOn w:val="a0"/>
    <w:link w:val="6"/>
    <w:uiPriority w:val="9"/>
    <w:semiHidden/>
    <w:rsid w:val="00470C0F"/>
    <w:rPr>
      <w:rFonts w:eastAsia="Times New Roman"/>
      <w:i/>
      <w:iCs/>
      <w:color w:val="243F60" w:themeColor="accent1" w:themeShade="7F"/>
      <w:sz w:val="22"/>
      <w:szCs w:val="21"/>
    </w:rPr>
  </w:style>
  <w:style w:type="character" w:customStyle="1" w:styleId="70">
    <w:name w:val="标题 7 字符"/>
    <w:basedOn w:val="a0"/>
    <w:link w:val="7"/>
    <w:uiPriority w:val="9"/>
    <w:semiHidden/>
    <w:rsid w:val="00470C0F"/>
    <w:rPr>
      <w:rFonts w:eastAsia="Times New Roman"/>
      <w:i/>
      <w:iCs/>
      <w:color w:val="404040" w:themeColor="text1" w:themeTint="BF"/>
      <w:sz w:val="22"/>
      <w:szCs w:val="21"/>
    </w:rPr>
  </w:style>
  <w:style w:type="character" w:customStyle="1" w:styleId="80">
    <w:name w:val="标题 8 字符"/>
    <w:basedOn w:val="a0"/>
    <w:link w:val="8"/>
    <w:uiPriority w:val="9"/>
    <w:semiHidden/>
    <w:rsid w:val="00470C0F"/>
    <w:rPr>
      <w:rFonts w:eastAsia="Times New Roman"/>
      <w:color w:val="4F81BD" w:themeColor="accent1"/>
      <w:sz w:val="21"/>
      <w:szCs w:val="21"/>
    </w:rPr>
  </w:style>
  <w:style w:type="character" w:customStyle="1" w:styleId="90">
    <w:name w:val="标题 9 字符"/>
    <w:basedOn w:val="a0"/>
    <w:link w:val="9"/>
    <w:uiPriority w:val="9"/>
    <w:semiHidden/>
    <w:rsid w:val="00470C0F"/>
    <w:rPr>
      <w:rFonts w:eastAsia="Times New Roman"/>
      <w:i/>
      <w:iCs/>
      <w:color w:val="404040" w:themeColor="text1" w:themeTint="BF"/>
      <w:sz w:val="21"/>
      <w:szCs w:val="21"/>
    </w:rPr>
  </w:style>
  <w:style w:type="paragraph" w:customStyle="1" w:styleId="SingleParaNoGC">
    <w:name w:val="_ Single ParaNo_GC"/>
    <w:basedOn w:val="SingleTxtGC"/>
    <w:qFormat/>
    <w:rsid w:val="00470C0F"/>
    <w:pPr>
      <w:numPr>
        <w:numId w:val="10"/>
      </w:numPr>
    </w:pPr>
  </w:style>
  <w:style w:type="paragraph" w:styleId="TOC1">
    <w:name w:val="toc 1"/>
    <w:basedOn w:val="a"/>
    <w:next w:val="a"/>
    <w:autoRedefine/>
    <w:uiPriority w:val="39"/>
    <w:unhideWhenUsed/>
    <w:rsid w:val="00470C0F"/>
    <w:pPr>
      <w:tabs>
        <w:tab w:val="right" w:pos="850"/>
        <w:tab w:val="left" w:pos="1134"/>
        <w:tab w:val="left" w:leader="dot" w:pos="8959"/>
        <w:tab w:val="right" w:pos="9638"/>
      </w:tabs>
      <w:ind w:right="737" w:hanging="1134"/>
      <w:jc w:val="left"/>
    </w:pPr>
    <w:rPr>
      <w:rFonts w:eastAsia="Times New Roman"/>
      <w:bCs/>
      <w:lang w:val="es-ES_tradnl" w:eastAsia="es-ES"/>
    </w:rPr>
  </w:style>
  <w:style w:type="paragraph" w:styleId="TOC2">
    <w:name w:val="toc 2"/>
    <w:basedOn w:val="a"/>
    <w:next w:val="a"/>
    <w:autoRedefine/>
    <w:uiPriority w:val="39"/>
    <w:unhideWhenUsed/>
    <w:rsid w:val="00470C0F"/>
    <w:pPr>
      <w:tabs>
        <w:tab w:val="right" w:pos="850"/>
        <w:tab w:val="left" w:pos="1134"/>
        <w:tab w:val="left" w:pos="1559"/>
        <w:tab w:val="left" w:leader="dot" w:pos="8959"/>
        <w:tab w:val="right" w:pos="9638"/>
      </w:tabs>
      <w:ind w:left="1559" w:right="737" w:hanging="425"/>
      <w:jc w:val="left"/>
    </w:pPr>
    <w:rPr>
      <w:rFonts w:eastAsia="Times New Roman"/>
      <w:bCs/>
      <w:noProof/>
      <w:lang w:eastAsia="es-ES"/>
    </w:rPr>
  </w:style>
  <w:style w:type="paragraph" w:styleId="TOC3">
    <w:name w:val="toc 3"/>
    <w:basedOn w:val="a"/>
    <w:next w:val="a"/>
    <w:autoRedefine/>
    <w:uiPriority w:val="39"/>
    <w:unhideWhenUsed/>
    <w:rsid w:val="00470C0F"/>
    <w:pPr>
      <w:tabs>
        <w:tab w:val="right" w:pos="850"/>
        <w:tab w:val="left" w:pos="1134"/>
        <w:tab w:val="left" w:pos="1559"/>
        <w:tab w:val="left" w:pos="1984"/>
        <w:tab w:val="left" w:leader="dot" w:pos="8959"/>
        <w:tab w:val="right" w:pos="9638"/>
      </w:tabs>
      <w:ind w:left="1984" w:right="737" w:hanging="425"/>
      <w:jc w:val="left"/>
    </w:pPr>
    <w:rPr>
      <w:rFonts w:eastAsia="Times New Roman"/>
      <w:bCs/>
      <w:noProof/>
      <w:lang w:val="es-ES_tradnl" w:eastAsia="es-ES"/>
    </w:rPr>
  </w:style>
  <w:style w:type="paragraph" w:styleId="TOC4">
    <w:name w:val="toc 4"/>
    <w:basedOn w:val="a"/>
    <w:next w:val="a"/>
    <w:autoRedefine/>
    <w:uiPriority w:val="39"/>
    <w:unhideWhenUsed/>
    <w:rsid w:val="00470C0F"/>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z w:val="20"/>
      <w:szCs w:val="20"/>
      <w:lang w:val="ru-RU" w:eastAsia="en-US"/>
    </w:rPr>
  </w:style>
  <w:style w:type="paragraph" w:styleId="TOC5">
    <w:name w:val="toc 5"/>
    <w:basedOn w:val="a"/>
    <w:next w:val="a"/>
    <w:autoRedefine/>
    <w:uiPriority w:val="39"/>
    <w:unhideWhenUsed/>
    <w:rsid w:val="00470C0F"/>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z w:val="20"/>
      <w:szCs w:val="20"/>
      <w:lang w:val="es-ES" w:eastAsia="en-US"/>
    </w:rPr>
  </w:style>
  <w:style w:type="paragraph" w:styleId="TOC6">
    <w:name w:val="toc 6"/>
    <w:basedOn w:val="a"/>
    <w:next w:val="a"/>
    <w:autoRedefine/>
    <w:uiPriority w:val="39"/>
    <w:unhideWhenUsed/>
    <w:rsid w:val="00470C0F"/>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z w:val="20"/>
      <w:szCs w:val="20"/>
      <w:lang w:val="fr-CH" w:eastAsia="en-US"/>
    </w:rPr>
  </w:style>
  <w:style w:type="table" w:styleId="af5">
    <w:name w:val="Table Grid"/>
    <w:basedOn w:val="a1"/>
    <w:rsid w:val="00AC3AC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470C0F"/>
    <w:rPr>
      <w:color w:val="0000FF" w:themeColor="hyperlink"/>
      <w:u w:val="none"/>
    </w:rPr>
  </w:style>
  <w:style w:type="character" w:styleId="af7">
    <w:name w:val="FollowedHyperlink"/>
    <w:basedOn w:val="a0"/>
    <w:uiPriority w:val="99"/>
    <w:semiHidden/>
    <w:rsid w:val="00470C0F"/>
    <w:rPr>
      <w:color w:val="0000FF"/>
      <w:u w:val="none"/>
    </w:rPr>
  </w:style>
  <w:style w:type="character" w:styleId="af8">
    <w:name w:val="Unresolved Mention"/>
    <w:basedOn w:val="a0"/>
    <w:uiPriority w:val="99"/>
    <w:semiHidden/>
    <w:unhideWhenUsed/>
    <w:rsid w:val="00872D2C"/>
    <w:rPr>
      <w:color w:val="605E5C"/>
      <w:shd w:val="clear" w:color="auto" w:fill="E1DFDD"/>
    </w:rPr>
  </w:style>
  <w:style w:type="paragraph" w:styleId="af9">
    <w:name w:val="macro"/>
    <w:link w:val="afa"/>
    <w:semiHidden/>
    <w:rsid w:val="00470C0F"/>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470C0F"/>
    <w:rPr>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CCPR/C/BLR/FCO/5" TargetMode="External"/><Relationship Id="rId4" Type="http://schemas.openxmlformats.org/officeDocument/2006/relationships/settings" Target="settings.xml"/><Relationship Id="rId9" Type="http://schemas.openxmlformats.org/officeDocument/2006/relationships/hyperlink" Target="http://undocs.org/ch/CCPR/C/BLR/CO/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3863</Words>
  <Characters>4367</Characters>
  <Application>Microsoft Office Word</Application>
  <DocSecurity>0</DocSecurity>
  <Lines>161</Lines>
  <Paragraphs>63</Paragraphs>
  <ScaleCrop>false</ScaleCrop>
  <Company>DCM</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CCPR/C/137/2/Add.1</dc:title>
  <dc:subject>2306037</dc:subject>
  <dc:creator>Xin</dc:creator>
  <cp:keywords/>
  <dc:description/>
  <cp:lastModifiedBy>Xin Wang</cp:lastModifiedBy>
  <cp:revision>2</cp:revision>
  <cp:lastPrinted>2014-05-09T11:28:00Z</cp:lastPrinted>
  <dcterms:created xsi:type="dcterms:W3CDTF">2023-07-10T08:54:00Z</dcterms:created>
  <dcterms:modified xsi:type="dcterms:W3CDTF">2023-07-10T08:54:00Z</dcterms:modified>
</cp:coreProperties>
</file>