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sobre la Eliminación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todas las Formas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Discriminación Racial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5476373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CERD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tabs>
          <w:tab w:val="left" w:pos="6864"/>
        </w:tabs>
        <w:spacing w:after="240"/>
        <w:ind w:left="7153"/>
      </w:pPr>
      <w:r>
        <w:t>Distr.</w:t>
      </w:r>
      <w:r>
        <w:br/>
        <w:t>GENERAL</w:t>
      </w:r>
    </w:p>
    <w:p w:rsidR="00000000" w:rsidRDefault="00000000">
      <w:pPr>
        <w:tabs>
          <w:tab w:val="left" w:pos="6864"/>
        </w:tabs>
        <w:spacing w:after="240"/>
        <w:ind w:left="7153"/>
        <w:rPr>
          <w:lang w:val="es-ES_tradnl"/>
        </w:rPr>
      </w:pPr>
      <w:r>
        <w:rPr>
          <w:lang w:val="es-ES_tradnl"/>
        </w:rPr>
        <w:t>CERD/C/DEC/SDN/1</w:t>
      </w:r>
      <w:r>
        <w:rPr>
          <w:lang w:val="es-ES_tradnl"/>
        </w:rPr>
        <w:br/>
        <w:t>27 de abril de 2005</w:t>
      </w:r>
    </w:p>
    <w:p w:rsidR="00000000" w:rsidRDefault="00000000">
      <w:pPr>
        <w:spacing w:after="600"/>
        <w:ind w:left="7156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000000" w:rsidRDefault="00000000">
      <w:pPr>
        <w:tabs>
          <w:tab w:val="left" w:pos="294"/>
          <w:tab w:val="left" w:pos="6864"/>
        </w:tabs>
        <w:ind w:left="340" w:hanging="340"/>
        <w:rPr>
          <w:lang w:val="es-ES_tradnl"/>
        </w:rPr>
      </w:pPr>
      <w:r>
        <w:rPr>
          <w:lang w:val="es-ES_tradnl"/>
        </w:rPr>
        <w:t>COMITÉ PARA LA ELIMINACIÓN</w:t>
      </w:r>
      <w:r>
        <w:rPr>
          <w:lang w:val="es-ES_tradnl"/>
        </w:rPr>
        <w:br/>
        <w:t>DE LA DISCRIMINACIÓN RACIAL</w:t>
      </w:r>
    </w:p>
    <w:p w:rsidR="00000000" w:rsidRDefault="00000000">
      <w:pPr>
        <w:tabs>
          <w:tab w:val="left" w:pos="294"/>
          <w:tab w:val="left" w:pos="6864"/>
        </w:tabs>
        <w:spacing w:after="720"/>
        <w:rPr>
          <w:lang w:val="es-ES_tradnl"/>
        </w:rPr>
      </w:pPr>
      <w:r>
        <w:rPr>
          <w:lang w:val="es-ES_tradnl"/>
        </w:rPr>
        <w:t>66º período de sesiones</w:t>
      </w:r>
      <w:r>
        <w:rPr>
          <w:lang w:val="es-ES_tradnl"/>
        </w:rPr>
        <w:br/>
        <w:t>21 de febrero a 11 de marzo de 2005</w:t>
      </w:r>
    </w:p>
    <w:p w:rsidR="00000000" w:rsidRDefault="00000000">
      <w:pPr>
        <w:spacing w:after="36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DECISIÓN 2 (66)</w:t>
      </w:r>
    </w:p>
    <w:p w:rsidR="00000000" w:rsidRDefault="00000000">
      <w:pPr>
        <w:spacing w:after="360"/>
        <w:jc w:val="center"/>
        <w:rPr>
          <w:b/>
          <w:bCs/>
        </w:rPr>
      </w:pPr>
      <w:r>
        <w:rPr>
          <w:b/>
          <w:bCs/>
        </w:rPr>
        <w:t>Situación en Darfur</w:t>
      </w:r>
    </w:p>
    <w:p w:rsidR="00000000" w:rsidRDefault="00000000">
      <w:pPr>
        <w:spacing w:after="240"/>
        <w:rPr>
          <w:i/>
          <w:iCs/>
        </w:rPr>
      </w:pPr>
      <w:r>
        <w:rPr>
          <w:b/>
          <w:bCs/>
        </w:rPr>
        <w:tab/>
      </w:r>
      <w:r>
        <w:rPr>
          <w:i/>
          <w:iCs/>
        </w:rPr>
        <w:t>El Comité para la Eliminación de la Discriminación Racial,</w:t>
      </w:r>
    </w:p>
    <w:p w:rsidR="00000000" w:rsidRDefault="00000000">
      <w:pPr>
        <w:spacing w:after="240"/>
      </w:pPr>
      <w:r>
        <w:rPr>
          <w:i/>
          <w:iCs/>
        </w:rPr>
        <w:tab/>
        <w:t xml:space="preserve">Teniendo en cuenta </w:t>
      </w:r>
      <w:r>
        <w:t>sus prácticas habituales así como su obligación de informar, en virtud de su procedimiento de alerta temprana y de medidas urgentes, de cualesquiera señales de alarma que indiquen que una situación es susceptible de deteriorarse todavía más,</w:t>
      </w:r>
    </w:p>
    <w:p w:rsidR="00000000" w:rsidRDefault="00000000">
      <w:pPr>
        <w:spacing w:after="240"/>
      </w:pPr>
      <w:r>
        <w:tab/>
      </w:r>
      <w:r>
        <w:rPr>
          <w:i/>
          <w:iCs/>
        </w:rPr>
        <w:t>Refiriéndose</w:t>
      </w:r>
      <w:r>
        <w:t xml:space="preserve"> a su decisión 1 (65), de 18 de agosto de 2004, sobre esta misma cuestión,</w:t>
      </w:r>
    </w:p>
    <w:p w:rsidR="00000000" w:rsidRDefault="00000000">
      <w:pPr>
        <w:spacing w:after="240"/>
      </w:pPr>
      <w:r>
        <w:tab/>
      </w:r>
      <w:r>
        <w:rPr>
          <w:i/>
          <w:iCs/>
        </w:rPr>
        <w:t>Recordando</w:t>
      </w:r>
      <w:r>
        <w:t xml:space="preserve"> su Declaración sobre la Prevención del Genocidio, de 11 de marzo de 2005,</w:t>
      </w:r>
    </w:p>
    <w:p w:rsidR="00000000" w:rsidRDefault="00000000">
      <w:pPr>
        <w:spacing w:after="240"/>
      </w:pPr>
      <w:r>
        <w:tab/>
      </w:r>
      <w:r>
        <w:rPr>
          <w:i/>
          <w:iCs/>
        </w:rPr>
        <w:t xml:space="preserve">Recomienda </w:t>
      </w:r>
      <w:r>
        <w:t>al Secretario General, y por su conducto, al Consejo de Seguridad, el despliegue, sin más demoras, de una fuerza de la Unión Africana suficientemente reforzada y que cuente con un mandato del Consejo de Seguridad para proteger de los crímenes de guerra, los crímenes de lesa humanidad y el riesgo de genocidio a la población civil, en particular a quienes se encuentran en los campamentos, a las personas desplazadas y a los refugiados que regresan a sus casas en Darfur.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1701ª sesión,</w:t>
      </w:r>
    </w:p>
    <w:p w:rsidR="00000000" w:rsidRDefault="00000000">
      <w:pPr>
        <w:spacing w:after="480"/>
        <w:ind w:firstLine="567"/>
        <w:jc w:val="right"/>
      </w:pPr>
      <w:r>
        <w:rPr>
          <w:i/>
          <w:iCs/>
        </w:rPr>
        <w:t>11 de marzo de 2005.</w:t>
      </w:r>
    </w:p>
    <w:p w:rsidR="00000000" w:rsidRDefault="00000000"/>
    <w:p w:rsidR="00000000" w:rsidRDefault="00000000">
      <w:r>
        <w:t>GE.05-41272  (S)    180505    180505</w:t>
      </w: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GB"/>
      </w:rPr>
    </w:pPr>
    <w:r>
      <w:rPr>
        <w:lang w:val="en-GB"/>
      </w:rPr>
      <w:t>CERD/C/DEC/SDN/1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left" w:pos="6803"/>
      </w:tabs>
      <w:rPr>
        <w:lang w:val="en-GB"/>
      </w:rPr>
    </w:pPr>
    <w:r>
      <w:tab/>
    </w:r>
    <w:r>
      <w:rPr>
        <w:lang w:val="en-GB"/>
      </w:rPr>
      <w:t>CERD/C/DEC/SDN/1</w:t>
    </w:r>
  </w:p>
  <w:p w:rsidR="00000000" w:rsidRDefault="00000000">
    <w:pPr>
      <w:pStyle w:val="Header"/>
      <w:tabs>
        <w:tab w:val="clear" w:pos="4252"/>
        <w:tab w:val="left" w:pos="6803"/>
      </w:tabs>
    </w:pPr>
    <w:r>
      <w:rPr>
        <w:lang w:val="en-GB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186</Words>
  <Characters>1064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CERD/C/DEC/SDN/1  05-41272</vt:lpstr>
    </vt:vector>
  </TitlesOfParts>
  <Company>ONU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CERD/C/DEC/SDN/1  05-41272</dc:title>
  <dc:subject>FINAL</dc:subject>
  <dc:creator>Javier Rodríguez</dc:creator>
  <cp:keywords/>
  <dc:description/>
  <cp:lastModifiedBy>PDF</cp:lastModifiedBy>
  <cp:revision>2</cp:revision>
  <cp:lastPrinted>2001-03-13T13:07:00Z</cp:lastPrinted>
  <dcterms:created xsi:type="dcterms:W3CDTF">2005-05-18T13:32:00Z</dcterms:created>
  <dcterms:modified xsi:type="dcterms:W3CDTF">2005-05-18T13:32:00Z</dcterms:modified>
</cp:coreProperties>
</file>