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C1F7F">
      <w:pPr>
        <w:widowControl/>
        <w:spacing w:line="60" w:lineRule="exact"/>
      </w:pPr>
      <w:r>
        <w:rPr>
          <w:rStyle w:val="CommentReference"/>
          <w:rFonts w:hint="eastAsia"/>
          <w:vanish/>
        </w:rPr>
        <w:commentReference w:id="0"/>
      </w:r>
    </w:p>
    <w:p w:rsidR="00000000" w:rsidRDefault="007C1F7F">
      <w:pPr>
        <w:widowControl/>
        <w:rPr>
          <w:rFonts w:hint="eastAsia"/>
        </w:rPr>
      </w:pPr>
      <w:r>
        <w:rPr>
          <w:rFonts w:hint="eastAsia"/>
        </w:rPr>
        <w:t>2007</w:t>
      </w:r>
      <w:r>
        <w:rPr>
          <w:rStyle w:val="CommentReference"/>
          <w:rFonts w:ascii="SimSun" w:hint="eastAsia"/>
          <w:vanish/>
          <w:kern w:val="14"/>
        </w:rPr>
        <w:commentReference w:id="1"/>
      </w:r>
      <w:r>
        <w:rPr>
          <w:rFonts w:hint="eastAsia"/>
        </w:rPr>
        <w:t>年实质性会议</w:t>
      </w:r>
    </w:p>
    <w:p w:rsidR="00000000" w:rsidRDefault="007C1F7F">
      <w:pPr>
        <w:widowControl/>
        <w:rPr>
          <w:rFonts w:hint="eastAsia"/>
        </w:rPr>
      </w:pPr>
    </w:p>
    <w:p w:rsidR="00000000" w:rsidRDefault="007C1F7F">
      <w:pPr>
        <w:pStyle w:val="HCh"/>
        <w:jc w:val="center"/>
        <w:rPr>
          <w:rFonts w:hint="eastAsia"/>
          <w:bCs/>
          <w:szCs w:val="21"/>
        </w:rPr>
      </w:pPr>
      <w:r>
        <w:rPr>
          <w:rFonts w:hint="eastAsia"/>
          <w:bCs/>
          <w:szCs w:val="21"/>
        </w:rPr>
        <w:t>《经济、社会、文化权利国际公约》执行情况</w:t>
      </w:r>
    </w:p>
    <w:p w:rsidR="00000000" w:rsidRDefault="007C1F7F">
      <w:pPr>
        <w:widowControl/>
        <w:rPr>
          <w:rFonts w:hint="eastAsia"/>
          <w:b/>
        </w:rPr>
      </w:pPr>
    </w:p>
    <w:p w:rsidR="00000000" w:rsidRDefault="007C1F7F">
      <w:pPr>
        <w:pStyle w:val="H1"/>
        <w:spacing w:before="120"/>
        <w:jc w:val="center"/>
        <w:rPr>
          <w:rFonts w:hint="eastAsia"/>
        </w:rPr>
      </w:pPr>
      <w:bookmarkStart w:id="2" w:name="_Toc77496595"/>
      <w:r>
        <w:rPr>
          <w:rFonts w:hint="eastAsia"/>
        </w:rPr>
        <w:t>缔约国根据《公约》第</w:t>
      </w:r>
      <w:r>
        <w:rPr>
          <w:rFonts w:hint="eastAsia"/>
        </w:rPr>
        <w:t>16</w:t>
      </w:r>
      <w:r>
        <w:rPr>
          <w:rFonts w:hint="eastAsia"/>
        </w:rPr>
        <w:t>和第</w:t>
      </w:r>
      <w:r>
        <w:rPr>
          <w:rFonts w:hint="eastAsia"/>
        </w:rPr>
        <w:t>17</w:t>
      </w:r>
      <w:r>
        <w:rPr>
          <w:rFonts w:hint="eastAsia"/>
        </w:rPr>
        <w:t>条提交的初次报告</w:t>
      </w:r>
    </w:p>
    <w:p w:rsidR="00000000" w:rsidRDefault="007C1F7F">
      <w:pPr>
        <w:pStyle w:val="HCh"/>
        <w:jc w:val="center"/>
        <w:rPr>
          <w:rFonts w:hint="eastAsia"/>
          <w:bCs/>
        </w:rPr>
      </w:pPr>
      <w:r>
        <w:rPr>
          <w:rFonts w:hint="eastAsia"/>
          <w:bCs/>
        </w:rPr>
        <w:t>法国</w:t>
      </w:r>
      <w:r>
        <w:rPr>
          <w:rFonts w:ascii="Times New Roman" w:hint="eastAsia"/>
          <w:bCs/>
          <w:vertAlign w:val="superscript"/>
        </w:rPr>
        <w:t>* ** ***</w:t>
      </w:r>
    </w:p>
    <w:p w:rsidR="00000000" w:rsidRDefault="007C1F7F">
      <w:pPr>
        <w:widowControl/>
        <w:spacing w:after="240" w:line="360" w:lineRule="atLeast"/>
        <w:rPr>
          <w:rFonts w:hint="eastAsia"/>
          <w:szCs w:val="28"/>
        </w:rPr>
      </w:pPr>
    </w:p>
    <w:p w:rsidR="00000000" w:rsidRDefault="007C1F7F">
      <w:pPr>
        <w:widowControl/>
        <w:spacing w:after="240" w:line="360" w:lineRule="atLeast"/>
        <w:jc w:val="right"/>
        <w:rPr>
          <w:rFonts w:hint="eastAsia"/>
          <w:szCs w:val="28"/>
        </w:rPr>
      </w:pPr>
      <w:r>
        <w:rPr>
          <w:rFonts w:hint="eastAsia"/>
          <w:szCs w:val="28"/>
        </w:rPr>
        <w:t>[2007</w:t>
      </w:r>
      <w:r>
        <w:rPr>
          <w:rFonts w:hint="eastAsia"/>
          <w:szCs w:val="28"/>
        </w:rPr>
        <w:t>年</w:t>
      </w:r>
      <w:r>
        <w:rPr>
          <w:rFonts w:hint="eastAsia"/>
          <w:szCs w:val="28"/>
        </w:rPr>
        <w:t>3</w:t>
      </w:r>
      <w:r>
        <w:rPr>
          <w:rFonts w:hint="eastAsia"/>
          <w:szCs w:val="28"/>
        </w:rPr>
        <w:t>月</w:t>
      </w:r>
      <w:r>
        <w:rPr>
          <w:rFonts w:hint="eastAsia"/>
          <w:szCs w:val="28"/>
        </w:rPr>
        <w:t>16</w:t>
      </w:r>
      <w:r>
        <w:rPr>
          <w:rFonts w:hint="eastAsia"/>
          <w:szCs w:val="28"/>
        </w:rPr>
        <w:t>日</w:t>
      </w:r>
      <w:r>
        <w:rPr>
          <w:rFonts w:hint="eastAsia"/>
          <w:szCs w:val="28"/>
        </w:rPr>
        <w:t>]</w:t>
      </w:r>
    </w:p>
    <w:p w:rsidR="00000000" w:rsidRDefault="007C1F7F">
      <w:pPr>
        <w:widowControl/>
        <w:spacing w:after="240" w:line="360" w:lineRule="atLeast"/>
        <w:rPr>
          <w:rFonts w:hint="eastAsia"/>
          <w:szCs w:val="28"/>
        </w:rPr>
      </w:pPr>
    </w:p>
    <w:p w:rsidR="00000000" w:rsidRDefault="007C1F7F">
      <w:pPr>
        <w:widowControl/>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pgSz w:w="12242" w:h="15842" w:code="54"/>
          <w:pgMar w:top="1741" w:right="1196" w:bottom="1899" w:left="1196" w:header="578" w:footer="1032" w:gutter="0"/>
          <w:cols w:space="425"/>
          <w:titlePg/>
        </w:sectPr>
      </w:pPr>
    </w:p>
    <w:p w:rsidR="00000000" w:rsidRDefault="007C1F7F">
      <w:pPr>
        <w:widowControl/>
        <w:spacing w:after="240"/>
        <w:jc w:val="center"/>
        <w:rPr>
          <w:rFonts w:eastAsia="SimHei" w:hint="eastAsia"/>
          <w:bCs/>
          <w:sz w:val="28"/>
          <w:lang w:val="es-ES_tradnl"/>
        </w:rPr>
      </w:pPr>
      <w:r>
        <w:rPr>
          <w:rFonts w:eastAsia="SimHei" w:hint="eastAsia"/>
          <w:bCs/>
          <w:sz w:val="28"/>
          <w:lang w:val="es-ES_tradnl"/>
        </w:rPr>
        <w:t>目</w:t>
      </w:r>
      <w:r>
        <w:rPr>
          <w:rFonts w:eastAsia="SimHei" w:hint="eastAsia"/>
          <w:bCs/>
          <w:sz w:val="28"/>
          <w:lang w:val="es-ES_tradnl"/>
        </w:rPr>
        <w:t xml:space="preserve"> </w:t>
      </w:r>
      <w:r>
        <w:rPr>
          <w:rFonts w:eastAsia="SimHei" w:hint="eastAsia"/>
          <w:bCs/>
          <w:sz w:val="28"/>
          <w:lang w:val="es-ES_tradnl"/>
        </w:rPr>
        <w:t>录</w:t>
      </w:r>
    </w:p>
    <w:p w:rsidR="00000000" w:rsidRDefault="007C1F7F">
      <w:pPr>
        <w:widowControl/>
        <w:spacing w:after="240"/>
        <w:jc w:val="center"/>
        <w:rPr>
          <w:rFonts w:eastAsia="SimHei" w:hint="eastAsia"/>
          <w:bCs/>
          <w:sz w:val="28"/>
          <w:u w:val="single"/>
          <w:lang w:val="es-ES_tradnl"/>
        </w:rPr>
      </w:pPr>
      <w:r>
        <w:rPr>
          <w:rFonts w:eastAsia="SimHei"/>
          <w:bCs/>
          <w:sz w:val="28"/>
          <w:u w:val="single"/>
          <w:lang w:val="es-ES_tradnl"/>
        </w:rPr>
        <w:t>第</w:t>
      </w:r>
      <w:r>
        <w:rPr>
          <w:rFonts w:eastAsia="SimHei"/>
          <w:bCs/>
          <w:sz w:val="28"/>
          <w:u w:val="single"/>
          <w:lang w:val="es-ES_tradnl"/>
        </w:rPr>
        <w:t>1</w:t>
      </w:r>
      <w:r>
        <w:rPr>
          <w:rFonts w:eastAsia="SimHei"/>
          <w:bCs/>
          <w:sz w:val="28"/>
          <w:u w:val="single"/>
          <w:lang w:val="es-ES_tradnl"/>
        </w:rPr>
        <w:t>部分：</w:t>
      </w:r>
      <w:r>
        <w:rPr>
          <w:rFonts w:eastAsia="SimHei" w:hint="eastAsia"/>
          <w:bCs/>
          <w:sz w:val="28"/>
          <w:u w:val="single"/>
          <w:lang w:val="es-ES_tradnl"/>
        </w:rPr>
        <w:t>对</w:t>
      </w:r>
      <w:r>
        <w:rPr>
          <w:rFonts w:eastAsia="SimHei"/>
          <w:bCs/>
          <w:sz w:val="28"/>
          <w:u w:val="single"/>
          <w:lang w:val="es-ES_tradnl"/>
        </w:rPr>
        <w:t>委员会关于第二次定期报告（</w:t>
      </w:r>
      <w:r>
        <w:rPr>
          <w:rFonts w:eastAsia="SimHei"/>
          <w:bCs/>
          <w:sz w:val="28"/>
          <w:u w:val="single"/>
          <w:lang w:val="es-ES_tradnl"/>
        </w:rPr>
        <w:t>2001</w:t>
      </w:r>
      <w:r>
        <w:rPr>
          <w:rFonts w:eastAsia="SimHei"/>
          <w:bCs/>
          <w:sz w:val="28"/>
          <w:u w:val="single"/>
          <w:lang w:val="es-ES_tradnl"/>
        </w:rPr>
        <w:t>年</w:t>
      </w:r>
      <w:r>
        <w:rPr>
          <w:rFonts w:eastAsia="SimHei"/>
          <w:bCs/>
          <w:sz w:val="28"/>
          <w:u w:val="single"/>
          <w:lang w:val="es-ES_tradnl"/>
        </w:rPr>
        <w:t>11</w:t>
      </w:r>
      <w:r>
        <w:rPr>
          <w:rFonts w:eastAsia="SimHei"/>
          <w:bCs/>
          <w:sz w:val="28"/>
          <w:u w:val="single"/>
          <w:lang w:val="es-ES_tradnl"/>
        </w:rPr>
        <w:t>月</w:t>
      </w:r>
      <w:r>
        <w:rPr>
          <w:rFonts w:eastAsia="SimHei"/>
          <w:bCs/>
          <w:sz w:val="28"/>
          <w:u w:val="single"/>
          <w:lang w:val="es-ES_tradnl"/>
        </w:rPr>
        <w:t>30</w:t>
      </w:r>
      <w:r>
        <w:rPr>
          <w:rFonts w:eastAsia="SimHei"/>
          <w:bCs/>
          <w:sz w:val="28"/>
          <w:u w:val="single"/>
          <w:lang w:val="es-ES_tradnl"/>
        </w:rPr>
        <w:t>日</w:t>
      </w:r>
      <w:r>
        <w:rPr>
          <w:rFonts w:eastAsia="SimHei"/>
          <w:bCs/>
          <w:sz w:val="28"/>
          <w:u w:val="single"/>
          <w:lang w:val="es-ES_tradnl"/>
        </w:rPr>
        <w:t>-E</w:t>
      </w:r>
      <w:r>
        <w:rPr>
          <w:rFonts w:eastAsia="SimHei"/>
          <w:bCs/>
          <w:sz w:val="28"/>
          <w:u w:val="single"/>
          <w:lang w:val="es-ES_tradnl"/>
        </w:rPr>
        <w:t>部分）的</w:t>
      </w:r>
      <w:r>
        <w:rPr>
          <w:rFonts w:eastAsia="SimHei" w:hint="eastAsia"/>
          <w:bCs/>
          <w:sz w:val="28"/>
          <w:u w:val="single"/>
          <w:lang w:val="es-ES_tradnl"/>
        </w:rPr>
        <w:t>意见</w:t>
      </w:r>
      <w:r>
        <w:rPr>
          <w:rFonts w:eastAsia="SimHei"/>
          <w:bCs/>
          <w:sz w:val="28"/>
          <w:u w:val="single"/>
          <w:lang w:val="es-ES_tradnl"/>
        </w:rPr>
        <w:t>和建议</w:t>
      </w:r>
      <w:r>
        <w:rPr>
          <w:rFonts w:eastAsia="SimHei" w:hint="eastAsia"/>
          <w:bCs/>
          <w:sz w:val="28"/>
          <w:u w:val="single"/>
          <w:lang w:val="es-ES_tradnl"/>
        </w:rPr>
        <w:t>的答复</w:t>
      </w:r>
    </w:p>
    <w:p w:rsidR="00000000" w:rsidRDefault="007C1F7F">
      <w:pPr>
        <w:widowControl/>
        <w:tabs>
          <w:tab w:val="center" w:pos="9000"/>
          <w:tab w:val="right" w:pos="9840"/>
        </w:tabs>
        <w:spacing w:after="240"/>
        <w:rPr>
          <w:rFonts w:eastAsia="KaiTi_GB2312" w:hint="eastAsia"/>
          <w:szCs w:val="21"/>
        </w:rPr>
      </w:pPr>
      <w:r>
        <w:rPr>
          <w:rFonts w:eastAsia="KaiTi_GB2312" w:hint="eastAsia"/>
          <w:szCs w:val="21"/>
        </w:rPr>
        <w:tab/>
      </w:r>
      <w:r>
        <w:rPr>
          <w:rFonts w:eastAsia="KaiTi_GB2312" w:hint="eastAsia"/>
          <w:szCs w:val="21"/>
          <w:u w:val="single"/>
        </w:rPr>
        <w:t>段次</w:t>
      </w:r>
      <w:r>
        <w:rPr>
          <w:rFonts w:eastAsia="KaiTi_GB2312" w:hint="eastAsia"/>
          <w:szCs w:val="21"/>
        </w:rPr>
        <w:tab/>
      </w:r>
      <w:r>
        <w:rPr>
          <w:rFonts w:eastAsia="KaiTi_GB2312" w:hint="eastAsia"/>
          <w:szCs w:val="21"/>
          <w:u w:val="single"/>
        </w:rPr>
        <w:t>页次</w:t>
      </w:r>
    </w:p>
    <w:p w:rsidR="00000000" w:rsidRDefault="007C1F7F">
      <w:pPr>
        <w:widowControl/>
        <w:tabs>
          <w:tab w:val="center" w:leader="dot" w:pos="9000"/>
          <w:tab w:val="right" w:pos="9840"/>
        </w:tabs>
        <w:spacing w:after="120" w:line="340" w:lineRule="exact"/>
        <w:rPr>
          <w:rFonts w:hint="eastAsia"/>
          <w:szCs w:val="21"/>
        </w:rPr>
      </w:pPr>
      <w:r>
        <w:rPr>
          <w:rFonts w:ascii="KaiTi_GB2312" w:eastAsia="KaiTi_GB2312"/>
          <w:szCs w:val="21"/>
        </w:rPr>
        <w:t>第</w:t>
      </w:r>
      <w:r>
        <w:rPr>
          <w:rFonts w:ascii="KaiTi_GB2312" w:eastAsia="KaiTi_GB2312"/>
          <w:szCs w:val="21"/>
        </w:rPr>
        <w:t>21</w:t>
      </w:r>
      <w:r>
        <w:rPr>
          <w:rFonts w:ascii="KaiTi_GB2312" w:eastAsia="KaiTi_GB2312"/>
          <w:szCs w:val="21"/>
        </w:rPr>
        <w:t>项建议</w:t>
      </w:r>
      <w:r>
        <w:rPr>
          <w:rFonts w:hint="eastAsia"/>
          <w:szCs w:val="21"/>
        </w:rPr>
        <w:tab/>
        <w:t>1-34</w:t>
      </w:r>
      <w:r>
        <w:rPr>
          <w:rFonts w:hint="eastAsia"/>
          <w:szCs w:val="21"/>
        </w:rPr>
        <w:tab/>
        <w:t>6</w:t>
      </w:r>
    </w:p>
    <w:p w:rsidR="00000000" w:rsidRDefault="007C1F7F">
      <w:pPr>
        <w:widowControl/>
        <w:spacing w:after="120" w:line="340" w:lineRule="exact"/>
        <w:ind w:right="1090"/>
        <w:rPr>
          <w:rFonts w:eastAsia="SimHei" w:hint="eastAsia"/>
          <w:szCs w:val="21"/>
        </w:rPr>
      </w:pPr>
      <w:r>
        <w:rPr>
          <w:rFonts w:eastAsia="SimHei"/>
          <w:szCs w:val="21"/>
        </w:rPr>
        <w:t>委员会请缔约国在第三次定期报告中提供</w:t>
      </w:r>
      <w:r>
        <w:rPr>
          <w:rFonts w:eastAsia="SimHei" w:hint="eastAsia"/>
          <w:szCs w:val="21"/>
        </w:rPr>
        <w:t>以</w:t>
      </w:r>
      <w:r>
        <w:rPr>
          <w:rFonts w:eastAsia="SimHei"/>
          <w:szCs w:val="21"/>
        </w:rPr>
        <w:t>下资料：打击社会排斥现象框架法律的执行结果；打击家庭暴力全国行动计划的</w:t>
      </w:r>
      <w:r>
        <w:rPr>
          <w:rFonts w:eastAsia="SimHei" w:hint="eastAsia"/>
          <w:szCs w:val="21"/>
        </w:rPr>
        <w:t>执行</w:t>
      </w:r>
      <w:r>
        <w:rPr>
          <w:rFonts w:eastAsia="SimHei"/>
          <w:szCs w:val="21"/>
        </w:rPr>
        <w:t>结果；</w:t>
      </w:r>
      <w:r>
        <w:rPr>
          <w:rFonts w:eastAsia="SimHei" w:hint="eastAsia"/>
          <w:szCs w:val="21"/>
        </w:rPr>
        <w:t>以</w:t>
      </w:r>
      <w:r>
        <w:rPr>
          <w:rFonts w:eastAsia="SimHei"/>
          <w:szCs w:val="21"/>
        </w:rPr>
        <w:t>及反对酗酒和吸烟运动的结果。</w:t>
      </w:r>
    </w:p>
    <w:p w:rsidR="00000000" w:rsidRDefault="007C1F7F">
      <w:pPr>
        <w:widowControl/>
        <w:tabs>
          <w:tab w:val="center" w:leader="dot" w:pos="9000"/>
          <w:tab w:val="right" w:pos="9840"/>
        </w:tabs>
        <w:spacing w:after="120" w:line="340" w:lineRule="exact"/>
        <w:rPr>
          <w:rFonts w:hint="eastAsia"/>
          <w:szCs w:val="21"/>
        </w:rPr>
      </w:pPr>
      <w:r>
        <w:rPr>
          <w:rFonts w:ascii="KaiTi_GB2312" w:eastAsia="KaiTi_GB2312"/>
          <w:szCs w:val="21"/>
        </w:rPr>
        <w:t>第</w:t>
      </w:r>
      <w:r>
        <w:rPr>
          <w:rFonts w:ascii="KaiTi_GB2312" w:eastAsia="KaiTi_GB2312"/>
          <w:szCs w:val="21"/>
        </w:rPr>
        <w:t>22</w:t>
      </w:r>
      <w:r>
        <w:rPr>
          <w:rFonts w:ascii="KaiTi_GB2312" w:eastAsia="KaiTi_GB2312"/>
          <w:szCs w:val="21"/>
        </w:rPr>
        <w:t>项建议</w:t>
      </w:r>
      <w:r>
        <w:rPr>
          <w:rFonts w:hint="eastAsia"/>
          <w:szCs w:val="21"/>
        </w:rPr>
        <w:tab/>
        <w:t>35-40</w:t>
      </w:r>
      <w:r>
        <w:rPr>
          <w:rFonts w:hint="eastAsia"/>
          <w:szCs w:val="21"/>
        </w:rPr>
        <w:tab/>
        <w:t>11</w:t>
      </w:r>
    </w:p>
    <w:p w:rsidR="00000000" w:rsidRDefault="007C1F7F">
      <w:pPr>
        <w:widowControl/>
        <w:spacing w:after="120" w:line="340" w:lineRule="exact"/>
        <w:ind w:right="1090"/>
        <w:rPr>
          <w:rFonts w:eastAsia="KaiTi_GB2312"/>
          <w:b/>
          <w:bCs/>
          <w:szCs w:val="21"/>
        </w:rPr>
      </w:pPr>
      <w:r>
        <w:rPr>
          <w:rFonts w:eastAsia="KaiTi_GB2312"/>
          <w:b/>
          <w:bCs/>
          <w:szCs w:val="21"/>
        </w:rPr>
        <w:t>贩卖人口违法</w:t>
      </w:r>
      <w:r>
        <w:rPr>
          <w:rFonts w:eastAsia="KaiTi_GB2312"/>
          <w:b/>
          <w:bCs/>
          <w:szCs w:val="21"/>
        </w:rPr>
        <w:t>行径的性质</w:t>
      </w:r>
    </w:p>
    <w:p w:rsidR="00000000" w:rsidRDefault="007C1F7F">
      <w:pPr>
        <w:widowControl/>
        <w:tabs>
          <w:tab w:val="center" w:leader="dot" w:pos="9000"/>
          <w:tab w:val="right" w:pos="9840"/>
        </w:tabs>
        <w:spacing w:after="120" w:line="340" w:lineRule="exact"/>
        <w:rPr>
          <w:rFonts w:hint="eastAsia"/>
          <w:szCs w:val="21"/>
        </w:rPr>
      </w:pPr>
      <w:r>
        <w:rPr>
          <w:rFonts w:ascii="KaiTi_GB2312" w:eastAsia="KaiTi_GB2312"/>
          <w:szCs w:val="21"/>
        </w:rPr>
        <w:t>第</w:t>
      </w:r>
      <w:r>
        <w:rPr>
          <w:rFonts w:ascii="KaiTi_GB2312" w:eastAsia="KaiTi_GB2312"/>
          <w:szCs w:val="21"/>
        </w:rPr>
        <w:t>23</w:t>
      </w:r>
      <w:r>
        <w:rPr>
          <w:rFonts w:ascii="KaiTi_GB2312" w:eastAsia="KaiTi_GB2312"/>
          <w:szCs w:val="21"/>
        </w:rPr>
        <w:t>项建议</w:t>
      </w:r>
      <w:r>
        <w:rPr>
          <w:rFonts w:hint="eastAsia"/>
          <w:szCs w:val="21"/>
        </w:rPr>
        <w:tab/>
        <w:t>41-42</w:t>
      </w:r>
      <w:r>
        <w:rPr>
          <w:rFonts w:hint="eastAsia"/>
          <w:szCs w:val="21"/>
        </w:rPr>
        <w:tab/>
        <w:t>11</w:t>
      </w:r>
    </w:p>
    <w:p w:rsidR="00000000" w:rsidRDefault="007C1F7F">
      <w:pPr>
        <w:widowControl/>
        <w:spacing w:after="120" w:line="340" w:lineRule="exact"/>
        <w:ind w:right="1090"/>
        <w:rPr>
          <w:rFonts w:eastAsia="KaiTi_GB2312" w:hint="eastAsia"/>
          <w:b/>
          <w:bCs/>
          <w:szCs w:val="21"/>
        </w:rPr>
      </w:pPr>
      <w:r>
        <w:rPr>
          <w:rFonts w:eastAsia="KaiTi_GB2312"/>
          <w:b/>
          <w:bCs/>
          <w:szCs w:val="21"/>
        </w:rPr>
        <w:t>对司法人员、检察官和负责落实《公约》及其权利的官员提供适当培训，使他们了解《经济、社会、文化权利国际公约》的各项规定</w:t>
      </w:r>
    </w:p>
    <w:p w:rsidR="00000000" w:rsidRDefault="007C1F7F">
      <w:pPr>
        <w:widowControl/>
        <w:tabs>
          <w:tab w:val="center" w:leader="dot" w:pos="9000"/>
          <w:tab w:val="right" w:pos="9840"/>
        </w:tabs>
        <w:spacing w:after="120" w:line="340" w:lineRule="exact"/>
        <w:rPr>
          <w:rFonts w:hint="eastAsia"/>
          <w:szCs w:val="21"/>
        </w:rPr>
      </w:pPr>
      <w:r>
        <w:rPr>
          <w:rFonts w:ascii="KaiTi_GB2312" w:eastAsia="KaiTi_GB2312"/>
          <w:szCs w:val="21"/>
        </w:rPr>
        <w:t>第</w:t>
      </w:r>
      <w:r>
        <w:rPr>
          <w:rFonts w:ascii="KaiTi_GB2312" w:eastAsia="KaiTi_GB2312"/>
          <w:szCs w:val="21"/>
        </w:rPr>
        <w:t>24</w:t>
      </w:r>
      <w:r>
        <w:rPr>
          <w:rFonts w:ascii="KaiTi_GB2312" w:eastAsia="KaiTi_GB2312"/>
          <w:szCs w:val="21"/>
        </w:rPr>
        <w:t>项建议</w:t>
      </w:r>
      <w:r>
        <w:rPr>
          <w:rFonts w:hint="eastAsia"/>
          <w:szCs w:val="21"/>
        </w:rPr>
        <w:tab/>
        <w:t>43</w:t>
      </w:r>
      <w:r>
        <w:rPr>
          <w:rFonts w:hint="eastAsia"/>
          <w:szCs w:val="21"/>
        </w:rPr>
        <w:tab/>
        <w:t>12</w:t>
      </w:r>
    </w:p>
    <w:p w:rsidR="00000000" w:rsidRDefault="007C1F7F">
      <w:pPr>
        <w:widowControl/>
        <w:spacing w:after="120" w:line="340" w:lineRule="exact"/>
        <w:ind w:right="1090"/>
        <w:rPr>
          <w:rFonts w:eastAsia="KaiTi_GB2312"/>
          <w:b/>
          <w:bCs/>
          <w:szCs w:val="21"/>
        </w:rPr>
      </w:pPr>
      <w:r>
        <w:rPr>
          <w:rFonts w:eastAsia="KaiTi_GB2312"/>
          <w:b/>
          <w:bCs/>
          <w:szCs w:val="21"/>
        </w:rPr>
        <w:t>增加法国官方发展援助</w:t>
      </w:r>
    </w:p>
    <w:p w:rsidR="00000000" w:rsidRDefault="007C1F7F">
      <w:pPr>
        <w:widowControl/>
        <w:tabs>
          <w:tab w:val="center" w:leader="dot" w:pos="9000"/>
          <w:tab w:val="right" w:pos="9840"/>
        </w:tabs>
        <w:spacing w:after="120" w:line="340" w:lineRule="exact"/>
        <w:rPr>
          <w:rFonts w:hint="eastAsia"/>
          <w:szCs w:val="21"/>
        </w:rPr>
      </w:pPr>
      <w:r>
        <w:rPr>
          <w:rFonts w:ascii="KaiTi_GB2312" w:eastAsia="KaiTi_GB2312"/>
          <w:szCs w:val="21"/>
        </w:rPr>
        <w:t>第</w:t>
      </w:r>
      <w:r>
        <w:rPr>
          <w:rFonts w:ascii="KaiTi_GB2312" w:eastAsia="KaiTi_GB2312"/>
          <w:szCs w:val="21"/>
        </w:rPr>
        <w:t>25</w:t>
      </w:r>
      <w:r>
        <w:rPr>
          <w:rFonts w:ascii="KaiTi_GB2312" w:eastAsia="KaiTi_GB2312"/>
          <w:szCs w:val="21"/>
        </w:rPr>
        <w:t>项建议</w:t>
      </w:r>
      <w:r>
        <w:rPr>
          <w:rFonts w:hint="eastAsia"/>
          <w:szCs w:val="21"/>
        </w:rPr>
        <w:tab/>
        <w:t>44-48</w:t>
      </w:r>
      <w:r>
        <w:rPr>
          <w:rFonts w:hint="eastAsia"/>
          <w:szCs w:val="21"/>
        </w:rPr>
        <w:tab/>
        <w:t>12</w:t>
      </w:r>
    </w:p>
    <w:p w:rsidR="00000000" w:rsidRDefault="007C1F7F">
      <w:pPr>
        <w:widowControl/>
        <w:spacing w:after="120" w:line="340" w:lineRule="exact"/>
        <w:ind w:right="1090"/>
        <w:rPr>
          <w:rFonts w:eastAsia="KaiTi_GB2312"/>
          <w:b/>
          <w:bCs/>
          <w:szCs w:val="21"/>
        </w:rPr>
      </w:pPr>
      <w:r>
        <w:rPr>
          <w:rFonts w:eastAsia="KaiTi_GB2312"/>
          <w:b/>
          <w:bCs/>
          <w:szCs w:val="21"/>
        </w:rPr>
        <w:t>对少数群体的法律承认</w:t>
      </w:r>
    </w:p>
    <w:p w:rsidR="00000000" w:rsidRDefault="007C1F7F">
      <w:pPr>
        <w:widowControl/>
        <w:tabs>
          <w:tab w:val="center" w:leader="dot" w:pos="9000"/>
          <w:tab w:val="right" w:pos="9840"/>
        </w:tabs>
        <w:spacing w:after="120" w:line="340" w:lineRule="exact"/>
        <w:rPr>
          <w:rFonts w:hint="eastAsia"/>
          <w:szCs w:val="21"/>
        </w:rPr>
      </w:pPr>
      <w:r>
        <w:rPr>
          <w:rFonts w:ascii="KaiTi_GB2312" w:eastAsia="KaiTi_GB2312"/>
          <w:szCs w:val="21"/>
        </w:rPr>
        <w:t>第</w:t>
      </w:r>
      <w:r>
        <w:rPr>
          <w:rFonts w:ascii="KaiTi_GB2312" w:eastAsia="KaiTi_GB2312"/>
          <w:szCs w:val="21"/>
        </w:rPr>
        <w:t>26</w:t>
      </w:r>
      <w:r>
        <w:rPr>
          <w:rFonts w:ascii="KaiTi_GB2312" w:eastAsia="KaiTi_GB2312"/>
          <w:szCs w:val="21"/>
        </w:rPr>
        <w:t>项建议</w:t>
      </w:r>
      <w:r>
        <w:rPr>
          <w:rFonts w:hint="eastAsia"/>
          <w:szCs w:val="21"/>
        </w:rPr>
        <w:tab/>
        <w:t>49-50</w:t>
      </w:r>
      <w:r>
        <w:rPr>
          <w:rFonts w:hint="eastAsia"/>
          <w:szCs w:val="21"/>
        </w:rPr>
        <w:tab/>
        <w:t>13</w:t>
      </w:r>
    </w:p>
    <w:p w:rsidR="00000000" w:rsidRDefault="007C1F7F">
      <w:pPr>
        <w:widowControl/>
        <w:spacing w:after="120" w:line="340" w:lineRule="exact"/>
        <w:ind w:right="1090"/>
        <w:rPr>
          <w:rFonts w:eastAsia="KaiTi_GB2312"/>
          <w:b/>
          <w:bCs/>
          <w:szCs w:val="21"/>
        </w:rPr>
      </w:pPr>
      <w:r>
        <w:rPr>
          <w:rFonts w:eastAsia="KaiTi_GB2312"/>
          <w:b/>
          <w:bCs/>
          <w:szCs w:val="21"/>
        </w:rPr>
        <w:t>保护区域性和少数民族文化和语言；</w:t>
      </w:r>
      <w:r>
        <w:rPr>
          <w:rFonts w:eastAsia="KaiTi_GB2312" w:hint="eastAsia"/>
          <w:b/>
          <w:bCs/>
          <w:szCs w:val="21"/>
        </w:rPr>
        <w:t>利</w:t>
      </w:r>
      <w:r>
        <w:rPr>
          <w:rFonts w:eastAsia="KaiTi_GB2312"/>
          <w:b/>
          <w:bCs/>
          <w:szCs w:val="21"/>
        </w:rPr>
        <w:t>用这些语言进行教学</w:t>
      </w:r>
    </w:p>
    <w:p w:rsidR="00000000" w:rsidRDefault="007C1F7F">
      <w:pPr>
        <w:widowControl/>
        <w:tabs>
          <w:tab w:val="center" w:leader="dot" w:pos="9000"/>
          <w:tab w:val="right" w:pos="9840"/>
        </w:tabs>
        <w:spacing w:after="120" w:line="340" w:lineRule="exact"/>
        <w:rPr>
          <w:rFonts w:hint="eastAsia"/>
          <w:szCs w:val="21"/>
        </w:rPr>
      </w:pPr>
      <w:r>
        <w:rPr>
          <w:rFonts w:ascii="KaiTi_GB2312" w:eastAsia="KaiTi_GB2312"/>
          <w:szCs w:val="21"/>
        </w:rPr>
        <w:t>第</w:t>
      </w:r>
      <w:r>
        <w:rPr>
          <w:rFonts w:ascii="KaiTi_GB2312" w:eastAsia="KaiTi_GB2312"/>
          <w:szCs w:val="21"/>
        </w:rPr>
        <w:t>27</w:t>
      </w:r>
      <w:r>
        <w:rPr>
          <w:rFonts w:ascii="KaiTi_GB2312" w:eastAsia="KaiTi_GB2312"/>
          <w:szCs w:val="21"/>
        </w:rPr>
        <w:t>项建议</w:t>
      </w:r>
      <w:r>
        <w:rPr>
          <w:rFonts w:hint="eastAsia"/>
          <w:szCs w:val="21"/>
        </w:rPr>
        <w:tab/>
        <w:t>51</w:t>
      </w:r>
      <w:r>
        <w:rPr>
          <w:rFonts w:hint="eastAsia"/>
          <w:szCs w:val="21"/>
        </w:rPr>
        <w:tab/>
        <w:t>13</w:t>
      </w:r>
    </w:p>
    <w:p w:rsidR="00000000" w:rsidRDefault="007C1F7F">
      <w:pPr>
        <w:widowControl/>
        <w:spacing w:after="120" w:line="340" w:lineRule="exact"/>
        <w:ind w:right="1090"/>
        <w:rPr>
          <w:rFonts w:eastAsia="KaiTi_GB2312" w:hint="eastAsia"/>
          <w:b/>
          <w:bCs/>
          <w:szCs w:val="21"/>
        </w:rPr>
      </w:pPr>
      <w:r>
        <w:rPr>
          <w:rFonts w:eastAsia="KaiTi_GB2312"/>
          <w:b/>
          <w:bCs/>
          <w:szCs w:val="21"/>
        </w:rPr>
        <w:t>法定最低结婚年龄</w:t>
      </w:r>
    </w:p>
    <w:p w:rsidR="00000000" w:rsidRDefault="007C1F7F">
      <w:pPr>
        <w:widowControl/>
        <w:tabs>
          <w:tab w:val="center" w:leader="dot" w:pos="9000"/>
          <w:tab w:val="right" w:pos="9840"/>
        </w:tabs>
        <w:spacing w:after="120" w:line="340" w:lineRule="exact"/>
        <w:rPr>
          <w:rFonts w:hint="eastAsia"/>
          <w:szCs w:val="21"/>
        </w:rPr>
      </w:pPr>
      <w:r>
        <w:rPr>
          <w:rFonts w:ascii="KaiTi_GB2312" w:eastAsia="KaiTi_GB2312"/>
          <w:szCs w:val="21"/>
        </w:rPr>
        <w:t>第</w:t>
      </w:r>
      <w:r>
        <w:rPr>
          <w:rFonts w:ascii="KaiTi_GB2312" w:eastAsia="KaiTi_GB2312"/>
          <w:szCs w:val="21"/>
        </w:rPr>
        <w:t>28</w:t>
      </w:r>
      <w:r>
        <w:rPr>
          <w:rFonts w:ascii="KaiTi_GB2312" w:eastAsia="KaiTi_GB2312"/>
          <w:szCs w:val="21"/>
        </w:rPr>
        <w:t>项建议</w:t>
      </w:r>
      <w:r>
        <w:rPr>
          <w:rFonts w:hint="eastAsia"/>
          <w:szCs w:val="21"/>
        </w:rPr>
        <w:tab/>
        <w:t>52</w:t>
      </w:r>
      <w:r>
        <w:rPr>
          <w:rFonts w:hint="eastAsia"/>
          <w:szCs w:val="21"/>
        </w:rPr>
        <w:tab/>
        <w:t>14</w:t>
      </w:r>
    </w:p>
    <w:p w:rsidR="00000000" w:rsidRDefault="007C1F7F">
      <w:pPr>
        <w:widowControl/>
        <w:spacing w:after="120" w:line="340" w:lineRule="exact"/>
        <w:ind w:right="1090"/>
        <w:rPr>
          <w:rFonts w:eastAsia="KaiTi_GB2312" w:hint="eastAsia"/>
          <w:b/>
          <w:bCs/>
          <w:szCs w:val="21"/>
        </w:rPr>
      </w:pPr>
      <w:r>
        <w:rPr>
          <w:rFonts w:eastAsia="KaiTi_GB2312"/>
          <w:b/>
          <w:bCs/>
          <w:szCs w:val="21"/>
        </w:rPr>
        <w:t>关于解决工作无保障</w:t>
      </w:r>
      <w:r>
        <w:rPr>
          <w:rFonts w:eastAsia="KaiTi_GB2312"/>
          <w:b/>
          <w:bCs/>
          <w:szCs w:val="21"/>
        </w:rPr>
        <w:t>/</w:t>
      </w:r>
      <w:r>
        <w:rPr>
          <w:rFonts w:eastAsia="KaiTi_GB2312"/>
          <w:b/>
          <w:bCs/>
          <w:szCs w:val="21"/>
        </w:rPr>
        <w:t>不安全问题的政策</w:t>
      </w:r>
    </w:p>
    <w:p w:rsidR="00000000" w:rsidRDefault="007C1F7F">
      <w:pPr>
        <w:widowControl/>
        <w:tabs>
          <w:tab w:val="center" w:leader="dot" w:pos="9000"/>
          <w:tab w:val="right" w:pos="9840"/>
        </w:tabs>
        <w:spacing w:after="120" w:line="340" w:lineRule="exact"/>
        <w:rPr>
          <w:rFonts w:hint="eastAsia"/>
          <w:szCs w:val="21"/>
        </w:rPr>
      </w:pPr>
      <w:r>
        <w:rPr>
          <w:rFonts w:ascii="KaiTi_GB2312" w:eastAsia="KaiTi_GB2312"/>
          <w:szCs w:val="21"/>
        </w:rPr>
        <w:t>第</w:t>
      </w:r>
      <w:r>
        <w:rPr>
          <w:rFonts w:ascii="KaiTi_GB2312" w:eastAsia="KaiTi_GB2312"/>
          <w:szCs w:val="21"/>
        </w:rPr>
        <w:t>29</w:t>
      </w:r>
      <w:r>
        <w:rPr>
          <w:rFonts w:ascii="KaiTi_GB2312" w:eastAsia="KaiTi_GB2312"/>
          <w:szCs w:val="21"/>
        </w:rPr>
        <w:t>项建议</w:t>
      </w:r>
      <w:r>
        <w:rPr>
          <w:rFonts w:hint="eastAsia"/>
          <w:szCs w:val="21"/>
        </w:rPr>
        <w:tab/>
        <w:t>53-66</w:t>
      </w:r>
      <w:r>
        <w:rPr>
          <w:rFonts w:hint="eastAsia"/>
          <w:szCs w:val="21"/>
        </w:rPr>
        <w:tab/>
        <w:t>14</w:t>
      </w:r>
    </w:p>
    <w:p w:rsidR="00000000" w:rsidRDefault="007C1F7F">
      <w:pPr>
        <w:widowControl/>
        <w:spacing w:after="120" w:line="340" w:lineRule="exact"/>
        <w:ind w:right="1090"/>
        <w:rPr>
          <w:rFonts w:eastAsia="KaiTi_GB2312" w:hint="eastAsia"/>
          <w:b/>
          <w:bCs/>
          <w:szCs w:val="21"/>
        </w:rPr>
      </w:pPr>
      <w:r>
        <w:rPr>
          <w:rFonts w:eastAsia="KaiTi_GB2312"/>
          <w:b/>
          <w:bCs/>
          <w:szCs w:val="21"/>
        </w:rPr>
        <w:t>关于工会的</w:t>
      </w:r>
      <w:r>
        <w:rPr>
          <w:rFonts w:eastAsia="KaiTi_GB2312" w:hint="eastAsia"/>
          <w:b/>
          <w:bCs/>
          <w:szCs w:val="21"/>
        </w:rPr>
        <w:t>“</w:t>
      </w:r>
      <w:r>
        <w:rPr>
          <w:rFonts w:eastAsia="KaiTi_GB2312"/>
          <w:b/>
          <w:bCs/>
          <w:szCs w:val="21"/>
        </w:rPr>
        <w:t>代表性</w:t>
      </w:r>
      <w:r>
        <w:rPr>
          <w:rFonts w:eastAsia="KaiTi_GB2312" w:hint="eastAsia"/>
          <w:b/>
          <w:bCs/>
          <w:szCs w:val="21"/>
        </w:rPr>
        <w:t>”</w:t>
      </w:r>
      <w:r>
        <w:rPr>
          <w:rFonts w:eastAsia="KaiTi_GB2312"/>
          <w:b/>
          <w:bCs/>
          <w:szCs w:val="21"/>
        </w:rPr>
        <w:t>和</w:t>
      </w:r>
      <w:r>
        <w:rPr>
          <w:rFonts w:eastAsia="KaiTi_GB2312" w:hint="eastAsia"/>
          <w:b/>
          <w:bCs/>
          <w:szCs w:val="21"/>
        </w:rPr>
        <w:t>“</w:t>
      </w:r>
      <w:r>
        <w:rPr>
          <w:rFonts w:eastAsia="KaiTi_GB2312"/>
          <w:b/>
          <w:bCs/>
          <w:szCs w:val="21"/>
        </w:rPr>
        <w:t>自由度</w:t>
      </w:r>
      <w:r>
        <w:rPr>
          <w:rFonts w:eastAsia="KaiTi_GB2312" w:hint="eastAsia"/>
          <w:b/>
          <w:bCs/>
          <w:szCs w:val="21"/>
        </w:rPr>
        <w:t>”</w:t>
      </w:r>
    </w:p>
    <w:p w:rsidR="00000000" w:rsidRDefault="007C1F7F">
      <w:pPr>
        <w:keepNext/>
        <w:widowControl/>
        <w:tabs>
          <w:tab w:val="center" w:leader="dot" w:pos="9000"/>
          <w:tab w:val="right" w:pos="9840"/>
        </w:tabs>
        <w:spacing w:after="120" w:line="340" w:lineRule="exact"/>
        <w:rPr>
          <w:rFonts w:hint="eastAsia"/>
          <w:szCs w:val="21"/>
        </w:rPr>
      </w:pPr>
      <w:r>
        <w:rPr>
          <w:rFonts w:ascii="KaiTi_GB2312" w:eastAsia="KaiTi_GB2312"/>
          <w:szCs w:val="21"/>
        </w:rPr>
        <w:t>第</w:t>
      </w:r>
      <w:r>
        <w:rPr>
          <w:rFonts w:ascii="KaiTi_GB2312" w:eastAsia="KaiTi_GB2312"/>
          <w:szCs w:val="21"/>
        </w:rPr>
        <w:t>30</w:t>
      </w:r>
      <w:r>
        <w:rPr>
          <w:rFonts w:ascii="KaiTi_GB2312" w:eastAsia="KaiTi_GB2312"/>
          <w:szCs w:val="21"/>
        </w:rPr>
        <w:t>项建议</w:t>
      </w:r>
      <w:r>
        <w:rPr>
          <w:rFonts w:hint="eastAsia"/>
          <w:szCs w:val="21"/>
        </w:rPr>
        <w:tab/>
        <w:t>67-74</w:t>
      </w:r>
      <w:r>
        <w:rPr>
          <w:rFonts w:hint="eastAsia"/>
          <w:szCs w:val="21"/>
        </w:rPr>
        <w:tab/>
        <w:t>16</w:t>
      </w:r>
    </w:p>
    <w:p w:rsidR="00000000" w:rsidRDefault="007C1F7F">
      <w:pPr>
        <w:keepNext/>
        <w:widowControl/>
        <w:spacing w:after="120" w:line="340" w:lineRule="exact"/>
        <w:ind w:right="1090"/>
        <w:rPr>
          <w:rFonts w:eastAsia="KaiTi_GB2312" w:hint="eastAsia"/>
          <w:b/>
          <w:bCs/>
          <w:szCs w:val="21"/>
        </w:rPr>
      </w:pPr>
      <w:r>
        <w:rPr>
          <w:rFonts w:eastAsia="KaiTi_GB2312"/>
          <w:b/>
          <w:bCs/>
          <w:szCs w:val="21"/>
        </w:rPr>
        <w:t>批准</w:t>
      </w:r>
      <w:r>
        <w:rPr>
          <w:rFonts w:eastAsia="KaiTi_GB2312" w:hint="eastAsia"/>
          <w:b/>
          <w:bCs/>
          <w:szCs w:val="21"/>
        </w:rPr>
        <w:t>《</w:t>
      </w:r>
      <w:r>
        <w:rPr>
          <w:rFonts w:eastAsia="KaiTi_GB2312"/>
          <w:b/>
          <w:bCs/>
          <w:szCs w:val="21"/>
        </w:rPr>
        <w:t>国际劳工组织第</w:t>
      </w:r>
      <w:r>
        <w:rPr>
          <w:rFonts w:eastAsia="KaiTi_GB2312"/>
          <w:b/>
          <w:bCs/>
          <w:szCs w:val="21"/>
        </w:rPr>
        <w:t>117</w:t>
      </w:r>
      <w:r>
        <w:rPr>
          <w:rFonts w:eastAsia="KaiTi_GB2312"/>
          <w:b/>
          <w:bCs/>
          <w:szCs w:val="21"/>
        </w:rPr>
        <w:t>号社会政策（基本宗旨和准则）公约</w:t>
      </w:r>
      <w:r>
        <w:rPr>
          <w:rFonts w:eastAsia="KaiTi_GB2312" w:hint="eastAsia"/>
          <w:b/>
          <w:bCs/>
          <w:szCs w:val="21"/>
        </w:rPr>
        <w:t>》</w:t>
      </w:r>
      <w:r>
        <w:rPr>
          <w:rFonts w:eastAsia="KaiTi_GB2312"/>
          <w:b/>
          <w:bCs/>
          <w:szCs w:val="21"/>
        </w:rPr>
        <w:t>和</w:t>
      </w:r>
      <w:r>
        <w:rPr>
          <w:rFonts w:eastAsia="KaiTi_GB2312" w:hint="eastAsia"/>
          <w:b/>
          <w:bCs/>
          <w:szCs w:val="21"/>
        </w:rPr>
        <w:t>《</w:t>
      </w:r>
      <w:r>
        <w:rPr>
          <w:rFonts w:eastAsia="KaiTi_GB2312"/>
          <w:b/>
          <w:bCs/>
          <w:szCs w:val="21"/>
        </w:rPr>
        <w:t>第</w:t>
      </w:r>
      <w:r>
        <w:rPr>
          <w:rFonts w:eastAsia="KaiTi_GB2312"/>
          <w:b/>
          <w:bCs/>
          <w:szCs w:val="21"/>
        </w:rPr>
        <w:t>174</w:t>
      </w:r>
      <w:r>
        <w:rPr>
          <w:rFonts w:eastAsia="KaiTi_GB2312"/>
          <w:b/>
          <w:bCs/>
          <w:szCs w:val="21"/>
        </w:rPr>
        <w:t>号防止重大工业事故公约</w:t>
      </w:r>
      <w:r>
        <w:rPr>
          <w:rFonts w:eastAsia="KaiTi_GB2312" w:hint="eastAsia"/>
          <w:b/>
          <w:bCs/>
          <w:szCs w:val="21"/>
        </w:rPr>
        <w:t>》</w:t>
      </w:r>
    </w:p>
    <w:p w:rsidR="00000000" w:rsidRDefault="007C1F7F">
      <w:pPr>
        <w:widowControl/>
        <w:tabs>
          <w:tab w:val="center" w:leader="dot" w:pos="9000"/>
          <w:tab w:val="right" w:pos="9840"/>
        </w:tabs>
        <w:spacing w:after="120" w:line="340" w:lineRule="exact"/>
        <w:rPr>
          <w:rFonts w:hint="eastAsia"/>
          <w:szCs w:val="21"/>
        </w:rPr>
      </w:pPr>
      <w:r>
        <w:rPr>
          <w:rFonts w:ascii="KaiTi_GB2312" w:eastAsia="KaiTi_GB2312"/>
          <w:szCs w:val="21"/>
        </w:rPr>
        <w:t>第</w:t>
      </w:r>
      <w:r>
        <w:rPr>
          <w:rFonts w:ascii="KaiTi_GB2312" w:eastAsia="KaiTi_GB2312"/>
          <w:szCs w:val="21"/>
        </w:rPr>
        <w:t>31</w:t>
      </w:r>
      <w:r>
        <w:rPr>
          <w:rFonts w:ascii="KaiTi_GB2312" w:eastAsia="KaiTi_GB2312"/>
          <w:szCs w:val="21"/>
        </w:rPr>
        <w:t>项建议</w:t>
      </w:r>
      <w:r>
        <w:rPr>
          <w:rFonts w:hint="eastAsia"/>
          <w:szCs w:val="21"/>
        </w:rPr>
        <w:tab/>
        <w:t>75</w:t>
      </w:r>
      <w:r>
        <w:rPr>
          <w:rFonts w:hint="eastAsia"/>
          <w:szCs w:val="21"/>
        </w:rPr>
        <w:tab/>
        <w:t>17</w:t>
      </w:r>
    </w:p>
    <w:p w:rsidR="00000000" w:rsidRDefault="007C1F7F">
      <w:pPr>
        <w:widowControl/>
        <w:spacing w:after="120" w:line="340" w:lineRule="exact"/>
        <w:ind w:right="1090"/>
        <w:rPr>
          <w:rFonts w:eastAsia="KaiTi_GB2312" w:hint="eastAsia"/>
          <w:b/>
          <w:bCs/>
          <w:szCs w:val="21"/>
        </w:rPr>
      </w:pPr>
      <w:r>
        <w:rPr>
          <w:rFonts w:eastAsia="KaiTi_GB2312"/>
          <w:b/>
          <w:bCs/>
          <w:szCs w:val="21"/>
        </w:rPr>
        <w:t>关于</w:t>
      </w:r>
      <w:r>
        <w:rPr>
          <w:rFonts w:eastAsia="KaiTi_GB2312" w:hint="eastAsia"/>
          <w:b/>
          <w:bCs/>
          <w:szCs w:val="21"/>
        </w:rPr>
        <w:t>“</w:t>
      </w:r>
      <w:r>
        <w:rPr>
          <w:rFonts w:eastAsia="KaiTi_GB2312"/>
          <w:b/>
          <w:bCs/>
          <w:szCs w:val="21"/>
        </w:rPr>
        <w:t>无家可归者</w:t>
      </w:r>
      <w:r>
        <w:rPr>
          <w:rFonts w:eastAsia="KaiTi_GB2312" w:hint="eastAsia"/>
          <w:b/>
          <w:bCs/>
          <w:szCs w:val="21"/>
        </w:rPr>
        <w:t>”</w:t>
      </w:r>
      <w:r>
        <w:rPr>
          <w:rFonts w:eastAsia="KaiTi_GB2312"/>
          <w:b/>
          <w:bCs/>
          <w:szCs w:val="21"/>
        </w:rPr>
        <w:t>现象</w:t>
      </w:r>
    </w:p>
    <w:p w:rsidR="00000000" w:rsidRDefault="007C1F7F">
      <w:pPr>
        <w:widowControl/>
        <w:tabs>
          <w:tab w:val="center" w:leader="dot" w:pos="9000"/>
          <w:tab w:val="right" w:pos="9840"/>
        </w:tabs>
        <w:spacing w:after="120" w:line="340" w:lineRule="exact"/>
        <w:rPr>
          <w:rFonts w:hint="eastAsia"/>
          <w:szCs w:val="21"/>
        </w:rPr>
      </w:pPr>
      <w:r>
        <w:rPr>
          <w:rFonts w:ascii="KaiTi_GB2312" w:eastAsia="KaiTi_GB2312"/>
          <w:szCs w:val="21"/>
        </w:rPr>
        <w:t>第</w:t>
      </w:r>
      <w:r>
        <w:rPr>
          <w:rFonts w:ascii="KaiTi_GB2312" w:eastAsia="KaiTi_GB2312"/>
          <w:szCs w:val="21"/>
        </w:rPr>
        <w:t>32</w:t>
      </w:r>
      <w:r>
        <w:rPr>
          <w:rFonts w:ascii="KaiTi_GB2312" w:eastAsia="KaiTi_GB2312"/>
          <w:szCs w:val="21"/>
        </w:rPr>
        <w:t>项建议</w:t>
      </w:r>
      <w:r>
        <w:rPr>
          <w:rFonts w:hint="eastAsia"/>
          <w:szCs w:val="21"/>
        </w:rPr>
        <w:tab/>
        <w:t>76-80</w:t>
      </w:r>
      <w:r>
        <w:rPr>
          <w:rFonts w:hint="eastAsia"/>
          <w:szCs w:val="21"/>
        </w:rPr>
        <w:tab/>
        <w:t>17</w:t>
      </w:r>
    </w:p>
    <w:p w:rsidR="00000000" w:rsidRDefault="007C1F7F">
      <w:pPr>
        <w:widowControl/>
        <w:spacing w:after="120" w:line="340" w:lineRule="exact"/>
        <w:ind w:right="1090"/>
        <w:rPr>
          <w:rFonts w:eastAsia="KaiTi_GB2312"/>
          <w:b/>
          <w:bCs/>
          <w:szCs w:val="21"/>
        </w:rPr>
      </w:pPr>
      <w:r>
        <w:rPr>
          <w:rFonts w:eastAsia="KaiTi_GB2312"/>
          <w:b/>
          <w:bCs/>
          <w:szCs w:val="21"/>
        </w:rPr>
        <w:t>关于法国在</w:t>
      </w:r>
      <w:r>
        <w:rPr>
          <w:rFonts w:eastAsia="KaiTi_GB2312" w:hint="eastAsia"/>
          <w:b/>
          <w:bCs/>
          <w:szCs w:val="21"/>
        </w:rPr>
        <w:t>布雷顿森林</w:t>
      </w:r>
      <w:r>
        <w:rPr>
          <w:rFonts w:eastAsia="KaiTi_GB2312"/>
          <w:b/>
          <w:bCs/>
          <w:szCs w:val="21"/>
        </w:rPr>
        <w:t>机构董事会中的作用。</w:t>
      </w:r>
    </w:p>
    <w:p w:rsidR="00000000" w:rsidRDefault="007C1F7F">
      <w:pPr>
        <w:widowControl/>
        <w:tabs>
          <w:tab w:val="center" w:leader="dot" w:pos="9000"/>
          <w:tab w:val="right" w:pos="9840"/>
        </w:tabs>
        <w:spacing w:after="120" w:line="340" w:lineRule="exact"/>
        <w:rPr>
          <w:rFonts w:hint="eastAsia"/>
          <w:szCs w:val="21"/>
        </w:rPr>
      </w:pPr>
      <w:r>
        <w:rPr>
          <w:rFonts w:ascii="KaiTi_GB2312" w:eastAsia="KaiTi_GB2312"/>
          <w:szCs w:val="21"/>
        </w:rPr>
        <w:t>第</w:t>
      </w:r>
      <w:r>
        <w:rPr>
          <w:rFonts w:ascii="KaiTi_GB2312" w:eastAsia="KaiTi_GB2312"/>
          <w:szCs w:val="21"/>
        </w:rPr>
        <w:t>33</w:t>
      </w:r>
      <w:r>
        <w:rPr>
          <w:rFonts w:ascii="KaiTi_GB2312" w:eastAsia="KaiTi_GB2312"/>
          <w:szCs w:val="21"/>
        </w:rPr>
        <w:t>项建议</w:t>
      </w:r>
      <w:r>
        <w:rPr>
          <w:rFonts w:hint="eastAsia"/>
          <w:szCs w:val="21"/>
        </w:rPr>
        <w:tab/>
        <w:t>81-82</w:t>
      </w:r>
      <w:r>
        <w:rPr>
          <w:rFonts w:hint="eastAsia"/>
          <w:szCs w:val="21"/>
        </w:rPr>
        <w:tab/>
        <w:t>18</w:t>
      </w:r>
    </w:p>
    <w:p w:rsidR="00000000" w:rsidRDefault="007C1F7F">
      <w:pPr>
        <w:widowControl/>
        <w:spacing w:after="120" w:line="340" w:lineRule="exact"/>
        <w:ind w:right="1090"/>
        <w:rPr>
          <w:rFonts w:eastAsia="KaiTi_GB2312" w:hint="eastAsia"/>
          <w:b/>
          <w:bCs/>
          <w:szCs w:val="21"/>
        </w:rPr>
      </w:pPr>
      <w:r>
        <w:rPr>
          <w:rFonts w:eastAsia="KaiTi_GB2312"/>
          <w:b/>
          <w:bCs/>
          <w:szCs w:val="21"/>
        </w:rPr>
        <w:t>广泛传播国际经济、社会和文化权利中心的结论意见</w:t>
      </w:r>
    </w:p>
    <w:p w:rsidR="00000000" w:rsidRDefault="007C1F7F">
      <w:pPr>
        <w:widowControl/>
        <w:tabs>
          <w:tab w:val="right" w:leader="dot" w:pos="9840"/>
        </w:tabs>
        <w:spacing w:after="120" w:line="340" w:lineRule="exact"/>
        <w:rPr>
          <w:rFonts w:hint="eastAsia"/>
          <w:szCs w:val="21"/>
        </w:rPr>
      </w:pPr>
    </w:p>
    <w:p w:rsidR="00000000" w:rsidRDefault="007C1F7F">
      <w:pPr>
        <w:widowControl/>
        <w:spacing w:after="240"/>
        <w:jc w:val="center"/>
        <w:rPr>
          <w:rFonts w:eastAsia="SimHei"/>
          <w:bCs/>
          <w:sz w:val="28"/>
          <w:u w:val="single"/>
          <w:lang w:val="es-ES_tradnl"/>
        </w:rPr>
      </w:pPr>
      <w:r>
        <w:rPr>
          <w:rFonts w:eastAsia="SimHei"/>
          <w:bCs/>
          <w:sz w:val="28"/>
          <w:u w:val="single"/>
          <w:lang w:val="es-ES_tradnl"/>
        </w:rPr>
        <w:t>第</w:t>
      </w:r>
      <w:r>
        <w:rPr>
          <w:rFonts w:eastAsia="SimHei"/>
          <w:bCs/>
          <w:sz w:val="28"/>
          <w:u w:val="single"/>
          <w:lang w:val="es-ES_tradnl"/>
        </w:rPr>
        <w:t>2</w:t>
      </w:r>
      <w:r>
        <w:rPr>
          <w:rFonts w:eastAsia="SimHei"/>
          <w:bCs/>
          <w:sz w:val="28"/>
          <w:u w:val="single"/>
          <w:lang w:val="es-ES_tradnl"/>
        </w:rPr>
        <w:t>部分：法国关于治理工作不稳定</w:t>
      </w:r>
      <w:r>
        <w:rPr>
          <w:rFonts w:eastAsia="SimHei" w:hint="eastAsia"/>
          <w:bCs/>
          <w:sz w:val="28"/>
          <w:u w:val="single"/>
          <w:lang w:val="es-ES_tradnl"/>
        </w:rPr>
        <w:t>与社会</w:t>
      </w:r>
      <w:r>
        <w:rPr>
          <w:rFonts w:eastAsia="SimHei"/>
          <w:bCs/>
          <w:sz w:val="28"/>
          <w:u w:val="single"/>
          <w:lang w:val="es-ES_tradnl"/>
        </w:rPr>
        <w:t>排斥</w:t>
      </w:r>
      <w:r>
        <w:rPr>
          <w:rFonts w:eastAsia="SimHei" w:hint="eastAsia"/>
          <w:bCs/>
          <w:sz w:val="28"/>
          <w:u w:val="single"/>
          <w:lang w:val="es-ES_tradnl"/>
        </w:rPr>
        <w:t>现象</w:t>
      </w:r>
      <w:r>
        <w:rPr>
          <w:rFonts w:eastAsia="SimHei"/>
          <w:bCs/>
          <w:sz w:val="28"/>
          <w:u w:val="single"/>
          <w:lang w:val="es-ES_tradnl"/>
        </w:rPr>
        <w:t>的斗争，特别是解决青年人和</w:t>
      </w:r>
      <w:r>
        <w:rPr>
          <w:rFonts w:eastAsia="SimHei" w:hint="eastAsia"/>
          <w:bCs/>
          <w:sz w:val="28"/>
          <w:u w:val="single"/>
          <w:lang w:val="es-ES_tradnl"/>
        </w:rPr>
        <w:t>“</w:t>
      </w:r>
      <w:r>
        <w:rPr>
          <w:rFonts w:eastAsia="SimHei"/>
          <w:bCs/>
          <w:sz w:val="28"/>
          <w:u w:val="single"/>
          <w:lang w:val="es-ES_tradnl"/>
        </w:rPr>
        <w:t>无家可归者</w:t>
      </w:r>
      <w:r>
        <w:rPr>
          <w:rFonts w:eastAsia="SimHei" w:hint="eastAsia"/>
          <w:bCs/>
          <w:sz w:val="28"/>
          <w:u w:val="single"/>
          <w:lang w:val="es-ES_tradnl"/>
        </w:rPr>
        <w:t>”</w:t>
      </w:r>
      <w:r>
        <w:rPr>
          <w:rFonts w:eastAsia="SimHei"/>
          <w:bCs/>
          <w:sz w:val="28"/>
          <w:u w:val="single"/>
          <w:lang w:val="es-ES_tradnl"/>
        </w:rPr>
        <w:t>特殊困难的问题</w:t>
      </w:r>
    </w:p>
    <w:p w:rsidR="00000000" w:rsidRDefault="007C1F7F">
      <w:pPr>
        <w:pStyle w:val="List"/>
        <w:widowControl/>
        <w:tabs>
          <w:tab w:val="right" w:leader="dot" w:pos="9840"/>
        </w:tabs>
        <w:spacing w:after="120" w:line="340" w:lineRule="exact"/>
        <w:ind w:left="0" w:firstLineChars="0" w:firstLine="0"/>
        <w:rPr>
          <w:rFonts w:hint="eastAsia"/>
          <w:szCs w:val="32"/>
        </w:rPr>
      </w:pPr>
      <w:r>
        <w:rPr>
          <w:rFonts w:hint="eastAsia"/>
          <w:szCs w:val="32"/>
          <w:lang w:val="es-ES_tradnl"/>
        </w:rPr>
        <w:t>一、</w:t>
      </w:r>
      <w:r>
        <w:rPr>
          <w:rFonts w:hint="eastAsia"/>
          <w:szCs w:val="32"/>
        </w:rPr>
        <w:t>对</w:t>
      </w:r>
      <w:r>
        <w:rPr>
          <w:szCs w:val="32"/>
        </w:rPr>
        <w:t>法国</w:t>
      </w:r>
      <w:r>
        <w:rPr>
          <w:rFonts w:hint="eastAsia"/>
          <w:szCs w:val="32"/>
        </w:rPr>
        <w:t>工作</w:t>
      </w:r>
      <w:r>
        <w:rPr>
          <w:szCs w:val="32"/>
        </w:rPr>
        <w:t>不稳定和排斥</w:t>
      </w:r>
      <w:r>
        <w:rPr>
          <w:rFonts w:hint="eastAsia"/>
          <w:szCs w:val="32"/>
        </w:rPr>
        <w:t>现象</w:t>
      </w:r>
      <w:r>
        <w:rPr>
          <w:szCs w:val="32"/>
        </w:rPr>
        <w:t>的描述</w:t>
      </w:r>
      <w:r>
        <w:rPr>
          <w:rFonts w:hint="eastAsia"/>
          <w:szCs w:val="32"/>
        </w:rPr>
        <w:tab/>
        <w:t>19</w:t>
      </w:r>
    </w:p>
    <w:p w:rsidR="00000000" w:rsidRDefault="007C1F7F">
      <w:pPr>
        <w:pStyle w:val="List2"/>
        <w:widowControl/>
        <w:numPr>
          <w:ilvl w:val="1"/>
          <w:numId w:val="1964"/>
        </w:numPr>
        <w:tabs>
          <w:tab w:val="clear" w:pos="780"/>
          <w:tab w:val="left" w:pos="960"/>
          <w:tab w:val="right" w:leader="dot" w:pos="9840"/>
        </w:tabs>
        <w:spacing w:after="120" w:line="340" w:lineRule="exact"/>
        <w:ind w:leftChars="0" w:left="960" w:firstLineChars="0" w:hanging="480"/>
        <w:rPr>
          <w:szCs w:val="32"/>
        </w:rPr>
      </w:pPr>
      <w:r>
        <w:rPr>
          <w:szCs w:val="32"/>
        </w:rPr>
        <w:t>不平等现象加剧</w:t>
      </w:r>
      <w:r>
        <w:rPr>
          <w:rFonts w:hint="eastAsia"/>
          <w:szCs w:val="32"/>
        </w:rPr>
        <w:tab/>
        <w:t>2</w:t>
      </w:r>
      <w:r>
        <w:rPr>
          <w:rFonts w:hint="eastAsia"/>
          <w:szCs w:val="32"/>
        </w:rPr>
        <w:t>0</w:t>
      </w:r>
    </w:p>
    <w:p w:rsidR="00000000" w:rsidRDefault="007C1F7F">
      <w:pPr>
        <w:pStyle w:val="List2"/>
        <w:widowControl/>
        <w:numPr>
          <w:ilvl w:val="1"/>
          <w:numId w:val="1964"/>
        </w:numPr>
        <w:tabs>
          <w:tab w:val="clear" w:pos="780"/>
          <w:tab w:val="left" w:pos="960"/>
          <w:tab w:val="right" w:leader="dot" w:pos="9840"/>
        </w:tabs>
        <w:spacing w:after="120" w:line="340" w:lineRule="exact"/>
        <w:ind w:leftChars="0" w:left="960" w:firstLineChars="0" w:hanging="480"/>
        <w:rPr>
          <w:szCs w:val="32"/>
        </w:rPr>
      </w:pPr>
      <w:r>
        <w:rPr>
          <w:szCs w:val="32"/>
        </w:rPr>
        <w:t>最低社会补助的重要性和标准</w:t>
      </w:r>
      <w:r>
        <w:rPr>
          <w:rFonts w:hint="eastAsia"/>
          <w:szCs w:val="32"/>
        </w:rPr>
        <w:tab/>
        <w:t>21</w:t>
      </w:r>
    </w:p>
    <w:p w:rsidR="00000000" w:rsidRDefault="007C1F7F">
      <w:pPr>
        <w:pStyle w:val="List2"/>
        <w:widowControl/>
        <w:numPr>
          <w:ilvl w:val="1"/>
          <w:numId w:val="1964"/>
        </w:numPr>
        <w:tabs>
          <w:tab w:val="clear" w:pos="780"/>
          <w:tab w:val="left" w:pos="960"/>
          <w:tab w:val="right" w:leader="dot" w:pos="9840"/>
        </w:tabs>
        <w:spacing w:after="120" w:line="340" w:lineRule="exact"/>
        <w:ind w:leftChars="0" w:left="960" w:firstLineChars="0" w:hanging="480"/>
        <w:rPr>
          <w:szCs w:val="32"/>
        </w:rPr>
      </w:pPr>
      <w:r>
        <w:rPr>
          <w:rFonts w:hint="eastAsia"/>
          <w:szCs w:val="32"/>
        </w:rPr>
        <w:t>“</w:t>
      </w:r>
      <w:r>
        <w:rPr>
          <w:szCs w:val="32"/>
        </w:rPr>
        <w:t>贫困劳动者</w:t>
      </w:r>
      <w:r>
        <w:rPr>
          <w:rFonts w:hint="eastAsia"/>
          <w:szCs w:val="32"/>
        </w:rPr>
        <w:t>”</w:t>
      </w:r>
      <w:r>
        <w:rPr>
          <w:szCs w:val="32"/>
        </w:rPr>
        <w:t>现象的形成与发展</w:t>
      </w:r>
      <w:r>
        <w:rPr>
          <w:rFonts w:hint="eastAsia"/>
          <w:szCs w:val="32"/>
        </w:rPr>
        <w:tab/>
        <w:t>22</w:t>
      </w:r>
    </w:p>
    <w:p w:rsidR="00000000" w:rsidRDefault="007C1F7F">
      <w:pPr>
        <w:pStyle w:val="List2"/>
        <w:widowControl/>
        <w:numPr>
          <w:ilvl w:val="1"/>
          <w:numId w:val="1964"/>
        </w:numPr>
        <w:tabs>
          <w:tab w:val="clear" w:pos="780"/>
          <w:tab w:val="left" w:pos="960"/>
          <w:tab w:val="right" w:leader="dot" w:pos="9840"/>
        </w:tabs>
        <w:spacing w:after="120" w:line="340" w:lineRule="exact"/>
        <w:ind w:leftChars="0" w:left="960" w:firstLineChars="0" w:hanging="480"/>
        <w:rPr>
          <w:szCs w:val="32"/>
        </w:rPr>
      </w:pPr>
      <w:r>
        <w:rPr>
          <w:szCs w:val="32"/>
        </w:rPr>
        <w:t>失业，尤其是青年人失业</w:t>
      </w:r>
      <w:r>
        <w:rPr>
          <w:rFonts w:hint="eastAsia"/>
          <w:szCs w:val="32"/>
        </w:rPr>
        <w:tab/>
        <w:t>23</w:t>
      </w:r>
    </w:p>
    <w:p w:rsidR="00000000" w:rsidRDefault="007C1F7F">
      <w:pPr>
        <w:pStyle w:val="List2"/>
        <w:widowControl/>
        <w:numPr>
          <w:ilvl w:val="1"/>
          <w:numId w:val="1964"/>
        </w:numPr>
        <w:tabs>
          <w:tab w:val="clear" w:pos="780"/>
          <w:tab w:val="left" w:pos="960"/>
          <w:tab w:val="right" w:leader="dot" w:pos="9840"/>
        </w:tabs>
        <w:spacing w:after="120" w:line="340" w:lineRule="exact"/>
        <w:ind w:leftChars="0" w:left="960" w:firstLineChars="0" w:hanging="480"/>
        <w:rPr>
          <w:szCs w:val="32"/>
        </w:rPr>
      </w:pPr>
      <w:r>
        <w:rPr>
          <w:szCs w:val="32"/>
        </w:rPr>
        <w:t>获取住房的困难</w:t>
      </w:r>
      <w:r>
        <w:rPr>
          <w:rFonts w:hint="eastAsia"/>
          <w:szCs w:val="32"/>
        </w:rPr>
        <w:tab/>
        <w:t>25</w:t>
      </w:r>
    </w:p>
    <w:p w:rsidR="00000000" w:rsidRDefault="007C1F7F">
      <w:pPr>
        <w:pStyle w:val="List2"/>
        <w:widowControl/>
        <w:numPr>
          <w:ilvl w:val="1"/>
          <w:numId w:val="1964"/>
        </w:numPr>
        <w:tabs>
          <w:tab w:val="clear" w:pos="780"/>
          <w:tab w:val="left" w:pos="960"/>
          <w:tab w:val="right" w:leader="dot" w:pos="9840"/>
        </w:tabs>
        <w:spacing w:after="120" w:line="340" w:lineRule="exact"/>
        <w:ind w:leftChars="0" w:left="960" w:firstLineChars="0" w:hanging="480"/>
        <w:rPr>
          <w:szCs w:val="32"/>
        </w:rPr>
      </w:pPr>
      <w:r>
        <w:rPr>
          <w:rFonts w:hint="eastAsia"/>
          <w:szCs w:val="32"/>
        </w:rPr>
        <w:t>“</w:t>
      </w:r>
      <w:r>
        <w:rPr>
          <w:szCs w:val="32"/>
        </w:rPr>
        <w:t>无家可归者</w:t>
      </w:r>
      <w:r>
        <w:rPr>
          <w:rFonts w:hint="eastAsia"/>
          <w:szCs w:val="32"/>
        </w:rPr>
        <w:t>”</w:t>
      </w:r>
      <w:r>
        <w:rPr>
          <w:szCs w:val="32"/>
        </w:rPr>
        <w:t>现象</w:t>
      </w:r>
      <w:r>
        <w:rPr>
          <w:rFonts w:hint="eastAsia"/>
          <w:szCs w:val="32"/>
        </w:rPr>
        <w:tab/>
        <w:t>26</w:t>
      </w:r>
    </w:p>
    <w:p w:rsidR="00000000" w:rsidRDefault="007C1F7F">
      <w:pPr>
        <w:pStyle w:val="List"/>
        <w:widowControl/>
        <w:tabs>
          <w:tab w:val="right" w:leader="dot" w:pos="9840"/>
        </w:tabs>
        <w:spacing w:after="120" w:line="340" w:lineRule="exact"/>
        <w:ind w:left="0" w:firstLineChars="0" w:firstLine="0"/>
        <w:rPr>
          <w:rFonts w:hint="eastAsia"/>
          <w:szCs w:val="32"/>
        </w:rPr>
      </w:pPr>
      <w:r>
        <w:rPr>
          <w:rFonts w:hint="eastAsia"/>
          <w:szCs w:val="32"/>
        </w:rPr>
        <w:t>二、</w:t>
      </w:r>
      <w:r>
        <w:rPr>
          <w:szCs w:val="32"/>
        </w:rPr>
        <w:t>如何解释法国工作不稳定的持续上升？</w:t>
      </w:r>
      <w:r>
        <w:rPr>
          <w:rFonts w:hint="eastAsia"/>
          <w:szCs w:val="32"/>
        </w:rPr>
        <w:tab/>
        <w:t>28</w:t>
      </w:r>
    </w:p>
    <w:p w:rsidR="00000000" w:rsidRDefault="007C1F7F">
      <w:pPr>
        <w:pStyle w:val="List2"/>
        <w:widowControl/>
        <w:numPr>
          <w:ilvl w:val="0"/>
          <w:numId w:val="1965"/>
        </w:numPr>
        <w:tabs>
          <w:tab w:val="clear" w:pos="360"/>
          <w:tab w:val="left" w:pos="960"/>
          <w:tab w:val="right" w:leader="dot" w:pos="9840"/>
        </w:tabs>
        <w:spacing w:after="120" w:line="340" w:lineRule="exact"/>
        <w:ind w:leftChars="0" w:left="480" w:firstLineChars="0" w:firstLine="0"/>
        <w:rPr>
          <w:szCs w:val="32"/>
        </w:rPr>
      </w:pPr>
      <w:r>
        <w:rPr>
          <w:szCs w:val="32"/>
        </w:rPr>
        <w:t>国际和国内的一般原因</w:t>
      </w:r>
      <w:r>
        <w:rPr>
          <w:rFonts w:hint="eastAsia"/>
          <w:szCs w:val="32"/>
        </w:rPr>
        <w:tab/>
        <w:t>28</w:t>
      </w:r>
    </w:p>
    <w:p w:rsidR="00000000" w:rsidRDefault="007C1F7F">
      <w:pPr>
        <w:pStyle w:val="List3"/>
        <w:widowControl/>
        <w:numPr>
          <w:ilvl w:val="2"/>
          <w:numId w:val="1964"/>
        </w:numPr>
        <w:tabs>
          <w:tab w:val="clear" w:pos="1200"/>
          <w:tab w:val="num" w:pos="1440"/>
          <w:tab w:val="right" w:leader="dot" w:pos="9840"/>
        </w:tabs>
        <w:spacing w:after="120" w:line="340" w:lineRule="exact"/>
        <w:ind w:leftChars="0" w:left="1440" w:firstLineChars="0" w:hanging="480"/>
        <w:rPr>
          <w:szCs w:val="32"/>
        </w:rPr>
      </w:pPr>
      <w:r>
        <w:rPr>
          <w:szCs w:val="32"/>
        </w:rPr>
        <w:t>全球化的结果</w:t>
      </w:r>
      <w:r>
        <w:rPr>
          <w:rFonts w:hint="eastAsia"/>
          <w:szCs w:val="32"/>
        </w:rPr>
        <w:tab/>
        <w:t>28</w:t>
      </w:r>
    </w:p>
    <w:p w:rsidR="00000000" w:rsidRDefault="007C1F7F">
      <w:pPr>
        <w:pStyle w:val="List3"/>
        <w:widowControl/>
        <w:numPr>
          <w:ilvl w:val="2"/>
          <w:numId w:val="1964"/>
        </w:numPr>
        <w:tabs>
          <w:tab w:val="clear" w:pos="1200"/>
          <w:tab w:val="num" w:pos="1440"/>
          <w:tab w:val="right" w:leader="dot" w:pos="9840"/>
        </w:tabs>
        <w:spacing w:after="120" w:line="340" w:lineRule="exact"/>
        <w:ind w:leftChars="0" w:left="1440" w:firstLineChars="0" w:hanging="480"/>
        <w:rPr>
          <w:szCs w:val="32"/>
        </w:rPr>
      </w:pPr>
      <w:r>
        <w:rPr>
          <w:szCs w:val="32"/>
        </w:rPr>
        <w:t>缔约国经济和社会能力</w:t>
      </w:r>
      <w:r>
        <w:rPr>
          <w:szCs w:val="32"/>
        </w:rPr>
        <w:t>/</w:t>
      </w:r>
      <w:r>
        <w:rPr>
          <w:szCs w:val="32"/>
        </w:rPr>
        <w:t>综合国力的下降</w:t>
      </w:r>
      <w:r>
        <w:rPr>
          <w:rFonts w:hint="eastAsia"/>
          <w:szCs w:val="32"/>
        </w:rPr>
        <w:tab/>
        <w:t>30</w:t>
      </w:r>
    </w:p>
    <w:p w:rsidR="00000000" w:rsidRDefault="007C1F7F">
      <w:pPr>
        <w:pStyle w:val="List3"/>
        <w:widowControl/>
        <w:numPr>
          <w:ilvl w:val="2"/>
          <w:numId w:val="1964"/>
        </w:numPr>
        <w:tabs>
          <w:tab w:val="clear" w:pos="1200"/>
          <w:tab w:val="num" w:pos="1440"/>
          <w:tab w:val="right" w:leader="dot" w:pos="9840"/>
        </w:tabs>
        <w:spacing w:after="120" w:line="340" w:lineRule="exact"/>
        <w:ind w:leftChars="0" w:left="1440" w:firstLineChars="0" w:hanging="480"/>
        <w:rPr>
          <w:szCs w:val="32"/>
        </w:rPr>
      </w:pPr>
      <w:r>
        <w:rPr>
          <w:szCs w:val="32"/>
        </w:rPr>
        <w:t>增长率的结构性疲软</w:t>
      </w:r>
      <w:r>
        <w:rPr>
          <w:rFonts w:hint="eastAsia"/>
          <w:szCs w:val="32"/>
        </w:rPr>
        <w:tab/>
        <w:t>31</w:t>
      </w:r>
    </w:p>
    <w:p w:rsidR="00000000" w:rsidRDefault="007C1F7F">
      <w:pPr>
        <w:pStyle w:val="List3"/>
        <w:widowControl/>
        <w:numPr>
          <w:ilvl w:val="2"/>
          <w:numId w:val="1964"/>
        </w:numPr>
        <w:tabs>
          <w:tab w:val="clear" w:pos="1200"/>
          <w:tab w:val="num" w:pos="1440"/>
          <w:tab w:val="right" w:leader="dot" w:pos="9840"/>
        </w:tabs>
        <w:spacing w:after="120" w:line="340" w:lineRule="exact"/>
        <w:ind w:leftChars="0" w:left="1440" w:firstLineChars="0" w:hanging="480"/>
        <w:rPr>
          <w:szCs w:val="32"/>
        </w:rPr>
      </w:pPr>
      <w:r>
        <w:rPr>
          <w:szCs w:val="32"/>
        </w:rPr>
        <w:t>城市隔离，是产生排斥现象的因素</w:t>
      </w:r>
      <w:r>
        <w:rPr>
          <w:rFonts w:hint="eastAsia"/>
          <w:szCs w:val="32"/>
        </w:rPr>
        <w:tab/>
        <w:t>31</w:t>
      </w:r>
    </w:p>
    <w:p w:rsidR="00000000" w:rsidRDefault="007C1F7F">
      <w:pPr>
        <w:pStyle w:val="List3"/>
        <w:widowControl/>
        <w:numPr>
          <w:ilvl w:val="2"/>
          <w:numId w:val="1964"/>
        </w:numPr>
        <w:tabs>
          <w:tab w:val="clear" w:pos="1200"/>
          <w:tab w:val="num" w:pos="1440"/>
          <w:tab w:val="right" w:leader="dot" w:pos="9840"/>
        </w:tabs>
        <w:spacing w:after="120" w:line="340" w:lineRule="exact"/>
        <w:ind w:leftChars="0" w:left="1440" w:firstLineChars="0" w:hanging="480"/>
        <w:rPr>
          <w:szCs w:val="32"/>
        </w:rPr>
      </w:pPr>
      <w:r>
        <w:rPr>
          <w:szCs w:val="32"/>
        </w:rPr>
        <w:t>学校与日益多样化的社会不相适应</w:t>
      </w:r>
      <w:r>
        <w:rPr>
          <w:rFonts w:hint="eastAsia"/>
          <w:szCs w:val="32"/>
        </w:rPr>
        <w:tab/>
        <w:t>33</w:t>
      </w:r>
    </w:p>
    <w:p w:rsidR="00000000" w:rsidRDefault="007C1F7F">
      <w:pPr>
        <w:pStyle w:val="List2"/>
        <w:keepNext/>
        <w:widowControl/>
        <w:numPr>
          <w:ilvl w:val="0"/>
          <w:numId w:val="1965"/>
        </w:numPr>
        <w:tabs>
          <w:tab w:val="clear" w:pos="360"/>
          <w:tab w:val="left" w:pos="960"/>
          <w:tab w:val="right" w:leader="dot" w:pos="9840"/>
        </w:tabs>
        <w:spacing w:after="120" w:line="340" w:lineRule="exact"/>
        <w:ind w:leftChars="0" w:left="480" w:firstLineChars="0" w:firstLine="0"/>
        <w:rPr>
          <w:szCs w:val="32"/>
        </w:rPr>
      </w:pPr>
      <w:r>
        <w:rPr>
          <w:szCs w:val="32"/>
        </w:rPr>
        <w:t>某些人群的特有原因</w:t>
      </w:r>
      <w:r>
        <w:rPr>
          <w:rFonts w:hint="eastAsia"/>
          <w:szCs w:val="32"/>
        </w:rPr>
        <w:tab/>
        <w:t>35</w:t>
      </w:r>
    </w:p>
    <w:p w:rsidR="00000000" w:rsidRDefault="007C1F7F">
      <w:pPr>
        <w:pStyle w:val="List3"/>
        <w:keepNext/>
        <w:widowControl/>
        <w:numPr>
          <w:ilvl w:val="1"/>
          <w:numId w:val="1965"/>
        </w:numPr>
        <w:tabs>
          <w:tab w:val="clear" w:pos="390"/>
          <w:tab w:val="num" w:pos="1440"/>
          <w:tab w:val="right" w:leader="dot" w:pos="9840"/>
        </w:tabs>
        <w:spacing w:after="120" w:line="340" w:lineRule="exact"/>
        <w:ind w:leftChars="0" w:left="1440" w:firstLineChars="0" w:hanging="480"/>
        <w:rPr>
          <w:szCs w:val="32"/>
        </w:rPr>
      </w:pPr>
      <w:r>
        <w:rPr>
          <w:rFonts w:hint="eastAsia"/>
          <w:szCs w:val="32"/>
        </w:rPr>
        <w:t>青年</w:t>
      </w:r>
      <w:r>
        <w:rPr>
          <w:szCs w:val="32"/>
        </w:rPr>
        <w:t>人的失业</w:t>
      </w:r>
      <w:r>
        <w:rPr>
          <w:rFonts w:hint="eastAsia"/>
          <w:szCs w:val="32"/>
        </w:rPr>
        <w:tab/>
        <w:t>35</w:t>
      </w:r>
    </w:p>
    <w:p w:rsidR="00000000" w:rsidRDefault="007C1F7F">
      <w:pPr>
        <w:pStyle w:val="List3"/>
        <w:widowControl/>
        <w:numPr>
          <w:ilvl w:val="1"/>
          <w:numId w:val="1965"/>
        </w:numPr>
        <w:tabs>
          <w:tab w:val="clear" w:pos="390"/>
          <w:tab w:val="num" w:pos="1440"/>
          <w:tab w:val="right" w:leader="dot" w:pos="9840"/>
        </w:tabs>
        <w:spacing w:after="120" w:line="340" w:lineRule="exact"/>
        <w:ind w:leftChars="0" w:left="1440" w:firstLineChars="0" w:hanging="480"/>
        <w:rPr>
          <w:szCs w:val="32"/>
        </w:rPr>
      </w:pPr>
      <w:r>
        <w:rPr>
          <w:szCs w:val="32"/>
        </w:rPr>
        <w:t>青年人的苦恼</w:t>
      </w:r>
      <w:r>
        <w:rPr>
          <w:rFonts w:hint="eastAsia"/>
          <w:szCs w:val="32"/>
        </w:rPr>
        <w:tab/>
        <w:t>36</w:t>
      </w:r>
    </w:p>
    <w:p w:rsidR="00000000" w:rsidRDefault="007C1F7F">
      <w:pPr>
        <w:pStyle w:val="List3"/>
        <w:widowControl/>
        <w:numPr>
          <w:ilvl w:val="1"/>
          <w:numId w:val="1965"/>
        </w:numPr>
        <w:tabs>
          <w:tab w:val="clear" w:pos="390"/>
          <w:tab w:val="num" w:pos="1440"/>
          <w:tab w:val="right" w:leader="dot" w:pos="9840"/>
        </w:tabs>
        <w:spacing w:after="120" w:line="340" w:lineRule="exact"/>
        <w:ind w:leftChars="0" w:left="1440" w:firstLineChars="0" w:hanging="480"/>
        <w:rPr>
          <w:szCs w:val="32"/>
        </w:rPr>
      </w:pPr>
      <w:r>
        <w:rPr>
          <w:szCs w:val="32"/>
        </w:rPr>
        <w:t>各种歧视现象</w:t>
      </w:r>
      <w:r>
        <w:rPr>
          <w:rFonts w:hint="eastAsia"/>
          <w:szCs w:val="32"/>
        </w:rPr>
        <w:tab/>
        <w:t>37</w:t>
      </w:r>
    </w:p>
    <w:p w:rsidR="00000000" w:rsidRDefault="007C1F7F">
      <w:pPr>
        <w:pStyle w:val="List3"/>
        <w:widowControl/>
        <w:numPr>
          <w:ilvl w:val="1"/>
          <w:numId w:val="1965"/>
        </w:numPr>
        <w:tabs>
          <w:tab w:val="clear" w:pos="390"/>
          <w:tab w:val="num" w:pos="1440"/>
          <w:tab w:val="right" w:leader="dot" w:pos="9840"/>
        </w:tabs>
        <w:spacing w:after="120" w:line="340" w:lineRule="exact"/>
        <w:ind w:leftChars="0" w:left="1440" w:firstLineChars="0" w:hanging="480"/>
        <w:rPr>
          <w:szCs w:val="32"/>
        </w:rPr>
      </w:pPr>
      <w:r>
        <w:rPr>
          <w:szCs w:val="32"/>
        </w:rPr>
        <w:t>促使成为</w:t>
      </w:r>
      <w:r>
        <w:rPr>
          <w:rFonts w:hint="eastAsia"/>
          <w:szCs w:val="32"/>
        </w:rPr>
        <w:t>“</w:t>
      </w:r>
      <w:r>
        <w:rPr>
          <w:szCs w:val="32"/>
        </w:rPr>
        <w:t>无家可归者</w:t>
      </w:r>
      <w:r>
        <w:rPr>
          <w:rFonts w:hint="eastAsia"/>
          <w:szCs w:val="32"/>
        </w:rPr>
        <w:t>”</w:t>
      </w:r>
      <w:r>
        <w:rPr>
          <w:szCs w:val="32"/>
        </w:rPr>
        <w:t>的各种</w:t>
      </w:r>
      <w:r>
        <w:rPr>
          <w:rFonts w:hint="eastAsia"/>
          <w:szCs w:val="32"/>
        </w:rPr>
        <w:t>原因</w:t>
      </w:r>
      <w:r>
        <w:rPr>
          <w:rFonts w:hint="eastAsia"/>
          <w:szCs w:val="32"/>
        </w:rPr>
        <w:tab/>
        <w:t>38</w:t>
      </w:r>
    </w:p>
    <w:p w:rsidR="00000000" w:rsidRDefault="007C1F7F">
      <w:pPr>
        <w:pStyle w:val="List"/>
        <w:widowControl/>
        <w:tabs>
          <w:tab w:val="right" w:leader="dot" w:pos="9840"/>
        </w:tabs>
        <w:spacing w:after="120" w:line="340" w:lineRule="exact"/>
        <w:ind w:left="0" w:firstLineChars="0" w:firstLine="0"/>
        <w:rPr>
          <w:rFonts w:hint="eastAsia"/>
          <w:szCs w:val="32"/>
        </w:rPr>
      </w:pPr>
      <w:r>
        <w:rPr>
          <w:rFonts w:hint="eastAsia"/>
          <w:szCs w:val="32"/>
        </w:rPr>
        <w:t>三、</w:t>
      </w:r>
      <w:r>
        <w:rPr>
          <w:szCs w:val="32"/>
        </w:rPr>
        <w:t>法国政府治理失业、工作不稳定</w:t>
      </w:r>
      <w:r>
        <w:rPr>
          <w:rFonts w:hint="eastAsia"/>
          <w:szCs w:val="32"/>
        </w:rPr>
        <w:t>性和社会</w:t>
      </w:r>
      <w:r>
        <w:rPr>
          <w:szCs w:val="32"/>
        </w:rPr>
        <w:t>排斥现象的政策</w:t>
      </w:r>
      <w:r>
        <w:rPr>
          <w:rFonts w:hint="eastAsia"/>
          <w:szCs w:val="32"/>
        </w:rPr>
        <w:tab/>
        <w:t>39</w:t>
      </w:r>
    </w:p>
    <w:p w:rsidR="00000000" w:rsidRDefault="007C1F7F">
      <w:pPr>
        <w:pStyle w:val="List2"/>
        <w:widowControl/>
        <w:numPr>
          <w:ilvl w:val="0"/>
          <w:numId w:val="1966"/>
        </w:numPr>
        <w:tabs>
          <w:tab w:val="clear" w:pos="360"/>
          <w:tab w:val="left" w:pos="960"/>
          <w:tab w:val="right" w:leader="dot" w:pos="9840"/>
        </w:tabs>
        <w:spacing w:after="120" w:line="340" w:lineRule="exact"/>
        <w:ind w:leftChars="0" w:left="960" w:firstLineChars="0" w:hanging="480"/>
        <w:rPr>
          <w:szCs w:val="32"/>
        </w:rPr>
      </w:pPr>
      <w:r>
        <w:rPr>
          <w:szCs w:val="32"/>
        </w:rPr>
        <w:t>治理不平等现象结构性原因的各项措施</w:t>
      </w:r>
      <w:r>
        <w:rPr>
          <w:rFonts w:hint="eastAsia"/>
          <w:szCs w:val="32"/>
        </w:rPr>
        <w:tab/>
        <w:t>40</w:t>
      </w:r>
    </w:p>
    <w:p w:rsidR="00000000" w:rsidRDefault="007C1F7F">
      <w:pPr>
        <w:pStyle w:val="List3"/>
        <w:widowControl/>
        <w:numPr>
          <w:ilvl w:val="2"/>
          <w:numId w:val="1965"/>
        </w:numPr>
        <w:tabs>
          <w:tab w:val="clear" w:pos="780"/>
          <w:tab w:val="num" w:pos="1440"/>
          <w:tab w:val="right" w:leader="dot" w:pos="9840"/>
        </w:tabs>
        <w:spacing w:after="120" w:line="340" w:lineRule="exact"/>
        <w:ind w:leftChars="0" w:left="1440" w:firstLineChars="0" w:hanging="480"/>
        <w:rPr>
          <w:szCs w:val="32"/>
        </w:rPr>
      </w:pPr>
      <w:r>
        <w:rPr>
          <w:szCs w:val="32"/>
        </w:rPr>
        <w:t>促进就业</w:t>
      </w:r>
      <w:r>
        <w:rPr>
          <w:rFonts w:hint="eastAsia"/>
          <w:szCs w:val="32"/>
        </w:rPr>
        <w:t>，</w:t>
      </w:r>
      <w:r>
        <w:rPr>
          <w:szCs w:val="32"/>
        </w:rPr>
        <w:t>尤其是青年人就业的政府政策</w:t>
      </w:r>
      <w:r>
        <w:rPr>
          <w:rFonts w:hint="eastAsia"/>
          <w:szCs w:val="32"/>
        </w:rPr>
        <w:tab/>
        <w:t>40</w:t>
      </w:r>
    </w:p>
    <w:p w:rsidR="00000000" w:rsidRDefault="007C1F7F">
      <w:pPr>
        <w:pStyle w:val="List4"/>
        <w:widowControl/>
        <w:numPr>
          <w:ilvl w:val="3"/>
          <w:numId w:val="1965"/>
        </w:numPr>
        <w:tabs>
          <w:tab w:val="clear" w:pos="1260"/>
          <w:tab w:val="num" w:pos="1920"/>
          <w:tab w:val="right" w:leader="dot" w:pos="9840"/>
        </w:tabs>
        <w:spacing w:after="120" w:line="340" w:lineRule="exact"/>
        <w:ind w:leftChars="0" w:left="1920" w:firstLineChars="0" w:hanging="480"/>
        <w:rPr>
          <w:szCs w:val="32"/>
        </w:rPr>
      </w:pPr>
      <w:r>
        <w:rPr>
          <w:rFonts w:hint="eastAsia"/>
          <w:szCs w:val="32"/>
        </w:rPr>
        <w:t>《</w:t>
      </w:r>
      <w:r>
        <w:rPr>
          <w:szCs w:val="32"/>
        </w:rPr>
        <w:t>青年人就业计划</w:t>
      </w:r>
      <w:r>
        <w:rPr>
          <w:rFonts w:hint="eastAsia"/>
          <w:szCs w:val="32"/>
        </w:rPr>
        <w:t>》</w:t>
      </w:r>
      <w:r>
        <w:rPr>
          <w:szCs w:val="32"/>
        </w:rPr>
        <w:t>（</w:t>
      </w:r>
      <w:r>
        <w:rPr>
          <w:szCs w:val="32"/>
        </w:rPr>
        <w:t>1997</w:t>
      </w:r>
      <w:r>
        <w:rPr>
          <w:szCs w:val="32"/>
        </w:rPr>
        <w:t>年）</w:t>
      </w:r>
      <w:r>
        <w:rPr>
          <w:rFonts w:hint="eastAsia"/>
          <w:szCs w:val="32"/>
        </w:rPr>
        <w:tab/>
        <w:t>40</w:t>
      </w:r>
    </w:p>
    <w:p w:rsidR="00000000" w:rsidRDefault="007C1F7F">
      <w:pPr>
        <w:pStyle w:val="List4"/>
        <w:widowControl/>
        <w:numPr>
          <w:ilvl w:val="3"/>
          <w:numId w:val="1965"/>
        </w:numPr>
        <w:tabs>
          <w:tab w:val="clear" w:pos="1260"/>
          <w:tab w:val="num" w:pos="1920"/>
          <w:tab w:val="right" w:leader="dot" w:pos="9840"/>
        </w:tabs>
        <w:spacing w:after="120" w:line="340" w:lineRule="exact"/>
        <w:ind w:leftChars="0" w:left="1920" w:firstLineChars="0" w:hanging="480"/>
        <w:rPr>
          <w:szCs w:val="32"/>
        </w:rPr>
      </w:pPr>
      <w:r>
        <w:rPr>
          <w:rFonts w:hint="eastAsia"/>
          <w:szCs w:val="32"/>
        </w:rPr>
        <w:t>《</w:t>
      </w:r>
      <w:r>
        <w:rPr>
          <w:szCs w:val="32"/>
        </w:rPr>
        <w:t>全国就业行动计划</w:t>
      </w:r>
      <w:r>
        <w:rPr>
          <w:rFonts w:hint="eastAsia"/>
          <w:szCs w:val="32"/>
        </w:rPr>
        <w:t>》</w:t>
      </w:r>
      <w:r>
        <w:rPr>
          <w:szCs w:val="32"/>
        </w:rPr>
        <w:t>：自</w:t>
      </w:r>
      <w:r>
        <w:rPr>
          <w:szCs w:val="32"/>
        </w:rPr>
        <w:t>1998</w:t>
      </w:r>
      <w:r>
        <w:rPr>
          <w:szCs w:val="32"/>
        </w:rPr>
        <w:t>年以来的就业协调战略</w:t>
      </w:r>
      <w:r>
        <w:rPr>
          <w:rFonts w:hint="eastAsia"/>
          <w:szCs w:val="32"/>
        </w:rPr>
        <w:tab/>
        <w:t>41</w:t>
      </w:r>
    </w:p>
    <w:p w:rsidR="00000000" w:rsidRDefault="007C1F7F">
      <w:pPr>
        <w:pStyle w:val="List4"/>
        <w:widowControl/>
        <w:numPr>
          <w:ilvl w:val="3"/>
          <w:numId w:val="1965"/>
        </w:numPr>
        <w:tabs>
          <w:tab w:val="clear" w:pos="1260"/>
          <w:tab w:val="num" w:pos="1920"/>
          <w:tab w:val="right" w:leader="dot" w:pos="9840"/>
        </w:tabs>
        <w:spacing w:after="120" w:line="340" w:lineRule="exact"/>
        <w:ind w:leftChars="0" w:left="1920" w:firstLineChars="0" w:hanging="480"/>
        <w:rPr>
          <w:szCs w:val="32"/>
        </w:rPr>
      </w:pPr>
      <w:r>
        <w:rPr>
          <w:szCs w:val="32"/>
        </w:rPr>
        <w:t>关于改革就业公共</w:t>
      </w:r>
      <w:r>
        <w:rPr>
          <w:rFonts w:hint="eastAsia"/>
          <w:szCs w:val="32"/>
        </w:rPr>
        <w:t>服务</w:t>
      </w:r>
      <w:r>
        <w:rPr>
          <w:szCs w:val="32"/>
        </w:rPr>
        <w:t>机构的社会</w:t>
      </w:r>
      <w:r>
        <w:rPr>
          <w:rFonts w:hint="eastAsia"/>
          <w:szCs w:val="32"/>
        </w:rPr>
        <w:t>融合</w:t>
      </w:r>
      <w:r>
        <w:rPr>
          <w:szCs w:val="32"/>
        </w:rPr>
        <w:t>计划（</w:t>
      </w:r>
      <w:r>
        <w:rPr>
          <w:szCs w:val="32"/>
        </w:rPr>
        <w:t>2005</w:t>
      </w:r>
      <w:r>
        <w:rPr>
          <w:szCs w:val="32"/>
        </w:rPr>
        <w:t>年）</w:t>
      </w:r>
      <w:r>
        <w:rPr>
          <w:rFonts w:hint="eastAsia"/>
          <w:szCs w:val="32"/>
        </w:rPr>
        <w:tab/>
        <w:t>42</w:t>
      </w:r>
    </w:p>
    <w:p w:rsidR="00000000" w:rsidRDefault="007C1F7F">
      <w:pPr>
        <w:pStyle w:val="List4"/>
        <w:widowControl/>
        <w:numPr>
          <w:ilvl w:val="3"/>
          <w:numId w:val="1965"/>
        </w:numPr>
        <w:tabs>
          <w:tab w:val="clear" w:pos="1260"/>
          <w:tab w:val="num" w:pos="1920"/>
          <w:tab w:val="right" w:leader="dot" w:pos="9840"/>
        </w:tabs>
        <w:spacing w:after="120" w:line="340" w:lineRule="exact"/>
        <w:ind w:leftChars="0" w:left="1920" w:firstLineChars="0" w:hanging="480"/>
        <w:rPr>
          <w:szCs w:val="32"/>
        </w:rPr>
      </w:pPr>
      <w:r>
        <w:rPr>
          <w:rFonts w:hint="eastAsia"/>
          <w:szCs w:val="32"/>
        </w:rPr>
        <w:t>《</w:t>
      </w:r>
      <w:r>
        <w:rPr>
          <w:szCs w:val="32"/>
        </w:rPr>
        <w:t>社会</w:t>
      </w:r>
      <w:r>
        <w:rPr>
          <w:rFonts w:hint="eastAsia"/>
          <w:szCs w:val="32"/>
        </w:rPr>
        <w:t>融合</w:t>
      </w:r>
      <w:r>
        <w:rPr>
          <w:szCs w:val="32"/>
        </w:rPr>
        <w:t>规划法</w:t>
      </w:r>
      <w:r>
        <w:rPr>
          <w:rFonts w:hint="eastAsia"/>
          <w:szCs w:val="32"/>
        </w:rPr>
        <w:t>》</w:t>
      </w:r>
      <w:r>
        <w:rPr>
          <w:szCs w:val="32"/>
        </w:rPr>
        <w:t>（</w:t>
      </w:r>
      <w:r>
        <w:rPr>
          <w:szCs w:val="32"/>
        </w:rPr>
        <w:t>2005</w:t>
      </w:r>
      <w:r>
        <w:rPr>
          <w:szCs w:val="32"/>
        </w:rPr>
        <w:t>年）就业部分以及第三个</w:t>
      </w:r>
      <w:r>
        <w:rPr>
          <w:rFonts w:hint="eastAsia"/>
          <w:szCs w:val="32"/>
        </w:rPr>
        <w:t>《</w:t>
      </w:r>
      <w:r>
        <w:rPr>
          <w:szCs w:val="32"/>
        </w:rPr>
        <w:t>就业计划</w:t>
      </w:r>
      <w:r>
        <w:rPr>
          <w:rFonts w:hint="eastAsia"/>
          <w:szCs w:val="32"/>
        </w:rPr>
        <w:t>》</w:t>
      </w:r>
      <w:r>
        <w:rPr>
          <w:rFonts w:hint="eastAsia"/>
          <w:szCs w:val="32"/>
        </w:rPr>
        <w:tab/>
        <w:t>43</w:t>
      </w:r>
    </w:p>
    <w:p w:rsidR="00000000" w:rsidRDefault="007C1F7F">
      <w:pPr>
        <w:pStyle w:val="List4"/>
        <w:widowControl/>
        <w:numPr>
          <w:ilvl w:val="3"/>
          <w:numId w:val="1965"/>
        </w:numPr>
        <w:tabs>
          <w:tab w:val="clear" w:pos="1260"/>
          <w:tab w:val="num" w:pos="1920"/>
          <w:tab w:val="right" w:leader="dot" w:pos="9840"/>
        </w:tabs>
        <w:spacing w:after="120" w:line="340" w:lineRule="exact"/>
        <w:ind w:leftChars="0" w:left="1920" w:firstLineChars="0" w:hanging="480"/>
        <w:rPr>
          <w:szCs w:val="32"/>
        </w:rPr>
      </w:pPr>
      <w:r>
        <w:rPr>
          <w:szCs w:val="32"/>
        </w:rPr>
        <w:t>企业</w:t>
      </w:r>
      <w:r>
        <w:rPr>
          <w:rFonts w:hint="eastAsia"/>
          <w:szCs w:val="32"/>
        </w:rPr>
        <w:t>对</w:t>
      </w:r>
      <w:r>
        <w:rPr>
          <w:szCs w:val="32"/>
        </w:rPr>
        <w:t>促进就业</w:t>
      </w:r>
      <w:r>
        <w:rPr>
          <w:rFonts w:hint="eastAsia"/>
          <w:szCs w:val="32"/>
        </w:rPr>
        <w:t>和</w:t>
      </w:r>
      <w:r>
        <w:rPr>
          <w:szCs w:val="32"/>
        </w:rPr>
        <w:t>反对种族歧视</w:t>
      </w:r>
      <w:r>
        <w:rPr>
          <w:rFonts w:hint="eastAsia"/>
          <w:szCs w:val="32"/>
        </w:rPr>
        <w:t>所做的</w:t>
      </w:r>
      <w:r>
        <w:rPr>
          <w:szCs w:val="32"/>
        </w:rPr>
        <w:t>新承诺</w:t>
      </w:r>
      <w:r>
        <w:rPr>
          <w:rFonts w:hint="eastAsia"/>
          <w:szCs w:val="32"/>
        </w:rPr>
        <w:tab/>
        <w:t>43</w:t>
      </w:r>
    </w:p>
    <w:p w:rsidR="00000000" w:rsidRDefault="007C1F7F">
      <w:pPr>
        <w:pStyle w:val="List4"/>
        <w:widowControl/>
        <w:numPr>
          <w:ilvl w:val="3"/>
          <w:numId w:val="1965"/>
        </w:numPr>
        <w:tabs>
          <w:tab w:val="clear" w:pos="1260"/>
          <w:tab w:val="num" w:pos="1920"/>
          <w:tab w:val="right" w:leader="dot" w:pos="9840"/>
        </w:tabs>
        <w:spacing w:after="120" w:line="340" w:lineRule="exact"/>
        <w:ind w:leftChars="0" w:left="1920" w:firstLineChars="0" w:hanging="480"/>
        <w:rPr>
          <w:szCs w:val="32"/>
        </w:rPr>
      </w:pPr>
      <w:r>
        <w:rPr>
          <w:szCs w:val="32"/>
        </w:rPr>
        <w:t>反对性别歧视的政策</w:t>
      </w:r>
      <w:r>
        <w:rPr>
          <w:rFonts w:hint="eastAsia"/>
          <w:szCs w:val="32"/>
        </w:rPr>
        <w:tab/>
        <w:t>44</w:t>
      </w:r>
    </w:p>
    <w:p w:rsidR="00000000" w:rsidRDefault="007C1F7F">
      <w:pPr>
        <w:pStyle w:val="List3"/>
        <w:widowControl/>
        <w:numPr>
          <w:ilvl w:val="2"/>
          <w:numId w:val="1965"/>
        </w:numPr>
        <w:tabs>
          <w:tab w:val="clear" w:pos="780"/>
          <w:tab w:val="num" w:pos="1440"/>
          <w:tab w:val="right" w:leader="dot" w:pos="9840"/>
        </w:tabs>
        <w:spacing w:after="120" w:line="340" w:lineRule="exact"/>
        <w:ind w:leftChars="0" w:left="1440" w:firstLineChars="0" w:hanging="480"/>
        <w:rPr>
          <w:szCs w:val="32"/>
        </w:rPr>
      </w:pPr>
      <w:r>
        <w:rPr>
          <w:szCs w:val="32"/>
        </w:rPr>
        <w:t>反对地域歧视的政策：</w:t>
      </w:r>
      <w:r>
        <w:rPr>
          <w:rFonts w:hint="eastAsia"/>
          <w:szCs w:val="32"/>
        </w:rPr>
        <w:t>“</w:t>
      </w:r>
      <w:r>
        <w:rPr>
          <w:szCs w:val="32"/>
        </w:rPr>
        <w:t>城市政策</w:t>
      </w:r>
      <w:r>
        <w:rPr>
          <w:rFonts w:hint="eastAsia"/>
          <w:szCs w:val="32"/>
        </w:rPr>
        <w:t>”</w:t>
      </w:r>
      <w:r>
        <w:rPr>
          <w:rFonts w:hint="eastAsia"/>
          <w:szCs w:val="32"/>
        </w:rPr>
        <w:tab/>
        <w:t>45</w:t>
      </w:r>
    </w:p>
    <w:p w:rsidR="00000000" w:rsidRDefault="007C1F7F">
      <w:pPr>
        <w:pStyle w:val="List4"/>
        <w:widowControl/>
        <w:numPr>
          <w:ilvl w:val="3"/>
          <w:numId w:val="1965"/>
        </w:numPr>
        <w:tabs>
          <w:tab w:val="clear" w:pos="1260"/>
          <w:tab w:val="num" w:pos="1920"/>
          <w:tab w:val="right" w:leader="dot" w:pos="9840"/>
        </w:tabs>
        <w:spacing w:after="120" w:line="340" w:lineRule="exact"/>
        <w:ind w:leftChars="0" w:left="1920" w:firstLineChars="0" w:hanging="480"/>
        <w:rPr>
          <w:szCs w:val="32"/>
        </w:rPr>
      </w:pPr>
      <w:r>
        <w:rPr>
          <w:szCs w:val="32"/>
        </w:rPr>
        <w:t>促进城市敏感</w:t>
      </w:r>
      <w:r>
        <w:rPr>
          <w:szCs w:val="32"/>
        </w:rPr>
        <w:t>地区（</w:t>
      </w:r>
      <w:r>
        <w:rPr>
          <w:szCs w:val="32"/>
        </w:rPr>
        <w:t>ZUS</w:t>
      </w:r>
      <w:r>
        <w:rPr>
          <w:szCs w:val="32"/>
        </w:rPr>
        <w:t>）的政策</w:t>
      </w:r>
      <w:r>
        <w:rPr>
          <w:rFonts w:hint="eastAsia"/>
          <w:szCs w:val="32"/>
        </w:rPr>
        <w:tab/>
        <w:t>45</w:t>
      </w:r>
    </w:p>
    <w:p w:rsidR="00000000" w:rsidRDefault="007C1F7F">
      <w:pPr>
        <w:pStyle w:val="List4"/>
        <w:widowControl/>
        <w:numPr>
          <w:ilvl w:val="3"/>
          <w:numId w:val="1965"/>
        </w:numPr>
        <w:tabs>
          <w:tab w:val="clear" w:pos="1260"/>
          <w:tab w:val="num" w:pos="1920"/>
          <w:tab w:val="right" w:leader="dot" w:pos="9840"/>
        </w:tabs>
        <w:spacing w:after="120" w:line="340" w:lineRule="exact"/>
        <w:ind w:leftChars="0" w:left="1920" w:firstLineChars="0" w:hanging="480"/>
        <w:rPr>
          <w:szCs w:val="32"/>
        </w:rPr>
      </w:pPr>
      <w:r>
        <w:rPr>
          <w:szCs w:val="32"/>
        </w:rPr>
        <w:t>城市自由区</w:t>
      </w:r>
      <w:r>
        <w:rPr>
          <w:rFonts w:hint="eastAsia"/>
          <w:szCs w:val="32"/>
        </w:rPr>
        <w:t>——</w:t>
      </w:r>
      <w:r>
        <w:rPr>
          <w:szCs w:val="32"/>
        </w:rPr>
        <w:t>具有吸引力的因素</w:t>
      </w:r>
      <w:r>
        <w:rPr>
          <w:rFonts w:hint="eastAsia"/>
          <w:szCs w:val="32"/>
        </w:rPr>
        <w:tab/>
        <w:t>45</w:t>
      </w:r>
    </w:p>
    <w:p w:rsidR="00000000" w:rsidRDefault="007C1F7F">
      <w:pPr>
        <w:pStyle w:val="List4"/>
        <w:widowControl/>
        <w:numPr>
          <w:ilvl w:val="3"/>
          <w:numId w:val="1965"/>
        </w:numPr>
        <w:tabs>
          <w:tab w:val="clear" w:pos="1260"/>
          <w:tab w:val="num" w:pos="1920"/>
          <w:tab w:val="right" w:leader="dot" w:pos="9840"/>
        </w:tabs>
        <w:spacing w:after="120" w:line="340" w:lineRule="exact"/>
        <w:ind w:leftChars="0" w:left="1920" w:firstLineChars="0" w:hanging="480"/>
        <w:rPr>
          <w:szCs w:val="32"/>
        </w:rPr>
      </w:pPr>
      <w:r>
        <w:rPr>
          <w:rFonts w:hint="eastAsia"/>
          <w:szCs w:val="32"/>
        </w:rPr>
        <w:t>改造</w:t>
      </w:r>
      <w:r>
        <w:rPr>
          <w:szCs w:val="32"/>
        </w:rPr>
        <w:t>破旧住房的政策</w:t>
      </w:r>
      <w:r>
        <w:rPr>
          <w:rFonts w:hint="eastAsia"/>
          <w:szCs w:val="32"/>
        </w:rPr>
        <w:tab/>
        <w:t>47</w:t>
      </w:r>
    </w:p>
    <w:p w:rsidR="00000000" w:rsidRDefault="007C1F7F">
      <w:pPr>
        <w:pStyle w:val="List3"/>
        <w:widowControl/>
        <w:numPr>
          <w:ilvl w:val="2"/>
          <w:numId w:val="1965"/>
        </w:numPr>
        <w:tabs>
          <w:tab w:val="clear" w:pos="780"/>
          <w:tab w:val="num" w:pos="1440"/>
          <w:tab w:val="right" w:leader="dot" w:pos="9840"/>
        </w:tabs>
        <w:spacing w:after="120" w:line="340" w:lineRule="exact"/>
        <w:ind w:leftChars="0" w:left="1440" w:firstLineChars="0" w:hanging="480"/>
        <w:rPr>
          <w:szCs w:val="32"/>
        </w:rPr>
      </w:pPr>
      <w:r>
        <w:rPr>
          <w:szCs w:val="32"/>
        </w:rPr>
        <w:t>旨在重新赋予教育系统发挥整合作用的政策</w:t>
      </w:r>
      <w:r>
        <w:rPr>
          <w:rFonts w:hint="eastAsia"/>
          <w:szCs w:val="32"/>
        </w:rPr>
        <w:tab/>
        <w:t>47</w:t>
      </w:r>
    </w:p>
    <w:p w:rsidR="00000000" w:rsidRDefault="007C1F7F">
      <w:pPr>
        <w:pStyle w:val="List4"/>
        <w:widowControl/>
        <w:numPr>
          <w:ilvl w:val="3"/>
          <w:numId w:val="1965"/>
        </w:numPr>
        <w:tabs>
          <w:tab w:val="clear" w:pos="1260"/>
          <w:tab w:val="num" w:pos="1920"/>
          <w:tab w:val="right" w:leader="dot" w:pos="9840"/>
        </w:tabs>
        <w:spacing w:after="120" w:line="340" w:lineRule="exact"/>
        <w:ind w:leftChars="0" w:left="1920" w:firstLineChars="0" w:hanging="480"/>
        <w:rPr>
          <w:szCs w:val="32"/>
        </w:rPr>
      </w:pPr>
      <w:r>
        <w:rPr>
          <w:rFonts w:hint="eastAsia"/>
          <w:szCs w:val="32"/>
        </w:rPr>
        <w:t>采取措施，</w:t>
      </w:r>
      <w:r>
        <w:rPr>
          <w:szCs w:val="32"/>
        </w:rPr>
        <w:t>从小学起制止学业失败</w:t>
      </w:r>
      <w:r>
        <w:rPr>
          <w:rFonts w:hint="eastAsia"/>
          <w:szCs w:val="32"/>
        </w:rPr>
        <w:tab/>
        <w:t>48</w:t>
      </w:r>
    </w:p>
    <w:p w:rsidR="00000000" w:rsidRDefault="007C1F7F">
      <w:pPr>
        <w:pStyle w:val="List4"/>
        <w:widowControl/>
        <w:numPr>
          <w:ilvl w:val="3"/>
          <w:numId w:val="1965"/>
        </w:numPr>
        <w:tabs>
          <w:tab w:val="clear" w:pos="1260"/>
          <w:tab w:val="num" w:pos="1920"/>
          <w:tab w:val="right" w:leader="dot" w:pos="9840"/>
        </w:tabs>
        <w:spacing w:after="120" w:line="340" w:lineRule="exact"/>
        <w:ind w:leftChars="0" w:left="1920" w:firstLineChars="0" w:hanging="480"/>
        <w:rPr>
          <w:szCs w:val="32"/>
        </w:rPr>
      </w:pPr>
      <w:r>
        <w:rPr>
          <w:szCs w:val="32"/>
        </w:rPr>
        <w:t>通过教育将</w:t>
      </w:r>
      <w:r>
        <w:rPr>
          <w:rFonts w:hint="eastAsia"/>
          <w:szCs w:val="32"/>
        </w:rPr>
        <w:t>安置</w:t>
      </w:r>
      <w:r>
        <w:rPr>
          <w:szCs w:val="32"/>
        </w:rPr>
        <w:t>政策纳入城市政策中</w:t>
      </w:r>
      <w:r>
        <w:rPr>
          <w:rFonts w:hint="eastAsia"/>
          <w:szCs w:val="32"/>
        </w:rPr>
        <w:tab/>
        <w:t>48</w:t>
      </w:r>
    </w:p>
    <w:p w:rsidR="00000000" w:rsidRDefault="007C1F7F">
      <w:pPr>
        <w:pStyle w:val="ListBullet5"/>
        <w:widowControl/>
        <w:numPr>
          <w:ilvl w:val="0"/>
          <w:numId w:val="0"/>
        </w:numPr>
        <w:tabs>
          <w:tab w:val="right" w:leader="dot" w:pos="9840"/>
        </w:tabs>
        <w:ind w:left="1920"/>
      </w:pPr>
      <w:r>
        <w:rPr>
          <w:rFonts w:hint="eastAsia"/>
        </w:rPr>
        <w:t>一）</w:t>
      </w:r>
      <w:r>
        <w:t>设立教育优先区</w:t>
      </w:r>
      <w:r>
        <w:t>——</w:t>
      </w:r>
      <w:r>
        <w:t>政府为确保学校教育成功而采取的第一项措施</w:t>
      </w:r>
      <w:r>
        <w:rPr>
          <w:rFonts w:hint="eastAsia"/>
        </w:rPr>
        <w:tab/>
        <w:t>49</w:t>
      </w:r>
    </w:p>
    <w:p w:rsidR="00000000" w:rsidRDefault="007C1F7F">
      <w:pPr>
        <w:pStyle w:val="ListBullet5"/>
        <w:widowControl/>
        <w:numPr>
          <w:ilvl w:val="0"/>
          <w:numId w:val="0"/>
        </w:numPr>
        <w:tabs>
          <w:tab w:val="right" w:leader="dot" w:pos="9840"/>
        </w:tabs>
        <w:ind w:left="1920"/>
      </w:pPr>
      <w:r>
        <w:rPr>
          <w:rFonts w:hint="eastAsia"/>
        </w:rPr>
        <w:t>二）</w:t>
      </w:r>
      <w:r>
        <w:t>本地教育合同</w:t>
      </w:r>
      <w:r>
        <w:rPr>
          <w:rFonts w:hint="eastAsia"/>
        </w:rPr>
        <w:t>——</w:t>
      </w:r>
      <w:r>
        <w:t>通过教育落实安置的措施</w:t>
      </w:r>
      <w:r>
        <w:rPr>
          <w:rFonts w:hint="eastAsia"/>
        </w:rPr>
        <w:tab/>
        <w:t>49</w:t>
      </w:r>
    </w:p>
    <w:p w:rsidR="00000000" w:rsidRDefault="007C1F7F">
      <w:pPr>
        <w:pStyle w:val="List4"/>
        <w:widowControl/>
        <w:numPr>
          <w:ilvl w:val="3"/>
          <w:numId w:val="1965"/>
        </w:numPr>
        <w:tabs>
          <w:tab w:val="clear" w:pos="1260"/>
          <w:tab w:val="num" w:pos="1920"/>
          <w:tab w:val="right" w:leader="dot" w:pos="9840"/>
        </w:tabs>
        <w:spacing w:after="120" w:line="340" w:lineRule="exact"/>
        <w:ind w:leftChars="0" w:left="1920" w:firstLineChars="0" w:hanging="480"/>
        <w:rPr>
          <w:szCs w:val="32"/>
        </w:rPr>
      </w:pPr>
      <w:r>
        <w:rPr>
          <w:szCs w:val="32"/>
        </w:rPr>
        <w:t>关于进入大学和高等学校机会均等的问题</w:t>
      </w:r>
      <w:r>
        <w:rPr>
          <w:rFonts w:hint="eastAsia"/>
          <w:szCs w:val="32"/>
        </w:rPr>
        <w:tab/>
        <w:t>50</w:t>
      </w:r>
    </w:p>
    <w:p w:rsidR="00000000" w:rsidRDefault="007C1F7F">
      <w:pPr>
        <w:pStyle w:val="ListBullet5"/>
        <w:widowControl/>
        <w:tabs>
          <w:tab w:val="clear" w:pos="1620"/>
          <w:tab w:val="num" w:pos="2400"/>
          <w:tab w:val="right" w:leader="dot" w:pos="9840"/>
        </w:tabs>
        <w:ind w:left="2400" w:hanging="480"/>
      </w:pPr>
      <w:r>
        <w:t>亨利四</w:t>
      </w:r>
      <w:r>
        <w:rPr>
          <w:lang w:val="fr-FR"/>
        </w:rPr>
        <w:t>世</w:t>
      </w:r>
      <w:r>
        <w:t>中学的例子</w:t>
      </w:r>
      <w:r>
        <w:rPr>
          <w:rFonts w:hint="eastAsia"/>
        </w:rPr>
        <w:tab/>
        <w:t>50</w:t>
      </w:r>
    </w:p>
    <w:p w:rsidR="00000000" w:rsidRDefault="007C1F7F">
      <w:pPr>
        <w:pStyle w:val="ListBullet5"/>
        <w:widowControl/>
        <w:tabs>
          <w:tab w:val="clear" w:pos="1620"/>
          <w:tab w:val="num" w:pos="2400"/>
          <w:tab w:val="right" w:leader="dot" w:pos="9840"/>
        </w:tabs>
        <w:ind w:left="2400" w:hanging="480"/>
      </w:pPr>
      <w:r>
        <w:t>巴黎</w:t>
      </w:r>
      <w:r>
        <w:rPr>
          <w:rFonts w:hint="eastAsia"/>
        </w:rPr>
        <w:t>政治研究学院</w:t>
      </w:r>
      <w:r>
        <w:t>（</w:t>
      </w:r>
      <w:r>
        <w:t>IEP</w:t>
      </w:r>
      <w:r>
        <w:t>）</w:t>
      </w:r>
      <w:r>
        <w:rPr>
          <w:rFonts w:hint="eastAsia"/>
        </w:rPr>
        <w:t>：</w:t>
      </w:r>
      <w:r>
        <w:t>教育计划积极参与者</w:t>
      </w:r>
      <w:r>
        <w:rPr>
          <w:rFonts w:hint="eastAsia"/>
        </w:rPr>
        <w:tab/>
        <w:t>50</w:t>
      </w:r>
    </w:p>
    <w:p w:rsidR="00000000" w:rsidRDefault="007C1F7F">
      <w:pPr>
        <w:pStyle w:val="ListBullet5"/>
        <w:widowControl/>
        <w:tabs>
          <w:tab w:val="clear" w:pos="1620"/>
          <w:tab w:val="num" w:pos="2400"/>
          <w:tab w:val="right" w:leader="dot" w:pos="9840"/>
        </w:tabs>
        <w:ind w:left="2400" w:hanging="480"/>
      </w:pPr>
      <w:r>
        <w:t>大学</w:t>
      </w:r>
      <w:r>
        <w:rPr>
          <w:rFonts w:hint="eastAsia"/>
        </w:rPr>
        <w:t>–</w:t>
      </w:r>
      <w:r>
        <w:t>就业专题讨论</w:t>
      </w:r>
      <w:r>
        <w:rPr>
          <w:rFonts w:hint="eastAsia"/>
        </w:rPr>
        <w:tab/>
        <w:t>51</w:t>
      </w:r>
    </w:p>
    <w:p w:rsidR="00000000" w:rsidRDefault="007C1F7F">
      <w:pPr>
        <w:pStyle w:val="List4"/>
        <w:widowControl/>
        <w:numPr>
          <w:ilvl w:val="3"/>
          <w:numId w:val="1965"/>
        </w:numPr>
        <w:tabs>
          <w:tab w:val="clear" w:pos="1260"/>
          <w:tab w:val="num" w:pos="1920"/>
          <w:tab w:val="right" w:leader="dot" w:pos="9840"/>
        </w:tabs>
        <w:spacing w:after="120" w:line="340" w:lineRule="exact"/>
        <w:ind w:leftChars="0" w:left="1920" w:firstLineChars="0" w:hanging="480"/>
        <w:rPr>
          <w:szCs w:val="32"/>
        </w:rPr>
      </w:pPr>
      <w:r>
        <w:rPr>
          <w:szCs w:val="32"/>
        </w:rPr>
        <w:t>国防安置机构</w:t>
      </w:r>
      <w:r>
        <w:rPr>
          <w:rFonts w:hint="eastAsia"/>
          <w:szCs w:val="32"/>
        </w:rPr>
        <w:tab/>
        <w:t>51</w:t>
      </w:r>
    </w:p>
    <w:p w:rsidR="00000000" w:rsidRDefault="007C1F7F">
      <w:pPr>
        <w:pStyle w:val="List2"/>
        <w:widowControl/>
        <w:numPr>
          <w:ilvl w:val="0"/>
          <w:numId w:val="1966"/>
        </w:numPr>
        <w:tabs>
          <w:tab w:val="clear" w:pos="360"/>
          <w:tab w:val="left" w:pos="960"/>
          <w:tab w:val="right" w:leader="dot" w:pos="9840"/>
        </w:tabs>
        <w:spacing w:after="120" w:line="340" w:lineRule="exact"/>
        <w:ind w:leftChars="0" w:left="960" w:firstLineChars="0" w:hanging="480"/>
        <w:rPr>
          <w:szCs w:val="32"/>
        </w:rPr>
      </w:pPr>
      <w:r>
        <w:rPr>
          <w:szCs w:val="32"/>
        </w:rPr>
        <w:t>解决针</w:t>
      </w:r>
      <w:r>
        <w:rPr>
          <w:szCs w:val="32"/>
        </w:rPr>
        <w:t>对弱势群体的工作不稳定和排斥现象的政府政策</w:t>
      </w:r>
      <w:r>
        <w:rPr>
          <w:rFonts w:hint="eastAsia"/>
          <w:szCs w:val="32"/>
        </w:rPr>
        <w:tab/>
        <w:t>52</w:t>
      </w:r>
    </w:p>
    <w:p w:rsidR="00000000" w:rsidRDefault="007C1F7F">
      <w:pPr>
        <w:pStyle w:val="List3"/>
        <w:widowControl/>
        <w:numPr>
          <w:ilvl w:val="1"/>
          <w:numId w:val="1966"/>
        </w:numPr>
        <w:tabs>
          <w:tab w:val="clear" w:pos="780"/>
          <w:tab w:val="num" w:pos="1440"/>
          <w:tab w:val="right" w:leader="dot" w:pos="9840"/>
        </w:tabs>
        <w:spacing w:after="120" w:line="340" w:lineRule="exact"/>
        <w:ind w:leftChars="0" w:left="1440" w:firstLineChars="0" w:hanging="480"/>
        <w:rPr>
          <w:szCs w:val="32"/>
        </w:rPr>
      </w:pPr>
      <w:r>
        <w:rPr>
          <w:szCs w:val="32"/>
        </w:rPr>
        <w:t>打击社会排斥现象的框架法律（</w:t>
      </w:r>
      <w:r>
        <w:rPr>
          <w:szCs w:val="32"/>
        </w:rPr>
        <w:t>1998</w:t>
      </w:r>
      <w:r>
        <w:rPr>
          <w:szCs w:val="32"/>
        </w:rPr>
        <w:t>年）</w:t>
      </w:r>
      <w:r>
        <w:rPr>
          <w:rFonts w:hint="eastAsia"/>
          <w:szCs w:val="32"/>
        </w:rPr>
        <w:tab/>
        <w:t>52</w:t>
      </w:r>
    </w:p>
    <w:p w:rsidR="00000000" w:rsidRDefault="007C1F7F">
      <w:pPr>
        <w:pStyle w:val="List3"/>
        <w:widowControl/>
        <w:numPr>
          <w:ilvl w:val="1"/>
          <w:numId w:val="1966"/>
        </w:numPr>
        <w:tabs>
          <w:tab w:val="clear" w:pos="780"/>
          <w:tab w:val="num" w:pos="1440"/>
          <w:tab w:val="right" w:leader="dot" w:pos="9840"/>
        </w:tabs>
        <w:spacing w:after="120" w:line="340" w:lineRule="exact"/>
        <w:ind w:leftChars="0" w:left="1440" w:firstLineChars="0" w:hanging="480"/>
        <w:rPr>
          <w:szCs w:val="32"/>
        </w:rPr>
      </w:pPr>
      <w:r>
        <w:rPr>
          <w:szCs w:val="32"/>
        </w:rPr>
        <w:t>与社会保护权利相关联的劳动权利</w:t>
      </w:r>
      <w:r>
        <w:rPr>
          <w:rFonts w:hint="eastAsia"/>
          <w:szCs w:val="32"/>
        </w:rPr>
        <w:tab/>
        <w:t>53</w:t>
      </w:r>
    </w:p>
    <w:p w:rsidR="00000000" w:rsidRDefault="007C1F7F">
      <w:pPr>
        <w:pStyle w:val="List3"/>
        <w:widowControl/>
        <w:numPr>
          <w:ilvl w:val="1"/>
          <w:numId w:val="1966"/>
        </w:numPr>
        <w:tabs>
          <w:tab w:val="clear" w:pos="780"/>
          <w:tab w:val="num" w:pos="1440"/>
          <w:tab w:val="right" w:leader="dot" w:pos="9840"/>
        </w:tabs>
        <w:spacing w:after="120" w:line="340" w:lineRule="exact"/>
        <w:ind w:leftChars="0" w:left="1440" w:firstLineChars="0" w:hanging="480"/>
        <w:rPr>
          <w:szCs w:val="32"/>
        </w:rPr>
      </w:pPr>
      <w:r>
        <w:rPr>
          <w:szCs w:val="32"/>
        </w:rPr>
        <w:t>享受医疗卫生服务的权利</w:t>
      </w:r>
      <w:r>
        <w:rPr>
          <w:rFonts w:hint="eastAsia"/>
          <w:szCs w:val="32"/>
        </w:rPr>
        <w:tab/>
        <w:t>54</w:t>
      </w:r>
    </w:p>
    <w:p w:rsidR="00000000" w:rsidRDefault="007C1F7F">
      <w:pPr>
        <w:pStyle w:val="List4"/>
        <w:widowControl/>
        <w:numPr>
          <w:ilvl w:val="3"/>
          <w:numId w:val="1964"/>
        </w:numPr>
        <w:tabs>
          <w:tab w:val="clear" w:pos="1620"/>
          <w:tab w:val="num" w:pos="1920"/>
          <w:tab w:val="right" w:leader="dot" w:pos="9840"/>
        </w:tabs>
        <w:spacing w:after="120" w:line="340" w:lineRule="exact"/>
        <w:ind w:leftChars="0" w:left="1920" w:firstLineChars="0" w:hanging="480"/>
        <w:rPr>
          <w:szCs w:val="32"/>
        </w:rPr>
      </w:pPr>
      <w:r>
        <w:rPr>
          <w:szCs w:val="32"/>
        </w:rPr>
        <w:t>享受医疗卫生服务</w:t>
      </w:r>
      <w:r>
        <w:rPr>
          <w:rFonts w:hint="eastAsia"/>
          <w:szCs w:val="32"/>
        </w:rPr>
        <w:tab/>
        <w:t>55</w:t>
      </w:r>
    </w:p>
    <w:p w:rsidR="00000000" w:rsidRDefault="007C1F7F">
      <w:pPr>
        <w:pStyle w:val="List4"/>
        <w:widowControl/>
        <w:numPr>
          <w:ilvl w:val="3"/>
          <w:numId w:val="1964"/>
        </w:numPr>
        <w:tabs>
          <w:tab w:val="clear" w:pos="1620"/>
          <w:tab w:val="num" w:pos="1920"/>
          <w:tab w:val="right" w:leader="dot" w:pos="9840"/>
        </w:tabs>
        <w:spacing w:after="120" w:line="340" w:lineRule="exact"/>
        <w:ind w:leftChars="0" w:left="1920" w:firstLineChars="0" w:hanging="480"/>
        <w:rPr>
          <w:szCs w:val="32"/>
        </w:rPr>
      </w:pPr>
      <w:r>
        <w:rPr>
          <w:szCs w:val="32"/>
        </w:rPr>
        <w:t>制止自杀的政府行动</w:t>
      </w:r>
      <w:r>
        <w:rPr>
          <w:rFonts w:hint="eastAsia"/>
          <w:szCs w:val="32"/>
        </w:rPr>
        <w:tab/>
        <w:t>56</w:t>
      </w:r>
    </w:p>
    <w:p w:rsidR="00000000" w:rsidRDefault="007C1F7F">
      <w:pPr>
        <w:pStyle w:val="List3"/>
        <w:widowControl/>
        <w:numPr>
          <w:ilvl w:val="1"/>
          <w:numId w:val="1966"/>
        </w:numPr>
        <w:tabs>
          <w:tab w:val="clear" w:pos="780"/>
          <w:tab w:val="num" w:pos="1440"/>
          <w:tab w:val="right" w:leader="dot" w:pos="9840"/>
        </w:tabs>
        <w:spacing w:after="120" w:line="340" w:lineRule="exact"/>
        <w:ind w:leftChars="0" w:left="1440" w:firstLineChars="0" w:hanging="480"/>
        <w:rPr>
          <w:szCs w:val="32"/>
        </w:rPr>
      </w:pPr>
      <w:r>
        <w:rPr>
          <w:szCs w:val="32"/>
        </w:rPr>
        <w:t>居住权利：解决</w:t>
      </w:r>
      <w:r>
        <w:rPr>
          <w:rFonts w:hint="eastAsia"/>
          <w:szCs w:val="32"/>
        </w:rPr>
        <w:t>“</w:t>
      </w:r>
      <w:r>
        <w:rPr>
          <w:szCs w:val="32"/>
        </w:rPr>
        <w:t>无家可归</w:t>
      </w:r>
      <w:r>
        <w:rPr>
          <w:rFonts w:hint="eastAsia"/>
          <w:szCs w:val="32"/>
        </w:rPr>
        <w:t>者”</w:t>
      </w:r>
      <w:r>
        <w:rPr>
          <w:szCs w:val="32"/>
        </w:rPr>
        <w:t>现象的政策</w:t>
      </w:r>
      <w:r>
        <w:rPr>
          <w:rFonts w:hint="eastAsia"/>
          <w:szCs w:val="32"/>
        </w:rPr>
        <w:tab/>
        <w:t>56</w:t>
      </w:r>
    </w:p>
    <w:p w:rsidR="00000000" w:rsidRDefault="007C1F7F">
      <w:pPr>
        <w:pStyle w:val="List4"/>
        <w:widowControl/>
        <w:numPr>
          <w:ilvl w:val="2"/>
          <w:numId w:val="1966"/>
        </w:numPr>
        <w:tabs>
          <w:tab w:val="clear" w:pos="1200"/>
          <w:tab w:val="num" w:pos="1920"/>
          <w:tab w:val="right" w:leader="dot" w:pos="9840"/>
        </w:tabs>
        <w:spacing w:after="120" w:line="340" w:lineRule="exact"/>
        <w:ind w:leftChars="0" w:left="1920" w:firstLineChars="0" w:hanging="480"/>
        <w:rPr>
          <w:szCs w:val="32"/>
        </w:rPr>
      </w:pPr>
      <w:r>
        <w:rPr>
          <w:szCs w:val="32"/>
        </w:rPr>
        <w:t>促进解决</w:t>
      </w:r>
      <w:r>
        <w:rPr>
          <w:rFonts w:hint="eastAsia"/>
          <w:szCs w:val="32"/>
        </w:rPr>
        <w:t>“</w:t>
      </w:r>
      <w:r>
        <w:rPr>
          <w:szCs w:val="32"/>
        </w:rPr>
        <w:t>无家可归</w:t>
      </w:r>
      <w:r>
        <w:rPr>
          <w:rFonts w:hint="eastAsia"/>
          <w:szCs w:val="32"/>
        </w:rPr>
        <w:t>者”</w:t>
      </w:r>
      <w:r>
        <w:rPr>
          <w:szCs w:val="32"/>
        </w:rPr>
        <w:t>现象的政府措施</w:t>
      </w:r>
      <w:r>
        <w:rPr>
          <w:rFonts w:hint="eastAsia"/>
          <w:szCs w:val="32"/>
        </w:rPr>
        <w:tab/>
        <w:t>57</w:t>
      </w:r>
    </w:p>
    <w:p w:rsidR="00000000" w:rsidRDefault="007C1F7F">
      <w:pPr>
        <w:pStyle w:val="List4"/>
        <w:widowControl/>
        <w:numPr>
          <w:ilvl w:val="2"/>
          <w:numId w:val="1966"/>
        </w:numPr>
        <w:tabs>
          <w:tab w:val="clear" w:pos="1200"/>
          <w:tab w:val="num" w:pos="1920"/>
          <w:tab w:val="right" w:leader="dot" w:pos="9840"/>
        </w:tabs>
        <w:spacing w:after="120" w:line="340" w:lineRule="exact"/>
        <w:ind w:leftChars="0" w:left="1920" w:firstLineChars="0" w:hanging="480"/>
        <w:rPr>
          <w:szCs w:val="32"/>
        </w:rPr>
      </w:pPr>
      <w:r>
        <w:rPr>
          <w:szCs w:val="32"/>
        </w:rPr>
        <w:t>社团组织和慈善机构所采取的惠及</w:t>
      </w:r>
      <w:r>
        <w:rPr>
          <w:rFonts w:hint="eastAsia"/>
          <w:szCs w:val="32"/>
        </w:rPr>
        <w:t>“</w:t>
      </w:r>
      <w:r>
        <w:rPr>
          <w:szCs w:val="32"/>
        </w:rPr>
        <w:t>无家可归者</w:t>
      </w:r>
      <w:r>
        <w:rPr>
          <w:rFonts w:hint="eastAsia"/>
          <w:szCs w:val="32"/>
        </w:rPr>
        <w:t>”</w:t>
      </w:r>
      <w:r>
        <w:rPr>
          <w:szCs w:val="32"/>
        </w:rPr>
        <w:t>的各项行动</w:t>
      </w:r>
      <w:r>
        <w:rPr>
          <w:rFonts w:hint="eastAsia"/>
          <w:szCs w:val="32"/>
        </w:rPr>
        <w:tab/>
        <w:t>59</w:t>
      </w:r>
    </w:p>
    <w:p w:rsidR="00000000" w:rsidRDefault="007C1F7F">
      <w:pPr>
        <w:widowControl/>
        <w:tabs>
          <w:tab w:val="right" w:leader="dot" w:pos="9840"/>
        </w:tabs>
        <w:spacing w:after="120" w:line="340" w:lineRule="exact"/>
        <w:rPr>
          <w:rFonts w:hint="eastAsia"/>
          <w:szCs w:val="32"/>
        </w:rPr>
      </w:pPr>
      <w:r>
        <w:rPr>
          <w:szCs w:val="32"/>
        </w:rPr>
        <w:t>结论</w:t>
      </w:r>
      <w:r>
        <w:rPr>
          <w:rFonts w:hint="eastAsia"/>
          <w:szCs w:val="32"/>
        </w:rPr>
        <w:tab/>
        <w:t>61</w:t>
      </w:r>
    </w:p>
    <w:p w:rsidR="00000000" w:rsidRDefault="007C1F7F">
      <w:pPr>
        <w:widowControl/>
        <w:tabs>
          <w:tab w:val="right" w:leader="dot" w:pos="9840"/>
        </w:tabs>
        <w:spacing w:after="120" w:line="340" w:lineRule="exact"/>
        <w:rPr>
          <w:rFonts w:hint="eastAsia"/>
          <w:szCs w:val="32"/>
        </w:rPr>
      </w:pPr>
    </w:p>
    <w:p w:rsidR="00000000" w:rsidRDefault="007C1F7F">
      <w:pPr>
        <w:widowControl/>
        <w:tabs>
          <w:tab w:val="right" w:leader="dot" w:pos="9840"/>
        </w:tabs>
        <w:spacing w:after="120" w:line="340" w:lineRule="exact"/>
        <w:rPr>
          <w:rFonts w:hint="eastAsia"/>
          <w:szCs w:val="21"/>
        </w:rPr>
      </w:pPr>
    </w:p>
    <w:p w:rsidR="00000000" w:rsidRDefault="007C1F7F">
      <w:pPr>
        <w:widowControl/>
        <w:spacing w:after="120" w:line="360" w:lineRule="exact"/>
        <w:jc w:val="center"/>
        <w:rPr>
          <w:rFonts w:eastAsia="SimHei" w:hint="eastAsia"/>
          <w:bCs/>
          <w:sz w:val="24"/>
          <w:u w:val="single"/>
        </w:rPr>
      </w:pPr>
      <w:r>
        <w:rPr>
          <w:szCs w:val="21"/>
        </w:rPr>
        <w:br w:type="page"/>
      </w:r>
      <w:r>
        <w:rPr>
          <w:rFonts w:eastAsia="SimHei"/>
          <w:bCs/>
          <w:sz w:val="24"/>
          <w:u w:val="single"/>
        </w:rPr>
        <w:t>第</w:t>
      </w:r>
      <w:r>
        <w:rPr>
          <w:rFonts w:eastAsia="SimHei"/>
          <w:bCs/>
          <w:sz w:val="24"/>
          <w:u w:val="single"/>
        </w:rPr>
        <w:t>1</w:t>
      </w:r>
      <w:r>
        <w:rPr>
          <w:rFonts w:eastAsia="SimHei"/>
          <w:bCs/>
          <w:sz w:val="24"/>
          <w:u w:val="single"/>
        </w:rPr>
        <w:t>部分：</w:t>
      </w:r>
      <w:r>
        <w:rPr>
          <w:rFonts w:eastAsia="SimHei" w:hint="eastAsia"/>
          <w:bCs/>
          <w:sz w:val="24"/>
          <w:u w:val="single"/>
        </w:rPr>
        <w:t>对</w:t>
      </w:r>
      <w:r>
        <w:rPr>
          <w:rFonts w:eastAsia="SimHei"/>
          <w:bCs/>
          <w:sz w:val="24"/>
          <w:u w:val="single"/>
        </w:rPr>
        <w:t>委员会关于第二次定期报告</w:t>
      </w:r>
    </w:p>
    <w:p w:rsidR="00000000" w:rsidRDefault="007C1F7F">
      <w:pPr>
        <w:widowControl/>
        <w:spacing w:after="120" w:line="360" w:lineRule="exact"/>
        <w:jc w:val="center"/>
        <w:rPr>
          <w:rFonts w:eastAsia="SimHei" w:hint="eastAsia"/>
          <w:bCs/>
          <w:sz w:val="24"/>
          <w:u w:val="single"/>
        </w:rPr>
      </w:pPr>
      <w:r>
        <w:rPr>
          <w:rFonts w:eastAsia="SimHei"/>
          <w:bCs/>
          <w:sz w:val="24"/>
          <w:u w:val="single"/>
        </w:rPr>
        <w:t>（</w:t>
      </w:r>
      <w:r>
        <w:rPr>
          <w:rFonts w:eastAsia="SimHei"/>
          <w:bCs/>
          <w:sz w:val="24"/>
          <w:u w:val="single"/>
        </w:rPr>
        <w:t>2001</w:t>
      </w:r>
      <w:r>
        <w:rPr>
          <w:rFonts w:eastAsia="SimHei"/>
          <w:bCs/>
          <w:sz w:val="24"/>
          <w:u w:val="single"/>
        </w:rPr>
        <w:t>年</w:t>
      </w:r>
      <w:r>
        <w:rPr>
          <w:rFonts w:eastAsia="SimHei"/>
          <w:bCs/>
          <w:sz w:val="24"/>
          <w:u w:val="single"/>
        </w:rPr>
        <w:t>11</w:t>
      </w:r>
      <w:r>
        <w:rPr>
          <w:rFonts w:eastAsia="SimHei"/>
          <w:bCs/>
          <w:sz w:val="24"/>
          <w:u w:val="single"/>
        </w:rPr>
        <w:t>月</w:t>
      </w:r>
      <w:r>
        <w:rPr>
          <w:rFonts w:eastAsia="SimHei"/>
          <w:bCs/>
          <w:sz w:val="24"/>
          <w:u w:val="single"/>
        </w:rPr>
        <w:t>30</w:t>
      </w:r>
      <w:r>
        <w:rPr>
          <w:rFonts w:eastAsia="SimHei"/>
          <w:bCs/>
          <w:sz w:val="24"/>
          <w:u w:val="single"/>
        </w:rPr>
        <w:t>日</w:t>
      </w:r>
      <w:r>
        <w:rPr>
          <w:rFonts w:eastAsia="SimHei"/>
          <w:bCs/>
          <w:sz w:val="24"/>
          <w:u w:val="single"/>
        </w:rPr>
        <w:t>-E</w:t>
      </w:r>
      <w:r>
        <w:rPr>
          <w:rFonts w:eastAsia="SimHei"/>
          <w:bCs/>
          <w:sz w:val="24"/>
          <w:u w:val="single"/>
        </w:rPr>
        <w:t>部分）的</w:t>
      </w:r>
      <w:r>
        <w:rPr>
          <w:rFonts w:eastAsia="SimHei" w:hint="eastAsia"/>
          <w:bCs/>
          <w:sz w:val="24"/>
          <w:u w:val="single"/>
        </w:rPr>
        <w:t>意见</w:t>
      </w:r>
      <w:r>
        <w:rPr>
          <w:rFonts w:eastAsia="SimHei"/>
          <w:bCs/>
          <w:sz w:val="24"/>
          <w:u w:val="single"/>
        </w:rPr>
        <w:t>和建议</w:t>
      </w:r>
      <w:r>
        <w:rPr>
          <w:rFonts w:eastAsia="SimHei" w:hint="eastAsia"/>
          <w:bCs/>
          <w:sz w:val="24"/>
          <w:u w:val="single"/>
        </w:rPr>
        <w:t>的答复</w:t>
      </w:r>
    </w:p>
    <w:p w:rsidR="00000000" w:rsidRDefault="007C1F7F">
      <w:pPr>
        <w:pStyle w:val="BodyText"/>
        <w:widowControl/>
        <w:spacing w:after="120" w:line="360" w:lineRule="exact"/>
        <w:rPr>
          <w:rFonts w:ascii="KaiTi_GB2312" w:eastAsia="KaiTi_GB2312" w:hint="eastAsia"/>
          <w:iCs/>
          <w:sz w:val="21"/>
          <w:szCs w:val="32"/>
          <w:u w:val="single"/>
        </w:rPr>
      </w:pPr>
      <w:r>
        <w:rPr>
          <w:rFonts w:ascii="KaiTi_GB2312" w:eastAsia="KaiTi_GB2312"/>
          <w:iCs/>
          <w:sz w:val="21"/>
          <w:szCs w:val="32"/>
          <w:u w:val="single"/>
        </w:rPr>
        <w:t>第</w:t>
      </w:r>
      <w:r>
        <w:rPr>
          <w:rFonts w:ascii="KaiTi_GB2312" w:eastAsia="KaiTi_GB2312"/>
          <w:iCs/>
          <w:sz w:val="21"/>
          <w:szCs w:val="32"/>
          <w:u w:val="single"/>
        </w:rPr>
        <w:t>21</w:t>
      </w:r>
      <w:r>
        <w:rPr>
          <w:rFonts w:ascii="KaiTi_GB2312" w:eastAsia="KaiTi_GB2312"/>
          <w:iCs/>
          <w:sz w:val="21"/>
          <w:szCs w:val="32"/>
          <w:u w:val="single"/>
        </w:rPr>
        <w:t>项建议</w:t>
      </w:r>
    </w:p>
    <w:p w:rsidR="00000000" w:rsidRDefault="007C1F7F">
      <w:pPr>
        <w:pStyle w:val="BodyText"/>
        <w:widowControl/>
        <w:tabs>
          <w:tab w:val="left" w:pos="480"/>
        </w:tabs>
        <w:spacing w:after="120" w:line="360" w:lineRule="exact"/>
        <w:rPr>
          <w:rFonts w:ascii="Times New Roman"/>
          <w:b/>
          <w:sz w:val="21"/>
          <w:szCs w:val="32"/>
        </w:rPr>
      </w:pPr>
      <w:r>
        <w:rPr>
          <w:rFonts w:ascii="Times New Roman"/>
          <w:sz w:val="21"/>
          <w:szCs w:val="32"/>
        </w:rPr>
        <w:t>1</w:t>
      </w:r>
      <w:r>
        <w:rPr>
          <w:rFonts w:ascii="Times New Roman" w:hint="eastAsia"/>
          <w:sz w:val="21"/>
          <w:szCs w:val="32"/>
        </w:rPr>
        <w:t>.</w:t>
      </w:r>
      <w:r>
        <w:rPr>
          <w:rFonts w:ascii="Times New Roman" w:hint="eastAsia"/>
          <w:b/>
          <w:sz w:val="21"/>
          <w:szCs w:val="32"/>
        </w:rPr>
        <w:tab/>
      </w:r>
      <w:r>
        <w:rPr>
          <w:rFonts w:ascii="Times New Roman" w:eastAsia="SimHei"/>
          <w:bCs/>
          <w:sz w:val="21"/>
          <w:szCs w:val="32"/>
        </w:rPr>
        <w:t>打击社会排斥现</w:t>
      </w:r>
      <w:r>
        <w:rPr>
          <w:rFonts w:ascii="Times New Roman" w:eastAsia="SimHei"/>
          <w:bCs/>
          <w:sz w:val="21"/>
          <w:szCs w:val="32"/>
        </w:rPr>
        <w:t>象框架法律的执行结果；打击家庭暴力全国行动计划的</w:t>
      </w:r>
      <w:r>
        <w:rPr>
          <w:rFonts w:ascii="Times New Roman" w:eastAsia="SimHei" w:hint="eastAsia"/>
          <w:bCs/>
          <w:sz w:val="21"/>
          <w:szCs w:val="32"/>
        </w:rPr>
        <w:t>执行</w:t>
      </w:r>
      <w:r>
        <w:rPr>
          <w:rFonts w:ascii="Times New Roman" w:eastAsia="SimHei"/>
          <w:bCs/>
          <w:sz w:val="21"/>
          <w:szCs w:val="32"/>
        </w:rPr>
        <w:t>结果；</w:t>
      </w:r>
      <w:r>
        <w:rPr>
          <w:rFonts w:ascii="Times New Roman" w:eastAsia="SimHei" w:hint="eastAsia"/>
          <w:bCs/>
          <w:sz w:val="21"/>
          <w:szCs w:val="32"/>
        </w:rPr>
        <w:t>以</w:t>
      </w:r>
      <w:r>
        <w:rPr>
          <w:rFonts w:ascii="Times New Roman" w:eastAsia="SimHei"/>
          <w:bCs/>
          <w:sz w:val="21"/>
          <w:szCs w:val="32"/>
        </w:rPr>
        <w:t>及反对酗酒和吸烟运动的结果</w:t>
      </w:r>
    </w:p>
    <w:p w:rsidR="00000000" w:rsidRDefault="007C1F7F">
      <w:pPr>
        <w:pStyle w:val="ListBullet2"/>
        <w:widowControl/>
      </w:pPr>
      <w:r>
        <w:t>关于</w:t>
      </w:r>
      <w:r>
        <w:rPr>
          <w:rFonts w:eastAsia="SimHei"/>
          <w:bCs/>
        </w:rPr>
        <w:t>打击社会排斥现象框架法律的总结，</w:t>
      </w:r>
      <w:r>
        <w:t>列在本报告的第</w:t>
      </w:r>
      <w:r>
        <w:rPr>
          <w:rFonts w:hint="eastAsia"/>
        </w:rPr>
        <w:t>2</w:t>
      </w:r>
      <w:r>
        <w:t>部分，它列举了许多重大进展。</w:t>
      </w:r>
    </w:p>
    <w:p w:rsidR="00000000" w:rsidRDefault="007C1F7F">
      <w:pPr>
        <w:pStyle w:val="ListBullet2"/>
        <w:widowControl/>
      </w:pPr>
      <w:r>
        <w:t>关于反对家庭暴力斗争全国计划的小结</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 xml:space="preserve">2. </w:t>
      </w:r>
      <w:r>
        <w:rPr>
          <w:rFonts w:ascii="Times New Roman" w:hint="eastAsia"/>
          <w:sz w:val="21"/>
          <w:szCs w:val="32"/>
        </w:rPr>
        <w:tab/>
      </w:r>
      <w:r>
        <w:rPr>
          <w:rFonts w:ascii="Times New Roman"/>
          <w:sz w:val="21"/>
          <w:szCs w:val="32"/>
        </w:rPr>
        <w:t>为了答复委员会和某些协会提出的各项</w:t>
      </w:r>
      <w:r>
        <w:rPr>
          <w:rFonts w:ascii="Times New Roman" w:hint="eastAsia"/>
          <w:sz w:val="21"/>
          <w:szCs w:val="32"/>
        </w:rPr>
        <w:t>意见</w:t>
      </w:r>
      <w:r>
        <w:rPr>
          <w:rFonts w:ascii="Times New Roman"/>
          <w:sz w:val="21"/>
          <w:szCs w:val="32"/>
        </w:rPr>
        <w:t>与建议，法国力图更好地了解针对妇女与未成年人的暴力行为，并与之作斗争。因此，作为反对家庭暴力计划的补充，法国采取了几项措施，以便改善打击暴力行为的斗争</w:t>
      </w:r>
      <w:r>
        <w:rPr>
          <w:rFonts w:ascii="Times New Roman" w:hint="eastAsia"/>
          <w:sz w:val="21"/>
          <w:szCs w:val="32"/>
        </w:rPr>
        <w:t>情况</w:t>
      </w:r>
      <w:r>
        <w:rPr>
          <w:rFonts w:ascii="Times New Roman"/>
          <w:sz w:val="21"/>
          <w:szCs w:val="32"/>
        </w:rPr>
        <w:t>。</w:t>
      </w:r>
    </w:p>
    <w:p w:rsidR="00000000" w:rsidRDefault="007C1F7F">
      <w:pPr>
        <w:pStyle w:val="BodyText"/>
        <w:widowControl/>
        <w:spacing w:after="120" w:line="360" w:lineRule="exact"/>
        <w:rPr>
          <w:rFonts w:ascii="KaiTi_GB2312" w:eastAsia="KaiTi_GB2312"/>
          <w:iCs/>
          <w:sz w:val="21"/>
          <w:szCs w:val="32"/>
        </w:rPr>
      </w:pPr>
      <w:r>
        <w:rPr>
          <w:rFonts w:ascii="KaiTi_GB2312" w:eastAsia="KaiTi_GB2312"/>
          <w:iCs/>
          <w:sz w:val="21"/>
          <w:szCs w:val="32"/>
        </w:rPr>
        <w:t>a</w:t>
      </w:r>
      <w:r>
        <w:rPr>
          <w:rFonts w:ascii="KaiTi_GB2312" w:eastAsia="KaiTi_GB2312" w:hint="eastAsia"/>
          <w:iCs/>
          <w:sz w:val="21"/>
          <w:szCs w:val="32"/>
        </w:rPr>
        <w:t>）</w:t>
      </w:r>
      <w:r>
        <w:rPr>
          <w:rFonts w:ascii="KaiTi_GB2312" w:eastAsia="KaiTi_GB2312"/>
          <w:iCs/>
          <w:sz w:val="21"/>
          <w:szCs w:val="32"/>
        </w:rPr>
        <w:t>更好地了解家庭暴力问题，并与之作斗争</w:t>
      </w:r>
    </w:p>
    <w:p w:rsidR="00000000" w:rsidRDefault="007C1F7F">
      <w:pPr>
        <w:pStyle w:val="BodyText"/>
        <w:widowControl/>
        <w:tabs>
          <w:tab w:val="left" w:pos="480"/>
        </w:tabs>
        <w:spacing w:after="120" w:line="360" w:lineRule="exact"/>
        <w:rPr>
          <w:rFonts w:ascii="Times New Roman"/>
          <w:sz w:val="21"/>
          <w:szCs w:val="32"/>
        </w:rPr>
      </w:pPr>
      <w:r>
        <w:rPr>
          <w:rFonts w:ascii="Times New Roman"/>
          <w:sz w:val="21"/>
          <w:szCs w:val="32"/>
        </w:rPr>
        <w:t>3.</w:t>
      </w:r>
      <w:r>
        <w:rPr>
          <w:rFonts w:ascii="Times New Roman" w:hint="eastAsia"/>
          <w:sz w:val="21"/>
          <w:szCs w:val="32"/>
        </w:rPr>
        <w:tab/>
      </w:r>
      <w:r>
        <w:rPr>
          <w:rFonts w:ascii="Times New Roman"/>
          <w:sz w:val="21"/>
          <w:szCs w:val="32"/>
        </w:rPr>
        <w:t>政府启动了几项</w:t>
      </w:r>
      <w:r>
        <w:rPr>
          <w:rFonts w:ascii="Times New Roman"/>
          <w:sz w:val="21"/>
          <w:szCs w:val="32"/>
          <w:lang w:val="fr-FR"/>
        </w:rPr>
        <w:t>调查和</w:t>
      </w:r>
      <w:r>
        <w:rPr>
          <w:rFonts w:ascii="Times New Roman"/>
          <w:sz w:val="21"/>
          <w:szCs w:val="32"/>
        </w:rPr>
        <w:t>研究项目，以便更好地了解配偶</w:t>
      </w:r>
      <w:r>
        <w:rPr>
          <w:rFonts w:ascii="Times New Roman" w:hint="eastAsia"/>
          <w:sz w:val="21"/>
          <w:szCs w:val="32"/>
        </w:rPr>
        <w:t>之间</w:t>
      </w:r>
      <w:r>
        <w:rPr>
          <w:rFonts w:ascii="Times New Roman"/>
          <w:sz w:val="21"/>
          <w:szCs w:val="32"/>
        </w:rPr>
        <w:t>的</w:t>
      </w:r>
      <w:r>
        <w:rPr>
          <w:rFonts w:ascii="Times New Roman"/>
          <w:sz w:val="21"/>
          <w:szCs w:val="32"/>
        </w:rPr>
        <w:t>暴力现象。</w:t>
      </w:r>
      <w:r>
        <w:rPr>
          <w:rFonts w:ascii="Times New Roman"/>
          <w:sz w:val="21"/>
          <w:szCs w:val="32"/>
        </w:rPr>
        <w:t>2005</w:t>
      </w:r>
      <w:r>
        <w:rPr>
          <w:rFonts w:ascii="Times New Roman"/>
          <w:sz w:val="21"/>
          <w:szCs w:val="32"/>
        </w:rPr>
        <w:t>年</w:t>
      </w:r>
      <w:r>
        <w:rPr>
          <w:rFonts w:ascii="Times New Roman"/>
          <w:sz w:val="21"/>
          <w:szCs w:val="32"/>
        </w:rPr>
        <w:t>11</w:t>
      </w:r>
      <w:r>
        <w:rPr>
          <w:rFonts w:ascii="Times New Roman"/>
          <w:sz w:val="21"/>
          <w:szCs w:val="32"/>
        </w:rPr>
        <w:t>月，应社会融合与平等事务部</w:t>
      </w:r>
      <w:r>
        <w:rPr>
          <w:rFonts w:ascii="Times New Roman" w:hint="eastAsia"/>
          <w:sz w:val="21"/>
          <w:szCs w:val="32"/>
        </w:rPr>
        <w:t>长级代表</w:t>
      </w:r>
      <w:r>
        <w:rPr>
          <w:rFonts w:ascii="Times New Roman"/>
          <w:sz w:val="21"/>
          <w:szCs w:val="32"/>
        </w:rPr>
        <w:t>的要求，在内务及领土整治部的配合下，阿比让国家高等统计和应用经济学校青年研究会（</w:t>
      </w:r>
      <w:r>
        <w:rPr>
          <w:rFonts w:ascii="Times New Roman"/>
          <w:sz w:val="21"/>
          <w:szCs w:val="32"/>
        </w:rPr>
        <w:t>ENSEA Junior Études</w:t>
      </w:r>
      <w:r>
        <w:rPr>
          <w:rFonts w:ascii="Times New Roman"/>
          <w:sz w:val="21"/>
          <w:szCs w:val="32"/>
        </w:rPr>
        <w:t>）发表了第一份关于</w:t>
      </w:r>
      <w:r>
        <w:rPr>
          <w:rFonts w:ascii="Times New Roman"/>
          <w:sz w:val="21"/>
          <w:szCs w:val="32"/>
        </w:rPr>
        <w:t>2003</w:t>
      </w:r>
      <w:r>
        <w:rPr>
          <w:rFonts w:ascii="Times New Roman"/>
          <w:sz w:val="21"/>
          <w:szCs w:val="32"/>
        </w:rPr>
        <w:t>年和</w:t>
      </w:r>
      <w:r>
        <w:rPr>
          <w:rFonts w:ascii="Times New Roman"/>
          <w:sz w:val="21"/>
          <w:szCs w:val="32"/>
        </w:rPr>
        <w:t>2004</w:t>
      </w:r>
      <w:r>
        <w:rPr>
          <w:rFonts w:ascii="Times New Roman"/>
          <w:sz w:val="21"/>
          <w:szCs w:val="32"/>
        </w:rPr>
        <w:t>年配偶</w:t>
      </w:r>
      <w:r>
        <w:rPr>
          <w:rFonts w:ascii="Times New Roman" w:hint="eastAsia"/>
          <w:sz w:val="21"/>
          <w:szCs w:val="32"/>
        </w:rPr>
        <w:t>之间</w:t>
      </w:r>
      <w:r>
        <w:rPr>
          <w:rFonts w:ascii="Times New Roman"/>
          <w:sz w:val="21"/>
          <w:szCs w:val="32"/>
        </w:rPr>
        <w:t>发生暴力</w:t>
      </w:r>
      <w:r>
        <w:rPr>
          <w:rFonts w:ascii="Times New Roman" w:hint="eastAsia"/>
          <w:sz w:val="21"/>
          <w:szCs w:val="32"/>
        </w:rPr>
        <w:t>致</w:t>
      </w:r>
      <w:r>
        <w:rPr>
          <w:rFonts w:ascii="Times New Roman"/>
          <w:sz w:val="21"/>
          <w:szCs w:val="32"/>
        </w:rPr>
        <w:t>妇女</w:t>
      </w:r>
      <w:r>
        <w:rPr>
          <w:rFonts w:ascii="Times New Roman" w:hint="eastAsia"/>
          <w:sz w:val="21"/>
          <w:szCs w:val="32"/>
        </w:rPr>
        <w:t>死亡事件</w:t>
      </w:r>
      <w:r>
        <w:rPr>
          <w:rFonts w:ascii="Times New Roman"/>
          <w:sz w:val="21"/>
          <w:szCs w:val="32"/>
        </w:rPr>
        <w:t>全国预计调查报告。从中得出的结论是：每年死于配偶</w:t>
      </w:r>
      <w:r>
        <w:rPr>
          <w:rFonts w:ascii="Times New Roman" w:hint="eastAsia"/>
          <w:sz w:val="21"/>
          <w:szCs w:val="32"/>
        </w:rPr>
        <w:t>之间</w:t>
      </w:r>
      <w:r>
        <w:rPr>
          <w:rFonts w:ascii="Times New Roman"/>
          <w:sz w:val="21"/>
          <w:szCs w:val="32"/>
        </w:rPr>
        <w:t>暴力事件的妇女人数约为</w:t>
      </w:r>
      <w:r>
        <w:rPr>
          <w:rFonts w:ascii="Times New Roman"/>
          <w:sz w:val="21"/>
          <w:szCs w:val="32"/>
        </w:rPr>
        <w:t>150</w:t>
      </w:r>
      <w:r>
        <w:rPr>
          <w:rFonts w:ascii="Times New Roman"/>
          <w:sz w:val="21"/>
          <w:szCs w:val="32"/>
        </w:rPr>
        <w:t>人。</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4.</w:t>
      </w:r>
      <w:r>
        <w:rPr>
          <w:rFonts w:ascii="Times New Roman" w:hint="eastAsia"/>
          <w:sz w:val="21"/>
          <w:szCs w:val="32"/>
        </w:rPr>
        <w:tab/>
      </w:r>
      <w:r>
        <w:rPr>
          <w:rFonts w:ascii="Times New Roman"/>
          <w:sz w:val="21"/>
          <w:szCs w:val="32"/>
        </w:rPr>
        <w:t>另外，妇女权利事务部提请全国犯罪观察站</w:t>
      </w:r>
      <w:r>
        <w:rPr>
          <w:rFonts w:ascii="Times New Roman"/>
          <w:sz w:val="21"/>
          <w:szCs w:val="32"/>
        </w:rPr>
        <w:t>——</w:t>
      </w:r>
      <w:r>
        <w:rPr>
          <w:rFonts w:ascii="Times New Roman"/>
          <w:sz w:val="21"/>
          <w:szCs w:val="32"/>
        </w:rPr>
        <w:t>国家安全高级研究所（</w:t>
      </w:r>
      <w:r>
        <w:rPr>
          <w:rFonts w:ascii="Times New Roman"/>
          <w:sz w:val="21"/>
          <w:szCs w:val="32"/>
        </w:rPr>
        <w:t>INHES</w:t>
      </w:r>
      <w:r>
        <w:rPr>
          <w:rFonts w:ascii="Times New Roman"/>
          <w:sz w:val="21"/>
          <w:szCs w:val="32"/>
        </w:rPr>
        <w:t>）的一个分局</w:t>
      </w:r>
      <w:r>
        <w:rPr>
          <w:rFonts w:ascii="Times New Roman" w:hint="eastAsia"/>
          <w:sz w:val="21"/>
          <w:szCs w:val="32"/>
        </w:rPr>
        <w:t>——</w:t>
      </w:r>
      <w:r>
        <w:rPr>
          <w:rFonts w:ascii="Times New Roman"/>
          <w:sz w:val="21"/>
          <w:szCs w:val="32"/>
        </w:rPr>
        <w:t>注意，必须获得按性别分类的暴力事件统计资料。在国家统计和经济研究所的配合下，全国犯罪观</w:t>
      </w:r>
      <w:r>
        <w:rPr>
          <w:rFonts w:ascii="Times New Roman"/>
          <w:sz w:val="21"/>
          <w:szCs w:val="32"/>
        </w:rPr>
        <w:t>察站准备于</w:t>
      </w:r>
      <w:r>
        <w:rPr>
          <w:rFonts w:ascii="Times New Roman"/>
          <w:sz w:val="21"/>
          <w:szCs w:val="32"/>
        </w:rPr>
        <w:t>2007</w:t>
      </w:r>
      <w:r>
        <w:rPr>
          <w:rFonts w:ascii="Times New Roman"/>
          <w:sz w:val="21"/>
          <w:szCs w:val="32"/>
        </w:rPr>
        <w:t>年启动一次真正的、按照盎格鲁</w:t>
      </w:r>
      <w:r>
        <w:rPr>
          <w:rFonts w:ascii="Times New Roman"/>
          <w:sz w:val="21"/>
          <w:szCs w:val="32"/>
        </w:rPr>
        <w:t>-</w:t>
      </w:r>
      <w:r>
        <w:rPr>
          <w:rFonts w:ascii="Times New Roman"/>
          <w:sz w:val="21"/>
          <w:szCs w:val="32"/>
        </w:rPr>
        <w:t>撒克逊全国调查方式进行的暴力受害人调查。</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5.</w:t>
      </w:r>
      <w:r>
        <w:rPr>
          <w:rFonts w:ascii="Times New Roman" w:hint="eastAsia"/>
          <w:sz w:val="21"/>
          <w:szCs w:val="32"/>
        </w:rPr>
        <w:tab/>
      </w:r>
      <w:r>
        <w:rPr>
          <w:rFonts w:ascii="Times New Roman"/>
          <w:sz w:val="21"/>
          <w:szCs w:val="32"/>
        </w:rPr>
        <w:t>最后，妇女权利事务部委托经济、社会学和管理研究中心（</w:t>
      </w:r>
      <w:r>
        <w:rPr>
          <w:rFonts w:ascii="Times New Roman"/>
          <w:sz w:val="21"/>
          <w:szCs w:val="32"/>
        </w:rPr>
        <w:t>CRESGE</w:t>
      </w:r>
      <w:r>
        <w:rPr>
          <w:rFonts w:ascii="Times New Roman"/>
          <w:sz w:val="21"/>
          <w:szCs w:val="32"/>
        </w:rPr>
        <w:t>）于</w:t>
      </w:r>
      <w:r>
        <w:rPr>
          <w:rFonts w:ascii="Times New Roman"/>
          <w:sz w:val="21"/>
          <w:szCs w:val="32"/>
        </w:rPr>
        <w:t>2006</w:t>
      </w:r>
      <w:r>
        <w:rPr>
          <w:rFonts w:ascii="Times New Roman"/>
          <w:sz w:val="21"/>
          <w:szCs w:val="32"/>
        </w:rPr>
        <w:t>年进行了一项调查研究，以便审议法国配偶之间暴力经济代价的可行性研究报告。</w:t>
      </w:r>
    </w:p>
    <w:p w:rsidR="00000000" w:rsidRDefault="007C1F7F">
      <w:pPr>
        <w:pStyle w:val="BodyText"/>
        <w:widowControl/>
        <w:spacing w:after="120" w:line="360" w:lineRule="exact"/>
        <w:rPr>
          <w:rFonts w:ascii="KaiTi_GB2312" w:eastAsia="KaiTi_GB2312" w:hint="eastAsia"/>
          <w:iCs/>
          <w:sz w:val="21"/>
          <w:szCs w:val="32"/>
        </w:rPr>
      </w:pPr>
      <w:r>
        <w:rPr>
          <w:rFonts w:ascii="KaiTi_GB2312" w:eastAsia="KaiTi_GB2312"/>
          <w:iCs/>
          <w:sz w:val="21"/>
          <w:szCs w:val="32"/>
        </w:rPr>
        <w:t>b</w:t>
      </w:r>
      <w:r>
        <w:rPr>
          <w:rFonts w:ascii="KaiTi_GB2312" w:eastAsia="KaiTi_GB2312"/>
          <w:iCs/>
          <w:sz w:val="21"/>
          <w:szCs w:val="32"/>
        </w:rPr>
        <w:t>）总体行动计划《争取妇女独立自主的</w:t>
      </w:r>
      <w:r>
        <w:rPr>
          <w:rFonts w:ascii="KaiTi_GB2312" w:eastAsia="KaiTi_GB2312" w:hint="eastAsia"/>
          <w:iCs/>
          <w:sz w:val="21"/>
          <w:szCs w:val="32"/>
        </w:rPr>
        <w:t>10</w:t>
      </w:r>
      <w:r>
        <w:rPr>
          <w:rFonts w:ascii="KaiTi_GB2312" w:eastAsia="KaiTi_GB2312"/>
          <w:iCs/>
          <w:sz w:val="21"/>
          <w:szCs w:val="32"/>
        </w:rPr>
        <w:t>条措施》</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hint="eastAsia"/>
          <w:sz w:val="21"/>
          <w:szCs w:val="32"/>
        </w:rPr>
        <w:t>6</w:t>
      </w:r>
      <w:r>
        <w:rPr>
          <w:rFonts w:ascii="Times New Roman"/>
          <w:sz w:val="21"/>
          <w:szCs w:val="32"/>
        </w:rPr>
        <w:t xml:space="preserve">. </w:t>
      </w:r>
      <w:r>
        <w:rPr>
          <w:rFonts w:ascii="Times New Roman" w:hint="eastAsia"/>
          <w:sz w:val="21"/>
          <w:szCs w:val="32"/>
        </w:rPr>
        <w:tab/>
      </w:r>
      <w:r>
        <w:rPr>
          <w:rFonts w:ascii="Times New Roman"/>
          <w:sz w:val="21"/>
          <w:szCs w:val="32"/>
        </w:rPr>
        <w:t>2004</w:t>
      </w:r>
      <w:r>
        <w:rPr>
          <w:rFonts w:ascii="Times New Roman"/>
          <w:sz w:val="21"/>
          <w:szCs w:val="32"/>
        </w:rPr>
        <w:t>年</w:t>
      </w:r>
      <w:r>
        <w:rPr>
          <w:rFonts w:ascii="Times New Roman"/>
          <w:sz w:val="21"/>
          <w:szCs w:val="32"/>
        </w:rPr>
        <w:t>11</w:t>
      </w:r>
      <w:r>
        <w:rPr>
          <w:rFonts w:ascii="Times New Roman"/>
          <w:sz w:val="21"/>
          <w:szCs w:val="32"/>
        </w:rPr>
        <w:t>月</w:t>
      </w:r>
      <w:r>
        <w:rPr>
          <w:rFonts w:ascii="Times New Roman"/>
          <w:sz w:val="21"/>
          <w:szCs w:val="32"/>
        </w:rPr>
        <w:t>24</w:t>
      </w:r>
      <w:r>
        <w:rPr>
          <w:rFonts w:ascii="Times New Roman"/>
          <w:sz w:val="21"/>
          <w:szCs w:val="32"/>
        </w:rPr>
        <w:t>日</w:t>
      </w:r>
      <w:r>
        <w:rPr>
          <w:rFonts w:ascii="Times New Roman" w:hint="eastAsia"/>
          <w:sz w:val="21"/>
          <w:szCs w:val="32"/>
        </w:rPr>
        <w:t>，</w:t>
      </w:r>
      <w:r>
        <w:rPr>
          <w:rFonts w:ascii="Times New Roman"/>
          <w:sz w:val="21"/>
          <w:szCs w:val="32"/>
        </w:rPr>
        <w:t>政府通过了一个题为</w:t>
      </w:r>
      <w:r>
        <w:rPr>
          <w:rFonts w:ascii="Times New Roman" w:hint="eastAsia"/>
          <w:sz w:val="21"/>
          <w:szCs w:val="32"/>
        </w:rPr>
        <w:t>“</w:t>
      </w:r>
      <w:r>
        <w:rPr>
          <w:rFonts w:ascii="Times New Roman"/>
          <w:sz w:val="21"/>
          <w:szCs w:val="32"/>
        </w:rPr>
        <w:t>争取妇女独立自主的</w:t>
      </w:r>
      <w:r>
        <w:rPr>
          <w:rFonts w:ascii="Times New Roman" w:hint="eastAsia"/>
          <w:sz w:val="21"/>
          <w:szCs w:val="32"/>
        </w:rPr>
        <w:t>10</w:t>
      </w:r>
      <w:r>
        <w:rPr>
          <w:rFonts w:ascii="Times New Roman"/>
          <w:sz w:val="21"/>
          <w:szCs w:val="32"/>
        </w:rPr>
        <w:t>条措施</w:t>
      </w:r>
      <w:r>
        <w:rPr>
          <w:rFonts w:ascii="Times New Roman" w:hint="eastAsia"/>
          <w:sz w:val="21"/>
          <w:szCs w:val="32"/>
        </w:rPr>
        <w:t>”</w:t>
      </w:r>
      <w:r>
        <w:rPr>
          <w:rFonts w:ascii="Times New Roman"/>
          <w:sz w:val="21"/>
          <w:szCs w:val="32"/>
        </w:rPr>
        <w:t>的（</w:t>
      </w:r>
      <w:r>
        <w:rPr>
          <w:rFonts w:ascii="Times New Roman"/>
          <w:sz w:val="21"/>
          <w:szCs w:val="32"/>
        </w:rPr>
        <w:t>2005-2007</w:t>
      </w:r>
      <w:r>
        <w:rPr>
          <w:rFonts w:ascii="Times New Roman" w:hint="eastAsia"/>
          <w:sz w:val="21"/>
          <w:szCs w:val="32"/>
        </w:rPr>
        <w:t>年</w:t>
      </w:r>
      <w:r>
        <w:rPr>
          <w:rFonts w:ascii="Times New Roman"/>
          <w:sz w:val="21"/>
          <w:szCs w:val="32"/>
        </w:rPr>
        <w:t>）三年总体行动计划，以便打击针对妇女的暴力行为。该项计划已经取得一些具体的进展：</w:t>
      </w:r>
    </w:p>
    <w:p w:rsidR="00000000" w:rsidRDefault="007C1F7F">
      <w:pPr>
        <w:pStyle w:val="ListBullet"/>
        <w:widowControl/>
        <w:rPr>
          <w:rFonts w:hint="eastAsia"/>
        </w:rPr>
      </w:pPr>
      <w:r>
        <w:rPr>
          <w:rFonts w:hint="eastAsia"/>
        </w:rPr>
        <w:t>–</w:t>
      </w:r>
      <w:r>
        <w:rPr>
          <w:u w:val="single"/>
        </w:rPr>
        <w:t>接待</w:t>
      </w:r>
      <w:r>
        <w:rPr>
          <w:rFonts w:hint="eastAsia"/>
          <w:u w:val="single"/>
        </w:rPr>
        <w:t>住宿</w:t>
      </w:r>
      <w:r>
        <w:rPr>
          <w:u w:val="single"/>
        </w:rPr>
        <w:t>和居住计划的改善</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 xml:space="preserve">7. </w:t>
      </w:r>
      <w:r>
        <w:rPr>
          <w:rFonts w:ascii="Times New Roman" w:hint="eastAsia"/>
          <w:sz w:val="21"/>
          <w:szCs w:val="32"/>
        </w:rPr>
        <w:tab/>
      </w:r>
      <w:r>
        <w:rPr>
          <w:rFonts w:ascii="Times New Roman"/>
          <w:sz w:val="21"/>
          <w:szCs w:val="32"/>
        </w:rPr>
        <w:t>在</w:t>
      </w:r>
      <w:r>
        <w:rPr>
          <w:rFonts w:ascii="Times New Roman" w:hint="eastAsia"/>
          <w:sz w:val="21"/>
          <w:szCs w:val="32"/>
        </w:rPr>
        <w:t>收留暴力受害者</w:t>
      </w:r>
      <w:r>
        <w:rPr>
          <w:rFonts w:ascii="Times New Roman"/>
          <w:sz w:val="21"/>
          <w:szCs w:val="32"/>
        </w:rPr>
        <w:t>方面，如果原则上优先考虑远离暴力施</w:t>
      </w:r>
      <w:r>
        <w:rPr>
          <w:rFonts w:ascii="Times New Roman" w:hint="eastAsia"/>
          <w:sz w:val="21"/>
          <w:szCs w:val="32"/>
        </w:rPr>
        <w:t>行</w:t>
      </w:r>
      <w:r>
        <w:rPr>
          <w:rFonts w:ascii="Times New Roman"/>
          <w:sz w:val="21"/>
          <w:szCs w:val="32"/>
        </w:rPr>
        <w:t>者，可以采取几项措施，以便更好地满足家庭内部暴力受害者的</w:t>
      </w:r>
      <w:r>
        <w:rPr>
          <w:rFonts w:ascii="Times New Roman" w:hint="eastAsia"/>
          <w:sz w:val="21"/>
          <w:szCs w:val="32"/>
        </w:rPr>
        <w:t>收留</w:t>
      </w:r>
      <w:r>
        <w:rPr>
          <w:rFonts w:ascii="Times New Roman"/>
          <w:sz w:val="21"/>
          <w:szCs w:val="32"/>
        </w:rPr>
        <w:t>需要。各省的省长在各自省内</w:t>
      </w:r>
      <w:r>
        <w:rPr>
          <w:rFonts w:ascii="Times New Roman" w:hint="eastAsia"/>
          <w:sz w:val="21"/>
          <w:szCs w:val="32"/>
        </w:rPr>
        <w:t>制定</w:t>
      </w:r>
      <w:r>
        <w:rPr>
          <w:rFonts w:ascii="Times New Roman"/>
          <w:sz w:val="21"/>
          <w:szCs w:val="32"/>
        </w:rPr>
        <w:t>了《暴力</w:t>
      </w:r>
      <w:r>
        <w:rPr>
          <w:rFonts w:ascii="Times New Roman"/>
          <w:sz w:val="21"/>
          <w:szCs w:val="32"/>
        </w:rPr>
        <w:t>-</w:t>
      </w:r>
      <w:r>
        <w:rPr>
          <w:rFonts w:ascii="Times New Roman" w:hint="eastAsia"/>
          <w:sz w:val="21"/>
          <w:szCs w:val="32"/>
        </w:rPr>
        <w:t>收留</w:t>
      </w:r>
      <w:r>
        <w:rPr>
          <w:rFonts w:ascii="Times New Roman"/>
          <w:sz w:val="21"/>
          <w:szCs w:val="32"/>
        </w:rPr>
        <w:t>》参照标准，甚至可以适时掌握一切可用的居住</w:t>
      </w:r>
      <w:r>
        <w:rPr>
          <w:rFonts w:ascii="Times New Roman" w:hint="eastAsia"/>
          <w:sz w:val="21"/>
          <w:szCs w:val="32"/>
        </w:rPr>
        <w:t>场所</w:t>
      </w:r>
      <w:r>
        <w:rPr>
          <w:rFonts w:ascii="Times New Roman"/>
          <w:sz w:val="21"/>
          <w:szCs w:val="32"/>
        </w:rPr>
        <w:t>。另外，</w:t>
      </w:r>
      <w:r>
        <w:rPr>
          <w:rFonts w:ascii="Times New Roman"/>
          <w:sz w:val="21"/>
          <w:szCs w:val="32"/>
        </w:rPr>
        <w:t>2005</w:t>
      </w:r>
      <w:r>
        <w:rPr>
          <w:rFonts w:ascii="Times New Roman"/>
          <w:sz w:val="21"/>
          <w:szCs w:val="32"/>
        </w:rPr>
        <w:t>年</w:t>
      </w:r>
      <w:r>
        <w:rPr>
          <w:rFonts w:ascii="Times New Roman"/>
          <w:sz w:val="21"/>
          <w:szCs w:val="32"/>
        </w:rPr>
        <w:t>3</w:t>
      </w:r>
      <w:r>
        <w:rPr>
          <w:rFonts w:ascii="Times New Roman"/>
          <w:sz w:val="21"/>
          <w:szCs w:val="32"/>
        </w:rPr>
        <w:t>月</w:t>
      </w:r>
      <w:r>
        <w:rPr>
          <w:rFonts w:ascii="Times New Roman"/>
          <w:sz w:val="21"/>
          <w:szCs w:val="32"/>
        </w:rPr>
        <w:t>24</w:t>
      </w:r>
      <w:r>
        <w:rPr>
          <w:rFonts w:ascii="Times New Roman"/>
          <w:sz w:val="21"/>
          <w:szCs w:val="32"/>
        </w:rPr>
        <w:t>日发出的通知规定，今后，必须将所有女性暴力受害者列入优先群体名单，以便在</w:t>
      </w:r>
      <w:r>
        <w:rPr>
          <w:rFonts w:ascii="Times New Roman" w:hint="eastAsia"/>
          <w:sz w:val="21"/>
          <w:szCs w:val="32"/>
        </w:rPr>
        <w:t>收留</w:t>
      </w:r>
      <w:r>
        <w:rPr>
          <w:rFonts w:ascii="Times New Roman"/>
          <w:sz w:val="21"/>
          <w:szCs w:val="32"/>
        </w:rPr>
        <w:t>和社会重新安置中心（</w:t>
      </w:r>
      <w:r>
        <w:rPr>
          <w:rFonts w:ascii="Times New Roman"/>
          <w:sz w:val="21"/>
          <w:szCs w:val="32"/>
        </w:rPr>
        <w:t>CHRS</w:t>
      </w:r>
      <w:r>
        <w:rPr>
          <w:rFonts w:ascii="Times New Roman"/>
          <w:sz w:val="21"/>
          <w:szCs w:val="32"/>
        </w:rPr>
        <w:t>）优先解决新住所，</w:t>
      </w:r>
      <w:r>
        <w:rPr>
          <w:rFonts w:ascii="Times New Roman" w:hint="eastAsia"/>
          <w:sz w:val="21"/>
          <w:szCs w:val="32"/>
        </w:rPr>
        <w:t>并</w:t>
      </w:r>
      <w:r>
        <w:rPr>
          <w:rFonts w:ascii="Times New Roman"/>
          <w:sz w:val="21"/>
          <w:szCs w:val="32"/>
        </w:rPr>
        <w:t>列入</w:t>
      </w:r>
      <w:r>
        <w:rPr>
          <w:rFonts w:ascii="Times New Roman" w:hint="eastAsia"/>
          <w:sz w:val="21"/>
          <w:szCs w:val="32"/>
        </w:rPr>
        <w:t>《关于贫困人口住房的</w:t>
      </w:r>
      <w:r>
        <w:rPr>
          <w:rFonts w:ascii="Times New Roman"/>
          <w:sz w:val="21"/>
          <w:szCs w:val="32"/>
        </w:rPr>
        <w:t>省级计划</w:t>
      </w:r>
      <w:r>
        <w:rPr>
          <w:rFonts w:ascii="Times New Roman" w:hint="eastAsia"/>
          <w:sz w:val="21"/>
          <w:szCs w:val="32"/>
        </w:rPr>
        <w:t>》</w:t>
      </w:r>
      <w:r>
        <w:rPr>
          <w:rFonts w:ascii="Times New Roman"/>
          <w:sz w:val="21"/>
          <w:szCs w:val="32"/>
        </w:rPr>
        <w:t>（</w:t>
      </w:r>
      <w:r>
        <w:rPr>
          <w:rFonts w:ascii="Times New Roman"/>
          <w:sz w:val="21"/>
          <w:szCs w:val="32"/>
        </w:rPr>
        <w:t>PDALPD</w:t>
      </w:r>
      <w:r>
        <w:rPr>
          <w:rFonts w:ascii="Times New Roman"/>
          <w:sz w:val="21"/>
          <w:szCs w:val="32"/>
        </w:rPr>
        <w:t>）内。</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 xml:space="preserve">8. </w:t>
      </w:r>
      <w:r>
        <w:rPr>
          <w:rFonts w:ascii="Times New Roman" w:hint="eastAsia"/>
          <w:sz w:val="21"/>
          <w:szCs w:val="32"/>
        </w:rPr>
        <w:tab/>
      </w:r>
      <w:r>
        <w:rPr>
          <w:rFonts w:ascii="Times New Roman"/>
          <w:sz w:val="21"/>
          <w:szCs w:val="32"/>
        </w:rPr>
        <w:t>2006</w:t>
      </w:r>
      <w:r>
        <w:rPr>
          <w:rFonts w:ascii="Times New Roman"/>
          <w:sz w:val="21"/>
          <w:szCs w:val="32"/>
        </w:rPr>
        <w:t>年</w:t>
      </w:r>
      <w:r>
        <w:rPr>
          <w:rFonts w:ascii="Times New Roman"/>
          <w:sz w:val="21"/>
          <w:szCs w:val="32"/>
        </w:rPr>
        <w:t>7</w:t>
      </w:r>
      <w:r>
        <w:rPr>
          <w:rFonts w:ascii="Times New Roman"/>
          <w:sz w:val="21"/>
          <w:szCs w:val="32"/>
        </w:rPr>
        <w:t>月，设立了一个隶属妇女权利及平等局的工作小组，以便制定住房供应的</w:t>
      </w:r>
      <w:r>
        <w:rPr>
          <w:rFonts w:ascii="Times New Roman" w:hint="eastAsia"/>
          <w:sz w:val="21"/>
          <w:szCs w:val="32"/>
        </w:rPr>
        <w:t>计算</w:t>
      </w:r>
      <w:r>
        <w:rPr>
          <w:rFonts w:ascii="Times New Roman"/>
          <w:sz w:val="21"/>
          <w:szCs w:val="32"/>
        </w:rPr>
        <w:t>方法</w:t>
      </w:r>
      <w:r>
        <w:rPr>
          <w:rFonts w:ascii="Times New Roman" w:hint="eastAsia"/>
          <w:sz w:val="21"/>
          <w:szCs w:val="32"/>
        </w:rPr>
        <w:t>，</w:t>
      </w:r>
      <w:r>
        <w:rPr>
          <w:rFonts w:ascii="Times New Roman"/>
          <w:sz w:val="21"/>
          <w:szCs w:val="32"/>
        </w:rPr>
        <w:t>特</w:t>
      </w:r>
      <w:r>
        <w:rPr>
          <w:rFonts w:ascii="Times New Roman"/>
          <w:sz w:val="21"/>
          <w:szCs w:val="32"/>
        </w:rPr>
        <w:t>别是女性暴力受害者</w:t>
      </w:r>
      <w:r>
        <w:rPr>
          <w:rFonts w:ascii="Times New Roman" w:hint="eastAsia"/>
          <w:sz w:val="21"/>
          <w:szCs w:val="32"/>
        </w:rPr>
        <w:t>收留</w:t>
      </w:r>
      <w:r>
        <w:rPr>
          <w:rFonts w:ascii="Times New Roman"/>
          <w:sz w:val="21"/>
          <w:szCs w:val="32"/>
        </w:rPr>
        <w:t>和居住需求的</w:t>
      </w:r>
      <w:r>
        <w:rPr>
          <w:rFonts w:ascii="Times New Roman" w:hint="eastAsia"/>
          <w:sz w:val="21"/>
          <w:szCs w:val="32"/>
        </w:rPr>
        <w:t>计算</w:t>
      </w:r>
      <w:r>
        <w:rPr>
          <w:rFonts w:ascii="Times New Roman"/>
          <w:sz w:val="21"/>
          <w:szCs w:val="32"/>
        </w:rPr>
        <w:t>方法</w:t>
      </w:r>
      <w:r>
        <w:rPr>
          <w:rFonts w:ascii="Times New Roman" w:hint="eastAsia"/>
          <w:sz w:val="21"/>
          <w:szCs w:val="32"/>
        </w:rPr>
        <w:t>，</w:t>
      </w:r>
      <w:r>
        <w:rPr>
          <w:rFonts w:ascii="Times New Roman"/>
          <w:sz w:val="21"/>
          <w:szCs w:val="32"/>
        </w:rPr>
        <w:t>以</w:t>
      </w:r>
      <w:r>
        <w:rPr>
          <w:rFonts w:ascii="Times New Roman" w:hint="eastAsia"/>
          <w:sz w:val="21"/>
          <w:szCs w:val="32"/>
        </w:rPr>
        <w:t>进一步了解</w:t>
      </w:r>
      <w:r>
        <w:rPr>
          <w:rFonts w:ascii="Times New Roman"/>
          <w:sz w:val="21"/>
          <w:szCs w:val="32"/>
        </w:rPr>
        <w:t>对</w:t>
      </w:r>
      <w:r>
        <w:rPr>
          <w:rFonts w:ascii="Times New Roman" w:hint="eastAsia"/>
          <w:sz w:val="21"/>
          <w:szCs w:val="32"/>
        </w:rPr>
        <w:t>收留</w:t>
      </w:r>
      <w:r>
        <w:rPr>
          <w:rFonts w:ascii="Times New Roman"/>
          <w:sz w:val="21"/>
          <w:szCs w:val="32"/>
        </w:rPr>
        <w:t>住房的需求</w:t>
      </w:r>
      <w:r>
        <w:rPr>
          <w:rFonts w:ascii="Times New Roman" w:hint="eastAsia"/>
          <w:sz w:val="21"/>
          <w:szCs w:val="32"/>
        </w:rPr>
        <w:t>及</w:t>
      </w:r>
      <w:r>
        <w:rPr>
          <w:rFonts w:ascii="Times New Roman"/>
          <w:sz w:val="21"/>
          <w:szCs w:val="32"/>
        </w:rPr>
        <w:t>供应</w:t>
      </w:r>
      <w:r>
        <w:rPr>
          <w:rFonts w:ascii="Times New Roman" w:hint="eastAsia"/>
          <w:sz w:val="21"/>
          <w:szCs w:val="32"/>
        </w:rPr>
        <w:t>情况</w:t>
      </w:r>
      <w:r>
        <w:rPr>
          <w:rFonts w:ascii="Times New Roman"/>
          <w:sz w:val="21"/>
          <w:szCs w:val="32"/>
        </w:rPr>
        <w:t>。</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 xml:space="preserve">9. </w:t>
      </w:r>
      <w:r>
        <w:rPr>
          <w:rFonts w:ascii="Times New Roman" w:hint="eastAsia"/>
          <w:sz w:val="21"/>
          <w:szCs w:val="32"/>
        </w:rPr>
        <w:tab/>
      </w:r>
      <w:r>
        <w:rPr>
          <w:rFonts w:ascii="Times New Roman"/>
          <w:sz w:val="21"/>
          <w:szCs w:val="32"/>
        </w:rPr>
        <w:t>同时，在由住房事务部领导的、妇女权利及平等局参加的一个工作小组内，对女性暴力受害者在寻求住房方面所遇到的法律困难进行了思考与研究。</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 xml:space="preserve">10. </w:t>
      </w:r>
      <w:r>
        <w:rPr>
          <w:rFonts w:ascii="Times New Roman" w:hint="eastAsia"/>
          <w:sz w:val="21"/>
          <w:szCs w:val="32"/>
        </w:rPr>
        <w:tab/>
      </w:r>
      <w:r>
        <w:rPr>
          <w:rFonts w:ascii="Times New Roman"/>
          <w:sz w:val="21"/>
          <w:szCs w:val="32"/>
        </w:rPr>
        <w:t>最后，由于采取了一种新的家庭接待模式，女性暴力受害者住宿接待方案的范围得以扩大。在德龙省、阿尔代什省和留尼汪岛，目前正在推行一项关于居民家庭有偿接待女性暴力受害者方式的试验。</w:t>
      </w:r>
    </w:p>
    <w:p w:rsidR="00000000" w:rsidRDefault="007C1F7F">
      <w:pPr>
        <w:pStyle w:val="ListBullet"/>
        <w:widowControl/>
      </w:pPr>
      <w:r>
        <w:rPr>
          <w:rFonts w:hint="eastAsia"/>
          <w:kern w:val="2"/>
        </w:rPr>
        <w:t>–</w:t>
      </w:r>
      <w:r>
        <w:rPr>
          <w:u w:val="single"/>
        </w:rPr>
        <w:t>暴力行为后社会权利的开放</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11.</w:t>
      </w:r>
      <w:r>
        <w:rPr>
          <w:rFonts w:ascii="Times New Roman" w:hint="eastAsia"/>
          <w:sz w:val="21"/>
          <w:szCs w:val="32"/>
        </w:rPr>
        <w:tab/>
      </w:r>
      <w:r>
        <w:rPr>
          <w:rFonts w:ascii="Times New Roman"/>
          <w:sz w:val="21"/>
          <w:szCs w:val="32"/>
        </w:rPr>
        <w:t>2006</w:t>
      </w:r>
      <w:r>
        <w:rPr>
          <w:rFonts w:ascii="Times New Roman"/>
          <w:sz w:val="21"/>
          <w:szCs w:val="32"/>
        </w:rPr>
        <w:t>年</w:t>
      </w:r>
      <w:r>
        <w:rPr>
          <w:rFonts w:ascii="Times New Roman"/>
          <w:sz w:val="21"/>
          <w:szCs w:val="32"/>
        </w:rPr>
        <w:t>1</w:t>
      </w:r>
      <w:r>
        <w:rPr>
          <w:rFonts w:ascii="Times New Roman"/>
          <w:sz w:val="21"/>
          <w:szCs w:val="32"/>
        </w:rPr>
        <w:t>月</w:t>
      </w:r>
      <w:r>
        <w:rPr>
          <w:rFonts w:ascii="Times New Roman"/>
          <w:sz w:val="21"/>
          <w:szCs w:val="32"/>
        </w:rPr>
        <w:t>18</w:t>
      </w:r>
      <w:r>
        <w:rPr>
          <w:rFonts w:ascii="Times New Roman"/>
          <w:sz w:val="21"/>
          <w:szCs w:val="32"/>
        </w:rPr>
        <w:t>日，由各社会合作伙伴签署的一</w:t>
      </w:r>
      <w:r>
        <w:rPr>
          <w:rFonts w:ascii="Times New Roman" w:hint="eastAsia"/>
          <w:sz w:val="21"/>
          <w:szCs w:val="32"/>
        </w:rPr>
        <w:t>项</w:t>
      </w:r>
      <w:r>
        <w:rPr>
          <w:rFonts w:ascii="Times New Roman"/>
          <w:sz w:val="21"/>
          <w:szCs w:val="32"/>
        </w:rPr>
        <w:t>协定规定，全国工</w:t>
      </w:r>
      <w:r>
        <w:rPr>
          <w:rFonts w:ascii="Times New Roman"/>
          <w:sz w:val="21"/>
          <w:szCs w:val="32"/>
        </w:rPr>
        <w:t>商业就业协会今后认定，一旦雇员成为家庭暴力的受害者，并证实已向检察官提起诉讼</w:t>
      </w:r>
      <w:r>
        <w:rPr>
          <w:rFonts w:ascii="Times New Roman" w:hint="eastAsia"/>
          <w:sz w:val="21"/>
          <w:szCs w:val="32"/>
        </w:rPr>
        <w:t>的</w:t>
      </w:r>
      <w:r>
        <w:rPr>
          <w:rFonts w:ascii="Times New Roman"/>
          <w:sz w:val="21"/>
          <w:szCs w:val="32"/>
        </w:rPr>
        <w:t>，其因居住地改变而引起的辞职应视为合法。这种辞职案例</w:t>
      </w:r>
      <w:r>
        <w:rPr>
          <w:rFonts w:ascii="Times New Roman" w:hint="eastAsia"/>
          <w:sz w:val="21"/>
          <w:szCs w:val="32"/>
        </w:rPr>
        <w:t>使</w:t>
      </w:r>
      <w:r>
        <w:rPr>
          <w:rFonts w:ascii="Times New Roman"/>
          <w:sz w:val="21"/>
          <w:szCs w:val="32"/>
        </w:rPr>
        <w:t>此类家庭暴力受害者享受失业保险的权利。</w:t>
      </w:r>
    </w:p>
    <w:p w:rsidR="00000000" w:rsidRDefault="007C1F7F">
      <w:pPr>
        <w:pStyle w:val="ListBullet"/>
        <w:widowControl/>
        <w:rPr>
          <w:rFonts w:hint="eastAsia"/>
        </w:rPr>
      </w:pPr>
      <w:r>
        <w:rPr>
          <w:rFonts w:hint="eastAsia"/>
        </w:rPr>
        <w:t>–</w:t>
      </w:r>
      <w:r>
        <w:rPr>
          <w:u w:val="single"/>
        </w:rPr>
        <w:t>与当地行动者</w:t>
      </w:r>
      <w:r>
        <w:rPr>
          <w:rFonts w:hint="eastAsia"/>
          <w:u w:val="single"/>
        </w:rPr>
        <w:t>和</w:t>
      </w:r>
      <w:r>
        <w:rPr>
          <w:u w:val="single"/>
        </w:rPr>
        <w:t>机构的合作伙伴关系的发展</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12.</w:t>
      </w:r>
      <w:r>
        <w:rPr>
          <w:rFonts w:ascii="Times New Roman" w:hint="eastAsia"/>
          <w:sz w:val="21"/>
          <w:szCs w:val="32"/>
        </w:rPr>
        <w:tab/>
      </w:r>
      <w:r>
        <w:rPr>
          <w:rFonts w:ascii="Times New Roman" w:hint="eastAsia"/>
          <w:sz w:val="21"/>
          <w:szCs w:val="32"/>
        </w:rPr>
        <w:t>“</w:t>
      </w:r>
      <w:r>
        <w:rPr>
          <w:rFonts w:ascii="Times New Roman"/>
          <w:sz w:val="21"/>
          <w:szCs w:val="32"/>
        </w:rPr>
        <w:t>打击对妇女施暴省级行动委员会</w:t>
      </w:r>
      <w:r>
        <w:rPr>
          <w:rFonts w:ascii="Times New Roman" w:hint="eastAsia"/>
          <w:sz w:val="21"/>
          <w:szCs w:val="32"/>
        </w:rPr>
        <w:t>”</w:t>
      </w:r>
      <w:r>
        <w:rPr>
          <w:rFonts w:ascii="Times New Roman"/>
          <w:sz w:val="21"/>
          <w:szCs w:val="32"/>
        </w:rPr>
        <w:t>鼓励动员众多当地行动者，签署了多份省级预防和打击针对妇女暴力</w:t>
      </w:r>
      <w:r>
        <w:rPr>
          <w:rFonts w:ascii="Times New Roman" w:hint="eastAsia"/>
          <w:sz w:val="21"/>
          <w:szCs w:val="32"/>
        </w:rPr>
        <w:t>行为</w:t>
      </w:r>
      <w:r>
        <w:rPr>
          <w:rFonts w:ascii="Times New Roman"/>
          <w:sz w:val="21"/>
          <w:szCs w:val="32"/>
        </w:rPr>
        <w:t>的协议。其目的是</w:t>
      </w:r>
      <w:r>
        <w:rPr>
          <w:rFonts w:ascii="Times New Roman" w:hint="eastAsia"/>
          <w:sz w:val="21"/>
          <w:szCs w:val="32"/>
        </w:rPr>
        <w:t>在</w:t>
      </w:r>
      <w:r>
        <w:rPr>
          <w:rFonts w:ascii="Times New Roman"/>
          <w:sz w:val="21"/>
          <w:szCs w:val="32"/>
        </w:rPr>
        <w:t>当地各类行动者</w:t>
      </w:r>
      <w:r>
        <w:rPr>
          <w:rFonts w:ascii="Times New Roman" w:hint="eastAsia"/>
          <w:sz w:val="21"/>
          <w:szCs w:val="32"/>
        </w:rPr>
        <w:t>之间建立</w:t>
      </w:r>
      <w:r>
        <w:rPr>
          <w:rFonts w:ascii="Times New Roman"/>
          <w:sz w:val="21"/>
          <w:szCs w:val="32"/>
        </w:rPr>
        <w:t>网络联系，以便协同他们的行动。</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13.</w:t>
      </w:r>
      <w:r>
        <w:rPr>
          <w:rFonts w:ascii="Times New Roman" w:hint="eastAsia"/>
          <w:sz w:val="21"/>
          <w:szCs w:val="32"/>
        </w:rPr>
        <w:tab/>
      </w:r>
      <w:r>
        <w:rPr>
          <w:rFonts w:ascii="Times New Roman"/>
          <w:sz w:val="21"/>
          <w:szCs w:val="32"/>
        </w:rPr>
        <w:t>与司法部、内务部、国防部、住房部、教育部和卫生部的机构合作伙伴关系成</w:t>
      </w:r>
      <w:r>
        <w:rPr>
          <w:rFonts w:ascii="Times New Roman" w:hint="eastAsia"/>
          <w:sz w:val="21"/>
          <w:szCs w:val="32"/>
        </w:rPr>
        <w:t>为</w:t>
      </w:r>
      <w:r>
        <w:rPr>
          <w:rFonts w:ascii="Times New Roman"/>
          <w:sz w:val="21"/>
          <w:szCs w:val="32"/>
        </w:rPr>
        <w:t>一个名副其实的干预行动与管辖权限链条，可在预</w:t>
      </w:r>
      <w:r>
        <w:rPr>
          <w:rFonts w:ascii="Times New Roman"/>
          <w:sz w:val="21"/>
          <w:szCs w:val="32"/>
        </w:rPr>
        <w:t>防和司法处理暴力局势、陪护暴力受害妇女方面大显身手。</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14.</w:t>
      </w:r>
      <w:r>
        <w:rPr>
          <w:rFonts w:ascii="Times New Roman" w:hint="eastAsia"/>
          <w:sz w:val="21"/>
          <w:szCs w:val="32"/>
        </w:rPr>
        <w:tab/>
      </w:r>
      <w:r>
        <w:rPr>
          <w:rFonts w:ascii="Times New Roman"/>
          <w:sz w:val="21"/>
          <w:szCs w:val="32"/>
        </w:rPr>
        <w:t>于是，法国司法</w:t>
      </w:r>
      <w:r>
        <w:rPr>
          <w:rFonts w:ascii="Times New Roman" w:hint="eastAsia"/>
          <w:sz w:val="21"/>
          <w:szCs w:val="32"/>
        </w:rPr>
        <w:t>部</w:t>
      </w:r>
      <w:r>
        <w:rPr>
          <w:rFonts w:ascii="Times New Roman"/>
          <w:sz w:val="21"/>
          <w:szCs w:val="32"/>
        </w:rPr>
        <w:t>部长</w:t>
      </w:r>
      <w:r>
        <w:rPr>
          <w:rFonts w:ascii="Times New Roman"/>
          <w:sz w:val="21"/>
          <w:szCs w:val="32"/>
        </w:rPr>
        <w:t>2006</w:t>
      </w:r>
      <w:r>
        <w:rPr>
          <w:rFonts w:ascii="Times New Roman"/>
          <w:sz w:val="21"/>
          <w:szCs w:val="32"/>
        </w:rPr>
        <w:t>年</w:t>
      </w:r>
      <w:r>
        <w:rPr>
          <w:rFonts w:ascii="Times New Roman"/>
          <w:sz w:val="21"/>
          <w:szCs w:val="32"/>
        </w:rPr>
        <w:t>4</w:t>
      </w:r>
      <w:r>
        <w:rPr>
          <w:rFonts w:ascii="Times New Roman"/>
          <w:sz w:val="21"/>
          <w:szCs w:val="32"/>
        </w:rPr>
        <w:t>月</w:t>
      </w:r>
      <w:r>
        <w:rPr>
          <w:rFonts w:ascii="Times New Roman"/>
          <w:sz w:val="21"/>
          <w:szCs w:val="32"/>
        </w:rPr>
        <w:t>19</w:t>
      </w:r>
      <w:r>
        <w:rPr>
          <w:rFonts w:ascii="Times New Roman"/>
          <w:sz w:val="21"/>
          <w:szCs w:val="32"/>
        </w:rPr>
        <w:t>日向法官们、尤其是检察院的法官们发出一份通知，内容是关于</w:t>
      </w:r>
      <w:r>
        <w:rPr>
          <w:rFonts w:ascii="Times New Roman"/>
          <w:sz w:val="21"/>
          <w:szCs w:val="32"/>
        </w:rPr>
        <w:t>2006</w:t>
      </w:r>
      <w:r>
        <w:rPr>
          <w:rFonts w:ascii="Times New Roman"/>
          <w:sz w:val="21"/>
          <w:szCs w:val="32"/>
        </w:rPr>
        <w:t>年</w:t>
      </w:r>
      <w:r>
        <w:rPr>
          <w:rFonts w:ascii="Times New Roman"/>
          <w:sz w:val="21"/>
          <w:szCs w:val="32"/>
        </w:rPr>
        <w:t>4</w:t>
      </w:r>
      <w:r>
        <w:rPr>
          <w:rFonts w:ascii="Times New Roman"/>
          <w:sz w:val="21"/>
          <w:szCs w:val="32"/>
        </w:rPr>
        <w:t>月</w:t>
      </w:r>
      <w:r>
        <w:rPr>
          <w:rFonts w:ascii="Times New Roman"/>
          <w:sz w:val="21"/>
          <w:szCs w:val="32"/>
        </w:rPr>
        <w:t>4</w:t>
      </w:r>
      <w:r>
        <w:rPr>
          <w:rFonts w:ascii="Times New Roman"/>
          <w:sz w:val="21"/>
          <w:szCs w:val="32"/>
        </w:rPr>
        <w:t>日颁布的</w:t>
      </w:r>
      <w:r>
        <w:rPr>
          <w:rFonts w:ascii="Times New Roman" w:hint="eastAsia"/>
          <w:sz w:val="21"/>
          <w:szCs w:val="32"/>
        </w:rPr>
        <w:t>《</w:t>
      </w:r>
      <w:r>
        <w:rPr>
          <w:rFonts w:ascii="Times New Roman"/>
          <w:sz w:val="21"/>
          <w:szCs w:val="32"/>
        </w:rPr>
        <w:t>刑法</w:t>
      </w:r>
      <w:r>
        <w:rPr>
          <w:rFonts w:ascii="Times New Roman" w:hint="eastAsia"/>
          <w:sz w:val="21"/>
          <w:szCs w:val="32"/>
        </w:rPr>
        <w:t>》</w:t>
      </w:r>
      <w:r>
        <w:rPr>
          <w:rFonts w:ascii="Times New Roman"/>
          <w:sz w:val="21"/>
          <w:szCs w:val="32"/>
        </w:rPr>
        <w:t>和</w:t>
      </w:r>
      <w:r>
        <w:rPr>
          <w:rFonts w:ascii="Times New Roman" w:hint="eastAsia"/>
          <w:sz w:val="21"/>
          <w:szCs w:val="32"/>
        </w:rPr>
        <w:t>《</w:t>
      </w:r>
      <w:r>
        <w:rPr>
          <w:rFonts w:ascii="Times New Roman"/>
          <w:sz w:val="21"/>
          <w:szCs w:val="32"/>
        </w:rPr>
        <w:t>刑法程序</w:t>
      </w:r>
      <w:r>
        <w:rPr>
          <w:rFonts w:ascii="Times New Roman" w:hint="eastAsia"/>
          <w:sz w:val="21"/>
          <w:szCs w:val="32"/>
        </w:rPr>
        <w:t>》</w:t>
      </w:r>
      <w:r>
        <w:rPr>
          <w:rFonts w:ascii="Times New Roman"/>
          <w:sz w:val="21"/>
          <w:szCs w:val="32"/>
        </w:rPr>
        <w:t>的条款，目的是加强预防和打击配偶间发生的或针对未成年人的暴力行为。这个文件表明政府打算更加坚决地处理此类暴力的愿望，并呼吁所有法官在这个方面敏锐地采取必要的严厉态度。通过确保</w:t>
      </w:r>
      <w:r>
        <w:rPr>
          <w:rFonts w:ascii="Times New Roman" w:hint="eastAsia"/>
          <w:sz w:val="21"/>
          <w:szCs w:val="32"/>
        </w:rPr>
        <w:t>为</w:t>
      </w:r>
      <w:r>
        <w:rPr>
          <w:rFonts w:ascii="Times New Roman"/>
          <w:sz w:val="21"/>
          <w:szCs w:val="32"/>
        </w:rPr>
        <w:t>受害者</w:t>
      </w:r>
      <w:r>
        <w:rPr>
          <w:rFonts w:ascii="Times New Roman" w:hint="eastAsia"/>
          <w:sz w:val="21"/>
          <w:szCs w:val="32"/>
        </w:rPr>
        <w:t>提供</w:t>
      </w:r>
      <w:r>
        <w:rPr>
          <w:rFonts w:ascii="Times New Roman"/>
          <w:sz w:val="21"/>
          <w:szCs w:val="32"/>
        </w:rPr>
        <w:t>陪护和支持，有关协会对受害者的</w:t>
      </w:r>
      <w:r>
        <w:rPr>
          <w:rFonts w:ascii="Times New Roman" w:hint="eastAsia"/>
          <w:sz w:val="21"/>
          <w:szCs w:val="32"/>
        </w:rPr>
        <w:t>收留能力</w:t>
      </w:r>
      <w:r>
        <w:rPr>
          <w:rFonts w:ascii="Times New Roman"/>
          <w:sz w:val="21"/>
          <w:szCs w:val="32"/>
        </w:rPr>
        <w:t>将会得到加强，其具体行动措施有待协商确定。为此，检察院可依法</w:t>
      </w:r>
      <w:r>
        <w:rPr>
          <w:rFonts w:ascii="Times New Roman" w:hint="eastAsia"/>
          <w:sz w:val="21"/>
          <w:szCs w:val="32"/>
        </w:rPr>
        <w:t>有计划</w:t>
      </w:r>
      <w:r>
        <w:rPr>
          <w:rFonts w:ascii="Times New Roman"/>
          <w:sz w:val="21"/>
          <w:szCs w:val="32"/>
        </w:rPr>
        <w:t>地请求主管协会为</w:t>
      </w:r>
      <w:r>
        <w:rPr>
          <w:rFonts w:ascii="Times New Roman" w:hint="eastAsia"/>
          <w:sz w:val="21"/>
          <w:szCs w:val="32"/>
        </w:rPr>
        <w:t>有资</w:t>
      </w:r>
      <w:r>
        <w:rPr>
          <w:rFonts w:ascii="Times New Roman" w:hint="eastAsia"/>
          <w:sz w:val="21"/>
          <w:szCs w:val="32"/>
        </w:rPr>
        <w:t>格的</w:t>
      </w:r>
      <w:r>
        <w:rPr>
          <w:rFonts w:ascii="Times New Roman"/>
          <w:sz w:val="21"/>
          <w:szCs w:val="32"/>
        </w:rPr>
        <w:t>受害者提供救助。</w:t>
      </w:r>
    </w:p>
    <w:p w:rsidR="00000000" w:rsidRDefault="007C1F7F">
      <w:pPr>
        <w:pStyle w:val="BodyText"/>
        <w:widowControl/>
        <w:tabs>
          <w:tab w:val="left" w:pos="480"/>
        </w:tabs>
        <w:spacing w:after="120" w:line="360" w:lineRule="exact"/>
        <w:rPr>
          <w:rFonts w:ascii="Times New Roman"/>
          <w:sz w:val="21"/>
          <w:szCs w:val="32"/>
        </w:rPr>
      </w:pPr>
      <w:r>
        <w:rPr>
          <w:rFonts w:ascii="Times New Roman"/>
          <w:sz w:val="21"/>
          <w:szCs w:val="32"/>
        </w:rPr>
        <w:t>15.</w:t>
      </w:r>
      <w:r>
        <w:rPr>
          <w:rFonts w:ascii="Times New Roman" w:hint="eastAsia"/>
          <w:sz w:val="21"/>
          <w:szCs w:val="32"/>
        </w:rPr>
        <w:tab/>
      </w:r>
      <w:r>
        <w:rPr>
          <w:rFonts w:ascii="Times New Roman"/>
          <w:sz w:val="21"/>
          <w:szCs w:val="32"/>
        </w:rPr>
        <w:t>会同内务部（涉及警察）和国防部（涉及宪兵），已经确定了一些优先工作重点，主要是：</w:t>
      </w:r>
    </w:p>
    <w:p w:rsidR="00000000" w:rsidRDefault="007C1F7F">
      <w:pPr>
        <w:pStyle w:val="ListBullet"/>
        <w:widowControl/>
        <w:ind w:firstLine="420"/>
      </w:pPr>
      <w:r>
        <w:rPr>
          <w:rFonts w:hint="eastAsia"/>
        </w:rPr>
        <w:t>–</w:t>
      </w:r>
      <w:r>
        <w:t>在警察局及宪兵队接待和倾听受害者；</w:t>
      </w:r>
    </w:p>
    <w:p w:rsidR="00000000" w:rsidRDefault="007C1F7F">
      <w:pPr>
        <w:pStyle w:val="ListBullet"/>
        <w:widowControl/>
        <w:ind w:firstLine="420"/>
        <w:rPr>
          <w:rFonts w:hint="eastAsia"/>
        </w:rPr>
      </w:pPr>
      <w:r>
        <w:rPr>
          <w:rFonts w:hint="eastAsia"/>
        </w:rPr>
        <w:t>–</w:t>
      </w:r>
      <w:r>
        <w:t>在警察部门或宪兵机构设立长期的救助受害者协会或社会援助协会（根据与国家救助受害者和调停学会、妇女团结全国联合会以及关于妇女和家庭权利全国信息中心签署的协议）。</w:t>
      </w:r>
      <w:r>
        <w:t>2005</w:t>
      </w:r>
      <w:r>
        <w:t>年</w:t>
      </w:r>
      <w:r>
        <w:t>10</w:t>
      </w:r>
      <w:r>
        <w:t>月设立了一个受害者</w:t>
      </w:r>
      <w:r>
        <w:rPr>
          <w:rFonts w:hint="eastAsia"/>
        </w:rPr>
        <w:t>代表机构</w:t>
      </w:r>
      <w:r>
        <w:t>。</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16.</w:t>
      </w:r>
      <w:r>
        <w:rPr>
          <w:rFonts w:ascii="Times New Roman" w:hint="eastAsia"/>
          <w:sz w:val="21"/>
          <w:szCs w:val="32"/>
        </w:rPr>
        <w:tab/>
      </w:r>
      <w:r>
        <w:rPr>
          <w:rFonts w:ascii="Times New Roman"/>
          <w:sz w:val="21"/>
          <w:szCs w:val="32"/>
        </w:rPr>
        <w:t>最后，与卫生和团结部合作，通过卫生系统各类专业人员在医院网站上建立的试验性接待网络，对暴力受害妇女的接待工作</w:t>
      </w:r>
      <w:r>
        <w:rPr>
          <w:rFonts w:ascii="Times New Roman" w:hint="eastAsia"/>
          <w:sz w:val="21"/>
          <w:szCs w:val="32"/>
        </w:rPr>
        <w:t>进行</w:t>
      </w:r>
      <w:r>
        <w:rPr>
          <w:rFonts w:ascii="Times New Roman"/>
          <w:sz w:val="21"/>
          <w:szCs w:val="32"/>
        </w:rPr>
        <w:t>协调以及（城市医生、急救站、市级和省级</w:t>
      </w:r>
      <w:r>
        <w:rPr>
          <w:rFonts w:ascii="Times New Roman"/>
          <w:sz w:val="21"/>
          <w:szCs w:val="32"/>
        </w:rPr>
        <w:t>司法机构及社会机构）有关接收暴力受害妇女的工作都会得到改善。</w:t>
      </w:r>
    </w:p>
    <w:p w:rsidR="00000000" w:rsidRDefault="007C1F7F">
      <w:pPr>
        <w:pStyle w:val="ListBullet"/>
        <w:widowControl/>
        <w:rPr>
          <w:rFonts w:hint="eastAsia"/>
        </w:rPr>
      </w:pPr>
      <w:r>
        <w:br w:type="page"/>
      </w:r>
      <w:r>
        <w:rPr>
          <w:rFonts w:hint="eastAsia"/>
        </w:rPr>
        <w:t>–</w:t>
      </w:r>
      <w:r>
        <w:rPr>
          <w:u w:val="single"/>
        </w:rPr>
        <w:t>整个社会的关注力度得到加强</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17.</w:t>
      </w:r>
      <w:r>
        <w:rPr>
          <w:rFonts w:ascii="Times New Roman" w:hint="eastAsia"/>
          <w:sz w:val="21"/>
          <w:szCs w:val="32"/>
        </w:rPr>
        <w:tab/>
      </w:r>
      <w:r>
        <w:rPr>
          <w:rFonts w:ascii="Times New Roman"/>
          <w:sz w:val="21"/>
          <w:szCs w:val="32"/>
        </w:rPr>
        <w:t>2004</w:t>
      </w:r>
      <w:r>
        <w:rPr>
          <w:rFonts w:ascii="Times New Roman"/>
          <w:sz w:val="21"/>
          <w:szCs w:val="32"/>
        </w:rPr>
        <w:t>年</w:t>
      </w:r>
      <w:r>
        <w:rPr>
          <w:rFonts w:ascii="Times New Roman"/>
          <w:sz w:val="21"/>
          <w:szCs w:val="32"/>
        </w:rPr>
        <w:t>11</w:t>
      </w:r>
      <w:r>
        <w:rPr>
          <w:rFonts w:ascii="Times New Roman"/>
          <w:sz w:val="21"/>
          <w:szCs w:val="32"/>
        </w:rPr>
        <w:t>月发起了一个主题为</w:t>
      </w:r>
      <w:r>
        <w:rPr>
          <w:rFonts w:ascii="Times New Roman" w:hint="eastAsia"/>
          <w:sz w:val="21"/>
          <w:szCs w:val="32"/>
        </w:rPr>
        <w:t>“</w:t>
      </w:r>
      <w:r>
        <w:rPr>
          <w:rFonts w:ascii="Times New Roman"/>
          <w:sz w:val="21"/>
          <w:szCs w:val="32"/>
        </w:rPr>
        <w:t>停止暴力</w:t>
      </w:r>
      <w:r>
        <w:rPr>
          <w:rFonts w:ascii="Times New Roman" w:hint="eastAsia"/>
          <w:sz w:val="21"/>
          <w:szCs w:val="32"/>
        </w:rPr>
        <w:t>–</w:t>
      </w:r>
      <w:r>
        <w:rPr>
          <w:rFonts w:ascii="Times New Roman"/>
          <w:sz w:val="21"/>
          <w:szCs w:val="32"/>
        </w:rPr>
        <w:t>行动起来，揭发它们</w:t>
      </w:r>
      <w:r>
        <w:rPr>
          <w:rFonts w:ascii="Times New Roman" w:hint="eastAsia"/>
          <w:sz w:val="21"/>
          <w:szCs w:val="32"/>
        </w:rPr>
        <w:t>”</w:t>
      </w:r>
      <w:r>
        <w:rPr>
          <w:rFonts w:ascii="Times New Roman"/>
          <w:sz w:val="21"/>
          <w:szCs w:val="32"/>
        </w:rPr>
        <w:t>的全国宣传运动。利用这次机会，全国发行了</w:t>
      </w:r>
      <w:r>
        <w:rPr>
          <w:rFonts w:ascii="Times New Roman"/>
          <w:sz w:val="21"/>
          <w:szCs w:val="32"/>
        </w:rPr>
        <w:t>10</w:t>
      </w:r>
      <w:r>
        <w:rPr>
          <w:rFonts w:ascii="Times New Roman"/>
          <w:sz w:val="21"/>
          <w:szCs w:val="32"/>
        </w:rPr>
        <w:t>万份题为</w:t>
      </w:r>
      <w:r>
        <w:rPr>
          <w:rFonts w:ascii="Times New Roman" w:hint="eastAsia"/>
          <w:sz w:val="21"/>
          <w:szCs w:val="32"/>
        </w:rPr>
        <w:t>“</w:t>
      </w:r>
      <w:r>
        <w:rPr>
          <w:rFonts w:ascii="Times New Roman"/>
          <w:sz w:val="21"/>
          <w:szCs w:val="32"/>
        </w:rPr>
        <w:t>停止暴力</w:t>
      </w:r>
      <w:r>
        <w:rPr>
          <w:rFonts w:ascii="Times New Roman" w:hint="eastAsia"/>
          <w:sz w:val="21"/>
          <w:szCs w:val="32"/>
        </w:rPr>
        <w:t>–</w:t>
      </w:r>
      <w:r>
        <w:rPr>
          <w:rFonts w:ascii="Times New Roman"/>
          <w:sz w:val="21"/>
          <w:szCs w:val="32"/>
        </w:rPr>
        <w:t>行动起来，揭发它们</w:t>
      </w:r>
      <w:r>
        <w:rPr>
          <w:rFonts w:ascii="Times New Roman" w:hint="eastAsia"/>
          <w:sz w:val="21"/>
          <w:szCs w:val="32"/>
        </w:rPr>
        <w:t>”</w:t>
      </w:r>
      <w:r>
        <w:rPr>
          <w:rFonts w:ascii="Times New Roman"/>
          <w:sz w:val="21"/>
          <w:szCs w:val="32"/>
        </w:rPr>
        <w:t>的折页小册子，详细介绍了现有的资源配置以及关于最低社会生活保障的专门信息。同时发行了</w:t>
      </w:r>
      <w:r>
        <w:rPr>
          <w:rFonts w:ascii="Times New Roman"/>
          <w:sz w:val="21"/>
          <w:szCs w:val="32"/>
        </w:rPr>
        <w:t>10</w:t>
      </w:r>
      <w:r>
        <w:rPr>
          <w:rFonts w:ascii="Times New Roman"/>
          <w:sz w:val="21"/>
          <w:szCs w:val="32"/>
        </w:rPr>
        <w:t>万份题为</w:t>
      </w:r>
      <w:r>
        <w:rPr>
          <w:rFonts w:ascii="Times New Roman" w:hint="eastAsia"/>
          <w:sz w:val="21"/>
          <w:szCs w:val="32"/>
        </w:rPr>
        <w:t>“</w:t>
      </w:r>
      <w:r>
        <w:rPr>
          <w:rFonts w:ascii="Times New Roman"/>
          <w:sz w:val="21"/>
          <w:szCs w:val="32"/>
        </w:rPr>
        <w:t>停止暴力</w:t>
      </w:r>
      <w:r>
        <w:rPr>
          <w:rFonts w:ascii="Times New Roman"/>
          <w:sz w:val="21"/>
          <w:szCs w:val="32"/>
        </w:rPr>
        <w:t>-</w:t>
      </w:r>
      <w:r>
        <w:rPr>
          <w:rFonts w:ascii="Times New Roman"/>
          <w:sz w:val="21"/>
          <w:szCs w:val="32"/>
        </w:rPr>
        <w:t>行动起来，揭发它们</w:t>
      </w:r>
      <w:r>
        <w:rPr>
          <w:rFonts w:ascii="Times New Roman" w:hint="eastAsia"/>
          <w:sz w:val="21"/>
          <w:szCs w:val="32"/>
        </w:rPr>
        <w:t>”</w:t>
      </w:r>
      <w:r>
        <w:rPr>
          <w:rFonts w:ascii="Times New Roman"/>
          <w:sz w:val="21"/>
          <w:szCs w:val="32"/>
        </w:rPr>
        <w:t>的卡片。一种新的省级宣传折页将会为暴力受害妇女提供更为接近的答案。</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18.</w:t>
      </w:r>
      <w:r>
        <w:rPr>
          <w:rFonts w:ascii="Times New Roman" w:hint="eastAsia"/>
          <w:sz w:val="21"/>
          <w:szCs w:val="32"/>
        </w:rPr>
        <w:tab/>
      </w:r>
      <w:r>
        <w:rPr>
          <w:rFonts w:ascii="Times New Roman"/>
          <w:sz w:val="21"/>
          <w:szCs w:val="32"/>
        </w:rPr>
        <w:t>对专业人员的宣传教育工作也得到了加强。为警察、宪兵、法官、</w:t>
      </w:r>
      <w:r>
        <w:rPr>
          <w:rFonts w:ascii="Times New Roman"/>
          <w:sz w:val="21"/>
          <w:szCs w:val="32"/>
        </w:rPr>
        <w:t>医疗卫生系统专业人员和社会参与者举办了启蒙和继续培训。另外，</w:t>
      </w:r>
      <w:r>
        <w:rPr>
          <w:rFonts w:ascii="Times New Roman"/>
          <w:sz w:val="21"/>
          <w:szCs w:val="32"/>
        </w:rPr>
        <w:t>2005</w:t>
      </w:r>
      <w:r>
        <w:rPr>
          <w:rFonts w:ascii="Times New Roman"/>
          <w:sz w:val="21"/>
          <w:szCs w:val="32"/>
        </w:rPr>
        <w:t>年编写、</w:t>
      </w:r>
      <w:r>
        <w:rPr>
          <w:rFonts w:ascii="Times New Roman"/>
          <w:sz w:val="21"/>
          <w:szCs w:val="32"/>
        </w:rPr>
        <w:t>2006</w:t>
      </w:r>
      <w:r>
        <w:rPr>
          <w:rFonts w:ascii="Times New Roman"/>
          <w:sz w:val="21"/>
          <w:szCs w:val="32"/>
        </w:rPr>
        <w:t>年更新再版的一份宣传小册子，在全国广泛散发，其内容是说明暴力的机制及严重性，同时要求各类专业人员更加严密关注这个主题。</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19.</w:t>
      </w:r>
      <w:r>
        <w:rPr>
          <w:rFonts w:ascii="Times New Roman" w:hint="eastAsia"/>
          <w:sz w:val="21"/>
          <w:szCs w:val="32"/>
        </w:rPr>
        <w:tab/>
      </w:r>
      <w:r>
        <w:rPr>
          <w:rFonts w:ascii="Times New Roman"/>
          <w:sz w:val="21"/>
          <w:szCs w:val="32"/>
        </w:rPr>
        <w:t>在与教育部签署的一份协议中，儿童也成为宣传教育活动的受众。</w:t>
      </w:r>
    </w:p>
    <w:p w:rsidR="00000000" w:rsidRDefault="007C1F7F">
      <w:pPr>
        <w:pStyle w:val="ListBullet"/>
        <w:widowControl/>
        <w:rPr>
          <w:rFonts w:hint="eastAsia"/>
        </w:rPr>
      </w:pPr>
      <w:r>
        <w:rPr>
          <w:rFonts w:hint="eastAsia"/>
        </w:rPr>
        <w:t>–</w:t>
      </w:r>
      <w:r>
        <w:rPr>
          <w:u w:val="single"/>
        </w:rPr>
        <w:t>提高津贴</w:t>
      </w:r>
    </w:p>
    <w:p w:rsidR="00000000" w:rsidRDefault="007C1F7F">
      <w:pPr>
        <w:pStyle w:val="BodyText"/>
        <w:widowControl/>
        <w:tabs>
          <w:tab w:val="left" w:pos="480"/>
        </w:tabs>
        <w:spacing w:after="120" w:line="360" w:lineRule="exact"/>
        <w:rPr>
          <w:rFonts w:ascii="Times New Roman"/>
          <w:sz w:val="21"/>
          <w:szCs w:val="32"/>
        </w:rPr>
      </w:pPr>
      <w:r>
        <w:rPr>
          <w:rFonts w:ascii="Times New Roman"/>
          <w:sz w:val="21"/>
          <w:szCs w:val="32"/>
        </w:rPr>
        <w:t>20.</w:t>
      </w:r>
      <w:r>
        <w:rPr>
          <w:rFonts w:ascii="Times New Roman" w:hint="eastAsia"/>
          <w:sz w:val="21"/>
          <w:szCs w:val="32"/>
        </w:rPr>
        <w:tab/>
      </w:r>
      <w:r>
        <w:rPr>
          <w:rFonts w:ascii="Times New Roman"/>
          <w:sz w:val="21"/>
          <w:szCs w:val="32"/>
        </w:rPr>
        <w:t>在财政支持方面，</w:t>
      </w:r>
      <w:r>
        <w:rPr>
          <w:rFonts w:ascii="Times New Roman"/>
          <w:sz w:val="21"/>
          <w:szCs w:val="32"/>
        </w:rPr>
        <w:t>2005</w:t>
      </w:r>
      <w:r>
        <w:rPr>
          <w:rFonts w:ascii="Times New Roman"/>
          <w:sz w:val="21"/>
          <w:szCs w:val="32"/>
        </w:rPr>
        <w:t>年拨给专门协会机构的津贴增加了将近</w:t>
      </w:r>
      <w:r>
        <w:rPr>
          <w:rFonts w:ascii="Times New Roman"/>
          <w:sz w:val="21"/>
          <w:szCs w:val="32"/>
        </w:rPr>
        <w:t>20%</w:t>
      </w:r>
      <w:r>
        <w:rPr>
          <w:rFonts w:ascii="Times New Roman"/>
          <w:sz w:val="21"/>
          <w:szCs w:val="32"/>
        </w:rPr>
        <w:t>，这个增长势头在</w:t>
      </w:r>
      <w:r>
        <w:rPr>
          <w:rFonts w:ascii="Times New Roman"/>
          <w:sz w:val="21"/>
          <w:szCs w:val="32"/>
        </w:rPr>
        <w:t>2006</w:t>
      </w:r>
      <w:r>
        <w:rPr>
          <w:rFonts w:ascii="Times New Roman"/>
          <w:sz w:val="21"/>
          <w:szCs w:val="32"/>
        </w:rPr>
        <w:t>年得以保持。</w:t>
      </w:r>
    </w:p>
    <w:p w:rsidR="00000000" w:rsidRDefault="007C1F7F">
      <w:pPr>
        <w:pStyle w:val="BodyText"/>
        <w:widowControl/>
        <w:spacing w:after="120" w:line="360" w:lineRule="exact"/>
        <w:rPr>
          <w:rFonts w:ascii="KaiTi_GB2312" w:eastAsia="KaiTi_GB2312"/>
          <w:iCs/>
          <w:sz w:val="21"/>
          <w:szCs w:val="32"/>
        </w:rPr>
      </w:pPr>
      <w:r>
        <w:rPr>
          <w:rFonts w:ascii="KaiTi_GB2312" w:eastAsia="KaiTi_GB2312"/>
          <w:iCs/>
          <w:sz w:val="21"/>
          <w:szCs w:val="32"/>
        </w:rPr>
        <w:t>c</w:t>
      </w:r>
      <w:r>
        <w:rPr>
          <w:rFonts w:ascii="KaiTi_GB2312" w:eastAsia="KaiTi_GB2312"/>
          <w:iCs/>
          <w:sz w:val="21"/>
          <w:szCs w:val="32"/>
        </w:rPr>
        <w:t>）加强立法，惩治配偶间的暴力行为</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21.</w:t>
      </w:r>
      <w:r>
        <w:rPr>
          <w:rFonts w:ascii="Times New Roman" w:hint="eastAsia"/>
          <w:sz w:val="21"/>
          <w:szCs w:val="32"/>
        </w:rPr>
        <w:tab/>
      </w:r>
      <w:r>
        <w:rPr>
          <w:rFonts w:ascii="Times New Roman"/>
          <w:sz w:val="21"/>
          <w:szCs w:val="32"/>
        </w:rPr>
        <w:t>多年以来，立法机构力图更好地惩治配偶间的暴力行为。</w:t>
      </w:r>
      <w:r>
        <w:rPr>
          <w:rFonts w:ascii="Times New Roman"/>
          <w:sz w:val="21"/>
          <w:szCs w:val="32"/>
        </w:rPr>
        <w:t>2006</w:t>
      </w:r>
      <w:r>
        <w:rPr>
          <w:rFonts w:ascii="Times New Roman"/>
          <w:sz w:val="21"/>
          <w:szCs w:val="32"/>
        </w:rPr>
        <w:t>年</w:t>
      </w:r>
      <w:r>
        <w:rPr>
          <w:rFonts w:ascii="Times New Roman"/>
          <w:sz w:val="21"/>
          <w:szCs w:val="32"/>
        </w:rPr>
        <w:t>4</w:t>
      </w:r>
      <w:r>
        <w:rPr>
          <w:rFonts w:ascii="Times New Roman"/>
          <w:sz w:val="21"/>
          <w:szCs w:val="32"/>
        </w:rPr>
        <w:t>月</w:t>
      </w:r>
      <w:r>
        <w:rPr>
          <w:rFonts w:ascii="Times New Roman"/>
          <w:sz w:val="21"/>
          <w:szCs w:val="32"/>
        </w:rPr>
        <w:t>4</w:t>
      </w:r>
      <w:r>
        <w:rPr>
          <w:rFonts w:ascii="Times New Roman"/>
          <w:sz w:val="21"/>
          <w:szCs w:val="32"/>
        </w:rPr>
        <w:t>日颁布的</w:t>
      </w:r>
      <w:r>
        <w:rPr>
          <w:rFonts w:ascii="Times New Roman"/>
          <w:sz w:val="21"/>
          <w:szCs w:val="32"/>
        </w:rPr>
        <w:t>第</w:t>
      </w:r>
      <w:r>
        <w:rPr>
          <w:rFonts w:ascii="Times New Roman"/>
          <w:sz w:val="21"/>
          <w:szCs w:val="32"/>
        </w:rPr>
        <w:t>2006-399</w:t>
      </w:r>
      <w:r>
        <w:rPr>
          <w:rFonts w:ascii="Times New Roman"/>
          <w:sz w:val="21"/>
          <w:szCs w:val="32"/>
        </w:rPr>
        <w:t>号法</w:t>
      </w:r>
      <w:r>
        <w:rPr>
          <w:rFonts w:ascii="Times New Roman" w:hint="eastAsia"/>
          <w:sz w:val="21"/>
          <w:szCs w:val="32"/>
        </w:rPr>
        <w:t>令</w:t>
      </w:r>
      <w:r>
        <w:rPr>
          <w:rFonts w:ascii="Times New Roman"/>
          <w:sz w:val="21"/>
          <w:szCs w:val="32"/>
        </w:rPr>
        <w:t>就是</w:t>
      </w:r>
      <w:r>
        <w:rPr>
          <w:rFonts w:ascii="Times New Roman" w:hint="eastAsia"/>
          <w:sz w:val="21"/>
          <w:szCs w:val="32"/>
        </w:rPr>
        <w:t>一个</w:t>
      </w:r>
      <w:r>
        <w:rPr>
          <w:rFonts w:ascii="Times New Roman"/>
          <w:sz w:val="21"/>
          <w:szCs w:val="32"/>
        </w:rPr>
        <w:t>明</w:t>
      </w:r>
      <w:r>
        <w:rPr>
          <w:rFonts w:ascii="Times New Roman" w:hint="eastAsia"/>
          <w:sz w:val="21"/>
          <w:szCs w:val="32"/>
        </w:rPr>
        <w:t>显的例</w:t>
      </w:r>
      <w:r>
        <w:rPr>
          <w:rFonts w:ascii="Times New Roman"/>
          <w:sz w:val="21"/>
          <w:szCs w:val="32"/>
        </w:rPr>
        <w:t>证。该项法</w:t>
      </w:r>
      <w:r>
        <w:rPr>
          <w:rFonts w:ascii="Times New Roman" w:hint="eastAsia"/>
          <w:sz w:val="21"/>
          <w:szCs w:val="32"/>
        </w:rPr>
        <w:t>令</w:t>
      </w:r>
      <w:r>
        <w:rPr>
          <w:rFonts w:ascii="Times New Roman"/>
          <w:sz w:val="21"/>
          <w:szCs w:val="32"/>
        </w:rPr>
        <w:t>旨在加强预防和惩治配偶间发生的、或者针对儿童的暴力行为。</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22.</w:t>
      </w:r>
      <w:r>
        <w:rPr>
          <w:rFonts w:ascii="Times New Roman" w:hint="eastAsia"/>
          <w:sz w:val="21"/>
          <w:szCs w:val="32"/>
        </w:rPr>
        <w:tab/>
      </w:r>
      <w:r>
        <w:rPr>
          <w:rFonts w:ascii="Times New Roman"/>
          <w:sz w:val="21"/>
          <w:szCs w:val="32"/>
        </w:rPr>
        <w:t>根据配偶、同居者或者签署民事连带责任协议的伙伴所发生的暴力事件的性质以及受害者的</w:t>
      </w:r>
      <w:r>
        <w:rPr>
          <w:rFonts w:ascii="Times New Roman" w:hint="eastAsia"/>
          <w:sz w:val="21"/>
          <w:szCs w:val="32"/>
        </w:rPr>
        <w:t>受害</w:t>
      </w:r>
      <w:r>
        <w:rPr>
          <w:rFonts w:ascii="Times New Roman"/>
          <w:sz w:val="21"/>
          <w:szCs w:val="32"/>
        </w:rPr>
        <w:t>严重程度而</w:t>
      </w:r>
      <w:r>
        <w:rPr>
          <w:rFonts w:ascii="Times New Roman" w:hint="eastAsia"/>
          <w:sz w:val="21"/>
          <w:szCs w:val="32"/>
        </w:rPr>
        <w:t>确定</w:t>
      </w:r>
      <w:r>
        <w:rPr>
          <w:rFonts w:ascii="Times New Roman"/>
          <w:sz w:val="21"/>
          <w:szCs w:val="32"/>
        </w:rPr>
        <w:t>和扩</w:t>
      </w:r>
      <w:r>
        <w:rPr>
          <w:rFonts w:ascii="Times New Roman" w:hint="eastAsia"/>
          <w:sz w:val="21"/>
          <w:szCs w:val="32"/>
        </w:rPr>
        <w:t>大</w:t>
      </w:r>
      <w:r>
        <w:rPr>
          <w:rFonts w:ascii="Times New Roman"/>
          <w:sz w:val="21"/>
          <w:szCs w:val="32"/>
        </w:rPr>
        <w:t>的加重罪刑情节，有助于大力加强惩治配偶间的暴力行为。当原先的配偶、同居者或者与受害者签署有民事连带责任协议的伙伴施行暴力事件时，同样构成加重罪刑情节。另外，在发生凶杀（根据《刑法》第</w:t>
      </w:r>
      <w:r>
        <w:rPr>
          <w:rFonts w:ascii="Times New Roman"/>
          <w:sz w:val="21"/>
          <w:szCs w:val="32"/>
        </w:rPr>
        <w:t>221-4</w:t>
      </w:r>
      <w:r>
        <w:rPr>
          <w:rFonts w:ascii="Times New Roman"/>
          <w:sz w:val="21"/>
          <w:szCs w:val="32"/>
        </w:rPr>
        <w:t>条第</w:t>
      </w:r>
      <w:r>
        <w:rPr>
          <w:rFonts w:ascii="Times New Roman"/>
          <w:sz w:val="21"/>
          <w:szCs w:val="32"/>
        </w:rPr>
        <w:t>11</w:t>
      </w:r>
      <w:r>
        <w:rPr>
          <w:rFonts w:ascii="Times New Roman"/>
          <w:sz w:val="21"/>
          <w:szCs w:val="32"/>
        </w:rPr>
        <w:t>款的规定）、强奸或其他性侵犯（根据《刑法》第</w:t>
      </w:r>
      <w:r>
        <w:rPr>
          <w:rFonts w:ascii="Times New Roman"/>
          <w:sz w:val="21"/>
          <w:szCs w:val="32"/>
        </w:rPr>
        <w:t>222-24</w:t>
      </w:r>
      <w:r>
        <w:rPr>
          <w:rFonts w:ascii="Times New Roman"/>
          <w:sz w:val="21"/>
          <w:szCs w:val="32"/>
        </w:rPr>
        <w:t>条第</w:t>
      </w:r>
      <w:r>
        <w:rPr>
          <w:rFonts w:ascii="Times New Roman"/>
          <w:sz w:val="21"/>
          <w:szCs w:val="32"/>
        </w:rPr>
        <w:t>11</w:t>
      </w:r>
      <w:r>
        <w:rPr>
          <w:rFonts w:ascii="Times New Roman"/>
          <w:sz w:val="21"/>
          <w:szCs w:val="32"/>
        </w:rPr>
        <w:t>款和第</w:t>
      </w:r>
      <w:r>
        <w:rPr>
          <w:rFonts w:ascii="Times New Roman"/>
          <w:sz w:val="21"/>
          <w:szCs w:val="32"/>
        </w:rPr>
        <w:t>222-28</w:t>
      </w:r>
      <w:r>
        <w:rPr>
          <w:rFonts w:ascii="Times New Roman"/>
          <w:sz w:val="21"/>
          <w:szCs w:val="32"/>
        </w:rPr>
        <w:t>条第</w:t>
      </w:r>
      <w:r>
        <w:rPr>
          <w:rFonts w:ascii="Times New Roman"/>
          <w:sz w:val="21"/>
          <w:szCs w:val="32"/>
        </w:rPr>
        <w:t>7</w:t>
      </w:r>
      <w:r>
        <w:rPr>
          <w:rFonts w:ascii="Times New Roman"/>
          <w:sz w:val="21"/>
          <w:szCs w:val="32"/>
        </w:rPr>
        <w:t>款</w:t>
      </w:r>
      <w:r>
        <w:rPr>
          <w:rFonts w:ascii="Times New Roman"/>
          <w:sz w:val="21"/>
          <w:szCs w:val="32"/>
        </w:rPr>
        <w:t>的规定）的情况下，由于作案人的性质所引起的加重罪刑情节今后也同样适用。再者，迄今为止，配偶间发生的盗窃行为是不受惩罚的，但是新的法律规定了一</w:t>
      </w:r>
      <w:r>
        <w:rPr>
          <w:rFonts w:ascii="Times New Roman" w:hint="eastAsia"/>
          <w:sz w:val="21"/>
          <w:szCs w:val="32"/>
        </w:rPr>
        <w:t>种</w:t>
      </w:r>
      <w:r>
        <w:rPr>
          <w:rFonts w:ascii="Times New Roman"/>
          <w:sz w:val="21"/>
          <w:szCs w:val="32"/>
        </w:rPr>
        <w:t>例外情况，即盗窃</w:t>
      </w:r>
      <w:r>
        <w:rPr>
          <w:rFonts w:ascii="Times New Roman" w:hint="eastAsia"/>
          <w:sz w:val="21"/>
          <w:szCs w:val="32"/>
        </w:rPr>
        <w:t>贵</w:t>
      </w:r>
      <w:r>
        <w:rPr>
          <w:rFonts w:ascii="Times New Roman"/>
          <w:sz w:val="21"/>
          <w:szCs w:val="32"/>
        </w:rPr>
        <w:t>重物品或文件，例如外国人有关</w:t>
      </w:r>
      <w:r>
        <w:rPr>
          <w:rFonts w:ascii="Times New Roman" w:hint="eastAsia"/>
          <w:sz w:val="21"/>
          <w:szCs w:val="32"/>
        </w:rPr>
        <w:t>居</w:t>
      </w:r>
      <w:r>
        <w:rPr>
          <w:rFonts w:ascii="Times New Roman"/>
          <w:sz w:val="21"/>
          <w:szCs w:val="32"/>
        </w:rPr>
        <w:t>留或居住的身份证件，或者有关支付手段的身份证件</w:t>
      </w:r>
      <w:r>
        <w:rPr>
          <w:rFonts w:ascii="Times New Roman" w:hint="eastAsia"/>
          <w:sz w:val="21"/>
          <w:szCs w:val="32"/>
        </w:rPr>
        <w:t>，就要受到处罚</w:t>
      </w:r>
      <w:r>
        <w:rPr>
          <w:rFonts w:ascii="Times New Roman"/>
          <w:sz w:val="21"/>
          <w:szCs w:val="32"/>
        </w:rPr>
        <w:t>。</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23.</w:t>
      </w:r>
      <w:r>
        <w:rPr>
          <w:rFonts w:ascii="Times New Roman" w:hint="eastAsia"/>
          <w:sz w:val="21"/>
          <w:szCs w:val="32"/>
        </w:rPr>
        <w:tab/>
      </w:r>
      <w:r>
        <w:rPr>
          <w:rFonts w:ascii="Times New Roman"/>
          <w:sz w:val="21"/>
          <w:szCs w:val="32"/>
        </w:rPr>
        <w:t>另外，</w:t>
      </w:r>
      <w:r>
        <w:rPr>
          <w:rFonts w:ascii="Times New Roman"/>
          <w:sz w:val="21"/>
          <w:szCs w:val="32"/>
        </w:rPr>
        <w:t>2005</w:t>
      </w:r>
      <w:r>
        <w:rPr>
          <w:rFonts w:ascii="Times New Roman"/>
          <w:sz w:val="21"/>
          <w:szCs w:val="32"/>
        </w:rPr>
        <w:t>年</w:t>
      </w:r>
      <w:r>
        <w:rPr>
          <w:rFonts w:ascii="Times New Roman"/>
          <w:sz w:val="21"/>
          <w:szCs w:val="32"/>
        </w:rPr>
        <w:t>12</w:t>
      </w:r>
      <w:r>
        <w:rPr>
          <w:rFonts w:ascii="Times New Roman"/>
          <w:sz w:val="21"/>
          <w:szCs w:val="32"/>
        </w:rPr>
        <w:t>月</w:t>
      </w:r>
      <w:r>
        <w:rPr>
          <w:rFonts w:ascii="Times New Roman"/>
          <w:sz w:val="21"/>
          <w:szCs w:val="32"/>
        </w:rPr>
        <w:t>12</w:t>
      </w:r>
      <w:r>
        <w:rPr>
          <w:rFonts w:ascii="Times New Roman"/>
          <w:sz w:val="21"/>
          <w:szCs w:val="32"/>
        </w:rPr>
        <w:t>日颁布的关于处理刑事犯罪累犯的第</w:t>
      </w:r>
      <w:r>
        <w:rPr>
          <w:rFonts w:ascii="Times New Roman"/>
          <w:sz w:val="21"/>
          <w:szCs w:val="32"/>
        </w:rPr>
        <w:t>2005-1549</w:t>
      </w:r>
      <w:r>
        <w:rPr>
          <w:rFonts w:ascii="Times New Roman"/>
          <w:sz w:val="21"/>
          <w:szCs w:val="32"/>
        </w:rPr>
        <w:t>号法令规定，将施暴者从夫妇住所或家庭中</w:t>
      </w:r>
      <w:r>
        <w:rPr>
          <w:rFonts w:ascii="Times New Roman" w:hint="eastAsia"/>
          <w:sz w:val="21"/>
          <w:szCs w:val="32"/>
        </w:rPr>
        <w:t>驱逐</w:t>
      </w:r>
      <w:r>
        <w:rPr>
          <w:rFonts w:ascii="Times New Roman"/>
          <w:sz w:val="21"/>
          <w:szCs w:val="32"/>
        </w:rPr>
        <w:t>出去。这项法令后经</w:t>
      </w:r>
      <w:r>
        <w:rPr>
          <w:rFonts w:ascii="Times New Roman"/>
          <w:sz w:val="21"/>
          <w:szCs w:val="32"/>
        </w:rPr>
        <w:t>2006</w:t>
      </w:r>
      <w:r>
        <w:rPr>
          <w:rFonts w:ascii="Times New Roman"/>
          <w:sz w:val="21"/>
          <w:szCs w:val="32"/>
        </w:rPr>
        <w:t>年</w:t>
      </w:r>
      <w:r>
        <w:rPr>
          <w:rFonts w:ascii="Times New Roman"/>
          <w:sz w:val="21"/>
          <w:szCs w:val="32"/>
        </w:rPr>
        <w:t>4</w:t>
      </w:r>
      <w:r>
        <w:rPr>
          <w:rFonts w:ascii="Times New Roman"/>
          <w:sz w:val="21"/>
          <w:szCs w:val="32"/>
        </w:rPr>
        <w:t>月</w:t>
      </w:r>
      <w:r>
        <w:rPr>
          <w:rFonts w:ascii="Times New Roman"/>
          <w:sz w:val="21"/>
          <w:szCs w:val="32"/>
        </w:rPr>
        <w:t>4</w:t>
      </w:r>
      <w:r>
        <w:rPr>
          <w:rFonts w:ascii="Times New Roman"/>
          <w:sz w:val="21"/>
          <w:szCs w:val="32"/>
        </w:rPr>
        <w:t>日颁布的第</w:t>
      </w:r>
      <w:r>
        <w:rPr>
          <w:rFonts w:ascii="Times New Roman"/>
          <w:sz w:val="21"/>
          <w:szCs w:val="32"/>
        </w:rPr>
        <w:t>2006-399</w:t>
      </w:r>
      <w:r>
        <w:rPr>
          <w:rFonts w:ascii="Times New Roman"/>
          <w:sz w:val="21"/>
          <w:szCs w:val="32"/>
        </w:rPr>
        <w:t>号法令予以补充和明确。今后，在</w:t>
      </w:r>
      <w:r>
        <w:rPr>
          <w:rFonts w:ascii="Times New Roman" w:hint="eastAsia"/>
          <w:sz w:val="21"/>
          <w:szCs w:val="32"/>
        </w:rPr>
        <w:t>《</w:t>
      </w:r>
      <w:r>
        <w:rPr>
          <w:rFonts w:ascii="Times New Roman"/>
          <w:sz w:val="21"/>
          <w:szCs w:val="32"/>
        </w:rPr>
        <w:t>刑法程序</w:t>
      </w:r>
      <w:r>
        <w:rPr>
          <w:rFonts w:ascii="Times New Roman" w:hint="eastAsia"/>
          <w:sz w:val="21"/>
          <w:szCs w:val="32"/>
        </w:rPr>
        <w:t>》</w:t>
      </w:r>
      <w:r>
        <w:rPr>
          <w:rFonts w:ascii="Times New Roman"/>
          <w:sz w:val="21"/>
          <w:szCs w:val="32"/>
        </w:rPr>
        <w:t>的各个阶段，为了保护受害者，司</w:t>
      </w:r>
      <w:r>
        <w:rPr>
          <w:rFonts w:ascii="Times New Roman"/>
          <w:sz w:val="21"/>
          <w:szCs w:val="32"/>
        </w:rPr>
        <w:t>法机关可以建议（在刑事和解或另一个起诉替换</w:t>
      </w:r>
      <w:r>
        <w:rPr>
          <w:rFonts w:ascii="Times New Roman"/>
          <w:sz w:val="21"/>
          <w:szCs w:val="32"/>
        </w:rPr>
        <w:t>/</w:t>
      </w:r>
      <w:r>
        <w:rPr>
          <w:rFonts w:ascii="Times New Roman"/>
          <w:sz w:val="21"/>
          <w:szCs w:val="32"/>
        </w:rPr>
        <w:t>选择程序范围内）或强制（</w:t>
      </w:r>
      <w:r>
        <w:rPr>
          <w:rFonts w:ascii="Times New Roman"/>
          <w:sz w:val="21"/>
          <w:szCs w:val="32"/>
          <w:lang w:val="fr-FR"/>
        </w:rPr>
        <w:t>在司法监控、缓刑期间附带接受考验、或改变刑罚</w:t>
      </w:r>
      <w:r>
        <w:rPr>
          <w:rFonts w:ascii="Times New Roman"/>
          <w:sz w:val="21"/>
          <w:szCs w:val="32"/>
          <w:lang w:val="fr-FR"/>
        </w:rPr>
        <w:t>/</w:t>
      </w:r>
      <w:r>
        <w:rPr>
          <w:rFonts w:ascii="Times New Roman"/>
          <w:sz w:val="21"/>
          <w:szCs w:val="32"/>
          <w:lang w:val="fr-FR"/>
        </w:rPr>
        <w:t>处分的措施范围内）</w:t>
      </w:r>
      <w:r>
        <w:rPr>
          <w:rFonts w:ascii="Times New Roman"/>
          <w:sz w:val="21"/>
          <w:szCs w:val="32"/>
        </w:rPr>
        <w:t>施暴者在夫妇住所以外的地方居住；必要时，建议或强制</w:t>
      </w:r>
      <w:r>
        <w:rPr>
          <w:rFonts w:ascii="Times New Roman" w:hint="eastAsia"/>
          <w:sz w:val="21"/>
          <w:szCs w:val="32"/>
        </w:rPr>
        <w:t>其</w:t>
      </w:r>
      <w:r>
        <w:rPr>
          <w:rFonts w:ascii="Times New Roman"/>
          <w:sz w:val="21"/>
          <w:szCs w:val="32"/>
        </w:rPr>
        <w:t>避免在该住所或附近出现。同样，也可建议或强制施暴者负担医疗、社会保险或心理治疗的费用。</w:t>
      </w:r>
    </w:p>
    <w:p w:rsidR="00000000" w:rsidRDefault="007C1F7F">
      <w:pPr>
        <w:pStyle w:val="BodyText"/>
        <w:widowControl/>
        <w:tabs>
          <w:tab w:val="left" w:pos="480"/>
        </w:tabs>
        <w:spacing w:after="120" w:line="360" w:lineRule="exact"/>
        <w:rPr>
          <w:rFonts w:ascii="Times New Roman"/>
          <w:sz w:val="21"/>
          <w:szCs w:val="32"/>
        </w:rPr>
      </w:pPr>
      <w:r>
        <w:rPr>
          <w:rFonts w:ascii="Times New Roman"/>
          <w:sz w:val="21"/>
          <w:szCs w:val="32"/>
        </w:rPr>
        <w:t>24.</w:t>
      </w:r>
      <w:r>
        <w:rPr>
          <w:rFonts w:ascii="Times New Roman" w:hint="eastAsia"/>
          <w:sz w:val="21"/>
          <w:szCs w:val="32"/>
        </w:rPr>
        <w:tab/>
      </w:r>
      <w:r>
        <w:rPr>
          <w:rFonts w:ascii="Times New Roman"/>
          <w:sz w:val="21"/>
          <w:szCs w:val="32"/>
        </w:rPr>
        <w:t>最后，一项关于预防犯罪的法律草案目前正在参议院进行讨论，该草案包括几项涉及配偶之间暴力事件的措施，主要有：</w:t>
      </w:r>
    </w:p>
    <w:p w:rsidR="00000000" w:rsidRDefault="007C1F7F">
      <w:pPr>
        <w:pStyle w:val="ListBullet"/>
        <w:widowControl/>
        <w:ind w:firstLine="420"/>
      </w:pPr>
      <w:r>
        <w:rPr>
          <w:rFonts w:hint="eastAsia"/>
        </w:rPr>
        <w:t>–</w:t>
      </w:r>
      <w:r>
        <w:t>扩大对配偶之间暴力实施者社会和司法缓刑的适用范围；</w:t>
      </w:r>
    </w:p>
    <w:p w:rsidR="00000000" w:rsidRDefault="007C1F7F">
      <w:pPr>
        <w:pStyle w:val="ListBullet"/>
        <w:widowControl/>
        <w:ind w:firstLine="420"/>
      </w:pPr>
      <w:r>
        <w:rPr>
          <w:rFonts w:hint="eastAsia"/>
        </w:rPr>
        <w:t>–</w:t>
      </w:r>
      <w:r>
        <w:t>可能允许医生向检察官通报配偶之间暴力行为</w:t>
      </w:r>
      <w:r>
        <w:rPr>
          <w:rFonts w:hint="eastAsia"/>
        </w:rPr>
        <w:t>——</w:t>
      </w:r>
      <w:r>
        <w:t>其患者可能成为这种暴力的</w:t>
      </w:r>
      <w:r>
        <w:t>受害者</w:t>
      </w:r>
      <w:r>
        <w:rPr>
          <w:rFonts w:hint="eastAsia"/>
        </w:rPr>
        <w:t>——</w:t>
      </w:r>
      <w:r>
        <w:t>而无须得到患者的同意；</w:t>
      </w:r>
    </w:p>
    <w:p w:rsidR="00000000" w:rsidRDefault="007C1F7F">
      <w:pPr>
        <w:pStyle w:val="ListBullet"/>
        <w:widowControl/>
        <w:ind w:firstLine="420"/>
      </w:pPr>
      <w:r>
        <w:rPr>
          <w:rFonts w:hint="eastAsia"/>
        </w:rPr>
        <w:t>–</w:t>
      </w:r>
      <w:r>
        <w:t>在发生煽动犯罪的不法行为及性侵犯行为或配偶之间发生这些行为的情况下，可能允许有关协会充当附带民事诉讼的当事人。</w:t>
      </w:r>
    </w:p>
    <w:p w:rsidR="00000000" w:rsidRDefault="007C1F7F">
      <w:pPr>
        <w:pStyle w:val="BodyText"/>
        <w:widowControl/>
        <w:spacing w:after="120" w:line="360" w:lineRule="exact"/>
        <w:rPr>
          <w:rFonts w:ascii="KaiTi_GB2312" w:eastAsia="KaiTi_GB2312"/>
          <w:iCs/>
          <w:sz w:val="21"/>
          <w:szCs w:val="32"/>
        </w:rPr>
      </w:pPr>
      <w:r>
        <w:rPr>
          <w:rFonts w:ascii="KaiTi_GB2312" w:eastAsia="KaiTi_GB2312"/>
          <w:iCs/>
          <w:sz w:val="21"/>
          <w:szCs w:val="32"/>
        </w:rPr>
        <w:t>d</w:t>
      </w:r>
      <w:r>
        <w:rPr>
          <w:rFonts w:ascii="KaiTi_GB2312" w:eastAsia="KaiTi_GB2312"/>
          <w:iCs/>
          <w:sz w:val="21"/>
          <w:szCs w:val="32"/>
        </w:rPr>
        <w:t>）</w:t>
      </w:r>
      <w:r>
        <w:rPr>
          <w:rFonts w:ascii="KaiTi_GB2312" w:eastAsia="KaiTi_GB2312" w:hint="eastAsia"/>
          <w:iCs/>
          <w:sz w:val="21"/>
          <w:szCs w:val="32"/>
        </w:rPr>
        <w:t>强化</w:t>
      </w:r>
      <w:r>
        <w:rPr>
          <w:rFonts w:ascii="KaiTi_GB2312" w:eastAsia="KaiTi_GB2312"/>
          <w:iCs/>
          <w:sz w:val="21"/>
          <w:szCs w:val="32"/>
        </w:rPr>
        <w:t>配偶之间暴力事件方面的刑法政策</w:t>
      </w:r>
    </w:p>
    <w:p w:rsidR="00000000" w:rsidRDefault="007C1F7F">
      <w:pPr>
        <w:pStyle w:val="BodyText"/>
        <w:widowControl/>
        <w:tabs>
          <w:tab w:val="left" w:pos="480"/>
        </w:tabs>
        <w:spacing w:after="120" w:line="360" w:lineRule="exact"/>
        <w:rPr>
          <w:rFonts w:ascii="Times New Roman" w:hint="eastAsia"/>
          <w:sz w:val="21"/>
          <w:szCs w:val="32"/>
          <w:lang w:val="fr-FR"/>
        </w:rPr>
      </w:pPr>
      <w:r>
        <w:rPr>
          <w:rFonts w:ascii="Times New Roman"/>
          <w:sz w:val="21"/>
          <w:szCs w:val="32"/>
        </w:rPr>
        <w:t>25.</w:t>
      </w:r>
      <w:r>
        <w:rPr>
          <w:rFonts w:ascii="Times New Roman" w:hint="eastAsia"/>
          <w:sz w:val="21"/>
          <w:szCs w:val="32"/>
        </w:rPr>
        <w:tab/>
      </w:r>
      <w:r>
        <w:rPr>
          <w:rFonts w:ascii="Times New Roman"/>
          <w:sz w:val="21"/>
          <w:szCs w:val="32"/>
        </w:rPr>
        <w:t>在全国范围内，这类案件的数目处于上升趋势，在</w:t>
      </w:r>
      <w:r>
        <w:rPr>
          <w:rFonts w:ascii="Times New Roman"/>
          <w:sz w:val="21"/>
          <w:szCs w:val="32"/>
        </w:rPr>
        <w:t>2003</w:t>
      </w:r>
      <w:r>
        <w:rPr>
          <w:rFonts w:ascii="Times New Roman"/>
          <w:sz w:val="21"/>
          <w:szCs w:val="32"/>
        </w:rPr>
        <w:t>年</w:t>
      </w:r>
      <w:r>
        <w:rPr>
          <w:rFonts w:ascii="Times New Roman" w:hint="eastAsia"/>
          <w:sz w:val="21"/>
          <w:szCs w:val="32"/>
        </w:rPr>
        <w:t>至</w:t>
      </w:r>
      <w:r>
        <w:rPr>
          <w:rFonts w:ascii="Times New Roman"/>
          <w:sz w:val="21"/>
          <w:szCs w:val="32"/>
        </w:rPr>
        <w:t>2004</w:t>
      </w:r>
      <w:r>
        <w:rPr>
          <w:rFonts w:ascii="Times New Roman"/>
          <w:sz w:val="21"/>
          <w:szCs w:val="32"/>
        </w:rPr>
        <w:t>年期间，由</w:t>
      </w:r>
      <w:r>
        <w:rPr>
          <w:rFonts w:ascii="Times New Roman"/>
          <w:sz w:val="21"/>
          <w:szCs w:val="32"/>
        </w:rPr>
        <w:t>39 156</w:t>
      </w:r>
      <w:r>
        <w:rPr>
          <w:rFonts w:ascii="Times New Roman" w:hint="eastAsia"/>
          <w:sz w:val="21"/>
          <w:szCs w:val="32"/>
        </w:rPr>
        <w:t>起</w:t>
      </w:r>
      <w:r>
        <w:rPr>
          <w:rFonts w:ascii="Times New Roman"/>
          <w:sz w:val="21"/>
          <w:szCs w:val="32"/>
        </w:rPr>
        <w:t>增加到</w:t>
      </w:r>
      <w:r>
        <w:rPr>
          <w:rFonts w:ascii="Times New Roman"/>
          <w:sz w:val="21"/>
          <w:szCs w:val="32"/>
        </w:rPr>
        <w:t>42 400</w:t>
      </w:r>
      <w:r>
        <w:rPr>
          <w:rFonts w:ascii="Times New Roman" w:hint="eastAsia"/>
          <w:spacing w:val="-2"/>
          <w:sz w:val="21"/>
          <w:szCs w:val="32"/>
        </w:rPr>
        <w:t>起</w:t>
      </w:r>
      <w:r>
        <w:rPr>
          <w:rFonts w:ascii="Times New Roman"/>
          <w:spacing w:val="-2"/>
          <w:sz w:val="21"/>
          <w:szCs w:val="32"/>
        </w:rPr>
        <w:t>。根据司法部长的指导方针，司法</w:t>
      </w:r>
      <w:r>
        <w:rPr>
          <w:rFonts w:ascii="Times New Roman" w:hint="eastAsia"/>
          <w:spacing w:val="-2"/>
          <w:sz w:val="21"/>
          <w:szCs w:val="32"/>
        </w:rPr>
        <w:t>答复</w:t>
      </w:r>
      <w:r>
        <w:rPr>
          <w:rFonts w:ascii="Times New Roman"/>
          <w:spacing w:val="-2"/>
          <w:sz w:val="21"/>
          <w:szCs w:val="32"/>
        </w:rPr>
        <w:t>/</w:t>
      </w:r>
      <w:r>
        <w:rPr>
          <w:rFonts w:ascii="Times New Roman"/>
          <w:spacing w:val="-2"/>
          <w:sz w:val="21"/>
          <w:szCs w:val="32"/>
        </w:rPr>
        <w:t>响应率</w:t>
      </w:r>
      <w:r>
        <w:rPr>
          <w:rStyle w:val="FootnoteReference"/>
          <w:rFonts w:ascii="Times New Roman"/>
          <w:spacing w:val="-2"/>
          <w:sz w:val="21"/>
          <w:szCs w:val="32"/>
        </w:rPr>
        <w:footnoteReference w:id="1"/>
      </w:r>
      <w:r>
        <w:rPr>
          <w:rFonts w:ascii="Times New Roman"/>
          <w:spacing w:val="-2"/>
          <w:sz w:val="21"/>
          <w:szCs w:val="32"/>
        </w:rPr>
        <w:t>有所改善，在</w:t>
      </w:r>
      <w:r>
        <w:rPr>
          <w:rFonts w:ascii="Times New Roman"/>
          <w:spacing w:val="-2"/>
          <w:sz w:val="21"/>
          <w:szCs w:val="32"/>
        </w:rPr>
        <w:t>2004</w:t>
      </w:r>
      <w:r>
        <w:rPr>
          <w:rFonts w:ascii="Times New Roman"/>
          <w:spacing w:val="-2"/>
          <w:sz w:val="21"/>
          <w:szCs w:val="32"/>
        </w:rPr>
        <w:t>年</w:t>
      </w:r>
      <w:r>
        <w:rPr>
          <w:rFonts w:ascii="Times New Roman" w:hint="eastAsia"/>
          <w:spacing w:val="-2"/>
          <w:sz w:val="21"/>
          <w:szCs w:val="32"/>
        </w:rPr>
        <w:t>至</w:t>
      </w:r>
      <w:r>
        <w:rPr>
          <w:rFonts w:ascii="Times New Roman"/>
          <w:spacing w:val="-2"/>
          <w:sz w:val="21"/>
          <w:szCs w:val="32"/>
        </w:rPr>
        <w:t>2005</w:t>
      </w:r>
      <w:r>
        <w:rPr>
          <w:rFonts w:ascii="Times New Roman"/>
          <w:spacing w:val="-2"/>
          <w:sz w:val="21"/>
          <w:szCs w:val="32"/>
        </w:rPr>
        <w:t>年期间，由</w:t>
      </w:r>
      <w:r>
        <w:rPr>
          <w:rFonts w:ascii="Times New Roman"/>
          <w:spacing w:val="-2"/>
          <w:sz w:val="21"/>
          <w:szCs w:val="32"/>
        </w:rPr>
        <w:t>68.9%</w:t>
      </w:r>
      <w:r>
        <w:rPr>
          <w:rFonts w:ascii="Times New Roman"/>
          <w:spacing w:val="-2"/>
          <w:sz w:val="21"/>
          <w:szCs w:val="32"/>
        </w:rPr>
        <w:t>上升到</w:t>
      </w:r>
      <w:r>
        <w:rPr>
          <w:rFonts w:ascii="Times New Roman"/>
          <w:spacing w:val="-2"/>
          <w:sz w:val="21"/>
          <w:szCs w:val="32"/>
        </w:rPr>
        <w:t>76.2</w:t>
      </w:r>
      <w:r>
        <w:rPr>
          <w:rFonts w:ascii="Times New Roman"/>
          <w:sz w:val="21"/>
          <w:szCs w:val="32"/>
        </w:rPr>
        <w:t xml:space="preserve"> %</w:t>
      </w:r>
      <w:r>
        <w:rPr>
          <w:rFonts w:ascii="Times New Roman"/>
          <w:sz w:val="21"/>
          <w:szCs w:val="32"/>
        </w:rPr>
        <w:t>。因此，根据国家信息中心综合巴黎地区</w:t>
      </w:r>
      <w:r>
        <w:rPr>
          <w:rFonts w:ascii="Times New Roman"/>
          <w:sz w:val="21"/>
          <w:szCs w:val="32"/>
        </w:rPr>
        <w:t>7</w:t>
      </w:r>
      <w:r>
        <w:rPr>
          <w:rFonts w:ascii="Times New Roman"/>
          <w:sz w:val="21"/>
          <w:szCs w:val="32"/>
        </w:rPr>
        <w:t>个大审法院</w:t>
      </w:r>
      <w:r>
        <w:rPr>
          <w:rStyle w:val="FootnoteReference"/>
          <w:rFonts w:ascii="Times New Roman"/>
          <w:sz w:val="21"/>
          <w:szCs w:val="32"/>
        </w:rPr>
        <w:footnoteReference w:id="2"/>
      </w:r>
      <w:r>
        <w:rPr>
          <w:rFonts w:ascii="Times New Roman"/>
          <w:sz w:val="21"/>
          <w:szCs w:val="32"/>
        </w:rPr>
        <w:t>提供的数字，</w:t>
      </w:r>
      <w:r>
        <w:rPr>
          <w:rFonts w:ascii="Times New Roman"/>
          <w:sz w:val="21"/>
          <w:szCs w:val="32"/>
          <w:lang w:val="fr-FR"/>
        </w:rPr>
        <w:t>在可以诉究的案件中，</w:t>
      </w:r>
      <w:r>
        <w:rPr>
          <w:rFonts w:ascii="Times New Roman"/>
          <w:sz w:val="21"/>
          <w:szCs w:val="32"/>
          <w:lang w:val="fr-FR"/>
        </w:rPr>
        <w:t>41 %</w:t>
      </w:r>
      <w:r>
        <w:rPr>
          <w:rFonts w:ascii="Times New Roman"/>
          <w:sz w:val="21"/>
          <w:szCs w:val="32"/>
          <w:lang w:val="fr-FR"/>
        </w:rPr>
        <w:t>的案</w:t>
      </w:r>
      <w:r>
        <w:rPr>
          <w:rFonts w:ascii="Times New Roman"/>
          <w:sz w:val="21"/>
          <w:szCs w:val="32"/>
          <w:lang w:val="fr-FR"/>
        </w:rPr>
        <w:t>件已于</w:t>
      </w:r>
      <w:r>
        <w:rPr>
          <w:rFonts w:ascii="Times New Roman"/>
          <w:sz w:val="21"/>
          <w:szCs w:val="32"/>
          <w:lang w:val="fr-FR"/>
        </w:rPr>
        <w:t>2004</w:t>
      </w:r>
      <w:r>
        <w:rPr>
          <w:rFonts w:ascii="Times New Roman"/>
          <w:sz w:val="21"/>
          <w:szCs w:val="32"/>
          <w:lang w:val="fr-FR"/>
        </w:rPr>
        <w:t>年采取</w:t>
      </w:r>
      <w:r>
        <w:rPr>
          <w:rFonts w:ascii="Times New Roman"/>
          <w:sz w:val="21"/>
          <w:szCs w:val="32"/>
        </w:rPr>
        <w:t>起诉替换</w:t>
      </w:r>
      <w:r>
        <w:rPr>
          <w:rFonts w:ascii="Times New Roman"/>
          <w:sz w:val="21"/>
          <w:szCs w:val="32"/>
          <w:lang w:val="fr-FR"/>
        </w:rPr>
        <w:t>/</w:t>
      </w:r>
      <w:r>
        <w:rPr>
          <w:rFonts w:ascii="Times New Roman"/>
          <w:sz w:val="21"/>
          <w:szCs w:val="32"/>
        </w:rPr>
        <w:t>选择程序</w:t>
      </w:r>
      <w:r>
        <w:rPr>
          <w:rFonts w:ascii="Times New Roman"/>
          <w:sz w:val="21"/>
          <w:szCs w:val="32"/>
          <w:lang w:val="fr-FR"/>
        </w:rPr>
        <w:t>，</w:t>
      </w:r>
      <w:r>
        <w:rPr>
          <w:rFonts w:ascii="Times New Roman"/>
          <w:sz w:val="21"/>
          <w:szCs w:val="32"/>
        </w:rPr>
        <w:t>主要是要求其遵守法律</w:t>
      </w:r>
      <w:r>
        <w:rPr>
          <w:rFonts w:ascii="Times New Roman"/>
          <w:sz w:val="21"/>
          <w:szCs w:val="32"/>
          <w:lang w:val="fr-FR"/>
        </w:rPr>
        <w:t>/</w:t>
      </w:r>
      <w:r>
        <w:rPr>
          <w:rFonts w:ascii="Times New Roman"/>
          <w:sz w:val="21"/>
          <w:szCs w:val="32"/>
        </w:rPr>
        <w:t>对其予以法律制裁</w:t>
      </w:r>
      <w:r>
        <w:rPr>
          <w:rFonts w:ascii="Times New Roman"/>
          <w:sz w:val="21"/>
          <w:szCs w:val="32"/>
          <w:lang w:val="fr-FR"/>
        </w:rPr>
        <w:t>，以及刑事调解。而</w:t>
      </w:r>
      <w:r>
        <w:rPr>
          <w:rFonts w:ascii="Times New Roman"/>
          <w:sz w:val="21"/>
          <w:szCs w:val="32"/>
          <w:lang w:val="fr-FR"/>
        </w:rPr>
        <w:t>34.9%</w:t>
      </w:r>
      <w:r>
        <w:rPr>
          <w:rFonts w:ascii="Times New Roman"/>
          <w:sz w:val="21"/>
          <w:szCs w:val="32"/>
          <w:lang w:val="fr-FR"/>
        </w:rPr>
        <w:t>的案件已向法院提起诉讼。同时，不了了之的立案案件数目大幅下降。对配偶之间发生的暴力行为的判决，无论是犯罪还是违法行为，其数目均明显增加，由</w:t>
      </w:r>
      <w:r>
        <w:rPr>
          <w:rFonts w:ascii="Times New Roman"/>
          <w:sz w:val="21"/>
          <w:szCs w:val="32"/>
          <w:lang w:val="fr-FR"/>
        </w:rPr>
        <w:t>1994</w:t>
      </w:r>
      <w:r>
        <w:rPr>
          <w:rFonts w:ascii="Times New Roman"/>
          <w:sz w:val="21"/>
          <w:szCs w:val="32"/>
          <w:lang w:val="fr-FR"/>
        </w:rPr>
        <w:t>年的</w:t>
      </w:r>
      <w:r>
        <w:rPr>
          <w:rFonts w:ascii="Times New Roman"/>
          <w:sz w:val="21"/>
          <w:szCs w:val="32"/>
          <w:lang w:val="fr-FR"/>
        </w:rPr>
        <w:t>656</w:t>
      </w:r>
      <w:r>
        <w:rPr>
          <w:rFonts w:ascii="Times New Roman"/>
          <w:sz w:val="21"/>
          <w:szCs w:val="32"/>
          <w:lang w:val="fr-FR"/>
        </w:rPr>
        <w:t>起判决上升为</w:t>
      </w:r>
      <w:r>
        <w:rPr>
          <w:rFonts w:ascii="Times New Roman"/>
          <w:sz w:val="21"/>
          <w:szCs w:val="32"/>
          <w:lang w:val="fr-FR"/>
        </w:rPr>
        <w:t>2004</w:t>
      </w:r>
      <w:r>
        <w:rPr>
          <w:rFonts w:ascii="Times New Roman"/>
          <w:sz w:val="21"/>
          <w:szCs w:val="32"/>
          <w:lang w:val="fr-FR"/>
        </w:rPr>
        <w:t>年的</w:t>
      </w:r>
      <w:r>
        <w:rPr>
          <w:rFonts w:ascii="Times New Roman"/>
          <w:sz w:val="21"/>
          <w:szCs w:val="32"/>
          <w:lang w:val="fr-FR"/>
        </w:rPr>
        <w:t>9</w:t>
      </w:r>
      <w:r>
        <w:rPr>
          <w:rFonts w:ascii="Times New Roman" w:hint="eastAsia"/>
          <w:sz w:val="21"/>
          <w:szCs w:val="32"/>
          <w:lang w:val="fr-FR"/>
        </w:rPr>
        <w:t xml:space="preserve"> </w:t>
      </w:r>
      <w:r>
        <w:rPr>
          <w:rFonts w:ascii="Times New Roman"/>
          <w:sz w:val="21"/>
          <w:szCs w:val="32"/>
          <w:lang w:val="fr-FR"/>
        </w:rPr>
        <w:t>030</w:t>
      </w:r>
      <w:r>
        <w:rPr>
          <w:rFonts w:ascii="Times New Roman"/>
          <w:sz w:val="21"/>
          <w:szCs w:val="32"/>
          <w:lang w:val="fr-FR"/>
        </w:rPr>
        <w:t>起判决。对尚未导致完全丧失劳动能力的暴力行为的判决数目逐年增加，数目最多的判决是对导致完全丧失劳动能力少于或等于</w:t>
      </w:r>
      <w:r>
        <w:rPr>
          <w:rFonts w:ascii="Times New Roman"/>
          <w:sz w:val="21"/>
          <w:szCs w:val="32"/>
          <w:lang w:val="fr-FR"/>
        </w:rPr>
        <w:t>8</w:t>
      </w:r>
      <w:r>
        <w:rPr>
          <w:rFonts w:ascii="Times New Roman"/>
          <w:sz w:val="21"/>
          <w:szCs w:val="32"/>
          <w:lang w:val="fr-FR"/>
        </w:rPr>
        <w:t>天的暴力行为的判决（</w:t>
      </w:r>
      <w:r>
        <w:rPr>
          <w:rFonts w:ascii="Times New Roman"/>
          <w:sz w:val="21"/>
          <w:szCs w:val="32"/>
          <w:lang w:val="fr-FR"/>
        </w:rPr>
        <w:t>2004</w:t>
      </w:r>
      <w:r>
        <w:rPr>
          <w:rFonts w:ascii="Times New Roman"/>
          <w:sz w:val="21"/>
          <w:szCs w:val="32"/>
          <w:lang w:val="fr-FR"/>
        </w:rPr>
        <w:t>年达到</w:t>
      </w:r>
      <w:r>
        <w:rPr>
          <w:rFonts w:ascii="Times New Roman"/>
          <w:sz w:val="21"/>
          <w:szCs w:val="32"/>
          <w:lang w:val="fr-FR"/>
        </w:rPr>
        <w:t>5</w:t>
      </w:r>
      <w:r>
        <w:rPr>
          <w:rFonts w:ascii="Times New Roman" w:hint="eastAsia"/>
          <w:sz w:val="21"/>
          <w:szCs w:val="32"/>
          <w:lang w:val="fr-FR"/>
        </w:rPr>
        <w:t xml:space="preserve"> </w:t>
      </w:r>
      <w:r>
        <w:rPr>
          <w:rFonts w:ascii="Times New Roman"/>
          <w:sz w:val="21"/>
          <w:szCs w:val="32"/>
          <w:lang w:val="fr-FR"/>
        </w:rPr>
        <w:t>827</w:t>
      </w:r>
      <w:r>
        <w:rPr>
          <w:rFonts w:ascii="Times New Roman"/>
          <w:sz w:val="21"/>
          <w:szCs w:val="32"/>
          <w:lang w:val="fr-FR"/>
        </w:rPr>
        <w:t>起）。最常见的刑罚是判处监禁，判处监禁的比例正在稳步上升。</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lang w:val="fr-FR"/>
        </w:rPr>
        <w:t>26.</w:t>
      </w:r>
      <w:r>
        <w:rPr>
          <w:rFonts w:ascii="Times New Roman" w:hint="eastAsia"/>
          <w:sz w:val="21"/>
          <w:szCs w:val="32"/>
          <w:lang w:val="fr-FR"/>
        </w:rPr>
        <w:tab/>
      </w:r>
      <w:r>
        <w:rPr>
          <w:rFonts w:ascii="Times New Roman"/>
          <w:sz w:val="21"/>
          <w:szCs w:val="32"/>
          <w:lang w:val="fr-FR"/>
        </w:rPr>
        <w:t>刑事案件和特赦事务司</w:t>
      </w:r>
      <w:r>
        <w:rPr>
          <w:rFonts w:ascii="Times New Roman"/>
          <w:sz w:val="21"/>
          <w:szCs w:val="32"/>
          <w:lang w:val="fr-FR"/>
        </w:rPr>
        <w:t>2006</w:t>
      </w:r>
      <w:r>
        <w:rPr>
          <w:rFonts w:ascii="Times New Roman"/>
          <w:sz w:val="21"/>
          <w:szCs w:val="32"/>
          <w:lang w:val="fr-FR"/>
        </w:rPr>
        <w:t>年</w:t>
      </w:r>
      <w:r>
        <w:rPr>
          <w:rFonts w:ascii="Times New Roman"/>
          <w:sz w:val="21"/>
          <w:szCs w:val="32"/>
          <w:lang w:val="fr-FR"/>
        </w:rPr>
        <w:t>4</w:t>
      </w:r>
      <w:r>
        <w:rPr>
          <w:rFonts w:ascii="Times New Roman"/>
          <w:sz w:val="21"/>
          <w:szCs w:val="32"/>
          <w:lang w:val="fr-FR"/>
        </w:rPr>
        <w:t>月</w:t>
      </w:r>
      <w:r>
        <w:rPr>
          <w:rFonts w:ascii="Times New Roman"/>
          <w:sz w:val="21"/>
          <w:szCs w:val="32"/>
          <w:lang w:val="fr-FR"/>
        </w:rPr>
        <w:t>19</w:t>
      </w:r>
      <w:r>
        <w:rPr>
          <w:rFonts w:ascii="Times New Roman"/>
          <w:sz w:val="21"/>
          <w:szCs w:val="32"/>
          <w:lang w:val="fr-FR"/>
        </w:rPr>
        <w:t>日发出的通知对上述</w:t>
      </w:r>
      <w:r>
        <w:rPr>
          <w:rFonts w:ascii="Times New Roman"/>
          <w:sz w:val="21"/>
          <w:szCs w:val="32"/>
          <w:lang w:val="fr-FR"/>
        </w:rPr>
        <w:t>4</w:t>
      </w:r>
      <w:r>
        <w:rPr>
          <w:rFonts w:ascii="Times New Roman"/>
          <w:sz w:val="21"/>
          <w:szCs w:val="32"/>
          <w:lang w:val="fr-FR"/>
        </w:rPr>
        <w:t>月</w:t>
      </w:r>
      <w:r>
        <w:rPr>
          <w:rFonts w:ascii="Times New Roman"/>
          <w:sz w:val="21"/>
          <w:szCs w:val="32"/>
          <w:lang w:val="fr-FR"/>
        </w:rPr>
        <w:t>4</w:t>
      </w:r>
      <w:r>
        <w:rPr>
          <w:rFonts w:ascii="Times New Roman"/>
          <w:sz w:val="21"/>
          <w:szCs w:val="32"/>
          <w:lang w:val="fr-FR"/>
        </w:rPr>
        <w:t>日的法令条款作了说明，并明确规定了这方面的刑法政策。该通知考虑到各项法律的变化情况，重申了</w:t>
      </w:r>
      <w:r>
        <w:rPr>
          <w:rFonts w:ascii="Times New Roman"/>
          <w:sz w:val="21"/>
          <w:szCs w:val="32"/>
          <w:lang w:val="fr-FR"/>
        </w:rPr>
        <w:t>2004</w:t>
      </w:r>
      <w:r>
        <w:rPr>
          <w:rFonts w:ascii="Times New Roman"/>
          <w:sz w:val="21"/>
          <w:szCs w:val="32"/>
          <w:lang w:val="fr-FR"/>
        </w:rPr>
        <w:t>年</w:t>
      </w:r>
      <w:r>
        <w:rPr>
          <w:rFonts w:ascii="Times New Roman"/>
          <w:sz w:val="21"/>
          <w:szCs w:val="32"/>
          <w:lang w:val="fr-FR"/>
        </w:rPr>
        <w:t>9</w:t>
      </w:r>
      <w:r>
        <w:rPr>
          <w:rFonts w:ascii="Times New Roman"/>
          <w:sz w:val="21"/>
          <w:szCs w:val="32"/>
          <w:lang w:val="fr-FR"/>
        </w:rPr>
        <w:t>月下发的关于惩治配偶间暴力行为的公众行动指南中已经阐述的刑法政策的主要方针。该指南规定了起诉和</w:t>
      </w:r>
      <w:r>
        <w:rPr>
          <w:rFonts w:ascii="Times New Roman"/>
          <w:sz w:val="21"/>
          <w:szCs w:val="32"/>
        </w:rPr>
        <w:t>起诉替换</w:t>
      </w:r>
      <w:r>
        <w:rPr>
          <w:rFonts w:ascii="Times New Roman"/>
          <w:sz w:val="21"/>
          <w:szCs w:val="32"/>
          <w:lang w:val="fr-FR"/>
        </w:rPr>
        <w:t>/</w:t>
      </w:r>
      <w:r>
        <w:rPr>
          <w:rFonts w:ascii="Times New Roman"/>
          <w:sz w:val="21"/>
          <w:szCs w:val="32"/>
        </w:rPr>
        <w:t>选择程序的</w:t>
      </w:r>
      <w:r>
        <w:rPr>
          <w:rFonts w:ascii="Times New Roman"/>
          <w:sz w:val="21"/>
          <w:szCs w:val="32"/>
          <w:lang w:val="fr-FR"/>
        </w:rPr>
        <w:t>尺度，特别是参照了各个检察机关的良好做法。事实上，为了改善</w:t>
      </w:r>
      <w:r>
        <w:rPr>
          <w:rFonts w:ascii="Times New Roman"/>
          <w:sz w:val="21"/>
          <w:szCs w:val="32"/>
        </w:rPr>
        <w:t>司法机关</w:t>
      </w:r>
      <w:r>
        <w:rPr>
          <w:rFonts w:ascii="Times New Roman" w:hint="eastAsia"/>
          <w:sz w:val="21"/>
          <w:szCs w:val="32"/>
        </w:rPr>
        <w:t>响</w:t>
      </w:r>
      <w:r>
        <w:rPr>
          <w:rFonts w:ascii="Times New Roman"/>
          <w:sz w:val="21"/>
          <w:szCs w:val="32"/>
        </w:rPr>
        <w:t>应</w:t>
      </w:r>
      <w:r>
        <w:rPr>
          <w:rFonts w:ascii="Times New Roman"/>
          <w:sz w:val="21"/>
          <w:szCs w:val="32"/>
          <w:lang w:val="fr-FR"/>
        </w:rPr>
        <w:t>配偶间暴力案件</w:t>
      </w:r>
      <w:r>
        <w:rPr>
          <w:rFonts w:ascii="Times New Roman"/>
          <w:sz w:val="21"/>
          <w:szCs w:val="32"/>
        </w:rPr>
        <w:t>的有效性，该通知主张</w:t>
      </w:r>
      <w:r>
        <w:rPr>
          <w:rFonts w:ascii="Times New Roman"/>
          <w:sz w:val="21"/>
          <w:szCs w:val="32"/>
        </w:rPr>
        <w:t>/</w:t>
      </w:r>
      <w:r>
        <w:rPr>
          <w:rFonts w:ascii="Times New Roman"/>
          <w:sz w:val="21"/>
          <w:szCs w:val="32"/>
        </w:rPr>
        <w:t>提倡对司法程序予以实时处理，并针对这类争端介绍了各种最合适的诉究方式。无论诉讼程序处于哪个阶段，呼吁检察官们要求施暴者</w:t>
      </w:r>
      <w:r>
        <w:rPr>
          <w:rFonts w:ascii="Times New Roman"/>
          <w:sz w:val="21"/>
          <w:szCs w:val="32"/>
        </w:rPr>
        <w:t>离开配偶的家庭或住所。最后，该通知建议检察官们将他们的行动列入合作伙伴范畴，以便一方面改善对暴力受害者及配偶子女的接待，另一方面确保落实施暴者离开配偶的家庭或住所。</w:t>
      </w:r>
    </w:p>
    <w:p w:rsidR="00000000" w:rsidRDefault="007C1F7F">
      <w:pPr>
        <w:pStyle w:val="BodyText"/>
        <w:widowControl/>
        <w:tabs>
          <w:tab w:val="left" w:pos="480"/>
        </w:tabs>
        <w:spacing w:after="120" w:line="360" w:lineRule="exact"/>
        <w:rPr>
          <w:rFonts w:ascii="Times New Roman" w:hint="eastAsia"/>
          <w:sz w:val="21"/>
          <w:szCs w:val="32"/>
          <w:lang w:val="fr-FR"/>
        </w:rPr>
      </w:pPr>
      <w:r>
        <w:rPr>
          <w:rFonts w:ascii="Times New Roman"/>
          <w:sz w:val="21"/>
          <w:szCs w:val="32"/>
        </w:rPr>
        <w:t>27.</w:t>
      </w:r>
      <w:r>
        <w:rPr>
          <w:rFonts w:ascii="Times New Roman" w:hint="eastAsia"/>
          <w:sz w:val="21"/>
          <w:szCs w:val="32"/>
        </w:rPr>
        <w:tab/>
      </w:r>
      <w:r>
        <w:rPr>
          <w:rFonts w:ascii="Times New Roman"/>
          <w:sz w:val="21"/>
          <w:szCs w:val="32"/>
        </w:rPr>
        <w:t>在这一方面，指出某些检察官所采取的良好做法是有益的，例如在</w:t>
      </w:r>
      <w:r>
        <w:rPr>
          <w:rFonts w:ascii="Times New Roman"/>
          <w:sz w:val="21"/>
          <w:szCs w:val="32"/>
          <w:lang w:val="fr-FR"/>
        </w:rPr>
        <w:t>Douai</w:t>
      </w:r>
      <w:r>
        <w:rPr>
          <w:rFonts w:ascii="Times New Roman"/>
          <w:sz w:val="21"/>
          <w:szCs w:val="32"/>
          <w:lang w:val="fr-FR"/>
        </w:rPr>
        <w:t>工作的</w:t>
      </w:r>
      <w:r>
        <w:rPr>
          <w:rFonts w:ascii="Times New Roman"/>
          <w:sz w:val="21"/>
          <w:szCs w:val="32"/>
          <w:lang w:val="fr-FR"/>
        </w:rPr>
        <w:t>Frémiot</w:t>
      </w:r>
      <w:r>
        <w:rPr>
          <w:rFonts w:ascii="Times New Roman"/>
          <w:sz w:val="21"/>
          <w:szCs w:val="32"/>
          <w:lang w:val="fr-FR"/>
        </w:rPr>
        <w:t>检察官，自</w:t>
      </w:r>
      <w:r>
        <w:rPr>
          <w:rFonts w:ascii="Times New Roman"/>
          <w:sz w:val="21"/>
          <w:szCs w:val="32"/>
          <w:lang w:val="fr-FR"/>
        </w:rPr>
        <w:t>2003</w:t>
      </w:r>
      <w:r>
        <w:rPr>
          <w:rFonts w:ascii="Times New Roman"/>
          <w:sz w:val="21"/>
          <w:szCs w:val="32"/>
          <w:lang w:val="fr-FR"/>
        </w:rPr>
        <w:t>年以来，那里已将打击针对妇女的暴力行为列为优先处理的重点。今后，接到这类暴力事件通报的警察们可直接系统地参照</w:t>
      </w:r>
      <w:r>
        <w:rPr>
          <w:rFonts w:ascii="Times New Roman"/>
          <w:sz w:val="21"/>
          <w:szCs w:val="32"/>
          <w:lang w:val="fr-FR"/>
        </w:rPr>
        <w:t>Frémiot</w:t>
      </w:r>
      <w:r>
        <w:rPr>
          <w:rFonts w:ascii="Times New Roman"/>
          <w:sz w:val="21"/>
          <w:szCs w:val="32"/>
          <w:lang w:val="fr-FR"/>
        </w:rPr>
        <w:t>检察官的做法，进行更深入调查，也可以对受害者予以指导，必要时陪护她们前往司法</w:t>
      </w:r>
      <w:r>
        <w:rPr>
          <w:rFonts w:ascii="Times New Roman"/>
          <w:sz w:val="21"/>
          <w:szCs w:val="32"/>
          <w:lang w:val="fr-FR"/>
        </w:rPr>
        <w:t>-</w:t>
      </w:r>
      <w:r>
        <w:rPr>
          <w:rFonts w:ascii="Times New Roman"/>
          <w:sz w:val="21"/>
          <w:szCs w:val="32"/>
          <w:lang w:val="fr-FR"/>
        </w:rPr>
        <w:t>医疗急救机构，并与某个可以接待和</w:t>
      </w:r>
      <w:r>
        <w:rPr>
          <w:rFonts w:ascii="Times New Roman"/>
          <w:sz w:val="21"/>
          <w:szCs w:val="32"/>
          <w:lang w:val="fr-FR"/>
        </w:rPr>
        <w:t>资助她们的协会进行联系。</w:t>
      </w:r>
    </w:p>
    <w:p w:rsidR="00000000" w:rsidRDefault="007C1F7F">
      <w:pPr>
        <w:pStyle w:val="BodyText"/>
        <w:widowControl/>
        <w:tabs>
          <w:tab w:val="left" w:pos="480"/>
        </w:tabs>
        <w:spacing w:after="120" w:line="360" w:lineRule="exact"/>
        <w:rPr>
          <w:rFonts w:ascii="Times New Roman"/>
          <w:sz w:val="21"/>
          <w:szCs w:val="32"/>
          <w:lang w:val="fr-FR"/>
        </w:rPr>
      </w:pPr>
      <w:r>
        <w:rPr>
          <w:rFonts w:ascii="Times New Roman"/>
          <w:sz w:val="21"/>
          <w:szCs w:val="32"/>
          <w:lang w:val="fr-FR"/>
        </w:rPr>
        <w:t>28.</w:t>
      </w:r>
      <w:r>
        <w:rPr>
          <w:rFonts w:ascii="Times New Roman" w:hint="eastAsia"/>
          <w:sz w:val="21"/>
          <w:szCs w:val="32"/>
          <w:lang w:val="fr-FR"/>
        </w:rPr>
        <w:tab/>
      </w:r>
      <w:r>
        <w:rPr>
          <w:rFonts w:ascii="Times New Roman"/>
          <w:sz w:val="21"/>
          <w:szCs w:val="32"/>
          <w:lang w:val="fr-FR"/>
        </w:rPr>
        <w:t>最后，在</w:t>
      </w:r>
      <w:r>
        <w:rPr>
          <w:rFonts w:ascii="Times New Roman"/>
          <w:sz w:val="21"/>
          <w:szCs w:val="32"/>
          <w:lang w:val="fr-FR"/>
        </w:rPr>
        <w:t>Coutanceau</w:t>
      </w:r>
      <w:r>
        <w:rPr>
          <w:rFonts w:ascii="Times New Roman"/>
          <w:sz w:val="21"/>
          <w:szCs w:val="32"/>
          <w:lang w:val="fr-FR"/>
        </w:rPr>
        <w:t>医生</w:t>
      </w:r>
      <w:r>
        <w:rPr>
          <w:rFonts w:ascii="Times New Roman"/>
          <w:sz w:val="21"/>
          <w:szCs w:val="32"/>
          <w:lang w:val="fr-FR"/>
        </w:rPr>
        <w:t>/</w:t>
      </w:r>
      <w:r>
        <w:rPr>
          <w:rFonts w:ascii="Times New Roman"/>
          <w:sz w:val="21"/>
          <w:szCs w:val="32"/>
          <w:lang w:val="fr-FR"/>
        </w:rPr>
        <w:t>博士发表关于接待配偶间暴力实施者的报告（该报告已于</w:t>
      </w:r>
      <w:r>
        <w:rPr>
          <w:rFonts w:ascii="Times New Roman"/>
          <w:sz w:val="21"/>
          <w:szCs w:val="32"/>
          <w:lang w:val="fr-FR"/>
        </w:rPr>
        <w:t>2006</w:t>
      </w:r>
      <w:r>
        <w:rPr>
          <w:rFonts w:ascii="Times New Roman"/>
          <w:sz w:val="21"/>
          <w:szCs w:val="32"/>
          <w:lang w:val="fr-FR"/>
        </w:rPr>
        <w:t>年</w:t>
      </w:r>
      <w:r>
        <w:rPr>
          <w:rFonts w:ascii="Times New Roman"/>
          <w:sz w:val="21"/>
          <w:szCs w:val="32"/>
          <w:lang w:val="fr-FR"/>
        </w:rPr>
        <w:t>3</w:t>
      </w:r>
      <w:r>
        <w:rPr>
          <w:rFonts w:ascii="Times New Roman"/>
          <w:sz w:val="21"/>
          <w:szCs w:val="32"/>
          <w:lang w:val="fr-FR"/>
        </w:rPr>
        <w:t>月</w:t>
      </w:r>
      <w:r>
        <w:rPr>
          <w:rFonts w:ascii="Times New Roman"/>
          <w:sz w:val="21"/>
          <w:szCs w:val="32"/>
          <w:lang w:val="fr-FR"/>
        </w:rPr>
        <w:t>21</w:t>
      </w:r>
      <w:r>
        <w:rPr>
          <w:rFonts w:ascii="Times New Roman"/>
          <w:sz w:val="21"/>
          <w:szCs w:val="32"/>
          <w:lang w:val="fr-FR"/>
        </w:rPr>
        <w:t>日提交平等事务部）后，</w:t>
      </w:r>
      <w:r>
        <w:rPr>
          <w:rFonts w:ascii="Times New Roman" w:hint="eastAsia"/>
          <w:sz w:val="21"/>
          <w:szCs w:val="32"/>
          <w:lang w:val="fr-FR"/>
        </w:rPr>
        <w:t>于</w:t>
      </w:r>
      <w:r>
        <w:rPr>
          <w:rFonts w:ascii="Times New Roman"/>
          <w:sz w:val="21"/>
          <w:szCs w:val="32"/>
          <w:lang w:val="fr-FR"/>
        </w:rPr>
        <w:t>2006</w:t>
      </w:r>
      <w:r>
        <w:rPr>
          <w:rFonts w:ascii="Times New Roman"/>
          <w:sz w:val="21"/>
          <w:szCs w:val="32"/>
          <w:lang w:val="fr-FR"/>
        </w:rPr>
        <w:t>年</w:t>
      </w:r>
      <w:r>
        <w:rPr>
          <w:rFonts w:ascii="Times New Roman"/>
          <w:sz w:val="21"/>
          <w:szCs w:val="32"/>
          <w:lang w:val="fr-FR"/>
        </w:rPr>
        <w:t>7</w:t>
      </w:r>
      <w:r>
        <w:rPr>
          <w:rFonts w:ascii="Times New Roman"/>
          <w:sz w:val="21"/>
          <w:szCs w:val="32"/>
          <w:lang w:val="fr-FR"/>
        </w:rPr>
        <w:t>月就此主题设立了一个工作小组。该小组负责根据累犯率、现有接待和跟踪随访男性施暴者的机构等情况，评估已经取得的进步和效</w:t>
      </w:r>
      <w:r>
        <w:rPr>
          <w:rFonts w:ascii="Times New Roman" w:hint="eastAsia"/>
          <w:sz w:val="21"/>
          <w:szCs w:val="32"/>
          <w:lang w:val="fr-FR"/>
        </w:rPr>
        <w:t>果</w:t>
      </w:r>
      <w:r>
        <w:rPr>
          <w:rFonts w:ascii="Times New Roman"/>
          <w:sz w:val="21"/>
          <w:szCs w:val="32"/>
          <w:lang w:val="fr-FR"/>
        </w:rPr>
        <w:t>。</w:t>
      </w:r>
    </w:p>
    <w:p w:rsidR="00000000" w:rsidRDefault="007C1F7F">
      <w:pPr>
        <w:pStyle w:val="BodyText"/>
        <w:keepNext/>
        <w:widowControl/>
        <w:numPr>
          <w:ilvl w:val="0"/>
          <w:numId w:val="1990"/>
        </w:numPr>
        <w:tabs>
          <w:tab w:val="clear" w:pos="2070"/>
          <w:tab w:val="num" w:pos="840"/>
        </w:tabs>
        <w:spacing w:after="120" w:line="360" w:lineRule="exact"/>
        <w:ind w:left="840" w:hanging="480"/>
        <w:rPr>
          <w:rFonts w:ascii="Times New Roman" w:eastAsia="SimHei"/>
          <w:sz w:val="21"/>
          <w:szCs w:val="32"/>
          <w:lang w:val="fr-FR"/>
        </w:rPr>
      </w:pPr>
      <w:r>
        <w:rPr>
          <w:rFonts w:ascii="Times New Roman" w:eastAsia="SimHei"/>
          <w:sz w:val="21"/>
          <w:szCs w:val="32"/>
          <w:lang w:val="fr-FR"/>
        </w:rPr>
        <w:t>制止酗酒和禁烟运动小结</w:t>
      </w:r>
      <w:r>
        <w:rPr>
          <w:rFonts w:ascii="Times New Roman" w:eastAsia="SimHei" w:hint="eastAsia"/>
          <w:sz w:val="21"/>
          <w:szCs w:val="32"/>
          <w:lang w:val="fr-FR"/>
        </w:rPr>
        <w:t>：</w:t>
      </w:r>
    </w:p>
    <w:p w:rsidR="00000000" w:rsidRDefault="007C1F7F">
      <w:pPr>
        <w:pStyle w:val="BodyText"/>
        <w:keepNext/>
        <w:widowControl/>
        <w:spacing w:after="120" w:line="360" w:lineRule="exact"/>
        <w:rPr>
          <w:rFonts w:ascii="KaiTi_GB2312" w:eastAsia="KaiTi_GB2312"/>
          <w:iCs/>
          <w:sz w:val="21"/>
          <w:szCs w:val="32"/>
        </w:rPr>
      </w:pPr>
      <w:r>
        <w:rPr>
          <w:rFonts w:ascii="KaiTi_GB2312" w:eastAsia="KaiTi_GB2312" w:hint="eastAsia"/>
          <w:iCs/>
          <w:sz w:val="21"/>
          <w:szCs w:val="32"/>
        </w:rPr>
        <w:t>a</w:t>
      </w:r>
      <w:r>
        <w:rPr>
          <w:rFonts w:ascii="KaiTi_GB2312" w:eastAsia="KaiTi_GB2312" w:hint="eastAsia"/>
          <w:iCs/>
          <w:sz w:val="21"/>
          <w:szCs w:val="32"/>
        </w:rPr>
        <w:t>）</w:t>
      </w:r>
      <w:r>
        <w:rPr>
          <w:rFonts w:ascii="KaiTi_GB2312" w:eastAsia="KaiTi_GB2312"/>
          <w:iCs/>
          <w:sz w:val="21"/>
          <w:szCs w:val="32"/>
        </w:rPr>
        <w:t>制止酗酒的斗争</w:t>
      </w:r>
    </w:p>
    <w:p w:rsidR="00000000" w:rsidRDefault="007C1F7F">
      <w:pPr>
        <w:pStyle w:val="BodyText"/>
        <w:keepNext/>
        <w:widowControl/>
        <w:tabs>
          <w:tab w:val="left" w:pos="480"/>
        </w:tabs>
        <w:spacing w:after="120" w:line="360" w:lineRule="exact"/>
        <w:rPr>
          <w:rFonts w:ascii="Times New Roman" w:hint="eastAsia"/>
          <w:sz w:val="21"/>
          <w:szCs w:val="32"/>
          <w:lang w:val="fr-FR"/>
        </w:rPr>
      </w:pPr>
      <w:r>
        <w:rPr>
          <w:rFonts w:ascii="Times New Roman"/>
          <w:sz w:val="21"/>
          <w:szCs w:val="32"/>
          <w:lang w:val="fr-FR"/>
        </w:rPr>
        <w:t>29.</w:t>
      </w:r>
      <w:r>
        <w:rPr>
          <w:rFonts w:ascii="Times New Roman" w:hint="eastAsia"/>
          <w:sz w:val="21"/>
          <w:szCs w:val="32"/>
          <w:lang w:val="fr-FR"/>
        </w:rPr>
        <w:tab/>
      </w:r>
      <w:r>
        <w:rPr>
          <w:rFonts w:ascii="Times New Roman"/>
          <w:sz w:val="21"/>
          <w:szCs w:val="32"/>
          <w:lang w:val="fr-FR"/>
        </w:rPr>
        <w:t>在制止酗酒的斗争中，其中一个最积极的方法是，加强对汽车驾驶员和摩托车手</w:t>
      </w:r>
      <w:r>
        <w:rPr>
          <w:rFonts w:ascii="Times New Roman" w:hint="eastAsia"/>
          <w:sz w:val="21"/>
          <w:szCs w:val="32"/>
          <w:lang w:val="fr-FR"/>
        </w:rPr>
        <w:t>血液酒精含量</w:t>
      </w:r>
      <w:r>
        <w:rPr>
          <w:rFonts w:ascii="Times New Roman"/>
          <w:sz w:val="21"/>
          <w:szCs w:val="32"/>
          <w:lang w:val="fr-FR"/>
        </w:rPr>
        <w:t>的检查，今后，将对他们实行更严格的车速限制。从交通事故伤亡人数减少可以看出，这场运</w:t>
      </w:r>
      <w:r>
        <w:rPr>
          <w:rFonts w:ascii="Times New Roman"/>
          <w:sz w:val="21"/>
          <w:szCs w:val="32"/>
          <w:lang w:val="fr-FR"/>
        </w:rPr>
        <w:t>动的成果特别令人鼓舞：</w:t>
      </w:r>
      <w:r>
        <w:rPr>
          <w:rFonts w:ascii="Times New Roman"/>
          <w:sz w:val="21"/>
          <w:szCs w:val="32"/>
          <w:lang w:val="fr-FR"/>
        </w:rPr>
        <w:t>1974</w:t>
      </w:r>
      <w:r>
        <w:rPr>
          <w:rFonts w:ascii="Times New Roman"/>
          <w:sz w:val="21"/>
          <w:szCs w:val="32"/>
          <w:lang w:val="fr-FR"/>
        </w:rPr>
        <w:t>年至</w:t>
      </w:r>
      <w:r>
        <w:rPr>
          <w:rFonts w:ascii="Times New Roman"/>
          <w:sz w:val="21"/>
          <w:szCs w:val="32"/>
          <w:lang w:val="fr-FR"/>
        </w:rPr>
        <w:t>2001</w:t>
      </w:r>
      <w:r>
        <w:rPr>
          <w:rFonts w:ascii="Times New Roman"/>
          <w:sz w:val="21"/>
          <w:szCs w:val="32"/>
          <w:lang w:val="fr-FR"/>
        </w:rPr>
        <w:t>年间，平均年交通事故伤亡人数下降</w:t>
      </w:r>
      <w:r>
        <w:rPr>
          <w:rFonts w:ascii="Times New Roman" w:hint="eastAsia"/>
          <w:sz w:val="21"/>
          <w:szCs w:val="32"/>
          <w:lang w:val="fr-FR"/>
        </w:rPr>
        <w:t>率</w:t>
      </w:r>
      <w:r>
        <w:rPr>
          <w:rFonts w:ascii="Times New Roman"/>
          <w:sz w:val="21"/>
          <w:szCs w:val="32"/>
          <w:lang w:val="fr-FR"/>
        </w:rPr>
        <w:t>为</w:t>
      </w:r>
      <w:r>
        <w:rPr>
          <w:rFonts w:ascii="Times New Roman"/>
          <w:sz w:val="21"/>
          <w:szCs w:val="32"/>
          <w:lang w:val="fr-FR"/>
        </w:rPr>
        <w:t>2.3%</w:t>
      </w:r>
      <w:r>
        <w:rPr>
          <w:rFonts w:ascii="Times New Roman"/>
          <w:sz w:val="21"/>
          <w:szCs w:val="32"/>
          <w:lang w:val="fr-FR"/>
        </w:rPr>
        <w:t>，最近</w:t>
      </w:r>
      <w:r>
        <w:rPr>
          <w:rFonts w:ascii="Times New Roman"/>
          <w:sz w:val="21"/>
          <w:szCs w:val="32"/>
          <w:lang w:val="fr-FR"/>
        </w:rPr>
        <w:t>4</w:t>
      </w:r>
      <w:r>
        <w:rPr>
          <w:rFonts w:ascii="Times New Roman"/>
          <w:sz w:val="21"/>
          <w:szCs w:val="32"/>
          <w:lang w:val="fr-FR"/>
        </w:rPr>
        <w:t>年来，平均年下降率为</w:t>
      </w:r>
      <w:r>
        <w:rPr>
          <w:rFonts w:ascii="Times New Roman"/>
          <w:sz w:val="21"/>
          <w:szCs w:val="32"/>
          <w:lang w:val="fr-FR"/>
        </w:rPr>
        <w:t>10%</w:t>
      </w:r>
      <w:r>
        <w:rPr>
          <w:rFonts w:ascii="Times New Roman"/>
          <w:sz w:val="21"/>
          <w:szCs w:val="32"/>
          <w:lang w:val="fr-FR"/>
        </w:rPr>
        <w:t>。</w:t>
      </w:r>
      <w:r>
        <w:rPr>
          <w:rFonts w:ascii="Times New Roman"/>
          <w:sz w:val="21"/>
          <w:szCs w:val="32"/>
          <w:lang w:val="fr-FR"/>
        </w:rPr>
        <w:t>2001</w:t>
      </w:r>
      <w:r>
        <w:rPr>
          <w:rFonts w:ascii="Times New Roman"/>
          <w:sz w:val="21"/>
          <w:szCs w:val="32"/>
          <w:lang w:val="fr-FR"/>
        </w:rPr>
        <w:t>年至</w:t>
      </w:r>
      <w:r>
        <w:rPr>
          <w:rFonts w:ascii="Times New Roman"/>
          <w:sz w:val="21"/>
          <w:szCs w:val="32"/>
          <w:lang w:val="fr-FR"/>
        </w:rPr>
        <w:t>2005</w:t>
      </w:r>
      <w:r>
        <w:rPr>
          <w:rFonts w:ascii="Times New Roman"/>
          <w:sz w:val="21"/>
          <w:szCs w:val="32"/>
          <w:lang w:val="fr-FR"/>
        </w:rPr>
        <w:t>年整个期间内，由酗酒引起的交通事故死亡人数下降</w:t>
      </w:r>
      <w:r>
        <w:rPr>
          <w:rFonts w:ascii="Times New Roman"/>
          <w:sz w:val="21"/>
          <w:szCs w:val="32"/>
          <w:lang w:val="fr-FR"/>
        </w:rPr>
        <w:t>35.6%</w:t>
      </w:r>
      <w:r>
        <w:rPr>
          <w:rFonts w:ascii="Times New Roman"/>
          <w:sz w:val="21"/>
          <w:szCs w:val="32"/>
          <w:lang w:val="fr-FR"/>
        </w:rPr>
        <w:t>，受伤人数下降</w:t>
      </w:r>
      <w:r>
        <w:rPr>
          <w:rFonts w:ascii="Times New Roman"/>
          <w:sz w:val="21"/>
          <w:szCs w:val="32"/>
          <w:lang w:val="fr-FR"/>
        </w:rPr>
        <w:t>29.6%</w:t>
      </w:r>
      <w:r>
        <w:rPr>
          <w:rFonts w:ascii="Times New Roman"/>
          <w:sz w:val="21"/>
          <w:szCs w:val="32"/>
          <w:lang w:val="fr-FR"/>
        </w:rPr>
        <w:t>。</w:t>
      </w:r>
    </w:p>
    <w:p w:rsidR="00000000" w:rsidRDefault="007C1F7F">
      <w:pPr>
        <w:pStyle w:val="BodyText"/>
        <w:widowControl/>
        <w:tabs>
          <w:tab w:val="left" w:pos="480"/>
        </w:tabs>
        <w:spacing w:after="120" w:line="360" w:lineRule="exact"/>
        <w:rPr>
          <w:rFonts w:ascii="Times New Roman" w:hint="eastAsia"/>
          <w:sz w:val="21"/>
          <w:szCs w:val="32"/>
          <w:lang w:val="fr-FR"/>
        </w:rPr>
      </w:pPr>
      <w:r>
        <w:rPr>
          <w:rFonts w:ascii="Times New Roman"/>
          <w:sz w:val="21"/>
          <w:szCs w:val="32"/>
          <w:lang w:val="fr-FR"/>
        </w:rPr>
        <w:t>30.</w:t>
      </w:r>
      <w:r>
        <w:rPr>
          <w:rFonts w:ascii="Times New Roman" w:hint="eastAsia"/>
          <w:sz w:val="21"/>
          <w:szCs w:val="32"/>
          <w:lang w:val="fr-FR"/>
        </w:rPr>
        <w:tab/>
      </w:r>
      <w:r>
        <w:rPr>
          <w:rFonts w:ascii="Times New Roman"/>
          <w:sz w:val="21"/>
          <w:szCs w:val="32"/>
          <w:lang w:val="fr-FR"/>
        </w:rPr>
        <w:t>根据某些人士或机构的估计，酒精是导致法国</w:t>
      </w:r>
      <w:r>
        <w:rPr>
          <w:rFonts w:ascii="Times New Roman" w:hint="eastAsia"/>
          <w:sz w:val="21"/>
          <w:szCs w:val="32"/>
          <w:lang w:val="fr-FR"/>
        </w:rPr>
        <w:t>人</w:t>
      </w:r>
      <w:r>
        <w:rPr>
          <w:rFonts w:ascii="Times New Roman"/>
          <w:sz w:val="21"/>
          <w:szCs w:val="32"/>
          <w:lang w:val="fr-FR"/>
        </w:rPr>
        <w:t>死亡的第二个原因，</w:t>
      </w:r>
      <w:r>
        <w:rPr>
          <w:rFonts w:ascii="Times New Roman" w:hint="eastAsia"/>
          <w:sz w:val="21"/>
          <w:szCs w:val="32"/>
          <w:lang w:val="fr-FR"/>
        </w:rPr>
        <w:t>而这种情况又是</w:t>
      </w:r>
      <w:r>
        <w:rPr>
          <w:rFonts w:ascii="Times New Roman"/>
          <w:sz w:val="21"/>
          <w:szCs w:val="32"/>
          <w:lang w:val="fr-FR"/>
        </w:rPr>
        <w:t>可以避免</w:t>
      </w:r>
      <w:r>
        <w:rPr>
          <w:rFonts w:ascii="Times New Roman" w:hint="eastAsia"/>
          <w:sz w:val="21"/>
          <w:szCs w:val="32"/>
          <w:lang w:val="fr-FR"/>
        </w:rPr>
        <w:t>的，所以</w:t>
      </w:r>
      <w:r>
        <w:rPr>
          <w:rFonts w:ascii="Times New Roman"/>
          <w:sz w:val="21"/>
          <w:szCs w:val="32"/>
          <w:lang w:val="fr-FR"/>
        </w:rPr>
        <w:t>政府决心继续努力制止这种祸患。</w:t>
      </w:r>
      <w:r>
        <w:rPr>
          <w:rFonts w:ascii="Times New Roman"/>
          <w:sz w:val="21"/>
          <w:szCs w:val="32"/>
          <w:lang w:val="fr-FR"/>
        </w:rPr>
        <w:t>2007-2010</w:t>
      </w:r>
      <w:r>
        <w:rPr>
          <w:rFonts w:ascii="Times New Roman" w:hint="eastAsia"/>
          <w:sz w:val="21"/>
          <w:szCs w:val="32"/>
          <w:lang w:val="fr-FR"/>
        </w:rPr>
        <w:t>年</w:t>
      </w:r>
      <w:r>
        <w:rPr>
          <w:rFonts w:ascii="Times New Roman"/>
          <w:sz w:val="21"/>
          <w:szCs w:val="32"/>
          <w:lang w:val="fr-FR"/>
        </w:rPr>
        <w:t>预防毒物</w:t>
      </w:r>
      <w:r>
        <w:rPr>
          <w:rFonts w:ascii="Times New Roman" w:hint="eastAsia"/>
          <w:sz w:val="21"/>
          <w:szCs w:val="32"/>
          <w:lang w:val="fr-FR"/>
        </w:rPr>
        <w:t>依赖</w:t>
      </w:r>
      <w:r>
        <w:rPr>
          <w:rFonts w:ascii="Times New Roman"/>
          <w:sz w:val="21"/>
          <w:szCs w:val="32"/>
          <w:lang w:val="fr-FR"/>
        </w:rPr>
        <w:t>计划规定，强化预防手段，特别是预防酒精</w:t>
      </w:r>
      <w:r>
        <w:rPr>
          <w:rFonts w:ascii="Times New Roman" w:hint="eastAsia"/>
          <w:sz w:val="21"/>
          <w:szCs w:val="32"/>
          <w:lang w:val="fr-FR"/>
        </w:rPr>
        <w:t>依赖</w:t>
      </w:r>
      <w:r>
        <w:rPr>
          <w:rFonts w:ascii="Times New Roman"/>
          <w:sz w:val="21"/>
          <w:szCs w:val="32"/>
          <w:lang w:val="fr-FR"/>
        </w:rPr>
        <w:t>，并开展面向大众的沟通交流活动，面向医疗卫生人员的信息通报活动，以及出版一期</w:t>
      </w:r>
      <w:r>
        <w:rPr>
          <w:rFonts w:ascii="Times New Roman" w:hint="eastAsia"/>
          <w:sz w:val="21"/>
          <w:szCs w:val="32"/>
          <w:lang w:val="fr-FR"/>
        </w:rPr>
        <w:t>蓝</w:t>
      </w:r>
      <w:r>
        <w:rPr>
          <w:rFonts w:ascii="Times New Roman"/>
          <w:sz w:val="21"/>
          <w:szCs w:val="32"/>
          <w:lang w:val="fr-FR"/>
        </w:rPr>
        <w:t>色信息</w:t>
      </w:r>
      <w:r>
        <w:rPr>
          <w:rFonts w:ascii="Times New Roman"/>
          <w:sz w:val="21"/>
          <w:szCs w:val="32"/>
          <w:lang w:val="fr-FR"/>
        </w:rPr>
        <w:t>报。</w:t>
      </w:r>
    </w:p>
    <w:p w:rsidR="00000000" w:rsidRDefault="007C1F7F">
      <w:pPr>
        <w:pStyle w:val="BodyText"/>
        <w:widowControl/>
        <w:tabs>
          <w:tab w:val="left" w:pos="480"/>
        </w:tabs>
        <w:spacing w:after="120" w:line="360" w:lineRule="exact"/>
        <w:rPr>
          <w:rFonts w:ascii="Times New Roman" w:hint="eastAsia"/>
          <w:sz w:val="21"/>
          <w:szCs w:val="32"/>
          <w:lang w:val="fr-FR"/>
        </w:rPr>
      </w:pPr>
      <w:r>
        <w:rPr>
          <w:rFonts w:ascii="Times New Roman"/>
          <w:sz w:val="21"/>
          <w:szCs w:val="32"/>
          <w:lang w:val="fr-FR"/>
        </w:rPr>
        <w:t>31.</w:t>
      </w:r>
      <w:r>
        <w:rPr>
          <w:rFonts w:ascii="Times New Roman" w:hint="eastAsia"/>
          <w:sz w:val="21"/>
          <w:szCs w:val="32"/>
          <w:lang w:val="fr-FR"/>
        </w:rPr>
        <w:tab/>
      </w:r>
      <w:r>
        <w:rPr>
          <w:rFonts w:ascii="Times New Roman"/>
          <w:sz w:val="21"/>
          <w:szCs w:val="32"/>
          <w:lang w:val="fr-FR"/>
        </w:rPr>
        <w:t>关于居民健康方面的成果将在一个更长的时间内显现出来，因为对于低收入阶层来说这些成果可能更加重要，毒物</w:t>
      </w:r>
      <w:r>
        <w:rPr>
          <w:rFonts w:ascii="Times New Roman" w:hint="eastAsia"/>
          <w:sz w:val="21"/>
          <w:szCs w:val="32"/>
          <w:lang w:val="fr-FR"/>
        </w:rPr>
        <w:t>依赖对他们</w:t>
      </w:r>
      <w:r>
        <w:rPr>
          <w:rFonts w:ascii="Times New Roman"/>
          <w:sz w:val="21"/>
          <w:szCs w:val="32"/>
          <w:lang w:val="fr-FR"/>
        </w:rPr>
        <w:t>的影响最严重。</w:t>
      </w:r>
    </w:p>
    <w:p w:rsidR="00000000" w:rsidRDefault="007C1F7F">
      <w:pPr>
        <w:pStyle w:val="BodyText"/>
        <w:widowControl/>
        <w:tabs>
          <w:tab w:val="left" w:pos="480"/>
        </w:tabs>
        <w:spacing w:after="120" w:line="360" w:lineRule="exact"/>
        <w:rPr>
          <w:rFonts w:ascii="Times New Roman" w:hint="eastAsia"/>
          <w:sz w:val="21"/>
          <w:szCs w:val="32"/>
          <w:lang w:val="fr-FR"/>
        </w:rPr>
      </w:pPr>
      <w:r>
        <w:rPr>
          <w:rFonts w:ascii="Times New Roman"/>
          <w:sz w:val="21"/>
          <w:szCs w:val="32"/>
          <w:lang w:val="fr-FR"/>
        </w:rPr>
        <w:t>32.</w:t>
      </w:r>
      <w:r>
        <w:rPr>
          <w:rFonts w:ascii="Times New Roman" w:hint="eastAsia"/>
          <w:sz w:val="21"/>
          <w:szCs w:val="32"/>
          <w:lang w:val="fr-FR"/>
        </w:rPr>
        <w:tab/>
      </w:r>
      <w:r>
        <w:rPr>
          <w:rFonts w:ascii="Times New Roman"/>
          <w:sz w:val="21"/>
          <w:szCs w:val="32"/>
          <w:lang w:val="fr-FR"/>
        </w:rPr>
        <w:t>需要指出的是，这场禁烟限酒运动在取得成果的同时，也在经济和社会领域产生了非自愿的影响：葡萄酿酒业生意遭受到前所未有的萧条，法国葡萄种植业出现了社会危机。</w:t>
      </w:r>
    </w:p>
    <w:p w:rsidR="00000000" w:rsidRDefault="007C1F7F">
      <w:pPr>
        <w:pStyle w:val="BodyText"/>
        <w:widowControl/>
        <w:spacing w:after="120" w:line="360" w:lineRule="exact"/>
        <w:rPr>
          <w:rFonts w:ascii="KaiTi_GB2312" w:eastAsia="KaiTi_GB2312"/>
          <w:iCs/>
          <w:sz w:val="21"/>
          <w:szCs w:val="32"/>
        </w:rPr>
      </w:pPr>
      <w:r>
        <w:rPr>
          <w:rFonts w:ascii="KaiTi_GB2312" w:eastAsia="KaiTi_GB2312" w:hint="eastAsia"/>
          <w:iCs/>
          <w:sz w:val="21"/>
          <w:szCs w:val="32"/>
        </w:rPr>
        <w:t>b</w:t>
      </w:r>
      <w:r>
        <w:rPr>
          <w:rFonts w:ascii="KaiTi_GB2312" w:eastAsia="KaiTi_GB2312" w:hint="eastAsia"/>
          <w:iCs/>
          <w:sz w:val="21"/>
          <w:szCs w:val="32"/>
        </w:rPr>
        <w:t>）</w:t>
      </w:r>
      <w:r>
        <w:rPr>
          <w:rFonts w:ascii="KaiTi_GB2312" w:eastAsia="KaiTi_GB2312"/>
          <w:iCs/>
          <w:sz w:val="21"/>
          <w:szCs w:val="32"/>
        </w:rPr>
        <w:t>禁烟运动</w:t>
      </w:r>
    </w:p>
    <w:p w:rsidR="00000000" w:rsidRDefault="007C1F7F">
      <w:pPr>
        <w:pStyle w:val="BodyText"/>
        <w:widowControl/>
        <w:tabs>
          <w:tab w:val="left" w:pos="480"/>
        </w:tabs>
        <w:spacing w:after="120" w:line="360" w:lineRule="exact"/>
        <w:rPr>
          <w:rFonts w:ascii="Times New Roman" w:hint="eastAsia"/>
          <w:sz w:val="21"/>
          <w:szCs w:val="32"/>
          <w:lang w:val="fr-FR"/>
        </w:rPr>
      </w:pPr>
      <w:r>
        <w:rPr>
          <w:rFonts w:ascii="Times New Roman" w:hint="eastAsia"/>
          <w:sz w:val="21"/>
          <w:szCs w:val="32"/>
          <w:lang w:val="fr-FR"/>
        </w:rPr>
        <w:t>33.</w:t>
      </w:r>
      <w:r>
        <w:rPr>
          <w:rFonts w:ascii="Times New Roman" w:hint="eastAsia"/>
          <w:sz w:val="21"/>
          <w:szCs w:val="32"/>
          <w:lang w:val="fr-FR"/>
        </w:rPr>
        <w:tab/>
      </w:r>
      <w:r>
        <w:rPr>
          <w:rFonts w:ascii="Times New Roman"/>
          <w:sz w:val="21"/>
          <w:szCs w:val="32"/>
          <w:lang w:val="fr-FR"/>
        </w:rPr>
        <w:t>禁烟运动已经启动好几年了，它是围绕三个基本措施展开的：对烟草课以重税，加强对烟草危害作用的宣传（必须用大号字体在每包烟盒上标明烟草危害作用），以及禁止在公共场所吸烟。这项活动的结果是，法国</w:t>
      </w:r>
      <w:r>
        <w:rPr>
          <w:rFonts w:ascii="Times New Roman"/>
          <w:sz w:val="21"/>
          <w:szCs w:val="32"/>
          <w:lang w:val="fr-FR"/>
        </w:rPr>
        <w:t>烟草销售量明显下降：</w:t>
      </w:r>
      <w:r>
        <w:rPr>
          <w:rFonts w:ascii="Times New Roman"/>
          <w:sz w:val="21"/>
          <w:szCs w:val="32"/>
          <w:lang w:val="fr-FR"/>
        </w:rPr>
        <w:t>2000</w:t>
      </w:r>
      <w:r>
        <w:rPr>
          <w:rFonts w:ascii="Times New Roman"/>
          <w:sz w:val="21"/>
          <w:szCs w:val="32"/>
          <w:lang w:val="fr-FR"/>
        </w:rPr>
        <w:t>年</w:t>
      </w:r>
      <w:r>
        <w:rPr>
          <w:rFonts w:ascii="Times New Roman"/>
          <w:sz w:val="21"/>
          <w:szCs w:val="32"/>
          <w:lang w:val="fr-FR"/>
        </w:rPr>
        <w:t>7</w:t>
      </w:r>
      <w:r>
        <w:rPr>
          <w:rFonts w:ascii="Times New Roman"/>
          <w:sz w:val="21"/>
          <w:szCs w:val="32"/>
          <w:lang w:val="fr-FR"/>
        </w:rPr>
        <w:t>月</w:t>
      </w:r>
      <w:r>
        <w:rPr>
          <w:rFonts w:ascii="Times New Roman" w:hint="eastAsia"/>
          <w:sz w:val="21"/>
          <w:szCs w:val="32"/>
          <w:lang w:val="fr-FR"/>
        </w:rPr>
        <w:t>的</w:t>
      </w:r>
      <w:r>
        <w:rPr>
          <w:rFonts w:ascii="Times New Roman"/>
          <w:sz w:val="21"/>
          <w:szCs w:val="32"/>
          <w:lang w:val="fr-FR"/>
        </w:rPr>
        <w:t>月烟草销售量为</w:t>
      </w:r>
      <w:r>
        <w:rPr>
          <w:rFonts w:ascii="Times New Roman"/>
          <w:sz w:val="21"/>
          <w:szCs w:val="32"/>
          <w:lang w:val="fr-FR"/>
        </w:rPr>
        <w:t>730</w:t>
      </w:r>
      <w:r>
        <w:rPr>
          <w:rFonts w:ascii="Times New Roman"/>
          <w:sz w:val="21"/>
          <w:szCs w:val="32"/>
          <w:lang w:val="fr-FR"/>
        </w:rPr>
        <w:t>多万支，</w:t>
      </w:r>
      <w:r>
        <w:rPr>
          <w:rFonts w:ascii="Times New Roman"/>
          <w:sz w:val="21"/>
          <w:szCs w:val="32"/>
          <w:lang w:val="fr-FR"/>
        </w:rPr>
        <w:t>2006</w:t>
      </w:r>
      <w:r>
        <w:rPr>
          <w:rFonts w:ascii="Times New Roman"/>
          <w:sz w:val="21"/>
          <w:szCs w:val="32"/>
          <w:lang w:val="fr-FR"/>
        </w:rPr>
        <w:t>年</w:t>
      </w:r>
      <w:r>
        <w:rPr>
          <w:rFonts w:ascii="Times New Roman"/>
          <w:sz w:val="21"/>
          <w:szCs w:val="32"/>
          <w:lang w:val="fr-FR"/>
        </w:rPr>
        <w:t>3</w:t>
      </w:r>
      <w:r>
        <w:rPr>
          <w:rFonts w:ascii="Times New Roman"/>
          <w:sz w:val="21"/>
          <w:szCs w:val="32"/>
          <w:lang w:val="fr-FR"/>
        </w:rPr>
        <w:t>月降为</w:t>
      </w:r>
      <w:r>
        <w:rPr>
          <w:rFonts w:ascii="Times New Roman"/>
          <w:sz w:val="21"/>
          <w:szCs w:val="32"/>
          <w:lang w:val="fr-FR"/>
        </w:rPr>
        <w:t>470</w:t>
      </w:r>
      <w:r>
        <w:rPr>
          <w:rFonts w:ascii="Times New Roman"/>
          <w:sz w:val="21"/>
          <w:szCs w:val="32"/>
          <w:lang w:val="fr-FR"/>
        </w:rPr>
        <w:t>万支，下降率为</w:t>
      </w:r>
      <w:r>
        <w:rPr>
          <w:rFonts w:ascii="Times New Roman"/>
          <w:sz w:val="21"/>
          <w:szCs w:val="32"/>
          <w:lang w:val="fr-FR"/>
        </w:rPr>
        <w:t>30%</w:t>
      </w:r>
      <w:r>
        <w:rPr>
          <w:rFonts w:ascii="Times New Roman"/>
          <w:sz w:val="21"/>
          <w:szCs w:val="32"/>
          <w:lang w:val="fr-FR"/>
        </w:rPr>
        <w:t>以上。这些数字表明公众意识到消费这种危害健康的产品所造成的祸患的严重性。这类消费的大幅下降符合癌症防治计划所规定的优先重点：十分之一的女性烟民已经戒烟（</w:t>
      </w:r>
      <w:r>
        <w:rPr>
          <w:rFonts w:ascii="Times New Roman"/>
          <w:sz w:val="21"/>
          <w:szCs w:val="32"/>
          <w:lang w:val="fr-FR"/>
        </w:rPr>
        <w:t>26.5%</w:t>
      </w:r>
      <w:r>
        <w:rPr>
          <w:rFonts w:ascii="Times New Roman"/>
          <w:sz w:val="21"/>
          <w:szCs w:val="32"/>
          <w:lang w:val="fr-FR"/>
        </w:rPr>
        <w:t>的女性烟民继续吸烟）；到</w:t>
      </w:r>
      <w:r>
        <w:rPr>
          <w:rFonts w:ascii="Times New Roman"/>
          <w:sz w:val="21"/>
          <w:szCs w:val="32"/>
          <w:lang w:val="fr-FR"/>
        </w:rPr>
        <w:t>2005</w:t>
      </w:r>
      <w:r>
        <w:rPr>
          <w:rFonts w:ascii="Times New Roman"/>
          <w:sz w:val="21"/>
          <w:szCs w:val="32"/>
          <w:lang w:val="fr-FR"/>
        </w:rPr>
        <w:t>年，仅有</w:t>
      </w:r>
      <w:r>
        <w:rPr>
          <w:rFonts w:ascii="Times New Roman"/>
          <w:sz w:val="21"/>
          <w:szCs w:val="32"/>
          <w:lang w:val="fr-FR"/>
        </w:rPr>
        <w:t>8.6%</w:t>
      </w:r>
      <w:r>
        <w:rPr>
          <w:rFonts w:ascii="Times New Roman"/>
          <w:sz w:val="21"/>
          <w:szCs w:val="32"/>
          <w:lang w:val="fr-FR"/>
        </w:rPr>
        <w:t>的</w:t>
      </w:r>
      <w:r>
        <w:rPr>
          <w:rFonts w:ascii="Times New Roman"/>
          <w:sz w:val="21"/>
          <w:szCs w:val="32"/>
          <w:lang w:val="fr-FR"/>
        </w:rPr>
        <w:t>15</w:t>
      </w:r>
      <w:r>
        <w:rPr>
          <w:rFonts w:ascii="Times New Roman"/>
          <w:sz w:val="21"/>
          <w:szCs w:val="32"/>
          <w:lang w:val="fr-FR"/>
        </w:rPr>
        <w:t>岁以下青少年在吸烟，下降率约为</w:t>
      </w:r>
      <w:r>
        <w:rPr>
          <w:rFonts w:ascii="Times New Roman"/>
          <w:sz w:val="21"/>
          <w:szCs w:val="32"/>
          <w:lang w:val="fr-FR"/>
        </w:rPr>
        <w:t>50%</w:t>
      </w:r>
      <w:r>
        <w:rPr>
          <w:rFonts w:ascii="Times New Roman"/>
          <w:sz w:val="21"/>
          <w:szCs w:val="32"/>
          <w:lang w:val="fr-FR"/>
        </w:rPr>
        <w:t>（</w:t>
      </w:r>
      <w:r>
        <w:rPr>
          <w:rFonts w:ascii="Times New Roman"/>
          <w:sz w:val="21"/>
          <w:szCs w:val="32"/>
          <w:lang w:val="fr-FR"/>
        </w:rPr>
        <w:t>2000</w:t>
      </w:r>
      <w:r>
        <w:rPr>
          <w:rFonts w:ascii="Times New Roman"/>
          <w:sz w:val="21"/>
          <w:szCs w:val="32"/>
          <w:lang w:val="fr-FR"/>
        </w:rPr>
        <w:t>年为</w:t>
      </w:r>
      <w:r>
        <w:rPr>
          <w:rFonts w:ascii="Times New Roman"/>
          <w:sz w:val="21"/>
          <w:szCs w:val="32"/>
          <w:lang w:val="fr-FR"/>
        </w:rPr>
        <w:t>14.4%</w:t>
      </w:r>
      <w:r>
        <w:rPr>
          <w:rFonts w:ascii="Times New Roman"/>
          <w:sz w:val="21"/>
          <w:szCs w:val="32"/>
          <w:lang w:val="fr-FR"/>
        </w:rPr>
        <w:t>）。全体社会成员的这个变化所体现的迹象表明，</w:t>
      </w:r>
      <w:r>
        <w:rPr>
          <w:rFonts w:ascii="Times New Roman"/>
          <w:sz w:val="21"/>
          <w:szCs w:val="32"/>
          <w:lang w:val="fr-FR"/>
        </w:rPr>
        <w:t>2006</w:t>
      </w:r>
      <w:r>
        <w:rPr>
          <w:rFonts w:ascii="Times New Roman"/>
          <w:sz w:val="21"/>
          <w:szCs w:val="32"/>
          <w:lang w:val="fr-FR"/>
        </w:rPr>
        <w:t>年</w:t>
      </w:r>
      <w:r>
        <w:rPr>
          <w:rFonts w:ascii="Times New Roman"/>
          <w:sz w:val="21"/>
          <w:szCs w:val="32"/>
          <w:lang w:val="fr-FR"/>
        </w:rPr>
        <w:t>10</w:t>
      </w:r>
      <w:r>
        <w:rPr>
          <w:rFonts w:ascii="Times New Roman"/>
          <w:sz w:val="21"/>
          <w:szCs w:val="32"/>
          <w:lang w:val="fr-FR"/>
        </w:rPr>
        <w:t>月宣布在一切公共活动场所禁止吸烟的条件已经成熟，于是</w:t>
      </w:r>
      <w:r>
        <w:rPr>
          <w:rFonts w:ascii="Times New Roman"/>
          <w:sz w:val="21"/>
          <w:szCs w:val="32"/>
          <w:lang w:val="fr-FR"/>
        </w:rPr>
        <w:t>2006</w:t>
      </w:r>
      <w:r>
        <w:rPr>
          <w:rFonts w:ascii="Times New Roman"/>
          <w:sz w:val="21"/>
          <w:szCs w:val="32"/>
          <w:lang w:val="fr-FR"/>
        </w:rPr>
        <w:t>年</w:t>
      </w:r>
      <w:r>
        <w:rPr>
          <w:rFonts w:ascii="Times New Roman"/>
          <w:sz w:val="21"/>
          <w:szCs w:val="32"/>
          <w:lang w:val="fr-FR"/>
        </w:rPr>
        <w:t>11</w:t>
      </w:r>
      <w:r>
        <w:rPr>
          <w:rFonts w:ascii="Times New Roman"/>
          <w:sz w:val="21"/>
          <w:szCs w:val="32"/>
          <w:lang w:val="fr-FR"/>
        </w:rPr>
        <w:t>月</w:t>
      </w:r>
      <w:r>
        <w:rPr>
          <w:rFonts w:ascii="Times New Roman"/>
          <w:sz w:val="21"/>
          <w:szCs w:val="32"/>
          <w:lang w:val="fr-FR"/>
        </w:rPr>
        <w:t>1</w:t>
      </w:r>
      <w:r>
        <w:rPr>
          <w:rFonts w:ascii="Times New Roman"/>
          <w:sz w:val="21"/>
          <w:szCs w:val="32"/>
          <w:lang w:val="fr-FR"/>
        </w:rPr>
        <w:t>5</w:t>
      </w:r>
      <w:r>
        <w:rPr>
          <w:rFonts w:ascii="Times New Roman"/>
          <w:sz w:val="21"/>
          <w:szCs w:val="32"/>
          <w:lang w:val="fr-FR"/>
        </w:rPr>
        <w:t>日颁布的第</w:t>
      </w:r>
      <w:r>
        <w:rPr>
          <w:rFonts w:ascii="Times New Roman"/>
          <w:sz w:val="21"/>
          <w:szCs w:val="32"/>
          <w:lang w:val="fr-FR"/>
        </w:rPr>
        <w:t>2006-1386</w:t>
      </w:r>
      <w:r>
        <w:rPr>
          <w:rFonts w:ascii="Times New Roman"/>
          <w:sz w:val="21"/>
          <w:szCs w:val="32"/>
          <w:lang w:val="fr-FR"/>
        </w:rPr>
        <w:t>号法令做出了上述规定。这项法令规定，自</w:t>
      </w:r>
      <w:r>
        <w:rPr>
          <w:rFonts w:ascii="Times New Roman"/>
          <w:sz w:val="21"/>
          <w:szCs w:val="32"/>
          <w:lang w:val="fr-FR"/>
        </w:rPr>
        <w:t>2007</w:t>
      </w:r>
      <w:r>
        <w:rPr>
          <w:rFonts w:ascii="Times New Roman"/>
          <w:sz w:val="21"/>
          <w:szCs w:val="32"/>
          <w:lang w:val="fr-FR"/>
        </w:rPr>
        <w:t>年</w:t>
      </w:r>
      <w:r>
        <w:rPr>
          <w:rFonts w:ascii="Times New Roman"/>
          <w:sz w:val="21"/>
          <w:szCs w:val="32"/>
          <w:lang w:val="fr-FR"/>
        </w:rPr>
        <w:t>2</w:t>
      </w:r>
      <w:r>
        <w:rPr>
          <w:rFonts w:ascii="Times New Roman"/>
          <w:sz w:val="21"/>
          <w:szCs w:val="32"/>
          <w:lang w:val="fr-FR"/>
        </w:rPr>
        <w:t>月</w:t>
      </w:r>
      <w:r>
        <w:rPr>
          <w:rFonts w:ascii="Times New Roman"/>
          <w:sz w:val="21"/>
          <w:szCs w:val="32"/>
          <w:lang w:val="fr-FR"/>
        </w:rPr>
        <w:t>1</w:t>
      </w:r>
      <w:r>
        <w:rPr>
          <w:rFonts w:ascii="Times New Roman"/>
          <w:sz w:val="21"/>
          <w:szCs w:val="32"/>
          <w:lang w:val="fr-FR"/>
        </w:rPr>
        <w:t>日起，在所有学校（包括公立和私立中学）、公共交通部门和</w:t>
      </w:r>
      <w:r>
        <w:rPr>
          <w:rFonts w:ascii="Times New Roman" w:hint="eastAsia"/>
          <w:sz w:val="21"/>
          <w:szCs w:val="32"/>
          <w:lang w:val="fr-FR"/>
        </w:rPr>
        <w:t>交通工具</w:t>
      </w:r>
      <w:r>
        <w:rPr>
          <w:rFonts w:ascii="Times New Roman"/>
          <w:sz w:val="21"/>
          <w:szCs w:val="32"/>
          <w:lang w:val="fr-FR"/>
        </w:rPr>
        <w:t>上、接待公众的封闭场所或工作场所一律禁止吸烟。到</w:t>
      </w:r>
      <w:r>
        <w:rPr>
          <w:rFonts w:ascii="Times New Roman"/>
          <w:sz w:val="21"/>
          <w:szCs w:val="32"/>
          <w:lang w:val="fr-FR"/>
        </w:rPr>
        <w:t>2008</w:t>
      </w:r>
      <w:r>
        <w:rPr>
          <w:rFonts w:ascii="Times New Roman"/>
          <w:sz w:val="21"/>
          <w:szCs w:val="32"/>
          <w:lang w:val="fr-FR"/>
        </w:rPr>
        <w:t>年</w:t>
      </w:r>
      <w:r>
        <w:rPr>
          <w:rFonts w:ascii="Times New Roman"/>
          <w:sz w:val="21"/>
          <w:szCs w:val="32"/>
          <w:lang w:val="fr-FR"/>
        </w:rPr>
        <w:t>1</w:t>
      </w:r>
      <w:r>
        <w:rPr>
          <w:rFonts w:ascii="Times New Roman"/>
          <w:sz w:val="21"/>
          <w:szCs w:val="32"/>
          <w:lang w:val="fr-FR"/>
        </w:rPr>
        <w:t>月</w:t>
      </w:r>
      <w:r>
        <w:rPr>
          <w:rFonts w:ascii="Times New Roman"/>
          <w:sz w:val="21"/>
          <w:szCs w:val="32"/>
          <w:lang w:val="fr-FR"/>
        </w:rPr>
        <w:t>1</w:t>
      </w:r>
      <w:r>
        <w:rPr>
          <w:rFonts w:ascii="Times New Roman"/>
          <w:sz w:val="21"/>
          <w:szCs w:val="32"/>
          <w:lang w:val="fr-FR"/>
        </w:rPr>
        <w:t>日，这项禁令将逐步扩展到一切提供就地消费饮料的场所（酒吧、餐厅、游艺厅等）。最后，该法令规定，任何违反这些规定的人将被处以</w:t>
      </w:r>
      <w:r>
        <w:rPr>
          <w:rFonts w:ascii="Times New Roman"/>
          <w:sz w:val="21"/>
          <w:szCs w:val="32"/>
          <w:lang w:val="fr-FR"/>
        </w:rPr>
        <w:t>68</w:t>
      </w:r>
      <w:r>
        <w:rPr>
          <w:rFonts w:ascii="Times New Roman"/>
          <w:sz w:val="21"/>
          <w:szCs w:val="32"/>
          <w:lang w:val="fr-FR"/>
        </w:rPr>
        <w:t>欧元的罚款。另外，已经设立了更多的戒烟咨询中心，他们可以为准备开始戒毒治疗的人士提供免费咨询服务。</w:t>
      </w:r>
    </w:p>
    <w:p w:rsidR="00000000" w:rsidRDefault="007C1F7F">
      <w:pPr>
        <w:pStyle w:val="BodyText"/>
        <w:widowControl/>
        <w:tabs>
          <w:tab w:val="left" w:pos="480"/>
        </w:tabs>
        <w:spacing w:after="120" w:line="360" w:lineRule="exact"/>
        <w:rPr>
          <w:rFonts w:ascii="Times New Roman"/>
          <w:sz w:val="21"/>
          <w:szCs w:val="32"/>
          <w:lang w:val="fr-FR"/>
        </w:rPr>
      </w:pPr>
      <w:r>
        <w:rPr>
          <w:rFonts w:ascii="Times New Roman"/>
          <w:sz w:val="21"/>
          <w:szCs w:val="32"/>
          <w:lang w:val="fr-FR"/>
        </w:rPr>
        <w:t>34.</w:t>
      </w:r>
      <w:r>
        <w:rPr>
          <w:rFonts w:ascii="Times New Roman" w:hint="eastAsia"/>
          <w:sz w:val="21"/>
          <w:szCs w:val="32"/>
          <w:lang w:val="fr-FR"/>
        </w:rPr>
        <w:tab/>
      </w:r>
      <w:r>
        <w:rPr>
          <w:rFonts w:ascii="Times New Roman"/>
          <w:sz w:val="21"/>
          <w:szCs w:val="32"/>
          <w:lang w:val="fr-FR"/>
        </w:rPr>
        <w:t>精确评估这项有关公众健康的政策的</w:t>
      </w:r>
      <w:r>
        <w:rPr>
          <w:rFonts w:ascii="Times New Roman" w:hint="eastAsia"/>
          <w:sz w:val="21"/>
          <w:szCs w:val="32"/>
          <w:lang w:val="fr-FR"/>
        </w:rPr>
        <w:t>结</w:t>
      </w:r>
      <w:r>
        <w:rPr>
          <w:rFonts w:ascii="Times New Roman"/>
          <w:sz w:val="21"/>
          <w:szCs w:val="32"/>
          <w:lang w:val="fr-FR"/>
        </w:rPr>
        <w:t>果，需要一定的时日，但毫无疑问的是</w:t>
      </w:r>
      <w:r>
        <w:rPr>
          <w:rFonts w:ascii="Times New Roman"/>
          <w:sz w:val="21"/>
          <w:szCs w:val="32"/>
          <w:lang w:val="fr-FR"/>
        </w:rPr>
        <w:t>，其</w:t>
      </w:r>
      <w:r>
        <w:rPr>
          <w:rFonts w:ascii="Times New Roman" w:hint="eastAsia"/>
          <w:sz w:val="21"/>
          <w:szCs w:val="32"/>
          <w:lang w:val="fr-FR"/>
        </w:rPr>
        <w:t>结</w:t>
      </w:r>
      <w:r>
        <w:rPr>
          <w:rFonts w:ascii="Times New Roman"/>
          <w:sz w:val="21"/>
          <w:szCs w:val="32"/>
          <w:lang w:val="fr-FR"/>
        </w:rPr>
        <w:t>果是相当重要的；需要等待一段时间，才能看到它在防治某些癌症方面的效果。人们也期望在这个方面出现更大的进展，以便为最基层的阶层、身受这种毒物</w:t>
      </w:r>
      <w:r>
        <w:rPr>
          <w:rFonts w:ascii="Times New Roman" w:hint="eastAsia"/>
          <w:sz w:val="21"/>
          <w:szCs w:val="32"/>
          <w:lang w:val="fr-FR"/>
        </w:rPr>
        <w:t>依赖</w:t>
      </w:r>
      <w:r>
        <w:rPr>
          <w:rFonts w:ascii="Times New Roman"/>
          <w:sz w:val="21"/>
          <w:szCs w:val="32"/>
          <w:lang w:val="fr-FR"/>
        </w:rPr>
        <w:t>祸害最严重的群体造福。</w:t>
      </w:r>
    </w:p>
    <w:p w:rsidR="00000000" w:rsidRDefault="007C1F7F">
      <w:pPr>
        <w:pStyle w:val="BodyText"/>
        <w:widowControl/>
        <w:tabs>
          <w:tab w:val="left" w:pos="480"/>
        </w:tabs>
        <w:spacing w:after="120" w:line="360" w:lineRule="exact"/>
        <w:rPr>
          <w:rFonts w:ascii="KaiTi_GB2312" w:eastAsia="KaiTi_GB2312"/>
          <w:iCs/>
          <w:sz w:val="21"/>
          <w:szCs w:val="32"/>
          <w:u w:val="single"/>
        </w:rPr>
      </w:pPr>
      <w:r>
        <w:rPr>
          <w:rFonts w:ascii="Times New Roman" w:eastAsia="KaiTi_GB2312"/>
          <w:sz w:val="21"/>
          <w:szCs w:val="32"/>
          <w:u w:val="single"/>
        </w:rPr>
        <w:br w:type="page"/>
      </w:r>
      <w:r>
        <w:rPr>
          <w:rFonts w:ascii="KaiTi_GB2312" w:eastAsia="KaiTi_GB2312"/>
          <w:iCs/>
          <w:sz w:val="21"/>
          <w:szCs w:val="32"/>
          <w:u w:val="single"/>
        </w:rPr>
        <w:t>第</w:t>
      </w:r>
      <w:r>
        <w:rPr>
          <w:rFonts w:ascii="KaiTi_GB2312" w:eastAsia="KaiTi_GB2312"/>
          <w:iCs/>
          <w:sz w:val="21"/>
          <w:szCs w:val="32"/>
          <w:u w:val="single"/>
        </w:rPr>
        <w:t>22</w:t>
      </w:r>
      <w:r>
        <w:rPr>
          <w:rFonts w:ascii="KaiTi_GB2312" w:eastAsia="KaiTi_GB2312"/>
          <w:iCs/>
          <w:sz w:val="21"/>
          <w:szCs w:val="32"/>
          <w:u w:val="single"/>
        </w:rPr>
        <w:t>项建议</w:t>
      </w:r>
    </w:p>
    <w:p w:rsidR="00000000" w:rsidRDefault="007C1F7F">
      <w:pPr>
        <w:pStyle w:val="BodyText"/>
        <w:widowControl/>
        <w:tabs>
          <w:tab w:val="left" w:pos="480"/>
        </w:tabs>
        <w:spacing w:after="120" w:line="360" w:lineRule="exact"/>
        <w:rPr>
          <w:rFonts w:ascii="Times New Roman" w:eastAsia="KaiTi_GB2312" w:hint="eastAsia"/>
          <w:b/>
          <w:sz w:val="21"/>
          <w:szCs w:val="32"/>
        </w:rPr>
      </w:pPr>
      <w:r>
        <w:rPr>
          <w:rFonts w:ascii="Times New Roman" w:eastAsia="KaiTi_GB2312"/>
          <w:b/>
          <w:sz w:val="21"/>
          <w:szCs w:val="32"/>
        </w:rPr>
        <w:t>贩卖人口违法行径的性质</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35.</w:t>
      </w:r>
      <w:r>
        <w:rPr>
          <w:rFonts w:ascii="Times New Roman" w:hint="eastAsia"/>
          <w:sz w:val="21"/>
          <w:szCs w:val="32"/>
        </w:rPr>
        <w:tab/>
      </w:r>
      <w:r>
        <w:rPr>
          <w:rFonts w:ascii="Times New Roman"/>
          <w:sz w:val="21"/>
          <w:szCs w:val="32"/>
        </w:rPr>
        <w:t>法国立法机构</w:t>
      </w:r>
      <w:r>
        <w:rPr>
          <w:rFonts w:ascii="Times New Roman" w:hint="eastAsia"/>
          <w:sz w:val="21"/>
          <w:szCs w:val="32"/>
        </w:rPr>
        <w:t>在</w:t>
      </w:r>
      <w:r>
        <w:rPr>
          <w:rFonts w:ascii="Times New Roman"/>
          <w:sz w:val="21"/>
          <w:szCs w:val="32"/>
        </w:rPr>
        <w:t>2003</w:t>
      </w:r>
      <w:r>
        <w:rPr>
          <w:rFonts w:ascii="Times New Roman"/>
          <w:sz w:val="21"/>
          <w:szCs w:val="32"/>
        </w:rPr>
        <w:t>年将贩卖人口违法行径列入一项法律手段中，以便在犯罪网络发展的背景下，惩治现代贩卖奴隶的违法行径，并重申必须绝对尊重人的尊严。</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36.</w:t>
      </w:r>
      <w:r>
        <w:rPr>
          <w:rFonts w:ascii="Times New Roman" w:hint="eastAsia"/>
          <w:sz w:val="21"/>
          <w:szCs w:val="32"/>
        </w:rPr>
        <w:tab/>
      </w:r>
      <w:r>
        <w:rPr>
          <w:rFonts w:ascii="Times New Roman"/>
          <w:sz w:val="21"/>
          <w:szCs w:val="32"/>
        </w:rPr>
        <w:t>《刑法》将这种违法行径界定为：</w:t>
      </w:r>
      <w:r>
        <w:rPr>
          <w:rFonts w:ascii="Times New Roman" w:hint="eastAsia"/>
          <w:sz w:val="21"/>
          <w:szCs w:val="32"/>
        </w:rPr>
        <w:t>“</w:t>
      </w:r>
      <w:r>
        <w:rPr>
          <w:rFonts w:ascii="Times New Roman"/>
          <w:sz w:val="21"/>
          <w:szCs w:val="32"/>
        </w:rPr>
        <w:t>通过酬金或其他任何利益或承诺付给酬金或利益作为交换，招收一个人，将她运送、转移、安排住宿或接待，然后将她</w:t>
      </w:r>
      <w:r>
        <w:rPr>
          <w:rFonts w:ascii="Times New Roman"/>
          <w:sz w:val="21"/>
          <w:szCs w:val="32"/>
        </w:rPr>
        <w:t>交给某个第三者（即使此人身份不明），以便自己从中赚取佣金，作淫媒、实施性骚扰或性侵犯，不择手段地剥削逼迫其行乞、强制她接受违反其尊严的工作或住宿条件，或者强迫此人从事各种犯罪或违法行径的行为</w:t>
      </w:r>
      <w:r>
        <w:rPr>
          <w:rFonts w:ascii="Times New Roman" w:hint="eastAsia"/>
          <w:sz w:val="21"/>
          <w:szCs w:val="32"/>
        </w:rPr>
        <w:t>”</w:t>
      </w:r>
      <w:r>
        <w:rPr>
          <w:rFonts w:ascii="Times New Roman"/>
          <w:sz w:val="21"/>
          <w:szCs w:val="32"/>
        </w:rPr>
        <w:t>。《刑</w:t>
      </w:r>
      <w:r>
        <w:rPr>
          <w:rFonts w:ascii="Times New Roman" w:hint="eastAsia"/>
          <w:sz w:val="21"/>
          <w:szCs w:val="32"/>
        </w:rPr>
        <w:t>事</w:t>
      </w:r>
      <w:r>
        <w:rPr>
          <w:rFonts w:ascii="Times New Roman"/>
          <w:sz w:val="21"/>
          <w:szCs w:val="32"/>
        </w:rPr>
        <w:t>诉讼法》第</w:t>
      </w:r>
      <w:r>
        <w:rPr>
          <w:rFonts w:ascii="Times New Roman"/>
          <w:sz w:val="21"/>
          <w:szCs w:val="32"/>
        </w:rPr>
        <w:t>706-73</w:t>
      </w:r>
      <w:r>
        <w:rPr>
          <w:rFonts w:ascii="Times New Roman"/>
          <w:sz w:val="21"/>
          <w:szCs w:val="32"/>
        </w:rPr>
        <w:t>条将情节严重的贩卖人口行径定性为犯罪，尤其是当其对象为未成年人、特别弱</w:t>
      </w:r>
      <w:r>
        <w:rPr>
          <w:rFonts w:ascii="Times New Roman" w:hint="eastAsia"/>
          <w:sz w:val="21"/>
          <w:szCs w:val="32"/>
        </w:rPr>
        <w:t>势</w:t>
      </w:r>
      <w:r>
        <w:rPr>
          <w:rFonts w:ascii="Times New Roman"/>
          <w:sz w:val="21"/>
          <w:szCs w:val="32"/>
        </w:rPr>
        <w:t>人</w:t>
      </w:r>
      <w:r>
        <w:rPr>
          <w:rFonts w:ascii="Times New Roman" w:hint="eastAsia"/>
          <w:sz w:val="21"/>
          <w:szCs w:val="32"/>
        </w:rPr>
        <w:t>群</w:t>
      </w:r>
      <w:r>
        <w:rPr>
          <w:rFonts w:ascii="Times New Roman"/>
          <w:sz w:val="21"/>
          <w:szCs w:val="32"/>
        </w:rPr>
        <w:t>、针对几个人、处于国土之外的个人，并对当事人或其家庭使用暴力、威胁或强制手段的情况下。</w:t>
      </w:r>
    </w:p>
    <w:p w:rsidR="00000000" w:rsidRDefault="007C1F7F">
      <w:pPr>
        <w:pStyle w:val="BodyText"/>
        <w:widowControl/>
        <w:tabs>
          <w:tab w:val="left" w:pos="480"/>
        </w:tabs>
        <w:spacing w:after="120" w:line="360" w:lineRule="exact"/>
        <w:rPr>
          <w:rFonts w:ascii="Times New Roman" w:hint="eastAsia"/>
          <w:sz w:val="21"/>
          <w:szCs w:val="32"/>
          <w:lang w:val="fr-FR"/>
        </w:rPr>
      </w:pPr>
      <w:r>
        <w:rPr>
          <w:rFonts w:ascii="Times New Roman"/>
          <w:sz w:val="21"/>
          <w:szCs w:val="32"/>
        </w:rPr>
        <w:t>37.</w:t>
      </w:r>
      <w:r>
        <w:rPr>
          <w:rFonts w:ascii="Times New Roman" w:hint="eastAsia"/>
          <w:sz w:val="21"/>
          <w:szCs w:val="32"/>
        </w:rPr>
        <w:tab/>
      </w:r>
      <w:r>
        <w:rPr>
          <w:rFonts w:ascii="Times New Roman"/>
          <w:sz w:val="21"/>
          <w:szCs w:val="32"/>
        </w:rPr>
        <w:t>为此，</w:t>
      </w:r>
      <w:r>
        <w:rPr>
          <w:rFonts w:ascii="Times New Roman"/>
          <w:sz w:val="21"/>
          <w:szCs w:val="32"/>
          <w:lang w:val="fr-FR"/>
        </w:rPr>
        <w:t>2004</w:t>
      </w:r>
      <w:r>
        <w:rPr>
          <w:rFonts w:ascii="Times New Roman"/>
          <w:sz w:val="21"/>
          <w:szCs w:val="32"/>
          <w:lang w:val="fr-FR"/>
        </w:rPr>
        <w:t>年</w:t>
      </w:r>
      <w:r>
        <w:rPr>
          <w:rFonts w:ascii="Times New Roman"/>
          <w:sz w:val="21"/>
          <w:szCs w:val="32"/>
          <w:lang w:val="fr-FR"/>
        </w:rPr>
        <w:t>3</w:t>
      </w:r>
      <w:r>
        <w:rPr>
          <w:rFonts w:ascii="Times New Roman"/>
          <w:sz w:val="21"/>
          <w:szCs w:val="32"/>
          <w:lang w:val="fr-FR"/>
        </w:rPr>
        <w:t>月</w:t>
      </w:r>
      <w:r>
        <w:rPr>
          <w:rFonts w:ascii="Times New Roman"/>
          <w:sz w:val="21"/>
          <w:szCs w:val="32"/>
          <w:lang w:val="fr-FR"/>
        </w:rPr>
        <w:t>9</w:t>
      </w:r>
      <w:r>
        <w:rPr>
          <w:rFonts w:ascii="Times New Roman"/>
          <w:sz w:val="21"/>
          <w:szCs w:val="32"/>
          <w:lang w:val="fr-FR"/>
        </w:rPr>
        <w:t>日颁布的法令赋予法官和调查人员新的法律手段，以打击通常日益膨胀的国际犯罪网络，允许他们使用特别调</w:t>
      </w:r>
      <w:r>
        <w:rPr>
          <w:rFonts w:ascii="Times New Roman"/>
          <w:sz w:val="21"/>
          <w:szCs w:val="32"/>
          <w:lang w:val="fr-FR"/>
        </w:rPr>
        <w:t>查手段（卧底</w:t>
      </w:r>
      <w:r>
        <w:rPr>
          <w:rFonts w:ascii="Times New Roman"/>
          <w:sz w:val="21"/>
          <w:szCs w:val="32"/>
          <w:lang w:val="fr-FR"/>
        </w:rPr>
        <w:t>/</w:t>
      </w:r>
      <w:r>
        <w:rPr>
          <w:rFonts w:ascii="Times New Roman"/>
          <w:sz w:val="21"/>
          <w:szCs w:val="32"/>
          <w:lang w:val="fr-FR"/>
        </w:rPr>
        <w:t>渗入、配备扩音设备、在某些地点或车辆内进行图</w:t>
      </w:r>
      <w:r>
        <w:rPr>
          <w:rFonts w:ascii="Times New Roman" w:hint="eastAsia"/>
          <w:sz w:val="21"/>
          <w:szCs w:val="32"/>
          <w:lang w:val="fr-FR"/>
        </w:rPr>
        <w:t>像</w:t>
      </w:r>
      <w:r>
        <w:rPr>
          <w:rFonts w:ascii="Times New Roman"/>
          <w:sz w:val="21"/>
          <w:szCs w:val="32"/>
          <w:lang w:val="fr-FR"/>
        </w:rPr>
        <w:t>定影</w:t>
      </w:r>
      <w:r>
        <w:rPr>
          <w:rFonts w:ascii="Times New Roman"/>
          <w:sz w:val="21"/>
          <w:szCs w:val="32"/>
          <w:lang w:val="fr-FR"/>
        </w:rPr>
        <w:t>/</w:t>
      </w:r>
      <w:r>
        <w:rPr>
          <w:rFonts w:ascii="Times New Roman"/>
          <w:sz w:val="21"/>
          <w:szCs w:val="32"/>
          <w:lang w:val="fr-FR"/>
        </w:rPr>
        <w:t>固定、调查时截取通话信息等）。一些地区间专门司法机构负责对有组织的犯罪违法行径进行起诉、预审和审判。</w:t>
      </w:r>
    </w:p>
    <w:p w:rsidR="00000000" w:rsidRDefault="007C1F7F">
      <w:pPr>
        <w:pStyle w:val="BodyText"/>
        <w:widowControl/>
        <w:tabs>
          <w:tab w:val="left" w:pos="480"/>
        </w:tabs>
        <w:spacing w:after="120" w:line="360" w:lineRule="exact"/>
        <w:rPr>
          <w:rFonts w:ascii="Times New Roman" w:hint="eastAsia"/>
          <w:sz w:val="21"/>
          <w:szCs w:val="32"/>
          <w:lang w:val="fr-FR"/>
        </w:rPr>
      </w:pPr>
      <w:r>
        <w:rPr>
          <w:rFonts w:ascii="Times New Roman"/>
          <w:sz w:val="21"/>
          <w:szCs w:val="32"/>
          <w:lang w:val="fr-FR"/>
        </w:rPr>
        <w:t>38.</w:t>
      </w:r>
      <w:r>
        <w:rPr>
          <w:rFonts w:ascii="Times New Roman" w:hint="eastAsia"/>
          <w:sz w:val="21"/>
          <w:szCs w:val="32"/>
          <w:lang w:val="fr-FR"/>
        </w:rPr>
        <w:tab/>
      </w:r>
      <w:r>
        <w:rPr>
          <w:rFonts w:ascii="Times New Roman"/>
          <w:sz w:val="21"/>
          <w:szCs w:val="32"/>
          <w:lang w:val="fr-FR"/>
        </w:rPr>
        <w:t>自从</w:t>
      </w:r>
      <w:r>
        <w:rPr>
          <w:rFonts w:ascii="Times New Roman"/>
          <w:sz w:val="21"/>
          <w:szCs w:val="32"/>
          <w:lang w:val="fr-FR"/>
        </w:rPr>
        <w:t>2003</w:t>
      </w:r>
      <w:r>
        <w:rPr>
          <w:rFonts w:ascii="Times New Roman"/>
          <w:sz w:val="21"/>
          <w:szCs w:val="32"/>
          <w:lang w:val="fr-FR"/>
        </w:rPr>
        <w:t>年</w:t>
      </w:r>
      <w:r>
        <w:rPr>
          <w:rFonts w:ascii="Times New Roman"/>
          <w:sz w:val="21"/>
          <w:szCs w:val="32"/>
          <w:lang w:val="fr-FR"/>
        </w:rPr>
        <w:t>3</w:t>
      </w:r>
      <w:r>
        <w:rPr>
          <w:rFonts w:ascii="Times New Roman"/>
          <w:sz w:val="21"/>
          <w:szCs w:val="32"/>
          <w:lang w:val="fr-FR"/>
        </w:rPr>
        <w:t>月</w:t>
      </w:r>
      <w:r>
        <w:rPr>
          <w:rFonts w:ascii="Times New Roman"/>
          <w:sz w:val="21"/>
          <w:szCs w:val="32"/>
          <w:lang w:val="fr-FR"/>
        </w:rPr>
        <w:t>18</w:t>
      </w:r>
      <w:r>
        <w:rPr>
          <w:rFonts w:ascii="Times New Roman"/>
          <w:sz w:val="21"/>
          <w:szCs w:val="32"/>
          <w:lang w:val="fr-FR"/>
        </w:rPr>
        <w:t>日颁布的法令控告</w:t>
      </w:r>
      <w:r>
        <w:rPr>
          <w:rFonts w:ascii="Times New Roman"/>
          <w:sz w:val="21"/>
          <w:szCs w:val="32"/>
        </w:rPr>
        <w:t>贩卖人口以来，在国家犯罪记录档案中，尚未记录任何一个判决案例。然而，这个数据并不表明对这一罪状从未提起诉讼，而仅仅是因为自该法令生效以来，主要由于这些案件的复杂性导致其</w:t>
      </w:r>
      <w:r>
        <w:rPr>
          <w:rFonts w:ascii="Times New Roman"/>
          <w:sz w:val="21"/>
          <w:szCs w:val="32"/>
          <w:lang w:val="fr-FR"/>
        </w:rPr>
        <w:t>预审和审判程序繁琐冗长，致使未曾有过任何一次最终判决。</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lang w:val="fr-FR"/>
        </w:rPr>
        <w:t>39.</w:t>
      </w:r>
      <w:r>
        <w:rPr>
          <w:rFonts w:ascii="Times New Roman" w:hint="eastAsia"/>
          <w:sz w:val="21"/>
          <w:szCs w:val="32"/>
          <w:lang w:val="fr-FR"/>
        </w:rPr>
        <w:tab/>
      </w:r>
      <w:r>
        <w:rPr>
          <w:rFonts w:ascii="Times New Roman"/>
          <w:sz w:val="21"/>
          <w:szCs w:val="32"/>
          <w:lang w:val="fr-FR"/>
        </w:rPr>
        <w:t>除了严格意义上的</w:t>
      </w:r>
      <w:r>
        <w:rPr>
          <w:rFonts w:ascii="Times New Roman"/>
          <w:sz w:val="21"/>
          <w:szCs w:val="32"/>
        </w:rPr>
        <w:t>贩卖人口以外，《刑法》还控告情节严重的作淫媒、不择</w:t>
      </w:r>
      <w:r>
        <w:rPr>
          <w:rFonts w:ascii="Times New Roman"/>
          <w:sz w:val="21"/>
          <w:szCs w:val="32"/>
        </w:rPr>
        <w:t>手段地剥削逼迫其行乞、对弱势个人的工作少付</w:t>
      </w:r>
      <w:r>
        <w:rPr>
          <w:rFonts w:ascii="Times New Roman" w:hint="eastAsia"/>
          <w:sz w:val="21"/>
          <w:szCs w:val="32"/>
        </w:rPr>
        <w:t>报</w:t>
      </w:r>
      <w:r>
        <w:rPr>
          <w:rFonts w:ascii="Times New Roman"/>
          <w:sz w:val="21"/>
          <w:szCs w:val="32"/>
        </w:rPr>
        <w:t>酬或不付</w:t>
      </w:r>
      <w:r>
        <w:rPr>
          <w:rFonts w:ascii="Times New Roman" w:hint="eastAsia"/>
          <w:sz w:val="21"/>
          <w:szCs w:val="32"/>
        </w:rPr>
        <w:t>报</w:t>
      </w:r>
      <w:r>
        <w:rPr>
          <w:rFonts w:ascii="Times New Roman"/>
          <w:sz w:val="21"/>
          <w:szCs w:val="32"/>
        </w:rPr>
        <w:t>酬等违法行径。经常针对卖淫活动采取行动，并与中央打击贩卖人口办事处、省政府和司法机构保持联系，使这些行动形成一个确定的战略。</w:t>
      </w:r>
      <w:r>
        <w:rPr>
          <w:rFonts w:ascii="Times New Roman"/>
          <w:sz w:val="21"/>
          <w:szCs w:val="32"/>
        </w:rPr>
        <w:t>2005</w:t>
      </w:r>
      <w:r>
        <w:rPr>
          <w:rFonts w:ascii="Times New Roman"/>
          <w:sz w:val="21"/>
          <w:szCs w:val="32"/>
        </w:rPr>
        <w:t>年</w:t>
      </w:r>
      <w:r>
        <w:rPr>
          <w:rFonts w:ascii="Times New Roman" w:hint="eastAsia"/>
          <w:sz w:val="21"/>
          <w:szCs w:val="32"/>
        </w:rPr>
        <w:t>，</w:t>
      </w:r>
      <w:r>
        <w:rPr>
          <w:rStyle w:val="FootnoteReference"/>
          <w:rFonts w:ascii="Times New Roman"/>
          <w:sz w:val="21"/>
          <w:szCs w:val="32"/>
        </w:rPr>
        <w:footnoteReference w:id="3"/>
      </w:r>
      <w:r>
        <w:rPr>
          <w:rFonts w:ascii="Times New Roman"/>
          <w:sz w:val="21"/>
          <w:szCs w:val="32"/>
        </w:rPr>
        <w:t>处罚了</w:t>
      </w:r>
      <w:r>
        <w:rPr>
          <w:rFonts w:ascii="Times New Roman"/>
          <w:sz w:val="21"/>
          <w:szCs w:val="32"/>
        </w:rPr>
        <w:t>34</w:t>
      </w:r>
      <w:r>
        <w:rPr>
          <w:rFonts w:ascii="Times New Roman"/>
          <w:sz w:val="21"/>
          <w:szCs w:val="32"/>
        </w:rPr>
        <w:t>起不择手段地剥削逼迫他人行乞、少付工酬或不付工酬等违法行径（</w:t>
      </w:r>
      <w:r>
        <w:rPr>
          <w:rFonts w:ascii="Times New Roman"/>
          <w:sz w:val="21"/>
          <w:szCs w:val="32"/>
        </w:rPr>
        <w:t>2003</w:t>
      </w:r>
      <w:r>
        <w:rPr>
          <w:rFonts w:ascii="Times New Roman"/>
          <w:sz w:val="21"/>
          <w:szCs w:val="32"/>
        </w:rPr>
        <w:t>年</w:t>
      </w:r>
      <w:r>
        <w:rPr>
          <w:rFonts w:ascii="Times New Roman"/>
          <w:sz w:val="21"/>
          <w:szCs w:val="32"/>
        </w:rPr>
        <w:t>-2004</w:t>
      </w:r>
      <w:r>
        <w:rPr>
          <w:rFonts w:ascii="Times New Roman"/>
          <w:sz w:val="21"/>
          <w:szCs w:val="32"/>
        </w:rPr>
        <w:t>年间为</w:t>
      </w:r>
      <w:r>
        <w:rPr>
          <w:rFonts w:ascii="Times New Roman"/>
          <w:sz w:val="21"/>
          <w:szCs w:val="32"/>
        </w:rPr>
        <w:t>28</w:t>
      </w:r>
      <w:r>
        <w:rPr>
          <w:rFonts w:ascii="Times New Roman"/>
          <w:sz w:val="21"/>
          <w:szCs w:val="32"/>
        </w:rPr>
        <w:t>起），处罚了</w:t>
      </w:r>
      <w:r>
        <w:rPr>
          <w:rFonts w:ascii="Times New Roman"/>
          <w:sz w:val="21"/>
          <w:szCs w:val="32"/>
        </w:rPr>
        <w:t>550</w:t>
      </w:r>
      <w:r>
        <w:rPr>
          <w:rFonts w:ascii="Times New Roman"/>
          <w:sz w:val="21"/>
          <w:szCs w:val="32"/>
        </w:rPr>
        <w:t>起情节严重的作淫媒（</w:t>
      </w:r>
      <w:r>
        <w:rPr>
          <w:rFonts w:ascii="Times New Roman"/>
          <w:sz w:val="21"/>
          <w:szCs w:val="32"/>
        </w:rPr>
        <w:t>2004</w:t>
      </w:r>
      <w:r>
        <w:rPr>
          <w:rFonts w:ascii="Times New Roman"/>
          <w:sz w:val="21"/>
          <w:szCs w:val="32"/>
        </w:rPr>
        <w:t>年为</w:t>
      </w:r>
      <w:r>
        <w:rPr>
          <w:rFonts w:ascii="Times New Roman"/>
          <w:sz w:val="21"/>
          <w:szCs w:val="32"/>
        </w:rPr>
        <w:t>638</w:t>
      </w:r>
      <w:r>
        <w:rPr>
          <w:rFonts w:ascii="Times New Roman"/>
          <w:sz w:val="21"/>
          <w:szCs w:val="32"/>
        </w:rPr>
        <w:t>起，</w:t>
      </w:r>
      <w:r>
        <w:rPr>
          <w:rFonts w:ascii="Times New Roman"/>
          <w:sz w:val="21"/>
          <w:szCs w:val="32"/>
        </w:rPr>
        <w:t>2003</w:t>
      </w:r>
      <w:r>
        <w:rPr>
          <w:rFonts w:ascii="Times New Roman"/>
          <w:sz w:val="21"/>
          <w:szCs w:val="32"/>
        </w:rPr>
        <w:t>年为</w:t>
      </w:r>
      <w:r>
        <w:rPr>
          <w:rFonts w:ascii="Times New Roman"/>
          <w:sz w:val="21"/>
          <w:szCs w:val="32"/>
        </w:rPr>
        <w:t>693</w:t>
      </w:r>
      <w:r>
        <w:rPr>
          <w:rFonts w:ascii="Times New Roman"/>
          <w:sz w:val="21"/>
          <w:szCs w:val="32"/>
        </w:rPr>
        <w:t>起），其中</w:t>
      </w:r>
      <w:r>
        <w:rPr>
          <w:rFonts w:ascii="Times New Roman"/>
          <w:sz w:val="21"/>
          <w:szCs w:val="32"/>
        </w:rPr>
        <w:t>5</w:t>
      </w:r>
      <w:r>
        <w:rPr>
          <w:rFonts w:ascii="Times New Roman"/>
          <w:sz w:val="21"/>
          <w:szCs w:val="32"/>
        </w:rPr>
        <w:t>起情节严重的作淫媒涉及特别脆弱的受害者，其中</w:t>
      </w:r>
      <w:r>
        <w:rPr>
          <w:rFonts w:ascii="Times New Roman"/>
          <w:sz w:val="21"/>
          <w:szCs w:val="32"/>
        </w:rPr>
        <w:t>74</w:t>
      </w:r>
      <w:r>
        <w:rPr>
          <w:rFonts w:ascii="Times New Roman"/>
          <w:sz w:val="21"/>
          <w:szCs w:val="32"/>
        </w:rPr>
        <w:t>个受害者在到达首都</w:t>
      </w:r>
      <w:r>
        <w:rPr>
          <w:rFonts w:ascii="Times New Roman"/>
          <w:sz w:val="21"/>
          <w:szCs w:val="32"/>
        </w:rPr>
        <w:t>/</w:t>
      </w:r>
      <w:r>
        <w:rPr>
          <w:rFonts w:ascii="Times New Roman"/>
          <w:sz w:val="21"/>
          <w:szCs w:val="32"/>
        </w:rPr>
        <w:t>宗主国时被逼卖淫，</w:t>
      </w:r>
      <w:r>
        <w:rPr>
          <w:rFonts w:ascii="Times New Roman"/>
          <w:sz w:val="21"/>
          <w:szCs w:val="32"/>
        </w:rPr>
        <w:t>28</w:t>
      </w:r>
      <w:r>
        <w:rPr>
          <w:rFonts w:ascii="Times New Roman"/>
          <w:sz w:val="21"/>
          <w:szCs w:val="32"/>
        </w:rPr>
        <w:t>个受害者是未成年人。</w:t>
      </w:r>
    </w:p>
    <w:p w:rsidR="00000000" w:rsidRDefault="007C1F7F">
      <w:pPr>
        <w:pStyle w:val="BodyText"/>
        <w:widowControl/>
        <w:tabs>
          <w:tab w:val="left" w:pos="480"/>
        </w:tabs>
        <w:spacing w:after="120" w:line="360" w:lineRule="exact"/>
        <w:rPr>
          <w:rFonts w:ascii="Times New Roman"/>
          <w:sz w:val="21"/>
          <w:szCs w:val="32"/>
          <w:lang w:val="fr-FR"/>
        </w:rPr>
      </w:pPr>
      <w:r>
        <w:rPr>
          <w:rFonts w:ascii="Times New Roman"/>
          <w:sz w:val="21"/>
          <w:szCs w:val="32"/>
        </w:rPr>
        <w:t>40.</w:t>
      </w:r>
      <w:r>
        <w:rPr>
          <w:rFonts w:ascii="Times New Roman" w:hint="eastAsia"/>
          <w:sz w:val="21"/>
          <w:szCs w:val="32"/>
        </w:rPr>
        <w:tab/>
      </w:r>
      <w:r>
        <w:rPr>
          <w:rFonts w:ascii="Times New Roman"/>
          <w:sz w:val="21"/>
          <w:szCs w:val="32"/>
        </w:rPr>
        <w:t>在实行这一</w:t>
      </w:r>
      <w:r>
        <w:rPr>
          <w:rFonts w:ascii="Times New Roman"/>
          <w:sz w:val="21"/>
          <w:szCs w:val="32"/>
        </w:rPr>
        <w:t>惩治措施的同时，</w:t>
      </w:r>
      <w:r>
        <w:rPr>
          <w:rFonts w:ascii="Times New Roman"/>
          <w:sz w:val="21"/>
          <w:szCs w:val="32"/>
          <w:lang w:val="fr-FR"/>
        </w:rPr>
        <w:t>2003</w:t>
      </w:r>
      <w:r>
        <w:rPr>
          <w:rFonts w:ascii="Times New Roman"/>
          <w:sz w:val="21"/>
          <w:szCs w:val="32"/>
          <w:lang w:val="fr-FR"/>
        </w:rPr>
        <w:t>年</w:t>
      </w:r>
      <w:r>
        <w:rPr>
          <w:rFonts w:ascii="Times New Roman"/>
          <w:sz w:val="21"/>
          <w:szCs w:val="32"/>
          <w:lang w:val="fr-FR"/>
        </w:rPr>
        <w:t>3</w:t>
      </w:r>
      <w:r>
        <w:rPr>
          <w:rFonts w:ascii="Times New Roman"/>
          <w:sz w:val="21"/>
          <w:szCs w:val="32"/>
          <w:lang w:val="fr-FR"/>
        </w:rPr>
        <w:t>月</w:t>
      </w:r>
      <w:r>
        <w:rPr>
          <w:rFonts w:ascii="Times New Roman"/>
          <w:sz w:val="21"/>
          <w:szCs w:val="32"/>
          <w:lang w:val="fr-FR"/>
        </w:rPr>
        <w:t>18</w:t>
      </w:r>
      <w:r>
        <w:rPr>
          <w:rFonts w:ascii="Times New Roman"/>
          <w:sz w:val="21"/>
          <w:szCs w:val="32"/>
          <w:lang w:val="fr-FR"/>
        </w:rPr>
        <w:t>日颁布的法令制定了一个允许在刑事程序范围内投诉或证明某个</w:t>
      </w:r>
      <w:r>
        <w:rPr>
          <w:rFonts w:ascii="Times New Roman"/>
          <w:sz w:val="21"/>
          <w:szCs w:val="32"/>
        </w:rPr>
        <w:t>作淫媒或贩卖人口</w:t>
      </w:r>
      <w:r>
        <w:rPr>
          <w:rFonts w:ascii="Times New Roman"/>
          <w:sz w:val="21"/>
          <w:szCs w:val="32"/>
          <w:lang w:val="fr-FR"/>
        </w:rPr>
        <w:t>嫌疑人的外国人居留的程序。</w:t>
      </w:r>
    </w:p>
    <w:p w:rsidR="00000000" w:rsidRDefault="007C1F7F">
      <w:pPr>
        <w:pStyle w:val="BodyText"/>
        <w:keepNext/>
        <w:widowControl/>
        <w:tabs>
          <w:tab w:val="left" w:pos="480"/>
        </w:tabs>
        <w:spacing w:after="120" w:line="360" w:lineRule="exact"/>
        <w:rPr>
          <w:rFonts w:ascii="KaiTi_GB2312" w:eastAsia="KaiTi_GB2312"/>
          <w:iCs/>
          <w:sz w:val="21"/>
          <w:szCs w:val="32"/>
          <w:u w:val="single"/>
        </w:rPr>
      </w:pPr>
      <w:r>
        <w:rPr>
          <w:rFonts w:ascii="KaiTi_GB2312" w:eastAsia="KaiTi_GB2312"/>
          <w:iCs/>
          <w:sz w:val="21"/>
          <w:szCs w:val="32"/>
          <w:u w:val="single"/>
        </w:rPr>
        <w:t>第</w:t>
      </w:r>
      <w:r>
        <w:rPr>
          <w:rFonts w:ascii="KaiTi_GB2312" w:eastAsia="KaiTi_GB2312"/>
          <w:iCs/>
          <w:sz w:val="21"/>
          <w:szCs w:val="32"/>
          <w:u w:val="single"/>
        </w:rPr>
        <w:t>23</w:t>
      </w:r>
      <w:r>
        <w:rPr>
          <w:rFonts w:ascii="KaiTi_GB2312" w:eastAsia="KaiTi_GB2312"/>
          <w:iCs/>
          <w:sz w:val="21"/>
          <w:szCs w:val="32"/>
          <w:u w:val="single"/>
        </w:rPr>
        <w:t>项建议</w:t>
      </w:r>
    </w:p>
    <w:p w:rsidR="00000000" w:rsidRDefault="007C1F7F">
      <w:pPr>
        <w:pStyle w:val="BodyText"/>
        <w:keepNext/>
        <w:widowControl/>
        <w:tabs>
          <w:tab w:val="left" w:pos="480"/>
        </w:tabs>
        <w:spacing w:after="120" w:line="360" w:lineRule="exact"/>
        <w:rPr>
          <w:rFonts w:ascii="Times New Roman" w:eastAsia="KaiTi_GB2312" w:hint="eastAsia"/>
          <w:b/>
          <w:iCs/>
          <w:sz w:val="21"/>
          <w:szCs w:val="32"/>
        </w:rPr>
      </w:pPr>
      <w:r>
        <w:rPr>
          <w:rFonts w:ascii="Times New Roman" w:eastAsia="KaiTi_GB2312"/>
          <w:b/>
          <w:iCs/>
          <w:sz w:val="21"/>
          <w:szCs w:val="32"/>
        </w:rPr>
        <w:t>对</w:t>
      </w:r>
      <w:r>
        <w:rPr>
          <w:rFonts w:ascii="Times New Roman" w:eastAsia="KaiTi_GB2312" w:hint="eastAsia"/>
          <w:b/>
          <w:iCs/>
          <w:sz w:val="21"/>
          <w:szCs w:val="32"/>
        </w:rPr>
        <w:t>司</w:t>
      </w:r>
      <w:r>
        <w:rPr>
          <w:rFonts w:ascii="Times New Roman" w:eastAsia="KaiTi_GB2312"/>
          <w:b/>
          <w:iCs/>
          <w:sz w:val="21"/>
          <w:szCs w:val="32"/>
        </w:rPr>
        <w:t>法</w:t>
      </w:r>
      <w:r>
        <w:rPr>
          <w:rFonts w:ascii="Times New Roman" w:eastAsia="KaiTi_GB2312" w:hint="eastAsia"/>
          <w:b/>
          <w:iCs/>
          <w:sz w:val="21"/>
          <w:szCs w:val="32"/>
        </w:rPr>
        <w:t>人员、检察</w:t>
      </w:r>
      <w:r>
        <w:rPr>
          <w:rFonts w:ascii="Times New Roman" w:eastAsia="KaiTi_GB2312"/>
          <w:b/>
          <w:iCs/>
          <w:sz w:val="21"/>
          <w:szCs w:val="32"/>
        </w:rPr>
        <w:t>官和</w:t>
      </w:r>
      <w:r>
        <w:rPr>
          <w:rFonts w:ascii="Times New Roman" w:eastAsia="KaiTi_GB2312" w:hint="eastAsia"/>
          <w:b/>
          <w:iCs/>
          <w:sz w:val="21"/>
          <w:szCs w:val="32"/>
        </w:rPr>
        <w:t>负责落实《公约》及其权利的官员提供</w:t>
      </w:r>
      <w:r>
        <w:rPr>
          <w:rFonts w:ascii="Times New Roman" w:eastAsia="KaiTi_GB2312"/>
          <w:b/>
          <w:iCs/>
          <w:sz w:val="21"/>
          <w:szCs w:val="32"/>
        </w:rPr>
        <w:t>适当培训，使他们了解《经济、社会、文化权利国际公约》的各项规定</w:t>
      </w:r>
    </w:p>
    <w:p w:rsidR="00000000" w:rsidRDefault="007C1F7F">
      <w:pPr>
        <w:pStyle w:val="BodyText"/>
        <w:keepNext/>
        <w:widowControl/>
        <w:tabs>
          <w:tab w:val="left" w:pos="480"/>
        </w:tabs>
        <w:spacing w:after="120" w:line="360" w:lineRule="exact"/>
        <w:rPr>
          <w:rFonts w:ascii="Times New Roman" w:hint="eastAsia"/>
          <w:sz w:val="21"/>
          <w:szCs w:val="32"/>
        </w:rPr>
      </w:pPr>
      <w:r>
        <w:rPr>
          <w:rFonts w:ascii="Times New Roman"/>
          <w:sz w:val="21"/>
          <w:szCs w:val="32"/>
        </w:rPr>
        <w:t>41.</w:t>
      </w:r>
      <w:r>
        <w:rPr>
          <w:rFonts w:ascii="Times New Roman" w:hint="eastAsia"/>
          <w:sz w:val="21"/>
          <w:szCs w:val="32"/>
        </w:rPr>
        <w:tab/>
      </w:r>
      <w:r>
        <w:rPr>
          <w:rFonts w:ascii="Times New Roman"/>
          <w:sz w:val="21"/>
          <w:szCs w:val="32"/>
        </w:rPr>
        <w:t>所有法官在其职业生涯中，从进入国家法官学校成为司法助理员开始，对国际法的各个方面和机制都</w:t>
      </w:r>
      <w:r>
        <w:rPr>
          <w:rFonts w:ascii="Times New Roman" w:hint="eastAsia"/>
          <w:sz w:val="21"/>
          <w:szCs w:val="32"/>
        </w:rPr>
        <w:t>必须</w:t>
      </w:r>
      <w:r>
        <w:rPr>
          <w:rFonts w:ascii="Times New Roman"/>
          <w:sz w:val="21"/>
          <w:szCs w:val="32"/>
        </w:rPr>
        <w:t>非常熟悉。在其初期培训阶段，除了可能在外部进行为期</w:t>
      </w:r>
      <w:r>
        <w:rPr>
          <w:rFonts w:ascii="Times New Roman"/>
          <w:sz w:val="21"/>
          <w:szCs w:val="32"/>
        </w:rPr>
        <w:t>10</w:t>
      </w:r>
      <w:r>
        <w:rPr>
          <w:rFonts w:ascii="Times New Roman"/>
          <w:sz w:val="21"/>
          <w:szCs w:val="32"/>
        </w:rPr>
        <w:t>周的实习（在某个外国，或者在某个法院，某个国际组织或某个使馆）外，司法助理员还可参加国际法培</w:t>
      </w:r>
      <w:r>
        <w:rPr>
          <w:rFonts w:ascii="Times New Roman"/>
          <w:sz w:val="21"/>
          <w:szCs w:val="32"/>
        </w:rPr>
        <w:t>训，其重点是专门围绕民事和刑事合作、比较法的某些观点、欧洲共同体法和欧洲人权公约。律师招聘考试要求候选人了解和熟悉有关人权的各国际条约。</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42.</w:t>
      </w:r>
      <w:r>
        <w:rPr>
          <w:rFonts w:ascii="Times New Roman" w:hint="eastAsia"/>
          <w:sz w:val="21"/>
          <w:szCs w:val="32"/>
        </w:rPr>
        <w:tab/>
      </w:r>
      <w:r>
        <w:rPr>
          <w:rFonts w:ascii="Times New Roman"/>
          <w:sz w:val="21"/>
          <w:szCs w:val="32"/>
        </w:rPr>
        <w:t>经过修改的欧洲社会宪章</w:t>
      </w:r>
      <w:r>
        <w:rPr>
          <w:rFonts w:ascii="Times New Roman" w:hint="eastAsia"/>
          <w:sz w:val="21"/>
          <w:szCs w:val="32"/>
        </w:rPr>
        <w:t>——</w:t>
      </w:r>
      <w:r>
        <w:rPr>
          <w:rFonts w:ascii="Times New Roman"/>
          <w:sz w:val="21"/>
          <w:szCs w:val="32"/>
        </w:rPr>
        <w:t>法国是惟一全文批准该宪章的国家</w:t>
      </w:r>
      <w:r>
        <w:rPr>
          <w:rFonts w:ascii="Times New Roman" w:hint="eastAsia"/>
          <w:sz w:val="21"/>
          <w:szCs w:val="32"/>
        </w:rPr>
        <w:t>——</w:t>
      </w:r>
      <w:r>
        <w:rPr>
          <w:rFonts w:ascii="Times New Roman"/>
          <w:sz w:val="21"/>
          <w:szCs w:val="32"/>
        </w:rPr>
        <w:t>的生效，附有一个集体要求</w:t>
      </w:r>
      <w:r>
        <w:rPr>
          <w:rFonts w:ascii="Times New Roman"/>
          <w:sz w:val="21"/>
          <w:szCs w:val="32"/>
        </w:rPr>
        <w:t>/</w:t>
      </w:r>
      <w:r>
        <w:rPr>
          <w:rFonts w:ascii="Times New Roman"/>
          <w:sz w:val="21"/>
          <w:szCs w:val="32"/>
        </w:rPr>
        <w:t>抗议程序，几年来引起了一个准诉讼</w:t>
      </w:r>
      <w:r>
        <w:rPr>
          <w:rFonts w:ascii="Times New Roman"/>
          <w:sz w:val="21"/>
          <w:szCs w:val="32"/>
        </w:rPr>
        <w:t>/</w:t>
      </w:r>
      <w:r>
        <w:rPr>
          <w:rFonts w:ascii="Times New Roman"/>
          <w:sz w:val="21"/>
          <w:szCs w:val="32"/>
        </w:rPr>
        <w:t>争执和一个法律原则问题，这两个问题经常涉及法国，引起人们更加关注经济、社会和文化权利以及国际文书，这些有助于提高它们的效力，其中包括</w:t>
      </w:r>
      <w:r>
        <w:rPr>
          <w:rFonts w:ascii="Times New Roman"/>
          <w:bCs/>
          <w:sz w:val="21"/>
          <w:szCs w:val="32"/>
        </w:rPr>
        <w:t>《经济、社会、文化权利国际公约》。最后，法国政府对《公约》附加议定书草案的明确承诺，特别体现在</w:t>
      </w:r>
      <w:r>
        <w:rPr>
          <w:rFonts w:ascii="Times New Roman"/>
          <w:bCs/>
          <w:sz w:val="21"/>
          <w:szCs w:val="32"/>
        </w:rPr>
        <w:t>2005</w:t>
      </w:r>
      <w:r>
        <w:rPr>
          <w:rFonts w:ascii="Times New Roman"/>
          <w:bCs/>
          <w:sz w:val="21"/>
          <w:szCs w:val="32"/>
        </w:rPr>
        <w:t>年</w:t>
      </w:r>
      <w:r>
        <w:rPr>
          <w:rFonts w:ascii="Times New Roman"/>
          <w:bCs/>
          <w:sz w:val="21"/>
          <w:szCs w:val="32"/>
        </w:rPr>
        <w:t>9</w:t>
      </w:r>
      <w:r>
        <w:rPr>
          <w:rFonts w:ascii="Times New Roman"/>
          <w:bCs/>
          <w:sz w:val="21"/>
          <w:szCs w:val="32"/>
        </w:rPr>
        <w:t>月在南特</w:t>
      </w:r>
      <w:r>
        <w:rPr>
          <w:rFonts w:ascii="Times New Roman"/>
          <w:bCs/>
          <w:sz w:val="21"/>
          <w:szCs w:val="32"/>
        </w:rPr>
        <w:t>举办了一次专家研讨会，此后出版并散发了题为</w:t>
      </w:r>
      <w:r>
        <w:rPr>
          <w:rFonts w:ascii="Times New Roman" w:hint="eastAsia"/>
          <w:bCs/>
          <w:sz w:val="21"/>
          <w:szCs w:val="32"/>
        </w:rPr>
        <w:t>“</w:t>
      </w:r>
      <w:r>
        <w:rPr>
          <w:rFonts w:ascii="Times New Roman"/>
          <w:bCs/>
          <w:sz w:val="21"/>
          <w:szCs w:val="32"/>
        </w:rPr>
        <w:t>让公民享受各项</w:t>
      </w:r>
      <w:r>
        <w:rPr>
          <w:rFonts w:ascii="Times New Roman"/>
          <w:sz w:val="21"/>
          <w:szCs w:val="32"/>
        </w:rPr>
        <w:t>经济、社会和文化权利</w:t>
      </w:r>
      <w:r>
        <w:rPr>
          <w:rFonts w:ascii="Times New Roman" w:hint="eastAsia"/>
          <w:sz w:val="21"/>
          <w:szCs w:val="32"/>
        </w:rPr>
        <w:t>”</w:t>
      </w:r>
      <w:r>
        <w:rPr>
          <w:rFonts w:ascii="Times New Roman"/>
          <w:sz w:val="21"/>
          <w:szCs w:val="32"/>
        </w:rPr>
        <w:t>的会刊，这有助于公众更加广泛地了解《公约》。</w:t>
      </w:r>
    </w:p>
    <w:p w:rsidR="00000000" w:rsidRDefault="007C1F7F">
      <w:pPr>
        <w:pStyle w:val="BodyText"/>
        <w:widowControl/>
        <w:tabs>
          <w:tab w:val="left" w:pos="480"/>
        </w:tabs>
        <w:spacing w:after="120" w:line="360" w:lineRule="exact"/>
        <w:rPr>
          <w:rFonts w:ascii="KaiTi_GB2312" w:eastAsia="KaiTi_GB2312"/>
          <w:iCs/>
          <w:sz w:val="21"/>
          <w:szCs w:val="32"/>
          <w:u w:val="single"/>
        </w:rPr>
      </w:pPr>
      <w:r>
        <w:rPr>
          <w:rFonts w:ascii="KaiTi_GB2312" w:eastAsia="KaiTi_GB2312"/>
          <w:iCs/>
          <w:sz w:val="21"/>
          <w:szCs w:val="32"/>
          <w:u w:val="single"/>
        </w:rPr>
        <w:t>第</w:t>
      </w:r>
      <w:r>
        <w:rPr>
          <w:rFonts w:ascii="KaiTi_GB2312" w:eastAsia="KaiTi_GB2312"/>
          <w:iCs/>
          <w:sz w:val="21"/>
          <w:szCs w:val="32"/>
          <w:u w:val="single"/>
        </w:rPr>
        <w:t>24</w:t>
      </w:r>
      <w:r>
        <w:rPr>
          <w:rFonts w:ascii="KaiTi_GB2312" w:eastAsia="KaiTi_GB2312"/>
          <w:iCs/>
          <w:sz w:val="21"/>
          <w:szCs w:val="32"/>
          <w:u w:val="single"/>
        </w:rPr>
        <w:t>项建议</w:t>
      </w:r>
    </w:p>
    <w:p w:rsidR="00000000" w:rsidRDefault="007C1F7F">
      <w:pPr>
        <w:pStyle w:val="BodyText"/>
        <w:widowControl/>
        <w:tabs>
          <w:tab w:val="left" w:pos="480"/>
        </w:tabs>
        <w:spacing w:after="120" w:line="360" w:lineRule="exact"/>
        <w:rPr>
          <w:rFonts w:ascii="Times New Roman" w:eastAsia="KaiTi_GB2312" w:hint="eastAsia"/>
          <w:b/>
          <w:iCs/>
          <w:sz w:val="21"/>
          <w:szCs w:val="32"/>
        </w:rPr>
      </w:pPr>
      <w:r>
        <w:rPr>
          <w:rFonts w:ascii="Times New Roman" w:eastAsia="KaiTi_GB2312"/>
          <w:b/>
          <w:iCs/>
          <w:sz w:val="21"/>
          <w:szCs w:val="32"/>
        </w:rPr>
        <w:t>增加法国官方发展援助</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43.</w:t>
      </w:r>
      <w:r>
        <w:rPr>
          <w:rFonts w:ascii="Times New Roman" w:hint="eastAsia"/>
          <w:sz w:val="21"/>
          <w:szCs w:val="32"/>
        </w:rPr>
        <w:tab/>
      </w:r>
      <w:r>
        <w:rPr>
          <w:rFonts w:ascii="Times New Roman"/>
          <w:sz w:val="21"/>
          <w:szCs w:val="32"/>
        </w:rPr>
        <w:t>法国政府非常明确地承诺，使其官方发展援助的比例于</w:t>
      </w:r>
      <w:r>
        <w:rPr>
          <w:rFonts w:ascii="Times New Roman"/>
          <w:sz w:val="21"/>
          <w:szCs w:val="32"/>
        </w:rPr>
        <w:t>2012</w:t>
      </w:r>
      <w:r>
        <w:rPr>
          <w:rFonts w:ascii="Times New Roman"/>
          <w:sz w:val="21"/>
          <w:szCs w:val="32"/>
        </w:rPr>
        <w:t>年达到占其国内生产总值（</w:t>
      </w:r>
      <w:r>
        <w:rPr>
          <w:rFonts w:ascii="Times New Roman"/>
          <w:sz w:val="21"/>
          <w:szCs w:val="32"/>
        </w:rPr>
        <w:t>PIB</w:t>
      </w:r>
      <w:r>
        <w:rPr>
          <w:rFonts w:ascii="Times New Roman"/>
          <w:sz w:val="21"/>
          <w:szCs w:val="32"/>
        </w:rPr>
        <w:t>）</w:t>
      </w:r>
      <w:r>
        <w:rPr>
          <w:rFonts w:ascii="Times New Roman"/>
          <w:sz w:val="21"/>
          <w:szCs w:val="32"/>
        </w:rPr>
        <w:t>0.7%</w:t>
      </w:r>
      <w:r>
        <w:rPr>
          <w:rFonts w:ascii="Times New Roman"/>
          <w:sz w:val="21"/>
          <w:szCs w:val="32"/>
        </w:rPr>
        <w:t>的目标，作为过渡阶段，</w:t>
      </w:r>
      <w:r>
        <w:rPr>
          <w:rFonts w:ascii="Times New Roman"/>
          <w:sz w:val="21"/>
          <w:szCs w:val="32"/>
        </w:rPr>
        <w:t>2007</w:t>
      </w:r>
      <w:r>
        <w:rPr>
          <w:rFonts w:ascii="Times New Roman"/>
          <w:sz w:val="21"/>
          <w:szCs w:val="32"/>
        </w:rPr>
        <w:t>年达到</w:t>
      </w:r>
      <w:r>
        <w:rPr>
          <w:rFonts w:ascii="Times New Roman"/>
          <w:sz w:val="21"/>
          <w:szCs w:val="32"/>
        </w:rPr>
        <w:t>0.5%</w:t>
      </w:r>
      <w:r>
        <w:rPr>
          <w:rFonts w:ascii="Times New Roman"/>
          <w:sz w:val="21"/>
          <w:szCs w:val="32"/>
        </w:rPr>
        <w:t>。</w:t>
      </w:r>
      <w:r>
        <w:rPr>
          <w:rFonts w:ascii="Times New Roman"/>
          <w:sz w:val="21"/>
          <w:szCs w:val="32"/>
        </w:rPr>
        <w:t>2001</w:t>
      </w:r>
      <w:r>
        <w:rPr>
          <w:rFonts w:ascii="Times New Roman"/>
          <w:sz w:val="21"/>
          <w:szCs w:val="32"/>
        </w:rPr>
        <w:t>年至</w:t>
      </w:r>
      <w:r>
        <w:rPr>
          <w:rFonts w:ascii="Times New Roman"/>
          <w:sz w:val="21"/>
          <w:szCs w:val="32"/>
        </w:rPr>
        <w:t>2005</w:t>
      </w:r>
      <w:r>
        <w:rPr>
          <w:rFonts w:ascii="Times New Roman"/>
          <w:sz w:val="21"/>
          <w:szCs w:val="32"/>
        </w:rPr>
        <w:t>年间，法国官方发展援助已经由</w:t>
      </w:r>
      <w:r>
        <w:rPr>
          <w:rFonts w:ascii="Times New Roman"/>
          <w:sz w:val="21"/>
          <w:szCs w:val="32"/>
        </w:rPr>
        <w:t>0.32%</w:t>
      </w:r>
      <w:r>
        <w:rPr>
          <w:rFonts w:ascii="Times New Roman"/>
          <w:sz w:val="21"/>
          <w:szCs w:val="32"/>
        </w:rPr>
        <w:t>增加到</w:t>
      </w:r>
      <w:r>
        <w:rPr>
          <w:rFonts w:ascii="Times New Roman"/>
          <w:sz w:val="21"/>
          <w:szCs w:val="32"/>
        </w:rPr>
        <w:t>0.45%</w:t>
      </w:r>
      <w:r>
        <w:rPr>
          <w:rFonts w:ascii="Times New Roman"/>
          <w:sz w:val="21"/>
          <w:szCs w:val="32"/>
        </w:rPr>
        <w:t>，</w:t>
      </w:r>
      <w:r>
        <w:rPr>
          <w:rFonts w:ascii="Times New Roman"/>
          <w:sz w:val="21"/>
          <w:szCs w:val="32"/>
        </w:rPr>
        <w:t>2006</w:t>
      </w:r>
      <w:r>
        <w:rPr>
          <w:rFonts w:ascii="Times New Roman"/>
          <w:sz w:val="21"/>
          <w:szCs w:val="32"/>
        </w:rPr>
        <w:t>年预计达到</w:t>
      </w:r>
      <w:r>
        <w:rPr>
          <w:rFonts w:ascii="Times New Roman"/>
          <w:sz w:val="21"/>
          <w:szCs w:val="32"/>
        </w:rPr>
        <w:t>0.47%</w:t>
      </w:r>
      <w:r>
        <w:rPr>
          <w:rFonts w:ascii="Times New Roman"/>
          <w:sz w:val="21"/>
          <w:szCs w:val="32"/>
        </w:rPr>
        <w:t>。这使得法国继美国和日本之后成为世界第三大双边捐赠国。另外，法国最初是倡导增加官方发展援助的重要</w:t>
      </w:r>
      <w:r>
        <w:rPr>
          <w:rFonts w:ascii="Times New Roman"/>
          <w:sz w:val="21"/>
          <w:szCs w:val="32"/>
        </w:rPr>
        <w:t>提案国：设立机票税。很少几个国家，包括法国在内，从今年起开始实行。</w:t>
      </w:r>
    </w:p>
    <w:p w:rsidR="00000000" w:rsidRDefault="007C1F7F">
      <w:pPr>
        <w:pStyle w:val="BodyText"/>
        <w:widowControl/>
        <w:tabs>
          <w:tab w:val="left" w:pos="480"/>
        </w:tabs>
        <w:spacing w:after="120" w:line="360" w:lineRule="exact"/>
        <w:rPr>
          <w:rFonts w:ascii="KaiTi_GB2312" w:eastAsia="KaiTi_GB2312"/>
          <w:iCs/>
          <w:sz w:val="21"/>
          <w:szCs w:val="32"/>
          <w:u w:val="single"/>
        </w:rPr>
      </w:pPr>
      <w:r>
        <w:rPr>
          <w:rFonts w:ascii="KaiTi_GB2312" w:eastAsia="KaiTi_GB2312"/>
          <w:iCs/>
          <w:sz w:val="21"/>
          <w:szCs w:val="32"/>
          <w:u w:val="single"/>
        </w:rPr>
        <w:t>第</w:t>
      </w:r>
      <w:r>
        <w:rPr>
          <w:rFonts w:ascii="KaiTi_GB2312" w:eastAsia="KaiTi_GB2312"/>
          <w:iCs/>
          <w:sz w:val="21"/>
          <w:szCs w:val="32"/>
          <w:u w:val="single"/>
        </w:rPr>
        <w:t>25</w:t>
      </w:r>
      <w:r>
        <w:rPr>
          <w:rFonts w:ascii="KaiTi_GB2312" w:eastAsia="KaiTi_GB2312"/>
          <w:iCs/>
          <w:sz w:val="21"/>
          <w:szCs w:val="32"/>
          <w:u w:val="single"/>
        </w:rPr>
        <w:t>项建议</w:t>
      </w:r>
    </w:p>
    <w:p w:rsidR="00000000" w:rsidRDefault="007C1F7F">
      <w:pPr>
        <w:pStyle w:val="BodyText"/>
        <w:widowControl/>
        <w:tabs>
          <w:tab w:val="left" w:pos="480"/>
        </w:tabs>
        <w:spacing w:after="120" w:line="360" w:lineRule="exact"/>
        <w:rPr>
          <w:rFonts w:ascii="Times New Roman" w:eastAsia="KaiTi_GB2312" w:hint="eastAsia"/>
          <w:b/>
          <w:iCs/>
          <w:sz w:val="21"/>
          <w:szCs w:val="32"/>
        </w:rPr>
      </w:pPr>
      <w:r>
        <w:rPr>
          <w:rFonts w:ascii="Times New Roman" w:eastAsia="KaiTi_GB2312"/>
          <w:b/>
          <w:iCs/>
          <w:sz w:val="21"/>
          <w:szCs w:val="32"/>
        </w:rPr>
        <w:t>对少数群体的法律承认</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44.</w:t>
      </w:r>
      <w:r>
        <w:rPr>
          <w:rFonts w:ascii="Times New Roman" w:hint="eastAsia"/>
          <w:sz w:val="21"/>
          <w:szCs w:val="32"/>
        </w:rPr>
        <w:tab/>
      </w:r>
      <w:r>
        <w:rPr>
          <w:rFonts w:ascii="Times New Roman" w:hint="eastAsia"/>
          <w:sz w:val="21"/>
          <w:szCs w:val="32"/>
        </w:rPr>
        <w:t>《</w:t>
      </w:r>
      <w:r>
        <w:rPr>
          <w:rFonts w:ascii="Times New Roman"/>
          <w:sz w:val="21"/>
          <w:szCs w:val="32"/>
        </w:rPr>
        <w:t>法国宪法</w:t>
      </w:r>
      <w:r>
        <w:rPr>
          <w:rFonts w:ascii="Times New Roman" w:hint="eastAsia"/>
          <w:sz w:val="21"/>
          <w:szCs w:val="32"/>
        </w:rPr>
        <w:t>》规</w:t>
      </w:r>
      <w:r>
        <w:rPr>
          <w:rFonts w:ascii="Times New Roman"/>
          <w:sz w:val="21"/>
          <w:szCs w:val="32"/>
        </w:rPr>
        <w:t>定，民族是由法律上平等的个人组成的：</w:t>
      </w:r>
      <w:r>
        <w:rPr>
          <w:rFonts w:ascii="Times New Roman" w:hint="eastAsia"/>
          <w:sz w:val="21"/>
          <w:szCs w:val="32"/>
        </w:rPr>
        <w:t>“</w:t>
      </w:r>
      <w:r>
        <w:rPr>
          <w:rFonts w:ascii="Times New Roman"/>
          <w:sz w:val="21"/>
          <w:szCs w:val="32"/>
        </w:rPr>
        <w:t>法国是一个不可分割的、非宗教的、民主的和社会的共和国。她确保全体公民，不分出身、种族或宗教，在法律面前一律平等。</w:t>
      </w:r>
      <w:r>
        <w:rPr>
          <w:rFonts w:ascii="Times New Roman" w:hint="eastAsia"/>
          <w:sz w:val="21"/>
          <w:szCs w:val="32"/>
        </w:rPr>
        <w:t>”</w:t>
      </w:r>
      <w:r>
        <w:rPr>
          <w:rFonts w:ascii="Times New Roman"/>
          <w:sz w:val="21"/>
          <w:szCs w:val="32"/>
        </w:rPr>
        <w:t>（《宪法》第</w:t>
      </w:r>
      <w:r>
        <w:rPr>
          <w:rFonts w:ascii="Times New Roman"/>
          <w:sz w:val="21"/>
          <w:szCs w:val="32"/>
        </w:rPr>
        <w:t>2</w:t>
      </w:r>
      <w:r>
        <w:rPr>
          <w:rFonts w:ascii="Times New Roman"/>
          <w:sz w:val="21"/>
          <w:szCs w:val="32"/>
        </w:rPr>
        <w:t>条）。法国的观点意味着不承认少数群体作为集体权利所有人，但这一观点并不禁止在公共空间存在不同的</w:t>
      </w:r>
      <w:r>
        <w:rPr>
          <w:rFonts w:ascii="Times New Roman" w:hint="eastAsia"/>
          <w:sz w:val="21"/>
          <w:szCs w:val="32"/>
        </w:rPr>
        <w:t>示威</w:t>
      </w:r>
      <w:r>
        <w:rPr>
          <w:rFonts w:ascii="Times New Roman"/>
          <w:sz w:val="21"/>
          <w:szCs w:val="32"/>
        </w:rPr>
        <w:t>和言论</w:t>
      </w:r>
      <w:r>
        <w:rPr>
          <w:rFonts w:ascii="Times New Roman" w:hint="eastAsia"/>
          <w:sz w:val="21"/>
          <w:szCs w:val="32"/>
        </w:rPr>
        <w:t>自由</w:t>
      </w:r>
      <w:r>
        <w:rPr>
          <w:rFonts w:ascii="Times New Roman"/>
          <w:sz w:val="21"/>
          <w:szCs w:val="32"/>
        </w:rPr>
        <w:t>。</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45.</w:t>
      </w:r>
      <w:r>
        <w:rPr>
          <w:rFonts w:ascii="Times New Roman" w:hint="eastAsia"/>
          <w:sz w:val="21"/>
          <w:szCs w:val="32"/>
        </w:rPr>
        <w:tab/>
      </w:r>
      <w:r>
        <w:rPr>
          <w:rFonts w:ascii="Times New Roman"/>
          <w:sz w:val="21"/>
          <w:szCs w:val="32"/>
        </w:rPr>
        <w:t>另外，法国的观点并不阻止建立在系统和先进的调查基础上的社会、教育和文化政策致力于反对一切形式歧视的斗</w:t>
      </w:r>
      <w:r>
        <w:rPr>
          <w:rFonts w:ascii="Times New Roman"/>
          <w:sz w:val="21"/>
          <w:szCs w:val="32"/>
        </w:rPr>
        <w:t>争，以及对弱势群体的定向支持。法国在</w:t>
      </w:r>
      <w:r>
        <w:rPr>
          <w:rFonts w:ascii="Times New Roman"/>
          <w:sz w:val="21"/>
          <w:szCs w:val="32"/>
        </w:rPr>
        <w:t>2005</w:t>
      </w:r>
      <w:r>
        <w:rPr>
          <w:rFonts w:ascii="Times New Roman"/>
          <w:sz w:val="21"/>
          <w:szCs w:val="32"/>
        </w:rPr>
        <w:t>年</w:t>
      </w:r>
      <w:r>
        <w:rPr>
          <w:rFonts w:ascii="Times New Roman"/>
          <w:sz w:val="21"/>
          <w:szCs w:val="32"/>
        </w:rPr>
        <w:t>2</w:t>
      </w:r>
      <w:r>
        <w:rPr>
          <w:rFonts w:ascii="Times New Roman"/>
          <w:sz w:val="21"/>
          <w:szCs w:val="32"/>
        </w:rPr>
        <w:t>月</w:t>
      </w:r>
      <w:r>
        <w:rPr>
          <w:rFonts w:ascii="Times New Roman" w:hint="eastAsia"/>
          <w:sz w:val="21"/>
          <w:szCs w:val="32"/>
        </w:rPr>
        <w:t>向</w:t>
      </w:r>
      <w:r>
        <w:rPr>
          <w:rFonts w:ascii="Times New Roman"/>
          <w:sz w:val="21"/>
          <w:szCs w:val="32"/>
        </w:rPr>
        <w:t>消除种族歧视委员会（</w:t>
      </w:r>
      <w:r>
        <w:rPr>
          <w:rFonts w:ascii="Times New Roman"/>
          <w:sz w:val="21"/>
          <w:szCs w:val="32"/>
        </w:rPr>
        <w:t>CERD</w:t>
      </w:r>
      <w:r>
        <w:rPr>
          <w:rFonts w:ascii="Times New Roman"/>
          <w:sz w:val="21"/>
          <w:szCs w:val="32"/>
        </w:rPr>
        <w:t>）</w:t>
      </w:r>
      <w:r>
        <w:rPr>
          <w:rFonts w:ascii="Times New Roman" w:hint="eastAsia"/>
          <w:sz w:val="21"/>
          <w:szCs w:val="32"/>
        </w:rPr>
        <w:t>提供</w:t>
      </w:r>
      <w:r>
        <w:rPr>
          <w:rFonts w:ascii="Times New Roman"/>
          <w:sz w:val="21"/>
          <w:szCs w:val="32"/>
        </w:rPr>
        <w:t>的</w:t>
      </w:r>
      <w:r>
        <w:rPr>
          <w:rFonts w:ascii="Times New Roman" w:hint="eastAsia"/>
          <w:sz w:val="21"/>
          <w:szCs w:val="32"/>
        </w:rPr>
        <w:t>最</w:t>
      </w:r>
      <w:r>
        <w:rPr>
          <w:rFonts w:ascii="Times New Roman"/>
          <w:sz w:val="21"/>
          <w:szCs w:val="32"/>
        </w:rPr>
        <w:t>新报告中，已就这些政策作了详细说明。</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46.</w:t>
      </w:r>
      <w:r>
        <w:rPr>
          <w:rFonts w:ascii="Times New Roman" w:hint="eastAsia"/>
          <w:sz w:val="21"/>
          <w:szCs w:val="32"/>
        </w:rPr>
        <w:tab/>
      </w:r>
      <w:r>
        <w:rPr>
          <w:rFonts w:ascii="Times New Roman"/>
          <w:sz w:val="21"/>
          <w:szCs w:val="32"/>
        </w:rPr>
        <w:t>法国关于民族的概念也不妨碍法国尽力尊重当地社群特</w:t>
      </w:r>
      <w:r>
        <w:rPr>
          <w:rFonts w:ascii="Times New Roman" w:hint="eastAsia"/>
          <w:sz w:val="21"/>
          <w:szCs w:val="32"/>
        </w:rPr>
        <w:t>征</w:t>
      </w:r>
      <w:r>
        <w:rPr>
          <w:rFonts w:ascii="Times New Roman"/>
          <w:sz w:val="21"/>
          <w:szCs w:val="32"/>
        </w:rPr>
        <w:t>，特别是在共同体成员国海外省和地区（</w:t>
      </w:r>
      <w:r>
        <w:rPr>
          <w:rFonts w:ascii="Times New Roman"/>
          <w:sz w:val="21"/>
          <w:szCs w:val="32"/>
        </w:rPr>
        <w:t>DOM/ROM</w:t>
      </w:r>
      <w:r>
        <w:rPr>
          <w:rFonts w:ascii="Times New Roman"/>
          <w:sz w:val="21"/>
          <w:szCs w:val="32"/>
        </w:rPr>
        <w:t>）以及外国人群体。事实上，法国观点并不排斥海外当地居民有权与其群体其他成员共同享有他们自己的文化生活，信奉自己的宗教并参加其仪式，或者使用自己的语言。法国特别注重通过法定途径考虑当地社群特</w:t>
      </w:r>
      <w:r>
        <w:rPr>
          <w:rFonts w:ascii="Times New Roman" w:hint="eastAsia"/>
          <w:sz w:val="21"/>
          <w:szCs w:val="32"/>
        </w:rPr>
        <w:t>征</w:t>
      </w:r>
      <w:r>
        <w:rPr>
          <w:rFonts w:ascii="Times New Roman"/>
          <w:sz w:val="21"/>
          <w:szCs w:val="32"/>
        </w:rPr>
        <w:t>，因此，在共同体成员国海外省和地区（</w:t>
      </w:r>
      <w:r>
        <w:rPr>
          <w:rFonts w:ascii="Times New Roman"/>
          <w:sz w:val="21"/>
          <w:szCs w:val="32"/>
        </w:rPr>
        <w:t>DOM/ROM</w:t>
      </w:r>
      <w:r>
        <w:rPr>
          <w:rFonts w:ascii="Times New Roman"/>
          <w:sz w:val="21"/>
          <w:szCs w:val="32"/>
        </w:rPr>
        <w:t>）以及外国人群体，已经在编成法典的民</w:t>
      </w:r>
      <w:r>
        <w:rPr>
          <w:rFonts w:ascii="Times New Roman"/>
          <w:sz w:val="21"/>
          <w:szCs w:val="32"/>
        </w:rPr>
        <w:t>法与当地口头传统习惯之间建立了独特的共处体系，这些体系在特定的层次</w:t>
      </w:r>
      <w:r>
        <w:rPr>
          <w:rFonts w:ascii="Times New Roman" w:hint="eastAsia"/>
          <w:sz w:val="21"/>
          <w:szCs w:val="32"/>
        </w:rPr>
        <w:t>上</w:t>
      </w:r>
      <w:r>
        <w:rPr>
          <w:rFonts w:ascii="Times New Roman"/>
          <w:sz w:val="21"/>
          <w:szCs w:val="32"/>
        </w:rPr>
        <w:t>管理社会组织，并通过法律原则解决它们的争端。</w:t>
      </w:r>
    </w:p>
    <w:p w:rsidR="00000000" w:rsidRDefault="007C1F7F">
      <w:pPr>
        <w:pStyle w:val="BodyText"/>
        <w:widowControl/>
        <w:tabs>
          <w:tab w:val="left" w:pos="480"/>
        </w:tabs>
        <w:spacing w:after="120" w:line="360" w:lineRule="exact"/>
        <w:rPr>
          <w:rFonts w:ascii="Times New Roman" w:hint="eastAsia"/>
          <w:sz w:val="21"/>
          <w:szCs w:val="32"/>
          <w:lang w:val="fr-FR"/>
        </w:rPr>
      </w:pPr>
      <w:r>
        <w:rPr>
          <w:rFonts w:ascii="Times New Roman"/>
          <w:sz w:val="21"/>
          <w:szCs w:val="32"/>
        </w:rPr>
        <w:t>47.</w:t>
      </w:r>
      <w:r>
        <w:rPr>
          <w:rFonts w:ascii="Times New Roman" w:hint="eastAsia"/>
          <w:sz w:val="21"/>
          <w:szCs w:val="32"/>
        </w:rPr>
        <w:tab/>
      </w:r>
      <w:r>
        <w:rPr>
          <w:rFonts w:ascii="Times New Roman"/>
          <w:sz w:val="21"/>
          <w:szCs w:val="32"/>
        </w:rPr>
        <w:t>人权是法国最明确支持承认海外当地居民的领域，并将此载入《宪法》第</w:t>
      </w:r>
      <w:r>
        <w:rPr>
          <w:rFonts w:ascii="Times New Roman"/>
          <w:sz w:val="21"/>
          <w:szCs w:val="32"/>
        </w:rPr>
        <w:t>75</w:t>
      </w:r>
      <w:r>
        <w:rPr>
          <w:rFonts w:ascii="Times New Roman"/>
          <w:sz w:val="21"/>
          <w:szCs w:val="32"/>
        </w:rPr>
        <w:t>条，该条规定</w:t>
      </w:r>
      <w:r>
        <w:rPr>
          <w:rFonts w:ascii="Times New Roman" w:hint="eastAsia"/>
          <w:sz w:val="21"/>
          <w:szCs w:val="32"/>
        </w:rPr>
        <w:t>“</w:t>
      </w:r>
      <w:r>
        <w:rPr>
          <w:rFonts w:ascii="Times New Roman"/>
          <w:sz w:val="21"/>
          <w:szCs w:val="32"/>
        </w:rPr>
        <w:t>不具备普通法民事身份的共和国公民（仅在第</w:t>
      </w:r>
      <w:r>
        <w:rPr>
          <w:rFonts w:ascii="Times New Roman"/>
          <w:sz w:val="21"/>
          <w:szCs w:val="32"/>
        </w:rPr>
        <w:t>34</w:t>
      </w:r>
      <w:r>
        <w:rPr>
          <w:rFonts w:ascii="Times New Roman"/>
          <w:sz w:val="21"/>
          <w:szCs w:val="32"/>
        </w:rPr>
        <w:t>条引用），只要他们不放弃，</w:t>
      </w:r>
      <w:r>
        <w:rPr>
          <w:rFonts w:ascii="Times New Roman" w:hint="eastAsia"/>
          <w:sz w:val="21"/>
          <w:szCs w:val="32"/>
        </w:rPr>
        <w:t>就</w:t>
      </w:r>
      <w:r>
        <w:rPr>
          <w:rFonts w:ascii="Times New Roman"/>
          <w:sz w:val="21"/>
          <w:szCs w:val="32"/>
        </w:rPr>
        <w:t>可以保留他们的人权法</w:t>
      </w:r>
      <w:r>
        <w:rPr>
          <w:rFonts w:ascii="Times New Roman" w:hint="eastAsia"/>
          <w:sz w:val="21"/>
          <w:szCs w:val="32"/>
        </w:rPr>
        <w:t>”</w:t>
      </w:r>
      <w:r>
        <w:rPr>
          <w:rFonts w:ascii="Times New Roman"/>
          <w:sz w:val="21"/>
          <w:szCs w:val="32"/>
        </w:rPr>
        <w:t>。</w:t>
      </w:r>
      <w:r>
        <w:rPr>
          <w:rFonts w:ascii="Times New Roman"/>
          <w:sz w:val="21"/>
          <w:szCs w:val="32"/>
        </w:rPr>
        <w:t xml:space="preserve"> </w:t>
      </w:r>
      <w:r>
        <w:rPr>
          <w:rFonts w:ascii="Times New Roman"/>
          <w:sz w:val="21"/>
          <w:szCs w:val="32"/>
        </w:rPr>
        <w:t>人权法的概念表明个人服从本地法的人权法，而不是普通法。具体说来，这个二元性表现为存在两种身份，在如今的</w:t>
      </w:r>
      <w:r>
        <w:rPr>
          <w:rFonts w:ascii="Times New Roman"/>
          <w:sz w:val="21"/>
          <w:szCs w:val="32"/>
          <w:lang w:val="fr-FR"/>
        </w:rPr>
        <w:t>新喀里多尼亚、瓦利斯群岛和富图纳群岛、马约特岛，仍然实行这样的双重身份。</w:t>
      </w:r>
    </w:p>
    <w:p w:rsidR="00000000" w:rsidRDefault="007C1F7F">
      <w:pPr>
        <w:pStyle w:val="BodyText"/>
        <w:widowControl/>
        <w:tabs>
          <w:tab w:val="left" w:pos="480"/>
        </w:tabs>
        <w:spacing w:after="120" w:line="360" w:lineRule="exact"/>
        <w:rPr>
          <w:rFonts w:ascii="Times New Roman" w:hint="eastAsia"/>
          <w:sz w:val="21"/>
          <w:szCs w:val="32"/>
          <w:lang w:val="fr-FR"/>
        </w:rPr>
      </w:pPr>
      <w:r>
        <w:rPr>
          <w:rFonts w:ascii="Times New Roman"/>
          <w:sz w:val="21"/>
          <w:szCs w:val="32"/>
          <w:lang w:val="fr-FR"/>
        </w:rPr>
        <w:t>48.</w:t>
      </w:r>
      <w:r>
        <w:rPr>
          <w:rFonts w:ascii="Times New Roman" w:hint="eastAsia"/>
          <w:sz w:val="21"/>
          <w:szCs w:val="32"/>
          <w:lang w:val="fr-FR"/>
        </w:rPr>
        <w:tab/>
      </w:r>
      <w:r>
        <w:rPr>
          <w:rFonts w:ascii="Times New Roman"/>
          <w:sz w:val="21"/>
          <w:szCs w:val="32"/>
          <w:lang w:val="fr-FR"/>
        </w:rPr>
        <w:t>如果说本地和当地社区法的概</w:t>
      </w:r>
      <w:r>
        <w:rPr>
          <w:rFonts w:ascii="Times New Roman"/>
          <w:sz w:val="21"/>
          <w:szCs w:val="32"/>
          <w:lang w:val="fr-FR"/>
        </w:rPr>
        <w:t>念不同于法国法律的话，</w:t>
      </w:r>
      <w:r>
        <w:rPr>
          <w:rFonts w:ascii="Times New Roman" w:hint="eastAsia"/>
          <w:sz w:val="21"/>
          <w:szCs w:val="32"/>
          <w:lang w:val="fr-FR"/>
        </w:rPr>
        <w:t>那么，</w:t>
      </w:r>
      <w:r>
        <w:rPr>
          <w:rFonts w:ascii="Times New Roman"/>
          <w:sz w:val="21"/>
          <w:szCs w:val="32"/>
          <w:lang w:val="fr-FR"/>
        </w:rPr>
        <w:t>国家还是从很久以来就将当地居民的知识与社区的习惯和做法融合在一起。例如，在保护生物多样性政策方面就是这样做的。实际上，《生物多样性公约》第</w:t>
      </w:r>
      <w:r>
        <w:rPr>
          <w:rFonts w:ascii="Times New Roman"/>
          <w:sz w:val="21"/>
          <w:szCs w:val="32"/>
          <w:lang w:val="fr-FR"/>
        </w:rPr>
        <w:t>8</w:t>
      </w:r>
      <w:r>
        <w:rPr>
          <w:rFonts w:ascii="Times New Roman"/>
          <w:sz w:val="21"/>
          <w:szCs w:val="32"/>
          <w:lang w:val="fr-FR"/>
        </w:rPr>
        <w:t>条</w:t>
      </w:r>
      <w:r>
        <w:rPr>
          <w:rFonts w:ascii="Times New Roman"/>
          <w:sz w:val="21"/>
          <w:szCs w:val="32"/>
          <w:lang w:val="fr-FR"/>
        </w:rPr>
        <w:t>j</w:t>
      </w:r>
      <w:r>
        <w:rPr>
          <w:rFonts w:ascii="Times New Roman"/>
          <w:sz w:val="21"/>
          <w:szCs w:val="32"/>
          <w:lang w:val="fr-FR"/>
        </w:rPr>
        <w:t>款承认本地和当地社区在保护和可持续利用生物多样性方面所作的贡献，如今，</w:t>
      </w:r>
      <w:r>
        <w:rPr>
          <w:rFonts w:ascii="Times New Roman"/>
          <w:sz w:val="21"/>
          <w:szCs w:val="32"/>
          <w:lang w:val="fr-FR"/>
        </w:rPr>
        <w:t>2000</w:t>
      </w:r>
      <w:r>
        <w:rPr>
          <w:rFonts w:ascii="Times New Roman"/>
          <w:sz w:val="21"/>
          <w:szCs w:val="32"/>
          <w:lang w:val="fr-FR"/>
        </w:rPr>
        <w:t>年</w:t>
      </w:r>
      <w:r>
        <w:rPr>
          <w:rFonts w:ascii="Times New Roman"/>
          <w:sz w:val="21"/>
          <w:szCs w:val="32"/>
          <w:lang w:val="fr-FR"/>
        </w:rPr>
        <w:t>12</w:t>
      </w:r>
      <w:r>
        <w:rPr>
          <w:rFonts w:ascii="Times New Roman"/>
          <w:sz w:val="21"/>
          <w:szCs w:val="32"/>
          <w:lang w:val="fr-FR"/>
        </w:rPr>
        <w:t>月</w:t>
      </w:r>
      <w:r>
        <w:rPr>
          <w:rFonts w:ascii="Times New Roman"/>
          <w:sz w:val="21"/>
          <w:szCs w:val="32"/>
          <w:lang w:val="fr-FR"/>
        </w:rPr>
        <w:t>13</w:t>
      </w:r>
      <w:r>
        <w:rPr>
          <w:rFonts w:ascii="Times New Roman"/>
          <w:sz w:val="21"/>
          <w:szCs w:val="32"/>
          <w:lang w:val="fr-FR"/>
        </w:rPr>
        <w:t>日关于海外省指导意见的第</w:t>
      </w:r>
      <w:r>
        <w:rPr>
          <w:rFonts w:ascii="Times New Roman"/>
          <w:sz w:val="21"/>
          <w:szCs w:val="32"/>
          <w:lang w:val="fr-FR"/>
        </w:rPr>
        <w:t>2000-1207</w:t>
      </w:r>
      <w:r>
        <w:rPr>
          <w:rFonts w:ascii="Times New Roman"/>
          <w:sz w:val="21"/>
          <w:szCs w:val="32"/>
          <w:lang w:val="fr-FR"/>
        </w:rPr>
        <w:t>号法令（第</w:t>
      </w:r>
      <w:r>
        <w:rPr>
          <w:rFonts w:ascii="Times New Roman"/>
          <w:sz w:val="21"/>
          <w:szCs w:val="32"/>
          <w:lang w:val="fr-FR"/>
        </w:rPr>
        <w:t>33</w:t>
      </w:r>
      <w:r>
        <w:rPr>
          <w:rFonts w:ascii="Times New Roman"/>
          <w:sz w:val="21"/>
          <w:szCs w:val="32"/>
          <w:lang w:val="fr-FR"/>
        </w:rPr>
        <w:t>条）已经将这些内容几乎全文照搬到国家</w:t>
      </w:r>
      <w:r>
        <w:rPr>
          <w:rFonts w:ascii="Times New Roman" w:hint="eastAsia"/>
          <w:sz w:val="21"/>
          <w:szCs w:val="32"/>
          <w:lang w:val="fr-FR"/>
        </w:rPr>
        <w:t>实在</w:t>
      </w:r>
      <w:r>
        <w:rPr>
          <w:rFonts w:ascii="Times New Roman"/>
          <w:sz w:val="21"/>
          <w:szCs w:val="32"/>
          <w:lang w:val="fr-FR"/>
        </w:rPr>
        <w:t>法中。</w:t>
      </w:r>
    </w:p>
    <w:p w:rsidR="00000000" w:rsidRDefault="007C1F7F">
      <w:pPr>
        <w:pStyle w:val="BodyText"/>
        <w:widowControl/>
        <w:tabs>
          <w:tab w:val="left" w:pos="480"/>
        </w:tabs>
        <w:spacing w:after="120" w:line="360" w:lineRule="exact"/>
        <w:rPr>
          <w:rFonts w:ascii="KaiTi_GB2312" w:eastAsia="KaiTi_GB2312"/>
          <w:iCs/>
          <w:sz w:val="21"/>
          <w:szCs w:val="32"/>
          <w:u w:val="single"/>
        </w:rPr>
      </w:pPr>
      <w:r>
        <w:rPr>
          <w:rFonts w:ascii="KaiTi_GB2312" w:eastAsia="KaiTi_GB2312"/>
          <w:iCs/>
          <w:sz w:val="21"/>
          <w:szCs w:val="32"/>
          <w:u w:val="single"/>
        </w:rPr>
        <w:t>第</w:t>
      </w:r>
      <w:r>
        <w:rPr>
          <w:rFonts w:ascii="KaiTi_GB2312" w:eastAsia="KaiTi_GB2312"/>
          <w:iCs/>
          <w:sz w:val="21"/>
          <w:szCs w:val="32"/>
          <w:u w:val="single"/>
        </w:rPr>
        <w:t>26</w:t>
      </w:r>
      <w:r>
        <w:rPr>
          <w:rFonts w:ascii="KaiTi_GB2312" w:eastAsia="KaiTi_GB2312"/>
          <w:iCs/>
          <w:sz w:val="21"/>
          <w:szCs w:val="32"/>
          <w:u w:val="single"/>
        </w:rPr>
        <w:t>项建议</w:t>
      </w:r>
    </w:p>
    <w:p w:rsidR="00000000" w:rsidRDefault="007C1F7F">
      <w:pPr>
        <w:pStyle w:val="BodyText"/>
        <w:widowControl/>
        <w:tabs>
          <w:tab w:val="left" w:pos="480"/>
        </w:tabs>
        <w:spacing w:after="120" w:line="360" w:lineRule="exact"/>
        <w:rPr>
          <w:rFonts w:ascii="Times New Roman" w:eastAsia="KaiTi_GB2312" w:hint="eastAsia"/>
          <w:b/>
          <w:iCs/>
          <w:sz w:val="21"/>
          <w:szCs w:val="32"/>
        </w:rPr>
      </w:pPr>
      <w:r>
        <w:rPr>
          <w:rFonts w:ascii="Times New Roman" w:eastAsia="KaiTi_GB2312"/>
          <w:b/>
          <w:iCs/>
          <w:sz w:val="21"/>
          <w:szCs w:val="32"/>
        </w:rPr>
        <w:t>保护区域性和少数民族文化和语言；</w:t>
      </w:r>
      <w:r>
        <w:rPr>
          <w:rFonts w:ascii="Times New Roman" w:eastAsia="KaiTi_GB2312" w:hint="eastAsia"/>
          <w:b/>
          <w:iCs/>
          <w:sz w:val="21"/>
          <w:szCs w:val="32"/>
        </w:rPr>
        <w:t>利</w:t>
      </w:r>
      <w:r>
        <w:rPr>
          <w:rFonts w:ascii="Times New Roman" w:eastAsia="KaiTi_GB2312"/>
          <w:b/>
          <w:iCs/>
          <w:sz w:val="21"/>
          <w:szCs w:val="32"/>
        </w:rPr>
        <w:t>用这些语言进行教学</w:t>
      </w:r>
    </w:p>
    <w:p w:rsidR="00000000" w:rsidRDefault="007C1F7F">
      <w:pPr>
        <w:pStyle w:val="BodyText"/>
        <w:widowControl/>
        <w:tabs>
          <w:tab w:val="left" w:pos="480"/>
        </w:tabs>
        <w:spacing w:after="120" w:line="360" w:lineRule="exact"/>
        <w:rPr>
          <w:rFonts w:ascii="Times New Roman" w:hint="eastAsia"/>
          <w:sz w:val="21"/>
          <w:szCs w:val="32"/>
          <w:lang w:val="fr-FR"/>
        </w:rPr>
      </w:pPr>
      <w:r>
        <w:rPr>
          <w:rFonts w:ascii="Times New Roman"/>
          <w:sz w:val="21"/>
          <w:szCs w:val="32"/>
        </w:rPr>
        <w:t>49.</w:t>
      </w:r>
      <w:r>
        <w:rPr>
          <w:rFonts w:ascii="Times New Roman" w:hint="eastAsia"/>
          <w:sz w:val="21"/>
          <w:szCs w:val="32"/>
        </w:rPr>
        <w:tab/>
      </w:r>
      <w:r>
        <w:rPr>
          <w:rFonts w:ascii="Times New Roman"/>
          <w:sz w:val="21"/>
          <w:szCs w:val="32"/>
        </w:rPr>
        <w:t>自</w:t>
      </w:r>
      <w:r>
        <w:rPr>
          <w:rFonts w:ascii="Times New Roman"/>
          <w:sz w:val="21"/>
          <w:szCs w:val="32"/>
        </w:rPr>
        <w:t>1980</w:t>
      </w:r>
      <w:r>
        <w:rPr>
          <w:rFonts w:ascii="Times New Roman"/>
          <w:sz w:val="21"/>
          <w:szCs w:val="32"/>
        </w:rPr>
        <w:t>年代以来，法国就将这两个令人关注的主题纳入其以专断方式推行的</w:t>
      </w:r>
      <w:r>
        <w:rPr>
          <w:rFonts w:ascii="Times New Roman"/>
          <w:sz w:val="21"/>
          <w:szCs w:val="32"/>
        </w:rPr>
        <w:t>政策中。许多专用于区域性文化的博物馆和文化中心纷纷建立</w:t>
      </w:r>
      <w:r>
        <w:rPr>
          <w:rFonts w:ascii="Times New Roman" w:hint="eastAsia"/>
          <w:sz w:val="21"/>
          <w:szCs w:val="32"/>
        </w:rPr>
        <w:t>起来</w:t>
      </w:r>
      <w:r>
        <w:rPr>
          <w:rFonts w:ascii="Times New Roman"/>
          <w:sz w:val="21"/>
          <w:szCs w:val="32"/>
        </w:rPr>
        <w:t>；除</w:t>
      </w:r>
      <w:r>
        <w:rPr>
          <w:rFonts w:ascii="Times New Roman" w:hint="eastAsia"/>
          <w:sz w:val="21"/>
          <w:szCs w:val="32"/>
        </w:rPr>
        <w:t>了由</w:t>
      </w:r>
      <w:r>
        <w:rPr>
          <w:rFonts w:ascii="Times New Roman"/>
          <w:sz w:val="21"/>
          <w:szCs w:val="32"/>
        </w:rPr>
        <w:t>当地行政区域资助举办的以外，文化和通信部资助举办的文化节大多以宏扬这些遗产为主题。在文化部指导下从</w:t>
      </w:r>
      <w:r>
        <w:rPr>
          <w:rFonts w:ascii="Times New Roman"/>
          <w:sz w:val="21"/>
          <w:szCs w:val="32"/>
        </w:rPr>
        <w:t>1980</w:t>
      </w:r>
      <w:r>
        <w:rPr>
          <w:rFonts w:ascii="Times New Roman"/>
          <w:sz w:val="21"/>
          <w:szCs w:val="32"/>
        </w:rPr>
        <w:t>年代起建立的人种学遗产理事会和委员会的任务是，切实保护本地文化认同</w:t>
      </w:r>
      <w:r>
        <w:rPr>
          <w:rFonts w:ascii="Times New Roman"/>
          <w:sz w:val="21"/>
          <w:szCs w:val="32"/>
        </w:rPr>
        <w:t>/</w:t>
      </w:r>
      <w:r>
        <w:rPr>
          <w:rFonts w:ascii="Times New Roman"/>
          <w:sz w:val="21"/>
          <w:szCs w:val="32"/>
        </w:rPr>
        <w:t>身份的原创成分，为协调法国本土和海外省全部领土上人种学研究政策做出贡献。另一方面，政府资助许多关于区域性语言和当地习俗的研究项目，并为它们的出版提供帮助。最后，</w:t>
      </w:r>
      <w:r>
        <w:rPr>
          <w:rFonts w:ascii="Times New Roman"/>
          <w:sz w:val="21"/>
          <w:szCs w:val="32"/>
          <w:lang w:val="fr-FR"/>
        </w:rPr>
        <w:t>2000</w:t>
      </w:r>
      <w:r>
        <w:rPr>
          <w:rFonts w:ascii="Times New Roman"/>
          <w:sz w:val="21"/>
          <w:szCs w:val="32"/>
          <w:lang w:val="fr-FR"/>
        </w:rPr>
        <w:t>年</w:t>
      </w:r>
      <w:r>
        <w:rPr>
          <w:rFonts w:ascii="Times New Roman"/>
          <w:sz w:val="21"/>
          <w:szCs w:val="32"/>
          <w:lang w:val="fr-FR"/>
        </w:rPr>
        <w:t>12</w:t>
      </w:r>
      <w:r>
        <w:rPr>
          <w:rFonts w:ascii="Times New Roman"/>
          <w:sz w:val="21"/>
          <w:szCs w:val="32"/>
          <w:lang w:val="fr-FR"/>
        </w:rPr>
        <w:t>月</w:t>
      </w:r>
      <w:r>
        <w:rPr>
          <w:rFonts w:ascii="Times New Roman"/>
          <w:sz w:val="21"/>
          <w:szCs w:val="32"/>
          <w:lang w:val="fr-FR"/>
        </w:rPr>
        <w:t>13</w:t>
      </w:r>
      <w:r>
        <w:rPr>
          <w:rFonts w:ascii="Times New Roman"/>
          <w:sz w:val="21"/>
          <w:szCs w:val="32"/>
          <w:lang w:val="fr-FR"/>
        </w:rPr>
        <w:t>日关于海外省指导意见的法令，包含几项促进</w:t>
      </w:r>
      <w:r>
        <w:rPr>
          <w:rFonts w:ascii="Times New Roman"/>
          <w:sz w:val="21"/>
          <w:szCs w:val="32"/>
        </w:rPr>
        <w:t>共同体成员国海外省（</w:t>
      </w:r>
      <w:r>
        <w:rPr>
          <w:rFonts w:ascii="Times New Roman"/>
          <w:sz w:val="21"/>
          <w:szCs w:val="32"/>
        </w:rPr>
        <w:t>DOM</w:t>
      </w:r>
      <w:r>
        <w:rPr>
          <w:rFonts w:ascii="Times New Roman"/>
          <w:sz w:val="21"/>
          <w:szCs w:val="32"/>
        </w:rPr>
        <w:t>）区域性语言和文化的措施，</w:t>
      </w:r>
      <w:r>
        <w:rPr>
          <w:rFonts w:ascii="Times New Roman"/>
          <w:sz w:val="21"/>
          <w:szCs w:val="32"/>
        </w:rPr>
        <w:t>并在其</w:t>
      </w:r>
      <w:r>
        <w:rPr>
          <w:rFonts w:ascii="Times New Roman"/>
          <w:sz w:val="21"/>
          <w:szCs w:val="32"/>
          <w:lang w:val="fr-FR"/>
        </w:rPr>
        <w:t>第</w:t>
      </w:r>
      <w:r>
        <w:rPr>
          <w:rFonts w:ascii="Times New Roman"/>
          <w:sz w:val="21"/>
          <w:szCs w:val="32"/>
          <w:lang w:val="fr-FR"/>
        </w:rPr>
        <w:t>34</w:t>
      </w:r>
      <w:r>
        <w:rPr>
          <w:rFonts w:ascii="Times New Roman"/>
          <w:sz w:val="21"/>
          <w:szCs w:val="32"/>
          <w:lang w:val="fr-FR"/>
        </w:rPr>
        <w:t>条中规定，在海外省使用的区域性语言，是整个民族语言遗产的一部分。</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lang w:val="fr-FR"/>
        </w:rPr>
        <w:t>50.</w:t>
      </w:r>
      <w:r>
        <w:rPr>
          <w:rFonts w:ascii="Times New Roman" w:hint="eastAsia"/>
          <w:sz w:val="21"/>
          <w:szCs w:val="32"/>
          <w:lang w:val="fr-FR"/>
        </w:rPr>
        <w:tab/>
      </w:r>
      <w:r>
        <w:rPr>
          <w:rFonts w:ascii="Times New Roman"/>
          <w:sz w:val="21"/>
          <w:szCs w:val="32"/>
          <w:lang w:val="fr-FR"/>
        </w:rPr>
        <w:t>在教育系统内，区域性和少数民族语言已经成为选科教学的课目，以及初等和中等教育专门招</w:t>
      </w:r>
      <w:r>
        <w:rPr>
          <w:rFonts w:ascii="Times New Roman" w:hint="eastAsia"/>
          <w:sz w:val="21"/>
          <w:szCs w:val="32"/>
          <w:lang w:val="fr-FR"/>
        </w:rPr>
        <w:t>生</w:t>
      </w:r>
      <w:r>
        <w:rPr>
          <w:rFonts w:ascii="Times New Roman"/>
          <w:sz w:val="21"/>
          <w:szCs w:val="32"/>
          <w:lang w:val="fr-FR"/>
        </w:rPr>
        <w:t>考试的科目。这种情况主要涉及巴斯克语、布列塔尼语、加泰罗尼亚语、科西嘉语和法国本土的奥克语、克里奥尔语、塔希提语以及海外省美拉尼西亚语等语言。许多本地语言，主要是某些美洲印第安人的语言，已经成为一些学校内部试验教学和行动的对象。某些签约私立学校推荐强化语言教学，包括某些移民使用的几门外语。在</w:t>
      </w:r>
      <w:r>
        <w:rPr>
          <w:rFonts w:ascii="Times New Roman"/>
          <w:sz w:val="21"/>
          <w:szCs w:val="32"/>
          <w:lang w:val="fr-FR"/>
        </w:rPr>
        <w:t>2005</w:t>
      </w:r>
      <w:r>
        <w:rPr>
          <w:rFonts w:ascii="Times New Roman"/>
          <w:sz w:val="21"/>
          <w:szCs w:val="32"/>
          <w:lang w:val="fr-FR"/>
        </w:rPr>
        <w:t>年</w:t>
      </w:r>
      <w:r>
        <w:rPr>
          <w:rFonts w:ascii="Times New Roman"/>
          <w:sz w:val="21"/>
          <w:szCs w:val="32"/>
          <w:lang w:val="fr-FR"/>
        </w:rPr>
        <w:t>2</w:t>
      </w:r>
      <w:r>
        <w:rPr>
          <w:rFonts w:ascii="Times New Roman"/>
          <w:sz w:val="21"/>
          <w:szCs w:val="32"/>
          <w:lang w:val="fr-FR"/>
        </w:rPr>
        <w:t>月</w:t>
      </w:r>
      <w:r>
        <w:rPr>
          <w:rFonts w:ascii="Times New Roman" w:hint="eastAsia"/>
          <w:sz w:val="21"/>
          <w:szCs w:val="32"/>
          <w:lang w:val="fr-FR"/>
        </w:rPr>
        <w:t>向</w:t>
      </w:r>
      <w:r>
        <w:rPr>
          <w:rFonts w:ascii="Times New Roman"/>
          <w:sz w:val="21"/>
          <w:szCs w:val="32"/>
        </w:rPr>
        <w:t>消除种族歧视委员会（</w:t>
      </w:r>
      <w:r>
        <w:rPr>
          <w:rFonts w:ascii="Times New Roman"/>
          <w:sz w:val="21"/>
          <w:szCs w:val="32"/>
        </w:rPr>
        <w:t>CERD</w:t>
      </w:r>
      <w:r>
        <w:rPr>
          <w:rFonts w:ascii="Times New Roman"/>
          <w:sz w:val="21"/>
          <w:szCs w:val="32"/>
        </w:rPr>
        <w:t>）</w:t>
      </w:r>
      <w:r>
        <w:rPr>
          <w:rFonts w:ascii="Times New Roman" w:hint="eastAsia"/>
          <w:sz w:val="21"/>
          <w:szCs w:val="32"/>
        </w:rPr>
        <w:t>提交</w:t>
      </w:r>
      <w:r>
        <w:rPr>
          <w:rFonts w:ascii="Times New Roman"/>
          <w:sz w:val="21"/>
          <w:szCs w:val="32"/>
        </w:rPr>
        <w:t>的上述报告中，已就各个不同的主题提供了详细信息。</w:t>
      </w:r>
    </w:p>
    <w:p w:rsidR="00000000" w:rsidRDefault="007C1F7F">
      <w:pPr>
        <w:pStyle w:val="BodyText"/>
        <w:keepNext/>
        <w:widowControl/>
        <w:tabs>
          <w:tab w:val="left" w:pos="480"/>
        </w:tabs>
        <w:spacing w:after="120" w:line="360" w:lineRule="exact"/>
        <w:rPr>
          <w:rFonts w:ascii="KaiTi_GB2312" w:eastAsia="KaiTi_GB2312"/>
          <w:iCs/>
          <w:sz w:val="21"/>
          <w:szCs w:val="32"/>
          <w:u w:val="single"/>
        </w:rPr>
      </w:pPr>
      <w:r>
        <w:rPr>
          <w:rFonts w:ascii="KaiTi_GB2312" w:eastAsia="KaiTi_GB2312"/>
          <w:iCs/>
          <w:sz w:val="21"/>
          <w:szCs w:val="32"/>
          <w:u w:val="single"/>
        </w:rPr>
        <w:t>第</w:t>
      </w:r>
      <w:r>
        <w:rPr>
          <w:rFonts w:ascii="KaiTi_GB2312" w:eastAsia="KaiTi_GB2312"/>
          <w:iCs/>
          <w:sz w:val="21"/>
          <w:szCs w:val="32"/>
          <w:u w:val="single"/>
        </w:rPr>
        <w:t>27</w:t>
      </w:r>
      <w:r>
        <w:rPr>
          <w:rFonts w:ascii="KaiTi_GB2312" w:eastAsia="KaiTi_GB2312"/>
          <w:iCs/>
          <w:sz w:val="21"/>
          <w:szCs w:val="32"/>
          <w:u w:val="single"/>
        </w:rPr>
        <w:t>项建议</w:t>
      </w:r>
    </w:p>
    <w:p w:rsidR="00000000" w:rsidRDefault="007C1F7F">
      <w:pPr>
        <w:pStyle w:val="BodyText"/>
        <w:keepNext/>
        <w:widowControl/>
        <w:tabs>
          <w:tab w:val="left" w:pos="480"/>
        </w:tabs>
        <w:spacing w:after="120" w:line="360" w:lineRule="exact"/>
        <w:rPr>
          <w:rFonts w:ascii="Times New Roman" w:eastAsia="KaiTi_GB2312" w:hint="eastAsia"/>
          <w:b/>
          <w:iCs/>
          <w:sz w:val="21"/>
          <w:szCs w:val="32"/>
        </w:rPr>
      </w:pPr>
      <w:r>
        <w:rPr>
          <w:rFonts w:ascii="Times New Roman" w:eastAsia="KaiTi_GB2312"/>
          <w:b/>
          <w:iCs/>
          <w:sz w:val="21"/>
          <w:szCs w:val="32"/>
        </w:rPr>
        <w:t>法定最低结婚年龄</w:t>
      </w:r>
    </w:p>
    <w:p w:rsidR="00000000" w:rsidRDefault="007C1F7F">
      <w:pPr>
        <w:pStyle w:val="BodyText"/>
        <w:keepNext/>
        <w:widowControl/>
        <w:tabs>
          <w:tab w:val="left" w:pos="480"/>
        </w:tabs>
        <w:spacing w:after="120" w:line="360" w:lineRule="exact"/>
        <w:rPr>
          <w:rFonts w:ascii="Times New Roman" w:hint="eastAsia"/>
          <w:sz w:val="21"/>
          <w:szCs w:val="32"/>
        </w:rPr>
      </w:pPr>
      <w:r>
        <w:rPr>
          <w:rFonts w:ascii="Times New Roman"/>
          <w:sz w:val="21"/>
          <w:szCs w:val="32"/>
        </w:rPr>
        <w:t>51.</w:t>
      </w:r>
      <w:r>
        <w:rPr>
          <w:rFonts w:ascii="Times New Roman" w:hint="eastAsia"/>
          <w:sz w:val="21"/>
          <w:szCs w:val="32"/>
        </w:rPr>
        <w:tab/>
      </w:r>
      <w:r>
        <w:rPr>
          <w:rFonts w:ascii="Times New Roman"/>
          <w:sz w:val="21"/>
          <w:szCs w:val="32"/>
          <w:lang w:val="fr-FR"/>
        </w:rPr>
        <w:t>2006</w:t>
      </w:r>
      <w:r>
        <w:rPr>
          <w:rFonts w:ascii="Times New Roman"/>
          <w:sz w:val="21"/>
          <w:szCs w:val="32"/>
          <w:lang w:val="fr-FR"/>
        </w:rPr>
        <w:t>年</w:t>
      </w:r>
      <w:r>
        <w:rPr>
          <w:rFonts w:ascii="Times New Roman"/>
          <w:sz w:val="21"/>
          <w:szCs w:val="32"/>
          <w:lang w:val="fr-FR"/>
        </w:rPr>
        <w:t>4</w:t>
      </w:r>
      <w:r>
        <w:rPr>
          <w:rFonts w:ascii="Times New Roman"/>
          <w:sz w:val="21"/>
          <w:szCs w:val="32"/>
          <w:lang w:val="fr-FR"/>
        </w:rPr>
        <w:t>月</w:t>
      </w:r>
      <w:r>
        <w:rPr>
          <w:rFonts w:ascii="Times New Roman"/>
          <w:sz w:val="21"/>
          <w:szCs w:val="32"/>
          <w:lang w:val="fr-FR"/>
        </w:rPr>
        <w:t>4</w:t>
      </w:r>
      <w:r>
        <w:rPr>
          <w:rFonts w:ascii="Times New Roman"/>
          <w:sz w:val="21"/>
          <w:szCs w:val="32"/>
          <w:lang w:val="fr-FR"/>
        </w:rPr>
        <w:t>日关于加强预防和打击配偶间以及针对未成年人暴力行为的第</w:t>
      </w:r>
      <w:r>
        <w:rPr>
          <w:rFonts w:ascii="Times New Roman"/>
          <w:sz w:val="21"/>
          <w:szCs w:val="32"/>
          <w:lang w:val="fr-FR"/>
        </w:rPr>
        <w:t>2006-399</w:t>
      </w:r>
      <w:r>
        <w:rPr>
          <w:rFonts w:ascii="Times New Roman"/>
          <w:sz w:val="21"/>
          <w:szCs w:val="32"/>
          <w:lang w:val="fr-FR"/>
        </w:rPr>
        <w:t>号法令第</w:t>
      </w:r>
      <w:r>
        <w:rPr>
          <w:rFonts w:ascii="Times New Roman"/>
          <w:sz w:val="21"/>
          <w:szCs w:val="32"/>
          <w:lang w:val="fr-FR"/>
        </w:rPr>
        <w:t>1</w:t>
      </w:r>
      <w:r>
        <w:rPr>
          <w:rFonts w:ascii="Times New Roman"/>
          <w:sz w:val="21"/>
          <w:szCs w:val="32"/>
          <w:lang w:val="fr-FR"/>
        </w:rPr>
        <w:t>条，圆满答复了委员会关于将女性最低法定结婚年龄定为</w:t>
      </w:r>
      <w:r>
        <w:rPr>
          <w:rFonts w:ascii="Times New Roman"/>
          <w:sz w:val="21"/>
          <w:szCs w:val="32"/>
          <w:lang w:val="fr-FR"/>
        </w:rPr>
        <w:t>18</w:t>
      </w:r>
      <w:r>
        <w:rPr>
          <w:rFonts w:ascii="Times New Roman"/>
          <w:sz w:val="21"/>
          <w:szCs w:val="32"/>
          <w:lang w:val="fr-FR"/>
        </w:rPr>
        <w:t>岁的明智建议，从而结束了今天难以接受的一种不平等现象。新的《民法》第</w:t>
      </w:r>
      <w:r>
        <w:rPr>
          <w:rFonts w:ascii="Times New Roman"/>
          <w:sz w:val="21"/>
          <w:szCs w:val="32"/>
          <w:lang w:val="fr-FR"/>
        </w:rPr>
        <w:t>144</w:t>
      </w:r>
      <w:r>
        <w:rPr>
          <w:rFonts w:ascii="Times New Roman"/>
          <w:sz w:val="21"/>
          <w:szCs w:val="32"/>
          <w:lang w:val="fr-FR"/>
        </w:rPr>
        <w:t>条今后规定，</w:t>
      </w:r>
      <w:r>
        <w:rPr>
          <w:rFonts w:ascii="Times New Roman" w:hint="eastAsia"/>
          <w:sz w:val="21"/>
          <w:szCs w:val="32"/>
          <w:lang w:val="fr-FR"/>
        </w:rPr>
        <w:t>“</w:t>
      </w:r>
      <w:r>
        <w:rPr>
          <w:rFonts w:ascii="Times New Roman"/>
          <w:sz w:val="21"/>
          <w:szCs w:val="32"/>
          <w:lang w:val="fr-FR"/>
        </w:rPr>
        <w:t>在年满</w:t>
      </w:r>
      <w:r>
        <w:rPr>
          <w:rFonts w:ascii="Times New Roman"/>
          <w:sz w:val="21"/>
          <w:szCs w:val="32"/>
          <w:lang w:val="fr-FR"/>
        </w:rPr>
        <w:t>18</w:t>
      </w:r>
      <w:r>
        <w:rPr>
          <w:rFonts w:ascii="Times New Roman"/>
          <w:sz w:val="21"/>
          <w:szCs w:val="32"/>
          <w:lang w:val="fr-FR"/>
        </w:rPr>
        <w:t>周岁之前，男女不得结婚</w:t>
      </w:r>
      <w:r>
        <w:rPr>
          <w:rFonts w:ascii="Times New Roman" w:hint="eastAsia"/>
          <w:sz w:val="21"/>
          <w:szCs w:val="32"/>
          <w:lang w:val="fr-FR"/>
        </w:rPr>
        <w:t>”</w:t>
      </w:r>
      <w:r>
        <w:rPr>
          <w:rFonts w:ascii="Times New Roman"/>
          <w:sz w:val="21"/>
          <w:szCs w:val="32"/>
          <w:lang w:val="fr-FR"/>
        </w:rPr>
        <w:t>。《民法》的这条规定理所当然地在全部法国领土上施行，包括整个</w:t>
      </w:r>
      <w:r>
        <w:rPr>
          <w:rFonts w:ascii="Times New Roman"/>
          <w:sz w:val="21"/>
          <w:szCs w:val="32"/>
        </w:rPr>
        <w:t>共同体成员国海外省和地区（</w:t>
      </w:r>
      <w:r>
        <w:rPr>
          <w:rFonts w:ascii="Times New Roman"/>
          <w:sz w:val="21"/>
          <w:szCs w:val="32"/>
        </w:rPr>
        <w:t>DOM/ROM</w:t>
      </w:r>
      <w:r>
        <w:rPr>
          <w:rFonts w:ascii="Times New Roman"/>
          <w:sz w:val="21"/>
          <w:szCs w:val="32"/>
        </w:rPr>
        <w:t>）以及外国人群体。</w:t>
      </w:r>
    </w:p>
    <w:p w:rsidR="00000000" w:rsidRDefault="007C1F7F">
      <w:pPr>
        <w:pStyle w:val="BodyText"/>
        <w:widowControl/>
        <w:tabs>
          <w:tab w:val="left" w:pos="480"/>
        </w:tabs>
        <w:spacing w:after="120" w:line="360" w:lineRule="exact"/>
        <w:rPr>
          <w:rFonts w:ascii="KaiTi_GB2312" w:eastAsia="KaiTi_GB2312"/>
          <w:iCs/>
          <w:sz w:val="21"/>
          <w:szCs w:val="32"/>
          <w:u w:val="single"/>
        </w:rPr>
      </w:pPr>
      <w:r>
        <w:rPr>
          <w:rFonts w:ascii="KaiTi_GB2312" w:eastAsia="KaiTi_GB2312"/>
          <w:iCs/>
          <w:sz w:val="21"/>
          <w:szCs w:val="32"/>
          <w:u w:val="single"/>
        </w:rPr>
        <w:t>第</w:t>
      </w:r>
      <w:r>
        <w:rPr>
          <w:rFonts w:ascii="KaiTi_GB2312" w:eastAsia="KaiTi_GB2312"/>
          <w:iCs/>
          <w:sz w:val="21"/>
          <w:szCs w:val="32"/>
          <w:u w:val="single"/>
        </w:rPr>
        <w:t>28</w:t>
      </w:r>
      <w:r>
        <w:rPr>
          <w:rFonts w:ascii="KaiTi_GB2312" w:eastAsia="KaiTi_GB2312"/>
          <w:iCs/>
          <w:sz w:val="21"/>
          <w:szCs w:val="32"/>
          <w:u w:val="single"/>
        </w:rPr>
        <w:t>项建议</w:t>
      </w:r>
    </w:p>
    <w:p w:rsidR="00000000" w:rsidRDefault="007C1F7F">
      <w:pPr>
        <w:pStyle w:val="BodyText"/>
        <w:widowControl/>
        <w:tabs>
          <w:tab w:val="left" w:pos="480"/>
        </w:tabs>
        <w:spacing w:after="120" w:line="360" w:lineRule="exact"/>
        <w:rPr>
          <w:rFonts w:ascii="Times New Roman" w:eastAsia="KaiTi_GB2312" w:hint="eastAsia"/>
          <w:b/>
          <w:iCs/>
          <w:sz w:val="21"/>
          <w:szCs w:val="32"/>
        </w:rPr>
      </w:pPr>
      <w:r>
        <w:rPr>
          <w:rFonts w:ascii="Times New Roman" w:eastAsia="KaiTi_GB2312"/>
          <w:b/>
          <w:iCs/>
          <w:sz w:val="21"/>
          <w:szCs w:val="32"/>
        </w:rPr>
        <w:t>关于解决工作无保</w:t>
      </w:r>
      <w:r>
        <w:rPr>
          <w:rFonts w:ascii="Times New Roman" w:eastAsia="KaiTi_GB2312"/>
          <w:b/>
          <w:iCs/>
          <w:sz w:val="21"/>
          <w:szCs w:val="32"/>
        </w:rPr>
        <w:t>障</w:t>
      </w:r>
      <w:r>
        <w:rPr>
          <w:rFonts w:ascii="Times New Roman" w:eastAsia="KaiTi_GB2312"/>
          <w:b/>
          <w:iCs/>
          <w:sz w:val="21"/>
          <w:szCs w:val="32"/>
        </w:rPr>
        <w:t>/</w:t>
      </w:r>
      <w:r>
        <w:rPr>
          <w:rFonts w:ascii="Times New Roman" w:eastAsia="KaiTi_GB2312"/>
          <w:b/>
          <w:iCs/>
          <w:sz w:val="21"/>
          <w:szCs w:val="32"/>
        </w:rPr>
        <w:t>不安全问题的政策</w:t>
      </w:r>
    </w:p>
    <w:p w:rsidR="00000000" w:rsidRDefault="007C1F7F">
      <w:pPr>
        <w:widowControl/>
        <w:tabs>
          <w:tab w:val="left" w:pos="480"/>
        </w:tabs>
        <w:spacing w:after="120" w:line="360" w:lineRule="exact"/>
        <w:rPr>
          <w:rFonts w:hint="eastAsia"/>
          <w:szCs w:val="32"/>
        </w:rPr>
      </w:pPr>
      <w:r>
        <w:rPr>
          <w:szCs w:val="32"/>
        </w:rPr>
        <w:t>52.</w:t>
      </w:r>
      <w:r>
        <w:rPr>
          <w:rFonts w:hint="eastAsia"/>
          <w:szCs w:val="32"/>
        </w:rPr>
        <w:tab/>
      </w:r>
      <w:r>
        <w:rPr>
          <w:szCs w:val="32"/>
        </w:rPr>
        <w:t>这个主题需要展开作重要说明，这些说明见本报告第</w:t>
      </w:r>
      <w:r>
        <w:rPr>
          <w:szCs w:val="32"/>
        </w:rPr>
        <w:t>2</w:t>
      </w:r>
      <w:r>
        <w:rPr>
          <w:szCs w:val="32"/>
        </w:rPr>
        <w:t>部分。</w:t>
      </w:r>
    </w:p>
    <w:p w:rsidR="00000000" w:rsidRDefault="007C1F7F">
      <w:pPr>
        <w:pStyle w:val="BodyText"/>
        <w:widowControl/>
        <w:tabs>
          <w:tab w:val="left" w:pos="480"/>
        </w:tabs>
        <w:spacing w:after="120" w:line="360" w:lineRule="exact"/>
        <w:rPr>
          <w:rFonts w:ascii="KaiTi_GB2312" w:eastAsia="KaiTi_GB2312"/>
          <w:iCs/>
          <w:sz w:val="21"/>
          <w:szCs w:val="32"/>
          <w:u w:val="single"/>
        </w:rPr>
      </w:pPr>
      <w:r>
        <w:rPr>
          <w:rFonts w:ascii="KaiTi_GB2312" w:eastAsia="KaiTi_GB2312"/>
          <w:iCs/>
          <w:sz w:val="21"/>
          <w:szCs w:val="32"/>
          <w:u w:val="single"/>
        </w:rPr>
        <w:t>第</w:t>
      </w:r>
      <w:r>
        <w:rPr>
          <w:rFonts w:ascii="KaiTi_GB2312" w:eastAsia="KaiTi_GB2312"/>
          <w:iCs/>
          <w:sz w:val="21"/>
          <w:szCs w:val="32"/>
          <w:u w:val="single"/>
        </w:rPr>
        <w:t>29</w:t>
      </w:r>
      <w:r>
        <w:rPr>
          <w:rFonts w:ascii="KaiTi_GB2312" w:eastAsia="KaiTi_GB2312"/>
          <w:iCs/>
          <w:sz w:val="21"/>
          <w:szCs w:val="32"/>
          <w:u w:val="single"/>
        </w:rPr>
        <w:t>项建议</w:t>
      </w:r>
    </w:p>
    <w:p w:rsidR="00000000" w:rsidRDefault="007C1F7F">
      <w:pPr>
        <w:pStyle w:val="BodyText"/>
        <w:widowControl/>
        <w:tabs>
          <w:tab w:val="left" w:pos="480"/>
        </w:tabs>
        <w:spacing w:after="120" w:line="360" w:lineRule="exact"/>
        <w:rPr>
          <w:rFonts w:ascii="Times New Roman" w:eastAsia="KaiTi_GB2312" w:hint="eastAsia"/>
          <w:b/>
          <w:iCs/>
          <w:sz w:val="21"/>
          <w:szCs w:val="32"/>
        </w:rPr>
      </w:pPr>
      <w:r>
        <w:rPr>
          <w:rFonts w:ascii="Times New Roman" w:eastAsia="KaiTi_GB2312"/>
          <w:b/>
          <w:iCs/>
          <w:sz w:val="21"/>
          <w:szCs w:val="32"/>
        </w:rPr>
        <w:t>关于工会的</w:t>
      </w:r>
      <w:r>
        <w:rPr>
          <w:rFonts w:ascii="Times New Roman" w:eastAsia="KaiTi_GB2312" w:hint="eastAsia"/>
          <w:b/>
          <w:iCs/>
          <w:sz w:val="21"/>
          <w:szCs w:val="32"/>
        </w:rPr>
        <w:t>“</w:t>
      </w:r>
      <w:r>
        <w:rPr>
          <w:rFonts w:ascii="Times New Roman" w:eastAsia="KaiTi_GB2312"/>
          <w:b/>
          <w:iCs/>
          <w:sz w:val="21"/>
          <w:szCs w:val="32"/>
        </w:rPr>
        <w:t>代表性</w:t>
      </w:r>
      <w:r>
        <w:rPr>
          <w:rFonts w:ascii="Times New Roman" w:eastAsia="KaiTi_GB2312" w:hint="eastAsia"/>
          <w:b/>
          <w:iCs/>
          <w:sz w:val="21"/>
          <w:szCs w:val="32"/>
        </w:rPr>
        <w:t>”</w:t>
      </w:r>
      <w:r>
        <w:rPr>
          <w:rFonts w:ascii="Times New Roman" w:eastAsia="KaiTi_GB2312"/>
          <w:b/>
          <w:iCs/>
          <w:sz w:val="21"/>
          <w:szCs w:val="32"/>
        </w:rPr>
        <w:t>和</w:t>
      </w:r>
      <w:r>
        <w:rPr>
          <w:rFonts w:ascii="Times New Roman" w:eastAsia="KaiTi_GB2312" w:hint="eastAsia"/>
          <w:b/>
          <w:iCs/>
          <w:sz w:val="21"/>
          <w:szCs w:val="32"/>
        </w:rPr>
        <w:t>“</w:t>
      </w:r>
      <w:r>
        <w:rPr>
          <w:rFonts w:ascii="Times New Roman" w:eastAsia="KaiTi_GB2312"/>
          <w:b/>
          <w:iCs/>
          <w:sz w:val="21"/>
          <w:szCs w:val="32"/>
        </w:rPr>
        <w:t>自由度</w:t>
      </w:r>
      <w:r>
        <w:rPr>
          <w:rFonts w:ascii="Times New Roman" w:eastAsia="KaiTi_GB2312" w:hint="eastAsia"/>
          <w:b/>
          <w:iCs/>
          <w:sz w:val="21"/>
          <w:szCs w:val="32"/>
        </w:rPr>
        <w:t>”</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53.</w:t>
      </w:r>
      <w:r>
        <w:rPr>
          <w:rFonts w:ascii="Times New Roman" w:hint="eastAsia"/>
          <w:sz w:val="21"/>
          <w:szCs w:val="32"/>
        </w:rPr>
        <w:tab/>
      </w:r>
      <w:r>
        <w:rPr>
          <w:rFonts w:ascii="Times New Roman"/>
          <w:sz w:val="21"/>
          <w:szCs w:val="32"/>
        </w:rPr>
        <w:t>法国工会化比例极低的特定形势，令人感受到在某些部门建立非独立于雇主工会的压力，并促进确定特定代表性的标准，限定</w:t>
      </w:r>
      <w:r>
        <w:rPr>
          <w:rFonts w:ascii="Times New Roman"/>
          <w:sz w:val="21"/>
          <w:szCs w:val="32"/>
        </w:rPr>
        <w:t>5</w:t>
      </w:r>
      <w:r>
        <w:rPr>
          <w:rFonts w:ascii="Times New Roman"/>
          <w:sz w:val="21"/>
          <w:szCs w:val="32"/>
        </w:rPr>
        <w:t>个工会联合会有权参与某些选举，当选后有权参与一些共同管理机构，主要是司法方面或保护与保险机构。不过，如同《宪法》所保证的那样，工会自由度仍然是全面的。</w:t>
      </w:r>
    </w:p>
    <w:p w:rsidR="00000000" w:rsidRDefault="007C1F7F">
      <w:pPr>
        <w:pStyle w:val="BodyText"/>
        <w:widowControl/>
        <w:tabs>
          <w:tab w:val="left" w:pos="480"/>
        </w:tabs>
        <w:spacing w:after="120" w:line="360" w:lineRule="exact"/>
        <w:rPr>
          <w:rFonts w:ascii="KaiTi_GB2312" w:eastAsia="KaiTi_GB2312" w:hint="eastAsia"/>
          <w:iCs/>
          <w:sz w:val="21"/>
          <w:szCs w:val="32"/>
        </w:rPr>
      </w:pPr>
      <w:r>
        <w:rPr>
          <w:rFonts w:ascii="KaiTi_GB2312" w:eastAsia="KaiTi_GB2312"/>
          <w:iCs/>
          <w:sz w:val="21"/>
          <w:szCs w:val="32"/>
        </w:rPr>
        <w:t>a</w:t>
      </w:r>
      <w:r>
        <w:rPr>
          <w:rFonts w:ascii="KaiTi_GB2312" w:eastAsia="KaiTi_GB2312"/>
          <w:iCs/>
          <w:sz w:val="21"/>
          <w:szCs w:val="32"/>
        </w:rPr>
        <w:t>）代表性的标准</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54.</w:t>
      </w:r>
      <w:r>
        <w:rPr>
          <w:rFonts w:ascii="Times New Roman" w:hint="eastAsia"/>
          <w:sz w:val="21"/>
          <w:szCs w:val="32"/>
        </w:rPr>
        <w:tab/>
      </w:r>
      <w:r>
        <w:rPr>
          <w:rFonts w:ascii="Times New Roman"/>
          <w:sz w:val="21"/>
          <w:szCs w:val="32"/>
        </w:rPr>
        <w:t>只有当代表性受到质疑时，才会实行代表性的标准。法律上的代表性可以不容否认地推定或</w:t>
      </w:r>
      <w:r>
        <w:rPr>
          <w:rFonts w:ascii="Times New Roman"/>
          <w:sz w:val="21"/>
          <w:szCs w:val="32"/>
        </w:rPr>
        <w:t>证实，目前正在就此开展一场辩论，以便确定一些可能发生的变化。</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hint="eastAsia"/>
          <w:sz w:val="21"/>
          <w:szCs w:val="32"/>
        </w:rPr>
        <w:t>–</w:t>
      </w:r>
      <w:r>
        <w:rPr>
          <w:rFonts w:ascii="Times New Roman"/>
          <w:sz w:val="21"/>
          <w:szCs w:val="32"/>
          <w:u w:val="single"/>
        </w:rPr>
        <w:t>不容否认的推定代表性</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55.</w:t>
      </w:r>
      <w:r>
        <w:rPr>
          <w:rFonts w:ascii="Times New Roman" w:hint="eastAsia"/>
          <w:sz w:val="21"/>
          <w:szCs w:val="32"/>
        </w:rPr>
        <w:tab/>
      </w:r>
      <w:r>
        <w:rPr>
          <w:rFonts w:ascii="Times New Roman"/>
          <w:sz w:val="21"/>
          <w:szCs w:val="32"/>
        </w:rPr>
        <w:t>法律上的代表性来自</w:t>
      </w:r>
      <w:r>
        <w:rPr>
          <w:rFonts w:ascii="Times New Roman"/>
          <w:sz w:val="21"/>
          <w:szCs w:val="32"/>
          <w:lang w:val="fr-FR"/>
        </w:rPr>
        <w:t>1966</w:t>
      </w:r>
      <w:r>
        <w:rPr>
          <w:rFonts w:ascii="Times New Roman"/>
          <w:sz w:val="21"/>
          <w:szCs w:val="32"/>
          <w:lang w:val="fr-FR"/>
        </w:rPr>
        <w:t>年</w:t>
      </w:r>
      <w:r>
        <w:rPr>
          <w:rFonts w:ascii="Times New Roman"/>
          <w:sz w:val="21"/>
          <w:szCs w:val="32"/>
          <w:lang w:val="fr-FR"/>
        </w:rPr>
        <w:t>3</w:t>
      </w:r>
      <w:r>
        <w:rPr>
          <w:rFonts w:ascii="Times New Roman"/>
          <w:sz w:val="21"/>
          <w:szCs w:val="32"/>
          <w:lang w:val="fr-FR"/>
        </w:rPr>
        <w:t>月</w:t>
      </w:r>
      <w:r>
        <w:rPr>
          <w:rFonts w:ascii="Times New Roman"/>
          <w:sz w:val="21"/>
          <w:szCs w:val="32"/>
          <w:lang w:val="fr-FR"/>
        </w:rPr>
        <w:t>31</w:t>
      </w:r>
      <w:r>
        <w:rPr>
          <w:rFonts w:ascii="Times New Roman"/>
          <w:sz w:val="21"/>
          <w:szCs w:val="32"/>
          <w:lang w:val="fr-FR"/>
        </w:rPr>
        <w:t>日关于确定应邀参与讨论和谈判关于工作的劳资协议的组织的法令。该法令指定了以下</w:t>
      </w:r>
      <w:r>
        <w:rPr>
          <w:rFonts w:ascii="Times New Roman"/>
          <w:sz w:val="21"/>
          <w:szCs w:val="32"/>
          <w:lang w:val="fr-FR"/>
        </w:rPr>
        <w:t>5</w:t>
      </w:r>
      <w:r>
        <w:rPr>
          <w:rFonts w:ascii="Times New Roman"/>
          <w:sz w:val="21"/>
          <w:szCs w:val="32"/>
          <w:lang w:val="fr-FR"/>
        </w:rPr>
        <w:t>个工会，作为国家级</w:t>
      </w:r>
      <w:r>
        <w:rPr>
          <w:rFonts w:ascii="Times New Roman"/>
          <w:sz w:val="21"/>
          <w:szCs w:val="32"/>
        </w:rPr>
        <w:t>法律上的代表：</w:t>
      </w:r>
      <w:r>
        <w:rPr>
          <w:rFonts w:ascii="Times New Roman"/>
          <w:sz w:val="21"/>
          <w:szCs w:val="32"/>
        </w:rPr>
        <w:t>la CGT</w:t>
      </w:r>
      <w:r>
        <w:rPr>
          <w:rFonts w:ascii="Times New Roman" w:hint="eastAsia"/>
          <w:sz w:val="21"/>
          <w:szCs w:val="32"/>
        </w:rPr>
        <w:t>、</w:t>
      </w:r>
      <w:r>
        <w:rPr>
          <w:rFonts w:ascii="Times New Roman"/>
          <w:sz w:val="21"/>
          <w:szCs w:val="32"/>
        </w:rPr>
        <w:t>la CFDT</w:t>
      </w:r>
      <w:r>
        <w:rPr>
          <w:rFonts w:ascii="Times New Roman" w:hint="eastAsia"/>
          <w:sz w:val="21"/>
          <w:szCs w:val="32"/>
        </w:rPr>
        <w:t>、</w:t>
      </w:r>
      <w:r>
        <w:rPr>
          <w:rFonts w:ascii="Times New Roman"/>
          <w:sz w:val="21"/>
          <w:szCs w:val="32"/>
        </w:rPr>
        <w:t>la CGT-F</w:t>
      </w:r>
      <w:r>
        <w:rPr>
          <w:rFonts w:ascii="Times New Roman" w:hint="eastAsia"/>
          <w:sz w:val="21"/>
          <w:szCs w:val="32"/>
        </w:rPr>
        <w:t>O</w:t>
      </w:r>
      <w:r>
        <w:rPr>
          <w:rFonts w:ascii="Times New Roman"/>
          <w:sz w:val="21"/>
          <w:szCs w:val="32"/>
        </w:rPr>
        <w:t>和</w:t>
      </w:r>
      <w:r>
        <w:rPr>
          <w:rFonts w:ascii="Times New Roman"/>
          <w:sz w:val="21"/>
          <w:szCs w:val="32"/>
        </w:rPr>
        <w:t xml:space="preserve">la CFTC </w:t>
      </w:r>
      <w:r>
        <w:rPr>
          <w:rFonts w:ascii="Times New Roman"/>
          <w:sz w:val="21"/>
          <w:szCs w:val="32"/>
        </w:rPr>
        <w:t>代表整个专业类，而</w:t>
      </w:r>
      <w:r>
        <w:rPr>
          <w:rFonts w:ascii="Times New Roman"/>
          <w:sz w:val="21"/>
          <w:szCs w:val="32"/>
        </w:rPr>
        <w:t>la CFE-CGC</w:t>
      </w:r>
      <w:r>
        <w:rPr>
          <w:rFonts w:ascii="Times New Roman"/>
          <w:sz w:val="21"/>
          <w:szCs w:val="32"/>
        </w:rPr>
        <w:t>代表所有干部。这些雇员工会组织为此享有不容否认的推定代表性。</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56.</w:t>
      </w:r>
      <w:r>
        <w:rPr>
          <w:rFonts w:ascii="Times New Roman" w:hint="eastAsia"/>
          <w:sz w:val="21"/>
          <w:szCs w:val="32"/>
        </w:rPr>
        <w:tab/>
      </w:r>
      <w:r>
        <w:rPr>
          <w:rFonts w:ascii="Times New Roman"/>
          <w:sz w:val="21"/>
          <w:szCs w:val="32"/>
          <w:lang w:val="fr-FR"/>
        </w:rPr>
        <w:t>1968</w:t>
      </w:r>
      <w:r>
        <w:rPr>
          <w:rFonts w:ascii="Times New Roman"/>
          <w:sz w:val="21"/>
          <w:szCs w:val="32"/>
          <w:lang w:val="fr-FR"/>
        </w:rPr>
        <w:t>年</w:t>
      </w:r>
      <w:r>
        <w:rPr>
          <w:rFonts w:ascii="Times New Roman"/>
          <w:sz w:val="21"/>
          <w:szCs w:val="32"/>
          <w:lang w:val="fr-FR"/>
        </w:rPr>
        <w:t>12</w:t>
      </w:r>
      <w:r>
        <w:rPr>
          <w:rFonts w:ascii="Times New Roman"/>
          <w:sz w:val="21"/>
          <w:szCs w:val="32"/>
          <w:lang w:val="fr-FR"/>
        </w:rPr>
        <w:t>月</w:t>
      </w:r>
      <w:r>
        <w:rPr>
          <w:rFonts w:ascii="Times New Roman"/>
          <w:sz w:val="21"/>
          <w:szCs w:val="32"/>
          <w:lang w:val="fr-FR"/>
        </w:rPr>
        <w:t>27</w:t>
      </w:r>
      <w:r>
        <w:rPr>
          <w:rFonts w:ascii="Times New Roman"/>
          <w:sz w:val="21"/>
          <w:szCs w:val="32"/>
          <w:lang w:val="fr-FR"/>
        </w:rPr>
        <w:t>日关于工会分部的法令，赋予国家级代表组织的分支组织企业级</w:t>
      </w:r>
      <w:r>
        <w:rPr>
          <w:rFonts w:ascii="Times New Roman"/>
          <w:sz w:val="21"/>
          <w:szCs w:val="32"/>
        </w:rPr>
        <w:t>不容否认的推定代表性（</w:t>
      </w:r>
      <w:r>
        <w:rPr>
          <w:rFonts w:ascii="Times New Roman"/>
          <w:sz w:val="21"/>
          <w:szCs w:val="32"/>
        </w:rPr>
        <w:t>根据《劳动法》第</w:t>
      </w:r>
      <w:r>
        <w:rPr>
          <w:rFonts w:ascii="Times New Roman"/>
          <w:sz w:val="21"/>
          <w:szCs w:val="32"/>
        </w:rPr>
        <w:t>L.412-4</w:t>
      </w:r>
      <w:r>
        <w:rPr>
          <w:rFonts w:ascii="Times New Roman"/>
          <w:sz w:val="21"/>
          <w:szCs w:val="32"/>
        </w:rPr>
        <w:t>条第</w:t>
      </w:r>
      <w:r>
        <w:rPr>
          <w:rFonts w:ascii="Times New Roman"/>
          <w:sz w:val="21"/>
          <w:szCs w:val="32"/>
        </w:rPr>
        <w:t>2</w:t>
      </w:r>
      <w:r>
        <w:rPr>
          <w:rFonts w:ascii="Times New Roman"/>
          <w:sz w:val="21"/>
          <w:szCs w:val="32"/>
        </w:rPr>
        <w:t>款规定）。</w:t>
      </w:r>
      <w:r>
        <w:rPr>
          <w:rFonts w:ascii="Times New Roman"/>
          <w:sz w:val="21"/>
          <w:szCs w:val="32"/>
          <w:lang w:val="fr-FR"/>
        </w:rPr>
        <w:t>1971</w:t>
      </w:r>
      <w:r>
        <w:rPr>
          <w:rFonts w:ascii="Times New Roman"/>
          <w:sz w:val="21"/>
          <w:szCs w:val="32"/>
          <w:lang w:val="fr-FR"/>
        </w:rPr>
        <w:t>年</w:t>
      </w:r>
      <w:r>
        <w:rPr>
          <w:rFonts w:ascii="Times New Roman"/>
          <w:sz w:val="21"/>
          <w:szCs w:val="32"/>
          <w:lang w:val="fr-FR"/>
        </w:rPr>
        <w:t>7</w:t>
      </w:r>
      <w:r>
        <w:rPr>
          <w:rFonts w:ascii="Times New Roman"/>
          <w:sz w:val="21"/>
          <w:szCs w:val="32"/>
          <w:lang w:val="fr-FR"/>
        </w:rPr>
        <w:t>月</w:t>
      </w:r>
      <w:r>
        <w:rPr>
          <w:rFonts w:ascii="Times New Roman"/>
          <w:sz w:val="21"/>
          <w:szCs w:val="32"/>
          <w:lang w:val="fr-FR"/>
        </w:rPr>
        <w:t>13</w:t>
      </w:r>
      <w:r>
        <w:rPr>
          <w:rFonts w:ascii="Times New Roman"/>
          <w:sz w:val="21"/>
          <w:szCs w:val="32"/>
          <w:lang w:val="fr-FR"/>
        </w:rPr>
        <w:t>日关于改革劳资协议法的法律将</w:t>
      </w:r>
      <w:r>
        <w:rPr>
          <w:rFonts w:ascii="Times New Roman"/>
          <w:sz w:val="21"/>
          <w:szCs w:val="32"/>
        </w:rPr>
        <w:t>该推定代表性扩大到签署劳资协议（根据《劳动法》第</w:t>
      </w:r>
      <w:r>
        <w:rPr>
          <w:rFonts w:ascii="Times New Roman"/>
          <w:sz w:val="21"/>
          <w:szCs w:val="32"/>
        </w:rPr>
        <w:t>L.132-2</w:t>
      </w:r>
      <w:r>
        <w:rPr>
          <w:rFonts w:ascii="Times New Roman"/>
          <w:sz w:val="21"/>
          <w:szCs w:val="32"/>
        </w:rPr>
        <w:t>条规定），职业选举时法律上的代表性也实行这项原则（根据《劳动法》第</w:t>
      </w:r>
      <w:r>
        <w:rPr>
          <w:rFonts w:ascii="Times New Roman"/>
          <w:sz w:val="21"/>
          <w:szCs w:val="32"/>
        </w:rPr>
        <w:t>L.423-2</w:t>
      </w:r>
      <w:r>
        <w:rPr>
          <w:rFonts w:ascii="Times New Roman"/>
          <w:sz w:val="21"/>
          <w:szCs w:val="32"/>
        </w:rPr>
        <w:t>条和第</w:t>
      </w:r>
      <w:r>
        <w:rPr>
          <w:rFonts w:ascii="Times New Roman"/>
          <w:sz w:val="21"/>
          <w:szCs w:val="32"/>
        </w:rPr>
        <w:t>L.433-2</w:t>
      </w:r>
      <w:r>
        <w:rPr>
          <w:rFonts w:ascii="Times New Roman"/>
          <w:sz w:val="21"/>
          <w:szCs w:val="32"/>
        </w:rPr>
        <w:t>条规定）。</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57.</w:t>
      </w:r>
      <w:r>
        <w:rPr>
          <w:rFonts w:ascii="Times New Roman" w:hint="eastAsia"/>
          <w:sz w:val="21"/>
          <w:szCs w:val="32"/>
        </w:rPr>
        <w:tab/>
      </w:r>
      <w:r>
        <w:rPr>
          <w:rFonts w:ascii="Times New Roman"/>
          <w:sz w:val="21"/>
          <w:szCs w:val="32"/>
        </w:rPr>
        <w:t>关于雇主组织的代表性，在实践中，一种推定代表性存在于国家集体谈判委员会所代表的那些雇主组织，即使它在法律上并未建立。这种推定代表性来自</w:t>
      </w:r>
      <w:r>
        <w:rPr>
          <w:rFonts w:ascii="Times New Roman"/>
          <w:sz w:val="21"/>
          <w:szCs w:val="32"/>
          <w:lang w:val="fr-FR"/>
        </w:rPr>
        <w:t>1997</w:t>
      </w:r>
      <w:r>
        <w:rPr>
          <w:rFonts w:ascii="Times New Roman"/>
          <w:sz w:val="21"/>
          <w:szCs w:val="32"/>
          <w:lang w:val="fr-FR"/>
        </w:rPr>
        <w:t>年</w:t>
      </w:r>
      <w:r>
        <w:rPr>
          <w:rFonts w:ascii="Times New Roman"/>
          <w:sz w:val="21"/>
          <w:szCs w:val="32"/>
          <w:lang w:val="fr-FR"/>
        </w:rPr>
        <w:t>1</w:t>
      </w:r>
      <w:r>
        <w:rPr>
          <w:rFonts w:ascii="Times New Roman"/>
          <w:sz w:val="21"/>
          <w:szCs w:val="32"/>
          <w:lang w:val="fr-FR"/>
        </w:rPr>
        <w:t>月</w:t>
      </w:r>
      <w:r>
        <w:rPr>
          <w:rFonts w:ascii="Times New Roman"/>
          <w:sz w:val="21"/>
          <w:szCs w:val="32"/>
          <w:lang w:val="fr-FR"/>
        </w:rPr>
        <w:t>30</w:t>
      </w:r>
      <w:r>
        <w:rPr>
          <w:rFonts w:ascii="Times New Roman"/>
          <w:sz w:val="21"/>
          <w:szCs w:val="32"/>
          <w:lang w:val="fr-FR"/>
        </w:rPr>
        <w:t>日第</w:t>
      </w:r>
      <w:r>
        <w:rPr>
          <w:rFonts w:ascii="Times New Roman"/>
          <w:sz w:val="21"/>
          <w:szCs w:val="32"/>
          <w:lang w:val="fr-FR"/>
        </w:rPr>
        <w:t>97-80</w:t>
      </w:r>
      <w:r>
        <w:rPr>
          <w:rFonts w:ascii="Times New Roman"/>
          <w:sz w:val="21"/>
          <w:szCs w:val="32"/>
          <w:lang w:val="fr-FR"/>
        </w:rPr>
        <w:t>号法令，成文于</w:t>
      </w:r>
      <w:r>
        <w:rPr>
          <w:rFonts w:ascii="Times New Roman"/>
          <w:sz w:val="21"/>
          <w:szCs w:val="32"/>
        </w:rPr>
        <w:t>《劳动法》第</w:t>
      </w:r>
      <w:r>
        <w:rPr>
          <w:rFonts w:ascii="Times New Roman"/>
          <w:sz w:val="21"/>
          <w:szCs w:val="32"/>
        </w:rPr>
        <w:t>R.136-3</w:t>
      </w:r>
      <w:r>
        <w:rPr>
          <w:rFonts w:ascii="Times New Roman"/>
          <w:sz w:val="21"/>
          <w:szCs w:val="32"/>
        </w:rPr>
        <w:t>条，它规定了雇员在国家集体谈判委</w:t>
      </w:r>
      <w:r>
        <w:rPr>
          <w:rFonts w:ascii="Times New Roman"/>
          <w:sz w:val="21"/>
          <w:szCs w:val="32"/>
        </w:rPr>
        <w:t>员会、法国企业运动、中小企业总联合会、手工业同业联合会和</w:t>
      </w:r>
      <w:r>
        <w:rPr>
          <w:rFonts w:ascii="Times New Roman"/>
          <w:sz w:val="21"/>
          <w:szCs w:val="32"/>
        </w:rPr>
        <w:t>UNAPL</w:t>
      </w:r>
      <w:r>
        <w:rPr>
          <w:rFonts w:ascii="Times New Roman"/>
          <w:sz w:val="21"/>
          <w:szCs w:val="32"/>
        </w:rPr>
        <w:t>中的代表性。</w:t>
      </w:r>
    </w:p>
    <w:p w:rsidR="00000000" w:rsidRDefault="007C1F7F">
      <w:pPr>
        <w:pStyle w:val="BodyText"/>
        <w:keepNext/>
        <w:widowControl/>
        <w:tabs>
          <w:tab w:val="left" w:pos="480"/>
        </w:tabs>
        <w:spacing w:after="120" w:line="360" w:lineRule="exact"/>
        <w:rPr>
          <w:rFonts w:ascii="Times New Roman" w:hint="eastAsia"/>
          <w:sz w:val="21"/>
          <w:szCs w:val="32"/>
          <w:u w:val="single"/>
        </w:rPr>
      </w:pPr>
      <w:r>
        <w:rPr>
          <w:rFonts w:ascii="Times New Roman" w:hint="eastAsia"/>
          <w:sz w:val="21"/>
          <w:szCs w:val="32"/>
        </w:rPr>
        <w:t>–</w:t>
      </w:r>
      <w:r>
        <w:rPr>
          <w:rFonts w:ascii="Times New Roman"/>
          <w:sz w:val="21"/>
          <w:szCs w:val="32"/>
          <w:u w:val="single"/>
        </w:rPr>
        <w:t>证实的代表性</w:t>
      </w:r>
    </w:p>
    <w:p w:rsidR="00000000" w:rsidRDefault="007C1F7F">
      <w:pPr>
        <w:pStyle w:val="BodyText"/>
        <w:keepNext/>
        <w:widowControl/>
        <w:tabs>
          <w:tab w:val="left" w:pos="480"/>
        </w:tabs>
        <w:spacing w:after="120" w:line="360" w:lineRule="exact"/>
        <w:rPr>
          <w:rFonts w:ascii="Times New Roman" w:hint="eastAsia"/>
          <w:sz w:val="21"/>
          <w:szCs w:val="32"/>
        </w:rPr>
      </w:pPr>
      <w:r>
        <w:rPr>
          <w:rFonts w:ascii="Times New Roman"/>
          <w:sz w:val="21"/>
          <w:szCs w:val="32"/>
        </w:rPr>
        <w:t>58.</w:t>
      </w:r>
      <w:r>
        <w:rPr>
          <w:rFonts w:ascii="Times New Roman" w:hint="eastAsia"/>
          <w:sz w:val="21"/>
          <w:szCs w:val="32"/>
        </w:rPr>
        <w:tab/>
      </w:r>
      <w:r>
        <w:rPr>
          <w:rFonts w:ascii="Times New Roman"/>
          <w:sz w:val="21"/>
          <w:szCs w:val="32"/>
        </w:rPr>
        <w:t>如果其代表性受到质疑，工会可以向企业级或部门级提交其代表性证明。</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59.</w:t>
      </w:r>
      <w:r>
        <w:rPr>
          <w:rFonts w:ascii="Times New Roman" w:hint="eastAsia"/>
          <w:sz w:val="21"/>
          <w:szCs w:val="32"/>
        </w:rPr>
        <w:tab/>
      </w:r>
      <w:r>
        <w:rPr>
          <w:rFonts w:ascii="Times New Roman"/>
          <w:sz w:val="21"/>
          <w:szCs w:val="32"/>
        </w:rPr>
        <w:t>在企业这一级，自认为具有代表性的工会可以照此行事，主要是建立一个工会分支机构，指定一个工会代表，介入行业选举的筹备工作，推荐第一轮候选人，并参加必须进行的年度谈判。</w:t>
      </w:r>
    </w:p>
    <w:p w:rsidR="00000000" w:rsidRDefault="007C1F7F">
      <w:pPr>
        <w:pStyle w:val="BodyText"/>
        <w:widowControl/>
        <w:tabs>
          <w:tab w:val="left" w:pos="480"/>
        </w:tabs>
        <w:spacing w:after="120" w:line="360" w:lineRule="exact"/>
        <w:rPr>
          <w:rFonts w:ascii="Times New Roman" w:hint="eastAsia"/>
          <w:sz w:val="21"/>
          <w:szCs w:val="32"/>
          <w:lang w:val="fr-FR"/>
        </w:rPr>
      </w:pPr>
      <w:r>
        <w:rPr>
          <w:rFonts w:ascii="Times New Roman"/>
          <w:sz w:val="21"/>
          <w:szCs w:val="32"/>
        </w:rPr>
        <w:t>60.</w:t>
      </w:r>
      <w:r>
        <w:rPr>
          <w:rFonts w:ascii="Times New Roman" w:hint="eastAsia"/>
          <w:sz w:val="21"/>
          <w:szCs w:val="32"/>
        </w:rPr>
        <w:tab/>
      </w:r>
      <w:r>
        <w:rPr>
          <w:rFonts w:ascii="Times New Roman"/>
          <w:sz w:val="21"/>
          <w:szCs w:val="32"/>
        </w:rPr>
        <w:t>雇主及其他在企业设有代表的工会组织，没有资格评价这一代表性，但可在评判者面前对这一代表性提出质疑。在此背景下，为了使其具有代表性的工会组织的特性得到承认，工会必</w:t>
      </w:r>
      <w:r>
        <w:rPr>
          <w:rFonts w:ascii="Times New Roman"/>
          <w:sz w:val="21"/>
          <w:szCs w:val="32"/>
        </w:rPr>
        <w:t>须提供它在企业收集到的证据，引证法律（《劳动法》第</w:t>
      </w:r>
      <w:r>
        <w:rPr>
          <w:rFonts w:ascii="Times New Roman"/>
          <w:sz w:val="21"/>
          <w:szCs w:val="32"/>
        </w:rPr>
        <w:t>L.133-2</w:t>
      </w:r>
      <w:r>
        <w:rPr>
          <w:rFonts w:ascii="Times New Roman"/>
          <w:sz w:val="21"/>
          <w:szCs w:val="32"/>
        </w:rPr>
        <w:t>条）和法律原则所指出的标准。</w:t>
      </w:r>
      <w:r>
        <w:rPr>
          <w:rFonts w:ascii="Times New Roman"/>
          <w:sz w:val="21"/>
          <w:szCs w:val="32"/>
          <w:lang w:val="fr-FR"/>
        </w:rPr>
        <w:t>1950</w:t>
      </w:r>
      <w:r>
        <w:rPr>
          <w:rFonts w:ascii="Times New Roman"/>
          <w:sz w:val="21"/>
          <w:szCs w:val="32"/>
          <w:lang w:val="fr-FR"/>
        </w:rPr>
        <w:t>年</w:t>
      </w:r>
      <w:r>
        <w:rPr>
          <w:rFonts w:ascii="Times New Roman"/>
          <w:sz w:val="21"/>
          <w:szCs w:val="32"/>
          <w:lang w:val="fr-FR"/>
        </w:rPr>
        <w:t>2</w:t>
      </w:r>
      <w:r>
        <w:rPr>
          <w:rFonts w:ascii="Times New Roman"/>
          <w:sz w:val="21"/>
          <w:szCs w:val="32"/>
          <w:lang w:val="fr-FR"/>
        </w:rPr>
        <w:t>月</w:t>
      </w:r>
      <w:r>
        <w:rPr>
          <w:rFonts w:ascii="Times New Roman"/>
          <w:sz w:val="21"/>
          <w:szCs w:val="32"/>
          <w:lang w:val="fr-FR"/>
        </w:rPr>
        <w:t>11</w:t>
      </w:r>
      <w:r>
        <w:rPr>
          <w:rFonts w:ascii="Times New Roman"/>
          <w:sz w:val="21"/>
          <w:szCs w:val="32"/>
          <w:lang w:val="fr-FR"/>
        </w:rPr>
        <w:t>日关于劳资协议和劳资纠纷解决程序的法律中规定的法定标准涉及：编制员额、独立性、会费、工会的经验和资历、以及被德军占领时期的爱国主义态度（这后一条标准已经废弃不用）。法律原则补充了积极性、公众的兴趣以及影响力等标准。这些标准并不合并使用。</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lang w:val="fr-FR"/>
        </w:rPr>
        <w:t>61.</w:t>
      </w:r>
      <w:r>
        <w:rPr>
          <w:rFonts w:ascii="Times New Roman" w:hint="eastAsia"/>
          <w:sz w:val="21"/>
          <w:szCs w:val="32"/>
          <w:lang w:val="fr-FR"/>
        </w:rPr>
        <w:tab/>
      </w:r>
      <w:r>
        <w:rPr>
          <w:rFonts w:ascii="Times New Roman"/>
          <w:sz w:val="21"/>
          <w:szCs w:val="32"/>
          <w:lang w:val="fr-FR"/>
        </w:rPr>
        <w:t>在分支机构这一级，公认的原则是，每个应邀参与劳资谈判的工会相互接受的原则。只有当某个或全部与会工会相互反对其代表特性时，或者当某个工会要求参加谈判时，才需要</w:t>
      </w:r>
      <w:r>
        <w:rPr>
          <w:rFonts w:ascii="Times New Roman"/>
          <w:sz w:val="21"/>
          <w:szCs w:val="32"/>
          <w:lang w:val="fr-FR"/>
        </w:rPr>
        <w:t>确定哪些工会有权参与谈判。在这一确定的背景下，只有劳动事务部才有权确定哪个或哪些组织出任分支一级的代表</w:t>
      </w:r>
      <w:r>
        <w:rPr>
          <w:rFonts w:ascii="Times New Roman"/>
          <w:sz w:val="21"/>
          <w:szCs w:val="32"/>
        </w:rPr>
        <w:t>（《劳动法》第</w:t>
      </w:r>
      <w:r>
        <w:rPr>
          <w:rFonts w:ascii="Times New Roman"/>
          <w:sz w:val="21"/>
          <w:szCs w:val="32"/>
        </w:rPr>
        <w:t>L.133-3</w:t>
      </w:r>
      <w:r>
        <w:rPr>
          <w:rFonts w:ascii="Times New Roman"/>
          <w:sz w:val="21"/>
          <w:szCs w:val="32"/>
        </w:rPr>
        <w:t>条）。代表性的评价标准与评判者审议企业一级的标准相同。</w:t>
      </w:r>
    </w:p>
    <w:p w:rsidR="00000000" w:rsidRDefault="007C1F7F">
      <w:pPr>
        <w:pStyle w:val="BodyText"/>
        <w:widowControl/>
        <w:tabs>
          <w:tab w:val="left" w:pos="480"/>
        </w:tabs>
        <w:spacing w:after="120" w:line="360" w:lineRule="exact"/>
        <w:rPr>
          <w:rFonts w:ascii="Times New Roman" w:hint="eastAsia"/>
          <w:sz w:val="21"/>
          <w:szCs w:val="32"/>
          <w:u w:val="single"/>
        </w:rPr>
      </w:pPr>
      <w:r>
        <w:rPr>
          <w:rFonts w:ascii="Times New Roman" w:hint="eastAsia"/>
          <w:sz w:val="21"/>
          <w:szCs w:val="32"/>
        </w:rPr>
        <w:t>–</w:t>
      </w:r>
      <w:r>
        <w:rPr>
          <w:rFonts w:ascii="Times New Roman"/>
          <w:sz w:val="21"/>
          <w:szCs w:val="32"/>
          <w:u w:val="single"/>
        </w:rPr>
        <w:t>正在进行中的辩论</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62.</w:t>
      </w:r>
      <w:r>
        <w:rPr>
          <w:rFonts w:ascii="Times New Roman" w:hint="eastAsia"/>
          <w:sz w:val="21"/>
          <w:szCs w:val="32"/>
        </w:rPr>
        <w:tab/>
      </w:r>
      <w:r>
        <w:rPr>
          <w:rFonts w:ascii="Times New Roman"/>
          <w:sz w:val="21"/>
          <w:szCs w:val="32"/>
        </w:rPr>
        <w:t>几年来，法规正在就代表性标准的改革以及这种改革的方式和内容进行一场辩论。</w:t>
      </w:r>
      <w:r>
        <w:rPr>
          <w:rFonts w:ascii="Times New Roman"/>
          <w:sz w:val="21"/>
          <w:szCs w:val="32"/>
        </w:rPr>
        <w:t>2006</w:t>
      </w:r>
      <w:r>
        <w:rPr>
          <w:rFonts w:ascii="Times New Roman"/>
          <w:sz w:val="21"/>
          <w:szCs w:val="32"/>
        </w:rPr>
        <w:t>年</w:t>
      </w:r>
      <w:r>
        <w:rPr>
          <w:rFonts w:ascii="Times New Roman"/>
          <w:sz w:val="21"/>
          <w:szCs w:val="32"/>
        </w:rPr>
        <w:t>5</w:t>
      </w:r>
      <w:r>
        <w:rPr>
          <w:rFonts w:ascii="Times New Roman"/>
          <w:sz w:val="21"/>
          <w:szCs w:val="32"/>
        </w:rPr>
        <w:t>月提交总理的关于代表性和工会资金拨款问题的最新</w:t>
      </w:r>
      <w:r>
        <w:rPr>
          <w:rFonts w:ascii="Times New Roman"/>
          <w:sz w:val="21"/>
          <w:szCs w:val="32"/>
        </w:rPr>
        <w:t>Hadas-Lebel</w:t>
      </w:r>
      <w:r>
        <w:rPr>
          <w:rFonts w:ascii="Times New Roman"/>
          <w:sz w:val="21"/>
          <w:szCs w:val="32"/>
        </w:rPr>
        <w:t>报告，注意到法国的形势，并对有关行业组织和工会代表性的变革方案提出了建议。该报告主要探索建立在选举结果（劳资调解委员选举、人事代表选举、分支机构代</w:t>
      </w:r>
      <w:r>
        <w:rPr>
          <w:rFonts w:ascii="Times New Roman"/>
          <w:sz w:val="21"/>
          <w:szCs w:val="32"/>
        </w:rPr>
        <w:t>表性选举）基础上的评价途径。该报告目前已经提交经济</w:t>
      </w:r>
      <w:r>
        <w:rPr>
          <w:rFonts w:ascii="Times New Roman" w:hint="eastAsia"/>
          <w:sz w:val="21"/>
          <w:szCs w:val="32"/>
        </w:rPr>
        <w:t>及</w:t>
      </w:r>
      <w:r>
        <w:rPr>
          <w:rFonts w:ascii="Times New Roman"/>
          <w:sz w:val="21"/>
          <w:szCs w:val="32"/>
        </w:rPr>
        <w:t>社会理事会，</w:t>
      </w:r>
      <w:r>
        <w:rPr>
          <w:rFonts w:ascii="Times New Roman"/>
          <w:sz w:val="21"/>
          <w:szCs w:val="32"/>
        </w:rPr>
        <w:t>2006</w:t>
      </w:r>
      <w:r>
        <w:rPr>
          <w:rFonts w:ascii="Times New Roman"/>
          <w:sz w:val="21"/>
          <w:szCs w:val="32"/>
        </w:rPr>
        <w:t>年底可望得到其审议意见。</w:t>
      </w:r>
    </w:p>
    <w:p w:rsidR="00000000" w:rsidRDefault="007C1F7F">
      <w:pPr>
        <w:pStyle w:val="BodyText"/>
        <w:widowControl/>
        <w:tabs>
          <w:tab w:val="left" w:pos="480"/>
        </w:tabs>
        <w:spacing w:after="120" w:line="360" w:lineRule="exact"/>
        <w:rPr>
          <w:rFonts w:ascii="KaiTi_GB2312" w:eastAsia="KaiTi_GB2312" w:hint="eastAsia"/>
          <w:iCs/>
          <w:sz w:val="21"/>
          <w:szCs w:val="32"/>
        </w:rPr>
      </w:pPr>
      <w:r>
        <w:rPr>
          <w:rFonts w:ascii="KaiTi_GB2312" w:eastAsia="KaiTi_GB2312"/>
          <w:iCs/>
          <w:sz w:val="21"/>
          <w:szCs w:val="32"/>
        </w:rPr>
        <w:t>b</w:t>
      </w:r>
      <w:r>
        <w:rPr>
          <w:rFonts w:ascii="KaiTi_GB2312" w:eastAsia="KaiTi_GB2312"/>
          <w:iCs/>
          <w:sz w:val="21"/>
          <w:szCs w:val="32"/>
        </w:rPr>
        <w:t>）尊重工会自由</w:t>
      </w:r>
    </w:p>
    <w:p w:rsidR="00000000" w:rsidRDefault="007C1F7F">
      <w:pPr>
        <w:pStyle w:val="BodyText"/>
        <w:widowControl/>
        <w:tabs>
          <w:tab w:val="left" w:pos="480"/>
        </w:tabs>
        <w:spacing w:after="120" w:line="360" w:lineRule="exact"/>
        <w:rPr>
          <w:rFonts w:ascii="Times New Roman"/>
          <w:sz w:val="21"/>
          <w:szCs w:val="32"/>
        </w:rPr>
      </w:pPr>
      <w:r>
        <w:rPr>
          <w:rFonts w:ascii="Times New Roman"/>
          <w:sz w:val="21"/>
          <w:szCs w:val="32"/>
        </w:rPr>
        <w:t>63.</w:t>
      </w:r>
      <w:r>
        <w:rPr>
          <w:rFonts w:ascii="Times New Roman" w:hint="eastAsia"/>
          <w:sz w:val="21"/>
          <w:szCs w:val="32"/>
        </w:rPr>
        <w:tab/>
      </w:r>
      <w:r>
        <w:rPr>
          <w:rFonts w:ascii="Times New Roman"/>
          <w:sz w:val="21"/>
          <w:szCs w:val="32"/>
        </w:rPr>
        <w:t>《宪法》保障工会自由和从事工会活动的权利（</w:t>
      </w:r>
      <w:r>
        <w:rPr>
          <w:rFonts w:ascii="Times New Roman"/>
          <w:sz w:val="21"/>
          <w:szCs w:val="32"/>
        </w:rPr>
        <w:t>1946</w:t>
      </w:r>
      <w:r>
        <w:rPr>
          <w:rFonts w:ascii="Times New Roman"/>
          <w:sz w:val="21"/>
          <w:szCs w:val="32"/>
        </w:rPr>
        <w:t>年</w:t>
      </w:r>
      <w:r>
        <w:rPr>
          <w:rFonts w:ascii="Times New Roman"/>
          <w:sz w:val="21"/>
          <w:szCs w:val="32"/>
        </w:rPr>
        <w:t>10</w:t>
      </w:r>
      <w:r>
        <w:rPr>
          <w:rFonts w:ascii="Times New Roman"/>
          <w:sz w:val="21"/>
          <w:szCs w:val="32"/>
        </w:rPr>
        <w:t>月</w:t>
      </w:r>
      <w:r>
        <w:rPr>
          <w:rFonts w:ascii="Times New Roman"/>
          <w:sz w:val="21"/>
          <w:szCs w:val="32"/>
        </w:rPr>
        <w:t>27</w:t>
      </w:r>
      <w:r>
        <w:rPr>
          <w:rFonts w:ascii="Times New Roman"/>
          <w:sz w:val="21"/>
          <w:szCs w:val="32"/>
        </w:rPr>
        <w:t>日颁布的《宪法》</w:t>
      </w:r>
      <w:r>
        <w:rPr>
          <w:rFonts w:ascii="Times New Roman" w:hint="eastAsia"/>
          <w:sz w:val="21"/>
          <w:szCs w:val="32"/>
        </w:rPr>
        <w:t>“</w:t>
      </w:r>
      <w:r>
        <w:rPr>
          <w:rFonts w:ascii="Times New Roman"/>
          <w:sz w:val="21"/>
          <w:szCs w:val="32"/>
        </w:rPr>
        <w:t>前言</w:t>
      </w:r>
      <w:r>
        <w:rPr>
          <w:rFonts w:ascii="Times New Roman" w:hint="eastAsia"/>
          <w:sz w:val="21"/>
          <w:szCs w:val="32"/>
        </w:rPr>
        <w:t>”</w:t>
      </w:r>
      <w:r>
        <w:rPr>
          <w:rFonts w:ascii="Times New Roman"/>
          <w:sz w:val="21"/>
          <w:szCs w:val="32"/>
        </w:rPr>
        <w:t>第</w:t>
      </w:r>
      <w:r>
        <w:rPr>
          <w:rFonts w:ascii="Times New Roman"/>
          <w:sz w:val="21"/>
          <w:szCs w:val="32"/>
        </w:rPr>
        <w:t>6</w:t>
      </w:r>
      <w:r>
        <w:rPr>
          <w:rFonts w:ascii="Times New Roman"/>
          <w:sz w:val="21"/>
          <w:szCs w:val="32"/>
        </w:rPr>
        <w:t>段，以及</w:t>
      </w:r>
      <w:r>
        <w:rPr>
          <w:rFonts w:ascii="Times New Roman"/>
          <w:sz w:val="21"/>
          <w:szCs w:val="32"/>
        </w:rPr>
        <w:t>1958</w:t>
      </w:r>
      <w:r>
        <w:rPr>
          <w:rFonts w:ascii="Times New Roman"/>
          <w:sz w:val="21"/>
          <w:szCs w:val="32"/>
        </w:rPr>
        <w:t>年</w:t>
      </w:r>
      <w:r>
        <w:rPr>
          <w:rFonts w:ascii="Times New Roman"/>
          <w:sz w:val="21"/>
          <w:szCs w:val="32"/>
        </w:rPr>
        <w:t>10</w:t>
      </w:r>
      <w:r>
        <w:rPr>
          <w:rFonts w:ascii="Times New Roman"/>
          <w:sz w:val="21"/>
          <w:szCs w:val="32"/>
        </w:rPr>
        <w:t>月</w:t>
      </w:r>
      <w:r>
        <w:rPr>
          <w:rFonts w:ascii="Times New Roman"/>
          <w:sz w:val="21"/>
          <w:szCs w:val="32"/>
        </w:rPr>
        <w:t>4</w:t>
      </w:r>
      <w:r>
        <w:rPr>
          <w:rFonts w:ascii="Times New Roman"/>
          <w:sz w:val="21"/>
          <w:szCs w:val="32"/>
        </w:rPr>
        <w:t>日颁布的《宪法》</w:t>
      </w:r>
      <w:r>
        <w:rPr>
          <w:rFonts w:ascii="Times New Roman" w:hint="eastAsia"/>
          <w:sz w:val="21"/>
          <w:szCs w:val="32"/>
        </w:rPr>
        <w:t>“</w:t>
      </w:r>
      <w:r>
        <w:rPr>
          <w:rFonts w:ascii="Times New Roman"/>
          <w:sz w:val="21"/>
          <w:szCs w:val="32"/>
        </w:rPr>
        <w:t>参考</w:t>
      </w:r>
      <w:r>
        <w:rPr>
          <w:rFonts w:ascii="Times New Roman" w:hint="eastAsia"/>
          <w:sz w:val="21"/>
          <w:szCs w:val="32"/>
        </w:rPr>
        <w:t>文献”</w:t>
      </w:r>
      <w:r>
        <w:rPr>
          <w:rFonts w:ascii="Times New Roman"/>
          <w:sz w:val="21"/>
          <w:szCs w:val="32"/>
        </w:rPr>
        <w:t>）。</w:t>
      </w:r>
      <w:r>
        <w:rPr>
          <w:rFonts w:ascii="Times New Roman"/>
          <w:sz w:val="21"/>
          <w:szCs w:val="32"/>
        </w:rPr>
        <w:t xml:space="preserve"> </w:t>
      </w:r>
      <w:r>
        <w:rPr>
          <w:rFonts w:ascii="Times New Roman"/>
          <w:sz w:val="21"/>
          <w:szCs w:val="32"/>
        </w:rPr>
        <w:t>《宪法》</w:t>
      </w:r>
      <w:r>
        <w:rPr>
          <w:rFonts w:ascii="Times New Roman" w:hint="eastAsia"/>
          <w:sz w:val="21"/>
          <w:szCs w:val="32"/>
        </w:rPr>
        <w:t>“</w:t>
      </w:r>
      <w:r>
        <w:rPr>
          <w:rFonts w:ascii="Times New Roman"/>
          <w:sz w:val="21"/>
          <w:szCs w:val="32"/>
        </w:rPr>
        <w:t>前言</w:t>
      </w:r>
      <w:r>
        <w:rPr>
          <w:rFonts w:ascii="Times New Roman" w:hint="eastAsia"/>
          <w:sz w:val="21"/>
          <w:szCs w:val="32"/>
        </w:rPr>
        <w:t>”</w:t>
      </w:r>
      <w:r>
        <w:rPr>
          <w:rFonts w:ascii="Times New Roman"/>
          <w:sz w:val="21"/>
          <w:szCs w:val="32"/>
        </w:rPr>
        <w:t>规定，任何人均可通过工会行动保护其权益，并加入他所选择的工会。</w:t>
      </w:r>
    </w:p>
    <w:p w:rsidR="00000000" w:rsidRDefault="007C1F7F">
      <w:pPr>
        <w:pStyle w:val="BodyText"/>
        <w:widowControl/>
        <w:tabs>
          <w:tab w:val="left" w:pos="480"/>
        </w:tabs>
        <w:spacing w:after="120" w:line="360" w:lineRule="exact"/>
        <w:rPr>
          <w:rFonts w:ascii="Times New Roman"/>
          <w:sz w:val="21"/>
          <w:szCs w:val="32"/>
        </w:rPr>
      </w:pPr>
      <w:r>
        <w:rPr>
          <w:rFonts w:ascii="Times New Roman"/>
          <w:sz w:val="21"/>
          <w:szCs w:val="32"/>
        </w:rPr>
        <w:t>64.</w:t>
      </w:r>
      <w:r>
        <w:rPr>
          <w:rFonts w:ascii="Times New Roman" w:hint="eastAsia"/>
          <w:sz w:val="21"/>
          <w:szCs w:val="32"/>
        </w:rPr>
        <w:tab/>
      </w:r>
      <w:r>
        <w:rPr>
          <w:rFonts w:ascii="Times New Roman"/>
          <w:sz w:val="21"/>
          <w:szCs w:val="32"/>
        </w:rPr>
        <w:t>《劳动法》第</w:t>
      </w:r>
      <w:r>
        <w:rPr>
          <w:rFonts w:ascii="Times New Roman"/>
          <w:sz w:val="21"/>
          <w:szCs w:val="32"/>
        </w:rPr>
        <w:t>L.410-1</w:t>
      </w:r>
      <w:r>
        <w:rPr>
          <w:rFonts w:ascii="Times New Roman"/>
          <w:sz w:val="21"/>
          <w:szCs w:val="32"/>
        </w:rPr>
        <w:t>条至第</w:t>
      </w:r>
      <w:r>
        <w:rPr>
          <w:rFonts w:ascii="Times New Roman"/>
          <w:sz w:val="21"/>
          <w:szCs w:val="32"/>
        </w:rPr>
        <w:t>L.413-2</w:t>
      </w:r>
      <w:r>
        <w:rPr>
          <w:rFonts w:ascii="Times New Roman"/>
          <w:sz w:val="21"/>
          <w:szCs w:val="32"/>
        </w:rPr>
        <w:t>条中关于工会权利的规定如下：</w:t>
      </w:r>
    </w:p>
    <w:p w:rsidR="00000000" w:rsidRDefault="007C1F7F">
      <w:pPr>
        <w:pStyle w:val="BodyText"/>
        <w:widowControl/>
        <w:tabs>
          <w:tab w:val="left" w:pos="480"/>
        </w:tabs>
        <w:spacing w:after="120" w:line="360" w:lineRule="exact"/>
        <w:ind w:firstLine="420"/>
        <w:rPr>
          <w:rFonts w:ascii="Times New Roman"/>
          <w:sz w:val="21"/>
          <w:szCs w:val="32"/>
        </w:rPr>
      </w:pPr>
      <w:r>
        <w:rPr>
          <w:rFonts w:ascii="Times New Roman" w:hint="eastAsia"/>
          <w:sz w:val="21"/>
          <w:szCs w:val="32"/>
        </w:rPr>
        <w:t>–</w:t>
      </w:r>
      <w:r>
        <w:rPr>
          <w:rFonts w:ascii="Times New Roman"/>
          <w:sz w:val="21"/>
          <w:szCs w:val="32"/>
        </w:rPr>
        <w:t>只要遵守坚持其宗旨和注册条件的法定条件，均可自由成立工会。</w:t>
      </w:r>
    </w:p>
    <w:p w:rsidR="00000000" w:rsidRDefault="007C1F7F">
      <w:pPr>
        <w:pStyle w:val="BodyText"/>
        <w:widowControl/>
        <w:tabs>
          <w:tab w:val="left" w:pos="480"/>
        </w:tabs>
        <w:spacing w:after="120" w:line="360" w:lineRule="exact"/>
        <w:ind w:firstLine="420"/>
        <w:rPr>
          <w:rFonts w:ascii="Times New Roman"/>
          <w:sz w:val="21"/>
          <w:szCs w:val="32"/>
        </w:rPr>
      </w:pPr>
      <w:r>
        <w:rPr>
          <w:rFonts w:ascii="Times New Roman" w:hint="eastAsia"/>
          <w:sz w:val="21"/>
          <w:szCs w:val="32"/>
        </w:rPr>
        <w:t>–</w:t>
      </w:r>
      <w:r>
        <w:rPr>
          <w:rFonts w:ascii="Times New Roman"/>
          <w:sz w:val="21"/>
          <w:szCs w:val="32"/>
        </w:rPr>
        <w:t>工会的惟一</w:t>
      </w:r>
      <w:r>
        <w:rPr>
          <w:rFonts w:ascii="Times New Roman"/>
          <w:sz w:val="21"/>
          <w:szCs w:val="32"/>
        </w:rPr>
        <w:t>宗旨是，调查研究和保障其章程所涉及的人员之集体和个人的权利以及物质和精神</w:t>
      </w:r>
      <w:r>
        <w:rPr>
          <w:rFonts w:ascii="Times New Roman" w:hint="eastAsia"/>
          <w:sz w:val="21"/>
          <w:szCs w:val="32"/>
        </w:rPr>
        <w:t>权</w:t>
      </w:r>
      <w:r>
        <w:rPr>
          <w:rFonts w:ascii="Times New Roman"/>
          <w:sz w:val="21"/>
          <w:szCs w:val="32"/>
        </w:rPr>
        <w:t>益（《劳动法》第</w:t>
      </w:r>
      <w:r>
        <w:rPr>
          <w:rFonts w:ascii="Times New Roman"/>
          <w:sz w:val="21"/>
          <w:szCs w:val="32"/>
        </w:rPr>
        <w:t>L.411-1</w:t>
      </w:r>
      <w:r>
        <w:rPr>
          <w:rFonts w:ascii="Times New Roman"/>
          <w:sz w:val="21"/>
          <w:szCs w:val="32"/>
        </w:rPr>
        <w:t>条）。</w:t>
      </w:r>
    </w:p>
    <w:p w:rsidR="00000000" w:rsidRDefault="007C1F7F">
      <w:pPr>
        <w:pStyle w:val="BodyText"/>
        <w:widowControl/>
        <w:tabs>
          <w:tab w:val="left" w:pos="480"/>
        </w:tabs>
        <w:spacing w:after="120" w:line="360" w:lineRule="exact"/>
        <w:ind w:firstLine="420"/>
        <w:rPr>
          <w:rFonts w:ascii="Times New Roman"/>
          <w:sz w:val="21"/>
          <w:szCs w:val="32"/>
        </w:rPr>
      </w:pPr>
      <w:r>
        <w:rPr>
          <w:rFonts w:ascii="Times New Roman" w:hint="eastAsia"/>
          <w:sz w:val="21"/>
          <w:szCs w:val="32"/>
        </w:rPr>
        <w:t>–</w:t>
      </w:r>
      <w:r>
        <w:rPr>
          <w:rFonts w:ascii="Times New Roman"/>
          <w:sz w:val="21"/>
          <w:szCs w:val="32"/>
        </w:rPr>
        <w:t>从事同一职业、类似或相关职业、协助</w:t>
      </w:r>
      <w:r>
        <w:rPr>
          <w:rFonts w:ascii="Times New Roman"/>
          <w:sz w:val="21"/>
          <w:szCs w:val="32"/>
        </w:rPr>
        <w:t>/</w:t>
      </w:r>
      <w:r>
        <w:rPr>
          <w:rFonts w:ascii="Times New Roman"/>
          <w:sz w:val="21"/>
          <w:szCs w:val="32"/>
        </w:rPr>
        <w:t>促成部署确定的产品，或者从事同一自由职业的人员，可以自由成立工会或行业协会（《劳动法》第</w:t>
      </w:r>
      <w:r>
        <w:rPr>
          <w:rFonts w:ascii="Times New Roman"/>
          <w:sz w:val="21"/>
          <w:szCs w:val="32"/>
        </w:rPr>
        <w:t>L.411-2</w:t>
      </w:r>
      <w:r>
        <w:rPr>
          <w:rFonts w:ascii="Times New Roman"/>
          <w:sz w:val="21"/>
          <w:szCs w:val="32"/>
        </w:rPr>
        <w:t>条）。一切行业工会的创始人，必须登记工会章程及负责管理或领导人员的姓名，无论以任何身份均可（《劳动法》第</w:t>
      </w:r>
      <w:r>
        <w:rPr>
          <w:rFonts w:ascii="Times New Roman"/>
          <w:sz w:val="21"/>
          <w:szCs w:val="32"/>
        </w:rPr>
        <w:t>L.411-3</w:t>
      </w:r>
      <w:r>
        <w:rPr>
          <w:rFonts w:ascii="Times New Roman"/>
          <w:sz w:val="21"/>
          <w:szCs w:val="32"/>
        </w:rPr>
        <w:t>条）。</w:t>
      </w:r>
    </w:p>
    <w:p w:rsidR="00000000" w:rsidRDefault="007C1F7F">
      <w:pPr>
        <w:pStyle w:val="BodyText"/>
        <w:widowControl/>
        <w:tabs>
          <w:tab w:val="left" w:pos="480"/>
        </w:tabs>
        <w:spacing w:after="120" w:line="360" w:lineRule="exact"/>
        <w:ind w:firstLine="420"/>
        <w:rPr>
          <w:rFonts w:ascii="Times New Roman"/>
          <w:sz w:val="21"/>
          <w:szCs w:val="32"/>
        </w:rPr>
      </w:pPr>
      <w:r>
        <w:rPr>
          <w:rFonts w:ascii="Times New Roman" w:hint="eastAsia"/>
          <w:sz w:val="21"/>
          <w:szCs w:val="32"/>
        </w:rPr>
        <w:t>–</w:t>
      </w:r>
      <w:r>
        <w:rPr>
          <w:rFonts w:ascii="Times New Roman"/>
          <w:sz w:val="21"/>
          <w:szCs w:val="32"/>
        </w:rPr>
        <w:t>任何人均可加入他所选择的工会（《劳动法》第</w:t>
      </w:r>
      <w:r>
        <w:rPr>
          <w:rFonts w:ascii="Times New Roman"/>
          <w:sz w:val="21"/>
          <w:szCs w:val="32"/>
        </w:rPr>
        <w:t>L.411-5</w:t>
      </w:r>
      <w:r>
        <w:rPr>
          <w:rFonts w:ascii="Times New Roman"/>
          <w:sz w:val="21"/>
          <w:szCs w:val="32"/>
        </w:rPr>
        <w:t>条）。这同样意味着所有工会会员可以在任何时候自由地退出其工会，而不受另外规定</w:t>
      </w:r>
      <w:r>
        <w:rPr>
          <w:rFonts w:ascii="Times New Roman"/>
          <w:sz w:val="21"/>
          <w:szCs w:val="32"/>
        </w:rPr>
        <w:t>的约束（《劳动法》第</w:t>
      </w:r>
      <w:r>
        <w:rPr>
          <w:rFonts w:ascii="Times New Roman"/>
          <w:sz w:val="21"/>
          <w:szCs w:val="32"/>
        </w:rPr>
        <w:t>L.411-8</w:t>
      </w:r>
      <w:r>
        <w:rPr>
          <w:rFonts w:ascii="Times New Roman"/>
          <w:sz w:val="21"/>
          <w:szCs w:val="32"/>
        </w:rPr>
        <w:t>条）。工会只有三种解散方式：自愿解散、法定解散和法院判决的解散（《劳动法》第</w:t>
      </w:r>
      <w:r>
        <w:rPr>
          <w:rFonts w:ascii="Times New Roman"/>
          <w:sz w:val="21"/>
          <w:szCs w:val="32"/>
        </w:rPr>
        <w:t>L.411-9</w:t>
      </w:r>
      <w:r>
        <w:rPr>
          <w:rFonts w:ascii="Times New Roman"/>
          <w:sz w:val="21"/>
          <w:szCs w:val="32"/>
        </w:rPr>
        <w:t>条）。</w:t>
      </w:r>
    </w:p>
    <w:p w:rsidR="00000000" w:rsidRDefault="007C1F7F">
      <w:pPr>
        <w:pStyle w:val="BodyText"/>
        <w:widowControl/>
        <w:tabs>
          <w:tab w:val="left" w:pos="480"/>
        </w:tabs>
        <w:spacing w:after="120" w:line="360" w:lineRule="exact"/>
        <w:ind w:firstLine="420"/>
        <w:rPr>
          <w:rFonts w:ascii="Times New Roman" w:hint="eastAsia"/>
          <w:sz w:val="21"/>
          <w:szCs w:val="32"/>
        </w:rPr>
      </w:pPr>
      <w:r>
        <w:rPr>
          <w:rFonts w:ascii="Times New Roman" w:hint="eastAsia"/>
          <w:sz w:val="21"/>
          <w:szCs w:val="32"/>
        </w:rPr>
        <w:t>–</w:t>
      </w:r>
      <w:r>
        <w:rPr>
          <w:rFonts w:ascii="Times New Roman"/>
          <w:sz w:val="21"/>
          <w:szCs w:val="32"/>
        </w:rPr>
        <w:t>最后，行使工会权利在所有企业均得到承认（《劳动法》第</w:t>
      </w:r>
      <w:r>
        <w:rPr>
          <w:rFonts w:ascii="Times New Roman"/>
          <w:sz w:val="21"/>
          <w:szCs w:val="32"/>
        </w:rPr>
        <w:t>L.412-1</w:t>
      </w:r>
      <w:r>
        <w:rPr>
          <w:rFonts w:ascii="Times New Roman"/>
          <w:sz w:val="21"/>
          <w:szCs w:val="32"/>
        </w:rPr>
        <w:t>条），《劳动法》禁止企业领导人（《劳动法》第</w:t>
      </w:r>
      <w:r>
        <w:rPr>
          <w:rFonts w:ascii="Times New Roman"/>
          <w:sz w:val="21"/>
          <w:szCs w:val="32"/>
        </w:rPr>
        <w:t>L.412-2</w:t>
      </w:r>
      <w:r>
        <w:rPr>
          <w:rFonts w:ascii="Times New Roman"/>
          <w:sz w:val="21"/>
          <w:szCs w:val="32"/>
        </w:rPr>
        <w:t>条）</w:t>
      </w:r>
      <w:r>
        <w:rPr>
          <w:rFonts w:ascii="Times New Roman" w:hint="eastAsia"/>
          <w:sz w:val="21"/>
          <w:szCs w:val="32"/>
        </w:rPr>
        <w:t>以</w:t>
      </w:r>
      <w:r>
        <w:rPr>
          <w:rFonts w:ascii="Times New Roman"/>
          <w:sz w:val="21"/>
          <w:szCs w:val="32"/>
        </w:rPr>
        <w:t>一般意义上从事工会活动或属于某个工会为由</w:t>
      </w:r>
      <w:r>
        <w:rPr>
          <w:rFonts w:ascii="Times New Roman" w:hint="eastAsia"/>
          <w:sz w:val="21"/>
          <w:szCs w:val="32"/>
        </w:rPr>
        <w:t>（《劳动法》第</w:t>
      </w:r>
      <w:r>
        <w:rPr>
          <w:rFonts w:ascii="Times New Roman" w:hint="eastAsia"/>
          <w:sz w:val="21"/>
          <w:szCs w:val="32"/>
        </w:rPr>
        <w:t>L.122-45</w:t>
      </w:r>
      <w:r>
        <w:rPr>
          <w:rFonts w:ascii="Times New Roman" w:hint="eastAsia"/>
          <w:sz w:val="21"/>
          <w:szCs w:val="32"/>
        </w:rPr>
        <w:t>条）</w:t>
      </w:r>
      <w:r>
        <w:rPr>
          <w:rFonts w:ascii="Times New Roman"/>
          <w:sz w:val="21"/>
          <w:szCs w:val="32"/>
        </w:rPr>
        <w:t>，采取任何形式的工会歧视。</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65.</w:t>
      </w:r>
      <w:r>
        <w:rPr>
          <w:rFonts w:ascii="Times New Roman" w:hint="eastAsia"/>
          <w:sz w:val="21"/>
          <w:szCs w:val="32"/>
        </w:rPr>
        <w:tab/>
      </w:r>
      <w:r>
        <w:rPr>
          <w:rFonts w:ascii="Times New Roman" w:eastAsia="KaiTi_GB2312"/>
          <w:iCs/>
          <w:sz w:val="21"/>
          <w:szCs w:val="32"/>
        </w:rPr>
        <w:t>用于保障工会自由的所有这些规定，毫无例外地适用于一切依法成立的工会组织。</w:t>
      </w:r>
      <w:r>
        <w:rPr>
          <w:rFonts w:ascii="Times New Roman"/>
          <w:sz w:val="21"/>
          <w:szCs w:val="32"/>
        </w:rPr>
        <w:t>因此，一切新的、小型工会原则上均可自由地从事其活动。只有在受到质疑</w:t>
      </w:r>
      <w:r>
        <w:rPr>
          <w:rFonts w:ascii="Times New Roman"/>
          <w:sz w:val="21"/>
          <w:szCs w:val="32"/>
        </w:rPr>
        <w:t>的情况下，他们才必须证实其代表性，以便使其活动合法化。</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66.</w:t>
      </w:r>
      <w:r>
        <w:rPr>
          <w:rFonts w:ascii="Times New Roman" w:hint="eastAsia"/>
          <w:sz w:val="21"/>
          <w:szCs w:val="32"/>
        </w:rPr>
        <w:tab/>
      </w:r>
      <w:r>
        <w:rPr>
          <w:rFonts w:ascii="Times New Roman"/>
          <w:sz w:val="21"/>
          <w:szCs w:val="32"/>
        </w:rPr>
        <w:t>因此，代表性的先行标准尽管不太完善，依然有助于客观地确定这些工会能否合法地担保他们本应有权代表的工作集体。所以，实行代表性的标准，并不影响一切新的、小型工会自由地开展其各项活动。</w:t>
      </w:r>
    </w:p>
    <w:p w:rsidR="00000000" w:rsidRDefault="007C1F7F">
      <w:pPr>
        <w:pStyle w:val="BodyText"/>
        <w:widowControl/>
        <w:tabs>
          <w:tab w:val="left" w:pos="480"/>
        </w:tabs>
        <w:spacing w:after="120" w:line="360" w:lineRule="exact"/>
        <w:rPr>
          <w:rFonts w:ascii="KaiTi_GB2312" w:eastAsia="KaiTi_GB2312"/>
          <w:iCs/>
          <w:sz w:val="21"/>
          <w:szCs w:val="32"/>
          <w:u w:val="single"/>
        </w:rPr>
      </w:pPr>
      <w:r>
        <w:rPr>
          <w:rFonts w:ascii="KaiTi_GB2312" w:eastAsia="KaiTi_GB2312"/>
          <w:iCs/>
          <w:sz w:val="21"/>
          <w:szCs w:val="32"/>
          <w:u w:val="single"/>
        </w:rPr>
        <w:t>第</w:t>
      </w:r>
      <w:r>
        <w:rPr>
          <w:rFonts w:ascii="KaiTi_GB2312" w:eastAsia="KaiTi_GB2312"/>
          <w:iCs/>
          <w:sz w:val="21"/>
          <w:szCs w:val="32"/>
          <w:u w:val="single"/>
        </w:rPr>
        <w:t>30</w:t>
      </w:r>
      <w:r>
        <w:rPr>
          <w:rFonts w:ascii="KaiTi_GB2312" w:eastAsia="KaiTi_GB2312"/>
          <w:iCs/>
          <w:sz w:val="21"/>
          <w:szCs w:val="32"/>
          <w:u w:val="single"/>
        </w:rPr>
        <w:t>项建议</w:t>
      </w:r>
    </w:p>
    <w:p w:rsidR="00000000" w:rsidRDefault="007C1F7F">
      <w:pPr>
        <w:pStyle w:val="BodyText"/>
        <w:widowControl/>
        <w:tabs>
          <w:tab w:val="left" w:pos="480"/>
        </w:tabs>
        <w:spacing w:after="120" w:line="360" w:lineRule="exact"/>
        <w:rPr>
          <w:rFonts w:ascii="Times New Roman" w:eastAsia="KaiTi_GB2312" w:hint="eastAsia"/>
          <w:b/>
          <w:iCs/>
          <w:sz w:val="21"/>
          <w:szCs w:val="32"/>
        </w:rPr>
      </w:pPr>
      <w:r>
        <w:rPr>
          <w:rFonts w:ascii="Times New Roman" w:eastAsia="KaiTi_GB2312"/>
          <w:b/>
          <w:iCs/>
          <w:sz w:val="21"/>
          <w:szCs w:val="32"/>
        </w:rPr>
        <w:t>批准</w:t>
      </w:r>
      <w:r>
        <w:rPr>
          <w:rFonts w:ascii="Times New Roman" w:eastAsia="KaiTi_GB2312" w:hint="eastAsia"/>
          <w:b/>
          <w:iCs/>
          <w:sz w:val="21"/>
          <w:szCs w:val="32"/>
        </w:rPr>
        <w:t>《</w:t>
      </w:r>
      <w:r>
        <w:rPr>
          <w:rFonts w:ascii="Times New Roman" w:eastAsia="KaiTi_GB2312"/>
          <w:b/>
          <w:iCs/>
          <w:sz w:val="21"/>
          <w:szCs w:val="32"/>
        </w:rPr>
        <w:t>国际劳工组织第</w:t>
      </w:r>
      <w:r>
        <w:rPr>
          <w:rFonts w:ascii="Times New Roman" w:eastAsia="KaiTi_GB2312"/>
          <w:b/>
          <w:iCs/>
          <w:sz w:val="21"/>
          <w:szCs w:val="32"/>
        </w:rPr>
        <w:t>117</w:t>
      </w:r>
      <w:r>
        <w:rPr>
          <w:rFonts w:ascii="Times New Roman" w:eastAsia="KaiTi_GB2312"/>
          <w:b/>
          <w:iCs/>
          <w:sz w:val="21"/>
          <w:szCs w:val="32"/>
        </w:rPr>
        <w:t>号社会政策（基本宗旨和准则）公约</w:t>
      </w:r>
      <w:r>
        <w:rPr>
          <w:rFonts w:ascii="Times New Roman" w:eastAsia="KaiTi_GB2312" w:hint="eastAsia"/>
          <w:b/>
          <w:iCs/>
          <w:sz w:val="21"/>
          <w:szCs w:val="32"/>
        </w:rPr>
        <w:t>》</w:t>
      </w:r>
      <w:r>
        <w:rPr>
          <w:rFonts w:ascii="Times New Roman" w:eastAsia="KaiTi_GB2312"/>
          <w:b/>
          <w:iCs/>
          <w:sz w:val="21"/>
          <w:szCs w:val="32"/>
        </w:rPr>
        <w:t>和</w:t>
      </w:r>
      <w:r>
        <w:rPr>
          <w:rFonts w:ascii="Times New Roman" w:eastAsia="KaiTi_GB2312" w:hint="eastAsia"/>
          <w:b/>
          <w:iCs/>
          <w:sz w:val="21"/>
          <w:szCs w:val="32"/>
        </w:rPr>
        <w:t>《</w:t>
      </w:r>
      <w:r>
        <w:rPr>
          <w:rFonts w:ascii="Times New Roman" w:eastAsia="KaiTi_GB2312"/>
          <w:b/>
          <w:iCs/>
          <w:sz w:val="21"/>
          <w:szCs w:val="32"/>
        </w:rPr>
        <w:t>第</w:t>
      </w:r>
      <w:r>
        <w:rPr>
          <w:rFonts w:ascii="Times New Roman" w:eastAsia="KaiTi_GB2312"/>
          <w:b/>
          <w:iCs/>
          <w:sz w:val="21"/>
          <w:szCs w:val="32"/>
        </w:rPr>
        <w:t>174</w:t>
      </w:r>
      <w:r>
        <w:rPr>
          <w:rFonts w:ascii="Times New Roman" w:eastAsia="KaiTi_GB2312"/>
          <w:b/>
          <w:iCs/>
          <w:sz w:val="21"/>
          <w:szCs w:val="32"/>
        </w:rPr>
        <w:t>号防止重大工业事故公约</w:t>
      </w:r>
      <w:r>
        <w:rPr>
          <w:rFonts w:ascii="Times New Roman" w:eastAsia="KaiTi_GB2312" w:hint="eastAsia"/>
          <w:b/>
          <w:iCs/>
          <w:sz w:val="21"/>
          <w:szCs w:val="32"/>
        </w:rPr>
        <w:t>》</w:t>
      </w:r>
    </w:p>
    <w:p w:rsidR="00000000" w:rsidRDefault="007C1F7F">
      <w:pPr>
        <w:pStyle w:val="BodyText"/>
        <w:widowControl/>
        <w:numPr>
          <w:ilvl w:val="0"/>
          <w:numId w:val="1990"/>
        </w:numPr>
        <w:tabs>
          <w:tab w:val="clear" w:pos="2070"/>
          <w:tab w:val="num" w:pos="840"/>
        </w:tabs>
        <w:spacing w:after="120" w:line="360" w:lineRule="exact"/>
        <w:ind w:left="840" w:hanging="480"/>
        <w:rPr>
          <w:rFonts w:ascii="Times New Roman" w:eastAsia="SimHei" w:hint="eastAsia"/>
          <w:sz w:val="21"/>
          <w:szCs w:val="32"/>
          <w:lang w:val="fr-FR"/>
        </w:rPr>
      </w:pPr>
      <w:r>
        <w:rPr>
          <w:rFonts w:ascii="Times New Roman" w:eastAsia="SimHei" w:hint="eastAsia"/>
          <w:sz w:val="21"/>
          <w:szCs w:val="32"/>
          <w:lang w:val="fr-FR"/>
        </w:rPr>
        <w:t>《</w:t>
      </w:r>
      <w:r>
        <w:rPr>
          <w:rFonts w:ascii="Times New Roman" w:eastAsia="SimHei"/>
          <w:sz w:val="21"/>
          <w:szCs w:val="32"/>
          <w:lang w:val="fr-FR"/>
        </w:rPr>
        <w:t>国际劳工组织第</w:t>
      </w:r>
      <w:r>
        <w:rPr>
          <w:rFonts w:ascii="Times New Roman" w:eastAsia="SimHei"/>
          <w:sz w:val="21"/>
          <w:szCs w:val="32"/>
          <w:lang w:val="fr-FR"/>
        </w:rPr>
        <w:t>174</w:t>
      </w:r>
      <w:r>
        <w:rPr>
          <w:rFonts w:ascii="Times New Roman" w:eastAsia="SimHei"/>
          <w:sz w:val="21"/>
          <w:szCs w:val="32"/>
          <w:lang w:val="fr-FR"/>
        </w:rPr>
        <w:t>号防止重大工业事故公约</w:t>
      </w:r>
      <w:r>
        <w:rPr>
          <w:rFonts w:ascii="Times New Roman" w:eastAsia="SimHei" w:hint="eastAsia"/>
          <w:sz w:val="21"/>
          <w:szCs w:val="32"/>
          <w:lang w:val="fr-FR"/>
        </w:rPr>
        <w:t>》</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67.</w:t>
      </w:r>
      <w:r>
        <w:rPr>
          <w:rFonts w:ascii="Times New Roman" w:hint="eastAsia"/>
          <w:sz w:val="21"/>
          <w:szCs w:val="32"/>
        </w:rPr>
        <w:tab/>
      </w:r>
      <w:r>
        <w:rPr>
          <w:rFonts w:ascii="Times New Roman"/>
          <w:sz w:val="21"/>
          <w:szCs w:val="32"/>
        </w:rPr>
        <w:t>2003</w:t>
      </w:r>
      <w:r>
        <w:rPr>
          <w:rFonts w:ascii="Times New Roman"/>
          <w:sz w:val="21"/>
          <w:szCs w:val="32"/>
        </w:rPr>
        <w:t>年</w:t>
      </w:r>
      <w:r>
        <w:rPr>
          <w:rFonts w:ascii="Times New Roman"/>
          <w:sz w:val="21"/>
          <w:szCs w:val="32"/>
        </w:rPr>
        <w:t>7</w:t>
      </w:r>
      <w:r>
        <w:rPr>
          <w:rFonts w:ascii="Times New Roman"/>
          <w:sz w:val="21"/>
          <w:szCs w:val="32"/>
        </w:rPr>
        <w:t>月</w:t>
      </w:r>
      <w:r>
        <w:rPr>
          <w:rFonts w:ascii="Times New Roman"/>
          <w:sz w:val="21"/>
          <w:szCs w:val="32"/>
        </w:rPr>
        <w:t>30</w:t>
      </w:r>
      <w:r>
        <w:rPr>
          <w:rFonts w:ascii="Times New Roman"/>
          <w:sz w:val="21"/>
          <w:szCs w:val="32"/>
        </w:rPr>
        <w:t>日颁布的关于预防技术和自然灾</w:t>
      </w:r>
      <w:r>
        <w:rPr>
          <w:rFonts w:ascii="Times New Roman" w:hint="eastAsia"/>
          <w:sz w:val="21"/>
          <w:szCs w:val="32"/>
        </w:rPr>
        <w:t>害</w:t>
      </w:r>
      <w:r>
        <w:rPr>
          <w:rFonts w:ascii="Times New Roman"/>
          <w:sz w:val="21"/>
          <w:szCs w:val="32"/>
        </w:rPr>
        <w:t>以及弥补损失的第</w:t>
      </w:r>
      <w:r>
        <w:rPr>
          <w:rFonts w:ascii="Times New Roman"/>
          <w:sz w:val="21"/>
          <w:szCs w:val="32"/>
        </w:rPr>
        <w:t>2003-699</w:t>
      </w:r>
      <w:r>
        <w:rPr>
          <w:rFonts w:ascii="Times New Roman"/>
          <w:sz w:val="21"/>
          <w:szCs w:val="32"/>
        </w:rPr>
        <w:t>号法令的条款，有助于</w:t>
      </w:r>
      <w:r>
        <w:rPr>
          <w:rFonts w:ascii="Times New Roman"/>
          <w:sz w:val="21"/>
          <w:szCs w:val="32"/>
        </w:rPr>
        <w:t>满足国际劳工组织第</w:t>
      </w:r>
      <w:r>
        <w:rPr>
          <w:rFonts w:ascii="Times New Roman"/>
          <w:sz w:val="21"/>
          <w:szCs w:val="32"/>
        </w:rPr>
        <w:t>174</w:t>
      </w:r>
      <w:r>
        <w:rPr>
          <w:rFonts w:ascii="Times New Roman"/>
          <w:sz w:val="21"/>
          <w:szCs w:val="32"/>
        </w:rPr>
        <w:t>号防止重大工业事故公约的要求。与另外</w:t>
      </w:r>
      <w:r>
        <w:rPr>
          <w:rFonts w:ascii="Times New Roman"/>
          <w:sz w:val="21"/>
          <w:szCs w:val="32"/>
        </w:rPr>
        <w:t>4</w:t>
      </w:r>
      <w:r>
        <w:rPr>
          <w:rFonts w:ascii="Times New Roman"/>
          <w:sz w:val="21"/>
          <w:szCs w:val="32"/>
        </w:rPr>
        <w:t>个国际劳动公约（第</w:t>
      </w:r>
      <w:r>
        <w:rPr>
          <w:rFonts w:ascii="Times New Roman"/>
          <w:sz w:val="21"/>
          <w:szCs w:val="32"/>
        </w:rPr>
        <w:t>173</w:t>
      </w:r>
      <w:r>
        <w:rPr>
          <w:rFonts w:ascii="Times New Roman"/>
          <w:sz w:val="21"/>
          <w:szCs w:val="32"/>
        </w:rPr>
        <w:t>号、第</w:t>
      </w:r>
      <w:r>
        <w:rPr>
          <w:rFonts w:ascii="Times New Roman"/>
          <w:sz w:val="21"/>
          <w:szCs w:val="32"/>
        </w:rPr>
        <w:t>176</w:t>
      </w:r>
      <w:r>
        <w:rPr>
          <w:rFonts w:ascii="Times New Roman"/>
          <w:sz w:val="21"/>
          <w:szCs w:val="32"/>
        </w:rPr>
        <w:t>号、第</w:t>
      </w:r>
      <w:r>
        <w:rPr>
          <w:rFonts w:ascii="Times New Roman"/>
          <w:sz w:val="21"/>
          <w:szCs w:val="32"/>
        </w:rPr>
        <w:t>184</w:t>
      </w:r>
      <w:r>
        <w:rPr>
          <w:rFonts w:ascii="Times New Roman"/>
          <w:sz w:val="21"/>
          <w:szCs w:val="32"/>
        </w:rPr>
        <w:t>号和第</w:t>
      </w:r>
      <w:r>
        <w:rPr>
          <w:rFonts w:ascii="Times New Roman"/>
          <w:sz w:val="21"/>
          <w:szCs w:val="32"/>
        </w:rPr>
        <w:t>181</w:t>
      </w:r>
      <w:r>
        <w:rPr>
          <w:rFonts w:ascii="Times New Roman"/>
          <w:sz w:val="21"/>
          <w:szCs w:val="32"/>
        </w:rPr>
        <w:t>号公约）相同，该公约正处于批准过程</w:t>
      </w:r>
      <w:r>
        <w:rPr>
          <w:rFonts w:ascii="Times New Roman" w:hint="eastAsia"/>
          <w:sz w:val="21"/>
          <w:szCs w:val="32"/>
        </w:rPr>
        <w:t>之</w:t>
      </w:r>
      <w:r>
        <w:rPr>
          <w:rFonts w:ascii="Times New Roman"/>
          <w:sz w:val="21"/>
          <w:szCs w:val="32"/>
        </w:rPr>
        <w:t>中。外交部法律司已经</w:t>
      </w:r>
      <w:r>
        <w:rPr>
          <w:rFonts w:ascii="Times New Roman" w:hint="eastAsia"/>
          <w:sz w:val="21"/>
          <w:szCs w:val="32"/>
        </w:rPr>
        <w:t>开始行</w:t>
      </w:r>
      <w:r>
        <w:rPr>
          <w:rFonts w:ascii="Times New Roman"/>
          <w:sz w:val="21"/>
          <w:szCs w:val="32"/>
        </w:rPr>
        <w:t>动起来，</w:t>
      </w:r>
      <w:r>
        <w:rPr>
          <w:rFonts w:ascii="Times New Roman" w:hint="eastAsia"/>
          <w:sz w:val="21"/>
          <w:szCs w:val="32"/>
        </w:rPr>
        <w:t>但</w:t>
      </w:r>
      <w:r>
        <w:rPr>
          <w:rFonts w:ascii="Times New Roman"/>
          <w:sz w:val="21"/>
          <w:szCs w:val="32"/>
        </w:rPr>
        <w:t>相关法定程序，主要是要求行政法院事先实行法律占有，还需要一定的时日。</w:t>
      </w:r>
    </w:p>
    <w:p w:rsidR="00000000" w:rsidRDefault="007C1F7F">
      <w:pPr>
        <w:pStyle w:val="BodyText"/>
        <w:widowControl/>
        <w:numPr>
          <w:ilvl w:val="0"/>
          <w:numId w:val="1990"/>
        </w:numPr>
        <w:tabs>
          <w:tab w:val="clear" w:pos="2070"/>
          <w:tab w:val="num" w:pos="840"/>
        </w:tabs>
        <w:spacing w:after="120" w:line="360" w:lineRule="exact"/>
        <w:ind w:left="840" w:hanging="480"/>
        <w:rPr>
          <w:rFonts w:ascii="Times New Roman" w:eastAsia="SimHei" w:hint="eastAsia"/>
          <w:sz w:val="21"/>
          <w:szCs w:val="32"/>
          <w:lang w:val="fr-FR"/>
        </w:rPr>
      </w:pPr>
      <w:r>
        <w:rPr>
          <w:rFonts w:ascii="Times New Roman" w:eastAsia="SimHei" w:hint="eastAsia"/>
          <w:sz w:val="21"/>
          <w:szCs w:val="32"/>
          <w:lang w:val="fr-FR"/>
        </w:rPr>
        <w:t>《</w:t>
      </w:r>
      <w:r>
        <w:rPr>
          <w:rFonts w:ascii="Times New Roman" w:eastAsia="SimHei"/>
          <w:sz w:val="21"/>
          <w:szCs w:val="32"/>
          <w:lang w:val="fr-FR"/>
        </w:rPr>
        <w:t>第</w:t>
      </w:r>
      <w:r>
        <w:rPr>
          <w:rFonts w:ascii="Times New Roman" w:eastAsia="SimHei"/>
          <w:sz w:val="21"/>
          <w:szCs w:val="32"/>
          <w:lang w:val="fr-FR"/>
        </w:rPr>
        <w:t>117</w:t>
      </w:r>
      <w:r>
        <w:rPr>
          <w:rFonts w:ascii="Times New Roman" w:eastAsia="SimHei"/>
          <w:sz w:val="21"/>
          <w:szCs w:val="32"/>
          <w:lang w:val="fr-FR"/>
        </w:rPr>
        <w:t>号社会政策（基本宗旨和准则）公约</w:t>
      </w:r>
      <w:r>
        <w:rPr>
          <w:rFonts w:ascii="Times New Roman" w:eastAsia="SimHei" w:hint="eastAsia"/>
          <w:sz w:val="21"/>
          <w:szCs w:val="32"/>
          <w:lang w:val="fr-FR"/>
        </w:rPr>
        <w:t>》</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68.</w:t>
      </w:r>
      <w:r>
        <w:rPr>
          <w:rFonts w:ascii="Times New Roman" w:hint="eastAsia"/>
          <w:sz w:val="21"/>
          <w:szCs w:val="32"/>
        </w:rPr>
        <w:tab/>
      </w:r>
      <w:r>
        <w:rPr>
          <w:rFonts w:ascii="Times New Roman"/>
          <w:sz w:val="21"/>
          <w:szCs w:val="32"/>
        </w:rPr>
        <w:t>在我们看来，批准</w:t>
      </w:r>
      <w:r>
        <w:rPr>
          <w:rFonts w:ascii="Times New Roman" w:hint="eastAsia"/>
          <w:sz w:val="21"/>
          <w:szCs w:val="32"/>
        </w:rPr>
        <w:t>《</w:t>
      </w:r>
      <w:r>
        <w:rPr>
          <w:rFonts w:ascii="Times New Roman"/>
          <w:sz w:val="21"/>
          <w:szCs w:val="32"/>
        </w:rPr>
        <w:t>第</w:t>
      </w:r>
      <w:r>
        <w:rPr>
          <w:rFonts w:ascii="Times New Roman"/>
          <w:sz w:val="21"/>
          <w:szCs w:val="32"/>
        </w:rPr>
        <w:t>117</w:t>
      </w:r>
      <w:r>
        <w:rPr>
          <w:rFonts w:ascii="Times New Roman"/>
          <w:sz w:val="21"/>
          <w:szCs w:val="32"/>
        </w:rPr>
        <w:t>号社会政策（基本宗旨和准则）公约</w:t>
      </w:r>
      <w:r>
        <w:rPr>
          <w:rFonts w:ascii="Times New Roman" w:hint="eastAsia"/>
          <w:sz w:val="21"/>
          <w:szCs w:val="32"/>
        </w:rPr>
        <w:t>》</w:t>
      </w:r>
      <w:r>
        <w:rPr>
          <w:rFonts w:ascii="Times New Roman"/>
          <w:sz w:val="21"/>
          <w:szCs w:val="32"/>
        </w:rPr>
        <w:t>的时机尚不成熟。实际上，即使该条约中涉及的条款内容一般不致引起反对，但</w:t>
      </w:r>
      <w:r>
        <w:rPr>
          <w:rFonts w:ascii="Times New Roman" w:hint="eastAsia"/>
          <w:sz w:val="21"/>
          <w:szCs w:val="32"/>
        </w:rPr>
        <w:t>其</w:t>
      </w:r>
      <w:r>
        <w:rPr>
          <w:rFonts w:ascii="Times New Roman"/>
          <w:sz w:val="21"/>
          <w:szCs w:val="32"/>
        </w:rPr>
        <w:t>大多数条款内容完全陈旧过时或不适合，因为它们所涉及的局面如今已</w:t>
      </w:r>
      <w:r>
        <w:rPr>
          <w:rFonts w:ascii="Times New Roman"/>
          <w:sz w:val="21"/>
          <w:szCs w:val="32"/>
        </w:rPr>
        <w:t>经全部消失或者部分消失。</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69.</w:t>
      </w:r>
      <w:r>
        <w:rPr>
          <w:rFonts w:ascii="Times New Roman" w:hint="eastAsia"/>
          <w:sz w:val="21"/>
          <w:szCs w:val="32"/>
        </w:rPr>
        <w:tab/>
      </w:r>
      <w:r>
        <w:rPr>
          <w:rFonts w:ascii="Times New Roman"/>
          <w:sz w:val="21"/>
          <w:szCs w:val="32"/>
        </w:rPr>
        <w:t>对该公约的审议表明，由于以下原因，该公约已不再适应形势</w:t>
      </w:r>
      <w:r>
        <w:rPr>
          <w:rFonts w:ascii="Times New Roman" w:hint="eastAsia"/>
          <w:sz w:val="21"/>
          <w:szCs w:val="32"/>
        </w:rPr>
        <w:t>需要</w:t>
      </w:r>
      <w:r>
        <w:rPr>
          <w:rFonts w:ascii="Times New Roman"/>
          <w:sz w:val="21"/>
          <w:szCs w:val="32"/>
        </w:rPr>
        <w:t>：制订该公约的目的和日期以及通过日期（</w:t>
      </w:r>
      <w:r>
        <w:rPr>
          <w:rFonts w:ascii="Times New Roman"/>
          <w:sz w:val="21"/>
          <w:szCs w:val="32"/>
        </w:rPr>
        <w:t>1962</w:t>
      </w:r>
      <w:r>
        <w:rPr>
          <w:rFonts w:ascii="Times New Roman"/>
          <w:sz w:val="21"/>
          <w:szCs w:val="32"/>
        </w:rPr>
        <w:t>年</w:t>
      </w:r>
      <w:r>
        <w:rPr>
          <w:rFonts w:ascii="Times New Roman" w:hint="eastAsia"/>
          <w:sz w:val="21"/>
          <w:szCs w:val="32"/>
        </w:rPr>
        <w:t>——</w:t>
      </w:r>
      <w:r>
        <w:rPr>
          <w:rFonts w:ascii="Times New Roman"/>
          <w:sz w:val="21"/>
          <w:szCs w:val="32"/>
        </w:rPr>
        <w:t>至今已有</w:t>
      </w:r>
      <w:r>
        <w:rPr>
          <w:rFonts w:ascii="Times New Roman"/>
          <w:sz w:val="21"/>
          <w:szCs w:val="32"/>
        </w:rPr>
        <w:t>44</w:t>
      </w:r>
      <w:r>
        <w:rPr>
          <w:rFonts w:ascii="Times New Roman"/>
          <w:sz w:val="21"/>
          <w:szCs w:val="32"/>
        </w:rPr>
        <w:t>年）；相关居民生活模式的变化；</w:t>
      </w:r>
      <w:r>
        <w:rPr>
          <w:rFonts w:ascii="Times New Roman" w:hint="eastAsia"/>
          <w:sz w:val="21"/>
          <w:szCs w:val="32"/>
        </w:rPr>
        <w:t>19</w:t>
      </w:r>
      <w:r>
        <w:rPr>
          <w:rFonts w:ascii="Times New Roman"/>
          <w:sz w:val="21"/>
          <w:szCs w:val="32"/>
        </w:rPr>
        <w:t>50</w:t>
      </w:r>
      <w:r>
        <w:rPr>
          <w:rFonts w:ascii="Times New Roman"/>
          <w:sz w:val="21"/>
          <w:szCs w:val="32"/>
        </w:rPr>
        <w:t>和</w:t>
      </w:r>
      <w:r>
        <w:rPr>
          <w:rFonts w:ascii="Times New Roman" w:hint="eastAsia"/>
          <w:sz w:val="21"/>
          <w:szCs w:val="32"/>
        </w:rPr>
        <w:t>19</w:t>
      </w:r>
      <w:r>
        <w:rPr>
          <w:rFonts w:ascii="Times New Roman"/>
          <w:sz w:val="21"/>
          <w:szCs w:val="32"/>
        </w:rPr>
        <w:t>60</w:t>
      </w:r>
      <w:r>
        <w:rPr>
          <w:rFonts w:ascii="Times New Roman"/>
          <w:sz w:val="21"/>
          <w:szCs w:val="32"/>
        </w:rPr>
        <w:t>年代的农村社会；各项建议已经过时；形式已经</w:t>
      </w:r>
      <w:r>
        <w:rPr>
          <w:rFonts w:ascii="Times New Roman" w:hint="eastAsia"/>
          <w:sz w:val="21"/>
          <w:szCs w:val="32"/>
        </w:rPr>
        <w:t>过时</w:t>
      </w:r>
      <w:r>
        <w:rPr>
          <w:rFonts w:ascii="Times New Roman"/>
          <w:sz w:val="21"/>
          <w:szCs w:val="32"/>
        </w:rPr>
        <w:t>。</w:t>
      </w:r>
    </w:p>
    <w:p w:rsidR="00000000" w:rsidRDefault="007C1F7F">
      <w:pPr>
        <w:pStyle w:val="BodyText"/>
        <w:keepNext/>
        <w:widowControl/>
        <w:tabs>
          <w:tab w:val="left" w:pos="480"/>
        </w:tabs>
        <w:spacing w:after="120" w:line="360" w:lineRule="exact"/>
        <w:rPr>
          <w:rFonts w:ascii="KaiTi_GB2312" w:eastAsia="KaiTi_GB2312" w:hint="eastAsia"/>
          <w:iCs/>
          <w:sz w:val="21"/>
          <w:szCs w:val="32"/>
        </w:rPr>
      </w:pPr>
      <w:r>
        <w:rPr>
          <w:rFonts w:ascii="KaiTi_GB2312" w:eastAsia="KaiTi_GB2312"/>
          <w:iCs/>
          <w:sz w:val="21"/>
          <w:szCs w:val="32"/>
        </w:rPr>
        <w:t>a</w:t>
      </w:r>
      <w:r>
        <w:rPr>
          <w:rFonts w:ascii="KaiTi_GB2312" w:eastAsia="KaiTi_GB2312"/>
          <w:iCs/>
          <w:sz w:val="21"/>
          <w:szCs w:val="32"/>
        </w:rPr>
        <w:t>）制订该公约的目的和日期以及通过日期（</w:t>
      </w:r>
      <w:r>
        <w:rPr>
          <w:rFonts w:ascii="KaiTi_GB2312" w:eastAsia="KaiTi_GB2312"/>
          <w:iCs/>
          <w:sz w:val="21"/>
          <w:szCs w:val="32"/>
        </w:rPr>
        <w:t>1962</w:t>
      </w:r>
      <w:r>
        <w:rPr>
          <w:rFonts w:ascii="KaiTi_GB2312" w:eastAsia="KaiTi_GB2312"/>
          <w:iCs/>
          <w:sz w:val="21"/>
          <w:szCs w:val="32"/>
        </w:rPr>
        <w:t>年）</w:t>
      </w:r>
    </w:p>
    <w:p w:rsidR="00000000" w:rsidRDefault="007C1F7F">
      <w:pPr>
        <w:pStyle w:val="BodyText"/>
        <w:keepNext/>
        <w:widowControl/>
        <w:tabs>
          <w:tab w:val="left" w:pos="480"/>
        </w:tabs>
        <w:spacing w:after="120" w:line="360" w:lineRule="exact"/>
        <w:rPr>
          <w:rFonts w:ascii="Times New Roman" w:hint="eastAsia"/>
          <w:sz w:val="21"/>
          <w:szCs w:val="32"/>
        </w:rPr>
      </w:pPr>
      <w:r>
        <w:rPr>
          <w:rFonts w:ascii="Times New Roman"/>
          <w:sz w:val="21"/>
          <w:szCs w:val="32"/>
        </w:rPr>
        <w:t>70.</w:t>
      </w:r>
      <w:r>
        <w:rPr>
          <w:rFonts w:ascii="Times New Roman" w:hint="eastAsia"/>
          <w:sz w:val="21"/>
          <w:szCs w:val="32"/>
        </w:rPr>
        <w:tab/>
      </w:r>
      <w:r>
        <w:rPr>
          <w:rFonts w:ascii="Times New Roman"/>
          <w:sz w:val="21"/>
          <w:szCs w:val="32"/>
        </w:rPr>
        <w:t>该公约所包含的各项建议旨在修订关于</w:t>
      </w:r>
      <w:r>
        <w:rPr>
          <w:rFonts w:ascii="Times New Roman"/>
          <w:sz w:val="21"/>
          <w:szCs w:val="32"/>
        </w:rPr>
        <w:t>1947</w:t>
      </w:r>
      <w:r>
        <w:rPr>
          <w:rFonts w:ascii="Times New Roman"/>
          <w:sz w:val="21"/>
          <w:szCs w:val="32"/>
        </w:rPr>
        <w:t>年社会政策的公约，这些建议涉及</w:t>
      </w:r>
      <w:r>
        <w:rPr>
          <w:rFonts w:ascii="Times New Roman" w:hint="eastAsia"/>
          <w:sz w:val="21"/>
          <w:szCs w:val="32"/>
        </w:rPr>
        <w:t>“</w:t>
      </w:r>
      <w:r>
        <w:rPr>
          <w:rFonts w:ascii="Times New Roman"/>
          <w:sz w:val="21"/>
          <w:szCs w:val="32"/>
        </w:rPr>
        <w:t>非宗主国领土</w:t>
      </w:r>
      <w:r>
        <w:rPr>
          <w:rFonts w:ascii="Times New Roman" w:hint="eastAsia"/>
          <w:sz w:val="21"/>
          <w:szCs w:val="32"/>
        </w:rPr>
        <w:t>”</w:t>
      </w:r>
      <w:r>
        <w:rPr>
          <w:rFonts w:ascii="Times New Roman"/>
          <w:sz w:val="21"/>
          <w:szCs w:val="32"/>
        </w:rPr>
        <w:t>，以便今后接替它们的独立国家继续执行这一政策，如同</w:t>
      </w:r>
      <w:r>
        <w:rPr>
          <w:rFonts w:ascii="Times New Roman" w:hint="eastAsia"/>
          <w:sz w:val="21"/>
          <w:szCs w:val="32"/>
        </w:rPr>
        <w:t>“</w:t>
      </w:r>
      <w:r>
        <w:rPr>
          <w:rFonts w:ascii="Times New Roman"/>
          <w:sz w:val="21"/>
          <w:szCs w:val="32"/>
        </w:rPr>
        <w:t>前言</w:t>
      </w:r>
      <w:r>
        <w:rPr>
          <w:rFonts w:ascii="Times New Roman" w:hint="eastAsia"/>
          <w:sz w:val="21"/>
          <w:szCs w:val="32"/>
        </w:rPr>
        <w:t>”</w:t>
      </w:r>
      <w:r>
        <w:rPr>
          <w:rFonts w:ascii="Times New Roman"/>
          <w:sz w:val="21"/>
          <w:szCs w:val="32"/>
        </w:rPr>
        <w:t>所明确的那样。该公约对应于一个以非殖民化为标志的历</w:t>
      </w:r>
      <w:r>
        <w:rPr>
          <w:rFonts w:ascii="Times New Roman"/>
          <w:sz w:val="21"/>
          <w:szCs w:val="32"/>
        </w:rPr>
        <w:t>史时期。当新兴独立国家采取基本社会准则和目标时，这一点似乎是很重要的。该公约还假定可能发生大规模人口流动（主要在新兴独立国家地区内部）。尽管存在这些特定情况，</w:t>
      </w:r>
      <w:r>
        <w:rPr>
          <w:rFonts w:ascii="Times New Roman"/>
          <w:sz w:val="21"/>
          <w:szCs w:val="32"/>
        </w:rPr>
        <w:t>1962</w:t>
      </w:r>
      <w:r>
        <w:rPr>
          <w:rFonts w:ascii="Times New Roman"/>
          <w:sz w:val="21"/>
          <w:szCs w:val="32"/>
        </w:rPr>
        <w:t>年人们还是认为，涉及社会政策基本准则的这些建议，有必要成为一项国际公约的内容。</w:t>
      </w:r>
    </w:p>
    <w:p w:rsidR="00000000" w:rsidRDefault="007C1F7F">
      <w:pPr>
        <w:pStyle w:val="BodyText"/>
        <w:widowControl/>
        <w:tabs>
          <w:tab w:val="left" w:pos="480"/>
        </w:tabs>
        <w:spacing w:after="120" w:line="360" w:lineRule="exact"/>
        <w:rPr>
          <w:rFonts w:ascii="KaiTi_GB2312" w:eastAsia="KaiTi_GB2312" w:hint="eastAsia"/>
          <w:iCs/>
          <w:sz w:val="21"/>
          <w:szCs w:val="32"/>
        </w:rPr>
      </w:pPr>
      <w:r>
        <w:rPr>
          <w:rFonts w:ascii="KaiTi_GB2312" w:eastAsia="KaiTi_GB2312"/>
          <w:iCs/>
          <w:sz w:val="21"/>
          <w:szCs w:val="32"/>
        </w:rPr>
        <w:t>b</w:t>
      </w:r>
      <w:r>
        <w:rPr>
          <w:rFonts w:ascii="KaiTi_GB2312" w:eastAsia="KaiTi_GB2312"/>
          <w:iCs/>
          <w:sz w:val="21"/>
          <w:szCs w:val="32"/>
        </w:rPr>
        <w:t>）相关居民生活模式的变化：</w:t>
      </w:r>
      <w:r>
        <w:rPr>
          <w:rFonts w:ascii="KaiTi_GB2312" w:eastAsia="KaiTi_GB2312" w:hint="eastAsia"/>
          <w:iCs/>
          <w:sz w:val="21"/>
          <w:szCs w:val="32"/>
        </w:rPr>
        <w:t>19</w:t>
      </w:r>
      <w:r>
        <w:rPr>
          <w:rFonts w:ascii="KaiTi_GB2312" w:eastAsia="KaiTi_GB2312"/>
          <w:iCs/>
          <w:sz w:val="21"/>
          <w:szCs w:val="32"/>
        </w:rPr>
        <w:t>50</w:t>
      </w:r>
      <w:r>
        <w:rPr>
          <w:rFonts w:ascii="KaiTi_GB2312" w:eastAsia="KaiTi_GB2312"/>
          <w:iCs/>
          <w:sz w:val="21"/>
          <w:szCs w:val="32"/>
        </w:rPr>
        <w:t>和</w:t>
      </w:r>
      <w:r>
        <w:rPr>
          <w:rFonts w:ascii="KaiTi_GB2312" w:eastAsia="KaiTi_GB2312" w:hint="eastAsia"/>
          <w:iCs/>
          <w:sz w:val="21"/>
          <w:szCs w:val="32"/>
        </w:rPr>
        <w:t>19</w:t>
      </w:r>
      <w:r>
        <w:rPr>
          <w:rFonts w:ascii="KaiTi_GB2312" w:eastAsia="KaiTi_GB2312"/>
          <w:iCs/>
          <w:sz w:val="21"/>
          <w:szCs w:val="32"/>
        </w:rPr>
        <w:t>60</w:t>
      </w:r>
      <w:r>
        <w:rPr>
          <w:rFonts w:ascii="KaiTi_GB2312" w:eastAsia="KaiTi_GB2312"/>
          <w:iCs/>
          <w:sz w:val="21"/>
          <w:szCs w:val="32"/>
        </w:rPr>
        <w:t>年代的农村社会</w:t>
      </w:r>
    </w:p>
    <w:p w:rsidR="00000000" w:rsidRDefault="007C1F7F">
      <w:pPr>
        <w:pStyle w:val="BodyText"/>
        <w:widowControl/>
        <w:tabs>
          <w:tab w:val="left" w:pos="480"/>
        </w:tabs>
        <w:spacing w:after="120" w:line="360" w:lineRule="exact"/>
        <w:rPr>
          <w:rFonts w:ascii="Times New Roman"/>
          <w:sz w:val="21"/>
          <w:szCs w:val="32"/>
        </w:rPr>
      </w:pPr>
      <w:r>
        <w:rPr>
          <w:rFonts w:ascii="Times New Roman"/>
          <w:sz w:val="21"/>
          <w:szCs w:val="32"/>
        </w:rPr>
        <w:t>71.</w:t>
      </w:r>
      <w:r>
        <w:rPr>
          <w:rFonts w:ascii="Times New Roman" w:hint="eastAsia"/>
          <w:sz w:val="21"/>
          <w:szCs w:val="32"/>
        </w:rPr>
        <w:tab/>
      </w:r>
      <w:r>
        <w:rPr>
          <w:rFonts w:ascii="Times New Roman"/>
          <w:sz w:val="21"/>
          <w:szCs w:val="32"/>
        </w:rPr>
        <w:t>一般说来，该公约优先针对那些农村人口和农业活动占多数地位的国家。它主要涉及</w:t>
      </w:r>
      <w:r>
        <w:rPr>
          <w:rFonts w:ascii="Times New Roman" w:hint="eastAsia"/>
          <w:sz w:val="21"/>
          <w:szCs w:val="32"/>
        </w:rPr>
        <w:t>“</w:t>
      </w:r>
      <w:r>
        <w:rPr>
          <w:rFonts w:ascii="Times New Roman"/>
          <w:sz w:val="21"/>
          <w:szCs w:val="32"/>
        </w:rPr>
        <w:t>耕作者</w:t>
      </w:r>
      <w:r>
        <w:rPr>
          <w:rFonts w:ascii="Times New Roman" w:hint="eastAsia"/>
          <w:sz w:val="21"/>
          <w:szCs w:val="32"/>
        </w:rPr>
        <w:t>”</w:t>
      </w:r>
      <w:r>
        <w:rPr>
          <w:rFonts w:ascii="Times New Roman"/>
          <w:sz w:val="21"/>
          <w:szCs w:val="32"/>
        </w:rPr>
        <w:t>和农村劳动者的工作条件，其条款已经不再真正适应我们国家的实际情况：</w:t>
      </w:r>
    </w:p>
    <w:p w:rsidR="00000000" w:rsidRDefault="007C1F7F">
      <w:pPr>
        <w:pStyle w:val="BodyText"/>
        <w:widowControl/>
        <w:tabs>
          <w:tab w:val="left" w:pos="480"/>
        </w:tabs>
        <w:spacing w:after="120" w:line="360" w:lineRule="exact"/>
        <w:ind w:firstLine="420"/>
        <w:rPr>
          <w:rFonts w:ascii="Times New Roman"/>
          <w:sz w:val="21"/>
          <w:szCs w:val="32"/>
        </w:rPr>
      </w:pPr>
      <w:r>
        <w:rPr>
          <w:rFonts w:ascii="Times New Roman" w:hint="eastAsia"/>
          <w:sz w:val="21"/>
          <w:szCs w:val="32"/>
        </w:rPr>
        <w:t>“</w:t>
      </w:r>
      <w:r>
        <w:rPr>
          <w:rFonts w:ascii="Times New Roman"/>
          <w:sz w:val="21"/>
          <w:szCs w:val="32"/>
        </w:rPr>
        <w:t>必须通过实行相应的法律，对土地的产权和使用</w:t>
      </w:r>
      <w:r>
        <w:rPr>
          <w:rFonts w:ascii="Times New Roman" w:hint="eastAsia"/>
          <w:sz w:val="21"/>
          <w:szCs w:val="32"/>
        </w:rPr>
        <w:t>情况</w:t>
      </w:r>
      <w:r>
        <w:rPr>
          <w:rFonts w:ascii="Times New Roman"/>
          <w:sz w:val="21"/>
          <w:szCs w:val="32"/>
        </w:rPr>
        <w:t>进行监控，同时兼顾传统法</w:t>
      </w:r>
      <w:r>
        <w:rPr>
          <w:rFonts w:ascii="Times New Roman" w:hint="eastAsia"/>
          <w:sz w:val="21"/>
          <w:szCs w:val="32"/>
        </w:rPr>
        <w:t>”</w:t>
      </w:r>
      <w:r>
        <w:rPr>
          <w:rFonts w:ascii="Times New Roman"/>
          <w:sz w:val="21"/>
          <w:szCs w:val="32"/>
        </w:rPr>
        <w:t>（第</w:t>
      </w:r>
      <w:r>
        <w:rPr>
          <w:rFonts w:ascii="Times New Roman"/>
          <w:sz w:val="21"/>
          <w:szCs w:val="32"/>
        </w:rPr>
        <w:t>4</w:t>
      </w:r>
      <w:r>
        <w:rPr>
          <w:rFonts w:ascii="Times New Roman"/>
          <w:sz w:val="21"/>
          <w:szCs w:val="32"/>
        </w:rPr>
        <w:t>条）；</w:t>
      </w:r>
    </w:p>
    <w:p w:rsidR="00000000" w:rsidRDefault="007C1F7F" w:rsidP="007C1F7F">
      <w:pPr>
        <w:pStyle w:val="BodyText"/>
        <w:widowControl/>
        <w:tabs>
          <w:tab w:val="left" w:pos="480"/>
        </w:tabs>
        <w:spacing w:after="120" w:line="360" w:lineRule="exact"/>
        <w:ind w:firstLineChars="200" w:firstLine="31680"/>
        <w:rPr>
          <w:rFonts w:ascii="Times New Roman"/>
          <w:sz w:val="21"/>
          <w:szCs w:val="32"/>
        </w:rPr>
      </w:pPr>
      <w:r>
        <w:rPr>
          <w:rFonts w:ascii="Times New Roman" w:hint="eastAsia"/>
          <w:sz w:val="21"/>
          <w:szCs w:val="32"/>
        </w:rPr>
        <w:t>“</w:t>
      </w:r>
      <w:r>
        <w:rPr>
          <w:rFonts w:ascii="Times New Roman"/>
          <w:sz w:val="21"/>
          <w:szCs w:val="32"/>
        </w:rPr>
        <w:t>将采取各种切实可行的措施，保护雇员和独立生产者免受重利盘剥</w:t>
      </w:r>
      <w:r>
        <w:rPr>
          <w:rFonts w:ascii="Times New Roman" w:hint="eastAsia"/>
          <w:sz w:val="21"/>
          <w:szCs w:val="32"/>
        </w:rPr>
        <w:t>……”</w:t>
      </w:r>
      <w:r>
        <w:rPr>
          <w:rFonts w:ascii="Times New Roman"/>
          <w:sz w:val="21"/>
          <w:szCs w:val="32"/>
        </w:rPr>
        <w:t>（第</w:t>
      </w:r>
      <w:r>
        <w:rPr>
          <w:rFonts w:ascii="Times New Roman"/>
          <w:sz w:val="21"/>
          <w:szCs w:val="32"/>
        </w:rPr>
        <w:t>13</w:t>
      </w:r>
      <w:r>
        <w:rPr>
          <w:rFonts w:ascii="Times New Roman"/>
          <w:sz w:val="21"/>
          <w:szCs w:val="32"/>
        </w:rPr>
        <w:t>条）；</w:t>
      </w:r>
    </w:p>
    <w:p w:rsidR="00000000" w:rsidRDefault="007C1F7F" w:rsidP="007C1F7F">
      <w:pPr>
        <w:pStyle w:val="BodyText"/>
        <w:widowControl/>
        <w:tabs>
          <w:tab w:val="left" w:pos="480"/>
        </w:tabs>
        <w:spacing w:after="120" w:line="360" w:lineRule="exact"/>
        <w:ind w:firstLineChars="200" w:firstLine="31680"/>
        <w:rPr>
          <w:rFonts w:ascii="Times New Roman" w:hint="eastAsia"/>
          <w:sz w:val="21"/>
          <w:szCs w:val="32"/>
        </w:rPr>
      </w:pPr>
      <w:r>
        <w:rPr>
          <w:rFonts w:ascii="Times New Roman" w:hint="eastAsia"/>
          <w:sz w:val="21"/>
          <w:szCs w:val="32"/>
        </w:rPr>
        <w:t>“</w:t>
      </w:r>
      <w:r>
        <w:rPr>
          <w:rFonts w:ascii="Times New Roman"/>
          <w:sz w:val="21"/>
          <w:szCs w:val="32"/>
        </w:rPr>
        <w:t>必须监控租地和劳动条件，以便确保佃农和农业劳动者享有尽可能高的生活水准，并从收成或售价的提高中获取一份公正的收益</w:t>
      </w:r>
      <w:r>
        <w:rPr>
          <w:rFonts w:ascii="Times New Roman" w:hint="eastAsia"/>
          <w:sz w:val="21"/>
          <w:szCs w:val="32"/>
        </w:rPr>
        <w:t>”</w:t>
      </w:r>
      <w:r>
        <w:rPr>
          <w:rFonts w:ascii="Times New Roman"/>
          <w:sz w:val="21"/>
          <w:szCs w:val="32"/>
        </w:rPr>
        <w:t>（第</w:t>
      </w:r>
      <w:r>
        <w:rPr>
          <w:rFonts w:ascii="Times New Roman"/>
          <w:sz w:val="21"/>
          <w:szCs w:val="32"/>
        </w:rPr>
        <w:t>4</w:t>
      </w:r>
      <w:r>
        <w:rPr>
          <w:rFonts w:ascii="Times New Roman"/>
          <w:sz w:val="21"/>
          <w:szCs w:val="32"/>
        </w:rPr>
        <w:t>条）。</w:t>
      </w:r>
    </w:p>
    <w:p w:rsidR="00000000" w:rsidRDefault="007C1F7F">
      <w:pPr>
        <w:pStyle w:val="BodyText"/>
        <w:widowControl/>
        <w:tabs>
          <w:tab w:val="left" w:pos="480"/>
        </w:tabs>
        <w:spacing w:after="120" w:line="360" w:lineRule="exact"/>
        <w:rPr>
          <w:rFonts w:ascii="KaiTi_GB2312" w:eastAsia="KaiTi_GB2312" w:hint="eastAsia"/>
          <w:iCs/>
          <w:sz w:val="21"/>
          <w:szCs w:val="32"/>
        </w:rPr>
      </w:pPr>
      <w:r>
        <w:rPr>
          <w:rFonts w:ascii="KaiTi_GB2312" w:eastAsia="KaiTi_GB2312" w:hint="eastAsia"/>
          <w:iCs/>
          <w:sz w:val="21"/>
          <w:szCs w:val="32"/>
        </w:rPr>
        <w:t>c</w:t>
      </w:r>
      <w:r>
        <w:rPr>
          <w:rFonts w:ascii="KaiTi_GB2312" w:eastAsia="KaiTi_GB2312" w:hint="eastAsia"/>
          <w:iCs/>
          <w:sz w:val="21"/>
          <w:szCs w:val="32"/>
        </w:rPr>
        <w:t>）</w:t>
      </w:r>
      <w:r>
        <w:rPr>
          <w:rFonts w:ascii="KaiTi_GB2312" w:eastAsia="KaiTi_GB2312"/>
          <w:iCs/>
          <w:sz w:val="21"/>
          <w:szCs w:val="32"/>
        </w:rPr>
        <w:t>各项建议已经过时</w:t>
      </w:r>
    </w:p>
    <w:p w:rsidR="00000000" w:rsidRDefault="007C1F7F">
      <w:pPr>
        <w:pStyle w:val="ListContinue"/>
        <w:widowControl/>
        <w:tabs>
          <w:tab w:val="left" w:pos="480"/>
        </w:tabs>
        <w:spacing w:line="360" w:lineRule="exact"/>
        <w:ind w:leftChars="0" w:left="0"/>
        <w:rPr>
          <w:szCs w:val="32"/>
        </w:rPr>
      </w:pPr>
      <w:r>
        <w:rPr>
          <w:szCs w:val="32"/>
        </w:rPr>
        <w:t>72.</w:t>
      </w:r>
      <w:r>
        <w:rPr>
          <w:rFonts w:hint="eastAsia"/>
          <w:szCs w:val="32"/>
        </w:rPr>
        <w:tab/>
      </w:r>
      <w:r>
        <w:rPr>
          <w:szCs w:val="32"/>
        </w:rPr>
        <w:t>该公约包含一些与目前工</w:t>
      </w:r>
      <w:r>
        <w:rPr>
          <w:rFonts w:hint="eastAsia"/>
          <w:szCs w:val="32"/>
        </w:rPr>
        <w:t>薪</w:t>
      </w:r>
      <w:r>
        <w:rPr>
          <w:szCs w:val="32"/>
        </w:rPr>
        <w:t>阶层的社会背景不相适应的建议和关注重点。可以列举以下几例：</w:t>
      </w:r>
    </w:p>
    <w:p w:rsidR="00000000" w:rsidRDefault="007C1F7F">
      <w:pPr>
        <w:pStyle w:val="ListContinue"/>
        <w:widowControl/>
        <w:tabs>
          <w:tab w:val="left" w:pos="480"/>
        </w:tabs>
        <w:spacing w:line="360" w:lineRule="exact"/>
        <w:ind w:leftChars="0" w:left="0" w:firstLine="420"/>
        <w:rPr>
          <w:szCs w:val="32"/>
        </w:rPr>
      </w:pPr>
      <w:r>
        <w:rPr>
          <w:rFonts w:hint="eastAsia"/>
          <w:szCs w:val="32"/>
        </w:rPr>
        <w:t>–</w:t>
      </w:r>
      <w:r>
        <w:rPr>
          <w:szCs w:val="32"/>
        </w:rPr>
        <w:t>第</w:t>
      </w:r>
      <w:r>
        <w:rPr>
          <w:szCs w:val="32"/>
        </w:rPr>
        <w:t>11</w:t>
      </w:r>
      <w:r>
        <w:rPr>
          <w:szCs w:val="32"/>
        </w:rPr>
        <w:t>条第</w:t>
      </w:r>
      <w:r>
        <w:rPr>
          <w:szCs w:val="32"/>
        </w:rPr>
        <w:t>2</w:t>
      </w:r>
      <w:r>
        <w:rPr>
          <w:szCs w:val="32"/>
        </w:rPr>
        <w:t>款：</w:t>
      </w:r>
      <w:r>
        <w:rPr>
          <w:rFonts w:hint="eastAsia"/>
          <w:szCs w:val="32"/>
        </w:rPr>
        <w:t>“</w:t>
      </w:r>
      <w:r>
        <w:rPr>
          <w:szCs w:val="32"/>
        </w:rPr>
        <w:t>正常情况下，只用法币</w:t>
      </w:r>
      <w:r>
        <w:rPr>
          <w:szCs w:val="32"/>
        </w:rPr>
        <w:t>/</w:t>
      </w:r>
      <w:r>
        <w:rPr>
          <w:szCs w:val="32"/>
        </w:rPr>
        <w:t>本位货币支付薪金</w:t>
      </w:r>
      <w:r>
        <w:rPr>
          <w:rFonts w:hint="eastAsia"/>
          <w:szCs w:val="32"/>
        </w:rPr>
        <w:t>”</w:t>
      </w:r>
      <w:r>
        <w:rPr>
          <w:szCs w:val="32"/>
        </w:rPr>
        <w:t>；</w:t>
      </w:r>
    </w:p>
    <w:p w:rsidR="00000000" w:rsidRDefault="007C1F7F">
      <w:pPr>
        <w:pStyle w:val="ListContinue"/>
        <w:widowControl/>
        <w:tabs>
          <w:tab w:val="left" w:pos="480"/>
        </w:tabs>
        <w:spacing w:line="360" w:lineRule="exact"/>
        <w:ind w:leftChars="0" w:left="0" w:firstLine="420"/>
        <w:rPr>
          <w:szCs w:val="32"/>
        </w:rPr>
      </w:pPr>
      <w:r>
        <w:rPr>
          <w:rFonts w:hint="eastAsia"/>
          <w:szCs w:val="32"/>
        </w:rPr>
        <w:t>–</w:t>
      </w:r>
      <w:r>
        <w:rPr>
          <w:szCs w:val="32"/>
        </w:rPr>
        <w:t>第</w:t>
      </w:r>
      <w:r>
        <w:rPr>
          <w:szCs w:val="32"/>
        </w:rPr>
        <w:t>11</w:t>
      </w:r>
      <w:r>
        <w:rPr>
          <w:szCs w:val="32"/>
        </w:rPr>
        <w:t>条第</w:t>
      </w:r>
      <w:r>
        <w:rPr>
          <w:szCs w:val="32"/>
        </w:rPr>
        <w:t>3</w:t>
      </w:r>
      <w:r>
        <w:rPr>
          <w:szCs w:val="32"/>
        </w:rPr>
        <w:t>款：</w:t>
      </w:r>
      <w:r>
        <w:rPr>
          <w:rFonts w:hint="eastAsia"/>
          <w:szCs w:val="32"/>
        </w:rPr>
        <w:t>“</w:t>
      </w:r>
      <w:r>
        <w:rPr>
          <w:szCs w:val="32"/>
        </w:rPr>
        <w:t>正常情况下，只向劳动者本人支付薪金</w:t>
      </w:r>
      <w:r>
        <w:rPr>
          <w:rFonts w:hint="eastAsia"/>
          <w:szCs w:val="32"/>
        </w:rPr>
        <w:t>”</w:t>
      </w:r>
      <w:r>
        <w:rPr>
          <w:szCs w:val="32"/>
        </w:rPr>
        <w:t>；</w:t>
      </w:r>
    </w:p>
    <w:p w:rsidR="00000000" w:rsidRDefault="007C1F7F">
      <w:pPr>
        <w:pStyle w:val="ListContinue"/>
        <w:widowControl/>
        <w:tabs>
          <w:tab w:val="left" w:pos="480"/>
        </w:tabs>
        <w:spacing w:line="360" w:lineRule="exact"/>
        <w:ind w:leftChars="0" w:left="0" w:firstLine="420"/>
        <w:rPr>
          <w:szCs w:val="32"/>
        </w:rPr>
      </w:pPr>
      <w:r>
        <w:rPr>
          <w:rFonts w:hint="eastAsia"/>
          <w:szCs w:val="32"/>
        </w:rPr>
        <w:t>–</w:t>
      </w:r>
      <w:r>
        <w:rPr>
          <w:szCs w:val="32"/>
        </w:rPr>
        <w:t>第</w:t>
      </w:r>
      <w:r>
        <w:rPr>
          <w:szCs w:val="32"/>
        </w:rPr>
        <w:t>11</w:t>
      </w:r>
      <w:r>
        <w:rPr>
          <w:szCs w:val="32"/>
        </w:rPr>
        <w:t>条第</w:t>
      </w:r>
      <w:r>
        <w:rPr>
          <w:szCs w:val="32"/>
        </w:rPr>
        <w:t>4</w:t>
      </w:r>
      <w:r>
        <w:rPr>
          <w:szCs w:val="32"/>
        </w:rPr>
        <w:t>款：</w:t>
      </w:r>
      <w:r>
        <w:rPr>
          <w:rFonts w:hint="eastAsia"/>
          <w:szCs w:val="32"/>
        </w:rPr>
        <w:t>“</w:t>
      </w:r>
      <w:r>
        <w:rPr>
          <w:szCs w:val="32"/>
        </w:rPr>
        <w:t>禁止部分或全部用酒精或酒精饮料抵偿劳动者付出劳务的应得薪金</w:t>
      </w:r>
      <w:r>
        <w:rPr>
          <w:rFonts w:hint="eastAsia"/>
          <w:szCs w:val="32"/>
        </w:rPr>
        <w:t>”</w:t>
      </w:r>
      <w:r>
        <w:rPr>
          <w:szCs w:val="32"/>
        </w:rPr>
        <w:t>；</w:t>
      </w:r>
    </w:p>
    <w:p w:rsidR="00000000" w:rsidRDefault="007C1F7F">
      <w:pPr>
        <w:pStyle w:val="ListContinue"/>
        <w:widowControl/>
        <w:tabs>
          <w:tab w:val="left" w:pos="480"/>
        </w:tabs>
        <w:spacing w:line="360" w:lineRule="exact"/>
        <w:ind w:leftChars="0" w:left="0" w:firstLine="420"/>
        <w:rPr>
          <w:rFonts w:hint="eastAsia"/>
          <w:szCs w:val="32"/>
        </w:rPr>
      </w:pPr>
      <w:r>
        <w:rPr>
          <w:rFonts w:hint="eastAsia"/>
          <w:szCs w:val="32"/>
        </w:rPr>
        <w:t>–</w:t>
      </w:r>
      <w:r>
        <w:rPr>
          <w:szCs w:val="32"/>
        </w:rPr>
        <w:t>第</w:t>
      </w:r>
      <w:r>
        <w:rPr>
          <w:szCs w:val="32"/>
        </w:rPr>
        <w:t>11</w:t>
      </w:r>
      <w:r>
        <w:rPr>
          <w:szCs w:val="32"/>
        </w:rPr>
        <w:t>条第</w:t>
      </w:r>
      <w:r>
        <w:rPr>
          <w:szCs w:val="32"/>
        </w:rPr>
        <w:t>5</w:t>
      </w:r>
      <w:r>
        <w:rPr>
          <w:szCs w:val="32"/>
        </w:rPr>
        <w:t>款：</w:t>
      </w:r>
      <w:r>
        <w:rPr>
          <w:rFonts w:hint="eastAsia"/>
          <w:szCs w:val="32"/>
        </w:rPr>
        <w:t>“</w:t>
      </w:r>
      <w:r>
        <w:rPr>
          <w:szCs w:val="32"/>
        </w:rPr>
        <w:t>不得在饮料店或销售商店支付薪金，除非是向这些场所的雇</w:t>
      </w:r>
      <w:r>
        <w:rPr>
          <w:rFonts w:hint="eastAsia"/>
          <w:szCs w:val="32"/>
        </w:rPr>
        <w:t>用</w:t>
      </w:r>
      <w:r>
        <w:rPr>
          <w:szCs w:val="32"/>
        </w:rPr>
        <w:t>劳动者支付薪金</w:t>
      </w:r>
      <w:r>
        <w:rPr>
          <w:rFonts w:hint="eastAsia"/>
          <w:szCs w:val="32"/>
        </w:rPr>
        <w:t>”</w:t>
      </w:r>
      <w:r>
        <w:rPr>
          <w:szCs w:val="32"/>
        </w:rPr>
        <w:t>。</w:t>
      </w:r>
    </w:p>
    <w:p w:rsidR="00000000" w:rsidRDefault="007C1F7F">
      <w:pPr>
        <w:pStyle w:val="BodyText"/>
        <w:widowControl/>
        <w:tabs>
          <w:tab w:val="left" w:pos="480"/>
        </w:tabs>
        <w:spacing w:after="120" w:line="360" w:lineRule="exact"/>
        <w:rPr>
          <w:rFonts w:ascii="KaiTi_GB2312" w:eastAsia="KaiTi_GB2312" w:hint="eastAsia"/>
          <w:iCs/>
          <w:sz w:val="21"/>
          <w:szCs w:val="32"/>
        </w:rPr>
      </w:pPr>
      <w:r>
        <w:rPr>
          <w:rFonts w:ascii="KaiTi_GB2312" w:eastAsia="KaiTi_GB2312" w:hint="eastAsia"/>
          <w:iCs/>
          <w:sz w:val="21"/>
          <w:szCs w:val="32"/>
        </w:rPr>
        <w:t>d</w:t>
      </w:r>
      <w:r>
        <w:rPr>
          <w:rFonts w:ascii="KaiTi_GB2312" w:eastAsia="KaiTi_GB2312" w:hint="eastAsia"/>
          <w:iCs/>
          <w:sz w:val="21"/>
          <w:szCs w:val="32"/>
        </w:rPr>
        <w:t>）</w:t>
      </w:r>
      <w:r>
        <w:rPr>
          <w:rFonts w:ascii="KaiTi_GB2312" w:eastAsia="KaiTi_GB2312"/>
          <w:iCs/>
          <w:sz w:val="21"/>
          <w:szCs w:val="32"/>
        </w:rPr>
        <w:t>形式已经废弃不用</w:t>
      </w:r>
    </w:p>
    <w:p w:rsidR="00000000" w:rsidRDefault="007C1F7F">
      <w:pPr>
        <w:pStyle w:val="ListContinue"/>
        <w:widowControl/>
        <w:tabs>
          <w:tab w:val="left" w:pos="480"/>
        </w:tabs>
        <w:spacing w:line="360" w:lineRule="exact"/>
        <w:ind w:leftChars="0" w:left="0"/>
        <w:rPr>
          <w:rFonts w:hint="eastAsia"/>
          <w:szCs w:val="32"/>
        </w:rPr>
      </w:pPr>
      <w:r>
        <w:rPr>
          <w:szCs w:val="32"/>
        </w:rPr>
        <w:t>73.</w:t>
      </w:r>
      <w:r>
        <w:rPr>
          <w:rFonts w:hint="eastAsia"/>
          <w:szCs w:val="32"/>
        </w:rPr>
        <w:tab/>
      </w:r>
      <w:r>
        <w:rPr>
          <w:szCs w:val="32"/>
        </w:rPr>
        <w:t>该公约中所使用的词汇似乎已经废弃不用。即使某些术语看起来可能仍然恰当，但今天已不再使用。例如，列举各种歧视以</w:t>
      </w:r>
      <w:r>
        <w:rPr>
          <w:rFonts w:hint="eastAsia"/>
          <w:szCs w:val="32"/>
        </w:rPr>
        <w:t>“</w:t>
      </w:r>
      <w:r>
        <w:rPr>
          <w:szCs w:val="32"/>
        </w:rPr>
        <w:t>肤色</w:t>
      </w:r>
      <w:r>
        <w:rPr>
          <w:rFonts w:hint="eastAsia"/>
          <w:szCs w:val="32"/>
        </w:rPr>
        <w:t>”</w:t>
      </w:r>
      <w:r>
        <w:rPr>
          <w:szCs w:val="32"/>
        </w:rPr>
        <w:t>为由。</w:t>
      </w:r>
      <w:r>
        <w:rPr>
          <w:rFonts w:hint="eastAsia"/>
          <w:szCs w:val="32"/>
        </w:rPr>
        <w:t>“</w:t>
      </w:r>
      <w:r>
        <w:rPr>
          <w:szCs w:val="32"/>
        </w:rPr>
        <w:t>前言</w:t>
      </w:r>
      <w:r>
        <w:rPr>
          <w:rFonts w:hint="eastAsia"/>
          <w:szCs w:val="32"/>
        </w:rPr>
        <w:t>”</w:t>
      </w:r>
      <w:r>
        <w:rPr>
          <w:szCs w:val="32"/>
        </w:rPr>
        <w:t>中使用的</w:t>
      </w:r>
      <w:r>
        <w:rPr>
          <w:rFonts w:hint="eastAsia"/>
          <w:szCs w:val="32"/>
        </w:rPr>
        <w:t>“</w:t>
      </w:r>
      <w:r>
        <w:rPr>
          <w:szCs w:val="32"/>
        </w:rPr>
        <w:t>公共教育</w:t>
      </w:r>
      <w:r>
        <w:rPr>
          <w:rFonts w:hint="eastAsia"/>
          <w:szCs w:val="32"/>
        </w:rPr>
        <w:t>”</w:t>
      </w:r>
      <w:r>
        <w:rPr>
          <w:szCs w:val="32"/>
        </w:rPr>
        <w:t>一词，无疑必须用</w:t>
      </w:r>
      <w:r>
        <w:rPr>
          <w:rFonts w:hint="eastAsia"/>
          <w:szCs w:val="32"/>
        </w:rPr>
        <w:t>“</w:t>
      </w:r>
      <w:r>
        <w:rPr>
          <w:szCs w:val="32"/>
        </w:rPr>
        <w:t>教育和培训</w:t>
      </w:r>
      <w:r>
        <w:rPr>
          <w:rFonts w:hint="eastAsia"/>
          <w:szCs w:val="32"/>
        </w:rPr>
        <w:t>”</w:t>
      </w:r>
      <w:r>
        <w:rPr>
          <w:szCs w:val="32"/>
        </w:rPr>
        <w:t>来代替。</w:t>
      </w:r>
    </w:p>
    <w:p w:rsidR="00000000" w:rsidRDefault="007C1F7F">
      <w:pPr>
        <w:pStyle w:val="ListContinue"/>
        <w:widowControl/>
        <w:tabs>
          <w:tab w:val="left" w:pos="480"/>
        </w:tabs>
        <w:spacing w:line="360" w:lineRule="exact"/>
        <w:ind w:leftChars="0" w:left="0"/>
        <w:rPr>
          <w:rFonts w:hint="eastAsia"/>
          <w:szCs w:val="32"/>
        </w:rPr>
      </w:pPr>
      <w:r>
        <w:rPr>
          <w:szCs w:val="32"/>
        </w:rPr>
        <w:t>74.</w:t>
      </w:r>
      <w:r>
        <w:rPr>
          <w:rFonts w:hint="eastAsia"/>
          <w:szCs w:val="32"/>
        </w:rPr>
        <w:tab/>
      </w:r>
      <w:r>
        <w:rPr>
          <w:szCs w:val="32"/>
        </w:rPr>
        <w:t>综上所述，这就是为什么法国和大多数欧洲国家没有批准</w:t>
      </w:r>
      <w:r>
        <w:rPr>
          <w:rFonts w:hint="eastAsia"/>
          <w:szCs w:val="32"/>
        </w:rPr>
        <w:t>《</w:t>
      </w:r>
      <w:r>
        <w:rPr>
          <w:szCs w:val="32"/>
        </w:rPr>
        <w:t>第</w:t>
      </w:r>
      <w:r>
        <w:rPr>
          <w:szCs w:val="32"/>
        </w:rPr>
        <w:t>117</w:t>
      </w:r>
      <w:r>
        <w:rPr>
          <w:szCs w:val="32"/>
        </w:rPr>
        <w:t>号社会政策（基本宗旨和准则）公约</w:t>
      </w:r>
      <w:r>
        <w:rPr>
          <w:rFonts w:hint="eastAsia"/>
          <w:szCs w:val="32"/>
        </w:rPr>
        <w:t>》</w:t>
      </w:r>
      <w:r>
        <w:rPr>
          <w:szCs w:val="32"/>
        </w:rPr>
        <w:t>的理由。</w:t>
      </w:r>
    </w:p>
    <w:p w:rsidR="00000000" w:rsidRDefault="007C1F7F">
      <w:pPr>
        <w:pStyle w:val="BodyText"/>
        <w:keepNext/>
        <w:widowControl/>
        <w:tabs>
          <w:tab w:val="left" w:pos="480"/>
        </w:tabs>
        <w:spacing w:after="120" w:line="360" w:lineRule="exact"/>
        <w:rPr>
          <w:rFonts w:ascii="KaiTi_GB2312" w:eastAsia="KaiTi_GB2312"/>
          <w:iCs/>
          <w:sz w:val="21"/>
          <w:szCs w:val="32"/>
          <w:u w:val="single"/>
        </w:rPr>
      </w:pPr>
      <w:r>
        <w:rPr>
          <w:rFonts w:ascii="KaiTi_GB2312" w:eastAsia="KaiTi_GB2312"/>
          <w:iCs/>
          <w:sz w:val="21"/>
          <w:szCs w:val="32"/>
          <w:u w:val="single"/>
        </w:rPr>
        <w:t>第</w:t>
      </w:r>
      <w:r>
        <w:rPr>
          <w:rFonts w:ascii="KaiTi_GB2312" w:eastAsia="KaiTi_GB2312"/>
          <w:iCs/>
          <w:sz w:val="21"/>
          <w:szCs w:val="32"/>
          <w:u w:val="single"/>
        </w:rPr>
        <w:t>31</w:t>
      </w:r>
      <w:r>
        <w:rPr>
          <w:rFonts w:ascii="KaiTi_GB2312" w:eastAsia="KaiTi_GB2312"/>
          <w:iCs/>
          <w:sz w:val="21"/>
          <w:szCs w:val="32"/>
          <w:u w:val="single"/>
        </w:rPr>
        <w:t>项建议</w:t>
      </w:r>
    </w:p>
    <w:p w:rsidR="00000000" w:rsidRDefault="007C1F7F">
      <w:pPr>
        <w:pStyle w:val="BodyText"/>
        <w:keepNext/>
        <w:widowControl/>
        <w:tabs>
          <w:tab w:val="left" w:pos="480"/>
        </w:tabs>
        <w:spacing w:after="120" w:line="360" w:lineRule="exact"/>
        <w:rPr>
          <w:rFonts w:ascii="Times New Roman" w:eastAsia="KaiTi_GB2312" w:hint="eastAsia"/>
          <w:b/>
          <w:iCs/>
          <w:sz w:val="21"/>
          <w:szCs w:val="32"/>
        </w:rPr>
      </w:pPr>
      <w:r>
        <w:rPr>
          <w:rFonts w:ascii="Times New Roman" w:eastAsia="KaiTi_GB2312"/>
          <w:b/>
          <w:iCs/>
          <w:sz w:val="21"/>
          <w:szCs w:val="32"/>
        </w:rPr>
        <w:t>关于</w:t>
      </w:r>
      <w:r>
        <w:rPr>
          <w:rFonts w:ascii="Times New Roman" w:eastAsia="KaiTi_GB2312" w:hint="eastAsia"/>
          <w:b/>
          <w:iCs/>
          <w:sz w:val="21"/>
          <w:szCs w:val="32"/>
        </w:rPr>
        <w:t>“</w:t>
      </w:r>
      <w:r>
        <w:rPr>
          <w:rFonts w:ascii="Times New Roman" w:eastAsia="KaiTi_GB2312"/>
          <w:b/>
          <w:iCs/>
          <w:sz w:val="21"/>
          <w:szCs w:val="32"/>
        </w:rPr>
        <w:t>无家可归者</w:t>
      </w:r>
      <w:r>
        <w:rPr>
          <w:rFonts w:ascii="Times New Roman" w:eastAsia="KaiTi_GB2312" w:hint="eastAsia"/>
          <w:b/>
          <w:iCs/>
          <w:sz w:val="21"/>
          <w:szCs w:val="32"/>
        </w:rPr>
        <w:t>”</w:t>
      </w:r>
      <w:r>
        <w:rPr>
          <w:rFonts w:ascii="Times New Roman" w:eastAsia="KaiTi_GB2312"/>
          <w:b/>
          <w:iCs/>
          <w:sz w:val="21"/>
          <w:szCs w:val="32"/>
        </w:rPr>
        <w:t>现象</w:t>
      </w:r>
    </w:p>
    <w:p w:rsidR="00000000" w:rsidRDefault="007C1F7F">
      <w:pPr>
        <w:pStyle w:val="ListContinue"/>
        <w:keepNext/>
        <w:widowControl/>
        <w:tabs>
          <w:tab w:val="left" w:pos="480"/>
        </w:tabs>
        <w:spacing w:line="360" w:lineRule="exact"/>
        <w:ind w:leftChars="0" w:left="0"/>
        <w:rPr>
          <w:rFonts w:hint="eastAsia"/>
          <w:szCs w:val="32"/>
        </w:rPr>
      </w:pPr>
      <w:r>
        <w:rPr>
          <w:szCs w:val="32"/>
        </w:rPr>
        <w:t>75.</w:t>
      </w:r>
      <w:r>
        <w:rPr>
          <w:rFonts w:hint="eastAsia"/>
          <w:szCs w:val="32"/>
        </w:rPr>
        <w:tab/>
      </w:r>
      <w:r>
        <w:rPr>
          <w:szCs w:val="32"/>
        </w:rPr>
        <w:t>这种现象是，至少部分是，工作不稳定的后果之一，以及惩治排斥现象的政策所遇到的限制之一。本报告的第</w:t>
      </w:r>
      <w:r>
        <w:rPr>
          <w:rFonts w:hint="eastAsia"/>
          <w:szCs w:val="32"/>
        </w:rPr>
        <w:t>2</w:t>
      </w:r>
      <w:r>
        <w:rPr>
          <w:szCs w:val="32"/>
        </w:rPr>
        <w:t>部分将展开叙述这个主题。</w:t>
      </w:r>
    </w:p>
    <w:p w:rsidR="00000000" w:rsidRDefault="007C1F7F">
      <w:pPr>
        <w:pStyle w:val="BodyText"/>
        <w:widowControl/>
        <w:tabs>
          <w:tab w:val="left" w:pos="480"/>
        </w:tabs>
        <w:spacing w:after="120" w:line="360" w:lineRule="exact"/>
        <w:rPr>
          <w:rFonts w:ascii="KaiTi_GB2312" w:eastAsia="KaiTi_GB2312"/>
          <w:iCs/>
          <w:sz w:val="21"/>
          <w:szCs w:val="32"/>
          <w:u w:val="single"/>
        </w:rPr>
      </w:pPr>
      <w:r>
        <w:rPr>
          <w:rFonts w:ascii="KaiTi_GB2312" w:eastAsia="KaiTi_GB2312"/>
          <w:iCs/>
          <w:sz w:val="21"/>
          <w:szCs w:val="32"/>
          <w:u w:val="single"/>
        </w:rPr>
        <w:t>第</w:t>
      </w:r>
      <w:r>
        <w:rPr>
          <w:rFonts w:ascii="KaiTi_GB2312" w:eastAsia="KaiTi_GB2312"/>
          <w:iCs/>
          <w:sz w:val="21"/>
          <w:szCs w:val="32"/>
          <w:u w:val="single"/>
        </w:rPr>
        <w:t>32</w:t>
      </w:r>
      <w:r>
        <w:rPr>
          <w:rFonts w:ascii="KaiTi_GB2312" w:eastAsia="KaiTi_GB2312"/>
          <w:iCs/>
          <w:sz w:val="21"/>
          <w:szCs w:val="32"/>
          <w:u w:val="single"/>
        </w:rPr>
        <w:t>项建议</w:t>
      </w:r>
    </w:p>
    <w:p w:rsidR="00000000" w:rsidRDefault="007C1F7F">
      <w:pPr>
        <w:pStyle w:val="BodyText"/>
        <w:widowControl/>
        <w:tabs>
          <w:tab w:val="left" w:pos="480"/>
        </w:tabs>
        <w:spacing w:after="120" w:line="360" w:lineRule="exact"/>
        <w:rPr>
          <w:rFonts w:ascii="Times New Roman" w:eastAsia="KaiTi_GB2312"/>
          <w:b/>
          <w:iCs/>
          <w:sz w:val="21"/>
          <w:szCs w:val="32"/>
        </w:rPr>
      </w:pPr>
      <w:r>
        <w:rPr>
          <w:rFonts w:ascii="Times New Roman" w:eastAsia="KaiTi_GB2312"/>
          <w:b/>
          <w:iCs/>
          <w:sz w:val="21"/>
          <w:szCs w:val="32"/>
        </w:rPr>
        <w:t>关于法国在</w:t>
      </w:r>
      <w:r>
        <w:rPr>
          <w:rFonts w:ascii="Times New Roman" w:eastAsia="KaiTi_GB2312" w:hint="eastAsia"/>
          <w:b/>
          <w:iCs/>
          <w:sz w:val="21"/>
          <w:szCs w:val="32"/>
        </w:rPr>
        <w:t>布雷顿森林</w:t>
      </w:r>
      <w:r>
        <w:rPr>
          <w:rFonts w:ascii="Times New Roman" w:eastAsia="KaiTi_GB2312"/>
          <w:b/>
          <w:iCs/>
          <w:sz w:val="21"/>
          <w:szCs w:val="32"/>
        </w:rPr>
        <w:t>机构董事会中的作用</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76.</w:t>
      </w:r>
      <w:r>
        <w:rPr>
          <w:rFonts w:ascii="Times New Roman" w:hint="eastAsia"/>
          <w:sz w:val="21"/>
          <w:szCs w:val="32"/>
        </w:rPr>
        <w:tab/>
      </w:r>
      <w:r>
        <w:rPr>
          <w:rFonts w:ascii="Times New Roman"/>
          <w:sz w:val="21"/>
          <w:szCs w:val="32"/>
        </w:rPr>
        <w:t>法国将促进</w:t>
      </w:r>
      <w:r>
        <w:rPr>
          <w:rFonts w:ascii="Times New Roman" w:hint="eastAsia"/>
          <w:sz w:val="21"/>
          <w:szCs w:val="32"/>
        </w:rPr>
        <w:t>将</w:t>
      </w:r>
      <w:r>
        <w:rPr>
          <w:rFonts w:ascii="Times New Roman"/>
          <w:sz w:val="21"/>
          <w:szCs w:val="32"/>
        </w:rPr>
        <w:t>人权置于其整体国际政策的首</w:t>
      </w:r>
      <w:r>
        <w:rPr>
          <w:rFonts w:ascii="Times New Roman" w:hint="eastAsia"/>
          <w:sz w:val="21"/>
          <w:szCs w:val="32"/>
        </w:rPr>
        <w:t>要</w:t>
      </w:r>
      <w:r>
        <w:rPr>
          <w:rFonts w:ascii="Times New Roman"/>
          <w:sz w:val="21"/>
          <w:szCs w:val="32"/>
        </w:rPr>
        <w:t>位置，作为国际货币基金组织和世界银行理事会的成员，她在执行其使命时，时刻想到这些机构在该领域能够发挥的杠杆作用。如果说最近几年间这两个机构在政策方面发生了一些变化</w:t>
      </w:r>
      <w:r>
        <w:rPr>
          <w:rFonts w:ascii="Times New Roman" w:hint="eastAsia"/>
          <w:sz w:val="21"/>
          <w:szCs w:val="32"/>
        </w:rPr>
        <w:t>——</w:t>
      </w:r>
      <w:r>
        <w:rPr>
          <w:rFonts w:ascii="Times New Roman"/>
          <w:sz w:val="21"/>
          <w:szCs w:val="32"/>
        </w:rPr>
        <w:t>表现出更加关注尊重人权，其中一部分不可忽视的因素是受</w:t>
      </w:r>
      <w:r>
        <w:rPr>
          <w:rFonts w:ascii="Times New Roman" w:hint="eastAsia"/>
          <w:sz w:val="21"/>
          <w:szCs w:val="32"/>
        </w:rPr>
        <w:t>到</w:t>
      </w:r>
      <w:r>
        <w:rPr>
          <w:rFonts w:ascii="Times New Roman"/>
          <w:sz w:val="21"/>
          <w:szCs w:val="32"/>
        </w:rPr>
        <w:t>某个国家的影响，这个国家是第一批提请人们</w:t>
      </w:r>
      <w:r>
        <w:rPr>
          <w:rFonts w:ascii="Times New Roman"/>
          <w:sz w:val="21"/>
          <w:szCs w:val="32"/>
        </w:rPr>
        <w:t>注意关于弱势群体享受权利，特别是经济、社会和文化权利结构调整计划后果的国家之一。</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77.</w:t>
      </w:r>
      <w:r>
        <w:rPr>
          <w:rFonts w:ascii="Times New Roman" w:hint="eastAsia"/>
          <w:sz w:val="21"/>
          <w:szCs w:val="32"/>
        </w:rPr>
        <w:tab/>
      </w:r>
      <w:r>
        <w:rPr>
          <w:rFonts w:ascii="Times New Roman"/>
          <w:sz w:val="21"/>
          <w:szCs w:val="32"/>
        </w:rPr>
        <w:t>2001</w:t>
      </w:r>
      <w:r>
        <w:rPr>
          <w:rFonts w:ascii="Times New Roman"/>
          <w:sz w:val="21"/>
          <w:szCs w:val="32"/>
        </w:rPr>
        <w:t>年，法国国际合作最高理事会有幸与联合国经济、社会和文化权利委员会共同举办了关于国际经济金融机构在尊重权利方面</w:t>
      </w:r>
      <w:r>
        <w:rPr>
          <w:rFonts w:ascii="Times New Roman" w:hint="eastAsia"/>
          <w:sz w:val="21"/>
          <w:szCs w:val="32"/>
        </w:rPr>
        <w:t>所负</w:t>
      </w:r>
      <w:r>
        <w:rPr>
          <w:rFonts w:ascii="Times New Roman"/>
          <w:sz w:val="21"/>
          <w:szCs w:val="32"/>
        </w:rPr>
        <w:t>责任的研讨会，其结果是稍微提醒了这些机构更加关注这个主题。人们可以发现，世界银行此后启动了</w:t>
      </w:r>
      <w:r>
        <w:rPr>
          <w:rFonts w:ascii="Times New Roman" w:hint="eastAsia"/>
          <w:sz w:val="21"/>
          <w:szCs w:val="32"/>
        </w:rPr>
        <w:t>商业伙伴发展</w:t>
      </w:r>
      <w:r>
        <w:rPr>
          <w:rFonts w:ascii="Times New Roman"/>
          <w:sz w:val="21"/>
          <w:szCs w:val="32"/>
        </w:rPr>
        <w:t>计划，</w:t>
      </w:r>
      <w:r>
        <w:rPr>
          <w:rFonts w:ascii="Times New Roman" w:hint="eastAsia"/>
          <w:sz w:val="21"/>
          <w:szCs w:val="32"/>
        </w:rPr>
        <w:t>目的</w:t>
      </w:r>
      <w:r>
        <w:rPr>
          <w:rFonts w:ascii="Times New Roman"/>
          <w:sz w:val="21"/>
          <w:szCs w:val="32"/>
        </w:rPr>
        <w:t>在</w:t>
      </w:r>
      <w:r>
        <w:rPr>
          <w:rFonts w:ascii="Times New Roman" w:hint="eastAsia"/>
          <w:sz w:val="21"/>
          <w:szCs w:val="32"/>
        </w:rPr>
        <w:t>于</w:t>
      </w:r>
      <w:r>
        <w:rPr>
          <w:rFonts w:ascii="Times New Roman"/>
          <w:sz w:val="21"/>
          <w:szCs w:val="32"/>
        </w:rPr>
        <w:t>促进各个企业、国家和非政府组织（</w:t>
      </w:r>
      <w:r>
        <w:rPr>
          <w:rFonts w:ascii="Times New Roman"/>
          <w:sz w:val="21"/>
          <w:szCs w:val="32"/>
        </w:rPr>
        <w:t>ONG</w:t>
      </w:r>
      <w:r>
        <w:rPr>
          <w:rFonts w:ascii="Times New Roman"/>
          <w:sz w:val="21"/>
          <w:szCs w:val="32"/>
        </w:rPr>
        <w:t>）之间模范合作伙伴关系，这种关系综合了发展的不同规模，其中包括人权概念上的尺度。</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78.</w:t>
      </w:r>
      <w:r>
        <w:rPr>
          <w:rFonts w:ascii="Times New Roman" w:hint="eastAsia"/>
          <w:sz w:val="21"/>
          <w:szCs w:val="32"/>
        </w:rPr>
        <w:tab/>
      </w:r>
      <w:r>
        <w:rPr>
          <w:rFonts w:ascii="Times New Roman"/>
          <w:sz w:val="21"/>
          <w:szCs w:val="32"/>
        </w:rPr>
        <w:t>世界银行还通过其分行</w:t>
      </w:r>
      <w:r>
        <w:rPr>
          <w:rFonts w:ascii="Times New Roman" w:hint="eastAsia"/>
          <w:sz w:val="21"/>
          <w:szCs w:val="32"/>
        </w:rPr>
        <w:t>——</w:t>
      </w:r>
      <w:r>
        <w:rPr>
          <w:rFonts w:ascii="Times New Roman"/>
          <w:sz w:val="21"/>
          <w:szCs w:val="32"/>
        </w:rPr>
        <w:t>国际金融公司，制订了《厄瓜多尔原则</w:t>
      </w:r>
      <w:r>
        <w:rPr>
          <w:rFonts w:ascii="Times New Roman"/>
          <w:sz w:val="21"/>
          <w:szCs w:val="32"/>
        </w:rPr>
        <w:t>》，</w:t>
      </w:r>
      <w:r>
        <w:rPr>
          <w:rFonts w:ascii="Times New Roman" w:hint="eastAsia"/>
          <w:sz w:val="21"/>
          <w:szCs w:val="32"/>
        </w:rPr>
        <w:t>该原则</w:t>
      </w:r>
      <w:r>
        <w:rPr>
          <w:rFonts w:ascii="Times New Roman"/>
          <w:sz w:val="21"/>
          <w:szCs w:val="32"/>
        </w:rPr>
        <w:t>于</w:t>
      </w:r>
      <w:r>
        <w:rPr>
          <w:rFonts w:ascii="Times New Roman"/>
          <w:sz w:val="21"/>
          <w:szCs w:val="32"/>
        </w:rPr>
        <w:t>2003</w:t>
      </w:r>
      <w:r>
        <w:rPr>
          <w:rFonts w:ascii="Times New Roman"/>
          <w:sz w:val="21"/>
          <w:szCs w:val="32"/>
        </w:rPr>
        <w:t>年通过，一些投资银行（目前约有</w:t>
      </w:r>
      <w:r>
        <w:rPr>
          <w:rFonts w:ascii="Times New Roman"/>
          <w:sz w:val="21"/>
          <w:szCs w:val="32"/>
        </w:rPr>
        <w:t>30</w:t>
      </w:r>
      <w:r>
        <w:rPr>
          <w:rFonts w:ascii="Times New Roman" w:hint="eastAsia"/>
          <w:sz w:val="21"/>
          <w:szCs w:val="32"/>
        </w:rPr>
        <w:t>多</w:t>
      </w:r>
      <w:r>
        <w:rPr>
          <w:rFonts w:ascii="Times New Roman"/>
          <w:sz w:val="21"/>
          <w:szCs w:val="32"/>
        </w:rPr>
        <w:t>个）承诺遵守这些原则，并因此而更加关注生态后果，以及对人权和它们所投资的基础设施的影响。世界银行所支持的基础设施项目，由于其对附近环境，尤其是对人文环境的负面影响而经常受到指</w:t>
      </w:r>
      <w:r>
        <w:rPr>
          <w:rFonts w:ascii="Times New Roman" w:hint="eastAsia"/>
          <w:sz w:val="21"/>
          <w:szCs w:val="32"/>
        </w:rPr>
        <w:t>责</w:t>
      </w:r>
      <w:r>
        <w:rPr>
          <w:rFonts w:ascii="Times New Roman"/>
          <w:sz w:val="21"/>
          <w:szCs w:val="32"/>
        </w:rPr>
        <w:t>。世界银行因此开发了一套极其严格的预先调研后果的方法。有关高水位水坝等基础设施，今后将在国际水坝委员会的严密监视下进行施工，该委员会是受世界银行资助的一个独立机构。例如，在老挝人民民主共和国修建的</w:t>
      </w:r>
      <w:r>
        <w:rPr>
          <w:rFonts w:ascii="Times New Roman"/>
          <w:sz w:val="21"/>
          <w:szCs w:val="32"/>
        </w:rPr>
        <w:t>Nam Teun 2</w:t>
      </w:r>
      <w:r>
        <w:rPr>
          <w:rFonts w:ascii="Times New Roman"/>
          <w:sz w:val="21"/>
          <w:szCs w:val="32"/>
        </w:rPr>
        <w:t>水坝，应法国的要求，所资助的援助计划将有利于地方当局落实一些旨在</w:t>
      </w:r>
      <w:r>
        <w:rPr>
          <w:rFonts w:ascii="Times New Roman"/>
          <w:sz w:val="21"/>
          <w:szCs w:val="32"/>
        </w:rPr>
        <w:t>减少贫困的专门行动。法国特别强调必须严格跟踪</w:t>
      </w:r>
      <w:r>
        <w:rPr>
          <w:rFonts w:ascii="Times New Roman" w:hint="eastAsia"/>
          <w:sz w:val="21"/>
          <w:szCs w:val="32"/>
        </w:rPr>
        <w:t>检查</w:t>
      </w:r>
      <w:r>
        <w:rPr>
          <w:rFonts w:ascii="Times New Roman"/>
          <w:sz w:val="21"/>
          <w:szCs w:val="32"/>
        </w:rPr>
        <w:t>该水坝的修建和使用情况。</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79.</w:t>
      </w:r>
      <w:r>
        <w:rPr>
          <w:rFonts w:ascii="Times New Roman" w:hint="eastAsia"/>
          <w:sz w:val="21"/>
          <w:szCs w:val="32"/>
        </w:rPr>
        <w:tab/>
      </w:r>
      <w:r>
        <w:rPr>
          <w:rFonts w:ascii="Times New Roman"/>
          <w:sz w:val="21"/>
          <w:szCs w:val="32"/>
        </w:rPr>
        <w:t>世界银行研究所于</w:t>
      </w:r>
      <w:r>
        <w:rPr>
          <w:rFonts w:ascii="Times New Roman"/>
          <w:sz w:val="21"/>
          <w:szCs w:val="32"/>
        </w:rPr>
        <w:t>2005</w:t>
      </w:r>
      <w:r>
        <w:rPr>
          <w:rFonts w:ascii="Times New Roman"/>
          <w:sz w:val="21"/>
          <w:szCs w:val="32"/>
        </w:rPr>
        <w:t>年发表了几份关于侵犯人权、治理不当和低速发展之间的关系的研究报告，这些报告证明，世界银行在其战略思</w:t>
      </w:r>
      <w:r>
        <w:rPr>
          <w:rFonts w:ascii="Times New Roman" w:hint="eastAsia"/>
          <w:sz w:val="21"/>
          <w:szCs w:val="32"/>
        </w:rPr>
        <w:t>想</w:t>
      </w:r>
      <w:r>
        <w:rPr>
          <w:rFonts w:ascii="Times New Roman"/>
          <w:sz w:val="21"/>
          <w:szCs w:val="32"/>
        </w:rPr>
        <w:t>中逐步融入了权利的问题。</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80.</w:t>
      </w:r>
      <w:r>
        <w:rPr>
          <w:rFonts w:ascii="Times New Roman" w:hint="eastAsia"/>
          <w:sz w:val="21"/>
          <w:szCs w:val="32"/>
        </w:rPr>
        <w:tab/>
      </w:r>
      <w:r>
        <w:rPr>
          <w:rFonts w:ascii="Times New Roman"/>
          <w:sz w:val="21"/>
          <w:szCs w:val="32"/>
        </w:rPr>
        <w:t>最后，自</w:t>
      </w:r>
      <w:r>
        <w:rPr>
          <w:rFonts w:ascii="Times New Roman"/>
          <w:sz w:val="21"/>
          <w:szCs w:val="32"/>
        </w:rPr>
        <w:t>1998</w:t>
      </w:r>
      <w:r>
        <w:rPr>
          <w:rFonts w:ascii="Times New Roman"/>
          <w:sz w:val="21"/>
          <w:szCs w:val="32"/>
        </w:rPr>
        <w:t>年以来，法国政府每年都要发表一份报告，以便总结法国在世界银行和国际货币基金组织内的行动。该报告要提交外事委员会、有时要在公开会议上讨论，这有利于法国议员们评估法国在国际金融机构内促进人权</w:t>
      </w:r>
      <w:r>
        <w:rPr>
          <w:rFonts w:ascii="Times New Roman" w:hint="eastAsia"/>
          <w:sz w:val="21"/>
          <w:szCs w:val="32"/>
        </w:rPr>
        <w:t>方面</w:t>
      </w:r>
      <w:r>
        <w:rPr>
          <w:rFonts w:ascii="Times New Roman"/>
          <w:sz w:val="21"/>
          <w:szCs w:val="32"/>
        </w:rPr>
        <w:t>的</w:t>
      </w:r>
      <w:r>
        <w:rPr>
          <w:rFonts w:ascii="Times New Roman" w:hint="eastAsia"/>
          <w:sz w:val="21"/>
          <w:szCs w:val="32"/>
        </w:rPr>
        <w:t>工作</w:t>
      </w:r>
      <w:r>
        <w:rPr>
          <w:rFonts w:ascii="Times New Roman"/>
          <w:sz w:val="21"/>
          <w:szCs w:val="32"/>
        </w:rPr>
        <w:t>。</w:t>
      </w:r>
    </w:p>
    <w:p w:rsidR="00000000" w:rsidRDefault="007C1F7F">
      <w:pPr>
        <w:pStyle w:val="BodyText"/>
        <w:keepNext/>
        <w:widowControl/>
        <w:tabs>
          <w:tab w:val="left" w:pos="480"/>
        </w:tabs>
        <w:spacing w:after="120" w:line="360" w:lineRule="exact"/>
        <w:rPr>
          <w:rFonts w:ascii="KaiTi_GB2312" w:eastAsia="KaiTi_GB2312"/>
          <w:iCs/>
          <w:sz w:val="21"/>
          <w:szCs w:val="32"/>
          <w:u w:val="single"/>
        </w:rPr>
      </w:pPr>
      <w:r>
        <w:rPr>
          <w:rFonts w:ascii="KaiTi_GB2312" w:eastAsia="KaiTi_GB2312"/>
          <w:iCs/>
          <w:sz w:val="21"/>
          <w:szCs w:val="32"/>
          <w:u w:val="single"/>
        </w:rPr>
        <w:t>第</w:t>
      </w:r>
      <w:r>
        <w:rPr>
          <w:rFonts w:ascii="KaiTi_GB2312" w:eastAsia="KaiTi_GB2312"/>
          <w:iCs/>
          <w:sz w:val="21"/>
          <w:szCs w:val="32"/>
          <w:u w:val="single"/>
        </w:rPr>
        <w:t>33</w:t>
      </w:r>
      <w:r>
        <w:rPr>
          <w:rFonts w:ascii="KaiTi_GB2312" w:eastAsia="KaiTi_GB2312"/>
          <w:iCs/>
          <w:sz w:val="21"/>
          <w:szCs w:val="32"/>
          <w:u w:val="single"/>
        </w:rPr>
        <w:t>项建议</w:t>
      </w:r>
    </w:p>
    <w:p w:rsidR="00000000" w:rsidRDefault="007C1F7F">
      <w:pPr>
        <w:pStyle w:val="BodyText"/>
        <w:keepNext/>
        <w:widowControl/>
        <w:tabs>
          <w:tab w:val="left" w:pos="480"/>
        </w:tabs>
        <w:spacing w:after="120" w:line="360" w:lineRule="exact"/>
        <w:rPr>
          <w:rFonts w:ascii="Times New Roman" w:eastAsia="KaiTi_GB2312"/>
          <w:b/>
          <w:iCs/>
          <w:sz w:val="21"/>
          <w:szCs w:val="32"/>
        </w:rPr>
      </w:pPr>
      <w:r>
        <w:rPr>
          <w:rFonts w:ascii="Times New Roman" w:eastAsia="KaiTi_GB2312"/>
          <w:b/>
          <w:iCs/>
          <w:sz w:val="21"/>
          <w:szCs w:val="32"/>
        </w:rPr>
        <w:t>广泛传播国际经济、社会和文化权利中心的结论</w:t>
      </w:r>
      <w:r>
        <w:rPr>
          <w:rFonts w:ascii="Times New Roman" w:eastAsia="KaiTi_GB2312"/>
          <w:b/>
          <w:iCs/>
          <w:sz w:val="21"/>
          <w:szCs w:val="32"/>
        </w:rPr>
        <w:t>意见</w:t>
      </w:r>
    </w:p>
    <w:p w:rsidR="00000000" w:rsidRDefault="007C1F7F">
      <w:pPr>
        <w:pStyle w:val="BodyText"/>
        <w:keepNext/>
        <w:widowControl/>
        <w:tabs>
          <w:tab w:val="left" w:pos="480"/>
        </w:tabs>
        <w:spacing w:after="120" w:line="360" w:lineRule="exact"/>
        <w:rPr>
          <w:rFonts w:ascii="Times New Roman" w:hint="eastAsia"/>
          <w:sz w:val="21"/>
          <w:szCs w:val="32"/>
        </w:rPr>
      </w:pPr>
      <w:r>
        <w:rPr>
          <w:rFonts w:ascii="Times New Roman"/>
          <w:sz w:val="21"/>
          <w:szCs w:val="32"/>
        </w:rPr>
        <w:t>81.</w:t>
      </w:r>
      <w:r>
        <w:rPr>
          <w:rFonts w:ascii="Times New Roman" w:hint="eastAsia"/>
          <w:sz w:val="21"/>
          <w:szCs w:val="32"/>
        </w:rPr>
        <w:tab/>
      </w:r>
      <w:r>
        <w:rPr>
          <w:rFonts w:ascii="Times New Roman"/>
          <w:sz w:val="21"/>
          <w:szCs w:val="32"/>
        </w:rPr>
        <w:t>外交部的因特网网站有一个可从主页进入的</w:t>
      </w:r>
      <w:r>
        <w:rPr>
          <w:rFonts w:ascii="Times New Roman" w:hint="eastAsia"/>
          <w:sz w:val="21"/>
          <w:szCs w:val="32"/>
        </w:rPr>
        <w:t>“</w:t>
      </w:r>
      <w:r>
        <w:rPr>
          <w:rFonts w:ascii="Times New Roman"/>
          <w:sz w:val="21"/>
          <w:szCs w:val="32"/>
        </w:rPr>
        <w:t>人权</w:t>
      </w:r>
      <w:r>
        <w:rPr>
          <w:rFonts w:ascii="Times New Roman" w:hint="eastAsia"/>
          <w:sz w:val="21"/>
          <w:szCs w:val="32"/>
        </w:rPr>
        <w:t>”</w:t>
      </w:r>
      <w:r>
        <w:rPr>
          <w:rFonts w:ascii="Times New Roman"/>
          <w:sz w:val="21"/>
          <w:szCs w:val="32"/>
        </w:rPr>
        <w:t>栏目，介绍《经济、社会</w:t>
      </w:r>
      <w:r>
        <w:rPr>
          <w:rFonts w:ascii="Times New Roman" w:hint="eastAsia"/>
          <w:sz w:val="21"/>
          <w:szCs w:val="32"/>
        </w:rPr>
        <w:t>、</w:t>
      </w:r>
      <w:r>
        <w:rPr>
          <w:rFonts w:ascii="Times New Roman"/>
          <w:sz w:val="21"/>
          <w:szCs w:val="32"/>
        </w:rPr>
        <w:t>文化权利国际公约》，并通过链接，查阅法国最近一次报告以及委员会就该报告所</w:t>
      </w:r>
      <w:r>
        <w:rPr>
          <w:rFonts w:ascii="Times New Roman" w:hint="eastAsia"/>
          <w:sz w:val="21"/>
          <w:szCs w:val="32"/>
        </w:rPr>
        <w:t>提出的意见</w:t>
      </w:r>
      <w:r>
        <w:rPr>
          <w:rFonts w:ascii="Times New Roman"/>
          <w:sz w:val="21"/>
          <w:szCs w:val="32"/>
        </w:rPr>
        <w:t>和建议。</w:t>
      </w:r>
    </w:p>
    <w:p w:rsidR="00000000" w:rsidRDefault="007C1F7F">
      <w:pPr>
        <w:pStyle w:val="BodyText"/>
        <w:widowControl/>
        <w:tabs>
          <w:tab w:val="left" w:pos="480"/>
        </w:tabs>
        <w:spacing w:after="120" w:line="360" w:lineRule="exact"/>
        <w:rPr>
          <w:rFonts w:ascii="Times New Roman"/>
          <w:sz w:val="21"/>
          <w:szCs w:val="32"/>
        </w:rPr>
      </w:pPr>
      <w:r>
        <w:rPr>
          <w:rFonts w:ascii="Times New Roman"/>
          <w:sz w:val="21"/>
          <w:szCs w:val="32"/>
        </w:rPr>
        <w:t>82.</w:t>
      </w:r>
      <w:r>
        <w:rPr>
          <w:rFonts w:ascii="Times New Roman" w:hint="eastAsia"/>
          <w:sz w:val="21"/>
          <w:szCs w:val="32"/>
        </w:rPr>
        <w:tab/>
      </w:r>
      <w:r>
        <w:rPr>
          <w:rFonts w:ascii="Times New Roman"/>
          <w:sz w:val="21"/>
          <w:szCs w:val="32"/>
        </w:rPr>
        <w:t>委员会关于第二次定期报告的</w:t>
      </w:r>
      <w:r>
        <w:rPr>
          <w:rFonts w:ascii="Times New Roman" w:hint="eastAsia"/>
          <w:sz w:val="21"/>
          <w:szCs w:val="32"/>
        </w:rPr>
        <w:t>意见</w:t>
      </w:r>
      <w:r>
        <w:rPr>
          <w:rFonts w:ascii="Times New Roman"/>
          <w:sz w:val="21"/>
          <w:szCs w:val="32"/>
        </w:rPr>
        <w:t>和建议，已经广泛传达到有关行政部门。上述答复中的几个答复证实了许多行政部门切实重视这些问题。第三次定期报告的准备工作，得到国家人权咨询委员会的密切配合，对于提交条</w:t>
      </w:r>
      <w:r>
        <w:rPr>
          <w:rFonts w:ascii="Times New Roman" w:hint="eastAsia"/>
          <w:sz w:val="21"/>
          <w:szCs w:val="32"/>
        </w:rPr>
        <w:t>约</w:t>
      </w:r>
      <w:r>
        <w:rPr>
          <w:rFonts w:ascii="Times New Roman"/>
          <w:sz w:val="21"/>
          <w:szCs w:val="32"/>
        </w:rPr>
        <w:t>机构的所有报告来说，这已成为一项严格的惯例。委员会中的国际小组委员会召开了几次会议，就该报告可能遵循的方针与行政当局交换了意见；与该小</w:t>
      </w:r>
      <w:r>
        <w:rPr>
          <w:rFonts w:ascii="Times New Roman"/>
          <w:sz w:val="21"/>
          <w:szCs w:val="32"/>
        </w:rPr>
        <w:t>组委员会还就本报告所反映的各项建议进行了磋商，</w:t>
      </w:r>
      <w:r>
        <w:rPr>
          <w:rFonts w:ascii="Times New Roman"/>
          <w:sz w:val="21"/>
          <w:szCs w:val="32"/>
        </w:rPr>
        <w:t>2006</w:t>
      </w:r>
      <w:r>
        <w:rPr>
          <w:rFonts w:ascii="Times New Roman"/>
          <w:sz w:val="21"/>
          <w:szCs w:val="32"/>
        </w:rPr>
        <w:t>年</w:t>
      </w:r>
      <w:r>
        <w:rPr>
          <w:rFonts w:ascii="Times New Roman" w:hint="eastAsia"/>
          <w:sz w:val="21"/>
          <w:szCs w:val="32"/>
        </w:rPr>
        <w:t>1</w:t>
      </w:r>
      <w:r>
        <w:rPr>
          <w:rFonts w:ascii="Times New Roman"/>
          <w:sz w:val="21"/>
          <w:szCs w:val="32"/>
        </w:rPr>
        <w:t>2</w:t>
      </w:r>
      <w:r>
        <w:rPr>
          <w:rFonts w:ascii="Times New Roman"/>
          <w:sz w:val="21"/>
          <w:szCs w:val="32"/>
        </w:rPr>
        <w:t>月</w:t>
      </w:r>
      <w:r>
        <w:rPr>
          <w:rFonts w:ascii="Times New Roman" w:hint="eastAsia"/>
          <w:sz w:val="21"/>
          <w:szCs w:val="32"/>
        </w:rPr>
        <w:t>1</w:t>
      </w:r>
      <w:r>
        <w:rPr>
          <w:rFonts w:ascii="Times New Roman"/>
          <w:sz w:val="21"/>
          <w:szCs w:val="32"/>
        </w:rPr>
        <w:t>8</w:t>
      </w:r>
      <w:r>
        <w:rPr>
          <w:rFonts w:ascii="Times New Roman"/>
          <w:sz w:val="21"/>
          <w:szCs w:val="32"/>
        </w:rPr>
        <w:t>日，该小组委员会与其他几个小组委员会召开了一次联席会议。</w:t>
      </w:r>
    </w:p>
    <w:p w:rsidR="00000000" w:rsidRDefault="007C1F7F">
      <w:pPr>
        <w:widowControl/>
        <w:tabs>
          <w:tab w:val="left" w:pos="480"/>
        </w:tabs>
        <w:spacing w:after="120" w:line="360" w:lineRule="exact"/>
        <w:rPr>
          <w:szCs w:val="32"/>
        </w:rPr>
      </w:pPr>
    </w:p>
    <w:p w:rsidR="00000000" w:rsidRDefault="007C1F7F">
      <w:pPr>
        <w:widowControl/>
        <w:tabs>
          <w:tab w:val="left" w:pos="480"/>
        </w:tabs>
        <w:spacing w:after="120" w:line="360" w:lineRule="exact"/>
        <w:jc w:val="center"/>
        <w:rPr>
          <w:rFonts w:ascii="SimHei" w:eastAsia="SimHei"/>
          <w:bCs/>
          <w:sz w:val="24"/>
          <w:szCs w:val="32"/>
          <w:u w:val="single"/>
        </w:rPr>
      </w:pPr>
      <w:r>
        <w:rPr>
          <w:szCs w:val="32"/>
        </w:rPr>
        <w:br w:type="page"/>
      </w:r>
      <w:r>
        <w:rPr>
          <w:rFonts w:ascii="SimHei" w:eastAsia="SimHei"/>
          <w:bCs/>
          <w:sz w:val="24"/>
          <w:szCs w:val="32"/>
          <w:u w:val="single"/>
        </w:rPr>
        <w:t>第</w:t>
      </w:r>
      <w:r>
        <w:rPr>
          <w:rFonts w:ascii="SimHei" w:eastAsia="SimHei"/>
          <w:bCs/>
          <w:sz w:val="24"/>
          <w:szCs w:val="32"/>
          <w:u w:val="single"/>
        </w:rPr>
        <w:t>2</w:t>
      </w:r>
      <w:r>
        <w:rPr>
          <w:rFonts w:ascii="SimHei" w:eastAsia="SimHei"/>
          <w:bCs/>
          <w:sz w:val="24"/>
          <w:szCs w:val="32"/>
          <w:u w:val="single"/>
        </w:rPr>
        <w:t>部分：</w:t>
      </w:r>
    </w:p>
    <w:p w:rsidR="00000000" w:rsidRDefault="007C1F7F">
      <w:pPr>
        <w:widowControl/>
        <w:tabs>
          <w:tab w:val="left" w:pos="480"/>
        </w:tabs>
        <w:spacing w:after="120" w:line="360" w:lineRule="exact"/>
        <w:jc w:val="center"/>
        <w:rPr>
          <w:rFonts w:ascii="SimHei" w:eastAsia="SimHei" w:hint="eastAsia"/>
          <w:bCs/>
          <w:sz w:val="24"/>
          <w:szCs w:val="32"/>
          <w:u w:val="single"/>
        </w:rPr>
      </w:pPr>
      <w:r>
        <w:rPr>
          <w:rFonts w:ascii="SimHei" w:eastAsia="SimHei"/>
          <w:bCs/>
          <w:sz w:val="24"/>
          <w:szCs w:val="32"/>
          <w:u w:val="single"/>
        </w:rPr>
        <w:t>法国关于治理工作不稳定</w:t>
      </w:r>
      <w:r>
        <w:rPr>
          <w:rFonts w:ascii="SimHei" w:eastAsia="SimHei" w:hint="eastAsia"/>
          <w:bCs/>
          <w:sz w:val="24"/>
          <w:szCs w:val="32"/>
          <w:u w:val="single"/>
        </w:rPr>
        <w:t>与社会排斥现象</w:t>
      </w:r>
      <w:r>
        <w:rPr>
          <w:rFonts w:ascii="SimHei" w:eastAsia="SimHei"/>
          <w:bCs/>
          <w:sz w:val="24"/>
          <w:szCs w:val="32"/>
          <w:u w:val="single"/>
        </w:rPr>
        <w:t>的斗争，特别是解决青年人</w:t>
      </w:r>
    </w:p>
    <w:p w:rsidR="00000000" w:rsidRDefault="007C1F7F">
      <w:pPr>
        <w:widowControl/>
        <w:tabs>
          <w:tab w:val="left" w:pos="480"/>
        </w:tabs>
        <w:spacing w:after="120" w:line="360" w:lineRule="exact"/>
        <w:jc w:val="center"/>
        <w:rPr>
          <w:rFonts w:ascii="SimHei" w:eastAsia="SimHei"/>
          <w:bCs/>
          <w:sz w:val="24"/>
          <w:szCs w:val="32"/>
          <w:u w:val="single"/>
        </w:rPr>
      </w:pPr>
      <w:r>
        <w:rPr>
          <w:rFonts w:ascii="SimHei" w:eastAsia="SimHei"/>
          <w:bCs/>
          <w:sz w:val="24"/>
          <w:szCs w:val="32"/>
          <w:u w:val="single"/>
        </w:rPr>
        <w:t>和</w:t>
      </w:r>
      <w:r>
        <w:rPr>
          <w:rFonts w:ascii="SimHei" w:eastAsia="SimHei" w:hint="eastAsia"/>
          <w:bCs/>
          <w:sz w:val="24"/>
          <w:szCs w:val="32"/>
          <w:u w:val="single"/>
        </w:rPr>
        <w:t>“</w:t>
      </w:r>
      <w:r>
        <w:rPr>
          <w:rFonts w:ascii="SimHei" w:eastAsia="SimHei"/>
          <w:bCs/>
          <w:sz w:val="24"/>
          <w:szCs w:val="32"/>
          <w:u w:val="single"/>
        </w:rPr>
        <w:t>无家可归者</w:t>
      </w:r>
      <w:r>
        <w:rPr>
          <w:rFonts w:ascii="SimHei" w:eastAsia="SimHei" w:hint="eastAsia"/>
          <w:bCs/>
          <w:sz w:val="24"/>
          <w:szCs w:val="32"/>
          <w:u w:val="single"/>
        </w:rPr>
        <w:t>”</w:t>
      </w:r>
      <w:r>
        <w:rPr>
          <w:rFonts w:ascii="SimHei" w:eastAsia="SimHei"/>
          <w:bCs/>
          <w:sz w:val="24"/>
          <w:szCs w:val="32"/>
          <w:u w:val="single"/>
        </w:rPr>
        <w:t>特殊困难的问题</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83.</w:t>
      </w:r>
      <w:r>
        <w:rPr>
          <w:rFonts w:ascii="Times New Roman" w:hint="eastAsia"/>
          <w:sz w:val="21"/>
          <w:szCs w:val="32"/>
        </w:rPr>
        <w:tab/>
      </w:r>
      <w:r>
        <w:rPr>
          <w:rFonts w:ascii="Times New Roman"/>
          <w:sz w:val="21"/>
          <w:szCs w:val="32"/>
        </w:rPr>
        <w:t>经济、社会和文化权利委员会在</w:t>
      </w:r>
      <w:r>
        <w:rPr>
          <w:rFonts w:ascii="Times New Roman"/>
          <w:sz w:val="21"/>
          <w:szCs w:val="32"/>
        </w:rPr>
        <w:t>2001</w:t>
      </w:r>
      <w:r>
        <w:rPr>
          <w:rFonts w:ascii="Times New Roman"/>
          <w:sz w:val="21"/>
          <w:szCs w:val="32"/>
        </w:rPr>
        <w:t>年对法国第二次定期报告进行审议后，对法国政府提出了三项建议，都是涉及治理</w:t>
      </w:r>
      <w:r>
        <w:rPr>
          <w:rFonts w:ascii="Times New Roman" w:hint="eastAsia"/>
          <w:sz w:val="21"/>
          <w:szCs w:val="32"/>
        </w:rPr>
        <w:t>社会</w:t>
      </w:r>
      <w:r>
        <w:rPr>
          <w:rFonts w:ascii="Times New Roman"/>
          <w:sz w:val="21"/>
          <w:szCs w:val="32"/>
        </w:rPr>
        <w:t>排斥</w:t>
      </w:r>
      <w:r>
        <w:rPr>
          <w:rFonts w:ascii="Times New Roman" w:hint="eastAsia"/>
          <w:sz w:val="21"/>
          <w:szCs w:val="32"/>
        </w:rPr>
        <w:t>及</w:t>
      </w:r>
      <w:r>
        <w:rPr>
          <w:rFonts w:ascii="Times New Roman"/>
          <w:sz w:val="21"/>
          <w:szCs w:val="32"/>
        </w:rPr>
        <w:t>与工作不稳定</w:t>
      </w:r>
      <w:r>
        <w:rPr>
          <w:rFonts w:ascii="Times New Roman" w:hint="eastAsia"/>
          <w:sz w:val="21"/>
          <w:szCs w:val="32"/>
        </w:rPr>
        <w:t>作</w:t>
      </w:r>
      <w:r>
        <w:rPr>
          <w:rFonts w:ascii="Times New Roman"/>
          <w:sz w:val="21"/>
          <w:szCs w:val="32"/>
        </w:rPr>
        <w:t>斗争等最严重局势问题：</w:t>
      </w:r>
    </w:p>
    <w:p w:rsidR="00000000" w:rsidRDefault="007C1F7F">
      <w:pPr>
        <w:pStyle w:val="BodyText"/>
        <w:widowControl/>
        <w:tabs>
          <w:tab w:val="left" w:pos="480"/>
        </w:tabs>
        <w:spacing w:after="120" w:line="360" w:lineRule="exact"/>
        <w:rPr>
          <w:rFonts w:ascii="Times New Roman" w:eastAsia="KaiTi_GB2312" w:hint="eastAsia"/>
          <w:sz w:val="21"/>
          <w:szCs w:val="32"/>
        </w:rPr>
      </w:pPr>
      <w:r>
        <w:rPr>
          <w:rFonts w:ascii="Times New Roman" w:eastAsia="KaiTi_GB2312"/>
          <w:b/>
          <w:bCs/>
          <w:sz w:val="21"/>
          <w:szCs w:val="32"/>
        </w:rPr>
        <w:t>第</w:t>
      </w:r>
      <w:r>
        <w:rPr>
          <w:rFonts w:ascii="Times New Roman" w:eastAsia="KaiTi_GB2312"/>
          <w:b/>
          <w:bCs/>
          <w:sz w:val="21"/>
          <w:szCs w:val="32"/>
        </w:rPr>
        <w:t>21</w:t>
      </w:r>
      <w:r>
        <w:rPr>
          <w:rFonts w:ascii="Times New Roman" w:eastAsia="KaiTi_GB2312"/>
          <w:b/>
          <w:bCs/>
          <w:sz w:val="21"/>
          <w:szCs w:val="32"/>
        </w:rPr>
        <w:t>项建议</w:t>
      </w:r>
      <w:r>
        <w:rPr>
          <w:rFonts w:ascii="Times New Roman"/>
          <w:b/>
          <w:bCs/>
          <w:sz w:val="21"/>
          <w:szCs w:val="32"/>
        </w:rPr>
        <w:t>：</w:t>
      </w:r>
      <w:r>
        <w:rPr>
          <w:rFonts w:ascii="Times New Roman" w:eastAsia="KaiTi_GB2312"/>
          <w:sz w:val="21"/>
          <w:szCs w:val="32"/>
        </w:rPr>
        <w:t>希望提供下列资料：执行打击社会排斥现象的框架法律的结果；</w:t>
      </w:r>
    </w:p>
    <w:p w:rsidR="00000000" w:rsidRDefault="007C1F7F">
      <w:pPr>
        <w:pStyle w:val="BodyText"/>
        <w:widowControl/>
        <w:tabs>
          <w:tab w:val="left" w:pos="480"/>
        </w:tabs>
        <w:spacing w:after="120" w:line="360" w:lineRule="exact"/>
        <w:rPr>
          <w:rFonts w:ascii="Times New Roman" w:eastAsia="KaiTi_GB2312" w:hint="eastAsia"/>
          <w:sz w:val="21"/>
          <w:szCs w:val="32"/>
        </w:rPr>
      </w:pPr>
      <w:r>
        <w:rPr>
          <w:rFonts w:ascii="Times New Roman" w:eastAsia="KaiTi_GB2312"/>
          <w:b/>
          <w:bCs/>
          <w:sz w:val="21"/>
          <w:szCs w:val="32"/>
        </w:rPr>
        <w:t>第</w:t>
      </w:r>
      <w:r>
        <w:rPr>
          <w:rFonts w:ascii="Times New Roman" w:eastAsia="KaiTi_GB2312"/>
          <w:b/>
          <w:bCs/>
          <w:sz w:val="21"/>
          <w:szCs w:val="32"/>
        </w:rPr>
        <w:t>28</w:t>
      </w:r>
      <w:r>
        <w:rPr>
          <w:rFonts w:ascii="Times New Roman" w:eastAsia="KaiTi_GB2312"/>
          <w:b/>
          <w:bCs/>
          <w:sz w:val="21"/>
          <w:szCs w:val="32"/>
        </w:rPr>
        <w:t>项建议</w:t>
      </w:r>
      <w:r>
        <w:rPr>
          <w:rFonts w:ascii="Times New Roman"/>
          <w:b/>
          <w:bCs/>
          <w:sz w:val="21"/>
          <w:szCs w:val="32"/>
        </w:rPr>
        <w:t>：</w:t>
      </w:r>
      <w:r>
        <w:rPr>
          <w:rFonts w:ascii="Times New Roman" w:eastAsia="KaiTi_GB2312"/>
          <w:sz w:val="21"/>
          <w:szCs w:val="32"/>
        </w:rPr>
        <w:t>建议采取紧急措施，解决工作无</w:t>
      </w:r>
      <w:r>
        <w:rPr>
          <w:rFonts w:ascii="Times New Roman" w:eastAsia="KaiTi_GB2312"/>
          <w:sz w:val="21"/>
          <w:szCs w:val="32"/>
        </w:rPr>
        <w:t>保障</w:t>
      </w:r>
      <w:r>
        <w:rPr>
          <w:rFonts w:ascii="Times New Roman" w:eastAsia="KaiTi_GB2312"/>
          <w:sz w:val="21"/>
          <w:szCs w:val="32"/>
        </w:rPr>
        <w:t>/</w:t>
      </w:r>
      <w:r>
        <w:rPr>
          <w:rFonts w:ascii="Times New Roman" w:eastAsia="KaiTi_GB2312"/>
          <w:sz w:val="21"/>
          <w:szCs w:val="32"/>
        </w:rPr>
        <w:t>不安全问题，以及与此工作无保障</w:t>
      </w:r>
      <w:r>
        <w:rPr>
          <w:rFonts w:ascii="Times New Roman" w:eastAsia="KaiTi_GB2312"/>
          <w:sz w:val="21"/>
          <w:szCs w:val="32"/>
        </w:rPr>
        <w:t>/</w:t>
      </w:r>
      <w:r>
        <w:rPr>
          <w:rFonts w:ascii="Times New Roman" w:eastAsia="KaiTi_GB2312"/>
          <w:sz w:val="21"/>
          <w:szCs w:val="32"/>
        </w:rPr>
        <w:t>不安全问题有关的自杀等严重问题。</w:t>
      </w:r>
    </w:p>
    <w:p w:rsidR="00000000" w:rsidRDefault="007C1F7F">
      <w:pPr>
        <w:pStyle w:val="BodyText"/>
        <w:widowControl/>
        <w:tabs>
          <w:tab w:val="left" w:pos="480"/>
        </w:tabs>
        <w:spacing w:after="120" w:line="360" w:lineRule="exact"/>
        <w:rPr>
          <w:rFonts w:ascii="Times New Roman" w:eastAsia="KaiTi_GB2312" w:hint="eastAsia"/>
          <w:sz w:val="21"/>
          <w:szCs w:val="32"/>
        </w:rPr>
      </w:pPr>
      <w:r>
        <w:rPr>
          <w:rFonts w:ascii="Times New Roman" w:eastAsia="KaiTi_GB2312"/>
          <w:b/>
          <w:bCs/>
          <w:sz w:val="21"/>
          <w:szCs w:val="32"/>
        </w:rPr>
        <w:t>第</w:t>
      </w:r>
      <w:r>
        <w:rPr>
          <w:rFonts w:ascii="Times New Roman" w:eastAsia="KaiTi_GB2312"/>
          <w:b/>
          <w:bCs/>
          <w:sz w:val="21"/>
          <w:szCs w:val="32"/>
        </w:rPr>
        <w:t>31</w:t>
      </w:r>
      <w:r>
        <w:rPr>
          <w:rFonts w:ascii="Times New Roman" w:eastAsia="KaiTi_GB2312"/>
          <w:b/>
          <w:bCs/>
          <w:sz w:val="21"/>
          <w:szCs w:val="32"/>
        </w:rPr>
        <w:t>项建议</w:t>
      </w:r>
      <w:r>
        <w:rPr>
          <w:rFonts w:ascii="Times New Roman"/>
          <w:b/>
          <w:bCs/>
          <w:sz w:val="21"/>
          <w:szCs w:val="32"/>
        </w:rPr>
        <w:t>：</w:t>
      </w:r>
      <w:r>
        <w:rPr>
          <w:rFonts w:ascii="Times New Roman" w:eastAsia="KaiTi_GB2312"/>
          <w:sz w:val="21"/>
          <w:szCs w:val="32"/>
        </w:rPr>
        <w:t>除了开展帮助无家可归者的运动外，尤其是严冬岁月，希望提请居民特别关注这一现象，并制定解决该问题的措施，不仅仅采取一些紧急措施，而要从结构上彻底解决。</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84.</w:t>
      </w:r>
      <w:r>
        <w:rPr>
          <w:rFonts w:ascii="Times New Roman" w:hint="eastAsia"/>
          <w:sz w:val="21"/>
          <w:szCs w:val="32"/>
        </w:rPr>
        <w:tab/>
      </w:r>
      <w:r>
        <w:rPr>
          <w:rFonts w:ascii="Times New Roman"/>
          <w:sz w:val="21"/>
          <w:szCs w:val="32"/>
        </w:rPr>
        <w:t>这三项建议涉及工业化国家尤其是欧洲许多社会今天所遇到的既</w:t>
      </w:r>
      <w:r>
        <w:rPr>
          <w:rFonts w:ascii="Times New Roman" w:hint="eastAsia"/>
          <w:sz w:val="21"/>
          <w:szCs w:val="32"/>
        </w:rPr>
        <w:t>根</w:t>
      </w:r>
      <w:r>
        <w:rPr>
          <w:rFonts w:ascii="Times New Roman"/>
          <w:sz w:val="21"/>
          <w:szCs w:val="32"/>
        </w:rPr>
        <w:t>本又复杂的主题。这些主题是法国政府关注的中心问题，法国政府已就每个主题制定了共同协商和武断的政策，以求应对这些主题所代表的社会的挑战。</w:t>
      </w:r>
    </w:p>
    <w:p w:rsidR="00000000" w:rsidRDefault="007C1F7F">
      <w:pPr>
        <w:pStyle w:val="BodyText"/>
        <w:widowControl/>
        <w:tabs>
          <w:tab w:val="left" w:pos="480"/>
        </w:tabs>
        <w:spacing w:after="120" w:line="360" w:lineRule="exact"/>
        <w:rPr>
          <w:rFonts w:ascii="Times New Roman"/>
          <w:sz w:val="21"/>
          <w:szCs w:val="32"/>
        </w:rPr>
      </w:pPr>
      <w:r>
        <w:rPr>
          <w:rFonts w:ascii="Times New Roman"/>
          <w:sz w:val="21"/>
          <w:szCs w:val="32"/>
        </w:rPr>
        <w:t>85.</w:t>
      </w:r>
      <w:r>
        <w:rPr>
          <w:rFonts w:ascii="Times New Roman" w:hint="eastAsia"/>
          <w:sz w:val="21"/>
          <w:szCs w:val="32"/>
        </w:rPr>
        <w:tab/>
      </w:r>
      <w:r>
        <w:rPr>
          <w:rFonts w:ascii="Times New Roman"/>
          <w:sz w:val="21"/>
          <w:szCs w:val="32"/>
        </w:rPr>
        <w:t>本定期报告的第</w:t>
      </w:r>
      <w:r>
        <w:rPr>
          <w:rFonts w:ascii="Times New Roman" w:hint="eastAsia"/>
          <w:sz w:val="21"/>
          <w:szCs w:val="32"/>
        </w:rPr>
        <w:t>2</w:t>
      </w:r>
      <w:r>
        <w:rPr>
          <w:rFonts w:ascii="Times New Roman"/>
          <w:sz w:val="21"/>
          <w:szCs w:val="32"/>
        </w:rPr>
        <w:t>部分相继描述法国</w:t>
      </w:r>
      <w:r>
        <w:rPr>
          <w:rFonts w:ascii="Times New Roman" w:hint="eastAsia"/>
          <w:sz w:val="21"/>
          <w:szCs w:val="32"/>
        </w:rPr>
        <w:t>社会</w:t>
      </w:r>
      <w:r>
        <w:rPr>
          <w:rFonts w:ascii="Times New Roman"/>
          <w:sz w:val="21"/>
          <w:szCs w:val="32"/>
        </w:rPr>
        <w:t>排斥现象与工作不稳定的特点，人</w:t>
      </w:r>
      <w:r>
        <w:rPr>
          <w:rFonts w:ascii="Times New Roman"/>
          <w:sz w:val="21"/>
          <w:szCs w:val="32"/>
        </w:rPr>
        <w:t>们可以识别的原因，以及法国政府为解决这些问题所采取的各项政策。结论部分对初步成果作了介绍，这些成果可以与最新的公共倡议一一对照比较。</w:t>
      </w:r>
    </w:p>
    <w:p w:rsidR="00000000" w:rsidRDefault="007C1F7F">
      <w:pPr>
        <w:pStyle w:val="Heading2"/>
        <w:widowControl/>
        <w:tabs>
          <w:tab w:val="left" w:pos="480"/>
        </w:tabs>
        <w:spacing w:before="0" w:after="120" w:line="360" w:lineRule="exact"/>
        <w:jc w:val="center"/>
        <w:rPr>
          <w:rFonts w:ascii="SimHei" w:hAnsi="Times New Roman"/>
          <w:b w:val="0"/>
          <w:bCs/>
          <w:sz w:val="24"/>
          <w:szCs w:val="32"/>
        </w:rPr>
      </w:pPr>
      <w:r>
        <w:rPr>
          <w:rFonts w:ascii="SimHei" w:hAnsi="Times New Roman" w:hint="eastAsia"/>
          <w:b w:val="0"/>
          <w:bCs/>
          <w:sz w:val="24"/>
          <w:szCs w:val="32"/>
        </w:rPr>
        <w:t>一、</w:t>
      </w:r>
      <w:r>
        <w:rPr>
          <w:rFonts w:ascii="SimHei" w:hAnsi="Times New Roman"/>
          <w:b w:val="0"/>
          <w:bCs/>
          <w:sz w:val="24"/>
          <w:szCs w:val="32"/>
        </w:rPr>
        <w:t>对法国工作不稳定</w:t>
      </w:r>
      <w:r>
        <w:rPr>
          <w:rFonts w:ascii="SimHei" w:hAnsi="Times New Roman" w:hint="eastAsia"/>
          <w:b w:val="0"/>
          <w:bCs/>
          <w:sz w:val="24"/>
          <w:szCs w:val="32"/>
        </w:rPr>
        <w:t>和</w:t>
      </w:r>
      <w:r>
        <w:rPr>
          <w:rFonts w:ascii="SimHei" w:hAnsi="Times New Roman"/>
          <w:b w:val="0"/>
          <w:bCs/>
          <w:sz w:val="24"/>
          <w:szCs w:val="32"/>
        </w:rPr>
        <w:t>排斥现象的描述</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86.</w:t>
      </w:r>
      <w:r>
        <w:rPr>
          <w:rFonts w:ascii="Times New Roman" w:hint="eastAsia"/>
          <w:sz w:val="21"/>
          <w:szCs w:val="32"/>
        </w:rPr>
        <w:tab/>
      </w:r>
      <w:r>
        <w:rPr>
          <w:rFonts w:ascii="Times New Roman"/>
          <w:sz w:val="21"/>
          <w:szCs w:val="32"/>
        </w:rPr>
        <w:t>自</w:t>
      </w:r>
      <w:r>
        <w:rPr>
          <w:rFonts w:ascii="Times New Roman"/>
          <w:sz w:val="21"/>
          <w:szCs w:val="32"/>
        </w:rPr>
        <w:t>1970</w:t>
      </w:r>
      <w:r>
        <w:rPr>
          <w:rFonts w:ascii="Times New Roman"/>
          <w:sz w:val="21"/>
          <w:szCs w:val="32"/>
        </w:rPr>
        <w:t>年代以来，法国工作不稳定与排斥现象不断</w:t>
      </w:r>
      <w:r>
        <w:rPr>
          <w:rFonts w:ascii="Times New Roman" w:hint="eastAsia"/>
          <w:sz w:val="21"/>
          <w:szCs w:val="32"/>
        </w:rPr>
        <w:t>增加</w:t>
      </w:r>
      <w:r>
        <w:rPr>
          <w:rFonts w:ascii="Times New Roman"/>
          <w:sz w:val="21"/>
          <w:szCs w:val="32"/>
        </w:rPr>
        <w:t>。尽管采取了各项定期修改的应对政策，这些现象依然存在，并继续影响着为数不少的法国人。如果说穷人的数目相对稳定的话，但是贫富差距在扩大，而穷困人口长期停留在贫穷状态</w:t>
      </w:r>
      <w:r>
        <w:rPr>
          <w:rFonts w:ascii="Times New Roman" w:hint="eastAsia"/>
          <w:sz w:val="21"/>
          <w:szCs w:val="32"/>
        </w:rPr>
        <w:t>。</w:t>
      </w:r>
      <w:r>
        <w:rPr>
          <w:rStyle w:val="FootnoteReference"/>
          <w:rFonts w:ascii="Times New Roman"/>
          <w:sz w:val="21"/>
          <w:szCs w:val="32"/>
        </w:rPr>
        <w:footnoteReference w:id="4"/>
      </w:r>
      <w:r>
        <w:rPr>
          <w:rFonts w:ascii="Times New Roman"/>
          <w:sz w:val="21"/>
          <w:szCs w:val="32"/>
        </w:rPr>
        <w:t>易受失业和工作不稳定伤害的弱点，首先影响的是青年人、单亲家庭、单身妇女和日趋衰老的人</w:t>
      </w:r>
      <w:r>
        <w:rPr>
          <w:rFonts w:ascii="Times New Roman" w:eastAsia="SimHei"/>
          <w:sz w:val="21"/>
          <w:szCs w:val="32"/>
        </w:rPr>
        <w:t>、</w:t>
      </w:r>
      <w:r>
        <w:rPr>
          <w:rFonts w:ascii="Times New Roman"/>
          <w:sz w:val="21"/>
          <w:szCs w:val="32"/>
        </w:rPr>
        <w:t>5</w:t>
      </w:r>
      <w:r>
        <w:rPr>
          <w:rFonts w:ascii="Times New Roman"/>
          <w:sz w:val="21"/>
          <w:szCs w:val="32"/>
        </w:rPr>
        <w:t>种可视为相同的社会阶层，但</w:t>
      </w:r>
      <w:r>
        <w:rPr>
          <w:rFonts w:ascii="Times New Roman"/>
          <w:sz w:val="21"/>
          <w:szCs w:val="32"/>
        </w:rPr>
        <w:t>他们之间存在一些相互联系的、有待从同一个排斥动力开始的共同因素。</w:t>
      </w:r>
    </w:p>
    <w:p w:rsidR="00000000" w:rsidRDefault="007C1F7F">
      <w:pPr>
        <w:pStyle w:val="BodyText"/>
        <w:widowControl/>
        <w:tabs>
          <w:tab w:val="left" w:pos="480"/>
        </w:tabs>
        <w:spacing w:after="120" w:line="360" w:lineRule="exact"/>
        <w:rPr>
          <w:rFonts w:ascii="Times New Roman"/>
          <w:sz w:val="21"/>
        </w:rPr>
      </w:pPr>
      <w:r>
        <w:rPr>
          <w:rFonts w:ascii="Times New Roman"/>
          <w:sz w:val="21"/>
        </w:rPr>
        <w:t>87.</w:t>
      </w:r>
      <w:r>
        <w:rPr>
          <w:rFonts w:ascii="Times New Roman" w:hint="eastAsia"/>
          <w:sz w:val="21"/>
        </w:rPr>
        <w:tab/>
      </w:r>
      <w:r>
        <w:rPr>
          <w:rFonts w:ascii="Times New Roman"/>
          <w:sz w:val="21"/>
        </w:rPr>
        <w:t>如今，几种征兆标志着在法国存在着严重的工作不稳定现象。我们可以在此列举</w:t>
      </w:r>
      <w:r>
        <w:rPr>
          <w:rFonts w:ascii="Times New Roman"/>
          <w:sz w:val="21"/>
        </w:rPr>
        <w:t>6</w:t>
      </w:r>
      <w:r>
        <w:rPr>
          <w:rFonts w:ascii="Times New Roman"/>
          <w:sz w:val="21"/>
        </w:rPr>
        <w:t>种征兆，以便毫不客气地总结这一局势，并从中得出其复杂性：（</w:t>
      </w:r>
      <w:r>
        <w:rPr>
          <w:rFonts w:ascii="Times New Roman"/>
          <w:sz w:val="21"/>
        </w:rPr>
        <w:t>A</w:t>
      </w:r>
      <w:r>
        <w:rPr>
          <w:rFonts w:ascii="Times New Roman"/>
          <w:sz w:val="21"/>
        </w:rPr>
        <w:t>）不平等现象加剧；（</w:t>
      </w:r>
      <w:r>
        <w:rPr>
          <w:rFonts w:ascii="Times New Roman"/>
          <w:sz w:val="21"/>
        </w:rPr>
        <w:t>B</w:t>
      </w:r>
      <w:r>
        <w:rPr>
          <w:rFonts w:ascii="Times New Roman"/>
          <w:sz w:val="21"/>
        </w:rPr>
        <w:t>）领取最低社会补助人员的数量和条件；（</w:t>
      </w:r>
      <w:r>
        <w:rPr>
          <w:rFonts w:ascii="Times New Roman"/>
          <w:sz w:val="21"/>
        </w:rPr>
        <w:t>C</w:t>
      </w:r>
      <w:r>
        <w:rPr>
          <w:rFonts w:ascii="Times New Roman"/>
          <w:sz w:val="21"/>
        </w:rPr>
        <w:t>）</w:t>
      </w:r>
      <w:r>
        <w:rPr>
          <w:rFonts w:ascii="Times New Roman" w:hint="eastAsia"/>
          <w:sz w:val="21"/>
        </w:rPr>
        <w:t>“</w:t>
      </w:r>
      <w:r>
        <w:rPr>
          <w:rFonts w:ascii="Times New Roman"/>
          <w:sz w:val="21"/>
        </w:rPr>
        <w:t>贫困劳动者</w:t>
      </w:r>
      <w:r>
        <w:rPr>
          <w:rFonts w:ascii="Times New Roman" w:hint="eastAsia"/>
          <w:sz w:val="21"/>
        </w:rPr>
        <w:t>”</w:t>
      </w:r>
      <w:r>
        <w:rPr>
          <w:rFonts w:ascii="Times New Roman"/>
          <w:sz w:val="21"/>
        </w:rPr>
        <w:t>现象的发展；（</w:t>
      </w:r>
      <w:r>
        <w:rPr>
          <w:rFonts w:ascii="Times New Roman"/>
          <w:sz w:val="21"/>
        </w:rPr>
        <w:t>D</w:t>
      </w:r>
      <w:r>
        <w:rPr>
          <w:rFonts w:ascii="Times New Roman"/>
          <w:sz w:val="21"/>
        </w:rPr>
        <w:t>）某些弱势群体，特别是青年人、妇女和来自某些国家的外籍新移民；（</w:t>
      </w:r>
      <w:r>
        <w:rPr>
          <w:rFonts w:ascii="Times New Roman"/>
          <w:sz w:val="21"/>
        </w:rPr>
        <w:t>E</w:t>
      </w:r>
      <w:r>
        <w:rPr>
          <w:rFonts w:ascii="Times New Roman"/>
          <w:sz w:val="21"/>
        </w:rPr>
        <w:t>）住房困难户；（</w:t>
      </w:r>
      <w:r>
        <w:rPr>
          <w:rFonts w:ascii="Times New Roman"/>
          <w:sz w:val="21"/>
        </w:rPr>
        <w:t>F</w:t>
      </w:r>
      <w:r>
        <w:rPr>
          <w:rFonts w:ascii="Times New Roman"/>
          <w:sz w:val="21"/>
        </w:rPr>
        <w:t>）无家可归现象的发展。</w:t>
      </w:r>
    </w:p>
    <w:p w:rsidR="00000000" w:rsidRDefault="007C1F7F">
      <w:pPr>
        <w:pStyle w:val="Heading2"/>
        <w:widowControl/>
        <w:tabs>
          <w:tab w:val="left" w:pos="480"/>
        </w:tabs>
        <w:spacing w:before="0" w:after="120" w:line="360" w:lineRule="exact"/>
        <w:jc w:val="center"/>
        <w:rPr>
          <w:rFonts w:ascii="SimHei" w:hAnsi="Times New Roman"/>
          <w:b w:val="0"/>
          <w:bCs/>
          <w:sz w:val="21"/>
          <w:szCs w:val="32"/>
        </w:rPr>
      </w:pPr>
      <w:r>
        <w:rPr>
          <w:rFonts w:ascii="SimHei" w:hAnsi="Times New Roman"/>
          <w:b w:val="0"/>
          <w:bCs/>
          <w:sz w:val="21"/>
          <w:szCs w:val="32"/>
        </w:rPr>
        <w:t xml:space="preserve">A. </w:t>
      </w:r>
      <w:r>
        <w:rPr>
          <w:rFonts w:ascii="SimHei" w:hAnsi="Times New Roman"/>
          <w:b w:val="0"/>
          <w:bCs/>
          <w:sz w:val="21"/>
          <w:szCs w:val="32"/>
        </w:rPr>
        <w:t>不平等现象加剧</w:t>
      </w:r>
    </w:p>
    <w:p w:rsidR="00000000" w:rsidRDefault="007C1F7F">
      <w:pPr>
        <w:pStyle w:val="BodyText"/>
        <w:keepNext/>
        <w:widowControl/>
        <w:tabs>
          <w:tab w:val="left" w:pos="480"/>
        </w:tabs>
        <w:spacing w:after="120" w:line="360" w:lineRule="exact"/>
        <w:rPr>
          <w:rFonts w:ascii="Times New Roman" w:hint="eastAsia"/>
          <w:sz w:val="21"/>
          <w:szCs w:val="32"/>
        </w:rPr>
      </w:pPr>
      <w:r>
        <w:rPr>
          <w:rFonts w:ascii="Times New Roman"/>
          <w:sz w:val="21"/>
          <w:szCs w:val="32"/>
        </w:rPr>
        <w:t>88.</w:t>
      </w:r>
      <w:r>
        <w:rPr>
          <w:rFonts w:ascii="Times New Roman" w:hint="eastAsia"/>
          <w:sz w:val="21"/>
          <w:szCs w:val="32"/>
        </w:rPr>
        <w:tab/>
      </w:r>
      <w:r>
        <w:rPr>
          <w:rFonts w:ascii="Times New Roman"/>
          <w:sz w:val="21"/>
          <w:szCs w:val="32"/>
        </w:rPr>
        <w:t>要想了解贫穷和工作不稳定，必须测定</w:t>
      </w:r>
      <w:r>
        <w:rPr>
          <w:rFonts w:ascii="Times New Roman"/>
          <w:sz w:val="21"/>
          <w:szCs w:val="32"/>
        </w:rPr>
        <w:t>/</w:t>
      </w:r>
      <w:r>
        <w:rPr>
          <w:rFonts w:ascii="Times New Roman"/>
          <w:sz w:val="21"/>
          <w:szCs w:val="32"/>
        </w:rPr>
        <w:t>度量一个发达社会内部不平等现象的变化程</w:t>
      </w:r>
      <w:r>
        <w:rPr>
          <w:rFonts w:ascii="Times New Roman"/>
          <w:sz w:val="21"/>
          <w:szCs w:val="32"/>
        </w:rPr>
        <w:t>度。这些不平等体现在许多方面。</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89.</w:t>
      </w:r>
      <w:r>
        <w:rPr>
          <w:rFonts w:ascii="Times New Roman" w:hint="eastAsia"/>
          <w:sz w:val="21"/>
          <w:szCs w:val="32"/>
        </w:rPr>
        <w:tab/>
      </w:r>
      <w:r>
        <w:rPr>
          <w:rFonts w:ascii="Times New Roman"/>
          <w:sz w:val="21"/>
          <w:szCs w:val="32"/>
        </w:rPr>
        <w:t>首先是</w:t>
      </w:r>
      <w:r>
        <w:rPr>
          <w:rFonts w:ascii="Times New Roman" w:eastAsia="SimHei"/>
          <w:bCs/>
          <w:sz w:val="21"/>
          <w:szCs w:val="32"/>
        </w:rPr>
        <w:t>收入不平等</w:t>
      </w:r>
      <w:r>
        <w:rPr>
          <w:rFonts w:ascii="Times New Roman"/>
          <w:sz w:val="21"/>
          <w:szCs w:val="32"/>
        </w:rPr>
        <w:t>。即使</w:t>
      </w:r>
      <w:r>
        <w:rPr>
          <w:rFonts w:ascii="Times New Roman"/>
          <w:sz w:val="21"/>
          <w:szCs w:val="32"/>
        </w:rPr>
        <w:t>1996</w:t>
      </w:r>
      <w:r>
        <w:rPr>
          <w:rFonts w:ascii="Times New Roman"/>
          <w:sz w:val="21"/>
          <w:szCs w:val="32"/>
        </w:rPr>
        <w:t>年至</w:t>
      </w:r>
      <w:r>
        <w:rPr>
          <w:rFonts w:ascii="Times New Roman"/>
          <w:sz w:val="21"/>
          <w:szCs w:val="32"/>
        </w:rPr>
        <w:t>2004</w:t>
      </w:r>
      <w:r>
        <w:rPr>
          <w:rFonts w:ascii="Times New Roman"/>
          <w:sz w:val="21"/>
          <w:szCs w:val="32"/>
        </w:rPr>
        <w:t>年间，这些不平等在法国变化不大，但它们起</w:t>
      </w:r>
      <w:r>
        <w:rPr>
          <w:rFonts w:ascii="Times New Roman" w:hint="eastAsia"/>
          <w:sz w:val="21"/>
          <w:szCs w:val="32"/>
        </w:rPr>
        <w:t>到</w:t>
      </w:r>
      <w:r>
        <w:rPr>
          <w:rFonts w:ascii="Times New Roman"/>
          <w:sz w:val="21"/>
          <w:szCs w:val="32"/>
        </w:rPr>
        <w:t>了一种意味深长的作用。</w:t>
      </w:r>
      <w:r>
        <w:rPr>
          <w:rFonts w:ascii="Times New Roman" w:eastAsia="KaiTi_GB2312"/>
          <w:sz w:val="21"/>
          <w:szCs w:val="32"/>
        </w:rPr>
        <w:t>就业、收入和社会融合理事会</w:t>
      </w:r>
      <w:r>
        <w:rPr>
          <w:rFonts w:ascii="Times New Roman"/>
          <w:sz w:val="21"/>
          <w:szCs w:val="32"/>
        </w:rPr>
        <w:t>（</w:t>
      </w:r>
      <w:r>
        <w:rPr>
          <w:rFonts w:ascii="Times New Roman"/>
          <w:sz w:val="21"/>
          <w:szCs w:val="32"/>
        </w:rPr>
        <w:t>CERCS</w:t>
      </w:r>
      <w:r>
        <w:rPr>
          <w:rFonts w:ascii="Times New Roman"/>
          <w:sz w:val="21"/>
          <w:szCs w:val="32"/>
        </w:rPr>
        <w:t>）</w:t>
      </w:r>
      <w:r>
        <w:rPr>
          <w:rFonts w:ascii="Times New Roman"/>
          <w:sz w:val="21"/>
          <w:szCs w:val="32"/>
        </w:rPr>
        <w:t>2006</w:t>
      </w:r>
      <w:r>
        <w:rPr>
          <w:rFonts w:ascii="Times New Roman"/>
          <w:sz w:val="21"/>
          <w:szCs w:val="32"/>
        </w:rPr>
        <w:t>年</w:t>
      </w:r>
      <w:r>
        <w:rPr>
          <w:rFonts w:ascii="Times New Roman"/>
          <w:sz w:val="21"/>
          <w:szCs w:val="32"/>
        </w:rPr>
        <w:t>11</w:t>
      </w:r>
      <w:r>
        <w:rPr>
          <w:rFonts w:ascii="Times New Roman"/>
          <w:sz w:val="21"/>
          <w:szCs w:val="32"/>
        </w:rPr>
        <w:t>月发表的报告明确指出，</w:t>
      </w:r>
      <w:r>
        <w:rPr>
          <w:rFonts w:ascii="Times New Roman"/>
          <w:sz w:val="21"/>
          <w:szCs w:val="32"/>
        </w:rPr>
        <w:t>2005</w:t>
      </w:r>
      <w:r>
        <w:rPr>
          <w:rFonts w:ascii="Times New Roman"/>
          <w:sz w:val="21"/>
          <w:szCs w:val="32"/>
        </w:rPr>
        <w:t>年，居民中最富有的十分</w:t>
      </w:r>
      <w:r>
        <w:rPr>
          <w:rFonts w:ascii="Times New Roman" w:hint="eastAsia"/>
          <w:sz w:val="21"/>
          <w:szCs w:val="32"/>
        </w:rPr>
        <w:t>之一的</w:t>
      </w:r>
      <w:r>
        <w:rPr>
          <w:rFonts w:ascii="Times New Roman"/>
          <w:sz w:val="21"/>
          <w:szCs w:val="32"/>
        </w:rPr>
        <w:t>人的收入比最贫穷的十分</w:t>
      </w:r>
      <w:r>
        <w:rPr>
          <w:rFonts w:ascii="Times New Roman" w:hint="eastAsia"/>
          <w:sz w:val="21"/>
          <w:szCs w:val="32"/>
        </w:rPr>
        <w:t>之一的</w:t>
      </w:r>
      <w:r>
        <w:rPr>
          <w:rFonts w:ascii="Times New Roman"/>
          <w:sz w:val="21"/>
          <w:szCs w:val="32"/>
        </w:rPr>
        <w:t>人的收入高三倍，而这两种</w:t>
      </w:r>
      <w:r>
        <w:rPr>
          <w:rFonts w:ascii="Times New Roman" w:hint="eastAsia"/>
          <w:sz w:val="21"/>
          <w:szCs w:val="32"/>
        </w:rPr>
        <w:t>人的</w:t>
      </w:r>
      <w:r>
        <w:rPr>
          <w:rFonts w:ascii="Times New Roman"/>
          <w:sz w:val="21"/>
          <w:szCs w:val="32"/>
        </w:rPr>
        <w:t>收入增长高于其他</w:t>
      </w:r>
      <w:r>
        <w:rPr>
          <w:rFonts w:ascii="Times New Roman" w:hint="eastAsia"/>
          <w:sz w:val="21"/>
          <w:szCs w:val="32"/>
        </w:rPr>
        <w:t>人</w:t>
      </w:r>
      <w:r>
        <w:rPr>
          <w:rFonts w:ascii="Times New Roman"/>
          <w:sz w:val="21"/>
          <w:szCs w:val="32"/>
        </w:rPr>
        <w:t>的</w:t>
      </w:r>
      <w:r>
        <w:rPr>
          <w:rFonts w:ascii="Times New Roman" w:hint="eastAsia"/>
          <w:sz w:val="21"/>
          <w:szCs w:val="32"/>
        </w:rPr>
        <w:t>收入</w:t>
      </w:r>
      <w:r>
        <w:rPr>
          <w:rFonts w:ascii="Times New Roman"/>
          <w:sz w:val="21"/>
          <w:szCs w:val="32"/>
        </w:rPr>
        <w:t>增长：最贫穷的人与中产阶级的收入差距在减小，但最富有的人与其他所有阶层的收入差距在扩大。更确切地说，根据不同的社会职业阶层，收入不平等的状况随着所受培训程度、年龄和工作地点而</w:t>
      </w:r>
      <w:r>
        <w:rPr>
          <w:rFonts w:ascii="Times New Roman"/>
          <w:sz w:val="21"/>
          <w:szCs w:val="32"/>
        </w:rPr>
        <w:t>变化。在这一方面，相对他们的人数在总人口中的比例，农耕者和无专业资格工人在最贫穷的十分</w:t>
      </w:r>
      <w:r>
        <w:rPr>
          <w:rFonts w:ascii="Times New Roman" w:hint="eastAsia"/>
          <w:sz w:val="21"/>
          <w:szCs w:val="32"/>
        </w:rPr>
        <w:t>之一人口当</w:t>
      </w:r>
      <w:r>
        <w:rPr>
          <w:rFonts w:ascii="Times New Roman"/>
          <w:sz w:val="21"/>
          <w:szCs w:val="32"/>
        </w:rPr>
        <w:t>中所占比例最大。受教育程度较低</w:t>
      </w:r>
      <w:r>
        <w:rPr>
          <w:rFonts w:ascii="Times New Roman"/>
          <w:sz w:val="21"/>
          <w:szCs w:val="32"/>
        </w:rPr>
        <w:t>/</w:t>
      </w:r>
      <w:r>
        <w:rPr>
          <w:rFonts w:ascii="Times New Roman"/>
          <w:sz w:val="21"/>
          <w:szCs w:val="32"/>
        </w:rPr>
        <w:t>文凭最少的个人（他们在最贫穷的十分</w:t>
      </w:r>
      <w:r>
        <w:rPr>
          <w:rFonts w:ascii="Times New Roman" w:hint="eastAsia"/>
          <w:sz w:val="21"/>
          <w:szCs w:val="32"/>
        </w:rPr>
        <w:t>之一人口当</w:t>
      </w:r>
      <w:r>
        <w:rPr>
          <w:rFonts w:ascii="Times New Roman"/>
          <w:sz w:val="21"/>
          <w:szCs w:val="32"/>
        </w:rPr>
        <w:t>中所占比例为</w:t>
      </w:r>
      <w:r>
        <w:rPr>
          <w:rFonts w:ascii="Times New Roman"/>
          <w:sz w:val="21"/>
          <w:szCs w:val="32"/>
        </w:rPr>
        <w:t>61.8%</w:t>
      </w:r>
      <w:r>
        <w:rPr>
          <w:rFonts w:ascii="Times New Roman"/>
          <w:sz w:val="21"/>
          <w:szCs w:val="32"/>
        </w:rPr>
        <w:t>，而他们在总人口中的比例为</w:t>
      </w:r>
      <w:r>
        <w:rPr>
          <w:rFonts w:ascii="Times New Roman"/>
          <w:sz w:val="21"/>
          <w:szCs w:val="32"/>
        </w:rPr>
        <w:t>40.6%</w:t>
      </w:r>
      <w:r>
        <w:rPr>
          <w:rFonts w:ascii="Times New Roman"/>
          <w:sz w:val="21"/>
          <w:szCs w:val="32"/>
        </w:rPr>
        <w:t>），</w:t>
      </w:r>
      <w:r>
        <w:rPr>
          <w:rFonts w:ascii="Times New Roman"/>
          <w:sz w:val="21"/>
          <w:szCs w:val="32"/>
        </w:rPr>
        <w:t>30</w:t>
      </w:r>
      <w:r>
        <w:rPr>
          <w:rFonts w:ascii="Times New Roman"/>
          <w:sz w:val="21"/>
          <w:szCs w:val="32"/>
        </w:rPr>
        <w:t>岁以下的青年人（他们在最贫穷的十分</w:t>
      </w:r>
      <w:r>
        <w:rPr>
          <w:rFonts w:ascii="Times New Roman" w:hint="eastAsia"/>
          <w:sz w:val="21"/>
          <w:szCs w:val="32"/>
        </w:rPr>
        <w:t>之一人口</w:t>
      </w:r>
      <w:r>
        <w:rPr>
          <w:rFonts w:ascii="Times New Roman"/>
          <w:sz w:val="21"/>
          <w:szCs w:val="32"/>
        </w:rPr>
        <w:t>中所占比例为</w:t>
      </w:r>
      <w:r>
        <w:rPr>
          <w:rFonts w:ascii="Times New Roman"/>
          <w:sz w:val="21"/>
          <w:szCs w:val="32"/>
        </w:rPr>
        <w:t>10%</w:t>
      </w:r>
      <w:r>
        <w:rPr>
          <w:rFonts w:ascii="Times New Roman"/>
          <w:sz w:val="21"/>
          <w:szCs w:val="32"/>
        </w:rPr>
        <w:t>，而他们在总人口中的比例为</w:t>
      </w:r>
      <w:r>
        <w:rPr>
          <w:rFonts w:ascii="Times New Roman"/>
          <w:sz w:val="21"/>
          <w:szCs w:val="32"/>
        </w:rPr>
        <w:t>8.2%</w:t>
      </w:r>
      <w:r>
        <w:rPr>
          <w:rFonts w:ascii="Times New Roman"/>
          <w:sz w:val="21"/>
          <w:szCs w:val="32"/>
        </w:rPr>
        <w:t>），以及在市区以外生活的个人（他们在最贫穷的十分</w:t>
      </w:r>
      <w:r>
        <w:rPr>
          <w:rFonts w:ascii="Times New Roman" w:hint="eastAsia"/>
          <w:sz w:val="21"/>
          <w:szCs w:val="32"/>
        </w:rPr>
        <w:t>之一人口</w:t>
      </w:r>
      <w:r>
        <w:rPr>
          <w:rFonts w:ascii="Times New Roman"/>
          <w:sz w:val="21"/>
          <w:szCs w:val="32"/>
        </w:rPr>
        <w:t>中所占比例为</w:t>
      </w:r>
      <w:r>
        <w:rPr>
          <w:rFonts w:ascii="Times New Roman"/>
          <w:sz w:val="21"/>
          <w:szCs w:val="32"/>
        </w:rPr>
        <w:t>29.5%</w:t>
      </w:r>
      <w:r>
        <w:rPr>
          <w:rFonts w:ascii="Times New Roman"/>
          <w:sz w:val="21"/>
          <w:szCs w:val="32"/>
        </w:rPr>
        <w:t>，而他们在总人口中的比例为</w:t>
      </w:r>
      <w:r>
        <w:rPr>
          <w:rFonts w:ascii="Times New Roman"/>
          <w:sz w:val="21"/>
          <w:szCs w:val="32"/>
        </w:rPr>
        <w:t>24.1%</w:t>
      </w:r>
      <w:r>
        <w:rPr>
          <w:rFonts w:ascii="Times New Roman"/>
          <w:sz w:val="21"/>
          <w:szCs w:val="32"/>
        </w:rPr>
        <w:t>）</w:t>
      </w:r>
      <w:r>
        <w:rPr>
          <w:rFonts w:ascii="Times New Roman" w:hint="eastAsia"/>
          <w:sz w:val="21"/>
          <w:szCs w:val="32"/>
        </w:rPr>
        <w:t>，</w:t>
      </w:r>
      <w:r>
        <w:rPr>
          <w:rStyle w:val="FootnoteReference"/>
          <w:rFonts w:ascii="Times New Roman"/>
          <w:sz w:val="21"/>
          <w:szCs w:val="32"/>
        </w:rPr>
        <w:footnoteReference w:id="5"/>
      </w:r>
      <w:r>
        <w:rPr>
          <w:rFonts w:ascii="Times New Roman"/>
          <w:sz w:val="21"/>
          <w:szCs w:val="32"/>
        </w:rPr>
        <w:t>都是这样。</w:t>
      </w:r>
    </w:p>
    <w:p w:rsidR="00000000" w:rsidRDefault="007C1F7F">
      <w:pPr>
        <w:pStyle w:val="BodyText"/>
        <w:widowControl/>
        <w:tabs>
          <w:tab w:val="left" w:pos="480"/>
        </w:tabs>
        <w:spacing w:after="120" w:line="360" w:lineRule="exact"/>
        <w:rPr>
          <w:rFonts w:ascii="Times New Roman"/>
          <w:sz w:val="21"/>
          <w:szCs w:val="32"/>
        </w:rPr>
      </w:pPr>
      <w:r>
        <w:rPr>
          <w:rFonts w:ascii="Times New Roman"/>
          <w:sz w:val="21"/>
          <w:szCs w:val="32"/>
        </w:rPr>
        <w:t>90.</w:t>
      </w:r>
      <w:r>
        <w:rPr>
          <w:rFonts w:ascii="Times New Roman" w:hint="eastAsia"/>
          <w:sz w:val="21"/>
          <w:szCs w:val="32"/>
        </w:rPr>
        <w:tab/>
      </w:r>
      <w:r>
        <w:rPr>
          <w:rFonts w:ascii="Times New Roman"/>
          <w:sz w:val="21"/>
          <w:szCs w:val="32"/>
        </w:rPr>
        <w:t>较之收入来说，</w:t>
      </w:r>
      <w:r>
        <w:rPr>
          <w:rFonts w:ascii="Times New Roman" w:eastAsia="SimHei"/>
          <w:bCs/>
          <w:sz w:val="21"/>
          <w:szCs w:val="32"/>
        </w:rPr>
        <w:t>遗产</w:t>
      </w:r>
      <w:r>
        <w:rPr>
          <w:rFonts w:ascii="Times New Roman"/>
          <w:sz w:val="21"/>
          <w:szCs w:val="32"/>
        </w:rPr>
        <w:t>（金融和房地产）的问题</w:t>
      </w:r>
      <w:r>
        <w:rPr>
          <w:rFonts w:ascii="Times New Roman"/>
          <w:sz w:val="21"/>
          <w:szCs w:val="32"/>
        </w:rPr>
        <w:t>更集中，它代表着一个更重要的不平等来源。事实上，根据</w:t>
      </w:r>
      <w:r>
        <w:rPr>
          <w:rFonts w:ascii="Times New Roman" w:eastAsia="KaiTi_GB2312"/>
          <w:sz w:val="21"/>
          <w:szCs w:val="32"/>
        </w:rPr>
        <w:t>就业、收入和社会融合理事会</w:t>
      </w:r>
      <w:r>
        <w:rPr>
          <w:rFonts w:ascii="Times New Roman"/>
          <w:sz w:val="21"/>
          <w:szCs w:val="32"/>
        </w:rPr>
        <w:t>（</w:t>
      </w:r>
      <w:r>
        <w:rPr>
          <w:rFonts w:ascii="Times New Roman"/>
          <w:sz w:val="21"/>
          <w:szCs w:val="32"/>
        </w:rPr>
        <w:t>CERCS</w:t>
      </w:r>
      <w:r>
        <w:rPr>
          <w:rFonts w:ascii="Times New Roman"/>
          <w:sz w:val="21"/>
          <w:szCs w:val="32"/>
        </w:rPr>
        <w:t>）的同一份报告，</w:t>
      </w:r>
      <w:r>
        <w:rPr>
          <w:rFonts w:ascii="Times New Roman"/>
          <w:sz w:val="21"/>
          <w:szCs w:val="32"/>
        </w:rPr>
        <w:t>10%</w:t>
      </w:r>
      <w:r>
        <w:rPr>
          <w:rFonts w:ascii="Times New Roman"/>
          <w:sz w:val="21"/>
          <w:szCs w:val="32"/>
        </w:rPr>
        <w:t>最富有的家庭大约拥有全国遗产的一半（</w:t>
      </w:r>
      <w:r>
        <w:rPr>
          <w:rFonts w:ascii="Times New Roman"/>
          <w:sz w:val="21"/>
          <w:szCs w:val="32"/>
        </w:rPr>
        <w:t>46%</w:t>
      </w:r>
      <w:r>
        <w:rPr>
          <w:rFonts w:ascii="Times New Roman"/>
          <w:sz w:val="21"/>
          <w:szCs w:val="32"/>
        </w:rPr>
        <w:t>），他们之间</w:t>
      </w:r>
      <w:r>
        <w:rPr>
          <w:rFonts w:ascii="Times New Roman"/>
          <w:sz w:val="21"/>
          <w:szCs w:val="32"/>
        </w:rPr>
        <w:t>1%</w:t>
      </w:r>
      <w:r>
        <w:rPr>
          <w:rFonts w:ascii="Times New Roman"/>
          <w:sz w:val="21"/>
          <w:szCs w:val="32"/>
        </w:rPr>
        <w:t>最富者占有全国遗产的</w:t>
      </w:r>
      <w:r>
        <w:rPr>
          <w:rFonts w:ascii="Times New Roman"/>
          <w:sz w:val="21"/>
          <w:szCs w:val="32"/>
        </w:rPr>
        <w:t>13%</w:t>
      </w:r>
      <w:r>
        <w:rPr>
          <w:rFonts w:ascii="Times New Roman"/>
          <w:sz w:val="21"/>
          <w:szCs w:val="32"/>
        </w:rPr>
        <w:t>，而</w:t>
      </w:r>
      <w:r>
        <w:rPr>
          <w:rFonts w:ascii="Times New Roman"/>
          <w:sz w:val="21"/>
          <w:szCs w:val="32"/>
        </w:rPr>
        <w:t>50%</w:t>
      </w:r>
      <w:r>
        <w:rPr>
          <w:rFonts w:ascii="Times New Roman"/>
          <w:sz w:val="21"/>
          <w:szCs w:val="32"/>
        </w:rPr>
        <w:t>不太富裕的家庭仅分享全国遗产的</w:t>
      </w:r>
      <w:r>
        <w:rPr>
          <w:rFonts w:ascii="Times New Roman"/>
          <w:sz w:val="21"/>
          <w:szCs w:val="32"/>
        </w:rPr>
        <w:t>7%</w:t>
      </w:r>
      <w:r>
        <w:rPr>
          <w:rFonts w:ascii="Times New Roman"/>
          <w:sz w:val="21"/>
          <w:szCs w:val="32"/>
        </w:rPr>
        <w:t>。</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91.</w:t>
      </w:r>
      <w:r>
        <w:rPr>
          <w:rFonts w:ascii="Times New Roman" w:hint="eastAsia"/>
          <w:sz w:val="21"/>
          <w:szCs w:val="32"/>
        </w:rPr>
        <w:tab/>
      </w:r>
      <w:r>
        <w:rPr>
          <w:rFonts w:ascii="Times New Roman"/>
          <w:sz w:val="21"/>
          <w:szCs w:val="32"/>
        </w:rPr>
        <w:t>自</w:t>
      </w:r>
      <w:r>
        <w:rPr>
          <w:rFonts w:ascii="Times New Roman"/>
          <w:sz w:val="21"/>
          <w:szCs w:val="32"/>
        </w:rPr>
        <w:t>2004</w:t>
      </w:r>
      <w:r>
        <w:rPr>
          <w:rFonts w:ascii="Times New Roman"/>
          <w:sz w:val="21"/>
          <w:szCs w:val="32"/>
        </w:rPr>
        <w:t>年起，借助</w:t>
      </w:r>
      <w:r>
        <w:rPr>
          <w:rFonts w:ascii="Times New Roman" w:hint="eastAsia"/>
          <w:sz w:val="21"/>
          <w:szCs w:val="32"/>
        </w:rPr>
        <w:t>“</w:t>
      </w:r>
      <w:r>
        <w:rPr>
          <w:rFonts w:ascii="Times New Roman"/>
          <w:sz w:val="21"/>
          <w:szCs w:val="32"/>
        </w:rPr>
        <w:t>不平等与贫穷晴雨表</w:t>
      </w:r>
      <w:r>
        <w:rPr>
          <w:rFonts w:ascii="Times New Roman" w:hint="eastAsia"/>
          <w:sz w:val="21"/>
          <w:szCs w:val="32"/>
        </w:rPr>
        <w:t>”</w:t>
      </w:r>
      <w:r>
        <w:rPr>
          <w:rFonts w:ascii="Times New Roman"/>
          <w:sz w:val="21"/>
          <w:szCs w:val="32"/>
        </w:rPr>
        <w:t>（</w:t>
      </w:r>
      <w:r>
        <w:rPr>
          <w:rFonts w:ascii="Times New Roman"/>
          <w:sz w:val="21"/>
          <w:szCs w:val="32"/>
        </w:rPr>
        <w:t>bip 40</w:t>
      </w:r>
      <w:r>
        <w:rPr>
          <w:rFonts w:ascii="Times New Roman"/>
          <w:sz w:val="21"/>
          <w:szCs w:val="32"/>
        </w:rPr>
        <w:t>）可以观察干部与工人之间、青年人与老年人之间的</w:t>
      </w:r>
      <w:r>
        <w:rPr>
          <w:rFonts w:ascii="Times New Roman" w:eastAsia="SimHei"/>
          <w:bCs/>
          <w:sz w:val="21"/>
          <w:szCs w:val="32"/>
        </w:rPr>
        <w:t>失业率差距</w:t>
      </w:r>
      <w:r>
        <w:rPr>
          <w:rFonts w:ascii="Times New Roman"/>
          <w:sz w:val="21"/>
          <w:szCs w:val="32"/>
        </w:rPr>
        <w:t>，这些差距重新开始加剧，并伴随着享受最低社会补助人数的膨胀。在失业人员中，</w:t>
      </w:r>
      <w:r>
        <w:rPr>
          <w:rFonts w:ascii="Times New Roman"/>
          <w:sz w:val="21"/>
          <w:szCs w:val="32"/>
        </w:rPr>
        <w:t>34%</w:t>
      </w:r>
      <w:r>
        <w:rPr>
          <w:rFonts w:ascii="Times New Roman"/>
          <w:sz w:val="21"/>
          <w:szCs w:val="32"/>
        </w:rPr>
        <w:t>属于长期失业，工人失业率比干部失业率高三倍（</w:t>
      </w:r>
      <w:r>
        <w:rPr>
          <w:rFonts w:ascii="Times New Roman"/>
          <w:sz w:val="21"/>
          <w:szCs w:val="32"/>
        </w:rPr>
        <w:t>2003</w:t>
      </w:r>
      <w:r>
        <w:rPr>
          <w:rFonts w:ascii="Times New Roman"/>
          <w:sz w:val="21"/>
          <w:szCs w:val="32"/>
        </w:rPr>
        <w:t>年）。最后，在医</w:t>
      </w:r>
      <w:r>
        <w:rPr>
          <w:rFonts w:ascii="Times New Roman"/>
          <w:sz w:val="21"/>
          <w:szCs w:val="32"/>
        </w:rPr>
        <w:t>疗卫生方面，不平等现象也是显而易见的，</w:t>
      </w:r>
      <w:r>
        <w:rPr>
          <w:rFonts w:ascii="Times New Roman"/>
          <w:sz w:val="21"/>
          <w:szCs w:val="32"/>
        </w:rPr>
        <w:t>2003</w:t>
      </w:r>
      <w:r>
        <w:rPr>
          <w:rFonts w:ascii="Times New Roman"/>
          <w:sz w:val="21"/>
          <w:szCs w:val="32"/>
        </w:rPr>
        <w:t>年，工人与干部之间的寿命差距达</w:t>
      </w:r>
      <w:r>
        <w:rPr>
          <w:rFonts w:ascii="Times New Roman"/>
          <w:sz w:val="21"/>
          <w:szCs w:val="32"/>
        </w:rPr>
        <w:t>8.3</w:t>
      </w:r>
      <w:r>
        <w:rPr>
          <w:rFonts w:ascii="Times New Roman"/>
          <w:sz w:val="21"/>
          <w:szCs w:val="32"/>
        </w:rPr>
        <w:t>岁。</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hint="eastAsia"/>
          <w:sz w:val="21"/>
          <w:szCs w:val="32"/>
        </w:rPr>
        <w:t>92.</w:t>
      </w:r>
      <w:r>
        <w:rPr>
          <w:rFonts w:ascii="Times New Roman" w:hint="eastAsia"/>
          <w:sz w:val="21"/>
          <w:szCs w:val="32"/>
        </w:rPr>
        <w:tab/>
      </w:r>
      <w:r>
        <w:rPr>
          <w:rFonts w:ascii="Times New Roman"/>
          <w:sz w:val="21"/>
          <w:szCs w:val="32"/>
        </w:rPr>
        <w:t>在地域方面也存在不平等现象。事实上，人们可以观察到，生活在法国</w:t>
      </w:r>
      <w:r>
        <w:rPr>
          <w:rFonts w:ascii="Times New Roman" w:hint="eastAsia"/>
          <w:sz w:val="21"/>
          <w:szCs w:val="32"/>
        </w:rPr>
        <w:t>“</w:t>
      </w:r>
      <w:r>
        <w:rPr>
          <w:rFonts w:ascii="Times New Roman"/>
          <w:sz w:val="21"/>
          <w:szCs w:val="32"/>
        </w:rPr>
        <w:t>北部新月形地带</w:t>
      </w:r>
      <w:r>
        <w:rPr>
          <w:rFonts w:ascii="Times New Roman" w:hint="eastAsia"/>
          <w:sz w:val="21"/>
          <w:szCs w:val="32"/>
        </w:rPr>
        <w:t>”</w:t>
      </w:r>
      <w:r>
        <w:rPr>
          <w:rFonts w:ascii="Times New Roman"/>
          <w:sz w:val="21"/>
          <w:szCs w:val="32"/>
        </w:rPr>
        <w:t>（从滨海塞纳省至阿登省）和地中海周围地区的居民，其生活在贫困线以下的人口比例普遍较高。在海外省、地区和地方行政区域（</w:t>
      </w:r>
      <w:r>
        <w:rPr>
          <w:rFonts w:ascii="Times New Roman"/>
          <w:sz w:val="21"/>
          <w:szCs w:val="32"/>
        </w:rPr>
        <w:t>DOM</w:t>
      </w:r>
      <w:r>
        <w:rPr>
          <w:rFonts w:ascii="Times New Roman" w:hint="eastAsia"/>
          <w:sz w:val="21"/>
          <w:szCs w:val="32"/>
        </w:rPr>
        <w:t>、</w:t>
      </w:r>
      <w:r>
        <w:rPr>
          <w:rFonts w:ascii="Times New Roman"/>
          <w:sz w:val="21"/>
          <w:szCs w:val="32"/>
        </w:rPr>
        <w:t>ROM</w:t>
      </w:r>
      <w:r>
        <w:rPr>
          <w:rFonts w:ascii="Times New Roman"/>
          <w:sz w:val="21"/>
          <w:szCs w:val="32"/>
        </w:rPr>
        <w:t>和</w:t>
      </w:r>
      <w:r>
        <w:rPr>
          <w:rFonts w:ascii="Times New Roman"/>
          <w:sz w:val="21"/>
          <w:szCs w:val="32"/>
        </w:rPr>
        <w:t>COM</w:t>
      </w:r>
      <w:r>
        <w:rPr>
          <w:rFonts w:ascii="Times New Roman"/>
          <w:sz w:val="21"/>
          <w:szCs w:val="32"/>
        </w:rPr>
        <w:t>），居民在许多领域，特别是就业、教育和医疗卫生方面遇到的困难更大。例如，在几个海外省、地区和地方行政区域（</w:t>
      </w:r>
      <w:r>
        <w:rPr>
          <w:rFonts w:ascii="Times New Roman"/>
          <w:sz w:val="21"/>
          <w:szCs w:val="32"/>
        </w:rPr>
        <w:t>DOM</w:t>
      </w:r>
      <w:r>
        <w:rPr>
          <w:rFonts w:ascii="Times New Roman" w:hint="eastAsia"/>
          <w:sz w:val="21"/>
          <w:szCs w:val="32"/>
        </w:rPr>
        <w:t>、</w:t>
      </w:r>
      <w:r>
        <w:rPr>
          <w:rFonts w:ascii="Times New Roman"/>
          <w:sz w:val="21"/>
          <w:szCs w:val="32"/>
        </w:rPr>
        <w:t>ROM</w:t>
      </w:r>
      <w:r>
        <w:rPr>
          <w:rFonts w:ascii="Times New Roman"/>
          <w:sz w:val="21"/>
          <w:szCs w:val="32"/>
        </w:rPr>
        <w:t>和</w:t>
      </w:r>
      <w:r>
        <w:rPr>
          <w:rFonts w:ascii="Times New Roman"/>
          <w:sz w:val="21"/>
          <w:szCs w:val="32"/>
        </w:rPr>
        <w:t>COM</w:t>
      </w:r>
      <w:r>
        <w:rPr>
          <w:rFonts w:ascii="Times New Roman"/>
          <w:sz w:val="21"/>
          <w:szCs w:val="32"/>
        </w:rPr>
        <w:t>），享受收入补助的人数远远多于宗主国受益人数。</w:t>
      </w:r>
      <w:r>
        <w:rPr>
          <w:rStyle w:val="FootnoteReference"/>
          <w:rFonts w:ascii="Times New Roman"/>
          <w:sz w:val="21"/>
          <w:szCs w:val="32"/>
        </w:rPr>
        <w:footnoteReference w:id="6"/>
      </w:r>
      <w:r>
        <w:rPr>
          <w:rFonts w:ascii="Times New Roman"/>
          <w:sz w:val="21"/>
          <w:szCs w:val="32"/>
        </w:rPr>
        <w:t>在城市中，不平等现象更</w:t>
      </w:r>
      <w:r>
        <w:rPr>
          <w:rFonts w:ascii="Times New Roman"/>
          <w:sz w:val="21"/>
          <w:szCs w:val="32"/>
        </w:rPr>
        <w:t>为明显：生活在贫困线以下的家庭</w:t>
      </w:r>
      <w:r>
        <w:rPr>
          <w:rFonts w:ascii="Times New Roman" w:hint="eastAsia"/>
          <w:sz w:val="21"/>
          <w:szCs w:val="32"/>
        </w:rPr>
        <w:t>当中</w:t>
      </w:r>
      <w:r>
        <w:rPr>
          <w:rFonts w:ascii="Times New Roman"/>
          <w:sz w:val="21"/>
          <w:szCs w:val="32"/>
        </w:rPr>
        <w:t>，</w:t>
      </w:r>
      <w:r>
        <w:rPr>
          <w:rFonts w:ascii="Times New Roman" w:hint="eastAsia"/>
          <w:sz w:val="21"/>
          <w:szCs w:val="32"/>
        </w:rPr>
        <w:t>有</w:t>
      </w:r>
      <w:r>
        <w:rPr>
          <w:rFonts w:ascii="Times New Roman"/>
          <w:sz w:val="21"/>
          <w:szCs w:val="32"/>
        </w:rPr>
        <w:t>21%</w:t>
      </w:r>
      <w:r>
        <w:rPr>
          <w:rFonts w:ascii="Times New Roman"/>
          <w:sz w:val="21"/>
          <w:szCs w:val="32"/>
        </w:rPr>
        <w:t>居住在城市敏感地区（</w:t>
      </w:r>
      <w:r>
        <w:rPr>
          <w:rFonts w:ascii="Times New Roman"/>
          <w:sz w:val="21"/>
          <w:szCs w:val="32"/>
        </w:rPr>
        <w:t>ZUS</w:t>
      </w:r>
      <w:r>
        <w:rPr>
          <w:rFonts w:ascii="Times New Roman"/>
          <w:sz w:val="21"/>
          <w:szCs w:val="32"/>
        </w:rPr>
        <w:t>），大约是平均贫困率</w:t>
      </w:r>
      <w:r>
        <w:rPr>
          <w:rStyle w:val="FootnoteReference"/>
          <w:rFonts w:ascii="Times New Roman"/>
          <w:sz w:val="21"/>
          <w:szCs w:val="32"/>
        </w:rPr>
        <w:footnoteReference w:id="7"/>
      </w:r>
      <w:r>
        <w:rPr>
          <w:rFonts w:ascii="Times New Roman"/>
          <w:sz w:val="21"/>
          <w:szCs w:val="32"/>
        </w:rPr>
        <w:t>的两倍。</w:t>
      </w:r>
    </w:p>
    <w:p w:rsidR="00000000" w:rsidRDefault="007C1F7F">
      <w:pPr>
        <w:pStyle w:val="BodyText"/>
        <w:widowControl/>
        <w:tabs>
          <w:tab w:val="left" w:pos="480"/>
        </w:tabs>
        <w:spacing w:after="120" w:line="360" w:lineRule="exact"/>
        <w:rPr>
          <w:rFonts w:ascii="Times New Roman"/>
          <w:sz w:val="21"/>
          <w:szCs w:val="32"/>
        </w:rPr>
      </w:pPr>
      <w:r>
        <w:rPr>
          <w:rFonts w:ascii="Times New Roman" w:hint="eastAsia"/>
          <w:sz w:val="21"/>
          <w:szCs w:val="32"/>
        </w:rPr>
        <w:t>93.</w:t>
      </w:r>
      <w:r>
        <w:rPr>
          <w:rFonts w:ascii="Times New Roman" w:hint="eastAsia"/>
          <w:sz w:val="21"/>
          <w:szCs w:val="32"/>
        </w:rPr>
        <w:tab/>
      </w:r>
      <w:r>
        <w:rPr>
          <w:rFonts w:ascii="Times New Roman"/>
          <w:sz w:val="21"/>
          <w:szCs w:val="32"/>
        </w:rPr>
        <w:t>将近</w:t>
      </w:r>
      <w:r>
        <w:rPr>
          <w:rFonts w:ascii="Times New Roman"/>
          <w:sz w:val="21"/>
          <w:szCs w:val="32"/>
        </w:rPr>
        <w:t>35%</w:t>
      </w:r>
      <w:r>
        <w:rPr>
          <w:rFonts w:ascii="Times New Roman"/>
          <w:sz w:val="21"/>
          <w:szCs w:val="32"/>
        </w:rPr>
        <w:t>的法国人感受到社会不公正现象</w:t>
      </w:r>
      <w:r>
        <w:rPr>
          <w:rStyle w:val="FootnoteReference"/>
          <w:rFonts w:ascii="Times New Roman"/>
          <w:sz w:val="21"/>
          <w:szCs w:val="32"/>
        </w:rPr>
        <w:footnoteReference w:id="8"/>
      </w:r>
      <w:r>
        <w:rPr>
          <w:rFonts w:ascii="Times New Roman"/>
          <w:sz w:val="21"/>
          <w:szCs w:val="32"/>
        </w:rPr>
        <w:t>趋于增长。所有这些因素导致感觉工作不稳定在上升。</w:t>
      </w:r>
      <w:r>
        <w:rPr>
          <w:rFonts w:ascii="Times New Roman"/>
          <w:sz w:val="21"/>
          <w:szCs w:val="32"/>
        </w:rPr>
        <w:t>2005</w:t>
      </w:r>
      <w:r>
        <w:rPr>
          <w:rFonts w:ascii="Times New Roman"/>
          <w:sz w:val="21"/>
          <w:szCs w:val="32"/>
        </w:rPr>
        <w:t>年，</w:t>
      </w:r>
      <w:r>
        <w:rPr>
          <w:rFonts w:ascii="Times New Roman"/>
          <w:sz w:val="21"/>
          <w:szCs w:val="32"/>
        </w:rPr>
        <w:t>93%</w:t>
      </w:r>
      <w:r>
        <w:rPr>
          <w:rFonts w:ascii="Times New Roman"/>
          <w:sz w:val="21"/>
          <w:szCs w:val="32"/>
        </w:rPr>
        <w:t>的被调查者宣称个人受到贫穷的干扰，而</w:t>
      </w:r>
      <w:r>
        <w:rPr>
          <w:rFonts w:ascii="Times New Roman"/>
          <w:sz w:val="21"/>
          <w:szCs w:val="32"/>
        </w:rPr>
        <w:t>90%</w:t>
      </w:r>
      <w:r>
        <w:rPr>
          <w:rFonts w:ascii="Times New Roman"/>
          <w:sz w:val="21"/>
          <w:szCs w:val="32"/>
        </w:rPr>
        <w:t>的被调查者为失业所困惑，</w:t>
      </w:r>
      <w:r>
        <w:rPr>
          <w:rFonts w:ascii="Times New Roman"/>
          <w:sz w:val="21"/>
          <w:szCs w:val="32"/>
        </w:rPr>
        <w:t>82%</w:t>
      </w:r>
      <w:r>
        <w:rPr>
          <w:rFonts w:ascii="Times New Roman"/>
          <w:sz w:val="21"/>
          <w:szCs w:val="32"/>
        </w:rPr>
        <w:t>的受访者感觉年内贫穷现象在加剧。这个比例比</w:t>
      </w:r>
      <w:r>
        <w:rPr>
          <w:rFonts w:ascii="Times New Roman"/>
          <w:sz w:val="21"/>
          <w:szCs w:val="32"/>
        </w:rPr>
        <w:t>2002</w:t>
      </w:r>
      <w:r>
        <w:rPr>
          <w:rFonts w:ascii="Times New Roman"/>
          <w:sz w:val="21"/>
          <w:szCs w:val="32"/>
        </w:rPr>
        <w:t>年提高了</w:t>
      </w:r>
      <w:r>
        <w:rPr>
          <w:rFonts w:ascii="Times New Roman"/>
          <w:sz w:val="21"/>
          <w:szCs w:val="32"/>
        </w:rPr>
        <w:t>14%</w:t>
      </w:r>
      <w:r>
        <w:rPr>
          <w:rFonts w:ascii="Times New Roman"/>
          <w:sz w:val="21"/>
          <w:szCs w:val="32"/>
        </w:rPr>
        <w:t>。人们列举的贫穷的首要原因是超负债（</w:t>
      </w:r>
      <w:r>
        <w:rPr>
          <w:rFonts w:ascii="Times New Roman"/>
          <w:sz w:val="21"/>
          <w:szCs w:val="32"/>
        </w:rPr>
        <w:t>79%</w:t>
      </w:r>
      <w:r>
        <w:rPr>
          <w:rFonts w:ascii="Times New Roman"/>
          <w:sz w:val="21"/>
          <w:szCs w:val="32"/>
        </w:rPr>
        <w:t>），其次是缺少工作（</w:t>
      </w:r>
      <w:r>
        <w:rPr>
          <w:rFonts w:ascii="Times New Roman"/>
          <w:sz w:val="21"/>
          <w:szCs w:val="32"/>
        </w:rPr>
        <w:t>57%</w:t>
      </w:r>
      <w:r>
        <w:rPr>
          <w:rFonts w:ascii="Times New Roman"/>
          <w:sz w:val="21"/>
          <w:szCs w:val="32"/>
        </w:rPr>
        <w:t>）。</w:t>
      </w:r>
      <w:r>
        <w:rPr>
          <w:rStyle w:val="FootnoteReference"/>
          <w:rFonts w:ascii="Times New Roman"/>
          <w:sz w:val="21"/>
          <w:szCs w:val="32"/>
        </w:rPr>
        <w:footnoteReference w:id="9"/>
      </w:r>
    </w:p>
    <w:p w:rsidR="00000000" w:rsidRDefault="007C1F7F">
      <w:pPr>
        <w:pStyle w:val="Heading2"/>
        <w:widowControl/>
        <w:tabs>
          <w:tab w:val="left" w:pos="480"/>
        </w:tabs>
        <w:spacing w:before="0" w:after="120" w:line="360" w:lineRule="exact"/>
        <w:jc w:val="center"/>
        <w:rPr>
          <w:rFonts w:ascii="SimHei" w:hAnsi="Times New Roman" w:hint="eastAsia"/>
          <w:b w:val="0"/>
          <w:bCs/>
          <w:sz w:val="21"/>
          <w:szCs w:val="32"/>
        </w:rPr>
      </w:pPr>
      <w:r>
        <w:rPr>
          <w:rFonts w:ascii="SimHei" w:hAnsi="Times New Roman"/>
          <w:b w:val="0"/>
          <w:bCs/>
          <w:sz w:val="21"/>
          <w:szCs w:val="32"/>
        </w:rPr>
        <w:t>B.</w:t>
      </w:r>
      <w:r>
        <w:rPr>
          <w:rFonts w:ascii="SimHei" w:hAnsi="Times New Roman" w:hint="eastAsia"/>
          <w:b w:val="0"/>
          <w:bCs/>
          <w:sz w:val="21"/>
          <w:szCs w:val="32"/>
        </w:rPr>
        <w:t xml:space="preserve">  </w:t>
      </w:r>
      <w:r>
        <w:rPr>
          <w:rFonts w:ascii="SimHei" w:hAnsi="Times New Roman" w:hint="eastAsia"/>
          <w:b w:val="0"/>
          <w:bCs/>
          <w:sz w:val="21"/>
          <w:szCs w:val="32"/>
        </w:rPr>
        <w:t>最低</w:t>
      </w:r>
      <w:r>
        <w:rPr>
          <w:rFonts w:ascii="SimHei" w:hAnsi="Times New Roman"/>
          <w:b w:val="0"/>
          <w:bCs/>
          <w:sz w:val="21"/>
          <w:szCs w:val="32"/>
        </w:rPr>
        <w:t>社会补助</w:t>
      </w:r>
      <w:r>
        <w:rPr>
          <w:rFonts w:ascii="SimHei" w:hAnsi="Times New Roman" w:hint="eastAsia"/>
          <w:b w:val="0"/>
          <w:bCs/>
          <w:sz w:val="21"/>
          <w:szCs w:val="32"/>
        </w:rPr>
        <w:t>的重要性</w:t>
      </w:r>
      <w:r>
        <w:rPr>
          <w:rFonts w:ascii="SimHei" w:hAnsi="Times New Roman"/>
          <w:b w:val="0"/>
          <w:bCs/>
          <w:sz w:val="21"/>
          <w:szCs w:val="32"/>
        </w:rPr>
        <w:t>和</w:t>
      </w:r>
      <w:r>
        <w:rPr>
          <w:rFonts w:ascii="SimHei" w:hAnsi="Times New Roman" w:hint="eastAsia"/>
          <w:b w:val="0"/>
          <w:bCs/>
          <w:sz w:val="21"/>
          <w:szCs w:val="32"/>
        </w:rPr>
        <w:t>标准</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94.</w:t>
      </w:r>
      <w:r>
        <w:rPr>
          <w:rFonts w:ascii="Times New Roman" w:hint="eastAsia"/>
          <w:sz w:val="21"/>
          <w:szCs w:val="32"/>
        </w:rPr>
        <w:tab/>
      </w:r>
      <w:r>
        <w:rPr>
          <w:rFonts w:ascii="Times New Roman"/>
          <w:sz w:val="21"/>
          <w:szCs w:val="32"/>
        </w:rPr>
        <w:t>在一个以众多公共团结互助机构为标志的社会</w:t>
      </w:r>
      <w:r>
        <w:rPr>
          <w:rFonts w:ascii="Times New Roman"/>
          <w:sz w:val="21"/>
          <w:szCs w:val="32"/>
        </w:rPr>
        <w:t>里，从享受最低社会补助人数的变化中，可以</w:t>
      </w:r>
      <w:r>
        <w:rPr>
          <w:rFonts w:ascii="Times New Roman" w:hint="eastAsia"/>
          <w:sz w:val="21"/>
          <w:szCs w:val="32"/>
        </w:rPr>
        <w:t>在某种程度上</w:t>
      </w:r>
      <w:r>
        <w:rPr>
          <w:rFonts w:ascii="Times New Roman"/>
          <w:sz w:val="21"/>
          <w:szCs w:val="32"/>
        </w:rPr>
        <w:t>衡量一部分法国人口的贫困化。</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95.</w:t>
      </w:r>
      <w:r>
        <w:rPr>
          <w:rFonts w:ascii="Times New Roman" w:hint="eastAsia"/>
          <w:sz w:val="21"/>
          <w:szCs w:val="32"/>
        </w:rPr>
        <w:tab/>
      </w:r>
      <w:r>
        <w:rPr>
          <w:rFonts w:ascii="Times New Roman" w:hint="eastAsia"/>
          <w:sz w:val="21"/>
          <w:szCs w:val="32"/>
        </w:rPr>
        <w:t>截止</w:t>
      </w:r>
      <w:r>
        <w:rPr>
          <w:rFonts w:ascii="Times New Roman"/>
          <w:sz w:val="21"/>
          <w:szCs w:val="32"/>
        </w:rPr>
        <w:t>2004</w:t>
      </w:r>
      <w:r>
        <w:rPr>
          <w:rFonts w:ascii="Times New Roman"/>
          <w:sz w:val="21"/>
          <w:szCs w:val="32"/>
        </w:rPr>
        <w:t>年</w:t>
      </w:r>
      <w:r>
        <w:rPr>
          <w:rFonts w:ascii="Times New Roman"/>
          <w:sz w:val="21"/>
          <w:szCs w:val="32"/>
        </w:rPr>
        <w:t>12</w:t>
      </w:r>
      <w:r>
        <w:rPr>
          <w:rFonts w:ascii="Times New Roman"/>
          <w:sz w:val="21"/>
          <w:szCs w:val="32"/>
        </w:rPr>
        <w:t>月</w:t>
      </w:r>
      <w:r>
        <w:rPr>
          <w:rFonts w:ascii="Times New Roman"/>
          <w:sz w:val="21"/>
          <w:szCs w:val="32"/>
        </w:rPr>
        <w:t>31</w:t>
      </w:r>
      <w:r>
        <w:rPr>
          <w:rFonts w:ascii="Times New Roman"/>
          <w:sz w:val="21"/>
          <w:szCs w:val="32"/>
        </w:rPr>
        <w:t>日，共有</w:t>
      </w:r>
      <w:r>
        <w:rPr>
          <w:rFonts w:ascii="Times New Roman"/>
          <w:sz w:val="21"/>
          <w:szCs w:val="32"/>
        </w:rPr>
        <w:t>340</w:t>
      </w:r>
      <w:r>
        <w:rPr>
          <w:rFonts w:ascii="Times New Roman"/>
          <w:sz w:val="21"/>
          <w:szCs w:val="32"/>
        </w:rPr>
        <w:t>万人领取</w:t>
      </w:r>
      <w:r>
        <w:rPr>
          <w:rFonts w:ascii="Times New Roman"/>
          <w:sz w:val="21"/>
          <w:szCs w:val="32"/>
        </w:rPr>
        <w:t>9</w:t>
      </w:r>
      <w:r>
        <w:rPr>
          <w:rFonts w:ascii="Times New Roman"/>
          <w:sz w:val="21"/>
          <w:szCs w:val="32"/>
        </w:rPr>
        <w:t>种最低社会补助</w:t>
      </w:r>
      <w:r>
        <w:rPr>
          <w:rFonts w:ascii="Times New Roman" w:hint="eastAsia"/>
          <w:sz w:val="21"/>
          <w:szCs w:val="32"/>
        </w:rPr>
        <w:t>当中的</w:t>
      </w:r>
      <w:r>
        <w:rPr>
          <w:rFonts w:ascii="Times New Roman"/>
          <w:sz w:val="21"/>
          <w:szCs w:val="32"/>
        </w:rPr>
        <w:t>一种补助或团结互助补助（在海外省实行的特定措施）。</w:t>
      </w:r>
      <w:r>
        <w:rPr>
          <w:rStyle w:val="FootnoteReference"/>
          <w:rFonts w:ascii="Times New Roman"/>
          <w:sz w:val="21"/>
          <w:szCs w:val="32"/>
        </w:rPr>
        <w:footnoteReference w:id="10"/>
      </w:r>
      <w:r>
        <w:rPr>
          <w:rFonts w:ascii="Times New Roman"/>
          <w:sz w:val="21"/>
          <w:szCs w:val="32"/>
        </w:rPr>
        <w:t>最主要、最具代表性的补助有：收入补助、单亲津贴和残疾成人津贴。</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96.</w:t>
      </w:r>
      <w:r>
        <w:rPr>
          <w:rFonts w:ascii="Times New Roman" w:hint="eastAsia"/>
          <w:sz w:val="21"/>
          <w:szCs w:val="32"/>
        </w:rPr>
        <w:tab/>
      </w:r>
      <w:r>
        <w:rPr>
          <w:rFonts w:ascii="Times New Roman"/>
          <w:sz w:val="21"/>
          <w:szCs w:val="32"/>
        </w:rPr>
        <w:t>1988</w:t>
      </w:r>
      <w:r>
        <w:rPr>
          <w:rFonts w:ascii="Times New Roman"/>
          <w:sz w:val="21"/>
          <w:szCs w:val="32"/>
        </w:rPr>
        <w:t>年建立的收入补助，保证年满</w:t>
      </w:r>
      <w:r>
        <w:rPr>
          <w:rFonts w:ascii="Times New Roman"/>
          <w:sz w:val="21"/>
          <w:szCs w:val="32"/>
        </w:rPr>
        <w:t>25</w:t>
      </w:r>
      <w:r>
        <w:rPr>
          <w:rFonts w:ascii="Times New Roman"/>
          <w:sz w:val="21"/>
          <w:szCs w:val="32"/>
        </w:rPr>
        <w:t>岁以上或抚养</w:t>
      </w:r>
      <w:r>
        <w:rPr>
          <w:rFonts w:ascii="Times New Roman"/>
          <w:sz w:val="21"/>
          <w:szCs w:val="32"/>
        </w:rPr>
        <w:t>1</w:t>
      </w:r>
      <w:r>
        <w:rPr>
          <w:rFonts w:ascii="Times New Roman"/>
          <w:sz w:val="21"/>
          <w:szCs w:val="32"/>
        </w:rPr>
        <w:t>或多名子女的一切人士享有最低收入。它是通过规定的途径，根据家庭的构成和抚养人数来确定的。其数额由法令确定，每年根据物价变化修订一次。</w:t>
      </w:r>
      <w:r>
        <w:rPr>
          <w:rStyle w:val="FootnoteReference"/>
          <w:rFonts w:ascii="Times New Roman"/>
          <w:sz w:val="21"/>
          <w:szCs w:val="32"/>
        </w:rPr>
        <w:footnoteReference w:id="11"/>
      </w:r>
      <w:r>
        <w:rPr>
          <w:rFonts w:ascii="Times New Roman"/>
          <w:sz w:val="21"/>
          <w:szCs w:val="32"/>
        </w:rPr>
        <w:t>建立这项补助</w:t>
      </w:r>
      <w:r>
        <w:rPr>
          <w:rFonts w:ascii="Times New Roman" w:hint="eastAsia"/>
          <w:sz w:val="21"/>
          <w:szCs w:val="32"/>
        </w:rPr>
        <w:t>的目的在于为那些</w:t>
      </w:r>
      <w:r>
        <w:rPr>
          <w:rFonts w:ascii="Times New Roman"/>
          <w:sz w:val="21"/>
          <w:szCs w:val="32"/>
        </w:rPr>
        <w:t>缺少正当收入、被</w:t>
      </w:r>
      <w:r>
        <w:rPr>
          <w:rFonts w:ascii="Times New Roman"/>
          <w:sz w:val="21"/>
          <w:szCs w:val="32"/>
        </w:rPr>
        <w:t>排除在社会保险机构之外、在就业日益困难的社会里很难进行社会安置的人员</w:t>
      </w:r>
      <w:r>
        <w:rPr>
          <w:rFonts w:ascii="Times New Roman" w:hint="eastAsia"/>
          <w:sz w:val="21"/>
          <w:szCs w:val="32"/>
        </w:rPr>
        <w:t>提供帮助</w:t>
      </w:r>
      <w:r>
        <w:rPr>
          <w:rFonts w:ascii="Times New Roman"/>
          <w:sz w:val="21"/>
          <w:szCs w:val="32"/>
        </w:rPr>
        <w:t>。截止</w:t>
      </w:r>
      <w:r>
        <w:rPr>
          <w:rFonts w:ascii="Times New Roman"/>
          <w:sz w:val="21"/>
          <w:szCs w:val="32"/>
        </w:rPr>
        <w:t>2006</w:t>
      </w:r>
      <w:r>
        <w:rPr>
          <w:rFonts w:ascii="Times New Roman"/>
          <w:sz w:val="21"/>
          <w:szCs w:val="32"/>
        </w:rPr>
        <w:t>年</w:t>
      </w:r>
      <w:r>
        <w:rPr>
          <w:rFonts w:ascii="Times New Roman"/>
          <w:sz w:val="21"/>
          <w:szCs w:val="32"/>
        </w:rPr>
        <w:t>3</w:t>
      </w:r>
      <w:r>
        <w:rPr>
          <w:rFonts w:ascii="Times New Roman"/>
          <w:sz w:val="21"/>
          <w:szCs w:val="32"/>
        </w:rPr>
        <w:t>月</w:t>
      </w:r>
      <w:r>
        <w:rPr>
          <w:rFonts w:ascii="Times New Roman"/>
          <w:sz w:val="21"/>
          <w:szCs w:val="32"/>
        </w:rPr>
        <w:t>31</w:t>
      </w:r>
      <w:r>
        <w:rPr>
          <w:rFonts w:ascii="Times New Roman"/>
          <w:sz w:val="21"/>
          <w:szCs w:val="32"/>
        </w:rPr>
        <w:t>日，领取收入补助的人数达到</w:t>
      </w:r>
      <w:r>
        <w:rPr>
          <w:rFonts w:ascii="Times New Roman"/>
          <w:sz w:val="21"/>
          <w:szCs w:val="32"/>
        </w:rPr>
        <w:t>1 276 800</w:t>
      </w:r>
      <w:r>
        <w:rPr>
          <w:rFonts w:ascii="Times New Roman"/>
          <w:sz w:val="21"/>
          <w:szCs w:val="32"/>
        </w:rPr>
        <w:t>人，</w:t>
      </w:r>
      <w:r>
        <w:rPr>
          <w:rStyle w:val="FootnoteReference"/>
          <w:rFonts w:ascii="Times New Roman"/>
          <w:sz w:val="21"/>
          <w:szCs w:val="32"/>
        </w:rPr>
        <w:footnoteReference w:id="12"/>
      </w:r>
      <w:r>
        <w:rPr>
          <w:rFonts w:ascii="Times New Roman"/>
          <w:sz w:val="21"/>
          <w:szCs w:val="32"/>
        </w:rPr>
        <w:t>前几年的增长方式特别令人关注：如果说</w:t>
      </w:r>
      <w:r>
        <w:rPr>
          <w:rFonts w:ascii="Times New Roman"/>
          <w:sz w:val="21"/>
          <w:szCs w:val="32"/>
        </w:rPr>
        <w:t>2002</w:t>
      </w:r>
      <w:r>
        <w:rPr>
          <w:rFonts w:ascii="Times New Roman"/>
          <w:sz w:val="21"/>
          <w:szCs w:val="32"/>
        </w:rPr>
        <w:t>年这些人数只增加了</w:t>
      </w:r>
      <w:r>
        <w:rPr>
          <w:rFonts w:ascii="Times New Roman"/>
          <w:sz w:val="21"/>
          <w:szCs w:val="32"/>
        </w:rPr>
        <w:t>1.3%</w:t>
      </w:r>
      <w:r>
        <w:rPr>
          <w:rFonts w:ascii="Times New Roman"/>
          <w:sz w:val="21"/>
          <w:szCs w:val="32"/>
        </w:rPr>
        <w:t>，</w:t>
      </w:r>
      <w:r>
        <w:rPr>
          <w:rFonts w:ascii="Times New Roman"/>
          <w:sz w:val="21"/>
          <w:szCs w:val="32"/>
        </w:rPr>
        <w:t>2003</w:t>
      </w:r>
      <w:r>
        <w:rPr>
          <w:rFonts w:ascii="Times New Roman"/>
          <w:sz w:val="21"/>
          <w:szCs w:val="32"/>
        </w:rPr>
        <w:t>年则增加了</w:t>
      </w:r>
      <w:r>
        <w:rPr>
          <w:rFonts w:ascii="Times New Roman"/>
          <w:sz w:val="21"/>
          <w:szCs w:val="32"/>
        </w:rPr>
        <w:t>5%</w:t>
      </w:r>
      <w:r>
        <w:rPr>
          <w:rFonts w:ascii="Times New Roman"/>
          <w:sz w:val="21"/>
          <w:szCs w:val="32"/>
        </w:rPr>
        <w:t>，而在</w:t>
      </w:r>
      <w:r>
        <w:rPr>
          <w:rFonts w:ascii="Times New Roman"/>
          <w:sz w:val="21"/>
          <w:szCs w:val="32"/>
        </w:rPr>
        <w:t>2004</w:t>
      </w:r>
      <w:r>
        <w:rPr>
          <w:rFonts w:ascii="Times New Roman"/>
          <w:sz w:val="21"/>
          <w:szCs w:val="32"/>
        </w:rPr>
        <w:t>年增加了</w:t>
      </w:r>
      <w:r>
        <w:rPr>
          <w:rFonts w:ascii="Times New Roman"/>
          <w:sz w:val="21"/>
          <w:szCs w:val="32"/>
        </w:rPr>
        <w:t>8.5%</w:t>
      </w:r>
      <w:r>
        <w:rPr>
          <w:rFonts w:ascii="Times New Roman"/>
          <w:sz w:val="21"/>
          <w:szCs w:val="32"/>
        </w:rPr>
        <w:t>。</w:t>
      </w:r>
      <w:r>
        <w:rPr>
          <w:rStyle w:val="FootnoteReference"/>
          <w:rFonts w:ascii="Times New Roman"/>
          <w:sz w:val="21"/>
          <w:szCs w:val="32"/>
        </w:rPr>
        <w:footnoteReference w:id="13"/>
      </w:r>
      <w:r>
        <w:rPr>
          <w:rFonts w:ascii="Times New Roman"/>
          <w:sz w:val="21"/>
          <w:szCs w:val="32"/>
        </w:rPr>
        <w:t>2005</w:t>
      </w:r>
      <w:r>
        <w:rPr>
          <w:rFonts w:ascii="Times New Roman"/>
          <w:sz w:val="21"/>
          <w:szCs w:val="32"/>
        </w:rPr>
        <w:t>年的增速虽然有所降低，但仍然保持了持续增长的势头，在</w:t>
      </w:r>
      <w:r>
        <w:rPr>
          <w:rFonts w:ascii="Times New Roman"/>
          <w:sz w:val="21"/>
          <w:szCs w:val="32"/>
        </w:rPr>
        <w:t>2004</w:t>
      </w:r>
      <w:r>
        <w:rPr>
          <w:rFonts w:ascii="Times New Roman"/>
          <w:sz w:val="21"/>
          <w:szCs w:val="32"/>
        </w:rPr>
        <w:t>年</w:t>
      </w:r>
      <w:r>
        <w:rPr>
          <w:rFonts w:ascii="Times New Roman"/>
          <w:sz w:val="21"/>
          <w:szCs w:val="32"/>
        </w:rPr>
        <w:t>9</w:t>
      </w:r>
      <w:r>
        <w:rPr>
          <w:rFonts w:ascii="Times New Roman"/>
          <w:sz w:val="21"/>
          <w:szCs w:val="32"/>
        </w:rPr>
        <w:t>月至</w:t>
      </w:r>
      <w:r>
        <w:rPr>
          <w:rFonts w:ascii="Times New Roman"/>
          <w:sz w:val="21"/>
          <w:szCs w:val="32"/>
        </w:rPr>
        <w:t>2005</w:t>
      </w:r>
      <w:r>
        <w:rPr>
          <w:rFonts w:ascii="Times New Roman"/>
          <w:sz w:val="21"/>
          <w:szCs w:val="32"/>
        </w:rPr>
        <w:t>年</w:t>
      </w:r>
      <w:r>
        <w:rPr>
          <w:rFonts w:ascii="Times New Roman"/>
          <w:sz w:val="21"/>
          <w:szCs w:val="32"/>
        </w:rPr>
        <w:t>9</w:t>
      </w:r>
      <w:r>
        <w:rPr>
          <w:rFonts w:ascii="Times New Roman"/>
          <w:sz w:val="21"/>
          <w:szCs w:val="32"/>
        </w:rPr>
        <w:t>月期间达到了</w:t>
      </w:r>
      <w:r>
        <w:rPr>
          <w:rFonts w:ascii="Times New Roman"/>
          <w:sz w:val="21"/>
          <w:szCs w:val="32"/>
        </w:rPr>
        <w:t>6.2%</w:t>
      </w:r>
      <w:r>
        <w:rPr>
          <w:rFonts w:ascii="Times New Roman"/>
          <w:sz w:val="21"/>
          <w:szCs w:val="32"/>
        </w:rPr>
        <w:t>。</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97.</w:t>
      </w:r>
      <w:r>
        <w:rPr>
          <w:rFonts w:ascii="Times New Roman" w:hint="eastAsia"/>
          <w:sz w:val="21"/>
          <w:szCs w:val="32"/>
        </w:rPr>
        <w:tab/>
      </w:r>
      <w:r>
        <w:rPr>
          <w:rFonts w:ascii="Times New Roman"/>
          <w:sz w:val="21"/>
          <w:szCs w:val="32"/>
        </w:rPr>
        <w:t>不过，最好还是缓和一下这个记录的影响，应该指出，这些人数的增加，部分原因是，为了激励申请失业补助者采取更加积极的态</w:t>
      </w:r>
      <w:r>
        <w:rPr>
          <w:rFonts w:ascii="Times New Roman"/>
          <w:sz w:val="21"/>
          <w:szCs w:val="32"/>
        </w:rPr>
        <w:t>度去寻找工作，决定实行更严格的失业补偿条件。实际上，自</w:t>
      </w:r>
      <w:r>
        <w:rPr>
          <w:rFonts w:ascii="Times New Roman"/>
          <w:sz w:val="21"/>
          <w:szCs w:val="32"/>
        </w:rPr>
        <w:t>2003</w:t>
      </w:r>
      <w:r>
        <w:rPr>
          <w:rFonts w:ascii="Times New Roman"/>
          <w:sz w:val="21"/>
          <w:szCs w:val="32"/>
        </w:rPr>
        <w:t>年初以来，对于从这个时期起进入失业行列的为数众多的人来说，失业补偿期限缩短，申请失业补偿的条件更加严格。未得到补偿的求职者人数在增加，</w:t>
      </w:r>
      <w:r>
        <w:rPr>
          <w:rFonts w:ascii="Times New Roman"/>
          <w:sz w:val="21"/>
          <w:szCs w:val="32"/>
        </w:rPr>
        <w:t>2004</w:t>
      </w:r>
      <w:r>
        <w:rPr>
          <w:rFonts w:ascii="Times New Roman"/>
          <w:sz w:val="21"/>
          <w:szCs w:val="32"/>
        </w:rPr>
        <w:t>年经常达到</w:t>
      </w:r>
      <w:r>
        <w:rPr>
          <w:rFonts w:ascii="Times New Roman"/>
          <w:sz w:val="21"/>
          <w:szCs w:val="32"/>
        </w:rPr>
        <w:t>9%</w:t>
      </w:r>
      <w:r>
        <w:rPr>
          <w:rFonts w:ascii="Times New Roman"/>
          <w:sz w:val="21"/>
          <w:szCs w:val="32"/>
        </w:rPr>
        <w:t>，</w:t>
      </w:r>
      <w:r>
        <w:rPr>
          <w:rStyle w:val="FootnoteReference"/>
          <w:rFonts w:ascii="Times New Roman"/>
          <w:sz w:val="21"/>
          <w:szCs w:val="32"/>
        </w:rPr>
        <w:footnoteReference w:id="14"/>
      </w:r>
      <w:r>
        <w:rPr>
          <w:rFonts w:ascii="Times New Roman"/>
          <w:sz w:val="21"/>
          <w:szCs w:val="32"/>
        </w:rPr>
        <w:t>因此出现了领取收入补助的人数以算术级数增长。</w:t>
      </w:r>
      <w:r>
        <w:rPr>
          <w:rFonts w:ascii="Times New Roman"/>
          <w:sz w:val="21"/>
          <w:szCs w:val="32"/>
        </w:rPr>
        <w:t>2005</w:t>
      </w:r>
      <w:r>
        <w:rPr>
          <w:rFonts w:ascii="Times New Roman"/>
          <w:sz w:val="21"/>
          <w:szCs w:val="32"/>
        </w:rPr>
        <w:t>年底，</w:t>
      </w:r>
      <w:r>
        <w:rPr>
          <w:rFonts w:ascii="Times New Roman"/>
          <w:sz w:val="21"/>
          <w:szCs w:val="32"/>
        </w:rPr>
        <w:t>40%</w:t>
      </w:r>
      <w:r>
        <w:rPr>
          <w:rFonts w:ascii="Times New Roman"/>
          <w:sz w:val="21"/>
          <w:szCs w:val="32"/>
        </w:rPr>
        <w:t>的求职者成为领取收入补助者，约有</w:t>
      </w:r>
      <w:r>
        <w:rPr>
          <w:rFonts w:ascii="Times New Roman"/>
          <w:sz w:val="21"/>
          <w:szCs w:val="32"/>
        </w:rPr>
        <w:t>50</w:t>
      </w:r>
      <w:r>
        <w:rPr>
          <w:rFonts w:ascii="Times New Roman"/>
          <w:sz w:val="21"/>
          <w:szCs w:val="32"/>
        </w:rPr>
        <w:t>万人，而他们之中的</w:t>
      </w:r>
      <w:r>
        <w:rPr>
          <w:rFonts w:ascii="Times New Roman"/>
          <w:sz w:val="21"/>
          <w:szCs w:val="32"/>
        </w:rPr>
        <w:t>120</w:t>
      </w:r>
      <w:r>
        <w:rPr>
          <w:rFonts w:ascii="Times New Roman"/>
          <w:sz w:val="21"/>
          <w:szCs w:val="32"/>
        </w:rPr>
        <w:t>万人既不领取补偿，也不享受团结互助总体补助。</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 xml:space="preserve">98. </w:t>
      </w:r>
      <w:r>
        <w:rPr>
          <w:rFonts w:ascii="Times New Roman"/>
          <w:sz w:val="21"/>
          <w:szCs w:val="32"/>
        </w:rPr>
        <w:t>同时，领取单亲津贴和残疾成人津贴人数的大量增加，有利于</w:t>
      </w:r>
      <w:r>
        <w:rPr>
          <w:rFonts w:ascii="Times New Roman" w:hint="eastAsia"/>
          <w:sz w:val="21"/>
          <w:szCs w:val="32"/>
        </w:rPr>
        <w:t>安抚</w:t>
      </w:r>
      <w:r>
        <w:rPr>
          <w:rFonts w:ascii="Times New Roman"/>
          <w:sz w:val="21"/>
          <w:szCs w:val="32"/>
        </w:rPr>
        <w:t>处于特别弱势的群体。单亲津贴以收入为条件发给无配偶独自</w:t>
      </w:r>
      <w:r>
        <w:rPr>
          <w:rFonts w:ascii="Times New Roman"/>
          <w:sz w:val="21"/>
          <w:szCs w:val="32"/>
        </w:rPr>
        <w:t>抚养子女的人士。这项津贴由国家在有限的期限内发放。自建立以来，领取这项津贴的人数持续增加。截止</w:t>
      </w:r>
      <w:r>
        <w:rPr>
          <w:rFonts w:ascii="Times New Roman"/>
          <w:sz w:val="21"/>
          <w:szCs w:val="32"/>
        </w:rPr>
        <w:t>2004</w:t>
      </w:r>
      <w:r>
        <w:rPr>
          <w:rFonts w:ascii="Times New Roman"/>
          <w:sz w:val="21"/>
          <w:szCs w:val="32"/>
        </w:rPr>
        <w:t>年</w:t>
      </w:r>
      <w:r>
        <w:rPr>
          <w:rFonts w:ascii="Times New Roman"/>
          <w:sz w:val="21"/>
          <w:szCs w:val="32"/>
        </w:rPr>
        <w:t>12</w:t>
      </w:r>
      <w:r>
        <w:rPr>
          <w:rFonts w:ascii="Times New Roman"/>
          <w:sz w:val="21"/>
          <w:szCs w:val="32"/>
        </w:rPr>
        <w:t>月</w:t>
      </w:r>
      <w:r>
        <w:rPr>
          <w:rFonts w:ascii="Times New Roman"/>
          <w:sz w:val="21"/>
          <w:szCs w:val="32"/>
        </w:rPr>
        <w:t>31</w:t>
      </w:r>
      <w:r>
        <w:rPr>
          <w:rFonts w:ascii="Times New Roman"/>
          <w:sz w:val="21"/>
          <w:szCs w:val="32"/>
        </w:rPr>
        <w:t>日，共有</w:t>
      </w:r>
      <w:r>
        <w:rPr>
          <w:rFonts w:ascii="Times New Roman"/>
          <w:sz w:val="21"/>
          <w:szCs w:val="32"/>
        </w:rPr>
        <w:t>175 600</w:t>
      </w:r>
      <w:r>
        <w:rPr>
          <w:rFonts w:ascii="Times New Roman"/>
          <w:sz w:val="21"/>
          <w:szCs w:val="32"/>
        </w:rPr>
        <w:t>人领取这项津贴，较之前一年增加了</w:t>
      </w:r>
      <w:r>
        <w:rPr>
          <w:rFonts w:ascii="Times New Roman"/>
          <w:sz w:val="21"/>
          <w:szCs w:val="32"/>
        </w:rPr>
        <w:t>3.3%</w:t>
      </w:r>
      <w:r>
        <w:rPr>
          <w:rFonts w:ascii="Times New Roman"/>
          <w:sz w:val="21"/>
          <w:szCs w:val="32"/>
        </w:rPr>
        <w:t>。</w:t>
      </w:r>
      <w:r>
        <w:rPr>
          <w:rStyle w:val="FootnoteReference"/>
          <w:rFonts w:ascii="Times New Roman"/>
          <w:sz w:val="21"/>
          <w:szCs w:val="32"/>
        </w:rPr>
        <w:footnoteReference w:id="15"/>
      </w:r>
      <w:r>
        <w:rPr>
          <w:rFonts w:ascii="Times New Roman"/>
          <w:sz w:val="21"/>
          <w:szCs w:val="32"/>
        </w:rPr>
        <w:t>1994</w:t>
      </w:r>
      <w:r>
        <w:rPr>
          <w:rFonts w:ascii="Times New Roman"/>
          <w:sz w:val="21"/>
          <w:szCs w:val="32"/>
        </w:rPr>
        <w:t>至</w:t>
      </w:r>
      <w:r>
        <w:rPr>
          <w:rFonts w:ascii="Times New Roman"/>
          <w:sz w:val="21"/>
          <w:szCs w:val="32"/>
        </w:rPr>
        <w:t>2003</w:t>
      </w:r>
      <w:r>
        <w:rPr>
          <w:rFonts w:ascii="Times New Roman"/>
          <w:sz w:val="21"/>
          <w:szCs w:val="32"/>
        </w:rPr>
        <w:t>年间，领取收入补助的单亲家庭数目也大量增加，增加比例为</w:t>
      </w:r>
      <w:r>
        <w:rPr>
          <w:rFonts w:ascii="Times New Roman"/>
          <w:sz w:val="21"/>
          <w:szCs w:val="32"/>
        </w:rPr>
        <w:t>53%</w:t>
      </w:r>
      <w:r>
        <w:rPr>
          <w:rFonts w:ascii="Times New Roman"/>
          <w:sz w:val="21"/>
          <w:szCs w:val="32"/>
        </w:rPr>
        <w:t>（</w:t>
      </w:r>
      <w:r>
        <w:rPr>
          <w:rFonts w:ascii="Times New Roman"/>
          <w:sz w:val="21"/>
          <w:szCs w:val="32"/>
        </w:rPr>
        <w:t>2003</w:t>
      </w:r>
      <w:r>
        <w:rPr>
          <w:rFonts w:ascii="Times New Roman"/>
          <w:sz w:val="21"/>
          <w:szCs w:val="32"/>
        </w:rPr>
        <w:t>年惠及</w:t>
      </w:r>
      <w:r>
        <w:rPr>
          <w:rFonts w:ascii="Times New Roman"/>
          <w:sz w:val="21"/>
          <w:szCs w:val="32"/>
        </w:rPr>
        <w:t>259 900</w:t>
      </w:r>
      <w:r>
        <w:rPr>
          <w:rFonts w:ascii="Times New Roman"/>
          <w:sz w:val="21"/>
          <w:szCs w:val="32"/>
        </w:rPr>
        <w:t>户单亲家庭），而享受收入补助的总人数只增加了</w:t>
      </w:r>
      <w:r>
        <w:rPr>
          <w:rFonts w:ascii="Times New Roman"/>
          <w:sz w:val="21"/>
          <w:szCs w:val="32"/>
        </w:rPr>
        <w:t>26%</w:t>
      </w:r>
      <w:r>
        <w:rPr>
          <w:rFonts w:ascii="Times New Roman"/>
          <w:sz w:val="21"/>
          <w:szCs w:val="32"/>
        </w:rPr>
        <w:t>。</w:t>
      </w:r>
      <w:r>
        <w:rPr>
          <w:rStyle w:val="FootnoteReference"/>
          <w:rFonts w:ascii="Times New Roman"/>
          <w:sz w:val="21"/>
          <w:szCs w:val="32"/>
        </w:rPr>
        <w:footnoteReference w:id="16"/>
      </w:r>
      <w:r>
        <w:rPr>
          <w:rFonts w:ascii="Times New Roman"/>
          <w:sz w:val="21"/>
          <w:szCs w:val="32"/>
        </w:rPr>
        <w:t>这个事实表明单亲家庭越来越多，而他们的收入不足以供给其子女的需要。</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99.</w:t>
      </w:r>
      <w:r>
        <w:rPr>
          <w:rFonts w:ascii="Times New Roman" w:hint="eastAsia"/>
          <w:sz w:val="21"/>
          <w:szCs w:val="32"/>
        </w:rPr>
        <w:tab/>
      </w:r>
      <w:r>
        <w:rPr>
          <w:rFonts w:ascii="Times New Roman"/>
          <w:sz w:val="21"/>
          <w:szCs w:val="32"/>
        </w:rPr>
        <w:t>自</w:t>
      </w:r>
      <w:r>
        <w:rPr>
          <w:rFonts w:ascii="Times New Roman"/>
          <w:sz w:val="21"/>
          <w:szCs w:val="32"/>
        </w:rPr>
        <w:t>1990</w:t>
      </w:r>
      <w:r>
        <w:rPr>
          <w:rFonts w:ascii="Times New Roman"/>
          <w:sz w:val="21"/>
          <w:szCs w:val="32"/>
        </w:rPr>
        <w:t>年代以来，领取残疾成人津贴的人数同样在稳定增加。这项由国家资助的津贴，发给既不能享受</w:t>
      </w:r>
      <w:r>
        <w:rPr>
          <w:rFonts w:ascii="Times New Roman"/>
          <w:sz w:val="21"/>
          <w:szCs w:val="32"/>
        </w:rPr>
        <w:t>养老金、又无法靠工伤事故年金生活的残疾人。其数额每年调整一次。至</w:t>
      </w:r>
      <w:r>
        <w:rPr>
          <w:rFonts w:ascii="Times New Roman"/>
          <w:sz w:val="21"/>
          <w:szCs w:val="32"/>
        </w:rPr>
        <w:t>2005</w:t>
      </w:r>
      <w:r>
        <w:rPr>
          <w:rFonts w:ascii="Times New Roman"/>
          <w:sz w:val="21"/>
          <w:szCs w:val="32"/>
        </w:rPr>
        <w:t>年</w:t>
      </w:r>
      <w:r>
        <w:rPr>
          <w:rFonts w:ascii="Times New Roman"/>
          <w:sz w:val="21"/>
          <w:szCs w:val="32"/>
        </w:rPr>
        <w:t>7</w:t>
      </w:r>
      <w:r>
        <w:rPr>
          <w:rFonts w:ascii="Times New Roman"/>
          <w:sz w:val="21"/>
          <w:szCs w:val="32"/>
        </w:rPr>
        <w:t>月</w:t>
      </w:r>
      <w:r>
        <w:rPr>
          <w:rFonts w:ascii="Times New Roman"/>
          <w:sz w:val="21"/>
          <w:szCs w:val="32"/>
        </w:rPr>
        <w:t>1</w:t>
      </w:r>
      <w:r>
        <w:rPr>
          <w:rFonts w:ascii="Times New Roman"/>
          <w:sz w:val="21"/>
          <w:szCs w:val="32"/>
        </w:rPr>
        <w:t>日，全额残疾成人津贴金额达到每月</w:t>
      </w:r>
      <w:r>
        <w:rPr>
          <w:rFonts w:ascii="Times New Roman"/>
          <w:sz w:val="21"/>
          <w:szCs w:val="32"/>
        </w:rPr>
        <w:t>599.49</w:t>
      </w:r>
      <w:r>
        <w:rPr>
          <w:rFonts w:ascii="Times New Roman"/>
          <w:sz w:val="21"/>
          <w:szCs w:val="32"/>
        </w:rPr>
        <w:t>欧元（该金额可能</w:t>
      </w:r>
      <w:r>
        <w:rPr>
          <w:rFonts w:ascii="Times New Roman" w:hint="eastAsia"/>
          <w:sz w:val="21"/>
          <w:szCs w:val="32"/>
        </w:rPr>
        <w:t>增加</w:t>
      </w:r>
      <w:r>
        <w:rPr>
          <w:rFonts w:ascii="Times New Roman"/>
          <w:sz w:val="21"/>
          <w:szCs w:val="32"/>
        </w:rPr>
        <w:t>到总额为每月</w:t>
      </w:r>
      <w:r>
        <w:rPr>
          <w:rFonts w:ascii="Times New Roman"/>
          <w:sz w:val="21"/>
          <w:szCs w:val="32"/>
        </w:rPr>
        <w:t>766</w:t>
      </w:r>
      <w:r>
        <w:rPr>
          <w:rFonts w:ascii="Times New Roman"/>
          <w:sz w:val="21"/>
          <w:szCs w:val="32"/>
        </w:rPr>
        <w:t>欧元）。</w:t>
      </w:r>
      <w:r>
        <w:rPr>
          <w:rFonts w:ascii="Times New Roman"/>
          <w:sz w:val="21"/>
          <w:szCs w:val="32"/>
        </w:rPr>
        <w:t>2004</w:t>
      </w:r>
      <w:r>
        <w:rPr>
          <w:rFonts w:ascii="Times New Roman"/>
          <w:sz w:val="21"/>
          <w:szCs w:val="32"/>
        </w:rPr>
        <w:t>年，领取残疾成人津贴的人数增加了</w:t>
      </w:r>
      <w:r>
        <w:rPr>
          <w:rFonts w:ascii="Times New Roman"/>
          <w:sz w:val="21"/>
          <w:szCs w:val="32"/>
        </w:rPr>
        <w:t>2.5%</w:t>
      </w:r>
      <w:r>
        <w:rPr>
          <w:rFonts w:ascii="Times New Roman"/>
          <w:sz w:val="21"/>
          <w:szCs w:val="32"/>
        </w:rPr>
        <w:t>，年底达到</w:t>
      </w:r>
      <w:r>
        <w:rPr>
          <w:rFonts w:ascii="Times New Roman"/>
          <w:sz w:val="21"/>
          <w:szCs w:val="32"/>
        </w:rPr>
        <w:t>760 100</w:t>
      </w:r>
      <w:r>
        <w:rPr>
          <w:rFonts w:ascii="Times New Roman"/>
          <w:sz w:val="21"/>
          <w:szCs w:val="32"/>
        </w:rPr>
        <w:t>人。</w:t>
      </w:r>
      <w:r>
        <w:rPr>
          <w:rStyle w:val="FootnoteReference"/>
          <w:rFonts w:ascii="Times New Roman"/>
          <w:sz w:val="21"/>
          <w:szCs w:val="32"/>
        </w:rPr>
        <w:footnoteReference w:id="17"/>
      </w:r>
      <w:r>
        <w:rPr>
          <w:rFonts w:ascii="Times New Roman"/>
          <w:sz w:val="21"/>
          <w:szCs w:val="32"/>
        </w:rPr>
        <w:t>这一增长相当于</w:t>
      </w:r>
      <w:r>
        <w:rPr>
          <w:rFonts w:ascii="Times New Roman"/>
          <w:sz w:val="21"/>
          <w:szCs w:val="32"/>
        </w:rPr>
        <w:t>2001</w:t>
      </w:r>
      <w:r>
        <w:rPr>
          <w:rFonts w:ascii="Times New Roman"/>
          <w:sz w:val="21"/>
          <w:szCs w:val="32"/>
        </w:rPr>
        <w:t>至</w:t>
      </w:r>
      <w:r>
        <w:rPr>
          <w:rFonts w:ascii="Times New Roman"/>
          <w:sz w:val="21"/>
          <w:szCs w:val="32"/>
        </w:rPr>
        <w:t>2003</w:t>
      </w:r>
      <w:r>
        <w:rPr>
          <w:rFonts w:ascii="Times New Roman"/>
          <w:sz w:val="21"/>
          <w:szCs w:val="32"/>
        </w:rPr>
        <w:t>年间的平均增长率，</w:t>
      </w:r>
      <w:r>
        <w:rPr>
          <w:rFonts w:ascii="Times New Roman" w:hint="eastAsia"/>
          <w:sz w:val="21"/>
          <w:szCs w:val="32"/>
        </w:rPr>
        <w:t>体现</w:t>
      </w:r>
      <w:r>
        <w:rPr>
          <w:rFonts w:ascii="Times New Roman"/>
          <w:sz w:val="21"/>
          <w:szCs w:val="32"/>
        </w:rPr>
        <w:t>了残疾人安置工作的特殊困难，由于推荐给他们的工作技术含量不高、报酬较低，这也增大了他们所遭遇的工作不稳定。</w:t>
      </w:r>
      <w:r>
        <w:rPr>
          <w:rFonts w:ascii="Times New Roman"/>
          <w:sz w:val="21"/>
          <w:szCs w:val="32"/>
        </w:rPr>
        <w:t>63.2%</w:t>
      </w:r>
      <w:r>
        <w:rPr>
          <w:rFonts w:ascii="Times New Roman"/>
          <w:sz w:val="21"/>
          <w:szCs w:val="32"/>
        </w:rPr>
        <w:t>的领取残疾成人津贴的人享受全额津贴，这也证明多数当事人缺少自有收入。</w:t>
      </w:r>
    </w:p>
    <w:p w:rsidR="00000000" w:rsidRDefault="007C1F7F">
      <w:pPr>
        <w:pStyle w:val="BodyText"/>
        <w:widowControl/>
        <w:tabs>
          <w:tab w:val="left" w:pos="480"/>
        </w:tabs>
        <w:spacing w:after="120" w:line="360" w:lineRule="exact"/>
        <w:rPr>
          <w:rFonts w:ascii="Times New Roman"/>
          <w:sz w:val="21"/>
          <w:szCs w:val="32"/>
        </w:rPr>
      </w:pPr>
      <w:r>
        <w:rPr>
          <w:rFonts w:ascii="Times New Roman"/>
          <w:sz w:val="21"/>
          <w:szCs w:val="32"/>
        </w:rPr>
        <w:t>100.</w:t>
      </w:r>
      <w:r>
        <w:rPr>
          <w:rFonts w:ascii="Times New Roman" w:hint="eastAsia"/>
          <w:sz w:val="21"/>
          <w:szCs w:val="32"/>
        </w:rPr>
        <w:tab/>
      </w:r>
      <w:r>
        <w:rPr>
          <w:rFonts w:ascii="Times New Roman"/>
          <w:sz w:val="21"/>
          <w:szCs w:val="32"/>
        </w:rPr>
        <w:t>不断增长的社会</w:t>
      </w:r>
      <w:r>
        <w:rPr>
          <w:rFonts w:ascii="Times New Roman"/>
          <w:sz w:val="21"/>
          <w:szCs w:val="32"/>
        </w:rPr>
        <w:t>最低补助的使用，说明援助机制的使用在增加，也揭示法国社会发生了重大变化。如果说这种使用并未导致缺少金钱的贫穷人数匀称地增加，因为它说明用援助收入部分地替换了其他收入（失业补偿），</w:t>
      </w:r>
      <w:r>
        <w:rPr>
          <w:rFonts w:ascii="Times New Roman" w:hint="eastAsia"/>
          <w:sz w:val="21"/>
          <w:szCs w:val="32"/>
        </w:rPr>
        <w:t>但</w:t>
      </w:r>
      <w:r>
        <w:rPr>
          <w:rFonts w:ascii="Times New Roman"/>
          <w:sz w:val="21"/>
          <w:szCs w:val="32"/>
        </w:rPr>
        <w:t>它暗示低收入群体的形势在</w:t>
      </w:r>
      <w:r>
        <w:rPr>
          <w:rFonts w:ascii="Times New Roman"/>
          <w:sz w:val="21"/>
          <w:szCs w:val="32"/>
        </w:rPr>
        <w:t>2003</w:t>
      </w:r>
      <w:r>
        <w:rPr>
          <w:rFonts w:ascii="Times New Roman"/>
          <w:sz w:val="21"/>
          <w:szCs w:val="32"/>
        </w:rPr>
        <w:t>至</w:t>
      </w:r>
      <w:r>
        <w:rPr>
          <w:rFonts w:ascii="Times New Roman"/>
          <w:sz w:val="21"/>
          <w:szCs w:val="32"/>
        </w:rPr>
        <w:t>2005</w:t>
      </w:r>
      <w:r>
        <w:rPr>
          <w:rFonts w:ascii="Times New Roman"/>
          <w:sz w:val="21"/>
          <w:szCs w:val="32"/>
        </w:rPr>
        <w:t>年间部分地恶化，而且，由于它们的存在，贫穷和工作不稳定的形势也更加严重。</w:t>
      </w:r>
    </w:p>
    <w:p w:rsidR="00000000" w:rsidRDefault="007C1F7F">
      <w:pPr>
        <w:pStyle w:val="Heading2"/>
        <w:widowControl/>
        <w:tabs>
          <w:tab w:val="left" w:pos="480"/>
        </w:tabs>
        <w:spacing w:before="0" w:after="120" w:line="360" w:lineRule="exact"/>
        <w:jc w:val="center"/>
        <w:rPr>
          <w:rFonts w:ascii="SimHei" w:hAnsi="Times New Roman"/>
          <w:b w:val="0"/>
          <w:bCs/>
          <w:sz w:val="21"/>
          <w:szCs w:val="32"/>
        </w:rPr>
      </w:pPr>
      <w:r>
        <w:rPr>
          <w:rFonts w:ascii="SimHei" w:hAnsi="Times New Roman"/>
          <w:b w:val="0"/>
          <w:bCs/>
          <w:sz w:val="21"/>
          <w:szCs w:val="32"/>
        </w:rPr>
        <w:t>C.</w:t>
      </w:r>
      <w:r>
        <w:rPr>
          <w:rFonts w:ascii="SimHei" w:hAnsi="Times New Roman" w:hint="eastAsia"/>
          <w:b w:val="0"/>
          <w:bCs/>
          <w:sz w:val="21"/>
          <w:szCs w:val="32"/>
        </w:rPr>
        <w:t>“</w:t>
      </w:r>
      <w:r>
        <w:rPr>
          <w:rFonts w:ascii="SimHei" w:hAnsi="Times New Roman"/>
          <w:b w:val="0"/>
          <w:bCs/>
          <w:sz w:val="21"/>
          <w:szCs w:val="32"/>
        </w:rPr>
        <w:t>贫困劳动者</w:t>
      </w:r>
      <w:r>
        <w:rPr>
          <w:rFonts w:ascii="SimHei" w:hAnsi="Times New Roman" w:hint="eastAsia"/>
          <w:b w:val="0"/>
          <w:bCs/>
          <w:sz w:val="21"/>
          <w:szCs w:val="32"/>
        </w:rPr>
        <w:t>”</w:t>
      </w:r>
      <w:r>
        <w:rPr>
          <w:rFonts w:ascii="SimHei" w:hAnsi="Times New Roman"/>
          <w:b w:val="0"/>
          <w:bCs/>
          <w:sz w:val="21"/>
          <w:szCs w:val="32"/>
        </w:rPr>
        <w:t>现象的</w:t>
      </w:r>
      <w:r>
        <w:rPr>
          <w:rFonts w:ascii="SimHei" w:hAnsi="Times New Roman" w:hint="eastAsia"/>
          <w:b w:val="0"/>
          <w:bCs/>
          <w:sz w:val="21"/>
          <w:szCs w:val="32"/>
        </w:rPr>
        <w:t>形成与</w:t>
      </w:r>
      <w:r>
        <w:rPr>
          <w:rFonts w:ascii="SimHei" w:hAnsi="Times New Roman"/>
          <w:b w:val="0"/>
          <w:bCs/>
          <w:sz w:val="21"/>
          <w:szCs w:val="32"/>
        </w:rPr>
        <w:t>发展</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 xml:space="preserve">101. </w:t>
      </w:r>
      <w:r>
        <w:rPr>
          <w:rFonts w:ascii="Times New Roman"/>
          <w:sz w:val="21"/>
          <w:szCs w:val="32"/>
        </w:rPr>
        <w:t>主要</w:t>
      </w:r>
      <w:r>
        <w:rPr>
          <w:rFonts w:ascii="Times New Roman" w:hint="eastAsia"/>
          <w:sz w:val="21"/>
          <w:szCs w:val="32"/>
        </w:rPr>
        <w:t>从</w:t>
      </w:r>
      <w:r>
        <w:rPr>
          <w:rFonts w:ascii="Times New Roman"/>
          <w:sz w:val="21"/>
          <w:szCs w:val="32"/>
        </w:rPr>
        <w:t>2002</w:t>
      </w:r>
      <w:r>
        <w:rPr>
          <w:rFonts w:ascii="Times New Roman"/>
          <w:sz w:val="21"/>
          <w:szCs w:val="32"/>
        </w:rPr>
        <w:t>年以来观察到的第三个现实是，就业方面贫穷的发展，也就是说</w:t>
      </w:r>
      <w:r>
        <w:rPr>
          <w:rFonts w:ascii="Times New Roman" w:hint="eastAsia"/>
          <w:sz w:val="21"/>
          <w:szCs w:val="32"/>
        </w:rPr>
        <w:t>“</w:t>
      </w:r>
      <w:r>
        <w:rPr>
          <w:rFonts w:ascii="Times New Roman"/>
          <w:sz w:val="21"/>
          <w:szCs w:val="32"/>
        </w:rPr>
        <w:t>贫困劳动者</w:t>
      </w:r>
      <w:r>
        <w:rPr>
          <w:rFonts w:ascii="Times New Roman" w:hint="eastAsia"/>
          <w:sz w:val="21"/>
          <w:szCs w:val="32"/>
        </w:rPr>
        <w:t>”</w:t>
      </w:r>
      <w:r>
        <w:rPr>
          <w:rFonts w:ascii="Times New Roman"/>
          <w:sz w:val="21"/>
          <w:szCs w:val="32"/>
        </w:rPr>
        <w:t>现象的发展。</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102.</w:t>
      </w:r>
      <w:r>
        <w:rPr>
          <w:rFonts w:ascii="Times New Roman" w:hint="eastAsia"/>
          <w:sz w:val="21"/>
          <w:szCs w:val="32"/>
        </w:rPr>
        <w:tab/>
      </w:r>
      <w:r>
        <w:rPr>
          <w:rFonts w:ascii="Times New Roman"/>
          <w:sz w:val="21"/>
          <w:szCs w:val="32"/>
        </w:rPr>
        <w:t>这个概念具有矛盾形容法的状况：</w:t>
      </w:r>
      <w:r>
        <w:rPr>
          <w:rFonts w:ascii="Times New Roman" w:hint="eastAsia"/>
          <w:sz w:val="21"/>
          <w:szCs w:val="32"/>
        </w:rPr>
        <w:t>“</w:t>
      </w:r>
      <w:r>
        <w:rPr>
          <w:rFonts w:ascii="Times New Roman"/>
          <w:sz w:val="21"/>
          <w:szCs w:val="32"/>
        </w:rPr>
        <w:t>就业</w:t>
      </w:r>
      <w:r>
        <w:rPr>
          <w:rFonts w:ascii="Times New Roman" w:hint="eastAsia"/>
          <w:sz w:val="21"/>
          <w:szCs w:val="32"/>
        </w:rPr>
        <w:t>”</w:t>
      </w:r>
      <w:r>
        <w:rPr>
          <w:rFonts w:ascii="Times New Roman"/>
          <w:sz w:val="21"/>
          <w:szCs w:val="32"/>
        </w:rPr>
        <w:t>和</w:t>
      </w:r>
      <w:r>
        <w:rPr>
          <w:rFonts w:ascii="Times New Roman" w:hint="eastAsia"/>
          <w:sz w:val="21"/>
          <w:szCs w:val="32"/>
        </w:rPr>
        <w:t>“</w:t>
      </w:r>
      <w:r>
        <w:rPr>
          <w:rFonts w:ascii="Times New Roman"/>
          <w:sz w:val="21"/>
          <w:szCs w:val="32"/>
        </w:rPr>
        <w:t>贫穷</w:t>
      </w:r>
      <w:r>
        <w:rPr>
          <w:rFonts w:ascii="Times New Roman" w:hint="eastAsia"/>
          <w:sz w:val="21"/>
          <w:szCs w:val="32"/>
        </w:rPr>
        <w:t>”</w:t>
      </w:r>
      <w:r>
        <w:rPr>
          <w:rFonts w:ascii="Times New Roman"/>
          <w:sz w:val="21"/>
          <w:szCs w:val="32"/>
        </w:rPr>
        <w:t>这两个术语，在</w:t>
      </w:r>
      <w:r>
        <w:rPr>
          <w:rFonts w:ascii="Times New Roman"/>
          <w:sz w:val="21"/>
          <w:szCs w:val="32"/>
        </w:rPr>
        <w:t>欧洲社会似乎是二律背反的。</w:t>
      </w:r>
      <w:r>
        <w:rPr>
          <w:rFonts w:ascii="Times New Roman" w:hint="eastAsia"/>
          <w:sz w:val="21"/>
          <w:szCs w:val="32"/>
        </w:rPr>
        <w:t>“</w:t>
      </w:r>
      <w:r>
        <w:rPr>
          <w:rFonts w:ascii="Times New Roman"/>
          <w:sz w:val="21"/>
          <w:szCs w:val="32"/>
        </w:rPr>
        <w:t>就业</w:t>
      </w:r>
      <w:r>
        <w:rPr>
          <w:rFonts w:ascii="Times New Roman" w:hint="eastAsia"/>
          <w:sz w:val="21"/>
          <w:szCs w:val="32"/>
        </w:rPr>
        <w:t>”</w:t>
      </w:r>
      <w:r>
        <w:rPr>
          <w:rFonts w:ascii="Times New Roman"/>
          <w:sz w:val="21"/>
          <w:szCs w:val="32"/>
        </w:rPr>
        <w:t>意味着当事人拥有财政收入的局面，可以赖以长期平安地生活。</w:t>
      </w:r>
      <w:r>
        <w:rPr>
          <w:rFonts w:ascii="Times New Roman" w:hint="eastAsia"/>
          <w:sz w:val="21"/>
          <w:szCs w:val="32"/>
        </w:rPr>
        <w:t>“</w:t>
      </w:r>
      <w:r>
        <w:rPr>
          <w:rFonts w:ascii="Times New Roman"/>
          <w:sz w:val="21"/>
          <w:szCs w:val="32"/>
        </w:rPr>
        <w:t>贫穷</w:t>
      </w:r>
      <w:r>
        <w:rPr>
          <w:rFonts w:ascii="Times New Roman" w:hint="eastAsia"/>
          <w:sz w:val="21"/>
          <w:szCs w:val="32"/>
        </w:rPr>
        <w:t>”</w:t>
      </w:r>
      <w:r>
        <w:rPr>
          <w:rFonts w:ascii="Times New Roman"/>
          <w:sz w:val="21"/>
          <w:szCs w:val="32"/>
        </w:rPr>
        <w:t>通常等同于非就业人口和退休者。这种刻板的领会</w:t>
      </w:r>
      <w:r>
        <w:rPr>
          <w:rFonts w:ascii="Times New Roman" w:hint="eastAsia"/>
          <w:sz w:val="21"/>
          <w:szCs w:val="32"/>
        </w:rPr>
        <w:t>和</w:t>
      </w:r>
      <w:r>
        <w:rPr>
          <w:rFonts w:ascii="Times New Roman"/>
          <w:sz w:val="21"/>
          <w:szCs w:val="32"/>
        </w:rPr>
        <w:t>认识延误了组织对领取某些最低社会补助情况的随机应变，推迟了制定解决问题的相关政策。</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103.</w:t>
      </w:r>
      <w:r>
        <w:rPr>
          <w:rFonts w:ascii="Times New Roman" w:hint="eastAsia"/>
          <w:sz w:val="21"/>
          <w:szCs w:val="32"/>
        </w:rPr>
        <w:tab/>
      </w:r>
      <w:r>
        <w:rPr>
          <w:rFonts w:ascii="Times New Roman"/>
          <w:sz w:val="21"/>
          <w:szCs w:val="32"/>
        </w:rPr>
        <w:t>这是因为，如今的工作似乎并不能始终保证当事人免受贫穷的折磨。</w:t>
      </w:r>
      <w:r>
        <w:rPr>
          <w:rFonts w:ascii="Times New Roman" w:hint="eastAsia"/>
          <w:sz w:val="21"/>
          <w:szCs w:val="32"/>
        </w:rPr>
        <w:t>“</w:t>
      </w:r>
      <w:r>
        <w:rPr>
          <w:rFonts w:ascii="Times New Roman"/>
          <w:sz w:val="21"/>
          <w:szCs w:val="32"/>
        </w:rPr>
        <w:t>贫困劳动者</w:t>
      </w:r>
      <w:r>
        <w:rPr>
          <w:rFonts w:ascii="Times New Roman" w:hint="eastAsia"/>
          <w:sz w:val="21"/>
          <w:szCs w:val="32"/>
        </w:rPr>
        <w:t>”</w:t>
      </w:r>
      <w:r>
        <w:rPr>
          <w:rFonts w:ascii="Times New Roman"/>
          <w:sz w:val="21"/>
          <w:szCs w:val="32"/>
        </w:rPr>
        <w:t>是实际存在的，他在工作，但不能因此获得足够的收入来保证他的家人享有高于贫困线的生活水准，贫困线是按中位数收入的</w:t>
      </w:r>
      <w:r>
        <w:rPr>
          <w:rFonts w:ascii="Times New Roman"/>
          <w:sz w:val="21"/>
          <w:szCs w:val="32"/>
        </w:rPr>
        <w:t>50%</w:t>
      </w:r>
      <w:r>
        <w:rPr>
          <w:rFonts w:ascii="Times New Roman"/>
          <w:sz w:val="21"/>
          <w:szCs w:val="32"/>
        </w:rPr>
        <w:t>或</w:t>
      </w:r>
      <w:r>
        <w:rPr>
          <w:rFonts w:ascii="Times New Roman"/>
          <w:sz w:val="21"/>
          <w:szCs w:val="32"/>
        </w:rPr>
        <w:t>60%</w:t>
      </w:r>
      <w:r>
        <w:rPr>
          <w:rFonts w:ascii="Times New Roman"/>
          <w:sz w:val="21"/>
          <w:szCs w:val="32"/>
        </w:rPr>
        <w:t>确定的。</w:t>
      </w:r>
      <w:r>
        <w:rPr>
          <w:rStyle w:val="FootnoteReference"/>
          <w:rFonts w:ascii="Times New Roman"/>
          <w:sz w:val="21"/>
          <w:szCs w:val="32"/>
        </w:rPr>
        <w:footnoteReference w:id="18"/>
      </w:r>
      <w:r>
        <w:rPr>
          <w:rFonts w:ascii="Times New Roman"/>
          <w:sz w:val="21"/>
          <w:szCs w:val="32"/>
        </w:rPr>
        <w:t>2004</w:t>
      </w:r>
      <w:r>
        <w:rPr>
          <w:rFonts w:ascii="Times New Roman"/>
          <w:sz w:val="21"/>
          <w:szCs w:val="32"/>
        </w:rPr>
        <w:t>年，中位数收入达到每月</w:t>
      </w:r>
      <w:r>
        <w:rPr>
          <w:rFonts w:ascii="Times New Roman"/>
          <w:sz w:val="21"/>
          <w:szCs w:val="32"/>
        </w:rPr>
        <w:t>1</w:t>
      </w:r>
      <w:r>
        <w:rPr>
          <w:rFonts w:ascii="Times New Roman" w:hint="eastAsia"/>
          <w:sz w:val="21"/>
          <w:szCs w:val="32"/>
        </w:rPr>
        <w:t xml:space="preserve"> </w:t>
      </w:r>
      <w:r>
        <w:rPr>
          <w:rFonts w:ascii="Times New Roman"/>
          <w:sz w:val="21"/>
          <w:szCs w:val="32"/>
        </w:rPr>
        <w:t>320</w:t>
      </w:r>
      <w:r>
        <w:rPr>
          <w:rFonts w:ascii="Times New Roman"/>
          <w:sz w:val="21"/>
          <w:szCs w:val="32"/>
        </w:rPr>
        <w:t>欧元，按</w:t>
      </w:r>
      <w:r>
        <w:rPr>
          <w:rFonts w:ascii="Times New Roman"/>
          <w:sz w:val="21"/>
          <w:szCs w:val="32"/>
        </w:rPr>
        <w:t>50%</w:t>
      </w:r>
      <w:r>
        <w:rPr>
          <w:rFonts w:ascii="Times New Roman"/>
          <w:sz w:val="21"/>
          <w:szCs w:val="32"/>
        </w:rPr>
        <w:t>确定的贫困线</w:t>
      </w:r>
      <w:r>
        <w:rPr>
          <w:rFonts w:ascii="Times New Roman"/>
          <w:sz w:val="21"/>
          <w:szCs w:val="32"/>
        </w:rPr>
        <w:t>标准为每月</w:t>
      </w:r>
      <w:r>
        <w:rPr>
          <w:rFonts w:ascii="Times New Roman"/>
          <w:sz w:val="21"/>
          <w:szCs w:val="32"/>
        </w:rPr>
        <w:t>657</w:t>
      </w:r>
      <w:r>
        <w:rPr>
          <w:rFonts w:ascii="Times New Roman"/>
          <w:sz w:val="21"/>
          <w:szCs w:val="32"/>
        </w:rPr>
        <w:t>欧元，按</w:t>
      </w:r>
      <w:r>
        <w:rPr>
          <w:rFonts w:ascii="Times New Roman"/>
          <w:sz w:val="21"/>
          <w:szCs w:val="32"/>
        </w:rPr>
        <w:t>60%</w:t>
      </w:r>
      <w:r>
        <w:rPr>
          <w:rFonts w:ascii="Times New Roman"/>
          <w:sz w:val="21"/>
          <w:szCs w:val="32"/>
        </w:rPr>
        <w:t>确定的贫困线标准为每月</w:t>
      </w:r>
      <w:r>
        <w:rPr>
          <w:rFonts w:ascii="Times New Roman"/>
          <w:sz w:val="21"/>
          <w:szCs w:val="32"/>
        </w:rPr>
        <w:t>788</w:t>
      </w:r>
      <w:r>
        <w:rPr>
          <w:rFonts w:ascii="Times New Roman"/>
          <w:sz w:val="21"/>
          <w:szCs w:val="32"/>
        </w:rPr>
        <w:t>欧元，据此推算，符合每月收入</w:t>
      </w:r>
      <w:r>
        <w:rPr>
          <w:rFonts w:ascii="Times New Roman"/>
          <w:sz w:val="21"/>
          <w:szCs w:val="32"/>
        </w:rPr>
        <w:t>657</w:t>
      </w:r>
      <w:r>
        <w:rPr>
          <w:rFonts w:ascii="Times New Roman"/>
          <w:sz w:val="21"/>
          <w:szCs w:val="32"/>
        </w:rPr>
        <w:t>欧元标准的穷人有</w:t>
      </w:r>
      <w:r>
        <w:rPr>
          <w:rFonts w:ascii="Times New Roman"/>
          <w:sz w:val="21"/>
          <w:szCs w:val="32"/>
        </w:rPr>
        <w:t>360</w:t>
      </w:r>
      <w:r>
        <w:rPr>
          <w:rFonts w:ascii="Times New Roman"/>
          <w:sz w:val="21"/>
          <w:szCs w:val="32"/>
        </w:rPr>
        <w:t>万人，符合每月收入</w:t>
      </w:r>
      <w:r>
        <w:rPr>
          <w:rFonts w:ascii="Times New Roman"/>
          <w:sz w:val="21"/>
          <w:szCs w:val="32"/>
        </w:rPr>
        <w:t>788</w:t>
      </w:r>
      <w:r>
        <w:rPr>
          <w:rFonts w:ascii="Times New Roman"/>
          <w:sz w:val="21"/>
          <w:szCs w:val="32"/>
        </w:rPr>
        <w:t>欧元标准的穷人有</w:t>
      </w:r>
      <w:r>
        <w:rPr>
          <w:rFonts w:ascii="Times New Roman"/>
          <w:sz w:val="21"/>
          <w:szCs w:val="32"/>
        </w:rPr>
        <w:t>680</w:t>
      </w:r>
      <w:r>
        <w:rPr>
          <w:rFonts w:ascii="Times New Roman"/>
          <w:sz w:val="21"/>
          <w:szCs w:val="32"/>
        </w:rPr>
        <w:t>万人。</w:t>
      </w:r>
      <w:r>
        <w:rPr>
          <w:rStyle w:val="FootnoteReference"/>
          <w:rFonts w:ascii="Times New Roman"/>
          <w:sz w:val="21"/>
          <w:szCs w:val="32"/>
        </w:rPr>
        <w:footnoteReference w:id="19"/>
      </w:r>
      <w:r>
        <w:rPr>
          <w:rFonts w:ascii="Times New Roman" w:hint="eastAsia"/>
          <w:sz w:val="21"/>
          <w:szCs w:val="32"/>
        </w:rPr>
        <w:t>受</w:t>
      </w:r>
      <w:r>
        <w:rPr>
          <w:rFonts w:ascii="Times New Roman"/>
          <w:sz w:val="21"/>
          <w:szCs w:val="32"/>
        </w:rPr>
        <w:t>贫困</w:t>
      </w:r>
      <w:r>
        <w:rPr>
          <w:rFonts w:ascii="Times New Roman" w:hint="eastAsia"/>
          <w:sz w:val="21"/>
          <w:szCs w:val="32"/>
        </w:rPr>
        <w:t>影响</w:t>
      </w:r>
      <w:r>
        <w:rPr>
          <w:rFonts w:ascii="Times New Roman"/>
          <w:sz w:val="21"/>
          <w:szCs w:val="32"/>
        </w:rPr>
        <w:t>的主要是青年人、孤独群体和单亲家庭。</w:t>
      </w:r>
      <w:r>
        <w:rPr>
          <w:rFonts w:ascii="Times New Roman"/>
          <w:sz w:val="21"/>
          <w:szCs w:val="32"/>
        </w:rPr>
        <w:t>2001</w:t>
      </w:r>
      <w:r>
        <w:rPr>
          <w:rFonts w:ascii="Times New Roman"/>
          <w:sz w:val="21"/>
          <w:szCs w:val="32"/>
        </w:rPr>
        <w:t>年，在这些穷人中，按照上述两种贫困线标准，分别有</w:t>
      </w:r>
      <w:r>
        <w:rPr>
          <w:rFonts w:ascii="Times New Roman"/>
          <w:sz w:val="21"/>
          <w:szCs w:val="32"/>
        </w:rPr>
        <w:t>99</w:t>
      </w:r>
      <w:r>
        <w:rPr>
          <w:rFonts w:ascii="Times New Roman"/>
          <w:sz w:val="21"/>
          <w:szCs w:val="32"/>
        </w:rPr>
        <w:t>万或</w:t>
      </w:r>
      <w:r>
        <w:rPr>
          <w:rFonts w:ascii="Times New Roman"/>
          <w:sz w:val="21"/>
          <w:szCs w:val="32"/>
        </w:rPr>
        <w:t>197</w:t>
      </w:r>
      <w:r>
        <w:rPr>
          <w:rFonts w:ascii="Times New Roman"/>
          <w:sz w:val="21"/>
          <w:szCs w:val="32"/>
        </w:rPr>
        <w:t>万贫困劳动者。</w:t>
      </w:r>
      <w:r>
        <w:rPr>
          <w:rStyle w:val="FootnoteReference"/>
          <w:rFonts w:ascii="Times New Roman"/>
          <w:sz w:val="21"/>
          <w:szCs w:val="32"/>
        </w:rPr>
        <w:footnoteReference w:id="20"/>
      </w:r>
      <w:r>
        <w:rPr>
          <w:rFonts w:ascii="Times New Roman"/>
          <w:sz w:val="21"/>
          <w:szCs w:val="32"/>
        </w:rPr>
        <w:t>另外，在</w:t>
      </w:r>
      <w:r>
        <w:rPr>
          <w:rFonts w:ascii="Times New Roman"/>
          <w:sz w:val="21"/>
          <w:szCs w:val="32"/>
        </w:rPr>
        <w:t>1993</w:t>
      </w:r>
      <w:r>
        <w:rPr>
          <w:rFonts w:ascii="Times New Roman"/>
          <w:sz w:val="21"/>
          <w:szCs w:val="32"/>
        </w:rPr>
        <w:t>至</w:t>
      </w:r>
      <w:r>
        <w:rPr>
          <w:rFonts w:ascii="Times New Roman"/>
          <w:sz w:val="21"/>
          <w:szCs w:val="32"/>
        </w:rPr>
        <w:t>2005</w:t>
      </w:r>
      <w:r>
        <w:rPr>
          <w:rFonts w:ascii="Times New Roman"/>
          <w:sz w:val="21"/>
          <w:szCs w:val="32"/>
        </w:rPr>
        <w:t>年间，如果说每个家庭平均可支配毛收入增加了</w:t>
      </w:r>
      <w:r>
        <w:rPr>
          <w:rFonts w:ascii="Times New Roman"/>
          <w:sz w:val="21"/>
          <w:szCs w:val="32"/>
        </w:rPr>
        <w:t>1.7%</w:t>
      </w:r>
      <w:r>
        <w:rPr>
          <w:rFonts w:ascii="Times New Roman"/>
          <w:sz w:val="21"/>
          <w:szCs w:val="32"/>
        </w:rPr>
        <w:t>，但购买力却与之相反，处于萧条状态，这种现象加剧了工作贫困的感受。</w:t>
      </w:r>
      <w:r>
        <w:rPr>
          <w:rStyle w:val="FootnoteReference"/>
          <w:rFonts w:ascii="Times New Roman"/>
          <w:sz w:val="21"/>
          <w:szCs w:val="32"/>
        </w:rPr>
        <w:footnoteReference w:id="21"/>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104.</w:t>
      </w:r>
      <w:r>
        <w:rPr>
          <w:rFonts w:ascii="Times New Roman" w:hint="eastAsia"/>
          <w:sz w:val="21"/>
          <w:szCs w:val="32"/>
        </w:rPr>
        <w:tab/>
      </w:r>
      <w:r>
        <w:rPr>
          <w:rFonts w:ascii="Times New Roman"/>
          <w:sz w:val="21"/>
          <w:szCs w:val="32"/>
        </w:rPr>
        <w:t>从劳动市场方面来看，这种局面涉及几种可能的情况：工作周期</w:t>
      </w:r>
      <w:r>
        <w:rPr>
          <w:rFonts w:ascii="Times New Roman"/>
          <w:sz w:val="21"/>
          <w:szCs w:val="32"/>
        </w:rPr>
        <w:t>与失业的交替，低报酬的部分时间制工作，或者</w:t>
      </w:r>
      <w:r>
        <w:rPr>
          <w:rFonts w:ascii="Times New Roman" w:hint="eastAsia"/>
          <w:sz w:val="21"/>
          <w:szCs w:val="32"/>
        </w:rPr>
        <w:t>领取各行业</w:t>
      </w:r>
      <w:r>
        <w:rPr>
          <w:rFonts w:ascii="Times New Roman"/>
          <w:sz w:val="21"/>
          <w:szCs w:val="32"/>
        </w:rPr>
        <w:t>与指数挂钩的保证最低工资的全日制工作。</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105.</w:t>
      </w:r>
      <w:r>
        <w:rPr>
          <w:rFonts w:ascii="Times New Roman" w:hint="eastAsia"/>
          <w:sz w:val="21"/>
          <w:szCs w:val="32"/>
        </w:rPr>
        <w:tab/>
      </w:r>
      <w:r>
        <w:rPr>
          <w:rFonts w:ascii="Times New Roman"/>
          <w:sz w:val="21"/>
          <w:szCs w:val="32"/>
        </w:rPr>
        <w:t>工作贫困是由几个相关因素决定的。劳动者的贫困风险首先决定于</w:t>
      </w:r>
      <w:r>
        <w:rPr>
          <w:rFonts w:ascii="Times New Roman" w:eastAsia="SimHei"/>
          <w:bCs/>
          <w:sz w:val="21"/>
          <w:szCs w:val="32"/>
        </w:rPr>
        <w:t>劳动市场的态势</w:t>
      </w:r>
      <w:r>
        <w:rPr>
          <w:rFonts w:ascii="Times New Roman"/>
          <w:sz w:val="21"/>
          <w:szCs w:val="32"/>
        </w:rPr>
        <w:t>，</w:t>
      </w:r>
      <w:r>
        <w:rPr>
          <w:rFonts w:ascii="Times New Roman"/>
          <w:sz w:val="21"/>
          <w:szCs w:val="32"/>
        </w:rPr>
        <w:t>15</w:t>
      </w:r>
      <w:r>
        <w:rPr>
          <w:rFonts w:ascii="Times New Roman"/>
          <w:sz w:val="21"/>
          <w:szCs w:val="32"/>
        </w:rPr>
        <w:t>年来，这种态势发生了重大变化，影响着就业和报酬条件。</w:t>
      </w:r>
      <w:r>
        <w:rPr>
          <w:rStyle w:val="FootnoteReference"/>
          <w:rFonts w:ascii="Times New Roman"/>
          <w:sz w:val="21"/>
          <w:szCs w:val="32"/>
        </w:rPr>
        <w:footnoteReference w:id="22"/>
      </w:r>
      <w:r>
        <w:rPr>
          <w:rFonts w:ascii="Times New Roman"/>
          <w:sz w:val="21"/>
          <w:szCs w:val="32"/>
        </w:rPr>
        <w:t>各个企业对灵活性的追求，激励着企业让劳动力</w:t>
      </w:r>
      <w:r>
        <w:rPr>
          <w:rFonts w:ascii="Times New Roman" w:hint="eastAsia"/>
          <w:sz w:val="21"/>
          <w:szCs w:val="32"/>
        </w:rPr>
        <w:t>“</w:t>
      </w:r>
      <w:r>
        <w:rPr>
          <w:rFonts w:ascii="Times New Roman"/>
          <w:sz w:val="21"/>
          <w:szCs w:val="32"/>
        </w:rPr>
        <w:t>适应</w:t>
      </w:r>
      <w:r>
        <w:rPr>
          <w:rFonts w:ascii="Times New Roman" w:hint="eastAsia"/>
          <w:sz w:val="21"/>
          <w:szCs w:val="32"/>
        </w:rPr>
        <w:t>”</w:t>
      </w:r>
      <w:r>
        <w:rPr>
          <w:rFonts w:ascii="Times New Roman"/>
          <w:sz w:val="21"/>
          <w:szCs w:val="32"/>
        </w:rPr>
        <w:t>他们的要求，按眼前的行市进行评价，向求职者推荐不能满足其家人基本需要水准的劳动合同（例如，报酬极低、部分时间或短期工作），使求职者进入一个逐渐贫困化的过程。</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106.</w:t>
      </w:r>
      <w:r>
        <w:rPr>
          <w:rFonts w:ascii="Times New Roman" w:eastAsia="SimHei" w:hint="eastAsia"/>
          <w:bCs/>
          <w:sz w:val="21"/>
          <w:szCs w:val="32"/>
        </w:rPr>
        <w:tab/>
      </w:r>
      <w:r>
        <w:rPr>
          <w:rFonts w:ascii="Times New Roman" w:eastAsia="SimHei"/>
          <w:bCs/>
          <w:sz w:val="21"/>
          <w:szCs w:val="32"/>
        </w:rPr>
        <w:t>家庭组成</w:t>
      </w:r>
      <w:r>
        <w:rPr>
          <w:rFonts w:ascii="Times New Roman"/>
          <w:sz w:val="21"/>
          <w:szCs w:val="32"/>
        </w:rPr>
        <w:t>的变化是导致工作贫困局面的第二个因素：单亲家庭和人口</w:t>
      </w:r>
      <w:r>
        <w:rPr>
          <w:rFonts w:ascii="Times New Roman"/>
          <w:sz w:val="21"/>
          <w:szCs w:val="32"/>
        </w:rPr>
        <w:t>多的大家庭特别容易导致工作贫困；反之，有两份收入或抚养子女少的家庭则不易出现工作贫困局面。而最近几年来，法国单亲家庭的数目在急剧增加。</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107.</w:t>
      </w:r>
      <w:r>
        <w:rPr>
          <w:rFonts w:ascii="Times New Roman" w:hint="eastAsia"/>
          <w:sz w:val="21"/>
          <w:szCs w:val="32"/>
        </w:rPr>
        <w:tab/>
      </w:r>
      <w:r>
        <w:rPr>
          <w:rFonts w:ascii="Times New Roman" w:eastAsia="SimHei"/>
          <w:bCs/>
          <w:sz w:val="21"/>
          <w:szCs w:val="32"/>
        </w:rPr>
        <w:t>受教育水平</w:t>
      </w:r>
      <w:r>
        <w:rPr>
          <w:rFonts w:ascii="Times New Roman"/>
          <w:sz w:val="21"/>
          <w:szCs w:val="32"/>
        </w:rPr>
        <w:t>是决定工作贫困的第三个因素：</w:t>
      </w:r>
      <w:r>
        <w:rPr>
          <w:rFonts w:ascii="Times New Roman"/>
          <w:sz w:val="21"/>
          <w:szCs w:val="32"/>
        </w:rPr>
        <w:t>34%</w:t>
      </w:r>
      <w:r>
        <w:rPr>
          <w:rFonts w:ascii="Times New Roman"/>
          <w:sz w:val="21"/>
          <w:szCs w:val="32"/>
        </w:rPr>
        <w:t>的</w:t>
      </w:r>
      <w:r>
        <w:rPr>
          <w:rFonts w:ascii="Times New Roman" w:hint="eastAsia"/>
          <w:sz w:val="21"/>
          <w:szCs w:val="32"/>
        </w:rPr>
        <w:t>“</w:t>
      </w:r>
      <w:r>
        <w:rPr>
          <w:rFonts w:ascii="Times New Roman"/>
          <w:sz w:val="21"/>
          <w:szCs w:val="32"/>
        </w:rPr>
        <w:t>贫困劳动者</w:t>
      </w:r>
      <w:r>
        <w:rPr>
          <w:rFonts w:ascii="Times New Roman" w:hint="eastAsia"/>
          <w:sz w:val="21"/>
          <w:szCs w:val="32"/>
        </w:rPr>
        <w:t>”</w:t>
      </w:r>
      <w:r>
        <w:rPr>
          <w:rFonts w:ascii="Times New Roman"/>
          <w:sz w:val="21"/>
          <w:szCs w:val="32"/>
        </w:rPr>
        <w:t>没有文凭。然而，文凭并不能保证免受工作不稳定的折磨：实际上，</w:t>
      </w:r>
      <w:r>
        <w:rPr>
          <w:rFonts w:ascii="Times New Roman"/>
          <w:sz w:val="21"/>
          <w:szCs w:val="32"/>
        </w:rPr>
        <w:t>1997</w:t>
      </w:r>
      <w:r>
        <w:rPr>
          <w:rFonts w:ascii="Times New Roman"/>
          <w:sz w:val="21"/>
          <w:szCs w:val="32"/>
        </w:rPr>
        <w:t>至</w:t>
      </w:r>
      <w:r>
        <w:rPr>
          <w:rFonts w:ascii="Times New Roman"/>
          <w:sz w:val="21"/>
          <w:szCs w:val="32"/>
        </w:rPr>
        <w:t>2001</w:t>
      </w:r>
      <w:r>
        <w:rPr>
          <w:rFonts w:ascii="Times New Roman"/>
          <w:sz w:val="21"/>
          <w:szCs w:val="32"/>
        </w:rPr>
        <w:t>年间，在</w:t>
      </w:r>
      <w:r>
        <w:rPr>
          <w:rFonts w:ascii="Times New Roman" w:hint="eastAsia"/>
          <w:sz w:val="21"/>
          <w:szCs w:val="32"/>
        </w:rPr>
        <w:t>“</w:t>
      </w:r>
      <w:r>
        <w:rPr>
          <w:rFonts w:ascii="Times New Roman"/>
          <w:sz w:val="21"/>
          <w:szCs w:val="32"/>
        </w:rPr>
        <w:t>贫困劳动者</w:t>
      </w:r>
      <w:r>
        <w:rPr>
          <w:rFonts w:ascii="Times New Roman" w:hint="eastAsia"/>
          <w:sz w:val="21"/>
          <w:szCs w:val="32"/>
        </w:rPr>
        <w:t>”</w:t>
      </w:r>
      <w:r>
        <w:rPr>
          <w:rFonts w:ascii="Times New Roman"/>
          <w:sz w:val="21"/>
          <w:szCs w:val="32"/>
        </w:rPr>
        <w:t>当中，高等学校毕业生所占的份额已由</w:t>
      </w:r>
      <w:r>
        <w:rPr>
          <w:rFonts w:ascii="Times New Roman"/>
          <w:sz w:val="21"/>
          <w:szCs w:val="32"/>
        </w:rPr>
        <w:t>7%</w:t>
      </w:r>
      <w:r>
        <w:rPr>
          <w:rFonts w:ascii="Times New Roman"/>
          <w:sz w:val="21"/>
          <w:szCs w:val="32"/>
        </w:rPr>
        <w:t>上升到</w:t>
      </w:r>
      <w:r>
        <w:rPr>
          <w:rFonts w:ascii="Times New Roman"/>
          <w:sz w:val="21"/>
          <w:szCs w:val="32"/>
        </w:rPr>
        <w:t>9%</w:t>
      </w:r>
      <w:r>
        <w:rPr>
          <w:rFonts w:ascii="Times New Roman"/>
          <w:sz w:val="21"/>
          <w:szCs w:val="32"/>
        </w:rPr>
        <w:t>。</w:t>
      </w:r>
      <w:r>
        <w:rPr>
          <w:rFonts w:ascii="Times New Roman"/>
          <w:sz w:val="21"/>
          <w:szCs w:val="32"/>
        </w:rPr>
        <w:t>2001</w:t>
      </w:r>
      <w:r>
        <w:rPr>
          <w:rFonts w:ascii="Times New Roman"/>
          <w:sz w:val="21"/>
          <w:szCs w:val="32"/>
        </w:rPr>
        <w:t>年，三分之一的</w:t>
      </w:r>
      <w:r>
        <w:rPr>
          <w:rFonts w:ascii="Times New Roman"/>
          <w:sz w:val="21"/>
          <w:szCs w:val="32"/>
        </w:rPr>
        <w:t>“</w:t>
      </w:r>
      <w:r>
        <w:rPr>
          <w:rFonts w:ascii="Times New Roman"/>
          <w:sz w:val="21"/>
          <w:szCs w:val="32"/>
        </w:rPr>
        <w:t>贫困劳动者</w:t>
      </w:r>
      <w:r>
        <w:rPr>
          <w:rFonts w:ascii="Times New Roman"/>
          <w:sz w:val="21"/>
          <w:szCs w:val="32"/>
        </w:rPr>
        <w:t>”</w:t>
      </w:r>
      <w:r>
        <w:rPr>
          <w:rFonts w:ascii="Times New Roman"/>
          <w:sz w:val="21"/>
          <w:szCs w:val="32"/>
        </w:rPr>
        <w:t>是工人（</w:t>
      </w:r>
      <w:r>
        <w:rPr>
          <w:rFonts w:ascii="Times New Roman"/>
          <w:sz w:val="21"/>
          <w:szCs w:val="32"/>
        </w:rPr>
        <w:t>33%</w:t>
      </w:r>
      <w:r>
        <w:rPr>
          <w:rFonts w:ascii="Times New Roman"/>
          <w:sz w:val="21"/>
          <w:szCs w:val="32"/>
        </w:rPr>
        <w:t>），而在</w:t>
      </w:r>
      <w:r>
        <w:rPr>
          <w:rFonts w:ascii="Times New Roman"/>
          <w:sz w:val="21"/>
          <w:szCs w:val="32"/>
        </w:rPr>
        <w:t>1997</w:t>
      </w:r>
      <w:r>
        <w:rPr>
          <w:rFonts w:ascii="Times New Roman"/>
          <w:sz w:val="21"/>
          <w:szCs w:val="32"/>
        </w:rPr>
        <w:t>年，</w:t>
      </w:r>
      <w:r>
        <w:rPr>
          <w:rFonts w:ascii="Times New Roman" w:hint="eastAsia"/>
          <w:sz w:val="21"/>
          <w:szCs w:val="32"/>
        </w:rPr>
        <w:t>“</w:t>
      </w:r>
      <w:r>
        <w:rPr>
          <w:rFonts w:ascii="Times New Roman"/>
          <w:sz w:val="21"/>
          <w:szCs w:val="32"/>
        </w:rPr>
        <w:t>贫困劳动者</w:t>
      </w:r>
      <w:r>
        <w:rPr>
          <w:rFonts w:ascii="Times New Roman" w:hint="eastAsia"/>
          <w:sz w:val="21"/>
          <w:szCs w:val="32"/>
        </w:rPr>
        <w:t>”</w:t>
      </w:r>
      <w:r>
        <w:rPr>
          <w:rFonts w:ascii="Times New Roman"/>
          <w:sz w:val="21"/>
          <w:szCs w:val="32"/>
        </w:rPr>
        <w:t>中的工人比例仅为</w:t>
      </w:r>
      <w:r>
        <w:rPr>
          <w:rFonts w:ascii="Times New Roman"/>
          <w:sz w:val="21"/>
          <w:szCs w:val="32"/>
        </w:rPr>
        <w:t>29%</w:t>
      </w:r>
      <w:r>
        <w:rPr>
          <w:rFonts w:ascii="Times New Roman"/>
          <w:sz w:val="21"/>
          <w:szCs w:val="32"/>
        </w:rPr>
        <w:t>。</w:t>
      </w:r>
      <w:r>
        <w:rPr>
          <w:rStyle w:val="FootnoteReference"/>
          <w:rFonts w:ascii="Times New Roman"/>
          <w:sz w:val="21"/>
          <w:szCs w:val="32"/>
        </w:rPr>
        <w:footnoteReference w:id="23"/>
      </w:r>
      <w:r>
        <w:rPr>
          <w:rFonts w:ascii="Times New Roman"/>
          <w:sz w:val="21"/>
          <w:szCs w:val="32"/>
        </w:rPr>
        <w:t>如果说自</w:t>
      </w:r>
      <w:r>
        <w:rPr>
          <w:rFonts w:ascii="Times New Roman"/>
          <w:sz w:val="21"/>
          <w:szCs w:val="32"/>
        </w:rPr>
        <w:t>2005</w:t>
      </w:r>
      <w:r>
        <w:rPr>
          <w:rFonts w:ascii="Times New Roman"/>
          <w:sz w:val="21"/>
          <w:szCs w:val="32"/>
        </w:rPr>
        <w:t>年底以来失业率有所下降，但人们</w:t>
      </w:r>
      <w:r>
        <w:rPr>
          <w:rFonts w:ascii="Times New Roman"/>
          <w:sz w:val="21"/>
          <w:szCs w:val="32"/>
        </w:rPr>
        <w:t>注意到，充分就业的趋势可能成为工作不稳定的同义词。如今的充分就业不能再与</w:t>
      </w:r>
      <w:r>
        <w:rPr>
          <w:rFonts w:ascii="Times New Roman" w:hint="eastAsia"/>
          <w:sz w:val="21"/>
          <w:szCs w:val="32"/>
        </w:rPr>
        <w:t>“</w:t>
      </w:r>
      <w:r>
        <w:rPr>
          <w:rFonts w:ascii="Times New Roman"/>
          <w:sz w:val="21"/>
          <w:szCs w:val="32"/>
        </w:rPr>
        <w:t>光荣的</w:t>
      </w:r>
      <w:r>
        <w:rPr>
          <w:rFonts w:ascii="Times New Roman" w:hint="eastAsia"/>
          <w:sz w:val="21"/>
          <w:szCs w:val="32"/>
        </w:rPr>
        <w:t>三十</w:t>
      </w:r>
      <w:r>
        <w:rPr>
          <w:rFonts w:ascii="Times New Roman"/>
          <w:sz w:val="21"/>
          <w:szCs w:val="32"/>
        </w:rPr>
        <w:t>年</w:t>
      </w:r>
      <w:r>
        <w:rPr>
          <w:rFonts w:ascii="Times New Roman" w:hint="eastAsia"/>
          <w:sz w:val="21"/>
          <w:szCs w:val="32"/>
        </w:rPr>
        <w:t>”</w:t>
      </w:r>
      <w:r>
        <w:rPr>
          <w:rFonts w:ascii="Times New Roman"/>
          <w:sz w:val="21"/>
          <w:szCs w:val="32"/>
        </w:rPr>
        <w:t>（第二次世界大战后的重建年代）的充分就业同日而语。由于劳动市场日益增大的灵活性，现在充分就业的特点是：合同多样化，变化无</w:t>
      </w:r>
      <w:r>
        <w:rPr>
          <w:rFonts w:ascii="Times New Roman" w:hint="eastAsia"/>
          <w:sz w:val="21"/>
          <w:szCs w:val="32"/>
        </w:rPr>
        <w:t>常</w:t>
      </w:r>
      <w:r>
        <w:rPr>
          <w:rFonts w:ascii="Times New Roman"/>
          <w:sz w:val="21"/>
          <w:szCs w:val="32"/>
        </w:rPr>
        <w:t>，工作时间为部分时间制。</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108.</w:t>
      </w:r>
      <w:r>
        <w:rPr>
          <w:rFonts w:ascii="Times New Roman" w:hint="eastAsia"/>
          <w:sz w:val="21"/>
          <w:szCs w:val="32"/>
        </w:rPr>
        <w:tab/>
      </w:r>
      <w:r>
        <w:rPr>
          <w:rFonts w:ascii="Times New Roman"/>
          <w:sz w:val="21"/>
          <w:szCs w:val="32"/>
        </w:rPr>
        <w:t>最后，有必要指出的是，在经受一个或长或短的失业时期之后</w:t>
      </w:r>
      <w:r>
        <w:rPr>
          <w:rFonts w:ascii="Times New Roman" w:eastAsia="SimHei"/>
          <w:bCs/>
          <w:sz w:val="21"/>
          <w:szCs w:val="32"/>
        </w:rPr>
        <w:t>重新工作时</w:t>
      </w:r>
      <w:r>
        <w:rPr>
          <w:rFonts w:ascii="Times New Roman"/>
          <w:sz w:val="21"/>
          <w:szCs w:val="32"/>
        </w:rPr>
        <w:t>，对工作贫困现象的</w:t>
      </w:r>
      <w:r>
        <w:rPr>
          <w:rFonts w:ascii="Times New Roman" w:eastAsia="SimHei"/>
          <w:bCs/>
          <w:sz w:val="21"/>
          <w:szCs w:val="32"/>
        </w:rPr>
        <w:t>感受</w:t>
      </w:r>
      <w:r>
        <w:rPr>
          <w:rFonts w:ascii="Times New Roman"/>
          <w:sz w:val="21"/>
          <w:szCs w:val="32"/>
        </w:rPr>
        <w:t>更加深刻。失去与社会最低补助领取者身份相关的各项权利（例如，税收优惠，某些服务的特殊收费标准，优惠入住廉租公寓），导致开支增加，而劳动者往往对这些因素欠考虑。</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109.</w:t>
      </w:r>
      <w:r>
        <w:rPr>
          <w:rFonts w:ascii="Times New Roman" w:hint="eastAsia"/>
          <w:sz w:val="21"/>
          <w:szCs w:val="32"/>
        </w:rPr>
        <w:tab/>
      </w:r>
      <w:r>
        <w:rPr>
          <w:rFonts w:ascii="Times New Roman"/>
          <w:sz w:val="21"/>
          <w:szCs w:val="32"/>
        </w:rPr>
        <w:t>因此，工作</w:t>
      </w:r>
      <w:r>
        <w:rPr>
          <w:rFonts w:ascii="Times New Roman"/>
          <w:sz w:val="21"/>
          <w:szCs w:val="32"/>
        </w:rPr>
        <w:t>不稳定与活动之间的关系变得相当复杂，就业不再永远是预防不稳定性的保障。</w:t>
      </w:r>
    </w:p>
    <w:p w:rsidR="00000000" w:rsidRDefault="007C1F7F">
      <w:pPr>
        <w:pStyle w:val="Heading2"/>
        <w:widowControl/>
        <w:tabs>
          <w:tab w:val="left" w:pos="480"/>
        </w:tabs>
        <w:spacing w:before="0" w:after="120" w:line="360" w:lineRule="exact"/>
        <w:jc w:val="center"/>
        <w:rPr>
          <w:rFonts w:ascii="SimHei" w:hAnsi="Times New Roman"/>
          <w:b w:val="0"/>
          <w:bCs/>
          <w:sz w:val="21"/>
          <w:szCs w:val="32"/>
        </w:rPr>
      </w:pPr>
      <w:r>
        <w:rPr>
          <w:rFonts w:ascii="SimHei" w:hAnsi="Times New Roman"/>
          <w:b w:val="0"/>
          <w:bCs/>
          <w:sz w:val="21"/>
          <w:szCs w:val="32"/>
        </w:rPr>
        <w:t xml:space="preserve">D. </w:t>
      </w:r>
      <w:r>
        <w:rPr>
          <w:rFonts w:ascii="SimHei" w:hAnsi="Times New Roman"/>
          <w:b w:val="0"/>
          <w:bCs/>
          <w:sz w:val="21"/>
          <w:szCs w:val="32"/>
        </w:rPr>
        <w:t>失业，</w:t>
      </w:r>
      <w:r>
        <w:rPr>
          <w:rFonts w:ascii="SimHei" w:hAnsi="Times New Roman" w:hint="eastAsia"/>
          <w:b w:val="0"/>
          <w:bCs/>
          <w:sz w:val="21"/>
          <w:szCs w:val="32"/>
        </w:rPr>
        <w:t>尤其</w:t>
      </w:r>
      <w:r>
        <w:rPr>
          <w:rFonts w:ascii="SimHei" w:hAnsi="Times New Roman"/>
          <w:b w:val="0"/>
          <w:bCs/>
          <w:sz w:val="21"/>
          <w:szCs w:val="32"/>
        </w:rPr>
        <w:t>是青年人失业</w:t>
      </w:r>
    </w:p>
    <w:p w:rsidR="00000000" w:rsidRDefault="007C1F7F">
      <w:pPr>
        <w:pStyle w:val="BodyText"/>
        <w:keepNext/>
        <w:widowControl/>
        <w:tabs>
          <w:tab w:val="left" w:pos="480"/>
        </w:tabs>
        <w:spacing w:after="120" w:line="360" w:lineRule="exact"/>
        <w:rPr>
          <w:rFonts w:ascii="Times New Roman" w:hint="eastAsia"/>
          <w:sz w:val="21"/>
          <w:szCs w:val="32"/>
        </w:rPr>
      </w:pPr>
      <w:r>
        <w:rPr>
          <w:rFonts w:ascii="Times New Roman"/>
          <w:sz w:val="21"/>
          <w:szCs w:val="32"/>
        </w:rPr>
        <w:t>110.</w:t>
      </w:r>
      <w:r>
        <w:rPr>
          <w:rFonts w:ascii="Times New Roman" w:hint="eastAsia"/>
          <w:sz w:val="21"/>
          <w:szCs w:val="32"/>
        </w:rPr>
        <w:tab/>
      </w:r>
      <w:r>
        <w:rPr>
          <w:rFonts w:ascii="Times New Roman"/>
          <w:sz w:val="21"/>
          <w:szCs w:val="32"/>
        </w:rPr>
        <w:t>自</w:t>
      </w:r>
      <w:r>
        <w:rPr>
          <w:rFonts w:ascii="Times New Roman"/>
          <w:sz w:val="21"/>
          <w:szCs w:val="32"/>
        </w:rPr>
        <w:t>1998</w:t>
      </w:r>
      <w:r>
        <w:rPr>
          <w:rFonts w:ascii="Times New Roman"/>
          <w:sz w:val="21"/>
          <w:szCs w:val="32"/>
        </w:rPr>
        <w:t>年以来，法国交替出现失业局势减少和加剧的时期。直到</w:t>
      </w:r>
      <w:r>
        <w:rPr>
          <w:rFonts w:ascii="Times New Roman"/>
          <w:sz w:val="21"/>
          <w:szCs w:val="32"/>
        </w:rPr>
        <w:t>2003</w:t>
      </w:r>
      <w:r>
        <w:rPr>
          <w:rFonts w:ascii="Times New Roman"/>
          <w:sz w:val="21"/>
          <w:szCs w:val="32"/>
        </w:rPr>
        <w:t>年，失业才趋向稳定，间或略有下降，这是国家经济恢复增长，以及制止失业措施的结果。自</w:t>
      </w:r>
      <w:r>
        <w:rPr>
          <w:rFonts w:ascii="Times New Roman"/>
          <w:sz w:val="21"/>
          <w:szCs w:val="32"/>
        </w:rPr>
        <w:t>2003</w:t>
      </w:r>
      <w:r>
        <w:rPr>
          <w:rFonts w:ascii="Times New Roman"/>
          <w:sz w:val="21"/>
          <w:szCs w:val="32"/>
        </w:rPr>
        <w:t>年初以后，失业形势恶化，达到占就业人口将近</w:t>
      </w:r>
      <w:r>
        <w:rPr>
          <w:rFonts w:ascii="Times New Roman"/>
          <w:sz w:val="21"/>
          <w:szCs w:val="32"/>
        </w:rPr>
        <w:t>10%</w:t>
      </w:r>
      <w:r>
        <w:rPr>
          <w:rFonts w:ascii="Times New Roman"/>
          <w:sz w:val="21"/>
          <w:szCs w:val="32"/>
        </w:rPr>
        <w:t>的水平。自从</w:t>
      </w:r>
      <w:r>
        <w:rPr>
          <w:rFonts w:ascii="Times New Roman"/>
          <w:sz w:val="21"/>
          <w:szCs w:val="32"/>
        </w:rPr>
        <w:t>2006</w:t>
      </w:r>
      <w:r>
        <w:rPr>
          <w:rFonts w:ascii="Times New Roman"/>
          <w:sz w:val="21"/>
          <w:szCs w:val="32"/>
        </w:rPr>
        <w:t>年初以来，法国形势的特点是，失业人数下降，</w:t>
      </w:r>
      <w:r>
        <w:rPr>
          <w:rFonts w:ascii="Times New Roman"/>
          <w:sz w:val="21"/>
          <w:szCs w:val="32"/>
        </w:rPr>
        <w:t>9</w:t>
      </w:r>
      <w:r>
        <w:rPr>
          <w:rFonts w:ascii="Times New Roman"/>
          <w:sz w:val="21"/>
          <w:szCs w:val="32"/>
        </w:rPr>
        <w:t>月失业率占就业人口</w:t>
      </w:r>
      <w:r>
        <w:rPr>
          <w:rFonts w:ascii="Times New Roman"/>
          <w:sz w:val="21"/>
          <w:szCs w:val="32"/>
        </w:rPr>
        <w:t>9%</w:t>
      </w:r>
      <w:r>
        <w:rPr>
          <w:rFonts w:ascii="Times New Roman"/>
          <w:sz w:val="21"/>
          <w:szCs w:val="32"/>
        </w:rPr>
        <w:t>。</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111.</w:t>
      </w:r>
      <w:r>
        <w:rPr>
          <w:rFonts w:ascii="Times New Roman" w:hint="eastAsia"/>
          <w:sz w:val="21"/>
          <w:szCs w:val="32"/>
        </w:rPr>
        <w:tab/>
      </w:r>
      <w:r>
        <w:rPr>
          <w:rFonts w:ascii="Times New Roman"/>
          <w:sz w:val="21"/>
          <w:szCs w:val="32"/>
        </w:rPr>
        <w:t>对最容易遭受失业的群体的识别，有助于从失业方面理解法国社会如今所具有的各种形式的工作不稳定。</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112.</w:t>
      </w:r>
      <w:r>
        <w:rPr>
          <w:rFonts w:ascii="Times New Roman" w:hint="eastAsia"/>
          <w:sz w:val="21"/>
          <w:szCs w:val="32"/>
        </w:rPr>
        <w:tab/>
      </w:r>
      <w:r>
        <w:rPr>
          <w:rFonts w:ascii="Times New Roman" w:eastAsia="SimHei"/>
          <w:bCs/>
          <w:sz w:val="21"/>
          <w:szCs w:val="32"/>
        </w:rPr>
        <w:t>失业首先</w:t>
      </w:r>
      <w:r>
        <w:rPr>
          <w:rFonts w:ascii="Times New Roman" w:eastAsia="SimHei" w:hint="eastAsia"/>
          <w:bCs/>
          <w:sz w:val="21"/>
          <w:szCs w:val="32"/>
        </w:rPr>
        <w:t>影响</w:t>
      </w:r>
      <w:r>
        <w:rPr>
          <w:rFonts w:ascii="Times New Roman" w:eastAsia="SimHei"/>
          <w:bCs/>
          <w:sz w:val="21"/>
          <w:szCs w:val="32"/>
        </w:rPr>
        <w:t>的是青年人</w:t>
      </w:r>
      <w:r>
        <w:rPr>
          <w:rFonts w:ascii="Times New Roman"/>
          <w:sz w:val="21"/>
          <w:szCs w:val="32"/>
        </w:rPr>
        <w:t>：未上学的</w:t>
      </w:r>
      <w:r>
        <w:rPr>
          <w:rFonts w:ascii="Times New Roman"/>
          <w:sz w:val="21"/>
          <w:szCs w:val="32"/>
        </w:rPr>
        <w:t>18-29</w:t>
      </w:r>
      <w:r>
        <w:rPr>
          <w:rFonts w:ascii="Times New Roman"/>
          <w:sz w:val="21"/>
          <w:szCs w:val="32"/>
        </w:rPr>
        <w:t>岁青年人当中，失业的占</w:t>
      </w:r>
      <w:r>
        <w:rPr>
          <w:rFonts w:ascii="Times New Roman"/>
          <w:sz w:val="21"/>
          <w:szCs w:val="32"/>
        </w:rPr>
        <w:t>22%</w:t>
      </w:r>
      <w:r>
        <w:rPr>
          <w:rFonts w:ascii="Times New Roman"/>
          <w:sz w:val="21"/>
          <w:szCs w:val="32"/>
        </w:rPr>
        <w:t>，这个比例比全国平均失业率高出</w:t>
      </w:r>
      <w:r>
        <w:rPr>
          <w:rFonts w:ascii="Times New Roman"/>
          <w:sz w:val="21"/>
          <w:szCs w:val="32"/>
        </w:rPr>
        <w:t>2</w:t>
      </w:r>
      <w:r>
        <w:rPr>
          <w:rFonts w:ascii="Times New Roman"/>
          <w:sz w:val="21"/>
          <w:szCs w:val="32"/>
        </w:rPr>
        <w:t>倍。须知没有子女的青年人在</w:t>
      </w:r>
      <w:r>
        <w:rPr>
          <w:rFonts w:ascii="Times New Roman"/>
          <w:sz w:val="21"/>
          <w:szCs w:val="32"/>
        </w:rPr>
        <w:t>26</w:t>
      </w:r>
      <w:r>
        <w:rPr>
          <w:rFonts w:ascii="Times New Roman"/>
          <w:sz w:val="21"/>
          <w:szCs w:val="32"/>
        </w:rPr>
        <w:t>岁之前没有资格领取最低社会补助。由于没有工作，他们当中的许多人伴随着贫穷开始了成年人的生活。过去，从上学到工作，曾经是个短暂的过渡时期；而今则成了一个漫长的过程，其间还夹杂着许多变化无</w:t>
      </w:r>
      <w:r>
        <w:rPr>
          <w:rFonts w:ascii="Times New Roman" w:hint="eastAsia"/>
          <w:sz w:val="21"/>
          <w:szCs w:val="32"/>
        </w:rPr>
        <w:t>常</w:t>
      </w:r>
      <w:r>
        <w:rPr>
          <w:rFonts w:ascii="Times New Roman"/>
          <w:sz w:val="21"/>
          <w:szCs w:val="32"/>
        </w:rPr>
        <w:t>的因素，穿插着实习或临时工作。实际上，如果说大多数年轻人签</w:t>
      </w:r>
      <w:r>
        <w:rPr>
          <w:rFonts w:ascii="Times New Roman" w:hint="eastAsia"/>
          <w:sz w:val="21"/>
          <w:szCs w:val="32"/>
        </w:rPr>
        <w:t>订</w:t>
      </w:r>
      <w:r>
        <w:rPr>
          <w:rFonts w:ascii="Times New Roman"/>
          <w:sz w:val="21"/>
          <w:szCs w:val="32"/>
        </w:rPr>
        <w:t>了不定期就业合同的话，那么他们当中从事临时工作的人则占</w:t>
      </w:r>
      <w:r>
        <w:rPr>
          <w:rFonts w:ascii="Times New Roman"/>
          <w:sz w:val="21"/>
          <w:szCs w:val="32"/>
        </w:rPr>
        <w:t>21%</w:t>
      </w:r>
      <w:r>
        <w:rPr>
          <w:rFonts w:ascii="Times New Roman"/>
          <w:sz w:val="21"/>
          <w:szCs w:val="32"/>
        </w:rPr>
        <w:t>。</w:t>
      </w:r>
      <w:r>
        <w:rPr>
          <w:rStyle w:val="FootnoteReference"/>
          <w:rFonts w:ascii="Times New Roman"/>
          <w:sz w:val="21"/>
          <w:szCs w:val="32"/>
        </w:rPr>
        <w:footnoteReference w:id="24"/>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113.</w:t>
      </w:r>
      <w:r>
        <w:rPr>
          <w:rFonts w:ascii="Times New Roman" w:hint="eastAsia"/>
          <w:sz w:val="21"/>
          <w:szCs w:val="32"/>
        </w:rPr>
        <w:tab/>
      </w:r>
      <w:r>
        <w:rPr>
          <w:rFonts w:ascii="Times New Roman"/>
          <w:sz w:val="21"/>
          <w:szCs w:val="32"/>
        </w:rPr>
        <w:t>自</w:t>
      </w:r>
      <w:r>
        <w:rPr>
          <w:rFonts w:ascii="Times New Roman"/>
          <w:sz w:val="21"/>
          <w:szCs w:val="32"/>
        </w:rPr>
        <w:t>1998</w:t>
      </w:r>
      <w:r>
        <w:rPr>
          <w:rFonts w:ascii="Times New Roman"/>
          <w:sz w:val="21"/>
          <w:szCs w:val="32"/>
        </w:rPr>
        <w:t>年以来，如果说政府表达了促进青年人职业</w:t>
      </w:r>
      <w:r>
        <w:rPr>
          <w:rFonts w:ascii="Times New Roman"/>
          <w:sz w:val="21"/>
          <w:szCs w:val="32"/>
        </w:rPr>
        <w:t>安置的决心，而青年人则长期被置于社会政策的间隙中，被家庭政策所</w:t>
      </w:r>
      <w:r>
        <w:rPr>
          <w:rFonts w:ascii="Times New Roman" w:hint="eastAsia"/>
          <w:sz w:val="21"/>
          <w:szCs w:val="32"/>
        </w:rPr>
        <w:t>遗</w:t>
      </w:r>
      <w:r>
        <w:rPr>
          <w:rFonts w:ascii="Times New Roman"/>
          <w:sz w:val="21"/>
          <w:szCs w:val="32"/>
        </w:rPr>
        <w:t>忘，被再分配政策所忽略。当家庭拥有年幼的子女时，家庭会得到援助</w:t>
      </w:r>
      <w:r>
        <w:rPr>
          <w:rFonts w:ascii="Times New Roman" w:hint="eastAsia"/>
          <w:sz w:val="21"/>
          <w:szCs w:val="32"/>
        </w:rPr>
        <w:t>；</w:t>
      </w:r>
      <w:r>
        <w:rPr>
          <w:rFonts w:ascii="Times New Roman"/>
          <w:sz w:val="21"/>
          <w:szCs w:val="32"/>
        </w:rPr>
        <w:t>而当子女长大成人时，</w:t>
      </w:r>
      <w:r>
        <w:rPr>
          <w:rFonts w:ascii="Times New Roman" w:hint="eastAsia"/>
          <w:sz w:val="21"/>
          <w:szCs w:val="32"/>
        </w:rPr>
        <w:t>家庭可</w:t>
      </w:r>
      <w:r>
        <w:rPr>
          <w:rFonts w:ascii="Times New Roman"/>
          <w:sz w:val="21"/>
          <w:szCs w:val="32"/>
        </w:rPr>
        <w:t>支配的</w:t>
      </w:r>
      <w:r>
        <w:rPr>
          <w:rFonts w:ascii="Times New Roman" w:hint="eastAsia"/>
          <w:sz w:val="21"/>
          <w:szCs w:val="32"/>
        </w:rPr>
        <w:t>“转账收入”</w:t>
      </w:r>
      <w:r>
        <w:rPr>
          <w:rFonts w:ascii="Times New Roman"/>
          <w:sz w:val="21"/>
          <w:szCs w:val="32"/>
        </w:rPr>
        <w:t>在减少</w:t>
      </w:r>
      <w:r>
        <w:rPr>
          <w:rFonts w:ascii="Times New Roman" w:hint="eastAsia"/>
          <w:sz w:val="21"/>
          <w:szCs w:val="32"/>
        </w:rPr>
        <w:t>，</w:t>
      </w:r>
      <w:r>
        <w:rPr>
          <w:rFonts w:ascii="Times New Roman"/>
          <w:sz w:val="21"/>
          <w:szCs w:val="32"/>
        </w:rPr>
        <w:t>这些子女</w:t>
      </w:r>
      <w:r>
        <w:rPr>
          <w:rFonts w:ascii="Times New Roman" w:hint="eastAsia"/>
          <w:sz w:val="21"/>
          <w:szCs w:val="32"/>
        </w:rPr>
        <w:t>却</w:t>
      </w:r>
      <w:r>
        <w:rPr>
          <w:rFonts w:ascii="Times New Roman"/>
          <w:sz w:val="21"/>
          <w:szCs w:val="32"/>
        </w:rPr>
        <w:t>依然由父母负担，与父母住在一起，因为他们经常遇到住房问题。</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114.</w:t>
      </w:r>
      <w:r>
        <w:rPr>
          <w:rFonts w:ascii="Times New Roman" w:hint="eastAsia"/>
          <w:sz w:val="21"/>
          <w:szCs w:val="32"/>
        </w:rPr>
        <w:tab/>
      </w:r>
      <w:r>
        <w:rPr>
          <w:rFonts w:ascii="Times New Roman"/>
          <w:sz w:val="21"/>
          <w:szCs w:val="32"/>
        </w:rPr>
        <w:t>这种变化也是源自学习期限的总体延长。在法国，对于青年人（所希望的）社会和职业安置来说，文凭被视为是一种不可缺少的价值。虽说一纸高等文凭不是一份稳定工作的保证，但它可确保较少的失业风险。拥有中学毕业文凭</w:t>
      </w:r>
      <w:r>
        <w:rPr>
          <w:rFonts w:ascii="Times New Roman"/>
          <w:sz w:val="21"/>
          <w:szCs w:val="32"/>
        </w:rPr>
        <w:t>+2</w:t>
      </w:r>
      <w:r>
        <w:rPr>
          <w:rFonts w:ascii="Times New Roman"/>
          <w:sz w:val="21"/>
          <w:szCs w:val="32"/>
        </w:rPr>
        <w:t>年（</w:t>
      </w:r>
      <w:r>
        <w:rPr>
          <w:rFonts w:ascii="Times New Roman"/>
          <w:sz w:val="21"/>
          <w:szCs w:val="32"/>
        </w:rPr>
        <w:t>bac+2</w:t>
      </w:r>
      <w:r>
        <w:rPr>
          <w:rFonts w:ascii="Times New Roman"/>
          <w:sz w:val="21"/>
          <w:szCs w:val="32"/>
        </w:rPr>
        <w:t>）的青年人当中，</w:t>
      </w:r>
      <w:r>
        <w:rPr>
          <w:rFonts w:ascii="Times New Roman"/>
          <w:sz w:val="21"/>
          <w:szCs w:val="32"/>
        </w:rPr>
        <w:t>68%</w:t>
      </w:r>
      <w:r>
        <w:rPr>
          <w:rFonts w:ascii="Times New Roman"/>
          <w:sz w:val="21"/>
          <w:szCs w:val="32"/>
        </w:rPr>
        <w:t>的人签有不定</w:t>
      </w:r>
      <w:r>
        <w:rPr>
          <w:rFonts w:ascii="Times New Roman" w:hint="eastAsia"/>
          <w:sz w:val="21"/>
          <w:szCs w:val="32"/>
        </w:rPr>
        <w:t>期</w:t>
      </w:r>
      <w:r>
        <w:rPr>
          <w:rFonts w:ascii="Times New Roman"/>
          <w:sz w:val="21"/>
          <w:szCs w:val="32"/>
        </w:rPr>
        <w:t>就业合同，而无文凭的人仅占</w:t>
      </w:r>
      <w:r>
        <w:rPr>
          <w:rFonts w:ascii="Times New Roman"/>
          <w:sz w:val="21"/>
          <w:szCs w:val="32"/>
        </w:rPr>
        <w:t>43%</w:t>
      </w:r>
      <w:r>
        <w:rPr>
          <w:rFonts w:ascii="Times New Roman"/>
          <w:sz w:val="21"/>
          <w:szCs w:val="32"/>
        </w:rPr>
        <w:t>。</w:t>
      </w:r>
      <w:r>
        <w:rPr>
          <w:rStyle w:val="FootnoteReference"/>
          <w:rFonts w:ascii="Times New Roman"/>
          <w:sz w:val="21"/>
          <w:szCs w:val="32"/>
        </w:rPr>
        <w:footnoteReference w:id="25"/>
      </w:r>
      <w:r>
        <w:rPr>
          <w:rFonts w:ascii="Times New Roman"/>
          <w:sz w:val="21"/>
          <w:szCs w:val="32"/>
        </w:rPr>
        <w:t>如今，年</w:t>
      </w:r>
      <w:r>
        <w:rPr>
          <w:rFonts w:ascii="Times New Roman" w:hint="eastAsia"/>
          <w:sz w:val="21"/>
          <w:szCs w:val="32"/>
        </w:rPr>
        <w:t>轻</w:t>
      </w:r>
      <w:r>
        <w:rPr>
          <w:rFonts w:ascii="Times New Roman"/>
          <w:sz w:val="21"/>
          <w:szCs w:val="32"/>
        </w:rPr>
        <w:t>毕业生的职业安置更加困难了，因为第三阶段</w:t>
      </w:r>
      <w:r>
        <w:rPr>
          <w:rFonts w:ascii="Times New Roman" w:hint="eastAsia"/>
          <w:sz w:val="21"/>
          <w:szCs w:val="32"/>
        </w:rPr>
        <w:t>（相当于博士预备资格和博士学位）</w:t>
      </w:r>
      <w:r>
        <w:rPr>
          <w:rFonts w:ascii="Times New Roman"/>
          <w:sz w:val="21"/>
          <w:szCs w:val="32"/>
        </w:rPr>
        <w:t>的毕业生中，已有</w:t>
      </w:r>
      <w:r>
        <w:rPr>
          <w:rFonts w:ascii="Times New Roman"/>
          <w:sz w:val="21"/>
          <w:szCs w:val="32"/>
        </w:rPr>
        <w:t>40%</w:t>
      </w:r>
      <w:r>
        <w:rPr>
          <w:rFonts w:ascii="Times New Roman"/>
          <w:sz w:val="21"/>
          <w:szCs w:val="32"/>
        </w:rPr>
        <w:t>的人</w:t>
      </w:r>
      <w:r>
        <w:rPr>
          <w:rFonts w:ascii="Times New Roman" w:hint="eastAsia"/>
          <w:sz w:val="21"/>
          <w:szCs w:val="32"/>
        </w:rPr>
        <w:t>只能</w:t>
      </w:r>
      <w:r>
        <w:rPr>
          <w:rFonts w:ascii="Times New Roman"/>
          <w:sz w:val="21"/>
          <w:szCs w:val="32"/>
        </w:rPr>
        <w:t>从一份临时工作干起。而在无文凭的人当中，这样干的人占</w:t>
      </w:r>
      <w:r>
        <w:rPr>
          <w:rFonts w:ascii="Times New Roman"/>
          <w:sz w:val="21"/>
          <w:szCs w:val="32"/>
        </w:rPr>
        <w:t>63%</w:t>
      </w:r>
      <w:r>
        <w:rPr>
          <w:rFonts w:ascii="Times New Roman"/>
          <w:sz w:val="21"/>
          <w:szCs w:val="32"/>
        </w:rPr>
        <w:t>，这种迹象表明人们保持了对初始培训的兴趣。</w:t>
      </w:r>
      <w:r>
        <w:rPr>
          <w:rStyle w:val="FootnoteReference"/>
          <w:rFonts w:ascii="Times New Roman"/>
          <w:sz w:val="21"/>
          <w:szCs w:val="32"/>
        </w:rPr>
        <w:footnoteReference w:id="26"/>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115.</w:t>
      </w:r>
      <w:r>
        <w:rPr>
          <w:rFonts w:ascii="Times New Roman" w:hint="eastAsia"/>
          <w:sz w:val="21"/>
          <w:szCs w:val="32"/>
        </w:rPr>
        <w:tab/>
      </w:r>
      <w:r>
        <w:rPr>
          <w:rFonts w:ascii="Times New Roman"/>
          <w:sz w:val="21"/>
          <w:szCs w:val="32"/>
        </w:rPr>
        <w:t>事实上，</w:t>
      </w:r>
      <w:r>
        <w:rPr>
          <w:rFonts w:ascii="Times New Roman" w:eastAsia="SimHei"/>
          <w:bCs/>
          <w:sz w:val="21"/>
          <w:szCs w:val="32"/>
        </w:rPr>
        <w:t>没有文凭的青年人遇到的困难更大</w:t>
      </w:r>
      <w:r>
        <w:rPr>
          <w:rFonts w:ascii="Times New Roman"/>
          <w:sz w:val="21"/>
          <w:szCs w:val="32"/>
        </w:rPr>
        <w:t>。某些提供给毕业生的临时就业合同，实际上是试用期，可以作为迈向可持续就业的跳板。而对于文凭较低或没有文凭的人来说，这些相同的合同标志着对可持续就业的不安全感，特别是只向他们推荐定期合同时。</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116.</w:t>
      </w:r>
      <w:r>
        <w:rPr>
          <w:rFonts w:ascii="Times New Roman" w:hint="eastAsia"/>
          <w:sz w:val="21"/>
          <w:szCs w:val="32"/>
        </w:rPr>
        <w:tab/>
      </w:r>
      <w:r>
        <w:rPr>
          <w:rFonts w:ascii="Times New Roman"/>
          <w:sz w:val="21"/>
          <w:szCs w:val="32"/>
        </w:rPr>
        <w:t>青年人失业</w:t>
      </w:r>
      <w:r>
        <w:rPr>
          <w:rFonts w:ascii="Times New Roman"/>
          <w:sz w:val="21"/>
          <w:szCs w:val="32"/>
        </w:rPr>
        <w:t>的另一个特点是失业</w:t>
      </w:r>
      <w:r>
        <w:rPr>
          <w:rFonts w:ascii="Times New Roman" w:eastAsia="SimHei"/>
          <w:bCs/>
          <w:sz w:val="21"/>
          <w:szCs w:val="32"/>
        </w:rPr>
        <w:t>集中在城市敏感地区（</w:t>
      </w:r>
      <w:r>
        <w:rPr>
          <w:rFonts w:ascii="Times New Roman" w:eastAsia="SimHei"/>
          <w:bCs/>
          <w:sz w:val="21"/>
          <w:szCs w:val="32"/>
        </w:rPr>
        <w:t>ZUS</w:t>
      </w:r>
      <w:r>
        <w:rPr>
          <w:rFonts w:ascii="Times New Roman" w:eastAsia="SimHei"/>
          <w:bCs/>
          <w:sz w:val="21"/>
          <w:szCs w:val="32"/>
        </w:rPr>
        <w:t>）</w:t>
      </w:r>
      <w:r>
        <w:rPr>
          <w:rFonts w:ascii="Times New Roman"/>
          <w:sz w:val="21"/>
          <w:szCs w:val="32"/>
        </w:rPr>
        <w:t>。生活在城市敏感地区（</w:t>
      </w:r>
      <w:r>
        <w:rPr>
          <w:rFonts w:ascii="Times New Roman"/>
          <w:sz w:val="21"/>
          <w:szCs w:val="32"/>
        </w:rPr>
        <w:t>ZUS</w:t>
      </w:r>
      <w:r>
        <w:rPr>
          <w:rFonts w:ascii="Times New Roman"/>
          <w:sz w:val="21"/>
          <w:szCs w:val="32"/>
        </w:rPr>
        <w:t>）的青年人当中，</w:t>
      </w:r>
      <w:r>
        <w:rPr>
          <w:rFonts w:ascii="Times New Roman"/>
          <w:sz w:val="21"/>
          <w:szCs w:val="32"/>
        </w:rPr>
        <w:t>40%</w:t>
      </w:r>
      <w:r>
        <w:rPr>
          <w:rFonts w:ascii="Times New Roman"/>
          <w:sz w:val="21"/>
          <w:szCs w:val="32"/>
        </w:rPr>
        <w:t>的人遭受失业，其失业率比总体失业率高出</w:t>
      </w:r>
      <w:r>
        <w:rPr>
          <w:rFonts w:ascii="Times New Roman"/>
          <w:sz w:val="21"/>
          <w:szCs w:val="32"/>
        </w:rPr>
        <w:t>4</w:t>
      </w:r>
      <w:r>
        <w:rPr>
          <w:rFonts w:ascii="Times New Roman"/>
          <w:sz w:val="21"/>
          <w:szCs w:val="32"/>
        </w:rPr>
        <w:t>倍，而且他们享受的安置机构更少。</w:t>
      </w:r>
      <w:r>
        <w:rPr>
          <w:rStyle w:val="FootnoteReference"/>
          <w:rFonts w:ascii="Times New Roman"/>
          <w:sz w:val="21"/>
          <w:szCs w:val="32"/>
        </w:rPr>
        <w:footnoteReference w:id="27"/>
      </w:r>
      <w:r>
        <w:rPr>
          <w:rFonts w:ascii="Times New Roman"/>
          <w:sz w:val="21"/>
          <w:szCs w:val="32"/>
        </w:rPr>
        <w:t>除了年龄差距外，还要加上与居住地点相关的差距。</w:t>
      </w:r>
      <w:r>
        <w:rPr>
          <w:rStyle w:val="FootnoteReference"/>
          <w:rFonts w:ascii="Times New Roman"/>
          <w:sz w:val="21"/>
          <w:szCs w:val="32"/>
        </w:rPr>
        <w:footnoteReference w:id="28"/>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117.</w:t>
      </w:r>
      <w:r>
        <w:rPr>
          <w:rFonts w:ascii="Times New Roman" w:hint="eastAsia"/>
          <w:sz w:val="21"/>
          <w:szCs w:val="32"/>
        </w:rPr>
        <w:tab/>
      </w:r>
      <w:r>
        <w:rPr>
          <w:rFonts w:ascii="Times New Roman"/>
          <w:sz w:val="21"/>
          <w:szCs w:val="32"/>
        </w:rPr>
        <w:t>这种差别是由城市隔离效应所引起的。自</w:t>
      </w:r>
      <w:r>
        <w:rPr>
          <w:rFonts w:ascii="Times New Roman" w:hint="eastAsia"/>
          <w:sz w:val="21"/>
          <w:szCs w:val="32"/>
        </w:rPr>
        <w:t>19</w:t>
      </w:r>
      <w:r>
        <w:rPr>
          <w:rFonts w:ascii="Times New Roman"/>
          <w:sz w:val="21"/>
          <w:szCs w:val="32"/>
        </w:rPr>
        <w:t>80</w:t>
      </w:r>
      <w:r>
        <w:rPr>
          <w:rFonts w:ascii="Times New Roman"/>
          <w:sz w:val="21"/>
          <w:szCs w:val="32"/>
        </w:rPr>
        <w:t>年代开始，由于中产阶级大量从贫穷高度密集的外围</w:t>
      </w:r>
      <w:r>
        <w:rPr>
          <w:rFonts w:ascii="Times New Roman" w:hint="eastAsia"/>
          <w:sz w:val="21"/>
          <w:szCs w:val="32"/>
        </w:rPr>
        <w:t>“</w:t>
      </w:r>
      <w:r>
        <w:rPr>
          <w:rFonts w:ascii="Times New Roman"/>
          <w:sz w:val="21"/>
          <w:szCs w:val="32"/>
        </w:rPr>
        <w:t>市区</w:t>
      </w:r>
      <w:r>
        <w:rPr>
          <w:rFonts w:ascii="Times New Roman"/>
          <w:sz w:val="21"/>
          <w:szCs w:val="32"/>
        </w:rPr>
        <w:t>”</w:t>
      </w:r>
      <w:r>
        <w:rPr>
          <w:rFonts w:ascii="Times New Roman"/>
          <w:sz w:val="21"/>
          <w:szCs w:val="32"/>
        </w:rPr>
        <w:t>撤出，这里越来越成为社会困难集中、经济吸引力</w:t>
      </w:r>
      <w:r>
        <w:rPr>
          <w:rFonts w:ascii="Times New Roman" w:hint="eastAsia"/>
          <w:sz w:val="21"/>
          <w:szCs w:val="32"/>
        </w:rPr>
        <w:t>低</w:t>
      </w:r>
      <w:r>
        <w:rPr>
          <w:rFonts w:ascii="Times New Roman"/>
          <w:sz w:val="21"/>
          <w:szCs w:val="32"/>
        </w:rPr>
        <w:t>下的地区。今天，这里的居民在寻找工作方面遇到了很大的困难。我们将在下文继续说明。</w:t>
      </w:r>
    </w:p>
    <w:p w:rsidR="00000000" w:rsidRDefault="007C1F7F">
      <w:pPr>
        <w:pStyle w:val="Heading2"/>
        <w:widowControl/>
        <w:tabs>
          <w:tab w:val="left" w:pos="480"/>
        </w:tabs>
        <w:spacing w:before="0" w:after="120" w:line="360" w:lineRule="exact"/>
        <w:jc w:val="center"/>
        <w:rPr>
          <w:rFonts w:ascii="SimHei" w:hAnsi="Times New Roman" w:hint="eastAsia"/>
          <w:b w:val="0"/>
          <w:bCs/>
          <w:sz w:val="21"/>
          <w:szCs w:val="32"/>
        </w:rPr>
      </w:pPr>
      <w:r>
        <w:rPr>
          <w:rFonts w:ascii="SimHei" w:hAnsi="Times New Roman" w:hint="eastAsia"/>
          <w:b w:val="0"/>
          <w:bCs/>
          <w:sz w:val="21"/>
          <w:szCs w:val="32"/>
        </w:rPr>
        <w:t xml:space="preserve">E. </w:t>
      </w:r>
      <w:r>
        <w:rPr>
          <w:rFonts w:ascii="SimHei" w:hAnsi="Times New Roman" w:hint="eastAsia"/>
          <w:b w:val="0"/>
          <w:bCs/>
          <w:sz w:val="21"/>
          <w:szCs w:val="32"/>
        </w:rPr>
        <w:t>获取</w:t>
      </w:r>
      <w:r>
        <w:rPr>
          <w:rFonts w:ascii="SimHei" w:hAnsi="Times New Roman"/>
          <w:b w:val="0"/>
          <w:bCs/>
          <w:sz w:val="21"/>
          <w:szCs w:val="32"/>
        </w:rPr>
        <w:t>住房的困难</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118.</w:t>
      </w:r>
      <w:r>
        <w:rPr>
          <w:rFonts w:ascii="Times New Roman" w:hint="eastAsia"/>
          <w:sz w:val="21"/>
          <w:szCs w:val="32"/>
        </w:rPr>
        <w:tab/>
      </w:r>
      <w:r>
        <w:rPr>
          <w:rFonts w:ascii="Times New Roman"/>
          <w:sz w:val="21"/>
          <w:szCs w:val="32"/>
        </w:rPr>
        <w:t>法国目前所遇到的</w:t>
      </w:r>
      <w:r>
        <w:rPr>
          <w:rFonts w:ascii="Times New Roman" w:hint="eastAsia"/>
          <w:sz w:val="21"/>
          <w:szCs w:val="32"/>
        </w:rPr>
        <w:t>“</w:t>
      </w:r>
      <w:r>
        <w:rPr>
          <w:rFonts w:ascii="Times New Roman"/>
          <w:sz w:val="21"/>
          <w:szCs w:val="32"/>
        </w:rPr>
        <w:t>住房危</w:t>
      </w:r>
      <w:r>
        <w:rPr>
          <w:rFonts w:ascii="Times New Roman"/>
          <w:sz w:val="21"/>
          <w:szCs w:val="32"/>
        </w:rPr>
        <w:t>机</w:t>
      </w:r>
      <w:r>
        <w:rPr>
          <w:rFonts w:ascii="Times New Roman" w:hint="eastAsia"/>
          <w:sz w:val="21"/>
          <w:szCs w:val="32"/>
        </w:rPr>
        <w:t>”</w:t>
      </w:r>
      <w:r>
        <w:rPr>
          <w:rFonts w:ascii="Times New Roman"/>
          <w:sz w:val="21"/>
          <w:szCs w:val="32"/>
        </w:rPr>
        <w:t>与第二次世界大战后出现的住房危机大不相同。其主要特点是：住房供求不相适应，房租急剧高涨。最近十几年来，日益增长的经济活动高度集中于大都市，引发了地皮价格的过度膨胀（有时年上涨率高于</w:t>
      </w:r>
      <w:r>
        <w:rPr>
          <w:rFonts w:ascii="Times New Roman"/>
          <w:sz w:val="21"/>
          <w:szCs w:val="32"/>
        </w:rPr>
        <w:t>10%</w:t>
      </w:r>
      <w:r>
        <w:rPr>
          <w:rFonts w:ascii="Times New Roman"/>
          <w:sz w:val="21"/>
          <w:szCs w:val="32"/>
        </w:rPr>
        <w:t>），这也加剧了低收入家庭生活的不稳定性。负有法定责任修建社会住房的公共团体，面对建筑地价爆炸式飞涨也显得束手无策，因为他们的建筑预算已经是债台高筑。</w:t>
      </w:r>
    </w:p>
    <w:p w:rsidR="00000000" w:rsidRDefault="007C1F7F">
      <w:pPr>
        <w:pStyle w:val="BodyText"/>
        <w:widowControl/>
        <w:tabs>
          <w:tab w:val="left" w:pos="480"/>
        </w:tabs>
        <w:spacing w:after="120" w:line="360" w:lineRule="exact"/>
        <w:rPr>
          <w:rFonts w:ascii="Times New Roman" w:hint="eastAsia"/>
          <w:sz w:val="21"/>
          <w:szCs w:val="32"/>
        </w:rPr>
      </w:pPr>
      <w:r>
        <w:rPr>
          <w:rFonts w:ascii="Times New Roman"/>
          <w:sz w:val="21"/>
          <w:szCs w:val="32"/>
        </w:rPr>
        <w:t>119.</w:t>
      </w:r>
      <w:r>
        <w:rPr>
          <w:rFonts w:ascii="Times New Roman" w:hint="eastAsia"/>
          <w:sz w:val="21"/>
          <w:szCs w:val="32"/>
        </w:rPr>
        <w:tab/>
      </w:r>
      <w:r>
        <w:rPr>
          <w:rFonts w:ascii="Times New Roman"/>
          <w:sz w:val="21"/>
          <w:szCs w:val="32"/>
        </w:rPr>
        <w:t>这一住房危机包含几个方面：社会住房数量不足，</w:t>
      </w:r>
      <w:r>
        <w:rPr>
          <w:rFonts w:ascii="Times New Roman" w:hint="eastAsia"/>
          <w:sz w:val="21"/>
          <w:szCs w:val="32"/>
        </w:rPr>
        <w:t>“</w:t>
      </w:r>
      <w:r>
        <w:rPr>
          <w:rFonts w:ascii="Times New Roman"/>
          <w:sz w:val="21"/>
          <w:szCs w:val="32"/>
        </w:rPr>
        <w:t>居住条件太差</w:t>
      </w:r>
      <w:r>
        <w:rPr>
          <w:rFonts w:ascii="Times New Roman" w:hint="eastAsia"/>
          <w:sz w:val="21"/>
          <w:szCs w:val="32"/>
        </w:rPr>
        <w:t>”</w:t>
      </w:r>
      <w:r>
        <w:rPr>
          <w:rFonts w:ascii="Times New Roman"/>
          <w:sz w:val="21"/>
          <w:szCs w:val="32"/>
        </w:rPr>
        <w:t>和</w:t>
      </w:r>
      <w:r>
        <w:rPr>
          <w:rFonts w:ascii="Times New Roman"/>
          <w:sz w:val="21"/>
          <w:szCs w:val="32"/>
          <w:lang w:val="fr-FR"/>
        </w:rPr>
        <w:t>住房卫生不达标</w:t>
      </w:r>
      <w:r>
        <w:rPr>
          <w:rFonts w:ascii="Times New Roman"/>
          <w:sz w:val="21"/>
          <w:szCs w:val="32"/>
        </w:rPr>
        <w:t>。</w:t>
      </w:r>
    </w:p>
    <w:p w:rsidR="00000000" w:rsidRDefault="007C1F7F">
      <w:pPr>
        <w:pStyle w:val="BodyText"/>
        <w:widowControl/>
        <w:tabs>
          <w:tab w:val="left" w:pos="480"/>
        </w:tabs>
        <w:spacing w:after="120" w:line="360" w:lineRule="exact"/>
        <w:rPr>
          <w:rFonts w:ascii="Times New Roman" w:hint="eastAsia"/>
          <w:sz w:val="21"/>
          <w:szCs w:val="32"/>
          <w:lang w:val="fr-FR"/>
        </w:rPr>
      </w:pPr>
      <w:r>
        <w:rPr>
          <w:rFonts w:ascii="Times New Roman"/>
          <w:sz w:val="21"/>
          <w:szCs w:val="32"/>
        </w:rPr>
        <w:t>120.</w:t>
      </w:r>
      <w:r>
        <w:rPr>
          <w:rFonts w:ascii="Times New Roman" w:hint="eastAsia"/>
          <w:sz w:val="21"/>
          <w:szCs w:val="32"/>
        </w:rPr>
        <w:tab/>
      </w:r>
      <w:r>
        <w:rPr>
          <w:rFonts w:ascii="Times New Roman"/>
          <w:sz w:val="21"/>
          <w:szCs w:val="32"/>
        </w:rPr>
        <w:t>截止</w:t>
      </w:r>
      <w:r>
        <w:rPr>
          <w:rFonts w:ascii="Times New Roman"/>
          <w:sz w:val="21"/>
          <w:szCs w:val="32"/>
        </w:rPr>
        <w:t>2004</w:t>
      </w:r>
      <w:r>
        <w:rPr>
          <w:rFonts w:ascii="Times New Roman"/>
          <w:sz w:val="21"/>
          <w:szCs w:val="32"/>
        </w:rPr>
        <w:t>年</w:t>
      </w:r>
      <w:r>
        <w:rPr>
          <w:rFonts w:ascii="Times New Roman"/>
          <w:sz w:val="21"/>
          <w:szCs w:val="32"/>
        </w:rPr>
        <w:t>1</w:t>
      </w:r>
      <w:r>
        <w:rPr>
          <w:rFonts w:ascii="Times New Roman"/>
          <w:sz w:val="21"/>
          <w:szCs w:val="32"/>
        </w:rPr>
        <w:t>月</w:t>
      </w:r>
      <w:r>
        <w:rPr>
          <w:rFonts w:ascii="Times New Roman"/>
          <w:sz w:val="21"/>
          <w:szCs w:val="32"/>
        </w:rPr>
        <w:t>1</w:t>
      </w:r>
      <w:r>
        <w:rPr>
          <w:rFonts w:ascii="Times New Roman"/>
          <w:sz w:val="21"/>
          <w:szCs w:val="32"/>
        </w:rPr>
        <w:t>日，</w:t>
      </w:r>
      <w:r>
        <w:rPr>
          <w:rStyle w:val="FootnoteReference"/>
          <w:rFonts w:ascii="Times New Roman"/>
          <w:sz w:val="21"/>
          <w:szCs w:val="32"/>
        </w:rPr>
        <w:footnoteReference w:id="29"/>
      </w:r>
      <w:r>
        <w:rPr>
          <w:rFonts w:ascii="Times New Roman"/>
          <w:sz w:val="21"/>
          <w:szCs w:val="32"/>
        </w:rPr>
        <w:t>法国共有社会住房</w:t>
      </w:r>
      <w:r>
        <w:rPr>
          <w:rFonts w:ascii="Times New Roman"/>
          <w:sz w:val="21"/>
          <w:szCs w:val="32"/>
        </w:rPr>
        <w:t>4 258 362</w:t>
      </w:r>
      <w:r>
        <w:rPr>
          <w:rFonts w:ascii="Times New Roman"/>
          <w:sz w:val="21"/>
          <w:szCs w:val="32"/>
        </w:rPr>
        <w:t>套（间）。在</w:t>
      </w:r>
      <w:r>
        <w:rPr>
          <w:rFonts w:ascii="Times New Roman"/>
          <w:sz w:val="21"/>
          <w:szCs w:val="32"/>
        </w:rPr>
        <w:t>法国生活的全部家庭中，</w:t>
      </w:r>
      <w:r>
        <w:rPr>
          <w:rFonts w:ascii="Times New Roman"/>
          <w:sz w:val="21"/>
          <w:szCs w:val="32"/>
        </w:rPr>
        <w:t>17.6%</w:t>
      </w:r>
      <w:r>
        <w:rPr>
          <w:rFonts w:ascii="Times New Roman"/>
          <w:sz w:val="21"/>
          <w:szCs w:val="32"/>
        </w:rPr>
        <w:t>租住社会住房。在移民家庭中，这个比例更高：他们当中</w:t>
      </w:r>
      <w:r>
        <w:rPr>
          <w:rFonts w:ascii="Times New Roman"/>
          <w:sz w:val="21"/>
          <w:szCs w:val="32"/>
        </w:rPr>
        <w:t>30.1%</w:t>
      </w:r>
      <w:r>
        <w:rPr>
          <w:rFonts w:ascii="Times New Roman"/>
          <w:sz w:val="21"/>
          <w:szCs w:val="32"/>
        </w:rPr>
        <w:t>的家庭使用社会住房。</w:t>
      </w:r>
      <w:r>
        <w:rPr>
          <w:rStyle w:val="FootnoteReference"/>
          <w:rFonts w:ascii="Times New Roman"/>
          <w:sz w:val="21"/>
          <w:szCs w:val="32"/>
        </w:rPr>
        <w:footnoteReference w:id="30"/>
      </w:r>
      <w:r>
        <w:rPr>
          <w:rFonts w:ascii="Times New Roman"/>
          <w:sz w:val="21"/>
          <w:szCs w:val="32"/>
        </w:rPr>
        <w:t>国家统计和经济研究所</w:t>
      </w:r>
      <w:r>
        <w:rPr>
          <w:rFonts w:ascii="Times New Roman"/>
          <w:sz w:val="21"/>
          <w:szCs w:val="32"/>
        </w:rPr>
        <w:t>2002</w:t>
      </w:r>
      <w:r>
        <w:rPr>
          <w:rFonts w:ascii="Times New Roman"/>
          <w:sz w:val="21"/>
          <w:szCs w:val="32"/>
        </w:rPr>
        <w:t>年关于住房问题的调查估计，每年未能满足的社会住房申请数达</w:t>
      </w:r>
      <w:r>
        <w:rPr>
          <w:rFonts w:ascii="Times New Roman"/>
          <w:sz w:val="21"/>
          <w:szCs w:val="32"/>
        </w:rPr>
        <w:t>130</w:t>
      </w:r>
      <w:r>
        <w:rPr>
          <w:rFonts w:ascii="Times New Roman"/>
          <w:sz w:val="21"/>
          <w:szCs w:val="32"/>
        </w:rPr>
        <w:t>万。而每年可支配的住房供应量仅有</w:t>
      </w:r>
      <w:r>
        <w:rPr>
          <w:rFonts w:ascii="Times New Roman"/>
          <w:sz w:val="21"/>
          <w:szCs w:val="32"/>
        </w:rPr>
        <w:t>433 000</w:t>
      </w:r>
      <w:r>
        <w:rPr>
          <w:rFonts w:ascii="Times New Roman"/>
          <w:sz w:val="21"/>
          <w:szCs w:val="32"/>
        </w:rPr>
        <w:t>套（间）（</w:t>
      </w:r>
      <w:r>
        <w:rPr>
          <w:rFonts w:ascii="Times New Roman"/>
          <w:sz w:val="21"/>
          <w:szCs w:val="32"/>
        </w:rPr>
        <w:t>2004</w:t>
      </w:r>
      <w:r>
        <w:rPr>
          <w:rFonts w:ascii="Times New Roman"/>
          <w:sz w:val="21"/>
          <w:szCs w:val="32"/>
        </w:rPr>
        <w:t>年）。换句话说，</w:t>
      </w:r>
      <w:r>
        <w:rPr>
          <w:rFonts w:ascii="Times New Roman" w:eastAsia="SimHei"/>
          <w:bCs/>
          <w:sz w:val="21"/>
          <w:szCs w:val="32"/>
        </w:rPr>
        <w:t>每年只能满足三分之一的需求。</w:t>
      </w:r>
      <w:r>
        <w:rPr>
          <w:rFonts w:ascii="Times New Roman"/>
          <w:sz w:val="21"/>
          <w:szCs w:val="32"/>
        </w:rPr>
        <w:t>未来五年内财政拨款的建筑和改建调整计划虽然比较宏伟，达到</w:t>
      </w:r>
      <w:r>
        <w:rPr>
          <w:rFonts w:ascii="Times New Roman"/>
          <w:sz w:val="21"/>
          <w:szCs w:val="32"/>
        </w:rPr>
        <w:t>80</w:t>
      </w:r>
      <w:r>
        <w:rPr>
          <w:rFonts w:ascii="Times New Roman"/>
          <w:sz w:val="21"/>
          <w:szCs w:val="32"/>
        </w:rPr>
        <w:t>万套（间）住房，仍然不足以填补短缺数量。根据阿贝</w:t>
      </w:r>
      <w:r>
        <w:rPr>
          <w:rFonts w:ascii="Times New Roman" w:hint="eastAsia"/>
          <w:sz w:val="21"/>
          <w:szCs w:val="32"/>
        </w:rPr>
        <w:t>·</w:t>
      </w:r>
      <w:r>
        <w:rPr>
          <w:rFonts w:ascii="Times New Roman"/>
          <w:sz w:val="21"/>
          <w:szCs w:val="32"/>
        </w:rPr>
        <w:t>皮埃尔基金会（</w:t>
      </w:r>
      <w:r>
        <w:rPr>
          <w:rFonts w:ascii="Times New Roman"/>
          <w:sz w:val="21"/>
          <w:szCs w:val="32"/>
          <w:lang w:val="fr-FR"/>
        </w:rPr>
        <w:t>la Fondation Abbé Pierre</w:t>
      </w:r>
      <w:r>
        <w:rPr>
          <w:rFonts w:ascii="Times New Roman"/>
          <w:sz w:val="21"/>
          <w:szCs w:val="32"/>
          <w:lang w:val="fr-FR"/>
        </w:rPr>
        <w:t>）的估计，国家、地方行政区域</w:t>
      </w:r>
      <w:r>
        <w:rPr>
          <w:rFonts w:ascii="Times New Roman"/>
          <w:sz w:val="21"/>
          <w:szCs w:val="32"/>
          <w:lang w:val="fr-FR"/>
        </w:rPr>
        <w:t>和社会合作伙伴将按国内生产总值（</w:t>
      </w:r>
      <w:r>
        <w:rPr>
          <w:rFonts w:ascii="Times New Roman"/>
          <w:sz w:val="21"/>
          <w:szCs w:val="32"/>
          <w:lang w:val="fr-FR"/>
        </w:rPr>
        <w:t>PIB</w:t>
      </w:r>
      <w:r>
        <w:rPr>
          <w:rFonts w:ascii="Times New Roman"/>
          <w:sz w:val="21"/>
          <w:szCs w:val="32"/>
          <w:lang w:val="fr-FR"/>
        </w:rPr>
        <w:t>）的</w:t>
      </w:r>
      <w:r>
        <w:rPr>
          <w:rFonts w:ascii="Times New Roman"/>
          <w:sz w:val="21"/>
          <w:szCs w:val="32"/>
          <w:lang w:val="fr-FR"/>
        </w:rPr>
        <w:t>1.95%</w:t>
      </w:r>
      <w:r>
        <w:rPr>
          <w:rFonts w:ascii="Times New Roman"/>
          <w:sz w:val="21"/>
          <w:szCs w:val="32"/>
          <w:lang w:val="fr-FR"/>
        </w:rPr>
        <w:t>比例，共同投资修建社会住房；相对于</w:t>
      </w:r>
      <w:r>
        <w:rPr>
          <w:rFonts w:ascii="Times New Roman"/>
          <w:sz w:val="21"/>
          <w:szCs w:val="32"/>
          <w:lang w:val="fr-FR"/>
        </w:rPr>
        <w:t>2000</w:t>
      </w:r>
      <w:r>
        <w:rPr>
          <w:rFonts w:ascii="Times New Roman"/>
          <w:sz w:val="21"/>
          <w:szCs w:val="32"/>
          <w:lang w:val="fr-FR"/>
        </w:rPr>
        <w:t>年的比例（</w:t>
      </w:r>
      <w:r>
        <w:rPr>
          <w:rFonts w:ascii="Times New Roman"/>
          <w:sz w:val="21"/>
          <w:szCs w:val="32"/>
          <w:lang w:val="fr-FR"/>
        </w:rPr>
        <w:t>2.07%</w:t>
      </w:r>
      <w:r>
        <w:rPr>
          <w:rFonts w:ascii="Times New Roman"/>
          <w:sz w:val="21"/>
          <w:szCs w:val="32"/>
          <w:lang w:val="fr-FR"/>
        </w:rPr>
        <w:t>），该比例有所下降，其原因是其他相关种类的社会开支在增加。</w:t>
      </w:r>
      <w:r>
        <w:rPr>
          <w:rStyle w:val="FootnoteReference"/>
          <w:rFonts w:ascii="Times New Roman"/>
          <w:sz w:val="21"/>
          <w:szCs w:val="32"/>
          <w:lang w:val="fr-FR"/>
        </w:rPr>
        <w:footnoteReference w:id="31"/>
      </w:r>
    </w:p>
    <w:p w:rsidR="00000000" w:rsidRDefault="007C1F7F">
      <w:pPr>
        <w:pStyle w:val="BodyText"/>
        <w:widowControl/>
        <w:tabs>
          <w:tab w:val="left" w:pos="480"/>
        </w:tabs>
        <w:spacing w:after="120" w:line="360" w:lineRule="exact"/>
        <w:rPr>
          <w:rFonts w:ascii="Times New Roman" w:hint="eastAsia"/>
          <w:sz w:val="21"/>
          <w:szCs w:val="32"/>
          <w:lang w:val="fr-FR"/>
        </w:rPr>
      </w:pPr>
      <w:r>
        <w:rPr>
          <w:rFonts w:ascii="Times New Roman"/>
          <w:sz w:val="21"/>
          <w:szCs w:val="32"/>
          <w:lang w:val="fr-FR"/>
        </w:rPr>
        <w:t>121.</w:t>
      </w:r>
      <w:r>
        <w:rPr>
          <w:rFonts w:ascii="Times New Roman" w:hint="eastAsia"/>
          <w:sz w:val="21"/>
          <w:szCs w:val="32"/>
          <w:lang w:val="fr-FR"/>
        </w:rPr>
        <w:tab/>
      </w:r>
      <w:r>
        <w:rPr>
          <w:rFonts w:ascii="Times New Roman" w:eastAsia="SimHei"/>
          <w:bCs/>
          <w:sz w:val="21"/>
          <w:szCs w:val="32"/>
        </w:rPr>
        <w:t>2001</w:t>
      </w:r>
      <w:r>
        <w:rPr>
          <w:rFonts w:ascii="Times New Roman" w:eastAsia="SimHei"/>
          <w:bCs/>
          <w:sz w:val="21"/>
          <w:szCs w:val="32"/>
        </w:rPr>
        <w:t>年</w:t>
      </w:r>
      <w:r>
        <w:rPr>
          <w:rFonts w:ascii="Times New Roman" w:eastAsia="SimHei" w:hint="eastAsia"/>
          <w:bCs/>
          <w:sz w:val="21"/>
          <w:szCs w:val="32"/>
        </w:rPr>
        <w:t>“</w:t>
      </w:r>
      <w:r>
        <w:rPr>
          <w:rFonts w:ascii="Times New Roman" w:eastAsia="SimHei"/>
          <w:bCs/>
          <w:sz w:val="21"/>
          <w:szCs w:val="32"/>
        </w:rPr>
        <w:t>居住条件太差</w:t>
      </w:r>
      <w:r>
        <w:rPr>
          <w:rFonts w:ascii="Times New Roman" w:eastAsia="SimHei" w:hint="eastAsia"/>
          <w:bCs/>
          <w:sz w:val="21"/>
          <w:szCs w:val="32"/>
        </w:rPr>
        <w:t>”</w:t>
      </w:r>
      <w:r>
        <w:rPr>
          <w:rFonts w:ascii="Times New Roman" w:eastAsia="SimHei"/>
          <w:bCs/>
          <w:sz w:val="21"/>
          <w:szCs w:val="32"/>
        </w:rPr>
        <w:t>的法国人共有大约</w:t>
      </w:r>
      <w:r>
        <w:rPr>
          <w:rFonts w:ascii="Times New Roman" w:eastAsia="SimHei"/>
          <w:bCs/>
          <w:sz w:val="21"/>
          <w:szCs w:val="32"/>
        </w:rPr>
        <w:t>3</w:t>
      </w:r>
      <w:r>
        <w:rPr>
          <w:rFonts w:ascii="Times New Roman" w:eastAsia="SimHei" w:hint="eastAsia"/>
          <w:bCs/>
          <w:sz w:val="21"/>
          <w:szCs w:val="32"/>
        </w:rPr>
        <w:t>00</w:t>
      </w:r>
      <w:r>
        <w:rPr>
          <w:rFonts w:ascii="Times New Roman" w:eastAsia="SimHei"/>
          <w:bCs/>
          <w:sz w:val="21"/>
          <w:szCs w:val="32"/>
        </w:rPr>
        <w:t>万人</w:t>
      </w:r>
      <w:r>
        <w:rPr>
          <w:rFonts w:ascii="Times New Roman"/>
          <w:sz w:val="21"/>
          <w:szCs w:val="32"/>
          <w:lang w:val="fr-FR"/>
        </w:rPr>
        <w:t>。</w:t>
      </w:r>
      <w:r>
        <w:rPr>
          <w:rStyle w:val="FootnoteReference"/>
          <w:rFonts w:ascii="Times New Roman"/>
          <w:sz w:val="21"/>
          <w:szCs w:val="32"/>
          <w:lang w:val="fr-FR"/>
        </w:rPr>
        <w:footnoteReference w:id="32"/>
      </w:r>
      <w:r>
        <w:rPr>
          <w:rFonts w:ascii="Times New Roman"/>
          <w:sz w:val="21"/>
          <w:szCs w:val="32"/>
          <w:lang w:val="fr-FR"/>
        </w:rPr>
        <w:t>这主要涉及那些被迫满足于面积小、不舒适的住房的贫困家庭，因为他们的收入低，加上他们领取的各项社会补助，仍然入不敷出。越来越多的家庭转而向他们的亲人借宿：</w:t>
      </w:r>
      <w:r>
        <w:rPr>
          <w:rFonts w:ascii="Times New Roman"/>
          <w:sz w:val="21"/>
          <w:szCs w:val="32"/>
          <w:lang w:val="fr-FR"/>
        </w:rPr>
        <w:t>2002</w:t>
      </w:r>
      <w:r>
        <w:rPr>
          <w:rFonts w:ascii="Times New Roman"/>
          <w:sz w:val="21"/>
          <w:szCs w:val="32"/>
          <w:lang w:val="fr-FR"/>
        </w:rPr>
        <w:t>年，大约有</w:t>
      </w:r>
      <w:r>
        <w:rPr>
          <w:rFonts w:ascii="Times New Roman"/>
          <w:sz w:val="21"/>
          <w:szCs w:val="32"/>
          <w:lang w:val="fr-FR"/>
        </w:rPr>
        <w:t>1</w:t>
      </w:r>
      <w:r>
        <w:rPr>
          <w:rFonts w:ascii="Times New Roman" w:hint="eastAsia"/>
          <w:sz w:val="21"/>
          <w:szCs w:val="32"/>
          <w:lang w:val="fr-FR"/>
        </w:rPr>
        <w:t>00</w:t>
      </w:r>
      <w:r>
        <w:rPr>
          <w:rFonts w:ascii="Times New Roman"/>
          <w:sz w:val="21"/>
          <w:szCs w:val="32"/>
          <w:lang w:val="fr-FR"/>
        </w:rPr>
        <w:t>万人处于这样的状况，比</w:t>
      </w:r>
      <w:r>
        <w:rPr>
          <w:rFonts w:ascii="Times New Roman"/>
          <w:sz w:val="21"/>
          <w:szCs w:val="32"/>
          <w:lang w:val="fr-FR"/>
        </w:rPr>
        <w:t>1996</w:t>
      </w:r>
      <w:r>
        <w:rPr>
          <w:rFonts w:ascii="Times New Roman"/>
          <w:sz w:val="21"/>
          <w:szCs w:val="32"/>
          <w:lang w:val="fr-FR"/>
        </w:rPr>
        <w:t>年多了</w:t>
      </w:r>
      <w:r>
        <w:rPr>
          <w:rFonts w:ascii="Times New Roman"/>
          <w:sz w:val="21"/>
          <w:szCs w:val="32"/>
          <w:lang w:val="fr-FR"/>
        </w:rPr>
        <w:t>5</w:t>
      </w:r>
      <w:r>
        <w:rPr>
          <w:rFonts w:ascii="Times New Roman"/>
          <w:sz w:val="21"/>
          <w:szCs w:val="32"/>
          <w:lang w:val="fr-FR"/>
        </w:rPr>
        <w:t>万人，其中</w:t>
      </w:r>
      <w:r>
        <w:rPr>
          <w:rFonts w:ascii="Times New Roman"/>
          <w:sz w:val="21"/>
          <w:szCs w:val="32"/>
          <w:lang w:val="fr-FR"/>
        </w:rPr>
        <w:t>15</w:t>
      </w:r>
      <w:r>
        <w:rPr>
          <w:rFonts w:ascii="Times New Roman"/>
          <w:sz w:val="21"/>
          <w:szCs w:val="32"/>
          <w:lang w:val="fr-FR"/>
        </w:rPr>
        <w:t>万至</w:t>
      </w:r>
      <w:r>
        <w:rPr>
          <w:rFonts w:ascii="Times New Roman"/>
          <w:sz w:val="21"/>
          <w:szCs w:val="32"/>
          <w:lang w:val="fr-FR"/>
        </w:rPr>
        <w:t>30</w:t>
      </w:r>
      <w:r>
        <w:rPr>
          <w:rFonts w:ascii="Times New Roman"/>
          <w:sz w:val="21"/>
          <w:szCs w:val="32"/>
          <w:lang w:val="fr-FR"/>
        </w:rPr>
        <w:t>万人处于非常不稳定的境地。</w:t>
      </w:r>
      <w:r>
        <w:rPr>
          <w:rStyle w:val="FootnoteReference"/>
          <w:rFonts w:ascii="Times New Roman"/>
          <w:sz w:val="21"/>
          <w:szCs w:val="32"/>
          <w:lang w:val="fr-FR"/>
        </w:rPr>
        <w:footnoteReference w:id="33"/>
      </w:r>
      <w:r>
        <w:rPr>
          <w:rFonts w:ascii="Times New Roman"/>
          <w:sz w:val="21"/>
          <w:szCs w:val="32"/>
        </w:rPr>
        <w:t>第二次</w:t>
      </w:r>
      <w:r>
        <w:rPr>
          <w:rFonts w:ascii="Times New Roman"/>
          <w:sz w:val="21"/>
          <w:szCs w:val="32"/>
        </w:rPr>
        <w:t>世界大战结束后，</w:t>
      </w:r>
      <w:r>
        <w:rPr>
          <w:rFonts w:ascii="Times New Roman"/>
          <w:sz w:val="21"/>
          <w:szCs w:val="32"/>
          <w:lang w:val="fr-FR"/>
        </w:rPr>
        <w:t>1948</w:t>
      </w:r>
      <w:r>
        <w:rPr>
          <w:rFonts w:ascii="Times New Roman"/>
          <w:sz w:val="21"/>
          <w:szCs w:val="32"/>
          <w:lang w:val="fr-FR"/>
        </w:rPr>
        <w:t>年法令的条款冻结了房租的价格，许多清贫家庭得以在房租变得十分昂贵的街区维持下来，随着受益人的逝世或搬到</w:t>
      </w:r>
      <w:r>
        <w:rPr>
          <w:rFonts w:ascii="Times New Roman" w:hint="eastAsia"/>
          <w:sz w:val="21"/>
          <w:szCs w:val="32"/>
          <w:lang w:val="fr-FR"/>
        </w:rPr>
        <w:t>“</w:t>
      </w:r>
      <w:r>
        <w:rPr>
          <w:rFonts w:ascii="Times New Roman"/>
          <w:sz w:val="21"/>
          <w:szCs w:val="32"/>
          <w:lang w:val="fr-FR"/>
        </w:rPr>
        <w:t>退休人员之家</w:t>
      </w:r>
      <w:r>
        <w:rPr>
          <w:rFonts w:ascii="Times New Roman" w:hint="eastAsia"/>
          <w:sz w:val="21"/>
          <w:szCs w:val="32"/>
          <w:lang w:val="fr-FR"/>
        </w:rPr>
        <w:t>”</w:t>
      </w:r>
      <w:r>
        <w:rPr>
          <w:rFonts w:ascii="Times New Roman"/>
          <w:sz w:val="21"/>
          <w:szCs w:val="32"/>
          <w:lang w:val="fr-FR"/>
        </w:rPr>
        <w:t>，这里实际上已经成为不能居住的房屋。今后，住房预算占清贫家庭收入的很大一部分，尽管存在公共补助（目前有</w:t>
      </w:r>
      <w:r>
        <w:rPr>
          <w:rFonts w:ascii="Times New Roman"/>
          <w:sz w:val="21"/>
          <w:szCs w:val="32"/>
          <w:lang w:val="fr-FR"/>
        </w:rPr>
        <w:t>6</w:t>
      </w:r>
      <w:r>
        <w:rPr>
          <w:rFonts w:ascii="Times New Roman" w:hint="eastAsia"/>
          <w:sz w:val="21"/>
          <w:szCs w:val="32"/>
          <w:lang w:val="fr-FR"/>
        </w:rPr>
        <w:t>00</w:t>
      </w:r>
      <w:r>
        <w:rPr>
          <w:rFonts w:ascii="Times New Roman"/>
          <w:sz w:val="21"/>
          <w:szCs w:val="32"/>
          <w:lang w:val="fr-FR"/>
        </w:rPr>
        <w:t>万家庭领取住房个性化补助</w:t>
      </w:r>
      <w:r>
        <w:rPr>
          <w:rFonts w:ascii="Times New Roman" w:hint="eastAsia"/>
          <w:sz w:val="21"/>
          <w:szCs w:val="32"/>
          <w:lang w:val="fr-FR"/>
        </w:rPr>
        <w:t>——</w:t>
      </w:r>
      <w:r>
        <w:rPr>
          <w:rFonts w:ascii="Times New Roman"/>
          <w:sz w:val="21"/>
          <w:szCs w:val="32"/>
          <w:lang w:val="fr-FR"/>
        </w:rPr>
        <w:t>APL</w:t>
      </w:r>
      <w:r>
        <w:rPr>
          <w:rFonts w:ascii="Times New Roman"/>
          <w:sz w:val="21"/>
          <w:szCs w:val="32"/>
          <w:lang w:val="fr-FR"/>
        </w:rPr>
        <w:t>）。根据一项调查研究，</w:t>
      </w:r>
      <w:r>
        <w:rPr>
          <w:rStyle w:val="FootnoteReference"/>
          <w:rFonts w:ascii="Times New Roman"/>
          <w:sz w:val="21"/>
          <w:szCs w:val="32"/>
          <w:lang w:val="fr-FR"/>
        </w:rPr>
        <w:footnoteReference w:id="34"/>
      </w:r>
      <w:r>
        <w:rPr>
          <w:rFonts w:ascii="Times New Roman" w:hint="eastAsia"/>
          <w:sz w:val="21"/>
          <w:szCs w:val="32"/>
          <w:lang w:val="fr-FR"/>
        </w:rPr>
        <w:t>“</w:t>
      </w:r>
      <w:r>
        <w:rPr>
          <w:rFonts w:ascii="Times New Roman"/>
          <w:sz w:val="21"/>
          <w:szCs w:val="32"/>
          <w:lang w:val="fr-FR"/>
        </w:rPr>
        <w:t>自</w:t>
      </w:r>
      <w:r>
        <w:rPr>
          <w:rFonts w:ascii="Times New Roman"/>
          <w:sz w:val="21"/>
          <w:szCs w:val="32"/>
          <w:lang w:val="fr-FR"/>
        </w:rPr>
        <w:t>1970</w:t>
      </w:r>
      <w:r>
        <w:rPr>
          <w:rFonts w:ascii="Times New Roman"/>
          <w:sz w:val="21"/>
          <w:szCs w:val="32"/>
          <w:lang w:val="fr-FR"/>
        </w:rPr>
        <w:t>年代以来，穷困人口房租每平方米平均价格的上涨幅度，快于中位数收入家庭房租的上涨幅度，（</w:t>
      </w:r>
      <w:r>
        <w:rPr>
          <w:rFonts w:ascii="Times New Roman" w:hint="eastAsia"/>
          <w:sz w:val="21"/>
          <w:szCs w:val="32"/>
          <w:lang w:val="fr-FR"/>
        </w:rPr>
        <w:t>……</w:t>
      </w:r>
      <w:r>
        <w:rPr>
          <w:rFonts w:ascii="Times New Roman"/>
          <w:sz w:val="21"/>
          <w:szCs w:val="32"/>
          <w:lang w:val="fr-FR"/>
        </w:rPr>
        <w:t>）如今，穷困家庭的房租比中产阶级家庭的房租平均高出</w:t>
      </w:r>
      <w:r>
        <w:rPr>
          <w:rFonts w:ascii="Times New Roman"/>
          <w:sz w:val="21"/>
          <w:szCs w:val="32"/>
          <w:lang w:val="fr-FR"/>
        </w:rPr>
        <w:t>20%</w:t>
      </w:r>
      <w:r>
        <w:rPr>
          <w:rFonts w:ascii="Times New Roman" w:hint="eastAsia"/>
          <w:sz w:val="21"/>
          <w:szCs w:val="32"/>
          <w:lang w:val="fr-FR"/>
        </w:rPr>
        <w:t>”</w:t>
      </w:r>
      <w:r>
        <w:rPr>
          <w:rFonts w:ascii="Times New Roman"/>
          <w:sz w:val="21"/>
          <w:szCs w:val="32"/>
          <w:lang w:val="fr-FR"/>
        </w:rPr>
        <w:t>。因此，价格的后果使得最穷困群体</w:t>
      </w:r>
      <w:r>
        <w:rPr>
          <w:rFonts w:ascii="Times New Roman" w:hint="eastAsia"/>
          <w:sz w:val="21"/>
          <w:szCs w:val="32"/>
          <w:lang w:val="fr-FR"/>
        </w:rPr>
        <w:t>“</w:t>
      </w:r>
      <w:r>
        <w:rPr>
          <w:rFonts w:ascii="Times New Roman"/>
          <w:sz w:val="21"/>
          <w:szCs w:val="32"/>
          <w:lang w:val="fr-FR"/>
        </w:rPr>
        <w:t>望房兴叹</w:t>
      </w:r>
      <w:r>
        <w:rPr>
          <w:rFonts w:ascii="Times New Roman" w:hint="eastAsia"/>
          <w:sz w:val="21"/>
          <w:szCs w:val="32"/>
          <w:lang w:val="fr-FR"/>
        </w:rPr>
        <w:t>”</w:t>
      </w:r>
      <w:r>
        <w:rPr>
          <w:rFonts w:ascii="Times New Roman"/>
          <w:sz w:val="21"/>
          <w:szCs w:val="32"/>
          <w:lang w:val="fr-FR"/>
        </w:rPr>
        <w:t>，住在紧急救助中心的人当中，有固定工作或不稳定工作的人占</w:t>
      </w:r>
      <w:r>
        <w:rPr>
          <w:rFonts w:ascii="Times New Roman"/>
          <w:sz w:val="21"/>
          <w:szCs w:val="32"/>
          <w:lang w:val="fr-FR"/>
        </w:rPr>
        <w:t>16%</w:t>
      </w:r>
      <w:r>
        <w:rPr>
          <w:rFonts w:ascii="Times New Roman"/>
          <w:sz w:val="21"/>
          <w:szCs w:val="32"/>
          <w:lang w:val="fr-FR"/>
        </w:rPr>
        <w:t>。</w:t>
      </w:r>
      <w:r>
        <w:rPr>
          <w:rStyle w:val="FootnoteReference"/>
          <w:rFonts w:ascii="Times New Roman"/>
          <w:sz w:val="21"/>
          <w:szCs w:val="32"/>
          <w:lang w:val="fr-FR"/>
        </w:rPr>
        <w:footnoteReference w:id="35"/>
      </w:r>
    </w:p>
    <w:p w:rsidR="00000000" w:rsidRDefault="007C1F7F">
      <w:pPr>
        <w:pStyle w:val="BodyTextFirstIndent2"/>
        <w:widowControl/>
        <w:tabs>
          <w:tab w:val="left" w:pos="480"/>
        </w:tabs>
        <w:spacing w:line="360" w:lineRule="exact"/>
        <w:ind w:leftChars="0" w:left="0" w:firstLineChars="0" w:firstLine="0"/>
        <w:rPr>
          <w:rFonts w:hint="eastAsia"/>
          <w:szCs w:val="32"/>
          <w:lang w:val="fr-FR"/>
        </w:rPr>
      </w:pPr>
      <w:r>
        <w:rPr>
          <w:szCs w:val="32"/>
          <w:lang w:val="fr-FR"/>
        </w:rPr>
        <w:t>122.</w:t>
      </w:r>
      <w:r>
        <w:rPr>
          <w:rFonts w:hint="eastAsia"/>
          <w:szCs w:val="32"/>
          <w:lang w:val="fr-FR"/>
        </w:rPr>
        <w:tab/>
      </w:r>
      <w:r>
        <w:rPr>
          <w:szCs w:val="32"/>
          <w:lang w:val="fr-FR"/>
        </w:rPr>
        <w:t>一些新的群体受到难以得到住房困境的影响，主要有职业不稳定的雇员、青年人、以及外来人口或来自移民的人口。后者遭遇到双重困难，因为他们在寻求住房时，有时也成为事实上歧视的受害者，尽管法律禁止这样做。社会排斥</w:t>
      </w:r>
      <w:r>
        <w:rPr>
          <w:rFonts w:hint="eastAsia"/>
          <w:szCs w:val="32"/>
          <w:lang w:val="fr-FR"/>
        </w:rPr>
        <w:t>“</w:t>
      </w:r>
      <w:r>
        <w:rPr>
          <w:szCs w:val="32"/>
          <w:lang w:val="fr-FR"/>
        </w:rPr>
        <w:t>街区</w:t>
      </w:r>
      <w:r>
        <w:rPr>
          <w:rFonts w:hint="eastAsia"/>
          <w:szCs w:val="32"/>
          <w:lang w:val="fr-FR"/>
        </w:rPr>
        <w:t>”</w:t>
      </w:r>
      <w:r>
        <w:rPr>
          <w:szCs w:val="32"/>
          <w:lang w:val="fr-FR"/>
        </w:rPr>
        <w:t>的出现，在</w:t>
      </w:r>
      <w:r>
        <w:rPr>
          <w:rFonts w:hint="eastAsia"/>
          <w:szCs w:val="32"/>
          <w:lang w:val="fr-FR"/>
        </w:rPr>
        <w:t>“</w:t>
      </w:r>
      <w:r>
        <w:rPr>
          <w:szCs w:val="32"/>
          <w:lang w:val="fr-FR"/>
        </w:rPr>
        <w:t>居住条件太差</w:t>
      </w:r>
      <w:r>
        <w:rPr>
          <w:rFonts w:hint="eastAsia"/>
          <w:szCs w:val="32"/>
          <w:lang w:val="fr-FR"/>
        </w:rPr>
        <w:t>”</w:t>
      </w:r>
      <w:r>
        <w:rPr>
          <w:szCs w:val="32"/>
          <w:lang w:val="fr-FR"/>
        </w:rPr>
        <w:t>阶层中加上一种空间尺度：对空间也进行了专门化处理，而这一点加剧了不稳定性和</w:t>
      </w:r>
      <w:r>
        <w:rPr>
          <w:rFonts w:hint="eastAsia"/>
          <w:szCs w:val="32"/>
          <w:lang w:val="fr-FR"/>
        </w:rPr>
        <w:t>社会</w:t>
      </w:r>
      <w:r>
        <w:rPr>
          <w:szCs w:val="32"/>
          <w:lang w:val="fr-FR"/>
        </w:rPr>
        <w:t>排斥现象。</w:t>
      </w:r>
    </w:p>
    <w:p w:rsidR="00000000" w:rsidRDefault="007C1F7F">
      <w:pPr>
        <w:pStyle w:val="BodyTextFirstIndent2"/>
        <w:widowControl/>
        <w:tabs>
          <w:tab w:val="left" w:pos="480"/>
        </w:tabs>
        <w:spacing w:line="360" w:lineRule="exact"/>
        <w:ind w:leftChars="0" w:left="0" w:firstLineChars="0" w:firstLine="0"/>
        <w:rPr>
          <w:rFonts w:hint="eastAsia"/>
          <w:szCs w:val="32"/>
          <w:lang w:val="fr-FR"/>
        </w:rPr>
      </w:pPr>
      <w:r>
        <w:rPr>
          <w:szCs w:val="32"/>
          <w:lang w:val="fr-FR"/>
        </w:rPr>
        <w:t>123.</w:t>
      </w:r>
      <w:r>
        <w:rPr>
          <w:rFonts w:hint="eastAsia"/>
          <w:szCs w:val="32"/>
          <w:lang w:val="fr-FR"/>
        </w:rPr>
        <w:tab/>
      </w:r>
      <w:r>
        <w:rPr>
          <w:rFonts w:eastAsia="SimHei"/>
          <w:bCs/>
          <w:kern w:val="2"/>
          <w:szCs w:val="32"/>
        </w:rPr>
        <w:t>住房卫生不达标</w:t>
      </w:r>
      <w:r>
        <w:rPr>
          <w:szCs w:val="32"/>
          <w:lang w:val="fr-FR"/>
        </w:rPr>
        <w:t>是法国住房形势方面的另一个特点，尽管最近几年来舒适条件有所改善，人住得过多的情况得到</w:t>
      </w:r>
      <w:r>
        <w:rPr>
          <w:szCs w:val="32"/>
          <w:lang w:val="fr-FR"/>
        </w:rPr>
        <w:t>缓解。</w:t>
      </w:r>
      <w:r>
        <w:rPr>
          <w:rStyle w:val="FootnoteReference"/>
          <w:szCs w:val="32"/>
          <w:lang w:val="fr-FR"/>
        </w:rPr>
        <w:footnoteReference w:id="36"/>
      </w:r>
      <w:r>
        <w:rPr>
          <w:szCs w:val="32"/>
          <w:lang w:val="fr-FR"/>
        </w:rPr>
        <w:t>上述</w:t>
      </w:r>
      <w:r>
        <w:rPr>
          <w:szCs w:val="32"/>
          <w:lang w:val="fr-FR"/>
        </w:rPr>
        <w:t>1948</w:t>
      </w:r>
      <w:r>
        <w:rPr>
          <w:szCs w:val="32"/>
          <w:lang w:val="fr-FR"/>
        </w:rPr>
        <w:t>年法</w:t>
      </w:r>
      <w:r>
        <w:rPr>
          <w:rFonts w:hint="eastAsia"/>
          <w:szCs w:val="32"/>
          <w:lang w:val="fr-FR"/>
        </w:rPr>
        <w:t>令</w:t>
      </w:r>
      <w:r>
        <w:rPr>
          <w:szCs w:val="32"/>
          <w:lang w:val="fr-FR"/>
        </w:rPr>
        <w:t>曾经产生过至今尚未消失的重大逆反效果：由于他们的收入被冻结，房主经常拒绝对房屋进行任何修缮，包括改装卫生和安全设施，使之达到规定的标准。因此，法国可能有</w:t>
      </w:r>
      <w:r>
        <w:rPr>
          <w:szCs w:val="32"/>
          <w:lang w:val="fr-FR"/>
        </w:rPr>
        <w:t>40</w:t>
      </w:r>
      <w:r>
        <w:rPr>
          <w:szCs w:val="32"/>
          <w:lang w:val="fr-FR"/>
        </w:rPr>
        <w:t>万到</w:t>
      </w:r>
      <w:r>
        <w:rPr>
          <w:szCs w:val="32"/>
          <w:lang w:val="fr-FR"/>
        </w:rPr>
        <w:t>60</w:t>
      </w:r>
      <w:r>
        <w:rPr>
          <w:szCs w:val="32"/>
          <w:lang w:val="fr-FR"/>
        </w:rPr>
        <w:t>万套（间）卫生不达标的住房，没有其他解决办法的贫困家庭租住的带家具的旅馆和不稳定住所除外：在这些租住者当中，</w:t>
      </w:r>
      <w:r>
        <w:rPr>
          <w:szCs w:val="32"/>
          <w:lang w:val="fr-FR"/>
        </w:rPr>
        <w:t>44%</w:t>
      </w:r>
      <w:r>
        <w:rPr>
          <w:szCs w:val="32"/>
          <w:lang w:val="fr-FR"/>
        </w:rPr>
        <w:t>的人是单身的，</w:t>
      </w:r>
      <w:r>
        <w:rPr>
          <w:szCs w:val="32"/>
          <w:lang w:val="fr-FR"/>
        </w:rPr>
        <w:t>40%</w:t>
      </w:r>
      <w:r>
        <w:rPr>
          <w:szCs w:val="32"/>
          <w:lang w:val="fr-FR"/>
        </w:rPr>
        <w:t>是老年夫妇。</w:t>
      </w:r>
      <w:r>
        <w:rPr>
          <w:rStyle w:val="FootnoteReference"/>
          <w:szCs w:val="32"/>
          <w:lang w:val="fr-FR"/>
        </w:rPr>
        <w:footnoteReference w:id="37"/>
      </w:r>
    </w:p>
    <w:p w:rsidR="00000000" w:rsidRDefault="007C1F7F">
      <w:pPr>
        <w:pStyle w:val="List"/>
        <w:widowControl/>
        <w:tabs>
          <w:tab w:val="left" w:pos="480"/>
        </w:tabs>
        <w:spacing w:after="120" w:line="360" w:lineRule="exact"/>
        <w:ind w:left="0" w:firstLineChars="0" w:firstLine="0"/>
        <w:rPr>
          <w:szCs w:val="32"/>
          <w:lang w:val="fr-FR"/>
        </w:rPr>
      </w:pPr>
      <w:r>
        <w:rPr>
          <w:szCs w:val="32"/>
          <w:lang w:val="fr-FR"/>
        </w:rPr>
        <w:t>124.</w:t>
      </w:r>
      <w:r>
        <w:rPr>
          <w:szCs w:val="32"/>
          <w:lang w:val="fr-FR"/>
        </w:rPr>
        <w:tab/>
      </w:r>
      <w:r>
        <w:rPr>
          <w:szCs w:val="32"/>
          <w:lang w:val="fr-FR"/>
        </w:rPr>
        <w:t>由社会</w:t>
      </w:r>
      <w:r>
        <w:rPr>
          <w:rFonts w:hint="eastAsia"/>
          <w:szCs w:val="32"/>
          <w:lang w:val="fr-FR"/>
        </w:rPr>
        <w:t>“</w:t>
      </w:r>
      <w:r>
        <w:rPr>
          <w:szCs w:val="32"/>
          <w:lang w:val="fr-FR"/>
        </w:rPr>
        <w:t>住房危机</w:t>
      </w:r>
      <w:r>
        <w:rPr>
          <w:rFonts w:hint="eastAsia"/>
          <w:szCs w:val="32"/>
          <w:lang w:val="fr-FR"/>
        </w:rPr>
        <w:t>”</w:t>
      </w:r>
      <w:r>
        <w:rPr>
          <w:szCs w:val="32"/>
          <w:lang w:val="fr-FR"/>
        </w:rPr>
        <w:t>所引发的不稳定感受体现在以下事实上：</w:t>
      </w:r>
      <w:r>
        <w:rPr>
          <w:rFonts w:eastAsia="SimHei" w:hint="eastAsia"/>
          <w:bCs/>
          <w:kern w:val="2"/>
          <w:szCs w:val="32"/>
        </w:rPr>
        <w:t>“</w:t>
      </w:r>
      <w:r>
        <w:rPr>
          <w:rFonts w:eastAsia="SimHei"/>
          <w:bCs/>
          <w:kern w:val="2"/>
          <w:szCs w:val="32"/>
        </w:rPr>
        <w:t>对于三分之一的法国人来说，没有住房就意味着贫困</w:t>
      </w:r>
      <w:r>
        <w:rPr>
          <w:rFonts w:hint="eastAsia"/>
          <w:szCs w:val="32"/>
          <w:lang w:val="fr-FR"/>
        </w:rPr>
        <w:t>”</w:t>
      </w:r>
      <w:r>
        <w:rPr>
          <w:szCs w:val="32"/>
          <w:lang w:val="fr-FR"/>
        </w:rPr>
        <w:t>。</w:t>
      </w:r>
      <w:r>
        <w:rPr>
          <w:rStyle w:val="FootnoteReference"/>
          <w:szCs w:val="32"/>
          <w:lang w:val="fr-FR"/>
        </w:rPr>
        <w:footnoteReference w:id="38"/>
      </w:r>
    </w:p>
    <w:p w:rsidR="00000000" w:rsidRDefault="007C1F7F">
      <w:pPr>
        <w:pStyle w:val="Heading2"/>
        <w:widowControl/>
        <w:tabs>
          <w:tab w:val="left" w:pos="480"/>
        </w:tabs>
        <w:spacing w:before="0" w:after="120" w:line="360" w:lineRule="exact"/>
        <w:jc w:val="center"/>
        <w:rPr>
          <w:rFonts w:ascii="SimHei" w:hAnsi="Times New Roman"/>
          <w:b w:val="0"/>
          <w:bCs/>
          <w:sz w:val="21"/>
          <w:szCs w:val="32"/>
        </w:rPr>
      </w:pPr>
      <w:r>
        <w:rPr>
          <w:rFonts w:ascii="SimHei" w:hAnsi="Times New Roman"/>
          <w:b w:val="0"/>
          <w:bCs/>
          <w:sz w:val="21"/>
          <w:szCs w:val="32"/>
        </w:rPr>
        <w:t xml:space="preserve">F. </w:t>
      </w:r>
      <w:r>
        <w:rPr>
          <w:rFonts w:ascii="SimHei" w:hAnsi="Times New Roman" w:hint="eastAsia"/>
          <w:b w:val="0"/>
          <w:bCs/>
          <w:sz w:val="21"/>
          <w:szCs w:val="32"/>
        </w:rPr>
        <w:t>“</w:t>
      </w:r>
      <w:r>
        <w:rPr>
          <w:rFonts w:ascii="SimHei" w:hAnsi="Times New Roman"/>
          <w:b w:val="0"/>
          <w:bCs/>
          <w:sz w:val="21"/>
          <w:szCs w:val="32"/>
        </w:rPr>
        <w:t>无家可归</w:t>
      </w:r>
      <w:r>
        <w:rPr>
          <w:rFonts w:ascii="SimHei" w:hAnsi="Times New Roman" w:hint="eastAsia"/>
          <w:b w:val="0"/>
          <w:bCs/>
          <w:sz w:val="21"/>
          <w:szCs w:val="32"/>
        </w:rPr>
        <w:t>者”</w:t>
      </w:r>
      <w:r>
        <w:rPr>
          <w:rFonts w:ascii="SimHei" w:hAnsi="Times New Roman"/>
          <w:b w:val="0"/>
          <w:bCs/>
          <w:sz w:val="21"/>
          <w:szCs w:val="32"/>
        </w:rPr>
        <w:t>现象</w:t>
      </w:r>
    </w:p>
    <w:p w:rsidR="00000000" w:rsidRDefault="007C1F7F">
      <w:pPr>
        <w:pStyle w:val="List"/>
        <w:widowControl/>
        <w:tabs>
          <w:tab w:val="left" w:pos="480"/>
        </w:tabs>
        <w:spacing w:after="120" w:line="360" w:lineRule="exact"/>
        <w:ind w:left="0" w:firstLineChars="0" w:firstLine="0"/>
        <w:rPr>
          <w:rFonts w:hint="eastAsia"/>
          <w:szCs w:val="32"/>
          <w:lang w:val="fr-FR"/>
        </w:rPr>
      </w:pPr>
      <w:r>
        <w:rPr>
          <w:szCs w:val="32"/>
          <w:lang w:val="fr-FR"/>
        </w:rPr>
        <w:t>125.</w:t>
      </w:r>
      <w:r>
        <w:rPr>
          <w:rFonts w:hint="eastAsia"/>
          <w:szCs w:val="32"/>
          <w:lang w:val="fr-FR"/>
        </w:rPr>
        <w:tab/>
      </w:r>
      <w:r>
        <w:rPr>
          <w:szCs w:val="32"/>
          <w:lang w:val="fr-FR"/>
        </w:rPr>
        <w:t>对</w:t>
      </w:r>
      <w:r>
        <w:rPr>
          <w:rFonts w:hint="eastAsia"/>
          <w:szCs w:val="32"/>
          <w:lang w:val="fr-FR"/>
        </w:rPr>
        <w:t>“</w:t>
      </w:r>
      <w:r>
        <w:rPr>
          <w:szCs w:val="32"/>
          <w:lang w:val="fr-FR"/>
        </w:rPr>
        <w:t>无家可归者</w:t>
      </w:r>
      <w:r>
        <w:rPr>
          <w:rFonts w:hint="eastAsia"/>
          <w:szCs w:val="32"/>
          <w:lang w:val="fr-FR"/>
        </w:rPr>
        <w:t>”</w:t>
      </w:r>
      <w:r>
        <w:rPr>
          <w:szCs w:val="32"/>
          <w:lang w:val="fr-FR"/>
        </w:rPr>
        <w:t>的人数特别难以估计，因为其特点是漂泊流浪、离群索居。</w:t>
      </w:r>
      <w:r>
        <w:rPr>
          <w:rStyle w:val="FootnoteReference"/>
          <w:szCs w:val="32"/>
          <w:lang w:val="fr-FR"/>
        </w:rPr>
        <w:footnoteReference w:id="39"/>
      </w:r>
      <w:r>
        <w:rPr>
          <w:szCs w:val="32"/>
          <w:lang w:val="fr-FR"/>
        </w:rPr>
        <w:t>根据其调查统计，</w:t>
      </w:r>
      <w:r>
        <w:rPr>
          <w:szCs w:val="32"/>
        </w:rPr>
        <w:t>国家统计和经济研究所认为，一个</w:t>
      </w:r>
      <w:r>
        <w:rPr>
          <w:rFonts w:hint="eastAsia"/>
          <w:szCs w:val="32"/>
          <w:lang w:val="fr-FR"/>
        </w:rPr>
        <w:t>“</w:t>
      </w:r>
      <w:r>
        <w:rPr>
          <w:szCs w:val="32"/>
          <w:lang w:val="fr-FR"/>
        </w:rPr>
        <w:t>无家可归者</w:t>
      </w:r>
      <w:r>
        <w:rPr>
          <w:rFonts w:hint="eastAsia"/>
          <w:szCs w:val="32"/>
          <w:lang w:val="fr-FR"/>
        </w:rPr>
        <w:t>”</w:t>
      </w:r>
      <w:r>
        <w:rPr>
          <w:szCs w:val="32"/>
          <w:lang w:val="fr-FR"/>
        </w:rPr>
        <w:t>，就是在一个住宿接待中心或一个未预定的住所过夜的人。在其</w:t>
      </w:r>
      <w:r>
        <w:rPr>
          <w:szCs w:val="32"/>
          <w:lang w:val="fr-FR"/>
        </w:rPr>
        <w:t>2001</w:t>
      </w:r>
      <w:r>
        <w:rPr>
          <w:szCs w:val="32"/>
          <w:lang w:val="fr-FR"/>
        </w:rPr>
        <w:t>年关于经常光顾住宿接待中心或施舍热饭菜机构的群体的调查报告中，从在一周内经常光顾这些机构的</w:t>
      </w:r>
      <w:r>
        <w:rPr>
          <w:szCs w:val="32"/>
          <w:lang w:val="fr-FR"/>
        </w:rPr>
        <w:t>93 000</w:t>
      </w:r>
      <w:r>
        <w:rPr>
          <w:szCs w:val="32"/>
          <w:lang w:val="fr-FR"/>
        </w:rPr>
        <w:t>个人中，确定了</w:t>
      </w:r>
      <w:r>
        <w:rPr>
          <w:szCs w:val="32"/>
          <w:lang w:val="fr-FR"/>
        </w:rPr>
        <w:t>86 000</w:t>
      </w:r>
      <w:r>
        <w:rPr>
          <w:szCs w:val="32"/>
          <w:lang w:val="fr-FR"/>
        </w:rPr>
        <w:t>名</w:t>
      </w:r>
      <w:r>
        <w:rPr>
          <w:rFonts w:hint="eastAsia"/>
          <w:szCs w:val="32"/>
          <w:lang w:val="fr-FR"/>
        </w:rPr>
        <w:t>“</w:t>
      </w:r>
      <w:r>
        <w:rPr>
          <w:szCs w:val="32"/>
          <w:lang w:val="fr-FR"/>
        </w:rPr>
        <w:t>无家可归者</w:t>
      </w:r>
      <w:r>
        <w:rPr>
          <w:rFonts w:hint="eastAsia"/>
          <w:szCs w:val="32"/>
          <w:lang w:val="fr-FR"/>
        </w:rPr>
        <w:t>”</w:t>
      </w:r>
      <w:r>
        <w:rPr>
          <w:szCs w:val="32"/>
          <w:lang w:val="fr-FR"/>
        </w:rPr>
        <w:t>。这个估计排除了住房困难户、不经常光顾住宿接待中心或施舍热饭菜机构的群体、以及那些居住在</w:t>
      </w:r>
      <w:r>
        <w:rPr>
          <w:szCs w:val="32"/>
          <w:lang w:val="fr-FR"/>
        </w:rPr>
        <w:t>2</w:t>
      </w:r>
      <w:r>
        <w:rPr>
          <w:szCs w:val="32"/>
          <w:lang w:val="fr-FR"/>
        </w:rPr>
        <w:t>万人口以下居民点的人。</w:t>
      </w:r>
      <w:r>
        <w:rPr>
          <w:rStyle w:val="FootnoteReference"/>
          <w:szCs w:val="32"/>
          <w:lang w:val="fr-FR"/>
        </w:rPr>
        <w:footnoteReference w:id="40"/>
      </w:r>
      <w:r>
        <w:rPr>
          <w:szCs w:val="32"/>
          <w:lang w:val="fr-FR"/>
        </w:rPr>
        <w:t>其他一些分析资料估计</w:t>
      </w:r>
      <w:r>
        <w:rPr>
          <w:rFonts w:hint="eastAsia"/>
          <w:szCs w:val="32"/>
          <w:lang w:val="fr-FR"/>
        </w:rPr>
        <w:t>“</w:t>
      </w:r>
      <w:r>
        <w:rPr>
          <w:szCs w:val="32"/>
          <w:lang w:val="fr-FR"/>
        </w:rPr>
        <w:t>无家可归者</w:t>
      </w:r>
      <w:r>
        <w:rPr>
          <w:rFonts w:hint="eastAsia"/>
          <w:szCs w:val="32"/>
          <w:lang w:val="fr-FR"/>
        </w:rPr>
        <w:t>”</w:t>
      </w:r>
      <w:r>
        <w:rPr>
          <w:szCs w:val="32"/>
          <w:lang w:val="fr-FR"/>
        </w:rPr>
        <w:t>的人数介于</w:t>
      </w:r>
      <w:r>
        <w:rPr>
          <w:rFonts w:eastAsia="SimHei"/>
          <w:bCs/>
          <w:kern w:val="2"/>
          <w:szCs w:val="32"/>
        </w:rPr>
        <w:t>30</w:t>
      </w:r>
      <w:r>
        <w:rPr>
          <w:rFonts w:eastAsia="SimHei"/>
          <w:bCs/>
          <w:kern w:val="2"/>
          <w:szCs w:val="32"/>
        </w:rPr>
        <w:t>万到</w:t>
      </w:r>
      <w:r>
        <w:rPr>
          <w:rFonts w:eastAsia="SimHei"/>
          <w:bCs/>
          <w:kern w:val="2"/>
          <w:szCs w:val="32"/>
        </w:rPr>
        <w:t>80</w:t>
      </w:r>
      <w:r>
        <w:rPr>
          <w:rFonts w:eastAsia="SimHei"/>
          <w:bCs/>
          <w:kern w:val="2"/>
          <w:szCs w:val="32"/>
        </w:rPr>
        <w:t>万</w:t>
      </w:r>
      <w:r>
        <w:rPr>
          <w:szCs w:val="32"/>
          <w:lang w:val="fr-FR"/>
        </w:rPr>
        <w:t>人之间。</w:t>
      </w:r>
    </w:p>
    <w:p w:rsidR="00000000" w:rsidRDefault="007C1F7F">
      <w:pPr>
        <w:widowControl/>
        <w:tabs>
          <w:tab w:val="left" w:pos="480"/>
        </w:tabs>
        <w:spacing w:after="120" w:line="360" w:lineRule="exact"/>
        <w:rPr>
          <w:rFonts w:hint="eastAsia"/>
          <w:lang w:val="fr-FR"/>
        </w:rPr>
      </w:pPr>
      <w:r>
        <w:rPr>
          <w:lang w:val="fr-FR"/>
        </w:rPr>
        <w:t>126.</w:t>
      </w:r>
      <w:r>
        <w:rPr>
          <w:rFonts w:hint="eastAsia"/>
          <w:lang w:val="fr-FR"/>
        </w:rPr>
        <w:tab/>
      </w:r>
      <w:r>
        <w:rPr>
          <w:lang w:val="fr-FR"/>
        </w:rPr>
        <w:t>全国</w:t>
      </w:r>
      <w:r>
        <w:rPr>
          <w:rFonts w:hint="eastAsia"/>
          <w:lang w:val="fr-FR"/>
        </w:rPr>
        <w:t>“</w:t>
      </w:r>
      <w:r>
        <w:rPr>
          <w:lang w:val="fr-FR"/>
        </w:rPr>
        <w:t>无家可归者</w:t>
      </w:r>
      <w:r>
        <w:rPr>
          <w:rFonts w:hint="eastAsia"/>
          <w:lang w:val="fr-FR"/>
        </w:rPr>
        <w:t>”</w:t>
      </w:r>
      <w:r>
        <w:rPr>
          <w:lang w:val="fr-FR"/>
        </w:rPr>
        <w:t>免费紧急电话号码</w:t>
      </w:r>
      <w:r>
        <w:rPr>
          <w:lang w:val="fr-FR"/>
        </w:rPr>
        <w:t>115</w:t>
      </w:r>
      <w:r>
        <w:rPr>
          <w:lang w:val="fr-FR"/>
        </w:rPr>
        <w:t>，每年接听处理</w:t>
      </w:r>
      <w:r>
        <w:rPr>
          <w:lang w:val="fr-FR"/>
        </w:rPr>
        <w:t>120</w:t>
      </w:r>
      <w:r>
        <w:rPr>
          <w:lang w:val="fr-FR"/>
        </w:rPr>
        <w:t>万</w:t>
      </w:r>
      <w:r>
        <w:rPr>
          <w:rFonts w:hint="eastAsia"/>
          <w:lang w:val="fr-FR"/>
        </w:rPr>
        <w:t>“</w:t>
      </w:r>
      <w:r>
        <w:rPr>
          <w:lang w:val="fr-FR"/>
        </w:rPr>
        <w:t>无家可归者</w:t>
      </w:r>
      <w:r>
        <w:rPr>
          <w:rFonts w:hint="eastAsia"/>
          <w:lang w:val="fr-FR"/>
        </w:rPr>
        <w:t>”</w:t>
      </w:r>
      <w:r>
        <w:rPr>
          <w:lang w:val="fr-FR"/>
        </w:rPr>
        <w:t>，</w:t>
      </w:r>
      <w:r>
        <w:rPr>
          <w:lang w:val="fr-FR"/>
        </w:rPr>
        <w:t xml:space="preserve"> </w:t>
      </w:r>
      <w:r>
        <w:rPr>
          <w:lang w:val="fr-FR"/>
        </w:rPr>
        <w:t>据估计其中三分之二以上的呼叫涉及申请住宿接待。在大城市里，大多数</w:t>
      </w:r>
      <w:r>
        <w:rPr>
          <w:rFonts w:hint="eastAsia"/>
          <w:lang w:val="fr-FR"/>
        </w:rPr>
        <w:t>“</w:t>
      </w:r>
      <w:r>
        <w:rPr>
          <w:lang w:val="fr-FR"/>
        </w:rPr>
        <w:t>无家可归者</w:t>
      </w:r>
      <w:r>
        <w:rPr>
          <w:rFonts w:hint="eastAsia"/>
          <w:lang w:val="fr-FR"/>
        </w:rPr>
        <w:t>”</w:t>
      </w:r>
      <w:r>
        <w:rPr>
          <w:lang w:val="fr-FR"/>
        </w:rPr>
        <w:t>相对集中，因为大都市市政规划提供一些简陋的住所，一些冬季才开放的临时住所不够用，尽管接待机构的数量大量增加。在</w:t>
      </w:r>
      <w:r>
        <w:rPr>
          <w:lang w:val="fr-FR"/>
        </w:rPr>
        <w:t>2002</w:t>
      </w:r>
      <w:r>
        <w:rPr>
          <w:lang w:val="fr-FR"/>
        </w:rPr>
        <w:t>年</w:t>
      </w:r>
      <w:r>
        <w:rPr>
          <w:lang w:val="fr-FR"/>
        </w:rPr>
        <w:t>4</w:t>
      </w:r>
      <w:r>
        <w:rPr>
          <w:lang w:val="fr-FR"/>
        </w:rPr>
        <w:t>月到</w:t>
      </w:r>
      <w:r>
        <w:rPr>
          <w:lang w:val="fr-FR"/>
        </w:rPr>
        <w:t>2006</w:t>
      </w:r>
      <w:r>
        <w:rPr>
          <w:lang w:val="fr-FR"/>
        </w:rPr>
        <w:t>年</w:t>
      </w:r>
      <w:r>
        <w:rPr>
          <w:lang w:val="fr-FR"/>
        </w:rPr>
        <w:t>4</w:t>
      </w:r>
      <w:r>
        <w:rPr>
          <w:lang w:val="fr-FR"/>
        </w:rPr>
        <w:t>月期间，在巴黎地区，接待机构由</w:t>
      </w:r>
      <w:r>
        <w:rPr>
          <w:lang w:val="fr-FR"/>
        </w:rPr>
        <w:t>17 211</w:t>
      </w:r>
      <w:r>
        <w:rPr>
          <w:rFonts w:hint="eastAsia"/>
          <w:lang w:val="fr-FR"/>
        </w:rPr>
        <w:t>处</w:t>
      </w:r>
      <w:r>
        <w:rPr>
          <w:lang w:val="fr-FR"/>
        </w:rPr>
        <w:t>增加到</w:t>
      </w:r>
      <w:r>
        <w:rPr>
          <w:lang w:val="fr-FR"/>
        </w:rPr>
        <w:t>26 642</w:t>
      </w:r>
      <w:r>
        <w:rPr>
          <w:lang w:val="fr-FR"/>
        </w:rPr>
        <w:t>处，包括各种设施（紧急住宿接待，住宿和社会重新安置中心，申请避难者接待中心和旅馆客房）。</w:t>
      </w:r>
      <w:r>
        <w:rPr>
          <w:rStyle w:val="FootnoteReference"/>
          <w:lang w:val="fr-FR"/>
        </w:rPr>
        <w:footnoteReference w:id="41"/>
      </w:r>
      <w:r>
        <w:rPr>
          <w:lang w:val="fr-FR"/>
        </w:rPr>
        <w:t>国家级接待机构大约有</w:t>
      </w:r>
      <w:r>
        <w:rPr>
          <w:lang w:val="fr-FR"/>
        </w:rPr>
        <w:t>95 000</w:t>
      </w:r>
      <w:r>
        <w:rPr>
          <w:lang w:val="fr-FR"/>
        </w:rPr>
        <w:t>处。</w:t>
      </w:r>
      <w:r>
        <w:rPr>
          <w:lang w:val="fr-FR"/>
        </w:rPr>
        <w:t>2006-2007</w:t>
      </w:r>
      <w:r>
        <w:rPr>
          <w:lang w:val="fr-FR"/>
        </w:rPr>
        <w:t>年冬季计</w:t>
      </w:r>
      <w:r>
        <w:rPr>
          <w:lang w:val="fr-FR"/>
        </w:rPr>
        <w:t>划预计再设立</w:t>
      </w:r>
      <w:r>
        <w:rPr>
          <w:lang w:val="fr-FR"/>
        </w:rPr>
        <w:t>4 2</w:t>
      </w:r>
      <w:r>
        <w:rPr>
          <w:rFonts w:hint="eastAsia"/>
          <w:lang w:val="fr-FR"/>
        </w:rPr>
        <w:t>7</w:t>
      </w:r>
      <w:r>
        <w:rPr>
          <w:lang w:val="fr-FR"/>
        </w:rPr>
        <w:t>3</w:t>
      </w:r>
      <w:r>
        <w:rPr>
          <w:lang w:val="fr-FR"/>
        </w:rPr>
        <w:t>处，这些接待机构届时将成为永久化机构。</w:t>
      </w:r>
    </w:p>
    <w:p w:rsidR="00000000" w:rsidRDefault="007C1F7F">
      <w:pPr>
        <w:pStyle w:val="List"/>
        <w:widowControl/>
        <w:tabs>
          <w:tab w:val="left" w:pos="480"/>
        </w:tabs>
        <w:spacing w:after="120" w:line="360" w:lineRule="exact"/>
        <w:ind w:left="0" w:firstLineChars="0" w:firstLine="0"/>
        <w:rPr>
          <w:rFonts w:hint="eastAsia"/>
          <w:szCs w:val="32"/>
        </w:rPr>
      </w:pPr>
      <w:r>
        <w:rPr>
          <w:szCs w:val="32"/>
          <w:lang w:val="fr-FR"/>
        </w:rPr>
        <w:t>127.</w:t>
      </w:r>
      <w:r>
        <w:rPr>
          <w:rFonts w:hint="eastAsia"/>
          <w:szCs w:val="32"/>
          <w:lang w:val="fr-FR"/>
        </w:rPr>
        <w:tab/>
      </w:r>
      <w:r>
        <w:rPr>
          <w:rFonts w:hint="eastAsia"/>
          <w:szCs w:val="32"/>
          <w:lang w:val="fr-FR"/>
        </w:rPr>
        <w:t>“</w:t>
      </w:r>
      <w:r>
        <w:rPr>
          <w:szCs w:val="32"/>
        </w:rPr>
        <w:t>无家可归</w:t>
      </w:r>
      <w:r>
        <w:rPr>
          <w:rFonts w:hint="eastAsia"/>
          <w:szCs w:val="32"/>
        </w:rPr>
        <w:t>”</w:t>
      </w:r>
      <w:r>
        <w:rPr>
          <w:szCs w:val="32"/>
        </w:rPr>
        <w:t>局势代表着一种涉及个人整个生活的极端排斥现象。</w:t>
      </w:r>
      <w:r>
        <w:rPr>
          <w:rFonts w:hint="eastAsia"/>
          <w:szCs w:val="32"/>
          <w:lang w:val="fr-FR"/>
        </w:rPr>
        <w:t>“</w:t>
      </w:r>
      <w:r>
        <w:rPr>
          <w:szCs w:val="32"/>
        </w:rPr>
        <w:t>无家可归</w:t>
      </w:r>
      <w:r>
        <w:rPr>
          <w:rFonts w:hint="eastAsia"/>
          <w:szCs w:val="32"/>
        </w:rPr>
        <w:t>”</w:t>
      </w:r>
      <w:r>
        <w:rPr>
          <w:szCs w:val="32"/>
        </w:rPr>
        <w:t>的身份揭示的局势大不相同。这些人往往经历了社会生活逐渐消失的变</w:t>
      </w:r>
      <w:r>
        <w:rPr>
          <w:rFonts w:hint="eastAsia"/>
          <w:szCs w:val="32"/>
        </w:rPr>
        <w:t>化</w:t>
      </w:r>
      <w:r>
        <w:rPr>
          <w:szCs w:val="32"/>
        </w:rPr>
        <w:t>，在此过程中，他们失去了其社会基准和规范。其他人在成为</w:t>
      </w:r>
      <w:r>
        <w:rPr>
          <w:rFonts w:hint="eastAsia"/>
          <w:szCs w:val="32"/>
          <w:lang w:val="fr-FR"/>
        </w:rPr>
        <w:t>“</w:t>
      </w:r>
      <w:r>
        <w:rPr>
          <w:szCs w:val="32"/>
        </w:rPr>
        <w:t>无家可归者</w:t>
      </w:r>
      <w:r>
        <w:rPr>
          <w:rFonts w:hint="eastAsia"/>
          <w:szCs w:val="32"/>
        </w:rPr>
        <w:t>”</w:t>
      </w:r>
      <w:r>
        <w:rPr>
          <w:szCs w:val="32"/>
        </w:rPr>
        <w:t>（</w:t>
      </w:r>
      <w:r>
        <w:rPr>
          <w:rFonts w:hint="eastAsia"/>
          <w:szCs w:val="32"/>
        </w:rPr>
        <w:t>“</w:t>
      </w:r>
      <w:r>
        <w:rPr>
          <w:szCs w:val="32"/>
        </w:rPr>
        <w:t>SDF</w:t>
      </w:r>
      <w:r>
        <w:rPr>
          <w:rFonts w:hint="eastAsia"/>
          <w:szCs w:val="32"/>
        </w:rPr>
        <w:t>”</w:t>
      </w:r>
      <w:r>
        <w:rPr>
          <w:szCs w:val="32"/>
        </w:rPr>
        <w:t>）之前，曾遭遇过某种打击：婚姻或家庭破裂，失去了工作，健康发生意外变故</w:t>
      </w:r>
      <w:r>
        <w:rPr>
          <w:rFonts w:hint="eastAsia"/>
          <w:szCs w:val="32"/>
        </w:rPr>
        <w:t>等</w:t>
      </w:r>
      <w:r>
        <w:rPr>
          <w:szCs w:val="32"/>
        </w:rPr>
        <w:t>等。最常见的是那些在街上流浪期望走出困境的人。另一部分人则断</w:t>
      </w:r>
      <w:r>
        <w:rPr>
          <w:rFonts w:hint="eastAsia"/>
          <w:szCs w:val="32"/>
        </w:rPr>
        <w:t>然</w:t>
      </w:r>
      <w:r>
        <w:rPr>
          <w:szCs w:val="32"/>
        </w:rPr>
        <w:t>选择了在马路上漂泊，愿意承担处于社会边缘化，可以使他们避免遭受社会生活的某些限制和约束。</w:t>
      </w:r>
      <w:r>
        <w:rPr>
          <w:rStyle w:val="FootnoteReference"/>
          <w:szCs w:val="32"/>
        </w:rPr>
        <w:footnoteReference w:id="42"/>
      </w:r>
      <w:r>
        <w:rPr>
          <w:szCs w:val="32"/>
        </w:rPr>
        <w:t>他</w:t>
      </w:r>
      <w:r>
        <w:rPr>
          <w:szCs w:val="32"/>
        </w:rPr>
        <w:t>们既不寻求援助，也不祈望重新安置。他们处于社会边缘化是一种个人和政治行为，作为被他们所生活的社会所排斥的标志，处于多少有些诚挚的姿态，使他们回到一个困难的问题，即他们条件的这种内在化是否首先是他们受害者地位的一种象征：破产的老板自认为是缺乏理解的受害者</w:t>
      </w:r>
      <w:r>
        <w:rPr>
          <w:rFonts w:hint="eastAsia"/>
          <w:szCs w:val="32"/>
        </w:rPr>
        <w:t>、</w:t>
      </w:r>
      <w:r>
        <w:rPr>
          <w:szCs w:val="32"/>
        </w:rPr>
        <w:t>离婚的丈夫（或妻子）被剥夺了对子女的看护权</w:t>
      </w:r>
      <w:r>
        <w:rPr>
          <w:rFonts w:hint="eastAsia"/>
          <w:szCs w:val="32"/>
        </w:rPr>
        <w:t>、</w:t>
      </w:r>
      <w:r>
        <w:rPr>
          <w:szCs w:val="32"/>
        </w:rPr>
        <w:t>单身母亲</w:t>
      </w:r>
      <w:r>
        <w:rPr>
          <w:rFonts w:hint="eastAsia"/>
          <w:szCs w:val="32"/>
        </w:rPr>
        <w:t>、</w:t>
      </w:r>
      <w:r>
        <w:rPr>
          <w:szCs w:val="32"/>
        </w:rPr>
        <w:t>原来的囚犯</w:t>
      </w:r>
      <w:r>
        <w:rPr>
          <w:rFonts w:hint="eastAsia"/>
          <w:szCs w:val="32"/>
        </w:rPr>
        <w:t>、</w:t>
      </w:r>
      <w:r>
        <w:rPr>
          <w:szCs w:val="32"/>
        </w:rPr>
        <w:t>失去基准的老人</w:t>
      </w:r>
      <w:r>
        <w:rPr>
          <w:rFonts w:hint="eastAsia"/>
          <w:szCs w:val="32"/>
        </w:rPr>
        <w:t>等</w:t>
      </w:r>
      <w:r>
        <w:rPr>
          <w:szCs w:val="32"/>
        </w:rPr>
        <w:t>等。</w:t>
      </w:r>
    </w:p>
    <w:p w:rsidR="00000000" w:rsidRDefault="007C1F7F">
      <w:pPr>
        <w:pStyle w:val="List"/>
        <w:widowControl/>
        <w:tabs>
          <w:tab w:val="left" w:pos="480"/>
        </w:tabs>
        <w:spacing w:after="120" w:line="360" w:lineRule="exact"/>
        <w:ind w:left="0" w:firstLineChars="0" w:firstLine="0"/>
        <w:rPr>
          <w:rFonts w:hint="eastAsia"/>
          <w:szCs w:val="32"/>
        </w:rPr>
      </w:pPr>
      <w:r>
        <w:rPr>
          <w:szCs w:val="32"/>
        </w:rPr>
        <w:t>128.</w:t>
      </w:r>
      <w:r>
        <w:rPr>
          <w:rFonts w:hint="eastAsia"/>
          <w:szCs w:val="32"/>
        </w:rPr>
        <w:tab/>
      </w:r>
      <w:r>
        <w:rPr>
          <w:szCs w:val="32"/>
        </w:rPr>
        <w:t>某些类别的人受到的影响比其他人更大。除城里男人、青年人或老年人外，还有外国人、单身妇女和单亲家庭。事实上，诸如</w:t>
      </w:r>
      <w:r>
        <w:rPr>
          <w:rFonts w:hint="eastAsia"/>
          <w:szCs w:val="32"/>
        </w:rPr>
        <w:t>“</w:t>
      </w:r>
      <w:r>
        <w:rPr>
          <w:szCs w:val="32"/>
        </w:rPr>
        <w:t>爱心饭店</w:t>
      </w:r>
      <w:r>
        <w:rPr>
          <w:rFonts w:hint="eastAsia"/>
          <w:szCs w:val="32"/>
        </w:rPr>
        <w:t>”</w:t>
      </w:r>
      <w:r>
        <w:rPr>
          <w:szCs w:val="32"/>
        </w:rPr>
        <w:t>一类的协会发现，一些带着孩子的年</w:t>
      </w:r>
      <w:r>
        <w:rPr>
          <w:rFonts w:hint="eastAsia"/>
          <w:szCs w:val="32"/>
        </w:rPr>
        <w:t>轻</w:t>
      </w:r>
      <w:r>
        <w:rPr>
          <w:szCs w:val="32"/>
        </w:rPr>
        <w:t>单身</w:t>
      </w:r>
      <w:r>
        <w:rPr>
          <w:szCs w:val="32"/>
        </w:rPr>
        <w:t>母亲、一些</w:t>
      </w:r>
      <w:r>
        <w:rPr>
          <w:szCs w:val="32"/>
        </w:rPr>
        <w:t>26</w:t>
      </w:r>
      <w:r>
        <w:rPr>
          <w:szCs w:val="32"/>
        </w:rPr>
        <w:t>岁以下无法领取最低安置补助的青年人、以及一些退休费不足以支付逐年飞涨的房租的老年人，日益经常光顾他们的机构。这些机构还发现了</w:t>
      </w:r>
      <w:r>
        <w:rPr>
          <w:rFonts w:hint="eastAsia"/>
          <w:szCs w:val="32"/>
          <w:lang w:val="fr-FR"/>
        </w:rPr>
        <w:t>“</w:t>
      </w:r>
      <w:r>
        <w:rPr>
          <w:szCs w:val="32"/>
        </w:rPr>
        <w:t>无家可归者</w:t>
      </w:r>
      <w:r>
        <w:rPr>
          <w:rFonts w:hint="eastAsia"/>
          <w:szCs w:val="32"/>
        </w:rPr>
        <w:t>”</w:t>
      </w:r>
      <w:r>
        <w:rPr>
          <w:szCs w:val="32"/>
        </w:rPr>
        <w:t>的新趋势，他们不再</w:t>
      </w:r>
      <w:r>
        <w:rPr>
          <w:rFonts w:hint="eastAsia"/>
          <w:szCs w:val="32"/>
        </w:rPr>
        <w:t>是</w:t>
      </w:r>
      <w:r>
        <w:rPr>
          <w:szCs w:val="32"/>
        </w:rPr>
        <w:t>两、三人一群，而是组成</w:t>
      </w:r>
      <w:r>
        <w:rPr>
          <w:szCs w:val="32"/>
        </w:rPr>
        <w:t>12</w:t>
      </w:r>
      <w:r>
        <w:rPr>
          <w:szCs w:val="32"/>
        </w:rPr>
        <w:t>人以上的团伙，在团伙内部重新建立了人与人之间的关系准则和特有的规范。这些重新组合固定了社会边缘化的局势，使得负责重新安置这些人的组织的任务变得更加复杂起来。</w:t>
      </w:r>
    </w:p>
    <w:p w:rsidR="00000000" w:rsidRDefault="007C1F7F">
      <w:pPr>
        <w:pStyle w:val="List"/>
        <w:widowControl/>
        <w:tabs>
          <w:tab w:val="left" w:pos="480"/>
        </w:tabs>
        <w:spacing w:after="120" w:line="360" w:lineRule="exact"/>
        <w:ind w:left="0" w:firstLineChars="0" w:firstLine="0"/>
        <w:rPr>
          <w:rFonts w:hint="eastAsia"/>
          <w:szCs w:val="32"/>
        </w:rPr>
      </w:pPr>
      <w:r>
        <w:rPr>
          <w:szCs w:val="32"/>
        </w:rPr>
        <w:t>129.</w:t>
      </w:r>
      <w:r>
        <w:rPr>
          <w:rFonts w:hint="eastAsia"/>
          <w:szCs w:val="32"/>
        </w:rPr>
        <w:tab/>
      </w:r>
      <w:r>
        <w:rPr>
          <w:szCs w:val="32"/>
        </w:rPr>
        <w:t>即使那些</w:t>
      </w:r>
      <w:r>
        <w:rPr>
          <w:rFonts w:hint="eastAsia"/>
          <w:szCs w:val="32"/>
          <w:lang w:val="fr-FR"/>
        </w:rPr>
        <w:t>“</w:t>
      </w:r>
      <w:r>
        <w:rPr>
          <w:szCs w:val="32"/>
        </w:rPr>
        <w:t>无家可归者</w:t>
      </w:r>
      <w:r>
        <w:rPr>
          <w:rFonts w:hint="eastAsia"/>
          <w:szCs w:val="32"/>
        </w:rPr>
        <w:t>”</w:t>
      </w:r>
      <w:r>
        <w:rPr>
          <w:szCs w:val="32"/>
        </w:rPr>
        <w:t>宣称自愿选择流落街头，但公共权力部门不能对他们弃之不顾，因为他们经常遭受疾病的折磨。根据国家统计和经济研究所</w:t>
      </w:r>
      <w:r>
        <w:rPr>
          <w:szCs w:val="32"/>
        </w:rPr>
        <w:t>2001</w:t>
      </w:r>
      <w:r>
        <w:rPr>
          <w:szCs w:val="32"/>
        </w:rPr>
        <w:t>年的一项</w:t>
      </w:r>
      <w:r>
        <w:rPr>
          <w:szCs w:val="32"/>
        </w:rPr>
        <w:t>调查，</w:t>
      </w:r>
      <w:r>
        <w:rPr>
          <w:szCs w:val="32"/>
        </w:rPr>
        <w:t>16%</w:t>
      </w:r>
      <w:r>
        <w:rPr>
          <w:szCs w:val="32"/>
        </w:rPr>
        <w:t>的</w:t>
      </w:r>
      <w:r>
        <w:rPr>
          <w:rFonts w:hint="eastAsia"/>
          <w:szCs w:val="32"/>
          <w:lang w:val="fr-FR"/>
        </w:rPr>
        <w:t>“</w:t>
      </w:r>
      <w:r>
        <w:rPr>
          <w:szCs w:val="32"/>
        </w:rPr>
        <w:t>无家可归者</w:t>
      </w:r>
      <w:r>
        <w:rPr>
          <w:rFonts w:hint="eastAsia"/>
          <w:szCs w:val="32"/>
        </w:rPr>
        <w:t>”</w:t>
      </w:r>
      <w:r>
        <w:rPr>
          <w:szCs w:val="32"/>
        </w:rPr>
        <w:t>自称身体不好，而拥有个人住房的人当中，只有</w:t>
      </w:r>
      <w:r>
        <w:rPr>
          <w:szCs w:val="32"/>
        </w:rPr>
        <w:t>3%</w:t>
      </w:r>
      <w:r>
        <w:rPr>
          <w:szCs w:val="32"/>
        </w:rPr>
        <w:t>的人自称身体不好。十分之一的</w:t>
      </w:r>
      <w:r>
        <w:rPr>
          <w:rFonts w:hint="eastAsia"/>
          <w:szCs w:val="32"/>
          <w:lang w:val="fr-FR"/>
        </w:rPr>
        <w:t>“</w:t>
      </w:r>
      <w:r>
        <w:rPr>
          <w:szCs w:val="32"/>
        </w:rPr>
        <w:t>无家可归者</w:t>
      </w:r>
      <w:r>
        <w:rPr>
          <w:rFonts w:hint="eastAsia"/>
          <w:szCs w:val="32"/>
        </w:rPr>
        <w:t>”</w:t>
      </w:r>
      <w:r>
        <w:rPr>
          <w:szCs w:val="32"/>
        </w:rPr>
        <w:t>患有呼吸系统疾病、事故后遗症或其他严重疾病。这些累计的脆弱性加剧了公共政策的困难，这些政策必须将救助计划紧急行动与多维度重新安置结合起来。</w:t>
      </w:r>
    </w:p>
    <w:p w:rsidR="00000000" w:rsidRDefault="007C1F7F">
      <w:pPr>
        <w:pStyle w:val="List"/>
        <w:widowControl/>
        <w:tabs>
          <w:tab w:val="left" w:pos="480"/>
        </w:tabs>
        <w:spacing w:after="120" w:line="360" w:lineRule="exact"/>
        <w:ind w:left="0" w:firstLineChars="0" w:firstLine="0"/>
        <w:rPr>
          <w:szCs w:val="32"/>
        </w:rPr>
      </w:pPr>
      <w:r>
        <w:rPr>
          <w:szCs w:val="32"/>
        </w:rPr>
        <w:t>130.</w:t>
      </w:r>
      <w:r>
        <w:rPr>
          <w:rFonts w:hint="eastAsia"/>
          <w:szCs w:val="32"/>
        </w:rPr>
        <w:tab/>
      </w:r>
      <w:r>
        <w:rPr>
          <w:szCs w:val="32"/>
        </w:rPr>
        <w:t>具有戏剧性的</w:t>
      </w:r>
      <w:r>
        <w:rPr>
          <w:rFonts w:hint="eastAsia"/>
          <w:szCs w:val="32"/>
          <w:lang w:val="fr-FR"/>
        </w:rPr>
        <w:t>“</w:t>
      </w:r>
      <w:r>
        <w:rPr>
          <w:szCs w:val="32"/>
        </w:rPr>
        <w:t>无家可归者</w:t>
      </w:r>
      <w:r>
        <w:rPr>
          <w:rFonts w:hint="eastAsia"/>
          <w:szCs w:val="32"/>
        </w:rPr>
        <w:t>”</w:t>
      </w:r>
      <w:r>
        <w:rPr>
          <w:szCs w:val="32"/>
        </w:rPr>
        <w:t>现象，这个漂泊流浪、生活在一个物质丰富社会的边缘群体，引人注目地</w:t>
      </w:r>
      <w:r>
        <w:rPr>
          <w:spacing w:val="2"/>
          <w:szCs w:val="32"/>
        </w:rPr>
        <w:t>揭示了城市社会的各种机能障碍。这面镜子有助于唤起全体人民的觉醒。</w:t>
      </w:r>
      <w:r>
        <w:rPr>
          <w:spacing w:val="2"/>
          <w:szCs w:val="32"/>
        </w:rPr>
        <w:t>2006</w:t>
      </w:r>
      <w:r>
        <w:rPr>
          <w:spacing w:val="2"/>
          <w:szCs w:val="32"/>
        </w:rPr>
        <w:t>年夏季，在巴黎，新闻界的注意力同时</w:t>
      </w:r>
      <w:r>
        <w:rPr>
          <w:rFonts w:hint="eastAsia"/>
          <w:spacing w:val="2"/>
          <w:szCs w:val="32"/>
        </w:rPr>
        <w:t>集中</w:t>
      </w:r>
      <w:r>
        <w:rPr>
          <w:spacing w:val="2"/>
          <w:szCs w:val="32"/>
        </w:rPr>
        <w:t>在</w:t>
      </w:r>
      <w:r>
        <w:rPr>
          <w:rFonts w:hint="eastAsia"/>
          <w:spacing w:val="2"/>
          <w:szCs w:val="32"/>
          <w:lang w:val="fr-FR"/>
        </w:rPr>
        <w:t>“</w:t>
      </w:r>
      <w:r>
        <w:rPr>
          <w:spacing w:val="2"/>
          <w:szCs w:val="32"/>
        </w:rPr>
        <w:t>无家可归者</w:t>
      </w:r>
      <w:r>
        <w:rPr>
          <w:rFonts w:hint="eastAsia"/>
          <w:spacing w:val="2"/>
          <w:szCs w:val="32"/>
        </w:rPr>
        <w:t>”</w:t>
      </w:r>
      <w:r>
        <w:rPr>
          <w:spacing w:val="2"/>
          <w:szCs w:val="32"/>
        </w:rPr>
        <w:t>安营扎寨所引起的问题上，在塞纳</w:t>
      </w:r>
      <w:r>
        <w:rPr>
          <w:spacing w:val="2"/>
          <w:szCs w:val="32"/>
        </w:rPr>
        <w:t>河陡峭的河岸边，</w:t>
      </w:r>
      <w:r>
        <w:rPr>
          <w:rFonts w:hint="eastAsia"/>
          <w:spacing w:val="2"/>
          <w:szCs w:val="32"/>
        </w:rPr>
        <w:t>一</w:t>
      </w:r>
      <w:r>
        <w:rPr>
          <w:spacing w:val="2"/>
          <w:szCs w:val="32"/>
        </w:rPr>
        <w:t>个协会为他们支起了帐篷；市政府本来选择这个地点为中产阶级和穷人扩大休闲的场地，因为他们没有可能外出休假。另一方面，考虑到这些人的健康状况不佳，易于受到炎热的三伏天的袭击。在下一个冬季到来之初，问题再次被提起，</w:t>
      </w:r>
      <w:r>
        <w:rPr>
          <w:szCs w:val="32"/>
        </w:rPr>
        <w:t>一群人决定建议巴黎市民与</w:t>
      </w:r>
      <w:r>
        <w:rPr>
          <w:szCs w:val="32"/>
          <w:lang w:val="fr-FR"/>
        </w:rPr>
        <w:t> </w:t>
      </w:r>
      <w:r>
        <w:rPr>
          <w:rFonts w:hint="eastAsia"/>
          <w:szCs w:val="32"/>
          <w:lang w:val="fr-FR"/>
        </w:rPr>
        <w:t>“</w:t>
      </w:r>
      <w:r>
        <w:rPr>
          <w:szCs w:val="32"/>
        </w:rPr>
        <w:t>无家可归者</w:t>
      </w:r>
      <w:r>
        <w:rPr>
          <w:rFonts w:hint="eastAsia"/>
          <w:szCs w:val="32"/>
        </w:rPr>
        <w:t>”</w:t>
      </w:r>
      <w:r>
        <w:rPr>
          <w:szCs w:val="32"/>
        </w:rPr>
        <w:t>分享这些帐篷，以示团结互助，并抗议公共部门对这一问题没有做出足够的答复。这面镜子可能在集中注意力解决住宿问题方面出现变形，而所提出的问题</w:t>
      </w:r>
      <w:r>
        <w:rPr>
          <w:rFonts w:hint="eastAsia"/>
          <w:szCs w:val="32"/>
        </w:rPr>
        <w:t>则</w:t>
      </w:r>
      <w:r>
        <w:rPr>
          <w:szCs w:val="32"/>
        </w:rPr>
        <w:t>更加复杂得多。</w:t>
      </w:r>
    </w:p>
    <w:p w:rsidR="00000000" w:rsidRDefault="007C1F7F">
      <w:pPr>
        <w:pStyle w:val="Heading2"/>
        <w:widowControl/>
        <w:tabs>
          <w:tab w:val="left" w:pos="480"/>
        </w:tabs>
        <w:spacing w:before="0" w:after="120" w:line="360" w:lineRule="exact"/>
        <w:jc w:val="center"/>
        <w:rPr>
          <w:rFonts w:ascii="SimHei" w:hAnsi="Times New Roman"/>
          <w:b w:val="0"/>
          <w:bCs/>
          <w:sz w:val="24"/>
          <w:szCs w:val="32"/>
        </w:rPr>
      </w:pPr>
      <w:r>
        <w:rPr>
          <w:rFonts w:ascii="SimHei" w:hAnsi="Times New Roman" w:hint="eastAsia"/>
          <w:b w:val="0"/>
          <w:bCs/>
          <w:sz w:val="24"/>
          <w:szCs w:val="32"/>
        </w:rPr>
        <w:t>二、</w:t>
      </w:r>
      <w:r>
        <w:rPr>
          <w:rFonts w:ascii="SimHei" w:hAnsi="Times New Roman"/>
          <w:b w:val="0"/>
          <w:bCs/>
          <w:sz w:val="24"/>
          <w:szCs w:val="32"/>
        </w:rPr>
        <w:t>如何解释法国工作不稳定</w:t>
      </w:r>
      <w:r>
        <w:rPr>
          <w:rFonts w:ascii="SimHei" w:hAnsi="Times New Roman" w:hint="eastAsia"/>
          <w:b w:val="0"/>
          <w:bCs/>
          <w:sz w:val="24"/>
          <w:szCs w:val="32"/>
        </w:rPr>
        <w:t>性</w:t>
      </w:r>
      <w:r>
        <w:rPr>
          <w:rFonts w:ascii="SimHei" w:hAnsi="Times New Roman"/>
          <w:b w:val="0"/>
          <w:bCs/>
          <w:sz w:val="24"/>
          <w:szCs w:val="32"/>
        </w:rPr>
        <w:t>的</w:t>
      </w:r>
      <w:r>
        <w:rPr>
          <w:rFonts w:ascii="SimHei" w:hAnsi="Times New Roman" w:hint="eastAsia"/>
          <w:b w:val="0"/>
          <w:bCs/>
          <w:sz w:val="24"/>
          <w:szCs w:val="32"/>
        </w:rPr>
        <w:t>持续</w:t>
      </w:r>
      <w:r>
        <w:rPr>
          <w:rFonts w:ascii="SimHei" w:hAnsi="Times New Roman"/>
          <w:b w:val="0"/>
          <w:bCs/>
          <w:sz w:val="24"/>
          <w:szCs w:val="32"/>
        </w:rPr>
        <w:t>上升</w:t>
      </w:r>
    </w:p>
    <w:p w:rsidR="00000000" w:rsidRDefault="007C1F7F">
      <w:pPr>
        <w:pStyle w:val="List"/>
        <w:widowControl/>
        <w:tabs>
          <w:tab w:val="left" w:pos="480"/>
        </w:tabs>
        <w:spacing w:after="120" w:line="360" w:lineRule="exact"/>
        <w:ind w:left="0" w:firstLineChars="0" w:firstLine="0"/>
        <w:rPr>
          <w:rFonts w:hint="eastAsia"/>
          <w:szCs w:val="32"/>
        </w:rPr>
      </w:pPr>
      <w:r>
        <w:rPr>
          <w:szCs w:val="32"/>
        </w:rPr>
        <w:t>131.</w:t>
      </w:r>
      <w:r>
        <w:rPr>
          <w:szCs w:val="32"/>
        </w:rPr>
        <w:tab/>
      </w:r>
      <w:r>
        <w:rPr>
          <w:szCs w:val="32"/>
        </w:rPr>
        <w:t>发现问题以后，在说明为解决所提问题而采取的</w:t>
      </w:r>
      <w:r>
        <w:rPr>
          <w:szCs w:val="32"/>
        </w:rPr>
        <w:t>公共政策之前，有必要分析工作不稳定和</w:t>
      </w:r>
      <w:r>
        <w:rPr>
          <w:rFonts w:hint="eastAsia"/>
          <w:szCs w:val="32"/>
        </w:rPr>
        <w:t>社会</w:t>
      </w:r>
      <w:r>
        <w:rPr>
          <w:szCs w:val="32"/>
        </w:rPr>
        <w:t>排斥现象上升的原因，只有这样才能正确诊断，对症下药。</w:t>
      </w:r>
    </w:p>
    <w:p w:rsidR="00000000" w:rsidRDefault="007C1F7F">
      <w:pPr>
        <w:pStyle w:val="List"/>
        <w:widowControl/>
        <w:tabs>
          <w:tab w:val="left" w:pos="480"/>
        </w:tabs>
        <w:spacing w:after="120" w:line="360" w:lineRule="exact"/>
        <w:ind w:left="0" w:firstLineChars="0" w:firstLine="0"/>
        <w:rPr>
          <w:szCs w:val="32"/>
        </w:rPr>
      </w:pPr>
      <w:r>
        <w:rPr>
          <w:szCs w:val="32"/>
        </w:rPr>
        <w:t>132.</w:t>
      </w:r>
      <w:r>
        <w:rPr>
          <w:szCs w:val="32"/>
        </w:rPr>
        <w:tab/>
      </w:r>
      <w:r>
        <w:rPr>
          <w:szCs w:val="32"/>
        </w:rPr>
        <w:t>这些原因分为：涉及整个社会的一般原因，以及属于某些类别的特定原因。</w:t>
      </w:r>
    </w:p>
    <w:p w:rsidR="00000000" w:rsidRDefault="007C1F7F">
      <w:pPr>
        <w:pStyle w:val="Heading2"/>
        <w:widowControl/>
        <w:tabs>
          <w:tab w:val="left" w:pos="480"/>
        </w:tabs>
        <w:spacing w:before="0" w:after="120" w:line="360" w:lineRule="exact"/>
        <w:jc w:val="center"/>
        <w:rPr>
          <w:rFonts w:ascii="SimHei" w:hAnsi="Times New Roman"/>
          <w:b w:val="0"/>
          <w:bCs/>
          <w:sz w:val="21"/>
          <w:szCs w:val="32"/>
        </w:rPr>
      </w:pPr>
      <w:r>
        <w:rPr>
          <w:rFonts w:ascii="SimHei" w:hAnsi="Times New Roman" w:hint="eastAsia"/>
          <w:b w:val="0"/>
          <w:bCs/>
          <w:sz w:val="21"/>
          <w:szCs w:val="32"/>
        </w:rPr>
        <w:t xml:space="preserve">A.  </w:t>
      </w:r>
      <w:r>
        <w:rPr>
          <w:rFonts w:ascii="SimHei" w:hAnsi="Times New Roman"/>
          <w:b w:val="0"/>
          <w:bCs/>
          <w:sz w:val="21"/>
          <w:szCs w:val="32"/>
        </w:rPr>
        <w:t>国际和国内的一般原因</w:t>
      </w:r>
    </w:p>
    <w:p w:rsidR="00000000" w:rsidRDefault="007C1F7F">
      <w:pPr>
        <w:pStyle w:val="List"/>
        <w:widowControl/>
        <w:tabs>
          <w:tab w:val="left" w:pos="480"/>
        </w:tabs>
        <w:spacing w:after="120" w:line="360" w:lineRule="exact"/>
        <w:ind w:left="0" w:firstLineChars="0" w:firstLine="0"/>
        <w:rPr>
          <w:rFonts w:hint="eastAsia"/>
          <w:szCs w:val="32"/>
        </w:rPr>
      </w:pPr>
      <w:r>
        <w:rPr>
          <w:rFonts w:hint="eastAsia"/>
          <w:szCs w:val="32"/>
        </w:rPr>
        <w:t>133.</w:t>
      </w:r>
      <w:r>
        <w:rPr>
          <w:rFonts w:hint="eastAsia"/>
          <w:szCs w:val="32"/>
        </w:rPr>
        <w:tab/>
      </w:r>
      <w:r>
        <w:rPr>
          <w:szCs w:val="32"/>
        </w:rPr>
        <w:t>经济全球化产生了一些不可否认的正面和负面社会效应，这里有必要对法国的情况进行观察和评论。在这种背景下，法国社会模式以及教育系统在反应和适应方面遇到了某些困难。</w:t>
      </w:r>
    </w:p>
    <w:p w:rsidR="00000000" w:rsidRDefault="007C1F7F">
      <w:pPr>
        <w:pStyle w:val="List2"/>
        <w:widowControl/>
        <w:numPr>
          <w:ilvl w:val="0"/>
          <w:numId w:val="1977"/>
        </w:numPr>
        <w:tabs>
          <w:tab w:val="left" w:pos="480"/>
        </w:tabs>
        <w:spacing w:after="120" w:line="360" w:lineRule="exact"/>
        <w:ind w:leftChars="0" w:firstLineChars="0"/>
        <w:rPr>
          <w:rFonts w:eastAsia="SimHei" w:hint="eastAsia"/>
          <w:bCs/>
          <w:szCs w:val="32"/>
        </w:rPr>
      </w:pPr>
      <w:r>
        <w:rPr>
          <w:rFonts w:eastAsia="SimHei"/>
          <w:bCs/>
          <w:szCs w:val="32"/>
        </w:rPr>
        <w:t>全球化的</w:t>
      </w:r>
      <w:r>
        <w:rPr>
          <w:rFonts w:eastAsia="SimHei" w:hint="eastAsia"/>
          <w:bCs/>
          <w:szCs w:val="32"/>
        </w:rPr>
        <w:t>结果</w:t>
      </w:r>
    </w:p>
    <w:p w:rsidR="00000000" w:rsidRDefault="007C1F7F">
      <w:pPr>
        <w:pStyle w:val="List"/>
        <w:widowControl/>
        <w:tabs>
          <w:tab w:val="left" w:pos="480"/>
        </w:tabs>
        <w:spacing w:after="120" w:line="360" w:lineRule="exact"/>
        <w:ind w:left="0" w:firstLineChars="0" w:firstLine="0"/>
        <w:rPr>
          <w:rFonts w:hint="eastAsia"/>
          <w:szCs w:val="32"/>
        </w:rPr>
      </w:pPr>
      <w:r>
        <w:rPr>
          <w:szCs w:val="32"/>
        </w:rPr>
        <w:t>134.</w:t>
      </w:r>
      <w:r>
        <w:rPr>
          <w:rFonts w:hint="eastAsia"/>
          <w:szCs w:val="32"/>
        </w:rPr>
        <w:tab/>
      </w:r>
      <w:r>
        <w:rPr>
          <w:szCs w:val="32"/>
        </w:rPr>
        <w:t>在全球化时代，形形色色的外部行动者今后都将在国家经济生活中发挥作用。</w:t>
      </w:r>
    </w:p>
    <w:p w:rsidR="00000000" w:rsidRDefault="007C1F7F">
      <w:pPr>
        <w:pStyle w:val="List"/>
        <w:widowControl/>
        <w:tabs>
          <w:tab w:val="left" w:pos="480"/>
        </w:tabs>
        <w:spacing w:after="120" w:line="360" w:lineRule="exact"/>
        <w:ind w:left="0" w:firstLineChars="0" w:firstLine="0"/>
        <w:rPr>
          <w:rFonts w:hint="eastAsia"/>
          <w:szCs w:val="32"/>
        </w:rPr>
      </w:pPr>
      <w:r>
        <w:rPr>
          <w:szCs w:val="32"/>
        </w:rPr>
        <w:t>135.</w:t>
      </w:r>
      <w:r>
        <w:rPr>
          <w:rFonts w:hint="eastAsia"/>
          <w:szCs w:val="32"/>
        </w:rPr>
        <w:tab/>
      </w:r>
      <w:r>
        <w:rPr>
          <w:szCs w:val="32"/>
        </w:rPr>
        <w:t>拥有日益增长能力的多国企业，通过集团</w:t>
      </w:r>
      <w:r>
        <w:rPr>
          <w:szCs w:val="32"/>
        </w:rPr>
        <w:t>间的交换，控制着世界贸易重要的市场份额，据估计，占世界贸易的三分之一到三分之二之间。</w:t>
      </w:r>
    </w:p>
    <w:p w:rsidR="00000000" w:rsidRDefault="007C1F7F">
      <w:pPr>
        <w:pStyle w:val="List"/>
        <w:widowControl/>
        <w:tabs>
          <w:tab w:val="left" w:pos="480"/>
        </w:tabs>
        <w:spacing w:after="120" w:line="360" w:lineRule="exact"/>
        <w:ind w:left="0" w:firstLineChars="0" w:firstLine="0"/>
        <w:rPr>
          <w:rFonts w:hint="eastAsia"/>
          <w:szCs w:val="32"/>
        </w:rPr>
      </w:pPr>
      <w:r>
        <w:rPr>
          <w:szCs w:val="32"/>
        </w:rPr>
        <w:t>136.</w:t>
      </w:r>
      <w:r>
        <w:rPr>
          <w:rFonts w:hint="eastAsia"/>
          <w:szCs w:val="32"/>
        </w:rPr>
        <w:tab/>
      </w:r>
      <w:r>
        <w:rPr>
          <w:szCs w:val="32"/>
        </w:rPr>
        <w:t>根据</w:t>
      </w:r>
      <w:r>
        <w:rPr>
          <w:rFonts w:hint="eastAsia"/>
          <w:szCs w:val="32"/>
        </w:rPr>
        <w:t>里卡多定律（</w:t>
      </w:r>
      <w:r>
        <w:rPr>
          <w:szCs w:val="32"/>
        </w:rPr>
        <w:t>la loi de Ricardo</w:t>
      </w:r>
      <w:r>
        <w:rPr>
          <w:rFonts w:hint="eastAsia"/>
          <w:szCs w:val="32"/>
        </w:rPr>
        <w:t>）</w:t>
      </w:r>
      <w:r>
        <w:rPr>
          <w:szCs w:val="32"/>
        </w:rPr>
        <w:t>，全球化安排各国之间的国际就业分配，在理论上最大限度地兼顾每个国家的</w:t>
      </w:r>
      <w:r>
        <w:rPr>
          <w:rFonts w:hint="eastAsia"/>
          <w:szCs w:val="32"/>
        </w:rPr>
        <w:t>相对</w:t>
      </w:r>
      <w:r>
        <w:rPr>
          <w:szCs w:val="32"/>
        </w:rPr>
        <w:t>利益。这个原则产生没人要的人或货物，并促进相对竞争性的加强。对劳动市场的影响很大，尤其是对工、农业就业影响更大，因为其产品面临的竞争越来越大。由于企业迁移的威胁，要求降低这些部门人员工资的压力也在增大。</w:t>
      </w:r>
    </w:p>
    <w:p w:rsidR="00000000" w:rsidRDefault="007C1F7F">
      <w:pPr>
        <w:pStyle w:val="List"/>
        <w:widowControl/>
        <w:tabs>
          <w:tab w:val="left" w:pos="480"/>
        </w:tabs>
        <w:spacing w:after="120" w:line="360" w:lineRule="exact"/>
        <w:ind w:left="0" w:firstLineChars="0" w:firstLine="0"/>
        <w:rPr>
          <w:rFonts w:hint="eastAsia"/>
          <w:szCs w:val="32"/>
        </w:rPr>
      </w:pPr>
      <w:r>
        <w:rPr>
          <w:szCs w:val="32"/>
        </w:rPr>
        <w:t>137.</w:t>
      </w:r>
      <w:r>
        <w:rPr>
          <w:rFonts w:hint="eastAsia"/>
          <w:szCs w:val="32"/>
        </w:rPr>
        <w:tab/>
      </w:r>
      <w:r>
        <w:rPr>
          <w:rFonts w:eastAsia="SimHei"/>
          <w:bCs/>
          <w:kern w:val="2"/>
          <w:szCs w:val="32"/>
        </w:rPr>
        <w:t>企业迁移现象</w:t>
      </w:r>
      <w:r>
        <w:rPr>
          <w:szCs w:val="32"/>
        </w:rPr>
        <w:t>在法国并不新鲜。自</w:t>
      </w:r>
      <w:r>
        <w:rPr>
          <w:szCs w:val="32"/>
        </w:rPr>
        <w:t>1980</w:t>
      </w:r>
      <w:r>
        <w:rPr>
          <w:szCs w:val="32"/>
        </w:rPr>
        <w:t>和</w:t>
      </w:r>
      <w:r>
        <w:rPr>
          <w:szCs w:val="32"/>
        </w:rPr>
        <w:t>1990</w:t>
      </w:r>
      <w:r>
        <w:rPr>
          <w:szCs w:val="32"/>
        </w:rPr>
        <w:t>年代以来，企业迁移就严重地影响</w:t>
      </w:r>
      <w:r>
        <w:rPr>
          <w:szCs w:val="32"/>
        </w:rPr>
        <w:t>着冶金、煤炭、船舶装备和纺织等工业部门，使某些地区陷入</w:t>
      </w:r>
      <w:r>
        <w:rPr>
          <w:rFonts w:hint="eastAsia"/>
          <w:szCs w:val="32"/>
        </w:rPr>
        <w:t>严重</w:t>
      </w:r>
      <w:r>
        <w:rPr>
          <w:szCs w:val="32"/>
        </w:rPr>
        <w:t>危机，尽管欧洲联盟对这些地区提供了转产结构性补助，仍然未能使他们走出困境：正是由于这个原因，洛林和加来海峡北部地区的失业率高于全国平均水平，尽管实施了大量人员提前退休措施。</w:t>
      </w:r>
    </w:p>
    <w:p w:rsidR="00000000" w:rsidRDefault="007C1F7F">
      <w:pPr>
        <w:pStyle w:val="List"/>
        <w:widowControl/>
        <w:tabs>
          <w:tab w:val="left" w:pos="480"/>
        </w:tabs>
        <w:spacing w:after="120" w:line="360" w:lineRule="exact"/>
        <w:ind w:left="0" w:firstLineChars="0" w:firstLine="0"/>
        <w:rPr>
          <w:rFonts w:hint="eastAsia"/>
          <w:szCs w:val="32"/>
        </w:rPr>
      </w:pPr>
      <w:r>
        <w:rPr>
          <w:szCs w:val="32"/>
        </w:rPr>
        <w:t>138.</w:t>
      </w:r>
      <w:r>
        <w:rPr>
          <w:rFonts w:hint="eastAsia"/>
          <w:szCs w:val="32"/>
        </w:rPr>
        <w:tab/>
      </w:r>
      <w:r>
        <w:rPr>
          <w:szCs w:val="32"/>
        </w:rPr>
        <w:t>最近几年来，企业迁移正在向更大范围的部门扩展。这种现象涉及通常要求较少专业资格的那些技术含量较低的产业活动。在工业部门，继纺织和电子企业迁移后，</w:t>
      </w:r>
      <w:r>
        <w:rPr>
          <w:rStyle w:val="FootnoteReference"/>
          <w:szCs w:val="32"/>
        </w:rPr>
        <w:footnoteReference w:id="43"/>
      </w:r>
      <w:r>
        <w:rPr>
          <w:szCs w:val="32"/>
        </w:rPr>
        <w:t>塑料加工和冶金工业的一部分企业正在向中欧和东欧国家迁移，越来越多的企业将它们某些生产点迁往劳动力廉价的发展中国家或欧洲国家。</w:t>
      </w:r>
    </w:p>
    <w:p w:rsidR="00000000" w:rsidRDefault="007C1F7F">
      <w:pPr>
        <w:pStyle w:val="List"/>
        <w:widowControl/>
        <w:tabs>
          <w:tab w:val="left" w:pos="480"/>
        </w:tabs>
        <w:spacing w:after="120" w:line="360" w:lineRule="exact"/>
        <w:ind w:left="0" w:firstLineChars="0" w:firstLine="0"/>
        <w:rPr>
          <w:rFonts w:hint="eastAsia"/>
        </w:rPr>
      </w:pPr>
      <w:r>
        <w:rPr>
          <w:rFonts w:hint="eastAsia"/>
        </w:rPr>
        <w:t>139.</w:t>
      </w:r>
      <w:r>
        <w:rPr>
          <w:rFonts w:hint="eastAsia"/>
        </w:rPr>
        <w:tab/>
      </w:r>
      <w:r>
        <w:t>一个新的浪潮正在威胁着：</w:t>
      </w:r>
      <w:r>
        <w:rPr>
          <w:rFonts w:eastAsia="SimHei"/>
          <w:bCs/>
          <w:kern w:val="2"/>
        </w:rPr>
        <w:t>一定数量的</w:t>
      </w:r>
      <w:r>
        <w:rPr>
          <w:rFonts w:eastAsia="SimHei" w:hint="eastAsia"/>
          <w:bCs/>
          <w:kern w:val="2"/>
        </w:rPr>
        <w:t>非营利机构</w:t>
      </w:r>
      <w:r>
        <w:rPr>
          <w:rFonts w:eastAsia="SimHei"/>
          <w:bCs/>
          <w:kern w:val="2"/>
        </w:rPr>
        <w:t>进入高研究水准，可能影响工业和第三产业部门，</w:t>
      </w:r>
      <w:r>
        <w:t>其研究的构成比例较高，直到目前一直是受到保护的。联合国贸易和发展会议（</w:t>
      </w:r>
      <w:r>
        <w:rPr>
          <w:rFonts w:hint="eastAsia"/>
        </w:rPr>
        <w:t>贸发会议</w:t>
      </w:r>
      <w:r>
        <w:t>）</w:t>
      </w:r>
      <w:r>
        <w:t>2005</w:t>
      </w:r>
      <w:r>
        <w:t>年度报告认为，</w:t>
      </w:r>
      <w:r>
        <w:rPr>
          <w:rFonts w:hint="eastAsia"/>
        </w:rPr>
        <w:t>“</w:t>
      </w:r>
      <w:r>
        <w:t>使研究</w:t>
      </w:r>
      <w:r>
        <w:rPr>
          <w:rFonts w:hint="eastAsia"/>
        </w:rPr>
        <w:t>–</w:t>
      </w:r>
      <w:r>
        <w:t>发展的国际化面向发展中国家发展，是具有充分理由的</w:t>
      </w:r>
      <w:r>
        <w:rPr>
          <w:rFonts w:hint="eastAsia"/>
        </w:rPr>
        <w:t>”</w:t>
      </w:r>
      <w:r>
        <w:t>。目前已经有半数以上的多国企业将其研究</w:t>
      </w:r>
      <w:r>
        <w:t>-</w:t>
      </w:r>
      <w:r>
        <w:t>发展的一部分迁移到中国、印度或新加坡。全球化催生了一个相当复杂的经营业务地理分配模式：所有企业自行组成国际网络，在世界范围内寻找合作伙伴和转包商。</w:t>
      </w:r>
      <w:r>
        <w:rPr>
          <w:rStyle w:val="FootnoteReference"/>
        </w:rPr>
        <w:footnoteReference w:id="44"/>
      </w:r>
    </w:p>
    <w:p w:rsidR="00000000" w:rsidRDefault="007C1F7F">
      <w:pPr>
        <w:pStyle w:val="List"/>
        <w:widowControl/>
        <w:tabs>
          <w:tab w:val="left" w:pos="480"/>
        </w:tabs>
        <w:spacing w:after="120" w:line="360" w:lineRule="exact"/>
        <w:ind w:left="0" w:firstLineChars="0" w:firstLine="0"/>
        <w:rPr>
          <w:rFonts w:hint="eastAsia"/>
          <w:szCs w:val="32"/>
        </w:rPr>
      </w:pPr>
      <w:r>
        <w:rPr>
          <w:szCs w:val="32"/>
        </w:rPr>
        <w:t>140.</w:t>
      </w:r>
      <w:r>
        <w:rPr>
          <w:szCs w:val="32"/>
        </w:rPr>
        <w:tab/>
      </w:r>
      <w:r>
        <w:rPr>
          <w:szCs w:val="32"/>
        </w:rPr>
        <w:t>企业迁移对经受国家和地区带来重大经济后果，通常首先</w:t>
      </w:r>
      <w:r>
        <w:rPr>
          <w:szCs w:val="32"/>
        </w:rPr>
        <w:t>造成工作岗位丢失。它经常作为长期结构性失业的一种原因，这种失业打击的是成年人和很难转换职业的受教育程度较低的人，更不必说在</w:t>
      </w:r>
      <w:r>
        <w:rPr>
          <w:rFonts w:hint="eastAsia"/>
          <w:szCs w:val="32"/>
        </w:rPr>
        <w:t>脆</w:t>
      </w:r>
      <w:r>
        <w:rPr>
          <w:szCs w:val="32"/>
        </w:rPr>
        <w:t>弱地区。企业迁移的另一种后果是造成各种补偿性社会补助的膨胀：提前退休费不足部分补差，各类社会补助，失业津贴等，这些补助加重了社会预算的负担，限制了公共权力部门采取更</w:t>
      </w:r>
      <w:r>
        <w:rPr>
          <w:rFonts w:hint="eastAsia"/>
          <w:szCs w:val="32"/>
        </w:rPr>
        <w:t>主动</w:t>
      </w:r>
      <w:r>
        <w:rPr>
          <w:szCs w:val="32"/>
        </w:rPr>
        <w:t>政策的操作余地。</w:t>
      </w:r>
      <w:r>
        <w:rPr>
          <w:szCs w:val="32"/>
        </w:rPr>
        <w:t xml:space="preserve"> </w:t>
      </w:r>
    </w:p>
    <w:p w:rsidR="00000000" w:rsidRDefault="007C1F7F">
      <w:pPr>
        <w:pStyle w:val="List"/>
        <w:widowControl/>
        <w:tabs>
          <w:tab w:val="left" w:pos="480"/>
        </w:tabs>
        <w:spacing w:after="120" w:line="360" w:lineRule="exact"/>
        <w:ind w:left="0" w:firstLineChars="0" w:firstLine="0"/>
        <w:rPr>
          <w:rFonts w:hint="eastAsia"/>
          <w:szCs w:val="32"/>
          <w:lang w:val="fr-FR"/>
        </w:rPr>
      </w:pPr>
      <w:r>
        <w:rPr>
          <w:szCs w:val="32"/>
        </w:rPr>
        <w:t>141.</w:t>
      </w:r>
      <w:r>
        <w:rPr>
          <w:szCs w:val="32"/>
        </w:rPr>
        <w:tab/>
      </w:r>
      <w:r>
        <w:rPr>
          <w:szCs w:val="32"/>
        </w:rPr>
        <w:t>另一方面，工业和服务性企业的迁移造成了重大的心理效应。它</w:t>
      </w:r>
      <w:r>
        <w:rPr>
          <w:rFonts w:eastAsia="SimHei"/>
          <w:bCs/>
          <w:kern w:val="2"/>
          <w:szCs w:val="32"/>
        </w:rPr>
        <w:t>加剧了就业</w:t>
      </w:r>
      <w:r>
        <w:rPr>
          <w:rFonts w:eastAsia="SimHei" w:hint="eastAsia"/>
          <w:bCs/>
          <w:kern w:val="2"/>
          <w:szCs w:val="32"/>
        </w:rPr>
        <w:t>的</w:t>
      </w:r>
      <w:r>
        <w:rPr>
          <w:rFonts w:eastAsia="SimHei"/>
          <w:bCs/>
          <w:kern w:val="2"/>
          <w:szCs w:val="32"/>
        </w:rPr>
        <w:t>不安全感。</w:t>
      </w:r>
      <w:r>
        <w:rPr>
          <w:szCs w:val="32"/>
        </w:rPr>
        <w:t>根据</w:t>
      </w:r>
      <w:r>
        <w:rPr>
          <w:rFonts w:hint="eastAsia"/>
          <w:szCs w:val="32"/>
          <w:lang w:val="fr-FR"/>
        </w:rPr>
        <w:t>“</w:t>
      </w:r>
      <w:r>
        <w:rPr>
          <w:szCs w:val="32"/>
          <w:lang w:val="fr-FR"/>
        </w:rPr>
        <w:t>CSA - L’expansion – France Inter</w:t>
      </w:r>
      <w:r>
        <w:rPr>
          <w:rFonts w:hint="eastAsia"/>
          <w:szCs w:val="32"/>
          <w:lang w:val="fr-FR"/>
        </w:rPr>
        <w:t>”</w:t>
      </w:r>
      <w:r>
        <w:rPr>
          <w:szCs w:val="32"/>
          <w:lang w:val="fr-FR"/>
        </w:rPr>
        <w:t>2004</w:t>
      </w:r>
      <w:r>
        <w:rPr>
          <w:szCs w:val="32"/>
          <w:lang w:val="fr-FR"/>
        </w:rPr>
        <w:t>年</w:t>
      </w:r>
      <w:r>
        <w:rPr>
          <w:szCs w:val="32"/>
          <w:lang w:val="fr-FR"/>
        </w:rPr>
        <w:t>10</w:t>
      </w:r>
      <w:r>
        <w:rPr>
          <w:szCs w:val="32"/>
          <w:lang w:val="fr-FR"/>
        </w:rPr>
        <w:t>月的一项调查报告，</w:t>
      </w:r>
      <w:r>
        <w:rPr>
          <w:szCs w:val="32"/>
          <w:lang w:val="fr-FR"/>
        </w:rPr>
        <w:t>88%</w:t>
      </w:r>
      <w:r>
        <w:rPr>
          <w:szCs w:val="32"/>
          <w:lang w:val="fr-FR"/>
        </w:rPr>
        <w:t>的</w:t>
      </w:r>
      <w:r>
        <w:rPr>
          <w:szCs w:val="32"/>
          <w:lang w:val="fr-FR"/>
        </w:rPr>
        <w:t>法国人认为，法国企业的迁移是一个</w:t>
      </w:r>
      <w:r>
        <w:rPr>
          <w:rFonts w:hint="eastAsia"/>
          <w:szCs w:val="32"/>
          <w:lang w:val="fr-FR"/>
        </w:rPr>
        <w:t>“</w:t>
      </w:r>
      <w:r>
        <w:rPr>
          <w:szCs w:val="32"/>
          <w:lang w:val="fr-FR"/>
        </w:rPr>
        <w:t>严重的</w:t>
      </w:r>
      <w:r>
        <w:rPr>
          <w:rFonts w:hint="eastAsia"/>
          <w:szCs w:val="32"/>
          <w:lang w:val="fr-FR"/>
        </w:rPr>
        <w:t>”</w:t>
      </w:r>
      <w:r>
        <w:rPr>
          <w:szCs w:val="32"/>
          <w:lang w:val="fr-FR"/>
        </w:rPr>
        <w:t>现象，而</w:t>
      </w:r>
      <w:r>
        <w:rPr>
          <w:szCs w:val="32"/>
          <w:lang w:val="fr-FR"/>
        </w:rPr>
        <w:t>70%</w:t>
      </w:r>
      <w:r>
        <w:rPr>
          <w:szCs w:val="32"/>
          <w:lang w:val="fr-FR"/>
        </w:rPr>
        <w:t>的法国人则认为这将是一个</w:t>
      </w:r>
      <w:r>
        <w:rPr>
          <w:rFonts w:hint="eastAsia"/>
          <w:szCs w:val="32"/>
          <w:lang w:val="fr-FR"/>
        </w:rPr>
        <w:t>“</w:t>
      </w:r>
      <w:r>
        <w:rPr>
          <w:szCs w:val="32"/>
          <w:lang w:val="fr-FR"/>
        </w:rPr>
        <w:t>持久的</w:t>
      </w:r>
      <w:r>
        <w:rPr>
          <w:rFonts w:hint="eastAsia"/>
          <w:szCs w:val="32"/>
          <w:lang w:val="fr-FR"/>
        </w:rPr>
        <w:t>”</w:t>
      </w:r>
      <w:r>
        <w:rPr>
          <w:szCs w:val="32"/>
          <w:lang w:val="fr-FR"/>
        </w:rPr>
        <w:t>”</w:t>
      </w:r>
      <w:r>
        <w:rPr>
          <w:szCs w:val="32"/>
          <w:lang w:val="fr-FR"/>
        </w:rPr>
        <w:t>现象。但是，悲观主义是阻碍投资的一个因素。</w:t>
      </w:r>
    </w:p>
    <w:p w:rsidR="00000000" w:rsidRDefault="007C1F7F">
      <w:pPr>
        <w:pStyle w:val="List"/>
        <w:widowControl/>
        <w:tabs>
          <w:tab w:val="left" w:pos="480"/>
        </w:tabs>
        <w:spacing w:after="120" w:line="360" w:lineRule="exact"/>
        <w:ind w:left="0" w:firstLineChars="0" w:firstLine="0"/>
        <w:rPr>
          <w:rFonts w:hint="eastAsia"/>
          <w:szCs w:val="32"/>
          <w:lang w:val="fr-FR"/>
        </w:rPr>
      </w:pPr>
      <w:r>
        <w:rPr>
          <w:szCs w:val="32"/>
          <w:lang w:val="fr-FR"/>
        </w:rPr>
        <w:t>142.</w:t>
      </w:r>
      <w:r>
        <w:rPr>
          <w:szCs w:val="32"/>
          <w:lang w:val="fr-FR"/>
        </w:rPr>
        <w:tab/>
      </w:r>
      <w:r>
        <w:rPr>
          <w:szCs w:val="32"/>
          <w:lang w:val="fr-FR"/>
        </w:rPr>
        <w:t>当同样</w:t>
      </w:r>
      <w:r>
        <w:rPr>
          <w:szCs w:val="32"/>
        </w:rPr>
        <w:t>受到</w:t>
      </w:r>
      <w:r>
        <w:rPr>
          <w:szCs w:val="32"/>
          <w:lang w:val="fr-FR"/>
        </w:rPr>
        <w:t>冲击的北方国家经济似乎在整体上成功地通过保持一个很高的就业率，达到了调和社会政策的结果时，法国的</w:t>
      </w:r>
      <w:r>
        <w:rPr>
          <w:rFonts w:hint="eastAsia"/>
          <w:szCs w:val="32"/>
          <w:lang w:val="fr-FR"/>
        </w:rPr>
        <w:t>情况</w:t>
      </w:r>
      <w:r>
        <w:rPr>
          <w:szCs w:val="32"/>
          <w:lang w:val="fr-FR"/>
        </w:rPr>
        <w:t>却不太令人满意。实际上，企业迁移的影响在那里是很难测量的。在最近</w:t>
      </w:r>
      <w:r>
        <w:rPr>
          <w:szCs w:val="32"/>
          <w:lang w:val="fr-FR"/>
        </w:rPr>
        <w:t>20</w:t>
      </w:r>
      <w:r>
        <w:rPr>
          <w:szCs w:val="32"/>
          <w:lang w:val="fr-FR"/>
        </w:rPr>
        <w:t>年当中，贸易全球化几乎摧毁了将近</w:t>
      </w:r>
      <w:r>
        <w:rPr>
          <w:szCs w:val="32"/>
          <w:lang w:val="fr-FR"/>
        </w:rPr>
        <w:t>30</w:t>
      </w:r>
      <w:r>
        <w:rPr>
          <w:szCs w:val="32"/>
          <w:lang w:val="fr-FR"/>
        </w:rPr>
        <w:t>万个工作岗位。</w:t>
      </w:r>
      <w:r>
        <w:rPr>
          <w:rStyle w:val="FootnoteReference"/>
          <w:szCs w:val="32"/>
          <w:lang w:val="fr-FR"/>
        </w:rPr>
        <w:footnoteReference w:id="45"/>
      </w:r>
      <w:r>
        <w:rPr>
          <w:szCs w:val="32"/>
          <w:lang w:val="fr-FR"/>
        </w:rPr>
        <w:t>欧洲改善生活和工作条件基金会所做的调查统计表明，在</w:t>
      </w:r>
      <w:r>
        <w:rPr>
          <w:rFonts w:hint="eastAsia"/>
          <w:szCs w:val="32"/>
          <w:lang w:val="fr-FR"/>
        </w:rPr>
        <w:t>2</w:t>
      </w:r>
      <w:r>
        <w:rPr>
          <w:szCs w:val="32"/>
          <w:lang w:val="fr-FR"/>
        </w:rPr>
        <w:t>004</w:t>
      </w:r>
      <w:r>
        <w:rPr>
          <w:szCs w:val="32"/>
          <w:lang w:val="fr-FR"/>
        </w:rPr>
        <w:t>年第二季度，</w:t>
      </w:r>
      <w:r>
        <w:rPr>
          <w:szCs w:val="32"/>
          <w:lang w:val="fr-FR"/>
        </w:rPr>
        <w:t>163</w:t>
      </w:r>
      <w:r>
        <w:rPr>
          <w:szCs w:val="32"/>
          <w:lang w:val="fr-FR"/>
        </w:rPr>
        <w:t>项改组和调整导致解雇了</w:t>
      </w:r>
      <w:r>
        <w:rPr>
          <w:szCs w:val="32"/>
          <w:lang w:val="fr-FR"/>
        </w:rPr>
        <w:t>6</w:t>
      </w:r>
      <w:r>
        <w:rPr>
          <w:szCs w:val="32"/>
          <w:lang w:val="fr-FR"/>
        </w:rPr>
        <w:t>万人，而</w:t>
      </w:r>
      <w:r>
        <w:rPr>
          <w:rFonts w:hint="eastAsia"/>
          <w:szCs w:val="32"/>
          <w:lang w:val="fr-FR"/>
        </w:rPr>
        <w:t>新增</w:t>
      </w:r>
      <w:r>
        <w:rPr>
          <w:szCs w:val="32"/>
          <w:lang w:val="fr-FR"/>
        </w:rPr>
        <w:t>工作岗位只</w:t>
      </w:r>
      <w:r>
        <w:rPr>
          <w:rFonts w:hint="eastAsia"/>
          <w:szCs w:val="32"/>
          <w:lang w:val="fr-FR"/>
        </w:rPr>
        <w:t>有</w:t>
      </w:r>
      <w:r>
        <w:rPr>
          <w:szCs w:val="32"/>
          <w:lang w:val="fr-FR"/>
        </w:rPr>
        <w:t>16 000</w:t>
      </w:r>
      <w:r>
        <w:rPr>
          <w:szCs w:val="32"/>
          <w:lang w:val="fr-FR"/>
        </w:rPr>
        <w:t>个。</w:t>
      </w:r>
      <w:r>
        <w:rPr>
          <w:rStyle w:val="FootnoteReference"/>
          <w:szCs w:val="32"/>
          <w:lang w:val="fr-FR"/>
        </w:rPr>
        <w:footnoteReference w:id="46"/>
      </w:r>
      <w:r>
        <w:rPr>
          <w:szCs w:val="32"/>
          <w:lang w:val="fr-FR"/>
        </w:rPr>
        <w:t>在</w:t>
      </w:r>
      <w:r>
        <w:rPr>
          <w:szCs w:val="32"/>
          <w:lang w:val="fr-FR"/>
        </w:rPr>
        <w:t>2002</w:t>
      </w:r>
      <w:r>
        <w:rPr>
          <w:szCs w:val="32"/>
          <w:lang w:val="fr-FR"/>
        </w:rPr>
        <w:t>至</w:t>
      </w:r>
      <w:r>
        <w:rPr>
          <w:szCs w:val="32"/>
          <w:lang w:val="fr-FR"/>
        </w:rPr>
        <w:t>2004</w:t>
      </w:r>
      <w:r>
        <w:rPr>
          <w:szCs w:val="32"/>
          <w:lang w:val="fr-FR"/>
        </w:rPr>
        <w:t>年间，法国企业迁移所涉及的</w:t>
      </w:r>
      <w:r>
        <w:rPr>
          <w:szCs w:val="32"/>
          <w:lang w:val="fr-FR"/>
        </w:rPr>
        <w:t>3 718</w:t>
      </w:r>
      <w:r>
        <w:rPr>
          <w:szCs w:val="32"/>
          <w:lang w:val="fr-FR"/>
        </w:rPr>
        <w:t>个工作岗位中，通信和冶金行业所受的影响最大。</w:t>
      </w:r>
      <w:r>
        <w:rPr>
          <w:rStyle w:val="FootnoteReference"/>
          <w:szCs w:val="32"/>
          <w:lang w:val="fr-FR"/>
        </w:rPr>
        <w:footnoteReference w:id="47"/>
      </w:r>
      <w:r>
        <w:rPr>
          <w:szCs w:val="32"/>
          <w:lang w:val="fr-FR"/>
        </w:rPr>
        <w:t>企业迁移的后果主要体现在技术含量不高的工作岗位大量丢失：</w:t>
      </w:r>
      <w:r>
        <w:rPr>
          <w:szCs w:val="32"/>
          <w:lang w:val="fr-FR"/>
        </w:rPr>
        <w:t>“</w:t>
      </w:r>
      <w:r>
        <w:rPr>
          <w:szCs w:val="32"/>
          <w:lang w:val="fr-FR"/>
        </w:rPr>
        <w:t>丢失了</w:t>
      </w:r>
      <w:r>
        <w:rPr>
          <w:szCs w:val="32"/>
          <w:lang w:val="fr-FR"/>
        </w:rPr>
        <w:t>130</w:t>
      </w:r>
      <w:r>
        <w:rPr>
          <w:szCs w:val="32"/>
          <w:lang w:val="fr-FR"/>
        </w:rPr>
        <w:t>万个具体生产岗位，而增设了设计、管理和市场开发（</w:t>
      </w:r>
      <w:r>
        <w:rPr>
          <w:szCs w:val="32"/>
          <w:lang w:val="fr-FR"/>
        </w:rPr>
        <w:t>90</w:t>
      </w:r>
      <w:r>
        <w:rPr>
          <w:szCs w:val="32"/>
          <w:lang w:val="fr-FR"/>
        </w:rPr>
        <w:t>万个岗位），工业部门岗位，其中很大一部分是产业部门（</w:t>
      </w:r>
      <w:r>
        <w:rPr>
          <w:szCs w:val="32"/>
          <w:lang w:val="fr-FR"/>
        </w:rPr>
        <w:t>70</w:t>
      </w:r>
      <w:r>
        <w:rPr>
          <w:szCs w:val="32"/>
          <w:lang w:val="fr-FR"/>
        </w:rPr>
        <w:t>万个岗位），以及集体服务部门岗位（</w:t>
      </w:r>
      <w:r>
        <w:rPr>
          <w:szCs w:val="32"/>
          <w:lang w:val="fr-FR"/>
        </w:rPr>
        <w:t>130</w:t>
      </w:r>
      <w:r>
        <w:rPr>
          <w:szCs w:val="32"/>
          <w:lang w:val="fr-FR"/>
        </w:rPr>
        <w:t>万个岗位）。</w:t>
      </w:r>
      <w:r>
        <w:rPr>
          <w:szCs w:val="32"/>
          <w:lang w:val="fr-FR"/>
        </w:rPr>
        <w:t>”</w:t>
      </w:r>
      <w:r>
        <w:rPr>
          <w:rStyle w:val="FootnoteReference"/>
          <w:szCs w:val="32"/>
          <w:lang w:val="fr-FR"/>
        </w:rPr>
        <w:footnoteReference w:id="48"/>
      </w:r>
    </w:p>
    <w:p w:rsidR="00000000" w:rsidRDefault="007C1F7F">
      <w:pPr>
        <w:pStyle w:val="List"/>
        <w:widowControl/>
        <w:tabs>
          <w:tab w:val="left" w:pos="480"/>
        </w:tabs>
        <w:spacing w:after="120" w:line="360" w:lineRule="exact"/>
        <w:ind w:left="0" w:firstLineChars="0" w:firstLine="0"/>
        <w:rPr>
          <w:rFonts w:hint="eastAsia"/>
          <w:lang w:val="fr-FR"/>
        </w:rPr>
      </w:pPr>
      <w:r>
        <w:rPr>
          <w:lang w:val="fr-FR"/>
        </w:rPr>
        <w:t>143.</w:t>
      </w:r>
      <w:r>
        <w:rPr>
          <w:lang w:val="fr-FR"/>
        </w:rPr>
        <w:tab/>
      </w:r>
      <w:r>
        <w:rPr>
          <w:lang w:val="fr-FR"/>
        </w:rPr>
        <w:t>这个悲观的发现应该通过以下事实而得到缓解：</w:t>
      </w:r>
      <w:r>
        <w:rPr>
          <w:rFonts w:hint="eastAsia"/>
          <w:lang w:val="fr-FR"/>
        </w:rPr>
        <w:t>“</w:t>
      </w:r>
      <w:r>
        <w:rPr>
          <w:lang w:val="fr-FR"/>
        </w:rPr>
        <w:t>由法国提供的</w:t>
      </w:r>
      <w:r>
        <w:rPr>
          <w:rFonts w:hint="eastAsia"/>
          <w:lang w:val="fr-FR"/>
        </w:rPr>
        <w:t>、</w:t>
      </w:r>
      <w:r>
        <w:rPr>
          <w:lang w:val="fr-FR"/>
        </w:rPr>
        <w:t>绝大多数投向国外的直接投资（</w:t>
      </w:r>
      <w:r>
        <w:rPr>
          <w:lang w:val="fr-FR"/>
        </w:rPr>
        <w:t>IDE</w:t>
      </w:r>
      <w:r>
        <w:rPr>
          <w:lang w:val="fr-FR"/>
        </w:rPr>
        <w:t>），目的地国家均是其他发达国家，投资目的是支持法国直接创造就业岗位</w:t>
      </w:r>
      <w:r>
        <w:rPr>
          <w:lang w:val="fr-FR"/>
        </w:rPr>
        <w:t>的那些行业的产品出口</w:t>
      </w:r>
      <w:r>
        <w:rPr>
          <w:rFonts w:hint="eastAsia"/>
          <w:lang w:val="fr-FR"/>
        </w:rPr>
        <w:t>”</w:t>
      </w:r>
      <w:r>
        <w:rPr>
          <w:lang w:val="fr-FR"/>
        </w:rPr>
        <w:t>。</w:t>
      </w:r>
      <w:r>
        <w:rPr>
          <w:rStyle w:val="FootnoteReference"/>
          <w:szCs w:val="32"/>
          <w:lang w:val="fr-FR"/>
        </w:rPr>
        <w:footnoteReference w:id="49"/>
      </w:r>
      <w:r>
        <w:rPr>
          <w:rFonts w:eastAsia="SimHei"/>
          <w:bCs/>
          <w:kern w:val="2"/>
        </w:rPr>
        <w:t>相对地说，法国具有从结构上回避企业迁移影响的较好的行业</w:t>
      </w:r>
      <w:r>
        <w:rPr>
          <w:b/>
          <w:lang w:val="fr-FR"/>
        </w:rPr>
        <w:t>：</w:t>
      </w:r>
      <w:r>
        <w:rPr>
          <w:rFonts w:hint="eastAsia"/>
          <w:lang w:val="fr-FR"/>
        </w:rPr>
        <w:t>“</w:t>
      </w:r>
      <w:r>
        <w:rPr>
          <w:lang w:val="fr-FR"/>
        </w:rPr>
        <w:t>要求具有十分西方化的文化背景、熟知我们生活习惯的经营活动（市场开发</w:t>
      </w:r>
      <w:r>
        <w:rPr>
          <w:lang w:val="fr-FR"/>
        </w:rPr>
        <w:t>-</w:t>
      </w:r>
      <w:r>
        <w:rPr>
          <w:lang w:val="fr-FR"/>
        </w:rPr>
        <w:t>广告，艺术职业），临近的服务行业（担任公职、建筑、维修、旅馆业、餐饮业和旅游业），</w:t>
      </w:r>
      <w:r>
        <w:rPr>
          <w:rFonts w:hint="eastAsia"/>
          <w:lang w:val="fr-FR"/>
        </w:rPr>
        <w:t>附属</w:t>
      </w:r>
      <w:r>
        <w:rPr>
          <w:lang w:val="fr-FR"/>
        </w:rPr>
        <w:t>经济（大约</w:t>
      </w:r>
      <w:r>
        <w:rPr>
          <w:lang w:val="fr-FR"/>
        </w:rPr>
        <w:t>2</w:t>
      </w:r>
      <w:r>
        <w:rPr>
          <w:rFonts w:hint="eastAsia"/>
          <w:lang w:val="fr-FR"/>
        </w:rPr>
        <w:t>00</w:t>
      </w:r>
      <w:r>
        <w:rPr>
          <w:lang w:val="fr-FR"/>
        </w:rPr>
        <w:t>万个工作岗位），农牧业，世界知名豪华商标</w:t>
      </w:r>
      <w:r>
        <w:rPr>
          <w:rFonts w:hint="eastAsia"/>
          <w:lang w:val="fr-FR"/>
        </w:rPr>
        <w:t>”</w:t>
      </w:r>
      <w:r>
        <w:rPr>
          <w:lang w:val="fr-FR"/>
        </w:rPr>
        <w:t>，</w:t>
      </w:r>
      <w:r>
        <w:rPr>
          <w:rStyle w:val="FootnoteReference"/>
          <w:szCs w:val="32"/>
          <w:lang w:val="fr-FR"/>
        </w:rPr>
        <w:footnoteReference w:id="50"/>
      </w:r>
      <w:r>
        <w:rPr>
          <w:lang w:val="fr-FR"/>
        </w:rPr>
        <w:t>以及照顾那些需要发展、延长寿命的临近的服务行业。</w:t>
      </w:r>
      <w:r>
        <w:rPr>
          <w:rFonts w:hint="eastAsia"/>
          <w:lang w:val="fr-FR"/>
        </w:rPr>
        <w:t>“</w:t>
      </w:r>
      <w:r>
        <w:rPr>
          <w:lang w:val="fr-FR"/>
        </w:rPr>
        <w:t>1997</w:t>
      </w:r>
      <w:r>
        <w:rPr>
          <w:lang w:val="fr-FR"/>
        </w:rPr>
        <w:t>至</w:t>
      </w:r>
      <w:r>
        <w:rPr>
          <w:lang w:val="fr-FR"/>
        </w:rPr>
        <w:t>2000</w:t>
      </w:r>
      <w:r>
        <w:rPr>
          <w:lang w:val="fr-FR"/>
        </w:rPr>
        <w:t>年间，向国外投资最多的十大工业部门一共在法国创造了</w:t>
      </w:r>
      <w:r>
        <w:rPr>
          <w:lang w:val="fr-FR"/>
        </w:rPr>
        <w:t>10</w:t>
      </w:r>
      <w:r>
        <w:rPr>
          <w:lang w:val="fr-FR"/>
        </w:rPr>
        <w:t>万个工作岗位</w:t>
      </w:r>
      <w:r>
        <w:rPr>
          <w:rFonts w:hint="eastAsia"/>
          <w:lang w:val="fr-FR"/>
        </w:rPr>
        <w:t>”</w:t>
      </w:r>
      <w:r>
        <w:rPr>
          <w:lang w:val="fr-FR"/>
        </w:rPr>
        <w:t>。</w:t>
      </w:r>
      <w:r>
        <w:rPr>
          <w:rStyle w:val="FootnoteReference"/>
          <w:lang w:val="fr-FR"/>
        </w:rPr>
        <w:footnoteReference w:id="51"/>
      </w:r>
    </w:p>
    <w:p w:rsidR="00000000" w:rsidRDefault="007C1F7F">
      <w:pPr>
        <w:pStyle w:val="List"/>
        <w:widowControl/>
        <w:tabs>
          <w:tab w:val="left" w:pos="480"/>
        </w:tabs>
        <w:spacing w:after="120" w:line="360" w:lineRule="exact"/>
        <w:ind w:left="0" w:firstLineChars="0" w:firstLine="0"/>
        <w:rPr>
          <w:rFonts w:hint="eastAsia"/>
          <w:szCs w:val="32"/>
          <w:lang w:val="fr-FR"/>
        </w:rPr>
      </w:pPr>
      <w:r>
        <w:rPr>
          <w:szCs w:val="32"/>
          <w:lang w:val="fr-FR"/>
        </w:rPr>
        <w:t>144.</w:t>
      </w:r>
      <w:r>
        <w:rPr>
          <w:szCs w:val="32"/>
          <w:lang w:val="fr-FR"/>
        </w:rPr>
        <w:tab/>
      </w:r>
      <w:r>
        <w:rPr>
          <w:szCs w:val="32"/>
          <w:lang w:val="fr-FR"/>
        </w:rPr>
        <w:t>为了应对全球化，工业家们寻求一种更加集约的生产力，从而对劳动</w:t>
      </w:r>
      <w:r>
        <w:rPr>
          <w:szCs w:val="32"/>
          <w:lang w:val="fr-FR"/>
        </w:rPr>
        <w:t>市场产生了另一种效应：</w:t>
      </w:r>
      <w:r>
        <w:rPr>
          <w:rFonts w:eastAsia="SimHei"/>
          <w:bCs/>
          <w:kern w:val="2"/>
          <w:szCs w:val="32"/>
        </w:rPr>
        <w:t>在文凭方面提高要求，使没有文凭的人相应地变得脆弱。</w:t>
      </w:r>
      <w:r>
        <w:rPr>
          <w:szCs w:val="32"/>
          <w:lang w:val="fr-FR"/>
        </w:rPr>
        <w:t>专业资格较低的劳动者的失业率比专业资格较高的人的失业率平均高出</w:t>
      </w:r>
      <w:r>
        <w:rPr>
          <w:szCs w:val="32"/>
          <w:lang w:val="fr-FR"/>
        </w:rPr>
        <w:t>2</w:t>
      </w:r>
      <w:r>
        <w:rPr>
          <w:szCs w:val="32"/>
          <w:lang w:val="fr-FR"/>
        </w:rPr>
        <w:t>至</w:t>
      </w:r>
      <w:r>
        <w:rPr>
          <w:szCs w:val="32"/>
          <w:lang w:val="fr-FR"/>
        </w:rPr>
        <w:t>3</w:t>
      </w:r>
      <w:r>
        <w:rPr>
          <w:szCs w:val="32"/>
          <w:lang w:val="fr-FR"/>
        </w:rPr>
        <w:t>倍，其薪酬也相应地下降。</w:t>
      </w:r>
      <w:r>
        <w:rPr>
          <w:rStyle w:val="FootnoteReference"/>
          <w:szCs w:val="32"/>
          <w:lang w:val="fr-FR"/>
        </w:rPr>
        <w:footnoteReference w:id="52"/>
      </w:r>
      <w:r>
        <w:rPr>
          <w:szCs w:val="32"/>
          <w:lang w:val="fr-FR"/>
        </w:rPr>
        <w:t>生产技术的变革迫使企业在选择雇员时必须考虑能否一专多能、灵活使用。于是招聘专业程度越来越高的人员</w:t>
      </w:r>
      <w:r>
        <w:rPr>
          <w:rFonts w:hint="eastAsia"/>
          <w:szCs w:val="32"/>
          <w:lang w:val="fr-FR"/>
        </w:rPr>
        <w:t>——</w:t>
      </w:r>
      <w:r>
        <w:rPr>
          <w:szCs w:val="32"/>
          <w:lang w:val="fr-FR"/>
        </w:rPr>
        <w:t>即使很少用到他们的专业技能</w:t>
      </w:r>
      <w:r>
        <w:rPr>
          <w:rFonts w:hint="eastAsia"/>
          <w:szCs w:val="32"/>
          <w:lang w:val="fr-FR"/>
        </w:rPr>
        <w:t>，也要大材小用</w:t>
      </w:r>
      <w:r>
        <w:rPr>
          <w:szCs w:val="32"/>
          <w:lang w:val="fr-FR"/>
        </w:rPr>
        <w:t>。</w:t>
      </w:r>
    </w:p>
    <w:p w:rsidR="00000000" w:rsidRDefault="007C1F7F">
      <w:pPr>
        <w:pStyle w:val="List"/>
        <w:widowControl/>
        <w:tabs>
          <w:tab w:val="left" w:pos="480"/>
        </w:tabs>
        <w:spacing w:after="120" w:line="360" w:lineRule="exact"/>
        <w:ind w:left="0" w:firstLineChars="0" w:firstLine="0"/>
        <w:rPr>
          <w:rFonts w:hint="eastAsia"/>
          <w:szCs w:val="32"/>
          <w:lang w:val="fr-FR"/>
        </w:rPr>
      </w:pPr>
      <w:r>
        <w:rPr>
          <w:szCs w:val="32"/>
          <w:lang w:val="fr-FR"/>
        </w:rPr>
        <w:t>145.</w:t>
      </w:r>
      <w:r>
        <w:rPr>
          <w:szCs w:val="32"/>
          <w:lang w:val="fr-FR"/>
        </w:rPr>
        <w:tab/>
      </w:r>
      <w:r>
        <w:rPr>
          <w:szCs w:val="32"/>
          <w:lang w:val="fr-FR"/>
        </w:rPr>
        <w:t>另外，目前世界上兴起一股经济变革之风：实行最低限度库存的生产，以便将库存降低到最低限度，尽可能最快地满足订货的需要。各个企业为了适应这些变革，采取加大劳动者工作时间灵活性的生产方法。企业根据具</w:t>
      </w:r>
      <w:r>
        <w:rPr>
          <w:szCs w:val="32"/>
          <w:lang w:val="fr-FR"/>
        </w:rPr>
        <w:t>体情况调整工作量，以便应对定单的临时浮动，定单的变化是不可预计的，可能在本月、本星期或当天发生变动。因此，根据不同的经营部门和企业类型，工作具有完全不同的特性，雇员之间的差异也很大。在许多服务经营业务中，提供服务期限较短的部门既不能保证全日制工作，也不能保证长期工作。为了实现工作量的灵活性，或者通过在内部签署定期合同、临时合同或部分时间制合同，或者通过在外部签署转包合同。</w:t>
      </w:r>
    </w:p>
    <w:p w:rsidR="00000000" w:rsidRDefault="007C1F7F">
      <w:pPr>
        <w:pStyle w:val="List"/>
        <w:widowControl/>
        <w:tabs>
          <w:tab w:val="left" w:pos="480"/>
        </w:tabs>
        <w:spacing w:after="120" w:line="360" w:lineRule="exact"/>
        <w:ind w:left="0" w:firstLineChars="0" w:firstLine="0"/>
        <w:rPr>
          <w:rFonts w:hint="eastAsia"/>
          <w:szCs w:val="32"/>
          <w:lang w:val="fr-FR"/>
        </w:rPr>
      </w:pPr>
      <w:r>
        <w:rPr>
          <w:rFonts w:hint="eastAsia"/>
          <w:szCs w:val="32"/>
          <w:lang w:val="fr-FR"/>
        </w:rPr>
        <w:t>146.</w:t>
      </w:r>
      <w:r>
        <w:rPr>
          <w:rFonts w:hint="eastAsia"/>
          <w:szCs w:val="32"/>
          <w:lang w:val="fr-FR"/>
        </w:rPr>
        <w:tab/>
      </w:r>
      <w:r>
        <w:rPr>
          <w:szCs w:val="32"/>
          <w:lang w:val="fr-FR"/>
        </w:rPr>
        <w:t>工作稳定性方面的差异很大，并且趋向于不断扩大，根据不同的类别，情况各有不同：无专业资格或有专业资格，青年人或更有经验者。工作不</w:t>
      </w:r>
      <w:r>
        <w:rPr>
          <w:szCs w:val="32"/>
          <w:lang w:val="fr-FR"/>
        </w:rPr>
        <w:t>稳定主要冲击那些已经处于脆弱地位的群体，也就是说妇女和年轻的成年人。为了不失去工作，这些人接受任何工作，不论何种工作条件，只要能够保证他们的生存。</w:t>
      </w:r>
    </w:p>
    <w:p w:rsidR="00000000" w:rsidRDefault="007C1F7F">
      <w:pPr>
        <w:pStyle w:val="List2"/>
        <w:widowControl/>
        <w:numPr>
          <w:ilvl w:val="0"/>
          <w:numId w:val="1977"/>
        </w:numPr>
        <w:tabs>
          <w:tab w:val="left" w:pos="480"/>
        </w:tabs>
        <w:spacing w:after="120" w:line="360" w:lineRule="exact"/>
        <w:ind w:leftChars="0" w:firstLineChars="0"/>
        <w:rPr>
          <w:rFonts w:eastAsia="SimHei"/>
          <w:bCs/>
          <w:szCs w:val="32"/>
        </w:rPr>
      </w:pPr>
      <w:r>
        <w:rPr>
          <w:rFonts w:eastAsia="SimHei" w:hint="eastAsia"/>
          <w:bCs/>
          <w:szCs w:val="32"/>
        </w:rPr>
        <w:t>缔约</w:t>
      </w:r>
      <w:r>
        <w:rPr>
          <w:rFonts w:eastAsia="SimHei"/>
          <w:bCs/>
          <w:szCs w:val="32"/>
        </w:rPr>
        <w:t>国经济和社会能力</w:t>
      </w:r>
      <w:r>
        <w:rPr>
          <w:rFonts w:eastAsia="SimHei" w:hint="eastAsia"/>
          <w:bCs/>
          <w:szCs w:val="32"/>
        </w:rPr>
        <w:t>/</w:t>
      </w:r>
      <w:r>
        <w:rPr>
          <w:rFonts w:eastAsia="SimHei" w:hint="eastAsia"/>
          <w:bCs/>
          <w:szCs w:val="32"/>
        </w:rPr>
        <w:t>综合国力的</w:t>
      </w:r>
      <w:r>
        <w:rPr>
          <w:rFonts w:eastAsia="SimHei"/>
          <w:bCs/>
          <w:szCs w:val="32"/>
        </w:rPr>
        <w:t>下降</w:t>
      </w:r>
    </w:p>
    <w:p w:rsidR="00000000" w:rsidRDefault="007C1F7F">
      <w:pPr>
        <w:pStyle w:val="List"/>
        <w:widowControl/>
        <w:tabs>
          <w:tab w:val="left" w:pos="480"/>
        </w:tabs>
        <w:spacing w:after="120" w:line="360" w:lineRule="exact"/>
        <w:ind w:left="0" w:firstLineChars="0" w:firstLine="0"/>
        <w:rPr>
          <w:szCs w:val="32"/>
          <w:lang w:val="fr-FR"/>
        </w:rPr>
      </w:pPr>
      <w:r>
        <w:rPr>
          <w:szCs w:val="32"/>
          <w:lang w:val="fr-FR"/>
        </w:rPr>
        <w:t>147.</w:t>
      </w:r>
      <w:r>
        <w:rPr>
          <w:szCs w:val="32"/>
          <w:lang w:val="fr-FR"/>
        </w:rPr>
        <w:tab/>
      </w:r>
      <w:r>
        <w:rPr>
          <w:szCs w:val="32"/>
          <w:lang w:val="fr-FR"/>
        </w:rPr>
        <w:t>全球化的另一个效应是，如同国际贸易组织（</w:t>
      </w:r>
      <w:r>
        <w:rPr>
          <w:szCs w:val="32"/>
          <w:lang w:val="fr-FR"/>
        </w:rPr>
        <w:t>OMC</w:t>
      </w:r>
      <w:r>
        <w:rPr>
          <w:szCs w:val="32"/>
          <w:lang w:val="fr-FR"/>
        </w:rPr>
        <w:t>）出版的某些规则所带来的后果，就是限制国家通过构成国家历史主权的那些成分，例如海关权和对资金的监控，以及最新的武器例如产业政策等，对经济进行干预的能力。</w:t>
      </w:r>
    </w:p>
    <w:p w:rsidR="00000000" w:rsidRDefault="007C1F7F">
      <w:pPr>
        <w:pStyle w:val="List"/>
        <w:widowControl/>
        <w:tabs>
          <w:tab w:val="left" w:pos="480"/>
        </w:tabs>
        <w:spacing w:after="120" w:line="360" w:lineRule="exact"/>
        <w:ind w:left="0" w:firstLineChars="0" w:firstLine="0"/>
        <w:rPr>
          <w:szCs w:val="32"/>
          <w:lang w:val="fr-FR"/>
        </w:rPr>
      </w:pPr>
      <w:r>
        <w:rPr>
          <w:szCs w:val="32"/>
          <w:lang w:val="fr-FR"/>
        </w:rPr>
        <w:t>148.</w:t>
      </w:r>
      <w:r>
        <w:rPr>
          <w:szCs w:val="32"/>
          <w:lang w:val="fr-FR"/>
        </w:rPr>
        <w:tab/>
      </w:r>
      <w:r>
        <w:rPr>
          <w:szCs w:val="32"/>
          <w:lang w:val="fr-FR"/>
        </w:rPr>
        <w:t>法国在经济干预方面的国家主权减少，还体现在</w:t>
      </w:r>
      <w:r>
        <w:rPr>
          <w:rFonts w:hint="eastAsia"/>
          <w:szCs w:val="32"/>
          <w:lang w:val="fr-FR"/>
        </w:rPr>
        <w:t>它</w:t>
      </w:r>
      <w:r>
        <w:rPr>
          <w:szCs w:val="32"/>
          <w:lang w:val="fr-FR"/>
        </w:rPr>
        <w:t>加入欧洲联盟，特别是在</w:t>
      </w:r>
      <w:r>
        <w:rPr>
          <w:szCs w:val="32"/>
          <w:lang w:val="fr-FR"/>
        </w:rPr>
        <w:t>1997</w:t>
      </w:r>
      <w:r>
        <w:rPr>
          <w:szCs w:val="32"/>
          <w:lang w:val="fr-FR"/>
        </w:rPr>
        <w:t>年</w:t>
      </w:r>
      <w:r>
        <w:rPr>
          <w:szCs w:val="32"/>
          <w:lang w:val="fr-FR"/>
        </w:rPr>
        <w:t>6</w:t>
      </w:r>
      <w:r>
        <w:rPr>
          <w:szCs w:val="32"/>
          <w:lang w:val="fr-FR"/>
        </w:rPr>
        <w:t>月阿姆斯特丹欧洲议会期间批准</w:t>
      </w:r>
      <w:r>
        <w:rPr>
          <w:szCs w:val="32"/>
          <w:lang w:val="fr-FR"/>
        </w:rPr>
        <w:t>了《稳定和增长公约》上。</w:t>
      </w:r>
    </w:p>
    <w:p w:rsidR="00000000" w:rsidRDefault="007C1F7F">
      <w:pPr>
        <w:pStyle w:val="List"/>
        <w:widowControl/>
        <w:tabs>
          <w:tab w:val="left" w:pos="480"/>
        </w:tabs>
        <w:spacing w:after="120" w:line="360" w:lineRule="exact"/>
        <w:ind w:left="0" w:firstLineChars="0" w:firstLine="0"/>
        <w:rPr>
          <w:rFonts w:hint="eastAsia"/>
          <w:lang w:val="fr-FR"/>
        </w:rPr>
      </w:pPr>
      <w:r>
        <w:rPr>
          <w:lang w:val="fr-FR"/>
        </w:rPr>
        <w:t>149.</w:t>
      </w:r>
      <w:r>
        <w:rPr>
          <w:lang w:val="fr-FR"/>
        </w:rPr>
        <w:tab/>
      </w:r>
      <w:r>
        <w:rPr>
          <w:lang w:val="fr-FR"/>
        </w:rPr>
        <w:t>该《公约》具有两个有特点的部分。首先是预防部分，它组织对缔约国预算现况的监控，以及对其经济政策的协调。然后就是纠正部分，旨在制定一个《过度赤字程序》，如果某个缔约国的预算赤字将要超过规定的占国内生产总值</w:t>
      </w:r>
      <w:r>
        <w:rPr>
          <w:lang w:val="fr-FR"/>
        </w:rPr>
        <w:t>3%</w:t>
      </w:r>
      <w:r>
        <w:rPr>
          <w:lang w:val="fr-FR"/>
        </w:rPr>
        <w:t>的基准线时。《稳定和增长公约》满足预算纪律逻辑的需要，该逻辑旨在</w:t>
      </w:r>
      <w:r>
        <w:rPr>
          <w:rFonts w:eastAsia="SimHei"/>
          <w:bCs/>
        </w:rPr>
        <w:t>限制</w:t>
      </w:r>
      <w:r>
        <w:rPr>
          <w:rFonts w:eastAsia="SimHei" w:hint="eastAsia"/>
          <w:bCs/>
        </w:rPr>
        <w:t>“</w:t>
      </w:r>
      <w:r>
        <w:rPr>
          <w:rFonts w:eastAsia="SimHei"/>
          <w:bCs/>
        </w:rPr>
        <w:t>自由浮动</w:t>
      </w:r>
      <w:r>
        <w:rPr>
          <w:rFonts w:eastAsia="SimHei" w:hint="eastAsia"/>
          <w:bCs/>
        </w:rPr>
        <w:t>”</w:t>
      </w:r>
      <w:r>
        <w:rPr>
          <w:rFonts w:eastAsia="SimHei"/>
          <w:bCs/>
        </w:rPr>
        <w:t>行为的风险，以便欧洲联盟能够针对某个外部实际冲击有效地采取对策，</w:t>
      </w:r>
      <w:r>
        <w:rPr>
          <w:lang w:val="fr-FR"/>
        </w:rPr>
        <w:t>并确保各缔约国的货币偿付能力。</w:t>
      </w:r>
    </w:p>
    <w:p w:rsidR="00000000" w:rsidRDefault="007C1F7F">
      <w:pPr>
        <w:pStyle w:val="List"/>
        <w:widowControl/>
        <w:tabs>
          <w:tab w:val="left" w:pos="480"/>
        </w:tabs>
        <w:spacing w:after="120" w:line="360" w:lineRule="exact"/>
        <w:ind w:left="0" w:firstLineChars="0" w:firstLine="0"/>
        <w:rPr>
          <w:rFonts w:hint="eastAsia"/>
          <w:szCs w:val="32"/>
          <w:lang w:val="fr-FR"/>
        </w:rPr>
      </w:pPr>
      <w:r>
        <w:rPr>
          <w:szCs w:val="32"/>
          <w:lang w:val="fr-FR"/>
        </w:rPr>
        <w:t>150.</w:t>
      </w:r>
      <w:r>
        <w:rPr>
          <w:szCs w:val="32"/>
          <w:lang w:val="fr-FR"/>
        </w:rPr>
        <w:tab/>
      </w:r>
      <w:r>
        <w:rPr>
          <w:szCs w:val="32"/>
          <w:lang w:val="fr-FR"/>
        </w:rPr>
        <w:t>该《公约》至今没有产生全部预期效果。尽管面临一个有利的国际环境，欧元区的经济</w:t>
      </w:r>
      <w:r>
        <w:rPr>
          <w:rFonts w:hint="eastAsia"/>
          <w:szCs w:val="32"/>
          <w:lang w:val="fr-FR"/>
        </w:rPr>
        <w:t>业绩</w:t>
      </w:r>
      <w:r>
        <w:rPr>
          <w:szCs w:val="32"/>
          <w:lang w:val="fr-FR"/>
        </w:rPr>
        <w:t>往往</w:t>
      </w:r>
      <w:r>
        <w:rPr>
          <w:szCs w:val="32"/>
          <w:lang w:val="fr-FR"/>
        </w:rPr>
        <w:t>表现一般。在</w:t>
      </w:r>
      <w:r>
        <w:rPr>
          <w:szCs w:val="32"/>
          <w:lang w:val="fr-FR"/>
        </w:rPr>
        <w:t>15</w:t>
      </w:r>
      <w:r>
        <w:rPr>
          <w:szCs w:val="32"/>
          <w:lang w:val="fr-FR"/>
        </w:rPr>
        <w:t>年间（</w:t>
      </w:r>
      <w:r>
        <w:rPr>
          <w:szCs w:val="32"/>
          <w:lang w:val="fr-FR"/>
        </w:rPr>
        <w:t>1990-2004</w:t>
      </w:r>
      <w:r>
        <w:rPr>
          <w:szCs w:val="32"/>
          <w:lang w:val="fr-FR"/>
        </w:rPr>
        <w:t>年），欧元区的相对实力较之美国下降了</w:t>
      </w:r>
      <w:r>
        <w:rPr>
          <w:szCs w:val="32"/>
          <w:lang w:val="fr-FR"/>
        </w:rPr>
        <w:t>16%</w:t>
      </w:r>
      <w:r>
        <w:rPr>
          <w:szCs w:val="32"/>
          <w:lang w:val="fr-FR"/>
        </w:rPr>
        <w:t>，较之英国下降了</w:t>
      </w:r>
      <w:r>
        <w:rPr>
          <w:szCs w:val="32"/>
          <w:lang w:val="fr-FR"/>
        </w:rPr>
        <w:t>9%</w:t>
      </w:r>
      <w:r>
        <w:rPr>
          <w:szCs w:val="32"/>
          <w:lang w:val="fr-FR"/>
        </w:rPr>
        <w:t>。</w:t>
      </w:r>
      <w:r>
        <w:rPr>
          <w:rStyle w:val="FootnoteReference"/>
          <w:szCs w:val="32"/>
          <w:lang w:val="fr-FR"/>
        </w:rPr>
        <w:footnoteReference w:id="53"/>
      </w:r>
      <w:r>
        <w:rPr>
          <w:szCs w:val="32"/>
          <w:lang w:val="fr-FR"/>
        </w:rPr>
        <w:t>总的说来，欧元区的经济增长速度较低，通货膨胀率与其他国家相当，失业率总体超过其国际合作伙伴</w:t>
      </w:r>
      <w:r>
        <w:rPr>
          <w:rStyle w:val="FootnoteReference"/>
          <w:szCs w:val="32"/>
          <w:lang w:val="fr-FR"/>
        </w:rPr>
        <w:footnoteReference w:id="54"/>
      </w:r>
      <w:r>
        <w:rPr>
          <w:szCs w:val="32"/>
          <w:lang w:val="fr-FR"/>
        </w:rPr>
        <w:t>（欧元区约为</w:t>
      </w:r>
      <w:r>
        <w:rPr>
          <w:szCs w:val="32"/>
          <w:lang w:val="fr-FR"/>
        </w:rPr>
        <w:t>9%</w:t>
      </w:r>
      <w:r>
        <w:rPr>
          <w:szCs w:val="32"/>
          <w:lang w:val="fr-FR"/>
        </w:rPr>
        <w:t>）。一些人表示遗憾：《公约》的刚性未能使各缔约国利用外部经济形势积累储备余量，也未能增加某个国家的预算赤字，以便重新启动增长率。</w:t>
      </w:r>
    </w:p>
    <w:p w:rsidR="00000000" w:rsidRDefault="007C1F7F">
      <w:pPr>
        <w:pStyle w:val="List"/>
        <w:widowControl/>
        <w:tabs>
          <w:tab w:val="left" w:pos="480"/>
        </w:tabs>
        <w:spacing w:after="120" w:line="360" w:lineRule="exact"/>
        <w:ind w:left="0" w:firstLineChars="0" w:firstLine="0"/>
        <w:rPr>
          <w:rFonts w:hint="eastAsia"/>
          <w:szCs w:val="32"/>
          <w:lang w:val="fr-FR"/>
        </w:rPr>
      </w:pPr>
      <w:r>
        <w:rPr>
          <w:rFonts w:hint="eastAsia"/>
          <w:szCs w:val="32"/>
          <w:lang w:val="fr-FR"/>
        </w:rPr>
        <w:t>151.</w:t>
      </w:r>
      <w:r>
        <w:rPr>
          <w:rFonts w:hint="eastAsia"/>
          <w:szCs w:val="32"/>
          <w:lang w:val="fr-FR"/>
        </w:rPr>
        <w:tab/>
      </w:r>
      <w:r>
        <w:rPr>
          <w:szCs w:val="32"/>
          <w:lang w:val="fr-FR"/>
        </w:rPr>
        <w:t>鉴于无论是在预防方面还是纠正方面所发现的不足，以及某些国家在达到预算指标方面所遇到的困难，应欧洲议会</w:t>
      </w:r>
      <w:r>
        <w:rPr>
          <w:szCs w:val="32"/>
          <w:lang w:val="fr-FR"/>
        </w:rPr>
        <w:t>2005</w:t>
      </w:r>
      <w:r>
        <w:rPr>
          <w:szCs w:val="32"/>
          <w:lang w:val="fr-FR"/>
        </w:rPr>
        <w:t>年</w:t>
      </w:r>
      <w:r>
        <w:rPr>
          <w:szCs w:val="32"/>
          <w:lang w:val="fr-FR"/>
        </w:rPr>
        <w:t>3</w:t>
      </w:r>
      <w:r>
        <w:rPr>
          <w:szCs w:val="32"/>
          <w:lang w:val="fr-FR"/>
        </w:rPr>
        <w:t>月的要求，对该《公约》稍微进行了一些修改。修改</w:t>
      </w:r>
      <w:r>
        <w:rPr>
          <w:szCs w:val="32"/>
          <w:lang w:val="fr-FR"/>
        </w:rPr>
        <w:t>部分主要有：考虑到各缔约国经济和预算形势的多样化，允许中期预算指标存在差异；加强纠正部分的力度，以便更好地正视欧洲联盟已经扩大到</w:t>
      </w:r>
      <w:r>
        <w:rPr>
          <w:rFonts w:hint="eastAsia"/>
          <w:szCs w:val="32"/>
          <w:lang w:val="fr-FR"/>
        </w:rPr>
        <w:t>25</w:t>
      </w:r>
      <w:r>
        <w:rPr>
          <w:szCs w:val="32"/>
          <w:lang w:val="fr-FR"/>
        </w:rPr>
        <w:t>个成员国的现实。</w:t>
      </w:r>
      <w:r>
        <w:rPr>
          <w:rStyle w:val="FootnoteReference"/>
          <w:szCs w:val="32"/>
          <w:lang w:val="fr-FR"/>
        </w:rPr>
        <w:footnoteReference w:id="55"/>
      </w:r>
      <w:r>
        <w:rPr>
          <w:szCs w:val="32"/>
          <w:lang w:val="fr-FR"/>
        </w:rPr>
        <w:t>剩下的是，由于承担加入欧元区而形成的外债以及预算平衡的义务，今后，法国的经济和社会政策将会受到限制。</w:t>
      </w:r>
    </w:p>
    <w:p w:rsidR="00000000" w:rsidRDefault="007C1F7F">
      <w:pPr>
        <w:pStyle w:val="List2"/>
        <w:widowControl/>
        <w:numPr>
          <w:ilvl w:val="0"/>
          <w:numId w:val="1977"/>
        </w:numPr>
        <w:tabs>
          <w:tab w:val="left" w:pos="480"/>
        </w:tabs>
        <w:spacing w:after="120" w:line="360" w:lineRule="exact"/>
        <w:ind w:leftChars="0" w:firstLineChars="0"/>
        <w:rPr>
          <w:rFonts w:eastAsia="SimHei" w:hint="eastAsia"/>
          <w:bCs/>
          <w:szCs w:val="32"/>
          <w:lang w:val="fr-FR"/>
        </w:rPr>
      </w:pPr>
      <w:r>
        <w:rPr>
          <w:rFonts w:eastAsia="SimHei"/>
          <w:bCs/>
          <w:szCs w:val="32"/>
          <w:lang w:val="fr-FR"/>
        </w:rPr>
        <w:t>增长率的结构性</w:t>
      </w:r>
      <w:r>
        <w:rPr>
          <w:rFonts w:eastAsia="SimHei" w:hint="eastAsia"/>
          <w:bCs/>
          <w:szCs w:val="32"/>
          <w:lang w:val="fr-FR"/>
        </w:rPr>
        <w:t>疲软</w:t>
      </w:r>
    </w:p>
    <w:p w:rsidR="00000000" w:rsidRDefault="007C1F7F">
      <w:pPr>
        <w:pStyle w:val="List"/>
        <w:widowControl/>
        <w:tabs>
          <w:tab w:val="left" w:pos="480"/>
        </w:tabs>
        <w:spacing w:after="120" w:line="360" w:lineRule="exact"/>
        <w:ind w:left="0" w:firstLineChars="0" w:firstLine="0"/>
        <w:rPr>
          <w:rFonts w:hint="eastAsia"/>
          <w:szCs w:val="32"/>
          <w:lang w:val="fr-FR"/>
        </w:rPr>
      </w:pPr>
      <w:r>
        <w:rPr>
          <w:szCs w:val="32"/>
          <w:lang w:val="fr-FR"/>
        </w:rPr>
        <w:t>152.</w:t>
      </w:r>
      <w:r>
        <w:rPr>
          <w:szCs w:val="32"/>
          <w:lang w:val="fr-FR"/>
        </w:rPr>
        <w:tab/>
      </w:r>
      <w:r>
        <w:rPr>
          <w:szCs w:val="32"/>
          <w:lang w:val="fr-FR"/>
        </w:rPr>
        <w:t>增长率与就业之间活力不够的关系，是经济科学为大量存在失业所提供的传统理由之一。在</w:t>
      </w:r>
      <w:r>
        <w:rPr>
          <w:szCs w:val="32"/>
          <w:lang w:val="fr-FR"/>
        </w:rPr>
        <w:t>1973</w:t>
      </w:r>
      <w:r>
        <w:rPr>
          <w:szCs w:val="32"/>
          <w:lang w:val="fr-FR"/>
        </w:rPr>
        <w:t>至</w:t>
      </w:r>
      <w:r>
        <w:rPr>
          <w:szCs w:val="32"/>
          <w:lang w:val="fr-FR"/>
        </w:rPr>
        <w:t>1979</w:t>
      </w:r>
      <w:r>
        <w:rPr>
          <w:szCs w:val="32"/>
          <w:lang w:val="fr-FR"/>
        </w:rPr>
        <w:t>年间，由于石油危机的冲击，当法国在</w:t>
      </w:r>
      <w:r>
        <w:rPr>
          <w:rFonts w:hint="eastAsia"/>
          <w:szCs w:val="32"/>
          <w:lang w:val="fr-FR"/>
        </w:rPr>
        <w:t>“</w:t>
      </w:r>
      <w:r>
        <w:rPr>
          <w:szCs w:val="32"/>
          <w:lang w:val="fr-FR"/>
        </w:rPr>
        <w:t>光荣的三十年代</w:t>
      </w:r>
      <w:r>
        <w:rPr>
          <w:rFonts w:hint="eastAsia"/>
          <w:szCs w:val="32"/>
          <w:lang w:val="fr-FR"/>
        </w:rPr>
        <w:t>”</w:t>
      </w:r>
      <w:r>
        <w:rPr>
          <w:szCs w:val="32"/>
          <w:lang w:val="fr-FR"/>
        </w:rPr>
        <w:t>相当活跃的经济增长开始放慢时，自</w:t>
      </w:r>
      <w:r>
        <w:rPr>
          <w:rFonts w:hint="eastAsia"/>
          <w:szCs w:val="32"/>
          <w:lang w:val="fr-FR"/>
        </w:rPr>
        <w:t>19</w:t>
      </w:r>
      <w:r>
        <w:rPr>
          <w:szCs w:val="32"/>
          <w:lang w:val="fr-FR"/>
        </w:rPr>
        <w:t>70</w:t>
      </w:r>
      <w:r>
        <w:rPr>
          <w:szCs w:val="32"/>
          <w:lang w:val="fr-FR"/>
        </w:rPr>
        <w:t>年代以来，人们才得以研究这两个现象之间的</w:t>
      </w:r>
      <w:r>
        <w:rPr>
          <w:szCs w:val="32"/>
          <w:lang w:val="fr-FR"/>
        </w:rPr>
        <w:t>相关性。新的经济增长速率不再足以吸收就业人口的上升速度。市场日益恶化，具体表现为就业的不稳定性</w:t>
      </w:r>
      <w:r>
        <w:rPr>
          <w:rStyle w:val="FootnoteReference"/>
          <w:szCs w:val="32"/>
          <w:lang w:val="fr-FR"/>
        </w:rPr>
        <w:footnoteReference w:id="56"/>
      </w:r>
      <w:r>
        <w:rPr>
          <w:szCs w:val="32"/>
          <w:lang w:val="fr-FR"/>
        </w:rPr>
        <w:t>和不安全性逐渐加大，同时影响着雇员和寻找工作的人们。</w:t>
      </w:r>
    </w:p>
    <w:p w:rsidR="00000000" w:rsidRDefault="007C1F7F">
      <w:pPr>
        <w:pStyle w:val="List"/>
        <w:widowControl/>
        <w:tabs>
          <w:tab w:val="left" w:pos="480"/>
        </w:tabs>
        <w:spacing w:after="120" w:line="360" w:lineRule="exact"/>
        <w:ind w:left="0" w:firstLineChars="0" w:firstLine="0"/>
        <w:rPr>
          <w:szCs w:val="32"/>
          <w:lang w:val="fr-FR"/>
        </w:rPr>
      </w:pPr>
      <w:r>
        <w:rPr>
          <w:szCs w:val="32"/>
          <w:lang w:val="fr-FR"/>
        </w:rPr>
        <w:t>153.</w:t>
      </w:r>
      <w:r>
        <w:rPr>
          <w:szCs w:val="32"/>
          <w:lang w:val="fr-FR"/>
        </w:rPr>
        <w:tab/>
      </w:r>
      <w:r>
        <w:rPr>
          <w:rFonts w:eastAsia="SimHei"/>
          <w:bCs/>
          <w:kern w:val="2"/>
          <w:szCs w:val="32"/>
        </w:rPr>
        <w:t>自</w:t>
      </w:r>
      <w:r>
        <w:rPr>
          <w:rFonts w:eastAsia="SimHei" w:hint="eastAsia"/>
          <w:bCs/>
          <w:kern w:val="2"/>
          <w:szCs w:val="32"/>
        </w:rPr>
        <w:t>19</w:t>
      </w:r>
      <w:r>
        <w:rPr>
          <w:rFonts w:eastAsia="SimHei"/>
          <w:bCs/>
          <w:kern w:val="2"/>
          <w:szCs w:val="32"/>
        </w:rPr>
        <w:t>80</w:t>
      </w:r>
      <w:r>
        <w:rPr>
          <w:rFonts w:eastAsia="SimHei"/>
          <w:bCs/>
          <w:kern w:val="2"/>
          <w:szCs w:val="32"/>
        </w:rPr>
        <w:t>年代以来，由于增长率较低，消除失业的困难持久化，呈现一些较小的浮动：</w:t>
      </w:r>
      <w:r>
        <w:rPr>
          <w:szCs w:val="32"/>
          <w:lang w:val="fr-FR"/>
        </w:rPr>
        <w:t>在</w:t>
      </w:r>
      <w:r>
        <w:rPr>
          <w:szCs w:val="32"/>
          <w:lang w:val="fr-FR"/>
        </w:rPr>
        <w:t>1993-1994</w:t>
      </w:r>
      <w:r>
        <w:rPr>
          <w:szCs w:val="32"/>
          <w:lang w:val="fr-FR"/>
        </w:rPr>
        <w:t>年间，脱离失业率达到最低限度，而国内生产总值（</w:t>
      </w:r>
      <w:r>
        <w:rPr>
          <w:szCs w:val="32"/>
          <w:lang w:val="fr-FR"/>
        </w:rPr>
        <w:t>PIB</w:t>
      </w:r>
      <w:r>
        <w:rPr>
          <w:szCs w:val="32"/>
          <w:lang w:val="fr-FR"/>
        </w:rPr>
        <w:t>）的增长率为负值；随着经济复苏，</w:t>
      </w:r>
      <w:r>
        <w:rPr>
          <w:szCs w:val="32"/>
          <w:lang w:val="fr-FR"/>
        </w:rPr>
        <w:t>1997</w:t>
      </w:r>
      <w:r>
        <w:rPr>
          <w:rFonts w:hint="eastAsia"/>
          <w:szCs w:val="32"/>
          <w:lang w:val="fr-FR"/>
        </w:rPr>
        <w:t>至</w:t>
      </w:r>
      <w:r>
        <w:rPr>
          <w:szCs w:val="32"/>
          <w:lang w:val="fr-FR"/>
        </w:rPr>
        <w:t>2001</w:t>
      </w:r>
      <w:r>
        <w:rPr>
          <w:szCs w:val="32"/>
          <w:lang w:val="fr-FR"/>
        </w:rPr>
        <w:t>年间发展趋势正好相反；</w:t>
      </w:r>
      <w:r>
        <w:rPr>
          <w:rFonts w:hint="eastAsia"/>
          <w:szCs w:val="32"/>
          <w:lang w:val="fr-FR"/>
        </w:rPr>
        <w:t>此后，</w:t>
      </w:r>
      <w:r>
        <w:rPr>
          <w:szCs w:val="32"/>
          <w:lang w:val="fr-FR"/>
        </w:rPr>
        <w:t>两</w:t>
      </w:r>
      <w:r>
        <w:rPr>
          <w:rFonts w:hint="eastAsia"/>
          <w:szCs w:val="32"/>
          <w:lang w:val="fr-FR"/>
        </w:rPr>
        <w:t>条</w:t>
      </w:r>
      <w:r>
        <w:rPr>
          <w:szCs w:val="32"/>
          <w:lang w:val="fr-FR"/>
        </w:rPr>
        <w:t>曲线下降；自</w:t>
      </w:r>
      <w:r>
        <w:rPr>
          <w:szCs w:val="32"/>
          <w:lang w:val="fr-FR"/>
        </w:rPr>
        <w:t>2006</w:t>
      </w:r>
      <w:r>
        <w:rPr>
          <w:szCs w:val="32"/>
          <w:lang w:val="fr-FR"/>
        </w:rPr>
        <w:t>年</w:t>
      </w:r>
      <w:r>
        <w:rPr>
          <w:szCs w:val="32"/>
          <w:lang w:val="fr-FR"/>
        </w:rPr>
        <w:t>1</w:t>
      </w:r>
      <w:r>
        <w:rPr>
          <w:szCs w:val="32"/>
          <w:lang w:val="fr-FR"/>
        </w:rPr>
        <w:t>月起，脱离失业率重新上升，部分原因是得益于欧洲经济的改善。</w:t>
      </w:r>
    </w:p>
    <w:p w:rsidR="00000000" w:rsidRDefault="007C1F7F">
      <w:pPr>
        <w:pStyle w:val="List"/>
        <w:widowControl/>
        <w:tabs>
          <w:tab w:val="left" w:pos="480"/>
        </w:tabs>
        <w:spacing w:after="120" w:line="360" w:lineRule="exact"/>
        <w:ind w:left="0" w:firstLineChars="0" w:firstLine="0"/>
        <w:rPr>
          <w:rFonts w:hint="eastAsia"/>
          <w:szCs w:val="32"/>
          <w:lang w:val="fr-FR"/>
        </w:rPr>
      </w:pPr>
      <w:r>
        <w:rPr>
          <w:rFonts w:hint="eastAsia"/>
          <w:szCs w:val="32"/>
          <w:lang w:val="fr-FR"/>
        </w:rPr>
        <w:t>154.</w:t>
      </w:r>
      <w:r>
        <w:rPr>
          <w:rFonts w:hint="eastAsia"/>
          <w:szCs w:val="32"/>
          <w:lang w:val="fr-FR"/>
        </w:rPr>
        <w:tab/>
      </w:r>
      <w:r>
        <w:rPr>
          <w:szCs w:val="32"/>
          <w:lang w:val="fr-FR"/>
        </w:rPr>
        <w:t>两者之间的关系仍然复杂：就</w:t>
      </w:r>
      <w:r>
        <w:rPr>
          <w:szCs w:val="32"/>
          <w:lang w:val="fr-FR"/>
        </w:rPr>
        <w:t>业、收入和社会融合理事会（</w:t>
      </w:r>
      <w:r>
        <w:rPr>
          <w:szCs w:val="32"/>
          <w:lang w:val="fr-FR"/>
        </w:rPr>
        <w:t>CERCS</w:t>
      </w:r>
      <w:r>
        <w:rPr>
          <w:szCs w:val="32"/>
          <w:lang w:val="fr-FR"/>
        </w:rPr>
        <w:t>）因此提示，由于原先接受低于其专业能力水平的工作的有专业资格的雇员，利用增长率的恢复寻求适合其希望的工作，</w:t>
      </w:r>
      <w:r>
        <w:rPr>
          <w:szCs w:val="32"/>
          <w:lang w:val="fr-FR"/>
        </w:rPr>
        <w:t>1997</w:t>
      </w:r>
      <w:r>
        <w:rPr>
          <w:szCs w:val="32"/>
          <w:lang w:val="fr-FR"/>
        </w:rPr>
        <w:t>年以后不稳定性开始上升，从而对就业市场形成压力。同时应该考虑对脱离失业率刺激效果较小的某些失业保险机构的作用，尽管改革仍在进行中。综合这些因素，加之增长速率较低，所以</w:t>
      </w:r>
      <w:r>
        <w:rPr>
          <w:rFonts w:eastAsia="SimHei"/>
          <w:szCs w:val="32"/>
          <w:lang w:val="fr-FR"/>
        </w:rPr>
        <w:t>法国长期失业人数仍然很多</w:t>
      </w:r>
      <w:r>
        <w:rPr>
          <w:szCs w:val="32"/>
          <w:lang w:val="fr-FR"/>
        </w:rPr>
        <w:t>。</w:t>
      </w:r>
    </w:p>
    <w:p w:rsidR="00000000" w:rsidRDefault="007C1F7F">
      <w:pPr>
        <w:pStyle w:val="List2"/>
        <w:keepNext/>
        <w:widowControl/>
        <w:numPr>
          <w:ilvl w:val="0"/>
          <w:numId w:val="1977"/>
        </w:numPr>
        <w:tabs>
          <w:tab w:val="left" w:pos="480"/>
        </w:tabs>
        <w:spacing w:after="120" w:line="360" w:lineRule="exact"/>
        <w:ind w:leftChars="0" w:firstLineChars="0"/>
        <w:rPr>
          <w:rFonts w:eastAsia="SimHei" w:hint="eastAsia"/>
          <w:szCs w:val="32"/>
          <w:lang w:val="fr-FR"/>
        </w:rPr>
      </w:pPr>
      <w:r>
        <w:rPr>
          <w:rFonts w:eastAsia="SimHei"/>
          <w:szCs w:val="32"/>
          <w:lang w:val="fr-FR"/>
        </w:rPr>
        <w:t>城市隔离</w:t>
      </w:r>
      <w:r>
        <w:rPr>
          <w:rFonts w:eastAsia="SimHei" w:hint="eastAsia"/>
          <w:szCs w:val="32"/>
          <w:lang w:val="fr-FR"/>
        </w:rPr>
        <w:t>，是产生</w:t>
      </w:r>
      <w:r>
        <w:rPr>
          <w:rFonts w:eastAsia="SimHei"/>
          <w:szCs w:val="32"/>
          <w:lang w:val="fr-FR"/>
        </w:rPr>
        <w:t>排斥现象的因</w:t>
      </w:r>
      <w:r>
        <w:rPr>
          <w:rFonts w:eastAsia="SimHei" w:hint="eastAsia"/>
          <w:szCs w:val="32"/>
          <w:lang w:val="fr-FR"/>
        </w:rPr>
        <w:t>素</w:t>
      </w:r>
    </w:p>
    <w:p w:rsidR="00000000" w:rsidRDefault="007C1F7F">
      <w:pPr>
        <w:pStyle w:val="List"/>
        <w:keepNext/>
        <w:widowControl/>
        <w:tabs>
          <w:tab w:val="left" w:pos="480"/>
        </w:tabs>
        <w:spacing w:after="120" w:line="360" w:lineRule="exact"/>
        <w:ind w:left="0" w:firstLineChars="0" w:firstLine="0"/>
        <w:rPr>
          <w:rFonts w:hint="eastAsia"/>
          <w:szCs w:val="32"/>
          <w:lang w:val="fr-FR"/>
        </w:rPr>
      </w:pPr>
      <w:r>
        <w:rPr>
          <w:szCs w:val="32"/>
          <w:lang w:val="fr-FR"/>
        </w:rPr>
        <w:t>155.</w:t>
      </w:r>
      <w:r>
        <w:rPr>
          <w:szCs w:val="32"/>
          <w:lang w:val="fr-FR"/>
        </w:rPr>
        <w:tab/>
      </w:r>
      <w:r>
        <w:rPr>
          <w:szCs w:val="32"/>
          <w:lang w:val="fr-FR"/>
        </w:rPr>
        <w:t>在</w:t>
      </w:r>
      <w:r>
        <w:rPr>
          <w:szCs w:val="32"/>
          <w:lang w:val="fr-FR"/>
        </w:rPr>
        <w:t>1950-1970</w:t>
      </w:r>
      <w:r>
        <w:rPr>
          <w:szCs w:val="32"/>
          <w:lang w:val="fr-FR"/>
        </w:rPr>
        <w:t>年代，法国市政建设的一个特色景观是，在战后重建和清除棚户区的框架下，以及为接待移民家庭、弥补劳力短缺而特别</w:t>
      </w:r>
      <w:r>
        <w:rPr>
          <w:szCs w:val="32"/>
          <w:lang w:val="fr-FR"/>
        </w:rPr>
        <w:t>修建的住房，在大城市的周围，因而出现了一些大型居住建筑群。这种空间结构，最初是作为一种现代化措施，后来变成一种针对隐居在这些</w:t>
      </w:r>
      <w:r>
        <w:rPr>
          <w:rFonts w:hint="eastAsia"/>
          <w:szCs w:val="32"/>
          <w:lang w:val="fr-FR"/>
        </w:rPr>
        <w:t>“</w:t>
      </w:r>
      <w:r>
        <w:rPr>
          <w:szCs w:val="32"/>
          <w:lang w:val="fr-FR"/>
        </w:rPr>
        <w:t>街区</w:t>
      </w:r>
      <w:r>
        <w:rPr>
          <w:rFonts w:hint="eastAsia"/>
          <w:szCs w:val="32"/>
          <w:lang w:val="fr-FR"/>
        </w:rPr>
        <w:t>”</w:t>
      </w:r>
      <w:r>
        <w:rPr>
          <w:szCs w:val="32"/>
          <w:lang w:val="fr-FR"/>
        </w:rPr>
        <w:t>的居民的负面效应而采取的有害的社会隔离工具。</w:t>
      </w:r>
    </w:p>
    <w:p w:rsidR="00000000" w:rsidRDefault="007C1F7F">
      <w:pPr>
        <w:pStyle w:val="List"/>
        <w:widowControl/>
        <w:tabs>
          <w:tab w:val="left" w:pos="480"/>
        </w:tabs>
        <w:spacing w:after="120" w:line="360" w:lineRule="exact"/>
        <w:ind w:left="0" w:firstLineChars="0" w:firstLine="0"/>
        <w:rPr>
          <w:rFonts w:hint="eastAsia"/>
          <w:szCs w:val="32"/>
          <w:lang w:val="fr-FR"/>
        </w:rPr>
      </w:pPr>
      <w:r>
        <w:rPr>
          <w:szCs w:val="32"/>
          <w:lang w:val="fr-FR"/>
        </w:rPr>
        <w:t>156.</w:t>
      </w:r>
      <w:r>
        <w:rPr>
          <w:rFonts w:hint="eastAsia"/>
          <w:szCs w:val="32"/>
          <w:lang w:val="fr-FR"/>
        </w:rPr>
        <w:tab/>
      </w:r>
      <w:r>
        <w:rPr>
          <w:szCs w:val="32"/>
          <w:lang w:val="fr-FR"/>
        </w:rPr>
        <w:t>战后由</w:t>
      </w:r>
      <w:r>
        <w:rPr>
          <w:szCs w:val="32"/>
          <w:lang w:val="fr-FR"/>
        </w:rPr>
        <w:t> </w:t>
      </w:r>
      <w:r>
        <w:rPr>
          <w:rFonts w:hint="eastAsia"/>
          <w:szCs w:val="32"/>
          <w:lang w:val="fr-FR"/>
        </w:rPr>
        <w:t>“</w:t>
      </w:r>
      <w:r>
        <w:rPr>
          <w:szCs w:val="32"/>
          <w:lang w:val="fr-FR"/>
        </w:rPr>
        <w:t>洋溢着幸福的城市</w:t>
      </w:r>
      <w:r>
        <w:rPr>
          <w:rFonts w:hint="eastAsia"/>
          <w:szCs w:val="32"/>
          <w:lang w:val="fr-FR"/>
        </w:rPr>
        <w:t>”</w:t>
      </w:r>
      <w:r>
        <w:rPr>
          <w:rStyle w:val="FootnoteReference"/>
          <w:szCs w:val="32"/>
          <w:lang w:val="fr-FR"/>
        </w:rPr>
        <w:footnoteReference w:id="57"/>
      </w:r>
      <w:r>
        <w:rPr>
          <w:szCs w:val="32"/>
          <w:lang w:val="fr-FR"/>
        </w:rPr>
        <w:t>设计人、建筑师</w:t>
      </w:r>
      <w:r>
        <w:rPr>
          <w:szCs w:val="32"/>
          <w:lang w:val="fr-FR"/>
        </w:rPr>
        <w:t>Le Corbusierji</w:t>
      </w:r>
      <w:r>
        <w:rPr>
          <w:szCs w:val="32"/>
          <w:lang w:val="fr-FR"/>
        </w:rPr>
        <w:t>及其雅典学校的弟子们设想，</w:t>
      </w:r>
      <w:r>
        <w:rPr>
          <w:rFonts w:eastAsia="SimHei"/>
          <w:szCs w:val="32"/>
          <w:lang w:val="fr-FR"/>
        </w:rPr>
        <w:t>大型居住建筑群政策促进了法国住房卫生总体条件的极大改善</w:t>
      </w:r>
      <w:r>
        <w:rPr>
          <w:szCs w:val="32"/>
          <w:lang w:val="fr-FR"/>
        </w:rPr>
        <w:t>：</w:t>
      </w:r>
      <w:r>
        <w:rPr>
          <w:szCs w:val="32"/>
          <w:lang w:val="fr-FR"/>
        </w:rPr>
        <w:t>1970</w:t>
      </w:r>
      <w:r>
        <w:rPr>
          <w:szCs w:val="32"/>
          <w:lang w:val="fr-FR"/>
        </w:rPr>
        <w:t>年代初期，</w:t>
      </w:r>
      <w:r>
        <w:rPr>
          <w:szCs w:val="32"/>
          <w:lang w:val="fr-FR"/>
        </w:rPr>
        <w:t>39%</w:t>
      </w:r>
      <w:r>
        <w:rPr>
          <w:szCs w:val="32"/>
          <w:lang w:val="fr-FR"/>
        </w:rPr>
        <w:t>的住房没有任何舒适设施，</w:t>
      </w:r>
      <w:r>
        <w:rPr>
          <w:szCs w:val="32"/>
          <w:lang w:val="fr-FR"/>
        </w:rPr>
        <w:t>2002</w:t>
      </w:r>
      <w:r>
        <w:rPr>
          <w:szCs w:val="32"/>
          <w:lang w:val="fr-FR"/>
        </w:rPr>
        <w:t>年这个比例下降到</w:t>
      </w:r>
      <w:r>
        <w:rPr>
          <w:szCs w:val="32"/>
          <w:lang w:val="fr-FR"/>
        </w:rPr>
        <w:t>2.6%</w:t>
      </w:r>
      <w:r>
        <w:rPr>
          <w:szCs w:val="32"/>
          <w:lang w:val="fr-FR"/>
        </w:rPr>
        <w:t>。</w:t>
      </w:r>
      <w:r>
        <w:rPr>
          <w:rStyle w:val="FootnoteReference"/>
          <w:szCs w:val="32"/>
          <w:lang w:val="fr-FR"/>
        </w:rPr>
        <w:footnoteReference w:id="58"/>
      </w:r>
      <w:r>
        <w:rPr>
          <w:szCs w:val="32"/>
          <w:lang w:val="fr-FR"/>
        </w:rPr>
        <w:t>正如人们所看到的那样，国家不久就努力应对空想的</w:t>
      </w:r>
      <w:r>
        <w:rPr>
          <w:rFonts w:hint="eastAsia"/>
          <w:szCs w:val="32"/>
          <w:lang w:val="fr-FR"/>
        </w:rPr>
        <w:t>“</w:t>
      </w:r>
      <w:r>
        <w:rPr>
          <w:szCs w:val="32"/>
          <w:lang w:val="fr-FR"/>
        </w:rPr>
        <w:t>新城市</w:t>
      </w:r>
      <w:r>
        <w:rPr>
          <w:rFonts w:hint="eastAsia"/>
          <w:szCs w:val="32"/>
          <w:lang w:val="fr-FR"/>
        </w:rPr>
        <w:t>”</w:t>
      </w:r>
      <w:r>
        <w:rPr>
          <w:szCs w:val="32"/>
          <w:lang w:val="fr-FR"/>
        </w:rPr>
        <w:t>计划的破产所构成的严重挑战。如</w:t>
      </w:r>
      <w:r>
        <w:rPr>
          <w:szCs w:val="32"/>
          <w:lang w:val="fr-FR"/>
        </w:rPr>
        <w:t>果说这些努力没有取得应有的成果，那么，选择房地产市场逐步自由化的共</w:t>
      </w:r>
      <w:r>
        <w:rPr>
          <w:rFonts w:hint="eastAsia"/>
          <w:szCs w:val="32"/>
          <w:lang w:val="fr-FR"/>
        </w:rPr>
        <w:t>共</w:t>
      </w:r>
      <w:r>
        <w:rPr>
          <w:szCs w:val="32"/>
          <w:lang w:val="fr-FR"/>
        </w:rPr>
        <w:t>政策，以及从</w:t>
      </w:r>
      <w:r>
        <w:rPr>
          <w:szCs w:val="32"/>
          <w:lang w:val="fr-FR"/>
        </w:rPr>
        <w:t>1982</w:t>
      </w:r>
      <w:r>
        <w:rPr>
          <w:szCs w:val="32"/>
          <w:lang w:val="fr-FR"/>
        </w:rPr>
        <w:t>年开始实行的权利分散（住房在国家预算中所占的比例由</w:t>
      </w:r>
      <w:r>
        <w:rPr>
          <w:szCs w:val="32"/>
          <w:lang w:val="fr-FR"/>
        </w:rPr>
        <w:t>1984</w:t>
      </w:r>
      <w:r>
        <w:rPr>
          <w:szCs w:val="32"/>
          <w:lang w:val="fr-FR"/>
        </w:rPr>
        <w:t>年的</w:t>
      </w:r>
      <w:r>
        <w:rPr>
          <w:szCs w:val="32"/>
          <w:lang w:val="fr-FR"/>
        </w:rPr>
        <w:t>5.2%</w:t>
      </w:r>
      <w:r>
        <w:rPr>
          <w:szCs w:val="32"/>
          <w:lang w:val="fr-FR"/>
        </w:rPr>
        <w:t>下降到</w:t>
      </w:r>
      <w:r>
        <w:rPr>
          <w:szCs w:val="32"/>
          <w:lang w:val="fr-FR"/>
        </w:rPr>
        <w:t>2004</w:t>
      </w:r>
      <w:r>
        <w:rPr>
          <w:szCs w:val="32"/>
          <w:lang w:val="fr-FR"/>
        </w:rPr>
        <w:t>年的</w:t>
      </w:r>
      <w:r>
        <w:rPr>
          <w:szCs w:val="32"/>
          <w:lang w:val="fr-FR"/>
        </w:rPr>
        <w:t>2.8%</w:t>
      </w:r>
      <w:r>
        <w:rPr>
          <w:szCs w:val="32"/>
          <w:lang w:val="fr-FR"/>
        </w:rPr>
        <w:t>）</w:t>
      </w:r>
      <w:r>
        <w:rPr>
          <w:rFonts w:hint="eastAsia"/>
          <w:szCs w:val="32"/>
          <w:lang w:val="fr-FR"/>
        </w:rPr>
        <w:t>，</w:t>
      </w:r>
      <w:r>
        <w:rPr>
          <w:rStyle w:val="FootnoteReference"/>
          <w:szCs w:val="32"/>
          <w:lang w:val="fr-FR"/>
        </w:rPr>
        <w:footnoteReference w:id="59"/>
      </w:r>
      <w:r>
        <w:rPr>
          <w:szCs w:val="32"/>
          <w:lang w:val="fr-FR"/>
        </w:rPr>
        <w:t>加之中产阶级兴趣爱好的变化，均起了关键的作用。</w:t>
      </w:r>
    </w:p>
    <w:p w:rsidR="00000000" w:rsidRDefault="007C1F7F">
      <w:pPr>
        <w:pStyle w:val="List"/>
        <w:widowControl/>
        <w:tabs>
          <w:tab w:val="left" w:pos="480"/>
        </w:tabs>
        <w:spacing w:after="120" w:line="360" w:lineRule="exact"/>
        <w:ind w:left="0" w:firstLineChars="0" w:firstLine="0"/>
        <w:rPr>
          <w:rFonts w:hint="eastAsia"/>
          <w:szCs w:val="32"/>
          <w:lang w:val="fr-FR"/>
        </w:rPr>
      </w:pPr>
      <w:r>
        <w:rPr>
          <w:szCs w:val="32"/>
          <w:lang w:val="fr-FR"/>
        </w:rPr>
        <w:t>157.</w:t>
      </w:r>
      <w:r>
        <w:rPr>
          <w:szCs w:val="32"/>
          <w:lang w:val="fr-FR"/>
        </w:rPr>
        <w:tab/>
      </w:r>
      <w:r>
        <w:rPr>
          <w:szCs w:val="32"/>
          <w:lang w:val="fr-FR"/>
        </w:rPr>
        <w:t>大型居住建筑群的兴建，最初在很大程度上是受到创新型城市规划理论的启发。这些理论建议兴建具有更多功能的、适宜团聚的立体化城市。大型居住建筑群就是根据这些理念设计的。当时，建筑师们是按照经济和人口高速增长的背景进行修建的。</w:t>
      </w:r>
    </w:p>
    <w:p w:rsidR="00000000" w:rsidRDefault="007C1F7F">
      <w:pPr>
        <w:pStyle w:val="List"/>
        <w:widowControl/>
        <w:tabs>
          <w:tab w:val="left" w:pos="480"/>
        </w:tabs>
        <w:spacing w:after="120" w:line="360" w:lineRule="exact"/>
        <w:ind w:left="0" w:firstLineChars="0" w:firstLine="0"/>
        <w:rPr>
          <w:rFonts w:hint="eastAsia"/>
          <w:szCs w:val="32"/>
          <w:lang w:val="fr-FR"/>
        </w:rPr>
      </w:pPr>
      <w:r>
        <w:rPr>
          <w:szCs w:val="32"/>
          <w:lang w:val="fr-FR"/>
        </w:rPr>
        <w:t>158.</w:t>
      </w:r>
      <w:r>
        <w:rPr>
          <w:szCs w:val="32"/>
          <w:lang w:val="fr-FR"/>
        </w:rPr>
        <w:tab/>
      </w:r>
      <w:r>
        <w:rPr>
          <w:szCs w:val="32"/>
          <w:lang w:val="fr-FR"/>
        </w:rPr>
        <w:t>另一方面，</w:t>
      </w:r>
      <w:r>
        <w:rPr>
          <w:rFonts w:hint="eastAsia"/>
          <w:szCs w:val="32"/>
          <w:lang w:val="fr-FR"/>
        </w:rPr>
        <w:t>19</w:t>
      </w:r>
      <w:r>
        <w:rPr>
          <w:szCs w:val="32"/>
          <w:lang w:val="fr-FR"/>
        </w:rPr>
        <w:t>60</w:t>
      </w:r>
      <w:r>
        <w:rPr>
          <w:szCs w:val="32"/>
          <w:lang w:val="fr-FR"/>
        </w:rPr>
        <w:t>年代的城市规划师</w:t>
      </w:r>
      <w:r>
        <w:rPr>
          <w:szCs w:val="32"/>
          <w:lang w:val="fr-FR"/>
        </w:rPr>
        <w:t>和市政官员，特别是法国人，当时考虑最多的是防止市中心的交通阻塞，为此规划了多</w:t>
      </w:r>
      <w:r>
        <w:rPr>
          <w:rFonts w:hint="eastAsia"/>
          <w:szCs w:val="32"/>
          <w:lang w:val="fr-FR"/>
        </w:rPr>
        <w:t>级</w:t>
      </w:r>
      <w:r>
        <w:rPr>
          <w:szCs w:val="32"/>
          <w:lang w:val="fr-FR"/>
        </w:rPr>
        <w:t>市政开发。与其选择一个辐射式系统，他们宁愿设计</w:t>
      </w:r>
      <w:r>
        <w:rPr>
          <w:rFonts w:eastAsia="SimHei"/>
          <w:szCs w:val="32"/>
          <w:lang w:val="fr-FR"/>
        </w:rPr>
        <w:t>一些多中心网络，在该网络中，</w:t>
      </w:r>
      <w:r>
        <w:rPr>
          <w:szCs w:val="32"/>
          <w:lang w:val="fr-FR"/>
        </w:rPr>
        <w:t>由于就业协会、公共服务机构、商业机构和休闲娱乐中心（</w:t>
      </w:r>
      <w:r>
        <w:rPr>
          <w:szCs w:val="32"/>
          <w:lang w:val="fr-FR"/>
        </w:rPr>
        <w:t xml:space="preserve"> </w:t>
      </w:r>
      <w:r>
        <w:rPr>
          <w:szCs w:val="32"/>
          <w:lang w:val="fr-FR"/>
        </w:rPr>
        <w:t>由</w:t>
      </w:r>
      <w:r>
        <w:rPr>
          <w:szCs w:val="32"/>
          <w:lang w:val="fr-FR"/>
        </w:rPr>
        <w:t>André Malraux</w:t>
      </w:r>
      <w:r>
        <w:rPr>
          <w:szCs w:val="32"/>
          <w:lang w:val="fr-FR"/>
        </w:rPr>
        <w:t>设计的</w:t>
      </w:r>
      <w:r>
        <w:rPr>
          <w:rFonts w:hint="eastAsia"/>
          <w:szCs w:val="32"/>
          <w:lang w:val="fr-FR"/>
        </w:rPr>
        <w:t>“</w:t>
      </w:r>
      <w:r>
        <w:rPr>
          <w:szCs w:val="32"/>
          <w:lang w:val="fr-FR"/>
        </w:rPr>
        <w:t>文化之家</w:t>
      </w:r>
      <w:r>
        <w:rPr>
          <w:rFonts w:hint="eastAsia"/>
          <w:szCs w:val="32"/>
          <w:lang w:val="fr-FR"/>
        </w:rPr>
        <w:t>”</w:t>
      </w:r>
      <w:r>
        <w:rPr>
          <w:szCs w:val="32"/>
          <w:lang w:val="fr-FR"/>
        </w:rPr>
        <w:t>）的存在，</w:t>
      </w:r>
      <w:r>
        <w:rPr>
          <w:rFonts w:eastAsia="SimHei"/>
          <w:szCs w:val="32"/>
          <w:lang w:val="fr-FR"/>
        </w:rPr>
        <w:t>每个大型居住建筑群本身就应该构成一座城市</w:t>
      </w:r>
      <w:r>
        <w:rPr>
          <w:szCs w:val="32"/>
          <w:lang w:val="fr-FR"/>
        </w:rPr>
        <w:t>。这些</w:t>
      </w:r>
      <w:r>
        <w:rPr>
          <w:rFonts w:hint="eastAsia"/>
          <w:szCs w:val="32"/>
          <w:lang w:val="fr-FR"/>
        </w:rPr>
        <w:t>“</w:t>
      </w:r>
      <w:r>
        <w:rPr>
          <w:szCs w:val="32"/>
          <w:lang w:val="fr-FR"/>
        </w:rPr>
        <w:t>新城市</w:t>
      </w:r>
      <w:r>
        <w:rPr>
          <w:rFonts w:hint="eastAsia"/>
          <w:szCs w:val="32"/>
          <w:lang w:val="fr-FR"/>
        </w:rPr>
        <w:t>”</w:t>
      </w:r>
      <w:r>
        <w:rPr>
          <w:szCs w:val="32"/>
          <w:lang w:val="fr-FR"/>
        </w:rPr>
        <w:t>建立在唯意志论的模式基础上，该模式面临两个局限性：增长率放慢，就业因而也减弱，以及中产阶级兴趣爱好的变化，他们投票表决选择独立住宅。</w:t>
      </w:r>
    </w:p>
    <w:p w:rsidR="00000000" w:rsidRDefault="007C1F7F">
      <w:pPr>
        <w:pStyle w:val="List"/>
        <w:widowControl/>
        <w:tabs>
          <w:tab w:val="left" w:pos="480"/>
        </w:tabs>
        <w:spacing w:after="120" w:line="360" w:lineRule="exact"/>
        <w:ind w:left="0" w:firstLineChars="0" w:firstLine="0"/>
        <w:rPr>
          <w:rFonts w:hint="eastAsia"/>
          <w:szCs w:val="32"/>
          <w:lang w:val="fr-FR"/>
        </w:rPr>
      </w:pPr>
      <w:r>
        <w:rPr>
          <w:szCs w:val="32"/>
          <w:lang w:val="fr-FR"/>
        </w:rPr>
        <w:t>159.</w:t>
      </w:r>
      <w:r>
        <w:rPr>
          <w:szCs w:val="32"/>
          <w:lang w:val="fr-FR"/>
        </w:rPr>
        <w:tab/>
      </w:r>
      <w:r>
        <w:rPr>
          <w:rFonts w:hint="eastAsia"/>
          <w:szCs w:val="32"/>
          <w:lang w:val="fr-FR"/>
        </w:rPr>
        <w:t>希</w:t>
      </w:r>
      <w:r>
        <w:rPr>
          <w:szCs w:val="32"/>
          <w:lang w:val="fr-FR"/>
        </w:rPr>
        <w:t>望将一个城市的全部功能</w:t>
      </w:r>
      <w:r>
        <w:rPr>
          <w:rFonts w:hint="eastAsia"/>
          <w:szCs w:val="32"/>
          <w:lang w:val="fr-FR"/>
        </w:rPr>
        <w:t>——</w:t>
      </w:r>
      <w:r>
        <w:rPr>
          <w:szCs w:val="32"/>
          <w:lang w:val="fr-FR"/>
        </w:rPr>
        <w:t>首先是多样化就业</w:t>
      </w:r>
      <w:r>
        <w:rPr>
          <w:rFonts w:hint="eastAsia"/>
          <w:szCs w:val="32"/>
          <w:lang w:val="fr-FR"/>
        </w:rPr>
        <w:t>——</w:t>
      </w:r>
      <w:r>
        <w:rPr>
          <w:szCs w:val="32"/>
          <w:lang w:val="fr-FR"/>
        </w:rPr>
        <w:t>集</w:t>
      </w:r>
      <w:r>
        <w:rPr>
          <w:szCs w:val="32"/>
          <w:lang w:val="fr-FR"/>
        </w:rPr>
        <w:t>中于一身的那些大型居住建筑群，</w:t>
      </w:r>
      <w:r>
        <w:rPr>
          <w:rFonts w:eastAsia="SimHei"/>
          <w:szCs w:val="32"/>
          <w:lang w:val="fr-FR"/>
        </w:rPr>
        <w:t>逐渐变成</w:t>
      </w:r>
      <w:r>
        <w:rPr>
          <w:rFonts w:eastAsia="SimHei" w:hint="eastAsia"/>
          <w:szCs w:val="32"/>
          <w:lang w:val="fr-FR"/>
        </w:rPr>
        <w:t>“</w:t>
      </w:r>
      <w:r>
        <w:rPr>
          <w:rFonts w:eastAsia="SimHei"/>
          <w:szCs w:val="32"/>
          <w:lang w:val="fr-FR"/>
        </w:rPr>
        <w:t>宿舍城</w:t>
      </w:r>
      <w:r>
        <w:rPr>
          <w:rFonts w:eastAsia="SimHei" w:hint="eastAsia"/>
          <w:szCs w:val="32"/>
          <w:lang w:val="fr-FR"/>
        </w:rPr>
        <w:t>”</w:t>
      </w:r>
      <w:r>
        <w:rPr>
          <w:szCs w:val="32"/>
          <w:lang w:val="fr-FR"/>
        </w:rPr>
        <w:t>：首先遭到年轻干部们遗弃，而后是中产阶级的遗弃。围绕</w:t>
      </w:r>
      <w:r>
        <w:rPr>
          <w:szCs w:val="32"/>
          <w:lang w:val="fr-FR"/>
        </w:rPr>
        <w:t>Paul-Henri Chombart de Lauwe</w:t>
      </w:r>
      <w:r>
        <w:rPr>
          <w:szCs w:val="32"/>
          <w:lang w:val="fr-FR"/>
        </w:rPr>
        <w:t>发起的第一批科技工程，从</w:t>
      </w:r>
      <w:r>
        <w:rPr>
          <w:rFonts w:hint="eastAsia"/>
          <w:szCs w:val="32"/>
          <w:lang w:val="fr-FR"/>
        </w:rPr>
        <w:t>19</w:t>
      </w:r>
      <w:r>
        <w:rPr>
          <w:szCs w:val="32"/>
          <w:lang w:val="fr-FR"/>
        </w:rPr>
        <w:t>60</w:t>
      </w:r>
      <w:r>
        <w:rPr>
          <w:szCs w:val="32"/>
          <w:lang w:val="fr-FR"/>
        </w:rPr>
        <w:t>年代以来，就自问能否在这样的集体住房里享受社会生活。社会学家和心理学家所进行的调查已经发现了一种具有高度人口、社会和职业一致性的倾向，这种倾向表明身份和文化的下跌，以及酗酒、身体和神经疲劳等问题。</w:t>
      </w:r>
    </w:p>
    <w:p w:rsidR="00000000" w:rsidRDefault="007C1F7F">
      <w:pPr>
        <w:pStyle w:val="List"/>
        <w:widowControl/>
        <w:tabs>
          <w:tab w:val="left" w:pos="480"/>
        </w:tabs>
        <w:spacing w:after="120" w:line="360" w:lineRule="exact"/>
        <w:ind w:left="0" w:firstLineChars="0" w:firstLine="0"/>
        <w:rPr>
          <w:rFonts w:hint="eastAsia"/>
          <w:szCs w:val="32"/>
          <w:lang w:val="fr-FR"/>
        </w:rPr>
      </w:pPr>
      <w:r>
        <w:rPr>
          <w:szCs w:val="32"/>
          <w:lang w:val="fr-FR"/>
        </w:rPr>
        <w:t>160.</w:t>
      </w:r>
      <w:r>
        <w:rPr>
          <w:szCs w:val="32"/>
          <w:lang w:val="fr-FR"/>
        </w:rPr>
        <w:tab/>
      </w:r>
      <w:r>
        <w:rPr>
          <w:szCs w:val="32"/>
          <w:lang w:val="fr-FR"/>
        </w:rPr>
        <w:t>在</w:t>
      </w:r>
      <w:r>
        <w:rPr>
          <w:rFonts w:hint="eastAsia"/>
          <w:szCs w:val="32"/>
          <w:lang w:val="fr-FR"/>
        </w:rPr>
        <w:t>19</w:t>
      </w:r>
      <w:r>
        <w:rPr>
          <w:szCs w:val="32"/>
          <w:lang w:val="fr-FR"/>
        </w:rPr>
        <w:t>70</w:t>
      </w:r>
      <w:r>
        <w:rPr>
          <w:szCs w:val="32"/>
          <w:lang w:val="fr-FR"/>
        </w:rPr>
        <w:t>年代，随着移民政策吸引许多移民劳动者家庭到来时，大型居住建筑群的形象继续变坏。被中产阶级遗弃的大型居住建筑</w:t>
      </w:r>
      <w:r>
        <w:rPr>
          <w:szCs w:val="32"/>
          <w:lang w:val="fr-FR"/>
        </w:rPr>
        <w:t>群成为</w:t>
      </w:r>
      <w:r>
        <w:rPr>
          <w:rFonts w:eastAsia="SimHei"/>
          <w:szCs w:val="32"/>
          <w:lang w:val="fr-FR"/>
        </w:rPr>
        <w:t>大量安插贫困家庭和移民的最佳场所</w:t>
      </w:r>
      <w:r>
        <w:rPr>
          <w:szCs w:val="32"/>
          <w:lang w:val="fr-FR"/>
        </w:rPr>
        <w:t>。就业困难使局势更加恶化。同时，由文化部主持的大规模恢复古老中心街区的活动，彻底改变了这些街区的形象，使其变得更加积极、实际，促使中产阶级和上层社会返回市中心。另一方面，对现代独立住房的特别迷恋，切实触动了受到补贴的房地产信贷政策鼓励的整个中产阶级。出现了一些新的城市外围市区，但纯粹是独立的、公寓式的房屋，从社会功能上是完全一致的。在</w:t>
      </w:r>
      <w:r>
        <w:rPr>
          <w:rFonts w:hint="eastAsia"/>
          <w:szCs w:val="32"/>
          <w:lang w:val="fr-FR"/>
        </w:rPr>
        <w:t>19</w:t>
      </w:r>
      <w:r>
        <w:rPr>
          <w:szCs w:val="32"/>
          <w:lang w:val="fr-FR"/>
        </w:rPr>
        <w:t>90</w:t>
      </w:r>
      <w:r>
        <w:rPr>
          <w:szCs w:val="32"/>
          <w:lang w:val="fr-FR"/>
        </w:rPr>
        <w:t>年代，由于利率下降（直到负值）和贷款期限的延长（家庭可因此负债直到</w:t>
      </w:r>
      <w:r>
        <w:rPr>
          <w:szCs w:val="32"/>
          <w:lang w:val="fr-FR"/>
        </w:rPr>
        <w:t>25-30</w:t>
      </w:r>
      <w:r>
        <w:rPr>
          <w:szCs w:val="32"/>
          <w:lang w:val="fr-FR"/>
        </w:rPr>
        <w:t>年），出现了中产阶级借机大量购置房产的现象。私人廉租住</w:t>
      </w:r>
      <w:r>
        <w:rPr>
          <w:szCs w:val="32"/>
          <w:lang w:val="fr-FR"/>
        </w:rPr>
        <w:t>房因而减少：在</w:t>
      </w:r>
      <w:r>
        <w:rPr>
          <w:szCs w:val="32"/>
          <w:lang w:val="fr-FR"/>
        </w:rPr>
        <w:t>1978</w:t>
      </w:r>
      <w:r>
        <w:rPr>
          <w:szCs w:val="32"/>
          <w:lang w:val="fr-FR"/>
        </w:rPr>
        <w:t>至</w:t>
      </w:r>
      <w:r>
        <w:rPr>
          <w:szCs w:val="32"/>
          <w:lang w:val="fr-FR"/>
        </w:rPr>
        <w:t>1988</w:t>
      </w:r>
      <w:r>
        <w:rPr>
          <w:szCs w:val="32"/>
          <w:lang w:val="fr-FR"/>
        </w:rPr>
        <w:t>年间，</w:t>
      </w:r>
      <w:r>
        <w:rPr>
          <w:rStyle w:val="FootnoteReference"/>
          <w:szCs w:val="32"/>
          <w:lang w:val="fr-FR"/>
        </w:rPr>
        <w:footnoteReference w:id="60"/>
      </w:r>
      <w:r>
        <w:rPr>
          <w:szCs w:val="32"/>
          <w:lang w:val="fr-FR"/>
        </w:rPr>
        <w:t>一共减少了</w:t>
      </w:r>
      <w:r>
        <w:rPr>
          <w:szCs w:val="32"/>
          <w:lang w:val="fr-FR"/>
        </w:rPr>
        <w:t>90</w:t>
      </w:r>
      <w:r>
        <w:rPr>
          <w:szCs w:val="32"/>
          <w:lang w:val="fr-FR"/>
        </w:rPr>
        <w:t>万套（间）。</w:t>
      </w:r>
    </w:p>
    <w:p w:rsidR="00000000" w:rsidRDefault="007C1F7F">
      <w:pPr>
        <w:pStyle w:val="List"/>
        <w:widowControl/>
        <w:tabs>
          <w:tab w:val="left" w:pos="480"/>
        </w:tabs>
        <w:spacing w:after="120" w:line="360" w:lineRule="exact"/>
        <w:ind w:left="0" w:firstLineChars="0" w:firstLine="0"/>
        <w:rPr>
          <w:rFonts w:hint="eastAsia"/>
          <w:szCs w:val="32"/>
          <w:lang w:val="fr-FR"/>
        </w:rPr>
      </w:pPr>
      <w:r>
        <w:rPr>
          <w:szCs w:val="32"/>
          <w:lang w:val="fr-FR"/>
        </w:rPr>
        <w:t>161.</w:t>
      </w:r>
      <w:r>
        <w:rPr>
          <w:szCs w:val="32"/>
          <w:lang w:val="fr-FR"/>
        </w:rPr>
        <w:tab/>
      </w:r>
      <w:r>
        <w:rPr>
          <w:szCs w:val="32"/>
          <w:lang w:val="fr-FR"/>
        </w:rPr>
        <w:t>保留了社会出租住房主要部分的、被中产阶级遗弃的城市外围大型居住建筑群，变成了排斥现象的市政典型，至少是肉眼可见的隔离的典型。这些建筑群也经受了一种自然降级：一方面，负责社会住房的公司必须应对征收房租的日益严重的问题，因为在这些大楼里居住的都是些最贫困的居民；另一方面，为本地人家庭设计的空间标准显得不符合来自移民的通常是人口多的大家庭的需要，从而导致公寓的超负荷使用，以及自发无序的挤占公用空间。</w:t>
      </w:r>
    </w:p>
    <w:p w:rsidR="00000000" w:rsidRDefault="007C1F7F">
      <w:pPr>
        <w:pStyle w:val="List"/>
        <w:widowControl/>
        <w:tabs>
          <w:tab w:val="left" w:pos="480"/>
        </w:tabs>
        <w:spacing w:after="120" w:line="360" w:lineRule="exact"/>
        <w:ind w:left="0" w:firstLineChars="0" w:firstLine="0"/>
        <w:rPr>
          <w:szCs w:val="32"/>
          <w:lang w:val="fr-FR"/>
        </w:rPr>
      </w:pPr>
      <w:r>
        <w:rPr>
          <w:szCs w:val="32"/>
          <w:lang w:val="fr-FR"/>
        </w:rPr>
        <w:t>162.</w:t>
      </w:r>
      <w:r>
        <w:rPr>
          <w:szCs w:val="32"/>
          <w:lang w:val="fr-FR"/>
        </w:rPr>
        <w:tab/>
      </w:r>
      <w:r>
        <w:rPr>
          <w:rFonts w:hint="eastAsia"/>
          <w:szCs w:val="32"/>
          <w:lang w:val="fr-FR"/>
        </w:rPr>
        <w:t>并非</w:t>
      </w:r>
      <w:r>
        <w:rPr>
          <w:szCs w:val="32"/>
          <w:lang w:val="fr-FR"/>
        </w:rPr>
        <w:t>住在这些大楼里的所有人</w:t>
      </w:r>
      <w:r>
        <w:rPr>
          <w:rFonts w:hint="eastAsia"/>
          <w:szCs w:val="32"/>
          <w:lang w:val="fr-FR"/>
        </w:rPr>
        <w:t>都</w:t>
      </w:r>
      <w:r>
        <w:rPr>
          <w:szCs w:val="32"/>
          <w:lang w:val="fr-FR"/>
        </w:rPr>
        <w:t>被排斥，而被排斥的所有人并未全部集中在这些街区，这种被夸张的</w:t>
      </w:r>
      <w:r>
        <w:rPr>
          <w:rFonts w:hint="eastAsia"/>
          <w:szCs w:val="32"/>
          <w:lang w:val="fr-FR"/>
        </w:rPr>
        <w:t>表现</w:t>
      </w:r>
      <w:r>
        <w:rPr>
          <w:szCs w:val="32"/>
          <w:lang w:val="fr-FR"/>
        </w:rPr>
        <w:t>（他们是其受害者）本身产生了一种巨大的社会间隔：住在这些场所是寻找工作的一种障碍。与这些</w:t>
      </w:r>
      <w:r>
        <w:rPr>
          <w:rFonts w:hint="eastAsia"/>
          <w:szCs w:val="32"/>
          <w:lang w:val="fr-FR"/>
        </w:rPr>
        <w:t>表现</w:t>
      </w:r>
      <w:r>
        <w:rPr>
          <w:szCs w:val="32"/>
          <w:lang w:val="fr-FR"/>
        </w:rPr>
        <w:t>相连在一起的安全问题，使得隔离效应合法化。</w:t>
      </w:r>
      <w:r>
        <w:rPr>
          <w:szCs w:val="32"/>
          <w:lang w:val="fr-FR"/>
        </w:rPr>
        <w:t>2005</w:t>
      </w:r>
      <w:r>
        <w:rPr>
          <w:szCs w:val="32"/>
          <w:lang w:val="fr-FR"/>
        </w:rPr>
        <w:t>年</w:t>
      </w:r>
      <w:r>
        <w:rPr>
          <w:szCs w:val="32"/>
          <w:lang w:val="fr-FR"/>
        </w:rPr>
        <w:t>11</w:t>
      </w:r>
      <w:r>
        <w:rPr>
          <w:szCs w:val="32"/>
          <w:lang w:val="fr-FR"/>
        </w:rPr>
        <w:t>月的</w:t>
      </w:r>
      <w:r>
        <w:rPr>
          <w:rFonts w:hint="eastAsia"/>
          <w:szCs w:val="32"/>
          <w:lang w:val="fr-FR"/>
        </w:rPr>
        <w:t>“</w:t>
      </w:r>
      <w:r>
        <w:rPr>
          <w:szCs w:val="32"/>
          <w:lang w:val="fr-FR"/>
        </w:rPr>
        <w:t>郊区骚乱</w:t>
      </w:r>
      <w:r>
        <w:rPr>
          <w:rFonts w:hint="eastAsia"/>
          <w:szCs w:val="32"/>
          <w:lang w:val="fr-FR"/>
        </w:rPr>
        <w:t>”</w:t>
      </w:r>
      <w:r>
        <w:rPr>
          <w:szCs w:val="32"/>
          <w:lang w:val="fr-FR"/>
        </w:rPr>
        <w:t>，使得这些街区凝聚的不安情绪广为扩散，这些街区今后也就成了不安全的同义词，从而加剧了这里居民的社会边缘化，以及与</w:t>
      </w:r>
      <w:r>
        <w:rPr>
          <w:rFonts w:hint="eastAsia"/>
          <w:szCs w:val="32"/>
          <w:lang w:val="fr-FR"/>
        </w:rPr>
        <w:t>“</w:t>
      </w:r>
      <w:r>
        <w:rPr>
          <w:szCs w:val="32"/>
          <w:lang w:val="fr-FR"/>
        </w:rPr>
        <w:t>外部世界</w:t>
      </w:r>
      <w:r>
        <w:rPr>
          <w:rFonts w:hint="eastAsia"/>
          <w:szCs w:val="32"/>
          <w:lang w:val="fr-FR"/>
        </w:rPr>
        <w:t>”</w:t>
      </w:r>
      <w:r>
        <w:rPr>
          <w:szCs w:val="32"/>
          <w:lang w:val="fr-FR"/>
        </w:rPr>
        <w:t>的断绝联系。各种社会实践、这些人本身的</w:t>
      </w:r>
      <w:r>
        <w:rPr>
          <w:rFonts w:hint="eastAsia"/>
          <w:szCs w:val="32"/>
          <w:lang w:val="fr-FR"/>
        </w:rPr>
        <w:t>表现</w:t>
      </w:r>
      <w:r>
        <w:rPr>
          <w:szCs w:val="32"/>
          <w:lang w:val="fr-FR"/>
        </w:rPr>
        <w:t>、以及他们所居住的空间之间的矛盾日益加深。社会学家称之为</w:t>
      </w:r>
      <w:r>
        <w:rPr>
          <w:rFonts w:hint="eastAsia"/>
          <w:szCs w:val="32"/>
          <w:lang w:val="fr-FR"/>
        </w:rPr>
        <w:t>“</w:t>
      </w:r>
      <w:r>
        <w:rPr>
          <w:szCs w:val="32"/>
          <w:lang w:val="fr-FR"/>
        </w:rPr>
        <w:t>自动实现的预卜</w:t>
      </w:r>
      <w:r>
        <w:rPr>
          <w:rFonts w:hint="eastAsia"/>
          <w:szCs w:val="32"/>
          <w:lang w:val="fr-FR"/>
        </w:rPr>
        <w:t>”</w:t>
      </w:r>
      <w:r>
        <w:rPr>
          <w:szCs w:val="32"/>
          <w:lang w:val="fr-FR"/>
        </w:rPr>
        <w:t>发生了：居民们受到外部世界对他们本身形象的</w:t>
      </w:r>
      <w:r>
        <w:rPr>
          <w:szCs w:val="32"/>
          <w:lang w:val="fr-FR"/>
        </w:rPr>
        <w:t>影响是如此之大，极度关注这些</w:t>
      </w:r>
      <w:r>
        <w:rPr>
          <w:rFonts w:hint="eastAsia"/>
          <w:szCs w:val="32"/>
          <w:lang w:val="fr-FR"/>
        </w:rPr>
        <w:t>表现</w:t>
      </w:r>
      <w:r>
        <w:rPr>
          <w:szCs w:val="32"/>
          <w:lang w:val="fr-FR"/>
        </w:rPr>
        <w:t>和这些成见所造成的影响，即使这些与实际不相符合。留在个人简历上的地址如同犯人身上的烙印或伤痕。</w:t>
      </w:r>
    </w:p>
    <w:p w:rsidR="00000000" w:rsidRDefault="007C1F7F">
      <w:pPr>
        <w:pStyle w:val="List"/>
        <w:widowControl/>
        <w:tabs>
          <w:tab w:val="left" w:pos="480"/>
        </w:tabs>
        <w:spacing w:after="120" w:line="360" w:lineRule="exact"/>
        <w:ind w:left="0" w:firstLineChars="0" w:firstLine="0"/>
        <w:rPr>
          <w:rFonts w:hint="eastAsia"/>
          <w:szCs w:val="32"/>
          <w:lang w:val="fr-FR"/>
        </w:rPr>
      </w:pPr>
      <w:r>
        <w:rPr>
          <w:rFonts w:hint="eastAsia"/>
          <w:szCs w:val="32"/>
          <w:lang w:val="fr-FR"/>
        </w:rPr>
        <w:t xml:space="preserve">163. </w:t>
      </w:r>
      <w:r>
        <w:rPr>
          <w:rFonts w:hint="eastAsia"/>
          <w:szCs w:val="32"/>
          <w:lang w:val="fr-FR"/>
        </w:rPr>
        <w:t>由于“住房危机”，特别是在市中心，以及缺少财政收入，这些居民的空间流动可能性极其有限。城市敏感地区（</w:t>
      </w:r>
      <w:r>
        <w:rPr>
          <w:rFonts w:hint="eastAsia"/>
          <w:szCs w:val="32"/>
          <w:lang w:val="fr-FR"/>
        </w:rPr>
        <w:t>ZUS</w:t>
      </w:r>
      <w:r>
        <w:rPr>
          <w:rFonts w:hint="eastAsia"/>
          <w:szCs w:val="32"/>
          <w:lang w:val="fr-FR"/>
        </w:rPr>
        <w:t>）平均房租与私人出租住房平均租金的差距在加大。根据</w:t>
      </w:r>
      <w:r>
        <w:rPr>
          <w:szCs w:val="32"/>
        </w:rPr>
        <w:t>国家统计和经济研究所</w:t>
      </w:r>
      <w:r>
        <w:rPr>
          <w:rFonts w:hint="eastAsia"/>
          <w:szCs w:val="32"/>
        </w:rPr>
        <w:t>对房租和各种开支的季度调查报告，截止</w:t>
      </w:r>
      <w:r>
        <w:rPr>
          <w:rFonts w:hint="eastAsia"/>
          <w:szCs w:val="32"/>
        </w:rPr>
        <w:t>2005</w:t>
      </w:r>
      <w:r>
        <w:rPr>
          <w:rFonts w:hint="eastAsia"/>
          <w:szCs w:val="32"/>
        </w:rPr>
        <w:t>年</w:t>
      </w:r>
      <w:r>
        <w:rPr>
          <w:rFonts w:hint="eastAsia"/>
          <w:szCs w:val="32"/>
        </w:rPr>
        <w:t>1</w:t>
      </w:r>
      <w:r>
        <w:rPr>
          <w:rFonts w:hint="eastAsia"/>
          <w:szCs w:val="32"/>
        </w:rPr>
        <w:t>月</w:t>
      </w:r>
      <w:r>
        <w:rPr>
          <w:rFonts w:hint="eastAsia"/>
          <w:szCs w:val="32"/>
        </w:rPr>
        <w:t>1</w:t>
      </w:r>
      <w:r>
        <w:rPr>
          <w:rFonts w:hint="eastAsia"/>
          <w:szCs w:val="32"/>
        </w:rPr>
        <w:t>日，</w:t>
      </w:r>
      <w:r>
        <w:rPr>
          <w:rStyle w:val="FootnoteReference"/>
          <w:szCs w:val="32"/>
        </w:rPr>
        <w:footnoteReference w:id="61"/>
      </w:r>
      <w:r>
        <w:rPr>
          <w:rFonts w:hint="eastAsia"/>
          <w:szCs w:val="32"/>
          <w:lang w:val="fr-FR"/>
        </w:rPr>
        <w:t>私人出租住房平均租金比城市敏感地区（</w:t>
      </w:r>
      <w:r>
        <w:rPr>
          <w:rFonts w:hint="eastAsia"/>
          <w:szCs w:val="32"/>
          <w:lang w:val="fr-FR"/>
        </w:rPr>
        <w:t>ZUS</w:t>
      </w:r>
      <w:r>
        <w:rPr>
          <w:rFonts w:hint="eastAsia"/>
          <w:szCs w:val="32"/>
          <w:lang w:val="fr-FR"/>
        </w:rPr>
        <w:t>）平均房租将近高出两倍。住所流动性的缺乏，导致在</w:t>
      </w:r>
      <w:r>
        <w:rPr>
          <w:rFonts w:eastAsia="SimHei" w:hint="eastAsia"/>
          <w:szCs w:val="32"/>
          <w:lang w:val="fr-FR"/>
        </w:rPr>
        <w:t>城市敏感地区</w:t>
      </w:r>
      <w:r>
        <w:rPr>
          <w:rFonts w:hint="eastAsia"/>
          <w:szCs w:val="32"/>
          <w:lang w:val="fr-FR"/>
        </w:rPr>
        <w:t>（</w:t>
      </w:r>
      <w:r>
        <w:rPr>
          <w:rFonts w:hint="eastAsia"/>
          <w:szCs w:val="32"/>
          <w:lang w:val="fr-FR"/>
        </w:rPr>
        <w:t>ZUS</w:t>
      </w:r>
      <w:r>
        <w:rPr>
          <w:rFonts w:hint="eastAsia"/>
          <w:szCs w:val="32"/>
          <w:lang w:val="fr-FR"/>
        </w:rPr>
        <w:t>）出现了某种</w:t>
      </w:r>
      <w:r>
        <w:rPr>
          <w:rFonts w:eastAsia="SimHei" w:hint="eastAsia"/>
          <w:szCs w:val="32"/>
          <w:lang w:val="fr-FR"/>
        </w:rPr>
        <w:t>社会专门化</w:t>
      </w:r>
      <w:r>
        <w:rPr>
          <w:rFonts w:hint="eastAsia"/>
          <w:szCs w:val="32"/>
          <w:lang w:val="fr-FR"/>
        </w:rPr>
        <w:t>：一些人</w:t>
      </w:r>
      <w:r>
        <w:rPr>
          <w:rFonts w:hint="eastAsia"/>
          <w:szCs w:val="32"/>
          <w:lang w:val="fr-FR"/>
        </w:rPr>
        <w:t>称之为对这些街区的“封隔”。在青年人当中，“</w:t>
      </w:r>
      <w:r>
        <w:rPr>
          <w:szCs w:val="32"/>
          <w:lang w:val="fr-FR"/>
        </w:rPr>
        <w:t>自动实现的预卜</w:t>
      </w:r>
      <w:r>
        <w:rPr>
          <w:rFonts w:hint="eastAsia"/>
          <w:szCs w:val="32"/>
          <w:lang w:val="fr-FR"/>
        </w:rPr>
        <w:t>”变成了轻视自己的能力，将失业理解为命中注定的事情。这些街区内的特定文化主要体现为开发了一种以借钱为内容的专门的社会化，以及一些社会规范，这些再现了他们所遭遇的各种困难和歧视。</w:t>
      </w:r>
    </w:p>
    <w:p w:rsidR="00000000" w:rsidRDefault="007C1F7F">
      <w:pPr>
        <w:widowControl/>
        <w:tabs>
          <w:tab w:val="left" w:pos="480"/>
        </w:tabs>
        <w:spacing w:after="120" w:line="360" w:lineRule="exact"/>
        <w:rPr>
          <w:rFonts w:hint="eastAsia"/>
          <w:szCs w:val="32"/>
          <w:lang w:val="fr-FR"/>
        </w:rPr>
      </w:pPr>
      <w:r>
        <w:rPr>
          <w:rFonts w:hint="eastAsia"/>
          <w:szCs w:val="32"/>
          <w:lang w:val="fr-FR"/>
        </w:rPr>
        <w:t xml:space="preserve">164. </w:t>
      </w:r>
      <w:r>
        <w:rPr>
          <w:rFonts w:hint="eastAsia"/>
          <w:szCs w:val="32"/>
          <w:lang w:val="fr-FR"/>
        </w:rPr>
        <w:t>“最弱势群体往往留在这些街区，而伴随社会上升轨迹的则通常是离开城市最敏感地区”。</w:t>
      </w:r>
      <w:r>
        <w:rPr>
          <w:rStyle w:val="FootnoteReference"/>
          <w:szCs w:val="32"/>
          <w:lang w:val="fr-FR"/>
        </w:rPr>
        <w:footnoteReference w:id="62"/>
      </w:r>
      <w:r>
        <w:rPr>
          <w:rFonts w:hint="eastAsia"/>
          <w:szCs w:val="32"/>
          <w:lang w:val="fr-FR"/>
        </w:rPr>
        <w:t>住宅保守主义因此向社会保守主义扩展。这些类型住宅的居民遭受的</w:t>
      </w:r>
      <w:r>
        <w:rPr>
          <w:rFonts w:eastAsia="SimHei" w:hint="eastAsia"/>
          <w:szCs w:val="32"/>
          <w:lang w:val="fr-FR"/>
        </w:rPr>
        <w:t>失业率比全国平均失业率高出两倍，上学困难，</w:t>
      </w:r>
      <w:r>
        <w:rPr>
          <w:rFonts w:hint="eastAsia"/>
          <w:szCs w:val="32"/>
          <w:lang w:val="fr-FR"/>
        </w:rPr>
        <w:t>毕业生的比例更小。</w:t>
      </w:r>
      <w:r>
        <w:rPr>
          <w:rStyle w:val="FootnoteReference"/>
          <w:szCs w:val="32"/>
          <w:lang w:val="fr-FR"/>
        </w:rPr>
        <w:footnoteReference w:id="63"/>
      </w:r>
      <w:r>
        <w:rPr>
          <w:rFonts w:hint="eastAsia"/>
          <w:szCs w:val="32"/>
          <w:lang w:val="fr-FR"/>
        </w:rPr>
        <w:t>住房、空间和职业地位之间的关系形成一种恶性循环，而个人的社会和</w:t>
      </w:r>
      <w:r>
        <w:rPr>
          <w:rFonts w:hint="eastAsia"/>
          <w:szCs w:val="32"/>
          <w:lang w:val="fr-FR"/>
        </w:rPr>
        <w:t>职业地位不断下降。</w:t>
      </w:r>
    </w:p>
    <w:p w:rsidR="00000000" w:rsidRDefault="007C1F7F">
      <w:pPr>
        <w:widowControl/>
        <w:tabs>
          <w:tab w:val="left" w:pos="480"/>
        </w:tabs>
        <w:spacing w:after="120" w:line="360" w:lineRule="exact"/>
        <w:rPr>
          <w:rFonts w:hint="eastAsia"/>
          <w:szCs w:val="32"/>
          <w:lang w:val="fr-FR"/>
        </w:rPr>
      </w:pPr>
      <w:r>
        <w:rPr>
          <w:rFonts w:hint="eastAsia"/>
          <w:szCs w:val="32"/>
          <w:lang w:val="fr-FR"/>
        </w:rPr>
        <w:t xml:space="preserve">165. </w:t>
      </w:r>
      <w:r>
        <w:rPr>
          <w:rFonts w:hint="eastAsia"/>
          <w:szCs w:val="32"/>
          <w:lang w:val="fr-FR"/>
        </w:rPr>
        <w:t>城市敏感地区（</w:t>
      </w:r>
      <w:r>
        <w:rPr>
          <w:rFonts w:hint="eastAsia"/>
          <w:szCs w:val="32"/>
          <w:lang w:val="fr-FR"/>
        </w:rPr>
        <w:t>ZUS</w:t>
      </w:r>
      <w:r>
        <w:rPr>
          <w:rFonts w:hint="eastAsia"/>
          <w:szCs w:val="32"/>
          <w:lang w:val="fr-FR"/>
        </w:rPr>
        <w:t>）的过高失业和不稳定性比例，部分原因是由于存在这种空间隔离。</w:t>
      </w:r>
    </w:p>
    <w:p w:rsidR="00000000" w:rsidRDefault="007C1F7F">
      <w:pPr>
        <w:pStyle w:val="List2"/>
        <w:widowControl/>
        <w:numPr>
          <w:ilvl w:val="0"/>
          <w:numId w:val="1977"/>
        </w:numPr>
        <w:tabs>
          <w:tab w:val="left" w:pos="480"/>
        </w:tabs>
        <w:spacing w:after="120" w:line="360" w:lineRule="exact"/>
        <w:ind w:leftChars="0" w:firstLineChars="0"/>
        <w:rPr>
          <w:rFonts w:eastAsia="SimHei" w:hint="eastAsia"/>
          <w:bCs/>
          <w:szCs w:val="32"/>
        </w:rPr>
      </w:pPr>
      <w:r>
        <w:rPr>
          <w:rFonts w:eastAsia="SimHei" w:hint="eastAsia"/>
          <w:bCs/>
          <w:szCs w:val="32"/>
        </w:rPr>
        <w:t>学校与日益多样化的社会不相适应</w:t>
      </w:r>
    </w:p>
    <w:p w:rsidR="00000000" w:rsidRDefault="007C1F7F">
      <w:pPr>
        <w:widowControl/>
        <w:tabs>
          <w:tab w:val="left" w:pos="480"/>
        </w:tabs>
        <w:spacing w:after="120" w:line="360" w:lineRule="exact"/>
        <w:rPr>
          <w:rFonts w:hint="eastAsia"/>
          <w:szCs w:val="32"/>
          <w:lang w:val="fr-FR"/>
        </w:rPr>
      </w:pPr>
      <w:r>
        <w:rPr>
          <w:rFonts w:hint="eastAsia"/>
          <w:szCs w:val="32"/>
          <w:lang w:val="fr-FR"/>
        </w:rPr>
        <w:t xml:space="preserve">166. </w:t>
      </w:r>
      <w:r>
        <w:rPr>
          <w:rFonts w:hint="eastAsia"/>
          <w:szCs w:val="32"/>
          <w:lang w:val="fr-FR"/>
        </w:rPr>
        <w:t>失业和工作不稳定反映着一个根本问题，这个问题并非随着学业结束（</w:t>
      </w:r>
      <w:r>
        <w:rPr>
          <w:rFonts w:hint="eastAsia"/>
          <w:szCs w:val="32"/>
          <w:lang w:val="fr-FR"/>
        </w:rPr>
        <w:t>16</w:t>
      </w:r>
      <w:r>
        <w:rPr>
          <w:rFonts w:hint="eastAsia"/>
          <w:szCs w:val="32"/>
          <w:lang w:val="fr-FR"/>
        </w:rPr>
        <w:t>或</w:t>
      </w:r>
      <w:r>
        <w:rPr>
          <w:rFonts w:hint="eastAsia"/>
          <w:szCs w:val="32"/>
          <w:lang w:val="fr-FR"/>
        </w:rPr>
        <w:t>25</w:t>
      </w:r>
      <w:r>
        <w:rPr>
          <w:rFonts w:hint="eastAsia"/>
          <w:szCs w:val="32"/>
          <w:lang w:val="fr-FR"/>
        </w:rPr>
        <w:t>岁）而开始。职业生活的安置和这些条件的选择，也取决于从最初阶段为成功而投入的手段。</w:t>
      </w:r>
      <w:r>
        <w:rPr>
          <w:rFonts w:eastAsia="SimHei" w:hint="eastAsia"/>
          <w:szCs w:val="32"/>
          <w:lang w:val="fr-FR"/>
        </w:rPr>
        <w:t>法国学校教育的大量失败，如今已成为未来职业安置的重要障碍之一，也是不稳定性和排斥现象的原因之一</w:t>
      </w:r>
      <w:r>
        <w:rPr>
          <w:rFonts w:hint="eastAsia"/>
          <w:szCs w:val="32"/>
          <w:lang w:val="fr-FR"/>
        </w:rPr>
        <w:t>。</w:t>
      </w:r>
    </w:p>
    <w:p w:rsidR="00000000" w:rsidRDefault="007C1F7F">
      <w:pPr>
        <w:widowControl/>
        <w:tabs>
          <w:tab w:val="left" w:pos="480"/>
        </w:tabs>
        <w:spacing w:after="120" w:line="360" w:lineRule="exact"/>
        <w:rPr>
          <w:rFonts w:hint="eastAsia"/>
          <w:szCs w:val="32"/>
          <w:lang w:val="fr-FR"/>
        </w:rPr>
      </w:pPr>
      <w:r>
        <w:rPr>
          <w:rFonts w:hint="eastAsia"/>
          <w:szCs w:val="32"/>
          <w:lang w:val="fr-FR"/>
        </w:rPr>
        <w:t>167. 2005</w:t>
      </w:r>
      <w:r>
        <w:rPr>
          <w:rFonts w:hint="eastAsia"/>
          <w:szCs w:val="32"/>
          <w:lang w:val="fr-FR"/>
        </w:rPr>
        <w:t>年，</w:t>
      </w:r>
      <w:r>
        <w:rPr>
          <w:rFonts w:hint="eastAsia"/>
          <w:szCs w:val="32"/>
          <w:lang w:val="fr-FR"/>
        </w:rPr>
        <w:t>15</w:t>
      </w:r>
      <w:r>
        <w:rPr>
          <w:rFonts w:hint="eastAsia"/>
          <w:szCs w:val="32"/>
          <w:lang w:val="fr-FR"/>
        </w:rPr>
        <w:t>万名</w:t>
      </w:r>
      <w:r>
        <w:rPr>
          <w:rFonts w:hint="eastAsia"/>
          <w:szCs w:val="32"/>
          <w:lang w:val="fr-FR"/>
        </w:rPr>
        <w:t>15</w:t>
      </w:r>
      <w:r>
        <w:rPr>
          <w:rFonts w:hint="eastAsia"/>
          <w:szCs w:val="32"/>
          <w:lang w:val="fr-FR"/>
        </w:rPr>
        <w:t>至</w:t>
      </w:r>
      <w:r>
        <w:rPr>
          <w:rFonts w:hint="eastAsia"/>
          <w:szCs w:val="32"/>
          <w:lang w:val="fr-FR"/>
        </w:rPr>
        <w:t>24</w:t>
      </w:r>
      <w:r>
        <w:rPr>
          <w:rFonts w:hint="eastAsia"/>
          <w:szCs w:val="32"/>
          <w:lang w:val="fr-FR"/>
        </w:rPr>
        <w:t>岁青年人离开学校时，既无起码的专业资格，也无一般教育文凭。他们当中</w:t>
      </w:r>
      <w:r>
        <w:rPr>
          <w:rFonts w:hint="eastAsia"/>
          <w:szCs w:val="32"/>
          <w:lang w:val="fr-FR"/>
        </w:rPr>
        <w:t>，</w:t>
      </w:r>
      <w:r>
        <w:rPr>
          <w:rFonts w:hint="eastAsia"/>
          <w:szCs w:val="32"/>
          <w:lang w:val="fr-FR"/>
        </w:rPr>
        <w:t>15%</w:t>
      </w:r>
      <w:r>
        <w:rPr>
          <w:rFonts w:hint="eastAsia"/>
          <w:szCs w:val="32"/>
          <w:lang w:val="fr-FR"/>
        </w:rPr>
        <w:t>的人无法掌握基本技能，</w:t>
      </w:r>
      <w:r>
        <w:rPr>
          <w:rFonts w:hint="eastAsia"/>
          <w:szCs w:val="32"/>
          <w:lang w:val="fr-FR"/>
        </w:rPr>
        <w:t>10%</w:t>
      </w:r>
      <w:r>
        <w:rPr>
          <w:rFonts w:hint="eastAsia"/>
          <w:szCs w:val="32"/>
          <w:lang w:val="fr-FR"/>
        </w:rPr>
        <w:t>的人有严重的阅读困难。</w:t>
      </w:r>
      <w:r>
        <w:rPr>
          <w:rStyle w:val="FootnoteReference"/>
          <w:szCs w:val="32"/>
          <w:lang w:val="fr-FR"/>
        </w:rPr>
        <w:footnoteReference w:id="64"/>
      </w:r>
      <w:r>
        <w:rPr>
          <w:rFonts w:hint="eastAsia"/>
          <w:szCs w:val="32"/>
          <w:lang w:val="fr-FR"/>
        </w:rPr>
        <w:t>这些问题最常见于出自弱势社会阶层的学生。对义务教育末期测得的学业失败的重要性的认识，相对说来还是最近的事。</w:t>
      </w:r>
      <w:r>
        <w:rPr>
          <w:rStyle w:val="FootnoteReference"/>
          <w:szCs w:val="32"/>
          <w:lang w:val="fr-FR"/>
        </w:rPr>
        <w:footnoteReference w:id="65"/>
      </w:r>
      <w:r>
        <w:rPr>
          <w:rFonts w:hint="eastAsia"/>
          <w:szCs w:val="32"/>
          <w:lang w:val="fr-FR"/>
        </w:rPr>
        <w:t>长期以来认为学生是惟一责任人，今天看来与教育系统本身直接有关。民族认同感在某种程度上是依靠学校的神话来建立的，学校这个“共和国熔炉”确保人人能够平等地进入“社会电梯”。戴高乐将军第五共和国总统府的第一个接班人乔治·蓬皮杜，是一个外省小学教员的儿子，被最高公务员考试所录取，成就了一个神话中的英雄。</w:t>
      </w:r>
    </w:p>
    <w:p w:rsidR="00000000" w:rsidRDefault="007C1F7F">
      <w:pPr>
        <w:widowControl/>
        <w:tabs>
          <w:tab w:val="left" w:pos="480"/>
        </w:tabs>
        <w:spacing w:after="120" w:line="360" w:lineRule="exact"/>
        <w:rPr>
          <w:rFonts w:hint="eastAsia"/>
          <w:szCs w:val="32"/>
          <w:lang w:val="fr-FR"/>
        </w:rPr>
      </w:pPr>
      <w:r>
        <w:rPr>
          <w:rFonts w:hint="eastAsia"/>
          <w:szCs w:val="32"/>
          <w:lang w:val="fr-FR"/>
        </w:rPr>
        <w:t xml:space="preserve">168. </w:t>
      </w:r>
      <w:r>
        <w:rPr>
          <w:rFonts w:hint="eastAsia"/>
          <w:szCs w:val="32"/>
          <w:lang w:val="fr-FR"/>
        </w:rPr>
        <w:t>然而，社会学家</w:t>
      </w:r>
      <w:r>
        <w:rPr>
          <w:rFonts w:hint="eastAsia"/>
          <w:szCs w:val="32"/>
          <w:lang w:val="fr-FR"/>
        </w:rPr>
        <w:t>Pierre Bour</w:t>
      </w:r>
      <w:r>
        <w:rPr>
          <w:rFonts w:hint="eastAsia"/>
          <w:szCs w:val="32"/>
          <w:lang w:val="fr-FR"/>
        </w:rPr>
        <w:t>dieu</w:t>
      </w:r>
      <w:r>
        <w:rPr>
          <w:rStyle w:val="FootnoteReference"/>
          <w:szCs w:val="32"/>
          <w:lang w:val="fr-FR"/>
        </w:rPr>
        <w:footnoteReference w:id="66"/>
      </w:r>
      <w:r>
        <w:rPr>
          <w:rFonts w:hint="eastAsia"/>
          <w:szCs w:val="32"/>
          <w:lang w:val="fr-FR"/>
        </w:rPr>
        <w:t>很早就已经作过鉴定：</w:t>
      </w:r>
      <w:r>
        <w:rPr>
          <w:rFonts w:eastAsia="SimHei" w:hint="eastAsia"/>
          <w:szCs w:val="32"/>
          <w:lang w:val="fr-FR"/>
        </w:rPr>
        <w:t>在学业失败与社会环境之间，存在一种相应关系</w:t>
      </w:r>
      <w:r>
        <w:rPr>
          <w:rFonts w:hint="eastAsia"/>
          <w:szCs w:val="32"/>
          <w:lang w:val="fr-FR"/>
        </w:rPr>
        <w:t>，呼吁采取专断政策，以补偿以下社会缺陷：缺乏关于知识技术诀窍的遗产继承，而这些技术诀窍无处不在，各个机构都希望得到这些基本技能，据该社会学家解释，之所以只有如此少的工人和农民子女进入高等教育和高级工作岗位，原因概莫如此。精英的文化资质和教育方式依然一如既往，如同当年只有极少数人能够上学时那样；但是，自</w:t>
      </w:r>
      <w:r>
        <w:rPr>
          <w:rFonts w:hint="eastAsia"/>
          <w:szCs w:val="32"/>
          <w:lang w:val="fr-FR"/>
        </w:rPr>
        <w:t>1960</w:t>
      </w:r>
      <w:r>
        <w:rPr>
          <w:rFonts w:hint="eastAsia"/>
          <w:szCs w:val="32"/>
          <w:lang w:val="fr-FR"/>
        </w:rPr>
        <w:t>年代以来，出生于“生育高峰的一代人”引起了教育的大众化。</w:t>
      </w:r>
    </w:p>
    <w:p w:rsidR="00000000" w:rsidRDefault="007C1F7F">
      <w:pPr>
        <w:widowControl/>
        <w:tabs>
          <w:tab w:val="left" w:pos="480"/>
        </w:tabs>
        <w:spacing w:after="120" w:line="360" w:lineRule="exact"/>
        <w:rPr>
          <w:rFonts w:hint="eastAsia"/>
          <w:szCs w:val="32"/>
        </w:rPr>
      </w:pPr>
      <w:r>
        <w:rPr>
          <w:rFonts w:hint="eastAsia"/>
          <w:szCs w:val="32"/>
          <w:lang w:val="fr-FR"/>
        </w:rPr>
        <w:t xml:space="preserve">169. </w:t>
      </w:r>
      <w:r>
        <w:rPr>
          <w:rFonts w:hint="eastAsia"/>
          <w:szCs w:val="32"/>
          <w:lang w:val="fr-FR"/>
        </w:rPr>
        <w:t>第二个分析因素是，</w:t>
      </w:r>
      <w:r>
        <w:rPr>
          <w:rFonts w:eastAsia="SimHei" w:hint="eastAsia"/>
          <w:szCs w:val="32"/>
          <w:lang w:val="fr-FR"/>
        </w:rPr>
        <w:t>所谓的专业大学课程所教授的培训内容部分地与企</w:t>
      </w:r>
      <w:r>
        <w:rPr>
          <w:rFonts w:eastAsia="SimHei" w:hint="eastAsia"/>
          <w:szCs w:val="32"/>
          <w:lang w:val="fr-FR"/>
        </w:rPr>
        <w:t>业的需要不相适应</w:t>
      </w:r>
      <w:r>
        <w:rPr>
          <w:rFonts w:hint="eastAsia"/>
          <w:szCs w:val="32"/>
          <w:lang w:val="fr-FR"/>
        </w:rPr>
        <w:t>。根据</w:t>
      </w:r>
      <w:r>
        <w:rPr>
          <w:szCs w:val="32"/>
        </w:rPr>
        <w:t>国家统计和经济研究所</w:t>
      </w:r>
      <w:r>
        <w:rPr>
          <w:rFonts w:hint="eastAsia"/>
          <w:szCs w:val="32"/>
        </w:rPr>
        <w:t>2003</w:t>
      </w:r>
      <w:r>
        <w:rPr>
          <w:rFonts w:hint="eastAsia"/>
          <w:szCs w:val="32"/>
        </w:rPr>
        <w:t>年关于就业的调查报告，离开启蒙培训将近</w:t>
      </w:r>
      <w:r>
        <w:rPr>
          <w:rFonts w:hint="eastAsia"/>
          <w:szCs w:val="32"/>
        </w:rPr>
        <w:t>5</w:t>
      </w:r>
      <w:r>
        <w:rPr>
          <w:rFonts w:hint="eastAsia"/>
          <w:szCs w:val="32"/>
        </w:rPr>
        <w:t>年后，获得专业技能合格证书或国家职业教育毕业证书（</w:t>
      </w:r>
      <w:r>
        <w:rPr>
          <w:rFonts w:hint="eastAsia"/>
          <w:szCs w:val="32"/>
        </w:rPr>
        <w:t>BEP</w:t>
      </w:r>
      <w:r>
        <w:rPr>
          <w:rFonts w:hint="eastAsia"/>
          <w:szCs w:val="32"/>
        </w:rPr>
        <w:t>）的青年人遭遇失业的人数，比高等教育毕业生中失业人数多两倍。在</w:t>
      </w:r>
      <w:r>
        <w:rPr>
          <w:rFonts w:hint="eastAsia"/>
          <w:szCs w:val="32"/>
        </w:rPr>
        <w:t>1975</w:t>
      </w:r>
      <w:r>
        <w:rPr>
          <w:rFonts w:hint="eastAsia"/>
          <w:szCs w:val="32"/>
        </w:rPr>
        <w:t>至</w:t>
      </w:r>
      <w:r>
        <w:rPr>
          <w:rFonts w:hint="eastAsia"/>
          <w:szCs w:val="32"/>
        </w:rPr>
        <w:t>2003</w:t>
      </w:r>
      <w:r>
        <w:rPr>
          <w:rFonts w:hint="eastAsia"/>
          <w:szCs w:val="32"/>
        </w:rPr>
        <w:t>年间，获得专业技能合格证书、国家职业教育毕业证书（</w:t>
      </w:r>
      <w:r>
        <w:rPr>
          <w:rFonts w:hint="eastAsia"/>
          <w:szCs w:val="32"/>
        </w:rPr>
        <w:t>BEP</w:t>
      </w:r>
      <w:r>
        <w:rPr>
          <w:rFonts w:hint="eastAsia"/>
          <w:szCs w:val="32"/>
        </w:rPr>
        <w:t>）和中学毕业证书的人当中，失业率由</w:t>
      </w:r>
      <w:r>
        <w:rPr>
          <w:rFonts w:hint="eastAsia"/>
          <w:szCs w:val="32"/>
        </w:rPr>
        <w:t>8%</w:t>
      </w:r>
      <w:r>
        <w:rPr>
          <w:rFonts w:hint="eastAsia"/>
          <w:szCs w:val="32"/>
        </w:rPr>
        <w:t>上升到</w:t>
      </w:r>
      <w:r>
        <w:rPr>
          <w:rFonts w:hint="eastAsia"/>
          <w:szCs w:val="32"/>
        </w:rPr>
        <w:t>17%</w:t>
      </w:r>
      <w:r>
        <w:rPr>
          <w:rFonts w:hint="eastAsia"/>
          <w:szCs w:val="32"/>
        </w:rPr>
        <w:t>，</w:t>
      </w:r>
      <w:r>
        <w:rPr>
          <w:rFonts w:hint="eastAsia"/>
          <w:szCs w:val="32"/>
        </w:rPr>
        <w:t>1997</w:t>
      </w:r>
      <w:r>
        <w:rPr>
          <w:rFonts w:hint="eastAsia"/>
          <w:szCs w:val="32"/>
        </w:rPr>
        <w:t>年达到</w:t>
      </w:r>
      <w:r>
        <w:rPr>
          <w:rFonts w:hint="eastAsia"/>
          <w:szCs w:val="32"/>
        </w:rPr>
        <w:t>26%</w:t>
      </w:r>
      <w:r>
        <w:rPr>
          <w:rFonts w:hint="eastAsia"/>
          <w:szCs w:val="32"/>
        </w:rPr>
        <w:t>的峰值；无毕业证书的学生离校后的同期失业率由</w:t>
      </w:r>
      <w:r>
        <w:rPr>
          <w:rFonts w:hint="eastAsia"/>
          <w:szCs w:val="32"/>
        </w:rPr>
        <w:t>10%</w:t>
      </w:r>
      <w:r>
        <w:rPr>
          <w:rFonts w:hint="eastAsia"/>
          <w:szCs w:val="32"/>
        </w:rPr>
        <w:t>上升到</w:t>
      </w:r>
      <w:r>
        <w:rPr>
          <w:rFonts w:hint="eastAsia"/>
          <w:szCs w:val="32"/>
        </w:rPr>
        <w:t>35%</w:t>
      </w:r>
      <w:r>
        <w:rPr>
          <w:rFonts w:hint="eastAsia"/>
          <w:szCs w:val="32"/>
        </w:rPr>
        <w:t>以上；而高等教育毕业生同期失业率仅由</w:t>
      </w:r>
      <w:r>
        <w:rPr>
          <w:rFonts w:hint="eastAsia"/>
          <w:szCs w:val="32"/>
        </w:rPr>
        <w:t>4%</w:t>
      </w:r>
      <w:r>
        <w:rPr>
          <w:rFonts w:hint="eastAsia"/>
          <w:szCs w:val="32"/>
        </w:rPr>
        <w:t>上升到</w:t>
      </w:r>
      <w:r>
        <w:rPr>
          <w:rFonts w:hint="eastAsia"/>
          <w:szCs w:val="32"/>
        </w:rPr>
        <w:t>10%</w:t>
      </w:r>
      <w:r>
        <w:rPr>
          <w:rFonts w:hint="eastAsia"/>
          <w:szCs w:val="32"/>
        </w:rPr>
        <w:t>。没有考取大学的学生很早就被分流到“专业”序</w:t>
      </w:r>
      <w:r>
        <w:rPr>
          <w:rFonts w:hint="eastAsia"/>
          <w:szCs w:val="32"/>
        </w:rPr>
        <w:t>列。这个体系看来</w:t>
      </w:r>
      <w:r>
        <w:rPr>
          <w:rFonts w:eastAsia="SimHei" w:hint="eastAsia"/>
          <w:szCs w:val="32"/>
        </w:rPr>
        <w:t>是个产生三重排斥现象的机器</w:t>
      </w:r>
      <w:r>
        <w:rPr>
          <w:rFonts w:hint="eastAsia"/>
          <w:szCs w:val="32"/>
        </w:rPr>
        <w:t>：</w:t>
      </w:r>
      <w:r>
        <w:rPr>
          <w:rFonts w:eastAsia="SimHei" w:hint="eastAsia"/>
          <w:szCs w:val="32"/>
        </w:rPr>
        <w:t>文化</w:t>
      </w:r>
      <w:r>
        <w:rPr>
          <w:rFonts w:hint="eastAsia"/>
          <w:szCs w:val="32"/>
        </w:rPr>
        <w:t>排斥（不能进入知识的理论高度）、</w:t>
      </w:r>
      <w:r>
        <w:rPr>
          <w:rFonts w:eastAsia="SimHei" w:hint="eastAsia"/>
          <w:szCs w:val="32"/>
        </w:rPr>
        <w:t>社会</w:t>
      </w:r>
      <w:r>
        <w:rPr>
          <w:rFonts w:hint="eastAsia"/>
          <w:szCs w:val="32"/>
        </w:rPr>
        <w:t>排斥（向不太好的职业分流）</w:t>
      </w:r>
      <w:r>
        <w:rPr>
          <w:rFonts w:eastAsia="SimHei" w:hint="eastAsia"/>
          <w:szCs w:val="32"/>
        </w:rPr>
        <w:t>和经济</w:t>
      </w:r>
      <w:r>
        <w:rPr>
          <w:rFonts w:hint="eastAsia"/>
          <w:szCs w:val="32"/>
        </w:rPr>
        <w:t>排斥（失业）。</w:t>
      </w:r>
    </w:p>
    <w:p w:rsidR="00000000" w:rsidRDefault="007C1F7F">
      <w:pPr>
        <w:widowControl/>
        <w:tabs>
          <w:tab w:val="left" w:pos="480"/>
        </w:tabs>
        <w:spacing w:after="120" w:line="360" w:lineRule="exact"/>
        <w:rPr>
          <w:rFonts w:hint="eastAsia"/>
          <w:szCs w:val="32"/>
        </w:rPr>
      </w:pPr>
      <w:r>
        <w:rPr>
          <w:rFonts w:hint="eastAsia"/>
          <w:szCs w:val="32"/>
        </w:rPr>
        <w:t xml:space="preserve">170. </w:t>
      </w:r>
      <w:r>
        <w:rPr>
          <w:rFonts w:hint="eastAsia"/>
          <w:szCs w:val="32"/>
        </w:rPr>
        <w:t>学校的“共和国模式”，机会均等的同义词，在实际上是排他的。</w:t>
      </w:r>
      <w:r>
        <w:rPr>
          <w:rStyle w:val="FootnoteReference"/>
          <w:szCs w:val="32"/>
        </w:rPr>
        <w:footnoteReference w:id="67"/>
      </w:r>
    </w:p>
    <w:p w:rsidR="00000000" w:rsidRDefault="007C1F7F">
      <w:pPr>
        <w:widowControl/>
        <w:tabs>
          <w:tab w:val="left" w:pos="480"/>
        </w:tabs>
        <w:spacing w:after="120" w:line="360" w:lineRule="exact"/>
        <w:rPr>
          <w:rFonts w:hint="eastAsia"/>
          <w:szCs w:val="32"/>
        </w:rPr>
      </w:pPr>
      <w:r>
        <w:rPr>
          <w:rFonts w:hint="eastAsia"/>
          <w:szCs w:val="32"/>
        </w:rPr>
        <w:t xml:space="preserve">171. </w:t>
      </w:r>
      <w:r>
        <w:rPr>
          <w:rFonts w:hint="eastAsia"/>
          <w:szCs w:val="32"/>
        </w:rPr>
        <w:t>另外，出身外籍家庭、来自某些国家以及属于弱势群体的儿童，遭受其缺点的打击更沉重。由于《法国宪法》的禁止，缺乏按民族</w:t>
      </w:r>
      <w:r>
        <w:rPr>
          <w:rFonts w:hint="eastAsia"/>
          <w:szCs w:val="32"/>
        </w:rPr>
        <w:t>/</w:t>
      </w:r>
      <w:r>
        <w:rPr>
          <w:rFonts w:hint="eastAsia"/>
          <w:szCs w:val="32"/>
        </w:rPr>
        <w:t>种族出身分列的官方统计资料；为了掌握法国教学系统的隔离效应，研究人员综合了几种数据：关于外国人学业成绩的数据，关于居住在贫困街区群体学业成绩的数据，须知这两种人中的很大一部分是同一类</w:t>
      </w:r>
      <w:r>
        <w:rPr>
          <w:rFonts w:hint="eastAsia"/>
          <w:szCs w:val="32"/>
        </w:rPr>
        <w:t>人。根据在进入六年级时和全国评估考试时测得的结果，外国学生和法国学生之间的成绩差距为：数学</w:t>
      </w:r>
      <w:r>
        <w:rPr>
          <w:rFonts w:hint="eastAsia"/>
          <w:szCs w:val="32"/>
        </w:rPr>
        <w:t>6</w:t>
      </w:r>
      <w:r>
        <w:rPr>
          <w:rFonts w:hint="eastAsia"/>
          <w:szCs w:val="32"/>
        </w:rPr>
        <w:t>分，法语</w:t>
      </w:r>
      <w:r>
        <w:rPr>
          <w:rFonts w:hint="eastAsia"/>
          <w:szCs w:val="32"/>
        </w:rPr>
        <w:t>9</w:t>
      </w:r>
      <w:r>
        <w:rPr>
          <w:rFonts w:hint="eastAsia"/>
          <w:szCs w:val="32"/>
        </w:rPr>
        <w:t>分。</w:t>
      </w:r>
      <w:r>
        <w:rPr>
          <w:rStyle w:val="FootnoteReference"/>
          <w:szCs w:val="32"/>
        </w:rPr>
        <w:footnoteReference w:id="68"/>
      </w:r>
    </w:p>
    <w:p w:rsidR="00000000" w:rsidRDefault="007C1F7F">
      <w:pPr>
        <w:widowControl/>
        <w:tabs>
          <w:tab w:val="left" w:pos="480"/>
        </w:tabs>
        <w:spacing w:after="120" w:line="360" w:lineRule="exact"/>
        <w:rPr>
          <w:rFonts w:hint="eastAsia"/>
          <w:szCs w:val="32"/>
          <w:lang w:val="fr-FR"/>
        </w:rPr>
      </w:pPr>
      <w:r>
        <w:rPr>
          <w:rFonts w:hint="eastAsia"/>
          <w:szCs w:val="32"/>
        </w:rPr>
        <w:t xml:space="preserve">172. </w:t>
      </w:r>
      <w:r>
        <w:rPr>
          <w:rFonts w:hint="eastAsia"/>
          <w:szCs w:val="32"/>
        </w:rPr>
        <w:t>在其</w:t>
      </w:r>
      <w:r>
        <w:rPr>
          <w:rFonts w:hint="eastAsia"/>
          <w:szCs w:val="32"/>
        </w:rPr>
        <w:t>2005</w:t>
      </w:r>
      <w:r>
        <w:rPr>
          <w:rFonts w:hint="eastAsia"/>
          <w:szCs w:val="32"/>
        </w:rPr>
        <w:t>年报告中，最高融合理事会指出。并非国籍本身影响学业的成功，</w:t>
      </w:r>
      <w:r>
        <w:rPr>
          <w:rStyle w:val="FootnoteReference"/>
          <w:szCs w:val="32"/>
        </w:rPr>
        <w:footnoteReference w:id="69"/>
      </w:r>
      <w:r>
        <w:rPr>
          <w:rFonts w:hint="eastAsia"/>
          <w:szCs w:val="32"/>
        </w:rPr>
        <w:t>而是个人移民经历和社会–经济生活条件。在社会条件相同的情况下，移民出身的学生与法国学生可以同样获得成功。当然，在外国出身和上学的经历可能阻碍学业的正常进展，尤其是在小学阶段。但是，若移民家庭遭遇经济贫困时，她们不可能跨越这一社会障碍，法国学校也无法克服它。</w:t>
      </w:r>
      <w:r>
        <w:rPr>
          <w:rFonts w:hint="eastAsia"/>
          <w:szCs w:val="32"/>
          <w:lang w:val="fr-FR"/>
        </w:rPr>
        <w:t>教育部评估、前景和成绩司（</w:t>
      </w:r>
      <w:r>
        <w:rPr>
          <w:rFonts w:hint="eastAsia"/>
          <w:szCs w:val="32"/>
          <w:lang w:val="fr-FR"/>
        </w:rPr>
        <w:t>DEPP</w:t>
      </w:r>
      <w:r>
        <w:rPr>
          <w:rFonts w:hint="eastAsia"/>
          <w:szCs w:val="32"/>
          <w:lang w:val="fr-FR"/>
        </w:rPr>
        <w:t>）的一项调查报告指出，外籍学生</w:t>
      </w:r>
      <w:r>
        <w:rPr>
          <w:rFonts w:hint="eastAsia"/>
          <w:szCs w:val="32"/>
          <w:lang w:val="fr-FR"/>
        </w:rPr>
        <w:t>通常在掌握法语方面成绩落后，他们在为具有学业缺陷的学生开办的某些专门科目中所占比例过高。一种有害的动力在几个因素</w:t>
      </w:r>
      <w:r>
        <w:rPr>
          <w:rStyle w:val="FootnoteReference"/>
          <w:szCs w:val="32"/>
          <w:lang w:val="fr-FR"/>
        </w:rPr>
        <w:footnoteReference w:id="70"/>
      </w:r>
      <w:r>
        <w:rPr>
          <w:rFonts w:hint="eastAsia"/>
          <w:szCs w:val="32"/>
          <w:lang w:val="fr-FR"/>
        </w:rPr>
        <w:t>中起着作用：住房安置、缺乏流动性和学校的选择。</w:t>
      </w:r>
    </w:p>
    <w:p w:rsidR="00000000" w:rsidRDefault="007C1F7F">
      <w:pPr>
        <w:widowControl/>
        <w:tabs>
          <w:tab w:val="left" w:pos="480"/>
        </w:tabs>
        <w:spacing w:after="120" w:line="360" w:lineRule="exact"/>
        <w:rPr>
          <w:rFonts w:hint="eastAsia"/>
          <w:szCs w:val="32"/>
          <w:lang w:val="fr-FR"/>
        </w:rPr>
      </w:pPr>
      <w:r>
        <w:rPr>
          <w:rFonts w:hint="eastAsia"/>
          <w:szCs w:val="32"/>
          <w:lang w:val="fr-FR"/>
        </w:rPr>
        <w:t xml:space="preserve">173. </w:t>
      </w:r>
      <w:r>
        <w:rPr>
          <w:rFonts w:hint="eastAsia"/>
          <w:szCs w:val="32"/>
          <w:lang w:val="fr-FR"/>
        </w:rPr>
        <w:t>有关外国儿童的可资利用的信息，可以推断到遭受社会和文化缺陷的所有儿童身上。尽管被列为专门政策——诸如设立“教育优先区”的政策——的对象，法国学校系统并未达到完全纠正深重的社会和经济不平等现象。</w:t>
      </w:r>
    </w:p>
    <w:p w:rsidR="00000000" w:rsidRDefault="007C1F7F">
      <w:pPr>
        <w:widowControl/>
        <w:tabs>
          <w:tab w:val="left" w:pos="480"/>
        </w:tabs>
        <w:spacing w:after="120" w:line="360" w:lineRule="exact"/>
        <w:rPr>
          <w:rFonts w:hint="eastAsia"/>
          <w:szCs w:val="32"/>
          <w:lang w:val="fr-FR"/>
        </w:rPr>
      </w:pPr>
      <w:r>
        <w:rPr>
          <w:rFonts w:hint="eastAsia"/>
          <w:szCs w:val="32"/>
          <w:lang w:val="fr-FR"/>
        </w:rPr>
        <w:t xml:space="preserve">174. </w:t>
      </w:r>
      <w:r>
        <w:rPr>
          <w:rFonts w:hint="eastAsia"/>
          <w:szCs w:val="32"/>
          <w:lang w:val="fr-FR"/>
        </w:rPr>
        <w:t>贫困人口过于集中在清一色的城市外围街区，另外也妨碍着公立学校有责任组织的融合所必需的社会交融的落实。</w:t>
      </w:r>
      <w:r>
        <w:rPr>
          <w:rFonts w:eastAsia="SimHei" w:hint="eastAsia"/>
          <w:szCs w:val="32"/>
          <w:lang w:val="fr-FR"/>
        </w:rPr>
        <w:t>在学校里如果没有社会混杂性，</w:t>
      </w:r>
      <w:r>
        <w:rPr>
          <w:rFonts w:hint="eastAsia"/>
          <w:szCs w:val="32"/>
          <w:lang w:val="fr-FR"/>
        </w:rPr>
        <w:t>在实习和</w:t>
      </w:r>
      <w:r>
        <w:rPr>
          <w:rFonts w:hint="eastAsia"/>
          <w:szCs w:val="32"/>
          <w:lang w:val="fr-FR"/>
        </w:rPr>
        <w:t>学业成功方面</w:t>
      </w:r>
      <w:r>
        <w:rPr>
          <w:rFonts w:eastAsia="SimHei" w:hint="eastAsia"/>
          <w:szCs w:val="32"/>
          <w:lang w:val="fr-FR"/>
        </w:rPr>
        <w:t>将会产生多种累积负面效应</w:t>
      </w:r>
      <w:r>
        <w:rPr>
          <w:rFonts w:hint="eastAsia"/>
          <w:szCs w:val="32"/>
          <w:lang w:val="fr-FR"/>
        </w:rPr>
        <w:t>。由于存在一些不遵守“学校证件”规定的（受到资助的）私立学校，中产阶级和上流社会家庭往往宁愿将其子女送到那里去上学，而不愿到贫困家庭学生占大多数的公立学校去就读，上述局面因而更加恶化。这种局面所产生的恶性循环，加剧了某些公立学校的“隔离”效应。为打破这种恶性循环所采取的公共政策成效甚微。</w:t>
      </w:r>
    </w:p>
    <w:p w:rsidR="00000000" w:rsidRDefault="007C1F7F">
      <w:pPr>
        <w:widowControl/>
        <w:tabs>
          <w:tab w:val="left" w:pos="480"/>
        </w:tabs>
        <w:spacing w:after="120" w:line="360" w:lineRule="exact"/>
        <w:rPr>
          <w:rFonts w:hint="eastAsia"/>
          <w:szCs w:val="32"/>
          <w:lang w:val="fr-FR"/>
        </w:rPr>
      </w:pPr>
      <w:r>
        <w:rPr>
          <w:rFonts w:hint="eastAsia"/>
          <w:szCs w:val="32"/>
          <w:lang w:val="fr-FR"/>
        </w:rPr>
        <w:t xml:space="preserve">175. </w:t>
      </w:r>
      <w:r>
        <w:rPr>
          <w:rFonts w:hint="eastAsia"/>
          <w:szCs w:val="32"/>
          <w:lang w:val="fr-FR"/>
        </w:rPr>
        <w:t>教育系统并不能阻挡积重难返的社会局面的再现，也无法制止不稳定性和排斥现象的发生。即使某些无毕业证书者能够在劳动市场上找到一份工作，并融合到社会中，但缺乏文凭构成一种切实的社会风</w:t>
      </w:r>
      <w:r>
        <w:rPr>
          <w:rFonts w:hint="eastAsia"/>
          <w:szCs w:val="32"/>
          <w:lang w:val="fr-FR"/>
        </w:rPr>
        <w:t>险，学校也无法极力缩小这种风险。目前，人们已经意识到这一点，但在如今的法国人中这一认识特别强烈，因为通过这些令人深受震动的发现，由学校承担的融合共和国的历史模式已经存在。这个主题已经成为公众辩论的核心。</w:t>
      </w:r>
    </w:p>
    <w:p w:rsidR="00000000" w:rsidRDefault="007C1F7F">
      <w:pPr>
        <w:keepNext/>
        <w:widowControl/>
        <w:spacing w:after="120" w:line="360" w:lineRule="exact"/>
        <w:jc w:val="center"/>
        <w:rPr>
          <w:rFonts w:eastAsia="SimHei" w:hint="eastAsia"/>
          <w:szCs w:val="32"/>
          <w:lang w:val="fr-FR"/>
        </w:rPr>
      </w:pPr>
      <w:r>
        <w:rPr>
          <w:rFonts w:eastAsia="SimHei" w:hint="eastAsia"/>
          <w:szCs w:val="32"/>
          <w:lang w:val="fr-FR"/>
        </w:rPr>
        <w:t xml:space="preserve">B.  </w:t>
      </w:r>
      <w:r>
        <w:rPr>
          <w:rFonts w:eastAsia="SimHei" w:hint="eastAsia"/>
          <w:szCs w:val="32"/>
          <w:lang w:val="fr-FR"/>
        </w:rPr>
        <w:t>某些人群的特有原因</w:t>
      </w:r>
    </w:p>
    <w:p w:rsidR="00000000" w:rsidRDefault="007C1F7F">
      <w:pPr>
        <w:keepNext/>
        <w:widowControl/>
        <w:tabs>
          <w:tab w:val="left" w:pos="480"/>
        </w:tabs>
        <w:spacing w:after="120" w:line="360" w:lineRule="exact"/>
        <w:rPr>
          <w:rFonts w:hint="eastAsia"/>
          <w:szCs w:val="32"/>
          <w:lang w:val="fr-FR"/>
        </w:rPr>
      </w:pPr>
      <w:r>
        <w:rPr>
          <w:rFonts w:hint="eastAsia"/>
          <w:szCs w:val="32"/>
          <w:lang w:val="fr-FR"/>
        </w:rPr>
        <w:t xml:space="preserve">176. </w:t>
      </w:r>
      <w:r>
        <w:rPr>
          <w:rFonts w:hint="eastAsia"/>
          <w:szCs w:val="32"/>
          <w:lang w:val="fr-FR"/>
        </w:rPr>
        <w:t>这些原因分为青年人的失业，他们的烦恼，各种歧视现象，以及促使一个人成为“无家可归者”的种种理由。</w:t>
      </w:r>
    </w:p>
    <w:p w:rsidR="00000000" w:rsidRDefault="007C1F7F">
      <w:pPr>
        <w:widowControl/>
        <w:numPr>
          <w:ilvl w:val="0"/>
          <w:numId w:val="1978"/>
        </w:numPr>
        <w:tabs>
          <w:tab w:val="left" w:pos="480"/>
        </w:tabs>
        <w:spacing w:after="120" w:line="360" w:lineRule="exact"/>
        <w:rPr>
          <w:rFonts w:eastAsia="SimHei" w:hint="eastAsia"/>
          <w:szCs w:val="32"/>
          <w:lang w:val="fr-FR"/>
        </w:rPr>
      </w:pPr>
      <w:r>
        <w:rPr>
          <w:rFonts w:eastAsia="SimHei" w:hint="eastAsia"/>
          <w:szCs w:val="32"/>
          <w:lang w:val="fr-FR"/>
        </w:rPr>
        <w:t>青年人的失业</w:t>
      </w:r>
    </w:p>
    <w:p w:rsidR="00000000" w:rsidRDefault="007C1F7F">
      <w:pPr>
        <w:widowControl/>
        <w:tabs>
          <w:tab w:val="left" w:pos="480"/>
        </w:tabs>
        <w:spacing w:after="120" w:line="360" w:lineRule="exact"/>
        <w:rPr>
          <w:rFonts w:hint="eastAsia"/>
          <w:szCs w:val="32"/>
          <w:lang w:val="fr-FR"/>
        </w:rPr>
      </w:pPr>
      <w:r>
        <w:rPr>
          <w:rFonts w:hint="eastAsia"/>
          <w:szCs w:val="32"/>
          <w:lang w:val="fr-FR"/>
        </w:rPr>
        <w:t xml:space="preserve">177. </w:t>
      </w:r>
      <w:r>
        <w:rPr>
          <w:rFonts w:hint="eastAsia"/>
          <w:szCs w:val="32"/>
          <w:lang w:val="fr-FR"/>
        </w:rPr>
        <w:t>法国青年人是在劳动市场上特别容易受到损害的群体。他们在劳动市场上占有一种特殊地位：失业率高，从事短期工作的比例大，社会地位降低现象，等。以下几种因素</w:t>
      </w:r>
      <w:r>
        <w:rPr>
          <w:rFonts w:hint="eastAsia"/>
          <w:szCs w:val="32"/>
          <w:lang w:val="fr-FR"/>
        </w:rPr>
        <w:t>有利于说明这种易损性。</w:t>
      </w:r>
    </w:p>
    <w:p w:rsidR="00000000" w:rsidRDefault="007C1F7F">
      <w:pPr>
        <w:widowControl/>
        <w:tabs>
          <w:tab w:val="left" w:pos="480"/>
        </w:tabs>
        <w:spacing w:after="120" w:line="360" w:lineRule="exact"/>
        <w:rPr>
          <w:rFonts w:hint="eastAsia"/>
          <w:szCs w:val="32"/>
          <w:lang w:val="fr-FR"/>
        </w:rPr>
      </w:pPr>
      <w:r>
        <w:rPr>
          <w:rFonts w:hint="eastAsia"/>
          <w:szCs w:val="32"/>
          <w:lang w:val="fr-FR"/>
        </w:rPr>
        <w:t xml:space="preserve">178. </w:t>
      </w:r>
      <w:r>
        <w:rPr>
          <w:rFonts w:hint="eastAsia"/>
          <w:szCs w:val="32"/>
          <w:lang w:val="fr-FR"/>
        </w:rPr>
        <w:t>前面已经提到，青年人在劳动市场上特有的一种现象，就是他们所经受的社会地位降低。在工作岗位缺乏的持久时期内，企业选择具有比工作岗位要求更高的文凭的候选人。</w:t>
      </w:r>
      <w:r>
        <w:rPr>
          <w:rStyle w:val="FootnoteReference"/>
          <w:szCs w:val="32"/>
          <w:lang w:val="fr-FR"/>
        </w:rPr>
        <w:footnoteReference w:id="71"/>
      </w:r>
      <w:r>
        <w:rPr>
          <w:rFonts w:hint="eastAsia"/>
          <w:szCs w:val="32"/>
          <w:lang w:val="fr-FR"/>
        </w:rPr>
        <w:t>这种社会地位降低现象对文凭较低的人形成一种排斥效应。他们的就业率对经济活动的变化做出超级反应；他们只有从事文凭高于他们的人所遗弃的工作，亦即在经济重新起飞阶段，</w:t>
      </w:r>
      <w:r>
        <w:rPr>
          <w:rStyle w:val="FootnoteReference"/>
          <w:szCs w:val="32"/>
          <w:lang w:val="fr-FR"/>
        </w:rPr>
        <w:footnoteReference w:id="72"/>
      </w:r>
      <w:r>
        <w:rPr>
          <w:rFonts w:hint="eastAsia"/>
          <w:szCs w:val="32"/>
          <w:lang w:val="fr-FR"/>
        </w:rPr>
        <w:t>才能找到工作。</w:t>
      </w:r>
    </w:p>
    <w:p w:rsidR="00000000" w:rsidRDefault="007C1F7F">
      <w:pPr>
        <w:widowControl/>
        <w:tabs>
          <w:tab w:val="left" w:pos="480"/>
        </w:tabs>
        <w:spacing w:after="120" w:line="360" w:lineRule="exact"/>
        <w:rPr>
          <w:rFonts w:hint="eastAsia"/>
          <w:szCs w:val="32"/>
          <w:lang w:val="fr-FR"/>
        </w:rPr>
      </w:pPr>
      <w:r>
        <w:rPr>
          <w:rFonts w:hint="eastAsia"/>
          <w:szCs w:val="32"/>
          <w:lang w:val="fr-FR"/>
        </w:rPr>
        <w:t xml:space="preserve">179. </w:t>
      </w:r>
      <w:r>
        <w:rPr>
          <w:rFonts w:hint="eastAsia"/>
          <w:szCs w:val="32"/>
          <w:lang w:val="fr-FR"/>
        </w:rPr>
        <w:t>另一方面，</w:t>
      </w:r>
      <w:r>
        <w:rPr>
          <w:rFonts w:eastAsia="SimHei" w:hint="eastAsia"/>
          <w:szCs w:val="32"/>
          <w:lang w:val="fr-FR"/>
        </w:rPr>
        <w:t>青年人比他们的长辈经受了更多的就业方面的法律变革</w:t>
      </w:r>
      <w:r>
        <w:rPr>
          <w:rFonts w:hint="eastAsia"/>
          <w:szCs w:val="32"/>
          <w:lang w:val="fr-FR"/>
        </w:rPr>
        <w:t>，其形式比以前的多得多。最近</w:t>
      </w:r>
      <w:r>
        <w:rPr>
          <w:rFonts w:hint="eastAsia"/>
          <w:szCs w:val="32"/>
          <w:lang w:val="fr-FR"/>
        </w:rPr>
        <w:t>20</w:t>
      </w:r>
      <w:r>
        <w:rPr>
          <w:rFonts w:hint="eastAsia"/>
          <w:szCs w:val="32"/>
          <w:lang w:val="fr-FR"/>
        </w:rPr>
        <w:t>余年来，就业实际上一直处于连续不断的变化当中，</w:t>
      </w:r>
      <w:r>
        <w:rPr>
          <w:rFonts w:hint="eastAsia"/>
          <w:szCs w:val="32"/>
          <w:lang w:val="fr-FR"/>
        </w:rPr>
        <w:t>这一点主要体现在建立了多种类型的合同，以便满足企业的需要，以及激活劳动市场。如果说不定期就业合同始终是标准的话，自</w:t>
      </w:r>
      <w:r>
        <w:rPr>
          <w:rFonts w:hint="eastAsia"/>
          <w:szCs w:val="32"/>
          <w:lang w:val="fr-FR"/>
        </w:rPr>
        <w:t>1980</w:t>
      </w:r>
      <w:r>
        <w:rPr>
          <w:rFonts w:hint="eastAsia"/>
          <w:szCs w:val="32"/>
          <w:lang w:val="fr-FR"/>
        </w:rPr>
        <w:t>年代初期以来，又增加了许多其他类型的合同，例如定期合同、临时合同、部分时间制就业合同，等。以后又常常出现一些专门合同，以便促使企业招聘那些更易受损的人，特别是长期失业者和青年人。这些法律改革有助于三分之二的青年人从一个不稳定的工作开始起步，其中半数人领取各行业与指数挂钩的保证最低工资，从而发展了不稳定性和排斥现象，更何况这些因素限制了职业进步的前景和社会地位的升迁。</w:t>
      </w:r>
    </w:p>
    <w:p w:rsidR="00000000" w:rsidRDefault="007C1F7F">
      <w:pPr>
        <w:widowControl/>
        <w:tabs>
          <w:tab w:val="left" w:pos="480"/>
        </w:tabs>
        <w:spacing w:after="120" w:line="360" w:lineRule="exact"/>
        <w:rPr>
          <w:rFonts w:hint="eastAsia"/>
          <w:szCs w:val="32"/>
        </w:rPr>
      </w:pPr>
      <w:r>
        <w:rPr>
          <w:rFonts w:hint="eastAsia"/>
          <w:szCs w:val="32"/>
        </w:rPr>
        <w:t xml:space="preserve">180. </w:t>
      </w:r>
      <w:r>
        <w:rPr>
          <w:rFonts w:hint="eastAsia"/>
          <w:szCs w:val="32"/>
        </w:rPr>
        <w:t>青年人难以</w:t>
      </w:r>
      <w:r>
        <w:rPr>
          <w:rFonts w:hint="eastAsia"/>
          <w:szCs w:val="32"/>
        </w:rPr>
        <w:t>在劳动市场上安置的另一个原因是，大学推荐的职业培训内容贫乏，教育仍然停留在非常注重理论的阶段。</w:t>
      </w:r>
    </w:p>
    <w:p w:rsidR="00000000" w:rsidRDefault="007C1F7F">
      <w:pPr>
        <w:widowControl/>
        <w:tabs>
          <w:tab w:val="left" w:pos="480"/>
        </w:tabs>
        <w:spacing w:after="120" w:line="360" w:lineRule="exact"/>
        <w:rPr>
          <w:rFonts w:hint="eastAsia"/>
          <w:szCs w:val="32"/>
        </w:rPr>
      </w:pPr>
      <w:r>
        <w:rPr>
          <w:rFonts w:hint="eastAsia"/>
          <w:szCs w:val="32"/>
        </w:rPr>
        <w:t xml:space="preserve">181. </w:t>
      </w:r>
      <w:r>
        <w:rPr>
          <w:rFonts w:hint="eastAsia"/>
          <w:szCs w:val="32"/>
        </w:rPr>
        <w:t>除了这类结构性问题外，还有</w:t>
      </w:r>
      <w:r>
        <w:rPr>
          <w:rFonts w:eastAsia="SimHei" w:hint="eastAsia"/>
          <w:szCs w:val="32"/>
        </w:rPr>
        <w:t>青年人在社会其他方面的表现问题</w:t>
      </w:r>
      <w:r>
        <w:rPr>
          <w:rFonts w:hint="eastAsia"/>
          <w:szCs w:val="32"/>
        </w:rPr>
        <w:t>。在法国，青年人一旦转入就业，在传统上就被认为进入了完全融合社会的阶段。但是，如今青年人的社会表现使得这种转入变得特别困难。根据几种不同的调查，青年人本应被视为促进社会和经济的动力，现在却被当作未完善的、仍然需要进行培训的人，而且最好是不能委托担当重要责任的人。</w:t>
      </w:r>
    </w:p>
    <w:p w:rsidR="00000000" w:rsidRDefault="007C1F7F">
      <w:pPr>
        <w:widowControl/>
        <w:tabs>
          <w:tab w:val="left" w:pos="480"/>
        </w:tabs>
        <w:spacing w:after="120" w:line="360" w:lineRule="exact"/>
        <w:rPr>
          <w:rFonts w:hint="eastAsia"/>
          <w:szCs w:val="32"/>
        </w:rPr>
      </w:pPr>
      <w:r>
        <w:rPr>
          <w:rFonts w:hint="eastAsia"/>
          <w:szCs w:val="32"/>
        </w:rPr>
        <w:t xml:space="preserve">182. </w:t>
      </w:r>
      <w:r>
        <w:rPr>
          <w:rFonts w:hint="eastAsia"/>
          <w:szCs w:val="32"/>
        </w:rPr>
        <w:t>在法国，对青年人的这种看法在历史上由来已久。自</w:t>
      </w:r>
      <w:r>
        <w:rPr>
          <w:rFonts w:hint="eastAsia"/>
          <w:szCs w:val="32"/>
        </w:rPr>
        <w:t>1960</w:t>
      </w:r>
      <w:r>
        <w:rPr>
          <w:rFonts w:hint="eastAsia"/>
          <w:szCs w:val="32"/>
        </w:rPr>
        <w:t>年代末期以来，人们总认</w:t>
      </w:r>
      <w:r>
        <w:rPr>
          <w:rFonts w:hint="eastAsia"/>
          <w:szCs w:val="32"/>
        </w:rPr>
        <w:t>为青年人是一个脆弱的群体，青年人吸取的革命思想总要表达出来，动不动就闹游行和罢工。</w:t>
      </w:r>
      <w:r>
        <w:rPr>
          <w:rFonts w:hint="eastAsia"/>
          <w:szCs w:val="32"/>
        </w:rPr>
        <w:t>2006</w:t>
      </w:r>
      <w:r>
        <w:rPr>
          <w:rFonts w:hint="eastAsia"/>
          <w:szCs w:val="32"/>
        </w:rPr>
        <w:t>年春季，感情激烈地拒绝《第一次雇佣合同》，突出强调了青年人和公共权利部门之间形成的不理解。支持青年人就业的公共政策，看来适应企业灵活性的需要，同样被其接收人理解为是对以下事实的肯定，即雇佣一个青年人有风险，代价高，有损他们在社会上的形象。</w:t>
      </w:r>
    </w:p>
    <w:p w:rsidR="00000000" w:rsidRDefault="007C1F7F">
      <w:pPr>
        <w:widowControl/>
        <w:tabs>
          <w:tab w:val="left" w:pos="480"/>
        </w:tabs>
        <w:spacing w:after="120" w:line="360" w:lineRule="exact"/>
        <w:rPr>
          <w:rFonts w:hint="eastAsia"/>
          <w:szCs w:val="32"/>
        </w:rPr>
      </w:pPr>
      <w:r>
        <w:rPr>
          <w:rFonts w:hint="eastAsia"/>
          <w:szCs w:val="32"/>
        </w:rPr>
        <w:t xml:space="preserve">183. </w:t>
      </w:r>
      <w:r>
        <w:rPr>
          <w:rFonts w:hint="eastAsia"/>
          <w:szCs w:val="32"/>
        </w:rPr>
        <w:t>因此，在法国，青年人在就业市场上遭遇的困难，预测了就业方面的总体问题，但这些问题也与对此不太有利的文化表现有关连。</w:t>
      </w:r>
    </w:p>
    <w:p w:rsidR="00000000" w:rsidRDefault="007C1F7F">
      <w:pPr>
        <w:keepNext/>
        <w:widowControl/>
        <w:numPr>
          <w:ilvl w:val="0"/>
          <w:numId w:val="1978"/>
        </w:numPr>
        <w:tabs>
          <w:tab w:val="left" w:pos="480"/>
        </w:tabs>
        <w:spacing w:after="120" w:line="360" w:lineRule="exact"/>
        <w:rPr>
          <w:rFonts w:eastAsia="SimHei" w:hint="eastAsia"/>
          <w:szCs w:val="32"/>
          <w:lang w:val="fr-FR"/>
        </w:rPr>
      </w:pPr>
      <w:r>
        <w:rPr>
          <w:rFonts w:eastAsia="SimHei" w:hint="eastAsia"/>
          <w:szCs w:val="32"/>
          <w:lang w:val="fr-FR"/>
        </w:rPr>
        <w:t>青年人的苦恼</w:t>
      </w:r>
    </w:p>
    <w:p w:rsidR="00000000" w:rsidRDefault="007C1F7F">
      <w:pPr>
        <w:keepNext/>
        <w:widowControl/>
        <w:tabs>
          <w:tab w:val="left" w:pos="480"/>
        </w:tabs>
        <w:spacing w:after="120" w:line="360" w:lineRule="exact"/>
        <w:rPr>
          <w:rFonts w:hint="eastAsia"/>
          <w:szCs w:val="32"/>
        </w:rPr>
      </w:pPr>
      <w:r>
        <w:rPr>
          <w:rFonts w:hint="eastAsia"/>
          <w:szCs w:val="32"/>
        </w:rPr>
        <w:t xml:space="preserve">184. </w:t>
      </w:r>
      <w:r>
        <w:rPr>
          <w:rFonts w:hint="eastAsia"/>
          <w:szCs w:val="32"/>
        </w:rPr>
        <w:t>经济、社会和文化权利委员会非常关</w:t>
      </w:r>
      <w:r>
        <w:rPr>
          <w:rFonts w:hint="eastAsia"/>
          <w:szCs w:val="32"/>
        </w:rPr>
        <w:t>注处于工作年龄的人口自杀率上升的问题，并从中发现了工作不安全性上升的后果。首先，有必要明确指出的是，根据</w:t>
      </w:r>
      <w:r>
        <w:rPr>
          <w:rFonts w:hint="eastAsia"/>
          <w:szCs w:val="32"/>
        </w:rPr>
        <w:t>DREES 2006</w:t>
      </w:r>
      <w:r>
        <w:rPr>
          <w:rFonts w:hint="eastAsia"/>
          <w:szCs w:val="32"/>
        </w:rPr>
        <w:t>年</w:t>
      </w:r>
      <w:r>
        <w:rPr>
          <w:rFonts w:hint="eastAsia"/>
          <w:szCs w:val="32"/>
        </w:rPr>
        <w:t>5</w:t>
      </w:r>
      <w:r>
        <w:rPr>
          <w:rFonts w:hint="eastAsia"/>
          <w:szCs w:val="32"/>
        </w:rPr>
        <w:t>月有关自杀和自杀企图的调查报告，自</w:t>
      </w:r>
      <w:r>
        <w:rPr>
          <w:rFonts w:hint="eastAsia"/>
          <w:szCs w:val="32"/>
        </w:rPr>
        <w:t>1993</w:t>
      </w:r>
      <w:r>
        <w:rPr>
          <w:rFonts w:hint="eastAsia"/>
          <w:szCs w:val="32"/>
        </w:rPr>
        <w:t>年</w:t>
      </w:r>
      <w:r>
        <w:rPr>
          <w:rStyle w:val="FootnoteReference"/>
          <w:szCs w:val="32"/>
        </w:rPr>
        <w:footnoteReference w:id="73"/>
      </w:r>
      <w:r>
        <w:rPr>
          <w:rFonts w:hint="eastAsia"/>
          <w:szCs w:val="32"/>
        </w:rPr>
        <w:t>以来，总体自杀率略有下降。但是，形式仍然令人担忧，需要经常检查就业市场上遭遇的困难，诸如失去工作或经常面临的就业不安全性问题，与转入自杀行动之间的各种可能的关联。</w:t>
      </w:r>
    </w:p>
    <w:p w:rsidR="00000000" w:rsidRDefault="007C1F7F">
      <w:pPr>
        <w:widowControl/>
        <w:tabs>
          <w:tab w:val="left" w:pos="480"/>
        </w:tabs>
        <w:spacing w:after="120" w:line="360" w:lineRule="exact"/>
        <w:rPr>
          <w:rFonts w:hint="eastAsia"/>
          <w:szCs w:val="32"/>
        </w:rPr>
      </w:pPr>
      <w:r>
        <w:rPr>
          <w:rFonts w:hint="eastAsia"/>
          <w:szCs w:val="32"/>
        </w:rPr>
        <w:t xml:space="preserve">185. </w:t>
      </w:r>
      <w:r>
        <w:rPr>
          <w:rFonts w:hint="eastAsia"/>
          <w:szCs w:val="32"/>
        </w:rPr>
        <w:t>当上述自杀行为迄今一直被认为完全是个人行为时，社会学家埃米尔·迪尔凯姆</w:t>
      </w:r>
      <w:r>
        <w:rPr>
          <w:rStyle w:val="FootnoteReference"/>
          <w:szCs w:val="32"/>
        </w:rPr>
        <w:footnoteReference w:id="74"/>
      </w:r>
      <w:r>
        <w:rPr>
          <w:rFonts w:hint="eastAsia"/>
          <w:szCs w:val="32"/>
        </w:rPr>
        <w:t>却鉴别出，该事件可能另有一些社会原因。他的多变量分析表明，自杀数字随社会环境，主要有家庭、职</w:t>
      </w:r>
      <w:r>
        <w:rPr>
          <w:rFonts w:hint="eastAsia"/>
          <w:szCs w:val="32"/>
        </w:rPr>
        <w:t>业、政治和宗教环境而变化。迪尔凯姆从总的方面揭示了自杀与社会关系恶化之间的关联，当集体秩序发生更严重的冲突和动荡时，这种关联随一个国家逐渐富裕而发展。这个分析如今得到了广泛承认。</w:t>
      </w:r>
    </w:p>
    <w:p w:rsidR="00000000" w:rsidRDefault="007C1F7F">
      <w:pPr>
        <w:widowControl/>
        <w:tabs>
          <w:tab w:val="left" w:pos="480"/>
          <w:tab w:val="left" w:pos="2880"/>
        </w:tabs>
        <w:spacing w:after="120" w:line="360" w:lineRule="exact"/>
        <w:rPr>
          <w:rFonts w:hint="eastAsia"/>
          <w:szCs w:val="32"/>
        </w:rPr>
      </w:pPr>
      <w:r>
        <w:rPr>
          <w:rFonts w:hint="eastAsia"/>
          <w:szCs w:val="32"/>
        </w:rPr>
        <w:t xml:space="preserve">186. </w:t>
      </w:r>
      <w:r>
        <w:rPr>
          <w:rFonts w:hint="eastAsia"/>
          <w:szCs w:val="32"/>
        </w:rPr>
        <w:t>在现代社会中，</w:t>
      </w:r>
      <w:r>
        <w:rPr>
          <w:rFonts w:eastAsia="SimHei" w:hint="eastAsia"/>
          <w:szCs w:val="32"/>
        </w:rPr>
        <w:t>就业是个人社会融合的基础</w:t>
      </w:r>
      <w:r>
        <w:rPr>
          <w:rFonts w:hint="eastAsia"/>
          <w:szCs w:val="32"/>
        </w:rPr>
        <w:t>。一个人的社会化主要是在职业范围内得到加强，因为职业可以为个人提供地域和社会安置的财政手段。随着就业不安全性的上升，主要是不稳定工作的出现，个人的社会处境日益恶化。对于某些人来说，当将要失去工作或工作将要变得不稳定时，就业就不再是一种获得承认的手段，也不是社会化的手段，而是产生永久压</w:t>
      </w:r>
      <w:r>
        <w:rPr>
          <w:rFonts w:hint="eastAsia"/>
          <w:szCs w:val="32"/>
        </w:rPr>
        <w:t>力的因素。于是，开始出现一种社会地位下降的过程，从而导致个人失去其准则和规范，最终可能促使其走向自杀。</w:t>
      </w:r>
    </w:p>
    <w:p w:rsidR="00000000" w:rsidRDefault="007C1F7F">
      <w:pPr>
        <w:widowControl/>
        <w:tabs>
          <w:tab w:val="left" w:pos="480"/>
          <w:tab w:val="left" w:pos="2880"/>
        </w:tabs>
        <w:spacing w:after="120" w:line="360" w:lineRule="exact"/>
        <w:rPr>
          <w:rFonts w:hint="eastAsia"/>
          <w:szCs w:val="32"/>
        </w:rPr>
      </w:pPr>
      <w:r>
        <w:rPr>
          <w:rFonts w:hint="eastAsia"/>
          <w:szCs w:val="32"/>
        </w:rPr>
        <w:t xml:space="preserve">187. </w:t>
      </w:r>
      <w:r>
        <w:rPr>
          <w:rFonts w:hint="eastAsia"/>
          <w:szCs w:val="32"/>
        </w:rPr>
        <w:t>在法国，自杀是一种涉及全体居民的现象，尤其是自</w:t>
      </w:r>
      <w:r>
        <w:rPr>
          <w:rFonts w:hint="eastAsia"/>
          <w:szCs w:val="32"/>
        </w:rPr>
        <w:t>1975</w:t>
      </w:r>
      <w:r>
        <w:rPr>
          <w:rFonts w:hint="eastAsia"/>
          <w:szCs w:val="32"/>
        </w:rPr>
        <w:t>年代——这个出现大量失业的时期以来。这是青年人死亡的首要原因。</w:t>
      </w:r>
      <w:r>
        <w:rPr>
          <w:rStyle w:val="FootnoteReference"/>
          <w:szCs w:val="32"/>
        </w:rPr>
        <w:footnoteReference w:id="75"/>
      </w:r>
      <w:r>
        <w:rPr>
          <w:rFonts w:hint="eastAsia"/>
          <w:szCs w:val="32"/>
        </w:rPr>
        <w:t>根据流行病控制中心进行的关于死亡医学原因的第一份调查报告，</w:t>
      </w:r>
      <w:r>
        <w:rPr>
          <w:rFonts w:hint="eastAsia"/>
          <w:szCs w:val="32"/>
        </w:rPr>
        <w:t>2003</w:t>
      </w:r>
      <w:r>
        <w:rPr>
          <w:rFonts w:hint="eastAsia"/>
          <w:szCs w:val="32"/>
        </w:rPr>
        <w:t>年，因自杀而死亡的人数为</w:t>
      </w:r>
      <w:r>
        <w:rPr>
          <w:rFonts w:hint="eastAsia"/>
          <w:szCs w:val="32"/>
        </w:rPr>
        <w:t>10</w:t>
      </w:r>
      <w:r>
        <w:rPr>
          <w:szCs w:val="32"/>
        </w:rPr>
        <w:t> </w:t>
      </w:r>
      <w:r>
        <w:rPr>
          <w:rFonts w:hint="eastAsia"/>
          <w:szCs w:val="32"/>
        </w:rPr>
        <w:t>664</w:t>
      </w:r>
      <w:r>
        <w:rPr>
          <w:rFonts w:hint="eastAsia"/>
          <w:szCs w:val="32"/>
        </w:rPr>
        <w:t>人，占法国本土死亡人数的</w:t>
      </w:r>
      <w:r>
        <w:rPr>
          <w:rFonts w:hint="eastAsia"/>
          <w:szCs w:val="32"/>
        </w:rPr>
        <w:t>2%</w:t>
      </w:r>
      <w:r>
        <w:rPr>
          <w:rFonts w:hint="eastAsia"/>
          <w:szCs w:val="32"/>
        </w:rPr>
        <w:t>：其中男性自杀人数为</w:t>
      </w:r>
      <w:r>
        <w:rPr>
          <w:rFonts w:hint="eastAsia"/>
          <w:szCs w:val="32"/>
        </w:rPr>
        <w:t>7</w:t>
      </w:r>
      <w:r>
        <w:rPr>
          <w:szCs w:val="32"/>
        </w:rPr>
        <w:t> </w:t>
      </w:r>
      <w:r>
        <w:rPr>
          <w:rFonts w:hint="eastAsia"/>
          <w:szCs w:val="32"/>
        </w:rPr>
        <w:t>943</w:t>
      </w:r>
      <w:r>
        <w:rPr>
          <w:rFonts w:hint="eastAsia"/>
          <w:szCs w:val="32"/>
        </w:rPr>
        <w:t>人，女性为</w:t>
      </w:r>
      <w:r>
        <w:rPr>
          <w:rFonts w:hint="eastAsia"/>
          <w:szCs w:val="32"/>
        </w:rPr>
        <w:t>2</w:t>
      </w:r>
      <w:r>
        <w:rPr>
          <w:szCs w:val="32"/>
        </w:rPr>
        <w:t> </w:t>
      </w:r>
      <w:r>
        <w:rPr>
          <w:rFonts w:hint="eastAsia"/>
          <w:szCs w:val="32"/>
        </w:rPr>
        <w:t>721</w:t>
      </w:r>
      <w:r>
        <w:rPr>
          <w:rFonts w:hint="eastAsia"/>
          <w:szCs w:val="32"/>
        </w:rPr>
        <w:t>人。如果说没有统计资料证明自杀与工作有关的话，那么，一些调查报告认为，某些自杀与工作方式有关。某些职</w:t>
      </w:r>
      <w:r>
        <w:rPr>
          <w:rFonts w:hint="eastAsia"/>
          <w:szCs w:val="32"/>
        </w:rPr>
        <w:t>业最容易受到损害，例如那些接触暴力和死亡的行业。担心企业改组、被辞退或者雇员之间的激烈竞争，也是另一个因素。某些调查报告</w:t>
      </w:r>
      <w:r>
        <w:rPr>
          <w:rStyle w:val="FootnoteReference"/>
          <w:szCs w:val="32"/>
        </w:rPr>
        <w:footnoteReference w:id="76"/>
      </w:r>
      <w:r>
        <w:rPr>
          <w:rFonts w:hint="eastAsia"/>
          <w:szCs w:val="32"/>
        </w:rPr>
        <w:t>倾向于确认，在大量失业的背景下，</w:t>
      </w:r>
      <w:r>
        <w:rPr>
          <w:rFonts w:eastAsia="SimHei" w:hint="eastAsia"/>
          <w:szCs w:val="32"/>
        </w:rPr>
        <w:t>每当失业率增加</w:t>
      </w:r>
      <w:r>
        <w:rPr>
          <w:rFonts w:eastAsia="SimHei" w:hint="eastAsia"/>
          <w:szCs w:val="32"/>
        </w:rPr>
        <w:t>1%</w:t>
      </w:r>
      <w:r>
        <w:rPr>
          <w:rFonts w:eastAsia="SimHei" w:hint="eastAsia"/>
          <w:szCs w:val="32"/>
        </w:rPr>
        <w:t>，自杀率就会上升</w:t>
      </w:r>
      <w:r>
        <w:rPr>
          <w:rFonts w:eastAsia="SimHei" w:hint="eastAsia"/>
          <w:szCs w:val="32"/>
        </w:rPr>
        <w:t>4%</w:t>
      </w:r>
      <w:r>
        <w:rPr>
          <w:rFonts w:eastAsia="SimHei" w:hint="eastAsia"/>
          <w:szCs w:val="32"/>
        </w:rPr>
        <w:t>至</w:t>
      </w:r>
      <w:r>
        <w:rPr>
          <w:rFonts w:eastAsia="SimHei" w:hint="eastAsia"/>
          <w:szCs w:val="32"/>
        </w:rPr>
        <w:t>5%</w:t>
      </w:r>
      <w:r>
        <w:rPr>
          <w:rFonts w:hint="eastAsia"/>
          <w:szCs w:val="32"/>
        </w:rPr>
        <w:t>。面对日益暗淡的职业未来，家庭难以始终应对这种局面，自杀因而成为人生的终点站。</w:t>
      </w:r>
    </w:p>
    <w:p w:rsidR="00000000" w:rsidRDefault="007C1F7F">
      <w:pPr>
        <w:widowControl/>
        <w:tabs>
          <w:tab w:val="left" w:pos="480"/>
          <w:tab w:val="left" w:pos="2880"/>
        </w:tabs>
        <w:spacing w:after="120" w:line="360" w:lineRule="exact"/>
        <w:rPr>
          <w:rFonts w:hint="eastAsia"/>
          <w:szCs w:val="32"/>
        </w:rPr>
      </w:pPr>
      <w:r>
        <w:rPr>
          <w:rFonts w:hint="eastAsia"/>
          <w:szCs w:val="32"/>
        </w:rPr>
        <w:t xml:space="preserve">188. </w:t>
      </w:r>
      <w:r>
        <w:rPr>
          <w:rFonts w:hint="eastAsia"/>
          <w:szCs w:val="32"/>
        </w:rPr>
        <w:t>很显然，就业的不稳定性并不是专家们强调指出的这种具有多种原因现象的惟一原因。人们可以将青年人遇到的特定的住房问题归咎于另一种原因：自</w:t>
      </w:r>
      <w:r>
        <w:rPr>
          <w:rFonts w:hint="eastAsia"/>
          <w:szCs w:val="32"/>
        </w:rPr>
        <w:t>1970</w:t>
      </w:r>
      <w:r>
        <w:rPr>
          <w:rFonts w:hint="eastAsia"/>
          <w:szCs w:val="32"/>
        </w:rPr>
        <w:t>年代以来，人们发现私人出租住房趋向于缩减；另外，由于处于能够选择承租人的优越的地位，</w:t>
      </w:r>
      <w:r>
        <w:rPr>
          <w:rFonts w:hint="eastAsia"/>
          <w:szCs w:val="32"/>
        </w:rPr>
        <w:t>出租人要求的担保条件也越来越高；因此，对于青年人，特别是工作最不稳定的人来说，找到住房具有很大的困难，这些困难迫使他们或者实行“唐古仪主义”</w:t>
      </w:r>
      <w:r>
        <w:rPr>
          <w:rStyle w:val="FootnoteReference"/>
          <w:szCs w:val="32"/>
        </w:rPr>
        <w:footnoteReference w:id="77"/>
      </w:r>
      <w:r>
        <w:rPr>
          <w:rFonts w:hint="eastAsia"/>
          <w:szCs w:val="32"/>
        </w:rPr>
        <w:t>，或者过无固定住所（</w:t>
      </w:r>
      <w:r>
        <w:rPr>
          <w:rFonts w:hint="eastAsia"/>
          <w:szCs w:val="32"/>
        </w:rPr>
        <w:t>SDF</w:t>
      </w:r>
      <w:r>
        <w:rPr>
          <w:rFonts w:hint="eastAsia"/>
          <w:szCs w:val="32"/>
        </w:rPr>
        <w:t>）的生活，或者自杀，而在各种情况下，都是某种烦恼。</w:t>
      </w:r>
    </w:p>
    <w:p w:rsidR="00000000" w:rsidRDefault="007C1F7F">
      <w:pPr>
        <w:keepNext/>
        <w:widowControl/>
        <w:tabs>
          <w:tab w:val="left" w:pos="480"/>
          <w:tab w:val="left" w:pos="2880"/>
        </w:tabs>
        <w:spacing w:after="120" w:line="360" w:lineRule="exact"/>
        <w:rPr>
          <w:rFonts w:eastAsia="SimHei" w:hint="eastAsia"/>
          <w:szCs w:val="32"/>
        </w:rPr>
      </w:pPr>
      <w:r>
        <w:rPr>
          <w:rFonts w:eastAsia="SimHei" w:hint="eastAsia"/>
          <w:szCs w:val="32"/>
        </w:rPr>
        <w:t xml:space="preserve">3.  </w:t>
      </w:r>
      <w:r>
        <w:rPr>
          <w:rFonts w:eastAsia="SimHei" w:hint="eastAsia"/>
          <w:szCs w:val="32"/>
        </w:rPr>
        <w:t>各种歧视现象</w:t>
      </w:r>
    </w:p>
    <w:p w:rsidR="00000000" w:rsidRDefault="007C1F7F">
      <w:pPr>
        <w:keepNext/>
        <w:widowControl/>
        <w:tabs>
          <w:tab w:val="left" w:pos="480"/>
          <w:tab w:val="left" w:pos="2880"/>
        </w:tabs>
        <w:spacing w:after="120" w:line="360" w:lineRule="exact"/>
        <w:rPr>
          <w:rFonts w:hint="eastAsia"/>
          <w:szCs w:val="32"/>
        </w:rPr>
      </w:pPr>
      <w:r>
        <w:rPr>
          <w:rFonts w:hint="eastAsia"/>
          <w:szCs w:val="32"/>
        </w:rPr>
        <w:t xml:space="preserve">189. </w:t>
      </w:r>
      <w:r>
        <w:rPr>
          <w:rFonts w:hint="eastAsia"/>
          <w:szCs w:val="32"/>
        </w:rPr>
        <w:t>尽管法律严格禁止，几种形式的歧视现象却在事实上仍然针对着某些居民。法国在</w:t>
      </w:r>
      <w:r>
        <w:rPr>
          <w:rFonts w:hint="eastAsia"/>
          <w:szCs w:val="32"/>
        </w:rPr>
        <w:t>2005</w:t>
      </w:r>
      <w:r>
        <w:rPr>
          <w:rFonts w:hint="eastAsia"/>
          <w:szCs w:val="32"/>
        </w:rPr>
        <w:t>年</w:t>
      </w:r>
      <w:r>
        <w:rPr>
          <w:rFonts w:hint="eastAsia"/>
          <w:szCs w:val="32"/>
        </w:rPr>
        <w:t>2</w:t>
      </w:r>
      <w:r>
        <w:rPr>
          <w:rFonts w:hint="eastAsia"/>
          <w:szCs w:val="32"/>
        </w:rPr>
        <w:t>月经过彻底修改后，向消除种族歧视委员会（</w:t>
      </w:r>
      <w:r>
        <w:rPr>
          <w:rFonts w:hint="eastAsia"/>
          <w:szCs w:val="32"/>
        </w:rPr>
        <w:t>CERD</w:t>
      </w:r>
      <w:r>
        <w:rPr>
          <w:rFonts w:hint="eastAsia"/>
          <w:szCs w:val="32"/>
        </w:rPr>
        <w:t>）提交了其第十五次定期报告，并在</w:t>
      </w:r>
      <w:r>
        <w:rPr>
          <w:rFonts w:hint="eastAsia"/>
          <w:szCs w:val="32"/>
        </w:rPr>
        <w:t>2006</w:t>
      </w:r>
      <w:r>
        <w:rPr>
          <w:rFonts w:hint="eastAsia"/>
          <w:szCs w:val="32"/>
        </w:rPr>
        <w:t>年</w:t>
      </w:r>
      <w:r>
        <w:rPr>
          <w:rFonts w:hint="eastAsia"/>
          <w:szCs w:val="32"/>
        </w:rPr>
        <w:t>4</w:t>
      </w:r>
      <w:r>
        <w:rPr>
          <w:rFonts w:hint="eastAsia"/>
          <w:szCs w:val="32"/>
        </w:rPr>
        <w:t>月，向消除对妇女歧视委员会提交了其第六次定期报告。在这些文件中，人们可以发现关于这两</w:t>
      </w:r>
      <w:r>
        <w:rPr>
          <w:rFonts w:hint="eastAsia"/>
          <w:szCs w:val="32"/>
        </w:rPr>
        <w:t>种歧视情况的重要论述，以及关于制止这些歧视所采取的武断政策的论述。这里仅提及一些主要信息。</w:t>
      </w:r>
    </w:p>
    <w:p w:rsidR="00000000" w:rsidRDefault="007C1F7F">
      <w:pPr>
        <w:widowControl/>
        <w:tabs>
          <w:tab w:val="left" w:pos="480"/>
          <w:tab w:val="left" w:pos="2880"/>
        </w:tabs>
        <w:spacing w:after="120" w:line="360" w:lineRule="exact"/>
        <w:rPr>
          <w:rFonts w:hint="eastAsia"/>
          <w:szCs w:val="32"/>
        </w:rPr>
      </w:pPr>
      <w:r>
        <w:rPr>
          <w:rFonts w:hint="eastAsia"/>
          <w:szCs w:val="32"/>
        </w:rPr>
        <w:t xml:space="preserve">190. </w:t>
      </w:r>
      <w:r>
        <w:rPr>
          <w:rFonts w:hint="eastAsia"/>
          <w:szCs w:val="32"/>
        </w:rPr>
        <w:t>性别歧视体现在工作招聘问题上。</w:t>
      </w:r>
      <w:r>
        <w:rPr>
          <w:rFonts w:hint="eastAsia"/>
          <w:szCs w:val="32"/>
        </w:rPr>
        <w:t>2001</w:t>
      </w:r>
      <w:r>
        <w:rPr>
          <w:rFonts w:hint="eastAsia"/>
          <w:szCs w:val="32"/>
        </w:rPr>
        <w:t>年，离开学校的</w:t>
      </w:r>
      <w:r>
        <w:rPr>
          <w:rFonts w:hint="eastAsia"/>
          <w:szCs w:val="32"/>
        </w:rPr>
        <w:t>15-24</w:t>
      </w:r>
      <w:r>
        <w:rPr>
          <w:rFonts w:hint="eastAsia"/>
          <w:szCs w:val="32"/>
        </w:rPr>
        <w:t>岁年轻妇女当中，失业的占</w:t>
      </w:r>
      <w:r>
        <w:rPr>
          <w:rFonts w:hint="eastAsia"/>
          <w:szCs w:val="32"/>
        </w:rPr>
        <w:t>29.7%</w:t>
      </w:r>
      <w:r>
        <w:rPr>
          <w:rFonts w:hint="eastAsia"/>
          <w:szCs w:val="32"/>
        </w:rPr>
        <w:t>，</w:t>
      </w:r>
      <w:r>
        <w:rPr>
          <w:rFonts w:eastAsia="SimHei" w:hint="eastAsia"/>
          <w:szCs w:val="32"/>
        </w:rPr>
        <w:t>比年轻男子的失业比例高出</w:t>
      </w:r>
      <w:r>
        <w:rPr>
          <w:rFonts w:eastAsia="SimHei" w:hint="eastAsia"/>
          <w:szCs w:val="32"/>
        </w:rPr>
        <w:t>50%</w:t>
      </w:r>
      <w:r>
        <w:rPr>
          <w:rFonts w:hint="eastAsia"/>
          <w:szCs w:val="32"/>
        </w:rPr>
        <w:t>。女性就业人口中，从事部分时间制工作的人占</w:t>
      </w:r>
      <w:r>
        <w:rPr>
          <w:rFonts w:hint="eastAsia"/>
          <w:szCs w:val="32"/>
        </w:rPr>
        <w:t>31%</w:t>
      </w:r>
      <w:r>
        <w:rPr>
          <w:rFonts w:hint="eastAsia"/>
          <w:szCs w:val="32"/>
        </w:rPr>
        <w:t>，而这并非多数人的选择：从事部分时间制工作的妇女当中，</w:t>
      </w:r>
      <w:r>
        <w:rPr>
          <w:rFonts w:hint="eastAsia"/>
          <w:szCs w:val="32"/>
        </w:rPr>
        <w:t>36%</w:t>
      </w:r>
      <w:r>
        <w:rPr>
          <w:rFonts w:hint="eastAsia"/>
          <w:szCs w:val="32"/>
        </w:rPr>
        <w:t>的人表示愿意全日制工作。</w:t>
      </w:r>
      <w:r>
        <w:rPr>
          <w:rStyle w:val="FootnoteReference"/>
          <w:szCs w:val="32"/>
        </w:rPr>
        <w:footnoteReference w:id="78"/>
      </w:r>
      <w:r>
        <w:rPr>
          <w:rFonts w:hint="eastAsia"/>
          <w:szCs w:val="32"/>
        </w:rPr>
        <w:t>不过，劳动市场上妇女的工作条件正在继续改善，男女之间职业轨线的靠近证明了这一点。</w:t>
      </w:r>
    </w:p>
    <w:p w:rsidR="00000000" w:rsidRDefault="007C1F7F">
      <w:pPr>
        <w:widowControl/>
        <w:tabs>
          <w:tab w:val="left" w:pos="480"/>
          <w:tab w:val="left" w:pos="2880"/>
        </w:tabs>
        <w:spacing w:after="120" w:line="360" w:lineRule="exact"/>
        <w:rPr>
          <w:rFonts w:hint="eastAsia"/>
          <w:szCs w:val="32"/>
        </w:rPr>
      </w:pPr>
      <w:r>
        <w:rPr>
          <w:rFonts w:hint="eastAsia"/>
          <w:szCs w:val="32"/>
        </w:rPr>
        <w:t xml:space="preserve">191. </w:t>
      </w:r>
      <w:r>
        <w:rPr>
          <w:rFonts w:hint="eastAsia"/>
          <w:szCs w:val="32"/>
        </w:rPr>
        <w:t>尽管针对外国人和新近移民的歧视也是非法的，但人口和迁移司</w:t>
      </w:r>
      <w:r>
        <w:rPr>
          <w:rFonts w:hint="eastAsia"/>
          <w:szCs w:val="32"/>
        </w:rPr>
        <w:t>2005</w:t>
      </w:r>
      <w:r>
        <w:rPr>
          <w:rFonts w:hint="eastAsia"/>
          <w:szCs w:val="32"/>
        </w:rPr>
        <w:t>年完成的一项民意测验表明，法国企业人力资源部领导当中，承认不愿意招聘外国劳动者的占</w:t>
      </w:r>
      <w:r>
        <w:rPr>
          <w:rFonts w:hint="eastAsia"/>
          <w:szCs w:val="32"/>
        </w:rPr>
        <w:t xml:space="preserve">58% </w:t>
      </w:r>
      <w:r>
        <w:rPr>
          <w:rFonts w:hint="eastAsia"/>
          <w:szCs w:val="32"/>
        </w:rPr>
        <w:t>。</w:t>
      </w:r>
      <w:r>
        <w:rPr>
          <w:rFonts w:eastAsia="SimHei" w:hint="eastAsia"/>
          <w:szCs w:val="32"/>
        </w:rPr>
        <w:t>2004</w:t>
      </w:r>
      <w:r>
        <w:rPr>
          <w:rFonts w:eastAsia="SimHei" w:hint="eastAsia"/>
          <w:szCs w:val="32"/>
        </w:rPr>
        <w:t>年，欧洲联盟以外的外国青年人中，失业的占</w:t>
      </w:r>
      <w:r>
        <w:rPr>
          <w:rFonts w:eastAsia="SimHei" w:hint="eastAsia"/>
          <w:szCs w:val="32"/>
        </w:rPr>
        <w:t>50%</w:t>
      </w:r>
      <w:r>
        <w:rPr>
          <w:rFonts w:eastAsia="SimHei" w:hint="eastAsia"/>
          <w:szCs w:val="32"/>
        </w:rPr>
        <w:t>，失业率比本国人高出</w:t>
      </w:r>
      <w:r>
        <w:rPr>
          <w:rFonts w:eastAsia="SimHei" w:hint="eastAsia"/>
          <w:szCs w:val="32"/>
        </w:rPr>
        <w:t>2</w:t>
      </w:r>
      <w:r>
        <w:rPr>
          <w:rFonts w:eastAsia="SimHei" w:hint="eastAsia"/>
          <w:szCs w:val="32"/>
        </w:rPr>
        <w:t>倍</w:t>
      </w:r>
      <w:r>
        <w:rPr>
          <w:rFonts w:hint="eastAsia"/>
          <w:szCs w:val="32"/>
        </w:rPr>
        <w:t>。</w:t>
      </w:r>
      <w:r>
        <w:rPr>
          <w:rStyle w:val="FootnoteReference"/>
          <w:szCs w:val="32"/>
        </w:rPr>
        <w:footnoteReference w:id="79"/>
      </w:r>
      <w:r>
        <w:rPr>
          <w:rFonts w:hint="eastAsia"/>
          <w:szCs w:val="32"/>
        </w:rPr>
        <w:t>如果说移民青年人的成功率堪与同等社会地位的法国人的成功率相比的话，那么，这个记录在劳动市场上并未得到验证。</w:t>
      </w:r>
      <w:r>
        <w:rPr>
          <w:rStyle w:val="FootnoteReference"/>
          <w:szCs w:val="32"/>
        </w:rPr>
        <w:footnoteReference w:id="80"/>
      </w:r>
      <w:r>
        <w:rPr>
          <w:rFonts w:hint="eastAsia"/>
          <w:szCs w:val="32"/>
        </w:rPr>
        <w:t>例如，出身阿尔及利亚的中学毕业生中，失业的占</w:t>
      </w:r>
      <w:r>
        <w:rPr>
          <w:rFonts w:hint="eastAsia"/>
          <w:szCs w:val="32"/>
        </w:rPr>
        <w:t>32%</w:t>
      </w:r>
      <w:r>
        <w:rPr>
          <w:rFonts w:hint="eastAsia"/>
          <w:szCs w:val="32"/>
        </w:rPr>
        <w:t>，而平均失业率为</w:t>
      </w:r>
      <w:r>
        <w:rPr>
          <w:rFonts w:hint="eastAsia"/>
          <w:szCs w:val="32"/>
        </w:rPr>
        <w:t>15%</w:t>
      </w:r>
      <w:r>
        <w:rPr>
          <w:rFonts w:hint="eastAsia"/>
          <w:szCs w:val="32"/>
        </w:rPr>
        <w:t>。</w:t>
      </w:r>
      <w:r>
        <w:rPr>
          <w:rStyle w:val="FootnoteReference"/>
          <w:szCs w:val="32"/>
        </w:rPr>
        <w:footnoteReference w:id="81"/>
      </w:r>
      <w:r>
        <w:rPr>
          <w:rFonts w:hint="eastAsia"/>
          <w:szCs w:val="32"/>
        </w:rPr>
        <w:t>其他记录：持有中学毕业</w:t>
      </w:r>
      <w:r>
        <w:rPr>
          <w:rFonts w:hint="eastAsia"/>
          <w:szCs w:val="32"/>
        </w:rPr>
        <w:t>+4</w:t>
      </w:r>
      <w:r>
        <w:rPr>
          <w:rFonts w:hint="eastAsia"/>
          <w:szCs w:val="32"/>
        </w:rPr>
        <w:t>年（</w:t>
      </w:r>
      <w:r>
        <w:rPr>
          <w:rFonts w:hint="eastAsia"/>
          <w:szCs w:val="32"/>
        </w:rPr>
        <w:t>bac+4</w:t>
      </w:r>
      <w:r>
        <w:rPr>
          <w:rFonts w:hint="eastAsia"/>
          <w:szCs w:val="32"/>
        </w:rPr>
        <w:t>）文凭的外国青年人中，</w:t>
      </w:r>
      <w:r>
        <w:rPr>
          <w:rFonts w:hint="eastAsia"/>
          <w:szCs w:val="32"/>
        </w:rPr>
        <w:t>50%</w:t>
      </w:r>
      <w:r>
        <w:rPr>
          <w:rFonts w:hint="eastAsia"/>
          <w:szCs w:val="32"/>
        </w:rPr>
        <w:t>的人从事属于中学毕业</w:t>
      </w:r>
      <w:r>
        <w:rPr>
          <w:rFonts w:hint="eastAsia"/>
          <w:szCs w:val="32"/>
        </w:rPr>
        <w:t>+1</w:t>
      </w:r>
      <w:r>
        <w:rPr>
          <w:rFonts w:hint="eastAsia"/>
          <w:szCs w:val="32"/>
        </w:rPr>
        <w:t>年（</w:t>
      </w:r>
      <w:r>
        <w:rPr>
          <w:rFonts w:hint="eastAsia"/>
          <w:szCs w:val="32"/>
        </w:rPr>
        <w:t>bac+1</w:t>
      </w:r>
      <w:r>
        <w:rPr>
          <w:rFonts w:hint="eastAsia"/>
          <w:szCs w:val="32"/>
        </w:rPr>
        <w:t>）</w:t>
      </w:r>
      <w:r>
        <w:rPr>
          <w:rStyle w:val="FootnoteReference"/>
          <w:szCs w:val="32"/>
        </w:rPr>
        <w:footnoteReference w:id="82"/>
      </w:r>
      <w:r>
        <w:rPr>
          <w:rFonts w:hint="eastAsia"/>
          <w:szCs w:val="32"/>
        </w:rPr>
        <w:t>的工作。</w:t>
      </w:r>
    </w:p>
    <w:p w:rsidR="00000000" w:rsidRDefault="007C1F7F">
      <w:pPr>
        <w:widowControl/>
        <w:tabs>
          <w:tab w:val="left" w:pos="480"/>
          <w:tab w:val="left" w:pos="2880"/>
        </w:tabs>
        <w:spacing w:after="120" w:line="360" w:lineRule="exact"/>
        <w:rPr>
          <w:rFonts w:hint="eastAsia"/>
          <w:szCs w:val="32"/>
        </w:rPr>
      </w:pPr>
      <w:r>
        <w:rPr>
          <w:rFonts w:hint="eastAsia"/>
          <w:szCs w:val="32"/>
        </w:rPr>
        <w:t xml:space="preserve">192. </w:t>
      </w:r>
      <w:r>
        <w:rPr>
          <w:rFonts w:hint="eastAsia"/>
          <w:szCs w:val="32"/>
        </w:rPr>
        <w:t>因此，歧视现象是</w:t>
      </w:r>
      <w:r>
        <w:rPr>
          <w:rFonts w:hint="eastAsia"/>
          <w:szCs w:val="32"/>
        </w:rPr>
        <w:t>工作不稳定的一个源头，这种不稳定性尤其影响妇女和外籍出身居民，由于它扎根于悄悄回避的态度中，所以很难克服它。</w:t>
      </w:r>
    </w:p>
    <w:p w:rsidR="00000000" w:rsidRDefault="007C1F7F">
      <w:pPr>
        <w:keepNext/>
        <w:widowControl/>
        <w:tabs>
          <w:tab w:val="left" w:pos="480"/>
          <w:tab w:val="left" w:pos="2880"/>
        </w:tabs>
        <w:spacing w:after="120" w:line="360" w:lineRule="exact"/>
        <w:rPr>
          <w:rFonts w:eastAsia="SimHei" w:hint="eastAsia"/>
          <w:szCs w:val="32"/>
        </w:rPr>
      </w:pPr>
      <w:r>
        <w:rPr>
          <w:rFonts w:eastAsia="SimHei" w:hint="eastAsia"/>
          <w:szCs w:val="32"/>
        </w:rPr>
        <w:t xml:space="preserve">4.  </w:t>
      </w:r>
      <w:r>
        <w:rPr>
          <w:rFonts w:eastAsia="SimHei" w:hint="eastAsia"/>
          <w:szCs w:val="32"/>
        </w:rPr>
        <w:t>促使成为“无家可归者”的各种原因</w:t>
      </w:r>
    </w:p>
    <w:p w:rsidR="00000000" w:rsidRDefault="007C1F7F">
      <w:pPr>
        <w:keepNext/>
        <w:widowControl/>
        <w:tabs>
          <w:tab w:val="left" w:pos="480"/>
          <w:tab w:val="left" w:pos="2880"/>
        </w:tabs>
        <w:spacing w:after="120" w:line="360" w:lineRule="exact"/>
        <w:rPr>
          <w:rFonts w:hint="eastAsia"/>
          <w:szCs w:val="32"/>
        </w:rPr>
      </w:pPr>
      <w:r>
        <w:rPr>
          <w:rFonts w:hint="eastAsia"/>
          <w:szCs w:val="32"/>
        </w:rPr>
        <w:t xml:space="preserve">193. </w:t>
      </w:r>
      <w:r>
        <w:rPr>
          <w:rFonts w:hint="eastAsia"/>
          <w:szCs w:val="32"/>
        </w:rPr>
        <w:t>在法国大城市里出现的“无家可归者”现象并非新鲜事物。以前，法国社会曾经出现过“流浪者”、“行乞者”和“无业游民”。每个社会都包括一群属于极端贫困阶层的社会地位下降者。新的情况是这种现象如同人们所见到的那样，达到了一种令人注目的程度，通过分享用于其他用途的空间所加大的能见度，由于这种现象反射给社会的那种不易忘怀的不稳定形象，对于法国社会其余部分来说，</w:t>
      </w:r>
      <w:r>
        <w:rPr>
          <w:rFonts w:hint="eastAsia"/>
          <w:szCs w:val="32"/>
        </w:rPr>
        <w:t>它已经变得不能容忍了。</w:t>
      </w:r>
    </w:p>
    <w:p w:rsidR="00000000" w:rsidRDefault="007C1F7F">
      <w:pPr>
        <w:widowControl/>
        <w:tabs>
          <w:tab w:val="left" w:pos="480"/>
          <w:tab w:val="left" w:pos="2880"/>
        </w:tabs>
        <w:spacing w:after="120" w:line="360" w:lineRule="exact"/>
        <w:rPr>
          <w:rFonts w:hint="eastAsia"/>
          <w:szCs w:val="32"/>
        </w:rPr>
      </w:pPr>
      <w:r>
        <w:rPr>
          <w:rFonts w:hint="eastAsia"/>
          <w:szCs w:val="32"/>
        </w:rPr>
        <w:t xml:space="preserve">194. </w:t>
      </w:r>
      <w:r>
        <w:rPr>
          <w:rFonts w:hint="eastAsia"/>
          <w:szCs w:val="32"/>
        </w:rPr>
        <w:t>因为，实际上，对“无家可归者”群体各个组成部分所进行的分析，显示出</w:t>
      </w:r>
      <w:r>
        <w:rPr>
          <w:rFonts w:eastAsia="SimHei" w:hint="eastAsia"/>
          <w:szCs w:val="32"/>
        </w:rPr>
        <w:t>整个社会的一种浓缩，任何社会阶层都在其中</w:t>
      </w:r>
      <w:r>
        <w:rPr>
          <w:rFonts w:hint="eastAsia"/>
          <w:szCs w:val="32"/>
        </w:rPr>
        <w:t>。促使一个老干部和一个无专业资格的青年人居住在这条街的理由，无疑是多种多样的，但所有理由都有一个共同的根源，那就是职业与社会地位的脆弱化。</w:t>
      </w:r>
    </w:p>
    <w:p w:rsidR="00000000" w:rsidRDefault="007C1F7F">
      <w:pPr>
        <w:widowControl/>
        <w:tabs>
          <w:tab w:val="left" w:pos="480"/>
          <w:tab w:val="left" w:pos="2880"/>
        </w:tabs>
        <w:spacing w:after="120" w:line="360" w:lineRule="exact"/>
        <w:rPr>
          <w:rFonts w:hint="eastAsia"/>
          <w:szCs w:val="32"/>
        </w:rPr>
      </w:pPr>
      <w:r>
        <w:rPr>
          <w:rFonts w:hint="eastAsia"/>
          <w:szCs w:val="32"/>
        </w:rPr>
        <w:t xml:space="preserve">195. </w:t>
      </w:r>
      <w:r>
        <w:rPr>
          <w:rFonts w:hint="eastAsia"/>
          <w:szCs w:val="32"/>
        </w:rPr>
        <w:t>除了这个公分母以外，对导致发生“无家可归者”局面的主要机制的审议，有利于认清各种可能的预防和重新安置政策，以及它们的局限性。人们已经发现，“无家可归者”不再仅仅是没有工作的成年人，而且包括青年人，带孩子的家庭和年事很高的老</w:t>
      </w:r>
      <w:r>
        <w:rPr>
          <w:rFonts w:hint="eastAsia"/>
          <w:szCs w:val="32"/>
        </w:rPr>
        <w:t>年人。</w:t>
      </w:r>
    </w:p>
    <w:p w:rsidR="00000000" w:rsidRDefault="007C1F7F">
      <w:pPr>
        <w:widowControl/>
        <w:tabs>
          <w:tab w:val="left" w:pos="480"/>
          <w:tab w:val="left" w:pos="2880"/>
        </w:tabs>
        <w:spacing w:after="120" w:line="360" w:lineRule="exact"/>
        <w:rPr>
          <w:rFonts w:hint="eastAsia"/>
          <w:szCs w:val="32"/>
        </w:rPr>
      </w:pPr>
      <w:r>
        <w:rPr>
          <w:rFonts w:hint="eastAsia"/>
          <w:szCs w:val="32"/>
        </w:rPr>
        <w:t xml:space="preserve">196. </w:t>
      </w:r>
      <w:r>
        <w:rPr>
          <w:rFonts w:hint="eastAsia"/>
          <w:szCs w:val="32"/>
        </w:rPr>
        <w:t>首先，一个已经一贫如洗的穷人可能被赶到大街上，因为他的财政资源已经无法允许他支付日益昂贵的房租，而房主要求承租人提供担保，例如要求拥有一份稳定的工作。</w:t>
      </w:r>
      <w:r>
        <w:rPr>
          <w:rFonts w:hint="eastAsia"/>
          <w:szCs w:val="32"/>
        </w:rPr>
        <w:t>20%</w:t>
      </w:r>
      <w:r>
        <w:rPr>
          <w:rFonts w:hint="eastAsia"/>
          <w:szCs w:val="32"/>
        </w:rPr>
        <w:t>最穷的家庭居住在过度拥挤</w:t>
      </w:r>
      <w:r>
        <w:rPr>
          <w:rStyle w:val="FootnoteReference"/>
          <w:szCs w:val="32"/>
        </w:rPr>
        <w:footnoteReference w:id="83"/>
      </w:r>
      <w:r>
        <w:rPr>
          <w:rFonts w:hint="eastAsia"/>
          <w:szCs w:val="32"/>
        </w:rPr>
        <w:t>的住宅内。所以，</w:t>
      </w:r>
      <w:r>
        <w:rPr>
          <w:rFonts w:eastAsia="SimHei" w:hint="eastAsia"/>
          <w:szCs w:val="32"/>
        </w:rPr>
        <w:t>“无家可归者”现象是其他诸多问题的反映，例如住房危机、失业、文凭专业资格较低等</w:t>
      </w:r>
      <w:r>
        <w:rPr>
          <w:rFonts w:hint="eastAsia"/>
          <w:szCs w:val="32"/>
        </w:rPr>
        <w:t>。这些问题综合在一起，导致最初就处于容易受损地位的群体在极端贫困的处境中徘徊。</w:t>
      </w:r>
    </w:p>
    <w:p w:rsidR="00000000" w:rsidRDefault="007C1F7F">
      <w:pPr>
        <w:widowControl/>
        <w:tabs>
          <w:tab w:val="left" w:pos="480"/>
          <w:tab w:val="left" w:pos="2880"/>
        </w:tabs>
        <w:spacing w:after="120" w:line="360" w:lineRule="exact"/>
        <w:rPr>
          <w:rFonts w:hint="eastAsia"/>
          <w:szCs w:val="32"/>
        </w:rPr>
      </w:pPr>
      <w:r>
        <w:rPr>
          <w:rFonts w:hint="eastAsia"/>
          <w:szCs w:val="32"/>
        </w:rPr>
        <w:t xml:space="preserve">197. </w:t>
      </w:r>
      <w:r>
        <w:rPr>
          <w:rFonts w:hint="eastAsia"/>
          <w:szCs w:val="32"/>
        </w:rPr>
        <w:t>除了经济和制度方面的原因外，还有其他一些社会学和心理学之类的因素，可能影响了那些原来属于比较富裕的社会阶层的群体。居住在大街上的</w:t>
      </w:r>
      <w:r>
        <w:rPr>
          <w:rFonts w:hint="eastAsia"/>
          <w:szCs w:val="32"/>
        </w:rPr>
        <w:t>人并非仅仅因为本义上的贫困：他们目前的处境可能是受到情感状态的突变而引起的（在房地产市场价格昂贵、缺少社会住房的背景下家庭突然解体，而更广泛的家庭关系已经疏远），或者因为社会处境的突变而引起的（被解雇，补偿性补助结束），由于精神病问题，吸毒瘾，由于无法摆脱的行政手续方面的处境（例如申请避难权未被接受的人，但不能被驱逐、法律又禁止他就业）等各种因素的影响。如果没有社会机构在适当时机给他们提供适合其需要的救助，这些人就会突然地或一步一步地滑向“无家可归者”状态。他们有时组成一些互助小团体，自行创造自己的互助社会</w:t>
      </w:r>
      <w:r>
        <w:rPr>
          <w:rFonts w:hint="eastAsia"/>
          <w:szCs w:val="32"/>
        </w:rPr>
        <w:t>。这些人重新建立某些社会规范和准则，占据街道的一部分，他们则成为这一地段热闹气氛的组成要素。</w:t>
      </w:r>
      <w:r>
        <w:rPr>
          <w:rStyle w:val="FootnoteReference"/>
          <w:szCs w:val="32"/>
        </w:rPr>
        <w:footnoteReference w:id="84"/>
      </w:r>
    </w:p>
    <w:p w:rsidR="00000000" w:rsidRDefault="007C1F7F">
      <w:pPr>
        <w:widowControl/>
        <w:tabs>
          <w:tab w:val="left" w:pos="480"/>
          <w:tab w:val="left" w:pos="2880"/>
        </w:tabs>
        <w:spacing w:after="120" w:line="360" w:lineRule="exact"/>
        <w:ind w:left="1"/>
        <w:rPr>
          <w:rFonts w:hint="eastAsia"/>
          <w:szCs w:val="32"/>
        </w:rPr>
      </w:pPr>
      <w:r>
        <w:rPr>
          <w:rFonts w:hint="eastAsia"/>
          <w:szCs w:val="32"/>
          <w:lang w:val="fr-FR"/>
        </w:rPr>
        <w:t xml:space="preserve">198. </w:t>
      </w:r>
      <w:r>
        <w:rPr>
          <w:rFonts w:hint="eastAsia"/>
          <w:szCs w:val="32"/>
          <w:lang w:val="fr-FR"/>
        </w:rPr>
        <w:t>从某种角度来看，</w:t>
      </w:r>
      <w:r>
        <w:rPr>
          <w:rFonts w:hint="eastAsia"/>
          <w:szCs w:val="32"/>
        </w:rPr>
        <w:t>“无家可归者”现象</w:t>
      </w:r>
      <w:r>
        <w:rPr>
          <w:rFonts w:eastAsia="SimHei" w:hint="eastAsia"/>
          <w:szCs w:val="32"/>
        </w:rPr>
        <w:t>揭示了当今一个发达国家各种社会问题的复杂性</w:t>
      </w:r>
      <w:r>
        <w:rPr>
          <w:rFonts w:hint="eastAsia"/>
          <w:szCs w:val="32"/>
        </w:rPr>
        <w:t>。大规模社会排斥在部分程度上反映了各自国家的本身历史，但这个现象也说明了一个社会整体上的种种深层困难。</w:t>
      </w:r>
    </w:p>
    <w:p w:rsidR="00000000" w:rsidRDefault="007C1F7F">
      <w:pPr>
        <w:widowControl/>
        <w:tabs>
          <w:tab w:val="left" w:pos="480"/>
          <w:tab w:val="left" w:pos="2880"/>
        </w:tabs>
        <w:spacing w:after="120" w:line="360" w:lineRule="exact"/>
        <w:ind w:left="1"/>
        <w:rPr>
          <w:rFonts w:hint="eastAsia"/>
          <w:szCs w:val="32"/>
        </w:rPr>
      </w:pPr>
      <w:r>
        <w:rPr>
          <w:rFonts w:hint="eastAsia"/>
          <w:szCs w:val="32"/>
        </w:rPr>
        <w:t xml:space="preserve">199. </w:t>
      </w:r>
      <w:r>
        <w:rPr>
          <w:rFonts w:hint="eastAsia"/>
          <w:szCs w:val="32"/>
        </w:rPr>
        <w:t>法国工作不稳定形式的发展和持续，总的说来，其原因源自多种因素。某些因素取决于日益意义深长的外部约束，其他一些因素与社会学、甚至与心理社会学成分有关，另外一些因素则与经济形势有关。应对这些各种因素的措施多种多样，而且这</w:t>
      </w:r>
      <w:r>
        <w:rPr>
          <w:rFonts w:hint="eastAsia"/>
          <w:szCs w:val="32"/>
        </w:rPr>
        <w:t>些措施不可能在同一个时序内产生效果：这样，皮埃尔</w:t>
      </w:r>
      <w:r>
        <w:rPr>
          <w:szCs w:val="32"/>
        </w:rPr>
        <w:t>•</w:t>
      </w:r>
      <w:r>
        <w:rPr>
          <w:rFonts w:hint="eastAsia"/>
          <w:szCs w:val="32"/>
        </w:rPr>
        <w:t>布尔迪厄（</w:t>
      </w:r>
      <w:r>
        <w:rPr>
          <w:rFonts w:hint="eastAsia"/>
          <w:szCs w:val="32"/>
        </w:rPr>
        <w:t>Pierre Bourdieu</w:t>
      </w:r>
      <w:r>
        <w:rPr>
          <w:rFonts w:hint="eastAsia"/>
          <w:szCs w:val="32"/>
        </w:rPr>
        <w:t>）早在</w:t>
      </w:r>
      <w:r>
        <w:rPr>
          <w:rFonts w:hint="eastAsia"/>
          <w:szCs w:val="32"/>
        </w:rPr>
        <w:t>1960</w:t>
      </w:r>
      <w:r>
        <w:rPr>
          <w:rFonts w:hint="eastAsia"/>
          <w:szCs w:val="32"/>
        </w:rPr>
        <w:t>年代就已经鉴别的那些社会学因素，揭示了社会长期变革的过程。</w:t>
      </w:r>
    </w:p>
    <w:p w:rsidR="00000000" w:rsidRDefault="007C1F7F">
      <w:pPr>
        <w:keepNext/>
        <w:widowControl/>
        <w:tabs>
          <w:tab w:val="left" w:pos="480"/>
          <w:tab w:val="left" w:pos="2880"/>
        </w:tabs>
        <w:spacing w:after="120" w:line="360" w:lineRule="exact"/>
        <w:jc w:val="center"/>
        <w:rPr>
          <w:rFonts w:ascii="SimHei" w:eastAsia="SimHei" w:hint="eastAsia"/>
          <w:sz w:val="24"/>
          <w:szCs w:val="32"/>
        </w:rPr>
      </w:pPr>
      <w:r>
        <w:rPr>
          <w:rFonts w:ascii="SimHei" w:eastAsia="SimHei" w:hint="eastAsia"/>
          <w:sz w:val="24"/>
          <w:szCs w:val="32"/>
        </w:rPr>
        <w:t>三、法国政府治理失业、工作不稳定性和社会排斥现象的政策</w:t>
      </w:r>
    </w:p>
    <w:p w:rsidR="00000000" w:rsidRDefault="007C1F7F">
      <w:pPr>
        <w:keepNext/>
        <w:widowControl/>
        <w:tabs>
          <w:tab w:val="left" w:pos="480"/>
          <w:tab w:val="left" w:pos="2880"/>
        </w:tabs>
        <w:spacing w:after="120" w:line="360" w:lineRule="exact"/>
        <w:rPr>
          <w:rFonts w:hint="eastAsia"/>
          <w:szCs w:val="32"/>
        </w:rPr>
      </w:pPr>
      <w:r>
        <w:rPr>
          <w:rFonts w:hint="eastAsia"/>
          <w:szCs w:val="32"/>
        </w:rPr>
        <w:t xml:space="preserve">200. </w:t>
      </w:r>
      <w:r>
        <w:rPr>
          <w:rFonts w:hint="eastAsia"/>
          <w:szCs w:val="32"/>
        </w:rPr>
        <w:t>考虑到这些困难和这种复杂性，法国政府决定采取包含各个部分并定期更新的行动计划的形式，制定了各项具体治理上述每个原因的计划。</w:t>
      </w:r>
    </w:p>
    <w:p w:rsidR="00000000" w:rsidRDefault="007C1F7F">
      <w:pPr>
        <w:widowControl/>
        <w:tabs>
          <w:tab w:val="left" w:pos="480"/>
          <w:tab w:val="left" w:pos="2880"/>
        </w:tabs>
        <w:spacing w:after="120" w:line="360" w:lineRule="exact"/>
        <w:rPr>
          <w:rFonts w:hint="eastAsia"/>
          <w:szCs w:val="32"/>
        </w:rPr>
      </w:pPr>
      <w:r>
        <w:rPr>
          <w:rFonts w:hint="eastAsia"/>
          <w:szCs w:val="32"/>
        </w:rPr>
        <w:t xml:space="preserve">201. </w:t>
      </w:r>
      <w:r>
        <w:rPr>
          <w:rFonts w:hint="eastAsia"/>
          <w:szCs w:val="32"/>
        </w:rPr>
        <w:t>在法国，众多的行动者长期以来努力认识和了解不稳定性的各种现象，以便国家制定</w:t>
      </w:r>
      <w:r>
        <w:rPr>
          <w:rFonts w:eastAsia="SimHei" w:hint="eastAsia"/>
          <w:szCs w:val="32"/>
        </w:rPr>
        <w:t>应对挑战的各项政策，这个挑战就是与确保人人“自由、平等、博爱”的共和国公约</w:t>
      </w:r>
      <w:r>
        <w:rPr>
          <w:rFonts w:eastAsia="SimHei" w:hint="eastAsia"/>
          <w:szCs w:val="32"/>
        </w:rPr>
        <w:t>发生抵触的各种变化</w:t>
      </w:r>
      <w:r>
        <w:rPr>
          <w:rFonts w:hint="eastAsia"/>
          <w:szCs w:val="32"/>
        </w:rPr>
        <w:t>。失业和工作不稳定等各种原因所具有的相互作用和复杂的特点，导致大量的行政机关动员起来，在定期开会的各个部际间委员会的领导下，各个部委之间实行密切合作。在最新的倡议中，打击社会排斥现象的框架法律和《社会融合计划》反映了法国的意愿，法国决心在行动中联合所有社会合作伙伴和社团组织，纵深处理各类问题并承担自己的各项责任。</w:t>
      </w:r>
    </w:p>
    <w:p w:rsidR="00000000" w:rsidRDefault="007C1F7F">
      <w:pPr>
        <w:widowControl/>
        <w:tabs>
          <w:tab w:val="left" w:pos="480"/>
          <w:tab w:val="left" w:pos="2880"/>
        </w:tabs>
        <w:spacing w:after="120" w:line="360" w:lineRule="exact"/>
        <w:rPr>
          <w:rFonts w:hint="eastAsia"/>
          <w:szCs w:val="32"/>
        </w:rPr>
      </w:pPr>
      <w:r>
        <w:rPr>
          <w:rFonts w:hint="eastAsia"/>
          <w:szCs w:val="32"/>
        </w:rPr>
        <w:t xml:space="preserve">202. </w:t>
      </w:r>
      <w:r>
        <w:rPr>
          <w:rFonts w:hint="eastAsia"/>
          <w:szCs w:val="32"/>
        </w:rPr>
        <w:t>失业、工作不稳定和排斥现象是各项政策的主题，这些政策既是老政策，又经常根据成效指数定期予以更新。在允许的措施余地范围内，一方面通过一个“社会模式”选择了温和的经济自由主</w:t>
      </w:r>
      <w:r>
        <w:rPr>
          <w:rFonts w:hint="eastAsia"/>
          <w:szCs w:val="32"/>
        </w:rPr>
        <w:t>义的社会，另一方面通过由欧洲各项规则和国际贸易商定的自由化规则所代表的外部约束，这些政策首先致力于治理工作不稳定和排斥现象的结构性原因。同时，这些政策</w:t>
      </w:r>
      <w:r>
        <w:rPr>
          <w:rFonts w:eastAsia="SimHei" w:hint="eastAsia"/>
          <w:szCs w:val="32"/>
        </w:rPr>
        <w:t>关注某些目标群体，尤其是老年人、长期失业者和青年人</w:t>
      </w:r>
      <w:r>
        <w:rPr>
          <w:rFonts w:hint="eastAsia"/>
          <w:szCs w:val="32"/>
        </w:rPr>
        <w:t>，考虑他们的特殊困难，务必使他们具有“社会资本”，以便他们重新融合到一个福利社会和进步的社会中，自</w:t>
      </w:r>
      <w:r>
        <w:rPr>
          <w:rFonts w:hint="eastAsia"/>
          <w:szCs w:val="32"/>
        </w:rPr>
        <w:t>200</w:t>
      </w:r>
      <w:r>
        <w:rPr>
          <w:rFonts w:hint="eastAsia"/>
          <w:szCs w:val="32"/>
        </w:rPr>
        <w:t>多年以来，法国一直致力于建设这样的社会。</w:t>
      </w:r>
    </w:p>
    <w:p w:rsidR="00000000" w:rsidRDefault="007C1F7F">
      <w:pPr>
        <w:widowControl/>
        <w:tabs>
          <w:tab w:val="left" w:pos="480"/>
          <w:tab w:val="left" w:pos="2880"/>
        </w:tabs>
        <w:spacing w:after="120" w:line="360" w:lineRule="exact"/>
        <w:rPr>
          <w:rFonts w:hint="eastAsia"/>
          <w:szCs w:val="32"/>
        </w:rPr>
      </w:pPr>
      <w:r>
        <w:rPr>
          <w:rFonts w:hint="eastAsia"/>
          <w:szCs w:val="32"/>
        </w:rPr>
        <w:t xml:space="preserve">203. </w:t>
      </w:r>
      <w:r>
        <w:rPr>
          <w:rFonts w:hint="eastAsia"/>
          <w:szCs w:val="32"/>
        </w:rPr>
        <w:t>在本综合报告的最后一部分，将介绍这些政策，重点强调最新的政策。首先，将介绍旨在治理社会不平等结构性原因的政府政策；然后，介绍有关解决影响某些特定群体的工作不</w:t>
      </w:r>
      <w:r>
        <w:rPr>
          <w:rFonts w:hint="eastAsia"/>
          <w:szCs w:val="32"/>
        </w:rPr>
        <w:t>稳定和排斥现象的那些政策。</w:t>
      </w:r>
    </w:p>
    <w:p w:rsidR="00000000" w:rsidRDefault="007C1F7F">
      <w:pPr>
        <w:keepNext/>
        <w:widowControl/>
        <w:tabs>
          <w:tab w:val="left" w:pos="480"/>
          <w:tab w:val="left" w:pos="2880"/>
        </w:tabs>
        <w:spacing w:after="120" w:line="360" w:lineRule="exact"/>
        <w:jc w:val="center"/>
        <w:rPr>
          <w:szCs w:val="32"/>
        </w:rPr>
      </w:pPr>
      <w:r>
        <w:rPr>
          <w:rFonts w:eastAsia="SimHei" w:hint="eastAsia"/>
          <w:szCs w:val="32"/>
        </w:rPr>
        <w:t xml:space="preserve">A. </w:t>
      </w:r>
      <w:r>
        <w:rPr>
          <w:rFonts w:eastAsia="SimHei" w:hint="eastAsia"/>
          <w:szCs w:val="32"/>
        </w:rPr>
        <w:t>治理不平等现象结构性原因的各项措施</w:t>
      </w:r>
    </w:p>
    <w:p w:rsidR="00000000" w:rsidRDefault="007C1F7F">
      <w:pPr>
        <w:keepNext/>
        <w:widowControl/>
        <w:tabs>
          <w:tab w:val="left" w:pos="480"/>
        </w:tabs>
        <w:spacing w:after="120" w:line="360" w:lineRule="exact"/>
        <w:rPr>
          <w:rFonts w:hint="eastAsia"/>
          <w:szCs w:val="32"/>
        </w:rPr>
      </w:pPr>
      <w:r>
        <w:rPr>
          <w:rFonts w:hint="eastAsia"/>
          <w:szCs w:val="32"/>
        </w:rPr>
        <w:t xml:space="preserve"> 204. </w:t>
      </w:r>
      <w:r>
        <w:rPr>
          <w:rFonts w:hint="eastAsia"/>
          <w:szCs w:val="32"/>
        </w:rPr>
        <w:t>日益自由化的就业市场的特定约束力，导致帮助失业者恢复就业的救助机构发生了几次改革，伴随着发展了与私营部门联合的重要经验。另外，人们发现，尽管采取了规划战略，但在二十世纪下半叶高速兴起的城市化现象，仍然是构成社会排斥和经济排斥的一个因素；对歧视性市政空间“重新定性”的一些积极政策因而得到落实。最后，对学校作为融合行动者的日益弱化作用的分析（但与之相反的是，人们对“学校的教师</w:t>
      </w:r>
      <w:r>
        <w:rPr>
          <w:rFonts w:hint="eastAsia"/>
          <w:szCs w:val="32"/>
        </w:rPr>
        <w:t>/</w:t>
      </w:r>
      <w:r>
        <w:rPr>
          <w:rFonts w:hint="eastAsia"/>
          <w:szCs w:val="32"/>
        </w:rPr>
        <w:t>校长”寄予的期望很多），导致设计了几项重要的综合改革，</w:t>
      </w:r>
      <w:r>
        <w:rPr>
          <w:rFonts w:hint="eastAsia"/>
          <w:szCs w:val="32"/>
        </w:rPr>
        <w:t>并增加了旨在适应局势多样性的创新型经验。</w:t>
      </w:r>
    </w:p>
    <w:p w:rsidR="00000000" w:rsidRDefault="007C1F7F">
      <w:pPr>
        <w:widowControl/>
        <w:numPr>
          <w:ilvl w:val="2"/>
          <w:numId w:val="1976"/>
        </w:numPr>
        <w:tabs>
          <w:tab w:val="clear" w:pos="1248"/>
          <w:tab w:val="num" w:pos="600"/>
        </w:tabs>
        <w:spacing w:after="120" w:line="360" w:lineRule="exact"/>
        <w:ind w:left="600" w:hanging="600"/>
        <w:rPr>
          <w:rFonts w:eastAsia="SimHei" w:hint="eastAsia"/>
          <w:szCs w:val="32"/>
        </w:rPr>
      </w:pPr>
      <w:r>
        <w:rPr>
          <w:rFonts w:eastAsia="SimHei" w:hint="eastAsia"/>
          <w:szCs w:val="32"/>
        </w:rPr>
        <w:t>促进就业，尤其是青年人就业的政府政策</w:t>
      </w:r>
    </w:p>
    <w:p w:rsidR="00000000" w:rsidRDefault="007C1F7F">
      <w:pPr>
        <w:widowControl/>
        <w:tabs>
          <w:tab w:val="left" w:pos="480"/>
        </w:tabs>
        <w:spacing w:after="120" w:line="360" w:lineRule="exact"/>
        <w:rPr>
          <w:rFonts w:hint="eastAsia"/>
          <w:szCs w:val="32"/>
        </w:rPr>
      </w:pPr>
      <w:r>
        <w:rPr>
          <w:rFonts w:hint="eastAsia"/>
          <w:szCs w:val="32"/>
        </w:rPr>
        <w:t xml:space="preserve">205. </w:t>
      </w:r>
      <w:r>
        <w:rPr>
          <w:rFonts w:hint="eastAsia"/>
          <w:szCs w:val="32"/>
        </w:rPr>
        <w:t>自“光荣的三十年代”末期以来，历届政府的最大忧虑，随着在这个方面不断出现社会排斥范围而加大，就业成了定期重新估计和重新调整的公共政策的主题，从而动员了为数众多的行政机关、以及最近的民间社会。今后，这些政策主要针对青年人、长期失业者和老年人。这里仅回忆一些包含在</w:t>
      </w:r>
      <w:r>
        <w:rPr>
          <w:rFonts w:hint="eastAsia"/>
          <w:szCs w:val="32"/>
        </w:rPr>
        <w:t>1997</w:t>
      </w:r>
      <w:r>
        <w:rPr>
          <w:rFonts w:hint="eastAsia"/>
          <w:szCs w:val="32"/>
        </w:rPr>
        <w:t>年《青年人就业计划》，以及后来的</w:t>
      </w:r>
      <w:r>
        <w:rPr>
          <w:rFonts w:hint="eastAsia"/>
          <w:szCs w:val="32"/>
        </w:rPr>
        <w:t>1998</w:t>
      </w:r>
      <w:r>
        <w:rPr>
          <w:rFonts w:hint="eastAsia"/>
          <w:szCs w:val="32"/>
        </w:rPr>
        <w:t>年《全国就业行动计划》中的最主要政策；然后，将介绍最新的一些倡议：关于改革就业公共部门的《社会融合计划》（</w:t>
      </w:r>
      <w:r>
        <w:rPr>
          <w:rFonts w:hint="eastAsia"/>
          <w:szCs w:val="32"/>
        </w:rPr>
        <w:t>2005</w:t>
      </w:r>
      <w:r>
        <w:rPr>
          <w:rFonts w:hint="eastAsia"/>
          <w:szCs w:val="32"/>
        </w:rPr>
        <w:t>年），以及促进社会融合的计划法律中的就业部分（</w:t>
      </w:r>
      <w:r>
        <w:rPr>
          <w:rFonts w:hint="eastAsia"/>
          <w:szCs w:val="32"/>
        </w:rPr>
        <w:t>2005</w:t>
      </w:r>
      <w:r>
        <w:rPr>
          <w:rFonts w:hint="eastAsia"/>
          <w:szCs w:val="32"/>
        </w:rPr>
        <w:t>年）。</w:t>
      </w:r>
    </w:p>
    <w:p w:rsidR="00000000" w:rsidRDefault="007C1F7F">
      <w:pPr>
        <w:keepNext/>
        <w:widowControl/>
        <w:tabs>
          <w:tab w:val="left" w:pos="480"/>
        </w:tabs>
        <w:spacing w:after="120" w:line="360" w:lineRule="exact"/>
        <w:rPr>
          <w:rFonts w:eastAsia="KaiTi_GB2312" w:hint="eastAsia"/>
          <w:szCs w:val="32"/>
        </w:rPr>
      </w:pPr>
      <w:r>
        <w:rPr>
          <w:rFonts w:eastAsia="KaiTi_GB2312" w:hint="eastAsia"/>
          <w:szCs w:val="32"/>
        </w:rPr>
        <w:t>a</w:t>
      </w:r>
      <w:r>
        <w:rPr>
          <w:rFonts w:eastAsia="KaiTi_GB2312" w:hint="eastAsia"/>
          <w:szCs w:val="32"/>
        </w:rPr>
        <w:t>）《青年人就业计划》（</w:t>
      </w:r>
      <w:r>
        <w:rPr>
          <w:rFonts w:eastAsia="KaiTi_GB2312" w:hint="eastAsia"/>
          <w:szCs w:val="32"/>
        </w:rPr>
        <w:t>1997</w:t>
      </w:r>
      <w:r>
        <w:rPr>
          <w:rFonts w:eastAsia="KaiTi_GB2312" w:hint="eastAsia"/>
          <w:szCs w:val="32"/>
        </w:rPr>
        <w:t>年）</w:t>
      </w:r>
    </w:p>
    <w:p w:rsidR="00000000" w:rsidRDefault="007C1F7F">
      <w:pPr>
        <w:keepNext/>
        <w:widowControl/>
        <w:tabs>
          <w:tab w:val="left" w:pos="480"/>
        </w:tabs>
        <w:spacing w:after="120" w:line="360" w:lineRule="exact"/>
        <w:rPr>
          <w:rFonts w:hint="eastAsia"/>
          <w:szCs w:val="32"/>
        </w:rPr>
      </w:pPr>
      <w:r>
        <w:rPr>
          <w:rFonts w:hint="eastAsia"/>
          <w:szCs w:val="32"/>
        </w:rPr>
        <w:t xml:space="preserve">206. </w:t>
      </w:r>
      <w:r>
        <w:rPr>
          <w:rFonts w:hint="eastAsia"/>
          <w:szCs w:val="32"/>
        </w:rPr>
        <w:t>很早以来，青年人的就业问题就是法国政府的优先目标之一。自</w:t>
      </w:r>
      <w:r>
        <w:rPr>
          <w:rFonts w:hint="eastAsia"/>
          <w:szCs w:val="32"/>
        </w:rPr>
        <w:t>1997</w:t>
      </w:r>
      <w:r>
        <w:rPr>
          <w:rFonts w:hint="eastAsia"/>
          <w:szCs w:val="32"/>
        </w:rPr>
        <w:t>年秋季起，就设计和制定了一项青年人就业计划。其目的是在一定期限内从财政上支持雇主，以便促进青年人的就业。该计划向</w:t>
      </w:r>
      <w:r>
        <w:rPr>
          <w:rFonts w:hint="eastAsia"/>
          <w:szCs w:val="32"/>
        </w:rPr>
        <w:t>18</w:t>
      </w:r>
      <w:r>
        <w:rPr>
          <w:rFonts w:hint="eastAsia"/>
          <w:szCs w:val="32"/>
        </w:rPr>
        <w:t>至</w:t>
      </w:r>
      <w:r>
        <w:rPr>
          <w:rFonts w:hint="eastAsia"/>
          <w:szCs w:val="32"/>
        </w:rPr>
        <w:t>26</w:t>
      </w:r>
      <w:r>
        <w:rPr>
          <w:rFonts w:hint="eastAsia"/>
          <w:szCs w:val="32"/>
        </w:rPr>
        <w:t>岁青年人推荐为期</w:t>
      </w:r>
      <w:r>
        <w:rPr>
          <w:rFonts w:hint="eastAsia"/>
          <w:szCs w:val="32"/>
        </w:rPr>
        <w:t>5</w:t>
      </w:r>
      <w:r>
        <w:rPr>
          <w:rFonts w:hint="eastAsia"/>
          <w:szCs w:val="32"/>
        </w:rPr>
        <w:t>年的优先行业定期就业合同，这些行业的需求高速增长或者具有大量就业申请：文化、体育、环境、诸如安全或运输等邻近服务行业等部门。国家负担年轻雇员各行业应达到的最低工资（与指数挂钩的保证最低工资）的</w:t>
      </w:r>
      <w:r>
        <w:rPr>
          <w:rFonts w:hint="eastAsia"/>
          <w:szCs w:val="32"/>
        </w:rPr>
        <w:t>80%</w:t>
      </w:r>
      <w:r>
        <w:rPr>
          <w:rFonts w:hint="eastAsia"/>
          <w:szCs w:val="32"/>
        </w:rPr>
        <w:t>。宣布的指标是：三年内便利招聘</w:t>
      </w:r>
      <w:r>
        <w:rPr>
          <w:rFonts w:hint="eastAsia"/>
          <w:szCs w:val="32"/>
        </w:rPr>
        <w:t>35</w:t>
      </w:r>
      <w:r>
        <w:rPr>
          <w:rFonts w:hint="eastAsia"/>
          <w:szCs w:val="32"/>
        </w:rPr>
        <w:t>万名青年人，不论有无文凭。</w:t>
      </w:r>
      <w:r>
        <w:rPr>
          <w:rFonts w:hint="eastAsia"/>
          <w:szCs w:val="32"/>
        </w:rPr>
        <w:t>2002</w:t>
      </w:r>
      <w:r>
        <w:rPr>
          <w:rFonts w:hint="eastAsia"/>
          <w:szCs w:val="32"/>
        </w:rPr>
        <w:t>年制定的总结表明，自制订该计划以来，已经确定建立了</w:t>
      </w:r>
      <w:r>
        <w:rPr>
          <w:rFonts w:hint="eastAsia"/>
          <w:szCs w:val="32"/>
        </w:rPr>
        <w:t>28</w:t>
      </w:r>
      <w:r>
        <w:rPr>
          <w:rFonts w:hint="eastAsia"/>
          <w:szCs w:val="32"/>
        </w:rPr>
        <w:t>万个青年人就业岗位，占预期计划的</w:t>
      </w:r>
      <w:r>
        <w:rPr>
          <w:rFonts w:hint="eastAsia"/>
          <w:szCs w:val="32"/>
        </w:rPr>
        <w:t>80%</w:t>
      </w:r>
      <w:r>
        <w:rPr>
          <w:rFonts w:hint="eastAsia"/>
          <w:szCs w:val="32"/>
        </w:rPr>
        <w:t>。</w:t>
      </w:r>
    </w:p>
    <w:p w:rsidR="00000000" w:rsidRDefault="007C1F7F">
      <w:pPr>
        <w:widowControl/>
        <w:tabs>
          <w:tab w:val="left" w:pos="480"/>
        </w:tabs>
        <w:spacing w:after="120" w:line="360" w:lineRule="exact"/>
        <w:rPr>
          <w:rFonts w:hint="eastAsia"/>
          <w:szCs w:val="32"/>
        </w:rPr>
      </w:pPr>
      <w:r>
        <w:rPr>
          <w:rFonts w:hint="eastAsia"/>
          <w:szCs w:val="32"/>
        </w:rPr>
        <w:t xml:space="preserve">207. </w:t>
      </w:r>
      <w:r>
        <w:rPr>
          <w:rFonts w:hint="eastAsia"/>
          <w:szCs w:val="32"/>
        </w:rPr>
        <w:t>协会组织是这项青年人就业计划的最大受益者，它一共获得</w:t>
      </w:r>
      <w:r>
        <w:rPr>
          <w:rFonts w:hint="eastAsia"/>
          <w:szCs w:val="32"/>
        </w:rPr>
        <w:t>19</w:t>
      </w:r>
      <w:r>
        <w:rPr>
          <w:rFonts w:hint="eastAsia"/>
          <w:szCs w:val="32"/>
        </w:rPr>
        <w:t>万个招工名额。</w:t>
      </w:r>
      <w:r>
        <w:rPr>
          <w:rStyle w:val="FootnoteReference"/>
          <w:szCs w:val="32"/>
        </w:rPr>
        <w:footnoteReference w:id="85"/>
      </w:r>
      <w:r>
        <w:rPr>
          <w:rFonts w:hint="eastAsia"/>
          <w:szCs w:val="32"/>
        </w:rPr>
        <w:t>在法国，这个部门在传统上是相当贫穷的，计划的“出路”有时是很困难的，很大一部分工作未能持续</w:t>
      </w:r>
      <w:r>
        <w:rPr>
          <w:rFonts w:hint="eastAsia"/>
          <w:szCs w:val="32"/>
        </w:rPr>
        <w:t>5</w:t>
      </w:r>
      <w:r>
        <w:rPr>
          <w:rFonts w:hint="eastAsia"/>
          <w:szCs w:val="32"/>
        </w:rPr>
        <w:t>年以上。某些行政机构也从这项青年人就业计划中受益匪浅，比如国民教育部在</w:t>
      </w:r>
      <w:r>
        <w:rPr>
          <w:rFonts w:hint="eastAsia"/>
          <w:szCs w:val="32"/>
        </w:rPr>
        <w:t>4</w:t>
      </w:r>
      <w:r>
        <w:rPr>
          <w:rFonts w:hint="eastAsia"/>
          <w:szCs w:val="32"/>
        </w:rPr>
        <w:t>年内按这些条件招聘了</w:t>
      </w:r>
      <w:r>
        <w:rPr>
          <w:rFonts w:hint="eastAsia"/>
          <w:szCs w:val="32"/>
        </w:rPr>
        <w:t>67</w:t>
      </w:r>
      <w:r>
        <w:rPr>
          <w:szCs w:val="32"/>
        </w:rPr>
        <w:t> </w:t>
      </w:r>
      <w:r>
        <w:rPr>
          <w:rFonts w:hint="eastAsia"/>
          <w:szCs w:val="32"/>
        </w:rPr>
        <w:t>282</w:t>
      </w:r>
      <w:r>
        <w:rPr>
          <w:rFonts w:hint="eastAsia"/>
          <w:szCs w:val="32"/>
        </w:rPr>
        <w:t>个青年人，主要是助教和支持学校活动组织人。警察也借此机会招收了</w:t>
      </w:r>
      <w:r>
        <w:rPr>
          <w:rFonts w:hint="eastAsia"/>
          <w:szCs w:val="32"/>
        </w:rPr>
        <w:t>2</w:t>
      </w:r>
      <w:r>
        <w:rPr>
          <w:rFonts w:hint="eastAsia"/>
          <w:szCs w:val="32"/>
        </w:rPr>
        <w:t>万名青</w:t>
      </w:r>
      <w:r>
        <w:rPr>
          <w:rFonts w:hint="eastAsia"/>
          <w:szCs w:val="32"/>
        </w:rPr>
        <w:t>年人，满足了“邻近的警察”的大量需要。经过某些犹豫之后，这些工作的持久性基本上得到了保证。</w:t>
      </w:r>
    </w:p>
    <w:p w:rsidR="00000000" w:rsidRDefault="007C1F7F">
      <w:pPr>
        <w:widowControl/>
        <w:tabs>
          <w:tab w:val="left" w:pos="480"/>
        </w:tabs>
        <w:spacing w:after="120" w:line="360" w:lineRule="exact"/>
        <w:rPr>
          <w:rFonts w:hint="eastAsia"/>
          <w:szCs w:val="32"/>
        </w:rPr>
      </w:pPr>
      <w:r>
        <w:rPr>
          <w:rFonts w:hint="eastAsia"/>
          <w:szCs w:val="32"/>
        </w:rPr>
        <w:t xml:space="preserve">208. </w:t>
      </w:r>
      <w:r>
        <w:rPr>
          <w:rFonts w:hint="eastAsia"/>
          <w:szCs w:val="32"/>
        </w:rPr>
        <w:t>环境部门是第三个创造青年人就业岗位的部门：</w:t>
      </w:r>
      <w:r>
        <w:rPr>
          <w:rFonts w:hint="eastAsia"/>
          <w:szCs w:val="32"/>
        </w:rPr>
        <w:t>1999</w:t>
      </w:r>
      <w:r>
        <w:rPr>
          <w:rFonts w:hint="eastAsia"/>
          <w:szCs w:val="32"/>
        </w:rPr>
        <w:t>年确定招聘</w:t>
      </w:r>
      <w:r>
        <w:rPr>
          <w:rFonts w:hint="eastAsia"/>
          <w:szCs w:val="32"/>
        </w:rPr>
        <w:t>12</w:t>
      </w:r>
      <w:r>
        <w:rPr>
          <w:szCs w:val="32"/>
        </w:rPr>
        <w:t> </w:t>
      </w:r>
      <w:r>
        <w:rPr>
          <w:rFonts w:hint="eastAsia"/>
          <w:szCs w:val="32"/>
        </w:rPr>
        <w:t>000</w:t>
      </w:r>
      <w:r>
        <w:rPr>
          <w:rFonts w:hint="eastAsia"/>
          <w:szCs w:val="32"/>
        </w:rPr>
        <w:t>人，重点是地方行政区域，主要从事垃圾分类收集、环境教育和自然绿化地带的维护。</w:t>
      </w:r>
      <w:r>
        <w:rPr>
          <w:rStyle w:val="FootnoteReference"/>
          <w:szCs w:val="32"/>
        </w:rPr>
        <w:footnoteReference w:id="86"/>
      </w:r>
      <w:r>
        <w:rPr>
          <w:rFonts w:hint="eastAsia"/>
          <w:szCs w:val="32"/>
        </w:rPr>
        <w:t>所推荐的工作大多数是针对处于困境中的、专业资质较低、持有专业技能合格证书和职业学校毕业证书（</w:t>
      </w:r>
      <w:r>
        <w:rPr>
          <w:rFonts w:hint="eastAsia"/>
          <w:szCs w:val="32"/>
        </w:rPr>
        <w:t>BEP</w:t>
      </w:r>
      <w:r>
        <w:rPr>
          <w:rFonts w:hint="eastAsia"/>
          <w:szCs w:val="32"/>
        </w:rPr>
        <w:t>）（初中）的年轻男性。</w:t>
      </w:r>
      <w:r>
        <w:rPr>
          <w:rFonts w:eastAsia="SimHei" w:hint="eastAsia"/>
          <w:szCs w:val="32"/>
        </w:rPr>
        <w:t>青年人就业机构在公共部门和协会机构所获得的成果是切切实实的。</w:t>
      </w:r>
    </w:p>
    <w:p w:rsidR="00000000" w:rsidRDefault="007C1F7F">
      <w:pPr>
        <w:widowControl/>
        <w:tabs>
          <w:tab w:val="left" w:pos="480"/>
        </w:tabs>
        <w:spacing w:after="120" w:line="360" w:lineRule="exact"/>
        <w:rPr>
          <w:rFonts w:hint="eastAsia"/>
          <w:szCs w:val="32"/>
        </w:rPr>
      </w:pPr>
      <w:r>
        <w:rPr>
          <w:rFonts w:hint="eastAsia"/>
          <w:szCs w:val="32"/>
        </w:rPr>
        <w:t xml:space="preserve">209. </w:t>
      </w:r>
      <w:r>
        <w:rPr>
          <w:rFonts w:hint="eastAsia"/>
          <w:szCs w:val="32"/>
        </w:rPr>
        <w:t>但是，青年人就业计划涉及私立赢利部门的那一部分并未真正运行起来。这个</w:t>
      </w:r>
      <w:r>
        <w:rPr>
          <w:rFonts w:hint="eastAsia"/>
          <w:szCs w:val="32"/>
        </w:rPr>
        <w:t>机构取得了一些效果不太明确的成果，导致了几次连续调整，然后设立了更适合私立部门特点的其他一些机构，这些机构扩大了招聘青年人的潜力。</w:t>
      </w:r>
    </w:p>
    <w:p w:rsidR="00000000" w:rsidRDefault="007C1F7F">
      <w:pPr>
        <w:widowControl/>
        <w:tabs>
          <w:tab w:val="left" w:pos="480"/>
        </w:tabs>
        <w:spacing w:after="120" w:line="360" w:lineRule="exact"/>
        <w:rPr>
          <w:rFonts w:eastAsia="KaiTi_GB2312" w:hint="eastAsia"/>
          <w:szCs w:val="32"/>
        </w:rPr>
      </w:pPr>
      <w:r>
        <w:rPr>
          <w:rFonts w:eastAsia="KaiTi_GB2312" w:hint="eastAsia"/>
          <w:szCs w:val="32"/>
        </w:rPr>
        <w:t>b</w:t>
      </w:r>
      <w:r>
        <w:rPr>
          <w:rFonts w:eastAsia="KaiTi_GB2312" w:hint="eastAsia"/>
          <w:szCs w:val="32"/>
        </w:rPr>
        <w:t>）《全国就业行动计划》：自</w:t>
      </w:r>
      <w:r>
        <w:rPr>
          <w:rFonts w:eastAsia="KaiTi_GB2312" w:hint="eastAsia"/>
          <w:szCs w:val="32"/>
        </w:rPr>
        <w:t>1998</w:t>
      </w:r>
      <w:r>
        <w:rPr>
          <w:rFonts w:eastAsia="KaiTi_GB2312" w:hint="eastAsia"/>
          <w:szCs w:val="32"/>
        </w:rPr>
        <w:t>年以来的就业协调战略</w:t>
      </w:r>
    </w:p>
    <w:p w:rsidR="00000000" w:rsidRDefault="007C1F7F">
      <w:pPr>
        <w:widowControl/>
        <w:tabs>
          <w:tab w:val="left" w:pos="480"/>
        </w:tabs>
        <w:spacing w:after="120" w:line="360" w:lineRule="exact"/>
        <w:rPr>
          <w:rFonts w:hint="eastAsia"/>
          <w:szCs w:val="32"/>
          <w:lang w:val="fr-FR"/>
        </w:rPr>
      </w:pPr>
      <w:r>
        <w:rPr>
          <w:rFonts w:hint="eastAsia"/>
          <w:szCs w:val="32"/>
        </w:rPr>
        <w:t>210. 1997</w:t>
      </w:r>
      <w:r>
        <w:rPr>
          <w:rFonts w:hint="eastAsia"/>
          <w:szCs w:val="32"/>
        </w:rPr>
        <w:t>年</w:t>
      </w:r>
      <w:r>
        <w:rPr>
          <w:rFonts w:hint="eastAsia"/>
          <w:szCs w:val="32"/>
        </w:rPr>
        <w:t>11</w:t>
      </w:r>
      <w:r>
        <w:rPr>
          <w:rFonts w:hint="eastAsia"/>
          <w:szCs w:val="32"/>
        </w:rPr>
        <w:t>月卢森堡欧洲议会做出了决定，采取一项新的促进就业发展、治理欧洲失业的庞大的措施。欧洲联盟各个成员国之间观点的一致，证明在经济和社会全球化的背景下，就业问题的份量不仅超出了国界，而且超出了每个国家单独应对的能力。在此框架下，确定了一个“多方监控”和评估原则，辅以交流实际经验的做法，以便识别推广好的实</w:t>
      </w:r>
      <w:r>
        <w:rPr>
          <w:rFonts w:hint="eastAsia"/>
          <w:szCs w:val="32"/>
        </w:rPr>
        <w:t>践方法。</w:t>
      </w:r>
      <w:r>
        <w:rPr>
          <w:rFonts w:hint="eastAsia"/>
          <w:szCs w:val="32"/>
        </w:rPr>
        <w:t>2000</w:t>
      </w:r>
      <w:r>
        <w:rPr>
          <w:rFonts w:hint="eastAsia"/>
          <w:szCs w:val="32"/>
        </w:rPr>
        <w:t>年</w:t>
      </w:r>
      <w:r>
        <w:rPr>
          <w:rFonts w:hint="eastAsia"/>
          <w:szCs w:val="32"/>
        </w:rPr>
        <w:t>3</w:t>
      </w:r>
      <w:r>
        <w:rPr>
          <w:rFonts w:hint="eastAsia"/>
          <w:szCs w:val="32"/>
        </w:rPr>
        <w:t>月里斯本会议确认了这一欧洲方针，并制定了</w:t>
      </w:r>
      <w:r>
        <w:rPr>
          <w:rFonts w:eastAsia="SimHei" w:hint="eastAsia"/>
          <w:szCs w:val="32"/>
        </w:rPr>
        <w:t>《里斯本战略》及其数字化指标</w:t>
      </w:r>
      <w:r>
        <w:rPr>
          <w:rFonts w:hint="eastAsia"/>
          <w:szCs w:val="32"/>
        </w:rPr>
        <w:t>：从现在起到</w:t>
      </w:r>
      <w:r>
        <w:rPr>
          <w:rFonts w:hint="eastAsia"/>
          <w:szCs w:val="32"/>
        </w:rPr>
        <w:t>2010</w:t>
      </w:r>
      <w:r>
        <w:rPr>
          <w:rFonts w:hint="eastAsia"/>
          <w:szCs w:val="32"/>
        </w:rPr>
        <w:t>年，必须确认将就业人口的就业率提高到</w:t>
      </w:r>
      <w:r>
        <w:rPr>
          <w:rFonts w:hint="eastAsia"/>
          <w:szCs w:val="32"/>
        </w:rPr>
        <w:t>70%</w:t>
      </w:r>
      <w:r>
        <w:rPr>
          <w:rFonts w:hint="eastAsia"/>
          <w:szCs w:val="32"/>
        </w:rPr>
        <w:t>，将</w:t>
      </w:r>
      <w:r>
        <w:rPr>
          <w:rFonts w:hint="eastAsia"/>
          <w:szCs w:val="32"/>
        </w:rPr>
        <w:t>55-64</w:t>
      </w:r>
      <w:r>
        <w:rPr>
          <w:rFonts w:hint="eastAsia"/>
          <w:szCs w:val="32"/>
        </w:rPr>
        <w:t>岁老年劳动者的就业率提高到</w:t>
      </w:r>
      <w:r>
        <w:rPr>
          <w:rFonts w:hint="eastAsia"/>
          <w:szCs w:val="32"/>
        </w:rPr>
        <w:t>50%</w:t>
      </w:r>
      <w:r>
        <w:rPr>
          <w:rFonts w:hint="eastAsia"/>
          <w:szCs w:val="32"/>
        </w:rPr>
        <w:t>，</w:t>
      </w:r>
      <w:r>
        <w:rPr>
          <w:rFonts w:hint="eastAsia"/>
          <w:szCs w:val="32"/>
        </w:rPr>
        <w:t xml:space="preserve"> </w:t>
      </w:r>
      <w:r>
        <w:rPr>
          <w:rFonts w:hint="eastAsia"/>
          <w:szCs w:val="32"/>
        </w:rPr>
        <w:t>将妇女就业率提高到</w:t>
      </w:r>
      <w:r>
        <w:rPr>
          <w:rFonts w:hint="eastAsia"/>
          <w:szCs w:val="32"/>
        </w:rPr>
        <w:t>60%</w:t>
      </w:r>
      <w:r>
        <w:rPr>
          <w:rFonts w:hint="eastAsia"/>
          <w:szCs w:val="32"/>
        </w:rPr>
        <w:t>；其中的一个方法是，加强对研究和开发的投资力度，使其比例达到占国内生产总值（</w:t>
      </w:r>
      <w:r>
        <w:rPr>
          <w:rFonts w:hint="eastAsia"/>
          <w:szCs w:val="32"/>
        </w:rPr>
        <w:t>PIB</w:t>
      </w:r>
      <w:r>
        <w:rPr>
          <w:rFonts w:hint="eastAsia"/>
          <w:szCs w:val="32"/>
        </w:rPr>
        <w:t>）的</w:t>
      </w:r>
      <w:r>
        <w:rPr>
          <w:rFonts w:hint="eastAsia"/>
          <w:szCs w:val="32"/>
        </w:rPr>
        <w:t>3%</w:t>
      </w:r>
      <w:r>
        <w:rPr>
          <w:rFonts w:hint="eastAsia"/>
          <w:szCs w:val="32"/>
        </w:rPr>
        <w:t>。《里斯本战略》的目的是，使欧洲成为“世界上知识经济最具竞争力和最具活力”的地区。自从启动后，该战略的各项指标得到了加强，特别是在</w:t>
      </w:r>
      <w:r>
        <w:rPr>
          <w:rFonts w:hint="eastAsia"/>
          <w:szCs w:val="32"/>
        </w:rPr>
        <w:t>2001</w:t>
      </w:r>
      <w:r>
        <w:rPr>
          <w:rFonts w:hint="eastAsia"/>
          <w:szCs w:val="32"/>
        </w:rPr>
        <w:t>年</w:t>
      </w:r>
      <w:r>
        <w:rPr>
          <w:rFonts w:hint="eastAsia"/>
          <w:szCs w:val="32"/>
          <w:lang w:val="fr-FR"/>
        </w:rPr>
        <w:t>哥德堡欧洲议会期间，增加了环境部分，作为该战略的第三部分。</w:t>
      </w:r>
      <w:r>
        <w:rPr>
          <w:rFonts w:hint="eastAsia"/>
          <w:szCs w:val="32"/>
          <w:lang w:val="fr-FR"/>
        </w:rPr>
        <w:t>这样。欧洲联盟此后就具有一个综合和武断的战略，该战略建立在（经济、社会和环境）三个支柱上，以便在可持续发展的前景下，促进竞争力和增长率的提高。</w:t>
      </w:r>
    </w:p>
    <w:p w:rsidR="00000000" w:rsidRDefault="007C1F7F">
      <w:pPr>
        <w:widowControl/>
        <w:tabs>
          <w:tab w:val="left" w:pos="480"/>
        </w:tabs>
        <w:spacing w:after="120" w:line="360" w:lineRule="exact"/>
        <w:rPr>
          <w:rFonts w:hint="eastAsia"/>
          <w:szCs w:val="32"/>
        </w:rPr>
      </w:pPr>
      <w:r>
        <w:rPr>
          <w:rFonts w:hint="eastAsia"/>
          <w:szCs w:val="32"/>
          <w:lang w:val="fr-FR"/>
        </w:rPr>
        <w:t xml:space="preserve">211. </w:t>
      </w:r>
      <w:r>
        <w:rPr>
          <w:rFonts w:hint="eastAsia"/>
          <w:szCs w:val="32"/>
          <w:lang w:val="fr-FR"/>
        </w:rPr>
        <w:t>欧洲这个肯定的意愿，促使每个国家的政府确定重新活跃就业的行动计划。法国首先于</w:t>
      </w:r>
      <w:r>
        <w:rPr>
          <w:rFonts w:hint="eastAsia"/>
          <w:szCs w:val="32"/>
          <w:lang w:val="fr-FR"/>
        </w:rPr>
        <w:t>1998</w:t>
      </w:r>
      <w:r>
        <w:rPr>
          <w:rFonts w:hint="eastAsia"/>
          <w:szCs w:val="32"/>
          <w:lang w:val="fr-FR"/>
        </w:rPr>
        <w:t>年通过了《全国就业行动计划》。该计划是一个定期更新的多年制计划，它包含了法国治理失业政策、包括治理青年人失业的全部规定。</w:t>
      </w:r>
      <w:r>
        <w:rPr>
          <w:rFonts w:hint="eastAsia"/>
          <w:szCs w:val="32"/>
        </w:rPr>
        <w:t>在此框架下，法国围绕三个密切协调的中心，制定了一个整体战略：希望经济增长更强劲、更持续，从而在一个更能创造就业机会的经济内部产生更多的就业岗位，这种增长将</w:t>
      </w:r>
      <w:r>
        <w:rPr>
          <w:rFonts w:hint="eastAsia"/>
          <w:szCs w:val="32"/>
        </w:rPr>
        <w:t>惠及所有社会职业阶层，惠及两性和千秋万代。</w:t>
      </w:r>
    </w:p>
    <w:p w:rsidR="00000000" w:rsidRDefault="007C1F7F">
      <w:pPr>
        <w:widowControl/>
        <w:tabs>
          <w:tab w:val="left" w:pos="480"/>
        </w:tabs>
        <w:spacing w:after="120" w:line="360" w:lineRule="exact"/>
        <w:rPr>
          <w:rFonts w:hint="eastAsia"/>
          <w:szCs w:val="32"/>
          <w:lang w:val="fr-FR"/>
        </w:rPr>
      </w:pPr>
      <w:r>
        <w:rPr>
          <w:rFonts w:hint="eastAsia"/>
          <w:szCs w:val="32"/>
        </w:rPr>
        <w:t>212. 2001</w:t>
      </w:r>
      <w:r>
        <w:rPr>
          <w:rFonts w:hint="eastAsia"/>
          <w:szCs w:val="32"/>
        </w:rPr>
        <w:t>年在轮值主席国法国的主持下，于尼斯召开的欧洲议会，希望加强里斯本会议制定的各项指标。法国据此制定的新的《</w:t>
      </w:r>
      <w:r>
        <w:rPr>
          <w:rFonts w:hint="eastAsia"/>
          <w:szCs w:val="32"/>
          <w:lang w:val="fr-FR"/>
        </w:rPr>
        <w:t>全国就业行动计划》，联合了许多行政机构，特别是劳动和团结部、经济部、财政和工业部、国民教育部，以及妇女权利和职业培训国务秘书局，而且还有一些法国社会合作伙伴、地方行政区域和私营专业人员。</w:t>
      </w:r>
      <w:r>
        <w:rPr>
          <w:rFonts w:hint="eastAsia"/>
          <w:szCs w:val="32"/>
          <w:lang w:val="fr-FR"/>
        </w:rPr>
        <w:t>2001</w:t>
      </w:r>
      <w:r>
        <w:rPr>
          <w:rFonts w:hint="eastAsia"/>
          <w:szCs w:val="32"/>
          <w:lang w:val="fr-FR"/>
        </w:rPr>
        <w:t>年《全国就业行动计划》在前几年计划指标的基础上，增加了预防排斥现象的指标，同时更深刻地考虑到某些阶层、特别是无专业资格的青年人的各种困难。</w:t>
      </w:r>
    </w:p>
    <w:p w:rsidR="00000000" w:rsidRDefault="007C1F7F">
      <w:pPr>
        <w:widowControl/>
        <w:tabs>
          <w:tab w:val="left" w:pos="480"/>
        </w:tabs>
        <w:spacing w:after="120" w:line="360" w:lineRule="exact"/>
        <w:rPr>
          <w:rFonts w:hint="eastAsia"/>
          <w:szCs w:val="32"/>
          <w:lang w:val="fr-FR"/>
        </w:rPr>
      </w:pPr>
      <w:r>
        <w:rPr>
          <w:rFonts w:hint="eastAsia"/>
          <w:szCs w:val="32"/>
          <w:lang w:val="fr-FR"/>
        </w:rPr>
        <w:t>213. 2</w:t>
      </w:r>
      <w:r>
        <w:rPr>
          <w:rFonts w:hint="eastAsia"/>
          <w:szCs w:val="32"/>
          <w:lang w:val="fr-FR"/>
        </w:rPr>
        <w:t>006-2010</w:t>
      </w:r>
      <w:r>
        <w:rPr>
          <w:rFonts w:hint="eastAsia"/>
          <w:szCs w:val="32"/>
          <w:lang w:val="fr-FR"/>
        </w:rPr>
        <w:t>年《全国就业行动计划》还有一个另外的指标，就是改善老年人</w:t>
      </w:r>
      <w:r>
        <w:rPr>
          <w:rFonts w:hint="eastAsia"/>
          <w:szCs w:val="32"/>
          <w:lang w:val="fr-FR"/>
        </w:rPr>
        <w:t>/</w:t>
      </w:r>
      <w:r>
        <w:rPr>
          <w:rFonts w:hint="eastAsia"/>
          <w:szCs w:val="32"/>
          <w:lang w:val="fr-FR"/>
        </w:rPr>
        <w:t>提前退休者的就业率，目前这个比例在欧洲属于最低比例之一。自</w:t>
      </w:r>
      <w:r>
        <w:rPr>
          <w:rFonts w:hint="eastAsia"/>
          <w:szCs w:val="32"/>
          <w:lang w:val="fr-FR"/>
        </w:rPr>
        <w:t>1990</w:t>
      </w:r>
      <w:r>
        <w:rPr>
          <w:rFonts w:hint="eastAsia"/>
          <w:szCs w:val="32"/>
          <w:lang w:val="fr-FR"/>
        </w:rPr>
        <w:t>年代末期以来，事实上，人们已经注意到就业市场上存在一种排斥</w:t>
      </w:r>
      <w:r>
        <w:rPr>
          <w:rFonts w:hint="eastAsia"/>
          <w:szCs w:val="32"/>
          <w:lang w:val="fr-FR"/>
        </w:rPr>
        <w:t>50</w:t>
      </w:r>
      <w:r>
        <w:rPr>
          <w:rFonts w:hint="eastAsia"/>
          <w:szCs w:val="32"/>
          <w:lang w:val="fr-FR"/>
        </w:rPr>
        <w:t>岁以上老年劳动者的现象，特别是实行与产业调整和企业迁移有关的社会计划之后。这种有害于日益依赖于知识的经济的负面变化，已经促使公共权力部门和社会合作伙伴认真考虑对策。新的全国就业行动计划明确了</w:t>
      </w:r>
      <w:r>
        <w:rPr>
          <w:rFonts w:hint="eastAsia"/>
          <w:szCs w:val="32"/>
          <w:lang w:val="fr-FR"/>
        </w:rPr>
        <w:t>2005</w:t>
      </w:r>
      <w:r>
        <w:rPr>
          <w:rFonts w:hint="eastAsia"/>
          <w:szCs w:val="32"/>
          <w:lang w:val="fr-FR"/>
        </w:rPr>
        <w:t>年</w:t>
      </w:r>
      <w:r>
        <w:rPr>
          <w:rFonts w:hint="eastAsia"/>
          <w:szCs w:val="32"/>
          <w:lang w:val="fr-FR"/>
        </w:rPr>
        <w:t>10</w:t>
      </w:r>
      <w:r>
        <w:rPr>
          <w:rFonts w:hint="eastAsia"/>
          <w:szCs w:val="32"/>
          <w:lang w:val="fr-FR"/>
        </w:rPr>
        <w:t>月法国政府与各个社会合作伙伴就此主题所签协议的各项规定。长期存档有效的该计划，致力于治理排斥老年人的各种因</w:t>
      </w:r>
      <w:r>
        <w:rPr>
          <w:rFonts w:hint="eastAsia"/>
          <w:szCs w:val="32"/>
          <w:lang w:val="fr-FR"/>
        </w:rPr>
        <w:t>素，促进他们发挥余热，使他们的职业生涯平安顺利。</w:t>
      </w:r>
    </w:p>
    <w:p w:rsidR="00000000" w:rsidRDefault="007C1F7F">
      <w:pPr>
        <w:widowControl/>
        <w:tabs>
          <w:tab w:val="left" w:pos="480"/>
        </w:tabs>
        <w:spacing w:after="120" w:line="360" w:lineRule="exact"/>
        <w:rPr>
          <w:rFonts w:hint="eastAsia"/>
          <w:szCs w:val="32"/>
          <w:lang w:val="fr-FR"/>
        </w:rPr>
      </w:pPr>
      <w:r>
        <w:rPr>
          <w:rFonts w:eastAsia="KaiTi_GB2312" w:hint="eastAsia"/>
          <w:szCs w:val="32"/>
          <w:lang w:val="fr-FR"/>
        </w:rPr>
        <w:t>c</w:t>
      </w:r>
      <w:r>
        <w:rPr>
          <w:rFonts w:eastAsia="KaiTi_GB2312" w:hint="eastAsia"/>
          <w:szCs w:val="32"/>
          <w:lang w:val="fr-FR"/>
        </w:rPr>
        <w:t>）关于改革就业公共服务机构的社会融合计划（</w:t>
      </w:r>
      <w:r>
        <w:rPr>
          <w:rFonts w:eastAsia="KaiTi_GB2312" w:hint="eastAsia"/>
          <w:szCs w:val="32"/>
          <w:lang w:val="fr-FR"/>
        </w:rPr>
        <w:t>2005</w:t>
      </w:r>
      <w:r>
        <w:rPr>
          <w:rFonts w:eastAsia="KaiTi_GB2312" w:hint="eastAsia"/>
          <w:szCs w:val="32"/>
          <w:lang w:val="fr-FR"/>
        </w:rPr>
        <w:t>年）</w:t>
      </w:r>
    </w:p>
    <w:p w:rsidR="00000000" w:rsidRDefault="007C1F7F">
      <w:pPr>
        <w:widowControl/>
        <w:tabs>
          <w:tab w:val="left" w:pos="480"/>
        </w:tabs>
        <w:spacing w:after="120" w:line="340" w:lineRule="exact"/>
        <w:rPr>
          <w:rFonts w:hint="eastAsia"/>
          <w:szCs w:val="32"/>
          <w:lang w:val="fr-FR"/>
        </w:rPr>
      </w:pPr>
      <w:r>
        <w:rPr>
          <w:rFonts w:hint="eastAsia"/>
          <w:szCs w:val="32"/>
          <w:lang w:val="fr-FR"/>
        </w:rPr>
        <w:t xml:space="preserve">214. </w:t>
      </w:r>
      <w:r>
        <w:rPr>
          <w:rFonts w:hint="eastAsia"/>
          <w:szCs w:val="32"/>
          <w:lang w:val="fr-FR"/>
        </w:rPr>
        <w:t>在法国，劳动公共服务机构主要是围绕三个组织组成的：全国职业介绍所、全国工商业就业协会和工商业就业协会（</w:t>
      </w:r>
      <w:r>
        <w:rPr>
          <w:rFonts w:hint="eastAsia"/>
          <w:szCs w:val="32"/>
          <w:lang w:val="fr-FR"/>
        </w:rPr>
        <w:t>ASSEDIC</w:t>
      </w:r>
      <w:r>
        <w:rPr>
          <w:rFonts w:hint="eastAsia"/>
          <w:szCs w:val="32"/>
          <w:lang w:val="fr-FR"/>
        </w:rPr>
        <w:t>）。全国职业介绍所是在</w:t>
      </w:r>
      <w:r>
        <w:rPr>
          <w:rFonts w:hint="eastAsia"/>
          <w:szCs w:val="32"/>
          <w:lang w:val="fr-FR"/>
        </w:rPr>
        <w:t>1967</w:t>
      </w:r>
      <w:r>
        <w:rPr>
          <w:rFonts w:hint="eastAsia"/>
          <w:szCs w:val="32"/>
          <w:lang w:val="fr-FR"/>
        </w:rPr>
        <w:t>年</w:t>
      </w:r>
      <w:r>
        <w:rPr>
          <w:rFonts w:hint="eastAsia"/>
          <w:szCs w:val="32"/>
          <w:lang w:val="fr-FR"/>
        </w:rPr>
        <w:t>7</w:t>
      </w:r>
      <w:r>
        <w:rPr>
          <w:rFonts w:hint="eastAsia"/>
          <w:szCs w:val="32"/>
          <w:lang w:val="fr-FR"/>
        </w:rPr>
        <w:t>月依据法令建立的，这是一个国家机构，它通过就业岗位调查和安置申请就业者，组织对劳动市场的公共干预行为。全国工商业就业协会和工商业就业协会（</w:t>
      </w:r>
      <w:r>
        <w:rPr>
          <w:rFonts w:hint="eastAsia"/>
          <w:szCs w:val="32"/>
          <w:lang w:val="fr-FR"/>
        </w:rPr>
        <w:t>ASSEDIC</w:t>
      </w:r>
      <w:r>
        <w:rPr>
          <w:rFonts w:hint="eastAsia"/>
          <w:szCs w:val="32"/>
          <w:lang w:val="fr-FR"/>
        </w:rPr>
        <w:t>）是两个私营机构，它们是根据一项关于组建失业保险体系和财政资助失业者的全国行业间协议，在戴高</w:t>
      </w:r>
      <w:r>
        <w:rPr>
          <w:rFonts w:hint="eastAsia"/>
          <w:szCs w:val="32"/>
          <w:lang w:val="fr-FR"/>
        </w:rPr>
        <w:t>乐将军</w:t>
      </w:r>
      <w:r>
        <w:rPr>
          <w:rFonts w:hint="eastAsia"/>
          <w:szCs w:val="32"/>
          <w:lang w:val="fr-FR"/>
        </w:rPr>
        <w:t>1958</w:t>
      </w:r>
      <w:r>
        <w:rPr>
          <w:rFonts w:hint="eastAsia"/>
          <w:szCs w:val="32"/>
          <w:lang w:val="fr-FR"/>
        </w:rPr>
        <w:t>年的推动下而成立的，其目的是缓解失业对个人生活的严重影响。自从</w:t>
      </w:r>
      <w:r>
        <w:rPr>
          <w:rFonts w:hint="eastAsia"/>
          <w:szCs w:val="32"/>
          <w:lang w:val="fr-FR"/>
        </w:rPr>
        <w:t>2005</w:t>
      </w:r>
      <w:r>
        <w:rPr>
          <w:rFonts w:hint="eastAsia"/>
          <w:szCs w:val="32"/>
          <w:lang w:val="fr-FR"/>
        </w:rPr>
        <w:t>年</w:t>
      </w:r>
      <w:r>
        <w:rPr>
          <w:rFonts w:hint="eastAsia"/>
          <w:szCs w:val="32"/>
          <w:lang w:val="fr-FR"/>
        </w:rPr>
        <w:t>1</w:t>
      </w:r>
      <w:r>
        <w:rPr>
          <w:rFonts w:hint="eastAsia"/>
          <w:szCs w:val="32"/>
          <w:lang w:val="fr-FR"/>
        </w:rPr>
        <w:t>月颁布《社会融合规划法》以来，这两个组织就成为劳动公共服务机构的成员。</w:t>
      </w:r>
    </w:p>
    <w:p w:rsidR="00000000" w:rsidRDefault="007C1F7F">
      <w:pPr>
        <w:widowControl/>
        <w:tabs>
          <w:tab w:val="left" w:pos="480"/>
        </w:tabs>
        <w:spacing w:after="120" w:line="340" w:lineRule="exact"/>
        <w:rPr>
          <w:rFonts w:hint="eastAsia"/>
          <w:szCs w:val="32"/>
          <w:lang w:val="fr-FR"/>
        </w:rPr>
      </w:pPr>
      <w:r>
        <w:rPr>
          <w:rFonts w:hint="eastAsia"/>
          <w:szCs w:val="32"/>
          <w:lang w:val="fr-FR"/>
        </w:rPr>
        <w:t xml:space="preserve">215. </w:t>
      </w:r>
      <w:r>
        <w:rPr>
          <w:rFonts w:hint="eastAsia"/>
          <w:szCs w:val="32"/>
          <w:lang w:val="fr-FR"/>
        </w:rPr>
        <w:t>全国职业介绍所、全国工商业就业协会和工商业就业协会（</w:t>
      </w:r>
      <w:r>
        <w:rPr>
          <w:rFonts w:hint="eastAsia"/>
          <w:szCs w:val="32"/>
          <w:lang w:val="fr-FR"/>
        </w:rPr>
        <w:t>ASSEDIC</w:t>
      </w:r>
      <w:r>
        <w:rPr>
          <w:rFonts w:hint="eastAsia"/>
          <w:szCs w:val="32"/>
          <w:lang w:val="fr-FR"/>
        </w:rPr>
        <w:t>）这三个重新就业行动者之间缺少协调，它们的政策有时显得相互矛盾（例如，以失业保险的名义发放的高额补偿，对重新就业起着劝阻的效果）；此外，还有各类当地的倡议，主要是在城市政策范围内（街道管理处、就业委员会等）。这种缺少协调与法国最近二十年来长期存在的高失业率保持着互相适应的关系</w:t>
      </w:r>
      <w:r>
        <w:rPr>
          <w:rFonts w:hint="eastAsia"/>
          <w:szCs w:val="32"/>
          <w:lang w:val="fr-FR"/>
        </w:rPr>
        <w:t>。为此，法国政府不无困难地决定，彻底改革劳动公共服务机构，以便使其适应劳动市场的变化和申请就业者的需要。</w:t>
      </w:r>
    </w:p>
    <w:p w:rsidR="00000000" w:rsidRDefault="007C1F7F">
      <w:pPr>
        <w:widowControl/>
        <w:tabs>
          <w:tab w:val="left" w:pos="480"/>
        </w:tabs>
        <w:spacing w:after="120" w:line="340" w:lineRule="exact"/>
        <w:rPr>
          <w:rFonts w:hint="eastAsia"/>
          <w:szCs w:val="32"/>
          <w:lang w:val="fr-FR"/>
        </w:rPr>
      </w:pPr>
      <w:r>
        <w:rPr>
          <w:rFonts w:hint="eastAsia"/>
          <w:szCs w:val="32"/>
          <w:lang w:val="fr-FR"/>
        </w:rPr>
        <w:t xml:space="preserve">216. </w:t>
      </w:r>
      <w:r>
        <w:rPr>
          <w:rFonts w:hint="eastAsia"/>
          <w:szCs w:val="32"/>
          <w:lang w:val="fr-FR"/>
        </w:rPr>
        <w:t>这项改革属于</w:t>
      </w:r>
      <w:r>
        <w:rPr>
          <w:rFonts w:hint="eastAsia"/>
          <w:szCs w:val="32"/>
          <w:lang w:val="fr-FR"/>
        </w:rPr>
        <w:t>2005</w:t>
      </w:r>
      <w:r>
        <w:rPr>
          <w:rFonts w:hint="eastAsia"/>
          <w:szCs w:val="32"/>
          <w:lang w:val="fr-FR"/>
        </w:rPr>
        <w:t>年</w:t>
      </w:r>
      <w:r>
        <w:rPr>
          <w:rFonts w:hint="eastAsia"/>
          <w:szCs w:val="32"/>
          <w:lang w:val="fr-FR"/>
        </w:rPr>
        <w:t>1</w:t>
      </w:r>
      <w:r>
        <w:rPr>
          <w:rFonts w:hint="eastAsia"/>
          <w:szCs w:val="32"/>
          <w:lang w:val="fr-FR"/>
        </w:rPr>
        <w:t>月</w:t>
      </w:r>
      <w:r>
        <w:rPr>
          <w:rFonts w:hint="eastAsia"/>
          <w:szCs w:val="32"/>
          <w:lang w:val="fr-FR"/>
        </w:rPr>
        <w:t>18</w:t>
      </w:r>
      <w:r>
        <w:rPr>
          <w:rFonts w:hint="eastAsia"/>
          <w:szCs w:val="32"/>
          <w:lang w:val="fr-FR"/>
        </w:rPr>
        <w:t>日法律所规定的社会融合计划的一部分。其特点是有两个重点。其一，</w:t>
      </w:r>
      <w:r>
        <w:rPr>
          <w:rFonts w:eastAsia="SimHei" w:hint="eastAsia"/>
          <w:szCs w:val="32"/>
          <w:lang w:val="fr-FR"/>
        </w:rPr>
        <w:t>建立惟一的窗口，设立“就业之家”</w:t>
      </w:r>
      <w:r>
        <w:rPr>
          <w:rFonts w:hint="eastAsia"/>
          <w:szCs w:val="32"/>
          <w:lang w:val="fr-FR"/>
        </w:rPr>
        <w:t>。</w:t>
      </w:r>
      <w:r>
        <w:rPr>
          <w:rFonts w:hint="eastAsia"/>
          <w:szCs w:val="32"/>
          <w:lang w:val="fr-FR"/>
        </w:rPr>
        <w:t xml:space="preserve"> </w:t>
      </w:r>
      <w:r>
        <w:rPr>
          <w:rFonts w:hint="eastAsia"/>
          <w:szCs w:val="32"/>
          <w:lang w:val="fr-FR"/>
        </w:rPr>
        <w:t>“就业之家”是通过国家机构、地方行政区域和其他各种机构之间的合作组成的。其二，更好地确定就地就业的目标，将所有就业行动者集合起来，务必使他们的行动高度协调一致。这些惟一的临近窗口将逐渐向申请就业者开放。</w:t>
      </w:r>
      <w:r>
        <w:rPr>
          <w:rFonts w:hint="eastAsia"/>
          <w:szCs w:val="32"/>
          <w:lang w:val="fr-FR"/>
        </w:rPr>
        <w:t>2006</w:t>
      </w:r>
      <w:r>
        <w:rPr>
          <w:rFonts w:hint="eastAsia"/>
          <w:szCs w:val="32"/>
          <w:lang w:val="fr-FR"/>
        </w:rPr>
        <w:t>年底，</w:t>
      </w:r>
      <w:r>
        <w:rPr>
          <w:rFonts w:hint="eastAsia"/>
          <w:szCs w:val="32"/>
          <w:lang w:val="fr-FR"/>
        </w:rPr>
        <w:t>200</w:t>
      </w:r>
      <w:r>
        <w:rPr>
          <w:rFonts w:hint="eastAsia"/>
          <w:szCs w:val="32"/>
          <w:lang w:val="fr-FR"/>
        </w:rPr>
        <w:t>个“就业之家”已经运作起来。</w:t>
      </w:r>
      <w:r>
        <w:rPr>
          <w:rStyle w:val="FootnoteReference"/>
          <w:szCs w:val="32"/>
          <w:lang w:val="fr-FR"/>
        </w:rPr>
        <w:footnoteReference w:id="87"/>
      </w:r>
      <w:r>
        <w:rPr>
          <w:rFonts w:hint="eastAsia"/>
          <w:szCs w:val="32"/>
          <w:lang w:val="fr-FR"/>
        </w:rPr>
        <w:t>目标是从现在起到</w:t>
      </w:r>
      <w:r>
        <w:rPr>
          <w:rFonts w:hint="eastAsia"/>
          <w:szCs w:val="32"/>
          <w:lang w:val="fr-FR"/>
        </w:rPr>
        <w:t>2007</w:t>
      </w:r>
      <w:r>
        <w:rPr>
          <w:rFonts w:hint="eastAsia"/>
          <w:szCs w:val="32"/>
          <w:lang w:val="fr-FR"/>
        </w:rPr>
        <w:t>年底，再另成立</w:t>
      </w:r>
      <w:r>
        <w:rPr>
          <w:rFonts w:hint="eastAsia"/>
          <w:szCs w:val="32"/>
          <w:lang w:val="fr-FR"/>
        </w:rPr>
        <w:t>300</w:t>
      </w:r>
      <w:r>
        <w:rPr>
          <w:rFonts w:hint="eastAsia"/>
          <w:szCs w:val="32"/>
          <w:lang w:val="fr-FR"/>
        </w:rPr>
        <w:t>个。</w:t>
      </w:r>
    </w:p>
    <w:p w:rsidR="00000000" w:rsidRDefault="007C1F7F">
      <w:pPr>
        <w:widowControl/>
        <w:tabs>
          <w:tab w:val="left" w:pos="480"/>
        </w:tabs>
        <w:spacing w:after="120" w:line="340" w:lineRule="exact"/>
        <w:rPr>
          <w:rFonts w:hint="eastAsia"/>
          <w:szCs w:val="32"/>
          <w:lang w:val="fr-FR"/>
        </w:rPr>
      </w:pPr>
      <w:r>
        <w:rPr>
          <w:rFonts w:hint="eastAsia"/>
          <w:szCs w:val="32"/>
          <w:lang w:val="fr-FR"/>
        </w:rPr>
        <w:t xml:space="preserve">217. </w:t>
      </w:r>
      <w:r>
        <w:rPr>
          <w:rFonts w:hint="eastAsia"/>
          <w:szCs w:val="32"/>
          <w:lang w:val="fr-FR"/>
        </w:rPr>
        <w:t>国家、全国职业介绍所、全国工商业就业协会、工商业就业协会（</w:t>
      </w:r>
      <w:r>
        <w:rPr>
          <w:rFonts w:hint="eastAsia"/>
          <w:szCs w:val="32"/>
          <w:lang w:val="fr-FR"/>
        </w:rPr>
        <w:t>ASSEDIC</w:t>
      </w:r>
      <w:r>
        <w:rPr>
          <w:rFonts w:hint="eastAsia"/>
          <w:szCs w:val="32"/>
          <w:lang w:val="fr-FR"/>
        </w:rPr>
        <w:t>）和全国成人职业培训协会（</w:t>
      </w:r>
      <w:r>
        <w:rPr>
          <w:rFonts w:hint="eastAsia"/>
          <w:szCs w:val="32"/>
          <w:lang w:val="fr-FR"/>
        </w:rPr>
        <w:t>AFPA</w:t>
      </w:r>
      <w:r>
        <w:rPr>
          <w:rFonts w:hint="eastAsia"/>
          <w:szCs w:val="32"/>
          <w:lang w:val="fr-FR"/>
        </w:rPr>
        <w:t>）的义务是，签订一些旨在更好地协调其行动的多年期协议。从功能上看，今后的协调工作将按以下几种形式展开：</w:t>
      </w:r>
    </w:p>
    <w:p w:rsidR="00000000" w:rsidRDefault="007C1F7F">
      <w:pPr>
        <w:widowControl/>
        <w:tabs>
          <w:tab w:val="left" w:pos="480"/>
        </w:tabs>
        <w:spacing w:after="120" w:line="340" w:lineRule="exact"/>
        <w:ind w:firstLine="420"/>
        <w:rPr>
          <w:rFonts w:hint="eastAsia"/>
          <w:szCs w:val="32"/>
          <w:lang w:val="fr-FR"/>
        </w:rPr>
      </w:pPr>
      <w:r>
        <w:rPr>
          <w:rFonts w:hint="eastAsia"/>
          <w:szCs w:val="32"/>
          <w:lang w:val="fr-FR"/>
        </w:rPr>
        <w:t>–自</w:t>
      </w:r>
      <w:r>
        <w:rPr>
          <w:rFonts w:hint="eastAsia"/>
          <w:szCs w:val="32"/>
          <w:lang w:val="fr-FR"/>
        </w:rPr>
        <w:t>2006</w:t>
      </w:r>
      <w:r>
        <w:rPr>
          <w:rFonts w:hint="eastAsia"/>
          <w:szCs w:val="32"/>
          <w:lang w:val="fr-FR"/>
        </w:rPr>
        <w:t>年</w:t>
      </w:r>
      <w:r>
        <w:rPr>
          <w:rFonts w:hint="eastAsia"/>
          <w:szCs w:val="32"/>
          <w:lang w:val="fr-FR"/>
        </w:rPr>
        <w:t>7</w:t>
      </w:r>
      <w:r>
        <w:rPr>
          <w:rFonts w:hint="eastAsia"/>
          <w:szCs w:val="32"/>
          <w:lang w:val="fr-FR"/>
        </w:rPr>
        <w:t>月</w:t>
      </w:r>
      <w:r>
        <w:rPr>
          <w:rFonts w:hint="eastAsia"/>
          <w:szCs w:val="32"/>
          <w:lang w:val="fr-FR"/>
        </w:rPr>
        <w:t>1</w:t>
      </w:r>
      <w:r>
        <w:rPr>
          <w:rFonts w:hint="eastAsia"/>
          <w:szCs w:val="32"/>
          <w:lang w:val="fr-FR"/>
        </w:rPr>
        <w:t>日起，由全国工商业就业协会和全国职业介绍所对新的就业申请的审查，必须最多在</w:t>
      </w:r>
      <w:r>
        <w:rPr>
          <w:rFonts w:hint="eastAsia"/>
          <w:szCs w:val="32"/>
          <w:lang w:val="fr-FR"/>
        </w:rPr>
        <w:t>8</w:t>
      </w:r>
      <w:r>
        <w:rPr>
          <w:rFonts w:hint="eastAsia"/>
          <w:szCs w:val="32"/>
          <w:lang w:val="fr-FR"/>
        </w:rPr>
        <w:t>天之内完成，其目的是加速制定一个“</w:t>
      </w:r>
      <w:r>
        <w:rPr>
          <w:rFonts w:eastAsia="SimHei" w:hint="eastAsia"/>
          <w:szCs w:val="32"/>
          <w:lang w:val="fr-FR"/>
        </w:rPr>
        <w:t>重新就业个性化计划</w:t>
      </w:r>
      <w:r>
        <w:rPr>
          <w:rFonts w:hint="eastAsia"/>
          <w:szCs w:val="32"/>
          <w:lang w:val="fr-FR"/>
        </w:rPr>
        <w:t>”，推荐给每个求职者。</w:t>
      </w:r>
    </w:p>
    <w:p w:rsidR="00000000" w:rsidRDefault="007C1F7F">
      <w:pPr>
        <w:widowControl/>
        <w:tabs>
          <w:tab w:val="left" w:pos="480"/>
        </w:tabs>
        <w:spacing w:after="120" w:line="340" w:lineRule="exact"/>
        <w:ind w:firstLine="420"/>
        <w:rPr>
          <w:rFonts w:hint="eastAsia"/>
          <w:szCs w:val="32"/>
          <w:lang w:val="fr-FR"/>
        </w:rPr>
      </w:pPr>
      <w:r>
        <w:rPr>
          <w:rFonts w:hint="eastAsia"/>
          <w:szCs w:val="32"/>
          <w:lang w:val="fr-FR"/>
        </w:rPr>
        <w:t>–建立一个</w:t>
      </w:r>
      <w:r>
        <w:rPr>
          <w:rFonts w:eastAsia="SimHei" w:hint="eastAsia"/>
          <w:szCs w:val="32"/>
          <w:lang w:val="fr-FR"/>
        </w:rPr>
        <w:t>求职者惟一档案</w:t>
      </w:r>
      <w:r>
        <w:rPr>
          <w:rFonts w:hint="eastAsia"/>
          <w:szCs w:val="32"/>
          <w:lang w:val="fr-FR"/>
        </w:rPr>
        <w:t>，就业公共服务机构的主要行动者可以调阅该档案，从而优化各个机构</w:t>
      </w:r>
      <w:r>
        <w:rPr>
          <w:rFonts w:hint="eastAsia"/>
          <w:szCs w:val="32"/>
          <w:lang w:val="fr-FR"/>
        </w:rPr>
        <w:t>之间的信息交流。</w:t>
      </w:r>
    </w:p>
    <w:p w:rsidR="00000000" w:rsidRDefault="007C1F7F">
      <w:pPr>
        <w:widowControl/>
        <w:tabs>
          <w:tab w:val="left" w:pos="480"/>
        </w:tabs>
        <w:spacing w:after="120" w:line="360" w:lineRule="exact"/>
        <w:ind w:firstLine="420"/>
        <w:rPr>
          <w:rFonts w:hint="eastAsia"/>
          <w:szCs w:val="32"/>
          <w:lang w:val="fr-FR"/>
        </w:rPr>
      </w:pPr>
      <w:r>
        <w:rPr>
          <w:rFonts w:hint="eastAsia"/>
          <w:szCs w:val="32"/>
          <w:lang w:val="fr-FR"/>
        </w:rPr>
        <w:t>–建立一个全国职业介绍所和全国工商业就业协会共用的机构，以便综合他们的信息系统，有利于其地域接近。</w:t>
      </w:r>
      <w:r>
        <w:rPr>
          <w:rStyle w:val="FootnoteReference"/>
          <w:szCs w:val="32"/>
          <w:lang w:val="fr-FR"/>
        </w:rPr>
        <w:footnoteReference w:id="88"/>
      </w:r>
    </w:p>
    <w:p w:rsidR="00000000" w:rsidRDefault="007C1F7F">
      <w:pPr>
        <w:widowControl/>
        <w:tabs>
          <w:tab w:val="left" w:pos="480"/>
        </w:tabs>
        <w:spacing w:after="120" w:line="340" w:lineRule="exact"/>
        <w:rPr>
          <w:rFonts w:hint="eastAsia"/>
          <w:szCs w:val="32"/>
          <w:lang w:val="fr-FR"/>
        </w:rPr>
      </w:pPr>
      <w:r>
        <w:rPr>
          <w:rFonts w:hint="eastAsia"/>
          <w:szCs w:val="32"/>
          <w:lang w:val="fr-FR"/>
        </w:rPr>
        <w:t xml:space="preserve">218. </w:t>
      </w:r>
      <w:r>
        <w:rPr>
          <w:rFonts w:hint="eastAsia"/>
          <w:szCs w:val="32"/>
          <w:lang w:val="fr-FR"/>
        </w:rPr>
        <w:t>另外，自</w:t>
      </w:r>
      <w:r>
        <w:rPr>
          <w:rFonts w:hint="eastAsia"/>
          <w:szCs w:val="32"/>
          <w:lang w:val="fr-FR"/>
        </w:rPr>
        <w:t>2002</w:t>
      </w:r>
      <w:r>
        <w:rPr>
          <w:rFonts w:hint="eastAsia"/>
          <w:szCs w:val="32"/>
          <w:lang w:val="fr-FR"/>
        </w:rPr>
        <w:t>年以来，全国职业介绍所动用了其他行动方法，采取资助合同、与企业尤其是诸如法国国营铁路公司等国营企业和</w:t>
      </w:r>
      <w:r>
        <w:rPr>
          <w:rFonts w:hint="eastAsia"/>
          <w:szCs w:val="32"/>
          <w:lang w:val="fr-FR"/>
        </w:rPr>
        <w:t>Adecco</w:t>
      </w:r>
      <w:r>
        <w:rPr>
          <w:rFonts w:hint="eastAsia"/>
          <w:szCs w:val="32"/>
          <w:lang w:val="fr-FR"/>
        </w:rPr>
        <w:t>临时办事处签订议定书和协议。</w:t>
      </w:r>
      <w:r>
        <w:rPr>
          <w:rFonts w:hint="eastAsia"/>
          <w:szCs w:val="32"/>
          <w:lang w:val="fr-FR"/>
        </w:rPr>
        <w:t>2006</w:t>
      </w:r>
      <w:r>
        <w:rPr>
          <w:rFonts w:hint="eastAsia"/>
          <w:szCs w:val="32"/>
          <w:lang w:val="fr-FR"/>
        </w:rPr>
        <w:t>年</w:t>
      </w:r>
      <w:r>
        <w:rPr>
          <w:rFonts w:hint="eastAsia"/>
          <w:szCs w:val="32"/>
          <w:lang w:val="fr-FR"/>
        </w:rPr>
        <w:t>6</w:t>
      </w:r>
      <w:r>
        <w:rPr>
          <w:rFonts w:hint="eastAsia"/>
          <w:szCs w:val="32"/>
          <w:lang w:val="fr-FR"/>
        </w:rPr>
        <w:t>月，全国职业介绍所与国家签订了第四个《进步合同》，确定了该计划的财政基数。</w:t>
      </w:r>
    </w:p>
    <w:p w:rsidR="00000000" w:rsidRDefault="007C1F7F">
      <w:pPr>
        <w:widowControl/>
        <w:tabs>
          <w:tab w:val="left" w:pos="480"/>
        </w:tabs>
        <w:spacing w:after="120" w:line="340" w:lineRule="exact"/>
        <w:rPr>
          <w:rFonts w:eastAsia="KaiTi_GB2312" w:hint="eastAsia"/>
          <w:szCs w:val="32"/>
          <w:lang w:val="fr-FR"/>
        </w:rPr>
      </w:pPr>
      <w:r>
        <w:rPr>
          <w:rFonts w:eastAsia="KaiTi_GB2312" w:hint="eastAsia"/>
          <w:szCs w:val="32"/>
          <w:lang w:val="fr-FR"/>
        </w:rPr>
        <w:t>d</w:t>
      </w:r>
      <w:r>
        <w:rPr>
          <w:rFonts w:eastAsia="KaiTi_GB2312" w:hint="eastAsia"/>
          <w:szCs w:val="32"/>
          <w:lang w:val="fr-FR"/>
        </w:rPr>
        <w:t>）《社会融合规划法》（</w:t>
      </w:r>
      <w:r>
        <w:rPr>
          <w:rFonts w:eastAsia="KaiTi_GB2312" w:hint="eastAsia"/>
          <w:szCs w:val="32"/>
          <w:lang w:val="fr-FR"/>
        </w:rPr>
        <w:t>2005</w:t>
      </w:r>
      <w:r>
        <w:rPr>
          <w:rFonts w:eastAsia="KaiTi_GB2312" w:hint="eastAsia"/>
          <w:szCs w:val="32"/>
          <w:lang w:val="fr-FR"/>
        </w:rPr>
        <w:t>年）就业部分以及第三个《就业计划》</w:t>
      </w:r>
    </w:p>
    <w:p w:rsidR="00000000" w:rsidRDefault="007C1F7F">
      <w:pPr>
        <w:widowControl/>
        <w:tabs>
          <w:tab w:val="left" w:pos="480"/>
        </w:tabs>
        <w:spacing w:after="120" w:line="340" w:lineRule="exact"/>
        <w:rPr>
          <w:rFonts w:hint="eastAsia"/>
          <w:szCs w:val="32"/>
          <w:lang w:val="fr-FR"/>
        </w:rPr>
      </w:pPr>
      <w:r>
        <w:rPr>
          <w:rFonts w:hint="eastAsia"/>
          <w:szCs w:val="32"/>
          <w:lang w:val="fr-FR"/>
        </w:rPr>
        <w:t>219. 2005</w:t>
      </w:r>
      <w:r>
        <w:rPr>
          <w:rFonts w:hint="eastAsia"/>
          <w:szCs w:val="32"/>
          <w:lang w:val="fr-FR"/>
        </w:rPr>
        <w:t>年</w:t>
      </w:r>
      <w:r>
        <w:rPr>
          <w:rFonts w:hint="eastAsia"/>
          <w:szCs w:val="32"/>
          <w:lang w:val="fr-FR"/>
        </w:rPr>
        <w:t>1</w:t>
      </w:r>
      <w:r>
        <w:rPr>
          <w:rFonts w:hint="eastAsia"/>
          <w:szCs w:val="32"/>
          <w:lang w:val="fr-FR"/>
        </w:rPr>
        <w:t>月</w:t>
      </w:r>
      <w:r>
        <w:rPr>
          <w:rFonts w:hint="eastAsia"/>
          <w:szCs w:val="32"/>
          <w:lang w:val="fr-FR"/>
        </w:rPr>
        <w:t>18</w:t>
      </w:r>
      <w:r>
        <w:rPr>
          <w:rFonts w:hint="eastAsia"/>
          <w:szCs w:val="32"/>
          <w:lang w:val="fr-FR"/>
        </w:rPr>
        <w:t>日颁布的《社会融合规划法》，旨在扩大那些社</w:t>
      </w:r>
      <w:r>
        <w:rPr>
          <w:rFonts w:hint="eastAsia"/>
          <w:szCs w:val="32"/>
          <w:lang w:val="fr-FR"/>
        </w:rPr>
        <w:t>会融合需要改善的各个领域政策的融合力：特别是住房、机会均等和就业等领域。</w:t>
      </w:r>
      <w:r>
        <w:rPr>
          <w:rFonts w:hint="eastAsia"/>
          <w:szCs w:val="32"/>
          <w:lang w:val="fr-FR"/>
        </w:rPr>
        <w:t>5</w:t>
      </w:r>
      <w:r>
        <w:rPr>
          <w:rFonts w:hint="eastAsia"/>
          <w:szCs w:val="32"/>
          <w:lang w:val="fr-FR"/>
        </w:rPr>
        <w:t>年内（</w:t>
      </w:r>
      <w:r>
        <w:rPr>
          <w:rFonts w:hint="eastAsia"/>
          <w:szCs w:val="32"/>
          <w:lang w:val="fr-FR"/>
        </w:rPr>
        <w:t>2005-2009</w:t>
      </w:r>
      <w:r>
        <w:rPr>
          <w:rFonts w:hint="eastAsia"/>
          <w:szCs w:val="32"/>
          <w:lang w:val="fr-FR"/>
        </w:rPr>
        <w:t>年）动用</w:t>
      </w:r>
      <w:r>
        <w:rPr>
          <w:rFonts w:hint="eastAsia"/>
          <w:szCs w:val="32"/>
          <w:lang w:val="fr-FR"/>
        </w:rPr>
        <w:t>127</w:t>
      </w:r>
      <w:r>
        <w:rPr>
          <w:rFonts w:hint="eastAsia"/>
          <w:szCs w:val="32"/>
          <w:lang w:val="fr-FR"/>
        </w:rPr>
        <w:t>亿欧元的预算，该法律连接着</w:t>
      </w:r>
      <w:r>
        <w:rPr>
          <w:rFonts w:eastAsia="SimHei" w:hint="eastAsia"/>
          <w:szCs w:val="32"/>
          <w:lang w:val="fr-FR"/>
        </w:rPr>
        <w:t>20</w:t>
      </w:r>
      <w:r>
        <w:rPr>
          <w:rFonts w:eastAsia="SimHei" w:hint="eastAsia"/>
          <w:szCs w:val="32"/>
          <w:lang w:val="fr-FR"/>
        </w:rPr>
        <w:t>个行动计划</w:t>
      </w:r>
      <w:r>
        <w:rPr>
          <w:rFonts w:hint="eastAsia"/>
          <w:szCs w:val="32"/>
          <w:lang w:val="fr-FR"/>
        </w:rPr>
        <w:t>。</w:t>
      </w:r>
    </w:p>
    <w:p w:rsidR="00000000" w:rsidRDefault="007C1F7F">
      <w:pPr>
        <w:widowControl/>
        <w:tabs>
          <w:tab w:val="left" w:pos="480"/>
        </w:tabs>
        <w:spacing w:after="120" w:line="340" w:lineRule="exact"/>
        <w:rPr>
          <w:rFonts w:hint="eastAsia"/>
          <w:szCs w:val="32"/>
          <w:lang w:val="fr-FR"/>
        </w:rPr>
      </w:pPr>
      <w:r>
        <w:rPr>
          <w:rFonts w:hint="eastAsia"/>
          <w:szCs w:val="32"/>
          <w:lang w:val="fr-FR"/>
        </w:rPr>
        <w:t xml:space="preserve">220. </w:t>
      </w:r>
      <w:r>
        <w:rPr>
          <w:rFonts w:hint="eastAsia"/>
          <w:szCs w:val="32"/>
          <w:lang w:val="fr-FR"/>
        </w:rPr>
        <w:t>该计划涉及的主要倡议有：通过面向雇主的税收刺激杠杆，</w:t>
      </w:r>
      <w:r>
        <w:rPr>
          <w:rFonts w:eastAsia="SimHei" w:hint="eastAsia"/>
          <w:szCs w:val="32"/>
          <w:lang w:val="fr-FR"/>
        </w:rPr>
        <w:t>“加强”引导</w:t>
      </w:r>
      <w:r>
        <w:rPr>
          <w:rFonts w:eastAsia="SimHei" w:hint="eastAsia"/>
          <w:szCs w:val="32"/>
          <w:lang w:val="fr-FR"/>
        </w:rPr>
        <w:t>80</w:t>
      </w:r>
      <w:r>
        <w:rPr>
          <w:rFonts w:eastAsia="SimHei" w:hint="eastAsia"/>
          <w:szCs w:val="32"/>
          <w:lang w:val="fr-FR"/>
        </w:rPr>
        <w:t>万名贫困的青年人走向就业</w:t>
      </w:r>
      <w:r>
        <w:rPr>
          <w:rFonts w:hint="eastAsia"/>
          <w:szCs w:val="32"/>
          <w:lang w:val="fr-FR"/>
        </w:rPr>
        <w:t>；改善学徒的报酬和地位；为失业者提供建立微型企业的援助；与领取最低社会补助者签订《未来合同》，以便他们合理安排工作时间和培训时间；向因经济原因被辞退的雇员推荐《个性化重新安排工作协议》，以便他们在</w:t>
      </w:r>
      <w:r>
        <w:rPr>
          <w:rFonts w:hint="eastAsia"/>
          <w:szCs w:val="32"/>
          <w:lang w:val="fr-FR"/>
        </w:rPr>
        <w:t>8</w:t>
      </w:r>
      <w:r>
        <w:rPr>
          <w:rFonts w:hint="eastAsia"/>
          <w:szCs w:val="32"/>
          <w:lang w:val="fr-FR"/>
        </w:rPr>
        <w:t>个月期间内享受便于加速重新安排工作的各项措施；为企业推荐</w:t>
      </w:r>
      <w:r>
        <w:rPr>
          <w:rFonts w:hint="eastAsia"/>
          <w:szCs w:val="32"/>
          <w:lang w:val="fr-FR"/>
        </w:rPr>
        <w:t>援助合同（《未来合同》和《引导合同》）；支持发展帮佣就业，目标是在</w:t>
      </w:r>
      <w:r>
        <w:rPr>
          <w:rFonts w:hint="eastAsia"/>
          <w:szCs w:val="32"/>
          <w:lang w:val="fr-FR"/>
        </w:rPr>
        <w:t>3</w:t>
      </w:r>
      <w:r>
        <w:rPr>
          <w:rFonts w:hint="eastAsia"/>
          <w:szCs w:val="32"/>
          <w:lang w:val="fr-FR"/>
        </w:rPr>
        <w:t>年内在此满有希望的行业创建</w:t>
      </w:r>
      <w:r>
        <w:rPr>
          <w:rFonts w:hint="eastAsia"/>
          <w:szCs w:val="32"/>
          <w:lang w:val="fr-FR"/>
        </w:rPr>
        <w:t>50</w:t>
      </w:r>
      <w:r>
        <w:rPr>
          <w:rFonts w:hint="eastAsia"/>
          <w:szCs w:val="32"/>
          <w:lang w:val="fr-FR"/>
        </w:rPr>
        <w:t>万个工作岗位；</w:t>
      </w:r>
      <w:r>
        <w:rPr>
          <w:rFonts w:eastAsia="SimHei" w:hint="eastAsia"/>
          <w:szCs w:val="32"/>
          <w:lang w:val="fr-FR"/>
        </w:rPr>
        <w:t>发展通过</w:t>
      </w:r>
      <w:r>
        <w:rPr>
          <w:rFonts w:hint="eastAsia"/>
          <w:szCs w:val="32"/>
          <w:lang w:val="fr-FR"/>
        </w:rPr>
        <w:t>扩展到大学</w:t>
      </w:r>
      <w:r>
        <w:rPr>
          <w:rFonts w:eastAsia="SimHei" w:hint="eastAsia"/>
          <w:szCs w:val="32"/>
          <w:lang w:val="fr-FR"/>
        </w:rPr>
        <w:t>当学徒进行交替培训</w:t>
      </w:r>
      <w:r>
        <w:rPr>
          <w:rFonts w:hint="eastAsia"/>
          <w:szCs w:val="32"/>
          <w:lang w:val="fr-FR"/>
        </w:rPr>
        <w:t>。</w:t>
      </w:r>
    </w:p>
    <w:p w:rsidR="00000000" w:rsidRDefault="007C1F7F">
      <w:pPr>
        <w:widowControl/>
        <w:tabs>
          <w:tab w:val="left" w:pos="480"/>
        </w:tabs>
        <w:spacing w:after="120" w:line="340" w:lineRule="exact"/>
        <w:rPr>
          <w:rFonts w:hint="eastAsia"/>
          <w:szCs w:val="32"/>
          <w:lang w:val="fr-FR"/>
        </w:rPr>
      </w:pPr>
      <w:r>
        <w:rPr>
          <w:rFonts w:hint="eastAsia"/>
          <w:szCs w:val="32"/>
          <w:lang w:val="fr-FR"/>
        </w:rPr>
        <w:t xml:space="preserve">221. </w:t>
      </w:r>
      <w:r>
        <w:rPr>
          <w:rFonts w:hint="eastAsia"/>
          <w:szCs w:val="32"/>
          <w:lang w:val="fr-FR"/>
        </w:rPr>
        <w:t>该法律与发展</w:t>
      </w:r>
      <w:r>
        <w:rPr>
          <w:rFonts w:hint="eastAsia"/>
          <w:szCs w:val="32"/>
          <w:lang w:val="fr-FR"/>
        </w:rPr>
        <w:t>1998</w:t>
      </w:r>
      <w:r>
        <w:rPr>
          <w:rFonts w:hint="eastAsia"/>
          <w:szCs w:val="32"/>
          <w:lang w:val="fr-FR"/>
        </w:rPr>
        <w:t>年</w:t>
      </w:r>
      <w:r>
        <w:rPr>
          <w:rFonts w:hint="eastAsia"/>
          <w:szCs w:val="32"/>
          <w:lang w:val="fr-FR"/>
        </w:rPr>
        <w:t>7</w:t>
      </w:r>
      <w:r>
        <w:rPr>
          <w:rFonts w:hint="eastAsia"/>
          <w:szCs w:val="32"/>
          <w:lang w:val="fr-FR"/>
        </w:rPr>
        <w:t>月</w:t>
      </w:r>
      <w:r>
        <w:rPr>
          <w:rFonts w:hint="eastAsia"/>
          <w:szCs w:val="32"/>
          <w:lang w:val="fr-FR"/>
        </w:rPr>
        <w:t>29</w:t>
      </w:r>
      <w:r>
        <w:rPr>
          <w:rFonts w:hint="eastAsia"/>
          <w:szCs w:val="32"/>
          <w:lang w:val="fr-FR"/>
        </w:rPr>
        <w:t>日《关于打击排斥现象的法律》第</w:t>
      </w:r>
      <w:r>
        <w:rPr>
          <w:rFonts w:hint="eastAsia"/>
          <w:szCs w:val="32"/>
          <w:lang w:val="fr-FR"/>
        </w:rPr>
        <w:t xml:space="preserve"> 5</w:t>
      </w:r>
      <w:r>
        <w:rPr>
          <w:rFonts w:hint="eastAsia"/>
          <w:szCs w:val="32"/>
          <w:lang w:val="fr-FR"/>
        </w:rPr>
        <w:t>条规定的</w:t>
      </w:r>
      <w:r>
        <w:rPr>
          <w:rFonts w:eastAsia="SimHei" w:hint="eastAsia"/>
          <w:szCs w:val="32"/>
          <w:lang w:val="fr-FR"/>
        </w:rPr>
        <w:t>就业途径方案</w:t>
      </w:r>
      <w:r>
        <w:rPr>
          <w:rFonts w:hint="eastAsia"/>
          <w:szCs w:val="32"/>
          <w:lang w:val="fr-FR"/>
        </w:rPr>
        <w:t>相结合。该计划的目的是对年龄为</w:t>
      </w:r>
      <w:r>
        <w:rPr>
          <w:rFonts w:hint="eastAsia"/>
          <w:szCs w:val="32"/>
          <w:lang w:val="fr-FR"/>
        </w:rPr>
        <w:t>16-25</w:t>
      </w:r>
      <w:r>
        <w:rPr>
          <w:rFonts w:hint="eastAsia"/>
          <w:szCs w:val="32"/>
          <w:lang w:val="fr-FR"/>
        </w:rPr>
        <w:t>岁处于极端困难的青年人进行最长为期</w:t>
      </w:r>
      <w:r>
        <w:rPr>
          <w:rFonts w:hint="eastAsia"/>
          <w:szCs w:val="32"/>
          <w:lang w:val="fr-FR"/>
        </w:rPr>
        <w:t>18</w:t>
      </w:r>
      <w:r>
        <w:rPr>
          <w:rFonts w:hint="eastAsia"/>
          <w:szCs w:val="32"/>
          <w:lang w:val="fr-FR"/>
        </w:rPr>
        <w:t>个月的培训，然后予以专业安置，以期引导他们走向稳定的就业。该计划被扩展到工作极不稳定的青年人，这些青年人既不常去或很少去当地委员会，也不常去安置与就业指导常设接待处。在</w:t>
      </w:r>
      <w:r>
        <w:rPr>
          <w:rFonts w:hint="eastAsia"/>
          <w:szCs w:val="32"/>
          <w:lang w:val="fr-FR"/>
        </w:rPr>
        <w:t>1999</w:t>
      </w:r>
      <w:r>
        <w:rPr>
          <w:rFonts w:hint="eastAsia"/>
          <w:szCs w:val="32"/>
          <w:lang w:val="fr-FR"/>
        </w:rPr>
        <w:t>至</w:t>
      </w:r>
      <w:r>
        <w:rPr>
          <w:rFonts w:hint="eastAsia"/>
          <w:szCs w:val="32"/>
          <w:lang w:val="fr-FR"/>
        </w:rPr>
        <w:t>2003</w:t>
      </w:r>
      <w:r>
        <w:rPr>
          <w:rFonts w:hint="eastAsia"/>
          <w:szCs w:val="32"/>
          <w:lang w:val="fr-FR"/>
        </w:rPr>
        <w:t>年</w:t>
      </w:r>
      <w:r>
        <w:rPr>
          <w:rFonts w:hint="eastAsia"/>
          <w:szCs w:val="32"/>
          <w:lang w:val="fr-FR"/>
        </w:rPr>
        <w:t>间，仅在巴黎地区，就有</w:t>
      </w:r>
      <w:r>
        <w:rPr>
          <w:rFonts w:hint="eastAsia"/>
          <w:szCs w:val="32"/>
          <w:lang w:val="fr-FR"/>
        </w:rPr>
        <w:t>3</w:t>
      </w:r>
      <w:r>
        <w:rPr>
          <w:szCs w:val="32"/>
          <w:lang w:val="fr-FR"/>
        </w:rPr>
        <w:t> </w:t>
      </w:r>
      <w:r>
        <w:rPr>
          <w:rFonts w:hint="eastAsia"/>
          <w:szCs w:val="32"/>
          <w:lang w:val="fr-FR"/>
        </w:rPr>
        <w:t>539</w:t>
      </w:r>
      <w:r>
        <w:rPr>
          <w:rFonts w:hint="eastAsia"/>
          <w:szCs w:val="32"/>
          <w:lang w:val="fr-FR"/>
        </w:rPr>
        <w:t>人成功地受益于该计划，占加入</w:t>
      </w:r>
      <w:r>
        <w:rPr>
          <w:rFonts w:hint="eastAsia"/>
          <w:szCs w:val="32"/>
          <w:lang w:val="fr-FR"/>
        </w:rPr>
        <w:t>/</w:t>
      </w:r>
      <w:r>
        <w:rPr>
          <w:rFonts w:hint="eastAsia"/>
          <w:szCs w:val="32"/>
          <w:lang w:val="fr-FR"/>
        </w:rPr>
        <w:t>登记人数的</w:t>
      </w:r>
      <w:r>
        <w:rPr>
          <w:rFonts w:hint="eastAsia"/>
          <w:szCs w:val="32"/>
          <w:lang w:val="fr-FR"/>
        </w:rPr>
        <w:t>59.47%</w:t>
      </w:r>
      <w:r>
        <w:rPr>
          <w:rFonts w:hint="eastAsia"/>
          <w:szCs w:val="32"/>
          <w:lang w:val="fr-FR"/>
        </w:rPr>
        <w:t>。而离开</w:t>
      </w:r>
      <w:r>
        <w:rPr>
          <w:rFonts w:hint="eastAsia"/>
          <w:szCs w:val="32"/>
          <w:lang w:val="fr-FR"/>
        </w:rPr>
        <w:t>/</w:t>
      </w:r>
      <w:r>
        <w:rPr>
          <w:rFonts w:hint="eastAsia"/>
          <w:szCs w:val="32"/>
          <w:lang w:val="fr-FR"/>
        </w:rPr>
        <w:t>脱离持久性工作的占总数的</w:t>
      </w:r>
      <w:r>
        <w:rPr>
          <w:rFonts w:hint="eastAsia"/>
          <w:szCs w:val="32"/>
          <w:lang w:val="fr-FR"/>
        </w:rPr>
        <w:t>37%</w:t>
      </w:r>
      <w:r>
        <w:rPr>
          <w:rFonts w:hint="eastAsia"/>
          <w:szCs w:val="32"/>
          <w:lang w:val="fr-FR"/>
        </w:rPr>
        <w:t>。后来，该计划逐渐被《社会生活安置合同》所替代，该合同的执行方式与原计划相似（个性化跟踪回访、交替合同或职业培训）。</w:t>
      </w:r>
    </w:p>
    <w:p w:rsidR="00000000" w:rsidRDefault="007C1F7F">
      <w:pPr>
        <w:widowControl/>
        <w:tabs>
          <w:tab w:val="left" w:pos="480"/>
        </w:tabs>
        <w:spacing w:after="120" w:line="340" w:lineRule="exact"/>
        <w:rPr>
          <w:rFonts w:hint="eastAsia"/>
          <w:szCs w:val="32"/>
          <w:lang w:val="fr-FR"/>
        </w:rPr>
      </w:pPr>
      <w:r>
        <w:rPr>
          <w:rFonts w:hint="eastAsia"/>
          <w:szCs w:val="32"/>
          <w:lang w:val="fr-FR"/>
        </w:rPr>
        <w:t xml:space="preserve">222. </w:t>
      </w:r>
      <w:r>
        <w:rPr>
          <w:rFonts w:hint="eastAsia"/>
          <w:szCs w:val="32"/>
          <w:lang w:val="fr-FR"/>
        </w:rPr>
        <w:t>截止</w:t>
      </w:r>
      <w:r>
        <w:rPr>
          <w:rFonts w:hint="eastAsia"/>
          <w:szCs w:val="32"/>
          <w:lang w:val="fr-FR"/>
        </w:rPr>
        <w:t>2006</w:t>
      </w:r>
      <w:r>
        <w:rPr>
          <w:rFonts w:hint="eastAsia"/>
          <w:szCs w:val="32"/>
          <w:lang w:val="fr-FR"/>
        </w:rPr>
        <w:t>年</w:t>
      </w:r>
      <w:r>
        <w:rPr>
          <w:rFonts w:hint="eastAsia"/>
          <w:szCs w:val="32"/>
          <w:lang w:val="fr-FR"/>
        </w:rPr>
        <w:t>8</w:t>
      </w:r>
      <w:r>
        <w:rPr>
          <w:rFonts w:hint="eastAsia"/>
          <w:szCs w:val="32"/>
          <w:lang w:val="fr-FR"/>
        </w:rPr>
        <w:t>月</w:t>
      </w:r>
      <w:r>
        <w:rPr>
          <w:rFonts w:hint="eastAsia"/>
          <w:szCs w:val="32"/>
          <w:lang w:val="fr-FR"/>
        </w:rPr>
        <w:t>31</w:t>
      </w:r>
      <w:r>
        <w:rPr>
          <w:rFonts w:hint="eastAsia"/>
          <w:szCs w:val="32"/>
          <w:lang w:val="fr-FR"/>
        </w:rPr>
        <w:t>日，在加强就业道德动力的框架下，提交了</w:t>
      </w:r>
      <w:r>
        <w:rPr>
          <w:rFonts w:eastAsia="SimHei" w:hint="eastAsia"/>
          <w:szCs w:val="32"/>
          <w:lang w:val="fr-FR"/>
        </w:rPr>
        <w:t>第三个《就业计划》</w:t>
      </w:r>
      <w:r>
        <w:rPr>
          <w:rFonts w:hint="eastAsia"/>
          <w:szCs w:val="32"/>
          <w:lang w:val="fr-FR"/>
        </w:rPr>
        <w:t>。这些新措施涉及最容易受到损害的群体。向来自敏感街区的青年人推荐配有辅导老师的带薪实习，并由私人参与者提供寻找工作援助。该《就业计划》也适用于领取团结互助专门补贴两年以上的长期失业者</w:t>
      </w:r>
      <w:r>
        <w:rPr>
          <w:rFonts w:hint="eastAsia"/>
          <w:szCs w:val="32"/>
          <w:lang w:val="fr-FR"/>
        </w:rPr>
        <w:t>。这第三个《就业计划》还有一些独创性措施，主要有：免除雇员人数在</w:t>
      </w:r>
      <w:r>
        <w:rPr>
          <w:rFonts w:hint="eastAsia"/>
          <w:szCs w:val="32"/>
          <w:lang w:val="fr-FR"/>
        </w:rPr>
        <w:t>20</w:t>
      </w:r>
      <w:r>
        <w:rPr>
          <w:rFonts w:hint="eastAsia"/>
          <w:szCs w:val="32"/>
          <w:lang w:val="fr-FR"/>
        </w:rPr>
        <w:t>人以下的企业领取各行业与指数挂钩的保证最低工资人员的社会保险金；在企业内为无补偿的、最长培训期限为</w:t>
      </w:r>
      <w:r>
        <w:rPr>
          <w:rFonts w:hint="eastAsia"/>
          <w:szCs w:val="32"/>
          <w:lang w:val="fr-FR"/>
        </w:rPr>
        <w:t>3</w:t>
      </w:r>
      <w:r>
        <w:rPr>
          <w:rFonts w:hint="eastAsia"/>
          <w:szCs w:val="32"/>
          <w:lang w:val="fr-FR"/>
        </w:rPr>
        <w:t>个月</w:t>
      </w:r>
      <w:r>
        <w:rPr>
          <w:rStyle w:val="FootnoteReference"/>
          <w:szCs w:val="32"/>
          <w:lang w:val="fr-FR"/>
        </w:rPr>
        <w:footnoteReference w:id="89"/>
      </w:r>
      <w:r>
        <w:rPr>
          <w:rFonts w:hint="eastAsia"/>
          <w:szCs w:val="32"/>
          <w:lang w:val="fr-FR"/>
        </w:rPr>
        <w:t>的失业者安排</w:t>
      </w:r>
      <w:r>
        <w:rPr>
          <w:rFonts w:hint="eastAsia"/>
          <w:szCs w:val="32"/>
          <w:lang w:val="fr-FR"/>
        </w:rPr>
        <w:t>5</w:t>
      </w:r>
      <w:r>
        <w:rPr>
          <w:rFonts w:hint="eastAsia"/>
          <w:szCs w:val="32"/>
          <w:lang w:val="fr-FR"/>
        </w:rPr>
        <w:t>万个“招聘预备行动”。</w:t>
      </w:r>
    </w:p>
    <w:p w:rsidR="00000000" w:rsidRDefault="007C1F7F">
      <w:pPr>
        <w:widowControl/>
        <w:tabs>
          <w:tab w:val="left" w:pos="480"/>
        </w:tabs>
        <w:spacing w:after="120" w:line="340" w:lineRule="exact"/>
        <w:rPr>
          <w:rFonts w:eastAsia="KaiTi_GB2312"/>
          <w:szCs w:val="32"/>
          <w:lang w:val="fr-FR"/>
        </w:rPr>
      </w:pPr>
      <w:r>
        <w:rPr>
          <w:rFonts w:eastAsia="KaiTi_GB2312" w:hint="eastAsia"/>
          <w:szCs w:val="32"/>
          <w:lang w:val="fr-FR"/>
        </w:rPr>
        <w:t>e</w:t>
      </w:r>
      <w:r>
        <w:rPr>
          <w:rFonts w:eastAsia="KaiTi_GB2312" w:hint="eastAsia"/>
          <w:szCs w:val="32"/>
          <w:lang w:val="fr-FR"/>
        </w:rPr>
        <w:t>）企业对促进就业和反对种族歧视所作的新承诺</w:t>
      </w:r>
    </w:p>
    <w:p w:rsidR="00000000" w:rsidRDefault="007C1F7F">
      <w:pPr>
        <w:widowControl/>
        <w:tabs>
          <w:tab w:val="left" w:pos="480"/>
        </w:tabs>
        <w:spacing w:after="120" w:line="340" w:lineRule="exact"/>
        <w:rPr>
          <w:rFonts w:hint="eastAsia"/>
          <w:szCs w:val="32"/>
          <w:lang w:val="fr-FR"/>
        </w:rPr>
      </w:pPr>
      <w:r>
        <w:rPr>
          <w:rFonts w:hint="eastAsia"/>
          <w:szCs w:val="32"/>
          <w:lang w:val="fr-FR"/>
        </w:rPr>
        <w:t xml:space="preserve">223. </w:t>
      </w:r>
      <w:r>
        <w:rPr>
          <w:rFonts w:hint="eastAsia"/>
          <w:szCs w:val="32"/>
          <w:lang w:val="fr-FR"/>
        </w:rPr>
        <w:t>如果没有企业关于后果的承诺，任何公共支助措施都不会有实际结果。各个企业在减少劳动市场上的排斥现象方面发挥着主要作用。这些企业在同化并融和维持社会融合方面是最重要的载体之一。公共权力部门希望借助提请企业关注招聘青年人，特别是城市外围街区青年人重要</w:t>
      </w:r>
      <w:r>
        <w:rPr>
          <w:rFonts w:hint="eastAsia"/>
          <w:szCs w:val="32"/>
          <w:lang w:val="fr-FR"/>
        </w:rPr>
        <w:t>性的宣传教育运动，启动新的动力。</w:t>
      </w:r>
    </w:p>
    <w:p w:rsidR="00000000" w:rsidRDefault="007C1F7F">
      <w:pPr>
        <w:widowControl/>
        <w:tabs>
          <w:tab w:val="left" w:pos="480"/>
        </w:tabs>
        <w:spacing w:after="120" w:line="360" w:lineRule="exact"/>
        <w:rPr>
          <w:rFonts w:hint="eastAsia"/>
          <w:szCs w:val="32"/>
          <w:lang w:val="fr-FR"/>
        </w:rPr>
      </w:pPr>
      <w:r>
        <w:rPr>
          <w:rFonts w:hint="eastAsia"/>
          <w:szCs w:val="32"/>
          <w:lang w:val="fr-FR"/>
        </w:rPr>
        <w:t>224. 2004</w:t>
      </w:r>
      <w:r>
        <w:rPr>
          <w:rFonts w:hint="eastAsia"/>
          <w:szCs w:val="32"/>
          <w:lang w:val="fr-FR"/>
        </w:rPr>
        <w:t>年</w:t>
      </w:r>
      <w:r>
        <w:rPr>
          <w:rFonts w:hint="eastAsia"/>
          <w:szCs w:val="32"/>
          <w:lang w:val="fr-FR"/>
        </w:rPr>
        <w:t>11</w:t>
      </w:r>
      <w:r>
        <w:rPr>
          <w:rFonts w:hint="eastAsia"/>
          <w:szCs w:val="32"/>
          <w:lang w:val="fr-FR"/>
        </w:rPr>
        <w:t>月，最初由</w:t>
      </w:r>
      <w:r>
        <w:rPr>
          <w:rFonts w:hint="eastAsia"/>
          <w:szCs w:val="32"/>
          <w:lang w:val="fr-FR"/>
        </w:rPr>
        <w:t>40</w:t>
      </w:r>
      <w:r>
        <w:rPr>
          <w:rFonts w:hint="eastAsia"/>
          <w:szCs w:val="32"/>
          <w:lang w:val="fr-FR"/>
        </w:rPr>
        <w:t>家企业和蒙太涅研究所（</w:t>
      </w:r>
      <w:r>
        <w:rPr>
          <w:rFonts w:hint="eastAsia"/>
          <w:szCs w:val="32"/>
          <w:lang w:val="fr-FR"/>
        </w:rPr>
        <w:t>l</w:t>
      </w:r>
      <w:r>
        <w:rPr>
          <w:szCs w:val="32"/>
          <w:lang w:val="fr-FR"/>
        </w:rPr>
        <w:t>’</w:t>
      </w:r>
      <w:r>
        <w:rPr>
          <w:rFonts w:hint="eastAsia"/>
          <w:szCs w:val="32"/>
          <w:lang w:val="fr-FR"/>
        </w:rPr>
        <w:t>Institut Montaigne</w:t>
      </w:r>
      <w:r>
        <w:rPr>
          <w:rFonts w:hint="eastAsia"/>
          <w:szCs w:val="32"/>
          <w:lang w:val="fr-FR"/>
        </w:rPr>
        <w:t>）共同倡导发表了《企业多样性宪章》，目的是显示全社会保证支持文化、种族和社会多样性。如今，</w:t>
      </w:r>
      <w:r>
        <w:rPr>
          <w:rFonts w:hint="eastAsia"/>
          <w:szCs w:val="32"/>
          <w:lang w:val="fr-FR"/>
        </w:rPr>
        <w:t>2 000</w:t>
      </w:r>
      <w:r>
        <w:rPr>
          <w:rFonts w:hint="eastAsia"/>
          <w:szCs w:val="32"/>
          <w:lang w:val="fr-FR"/>
        </w:rPr>
        <w:t>多家企业签署了该宪章。该宪章允诺在劳动市场面前机会均等逻辑基础上的多样性，以及武断地招聘“看得见的少数”。所有签署人保证按这个精神去教育和培训其团队，遵守并落实非歧视原则，并在其年度报告中介绍他们的实践做法及其成果。</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225. </w:t>
      </w:r>
      <w:r>
        <w:rPr>
          <w:rFonts w:hint="eastAsia"/>
          <w:szCs w:val="32"/>
          <w:lang w:val="fr-FR"/>
        </w:rPr>
        <w:t>在</w:t>
      </w:r>
      <w:r>
        <w:rPr>
          <w:rFonts w:hint="eastAsia"/>
          <w:szCs w:val="32"/>
          <w:lang w:val="en-GB"/>
        </w:rPr>
        <w:t>2004</w:t>
      </w:r>
      <w:r>
        <w:rPr>
          <w:rFonts w:hint="eastAsia"/>
          <w:szCs w:val="32"/>
          <w:lang w:val="fr-FR"/>
        </w:rPr>
        <w:t>年</w:t>
      </w:r>
      <w:r>
        <w:rPr>
          <w:rFonts w:hint="eastAsia"/>
          <w:szCs w:val="32"/>
          <w:lang w:val="en-GB"/>
        </w:rPr>
        <w:t>2</w:t>
      </w:r>
      <w:r>
        <w:rPr>
          <w:rFonts w:hint="eastAsia"/>
          <w:szCs w:val="32"/>
          <w:lang w:val="fr-FR"/>
        </w:rPr>
        <w:t>月由</w:t>
      </w:r>
      <w:r>
        <w:rPr>
          <w:rFonts w:hint="eastAsia"/>
          <w:szCs w:val="32"/>
          <w:lang w:val="en-GB"/>
        </w:rPr>
        <w:t>Bernard Stasi</w:t>
      </w:r>
      <w:r>
        <w:rPr>
          <w:rFonts w:hint="eastAsia"/>
          <w:szCs w:val="32"/>
          <w:lang w:val="en-GB"/>
        </w:rPr>
        <w:t>（担任</w:t>
      </w:r>
      <w:r>
        <w:rPr>
          <w:rFonts w:hint="eastAsia"/>
          <w:szCs w:val="32"/>
          <w:lang w:val="en-GB"/>
        </w:rPr>
        <w:t>原共和国调停人</w:t>
      </w:r>
      <w:r>
        <w:rPr>
          <w:rFonts w:hint="eastAsia"/>
          <w:szCs w:val="32"/>
          <w:lang w:val="fr-FR"/>
        </w:rPr>
        <w:t>直到</w:t>
      </w:r>
      <w:r>
        <w:rPr>
          <w:rFonts w:hint="eastAsia"/>
          <w:szCs w:val="32"/>
          <w:lang w:val="en-GB"/>
        </w:rPr>
        <w:t>2004</w:t>
      </w:r>
      <w:r>
        <w:rPr>
          <w:rFonts w:hint="eastAsia"/>
          <w:szCs w:val="32"/>
          <w:lang w:val="en-GB"/>
        </w:rPr>
        <w:t>年）提交总理的报告中进行推荐，和消除种族歧视委员会（</w:t>
      </w:r>
      <w:r>
        <w:rPr>
          <w:rFonts w:hint="eastAsia"/>
          <w:szCs w:val="32"/>
          <w:lang w:val="en-GB"/>
        </w:rPr>
        <w:t>CERD</w:t>
      </w:r>
      <w:r>
        <w:rPr>
          <w:rFonts w:hint="eastAsia"/>
          <w:szCs w:val="32"/>
          <w:lang w:val="en-GB"/>
        </w:rPr>
        <w:t>）的推荐，以及传达</w:t>
      </w:r>
      <w:r>
        <w:rPr>
          <w:rFonts w:hint="eastAsia"/>
          <w:szCs w:val="32"/>
          <w:lang w:val="en-GB"/>
        </w:rPr>
        <w:t>2000</w:t>
      </w:r>
      <w:r>
        <w:rPr>
          <w:rFonts w:hint="eastAsia"/>
          <w:szCs w:val="32"/>
          <w:lang w:val="en-GB"/>
        </w:rPr>
        <w:t>年</w:t>
      </w:r>
      <w:r>
        <w:rPr>
          <w:rFonts w:hint="eastAsia"/>
          <w:szCs w:val="32"/>
          <w:lang w:val="en-GB"/>
        </w:rPr>
        <w:t>6</w:t>
      </w:r>
      <w:r>
        <w:rPr>
          <w:rFonts w:hint="eastAsia"/>
          <w:szCs w:val="32"/>
          <w:lang w:val="en-GB"/>
        </w:rPr>
        <w:t>月关于落实人与人之间不分种族或民族出身平等待遇原则的欧盟指示之后，根据</w:t>
      </w:r>
      <w:r>
        <w:rPr>
          <w:rFonts w:hint="eastAsia"/>
          <w:szCs w:val="32"/>
          <w:lang w:val="en-GB"/>
        </w:rPr>
        <w:t>2004</w:t>
      </w:r>
      <w:r>
        <w:rPr>
          <w:rFonts w:hint="eastAsia"/>
          <w:szCs w:val="32"/>
          <w:lang w:val="en-GB"/>
        </w:rPr>
        <w:t>年</w:t>
      </w:r>
      <w:r>
        <w:rPr>
          <w:rFonts w:hint="eastAsia"/>
          <w:szCs w:val="32"/>
          <w:lang w:val="en-GB"/>
        </w:rPr>
        <w:t>12</w:t>
      </w:r>
      <w:r>
        <w:rPr>
          <w:rFonts w:hint="eastAsia"/>
          <w:szCs w:val="32"/>
          <w:lang w:val="en-GB"/>
        </w:rPr>
        <w:t>月</w:t>
      </w:r>
      <w:r>
        <w:rPr>
          <w:rFonts w:hint="eastAsia"/>
          <w:szCs w:val="32"/>
          <w:lang w:val="en-GB"/>
        </w:rPr>
        <w:t>30</w:t>
      </w:r>
      <w:r>
        <w:rPr>
          <w:rFonts w:hint="eastAsia"/>
          <w:szCs w:val="32"/>
          <w:lang w:val="en-GB"/>
        </w:rPr>
        <w:t>日法令，建立了</w:t>
      </w:r>
      <w:r>
        <w:rPr>
          <w:rFonts w:eastAsia="SimHei" w:hint="eastAsia"/>
          <w:szCs w:val="32"/>
          <w:lang w:val="en-GB"/>
        </w:rPr>
        <w:t>反对歧视争取平等高级权力机构</w:t>
      </w:r>
      <w:r>
        <w:rPr>
          <w:rFonts w:eastAsia="SimHei" w:hint="eastAsia"/>
          <w:szCs w:val="32"/>
          <w:lang w:val="en-GB"/>
        </w:rPr>
        <w:tab/>
      </w:r>
      <w:r>
        <w:rPr>
          <w:rFonts w:hint="eastAsia"/>
          <w:szCs w:val="32"/>
          <w:lang w:val="en-GB"/>
        </w:rPr>
        <w:t>。由某个大型汽车制造企业原董事长主持的高级权力机构，受理歧视受害者的个人申诉，起草关于修改法律、规定或程序的建议，并发起了几个针对企业的倡议。</w:t>
      </w:r>
      <w:r>
        <w:rPr>
          <w:rFonts w:hint="eastAsia"/>
          <w:szCs w:val="32"/>
          <w:lang w:val="en-GB"/>
        </w:rPr>
        <w:t xml:space="preserve"> 2006</w:t>
      </w:r>
      <w:r>
        <w:rPr>
          <w:rFonts w:hint="eastAsia"/>
          <w:szCs w:val="32"/>
          <w:lang w:val="en-GB"/>
        </w:rPr>
        <w:t>年</w:t>
      </w:r>
      <w:r>
        <w:rPr>
          <w:rFonts w:hint="eastAsia"/>
          <w:szCs w:val="32"/>
          <w:lang w:val="en-GB"/>
        </w:rPr>
        <w:t>2</w:t>
      </w:r>
      <w:r>
        <w:rPr>
          <w:rFonts w:hint="eastAsia"/>
          <w:szCs w:val="32"/>
          <w:lang w:val="en-GB"/>
        </w:rPr>
        <w:t>月底，</w:t>
      </w:r>
      <w:r>
        <w:rPr>
          <w:rFonts w:hint="eastAsia"/>
          <w:szCs w:val="32"/>
          <w:lang w:val="en-GB"/>
        </w:rPr>
        <w:t>108</w:t>
      </w:r>
      <w:r>
        <w:rPr>
          <w:rFonts w:hint="eastAsia"/>
          <w:szCs w:val="32"/>
          <w:lang w:val="en-GB"/>
        </w:rPr>
        <w:t>家企业响应该高级权力机构的建议，参与反对各种歧视的斗争，并遵循以下方法：通过客观能力分析表格对</w:t>
      </w:r>
      <w:r>
        <w:rPr>
          <w:rFonts w:hint="eastAsia"/>
          <w:szCs w:val="32"/>
          <w:lang w:val="en-GB"/>
        </w:rPr>
        <w:t>招聘候选人进行评估，取消表格上的照片、各种原始登记，甚至试验采用匿名个人简历（</w:t>
      </w:r>
      <w:r>
        <w:rPr>
          <w:rFonts w:hint="eastAsia"/>
          <w:szCs w:val="32"/>
          <w:lang w:val="en-GB"/>
        </w:rPr>
        <w:t>AXA</w:t>
      </w:r>
      <w:r>
        <w:rPr>
          <w:rFonts w:hint="eastAsia"/>
          <w:szCs w:val="32"/>
          <w:lang w:val="en-GB"/>
        </w:rPr>
        <w:t>企业）。</w:t>
      </w:r>
      <w:r>
        <w:rPr>
          <w:rStyle w:val="FootnoteReference"/>
          <w:szCs w:val="32"/>
          <w:lang w:val="en-GB"/>
        </w:rPr>
        <w:footnoteReference w:id="90"/>
      </w:r>
      <w:r>
        <w:rPr>
          <w:rFonts w:hint="eastAsia"/>
          <w:szCs w:val="32"/>
          <w:lang w:val="en-GB"/>
        </w:rPr>
        <w:t>例如，法国国营铁路公司为此成立了一个“多样性与招聘委员会”。</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226. </w:t>
      </w:r>
      <w:r>
        <w:rPr>
          <w:rFonts w:hint="eastAsia"/>
          <w:szCs w:val="32"/>
          <w:lang w:val="en-GB"/>
        </w:rPr>
        <w:t>另外，在</w:t>
      </w:r>
      <w:r>
        <w:rPr>
          <w:rFonts w:hint="eastAsia"/>
          <w:szCs w:val="32"/>
          <w:lang w:val="fr-FR"/>
        </w:rPr>
        <w:t>全国职业介绍所和</w:t>
      </w:r>
      <w:r>
        <w:rPr>
          <w:rFonts w:hint="eastAsia"/>
          <w:szCs w:val="32"/>
          <w:lang w:val="en-GB"/>
        </w:rPr>
        <w:t>法国企业运动的密切配合下，“我们的街区有能人”协会发起了一项独创性倡议，建议在城市敏感地区（</w:t>
      </w:r>
      <w:r>
        <w:rPr>
          <w:rFonts w:hint="eastAsia"/>
          <w:szCs w:val="32"/>
          <w:lang w:val="en-GB"/>
        </w:rPr>
        <w:t>ZUS</w:t>
      </w:r>
      <w:r>
        <w:rPr>
          <w:rFonts w:hint="eastAsia"/>
          <w:szCs w:val="32"/>
          <w:lang w:val="en-GB"/>
        </w:rPr>
        <w:t>）举办讨论会，以便企业从中招聘</w:t>
      </w:r>
      <w:r>
        <w:rPr>
          <w:rFonts w:hint="eastAsia"/>
          <w:szCs w:val="32"/>
          <w:lang w:val="en-GB"/>
        </w:rPr>
        <w:t>26</w:t>
      </w:r>
      <w:r>
        <w:rPr>
          <w:rFonts w:hint="eastAsia"/>
          <w:szCs w:val="32"/>
          <w:lang w:val="en-GB"/>
        </w:rPr>
        <w:t>岁以下的年轻毕业生，这个措施使来自贫困街区的年轻毕业生和企业共同受益。该协会根据雇主的需要，对候选人的资质组织预选，然后使候选人与企业保持联系。所建立的数据库有利于该协会跟踪了解每个候选人的</w:t>
      </w:r>
      <w:r>
        <w:rPr>
          <w:rFonts w:hint="eastAsia"/>
          <w:szCs w:val="32"/>
          <w:lang w:val="en-GB"/>
        </w:rPr>
        <w:t>全部经历。每月为求职者推荐一次由一组专业人员进行的“集体辅导”，鉴别求职者的长处和短处，以便与</w:t>
      </w:r>
      <w:r>
        <w:rPr>
          <w:rFonts w:hint="eastAsia"/>
          <w:szCs w:val="32"/>
          <w:lang w:val="fr-FR"/>
        </w:rPr>
        <w:t>全国职业介绍所进行联系，对</w:t>
      </w:r>
      <w:r>
        <w:rPr>
          <w:rFonts w:hint="eastAsia"/>
          <w:szCs w:val="32"/>
          <w:lang w:val="en-GB"/>
        </w:rPr>
        <w:t>求职者的可使用性做出个别鉴定。</w:t>
      </w:r>
    </w:p>
    <w:p w:rsidR="00000000" w:rsidRDefault="007C1F7F">
      <w:pPr>
        <w:widowControl/>
        <w:tabs>
          <w:tab w:val="left" w:pos="480"/>
        </w:tabs>
        <w:spacing w:after="120" w:line="360" w:lineRule="exact"/>
        <w:rPr>
          <w:rFonts w:hint="eastAsia"/>
          <w:szCs w:val="32"/>
          <w:lang w:val="en-GB"/>
        </w:rPr>
      </w:pPr>
      <w:r>
        <w:rPr>
          <w:rFonts w:hint="eastAsia"/>
          <w:szCs w:val="32"/>
          <w:lang w:val="en-GB"/>
        </w:rPr>
        <w:t>227. 2003</w:t>
      </w:r>
      <w:r>
        <w:rPr>
          <w:rFonts w:hint="eastAsia"/>
          <w:szCs w:val="32"/>
          <w:lang w:val="en-GB"/>
        </w:rPr>
        <w:t>年</w:t>
      </w:r>
      <w:r>
        <w:rPr>
          <w:rFonts w:hint="eastAsia"/>
          <w:szCs w:val="32"/>
          <w:lang w:val="en-GB"/>
        </w:rPr>
        <w:t>Didier Robert</w:t>
      </w:r>
      <w:r>
        <w:rPr>
          <w:rFonts w:hint="eastAsia"/>
          <w:szCs w:val="32"/>
          <w:lang w:val="en-GB"/>
        </w:rPr>
        <w:t>提交经济及社会理事会的报告列举了日益增多的企业参与许多协会和当地社团举办的典型活动：信息交流、讨论会或安置计划，特别是针对青年人的</w:t>
      </w:r>
      <w:r>
        <w:rPr>
          <w:rStyle w:val="FootnoteReference"/>
          <w:szCs w:val="32"/>
          <w:lang w:val="en-GB"/>
        </w:rPr>
        <w:footnoteReference w:id="91"/>
      </w:r>
      <w:r>
        <w:rPr>
          <w:rFonts w:hint="eastAsia"/>
          <w:szCs w:val="32"/>
          <w:lang w:val="en-GB"/>
        </w:rPr>
        <w:t>安置计划。</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228. </w:t>
      </w:r>
      <w:r>
        <w:rPr>
          <w:rFonts w:hint="eastAsia"/>
          <w:szCs w:val="32"/>
          <w:lang w:val="en-GB"/>
        </w:rPr>
        <w:t>这些活动证明了各个类别的行动者——无论是国营的还是私立的——以下承诺：同时促进来自敏感街区青年人的就业以及企业内部文化与社会多样性。</w:t>
      </w:r>
    </w:p>
    <w:p w:rsidR="00000000" w:rsidRDefault="007C1F7F">
      <w:pPr>
        <w:widowControl/>
        <w:tabs>
          <w:tab w:val="left" w:pos="480"/>
        </w:tabs>
        <w:spacing w:after="120" w:line="360" w:lineRule="exact"/>
        <w:rPr>
          <w:rFonts w:eastAsia="KaiTi_GB2312"/>
          <w:szCs w:val="32"/>
          <w:lang w:val="en-GB"/>
        </w:rPr>
      </w:pPr>
      <w:r>
        <w:rPr>
          <w:rFonts w:eastAsia="KaiTi_GB2312" w:hint="eastAsia"/>
          <w:szCs w:val="32"/>
          <w:lang w:val="en-GB"/>
        </w:rPr>
        <w:t>f</w:t>
      </w:r>
      <w:r>
        <w:rPr>
          <w:rFonts w:eastAsia="KaiTi_GB2312" w:hint="eastAsia"/>
          <w:szCs w:val="32"/>
          <w:lang w:val="en-GB"/>
        </w:rPr>
        <w:t>）反对性别歧视的政策</w:t>
      </w:r>
    </w:p>
    <w:p w:rsidR="00000000" w:rsidRDefault="007C1F7F">
      <w:pPr>
        <w:widowControl/>
        <w:tabs>
          <w:tab w:val="left" w:pos="480"/>
        </w:tabs>
        <w:spacing w:after="120" w:line="360" w:lineRule="exact"/>
        <w:rPr>
          <w:rFonts w:hint="eastAsia"/>
          <w:szCs w:val="32"/>
          <w:lang w:val="en-GB"/>
        </w:rPr>
      </w:pPr>
      <w:r>
        <w:rPr>
          <w:rFonts w:hint="eastAsia"/>
          <w:szCs w:val="32"/>
          <w:lang w:val="en-GB"/>
        </w:rPr>
        <w:t>2</w:t>
      </w:r>
      <w:r>
        <w:rPr>
          <w:rFonts w:hint="eastAsia"/>
          <w:szCs w:val="32"/>
          <w:lang w:val="en-GB"/>
        </w:rPr>
        <w:t xml:space="preserve">29. </w:t>
      </w:r>
      <w:r>
        <w:rPr>
          <w:rFonts w:hint="eastAsia"/>
          <w:szCs w:val="32"/>
          <w:lang w:val="en-GB"/>
        </w:rPr>
        <w:t>自签署将男女待遇平等的原则作为指标列入全部社区政策的阿姆斯特丹条约以来，大量的法律和法规条款鼓励和配合这类倡议。请参阅法国提交消除种族歧视委员会（</w:t>
      </w:r>
      <w:r>
        <w:rPr>
          <w:rFonts w:hint="eastAsia"/>
          <w:szCs w:val="32"/>
          <w:lang w:val="en-GB"/>
        </w:rPr>
        <w:t>CERD</w:t>
      </w:r>
      <w:r>
        <w:rPr>
          <w:rFonts w:hint="eastAsia"/>
          <w:szCs w:val="32"/>
          <w:lang w:val="en-GB"/>
        </w:rPr>
        <w:t>）和</w:t>
      </w:r>
      <w:r>
        <w:rPr>
          <w:rFonts w:hint="eastAsia"/>
          <w:szCs w:val="32"/>
          <w:lang w:val="en-GB"/>
        </w:rPr>
        <w:t>CEDEF</w:t>
      </w:r>
      <w:r>
        <w:rPr>
          <w:rFonts w:hint="eastAsia"/>
          <w:szCs w:val="32"/>
          <w:lang w:val="en-GB"/>
        </w:rPr>
        <w:t>委员会的最新报告，以获取更多的信息，这里仅列举其中的几条信息：</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w:t>
      </w:r>
      <w:r>
        <w:rPr>
          <w:rFonts w:hint="eastAsia"/>
          <w:szCs w:val="32"/>
          <w:lang w:val="en-GB"/>
        </w:rPr>
        <w:t>2001</w:t>
      </w:r>
      <w:r>
        <w:rPr>
          <w:rFonts w:hint="eastAsia"/>
          <w:szCs w:val="32"/>
          <w:lang w:val="en-GB"/>
        </w:rPr>
        <w:t>年</w:t>
      </w:r>
      <w:r>
        <w:rPr>
          <w:rFonts w:hint="eastAsia"/>
          <w:szCs w:val="32"/>
          <w:lang w:val="en-GB"/>
        </w:rPr>
        <w:t>4</w:t>
      </w:r>
      <w:r>
        <w:rPr>
          <w:rFonts w:hint="eastAsia"/>
          <w:szCs w:val="32"/>
          <w:lang w:val="en-GB"/>
        </w:rPr>
        <w:t>月表决的职业平等法律旨在发展就此主题展开的社会对话，以便改善家庭生活与职业生活的衔接，而当时正在酝酿谈判减少工作时间。</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–加强年幼儿童的接待服务得到了落实，以便解除家长的沉重负担。</w:t>
      </w:r>
      <w:r>
        <w:rPr>
          <w:rFonts w:hint="eastAsia"/>
          <w:szCs w:val="32"/>
          <w:lang w:val="en-GB"/>
        </w:rPr>
        <w:t>2001-2004</w:t>
      </w:r>
      <w:r>
        <w:rPr>
          <w:rFonts w:hint="eastAsia"/>
          <w:szCs w:val="32"/>
          <w:lang w:val="en-GB"/>
        </w:rPr>
        <w:t>年间的指标是另外增加接待</w:t>
      </w:r>
      <w:r>
        <w:rPr>
          <w:rFonts w:hint="eastAsia"/>
          <w:szCs w:val="32"/>
          <w:lang w:val="en-GB"/>
        </w:rPr>
        <w:t>25</w:t>
      </w:r>
      <w:r>
        <w:rPr>
          <w:rFonts w:hint="eastAsia"/>
          <w:szCs w:val="32"/>
          <w:lang w:val="en-GB"/>
        </w:rPr>
        <w:t>万名儿童。</w:t>
      </w:r>
      <w:r>
        <w:rPr>
          <w:rStyle w:val="FootnoteReference"/>
          <w:szCs w:val="32"/>
          <w:lang w:val="en-GB"/>
        </w:rPr>
        <w:footnoteReference w:id="92"/>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w:t>
      </w:r>
      <w:r>
        <w:rPr>
          <w:rFonts w:hint="eastAsia"/>
          <w:szCs w:val="32"/>
          <w:lang w:val="en-GB"/>
        </w:rPr>
        <w:t>2004</w:t>
      </w:r>
      <w:r>
        <w:rPr>
          <w:rFonts w:hint="eastAsia"/>
          <w:szCs w:val="32"/>
          <w:lang w:val="en-GB"/>
        </w:rPr>
        <w:t>年</w:t>
      </w:r>
      <w:r>
        <w:rPr>
          <w:rFonts w:hint="eastAsia"/>
          <w:szCs w:val="32"/>
          <w:lang w:val="en-GB"/>
        </w:rPr>
        <w:t>3</w:t>
      </w:r>
      <w:r>
        <w:rPr>
          <w:rFonts w:hint="eastAsia"/>
          <w:szCs w:val="32"/>
          <w:lang w:val="en-GB"/>
        </w:rPr>
        <w:t>月，</w:t>
      </w:r>
      <w:r>
        <w:rPr>
          <w:rFonts w:hint="eastAsia"/>
          <w:szCs w:val="32"/>
          <w:lang w:val="en-GB"/>
        </w:rPr>
        <w:t>法国全部雇主与工会组织一致同意签署了《全国行业间关于男女之间职业平等和混合性协议》。</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w:t>
      </w:r>
      <w:r>
        <w:rPr>
          <w:rFonts w:hint="eastAsia"/>
          <w:szCs w:val="32"/>
          <w:lang w:val="en-GB"/>
        </w:rPr>
        <w:t>2004</w:t>
      </w:r>
      <w:r>
        <w:rPr>
          <w:rFonts w:hint="eastAsia"/>
          <w:szCs w:val="32"/>
          <w:lang w:val="en-GB"/>
        </w:rPr>
        <w:t>年</w:t>
      </w:r>
      <w:r>
        <w:rPr>
          <w:rFonts w:hint="eastAsia"/>
          <w:szCs w:val="32"/>
          <w:lang w:val="en-GB"/>
        </w:rPr>
        <w:t>6</w:t>
      </w:r>
      <w:r>
        <w:rPr>
          <w:rFonts w:hint="eastAsia"/>
          <w:szCs w:val="32"/>
          <w:lang w:val="en-GB"/>
        </w:rPr>
        <w:t>月，政府启动了由职业平等和机会均等部颁发的“平等”荣誉称号，用于表彰企业的优秀做法。必须根据以下</w:t>
      </w:r>
      <w:r>
        <w:rPr>
          <w:rFonts w:hint="eastAsia"/>
          <w:szCs w:val="32"/>
          <w:lang w:val="en-GB"/>
        </w:rPr>
        <w:t>3</w:t>
      </w:r>
      <w:r>
        <w:rPr>
          <w:rFonts w:hint="eastAsia"/>
          <w:szCs w:val="32"/>
          <w:lang w:val="en-GB"/>
        </w:rPr>
        <w:t>个方面的</w:t>
      </w:r>
      <w:r>
        <w:rPr>
          <w:rFonts w:hint="eastAsia"/>
          <w:szCs w:val="32"/>
          <w:lang w:val="en-GB"/>
        </w:rPr>
        <w:t>8</w:t>
      </w:r>
      <w:r>
        <w:rPr>
          <w:rFonts w:hint="eastAsia"/>
          <w:szCs w:val="32"/>
          <w:lang w:val="en-GB"/>
        </w:rPr>
        <w:t>条标准，进行定期和积极的评估，才能保持这个“称号”：</w:t>
      </w:r>
      <w:r>
        <w:rPr>
          <w:rFonts w:hint="eastAsia"/>
          <w:szCs w:val="32"/>
          <w:lang w:val="en-GB"/>
        </w:rPr>
        <w:t>a</w:t>
      </w:r>
      <w:r>
        <w:rPr>
          <w:rFonts w:hint="eastAsia"/>
          <w:szCs w:val="32"/>
          <w:lang w:val="en-GB"/>
        </w:rPr>
        <w:t>）企业所开展的促进职业平等的各项行动；</w:t>
      </w:r>
      <w:r>
        <w:rPr>
          <w:rFonts w:hint="eastAsia"/>
          <w:szCs w:val="32"/>
          <w:lang w:val="en-GB"/>
        </w:rPr>
        <w:t xml:space="preserve"> b</w:t>
      </w:r>
      <w:r>
        <w:rPr>
          <w:rFonts w:hint="eastAsia"/>
          <w:szCs w:val="32"/>
          <w:lang w:val="en-GB"/>
        </w:rPr>
        <w:t>）人力资源的经营和管理；</w:t>
      </w:r>
      <w:r>
        <w:rPr>
          <w:rFonts w:hint="eastAsia"/>
          <w:szCs w:val="32"/>
          <w:lang w:val="en-GB"/>
        </w:rPr>
        <w:t xml:space="preserve"> c</w:t>
      </w:r>
      <w:r>
        <w:rPr>
          <w:rFonts w:hint="eastAsia"/>
          <w:szCs w:val="32"/>
          <w:lang w:val="en-GB"/>
        </w:rPr>
        <w:t>）在职业范围内考虑父母所享有的假期权利。</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w:t>
      </w:r>
      <w:r>
        <w:rPr>
          <w:rFonts w:hint="eastAsia"/>
          <w:szCs w:val="32"/>
          <w:lang w:val="en-GB"/>
        </w:rPr>
        <w:t>2006</w:t>
      </w:r>
      <w:r>
        <w:rPr>
          <w:rFonts w:hint="eastAsia"/>
          <w:szCs w:val="32"/>
          <w:lang w:val="en-GB"/>
        </w:rPr>
        <w:t>年</w:t>
      </w:r>
      <w:r>
        <w:rPr>
          <w:rFonts w:hint="eastAsia"/>
          <w:szCs w:val="32"/>
          <w:lang w:val="en-GB"/>
        </w:rPr>
        <w:t>3</w:t>
      </w:r>
      <w:r>
        <w:rPr>
          <w:rFonts w:hint="eastAsia"/>
          <w:szCs w:val="32"/>
          <w:lang w:val="en-GB"/>
        </w:rPr>
        <w:t>月</w:t>
      </w:r>
      <w:r>
        <w:rPr>
          <w:rFonts w:hint="eastAsia"/>
          <w:szCs w:val="32"/>
          <w:lang w:val="en-GB"/>
        </w:rPr>
        <w:t>23</w:t>
      </w:r>
      <w:r>
        <w:rPr>
          <w:rFonts w:hint="eastAsia"/>
          <w:szCs w:val="32"/>
          <w:lang w:val="en-GB"/>
        </w:rPr>
        <w:t>日关于男女工资平等的法律，在这个政策中增加了计划在</w:t>
      </w:r>
      <w:r>
        <w:rPr>
          <w:rFonts w:hint="eastAsia"/>
          <w:szCs w:val="32"/>
          <w:lang w:val="en-GB"/>
        </w:rPr>
        <w:t>2010</w:t>
      </w:r>
      <w:r>
        <w:rPr>
          <w:rFonts w:hint="eastAsia"/>
          <w:szCs w:val="32"/>
          <w:lang w:val="en-GB"/>
        </w:rPr>
        <w:t>年</w:t>
      </w:r>
      <w:r>
        <w:rPr>
          <w:rFonts w:hint="eastAsia"/>
          <w:szCs w:val="32"/>
          <w:lang w:val="en-GB"/>
        </w:rPr>
        <w:t>12</w:t>
      </w:r>
      <w:r>
        <w:rPr>
          <w:rFonts w:hint="eastAsia"/>
          <w:szCs w:val="32"/>
          <w:lang w:val="en-GB"/>
        </w:rPr>
        <w:t>月</w:t>
      </w:r>
      <w:r>
        <w:rPr>
          <w:rFonts w:hint="eastAsia"/>
          <w:szCs w:val="32"/>
          <w:lang w:val="en-GB"/>
        </w:rPr>
        <w:t>31</w:t>
      </w:r>
      <w:r>
        <w:rPr>
          <w:rFonts w:hint="eastAsia"/>
          <w:szCs w:val="32"/>
          <w:lang w:val="en-GB"/>
        </w:rPr>
        <w:t>日以前取消男女工资差别的宏伟目标，而目前，从事同</w:t>
      </w:r>
      <w:r>
        <w:rPr>
          <w:rFonts w:hint="eastAsia"/>
          <w:szCs w:val="32"/>
          <w:lang w:val="en-GB"/>
        </w:rPr>
        <w:t>一职业的妇女工资低</w:t>
      </w:r>
      <w:r>
        <w:rPr>
          <w:rFonts w:hint="eastAsia"/>
          <w:szCs w:val="32"/>
          <w:lang w:val="en-GB"/>
        </w:rPr>
        <w:t>11%</w:t>
      </w:r>
      <w:r>
        <w:rPr>
          <w:rFonts w:hint="eastAsia"/>
          <w:szCs w:val="32"/>
          <w:lang w:val="en-GB"/>
        </w:rPr>
        <w:t>。</w:t>
      </w:r>
      <w:r>
        <w:rPr>
          <w:rStyle w:val="FootnoteReference"/>
          <w:szCs w:val="32"/>
          <w:lang w:val="en-GB"/>
        </w:rPr>
        <w:footnoteReference w:id="93"/>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230. </w:t>
      </w:r>
      <w:r>
        <w:rPr>
          <w:rFonts w:hint="eastAsia"/>
          <w:szCs w:val="32"/>
          <w:lang w:val="en-GB"/>
        </w:rPr>
        <w:t>法国经济发展的长期观点，着眼于优异成果，但同时注意保持与尊重平等原则相兼容，这个原则是基于法国民族的“社会合同”的原创思想，根据这个原则，任何人都应分得社会财富的属于他的份额。因此，国家实行包含两个互补内容的政策：一方面便利绝大多数的人掌握技能，以便他们通过涉及教育、培训和城市政策的结构性改革，成为国际竞赛的行动者；另一方面对国家财富的一部分实行再分配，使其有利于最容易受到损害的群体，否则，他们有可能处于边缘（青年人、老年人、无家可归者……）。</w:t>
      </w:r>
    </w:p>
    <w:p w:rsidR="00000000" w:rsidRDefault="007C1F7F">
      <w:pPr>
        <w:keepNext/>
        <w:widowControl/>
        <w:tabs>
          <w:tab w:val="left" w:pos="480"/>
        </w:tabs>
        <w:spacing w:after="120" w:line="360" w:lineRule="exact"/>
        <w:jc w:val="center"/>
        <w:rPr>
          <w:szCs w:val="32"/>
          <w:lang w:val="en-GB"/>
        </w:rPr>
      </w:pPr>
      <w:r>
        <w:rPr>
          <w:rFonts w:eastAsia="SimHei" w:hint="eastAsia"/>
          <w:szCs w:val="32"/>
          <w:lang w:val="en-GB"/>
        </w:rPr>
        <w:t xml:space="preserve">2. </w:t>
      </w:r>
      <w:r>
        <w:rPr>
          <w:rFonts w:eastAsia="SimHei" w:hint="eastAsia"/>
          <w:szCs w:val="32"/>
          <w:lang w:val="en-GB"/>
        </w:rPr>
        <w:t>反对地域歧视的政</w:t>
      </w:r>
      <w:r>
        <w:rPr>
          <w:rFonts w:eastAsia="SimHei" w:hint="eastAsia"/>
          <w:szCs w:val="32"/>
          <w:lang w:val="en-GB"/>
        </w:rPr>
        <w:t>策：“城市政策”</w:t>
      </w:r>
    </w:p>
    <w:p w:rsidR="00000000" w:rsidRDefault="007C1F7F">
      <w:pPr>
        <w:keepNext/>
        <w:widowControl/>
        <w:tabs>
          <w:tab w:val="left" w:pos="480"/>
        </w:tabs>
        <w:spacing w:after="120" w:line="360" w:lineRule="exact"/>
        <w:rPr>
          <w:rFonts w:hint="eastAsia"/>
          <w:szCs w:val="32"/>
          <w:lang w:val="en-GB"/>
        </w:rPr>
      </w:pPr>
      <w:r>
        <w:rPr>
          <w:rFonts w:hint="eastAsia"/>
          <w:szCs w:val="32"/>
          <w:lang w:val="en-GB"/>
        </w:rPr>
        <w:t xml:space="preserve">231. </w:t>
      </w:r>
      <w:r>
        <w:rPr>
          <w:rFonts w:hint="eastAsia"/>
          <w:szCs w:val="32"/>
          <w:lang w:val="en-GB"/>
        </w:rPr>
        <w:t>政府自</w:t>
      </w:r>
      <w:r>
        <w:rPr>
          <w:rFonts w:hint="eastAsia"/>
          <w:szCs w:val="32"/>
          <w:lang w:val="en-GB"/>
        </w:rPr>
        <w:t>1970</w:t>
      </w:r>
      <w:r>
        <w:rPr>
          <w:rFonts w:hint="eastAsia"/>
          <w:szCs w:val="32"/>
          <w:lang w:val="en-GB"/>
        </w:rPr>
        <w:t>年代末期启动的这些政策，旨在改善环境和一些街区的居住条件，</w:t>
      </w:r>
      <w:r>
        <w:rPr>
          <w:rFonts w:hint="eastAsia"/>
          <w:szCs w:val="32"/>
          <w:lang w:val="en-GB"/>
        </w:rPr>
        <w:t xml:space="preserve"> </w:t>
      </w:r>
      <w:r>
        <w:rPr>
          <w:rFonts w:hint="eastAsia"/>
          <w:szCs w:val="32"/>
          <w:lang w:val="en-GB"/>
        </w:rPr>
        <w:t>在这些街区里，经常发生一些特别涉及青年人的排斥问题。这项“城市政策”的相对失败，导致</w:t>
      </w:r>
      <w:r>
        <w:rPr>
          <w:rFonts w:hint="eastAsia"/>
          <w:szCs w:val="32"/>
          <w:lang w:val="en-GB"/>
        </w:rPr>
        <w:t>1990</w:t>
      </w:r>
      <w:r>
        <w:rPr>
          <w:rFonts w:hint="eastAsia"/>
          <w:szCs w:val="32"/>
          <w:lang w:val="en-GB"/>
        </w:rPr>
        <w:t>年代末期对这些大量消耗公共财力物力的政策的用途提出质疑。经过广泛协商，最后决定利用</w:t>
      </w:r>
      <w:r>
        <w:rPr>
          <w:rFonts w:hint="eastAsia"/>
          <w:szCs w:val="32"/>
          <w:lang w:val="en-GB"/>
        </w:rPr>
        <w:t>2003</w:t>
      </w:r>
      <w:r>
        <w:rPr>
          <w:rFonts w:hint="eastAsia"/>
          <w:szCs w:val="32"/>
          <w:lang w:val="en-GB"/>
        </w:rPr>
        <w:t>年通过的《指导和规划城市与市政改造的法律》，重新启动城市政策。其主要新颖之处无疑是促进脆弱街区、甚至是孤立社区的经济和社会发展潜力。</w:t>
      </w:r>
    </w:p>
    <w:p w:rsidR="00000000" w:rsidRDefault="007C1F7F">
      <w:pPr>
        <w:widowControl/>
        <w:tabs>
          <w:tab w:val="left" w:pos="480"/>
        </w:tabs>
        <w:spacing w:after="120" w:line="360" w:lineRule="exact"/>
        <w:rPr>
          <w:rFonts w:eastAsia="KaiTi_GB2312"/>
          <w:szCs w:val="32"/>
          <w:lang w:val="en-GB"/>
        </w:rPr>
      </w:pPr>
      <w:r>
        <w:rPr>
          <w:rFonts w:eastAsia="KaiTi_GB2312" w:hint="eastAsia"/>
          <w:szCs w:val="32"/>
          <w:lang w:val="en-GB"/>
        </w:rPr>
        <w:t>a</w:t>
      </w:r>
      <w:r>
        <w:rPr>
          <w:rFonts w:eastAsia="KaiTi_GB2312" w:hint="eastAsia"/>
          <w:szCs w:val="32"/>
          <w:lang w:val="en-GB"/>
        </w:rPr>
        <w:t>）促进城市敏感地区（</w:t>
      </w:r>
      <w:r>
        <w:rPr>
          <w:rFonts w:eastAsia="KaiTi_GB2312" w:hint="eastAsia"/>
          <w:szCs w:val="32"/>
          <w:lang w:val="en-GB"/>
        </w:rPr>
        <w:t>ZUS</w:t>
      </w:r>
      <w:r>
        <w:rPr>
          <w:rFonts w:eastAsia="KaiTi_GB2312" w:hint="eastAsia"/>
          <w:szCs w:val="32"/>
          <w:lang w:val="en-GB"/>
        </w:rPr>
        <w:t>）的政策</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232. </w:t>
      </w:r>
      <w:r>
        <w:rPr>
          <w:rFonts w:hint="eastAsia"/>
          <w:szCs w:val="32"/>
          <w:lang w:val="en-GB"/>
        </w:rPr>
        <w:t>自</w:t>
      </w:r>
      <w:r>
        <w:rPr>
          <w:rFonts w:hint="eastAsia"/>
          <w:szCs w:val="32"/>
          <w:lang w:val="en-GB"/>
        </w:rPr>
        <w:t>1977</w:t>
      </w:r>
      <w:r>
        <w:rPr>
          <w:rFonts w:hint="eastAsia"/>
          <w:szCs w:val="32"/>
          <w:lang w:val="en-GB"/>
        </w:rPr>
        <w:t>年</w:t>
      </w:r>
      <w:r>
        <w:rPr>
          <w:rFonts w:hint="eastAsia"/>
          <w:szCs w:val="32"/>
          <w:lang w:val="en-GB"/>
        </w:rPr>
        <w:t>3</w:t>
      </w:r>
      <w:r>
        <w:rPr>
          <w:rFonts w:hint="eastAsia"/>
          <w:szCs w:val="32"/>
          <w:lang w:val="en-GB"/>
        </w:rPr>
        <w:t>月</w:t>
      </w:r>
      <w:r>
        <w:rPr>
          <w:rFonts w:hint="eastAsia"/>
          <w:szCs w:val="32"/>
          <w:lang w:val="en-GB"/>
        </w:rPr>
        <w:t>3</w:t>
      </w:r>
      <w:r>
        <w:rPr>
          <w:rFonts w:hint="eastAsia"/>
          <w:szCs w:val="32"/>
          <w:lang w:val="en-GB"/>
        </w:rPr>
        <w:t>日起，根据政令建立的“派驻城</w:t>
      </w:r>
      <w:r>
        <w:rPr>
          <w:rFonts w:hint="eastAsia"/>
          <w:szCs w:val="32"/>
          <w:lang w:val="en-GB"/>
        </w:rPr>
        <w:t>市的部际间代表机构”，致力于发展大型居住建筑群内的社会关系，其目标是，联合国家、当地社团和社会住房机构，应对在</w:t>
      </w:r>
      <w:r>
        <w:rPr>
          <w:rFonts w:hint="eastAsia"/>
          <w:szCs w:val="32"/>
          <w:lang w:val="en-GB"/>
        </w:rPr>
        <w:t xml:space="preserve"> </w:t>
      </w:r>
      <w:r>
        <w:rPr>
          <w:rFonts w:hint="eastAsia"/>
          <w:szCs w:val="32"/>
          <w:lang w:val="en-GB"/>
        </w:rPr>
        <w:t>“洋溢着幸福的城市”</w:t>
      </w:r>
      <w:r>
        <w:rPr>
          <w:rFonts w:hint="eastAsia"/>
          <w:szCs w:val="32"/>
          <w:lang w:val="en-GB"/>
        </w:rPr>
        <w:t xml:space="preserve"> </w:t>
      </w:r>
      <w:r>
        <w:rPr>
          <w:rFonts w:hint="eastAsia"/>
          <w:szCs w:val="32"/>
          <w:lang w:val="en-GB"/>
        </w:rPr>
        <w:t>诞生之后</w:t>
      </w:r>
      <w:r>
        <w:rPr>
          <w:rFonts w:hint="eastAsia"/>
          <w:szCs w:val="32"/>
          <w:lang w:val="en-GB"/>
        </w:rPr>
        <w:t>20</w:t>
      </w:r>
      <w:r>
        <w:rPr>
          <w:rFonts w:hint="eastAsia"/>
          <w:szCs w:val="32"/>
          <w:lang w:val="en-GB"/>
        </w:rPr>
        <w:t>年开始出现的隔离现象的挑战。该机构在</w:t>
      </w:r>
      <w:r>
        <w:rPr>
          <w:rFonts w:hint="eastAsia"/>
          <w:szCs w:val="32"/>
          <w:lang w:val="en-GB"/>
        </w:rPr>
        <w:t>1980</w:t>
      </w:r>
      <w:r>
        <w:rPr>
          <w:rFonts w:hint="eastAsia"/>
          <w:szCs w:val="32"/>
          <w:lang w:val="en-GB"/>
        </w:rPr>
        <w:t>年代初期制定了一项《街区社会发展计划》，以便为</w:t>
      </w:r>
      <w:r>
        <w:rPr>
          <w:rFonts w:hint="eastAsia"/>
          <w:szCs w:val="32"/>
          <w:lang w:val="en-GB"/>
        </w:rPr>
        <w:t>23</w:t>
      </w:r>
      <w:r>
        <w:rPr>
          <w:rFonts w:hint="eastAsia"/>
          <w:szCs w:val="32"/>
          <w:lang w:val="en-GB"/>
        </w:rPr>
        <w:t>个街区内大型居住建筑群“恢复地位”。其宏伟目标是借助发展社会</w:t>
      </w:r>
      <w:r>
        <w:rPr>
          <w:rFonts w:hint="eastAsia"/>
          <w:szCs w:val="32"/>
          <w:lang w:val="en-GB"/>
        </w:rPr>
        <w:t>-</w:t>
      </w:r>
      <w:r>
        <w:rPr>
          <w:rFonts w:hint="eastAsia"/>
          <w:szCs w:val="32"/>
          <w:lang w:val="en-GB"/>
        </w:rPr>
        <w:t>经济活动，改善居民的生活条件。同时，签订了一些《国家</w:t>
      </w:r>
      <w:r>
        <w:rPr>
          <w:rFonts w:hint="eastAsia"/>
          <w:szCs w:val="32"/>
          <w:lang w:val="en-GB"/>
        </w:rPr>
        <w:t>-</w:t>
      </w:r>
      <w:r>
        <w:rPr>
          <w:rFonts w:hint="eastAsia"/>
          <w:szCs w:val="32"/>
          <w:lang w:val="en-GB"/>
        </w:rPr>
        <w:t>城市协议》，致力于预防犯罪，许多部（内务部、司法部、社会事务部、文化部、青年和体育部）以及地方行政区域都积极参加。自</w:t>
      </w:r>
      <w:r>
        <w:rPr>
          <w:rFonts w:hint="eastAsia"/>
          <w:szCs w:val="32"/>
          <w:lang w:val="en-GB"/>
        </w:rPr>
        <w:t>1982</w:t>
      </w:r>
      <w:r>
        <w:rPr>
          <w:rFonts w:hint="eastAsia"/>
          <w:szCs w:val="32"/>
          <w:lang w:val="en-GB"/>
        </w:rPr>
        <w:t>年开始启动的权力分散政策导致职权</w:t>
      </w:r>
      <w:r>
        <w:rPr>
          <w:rFonts w:hint="eastAsia"/>
          <w:szCs w:val="32"/>
          <w:lang w:val="en-GB"/>
        </w:rPr>
        <w:t>向外迁地区转移，引起地区行政通过《国家</w:t>
      </w:r>
      <w:r>
        <w:rPr>
          <w:rFonts w:hint="eastAsia"/>
          <w:szCs w:val="32"/>
          <w:lang w:val="en-GB"/>
        </w:rPr>
        <w:t>-</w:t>
      </w:r>
      <w:r>
        <w:rPr>
          <w:rFonts w:hint="eastAsia"/>
          <w:szCs w:val="32"/>
          <w:lang w:val="en-GB"/>
        </w:rPr>
        <w:t>地区计划合同》参与“城市街区社会发展”。</w:t>
      </w:r>
    </w:p>
    <w:p w:rsidR="00000000" w:rsidRDefault="007C1F7F">
      <w:pPr>
        <w:widowControl/>
        <w:tabs>
          <w:tab w:val="left" w:pos="480"/>
        </w:tabs>
        <w:spacing w:after="120" w:line="360" w:lineRule="exact"/>
        <w:rPr>
          <w:rFonts w:hint="eastAsia"/>
          <w:szCs w:val="32"/>
          <w:lang w:val="en-GB"/>
        </w:rPr>
      </w:pPr>
      <w:r>
        <w:rPr>
          <w:rFonts w:hint="eastAsia"/>
          <w:szCs w:val="32"/>
          <w:lang w:val="en-GB"/>
        </w:rPr>
        <w:t>233. 1984</w:t>
      </w:r>
      <w:r>
        <w:rPr>
          <w:rFonts w:hint="eastAsia"/>
          <w:szCs w:val="32"/>
          <w:lang w:val="en-GB"/>
        </w:rPr>
        <w:t>年建立的</w:t>
      </w:r>
      <w:r>
        <w:rPr>
          <w:rFonts w:eastAsia="SimHei" w:hint="eastAsia"/>
          <w:szCs w:val="32"/>
          <w:lang w:val="en-GB"/>
        </w:rPr>
        <w:t>城市部际间委员会，</w:t>
      </w:r>
      <w:r>
        <w:rPr>
          <w:rFonts w:hint="eastAsia"/>
          <w:szCs w:val="32"/>
          <w:lang w:val="en-GB"/>
        </w:rPr>
        <w:t>是个将在城市政策中持久地发挥重要作用的机构。自</w:t>
      </w:r>
      <w:r>
        <w:rPr>
          <w:rFonts w:hint="eastAsia"/>
          <w:szCs w:val="32"/>
          <w:lang w:val="en-GB"/>
        </w:rPr>
        <w:t>1993</w:t>
      </w:r>
      <w:r>
        <w:rPr>
          <w:rFonts w:hint="eastAsia"/>
          <w:szCs w:val="32"/>
          <w:lang w:val="en-GB"/>
        </w:rPr>
        <w:t>年隶属于社会事务部（以后的几年间曾属于城市部）的派驻城市的部际间代表机构（</w:t>
      </w:r>
      <w:r>
        <w:rPr>
          <w:rFonts w:hint="eastAsia"/>
          <w:szCs w:val="32"/>
          <w:lang w:val="en-GB"/>
        </w:rPr>
        <w:t>DIV</w:t>
      </w:r>
      <w:r>
        <w:rPr>
          <w:rFonts w:hint="eastAsia"/>
          <w:szCs w:val="32"/>
          <w:lang w:val="en-GB"/>
        </w:rPr>
        <w:t>），是其执行机构。该委员会由一个多学科的团队组成，负责指导众多的主题行动（公民资格–预防–安全、安置–就业–经济发展、市政管理）和地域活动。</w:t>
      </w:r>
    </w:p>
    <w:p w:rsidR="00000000" w:rsidRDefault="007C1F7F">
      <w:pPr>
        <w:widowControl/>
        <w:tabs>
          <w:tab w:val="left" w:pos="480"/>
        </w:tabs>
        <w:spacing w:after="120" w:line="360" w:lineRule="exact"/>
        <w:rPr>
          <w:rFonts w:hint="eastAsia"/>
          <w:szCs w:val="32"/>
          <w:lang w:val="en-GB"/>
        </w:rPr>
      </w:pPr>
      <w:r>
        <w:rPr>
          <w:rFonts w:hint="eastAsia"/>
          <w:szCs w:val="32"/>
          <w:lang w:val="en-GB"/>
        </w:rPr>
        <w:t>234. 1991</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3</w:t>
      </w:r>
      <w:r>
        <w:rPr>
          <w:rFonts w:hint="eastAsia"/>
          <w:szCs w:val="32"/>
          <w:lang w:val="en-GB"/>
        </w:rPr>
        <w:t>日表决通过的《城市指导法律》（</w:t>
      </w:r>
      <w:r>
        <w:rPr>
          <w:rFonts w:hint="eastAsia"/>
          <w:szCs w:val="32"/>
          <w:lang w:val="en-GB"/>
        </w:rPr>
        <w:t>LOV</w:t>
      </w:r>
      <w:r>
        <w:rPr>
          <w:rFonts w:hint="eastAsia"/>
          <w:szCs w:val="32"/>
          <w:lang w:val="en-GB"/>
        </w:rPr>
        <w:t>），第一次重新确定了城市政策。该法律确立了各项原</w:t>
      </w:r>
      <w:r>
        <w:rPr>
          <w:rFonts w:hint="eastAsia"/>
          <w:szCs w:val="32"/>
          <w:lang w:val="en-GB"/>
        </w:rPr>
        <w:t>则，并详细规定了各种方法，以便向全体法国公民确保“城市权利”。该法律呼吁地方行政区域提供生活与居住条件，以便促进社会融合，防止各种隔离现象的发生。</w:t>
      </w:r>
    </w:p>
    <w:p w:rsidR="00000000" w:rsidRDefault="007C1F7F">
      <w:pPr>
        <w:widowControl/>
        <w:tabs>
          <w:tab w:val="left" w:pos="480"/>
        </w:tabs>
        <w:spacing w:after="120" w:line="360" w:lineRule="exact"/>
        <w:rPr>
          <w:rFonts w:hint="eastAsia"/>
          <w:szCs w:val="32"/>
          <w:lang w:val="en-GB"/>
        </w:rPr>
      </w:pPr>
      <w:r>
        <w:rPr>
          <w:rFonts w:hint="eastAsia"/>
          <w:szCs w:val="32"/>
          <w:lang w:val="en-GB"/>
        </w:rPr>
        <w:t>235. 1996</w:t>
      </w:r>
      <w:r>
        <w:rPr>
          <w:rFonts w:hint="eastAsia"/>
          <w:szCs w:val="32"/>
          <w:lang w:val="en-GB"/>
        </w:rPr>
        <w:t>年，在</w:t>
      </w:r>
      <w:r>
        <w:rPr>
          <w:rFonts w:eastAsia="SimHei" w:hint="eastAsia"/>
          <w:szCs w:val="32"/>
          <w:lang w:val="en-GB"/>
        </w:rPr>
        <w:t>重振城市计划</w:t>
      </w:r>
      <w:r>
        <w:rPr>
          <w:rFonts w:hint="eastAsia"/>
          <w:szCs w:val="32"/>
          <w:lang w:val="en-GB"/>
        </w:rPr>
        <w:t>的框架下，出现了“城市整合”概念。该计划有</w:t>
      </w:r>
      <w:r>
        <w:rPr>
          <w:rFonts w:hint="eastAsia"/>
          <w:szCs w:val="32"/>
          <w:lang w:val="en-GB"/>
        </w:rPr>
        <w:t>4</w:t>
      </w:r>
      <w:r>
        <w:rPr>
          <w:rFonts w:hint="eastAsia"/>
          <w:szCs w:val="32"/>
          <w:lang w:val="en-GB"/>
        </w:rPr>
        <w:t>个重点：“引导国家和公共权力部门走向街区”，特别注意居民的安全；通过临近贸易和青年人就业措施，促进就业和经济经营活动；增大社会混合制；加强社团组织。设立了“经济重振基金”（</w:t>
      </w:r>
      <w:r>
        <w:rPr>
          <w:rFonts w:hint="eastAsia"/>
          <w:szCs w:val="32"/>
          <w:lang w:val="en-GB"/>
        </w:rPr>
        <w:t>FRE</w:t>
      </w:r>
      <w:r>
        <w:rPr>
          <w:rFonts w:hint="eastAsia"/>
          <w:szCs w:val="32"/>
          <w:lang w:val="en-GB"/>
        </w:rPr>
        <w:t>），以便向各个企业和城市政策当地经济行动者提供直接资助。</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236. </w:t>
      </w:r>
      <w:r>
        <w:rPr>
          <w:rFonts w:hint="eastAsia"/>
          <w:szCs w:val="32"/>
          <w:lang w:val="en-GB"/>
        </w:rPr>
        <w:t>该计划附有一套法律和法规文书汇编。它确</w:t>
      </w:r>
      <w:r>
        <w:rPr>
          <w:rFonts w:hint="eastAsia"/>
          <w:szCs w:val="32"/>
          <w:lang w:val="en-GB"/>
        </w:rPr>
        <w:t>定鼓励免税条款执行的地理边界。它划分了</w:t>
      </w:r>
      <w:r>
        <w:rPr>
          <w:rFonts w:hint="eastAsia"/>
          <w:szCs w:val="32"/>
          <w:lang w:val="en-GB"/>
        </w:rPr>
        <w:t>700</w:t>
      </w:r>
      <w:r>
        <w:rPr>
          <w:rFonts w:hint="eastAsia"/>
          <w:szCs w:val="32"/>
          <w:lang w:val="en-GB"/>
        </w:rPr>
        <w:t>个城市敏感地区（</w:t>
      </w:r>
      <w:r>
        <w:rPr>
          <w:rFonts w:hint="eastAsia"/>
          <w:szCs w:val="32"/>
          <w:lang w:val="en-GB"/>
        </w:rPr>
        <w:t>ZUS</w:t>
      </w:r>
      <w:r>
        <w:rPr>
          <w:rFonts w:hint="eastAsia"/>
          <w:szCs w:val="32"/>
          <w:lang w:val="en-GB"/>
        </w:rPr>
        <w:t>），</w:t>
      </w:r>
      <w:r>
        <w:rPr>
          <w:rFonts w:hint="eastAsia"/>
          <w:szCs w:val="32"/>
          <w:lang w:val="en-GB"/>
        </w:rPr>
        <w:t>350</w:t>
      </w:r>
      <w:r>
        <w:rPr>
          <w:rFonts w:hint="eastAsia"/>
          <w:szCs w:val="32"/>
          <w:lang w:val="en-GB"/>
        </w:rPr>
        <w:t>个城市重振地区（</w:t>
      </w:r>
      <w:r>
        <w:rPr>
          <w:rFonts w:hint="eastAsia"/>
          <w:szCs w:val="32"/>
          <w:lang w:val="en-GB"/>
        </w:rPr>
        <w:t>ZRU</w:t>
      </w:r>
      <w:r>
        <w:rPr>
          <w:rFonts w:hint="eastAsia"/>
          <w:szCs w:val="32"/>
          <w:lang w:val="en-GB"/>
        </w:rPr>
        <w:t>）和</w:t>
      </w:r>
      <w:r>
        <w:rPr>
          <w:rFonts w:hint="eastAsia"/>
          <w:szCs w:val="32"/>
          <w:lang w:val="en-GB"/>
        </w:rPr>
        <w:t>38</w:t>
      </w:r>
      <w:r>
        <w:rPr>
          <w:rFonts w:hint="eastAsia"/>
          <w:szCs w:val="32"/>
          <w:lang w:val="en-GB"/>
        </w:rPr>
        <w:t>个城市自由区。为了应对不安全因素的上升，建立了“临近警察”，在郊区街区重新部署了</w:t>
      </w:r>
      <w:r>
        <w:rPr>
          <w:rFonts w:hint="eastAsia"/>
          <w:szCs w:val="32"/>
          <w:lang w:val="en-GB"/>
        </w:rPr>
        <w:t>4 000</w:t>
      </w:r>
      <w:r>
        <w:rPr>
          <w:rFonts w:hint="eastAsia"/>
          <w:szCs w:val="32"/>
          <w:lang w:val="en-GB"/>
        </w:rPr>
        <w:t>名警力，以期更好地预防这种现象的发生。另外，还设立了强化教育机构，以便重新安置那些未成年人惯犯。</w:t>
      </w:r>
    </w:p>
    <w:p w:rsidR="00000000" w:rsidRDefault="007C1F7F">
      <w:pPr>
        <w:widowControl/>
        <w:tabs>
          <w:tab w:val="left" w:pos="480"/>
        </w:tabs>
        <w:spacing w:after="120" w:line="360" w:lineRule="exact"/>
        <w:rPr>
          <w:rFonts w:hint="eastAsia"/>
          <w:szCs w:val="32"/>
          <w:lang w:val="en-GB"/>
        </w:rPr>
      </w:pPr>
      <w:r>
        <w:rPr>
          <w:rFonts w:hint="eastAsia"/>
          <w:szCs w:val="32"/>
          <w:lang w:val="en-GB"/>
        </w:rPr>
        <w:t>237. 1997</w:t>
      </w:r>
      <w:r>
        <w:rPr>
          <w:rFonts w:hint="eastAsia"/>
          <w:szCs w:val="32"/>
          <w:lang w:val="en-GB"/>
        </w:rPr>
        <w:t>年，城市部被撤销，其人员合并到劳动与团结部，该部的组成包括</w:t>
      </w:r>
      <w:r>
        <w:rPr>
          <w:rFonts w:hint="eastAsia"/>
          <w:szCs w:val="32"/>
          <w:lang w:val="en-GB"/>
        </w:rPr>
        <w:t>6</w:t>
      </w:r>
      <w:r>
        <w:rPr>
          <w:rFonts w:hint="eastAsia"/>
          <w:szCs w:val="32"/>
          <w:lang w:val="en-GB"/>
        </w:rPr>
        <w:t>大部门：劳动与就业、卫生保健、社会保护、移民与城市政策，其目的是为了加强重振城市计划的部署。</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238. </w:t>
      </w:r>
      <w:r>
        <w:rPr>
          <w:rFonts w:eastAsia="SimHei" w:hint="eastAsia"/>
          <w:szCs w:val="32"/>
          <w:lang w:val="en-GB"/>
        </w:rPr>
        <w:t>2000</w:t>
      </w:r>
      <w:r>
        <w:rPr>
          <w:rFonts w:eastAsia="SimHei" w:hint="eastAsia"/>
          <w:szCs w:val="32"/>
          <w:lang w:val="en-GB"/>
        </w:rPr>
        <w:t>年《团结与城市更新法令》</w:t>
      </w:r>
      <w:r>
        <w:rPr>
          <w:rFonts w:hint="eastAsia"/>
          <w:szCs w:val="32"/>
          <w:lang w:val="en-GB"/>
        </w:rPr>
        <w:t>旨在</w:t>
      </w:r>
      <w:r>
        <w:rPr>
          <w:rFonts w:hint="eastAsia"/>
          <w:szCs w:val="32"/>
          <w:lang w:val="en-GB"/>
        </w:rPr>
        <w:t>使以前的城市政策更加协调一致，并促进城市团结互助机构的发展。它试图将市政规划问题、住房和交通问题联系起来，并为此同时修改市政规划法、建设法和住宅法、地方行政区域一般法、公共卫生法、社会保险法、税务总法以及征用法。它力图改善国土范围内社会住房的分配，并通过住房的更大多样化，促成一个更大的社会混合性。为此，该法令要求一切市镇在其属地范围内至少保持</w:t>
      </w:r>
      <w:r>
        <w:rPr>
          <w:rFonts w:hint="eastAsia"/>
          <w:szCs w:val="32"/>
          <w:lang w:val="en-GB"/>
        </w:rPr>
        <w:t>20%</w:t>
      </w:r>
      <w:r>
        <w:rPr>
          <w:rFonts w:hint="eastAsia"/>
          <w:szCs w:val="32"/>
          <w:lang w:val="en-GB"/>
        </w:rPr>
        <w:t>的低租金住房（</w:t>
      </w:r>
      <w:r>
        <w:rPr>
          <w:rFonts w:hint="eastAsia"/>
          <w:szCs w:val="32"/>
          <w:lang w:val="en-GB"/>
        </w:rPr>
        <w:t>HLM</w:t>
      </w:r>
      <w:r>
        <w:rPr>
          <w:rFonts w:hint="eastAsia"/>
          <w:szCs w:val="32"/>
          <w:lang w:val="en-GB"/>
        </w:rPr>
        <w:t>）。</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239. </w:t>
      </w:r>
      <w:r>
        <w:rPr>
          <w:rFonts w:hint="eastAsia"/>
          <w:szCs w:val="32"/>
          <w:lang w:val="en-GB"/>
        </w:rPr>
        <w:t>派驻城市的部际间委员会（</w:t>
      </w:r>
      <w:r>
        <w:rPr>
          <w:rFonts w:hint="eastAsia"/>
          <w:szCs w:val="32"/>
          <w:lang w:val="en-GB"/>
        </w:rPr>
        <w:t>CIV</w:t>
      </w:r>
      <w:r>
        <w:rPr>
          <w:rFonts w:hint="eastAsia"/>
          <w:szCs w:val="32"/>
          <w:lang w:val="en-GB"/>
        </w:rPr>
        <w:t>）确保实施这项政策，该政策联合全体中央公共权力机关行动者：委员会经常对提交给它的重大城市规划进行</w:t>
      </w:r>
      <w:r>
        <w:rPr>
          <w:rFonts w:hint="eastAsia"/>
          <w:szCs w:val="32"/>
          <w:lang w:val="en-GB"/>
        </w:rPr>
        <w:t>严格的评估，推动加速拆除其住房已经无法使用的高层楼房和恢复城市连续性的计划。最初专用于城市敏感地区（</w:t>
      </w:r>
      <w:r>
        <w:rPr>
          <w:rFonts w:hint="eastAsia"/>
          <w:szCs w:val="32"/>
          <w:lang w:val="en-GB"/>
        </w:rPr>
        <w:t>ZUS</w:t>
      </w:r>
      <w:r>
        <w:rPr>
          <w:rFonts w:hint="eastAsia"/>
          <w:szCs w:val="32"/>
          <w:lang w:val="en-GB"/>
        </w:rPr>
        <w:t>）的“经济重振基金”（</w:t>
      </w:r>
      <w:r>
        <w:rPr>
          <w:rFonts w:hint="eastAsia"/>
          <w:szCs w:val="32"/>
          <w:lang w:val="en-GB"/>
        </w:rPr>
        <w:t>FRE</w:t>
      </w:r>
      <w:r>
        <w:rPr>
          <w:rFonts w:hint="eastAsia"/>
          <w:szCs w:val="32"/>
          <w:lang w:val="en-GB"/>
        </w:rPr>
        <w:t>），现在已经扩大到国家与地方行政区域签订的城市合同优先区域。预算国务秘书局和城市部长级代表局</w:t>
      </w:r>
      <w:r>
        <w:rPr>
          <w:rFonts w:hint="eastAsia"/>
          <w:szCs w:val="32"/>
          <w:lang w:val="en-GB"/>
        </w:rPr>
        <w:t>2000</w:t>
      </w:r>
      <w:r>
        <w:rPr>
          <w:rFonts w:hint="eastAsia"/>
          <w:szCs w:val="32"/>
          <w:lang w:val="en-GB"/>
        </w:rPr>
        <w:t>年</w:t>
      </w:r>
      <w:r>
        <w:rPr>
          <w:rFonts w:hint="eastAsia"/>
          <w:szCs w:val="32"/>
          <w:lang w:val="en-GB"/>
        </w:rPr>
        <w:t>12</w:t>
      </w:r>
      <w:r>
        <w:rPr>
          <w:rFonts w:hint="eastAsia"/>
          <w:szCs w:val="32"/>
          <w:lang w:val="en-GB"/>
        </w:rPr>
        <w:t>月</w:t>
      </w:r>
      <w:r>
        <w:rPr>
          <w:rFonts w:hint="eastAsia"/>
          <w:szCs w:val="32"/>
          <w:lang w:val="en-GB"/>
        </w:rPr>
        <w:t>13</w:t>
      </w:r>
      <w:r>
        <w:rPr>
          <w:rFonts w:hint="eastAsia"/>
          <w:szCs w:val="32"/>
          <w:lang w:val="en-GB"/>
        </w:rPr>
        <w:t>日通知，重新规定了其分成</w:t>
      </w:r>
      <w:r>
        <w:rPr>
          <w:rFonts w:hint="eastAsia"/>
          <w:szCs w:val="32"/>
          <w:lang w:val="en-GB"/>
        </w:rPr>
        <w:t>4</w:t>
      </w:r>
      <w:r>
        <w:rPr>
          <w:rFonts w:hint="eastAsia"/>
          <w:szCs w:val="32"/>
          <w:lang w:val="en-GB"/>
        </w:rPr>
        <w:t>个部分的任务：资助启动一个创建企业的规划，资助实现投资，资助支持和振兴现有经济组织，以及支持工程。</w:t>
      </w:r>
    </w:p>
    <w:p w:rsidR="00000000" w:rsidRDefault="007C1F7F">
      <w:pPr>
        <w:widowControl/>
        <w:tabs>
          <w:tab w:val="left" w:pos="480"/>
        </w:tabs>
        <w:spacing w:after="120" w:line="360" w:lineRule="exact"/>
        <w:rPr>
          <w:rFonts w:hint="eastAsia"/>
          <w:szCs w:val="32"/>
          <w:lang w:val="en-GB"/>
        </w:rPr>
      </w:pPr>
      <w:r>
        <w:rPr>
          <w:rFonts w:hint="eastAsia"/>
          <w:szCs w:val="32"/>
          <w:lang w:val="en-GB"/>
        </w:rPr>
        <w:t>240. 2003</w:t>
      </w:r>
      <w:r>
        <w:rPr>
          <w:rFonts w:hint="eastAsia"/>
          <w:szCs w:val="32"/>
          <w:lang w:val="en-GB"/>
        </w:rPr>
        <w:t>年</w:t>
      </w:r>
      <w:r>
        <w:rPr>
          <w:rFonts w:hint="eastAsia"/>
          <w:szCs w:val="32"/>
          <w:lang w:val="en-GB"/>
        </w:rPr>
        <w:t>8</w:t>
      </w:r>
      <w:r>
        <w:rPr>
          <w:rFonts w:hint="eastAsia"/>
          <w:szCs w:val="32"/>
          <w:lang w:val="en-GB"/>
        </w:rPr>
        <w:t>月</w:t>
      </w:r>
      <w:r>
        <w:rPr>
          <w:rFonts w:hint="eastAsia"/>
          <w:szCs w:val="32"/>
          <w:lang w:val="en-GB"/>
        </w:rPr>
        <w:t>1</w:t>
      </w:r>
      <w:r>
        <w:rPr>
          <w:rFonts w:hint="eastAsia"/>
          <w:szCs w:val="32"/>
          <w:lang w:val="en-GB"/>
        </w:rPr>
        <w:t>日颁布了关于城市和市政改造总体原则和规划的法令。该法令建立了一个旨在近距离研究城市敏感地区（</w:t>
      </w:r>
      <w:r>
        <w:rPr>
          <w:rFonts w:hint="eastAsia"/>
          <w:szCs w:val="32"/>
          <w:lang w:val="en-GB"/>
        </w:rPr>
        <w:t>ZUS</w:t>
      </w:r>
      <w:r>
        <w:rPr>
          <w:rFonts w:hint="eastAsia"/>
          <w:szCs w:val="32"/>
          <w:lang w:val="en-GB"/>
        </w:rPr>
        <w:t>）现存的不平等现</w:t>
      </w:r>
      <w:r>
        <w:rPr>
          <w:rFonts w:hint="eastAsia"/>
          <w:szCs w:val="32"/>
          <w:lang w:val="en-GB"/>
        </w:rPr>
        <w:t>象的国家观察站，以期减少这些不平等现象。它还在</w:t>
      </w:r>
      <w:r>
        <w:rPr>
          <w:rFonts w:eastAsia="SimHei" w:hint="eastAsia"/>
          <w:szCs w:val="32"/>
          <w:lang w:val="en-GB"/>
        </w:rPr>
        <w:t>城市敏感地区（</w:t>
      </w:r>
      <w:r>
        <w:rPr>
          <w:rFonts w:eastAsia="SimHei" w:hint="eastAsia"/>
          <w:szCs w:val="32"/>
          <w:lang w:val="en-GB"/>
        </w:rPr>
        <w:t>ZUS</w:t>
      </w:r>
      <w:r>
        <w:rPr>
          <w:rFonts w:eastAsia="SimHei" w:hint="eastAsia"/>
          <w:szCs w:val="32"/>
          <w:lang w:val="en-GB"/>
        </w:rPr>
        <w:t>）</w:t>
      </w:r>
      <w:r>
        <w:rPr>
          <w:rFonts w:hint="eastAsia"/>
          <w:szCs w:val="32"/>
          <w:lang w:val="en-GB"/>
        </w:rPr>
        <w:t>和</w:t>
      </w:r>
      <w:r>
        <w:rPr>
          <w:rFonts w:hint="eastAsia"/>
          <w:szCs w:val="32"/>
          <w:lang w:val="en-GB"/>
        </w:rPr>
        <w:t>5</w:t>
      </w:r>
      <w:r>
        <w:rPr>
          <w:rFonts w:hint="eastAsia"/>
          <w:szCs w:val="32"/>
          <w:lang w:val="en-GB"/>
        </w:rPr>
        <w:t>年内具有</w:t>
      </w:r>
      <w:r>
        <w:rPr>
          <w:rFonts w:hint="eastAsia"/>
          <w:szCs w:val="32"/>
          <w:lang w:val="en-GB"/>
        </w:rPr>
        <w:t>300</w:t>
      </w:r>
      <w:r>
        <w:rPr>
          <w:rFonts w:hint="eastAsia"/>
          <w:szCs w:val="32"/>
          <w:lang w:val="en-GB"/>
        </w:rPr>
        <w:t>亿欧元预算的优先区域组织了一个</w:t>
      </w:r>
      <w:r>
        <w:rPr>
          <w:rFonts w:eastAsia="SimHei" w:hint="eastAsia"/>
          <w:szCs w:val="32"/>
          <w:lang w:val="en-GB"/>
        </w:rPr>
        <w:t>城市更新计划，</w:t>
      </w:r>
      <w:r>
        <w:rPr>
          <w:rFonts w:hint="eastAsia"/>
          <w:szCs w:val="32"/>
          <w:lang w:val="en-GB"/>
        </w:rPr>
        <w:t>这项预算用于加速改组隔离最严重的街区，目的是为了社会混合与可持续发展，恢复商业，吸引企业到来，改善生活质量。该计划已经延期至</w:t>
      </w:r>
      <w:r>
        <w:rPr>
          <w:rFonts w:hint="eastAsia"/>
          <w:szCs w:val="32"/>
          <w:lang w:val="en-GB"/>
        </w:rPr>
        <w:t>2011</w:t>
      </w:r>
      <w:r>
        <w:rPr>
          <w:rFonts w:hint="eastAsia"/>
          <w:szCs w:val="32"/>
          <w:lang w:val="en-GB"/>
        </w:rPr>
        <w:t>年。其数量指标是在</w:t>
      </w:r>
      <w:r>
        <w:rPr>
          <w:rFonts w:hint="eastAsia"/>
          <w:szCs w:val="32"/>
          <w:lang w:val="en-GB"/>
        </w:rPr>
        <w:t>2004-2011</w:t>
      </w:r>
      <w:r>
        <w:rPr>
          <w:rFonts w:hint="eastAsia"/>
          <w:szCs w:val="32"/>
          <w:lang w:val="en-GB"/>
        </w:rPr>
        <w:t>年期间内修建</w:t>
      </w:r>
      <w:r>
        <w:rPr>
          <w:rFonts w:hint="eastAsia"/>
          <w:szCs w:val="32"/>
          <w:lang w:val="en-GB"/>
        </w:rPr>
        <w:t>25</w:t>
      </w:r>
      <w:r>
        <w:rPr>
          <w:rFonts w:hint="eastAsia"/>
          <w:szCs w:val="32"/>
          <w:lang w:val="en-GB"/>
        </w:rPr>
        <w:t>万套（间）出租住房，拆除</w:t>
      </w:r>
      <w:r>
        <w:rPr>
          <w:rFonts w:hint="eastAsia"/>
          <w:szCs w:val="32"/>
          <w:lang w:val="en-GB"/>
        </w:rPr>
        <w:t>25</w:t>
      </w:r>
      <w:r>
        <w:rPr>
          <w:rFonts w:hint="eastAsia"/>
          <w:szCs w:val="32"/>
          <w:lang w:val="en-GB"/>
        </w:rPr>
        <w:t>万套（间）年久失修的危房，翻新</w:t>
      </w:r>
      <w:r>
        <w:rPr>
          <w:rFonts w:hint="eastAsia"/>
          <w:szCs w:val="32"/>
          <w:lang w:val="en-GB"/>
        </w:rPr>
        <w:t>40</w:t>
      </w:r>
      <w:r>
        <w:rPr>
          <w:rFonts w:hint="eastAsia"/>
          <w:szCs w:val="32"/>
          <w:lang w:val="en-GB"/>
        </w:rPr>
        <w:t>万套（间）</w:t>
      </w:r>
      <w:r>
        <w:rPr>
          <w:rStyle w:val="FootnoteReference"/>
          <w:szCs w:val="32"/>
          <w:lang w:val="en-GB"/>
        </w:rPr>
        <w:footnoteReference w:id="94"/>
      </w:r>
      <w:r>
        <w:rPr>
          <w:rFonts w:hint="eastAsia"/>
          <w:szCs w:val="32"/>
          <w:lang w:val="en-GB"/>
        </w:rPr>
        <w:t>住房。这项规划法令的最后一部分是建立一个全国城市更新办事处（</w:t>
      </w:r>
      <w:r>
        <w:rPr>
          <w:rFonts w:hint="eastAsia"/>
          <w:szCs w:val="32"/>
          <w:lang w:val="en-GB"/>
        </w:rPr>
        <w:t>ANRU</w:t>
      </w:r>
      <w:r>
        <w:rPr>
          <w:rFonts w:hint="eastAsia"/>
          <w:szCs w:val="32"/>
          <w:lang w:val="en-GB"/>
        </w:rPr>
        <w:t>），负责落实上述指标。</w:t>
      </w:r>
      <w:r>
        <w:rPr>
          <w:rStyle w:val="FootnoteReference"/>
          <w:szCs w:val="32"/>
          <w:lang w:val="en-GB"/>
        </w:rPr>
        <w:footnoteReference w:id="95"/>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241. </w:t>
      </w:r>
      <w:r>
        <w:rPr>
          <w:rFonts w:hint="eastAsia"/>
          <w:szCs w:val="32"/>
          <w:lang w:val="en-GB"/>
        </w:rPr>
        <w:t>成立的评估委员会提出</w:t>
      </w:r>
      <w:r>
        <w:rPr>
          <w:rFonts w:hint="eastAsia"/>
          <w:szCs w:val="32"/>
          <w:lang w:val="en-GB"/>
        </w:rPr>
        <w:t>了一些建议，其中之一是由全国城市更新办事处（</w:t>
      </w:r>
      <w:r>
        <w:rPr>
          <w:rFonts w:hint="eastAsia"/>
          <w:szCs w:val="32"/>
          <w:lang w:val="en-GB"/>
        </w:rPr>
        <w:t>ANRU</w:t>
      </w:r>
      <w:r>
        <w:rPr>
          <w:rFonts w:hint="eastAsia"/>
          <w:szCs w:val="32"/>
          <w:lang w:val="en-GB"/>
        </w:rPr>
        <w:t>）起草一个宪章，规定翻新工地所产生的工作岗位的一部分必须惠及当地居民，特别是青年人。</w:t>
      </w:r>
    </w:p>
    <w:p w:rsidR="00000000" w:rsidRDefault="007C1F7F">
      <w:pPr>
        <w:widowControl/>
        <w:tabs>
          <w:tab w:val="left" w:pos="480"/>
        </w:tabs>
        <w:spacing w:after="120" w:line="360" w:lineRule="exact"/>
        <w:rPr>
          <w:rFonts w:eastAsia="KaiTi_GB2312"/>
          <w:szCs w:val="32"/>
          <w:lang w:val="en-GB"/>
        </w:rPr>
      </w:pPr>
      <w:r>
        <w:rPr>
          <w:rFonts w:eastAsia="KaiTi_GB2312" w:hint="eastAsia"/>
          <w:szCs w:val="32"/>
          <w:lang w:val="en-GB"/>
        </w:rPr>
        <w:t>b</w:t>
      </w:r>
      <w:r>
        <w:rPr>
          <w:rFonts w:eastAsia="KaiTi_GB2312" w:hint="eastAsia"/>
          <w:szCs w:val="32"/>
          <w:lang w:val="en-GB"/>
        </w:rPr>
        <w:t>）城市自由区——具有吸引力的因素</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242. </w:t>
      </w:r>
      <w:r>
        <w:rPr>
          <w:rFonts w:hint="eastAsia"/>
          <w:szCs w:val="32"/>
          <w:lang w:val="en-GB"/>
        </w:rPr>
        <w:t>自</w:t>
      </w:r>
      <w:r>
        <w:rPr>
          <w:rFonts w:hint="eastAsia"/>
          <w:szCs w:val="32"/>
          <w:lang w:val="en-GB"/>
        </w:rPr>
        <w:t>1996</w:t>
      </w:r>
      <w:r>
        <w:rPr>
          <w:rFonts w:hint="eastAsia"/>
          <w:szCs w:val="32"/>
          <w:lang w:val="en-GB"/>
        </w:rPr>
        <w:t>年起根据城市重振计划设立了城市自由区（</w:t>
      </w:r>
      <w:r>
        <w:rPr>
          <w:rFonts w:hint="eastAsia"/>
          <w:szCs w:val="32"/>
          <w:lang w:val="en-GB"/>
        </w:rPr>
        <w:t>ZFU</w:t>
      </w:r>
      <w:r>
        <w:rPr>
          <w:rFonts w:hint="eastAsia"/>
          <w:szCs w:val="32"/>
          <w:lang w:val="en-GB"/>
        </w:rPr>
        <w:t>），以便治理贫困街区的失业现象。所涉及街区的人口应在</w:t>
      </w:r>
      <w:r>
        <w:rPr>
          <w:rFonts w:hint="eastAsia"/>
          <w:szCs w:val="32"/>
          <w:lang w:val="en-GB"/>
        </w:rPr>
        <w:t>1</w:t>
      </w:r>
      <w:r>
        <w:rPr>
          <w:rFonts w:hint="eastAsia"/>
          <w:szCs w:val="32"/>
          <w:lang w:val="en-GB"/>
        </w:rPr>
        <w:t>万居民以上，属于位于</w:t>
      </w:r>
      <w:r>
        <w:rPr>
          <w:rFonts w:eastAsia="SimHei" w:hint="eastAsia"/>
          <w:szCs w:val="32"/>
          <w:lang w:val="en-GB"/>
        </w:rPr>
        <w:t>城市重振地区</w:t>
      </w:r>
      <w:r>
        <w:rPr>
          <w:rFonts w:hint="eastAsia"/>
          <w:szCs w:val="32"/>
          <w:lang w:val="en-GB"/>
        </w:rPr>
        <w:t>（</w:t>
      </w:r>
      <w:r>
        <w:rPr>
          <w:rFonts w:hint="eastAsia"/>
          <w:szCs w:val="32"/>
          <w:lang w:val="en-GB"/>
        </w:rPr>
        <w:t>ZRU</w:t>
      </w:r>
      <w:r>
        <w:rPr>
          <w:rFonts w:hint="eastAsia"/>
          <w:szCs w:val="32"/>
          <w:lang w:val="en-GB"/>
        </w:rPr>
        <w:t>）内的最贫困街区。</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243. </w:t>
      </w:r>
      <w:r>
        <w:rPr>
          <w:rFonts w:hint="eastAsia"/>
          <w:szCs w:val="32"/>
          <w:lang w:val="en-GB"/>
        </w:rPr>
        <w:t>城市自由区（</w:t>
      </w:r>
      <w:r>
        <w:rPr>
          <w:rFonts w:hint="eastAsia"/>
          <w:szCs w:val="32"/>
          <w:lang w:val="en-GB"/>
        </w:rPr>
        <w:t>ZFU</w:t>
      </w:r>
      <w:r>
        <w:rPr>
          <w:rFonts w:hint="eastAsia"/>
          <w:szCs w:val="32"/>
          <w:lang w:val="en-GB"/>
        </w:rPr>
        <w:t>）实行</w:t>
      </w:r>
      <w:r>
        <w:rPr>
          <w:rFonts w:eastAsia="SimHei" w:hint="eastAsia"/>
          <w:szCs w:val="32"/>
          <w:lang w:val="en-GB"/>
        </w:rPr>
        <w:t>正面歧视</w:t>
      </w:r>
      <w:r>
        <w:rPr>
          <w:rFonts w:hint="eastAsia"/>
          <w:szCs w:val="32"/>
          <w:lang w:val="en-GB"/>
        </w:rPr>
        <w:t>原则：即“</w:t>
      </w:r>
      <w:r>
        <w:rPr>
          <w:rFonts w:eastAsia="SimHei" w:hint="eastAsia"/>
          <w:szCs w:val="32"/>
          <w:lang w:val="en-GB"/>
        </w:rPr>
        <w:t>尽可能多地给予最贫困街区</w:t>
      </w:r>
      <w:r>
        <w:rPr>
          <w:rFonts w:hint="eastAsia"/>
          <w:szCs w:val="32"/>
          <w:lang w:val="en-GB"/>
        </w:rPr>
        <w:t>”。具体说来就是给予这些地区的小型企业大量免除社会费用和免除税收的待遇，以便吸引更多</w:t>
      </w:r>
      <w:r>
        <w:rPr>
          <w:rFonts w:hint="eastAsia"/>
          <w:szCs w:val="32"/>
          <w:lang w:val="en-GB"/>
        </w:rPr>
        <w:t>的经营活动，创造就业岗位。</w:t>
      </w:r>
      <w:r>
        <w:rPr>
          <w:rFonts w:hint="eastAsia"/>
          <w:szCs w:val="32"/>
          <w:lang w:val="en-GB"/>
        </w:rPr>
        <w:t>2002</w:t>
      </w:r>
      <w:r>
        <w:rPr>
          <w:rFonts w:hint="eastAsia"/>
          <w:szCs w:val="32"/>
          <w:lang w:val="en-GB"/>
        </w:rPr>
        <w:t>年</w:t>
      </w:r>
      <w:r>
        <w:rPr>
          <w:rFonts w:hint="eastAsia"/>
          <w:szCs w:val="32"/>
          <w:lang w:val="en-GB"/>
        </w:rPr>
        <w:t>12</w:t>
      </w:r>
      <w:r>
        <w:rPr>
          <w:rFonts w:hint="eastAsia"/>
          <w:szCs w:val="32"/>
          <w:lang w:val="en-GB"/>
        </w:rPr>
        <w:t>月</w:t>
      </w:r>
      <w:r>
        <w:rPr>
          <w:rFonts w:hint="eastAsia"/>
          <w:szCs w:val="32"/>
          <w:lang w:val="en-GB"/>
        </w:rPr>
        <w:t>30</w:t>
      </w:r>
      <w:r>
        <w:rPr>
          <w:rFonts w:hint="eastAsia"/>
          <w:szCs w:val="32"/>
          <w:lang w:val="en-GB"/>
        </w:rPr>
        <w:t>日颁布的财政更正法令决定，将城市自由区（</w:t>
      </w:r>
      <w:r>
        <w:rPr>
          <w:rFonts w:hint="eastAsia"/>
          <w:szCs w:val="32"/>
          <w:lang w:val="en-GB"/>
        </w:rPr>
        <w:t>ZFU</w:t>
      </w:r>
      <w:r>
        <w:rPr>
          <w:rFonts w:hint="eastAsia"/>
          <w:szCs w:val="32"/>
          <w:lang w:val="en-GB"/>
        </w:rPr>
        <w:t>）的适用期限再延长</w:t>
      </w:r>
      <w:r>
        <w:rPr>
          <w:rFonts w:hint="eastAsia"/>
          <w:szCs w:val="32"/>
          <w:lang w:val="en-GB"/>
        </w:rPr>
        <w:t>5</w:t>
      </w:r>
      <w:r>
        <w:rPr>
          <w:rFonts w:hint="eastAsia"/>
          <w:szCs w:val="32"/>
          <w:lang w:val="en-GB"/>
        </w:rPr>
        <w:t>年。</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244. </w:t>
      </w:r>
      <w:r>
        <w:rPr>
          <w:rFonts w:hint="eastAsia"/>
          <w:szCs w:val="32"/>
          <w:lang w:val="en-GB"/>
        </w:rPr>
        <w:t>另外，城市自由区（</w:t>
      </w:r>
      <w:r>
        <w:rPr>
          <w:rFonts w:hint="eastAsia"/>
          <w:szCs w:val="32"/>
          <w:lang w:val="en-GB"/>
        </w:rPr>
        <w:t>ZFU</w:t>
      </w:r>
      <w:r>
        <w:rPr>
          <w:rFonts w:hint="eastAsia"/>
          <w:szCs w:val="32"/>
          <w:lang w:val="en-GB"/>
        </w:rPr>
        <w:t>）还允许在其区域内设立的企业和经营机构在招聘雇员方面享受特殊待遇，比如免除雇主的社会保险金。</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245. </w:t>
      </w:r>
      <w:r>
        <w:rPr>
          <w:rFonts w:hint="eastAsia"/>
          <w:szCs w:val="32"/>
          <w:lang w:val="en-GB"/>
        </w:rPr>
        <w:t>城市自由区（</w:t>
      </w:r>
      <w:r>
        <w:rPr>
          <w:rFonts w:hint="eastAsia"/>
          <w:szCs w:val="32"/>
          <w:lang w:val="en-GB"/>
        </w:rPr>
        <w:t>ZFU</w:t>
      </w:r>
      <w:r>
        <w:rPr>
          <w:rFonts w:hint="eastAsia"/>
          <w:szCs w:val="32"/>
          <w:lang w:val="en-GB"/>
        </w:rPr>
        <w:t>）内的居民，特别是资质较低的青年人，经常受到失业的威胁。为此，特设立了优先招聘他们就业的机制：《救助合同》。这些合同的使命是，通过安排求职人员参与经济经营活动，使他们最终获得传统的、持久的工作，从而促进对他们的安置。《救助合同》有多种类型</w:t>
      </w:r>
      <w:r>
        <w:rPr>
          <w:rFonts w:hint="eastAsia"/>
          <w:szCs w:val="32"/>
          <w:lang w:val="en-GB"/>
        </w:rPr>
        <w:t>，某些合同面向特定的群体，另外一些则针对一般的求职公众。这些合同既可涉及商业部门的企业，也可涉及非经商企业。它们经常向有关人员提供培训和获得专业资格的可能性。</w:t>
      </w:r>
    </w:p>
    <w:p w:rsidR="00000000" w:rsidRDefault="007C1F7F">
      <w:pPr>
        <w:widowControl/>
        <w:tabs>
          <w:tab w:val="left" w:pos="480"/>
        </w:tabs>
        <w:spacing w:after="120" w:line="360" w:lineRule="exact"/>
        <w:rPr>
          <w:rFonts w:eastAsia="KaiTi_GB2312"/>
          <w:szCs w:val="32"/>
          <w:lang w:val="en-GB"/>
        </w:rPr>
      </w:pPr>
      <w:r>
        <w:rPr>
          <w:rFonts w:eastAsia="KaiTi_GB2312" w:hint="eastAsia"/>
          <w:szCs w:val="32"/>
          <w:lang w:val="en-GB"/>
        </w:rPr>
        <w:t>c</w:t>
      </w:r>
      <w:r>
        <w:rPr>
          <w:rFonts w:eastAsia="KaiTi_GB2312" w:hint="eastAsia"/>
          <w:szCs w:val="32"/>
          <w:lang w:val="en-GB"/>
        </w:rPr>
        <w:t>）改造破旧住房的政策</w:t>
      </w:r>
      <w:r>
        <w:rPr>
          <w:rFonts w:eastAsia="KaiTi_GB2312" w:hint="eastAsia"/>
          <w:szCs w:val="32"/>
          <w:lang w:val="en-GB"/>
        </w:rPr>
        <w:t xml:space="preserve"> </w:t>
      </w:r>
    </w:p>
    <w:p w:rsidR="00000000" w:rsidRDefault="007C1F7F">
      <w:pPr>
        <w:widowControl/>
        <w:tabs>
          <w:tab w:val="left" w:pos="480"/>
        </w:tabs>
        <w:spacing w:after="120" w:line="360" w:lineRule="exact"/>
        <w:rPr>
          <w:rFonts w:hint="eastAsia"/>
          <w:szCs w:val="32"/>
          <w:lang w:val="en-GB"/>
        </w:rPr>
      </w:pPr>
      <w:r>
        <w:rPr>
          <w:rFonts w:hint="eastAsia"/>
          <w:szCs w:val="32"/>
          <w:lang w:val="en-GB"/>
        </w:rPr>
        <w:t>246. 2006</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13</w:t>
      </w:r>
      <w:r>
        <w:rPr>
          <w:rFonts w:hint="eastAsia"/>
          <w:szCs w:val="32"/>
          <w:lang w:val="en-GB"/>
        </w:rPr>
        <w:t>日颁布了《</w:t>
      </w:r>
      <w:r>
        <w:rPr>
          <w:rFonts w:eastAsia="SimHei" w:hint="eastAsia"/>
          <w:szCs w:val="32"/>
          <w:lang w:val="en-GB"/>
        </w:rPr>
        <w:t>国家关于保证住房的法令》</w:t>
      </w:r>
      <w:r>
        <w:rPr>
          <w:rFonts w:hint="eastAsia"/>
          <w:szCs w:val="32"/>
          <w:lang w:val="en-GB"/>
        </w:rPr>
        <w:t>。该法令规定了治理“简陋住房”的各项法律和法规措施。它明确规定了关于集体居住楼房公用设备安全的法律体制，</w:t>
      </w:r>
      <w:r>
        <w:rPr>
          <w:rFonts w:hint="eastAsia"/>
          <w:szCs w:val="32"/>
          <w:lang w:val="en-GB"/>
        </w:rPr>
        <w:t>500</w:t>
      </w:r>
      <w:r>
        <w:rPr>
          <w:rFonts w:hint="eastAsia"/>
          <w:szCs w:val="32"/>
          <w:lang w:val="en-GB"/>
        </w:rPr>
        <w:t>多个住宿接待中心安全达标工程计划，并禁止冬季停电、停水、停止供煤气、停止供暖等做法。该法令第</w:t>
      </w:r>
      <w:r>
        <w:rPr>
          <w:rFonts w:hint="eastAsia"/>
          <w:szCs w:val="32"/>
          <w:lang w:val="en-GB"/>
        </w:rPr>
        <w:t>60</w:t>
      </w:r>
      <w:r>
        <w:rPr>
          <w:rFonts w:hint="eastAsia"/>
          <w:szCs w:val="32"/>
          <w:lang w:val="en-GB"/>
        </w:rPr>
        <w:t>条加强了《</w:t>
      </w:r>
      <w:r>
        <w:rPr>
          <w:rFonts w:eastAsia="SimHei" w:hint="eastAsia"/>
          <w:szCs w:val="32"/>
          <w:lang w:val="en-GB"/>
        </w:rPr>
        <w:t>关于贫困人口住房的省级行动计划</w:t>
      </w:r>
      <w:r>
        <w:rPr>
          <w:rFonts w:hint="eastAsia"/>
          <w:szCs w:val="32"/>
          <w:lang w:val="en-GB"/>
        </w:rPr>
        <w:t>》（</w:t>
      </w:r>
      <w:r>
        <w:rPr>
          <w:rFonts w:hint="eastAsia"/>
          <w:szCs w:val="32"/>
          <w:lang w:val="en-GB"/>
        </w:rPr>
        <w:t>PDALPD</w:t>
      </w:r>
      <w:r>
        <w:rPr>
          <w:rFonts w:hint="eastAsia"/>
          <w:szCs w:val="32"/>
          <w:lang w:val="en-GB"/>
        </w:rPr>
        <w:t>）</w:t>
      </w:r>
      <w:r>
        <w:rPr>
          <w:rFonts w:hint="eastAsia"/>
          <w:szCs w:val="32"/>
          <w:lang w:val="en-GB"/>
        </w:rPr>
        <w:t>在治理简陋住房方面的作用。国家保证将征用公共领域地皮，在未来三年内修建</w:t>
      </w:r>
      <w:r>
        <w:rPr>
          <w:rFonts w:hint="eastAsia"/>
          <w:szCs w:val="32"/>
          <w:lang w:val="en-GB"/>
        </w:rPr>
        <w:t>3</w:t>
      </w:r>
      <w:r>
        <w:rPr>
          <w:rFonts w:hint="eastAsia"/>
          <w:szCs w:val="32"/>
          <w:lang w:val="en-GB"/>
        </w:rPr>
        <w:t>万套新住房。</w:t>
      </w:r>
      <w:r>
        <w:rPr>
          <w:rStyle w:val="FootnoteReference"/>
          <w:szCs w:val="32"/>
          <w:lang w:val="en-GB"/>
        </w:rPr>
        <w:footnoteReference w:id="96"/>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247. </w:t>
      </w:r>
      <w:r>
        <w:rPr>
          <w:rFonts w:hint="eastAsia"/>
          <w:szCs w:val="32"/>
          <w:lang w:val="en-GB"/>
        </w:rPr>
        <w:t>另外，</w:t>
      </w:r>
      <w:r>
        <w:rPr>
          <w:rFonts w:eastAsia="SimHei" w:hint="eastAsia"/>
          <w:szCs w:val="32"/>
          <w:lang w:val="en-GB"/>
        </w:rPr>
        <w:t>打击排斥现象的部际间委员会</w:t>
      </w:r>
      <w:r>
        <w:rPr>
          <w:rFonts w:hint="eastAsia"/>
          <w:szCs w:val="32"/>
          <w:lang w:val="en-GB"/>
        </w:rPr>
        <w:t>2006</w:t>
      </w:r>
      <w:r>
        <w:rPr>
          <w:rFonts w:hint="eastAsia"/>
          <w:szCs w:val="32"/>
          <w:lang w:val="en-GB"/>
        </w:rPr>
        <w:t>年</w:t>
      </w:r>
      <w:r>
        <w:rPr>
          <w:rFonts w:hint="eastAsia"/>
          <w:szCs w:val="32"/>
          <w:lang w:val="en-GB"/>
        </w:rPr>
        <w:t>5</w:t>
      </w:r>
      <w:r>
        <w:rPr>
          <w:rFonts w:hint="eastAsia"/>
          <w:szCs w:val="32"/>
          <w:lang w:val="en-GB"/>
        </w:rPr>
        <w:t>月</w:t>
      </w:r>
      <w:r>
        <w:rPr>
          <w:rFonts w:hint="eastAsia"/>
          <w:szCs w:val="32"/>
          <w:lang w:val="en-GB"/>
        </w:rPr>
        <w:t>12</w:t>
      </w:r>
      <w:r>
        <w:rPr>
          <w:rFonts w:hint="eastAsia"/>
          <w:szCs w:val="32"/>
          <w:lang w:val="en-GB"/>
        </w:rPr>
        <w:t>日开会，决定采取</w:t>
      </w:r>
      <w:r>
        <w:rPr>
          <w:rFonts w:hint="eastAsia"/>
          <w:szCs w:val="32"/>
          <w:lang w:val="en-GB"/>
        </w:rPr>
        <w:t>23</w:t>
      </w:r>
      <w:r>
        <w:rPr>
          <w:rFonts w:hint="eastAsia"/>
          <w:szCs w:val="32"/>
          <w:lang w:val="en-GB"/>
        </w:rPr>
        <w:t>项治理工作不稳定和排斥现象的措施。</w:t>
      </w:r>
      <w:r>
        <w:rPr>
          <w:rStyle w:val="FootnoteReference"/>
          <w:szCs w:val="32"/>
          <w:lang w:val="en-GB"/>
        </w:rPr>
        <w:footnoteReference w:id="97"/>
      </w:r>
      <w:r>
        <w:rPr>
          <w:rFonts w:hint="eastAsia"/>
          <w:szCs w:val="32"/>
          <w:lang w:val="en-GB"/>
        </w:rPr>
        <w:t>针对简陋住房，这些措施特别强调人们享有消除极不公正住宿条件的基本权利。总的说来，规定了三种操作方式。在民法范围内，住房方面的法规做了修改，对“体面”的概念给予了新的重视（《团结与城市更新法令》第</w:t>
      </w:r>
      <w:r>
        <w:rPr>
          <w:rFonts w:hint="eastAsia"/>
          <w:szCs w:val="32"/>
          <w:lang w:val="en-GB"/>
        </w:rPr>
        <w:t>187</w:t>
      </w:r>
      <w:r>
        <w:rPr>
          <w:rFonts w:hint="eastAsia"/>
          <w:szCs w:val="32"/>
          <w:lang w:val="en-GB"/>
        </w:rPr>
        <w:t>条）。今后，房主个人要服从治安条例的管理，规定他们进行必要的施工，以结束不安全和不卫生的状态。公共财政拨款吸</w:t>
      </w:r>
      <w:r>
        <w:rPr>
          <w:rFonts w:hint="eastAsia"/>
          <w:szCs w:val="32"/>
          <w:lang w:val="en-GB"/>
        </w:rPr>
        <w:t>引房主和承租人确保有一个体面的住房：国家改善住房办事处提供补助，以便改善卫生不达标住房的舒适条件；今后，住房补贴也取决于是否提供一个体面的住所，如果确认住房卫生不达标或是破旧危房，则可能停止提供住房补贴。</w:t>
      </w:r>
    </w:p>
    <w:p w:rsidR="00000000" w:rsidRDefault="007C1F7F">
      <w:pPr>
        <w:widowControl/>
        <w:tabs>
          <w:tab w:val="left" w:pos="480"/>
        </w:tabs>
        <w:spacing w:after="120" w:line="360" w:lineRule="exact"/>
        <w:rPr>
          <w:rFonts w:eastAsia="SimHei"/>
          <w:szCs w:val="32"/>
          <w:lang w:val="en-GB"/>
        </w:rPr>
      </w:pPr>
      <w:r>
        <w:rPr>
          <w:rFonts w:eastAsia="SimHei" w:hint="eastAsia"/>
          <w:szCs w:val="32"/>
          <w:lang w:val="en-GB"/>
        </w:rPr>
        <w:t xml:space="preserve">3. </w:t>
      </w:r>
      <w:r>
        <w:rPr>
          <w:rFonts w:eastAsia="SimHei" w:hint="eastAsia"/>
          <w:szCs w:val="32"/>
          <w:lang w:val="en-GB"/>
        </w:rPr>
        <w:t>旨在重新赋予教育系统发挥整合作用的政策</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248. </w:t>
      </w:r>
      <w:r>
        <w:rPr>
          <w:rFonts w:hint="eastAsia"/>
          <w:szCs w:val="32"/>
          <w:lang w:val="en-GB"/>
        </w:rPr>
        <w:t>法兰西共和国学校在历史上就是最好的促进同化并融的场所。在发现缺失这些作用之后，公共权力部门感到学校是政府治理排斥和歧视现象政策的一个必不可少的因素。这些歧视现象环绕着整个教育系统，从小学直到重点高等学校和大学。主要目的是让他们在各个等级消除差异，通过</w:t>
      </w:r>
      <w:r>
        <w:rPr>
          <w:rFonts w:hint="eastAsia"/>
          <w:szCs w:val="32"/>
          <w:lang w:val="en-GB"/>
        </w:rPr>
        <w:t>更加合适的培训，使人人享有均等的升学机会，包括通过择优考试，考取重点高等学校的机会均等。为了贯彻这些政府政策，特设立了有关机构，以便教授和教员们更好地理解和体会学生们的困难（在教师培训专科大学范围内建议采用的关于了解极端贫困培训的专门教学单元，发放小册子和折页资料等）。</w:t>
      </w:r>
      <w:r>
        <w:rPr>
          <w:rStyle w:val="FootnoteReference"/>
          <w:szCs w:val="32"/>
          <w:lang w:val="en-GB"/>
        </w:rPr>
        <w:footnoteReference w:id="98"/>
      </w:r>
    </w:p>
    <w:p w:rsidR="00000000" w:rsidRDefault="007C1F7F">
      <w:pPr>
        <w:keepNext/>
        <w:widowControl/>
        <w:tabs>
          <w:tab w:val="left" w:pos="480"/>
        </w:tabs>
        <w:spacing w:after="120" w:line="360" w:lineRule="exact"/>
        <w:rPr>
          <w:rFonts w:eastAsia="KaiTi_GB2312"/>
          <w:szCs w:val="32"/>
          <w:lang w:val="en-GB"/>
        </w:rPr>
      </w:pPr>
      <w:r>
        <w:rPr>
          <w:rFonts w:eastAsia="KaiTi_GB2312" w:hint="eastAsia"/>
          <w:szCs w:val="32"/>
          <w:lang w:val="en-GB"/>
        </w:rPr>
        <w:t>a</w:t>
      </w:r>
      <w:r>
        <w:rPr>
          <w:rFonts w:eastAsia="KaiTi_GB2312" w:hint="eastAsia"/>
          <w:szCs w:val="32"/>
          <w:lang w:val="en-GB"/>
        </w:rPr>
        <w:t>）采取措施，从小学起制止学业失败</w:t>
      </w:r>
    </w:p>
    <w:p w:rsidR="00000000" w:rsidRDefault="007C1F7F">
      <w:pPr>
        <w:keepNext/>
        <w:widowControl/>
        <w:tabs>
          <w:tab w:val="left" w:pos="480"/>
        </w:tabs>
        <w:spacing w:after="120" w:line="360" w:lineRule="exact"/>
        <w:rPr>
          <w:rFonts w:hint="eastAsia"/>
          <w:szCs w:val="32"/>
          <w:lang w:val="en-GB"/>
        </w:rPr>
      </w:pPr>
      <w:r>
        <w:rPr>
          <w:rFonts w:hint="eastAsia"/>
          <w:szCs w:val="32"/>
          <w:lang w:val="en-GB"/>
        </w:rPr>
        <w:t xml:space="preserve">249. </w:t>
      </w:r>
      <w:r>
        <w:rPr>
          <w:rFonts w:hint="eastAsia"/>
          <w:szCs w:val="32"/>
          <w:lang w:val="en-GB"/>
        </w:rPr>
        <w:t>由于就学困难经常发生在贫困家庭和移民家庭，法国政府组织了几次改革，以便应对这个教育系统融合能力已经削弱的缺陷。还特别采取了一些旨在解决某些特定困难的措施，比如帮助移民儿童克服语言方面的困难。</w:t>
      </w:r>
    </w:p>
    <w:p w:rsidR="00000000" w:rsidRDefault="007C1F7F">
      <w:pPr>
        <w:widowControl/>
        <w:tabs>
          <w:tab w:val="left" w:pos="480"/>
        </w:tabs>
        <w:spacing w:after="120" w:line="360" w:lineRule="exact"/>
        <w:rPr>
          <w:rFonts w:hint="eastAsia"/>
          <w:szCs w:val="32"/>
          <w:lang w:val="en-GB"/>
        </w:rPr>
      </w:pPr>
      <w:r>
        <w:rPr>
          <w:rFonts w:hint="eastAsia"/>
          <w:szCs w:val="32"/>
          <w:lang w:val="en-GB"/>
        </w:rPr>
        <w:t>250. 2005</w:t>
      </w:r>
      <w:r>
        <w:rPr>
          <w:rFonts w:hint="eastAsia"/>
          <w:szCs w:val="32"/>
          <w:lang w:val="en-GB"/>
        </w:rPr>
        <w:t>年</w:t>
      </w:r>
      <w:r>
        <w:rPr>
          <w:rFonts w:hint="eastAsia"/>
          <w:szCs w:val="32"/>
          <w:lang w:val="en-GB"/>
        </w:rPr>
        <w:t>4</w:t>
      </w:r>
      <w:r>
        <w:rPr>
          <w:rFonts w:hint="eastAsia"/>
          <w:szCs w:val="32"/>
          <w:lang w:val="en-GB"/>
        </w:rPr>
        <w:t>月，颁布了《</w:t>
      </w:r>
      <w:r>
        <w:rPr>
          <w:rFonts w:eastAsia="SimHei" w:hint="eastAsia"/>
          <w:szCs w:val="32"/>
          <w:lang w:val="en-GB"/>
        </w:rPr>
        <w:t>关于学校指导方针和规划的法令</w:t>
      </w:r>
      <w:r>
        <w:rPr>
          <w:rFonts w:hint="eastAsia"/>
          <w:szCs w:val="32"/>
          <w:lang w:val="en-GB"/>
        </w:rPr>
        <w:t>》，其目标是保证全体学生学业成功。对于那些在获取必要的基础知识和技能方面遇到困难的学生，可以向他们推荐以《学业成功个性化规划》为形式的支持方案。自</w:t>
      </w:r>
      <w:r>
        <w:rPr>
          <w:rFonts w:hint="eastAsia"/>
          <w:szCs w:val="32"/>
          <w:lang w:val="en-GB"/>
        </w:rPr>
        <w:t>2006</w:t>
      </w:r>
      <w:r>
        <w:rPr>
          <w:rFonts w:hint="eastAsia"/>
          <w:szCs w:val="32"/>
          <w:lang w:val="en-GB"/>
        </w:rPr>
        <w:t>学年开学之日起，即可实行有关小学和中学的措施。</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251. </w:t>
      </w:r>
      <w:r>
        <w:rPr>
          <w:rFonts w:hint="eastAsia"/>
          <w:szCs w:val="32"/>
          <w:lang w:val="en-GB"/>
        </w:rPr>
        <w:t>小学将引入年度标准，以检查公共基础知识和技能的掌握情况；今后，将按阶段确定教学大纲，以便教员对本期限内的教学进程予以单元化设计。一旦发现某个学生可能难以掌握与其所在年级相应的主要知识和技能，将立即实施《学业成功个性化规划》。教研组必须对每</w:t>
      </w:r>
      <w:r>
        <w:rPr>
          <w:rFonts w:hint="eastAsia"/>
          <w:szCs w:val="32"/>
          <w:lang w:val="en-GB"/>
        </w:rPr>
        <w:t>种情况进行跟踪指导，并做出相应决定。</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252. </w:t>
      </w:r>
      <w:r>
        <w:rPr>
          <w:rFonts w:hint="eastAsia"/>
          <w:szCs w:val="32"/>
          <w:lang w:val="en-GB"/>
        </w:rPr>
        <w:t>这些措施必须使实习产生“良性循环”。如果移民儿童不属于特别措施的对象，鉴于他们的学业失败率较高，《学业成功个性化规划》系统将特别予以关照。在强调从小学初级班一年级（</w:t>
      </w:r>
      <w:r>
        <w:rPr>
          <w:rFonts w:hint="eastAsia"/>
          <w:szCs w:val="32"/>
          <w:lang w:val="en-GB"/>
        </w:rPr>
        <w:t>CE1</w:t>
      </w:r>
      <w:r>
        <w:rPr>
          <w:rFonts w:hint="eastAsia"/>
          <w:szCs w:val="32"/>
          <w:lang w:val="en-GB"/>
        </w:rPr>
        <w:t>）起对掌握法语的水平和自幼年起对掌握法语的水平进行评估的同时，</w:t>
      </w:r>
      <w:r>
        <w:rPr>
          <w:rFonts w:eastAsia="SimHei" w:hint="eastAsia"/>
          <w:szCs w:val="32"/>
          <w:lang w:val="en-GB"/>
        </w:rPr>
        <w:t>法国政府显然将移民儿童的融合确定为优先任务</w:t>
      </w:r>
      <w:r>
        <w:rPr>
          <w:rFonts w:hint="eastAsia"/>
          <w:szCs w:val="32"/>
          <w:lang w:val="en-GB"/>
        </w:rPr>
        <w:t>。</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253. </w:t>
      </w:r>
      <w:r>
        <w:rPr>
          <w:rFonts w:hint="eastAsia"/>
          <w:szCs w:val="32"/>
          <w:lang w:val="en-GB"/>
        </w:rPr>
        <w:t>确保全体中学生学业成功的新措施，与为小学所规定的措施相当接近。另外，上述法令延长旨在提高职业教育身价的“荣誉称号中学”试验的期限。该法令规定了获得这个称号必须达到的</w:t>
      </w:r>
      <w:r>
        <w:rPr>
          <w:rFonts w:hint="eastAsia"/>
          <w:szCs w:val="32"/>
          <w:lang w:val="en-GB"/>
        </w:rPr>
        <w:t>4</w:t>
      </w:r>
      <w:r>
        <w:rPr>
          <w:rFonts w:hint="eastAsia"/>
          <w:szCs w:val="32"/>
          <w:lang w:val="en-GB"/>
        </w:rPr>
        <w:t>个标准：培</w:t>
      </w:r>
      <w:r>
        <w:rPr>
          <w:rFonts w:hint="eastAsia"/>
          <w:szCs w:val="32"/>
          <w:lang w:val="en-GB"/>
        </w:rPr>
        <w:t>训与可能职业的协调一致；各类公众的欢迎与好评；提供种类广泛的文凭；提供证明试验成果有效的服务。</w:t>
      </w:r>
      <w:r>
        <w:rPr>
          <w:rStyle w:val="FootnoteReference"/>
          <w:szCs w:val="32"/>
          <w:lang w:val="en-GB"/>
        </w:rPr>
        <w:footnoteReference w:id="99"/>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254. </w:t>
      </w:r>
      <w:r>
        <w:rPr>
          <w:rFonts w:hint="eastAsia"/>
          <w:szCs w:val="32"/>
          <w:lang w:val="en-GB"/>
        </w:rPr>
        <w:t>最后，</w:t>
      </w:r>
      <w:r>
        <w:rPr>
          <w:rFonts w:hint="eastAsia"/>
          <w:szCs w:val="32"/>
          <w:lang w:val="en-GB"/>
        </w:rPr>
        <w:t>2003</w:t>
      </w:r>
      <w:r>
        <w:rPr>
          <w:rFonts w:hint="eastAsia"/>
          <w:szCs w:val="32"/>
          <w:lang w:val="en-GB"/>
        </w:rPr>
        <w:t>年</w:t>
      </w:r>
      <w:r>
        <w:rPr>
          <w:rFonts w:hint="eastAsia"/>
          <w:szCs w:val="32"/>
          <w:lang w:val="en-GB"/>
        </w:rPr>
        <w:t>4</w:t>
      </w:r>
      <w:r>
        <w:rPr>
          <w:rFonts w:hint="eastAsia"/>
          <w:szCs w:val="32"/>
          <w:lang w:val="en-GB"/>
        </w:rPr>
        <w:t>月</w:t>
      </w:r>
      <w:r>
        <w:rPr>
          <w:rFonts w:hint="eastAsia"/>
          <w:szCs w:val="32"/>
          <w:lang w:val="en-GB"/>
        </w:rPr>
        <w:t>23</w:t>
      </w:r>
      <w:r>
        <w:rPr>
          <w:rFonts w:hint="eastAsia"/>
          <w:szCs w:val="32"/>
          <w:lang w:val="en-GB"/>
        </w:rPr>
        <w:t>日法令第</w:t>
      </w:r>
      <w:r>
        <w:rPr>
          <w:rFonts w:hint="eastAsia"/>
          <w:szCs w:val="32"/>
          <w:lang w:val="en-GB"/>
        </w:rPr>
        <w:t>14</w:t>
      </w:r>
      <w:r>
        <w:rPr>
          <w:rFonts w:hint="eastAsia"/>
          <w:szCs w:val="32"/>
          <w:lang w:val="en-GB"/>
        </w:rPr>
        <w:t>条规定成立的</w:t>
      </w:r>
      <w:r>
        <w:rPr>
          <w:rFonts w:eastAsia="SimHei" w:hint="eastAsia"/>
          <w:szCs w:val="32"/>
          <w:lang w:val="en-GB"/>
        </w:rPr>
        <w:t>教育高级理事会，</w:t>
      </w:r>
      <w:r>
        <w:rPr>
          <w:rFonts w:hint="eastAsia"/>
          <w:szCs w:val="32"/>
          <w:lang w:val="en-GB"/>
        </w:rPr>
        <w:t>是一个独立的咨询机构。该理事会可以就教学、大纲、教育系统的组织与成果，以及对教员的培训工作发表意见和提出建议，</w:t>
      </w:r>
    </w:p>
    <w:p w:rsidR="00000000" w:rsidRDefault="007C1F7F">
      <w:pPr>
        <w:widowControl/>
        <w:tabs>
          <w:tab w:val="left" w:pos="480"/>
        </w:tabs>
        <w:spacing w:after="120" w:line="360" w:lineRule="exact"/>
        <w:rPr>
          <w:rFonts w:eastAsia="KaiTi_GB2312"/>
          <w:szCs w:val="32"/>
          <w:lang w:val="en-GB"/>
        </w:rPr>
      </w:pPr>
      <w:r>
        <w:rPr>
          <w:rFonts w:eastAsia="KaiTi_GB2312" w:hint="eastAsia"/>
          <w:szCs w:val="32"/>
          <w:lang w:val="en-GB"/>
        </w:rPr>
        <w:t>b</w:t>
      </w:r>
      <w:r>
        <w:rPr>
          <w:rFonts w:eastAsia="KaiTi_GB2312" w:hint="eastAsia"/>
          <w:szCs w:val="32"/>
          <w:lang w:val="en-GB"/>
        </w:rPr>
        <w:t>）通过教育将安置政策纳入城市政策中</w:t>
      </w:r>
    </w:p>
    <w:p w:rsidR="00000000" w:rsidRDefault="007C1F7F">
      <w:pPr>
        <w:widowControl/>
        <w:tabs>
          <w:tab w:val="left" w:pos="480"/>
        </w:tabs>
        <w:spacing w:after="120" w:line="360" w:lineRule="exact"/>
        <w:ind w:firstLine="420"/>
        <w:rPr>
          <w:rFonts w:eastAsia="KaiTi_GB2312"/>
          <w:szCs w:val="32"/>
          <w:lang w:val="en-GB"/>
        </w:rPr>
      </w:pPr>
      <w:r>
        <w:rPr>
          <w:rFonts w:eastAsia="KaiTi_GB2312" w:hint="eastAsia"/>
          <w:szCs w:val="32"/>
          <w:lang w:val="en-GB"/>
        </w:rPr>
        <w:t>一）设立教育优先区——政府为确保学校教育成功而采取的第一项措施</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255. </w:t>
      </w:r>
      <w:r>
        <w:rPr>
          <w:rFonts w:hint="eastAsia"/>
          <w:szCs w:val="32"/>
          <w:lang w:val="en-GB"/>
        </w:rPr>
        <w:t>尽管共和国各项法律一再肯定机会均等原则，但在儿童之间依然存在一些社会不平等现象，其部分原因是因为城市化选择性动力引起</w:t>
      </w:r>
      <w:r>
        <w:rPr>
          <w:rFonts w:hint="eastAsia"/>
          <w:szCs w:val="32"/>
          <w:lang w:val="en-GB"/>
        </w:rPr>
        <w:t>的空间隔离所造成的。这一点是在设计城市政策首批要素时发现的，它促使制定了旨在改善生活在贫困街区居民学业成功率的政策。</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256. </w:t>
      </w:r>
      <w:r>
        <w:rPr>
          <w:rFonts w:eastAsia="SimHei" w:hint="eastAsia"/>
          <w:szCs w:val="32"/>
          <w:lang w:val="en-GB"/>
        </w:rPr>
        <w:t>这些政策的首批要素——教育优先区，是在</w:t>
      </w:r>
      <w:r>
        <w:rPr>
          <w:rFonts w:eastAsia="SimHei" w:hint="eastAsia"/>
          <w:szCs w:val="32"/>
          <w:lang w:val="en-GB"/>
        </w:rPr>
        <w:t>1982</w:t>
      </w:r>
      <w:r>
        <w:rPr>
          <w:rFonts w:eastAsia="SimHei" w:hint="eastAsia"/>
          <w:szCs w:val="32"/>
          <w:lang w:val="en-GB"/>
        </w:rPr>
        <w:t>年设立的</w:t>
      </w:r>
      <w:r>
        <w:rPr>
          <w:rFonts w:hint="eastAsia"/>
          <w:szCs w:val="32"/>
          <w:lang w:val="en-GB"/>
        </w:rPr>
        <w:t>。这项倡议减弱了所有公民待遇平等的原则。开始，只是在某些地区建立了教育优先区，然后有规律地逐步扩展。为了吸引这些街区的学校发展独特的教育规划及当地合作伙伴关系，曾经动用了大量的手段。所动用的资源比其他街区学校所拥有的资源大约超出</w:t>
      </w:r>
      <w:r>
        <w:rPr>
          <w:rFonts w:hint="eastAsia"/>
          <w:szCs w:val="32"/>
          <w:lang w:val="en-GB"/>
        </w:rPr>
        <w:t>10%</w:t>
      </w:r>
      <w:r>
        <w:rPr>
          <w:rFonts w:hint="eastAsia"/>
          <w:szCs w:val="32"/>
          <w:lang w:val="en-GB"/>
        </w:rPr>
        <w:t>。为了补偿教员的艰苦困难的工作条件，还另外发放了一些奖金。</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257. </w:t>
      </w:r>
      <w:r>
        <w:rPr>
          <w:rFonts w:hint="eastAsia"/>
          <w:szCs w:val="32"/>
          <w:lang w:val="en-GB"/>
        </w:rPr>
        <w:t>根据</w:t>
      </w:r>
      <w:r>
        <w:rPr>
          <w:rFonts w:hint="eastAsia"/>
          <w:szCs w:val="32"/>
          <w:lang w:val="en-GB"/>
        </w:rPr>
        <w:t>1990</w:t>
      </w:r>
      <w:r>
        <w:rPr>
          <w:rFonts w:hint="eastAsia"/>
          <w:szCs w:val="32"/>
          <w:lang w:val="en-GB"/>
        </w:rPr>
        <w:t>年代初期优先区</w:t>
      </w:r>
      <w:r>
        <w:rPr>
          <w:rFonts w:hint="eastAsia"/>
          <w:szCs w:val="32"/>
          <w:lang w:val="en-GB"/>
        </w:rPr>
        <w:t>观察站（</w:t>
      </w:r>
      <w:r>
        <w:rPr>
          <w:rFonts w:hint="eastAsia"/>
          <w:szCs w:val="32"/>
          <w:lang w:val="en-GB"/>
        </w:rPr>
        <w:t>OZP</w:t>
      </w:r>
      <w:r>
        <w:rPr>
          <w:rFonts w:hint="eastAsia"/>
          <w:szCs w:val="32"/>
          <w:lang w:val="en-GB"/>
        </w:rPr>
        <w:t>）所做的评估，在这些学校投入的不容忽视的大量手段，并未足以解决这些关键问题。人们发现，各个班级的人数在相对缓慢地减少，</w:t>
      </w:r>
      <w:r>
        <w:rPr>
          <w:rStyle w:val="FootnoteReference"/>
          <w:szCs w:val="32"/>
          <w:lang w:val="en-GB"/>
        </w:rPr>
        <w:footnoteReference w:id="100"/>
      </w:r>
      <w:r>
        <w:rPr>
          <w:rFonts w:hint="eastAsia"/>
          <w:szCs w:val="32"/>
          <w:lang w:val="en-GB"/>
        </w:rPr>
        <w:t>而经验欠缺的年轻教员占据很大的比例，同时，学生的社会一元化明显加剧。因此，采取了一项事实上的专门化，在其内部重新组合了一些学业最困难的学生。随着时间的推移，与其说教育优先区是惠及最困难群体的有效工具，不如说它们已经成为一种政治象征。虽然教育优先区吸收了五分之一的学生，但它们也占用了很大一部分国民教育预算经费。</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258. </w:t>
      </w:r>
      <w:r>
        <w:rPr>
          <w:rFonts w:hint="eastAsia"/>
          <w:szCs w:val="32"/>
          <w:lang w:val="en-GB"/>
        </w:rPr>
        <w:t>由于对教育优先区的总结不能令人满意，特决定采取一些根本转</w:t>
      </w:r>
      <w:r>
        <w:rPr>
          <w:rFonts w:hint="eastAsia"/>
          <w:szCs w:val="32"/>
          <w:lang w:val="en-GB"/>
        </w:rPr>
        <w:t>变措施，以便纠正其缺陷和弱点。</w:t>
      </w:r>
      <w:r>
        <w:rPr>
          <w:rFonts w:hint="eastAsia"/>
          <w:szCs w:val="32"/>
          <w:lang w:val="en-GB"/>
        </w:rPr>
        <w:t>2006</w:t>
      </w:r>
      <w:r>
        <w:rPr>
          <w:rFonts w:hint="eastAsia"/>
          <w:szCs w:val="32"/>
          <w:lang w:val="en-GB"/>
        </w:rPr>
        <w:t>年</w:t>
      </w:r>
      <w:r>
        <w:rPr>
          <w:rFonts w:hint="eastAsia"/>
          <w:szCs w:val="32"/>
          <w:lang w:val="en-GB"/>
        </w:rPr>
        <w:t>2</w:t>
      </w:r>
      <w:r>
        <w:rPr>
          <w:rFonts w:hint="eastAsia"/>
          <w:szCs w:val="32"/>
          <w:lang w:val="en-GB"/>
        </w:rPr>
        <w:t>月</w:t>
      </w:r>
      <w:r>
        <w:rPr>
          <w:rFonts w:hint="eastAsia"/>
          <w:szCs w:val="32"/>
          <w:lang w:val="en-GB"/>
        </w:rPr>
        <w:t>8</w:t>
      </w:r>
      <w:r>
        <w:rPr>
          <w:rFonts w:hint="eastAsia"/>
          <w:szCs w:val="32"/>
          <w:lang w:val="en-GB"/>
        </w:rPr>
        <w:t>日，国民教育部</w:t>
      </w:r>
      <w:r>
        <w:rPr>
          <w:rStyle w:val="FootnoteReference"/>
          <w:szCs w:val="32"/>
          <w:lang w:val="en-GB"/>
        </w:rPr>
        <w:footnoteReference w:id="101"/>
      </w:r>
      <w:r>
        <w:rPr>
          <w:rFonts w:hint="eastAsia"/>
          <w:szCs w:val="32"/>
          <w:lang w:val="en-GB"/>
        </w:rPr>
        <w:t>提交了一份《重振优先教育计划》。该计划建议增加教育优先区的手段，并使之多样化，而且确定了几个优先重点：密切干部队伍与全体学生教学辅导老师之间的关系；为成分混杂的班级制定不同的教学大纲；</w:t>
      </w:r>
      <w:r>
        <w:rPr>
          <w:rStyle w:val="FootnoteReference"/>
          <w:szCs w:val="32"/>
          <w:lang w:val="en-GB"/>
        </w:rPr>
        <w:footnoteReference w:id="102"/>
      </w:r>
      <w:r>
        <w:rPr>
          <w:rFonts w:hint="eastAsia"/>
          <w:szCs w:val="32"/>
          <w:lang w:val="en-GB"/>
        </w:rPr>
        <w:t>改善公共服务非常有限的区域范围内公共服务的提供（在重振城市政策的框架下）。另外，国民教育部决定，将财政力量集中在比以前数目更少的学校，以便答复关于称号为“雄心–成功”的优先教育经费过于分散的正确批评。这项政策已于</w:t>
      </w:r>
      <w:r>
        <w:rPr>
          <w:rFonts w:hint="eastAsia"/>
          <w:szCs w:val="32"/>
          <w:lang w:val="en-GB"/>
        </w:rPr>
        <w:t>2006</w:t>
      </w:r>
      <w:r>
        <w:rPr>
          <w:rFonts w:hint="eastAsia"/>
          <w:szCs w:val="32"/>
          <w:lang w:val="en-GB"/>
        </w:rPr>
        <w:t>年</w:t>
      </w:r>
      <w:r>
        <w:rPr>
          <w:rFonts w:hint="eastAsia"/>
          <w:szCs w:val="32"/>
          <w:lang w:val="en-GB"/>
        </w:rPr>
        <w:t>9</w:t>
      </w:r>
      <w:r>
        <w:rPr>
          <w:rFonts w:hint="eastAsia"/>
          <w:szCs w:val="32"/>
          <w:lang w:val="en-GB"/>
        </w:rPr>
        <w:t>月开学之际予以部署，已经向这些学校增派了</w:t>
      </w:r>
      <w:r>
        <w:rPr>
          <w:rFonts w:hint="eastAsia"/>
          <w:szCs w:val="32"/>
          <w:lang w:val="en-GB"/>
        </w:rPr>
        <w:t xml:space="preserve">   1 000</w:t>
      </w:r>
      <w:r>
        <w:rPr>
          <w:rFonts w:hint="eastAsia"/>
          <w:szCs w:val="32"/>
          <w:lang w:val="en-GB"/>
        </w:rPr>
        <w:t>名教员和</w:t>
      </w:r>
      <w:r>
        <w:rPr>
          <w:rFonts w:hint="eastAsia"/>
          <w:szCs w:val="32"/>
          <w:lang w:val="en-GB"/>
        </w:rPr>
        <w:t>3 000</w:t>
      </w:r>
      <w:r>
        <w:rPr>
          <w:rFonts w:hint="eastAsia"/>
          <w:szCs w:val="32"/>
          <w:lang w:val="en-GB"/>
        </w:rPr>
        <w:t>名教学辅导老师。</w:t>
      </w:r>
    </w:p>
    <w:p w:rsidR="00000000" w:rsidRDefault="007C1F7F">
      <w:pPr>
        <w:widowControl/>
        <w:tabs>
          <w:tab w:val="left" w:pos="480"/>
        </w:tabs>
        <w:spacing w:after="120" w:line="360" w:lineRule="exact"/>
        <w:ind w:firstLine="420"/>
        <w:rPr>
          <w:rFonts w:eastAsia="KaiTi_GB2312" w:hint="eastAsia"/>
          <w:szCs w:val="32"/>
          <w:lang w:val="en-GB"/>
        </w:rPr>
      </w:pPr>
      <w:r>
        <w:rPr>
          <w:rFonts w:eastAsia="KaiTi_GB2312" w:hint="eastAsia"/>
          <w:szCs w:val="32"/>
          <w:lang w:val="en-GB"/>
        </w:rPr>
        <w:t>二）本地教育合同——通过教育落实安置的措施</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259. </w:t>
      </w:r>
      <w:r>
        <w:rPr>
          <w:rFonts w:hint="eastAsia"/>
          <w:szCs w:val="32"/>
          <w:lang w:val="en-GB"/>
        </w:rPr>
        <w:t>对儿童的全面教育，是学业成功、安置和预防排斥现象的关键之一。所以，除国民教育部以外的其他部委纷纷与教育部联合，制定反对排斥现象的全面教育政策。</w:t>
      </w:r>
      <w:r>
        <w:rPr>
          <w:rFonts w:hint="eastAsia"/>
          <w:szCs w:val="32"/>
          <w:lang w:val="en-GB"/>
        </w:rPr>
        <w:t>1998</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9</w:t>
      </w:r>
      <w:r>
        <w:rPr>
          <w:rFonts w:hint="eastAsia"/>
          <w:szCs w:val="32"/>
          <w:lang w:val="en-GB"/>
        </w:rPr>
        <w:t>日以及后来</w:t>
      </w:r>
      <w:r>
        <w:rPr>
          <w:rFonts w:hint="eastAsia"/>
          <w:szCs w:val="32"/>
          <w:lang w:val="en-GB"/>
        </w:rPr>
        <w:t>2000</w:t>
      </w:r>
      <w:r>
        <w:rPr>
          <w:rFonts w:hint="eastAsia"/>
          <w:szCs w:val="32"/>
          <w:lang w:val="en-GB"/>
        </w:rPr>
        <w:t>年</w:t>
      </w:r>
      <w:r>
        <w:rPr>
          <w:rFonts w:hint="eastAsia"/>
          <w:szCs w:val="32"/>
          <w:lang w:val="en-GB"/>
        </w:rPr>
        <w:t>10</w:t>
      </w:r>
      <w:r>
        <w:rPr>
          <w:rFonts w:hint="eastAsia"/>
          <w:szCs w:val="32"/>
          <w:lang w:val="en-GB"/>
        </w:rPr>
        <w:t>月</w:t>
      </w:r>
      <w:r>
        <w:rPr>
          <w:rFonts w:hint="eastAsia"/>
          <w:szCs w:val="32"/>
          <w:lang w:val="en-GB"/>
        </w:rPr>
        <w:t>25</w:t>
      </w:r>
      <w:r>
        <w:rPr>
          <w:rFonts w:hint="eastAsia"/>
          <w:szCs w:val="32"/>
          <w:lang w:val="en-GB"/>
        </w:rPr>
        <w:t>日的部际间通知，对应对儿童的实习困难进行了协调。如果说所针对的受众是幼儿园、小学直至普通高等教育和职业教育的全体上学儿童和青少年的话，那么，它的一个重点也放在贫困的城市和乡村地区。</w:t>
      </w:r>
    </w:p>
    <w:p w:rsidR="00000000" w:rsidRDefault="007C1F7F">
      <w:pPr>
        <w:widowControl/>
        <w:tabs>
          <w:tab w:val="left" w:pos="480"/>
        </w:tabs>
        <w:spacing w:after="120" w:line="360" w:lineRule="exact"/>
        <w:rPr>
          <w:rFonts w:hint="eastAsia"/>
          <w:szCs w:val="32"/>
          <w:lang w:val="en-GB"/>
        </w:rPr>
      </w:pPr>
      <w:r>
        <w:rPr>
          <w:rFonts w:hint="eastAsia"/>
          <w:szCs w:val="32"/>
          <w:lang w:val="en-GB"/>
        </w:rPr>
        <w:t>260.</w:t>
      </w:r>
      <w:r>
        <w:rPr>
          <w:rFonts w:hint="eastAsia"/>
          <w:szCs w:val="32"/>
          <w:lang w:val="en-GB"/>
        </w:rPr>
        <w:tab/>
      </w:r>
      <w:r>
        <w:rPr>
          <w:rFonts w:hint="eastAsia"/>
          <w:szCs w:val="32"/>
          <w:lang w:val="en-GB"/>
        </w:rPr>
        <w:t>青年部青年、大众教育和社团</w:t>
      </w:r>
      <w:r>
        <w:rPr>
          <w:rFonts w:hint="eastAsia"/>
          <w:szCs w:val="32"/>
          <w:lang w:val="en-GB"/>
        </w:rPr>
        <w:t>生活司在全国范围内建立了由部级合作伙伴们认可的工具——</w:t>
      </w:r>
      <w:r>
        <w:rPr>
          <w:rFonts w:eastAsia="SimHei" w:hint="eastAsia"/>
          <w:szCs w:val="32"/>
          <w:lang w:val="en-GB"/>
        </w:rPr>
        <w:t>本地教育合同</w:t>
      </w:r>
      <w:r>
        <w:rPr>
          <w:rFonts w:hint="eastAsia"/>
          <w:szCs w:val="32"/>
          <w:lang w:val="en-GB"/>
        </w:rPr>
        <w:t>（</w:t>
      </w:r>
      <w:r>
        <w:rPr>
          <w:rFonts w:hint="eastAsia"/>
          <w:szCs w:val="32"/>
          <w:lang w:val="en-GB"/>
        </w:rPr>
        <w:t>CEL</w:t>
      </w:r>
      <w:r>
        <w:rPr>
          <w:rFonts w:hint="eastAsia"/>
          <w:szCs w:val="32"/>
          <w:lang w:val="en-GB"/>
        </w:rPr>
        <w:t>）。该合同有利于建立由本地行动者推荐的学校教育规划、校外教育规划或课外教育规划，这些规划是根据某个特定区域内社会需要的共同诊断而建立的，并确保对其进行跟踪检查和评估，以及协调其投资。本地教育合同（</w:t>
      </w:r>
      <w:r>
        <w:rPr>
          <w:rFonts w:hint="eastAsia"/>
          <w:szCs w:val="32"/>
          <w:lang w:val="en-GB"/>
        </w:rPr>
        <w:t>CEL</w:t>
      </w:r>
      <w:r>
        <w:rPr>
          <w:rFonts w:hint="eastAsia"/>
          <w:szCs w:val="32"/>
          <w:lang w:val="en-GB"/>
        </w:rPr>
        <w:t>）的主要目的是发展让尽可能多的人享受的文化、教育、体育和休闲活动。</w:t>
      </w:r>
      <w:r>
        <w:rPr>
          <w:rFonts w:hint="eastAsia"/>
          <w:szCs w:val="32"/>
          <w:lang w:val="en-GB"/>
        </w:rPr>
        <w:t xml:space="preserve"> 2004</w:t>
      </w:r>
      <w:r>
        <w:rPr>
          <w:rFonts w:hint="eastAsia"/>
          <w:szCs w:val="32"/>
          <w:lang w:val="en-GB"/>
        </w:rPr>
        <w:t>年，它的预算为</w:t>
      </w:r>
      <w:r>
        <w:rPr>
          <w:rFonts w:hint="eastAsia"/>
          <w:szCs w:val="32"/>
          <w:lang w:val="en-GB"/>
        </w:rPr>
        <w:t>3 650</w:t>
      </w:r>
      <w:r>
        <w:rPr>
          <w:rFonts w:hint="eastAsia"/>
          <w:szCs w:val="32"/>
          <w:lang w:val="en-GB"/>
        </w:rPr>
        <w:t>万欧元，由青年部、国民教育和研究部、体育部、文化部和城市部、以及地方行政区域的信贷机构、家庭补助基金管理局、促进一体化和反对各种歧视的支</w:t>
      </w:r>
      <w:r>
        <w:rPr>
          <w:rFonts w:hint="eastAsia"/>
          <w:szCs w:val="32"/>
          <w:lang w:val="en-GB"/>
        </w:rPr>
        <w:t>援与行动基金会（</w:t>
      </w:r>
      <w:r>
        <w:rPr>
          <w:rFonts w:hint="eastAsia"/>
          <w:szCs w:val="32"/>
          <w:lang w:val="en-GB"/>
        </w:rPr>
        <w:t>FASILD</w:t>
      </w:r>
      <w:r>
        <w:rPr>
          <w:rFonts w:hint="eastAsia"/>
          <w:szCs w:val="32"/>
          <w:lang w:val="en-GB"/>
        </w:rPr>
        <w:t>）共同资助。</w:t>
      </w:r>
    </w:p>
    <w:p w:rsidR="00000000" w:rsidRDefault="007C1F7F">
      <w:pPr>
        <w:widowControl/>
        <w:tabs>
          <w:tab w:val="left" w:pos="480"/>
        </w:tabs>
        <w:spacing w:after="120" w:line="360" w:lineRule="exact"/>
        <w:rPr>
          <w:rFonts w:eastAsia="KaiTi_GB2312"/>
          <w:szCs w:val="32"/>
          <w:lang w:val="en-GB"/>
        </w:rPr>
      </w:pPr>
      <w:r>
        <w:rPr>
          <w:rFonts w:eastAsia="KaiTi_GB2312" w:hint="eastAsia"/>
          <w:szCs w:val="32"/>
          <w:lang w:val="en-GB"/>
        </w:rPr>
        <w:t>c</w:t>
      </w:r>
      <w:r>
        <w:rPr>
          <w:rFonts w:eastAsia="KaiTi_GB2312" w:hint="eastAsia"/>
          <w:szCs w:val="32"/>
          <w:lang w:val="en-GB"/>
        </w:rPr>
        <w:t>）关于进入大学和高等学校机会均等的问题</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261. </w:t>
      </w:r>
      <w:r>
        <w:rPr>
          <w:rFonts w:hint="eastAsia"/>
          <w:szCs w:val="32"/>
          <w:lang w:val="en-GB"/>
        </w:rPr>
        <w:t>“重点高等学校”是法国补偿学生精英的一种特殊形式。由于其象征意义和战略影响，能够进入“重点高等学校”学习，是一件非同凡响的大事。两所“重点高等学校”通过两种理解机会均等的方式，最近发起了一项非常生气勃勃的计划。由此在大学内部引起的关于重新确定方向的反思并非没有意义。</w:t>
      </w:r>
    </w:p>
    <w:p w:rsidR="00000000" w:rsidRDefault="007C1F7F">
      <w:pPr>
        <w:keepNext/>
        <w:widowControl/>
        <w:tabs>
          <w:tab w:val="left" w:pos="480"/>
        </w:tabs>
        <w:spacing w:after="120" w:line="360" w:lineRule="exact"/>
        <w:ind w:firstLine="420"/>
        <w:rPr>
          <w:rFonts w:eastAsia="KaiTi_GB2312"/>
          <w:szCs w:val="32"/>
          <w:lang w:val="en-GB"/>
        </w:rPr>
      </w:pPr>
      <w:r>
        <w:rPr>
          <w:rFonts w:eastAsia="KaiTi_GB2312" w:hint="eastAsia"/>
          <w:szCs w:val="32"/>
          <w:lang w:val="en-GB"/>
        </w:rPr>
        <w:t>一）亨利四世中学的例子</w:t>
      </w:r>
    </w:p>
    <w:p w:rsidR="00000000" w:rsidRDefault="007C1F7F">
      <w:pPr>
        <w:keepNext/>
        <w:widowControl/>
        <w:tabs>
          <w:tab w:val="left" w:pos="480"/>
        </w:tabs>
        <w:spacing w:after="120" w:line="360" w:lineRule="exact"/>
        <w:rPr>
          <w:rFonts w:hint="eastAsia"/>
          <w:szCs w:val="32"/>
          <w:lang w:val="en-GB"/>
        </w:rPr>
      </w:pPr>
      <w:r>
        <w:rPr>
          <w:rFonts w:hint="eastAsia"/>
          <w:szCs w:val="32"/>
          <w:lang w:val="en-GB"/>
        </w:rPr>
        <w:t xml:space="preserve">262. </w:t>
      </w:r>
      <w:r>
        <w:rPr>
          <w:rFonts w:hint="eastAsia"/>
          <w:szCs w:val="32"/>
          <w:lang w:val="en-GB"/>
        </w:rPr>
        <w:t>人们发现，不仅社会境遇较差的学生报考“重点高等学校的预科班”的候选人数很少，而且人数趋向下降，家庭本身也倾向于禁止自</w:t>
      </w:r>
      <w:r>
        <w:rPr>
          <w:rFonts w:hint="eastAsia"/>
          <w:szCs w:val="32"/>
          <w:lang w:val="en-GB"/>
        </w:rPr>
        <w:t>己的子女进入这些“精英的殿堂”。</w:t>
      </w:r>
    </w:p>
    <w:p w:rsidR="00000000" w:rsidRDefault="007C1F7F">
      <w:pPr>
        <w:widowControl/>
        <w:tabs>
          <w:tab w:val="left" w:pos="480"/>
        </w:tabs>
        <w:spacing w:after="120" w:line="360" w:lineRule="exact"/>
        <w:rPr>
          <w:rFonts w:hint="eastAsia"/>
          <w:szCs w:val="32"/>
          <w:lang w:val="en-GB"/>
        </w:rPr>
      </w:pPr>
      <w:r>
        <w:rPr>
          <w:rFonts w:hint="eastAsia"/>
          <w:szCs w:val="32"/>
          <w:lang w:val="en-GB"/>
        </w:rPr>
        <w:t>263. 2006</w:t>
      </w:r>
      <w:r>
        <w:rPr>
          <w:rFonts w:hint="eastAsia"/>
          <w:szCs w:val="32"/>
          <w:lang w:val="en-GB"/>
        </w:rPr>
        <w:t>年开学之际，作为其“预科班”保证学生们具有考取“重点高等学校”最佳升学率的学校之一，亨利四世中学招收了大约</w:t>
      </w:r>
      <w:r>
        <w:rPr>
          <w:rFonts w:hint="eastAsia"/>
          <w:szCs w:val="32"/>
          <w:lang w:val="en-GB"/>
        </w:rPr>
        <w:t>30</w:t>
      </w:r>
      <w:r>
        <w:rPr>
          <w:rFonts w:hint="eastAsia"/>
          <w:szCs w:val="32"/>
          <w:lang w:val="en-GB"/>
        </w:rPr>
        <w:t>名出身贫困社会环境、享受助学金的学生。这种首创精神已被列入</w:t>
      </w:r>
      <w:r>
        <w:rPr>
          <w:rFonts w:hint="eastAsia"/>
          <w:szCs w:val="32"/>
          <w:lang w:val="en-GB"/>
        </w:rPr>
        <w:t>2005</w:t>
      </w:r>
      <w:r>
        <w:rPr>
          <w:rFonts w:hint="eastAsia"/>
          <w:szCs w:val="32"/>
          <w:lang w:val="en-GB"/>
        </w:rPr>
        <w:t>年</w:t>
      </w:r>
      <w:r>
        <w:rPr>
          <w:rFonts w:hint="eastAsia"/>
          <w:szCs w:val="32"/>
          <w:lang w:val="en-GB"/>
        </w:rPr>
        <w:t>4</w:t>
      </w:r>
      <w:r>
        <w:rPr>
          <w:rFonts w:hint="eastAsia"/>
          <w:szCs w:val="32"/>
          <w:lang w:val="en-GB"/>
        </w:rPr>
        <w:t>月指导法令。在巴黎大学区区长（教育部的代表）的支持下，这项计划</w:t>
      </w:r>
      <w:r>
        <w:rPr>
          <w:rFonts w:eastAsia="SimHei" w:hint="eastAsia"/>
          <w:szCs w:val="32"/>
          <w:lang w:val="en-GB"/>
        </w:rPr>
        <w:t>得到总理</w:t>
      </w:r>
      <w:r>
        <w:rPr>
          <w:rFonts w:eastAsia="SimHei" w:hint="eastAsia"/>
          <w:szCs w:val="32"/>
          <w:lang w:val="en-GB"/>
        </w:rPr>
        <w:t>2005</w:t>
      </w:r>
      <w:r>
        <w:rPr>
          <w:rFonts w:eastAsia="SimHei" w:hint="eastAsia"/>
          <w:szCs w:val="32"/>
          <w:lang w:val="en-GB"/>
        </w:rPr>
        <w:t>年</w:t>
      </w:r>
      <w:r>
        <w:rPr>
          <w:rFonts w:eastAsia="SimHei" w:hint="eastAsia"/>
          <w:szCs w:val="32"/>
          <w:lang w:val="en-GB"/>
        </w:rPr>
        <w:t>12</w:t>
      </w:r>
      <w:r>
        <w:rPr>
          <w:rFonts w:eastAsia="SimHei" w:hint="eastAsia"/>
          <w:szCs w:val="32"/>
          <w:lang w:val="en-GB"/>
        </w:rPr>
        <w:t>月</w:t>
      </w:r>
      <w:r>
        <w:rPr>
          <w:rFonts w:eastAsia="SimHei" w:hint="eastAsia"/>
          <w:szCs w:val="32"/>
          <w:lang w:val="en-GB"/>
        </w:rPr>
        <w:t>1</w:t>
      </w:r>
      <w:r>
        <w:rPr>
          <w:rFonts w:eastAsia="SimHei" w:hint="eastAsia"/>
          <w:szCs w:val="32"/>
          <w:lang w:val="en-GB"/>
        </w:rPr>
        <w:t>日关于开设“试验班”决定的批</w:t>
      </w:r>
      <w:r>
        <w:rPr>
          <w:rFonts w:hint="eastAsia"/>
          <w:szCs w:val="32"/>
          <w:lang w:val="en-GB"/>
        </w:rPr>
        <w:t>准。</w:t>
      </w:r>
      <w:r>
        <w:rPr>
          <w:rStyle w:val="FootnoteReference"/>
          <w:szCs w:val="32"/>
          <w:lang w:val="en-GB"/>
        </w:rPr>
        <w:footnoteReference w:id="103"/>
      </w:r>
      <w:r>
        <w:rPr>
          <w:rFonts w:hint="eastAsia"/>
          <w:szCs w:val="32"/>
          <w:lang w:val="en-GB"/>
        </w:rPr>
        <w:t>来自教育优先区的学生们因此得益于高质量的个性化的干部队伍、通用文化的专门教育、以及预科班考试必不可少的基本实习课程。</w:t>
      </w:r>
    </w:p>
    <w:p w:rsidR="00000000" w:rsidRDefault="007C1F7F">
      <w:pPr>
        <w:widowControl/>
        <w:tabs>
          <w:tab w:val="left" w:pos="480"/>
        </w:tabs>
        <w:spacing w:after="120" w:line="360" w:lineRule="exact"/>
        <w:ind w:firstLine="420"/>
        <w:rPr>
          <w:rFonts w:eastAsia="KaiTi_GB2312"/>
          <w:szCs w:val="32"/>
          <w:lang w:val="en-GB"/>
        </w:rPr>
      </w:pPr>
      <w:r>
        <w:rPr>
          <w:rFonts w:eastAsia="KaiTi_GB2312" w:hint="eastAsia"/>
          <w:szCs w:val="32"/>
          <w:lang w:val="en-GB"/>
        </w:rPr>
        <w:t>二）巴黎政治研究学院（</w:t>
      </w:r>
      <w:r>
        <w:rPr>
          <w:rFonts w:eastAsia="KaiTi_GB2312" w:hint="eastAsia"/>
          <w:szCs w:val="32"/>
          <w:lang w:val="en-GB"/>
        </w:rPr>
        <w:t>IEP</w:t>
      </w:r>
      <w:r>
        <w:rPr>
          <w:rFonts w:eastAsia="KaiTi_GB2312" w:hint="eastAsia"/>
          <w:szCs w:val="32"/>
          <w:lang w:val="en-GB"/>
        </w:rPr>
        <w:t>）：教育计划</w:t>
      </w:r>
      <w:r>
        <w:rPr>
          <w:rFonts w:eastAsia="KaiTi_GB2312" w:hint="eastAsia"/>
          <w:szCs w:val="32"/>
          <w:lang w:val="en-GB"/>
        </w:rPr>
        <w:t>积极参与者</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264. </w:t>
      </w:r>
      <w:r>
        <w:rPr>
          <w:rFonts w:hint="eastAsia"/>
          <w:szCs w:val="32"/>
          <w:lang w:val="en-GB"/>
        </w:rPr>
        <w:t>巴黎政治研究学院是一座具有特殊地位的高等学府，自成立以来。它是进入国家和国际公务员高级职务、金融和媒体高级职务的享有特权的必经之道之一。</w:t>
      </w:r>
      <w:r>
        <w:rPr>
          <w:rFonts w:hint="eastAsia"/>
          <w:szCs w:val="32"/>
          <w:lang w:val="en-GB"/>
        </w:rPr>
        <w:t>Pierre Bourdieu</w:t>
      </w:r>
      <w:r>
        <w:rPr>
          <w:rFonts w:hint="eastAsia"/>
          <w:szCs w:val="32"/>
          <w:lang w:val="en-GB"/>
        </w:rPr>
        <w:t>曾专门对该校进行过去伪存真的分析，证明它积极参与法国精英内生繁殖系统，出身社会资本缺乏阶层的子女极少有机会进入该校学习，因为它的选择标准极其严格。在其校长的倡议下，</w:t>
      </w:r>
      <w:r>
        <w:rPr>
          <w:rFonts w:eastAsia="SimHei" w:hint="eastAsia"/>
          <w:szCs w:val="32"/>
          <w:lang w:val="en-GB"/>
        </w:rPr>
        <w:t>自</w:t>
      </w:r>
      <w:r>
        <w:rPr>
          <w:rFonts w:eastAsia="SimHei" w:hint="eastAsia"/>
          <w:szCs w:val="32"/>
          <w:lang w:val="en-GB"/>
        </w:rPr>
        <w:t>2000</w:t>
      </w:r>
      <w:r>
        <w:rPr>
          <w:rFonts w:eastAsia="SimHei" w:hint="eastAsia"/>
          <w:szCs w:val="32"/>
          <w:lang w:val="en-GB"/>
        </w:rPr>
        <w:t>年以来，巴黎政治研究学院（</w:t>
      </w:r>
      <w:r>
        <w:rPr>
          <w:rFonts w:eastAsia="SimHei" w:hint="eastAsia"/>
          <w:szCs w:val="32"/>
          <w:lang w:val="en-GB"/>
        </w:rPr>
        <w:t>IEP</w:t>
      </w:r>
      <w:r>
        <w:rPr>
          <w:rFonts w:eastAsia="SimHei" w:hint="eastAsia"/>
          <w:szCs w:val="32"/>
          <w:lang w:val="en-GB"/>
        </w:rPr>
        <w:t>）向位于优先教育区的一些中学推荐了协议</w:t>
      </w:r>
      <w:r>
        <w:rPr>
          <w:rFonts w:hint="eastAsia"/>
          <w:szCs w:val="32"/>
          <w:lang w:val="en-GB"/>
        </w:rPr>
        <w:t>，从中选择和预备一些具有很大潜力的学生，以便向出身贫困阶层的大学生们提供进入这座</w:t>
      </w:r>
      <w:r>
        <w:rPr>
          <w:rFonts w:hint="eastAsia"/>
          <w:szCs w:val="32"/>
          <w:lang w:val="en-GB"/>
        </w:rPr>
        <w:t>受到高度评价的高等学府升造的更大机会。</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265. </w:t>
      </w:r>
      <w:r>
        <w:rPr>
          <w:rFonts w:hint="eastAsia"/>
          <w:szCs w:val="32"/>
          <w:lang w:val="en-GB"/>
        </w:rPr>
        <w:t>于是，中等教育部门与巴黎政治研究学院（</w:t>
      </w:r>
      <w:r>
        <w:rPr>
          <w:rFonts w:hint="eastAsia"/>
          <w:szCs w:val="32"/>
          <w:lang w:val="en-GB"/>
        </w:rPr>
        <w:t>IEP</w:t>
      </w:r>
      <w:r>
        <w:rPr>
          <w:rFonts w:hint="eastAsia"/>
          <w:szCs w:val="32"/>
          <w:lang w:val="en-GB"/>
        </w:rPr>
        <w:t>）之间的一个跳板就这样组织起来了。巴黎政治研究学院（</w:t>
      </w:r>
      <w:r>
        <w:rPr>
          <w:rFonts w:hint="eastAsia"/>
          <w:szCs w:val="32"/>
          <w:lang w:val="en-GB"/>
        </w:rPr>
        <w:t>IEP</w:t>
      </w:r>
      <w:r>
        <w:rPr>
          <w:rFonts w:hint="eastAsia"/>
          <w:szCs w:val="32"/>
          <w:lang w:val="en-GB"/>
        </w:rPr>
        <w:t>）的一些大学生和教员定期走访这些入选的中学，在那里组织信息交流和培训活动。作为互动，</w:t>
      </w:r>
      <w:r>
        <w:rPr>
          <w:rFonts w:hint="eastAsia"/>
          <w:szCs w:val="32"/>
          <w:lang w:val="en-GB"/>
        </w:rPr>
        <w:t>600</w:t>
      </w:r>
      <w:r>
        <w:rPr>
          <w:rFonts w:hint="eastAsia"/>
          <w:szCs w:val="32"/>
          <w:lang w:val="en-GB"/>
        </w:rPr>
        <w:t>名中学生每年可以到巴黎政治研究学院（</w:t>
      </w:r>
      <w:r>
        <w:rPr>
          <w:rFonts w:hint="eastAsia"/>
          <w:szCs w:val="32"/>
          <w:lang w:val="en-GB"/>
        </w:rPr>
        <w:t>IEP</w:t>
      </w:r>
      <w:r>
        <w:rPr>
          <w:rFonts w:hint="eastAsia"/>
          <w:szCs w:val="32"/>
          <w:lang w:val="en-GB"/>
        </w:rPr>
        <w:t>）听课，会见大学生和教授。巴黎政治研究学院领导决定今后建立</w:t>
      </w:r>
      <w:r>
        <w:rPr>
          <w:rFonts w:eastAsia="SimHei" w:hint="eastAsia"/>
          <w:szCs w:val="32"/>
          <w:lang w:val="en-GB"/>
        </w:rPr>
        <w:t>第一所“优秀中学”</w:t>
      </w:r>
      <w:r>
        <w:rPr>
          <w:rFonts w:hint="eastAsia"/>
          <w:szCs w:val="32"/>
          <w:lang w:val="en-GB"/>
        </w:rPr>
        <w:t>，这所中学将于</w:t>
      </w:r>
      <w:r>
        <w:rPr>
          <w:rFonts w:hint="eastAsia"/>
          <w:szCs w:val="32"/>
          <w:lang w:val="en-GB"/>
        </w:rPr>
        <w:t>2007</w:t>
      </w:r>
      <w:r>
        <w:rPr>
          <w:rFonts w:hint="eastAsia"/>
          <w:szCs w:val="32"/>
          <w:lang w:val="en-GB"/>
        </w:rPr>
        <w:t>年底在郊区开办。这个倡议的目的是为了破除一个心理障碍，即居住在贫困街区的学生不合理地因宿命论而被自行排除在择优考试的考场之外，而这</w:t>
      </w:r>
      <w:r>
        <w:rPr>
          <w:rFonts w:hint="eastAsia"/>
          <w:szCs w:val="32"/>
          <w:lang w:val="en-GB"/>
        </w:rPr>
        <w:t>些考试构成巴黎政治研究学院的录取考试。另外，巴黎巴黎政治研究学院还对选择程序与考生的素质条件实行多样化，建立一些更加适合出身贫寒、具有不同文化知识的群体的新条件。</w:t>
      </w:r>
      <w:r>
        <w:rPr>
          <w:rStyle w:val="FootnoteReference"/>
          <w:szCs w:val="32"/>
          <w:lang w:val="en-GB"/>
        </w:rPr>
        <w:footnoteReference w:id="104"/>
      </w:r>
      <w:r>
        <w:rPr>
          <w:rFonts w:hint="eastAsia"/>
          <w:szCs w:val="32"/>
          <w:lang w:val="en-GB"/>
        </w:rPr>
        <w:t>而且，当学生家庭预料发生经济困难时，巴黎政治研究学院还可建议录取的新生领取国民教育部颁发的“</w:t>
      </w:r>
      <w:r>
        <w:rPr>
          <w:rFonts w:eastAsia="SimHei" w:hint="eastAsia"/>
          <w:szCs w:val="32"/>
          <w:lang w:val="en-GB"/>
        </w:rPr>
        <w:t>奖学金</w:t>
      </w:r>
      <w:r>
        <w:rPr>
          <w:rFonts w:hint="eastAsia"/>
          <w:szCs w:val="32"/>
          <w:lang w:val="en-GB"/>
        </w:rPr>
        <w:t>”和住房补助。并向每个学生推荐一份《</w:t>
      </w:r>
      <w:r>
        <w:rPr>
          <w:rFonts w:eastAsia="SimHei" w:hint="eastAsia"/>
          <w:szCs w:val="32"/>
          <w:lang w:val="en-GB"/>
        </w:rPr>
        <w:t>优先教育协议</w:t>
      </w:r>
      <w:r>
        <w:rPr>
          <w:rFonts w:hint="eastAsia"/>
          <w:szCs w:val="32"/>
          <w:lang w:val="en-GB"/>
        </w:rPr>
        <w:t>》（</w:t>
      </w:r>
      <w:r>
        <w:rPr>
          <w:rFonts w:hint="eastAsia"/>
          <w:szCs w:val="32"/>
          <w:lang w:val="en-GB"/>
        </w:rPr>
        <w:t>CEP</w:t>
      </w:r>
      <w:r>
        <w:rPr>
          <w:rFonts w:hint="eastAsia"/>
          <w:szCs w:val="32"/>
          <w:lang w:val="en-GB"/>
        </w:rPr>
        <w:t>）。</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266. </w:t>
      </w:r>
      <w:r>
        <w:rPr>
          <w:rFonts w:hint="eastAsia"/>
          <w:szCs w:val="32"/>
          <w:lang w:val="en-GB"/>
        </w:rPr>
        <w:t>巴黎政治研究学院（</w:t>
      </w:r>
      <w:r>
        <w:rPr>
          <w:rFonts w:hint="eastAsia"/>
          <w:szCs w:val="32"/>
          <w:lang w:val="en-GB"/>
        </w:rPr>
        <w:t>IEP</w:t>
      </w:r>
      <w:r>
        <w:rPr>
          <w:rFonts w:hint="eastAsia"/>
          <w:szCs w:val="32"/>
          <w:lang w:val="en-GB"/>
        </w:rPr>
        <w:t>）的倡议产生了意义深远的影响。</w:t>
      </w:r>
      <w:r>
        <w:rPr>
          <w:rFonts w:eastAsia="SimHei" w:hint="eastAsia"/>
          <w:szCs w:val="32"/>
          <w:lang w:val="en-GB"/>
        </w:rPr>
        <w:t>几十所重点高等学校和高等教学机构最近纷纷宣布</w:t>
      </w:r>
      <w:r>
        <w:rPr>
          <w:rFonts w:hint="eastAsia"/>
          <w:szCs w:val="32"/>
          <w:lang w:val="en-GB"/>
        </w:rPr>
        <w:t>，在中学毕业会考之前三年内，</w:t>
      </w:r>
      <w:r>
        <w:rPr>
          <w:rFonts w:eastAsia="SimHei" w:hint="eastAsia"/>
          <w:szCs w:val="32"/>
          <w:lang w:val="en-GB"/>
        </w:rPr>
        <w:t>将设立教育优先区中学生辅导和指导机构</w:t>
      </w:r>
      <w:r>
        <w:rPr>
          <w:rFonts w:hint="eastAsia"/>
          <w:szCs w:val="32"/>
          <w:lang w:val="en-GB"/>
        </w:rPr>
        <w:t>。高等经济及商</w:t>
      </w:r>
      <w:r>
        <w:rPr>
          <w:rFonts w:hint="eastAsia"/>
          <w:szCs w:val="32"/>
          <w:lang w:val="en-GB"/>
        </w:rPr>
        <w:t>业学校（</w:t>
      </w:r>
      <w:r>
        <w:rPr>
          <w:rFonts w:hint="eastAsia"/>
          <w:szCs w:val="32"/>
          <w:lang w:val="en-GB"/>
        </w:rPr>
        <w:t>ESSEC</w:t>
      </w:r>
      <w:r>
        <w:rPr>
          <w:rFonts w:hint="eastAsia"/>
          <w:szCs w:val="32"/>
          <w:lang w:val="en-GB"/>
        </w:rPr>
        <w:t>）因此向自愿的教育优先区中学生建议，从二年级到最后一个学年，参加预科培训。</w:t>
      </w:r>
      <w:r>
        <w:rPr>
          <w:rStyle w:val="FootnoteReference"/>
          <w:szCs w:val="32"/>
          <w:lang w:val="en-GB"/>
        </w:rPr>
        <w:footnoteReference w:id="105"/>
      </w:r>
      <w:r>
        <w:rPr>
          <w:rFonts w:hint="eastAsia"/>
          <w:szCs w:val="32"/>
          <w:lang w:val="en-GB"/>
        </w:rPr>
        <w:t>另外，一些企业通过招聘享受《优先教育协议》条件的往届政治科学大学生，表明了他们参与这项试验的真实意愿。巴黎国民银行（</w:t>
      </w:r>
      <w:r>
        <w:rPr>
          <w:rFonts w:hint="eastAsia"/>
          <w:szCs w:val="32"/>
          <w:lang w:val="en-GB"/>
        </w:rPr>
        <w:t>BNP-Paribas</w:t>
      </w:r>
      <w:r>
        <w:rPr>
          <w:rFonts w:hint="eastAsia"/>
          <w:szCs w:val="32"/>
          <w:lang w:val="en-GB"/>
        </w:rPr>
        <w:t>）、法国电视公司和法国国营铁路公司均就此主题签署了有关协议。</w:t>
      </w:r>
    </w:p>
    <w:p w:rsidR="00000000" w:rsidRDefault="007C1F7F">
      <w:pPr>
        <w:widowControl/>
        <w:tabs>
          <w:tab w:val="left" w:pos="480"/>
        </w:tabs>
        <w:spacing w:after="120" w:line="360" w:lineRule="exact"/>
        <w:ind w:firstLine="420"/>
        <w:rPr>
          <w:rFonts w:eastAsia="KaiTi_GB2312"/>
          <w:szCs w:val="32"/>
          <w:lang w:val="en-GB"/>
        </w:rPr>
      </w:pPr>
      <w:r>
        <w:rPr>
          <w:rFonts w:eastAsia="KaiTi_GB2312" w:hint="eastAsia"/>
          <w:szCs w:val="32"/>
          <w:lang w:val="en-GB"/>
        </w:rPr>
        <w:t>三）大学</w:t>
      </w:r>
      <w:r>
        <w:rPr>
          <w:rFonts w:hint="eastAsia"/>
          <w:szCs w:val="32"/>
          <w:lang w:val="en-GB"/>
        </w:rPr>
        <w:t>–</w:t>
      </w:r>
      <w:r>
        <w:rPr>
          <w:rFonts w:eastAsia="KaiTi_GB2312" w:hint="eastAsia"/>
          <w:szCs w:val="32"/>
          <w:lang w:val="en-GB"/>
        </w:rPr>
        <w:t>就业专题讨论</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267. </w:t>
      </w:r>
      <w:r>
        <w:rPr>
          <w:rFonts w:hint="eastAsia"/>
          <w:szCs w:val="32"/>
          <w:lang w:val="en-GB"/>
        </w:rPr>
        <w:t>对照劳动市场目前的各项要求，大学培训的质量和文凭的价值是青年人实现真正的职业安置的关键。因此，法国政府决定，自</w:t>
      </w:r>
      <w:r>
        <w:rPr>
          <w:rFonts w:hint="eastAsia"/>
          <w:szCs w:val="32"/>
          <w:lang w:val="en-GB"/>
        </w:rPr>
        <w:t>2006</w:t>
      </w:r>
      <w:r>
        <w:rPr>
          <w:rFonts w:hint="eastAsia"/>
          <w:szCs w:val="32"/>
          <w:lang w:val="en-GB"/>
        </w:rPr>
        <w:t>年</w:t>
      </w:r>
      <w:r>
        <w:rPr>
          <w:rFonts w:hint="eastAsia"/>
          <w:szCs w:val="32"/>
          <w:lang w:val="en-GB"/>
        </w:rPr>
        <w:t>6</w:t>
      </w:r>
      <w:r>
        <w:rPr>
          <w:rFonts w:hint="eastAsia"/>
          <w:szCs w:val="32"/>
          <w:lang w:val="en-GB"/>
        </w:rPr>
        <w:t>月初起，在法国各地就大学与就业这个主题组织讨论。讨论中提出的建</w:t>
      </w:r>
      <w:r>
        <w:rPr>
          <w:rFonts w:hint="eastAsia"/>
          <w:szCs w:val="32"/>
          <w:lang w:val="en-GB"/>
        </w:rPr>
        <w:t>议试图满足以下两个目标：</w:t>
      </w:r>
      <w:r>
        <w:rPr>
          <w:rFonts w:eastAsia="SimHei" w:hint="eastAsia"/>
          <w:szCs w:val="32"/>
          <w:lang w:val="en-GB"/>
        </w:rPr>
        <w:t>改善专业化；在大学开展实习和交替培训</w:t>
      </w:r>
      <w:r>
        <w:rPr>
          <w:rFonts w:hint="eastAsia"/>
          <w:szCs w:val="32"/>
          <w:lang w:val="en-GB"/>
        </w:rPr>
        <w:t>。</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268. </w:t>
      </w:r>
      <w:r>
        <w:rPr>
          <w:rFonts w:hint="eastAsia"/>
          <w:szCs w:val="32"/>
          <w:lang w:val="en-GB"/>
        </w:rPr>
        <w:t>为了便利大学生们获得专业化工具，特进行了</w:t>
      </w:r>
      <w:r>
        <w:rPr>
          <w:rFonts w:hint="eastAsia"/>
          <w:szCs w:val="32"/>
          <w:lang w:val="en-GB"/>
        </w:rPr>
        <w:t>7</w:t>
      </w:r>
      <w:r>
        <w:rPr>
          <w:rFonts w:hint="eastAsia"/>
          <w:szCs w:val="32"/>
          <w:lang w:val="en-GB"/>
        </w:rPr>
        <w:t>项改革：自三年级起，为愿意的大学生开设专业化课程（实习、交替培训、学徒培训）；会见专业人员，以便更好地了解企业社会；确定文凭所要求达到的技能；“对大学生的跟踪随访”，以便跟踪了解他们毕业离校</w:t>
      </w:r>
      <w:r>
        <w:rPr>
          <w:rFonts w:hint="eastAsia"/>
          <w:szCs w:val="32"/>
          <w:lang w:val="en-GB"/>
        </w:rPr>
        <w:t>3</w:t>
      </w:r>
      <w:r>
        <w:rPr>
          <w:rFonts w:hint="eastAsia"/>
          <w:szCs w:val="32"/>
          <w:lang w:val="en-GB"/>
        </w:rPr>
        <w:t>年后的情况；评估实习的价值和干部</w:t>
      </w:r>
      <w:r>
        <w:rPr>
          <w:rFonts w:hint="eastAsia"/>
          <w:szCs w:val="32"/>
          <w:lang w:val="en-GB"/>
        </w:rPr>
        <w:t>/</w:t>
      </w:r>
      <w:r>
        <w:rPr>
          <w:rFonts w:hint="eastAsia"/>
          <w:szCs w:val="32"/>
          <w:lang w:val="en-GB"/>
        </w:rPr>
        <w:t>师资配备；最后，专业硕士和研究硕士的合二为一。</w:t>
      </w:r>
      <w:r>
        <w:rPr>
          <w:rStyle w:val="FootnoteReference"/>
          <w:szCs w:val="32"/>
          <w:lang w:val="en-GB"/>
        </w:rPr>
        <w:footnoteReference w:id="106"/>
      </w:r>
      <w:r>
        <w:rPr>
          <w:rFonts w:hint="eastAsia"/>
          <w:szCs w:val="32"/>
          <w:lang w:val="en-GB"/>
        </w:rPr>
        <w:t>一个“讨论委员会”负责主持这一活动，大学生及其进入劳动市场的状况是该委员会成员关注的重点。</w:t>
      </w:r>
    </w:p>
    <w:p w:rsidR="00000000" w:rsidRDefault="007C1F7F" w:rsidP="007C1F7F">
      <w:pPr>
        <w:widowControl/>
        <w:tabs>
          <w:tab w:val="left" w:pos="480"/>
        </w:tabs>
        <w:spacing w:after="120" w:line="360" w:lineRule="exact"/>
        <w:ind w:left="31680" w:hangingChars="150" w:firstLine="31680"/>
        <w:rPr>
          <w:rFonts w:eastAsia="KaiTi_GB2312" w:hint="eastAsia"/>
          <w:szCs w:val="32"/>
          <w:lang w:val="en-GB"/>
        </w:rPr>
      </w:pPr>
      <w:r>
        <w:rPr>
          <w:rFonts w:eastAsia="KaiTi_GB2312" w:hint="eastAsia"/>
          <w:szCs w:val="32"/>
          <w:lang w:val="en-GB"/>
        </w:rPr>
        <w:t>d</w:t>
      </w:r>
      <w:r>
        <w:rPr>
          <w:rFonts w:eastAsia="KaiTi_GB2312" w:hint="eastAsia"/>
          <w:szCs w:val="32"/>
          <w:lang w:val="en-GB"/>
        </w:rPr>
        <w:t>）国防安置机构</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269. </w:t>
      </w:r>
      <w:r>
        <w:rPr>
          <w:rFonts w:hint="eastAsia"/>
          <w:szCs w:val="32"/>
          <w:lang w:val="en-GB"/>
        </w:rPr>
        <w:t>根</w:t>
      </w:r>
      <w:r>
        <w:rPr>
          <w:rFonts w:hint="eastAsia"/>
          <w:szCs w:val="32"/>
          <w:lang w:val="en-GB"/>
        </w:rPr>
        <w:t>据</w:t>
      </w:r>
      <w:r>
        <w:rPr>
          <w:rFonts w:hint="eastAsia"/>
          <w:szCs w:val="32"/>
          <w:lang w:val="en-GB"/>
        </w:rPr>
        <w:t>2005</w:t>
      </w:r>
      <w:r>
        <w:rPr>
          <w:rFonts w:hint="eastAsia"/>
          <w:szCs w:val="32"/>
          <w:lang w:val="en-GB"/>
        </w:rPr>
        <w:t>年</w:t>
      </w:r>
      <w:r>
        <w:rPr>
          <w:rFonts w:hint="eastAsia"/>
          <w:szCs w:val="32"/>
          <w:lang w:val="en-GB"/>
        </w:rPr>
        <w:t>8</w:t>
      </w:r>
      <w:r>
        <w:rPr>
          <w:rFonts w:hint="eastAsia"/>
          <w:szCs w:val="32"/>
          <w:lang w:val="en-GB"/>
        </w:rPr>
        <w:t>月</w:t>
      </w:r>
      <w:r>
        <w:rPr>
          <w:rFonts w:hint="eastAsia"/>
          <w:szCs w:val="32"/>
          <w:lang w:val="en-GB"/>
        </w:rPr>
        <w:t>2</w:t>
      </w:r>
      <w:r>
        <w:rPr>
          <w:rFonts w:hint="eastAsia"/>
          <w:szCs w:val="32"/>
          <w:lang w:val="en-GB"/>
        </w:rPr>
        <w:t>日第</w:t>
      </w:r>
      <w:r>
        <w:rPr>
          <w:rFonts w:hint="eastAsia"/>
          <w:szCs w:val="32"/>
          <w:lang w:val="en-GB"/>
        </w:rPr>
        <w:t>2005-883</w:t>
      </w:r>
      <w:r>
        <w:rPr>
          <w:rFonts w:hint="eastAsia"/>
          <w:szCs w:val="32"/>
          <w:lang w:val="en-GB"/>
        </w:rPr>
        <w:t>号政令</w:t>
      </w:r>
      <w:r>
        <w:rPr>
          <w:rStyle w:val="FootnoteReference"/>
          <w:szCs w:val="32"/>
          <w:lang w:val="en-GB"/>
        </w:rPr>
        <w:footnoteReference w:id="107"/>
      </w:r>
      <w:r>
        <w:rPr>
          <w:rFonts w:hint="eastAsia"/>
          <w:szCs w:val="32"/>
          <w:lang w:val="en-GB"/>
        </w:rPr>
        <w:t>建立的国家国防安置机构，是由国防部和劳动、社会融合与住房部共同主持的一个公立公益机构。</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270. </w:t>
      </w:r>
      <w:r>
        <w:rPr>
          <w:rFonts w:hint="eastAsia"/>
          <w:szCs w:val="32"/>
          <w:lang w:val="en-GB"/>
        </w:rPr>
        <w:t>利用征兵日和国防军事训练</w:t>
      </w:r>
      <w:r>
        <w:rPr>
          <w:rFonts w:hint="eastAsia"/>
          <w:szCs w:val="32"/>
          <w:lang w:val="en-GB"/>
        </w:rPr>
        <w:t>/</w:t>
      </w:r>
      <w:r>
        <w:rPr>
          <w:rFonts w:hint="eastAsia"/>
          <w:szCs w:val="32"/>
          <w:lang w:val="en-GB"/>
        </w:rPr>
        <w:t>国防预备役日，每年都要从</w:t>
      </w:r>
      <w:r>
        <w:rPr>
          <w:rFonts w:hint="eastAsia"/>
          <w:szCs w:val="32"/>
          <w:lang w:val="en-GB"/>
        </w:rPr>
        <w:t>80</w:t>
      </w:r>
      <w:r>
        <w:rPr>
          <w:rFonts w:hint="eastAsia"/>
          <w:szCs w:val="32"/>
          <w:lang w:val="en-GB"/>
        </w:rPr>
        <w:t>万应征者中挑选大约</w:t>
      </w:r>
      <w:r>
        <w:rPr>
          <w:rFonts w:hint="eastAsia"/>
          <w:szCs w:val="32"/>
          <w:lang w:val="en-GB"/>
        </w:rPr>
        <w:t>6</w:t>
      </w:r>
      <w:r>
        <w:rPr>
          <w:rFonts w:hint="eastAsia"/>
          <w:szCs w:val="32"/>
          <w:lang w:val="en-GB"/>
        </w:rPr>
        <w:t>万名贫困的青年人。国家国防安置机构的任务是，帮助年龄在</w:t>
      </w:r>
      <w:r>
        <w:rPr>
          <w:rFonts w:hint="eastAsia"/>
          <w:szCs w:val="32"/>
          <w:lang w:val="en-GB"/>
        </w:rPr>
        <w:t>18</w:t>
      </w:r>
      <w:r>
        <w:rPr>
          <w:rFonts w:hint="eastAsia"/>
          <w:szCs w:val="32"/>
          <w:lang w:val="en-GB"/>
        </w:rPr>
        <w:t>至</w:t>
      </w:r>
      <w:r>
        <w:rPr>
          <w:rFonts w:hint="eastAsia"/>
          <w:szCs w:val="32"/>
          <w:lang w:val="en-GB"/>
        </w:rPr>
        <w:t>21</w:t>
      </w:r>
      <w:r>
        <w:rPr>
          <w:rFonts w:hint="eastAsia"/>
          <w:szCs w:val="32"/>
          <w:lang w:val="en-GB"/>
        </w:rPr>
        <w:t>岁升学考试失败、无工作、可能滑入边缘化的男女青年，在社会中重新找到他们的位置，通过相应的培训，促进他们进入职业生活。为了完成这个任务，国家国防安置机构建立和经管一些培训中心，国防安置机构；在这些中心内组织培训；接待和安排前来接受培</w:t>
      </w:r>
      <w:r>
        <w:rPr>
          <w:rFonts w:hint="eastAsia"/>
          <w:szCs w:val="32"/>
          <w:lang w:val="en-GB"/>
        </w:rPr>
        <w:t>训的青年人的住宿，培训期限可能为</w:t>
      </w:r>
      <w:r>
        <w:rPr>
          <w:rFonts w:hint="eastAsia"/>
          <w:szCs w:val="32"/>
          <w:lang w:val="en-GB"/>
        </w:rPr>
        <w:t>6</w:t>
      </w:r>
      <w:r>
        <w:rPr>
          <w:rFonts w:hint="eastAsia"/>
          <w:szCs w:val="32"/>
          <w:lang w:val="en-GB"/>
        </w:rPr>
        <w:t>个月至两年。</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271. </w:t>
      </w:r>
      <w:r>
        <w:rPr>
          <w:rFonts w:hint="eastAsia"/>
          <w:szCs w:val="32"/>
          <w:lang w:val="en-GB"/>
        </w:rPr>
        <w:t>国家国防安置机构的目标是，从现在起到</w:t>
      </w:r>
      <w:r>
        <w:rPr>
          <w:rFonts w:hint="eastAsia"/>
          <w:szCs w:val="32"/>
          <w:lang w:val="en-GB"/>
        </w:rPr>
        <w:t>2007</w:t>
      </w:r>
      <w:r>
        <w:rPr>
          <w:rFonts w:hint="eastAsia"/>
          <w:szCs w:val="32"/>
          <w:lang w:val="en-GB"/>
        </w:rPr>
        <w:t>年底，设立</w:t>
      </w:r>
      <w:r>
        <w:rPr>
          <w:rFonts w:hint="eastAsia"/>
          <w:szCs w:val="32"/>
          <w:lang w:val="en-GB"/>
        </w:rPr>
        <w:t>50</w:t>
      </w:r>
      <w:r>
        <w:rPr>
          <w:rFonts w:hint="eastAsia"/>
          <w:szCs w:val="32"/>
          <w:lang w:val="en-GB"/>
        </w:rPr>
        <w:t>个国防安置机构，接待</w:t>
      </w:r>
      <w:r>
        <w:rPr>
          <w:rFonts w:hint="eastAsia"/>
          <w:szCs w:val="32"/>
          <w:lang w:val="en-GB"/>
        </w:rPr>
        <w:t>2</w:t>
      </w:r>
      <w:r>
        <w:rPr>
          <w:rFonts w:hint="eastAsia"/>
          <w:szCs w:val="32"/>
          <w:lang w:val="en-GB"/>
        </w:rPr>
        <w:t>万名青年人。国家安置机构有权发展与公共团体、企业、公立或私立培训机构的合作伙伴关系，开展国内或国家合作活动。国家国防安置机构的建立和使命，已经列入政府倡议的《促进就业之战》计划和《社会融合计划》框架内，集中精力面向由青年人组成的弱势群体，决心为他们提供这种“第二次机会”。</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272. </w:t>
      </w:r>
      <w:r>
        <w:rPr>
          <w:rFonts w:hint="eastAsia"/>
          <w:szCs w:val="32"/>
          <w:lang w:val="en-GB"/>
        </w:rPr>
        <w:t>由积极性高涨的、人数相当多的教员队伍在国防安置机构内组织的培训内容，包括</w:t>
      </w:r>
      <w:r>
        <w:rPr>
          <w:rFonts w:hint="eastAsia"/>
          <w:szCs w:val="32"/>
          <w:lang w:val="en-GB"/>
        </w:rPr>
        <w:t>4</w:t>
      </w:r>
      <w:r>
        <w:rPr>
          <w:rFonts w:hint="eastAsia"/>
          <w:szCs w:val="32"/>
          <w:lang w:val="en-GB"/>
        </w:rPr>
        <w:t>个单元：达到学校</w:t>
      </w:r>
      <w:r>
        <w:rPr>
          <w:rFonts w:hint="eastAsia"/>
          <w:szCs w:val="32"/>
          <w:lang w:val="en-GB"/>
        </w:rPr>
        <w:t>各项基础知识的水平；公民义务责任和行为举止方面的培训，包括课堂教学和日常实践；专业培训，必须有利于人手短缺的部门（比如：旅馆业、餐饮业、帮佣、企业服务部门、邮电部门、运输和后勤部门……）的招聘；急救培训。除此之外，还有体育活动，参加与集体生活有关的日常事务，以及尊重权威的实习培训。目的是使自愿接受</w:t>
      </w:r>
      <w:r>
        <w:rPr>
          <w:rFonts w:hint="eastAsia"/>
          <w:szCs w:val="32"/>
          <w:lang w:val="en-GB"/>
        </w:rPr>
        <w:t>6</w:t>
      </w:r>
      <w:r>
        <w:rPr>
          <w:rFonts w:hint="eastAsia"/>
          <w:szCs w:val="32"/>
          <w:lang w:val="en-GB"/>
        </w:rPr>
        <w:t>个月培训的志愿者达到掌握某个职业学徒培训所必须的一般知识的水平，使他们有可能或者在某个传统培训领域继续其学徒培训，或者主要通过在企业的实习或一个学徒培训合同，找到一份工作。</w:t>
      </w:r>
    </w:p>
    <w:p w:rsidR="00000000" w:rsidRDefault="007C1F7F">
      <w:pPr>
        <w:keepNext/>
        <w:widowControl/>
        <w:tabs>
          <w:tab w:val="left" w:pos="480"/>
        </w:tabs>
        <w:spacing w:after="120" w:line="360" w:lineRule="exact"/>
        <w:jc w:val="center"/>
        <w:rPr>
          <w:szCs w:val="32"/>
          <w:lang w:val="en-GB"/>
        </w:rPr>
      </w:pPr>
      <w:r>
        <w:rPr>
          <w:rFonts w:eastAsia="SimHei" w:hint="eastAsia"/>
          <w:szCs w:val="32"/>
          <w:lang w:val="en-GB"/>
        </w:rPr>
        <w:t xml:space="preserve">B. </w:t>
      </w:r>
      <w:r>
        <w:rPr>
          <w:rFonts w:eastAsia="SimHei" w:hint="eastAsia"/>
          <w:szCs w:val="32"/>
          <w:lang w:val="en-GB"/>
        </w:rPr>
        <w:t>解决针对弱势群体的工作不稳定和排</w:t>
      </w:r>
      <w:r>
        <w:rPr>
          <w:rFonts w:eastAsia="SimHei" w:hint="eastAsia"/>
          <w:szCs w:val="32"/>
          <w:lang w:val="en-GB"/>
        </w:rPr>
        <w:t>斥现象的政府政策</w:t>
      </w:r>
    </w:p>
    <w:p w:rsidR="00000000" w:rsidRDefault="007C1F7F">
      <w:pPr>
        <w:keepNext/>
        <w:widowControl/>
        <w:tabs>
          <w:tab w:val="left" w:pos="480"/>
        </w:tabs>
        <w:spacing w:after="120" w:line="360" w:lineRule="exact"/>
        <w:rPr>
          <w:rFonts w:hint="eastAsia"/>
          <w:szCs w:val="32"/>
          <w:lang w:val="en-GB"/>
        </w:rPr>
      </w:pPr>
      <w:r>
        <w:rPr>
          <w:rFonts w:hint="eastAsia"/>
          <w:szCs w:val="32"/>
          <w:lang w:val="en-GB"/>
        </w:rPr>
        <w:t xml:space="preserve">273. </w:t>
      </w:r>
      <w:r>
        <w:rPr>
          <w:rFonts w:hint="eastAsia"/>
          <w:szCs w:val="32"/>
          <w:lang w:val="en-GB"/>
        </w:rPr>
        <w:t>惠及最弱势群体的再分配政策，主要体现在通过安置机构尽力将他们重新安置在社会机体中。这些机构是根据</w:t>
      </w:r>
      <w:r>
        <w:rPr>
          <w:rFonts w:hint="eastAsia"/>
          <w:szCs w:val="32"/>
          <w:lang w:val="en-GB"/>
        </w:rPr>
        <w:t>1998</w:t>
      </w:r>
      <w:r>
        <w:rPr>
          <w:rFonts w:hint="eastAsia"/>
          <w:szCs w:val="32"/>
          <w:lang w:val="en-GB"/>
        </w:rPr>
        <w:t>年通过的一项基本法律——打击社会排斥现象的框架法律组建的，这项法律是一系列旨在切实保证和落实人人享有经济、社会和文化基本权利的法令中的旗舰。以下将主要叙述人们应该享有的工作权利、社会保护权利、卫生保健权利和居住权利。</w:t>
      </w:r>
    </w:p>
    <w:p w:rsidR="00000000" w:rsidRDefault="007C1F7F">
      <w:pPr>
        <w:widowControl/>
        <w:tabs>
          <w:tab w:val="left" w:pos="480"/>
        </w:tabs>
        <w:spacing w:after="120" w:line="360" w:lineRule="exact"/>
        <w:rPr>
          <w:rFonts w:eastAsia="SimHei"/>
          <w:szCs w:val="32"/>
          <w:lang w:val="en-GB"/>
        </w:rPr>
      </w:pPr>
      <w:r>
        <w:rPr>
          <w:rFonts w:eastAsia="SimHei" w:hint="eastAsia"/>
          <w:szCs w:val="32"/>
          <w:lang w:val="en-GB"/>
        </w:rPr>
        <w:t xml:space="preserve">1.  </w:t>
      </w:r>
      <w:r>
        <w:rPr>
          <w:rFonts w:eastAsia="SimHei" w:hint="eastAsia"/>
          <w:szCs w:val="32"/>
          <w:lang w:val="en-GB"/>
        </w:rPr>
        <w:t>打击社会排斥现象的框架法律（</w:t>
      </w:r>
      <w:r>
        <w:rPr>
          <w:rFonts w:eastAsia="SimHei" w:hint="eastAsia"/>
          <w:szCs w:val="32"/>
          <w:lang w:val="en-GB"/>
        </w:rPr>
        <w:t>1998</w:t>
      </w:r>
      <w:r>
        <w:rPr>
          <w:rFonts w:eastAsia="SimHei" w:hint="eastAsia"/>
          <w:szCs w:val="32"/>
          <w:lang w:val="en-GB"/>
        </w:rPr>
        <w:t>年）</w:t>
      </w:r>
    </w:p>
    <w:p w:rsidR="00000000" w:rsidRDefault="007C1F7F">
      <w:pPr>
        <w:widowControl/>
        <w:tabs>
          <w:tab w:val="left" w:pos="480"/>
        </w:tabs>
        <w:spacing w:after="120" w:line="360" w:lineRule="exact"/>
        <w:rPr>
          <w:rFonts w:hint="eastAsia"/>
          <w:szCs w:val="32"/>
          <w:lang w:val="en-GB"/>
        </w:rPr>
      </w:pPr>
      <w:r>
        <w:rPr>
          <w:rFonts w:hint="eastAsia"/>
          <w:szCs w:val="32"/>
          <w:lang w:val="en-GB"/>
        </w:rPr>
        <w:t>274. 1998</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29</w:t>
      </w:r>
      <w:r>
        <w:rPr>
          <w:rFonts w:hint="eastAsia"/>
          <w:szCs w:val="32"/>
          <w:lang w:val="en-GB"/>
        </w:rPr>
        <w:t>日颁布的《打击社会排斥现象的框架法律》，是在人们日益意识到打击越来越严重的社会排斥现</w:t>
      </w:r>
      <w:r>
        <w:rPr>
          <w:rFonts w:hint="eastAsia"/>
          <w:szCs w:val="32"/>
          <w:lang w:val="en-GB"/>
        </w:rPr>
        <w:t>象的重要性之后制定的。该法律第</w:t>
      </w:r>
      <w:r>
        <w:rPr>
          <w:rFonts w:hint="eastAsia"/>
          <w:szCs w:val="32"/>
          <w:lang w:val="en-GB"/>
        </w:rPr>
        <w:t>1</w:t>
      </w:r>
      <w:r>
        <w:rPr>
          <w:rFonts w:hint="eastAsia"/>
          <w:szCs w:val="32"/>
          <w:lang w:val="en-GB"/>
        </w:rPr>
        <w:t>条规定，“</w:t>
      </w:r>
      <w:r>
        <w:rPr>
          <w:rFonts w:eastAsia="SimHei" w:hint="eastAsia"/>
          <w:szCs w:val="32"/>
          <w:lang w:val="en-GB"/>
        </w:rPr>
        <w:t>打击社会排斥现象是全民族的迫切需要——这是建立在尊重全体人类平等尊严基础上的迫切需要；也是国家整个公共政策的一个优先重点</w:t>
      </w:r>
      <w:r>
        <w:rPr>
          <w:rFonts w:hint="eastAsia"/>
          <w:szCs w:val="32"/>
          <w:lang w:val="en-GB"/>
        </w:rPr>
        <w:t>”。</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275. </w:t>
      </w:r>
      <w:r>
        <w:rPr>
          <w:rFonts w:hint="eastAsia"/>
          <w:szCs w:val="32"/>
          <w:lang w:val="en-GB"/>
        </w:rPr>
        <w:t>该法律的目的是治理各种形式的社会排斥现象：就业、住房、卫生保健方面、学校、司法领域或文化方面等各个领域存在的社会排斥现象。在制定这项法律时，一个新的逻辑起了主导作用，即注意考虑贫困群体的总体状况，使他们切实享有各项权利。因此，各种权利的不可分割性是这部法律的主要关键之一。</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276. </w:t>
      </w:r>
      <w:r>
        <w:rPr>
          <w:rFonts w:hint="eastAsia"/>
          <w:szCs w:val="32"/>
          <w:lang w:val="en-GB"/>
        </w:rPr>
        <w:t>这部法律包括</w:t>
      </w:r>
      <w:r>
        <w:rPr>
          <w:rFonts w:hint="eastAsia"/>
          <w:szCs w:val="32"/>
          <w:lang w:val="en-GB"/>
        </w:rPr>
        <w:t>4</w:t>
      </w:r>
      <w:r>
        <w:rPr>
          <w:rFonts w:hint="eastAsia"/>
          <w:szCs w:val="32"/>
          <w:lang w:val="en-GB"/>
        </w:rPr>
        <w:t>大方针：</w:t>
      </w:r>
      <w:r>
        <w:rPr>
          <w:rStyle w:val="FootnoteReference"/>
          <w:szCs w:val="32"/>
          <w:lang w:val="en-GB"/>
        </w:rPr>
        <w:footnoteReference w:id="108"/>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–保证享有各项基本权利，</w:t>
      </w:r>
      <w:r>
        <w:rPr>
          <w:rFonts w:hint="eastAsia"/>
          <w:szCs w:val="32"/>
          <w:lang w:val="en-GB"/>
        </w:rPr>
        <w:t>也就是说，享受就业、住房、医疗、教育和文化权利；</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–通过改善超负债程序、防止对房客的勒令迁出、保证弱势群体的生存手段、消除文盲状况、推广普及参与体育活动、行使公民权等方式，预防社会排斥现象；</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–主要借助普及社会警戒和改善紧急接待住宿网络，有效地应对各种紧急局势；</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–加强和扩大社会合作伙伴关系，使打击社会排斥现象的各种工具协调一致。</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277. </w:t>
      </w:r>
      <w:r>
        <w:rPr>
          <w:rFonts w:hint="eastAsia"/>
          <w:szCs w:val="32"/>
          <w:lang w:val="en-GB"/>
        </w:rPr>
        <w:t>作为这部规定总体方针的法律之补充，后来又有许多法律和法规文本作了详细规定和完善：</w:t>
      </w:r>
      <w:r>
        <w:rPr>
          <w:rFonts w:hint="eastAsia"/>
          <w:szCs w:val="32"/>
          <w:lang w:val="en-GB"/>
        </w:rPr>
        <w:t>1998</w:t>
      </w:r>
      <w:r>
        <w:rPr>
          <w:rFonts w:hint="eastAsia"/>
          <w:szCs w:val="32"/>
          <w:lang w:val="en-GB"/>
        </w:rPr>
        <w:t>年</w:t>
      </w:r>
      <w:r>
        <w:rPr>
          <w:rFonts w:hint="eastAsia"/>
          <w:szCs w:val="32"/>
          <w:lang w:val="en-GB"/>
        </w:rPr>
        <w:t>12</w:t>
      </w:r>
      <w:r>
        <w:rPr>
          <w:rFonts w:hint="eastAsia"/>
          <w:szCs w:val="32"/>
          <w:lang w:val="en-GB"/>
        </w:rPr>
        <w:t>月</w:t>
      </w:r>
      <w:r>
        <w:rPr>
          <w:rFonts w:hint="eastAsia"/>
          <w:szCs w:val="32"/>
          <w:lang w:val="en-GB"/>
        </w:rPr>
        <w:t>18</w:t>
      </w:r>
      <w:r>
        <w:rPr>
          <w:rFonts w:hint="eastAsia"/>
          <w:szCs w:val="32"/>
          <w:lang w:val="en-GB"/>
        </w:rPr>
        <w:t>日关于享受各项权利和友好解决争端的法律；</w:t>
      </w:r>
      <w:r>
        <w:rPr>
          <w:rFonts w:hint="eastAsia"/>
          <w:szCs w:val="32"/>
          <w:lang w:val="en-GB"/>
        </w:rPr>
        <w:t>1999</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27</w:t>
      </w:r>
      <w:r>
        <w:rPr>
          <w:rFonts w:hint="eastAsia"/>
          <w:szCs w:val="32"/>
          <w:lang w:val="en-GB"/>
        </w:rPr>
        <w:t>日关于建立</w:t>
      </w:r>
      <w:r>
        <w:rPr>
          <w:rFonts w:hint="eastAsia"/>
          <w:szCs w:val="32"/>
          <w:lang w:val="en-GB"/>
        </w:rPr>
        <w:t>全民疾病保险（</w:t>
      </w:r>
      <w:r>
        <w:rPr>
          <w:rFonts w:hint="eastAsia"/>
          <w:szCs w:val="32"/>
          <w:lang w:val="en-GB"/>
        </w:rPr>
        <w:t>CMU</w:t>
      </w:r>
      <w:r>
        <w:rPr>
          <w:rFonts w:hint="eastAsia"/>
          <w:szCs w:val="32"/>
          <w:lang w:val="en-GB"/>
        </w:rPr>
        <w:t>）的法律；</w:t>
      </w:r>
      <w:r>
        <w:rPr>
          <w:rFonts w:hint="eastAsia"/>
          <w:szCs w:val="32"/>
          <w:lang w:val="en-GB"/>
        </w:rPr>
        <w:t>2000</w:t>
      </w:r>
      <w:r>
        <w:rPr>
          <w:rFonts w:hint="eastAsia"/>
          <w:szCs w:val="32"/>
          <w:lang w:val="en-GB"/>
        </w:rPr>
        <w:t>年</w:t>
      </w:r>
      <w:r>
        <w:rPr>
          <w:rFonts w:hint="eastAsia"/>
          <w:szCs w:val="32"/>
          <w:lang w:val="en-GB"/>
        </w:rPr>
        <w:t>4</w:t>
      </w:r>
      <w:r>
        <w:rPr>
          <w:rFonts w:hint="eastAsia"/>
          <w:szCs w:val="32"/>
          <w:lang w:val="en-GB"/>
        </w:rPr>
        <w:t>月</w:t>
      </w:r>
      <w:r>
        <w:rPr>
          <w:rFonts w:hint="eastAsia"/>
          <w:szCs w:val="32"/>
          <w:lang w:val="en-GB"/>
        </w:rPr>
        <w:t>12</w:t>
      </w:r>
      <w:r>
        <w:rPr>
          <w:rFonts w:hint="eastAsia"/>
          <w:szCs w:val="32"/>
          <w:lang w:val="en-GB"/>
        </w:rPr>
        <w:t>日关于公民与行政权力机关关系中的公民权利的法律；</w:t>
      </w:r>
      <w:r>
        <w:rPr>
          <w:rFonts w:hint="eastAsia"/>
          <w:szCs w:val="32"/>
          <w:lang w:val="en-GB"/>
        </w:rPr>
        <w:t>2000</w:t>
      </w:r>
      <w:r>
        <w:rPr>
          <w:rFonts w:hint="eastAsia"/>
          <w:szCs w:val="32"/>
          <w:lang w:val="en-GB"/>
        </w:rPr>
        <w:t>年</w:t>
      </w:r>
      <w:r>
        <w:rPr>
          <w:rFonts w:hint="eastAsia"/>
          <w:szCs w:val="32"/>
          <w:lang w:val="en-GB"/>
        </w:rPr>
        <w:t>12</w:t>
      </w:r>
      <w:r>
        <w:rPr>
          <w:rFonts w:hint="eastAsia"/>
          <w:szCs w:val="32"/>
          <w:lang w:val="en-GB"/>
        </w:rPr>
        <w:t>月</w:t>
      </w:r>
      <w:r>
        <w:rPr>
          <w:rFonts w:hint="eastAsia"/>
          <w:szCs w:val="32"/>
          <w:lang w:val="en-GB"/>
        </w:rPr>
        <w:t>13</w:t>
      </w:r>
      <w:r>
        <w:rPr>
          <w:rFonts w:hint="eastAsia"/>
          <w:szCs w:val="32"/>
          <w:lang w:val="en-GB"/>
        </w:rPr>
        <w:t>日关于团结互助与城市更新的法律；旨在加强</w:t>
      </w:r>
      <w:r>
        <w:rPr>
          <w:rFonts w:hint="eastAsia"/>
          <w:szCs w:val="32"/>
          <w:lang w:val="en-GB"/>
        </w:rPr>
        <w:t>1998</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29</w:t>
      </w:r>
      <w:r>
        <w:rPr>
          <w:rFonts w:hint="eastAsia"/>
          <w:szCs w:val="32"/>
          <w:lang w:val="en-GB"/>
        </w:rPr>
        <w:t>日法律条款的</w:t>
      </w:r>
      <w:r>
        <w:rPr>
          <w:rFonts w:hint="eastAsia"/>
          <w:szCs w:val="32"/>
          <w:lang w:val="en-GB"/>
        </w:rPr>
        <w:t>2001</w:t>
      </w:r>
      <w:r>
        <w:rPr>
          <w:rFonts w:hint="eastAsia"/>
          <w:szCs w:val="32"/>
          <w:lang w:val="en-GB"/>
        </w:rPr>
        <w:t>年</w:t>
      </w:r>
      <w:r>
        <w:rPr>
          <w:rFonts w:hint="eastAsia"/>
          <w:szCs w:val="32"/>
          <w:lang w:val="en-GB"/>
        </w:rPr>
        <w:t>7</w:t>
      </w:r>
      <w:r>
        <w:rPr>
          <w:rFonts w:hint="eastAsia"/>
          <w:szCs w:val="32"/>
          <w:lang w:val="en-GB"/>
        </w:rPr>
        <w:t>月打击社会排斥现象的第二个计划；</w:t>
      </w:r>
      <w:r>
        <w:rPr>
          <w:rFonts w:hint="eastAsia"/>
          <w:szCs w:val="32"/>
          <w:lang w:val="en-GB"/>
        </w:rPr>
        <w:t>2002</w:t>
      </w:r>
      <w:r>
        <w:rPr>
          <w:rFonts w:hint="eastAsia"/>
          <w:szCs w:val="32"/>
          <w:lang w:val="en-GB"/>
        </w:rPr>
        <w:t>年</w:t>
      </w:r>
      <w:r>
        <w:rPr>
          <w:rFonts w:hint="eastAsia"/>
          <w:szCs w:val="32"/>
          <w:lang w:val="en-GB"/>
        </w:rPr>
        <w:t>1</w:t>
      </w:r>
      <w:r>
        <w:rPr>
          <w:rFonts w:hint="eastAsia"/>
          <w:szCs w:val="32"/>
          <w:lang w:val="en-GB"/>
        </w:rPr>
        <w:t>月</w:t>
      </w:r>
      <w:r>
        <w:rPr>
          <w:rFonts w:hint="eastAsia"/>
          <w:szCs w:val="32"/>
          <w:lang w:val="en-GB"/>
        </w:rPr>
        <w:t>2</w:t>
      </w:r>
      <w:r>
        <w:rPr>
          <w:rFonts w:hint="eastAsia"/>
          <w:szCs w:val="32"/>
          <w:lang w:val="en-GB"/>
        </w:rPr>
        <w:t>日关于革新社会行动和医疗</w:t>
      </w:r>
      <w:r>
        <w:rPr>
          <w:rFonts w:hint="eastAsia"/>
          <w:szCs w:val="32"/>
          <w:lang w:val="en-GB"/>
        </w:rPr>
        <w:t>-</w:t>
      </w:r>
      <w:r>
        <w:rPr>
          <w:rFonts w:hint="eastAsia"/>
          <w:szCs w:val="32"/>
          <w:lang w:val="en-GB"/>
        </w:rPr>
        <w:t>社会行动的法律；</w:t>
      </w:r>
      <w:r>
        <w:rPr>
          <w:rFonts w:hint="eastAsia"/>
          <w:szCs w:val="32"/>
          <w:lang w:val="en-GB"/>
        </w:rPr>
        <w:t>2003</w:t>
      </w:r>
      <w:r>
        <w:rPr>
          <w:rFonts w:hint="eastAsia"/>
          <w:szCs w:val="32"/>
          <w:lang w:val="en-GB"/>
        </w:rPr>
        <w:t>年</w:t>
      </w:r>
      <w:r>
        <w:rPr>
          <w:rFonts w:hint="eastAsia"/>
          <w:szCs w:val="32"/>
          <w:lang w:val="en-GB"/>
        </w:rPr>
        <w:t>8</w:t>
      </w:r>
      <w:r>
        <w:rPr>
          <w:rFonts w:hint="eastAsia"/>
          <w:szCs w:val="32"/>
          <w:lang w:val="en-GB"/>
        </w:rPr>
        <w:t>月</w:t>
      </w:r>
      <w:r>
        <w:rPr>
          <w:rFonts w:hint="eastAsia"/>
          <w:szCs w:val="32"/>
          <w:lang w:val="en-GB"/>
        </w:rPr>
        <w:t>1</w:t>
      </w:r>
      <w:r>
        <w:rPr>
          <w:rFonts w:hint="eastAsia"/>
          <w:szCs w:val="32"/>
          <w:lang w:val="en-GB"/>
        </w:rPr>
        <w:t>日关于城市和城市更新的指导方针和规划的法律；</w:t>
      </w:r>
      <w:r>
        <w:rPr>
          <w:rFonts w:hint="eastAsia"/>
          <w:szCs w:val="32"/>
          <w:lang w:val="en-GB"/>
        </w:rPr>
        <w:t>2005</w:t>
      </w:r>
      <w:r>
        <w:rPr>
          <w:rFonts w:hint="eastAsia"/>
          <w:szCs w:val="32"/>
          <w:lang w:val="en-GB"/>
        </w:rPr>
        <w:t>年</w:t>
      </w:r>
      <w:r>
        <w:rPr>
          <w:rFonts w:hint="eastAsia"/>
          <w:szCs w:val="32"/>
          <w:lang w:val="en-GB"/>
        </w:rPr>
        <w:t>1</w:t>
      </w:r>
      <w:r>
        <w:rPr>
          <w:rFonts w:hint="eastAsia"/>
          <w:szCs w:val="32"/>
          <w:lang w:val="en-GB"/>
        </w:rPr>
        <w:t>月</w:t>
      </w:r>
      <w:r>
        <w:rPr>
          <w:rFonts w:hint="eastAsia"/>
          <w:szCs w:val="32"/>
          <w:lang w:val="en-GB"/>
        </w:rPr>
        <w:t>18</w:t>
      </w:r>
      <w:r>
        <w:rPr>
          <w:rFonts w:hint="eastAsia"/>
          <w:szCs w:val="32"/>
          <w:lang w:val="en-GB"/>
        </w:rPr>
        <w:t>日关于在一切有关方面改善社会融合的法律。</w:t>
      </w:r>
      <w:r>
        <w:rPr>
          <w:rStyle w:val="FootnoteReference"/>
          <w:szCs w:val="32"/>
          <w:lang w:val="en-GB"/>
        </w:rPr>
        <w:footnoteReference w:id="109"/>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278. </w:t>
      </w:r>
      <w:r>
        <w:rPr>
          <w:rFonts w:hint="eastAsia"/>
          <w:szCs w:val="32"/>
          <w:lang w:val="en-GB"/>
        </w:rPr>
        <w:t>自</w:t>
      </w:r>
      <w:r>
        <w:rPr>
          <w:rFonts w:hint="eastAsia"/>
          <w:szCs w:val="32"/>
          <w:lang w:val="en-GB"/>
        </w:rPr>
        <w:t>1999</w:t>
      </w:r>
      <w:r>
        <w:rPr>
          <w:rFonts w:hint="eastAsia"/>
          <w:szCs w:val="32"/>
          <w:lang w:val="en-GB"/>
        </w:rPr>
        <w:t>年起，建立了贫困和被社会排斥问题国家观察社（</w:t>
      </w:r>
      <w:r>
        <w:rPr>
          <w:rFonts w:hint="eastAsia"/>
          <w:szCs w:val="32"/>
          <w:lang w:val="en-GB"/>
        </w:rPr>
        <w:t>ONPES</w:t>
      </w:r>
      <w:r>
        <w:rPr>
          <w:rFonts w:hint="eastAsia"/>
          <w:szCs w:val="32"/>
          <w:lang w:val="en-GB"/>
        </w:rPr>
        <w:t>），以确保跟踪和评估关于打击</w:t>
      </w:r>
      <w:r>
        <w:rPr>
          <w:rFonts w:hint="eastAsia"/>
          <w:szCs w:val="32"/>
          <w:lang w:val="en-GB"/>
        </w:rPr>
        <w:t>社会排斥现象指导方针法律的执行情况。该观察社定期对贫困和社会排斥现象及原因进行分析。</w:t>
      </w:r>
      <w:r>
        <w:rPr>
          <w:rStyle w:val="FootnoteReference"/>
          <w:szCs w:val="32"/>
          <w:lang w:val="en-GB"/>
        </w:rPr>
        <w:footnoteReference w:id="110"/>
      </w:r>
      <w:r>
        <w:rPr>
          <w:rFonts w:hint="eastAsia"/>
          <w:szCs w:val="32"/>
          <w:lang w:val="en-GB"/>
        </w:rPr>
        <w:t>2002</w:t>
      </w:r>
      <w:r>
        <w:rPr>
          <w:rFonts w:hint="eastAsia"/>
          <w:szCs w:val="32"/>
          <w:lang w:val="en-GB"/>
        </w:rPr>
        <w:t>年</w:t>
      </w:r>
      <w:r>
        <w:rPr>
          <w:rFonts w:hint="eastAsia"/>
          <w:szCs w:val="32"/>
          <w:lang w:val="en-GB"/>
        </w:rPr>
        <w:t>2</w:t>
      </w:r>
      <w:r>
        <w:rPr>
          <w:rFonts w:hint="eastAsia"/>
          <w:szCs w:val="32"/>
          <w:lang w:val="en-GB"/>
        </w:rPr>
        <w:t>月，司法部设立了享受权利、正义和城市政策处，旨在加强指导方针法律不同组成部分之间的协调一致。</w:t>
      </w:r>
      <w:r>
        <w:rPr>
          <w:rStyle w:val="FootnoteReference"/>
          <w:szCs w:val="32"/>
          <w:lang w:val="en-GB"/>
        </w:rPr>
        <w:footnoteReference w:id="111"/>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279. </w:t>
      </w:r>
      <w:r>
        <w:rPr>
          <w:rFonts w:hint="eastAsia"/>
          <w:szCs w:val="32"/>
          <w:lang w:val="en-GB"/>
        </w:rPr>
        <w:t>该法律的实施鼓励了几个关于知识和实践的交叉与共同培训的集体计划的发展，通过这些计划，大学教员、专业人员以及亲身经历过巨大不稳定性的人可以在一起交流经验，寻求落实治理不稳定性和排斥现象的变革性规划的方案。</w:t>
      </w:r>
      <w:r>
        <w:rPr>
          <w:rFonts w:hint="eastAsia"/>
          <w:szCs w:val="32"/>
          <w:lang w:val="en-GB"/>
        </w:rPr>
        <w:t>2002</w:t>
      </w:r>
      <w:r>
        <w:rPr>
          <w:rFonts w:hint="eastAsia"/>
          <w:szCs w:val="32"/>
          <w:lang w:val="en-GB"/>
        </w:rPr>
        <w:t>年</w:t>
      </w:r>
      <w:r>
        <w:rPr>
          <w:rFonts w:hint="eastAsia"/>
          <w:szCs w:val="32"/>
          <w:lang w:val="en-GB"/>
        </w:rPr>
        <w:t>2</w:t>
      </w:r>
      <w:r>
        <w:rPr>
          <w:rFonts w:hint="eastAsia"/>
          <w:szCs w:val="32"/>
          <w:lang w:val="en-GB"/>
        </w:rPr>
        <w:t>月</w:t>
      </w:r>
      <w:r>
        <w:rPr>
          <w:rFonts w:hint="eastAsia"/>
          <w:szCs w:val="32"/>
          <w:lang w:val="en-GB"/>
        </w:rPr>
        <w:t>7</w:t>
      </w:r>
      <w:r>
        <w:rPr>
          <w:rFonts w:hint="eastAsia"/>
          <w:szCs w:val="32"/>
          <w:lang w:val="en-GB"/>
        </w:rPr>
        <w:t>日，这些计划曾在经济及社会理事会公开介绍了</w:t>
      </w:r>
      <w:r>
        <w:rPr>
          <w:rFonts w:hint="eastAsia"/>
          <w:szCs w:val="32"/>
          <w:lang w:val="en-GB"/>
        </w:rPr>
        <w:t>1</w:t>
      </w:r>
      <w:r>
        <w:rPr>
          <w:rFonts w:hint="eastAsia"/>
          <w:szCs w:val="32"/>
          <w:lang w:val="en-GB"/>
        </w:rPr>
        <w:t>天，并获得出版。</w:t>
      </w:r>
      <w:r>
        <w:rPr>
          <w:rFonts w:hint="eastAsia"/>
          <w:szCs w:val="32"/>
          <w:lang w:val="en-GB"/>
        </w:rPr>
        <w:t>2003</w:t>
      </w:r>
      <w:r>
        <w:rPr>
          <w:rFonts w:hint="eastAsia"/>
          <w:szCs w:val="32"/>
          <w:lang w:val="en-GB"/>
        </w:rPr>
        <w:t>年经济和社会理事会题为</w:t>
      </w:r>
      <w:r>
        <w:rPr>
          <w:rFonts w:hint="eastAsia"/>
          <w:szCs w:val="32"/>
          <w:lang w:val="en-GB"/>
        </w:rPr>
        <w:t>“人人享有所有人应得的权利”的报告，也描述了这些倡议中的几个倡议。</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280. </w:t>
      </w:r>
      <w:r>
        <w:rPr>
          <w:rFonts w:hint="eastAsia"/>
          <w:szCs w:val="32"/>
          <w:lang w:val="en-GB"/>
        </w:rPr>
        <w:t>特别委托社会事务监察总局</w:t>
      </w:r>
      <w:r>
        <w:rPr>
          <w:rStyle w:val="FootnoteReference"/>
          <w:szCs w:val="32"/>
          <w:lang w:val="en-GB"/>
        </w:rPr>
        <w:footnoteReference w:id="112"/>
      </w:r>
      <w:r>
        <w:rPr>
          <w:rFonts w:hint="eastAsia"/>
          <w:szCs w:val="32"/>
          <w:lang w:val="en-GB"/>
        </w:rPr>
        <w:t>对关于打击社会排斥现象框架法律所做的总结表明，该法律所动用的各种手段已经对优先群体的需要给予了较好的处理，特别是领取最低安置收入（</w:t>
      </w:r>
      <w:r>
        <w:rPr>
          <w:rFonts w:hint="eastAsia"/>
          <w:szCs w:val="32"/>
          <w:lang w:val="en-GB"/>
        </w:rPr>
        <w:t>RMI</w:t>
      </w:r>
      <w:r>
        <w:rPr>
          <w:rFonts w:hint="eastAsia"/>
          <w:szCs w:val="32"/>
          <w:lang w:val="en-GB"/>
        </w:rPr>
        <w:t>）的那些人恢复工作的比例提高。然而评估结果也指出，有些目标并未完全达到。</w:t>
      </w:r>
    </w:p>
    <w:p w:rsidR="00000000" w:rsidRDefault="007C1F7F">
      <w:pPr>
        <w:widowControl/>
        <w:tabs>
          <w:tab w:val="left" w:pos="480"/>
        </w:tabs>
        <w:spacing w:after="120" w:line="360" w:lineRule="exact"/>
        <w:rPr>
          <w:rFonts w:hint="eastAsia"/>
          <w:szCs w:val="32"/>
          <w:lang w:val="en-GB"/>
        </w:rPr>
      </w:pPr>
      <w:r>
        <w:rPr>
          <w:rFonts w:hint="eastAsia"/>
          <w:szCs w:val="32"/>
          <w:lang w:val="en-GB"/>
        </w:rPr>
        <w:t>281. 2001</w:t>
      </w:r>
      <w:r>
        <w:rPr>
          <w:rFonts w:hint="eastAsia"/>
          <w:szCs w:val="32"/>
          <w:lang w:val="en-GB"/>
        </w:rPr>
        <w:t>年</w:t>
      </w:r>
      <w:r>
        <w:rPr>
          <w:rFonts w:hint="eastAsia"/>
          <w:szCs w:val="32"/>
          <w:lang w:val="en-GB"/>
        </w:rPr>
        <w:t>8</w:t>
      </w:r>
      <w:r>
        <w:rPr>
          <w:rFonts w:hint="eastAsia"/>
          <w:szCs w:val="32"/>
          <w:lang w:val="en-GB"/>
        </w:rPr>
        <w:t>月</w:t>
      </w:r>
      <w:r>
        <w:rPr>
          <w:rFonts w:hint="eastAsia"/>
          <w:szCs w:val="32"/>
          <w:lang w:val="en-GB"/>
        </w:rPr>
        <w:t>1</w:t>
      </w:r>
      <w:r>
        <w:rPr>
          <w:rFonts w:hint="eastAsia"/>
          <w:szCs w:val="32"/>
          <w:lang w:val="en-GB"/>
        </w:rPr>
        <w:t>日颁布的《关于金融法的组织法》（</w:t>
      </w:r>
      <w:r>
        <w:rPr>
          <w:rFonts w:hint="eastAsia"/>
          <w:szCs w:val="32"/>
          <w:lang w:val="en-GB"/>
        </w:rPr>
        <w:t>LOLF</w:t>
      </w:r>
      <w:r>
        <w:rPr>
          <w:rFonts w:hint="eastAsia"/>
          <w:szCs w:val="32"/>
          <w:lang w:val="en-GB"/>
        </w:rPr>
        <w:t>），对国库收入的整个管理系统进行了改革。该法律希望有助于回答监察总局的评估所指出的那些有关方法的问题：今后，制定每项公共政策时，必须</w:t>
      </w:r>
      <w:r>
        <w:rPr>
          <w:rFonts w:hint="eastAsia"/>
          <w:szCs w:val="32"/>
          <w:lang w:val="en-GB"/>
        </w:rPr>
        <w:t>明确规定应达到的目标和预先测算的费用，并附上评估标准，每年对各项成就所做的总结报告有利于进行认真的跟踪检查。另外，社团组织</w:t>
      </w:r>
      <w:r>
        <w:rPr>
          <w:rFonts w:hint="eastAsia"/>
          <w:szCs w:val="32"/>
          <w:lang w:val="en-GB"/>
        </w:rPr>
        <w:t>ALERTE</w:t>
      </w:r>
      <w:r>
        <w:rPr>
          <w:rFonts w:hint="eastAsia"/>
          <w:szCs w:val="32"/>
          <w:lang w:val="en-GB"/>
        </w:rPr>
        <w:t>（警报）对政府的决定表示庆幸：</w:t>
      </w:r>
      <w:r>
        <w:rPr>
          <w:rFonts w:hint="eastAsia"/>
          <w:szCs w:val="32"/>
          <w:lang w:val="en-GB"/>
        </w:rPr>
        <w:t>2005</w:t>
      </w:r>
      <w:r>
        <w:rPr>
          <w:rFonts w:hint="eastAsia"/>
          <w:szCs w:val="32"/>
          <w:lang w:val="en-GB"/>
        </w:rPr>
        <w:t>年末政府规定了一个贫困检测指数清单，这将有利于制定减少贫困的数字化指标。</w:t>
      </w:r>
    </w:p>
    <w:p w:rsidR="00000000" w:rsidRDefault="007C1F7F">
      <w:pPr>
        <w:widowControl/>
        <w:tabs>
          <w:tab w:val="left" w:pos="480"/>
        </w:tabs>
        <w:spacing w:after="120" w:line="360" w:lineRule="exact"/>
        <w:rPr>
          <w:rFonts w:eastAsia="SimHei" w:hint="eastAsia"/>
          <w:szCs w:val="32"/>
          <w:lang w:val="en-GB"/>
        </w:rPr>
      </w:pPr>
      <w:r>
        <w:rPr>
          <w:rFonts w:eastAsia="SimHei" w:hint="eastAsia"/>
          <w:szCs w:val="32"/>
          <w:lang w:val="en-GB"/>
        </w:rPr>
        <w:t xml:space="preserve">2.  </w:t>
      </w:r>
      <w:r>
        <w:rPr>
          <w:rFonts w:eastAsia="SimHei" w:hint="eastAsia"/>
          <w:szCs w:val="32"/>
          <w:lang w:val="en-GB"/>
        </w:rPr>
        <w:t>与社会保护权利相关联的劳动权利</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282. </w:t>
      </w:r>
      <w:r>
        <w:rPr>
          <w:rFonts w:hint="eastAsia"/>
          <w:szCs w:val="32"/>
          <w:lang w:val="en-GB"/>
        </w:rPr>
        <w:t>自</w:t>
      </w:r>
      <w:r>
        <w:rPr>
          <w:rFonts w:hint="eastAsia"/>
          <w:szCs w:val="32"/>
          <w:lang w:val="en-GB"/>
        </w:rPr>
        <w:t>1945</w:t>
      </w:r>
      <w:r>
        <w:rPr>
          <w:rFonts w:hint="eastAsia"/>
          <w:szCs w:val="32"/>
          <w:lang w:val="en-GB"/>
        </w:rPr>
        <w:t>年以来，福利国家在促进经济增长方面发挥了积极作用，同时注意向全体公民——从最弱势群体开始——提供社会保护，以便纠正市场经济的运转所产生的社会不公正现象。福利国家与从</w:t>
      </w:r>
      <w:r>
        <w:rPr>
          <w:rFonts w:hint="eastAsia"/>
          <w:szCs w:val="32"/>
          <w:lang w:val="en-GB"/>
        </w:rPr>
        <w:t>18</w:t>
      </w:r>
      <w:r>
        <w:rPr>
          <w:rFonts w:hint="eastAsia"/>
          <w:szCs w:val="32"/>
          <w:lang w:val="en-GB"/>
        </w:rPr>
        <w:t>世纪继承的《社会合同》概念密切相关。</w:t>
      </w:r>
      <w:r>
        <w:rPr>
          <w:rFonts w:hint="eastAsia"/>
          <w:szCs w:val="32"/>
          <w:lang w:val="en-GB"/>
        </w:rPr>
        <w:t>1</w:t>
      </w:r>
      <w:r>
        <w:rPr>
          <w:rFonts w:hint="eastAsia"/>
          <w:szCs w:val="32"/>
          <w:lang w:val="en-GB"/>
        </w:rPr>
        <w:t>970</w:t>
      </w:r>
      <w:r>
        <w:rPr>
          <w:rFonts w:hint="eastAsia"/>
          <w:szCs w:val="32"/>
          <w:lang w:val="en-GB"/>
        </w:rPr>
        <w:t>年代发生的不稳定和社会排斥现象的上升，导致法国政府研究开发新的措施。</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283. </w:t>
      </w:r>
      <w:r>
        <w:rPr>
          <w:rFonts w:hint="eastAsia"/>
          <w:szCs w:val="32"/>
          <w:lang w:val="en-GB"/>
        </w:rPr>
        <w:t>法国《最低社会补助》体系因而逐步建立起来，它包括</w:t>
      </w:r>
      <w:r>
        <w:rPr>
          <w:rFonts w:hint="eastAsia"/>
          <w:szCs w:val="32"/>
          <w:lang w:val="en-GB"/>
        </w:rPr>
        <w:t>9</w:t>
      </w:r>
      <w:r>
        <w:rPr>
          <w:rFonts w:hint="eastAsia"/>
          <w:szCs w:val="32"/>
          <w:lang w:val="en-GB"/>
        </w:rPr>
        <w:t>种补助。它的首要目的是保证一个人或其家庭享有能满足基本需要的最低收入，也就是说，其收入介于贫困线以下。</w:t>
      </w:r>
      <w:r>
        <w:rPr>
          <w:rFonts w:hint="eastAsia"/>
          <w:szCs w:val="32"/>
          <w:lang w:val="en-GB"/>
        </w:rPr>
        <w:t>9</w:t>
      </w:r>
      <w:r>
        <w:rPr>
          <w:rFonts w:hint="eastAsia"/>
          <w:szCs w:val="32"/>
          <w:lang w:val="en-GB"/>
        </w:rPr>
        <w:t>种最低社会补助中的每一种对应于一个特定的群体，或一个特殊的处境。最主要的是收入补助，发放给</w:t>
      </w:r>
      <w:r>
        <w:rPr>
          <w:rFonts w:hint="eastAsia"/>
          <w:szCs w:val="32"/>
          <w:lang w:val="en-GB"/>
        </w:rPr>
        <w:t>1 276 800</w:t>
      </w:r>
      <w:r>
        <w:rPr>
          <w:rFonts w:hint="eastAsia"/>
          <w:szCs w:val="32"/>
          <w:lang w:val="en-GB"/>
        </w:rPr>
        <w:t>名受益者。</w:t>
      </w:r>
      <w:r>
        <w:rPr>
          <w:rFonts w:hint="eastAsia"/>
          <w:szCs w:val="32"/>
          <w:lang w:val="en-GB"/>
        </w:rPr>
        <w:t>2003</w:t>
      </w:r>
      <w:r>
        <w:rPr>
          <w:rFonts w:hint="eastAsia"/>
          <w:szCs w:val="32"/>
          <w:lang w:val="en-GB"/>
        </w:rPr>
        <w:t>至</w:t>
      </w:r>
      <w:r>
        <w:rPr>
          <w:rFonts w:hint="eastAsia"/>
          <w:szCs w:val="32"/>
          <w:lang w:val="en-GB"/>
        </w:rPr>
        <w:t>2004</w:t>
      </w:r>
      <w:r>
        <w:rPr>
          <w:rFonts w:hint="eastAsia"/>
          <w:szCs w:val="32"/>
          <w:lang w:val="en-GB"/>
        </w:rPr>
        <w:t>年间，进行了几项改革，目的是修改开放权和申领最低社会补助的条件。</w:t>
      </w:r>
    </w:p>
    <w:p w:rsidR="00000000" w:rsidRDefault="007C1F7F">
      <w:pPr>
        <w:widowControl/>
        <w:tabs>
          <w:tab w:val="left" w:pos="480"/>
        </w:tabs>
        <w:spacing w:after="120" w:line="360" w:lineRule="exact"/>
        <w:rPr>
          <w:rFonts w:hint="eastAsia"/>
          <w:szCs w:val="32"/>
          <w:lang w:val="en-GB"/>
        </w:rPr>
      </w:pPr>
      <w:r>
        <w:rPr>
          <w:rFonts w:hint="eastAsia"/>
          <w:szCs w:val="32"/>
          <w:lang w:val="en-GB"/>
        </w:rPr>
        <w:t>284. 1998</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29</w:t>
      </w:r>
      <w:r>
        <w:rPr>
          <w:rFonts w:hint="eastAsia"/>
          <w:szCs w:val="32"/>
          <w:lang w:val="en-GB"/>
        </w:rPr>
        <w:t>日关于就业的法律条款，注意</w:t>
      </w:r>
      <w:r>
        <w:rPr>
          <w:rFonts w:eastAsia="SimHei" w:hint="eastAsia"/>
          <w:szCs w:val="32"/>
          <w:lang w:val="en-GB"/>
        </w:rPr>
        <w:t>将最低社会补助与</w:t>
      </w:r>
      <w:r>
        <w:rPr>
          <w:rFonts w:eastAsia="SimHei" w:hint="eastAsia"/>
          <w:szCs w:val="32"/>
          <w:lang w:val="en-GB"/>
        </w:rPr>
        <w:t>激励重新工作结合起来</w:t>
      </w:r>
      <w:r>
        <w:rPr>
          <w:rFonts w:hint="eastAsia"/>
          <w:szCs w:val="32"/>
          <w:lang w:val="en-GB"/>
        </w:rPr>
        <w:t>。事实上，激励失业者更加积极地寻找一个工作是很重要的，如果他们领取某种最低社会补助的话，当他们重新工作时，可以继续发放最低社会补助的一部分，累计到其劳动所得的工资内。</w:t>
      </w:r>
      <w:r>
        <w:rPr>
          <w:rStyle w:val="FootnoteReference"/>
          <w:szCs w:val="32"/>
          <w:lang w:val="en-GB"/>
        </w:rPr>
        <w:footnoteReference w:id="113"/>
      </w:r>
      <w:r>
        <w:rPr>
          <w:rFonts w:hint="eastAsia"/>
          <w:szCs w:val="32"/>
          <w:lang w:val="en-GB"/>
        </w:rPr>
        <w:t>为此，确定了两个工作重点：确定发放贫困群体就业补助的对象，加强这一补助机制；更好地配合指导求职者。</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285. </w:t>
      </w:r>
      <w:r>
        <w:rPr>
          <w:rFonts w:hint="eastAsia"/>
          <w:szCs w:val="32"/>
          <w:lang w:val="en-GB"/>
        </w:rPr>
        <w:t>配合指导求职者的措施，是通过“重新起步个性化行动计划”（</w:t>
      </w:r>
      <w:r>
        <w:rPr>
          <w:rFonts w:hint="eastAsia"/>
          <w:szCs w:val="32"/>
          <w:lang w:val="en-GB"/>
        </w:rPr>
        <w:t>PAP-ND</w:t>
      </w:r>
      <w:r>
        <w:rPr>
          <w:rFonts w:hint="eastAsia"/>
          <w:szCs w:val="32"/>
          <w:lang w:val="en-GB"/>
        </w:rPr>
        <w:t>）和就业途径方案（</w:t>
      </w:r>
      <w:r>
        <w:rPr>
          <w:rFonts w:hint="eastAsia"/>
          <w:szCs w:val="32"/>
          <w:lang w:val="en-GB"/>
        </w:rPr>
        <w:t>TRACE</w:t>
      </w:r>
      <w:r>
        <w:rPr>
          <w:rFonts w:hint="eastAsia"/>
          <w:szCs w:val="32"/>
          <w:lang w:val="en-GB"/>
        </w:rPr>
        <w:t>）（专门面向有困难的青年人，以后为《社会生活安置合同》）实施的。“重新起步个性化行动计划”（</w:t>
      </w:r>
      <w:r>
        <w:rPr>
          <w:rFonts w:hint="eastAsia"/>
          <w:szCs w:val="32"/>
          <w:lang w:val="en-GB"/>
        </w:rPr>
        <w:t>PAP-ND</w:t>
      </w:r>
      <w:r>
        <w:rPr>
          <w:rFonts w:hint="eastAsia"/>
          <w:szCs w:val="32"/>
          <w:lang w:val="en-GB"/>
        </w:rPr>
        <w:t>）是为了重新对</w:t>
      </w:r>
      <w:r>
        <w:rPr>
          <w:rFonts w:hint="eastAsia"/>
          <w:szCs w:val="32"/>
          <w:lang w:val="en-GB"/>
        </w:rPr>
        <w:t>求职者进行职业安置而制订的，不论其素质如何，都为他们提供服务和个性化的跟踪指导，直到他们重新工作。在重新工作之前，该计划将安排求职者和公共服务机构之间达成一项相互承诺协议。</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286. </w:t>
      </w:r>
      <w:r>
        <w:rPr>
          <w:rFonts w:hint="eastAsia"/>
          <w:szCs w:val="32"/>
          <w:lang w:val="en-GB"/>
        </w:rPr>
        <w:t>如同人们所看到的那样，后来又增加了几个资助就业措施，针对在安置方面遇到困难的那些人。</w:t>
      </w:r>
      <w:r>
        <w:rPr>
          <w:rStyle w:val="FootnoteReference"/>
          <w:szCs w:val="32"/>
          <w:lang w:val="en-GB"/>
        </w:rPr>
        <w:footnoteReference w:id="114"/>
      </w:r>
      <w:r>
        <w:rPr>
          <w:rFonts w:hint="eastAsia"/>
          <w:szCs w:val="32"/>
          <w:lang w:val="en-GB"/>
        </w:rPr>
        <w:t>在招聘的时候，领补助者保留与收入补助措施相关的权益，比如享受</w:t>
      </w:r>
      <w:r>
        <w:rPr>
          <w:rFonts w:hint="eastAsia"/>
          <w:szCs w:val="32"/>
          <w:lang w:val="en-GB"/>
        </w:rPr>
        <w:t>1999</w:t>
      </w:r>
      <w:r>
        <w:rPr>
          <w:rFonts w:hint="eastAsia"/>
          <w:szCs w:val="32"/>
          <w:lang w:val="en-GB"/>
        </w:rPr>
        <w:t>年设立的全民疾病保险（</w:t>
      </w:r>
      <w:r>
        <w:rPr>
          <w:rFonts w:hint="eastAsia"/>
          <w:szCs w:val="32"/>
          <w:lang w:val="en-GB"/>
        </w:rPr>
        <w:t>CMU</w:t>
      </w:r>
      <w:r>
        <w:rPr>
          <w:rFonts w:hint="eastAsia"/>
          <w:szCs w:val="32"/>
          <w:lang w:val="en-GB"/>
        </w:rPr>
        <w:t>）（参见下文）。</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287. </w:t>
      </w:r>
      <w:r>
        <w:rPr>
          <w:rFonts w:hint="eastAsia"/>
          <w:szCs w:val="32"/>
          <w:lang w:val="en-GB"/>
        </w:rPr>
        <w:t>为了部分地满足“贫困劳动者”的经济需求，根据</w:t>
      </w:r>
      <w:r>
        <w:rPr>
          <w:rFonts w:hint="eastAsia"/>
          <w:szCs w:val="32"/>
          <w:lang w:val="en-GB"/>
        </w:rPr>
        <w:t>2001</w:t>
      </w:r>
      <w:r>
        <w:rPr>
          <w:rFonts w:hint="eastAsia"/>
          <w:szCs w:val="32"/>
          <w:lang w:val="en-GB"/>
        </w:rPr>
        <w:t>年</w:t>
      </w:r>
      <w:r>
        <w:rPr>
          <w:rFonts w:hint="eastAsia"/>
          <w:szCs w:val="32"/>
          <w:lang w:val="en-GB"/>
        </w:rPr>
        <w:t>5</w:t>
      </w:r>
      <w:r>
        <w:rPr>
          <w:rFonts w:hint="eastAsia"/>
          <w:szCs w:val="32"/>
          <w:lang w:val="en-GB"/>
        </w:rPr>
        <w:t>月</w:t>
      </w:r>
      <w:r>
        <w:rPr>
          <w:rFonts w:hint="eastAsia"/>
          <w:szCs w:val="32"/>
          <w:lang w:val="en-GB"/>
        </w:rPr>
        <w:t>30</w:t>
      </w:r>
      <w:r>
        <w:rPr>
          <w:rFonts w:hint="eastAsia"/>
          <w:szCs w:val="32"/>
          <w:lang w:val="en-GB"/>
        </w:rPr>
        <w:t>日法律设立（后在</w:t>
      </w:r>
      <w:r>
        <w:rPr>
          <w:rFonts w:hint="eastAsia"/>
          <w:szCs w:val="32"/>
          <w:lang w:val="en-GB"/>
        </w:rPr>
        <w:t>2003</w:t>
      </w:r>
      <w:r>
        <w:rPr>
          <w:rFonts w:hint="eastAsia"/>
          <w:szCs w:val="32"/>
          <w:lang w:val="en-GB"/>
        </w:rPr>
        <w:t>年得以推广、又经</w:t>
      </w:r>
      <w:r>
        <w:rPr>
          <w:rFonts w:hint="eastAsia"/>
          <w:szCs w:val="32"/>
          <w:lang w:val="en-GB"/>
        </w:rPr>
        <w:t>2007</w:t>
      </w:r>
      <w:r>
        <w:rPr>
          <w:rFonts w:hint="eastAsia"/>
          <w:szCs w:val="32"/>
          <w:lang w:val="en-GB"/>
        </w:rPr>
        <w:t>年金融法</w:t>
      </w:r>
      <w:r>
        <w:rPr>
          <w:rFonts w:hint="eastAsia"/>
          <w:szCs w:val="32"/>
          <w:lang w:val="en-GB"/>
        </w:rPr>
        <w:t>的改革）了“重新工作者就业奖金”（</w:t>
      </w:r>
      <w:r>
        <w:rPr>
          <w:rFonts w:hint="eastAsia"/>
          <w:szCs w:val="32"/>
          <w:lang w:val="en-GB"/>
        </w:rPr>
        <w:t>PPE</w:t>
      </w:r>
      <w:r>
        <w:rPr>
          <w:rFonts w:hint="eastAsia"/>
          <w:szCs w:val="32"/>
          <w:lang w:val="en-GB"/>
        </w:rPr>
        <w:t>）。其目的是为了增加报酬低的劳动者的经济收入，以鼓励他们保留自己的工作。</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288. </w:t>
      </w:r>
      <w:r>
        <w:rPr>
          <w:rFonts w:hint="eastAsia"/>
          <w:szCs w:val="32"/>
          <w:lang w:val="en-GB"/>
        </w:rPr>
        <w:t>根据</w:t>
      </w:r>
      <w:r>
        <w:rPr>
          <w:rFonts w:hint="eastAsia"/>
          <w:szCs w:val="32"/>
          <w:lang w:val="en-GB"/>
        </w:rPr>
        <w:t>2003</w:t>
      </w:r>
      <w:r>
        <w:rPr>
          <w:rFonts w:hint="eastAsia"/>
          <w:szCs w:val="32"/>
          <w:lang w:val="en-GB"/>
        </w:rPr>
        <w:t>年</w:t>
      </w:r>
      <w:r>
        <w:rPr>
          <w:rFonts w:hint="eastAsia"/>
          <w:szCs w:val="32"/>
          <w:lang w:val="en-GB"/>
        </w:rPr>
        <w:t>12</w:t>
      </w:r>
      <w:r>
        <w:rPr>
          <w:rFonts w:hint="eastAsia"/>
          <w:szCs w:val="32"/>
          <w:lang w:val="en-GB"/>
        </w:rPr>
        <w:t>月</w:t>
      </w:r>
      <w:r>
        <w:rPr>
          <w:rFonts w:hint="eastAsia"/>
          <w:szCs w:val="32"/>
          <w:lang w:val="en-GB"/>
        </w:rPr>
        <w:t>18</w:t>
      </w:r>
      <w:r>
        <w:rPr>
          <w:rFonts w:hint="eastAsia"/>
          <w:szCs w:val="32"/>
          <w:lang w:val="en-GB"/>
        </w:rPr>
        <w:t>日法律将收入补助发放权移交省议会的同时，又伴随着建立了一种新的工具：《最低劳务收入</w:t>
      </w:r>
      <w:r>
        <w:rPr>
          <w:rFonts w:hint="eastAsia"/>
          <w:szCs w:val="32"/>
          <w:lang w:val="en-GB"/>
        </w:rPr>
        <w:t>-</w:t>
      </w:r>
      <w:r>
        <w:rPr>
          <w:rFonts w:hint="eastAsia"/>
          <w:szCs w:val="32"/>
          <w:lang w:val="en-GB"/>
        </w:rPr>
        <w:t>安置合同》。按照这个合同，雇主在雇用一个领取收入补助者时，可以得到一笔补助，条件是该雇员必须确定一个“社会安置或职业安置个人规划”。</w:t>
      </w:r>
      <w:r>
        <w:rPr>
          <w:rStyle w:val="FootnoteReference"/>
          <w:szCs w:val="32"/>
          <w:lang w:val="en-GB"/>
        </w:rPr>
        <w:footnoteReference w:id="115"/>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289. </w:t>
      </w:r>
      <w:r>
        <w:rPr>
          <w:rFonts w:hint="eastAsia"/>
          <w:szCs w:val="32"/>
          <w:lang w:val="en-GB"/>
        </w:rPr>
        <w:t>最后，根据</w:t>
      </w:r>
      <w:r>
        <w:rPr>
          <w:rFonts w:hint="eastAsia"/>
          <w:szCs w:val="32"/>
          <w:lang w:val="en-GB"/>
        </w:rPr>
        <w:t>2005</w:t>
      </w:r>
      <w:r>
        <w:rPr>
          <w:rFonts w:hint="eastAsia"/>
          <w:szCs w:val="32"/>
          <w:lang w:val="en-GB"/>
        </w:rPr>
        <w:t>年</w:t>
      </w:r>
      <w:r>
        <w:rPr>
          <w:rFonts w:hint="eastAsia"/>
          <w:szCs w:val="32"/>
          <w:lang w:val="en-GB"/>
        </w:rPr>
        <w:t>1</w:t>
      </w:r>
      <w:r>
        <w:rPr>
          <w:rFonts w:hint="eastAsia"/>
          <w:szCs w:val="32"/>
          <w:lang w:val="en-GB"/>
        </w:rPr>
        <w:t>月</w:t>
      </w:r>
      <w:r>
        <w:rPr>
          <w:rFonts w:hint="eastAsia"/>
          <w:szCs w:val="32"/>
          <w:lang w:val="en-GB"/>
        </w:rPr>
        <w:t>18</w:t>
      </w:r>
      <w:r>
        <w:rPr>
          <w:rFonts w:hint="eastAsia"/>
          <w:szCs w:val="32"/>
          <w:lang w:val="en-GB"/>
        </w:rPr>
        <w:t>日法律，设立了《未来合同》，旨在便利领取收入补助、</w:t>
      </w:r>
      <w:r>
        <w:rPr>
          <w:rFonts w:hint="eastAsia"/>
          <w:szCs w:val="32"/>
          <w:lang w:val="en-GB"/>
        </w:rPr>
        <w:t xml:space="preserve">ASS </w:t>
      </w:r>
      <w:r>
        <w:rPr>
          <w:rFonts w:hint="eastAsia"/>
          <w:szCs w:val="32"/>
          <w:lang w:val="en-GB"/>
        </w:rPr>
        <w:t>补助和单亲津贴者的社会和职业安置。</w:t>
      </w:r>
      <w:r>
        <w:rPr>
          <w:rFonts w:hint="eastAsia"/>
          <w:szCs w:val="32"/>
          <w:lang w:val="en-GB"/>
        </w:rPr>
        <w:t>2005</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w:t>
      </w:r>
      <w:r>
        <w:rPr>
          <w:rStyle w:val="FootnoteReference"/>
          <w:szCs w:val="32"/>
          <w:lang w:val="en-GB"/>
        </w:rPr>
        <w:footnoteReference w:id="116"/>
      </w:r>
      <w:r>
        <w:rPr>
          <w:rFonts w:hint="eastAsia"/>
          <w:szCs w:val="32"/>
          <w:lang w:val="en-GB"/>
        </w:rPr>
        <w:t>该合同的实行范围扩大到领取残疾成人津贴者，允许他们将这项津贴与劳务收入累计在一起计算。</w:t>
      </w:r>
    </w:p>
    <w:p w:rsidR="00000000" w:rsidRDefault="007C1F7F">
      <w:pPr>
        <w:widowControl/>
        <w:tabs>
          <w:tab w:val="left" w:pos="480"/>
        </w:tabs>
        <w:spacing w:after="120" w:line="360" w:lineRule="exact"/>
        <w:rPr>
          <w:rFonts w:eastAsia="SimHei"/>
          <w:szCs w:val="32"/>
          <w:lang w:val="en-GB"/>
        </w:rPr>
      </w:pPr>
      <w:r>
        <w:rPr>
          <w:rFonts w:eastAsia="SimHei" w:hint="eastAsia"/>
          <w:szCs w:val="32"/>
          <w:lang w:val="en-GB"/>
        </w:rPr>
        <w:t xml:space="preserve">3.  </w:t>
      </w:r>
      <w:r>
        <w:rPr>
          <w:rFonts w:eastAsia="SimHei" w:hint="eastAsia"/>
          <w:szCs w:val="32"/>
          <w:lang w:val="en-GB"/>
        </w:rPr>
        <w:t>享受医疗卫生服务的权利</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290. </w:t>
      </w:r>
      <w:r>
        <w:rPr>
          <w:rFonts w:hint="eastAsia"/>
          <w:szCs w:val="32"/>
          <w:lang w:val="en-GB"/>
        </w:rPr>
        <w:t>贫困对健康产生多方面的影响，通过酗酒和吸烟，使人容易感染流行病、肥胖症。它阻碍人们的职业进程，从广义上说，妨碍社会安置。因此，公共卫生政策在打击社会排斥现象方面具有重要意义。</w:t>
      </w:r>
    </w:p>
    <w:p w:rsidR="00000000" w:rsidRDefault="007C1F7F">
      <w:pPr>
        <w:keepNext/>
        <w:widowControl/>
        <w:numPr>
          <w:ilvl w:val="0"/>
          <w:numId w:val="1979"/>
        </w:numPr>
        <w:tabs>
          <w:tab w:val="left" w:pos="480"/>
        </w:tabs>
        <w:spacing w:after="120" w:line="360" w:lineRule="exact"/>
        <w:rPr>
          <w:rFonts w:eastAsia="KaiTi_GB2312" w:hint="eastAsia"/>
          <w:szCs w:val="32"/>
          <w:lang w:val="en-GB"/>
        </w:rPr>
      </w:pPr>
      <w:r>
        <w:rPr>
          <w:rFonts w:eastAsia="KaiTi_GB2312" w:hint="eastAsia"/>
          <w:szCs w:val="32"/>
          <w:lang w:val="en-GB"/>
        </w:rPr>
        <w:t>享受医疗卫生服务</w:t>
      </w:r>
    </w:p>
    <w:p w:rsidR="00000000" w:rsidRDefault="007C1F7F">
      <w:pPr>
        <w:keepNext/>
        <w:widowControl/>
        <w:tabs>
          <w:tab w:val="left" w:pos="480"/>
        </w:tabs>
        <w:spacing w:after="120" w:line="360" w:lineRule="exact"/>
        <w:rPr>
          <w:rFonts w:hint="eastAsia"/>
          <w:szCs w:val="32"/>
          <w:lang w:val="en-GB"/>
        </w:rPr>
      </w:pPr>
      <w:r>
        <w:rPr>
          <w:rFonts w:hint="eastAsia"/>
          <w:szCs w:val="32"/>
          <w:lang w:val="en-GB"/>
        </w:rPr>
        <w:t>291.</w:t>
      </w:r>
      <w:r>
        <w:rPr>
          <w:rFonts w:hint="eastAsia"/>
          <w:szCs w:val="32"/>
          <w:lang w:val="en-GB"/>
        </w:rPr>
        <w:tab/>
      </w:r>
      <w:r>
        <w:rPr>
          <w:rFonts w:hint="eastAsia"/>
          <w:szCs w:val="32"/>
          <w:lang w:val="en-GB"/>
        </w:rPr>
        <w:t>工作不稳定的状况，往往可以累积社会、职业以及健康方面的困难。它揭示职业和社会生活的下降，从而导致个人状况的恶化。社会地位的没落和健康状况的衰退是紧密联系、环环相扣的过程。比如</w:t>
      </w:r>
      <w:r>
        <w:rPr>
          <w:rFonts w:hint="eastAsia"/>
          <w:szCs w:val="32"/>
          <w:lang w:val="en-GB"/>
        </w:rPr>
        <w:t>，根据其物质生活的质量，住房可能或者不能保证其健康状况下滑，从而增大或者减小其痊愈的可能性。</w:t>
      </w:r>
      <w:r>
        <w:rPr>
          <w:rStyle w:val="FootnoteReference"/>
          <w:szCs w:val="32"/>
          <w:lang w:val="en-GB"/>
        </w:rPr>
        <w:footnoteReference w:id="117"/>
      </w:r>
      <w:r>
        <w:rPr>
          <w:rFonts w:hint="eastAsia"/>
          <w:szCs w:val="32"/>
          <w:lang w:val="en-GB"/>
        </w:rPr>
        <w:t>因此，政府政策需要开发改善弱势群体健康状况的措施，而弱势群体的健康状况通常比居民整体的健康状况要差一些，或者自我感觉要差一些。事实上，根据</w:t>
      </w:r>
      <w:r>
        <w:rPr>
          <w:rFonts w:hint="eastAsia"/>
          <w:szCs w:val="32"/>
          <w:lang w:val="en-GB"/>
        </w:rPr>
        <w:t>la DREES</w:t>
      </w:r>
      <w:r>
        <w:rPr>
          <w:rFonts w:hint="eastAsia"/>
          <w:szCs w:val="32"/>
          <w:lang w:val="en-GB"/>
        </w:rPr>
        <w:t>的一个调查报告（将在以下阐述），享受全民疾病保险（</w:t>
      </w:r>
      <w:r>
        <w:rPr>
          <w:rFonts w:hint="eastAsia"/>
          <w:szCs w:val="32"/>
          <w:lang w:val="en-GB"/>
        </w:rPr>
        <w:t>CMU</w:t>
      </w:r>
      <w:r>
        <w:rPr>
          <w:rFonts w:hint="eastAsia"/>
          <w:szCs w:val="32"/>
          <w:lang w:val="en-GB"/>
        </w:rPr>
        <w:t>）的人当中，</w:t>
      </w:r>
      <w:r>
        <w:rPr>
          <w:rFonts w:hint="eastAsia"/>
          <w:szCs w:val="32"/>
          <w:lang w:val="en-GB"/>
        </w:rPr>
        <w:t>12%</w:t>
      </w:r>
      <w:r>
        <w:rPr>
          <w:rFonts w:hint="eastAsia"/>
          <w:szCs w:val="32"/>
          <w:lang w:val="en-GB"/>
        </w:rPr>
        <w:t>的人宣称其健康状况不好，</w:t>
      </w:r>
      <w:r>
        <w:rPr>
          <w:rFonts w:hint="eastAsia"/>
          <w:szCs w:val="32"/>
          <w:lang w:val="en-GB"/>
        </w:rPr>
        <w:t>4%</w:t>
      </w:r>
      <w:r>
        <w:rPr>
          <w:rFonts w:hint="eastAsia"/>
          <w:szCs w:val="32"/>
          <w:lang w:val="en-GB"/>
        </w:rPr>
        <w:t>的人宣称其健康状况非常坏。</w:t>
      </w:r>
      <w:r>
        <w:rPr>
          <w:rStyle w:val="FootnoteReference"/>
          <w:szCs w:val="32"/>
          <w:lang w:val="en-GB"/>
        </w:rPr>
        <w:footnoteReference w:id="118"/>
      </w:r>
    </w:p>
    <w:p w:rsidR="00000000" w:rsidRDefault="007C1F7F">
      <w:pPr>
        <w:widowControl/>
        <w:tabs>
          <w:tab w:val="left" w:pos="480"/>
        </w:tabs>
        <w:spacing w:after="120" w:line="360" w:lineRule="exact"/>
        <w:rPr>
          <w:rFonts w:hint="eastAsia"/>
          <w:szCs w:val="32"/>
          <w:lang w:val="en-GB"/>
        </w:rPr>
      </w:pPr>
      <w:r>
        <w:rPr>
          <w:rFonts w:hint="eastAsia"/>
          <w:szCs w:val="32"/>
          <w:lang w:val="en-GB"/>
        </w:rPr>
        <w:t>292.</w:t>
      </w:r>
      <w:r>
        <w:rPr>
          <w:rFonts w:hint="eastAsia"/>
          <w:szCs w:val="32"/>
          <w:lang w:val="en-GB"/>
        </w:rPr>
        <w:tab/>
      </w:r>
      <w:r>
        <w:rPr>
          <w:rFonts w:hint="eastAsia"/>
          <w:szCs w:val="32"/>
          <w:lang w:val="en-GB"/>
        </w:rPr>
        <w:t>在法国，改善弱势群体享受医疗保健服务的机制早已存在。随着</w:t>
      </w:r>
      <w:r>
        <w:rPr>
          <w:rFonts w:hint="eastAsia"/>
          <w:szCs w:val="32"/>
          <w:lang w:val="en-GB"/>
        </w:rPr>
        <w:t>1998</w:t>
      </w:r>
      <w:r>
        <w:rPr>
          <w:rFonts w:hint="eastAsia"/>
          <w:szCs w:val="32"/>
          <w:lang w:val="en-GB"/>
        </w:rPr>
        <w:t>年关于打击社会排斥现象的框架法律的延长，这些机制得到了补充</w:t>
      </w:r>
      <w:r>
        <w:rPr>
          <w:rFonts w:hint="eastAsia"/>
          <w:szCs w:val="32"/>
          <w:lang w:val="en-GB"/>
        </w:rPr>
        <w:t>和完善，健康状况的进步已经被视为反对不稳定性和社会排斥现象斗争不可分割的一部分，因为它参与个人的重建。</w:t>
      </w:r>
    </w:p>
    <w:p w:rsidR="00000000" w:rsidRDefault="007C1F7F">
      <w:pPr>
        <w:widowControl/>
        <w:tabs>
          <w:tab w:val="left" w:pos="480"/>
        </w:tabs>
        <w:spacing w:after="120" w:line="360" w:lineRule="exact"/>
        <w:rPr>
          <w:rFonts w:hint="eastAsia"/>
          <w:szCs w:val="32"/>
          <w:lang w:val="en-GB"/>
        </w:rPr>
      </w:pPr>
      <w:r>
        <w:rPr>
          <w:rFonts w:hint="eastAsia"/>
          <w:szCs w:val="32"/>
          <w:lang w:val="en-GB"/>
        </w:rPr>
        <w:t>293.</w:t>
      </w:r>
      <w:r>
        <w:rPr>
          <w:rFonts w:hint="eastAsia"/>
          <w:szCs w:val="32"/>
          <w:lang w:val="en-GB"/>
        </w:rPr>
        <w:tab/>
      </w:r>
      <w:r>
        <w:rPr>
          <w:rFonts w:hint="eastAsia"/>
          <w:szCs w:val="32"/>
          <w:lang w:val="en-GB"/>
        </w:rPr>
        <w:t>自</w:t>
      </w:r>
      <w:r>
        <w:rPr>
          <w:rFonts w:hint="eastAsia"/>
          <w:szCs w:val="32"/>
          <w:lang w:val="en-GB"/>
        </w:rPr>
        <w:t>1999</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27</w:t>
      </w:r>
      <w:r>
        <w:rPr>
          <w:rFonts w:hint="eastAsia"/>
          <w:szCs w:val="32"/>
          <w:lang w:val="en-GB"/>
        </w:rPr>
        <w:t>日法律设立了全民疾病保险（</w:t>
      </w:r>
      <w:r>
        <w:rPr>
          <w:rFonts w:hint="eastAsia"/>
          <w:szCs w:val="32"/>
          <w:lang w:val="en-GB"/>
        </w:rPr>
        <w:t>CMU</w:t>
      </w:r>
      <w:r>
        <w:rPr>
          <w:rFonts w:hint="eastAsia"/>
          <w:szCs w:val="32"/>
          <w:lang w:val="en-GB"/>
        </w:rPr>
        <w:t>）以来，</w:t>
      </w:r>
      <w:r>
        <w:rPr>
          <w:rFonts w:hint="eastAsia"/>
          <w:szCs w:val="32"/>
          <w:lang w:val="en-GB"/>
        </w:rPr>
        <w:t>CMU</w:t>
      </w:r>
      <w:r>
        <w:rPr>
          <w:rFonts w:hint="eastAsia"/>
          <w:szCs w:val="32"/>
          <w:lang w:val="en-GB"/>
        </w:rPr>
        <w:t>努力满足居住在法国的贫困人口在医疗保健方面日益增长的需求。这个机制包括两个方面：全民疾病基本保险（</w:t>
      </w:r>
      <w:r>
        <w:rPr>
          <w:rFonts w:hint="eastAsia"/>
          <w:szCs w:val="32"/>
          <w:lang w:val="en-GB"/>
        </w:rPr>
        <w:t>CMU de base</w:t>
      </w:r>
      <w:r>
        <w:rPr>
          <w:rFonts w:hint="eastAsia"/>
          <w:szCs w:val="32"/>
          <w:lang w:val="en-GB"/>
        </w:rPr>
        <w:t>）和全民疾病补充保险（</w:t>
      </w:r>
      <w:r>
        <w:rPr>
          <w:rFonts w:hint="eastAsia"/>
          <w:szCs w:val="32"/>
          <w:lang w:val="en-GB"/>
        </w:rPr>
        <w:t>CMUC</w:t>
      </w:r>
      <w:r>
        <w:rPr>
          <w:rFonts w:hint="eastAsia"/>
          <w:szCs w:val="32"/>
          <w:lang w:val="en-GB"/>
        </w:rPr>
        <w:t>）。</w:t>
      </w:r>
    </w:p>
    <w:p w:rsidR="00000000" w:rsidRDefault="007C1F7F">
      <w:pPr>
        <w:widowControl/>
        <w:tabs>
          <w:tab w:val="left" w:pos="480"/>
        </w:tabs>
        <w:spacing w:after="120" w:line="360" w:lineRule="exact"/>
        <w:rPr>
          <w:rFonts w:hint="eastAsia"/>
          <w:szCs w:val="32"/>
          <w:lang w:val="en-GB"/>
        </w:rPr>
      </w:pPr>
      <w:r>
        <w:rPr>
          <w:rFonts w:hint="eastAsia"/>
          <w:szCs w:val="32"/>
          <w:lang w:val="en-GB"/>
        </w:rPr>
        <w:t>294.</w:t>
      </w:r>
      <w:r>
        <w:rPr>
          <w:rFonts w:hint="eastAsia"/>
          <w:szCs w:val="32"/>
          <w:lang w:val="en-GB"/>
        </w:rPr>
        <w:tab/>
      </w:r>
      <w:r>
        <w:rPr>
          <w:rFonts w:eastAsia="SimHei" w:hint="eastAsia"/>
          <w:szCs w:val="32"/>
          <w:lang w:val="en-GB"/>
        </w:rPr>
        <w:t>全民疾病保险（</w:t>
      </w:r>
      <w:r>
        <w:rPr>
          <w:rFonts w:eastAsia="SimHei" w:hint="eastAsia"/>
          <w:szCs w:val="32"/>
          <w:lang w:val="en-GB"/>
        </w:rPr>
        <w:t>CMU</w:t>
      </w:r>
      <w:r>
        <w:rPr>
          <w:rFonts w:eastAsia="SimHei" w:hint="eastAsia"/>
          <w:szCs w:val="32"/>
          <w:lang w:val="en-GB"/>
        </w:rPr>
        <w:t>）便于在法国稳定合法居住的任何人加入疾病保险体制，</w:t>
      </w:r>
      <w:r>
        <w:rPr>
          <w:rFonts w:hint="eastAsia"/>
          <w:szCs w:val="32"/>
          <w:lang w:val="en-GB"/>
        </w:rPr>
        <w:t>条件是这个人没有权利参加另一种疾病保险体制，而且在法国居住最少</w:t>
      </w:r>
      <w:r>
        <w:rPr>
          <w:rFonts w:hint="eastAsia"/>
          <w:szCs w:val="32"/>
          <w:lang w:val="en-GB"/>
        </w:rPr>
        <w:t>3</w:t>
      </w:r>
      <w:r>
        <w:rPr>
          <w:rFonts w:hint="eastAsia"/>
          <w:szCs w:val="32"/>
          <w:lang w:val="en-GB"/>
        </w:rPr>
        <w:t>个月，具有合法身份。如果某些人的</w:t>
      </w:r>
      <w:r>
        <w:rPr>
          <w:rFonts w:hint="eastAsia"/>
          <w:szCs w:val="32"/>
          <w:lang w:val="en-GB"/>
        </w:rPr>
        <w:t>应税收入超出某个界限，</w:t>
      </w:r>
      <w:r>
        <w:rPr>
          <w:rStyle w:val="FootnoteReference"/>
          <w:szCs w:val="32"/>
          <w:lang w:val="en-GB"/>
        </w:rPr>
        <w:footnoteReference w:id="119"/>
      </w:r>
      <w:r>
        <w:rPr>
          <w:rFonts w:hint="eastAsia"/>
          <w:szCs w:val="32"/>
          <w:lang w:val="en-GB"/>
        </w:rPr>
        <w:t>他们每年必须缴纳超出此界限部分收入金额的</w:t>
      </w:r>
      <w:r>
        <w:rPr>
          <w:rFonts w:hint="eastAsia"/>
          <w:szCs w:val="32"/>
          <w:lang w:val="en-GB"/>
        </w:rPr>
        <w:t>8%</w:t>
      </w:r>
      <w:r>
        <w:rPr>
          <w:rFonts w:hint="eastAsia"/>
          <w:szCs w:val="32"/>
          <w:lang w:val="en-GB"/>
        </w:rPr>
        <w:t>作为保险金。</w:t>
      </w:r>
      <w:r>
        <w:rPr>
          <w:rStyle w:val="FootnoteReference"/>
          <w:szCs w:val="32"/>
          <w:lang w:val="en-GB"/>
        </w:rPr>
        <w:footnoteReference w:id="120"/>
      </w:r>
    </w:p>
    <w:p w:rsidR="00000000" w:rsidRDefault="007C1F7F">
      <w:pPr>
        <w:widowControl/>
        <w:tabs>
          <w:tab w:val="left" w:pos="480"/>
        </w:tabs>
        <w:spacing w:after="120" w:line="360" w:lineRule="exact"/>
        <w:rPr>
          <w:rFonts w:hint="eastAsia"/>
          <w:szCs w:val="32"/>
          <w:lang w:val="en-GB"/>
        </w:rPr>
      </w:pPr>
      <w:r>
        <w:rPr>
          <w:rFonts w:hint="eastAsia"/>
          <w:szCs w:val="32"/>
          <w:lang w:val="en-GB"/>
        </w:rPr>
        <w:t>295.</w:t>
      </w:r>
      <w:r>
        <w:rPr>
          <w:rFonts w:hint="eastAsia"/>
          <w:szCs w:val="32"/>
          <w:lang w:val="en-GB"/>
        </w:rPr>
        <w:tab/>
      </w:r>
      <w:r>
        <w:rPr>
          <w:rFonts w:eastAsia="SimHei" w:hint="eastAsia"/>
          <w:szCs w:val="32"/>
          <w:lang w:val="en-GB"/>
        </w:rPr>
        <w:t>全民疾病补充保险（</w:t>
      </w:r>
      <w:r>
        <w:rPr>
          <w:rFonts w:eastAsia="SimHei" w:hint="eastAsia"/>
          <w:szCs w:val="32"/>
          <w:lang w:val="en-GB"/>
        </w:rPr>
        <w:t>CMUC</w:t>
      </w:r>
      <w:r>
        <w:rPr>
          <w:rFonts w:eastAsia="SimHei" w:hint="eastAsia"/>
          <w:szCs w:val="32"/>
          <w:lang w:val="en-GB"/>
        </w:rPr>
        <w:t>）便于向在法国稳定合法居住的、收入最低的所有人提供疾病补充保险，</w:t>
      </w:r>
      <w:r>
        <w:rPr>
          <w:rFonts w:hint="eastAsia"/>
          <w:szCs w:val="32"/>
          <w:lang w:val="en-GB"/>
        </w:rPr>
        <w:t>其经济收入的条件由法令规定。截止</w:t>
      </w:r>
      <w:r>
        <w:rPr>
          <w:rFonts w:hint="eastAsia"/>
          <w:szCs w:val="32"/>
          <w:lang w:val="en-GB"/>
        </w:rPr>
        <w:t>2006</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1</w:t>
      </w:r>
      <w:r>
        <w:rPr>
          <w:rFonts w:hint="eastAsia"/>
          <w:szCs w:val="32"/>
          <w:lang w:val="en-GB"/>
        </w:rPr>
        <w:t>日，在法国本土的收入界限上调到</w:t>
      </w:r>
      <w:r>
        <w:rPr>
          <w:rFonts w:hint="eastAsia"/>
          <w:szCs w:val="32"/>
          <w:lang w:val="en-GB"/>
        </w:rPr>
        <w:t>598.23</w:t>
      </w:r>
      <w:r>
        <w:rPr>
          <w:rFonts w:hint="eastAsia"/>
          <w:szCs w:val="32"/>
          <w:lang w:val="en-GB"/>
        </w:rPr>
        <w:t>欧元。</w:t>
      </w:r>
      <w:r>
        <w:rPr>
          <w:rStyle w:val="FootnoteReference"/>
          <w:szCs w:val="32"/>
          <w:lang w:val="en-GB"/>
        </w:rPr>
        <w:footnoteReference w:id="121"/>
      </w:r>
    </w:p>
    <w:p w:rsidR="00000000" w:rsidRDefault="007C1F7F">
      <w:pPr>
        <w:widowControl/>
        <w:tabs>
          <w:tab w:val="left" w:pos="480"/>
        </w:tabs>
        <w:spacing w:after="120" w:line="360" w:lineRule="exact"/>
        <w:rPr>
          <w:rFonts w:hint="eastAsia"/>
          <w:szCs w:val="32"/>
          <w:lang w:val="en-GB"/>
        </w:rPr>
      </w:pPr>
      <w:r>
        <w:rPr>
          <w:rFonts w:hint="eastAsia"/>
          <w:szCs w:val="32"/>
          <w:lang w:val="en-GB"/>
        </w:rPr>
        <w:t>296.</w:t>
      </w:r>
      <w:r>
        <w:rPr>
          <w:rFonts w:hint="eastAsia"/>
          <w:szCs w:val="32"/>
          <w:lang w:val="en-GB"/>
        </w:rPr>
        <w:tab/>
      </w:r>
      <w:r>
        <w:rPr>
          <w:rFonts w:hint="eastAsia"/>
          <w:szCs w:val="32"/>
          <w:lang w:val="en-GB"/>
        </w:rPr>
        <w:t>另外，</w:t>
      </w:r>
      <w:r>
        <w:rPr>
          <w:rFonts w:eastAsia="SimHei" w:hint="eastAsia"/>
          <w:szCs w:val="32"/>
          <w:lang w:val="en-GB"/>
        </w:rPr>
        <w:t>还制定了“地区接受预防和治疗计划”</w:t>
      </w:r>
      <w:r>
        <w:rPr>
          <w:rFonts w:hint="eastAsia"/>
          <w:szCs w:val="32"/>
          <w:lang w:val="en-GB"/>
        </w:rPr>
        <w:t>，以便确定最贫困人口的对象。卫生保健系统专业人员与社会服务机构之间的协调得到了加强。</w:t>
      </w:r>
      <w:r>
        <w:rPr>
          <w:rStyle w:val="FootnoteReference"/>
          <w:szCs w:val="32"/>
          <w:lang w:val="en-GB"/>
        </w:rPr>
        <w:footnoteReference w:id="122"/>
      </w:r>
      <w:r>
        <w:rPr>
          <w:rFonts w:hint="eastAsia"/>
          <w:szCs w:val="32"/>
          <w:lang w:val="en-GB"/>
        </w:rPr>
        <w:t>在公立医疗机构均建立了保健站，可以促进改善医疗接疹和社会接待的质量，并实现对个人的最佳整合，</w:t>
      </w:r>
      <w:r>
        <w:rPr>
          <w:rFonts w:hint="eastAsia"/>
          <w:szCs w:val="32"/>
          <w:lang w:val="en-GB"/>
        </w:rPr>
        <w:t>无论是在内部还是在外部环境上。</w:t>
      </w:r>
      <w:r>
        <w:rPr>
          <w:rStyle w:val="FootnoteReference"/>
          <w:szCs w:val="32"/>
          <w:lang w:val="en-GB"/>
        </w:rPr>
        <w:footnoteReference w:id="123"/>
      </w:r>
    </w:p>
    <w:p w:rsidR="00000000" w:rsidRDefault="007C1F7F">
      <w:pPr>
        <w:widowControl/>
        <w:tabs>
          <w:tab w:val="left" w:pos="480"/>
        </w:tabs>
        <w:spacing w:after="120" w:line="360" w:lineRule="exact"/>
        <w:rPr>
          <w:rFonts w:hint="eastAsia"/>
          <w:szCs w:val="32"/>
          <w:lang w:val="en-GB"/>
        </w:rPr>
      </w:pPr>
      <w:r>
        <w:rPr>
          <w:rFonts w:hint="eastAsia"/>
          <w:szCs w:val="32"/>
          <w:lang w:val="en-GB"/>
        </w:rPr>
        <w:t>297.</w:t>
      </w:r>
      <w:r>
        <w:rPr>
          <w:rFonts w:hint="eastAsia"/>
          <w:szCs w:val="32"/>
          <w:lang w:val="en-GB"/>
        </w:rPr>
        <w:tab/>
      </w:r>
      <w:r>
        <w:rPr>
          <w:rFonts w:hint="eastAsia"/>
          <w:szCs w:val="32"/>
          <w:lang w:val="en-GB"/>
        </w:rPr>
        <w:t>最后，旨在接诊弱势群体的第三个最新措施，是</w:t>
      </w:r>
      <w:r>
        <w:rPr>
          <w:rFonts w:eastAsia="SimHei" w:hint="eastAsia"/>
          <w:szCs w:val="32"/>
          <w:lang w:val="en-GB"/>
        </w:rPr>
        <w:t>国家医疗救助（</w:t>
      </w:r>
      <w:r>
        <w:rPr>
          <w:rFonts w:eastAsia="SimHei" w:hint="eastAsia"/>
          <w:szCs w:val="32"/>
          <w:lang w:val="en-GB"/>
        </w:rPr>
        <w:t>AME</w:t>
      </w:r>
      <w:r>
        <w:rPr>
          <w:rFonts w:eastAsia="SimHei" w:hint="eastAsia"/>
          <w:szCs w:val="32"/>
          <w:lang w:val="en-GB"/>
        </w:rPr>
        <w:t>），适用于负担那些无法满足稳定合法居留条件以享受全国疾病保险（</w:t>
      </w:r>
      <w:r>
        <w:rPr>
          <w:rFonts w:eastAsia="SimHei" w:hint="eastAsia"/>
          <w:szCs w:val="32"/>
          <w:lang w:val="en-GB"/>
        </w:rPr>
        <w:t>CMU</w:t>
      </w:r>
      <w:r>
        <w:rPr>
          <w:rFonts w:eastAsia="SimHei" w:hint="eastAsia"/>
          <w:szCs w:val="32"/>
          <w:lang w:val="en-GB"/>
        </w:rPr>
        <w:t>）</w:t>
      </w:r>
      <w:r>
        <w:rPr>
          <w:rFonts w:hint="eastAsia"/>
          <w:szCs w:val="32"/>
          <w:lang w:val="en-GB"/>
        </w:rPr>
        <w:t>、收入低于设立全国疾病补充保险（</w:t>
      </w:r>
      <w:r>
        <w:rPr>
          <w:rFonts w:hint="eastAsia"/>
          <w:szCs w:val="32"/>
          <w:lang w:val="en-GB"/>
        </w:rPr>
        <w:t>CMUC</w:t>
      </w:r>
      <w:r>
        <w:rPr>
          <w:rFonts w:hint="eastAsia"/>
          <w:szCs w:val="32"/>
          <w:lang w:val="en-GB"/>
        </w:rPr>
        <w:t>）</w:t>
      </w:r>
      <w:r>
        <w:rPr>
          <w:rFonts w:eastAsia="SimHei" w:hint="eastAsia"/>
          <w:szCs w:val="32"/>
          <w:lang w:val="en-GB"/>
        </w:rPr>
        <w:t>的人的医疗费用。</w:t>
      </w:r>
      <w:r>
        <w:rPr>
          <w:rFonts w:hint="eastAsia"/>
          <w:szCs w:val="32"/>
          <w:lang w:val="en-GB"/>
        </w:rPr>
        <w:t>自</w:t>
      </w:r>
      <w:r>
        <w:rPr>
          <w:rFonts w:hint="eastAsia"/>
          <w:szCs w:val="32"/>
          <w:lang w:val="en-GB"/>
        </w:rPr>
        <w:t>2003</w:t>
      </w:r>
      <w:r>
        <w:rPr>
          <w:rFonts w:hint="eastAsia"/>
          <w:szCs w:val="32"/>
          <w:lang w:val="en-GB"/>
        </w:rPr>
        <w:t>年以来，无身份证件的外国未成年人以及单身未成年人也属于国家医疗救助（</w:t>
      </w:r>
      <w:r>
        <w:rPr>
          <w:rFonts w:hint="eastAsia"/>
          <w:szCs w:val="32"/>
          <w:lang w:val="en-GB"/>
        </w:rPr>
        <w:t>AME</w:t>
      </w:r>
      <w:r>
        <w:rPr>
          <w:rFonts w:hint="eastAsia"/>
          <w:szCs w:val="32"/>
          <w:lang w:val="en-GB"/>
        </w:rPr>
        <w:t>）范围，但他们不再有权享受疾病保险机制。为了抑制由此引起的费用的膨胀，特别是在海外省地方行政区域费用的膨胀，</w:t>
      </w:r>
      <w:r>
        <w:rPr>
          <w:rFonts w:hint="eastAsia"/>
          <w:szCs w:val="32"/>
          <w:lang w:val="en-GB"/>
        </w:rPr>
        <w:t>2003</w:t>
      </w:r>
      <w:r>
        <w:rPr>
          <w:rFonts w:hint="eastAsia"/>
          <w:szCs w:val="32"/>
          <w:lang w:val="en-GB"/>
        </w:rPr>
        <w:t>年</w:t>
      </w:r>
      <w:r>
        <w:rPr>
          <w:rFonts w:hint="eastAsia"/>
          <w:szCs w:val="32"/>
          <w:lang w:val="en-GB"/>
        </w:rPr>
        <w:t>12</w:t>
      </w:r>
      <w:r>
        <w:rPr>
          <w:rFonts w:hint="eastAsia"/>
          <w:szCs w:val="32"/>
          <w:lang w:val="en-GB"/>
        </w:rPr>
        <w:t>月</w:t>
      </w:r>
      <w:r>
        <w:rPr>
          <w:rFonts w:hint="eastAsia"/>
          <w:szCs w:val="32"/>
          <w:lang w:val="en-GB"/>
        </w:rPr>
        <w:t>30</w:t>
      </w:r>
      <w:r>
        <w:rPr>
          <w:rFonts w:hint="eastAsia"/>
          <w:szCs w:val="32"/>
          <w:lang w:val="en-GB"/>
        </w:rPr>
        <w:t>日的《金融法》将享受国家医疗救助（</w:t>
      </w:r>
      <w:r>
        <w:rPr>
          <w:rFonts w:hint="eastAsia"/>
          <w:szCs w:val="32"/>
          <w:lang w:val="en-GB"/>
        </w:rPr>
        <w:t>AME</w:t>
      </w:r>
      <w:r>
        <w:rPr>
          <w:rFonts w:hint="eastAsia"/>
          <w:szCs w:val="32"/>
          <w:lang w:val="en-GB"/>
        </w:rPr>
        <w:t>）的条件限定为在法国不间断</w:t>
      </w:r>
      <w:r>
        <w:rPr>
          <w:rFonts w:hint="eastAsia"/>
          <w:szCs w:val="32"/>
          <w:lang w:val="en-GB"/>
        </w:rPr>
        <w:t>居留</w:t>
      </w:r>
      <w:r>
        <w:rPr>
          <w:rFonts w:hint="eastAsia"/>
          <w:szCs w:val="32"/>
          <w:lang w:val="en-GB"/>
        </w:rPr>
        <w:t>3</w:t>
      </w:r>
      <w:r>
        <w:rPr>
          <w:rFonts w:hint="eastAsia"/>
          <w:szCs w:val="32"/>
          <w:lang w:val="en-GB"/>
        </w:rPr>
        <w:t>个月。</w:t>
      </w:r>
      <w:r>
        <w:rPr>
          <w:rStyle w:val="FootnoteReference"/>
          <w:szCs w:val="32"/>
          <w:lang w:val="en-GB"/>
        </w:rPr>
        <w:footnoteReference w:id="124"/>
      </w:r>
      <w:r>
        <w:rPr>
          <w:rFonts w:hint="eastAsia"/>
          <w:szCs w:val="32"/>
          <w:lang w:val="en-GB"/>
        </w:rPr>
        <w:t>截止</w:t>
      </w:r>
      <w:r>
        <w:rPr>
          <w:rFonts w:hint="eastAsia"/>
          <w:szCs w:val="32"/>
          <w:lang w:val="en-GB"/>
        </w:rPr>
        <w:t>2005</w:t>
      </w:r>
      <w:r>
        <w:rPr>
          <w:rFonts w:hint="eastAsia"/>
          <w:szCs w:val="32"/>
          <w:lang w:val="en-GB"/>
        </w:rPr>
        <w:t>年</w:t>
      </w:r>
      <w:r>
        <w:rPr>
          <w:rFonts w:hint="eastAsia"/>
          <w:szCs w:val="32"/>
          <w:lang w:val="en-GB"/>
        </w:rPr>
        <w:t>12</w:t>
      </w:r>
      <w:r>
        <w:rPr>
          <w:rFonts w:hint="eastAsia"/>
          <w:szCs w:val="32"/>
          <w:lang w:val="en-GB"/>
        </w:rPr>
        <w:t>月</w:t>
      </w:r>
      <w:r>
        <w:rPr>
          <w:rFonts w:hint="eastAsia"/>
          <w:szCs w:val="32"/>
          <w:lang w:val="en-GB"/>
        </w:rPr>
        <w:t>31</w:t>
      </w:r>
      <w:r>
        <w:rPr>
          <w:rFonts w:hint="eastAsia"/>
          <w:szCs w:val="32"/>
          <w:lang w:val="en-GB"/>
        </w:rPr>
        <w:t>日，约有</w:t>
      </w:r>
      <w:r>
        <w:rPr>
          <w:rFonts w:hint="eastAsia"/>
          <w:szCs w:val="32"/>
          <w:lang w:val="en-GB"/>
        </w:rPr>
        <w:t>18</w:t>
      </w:r>
      <w:r>
        <w:rPr>
          <w:rFonts w:hint="eastAsia"/>
          <w:szCs w:val="32"/>
          <w:lang w:val="en-GB"/>
        </w:rPr>
        <w:t>万人享受国家医疗救助（</w:t>
      </w:r>
      <w:r>
        <w:rPr>
          <w:rFonts w:hint="eastAsia"/>
          <w:szCs w:val="32"/>
          <w:lang w:val="en-GB"/>
        </w:rPr>
        <w:t>AME</w:t>
      </w:r>
      <w:r>
        <w:rPr>
          <w:rFonts w:hint="eastAsia"/>
          <w:szCs w:val="32"/>
          <w:lang w:val="en-GB"/>
        </w:rPr>
        <w:t>），相当于一年增加了</w:t>
      </w:r>
      <w:r>
        <w:rPr>
          <w:rFonts w:hint="eastAsia"/>
          <w:szCs w:val="32"/>
          <w:lang w:val="en-GB"/>
        </w:rPr>
        <w:t>20%</w:t>
      </w:r>
      <w:r>
        <w:rPr>
          <w:rFonts w:hint="eastAsia"/>
          <w:szCs w:val="32"/>
          <w:lang w:val="en-GB"/>
        </w:rPr>
        <w:t>。</w:t>
      </w:r>
    </w:p>
    <w:p w:rsidR="00000000" w:rsidRDefault="007C1F7F">
      <w:pPr>
        <w:keepNext/>
        <w:widowControl/>
        <w:tabs>
          <w:tab w:val="left" w:pos="480"/>
        </w:tabs>
        <w:spacing w:after="120" w:line="360" w:lineRule="exact"/>
        <w:rPr>
          <w:rFonts w:eastAsia="KaiTi_GB2312"/>
          <w:szCs w:val="32"/>
          <w:lang w:val="en-GB"/>
        </w:rPr>
      </w:pPr>
      <w:r>
        <w:rPr>
          <w:rFonts w:eastAsia="KaiTi_GB2312" w:hint="eastAsia"/>
          <w:szCs w:val="32"/>
          <w:lang w:val="en-GB"/>
        </w:rPr>
        <w:t>b</w:t>
      </w:r>
      <w:r>
        <w:rPr>
          <w:rFonts w:eastAsia="KaiTi_GB2312" w:hint="eastAsia"/>
          <w:szCs w:val="32"/>
          <w:lang w:val="en-GB"/>
        </w:rPr>
        <w:t>）制止自杀的政府行动</w:t>
      </w:r>
    </w:p>
    <w:p w:rsidR="00000000" w:rsidRDefault="007C1F7F">
      <w:pPr>
        <w:keepNext/>
        <w:widowControl/>
        <w:tabs>
          <w:tab w:val="left" w:pos="480"/>
        </w:tabs>
        <w:spacing w:after="120" w:line="360" w:lineRule="exact"/>
        <w:rPr>
          <w:rFonts w:hint="eastAsia"/>
          <w:szCs w:val="32"/>
          <w:lang w:val="en-GB"/>
        </w:rPr>
      </w:pPr>
      <w:r>
        <w:rPr>
          <w:rFonts w:hint="eastAsia"/>
          <w:szCs w:val="32"/>
          <w:lang w:val="en-GB"/>
        </w:rPr>
        <w:t xml:space="preserve">298. </w:t>
      </w:r>
      <w:r>
        <w:rPr>
          <w:rFonts w:hint="eastAsia"/>
          <w:szCs w:val="32"/>
          <w:lang w:val="en-GB"/>
        </w:rPr>
        <w:t>由于自杀行为断绝了社会联系，至今一直是隐匿的，具体数字也被低估了。因此，很难鉴别自杀意图的含义。然而，人们已经发现，自杀通常是由一些社会原因引起的，诸如长期失业，或很难获得住房，以及社会困难与健康问题之间的相关联系所引起的。在法国年龄为</w:t>
      </w:r>
      <w:r>
        <w:rPr>
          <w:rFonts w:hint="eastAsia"/>
          <w:szCs w:val="32"/>
          <w:lang w:val="en-GB"/>
        </w:rPr>
        <w:t>15-44</w:t>
      </w:r>
      <w:r>
        <w:rPr>
          <w:rFonts w:hint="eastAsia"/>
          <w:szCs w:val="32"/>
          <w:lang w:val="en-GB"/>
        </w:rPr>
        <w:t>岁的人当中，自杀是第二大死亡原因。因此，预防自杀是公共卫生部门的工作重点之一。</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299. </w:t>
      </w:r>
      <w:r>
        <w:rPr>
          <w:rFonts w:hint="eastAsia"/>
          <w:szCs w:val="32"/>
          <w:lang w:val="en-GB"/>
        </w:rPr>
        <w:t>由</w:t>
      </w:r>
      <w:r>
        <w:rPr>
          <w:rFonts w:hint="eastAsia"/>
          <w:szCs w:val="32"/>
          <w:lang w:val="en-GB"/>
        </w:rPr>
        <w:t>6</w:t>
      </w:r>
      <w:r>
        <w:rPr>
          <w:rFonts w:hint="eastAsia"/>
          <w:szCs w:val="32"/>
          <w:lang w:val="en-GB"/>
        </w:rPr>
        <w:t>个预防自杀的协会于</w:t>
      </w:r>
      <w:r>
        <w:rPr>
          <w:rFonts w:hint="eastAsia"/>
          <w:szCs w:val="32"/>
          <w:lang w:val="en-GB"/>
        </w:rPr>
        <w:t>1996</w:t>
      </w:r>
      <w:r>
        <w:rPr>
          <w:rFonts w:hint="eastAsia"/>
          <w:szCs w:val="32"/>
          <w:lang w:val="en-GB"/>
        </w:rPr>
        <w:t>年重</w:t>
      </w:r>
      <w:r>
        <w:rPr>
          <w:rFonts w:hint="eastAsia"/>
          <w:szCs w:val="32"/>
          <w:lang w:val="en-GB"/>
        </w:rPr>
        <w:t>新组合的全国预防自杀联盟（</w:t>
      </w:r>
      <w:r>
        <w:rPr>
          <w:rFonts w:hint="eastAsia"/>
          <w:szCs w:val="32"/>
          <w:lang w:val="en-GB"/>
        </w:rPr>
        <w:t>UNPS</w:t>
      </w:r>
      <w:r>
        <w:rPr>
          <w:rFonts w:hint="eastAsia"/>
          <w:szCs w:val="32"/>
          <w:lang w:val="en-GB"/>
        </w:rPr>
        <w:t>），是转报和预防自杀的主要行动者之一。它发起了一个全国预防自杀日，每年动员全体行动者参加这项活动。</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300. </w:t>
      </w:r>
      <w:r>
        <w:rPr>
          <w:rFonts w:hint="eastAsia"/>
          <w:szCs w:val="32"/>
          <w:lang w:val="en-GB"/>
        </w:rPr>
        <w:t>自</w:t>
      </w:r>
      <w:r>
        <w:rPr>
          <w:rFonts w:hint="eastAsia"/>
          <w:szCs w:val="32"/>
          <w:lang w:val="en-GB"/>
        </w:rPr>
        <w:t>1998</w:t>
      </w:r>
      <w:r>
        <w:rPr>
          <w:rFonts w:hint="eastAsia"/>
          <w:szCs w:val="32"/>
          <w:lang w:val="en-GB"/>
        </w:rPr>
        <w:t>年以来，</w:t>
      </w:r>
      <w:r>
        <w:rPr>
          <w:rFonts w:hint="eastAsia"/>
          <w:szCs w:val="32"/>
          <w:lang w:val="en-GB"/>
        </w:rPr>
        <w:t>13</w:t>
      </w:r>
      <w:r>
        <w:rPr>
          <w:rFonts w:hint="eastAsia"/>
          <w:szCs w:val="32"/>
          <w:lang w:val="en-GB"/>
        </w:rPr>
        <w:t>个地区制定了《地区卫生和预防自杀计划》，根据一个创新的逻辑，同时制止自杀企图和自杀行动本身，因为以前对这两项是分开处理的。</w:t>
      </w:r>
      <w:r>
        <w:rPr>
          <w:rFonts w:hint="eastAsia"/>
          <w:szCs w:val="32"/>
          <w:lang w:val="en-GB"/>
        </w:rPr>
        <w:t>2000</w:t>
      </w:r>
      <w:r>
        <w:rPr>
          <w:rFonts w:hint="eastAsia"/>
          <w:szCs w:val="32"/>
          <w:lang w:val="en-GB"/>
        </w:rPr>
        <w:t>年，卫生部对制止自杀的政策给予了新的推动，制定了《</w:t>
      </w:r>
      <w:r>
        <w:rPr>
          <w:rFonts w:hint="eastAsia"/>
          <w:szCs w:val="32"/>
          <w:lang w:val="en-GB"/>
        </w:rPr>
        <w:t>2000-2005</w:t>
      </w:r>
      <w:r>
        <w:rPr>
          <w:rFonts w:hint="eastAsia"/>
          <w:szCs w:val="32"/>
          <w:lang w:val="en-GB"/>
        </w:rPr>
        <w:t>年预防自杀全国行动战略》，其重点放在信息通报、经验交流和预防上。</w:t>
      </w:r>
      <w:r>
        <w:rPr>
          <w:rFonts w:hint="eastAsia"/>
          <w:szCs w:val="32"/>
          <w:lang w:val="en-GB"/>
        </w:rPr>
        <w:t>4</w:t>
      </w:r>
      <w:r>
        <w:rPr>
          <w:rFonts w:hint="eastAsia"/>
          <w:szCs w:val="32"/>
          <w:lang w:val="en-GB"/>
        </w:rPr>
        <w:t>个中心工作确定了每个医疗机构和卫生专业人员的目标：</w:t>
      </w:r>
      <w:r>
        <w:rPr>
          <w:rStyle w:val="FootnoteReference"/>
          <w:szCs w:val="32"/>
          <w:lang w:val="en-GB"/>
        </w:rPr>
        <w:footnoteReference w:id="125"/>
      </w:r>
      <w:r>
        <w:rPr>
          <w:rFonts w:hint="eastAsia"/>
          <w:szCs w:val="32"/>
          <w:lang w:val="en-GB"/>
        </w:rPr>
        <w:t>通过加大发现自杀险情踪迹，促进</w:t>
      </w:r>
      <w:r>
        <w:rPr>
          <w:rFonts w:hint="eastAsia"/>
          <w:szCs w:val="32"/>
          <w:lang w:val="en-GB"/>
        </w:rPr>
        <w:t>预防工作；减少获得自杀时常用致死手段；改善接待和中、长期跟踪随访的质量；增加流行病学知识。</w:t>
      </w:r>
    </w:p>
    <w:p w:rsidR="00000000" w:rsidRDefault="007C1F7F">
      <w:pPr>
        <w:widowControl/>
        <w:tabs>
          <w:tab w:val="left" w:pos="480"/>
        </w:tabs>
        <w:spacing w:after="120" w:line="360" w:lineRule="exact"/>
        <w:rPr>
          <w:rFonts w:hint="eastAsia"/>
          <w:szCs w:val="32"/>
          <w:lang w:val="en-GB"/>
        </w:rPr>
      </w:pPr>
      <w:r>
        <w:rPr>
          <w:rFonts w:hint="eastAsia"/>
          <w:szCs w:val="32"/>
          <w:lang w:val="en-GB"/>
        </w:rPr>
        <w:t>301. 2004</w:t>
      </w:r>
      <w:r>
        <w:rPr>
          <w:rFonts w:hint="eastAsia"/>
          <w:szCs w:val="32"/>
          <w:lang w:val="en-GB"/>
        </w:rPr>
        <w:t>年</w:t>
      </w:r>
      <w:r>
        <w:rPr>
          <w:rFonts w:hint="eastAsia"/>
          <w:szCs w:val="32"/>
          <w:lang w:val="en-GB"/>
        </w:rPr>
        <w:t>8</w:t>
      </w:r>
      <w:r>
        <w:rPr>
          <w:rFonts w:hint="eastAsia"/>
          <w:szCs w:val="32"/>
          <w:lang w:val="en-GB"/>
        </w:rPr>
        <w:t>月</w:t>
      </w:r>
      <w:r>
        <w:rPr>
          <w:rFonts w:hint="eastAsia"/>
          <w:szCs w:val="32"/>
          <w:lang w:val="en-GB"/>
        </w:rPr>
        <w:t>9</w:t>
      </w:r>
      <w:r>
        <w:rPr>
          <w:rFonts w:hint="eastAsia"/>
          <w:szCs w:val="32"/>
          <w:lang w:val="en-GB"/>
        </w:rPr>
        <w:t>日颁布的关于公共卫生政策的法律，重申和加强了取得具体成果的决心，并规定了新的指标，即在该法律公布之后</w:t>
      </w:r>
      <w:r>
        <w:rPr>
          <w:rFonts w:hint="eastAsia"/>
          <w:szCs w:val="32"/>
          <w:lang w:val="en-GB"/>
        </w:rPr>
        <w:t>5</w:t>
      </w:r>
      <w:r>
        <w:rPr>
          <w:rFonts w:hint="eastAsia"/>
          <w:szCs w:val="32"/>
          <w:lang w:val="en-GB"/>
        </w:rPr>
        <w:t>年内，使法国自杀死亡的比例下降</w:t>
      </w:r>
      <w:r>
        <w:rPr>
          <w:rFonts w:hint="eastAsia"/>
          <w:szCs w:val="32"/>
          <w:lang w:val="en-GB"/>
        </w:rPr>
        <w:t>20%</w:t>
      </w:r>
      <w:r>
        <w:rPr>
          <w:rFonts w:hint="eastAsia"/>
          <w:szCs w:val="32"/>
          <w:lang w:val="en-GB"/>
        </w:rPr>
        <w:t>。</w:t>
      </w:r>
      <w:r>
        <w:rPr>
          <w:rFonts w:hint="eastAsia"/>
          <w:szCs w:val="32"/>
          <w:lang w:val="en-GB"/>
        </w:rPr>
        <w:t>2005</w:t>
      </w:r>
      <w:r>
        <w:rPr>
          <w:rFonts w:hint="eastAsia"/>
          <w:szCs w:val="32"/>
          <w:lang w:val="en-GB"/>
        </w:rPr>
        <w:t>年</w:t>
      </w:r>
      <w:r>
        <w:rPr>
          <w:rFonts w:hint="eastAsia"/>
          <w:szCs w:val="32"/>
          <w:lang w:val="en-GB"/>
        </w:rPr>
        <w:t>4</w:t>
      </w:r>
      <w:r>
        <w:rPr>
          <w:rFonts w:hint="eastAsia"/>
          <w:szCs w:val="32"/>
          <w:lang w:val="en-GB"/>
        </w:rPr>
        <w:t>月公布的《</w:t>
      </w:r>
      <w:r>
        <w:rPr>
          <w:rFonts w:hint="eastAsia"/>
          <w:szCs w:val="32"/>
          <w:lang w:val="en-GB"/>
        </w:rPr>
        <w:t>2005-2008</w:t>
      </w:r>
      <w:r>
        <w:rPr>
          <w:rFonts w:hint="eastAsia"/>
          <w:szCs w:val="32"/>
          <w:lang w:val="en-GB"/>
        </w:rPr>
        <w:t>年心理和精神卫生计划》，另外包括一个预防自杀专门计划，强调这个预防工作必须纳入精神卫生预防和治疗总体方案中。根据这个计划，在制定一个关于此主题的新的全国计划之前，卫生部目前正在对《</w:t>
      </w:r>
      <w:r>
        <w:rPr>
          <w:rFonts w:hint="eastAsia"/>
          <w:szCs w:val="32"/>
          <w:lang w:val="en-GB"/>
        </w:rPr>
        <w:t>2000-2005</w:t>
      </w:r>
      <w:r>
        <w:rPr>
          <w:rFonts w:hint="eastAsia"/>
          <w:szCs w:val="32"/>
          <w:lang w:val="en-GB"/>
        </w:rPr>
        <w:t>年预防自杀全国行</w:t>
      </w:r>
      <w:r>
        <w:rPr>
          <w:rFonts w:hint="eastAsia"/>
          <w:szCs w:val="32"/>
          <w:lang w:val="en-GB"/>
        </w:rPr>
        <w:t>动战略》进行评估。</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302. </w:t>
      </w:r>
      <w:r>
        <w:rPr>
          <w:rFonts w:hint="eastAsia"/>
          <w:szCs w:val="32"/>
          <w:lang w:val="en-GB"/>
        </w:rPr>
        <w:t>另外，卫生部还在公共卫生合作伙伴关系框架下，与国民教育部进行合作，以便确定教育机构内所存在的各种抑郁症。《</w:t>
      </w:r>
      <w:r>
        <w:rPr>
          <w:rFonts w:hint="eastAsia"/>
          <w:szCs w:val="32"/>
          <w:lang w:val="en-GB"/>
        </w:rPr>
        <w:t>2000-2005</w:t>
      </w:r>
      <w:r>
        <w:rPr>
          <w:rFonts w:hint="eastAsia"/>
          <w:szCs w:val="32"/>
          <w:lang w:val="en-GB"/>
        </w:rPr>
        <w:t>年预防自杀全国行动战略》起初主要针对青少年和青年人，</w:t>
      </w:r>
      <w:r>
        <w:rPr>
          <w:rFonts w:hint="eastAsia"/>
          <w:szCs w:val="32"/>
          <w:lang w:val="en-GB"/>
        </w:rPr>
        <w:t>2002</w:t>
      </w:r>
      <w:r>
        <w:rPr>
          <w:rFonts w:hint="eastAsia"/>
          <w:szCs w:val="32"/>
          <w:lang w:val="en-GB"/>
        </w:rPr>
        <w:t>年其适用范围扩大到在押犯人，</w:t>
      </w:r>
      <w:r>
        <w:rPr>
          <w:rFonts w:hint="eastAsia"/>
          <w:szCs w:val="32"/>
          <w:lang w:val="en-GB"/>
        </w:rPr>
        <w:t>2005</w:t>
      </w:r>
      <w:r>
        <w:rPr>
          <w:rFonts w:hint="eastAsia"/>
          <w:szCs w:val="32"/>
          <w:lang w:val="en-GB"/>
        </w:rPr>
        <w:t>年扩大到老年人。</w:t>
      </w:r>
    </w:p>
    <w:p w:rsidR="00000000" w:rsidRDefault="007C1F7F">
      <w:pPr>
        <w:widowControl/>
        <w:tabs>
          <w:tab w:val="left" w:pos="480"/>
        </w:tabs>
        <w:spacing w:after="120" w:line="360" w:lineRule="exact"/>
        <w:rPr>
          <w:rFonts w:eastAsia="SimHei"/>
          <w:szCs w:val="32"/>
          <w:lang w:val="en-GB"/>
        </w:rPr>
      </w:pPr>
      <w:r>
        <w:rPr>
          <w:rFonts w:eastAsia="SimHei" w:hint="eastAsia"/>
          <w:szCs w:val="32"/>
          <w:lang w:val="en-GB"/>
        </w:rPr>
        <w:t xml:space="preserve">4. </w:t>
      </w:r>
      <w:r>
        <w:rPr>
          <w:rFonts w:eastAsia="SimHei" w:hint="eastAsia"/>
          <w:szCs w:val="32"/>
          <w:lang w:val="en-GB"/>
        </w:rPr>
        <w:t>居住权利：解决“无家可归者”现象的政策</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303. </w:t>
      </w:r>
      <w:r>
        <w:rPr>
          <w:rFonts w:hint="eastAsia"/>
          <w:szCs w:val="32"/>
          <w:lang w:val="en-GB"/>
        </w:rPr>
        <w:t>导致在一个冬季相对寒冷的国家内成千上万人流落在街头，如同人们所看到的那样，原因是多种多样的，也是极其复杂的。政府长期坚持的、限于提供夜间住宿场所的紧急人道主义应对措施，最近几年已经实现多样</w:t>
      </w:r>
      <w:r>
        <w:rPr>
          <w:rFonts w:hint="eastAsia"/>
          <w:szCs w:val="32"/>
          <w:lang w:val="en-GB"/>
        </w:rPr>
        <w:t>化，这主要得益于与社团界的深入对话。</w:t>
      </w:r>
      <w:r>
        <w:rPr>
          <w:rFonts w:hint="eastAsia"/>
          <w:szCs w:val="32"/>
          <w:lang w:val="en-GB"/>
        </w:rPr>
        <w:t>2006</w:t>
      </w:r>
      <w:r>
        <w:rPr>
          <w:rFonts w:hint="eastAsia"/>
          <w:szCs w:val="32"/>
          <w:lang w:val="en-GB"/>
        </w:rPr>
        <w:t>年，该主题经过大众传媒广泛宣传后，又得到了更大规模的动员，并确定了一些新的措施。</w:t>
      </w:r>
    </w:p>
    <w:p w:rsidR="00000000" w:rsidRDefault="007C1F7F">
      <w:pPr>
        <w:keepNext/>
        <w:widowControl/>
        <w:tabs>
          <w:tab w:val="left" w:pos="480"/>
        </w:tabs>
        <w:spacing w:after="120" w:line="360" w:lineRule="exact"/>
        <w:rPr>
          <w:rFonts w:eastAsia="KaiTi_GB2312"/>
          <w:szCs w:val="32"/>
          <w:lang w:val="en-GB"/>
        </w:rPr>
      </w:pPr>
      <w:r>
        <w:rPr>
          <w:rFonts w:eastAsia="KaiTi_GB2312" w:hint="eastAsia"/>
          <w:szCs w:val="32"/>
          <w:lang w:val="en-GB"/>
        </w:rPr>
        <w:t>a</w:t>
      </w:r>
      <w:r>
        <w:rPr>
          <w:rFonts w:eastAsia="KaiTi_GB2312" w:hint="eastAsia"/>
          <w:szCs w:val="32"/>
          <w:lang w:val="en-GB"/>
        </w:rPr>
        <w:t>）促进解决“无家可归者”现象的政府措施</w:t>
      </w:r>
    </w:p>
    <w:p w:rsidR="00000000" w:rsidRDefault="007C1F7F">
      <w:pPr>
        <w:keepNext/>
        <w:widowControl/>
        <w:tabs>
          <w:tab w:val="left" w:pos="480"/>
        </w:tabs>
        <w:spacing w:after="120" w:line="360" w:lineRule="exact"/>
        <w:rPr>
          <w:rFonts w:hint="eastAsia"/>
          <w:szCs w:val="32"/>
          <w:lang w:val="en-GB"/>
        </w:rPr>
      </w:pPr>
      <w:r>
        <w:rPr>
          <w:rFonts w:hint="eastAsia"/>
          <w:szCs w:val="32"/>
          <w:lang w:val="en-GB"/>
        </w:rPr>
        <w:t>304. 1998</w:t>
      </w:r>
      <w:r>
        <w:rPr>
          <w:rFonts w:hint="eastAsia"/>
          <w:szCs w:val="32"/>
          <w:lang w:val="en-GB"/>
        </w:rPr>
        <w:t>年关于打击社会排斥现象的框架法律包含有涉及无家可归者的条款，主要是增加紧急接待住所数目的计划。社会事务监察总局的一项评估认为，</w:t>
      </w:r>
      <w:r>
        <w:rPr>
          <w:rStyle w:val="FootnoteReference"/>
          <w:szCs w:val="32"/>
          <w:lang w:val="en-GB"/>
        </w:rPr>
        <w:footnoteReference w:id="126"/>
      </w:r>
      <w:r>
        <w:rPr>
          <w:rFonts w:hint="eastAsia"/>
          <w:szCs w:val="32"/>
          <w:lang w:val="en-GB"/>
        </w:rPr>
        <w:t>所付出的力度不够，已经发现紧急接待住所的供应量持续饱和；由于居民贫困化的加大和住房价格的持续高涨，供不应求的局面正在加剧。</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305. </w:t>
      </w:r>
      <w:r>
        <w:rPr>
          <w:rFonts w:hint="eastAsia"/>
          <w:szCs w:val="32"/>
          <w:lang w:val="en-GB"/>
        </w:rPr>
        <w:t>自</w:t>
      </w:r>
      <w:r>
        <w:rPr>
          <w:rFonts w:hint="eastAsia"/>
          <w:szCs w:val="32"/>
          <w:lang w:val="en-GB"/>
        </w:rPr>
        <w:t>1998</w:t>
      </w:r>
      <w:r>
        <w:rPr>
          <w:rFonts w:hint="eastAsia"/>
          <w:szCs w:val="32"/>
          <w:lang w:val="en-GB"/>
        </w:rPr>
        <w:t>年以来，人们对相关群体要求的局势和上述现象重要性的重视</w:t>
      </w:r>
      <w:r>
        <w:rPr>
          <w:rFonts w:hint="eastAsia"/>
          <w:szCs w:val="32"/>
          <w:lang w:val="en-GB"/>
        </w:rPr>
        <w:t>，导致公共权力部门</w:t>
      </w:r>
      <w:r>
        <w:rPr>
          <w:rFonts w:eastAsia="SimHei" w:hint="eastAsia"/>
          <w:szCs w:val="32"/>
          <w:lang w:val="en-GB"/>
        </w:rPr>
        <w:t>在由接待、住宿和安置机构（</w:t>
      </w:r>
      <w:r>
        <w:rPr>
          <w:rFonts w:eastAsia="SimHei" w:hint="eastAsia"/>
          <w:szCs w:val="32"/>
          <w:lang w:val="en-GB"/>
        </w:rPr>
        <w:t>AHI</w:t>
      </w:r>
      <w:r>
        <w:rPr>
          <w:rFonts w:eastAsia="SimHei" w:hint="eastAsia"/>
          <w:szCs w:val="32"/>
          <w:lang w:val="en-GB"/>
        </w:rPr>
        <w:t>）进行协调的框架下，对“无家可归者”的救助机制实行了多样化处理</w:t>
      </w:r>
      <w:r>
        <w:rPr>
          <w:rFonts w:hint="eastAsia"/>
          <w:szCs w:val="32"/>
          <w:lang w:val="en-GB"/>
        </w:rPr>
        <w:t>。这个部署是由政府在与有关地方行政区域和协会进行联系之后确定的，并逐步在社会团结法律框架下，然后在执行社会事务部制定的各项计划过程中得到了加强。接待、住宿和安置机构（</w:t>
      </w:r>
      <w:r>
        <w:rPr>
          <w:rFonts w:hint="eastAsia"/>
          <w:szCs w:val="32"/>
          <w:lang w:val="en-GB"/>
        </w:rPr>
        <w:t>AHI</w:t>
      </w:r>
      <w:r>
        <w:rPr>
          <w:rFonts w:hint="eastAsia"/>
          <w:szCs w:val="32"/>
          <w:lang w:val="en-GB"/>
        </w:rPr>
        <w:t>）致力于组织一个适应各类受众的及时、总体和合格的答复，并注意遵守尊重当事人尊严、保护其私人生活、隐私和安全的要求。它综合了紧急接待部署和安置措施：</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306. </w:t>
      </w:r>
      <w:r>
        <w:rPr>
          <w:rFonts w:hint="eastAsia"/>
          <w:szCs w:val="32"/>
          <w:lang w:val="en-GB"/>
        </w:rPr>
        <w:t>应对</w:t>
      </w:r>
      <w:r>
        <w:rPr>
          <w:rFonts w:eastAsia="SimHei" w:hint="eastAsia"/>
          <w:szCs w:val="32"/>
          <w:lang w:val="en-GB"/>
        </w:rPr>
        <w:t>紧急局势</w:t>
      </w:r>
      <w:r>
        <w:rPr>
          <w:rFonts w:hint="eastAsia"/>
          <w:szCs w:val="32"/>
          <w:lang w:val="en-GB"/>
        </w:rPr>
        <w:t>的</w:t>
      </w:r>
      <w:r>
        <w:rPr>
          <w:rFonts w:hint="eastAsia"/>
          <w:szCs w:val="32"/>
          <w:lang w:val="en-GB"/>
        </w:rPr>
        <w:t>4</w:t>
      </w:r>
      <w:r>
        <w:rPr>
          <w:rFonts w:hint="eastAsia"/>
          <w:szCs w:val="32"/>
          <w:lang w:val="en-GB"/>
        </w:rPr>
        <w:t>种安排：</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w:t>
      </w:r>
      <w:r>
        <w:rPr>
          <w:rFonts w:eastAsia="SimHei" w:hint="eastAsia"/>
          <w:szCs w:val="32"/>
          <w:lang w:val="en-GB"/>
        </w:rPr>
        <w:t>急救电话</w:t>
      </w:r>
      <w:r>
        <w:rPr>
          <w:rFonts w:eastAsia="SimHei" w:hint="eastAsia"/>
          <w:szCs w:val="32"/>
          <w:lang w:val="en-GB"/>
        </w:rPr>
        <w:t>115</w:t>
      </w:r>
      <w:r>
        <w:rPr>
          <w:rFonts w:hint="eastAsia"/>
          <w:szCs w:val="32"/>
          <w:lang w:val="en-GB"/>
        </w:rPr>
        <w:t>：</w:t>
      </w:r>
      <w:r>
        <w:rPr>
          <w:rFonts w:hint="eastAsia"/>
          <w:szCs w:val="32"/>
          <w:lang w:val="en-GB"/>
        </w:rPr>
        <w:t>24</w:t>
      </w:r>
      <w:r>
        <w:rPr>
          <w:rFonts w:hint="eastAsia"/>
          <w:szCs w:val="32"/>
          <w:lang w:val="en-GB"/>
        </w:rPr>
        <w:t>小时值班的电话接待服务</w:t>
      </w:r>
      <w:r>
        <w:rPr>
          <w:rFonts w:hint="eastAsia"/>
          <w:szCs w:val="32"/>
          <w:lang w:val="en-GB"/>
        </w:rPr>
        <w:t>，一旦发出警报后，可以调动特种小组通知无家可归者，引导他们寻找一个紧急接待住所。</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w:t>
      </w:r>
      <w:r>
        <w:rPr>
          <w:rFonts w:eastAsia="SimHei" w:hint="eastAsia"/>
          <w:szCs w:val="32"/>
          <w:lang w:val="en-GB"/>
        </w:rPr>
        <w:t>流动小组</w:t>
      </w:r>
      <w:r>
        <w:rPr>
          <w:rFonts w:hint="eastAsia"/>
          <w:szCs w:val="32"/>
          <w:lang w:val="en-GB"/>
        </w:rPr>
        <w:t>：这个小组由诸如世界医生、流动专救车以及红十字会等协会成员组成，可以到现场寻找非社会化最严重的人，他们在提供心理支持和与“无家可归者”直接接触方面，发挥着至关重要的作用，而很</w:t>
      </w:r>
      <w:r>
        <w:rPr>
          <w:rFonts w:hint="eastAsia"/>
          <w:spacing w:val="-4"/>
          <w:szCs w:val="32"/>
          <w:lang w:val="en-GB"/>
        </w:rPr>
        <w:t>大一部分“无家可归者”并不主动要求任何救助。在尊重其意愿的前提下，除可以向他们提供食品和毛毯外，</w:t>
      </w:r>
      <w:r>
        <w:rPr>
          <w:rStyle w:val="FootnoteReference"/>
          <w:szCs w:val="32"/>
          <w:lang w:val="en-GB"/>
        </w:rPr>
        <w:footnoteReference w:id="127"/>
      </w:r>
      <w:r>
        <w:rPr>
          <w:rFonts w:hint="eastAsia"/>
          <w:szCs w:val="32"/>
          <w:lang w:val="en-GB"/>
        </w:rPr>
        <w:t>流动小组还可以将无家可归者送到一个紧急接待住宿中心，或者一个日间或夜间接待场所。</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w:t>
      </w:r>
      <w:r>
        <w:rPr>
          <w:rFonts w:eastAsia="SimHei" w:hint="eastAsia"/>
          <w:szCs w:val="32"/>
          <w:lang w:val="en-GB"/>
        </w:rPr>
        <w:t>紧急接待住宿中心</w:t>
      </w:r>
      <w:r>
        <w:rPr>
          <w:rFonts w:hint="eastAsia"/>
          <w:szCs w:val="32"/>
          <w:lang w:val="en-GB"/>
        </w:rPr>
        <w:t>：短期接待无固定住所的人，可以利用留宿的这段时间</w:t>
      </w:r>
      <w:r>
        <w:rPr>
          <w:rFonts w:hint="eastAsia"/>
          <w:szCs w:val="32"/>
          <w:lang w:val="en-GB"/>
        </w:rPr>
        <w:t>评估他们的境遇，鼓励他们寻求获得权利，引导他们前往一个合适的安置机构。</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w:t>
      </w:r>
      <w:r>
        <w:rPr>
          <w:rFonts w:eastAsia="SimHei" w:hint="eastAsia"/>
          <w:szCs w:val="32"/>
          <w:lang w:val="en-GB"/>
        </w:rPr>
        <w:t>辅助机构</w:t>
      </w:r>
      <w:r>
        <w:rPr>
          <w:rFonts w:hint="eastAsia"/>
          <w:szCs w:val="32"/>
          <w:lang w:val="en-GB"/>
        </w:rPr>
        <w:t>：加强各紧急接待住宿中心</w:t>
      </w:r>
      <w:r>
        <w:rPr>
          <w:rFonts w:eastAsia="SimHei" w:hint="eastAsia"/>
          <w:szCs w:val="32"/>
          <w:lang w:val="en-GB"/>
        </w:rPr>
        <w:t>冬季</w:t>
      </w:r>
      <w:r>
        <w:rPr>
          <w:rFonts w:hint="eastAsia"/>
          <w:szCs w:val="32"/>
          <w:lang w:val="en-GB"/>
        </w:rPr>
        <w:t>接待能力。流落街头的人身体脆弱，其中有些人已经无法提出救助申请，处于非常严重的处境。根据按照气象条件列出的</w:t>
      </w:r>
      <w:r>
        <w:rPr>
          <w:rFonts w:hint="eastAsia"/>
          <w:szCs w:val="32"/>
          <w:lang w:val="en-GB"/>
        </w:rPr>
        <w:t>1</w:t>
      </w:r>
      <w:r>
        <w:rPr>
          <w:rFonts w:hint="eastAsia"/>
          <w:szCs w:val="32"/>
          <w:lang w:val="en-GB"/>
        </w:rPr>
        <w:t>至</w:t>
      </w:r>
      <w:r>
        <w:rPr>
          <w:rFonts w:hint="eastAsia"/>
          <w:szCs w:val="32"/>
          <w:lang w:val="en-GB"/>
        </w:rPr>
        <w:t>3</w:t>
      </w:r>
      <w:r>
        <w:rPr>
          <w:rFonts w:hint="eastAsia"/>
          <w:szCs w:val="32"/>
          <w:lang w:val="en-GB"/>
        </w:rPr>
        <w:t>级三个等级，采取相应的不同措施。</w:t>
      </w:r>
      <w:r>
        <w:rPr>
          <w:rFonts w:hint="eastAsia"/>
          <w:szCs w:val="32"/>
          <w:lang w:val="en-GB"/>
        </w:rPr>
        <w:t>1</w:t>
      </w:r>
      <w:r>
        <w:rPr>
          <w:rFonts w:hint="eastAsia"/>
          <w:szCs w:val="32"/>
          <w:lang w:val="en-GB"/>
        </w:rPr>
        <w:t>级气象条件：从</w:t>
      </w:r>
      <w:r>
        <w:rPr>
          <w:rFonts w:hint="eastAsia"/>
          <w:szCs w:val="32"/>
          <w:lang w:val="en-GB"/>
        </w:rPr>
        <w:t>11</w:t>
      </w:r>
      <w:r>
        <w:rPr>
          <w:rFonts w:hint="eastAsia"/>
          <w:szCs w:val="32"/>
          <w:lang w:val="en-GB"/>
        </w:rPr>
        <w:t>月</w:t>
      </w:r>
      <w:r>
        <w:rPr>
          <w:rFonts w:hint="eastAsia"/>
          <w:szCs w:val="32"/>
          <w:lang w:val="en-GB"/>
        </w:rPr>
        <w:t>1</w:t>
      </w:r>
      <w:r>
        <w:rPr>
          <w:rFonts w:hint="eastAsia"/>
          <w:szCs w:val="32"/>
          <w:lang w:val="en-GB"/>
        </w:rPr>
        <w:t>日到</w:t>
      </w:r>
      <w:r>
        <w:rPr>
          <w:rFonts w:hint="eastAsia"/>
          <w:szCs w:val="32"/>
          <w:lang w:val="en-GB"/>
        </w:rPr>
        <w:t>3</w:t>
      </w:r>
      <w:r>
        <w:rPr>
          <w:rFonts w:hint="eastAsia"/>
          <w:szCs w:val="32"/>
          <w:lang w:val="en-GB"/>
        </w:rPr>
        <w:t>月</w:t>
      </w:r>
      <w:r>
        <w:rPr>
          <w:rFonts w:hint="eastAsia"/>
          <w:szCs w:val="32"/>
          <w:lang w:val="en-GB"/>
        </w:rPr>
        <w:t>31</w:t>
      </w:r>
      <w:r>
        <w:rPr>
          <w:rFonts w:hint="eastAsia"/>
          <w:szCs w:val="32"/>
          <w:lang w:val="en-GB"/>
        </w:rPr>
        <w:t>日，紧急接待住宿能力加大，各种设备时刻开放，部署流动治疗小组。</w:t>
      </w:r>
      <w:r>
        <w:rPr>
          <w:rFonts w:hint="eastAsia"/>
          <w:szCs w:val="32"/>
          <w:lang w:val="en-GB"/>
        </w:rPr>
        <w:t>2</w:t>
      </w:r>
      <w:r>
        <w:rPr>
          <w:rFonts w:hint="eastAsia"/>
          <w:szCs w:val="32"/>
          <w:lang w:val="en-GB"/>
        </w:rPr>
        <w:t>级气象条件：“严寒”</w:t>
      </w:r>
      <w:r>
        <w:rPr>
          <w:rStyle w:val="FootnoteReference"/>
          <w:szCs w:val="32"/>
          <w:lang w:val="en-GB"/>
        </w:rPr>
        <w:footnoteReference w:id="128"/>
      </w:r>
      <w:r>
        <w:rPr>
          <w:rFonts w:hint="eastAsia"/>
          <w:szCs w:val="32"/>
          <w:lang w:val="en-GB"/>
        </w:rPr>
        <w:t>，动用“全国监察小组”，跟踪局势的变化，开放住宿床位。</w:t>
      </w:r>
      <w:r>
        <w:rPr>
          <w:rFonts w:hint="eastAsia"/>
          <w:szCs w:val="32"/>
          <w:lang w:val="en-GB"/>
        </w:rPr>
        <w:t>3</w:t>
      </w:r>
      <w:r>
        <w:rPr>
          <w:rFonts w:hint="eastAsia"/>
          <w:szCs w:val="32"/>
          <w:lang w:val="en-GB"/>
        </w:rPr>
        <w:t>级气象条件：“极其寒冷”，确定并动用潜在的接待场所，以便接待数量更多的人。</w:t>
      </w:r>
      <w:r>
        <w:rPr>
          <w:rFonts w:hint="eastAsia"/>
          <w:szCs w:val="32"/>
          <w:lang w:val="en-GB"/>
        </w:rPr>
        <w:t>200</w:t>
      </w:r>
      <w:r>
        <w:rPr>
          <w:rFonts w:hint="eastAsia"/>
          <w:szCs w:val="32"/>
          <w:lang w:val="en-GB"/>
        </w:rPr>
        <w:t>6-2007</w:t>
      </w:r>
      <w:r>
        <w:rPr>
          <w:rFonts w:hint="eastAsia"/>
          <w:szCs w:val="32"/>
          <w:lang w:val="en-GB"/>
        </w:rPr>
        <w:t>年冬季计划预计在</w:t>
      </w:r>
      <w:r>
        <w:rPr>
          <w:rFonts w:hint="eastAsia"/>
          <w:szCs w:val="32"/>
          <w:lang w:val="en-GB"/>
        </w:rPr>
        <w:t>1</w:t>
      </w:r>
      <w:r>
        <w:rPr>
          <w:rFonts w:hint="eastAsia"/>
          <w:szCs w:val="32"/>
          <w:lang w:val="en-GB"/>
        </w:rPr>
        <w:t>级气象条件时开放</w:t>
      </w:r>
      <w:r>
        <w:rPr>
          <w:rFonts w:hint="eastAsia"/>
          <w:szCs w:val="32"/>
          <w:lang w:val="en-GB"/>
        </w:rPr>
        <w:t>5 929</w:t>
      </w:r>
      <w:r>
        <w:rPr>
          <w:rFonts w:hint="eastAsia"/>
          <w:szCs w:val="32"/>
          <w:lang w:val="en-GB"/>
        </w:rPr>
        <w:t>个补充床位，并负有全年坚持的使命；预计在</w:t>
      </w:r>
      <w:r>
        <w:rPr>
          <w:rFonts w:hint="eastAsia"/>
          <w:szCs w:val="32"/>
          <w:lang w:val="en-GB"/>
        </w:rPr>
        <w:t>2</w:t>
      </w:r>
      <w:r>
        <w:rPr>
          <w:rFonts w:hint="eastAsia"/>
          <w:szCs w:val="32"/>
          <w:lang w:val="en-GB"/>
        </w:rPr>
        <w:t>级气象条件时开放</w:t>
      </w:r>
      <w:r>
        <w:rPr>
          <w:rFonts w:hint="eastAsia"/>
          <w:szCs w:val="32"/>
          <w:lang w:val="en-GB"/>
        </w:rPr>
        <w:t>4 075</w:t>
      </w:r>
      <w:r>
        <w:rPr>
          <w:rFonts w:hint="eastAsia"/>
          <w:szCs w:val="32"/>
          <w:lang w:val="en-GB"/>
        </w:rPr>
        <w:t>个补充床位，并可能在</w:t>
      </w:r>
      <w:r>
        <w:rPr>
          <w:rFonts w:hint="eastAsia"/>
          <w:szCs w:val="32"/>
          <w:lang w:val="en-GB"/>
        </w:rPr>
        <w:t>3</w:t>
      </w:r>
      <w:r>
        <w:rPr>
          <w:rFonts w:hint="eastAsia"/>
          <w:szCs w:val="32"/>
          <w:lang w:val="en-GB"/>
        </w:rPr>
        <w:t>级气象条件时增加开放</w:t>
      </w:r>
      <w:r>
        <w:rPr>
          <w:rFonts w:hint="eastAsia"/>
          <w:szCs w:val="32"/>
          <w:lang w:val="en-GB"/>
        </w:rPr>
        <w:t>3 875</w:t>
      </w:r>
      <w:r>
        <w:rPr>
          <w:rFonts w:hint="eastAsia"/>
          <w:szCs w:val="32"/>
          <w:lang w:val="en-GB"/>
        </w:rPr>
        <w:t>个床位。这相当于比</w:t>
      </w:r>
      <w:r>
        <w:rPr>
          <w:rFonts w:hint="eastAsia"/>
          <w:szCs w:val="32"/>
          <w:lang w:val="en-GB"/>
        </w:rPr>
        <w:t>2005-2006</w:t>
      </w:r>
      <w:r>
        <w:rPr>
          <w:rFonts w:hint="eastAsia"/>
          <w:szCs w:val="32"/>
          <w:lang w:val="en-GB"/>
        </w:rPr>
        <w:t>年冬季计划增加</w:t>
      </w:r>
      <w:r>
        <w:rPr>
          <w:rFonts w:hint="eastAsia"/>
          <w:szCs w:val="32"/>
          <w:lang w:val="en-GB"/>
        </w:rPr>
        <w:t>4 273</w:t>
      </w:r>
      <w:r>
        <w:rPr>
          <w:rFonts w:hint="eastAsia"/>
          <w:szCs w:val="32"/>
          <w:lang w:val="en-GB"/>
        </w:rPr>
        <w:t>个床位。</w:t>
      </w:r>
    </w:p>
    <w:p w:rsidR="00000000" w:rsidRDefault="007C1F7F">
      <w:pPr>
        <w:keepNext/>
        <w:widowControl/>
        <w:tabs>
          <w:tab w:val="left" w:pos="480"/>
        </w:tabs>
        <w:spacing w:after="120" w:line="360" w:lineRule="exact"/>
        <w:rPr>
          <w:rFonts w:hint="eastAsia"/>
          <w:szCs w:val="32"/>
          <w:lang w:val="en-GB"/>
        </w:rPr>
      </w:pPr>
      <w:r>
        <w:rPr>
          <w:rFonts w:hint="eastAsia"/>
          <w:szCs w:val="32"/>
          <w:lang w:val="en-GB"/>
        </w:rPr>
        <w:t xml:space="preserve">307. </w:t>
      </w:r>
      <w:r>
        <w:rPr>
          <w:rFonts w:hint="eastAsia"/>
          <w:szCs w:val="32"/>
          <w:lang w:val="en-GB"/>
        </w:rPr>
        <w:t>接待、住宿和安置机构（</w:t>
      </w:r>
      <w:r>
        <w:rPr>
          <w:rFonts w:hint="eastAsia"/>
          <w:szCs w:val="32"/>
          <w:lang w:val="en-GB"/>
        </w:rPr>
        <w:t>AHI</w:t>
      </w:r>
      <w:r>
        <w:rPr>
          <w:rFonts w:hint="eastAsia"/>
          <w:szCs w:val="32"/>
          <w:lang w:val="en-GB"/>
        </w:rPr>
        <w:t>）也制定了具有安置潜力的持久性政策。</w:t>
      </w:r>
    </w:p>
    <w:p w:rsidR="00000000" w:rsidRDefault="007C1F7F">
      <w:pPr>
        <w:keepNext/>
        <w:widowControl/>
        <w:tabs>
          <w:tab w:val="left" w:pos="480"/>
        </w:tabs>
        <w:spacing w:after="120" w:line="360" w:lineRule="exact"/>
        <w:ind w:firstLine="420"/>
        <w:rPr>
          <w:rFonts w:hint="eastAsia"/>
          <w:szCs w:val="32"/>
          <w:lang w:val="en-GB"/>
        </w:rPr>
      </w:pPr>
      <w:r>
        <w:rPr>
          <w:rFonts w:hint="eastAsia"/>
          <w:szCs w:val="32"/>
          <w:lang w:val="en-GB"/>
        </w:rPr>
        <w:t>–</w:t>
      </w:r>
      <w:r>
        <w:rPr>
          <w:rFonts w:eastAsia="SimHei" w:hint="eastAsia"/>
          <w:szCs w:val="32"/>
          <w:lang w:val="en-GB"/>
        </w:rPr>
        <w:t>社会重新安置住宿中心</w:t>
      </w:r>
      <w:r>
        <w:rPr>
          <w:rFonts w:hint="eastAsia"/>
          <w:szCs w:val="32"/>
          <w:lang w:val="en-GB"/>
        </w:rPr>
        <w:t>（</w:t>
      </w:r>
      <w:r>
        <w:rPr>
          <w:rFonts w:hint="eastAsia"/>
          <w:szCs w:val="32"/>
          <w:lang w:val="en-GB"/>
        </w:rPr>
        <w:t>CHRS</w:t>
      </w:r>
      <w:r>
        <w:rPr>
          <w:rFonts w:hint="eastAsia"/>
          <w:szCs w:val="32"/>
          <w:lang w:val="en-GB"/>
        </w:rPr>
        <w:t>）建议接待无固定住所的人和家庭，以便通过社会指导和安置行动实现拥有工作和住房，帮助他们重新找到其经济自主能力。在多数情况下，委托一些协会对这些中心进行管理；而</w:t>
      </w:r>
      <w:r>
        <w:rPr>
          <w:rFonts w:hint="eastAsia"/>
          <w:szCs w:val="32"/>
          <w:lang w:val="en-GB"/>
        </w:rPr>
        <w:t>社会指导工作则由一个多学科小组（社会劳动者、心理学家……）负责落实，该小组建议提供其他安置服务，比如参加专业培训。</w:t>
      </w:r>
      <w:r>
        <w:rPr>
          <w:rFonts w:hint="eastAsia"/>
          <w:szCs w:val="32"/>
          <w:lang w:val="en-GB"/>
        </w:rPr>
        <w:t>2005</w:t>
      </w:r>
      <w:r>
        <w:rPr>
          <w:rFonts w:hint="eastAsia"/>
          <w:szCs w:val="32"/>
          <w:lang w:val="en-GB"/>
        </w:rPr>
        <w:t>年，社会重新安置住宿中心（</w:t>
      </w:r>
      <w:r>
        <w:rPr>
          <w:rFonts w:hint="eastAsia"/>
          <w:szCs w:val="32"/>
          <w:lang w:val="en-GB"/>
        </w:rPr>
        <w:t>CHRS</w:t>
      </w:r>
      <w:r>
        <w:rPr>
          <w:rFonts w:hint="eastAsia"/>
          <w:szCs w:val="32"/>
          <w:lang w:val="en-GB"/>
        </w:rPr>
        <w:t>）在全部法国领土上一共提供了</w:t>
      </w:r>
      <w:r>
        <w:rPr>
          <w:rFonts w:hint="eastAsia"/>
          <w:szCs w:val="32"/>
          <w:lang w:val="en-GB"/>
        </w:rPr>
        <w:t>30 600</w:t>
      </w:r>
      <w:r>
        <w:rPr>
          <w:rFonts w:hint="eastAsia"/>
          <w:szCs w:val="32"/>
          <w:lang w:val="en-GB"/>
        </w:rPr>
        <w:t>个以上的床位。</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w:t>
      </w:r>
      <w:r>
        <w:rPr>
          <w:rFonts w:eastAsia="SimHei" w:hint="eastAsia"/>
          <w:szCs w:val="32"/>
          <w:lang w:val="en-GB"/>
        </w:rPr>
        <w:t>家庭旅馆</w:t>
      </w:r>
      <w:r>
        <w:rPr>
          <w:rFonts w:hint="eastAsia"/>
          <w:szCs w:val="32"/>
          <w:lang w:val="en-GB"/>
        </w:rPr>
        <w:t>”和“</w:t>
      </w:r>
      <w:r>
        <w:rPr>
          <w:rFonts w:eastAsia="SimHei" w:hint="eastAsia"/>
          <w:szCs w:val="32"/>
          <w:lang w:val="en-GB"/>
        </w:rPr>
        <w:t>家庭式膳宿公寓</w:t>
      </w:r>
      <w:r>
        <w:rPr>
          <w:rFonts w:hint="eastAsia"/>
          <w:szCs w:val="32"/>
          <w:lang w:val="en-GB"/>
        </w:rPr>
        <w:t>”，这是一些可以接待</w:t>
      </w:r>
      <w:r>
        <w:rPr>
          <w:rFonts w:hint="eastAsia"/>
          <w:szCs w:val="32"/>
          <w:lang w:val="en-GB"/>
        </w:rPr>
        <w:t>30</w:t>
      </w:r>
      <w:r>
        <w:rPr>
          <w:rFonts w:hint="eastAsia"/>
          <w:szCs w:val="32"/>
          <w:lang w:val="en-GB"/>
        </w:rPr>
        <w:t>多个人的小型机构，为受到“严重排斥”、极其脆弱的人提供住宿和经常性支持，使他们能够住上单独住房。一个“主人”接待他们，并在活跃他们日常生活方面发挥着首要作用，尤其是让他们参与做饭、园艺、计算机信息处理以及消灭文盲等活动，使他们过上独立自主的生活</w:t>
      </w:r>
      <w:r>
        <w:rPr>
          <w:rFonts w:hint="eastAsia"/>
          <w:szCs w:val="32"/>
          <w:lang w:val="en-GB"/>
        </w:rPr>
        <w:t>。分布在</w:t>
      </w:r>
      <w:r>
        <w:rPr>
          <w:rFonts w:hint="eastAsia"/>
          <w:szCs w:val="32"/>
          <w:lang w:val="en-GB"/>
        </w:rPr>
        <w:t>80</w:t>
      </w:r>
      <w:r>
        <w:rPr>
          <w:rFonts w:hint="eastAsia"/>
          <w:szCs w:val="32"/>
          <w:lang w:val="en-GB"/>
        </w:rPr>
        <w:t>个省的</w:t>
      </w:r>
      <w:r>
        <w:rPr>
          <w:rFonts w:hint="eastAsia"/>
          <w:szCs w:val="32"/>
          <w:lang w:val="en-GB"/>
        </w:rPr>
        <w:t>140</w:t>
      </w:r>
      <w:r>
        <w:rPr>
          <w:rFonts w:hint="eastAsia"/>
          <w:szCs w:val="32"/>
          <w:lang w:val="en-GB"/>
        </w:rPr>
        <w:t>个“家庭旅馆”和“家庭式膳宿公寓”，</w:t>
      </w:r>
      <w:r>
        <w:rPr>
          <w:rFonts w:hint="eastAsia"/>
          <w:szCs w:val="32"/>
          <w:lang w:val="en-GB"/>
        </w:rPr>
        <w:t>2005</w:t>
      </w:r>
      <w:r>
        <w:rPr>
          <w:rFonts w:hint="eastAsia"/>
          <w:szCs w:val="32"/>
          <w:lang w:val="en-GB"/>
        </w:rPr>
        <w:t>年一共提供</w:t>
      </w:r>
      <w:r>
        <w:rPr>
          <w:rFonts w:hint="eastAsia"/>
          <w:szCs w:val="32"/>
          <w:lang w:val="en-GB"/>
        </w:rPr>
        <w:t>2 262</w:t>
      </w:r>
      <w:r>
        <w:rPr>
          <w:rFonts w:hint="eastAsia"/>
          <w:szCs w:val="32"/>
          <w:lang w:val="en-GB"/>
        </w:rPr>
        <w:t>个床位。</w:t>
      </w:r>
      <w:r>
        <w:rPr>
          <w:rStyle w:val="FootnoteReference"/>
          <w:szCs w:val="32"/>
          <w:lang w:val="en-GB"/>
        </w:rPr>
        <w:footnoteReference w:id="129"/>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w:t>
      </w:r>
      <w:r>
        <w:rPr>
          <w:rFonts w:eastAsia="SimHei" w:hint="eastAsia"/>
          <w:szCs w:val="32"/>
          <w:lang w:val="en-GB"/>
        </w:rPr>
        <w:t>社会公寓</w:t>
      </w:r>
      <w:r>
        <w:rPr>
          <w:rFonts w:hint="eastAsia"/>
          <w:szCs w:val="32"/>
          <w:lang w:val="en-GB"/>
        </w:rPr>
        <w:t>”允许单身个人或家庭在获得自主式住房之前，享有一个临时住所。这些机构可以便利他们获得一些权益，比如居民身份、个性化住房救济。</w:t>
      </w:r>
      <w:r>
        <w:rPr>
          <w:rFonts w:hint="eastAsia"/>
          <w:szCs w:val="32"/>
          <w:lang w:val="en-GB"/>
        </w:rPr>
        <w:t>2005</w:t>
      </w:r>
      <w:r>
        <w:rPr>
          <w:rFonts w:hint="eastAsia"/>
          <w:szCs w:val="32"/>
          <w:lang w:val="en-GB"/>
        </w:rPr>
        <w:t>年社会公寓拥有</w:t>
      </w:r>
      <w:r>
        <w:rPr>
          <w:rFonts w:hint="eastAsia"/>
          <w:szCs w:val="32"/>
          <w:lang w:val="en-GB"/>
        </w:rPr>
        <w:t>1 200</w:t>
      </w:r>
      <w:r>
        <w:rPr>
          <w:rFonts w:hint="eastAsia"/>
          <w:szCs w:val="32"/>
          <w:lang w:val="en-GB"/>
        </w:rPr>
        <w:t>个床位。</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308. </w:t>
      </w:r>
      <w:r>
        <w:rPr>
          <w:rFonts w:hint="eastAsia"/>
          <w:szCs w:val="32"/>
          <w:lang w:val="en-GB"/>
        </w:rPr>
        <w:t>《社会融合规划法》的各项目标之一是，每年加强接待、住宿和安置机构，可提供的安置住宿数量逐渐增加：</w:t>
      </w:r>
      <w:r>
        <w:rPr>
          <w:rFonts w:hint="eastAsia"/>
          <w:szCs w:val="32"/>
          <w:lang w:val="en-GB"/>
        </w:rPr>
        <w:t>2005</w:t>
      </w:r>
      <w:r>
        <w:rPr>
          <w:rFonts w:hint="eastAsia"/>
          <w:szCs w:val="32"/>
          <w:lang w:val="en-GB"/>
        </w:rPr>
        <w:t>年，建立了</w:t>
      </w:r>
      <w:r>
        <w:rPr>
          <w:rFonts w:hint="eastAsia"/>
          <w:szCs w:val="32"/>
          <w:lang w:val="en-GB"/>
        </w:rPr>
        <w:t>3 800</w:t>
      </w:r>
      <w:r>
        <w:rPr>
          <w:rFonts w:hint="eastAsia"/>
          <w:szCs w:val="32"/>
          <w:lang w:val="en-GB"/>
        </w:rPr>
        <w:t>个新的安置住宿床位，其中社会重新安置住宿中心占</w:t>
      </w:r>
      <w:r>
        <w:rPr>
          <w:rFonts w:hint="eastAsia"/>
          <w:szCs w:val="32"/>
          <w:lang w:val="en-GB"/>
        </w:rPr>
        <w:t>800</w:t>
      </w:r>
      <w:r>
        <w:rPr>
          <w:rFonts w:hint="eastAsia"/>
          <w:szCs w:val="32"/>
          <w:lang w:val="en-GB"/>
        </w:rPr>
        <w:t>个床位，“家庭旅馆”占</w:t>
      </w:r>
      <w:r>
        <w:rPr>
          <w:rFonts w:hint="eastAsia"/>
          <w:szCs w:val="32"/>
          <w:lang w:val="en-GB"/>
        </w:rPr>
        <w:t>1 000</w:t>
      </w:r>
      <w:r>
        <w:rPr>
          <w:rFonts w:hint="eastAsia"/>
          <w:szCs w:val="32"/>
          <w:lang w:val="en-GB"/>
        </w:rPr>
        <w:t>个床位，申请避难</w:t>
      </w:r>
      <w:r>
        <w:rPr>
          <w:rFonts w:hint="eastAsia"/>
          <w:szCs w:val="32"/>
          <w:lang w:val="en-GB"/>
        </w:rPr>
        <w:t>者接待中心占</w:t>
      </w:r>
      <w:r>
        <w:rPr>
          <w:rFonts w:hint="eastAsia"/>
          <w:szCs w:val="32"/>
          <w:lang w:val="en-GB"/>
        </w:rPr>
        <w:t>2 000</w:t>
      </w:r>
      <w:r>
        <w:rPr>
          <w:rFonts w:hint="eastAsia"/>
          <w:szCs w:val="32"/>
          <w:lang w:val="en-GB"/>
        </w:rPr>
        <w:t>个床位。</w:t>
      </w:r>
      <w:r>
        <w:rPr>
          <w:rStyle w:val="FootnoteReference"/>
          <w:szCs w:val="32"/>
          <w:lang w:val="en-GB"/>
        </w:rPr>
        <w:footnoteReference w:id="130"/>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309. </w:t>
      </w:r>
      <w:r>
        <w:rPr>
          <w:rFonts w:hint="eastAsia"/>
          <w:szCs w:val="32"/>
          <w:lang w:val="en-GB"/>
        </w:rPr>
        <w:t>如果说这些机构旨在安置过程中指导每个人，并考虑其整个形势，以便适应其需求的话，那么，这些机构的成效却受到质疑，随着最近社会排斥局势的恶化，随着社会排斥现象扩大到家庭、青年人和避难权被驳回的人当中，批评声也日益增加。尽管</w:t>
      </w:r>
      <w:r>
        <w:rPr>
          <w:rFonts w:hint="eastAsia"/>
          <w:szCs w:val="32"/>
          <w:lang w:val="en-GB"/>
        </w:rPr>
        <w:t>10</w:t>
      </w:r>
      <w:r>
        <w:rPr>
          <w:rFonts w:hint="eastAsia"/>
          <w:szCs w:val="32"/>
          <w:lang w:val="en-GB"/>
        </w:rPr>
        <w:t>年来公共权力部门为增加和改善住宿机构而付出了显著的努力，但在数量和质量方面的要求并未得到满足。紧急住宿的供应已经达到饱和，而通过紧急住宿接待落实安置，也未能达到向相当多的一部分无固定住所的人提供持久性解决方案的程度。</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310. </w:t>
      </w:r>
      <w:r>
        <w:rPr>
          <w:rFonts w:hint="eastAsia"/>
          <w:szCs w:val="32"/>
          <w:lang w:val="en-GB"/>
        </w:rPr>
        <w:t>在</w:t>
      </w:r>
      <w:r>
        <w:rPr>
          <w:rFonts w:hint="eastAsia"/>
          <w:szCs w:val="32"/>
          <w:lang w:val="en-GB"/>
        </w:rPr>
        <w:t>MDM</w:t>
      </w:r>
      <w:r>
        <w:rPr>
          <w:rFonts w:hint="eastAsia"/>
          <w:szCs w:val="32"/>
          <w:lang w:val="en-GB"/>
        </w:rPr>
        <w:t>提议分配</w:t>
      </w:r>
      <w:r>
        <w:rPr>
          <w:rFonts w:hint="eastAsia"/>
          <w:szCs w:val="32"/>
          <w:lang w:val="en-GB"/>
        </w:rPr>
        <w:t>3</w:t>
      </w:r>
      <w:r>
        <w:rPr>
          <w:rFonts w:hint="eastAsia"/>
          <w:szCs w:val="32"/>
          <w:lang w:val="en-GB"/>
        </w:rPr>
        <w:t>00</w:t>
      </w:r>
      <w:r>
        <w:rPr>
          <w:rFonts w:hint="eastAsia"/>
          <w:szCs w:val="32"/>
          <w:lang w:val="en-GB"/>
        </w:rPr>
        <w:t>个帐篷之后，社会事务部在</w:t>
      </w:r>
      <w:r>
        <w:rPr>
          <w:rFonts w:hint="eastAsia"/>
          <w:szCs w:val="32"/>
          <w:lang w:val="en-GB"/>
        </w:rPr>
        <w:t>2006</w:t>
      </w:r>
      <w:r>
        <w:rPr>
          <w:rFonts w:hint="eastAsia"/>
          <w:szCs w:val="32"/>
          <w:lang w:val="en-GB"/>
        </w:rPr>
        <w:t>年夏季要求完成关于无家可归者局势状况的报告。</w:t>
      </w:r>
      <w:r>
        <w:rPr>
          <w:rStyle w:val="FootnoteReference"/>
          <w:szCs w:val="32"/>
          <w:lang w:val="en-GB"/>
        </w:rPr>
        <w:footnoteReference w:id="131"/>
      </w:r>
      <w:r>
        <w:rPr>
          <w:rFonts w:hint="eastAsia"/>
          <w:szCs w:val="32"/>
          <w:lang w:val="en-GB"/>
        </w:rPr>
        <w:t>政府已经公开批准了该报告中的几项建议，并宣布予以实施：</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–全年每天</w:t>
      </w:r>
      <w:r>
        <w:rPr>
          <w:rFonts w:hint="eastAsia"/>
          <w:szCs w:val="32"/>
          <w:lang w:val="en-GB"/>
        </w:rPr>
        <w:t>24</w:t>
      </w:r>
      <w:r>
        <w:rPr>
          <w:rFonts w:hint="eastAsia"/>
          <w:szCs w:val="32"/>
          <w:lang w:val="en-GB"/>
        </w:rPr>
        <w:t>小时开放紧急住宿场所；</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–在几个中等规模的机构内，在与有关协会和（卫生部）公共卫生及社会福利司（</w:t>
      </w:r>
      <w:r>
        <w:rPr>
          <w:rFonts w:hint="eastAsia"/>
          <w:szCs w:val="32"/>
          <w:lang w:val="en-GB"/>
        </w:rPr>
        <w:t>DASS</w:t>
      </w:r>
      <w:r>
        <w:rPr>
          <w:rFonts w:hint="eastAsia"/>
          <w:szCs w:val="32"/>
          <w:lang w:val="en-GB"/>
        </w:rPr>
        <w:t>）密切合作下，试验性地为非社会化最严重的人和对个人失去信心的人组织开展重新适应的工作。这些“起稳定作用的住宿接待处”在紧急住宿接待处和业已存在的社会安置住宿接待处之间，起着中间环节的作用。自</w:t>
      </w:r>
      <w:r>
        <w:rPr>
          <w:rFonts w:hint="eastAsia"/>
          <w:szCs w:val="32"/>
          <w:lang w:val="en-GB"/>
        </w:rPr>
        <w:t>2006</w:t>
      </w:r>
      <w:r>
        <w:rPr>
          <w:rFonts w:hint="eastAsia"/>
          <w:szCs w:val="32"/>
          <w:lang w:val="en-GB"/>
        </w:rPr>
        <w:t>年</w:t>
      </w:r>
      <w:r>
        <w:rPr>
          <w:rFonts w:hint="eastAsia"/>
          <w:szCs w:val="32"/>
          <w:lang w:val="en-GB"/>
        </w:rPr>
        <w:t>8</w:t>
      </w:r>
      <w:r>
        <w:rPr>
          <w:rFonts w:hint="eastAsia"/>
          <w:szCs w:val="32"/>
          <w:lang w:val="en-GB"/>
        </w:rPr>
        <w:t>月以来，在巴黎外围已经建立了</w:t>
      </w:r>
      <w:r>
        <w:rPr>
          <w:rFonts w:hint="eastAsia"/>
          <w:szCs w:val="32"/>
          <w:lang w:val="en-GB"/>
        </w:rPr>
        <w:t>103</w:t>
      </w:r>
      <w:r>
        <w:rPr>
          <w:rFonts w:hint="eastAsia"/>
          <w:szCs w:val="32"/>
          <w:lang w:val="en-GB"/>
        </w:rPr>
        <w:t>处这种类型的新的接待</w:t>
      </w:r>
      <w:r>
        <w:rPr>
          <w:rFonts w:hint="eastAsia"/>
          <w:szCs w:val="32"/>
          <w:lang w:val="en-GB"/>
        </w:rPr>
        <w:t>机构；到</w:t>
      </w:r>
      <w:r>
        <w:rPr>
          <w:rFonts w:hint="eastAsia"/>
          <w:szCs w:val="32"/>
          <w:lang w:val="en-GB"/>
        </w:rPr>
        <w:t>2006</w:t>
      </w:r>
      <w:r>
        <w:rPr>
          <w:rFonts w:hint="eastAsia"/>
          <w:szCs w:val="32"/>
          <w:lang w:val="en-GB"/>
        </w:rPr>
        <w:t>年末，另外</w:t>
      </w:r>
      <w:r>
        <w:rPr>
          <w:rFonts w:hint="eastAsia"/>
          <w:szCs w:val="32"/>
          <w:lang w:val="en-GB"/>
        </w:rPr>
        <w:t>700</w:t>
      </w:r>
      <w:r>
        <w:rPr>
          <w:rFonts w:hint="eastAsia"/>
          <w:szCs w:val="32"/>
          <w:lang w:val="en-GB"/>
        </w:rPr>
        <w:t>处已经落成，从现在起到</w:t>
      </w:r>
      <w:r>
        <w:rPr>
          <w:rFonts w:hint="eastAsia"/>
          <w:szCs w:val="32"/>
          <w:lang w:val="en-GB"/>
        </w:rPr>
        <w:t>2006-2007</w:t>
      </w:r>
      <w:r>
        <w:rPr>
          <w:rFonts w:hint="eastAsia"/>
          <w:szCs w:val="32"/>
          <w:lang w:val="en-GB"/>
        </w:rPr>
        <w:t>年冬季，通过将现有夜间（紧急）住宿接待处改建成“起稳定作用的住宿接待处”，将会出现另外</w:t>
      </w:r>
      <w:r>
        <w:rPr>
          <w:rFonts w:hint="eastAsia"/>
          <w:szCs w:val="32"/>
          <w:lang w:val="en-GB"/>
        </w:rPr>
        <w:t>300</w:t>
      </w:r>
      <w:r>
        <w:rPr>
          <w:rFonts w:hint="eastAsia"/>
          <w:szCs w:val="32"/>
          <w:lang w:val="en-GB"/>
        </w:rPr>
        <w:t>处。</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–获得自主式住房或一间家居卧室的过程将会加速，以便无家可归者尽快地享受“社会重新安置住宿接待中心”所组织的安置措施。</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311. </w:t>
      </w:r>
      <w:r>
        <w:rPr>
          <w:rFonts w:hint="eastAsia"/>
          <w:szCs w:val="32"/>
          <w:lang w:val="en-GB"/>
        </w:rPr>
        <w:t>由“堂吉珂德的子女”协会倡议推动的一些新的措施，于</w:t>
      </w:r>
      <w:r>
        <w:rPr>
          <w:rFonts w:hint="eastAsia"/>
          <w:szCs w:val="32"/>
          <w:lang w:val="en-GB"/>
        </w:rPr>
        <w:t>2006</w:t>
      </w:r>
      <w:r>
        <w:rPr>
          <w:rFonts w:hint="eastAsia"/>
          <w:szCs w:val="32"/>
          <w:lang w:val="en-GB"/>
        </w:rPr>
        <w:t>年</w:t>
      </w:r>
      <w:r>
        <w:rPr>
          <w:rFonts w:hint="eastAsia"/>
          <w:szCs w:val="32"/>
          <w:lang w:val="en-GB"/>
        </w:rPr>
        <w:t>12</w:t>
      </w:r>
      <w:r>
        <w:rPr>
          <w:rFonts w:hint="eastAsia"/>
          <w:szCs w:val="32"/>
          <w:lang w:val="en-GB"/>
        </w:rPr>
        <w:t>月</w:t>
      </w:r>
      <w:r>
        <w:rPr>
          <w:rFonts w:hint="eastAsia"/>
          <w:szCs w:val="32"/>
          <w:lang w:val="en-GB"/>
        </w:rPr>
        <w:t>27</w:t>
      </w:r>
      <w:r>
        <w:rPr>
          <w:rFonts w:hint="eastAsia"/>
          <w:szCs w:val="32"/>
          <w:lang w:val="en-GB"/>
        </w:rPr>
        <w:t>日公布。这些措施进一步加强了为接待无家可归者住宿而设立的机制。今后，各个紧急住宿接待中心的开放时间将更长，从现在起到</w:t>
      </w:r>
      <w:r>
        <w:rPr>
          <w:rFonts w:hint="eastAsia"/>
          <w:szCs w:val="32"/>
          <w:lang w:val="en-GB"/>
        </w:rPr>
        <w:t>2007</w:t>
      </w:r>
      <w:r>
        <w:rPr>
          <w:rFonts w:hint="eastAsia"/>
          <w:szCs w:val="32"/>
          <w:lang w:val="en-GB"/>
        </w:rPr>
        <w:t>年</w:t>
      </w:r>
      <w:r>
        <w:rPr>
          <w:rFonts w:hint="eastAsia"/>
          <w:szCs w:val="32"/>
          <w:lang w:val="en-GB"/>
        </w:rPr>
        <w:t>3</w:t>
      </w:r>
      <w:r>
        <w:rPr>
          <w:rFonts w:hint="eastAsia"/>
          <w:szCs w:val="32"/>
          <w:lang w:val="en-GB"/>
        </w:rPr>
        <w:t>月</w:t>
      </w:r>
      <w:r>
        <w:rPr>
          <w:rFonts w:hint="eastAsia"/>
          <w:szCs w:val="32"/>
          <w:lang w:val="en-GB"/>
        </w:rPr>
        <w:t>31</w:t>
      </w:r>
      <w:r>
        <w:rPr>
          <w:rFonts w:hint="eastAsia"/>
          <w:szCs w:val="32"/>
          <w:lang w:val="en-GB"/>
        </w:rPr>
        <w:t>日，“起稳</w:t>
      </w:r>
      <w:r>
        <w:rPr>
          <w:rFonts w:hint="eastAsia"/>
          <w:szCs w:val="32"/>
          <w:lang w:val="en-GB"/>
        </w:rPr>
        <w:t>定作用的住宿接待处”的数目将增加</w:t>
      </w:r>
      <w:r>
        <w:rPr>
          <w:rFonts w:hint="eastAsia"/>
          <w:szCs w:val="32"/>
          <w:lang w:val="en-GB"/>
        </w:rPr>
        <w:t>4</w:t>
      </w:r>
      <w:r>
        <w:rPr>
          <w:rFonts w:hint="eastAsia"/>
          <w:szCs w:val="32"/>
          <w:lang w:val="en-GB"/>
        </w:rPr>
        <w:t>倍。而且，政府自定的目标是，从现在起到</w:t>
      </w:r>
      <w:r>
        <w:rPr>
          <w:rFonts w:hint="eastAsia"/>
          <w:szCs w:val="32"/>
          <w:lang w:val="en-GB"/>
        </w:rPr>
        <w:t>2007</w:t>
      </w:r>
      <w:r>
        <w:rPr>
          <w:rFonts w:hint="eastAsia"/>
          <w:szCs w:val="32"/>
          <w:lang w:val="en-GB"/>
        </w:rPr>
        <w:t>年底，将</w:t>
      </w:r>
      <w:r>
        <w:rPr>
          <w:rFonts w:hint="eastAsia"/>
          <w:szCs w:val="32"/>
          <w:lang w:val="en-GB"/>
        </w:rPr>
        <w:t>80%</w:t>
      </w:r>
      <w:r>
        <w:rPr>
          <w:rFonts w:hint="eastAsia"/>
          <w:szCs w:val="32"/>
          <w:lang w:val="en-GB"/>
        </w:rPr>
        <w:t>的紧急住宿接待中心（总数为</w:t>
      </w:r>
      <w:r>
        <w:rPr>
          <w:rFonts w:hint="eastAsia"/>
          <w:szCs w:val="32"/>
          <w:lang w:val="en-GB"/>
        </w:rPr>
        <w:t>13 000</w:t>
      </w:r>
      <w:r>
        <w:rPr>
          <w:rFonts w:hint="eastAsia"/>
          <w:szCs w:val="32"/>
          <w:lang w:val="en-GB"/>
        </w:rPr>
        <w:t>个）改建成“起稳定作用的住宿接待处”。最后，目前总数为</w:t>
      </w:r>
      <w:r>
        <w:rPr>
          <w:rFonts w:hint="eastAsia"/>
          <w:szCs w:val="32"/>
          <w:lang w:val="en-GB"/>
        </w:rPr>
        <w:t>3 000</w:t>
      </w:r>
      <w:r>
        <w:rPr>
          <w:rFonts w:hint="eastAsia"/>
          <w:szCs w:val="32"/>
          <w:lang w:val="en-GB"/>
        </w:rPr>
        <w:t>个的“家庭旅馆”和“家庭式膳宿公寓”，</w:t>
      </w:r>
      <w:r>
        <w:rPr>
          <w:rFonts w:hint="eastAsia"/>
          <w:szCs w:val="32"/>
          <w:lang w:val="en-GB"/>
        </w:rPr>
        <w:t xml:space="preserve"> </w:t>
      </w:r>
      <w:r>
        <w:rPr>
          <w:rFonts w:hint="eastAsia"/>
          <w:szCs w:val="32"/>
          <w:lang w:val="en-GB"/>
        </w:rPr>
        <w:t>从现在起到</w:t>
      </w:r>
      <w:r>
        <w:rPr>
          <w:rFonts w:hint="eastAsia"/>
          <w:szCs w:val="32"/>
          <w:lang w:val="en-GB"/>
        </w:rPr>
        <w:t>2007</w:t>
      </w:r>
      <w:r>
        <w:rPr>
          <w:rFonts w:hint="eastAsia"/>
          <w:szCs w:val="32"/>
          <w:lang w:val="en-GB"/>
        </w:rPr>
        <w:t>年底，将增加到</w:t>
      </w:r>
      <w:r>
        <w:rPr>
          <w:rFonts w:hint="eastAsia"/>
          <w:szCs w:val="32"/>
          <w:lang w:val="en-GB"/>
        </w:rPr>
        <w:t>12 000</w:t>
      </w:r>
      <w:r>
        <w:rPr>
          <w:rFonts w:hint="eastAsia"/>
          <w:szCs w:val="32"/>
          <w:lang w:val="en-GB"/>
        </w:rPr>
        <w:t>个。规模较小的这些接待机构，提供准自主式住宿，优先接待有工作但无固定住所的那些人，“贫困劳动者”。</w:t>
      </w:r>
    </w:p>
    <w:p w:rsidR="00000000" w:rsidRDefault="007C1F7F">
      <w:pPr>
        <w:widowControl/>
        <w:tabs>
          <w:tab w:val="left" w:pos="480"/>
        </w:tabs>
        <w:spacing w:after="120" w:line="360" w:lineRule="exact"/>
        <w:rPr>
          <w:rFonts w:eastAsia="KaiTi_GB2312" w:hint="eastAsia"/>
          <w:szCs w:val="32"/>
          <w:lang w:val="en-GB"/>
        </w:rPr>
      </w:pPr>
      <w:r>
        <w:rPr>
          <w:rFonts w:eastAsia="KaiTi_GB2312" w:hint="eastAsia"/>
          <w:szCs w:val="32"/>
          <w:lang w:val="en-GB"/>
        </w:rPr>
        <w:t>b</w:t>
      </w:r>
      <w:r>
        <w:rPr>
          <w:rFonts w:eastAsia="KaiTi_GB2312" w:hint="eastAsia"/>
          <w:szCs w:val="32"/>
          <w:lang w:val="en-GB"/>
        </w:rPr>
        <w:t>）社团组织和慈善机构所采取的惠及“无家可归者”的各项行动</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312. </w:t>
      </w:r>
      <w:r>
        <w:rPr>
          <w:rFonts w:hint="eastAsia"/>
          <w:szCs w:val="32"/>
          <w:lang w:val="en-GB"/>
        </w:rPr>
        <w:t>在提供适合无家可归者需要的救助方面，各个协会可以发挥公认的重要</w:t>
      </w:r>
      <w:r>
        <w:rPr>
          <w:rFonts w:hint="eastAsia"/>
          <w:szCs w:val="32"/>
          <w:lang w:val="en-GB"/>
        </w:rPr>
        <w:t>作用；由于居住地点临近，有利于他们了解无家可归者的各种各样的需要，再者，他们的经验赋予他们在提供医疗和社会服务以及重返社会方面的能力。在促进安置无家可归者方面，这些协会</w:t>
      </w:r>
      <w:r>
        <w:rPr>
          <w:rFonts w:eastAsia="SimHei" w:hint="eastAsia"/>
          <w:szCs w:val="32"/>
          <w:lang w:val="en-GB"/>
        </w:rPr>
        <w:t>是公共权力部门打击社会排斥现象的辅助行动者，是接待和重新安置的有经验的实践者，同时也是运用其言论自由、</w:t>
      </w:r>
      <w:r>
        <w:rPr>
          <w:rFonts w:hint="eastAsia"/>
          <w:szCs w:val="32"/>
          <w:lang w:val="en-GB"/>
        </w:rPr>
        <w:t>揭露公共机构缺点</w:t>
      </w:r>
      <w:r>
        <w:rPr>
          <w:rFonts w:eastAsia="SimHei" w:hint="eastAsia"/>
          <w:szCs w:val="32"/>
          <w:lang w:val="en-GB"/>
        </w:rPr>
        <w:t>的批评家</w:t>
      </w:r>
      <w:r>
        <w:rPr>
          <w:rFonts w:hint="eastAsia"/>
          <w:szCs w:val="32"/>
          <w:lang w:val="en-GB"/>
        </w:rPr>
        <w:t>。法国政府主要通过《对临时接待贫困者居住的协会提供补助》（</w:t>
      </w:r>
      <w:r>
        <w:rPr>
          <w:rFonts w:hint="eastAsia"/>
          <w:szCs w:val="32"/>
          <w:lang w:val="en-GB"/>
        </w:rPr>
        <w:t>ALT</w:t>
      </w:r>
      <w:r>
        <w:rPr>
          <w:rFonts w:hint="eastAsia"/>
          <w:szCs w:val="32"/>
          <w:lang w:val="en-GB"/>
        </w:rPr>
        <w:t>），</w:t>
      </w:r>
      <w:r>
        <w:rPr>
          <w:rStyle w:val="FootnoteReference"/>
          <w:szCs w:val="32"/>
          <w:lang w:val="en-GB"/>
        </w:rPr>
        <w:footnoteReference w:id="132"/>
      </w:r>
      <w:r>
        <w:rPr>
          <w:rFonts w:hint="eastAsia"/>
          <w:szCs w:val="32"/>
          <w:lang w:val="en-GB"/>
        </w:rPr>
        <w:t>在积极对话的框架下，对这些协会中的众多协会所开展的活动提供财政支持。</w:t>
      </w:r>
    </w:p>
    <w:p w:rsidR="00000000" w:rsidRDefault="007C1F7F">
      <w:pPr>
        <w:keepNext/>
        <w:widowControl/>
        <w:tabs>
          <w:tab w:val="left" w:pos="480"/>
        </w:tabs>
        <w:spacing w:after="120" w:line="360" w:lineRule="exact"/>
        <w:rPr>
          <w:rFonts w:hint="eastAsia"/>
          <w:szCs w:val="32"/>
          <w:lang w:val="en-GB"/>
        </w:rPr>
      </w:pPr>
      <w:r>
        <w:rPr>
          <w:rFonts w:hint="eastAsia"/>
          <w:szCs w:val="32"/>
          <w:lang w:val="en-GB"/>
        </w:rPr>
        <w:t xml:space="preserve">313. </w:t>
      </w:r>
      <w:r>
        <w:rPr>
          <w:rFonts w:hint="eastAsia"/>
          <w:szCs w:val="32"/>
          <w:lang w:val="en-GB"/>
        </w:rPr>
        <w:t>下面列举三个例子：</w:t>
      </w:r>
    </w:p>
    <w:p w:rsidR="00000000" w:rsidRDefault="007C1F7F">
      <w:pPr>
        <w:keepNext/>
        <w:widowControl/>
        <w:spacing w:after="120" w:line="360" w:lineRule="exact"/>
        <w:ind w:firstLine="420"/>
        <w:rPr>
          <w:rFonts w:hint="eastAsia"/>
          <w:szCs w:val="32"/>
          <w:lang w:val="en-GB"/>
        </w:rPr>
      </w:pPr>
      <w:r>
        <w:rPr>
          <w:rFonts w:hint="eastAsia"/>
          <w:szCs w:val="32"/>
          <w:lang w:val="en-GB"/>
        </w:rPr>
        <w:t>a</w:t>
      </w:r>
      <w:r>
        <w:rPr>
          <w:rFonts w:hint="eastAsia"/>
          <w:szCs w:val="32"/>
          <w:lang w:val="en-GB"/>
        </w:rPr>
        <w:t>）负有国际人道主义使命的非政府组织“</w:t>
      </w:r>
      <w:r>
        <w:rPr>
          <w:rFonts w:eastAsia="SimHei" w:hint="eastAsia"/>
          <w:szCs w:val="32"/>
          <w:lang w:val="en-GB"/>
        </w:rPr>
        <w:t>世界医生</w:t>
      </w:r>
      <w:r>
        <w:rPr>
          <w:rFonts w:hint="eastAsia"/>
          <w:szCs w:val="32"/>
          <w:lang w:val="en-GB"/>
        </w:rPr>
        <w:t>”</w:t>
      </w:r>
      <w:r>
        <w:rPr>
          <w:rFonts w:hint="eastAsia"/>
          <w:szCs w:val="32"/>
          <w:lang w:val="en-GB"/>
        </w:rPr>
        <w:t>，通过</w:t>
      </w:r>
      <w:r>
        <w:rPr>
          <w:rFonts w:hint="eastAsia"/>
          <w:szCs w:val="32"/>
          <w:lang w:val="en-GB"/>
        </w:rPr>
        <w:t>24</w:t>
      </w:r>
      <w:r>
        <w:rPr>
          <w:rFonts w:hint="eastAsia"/>
          <w:szCs w:val="32"/>
          <w:lang w:val="en-GB"/>
        </w:rPr>
        <w:t>个医疗和指导接待中心、</w:t>
      </w:r>
      <w:r>
        <w:rPr>
          <w:rFonts w:hint="eastAsia"/>
          <w:szCs w:val="32"/>
          <w:lang w:val="en-GB"/>
        </w:rPr>
        <w:t>72</w:t>
      </w:r>
      <w:r>
        <w:rPr>
          <w:rFonts w:hint="eastAsia"/>
          <w:szCs w:val="32"/>
          <w:lang w:val="en-GB"/>
        </w:rPr>
        <w:t>个流动小组和</w:t>
      </w:r>
      <w:r>
        <w:rPr>
          <w:rFonts w:hint="eastAsia"/>
          <w:szCs w:val="32"/>
          <w:lang w:val="en-GB"/>
        </w:rPr>
        <w:t>18</w:t>
      </w:r>
      <w:r>
        <w:rPr>
          <w:rFonts w:hint="eastAsia"/>
          <w:szCs w:val="32"/>
          <w:lang w:val="en-GB"/>
        </w:rPr>
        <w:t>个减少风险计划，</w:t>
      </w:r>
      <w:r>
        <w:rPr>
          <w:rStyle w:val="FootnoteReference"/>
          <w:szCs w:val="32"/>
          <w:lang w:val="en-GB"/>
        </w:rPr>
        <w:footnoteReference w:id="133"/>
      </w:r>
      <w:r>
        <w:rPr>
          <w:rFonts w:hint="eastAsia"/>
          <w:szCs w:val="32"/>
          <w:lang w:val="en-GB"/>
        </w:rPr>
        <w:t>在法国组织各项活动。面对极度边缘化和脆弱化的群体亲自前往普通法机构的困难，“世界医生”针对无家可归者或生活在简陋住所内的人组织了流动小组行动。其目的是双重的：告知这些人有权享受接受陪伴前往普通法机构的权利，在这些中心接待那些暂时没有自由权</w:t>
      </w:r>
      <w:r>
        <w:rPr>
          <w:rFonts w:hint="eastAsia"/>
          <w:szCs w:val="32"/>
          <w:lang w:val="en-GB"/>
        </w:rPr>
        <w:t>/</w:t>
      </w:r>
      <w:r>
        <w:rPr>
          <w:rFonts w:hint="eastAsia"/>
          <w:szCs w:val="32"/>
          <w:lang w:val="en-GB"/>
        </w:rPr>
        <w:t>开放权而正在等待获得这些权利的那些人。</w:t>
      </w:r>
    </w:p>
    <w:p w:rsidR="00000000" w:rsidRDefault="007C1F7F">
      <w:pPr>
        <w:widowControl/>
        <w:spacing w:after="120" w:line="360" w:lineRule="exact"/>
        <w:ind w:firstLine="420"/>
        <w:rPr>
          <w:rFonts w:hint="eastAsia"/>
          <w:szCs w:val="32"/>
          <w:lang w:val="en-GB"/>
        </w:rPr>
      </w:pPr>
      <w:r>
        <w:rPr>
          <w:rFonts w:eastAsia="SimHei" w:hint="eastAsia"/>
          <w:szCs w:val="32"/>
          <w:lang w:val="en-GB"/>
        </w:rPr>
        <w:t>b</w:t>
      </w:r>
      <w:r>
        <w:rPr>
          <w:rFonts w:eastAsia="SimHei" w:hint="eastAsia"/>
          <w:szCs w:val="32"/>
          <w:lang w:val="en-GB"/>
        </w:rPr>
        <w:t>）慈心旅馆</w:t>
      </w:r>
      <w:r>
        <w:rPr>
          <w:rFonts w:hint="eastAsia"/>
          <w:szCs w:val="32"/>
          <w:lang w:val="en-GB"/>
        </w:rPr>
        <w:t>：专门接待无家可归的社会排斥现象受害者，向他们推荐长期指导</w:t>
      </w:r>
      <w:r>
        <w:rPr>
          <w:rFonts w:hint="eastAsia"/>
          <w:szCs w:val="32"/>
          <w:lang w:val="en-GB"/>
        </w:rPr>
        <w:t>/</w:t>
      </w:r>
      <w:r>
        <w:rPr>
          <w:rFonts w:hint="eastAsia"/>
          <w:szCs w:val="32"/>
          <w:lang w:val="en-GB"/>
        </w:rPr>
        <w:t>陪护和重新就业活动。该协会还致力于职业安置，特别是青年人的职业安置。</w:t>
      </w:r>
      <w:r>
        <w:rPr>
          <w:rStyle w:val="FootnoteReference"/>
          <w:szCs w:val="32"/>
          <w:lang w:val="en-GB"/>
        </w:rPr>
        <w:footnoteReference w:id="134"/>
      </w:r>
      <w:r>
        <w:rPr>
          <w:rFonts w:hint="eastAsia"/>
          <w:szCs w:val="32"/>
          <w:lang w:val="en-GB"/>
        </w:rPr>
        <w:t>自</w:t>
      </w:r>
      <w:r>
        <w:rPr>
          <w:rFonts w:hint="eastAsia"/>
          <w:szCs w:val="32"/>
          <w:lang w:val="en-GB"/>
        </w:rPr>
        <w:t>2001</w:t>
      </w:r>
      <w:r>
        <w:rPr>
          <w:rFonts w:hint="eastAsia"/>
          <w:szCs w:val="32"/>
          <w:lang w:val="en-GB"/>
        </w:rPr>
        <w:t>年以来，两</w:t>
      </w:r>
      <w:r>
        <w:rPr>
          <w:rFonts w:hint="eastAsia"/>
          <w:szCs w:val="32"/>
          <w:lang w:val="en-GB"/>
        </w:rPr>
        <w:t>个机构负责在预</w:t>
      </w:r>
      <w:r>
        <w:rPr>
          <w:rFonts w:hint="eastAsia"/>
          <w:szCs w:val="32"/>
          <w:lang w:val="fr-FR"/>
        </w:rPr>
        <w:t>就业途径方案（</w:t>
      </w:r>
      <w:r>
        <w:rPr>
          <w:szCs w:val="32"/>
          <w:lang w:val="fr-FR"/>
        </w:rPr>
        <w:t>pré-</w:t>
      </w:r>
      <w:r>
        <w:rPr>
          <w:rFonts w:hint="eastAsia"/>
          <w:szCs w:val="32"/>
          <w:lang w:val="fr-FR"/>
        </w:rPr>
        <w:t>TRACE</w:t>
      </w:r>
      <w:r>
        <w:rPr>
          <w:rFonts w:hint="eastAsia"/>
          <w:szCs w:val="32"/>
          <w:lang w:val="fr-FR"/>
        </w:rPr>
        <w:t>）框架下，接待有困难的</w:t>
      </w:r>
      <w:r>
        <w:rPr>
          <w:rFonts w:hint="eastAsia"/>
          <w:szCs w:val="32"/>
          <w:lang w:val="fr-FR"/>
        </w:rPr>
        <w:t>16-25</w:t>
      </w:r>
      <w:r>
        <w:rPr>
          <w:rFonts w:hint="eastAsia"/>
          <w:szCs w:val="32"/>
          <w:lang w:val="fr-FR"/>
        </w:rPr>
        <w:t>岁青年人，然后进行医疗诊断，直至陪护前往治疗地点。</w:t>
      </w:r>
      <w:r>
        <w:rPr>
          <w:rFonts w:hint="eastAsia"/>
          <w:szCs w:val="32"/>
          <w:lang w:val="en-GB"/>
        </w:rPr>
        <w:t>自</w:t>
      </w:r>
      <w:r>
        <w:rPr>
          <w:rFonts w:hint="eastAsia"/>
          <w:szCs w:val="32"/>
          <w:lang w:val="en-GB"/>
        </w:rPr>
        <w:t>2002</w:t>
      </w:r>
      <w:r>
        <w:rPr>
          <w:rFonts w:hint="eastAsia"/>
          <w:szCs w:val="32"/>
          <w:lang w:val="en-GB"/>
        </w:rPr>
        <w:t>年以来，负责组织培训，以便落实青年人的职业安置规划。那些志愿者“偷吃农作物”的做法有利于他们在现场临时分享无家可归者的生活，其目的是向他们提供心理支持，并亲密地了解他们个人的处境。</w:t>
      </w:r>
    </w:p>
    <w:p w:rsidR="00000000" w:rsidRDefault="007C1F7F">
      <w:pPr>
        <w:widowControl/>
        <w:spacing w:after="120" w:line="360" w:lineRule="exact"/>
        <w:ind w:firstLine="420"/>
        <w:rPr>
          <w:rFonts w:hint="eastAsia"/>
          <w:szCs w:val="32"/>
          <w:lang w:val="en-GB"/>
        </w:rPr>
      </w:pPr>
      <w:r>
        <w:rPr>
          <w:rFonts w:hint="eastAsia"/>
          <w:szCs w:val="32"/>
          <w:lang w:val="en-GB"/>
        </w:rPr>
        <w:t>c</w:t>
      </w:r>
      <w:r>
        <w:rPr>
          <w:rFonts w:hint="eastAsia"/>
          <w:szCs w:val="32"/>
          <w:lang w:val="en-GB"/>
        </w:rPr>
        <w:t>）</w:t>
      </w:r>
      <w:r>
        <w:rPr>
          <w:rFonts w:hint="eastAsia"/>
          <w:szCs w:val="32"/>
          <w:lang w:val="en-GB"/>
        </w:rPr>
        <w:t>Emma</w:t>
      </w:r>
      <w:r>
        <w:rPr>
          <w:szCs w:val="32"/>
          <w:lang w:val="fr-FR"/>
        </w:rPr>
        <w:t>üs</w:t>
      </w:r>
      <w:r>
        <w:rPr>
          <w:rFonts w:hint="eastAsia"/>
          <w:szCs w:val="32"/>
          <w:lang w:val="fr-FR"/>
        </w:rPr>
        <w:t>协会：是</w:t>
      </w:r>
      <w:r>
        <w:rPr>
          <w:szCs w:val="32"/>
          <w:lang w:val="fr-FR"/>
        </w:rPr>
        <w:t>Abbé Pierre</w:t>
      </w:r>
      <w:r>
        <w:rPr>
          <w:rFonts w:hint="eastAsia"/>
          <w:szCs w:val="32"/>
          <w:lang w:val="fr-FR"/>
        </w:rPr>
        <w:t>于</w:t>
      </w:r>
      <w:r>
        <w:rPr>
          <w:rFonts w:hint="eastAsia"/>
          <w:szCs w:val="32"/>
          <w:lang w:val="fr-FR"/>
        </w:rPr>
        <w:t>1953</w:t>
      </w:r>
      <w:r>
        <w:rPr>
          <w:rFonts w:hint="eastAsia"/>
          <w:szCs w:val="32"/>
          <w:lang w:val="fr-FR"/>
        </w:rPr>
        <w:t>年建立的，以便应对那些处于极端社会困难的人的问题。该协会既建议进行人道主义接待，也开展“通过互助、团结和公民行动进行安置行动”。一个流动</w:t>
      </w:r>
      <w:r>
        <w:rPr>
          <w:rFonts w:hint="eastAsia"/>
          <w:szCs w:val="32"/>
          <w:lang w:val="fr-FR"/>
        </w:rPr>
        <w:t>小组每天晚上出发寻找留宿街头、但不愿或不能前往接待地点的人。该小组向这些</w:t>
      </w:r>
      <w:r>
        <w:rPr>
          <w:rFonts w:hint="eastAsia"/>
          <w:szCs w:val="32"/>
          <w:lang w:val="en-GB"/>
        </w:rPr>
        <w:t>无家可归者</w:t>
      </w:r>
      <w:r>
        <w:rPr>
          <w:rFonts w:hint="eastAsia"/>
          <w:szCs w:val="32"/>
          <w:lang w:val="fr-FR"/>
        </w:rPr>
        <w:t>建议：将他们送到紧急接待住宿中心，</w:t>
      </w:r>
      <w:r>
        <w:rPr>
          <w:szCs w:val="32"/>
        </w:rPr>
        <w:t>接待和社会重新安置中心（</w:t>
      </w:r>
      <w:r>
        <w:rPr>
          <w:szCs w:val="32"/>
        </w:rPr>
        <w:t>CHRS</w:t>
      </w:r>
      <w:r>
        <w:rPr>
          <w:szCs w:val="32"/>
        </w:rPr>
        <w:t>）</w:t>
      </w:r>
      <w:r>
        <w:rPr>
          <w:rFonts w:hint="eastAsia"/>
          <w:szCs w:val="32"/>
        </w:rPr>
        <w:t>以及其他类型的住所，以便等待获得普通法最终住房，该小组帮助他们准备有关手续。</w:t>
      </w:r>
      <w:r>
        <w:rPr>
          <w:rFonts w:hint="eastAsia"/>
          <w:szCs w:val="32"/>
          <w:lang w:val="en-GB"/>
        </w:rPr>
        <w:t>Emma</w:t>
      </w:r>
      <w:r>
        <w:rPr>
          <w:szCs w:val="32"/>
          <w:lang w:val="fr-FR"/>
        </w:rPr>
        <w:t>üs</w:t>
      </w:r>
      <w:r>
        <w:rPr>
          <w:rFonts w:hint="eastAsia"/>
          <w:szCs w:val="32"/>
          <w:lang w:val="fr-FR"/>
        </w:rPr>
        <w:t>协会还建议在其各个不同的中心实行卫生保健计划：检测肺结核，宣传酗酒的危害，预防艾滋病，以及普通法内科门诊。最后，利用一些“躺椅</w:t>
      </w:r>
      <w:r>
        <w:rPr>
          <w:rFonts w:hint="eastAsia"/>
          <w:szCs w:val="32"/>
          <w:lang w:val="fr-FR"/>
        </w:rPr>
        <w:t>/</w:t>
      </w:r>
      <w:r>
        <w:rPr>
          <w:rFonts w:hint="eastAsia"/>
          <w:szCs w:val="32"/>
          <w:lang w:val="fr-FR"/>
        </w:rPr>
        <w:t>长沙发”，可以日夜接待那些不属于住院部、但其健康状况需要休息的人。</w:t>
      </w:r>
    </w:p>
    <w:p w:rsidR="00000000" w:rsidRDefault="007C1F7F">
      <w:pPr>
        <w:widowControl/>
        <w:tabs>
          <w:tab w:val="left" w:pos="480"/>
        </w:tabs>
        <w:spacing w:after="120" w:line="360" w:lineRule="exact"/>
        <w:rPr>
          <w:rFonts w:hint="eastAsia"/>
          <w:szCs w:val="32"/>
          <w:lang w:val="en-GB"/>
        </w:rPr>
      </w:pPr>
      <w:r>
        <w:rPr>
          <w:rFonts w:hint="eastAsia"/>
          <w:szCs w:val="32"/>
          <w:lang w:val="fr-FR"/>
        </w:rPr>
        <w:t xml:space="preserve">314. </w:t>
      </w:r>
      <w:r>
        <w:rPr>
          <w:rFonts w:hint="eastAsia"/>
          <w:szCs w:val="32"/>
          <w:lang w:val="fr-FR"/>
        </w:rPr>
        <w:t>社团界集中了很多接待</w:t>
      </w:r>
      <w:r>
        <w:rPr>
          <w:rFonts w:hint="eastAsia"/>
          <w:szCs w:val="32"/>
          <w:lang w:val="en-GB"/>
        </w:rPr>
        <w:t>无家可归者必不可少的行动者，以便提供各种适合无家</w:t>
      </w:r>
      <w:r>
        <w:rPr>
          <w:rFonts w:hint="eastAsia"/>
          <w:szCs w:val="32"/>
          <w:lang w:val="en-GB"/>
        </w:rPr>
        <w:t>可归者需要的服务项目。</w:t>
      </w:r>
      <w:r>
        <w:rPr>
          <w:rFonts w:eastAsia="SimHei" w:hint="eastAsia"/>
          <w:szCs w:val="32"/>
          <w:lang w:val="en-GB"/>
        </w:rPr>
        <w:t>41</w:t>
      </w:r>
      <w:r>
        <w:rPr>
          <w:rFonts w:eastAsia="SimHei" w:hint="eastAsia"/>
          <w:szCs w:val="32"/>
          <w:lang w:val="en-GB"/>
        </w:rPr>
        <w:t>个协会自动重新组合起来，成立“警戒集体”</w:t>
      </w:r>
      <w:r>
        <w:rPr>
          <w:rFonts w:hint="eastAsia"/>
          <w:szCs w:val="32"/>
          <w:lang w:val="en-GB"/>
        </w:rPr>
        <w:t>。他们起初这样分析形势：假如说组织系统没有足够地重视他们的鉴定，那是因为单个的协会行动难以显示出来，因此始终处于边缘状态，这就导致成果本身边缘化。</w:t>
      </w:r>
      <w:r>
        <w:rPr>
          <w:rFonts w:hint="eastAsia"/>
          <w:szCs w:val="32"/>
          <w:lang w:val="en-GB"/>
        </w:rPr>
        <w:t>2005</w:t>
      </w:r>
      <w:r>
        <w:rPr>
          <w:rFonts w:hint="eastAsia"/>
          <w:szCs w:val="32"/>
          <w:lang w:val="en-GB"/>
        </w:rPr>
        <w:t>年</w:t>
      </w:r>
      <w:r>
        <w:rPr>
          <w:rFonts w:hint="eastAsia"/>
          <w:szCs w:val="32"/>
          <w:lang w:val="en-GB"/>
        </w:rPr>
        <w:t>5</w:t>
      </w:r>
      <w:r>
        <w:rPr>
          <w:rFonts w:hint="eastAsia"/>
          <w:szCs w:val="32"/>
          <w:lang w:val="en-GB"/>
        </w:rPr>
        <w:t>月</w:t>
      </w:r>
      <w:r>
        <w:rPr>
          <w:rFonts w:hint="eastAsia"/>
          <w:szCs w:val="32"/>
          <w:lang w:val="en-GB"/>
        </w:rPr>
        <w:t>26</w:t>
      </w:r>
      <w:r>
        <w:rPr>
          <w:rFonts w:hint="eastAsia"/>
          <w:szCs w:val="32"/>
          <w:lang w:val="en-GB"/>
        </w:rPr>
        <w:t>日，“全国卫生及社会私人慈善事业联合会”（</w:t>
      </w:r>
      <w:r>
        <w:rPr>
          <w:rFonts w:hint="eastAsia"/>
          <w:szCs w:val="32"/>
          <w:lang w:val="en-GB"/>
        </w:rPr>
        <w:t>UNIOPSS</w:t>
      </w:r>
      <w:r>
        <w:rPr>
          <w:rFonts w:hint="eastAsia"/>
          <w:szCs w:val="32"/>
          <w:lang w:val="en-GB"/>
        </w:rPr>
        <w:t>）和“警戒集体”与社会合作伙伴签署了协商契约，以便“共同打击和预防社会排斥现象，促进人人享有各项基本权利”。</w:t>
      </w:r>
      <w:r>
        <w:rPr>
          <w:rStyle w:val="FootnoteReference"/>
          <w:szCs w:val="32"/>
          <w:lang w:val="en-GB"/>
        </w:rPr>
        <w:footnoteReference w:id="135"/>
      </w:r>
      <w:r>
        <w:rPr>
          <w:rFonts w:hint="eastAsia"/>
          <w:szCs w:val="32"/>
          <w:lang w:val="en-GB"/>
        </w:rPr>
        <w:t>其共同目的是，在日常生活各个方面，特别是收入水平、就业、住房、卫生保健、教育、培训、司法等方面，铲除社会排斥现象的根</w:t>
      </w:r>
      <w:r>
        <w:rPr>
          <w:rFonts w:hint="eastAsia"/>
          <w:szCs w:val="32"/>
          <w:lang w:val="en-GB"/>
        </w:rPr>
        <w:t>源。已经确定将就失业补偿和住房政策等问题进行研究和思考。</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315. </w:t>
      </w:r>
      <w:r>
        <w:rPr>
          <w:rFonts w:hint="eastAsia"/>
          <w:szCs w:val="32"/>
          <w:lang w:val="en-GB"/>
        </w:rPr>
        <w:t>与此同时，全国及分散布局的公共权力机构都表示了与各个协会合作的强烈愿望，这将有助于实施更加合适的社会政策。应政府的要求，议员</w:t>
      </w:r>
      <w:r>
        <w:rPr>
          <w:rFonts w:hint="eastAsia"/>
          <w:szCs w:val="32"/>
          <w:lang w:val="en-GB"/>
        </w:rPr>
        <w:t>Jean Paul DECOOL</w:t>
      </w:r>
      <w:r>
        <w:rPr>
          <w:rFonts w:hint="eastAsia"/>
          <w:szCs w:val="32"/>
          <w:lang w:val="en-GB"/>
        </w:rPr>
        <w:t>于</w:t>
      </w:r>
      <w:r>
        <w:rPr>
          <w:rFonts w:hint="eastAsia"/>
          <w:szCs w:val="32"/>
          <w:lang w:val="en-GB"/>
        </w:rPr>
        <w:t>2005</w:t>
      </w:r>
      <w:r>
        <w:rPr>
          <w:rFonts w:hint="eastAsia"/>
          <w:szCs w:val="32"/>
          <w:lang w:val="en-GB"/>
        </w:rPr>
        <w:t>年</w:t>
      </w:r>
      <w:r>
        <w:rPr>
          <w:rFonts w:hint="eastAsia"/>
          <w:szCs w:val="32"/>
          <w:lang w:val="en-GB"/>
        </w:rPr>
        <w:t>5</w:t>
      </w:r>
      <w:r>
        <w:rPr>
          <w:rFonts w:hint="eastAsia"/>
          <w:szCs w:val="32"/>
          <w:lang w:val="en-GB"/>
        </w:rPr>
        <w:t>月发表了他的报告，</w:t>
      </w:r>
      <w:r>
        <w:rPr>
          <w:rStyle w:val="FootnoteReference"/>
          <w:szCs w:val="32"/>
          <w:lang w:val="en-GB"/>
        </w:rPr>
        <w:footnoteReference w:id="136"/>
      </w:r>
      <w:r>
        <w:rPr>
          <w:rFonts w:hint="eastAsia"/>
          <w:szCs w:val="32"/>
          <w:lang w:val="en-GB"/>
        </w:rPr>
        <w:t>强调了政府希望“在制定公共政策方面加大各个协会的作用，因此，这些协会可以执行具有普遍利益的使命”。</w:t>
      </w:r>
      <w:r>
        <w:rPr>
          <w:rStyle w:val="FootnoteReference"/>
          <w:szCs w:val="32"/>
          <w:lang w:val="en-GB"/>
        </w:rPr>
        <w:footnoteReference w:id="137"/>
      </w:r>
      <w:r>
        <w:rPr>
          <w:rFonts w:hint="eastAsia"/>
          <w:szCs w:val="32"/>
          <w:lang w:val="en-GB"/>
        </w:rPr>
        <w:t>总理因此解冻了用于各协会的信贷（这些信贷原来是在公共金融总体调整计划框架下被冻结的），并于</w:t>
      </w:r>
      <w:r>
        <w:rPr>
          <w:rFonts w:hint="eastAsia"/>
          <w:szCs w:val="32"/>
          <w:lang w:val="en-GB"/>
        </w:rPr>
        <w:t>2005</w:t>
      </w:r>
      <w:r>
        <w:rPr>
          <w:rFonts w:hint="eastAsia"/>
          <w:szCs w:val="32"/>
          <w:lang w:val="en-GB"/>
        </w:rPr>
        <w:t>年</w:t>
      </w:r>
      <w:r>
        <w:rPr>
          <w:rFonts w:hint="eastAsia"/>
          <w:szCs w:val="32"/>
          <w:lang w:val="en-GB"/>
        </w:rPr>
        <w:t>9</w:t>
      </w:r>
      <w:r>
        <w:rPr>
          <w:rFonts w:hint="eastAsia"/>
          <w:szCs w:val="32"/>
          <w:lang w:val="en-GB"/>
        </w:rPr>
        <w:t>月</w:t>
      </w:r>
      <w:r>
        <w:rPr>
          <w:rFonts w:hint="eastAsia"/>
          <w:szCs w:val="32"/>
          <w:lang w:val="en-GB"/>
        </w:rPr>
        <w:t>1</w:t>
      </w:r>
      <w:r>
        <w:rPr>
          <w:rFonts w:hint="eastAsia"/>
          <w:szCs w:val="32"/>
          <w:lang w:val="en-GB"/>
        </w:rPr>
        <w:t>日起生效。今后，“警戒集体”将参加致力于协调各项</w:t>
      </w:r>
      <w:r>
        <w:rPr>
          <w:rFonts w:hint="eastAsia"/>
          <w:szCs w:val="32"/>
          <w:lang w:val="en-GB"/>
        </w:rPr>
        <w:t>行动的部际间各类协商和会议。</w:t>
      </w:r>
    </w:p>
    <w:p w:rsidR="00000000" w:rsidRDefault="007C1F7F">
      <w:pPr>
        <w:widowControl/>
        <w:tabs>
          <w:tab w:val="left" w:pos="480"/>
        </w:tabs>
        <w:spacing w:after="120" w:line="360" w:lineRule="exact"/>
        <w:rPr>
          <w:rFonts w:hint="eastAsia"/>
          <w:szCs w:val="32"/>
          <w:lang w:val="en-GB"/>
        </w:rPr>
      </w:pPr>
      <w:r>
        <w:rPr>
          <w:rFonts w:hint="eastAsia"/>
          <w:szCs w:val="32"/>
          <w:lang w:val="en-GB"/>
        </w:rPr>
        <w:t>316.</w:t>
      </w:r>
      <w:r>
        <w:rPr>
          <w:rFonts w:hint="eastAsia"/>
          <w:szCs w:val="32"/>
          <w:lang w:val="en-GB"/>
        </w:rPr>
        <w:tab/>
      </w:r>
      <w:r>
        <w:rPr>
          <w:rFonts w:hint="eastAsia"/>
          <w:szCs w:val="32"/>
          <w:lang w:val="en-GB"/>
        </w:rPr>
        <w:t>在法国，公共权力机构与各个协会通力合作（这种合作关系并非没有公开和直接的理由），以便确保人人享有住房权。</w:t>
      </w:r>
    </w:p>
    <w:p w:rsidR="00000000" w:rsidRDefault="007C1F7F">
      <w:pPr>
        <w:widowControl/>
        <w:tabs>
          <w:tab w:val="left" w:pos="480"/>
        </w:tabs>
        <w:spacing w:after="120" w:line="360" w:lineRule="exact"/>
        <w:rPr>
          <w:rFonts w:hint="eastAsia"/>
          <w:szCs w:val="32"/>
          <w:lang w:val="en-GB"/>
        </w:rPr>
      </w:pPr>
      <w:r>
        <w:rPr>
          <w:rFonts w:hint="eastAsia"/>
          <w:szCs w:val="32"/>
          <w:lang w:val="en-GB"/>
        </w:rPr>
        <w:t>317.</w:t>
      </w:r>
      <w:r>
        <w:rPr>
          <w:rFonts w:hint="eastAsia"/>
          <w:szCs w:val="32"/>
          <w:lang w:val="en-GB"/>
        </w:rPr>
        <w:tab/>
      </w:r>
      <w:r>
        <w:rPr>
          <w:rFonts w:hint="eastAsia"/>
          <w:szCs w:val="32"/>
          <w:lang w:val="en-GB"/>
        </w:rPr>
        <w:t>当人们制定一项治理“无家可归者”现象的政策时，正是需要综合这些因素；这项政策在其方法和行动者方面，必须实行多样化，人们需要评价的正是其成果。</w:t>
      </w:r>
    </w:p>
    <w:p w:rsidR="00000000" w:rsidRDefault="007C1F7F">
      <w:pPr>
        <w:keepNext/>
        <w:widowControl/>
        <w:tabs>
          <w:tab w:val="left" w:pos="480"/>
        </w:tabs>
        <w:spacing w:after="120" w:line="360" w:lineRule="exact"/>
        <w:jc w:val="center"/>
        <w:rPr>
          <w:rFonts w:eastAsia="SimHei" w:hint="eastAsia"/>
          <w:sz w:val="24"/>
          <w:szCs w:val="32"/>
          <w:lang w:val="en-GB"/>
        </w:rPr>
      </w:pPr>
      <w:r>
        <w:rPr>
          <w:rFonts w:eastAsia="SimHei" w:hint="eastAsia"/>
          <w:sz w:val="24"/>
          <w:szCs w:val="32"/>
          <w:lang w:val="en-GB"/>
        </w:rPr>
        <w:t>结论</w:t>
      </w:r>
    </w:p>
    <w:p w:rsidR="00000000" w:rsidRDefault="007C1F7F">
      <w:pPr>
        <w:keepNext/>
        <w:widowControl/>
        <w:tabs>
          <w:tab w:val="left" w:pos="480"/>
        </w:tabs>
        <w:spacing w:after="120" w:line="360" w:lineRule="exact"/>
        <w:rPr>
          <w:rFonts w:hint="eastAsia"/>
          <w:szCs w:val="32"/>
          <w:lang w:val="en-GB"/>
        </w:rPr>
      </w:pPr>
      <w:r>
        <w:rPr>
          <w:rFonts w:hint="eastAsia"/>
          <w:szCs w:val="32"/>
          <w:lang w:val="en-GB"/>
        </w:rPr>
        <w:t>318.</w:t>
      </w:r>
      <w:r>
        <w:rPr>
          <w:rFonts w:hint="eastAsia"/>
          <w:szCs w:val="32"/>
          <w:lang w:val="en-GB"/>
        </w:rPr>
        <w:tab/>
      </w:r>
      <w:r>
        <w:rPr>
          <w:rFonts w:hint="eastAsia"/>
          <w:szCs w:val="32"/>
          <w:lang w:val="en-GB"/>
        </w:rPr>
        <w:t>失业、工作不稳定和社会排斥现象引起了一系列复杂议题。</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319. </w:t>
      </w:r>
      <w:r>
        <w:rPr>
          <w:rFonts w:hint="eastAsia"/>
          <w:szCs w:val="32"/>
          <w:lang w:val="en-GB"/>
        </w:rPr>
        <w:t>当失业是工作不稳定的原因之一时，工作不稳定和社会排斥现象则更加广泛地反映了个人生活所有方面逐渐恶化的过程。这个三步曲因而既涉及日益扩大</w:t>
      </w:r>
      <w:r>
        <w:rPr>
          <w:rFonts w:hint="eastAsia"/>
          <w:szCs w:val="32"/>
          <w:lang w:val="en-GB"/>
        </w:rPr>
        <w:t>的社会划分和不平等问题，也影响政府政策的效益问题。</w:t>
      </w:r>
      <w:r>
        <w:rPr>
          <w:rFonts w:hint="eastAsia"/>
          <w:szCs w:val="32"/>
          <w:lang w:val="en-GB"/>
        </w:rPr>
        <w:t>30</w:t>
      </w:r>
      <w:r>
        <w:rPr>
          <w:rFonts w:hint="eastAsia"/>
          <w:szCs w:val="32"/>
          <w:lang w:val="en-GB"/>
        </w:rPr>
        <w:t>年来，这些政府政策通过连续执行各项指导法律、行动计划和其他措施，致力于克服国际规则及其他含义日益深长的外部因素的约束和限制。</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320. </w:t>
      </w:r>
      <w:r>
        <w:rPr>
          <w:rFonts w:hint="eastAsia"/>
          <w:szCs w:val="32"/>
          <w:lang w:val="en-GB"/>
        </w:rPr>
        <w:t>关键问题既有郊区缺乏吸引力、法兰西共和国学校体系适应困难等问题，也有聘用个人的新的条件问题。</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321. </w:t>
      </w:r>
      <w:r>
        <w:rPr>
          <w:rFonts w:hint="eastAsia"/>
          <w:szCs w:val="32"/>
          <w:lang w:val="en-GB"/>
        </w:rPr>
        <w:t>为满足一系列必要的诊断所采取的各项政策，将在不同的期限内显示其成效：从极短的紧急期限（即“无家可归者”在严冬发出的紧急需求期限）到经济重组与学校改革的长期限。同时，每个问题所要求的答复几乎是立即的，因为人的生命受到威胁</w:t>
      </w:r>
      <w:r>
        <w:rPr>
          <w:rFonts w:hint="eastAsia"/>
          <w:szCs w:val="32"/>
          <w:lang w:val="en-GB"/>
        </w:rPr>
        <w:t>，而解决方案需要进行长时间的工作。这里，“无家可归者”的例子更说明问题：紧急接待机构同时显示了其必要性和局限性，恢复一个破碎的生活需要付出细致耐心的努力。</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322. </w:t>
      </w:r>
      <w:r>
        <w:rPr>
          <w:rFonts w:hint="eastAsia"/>
          <w:szCs w:val="32"/>
          <w:lang w:val="en-GB"/>
        </w:rPr>
        <w:t>要想对公共权力部门在平民社会（日益被公认为成功的决定要素）的协助下所采取的政策进行总结，从此便是件非常困难的事；因为同时既要面对需要很长期限才能解决的真正方案，又要评定那些是短期答案。</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323. </w:t>
      </w:r>
      <w:r>
        <w:rPr>
          <w:rFonts w:hint="eastAsia"/>
          <w:szCs w:val="32"/>
          <w:lang w:val="en-GB"/>
        </w:rPr>
        <w:t>这个结论，并未放弃贯穿这个调研报告全文的谨慎下定的决心，它将尽力说明已经取得的主要成果。</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324. </w:t>
      </w:r>
      <w:r>
        <w:rPr>
          <w:rFonts w:eastAsia="SimHei" w:hint="eastAsia"/>
          <w:szCs w:val="32"/>
          <w:lang w:val="en-GB"/>
        </w:rPr>
        <w:t>关于就业</w:t>
      </w:r>
      <w:r>
        <w:rPr>
          <w:rFonts w:hint="eastAsia"/>
          <w:szCs w:val="32"/>
          <w:lang w:val="en-GB"/>
        </w:rPr>
        <w:t>，人们已经发现，就业形势与国内生产总值（</w:t>
      </w:r>
      <w:r>
        <w:rPr>
          <w:rFonts w:hint="eastAsia"/>
          <w:szCs w:val="32"/>
          <w:lang w:val="en-GB"/>
        </w:rPr>
        <w:t>P</w:t>
      </w:r>
      <w:r>
        <w:rPr>
          <w:rFonts w:hint="eastAsia"/>
          <w:szCs w:val="32"/>
          <w:lang w:val="en-GB"/>
        </w:rPr>
        <w:t>IB</w:t>
      </w:r>
      <w:r>
        <w:rPr>
          <w:rFonts w:hint="eastAsia"/>
          <w:szCs w:val="32"/>
          <w:lang w:val="en-GB"/>
        </w:rPr>
        <w:t>）增长率密切相关，而国内生产总值是限制公共权力部门行动能力的要素之一。由“贫困和被社会排斥问题国家观察社”</w:t>
      </w:r>
      <w:r>
        <w:rPr>
          <w:rFonts w:hint="eastAsia"/>
          <w:szCs w:val="32"/>
          <w:lang w:val="en-GB"/>
        </w:rPr>
        <w:t>2004</w:t>
      </w:r>
      <w:r>
        <w:rPr>
          <w:rFonts w:hint="eastAsia"/>
          <w:szCs w:val="32"/>
          <w:lang w:val="en-GB"/>
        </w:rPr>
        <w:t>年完成的对</w:t>
      </w:r>
      <w:r>
        <w:rPr>
          <w:rFonts w:hint="eastAsia"/>
          <w:szCs w:val="32"/>
          <w:lang w:val="en-GB"/>
        </w:rPr>
        <w:t>1998</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29</w:t>
      </w:r>
      <w:r>
        <w:rPr>
          <w:rFonts w:hint="eastAsia"/>
          <w:szCs w:val="32"/>
          <w:lang w:val="en-GB"/>
        </w:rPr>
        <w:t>日关于打击社会排斥现象的框架法律的评估，说明了</w:t>
      </w:r>
      <w:r>
        <w:rPr>
          <w:rFonts w:hint="eastAsia"/>
          <w:szCs w:val="32"/>
          <w:lang w:val="en-GB"/>
        </w:rPr>
        <w:t>2001</w:t>
      </w:r>
      <w:r>
        <w:rPr>
          <w:rFonts w:hint="eastAsia"/>
          <w:szCs w:val="32"/>
          <w:lang w:val="en-GB"/>
        </w:rPr>
        <w:t>年开始发生的经济形势的放慢，使该法律的部分成果减退，导致贫困率上升，主要是领取收入补助的人数增加。经济形势也对公共财政形成压力，那些资助合同因此未能获得所需的信贷。</w:t>
      </w:r>
      <w:r>
        <w:rPr>
          <w:rStyle w:val="FootnoteReference"/>
          <w:szCs w:val="32"/>
          <w:lang w:val="en-GB"/>
        </w:rPr>
        <w:footnoteReference w:id="138"/>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325. </w:t>
      </w:r>
      <w:r>
        <w:rPr>
          <w:rFonts w:hint="eastAsia"/>
          <w:szCs w:val="32"/>
          <w:lang w:val="en-GB"/>
        </w:rPr>
        <w:t>许多因素显示某些政策开始获得成果：</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–自</w:t>
      </w:r>
      <w:r>
        <w:rPr>
          <w:rFonts w:hint="eastAsia"/>
          <w:szCs w:val="32"/>
          <w:lang w:val="en-GB"/>
        </w:rPr>
        <w:t>2005</w:t>
      </w:r>
      <w:r>
        <w:rPr>
          <w:rFonts w:hint="eastAsia"/>
          <w:szCs w:val="32"/>
          <w:lang w:val="en-GB"/>
        </w:rPr>
        <w:t>年初以来，失业率总体上明显下降。</w:t>
      </w:r>
      <w:r>
        <w:rPr>
          <w:rFonts w:hint="eastAsia"/>
          <w:szCs w:val="32"/>
          <w:lang w:val="en-GB"/>
        </w:rPr>
        <w:t>2006</w:t>
      </w:r>
      <w:r>
        <w:rPr>
          <w:rFonts w:hint="eastAsia"/>
          <w:szCs w:val="32"/>
          <w:lang w:val="en-GB"/>
        </w:rPr>
        <w:t>年</w:t>
      </w:r>
      <w:r>
        <w:rPr>
          <w:rFonts w:hint="eastAsia"/>
          <w:szCs w:val="32"/>
          <w:lang w:val="en-GB"/>
        </w:rPr>
        <w:t>12</w:t>
      </w:r>
      <w:r>
        <w:rPr>
          <w:rFonts w:hint="eastAsia"/>
          <w:szCs w:val="32"/>
          <w:lang w:val="en-GB"/>
        </w:rPr>
        <w:t>月，尽管国内生产总值（</w:t>
      </w:r>
      <w:r>
        <w:rPr>
          <w:rFonts w:hint="eastAsia"/>
          <w:szCs w:val="32"/>
          <w:lang w:val="en-GB"/>
        </w:rPr>
        <w:t>PIB</w:t>
      </w:r>
      <w:r>
        <w:rPr>
          <w:rFonts w:hint="eastAsia"/>
          <w:szCs w:val="32"/>
          <w:lang w:val="en-GB"/>
        </w:rPr>
        <w:t>）增长率低于</w:t>
      </w:r>
      <w:r>
        <w:rPr>
          <w:rFonts w:hint="eastAsia"/>
          <w:szCs w:val="32"/>
          <w:lang w:val="en-GB"/>
        </w:rPr>
        <w:t>临近几个大国，但求职者人数比上年下降</w:t>
      </w:r>
      <w:r>
        <w:rPr>
          <w:rFonts w:hint="eastAsia"/>
          <w:szCs w:val="32"/>
          <w:lang w:val="en-GB"/>
        </w:rPr>
        <w:t>10%</w:t>
      </w:r>
      <w:r>
        <w:rPr>
          <w:rFonts w:hint="eastAsia"/>
          <w:szCs w:val="32"/>
          <w:lang w:val="en-GB"/>
        </w:rPr>
        <w:t>。求职者人数占就业人口</w:t>
      </w:r>
      <w:r>
        <w:rPr>
          <w:rFonts w:hint="eastAsia"/>
          <w:szCs w:val="32"/>
          <w:lang w:val="en-GB"/>
        </w:rPr>
        <w:t>9%</w:t>
      </w:r>
      <w:r>
        <w:rPr>
          <w:rFonts w:hint="eastAsia"/>
          <w:szCs w:val="32"/>
          <w:lang w:val="en-GB"/>
        </w:rPr>
        <w:t>以下。年轻求职者人数一年来减少</w:t>
      </w:r>
      <w:r>
        <w:rPr>
          <w:rFonts w:hint="eastAsia"/>
          <w:szCs w:val="32"/>
          <w:lang w:val="en-GB"/>
        </w:rPr>
        <w:t>1.6%</w:t>
      </w:r>
      <w:r>
        <w:rPr>
          <w:rFonts w:hint="eastAsia"/>
          <w:szCs w:val="32"/>
          <w:lang w:val="en-GB"/>
        </w:rPr>
        <w:t>，其中男性下降</w:t>
      </w:r>
      <w:r>
        <w:rPr>
          <w:rFonts w:hint="eastAsia"/>
          <w:szCs w:val="32"/>
          <w:lang w:val="en-GB"/>
        </w:rPr>
        <w:t>1.3%</w:t>
      </w:r>
      <w:r>
        <w:rPr>
          <w:rFonts w:hint="eastAsia"/>
          <w:szCs w:val="32"/>
          <w:lang w:val="en-GB"/>
        </w:rPr>
        <w:t>，女性下降</w:t>
      </w:r>
      <w:r>
        <w:rPr>
          <w:rFonts w:hint="eastAsia"/>
          <w:szCs w:val="32"/>
          <w:lang w:val="en-GB"/>
        </w:rPr>
        <w:t>1.1%</w:t>
      </w:r>
      <w:r>
        <w:rPr>
          <w:rFonts w:hint="eastAsia"/>
          <w:szCs w:val="32"/>
          <w:lang w:val="en-GB"/>
        </w:rPr>
        <w:t>。</w:t>
      </w:r>
      <w:r>
        <w:rPr>
          <w:rStyle w:val="FootnoteReference"/>
          <w:szCs w:val="32"/>
          <w:lang w:val="en-GB"/>
        </w:rPr>
        <w:footnoteReference w:id="139"/>
      </w:r>
      <w:r>
        <w:rPr>
          <w:rFonts w:hint="eastAsia"/>
          <w:szCs w:val="32"/>
          <w:lang w:val="en-GB"/>
        </w:rPr>
        <w:t>就业率大幅度提高的部门有私人帮佣保姆与企业服务、旅馆业、餐饮业、以及运输部门。政府的雄心计划是使</w:t>
      </w:r>
      <w:r>
        <w:rPr>
          <w:rFonts w:hint="eastAsia"/>
          <w:szCs w:val="32"/>
          <w:lang w:val="en-GB"/>
        </w:rPr>
        <w:t>2007</w:t>
      </w:r>
      <w:r>
        <w:rPr>
          <w:rFonts w:hint="eastAsia"/>
          <w:szCs w:val="32"/>
          <w:lang w:val="en-GB"/>
        </w:rPr>
        <w:t>年失业率降至</w:t>
      </w:r>
      <w:r>
        <w:rPr>
          <w:rFonts w:hint="eastAsia"/>
          <w:szCs w:val="32"/>
          <w:lang w:val="en-GB"/>
        </w:rPr>
        <w:t>8%</w:t>
      </w:r>
      <w:r>
        <w:rPr>
          <w:rFonts w:hint="eastAsia"/>
          <w:szCs w:val="32"/>
          <w:lang w:val="en-GB"/>
        </w:rPr>
        <w:t>以下。另外，尽快重新融合因经济原因被解雇人员的问题也被列入议程。</w:t>
      </w:r>
    </w:p>
    <w:p w:rsidR="00000000" w:rsidRDefault="007C1F7F">
      <w:pPr>
        <w:widowControl/>
        <w:tabs>
          <w:tab w:val="left" w:pos="480"/>
        </w:tabs>
        <w:spacing w:after="120" w:line="360" w:lineRule="exact"/>
        <w:ind w:firstLine="420"/>
        <w:rPr>
          <w:rFonts w:hint="eastAsia"/>
          <w:szCs w:val="32"/>
        </w:rPr>
      </w:pPr>
      <w:r>
        <w:rPr>
          <w:rFonts w:hint="eastAsia"/>
          <w:szCs w:val="32"/>
          <w:lang w:val="en-GB"/>
        </w:rPr>
        <w:t>–城市自由区发挥了作用，自</w:t>
      </w:r>
      <w:r>
        <w:rPr>
          <w:rFonts w:hint="eastAsia"/>
          <w:szCs w:val="32"/>
          <w:lang w:val="en-GB"/>
        </w:rPr>
        <w:t>2003</w:t>
      </w:r>
      <w:r>
        <w:rPr>
          <w:rFonts w:hint="eastAsia"/>
          <w:szCs w:val="32"/>
          <w:lang w:val="en-GB"/>
        </w:rPr>
        <w:t>年以来，已经雇用了大量</w:t>
      </w:r>
      <w:r>
        <w:rPr>
          <w:szCs w:val="32"/>
        </w:rPr>
        <w:t>城市敏感地区（</w:t>
      </w:r>
      <w:r>
        <w:rPr>
          <w:szCs w:val="32"/>
        </w:rPr>
        <w:t>ZUS</w:t>
      </w:r>
      <w:r>
        <w:rPr>
          <w:szCs w:val="32"/>
        </w:rPr>
        <w:t>）</w:t>
      </w:r>
      <w:r>
        <w:rPr>
          <w:rFonts w:hint="eastAsia"/>
          <w:szCs w:val="32"/>
        </w:rPr>
        <w:t>的居民。</w:t>
      </w:r>
    </w:p>
    <w:p w:rsidR="00000000" w:rsidRDefault="007C1F7F">
      <w:pPr>
        <w:widowControl/>
        <w:tabs>
          <w:tab w:val="left" w:pos="480"/>
        </w:tabs>
        <w:spacing w:after="120" w:line="360" w:lineRule="exact"/>
        <w:ind w:firstLine="420"/>
        <w:rPr>
          <w:rFonts w:hint="eastAsia"/>
          <w:szCs w:val="32"/>
          <w:lang w:val="en-GB"/>
        </w:rPr>
      </w:pPr>
      <w:r>
        <w:rPr>
          <w:rFonts w:hint="eastAsia"/>
          <w:szCs w:val="32"/>
        </w:rPr>
        <w:t>–自从</w:t>
      </w:r>
      <w:r>
        <w:rPr>
          <w:rFonts w:hint="eastAsia"/>
          <w:szCs w:val="32"/>
        </w:rPr>
        <w:t>2005</w:t>
      </w:r>
      <w:r>
        <w:rPr>
          <w:rFonts w:hint="eastAsia"/>
          <w:szCs w:val="32"/>
        </w:rPr>
        <w:t>年</w:t>
      </w:r>
      <w:r>
        <w:rPr>
          <w:rFonts w:hint="eastAsia"/>
          <w:szCs w:val="32"/>
        </w:rPr>
        <w:t>4</w:t>
      </w:r>
      <w:r>
        <w:rPr>
          <w:rFonts w:hint="eastAsia"/>
          <w:szCs w:val="32"/>
        </w:rPr>
        <w:t>月建立以来，</w:t>
      </w:r>
      <w:r>
        <w:rPr>
          <w:rStyle w:val="FootnoteReference"/>
          <w:szCs w:val="32"/>
        </w:rPr>
        <w:footnoteReference w:id="140"/>
      </w:r>
      <w:r>
        <w:rPr>
          <w:rFonts w:hint="eastAsia"/>
          <w:szCs w:val="32"/>
        </w:rPr>
        <w:t>“资助合同”的简化与发展已经</w:t>
      </w:r>
      <w:r>
        <w:rPr>
          <w:rFonts w:hint="eastAsia"/>
          <w:szCs w:val="32"/>
          <w:lang w:val="en-GB"/>
        </w:rPr>
        <w:t>雇佣了</w:t>
      </w:r>
      <w:r>
        <w:rPr>
          <w:rFonts w:hint="eastAsia"/>
          <w:szCs w:val="32"/>
          <w:lang w:val="en-GB"/>
        </w:rPr>
        <w:t>188 507</w:t>
      </w:r>
      <w:r>
        <w:rPr>
          <w:rFonts w:hint="eastAsia"/>
          <w:szCs w:val="32"/>
          <w:lang w:val="en-GB"/>
        </w:rPr>
        <w:t>人。</w:t>
      </w:r>
      <w:r>
        <w:rPr>
          <w:rFonts w:hint="eastAsia"/>
          <w:szCs w:val="32"/>
          <w:lang w:val="en-GB"/>
        </w:rPr>
        <w:t>20</w:t>
      </w:r>
      <w:r>
        <w:rPr>
          <w:rFonts w:hint="eastAsia"/>
          <w:szCs w:val="32"/>
          <w:lang w:val="en-GB"/>
        </w:rPr>
        <w:t>06</w:t>
      </w:r>
      <w:r>
        <w:rPr>
          <w:rFonts w:hint="eastAsia"/>
          <w:szCs w:val="32"/>
          <w:lang w:val="en-GB"/>
        </w:rPr>
        <w:t>年</w:t>
      </w:r>
      <w:r>
        <w:rPr>
          <w:rFonts w:hint="eastAsia"/>
          <w:szCs w:val="32"/>
          <w:lang w:val="en-GB"/>
        </w:rPr>
        <w:t>2</w:t>
      </w:r>
      <w:r>
        <w:rPr>
          <w:rFonts w:hint="eastAsia"/>
          <w:szCs w:val="32"/>
          <w:lang w:val="en-GB"/>
        </w:rPr>
        <w:t>月，加入《个性化重新安排工作协议》的人数已经达到</w:t>
      </w:r>
      <w:r>
        <w:rPr>
          <w:rFonts w:hint="eastAsia"/>
          <w:szCs w:val="32"/>
          <w:lang w:val="en-GB"/>
        </w:rPr>
        <w:t>42 000</w:t>
      </w:r>
      <w:r>
        <w:rPr>
          <w:rFonts w:hint="eastAsia"/>
          <w:szCs w:val="32"/>
          <w:lang w:val="en-GB"/>
        </w:rPr>
        <w:t>人。</w:t>
      </w:r>
      <w:r>
        <w:rPr>
          <w:rFonts w:hint="eastAsia"/>
          <w:szCs w:val="32"/>
        </w:rPr>
        <w:t>自从建立以来，已经有</w:t>
      </w:r>
      <w:r>
        <w:rPr>
          <w:rFonts w:hint="eastAsia"/>
          <w:szCs w:val="32"/>
        </w:rPr>
        <w:t>10 295</w:t>
      </w:r>
      <w:r>
        <w:rPr>
          <w:rFonts w:hint="eastAsia"/>
          <w:szCs w:val="32"/>
        </w:rPr>
        <w:t>人于</w:t>
      </w:r>
      <w:r>
        <w:rPr>
          <w:rFonts w:hint="eastAsia"/>
          <w:szCs w:val="32"/>
        </w:rPr>
        <w:t>2006</w:t>
      </w:r>
      <w:r>
        <w:rPr>
          <w:rFonts w:hint="eastAsia"/>
          <w:szCs w:val="32"/>
        </w:rPr>
        <w:t>年</w:t>
      </w:r>
      <w:r>
        <w:rPr>
          <w:rFonts w:hint="eastAsia"/>
          <w:szCs w:val="32"/>
        </w:rPr>
        <w:t>6</w:t>
      </w:r>
      <w:r>
        <w:rPr>
          <w:rFonts w:hint="eastAsia"/>
          <w:szCs w:val="32"/>
        </w:rPr>
        <w:t>月脱离了该机制。开发</w:t>
      </w:r>
      <w:r>
        <w:rPr>
          <w:rFonts w:hint="eastAsia"/>
          <w:szCs w:val="32"/>
          <w:lang w:val="en-GB"/>
        </w:rPr>
        <w:t>私人帮佣保姆服务后，</w:t>
      </w:r>
      <w:r>
        <w:rPr>
          <w:rFonts w:hint="eastAsia"/>
          <w:szCs w:val="32"/>
          <w:lang w:val="en-GB"/>
        </w:rPr>
        <w:t>2005</w:t>
      </w:r>
      <w:r>
        <w:rPr>
          <w:rFonts w:hint="eastAsia"/>
          <w:szCs w:val="32"/>
          <w:lang w:val="en-GB"/>
        </w:rPr>
        <w:t>年</w:t>
      </w:r>
      <w:r>
        <w:rPr>
          <w:rFonts w:hint="eastAsia"/>
          <w:szCs w:val="32"/>
          <w:lang w:val="en-GB"/>
        </w:rPr>
        <w:t>2</w:t>
      </w:r>
      <w:r>
        <w:rPr>
          <w:rFonts w:hint="eastAsia"/>
          <w:szCs w:val="32"/>
          <w:lang w:val="en-GB"/>
        </w:rPr>
        <w:t>月至</w:t>
      </w:r>
      <w:r>
        <w:rPr>
          <w:rFonts w:hint="eastAsia"/>
          <w:szCs w:val="32"/>
          <w:lang w:val="en-GB"/>
        </w:rPr>
        <w:t>2006</w:t>
      </w:r>
      <w:r>
        <w:rPr>
          <w:rFonts w:hint="eastAsia"/>
          <w:szCs w:val="32"/>
          <w:lang w:val="en-GB"/>
        </w:rPr>
        <w:t>年</w:t>
      </w:r>
      <w:r>
        <w:rPr>
          <w:rFonts w:hint="eastAsia"/>
          <w:szCs w:val="32"/>
          <w:lang w:val="en-GB"/>
        </w:rPr>
        <w:t>2</w:t>
      </w:r>
      <w:r>
        <w:rPr>
          <w:rFonts w:hint="eastAsia"/>
          <w:szCs w:val="32"/>
          <w:lang w:val="en-GB"/>
        </w:rPr>
        <w:t>月期间，一共雇用了</w:t>
      </w:r>
      <w:r>
        <w:rPr>
          <w:rFonts w:hint="eastAsia"/>
          <w:szCs w:val="32"/>
          <w:lang w:val="en-GB"/>
        </w:rPr>
        <w:t>97 700</w:t>
      </w:r>
      <w:r>
        <w:rPr>
          <w:rFonts w:hint="eastAsia"/>
          <w:szCs w:val="32"/>
          <w:lang w:val="en-GB"/>
        </w:rPr>
        <w:t>个辅助岗位的工作。</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–《社会生活安置合同》取得了示范性成果；截止</w:t>
      </w:r>
      <w:r>
        <w:rPr>
          <w:rFonts w:hint="eastAsia"/>
          <w:szCs w:val="32"/>
          <w:lang w:val="en-GB"/>
        </w:rPr>
        <w:t>2006</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31</w:t>
      </w:r>
      <w:r>
        <w:rPr>
          <w:rFonts w:hint="eastAsia"/>
          <w:szCs w:val="32"/>
          <w:lang w:val="en-GB"/>
        </w:rPr>
        <w:t>日，一共融合了</w:t>
      </w:r>
      <w:r>
        <w:rPr>
          <w:rFonts w:hint="eastAsia"/>
          <w:szCs w:val="32"/>
          <w:lang w:val="en-GB"/>
        </w:rPr>
        <w:t>231 492</w:t>
      </w:r>
      <w:r>
        <w:rPr>
          <w:rFonts w:hint="eastAsia"/>
          <w:szCs w:val="32"/>
          <w:lang w:val="en-GB"/>
        </w:rPr>
        <w:t>个青年人，几乎占</w:t>
      </w:r>
      <w:r>
        <w:rPr>
          <w:rFonts w:hint="eastAsia"/>
          <w:szCs w:val="32"/>
          <w:lang w:val="en-GB"/>
        </w:rPr>
        <w:t>2006</w:t>
      </w:r>
      <w:r>
        <w:rPr>
          <w:rFonts w:hint="eastAsia"/>
          <w:szCs w:val="32"/>
          <w:lang w:val="en-GB"/>
        </w:rPr>
        <w:t>年全部融合人数的一半。</w:t>
      </w:r>
      <w:r>
        <w:rPr>
          <w:rStyle w:val="FootnoteReference"/>
          <w:szCs w:val="32"/>
          <w:lang w:val="en-GB"/>
        </w:rPr>
        <w:footnoteReference w:id="141"/>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–自</w:t>
      </w:r>
      <w:r>
        <w:rPr>
          <w:rFonts w:hint="eastAsia"/>
          <w:szCs w:val="32"/>
          <w:lang w:val="en-GB"/>
        </w:rPr>
        <w:t>2007</w:t>
      </w:r>
      <w:r>
        <w:rPr>
          <w:rFonts w:hint="eastAsia"/>
          <w:szCs w:val="32"/>
          <w:lang w:val="en-GB"/>
        </w:rPr>
        <w:t>年起，国家将百分之百地负担涉及长期失业者的《未来合同》的费用，作为《陪护</w:t>
      </w:r>
      <w:r>
        <w:rPr>
          <w:rFonts w:hint="eastAsia"/>
          <w:szCs w:val="32"/>
          <w:lang w:val="en-GB"/>
        </w:rPr>
        <w:t>/</w:t>
      </w:r>
      <w:r>
        <w:rPr>
          <w:rFonts w:hint="eastAsia"/>
          <w:szCs w:val="32"/>
          <w:lang w:val="en-GB"/>
        </w:rPr>
        <w:t>指导合同》的连续，</w:t>
      </w:r>
      <w:r>
        <w:rPr>
          <w:rFonts w:hint="eastAsia"/>
          <w:szCs w:val="32"/>
          <w:lang w:val="en-GB"/>
        </w:rPr>
        <w:t>2006</w:t>
      </w:r>
      <w:r>
        <w:rPr>
          <w:rFonts w:hint="eastAsia"/>
          <w:szCs w:val="32"/>
          <w:lang w:val="en-GB"/>
        </w:rPr>
        <w:t>年，该合同涉及</w:t>
      </w:r>
      <w:r>
        <w:rPr>
          <w:rFonts w:hint="eastAsia"/>
          <w:szCs w:val="32"/>
          <w:lang w:val="en-GB"/>
        </w:rPr>
        <w:t>28</w:t>
      </w:r>
      <w:r>
        <w:rPr>
          <w:rFonts w:hint="eastAsia"/>
          <w:szCs w:val="32"/>
          <w:lang w:val="en-GB"/>
        </w:rPr>
        <w:t>万个</w:t>
      </w:r>
      <w:r>
        <w:rPr>
          <w:rFonts w:hint="eastAsia"/>
          <w:szCs w:val="32"/>
          <w:lang w:val="en-GB"/>
        </w:rPr>
        <w:t>雇员。</w:t>
      </w:r>
      <w:r>
        <w:rPr>
          <w:rStyle w:val="FootnoteReference"/>
          <w:szCs w:val="32"/>
          <w:lang w:val="en-GB"/>
        </w:rPr>
        <w:footnoteReference w:id="142"/>
      </w:r>
    </w:p>
    <w:p w:rsidR="00000000" w:rsidRDefault="007C1F7F">
      <w:pPr>
        <w:widowControl/>
        <w:tabs>
          <w:tab w:val="left" w:pos="480"/>
        </w:tabs>
        <w:spacing w:after="120" w:line="360" w:lineRule="exact"/>
        <w:ind w:firstLine="420"/>
        <w:rPr>
          <w:rFonts w:hint="eastAsia"/>
          <w:szCs w:val="32"/>
          <w:lang w:val="en-GB"/>
        </w:rPr>
      </w:pPr>
      <w:r>
        <w:rPr>
          <w:rFonts w:hint="eastAsia"/>
          <w:szCs w:val="32"/>
        </w:rPr>
        <w:t>–自从</w:t>
      </w:r>
      <w:r>
        <w:rPr>
          <w:rFonts w:hint="eastAsia"/>
          <w:szCs w:val="32"/>
        </w:rPr>
        <w:t>1998</w:t>
      </w:r>
      <w:r>
        <w:rPr>
          <w:rFonts w:hint="eastAsia"/>
          <w:szCs w:val="32"/>
        </w:rPr>
        <w:t>年建立以来，支持失业者自创企业的</w:t>
      </w:r>
      <w:r>
        <w:rPr>
          <w:rFonts w:hint="eastAsia"/>
          <w:szCs w:val="32"/>
        </w:rPr>
        <w:t>ACCRE</w:t>
      </w:r>
      <w:r>
        <w:rPr>
          <w:rFonts w:hint="eastAsia"/>
          <w:szCs w:val="32"/>
        </w:rPr>
        <w:t>机构取得了很大进展，特别是</w:t>
      </w:r>
      <w:r>
        <w:rPr>
          <w:rFonts w:hint="eastAsia"/>
          <w:szCs w:val="32"/>
        </w:rPr>
        <w:t>2002</w:t>
      </w:r>
      <w:r>
        <w:rPr>
          <w:rFonts w:hint="eastAsia"/>
          <w:szCs w:val="32"/>
        </w:rPr>
        <w:t>年以来，仅</w:t>
      </w:r>
      <w:r>
        <w:rPr>
          <w:rFonts w:hint="eastAsia"/>
          <w:szCs w:val="32"/>
        </w:rPr>
        <w:t>2003</w:t>
      </w:r>
      <w:r>
        <w:rPr>
          <w:rFonts w:hint="eastAsia"/>
          <w:szCs w:val="32"/>
        </w:rPr>
        <w:t>年一年就增加了</w:t>
      </w:r>
      <w:r>
        <w:rPr>
          <w:rFonts w:hint="eastAsia"/>
          <w:szCs w:val="32"/>
        </w:rPr>
        <w:t>32%</w:t>
      </w:r>
      <w:r>
        <w:rPr>
          <w:rFonts w:hint="eastAsia"/>
          <w:szCs w:val="32"/>
        </w:rPr>
        <w:t>。</w:t>
      </w:r>
      <w:r>
        <w:rPr>
          <w:rStyle w:val="FootnoteReference"/>
          <w:szCs w:val="32"/>
        </w:rPr>
        <w:footnoteReference w:id="143"/>
      </w:r>
      <w:r>
        <w:rPr>
          <w:rFonts w:hint="eastAsia"/>
          <w:szCs w:val="32"/>
        </w:rPr>
        <w:t>该机构旨在全部或部分免除企业主一年的社会保险支出，但企业主可继续享受专门的团结互助补助。由于日益增多的</w:t>
      </w:r>
      <w:r>
        <w:rPr>
          <w:rFonts w:hint="eastAsia"/>
          <w:szCs w:val="32"/>
          <w:lang w:val="en-GB"/>
        </w:rPr>
        <w:t>长期失业者的使用，该机构的能力得到加强，其使用人数在</w:t>
      </w:r>
      <w:r>
        <w:rPr>
          <w:rFonts w:hint="eastAsia"/>
          <w:szCs w:val="32"/>
          <w:lang w:val="en-GB"/>
        </w:rPr>
        <w:t>2002-2003</w:t>
      </w:r>
      <w:r>
        <w:rPr>
          <w:rFonts w:hint="eastAsia"/>
          <w:szCs w:val="32"/>
          <w:lang w:val="en-GB"/>
        </w:rPr>
        <w:t>年间增加了</w:t>
      </w:r>
      <w:r>
        <w:rPr>
          <w:rFonts w:hint="eastAsia"/>
          <w:szCs w:val="32"/>
          <w:lang w:val="en-GB"/>
        </w:rPr>
        <w:t>6</w:t>
      </w:r>
      <w:r>
        <w:rPr>
          <w:rFonts w:hint="eastAsia"/>
          <w:szCs w:val="32"/>
          <w:lang w:val="en-GB"/>
        </w:rPr>
        <w:t>个百分点。</w:t>
      </w:r>
      <w:r>
        <w:rPr>
          <w:rStyle w:val="FootnoteReference"/>
          <w:szCs w:val="32"/>
          <w:lang w:val="en-GB"/>
        </w:rPr>
        <w:footnoteReference w:id="144"/>
      </w:r>
      <w:r>
        <w:rPr>
          <w:rFonts w:hint="eastAsia"/>
          <w:szCs w:val="32"/>
          <w:lang w:val="en-GB"/>
        </w:rPr>
        <w:t>2005</w:t>
      </w:r>
      <w:r>
        <w:rPr>
          <w:rFonts w:hint="eastAsia"/>
          <w:szCs w:val="32"/>
          <w:lang w:val="en-GB"/>
        </w:rPr>
        <w:t>年末，该机构由“鼓励新企业发展”机构予以扩展和补充。</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326. </w:t>
      </w:r>
      <w:r>
        <w:rPr>
          <w:rFonts w:hint="eastAsia"/>
          <w:szCs w:val="32"/>
          <w:lang w:val="en-GB"/>
        </w:rPr>
        <w:t>如果说一年来劳动市场的变化令人满意的话，政府却依然关注所建立的工作岗位的质量及其持续时间，目的仍然是减</w:t>
      </w:r>
      <w:r>
        <w:rPr>
          <w:rFonts w:hint="eastAsia"/>
          <w:szCs w:val="32"/>
          <w:lang w:val="en-GB"/>
        </w:rPr>
        <w:t>少工作的不稳定性。</w:t>
      </w:r>
      <w:r>
        <w:rPr>
          <w:rStyle w:val="FootnoteReference"/>
          <w:szCs w:val="32"/>
          <w:lang w:val="en-GB"/>
        </w:rPr>
        <w:footnoteReference w:id="145"/>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327. </w:t>
      </w:r>
      <w:r>
        <w:rPr>
          <w:rFonts w:eastAsia="SimHei" w:hint="eastAsia"/>
          <w:szCs w:val="32"/>
          <w:lang w:val="en-GB"/>
        </w:rPr>
        <w:t>关于学业的成功</w:t>
      </w:r>
      <w:r>
        <w:rPr>
          <w:rFonts w:hint="eastAsia"/>
          <w:szCs w:val="32"/>
          <w:lang w:val="en-GB"/>
        </w:rPr>
        <w:t>，这个因素将在走向工作以及今后良好的社会安置方面继续发挥关键作用：</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–成立“学业成功”小组，可以有效地预防儿童及青少年的学业失败。对学习困难的青年人提供个性化支持，有利于揭示他们学业、社会和文化方面的缺乏，为儿童安排提供成功的动力。</w:t>
      </w:r>
      <w:r>
        <w:rPr>
          <w:rFonts w:hint="eastAsia"/>
          <w:szCs w:val="32"/>
          <w:lang w:val="en-GB"/>
        </w:rPr>
        <w:t>1 000</w:t>
      </w:r>
      <w:r>
        <w:rPr>
          <w:rFonts w:hint="eastAsia"/>
          <w:szCs w:val="32"/>
          <w:lang w:val="en-GB"/>
        </w:rPr>
        <w:t>名辅助教员在</w:t>
      </w:r>
      <w:r>
        <w:rPr>
          <w:rFonts w:hint="eastAsia"/>
          <w:szCs w:val="32"/>
          <w:lang w:val="en-GB"/>
        </w:rPr>
        <w:t>2006</w:t>
      </w:r>
      <w:r>
        <w:rPr>
          <w:rFonts w:hint="eastAsia"/>
          <w:szCs w:val="32"/>
          <w:lang w:val="en-GB"/>
        </w:rPr>
        <w:t>年开学时参加了教学工作，集中了最多的具有社会和学业困难学生的</w:t>
      </w:r>
      <w:r>
        <w:rPr>
          <w:rFonts w:hint="eastAsia"/>
          <w:szCs w:val="32"/>
          <w:lang w:val="en-GB"/>
        </w:rPr>
        <w:t>249</w:t>
      </w:r>
      <w:r>
        <w:rPr>
          <w:rFonts w:hint="eastAsia"/>
          <w:szCs w:val="32"/>
          <w:lang w:val="en-GB"/>
        </w:rPr>
        <w:t>所中学和</w:t>
      </w:r>
      <w:r>
        <w:rPr>
          <w:rFonts w:hint="eastAsia"/>
          <w:szCs w:val="32"/>
          <w:lang w:val="en-GB"/>
        </w:rPr>
        <w:t>1 600</w:t>
      </w:r>
      <w:r>
        <w:rPr>
          <w:rFonts w:hint="eastAsia"/>
          <w:szCs w:val="32"/>
          <w:lang w:val="en-GB"/>
        </w:rPr>
        <w:t>所小学被评为“成功–雄心”单位。</w:t>
      </w:r>
      <w:r>
        <w:rPr>
          <w:rStyle w:val="FootnoteReference"/>
          <w:szCs w:val="32"/>
          <w:lang w:val="en-GB"/>
        </w:rPr>
        <w:footnoteReference w:id="146"/>
      </w:r>
      <w:r>
        <w:rPr>
          <w:rFonts w:hint="eastAsia"/>
          <w:szCs w:val="32"/>
          <w:lang w:val="en-GB"/>
        </w:rPr>
        <w:t>另外，这些学校还享有</w:t>
      </w:r>
      <w:r>
        <w:rPr>
          <w:rFonts w:hint="eastAsia"/>
          <w:szCs w:val="32"/>
          <w:lang w:val="en-GB"/>
        </w:rPr>
        <w:t>3 000</w:t>
      </w:r>
      <w:r>
        <w:rPr>
          <w:rFonts w:hint="eastAsia"/>
          <w:szCs w:val="32"/>
          <w:lang w:val="en-GB"/>
        </w:rPr>
        <w:t>名额外辅导老师。</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–截止</w:t>
      </w:r>
      <w:r>
        <w:rPr>
          <w:rFonts w:hint="eastAsia"/>
          <w:szCs w:val="32"/>
          <w:lang w:val="en-GB"/>
        </w:rPr>
        <w:t>2004</w:t>
      </w:r>
      <w:r>
        <w:rPr>
          <w:rFonts w:hint="eastAsia"/>
          <w:szCs w:val="32"/>
          <w:lang w:val="en-GB"/>
        </w:rPr>
        <w:t>年</w:t>
      </w:r>
      <w:r>
        <w:rPr>
          <w:rFonts w:hint="eastAsia"/>
          <w:szCs w:val="32"/>
          <w:lang w:val="en-GB"/>
        </w:rPr>
        <w:t>12</w:t>
      </w:r>
      <w:r>
        <w:rPr>
          <w:rFonts w:hint="eastAsia"/>
          <w:szCs w:val="32"/>
          <w:lang w:val="en-GB"/>
        </w:rPr>
        <w:t>月</w:t>
      </w:r>
      <w:r>
        <w:rPr>
          <w:rFonts w:hint="eastAsia"/>
          <w:szCs w:val="32"/>
          <w:lang w:val="en-GB"/>
        </w:rPr>
        <w:t>31</w:t>
      </w:r>
      <w:r>
        <w:rPr>
          <w:rFonts w:hint="eastAsia"/>
          <w:szCs w:val="32"/>
          <w:lang w:val="en-GB"/>
        </w:rPr>
        <w:t>日，</w:t>
      </w:r>
      <w:r>
        <w:rPr>
          <w:rFonts w:hint="eastAsia"/>
          <w:szCs w:val="32"/>
          <w:lang w:val="en-GB"/>
        </w:rPr>
        <w:t>195</w:t>
      </w:r>
      <w:r>
        <w:rPr>
          <w:rFonts w:hint="eastAsia"/>
          <w:szCs w:val="32"/>
          <w:lang w:val="en-GB"/>
        </w:rPr>
        <w:t>所</w:t>
      </w:r>
      <w:r>
        <w:rPr>
          <w:rFonts w:hint="eastAsia"/>
          <w:szCs w:val="32"/>
          <w:lang w:val="en-GB"/>
        </w:rPr>
        <w:t>职业中学获得培训与可能的职业协调一致、可以向各类受众提供接待、并向他们提供种类繁多的文凭和证明所获经验和知识有效的单位的称号。</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–促进机会均等已经成为涉及所有人的一项全民事业，如同示范性表达的那样，这项事业动用了几所优秀的高等学校、</w:t>
      </w:r>
      <w:r>
        <w:rPr>
          <w:rFonts w:hint="eastAsia"/>
          <w:szCs w:val="32"/>
          <w:lang w:val="en-GB"/>
        </w:rPr>
        <w:t>4</w:t>
      </w:r>
      <w:r>
        <w:rPr>
          <w:rFonts w:hint="eastAsia"/>
          <w:szCs w:val="32"/>
          <w:lang w:val="en-GB"/>
        </w:rPr>
        <w:t>所城市敏感地区中学和</w:t>
      </w:r>
      <w:r>
        <w:rPr>
          <w:rFonts w:hint="eastAsia"/>
          <w:szCs w:val="32"/>
          <w:lang w:val="en-GB"/>
        </w:rPr>
        <w:t>19</w:t>
      </w:r>
      <w:r>
        <w:rPr>
          <w:rFonts w:hint="eastAsia"/>
          <w:szCs w:val="32"/>
          <w:lang w:val="en-GB"/>
        </w:rPr>
        <w:t>个法国大型企业，以及数目日益增多的经济行动者。</w:t>
      </w:r>
      <w:r>
        <w:rPr>
          <w:rStyle w:val="FootnoteReference"/>
          <w:szCs w:val="32"/>
          <w:lang w:val="en-GB"/>
        </w:rPr>
        <w:footnoteReference w:id="147"/>
      </w:r>
      <w:r>
        <w:rPr>
          <w:rFonts w:hint="eastAsia"/>
          <w:szCs w:val="32"/>
          <w:lang w:val="en-GB"/>
        </w:rPr>
        <w:t>5</w:t>
      </w:r>
      <w:r>
        <w:rPr>
          <w:rFonts w:hint="eastAsia"/>
          <w:szCs w:val="32"/>
          <w:lang w:val="en-GB"/>
        </w:rPr>
        <w:t>年内，法国各个地区的</w:t>
      </w:r>
      <w:r>
        <w:rPr>
          <w:rFonts w:hint="eastAsia"/>
          <w:szCs w:val="32"/>
          <w:lang w:val="en-GB"/>
        </w:rPr>
        <w:t>33</w:t>
      </w:r>
      <w:r>
        <w:rPr>
          <w:rFonts w:hint="eastAsia"/>
          <w:szCs w:val="32"/>
          <w:lang w:val="en-GB"/>
        </w:rPr>
        <w:t>所中学成为巴黎政治研究学院的合作伙伴。在他们中间，</w:t>
      </w:r>
      <w:r>
        <w:rPr>
          <w:rFonts w:hint="eastAsia"/>
          <w:szCs w:val="32"/>
          <w:lang w:val="en-GB"/>
        </w:rPr>
        <w:t>189</w:t>
      </w:r>
      <w:r>
        <w:rPr>
          <w:rFonts w:hint="eastAsia"/>
          <w:szCs w:val="32"/>
          <w:lang w:val="en-GB"/>
        </w:rPr>
        <w:t>名大学生被政治科学大学（</w:t>
      </w:r>
      <w:r>
        <w:rPr>
          <w:rFonts w:hint="eastAsia"/>
          <w:szCs w:val="32"/>
          <w:lang w:val="en-GB"/>
        </w:rPr>
        <w:t>Science Po</w:t>
      </w:r>
      <w:r>
        <w:rPr>
          <w:rFonts w:hint="eastAsia"/>
          <w:szCs w:val="32"/>
          <w:lang w:val="en-GB"/>
        </w:rPr>
        <w:t>）录取，其中</w:t>
      </w:r>
      <w:r>
        <w:rPr>
          <w:rFonts w:hint="eastAsia"/>
          <w:szCs w:val="32"/>
          <w:lang w:val="en-GB"/>
        </w:rPr>
        <w:t>57</w:t>
      </w:r>
      <w:r>
        <w:rPr>
          <w:rFonts w:hint="eastAsia"/>
          <w:szCs w:val="32"/>
          <w:lang w:val="en-GB"/>
        </w:rPr>
        <w:t>名仅仅是在</w:t>
      </w:r>
      <w:r>
        <w:rPr>
          <w:rFonts w:hint="eastAsia"/>
          <w:szCs w:val="32"/>
          <w:lang w:val="en-GB"/>
        </w:rPr>
        <w:t>2005</w:t>
      </w:r>
      <w:r>
        <w:rPr>
          <w:rFonts w:hint="eastAsia"/>
          <w:szCs w:val="32"/>
          <w:lang w:val="en-GB"/>
        </w:rPr>
        <w:t>年那一年录取的。</w:t>
      </w:r>
      <w:r>
        <w:rPr>
          <w:rStyle w:val="FootnoteReference"/>
          <w:szCs w:val="32"/>
          <w:lang w:val="en-GB"/>
        </w:rPr>
        <w:footnoteReference w:id="148"/>
      </w:r>
      <w:r>
        <w:rPr>
          <w:rFonts w:hint="eastAsia"/>
          <w:szCs w:val="32"/>
          <w:lang w:val="en-GB"/>
        </w:rPr>
        <w:t>在通过《优先教育协议》渠道录</w:t>
      </w:r>
      <w:r>
        <w:rPr>
          <w:rFonts w:hint="eastAsia"/>
          <w:szCs w:val="32"/>
          <w:lang w:val="en-GB"/>
        </w:rPr>
        <w:t>取的大学生中，三分之二的人的父母中至少有一位亲人是在法国之外出生的。一旦进入政治科学大学（</w:t>
      </w:r>
      <w:r>
        <w:rPr>
          <w:rFonts w:hint="eastAsia"/>
          <w:szCs w:val="32"/>
          <w:lang w:val="en-GB"/>
        </w:rPr>
        <w:t>Science Po</w:t>
      </w:r>
      <w:r>
        <w:rPr>
          <w:rFonts w:hint="eastAsia"/>
          <w:szCs w:val="32"/>
          <w:lang w:val="en-GB"/>
        </w:rPr>
        <w:t>）后，与通过其他录取程序入学的大学生相比，他们的学习成绩得到好评：十分之九的大学生直接升入更高的年级。人们也注意到这些大学生的社会融合力非常出色。在</w:t>
      </w:r>
      <w:r>
        <w:rPr>
          <w:rFonts w:hint="eastAsia"/>
          <w:szCs w:val="32"/>
          <w:lang w:val="en-GB"/>
        </w:rPr>
        <w:t>2003-2004</w:t>
      </w:r>
      <w:r>
        <w:rPr>
          <w:rFonts w:hint="eastAsia"/>
          <w:szCs w:val="32"/>
          <w:lang w:val="en-GB"/>
        </w:rPr>
        <w:t>学年，他们</w:t>
      </w:r>
      <w:r>
        <w:rPr>
          <w:rFonts w:hint="eastAsia"/>
          <w:szCs w:val="32"/>
          <w:lang w:val="en-GB"/>
        </w:rPr>
        <w:t>37</w:t>
      </w:r>
      <w:r>
        <w:rPr>
          <w:rFonts w:hint="eastAsia"/>
          <w:szCs w:val="32"/>
          <w:lang w:val="en-GB"/>
        </w:rPr>
        <w:t>个人当中，已有</w:t>
      </w:r>
      <w:r>
        <w:rPr>
          <w:rFonts w:hint="eastAsia"/>
          <w:szCs w:val="32"/>
          <w:lang w:val="en-GB"/>
        </w:rPr>
        <w:t>20</w:t>
      </w:r>
      <w:r>
        <w:rPr>
          <w:rFonts w:hint="eastAsia"/>
          <w:szCs w:val="32"/>
          <w:lang w:val="en-GB"/>
        </w:rPr>
        <w:t>人被选为学生代表，这一点见证了他们个人付出的努力，以及同学们对他们的信任。</w:t>
      </w:r>
      <w:r>
        <w:rPr>
          <w:rStyle w:val="FootnoteReference"/>
          <w:szCs w:val="32"/>
          <w:lang w:val="en-GB"/>
        </w:rPr>
        <w:footnoteReference w:id="149"/>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–截止</w:t>
      </w:r>
      <w:r>
        <w:rPr>
          <w:rFonts w:hint="eastAsia"/>
          <w:szCs w:val="32"/>
          <w:lang w:val="en-GB"/>
        </w:rPr>
        <w:t>2004</w:t>
      </w:r>
      <w:r>
        <w:rPr>
          <w:rFonts w:hint="eastAsia"/>
          <w:szCs w:val="32"/>
          <w:lang w:val="en-GB"/>
        </w:rPr>
        <w:t>年</w:t>
      </w:r>
      <w:r>
        <w:rPr>
          <w:rFonts w:hint="eastAsia"/>
          <w:szCs w:val="32"/>
          <w:lang w:val="en-GB"/>
        </w:rPr>
        <w:t>1</w:t>
      </w:r>
      <w:r>
        <w:rPr>
          <w:rFonts w:hint="eastAsia"/>
          <w:szCs w:val="32"/>
          <w:lang w:val="en-GB"/>
        </w:rPr>
        <w:t>月</w:t>
      </w:r>
      <w:r>
        <w:rPr>
          <w:rFonts w:hint="eastAsia"/>
          <w:szCs w:val="32"/>
          <w:lang w:val="en-GB"/>
        </w:rPr>
        <w:t>1</w:t>
      </w:r>
      <w:r>
        <w:rPr>
          <w:rFonts w:hint="eastAsia"/>
          <w:szCs w:val="32"/>
          <w:lang w:val="en-GB"/>
        </w:rPr>
        <w:t>日：联系青年体育部、国民教育部与地方行政区域的</w:t>
      </w:r>
      <w:r>
        <w:rPr>
          <w:rFonts w:hint="eastAsia"/>
          <w:szCs w:val="32"/>
          <w:lang w:val="en-GB"/>
        </w:rPr>
        <w:t>2 686</w:t>
      </w:r>
      <w:r>
        <w:rPr>
          <w:rFonts w:hint="eastAsia"/>
          <w:szCs w:val="32"/>
          <w:lang w:val="en-GB"/>
        </w:rPr>
        <w:t>个地方教育合同（</w:t>
      </w:r>
      <w:r>
        <w:rPr>
          <w:rFonts w:hint="eastAsia"/>
          <w:szCs w:val="32"/>
          <w:lang w:val="en-GB"/>
        </w:rPr>
        <w:t>CEL</w:t>
      </w:r>
      <w:r>
        <w:rPr>
          <w:rFonts w:hint="eastAsia"/>
          <w:szCs w:val="32"/>
          <w:lang w:val="en-GB"/>
        </w:rPr>
        <w:t>）得以登记，涉及</w:t>
      </w:r>
      <w:r>
        <w:rPr>
          <w:rFonts w:hint="eastAsia"/>
          <w:szCs w:val="32"/>
          <w:lang w:val="en-GB"/>
        </w:rPr>
        <w:t>13 74</w:t>
      </w:r>
      <w:r>
        <w:rPr>
          <w:rFonts w:hint="eastAsia"/>
          <w:szCs w:val="32"/>
          <w:lang w:val="en-GB"/>
        </w:rPr>
        <w:t>7</w:t>
      </w:r>
      <w:r>
        <w:rPr>
          <w:rFonts w:hint="eastAsia"/>
          <w:szCs w:val="32"/>
          <w:lang w:val="en-GB"/>
        </w:rPr>
        <w:t>所学校，占法国全体学校将近</w:t>
      </w:r>
      <w:r>
        <w:rPr>
          <w:rFonts w:hint="eastAsia"/>
          <w:szCs w:val="32"/>
          <w:lang w:val="en-GB"/>
        </w:rPr>
        <w:t>20%</w:t>
      </w:r>
      <w:r>
        <w:rPr>
          <w:rFonts w:hint="eastAsia"/>
          <w:szCs w:val="32"/>
          <w:lang w:val="en-GB"/>
        </w:rPr>
        <w:t>。通过这些地方教育合同（</w:t>
      </w:r>
      <w:r>
        <w:rPr>
          <w:rFonts w:hint="eastAsia"/>
          <w:szCs w:val="32"/>
          <w:lang w:val="en-GB"/>
        </w:rPr>
        <w:t>CEL</w:t>
      </w:r>
      <w:r>
        <w:rPr>
          <w:rFonts w:hint="eastAsia"/>
          <w:szCs w:val="32"/>
          <w:lang w:val="en-GB"/>
        </w:rPr>
        <w:t>），可以将分布在法国全部领土——各个省、地区，包括海外地方行政区域——上的</w:t>
      </w:r>
      <w:r>
        <w:rPr>
          <w:rFonts w:hint="eastAsia"/>
          <w:szCs w:val="32"/>
          <w:lang w:val="en-GB"/>
        </w:rPr>
        <w:t>9 275</w:t>
      </w:r>
      <w:r>
        <w:rPr>
          <w:rFonts w:hint="eastAsia"/>
          <w:szCs w:val="32"/>
          <w:lang w:val="en-GB"/>
        </w:rPr>
        <w:t>个市镇内的</w:t>
      </w:r>
      <w:r>
        <w:rPr>
          <w:rFonts w:hint="eastAsia"/>
          <w:szCs w:val="32"/>
          <w:lang w:val="en-GB"/>
        </w:rPr>
        <w:t>55 300</w:t>
      </w:r>
      <w:r>
        <w:rPr>
          <w:rFonts w:hint="eastAsia"/>
          <w:szCs w:val="32"/>
          <w:lang w:val="en-GB"/>
        </w:rPr>
        <w:t>名参与者和</w:t>
      </w:r>
      <w:r>
        <w:rPr>
          <w:rFonts w:hint="eastAsia"/>
          <w:szCs w:val="32"/>
          <w:lang w:val="en-GB"/>
        </w:rPr>
        <w:t>9 934</w:t>
      </w:r>
      <w:r>
        <w:rPr>
          <w:rFonts w:hint="eastAsia"/>
          <w:szCs w:val="32"/>
          <w:lang w:val="en-GB"/>
        </w:rPr>
        <w:t>个协会联系在一起。在这些地方教育合同（</w:t>
      </w:r>
      <w:r>
        <w:rPr>
          <w:rFonts w:hint="eastAsia"/>
          <w:szCs w:val="32"/>
          <w:lang w:val="en-GB"/>
        </w:rPr>
        <w:t>CEL</w:t>
      </w:r>
      <w:r>
        <w:rPr>
          <w:rFonts w:hint="eastAsia"/>
          <w:szCs w:val="32"/>
          <w:lang w:val="en-GB"/>
        </w:rPr>
        <w:t>）框架下推荐开展的大部分行动及活动，均在校外领域，三分之一属于学校外围范畴。这些地方教育合同（</w:t>
      </w:r>
      <w:r>
        <w:rPr>
          <w:rFonts w:hint="eastAsia"/>
          <w:szCs w:val="32"/>
          <w:lang w:val="en-GB"/>
        </w:rPr>
        <w:t>CEL</w:t>
      </w:r>
      <w:r>
        <w:rPr>
          <w:rFonts w:hint="eastAsia"/>
          <w:szCs w:val="32"/>
          <w:lang w:val="en-GB"/>
        </w:rPr>
        <w:t>）涉及</w:t>
      </w:r>
      <w:r>
        <w:rPr>
          <w:rFonts w:hint="eastAsia"/>
          <w:szCs w:val="32"/>
          <w:lang w:val="en-GB"/>
        </w:rPr>
        <w:t>4 069 000</w:t>
      </w:r>
      <w:r>
        <w:rPr>
          <w:rFonts w:hint="eastAsia"/>
          <w:szCs w:val="32"/>
          <w:lang w:val="en-GB"/>
        </w:rPr>
        <w:t>名儿童及青少年，其中女孩占</w:t>
      </w:r>
      <w:r>
        <w:rPr>
          <w:rFonts w:hint="eastAsia"/>
          <w:szCs w:val="32"/>
          <w:lang w:val="en-GB"/>
        </w:rPr>
        <w:t>51.8%</w:t>
      </w:r>
      <w:r>
        <w:rPr>
          <w:rFonts w:hint="eastAsia"/>
          <w:szCs w:val="32"/>
          <w:lang w:val="en-GB"/>
        </w:rPr>
        <w:t>，</w:t>
      </w:r>
      <w:r>
        <w:rPr>
          <w:rFonts w:hint="eastAsia"/>
          <w:szCs w:val="32"/>
          <w:lang w:val="en-GB"/>
        </w:rPr>
        <w:t>16</w:t>
      </w:r>
      <w:r>
        <w:rPr>
          <w:rFonts w:hint="eastAsia"/>
          <w:szCs w:val="32"/>
          <w:lang w:val="en-GB"/>
        </w:rPr>
        <w:t>岁以上的青少年有</w:t>
      </w:r>
      <w:r>
        <w:rPr>
          <w:rFonts w:hint="eastAsia"/>
          <w:szCs w:val="32"/>
          <w:lang w:val="en-GB"/>
        </w:rPr>
        <w:t>369 000</w:t>
      </w:r>
      <w:r>
        <w:rPr>
          <w:rFonts w:hint="eastAsia"/>
          <w:szCs w:val="32"/>
          <w:lang w:val="en-GB"/>
        </w:rPr>
        <w:t>人。这些合同优先照顾那些社会</w:t>
      </w:r>
      <w:r>
        <w:rPr>
          <w:rFonts w:hint="eastAsia"/>
          <w:szCs w:val="32"/>
          <w:lang w:val="en-GB"/>
        </w:rPr>
        <w:t>-</w:t>
      </w:r>
      <w:r>
        <w:rPr>
          <w:rFonts w:hint="eastAsia"/>
          <w:szCs w:val="32"/>
          <w:lang w:val="en-GB"/>
        </w:rPr>
        <w:t>地理条件差的区域，并日益频繁地出现在教育优先地区：</w:t>
      </w:r>
      <w:r>
        <w:rPr>
          <w:rFonts w:hint="eastAsia"/>
          <w:szCs w:val="32"/>
          <w:lang w:val="en-GB"/>
        </w:rPr>
        <w:t>2</w:t>
      </w:r>
      <w:r>
        <w:rPr>
          <w:rFonts w:hint="eastAsia"/>
          <w:szCs w:val="32"/>
          <w:lang w:val="en-GB"/>
        </w:rPr>
        <w:t>004</w:t>
      </w:r>
      <w:r>
        <w:rPr>
          <w:rFonts w:hint="eastAsia"/>
          <w:szCs w:val="32"/>
          <w:lang w:val="en-GB"/>
        </w:rPr>
        <w:t>年，地方教育合同（</w:t>
      </w:r>
      <w:r>
        <w:rPr>
          <w:rFonts w:hint="eastAsia"/>
          <w:szCs w:val="32"/>
          <w:lang w:val="en-GB"/>
        </w:rPr>
        <w:t>CEL</w:t>
      </w:r>
      <w:r>
        <w:rPr>
          <w:rFonts w:hint="eastAsia"/>
          <w:szCs w:val="32"/>
          <w:lang w:val="en-GB"/>
        </w:rPr>
        <w:t>）所涉及的学校当中，</w:t>
      </w:r>
      <w:r>
        <w:rPr>
          <w:rFonts w:hint="eastAsia"/>
          <w:szCs w:val="32"/>
          <w:lang w:val="en-GB"/>
        </w:rPr>
        <w:t>15.3%</w:t>
      </w:r>
      <w:r>
        <w:rPr>
          <w:rFonts w:hint="eastAsia"/>
          <w:szCs w:val="32"/>
          <w:lang w:val="en-GB"/>
        </w:rPr>
        <w:t>位于教育优先地区（一共</w:t>
      </w:r>
      <w:r>
        <w:rPr>
          <w:rFonts w:hint="eastAsia"/>
          <w:szCs w:val="32"/>
          <w:lang w:val="en-GB"/>
        </w:rPr>
        <w:t>2 103</w:t>
      </w:r>
      <w:r>
        <w:rPr>
          <w:rFonts w:hint="eastAsia"/>
          <w:szCs w:val="32"/>
          <w:lang w:val="en-GB"/>
        </w:rPr>
        <w:t>所学校）。然而，人们感到有些遗憾的是，这些合同很少是在大城市和外围地区之间组织的，在那些大城市里，集中了大部分大型文化设备。另外，对不同的地方教育合同（</w:t>
      </w:r>
      <w:r>
        <w:rPr>
          <w:rFonts w:hint="eastAsia"/>
          <w:szCs w:val="32"/>
          <w:lang w:val="en-GB"/>
        </w:rPr>
        <w:t>CEL</w:t>
      </w:r>
      <w:r>
        <w:rPr>
          <w:rFonts w:hint="eastAsia"/>
          <w:szCs w:val="32"/>
          <w:lang w:val="en-GB"/>
        </w:rPr>
        <w:t>）所做的评估揭示，根据这些合同是落实在乡村还是在市区，合同所涉及的儿童及参与者的经验和经历则会大不相同。</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328. </w:t>
      </w:r>
      <w:r>
        <w:rPr>
          <w:rFonts w:eastAsia="SimHei" w:hint="eastAsia"/>
          <w:szCs w:val="32"/>
          <w:lang w:val="en-GB"/>
        </w:rPr>
        <w:t>在住房方面</w:t>
      </w:r>
      <w:r>
        <w:rPr>
          <w:rFonts w:hint="eastAsia"/>
          <w:szCs w:val="32"/>
          <w:lang w:val="en-GB"/>
        </w:rPr>
        <w:t>，预防社会排斥现象机构的效果以及促进弱势群体获得住房的措施至今的效果仍然有限。</w:t>
      </w:r>
      <w:r>
        <w:rPr>
          <w:rStyle w:val="FootnoteReference"/>
          <w:szCs w:val="32"/>
          <w:lang w:val="en-GB"/>
        </w:rPr>
        <w:footnoteReference w:id="150"/>
      </w:r>
      <w:r>
        <w:rPr>
          <w:rFonts w:hint="eastAsia"/>
          <w:szCs w:val="32"/>
          <w:lang w:val="en-GB"/>
        </w:rPr>
        <w:t>贫困家庭继续被缺乏住房、房租上涨的总体局势所困扰。但有些</w:t>
      </w:r>
      <w:r>
        <w:rPr>
          <w:rFonts w:hint="eastAsia"/>
          <w:szCs w:val="32"/>
          <w:lang w:val="en-GB"/>
        </w:rPr>
        <w:t>因素表明取得一些进展：</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–治理住房不稳定的城市政策已经成为打击社会排斥现象行动的优先重点之一。在</w:t>
      </w:r>
      <w:r>
        <w:rPr>
          <w:rFonts w:hint="eastAsia"/>
          <w:szCs w:val="32"/>
          <w:lang w:val="en-GB"/>
        </w:rPr>
        <w:t>15</w:t>
      </w:r>
      <w:r>
        <w:rPr>
          <w:rFonts w:hint="eastAsia"/>
          <w:szCs w:val="32"/>
          <w:lang w:val="en-GB"/>
        </w:rPr>
        <w:t>年内，已经诞生了一系列措施和选择性政策，以便使最贫困者获得或保留住房：获取空闲的楼房，预防排斥现象的程序，社会住房的改造和建设计划，等。在</w:t>
      </w:r>
      <w:r>
        <w:rPr>
          <w:rFonts w:hint="eastAsia"/>
          <w:szCs w:val="32"/>
          <w:lang w:val="en-GB"/>
        </w:rPr>
        <w:t>5</w:t>
      </w:r>
      <w:r>
        <w:rPr>
          <w:rFonts w:hint="eastAsia"/>
          <w:szCs w:val="32"/>
          <w:lang w:val="en-GB"/>
        </w:rPr>
        <w:t>年内，由国家和集体资助的低租金住房（</w:t>
      </w:r>
      <w:r>
        <w:rPr>
          <w:rFonts w:hint="eastAsia"/>
          <w:szCs w:val="32"/>
          <w:lang w:val="en-GB"/>
        </w:rPr>
        <w:t>HLM</w:t>
      </w:r>
      <w:r>
        <w:rPr>
          <w:rFonts w:hint="eastAsia"/>
          <w:szCs w:val="32"/>
          <w:lang w:val="en-GB"/>
        </w:rPr>
        <w:t>）的数量翻了一番，从</w:t>
      </w:r>
      <w:r>
        <w:rPr>
          <w:rFonts w:hint="eastAsia"/>
          <w:szCs w:val="32"/>
          <w:lang w:val="en-GB"/>
        </w:rPr>
        <w:t>2000</w:t>
      </w:r>
      <w:r>
        <w:rPr>
          <w:rFonts w:hint="eastAsia"/>
          <w:szCs w:val="32"/>
          <w:lang w:val="en-GB"/>
        </w:rPr>
        <w:t>年的大约</w:t>
      </w:r>
      <w:r>
        <w:rPr>
          <w:rFonts w:hint="eastAsia"/>
          <w:szCs w:val="32"/>
          <w:lang w:val="en-GB"/>
        </w:rPr>
        <w:t>42 000</w:t>
      </w:r>
      <w:r>
        <w:rPr>
          <w:rFonts w:hint="eastAsia"/>
          <w:szCs w:val="32"/>
          <w:lang w:val="en-GB"/>
        </w:rPr>
        <w:t>套（间）增加到</w:t>
      </w:r>
      <w:r>
        <w:rPr>
          <w:rFonts w:hint="eastAsia"/>
          <w:szCs w:val="32"/>
          <w:lang w:val="en-GB"/>
        </w:rPr>
        <w:t>2005</w:t>
      </w:r>
      <w:r>
        <w:rPr>
          <w:rFonts w:hint="eastAsia"/>
          <w:szCs w:val="32"/>
          <w:lang w:val="en-GB"/>
        </w:rPr>
        <w:t>年的</w:t>
      </w:r>
      <w:r>
        <w:rPr>
          <w:rFonts w:hint="eastAsia"/>
          <w:szCs w:val="32"/>
          <w:lang w:val="en-GB"/>
        </w:rPr>
        <w:t>86 000</w:t>
      </w:r>
      <w:r>
        <w:rPr>
          <w:rFonts w:hint="eastAsia"/>
          <w:szCs w:val="32"/>
          <w:lang w:val="en-GB"/>
        </w:rPr>
        <w:t>套（间）。这些成果主要得益于自</w:t>
      </w:r>
      <w:r>
        <w:rPr>
          <w:rFonts w:hint="eastAsia"/>
          <w:szCs w:val="32"/>
          <w:lang w:val="en-GB"/>
        </w:rPr>
        <w:t>2003</w:t>
      </w:r>
      <w:r>
        <w:rPr>
          <w:rFonts w:hint="eastAsia"/>
          <w:szCs w:val="32"/>
          <w:lang w:val="en-GB"/>
        </w:rPr>
        <w:t>年开始组织的支持租赁住房投资（确定租金上限），以及</w:t>
      </w:r>
      <w:r>
        <w:rPr>
          <w:rFonts w:hint="eastAsia"/>
          <w:szCs w:val="32"/>
          <w:lang w:val="en-GB"/>
        </w:rPr>
        <w:t>2005</w:t>
      </w:r>
      <w:r>
        <w:rPr>
          <w:rFonts w:hint="eastAsia"/>
          <w:szCs w:val="32"/>
          <w:lang w:val="en-GB"/>
        </w:rPr>
        <w:t>年的社会团结计划。</w:t>
      </w:r>
      <w:r>
        <w:rPr>
          <w:rStyle w:val="FootnoteReference"/>
          <w:szCs w:val="32"/>
          <w:lang w:val="en-GB"/>
        </w:rPr>
        <w:footnoteReference w:id="151"/>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–尽管法国住房的数量巨大以</w:t>
      </w:r>
      <w:r>
        <w:rPr>
          <w:rFonts w:hint="eastAsia"/>
          <w:szCs w:val="32"/>
          <w:lang w:val="en-GB"/>
        </w:rPr>
        <w:t>及住房建设的持续增长，有利于贫困居民拥有住房的措施仍然难以满足需求。</w:t>
      </w:r>
      <w:r>
        <w:rPr>
          <w:rFonts w:hint="eastAsia"/>
          <w:szCs w:val="32"/>
          <w:lang w:val="en-GB"/>
        </w:rPr>
        <w:t>2006</w:t>
      </w:r>
      <w:r>
        <w:rPr>
          <w:rFonts w:hint="eastAsia"/>
          <w:szCs w:val="32"/>
          <w:lang w:val="en-GB"/>
        </w:rPr>
        <w:t>年年中，有补贴的住房大约短缺</w:t>
      </w:r>
      <w:r>
        <w:rPr>
          <w:rFonts w:hint="eastAsia"/>
          <w:szCs w:val="32"/>
          <w:lang w:val="en-GB"/>
        </w:rPr>
        <w:t>90</w:t>
      </w:r>
      <w:r>
        <w:rPr>
          <w:rFonts w:hint="eastAsia"/>
          <w:szCs w:val="32"/>
          <w:lang w:val="en-GB"/>
        </w:rPr>
        <w:t>万套（间）。社会接待和重新安置协会全国联合会（</w:t>
      </w:r>
      <w:r>
        <w:rPr>
          <w:rFonts w:hint="eastAsia"/>
          <w:szCs w:val="32"/>
          <w:lang w:val="en-GB"/>
        </w:rPr>
        <w:t>FNARS</w:t>
      </w:r>
      <w:r>
        <w:rPr>
          <w:rFonts w:hint="eastAsia"/>
          <w:szCs w:val="32"/>
          <w:lang w:val="en-GB"/>
        </w:rPr>
        <w:t>）因此宣布，应由接待住宿中心安排住宿的雇员的比例将越来越大。对“可抗辩的住房权”——如同贫困人口住房高级委员会</w:t>
      </w:r>
      <w:r>
        <w:rPr>
          <w:rFonts w:hint="eastAsia"/>
          <w:szCs w:val="32"/>
          <w:lang w:val="en-GB"/>
        </w:rPr>
        <w:t>2002-2003</w:t>
      </w:r>
      <w:r>
        <w:rPr>
          <w:rFonts w:hint="eastAsia"/>
          <w:szCs w:val="32"/>
          <w:lang w:val="en-GB"/>
        </w:rPr>
        <w:t>年最新报告所主张的——实际承认，目前已经成为众多讨论和思考的对象。</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–政府要求国家信托局——政府经济政策主要工具之一——动用更大一部分经费用于社会住房。</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–由于团结与城市更新法令的规定，郊区的吸引力趋向于逐渐改善，该法律</w:t>
      </w:r>
      <w:r>
        <w:rPr>
          <w:rFonts w:hint="eastAsia"/>
          <w:szCs w:val="32"/>
          <w:lang w:val="en-GB"/>
        </w:rPr>
        <w:t>彻底地改变了其司法基础</w:t>
      </w:r>
      <w:r>
        <w:rPr>
          <w:rFonts w:hint="eastAsia"/>
          <w:szCs w:val="32"/>
          <w:lang w:val="en-GB"/>
        </w:rPr>
        <w:t>/</w:t>
      </w:r>
      <w:r>
        <w:rPr>
          <w:rFonts w:hint="eastAsia"/>
          <w:szCs w:val="32"/>
          <w:lang w:val="en-GB"/>
        </w:rPr>
        <w:t>法律依据。外围市区风景的变化尚处于起步阶段，有时激怒居民埋怨其变化速度太慢，如同</w:t>
      </w:r>
      <w:r>
        <w:rPr>
          <w:rFonts w:hint="eastAsia"/>
          <w:szCs w:val="32"/>
          <w:lang w:val="en-GB"/>
        </w:rPr>
        <w:t>2005</w:t>
      </w:r>
      <w:r>
        <w:rPr>
          <w:rFonts w:hint="eastAsia"/>
          <w:szCs w:val="32"/>
          <w:lang w:val="en-GB"/>
        </w:rPr>
        <w:t>年</w:t>
      </w:r>
      <w:r>
        <w:rPr>
          <w:rFonts w:hint="eastAsia"/>
          <w:szCs w:val="32"/>
          <w:lang w:val="en-GB"/>
        </w:rPr>
        <w:t>11</w:t>
      </w:r>
      <w:r>
        <w:rPr>
          <w:rFonts w:hint="eastAsia"/>
          <w:szCs w:val="32"/>
          <w:lang w:val="en-GB"/>
        </w:rPr>
        <w:t>月骚乱所证明的那样，但是，在住房的改善和多样化以及建设真正的多功能城市方面，也出现了一些有意义的变化。到</w:t>
      </w:r>
      <w:r>
        <w:rPr>
          <w:rFonts w:hint="eastAsia"/>
          <w:szCs w:val="32"/>
          <w:lang w:val="en-GB"/>
        </w:rPr>
        <w:t>2005</w:t>
      </w:r>
      <w:r>
        <w:rPr>
          <w:rFonts w:hint="eastAsia"/>
          <w:szCs w:val="32"/>
          <w:lang w:val="en-GB"/>
        </w:rPr>
        <w:t>年</w:t>
      </w:r>
      <w:r>
        <w:rPr>
          <w:rFonts w:hint="eastAsia"/>
          <w:szCs w:val="32"/>
          <w:lang w:val="en-GB"/>
        </w:rPr>
        <w:t>7</w:t>
      </w:r>
      <w:r>
        <w:rPr>
          <w:rFonts w:hint="eastAsia"/>
          <w:szCs w:val="32"/>
          <w:lang w:val="en-GB"/>
        </w:rPr>
        <w:t>月中旬，已有</w:t>
      </w:r>
      <w:r>
        <w:rPr>
          <w:rFonts w:hint="eastAsia"/>
          <w:szCs w:val="32"/>
          <w:lang w:val="en-GB"/>
        </w:rPr>
        <w:t>124</w:t>
      </w:r>
      <w:r>
        <w:rPr>
          <w:rFonts w:hint="eastAsia"/>
          <w:szCs w:val="32"/>
          <w:lang w:val="en-GB"/>
        </w:rPr>
        <w:t>个规划项目经全国城市更新办事处宣布有效，在未来的</w:t>
      </w:r>
      <w:r>
        <w:rPr>
          <w:rFonts w:hint="eastAsia"/>
          <w:szCs w:val="32"/>
          <w:lang w:val="en-GB"/>
        </w:rPr>
        <w:t>5</w:t>
      </w:r>
      <w:r>
        <w:rPr>
          <w:rFonts w:hint="eastAsia"/>
          <w:szCs w:val="32"/>
          <w:lang w:val="en-GB"/>
        </w:rPr>
        <w:t>年内，这些项目分解成</w:t>
      </w:r>
      <w:r>
        <w:rPr>
          <w:rFonts w:hint="eastAsia"/>
          <w:szCs w:val="32"/>
          <w:lang w:val="en-GB"/>
        </w:rPr>
        <w:t>224</w:t>
      </w:r>
      <w:r>
        <w:rPr>
          <w:rFonts w:hint="eastAsia"/>
          <w:szCs w:val="32"/>
          <w:lang w:val="en-GB"/>
        </w:rPr>
        <w:t>个优先街区的程序化工程，</w:t>
      </w:r>
      <w:r>
        <w:rPr>
          <w:rFonts w:hint="eastAsia"/>
          <w:szCs w:val="32"/>
          <w:lang w:val="en-GB"/>
        </w:rPr>
        <w:t>58 500</w:t>
      </w:r>
      <w:r>
        <w:rPr>
          <w:rFonts w:hint="eastAsia"/>
          <w:szCs w:val="32"/>
          <w:lang w:val="en-GB"/>
        </w:rPr>
        <w:t>处拆除工程，</w:t>
      </w:r>
      <w:r>
        <w:rPr>
          <w:rFonts w:hint="eastAsia"/>
          <w:szCs w:val="32"/>
          <w:lang w:val="en-GB"/>
        </w:rPr>
        <w:t>55 000</w:t>
      </w:r>
      <w:r>
        <w:rPr>
          <w:rFonts w:hint="eastAsia"/>
          <w:szCs w:val="32"/>
          <w:lang w:val="en-GB"/>
        </w:rPr>
        <w:t>个以上的建筑工程和</w:t>
      </w:r>
      <w:r>
        <w:rPr>
          <w:rFonts w:hint="eastAsia"/>
          <w:szCs w:val="32"/>
          <w:lang w:val="en-GB"/>
        </w:rPr>
        <w:t>108 000</w:t>
      </w:r>
      <w:r>
        <w:rPr>
          <w:rFonts w:hint="eastAsia"/>
          <w:szCs w:val="32"/>
          <w:lang w:val="en-GB"/>
        </w:rPr>
        <w:t>个翻修工程。</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–自</w:t>
      </w:r>
      <w:r>
        <w:rPr>
          <w:rFonts w:hint="eastAsia"/>
          <w:szCs w:val="32"/>
          <w:lang w:val="en-GB"/>
        </w:rPr>
        <w:t>2005</w:t>
      </w:r>
      <w:r>
        <w:rPr>
          <w:rFonts w:hint="eastAsia"/>
          <w:szCs w:val="32"/>
          <w:lang w:val="en-GB"/>
        </w:rPr>
        <w:t>年以来，向“无家可归者”提供救助的逻辑得到改变，寻求对人的持久性重</w:t>
      </w:r>
      <w:r>
        <w:rPr>
          <w:rFonts w:hint="eastAsia"/>
          <w:szCs w:val="32"/>
          <w:lang w:val="en-GB"/>
        </w:rPr>
        <w:t>新安置：合适的持久的住房，职业培训，在重新安置过程中始终保持跟踪随访，并告知各项基本人权。“贫困劳动者”的处境在专断政策中得到明确重视，这个政策是在</w:t>
      </w:r>
      <w:r>
        <w:rPr>
          <w:rFonts w:hint="eastAsia"/>
          <w:szCs w:val="32"/>
          <w:lang w:val="en-GB"/>
        </w:rPr>
        <w:t>2006</w:t>
      </w:r>
      <w:r>
        <w:rPr>
          <w:rFonts w:hint="eastAsia"/>
          <w:szCs w:val="32"/>
          <w:lang w:val="en-GB"/>
        </w:rPr>
        <w:t>年期间为“无家可归者”分两个阶段落实的，确保他们优先进住“家庭旅馆”和“家庭式膳宿公寓”。</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329. </w:t>
      </w:r>
      <w:r>
        <w:rPr>
          <w:rFonts w:eastAsia="SimHei" w:hint="eastAsia"/>
          <w:szCs w:val="32"/>
          <w:lang w:val="en-GB"/>
        </w:rPr>
        <w:t>关于卫生保健</w:t>
      </w:r>
      <w:r>
        <w:rPr>
          <w:rFonts w:hint="eastAsia"/>
          <w:szCs w:val="32"/>
          <w:lang w:val="en-GB"/>
        </w:rPr>
        <w:t>，具体成果要经过一个很长期限才能见效，但某些成果已经可以感知。卫生经济研究和资料研究所（</w:t>
      </w:r>
      <w:r>
        <w:rPr>
          <w:rFonts w:hint="eastAsia"/>
          <w:szCs w:val="32"/>
          <w:lang w:val="en-GB"/>
        </w:rPr>
        <w:t>IRDES</w:t>
      </w:r>
      <w:r>
        <w:rPr>
          <w:rFonts w:hint="eastAsia"/>
          <w:szCs w:val="32"/>
          <w:lang w:val="en-GB"/>
        </w:rPr>
        <w:t>）以及卫生部统计评估和调研司不久前提供的调查报告，对贫困人口的健康状况及其变化提出了一个总的看法：</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–统计机构的改善有利于观察全民疾病保险（</w:t>
      </w:r>
      <w:r>
        <w:rPr>
          <w:rFonts w:hint="eastAsia"/>
          <w:szCs w:val="32"/>
          <w:lang w:val="en-GB"/>
        </w:rPr>
        <w:t>CM</w:t>
      </w:r>
      <w:r>
        <w:rPr>
          <w:rFonts w:hint="eastAsia"/>
          <w:szCs w:val="32"/>
          <w:lang w:val="en-GB"/>
        </w:rPr>
        <w:t>U</w:t>
      </w:r>
      <w:r>
        <w:rPr>
          <w:rFonts w:hint="eastAsia"/>
          <w:szCs w:val="32"/>
          <w:lang w:val="en-GB"/>
        </w:rPr>
        <w:t>）必不可少的特点及其正面效果：在整个</w:t>
      </w:r>
      <w:r>
        <w:rPr>
          <w:rFonts w:hint="eastAsia"/>
          <w:szCs w:val="32"/>
          <w:lang w:val="en-GB"/>
        </w:rPr>
        <w:t>2005</w:t>
      </w:r>
      <w:r>
        <w:rPr>
          <w:rFonts w:hint="eastAsia"/>
          <w:szCs w:val="32"/>
          <w:lang w:val="en-GB"/>
        </w:rPr>
        <w:t>年期间，享受全民疾病基本保险的人数将近增加了</w:t>
      </w:r>
      <w:r>
        <w:rPr>
          <w:rFonts w:hint="eastAsia"/>
          <w:szCs w:val="32"/>
          <w:lang w:val="en-GB"/>
        </w:rPr>
        <w:t>6</w:t>
      </w:r>
      <w:r>
        <w:rPr>
          <w:rFonts w:hint="eastAsia"/>
          <w:szCs w:val="32"/>
          <w:lang w:val="en-GB"/>
        </w:rPr>
        <w:t>万人，比</w:t>
      </w:r>
      <w:r>
        <w:rPr>
          <w:rFonts w:hint="eastAsia"/>
          <w:szCs w:val="32"/>
          <w:lang w:val="en-GB"/>
        </w:rPr>
        <w:t>2004</w:t>
      </w:r>
      <w:r>
        <w:rPr>
          <w:rFonts w:hint="eastAsia"/>
          <w:szCs w:val="32"/>
          <w:lang w:val="en-GB"/>
        </w:rPr>
        <w:t>年增加了</w:t>
      </w:r>
      <w:r>
        <w:rPr>
          <w:rFonts w:hint="eastAsia"/>
          <w:szCs w:val="32"/>
          <w:lang w:val="en-GB"/>
        </w:rPr>
        <w:t>3.5%</w:t>
      </w:r>
      <w:r>
        <w:rPr>
          <w:rFonts w:hint="eastAsia"/>
          <w:szCs w:val="32"/>
          <w:lang w:val="en-GB"/>
        </w:rPr>
        <w:t>。如果说</w:t>
      </w:r>
      <w:r>
        <w:rPr>
          <w:rFonts w:hint="eastAsia"/>
          <w:szCs w:val="32"/>
          <w:lang w:val="en-GB"/>
        </w:rPr>
        <w:t>2005</w:t>
      </w:r>
      <w:r>
        <w:rPr>
          <w:rFonts w:hint="eastAsia"/>
          <w:szCs w:val="32"/>
          <w:lang w:val="en-GB"/>
        </w:rPr>
        <w:t>年享受全民疾病基本保险的人数是</w:t>
      </w:r>
      <w:r>
        <w:rPr>
          <w:rFonts w:hint="eastAsia"/>
          <w:szCs w:val="32"/>
          <w:lang w:val="en-GB"/>
        </w:rPr>
        <w:t>1 692 000</w:t>
      </w:r>
      <w:r>
        <w:rPr>
          <w:rFonts w:hint="eastAsia"/>
          <w:szCs w:val="32"/>
          <w:lang w:val="en-GB"/>
        </w:rPr>
        <w:t>人，</w:t>
      </w:r>
      <w:r>
        <w:rPr>
          <w:rStyle w:val="FootnoteReference"/>
          <w:szCs w:val="32"/>
          <w:lang w:val="en-GB"/>
        </w:rPr>
        <w:footnoteReference w:id="152"/>
      </w:r>
      <w:r>
        <w:rPr>
          <w:rFonts w:hint="eastAsia"/>
          <w:szCs w:val="32"/>
          <w:lang w:val="en-GB"/>
        </w:rPr>
        <w:t>而享受全民疾病补充保险的人数则是</w:t>
      </w:r>
      <w:r>
        <w:rPr>
          <w:rFonts w:hint="eastAsia"/>
          <w:szCs w:val="32"/>
          <w:lang w:val="en-GB"/>
        </w:rPr>
        <w:t>7</w:t>
      </w:r>
      <w:r>
        <w:rPr>
          <w:rFonts w:hint="eastAsia"/>
          <w:szCs w:val="32"/>
          <w:lang w:val="en-GB"/>
        </w:rPr>
        <w:t>万人，增加</w:t>
      </w:r>
      <w:r>
        <w:rPr>
          <w:rFonts w:hint="eastAsia"/>
          <w:szCs w:val="32"/>
          <w:lang w:val="en-GB"/>
        </w:rPr>
        <w:t>2%</w:t>
      </w:r>
      <w:r>
        <w:rPr>
          <w:rFonts w:hint="eastAsia"/>
          <w:szCs w:val="32"/>
          <w:lang w:val="en-GB"/>
        </w:rPr>
        <w:t>。</w:t>
      </w:r>
      <w:r>
        <w:rPr>
          <w:rStyle w:val="FootnoteReference"/>
          <w:szCs w:val="32"/>
          <w:lang w:val="en-GB"/>
        </w:rPr>
        <w:footnoteReference w:id="153"/>
      </w:r>
      <w:r>
        <w:rPr>
          <w:rFonts w:hint="eastAsia"/>
          <w:szCs w:val="32"/>
          <w:lang w:val="en-GB"/>
        </w:rPr>
        <w:t>自</w:t>
      </w:r>
      <w:r>
        <w:rPr>
          <w:rFonts w:hint="eastAsia"/>
          <w:szCs w:val="32"/>
          <w:lang w:val="en-GB"/>
        </w:rPr>
        <w:t>2000</w:t>
      </w:r>
      <w:r>
        <w:rPr>
          <w:rFonts w:hint="eastAsia"/>
          <w:szCs w:val="32"/>
          <w:lang w:val="en-GB"/>
        </w:rPr>
        <w:t>年以来，对全民疾病保险（</w:t>
      </w:r>
      <w:r>
        <w:rPr>
          <w:rFonts w:hint="eastAsia"/>
          <w:szCs w:val="32"/>
          <w:lang w:val="en-GB"/>
        </w:rPr>
        <w:t>CMU</w:t>
      </w:r>
      <w:r>
        <w:rPr>
          <w:rFonts w:hint="eastAsia"/>
          <w:szCs w:val="32"/>
          <w:lang w:val="en-GB"/>
        </w:rPr>
        <w:t>）的变化持肯定意见的人数在上升，因为</w:t>
      </w:r>
      <w:r>
        <w:rPr>
          <w:rFonts w:hint="eastAsia"/>
          <w:szCs w:val="32"/>
          <w:lang w:val="en-GB"/>
        </w:rPr>
        <w:t>80%</w:t>
      </w:r>
      <w:r>
        <w:rPr>
          <w:rFonts w:hint="eastAsia"/>
          <w:szCs w:val="32"/>
          <w:lang w:val="en-GB"/>
        </w:rPr>
        <w:t>的被询问者认为，实行全民疾病保险（</w:t>
      </w:r>
      <w:r>
        <w:rPr>
          <w:rFonts w:hint="eastAsia"/>
          <w:szCs w:val="32"/>
          <w:lang w:val="en-GB"/>
        </w:rPr>
        <w:t>CMU</w:t>
      </w:r>
      <w:r>
        <w:rPr>
          <w:rFonts w:hint="eastAsia"/>
          <w:szCs w:val="32"/>
          <w:lang w:val="en-GB"/>
        </w:rPr>
        <w:t>）后，现在看病要方便多了。</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–由于实行了全民疾病保险（</w:t>
      </w:r>
      <w:r>
        <w:rPr>
          <w:rFonts w:hint="eastAsia"/>
          <w:szCs w:val="32"/>
          <w:lang w:val="en-GB"/>
        </w:rPr>
        <w:t>CMU</w:t>
      </w:r>
      <w:r>
        <w:rPr>
          <w:rFonts w:hint="eastAsia"/>
          <w:szCs w:val="32"/>
          <w:lang w:val="en-GB"/>
        </w:rPr>
        <w:t>）和国家医疗救助（</w:t>
      </w:r>
      <w:r>
        <w:rPr>
          <w:rFonts w:hint="eastAsia"/>
          <w:szCs w:val="32"/>
          <w:lang w:val="en-GB"/>
        </w:rPr>
        <w:t>AME</w:t>
      </w:r>
      <w:r>
        <w:rPr>
          <w:rFonts w:hint="eastAsia"/>
          <w:szCs w:val="32"/>
          <w:lang w:val="en-GB"/>
        </w:rPr>
        <w:t>），“世界医生”协会注意到，法国人前往急诊中心获取免费门诊的</w:t>
      </w:r>
      <w:r>
        <w:rPr>
          <w:rFonts w:hint="eastAsia"/>
          <w:szCs w:val="32"/>
          <w:lang w:val="en-GB"/>
        </w:rPr>
        <w:t>人数明显下降。但是，不享受任何医疗保险寻求这样门诊的人（法国人和外国人），其总人数在</w:t>
      </w:r>
      <w:r>
        <w:rPr>
          <w:rFonts w:hint="eastAsia"/>
          <w:szCs w:val="32"/>
          <w:lang w:val="en-GB"/>
        </w:rPr>
        <w:t>5</w:t>
      </w:r>
      <w:r>
        <w:rPr>
          <w:rFonts w:hint="eastAsia"/>
          <w:szCs w:val="32"/>
          <w:lang w:val="en-GB"/>
        </w:rPr>
        <w:t>年内增加了</w:t>
      </w:r>
      <w:r>
        <w:rPr>
          <w:rFonts w:hint="eastAsia"/>
          <w:szCs w:val="32"/>
          <w:lang w:val="en-GB"/>
        </w:rPr>
        <w:t>2.5</w:t>
      </w:r>
      <w:r>
        <w:rPr>
          <w:rFonts w:hint="eastAsia"/>
          <w:szCs w:val="32"/>
          <w:lang w:val="en-GB"/>
        </w:rPr>
        <w:t>倍。该协会估计，享有医疗保险权的人当中，当他们前往卫生院时，</w:t>
      </w:r>
      <w:r>
        <w:rPr>
          <w:rFonts w:hint="eastAsia"/>
          <w:szCs w:val="32"/>
          <w:lang w:val="en-GB"/>
        </w:rPr>
        <w:t>82%</w:t>
      </w:r>
      <w:r>
        <w:rPr>
          <w:rFonts w:hint="eastAsia"/>
          <w:szCs w:val="32"/>
          <w:lang w:val="en-GB"/>
        </w:rPr>
        <w:t>的人没有自由权</w:t>
      </w:r>
      <w:r>
        <w:rPr>
          <w:rFonts w:hint="eastAsia"/>
          <w:szCs w:val="32"/>
          <w:lang w:val="en-GB"/>
        </w:rPr>
        <w:t>/</w:t>
      </w:r>
      <w:r>
        <w:rPr>
          <w:rFonts w:hint="eastAsia"/>
          <w:szCs w:val="32"/>
          <w:lang w:val="en-GB"/>
        </w:rPr>
        <w:t>开放权，因此，对于最贫困的那些人来说，享受国家医疗救助（</w:t>
      </w:r>
      <w:r>
        <w:rPr>
          <w:rFonts w:hint="eastAsia"/>
          <w:szCs w:val="32"/>
          <w:lang w:val="en-GB"/>
        </w:rPr>
        <w:t>AME</w:t>
      </w:r>
      <w:r>
        <w:rPr>
          <w:rFonts w:hint="eastAsia"/>
          <w:szCs w:val="32"/>
          <w:lang w:val="en-GB"/>
        </w:rPr>
        <w:t>）或全民疾病保险（</w:t>
      </w:r>
      <w:r>
        <w:rPr>
          <w:rFonts w:hint="eastAsia"/>
          <w:szCs w:val="32"/>
          <w:lang w:val="en-GB"/>
        </w:rPr>
        <w:t>CMU</w:t>
      </w:r>
      <w:r>
        <w:rPr>
          <w:rFonts w:hint="eastAsia"/>
          <w:szCs w:val="32"/>
          <w:lang w:val="en-GB"/>
        </w:rPr>
        <w:t>）将是极其困难的。实际上，为了获取全民疾病保险（</w:t>
      </w:r>
      <w:r>
        <w:rPr>
          <w:rFonts w:hint="eastAsia"/>
          <w:szCs w:val="32"/>
          <w:lang w:val="en-GB"/>
        </w:rPr>
        <w:t>CMU</w:t>
      </w:r>
      <w:r>
        <w:rPr>
          <w:rFonts w:hint="eastAsia"/>
          <w:szCs w:val="32"/>
          <w:lang w:val="en-GB"/>
        </w:rPr>
        <w:t>）或国家医疗救助（</w:t>
      </w:r>
      <w:r>
        <w:rPr>
          <w:rFonts w:hint="eastAsia"/>
          <w:szCs w:val="32"/>
          <w:lang w:val="en-GB"/>
        </w:rPr>
        <w:t>AME</w:t>
      </w:r>
      <w:r>
        <w:rPr>
          <w:rFonts w:hint="eastAsia"/>
          <w:szCs w:val="32"/>
          <w:lang w:val="en-GB"/>
        </w:rPr>
        <w:t>），当事人必须出示住所证明或已经在法国居留</w:t>
      </w:r>
      <w:r>
        <w:rPr>
          <w:rFonts w:hint="eastAsia"/>
          <w:szCs w:val="32"/>
          <w:lang w:val="en-GB"/>
        </w:rPr>
        <w:t>3</w:t>
      </w:r>
      <w:r>
        <w:rPr>
          <w:rFonts w:hint="eastAsia"/>
          <w:szCs w:val="32"/>
          <w:lang w:val="en-GB"/>
        </w:rPr>
        <w:t>个月的证据，而且必须定期更新其申请。经济困难，不熟悉法律和救助机构，行政手续繁杂，在某些情况下还有语言障碍，所有这些阻力</w:t>
      </w:r>
      <w:r>
        <w:rPr>
          <w:rFonts w:hint="eastAsia"/>
          <w:szCs w:val="32"/>
          <w:lang w:val="en-GB"/>
        </w:rPr>
        <w:t>使得享受上述医疗服务变得更加困难。最后，“世界医生”明确指出，很大一部分享受全民疾病保险（</w:t>
      </w:r>
      <w:r>
        <w:rPr>
          <w:rFonts w:hint="eastAsia"/>
          <w:szCs w:val="32"/>
          <w:lang w:val="en-GB"/>
        </w:rPr>
        <w:t>CMU</w:t>
      </w:r>
      <w:r>
        <w:rPr>
          <w:rFonts w:hint="eastAsia"/>
          <w:szCs w:val="32"/>
          <w:lang w:val="en-GB"/>
        </w:rPr>
        <w:t>）的人，都曾经被某些内科医生</w:t>
      </w:r>
      <w:r>
        <w:rPr>
          <w:rStyle w:val="FootnoteReference"/>
          <w:szCs w:val="32"/>
          <w:lang w:val="en-GB"/>
        </w:rPr>
        <w:footnoteReference w:id="154"/>
      </w:r>
      <w:r>
        <w:rPr>
          <w:rFonts w:hint="eastAsia"/>
          <w:szCs w:val="32"/>
          <w:lang w:val="en-GB"/>
        </w:rPr>
        <w:t>拒绝治疗。</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–如果将自杀人数降低</w:t>
      </w:r>
      <w:r>
        <w:rPr>
          <w:rFonts w:hint="eastAsia"/>
          <w:szCs w:val="32"/>
          <w:lang w:val="en-GB"/>
        </w:rPr>
        <w:t>20%</w:t>
      </w:r>
      <w:r>
        <w:rPr>
          <w:rFonts w:hint="eastAsia"/>
          <w:szCs w:val="32"/>
          <w:lang w:val="en-GB"/>
        </w:rPr>
        <w:t>的指标看来远远难以达到的话，那么，两年来影响至今一直上扬的变化曲线的因素倒能引起一定程度的乐观。</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–通过加强检查汽车司机的血液中的酒精含量（请参见对第</w:t>
      </w:r>
      <w:r>
        <w:rPr>
          <w:rFonts w:hint="eastAsia"/>
          <w:szCs w:val="32"/>
          <w:lang w:val="en-GB"/>
        </w:rPr>
        <w:t>21</w:t>
      </w:r>
      <w:r>
        <w:rPr>
          <w:rFonts w:hint="eastAsia"/>
          <w:szCs w:val="32"/>
          <w:lang w:val="en-GB"/>
        </w:rPr>
        <w:t>项建议的答复），有力地支持了打击酗酒的计划，表明对通常消费最多的酒精饮料的最基层民众所投入的优先努力已经取得重大进展。在这个国家，借助酒力施行家庭暴力的行为，是公共权力机构和各协会的另一个动员打</w:t>
      </w:r>
      <w:r>
        <w:rPr>
          <w:rFonts w:hint="eastAsia"/>
          <w:szCs w:val="32"/>
          <w:lang w:val="en-GB"/>
        </w:rPr>
        <w:t>击的主题，希望在这个方面的努力取得更好的成果。</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330. </w:t>
      </w:r>
      <w:r>
        <w:rPr>
          <w:rFonts w:hint="eastAsia"/>
          <w:szCs w:val="32"/>
          <w:lang w:val="en-GB"/>
        </w:rPr>
        <w:t>总体说来，由于疾病保险范围的广泛性及其普及程度，法国享受医疗服务的形势应该说是好的。然而，进入医疗服务的困难依然存在。所有这些信息将作为政府思考的主题，以期早日出台新的措施。</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331. </w:t>
      </w:r>
      <w:r>
        <w:rPr>
          <w:rFonts w:eastAsia="SimHei" w:hint="eastAsia"/>
          <w:szCs w:val="32"/>
          <w:lang w:val="en-GB"/>
        </w:rPr>
        <w:t>反对性别歧视和种族歧视的斗争</w:t>
      </w:r>
      <w:r>
        <w:rPr>
          <w:rFonts w:hint="eastAsia"/>
          <w:szCs w:val="32"/>
          <w:lang w:val="en-GB"/>
        </w:rPr>
        <w:t>，自从成立“反对歧视争取平等高级权力机构”之后，已经发展为更加明显的攻势。</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–“反对歧视争取平等高级权力机构”具有调查权（包括通过“测试”方法）和司法法定占有权，它可以通过其倡议产生一种采取良好做法的动力，说服企业不要冒险犯法（其中有几个企</w:t>
      </w:r>
      <w:r>
        <w:rPr>
          <w:rFonts w:hint="eastAsia"/>
          <w:szCs w:val="32"/>
          <w:lang w:val="en-GB"/>
        </w:rPr>
        <w:t>业已经受到控告），以及在招聘其人力资源时实行多样化的好处。</w:t>
      </w:r>
      <w:r>
        <w:rPr>
          <w:rFonts w:hint="eastAsia"/>
          <w:szCs w:val="32"/>
          <w:lang w:val="en-GB"/>
        </w:rPr>
        <w:t>100</w:t>
      </w:r>
      <w:r>
        <w:rPr>
          <w:rFonts w:hint="eastAsia"/>
          <w:szCs w:val="32"/>
          <w:lang w:val="en-GB"/>
        </w:rPr>
        <w:t>多个企业已经加入该权力机构提倡的《多样化宪章》，其中包括那些最大的企业。</w:t>
      </w:r>
      <w:r>
        <w:rPr>
          <w:rFonts w:hint="eastAsia"/>
          <w:szCs w:val="32"/>
          <w:lang w:val="en-GB"/>
        </w:rPr>
        <w:t>2006</w:t>
      </w:r>
      <w:r>
        <w:rPr>
          <w:rFonts w:hint="eastAsia"/>
          <w:szCs w:val="32"/>
          <w:lang w:val="en-GB"/>
        </w:rPr>
        <w:t>年</w:t>
      </w:r>
      <w:r>
        <w:rPr>
          <w:rFonts w:hint="eastAsia"/>
          <w:szCs w:val="32"/>
          <w:lang w:val="en-GB"/>
        </w:rPr>
        <w:t>3</w:t>
      </w:r>
      <w:r>
        <w:rPr>
          <w:rFonts w:hint="eastAsia"/>
          <w:szCs w:val="32"/>
          <w:lang w:val="en-GB"/>
        </w:rPr>
        <w:t>月</w:t>
      </w:r>
      <w:r>
        <w:rPr>
          <w:rFonts w:hint="eastAsia"/>
          <w:szCs w:val="32"/>
          <w:lang w:val="en-GB"/>
        </w:rPr>
        <w:t>31</w:t>
      </w:r>
      <w:r>
        <w:rPr>
          <w:rFonts w:hint="eastAsia"/>
          <w:szCs w:val="32"/>
          <w:lang w:val="en-GB"/>
        </w:rPr>
        <w:t>日颁布的《机会均等法律》赋予该机构调解权，从而加强了它的能力和手段。</w:t>
      </w:r>
    </w:p>
    <w:p w:rsidR="00000000" w:rsidRDefault="007C1F7F">
      <w:pPr>
        <w:widowControl/>
        <w:tabs>
          <w:tab w:val="left" w:pos="480"/>
        </w:tabs>
        <w:spacing w:after="120" w:line="360" w:lineRule="exact"/>
        <w:ind w:firstLine="420"/>
        <w:rPr>
          <w:rFonts w:hint="eastAsia"/>
          <w:szCs w:val="32"/>
          <w:lang w:val="en-GB"/>
        </w:rPr>
      </w:pPr>
      <w:r>
        <w:rPr>
          <w:rFonts w:hint="eastAsia"/>
          <w:szCs w:val="32"/>
          <w:lang w:val="en-GB"/>
        </w:rPr>
        <w:t>–自</w:t>
      </w:r>
      <w:r>
        <w:rPr>
          <w:rFonts w:hint="eastAsia"/>
          <w:szCs w:val="32"/>
          <w:lang w:val="en-GB"/>
        </w:rPr>
        <w:t>2005</w:t>
      </w:r>
      <w:r>
        <w:rPr>
          <w:rFonts w:hint="eastAsia"/>
          <w:szCs w:val="32"/>
          <w:lang w:val="en-GB"/>
        </w:rPr>
        <w:t>年以来，职业平等和均等部将</w:t>
      </w:r>
      <w:r>
        <w:rPr>
          <w:rFonts w:hint="eastAsia"/>
          <w:szCs w:val="32"/>
          <w:lang w:val="en-GB"/>
        </w:rPr>
        <w:t>11</w:t>
      </w:r>
      <w:r>
        <w:rPr>
          <w:rFonts w:hint="eastAsia"/>
          <w:szCs w:val="32"/>
          <w:lang w:val="en-GB"/>
        </w:rPr>
        <w:t>个“平等单位”称号授予了</w:t>
      </w:r>
      <w:r>
        <w:rPr>
          <w:rFonts w:hint="eastAsia"/>
          <w:szCs w:val="32"/>
          <w:lang w:val="en-GB"/>
        </w:rPr>
        <w:t>11</w:t>
      </w:r>
      <w:r>
        <w:rPr>
          <w:rFonts w:hint="eastAsia"/>
          <w:szCs w:val="32"/>
          <w:lang w:val="en-GB"/>
        </w:rPr>
        <w:t>个企业及其一些分部。第一个达标企业是标致</w:t>
      </w:r>
      <w:r>
        <w:rPr>
          <w:rFonts w:hint="eastAsia"/>
          <w:szCs w:val="32"/>
          <w:lang w:val="en-GB"/>
        </w:rPr>
        <w:t>-</w:t>
      </w:r>
      <w:r>
        <w:rPr>
          <w:rFonts w:hint="eastAsia"/>
          <w:szCs w:val="32"/>
          <w:lang w:val="en-GB"/>
        </w:rPr>
        <w:t>雪铁龙联合汽车公司，接着是</w:t>
      </w:r>
      <w:r>
        <w:rPr>
          <w:rFonts w:hint="eastAsia"/>
          <w:szCs w:val="32"/>
          <w:lang w:val="en-GB"/>
        </w:rPr>
        <w:t>EADS</w:t>
      </w:r>
      <w:r>
        <w:rPr>
          <w:rFonts w:hint="eastAsia"/>
          <w:szCs w:val="32"/>
          <w:lang w:val="en-GB"/>
        </w:rPr>
        <w:t>和巴黎水务公司，以表彰它们在反对性别歧视方面的模范行为。</w:t>
      </w:r>
    </w:p>
    <w:p w:rsidR="00000000" w:rsidRDefault="007C1F7F">
      <w:pPr>
        <w:widowControl/>
        <w:tabs>
          <w:tab w:val="left" w:pos="480"/>
        </w:tabs>
        <w:spacing w:after="120" w:line="360" w:lineRule="exact"/>
        <w:rPr>
          <w:rFonts w:hint="eastAsia"/>
          <w:szCs w:val="32"/>
          <w:lang w:val="en-GB"/>
        </w:rPr>
      </w:pPr>
      <w:r>
        <w:rPr>
          <w:rFonts w:hint="eastAsia"/>
          <w:szCs w:val="32"/>
          <w:lang w:val="en-GB"/>
        </w:rPr>
        <w:t xml:space="preserve">332. </w:t>
      </w:r>
      <w:r>
        <w:rPr>
          <w:rFonts w:hint="eastAsia"/>
          <w:szCs w:val="32"/>
          <w:lang w:val="en-GB"/>
        </w:rPr>
        <w:t>然而，既然社会排斥现象是一种总体过程，就必须按总体方式来评价政策效果。事实</w:t>
      </w:r>
      <w:r>
        <w:rPr>
          <w:rFonts w:hint="eastAsia"/>
          <w:szCs w:val="32"/>
          <w:lang w:val="en-GB"/>
        </w:rPr>
        <w:t>上，工作不稳定和社会排斥</w:t>
      </w:r>
      <w:r>
        <w:rPr>
          <w:rFonts w:hint="eastAsia"/>
          <w:szCs w:val="32"/>
        </w:rPr>
        <w:t>现象</w:t>
      </w:r>
      <w:r>
        <w:rPr>
          <w:rFonts w:hint="eastAsia"/>
          <w:szCs w:val="32"/>
          <w:lang w:val="en-GB"/>
        </w:rPr>
        <w:t>是累积过程，是通过某种事件——例如失业、失去住房、债台高筑、在许多方面迅速发生严重后果，特别是健康方面——立即爆发的一些动力。如同许多官方报告和协会证词所明确指出的那样，如同人权咨询委员会就此主题发出的通知所提示的那样，工作不稳定和社会排斥现象可以产生“贫困的恶性循环”，从而阻碍人们和家庭承担责任，以及享受其基本权利。</w:t>
      </w:r>
      <w:r>
        <w:rPr>
          <w:rStyle w:val="FootnoteReference"/>
          <w:szCs w:val="32"/>
          <w:lang w:val="en-GB"/>
        </w:rPr>
        <w:footnoteReference w:id="155"/>
      </w:r>
      <w:r>
        <w:rPr>
          <w:rFonts w:hint="eastAsia"/>
          <w:szCs w:val="32"/>
          <w:lang w:val="en-GB"/>
        </w:rPr>
        <w:t>另外，</w:t>
      </w:r>
      <w:r>
        <w:rPr>
          <w:rFonts w:hint="eastAsia"/>
          <w:szCs w:val="32"/>
          <w:lang w:val="en-GB"/>
        </w:rPr>
        <w:t>Serge Paugam</w:t>
      </w:r>
      <w:r>
        <w:rPr>
          <w:rFonts w:hint="eastAsia"/>
          <w:szCs w:val="32"/>
          <w:lang w:val="en-GB"/>
        </w:rPr>
        <w:t>的分析表明，贫困“是一种多维现象，如今，如其说它是一种状况，不如说是一种失去社会信誉</w:t>
      </w:r>
      <w:r>
        <w:rPr>
          <w:rFonts w:hint="eastAsia"/>
          <w:szCs w:val="32"/>
          <w:lang w:val="en-GB"/>
        </w:rPr>
        <w:t>/</w:t>
      </w:r>
      <w:r>
        <w:rPr>
          <w:rFonts w:hint="eastAsia"/>
          <w:szCs w:val="32"/>
          <w:lang w:val="en-GB"/>
        </w:rPr>
        <w:t>取消社会资格的过程”。</w:t>
      </w:r>
      <w:r>
        <w:rPr>
          <w:rStyle w:val="FootnoteReference"/>
          <w:szCs w:val="32"/>
          <w:lang w:val="en-GB"/>
        </w:rPr>
        <w:footnoteReference w:id="156"/>
      </w:r>
    </w:p>
    <w:p w:rsidR="00000000" w:rsidRDefault="007C1F7F">
      <w:pPr>
        <w:widowControl/>
        <w:tabs>
          <w:tab w:val="left" w:pos="480"/>
        </w:tabs>
        <w:spacing w:after="120" w:line="360" w:lineRule="exact"/>
        <w:rPr>
          <w:rFonts w:hint="eastAsia"/>
          <w:szCs w:val="32"/>
        </w:rPr>
      </w:pPr>
      <w:r>
        <w:rPr>
          <w:rFonts w:hint="eastAsia"/>
          <w:szCs w:val="32"/>
          <w:lang w:val="en-GB"/>
        </w:rPr>
        <w:t xml:space="preserve">333. </w:t>
      </w:r>
      <w:r>
        <w:rPr>
          <w:rFonts w:hint="eastAsia"/>
          <w:szCs w:val="32"/>
          <w:lang w:val="en-GB"/>
        </w:rPr>
        <w:t>自</w:t>
      </w:r>
      <w:r>
        <w:rPr>
          <w:rFonts w:hint="eastAsia"/>
          <w:szCs w:val="32"/>
          <w:lang w:val="en-GB"/>
        </w:rPr>
        <w:t>2001</w:t>
      </w:r>
      <w:r>
        <w:rPr>
          <w:rFonts w:hint="eastAsia"/>
          <w:szCs w:val="32"/>
          <w:lang w:val="en-GB"/>
        </w:rPr>
        <w:t>年以来，</w:t>
      </w:r>
      <w:r>
        <w:rPr>
          <w:szCs w:val="32"/>
        </w:rPr>
        <w:t>享受收入补助的人数</w:t>
      </w:r>
      <w:r>
        <w:rPr>
          <w:rFonts w:hint="eastAsia"/>
          <w:szCs w:val="32"/>
        </w:rPr>
        <w:t>稳步增长，到</w:t>
      </w:r>
      <w:r>
        <w:rPr>
          <w:rFonts w:hint="eastAsia"/>
          <w:szCs w:val="32"/>
        </w:rPr>
        <w:t>2006</w:t>
      </w:r>
      <w:r>
        <w:rPr>
          <w:rFonts w:hint="eastAsia"/>
          <w:szCs w:val="32"/>
        </w:rPr>
        <w:t>年</w:t>
      </w:r>
      <w:r>
        <w:rPr>
          <w:rFonts w:hint="eastAsia"/>
          <w:szCs w:val="32"/>
        </w:rPr>
        <w:t>1</w:t>
      </w:r>
      <w:r>
        <w:rPr>
          <w:rFonts w:hint="eastAsia"/>
          <w:szCs w:val="32"/>
        </w:rPr>
        <w:t>月已经达到</w:t>
      </w:r>
      <w:r>
        <w:rPr>
          <w:rFonts w:hint="eastAsia"/>
          <w:szCs w:val="32"/>
        </w:rPr>
        <w:t>1 276 800</w:t>
      </w:r>
      <w:r>
        <w:rPr>
          <w:rFonts w:hint="eastAsia"/>
          <w:szCs w:val="32"/>
        </w:rPr>
        <w:t>人，</w:t>
      </w:r>
      <w:r>
        <w:rPr>
          <w:rStyle w:val="FootnoteReference"/>
          <w:szCs w:val="32"/>
        </w:rPr>
        <w:footnoteReference w:id="157"/>
      </w:r>
      <w:r>
        <w:rPr>
          <w:rFonts w:hint="eastAsia"/>
          <w:szCs w:val="32"/>
        </w:rPr>
        <w:t>成为这个方面一个有趣的指数。值得庆幸的是，</w:t>
      </w:r>
      <w:r>
        <w:rPr>
          <w:rFonts w:hint="eastAsia"/>
          <w:szCs w:val="32"/>
          <w:lang w:val="en-GB"/>
        </w:rPr>
        <w:t>自</w:t>
      </w:r>
      <w:r>
        <w:rPr>
          <w:rFonts w:hint="eastAsia"/>
          <w:szCs w:val="32"/>
          <w:lang w:val="en-GB"/>
        </w:rPr>
        <w:t>2006</w:t>
      </w:r>
      <w:r>
        <w:rPr>
          <w:rFonts w:hint="eastAsia"/>
          <w:szCs w:val="32"/>
          <w:lang w:val="en-GB"/>
        </w:rPr>
        <w:t>年初以来，主要由于将近一年来出现的就业形势的改善，</w:t>
      </w:r>
      <w:r>
        <w:rPr>
          <w:szCs w:val="32"/>
        </w:rPr>
        <w:t>享受收入补助的人数</w:t>
      </w:r>
      <w:r>
        <w:rPr>
          <w:rFonts w:hint="eastAsia"/>
          <w:szCs w:val="32"/>
        </w:rPr>
        <w:t>得以稳定。如果说年龄为</w:t>
      </w:r>
      <w:r>
        <w:rPr>
          <w:rFonts w:hint="eastAsia"/>
          <w:szCs w:val="32"/>
        </w:rPr>
        <w:t>40</w:t>
      </w:r>
      <w:r>
        <w:rPr>
          <w:rFonts w:hint="eastAsia"/>
          <w:szCs w:val="32"/>
        </w:rPr>
        <w:t>岁的人口是</w:t>
      </w:r>
      <w:r>
        <w:rPr>
          <w:szCs w:val="32"/>
        </w:rPr>
        <w:t>享受收入补助</w:t>
      </w:r>
      <w:r>
        <w:rPr>
          <w:rFonts w:hint="eastAsia"/>
          <w:szCs w:val="32"/>
        </w:rPr>
        <w:t>时间最长的群体，他们在</w:t>
      </w:r>
      <w:r>
        <w:rPr>
          <w:rFonts w:hint="eastAsia"/>
          <w:szCs w:val="32"/>
        </w:rPr>
        <w:t>2005</w:t>
      </w:r>
      <w:r>
        <w:rPr>
          <w:rFonts w:hint="eastAsia"/>
          <w:szCs w:val="32"/>
        </w:rPr>
        <w:t>年增加了</w:t>
      </w:r>
      <w:r>
        <w:rPr>
          <w:rFonts w:hint="eastAsia"/>
          <w:szCs w:val="32"/>
        </w:rPr>
        <w:t>5.7%</w:t>
      </w:r>
      <w:r>
        <w:rPr>
          <w:rFonts w:hint="eastAsia"/>
          <w:szCs w:val="32"/>
        </w:rPr>
        <w:t>，</w:t>
      </w:r>
      <w:r>
        <w:rPr>
          <w:rStyle w:val="FootnoteReference"/>
          <w:szCs w:val="32"/>
        </w:rPr>
        <w:footnoteReference w:id="158"/>
      </w:r>
      <w:r>
        <w:rPr>
          <w:rFonts w:hint="eastAsia"/>
          <w:szCs w:val="32"/>
        </w:rPr>
        <w:t>但是，</w:t>
      </w:r>
      <w:r>
        <w:rPr>
          <w:rFonts w:hint="eastAsia"/>
          <w:szCs w:val="32"/>
        </w:rPr>
        <w:t>40</w:t>
      </w:r>
      <w:r>
        <w:rPr>
          <w:rFonts w:hint="eastAsia"/>
          <w:szCs w:val="32"/>
        </w:rPr>
        <w:t>岁以下</w:t>
      </w:r>
      <w:r>
        <w:rPr>
          <w:szCs w:val="32"/>
        </w:rPr>
        <w:t>享受收入补助</w:t>
      </w:r>
      <w:r>
        <w:rPr>
          <w:rFonts w:hint="eastAsia"/>
          <w:szCs w:val="32"/>
        </w:rPr>
        <w:t>的人数却在</w:t>
      </w:r>
      <w:r>
        <w:rPr>
          <w:rFonts w:hint="eastAsia"/>
          <w:szCs w:val="32"/>
        </w:rPr>
        <w:t>2005</w:t>
      </w:r>
      <w:r>
        <w:rPr>
          <w:rFonts w:hint="eastAsia"/>
          <w:szCs w:val="32"/>
        </w:rPr>
        <w:t>年有了明显下降。</w:t>
      </w:r>
    </w:p>
    <w:p w:rsidR="00000000" w:rsidRDefault="007C1F7F">
      <w:pPr>
        <w:widowControl/>
        <w:tabs>
          <w:tab w:val="left" w:pos="480"/>
        </w:tabs>
        <w:spacing w:after="120" w:line="360" w:lineRule="exact"/>
        <w:rPr>
          <w:rFonts w:hint="eastAsia"/>
          <w:szCs w:val="32"/>
          <w:lang w:val="en-GB"/>
        </w:rPr>
      </w:pPr>
      <w:r>
        <w:rPr>
          <w:rFonts w:hint="eastAsia"/>
          <w:szCs w:val="32"/>
        </w:rPr>
        <w:t xml:space="preserve">334. </w:t>
      </w:r>
      <w:r>
        <w:rPr>
          <w:rFonts w:hint="eastAsia"/>
          <w:szCs w:val="32"/>
        </w:rPr>
        <w:t>现行最低社会补助制度是减少贫困的一种流行方法，若将法国在这一方面的成果与欧洲联盟其他国家进行比较，将是很有意义的。利用</w:t>
      </w:r>
      <w:r>
        <w:rPr>
          <w:rFonts w:hint="eastAsia"/>
          <w:szCs w:val="32"/>
        </w:rPr>
        <w:t>Eurostat</w:t>
      </w:r>
      <w:r>
        <w:rPr>
          <w:rFonts w:hint="eastAsia"/>
          <w:szCs w:val="32"/>
        </w:rPr>
        <w:t>图</w:t>
      </w:r>
      <w:r>
        <w:rPr>
          <w:rFonts w:hint="eastAsia"/>
          <w:szCs w:val="32"/>
        </w:rPr>
        <w:t>表，在同一级别上，法国的社会开支在减少贫困方面总体上似乎不及其他欧洲国家那样有效。</w:t>
      </w:r>
      <w:r>
        <w:rPr>
          <w:rStyle w:val="FootnoteReference"/>
          <w:szCs w:val="32"/>
        </w:rPr>
        <w:footnoteReference w:id="159"/>
      </w:r>
      <w:r>
        <w:rPr>
          <w:rFonts w:hint="eastAsia"/>
          <w:szCs w:val="32"/>
        </w:rPr>
        <w:t>这一点无疑部分地取决于其机构的复杂性：当法国的最低社会补助分为</w:t>
      </w:r>
      <w:r>
        <w:rPr>
          <w:rFonts w:hint="eastAsia"/>
          <w:szCs w:val="32"/>
        </w:rPr>
        <w:t>9</w:t>
      </w:r>
      <w:r>
        <w:rPr>
          <w:rFonts w:hint="eastAsia"/>
          <w:szCs w:val="32"/>
        </w:rPr>
        <w:t>种时，芬兰却只有一种。</w:t>
      </w:r>
      <w:r>
        <w:rPr>
          <w:rStyle w:val="FootnoteReference"/>
          <w:szCs w:val="32"/>
        </w:rPr>
        <w:footnoteReference w:id="160"/>
      </w:r>
      <w:r>
        <w:rPr>
          <w:rFonts w:hint="eastAsia"/>
          <w:szCs w:val="32"/>
        </w:rPr>
        <w:t>为了从这一分析中吸取教益，</w:t>
      </w:r>
      <w:r>
        <w:rPr>
          <w:rFonts w:hint="eastAsia"/>
          <w:szCs w:val="32"/>
        </w:rPr>
        <w:t>2006</w:t>
      </w:r>
      <w:r>
        <w:rPr>
          <w:rFonts w:hint="eastAsia"/>
          <w:szCs w:val="32"/>
        </w:rPr>
        <w:t>年</w:t>
      </w:r>
      <w:r>
        <w:rPr>
          <w:rFonts w:hint="eastAsia"/>
          <w:szCs w:val="32"/>
        </w:rPr>
        <w:t>3</w:t>
      </w:r>
      <w:r>
        <w:rPr>
          <w:rFonts w:hint="eastAsia"/>
          <w:szCs w:val="32"/>
        </w:rPr>
        <w:t>月</w:t>
      </w:r>
      <w:r>
        <w:rPr>
          <w:rFonts w:hint="eastAsia"/>
          <w:szCs w:val="32"/>
        </w:rPr>
        <w:t>23</w:t>
      </w:r>
      <w:r>
        <w:rPr>
          <w:rFonts w:hint="eastAsia"/>
          <w:szCs w:val="32"/>
        </w:rPr>
        <w:t>日关于重新就业和最低社会补助领取人的权利与义务的法令，改革了最低社会补助领取人恢复工作的兴趣，使之在经济上变得更加简化，更有吸引力。</w:t>
      </w:r>
      <w:r>
        <w:rPr>
          <w:rStyle w:val="FootnoteReference"/>
          <w:szCs w:val="32"/>
        </w:rPr>
        <w:footnoteReference w:id="161"/>
      </w:r>
    </w:p>
    <w:p w:rsidR="00000000" w:rsidRDefault="007C1F7F">
      <w:pPr>
        <w:widowControl/>
        <w:tabs>
          <w:tab w:val="left" w:pos="480"/>
        </w:tabs>
        <w:spacing w:after="120" w:line="360" w:lineRule="exact"/>
        <w:rPr>
          <w:rFonts w:hint="eastAsia"/>
          <w:szCs w:val="32"/>
          <w:lang w:val="en-GB"/>
        </w:rPr>
      </w:pPr>
      <w:r>
        <w:rPr>
          <w:rFonts w:hint="eastAsia"/>
          <w:szCs w:val="32"/>
          <w:lang w:val="en-GB"/>
        </w:rPr>
        <w:t>335.</w:t>
      </w:r>
      <w:r>
        <w:rPr>
          <w:rFonts w:hint="eastAsia"/>
          <w:szCs w:val="32"/>
          <w:lang w:val="en-GB"/>
        </w:rPr>
        <w:tab/>
      </w:r>
      <w:r>
        <w:rPr>
          <w:rFonts w:hint="eastAsia"/>
          <w:szCs w:val="32"/>
          <w:lang w:val="en-GB"/>
        </w:rPr>
        <w:t>另外，根据社会事务监察总局的意见，公共权力机构在打击社会排斥现象斗争中固有的组织安排，是正面成果欠缺的原因。各个行动者之间的协调不足，而这种协调是各个</w:t>
      </w:r>
      <w:r>
        <w:rPr>
          <w:rFonts w:hint="eastAsia"/>
          <w:szCs w:val="32"/>
          <w:lang w:val="en-GB"/>
        </w:rPr>
        <w:t>部司机关、地方行政区域和协会在行动上达到团结一致所必不可少的。</w:t>
      </w:r>
      <w:r>
        <w:rPr>
          <w:rStyle w:val="FootnoteReference"/>
          <w:szCs w:val="32"/>
          <w:lang w:val="en-GB"/>
        </w:rPr>
        <w:footnoteReference w:id="162"/>
      </w:r>
      <w:r>
        <w:rPr>
          <w:rFonts w:hint="eastAsia"/>
          <w:szCs w:val="32"/>
          <w:lang w:val="en-GB"/>
        </w:rPr>
        <w:t>因此，如果说对超负债问题的处理已经得到改善，那么，对超负债问题的预防并没有得到各个行政机关所期望的关注。在这一方面，一些协会揭露了某些银行部门不遵守有关账户权及不能扣押某些补助与津贴的规定，形成银行排斥现象。</w:t>
      </w:r>
    </w:p>
    <w:p w:rsidR="00000000" w:rsidRDefault="007C1F7F">
      <w:pPr>
        <w:widowControl/>
        <w:tabs>
          <w:tab w:val="left" w:pos="480"/>
        </w:tabs>
        <w:spacing w:after="120" w:line="360" w:lineRule="exact"/>
        <w:rPr>
          <w:rFonts w:hint="eastAsia"/>
          <w:szCs w:val="32"/>
          <w:lang w:val="en-GB"/>
        </w:rPr>
      </w:pPr>
      <w:r>
        <w:rPr>
          <w:rFonts w:hint="eastAsia"/>
          <w:szCs w:val="32"/>
          <w:lang w:val="en-GB"/>
        </w:rPr>
        <w:t>336.</w:t>
      </w:r>
      <w:r>
        <w:rPr>
          <w:rFonts w:hint="eastAsia"/>
          <w:szCs w:val="32"/>
          <w:lang w:val="en-GB"/>
        </w:rPr>
        <w:tab/>
      </w:r>
      <w:r>
        <w:rPr>
          <w:rFonts w:hint="eastAsia"/>
          <w:szCs w:val="32"/>
          <w:lang w:val="en-GB"/>
        </w:rPr>
        <w:t>尽管建立了“贫困和被社会排斥问题国家观察社”（</w:t>
      </w:r>
      <w:r>
        <w:rPr>
          <w:rFonts w:hint="eastAsia"/>
          <w:szCs w:val="32"/>
          <w:lang w:val="en-GB"/>
        </w:rPr>
        <w:t>ONPES</w:t>
      </w:r>
      <w:r>
        <w:rPr>
          <w:rFonts w:hint="eastAsia"/>
          <w:szCs w:val="32"/>
          <w:lang w:val="en-GB"/>
        </w:rPr>
        <w:t>），但法律的实施遇到了需求和具体成果分析机制不足的问题，由于指数繁多、定义不精确，信息系统显示了严重的缺陷：政府政策承诺解决的那些主题定义不确切，从而加重了对必须了解的各类</w:t>
      </w:r>
      <w:r>
        <w:rPr>
          <w:rFonts w:hint="eastAsia"/>
          <w:szCs w:val="32"/>
          <w:lang w:val="en-GB"/>
        </w:rPr>
        <w:t>问题评估能力的负担。发现缺乏精确的指数以及与目标和成果相适应的指数，难以制定政策之后，公共权力机构注意纠正统计信息的缺陷，以便更好地了解非典型的生活经历和不稳定的生活条件。许多行政机关配备了分析工具，并学会就这一主题共同开展工作。</w:t>
      </w:r>
    </w:p>
    <w:p w:rsidR="00000000" w:rsidRDefault="007C1F7F">
      <w:pPr>
        <w:widowControl/>
        <w:tabs>
          <w:tab w:val="left" w:pos="480"/>
        </w:tabs>
        <w:spacing w:after="120" w:line="360" w:lineRule="exact"/>
        <w:rPr>
          <w:rFonts w:hint="eastAsia"/>
          <w:szCs w:val="32"/>
          <w:lang w:val="en-GB"/>
        </w:rPr>
      </w:pPr>
      <w:r>
        <w:rPr>
          <w:rFonts w:hint="eastAsia"/>
          <w:szCs w:val="32"/>
          <w:lang w:val="en-GB"/>
        </w:rPr>
        <w:t>337.</w:t>
      </w:r>
      <w:r>
        <w:rPr>
          <w:rFonts w:hint="eastAsia"/>
          <w:szCs w:val="32"/>
          <w:lang w:val="en-GB"/>
        </w:rPr>
        <w:tab/>
      </w:r>
      <w:r>
        <w:rPr>
          <w:rFonts w:hint="eastAsia"/>
          <w:szCs w:val="32"/>
          <w:lang w:val="en-GB"/>
        </w:rPr>
        <w:t>从本总结中得出结论后，社会团结计划和</w:t>
      </w:r>
      <w:r>
        <w:rPr>
          <w:rFonts w:hint="eastAsia"/>
          <w:szCs w:val="32"/>
          <w:lang w:val="en-GB"/>
        </w:rPr>
        <w:t>2005</w:t>
      </w:r>
      <w:r>
        <w:rPr>
          <w:rFonts w:hint="eastAsia"/>
          <w:szCs w:val="32"/>
          <w:lang w:val="en-GB"/>
        </w:rPr>
        <w:t>年</w:t>
      </w:r>
      <w:r>
        <w:rPr>
          <w:rFonts w:hint="eastAsia"/>
          <w:szCs w:val="32"/>
          <w:lang w:val="en-GB"/>
        </w:rPr>
        <w:t>1</w:t>
      </w:r>
      <w:r>
        <w:rPr>
          <w:rFonts w:hint="eastAsia"/>
          <w:szCs w:val="32"/>
          <w:lang w:val="en-GB"/>
        </w:rPr>
        <w:t>月</w:t>
      </w:r>
      <w:r>
        <w:rPr>
          <w:rFonts w:hint="eastAsia"/>
          <w:szCs w:val="32"/>
          <w:lang w:val="en-GB"/>
        </w:rPr>
        <w:t>18</w:t>
      </w:r>
      <w:r>
        <w:rPr>
          <w:rFonts w:hint="eastAsia"/>
          <w:szCs w:val="32"/>
          <w:lang w:val="en-GB"/>
        </w:rPr>
        <w:t>日《社会融合规划》法决定发起恢复社会联系的战略，共同处理社会相互关连的各种问题，而迄今为止，这些问题都是分开处理的。随着劳动公共服务机构的创新，出现了新的动力，从而加强了对求职者的陪同指导，并对其素质进行更加定期的、</w:t>
      </w:r>
      <w:r>
        <w:rPr>
          <w:rFonts w:hint="eastAsia"/>
          <w:szCs w:val="32"/>
          <w:lang w:val="en-GB"/>
        </w:rPr>
        <w:t>关注的跟踪随访，以便他们重新就业。政府关于最低社会补助和医疗服务的政策，确保金融和社会方面的“安全网”，同样在这个意义上得到了彻底加强。截止</w:t>
      </w:r>
      <w:r>
        <w:rPr>
          <w:rFonts w:hint="eastAsia"/>
          <w:szCs w:val="32"/>
          <w:lang w:val="en-GB"/>
        </w:rPr>
        <w:t>2006</w:t>
      </w:r>
      <w:r>
        <w:rPr>
          <w:rFonts w:hint="eastAsia"/>
          <w:szCs w:val="32"/>
          <w:lang w:val="en-GB"/>
        </w:rPr>
        <w:t>年</w:t>
      </w:r>
      <w:r>
        <w:rPr>
          <w:rFonts w:hint="eastAsia"/>
          <w:szCs w:val="32"/>
          <w:lang w:val="en-GB"/>
        </w:rPr>
        <w:t>3</w:t>
      </w:r>
      <w:r>
        <w:rPr>
          <w:rFonts w:hint="eastAsia"/>
          <w:szCs w:val="32"/>
          <w:lang w:val="en-GB"/>
        </w:rPr>
        <w:t>月底，在</w:t>
      </w:r>
      <w:r>
        <w:rPr>
          <w:szCs w:val="32"/>
        </w:rPr>
        <w:t>享受收入补助的人</w:t>
      </w:r>
      <w:r>
        <w:rPr>
          <w:rFonts w:hint="eastAsia"/>
          <w:szCs w:val="32"/>
        </w:rPr>
        <w:t>当中，约有</w:t>
      </w:r>
      <w:r>
        <w:rPr>
          <w:rFonts w:hint="eastAsia"/>
          <w:szCs w:val="32"/>
        </w:rPr>
        <w:t>145 100</w:t>
      </w:r>
      <w:r>
        <w:rPr>
          <w:rFonts w:hint="eastAsia"/>
          <w:szCs w:val="32"/>
        </w:rPr>
        <w:t>人至少享受一种就业专门补助，例如《未来合同》，一年内增加了</w:t>
      </w:r>
      <w:r>
        <w:rPr>
          <w:rFonts w:hint="eastAsia"/>
          <w:szCs w:val="32"/>
        </w:rPr>
        <w:t>4.5%</w:t>
      </w:r>
      <w:r>
        <w:rPr>
          <w:rFonts w:hint="eastAsia"/>
          <w:szCs w:val="32"/>
        </w:rPr>
        <w:t>。</w:t>
      </w:r>
      <w:r>
        <w:rPr>
          <w:rStyle w:val="FootnoteReference"/>
          <w:szCs w:val="32"/>
        </w:rPr>
        <w:footnoteReference w:id="163"/>
      </w:r>
      <w:r>
        <w:rPr>
          <w:rFonts w:hint="eastAsia"/>
          <w:szCs w:val="32"/>
        </w:rPr>
        <w:t>最近的变化是</w:t>
      </w:r>
      <w:r>
        <w:rPr>
          <w:rFonts w:hint="eastAsia"/>
          <w:szCs w:val="32"/>
        </w:rPr>
        <w:t>2006</w:t>
      </w:r>
      <w:r>
        <w:rPr>
          <w:rFonts w:hint="eastAsia"/>
          <w:szCs w:val="32"/>
        </w:rPr>
        <w:t>年</w:t>
      </w:r>
      <w:r>
        <w:rPr>
          <w:rFonts w:hint="eastAsia"/>
          <w:szCs w:val="32"/>
        </w:rPr>
        <w:t>8</w:t>
      </w:r>
      <w:r>
        <w:rPr>
          <w:rFonts w:hint="eastAsia"/>
          <w:szCs w:val="32"/>
        </w:rPr>
        <w:t>月</w:t>
      </w:r>
      <w:r>
        <w:rPr>
          <w:rFonts w:hint="eastAsia"/>
          <w:szCs w:val="32"/>
        </w:rPr>
        <w:t>28</w:t>
      </w:r>
      <w:r>
        <w:rPr>
          <w:rFonts w:hint="eastAsia"/>
          <w:szCs w:val="32"/>
        </w:rPr>
        <w:t>日政府宣布的两项针对最贫困夫妇的新的补助，以便提高他们的购买力：给领取</w:t>
      </w:r>
      <w:r>
        <w:rPr>
          <w:rFonts w:hint="eastAsia"/>
          <w:szCs w:val="32"/>
        </w:rPr>
        <w:t>2001</w:t>
      </w:r>
      <w:r>
        <w:rPr>
          <w:rFonts w:hint="eastAsia"/>
          <w:szCs w:val="32"/>
        </w:rPr>
        <w:t>年各行业与指数挂钩的保证最低工资的人计发的就业奖金</w:t>
      </w:r>
      <w:r>
        <w:rPr>
          <w:rFonts w:hint="eastAsia"/>
          <w:szCs w:val="32"/>
          <w:lang w:val="en-GB"/>
        </w:rPr>
        <w:t>翻一番，在</w:t>
      </w:r>
      <w:r>
        <w:rPr>
          <w:rFonts w:hint="eastAsia"/>
          <w:szCs w:val="32"/>
          <w:lang w:val="en-GB"/>
        </w:rPr>
        <w:t>2005</w:t>
      </w:r>
      <w:r>
        <w:rPr>
          <w:rFonts w:hint="eastAsia"/>
          <w:szCs w:val="32"/>
          <w:lang w:val="en-GB"/>
        </w:rPr>
        <w:t>至</w:t>
      </w:r>
      <w:r>
        <w:rPr>
          <w:rFonts w:hint="eastAsia"/>
          <w:szCs w:val="32"/>
          <w:lang w:val="en-GB"/>
        </w:rPr>
        <w:t>2007</w:t>
      </w:r>
      <w:r>
        <w:rPr>
          <w:rFonts w:hint="eastAsia"/>
          <w:szCs w:val="32"/>
          <w:lang w:val="en-GB"/>
        </w:rPr>
        <w:t>年间，其金额由</w:t>
      </w:r>
      <w:r>
        <w:rPr>
          <w:rFonts w:hint="eastAsia"/>
          <w:szCs w:val="32"/>
          <w:lang w:val="en-GB"/>
        </w:rPr>
        <w:t>538</w:t>
      </w:r>
      <w:r>
        <w:rPr>
          <w:rFonts w:hint="eastAsia"/>
          <w:szCs w:val="32"/>
          <w:lang w:val="en-GB"/>
        </w:rPr>
        <w:t>欧元增加到</w:t>
      </w:r>
      <w:r>
        <w:rPr>
          <w:rFonts w:hint="eastAsia"/>
          <w:szCs w:val="32"/>
          <w:lang w:val="en-GB"/>
        </w:rPr>
        <w:t>940</w:t>
      </w:r>
      <w:r>
        <w:rPr>
          <w:rFonts w:hint="eastAsia"/>
          <w:szCs w:val="32"/>
          <w:lang w:val="en-GB"/>
        </w:rPr>
        <w:t>欧元。</w:t>
      </w:r>
      <w:r>
        <w:rPr>
          <w:rStyle w:val="FootnoteReference"/>
          <w:szCs w:val="32"/>
          <w:lang w:val="en-GB"/>
        </w:rPr>
        <w:footnoteReference w:id="164"/>
      </w:r>
      <w:r>
        <w:rPr>
          <w:rFonts w:hint="eastAsia"/>
          <w:szCs w:val="32"/>
          <w:lang w:val="en-GB"/>
        </w:rPr>
        <w:t>第二项措施是</w:t>
      </w:r>
      <w:r>
        <w:rPr>
          <w:rFonts w:hint="eastAsia"/>
          <w:szCs w:val="32"/>
          <w:lang w:val="en-GB"/>
        </w:rPr>
        <w:t>在法国全部领土范围内建立“交通支票”，自</w:t>
      </w:r>
      <w:r>
        <w:rPr>
          <w:rFonts w:hint="eastAsia"/>
          <w:szCs w:val="32"/>
          <w:lang w:val="en-GB"/>
        </w:rPr>
        <w:t>2007</w:t>
      </w:r>
      <w:r>
        <w:rPr>
          <w:rFonts w:hint="eastAsia"/>
          <w:szCs w:val="32"/>
          <w:lang w:val="en-GB"/>
        </w:rPr>
        <w:t>年</w:t>
      </w:r>
      <w:r>
        <w:rPr>
          <w:rFonts w:hint="eastAsia"/>
          <w:szCs w:val="32"/>
          <w:lang w:val="en-GB"/>
        </w:rPr>
        <w:t>1</w:t>
      </w:r>
      <w:r>
        <w:rPr>
          <w:rFonts w:hint="eastAsia"/>
          <w:szCs w:val="32"/>
          <w:lang w:val="en-GB"/>
        </w:rPr>
        <w:t>月</w:t>
      </w:r>
      <w:r>
        <w:rPr>
          <w:rFonts w:hint="eastAsia"/>
          <w:szCs w:val="32"/>
          <w:lang w:val="en-GB"/>
        </w:rPr>
        <w:t>1</w:t>
      </w:r>
      <w:r>
        <w:rPr>
          <w:rFonts w:hint="eastAsia"/>
          <w:szCs w:val="32"/>
          <w:lang w:val="en-GB"/>
        </w:rPr>
        <w:t>日起实施，以便于私营部门的雇员支付交通费用，在</w:t>
      </w:r>
      <w:r>
        <w:rPr>
          <w:rFonts w:hint="eastAsia"/>
          <w:szCs w:val="32"/>
          <w:lang w:val="en-GB"/>
        </w:rPr>
        <w:t>200</w:t>
      </w:r>
      <w:r>
        <w:rPr>
          <w:rFonts w:hint="eastAsia"/>
          <w:szCs w:val="32"/>
          <w:lang w:val="en-GB"/>
        </w:rPr>
        <w:t>欧元范围内，雇主负担</w:t>
      </w:r>
      <w:r>
        <w:rPr>
          <w:rFonts w:hint="eastAsia"/>
          <w:szCs w:val="32"/>
          <w:lang w:val="en-GB"/>
        </w:rPr>
        <w:t>50%</w:t>
      </w:r>
      <w:r>
        <w:rPr>
          <w:rFonts w:hint="eastAsia"/>
          <w:szCs w:val="32"/>
          <w:lang w:val="en-GB"/>
        </w:rPr>
        <w:t>费用，这笔费用同时免除企业负担的社会保险支出。</w:t>
      </w:r>
      <w:r>
        <w:rPr>
          <w:rStyle w:val="FootnoteReference"/>
          <w:szCs w:val="32"/>
          <w:lang w:val="en-GB"/>
        </w:rPr>
        <w:footnoteReference w:id="165"/>
      </w:r>
    </w:p>
    <w:p w:rsidR="00000000" w:rsidRDefault="007C1F7F">
      <w:pPr>
        <w:widowControl/>
        <w:tabs>
          <w:tab w:val="left" w:pos="480"/>
        </w:tabs>
        <w:spacing w:after="120" w:line="360" w:lineRule="exact"/>
        <w:rPr>
          <w:rFonts w:hint="eastAsia"/>
          <w:szCs w:val="32"/>
          <w:lang w:val="en-GB"/>
        </w:rPr>
      </w:pPr>
      <w:r>
        <w:rPr>
          <w:rFonts w:hint="eastAsia"/>
          <w:szCs w:val="32"/>
          <w:lang w:val="en-GB"/>
        </w:rPr>
        <w:t>338.</w:t>
      </w:r>
      <w:r>
        <w:rPr>
          <w:rFonts w:hint="eastAsia"/>
          <w:szCs w:val="32"/>
          <w:lang w:val="en-GB"/>
        </w:rPr>
        <w:tab/>
      </w:r>
      <w:r>
        <w:rPr>
          <w:rFonts w:hint="eastAsia"/>
          <w:szCs w:val="32"/>
          <w:lang w:val="en-GB"/>
        </w:rPr>
        <w:t>一般说来，不稳定性和社会排斥现象揭示了一个共同的问题，即贫困群体享受各项基本权利的问题。享受权利被公认为是重新站稳脚跟和自行重新安置的一个有效因素。因此，一项享受权利的公共政策，目的就是促进所有人、特别是最贫困的人得到个性化司法信息。关于防止家务超负债的政策，或者通过保留住房防止社会排斥现象的各项措施，已经列入这个战</w:t>
      </w:r>
      <w:r>
        <w:rPr>
          <w:rFonts w:hint="eastAsia"/>
          <w:szCs w:val="32"/>
          <w:lang w:val="en-GB"/>
        </w:rPr>
        <w:t>略。各个协会与地方行政区域实行类似的政策，特别是针对那些与社会完全隔绝的无家可归的人。</w:t>
      </w:r>
    </w:p>
    <w:p w:rsidR="00000000" w:rsidRDefault="007C1F7F">
      <w:pPr>
        <w:widowControl/>
        <w:tabs>
          <w:tab w:val="left" w:pos="480"/>
        </w:tabs>
        <w:spacing w:after="120" w:line="360" w:lineRule="exact"/>
        <w:rPr>
          <w:rFonts w:hint="eastAsia"/>
          <w:szCs w:val="32"/>
          <w:lang w:val="en-GB"/>
        </w:rPr>
      </w:pPr>
      <w:r>
        <w:rPr>
          <w:rFonts w:hint="eastAsia"/>
          <w:szCs w:val="32"/>
          <w:lang w:val="en-GB"/>
        </w:rPr>
        <w:t>339.</w:t>
      </w:r>
      <w:r>
        <w:rPr>
          <w:rFonts w:hint="eastAsia"/>
          <w:szCs w:val="32"/>
          <w:lang w:val="en-GB"/>
        </w:rPr>
        <w:tab/>
      </w:r>
      <w:r>
        <w:rPr>
          <w:rFonts w:hint="eastAsia"/>
          <w:szCs w:val="32"/>
          <w:lang w:val="en-GB"/>
        </w:rPr>
        <w:t>这就是为什么治理社会排斥现象和贫困的斗争仍然是法国的一个优先重点，法国将继续制定相应政策，以补充和完善打击社会排斥现象、促进社会团结的各项法律和计划业已实施的那些措施。法国的各种努力将纳入其国际承诺范围内。除各类国际公约外，《社会发展问题哥本哈根宣言》、《千年发展目标》，或者</w:t>
      </w:r>
      <w:r>
        <w:rPr>
          <w:rFonts w:hint="eastAsia"/>
          <w:szCs w:val="32"/>
          <w:lang w:val="en-GB"/>
        </w:rPr>
        <w:t>2006</w:t>
      </w:r>
      <w:r>
        <w:rPr>
          <w:rFonts w:hint="eastAsia"/>
          <w:szCs w:val="32"/>
          <w:lang w:val="en-GB"/>
        </w:rPr>
        <w:t>年</w:t>
      </w:r>
      <w:r>
        <w:rPr>
          <w:rFonts w:hint="eastAsia"/>
          <w:szCs w:val="32"/>
          <w:lang w:val="en-GB"/>
        </w:rPr>
        <w:t>8</w:t>
      </w:r>
      <w:r>
        <w:rPr>
          <w:rFonts w:hint="eastAsia"/>
          <w:szCs w:val="32"/>
          <w:lang w:val="en-GB"/>
        </w:rPr>
        <w:t>月</w:t>
      </w:r>
      <w:r>
        <w:rPr>
          <w:rFonts w:hint="eastAsia"/>
          <w:szCs w:val="32"/>
          <w:lang w:val="en-GB"/>
        </w:rPr>
        <w:t>24</w:t>
      </w:r>
      <w:r>
        <w:rPr>
          <w:rFonts w:hint="eastAsia"/>
          <w:szCs w:val="32"/>
          <w:lang w:val="en-GB"/>
        </w:rPr>
        <w:t>日</w:t>
      </w:r>
      <w:r>
        <w:rPr>
          <w:rFonts w:hint="eastAsia"/>
          <w:szCs w:val="32"/>
          <w:lang w:val="en-GB"/>
        </w:rPr>
        <w:t>la SCDH</w:t>
      </w:r>
      <w:r>
        <w:rPr>
          <w:rFonts w:hint="eastAsia"/>
          <w:szCs w:val="32"/>
          <w:lang w:val="en-GB"/>
        </w:rPr>
        <w:t>决议联合国指导原则，都明确提出，消除贫困和打击社会排斥现象，是世界性目标，法国对此特别重视，如同它承诺支</w:t>
      </w:r>
      <w:r>
        <w:rPr>
          <w:rFonts w:hint="eastAsia"/>
          <w:szCs w:val="32"/>
          <w:lang w:val="en-GB"/>
        </w:rPr>
        <w:t>持制定《经济、社会、文化权利国际公约》补充议定书那样，该议定书将使《公约》的规定更加严格。</w:t>
      </w:r>
    </w:p>
    <w:p w:rsidR="00000000" w:rsidRDefault="007C1F7F">
      <w:pPr>
        <w:widowControl/>
        <w:tabs>
          <w:tab w:val="left" w:pos="480"/>
        </w:tabs>
        <w:spacing w:after="120" w:line="360" w:lineRule="exact"/>
        <w:rPr>
          <w:rFonts w:hint="eastAsia"/>
          <w:szCs w:val="28"/>
        </w:rPr>
      </w:pPr>
      <w:r>
        <w:rPr>
          <w:rFonts w:hint="eastAsia"/>
          <w:szCs w:val="32"/>
          <w:lang w:val="en-GB"/>
        </w:rPr>
        <w:t>340.</w:t>
      </w:r>
      <w:r>
        <w:rPr>
          <w:rFonts w:hint="eastAsia"/>
          <w:szCs w:val="32"/>
          <w:lang w:val="en-GB"/>
        </w:rPr>
        <w:tab/>
      </w:r>
      <w:r>
        <w:rPr>
          <w:rFonts w:hint="eastAsia"/>
          <w:szCs w:val="32"/>
          <w:lang w:val="en-GB"/>
        </w:rPr>
        <w:t>制定了大量充足的措施来治理不稳定性和社会排斥现象，表明法国政府长期作战、除恶务尽的承诺和决心。所有各部和公共权利机构与私营行动者、企业和协会通力合作，证明法国社会意识到：面临一个重大关键时刻，只有全体鼓足干劲，才能稳操胜券。</w:t>
      </w:r>
    </w:p>
    <w:p w:rsidR="00000000" w:rsidRDefault="007C1F7F">
      <w:pPr>
        <w:widowControl/>
        <w:tabs>
          <w:tab w:val="left" w:pos="630"/>
        </w:tabs>
        <w:spacing w:after="240" w:line="360" w:lineRule="atLeast"/>
        <w:jc w:val="center"/>
        <w:rPr>
          <w:rFonts w:hint="eastAsia"/>
        </w:rPr>
      </w:pPr>
    </w:p>
    <w:p w:rsidR="00000000" w:rsidRDefault="007C1F7F">
      <w:pPr>
        <w:widowControl/>
        <w:tabs>
          <w:tab w:val="left" w:pos="630"/>
        </w:tabs>
        <w:spacing w:after="240" w:line="360" w:lineRule="atLeast"/>
        <w:jc w:val="center"/>
        <w:rPr>
          <w:rFonts w:hint="eastAsia"/>
        </w:rPr>
      </w:pPr>
      <w:r>
        <w:rPr>
          <w:rFonts w:hint="eastAsia"/>
        </w:rPr>
        <w:t>——————</w:t>
      </w:r>
    </w:p>
    <w:bookmarkEnd w:id="2"/>
    <w:p w:rsidR="00000000" w:rsidRDefault="007C1F7F" w:rsidP="007C1F7F">
      <w:pPr>
        <w:widowControl/>
        <w:tabs>
          <w:tab w:val="left" w:pos="630"/>
        </w:tabs>
        <w:spacing w:after="240" w:line="360" w:lineRule="atLeast"/>
        <w:ind w:firstLineChars="200" w:firstLine="31680"/>
        <w:rPr>
          <w:rFonts w:hint="eastAsia"/>
        </w:rPr>
      </w:pPr>
    </w:p>
    <w:sectPr w:rsidR="00000000">
      <w:headerReference w:type="even" r:id="rId14"/>
      <w:headerReference w:type="default" r:id="rId15"/>
      <w:footerReference w:type="even" r:id="rId16"/>
      <w:footerReference w:type="default" r:id="rId17"/>
      <w:endnotePr>
        <w:numFmt w:val="decimal"/>
      </w:endnotePr>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7C1F7F">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w:t>
      </w:r>
      <w:r>
        <w:rPr>
          <w:rFonts w:hint="eastAsia"/>
        </w:rPr>
        <w:t>GE</w:t>
      </w:r>
      <w:r>
        <w:t>0</w:t>
      </w:r>
      <w:r>
        <w:rPr>
          <w:rFonts w:hint="eastAsia"/>
        </w:rPr>
        <w:t>740919EXT</w:t>
      </w:r>
      <w:r>
        <w:t>&lt;&lt;ODS</w:t>
      </w:r>
      <w:r>
        <w:t xml:space="preserve"> JOB NO&gt;&gt;</w:t>
      </w:r>
    </w:p>
    <w:p w:rsidR="00000000" w:rsidRDefault="007C1F7F">
      <w:pPr>
        <w:pStyle w:val="CommentText"/>
      </w:pPr>
      <w:r>
        <w:t>&lt;&lt;ODS DOC SYMBOL1&gt;&gt;</w:t>
      </w:r>
      <w:r>
        <w:rPr>
          <w:rFonts w:hint="eastAsia"/>
        </w:rPr>
        <w:t>E/</w:t>
      </w:r>
      <w:r>
        <w:t>C.12</w:t>
      </w:r>
      <w:r>
        <w:rPr>
          <w:rFonts w:hint="eastAsia"/>
        </w:rPr>
        <w:t>/FRA/3</w:t>
      </w:r>
      <w:r>
        <w:t>&lt;&lt;ODS DOC SYMBOL1&gt;&gt;</w:t>
      </w:r>
    </w:p>
    <w:p w:rsidR="00000000" w:rsidRDefault="007C1F7F">
      <w:pPr>
        <w:pStyle w:val="CommentText"/>
      </w:pPr>
      <w:r>
        <w:t>&lt;&lt;ODS DOC SYMBOL2&gt;&gt;&lt;&lt;ODS DOC SYMBOL2&gt;&gt;</w:t>
      </w:r>
    </w:p>
  </w:comment>
  <w:comment w:id="1" w:author="dazi" w:initials="d">
    <w:p w:rsidR="00000000" w:rsidRDefault="007C1F7F">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end"/>
      </w:r>
      <w:r>
        <w:rPr>
          <w:rStyle w:val="CommentReference"/>
          <w:rFonts w:hint="eastAsia"/>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C1F7F">
      <w:pPr>
        <w:spacing w:line="240" w:lineRule="auto"/>
      </w:pPr>
      <w:r>
        <w:separator/>
      </w:r>
    </w:p>
  </w:endnote>
  <w:endnote w:type="continuationSeparator" w:id="0">
    <w:p w:rsidR="00000000" w:rsidRDefault="007C1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KaiTi_GB2312">
    <w:altName w:val="Arial Unicode MS"/>
    <w:panose1 w:val="02010609060101010101"/>
    <w:charset w:val="86"/>
    <w:family w:val="modern"/>
    <w:pitch w:val="fixed"/>
    <w:sig w:usb0="00000001" w:usb1="080E0000" w:usb2="00000010" w:usb3="00000000" w:csb0="00040000" w:csb1="00000000"/>
  </w:font>
  <w:font w:name="仿宋体">
    <w:altName w:val="Arial Unicode MS"/>
    <w:charset w:val="86"/>
    <w:family w:val="roman"/>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P TypographicSymbols">
    <w:charset w:val="00"/>
    <w:family w:val="auto"/>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1F7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7C1F7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1F7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7C1F7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1F7F" w:rsidP="007C1F7F">
    <w:pPr>
      <w:pStyle w:val="FootnoteText"/>
      <w:ind w:left="31680" w:hangingChars="150" w:firstLine="31680"/>
      <w:rPr>
        <w:rFonts w:eastAsia="SimSun"/>
      </w:rPr>
    </w:pPr>
  </w:p>
  <w:p w:rsidR="00000000" w:rsidRDefault="007C1F7F" w:rsidP="007C1F7F">
    <w:pPr>
      <w:pStyle w:val="FootnoteText"/>
      <w:ind w:left="31680" w:hangingChars="150" w:firstLine="31680"/>
      <w:rPr>
        <w:rFonts w:eastAsia="SimSun"/>
      </w:rPr>
    </w:pPr>
  </w:p>
  <w:p w:rsidR="00000000" w:rsidRDefault="007C1F7F" w:rsidP="007C1F7F">
    <w:pPr>
      <w:pStyle w:val="FootnoteText"/>
      <w:ind w:left="31680" w:hangingChars="150" w:firstLine="31680"/>
      <w:rPr>
        <w:rFonts w:eastAsia="SimSun"/>
      </w:rPr>
    </w:pPr>
  </w:p>
  <w:p w:rsidR="00000000" w:rsidRDefault="007C1F7F" w:rsidP="007C1F7F">
    <w:pPr>
      <w:pStyle w:val="FootnoteText"/>
      <w:ind w:left="31680" w:hangingChars="150" w:firstLine="31680"/>
      <w:rPr>
        <w:rFonts w:eastAsia="SimSun" w:hint="eastAsia"/>
      </w:rPr>
    </w:pPr>
    <w:r>
      <w:rPr>
        <w:rFonts w:eastAsia="SimSun" w:hint="eastAsia"/>
      </w:rPr>
      <w:t>_________________________________</w:t>
    </w:r>
  </w:p>
  <w:p w:rsidR="00000000" w:rsidRDefault="007C1F7F">
    <w:pPr>
      <w:rPr>
        <w:rFonts w:hint="eastAsia"/>
        <w:sz w:val="18"/>
      </w:rPr>
    </w:pPr>
    <w:r>
      <w:rPr>
        <w:rFonts w:hint="eastAsia"/>
        <w:sz w:val="18"/>
        <w:vertAlign w:val="superscript"/>
      </w:rPr>
      <w:t>*</w:t>
    </w:r>
    <w:r>
      <w:rPr>
        <w:rFonts w:hint="eastAsia"/>
        <w:sz w:val="18"/>
      </w:rPr>
      <w:tab/>
    </w:r>
    <w:r>
      <w:rPr>
        <w:rFonts w:hint="eastAsia"/>
        <w:sz w:val="18"/>
      </w:rPr>
      <w:tab/>
    </w:r>
    <w:r>
      <w:rPr>
        <w:rFonts w:hint="eastAsia"/>
        <w:sz w:val="18"/>
      </w:rPr>
      <w:t>法国政府提出的第二次定期报告，涉及《公约》第</w:t>
    </w:r>
    <w:r>
      <w:rPr>
        <w:sz w:val="18"/>
      </w:rPr>
      <w:t>1</w:t>
    </w:r>
    <w:r>
      <w:rPr>
        <w:rFonts w:hint="eastAsia"/>
        <w:sz w:val="18"/>
      </w:rPr>
      <w:t>至第</w:t>
    </w:r>
    <w:r>
      <w:rPr>
        <w:sz w:val="18"/>
      </w:rPr>
      <w:t>15</w:t>
    </w:r>
    <w:r>
      <w:rPr>
        <w:rFonts w:hint="eastAsia"/>
        <w:sz w:val="18"/>
      </w:rPr>
      <w:t>条范围内的权利（</w:t>
    </w:r>
    <w:r>
      <w:rPr>
        <w:sz w:val="18"/>
      </w:rPr>
      <w:t>E/1990/</w:t>
    </w:r>
    <w:r>
      <w:rPr>
        <w:rFonts w:hint="eastAsia"/>
        <w:sz w:val="18"/>
      </w:rPr>
      <w:t>6</w:t>
    </w:r>
    <w:r>
      <w:rPr>
        <w:sz w:val="18"/>
      </w:rPr>
      <w:t>/Add.</w:t>
    </w:r>
    <w:r>
      <w:rPr>
        <w:rFonts w:hint="eastAsia"/>
        <w:sz w:val="18"/>
      </w:rPr>
      <w:t>27</w:t>
    </w:r>
    <w:r>
      <w:rPr>
        <w:rFonts w:hint="eastAsia"/>
        <w:sz w:val="18"/>
      </w:rPr>
      <w:t>），经济、社会和文化权利委员会已在</w:t>
    </w:r>
    <w:r>
      <w:rPr>
        <w:rFonts w:hint="eastAsia"/>
        <w:sz w:val="18"/>
      </w:rPr>
      <w:t>2001</w:t>
    </w:r>
    <w:r>
      <w:rPr>
        <w:rFonts w:hint="eastAsia"/>
        <w:sz w:val="18"/>
      </w:rPr>
      <w:t>年</w:t>
    </w:r>
    <w:r>
      <w:rPr>
        <w:rFonts w:hint="eastAsia"/>
        <w:sz w:val="18"/>
      </w:rPr>
      <w:t>11</w:t>
    </w:r>
    <w:r>
      <w:rPr>
        <w:rFonts w:hint="eastAsia"/>
        <w:sz w:val="18"/>
      </w:rPr>
      <w:t>月第二十七次会议上审议（见文件</w:t>
    </w:r>
    <w:r>
      <w:rPr>
        <w:sz w:val="18"/>
      </w:rPr>
      <w:t>E/C.12/</w:t>
    </w:r>
    <w:r>
      <w:rPr>
        <w:rFonts w:hint="eastAsia"/>
        <w:sz w:val="18"/>
      </w:rPr>
      <w:t>2001</w:t>
    </w:r>
    <w:r>
      <w:rPr>
        <w:sz w:val="18"/>
      </w:rPr>
      <w:t>/ SR.</w:t>
    </w:r>
    <w:r>
      <w:rPr>
        <w:rFonts w:hint="eastAsia"/>
        <w:sz w:val="18"/>
      </w:rPr>
      <w:t>67</w:t>
    </w:r>
    <w:r>
      <w:rPr>
        <w:rFonts w:hint="eastAsia"/>
        <w:sz w:val="18"/>
      </w:rPr>
      <w:t>和</w:t>
    </w:r>
    <w:r>
      <w:rPr>
        <w:rFonts w:hint="eastAsia"/>
        <w:sz w:val="18"/>
      </w:rPr>
      <w:t>68</w:t>
    </w:r>
    <w:r>
      <w:rPr>
        <w:rFonts w:hint="eastAsia"/>
        <w:sz w:val="18"/>
      </w:rPr>
      <w:t>，以及</w:t>
    </w:r>
    <w:r>
      <w:rPr>
        <w:sz w:val="18"/>
      </w:rPr>
      <w:t>E/C.12</w:t>
    </w:r>
    <w:r>
      <w:rPr>
        <w:rFonts w:hint="eastAsia"/>
        <w:sz w:val="18"/>
      </w:rPr>
      <w:t>/1/</w:t>
    </w:r>
    <w:r>
      <w:rPr>
        <w:sz w:val="18"/>
      </w:rPr>
      <w:t>Add.</w:t>
    </w:r>
    <w:r>
      <w:rPr>
        <w:rFonts w:hint="eastAsia"/>
        <w:sz w:val="18"/>
      </w:rPr>
      <w:t>72</w:t>
    </w:r>
    <w:r>
      <w:rPr>
        <w:rFonts w:hint="eastAsia"/>
        <w:sz w:val="18"/>
      </w:rPr>
      <w:t>）。</w:t>
    </w:r>
  </w:p>
  <w:p w:rsidR="00000000" w:rsidRDefault="007C1F7F">
    <w:pPr>
      <w:rPr>
        <w:rFonts w:hint="eastAsia"/>
        <w:sz w:val="18"/>
      </w:rPr>
    </w:pPr>
    <w:r>
      <w:rPr>
        <w:rFonts w:hint="eastAsia"/>
        <w:sz w:val="18"/>
        <w:vertAlign w:val="superscript"/>
      </w:rPr>
      <w:t>**</w:t>
    </w:r>
    <w:r>
      <w:rPr>
        <w:rFonts w:hint="eastAsia"/>
        <w:sz w:val="18"/>
      </w:rPr>
      <w:tab/>
    </w:r>
    <w:r>
      <w:rPr>
        <w:rFonts w:hint="eastAsia"/>
        <w:sz w:val="18"/>
      </w:rPr>
      <w:tab/>
    </w:r>
    <w:r>
      <w:rPr>
        <w:rFonts w:hint="eastAsia"/>
        <w:sz w:val="18"/>
      </w:rPr>
      <w:t>法国根据有关缔约国初次报告的准则提供的资料，载于核心文件</w:t>
    </w:r>
    <w:r>
      <w:rPr>
        <w:sz w:val="18"/>
      </w:rPr>
      <w:t>HRI/CORE/1/Add.1</w:t>
    </w:r>
    <w:r>
      <w:rPr>
        <w:rFonts w:hint="eastAsia"/>
        <w:sz w:val="18"/>
      </w:rPr>
      <w:t>7</w:t>
    </w:r>
    <w:r>
      <w:rPr>
        <w:sz w:val="18"/>
      </w:rPr>
      <w:t>/Rev.1</w:t>
    </w:r>
    <w:r>
      <w:rPr>
        <w:rFonts w:hint="eastAsia"/>
        <w:sz w:val="18"/>
      </w:rPr>
      <w:t>。</w:t>
    </w:r>
  </w:p>
  <w:p w:rsidR="00000000" w:rsidRDefault="007C1F7F">
    <w:pPr>
      <w:rPr>
        <w:rFonts w:hint="eastAsia"/>
        <w:sz w:val="18"/>
      </w:rPr>
    </w:pPr>
    <w:r>
      <w:rPr>
        <w:rFonts w:hint="eastAsia"/>
        <w:sz w:val="18"/>
        <w:vertAlign w:val="superscript"/>
      </w:rPr>
      <w:t>***</w:t>
    </w:r>
    <w:r>
      <w:rPr>
        <w:rFonts w:hint="eastAsia"/>
        <w:sz w:val="18"/>
      </w:rPr>
      <w:tab/>
    </w:r>
    <w:r>
      <w:rPr>
        <w:rFonts w:hint="eastAsia"/>
        <w:sz w:val="18"/>
      </w:rPr>
      <w:tab/>
    </w:r>
    <w:r>
      <w:rPr>
        <w:rFonts w:hint="eastAsia"/>
        <w:sz w:val="18"/>
      </w:rPr>
      <w:t>根据发给缔约国的关于报告处理法通知规定，本文送交联合国秘书处翻译之前未经正式编辑。</w:t>
    </w:r>
  </w:p>
  <w:p w:rsidR="00000000" w:rsidRDefault="007C1F7F">
    <w:pPr>
      <w:pStyle w:val="Footer"/>
      <w:rPr>
        <w:bCs/>
        <w:sz w:val="21"/>
      </w:rPr>
    </w:pPr>
  </w:p>
  <w:p w:rsidR="00000000" w:rsidRDefault="007C1F7F">
    <w:pPr>
      <w:pStyle w:val="Footer"/>
      <w:rPr>
        <w:bCs/>
        <w:sz w:val="21"/>
      </w:rPr>
    </w:pPr>
  </w:p>
  <w:p w:rsidR="00000000" w:rsidRDefault="007C1F7F">
    <w:pPr>
      <w:pStyle w:val="Footer"/>
      <w:rPr>
        <w:bCs/>
        <w:sz w:val="21"/>
      </w:rPr>
    </w:pPr>
  </w:p>
  <w:p w:rsidR="00000000" w:rsidRDefault="007C1F7F">
    <w:pPr>
      <w:pStyle w:val="Footer"/>
      <w:rPr>
        <w:b/>
        <w:iCs/>
      </w:rPr>
    </w:pPr>
    <w:r>
      <w:rPr>
        <w:rFonts w:hint="eastAsia"/>
        <w:sz w:val="24"/>
      </w:rPr>
      <w:t>GE.</w:t>
    </w:r>
    <w:r>
      <w:rPr>
        <w:sz w:val="24"/>
      </w:rPr>
      <w:t>0</w:t>
    </w:r>
    <w:r>
      <w:rPr>
        <w:rFonts w:hint="eastAsia"/>
        <w:sz w:val="24"/>
      </w:rPr>
      <w:t>7</w:t>
    </w:r>
    <w:r>
      <w:rPr>
        <w:sz w:val="24"/>
      </w:rPr>
      <w:t>-</w:t>
    </w:r>
    <w:r>
      <w:rPr>
        <w:rFonts w:hint="eastAsia"/>
        <w:sz w:val="24"/>
      </w:rPr>
      <w:t>40920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1F7F">
    <w:pPr>
      <w:pStyle w:val="Footer"/>
      <w:ind w:right="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1F7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C1F7F">
      <w:pPr>
        <w:spacing w:line="240" w:lineRule="auto"/>
      </w:pPr>
      <w:r>
        <w:separator/>
      </w:r>
    </w:p>
  </w:footnote>
  <w:footnote w:type="continuationSeparator" w:id="0">
    <w:p w:rsidR="00000000" w:rsidRDefault="007C1F7F">
      <w:pPr>
        <w:spacing w:line="240" w:lineRule="auto"/>
      </w:pPr>
      <w:r>
        <w:continuationSeparator/>
      </w:r>
    </w:p>
  </w:footnote>
  <w:footnote w:id="1">
    <w:p w:rsidR="00000000" w:rsidRDefault="007C1F7F">
      <w:pPr>
        <w:pStyle w:val="FootnoteText"/>
        <w:spacing w:line="320" w:lineRule="exact"/>
      </w:pPr>
      <w:r>
        <w:rPr>
          <w:rStyle w:val="FootnoteReference"/>
        </w:rPr>
        <w:footnoteRef/>
      </w:r>
      <w:r>
        <w:rPr>
          <w:rFonts w:hint="eastAsia"/>
          <w:szCs w:val="32"/>
        </w:rPr>
        <w:t xml:space="preserve">  </w:t>
      </w:r>
      <w:r>
        <w:rPr>
          <w:szCs w:val="32"/>
        </w:rPr>
        <w:t>司法</w:t>
      </w:r>
      <w:r>
        <w:rPr>
          <w:rFonts w:hint="eastAsia"/>
          <w:szCs w:val="32"/>
        </w:rPr>
        <w:t>答复</w:t>
      </w:r>
      <w:r>
        <w:rPr>
          <w:szCs w:val="32"/>
          <w:lang w:val="fr-FR"/>
        </w:rPr>
        <w:t>/</w:t>
      </w:r>
      <w:r>
        <w:rPr>
          <w:szCs w:val="32"/>
        </w:rPr>
        <w:t>响应率与起诉替换</w:t>
      </w:r>
      <w:r>
        <w:rPr>
          <w:szCs w:val="32"/>
          <w:lang w:val="fr-FR"/>
        </w:rPr>
        <w:t>/</w:t>
      </w:r>
      <w:r>
        <w:rPr>
          <w:szCs w:val="32"/>
        </w:rPr>
        <w:t>选择程序份额和与可诉究案件份额有关的起诉是一致的。</w:t>
      </w:r>
    </w:p>
  </w:footnote>
  <w:footnote w:id="2">
    <w:p w:rsidR="00000000" w:rsidRDefault="007C1F7F">
      <w:pPr>
        <w:pStyle w:val="FootnoteText"/>
        <w:spacing w:line="320" w:lineRule="exact"/>
        <w:rPr>
          <w:rFonts w:hint="eastAsia"/>
        </w:rPr>
      </w:pPr>
      <w:r>
        <w:rPr>
          <w:rStyle w:val="FootnoteReference"/>
        </w:rPr>
        <w:footnoteRef/>
      </w:r>
      <w:r>
        <w:rPr>
          <w:rFonts w:hint="eastAsia"/>
          <w:szCs w:val="32"/>
        </w:rPr>
        <w:t xml:space="preserve">  </w:t>
      </w:r>
      <w:r>
        <w:rPr>
          <w:szCs w:val="32"/>
        </w:rPr>
        <w:t>这</w:t>
      </w:r>
      <w:r>
        <w:rPr>
          <w:szCs w:val="32"/>
        </w:rPr>
        <w:t>7</w:t>
      </w:r>
      <w:r>
        <w:rPr>
          <w:szCs w:val="32"/>
        </w:rPr>
        <w:t>个大审法院是：</w:t>
      </w:r>
      <w:r>
        <w:rPr>
          <w:szCs w:val="32"/>
        </w:rPr>
        <w:t>TGI d’Evry</w:t>
      </w:r>
      <w:r>
        <w:rPr>
          <w:rFonts w:hint="eastAsia"/>
          <w:szCs w:val="32"/>
        </w:rPr>
        <w:t>、</w:t>
      </w:r>
      <w:r>
        <w:rPr>
          <w:szCs w:val="32"/>
        </w:rPr>
        <w:t>de Paris</w:t>
      </w:r>
      <w:r>
        <w:rPr>
          <w:rFonts w:hint="eastAsia"/>
          <w:szCs w:val="32"/>
        </w:rPr>
        <w:t>、</w:t>
      </w:r>
      <w:r>
        <w:rPr>
          <w:szCs w:val="32"/>
        </w:rPr>
        <w:t>de Bobig</w:t>
      </w:r>
      <w:r>
        <w:rPr>
          <w:szCs w:val="32"/>
        </w:rPr>
        <w:t>ny</w:t>
      </w:r>
      <w:r>
        <w:rPr>
          <w:rFonts w:hint="eastAsia"/>
          <w:szCs w:val="32"/>
        </w:rPr>
        <w:t>、</w:t>
      </w:r>
      <w:r>
        <w:rPr>
          <w:szCs w:val="32"/>
        </w:rPr>
        <w:t>de Créteil</w:t>
      </w:r>
      <w:r>
        <w:rPr>
          <w:rFonts w:hint="eastAsia"/>
          <w:szCs w:val="32"/>
        </w:rPr>
        <w:t>、</w:t>
      </w:r>
      <w:r>
        <w:rPr>
          <w:szCs w:val="32"/>
        </w:rPr>
        <w:t>de Nanterre</w:t>
      </w:r>
      <w:r>
        <w:rPr>
          <w:rFonts w:hint="eastAsia"/>
          <w:szCs w:val="32"/>
        </w:rPr>
        <w:t>、</w:t>
      </w:r>
      <w:r>
        <w:rPr>
          <w:szCs w:val="32"/>
        </w:rPr>
        <w:t>de Pontoise et</w:t>
      </w:r>
      <w:r>
        <w:rPr>
          <w:rFonts w:hint="eastAsia"/>
          <w:szCs w:val="32"/>
        </w:rPr>
        <w:t>和</w:t>
      </w:r>
      <w:r>
        <w:rPr>
          <w:szCs w:val="32"/>
        </w:rPr>
        <w:t>Versailles</w:t>
      </w:r>
      <w:r>
        <w:rPr>
          <w:szCs w:val="32"/>
        </w:rPr>
        <w:t>。</w:t>
      </w:r>
    </w:p>
  </w:footnote>
  <w:footnote w:id="3">
    <w:p w:rsidR="00000000" w:rsidRDefault="007C1F7F">
      <w:pPr>
        <w:pStyle w:val="FootnoteText"/>
        <w:spacing w:line="320" w:lineRule="exact"/>
      </w:pPr>
      <w:r>
        <w:rPr>
          <w:rStyle w:val="FootnoteReference"/>
        </w:rPr>
        <w:footnoteRef/>
      </w:r>
      <w:r>
        <w:rPr>
          <w:rFonts w:hint="eastAsia"/>
          <w:szCs w:val="32"/>
        </w:rPr>
        <w:t xml:space="preserve">  </w:t>
      </w:r>
      <w:r>
        <w:rPr>
          <w:szCs w:val="32"/>
        </w:rPr>
        <w:t>鉴于判决文书的传输和登记需要一定的时间，摘自国家犯罪记录档案的</w:t>
      </w:r>
      <w:r>
        <w:rPr>
          <w:szCs w:val="32"/>
        </w:rPr>
        <w:t>2005</w:t>
      </w:r>
      <w:r>
        <w:rPr>
          <w:szCs w:val="32"/>
        </w:rPr>
        <w:t>年判决数字属于临时资料。</w:t>
      </w:r>
    </w:p>
  </w:footnote>
  <w:footnote w:id="4">
    <w:p w:rsidR="00000000" w:rsidRDefault="007C1F7F">
      <w:pPr>
        <w:pStyle w:val="FootnoteText"/>
        <w:spacing w:line="320" w:lineRule="exact"/>
      </w:pPr>
      <w:r>
        <w:rPr>
          <w:rStyle w:val="FootnoteReference"/>
        </w:rPr>
        <w:footnoteRef/>
      </w:r>
      <w:r>
        <w:t xml:space="preserve"> </w:t>
      </w:r>
      <w:r>
        <w:rPr>
          <w:rFonts w:hint="eastAsia"/>
        </w:rPr>
        <w:t xml:space="preserve"> </w:t>
      </w:r>
      <w:r>
        <w:rPr>
          <w:szCs w:val="32"/>
        </w:rPr>
        <w:t>2005</w:t>
      </w:r>
      <w:r>
        <w:rPr>
          <w:szCs w:val="32"/>
        </w:rPr>
        <w:t>年天主教圣事</w:t>
      </w:r>
      <w:r>
        <w:rPr>
          <w:szCs w:val="32"/>
        </w:rPr>
        <w:t>/</w:t>
      </w:r>
      <w:r>
        <w:rPr>
          <w:szCs w:val="32"/>
        </w:rPr>
        <w:t>救济报告。</w:t>
      </w:r>
    </w:p>
  </w:footnote>
  <w:footnote w:id="5">
    <w:p w:rsidR="00000000" w:rsidRDefault="007C1F7F">
      <w:pPr>
        <w:pStyle w:val="FootnoteText"/>
        <w:spacing w:line="320" w:lineRule="exact"/>
        <w:rPr>
          <w:rFonts w:eastAsia="SimSun" w:hint="eastAsia"/>
        </w:rPr>
      </w:pPr>
      <w:r>
        <w:rPr>
          <w:rStyle w:val="FootnoteReference"/>
          <w:rFonts w:eastAsia="SimSun"/>
        </w:rPr>
        <w:footnoteRef/>
      </w:r>
      <w:r>
        <w:rPr>
          <w:rFonts w:eastAsia="SimSun" w:hint="eastAsia"/>
          <w:szCs w:val="32"/>
        </w:rPr>
        <w:t xml:space="preserve">  </w:t>
      </w:r>
      <w:r>
        <w:rPr>
          <w:rFonts w:eastAsia="SimSun"/>
          <w:szCs w:val="32"/>
        </w:rPr>
        <w:t>就业、收入和社会融合理事会（</w:t>
      </w:r>
      <w:r>
        <w:rPr>
          <w:rFonts w:eastAsia="SimSun"/>
          <w:szCs w:val="32"/>
        </w:rPr>
        <w:t>CERCS</w:t>
      </w:r>
      <w:r>
        <w:rPr>
          <w:rFonts w:eastAsia="SimSun"/>
          <w:szCs w:val="32"/>
        </w:rPr>
        <w:t>）</w:t>
      </w:r>
      <w:r>
        <w:rPr>
          <w:rFonts w:eastAsia="SimSun"/>
          <w:szCs w:val="32"/>
        </w:rPr>
        <w:t>2006</w:t>
      </w:r>
      <w:r>
        <w:rPr>
          <w:rFonts w:eastAsia="SimSun"/>
          <w:szCs w:val="32"/>
        </w:rPr>
        <w:t>年</w:t>
      </w:r>
      <w:r>
        <w:rPr>
          <w:rFonts w:eastAsia="SimSun"/>
          <w:szCs w:val="32"/>
        </w:rPr>
        <w:t>11</w:t>
      </w:r>
      <w:r>
        <w:rPr>
          <w:rFonts w:eastAsia="SimSun"/>
          <w:szCs w:val="32"/>
        </w:rPr>
        <w:t>月发表的报告，题为</w:t>
      </w:r>
      <w:r>
        <w:rPr>
          <w:rFonts w:eastAsia="SimSun" w:hint="eastAsia"/>
          <w:szCs w:val="32"/>
        </w:rPr>
        <w:t>“</w:t>
      </w:r>
      <w:r>
        <w:rPr>
          <w:rFonts w:eastAsia="SimSun"/>
          <w:szCs w:val="32"/>
        </w:rPr>
        <w:t>过渡时期的法国：</w:t>
      </w:r>
      <w:r>
        <w:rPr>
          <w:rFonts w:eastAsia="SimSun"/>
          <w:szCs w:val="32"/>
        </w:rPr>
        <w:t>1993-2005</w:t>
      </w:r>
      <w:r>
        <w:rPr>
          <w:rFonts w:eastAsia="SimSun"/>
          <w:szCs w:val="32"/>
        </w:rPr>
        <w:t>年</w:t>
      </w:r>
      <w:r>
        <w:rPr>
          <w:rFonts w:eastAsia="SimSun" w:hint="eastAsia"/>
          <w:szCs w:val="32"/>
        </w:rPr>
        <w:t>”。</w:t>
      </w:r>
    </w:p>
  </w:footnote>
  <w:footnote w:id="6">
    <w:p w:rsidR="00000000" w:rsidRDefault="007C1F7F">
      <w:pPr>
        <w:pStyle w:val="FootnoteText"/>
        <w:spacing w:line="320" w:lineRule="exact"/>
      </w:pPr>
      <w:r>
        <w:rPr>
          <w:rStyle w:val="FootnoteReference"/>
        </w:rPr>
        <w:footnoteRef/>
      </w:r>
      <w:r>
        <w:rPr>
          <w:rFonts w:hint="eastAsia"/>
          <w:szCs w:val="32"/>
        </w:rPr>
        <w:t xml:space="preserve">  </w:t>
      </w:r>
      <w:r>
        <w:rPr>
          <w:szCs w:val="32"/>
        </w:rPr>
        <w:t>经济及社会理事会，</w:t>
      </w:r>
      <w:r>
        <w:rPr>
          <w:szCs w:val="32"/>
        </w:rPr>
        <w:t xml:space="preserve">Dider Robert </w:t>
      </w:r>
      <w:r>
        <w:rPr>
          <w:szCs w:val="32"/>
        </w:rPr>
        <w:t>《所有人享有人人享有的权利》，</w:t>
      </w:r>
      <w:r>
        <w:rPr>
          <w:szCs w:val="32"/>
        </w:rPr>
        <w:t>2003</w:t>
      </w:r>
      <w:r>
        <w:rPr>
          <w:szCs w:val="32"/>
        </w:rPr>
        <w:t>年。</w:t>
      </w:r>
    </w:p>
  </w:footnote>
  <w:footnote w:id="7">
    <w:p w:rsidR="00000000" w:rsidRDefault="007C1F7F">
      <w:pPr>
        <w:pStyle w:val="FootnoteText"/>
        <w:spacing w:line="320" w:lineRule="exact"/>
      </w:pPr>
      <w:r>
        <w:rPr>
          <w:rStyle w:val="FootnoteReference"/>
        </w:rPr>
        <w:footnoteRef/>
      </w:r>
      <w:r>
        <w:rPr>
          <w:rFonts w:hint="eastAsia"/>
          <w:szCs w:val="32"/>
        </w:rPr>
        <w:t xml:space="preserve">  </w:t>
      </w:r>
      <w:r>
        <w:rPr>
          <w:szCs w:val="32"/>
        </w:rPr>
        <w:t>第二个全国社会包容问题行动计划（</w:t>
      </w:r>
      <w:r>
        <w:rPr>
          <w:szCs w:val="32"/>
        </w:rPr>
        <w:t>PNAI</w:t>
      </w:r>
      <w:r>
        <w:rPr>
          <w:szCs w:val="32"/>
        </w:rPr>
        <w:t>）</w:t>
      </w:r>
      <w:r>
        <w:rPr>
          <w:szCs w:val="32"/>
        </w:rPr>
        <w:t>，</w:t>
      </w:r>
      <w:r>
        <w:rPr>
          <w:rFonts w:hint="eastAsia"/>
          <w:szCs w:val="32"/>
        </w:rPr>
        <w:t>2003-2005</w:t>
      </w:r>
      <w:r>
        <w:rPr>
          <w:rFonts w:hint="eastAsia"/>
          <w:szCs w:val="32"/>
        </w:rPr>
        <w:t>年，</w:t>
      </w:r>
      <w:r>
        <w:rPr>
          <w:szCs w:val="32"/>
        </w:rPr>
        <w:t>《法国报告》。</w:t>
      </w:r>
    </w:p>
  </w:footnote>
  <w:footnote w:id="8">
    <w:p w:rsidR="00000000" w:rsidRDefault="007C1F7F">
      <w:pPr>
        <w:pStyle w:val="FootnoteText"/>
        <w:spacing w:line="320" w:lineRule="exact"/>
      </w:pPr>
      <w:r>
        <w:rPr>
          <w:rStyle w:val="FootnoteReference"/>
        </w:rPr>
        <w:footnoteRef/>
      </w:r>
      <w:r>
        <w:rPr>
          <w:rFonts w:hint="eastAsia"/>
          <w:szCs w:val="32"/>
        </w:rPr>
        <w:t xml:space="preserve">  </w:t>
      </w:r>
      <w:r>
        <w:rPr>
          <w:szCs w:val="32"/>
        </w:rPr>
        <w:t>家庭、脆弱性、贫穷委员会</w:t>
      </w:r>
      <w:r>
        <w:rPr>
          <w:szCs w:val="32"/>
        </w:rPr>
        <w:t>2005</w:t>
      </w:r>
      <w:r>
        <w:rPr>
          <w:szCs w:val="32"/>
        </w:rPr>
        <w:t>年</w:t>
      </w:r>
      <w:r>
        <w:rPr>
          <w:szCs w:val="32"/>
        </w:rPr>
        <w:t>4</w:t>
      </w:r>
      <w:r>
        <w:rPr>
          <w:szCs w:val="32"/>
        </w:rPr>
        <w:t>月报告所引用的《欧洲晴雨表》（</w:t>
      </w:r>
      <w:r>
        <w:rPr>
          <w:szCs w:val="32"/>
        </w:rPr>
        <w:t>S.Paugam</w:t>
      </w:r>
      <w:r>
        <w:rPr>
          <w:szCs w:val="32"/>
        </w:rPr>
        <w:t>），第</w:t>
      </w:r>
      <w:r>
        <w:rPr>
          <w:szCs w:val="32"/>
        </w:rPr>
        <w:t>106</w:t>
      </w:r>
      <w:r>
        <w:rPr>
          <w:szCs w:val="32"/>
        </w:rPr>
        <w:t>页。</w:t>
      </w:r>
    </w:p>
  </w:footnote>
  <w:footnote w:id="9">
    <w:p w:rsidR="00000000" w:rsidRDefault="007C1F7F">
      <w:pPr>
        <w:pStyle w:val="FootnoteText"/>
        <w:spacing w:line="320" w:lineRule="exact"/>
      </w:pPr>
      <w:r>
        <w:rPr>
          <w:rStyle w:val="FootnoteReference"/>
        </w:rPr>
        <w:footnoteRef/>
      </w:r>
      <w:r>
        <w:rPr>
          <w:rFonts w:hint="eastAsia"/>
          <w:szCs w:val="32"/>
        </w:rPr>
        <w:t xml:space="preserve">  </w:t>
      </w:r>
      <w:r>
        <w:rPr>
          <w:szCs w:val="32"/>
        </w:rPr>
        <w:t>家庭、脆弱性、贫穷委员会</w:t>
      </w:r>
      <w:r>
        <w:rPr>
          <w:szCs w:val="32"/>
        </w:rPr>
        <w:t>2005</w:t>
      </w:r>
      <w:r>
        <w:rPr>
          <w:szCs w:val="32"/>
        </w:rPr>
        <w:t>年</w:t>
      </w:r>
      <w:r>
        <w:rPr>
          <w:szCs w:val="32"/>
        </w:rPr>
        <w:t>4</w:t>
      </w:r>
      <w:r>
        <w:rPr>
          <w:szCs w:val="32"/>
        </w:rPr>
        <w:t>月报告所引用的</w:t>
      </w:r>
      <w:r>
        <w:rPr>
          <w:szCs w:val="32"/>
        </w:rPr>
        <w:t>BVA</w:t>
      </w:r>
      <w:r>
        <w:rPr>
          <w:szCs w:val="32"/>
        </w:rPr>
        <w:t>民意测验结果，第</w:t>
      </w:r>
      <w:r>
        <w:rPr>
          <w:szCs w:val="32"/>
        </w:rPr>
        <w:t>106</w:t>
      </w:r>
      <w:r>
        <w:rPr>
          <w:szCs w:val="32"/>
        </w:rPr>
        <w:t>页。</w:t>
      </w:r>
    </w:p>
  </w:footnote>
  <w:footnote w:id="10">
    <w:p w:rsidR="00000000" w:rsidRDefault="007C1F7F">
      <w:pPr>
        <w:pStyle w:val="FootnoteText"/>
        <w:spacing w:line="320" w:lineRule="exact"/>
      </w:pPr>
      <w:r>
        <w:rPr>
          <w:rStyle w:val="FootnoteReference"/>
        </w:rPr>
        <w:footnoteRef/>
      </w:r>
      <w:r>
        <w:t xml:space="preserve"> </w:t>
      </w:r>
      <w:r>
        <w:rPr>
          <w:rFonts w:hint="eastAsia"/>
        </w:rPr>
        <w:t xml:space="preserve"> </w:t>
      </w:r>
      <w:r>
        <w:rPr>
          <w:szCs w:val="32"/>
        </w:rPr>
        <w:t>DREES</w:t>
      </w:r>
      <w:r>
        <w:rPr>
          <w:szCs w:val="32"/>
        </w:rPr>
        <w:t>，《调查研究和结果》第</w:t>
      </w:r>
      <w:r>
        <w:rPr>
          <w:szCs w:val="32"/>
        </w:rPr>
        <w:t>447</w:t>
      </w:r>
      <w:r>
        <w:rPr>
          <w:szCs w:val="32"/>
        </w:rPr>
        <w:t>期，《</w:t>
      </w:r>
      <w:r>
        <w:rPr>
          <w:szCs w:val="32"/>
        </w:rPr>
        <w:t>2004</w:t>
      </w:r>
      <w:r>
        <w:rPr>
          <w:szCs w:val="32"/>
        </w:rPr>
        <w:t>年社会最低补助和津贴》，</w:t>
      </w:r>
      <w:r>
        <w:rPr>
          <w:szCs w:val="32"/>
        </w:rPr>
        <w:t>2005</w:t>
      </w:r>
      <w:r>
        <w:rPr>
          <w:szCs w:val="32"/>
        </w:rPr>
        <w:t>年</w:t>
      </w:r>
      <w:r>
        <w:rPr>
          <w:szCs w:val="32"/>
        </w:rPr>
        <w:t>11</w:t>
      </w:r>
      <w:r>
        <w:rPr>
          <w:szCs w:val="32"/>
        </w:rPr>
        <w:t>月。</w:t>
      </w:r>
    </w:p>
  </w:footnote>
  <w:footnote w:id="11">
    <w:p w:rsidR="00000000" w:rsidRDefault="007C1F7F">
      <w:pPr>
        <w:pStyle w:val="FootnoteText"/>
        <w:spacing w:line="320" w:lineRule="exact"/>
      </w:pPr>
      <w:r>
        <w:rPr>
          <w:rStyle w:val="FootnoteReference"/>
        </w:rPr>
        <w:footnoteRef/>
      </w:r>
      <w:r>
        <w:t xml:space="preserve"> </w:t>
      </w:r>
      <w:r>
        <w:rPr>
          <w:rFonts w:hint="eastAsia"/>
        </w:rPr>
        <w:t xml:space="preserve"> </w:t>
      </w:r>
      <w:r>
        <w:rPr>
          <w:szCs w:val="32"/>
        </w:rPr>
        <w:t>2003</w:t>
      </w:r>
      <w:r>
        <w:rPr>
          <w:szCs w:val="32"/>
        </w:rPr>
        <w:t>年</w:t>
      </w:r>
      <w:r>
        <w:rPr>
          <w:szCs w:val="32"/>
        </w:rPr>
        <w:t>12</w:t>
      </w:r>
      <w:r>
        <w:rPr>
          <w:szCs w:val="32"/>
        </w:rPr>
        <w:t>月</w:t>
      </w:r>
      <w:r>
        <w:rPr>
          <w:szCs w:val="32"/>
        </w:rPr>
        <w:t>18</w:t>
      </w:r>
      <w:r>
        <w:rPr>
          <w:szCs w:val="32"/>
        </w:rPr>
        <w:t>日第</w:t>
      </w:r>
      <w:r>
        <w:rPr>
          <w:szCs w:val="32"/>
        </w:rPr>
        <w:t>2003-1200</w:t>
      </w:r>
      <w:r>
        <w:rPr>
          <w:szCs w:val="32"/>
        </w:rPr>
        <w:t>号法令第</w:t>
      </w:r>
      <w:r>
        <w:rPr>
          <w:szCs w:val="32"/>
        </w:rPr>
        <w:t>L262-2</w:t>
      </w:r>
      <w:r>
        <w:rPr>
          <w:szCs w:val="32"/>
        </w:rPr>
        <w:t>条，</w:t>
      </w:r>
      <w:r>
        <w:rPr>
          <w:szCs w:val="32"/>
        </w:rPr>
        <w:t>2003</w:t>
      </w:r>
      <w:r>
        <w:rPr>
          <w:szCs w:val="32"/>
        </w:rPr>
        <w:t>年</w:t>
      </w:r>
      <w:r>
        <w:rPr>
          <w:szCs w:val="32"/>
        </w:rPr>
        <w:t>12</w:t>
      </w:r>
      <w:r>
        <w:rPr>
          <w:szCs w:val="32"/>
        </w:rPr>
        <w:t>月</w:t>
      </w:r>
      <w:r>
        <w:rPr>
          <w:szCs w:val="32"/>
        </w:rPr>
        <w:t>19</w:t>
      </w:r>
      <w:r>
        <w:rPr>
          <w:szCs w:val="32"/>
        </w:rPr>
        <w:t>日《</w:t>
      </w:r>
      <w:r>
        <w:rPr>
          <w:rFonts w:hint="eastAsia"/>
          <w:szCs w:val="32"/>
        </w:rPr>
        <w:t>政府</w:t>
      </w:r>
      <w:r>
        <w:rPr>
          <w:szCs w:val="32"/>
        </w:rPr>
        <w:t>公报》第</w:t>
      </w:r>
      <w:r>
        <w:rPr>
          <w:szCs w:val="32"/>
        </w:rPr>
        <w:t>1</w:t>
      </w:r>
      <w:r>
        <w:rPr>
          <w:szCs w:val="32"/>
        </w:rPr>
        <w:t>条（</w:t>
      </w:r>
      <w:r>
        <w:rPr>
          <w:szCs w:val="32"/>
        </w:rPr>
        <w:t>2004</w:t>
      </w:r>
      <w:r>
        <w:rPr>
          <w:szCs w:val="32"/>
        </w:rPr>
        <w:t>年</w:t>
      </w:r>
      <w:r>
        <w:rPr>
          <w:szCs w:val="32"/>
        </w:rPr>
        <w:t>1</w:t>
      </w:r>
      <w:r>
        <w:rPr>
          <w:szCs w:val="32"/>
        </w:rPr>
        <w:t>月</w:t>
      </w:r>
      <w:r>
        <w:rPr>
          <w:szCs w:val="32"/>
        </w:rPr>
        <w:t>1</w:t>
      </w:r>
      <w:r>
        <w:rPr>
          <w:szCs w:val="32"/>
        </w:rPr>
        <w:t>日生效）。</w:t>
      </w:r>
    </w:p>
  </w:footnote>
  <w:footnote w:id="12">
    <w:p w:rsidR="00000000" w:rsidRDefault="007C1F7F">
      <w:pPr>
        <w:pStyle w:val="FootnoteText"/>
        <w:spacing w:line="320" w:lineRule="exact"/>
        <w:rPr>
          <w:rFonts w:hint="eastAsia"/>
        </w:rPr>
      </w:pPr>
      <w:r>
        <w:rPr>
          <w:rStyle w:val="FootnoteReference"/>
        </w:rPr>
        <w:footnoteRef/>
      </w:r>
      <w:r>
        <w:t xml:space="preserve"> </w:t>
      </w:r>
      <w:r>
        <w:rPr>
          <w:rFonts w:hint="eastAsia"/>
        </w:rPr>
        <w:t xml:space="preserve"> </w:t>
      </w:r>
      <w:r>
        <w:rPr>
          <w:szCs w:val="32"/>
        </w:rPr>
        <w:t>CNAF-DSER-DRE</w:t>
      </w:r>
      <w:r>
        <w:rPr>
          <w:szCs w:val="32"/>
        </w:rPr>
        <w:t>ES-DARES</w:t>
      </w:r>
      <w:r>
        <w:rPr>
          <w:szCs w:val="32"/>
        </w:rPr>
        <w:t>。</w:t>
      </w:r>
    </w:p>
  </w:footnote>
  <w:footnote w:id="13">
    <w:p w:rsidR="00000000" w:rsidRDefault="007C1F7F">
      <w:pPr>
        <w:pStyle w:val="FootnoteText"/>
        <w:spacing w:line="320" w:lineRule="exact"/>
      </w:pPr>
      <w:r>
        <w:rPr>
          <w:rStyle w:val="FootnoteReference"/>
        </w:rPr>
        <w:footnoteRef/>
      </w:r>
      <w:r>
        <w:rPr>
          <w:rFonts w:hint="eastAsia"/>
          <w:szCs w:val="32"/>
        </w:rPr>
        <w:t xml:space="preserve">  </w:t>
      </w:r>
      <w:r>
        <w:rPr>
          <w:szCs w:val="32"/>
        </w:rPr>
        <w:t>贫困和被社会排斥问题国家观察社</w:t>
      </w:r>
      <w:r>
        <w:rPr>
          <w:szCs w:val="32"/>
        </w:rPr>
        <w:t>2005/2006</w:t>
      </w:r>
      <w:r>
        <w:rPr>
          <w:szCs w:val="32"/>
        </w:rPr>
        <w:t>年度报告，作者</w:t>
      </w:r>
      <w:r>
        <w:rPr>
          <w:szCs w:val="32"/>
        </w:rPr>
        <w:t>Jean-Louis BORLOO</w:t>
      </w:r>
      <w:r>
        <w:rPr>
          <w:szCs w:val="32"/>
        </w:rPr>
        <w:t>和</w:t>
      </w:r>
      <w:r>
        <w:rPr>
          <w:szCs w:val="32"/>
        </w:rPr>
        <w:t>Catherine VAUTRIN</w:t>
      </w:r>
      <w:r>
        <w:rPr>
          <w:szCs w:val="32"/>
        </w:rPr>
        <w:t>，第</w:t>
      </w:r>
      <w:r>
        <w:rPr>
          <w:szCs w:val="32"/>
        </w:rPr>
        <w:t>22</w:t>
      </w:r>
      <w:r>
        <w:rPr>
          <w:szCs w:val="32"/>
        </w:rPr>
        <w:t>页。</w:t>
      </w:r>
    </w:p>
  </w:footnote>
  <w:footnote w:id="14">
    <w:p w:rsidR="00000000" w:rsidRDefault="007C1F7F">
      <w:pPr>
        <w:pStyle w:val="FootnoteText"/>
        <w:spacing w:line="320" w:lineRule="exact"/>
      </w:pPr>
      <w:r>
        <w:rPr>
          <w:rStyle w:val="FootnoteReference"/>
        </w:rPr>
        <w:footnoteRef/>
      </w:r>
      <w:r>
        <w:rPr>
          <w:rFonts w:hint="eastAsia"/>
          <w:szCs w:val="32"/>
        </w:rPr>
        <w:t xml:space="preserve">  </w:t>
      </w:r>
      <w:r>
        <w:rPr>
          <w:szCs w:val="32"/>
        </w:rPr>
        <w:t>贫困和被社会排斥问题国家观察社</w:t>
      </w:r>
      <w:r>
        <w:rPr>
          <w:szCs w:val="32"/>
        </w:rPr>
        <w:t>2005/2006</w:t>
      </w:r>
      <w:r>
        <w:rPr>
          <w:szCs w:val="32"/>
        </w:rPr>
        <w:t>年度报告，作者</w:t>
      </w:r>
      <w:r>
        <w:rPr>
          <w:szCs w:val="32"/>
        </w:rPr>
        <w:t>BORLOO/ VAUTRIN</w:t>
      </w:r>
      <w:r>
        <w:rPr>
          <w:szCs w:val="32"/>
        </w:rPr>
        <w:t>，第</w:t>
      </w:r>
      <w:r>
        <w:rPr>
          <w:szCs w:val="32"/>
        </w:rPr>
        <w:t>23</w:t>
      </w:r>
      <w:r>
        <w:rPr>
          <w:szCs w:val="32"/>
        </w:rPr>
        <w:t>页。</w:t>
      </w:r>
    </w:p>
  </w:footnote>
  <w:footnote w:id="15">
    <w:p w:rsidR="00000000" w:rsidRDefault="007C1F7F">
      <w:pPr>
        <w:pStyle w:val="FootnoteText"/>
        <w:spacing w:line="320" w:lineRule="exact"/>
      </w:pPr>
      <w:r>
        <w:rPr>
          <w:rStyle w:val="FootnoteReference"/>
        </w:rPr>
        <w:footnoteRef/>
      </w:r>
      <w:r>
        <w:t xml:space="preserve"> </w:t>
      </w:r>
      <w:r>
        <w:rPr>
          <w:rFonts w:hint="eastAsia"/>
        </w:rPr>
        <w:t xml:space="preserve"> </w:t>
      </w:r>
      <w:r>
        <w:rPr>
          <w:szCs w:val="32"/>
        </w:rPr>
        <w:t>DREES</w:t>
      </w:r>
      <w:r>
        <w:rPr>
          <w:szCs w:val="32"/>
        </w:rPr>
        <w:t>，《调查研究和结果》第</w:t>
      </w:r>
      <w:r>
        <w:rPr>
          <w:szCs w:val="32"/>
        </w:rPr>
        <w:t>447</w:t>
      </w:r>
      <w:r>
        <w:rPr>
          <w:szCs w:val="32"/>
        </w:rPr>
        <w:t>期，《</w:t>
      </w:r>
      <w:r>
        <w:rPr>
          <w:szCs w:val="32"/>
        </w:rPr>
        <w:t>2004</w:t>
      </w:r>
      <w:r>
        <w:rPr>
          <w:szCs w:val="32"/>
        </w:rPr>
        <w:t>年社会最低补助</w:t>
      </w:r>
      <w:r>
        <w:rPr>
          <w:rFonts w:hint="eastAsia"/>
          <w:szCs w:val="32"/>
        </w:rPr>
        <w:t>领取人的情况</w:t>
      </w:r>
      <w:r>
        <w:rPr>
          <w:szCs w:val="32"/>
        </w:rPr>
        <w:t>》，</w:t>
      </w:r>
      <w:r>
        <w:rPr>
          <w:szCs w:val="32"/>
        </w:rPr>
        <w:t>2005</w:t>
      </w:r>
      <w:r>
        <w:rPr>
          <w:szCs w:val="32"/>
        </w:rPr>
        <w:t>年</w:t>
      </w:r>
      <w:r>
        <w:rPr>
          <w:szCs w:val="32"/>
        </w:rPr>
        <w:t>11</w:t>
      </w:r>
      <w:r>
        <w:rPr>
          <w:szCs w:val="32"/>
        </w:rPr>
        <w:t>月。</w:t>
      </w:r>
    </w:p>
  </w:footnote>
  <w:footnote w:id="16">
    <w:p w:rsidR="00000000" w:rsidRDefault="007C1F7F">
      <w:pPr>
        <w:pStyle w:val="FootnoteText"/>
        <w:spacing w:line="320" w:lineRule="exact"/>
      </w:pPr>
      <w:r>
        <w:rPr>
          <w:rStyle w:val="FootnoteReference"/>
        </w:rPr>
        <w:footnoteRef/>
      </w:r>
      <w:r>
        <w:rPr>
          <w:rFonts w:hint="eastAsia"/>
          <w:szCs w:val="32"/>
        </w:rPr>
        <w:t xml:space="preserve">  </w:t>
      </w:r>
      <w:r>
        <w:rPr>
          <w:szCs w:val="32"/>
        </w:rPr>
        <w:t>家庭津贴国家银行统计司电子出版物《调查与研究》</w:t>
      </w:r>
      <w:r>
        <w:rPr>
          <w:szCs w:val="32"/>
        </w:rPr>
        <w:t>2005</w:t>
      </w:r>
      <w:r>
        <w:rPr>
          <w:szCs w:val="32"/>
        </w:rPr>
        <w:t>年</w:t>
      </w:r>
      <w:r>
        <w:rPr>
          <w:szCs w:val="32"/>
        </w:rPr>
        <w:t>1</w:t>
      </w:r>
      <w:r>
        <w:rPr>
          <w:szCs w:val="32"/>
        </w:rPr>
        <w:t>月第</w:t>
      </w:r>
      <w:r>
        <w:rPr>
          <w:szCs w:val="32"/>
        </w:rPr>
        <w:t>33</w:t>
      </w:r>
      <w:r>
        <w:rPr>
          <w:szCs w:val="32"/>
        </w:rPr>
        <w:t>期。</w:t>
      </w:r>
    </w:p>
  </w:footnote>
  <w:footnote w:id="17">
    <w:p w:rsidR="00000000" w:rsidRDefault="007C1F7F">
      <w:pPr>
        <w:pStyle w:val="FootnoteText"/>
        <w:spacing w:line="320" w:lineRule="exact"/>
      </w:pPr>
      <w:r>
        <w:rPr>
          <w:rStyle w:val="FootnoteReference"/>
        </w:rPr>
        <w:footnoteRef/>
      </w:r>
      <w:r>
        <w:t xml:space="preserve"> </w:t>
      </w:r>
      <w:r>
        <w:rPr>
          <w:rFonts w:hint="eastAsia"/>
        </w:rPr>
        <w:t xml:space="preserve"> </w:t>
      </w:r>
      <w:r>
        <w:rPr>
          <w:szCs w:val="32"/>
        </w:rPr>
        <w:t>DREES</w:t>
      </w:r>
      <w:r>
        <w:rPr>
          <w:szCs w:val="32"/>
        </w:rPr>
        <w:t>，《调查研究和结果》第</w:t>
      </w:r>
      <w:r>
        <w:rPr>
          <w:szCs w:val="32"/>
        </w:rPr>
        <w:t>44</w:t>
      </w:r>
      <w:r>
        <w:rPr>
          <w:szCs w:val="32"/>
        </w:rPr>
        <w:t>7</w:t>
      </w:r>
      <w:r>
        <w:rPr>
          <w:szCs w:val="32"/>
        </w:rPr>
        <w:t>期，同上。</w:t>
      </w:r>
    </w:p>
  </w:footnote>
  <w:footnote w:id="18">
    <w:p w:rsidR="00000000" w:rsidRDefault="007C1F7F">
      <w:pPr>
        <w:pStyle w:val="FootnoteText"/>
        <w:spacing w:line="320" w:lineRule="exact"/>
      </w:pPr>
      <w:r>
        <w:rPr>
          <w:rStyle w:val="FootnoteReference"/>
        </w:rPr>
        <w:footnoteRef/>
      </w:r>
      <w:r>
        <w:rPr>
          <w:rFonts w:hint="eastAsia"/>
          <w:szCs w:val="32"/>
        </w:rPr>
        <w:t xml:space="preserve">  </w:t>
      </w:r>
      <w:r>
        <w:rPr>
          <w:szCs w:val="32"/>
        </w:rPr>
        <w:t>关于贫困和社会排斥现象的第</w:t>
      </w:r>
      <w:r>
        <w:rPr>
          <w:rFonts w:hint="eastAsia"/>
          <w:szCs w:val="32"/>
        </w:rPr>
        <w:t>四</w:t>
      </w:r>
      <w:r>
        <w:rPr>
          <w:szCs w:val="32"/>
        </w:rPr>
        <w:t>次国家报告。</w:t>
      </w:r>
    </w:p>
  </w:footnote>
  <w:footnote w:id="19">
    <w:p w:rsidR="00000000" w:rsidRDefault="007C1F7F">
      <w:pPr>
        <w:pStyle w:val="FootnoteText"/>
        <w:spacing w:line="320" w:lineRule="exact"/>
      </w:pPr>
      <w:r>
        <w:rPr>
          <w:rStyle w:val="FootnoteReference"/>
        </w:rPr>
        <w:footnoteRef/>
      </w:r>
      <w:r>
        <w:rPr>
          <w:rFonts w:eastAsia="KaiTi_GB2312" w:hint="eastAsia"/>
          <w:szCs w:val="32"/>
        </w:rPr>
        <w:t xml:space="preserve">  </w:t>
      </w:r>
      <w:r>
        <w:rPr>
          <w:szCs w:val="32"/>
        </w:rPr>
        <w:t>就业、收入和社会融合理事会（</w:t>
      </w:r>
      <w:r>
        <w:rPr>
          <w:szCs w:val="32"/>
        </w:rPr>
        <w:t>CERCS</w:t>
      </w:r>
      <w:r>
        <w:rPr>
          <w:szCs w:val="32"/>
        </w:rPr>
        <w:t>）</w:t>
      </w:r>
      <w:r>
        <w:rPr>
          <w:szCs w:val="32"/>
        </w:rPr>
        <w:t>2006</w:t>
      </w:r>
      <w:r>
        <w:rPr>
          <w:szCs w:val="32"/>
        </w:rPr>
        <w:t>年</w:t>
      </w:r>
      <w:r>
        <w:rPr>
          <w:szCs w:val="32"/>
        </w:rPr>
        <w:t>11</w:t>
      </w:r>
      <w:r>
        <w:rPr>
          <w:szCs w:val="32"/>
        </w:rPr>
        <w:t>月发表的报告，题为</w:t>
      </w:r>
      <w:r>
        <w:rPr>
          <w:rFonts w:hint="eastAsia"/>
          <w:szCs w:val="32"/>
        </w:rPr>
        <w:t>“</w:t>
      </w:r>
      <w:r>
        <w:rPr>
          <w:szCs w:val="32"/>
        </w:rPr>
        <w:t>过渡时期的法国：</w:t>
      </w:r>
      <w:r>
        <w:rPr>
          <w:szCs w:val="32"/>
        </w:rPr>
        <w:t>1993-2005</w:t>
      </w:r>
      <w:r>
        <w:rPr>
          <w:szCs w:val="32"/>
        </w:rPr>
        <w:t>年</w:t>
      </w:r>
      <w:r>
        <w:rPr>
          <w:rFonts w:hint="eastAsia"/>
          <w:szCs w:val="32"/>
        </w:rPr>
        <w:t>”</w:t>
      </w:r>
      <w:r>
        <w:rPr>
          <w:szCs w:val="32"/>
        </w:rPr>
        <w:t>。</w:t>
      </w:r>
    </w:p>
  </w:footnote>
  <w:footnote w:id="20">
    <w:p w:rsidR="00000000" w:rsidRDefault="007C1F7F">
      <w:pPr>
        <w:pStyle w:val="FootnoteText"/>
        <w:spacing w:line="320" w:lineRule="exact"/>
      </w:pPr>
      <w:r>
        <w:rPr>
          <w:rStyle w:val="FootnoteReference"/>
        </w:rPr>
        <w:footnoteRef/>
      </w:r>
      <w:r>
        <w:rPr>
          <w:rFonts w:hint="eastAsia"/>
          <w:szCs w:val="32"/>
        </w:rPr>
        <w:t xml:space="preserve">  </w:t>
      </w:r>
      <w:r>
        <w:rPr>
          <w:szCs w:val="32"/>
        </w:rPr>
        <w:t>家庭、脆弱性、贫穷委员会</w:t>
      </w:r>
      <w:r>
        <w:rPr>
          <w:szCs w:val="32"/>
        </w:rPr>
        <w:t>2005</w:t>
      </w:r>
      <w:r>
        <w:rPr>
          <w:szCs w:val="32"/>
        </w:rPr>
        <w:t>年</w:t>
      </w:r>
      <w:r>
        <w:rPr>
          <w:szCs w:val="32"/>
        </w:rPr>
        <w:t>4</w:t>
      </w:r>
      <w:r>
        <w:rPr>
          <w:szCs w:val="32"/>
        </w:rPr>
        <w:t>月报告，第</w:t>
      </w:r>
      <w:r>
        <w:rPr>
          <w:szCs w:val="32"/>
        </w:rPr>
        <w:t>26</w:t>
      </w:r>
      <w:r>
        <w:rPr>
          <w:szCs w:val="32"/>
        </w:rPr>
        <w:t>页。</w:t>
      </w:r>
    </w:p>
  </w:footnote>
  <w:footnote w:id="21">
    <w:p w:rsidR="00000000" w:rsidRDefault="007C1F7F">
      <w:pPr>
        <w:pStyle w:val="FootnoteText"/>
        <w:spacing w:line="320" w:lineRule="exact"/>
      </w:pPr>
      <w:r>
        <w:rPr>
          <w:rStyle w:val="FootnoteReference"/>
        </w:rPr>
        <w:footnoteRef/>
      </w:r>
      <w:r>
        <w:rPr>
          <w:rFonts w:hint="eastAsia"/>
          <w:szCs w:val="32"/>
        </w:rPr>
        <w:t xml:space="preserve">  </w:t>
      </w:r>
      <w:r>
        <w:rPr>
          <w:szCs w:val="32"/>
        </w:rPr>
        <w:t>关于就业和收入的会议：框架元素</w:t>
      </w:r>
      <w:r>
        <w:rPr>
          <w:szCs w:val="32"/>
        </w:rPr>
        <w:t>/</w:t>
      </w:r>
      <w:r>
        <w:rPr>
          <w:szCs w:val="32"/>
        </w:rPr>
        <w:t>成分，战略分析中心，</w:t>
      </w:r>
      <w:r>
        <w:rPr>
          <w:szCs w:val="32"/>
        </w:rPr>
        <w:t>2006</w:t>
      </w:r>
      <w:r>
        <w:rPr>
          <w:szCs w:val="32"/>
        </w:rPr>
        <w:t>年</w:t>
      </w:r>
      <w:r>
        <w:rPr>
          <w:szCs w:val="32"/>
        </w:rPr>
        <w:t>12</w:t>
      </w:r>
      <w:r>
        <w:rPr>
          <w:szCs w:val="32"/>
        </w:rPr>
        <w:t>月</w:t>
      </w:r>
      <w:r>
        <w:rPr>
          <w:szCs w:val="32"/>
        </w:rPr>
        <w:t>14</w:t>
      </w:r>
      <w:r>
        <w:rPr>
          <w:szCs w:val="32"/>
        </w:rPr>
        <w:t>日。</w:t>
      </w:r>
    </w:p>
  </w:footnote>
  <w:footnote w:id="22">
    <w:p w:rsidR="00000000" w:rsidRDefault="007C1F7F">
      <w:pPr>
        <w:pStyle w:val="FootnoteText"/>
        <w:spacing w:line="320" w:lineRule="exact"/>
      </w:pPr>
      <w:r>
        <w:rPr>
          <w:rStyle w:val="FootnoteReference"/>
        </w:rPr>
        <w:footnoteRef/>
      </w:r>
      <w:r>
        <w:rPr>
          <w:rFonts w:hint="eastAsia"/>
          <w:szCs w:val="32"/>
        </w:rPr>
        <w:t xml:space="preserve">  </w:t>
      </w:r>
      <w:r>
        <w:rPr>
          <w:szCs w:val="32"/>
        </w:rPr>
        <w:t>贫困和被社会排斥问题国家观察社</w:t>
      </w:r>
      <w:r>
        <w:rPr>
          <w:szCs w:val="32"/>
        </w:rPr>
        <w:t>2005/2006</w:t>
      </w:r>
      <w:r>
        <w:rPr>
          <w:szCs w:val="32"/>
        </w:rPr>
        <w:t>年度报告，第</w:t>
      </w:r>
      <w:r>
        <w:rPr>
          <w:szCs w:val="32"/>
        </w:rPr>
        <w:t>66</w:t>
      </w:r>
      <w:r>
        <w:rPr>
          <w:szCs w:val="32"/>
        </w:rPr>
        <w:t>页。</w:t>
      </w:r>
    </w:p>
  </w:footnote>
  <w:footnote w:id="23">
    <w:p w:rsidR="00000000" w:rsidRDefault="007C1F7F">
      <w:pPr>
        <w:pStyle w:val="FootnoteText"/>
        <w:spacing w:line="320" w:lineRule="exact"/>
      </w:pPr>
      <w:r>
        <w:rPr>
          <w:rStyle w:val="FootnoteReference"/>
        </w:rPr>
        <w:footnoteRef/>
      </w:r>
      <w:r>
        <w:rPr>
          <w:rFonts w:hint="eastAsia"/>
          <w:szCs w:val="32"/>
        </w:rPr>
        <w:t xml:space="preserve">  </w:t>
      </w:r>
      <w:r>
        <w:rPr>
          <w:szCs w:val="32"/>
        </w:rPr>
        <w:t>家庭、脆弱性、贫穷委员会</w:t>
      </w:r>
      <w:r>
        <w:rPr>
          <w:szCs w:val="32"/>
        </w:rPr>
        <w:t>2005</w:t>
      </w:r>
      <w:r>
        <w:rPr>
          <w:szCs w:val="32"/>
        </w:rPr>
        <w:t>年</w:t>
      </w:r>
      <w:r>
        <w:rPr>
          <w:szCs w:val="32"/>
        </w:rPr>
        <w:t>4</w:t>
      </w:r>
      <w:r>
        <w:rPr>
          <w:szCs w:val="32"/>
        </w:rPr>
        <w:t>月报告，第</w:t>
      </w:r>
      <w:r>
        <w:rPr>
          <w:szCs w:val="32"/>
        </w:rPr>
        <w:t>27</w:t>
      </w:r>
      <w:r>
        <w:rPr>
          <w:szCs w:val="32"/>
        </w:rPr>
        <w:t>页。</w:t>
      </w:r>
    </w:p>
  </w:footnote>
  <w:footnote w:id="24">
    <w:p w:rsidR="00000000" w:rsidRDefault="007C1F7F">
      <w:pPr>
        <w:pStyle w:val="FootnoteText"/>
        <w:spacing w:line="320" w:lineRule="exact"/>
      </w:pPr>
      <w:r>
        <w:rPr>
          <w:rStyle w:val="FootnoteReference"/>
        </w:rPr>
        <w:footnoteRef/>
      </w:r>
      <w:r>
        <w:rPr>
          <w:rFonts w:hint="eastAsia"/>
          <w:szCs w:val="32"/>
        </w:rPr>
        <w:t xml:space="preserve">  </w:t>
      </w:r>
      <w:r>
        <w:rPr>
          <w:szCs w:val="32"/>
        </w:rPr>
        <w:t>不平等观察站，</w:t>
      </w:r>
      <w:r>
        <w:rPr>
          <w:szCs w:val="32"/>
        </w:rPr>
        <w:t>2006</w:t>
      </w:r>
      <w:r>
        <w:rPr>
          <w:szCs w:val="32"/>
        </w:rPr>
        <w:t>年</w:t>
      </w:r>
      <w:r>
        <w:rPr>
          <w:szCs w:val="32"/>
        </w:rPr>
        <w:t>2</w:t>
      </w:r>
      <w:r>
        <w:rPr>
          <w:szCs w:val="32"/>
        </w:rPr>
        <w:t>月，《就业：</w:t>
      </w:r>
      <w:r>
        <w:rPr>
          <w:szCs w:val="32"/>
        </w:rPr>
        <w:t>青年人处于不稳定状态》。</w:t>
      </w:r>
    </w:p>
  </w:footnote>
  <w:footnote w:id="25">
    <w:p w:rsidR="00000000" w:rsidRDefault="007C1F7F">
      <w:pPr>
        <w:pStyle w:val="FootnoteText"/>
        <w:spacing w:line="320" w:lineRule="exact"/>
      </w:pPr>
      <w:r>
        <w:rPr>
          <w:rStyle w:val="FootnoteReference"/>
        </w:rPr>
        <w:footnoteRef/>
      </w:r>
      <w:r>
        <w:rPr>
          <w:rFonts w:hint="eastAsia"/>
          <w:szCs w:val="32"/>
        </w:rPr>
        <w:t xml:space="preserve">  </w:t>
      </w:r>
      <w:r>
        <w:rPr>
          <w:szCs w:val="32"/>
        </w:rPr>
        <w:t>同上。</w:t>
      </w:r>
    </w:p>
  </w:footnote>
  <w:footnote w:id="26">
    <w:p w:rsidR="00000000" w:rsidRDefault="007C1F7F">
      <w:pPr>
        <w:pStyle w:val="FootnoteText"/>
        <w:spacing w:line="320" w:lineRule="exact"/>
      </w:pPr>
      <w:r>
        <w:rPr>
          <w:rStyle w:val="FootnoteReference"/>
        </w:rPr>
        <w:footnoteRef/>
      </w:r>
      <w:r>
        <w:rPr>
          <w:rFonts w:hint="eastAsia"/>
          <w:szCs w:val="32"/>
        </w:rPr>
        <w:t xml:space="preserve">  </w:t>
      </w:r>
      <w:r>
        <w:rPr>
          <w:szCs w:val="32"/>
        </w:rPr>
        <w:t>同上。</w:t>
      </w:r>
    </w:p>
  </w:footnote>
  <w:footnote w:id="27">
    <w:p w:rsidR="00000000" w:rsidRDefault="007C1F7F">
      <w:pPr>
        <w:pStyle w:val="FootnoteText"/>
        <w:spacing w:line="320" w:lineRule="exact"/>
      </w:pPr>
      <w:r>
        <w:rPr>
          <w:rStyle w:val="FootnoteReference"/>
        </w:rPr>
        <w:footnoteRef/>
      </w:r>
      <w:r>
        <w:t xml:space="preserve"> </w:t>
      </w:r>
      <w:r>
        <w:rPr>
          <w:szCs w:val="32"/>
        </w:rPr>
        <w:t>《就业知识》，《从学校到就业：在城市敏感地区（</w:t>
      </w:r>
      <w:r>
        <w:rPr>
          <w:szCs w:val="32"/>
        </w:rPr>
        <w:t>ZUS</w:t>
      </w:r>
      <w:r>
        <w:rPr>
          <w:szCs w:val="32"/>
        </w:rPr>
        <w:t>）是怎样的一条路？》，</w:t>
      </w:r>
      <w:r>
        <w:rPr>
          <w:szCs w:val="32"/>
        </w:rPr>
        <w:t>2004</w:t>
      </w:r>
      <w:r>
        <w:rPr>
          <w:szCs w:val="32"/>
        </w:rPr>
        <w:t>年</w:t>
      </w:r>
      <w:r>
        <w:rPr>
          <w:szCs w:val="32"/>
        </w:rPr>
        <w:t>12</w:t>
      </w:r>
      <w:r>
        <w:rPr>
          <w:szCs w:val="32"/>
        </w:rPr>
        <w:t>月，第</w:t>
      </w:r>
      <w:r>
        <w:rPr>
          <w:szCs w:val="32"/>
        </w:rPr>
        <w:t>10</w:t>
      </w:r>
      <w:r>
        <w:rPr>
          <w:szCs w:val="32"/>
        </w:rPr>
        <w:t>期。</w:t>
      </w:r>
    </w:p>
  </w:footnote>
  <w:footnote w:id="28">
    <w:p w:rsidR="00000000" w:rsidRDefault="007C1F7F">
      <w:pPr>
        <w:pStyle w:val="FootnoteText"/>
        <w:spacing w:line="320" w:lineRule="exact"/>
      </w:pPr>
      <w:r>
        <w:rPr>
          <w:rStyle w:val="FootnoteReference"/>
        </w:rPr>
        <w:footnoteRef/>
      </w:r>
      <w:r>
        <w:rPr>
          <w:rFonts w:hint="eastAsia"/>
          <w:szCs w:val="32"/>
        </w:rPr>
        <w:t xml:space="preserve">  </w:t>
      </w:r>
      <w:r>
        <w:rPr>
          <w:szCs w:val="32"/>
        </w:rPr>
        <w:t>不平等观察站，</w:t>
      </w:r>
      <w:r>
        <w:rPr>
          <w:szCs w:val="32"/>
        </w:rPr>
        <w:t>2005</w:t>
      </w:r>
      <w:r>
        <w:rPr>
          <w:szCs w:val="32"/>
        </w:rPr>
        <w:t>年</w:t>
      </w:r>
      <w:r>
        <w:rPr>
          <w:szCs w:val="32"/>
        </w:rPr>
        <w:t>11</w:t>
      </w:r>
      <w:r>
        <w:rPr>
          <w:szCs w:val="32"/>
        </w:rPr>
        <w:t>月，《所谓敏感市区内的失业现象》。</w:t>
      </w:r>
    </w:p>
  </w:footnote>
  <w:footnote w:id="29">
    <w:p w:rsidR="00000000" w:rsidRDefault="007C1F7F">
      <w:pPr>
        <w:pStyle w:val="FootnoteText"/>
        <w:spacing w:line="320" w:lineRule="exact"/>
      </w:pPr>
      <w:r>
        <w:rPr>
          <w:rStyle w:val="FootnoteReference"/>
        </w:rPr>
        <w:footnoteRef/>
      </w:r>
      <w:r>
        <w:rPr>
          <w:rFonts w:hint="eastAsia"/>
          <w:szCs w:val="32"/>
        </w:rPr>
        <w:t xml:space="preserve">  </w:t>
      </w:r>
      <w:r>
        <w:rPr>
          <w:szCs w:val="32"/>
        </w:rPr>
        <w:t>设备部，</w:t>
      </w:r>
      <w:r>
        <w:rPr>
          <w:szCs w:val="32"/>
        </w:rPr>
        <w:t>SG—DAEI SESP-EPLS</w:t>
      </w:r>
      <w:r>
        <w:rPr>
          <w:szCs w:val="32"/>
        </w:rPr>
        <w:t>，</w:t>
      </w:r>
      <w:r>
        <w:rPr>
          <w:szCs w:val="32"/>
        </w:rPr>
        <w:t>2004</w:t>
      </w:r>
      <w:r>
        <w:rPr>
          <w:szCs w:val="32"/>
        </w:rPr>
        <w:t>年</w:t>
      </w:r>
      <w:r>
        <w:rPr>
          <w:szCs w:val="32"/>
        </w:rPr>
        <w:t>1</w:t>
      </w:r>
      <w:r>
        <w:rPr>
          <w:szCs w:val="32"/>
        </w:rPr>
        <w:t>月。</w:t>
      </w:r>
    </w:p>
  </w:footnote>
  <w:footnote w:id="30">
    <w:p w:rsidR="00000000" w:rsidRDefault="007C1F7F">
      <w:pPr>
        <w:pStyle w:val="FootnoteText"/>
        <w:spacing w:line="320" w:lineRule="exact"/>
      </w:pPr>
      <w:r>
        <w:rPr>
          <w:rStyle w:val="FootnoteReference"/>
        </w:rPr>
        <w:footnoteRef/>
      </w:r>
      <w:r>
        <w:rPr>
          <w:rFonts w:hint="eastAsia"/>
          <w:szCs w:val="32"/>
        </w:rPr>
        <w:t xml:space="preserve">  </w:t>
      </w:r>
      <w:r>
        <w:rPr>
          <w:szCs w:val="32"/>
        </w:rPr>
        <w:t>弱势群体住房高级委员会第</w:t>
      </w:r>
      <w:r>
        <w:rPr>
          <w:rFonts w:hint="eastAsia"/>
          <w:szCs w:val="32"/>
        </w:rPr>
        <w:t>七</w:t>
      </w:r>
      <w:r>
        <w:rPr>
          <w:szCs w:val="32"/>
        </w:rPr>
        <w:t>次报告，</w:t>
      </w:r>
      <w:r>
        <w:rPr>
          <w:szCs w:val="32"/>
        </w:rPr>
        <w:t>2001</w:t>
      </w:r>
      <w:r>
        <w:rPr>
          <w:szCs w:val="32"/>
        </w:rPr>
        <w:t>年。</w:t>
      </w:r>
    </w:p>
  </w:footnote>
  <w:footnote w:id="31">
    <w:p w:rsidR="00000000" w:rsidRDefault="007C1F7F">
      <w:pPr>
        <w:pStyle w:val="FootnoteText"/>
        <w:spacing w:line="320" w:lineRule="exact"/>
      </w:pPr>
      <w:r>
        <w:rPr>
          <w:rStyle w:val="FootnoteReference"/>
        </w:rPr>
        <w:footnoteRef/>
      </w:r>
      <w:r>
        <w:rPr>
          <w:rFonts w:hint="eastAsia"/>
          <w:szCs w:val="32"/>
        </w:rPr>
        <w:t xml:space="preserve">  </w:t>
      </w:r>
      <w:r>
        <w:rPr>
          <w:szCs w:val="32"/>
        </w:rPr>
        <w:t>阿贝</w:t>
      </w:r>
      <w:r>
        <w:rPr>
          <w:rFonts w:hint="eastAsia"/>
          <w:szCs w:val="32"/>
        </w:rPr>
        <w:t>·</w:t>
      </w:r>
      <w:r>
        <w:rPr>
          <w:szCs w:val="32"/>
        </w:rPr>
        <w:t>皮埃尔基金会（</w:t>
      </w:r>
      <w:r>
        <w:rPr>
          <w:szCs w:val="32"/>
        </w:rPr>
        <w:t>la Fondation Abbé Pierre</w:t>
      </w:r>
      <w:r>
        <w:rPr>
          <w:szCs w:val="32"/>
        </w:rPr>
        <w:t>）</w:t>
      </w:r>
      <w:r>
        <w:rPr>
          <w:szCs w:val="32"/>
          <w:lang w:val="fr-FR"/>
        </w:rPr>
        <w:t>第</w:t>
      </w:r>
      <w:r>
        <w:rPr>
          <w:rFonts w:hint="eastAsia"/>
          <w:szCs w:val="32"/>
        </w:rPr>
        <w:t>十</w:t>
      </w:r>
      <w:r>
        <w:rPr>
          <w:szCs w:val="32"/>
          <w:lang w:val="fr-FR"/>
        </w:rPr>
        <w:t>次年度报告</w:t>
      </w:r>
      <w:r>
        <w:rPr>
          <w:szCs w:val="32"/>
        </w:rPr>
        <w:t>，</w:t>
      </w:r>
      <w:r>
        <w:rPr>
          <w:szCs w:val="32"/>
          <w:lang w:val="fr-FR"/>
        </w:rPr>
        <w:t>《法国居住条件太差的状况》</w:t>
      </w:r>
      <w:r>
        <w:rPr>
          <w:szCs w:val="32"/>
        </w:rPr>
        <w:t>，</w:t>
      </w:r>
      <w:r>
        <w:rPr>
          <w:szCs w:val="32"/>
        </w:rPr>
        <w:t>2005</w:t>
      </w:r>
      <w:r>
        <w:rPr>
          <w:szCs w:val="32"/>
          <w:lang w:val="fr-FR"/>
        </w:rPr>
        <w:t>年</w:t>
      </w:r>
      <w:r>
        <w:rPr>
          <w:szCs w:val="32"/>
        </w:rPr>
        <w:t>2</w:t>
      </w:r>
      <w:r>
        <w:rPr>
          <w:szCs w:val="32"/>
          <w:lang w:val="fr-FR"/>
        </w:rPr>
        <w:t>月。</w:t>
      </w:r>
    </w:p>
  </w:footnote>
  <w:footnote w:id="32">
    <w:p w:rsidR="00000000" w:rsidRDefault="007C1F7F">
      <w:pPr>
        <w:pStyle w:val="FootnoteText"/>
        <w:spacing w:line="320" w:lineRule="exact"/>
      </w:pPr>
      <w:r>
        <w:rPr>
          <w:rStyle w:val="FootnoteReference"/>
        </w:rPr>
        <w:footnoteRef/>
      </w:r>
      <w:r>
        <w:rPr>
          <w:rFonts w:hint="eastAsia"/>
          <w:szCs w:val="32"/>
        </w:rPr>
        <w:t xml:space="preserve">  </w:t>
      </w:r>
      <w:r>
        <w:rPr>
          <w:szCs w:val="32"/>
        </w:rPr>
        <w:t>不平等观察站，</w:t>
      </w:r>
      <w:r>
        <w:rPr>
          <w:szCs w:val="32"/>
        </w:rPr>
        <w:t>2006</w:t>
      </w:r>
      <w:r>
        <w:rPr>
          <w:szCs w:val="32"/>
        </w:rPr>
        <w:t>年</w:t>
      </w:r>
      <w:r>
        <w:rPr>
          <w:szCs w:val="32"/>
        </w:rPr>
        <w:t>2</w:t>
      </w:r>
      <w:r>
        <w:rPr>
          <w:szCs w:val="32"/>
        </w:rPr>
        <w:t>月</w:t>
      </w:r>
      <w:r>
        <w:rPr>
          <w:szCs w:val="32"/>
        </w:rPr>
        <w:t>7</w:t>
      </w:r>
      <w:r>
        <w:rPr>
          <w:szCs w:val="32"/>
        </w:rPr>
        <w:t>日，《</w:t>
      </w:r>
      <w:r>
        <w:rPr>
          <w:szCs w:val="32"/>
        </w:rPr>
        <w:t>2006</w:t>
      </w:r>
      <w:r>
        <w:rPr>
          <w:szCs w:val="32"/>
        </w:rPr>
        <w:t>年</w:t>
      </w:r>
      <w:r>
        <w:rPr>
          <w:szCs w:val="32"/>
          <w:lang w:val="fr-FR"/>
        </w:rPr>
        <w:t>居住条件太差的状况</w:t>
      </w:r>
      <w:r>
        <w:rPr>
          <w:szCs w:val="32"/>
        </w:rPr>
        <w:t>》。</w:t>
      </w:r>
    </w:p>
  </w:footnote>
  <w:footnote w:id="33">
    <w:p w:rsidR="00000000" w:rsidRDefault="007C1F7F">
      <w:pPr>
        <w:pStyle w:val="FootnoteText"/>
        <w:spacing w:line="320" w:lineRule="exact"/>
      </w:pPr>
      <w:r>
        <w:rPr>
          <w:rStyle w:val="FootnoteReference"/>
        </w:rPr>
        <w:footnoteRef/>
      </w:r>
      <w:r>
        <w:rPr>
          <w:rFonts w:hint="eastAsia"/>
          <w:szCs w:val="32"/>
        </w:rPr>
        <w:t xml:space="preserve">  </w:t>
      </w:r>
      <w:r>
        <w:rPr>
          <w:szCs w:val="32"/>
        </w:rPr>
        <w:t>阿贝</w:t>
      </w:r>
      <w:r>
        <w:rPr>
          <w:rFonts w:hint="eastAsia"/>
          <w:szCs w:val="32"/>
        </w:rPr>
        <w:t>·</w:t>
      </w:r>
      <w:r>
        <w:rPr>
          <w:szCs w:val="32"/>
        </w:rPr>
        <w:t>皮埃尔基金会（</w:t>
      </w:r>
      <w:r>
        <w:rPr>
          <w:szCs w:val="32"/>
        </w:rPr>
        <w:t>la Fondation Abbé Pierre</w:t>
      </w:r>
      <w:r>
        <w:rPr>
          <w:szCs w:val="32"/>
        </w:rPr>
        <w:t>）</w:t>
      </w:r>
      <w:r>
        <w:rPr>
          <w:szCs w:val="32"/>
          <w:lang w:val="fr-FR"/>
        </w:rPr>
        <w:t>第</w:t>
      </w:r>
      <w:r>
        <w:rPr>
          <w:rFonts w:hint="eastAsia"/>
          <w:szCs w:val="32"/>
        </w:rPr>
        <w:t>十一</w:t>
      </w:r>
      <w:r>
        <w:rPr>
          <w:szCs w:val="32"/>
          <w:lang w:val="fr-FR"/>
        </w:rPr>
        <w:t>次年度报告</w:t>
      </w:r>
      <w:r>
        <w:rPr>
          <w:szCs w:val="32"/>
        </w:rPr>
        <w:t>，</w:t>
      </w:r>
      <w:r>
        <w:rPr>
          <w:szCs w:val="32"/>
          <w:lang w:val="fr-FR"/>
        </w:rPr>
        <w:t>《法国居住条件太差的状况》</w:t>
      </w:r>
      <w:r>
        <w:rPr>
          <w:szCs w:val="32"/>
        </w:rPr>
        <w:t>，</w:t>
      </w:r>
      <w:r>
        <w:rPr>
          <w:szCs w:val="32"/>
        </w:rPr>
        <w:t>2006</w:t>
      </w:r>
      <w:r>
        <w:rPr>
          <w:szCs w:val="32"/>
          <w:lang w:val="fr-FR"/>
        </w:rPr>
        <w:t>年。</w:t>
      </w:r>
    </w:p>
  </w:footnote>
  <w:footnote w:id="34">
    <w:p w:rsidR="00000000" w:rsidRDefault="007C1F7F">
      <w:pPr>
        <w:pStyle w:val="FootnoteText"/>
        <w:spacing w:line="320" w:lineRule="exact"/>
      </w:pPr>
      <w:r>
        <w:rPr>
          <w:rStyle w:val="FootnoteReference"/>
        </w:rPr>
        <w:footnoteRef/>
      </w:r>
      <w:r>
        <w:t xml:space="preserve"> </w:t>
      </w:r>
      <w:r>
        <w:rPr>
          <w:rFonts w:hint="eastAsia"/>
        </w:rPr>
        <w:t xml:space="preserve"> </w:t>
      </w:r>
      <w:r>
        <w:rPr>
          <w:szCs w:val="32"/>
          <w:lang w:val="fr-FR"/>
        </w:rPr>
        <w:t>G.Fack</w:t>
      </w:r>
      <w:r>
        <w:rPr>
          <w:szCs w:val="32"/>
          <w:lang w:val="fr-FR"/>
        </w:rPr>
        <w:t>，根据国家统计和经济研究所，</w:t>
      </w:r>
      <w:r>
        <w:rPr>
          <w:szCs w:val="32"/>
          <w:lang w:val="fr-FR"/>
        </w:rPr>
        <w:t>2002</w:t>
      </w:r>
      <w:r>
        <w:rPr>
          <w:szCs w:val="32"/>
          <w:lang w:val="fr-FR"/>
        </w:rPr>
        <w:t>年住房调查研究，</w:t>
      </w:r>
      <w:r>
        <w:rPr>
          <w:szCs w:val="32"/>
        </w:rPr>
        <w:t>家庭、脆弱性、贫穷委员会</w:t>
      </w:r>
      <w:r>
        <w:rPr>
          <w:szCs w:val="32"/>
        </w:rPr>
        <w:t>2005</w:t>
      </w:r>
      <w:r>
        <w:rPr>
          <w:szCs w:val="32"/>
        </w:rPr>
        <w:t>年</w:t>
      </w:r>
      <w:r>
        <w:rPr>
          <w:szCs w:val="32"/>
        </w:rPr>
        <w:t>4</w:t>
      </w:r>
      <w:r>
        <w:rPr>
          <w:szCs w:val="32"/>
        </w:rPr>
        <w:t>月报告所引用，第</w:t>
      </w:r>
      <w:r>
        <w:rPr>
          <w:szCs w:val="32"/>
        </w:rPr>
        <w:t>58</w:t>
      </w:r>
      <w:r>
        <w:rPr>
          <w:szCs w:val="32"/>
        </w:rPr>
        <w:t>页。</w:t>
      </w:r>
    </w:p>
  </w:footnote>
  <w:footnote w:id="35">
    <w:p w:rsidR="00000000" w:rsidRDefault="007C1F7F">
      <w:pPr>
        <w:pStyle w:val="FootnoteText"/>
        <w:spacing w:line="320" w:lineRule="exact"/>
      </w:pPr>
      <w:r>
        <w:rPr>
          <w:rStyle w:val="FootnoteReference"/>
        </w:rPr>
        <w:footnoteRef/>
      </w:r>
      <w:r>
        <w:t xml:space="preserve"> </w:t>
      </w:r>
      <w:r>
        <w:rPr>
          <w:szCs w:val="32"/>
          <w:lang w:val="fr-FR"/>
        </w:rPr>
        <w:t>《解放》杂志</w:t>
      </w:r>
      <w:r>
        <w:rPr>
          <w:szCs w:val="32"/>
          <w:lang w:val="fr-FR"/>
        </w:rPr>
        <w:t>/</w:t>
      </w:r>
      <w:r>
        <w:rPr>
          <w:szCs w:val="32"/>
          <w:lang w:val="fr-FR"/>
        </w:rPr>
        <w:t>报，《耐高温和定居族：多亏了帐篷》，</w:t>
      </w:r>
      <w:r>
        <w:rPr>
          <w:szCs w:val="32"/>
          <w:lang w:val="fr-FR"/>
        </w:rPr>
        <w:t>2006</w:t>
      </w:r>
      <w:r>
        <w:rPr>
          <w:szCs w:val="32"/>
          <w:lang w:val="fr-FR"/>
        </w:rPr>
        <w:t>年</w:t>
      </w:r>
      <w:r>
        <w:rPr>
          <w:szCs w:val="32"/>
          <w:lang w:val="fr-FR"/>
        </w:rPr>
        <w:t>8</w:t>
      </w:r>
      <w:r>
        <w:rPr>
          <w:szCs w:val="32"/>
          <w:lang w:val="fr-FR"/>
        </w:rPr>
        <w:t>月</w:t>
      </w:r>
      <w:r>
        <w:rPr>
          <w:szCs w:val="32"/>
          <w:lang w:val="fr-FR"/>
        </w:rPr>
        <w:t>8</w:t>
      </w:r>
      <w:r>
        <w:rPr>
          <w:szCs w:val="32"/>
          <w:lang w:val="fr-FR"/>
        </w:rPr>
        <w:t>日星期四。</w:t>
      </w:r>
    </w:p>
  </w:footnote>
  <w:footnote w:id="36">
    <w:p w:rsidR="00000000" w:rsidRDefault="007C1F7F">
      <w:pPr>
        <w:pStyle w:val="FootnoteText"/>
        <w:spacing w:line="320" w:lineRule="exact"/>
      </w:pPr>
      <w:r>
        <w:rPr>
          <w:rStyle w:val="FootnoteReference"/>
        </w:rPr>
        <w:footnoteRef/>
      </w:r>
      <w:r>
        <w:rPr>
          <w:rFonts w:hint="eastAsia"/>
          <w:szCs w:val="32"/>
        </w:rPr>
        <w:t xml:space="preserve">  </w:t>
      </w:r>
      <w:r>
        <w:rPr>
          <w:szCs w:val="32"/>
        </w:rPr>
        <w:t>国家统计和经济研究所首次调查第</w:t>
      </w:r>
      <w:r>
        <w:rPr>
          <w:szCs w:val="32"/>
        </w:rPr>
        <w:t>885</w:t>
      </w:r>
      <w:r>
        <w:rPr>
          <w:szCs w:val="32"/>
        </w:rPr>
        <w:t>期，以及国家统计和经济研究所结果，社会第</w:t>
      </w:r>
      <w:r>
        <w:rPr>
          <w:szCs w:val="32"/>
        </w:rPr>
        <w:t>20</w:t>
      </w:r>
      <w:r>
        <w:rPr>
          <w:szCs w:val="32"/>
        </w:rPr>
        <w:t>期。</w:t>
      </w:r>
    </w:p>
  </w:footnote>
  <w:footnote w:id="37">
    <w:p w:rsidR="00000000" w:rsidRDefault="007C1F7F">
      <w:pPr>
        <w:pStyle w:val="FootnoteText"/>
        <w:spacing w:line="320" w:lineRule="exact"/>
      </w:pPr>
      <w:r>
        <w:rPr>
          <w:rStyle w:val="FootnoteReference"/>
        </w:rPr>
        <w:footnoteRef/>
      </w:r>
      <w:r>
        <w:rPr>
          <w:rFonts w:hint="eastAsia"/>
          <w:szCs w:val="32"/>
        </w:rPr>
        <w:t xml:space="preserve">  </w:t>
      </w:r>
      <w:r>
        <w:rPr>
          <w:szCs w:val="32"/>
        </w:rPr>
        <w:t>家庭、脆</w:t>
      </w:r>
      <w:r>
        <w:rPr>
          <w:szCs w:val="32"/>
        </w:rPr>
        <w:t>弱性、贫穷委员会</w:t>
      </w:r>
      <w:r>
        <w:rPr>
          <w:szCs w:val="32"/>
        </w:rPr>
        <w:t>2005</w:t>
      </w:r>
      <w:r>
        <w:rPr>
          <w:szCs w:val="32"/>
        </w:rPr>
        <w:t>年</w:t>
      </w:r>
      <w:r>
        <w:rPr>
          <w:szCs w:val="32"/>
        </w:rPr>
        <w:t>4</w:t>
      </w:r>
      <w:r>
        <w:rPr>
          <w:szCs w:val="32"/>
        </w:rPr>
        <w:t>月报告第</w:t>
      </w:r>
      <w:r>
        <w:rPr>
          <w:szCs w:val="32"/>
        </w:rPr>
        <w:t>63</w:t>
      </w:r>
      <w:r>
        <w:rPr>
          <w:szCs w:val="32"/>
        </w:rPr>
        <w:t>页所引用的全国治理不合格住房中心资料。</w:t>
      </w:r>
    </w:p>
  </w:footnote>
  <w:footnote w:id="38">
    <w:p w:rsidR="00000000" w:rsidRDefault="007C1F7F">
      <w:pPr>
        <w:pStyle w:val="FootnoteText"/>
        <w:spacing w:line="320" w:lineRule="exact"/>
        <w:rPr>
          <w:rFonts w:hint="eastAsia"/>
        </w:rPr>
      </w:pPr>
      <w:r>
        <w:rPr>
          <w:rStyle w:val="FootnoteReference"/>
        </w:rPr>
        <w:footnoteRef/>
      </w:r>
      <w:r>
        <w:rPr>
          <w:rFonts w:hint="eastAsia"/>
          <w:szCs w:val="32"/>
        </w:rPr>
        <w:t xml:space="preserve">  </w:t>
      </w:r>
      <w:r>
        <w:rPr>
          <w:szCs w:val="32"/>
        </w:rPr>
        <w:t>家庭、脆弱性、贫穷委员会</w:t>
      </w:r>
      <w:r>
        <w:rPr>
          <w:szCs w:val="32"/>
        </w:rPr>
        <w:t>2005</w:t>
      </w:r>
      <w:r>
        <w:rPr>
          <w:szCs w:val="32"/>
        </w:rPr>
        <w:t>年</w:t>
      </w:r>
      <w:r>
        <w:rPr>
          <w:szCs w:val="32"/>
        </w:rPr>
        <w:t>4</w:t>
      </w:r>
      <w:r>
        <w:rPr>
          <w:szCs w:val="32"/>
        </w:rPr>
        <w:t>月报告第</w:t>
      </w:r>
      <w:r>
        <w:rPr>
          <w:szCs w:val="32"/>
        </w:rPr>
        <w:t>106</w:t>
      </w:r>
      <w:r>
        <w:rPr>
          <w:szCs w:val="32"/>
        </w:rPr>
        <w:t>页。</w:t>
      </w:r>
      <w:r>
        <w:rPr>
          <w:rFonts w:hint="eastAsia"/>
          <w:szCs w:val="32"/>
        </w:rPr>
        <w:t xml:space="preserve">         </w:t>
      </w:r>
    </w:p>
  </w:footnote>
  <w:footnote w:id="39">
    <w:p w:rsidR="00000000" w:rsidRDefault="007C1F7F">
      <w:pPr>
        <w:pStyle w:val="FootnoteText"/>
        <w:spacing w:line="320" w:lineRule="exact"/>
      </w:pPr>
      <w:r>
        <w:rPr>
          <w:rStyle w:val="FootnoteReference"/>
        </w:rPr>
        <w:footnoteRef/>
      </w:r>
      <w:r>
        <w:t xml:space="preserve"> </w:t>
      </w:r>
      <w:r>
        <w:rPr>
          <w:rFonts w:hint="eastAsia"/>
        </w:rPr>
        <w:t xml:space="preserve"> </w:t>
      </w:r>
      <w:r>
        <w:rPr>
          <w:szCs w:val="32"/>
        </w:rPr>
        <w:t>CNIS</w:t>
      </w:r>
      <w:r>
        <w:rPr>
          <w:szCs w:val="32"/>
        </w:rPr>
        <w:t>，《为了更好地了解无家可归和住房排斥现象》，关于无家可归者工作小组的最终报告，</w:t>
      </w:r>
      <w:r>
        <w:rPr>
          <w:szCs w:val="32"/>
        </w:rPr>
        <w:t>1996</w:t>
      </w:r>
      <w:r>
        <w:rPr>
          <w:szCs w:val="32"/>
        </w:rPr>
        <w:t>年第</w:t>
      </w:r>
      <w:r>
        <w:rPr>
          <w:szCs w:val="32"/>
        </w:rPr>
        <w:t>29</w:t>
      </w:r>
      <w:r>
        <w:rPr>
          <w:szCs w:val="32"/>
        </w:rPr>
        <w:t>期。</w:t>
      </w:r>
    </w:p>
  </w:footnote>
  <w:footnote w:id="40">
    <w:p w:rsidR="00000000" w:rsidRDefault="007C1F7F">
      <w:pPr>
        <w:pStyle w:val="FootnoteText"/>
        <w:spacing w:line="320" w:lineRule="exact"/>
      </w:pPr>
      <w:r>
        <w:rPr>
          <w:rStyle w:val="FootnoteReference"/>
        </w:rPr>
        <w:footnoteRef/>
      </w:r>
      <w:r>
        <w:rPr>
          <w:rFonts w:hint="eastAsia"/>
          <w:szCs w:val="32"/>
        </w:rPr>
        <w:t xml:space="preserve">  </w:t>
      </w:r>
      <w:r>
        <w:rPr>
          <w:szCs w:val="32"/>
        </w:rPr>
        <w:t>国家统计和经济研究所，《经济与统计》，第</w:t>
      </w:r>
      <w:r>
        <w:rPr>
          <w:szCs w:val="32"/>
        </w:rPr>
        <w:t>391-392</w:t>
      </w:r>
      <w:r>
        <w:rPr>
          <w:szCs w:val="32"/>
        </w:rPr>
        <w:t>期，《无家可归者》，</w:t>
      </w:r>
      <w:r>
        <w:rPr>
          <w:szCs w:val="32"/>
        </w:rPr>
        <w:t>2006</w:t>
      </w:r>
      <w:r>
        <w:rPr>
          <w:szCs w:val="32"/>
        </w:rPr>
        <w:t>年</w:t>
      </w:r>
      <w:r>
        <w:rPr>
          <w:szCs w:val="32"/>
        </w:rPr>
        <w:t>11</w:t>
      </w:r>
      <w:r>
        <w:rPr>
          <w:szCs w:val="32"/>
        </w:rPr>
        <w:t>月。</w:t>
      </w:r>
    </w:p>
  </w:footnote>
  <w:footnote w:id="41">
    <w:p w:rsidR="00000000" w:rsidRDefault="007C1F7F">
      <w:pPr>
        <w:pStyle w:val="FootnoteText"/>
        <w:spacing w:line="320" w:lineRule="exact"/>
      </w:pPr>
      <w:r>
        <w:rPr>
          <w:rStyle w:val="FootnoteReference"/>
        </w:rPr>
        <w:footnoteRef/>
      </w:r>
      <w:r>
        <w:t xml:space="preserve"> </w:t>
      </w:r>
      <w:r>
        <w:rPr>
          <w:szCs w:val="32"/>
          <w:lang w:val="fr-FR"/>
        </w:rPr>
        <w:t>《解放》杂志</w:t>
      </w:r>
      <w:r>
        <w:rPr>
          <w:szCs w:val="32"/>
          <w:lang w:val="fr-FR"/>
        </w:rPr>
        <w:t>/</w:t>
      </w:r>
      <w:r>
        <w:rPr>
          <w:szCs w:val="32"/>
          <w:lang w:val="fr-FR"/>
        </w:rPr>
        <w:t>报，《耐高温和定居族：多亏了帐篷》，</w:t>
      </w:r>
      <w:r>
        <w:rPr>
          <w:szCs w:val="32"/>
          <w:lang w:val="fr-FR"/>
        </w:rPr>
        <w:t>2006</w:t>
      </w:r>
      <w:r>
        <w:rPr>
          <w:szCs w:val="32"/>
          <w:lang w:val="fr-FR"/>
        </w:rPr>
        <w:t>年</w:t>
      </w:r>
      <w:r>
        <w:rPr>
          <w:szCs w:val="32"/>
          <w:lang w:val="fr-FR"/>
        </w:rPr>
        <w:t>8</w:t>
      </w:r>
      <w:r>
        <w:rPr>
          <w:szCs w:val="32"/>
          <w:lang w:val="fr-FR"/>
        </w:rPr>
        <w:t>月</w:t>
      </w:r>
      <w:r>
        <w:rPr>
          <w:szCs w:val="32"/>
          <w:lang w:val="fr-FR"/>
        </w:rPr>
        <w:t>8</w:t>
      </w:r>
      <w:r>
        <w:rPr>
          <w:szCs w:val="32"/>
          <w:lang w:val="fr-FR"/>
        </w:rPr>
        <w:t>日星期四。</w:t>
      </w:r>
    </w:p>
  </w:footnote>
  <w:footnote w:id="42">
    <w:p w:rsidR="00000000" w:rsidRDefault="007C1F7F">
      <w:pPr>
        <w:pStyle w:val="FootnoteText"/>
        <w:spacing w:line="320" w:lineRule="exact"/>
      </w:pPr>
      <w:r>
        <w:rPr>
          <w:rStyle w:val="FootnoteReference"/>
        </w:rPr>
        <w:footnoteRef/>
      </w:r>
      <w:r>
        <w:t xml:space="preserve"> </w:t>
      </w:r>
      <w:r>
        <w:rPr>
          <w:szCs w:val="32"/>
          <w:lang w:val="fr-FR"/>
        </w:rPr>
        <w:t>《解放》杂志</w:t>
      </w:r>
      <w:r>
        <w:rPr>
          <w:szCs w:val="32"/>
          <w:lang w:val="fr-FR"/>
        </w:rPr>
        <w:t>/</w:t>
      </w:r>
      <w:r>
        <w:rPr>
          <w:szCs w:val="32"/>
          <w:lang w:val="fr-FR"/>
        </w:rPr>
        <w:t>报</w:t>
      </w:r>
      <w:r>
        <w:rPr>
          <w:szCs w:val="32"/>
        </w:rPr>
        <w:t>，</w:t>
      </w:r>
      <w:r>
        <w:rPr>
          <w:szCs w:val="32"/>
          <w:lang w:val="fr-FR"/>
        </w:rPr>
        <w:t>《为什么他们睡在室外》</w:t>
      </w:r>
      <w:r>
        <w:rPr>
          <w:szCs w:val="32"/>
        </w:rPr>
        <w:t>，</w:t>
      </w:r>
      <w:r>
        <w:rPr>
          <w:szCs w:val="32"/>
          <w:lang w:val="fr-FR"/>
        </w:rPr>
        <w:t>作者</w:t>
      </w:r>
      <w:r>
        <w:rPr>
          <w:szCs w:val="32"/>
        </w:rPr>
        <w:t>：</w:t>
      </w:r>
      <w:r>
        <w:rPr>
          <w:szCs w:val="32"/>
          <w:lang w:val="fr-FR"/>
        </w:rPr>
        <w:t>Ni</w:t>
      </w:r>
      <w:r>
        <w:rPr>
          <w:szCs w:val="32"/>
          <w:lang w:val="fr-FR"/>
        </w:rPr>
        <w:t>cole Maestracci</w:t>
      </w:r>
      <w:r>
        <w:rPr>
          <w:szCs w:val="32"/>
        </w:rPr>
        <w:t>（</w:t>
      </w:r>
      <w:r>
        <w:rPr>
          <w:szCs w:val="32"/>
          <w:lang w:val="fr-FR"/>
        </w:rPr>
        <w:t>接待和重新安置协会全国联合会主席</w:t>
      </w:r>
      <w:r>
        <w:rPr>
          <w:szCs w:val="32"/>
        </w:rPr>
        <w:t>）</w:t>
      </w:r>
      <w:r>
        <w:rPr>
          <w:szCs w:val="32"/>
          <w:lang w:val="fr-FR"/>
        </w:rPr>
        <w:t>和</w:t>
      </w:r>
      <w:r>
        <w:rPr>
          <w:szCs w:val="32"/>
          <w:lang w:val="fr-FR"/>
        </w:rPr>
        <w:t>Eric Pliez</w:t>
      </w:r>
      <w:r>
        <w:rPr>
          <w:szCs w:val="32"/>
        </w:rPr>
        <w:t>（</w:t>
      </w:r>
      <w:r>
        <w:rPr>
          <w:szCs w:val="32"/>
          <w:lang w:val="fr-FR"/>
        </w:rPr>
        <w:t>曙光协会总经理</w:t>
      </w:r>
      <w:r>
        <w:rPr>
          <w:szCs w:val="32"/>
        </w:rPr>
        <w:t>），</w:t>
      </w:r>
      <w:r>
        <w:rPr>
          <w:szCs w:val="32"/>
          <w:lang w:val="fr-FR"/>
        </w:rPr>
        <w:t>2006</w:t>
      </w:r>
      <w:r>
        <w:rPr>
          <w:szCs w:val="32"/>
          <w:lang w:val="fr-FR"/>
        </w:rPr>
        <w:t>年</w:t>
      </w:r>
      <w:r>
        <w:rPr>
          <w:szCs w:val="32"/>
          <w:lang w:val="fr-FR"/>
        </w:rPr>
        <w:t>8</w:t>
      </w:r>
      <w:r>
        <w:rPr>
          <w:szCs w:val="32"/>
          <w:lang w:val="fr-FR"/>
        </w:rPr>
        <w:t>月</w:t>
      </w:r>
      <w:r>
        <w:rPr>
          <w:szCs w:val="32"/>
          <w:lang w:val="fr-FR"/>
        </w:rPr>
        <w:t>4</w:t>
      </w:r>
      <w:r>
        <w:rPr>
          <w:szCs w:val="32"/>
          <w:lang w:val="fr-FR"/>
        </w:rPr>
        <w:t>日。</w:t>
      </w:r>
    </w:p>
  </w:footnote>
  <w:footnote w:id="43">
    <w:p w:rsidR="00000000" w:rsidRDefault="007C1F7F">
      <w:pPr>
        <w:pStyle w:val="FootnoteText"/>
        <w:spacing w:line="320" w:lineRule="exact"/>
      </w:pPr>
      <w:r>
        <w:rPr>
          <w:rStyle w:val="FootnoteReference"/>
        </w:rPr>
        <w:footnoteRef/>
      </w:r>
      <w:r>
        <w:t xml:space="preserve"> </w:t>
      </w:r>
      <w:r>
        <w:rPr>
          <w:szCs w:val="32"/>
          <w:vertAlign w:val="superscript"/>
        </w:rPr>
        <w:t xml:space="preserve"> </w:t>
      </w:r>
      <w:r>
        <w:rPr>
          <w:szCs w:val="32"/>
        </w:rPr>
        <w:t>2005</w:t>
      </w:r>
      <w:r>
        <w:rPr>
          <w:szCs w:val="32"/>
        </w:rPr>
        <w:t>年初取消纺织品出口限额后，立即引起欧洲进口的爆炸性增长，这导致强令遵守新的数量壁垒。</w:t>
      </w:r>
    </w:p>
  </w:footnote>
  <w:footnote w:id="44">
    <w:p w:rsidR="00000000" w:rsidRDefault="007C1F7F">
      <w:pPr>
        <w:pStyle w:val="FootnoteText"/>
        <w:spacing w:line="320" w:lineRule="exact"/>
      </w:pPr>
      <w:r>
        <w:rPr>
          <w:rStyle w:val="FootnoteReference"/>
        </w:rPr>
        <w:footnoteRef/>
      </w:r>
      <w:r>
        <w:rPr>
          <w:rFonts w:hint="eastAsia"/>
          <w:szCs w:val="32"/>
          <w:lang w:val="fr-FR"/>
        </w:rPr>
        <w:t xml:space="preserve">  </w:t>
      </w:r>
      <w:r>
        <w:rPr>
          <w:szCs w:val="32"/>
          <w:lang w:val="fr-FR"/>
        </w:rPr>
        <w:t>由总经理</w:t>
      </w:r>
      <w:r>
        <w:rPr>
          <w:szCs w:val="32"/>
          <w:lang w:val="fr-FR"/>
        </w:rPr>
        <w:t>Pascal Ansart 2005</w:t>
      </w:r>
      <w:r>
        <w:rPr>
          <w:szCs w:val="32"/>
          <w:lang w:val="fr-FR"/>
        </w:rPr>
        <w:t>年完成的</w:t>
      </w:r>
      <w:r>
        <w:rPr>
          <w:szCs w:val="32"/>
          <w:lang w:val="fr-FR"/>
        </w:rPr>
        <w:t>Etude de Celerant Consulting</w:t>
      </w:r>
      <w:r>
        <w:rPr>
          <w:szCs w:val="32"/>
          <w:lang w:val="fr-FR"/>
        </w:rPr>
        <w:t>调查报告。</w:t>
      </w:r>
    </w:p>
  </w:footnote>
  <w:footnote w:id="45">
    <w:p w:rsidR="00000000" w:rsidRDefault="007C1F7F">
      <w:pPr>
        <w:pStyle w:val="FootnoteText"/>
        <w:spacing w:line="320" w:lineRule="exact"/>
      </w:pPr>
      <w:r>
        <w:rPr>
          <w:rStyle w:val="FootnoteReference"/>
        </w:rPr>
        <w:footnoteRef/>
      </w:r>
      <w:r>
        <w:t xml:space="preserve"> </w:t>
      </w:r>
      <w:r>
        <w:rPr>
          <w:szCs w:val="32"/>
          <w:lang w:val="fr-FR"/>
        </w:rPr>
        <w:t>《世界富有</w:t>
      </w:r>
      <w:r>
        <w:rPr>
          <w:szCs w:val="32"/>
        </w:rPr>
        <w:t>，</w:t>
      </w:r>
      <w:r>
        <w:rPr>
          <w:szCs w:val="32"/>
          <w:lang w:val="fr-FR"/>
        </w:rPr>
        <w:t>国家贫困》</w:t>
      </w:r>
      <w:r>
        <w:rPr>
          <w:szCs w:val="32"/>
        </w:rPr>
        <w:t>，</w:t>
      </w:r>
      <w:r>
        <w:rPr>
          <w:szCs w:val="32"/>
          <w:lang w:val="fr-FR"/>
        </w:rPr>
        <w:t>作者</w:t>
      </w:r>
      <w:r>
        <w:rPr>
          <w:szCs w:val="32"/>
          <w:lang w:val="fr-FR"/>
        </w:rPr>
        <w:t>Daniel Cohen</w:t>
      </w:r>
      <w:r>
        <w:rPr>
          <w:szCs w:val="32"/>
        </w:rPr>
        <w:t>，</w:t>
      </w:r>
      <w:r>
        <w:rPr>
          <w:szCs w:val="32"/>
          <w:lang w:val="fr-FR"/>
        </w:rPr>
        <w:t>Flammarion</w:t>
      </w:r>
      <w:r>
        <w:rPr>
          <w:szCs w:val="32"/>
          <w:lang w:val="fr-FR"/>
        </w:rPr>
        <w:t>出版社</w:t>
      </w:r>
      <w:r>
        <w:rPr>
          <w:rFonts w:hint="eastAsia"/>
          <w:szCs w:val="32"/>
        </w:rPr>
        <w:t>，</w:t>
      </w:r>
      <w:r>
        <w:rPr>
          <w:rFonts w:hint="eastAsia"/>
          <w:szCs w:val="32"/>
          <w:lang w:val="fr-FR"/>
        </w:rPr>
        <w:t>1997</w:t>
      </w:r>
      <w:r>
        <w:rPr>
          <w:rFonts w:hint="eastAsia"/>
          <w:szCs w:val="32"/>
          <w:lang w:val="fr-FR"/>
        </w:rPr>
        <w:t>年</w:t>
      </w:r>
      <w:r>
        <w:rPr>
          <w:szCs w:val="32"/>
          <w:lang w:val="fr-FR"/>
        </w:rPr>
        <w:t>。</w:t>
      </w:r>
    </w:p>
  </w:footnote>
  <w:footnote w:id="46">
    <w:p w:rsidR="00000000" w:rsidRDefault="007C1F7F">
      <w:pPr>
        <w:pStyle w:val="FootnoteText"/>
        <w:spacing w:line="320" w:lineRule="exact"/>
      </w:pPr>
      <w:r>
        <w:rPr>
          <w:rStyle w:val="FootnoteReference"/>
        </w:rPr>
        <w:footnoteRef/>
      </w:r>
      <w:r>
        <w:t xml:space="preserve"> </w:t>
      </w:r>
      <w:r>
        <w:rPr>
          <w:rFonts w:hint="eastAsia"/>
        </w:rPr>
        <w:t xml:space="preserve"> </w:t>
      </w:r>
      <w:r>
        <w:rPr>
          <w:szCs w:val="32"/>
          <w:lang w:val="fr-FR"/>
        </w:rPr>
        <w:t>L’Observateur de l’OCDE</w:t>
      </w:r>
      <w:r>
        <w:rPr>
          <w:szCs w:val="32"/>
          <w:lang w:val="fr-FR"/>
        </w:rPr>
        <w:t>观察</w:t>
      </w:r>
      <w:r>
        <w:rPr>
          <w:szCs w:val="32"/>
          <w:lang w:val="fr-FR"/>
        </w:rPr>
        <w:t>报</w:t>
      </w:r>
      <w:r>
        <w:rPr>
          <w:szCs w:val="32"/>
        </w:rPr>
        <w:t>，</w:t>
      </w:r>
      <w:r>
        <w:rPr>
          <w:szCs w:val="32"/>
          <w:lang w:val="fr-FR"/>
        </w:rPr>
        <w:t>2003</w:t>
      </w:r>
      <w:r>
        <w:rPr>
          <w:rFonts w:hint="eastAsia"/>
          <w:szCs w:val="32"/>
          <w:lang w:val="fr-FR"/>
        </w:rPr>
        <w:t>年</w:t>
      </w:r>
      <w:r>
        <w:rPr>
          <w:szCs w:val="32"/>
        </w:rPr>
        <w:t>，</w:t>
      </w:r>
      <w:r>
        <w:rPr>
          <w:szCs w:val="32"/>
          <w:lang w:val="fr-FR"/>
        </w:rPr>
        <w:t>就业与全球化</w:t>
      </w:r>
      <w:r>
        <w:rPr>
          <w:szCs w:val="32"/>
        </w:rPr>
        <w:t>：</w:t>
      </w:r>
      <w:r>
        <w:rPr>
          <w:szCs w:val="32"/>
          <w:lang w:val="fr-FR"/>
        </w:rPr>
        <w:t>是许诺还是威胁</w:t>
      </w:r>
      <w:r>
        <w:rPr>
          <w:szCs w:val="32"/>
        </w:rPr>
        <w:t>？</w:t>
      </w:r>
    </w:p>
  </w:footnote>
  <w:footnote w:id="47">
    <w:p w:rsidR="00000000" w:rsidRDefault="007C1F7F">
      <w:pPr>
        <w:pStyle w:val="FootnoteText"/>
        <w:spacing w:line="320" w:lineRule="exact"/>
      </w:pPr>
      <w:r>
        <w:rPr>
          <w:rStyle w:val="FootnoteReference"/>
        </w:rPr>
        <w:footnoteRef/>
      </w:r>
      <w:r>
        <w:rPr>
          <w:rFonts w:hint="eastAsia"/>
          <w:szCs w:val="32"/>
          <w:lang w:val="fr-FR"/>
        </w:rPr>
        <w:t xml:space="preserve">  </w:t>
      </w:r>
      <w:r>
        <w:rPr>
          <w:szCs w:val="32"/>
          <w:lang w:val="fr-FR"/>
        </w:rPr>
        <w:t>欧洲变化观察社调查报告</w:t>
      </w:r>
      <w:r>
        <w:rPr>
          <w:szCs w:val="32"/>
        </w:rPr>
        <w:t>，</w:t>
      </w:r>
      <w:r>
        <w:rPr>
          <w:szCs w:val="32"/>
          <w:lang w:val="fr-FR"/>
        </w:rPr>
        <w:t xml:space="preserve">Arnaud Leparmentier </w:t>
      </w:r>
      <w:r>
        <w:rPr>
          <w:szCs w:val="32"/>
          <w:lang w:val="fr-FR"/>
        </w:rPr>
        <w:t>《世界报》</w:t>
      </w:r>
      <w:r>
        <w:rPr>
          <w:szCs w:val="32"/>
        </w:rPr>
        <w:t>，</w:t>
      </w:r>
      <w:r>
        <w:rPr>
          <w:szCs w:val="32"/>
          <w:lang w:val="fr-FR"/>
        </w:rPr>
        <w:t>2004</w:t>
      </w:r>
      <w:r>
        <w:rPr>
          <w:szCs w:val="32"/>
          <w:lang w:val="fr-FR"/>
        </w:rPr>
        <w:t>年</w:t>
      </w:r>
      <w:r>
        <w:rPr>
          <w:szCs w:val="32"/>
          <w:lang w:val="fr-FR"/>
        </w:rPr>
        <w:t>9</w:t>
      </w:r>
      <w:r>
        <w:rPr>
          <w:szCs w:val="32"/>
          <w:lang w:val="fr-FR"/>
        </w:rPr>
        <w:t>月</w:t>
      </w:r>
      <w:r>
        <w:rPr>
          <w:rFonts w:hint="eastAsia"/>
          <w:szCs w:val="32"/>
        </w:rPr>
        <w:t>——</w:t>
      </w:r>
      <w:r>
        <w:rPr>
          <w:szCs w:val="32"/>
          <w:lang w:val="fr-FR"/>
        </w:rPr>
        <w:t>《在欧洲范围内具有边缘影响的某种现象》。</w:t>
      </w:r>
    </w:p>
  </w:footnote>
  <w:footnote w:id="48">
    <w:p w:rsidR="00000000" w:rsidRDefault="007C1F7F">
      <w:pPr>
        <w:pStyle w:val="FootnoteText"/>
        <w:spacing w:line="320" w:lineRule="exact"/>
      </w:pPr>
      <w:r>
        <w:rPr>
          <w:rStyle w:val="FootnoteReference"/>
        </w:rPr>
        <w:footnoteRef/>
      </w:r>
      <w:r>
        <w:rPr>
          <w:rFonts w:hint="eastAsia"/>
          <w:szCs w:val="32"/>
          <w:lang w:val="fr-FR"/>
        </w:rPr>
        <w:t xml:space="preserve">  </w:t>
      </w:r>
      <w:r>
        <w:rPr>
          <w:szCs w:val="32"/>
          <w:lang w:val="fr-FR"/>
        </w:rPr>
        <w:t>国际贸易</w:t>
      </w:r>
      <w:r>
        <w:rPr>
          <w:szCs w:val="32"/>
        </w:rPr>
        <w:t>，</w:t>
      </w:r>
      <w:r>
        <w:rPr>
          <w:szCs w:val="32"/>
          <w:lang w:val="fr-FR"/>
        </w:rPr>
        <w:t>一般介绍</w:t>
      </w:r>
      <w:r>
        <w:rPr>
          <w:szCs w:val="32"/>
        </w:rPr>
        <w:t>：</w:t>
      </w:r>
      <w:r>
        <w:rPr>
          <w:szCs w:val="32"/>
          <w:lang w:val="fr-FR"/>
        </w:rPr>
        <w:t>Hélène Erkel-Rousse</w:t>
      </w:r>
      <w:r>
        <w:rPr>
          <w:szCs w:val="32"/>
        </w:rPr>
        <w:t>（</w:t>
      </w:r>
      <w:r>
        <w:rPr>
          <w:szCs w:val="32"/>
          <w:lang w:val="fr-FR"/>
        </w:rPr>
        <w:t xml:space="preserve"> </w:t>
      </w:r>
      <w:r>
        <w:rPr>
          <w:szCs w:val="32"/>
          <w:lang w:val="fr-FR"/>
        </w:rPr>
        <w:t>预测司</w:t>
      </w:r>
      <w:r>
        <w:rPr>
          <w:szCs w:val="32"/>
        </w:rPr>
        <w:t>）</w:t>
      </w:r>
      <w:r>
        <w:rPr>
          <w:szCs w:val="32"/>
          <w:lang w:val="fr-FR"/>
        </w:rPr>
        <w:t>和</w:t>
      </w:r>
      <w:r>
        <w:rPr>
          <w:szCs w:val="32"/>
          <w:lang w:val="fr-FR"/>
        </w:rPr>
        <w:t>Lionel Fontagné</w:t>
      </w:r>
      <w:r>
        <w:rPr>
          <w:szCs w:val="32"/>
        </w:rPr>
        <w:t>（</w:t>
      </w:r>
      <w:r>
        <w:rPr>
          <w:szCs w:val="32"/>
          <w:lang w:val="fr-FR"/>
        </w:rPr>
        <w:t>CEPII</w:t>
      </w:r>
      <w:r>
        <w:rPr>
          <w:szCs w:val="32"/>
        </w:rPr>
        <w:t>）</w:t>
      </w:r>
      <w:r>
        <w:rPr>
          <w:rFonts w:hint="eastAsia"/>
          <w:szCs w:val="32"/>
        </w:rPr>
        <w:t>——</w:t>
      </w:r>
      <w:r>
        <w:rPr>
          <w:szCs w:val="32"/>
          <w:lang w:val="fr-FR"/>
        </w:rPr>
        <w:t>2004</w:t>
      </w:r>
      <w:r>
        <w:rPr>
          <w:szCs w:val="32"/>
          <w:lang w:val="fr-FR"/>
        </w:rPr>
        <w:t>年。</w:t>
      </w:r>
    </w:p>
  </w:footnote>
  <w:footnote w:id="49">
    <w:p w:rsidR="00000000" w:rsidRDefault="007C1F7F">
      <w:pPr>
        <w:pStyle w:val="FootnoteText"/>
        <w:spacing w:line="320" w:lineRule="exact"/>
        <w:rPr>
          <w:rFonts w:hint="eastAsia"/>
        </w:rPr>
      </w:pPr>
      <w:r>
        <w:rPr>
          <w:rStyle w:val="FootnoteReference"/>
        </w:rPr>
        <w:footnoteRef/>
      </w:r>
      <w:r>
        <w:t xml:space="preserve"> </w:t>
      </w:r>
      <w:r>
        <w:rPr>
          <w:rFonts w:hint="eastAsia"/>
        </w:rPr>
        <w:t xml:space="preserve"> </w:t>
      </w:r>
      <w:r>
        <w:rPr>
          <w:szCs w:val="32"/>
          <w:lang w:val="fr-FR"/>
        </w:rPr>
        <w:t>Erkel-Rousse et Fontagné</w:t>
      </w:r>
      <w:r>
        <w:rPr>
          <w:szCs w:val="32"/>
        </w:rPr>
        <w:t>（</w:t>
      </w:r>
      <w:r>
        <w:rPr>
          <w:szCs w:val="32"/>
          <w:lang w:val="fr-FR"/>
        </w:rPr>
        <w:t>ibid</w:t>
      </w:r>
      <w:r>
        <w:rPr>
          <w:szCs w:val="32"/>
        </w:rPr>
        <w:t>）</w:t>
      </w:r>
      <w:r>
        <w:rPr>
          <w:rFonts w:hint="eastAsia"/>
          <w:szCs w:val="32"/>
        </w:rPr>
        <w:t>。</w:t>
      </w:r>
    </w:p>
  </w:footnote>
  <w:footnote w:id="50">
    <w:p w:rsidR="00000000" w:rsidRDefault="007C1F7F">
      <w:pPr>
        <w:pStyle w:val="FootnoteText"/>
        <w:spacing w:line="320" w:lineRule="exact"/>
        <w:rPr>
          <w:rFonts w:hint="eastAsia"/>
        </w:rPr>
      </w:pPr>
      <w:r>
        <w:rPr>
          <w:rStyle w:val="FootnoteReference"/>
        </w:rPr>
        <w:footnoteRef/>
      </w:r>
      <w:r>
        <w:rPr>
          <w:rFonts w:hint="eastAsia"/>
          <w:szCs w:val="32"/>
          <w:lang w:val="fr-FR"/>
        </w:rPr>
        <w:t xml:space="preserve">  </w:t>
      </w:r>
      <w:r>
        <w:rPr>
          <w:szCs w:val="32"/>
          <w:lang w:val="fr-FR"/>
        </w:rPr>
        <w:t>全球化和企业迁移</w:t>
      </w:r>
      <w:r>
        <w:rPr>
          <w:szCs w:val="32"/>
        </w:rPr>
        <w:t>：</w:t>
      </w:r>
      <w:r>
        <w:rPr>
          <w:szCs w:val="32"/>
          <w:lang w:val="fr-FR"/>
        </w:rPr>
        <w:t>威胁与现实</w:t>
      </w:r>
      <w:r>
        <w:rPr>
          <w:rFonts w:hint="eastAsia"/>
          <w:szCs w:val="32"/>
        </w:rPr>
        <w:t>——</w:t>
      </w:r>
      <w:r>
        <w:rPr>
          <w:szCs w:val="32"/>
          <w:lang w:val="fr-FR"/>
        </w:rPr>
        <w:t>2004</w:t>
      </w:r>
      <w:r>
        <w:rPr>
          <w:szCs w:val="32"/>
          <w:lang w:val="fr-FR"/>
        </w:rPr>
        <w:t>年</w:t>
      </w:r>
      <w:r>
        <w:rPr>
          <w:szCs w:val="32"/>
          <w:lang w:val="fr-FR"/>
        </w:rPr>
        <w:t>4</w:t>
      </w:r>
      <w:r>
        <w:rPr>
          <w:szCs w:val="32"/>
          <w:lang w:val="fr-FR"/>
        </w:rPr>
        <w:t>月</w:t>
      </w:r>
      <w:r>
        <w:rPr>
          <w:szCs w:val="32"/>
          <w:lang w:val="fr-FR"/>
        </w:rPr>
        <w:t>-www.mediasetdemocratie.net</w:t>
      </w:r>
      <w:r>
        <w:rPr>
          <w:rFonts w:hint="eastAsia"/>
          <w:szCs w:val="32"/>
          <w:lang w:val="fr-FR"/>
        </w:rPr>
        <w:t>。</w:t>
      </w:r>
    </w:p>
  </w:footnote>
  <w:footnote w:id="51">
    <w:p w:rsidR="00000000" w:rsidRDefault="007C1F7F">
      <w:pPr>
        <w:pStyle w:val="FootnoteText"/>
        <w:spacing w:line="320" w:lineRule="exact"/>
      </w:pPr>
      <w:r>
        <w:rPr>
          <w:rStyle w:val="FootnoteReference"/>
        </w:rPr>
        <w:footnoteRef/>
      </w:r>
      <w:r>
        <w:t xml:space="preserve"> </w:t>
      </w:r>
      <w:r>
        <w:rPr>
          <w:rFonts w:hint="eastAsia"/>
        </w:rPr>
        <w:t xml:space="preserve"> </w:t>
      </w:r>
      <w:r>
        <w:rPr>
          <w:szCs w:val="32"/>
          <w:lang w:val="fr-FR"/>
        </w:rPr>
        <w:t>Etude CDC Ixis</w:t>
      </w:r>
      <w:r>
        <w:rPr>
          <w:szCs w:val="32"/>
          <w:lang w:val="fr-FR"/>
        </w:rPr>
        <w:t>调查报告</w:t>
      </w:r>
      <w:r>
        <w:rPr>
          <w:szCs w:val="32"/>
        </w:rPr>
        <w:t>，</w:t>
      </w:r>
      <w:r>
        <w:rPr>
          <w:szCs w:val="32"/>
          <w:lang w:val="fr-FR"/>
        </w:rPr>
        <w:t>作者</w:t>
      </w:r>
      <w:r>
        <w:rPr>
          <w:szCs w:val="32"/>
          <w:lang w:val="fr-FR"/>
        </w:rPr>
        <w:t>Patrick Artus</w:t>
      </w:r>
      <w:r>
        <w:rPr>
          <w:szCs w:val="32"/>
          <w:lang w:val="fr-FR"/>
        </w:rPr>
        <w:t>。</w:t>
      </w:r>
    </w:p>
  </w:footnote>
  <w:footnote w:id="52">
    <w:p w:rsidR="00000000" w:rsidRDefault="007C1F7F">
      <w:pPr>
        <w:pStyle w:val="FootnoteText"/>
        <w:spacing w:line="320" w:lineRule="exact"/>
      </w:pPr>
      <w:r>
        <w:rPr>
          <w:rStyle w:val="FootnoteReference"/>
        </w:rPr>
        <w:footnoteRef/>
      </w:r>
      <w:r>
        <w:rPr>
          <w:rFonts w:hint="eastAsia"/>
          <w:szCs w:val="32"/>
          <w:lang w:val="fr-FR"/>
        </w:rPr>
        <w:t xml:space="preserve">  </w:t>
      </w:r>
      <w:r>
        <w:rPr>
          <w:szCs w:val="32"/>
          <w:lang w:val="fr-FR"/>
        </w:rPr>
        <w:t>同上。</w:t>
      </w:r>
    </w:p>
  </w:footnote>
  <w:footnote w:id="53">
    <w:p w:rsidR="00000000" w:rsidRDefault="007C1F7F">
      <w:pPr>
        <w:pStyle w:val="FootnoteText"/>
        <w:spacing w:line="320" w:lineRule="exact"/>
      </w:pPr>
      <w:r>
        <w:rPr>
          <w:rStyle w:val="FootnoteReference"/>
        </w:rPr>
        <w:footnoteRef/>
      </w:r>
      <w:r>
        <w:t xml:space="preserve"> </w:t>
      </w:r>
      <w:r>
        <w:rPr>
          <w:rFonts w:hint="eastAsia"/>
        </w:rPr>
        <w:t xml:space="preserve"> </w:t>
      </w:r>
      <w:r>
        <w:rPr>
          <w:szCs w:val="32"/>
          <w:lang w:val="fr-FR"/>
        </w:rPr>
        <w:t>《世界报》</w:t>
      </w:r>
      <w:r>
        <w:rPr>
          <w:szCs w:val="32"/>
        </w:rPr>
        <w:t>，</w:t>
      </w:r>
      <w:r>
        <w:rPr>
          <w:szCs w:val="32"/>
          <w:lang w:val="fr-FR"/>
        </w:rPr>
        <w:t>《欧元区平庸的经济性能》</w:t>
      </w:r>
      <w:r>
        <w:rPr>
          <w:szCs w:val="32"/>
        </w:rPr>
        <w:t>，</w:t>
      </w:r>
      <w:r>
        <w:rPr>
          <w:szCs w:val="32"/>
          <w:lang w:val="fr-FR"/>
        </w:rPr>
        <w:t>作者</w:t>
      </w:r>
      <w:r>
        <w:rPr>
          <w:szCs w:val="32"/>
        </w:rPr>
        <w:t>：</w:t>
      </w:r>
      <w:r>
        <w:rPr>
          <w:szCs w:val="32"/>
          <w:lang w:val="fr-FR"/>
        </w:rPr>
        <w:t>Jean-Paul Fitoussi</w:t>
      </w:r>
      <w:r>
        <w:rPr>
          <w:szCs w:val="32"/>
        </w:rPr>
        <w:t>（</w:t>
      </w:r>
      <w:r>
        <w:rPr>
          <w:szCs w:val="32"/>
          <w:lang w:val="fr-FR"/>
        </w:rPr>
        <w:t>法国经济形势观察站站长</w:t>
      </w:r>
      <w:r>
        <w:rPr>
          <w:szCs w:val="32"/>
        </w:rPr>
        <w:t>），</w:t>
      </w:r>
      <w:r>
        <w:rPr>
          <w:szCs w:val="32"/>
          <w:lang w:val="fr-FR"/>
        </w:rPr>
        <w:t>2004</w:t>
      </w:r>
      <w:r>
        <w:rPr>
          <w:szCs w:val="32"/>
          <w:lang w:val="fr-FR"/>
        </w:rPr>
        <w:t>年</w:t>
      </w:r>
      <w:r>
        <w:rPr>
          <w:szCs w:val="32"/>
          <w:lang w:val="fr-FR"/>
        </w:rPr>
        <w:t>12</w:t>
      </w:r>
      <w:r>
        <w:rPr>
          <w:szCs w:val="32"/>
          <w:lang w:val="fr-FR"/>
        </w:rPr>
        <w:t>月</w:t>
      </w:r>
      <w:r>
        <w:rPr>
          <w:szCs w:val="32"/>
          <w:lang w:val="fr-FR"/>
        </w:rPr>
        <w:t>31</w:t>
      </w:r>
      <w:r>
        <w:rPr>
          <w:szCs w:val="32"/>
          <w:lang w:val="fr-FR"/>
        </w:rPr>
        <w:t>日。</w:t>
      </w:r>
    </w:p>
  </w:footnote>
  <w:footnote w:id="54">
    <w:p w:rsidR="00000000" w:rsidRDefault="007C1F7F">
      <w:pPr>
        <w:pStyle w:val="FootnoteText"/>
        <w:spacing w:line="320" w:lineRule="exact"/>
        <w:rPr>
          <w:rFonts w:hint="eastAsia"/>
        </w:rPr>
      </w:pPr>
      <w:r>
        <w:rPr>
          <w:rStyle w:val="FootnoteReference"/>
        </w:rPr>
        <w:footnoteRef/>
      </w:r>
      <w:r>
        <w:rPr>
          <w:rFonts w:hint="eastAsia"/>
          <w:szCs w:val="32"/>
          <w:lang w:val="fr-FR"/>
        </w:rPr>
        <w:t xml:space="preserve">  </w:t>
      </w:r>
      <w:r>
        <w:rPr>
          <w:szCs w:val="32"/>
          <w:lang w:val="fr-FR"/>
        </w:rPr>
        <w:t>法国政府外交部网站</w:t>
      </w:r>
      <w:r>
        <w:rPr>
          <w:szCs w:val="32"/>
          <w:lang w:val="fr-FR"/>
        </w:rPr>
        <w:t>www.diplomatie.gouv.fr</w:t>
      </w:r>
      <w:r>
        <w:rPr>
          <w:rFonts w:hint="eastAsia"/>
          <w:szCs w:val="32"/>
          <w:lang w:val="fr-FR"/>
        </w:rPr>
        <w:t>。</w:t>
      </w:r>
    </w:p>
  </w:footnote>
  <w:footnote w:id="55">
    <w:p w:rsidR="00000000" w:rsidRDefault="007C1F7F">
      <w:pPr>
        <w:pStyle w:val="FootnoteText"/>
        <w:spacing w:line="320" w:lineRule="exact"/>
        <w:rPr>
          <w:rFonts w:hint="eastAsia"/>
        </w:rPr>
      </w:pPr>
      <w:r>
        <w:rPr>
          <w:rStyle w:val="FootnoteReference"/>
        </w:rPr>
        <w:footnoteRef/>
      </w:r>
      <w:r>
        <w:rPr>
          <w:rFonts w:hint="eastAsia"/>
          <w:szCs w:val="32"/>
          <w:lang w:val="fr-FR"/>
        </w:rPr>
        <w:t xml:space="preserve">  </w:t>
      </w:r>
      <w:r>
        <w:rPr>
          <w:szCs w:val="32"/>
          <w:lang w:val="fr-FR"/>
        </w:rPr>
        <w:t>欧罗巴洲</w:t>
      </w:r>
      <w:r>
        <w:rPr>
          <w:rFonts w:hint="eastAsia"/>
          <w:szCs w:val="32"/>
          <w:lang w:val="fr-FR"/>
        </w:rPr>
        <w:t>–</w:t>
      </w:r>
      <w:r>
        <w:rPr>
          <w:szCs w:val="32"/>
          <w:lang w:val="fr-FR"/>
        </w:rPr>
        <w:t>2005</w:t>
      </w:r>
      <w:r>
        <w:rPr>
          <w:rFonts w:hint="eastAsia"/>
          <w:szCs w:val="32"/>
          <w:lang w:val="fr-FR"/>
        </w:rPr>
        <w:t>年–</w:t>
      </w:r>
      <w:r>
        <w:rPr>
          <w:szCs w:val="32"/>
          <w:lang w:val="fr-FR"/>
        </w:rPr>
        <w:t>总体报告</w:t>
      </w:r>
      <w:r>
        <w:rPr>
          <w:rFonts w:hint="eastAsia"/>
          <w:szCs w:val="32"/>
          <w:lang w:val="fr-FR"/>
        </w:rPr>
        <w:t>。</w:t>
      </w:r>
    </w:p>
  </w:footnote>
  <w:footnote w:id="56">
    <w:p w:rsidR="00000000" w:rsidRDefault="007C1F7F">
      <w:pPr>
        <w:pStyle w:val="FootnoteText"/>
        <w:spacing w:line="320" w:lineRule="exact"/>
      </w:pPr>
      <w:r>
        <w:rPr>
          <w:rStyle w:val="FootnoteReference"/>
        </w:rPr>
        <w:footnoteRef/>
      </w:r>
      <w:r>
        <w:rPr>
          <w:rFonts w:hint="eastAsia"/>
          <w:szCs w:val="32"/>
          <w:lang w:val="fr-FR"/>
        </w:rPr>
        <w:t xml:space="preserve">  </w:t>
      </w:r>
      <w:r>
        <w:rPr>
          <w:szCs w:val="32"/>
          <w:lang w:val="fr-FR"/>
        </w:rPr>
        <w:t>需要强调就业不稳定性和不安全性之间的区别。根据就业、收入和社会融合理事会的解释，就业稳定性是指一个雇员与一个企业之间的连续性。当该雇员辞职或企业将他辞退或中断其就业</w:t>
      </w:r>
      <w:r>
        <w:rPr>
          <w:szCs w:val="32"/>
          <w:lang w:val="fr-FR"/>
        </w:rPr>
        <w:t>合同时，就业不稳定性就此存在。而就业不安全性则更多地意味着企业变动时，个人职业生活的</w:t>
      </w:r>
      <w:r>
        <w:rPr>
          <w:szCs w:val="32"/>
          <w:lang w:val="fr-FR"/>
        </w:rPr>
        <w:t> </w:t>
      </w:r>
      <w:r>
        <w:rPr>
          <w:rFonts w:hint="eastAsia"/>
          <w:szCs w:val="32"/>
          <w:lang w:val="fr-FR"/>
        </w:rPr>
        <w:t>“</w:t>
      </w:r>
      <w:r>
        <w:rPr>
          <w:szCs w:val="32"/>
          <w:lang w:val="fr-FR"/>
        </w:rPr>
        <w:t>持久性</w:t>
      </w:r>
      <w:r>
        <w:rPr>
          <w:rFonts w:hint="eastAsia"/>
          <w:szCs w:val="32"/>
          <w:lang w:val="fr-FR"/>
        </w:rPr>
        <w:t>”</w:t>
      </w:r>
      <w:r>
        <w:rPr>
          <w:szCs w:val="32"/>
          <w:lang w:val="fr-FR"/>
        </w:rPr>
        <w:t>中断。换句话说，就业不安全性是通过脱离失业走向就业率来测量的，在这种情况下，这个比率应该较低。</w:t>
      </w:r>
    </w:p>
  </w:footnote>
  <w:footnote w:id="57">
    <w:p w:rsidR="00000000" w:rsidRDefault="007C1F7F">
      <w:pPr>
        <w:pStyle w:val="FootnoteText"/>
        <w:spacing w:line="320" w:lineRule="exact"/>
        <w:rPr>
          <w:rFonts w:hint="eastAsia"/>
        </w:rPr>
      </w:pPr>
      <w:r>
        <w:rPr>
          <w:rStyle w:val="FootnoteReference"/>
        </w:rPr>
        <w:footnoteRef/>
      </w:r>
      <w:r>
        <w:t xml:space="preserve"> </w:t>
      </w:r>
      <w:r>
        <w:rPr>
          <w:rFonts w:hint="eastAsia"/>
        </w:rPr>
        <w:t xml:space="preserve"> </w:t>
      </w:r>
      <w:r>
        <w:rPr>
          <w:szCs w:val="32"/>
          <w:lang w:val="fr-FR"/>
        </w:rPr>
        <w:t>Le Corb</w:t>
      </w:r>
      <w:r>
        <w:rPr>
          <w:rFonts w:hint="eastAsia"/>
          <w:szCs w:val="32"/>
          <w:lang w:val="fr-FR"/>
        </w:rPr>
        <w:t>u</w:t>
      </w:r>
      <w:r>
        <w:rPr>
          <w:szCs w:val="32"/>
          <w:lang w:val="fr-FR"/>
        </w:rPr>
        <w:t>sier</w:t>
      </w:r>
      <w:r>
        <w:rPr>
          <w:rFonts w:hint="eastAsia"/>
          <w:szCs w:val="32"/>
          <w:lang w:val="fr-FR"/>
        </w:rPr>
        <w:t>。</w:t>
      </w:r>
    </w:p>
  </w:footnote>
  <w:footnote w:id="58">
    <w:p w:rsidR="00000000" w:rsidRDefault="007C1F7F">
      <w:pPr>
        <w:pStyle w:val="FootnoteText"/>
        <w:spacing w:line="320" w:lineRule="exact"/>
        <w:rPr>
          <w:rFonts w:hint="eastAsia"/>
        </w:rPr>
      </w:pPr>
      <w:r>
        <w:rPr>
          <w:rStyle w:val="FootnoteReference"/>
        </w:rPr>
        <w:footnoteRef/>
      </w:r>
      <w:r>
        <w:t xml:space="preserve"> </w:t>
      </w:r>
      <w:r>
        <w:rPr>
          <w:rFonts w:hint="eastAsia"/>
        </w:rPr>
        <w:t xml:space="preserve"> </w:t>
      </w:r>
      <w:r>
        <w:rPr>
          <w:szCs w:val="32"/>
          <w:lang w:val="fr-FR"/>
        </w:rPr>
        <w:t>《世界报》</w:t>
      </w:r>
      <w:r>
        <w:rPr>
          <w:szCs w:val="32"/>
        </w:rPr>
        <w:t>，</w:t>
      </w:r>
      <w:r>
        <w:rPr>
          <w:szCs w:val="32"/>
          <w:lang w:val="fr-FR"/>
        </w:rPr>
        <w:t>采访巴黎市政规划学院教授</w:t>
      </w:r>
      <w:r>
        <w:rPr>
          <w:szCs w:val="32"/>
          <w:lang w:val="fr-FR"/>
        </w:rPr>
        <w:t>Jean-Claude Driant</w:t>
      </w:r>
      <w:r>
        <w:rPr>
          <w:szCs w:val="32"/>
        </w:rPr>
        <w:t>：</w:t>
      </w:r>
      <w:r>
        <w:rPr>
          <w:szCs w:val="32"/>
          <w:lang w:val="fr-FR"/>
        </w:rPr>
        <w:t>《采取何种方法才能解决住房条件太差的问题</w:t>
      </w:r>
      <w:r>
        <w:rPr>
          <w:szCs w:val="32"/>
        </w:rPr>
        <w:t>？</w:t>
      </w:r>
      <w:r>
        <w:rPr>
          <w:szCs w:val="32"/>
          <w:lang w:val="fr-FR"/>
        </w:rPr>
        <w:t>》</w:t>
      </w:r>
      <w:r>
        <w:rPr>
          <w:rFonts w:hint="eastAsia"/>
          <w:szCs w:val="32"/>
        </w:rPr>
        <w:t>——</w:t>
      </w:r>
      <w:r>
        <w:rPr>
          <w:szCs w:val="32"/>
          <w:lang w:val="fr-FR"/>
        </w:rPr>
        <w:t>2006</w:t>
      </w:r>
      <w:r>
        <w:rPr>
          <w:szCs w:val="32"/>
          <w:lang w:val="fr-FR"/>
        </w:rPr>
        <w:t>年</w:t>
      </w:r>
      <w:r>
        <w:rPr>
          <w:szCs w:val="32"/>
          <w:lang w:val="fr-FR"/>
        </w:rPr>
        <w:t>9</w:t>
      </w:r>
      <w:r>
        <w:rPr>
          <w:szCs w:val="32"/>
          <w:lang w:val="fr-FR"/>
        </w:rPr>
        <w:t>月</w:t>
      </w:r>
      <w:r>
        <w:rPr>
          <w:szCs w:val="32"/>
          <w:lang w:val="fr-FR"/>
        </w:rPr>
        <w:t>3</w:t>
      </w:r>
      <w:r>
        <w:rPr>
          <w:szCs w:val="32"/>
          <w:lang w:val="fr-FR"/>
        </w:rPr>
        <w:t>日</w:t>
      </w:r>
      <w:r>
        <w:rPr>
          <w:rFonts w:hint="eastAsia"/>
          <w:szCs w:val="32"/>
          <w:lang w:val="fr-FR"/>
        </w:rPr>
        <w:t>。</w:t>
      </w:r>
    </w:p>
  </w:footnote>
  <w:footnote w:id="59">
    <w:p w:rsidR="00000000" w:rsidRDefault="007C1F7F">
      <w:pPr>
        <w:pStyle w:val="FootnoteText"/>
        <w:spacing w:line="320" w:lineRule="exact"/>
      </w:pPr>
      <w:r>
        <w:rPr>
          <w:rStyle w:val="FootnoteReference"/>
        </w:rPr>
        <w:footnoteRef/>
      </w:r>
      <w:r>
        <w:rPr>
          <w:rFonts w:hint="eastAsia"/>
          <w:szCs w:val="32"/>
          <w:lang w:val="fr-FR"/>
        </w:rPr>
        <w:t xml:space="preserve">  </w:t>
      </w:r>
      <w:r>
        <w:rPr>
          <w:szCs w:val="32"/>
          <w:lang w:val="fr-FR"/>
        </w:rPr>
        <w:t>同上。</w:t>
      </w:r>
    </w:p>
  </w:footnote>
  <w:footnote w:id="60">
    <w:p w:rsidR="00000000" w:rsidRDefault="007C1F7F">
      <w:pPr>
        <w:pStyle w:val="FootnoteText"/>
        <w:spacing w:line="320" w:lineRule="exact"/>
        <w:rPr>
          <w:rFonts w:hint="eastAsia"/>
        </w:rPr>
      </w:pPr>
      <w:r>
        <w:rPr>
          <w:rStyle w:val="FootnoteReference"/>
        </w:rPr>
        <w:footnoteRef/>
      </w:r>
      <w:r>
        <w:t xml:space="preserve"> </w:t>
      </w:r>
      <w:r>
        <w:rPr>
          <w:rFonts w:hint="eastAsia"/>
        </w:rPr>
        <w:t xml:space="preserve"> </w:t>
      </w:r>
      <w:r>
        <w:rPr>
          <w:szCs w:val="32"/>
          <w:lang w:val="fr-FR"/>
        </w:rPr>
        <w:t>《世界报》</w:t>
      </w:r>
      <w:r>
        <w:rPr>
          <w:szCs w:val="32"/>
        </w:rPr>
        <w:t>，</w:t>
      </w:r>
      <w:r>
        <w:rPr>
          <w:szCs w:val="32"/>
          <w:lang w:val="fr-FR"/>
        </w:rPr>
        <w:t>采访巴黎市政规划学院教授</w:t>
      </w:r>
      <w:r>
        <w:rPr>
          <w:szCs w:val="32"/>
          <w:lang w:val="fr-FR"/>
        </w:rPr>
        <w:t>Jean-Claude Driant</w:t>
      </w:r>
      <w:r>
        <w:rPr>
          <w:szCs w:val="32"/>
        </w:rPr>
        <w:t>：</w:t>
      </w:r>
      <w:r>
        <w:rPr>
          <w:szCs w:val="32"/>
          <w:lang w:val="fr-FR"/>
        </w:rPr>
        <w:t>《采取何种方法才能解决住房条件太差的问题</w:t>
      </w:r>
      <w:r>
        <w:rPr>
          <w:szCs w:val="32"/>
        </w:rPr>
        <w:t>？</w:t>
      </w:r>
      <w:r>
        <w:rPr>
          <w:szCs w:val="32"/>
          <w:lang w:val="fr-FR"/>
        </w:rPr>
        <w:t>》</w:t>
      </w:r>
      <w:r>
        <w:rPr>
          <w:rFonts w:hint="eastAsia"/>
          <w:szCs w:val="32"/>
        </w:rPr>
        <w:t>——</w:t>
      </w:r>
      <w:r>
        <w:rPr>
          <w:szCs w:val="32"/>
          <w:lang w:val="fr-FR"/>
        </w:rPr>
        <w:t>2006</w:t>
      </w:r>
      <w:r>
        <w:rPr>
          <w:szCs w:val="32"/>
          <w:lang w:val="fr-FR"/>
        </w:rPr>
        <w:t>年</w:t>
      </w:r>
      <w:r>
        <w:rPr>
          <w:szCs w:val="32"/>
          <w:lang w:val="fr-FR"/>
        </w:rPr>
        <w:t>9</w:t>
      </w:r>
      <w:r>
        <w:rPr>
          <w:szCs w:val="32"/>
          <w:lang w:val="fr-FR"/>
        </w:rPr>
        <w:t>月</w:t>
      </w:r>
      <w:r>
        <w:rPr>
          <w:szCs w:val="32"/>
          <w:lang w:val="fr-FR"/>
        </w:rPr>
        <w:t>3</w:t>
      </w:r>
      <w:r>
        <w:rPr>
          <w:szCs w:val="32"/>
          <w:lang w:val="fr-FR"/>
        </w:rPr>
        <w:t>日</w:t>
      </w:r>
      <w:r>
        <w:rPr>
          <w:rFonts w:hint="eastAsia"/>
          <w:szCs w:val="32"/>
          <w:lang w:val="fr-FR"/>
        </w:rPr>
        <w:t>。</w:t>
      </w:r>
    </w:p>
  </w:footnote>
  <w:footnote w:id="61">
    <w:p w:rsidR="00000000" w:rsidRDefault="007C1F7F">
      <w:pPr>
        <w:pStyle w:val="FootnoteText"/>
        <w:spacing w:line="320" w:lineRule="exact"/>
      </w:pPr>
      <w:r>
        <w:rPr>
          <w:rStyle w:val="FootnoteReference"/>
        </w:rPr>
        <w:footnoteRef/>
      </w:r>
      <w:r>
        <w:rPr>
          <w:rFonts w:hint="eastAsia"/>
          <w:szCs w:val="32"/>
          <w:lang w:val="fr-FR"/>
        </w:rPr>
        <w:t xml:space="preserve">  </w:t>
      </w:r>
      <w:r>
        <w:rPr>
          <w:rFonts w:hint="eastAsia"/>
          <w:szCs w:val="32"/>
          <w:lang w:val="fr-FR"/>
        </w:rPr>
        <w:t>关于房租变化的报告，住房国务秘书局，</w:t>
      </w:r>
      <w:r>
        <w:rPr>
          <w:rFonts w:hint="eastAsia"/>
          <w:szCs w:val="32"/>
          <w:lang w:val="fr-FR"/>
        </w:rPr>
        <w:t>2004</w:t>
      </w:r>
      <w:r>
        <w:rPr>
          <w:rFonts w:hint="eastAsia"/>
          <w:szCs w:val="32"/>
          <w:lang w:val="fr-FR"/>
        </w:rPr>
        <w:t>年。</w:t>
      </w:r>
    </w:p>
  </w:footnote>
  <w:footnote w:id="62">
    <w:p w:rsidR="00000000" w:rsidRDefault="007C1F7F">
      <w:pPr>
        <w:pStyle w:val="FootnoteText"/>
        <w:spacing w:line="320" w:lineRule="exact"/>
      </w:pPr>
      <w:r>
        <w:rPr>
          <w:rStyle w:val="FootnoteReference"/>
        </w:rPr>
        <w:footnoteRef/>
      </w:r>
      <w:r>
        <w:rPr>
          <w:rFonts w:hint="eastAsia"/>
          <w:szCs w:val="32"/>
          <w:lang w:val="fr-FR"/>
        </w:rPr>
        <w:t xml:space="preserve">  </w:t>
      </w:r>
      <w:r>
        <w:rPr>
          <w:rFonts w:hint="eastAsia"/>
          <w:szCs w:val="32"/>
          <w:lang w:val="fr-FR"/>
        </w:rPr>
        <w:t>城市敏感地区观察站</w:t>
      </w:r>
      <w:r>
        <w:rPr>
          <w:rFonts w:hint="eastAsia"/>
          <w:szCs w:val="32"/>
          <w:lang w:val="fr-FR"/>
        </w:rPr>
        <w:t>2005</w:t>
      </w:r>
      <w:r>
        <w:rPr>
          <w:rFonts w:hint="eastAsia"/>
          <w:szCs w:val="32"/>
          <w:lang w:val="fr-FR"/>
        </w:rPr>
        <w:t>年报告。</w:t>
      </w:r>
    </w:p>
  </w:footnote>
  <w:footnote w:id="63">
    <w:p w:rsidR="00000000" w:rsidRDefault="007C1F7F">
      <w:pPr>
        <w:pStyle w:val="FootnoteText"/>
        <w:spacing w:line="320" w:lineRule="exact"/>
      </w:pPr>
      <w:r>
        <w:rPr>
          <w:rStyle w:val="FootnoteReference"/>
        </w:rPr>
        <w:footnoteRef/>
      </w:r>
      <w:r>
        <w:rPr>
          <w:rFonts w:hint="eastAsia"/>
          <w:szCs w:val="32"/>
          <w:lang w:val="fr-FR"/>
        </w:rPr>
        <w:t xml:space="preserve">  </w:t>
      </w:r>
      <w:r>
        <w:rPr>
          <w:rFonts w:hint="eastAsia"/>
          <w:szCs w:val="32"/>
          <w:lang w:val="fr-FR"/>
        </w:rPr>
        <w:t>同上。</w:t>
      </w:r>
    </w:p>
  </w:footnote>
  <w:footnote w:id="64">
    <w:p w:rsidR="00000000" w:rsidRDefault="007C1F7F">
      <w:pPr>
        <w:pStyle w:val="FootnoteText"/>
        <w:spacing w:line="320" w:lineRule="exact"/>
      </w:pPr>
      <w:r>
        <w:rPr>
          <w:rStyle w:val="FootnoteReference"/>
        </w:rPr>
        <w:footnoteRef/>
      </w:r>
      <w:r>
        <w:rPr>
          <w:rFonts w:hint="eastAsia"/>
          <w:szCs w:val="32"/>
          <w:lang w:val="fr-FR"/>
        </w:rPr>
        <w:t xml:space="preserve">  </w:t>
      </w:r>
      <w:r>
        <w:rPr>
          <w:rFonts w:hint="eastAsia"/>
          <w:szCs w:val="32"/>
          <w:lang w:val="fr-FR"/>
        </w:rPr>
        <w:t>法国电视</w:t>
      </w:r>
      <w:r>
        <w:rPr>
          <w:rFonts w:hint="eastAsia"/>
          <w:szCs w:val="32"/>
          <w:lang w:val="fr-FR"/>
        </w:rPr>
        <w:t>5</w:t>
      </w:r>
      <w:r>
        <w:rPr>
          <w:rFonts w:hint="eastAsia"/>
          <w:szCs w:val="32"/>
          <w:lang w:val="fr-FR"/>
        </w:rPr>
        <w:t>台，</w:t>
      </w:r>
      <w:r>
        <w:rPr>
          <w:rFonts w:hint="eastAsia"/>
          <w:szCs w:val="32"/>
          <w:lang w:val="fr-FR"/>
        </w:rPr>
        <w:t>2006</w:t>
      </w:r>
      <w:r>
        <w:rPr>
          <w:rFonts w:hint="eastAsia"/>
          <w:szCs w:val="32"/>
          <w:lang w:val="fr-FR"/>
        </w:rPr>
        <w:t>年，反击杂志。</w:t>
      </w:r>
    </w:p>
  </w:footnote>
  <w:footnote w:id="65">
    <w:p w:rsidR="00000000" w:rsidRDefault="007C1F7F">
      <w:pPr>
        <w:pStyle w:val="FootnoteText"/>
        <w:spacing w:line="320" w:lineRule="exact"/>
      </w:pPr>
      <w:r>
        <w:rPr>
          <w:rStyle w:val="FootnoteReference"/>
        </w:rPr>
        <w:footnoteRef/>
      </w:r>
      <w:r>
        <w:rPr>
          <w:rFonts w:hint="eastAsia"/>
          <w:szCs w:val="32"/>
          <w:lang w:val="fr-FR"/>
        </w:rPr>
        <w:t xml:space="preserve">  </w:t>
      </w:r>
      <w:r>
        <w:rPr>
          <w:rFonts w:hint="eastAsia"/>
          <w:szCs w:val="32"/>
          <w:lang w:val="fr-FR"/>
        </w:rPr>
        <w:t>学校评价最高理事会的意见——</w:t>
      </w:r>
      <w:r>
        <w:rPr>
          <w:rFonts w:hint="eastAsia"/>
          <w:szCs w:val="32"/>
          <w:lang w:val="fr-FR"/>
        </w:rPr>
        <w:t>2004</w:t>
      </w:r>
      <w:r>
        <w:rPr>
          <w:rFonts w:hint="eastAsia"/>
          <w:szCs w:val="32"/>
          <w:lang w:val="fr-FR"/>
        </w:rPr>
        <w:t>年</w:t>
      </w:r>
      <w:r>
        <w:rPr>
          <w:rFonts w:hint="eastAsia"/>
          <w:szCs w:val="32"/>
          <w:lang w:val="fr-FR"/>
        </w:rPr>
        <w:t>11</w:t>
      </w:r>
      <w:r>
        <w:rPr>
          <w:rFonts w:hint="eastAsia"/>
          <w:szCs w:val="32"/>
          <w:lang w:val="fr-FR"/>
        </w:rPr>
        <w:t>月。</w:t>
      </w:r>
    </w:p>
  </w:footnote>
  <w:footnote w:id="66">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fr-FR"/>
        </w:rPr>
        <w:t>P.Bourdieu</w:t>
      </w:r>
      <w:r>
        <w:rPr>
          <w:rFonts w:hint="eastAsia"/>
          <w:szCs w:val="32"/>
        </w:rPr>
        <w:t>，</w:t>
      </w:r>
      <w:r>
        <w:rPr>
          <w:rFonts w:hint="eastAsia"/>
          <w:szCs w:val="32"/>
          <w:lang w:val="fr-FR"/>
        </w:rPr>
        <w:t xml:space="preserve"> JC Passeron</w:t>
      </w:r>
      <w:r>
        <w:rPr>
          <w:rFonts w:hint="eastAsia"/>
          <w:szCs w:val="32"/>
        </w:rPr>
        <w:t>，《</w:t>
      </w:r>
      <w:r>
        <w:rPr>
          <w:rFonts w:hint="eastAsia"/>
          <w:szCs w:val="32"/>
          <w:lang w:val="fr-FR"/>
        </w:rPr>
        <w:t>继承人》</w:t>
      </w:r>
      <w:r>
        <w:rPr>
          <w:rFonts w:hint="eastAsia"/>
          <w:szCs w:val="32"/>
        </w:rPr>
        <w:t>，</w:t>
      </w:r>
      <w:r>
        <w:rPr>
          <w:rFonts w:hint="eastAsia"/>
          <w:szCs w:val="32"/>
          <w:lang w:val="fr-FR"/>
        </w:rPr>
        <w:t>巴黎</w:t>
      </w:r>
      <w:r>
        <w:rPr>
          <w:rFonts w:hint="eastAsia"/>
          <w:szCs w:val="32"/>
        </w:rPr>
        <w:t>，</w:t>
      </w:r>
      <w:r>
        <w:rPr>
          <w:rFonts w:hint="eastAsia"/>
          <w:szCs w:val="32"/>
          <w:lang w:val="fr-FR"/>
        </w:rPr>
        <w:t>午夜出版社</w:t>
      </w:r>
      <w:r>
        <w:rPr>
          <w:rFonts w:hint="eastAsia"/>
          <w:szCs w:val="32"/>
        </w:rPr>
        <w:t>，</w:t>
      </w:r>
      <w:r>
        <w:rPr>
          <w:rFonts w:hint="eastAsia"/>
          <w:szCs w:val="32"/>
          <w:lang w:val="fr-FR"/>
        </w:rPr>
        <w:t>1964</w:t>
      </w:r>
      <w:r>
        <w:rPr>
          <w:rFonts w:hint="eastAsia"/>
          <w:szCs w:val="32"/>
          <w:lang w:val="fr-FR"/>
        </w:rPr>
        <w:t>年。</w:t>
      </w:r>
    </w:p>
  </w:footnote>
  <w:footnote w:id="67">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fr-FR"/>
        </w:rPr>
        <w:t>《外交界》</w:t>
      </w:r>
      <w:r>
        <w:rPr>
          <w:rFonts w:hint="eastAsia"/>
          <w:szCs w:val="32"/>
        </w:rPr>
        <w:t>：</w:t>
      </w:r>
      <w:r>
        <w:rPr>
          <w:rFonts w:hint="eastAsia"/>
          <w:szCs w:val="32"/>
          <w:lang w:val="fr-FR"/>
        </w:rPr>
        <w:t>《共和国学校已经入殓》</w:t>
      </w:r>
      <w:r>
        <w:rPr>
          <w:rFonts w:hint="eastAsia"/>
          <w:szCs w:val="32"/>
        </w:rPr>
        <w:t>，</w:t>
      </w:r>
      <w:r>
        <w:rPr>
          <w:rFonts w:hint="eastAsia"/>
          <w:szCs w:val="32"/>
          <w:lang w:val="fr-FR"/>
        </w:rPr>
        <w:t>作者</w:t>
      </w:r>
      <w:r>
        <w:rPr>
          <w:rFonts w:hint="eastAsia"/>
          <w:szCs w:val="32"/>
        </w:rPr>
        <w:t>：</w:t>
      </w:r>
      <w:r>
        <w:rPr>
          <w:rFonts w:hint="eastAsia"/>
          <w:szCs w:val="32"/>
          <w:lang w:val="fr-FR"/>
        </w:rPr>
        <w:t>Louis Weber</w:t>
      </w:r>
      <w:r>
        <w:rPr>
          <w:rFonts w:hint="eastAsia"/>
          <w:szCs w:val="32"/>
        </w:rPr>
        <w:t>，</w:t>
      </w:r>
      <w:r>
        <w:rPr>
          <w:rFonts w:hint="eastAsia"/>
          <w:szCs w:val="32"/>
          <w:lang w:val="fr-FR"/>
        </w:rPr>
        <w:t>2005</w:t>
      </w:r>
      <w:r>
        <w:rPr>
          <w:rFonts w:hint="eastAsia"/>
          <w:szCs w:val="32"/>
          <w:lang w:val="fr-FR"/>
        </w:rPr>
        <w:t>年</w:t>
      </w:r>
      <w:r>
        <w:rPr>
          <w:rFonts w:hint="eastAsia"/>
          <w:szCs w:val="32"/>
          <w:lang w:val="fr-FR"/>
        </w:rPr>
        <w:t>3</w:t>
      </w:r>
      <w:r>
        <w:rPr>
          <w:rFonts w:hint="eastAsia"/>
          <w:szCs w:val="32"/>
          <w:lang w:val="fr-FR"/>
        </w:rPr>
        <w:t>月。</w:t>
      </w:r>
    </w:p>
  </w:footnote>
  <w:footnote w:id="68">
    <w:p w:rsidR="00000000" w:rsidRDefault="007C1F7F">
      <w:pPr>
        <w:pStyle w:val="FootnoteText"/>
        <w:spacing w:line="320" w:lineRule="exact"/>
      </w:pPr>
      <w:r>
        <w:rPr>
          <w:rStyle w:val="FootnoteReference"/>
        </w:rPr>
        <w:footnoteRef/>
      </w:r>
      <w:r>
        <w:rPr>
          <w:rFonts w:hint="eastAsia"/>
          <w:szCs w:val="32"/>
          <w:lang w:val="fr-FR"/>
        </w:rPr>
        <w:t xml:space="preserve">  </w:t>
      </w:r>
      <w:r>
        <w:rPr>
          <w:rFonts w:hint="eastAsia"/>
          <w:szCs w:val="32"/>
          <w:lang w:val="fr-FR"/>
        </w:rPr>
        <w:t>教育部评估、前景和成绩司针对</w:t>
      </w:r>
      <w:r>
        <w:rPr>
          <w:rFonts w:hint="eastAsia"/>
          <w:szCs w:val="32"/>
          <w:lang w:val="fr-FR"/>
        </w:rPr>
        <w:t>18</w:t>
      </w:r>
      <w:r>
        <w:rPr>
          <w:szCs w:val="32"/>
          <w:lang w:val="fr-FR"/>
        </w:rPr>
        <w:t> </w:t>
      </w:r>
      <w:r>
        <w:rPr>
          <w:rFonts w:hint="eastAsia"/>
          <w:szCs w:val="32"/>
          <w:lang w:val="fr-FR"/>
        </w:rPr>
        <w:t>000</w:t>
      </w:r>
      <w:r>
        <w:rPr>
          <w:rFonts w:hint="eastAsia"/>
          <w:szCs w:val="32"/>
          <w:lang w:val="fr-FR"/>
        </w:rPr>
        <w:t>名学生进行的调查。日期？（</w:t>
      </w:r>
      <w:r>
        <w:rPr>
          <w:rFonts w:hint="eastAsia"/>
          <w:szCs w:val="32"/>
          <w:lang w:val="fr-FR"/>
        </w:rPr>
        <w:t>DATE</w:t>
      </w:r>
      <w:r>
        <w:rPr>
          <w:rFonts w:hint="eastAsia"/>
          <w:szCs w:val="32"/>
          <w:lang w:val="fr-FR"/>
        </w:rPr>
        <w:t>？？）</w:t>
      </w:r>
    </w:p>
  </w:footnote>
  <w:footnote w:id="69">
    <w:p w:rsidR="00000000" w:rsidRDefault="007C1F7F">
      <w:pPr>
        <w:pStyle w:val="FootnoteText"/>
        <w:spacing w:line="320" w:lineRule="exact"/>
      </w:pPr>
      <w:r>
        <w:rPr>
          <w:rStyle w:val="FootnoteReference"/>
        </w:rPr>
        <w:footnoteRef/>
      </w:r>
      <w:r>
        <w:rPr>
          <w:rFonts w:hint="eastAsia"/>
          <w:szCs w:val="32"/>
          <w:lang w:val="fr-FR"/>
        </w:rPr>
        <w:t xml:space="preserve">  </w:t>
      </w:r>
      <w:r>
        <w:rPr>
          <w:rFonts w:hint="eastAsia"/>
          <w:szCs w:val="32"/>
          <w:lang w:val="fr-FR"/>
        </w:rPr>
        <w:t>法国文件，反对一切歧视的斗争：使平等原则得到遵守：总理的报告。</w:t>
      </w:r>
    </w:p>
  </w:footnote>
  <w:footnote w:id="70">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fr-FR"/>
        </w:rPr>
        <w:t>《外交界》</w:t>
      </w:r>
      <w:r>
        <w:rPr>
          <w:rFonts w:hint="eastAsia"/>
          <w:szCs w:val="32"/>
        </w:rPr>
        <w:t>：</w:t>
      </w:r>
      <w:r>
        <w:rPr>
          <w:rFonts w:hint="eastAsia"/>
          <w:szCs w:val="32"/>
          <w:lang w:val="fr-FR"/>
        </w:rPr>
        <w:t>学校的一个</w:t>
      </w:r>
      <w:r>
        <w:rPr>
          <w:rFonts w:hint="eastAsia"/>
          <w:szCs w:val="32"/>
        </w:rPr>
        <w:t>“</w:t>
      </w:r>
      <w:r>
        <w:rPr>
          <w:rFonts w:hint="eastAsia"/>
          <w:szCs w:val="32"/>
          <w:lang w:val="fr-FR"/>
        </w:rPr>
        <w:t>新对策</w:t>
      </w:r>
      <w:r>
        <w:rPr>
          <w:rFonts w:hint="eastAsia"/>
          <w:szCs w:val="32"/>
        </w:rPr>
        <w:t>”，</w:t>
      </w:r>
      <w:r>
        <w:rPr>
          <w:rFonts w:hint="eastAsia"/>
          <w:szCs w:val="32"/>
          <w:lang w:val="fr-FR"/>
        </w:rPr>
        <w:t>作者</w:t>
      </w:r>
      <w:r>
        <w:rPr>
          <w:rFonts w:hint="eastAsia"/>
          <w:szCs w:val="32"/>
        </w:rPr>
        <w:t>：</w:t>
      </w:r>
      <w:r>
        <w:rPr>
          <w:rFonts w:hint="eastAsia"/>
          <w:szCs w:val="32"/>
          <w:lang w:val="fr-FR"/>
        </w:rPr>
        <w:t xml:space="preserve">Georges FELOUZIS </w:t>
      </w:r>
      <w:r>
        <w:rPr>
          <w:rFonts w:hint="eastAsia"/>
          <w:szCs w:val="32"/>
          <w:lang w:val="fr-FR"/>
        </w:rPr>
        <w:t>和</w:t>
      </w:r>
      <w:r>
        <w:rPr>
          <w:rFonts w:hint="eastAsia"/>
          <w:szCs w:val="32"/>
          <w:lang w:val="fr-FR"/>
        </w:rPr>
        <w:t>Jo</w:t>
      </w:r>
      <w:r>
        <w:rPr>
          <w:szCs w:val="32"/>
          <w:lang w:val="fr-FR"/>
        </w:rPr>
        <w:t>ëlle PEROTTON</w:t>
      </w:r>
      <w:r>
        <w:rPr>
          <w:rFonts w:hint="eastAsia"/>
          <w:szCs w:val="32"/>
        </w:rPr>
        <w:t>，</w:t>
      </w:r>
      <w:r>
        <w:rPr>
          <w:rFonts w:hint="eastAsia"/>
          <w:szCs w:val="32"/>
          <w:lang w:val="fr-FR"/>
        </w:rPr>
        <w:t>2005</w:t>
      </w:r>
      <w:r>
        <w:rPr>
          <w:rFonts w:hint="eastAsia"/>
          <w:szCs w:val="32"/>
          <w:lang w:val="fr-FR"/>
        </w:rPr>
        <w:t>年</w:t>
      </w:r>
      <w:r>
        <w:rPr>
          <w:rFonts w:hint="eastAsia"/>
          <w:szCs w:val="32"/>
          <w:lang w:val="fr-FR"/>
        </w:rPr>
        <w:t>12</w:t>
      </w:r>
      <w:r>
        <w:rPr>
          <w:rFonts w:hint="eastAsia"/>
          <w:szCs w:val="32"/>
          <w:lang w:val="fr-FR"/>
        </w:rPr>
        <w:t>月。</w:t>
      </w:r>
    </w:p>
  </w:footnote>
  <w:footnote w:id="71">
    <w:p w:rsidR="00000000" w:rsidRDefault="007C1F7F">
      <w:pPr>
        <w:pStyle w:val="FootnoteText"/>
        <w:spacing w:line="320" w:lineRule="exact"/>
      </w:pPr>
      <w:r>
        <w:rPr>
          <w:rStyle w:val="FootnoteReference"/>
        </w:rPr>
        <w:footnoteRef/>
      </w:r>
      <w:r>
        <w:rPr>
          <w:rFonts w:hint="eastAsia"/>
          <w:szCs w:val="32"/>
        </w:rPr>
        <w:t xml:space="preserve">  </w:t>
      </w:r>
      <w:r>
        <w:rPr>
          <w:rFonts w:hint="eastAsia"/>
          <w:szCs w:val="32"/>
        </w:rPr>
        <w:t>经济社会问题研究所（</w:t>
      </w:r>
      <w:r>
        <w:rPr>
          <w:rFonts w:hint="eastAsia"/>
          <w:szCs w:val="32"/>
        </w:rPr>
        <w:t>IRES</w:t>
      </w:r>
      <w:r>
        <w:rPr>
          <w:rFonts w:hint="eastAsia"/>
          <w:szCs w:val="32"/>
        </w:rPr>
        <w:t>）杂志，第</w:t>
      </w:r>
      <w:r>
        <w:rPr>
          <w:rFonts w:hint="eastAsia"/>
          <w:szCs w:val="32"/>
        </w:rPr>
        <w:t>31</w:t>
      </w:r>
      <w:r>
        <w:rPr>
          <w:rFonts w:hint="eastAsia"/>
          <w:szCs w:val="32"/>
        </w:rPr>
        <w:t>期。</w:t>
      </w:r>
    </w:p>
  </w:footnote>
  <w:footnote w:id="72">
    <w:p w:rsidR="00000000" w:rsidRDefault="007C1F7F">
      <w:pPr>
        <w:pStyle w:val="FootnoteText"/>
        <w:spacing w:line="320" w:lineRule="exact"/>
      </w:pPr>
      <w:r>
        <w:rPr>
          <w:rStyle w:val="FootnoteReference"/>
        </w:rPr>
        <w:footnoteRef/>
      </w:r>
      <w:r>
        <w:rPr>
          <w:rFonts w:hint="eastAsia"/>
        </w:rPr>
        <w:t xml:space="preserve"> </w:t>
      </w:r>
      <w:r>
        <w:t xml:space="preserve"> </w:t>
      </w:r>
      <w:r>
        <w:rPr>
          <w:rFonts w:hint="eastAsia"/>
          <w:szCs w:val="32"/>
        </w:rPr>
        <w:t>《经济与统计》，</w:t>
      </w:r>
      <w:r>
        <w:rPr>
          <w:rFonts w:hint="eastAsia"/>
          <w:szCs w:val="32"/>
        </w:rPr>
        <w:t>2004</w:t>
      </w:r>
      <w:r>
        <w:rPr>
          <w:rFonts w:hint="eastAsia"/>
          <w:szCs w:val="32"/>
        </w:rPr>
        <w:t>年，第</w:t>
      </w:r>
      <w:r>
        <w:rPr>
          <w:rFonts w:hint="eastAsia"/>
          <w:szCs w:val="32"/>
        </w:rPr>
        <w:t>378-379</w:t>
      </w:r>
      <w:r>
        <w:rPr>
          <w:rFonts w:hint="eastAsia"/>
          <w:szCs w:val="32"/>
        </w:rPr>
        <w:t>期。</w:t>
      </w:r>
    </w:p>
  </w:footnote>
  <w:footnote w:id="73">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rPr>
        <w:t>DREES</w:t>
      </w:r>
      <w:r>
        <w:rPr>
          <w:rFonts w:hint="eastAsia"/>
          <w:szCs w:val="32"/>
        </w:rPr>
        <w:t>，《调查研究和结果》，《法国的自杀和自杀企图》，</w:t>
      </w:r>
      <w:r>
        <w:rPr>
          <w:rFonts w:hint="eastAsia"/>
          <w:szCs w:val="32"/>
        </w:rPr>
        <w:t>2006</w:t>
      </w:r>
      <w:r>
        <w:rPr>
          <w:rFonts w:hint="eastAsia"/>
          <w:szCs w:val="32"/>
        </w:rPr>
        <w:t>年</w:t>
      </w:r>
      <w:r>
        <w:rPr>
          <w:rFonts w:hint="eastAsia"/>
          <w:szCs w:val="32"/>
        </w:rPr>
        <w:t>5</w:t>
      </w:r>
      <w:r>
        <w:rPr>
          <w:rFonts w:hint="eastAsia"/>
          <w:szCs w:val="32"/>
        </w:rPr>
        <w:t>月，第</w:t>
      </w:r>
      <w:r>
        <w:rPr>
          <w:rFonts w:hint="eastAsia"/>
          <w:szCs w:val="32"/>
        </w:rPr>
        <w:t>488</w:t>
      </w:r>
      <w:r>
        <w:rPr>
          <w:rFonts w:hint="eastAsia"/>
          <w:szCs w:val="32"/>
        </w:rPr>
        <w:t>期。</w:t>
      </w:r>
    </w:p>
  </w:footnote>
  <w:footnote w:id="74">
    <w:p w:rsidR="00000000" w:rsidRDefault="007C1F7F">
      <w:pPr>
        <w:pStyle w:val="FootnoteText"/>
        <w:spacing w:line="320" w:lineRule="exact"/>
      </w:pPr>
      <w:r>
        <w:rPr>
          <w:rStyle w:val="FootnoteReference"/>
        </w:rPr>
        <w:footnoteRef/>
      </w:r>
      <w:r>
        <w:rPr>
          <w:rFonts w:hint="eastAsia"/>
          <w:szCs w:val="32"/>
        </w:rPr>
        <w:t xml:space="preserve">  </w:t>
      </w:r>
      <w:r>
        <w:rPr>
          <w:rFonts w:hint="eastAsia"/>
          <w:szCs w:val="32"/>
        </w:rPr>
        <w:t>埃米尔·迪尔凯姆，《自杀》，</w:t>
      </w:r>
      <w:r>
        <w:rPr>
          <w:rFonts w:hint="eastAsia"/>
          <w:szCs w:val="32"/>
        </w:rPr>
        <w:t>1897</w:t>
      </w:r>
      <w:r>
        <w:rPr>
          <w:rFonts w:hint="eastAsia"/>
          <w:szCs w:val="32"/>
        </w:rPr>
        <w:t>年。</w:t>
      </w:r>
    </w:p>
  </w:footnote>
  <w:footnote w:id="75">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rPr>
        <w:t>DREES</w:t>
      </w:r>
      <w:r>
        <w:rPr>
          <w:rFonts w:hint="eastAsia"/>
          <w:szCs w:val="32"/>
        </w:rPr>
        <w:t>，《调查研究和结果》，《法国的自杀和自</w:t>
      </w:r>
      <w:r>
        <w:rPr>
          <w:rFonts w:hint="eastAsia"/>
          <w:szCs w:val="32"/>
        </w:rPr>
        <w:t>杀企图》，</w:t>
      </w:r>
      <w:r>
        <w:rPr>
          <w:rFonts w:hint="eastAsia"/>
          <w:szCs w:val="32"/>
        </w:rPr>
        <w:t>2006</w:t>
      </w:r>
      <w:r>
        <w:rPr>
          <w:rFonts w:hint="eastAsia"/>
          <w:szCs w:val="32"/>
        </w:rPr>
        <w:t>年</w:t>
      </w:r>
      <w:r>
        <w:rPr>
          <w:rFonts w:hint="eastAsia"/>
          <w:szCs w:val="32"/>
        </w:rPr>
        <w:t>5</w:t>
      </w:r>
      <w:r>
        <w:rPr>
          <w:rFonts w:hint="eastAsia"/>
          <w:szCs w:val="32"/>
        </w:rPr>
        <w:t>月，第</w:t>
      </w:r>
      <w:r>
        <w:rPr>
          <w:rFonts w:hint="eastAsia"/>
          <w:szCs w:val="32"/>
        </w:rPr>
        <w:t>488</w:t>
      </w:r>
      <w:r>
        <w:rPr>
          <w:rFonts w:hint="eastAsia"/>
          <w:szCs w:val="32"/>
        </w:rPr>
        <w:t>期。</w:t>
      </w:r>
    </w:p>
  </w:footnote>
  <w:footnote w:id="76">
    <w:p w:rsidR="00000000" w:rsidRDefault="007C1F7F">
      <w:pPr>
        <w:pStyle w:val="FootnoteText"/>
        <w:spacing w:line="320" w:lineRule="exact"/>
      </w:pPr>
      <w:r>
        <w:rPr>
          <w:rStyle w:val="FootnoteReference"/>
        </w:rPr>
        <w:footnoteRef/>
      </w:r>
      <w:r>
        <w:rPr>
          <w:rFonts w:hint="eastAsia"/>
          <w:szCs w:val="32"/>
        </w:rPr>
        <w:t xml:space="preserve">  </w:t>
      </w:r>
      <w:r>
        <w:rPr>
          <w:rFonts w:hint="eastAsia"/>
          <w:szCs w:val="32"/>
        </w:rPr>
        <w:t>资料来源：</w:t>
      </w:r>
      <w:r>
        <w:rPr>
          <w:rFonts w:hint="eastAsia"/>
          <w:szCs w:val="32"/>
        </w:rPr>
        <w:t>AES</w:t>
      </w:r>
      <w:r>
        <w:rPr>
          <w:rFonts w:hint="eastAsia"/>
          <w:szCs w:val="32"/>
        </w:rPr>
        <w:t>。</w:t>
      </w:r>
    </w:p>
  </w:footnote>
  <w:footnote w:id="77">
    <w:p w:rsidR="00000000" w:rsidRDefault="007C1F7F">
      <w:pPr>
        <w:pStyle w:val="FootnoteText"/>
        <w:spacing w:line="320" w:lineRule="exact"/>
      </w:pPr>
      <w:r>
        <w:rPr>
          <w:rStyle w:val="FootnoteReference"/>
        </w:rPr>
        <w:footnoteRef/>
      </w:r>
      <w:r>
        <w:rPr>
          <w:rFonts w:hint="eastAsia"/>
          <w:szCs w:val="32"/>
        </w:rPr>
        <w:t xml:space="preserve">  </w:t>
      </w:r>
      <w:r>
        <w:rPr>
          <w:rFonts w:hint="eastAsia"/>
          <w:szCs w:val="32"/>
        </w:rPr>
        <w:t>该字出自一部电影的名称，该电影描述一个家庭，儿子尽管已经成人，仍然住在父母家中。</w:t>
      </w:r>
    </w:p>
  </w:footnote>
  <w:footnote w:id="78">
    <w:p w:rsidR="00000000" w:rsidRDefault="007C1F7F">
      <w:pPr>
        <w:pStyle w:val="FootnoteText"/>
        <w:spacing w:line="320" w:lineRule="exact"/>
      </w:pPr>
      <w:r>
        <w:rPr>
          <w:rStyle w:val="FootnoteReference"/>
        </w:rPr>
        <w:footnoteRef/>
      </w:r>
      <w:r>
        <w:rPr>
          <w:rFonts w:hint="eastAsia"/>
          <w:szCs w:val="32"/>
        </w:rPr>
        <w:t xml:space="preserve">  </w:t>
      </w:r>
      <w:r>
        <w:rPr>
          <w:rFonts w:hint="eastAsia"/>
          <w:szCs w:val="32"/>
        </w:rPr>
        <w:t>国家统计和经济研究所，</w:t>
      </w:r>
      <w:r>
        <w:rPr>
          <w:rFonts w:hint="eastAsia"/>
          <w:szCs w:val="32"/>
        </w:rPr>
        <w:t>2000</w:t>
      </w:r>
      <w:r>
        <w:rPr>
          <w:rFonts w:hint="eastAsia"/>
          <w:szCs w:val="32"/>
        </w:rPr>
        <w:t>年就业调查。</w:t>
      </w:r>
    </w:p>
  </w:footnote>
  <w:footnote w:id="79">
    <w:p w:rsidR="00000000" w:rsidRDefault="007C1F7F">
      <w:pPr>
        <w:pStyle w:val="FootnoteText"/>
        <w:spacing w:line="320" w:lineRule="exact"/>
      </w:pPr>
      <w:r>
        <w:rPr>
          <w:rStyle w:val="FootnoteReference"/>
        </w:rPr>
        <w:footnoteRef/>
      </w:r>
      <w:r>
        <w:rPr>
          <w:rFonts w:hint="eastAsia"/>
          <w:szCs w:val="32"/>
        </w:rPr>
        <w:t xml:space="preserve">  </w:t>
      </w:r>
      <w:r>
        <w:rPr>
          <w:rFonts w:hint="eastAsia"/>
          <w:szCs w:val="32"/>
        </w:rPr>
        <w:t>不平等观察站：《外国人：歧视的程度》，</w:t>
      </w:r>
      <w:r>
        <w:rPr>
          <w:rFonts w:hint="eastAsia"/>
          <w:szCs w:val="32"/>
        </w:rPr>
        <w:t>2004</w:t>
      </w:r>
      <w:r>
        <w:rPr>
          <w:rFonts w:hint="eastAsia"/>
          <w:szCs w:val="32"/>
        </w:rPr>
        <w:t>年</w:t>
      </w:r>
      <w:r>
        <w:rPr>
          <w:rFonts w:hint="eastAsia"/>
          <w:szCs w:val="32"/>
        </w:rPr>
        <w:t>2</w:t>
      </w:r>
      <w:r>
        <w:rPr>
          <w:rFonts w:hint="eastAsia"/>
          <w:szCs w:val="32"/>
        </w:rPr>
        <w:t>月</w:t>
      </w:r>
      <w:r>
        <w:rPr>
          <w:rFonts w:hint="eastAsia"/>
          <w:szCs w:val="32"/>
        </w:rPr>
        <w:t>14</w:t>
      </w:r>
      <w:r>
        <w:rPr>
          <w:rFonts w:hint="eastAsia"/>
          <w:szCs w:val="32"/>
        </w:rPr>
        <w:t>日。</w:t>
      </w:r>
    </w:p>
  </w:footnote>
  <w:footnote w:id="80">
    <w:p w:rsidR="00000000" w:rsidRDefault="007C1F7F">
      <w:pPr>
        <w:pStyle w:val="FootnoteText"/>
        <w:spacing w:line="320" w:lineRule="exact"/>
      </w:pPr>
      <w:r>
        <w:rPr>
          <w:rStyle w:val="FootnoteReference"/>
        </w:rPr>
        <w:footnoteRef/>
      </w:r>
      <w:r>
        <w:rPr>
          <w:rFonts w:hint="eastAsia"/>
          <w:szCs w:val="32"/>
        </w:rPr>
        <w:t xml:space="preserve">  </w:t>
      </w:r>
      <w:r>
        <w:rPr>
          <w:rFonts w:hint="eastAsia"/>
          <w:szCs w:val="32"/>
        </w:rPr>
        <w:t>解放报：《学业失败是欺骗移民儿童的障眼法》，</w:t>
      </w:r>
      <w:r>
        <w:rPr>
          <w:rFonts w:hint="eastAsia"/>
          <w:szCs w:val="32"/>
        </w:rPr>
        <w:t>2005</w:t>
      </w:r>
      <w:r>
        <w:rPr>
          <w:rFonts w:hint="eastAsia"/>
          <w:szCs w:val="32"/>
        </w:rPr>
        <w:t>年。</w:t>
      </w:r>
    </w:p>
  </w:footnote>
  <w:footnote w:id="81">
    <w:p w:rsidR="00000000" w:rsidRDefault="007C1F7F">
      <w:pPr>
        <w:pStyle w:val="FootnoteText"/>
        <w:spacing w:line="320" w:lineRule="exact"/>
      </w:pPr>
      <w:r>
        <w:rPr>
          <w:rStyle w:val="FootnoteReference"/>
        </w:rPr>
        <w:footnoteRef/>
      </w:r>
      <w:r>
        <w:rPr>
          <w:rFonts w:hint="eastAsia"/>
          <w:szCs w:val="32"/>
        </w:rPr>
        <w:t xml:space="preserve">  </w:t>
      </w:r>
      <w:r>
        <w:rPr>
          <w:rFonts w:hint="eastAsia"/>
          <w:szCs w:val="32"/>
        </w:rPr>
        <w:t>国家统计和经济研究所，</w:t>
      </w:r>
      <w:r>
        <w:rPr>
          <w:rFonts w:hint="eastAsia"/>
          <w:szCs w:val="32"/>
        </w:rPr>
        <w:t>2000</w:t>
      </w:r>
      <w:r>
        <w:rPr>
          <w:rFonts w:hint="eastAsia"/>
          <w:szCs w:val="32"/>
        </w:rPr>
        <w:t>年就业调查。</w:t>
      </w:r>
    </w:p>
  </w:footnote>
  <w:footnote w:id="82">
    <w:p w:rsidR="00000000" w:rsidRDefault="007C1F7F">
      <w:pPr>
        <w:pStyle w:val="FootnoteText"/>
        <w:spacing w:line="320" w:lineRule="exact"/>
      </w:pPr>
      <w:r>
        <w:rPr>
          <w:rStyle w:val="FootnoteReference"/>
        </w:rPr>
        <w:footnoteRef/>
      </w:r>
      <w:r>
        <w:rPr>
          <w:rFonts w:hint="eastAsia"/>
          <w:szCs w:val="32"/>
        </w:rPr>
        <w:t xml:space="preserve">  </w:t>
      </w:r>
      <w:r>
        <w:rPr>
          <w:rFonts w:hint="eastAsia"/>
          <w:szCs w:val="32"/>
        </w:rPr>
        <w:t>同上。</w:t>
      </w:r>
    </w:p>
  </w:footnote>
  <w:footnote w:id="83">
    <w:p w:rsidR="00000000" w:rsidRDefault="007C1F7F">
      <w:pPr>
        <w:pStyle w:val="FootnoteText"/>
        <w:spacing w:line="320" w:lineRule="exact"/>
      </w:pPr>
      <w:r>
        <w:rPr>
          <w:rStyle w:val="FootnoteReference"/>
        </w:rPr>
        <w:footnoteRef/>
      </w:r>
      <w:r>
        <w:rPr>
          <w:rFonts w:hint="eastAsia"/>
        </w:rPr>
        <w:t xml:space="preserve"> </w:t>
      </w:r>
      <w:r>
        <w:t xml:space="preserve"> </w:t>
      </w:r>
      <w:r>
        <w:rPr>
          <w:szCs w:val="32"/>
          <w:lang w:val="fr-FR"/>
        </w:rPr>
        <w:t>《世界报》</w:t>
      </w:r>
      <w:r>
        <w:rPr>
          <w:szCs w:val="32"/>
        </w:rPr>
        <w:t>，</w:t>
      </w:r>
      <w:r>
        <w:rPr>
          <w:szCs w:val="32"/>
          <w:lang w:val="fr-FR"/>
        </w:rPr>
        <w:t>采访巴黎市政规划学院教授</w:t>
      </w:r>
      <w:r>
        <w:rPr>
          <w:szCs w:val="32"/>
        </w:rPr>
        <w:t>Jean-Claude Driant</w:t>
      </w:r>
      <w:r>
        <w:rPr>
          <w:szCs w:val="32"/>
        </w:rPr>
        <w:t>：</w:t>
      </w:r>
      <w:r>
        <w:rPr>
          <w:szCs w:val="32"/>
          <w:lang w:val="fr-FR"/>
        </w:rPr>
        <w:t>《采取何种方法才能解决住房条件太</w:t>
      </w:r>
      <w:r>
        <w:rPr>
          <w:szCs w:val="32"/>
          <w:lang w:val="fr-FR"/>
        </w:rPr>
        <w:t>差的问题</w:t>
      </w:r>
      <w:r>
        <w:rPr>
          <w:szCs w:val="32"/>
        </w:rPr>
        <w:t>？</w:t>
      </w:r>
      <w:r>
        <w:rPr>
          <w:szCs w:val="32"/>
          <w:lang w:val="fr-FR"/>
        </w:rPr>
        <w:t>》</w:t>
      </w:r>
      <w:r>
        <w:rPr>
          <w:rFonts w:hint="eastAsia"/>
          <w:szCs w:val="32"/>
        </w:rPr>
        <w:t>——</w:t>
      </w:r>
      <w:r>
        <w:rPr>
          <w:szCs w:val="32"/>
        </w:rPr>
        <w:t>2006</w:t>
      </w:r>
      <w:r>
        <w:rPr>
          <w:szCs w:val="32"/>
          <w:lang w:val="fr-FR"/>
        </w:rPr>
        <w:t>年</w:t>
      </w:r>
      <w:r>
        <w:rPr>
          <w:szCs w:val="32"/>
        </w:rPr>
        <w:t>9</w:t>
      </w:r>
      <w:r>
        <w:rPr>
          <w:szCs w:val="32"/>
          <w:lang w:val="fr-FR"/>
        </w:rPr>
        <w:t>月</w:t>
      </w:r>
      <w:r>
        <w:rPr>
          <w:szCs w:val="32"/>
        </w:rPr>
        <w:t>3</w:t>
      </w:r>
      <w:r>
        <w:rPr>
          <w:szCs w:val="32"/>
          <w:lang w:val="fr-FR"/>
        </w:rPr>
        <w:t>日</w:t>
      </w:r>
      <w:r>
        <w:rPr>
          <w:rFonts w:hint="eastAsia"/>
          <w:szCs w:val="32"/>
          <w:lang w:val="fr-FR"/>
        </w:rPr>
        <w:t>。</w:t>
      </w:r>
    </w:p>
  </w:footnote>
  <w:footnote w:id="84">
    <w:p w:rsidR="00000000" w:rsidRDefault="007C1F7F">
      <w:pPr>
        <w:pStyle w:val="FootnoteText"/>
        <w:spacing w:line="320" w:lineRule="exact"/>
      </w:pPr>
      <w:r>
        <w:rPr>
          <w:rStyle w:val="FootnoteReference"/>
        </w:rPr>
        <w:footnoteRef/>
      </w:r>
      <w:r>
        <w:rPr>
          <w:rFonts w:hint="eastAsia"/>
          <w:szCs w:val="32"/>
          <w:lang w:val="fr-FR"/>
        </w:rPr>
        <w:t xml:space="preserve">  </w:t>
      </w:r>
      <w:r>
        <w:rPr>
          <w:rFonts w:hint="eastAsia"/>
          <w:szCs w:val="32"/>
          <w:lang w:val="fr-FR"/>
        </w:rPr>
        <w:t>同上。</w:t>
      </w:r>
    </w:p>
  </w:footnote>
  <w:footnote w:id="85">
    <w:p w:rsidR="00000000" w:rsidRDefault="007C1F7F">
      <w:pPr>
        <w:pStyle w:val="FootnoteText"/>
        <w:spacing w:line="320" w:lineRule="exact"/>
      </w:pPr>
      <w:r>
        <w:rPr>
          <w:rStyle w:val="FootnoteReference"/>
        </w:rPr>
        <w:footnoteRef/>
      </w:r>
      <w:r>
        <w:rPr>
          <w:rFonts w:hint="eastAsia"/>
          <w:szCs w:val="32"/>
        </w:rPr>
        <w:t xml:space="preserve">  </w:t>
      </w:r>
      <w:r>
        <w:rPr>
          <w:rFonts w:hint="eastAsia"/>
          <w:szCs w:val="32"/>
        </w:rPr>
        <w:t>社会事务部，就业和团结互助——</w:t>
      </w:r>
      <w:r>
        <w:rPr>
          <w:rFonts w:hint="eastAsia"/>
          <w:szCs w:val="32"/>
        </w:rPr>
        <w:t>2002</w:t>
      </w:r>
      <w:r>
        <w:rPr>
          <w:rFonts w:hint="eastAsia"/>
          <w:szCs w:val="32"/>
        </w:rPr>
        <w:t>年底。</w:t>
      </w:r>
    </w:p>
  </w:footnote>
  <w:footnote w:id="86">
    <w:p w:rsidR="00000000" w:rsidRDefault="007C1F7F">
      <w:pPr>
        <w:pStyle w:val="FootnoteText"/>
        <w:spacing w:line="320" w:lineRule="exact"/>
        <w:rPr>
          <w:rFonts w:hint="eastAsia"/>
        </w:rPr>
      </w:pPr>
      <w:r>
        <w:rPr>
          <w:rStyle w:val="FootnoteReference"/>
        </w:rPr>
        <w:footnoteRef/>
      </w:r>
      <w:r>
        <w:t xml:space="preserve"> </w:t>
      </w:r>
      <w:r>
        <w:rPr>
          <w:rFonts w:hint="eastAsia"/>
        </w:rPr>
        <w:t xml:space="preserve"> </w:t>
      </w:r>
      <w:r>
        <w:rPr>
          <w:rFonts w:hint="eastAsia"/>
          <w:szCs w:val="32"/>
        </w:rPr>
        <w:t>www.ifen.fr</w:t>
      </w:r>
      <w:r>
        <w:rPr>
          <w:rFonts w:hint="eastAsia"/>
          <w:szCs w:val="32"/>
        </w:rPr>
        <w:t>。</w:t>
      </w:r>
    </w:p>
  </w:footnote>
  <w:footnote w:id="87">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fr-FR"/>
        </w:rPr>
        <w:t>www.cohesionsociale.gouv.fr</w:t>
      </w:r>
      <w:r>
        <w:rPr>
          <w:rFonts w:hint="eastAsia"/>
          <w:szCs w:val="32"/>
        </w:rPr>
        <w:t>。</w:t>
      </w:r>
    </w:p>
  </w:footnote>
  <w:footnote w:id="88">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fr-FR"/>
        </w:rPr>
        <w:t>www.travail.gouv.fr</w:t>
      </w:r>
      <w:r>
        <w:rPr>
          <w:rFonts w:hint="eastAsia"/>
          <w:szCs w:val="32"/>
          <w:lang w:val="fr-FR"/>
        </w:rPr>
        <w:t>。</w:t>
      </w:r>
    </w:p>
  </w:footnote>
  <w:footnote w:id="89">
    <w:p w:rsidR="00000000" w:rsidRDefault="007C1F7F">
      <w:pPr>
        <w:pStyle w:val="FootnoteText"/>
        <w:spacing w:line="320" w:lineRule="exact"/>
      </w:pPr>
      <w:r>
        <w:rPr>
          <w:rStyle w:val="FootnoteReference"/>
        </w:rPr>
        <w:footnoteRef/>
      </w:r>
      <w:r>
        <w:rPr>
          <w:rFonts w:hint="eastAsia"/>
          <w:szCs w:val="32"/>
          <w:lang w:val="fr-FR"/>
        </w:rPr>
        <w:t xml:space="preserve">  </w:t>
      </w:r>
      <w:r>
        <w:rPr>
          <w:rFonts w:hint="eastAsia"/>
          <w:szCs w:val="32"/>
          <w:lang w:val="fr-FR"/>
        </w:rPr>
        <w:t>同上。</w:t>
      </w:r>
    </w:p>
  </w:footnote>
  <w:footnote w:id="90">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反对歧视争取平等高级权力机构</w:t>
      </w:r>
      <w:r>
        <w:rPr>
          <w:rFonts w:hint="eastAsia"/>
          <w:szCs w:val="32"/>
          <w:lang w:val="en-GB"/>
        </w:rPr>
        <w:t>2005</w:t>
      </w:r>
      <w:r>
        <w:rPr>
          <w:rFonts w:hint="eastAsia"/>
          <w:szCs w:val="32"/>
          <w:lang w:val="en-GB"/>
        </w:rPr>
        <w:t>年年度报告。</w:t>
      </w:r>
    </w:p>
  </w:footnote>
  <w:footnote w:id="91">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经济及社会理事会</w:t>
      </w:r>
      <w:r>
        <w:rPr>
          <w:rFonts w:hint="eastAsia"/>
          <w:szCs w:val="32"/>
        </w:rPr>
        <w:t>，</w:t>
      </w:r>
      <w:r>
        <w:rPr>
          <w:rFonts w:hint="eastAsia"/>
          <w:szCs w:val="32"/>
          <w:lang w:val="en-GB"/>
        </w:rPr>
        <w:t>Didier Robert</w:t>
      </w:r>
      <w:r>
        <w:rPr>
          <w:rFonts w:hint="eastAsia"/>
          <w:szCs w:val="32"/>
        </w:rPr>
        <w:t>，</w:t>
      </w:r>
      <w:r>
        <w:rPr>
          <w:rFonts w:hint="eastAsia"/>
          <w:szCs w:val="32"/>
          <w:lang w:val="en-GB"/>
        </w:rPr>
        <w:t>《让人人享有所有人的权利》</w:t>
      </w:r>
      <w:r>
        <w:rPr>
          <w:rFonts w:hint="eastAsia"/>
          <w:szCs w:val="32"/>
        </w:rPr>
        <w:t>，</w:t>
      </w:r>
      <w:r>
        <w:rPr>
          <w:rFonts w:hint="eastAsia"/>
          <w:szCs w:val="32"/>
          <w:lang w:val="en-GB"/>
        </w:rPr>
        <w:t>2003</w:t>
      </w:r>
      <w:r>
        <w:rPr>
          <w:rFonts w:hint="eastAsia"/>
          <w:szCs w:val="32"/>
          <w:lang w:val="en-GB"/>
        </w:rPr>
        <w:t>年。</w:t>
      </w:r>
    </w:p>
  </w:footnote>
  <w:footnote w:id="92">
    <w:p w:rsidR="00000000" w:rsidRDefault="007C1F7F">
      <w:pPr>
        <w:pStyle w:val="FootnoteText"/>
        <w:spacing w:line="320" w:lineRule="exact"/>
        <w:rPr>
          <w:rFonts w:hint="eastAsia"/>
        </w:rPr>
      </w:pPr>
      <w:r>
        <w:rPr>
          <w:rStyle w:val="FootnoteReference"/>
        </w:rPr>
        <w:footnoteRef/>
      </w:r>
      <w:r>
        <w:t xml:space="preserve"> </w:t>
      </w:r>
      <w:r>
        <w:rPr>
          <w:rFonts w:hint="eastAsia"/>
        </w:rPr>
        <w:t xml:space="preserve"> </w:t>
      </w:r>
      <w:r>
        <w:rPr>
          <w:rFonts w:hint="eastAsia"/>
          <w:szCs w:val="32"/>
          <w:lang w:val="en-GB"/>
        </w:rPr>
        <w:t>www.europemploi-centre.org</w:t>
      </w:r>
      <w:r>
        <w:rPr>
          <w:rFonts w:hint="eastAsia"/>
          <w:szCs w:val="32"/>
          <w:lang w:val="en-GB"/>
        </w:rPr>
        <w:t>。</w:t>
      </w:r>
    </w:p>
  </w:footnote>
  <w:footnote w:id="93">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第一批信息综合：</w:t>
      </w:r>
      <w:r>
        <w:rPr>
          <w:rFonts w:hint="eastAsia"/>
          <w:szCs w:val="32"/>
          <w:lang w:val="en-GB"/>
        </w:rPr>
        <w:t>2002</w:t>
      </w:r>
      <w:r>
        <w:rPr>
          <w:rFonts w:hint="eastAsia"/>
          <w:szCs w:val="32"/>
          <w:lang w:val="en-GB"/>
        </w:rPr>
        <w:t>年男女之</w:t>
      </w:r>
      <w:r>
        <w:rPr>
          <w:rFonts w:hint="eastAsia"/>
          <w:szCs w:val="32"/>
          <w:lang w:val="en-GB"/>
        </w:rPr>
        <w:t>间小时工资差别，</w:t>
      </w:r>
      <w:r>
        <w:rPr>
          <w:rFonts w:hint="eastAsia"/>
          <w:szCs w:val="32"/>
          <w:lang w:val="en-GB"/>
        </w:rPr>
        <w:t>2006</w:t>
      </w:r>
      <w:r>
        <w:rPr>
          <w:rFonts w:hint="eastAsia"/>
          <w:szCs w:val="32"/>
          <w:lang w:val="en-GB"/>
        </w:rPr>
        <w:t>年</w:t>
      </w:r>
      <w:r>
        <w:rPr>
          <w:rFonts w:hint="eastAsia"/>
          <w:szCs w:val="32"/>
          <w:lang w:val="en-GB"/>
        </w:rPr>
        <w:t>6</w:t>
      </w:r>
      <w:r>
        <w:rPr>
          <w:rFonts w:hint="eastAsia"/>
          <w:szCs w:val="32"/>
          <w:lang w:val="en-GB"/>
        </w:rPr>
        <w:t>月，</w:t>
      </w:r>
      <w:r>
        <w:rPr>
          <w:rFonts w:hint="eastAsia"/>
          <w:szCs w:val="32"/>
          <w:lang w:val="en-GB"/>
        </w:rPr>
        <w:t xml:space="preserve"> DARES</w:t>
      </w:r>
      <w:r>
        <w:rPr>
          <w:rFonts w:hint="eastAsia"/>
          <w:szCs w:val="32"/>
          <w:lang w:val="en-GB"/>
        </w:rPr>
        <w:t>。</w:t>
      </w:r>
    </w:p>
  </w:footnote>
  <w:footnote w:id="94">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派驻城市代表机构的双月信息通报，</w:t>
      </w:r>
      <w:r>
        <w:rPr>
          <w:rFonts w:hint="eastAsia"/>
          <w:szCs w:val="32"/>
          <w:lang w:val="en-GB"/>
        </w:rPr>
        <w:t>2003</w:t>
      </w:r>
      <w:r>
        <w:rPr>
          <w:rFonts w:hint="eastAsia"/>
          <w:szCs w:val="32"/>
          <w:lang w:val="en-GB"/>
        </w:rPr>
        <w:t>年</w:t>
      </w:r>
      <w:r>
        <w:rPr>
          <w:rFonts w:hint="eastAsia"/>
          <w:szCs w:val="32"/>
          <w:lang w:val="en-GB"/>
        </w:rPr>
        <w:t>8</w:t>
      </w:r>
      <w:r>
        <w:rPr>
          <w:rFonts w:hint="eastAsia"/>
          <w:szCs w:val="32"/>
          <w:lang w:val="en-GB"/>
        </w:rPr>
        <w:t>月</w:t>
      </w:r>
      <w:r>
        <w:rPr>
          <w:rFonts w:hint="eastAsia"/>
          <w:szCs w:val="32"/>
          <w:lang w:val="en-GB"/>
        </w:rPr>
        <w:t>13</w:t>
      </w:r>
      <w:r>
        <w:rPr>
          <w:rFonts w:hint="eastAsia"/>
          <w:szCs w:val="32"/>
          <w:lang w:val="en-GB"/>
        </w:rPr>
        <w:t>日。</w:t>
      </w:r>
    </w:p>
  </w:footnote>
  <w:footnote w:id="95">
    <w:p w:rsidR="00000000" w:rsidRDefault="007C1F7F">
      <w:pPr>
        <w:pStyle w:val="FootnoteText"/>
        <w:spacing w:line="320" w:lineRule="exact"/>
      </w:pPr>
      <w:r>
        <w:rPr>
          <w:rStyle w:val="FootnoteReference"/>
        </w:rPr>
        <w:footnoteRef/>
      </w:r>
      <w:r>
        <w:rPr>
          <w:rFonts w:hint="eastAsia"/>
        </w:rPr>
        <w:t xml:space="preserve"> </w:t>
      </w:r>
      <w:r>
        <w:t xml:space="preserve"> </w:t>
      </w:r>
      <w:r>
        <w:rPr>
          <w:rFonts w:hint="eastAsia"/>
          <w:szCs w:val="32"/>
          <w:lang w:val="en-GB"/>
        </w:rPr>
        <w:t>www.ville.gouv.fr/infos/dossiers/anru-un-apres.html</w:t>
      </w:r>
      <w:r>
        <w:rPr>
          <w:rFonts w:hint="eastAsia"/>
          <w:szCs w:val="32"/>
          <w:lang w:val="en-GB"/>
        </w:rPr>
        <w:t>。</w:t>
      </w:r>
    </w:p>
  </w:footnote>
  <w:footnote w:id="96">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打击排斥现象的部际间委员会，</w:t>
      </w:r>
      <w:r>
        <w:rPr>
          <w:rFonts w:hint="eastAsia"/>
          <w:szCs w:val="32"/>
          <w:lang w:val="en-GB"/>
        </w:rPr>
        <w:t>2006</w:t>
      </w:r>
      <w:r>
        <w:rPr>
          <w:rFonts w:hint="eastAsia"/>
          <w:szCs w:val="32"/>
          <w:lang w:val="en-GB"/>
        </w:rPr>
        <w:t>年</w:t>
      </w:r>
      <w:r>
        <w:rPr>
          <w:rFonts w:hint="eastAsia"/>
          <w:szCs w:val="32"/>
          <w:lang w:val="en-GB"/>
        </w:rPr>
        <w:t>5</w:t>
      </w:r>
      <w:r>
        <w:rPr>
          <w:rFonts w:hint="eastAsia"/>
          <w:szCs w:val="32"/>
          <w:lang w:val="en-GB"/>
        </w:rPr>
        <w:t>月</w:t>
      </w:r>
      <w:r>
        <w:rPr>
          <w:rFonts w:hint="eastAsia"/>
          <w:szCs w:val="32"/>
          <w:lang w:val="en-GB"/>
        </w:rPr>
        <w:t>12</w:t>
      </w:r>
      <w:r>
        <w:rPr>
          <w:rFonts w:hint="eastAsia"/>
          <w:szCs w:val="32"/>
          <w:lang w:val="en-GB"/>
        </w:rPr>
        <w:t>日，新闻资料。</w:t>
      </w:r>
    </w:p>
  </w:footnote>
  <w:footnote w:id="97">
    <w:p w:rsidR="00000000" w:rsidRDefault="007C1F7F">
      <w:pPr>
        <w:pStyle w:val="FootnoteText"/>
        <w:spacing w:line="320" w:lineRule="exact"/>
        <w:rPr>
          <w:rFonts w:hint="eastAsia"/>
        </w:rPr>
      </w:pPr>
      <w:r>
        <w:rPr>
          <w:rStyle w:val="FootnoteReference"/>
        </w:rPr>
        <w:footnoteRef/>
      </w:r>
      <w:r>
        <w:t xml:space="preserve"> </w:t>
      </w:r>
      <w:r>
        <w:rPr>
          <w:rFonts w:hint="eastAsia"/>
        </w:rPr>
        <w:t xml:space="preserve"> </w:t>
      </w:r>
      <w:r>
        <w:rPr>
          <w:rFonts w:hint="eastAsia"/>
          <w:szCs w:val="32"/>
          <w:lang w:val="en-GB"/>
        </w:rPr>
        <w:t>www.logement.gouv.fr</w:t>
      </w:r>
      <w:r>
        <w:rPr>
          <w:rFonts w:hint="eastAsia"/>
          <w:szCs w:val="32"/>
          <w:lang w:val="en-GB"/>
        </w:rPr>
        <w:t>。</w:t>
      </w:r>
    </w:p>
  </w:footnote>
  <w:footnote w:id="98">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经济及社会理事会</w:t>
      </w:r>
      <w:r>
        <w:rPr>
          <w:rFonts w:hint="eastAsia"/>
          <w:szCs w:val="32"/>
        </w:rPr>
        <w:t>，</w:t>
      </w:r>
      <w:r>
        <w:rPr>
          <w:rFonts w:hint="eastAsia"/>
          <w:szCs w:val="32"/>
          <w:lang w:val="en-GB"/>
        </w:rPr>
        <w:t>Dider Robert</w:t>
      </w:r>
      <w:r>
        <w:rPr>
          <w:rFonts w:hint="eastAsia"/>
          <w:szCs w:val="32"/>
        </w:rPr>
        <w:t>：</w:t>
      </w:r>
      <w:r>
        <w:rPr>
          <w:rFonts w:hint="eastAsia"/>
          <w:szCs w:val="32"/>
          <w:lang w:val="en-GB"/>
        </w:rPr>
        <w:t>《让人人享有所有人的权利》</w:t>
      </w:r>
      <w:r>
        <w:rPr>
          <w:rFonts w:hint="eastAsia"/>
          <w:szCs w:val="32"/>
        </w:rPr>
        <w:t>，</w:t>
      </w:r>
      <w:r>
        <w:rPr>
          <w:rFonts w:hint="eastAsia"/>
          <w:szCs w:val="32"/>
          <w:lang w:val="en-GB"/>
        </w:rPr>
        <w:t>2003</w:t>
      </w:r>
      <w:r>
        <w:rPr>
          <w:rFonts w:hint="eastAsia"/>
          <w:szCs w:val="32"/>
          <w:lang w:val="en-GB"/>
        </w:rPr>
        <w:t>年。</w:t>
      </w:r>
    </w:p>
  </w:footnote>
  <w:footnote w:id="99">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国民教育部网站</w:t>
      </w:r>
      <w:r>
        <w:rPr>
          <w:rFonts w:hint="eastAsia"/>
          <w:szCs w:val="32"/>
        </w:rPr>
        <w:t>，</w:t>
      </w:r>
      <w:r>
        <w:rPr>
          <w:rFonts w:hint="eastAsia"/>
          <w:szCs w:val="32"/>
          <w:lang w:val="en-GB"/>
        </w:rPr>
        <w:t>高等教育与研究。</w:t>
      </w:r>
    </w:p>
  </w:footnote>
  <w:footnote w:id="100">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《经济与统计》，</w:t>
      </w:r>
      <w:r>
        <w:rPr>
          <w:rFonts w:hint="eastAsia"/>
          <w:szCs w:val="32"/>
          <w:lang w:val="en-GB"/>
        </w:rPr>
        <w:t>2004</w:t>
      </w:r>
      <w:r>
        <w:rPr>
          <w:rFonts w:hint="eastAsia"/>
          <w:szCs w:val="32"/>
          <w:lang w:val="en-GB"/>
        </w:rPr>
        <w:t>年第</w:t>
      </w:r>
      <w:r>
        <w:rPr>
          <w:rFonts w:hint="eastAsia"/>
          <w:szCs w:val="32"/>
          <w:lang w:val="en-GB"/>
        </w:rPr>
        <w:t>380</w:t>
      </w:r>
      <w:r>
        <w:rPr>
          <w:rFonts w:hint="eastAsia"/>
          <w:szCs w:val="32"/>
          <w:lang w:val="en-GB"/>
        </w:rPr>
        <w:t>期。</w:t>
      </w:r>
    </w:p>
  </w:footnote>
  <w:footnote w:id="101">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《优先区观察站的意见》，《城市、学校与同化并融》杂志，</w:t>
      </w:r>
      <w:r>
        <w:rPr>
          <w:rFonts w:hint="eastAsia"/>
          <w:szCs w:val="32"/>
          <w:lang w:val="en-GB"/>
        </w:rPr>
        <w:t>2006</w:t>
      </w:r>
      <w:r>
        <w:rPr>
          <w:rFonts w:hint="eastAsia"/>
          <w:szCs w:val="32"/>
          <w:lang w:val="en-GB"/>
        </w:rPr>
        <w:t>年</w:t>
      </w:r>
      <w:r>
        <w:rPr>
          <w:rFonts w:hint="eastAsia"/>
          <w:szCs w:val="32"/>
          <w:lang w:val="en-GB"/>
        </w:rPr>
        <w:t>3</w:t>
      </w:r>
      <w:r>
        <w:rPr>
          <w:rFonts w:hint="eastAsia"/>
          <w:szCs w:val="32"/>
          <w:lang w:val="en-GB"/>
        </w:rPr>
        <w:t>月，第</w:t>
      </w:r>
      <w:r>
        <w:rPr>
          <w:rFonts w:hint="eastAsia"/>
          <w:szCs w:val="32"/>
          <w:lang w:val="en-GB"/>
        </w:rPr>
        <w:t>144</w:t>
      </w:r>
      <w:r>
        <w:rPr>
          <w:rFonts w:hint="eastAsia"/>
          <w:szCs w:val="32"/>
          <w:lang w:val="en-GB"/>
        </w:rPr>
        <w:t>期。</w:t>
      </w:r>
    </w:p>
  </w:footnote>
  <w:footnote w:id="102">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同上。</w:t>
      </w:r>
    </w:p>
  </w:footnote>
  <w:footnote w:id="103">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《世界报》，</w:t>
      </w:r>
      <w:r>
        <w:rPr>
          <w:rFonts w:hint="eastAsia"/>
          <w:szCs w:val="32"/>
          <w:lang w:val="en-GB"/>
        </w:rPr>
        <w:t>2006</w:t>
      </w:r>
      <w:r>
        <w:rPr>
          <w:rFonts w:hint="eastAsia"/>
          <w:szCs w:val="32"/>
          <w:lang w:val="en-GB"/>
        </w:rPr>
        <w:t>年</w:t>
      </w:r>
      <w:r>
        <w:rPr>
          <w:rFonts w:hint="eastAsia"/>
          <w:szCs w:val="32"/>
          <w:lang w:val="en-GB"/>
        </w:rPr>
        <w:t>5</w:t>
      </w:r>
      <w:r>
        <w:rPr>
          <w:rFonts w:hint="eastAsia"/>
          <w:szCs w:val="32"/>
          <w:lang w:val="en-GB"/>
        </w:rPr>
        <w:t>月</w:t>
      </w:r>
      <w:r>
        <w:rPr>
          <w:rFonts w:hint="eastAsia"/>
          <w:szCs w:val="32"/>
          <w:lang w:val="en-GB"/>
        </w:rPr>
        <w:t>16</w:t>
      </w:r>
      <w:r>
        <w:rPr>
          <w:rFonts w:hint="eastAsia"/>
          <w:szCs w:val="32"/>
          <w:lang w:val="en-GB"/>
        </w:rPr>
        <w:t>日。</w:t>
      </w:r>
    </w:p>
  </w:footnote>
  <w:footnote w:id="104">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《解放报》，</w:t>
      </w:r>
      <w:r>
        <w:rPr>
          <w:rFonts w:hint="eastAsia"/>
          <w:szCs w:val="32"/>
          <w:lang w:val="en-GB"/>
        </w:rPr>
        <w:t>2006</w:t>
      </w:r>
      <w:r>
        <w:rPr>
          <w:rFonts w:hint="eastAsia"/>
          <w:szCs w:val="32"/>
          <w:lang w:val="en-GB"/>
        </w:rPr>
        <w:t>年</w:t>
      </w:r>
      <w:r>
        <w:rPr>
          <w:rFonts w:hint="eastAsia"/>
          <w:szCs w:val="32"/>
          <w:lang w:val="en-GB"/>
        </w:rPr>
        <w:t>1</w:t>
      </w:r>
      <w:r>
        <w:rPr>
          <w:rFonts w:hint="eastAsia"/>
          <w:szCs w:val="32"/>
          <w:lang w:val="en-GB"/>
        </w:rPr>
        <w:t>月</w:t>
      </w:r>
      <w:r>
        <w:rPr>
          <w:rFonts w:hint="eastAsia"/>
          <w:szCs w:val="32"/>
          <w:lang w:val="en-GB"/>
        </w:rPr>
        <w:t>7</w:t>
      </w:r>
      <w:r>
        <w:rPr>
          <w:rFonts w:hint="eastAsia"/>
          <w:szCs w:val="32"/>
          <w:lang w:val="en-GB"/>
        </w:rPr>
        <w:t>日星期六和</w:t>
      </w:r>
      <w:r>
        <w:rPr>
          <w:rFonts w:hint="eastAsia"/>
          <w:szCs w:val="32"/>
          <w:lang w:val="en-GB"/>
        </w:rPr>
        <w:t>1</w:t>
      </w:r>
      <w:r>
        <w:rPr>
          <w:rFonts w:hint="eastAsia"/>
          <w:szCs w:val="32"/>
          <w:lang w:val="en-GB"/>
        </w:rPr>
        <w:t>月</w:t>
      </w:r>
      <w:r>
        <w:rPr>
          <w:rFonts w:hint="eastAsia"/>
          <w:szCs w:val="32"/>
          <w:lang w:val="en-GB"/>
        </w:rPr>
        <w:t>8</w:t>
      </w:r>
      <w:r>
        <w:rPr>
          <w:rFonts w:hint="eastAsia"/>
          <w:szCs w:val="32"/>
          <w:lang w:val="en-GB"/>
        </w:rPr>
        <w:t>日星期日文章。</w:t>
      </w:r>
    </w:p>
  </w:footnote>
  <w:footnote w:id="105">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《世界报》，《重点高等学校如何向郊区中学生敞开大门？》，</w:t>
      </w:r>
      <w:r>
        <w:rPr>
          <w:rFonts w:hint="eastAsia"/>
          <w:szCs w:val="32"/>
          <w:lang w:val="en-GB"/>
        </w:rPr>
        <w:t>2005</w:t>
      </w:r>
      <w:r>
        <w:rPr>
          <w:rFonts w:hint="eastAsia"/>
          <w:szCs w:val="32"/>
          <w:lang w:val="en-GB"/>
        </w:rPr>
        <w:t>年</w:t>
      </w:r>
      <w:r>
        <w:rPr>
          <w:rFonts w:hint="eastAsia"/>
          <w:szCs w:val="32"/>
          <w:lang w:val="en-GB"/>
        </w:rPr>
        <w:t>10</w:t>
      </w:r>
      <w:r>
        <w:rPr>
          <w:rFonts w:hint="eastAsia"/>
          <w:szCs w:val="32"/>
          <w:lang w:val="en-GB"/>
        </w:rPr>
        <w:t>月</w:t>
      </w:r>
      <w:r>
        <w:rPr>
          <w:rFonts w:hint="eastAsia"/>
          <w:szCs w:val="32"/>
          <w:lang w:val="en-GB"/>
        </w:rPr>
        <w:t>4</w:t>
      </w:r>
      <w:r>
        <w:rPr>
          <w:rFonts w:hint="eastAsia"/>
          <w:szCs w:val="32"/>
          <w:lang w:val="en-GB"/>
        </w:rPr>
        <w:t>日。</w:t>
      </w:r>
    </w:p>
  </w:footnote>
  <w:footnote w:id="106">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法国教育网站：大学</w:t>
      </w:r>
      <w:r>
        <w:rPr>
          <w:rFonts w:hint="eastAsia"/>
          <w:szCs w:val="32"/>
          <w:lang w:val="en-GB"/>
        </w:rPr>
        <w:t>-</w:t>
      </w:r>
      <w:r>
        <w:rPr>
          <w:rFonts w:hint="eastAsia"/>
          <w:szCs w:val="32"/>
          <w:lang w:val="en-GB"/>
        </w:rPr>
        <w:t>就业</w:t>
      </w:r>
      <w:r>
        <w:rPr>
          <w:rFonts w:hint="eastAsia"/>
          <w:szCs w:val="32"/>
          <w:lang w:val="en-GB"/>
        </w:rPr>
        <w:t>-</w:t>
      </w:r>
      <w:r>
        <w:rPr>
          <w:rFonts w:hint="eastAsia"/>
          <w:szCs w:val="32"/>
          <w:lang w:val="en-GB"/>
        </w:rPr>
        <w:t>讨论：阶段性报告：</w:t>
      </w:r>
      <w:r>
        <w:rPr>
          <w:rFonts w:hint="eastAsia"/>
          <w:szCs w:val="32"/>
          <w:lang w:val="en-GB"/>
        </w:rPr>
        <w:t>2006</w:t>
      </w:r>
      <w:r>
        <w:rPr>
          <w:rFonts w:hint="eastAsia"/>
          <w:szCs w:val="32"/>
          <w:lang w:val="en-GB"/>
        </w:rPr>
        <w:t>年</w:t>
      </w:r>
      <w:r>
        <w:rPr>
          <w:rFonts w:hint="eastAsia"/>
          <w:szCs w:val="32"/>
          <w:lang w:val="en-GB"/>
        </w:rPr>
        <w:t>6</w:t>
      </w:r>
      <w:r>
        <w:rPr>
          <w:rFonts w:hint="eastAsia"/>
          <w:szCs w:val="32"/>
          <w:lang w:val="en-GB"/>
        </w:rPr>
        <w:t>月</w:t>
      </w:r>
      <w:r>
        <w:rPr>
          <w:rFonts w:hint="eastAsia"/>
          <w:szCs w:val="32"/>
          <w:lang w:val="en-GB"/>
        </w:rPr>
        <w:t>29</w:t>
      </w:r>
      <w:r>
        <w:rPr>
          <w:rFonts w:hint="eastAsia"/>
          <w:szCs w:val="32"/>
          <w:lang w:val="en-GB"/>
        </w:rPr>
        <w:t>日。</w:t>
      </w:r>
    </w:p>
  </w:footnote>
  <w:footnote w:id="107">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2005</w:t>
      </w:r>
      <w:r>
        <w:rPr>
          <w:rFonts w:hint="eastAsia"/>
          <w:szCs w:val="32"/>
          <w:lang w:val="en-GB"/>
        </w:rPr>
        <w:t>年</w:t>
      </w:r>
      <w:r>
        <w:rPr>
          <w:rFonts w:hint="eastAsia"/>
          <w:szCs w:val="32"/>
          <w:lang w:val="en-GB"/>
        </w:rPr>
        <w:t>8</w:t>
      </w:r>
      <w:r>
        <w:rPr>
          <w:rFonts w:hint="eastAsia"/>
          <w:szCs w:val="32"/>
          <w:lang w:val="en-GB"/>
        </w:rPr>
        <w:t>月</w:t>
      </w:r>
      <w:r>
        <w:rPr>
          <w:rFonts w:hint="eastAsia"/>
          <w:szCs w:val="32"/>
          <w:lang w:val="en-GB"/>
        </w:rPr>
        <w:t>2</w:t>
      </w:r>
      <w:r>
        <w:rPr>
          <w:rFonts w:hint="eastAsia"/>
          <w:szCs w:val="32"/>
          <w:lang w:val="en-GB"/>
        </w:rPr>
        <w:t>日关于在国防机构内部设立一个指导贫困年轻人社会与职业安置机构的第</w:t>
      </w:r>
      <w:r>
        <w:rPr>
          <w:rFonts w:hint="eastAsia"/>
          <w:szCs w:val="32"/>
          <w:lang w:val="en-GB"/>
        </w:rPr>
        <w:t>2005-883</w:t>
      </w:r>
      <w:r>
        <w:rPr>
          <w:rFonts w:hint="eastAsia"/>
          <w:szCs w:val="32"/>
          <w:lang w:val="en-GB"/>
        </w:rPr>
        <w:t>号政令。</w:t>
      </w:r>
    </w:p>
  </w:footnote>
  <w:footnote w:id="108">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1998</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2</w:t>
      </w:r>
      <w:r>
        <w:rPr>
          <w:rFonts w:hint="eastAsia"/>
          <w:szCs w:val="32"/>
          <w:lang w:val="en-GB"/>
        </w:rPr>
        <w:t>9</w:t>
      </w:r>
      <w:r>
        <w:rPr>
          <w:rFonts w:hint="eastAsia"/>
          <w:szCs w:val="32"/>
          <w:lang w:val="en-GB"/>
        </w:rPr>
        <w:t>日关于打击社会排斥现象的法律立法理由的说明。</w:t>
      </w:r>
    </w:p>
  </w:footnote>
  <w:footnote w:id="109">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1998</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29</w:t>
      </w:r>
      <w:r>
        <w:rPr>
          <w:rFonts w:hint="eastAsia"/>
          <w:szCs w:val="32"/>
          <w:lang w:val="en-GB"/>
        </w:rPr>
        <w:t>日指导方针法律的总结概括</w:t>
      </w:r>
      <w:r>
        <w:rPr>
          <w:rFonts w:hint="eastAsia"/>
          <w:szCs w:val="32"/>
        </w:rPr>
        <w:t>，</w:t>
      </w:r>
      <w:r>
        <w:rPr>
          <w:rFonts w:hint="eastAsia"/>
          <w:szCs w:val="32"/>
          <w:lang w:val="en-GB"/>
        </w:rPr>
        <w:t>2004</w:t>
      </w:r>
      <w:r>
        <w:rPr>
          <w:rFonts w:hint="eastAsia"/>
          <w:szCs w:val="32"/>
          <w:lang w:val="en-GB"/>
        </w:rPr>
        <w:t>年</w:t>
      </w:r>
      <w:r>
        <w:rPr>
          <w:rFonts w:hint="eastAsia"/>
          <w:szCs w:val="32"/>
          <w:lang w:val="en-GB"/>
        </w:rPr>
        <w:t>5</w:t>
      </w:r>
      <w:r>
        <w:rPr>
          <w:rFonts w:hint="eastAsia"/>
          <w:szCs w:val="32"/>
          <w:lang w:val="en-GB"/>
        </w:rPr>
        <w:t>月</w:t>
      </w:r>
      <w:r>
        <w:rPr>
          <w:rFonts w:hint="eastAsia"/>
          <w:szCs w:val="32"/>
        </w:rPr>
        <w:t>，</w:t>
      </w:r>
      <w:r>
        <w:rPr>
          <w:rFonts w:hint="eastAsia"/>
          <w:szCs w:val="32"/>
          <w:lang w:val="en-GB"/>
        </w:rPr>
        <w:t>Maryse FOURCADE</w:t>
      </w:r>
      <w:r>
        <w:rPr>
          <w:rFonts w:hint="eastAsia"/>
          <w:szCs w:val="32"/>
        </w:rPr>
        <w:t>、</w:t>
      </w:r>
      <w:r>
        <w:rPr>
          <w:szCs w:val="32"/>
          <w:lang w:val="en-GB"/>
        </w:rPr>
        <w:t xml:space="preserve">Valérie JESKE </w:t>
      </w:r>
      <w:r>
        <w:rPr>
          <w:rFonts w:hint="eastAsia"/>
          <w:szCs w:val="32"/>
          <w:lang w:val="fr-FR"/>
        </w:rPr>
        <w:t>和</w:t>
      </w:r>
      <w:r>
        <w:rPr>
          <w:szCs w:val="32"/>
          <w:lang w:val="en-GB"/>
        </w:rPr>
        <w:t>Pierre NAVES</w:t>
      </w:r>
      <w:r>
        <w:rPr>
          <w:rFonts w:hint="eastAsia"/>
          <w:szCs w:val="32"/>
        </w:rPr>
        <w:t>（</w:t>
      </w:r>
      <w:r>
        <w:rPr>
          <w:rFonts w:hint="eastAsia"/>
          <w:szCs w:val="32"/>
          <w:lang w:val="en-GB"/>
        </w:rPr>
        <w:t>社会事务监察总局成员</w:t>
      </w:r>
      <w:r>
        <w:rPr>
          <w:rFonts w:hint="eastAsia"/>
          <w:szCs w:val="32"/>
        </w:rPr>
        <w:t>）</w:t>
      </w:r>
      <w:r>
        <w:rPr>
          <w:rFonts w:hint="eastAsia"/>
          <w:szCs w:val="32"/>
          <w:lang w:val="en-GB"/>
        </w:rPr>
        <w:t>。</w:t>
      </w:r>
    </w:p>
  </w:footnote>
  <w:footnote w:id="110">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总结概括，同上。</w:t>
      </w:r>
    </w:p>
  </w:footnote>
  <w:footnote w:id="111">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同上。</w:t>
      </w:r>
    </w:p>
  </w:footnote>
  <w:footnote w:id="112">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同上。</w:t>
      </w:r>
    </w:p>
  </w:footnote>
  <w:footnote w:id="113">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就业、收入与社会融合理事会的报告，</w:t>
      </w:r>
      <w:r>
        <w:rPr>
          <w:rFonts w:hint="eastAsia"/>
          <w:szCs w:val="32"/>
          <w:lang w:val="en-GB"/>
        </w:rPr>
        <w:t>2005</w:t>
      </w:r>
      <w:r>
        <w:rPr>
          <w:rFonts w:hint="eastAsia"/>
          <w:szCs w:val="32"/>
          <w:lang w:val="en-GB"/>
        </w:rPr>
        <w:t>年。</w:t>
      </w:r>
    </w:p>
  </w:footnote>
  <w:footnote w:id="114">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首批综合分析，第</w:t>
      </w:r>
      <w:r>
        <w:rPr>
          <w:rFonts w:hint="eastAsia"/>
          <w:szCs w:val="32"/>
          <w:lang w:val="en-GB"/>
        </w:rPr>
        <w:t>16.1</w:t>
      </w:r>
      <w:r>
        <w:rPr>
          <w:rFonts w:hint="eastAsia"/>
          <w:szCs w:val="32"/>
          <w:lang w:val="en-GB"/>
        </w:rPr>
        <w:t>期，</w:t>
      </w:r>
      <w:r>
        <w:rPr>
          <w:rFonts w:hint="eastAsia"/>
          <w:szCs w:val="32"/>
          <w:lang w:val="en-GB"/>
        </w:rPr>
        <w:t>2006</w:t>
      </w:r>
      <w:r>
        <w:rPr>
          <w:rFonts w:hint="eastAsia"/>
          <w:szCs w:val="32"/>
          <w:lang w:val="en-GB"/>
        </w:rPr>
        <w:t>年</w:t>
      </w:r>
      <w:r>
        <w:rPr>
          <w:rFonts w:hint="eastAsia"/>
          <w:szCs w:val="32"/>
          <w:lang w:val="en-GB"/>
        </w:rPr>
        <w:t>4</w:t>
      </w:r>
      <w:r>
        <w:rPr>
          <w:rFonts w:hint="eastAsia"/>
          <w:szCs w:val="32"/>
          <w:lang w:val="en-GB"/>
        </w:rPr>
        <w:t>月：《</w:t>
      </w:r>
      <w:r>
        <w:rPr>
          <w:rFonts w:hint="eastAsia"/>
          <w:szCs w:val="32"/>
          <w:lang w:val="en-GB"/>
        </w:rPr>
        <w:t>2005</w:t>
      </w:r>
      <w:r>
        <w:rPr>
          <w:rFonts w:hint="eastAsia"/>
          <w:szCs w:val="32"/>
          <w:lang w:val="en-GB"/>
        </w:rPr>
        <w:t>年第四季度就业与失业形势：尽管增长率下降失业率继续回落》。</w:t>
      </w:r>
    </w:p>
  </w:footnote>
  <w:footnote w:id="115">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就业、收入和社会融合理事会（</w:t>
      </w:r>
      <w:r>
        <w:rPr>
          <w:rFonts w:hint="eastAsia"/>
          <w:szCs w:val="32"/>
          <w:lang w:val="en-GB"/>
        </w:rPr>
        <w:t>CERCS</w:t>
      </w:r>
      <w:r>
        <w:rPr>
          <w:rFonts w:hint="eastAsia"/>
          <w:szCs w:val="32"/>
          <w:lang w:val="en-GB"/>
        </w:rPr>
        <w:t>）的报告，同上</w:t>
      </w:r>
      <w:r>
        <w:rPr>
          <w:rFonts w:hint="eastAsia"/>
          <w:szCs w:val="32"/>
          <w:lang w:val="en-GB"/>
        </w:rPr>
        <w:t>。</w:t>
      </w:r>
    </w:p>
  </w:footnote>
  <w:footnote w:id="116">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DREES</w:t>
      </w:r>
      <w:r>
        <w:rPr>
          <w:rFonts w:hint="eastAsia"/>
          <w:szCs w:val="32"/>
          <w:lang w:val="en-GB"/>
        </w:rPr>
        <w:t>，《调查研究和结果》，《</w:t>
      </w:r>
      <w:r>
        <w:rPr>
          <w:rFonts w:hint="eastAsia"/>
          <w:szCs w:val="32"/>
          <w:lang w:val="en-GB"/>
        </w:rPr>
        <w:t>2004</w:t>
      </w:r>
      <w:r>
        <w:rPr>
          <w:rFonts w:hint="eastAsia"/>
          <w:szCs w:val="32"/>
          <w:lang w:val="en-GB"/>
        </w:rPr>
        <w:t>年最低社会补助领取者》，</w:t>
      </w:r>
      <w:r>
        <w:rPr>
          <w:rFonts w:hint="eastAsia"/>
          <w:szCs w:val="32"/>
          <w:lang w:val="en-GB"/>
        </w:rPr>
        <w:t>2005</w:t>
      </w:r>
      <w:r>
        <w:rPr>
          <w:rFonts w:hint="eastAsia"/>
          <w:szCs w:val="32"/>
          <w:lang w:val="en-GB"/>
        </w:rPr>
        <w:t>年</w:t>
      </w:r>
      <w:r>
        <w:rPr>
          <w:rFonts w:hint="eastAsia"/>
          <w:szCs w:val="32"/>
          <w:lang w:val="en-GB"/>
        </w:rPr>
        <w:t>11</w:t>
      </w:r>
      <w:r>
        <w:rPr>
          <w:rFonts w:hint="eastAsia"/>
          <w:szCs w:val="32"/>
          <w:lang w:val="en-GB"/>
        </w:rPr>
        <w:t>月。</w:t>
      </w:r>
    </w:p>
  </w:footnote>
  <w:footnote w:id="117">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Emmanuell Cabois</w:t>
      </w:r>
      <w:r>
        <w:rPr>
          <w:rFonts w:hint="eastAsia"/>
          <w:szCs w:val="32"/>
          <w:lang w:val="en-GB"/>
        </w:rPr>
        <w:t>提交给</w:t>
      </w:r>
      <w:r>
        <w:rPr>
          <w:rFonts w:hint="eastAsia"/>
          <w:szCs w:val="32"/>
        </w:rPr>
        <w:t>“</w:t>
      </w:r>
      <w:r>
        <w:rPr>
          <w:rFonts w:hint="eastAsia"/>
          <w:szCs w:val="32"/>
          <w:lang w:val="en-GB"/>
        </w:rPr>
        <w:t>贫困和被社会排斥问题国家观察社</w:t>
      </w:r>
      <w:r>
        <w:rPr>
          <w:rFonts w:hint="eastAsia"/>
          <w:szCs w:val="32"/>
        </w:rPr>
        <w:t>”</w:t>
      </w:r>
      <w:r>
        <w:rPr>
          <w:rFonts w:hint="eastAsia"/>
          <w:szCs w:val="32"/>
          <w:lang w:val="en-GB"/>
        </w:rPr>
        <w:t>的报告</w:t>
      </w:r>
      <w:r>
        <w:rPr>
          <w:rFonts w:hint="eastAsia"/>
          <w:szCs w:val="32"/>
        </w:rPr>
        <w:t>，</w:t>
      </w:r>
      <w:r>
        <w:rPr>
          <w:rFonts w:hint="eastAsia"/>
          <w:szCs w:val="32"/>
          <w:lang w:val="en-GB"/>
        </w:rPr>
        <w:t>2004</w:t>
      </w:r>
      <w:r>
        <w:rPr>
          <w:rFonts w:hint="eastAsia"/>
          <w:szCs w:val="32"/>
          <w:lang w:val="en-GB"/>
        </w:rPr>
        <w:t>年。</w:t>
      </w:r>
    </w:p>
  </w:footnote>
  <w:footnote w:id="118">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向全民疾病保险</w:t>
      </w:r>
      <w:r>
        <w:rPr>
          <w:rFonts w:hint="eastAsia"/>
          <w:szCs w:val="32"/>
        </w:rPr>
        <w:t>（</w:t>
      </w:r>
      <w:r>
        <w:rPr>
          <w:rFonts w:hint="eastAsia"/>
          <w:szCs w:val="32"/>
          <w:lang w:val="en-GB"/>
        </w:rPr>
        <w:t>CMU</w:t>
      </w:r>
      <w:r>
        <w:rPr>
          <w:rFonts w:hint="eastAsia"/>
          <w:szCs w:val="32"/>
        </w:rPr>
        <w:t>）</w:t>
      </w:r>
      <w:r>
        <w:rPr>
          <w:rFonts w:hint="eastAsia"/>
          <w:szCs w:val="32"/>
          <w:lang w:val="en-GB"/>
        </w:rPr>
        <w:t>受益者所做的调查报告</w:t>
      </w:r>
      <w:r>
        <w:rPr>
          <w:rFonts w:hint="eastAsia"/>
          <w:szCs w:val="32"/>
        </w:rPr>
        <w:t>，</w:t>
      </w:r>
      <w:r>
        <w:rPr>
          <w:rFonts w:hint="eastAsia"/>
          <w:szCs w:val="32"/>
          <w:lang w:val="en-GB"/>
        </w:rPr>
        <w:t>2003</w:t>
      </w:r>
      <w:r>
        <w:rPr>
          <w:rFonts w:hint="eastAsia"/>
          <w:szCs w:val="32"/>
          <w:lang w:val="en-GB"/>
        </w:rPr>
        <w:t>年</w:t>
      </w:r>
      <w:r>
        <w:rPr>
          <w:rFonts w:hint="eastAsia"/>
          <w:szCs w:val="32"/>
          <w:lang w:val="en-GB"/>
        </w:rPr>
        <w:t>3</w:t>
      </w:r>
      <w:r>
        <w:rPr>
          <w:rFonts w:hint="eastAsia"/>
          <w:szCs w:val="32"/>
          <w:lang w:val="en-GB"/>
        </w:rPr>
        <w:t>月——</w:t>
      </w:r>
      <w:r>
        <w:rPr>
          <w:rFonts w:hint="eastAsia"/>
          <w:szCs w:val="32"/>
          <w:lang w:val="en-GB"/>
        </w:rPr>
        <w:t>DREES</w:t>
      </w:r>
      <w:r>
        <w:rPr>
          <w:rFonts w:hint="eastAsia"/>
          <w:szCs w:val="32"/>
          <w:lang w:val="en-GB"/>
        </w:rPr>
        <w:t>。</w:t>
      </w:r>
    </w:p>
  </w:footnote>
  <w:footnote w:id="119">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自</w:t>
      </w:r>
      <w:r>
        <w:rPr>
          <w:rFonts w:hint="eastAsia"/>
          <w:szCs w:val="32"/>
          <w:lang w:val="en-GB"/>
        </w:rPr>
        <w:t>2004</w:t>
      </w:r>
      <w:r>
        <w:rPr>
          <w:rFonts w:hint="eastAsia"/>
          <w:szCs w:val="32"/>
          <w:lang w:val="en-GB"/>
        </w:rPr>
        <w:t>年</w:t>
      </w:r>
      <w:r>
        <w:rPr>
          <w:rFonts w:hint="eastAsia"/>
          <w:szCs w:val="32"/>
          <w:lang w:val="en-GB"/>
        </w:rPr>
        <w:t>10</w:t>
      </w:r>
      <w:r>
        <w:rPr>
          <w:rFonts w:hint="eastAsia"/>
          <w:szCs w:val="32"/>
          <w:lang w:val="en-GB"/>
        </w:rPr>
        <w:t>月</w:t>
      </w:r>
      <w:r>
        <w:rPr>
          <w:rFonts w:hint="eastAsia"/>
          <w:szCs w:val="32"/>
          <w:lang w:val="en-GB"/>
        </w:rPr>
        <w:t>1</w:t>
      </w:r>
      <w:r>
        <w:rPr>
          <w:rFonts w:hint="eastAsia"/>
          <w:szCs w:val="32"/>
          <w:lang w:val="en-GB"/>
        </w:rPr>
        <w:t>日至</w:t>
      </w:r>
      <w:r>
        <w:rPr>
          <w:rFonts w:hint="eastAsia"/>
          <w:szCs w:val="32"/>
          <w:lang w:val="en-GB"/>
        </w:rPr>
        <w:t>2005</w:t>
      </w:r>
      <w:r>
        <w:rPr>
          <w:rFonts w:hint="eastAsia"/>
          <w:szCs w:val="32"/>
          <w:lang w:val="en-GB"/>
        </w:rPr>
        <w:t>年</w:t>
      </w:r>
      <w:r>
        <w:rPr>
          <w:rFonts w:hint="eastAsia"/>
          <w:szCs w:val="32"/>
          <w:lang w:val="en-GB"/>
        </w:rPr>
        <w:t>9</w:t>
      </w:r>
      <w:r>
        <w:rPr>
          <w:rFonts w:hint="eastAsia"/>
          <w:szCs w:val="32"/>
          <w:lang w:val="en-GB"/>
        </w:rPr>
        <w:t>月</w:t>
      </w:r>
      <w:r>
        <w:rPr>
          <w:rFonts w:hint="eastAsia"/>
          <w:szCs w:val="32"/>
          <w:lang w:val="en-GB"/>
        </w:rPr>
        <w:t>30</w:t>
      </w:r>
      <w:r>
        <w:rPr>
          <w:rFonts w:hint="eastAsia"/>
          <w:szCs w:val="32"/>
          <w:lang w:val="en-GB"/>
        </w:rPr>
        <w:t>日，此界限为</w:t>
      </w:r>
      <w:r>
        <w:rPr>
          <w:rFonts w:hint="eastAsia"/>
          <w:szCs w:val="32"/>
          <w:lang w:val="en-GB"/>
        </w:rPr>
        <w:t>6 849</w:t>
      </w:r>
      <w:r>
        <w:rPr>
          <w:rFonts w:hint="eastAsia"/>
          <w:szCs w:val="32"/>
          <w:lang w:val="en-GB"/>
        </w:rPr>
        <w:t>欧元；自</w:t>
      </w:r>
      <w:r>
        <w:rPr>
          <w:rFonts w:hint="eastAsia"/>
          <w:szCs w:val="32"/>
          <w:lang w:val="en-GB"/>
        </w:rPr>
        <w:t>2005</w:t>
      </w:r>
      <w:r>
        <w:rPr>
          <w:rFonts w:hint="eastAsia"/>
          <w:szCs w:val="32"/>
          <w:lang w:val="en-GB"/>
        </w:rPr>
        <w:t>年</w:t>
      </w:r>
      <w:r>
        <w:rPr>
          <w:rFonts w:hint="eastAsia"/>
          <w:szCs w:val="32"/>
          <w:lang w:val="en-GB"/>
        </w:rPr>
        <w:t>10</w:t>
      </w:r>
      <w:r>
        <w:rPr>
          <w:rFonts w:hint="eastAsia"/>
          <w:szCs w:val="32"/>
          <w:lang w:val="en-GB"/>
        </w:rPr>
        <w:t>月</w:t>
      </w:r>
      <w:r>
        <w:rPr>
          <w:rFonts w:hint="eastAsia"/>
          <w:szCs w:val="32"/>
          <w:lang w:val="en-GB"/>
        </w:rPr>
        <w:t>1</w:t>
      </w:r>
      <w:r>
        <w:rPr>
          <w:rFonts w:hint="eastAsia"/>
          <w:szCs w:val="32"/>
          <w:lang w:val="en-GB"/>
        </w:rPr>
        <w:t>日至</w:t>
      </w:r>
      <w:r>
        <w:rPr>
          <w:rFonts w:hint="eastAsia"/>
          <w:szCs w:val="32"/>
          <w:lang w:val="en-GB"/>
        </w:rPr>
        <w:t>2006</w:t>
      </w:r>
      <w:r>
        <w:rPr>
          <w:rFonts w:hint="eastAsia"/>
          <w:szCs w:val="32"/>
          <w:lang w:val="en-GB"/>
        </w:rPr>
        <w:t>年</w:t>
      </w:r>
      <w:r>
        <w:rPr>
          <w:rFonts w:hint="eastAsia"/>
          <w:szCs w:val="32"/>
          <w:lang w:val="en-GB"/>
        </w:rPr>
        <w:t>9</w:t>
      </w:r>
      <w:r>
        <w:rPr>
          <w:rFonts w:hint="eastAsia"/>
          <w:szCs w:val="32"/>
          <w:lang w:val="en-GB"/>
        </w:rPr>
        <w:t>月</w:t>
      </w:r>
      <w:r>
        <w:rPr>
          <w:rFonts w:hint="eastAsia"/>
          <w:szCs w:val="32"/>
          <w:lang w:val="en-GB"/>
        </w:rPr>
        <w:t>30</w:t>
      </w:r>
      <w:r>
        <w:rPr>
          <w:rFonts w:hint="eastAsia"/>
          <w:szCs w:val="32"/>
          <w:lang w:val="en-GB"/>
        </w:rPr>
        <w:t>日，此界限上调到</w:t>
      </w:r>
      <w:r>
        <w:rPr>
          <w:rFonts w:hint="eastAsia"/>
          <w:szCs w:val="32"/>
          <w:lang w:val="en-GB"/>
        </w:rPr>
        <w:t>6 965</w:t>
      </w:r>
      <w:r>
        <w:rPr>
          <w:rFonts w:hint="eastAsia"/>
          <w:szCs w:val="32"/>
          <w:lang w:val="en-GB"/>
        </w:rPr>
        <w:t>欧元。</w:t>
      </w:r>
    </w:p>
  </w:footnote>
  <w:footnote w:id="120">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DREES</w:t>
      </w:r>
      <w:r>
        <w:rPr>
          <w:rFonts w:hint="eastAsia"/>
          <w:szCs w:val="32"/>
          <w:lang w:val="en-GB"/>
        </w:rPr>
        <w:t>，《调查研究和结果》，《截止</w:t>
      </w:r>
      <w:r>
        <w:rPr>
          <w:rFonts w:hint="eastAsia"/>
          <w:szCs w:val="32"/>
          <w:lang w:val="en-GB"/>
        </w:rPr>
        <w:t>2005</w:t>
      </w:r>
      <w:r>
        <w:rPr>
          <w:rFonts w:hint="eastAsia"/>
          <w:szCs w:val="32"/>
          <w:lang w:val="en-GB"/>
        </w:rPr>
        <w:t>年</w:t>
      </w:r>
      <w:r>
        <w:rPr>
          <w:rFonts w:hint="eastAsia"/>
          <w:szCs w:val="32"/>
          <w:lang w:val="en-GB"/>
        </w:rPr>
        <w:t>12</w:t>
      </w:r>
      <w:r>
        <w:rPr>
          <w:rFonts w:hint="eastAsia"/>
          <w:szCs w:val="32"/>
          <w:lang w:val="en-GB"/>
        </w:rPr>
        <w:t>月</w:t>
      </w:r>
      <w:r>
        <w:rPr>
          <w:rFonts w:hint="eastAsia"/>
          <w:szCs w:val="32"/>
          <w:lang w:val="en-GB"/>
        </w:rPr>
        <w:t>31</w:t>
      </w:r>
      <w:r>
        <w:rPr>
          <w:rFonts w:hint="eastAsia"/>
          <w:szCs w:val="32"/>
          <w:lang w:val="en-GB"/>
        </w:rPr>
        <w:t>日全民疾病保险（</w:t>
      </w:r>
      <w:r>
        <w:rPr>
          <w:rFonts w:hint="eastAsia"/>
          <w:szCs w:val="32"/>
          <w:lang w:val="en-GB"/>
        </w:rPr>
        <w:t>CMU</w:t>
      </w:r>
      <w:r>
        <w:rPr>
          <w:rFonts w:hint="eastAsia"/>
          <w:szCs w:val="32"/>
          <w:lang w:val="en-GB"/>
        </w:rPr>
        <w:t>）受益者的情况》，</w:t>
      </w:r>
      <w:r>
        <w:rPr>
          <w:rFonts w:hint="eastAsia"/>
          <w:szCs w:val="32"/>
          <w:lang w:val="en-GB"/>
        </w:rPr>
        <w:t>2006</w:t>
      </w:r>
      <w:r>
        <w:rPr>
          <w:rFonts w:hint="eastAsia"/>
          <w:szCs w:val="32"/>
          <w:lang w:val="en-GB"/>
        </w:rPr>
        <w:t>年</w:t>
      </w:r>
      <w:r>
        <w:rPr>
          <w:rFonts w:hint="eastAsia"/>
          <w:szCs w:val="32"/>
          <w:lang w:val="en-GB"/>
        </w:rPr>
        <w:t>8</w:t>
      </w:r>
      <w:r>
        <w:rPr>
          <w:rFonts w:hint="eastAsia"/>
          <w:szCs w:val="32"/>
          <w:lang w:val="en-GB"/>
        </w:rPr>
        <w:t>月。</w:t>
      </w:r>
    </w:p>
  </w:footnote>
  <w:footnote w:id="121">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“世界医生”新闻简报，《</w:t>
      </w:r>
      <w:r>
        <w:rPr>
          <w:rFonts w:hint="eastAsia"/>
          <w:szCs w:val="32"/>
          <w:lang w:val="en-GB"/>
        </w:rPr>
        <w:t>2006</w:t>
      </w:r>
      <w:r>
        <w:rPr>
          <w:rFonts w:hint="eastAsia"/>
          <w:szCs w:val="32"/>
          <w:lang w:val="en-GB"/>
        </w:rPr>
        <w:t>年法国弱势群体享受医疗服务的情况》，</w:t>
      </w:r>
      <w:r>
        <w:rPr>
          <w:rFonts w:hint="eastAsia"/>
          <w:szCs w:val="32"/>
          <w:lang w:val="en-GB"/>
        </w:rPr>
        <w:t>2006</w:t>
      </w:r>
      <w:r>
        <w:rPr>
          <w:rFonts w:hint="eastAsia"/>
          <w:szCs w:val="32"/>
          <w:lang w:val="en-GB"/>
        </w:rPr>
        <w:t>年</w:t>
      </w:r>
      <w:r>
        <w:rPr>
          <w:rFonts w:hint="eastAsia"/>
          <w:szCs w:val="32"/>
          <w:lang w:val="en-GB"/>
        </w:rPr>
        <w:t>10</w:t>
      </w:r>
      <w:r>
        <w:rPr>
          <w:rFonts w:hint="eastAsia"/>
          <w:szCs w:val="32"/>
          <w:lang w:val="en-GB"/>
        </w:rPr>
        <w:t>月。</w:t>
      </w:r>
    </w:p>
  </w:footnote>
  <w:footnote w:id="122">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1998</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29</w:t>
      </w:r>
      <w:r>
        <w:rPr>
          <w:rFonts w:hint="eastAsia"/>
          <w:szCs w:val="32"/>
          <w:lang w:val="en-GB"/>
        </w:rPr>
        <w:t>日指导方针法律的总结概括</w:t>
      </w:r>
      <w:r>
        <w:rPr>
          <w:rFonts w:hint="eastAsia"/>
          <w:szCs w:val="32"/>
        </w:rPr>
        <w:t>，</w:t>
      </w:r>
      <w:r>
        <w:rPr>
          <w:rFonts w:hint="eastAsia"/>
          <w:szCs w:val="32"/>
          <w:lang w:val="en-GB"/>
        </w:rPr>
        <w:t>2004</w:t>
      </w:r>
      <w:r>
        <w:rPr>
          <w:rFonts w:hint="eastAsia"/>
          <w:szCs w:val="32"/>
          <w:lang w:val="en-GB"/>
        </w:rPr>
        <w:t>年</w:t>
      </w:r>
      <w:r>
        <w:rPr>
          <w:rFonts w:hint="eastAsia"/>
          <w:szCs w:val="32"/>
          <w:lang w:val="en-GB"/>
        </w:rPr>
        <w:t>5</w:t>
      </w:r>
      <w:r>
        <w:rPr>
          <w:rFonts w:hint="eastAsia"/>
          <w:szCs w:val="32"/>
          <w:lang w:val="en-GB"/>
        </w:rPr>
        <w:t>月</w:t>
      </w:r>
      <w:r>
        <w:rPr>
          <w:rFonts w:hint="eastAsia"/>
          <w:szCs w:val="32"/>
        </w:rPr>
        <w:t>，</w:t>
      </w:r>
      <w:r>
        <w:rPr>
          <w:rFonts w:hint="eastAsia"/>
          <w:szCs w:val="32"/>
          <w:lang w:val="en-GB"/>
        </w:rPr>
        <w:t>Maryse FOURCADE</w:t>
      </w:r>
      <w:r>
        <w:rPr>
          <w:rFonts w:hint="eastAsia"/>
          <w:szCs w:val="32"/>
        </w:rPr>
        <w:t>、</w:t>
      </w:r>
      <w:r>
        <w:rPr>
          <w:szCs w:val="32"/>
          <w:lang w:val="en-GB"/>
        </w:rPr>
        <w:t xml:space="preserve">Valérie JESKE </w:t>
      </w:r>
      <w:r>
        <w:rPr>
          <w:rFonts w:hint="eastAsia"/>
          <w:szCs w:val="32"/>
          <w:lang w:val="fr-FR"/>
        </w:rPr>
        <w:t>和</w:t>
      </w:r>
      <w:r>
        <w:rPr>
          <w:szCs w:val="32"/>
          <w:lang w:val="en-GB"/>
        </w:rPr>
        <w:t>Pierre NAVES</w:t>
      </w:r>
      <w:r>
        <w:rPr>
          <w:rFonts w:hint="eastAsia"/>
          <w:szCs w:val="32"/>
        </w:rPr>
        <w:t>（</w:t>
      </w:r>
      <w:r>
        <w:rPr>
          <w:rFonts w:hint="eastAsia"/>
          <w:szCs w:val="32"/>
          <w:lang w:val="en-GB"/>
        </w:rPr>
        <w:t>社会事务监察总局成员</w:t>
      </w:r>
      <w:r>
        <w:rPr>
          <w:rFonts w:hint="eastAsia"/>
          <w:szCs w:val="32"/>
        </w:rPr>
        <w:t>）</w:t>
      </w:r>
      <w:r>
        <w:rPr>
          <w:rFonts w:hint="eastAsia"/>
          <w:szCs w:val="32"/>
          <w:lang w:val="en-GB"/>
        </w:rPr>
        <w:t>。</w:t>
      </w:r>
    </w:p>
  </w:footnote>
  <w:footnote w:id="123">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由</w:t>
      </w:r>
      <w:r>
        <w:rPr>
          <w:rFonts w:hint="eastAsia"/>
          <w:szCs w:val="32"/>
          <w:lang w:val="en-GB"/>
        </w:rPr>
        <w:t>la DREES</w:t>
      </w:r>
      <w:r>
        <w:rPr>
          <w:rFonts w:hint="eastAsia"/>
          <w:szCs w:val="32"/>
          <w:lang w:val="en-GB"/>
        </w:rPr>
        <w:t>进行的一次舆论调查报告，载于社会保护</w:t>
      </w:r>
      <w:r>
        <w:rPr>
          <w:rFonts w:hint="eastAsia"/>
          <w:szCs w:val="32"/>
          <w:lang w:val="en-GB"/>
        </w:rPr>
        <w:t>D</w:t>
      </w:r>
      <w:r>
        <w:rPr>
          <w:rFonts w:hint="eastAsia"/>
          <w:szCs w:val="32"/>
          <w:lang w:val="en-GB"/>
        </w:rPr>
        <w:t>部分。</w:t>
      </w:r>
    </w:p>
  </w:footnote>
  <w:footnote w:id="124">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同上。</w:t>
      </w:r>
    </w:p>
  </w:footnote>
  <w:footnote w:id="125">
    <w:p w:rsidR="00000000" w:rsidRDefault="007C1F7F">
      <w:pPr>
        <w:pStyle w:val="FootnoteText"/>
        <w:spacing w:line="320" w:lineRule="exact"/>
        <w:rPr>
          <w:rFonts w:hint="eastAsia"/>
        </w:rPr>
      </w:pPr>
      <w:r>
        <w:rPr>
          <w:rStyle w:val="FootnoteReference"/>
        </w:rPr>
        <w:footnoteRef/>
      </w:r>
      <w:r>
        <w:t xml:space="preserve"> </w:t>
      </w:r>
      <w:r>
        <w:rPr>
          <w:rFonts w:hint="eastAsia"/>
        </w:rPr>
        <w:t xml:space="preserve"> </w:t>
      </w:r>
      <w:r>
        <w:rPr>
          <w:rFonts w:hint="eastAsia"/>
          <w:szCs w:val="32"/>
          <w:lang w:val="en-GB"/>
        </w:rPr>
        <w:t>www.sante.gouv.fr</w:t>
      </w:r>
      <w:r>
        <w:rPr>
          <w:rFonts w:hint="eastAsia"/>
          <w:szCs w:val="32"/>
          <w:lang w:val="en-GB"/>
        </w:rPr>
        <w:t>。</w:t>
      </w:r>
    </w:p>
  </w:footnote>
  <w:footnote w:id="126">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1998</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29</w:t>
      </w:r>
      <w:r>
        <w:rPr>
          <w:rFonts w:hint="eastAsia"/>
          <w:szCs w:val="32"/>
          <w:lang w:val="en-GB"/>
        </w:rPr>
        <w:t>日指导方针法律的总结概括</w:t>
      </w:r>
      <w:r>
        <w:rPr>
          <w:rFonts w:hint="eastAsia"/>
          <w:szCs w:val="32"/>
        </w:rPr>
        <w:t>，</w:t>
      </w:r>
      <w:r>
        <w:rPr>
          <w:rFonts w:hint="eastAsia"/>
          <w:szCs w:val="32"/>
          <w:lang w:val="en-GB"/>
        </w:rPr>
        <w:t>2004</w:t>
      </w:r>
      <w:r>
        <w:rPr>
          <w:rFonts w:hint="eastAsia"/>
          <w:szCs w:val="32"/>
          <w:lang w:val="en-GB"/>
        </w:rPr>
        <w:t>年</w:t>
      </w:r>
      <w:r>
        <w:rPr>
          <w:rFonts w:hint="eastAsia"/>
          <w:szCs w:val="32"/>
          <w:lang w:val="en-GB"/>
        </w:rPr>
        <w:t>5</w:t>
      </w:r>
      <w:r>
        <w:rPr>
          <w:rFonts w:hint="eastAsia"/>
          <w:szCs w:val="32"/>
          <w:lang w:val="en-GB"/>
        </w:rPr>
        <w:t>月</w:t>
      </w:r>
      <w:r>
        <w:rPr>
          <w:rFonts w:hint="eastAsia"/>
          <w:szCs w:val="32"/>
        </w:rPr>
        <w:t>，</w:t>
      </w:r>
      <w:r>
        <w:rPr>
          <w:rFonts w:hint="eastAsia"/>
          <w:szCs w:val="32"/>
          <w:lang w:val="en-GB"/>
        </w:rPr>
        <w:t>M</w:t>
      </w:r>
      <w:r>
        <w:rPr>
          <w:rFonts w:hint="eastAsia"/>
          <w:szCs w:val="32"/>
          <w:lang w:val="en-GB"/>
        </w:rPr>
        <w:t>aryse FOURCADE</w:t>
      </w:r>
      <w:r>
        <w:rPr>
          <w:rFonts w:hint="eastAsia"/>
          <w:szCs w:val="32"/>
        </w:rPr>
        <w:t>、</w:t>
      </w:r>
      <w:r>
        <w:rPr>
          <w:szCs w:val="32"/>
          <w:lang w:val="en-GB"/>
        </w:rPr>
        <w:t xml:space="preserve">Valérie JESKE </w:t>
      </w:r>
      <w:r>
        <w:rPr>
          <w:rFonts w:hint="eastAsia"/>
          <w:szCs w:val="32"/>
          <w:lang w:val="fr-FR"/>
        </w:rPr>
        <w:t>和</w:t>
      </w:r>
      <w:r>
        <w:rPr>
          <w:szCs w:val="32"/>
          <w:lang w:val="en-GB"/>
        </w:rPr>
        <w:t>Pierre NAVES</w:t>
      </w:r>
      <w:r>
        <w:rPr>
          <w:rFonts w:hint="eastAsia"/>
          <w:szCs w:val="32"/>
        </w:rPr>
        <w:t>（</w:t>
      </w:r>
      <w:r>
        <w:rPr>
          <w:rFonts w:hint="eastAsia"/>
          <w:szCs w:val="32"/>
          <w:lang w:val="en-GB"/>
        </w:rPr>
        <w:t>社会事务监察总局成员</w:t>
      </w:r>
      <w:r>
        <w:rPr>
          <w:rFonts w:hint="eastAsia"/>
          <w:szCs w:val="32"/>
        </w:rPr>
        <w:t>）</w:t>
      </w:r>
      <w:r>
        <w:rPr>
          <w:rFonts w:hint="eastAsia"/>
          <w:szCs w:val="32"/>
          <w:lang w:val="en-GB"/>
        </w:rPr>
        <w:t>。</w:t>
      </w:r>
    </w:p>
  </w:footnote>
  <w:footnote w:id="127">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www.social.gouv.fr</w:t>
      </w:r>
      <w:r>
        <w:rPr>
          <w:rFonts w:hint="eastAsia"/>
          <w:szCs w:val="32"/>
          <w:lang w:val="en-GB"/>
        </w:rPr>
        <w:t>。主题文件：安置和打击社会排斥现象的政策。</w:t>
      </w:r>
    </w:p>
  </w:footnote>
  <w:footnote w:id="128">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“严寒”指气温介于白天</w:t>
      </w:r>
      <w:r>
        <w:rPr>
          <w:rFonts w:hint="eastAsia"/>
          <w:szCs w:val="32"/>
          <w:lang w:val="en-GB"/>
        </w:rPr>
        <w:t>-5</w:t>
      </w:r>
      <w:r>
        <w:rPr>
          <w:rFonts w:hint="eastAsia"/>
          <w:szCs w:val="32"/>
          <w:lang w:val="en-GB"/>
        </w:rPr>
        <w:t>°，夜晚</w:t>
      </w:r>
      <w:r>
        <w:rPr>
          <w:rFonts w:hint="eastAsia"/>
          <w:szCs w:val="32"/>
          <w:lang w:val="en-GB"/>
        </w:rPr>
        <w:t>-10</w:t>
      </w:r>
      <w:r>
        <w:rPr>
          <w:rFonts w:hint="eastAsia"/>
          <w:szCs w:val="32"/>
          <w:lang w:val="en-GB"/>
        </w:rPr>
        <w:t>°之间。</w:t>
      </w:r>
    </w:p>
  </w:footnote>
  <w:footnote w:id="129">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2005-2006</w:t>
      </w:r>
      <w:r>
        <w:rPr>
          <w:rFonts w:hint="eastAsia"/>
          <w:szCs w:val="32"/>
          <w:lang w:val="en-GB"/>
        </w:rPr>
        <w:t>年冬季计划</w:t>
      </w:r>
      <w:r>
        <w:rPr>
          <w:rFonts w:hint="eastAsia"/>
          <w:szCs w:val="32"/>
        </w:rPr>
        <w:t>：</w:t>
      </w:r>
      <w:r>
        <w:rPr>
          <w:rFonts w:hint="eastAsia"/>
          <w:szCs w:val="32"/>
          <w:lang w:val="en-GB"/>
        </w:rPr>
        <w:t>由</w:t>
      </w:r>
      <w:r>
        <w:rPr>
          <w:rFonts w:hint="eastAsia"/>
          <w:szCs w:val="32"/>
          <w:lang w:val="en-GB"/>
        </w:rPr>
        <w:t>Catherine VAUTRIN</w:t>
      </w:r>
      <w:r>
        <w:rPr>
          <w:rFonts w:hint="eastAsia"/>
          <w:szCs w:val="32"/>
          <w:lang w:val="en-GB"/>
        </w:rPr>
        <w:t>介绍的《国家关于接待、住宿和安置的部署》</w:t>
      </w:r>
      <w:r>
        <w:rPr>
          <w:rFonts w:hint="eastAsia"/>
          <w:szCs w:val="32"/>
        </w:rPr>
        <w:t>，</w:t>
      </w:r>
      <w:r>
        <w:rPr>
          <w:rFonts w:hint="eastAsia"/>
          <w:szCs w:val="32"/>
          <w:lang w:val="en-GB"/>
        </w:rPr>
        <w:t>2005</w:t>
      </w:r>
      <w:r>
        <w:rPr>
          <w:rFonts w:hint="eastAsia"/>
          <w:szCs w:val="32"/>
          <w:lang w:val="en-GB"/>
        </w:rPr>
        <w:t>年</w:t>
      </w:r>
      <w:r>
        <w:rPr>
          <w:rFonts w:hint="eastAsia"/>
          <w:szCs w:val="32"/>
          <w:lang w:val="en-GB"/>
        </w:rPr>
        <w:t>11</w:t>
      </w:r>
      <w:r>
        <w:rPr>
          <w:rFonts w:hint="eastAsia"/>
          <w:szCs w:val="32"/>
          <w:lang w:val="en-GB"/>
        </w:rPr>
        <w:t>月</w:t>
      </w:r>
      <w:r>
        <w:rPr>
          <w:rFonts w:hint="eastAsia"/>
          <w:szCs w:val="32"/>
          <w:lang w:val="en-GB"/>
        </w:rPr>
        <w:t>2</w:t>
      </w:r>
      <w:r>
        <w:rPr>
          <w:rFonts w:hint="eastAsia"/>
          <w:szCs w:val="32"/>
          <w:lang w:val="en-GB"/>
        </w:rPr>
        <w:t>日。</w:t>
      </w:r>
    </w:p>
  </w:footnote>
  <w:footnote w:id="130">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2005-2006</w:t>
      </w:r>
      <w:r>
        <w:rPr>
          <w:rFonts w:hint="eastAsia"/>
          <w:szCs w:val="32"/>
          <w:lang w:val="en-GB"/>
        </w:rPr>
        <w:t>年冬季计划，同上。</w:t>
      </w:r>
    </w:p>
  </w:footnote>
  <w:footnote w:id="131">
    <w:p w:rsidR="00000000" w:rsidRDefault="007C1F7F">
      <w:pPr>
        <w:pStyle w:val="FootnoteText"/>
        <w:spacing w:line="320" w:lineRule="exact"/>
      </w:pPr>
      <w:r>
        <w:rPr>
          <w:rStyle w:val="FootnoteReference"/>
        </w:rPr>
        <w:footnoteRef/>
      </w:r>
      <w:r>
        <w:rPr>
          <w:rFonts w:hint="eastAsia"/>
          <w:szCs w:val="32"/>
          <w:lang w:val="fr-FR"/>
        </w:rPr>
        <w:t xml:space="preserve">  </w:t>
      </w:r>
      <w:r>
        <w:rPr>
          <w:rFonts w:hint="eastAsia"/>
          <w:szCs w:val="32"/>
          <w:lang w:val="fr-FR"/>
        </w:rPr>
        <w:t>应</w:t>
      </w:r>
      <w:r>
        <w:rPr>
          <w:szCs w:val="32"/>
          <w:lang w:val="en-GB"/>
        </w:rPr>
        <w:t>Catherine VAUTRIN</w:t>
      </w:r>
      <w:r>
        <w:rPr>
          <w:rFonts w:hint="eastAsia"/>
          <w:szCs w:val="32"/>
        </w:rPr>
        <w:t>（</w:t>
      </w:r>
      <w:r>
        <w:rPr>
          <w:rFonts w:hint="eastAsia"/>
          <w:szCs w:val="32"/>
          <w:lang w:val="fr-FR"/>
        </w:rPr>
        <w:t>社会团结与平等事务部长级代表</w:t>
      </w:r>
      <w:r>
        <w:rPr>
          <w:rFonts w:hint="eastAsia"/>
          <w:szCs w:val="32"/>
        </w:rPr>
        <w:t>）</w:t>
      </w:r>
      <w:r>
        <w:rPr>
          <w:rFonts w:hint="eastAsia"/>
          <w:szCs w:val="32"/>
          <w:lang w:val="fr-FR"/>
        </w:rPr>
        <w:t>的</w:t>
      </w:r>
      <w:r>
        <w:rPr>
          <w:rFonts w:hint="eastAsia"/>
          <w:szCs w:val="32"/>
          <w:lang w:val="fr-FR"/>
        </w:rPr>
        <w:t>要求</w:t>
      </w:r>
      <w:r>
        <w:rPr>
          <w:rFonts w:hint="eastAsia"/>
          <w:szCs w:val="32"/>
        </w:rPr>
        <w:t>，</w:t>
      </w:r>
      <w:r>
        <w:rPr>
          <w:szCs w:val="32"/>
          <w:lang w:val="en-GB"/>
        </w:rPr>
        <w:t xml:space="preserve">Agnès de FLEURIEU </w:t>
      </w:r>
      <w:r>
        <w:rPr>
          <w:rFonts w:hint="eastAsia"/>
          <w:szCs w:val="32"/>
          <w:lang w:val="fr-FR"/>
        </w:rPr>
        <w:t>和</w:t>
      </w:r>
      <w:r>
        <w:rPr>
          <w:szCs w:val="32"/>
          <w:lang w:val="en-GB"/>
        </w:rPr>
        <w:t xml:space="preserve"> Laurent CHAMBAUD  </w:t>
      </w:r>
      <w:r>
        <w:rPr>
          <w:rFonts w:hint="eastAsia"/>
          <w:szCs w:val="32"/>
          <w:lang w:val="fr-FR"/>
        </w:rPr>
        <w:t>所作的有关执行任务的报告</w:t>
      </w:r>
      <w:r>
        <w:rPr>
          <w:rFonts w:hint="eastAsia"/>
          <w:szCs w:val="32"/>
        </w:rPr>
        <w:t>，</w:t>
      </w:r>
      <w:r>
        <w:rPr>
          <w:rFonts w:hint="eastAsia"/>
          <w:szCs w:val="32"/>
          <w:lang w:val="en-GB"/>
        </w:rPr>
        <w:t>2006</w:t>
      </w:r>
      <w:r>
        <w:rPr>
          <w:rFonts w:hint="eastAsia"/>
          <w:szCs w:val="32"/>
          <w:lang w:val="fr-FR"/>
        </w:rPr>
        <w:t>年</w:t>
      </w:r>
      <w:r>
        <w:rPr>
          <w:rFonts w:hint="eastAsia"/>
          <w:szCs w:val="32"/>
          <w:lang w:val="en-GB"/>
        </w:rPr>
        <w:t>8</w:t>
      </w:r>
      <w:r>
        <w:rPr>
          <w:rFonts w:hint="eastAsia"/>
          <w:szCs w:val="32"/>
          <w:lang w:val="fr-FR"/>
        </w:rPr>
        <w:t>月</w:t>
      </w:r>
      <w:r>
        <w:rPr>
          <w:rFonts w:hint="eastAsia"/>
          <w:szCs w:val="32"/>
          <w:lang w:val="en-GB"/>
        </w:rPr>
        <w:t>9</w:t>
      </w:r>
      <w:r>
        <w:rPr>
          <w:rFonts w:hint="eastAsia"/>
          <w:szCs w:val="32"/>
          <w:lang w:val="en-GB"/>
        </w:rPr>
        <w:t>日。</w:t>
      </w:r>
    </w:p>
  </w:footnote>
  <w:footnote w:id="132">
    <w:p w:rsidR="00000000" w:rsidRDefault="007C1F7F">
      <w:pPr>
        <w:pStyle w:val="FootnoteText"/>
        <w:spacing w:line="320" w:lineRule="exact"/>
        <w:rPr>
          <w:rFonts w:hint="eastAsia"/>
        </w:rPr>
      </w:pPr>
      <w:r>
        <w:rPr>
          <w:rStyle w:val="FootnoteReference"/>
        </w:rPr>
        <w:footnoteRef/>
      </w:r>
      <w:r>
        <w:t xml:space="preserve"> </w:t>
      </w:r>
      <w:r>
        <w:rPr>
          <w:rFonts w:hint="eastAsia"/>
        </w:rPr>
        <w:t xml:space="preserve"> </w:t>
      </w:r>
      <w:r>
        <w:rPr>
          <w:rFonts w:hint="eastAsia"/>
          <w:szCs w:val="32"/>
          <w:lang w:val="en-GB"/>
        </w:rPr>
        <w:t>www.emmaus.asso.fr</w:t>
      </w:r>
      <w:r>
        <w:rPr>
          <w:rFonts w:hint="eastAsia"/>
          <w:szCs w:val="32"/>
          <w:lang w:val="en-GB"/>
        </w:rPr>
        <w:t>。</w:t>
      </w:r>
    </w:p>
  </w:footnote>
  <w:footnote w:id="133">
    <w:p w:rsidR="00000000" w:rsidRDefault="007C1F7F">
      <w:pPr>
        <w:pStyle w:val="FootnoteText"/>
        <w:spacing w:line="320" w:lineRule="exact"/>
        <w:rPr>
          <w:rFonts w:hint="eastAsia"/>
        </w:rPr>
      </w:pPr>
      <w:r>
        <w:rPr>
          <w:rStyle w:val="FootnoteReference"/>
        </w:rPr>
        <w:footnoteRef/>
      </w:r>
      <w:r>
        <w:t xml:space="preserve"> </w:t>
      </w:r>
      <w:r>
        <w:rPr>
          <w:rFonts w:hint="eastAsia"/>
        </w:rPr>
        <w:t xml:space="preserve"> </w:t>
      </w:r>
      <w:r>
        <w:rPr>
          <w:rFonts w:hint="eastAsia"/>
          <w:szCs w:val="32"/>
          <w:lang w:val="en-GB"/>
        </w:rPr>
        <w:t>www.medecinsdumonde.org</w:t>
      </w:r>
      <w:r>
        <w:rPr>
          <w:rFonts w:hint="eastAsia"/>
          <w:szCs w:val="32"/>
          <w:lang w:val="en-GB"/>
        </w:rPr>
        <w:t>。</w:t>
      </w:r>
    </w:p>
  </w:footnote>
  <w:footnote w:id="134">
    <w:p w:rsidR="00000000" w:rsidRDefault="007C1F7F">
      <w:pPr>
        <w:pStyle w:val="FootnoteText"/>
        <w:spacing w:line="320" w:lineRule="exact"/>
        <w:rPr>
          <w:rFonts w:hint="eastAsia"/>
        </w:rPr>
      </w:pPr>
      <w:r>
        <w:rPr>
          <w:rStyle w:val="FootnoteReference"/>
        </w:rPr>
        <w:footnoteRef/>
      </w:r>
      <w:r>
        <w:t xml:space="preserve"> </w:t>
      </w:r>
      <w:r>
        <w:rPr>
          <w:rFonts w:hint="eastAsia"/>
        </w:rPr>
        <w:t xml:space="preserve"> </w:t>
      </w:r>
      <w:r>
        <w:rPr>
          <w:rFonts w:hint="eastAsia"/>
          <w:szCs w:val="32"/>
          <w:lang w:val="en-GB"/>
        </w:rPr>
        <w:t>www.lecoeurdeshaltes.com</w:t>
      </w:r>
      <w:r>
        <w:rPr>
          <w:rFonts w:hint="eastAsia"/>
          <w:szCs w:val="32"/>
          <w:lang w:val="en-GB"/>
        </w:rPr>
        <w:t>。</w:t>
      </w:r>
    </w:p>
  </w:footnote>
  <w:footnote w:id="135">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社会合作伙伴这里包括各雇员工会（</w:t>
      </w:r>
      <w:r>
        <w:rPr>
          <w:rFonts w:hint="eastAsia"/>
          <w:szCs w:val="32"/>
          <w:lang w:val="en-GB"/>
        </w:rPr>
        <w:t>CGT</w:t>
      </w:r>
      <w:r>
        <w:rPr>
          <w:rFonts w:hint="eastAsia"/>
          <w:szCs w:val="32"/>
          <w:lang w:val="en-GB"/>
        </w:rPr>
        <w:t>、</w:t>
      </w:r>
      <w:r>
        <w:rPr>
          <w:rFonts w:hint="eastAsia"/>
          <w:szCs w:val="32"/>
          <w:lang w:val="en-GB"/>
        </w:rPr>
        <w:t>CEDT</w:t>
      </w:r>
      <w:r>
        <w:rPr>
          <w:rFonts w:hint="eastAsia"/>
          <w:szCs w:val="32"/>
          <w:lang w:val="en-GB"/>
        </w:rPr>
        <w:t>、</w:t>
      </w:r>
      <w:r>
        <w:rPr>
          <w:rFonts w:hint="eastAsia"/>
          <w:szCs w:val="32"/>
          <w:lang w:val="en-GB"/>
        </w:rPr>
        <w:t>FO</w:t>
      </w:r>
      <w:r>
        <w:rPr>
          <w:rFonts w:hint="eastAsia"/>
          <w:szCs w:val="32"/>
          <w:lang w:val="en-GB"/>
        </w:rPr>
        <w:t>、</w:t>
      </w:r>
      <w:r>
        <w:rPr>
          <w:rFonts w:hint="eastAsia"/>
          <w:szCs w:val="32"/>
          <w:lang w:val="en-GB"/>
        </w:rPr>
        <w:t>CFTC</w:t>
      </w:r>
      <w:r>
        <w:rPr>
          <w:rFonts w:hint="eastAsia"/>
          <w:szCs w:val="32"/>
          <w:lang w:val="en-GB"/>
        </w:rPr>
        <w:t>、</w:t>
      </w:r>
      <w:r>
        <w:rPr>
          <w:rFonts w:hint="eastAsia"/>
          <w:szCs w:val="32"/>
          <w:lang w:val="en-GB"/>
        </w:rPr>
        <w:t>CGC</w:t>
      </w:r>
      <w:r>
        <w:rPr>
          <w:rFonts w:hint="eastAsia"/>
          <w:szCs w:val="32"/>
          <w:lang w:val="en-GB"/>
        </w:rPr>
        <w:t>）以及两个雇主工会（法国企业运动（</w:t>
      </w:r>
      <w:r>
        <w:rPr>
          <w:rFonts w:hint="eastAsia"/>
          <w:szCs w:val="32"/>
          <w:lang w:val="en-GB"/>
        </w:rPr>
        <w:t>MEDEF</w:t>
      </w:r>
      <w:r>
        <w:rPr>
          <w:rFonts w:hint="eastAsia"/>
          <w:szCs w:val="32"/>
          <w:lang w:val="en-GB"/>
        </w:rPr>
        <w:t>）、</w:t>
      </w:r>
      <w:r>
        <w:rPr>
          <w:rFonts w:hint="eastAsia"/>
          <w:szCs w:val="32"/>
          <w:lang w:val="en-GB"/>
        </w:rPr>
        <w:t>CGPME</w:t>
      </w:r>
      <w:r>
        <w:rPr>
          <w:rFonts w:hint="eastAsia"/>
          <w:szCs w:val="32"/>
          <w:lang w:val="en-GB"/>
        </w:rPr>
        <w:t>）。</w:t>
      </w:r>
    </w:p>
  </w:footnote>
  <w:footnote w:id="136">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Jean-Paul DECOOL</w:t>
      </w:r>
      <w:r>
        <w:rPr>
          <w:rFonts w:hint="eastAsia"/>
          <w:szCs w:val="32"/>
        </w:rPr>
        <w:t>（</w:t>
      </w:r>
      <w:r>
        <w:rPr>
          <w:rFonts w:hint="eastAsia"/>
          <w:szCs w:val="32"/>
          <w:lang w:val="en-GB"/>
        </w:rPr>
        <w:t>北方议员</w:t>
      </w:r>
      <w:r>
        <w:rPr>
          <w:rFonts w:hint="eastAsia"/>
          <w:szCs w:val="32"/>
        </w:rPr>
        <w:t>）</w:t>
      </w:r>
      <w:r>
        <w:rPr>
          <w:rFonts w:hint="eastAsia"/>
          <w:szCs w:val="32"/>
          <w:lang w:val="en-GB"/>
        </w:rPr>
        <w:t>的报告</w:t>
      </w:r>
      <w:r>
        <w:rPr>
          <w:rFonts w:hint="eastAsia"/>
          <w:szCs w:val="32"/>
        </w:rPr>
        <w:t>，</w:t>
      </w:r>
      <w:r>
        <w:rPr>
          <w:rFonts w:hint="eastAsia"/>
          <w:szCs w:val="32"/>
          <w:lang w:val="en-GB"/>
        </w:rPr>
        <w:t>Jean-Franço</w:t>
      </w:r>
      <w:r>
        <w:rPr>
          <w:rFonts w:hint="eastAsia"/>
          <w:szCs w:val="32"/>
          <w:lang w:val="en-GB"/>
        </w:rPr>
        <w:t>is LAMOUR</w:t>
      </w:r>
      <w:r>
        <w:rPr>
          <w:rFonts w:hint="eastAsia"/>
          <w:szCs w:val="32"/>
        </w:rPr>
        <w:t>（</w:t>
      </w:r>
      <w:r>
        <w:rPr>
          <w:rFonts w:hint="eastAsia"/>
          <w:szCs w:val="32"/>
          <w:lang w:val="fr-FR"/>
        </w:rPr>
        <w:t>青年、体育和社团生活部长</w:t>
      </w:r>
      <w:r>
        <w:rPr>
          <w:rFonts w:hint="eastAsia"/>
          <w:szCs w:val="32"/>
        </w:rPr>
        <w:t>）</w:t>
      </w:r>
      <w:r>
        <w:rPr>
          <w:rFonts w:hint="eastAsia"/>
          <w:szCs w:val="32"/>
          <w:lang w:val="fr-FR"/>
        </w:rPr>
        <w:t>身边的议会小组</w:t>
      </w:r>
      <w:r>
        <w:rPr>
          <w:rFonts w:hint="eastAsia"/>
          <w:szCs w:val="32"/>
        </w:rPr>
        <w:t>，</w:t>
      </w:r>
      <w:r>
        <w:rPr>
          <w:rFonts w:hint="eastAsia"/>
          <w:szCs w:val="32"/>
          <w:lang w:val="en-GB"/>
        </w:rPr>
        <w:t>2005</w:t>
      </w:r>
      <w:r>
        <w:rPr>
          <w:rFonts w:hint="eastAsia"/>
          <w:szCs w:val="32"/>
          <w:lang w:val="fr-FR"/>
        </w:rPr>
        <w:t>年</w:t>
      </w:r>
      <w:r>
        <w:rPr>
          <w:rFonts w:hint="eastAsia"/>
          <w:szCs w:val="32"/>
          <w:lang w:val="en-GB"/>
        </w:rPr>
        <w:t>5</w:t>
      </w:r>
      <w:r>
        <w:rPr>
          <w:rFonts w:hint="eastAsia"/>
          <w:szCs w:val="32"/>
          <w:lang w:val="fr-FR"/>
        </w:rPr>
        <w:t>月。</w:t>
      </w:r>
    </w:p>
  </w:footnote>
  <w:footnote w:id="137">
    <w:p w:rsidR="00000000" w:rsidRDefault="007C1F7F">
      <w:pPr>
        <w:pStyle w:val="FootnoteText"/>
        <w:spacing w:line="320" w:lineRule="exact"/>
      </w:pPr>
      <w:r>
        <w:rPr>
          <w:rStyle w:val="FootnoteReference"/>
        </w:rPr>
        <w:footnoteRef/>
      </w:r>
      <w:r>
        <w:rPr>
          <w:rFonts w:hint="eastAsia"/>
          <w:szCs w:val="32"/>
          <w:lang w:val="fr-FR"/>
        </w:rPr>
        <w:t xml:space="preserve">  </w:t>
      </w:r>
      <w:r>
        <w:rPr>
          <w:rFonts w:hint="eastAsia"/>
          <w:szCs w:val="32"/>
          <w:lang w:val="fr-FR"/>
        </w:rPr>
        <w:t>同上。</w:t>
      </w:r>
    </w:p>
  </w:footnote>
  <w:footnote w:id="138">
    <w:p w:rsidR="00000000" w:rsidRDefault="007C1F7F">
      <w:pPr>
        <w:pStyle w:val="FootnoteText"/>
        <w:spacing w:line="320" w:lineRule="exact"/>
      </w:pPr>
      <w:r>
        <w:rPr>
          <w:rStyle w:val="FootnoteReference"/>
        </w:rPr>
        <w:footnoteRef/>
      </w:r>
      <w:r>
        <w:t xml:space="preserve"> </w:t>
      </w:r>
      <w:r>
        <w:rPr>
          <w:rFonts w:hint="eastAsia"/>
        </w:rPr>
        <w:t xml:space="preserve"> 1</w:t>
      </w:r>
      <w:r>
        <w:rPr>
          <w:rFonts w:hint="eastAsia"/>
          <w:szCs w:val="32"/>
          <w:lang w:val="en-GB"/>
        </w:rPr>
        <w:t>998</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29</w:t>
      </w:r>
      <w:r>
        <w:rPr>
          <w:rFonts w:hint="eastAsia"/>
          <w:szCs w:val="32"/>
          <w:lang w:val="en-GB"/>
        </w:rPr>
        <w:t>日指导方针法律的总结概括</w:t>
      </w:r>
      <w:r>
        <w:rPr>
          <w:rFonts w:hint="eastAsia"/>
          <w:szCs w:val="32"/>
        </w:rPr>
        <w:t>，</w:t>
      </w:r>
      <w:r>
        <w:rPr>
          <w:rFonts w:hint="eastAsia"/>
          <w:szCs w:val="32"/>
          <w:lang w:val="en-GB"/>
        </w:rPr>
        <w:t>2004</w:t>
      </w:r>
      <w:r>
        <w:rPr>
          <w:rFonts w:hint="eastAsia"/>
          <w:szCs w:val="32"/>
          <w:lang w:val="en-GB"/>
        </w:rPr>
        <w:t>年</w:t>
      </w:r>
      <w:r>
        <w:rPr>
          <w:rFonts w:hint="eastAsia"/>
          <w:szCs w:val="32"/>
          <w:lang w:val="en-GB"/>
        </w:rPr>
        <w:t>5</w:t>
      </w:r>
      <w:r>
        <w:rPr>
          <w:rFonts w:hint="eastAsia"/>
          <w:szCs w:val="32"/>
          <w:lang w:val="en-GB"/>
        </w:rPr>
        <w:t>月</w:t>
      </w:r>
      <w:r>
        <w:rPr>
          <w:rFonts w:hint="eastAsia"/>
          <w:szCs w:val="32"/>
        </w:rPr>
        <w:t>，</w:t>
      </w:r>
      <w:r>
        <w:rPr>
          <w:rFonts w:hint="eastAsia"/>
          <w:szCs w:val="32"/>
          <w:lang w:val="en-GB"/>
        </w:rPr>
        <w:t>Maryse FOURCADE</w:t>
      </w:r>
      <w:r>
        <w:rPr>
          <w:rFonts w:hint="eastAsia"/>
          <w:szCs w:val="32"/>
        </w:rPr>
        <w:t>、</w:t>
      </w:r>
      <w:r>
        <w:rPr>
          <w:szCs w:val="32"/>
          <w:lang w:val="en-GB"/>
        </w:rPr>
        <w:t xml:space="preserve">Valérie JESKE </w:t>
      </w:r>
      <w:r>
        <w:rPr>
          <w:rFonts w:hint="eastAsia"/>
          <w:szCs w:val="32"/>
          <w:lang w:val="fr-FR"/>
        </w:rPr>
        <w:t>和</w:t>
      </w:r>
      <w:r>
        <w:rPr>
          <w:szCs w:val="32"/>
          <w:lang w:val="en-GB"/>
        </w:rPr>
        <w:t>Pierre NAVES</w:t>
      </w:r>
      <w:r>
        <w:rPr>
          <w:rFonts w:hint="eastAsia"/>
          <w:szCs w:val="32"/>
        </w:rPr>
        <w:t>（</w:t>
      </w:r>
      <w:r>
        <w:rPr>
          <w:rFonts w:hint="eastAsia"/>
          <w:szCs w:val="32"/>
          <w:lang w:val="en-GB"/>
        </w:rPr>
        <w:t>社会事务监察总局成员</w:t>
      </w:r>
      <w:r>
        <w:rPr>
          <w:rFonts w:hint="eastAsia"/>
          <w:szCs w:val="32"/>
        </w:rPr>
        <w:t>）</w:t>
      </w:r>
      <w:r>
        <w:rPr>
          <w:rFonts w:hint="eastAsia"/>
          <w:szCs w:val="32"/>
          <w:lang w:val="en-GB"/>
        </w:rPr>
        <w:t>。</w:t>
      </w:r>
    </w:p>
  </w:footnote>
  <w:footnote w:id="139">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首批综合信息，</w:t>
      </w:r>
      <w:r>
        <w:rPr>
          <w:rFonts w:hint="eastAsia"/>
          <w:szCs w:val="32"/>
          <w:lang w:val="en-GB"/>
        </w:rPr>
        <w:t>Dares</w:t>
      </w:r>
      <w:r>
        <w:rPr>
          <w:rFonts w:hint="eastAsia"/>
          <w:szCs w:val="32"/>
          <w:lang w:val="en-GB"/>
        </w:rPr>
        <w:t>，</w:t>
      </w:r>
      <w:r>
        <w:rPr>
          <w:rFonts w:hint="eastAsia"/>
          <w:szCs w:val="32"/>
          <w:lang w:val="en-GB"/>
        </w:rPr>
        <w:t>2006</w:t>
      </w:r>
      <w:r>
        <w:rPr>
          <w:rFonts w:hint="eastAsia"/>
          <w:szCs w:val="32"/>
          <w:lang w:val="en-GB"/>
        </w:rPr>
        <w:t>年</w:t>
      </w:r>
      <w:r>
        <w:rPr>
          <w:rFonts w:hint="eastAsia"/>
          <w:szCs w:val="32"/>
          <w:lang w:val="en-GB"/>
        </w:rPr>
        <w:t>6</w:t>
      </w:r>
      <w:r>
        <w:rPr>
          <w:rFonts w:hint="eastAsia"/>
          <w:szCs w:val="32"/>
          <w:lang w:val="en-GB"/>
        </w:rPr>
        <w:t>月。</w:t>
      </w:r>
    </w:p>
  </w:footnote>
  <w:footnote w:id="140">
    <w:p w:rsidR="00000000" w:rsidRDefault="007C1F7F">
      <w:pPr>
        <w:pStyle w:val="FootnoteText"/>
        <w:spacing w:line="320" w:lineRule="exact"/>
        <w:rPr>
          <w:rFonts w:hint="eastAsia"/>
        </w:rPr>
      </w:pPr>
      <w:r>
        <w:rPr>
          <w:rStyle w:val="FootnoteReference"/>
        </w:rPr>
        <w:footnoteRef/>
      </w:r>
      <w:r>
        <w:t xml:space="preserve"> </w:t>
      </w:r>
      <w:r>
        <w:rPr>
          <w:rFonts w:hint="eastAsia"/>
        </w:rPr>
        <w:t xml:space="preserve"> </w:t>
      </w:r>
      <w:r>
        <w:rPr>
          <w:rFonts w:hint="eastAsia"/>
          <w:szCs w:val="32"/>
          <w:lang w:val="en-GB"/>
        </w:rPr>
        <w:t>www.travail.gouv.fr</w:t>
      </w:r>
      <w:r>
        <w:rPr>
          <w:rFonts w:hint="eastAsia"/>
          <w:szCs w:val="32"/>
          <w:lang w:val="en-GB"/>
        </w:rPr>
        <w:t>。</w:t>
      </w:r>
    </w:p>
  </w:footnote>
  <w:footnote w:id="141">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《世界报》，“</w:t>
      </w:r>
      <w:r>
        <w:rPr>
          <w:rFonts w:hint="eastAsia"/>
          <w:szCs w:val="32"/>
          <w:lang w:val="en-GB"/>
        </w:rPr>
        <w:t>Borloo</w:t>
      </w:r>
      <w:r>
        <w:rPr>
          <w:rFonts w:hint="eastAsia"/>
          <w:szCs w:val="32"/>
          <w:lang w:val="en-GB"/>
        </w:rPr>
        <w:t>先生确定重新就业被遗忘者为对象”，</w:t>
      </w:r>
      <w:r>
        <w:rPr>
          <w:rFonts w:hint="eastAsia"/>
          <w:szCs w:val="32"/>
          <w:lang w:val="en-GB"/>
        </w:rPr>
        <w:t>2006</w:t>
      </w:r>
      <w:r>
        <w:rPr>
          <w:rFonts w:hint="eastAsia"/>
          <w:szCs w:val="32"/>
          <w:lang w:val="en-GB"/>
        </w:rPr>
        <w:t>年</w:t>
      </w:r>
      <w:r>
        <w:rPr>
          <w:rFonts w:hint="eastAsia"/>
          <w:szCs w:val="32"/>
          <w:lang w:val="en-GB"/>
        </w:rPr>
        <w:t>8</w:t>
      </w:r>
      <w:r>
        <w:rPr>
          <w:rFonts w:hint="eastAsia"/>
          <w:szCs w:val="32"/>
          <w:lang w:val="en-GB"/>
        </w:rPr>
        <w:t>月</w:t>
      </w:r>
      <w:r>
        <w:rPr>
          <w:rFonts w:hint="eastAsia"/>
          <w:szCs w:val="32"/>
          <w:lang w:val="en-GB"/>
        </w:rPr>
        <w:t>31</w:t>
      </w:r>
      <w:r>
        <w:rPr>
          <w:rFonts w:hint="eastAsia"/>
          <w:szCs w:val="32"/>
          <w:lang w:val="en-GB"/>
        </w:rPr>
        <w:t>日。</w:t>
      </w:r>
    </w:p>
  </w:footnote>
  <w:footnote w:id="142">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同上。</w:t>
      </w:r>
    </w:p>
  </w:footnote>
  <w:footnote w:id="143">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首批概括总结，</w:t>
      </w:r>
      <w:r>
        <w:rPr>
          <w:rFonts w:hint="eastAsia"/>
          <w:szCs w:val="32"/>
          <w:lang w:val="en-GB"/>
        </w:rPr>
        <w:t>DARES</w:t>
      </w:r>
      <w:r>
        <w:rPr>
          <w:rFonts w:hint="eastAsia"/>
          <w:szCs w:val="32"/>
          <w:lang w:val="en-GB"/>
        </w:rPr>
        <w:t>，</w:t>
      </w:r>
      <w:r>
        <w:rPr>
          <w:rFonts w:hint="eastAsia"/>
          <w:szCs w:val="32"/>
          <w:lang w:val="en-GB"/>
        </w:rPr>
        <w:t>20</w:t>
      </w:r>
      <w:r>
        <w:rPr>
          <w:rFonts w:hint="eastAsia"/>
          <w:szCs w:val="32"/>
          <w:lang w:val="en-GB"/>
        </w:rPr>
        <w:t>05</w:t>
      </w:r>
      <w:r>
        <w:rPr>
          <w:rFonts w:hint="eastAsia"/>
          <w:szCs w:val="32"/>
          <w:lang w:val="en-GB"/>
        </w:rPr>
        <w:t>年</w:t>
      </w:r>
      <w:r>
        <w:rPr>
          <w:rFonts w:hint="eastAsia"/>
          <w:szCs w:val="32"/>
          <w:lang w:val="en-GB"/>
        </w:rPr>
        <w:t>4</w:t>
      </w:r>
      <w:r>
        <w:rPr>
          <w:rFonts w:hint="eastAsia"/>
          <w:szCs w:val="32"/>
          <w:lang w:val="en-GB"/>
        </w:rPr>
        <w:t>月–第</w:t>
      </w:r>
      <w:r>
        <w:rPr>
          <w:rFonts w:hint="eastAsia"/>
          <w:szCs w:val="32"/>
          <w:lang w:val="en-GB"/>
        </w:rPr>
        <w:t>15.2</w:t>
      </w:r>
      <w:r>
        <w:rPr>
          <w:rFonts w:hint="eastAsia"/>
          <w:szCs w:val="32"/>
          <w:lang w:val="en-GB"/>
        </w:rPr>
        <w:t>期。</w:t>
      </w:r>
    </w:p>
  </w:footnote>
  <w:footnote w:id="144">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同上。</w:t>
      </w:r>
    </w:p>
  </w:footnote>
  <w:footnote w:id="145">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家庭、脆弱性、贫困委员会报告，</w:t>
      </w:r>
      <w:r>
        <w:rPr>
          <w:rFonts w:hint="eastAsia"/>
          <w:szCs w:val="32"/>
          <w:lang w:val="en-GB"/>
        </w:rPr>
        <w:t>2005</w:t>
      </w:r>
      <w:r>
        <w:rPr>
          <w:rFonts w:hint="eastAsia"/>
          <w:szCs w:val="32"/>
          <w:lang w:val="en-GB"/>
        </w:rPr>
        <w:t>年</w:t>
      </w:r>
      <w:r>
        <w:rPr>
          <w:rFonts w:hint="eastAsia"/>
          <w:szCs w:val="32"/>
          <w:lang w:val="en-GB"/>
        </w:rPr>
        <w:t>4</w:t>
      </w:r>
      <w:r>
        <w:rPr>
          <w:rFonts w:hint="eastAsia"/>
          <w:szCs w:val="32"/>
          <w:lang w:val="en-GB"/>
        </w:rPr>
        <w:t>月。</w:t>
      </w:r>
    </w:p>
  </w:footnote>
  <w:footnote w:id="146">
    <w:p w:rsidR="00000000" w:rsidRDefault="007C1F7F">
      <w:pPr>
        <w:pStyle w:val="FootnoteText"/>
        <w:spacing w:line="320" w:lineRule="exact"/>
      </w:pPr>
      <w:r>
        <w:rPr>
          <w:rStyle w:val="FootnoteReference"/>
        </w:rPr>
        <w:footnoteRef/>
      </w:r>
      <w:r>
        <w:rPr>
          <w:rFonts w:hint="eastAsia"/>
        </w:rPr>
        <w:t xml:space="preserve"> </w:t>
      </w:r>
      <w:r>
        <w:t xml:space="preserve"> </w:t>
      </w:r>
      <w:r>
        <w:rPr>
          <w:rFonts w:hint="eastAsia"/>
          <w:szCs w:val="32"/>
          <w:lang w:val="en-GB"/>
        </w:rPr>
        <w:t>《世界报》，</w:t>
      </w:r>
      <w:r>
        <w:rPr>
          <w:rFonts w:hint="eastAsia"/>
          <w:szCs w:val="32"/>
          <w:lang w:val="en-GB"/>
        </w:rPr>
        <w:t>2006</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29</w:t>
      </w:r>
      <w:r>
        <w:rPr>
          <w:rFonts w:hint="eastAsia"/>
          <w:szCs w:val="32"/>
          <w:lang w:val="en-GB"/>
        </w:rPr>
        <w:t>日：“</w:t>
      </w:r>
      <w:r>
        <w:rPr>
          <w:rFonts w:hint="eastAsia"/>
          <w:szCs w:val="32"/>
          <w:lang w:val="en-GB"/>
        </w:rPr>
        <w:t>900</w:t>
      </w:r>
      <w:r>
        <w:rPr>
          <w:rFonts w:hint="eastAsia"/>
          <w:szCs w:val="32"/>
          <w:lang w:val="en-GB"/>
        </w:rPr>
        <w:t>名有经验的老师已经被‘成功–雄心’中学聘用”。</w:t>
      </w:r>
    </w:p>
  </w:footnote>
  <w:footnote w:id="147">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外交界</w:t>
      </w:r>
      <w:r>
        <w:rPr>
          <w:rFonts w:hint="eastAsia"/>
          <w:szCs w:val="32"/>
        </w:rPr>
        <w:t>，</w:t>
      </w:r>
      <w:r>
        <w:rPr>
          <w:rFonts w:hint="eastAsia"/>
          <w:szCs w:val="32"/>
          <w:lang w:val="en-GB"/>
        </w:rPr>
        <w:t>《回复到法国城市郊区的大反抗》</w:t>
      </w:r>
      <w:r>
        <w:rPr>
          <w:rFonts w:hint="eastAsia"/>
          <w:szCs w:val="32"/>
        </w:rPr>
        <w:t>，</w:t>
      </w:r>
      <w:r>
        <w:rPr>
          <w:rFonts w:hint="eastAsia"/>
          <w:szCs w:val="32"/>
          <w:lang w:val="en-GB"/>
        </w:rPr>
        <w:t>作者</w:t>
      </w:r>
      <w:r>
        <w:rPr>
          <w:rFonts w:hint="eastAsia"/>
          <w:szCs w:val="32"/>
        </w:rPr>
        <w:t>：</w:t>
      </w:r>
      <w:r>
        <w:rPr>
          <w:rFonts w:hint="eastAsia"/>
          <w:szCs w:val="32"/>
          <w:lang w:val="en-GB"/>
        </w:rPr>
        <w:t>Denis DUCLOS</w:t>
      </w:r>
      <w:r>
        <w:rPr>
          <w:rFonts w:hint="eastAsia"/>
          <w:szCs w:val="32"/>
        </w:rPr>
        <w:t>（</w:t>
      </w:r>
      <w:r>
        <w:rPr>
          <w:rFonts w:hint="eastAsia"/>
          <w:szCs w:val="32"/>
          <w:lang w:val="en-GB"/>
        </w:rPr>
        <w:t>社会学家</w:t>
      </w:r>
      <w:r>
        <w:rPr>
          <w:rFonts w:hint="eastAsia"/>
          <w:szCs w:val="32"/>
        </w:rPr>
        <w:t>），</w:t>
      </w:r>
      <w:r>
        <w:rPr>
          <w:rFonts w:hint="eastAsia"/>
          <w:szCs w:val="32"/>
          <w:lang w:val="en-GB"/>
        </w:rPr>
        <w:t>2006</w:t>
      </w:r>
      <w:r>
        <w:rPr>
          <w:rFonts w:hint="eastAsia"/>
          <w:szCs w:val="32"/>
          <w:lang w:val="en-GB"/>
        </w:rPr>
        <w:t>年</w:t>
      </w:r>
      <w:r>
        <w:rPr>
          <w:rFonts w:hint="eastAsia"/>
          <w:szCs w:val="32"/>
          <w:lang w:val="en-GB"/>
        </w:rPr>
        <w:t>8</w:t>
      </w:r>
      <w:r>
        <w:rPr>
          <w:rFonts w:hint="eastAsia"/>
          <w:szCs w:val="32"/>
          <w:lang w:val="en-GB"/>
        </w:rPr>
        <w:t>月。</w:t>
      </w:r>
    </w:p>
  </w:footnote>
  <w:footnote w:id="148">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《优先教育协议》</w:t>
      </w:r>
      <w:r>
        <w:rPr>
          <w:rFonts w:hint="eastAsia"/>
          <w:szCs w:val="32"/>
        </w:rPr>
        <w:t>，</w:t>
      </w:r>
      <w:r>
        <w:rPr>
          <w:rFonts w:hint="eastAsia"/>
          <w:szCs w:val="32"/>
          <w:lang w:val="en-GB"/>
        </w:rPr>
        <w:t>2005</w:t>
      </w:r>
      <w:r>
        <w:rPr>
          <w:rFonts w:hint="eastAsia"/>
          <w:szCs w:val="32"/>
          <w:lang w:val="en-GB"/>
        </w:rPr>
        <w:t>年</w:t>
      </w:r>
      <w:r>
        <w:rPr>
          <w:rFonts w:hint="eastAsia"/>
          <w:szCs w:val="32"/>
          <w:lang w:val="en-GB"/>
        </w:rPr>
        <w:t>10</w:t>
      </w:r>
      <w:r>
        <w:rPr>
          <w:rFonts w:hint="eastAsia"/>
          <w:szCs w:val="32"/>
          <w:lang w:val="en-GB"/>
        </w:rPr>
        <w:t>月更新</w:t>
      </w:r>
      <w:r>
        <w:rPr>
          <w:rFonts w:hint="eastAsia"/>
          <w:szCs w:val="32"/>
        </w:rPr>
        <w:t>，</w:t>
      </w:r>
      <w:r>
        <w:rPr>
          <w:rFonts w:hint="eastAsia"/>
          <w:szCs w:val="32"/>
          <w:lang w:val="en-GB"/>
        </w:rPr>
        <w:t>巴黎政治科学大学</w:t>
      </w:r>
      <w:r>
        <w:rPr>
          <w:rFonts w:hint="eastAsia"/>
          <w:szCs w:val="32"/>
        </w:rPr>
        <w:t>（</w:t>
      </w:r>
      <w:r>
        <w:rPr>
          <w:rFonts w:hint="eastAsia"/>
          <w:szCs w:val="32"/>
          <w:lang w:val="en-GB"/>
        </w:rPr>
        <w:t>Science Po Paris</w:t>
      </w:r>
      <w:r>
        <w:rPr>
          <w:rFonts w:hint="eastAsia"/>
          <w:szCs w:val="32"/>
        </w:rPr>
        <w:t>）</w:t>
      </w:r>
      <w:r>
        <w:rPr>
          <w:rFonts w:hint="eastAsia"/>
          <w:szCs w:val="32"/>
          <w:lang w:val="en-GB"/>
        </w:rPr>
        <w:t>网站。</w:t>
      </w:r>
    </w:p>
  </w:footnote>
  <w:footnote w:id="149">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同上。</w:t>
      </w:r>
    </w:p>
  </w:footnote>
  <w:footnote w:id="150">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1998</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29</w:t>
      </w:r>
      <w:r>
        <w:rPr>
          <w:rFonts w:hint="eastAsia"/>
          <w:szCs w:val="32"/>
          <w:lang w:val="en-GB"/>
        </w:rPr>
        <w:t>日指导方针法律的总结概括</w:t>
      </w:r>
      <w:r>
        <w:rPr>
          <w:rFonts w:hint="eastAsia"/>
          <w:szCs w:val="32"/>
        </w:rPr>
        <w:t>，</w:t>
      </w:r>
      <w:r>
        <w:rPr>
          <w:rFonts w:hint="eastAsia"/>
          <w:szCs w:val="32"/>
          <w:lang w:val="en-GB"/>
        </w:rPr>
        <w:t>2004</w:t>
      </w:r>
      <w:r>
        <w:rPr>
          <w:rFonts w:hint="eastAsia"/>
          <w:szCs w:val="32"/>
          <w:lang w:val="en-GB"/>
        </w:rPr>
        <w:t>年</w:t>
      </w:r>
      <w:r>
        <w:rPr>
          <w:rFonts w:hint="eastAsia"/>
          <w:szCs w:val="32"/>
          <w:lang w:val="en-GB"/>
        </w:rPr>
        <w:t>5</w:t>
      </w:r>
      <w:r>
        <w:rPr>
          <w:rFonts w:hint="eastAsia"/>
          <w:szCs w:val="32"/>
          <w:lang w:val="en-GB"/>
        </w:rPr>
        <w:t>月</w:t>
      </w:r>
      <w:r>
        <w:rPr>
          <w:rFonts w:hint="eastAsia"/>
          <w:szCs w:val="32"/>
        </w:rPr>
        <w:t>，</w:t>
      </w:r>
      <w:r>
        <w:rPr>
          <w:rFonts w:hint="eastAsia"/>
          <w:szCs w:val="32"/>
          <w:lang w:val="en-GB"/>
        </w:rPr>
        <w:t>Maryse FOURCA</w:t>
      </w:r>
      <w:r>
        <w:rPr>
          <w:rFonts w:hint="eastAsia"/>
          <w:szCs w:val="32"/>
          <w:lang w:val="en-GB"/>
        </w:rPr>
        <w:t>DE</w:t>
      </w:r>
      <w:r>
        <w:rPr>
          <w:rFonts w:hint="eastAsia"/>
          <w:szCs w:val="32"/>
        </w:rPr>
        <w:t>、</w:t>
      </w:r>
      <w:r>
        <w:rPr>
          <w:szCs w:val="32"/>
          <w:lang w:val="en-GB"/>
        </w:rPr>
        <w:t xml:space="preserve">Valérie JESKE </w:t>
      </w:r>
      <w:r>
        <w:rPr>
          <w:rFonts w:hint="eastAsia"/>
          <w:szCs w:val="32"/>
          <w:lang w:val="fr-FR"/>
        </w:rPr>
        <w:t>和</w:t>
      </w:r>
      <w:r>
        <w:rPr>
          <w:szCs w:val="32"/>
          <w:lang w:val="en-GB"/>
        </w:rPr>
        <w:t>Pierre NAVES</w:t>
      </w:r>
      <w:r>
        <w:rPr>
          <w:rFonts w:hint="eastAsia"/>
          <w:szCs w:val="32"/>
        </w:rPr>
        <w:t>（</w:t>
      </w:r>
      <w:r>
        <w:rPr>
          <w:rFonts w:hint="eastAsia"/>
          <w:szCs w:val="32"/>
          <w:lang w:val="en-GB"/>
        </w:rPr>
        <w:t>社会事务监察总局成员</w:t>
      </w:r>
      <w:r>
        <w:rPr>
          <w:rFonts w:hint="eastAsia"/>
          <w:szCs w:val="32"/>
        </w:rPr>
        <w:t>）</w:t>
      </w:r>
      <w:r>
        <w:rPr>
          <w:rFonts w:hint="eastAsia"/>
          <w:szCs w:val="32"/>
          <w:lang w:val="en-GB"/>
        </w:rPr>
        <w:t>。</w:t>
      </w:r>
    </w:p>
  </w:footnote>
  <w:footnote w:id="151">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《世界报》，《住房权，穷人的奇迹？》，</w:t>
      </w:r>
      <w:r>
        <w:rPr>
          <w:rFonts w:hint="eastAsia"/>
          <w:szCs w:val="32"/>
          <w:lang w:val="en-GB"/>
        </w:rPr>
        <w:t>2006</w:t>
      </w:r>
      <w:r>
        <w:rPr>
          <w:rFonts w:hint="eastAsia"/>
          <w:szCs w:val="32"/>
          <w:lang w:val="en-GB"/>
        </w:rPr>
        <w:t>年</w:t>
      </w:r>
      <w:r>
        <w:rPr>
          <w:rFonts w:hint="eastAsia"/>
          <w:szCs w:val="32"/>
          <w:lang w:val="en-GB"/>
        </w:rPr>
        <w:t>8</w:t>
      </w:r>
      <w:r>
        <w:rPr>
          <w:rFonts w:hint="eastAsia"/>
          <w:szCs w:val="32"/>
          <w:lang w:val="en-GB"/>
        </w:rPr>
        <w:t>月</w:t>
      </w:r>
      <w:r>
        <w:rPr>
          <w:rFonts w:hint="eastAsia"/>
          <w:szCs w:val="32"/>
          <w:lang w:val="en-GB"/>
        </w:rPr>
        <w:t>31</w:t>
      </w:r>
      <w:r>
        <w:rPr>
          <w:rFonts w:hint="eastAsia"/>
          <w:szCs w:val="32"/>
          <w:lang w:val="en-GB"/>
        </w:rPr>
        <w:t>日。</w:t>
      </w:r>
    </w:p>
  </w:footnote>
  <w:footnote w:id="152">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DREES</w:t>
      </w:r>
      <w:r>
        <w:rPr>
          <w:rFonts w:hint="eastAsia"/>
          <w:szCs w:val="32"/>
          <w:lang w:val="en-GB"/>
        </w:rPr>
        <w:t>，《调查研究和结果》，《</w:t>
      </w:r>
      <w:r>
        <w:rPr>
          <w:rFonts w:hint="eastAsia"/>
          <w:szCs w:val="32"/>
          <w:lang w:val="en-GB"/>
        </w:rPr>
        <w:t>2005</w:t>
      </w:r>
      <w:r>
        <w:rPr>
          <w:rFonts w:hint="eastAsia"/>
          <w:szCs w:val="32"/>
          <w:lang w:val="en-GB"/>
        </w:rPr>
        <w:t>年</w:t>
      </w:r>
      <w:r>
        <w:rPr>
          <w:rFonts w:hint="eastAsia"/>
          <w:szCs w:val="32"/>
          <w:lang w:val="en-GB"/>
        </w:rPr>
        <w:t>12</w:t>
      </w:r>
      <w:r>
        <w:rPr>
          <w:rFonts w:hint="eastAsia"/>
          <w:szCs w:val="32"/>
          <w:lang w:val="en-GB"/>
        </w:rPr>
        <w:t>月</w:t>
      </w:r>
      <w:r>
        <w:rPr>
          <w:rFonts w:hint="eastAsia"/>
          <w:szCs w:val="32"/>
          <w:lang w:val="en-GB"/>
        </w:rPr>
        <w:t>31</w:t>
      </w:r>
      <w:r>
        <w:rPr>
          <w:rFonts w:hint="eastAsia"/>
          <w:szCs w:val="32"/>
          <w:lang w:val="en-GB"/>
        </w:rPr>
        <w:t>日社会最低补助领取者的情况》，</w:t>
      </w:r>
      <w:r>
        <w:rPr>
          <w:rFonts w:hint="eastAsia"/>
          <w:szCs w:val="32"/>
          <w:lang w:val="en-GB"/>
        </w:rPr>
        <w:t>2006</w:t>
      </w:r>
      <w:r>
        <w:rPr>
          <w:rFonts w:hint="eastAsia"/>
          <w:szCs w:val="32"/>
          <w:lang w:val="en-GB"/>
        </w:rPr>
        <w:t>年</w:t>
      </w:r>
      <w:r>
        <w:rPr>
          <w:rFonts w:hint="eastAsia"/>
          <w:szCs w:val="32"/>
          <w:lang w:val="en-GB"/>
        </w:rPr>
        <w:t>8</w:t>
      </w:r>
      <w:r>
        <w:rPr>
          <w:rFonts w:hint="eastAsia"/>
          <w:szCs w:val="32"/>
          <w:lang w:val="en-GB"/>
        </w:rPr>
        <w:t>月。资料来源：全国雇用劳动者医疗保险管理处（</w:t>
      </w:r>
      <w:r>
        <w:rPr>
          <w:rFonts w:hint="eastAsia"/>
          <w:szCs w:val="32"/>
          <w:lang w:val="en-GB"/>
        </w:rPr>
        <w:t>CNAMTS</w:t>
      </w:r>
      <w:r>
        <w:rPr>
          <w:rFonts w:hint="eastAsia"/>
          <w:szCs w:val="32"/>
          <w:lang w:val="en-GB"/>
        </w:rPr>
        <w:t>）、</w:t>
      </w:r>
      <w:r>
        <w:rPr>
          <w:rFonts w:hint="eastAsia"/>
          <w:szCs w:val="32"/>
          <w:lang w:val="en-GB"/>
        </w:rPr>
        <w:t>CANAM</w:t>
      </w:r>
      <w:r>
        <w:rPr>
          <w:rFonts w:hint="eastAsia"/>
          <w:szCs w:val="32"/>
          <w:lang w:val="en-GB"/>
        </w:rPr>
        <w:t>、</w:t>
      </w:r>
      <w:r>
        <w:rPr>
          <w:rFonts w:hint="eastAsia"/>
          <w:szCs w:val="32"/>
          <w:lang w:val="en-GB"/>
        </w:rPr>
        <w:t>CCMSA</w:t>
      </w:r>
      <w:r>
        <w:rPr>
          <w:rFonts w:hint="eastAsia"/>
          <w:szCs w:val="32"/>
          <w:lang w:val="en-GB"/>
        </w:rPr>
        <w:t>。</w:t>
      </w:r>
    </w:p>
  </w:footnote>
  <w:footnote w:id="153">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同上。</w:t>
      </w:r>
    </w:p>
  </w:footnote>
  <w:footnote w:id="154">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“世界医生”新闻简报，《</w:t>
      </w:r>
      <w:r>
        <w:rPr>
          <w:rFonts w:hint="eastAsia"/>
          <w:szCs w:val="32"/>
          <w:lang w:val="en-GB"/>
        </w:rPr>
        <w:t>2006</w:t>
      </w:r>
      <w:r>
        <w:rPr>
          <w:rFonts w:hint="eastAsia"/>
          <w:szCs w:val="32"/>
          <w:lang w:val="en-GB"/>
        </w:rPr>
        <w:t>年法国弱势群体享受医疗服务的情况》，</w:t>
      </w:r>
      <w:r>
        <w:rPr>
          <w:rFonts w:hint="eastAsia"/>
          <w:szCs w:val="32"/>
          <w:lang w:val="en-GB"/>
        </w:rPr>
        <w:t>2006</w:t>
      </w:r>
      <w:r>
        <w:rPr>
          <w:rFonts w:hint="eastAsia"/>
          <w:szCs w:val="32"/>
          <w:lang w:val="en-GB"/>
        </w:rPr>
        <w:t>年</w:t>
      </w:r>
      <w:r>
        <w:rPr>
          <w:rFonts w:hint="eastAsia"/>
          <w:szCs w:val="32"/>
          <w:lang w:val="en-GB"/>
        </w:rPr>
        <w:t>10</w:t>
      </w:r>
      <w:r>
        <w:rPr>
          <w:rFonts w:hint="eastAsia"/>
          <w:szCs w:val="32"/>
          <w:lang w:val="en-GB"/>
        </w:rPr>
        <w:t>月。</w:t>
      </w:r>
    </w:p>
  </w:footnote>
  <w:footnote w:id="155">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CNCDH</w:t>
      </w:r>
      <w:r>
        <w:rPr>
          <w:rFonts w:hint="eastAsia"/>
          <w:szCs w:val="32"/>
          <w:lang w:val="en-GB"/>
        </w:rPr>
        <w:t>，</w:t>
      </w:r>
      <w:r>
        <w:rPr>
          <w:rFonts w:hint="eastAsia"/>
          <w:szCs w:val="32"/>
          <w:lang w:val="en-GB"/>
        </w:rPr>
        <w:t>2003</w:t>
      </w:r>
      <w:r>
        <w:rPr>
          <w:rFonts w:hint="eastAsia"/>
          <w:szCs w:val="32"/>
          <w:lang w:val="en-GB"/>
        </w:rPr>
        <w:t>年</w:t>
      </w:r>
      <w:r>
        <w:rPr>
          <w:rFonts w:hint="eastAsia"/>
          <w:szCs w:val="32"/>
          <w:lang w:val="en-GB"/>
        </w:rPr>
        <w:t>12</w:t>
      </w:r>
      <w:r>
        <w:rPr>
          <w:rFonts w:hint="eastAsia"/>
          <w:szCs w:val="32"/>
          <w:lang w:val="en-GB"/>
        </w:rPr>
        <w:t>月</w:t>
      </w:r>
      <w:r>
        <w:rPr>
          <w:rFonts w:hint="eastAsia"/>
          <w:szCs w:val="32"/>
          <w:lang w:val="en-GB"/>
        </w:rPr>
        <w:t>18</w:t>
      </w:r>
      <w:r>
        <w:rPr>
          <w:rFonts w:hint="eastAsia"/>
          <w:szCs w:val="32"/>
          <w:lang w:val="en-GB"/>
        </w:rPr>
        <w:t>日通过的《关于执行打击</w:t>
      </w:r>
      <w:r>
        <w:rPr>
          <w:rFonts w:hint="eastAsia"/>
          <w:szCs w:val="32"/>
          <w:lang w:val="en-GB"/>
        </w:rPr>
        <w:t>社会排斥现象法律的通知》，以及</w:t>
      </w:r>
      <w:r>
        <w:rPr>
          <w:rFonts w:hint="eastAsia"/>
          <w:szCs w:val="32"/>
          <w:lang w:val="en-GB"/>
        </w:rPr>
        <w:t>2006</w:t>
      </w:r>
      <w:r>
        <w:rPr>
          <w:rFonts w:hint="eastAsia"/>
          <w:szCs w:val="32"/>
          <w:lang w:val="en-GB"/>
        </w:rPr>
        <w:t>年</w:t>
      </w:r>
      <w:r>
        <w:rPr>
          <w:rFonts w:hint="eastAsia"/>
          <w:szCs w:val="32"/>
          <w:lang w:val="en-GB"/>
        </w:rPr>
        <w:t>6</w:t>
      </w:r>
      <w:r>
        <w:rPr>
          <w:rFonts w:hint="eastAsia"/>
          <w:szCs w:val="32"/>
          <w:lang w:val="en-GB"/>
        </w:rPr>
        <w:t>月</w:t>
      </w:r>
      <w:r>
        <w:rPr>
          <w:rFonts w:hint="eastAsia"/>
          <w:szCs w:val="32"/>
          <w:lang w:val="en-GB"/>
        </w:rPr>
        <w:t>25</w:t>
      </w:r>
      <w:r>
        <w:rPr>
          <w:rFonts w:hint="eastAsia"/>
          <w:szCs w:val="32"/>
          <w:lang w:val="en-GB"/>
        </w:rPr>
        <w:t>日通过的《关于面临不稳定性和社会排斥现象局势各项权利不可分割的通知》。</w:t>
      </w:r>
    </w:p>
  </w:footnote>
  <w:footnote w:id="156">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Serge Paugam</w:t>
      </w:r>
      <w:r>
        <w:rPr>
          <w:rFonts w:hint="eastAsia"/>
          <w:szCs w:val="32"/>
          <w:lang w:val="en-GB"/>
        </w:rPr>
        <w:t>：关于法国不稳定性和社会排斥危险的报告。</w:t>
      </w:r>
    </w:p>
  </w:footnote>
  <w:footnote w:id="157">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2006</w:t>
      </w:r>
      <w:r>
        <w:rPr>
          <w:rFonts w:hint="eastAsia"/>
          <w:szCs w:val="32"/>
          <w:lang w:val="en-GB"/>
        </w:rPr>
        <w:t>年</w:t>
      </w:r>
      <w:r>
        <w:rPr>
          <w:rFonts w:hint="eastAsia"/>
          <w:szCs w:val="32"/>
          <w:lang w:val="en-GB"/>
        </w:rPr>
        <w:t>1</w:t>
      </w:r>
      <w:r>
        <w:rPr>
          <w:rFonts w:hint="eastAsia"/>
          <w:szCs w:val="32"/>
          <w:lang w:val="en-GB"/>
        </w:rPr>
        <w:t>月，</w:t>
      </w:r>
      <w:r>
        <w:rPr>
          <w:szCs w:val="32"/>
        </w:rPr>
        <w:t>享受收入补助的人数</w:t>
      </w:r>
      <w:r>
        <w:rPr>
          <w:rFonts w:hint="eastAsia"/>
          <w:szCs w:val="32"/>
        </w:rPr>
        <w:t>上升到</w:t>
      </w:r>
      <w:r>
        <w:rPr>
          <w:rFonts w:hint="eastAsia"/>
          <w:szCs w:val="32"/>
        </w:rPr>
        <w:t>1 276 800</w:t>
      </w:r>
      <w:r>
        <w:rPr>
          <w:rFonts w:hint="eastAsia"/>
          <w:szCs w:val="32"/>
        </w:rPr>
        <w:t>人。</w:t>
      </w:r>
    </w:p>
  </w:footnote>
  <w:footnote w:id="158">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DREES</w:t>
      </w:r>
      <w:r>
        <w:rPr>
          <w:rFonts w:hint="eastAsia"/>
          <w:szCs w:val="32"/>
          <w:lang w:val="en-GB"/>
        </w:rPr>
        <w:t>，《调查研究和结果》，《</w:t>
      </w:r>
      <w:r>
        <w:rPr>
          <w:rFonts w:hint="eastAsia"/>
          <w:szCs w:val="32"/>
          <w:lang w:val="en-GB"/>
        </w:rPr>
        <w:t>2004</w:t>
      </w:r>
      <w:r>
        <w:rPr>
          <w:rFonts w:hint="eastAsia"/>
          <w:szCs w:val="32"/>
          <w:lang w:val="en-GB"/>
        </w:rPr>
        <w:t>年社会最低补助领取者的情况》，</w:t>
      </w:r>
      <w:r>
        <w:rPr>
          <w:rFonts w:hint="eastAsia"/>
          <w:szCs w:val="32"/>
          <w:lang w:val="en-GB"/>
        </w:rPr>
        <w:t>2005</w:t>
      </w:r>
      <w:r>
        <w:rPr>
          <w:rFonts w:hint="eastAsia"/>
          <w:szCs w:val="32"/>
          <w:lang w:val="en-GB"/>
        </w:rPr>
        <w:t>年</w:t>
      </w:r>
      <w:r>
        <w:rPr>
          <w:rFonts w:hint="eastAsia"/>
          <w:szCs w:val="32"/>
          <w:lang w:val="en-GB"/>
        </w:rPr>
        <w:t>11</w:t>
      </w:r>
      <w:r>
        <w:rPr>
          <w:rFonts w:hint="eastAsia"/>
          <w:szCs w:val="32"/>
          <w:lang w:val="en-GB"/>
        </w:rPr>
        <w:t>月。</w:t>
      </w:r>
    </w:p>
  </w:footnote>
  <w:footnote w:id="159">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家庭、脆弱性、贫困委员会报告，</w:t>
      </w:r>
      <w:r>
        <w:rPr>
          <w:rFonts w:hint="eastAsia"/>
          <w:szCs w:val="32"/>
          <w:lang w:val="en-GB"/>
        </w:rPr>
        <w:t>2005</w:t>
      </w:r>
      <w:r>
        <w:rPr>
          <w:rFonts w:hint="eastAsia"/>
          <w:szCs w:val="32"/>
          <w:lang w:val="en-GB"/>
        </w:rPr>
        <w:t>年</w:t>
      </w:r>
      <w:r>
        <w:rPr>
          <w:rFonts w:hint="eastAsia"/>
          <w:szCs w:val="32"/>
          <w:lang w:val="en-GB"/>
        </w:rPr>
        <w:t>4</w:t>
      </w:r>
      <w:r>
        <w:rPr>
          <w:rFonts w:hint="eastAsia"/>
          <w:szCs w:val="32"/>
          <w:lang w:val="en-GB"/>
        </w:rPr>
        <w:t>月。</w:t>
      </w:r>
    </w:p>
  </w:footnote>
  <w:footnote w:id="160">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DREES</w:t>
      </w:r>
      <w:r>
        <w:rPr>
          <w:rFonts w:hint="eastAsia"/>
          <w:szCs w:val="32"/>
          <w:lang w:val="en-GB"/>
        </w:rPr>
        <w:t>，《调查研究和结果》，《欧洲最低社会补助情况一览》，</w:t>
      </w:r>
      <w:r>
        <w:rPr>
          <w:rFonts w:hint="eastAsia"/>
          <w:szCs w:val="32"/>
          <w:lang w:val="en-GB"/>
        </w:rPr>
        <w:t>2006</w:t>
      </w:r>
      <w:r>
        <w:rPr>
          <w:rFonts w:hint="eastAsia"/>
          <w:szCs w:val="32"/>
          <w:lang w:val="en-GB"/>
        </w:rPr>
        <w:t>年</w:t>
      </w:r>
      <w:r>
        <w:rPr>
          <w:rFonts w:hint="eastAsia"/>
          <w:szCs w:val="32"/>
          <w:lang w:val="en-GB"/>
        </w:rPr>
        <w:t>2</w:t>
      </w:r>
      <w:r>
        <w:rPr>
          <w:rFonts w:hint="eastAsia"/>
          <w:szCs w:val="32"/>
          <w:lang w:val="en-GB"/>
        </w:rPr>
        <w:t>月。</w:t>
      </w:r>
    </w:p>
  </w:footnote>
  <w:footnote w:id="161">
    <w:p w:rsidR="00000000" w:rsidRDefault="007C1F7F">
      <w:pPr>
        <w:pStyle w:val="FootnoteText"/>
        <w:spacing w:line="320" w:lineRule="exact"/>
      </w:pPr>
      <w:r>
        <w:rPr>
          <w:rStyle w:val="FootnoteReference"/>
        </w:rPr>
        <w:footnoteRef/>
      </w:r>
      <w:r>
        <w:rPr>
          <w:rFonts w:hint="eastAsia"/>
          <w:szCs w:val="32"/>
          <w:lang w:val="en-GB"/>
        </w:rPr>
        <w:t xml:space="preserve">  </w:t>
      </w:r>
      <w:r>
        <w:rPr>
          <w:rFonts w:hint="eastAsia"/>
          <w:szCs w:val="32"/>
          <w:lang w:val="en-GB"/>
        </w:rPr>
        <w:t>国际打</w:t>
      </w:r>
      <w:r>
        <w:rPr>
          <w:rFonts w:hint="eastAsia"/>
          <w:szCs w:val="32"/>
          <w:lang w:val="en-GB"/>
        </w:rPr>
        <w:t>击社会排斥现象委员会，</w:t>
      </w:r>
      <w:r>
        <w:rPr>
          <w:rFonts w:hint="eastAsia"/>
          <w:szCs w:val="32"/>
          <w:lang w:val="en-GB"/>
        </w:rPr>
        <w:t>2006</w:t>
      </w:r>
      <w:r>
        <w:rPr>
          <w:rFonts w:hint="eastAsia"/>
          <w:szCs w:val="32"/>
          <w:lang w:val="en-GB"/>
        </w:rPr>
        <w:t>年</w:t>
      </w:r>
      <w:r>
        <w:rPr>
          <w:rFonts w:hint="eastAsia"/>
          <w:szCs w:val="32"/>
          <w:lang w:val="en-GB"/>
        </w:rPr>
        <w:t>5</w:t>
      </w:r>
      <w:r>
        <w:rPr>
          <w:rFonts w:hint="eastAsia"/>
          <w:szCs w:val="32"/>
          <w:lang w:val="en-GB"/>
        </w:rPr>
        <w:t>月</w:t>
      </w:r>
      <w:r>
        <w:rPr>
          <w:rFonts w:hint="eastAsia"/>
          <w:szCs w:val="32"/>
          <w:lang w:val="en-GB"/>
        </w:rPr>
        <w:t>12</w:t>
      </w:r>
      <w:r>
        <w:rPr>
          <w:rFonts w:hint="eastAsia"/>
          <w:szCs w:val="32"/>
          <w:lang w:val="en-GB"/>
        </w:rPr>
        <w:t>日。</w:t>
      </w:r>
    </w:p>
  </w:footnote>
  <w:footnote w:id="162">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1998</w:t>
      </w:r>
      <w:r>
        <w:rPr>
          <w:rFonts w:hint="eastAsia"/>
          <w:szCs w:val="32"/>
          <w:lang w:val="en-GB"/>
        </w:rPr>
        <w:t>年</w:t>
      </w:r>
      <w:r>
        <w:rPr>
          <w:rFonts w:hint="eastAsia"/>
          <w:szCs w:val="32"/>
          <w:lang w:val="en-GB"/>
        </w:rPr>
        <w:t>7</w:t>
      </w:r>
      <w:r>
        <w:rPr>
          <w:rFonts w:hint="eastAsia"/>
          <w:szCs w:val="32"/>
          <w:lang w:val="en-GB"/>
        </w:rPr>
        <w:t>月</w:t>
      </w:r>
      <w:r>
        <w:rPr>
          <w:rFonts w:hint="eastAsia"/>
          <w:szCs w:val="32"/>
          <w:lang w:val="en-GB"/>
        </w:rPr>
        <w:t>29</w:t>
      </w:r>
      <w:r>
        <w:rPr>
          <w:rFonts w:hint="eastAsia"/>
          <w:szCs w:val="32"/>
          <w:lang w:val="en-GB"/>
        </w:rPr>
        <w:t>日指导方针法律的总结概括</w:t>
      </w:r>
      <w:r>
        <w:rPr>
          <w:rFonts w:hint="eastAsia"/>
          <w:szCs w:val="32"/>
        </w:rPr>
        <w:t>，</w:t>
      </w:r>
      <w:r>
        <w:rPr>
          <w:rFonts w:hint="eastAsia"/>
          <w:szCs w:val="32"/>
          <w:lang w:val="en-GB"/>
        </w:rPr>
        <w:t>2004</w:t>
      </w:r>
      <w:r>
        <w:rPr>
          <w:rFonts w:hint="eastAsia"/>
          <w:szCs w:val="32"/>
          <w:lang w:val="en-GB"/>
        </w:rPr>
        <w:t>年</w:t>
      </w:r>
      <w:r>
        <w:rPr>
          <w:rFonts w:hint="eastAsia"/>
          <w:szCs w:val="32"/>
          <w:lang w:val="en-GB"/>
        </w:rPr>
        <w:t>5</w:t>
      </w:r>
      <w:r>
        <w:rPr>
          <w:rFonts w:hint="eastAsia"/>
          <w:szCs w:val="32"/>
          <w:lang w:val="en-GB"/>
        </w:rPr>
        <w:t>月</w:t>
      </w:r>
      <w:r>
        <w:rPr>
          <w:rFonts w:hint="eastAsia"/>
          <w:szCs w:val="32"/>
        </w:rPr>
        <w:t>，</w:t>
      </w:r>
      <w:r>
        <w:rPr>
          <w:rFonts w:hint="eastAsia"/>
          <w:szCs w:val="32"/>
          <w:lang w:val="en-GB"/>
        </w:rPr>
        <w:t>Maryse FOURCADE</w:t>
      </w:r>
      <w:r>
        <w:rPr>
          <w:rFonts w:hint="eastAsia"/>
          <w:szCs w:val="32"/>
        </w:rPr>
        <w:t>、</w:t>
      </w:r>
      <w:r>
        <w:rPr>
          <w:szCs w:val="32"/>
          <w:lang w:val="en-GB"/>
        </w:rPr>
        <w:t xml:space="preserve">Valérie JESKE </w:t>
      </w:r>
      <w:r>
        <w:rPr>
          <w:rFonts w:hint="eastAsia"/>
          <w:szCs w:val="32"/>
          <w:lang w:val="fr-FR"/>
        </w:rPr>
        <w:t>和</w:t>
      </w:r>
      <w:r>
        <w:rPr>
          <w:szCs w:val="32"/>
          <w:lang w:val="en-GB"/>
        </w:rPr>
        <w:t>Pierre NAVES</w:t>
      </w:r>
      <w:r>
        <w:rPr>
          <w:rFonts w:hint="eastAsia"/>
          <w:szCs w:val="32"/>
        </w:rPr>
        <w:t>（</w:t>
      </w:r>
      <w:r>
        <w:rPr>
          <w:rFonts w:hint="eastAsia"/>
          <w:szCs w:val="32"/>
          <w:lang w:val="en-GB"/>
        </w:rPr>
        <w:t>社会事务监察总局成员</w:t>
      </w:r>
      <w:r>
        <w:rPr>
          <w:rFonts w:hint="eastAsia"/>
          <w:szCs w:val="32"/>
        </w:rPr>
        <w:t>）</w:t>
      </w:r>
      <w:r>
        <w:rPr>
          <w:rFonts w:hint="eastAsia"/>
          <w:szCs w:val="32"/>
          <w:lang w:val="en-GB"/>
        </w:rPr>
        <w:t>。</w:t>
      </w:r>
    </w:p>
  </w:footnote>
  <w:footnote w:id="163">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DREES</w:t>
      </w:r>
      <w:r>
        <w:rPr>
          <w:rFonts w:hint="eastAsia"/>
          <w:szCs w:val="32"/>
          <w:lang w:val="en-GB"/>
        </w:rPr>
        <w:t>，《调查研究和结果》，《截止</w:t>
      </w:r>
      <w:r>
        <w:rPr>
          <w:rFonts w:hint="eastAsia"/>
          <w:szCs w:val="32"/>
          <w:lang w:val="en-GB"/>
        </w:rPr>
        <w:t>2006</w:t>
      </w:r>
      <w:r>
        <w:rPr>
          <w:rFonts w:hint="eastAsia"/>
          <w:szCs w:val="32"/>
          <w:lang w:val="en-GB"/>
        </w:rPr>
        <w:t>年</w:t>
      </w:r>
      <w:r>
        <w:rPr>
          <w:rFonts w:hint="eastAsia"/>
          <w:szCs w:val="32"/>
          <w:lang w:val="en-GB"/>
        </w:rPr>
        <w:t>3</w:t>
      </w:r>
      <w:r>
        <w:rPr>
          <w:rFonts w:hint="eastAsia"/>
          <w:szCs w:val="32"/>
          <w:lang w:val="en-GB"/>
        </w:rPr>
        <w:t>月</w:t>
      </w:r>
      <w:r>
        <w:rPr>
          <w:rFonts w:hint="eastAsia"/>
          <w:szCs w:val="32"/>
          <w:lang w:val="en-GB"/>
        </w:rPr>
        <w:t>31</w:t>
      </w:r>
      <w:r>
        <w:rPr>
          <w:rFonts w:hint="eastAsia"/>
          <w:szCs w:val="32"/>
          <w:lang w:val="en-GB"/>
        </w:rPr>
        <w:t>日</w:t>
      </w:r>
      <w:r>
        <w:rPr>
          <w:szCs w:val="32"/>
        </w:rPr>
        <w:t>享受收入补助的</w:t>
      </w:r>
      <w:r>
        <w:rPr>
          <w:rFonts w:hint="eastAsia"/>
          <w:szCs w:val="32"/>
        </w:rPr>
        <w:t>人数</w:t>
      </w:r>
      <w:r>
        <w:rPr>
          <w:rFonts w:hint="eastAsia"/>
          <w:szCs w:val="32"/>
          <w:lang w:val="en-GB"/>
        </w:rPr>
        <w:t>》，</w:t>
      </w:r>
      <w:r>
        <w:rPr>
          <w:rFonts w:hint="eastAsia"/>
          <w:szCs w:val="32"/>
          <w:lang w:val="en-GB"/>
        </w:rPr>
        <w:t>2006</w:t>
      </w:r>
      <w:r>
        <w:rPr>
          <w:rFonts w:hint="eastAsia"/>
          <w:szCs w:val="32"/>
          <w:lang w:val="en-GB"/>
        </w:rPr>
        <w:t>年</w:t>
      </w:r>
      <w:r>
        <w:rPr>
          <w:rFonts w:hint="eastAsia"/>
          <w:szCs w:val="32"/>
          <w:lang w:val="en-GB"/>
        </w:rPr>
        <w:t>8</w:t>
      </w:r>
      <w:r>
        <w:rPr>
          <w:rFonts w:hint="eastAsia"/>
          <w:szCs w:val="32"/>
          <w:lang w:val="en-GB"/>
        </w:rPr>
        <w:t>月</w:t>
      </w:r>
      <w:r>
        <w:rPr>
          <w:rFonts w:hint="eastAsia"/>
          <w:szCs w:val="32"/>
          <w:lang w:val="en-GB"/>
        </w:rPr>
        <w:t>30</w:t>
      </w:r>
      <w:r>
        <w:rPr>
          <w:rFonts w:hint="eastAsia"/>
          <w:szCs w:val="32"/>
          <w:lang w:val="en-GB"/>
        </w:rPr>
        <w:t>日。</w:t>
      </w:r>
    </w:p>
  </w:footnote>
  <w:footnote w:id="164">
    <w:p w:rsidR="00000000" w:rsidRDefault="007C1F7F">
      <w:pPr>
        <w:pStyle w:val="FootnoteText"/>
        <w:spacing w:line="320" w:lineRule="exact"/>
      </w:pPr>
      <w:r>
        <w:rPr>
          <w:rStyle w:val="FootnoteReference"/>
        </w:rPr>
        <w:footnoteRef/>
      </w:r>
      <w:r>
        <w:t xml:space="preserve"> </w:t>
      </w:r>
      <w:r>
        <w:rPr>
          <w:rFonts w:hint="eastAsia"/>
        </w:rPr>
        <w:t xml:space="preserve"> </w:t>
      </w:r>
      <w:r>
        <w:rPr>
          <w:rFonts w:hint="eastAsia"/>
          <w:szCs w:val="32"/>
          <w:lang w:val="en-GB"/>
        </w:rPr>
        <w:t>《世界报》</w:t>
      </w:r>
      <w:r>
        <w:rPr>
          <w:rFonts w:hint="eastAsia"/>
          <w:szCs w:val="32"/>
        </w:rPr>
        <w:t>，</w:t>
      </w:r>
      <w:r>
        <w:rPr>
          <w:rFonts w:hint="eastAsia"/>
          <w:szCs w:val="32"/>
          <w:lang w:val="en-GB"/>
        </w:rPr>
        <w:t>“德维尔潘宣布对最贫困者提供补助”</w:t>
      </w:r>
      <w:r>
        <w:rPr>
          <w:rFonts w:hint="eastAsia"/>
          <w:szCs w:val="32"/>
        </w:rPr>
        <w:t>，</w:t>
      </w:r>
      <w:r>
        <w:rPr>
          <w:rFonts w:hint="eastAsia"/>
          <w:szCs w:val="32"/>
          <w:lang w:val="en-GB"/>
        </w:rPr>
        <w:t>2006</w:t>
      </w:r>
      <w:r>
        <w:rPr>
          <w:rFonts w:hint="eastAsia"/>
          <w:szCs w:val="32"/>
          <w:lang w:val="en-GB"/>
        </w:rPr>
        <w:t>年</w:t>
      </w:r>
      <w:r>
        <w:rPr>
          <w:rFonts w:hint="eastAsia"/>
          <w:szCs w:val="32"/>
          <w:lang w:val="en-GB"/>
        </w:rPr>
        <w:t>8</w:t>
      </w:r>
      <w:r>
        <w:rPr>
          <w:rFonts w:hint="eastAsia"/>
          <w:szCs w:val="32"/>
          <w:lang w:val="en-GB"/>
        </w:rPr>
        <w:t>月</w:t>
      </w:r>
      <w:r>
        <w:rPr>
          <w:rFonts w:hint="eastAsia"/>
          <w:szCs w:val="32"/>
          <w:lang w:val="en-GB"/>
        </w:rPr>
        <w:t>30</w:t>
      </w:r>
      <w:r>
        <w:rPr>
          <w:rFonts w:hint="eastAsia"/>
          <w:szCs w:val="32"/>
          <w:lang w:val="en-GB"/>
        </w:rPr>
        <w:t>日。</w:t>
      </w:r>
    </w:p>
  </w:footnote>
  <w:footnote w:id="165">
    <w:p w:rsidR="00000000" w:rsidRDefault="007C1F7F">
      <w:pPr>
        <w:pStyle w:val="FootnoteText"/>
        <w:rPr>
          <w:rFonts w:hint="eastAsia"/>
        </w:rPr>
      </w:pPr>
      <w:r>
        <w:rPr>
          <w:rStyle w:val="FootnoteReference"/>
        </w:rPr>
        <w:footnoteRef/>
      </w:r>
      <w:r>
        <w:t xml:space="preserve"> </w:t>
      </w:r>
      <w:r>
        <w:rPr>
          <w:rFonts w:hint="eastAsia"/>
        </w:rPr>
        <w:t xml:space="preserve"> </w:t>
      </w:r>
      <w:r>
        <w:rPr>
          <w:rFonts w:hint="eastAsia"/>
        </w:rPr>
        <w:t>同上。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1F7F">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C1F7F">
                      <w:pPr>
                        <w:pStyle w:val="Header"/>
                        <w:pBdr>
                          <w:bottom w:val="none" w:sz="0" w:space="0" w:color="auto"/>
                        </w:pBdr>
                        <w:spacing w:after="80"/>
                        <w:jc w:val="both"/>
                        <w:rPr>
                          <w:rFonts w:hint="eastAsia"/>
                          <w:b/>
                        </w:rPr>
                      </w:pPr>
                      <w:r>
                        <w:rPr>
                          <w:b/>
                        </w:rPr>
                        <w:t>CEDAW/C/SGP/3</w:t>
                      </w:r>
                    </w:p>
                  </w:tc>
                  <w:tc>
                    <w:tcPr>
                      <w:tcW w:w="5048" w:type="dxa"/>
                      <w:tcBorders>
                        <w:bottom w:val="single" w:sz="4" w:space="0" w:color="auto"/>
                      </w:tcBorders>
                      <w:vAlign w:val="bottom"/>
                    </w:tcPr>
                    <w:p w:rsidR="00000000" w:rsidRDefault="007C1F7F">
                      <w:pPr>
                        <w:pStyle w:val="Header"/>
                        <w:pBdr>
                          <w:bottom w:val="none" w:sz="0" w:space="0" w:color="auto"/>
                        </w:pBdr>
                      </w:pPr>
                    </w:p>
                  </w:tc>
                </w:tr>
              </w:tbl>
              <w:p w:rsidR="00000000" w:rsidRDefault="007C1F7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1F7F">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C1F7F">
                      <w:pPr>
                        <w:pStyle w:val="Header"/>
                        <w:pBdr>
                          <w:bottom w:val="none" w:sz="0" w:space="0" w:color="auto"/>
                        </w:pBdr>
                      </w:pPr>
                    </w:p>
                  </w:tc>
                  <w:tc>
                    <w:tcPr>
                      <w:tcW w:w="5048" w:type="dxa"/>
                      <w:tcBorders>
                        <w:bottom w:val="single" w:sz="4" w:space="0" w:color="auto"/>
                      </w:tcBorders>
                      <w:vAlign w:val="bottom"/>
                    </w:tcPr>
                    <w:p w:rsidR="00000000" w:rsidRDefault="007C1F7F">
                      <w:pPr>
                        <w:pStyle w:val="Header"/>
                        <w:pBdr>
                          <w:bottom w:val="none" w:sz="0" w:space="0" w:color="auto"/>
                        </w:pBdr>
                        <w:spacing w:after="80"/>
                        <w:jc w:val="right"/>
                        <w:rPr>
                          <w:rFonts w:hint="eastAsia"/>
                          <w:b/>
                        </w:rPr>
                      </w:pPr>
                      <w:r>
                        <w:rPr>
                          <w:b/>
                        </w:rPr>
                        <w:t>CEDAW/CSGP/3</w:t>
                      </w:r>
                    </w:p>
                  </w:tc>
                </w:tr>
              </w:tbl>
              <w:p w:rsidR="00000000" w:rsidRDefault="007C1F7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20"/>
      <w:gridCol w:w="1819"/>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320" w:type="dxa"/>
          <w:tcBorders>
            <w:top w:val="nil"/>
            <w:left w:val="nil"/>
            <w:bottom w:val="single" w:sz="4" w:space="0" w:color="auto"/>
            <w:right w:val="nil"/>
          </w:tcBorders>
          <w:vAlign w:val="bottom"/>
        </w:tcPr>
        <w:p w:rsidR="00000000" w:rsidRDefault="007C1F7F">
          <w:pPr>
            <w:pStyle w:val="Header"/>
            <w:pBdr>
              <w:bottom w:val="none" w:sz="0" w:space="0" w:color="auto"/>
            </w:pBdr>
            <w:spacing w:after="120"/>
          </w:pPr>
        </w:p>
      </w:tc>
      <w:tc>
        <w:tcPr>
          <w:tcW w:w="1819" w:type="dxa"/>
          <w:tcBorders>
            <w:top w:val="nil"/>
            <w:left w:val="nil"/>
            <w:bottom w:val="single" w:sz="4" w:space="0" w:color="auto"/>
            <w:right w:val="nil"/>
          </w:tcBorders>
          <w:vAlign w:val="bottom"/>
        </w:tcPr>
        <w:p w:rsidR="00000000" w:rsidRDefault="007C1F7F">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7C1F7F">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7C1F7F">
          <w:pPr>
            <w:spacing w:line="240" w:lineRule="auto"/>
            <w:jc w:val="right"/>
            <w:rPr>
              <w:rFonts w:ascii="Arial" w:hAnsi="Arial" w:cs="Arial"/>
              <w:b/>
              <w:bCs/>
              <w:position w:val="-4"/>
              <w:sz w:val="72"/>
            </w:rPr>
          </w:pPr>
          <w:r>
            <w:rPr>
              <w:rFonts w:ascii="Arial" w:hAnsi="Arial" w:cs="Arial" w:hint="eastAsia"/>
              <w:b/>
              <w:bCs/>
              <w:position w:val="-4"/>
              <w:sz w:val="72"/>
            </w:rPr>
            <w:t>E</w:t>
          </w:r>
          <w:r>
            <w:rPr>
              <w:rFonts w:ascii="Arial" w:hAnsi="Arial" w:cs="Arial"/>
              <w:b/>
              <w:bCs/>
              <w:position w:val="-4"/>
              <w:sz w:val="72"/>
            </w:rPr>
            <w:t> </w:t>
          </w:r>
        </w:p>
      </w:tc>
    </w:tr>
    <w:tr w:rsidR="00000000">
      <w:tblPrEx>
        <w:tblCellMar>
          <w:top w:w="0" w:type="dxa"/>
          <w:bottom w:w="0" w:type="dxa"/>
        </w:tblCellMar>
      </w:tblPrEx>
      <w:trPr>
        <w:trHeight w:hRule="exact" w:val="2880"/>
      </w:trPr>
      <w:tc>
        <w:tcPr>
          <w:tcW w:w="1320" w:type="dxa"/>
          <w:tcBorders>
            <w:left w:val="nil"/>
            <w:bottom w:val="single" w:sz="12" w:space="0" w:color="auto"/>
            <w:right w:val="nil"/>
          </w:tcBorders>
        </w:tcPr>
        <w:p w:rsidR="00000000" w:rsidRDefault="007C1F7F">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7.25pt">
                <v:imagedata r:id="rId1" o:title="un logo 800"/>
              </v:shape>
            </w:pict>
          </w:r>
        </w:p>
        <w:p w:rsidR="00000000" w:rsidRDefault="007C1F7F">
          <w:pPr>
            <w:pStyle w:val="Header"/>
            <w:pBdr>
              <w:bottom w:val="none" w:sz="0" w:space="0" w:color="auto"/>
            </w:pBdr>
            <w:spacing w:before="109"/>
            <w:ind w:left="-72"/>
          </w:pPr>
        </w:p>
      </w:tc>
      <w:tc>
        <w:tcPr>
          <w:tcW w:w="5174" w:type="dxa"/>
          <w:gridSpan w:val="3"/>
          <w:tcBorders>
            <w:left w:val="nil"/>
            <w:bottom w:val="single" w:sz="12" w:space="0" w:color="auto"/>
            <w:right w:val="nil"/>
          </w:tcBorders>
        </w:tcPr>
        <w:p w:rsidR="00000000" w:rsidRDefault="007C1F7F">
          <w:pPr>
            <w:pStyle w:val="XLarge"/>
            <w:spacing w:before="109" w:after="140" w:line="520" w:lineRule="exact"/>
            <w:rPr>
              <w:rFonts w:ascii="Univers" w:hAnsi="Univers" w:hint="eastAsia"/>
              <w:b/>
              <w:color w:val="auto"/>
              <w:sz w:val="36"/>
            </w:rPr>
          </w:pPr>
          <w:r>
            <w:rPr>
              <w:rFonts w:hint="eastAsia"/>
              <w:color w:val="auto"/>
            </w:rPr>
            <w:t>经济及社会理事会</w:t>
          </w:r>
        </w:p>
        <w:p w:rsidR="00000000" w:rsidRDefault="007C1F7F">
          <w:pPr>
            <w:spacing w:line="240" w:lineRule="exact"/>
            <w:rPr>
              <w:bCs/>
            </w:rPr>
          </w:pPr>
        </w:p>
      </w:tc>
      <w:tc>
        <w:tcPr>
          <w:tcW w:w="226" w:type="dxa"/>
          <w:tcBorders>
            <w:left w:val="nil"/>
            <w:bottom w:val="single" w:sz="12" w:space="0" w:color="auto"/>
            <w:right w:val="nil"/>
          </w:tcBorders>
        </w:tcPr>
        <w:p w:rsidR="00000000" w:rsidRDefault="007C1F7F">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7C1F7F">
          <w:pPr>
            <w:spacing w:before="240" w:line="240" w:lineRule="exact"/>
            <w:ind w:left="480"/>
            <w:rPr>
              <w:sz w:val="24"/>
            </w:rPr>
          </w:pPr>
          <w:r>
            <w:rPr>
              <w:sz w:val="24"/>
            </w:rPr>
            <w:t>Distr.</w:t>
          </w:r>
          <w:r>
            <w:rPr>
              <w:rFonts w:hint="eastAsia"/>
              <w:sz w:val="24"/>
            </w:rPr>
            <w:br/>
          </w:r>
          <w:r>
            <w:rPr>
              <w:sz w:val="24"/>
            </w:rPr>
            <w:t>GENERAL</w:t>
          </w:r>
        </w:p>
        <w:p w:rsidR="00000000" w:rsidRDefault="007C1F7F">
          <w:pPr>
            <w:spacing w:line="240" w:lineRule="exact"/>
            <w:ind w:left="480"/>
            <w:rPr>
              <w:rFonts w:hint="eastAsia"/>
              <w:sz w:val="24"/>
            </w:rPr>
          </w:pPr>
        </w:p>
        <w:p w:rsidR="00000000" w:rsidRDefault="007C1F7F">
          <w:pPr>
            <w:spacing w:line="240" w:lineRule="exact"/>
            <w:ind w:left="480"/>
            <w:rPr>
              <w:sz w:val="24"/>
            </w:rPr>
          </w:pPr>
          <w:r>
            <w:rPr>
              <w:rFonts w:hint="eastAsia"/>
              <w:sz w:val="24"/>
            </w:rPr>
            <w:t>E/C.12/FRA/3</w:t>
          </w:r>
        </w:p>
        <w:p w:rsidR="00000000" w:rsidRDefault="007C1F7F">
          <w:pPr>
            <w:spacing w:line="240" w:lineRule="exact"/>
            <w:ind w:left="480"/>
            <w:rPr>
              <w:rFonts w:hint="eastAsia"/>
              <w:sz w:val="24"/>
            </w:rPr>
          </w:pPr>
          <w:r>
            <w:rPr>
              <w:rFonts w:hint="eastAsia"/>
              <w:sz w:val="24"/>
            </w:rPr>
            <w:t>15 ma</w:t>
          </w:r>
          <w:r>
            <w:rPr>
              <w:sz w:val="24"/>
            </w:rPr>
            <w:t>rch</w:t>
          </w:r>
          <w:r>
            <w:rPr>
              <w:rFonts w:hint="eastAsia"/>
              <w:sz w:val="24"/>
            </w:rPr>
            <w:t xml:space="preserve"> 2007</w:t>
          </w:r>
        </w:p>
        <w:p w:rsidR="00000000" w:rsidRDefault="007C1F7F">
          <w:pPr>
            <w:spacing w:line="240" w:lineRule="exact"/>
            <w:ind w:left="480"/>
            <w:rPr>
              <w:rFonts w:hint="eastAsia"/>
              <w:sz w:val="24"/>
            </w:rPr>
          </w:pPr>
        </w:p>
        <w:p w:rsidR="00000000" w:rsidRDefault="007C1F7F">
          <w:pPr>
            <w:spacing w:line="240" w:lineRule="exact"/>
            <w:ind w:left="480"/>
            <w:rPr>
              <w:sz w:val="24"/>
            </w:rPr>
          </w:pPr>
          <w:r>
            <w:rPr>
              <w:sz w:val="24"/>
            </w:rPr>
            <w:t>CHINESE</w:t>
          </w:r>
        </w:p>
        <w:p w:rsidR="00000000" w:rsidRDefault="007C1F7F">
          <w:pPr>
            <w:spacing w:line="240" w:lineRule="exact"/>
            <w:ind w:left="480"/>
            <w:rPr>
              <w:rFonts w:hint="eastAsia"/>
            </w:rPr>
          </w:pPr>
          <w:r>
            <w:rPr>
              <w:sz w:val="24"/>
            </w:rPr>
            <w:t>Original: FRENCH</w:t>
          </w:r>
        </w:p>
      </w:tc>
    </w:tr>
  </w:tbl>
  <w:p w:rsidR="00000000" w:rsidRDefault="007C1F7F">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1F7F">
    <w:pPr>
      <w:pStyle w:val="Header"/>
      <w:pBdr>
        <w:bottom w:val="none" w:sz="0" w:space="0" w:color="auto"/>
      </w:pBdr>
      <w:spacing w:line="240" w:lineRule="auto"/>
      <w:ind w:right="360"/>
      <w:jc w:val="both"/>
      <w:rPr>
        <w:sz w:val="24"/>
      </w:rPr>
    </w:pPr>
  </w:p>
  <w:p w:rsidR="00000000" w:rsidRDefault="007C1F7F">
    <w:pPr>
      <w:pStyle w:val="Header"/>
      <w:pBdr>
        <w:bottom w:val="none" w:sz="0" w:space="0" w:color="auto"/>
      </w:pBdr>
      <w:spacing w:line="240" w:lineRule="auto"/>
      <w:ind w:right="360"/>
      <w:jc w:val="both"/>
      <w:rPr>
        <w:sz w:val="24"/>
        <w:lang w:val="fr-FR"/>
      </w:rPr>
    </w:pPr>
    <w:r>
      <w:rPr>
        <w:noProof/>
        <w:sz w:val="24"/>
      </w:rPr>
      <w:pict>
        <v:rect id="_x0000_s2076" style="position:absolute;left:0;text-align:left;margin-left:-12pt;margin-top:58.15pt;width:510pt;height:15.6pt;z-index:3" stroked="f"/>
      </w:pict>
    </w:r>
    <w:r>
      <w:rPr>
        <w:rFonts w:hint="eastAsia"/>
        <w:sz w:val="24"/>
        <w:lang w:val="fr-FR"/>
      </w:rPr>
      <w:t>E/C.12/FRA/3</w:t>
    </w:r>
  </w:p>
  <w:p w:rsidR="00000000" w:rsidRDefault="007C1F7F">
    <w:pPr>
      <w:pStyle w:val="Header"/>
      <w:pBdr>
        <w:bottom w:val="none" w:sz="0" w:space="0" w:color="auto"/>
      </w:pBdr>
      <w:spacing w:line="240" w:lineRule="auto"/>
      <w:ind w:right="360"/>
      <w:jc w:val="both"/>
      <w:rP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2</w:t>
    </w:r>
    <w:r>
      <w:rPr>
        <w:rStyle w:val="PageNumber"/>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1F7F">
    <w:pPr>
      <w:pStyle w:val="Header"/>
      <w:pBdr>
        <w:bottom w:val="none" w:sz="0" w:space="0" w:color="auto"/>
      </w:pBdr>
      <w:ind w:right="360" w:firstLine="360"/>
      <w:jc w:val="right"/>
      <w:rPr>
        <w:rFonts w:hint="eastAsia"/>
      </w:rPr>
    </w:pPr>
  </w:p>
  <w:p w:rsidR="00000000" w:rsidRDefault="007C1F7F">
    <w:pPr>
      <w:pStyle w:val="Header"/>
      <w:pBdr>
        <w:bottom w:val="none" w:sz="0" w:space="0" w:color="auto"/>
      </w:pBdr>
      <w:tabs>
        <w:tab w:val="clear" w:pos="4320"/>
        <w:tab w:val="clear" w:pos="8640"/>
        <w:tab w:val="left" w:pos="7920"/>
      </w:tabs>
      <w:rPr>
        <w:sz w:val="24"/>
      </w:rPr>
    </w:pPr>
    <w:r>
      <w:rPr>
        <w:sz w:val="24"/>
      </w:rPr>
      <w:tab/>
    </w:r>
    <w:r>
      <w:rPr>
        <w:rFonts w:hint="eastAsia"/>
        <w:sz w:val="24"/>
      </w:rPr>
      <w:t>E/C.12/FRA/3</w:t>
    </w:r>
  </w:p>
  <w:p w:rsidR="00000000" w:rsidRDefault="007C1F7F">
    <w:pPr>
      <w:pStyle w:val="Header"/>
      <w:pBdr>
        <w:bottom w:val="none" w:sz="0" w:space="0" w:color="auto"/>
      </w:pBdr>
      <w:tabs>
        <w:tab w:val="clear" w:pos="4320"/>
        <w:tab w:val="clear" w:pos="8640"/>
        <w:tab w:val="left" w:pos="7920"/>
      </w:tabs>
      <w:jc w:val="left"/>
      <w:rPr>
        <w:sz w:val="32"/>
      </w:rPr>
    </w:pPr>
    <w:r>
      <w:rPr>
        <w:sz w:val="24"/>
      </w:rPr>
      <w:tab/>
    </w:r>
    <w:r>
      <w:rPr>
        <w:sz w:val="24"/>
      </w:rPr>
      <w:tab/>
    </w:r>
    <w:r>
      <w:rPr>
        <w:sz w:val="24"/>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3</w:t>
    </w:r>
    <w:r>
      <w:rPr>
        <w:rStyle w:val="PageNumber"/>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428090B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6F14D39A"/>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A61C31A8"/>
    <w:lvl w:ilvl="0">
      <w:start w:val="1"/>
      <w:numFmt w:val="bullet"/>
      <w:lvlText w:val=""/>
      <w:lvlJc w:val="left"/>
      <w:pPr>
        <w:tabs>
          <w:tab w:val="num" w:pos="360"/>
        </w:tabs>
        <w:ind w:left="360" w:hanging="360"/>
      </w:pPr>
      <w:rPr>
        <w:rFonts w:ascii="Wingdings" w:hAnsi="Wingdings" w:hint="default"/>
      </w:rPr>
    </w:lvl>
  </w:abstractNum>
  <w:abstractNum w:abstractNumId="1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1">
    <w:nsid w:val="FFFFFFFE"/>
    <w:multiLevelType w:val="singleLevel"/>
    <w:tmpl w:val="FFFFFFFF"/>
    <w:lvl w:ilvl="0">
      <w:numFmt w:val="decimal"/>
      <w:lvlText w:val="*"/>
      <w:lvlJc w:val="left"/>
    </w:lvl>
  </w:abstractNum>
  <w:abstractNum w:abstractNumId="12">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3">
    <w:nsid w:val="001D7BE8"/>
    <w:multiLevelType w:val="hybridMultilevel"/>
    <w:tmpl w:val="ADDC651E"/>
    <w:lvl w:ilvl="0" w:tplc="67E08962">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03112B5"/>
    <w:multiLevelType w:val="hybridMultilevel"/>
    <w:tmpl w:val="A5E4BA3E"/>
    <w:lvl w:ilvl="0" w:tplc="84E841B4">
      <w:start w:val="2000"/>
      <w:numFmt w:val="bullet"/>
      <w:lvlText w:val=""/>
      <w:lvlJc w:val="left"/>
      <w:pPr>
        <w:tabs>
          <w:tab w:val="num" w:pos="1205"/>
        </w:tabs>
        <w:ind w:left="1205"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6">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20">
    <w:nsid w:val="00754844"/>
    <w:multiLevelType w:val="hybridMultilevel"/>
    <w:tmpl w:val="3800D2F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3">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5">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0A140BF"/>
    <w:multiLevelType w:val="singleLevel"/>
    <w:tmpl w:val="4114E738"/>
    <w:lvl w:ilvl="0">
      <w:start w:val="1"/>
      <w:numFmt w:val="decimal"/>
      <w:lvlText w:val="%1)"/>
      <w:legacy w:legacy="1" w:legacySpace="0" w:legacyIndent="360"/>
      <w:lvlJc w:val="left"/>
      <w:pPr>
        <w:ind w:left="360" w:hanging="360"/>
      </w:pPr>
    </w:lvl>
  </w:abstractNum>
  <w:abstractNum w:abstractNumId="27">
    <w:nsid w:val="00A60651"/>
    <w:multiLevelType w:val="hybridMultilevel"/>
    <w:tmpl w:val="1E32C818"/>
    <w:lvl w:ilvl="0" w:tplc="BD92398E">
      <w:start w:val="125"/>
      <w:numFmt w:val="decimal"/>
      <w:lvlText w:val="%1"/>
      <w:lvlJc w:val="left"/>
      <w:pPr>
        <w:tabs>
          <w:tab w:val="num" w:pos="720"/>
        </w:tabs>
        <w:ind w:left="720" w:hanging="540"/>
      </w:pPr>
      <w:rPr>
        <w:rFonts w:hint="default"/>
        <w:vertAlign w:val="superscript"/>
      </w:rPr>
    </w:lvl>
    <w:lvl w:ilvl="1" w:tplc="04090019" w:tentative="1">
      <w:start w:val="1"/>
      <w:numFmt w:val="lowerLetter"/>
      <w:lvlText w:val="%2)"/>
      <w:lvlJc w:val="left"/>
      <w:pPr>
        <w:tabs>
          <w:tab w:val="num" w:pos="1020"/>
        </w:tabs>
        <w:ind w:left="1020" w:hanging="420"/>
      </w:pPr>
    </w:lvl>
    <w:lvl w:ilvl="2" w:tplc="0409001B" w:tentative="1">
      <w:start w:val="1"/>
      <w:numFmt w:val="lowerRoman"/>
      <w:lvlText w:val="%3."/>
      <w:lvlJc w:val="right"/>
      <w:pPr>
        <w:tabs>
          <w:tab w:val="num" w:pos="1440"/>
        </w:tabs>
        <w:ind w:left="1440" w:hanging="420"/>
      </w:pPr>
    </w:lvl>
    <w:lvl w:ilvl="3" w:tplc="0409000F" w:tentative="1">
      <w:start w:val="1"/>
      <w:numFmt w:val="decimal"/>
      <w:lvlText w:val="%4."/>
      <w:lvlJc w:val="left"/>
      <w:pPr>
        <w:tabs>
          <w:tab w:val="num" w:pos="1860"/>
        </w:tabs>
        <w:ind w:left="1860" w:hanging="420"/>
      </w:pPr>
    </w:lvl>
    <w:lvl w:ilvl="4" w:tplc="04090019" w:tentative="1">
      <w:start w:val="1"/>
      <w:numFmt w:val="lowerLetter"/>
      <w:lvlText w:val="%5)"/>
      <w:lvlJc w:val="left"/>
      <w:pPr>
        <w:tabs>
          <w:tab w:val="num" w:pos="2280"/>
        </w:tabs>
        <w:ind w:left="2280" w:hanging="420"/>
      </w:pPr>
    </w:lvl>
    <w:lvl w:ilvl="5" w:tplc="0409001B" w:tentative="1">
      <w:start w:val="1"/>
      <w:numFmt w:val="lowerRoman"/>
      <w:lvlText w:val="%6."/>
      <w:lvlJc w:val="right"/>
      <w:pPr>
        <w:tabs>
          <w:tab w:val="num" w:pos="2700"/>
        </w:tabs>
        <w:ind w:left="2700" w:hanging="420"/>
      </w:pPr>
    </w:lvl>
    <w:lvl w:ilvl="6" w:tplc="0409000F" w:tentative="1">
      <w:start w:val="1"/>
      <w:numFmt w:val="decimal"/>
      <w:lvlText w:val="%7."/>
      <w:lvlJc w:val="left"/>
      <w:pPr>
        <w:tabs>
          <w:tab w:val="num" w:pos="3120"/>
        </w:tabs>
        <w:ind w:left="3120" w:hanging="420"/>
      </w:pPr>
    </w:lvl>
    <w:lvl w:ilvl="7" w:tplc="04090019" w:tentative="1">
      <w:start w:val="1"/>
      <w:numFmt w:val="lowerLetter"/>
      <w:lvlText w:val="%8)"/>
      <w:lvlJc w:val="left"/>
      <w:pPr>
        <w:tabs>
          <w:tab w:val="num" w:pos="3540"/>
        </w:tabs>
        <w:ind w:left="3540" w:hanging="420"/>
      </w:pPr>
    </w:lvl>
    <w:lvl w:ilvl="8" w:tplc="0409001B" w:tentative="1">
      <w:start w:val="1"/>
      <w:numFmt w:val="lowerRoman"/>
      <w:lvlText w:val="%9."/>
      <w:lvlJc w:val="right"/>
      <w:pPr>
        <w:tabs>
          <w:tab w:val="num" w:pos="3960"/>
        </w:tabs>
        <w:ind w:left="3960" w:hanging="420"/>
      </w:pPr>
    </w:lvl>
  </w:abstractNum>
  <w:abstractNum w:abstractNumId="28">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9">
    <w:nsid w:val="00BE1A55"/>
    <w:multiLevelType w:val="hybridMultilevel"/>
    <w:tmpl w:val="E8DE383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30">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1">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32">
    <w:nsid w:val="00E502CA"/>
    <w:multiLevelType w:val="hybridMultilevel"/>
    <w:tmpl w:val="965AA010"/>
    <w:lvl w:ilvl="0" w:tplc="624A112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00E90CCD"/>
    <w:multiLevelType w:val="hybridMultilevel"/>
    <w:tmpl w:val="81D68D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
    <w:nsid w:val="00EA40C8"/>
    <w:multiLevelType w:val="hybridMultilevel"/>
    <w:tmpl w:val="5BAC3086"/>
    <w:lvl w:ilvl="0" w:tplc="83549F5E">
      <w:start w:val="146"/>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1316431"/>
    <w:multiLevelType w:val="hybridMultilevel"/>
    <w:tmpl w:val="EF4CBA00"/>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1">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42">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43">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4">
    <w:nsid w:val="018153D1"/>
    <w:multiLevelType w:val="hybridMultilevel"/>
    <w:tmpl w:val="75D29162"/>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01AC4611"/>
    <w:multiLevelType w:val="multilevel"/>
    <w:tmpl w:val="7CEA86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nsid w:val="01C05691"/>
    <w:multiLevelType w:val="singleLevel"/>
    <w:tmpl w:val="36084DBE"/>
    <w:lvl w:ilvl="0">
      <w:start w:val="1"/>
      <w:numFmt w:val="decimal"/>
      <w:lvlText w:val="%1."/>
      <w:lvlJc w:val="left"/>
      <w:pPr>
        <w:tabs>
          <w:tab w:val="num" w:pos="1440"/>
        </w:tabs>
        <w:ind w:left="1440" w:hanging="720"/>
      </w:pPr>
    </w:lvl>
  </w:abstractNum>
  <w:abstractNum w:abstractNumId="47">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9">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0">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1">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
    <w:nsid w:val="02053568"/>
    <w:multiLevelType w:val="hybridMultilevel"/>
    <w:tmpl w:val="00F031C6"/>
    <w:lvl w:ilvl="0" w:tplc="BD980318">
      <w:start w:val="26"/>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3">
    <w:nsid w:val="020F349C"/>
    <w:multiLevelType w:val="hybridMultilevel"/>
    <w:tmpl w:val="AEDA8140"/>
    <w:lvl w:ilvl="0" w:tplc="FFFFFFFF">
      <w:start w:val="159"/>
      <w:numFmt w:val="decimal"/>
      <w:lvlText w:val="%1."/>
      <w:lvlJc w:val="left"/>
      <w:pPr>
        <w:tabs>
          <w:tab w:val="num" w:pos="794"/>
        </w:tabs>
        <w:ind w:left="794" w:hanging="397"/>
      </w:pPr>
      <w:rPr>
        <w:rFonts w:hint="eastAsia"/>
      </w:rPr>
    </w:lvl>
    <w:lvl w:ilvl="1" w:tplc="403ED3EA">
      <w:start w:val="159"/>
      <w:numFmt w:val="decimal"/>
      <w:lvlText w:val="%2. "/>
      <w:lvlJc w:val="left"/>
      <w:pPr>
        <w:tabs>
          <w:tab w:val="num" w:pos="1140"/>
        </w:tabs>
        <w:ind w:left="1140" w:hanging="720"/>
      </w:pPr>
      <w:rPr>
        <w:rFonts w:hint="default"/>
      </w:rPr>
    </w:lvl>
    <w:lvl w:ilvl="2" w:tplc="49AEF9E6">
      <w:start w:val="487"/>
      <w:numFmt w:val="decimal"/>
      <w:lvlText w:val="%3．"/>
      <w:lvlJc w:val="left"/>
      <w:pPr>
        <w:tabs>
          <w:tab w:val="num" w:pos="1560"/>
        </w:tabs>
        <w:ind w:left="1560" w:hanging="720"/>
      </w:pPr>
      <w:rPr>
        <w:rFonts w:hint="default"/>
      </w:r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4">
    <w:nsid w:val="021218D4"/>
    <w:multiLevelType w:val="multilevel"/>
    <w:tmpl w:val="F8F20A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5">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57">
    <w:nsid w:val="024658D0"/>
    <w:multiLevelType w:val="multilevel"/>
    <w:tmpl w:val="EF3EB06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59">
    <w:nsid w:val="024D769E"/>
    <w:multiLevelType w:val="multilevel"/>
    <w:tmpl w:val="48264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0261642C"/>
    <w:multiLevelType w:val="hybridMultilevel"/>
    <w:tmpl w:val="76BA2646"/>
    <w:lvl w:ilvl="0" w:tplc="04060001">
      <w:start w:val="1"/>
      <w:numFmt w:val="bullet"/>
      <w:lvlText w:val=""/>
      <w:lvlJc w:val="left"/>
      <w:pPr>
        <w:tabs>
          <w:tab w:val="num" w:pos="948"/>
        </w:tabs>
        <w:ind w:left="948" w:hanging="360"/>
      </w:pPr>
      <w:rPr>
        <w:rFonts w:ascii="Symbol" w:hAnsi="Symbol" w:hint="default"/>
      </w:rPr>
    </w:lvl>
    <w:lvl w:ilvl="1" w:tplc="04060003" w:tentative="1">
      <w:start w:val="1"/>
      <w:numFmt w:val="bullet"/>
      <w:lvlText w:val="o"/>
      <w:lvlJc w:val="left"/>
      <w:pPr>
        <w:tabs>
          <w:tab w:val="num" w:pos="1668"/>
        </w:tabs>
        <w:ind w:left="1668" w:hanging="360"/>
      </w:pPr>
      <w:rPr>
        <w:rFonts w:ascii="Courier New" w:hAnsi="Courier New" w:hint="default"/>
      </w:rPr>
    </w:lvl>
    <w:lvl w:ilvl="2" w:tplc="04060005" w:tentative="1">
      <w:start w:val="1"/>
      <w:numFmt w:val="bullet"/>
      <w:lvlText w:val=""/>
      <w:lvlJc w:val="left"/>
      <w:pPr>
        <w:tabs>
          <w:tab w:val="num" w:pos="2388"/>
        </w:tabs>
        <w:ind w:left="2388" w:hanging="360"/>
      </w:pPr>
      <w:rPr>
        <w:rFonts w:ascii="Wingdings" w:hAnsi="Wingdings" w:hint="default"/>
      </w:rPr>
    </w:lvl>
    <w:lvl w:ilvl="3" w:tplc="04060001" w:tentative="1">
      <w:start w:val="1"/>
      <w:numFmt w:val="bullet"/>
      <w:lvlText w:val=""/>
      <w:lvlJc w:val="left"/>
      <w:pPr>
        <w:tabs>
          <w:tab w:val="num" w:pos="3108"/>
        </w:tabs>
        <w:ind w:left="3108" w:hanging="360"/>
      </w:pPr>
      <w:rPr>
        <w:rFonts w:ascii="Symbol" w:hAnsi="Symbol" w:hint="default"/>
      </w:rPr>
    </w:lvl>
    <w:lvl w:ilvl="4" w:tplc="04060003" w:tentative="1">
      <w:start w:val="1"/>
      <w:numFmt w:val="bullet"/>
      <w:lvlText w:val="o"/>
      <w:lvlJc w:val="left"/>
      <w:pPr>
        <w:tabs>
          <w:tab w:val="num" w:pos="3828"/>
        </w:tabs>
        <w:ind w:left="3828" w:hanging="360"/>
      </w:pPr>
      <w:rPr>
        <w:rFonts w:ascii="Courier New" w:hAnsi="Courier New" w:hint="default"/>
      </w:rPr>
    </w:lvl>
    <w:lvl w:ilvl="5" w:tplc="04060005" w:tentative="1">
      <w:start w:val="1"/>
      <w:numFmt w:val="bullet"/>
      <w:lvlText w:val=""/>
      <w:lvlJc w:val="left"/>
      <w:pPr>
        <w:tabs>
          <w:tab w:val="num" w:pos="4548"/>
        </w:tabs>
        <w:ind w:left="4548" w:hanging="360"/>
      </w:pPr>
      <w:rPr>
        <w:rFonts w:ascii="Wingdings" w:hAnsi="Wingdings" w:hint="default"/>
      </w:rPr>
    </w:lvl>
    <w:lvl w:ilvl="6" w:tplc="04060001" w:tentative="1">
      <w:start w:val="1"/>
      <w:numFmt w:val="bullet"/>
      <w:lvlText w:val=""/>
      <w:lvlJc w:val="left"/>
      <w:pPr>
        <w:tabs>
          <w:tab w:val="num" w:pos="5268"/>
        </w:tabs>
        <w:ind w:left="5268" w:hanging="360"/>
      </w:pPr>
      <w:rPr>
        <w:rFonts w:ascii="Symbol" w:hAnsi="Symbol" w:hint="default"/>
      </w:rPr>
    </w:lvl>
    <w:lvl w:ilvl="7" w:tplc="04060003" w:tentative="1">
      <w:start w:val="1"/>
      <w:numFmt w:val="bullet"/>
      <w:lvlText w:val="o"/>
      <w:lvlJc w:val="left"/>
      <w:pPr>
        <w:tabs>
          <w:tab w:val="num" w:pos="5988"/>
        </w:tabs>
        <w:ind w:left="5988" w:hanging="360"/>
      </w:pPr>
      <w:rPr>
        <w:rFonts w:ascii="Courier New" w:hAnsi="Courier New" w:hint="default"/>
      </w:rPr>
    </w:lvl>
    <w:lvl w:ilvl="8" w:tplc="04060005" w:tentative="1">
      <w:start w:val="1"/>
      <w:numFmt w:val="bullet"/>
      <w:lvlText w:val=""/>
      <w:lvlJc w:val="left"/>
      <w:pPr>
        <w:tabs>
          <w:tab w:val="num" w:pos="6708"/>
        </w:tabs>
        <w:ind w:left="6708" w:hanging="360"/>
      </w:pPr>
      <w:rPr>
        <w:rFonts w:ascii="Wingdings" w:hAnsi="Wingdings" w:hint="default"/>
      </w:rPr>
    </w:lvl>
  </w:abstractNum>
  <w:abstractNum w:abstractNumId="61">
    <w:nsid w:val="02662446"/>
    <w:multiLevelType w:val="hybridMultilevel"/>
    <w:tmpl w:val="6FEC205A"/>
    <w:lvl w:ilvl="0" w:tplc="20082A7A">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2">
    <w:nsid w:val="027A2926"/>
    <w:multiLevelType w:val="hybridMultilevel"/>
    <w:tmpl w:val="3FB090E0"/>
    <w:lvl w:ilvl="0" w:tplc="BE66C154">
      <w:start w:val="1994"/>
      <w:numFmt w:val="decimal"/>
      <w:lvlText w:val="%1年"/>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
    <w:nsid w:val="02871C10"/>
    <w:multiLevelType w:val="hybridMultilevel"/>
    <w:tmpl w:val="7A2C81C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254"/>
        </w:tabs>
        <w:ind w:left="1254" w:hanging="420"/>
      </w:pPr>
    </w:lvl>
    <w:lvl w:ilvl="2" w:tplc="0409001B" w:tentative="1">
      <w:start w:val="1"/>
      <w:numFmt w:val="lowerRoman"/>
      <w:lvlText w:val="%3."/>
      <w:lvlJc w:val="right"/>
      <w:pPr>
        <w:tabs>
          <w:tab w:val="num" w:pos="1674"/>
        </w:tabs>
        <w:ind w:left="1674" w:hanging="420"/>
      </w:pPr>
    </w:lvl>
    <w:lvl w:ilvl="3" w:tplc="0409000F" w:tentative="1">
      <w:start w:val="1"/>
      <w:numFmt w:val="decimal"/>
      <w:lvlText w:val="%4."/>
      <w:lvlJc w:val="left"/>
      <w:pPr>
        <w:tabs>
          <w:tab w:val="num" w:pos="2094"/>
        </w:tabs>
        <w:ind w:left="2094" w:hanging="420"/>
      </w:pPr>
    </w:lvl>
    <w:lvl w:ilvl="4" w:tplc="04090019" w:tentative="1">
      <w:start w:val="1"/>
      <w:numFmt w:val="lowerLetter"/>
      <w:lvlText w:val="%5)"/>
      <w:lvlJc w:val="left"/>
      <w:pPr>
        <w:tabs>
          <w:tab w:val="num" w:pos="2514"/>
        </w:tabs>
        <w:ind w:left="2514" w:hanging="420"/>
      </w:pPr>
    </w:lvl>
    <w:lvl w:ilvl="5" w:tplc="0409001B" w:tentative="1">
      <w:start w:val="1"/>
      <w:numFmt w:val="lowerRoman"/>
      <w:lvlText w:val="%6."/>
      <w:lvlJc w:val="right"/>
      <w:pPr>
        <w:tabs>
          <w:tab w:val="num" w:pos="2934"/>
        </w:tabs>
        <w:ind w:left="2934" w:hanging="420"/>
      </w:pPr>
    </w:lvl>
    <w:lvl w:ilvl="6" w:tplc="0409000F" w:tentative="1">
      <w:start w:val="1"/>
      <w:numFmt w:val="decimal"/>
      <w:lvlText w:val="%7."/>
      <w:lvlJc w:val="left"/>
      <w:pPr>
        <w:tabs>
          <w:tab w:val="num" w:pos="3354"/>
        </w:tabs>
        <w:ind w:left="3354" w:hanging="420"/>
      </w:pPr>
    </w:lvl>
    <w:lvl w:ilvl="7" w:tplc="04090019" w:tentative="1">
      <w:start w:val="1"/>
      <w:numFmt w:val="lowerLetter"/>
      <w:lvlText w:val="%8)"/>
      <w:lvlJc w:val="left"/>
      <w:pPr>
        <w:tabs>
          <w:tab w:val="num" w:pos="3774"/>
        </w:tabs>
        <w:ind w:left="3774" w:hanging="420"/>
      </w:pPr>
    </w:lvl>
    <w:lvl w:ilvl="8" w:tplc="0409001B" w:tentative="1">
      <w:start w:val="1"/>
      <w:numFmt w:val="lowerRoman"/>
      <w:lvlText w:val="%9."/>
      <w:lvlJc w:val="right"/>
      <w:pPr>
        <w:tabs>
          <w:tab w:val="num" w:pos="4194"/>
        </w:tabs>
        <w:ind w:left="4194" w:hanging="420"/>
      </w:pPr>
    </w:lvl>
  </w:abstractNum>
  <w:abstractNum w:abstractNumId="64">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5">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66">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68">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
    <w:nsid w:val="02EF4943"/>
    <w:multiLevelType w:val="multilevel"/>
    <w:tmpl w:val="CBEE0838"/>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02FF2DD7"/>
    <w:multiLevelType w:val="multilevel"/>
    <w:tmpl w:val="DC684600"/>
    <w:lvl w:ilvl="0">
      <w:start w:val="1"/>
      <w:numFmt w:val="bullet"/>
      <w:lvlText w:val=""/>
      <w:lvlJc w:val="left"/>
      <w:pPr>
        <w:tabs>
          <w:tab w:val="num" w:pos="814"/>
        </w:tabs>
        <w:ind w:left="814" w:hanging="454"/>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1">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2">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
    <w:nsid w:val="036572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5">
    <w:nsid w:val="03684B04"/>
    <w:multiLevelType w:val="hybridMultilevel"/>
    <w:tmpl w:val="47B6896E"/>
    <w:lvl w:ilvl="0" w:tplc="00204200">
      <w:start w:val="10"/>
      <w:numFmt w:val="bullet"/>
      <w:lvlText w:val="-"/>
      <w:lvlJc w:val="left"/>
      <w:pPr>
        <w:tabs>
          <w:tab w:val="num" w:pos="1665"/>
        </w:tabs>
        <w:ind w:left="1665" w:hanging="360"/>
      </w:pPr>
      <w:rPr>
        <w:rFonts w:ascii="Times New Roman" w:eastAsia="Times New Roman" w:hAnsi="Times New Roman" w:cs="Times New Roman" w:hint="default"/>
      </w:rPr>
    </w:lvl>
    <w:lvl w:ilvl="1" w:tplc="04060003" w:tentative="1">
      <w:start w:val="1"/>
      <w:numFmt w:val="bullet"/>
      <w:lvlText w:val="o"/>
      <w:lvlJc w:val="left"/>
      <w:pPr>
        <w:tabs>
          <w:tab w:val="num" w:pos="2385"/>
        </w:tabs>
        <w:ind w:left="2385" w:hanging="360"/>
      </w:pPr>
      <w:rPr>
        <w:rFonts w:ascii="Courier New" w:hAnsi="Courier New" w:cs="Courier New" w:hint="default"/>
      </w:rPr>
    </w:lvl>
    <w:lvl w:ilvl="2" w:tplc="04060005" w:tentative="1">
      <w:start w:val="1"/>
      <w:numFmt w:val="bullet"/>
      <w:lvlText w:val=""/>
      <w:lvlJc w:val="left"/>
      <w:pPr>
        <w:tabs>
          <w:tab w:val="num" w:pos="3105"/>
        </w:tabs>
        <w:ind w:left="3105" w:hanging="360"/>
      </w:pPr>
      <w:rPr>
        <w:rFonts w:ascii="Wingdings" w:hAnsi="Wingdings" w:hint="default"/>
      </w:rPr>
    </w:lvl>
    <w:lvl w:ilvl="3" w:tplc="04060001" w:tentative="1">
      <w:start w:val="1"/>
      <w:numFmt w:val="bullet"/>
      <w:lvlText w:val=""/>
      <w:lvlJc w:val="left"/>
      <w:pPr>
        <w:tabs>
          <w:tab w:val="num" w:pos="3825"/>
        </w:tabs>
        <w:ind w:left="3825" w:hanging="360"/>
      </w:pPr>
      <w:rPr>
        <w:rFonts w:ascii="Symbol" w:hAnsi="Symbol" w:hint="default"/>
      </w:rPr>
    </w:lvl>
    <w:lvl w:ilvl="4" w:tplc="04060003" w:tentative="1">
      <w:start w:val="1"/>
      <w:numFmt w:val="bullet"/>
      <w:lvlText w:val="o"/>
      <w:lvlJc w:val="left"/>
      <w:pPr>
        <w:tabs>
          <w:tab w:val="num" w:pos="4545"/>
        </w:tabs>
        <w:ind w:left="4545" w:hanging="360"/>
      </w:pPr>
      <w:rPr>
        <w:rFonts w:ascii="Courier New" w:hAnsi="Courier New" w:cs="Courier New" w:hint="default"/>
      </w:rPr>
    </w:lvl>
    <w:lvl w:ilvl="5" w:tplc="04060005" w:tentative="1">
      <w:start w:val="1"/>
      <w:numFmt w:val="bullet"/>
      <w:lvlText w:val=""/>
      <w:lvlJc w:val="left"/>
      <w:pPr>
        <w:tabs>
          <w:tab w:val="num" w:pos="5265"/>
        </w:tabs>
        <w:ind w:left="5265" w:hanging="360"/>
      </w:pPr>
      <w:rPr>
        <w:rFonts w:ascii="Wingdings" w:hAnsi="Wingdings" w:hint="default"/>
      </w:rPr>
    </w:lvl>
    <w:lvl w:ilvl="6" w:tplc="04060001" w:tentative="1">
      <w:start w:val="1"/>
      <w:numFmt w:val="bullet"/>
      <w:lvlText w:val=""/>
      <w:lvlJc w:val="left"/>
      <w:pPr>
        <w:tabs>
          <w:tab w:val="num" w:pos="5985"/>
        </w:tabs>
        <w:ind w:left="5985" w:hanging="360"/>
      </w:pPr>
      <w:rPr>
        <w:rFonts w:ascii="Symbol" w:hAnsi="Symbol" w:hint="default"/>
      </w:rPr>
    </w:lvl>
    <w:lvl w:ilvl="7" w:tplc="04060003" w:tentative="1">
      <w:start w:val="1"/>
      <w:numFmt w:val="bullet"/>
      <w:lvlText w:val="o"/>
      <w:lvlJc w:val="left"/>
      <w:pPr>
        <w:tabs>
          <w:tab w:val="num" w:pos="6705"/>
        </w:tabs>
        <w:ind w:left="6705" w:hanging="360"/>
      </w:pPr>
      <w:rPr>
        <w:rFonts w:ascii="Courier New" w:hAnsi="Courier New" w:cs="Courier New" w:hint="default"/>
      </w:rPr>
    </w:lvl>
    <w:lvl w:ilvl="8" w:tplc="04060005" w:tentative="1">
      <w:start w:val="1"/>
      <w:numFmt w:val="bullet"/>
      <w:lvlText w:val=""/>
      <w:lvlJc w:val="left"/>
      <w:pPr>
        <w:tabs>
          <w:tab w:val="num" w:pos="7425"/>
        </w:tabs>
        <w:ind w:left="7425" w:hanging="360"/>
      </w:pPr>
      <w:rPr>
        <w:rFonts w:ascii="Wingdings" w:hAnsi="Wingdings" w:hint="default"/>
      </w:rPr>
    </w:lvl>
  </w:abstractNum>
  <w:abstractNum w:abstractNumId="76">
    <w:nsid w:val="03810E8E"/>
    <w:multiLevelType w:val="hybridMultilevel"/>
    <w:tmpl w:val="10421E82"/>
    <w:lvl w:ilvl="0" w:tplc="FFFFFFFF">
      <w:start w:val="125"/>
      <w:numFmt w:val="decimal"/>
      <w:lvlText w:val="%1."/>
      <w:lvlJc w:val="left"/>
      <w:pPr>
        <w:tabs>
          <w:tab w:val="num" w:pos="794"/>
        </w:tabs>
        <w:ind w:left="794" w:hanging="397"/>
      </w:pPr>
      <w:rPr>
        <w:rFonts w:hint="eastAsia"/>
      </w:rPr>
    </w:lvl>
    <w:lvl w:ilvl="1" w:tplc="FFFFFFFF">
      <w:start w:val="5"/>
      <w:numFmt w:val="decimal"/>
      <w:lvlText w:val="%2．"/>
      <w:lvlJc w:val="left"/>
      <w:pPr>
        <w:tabs>
          <w:tab w:val="num" w:pos="1140"/>
        </w:tabs>
        <w:ind w:left="1140" w:hanging="720"/>
      </w:pPr>
      <w:rPr>
        <w:rFonts w:hint="default"/>
      </w:rPr>
    </w:lvl>
    <w:lvl w:ilvl="2" w:tplc="FFFFFFFF">
      <w:start w:val="138"/>
      <w:numFmt w:val="decimal"/>
      <w:lvlText w:val="%3."/>
      <w:lvlJc w:val="left"/>
      <w:pPr>
        <w:tabs>
          <w:tab w:val="num" w:pos="794"/>
        </w:tabs>
        <w:ind w:left="794" w:hanging="397"/>
      </w:pPr>
      <w:rPr>
        <w:rFonts w:hint="eastAsia"/>
      </w:rPr>
    </w:lvl>
    <w:lvl w:ilvl="3" w:tplc="FFFFFFFF">
      <w:start w:val="1"/>
      <w:numFmt w:val="decimal"/>
      <w:lvlText w:val="第%4条"/>
      <w:lvlJc w:val="left"/>
      <w:pPr>
        <w:tabs>
          <w:tab w:val="num" w:pos="2250"/>
        </w:tabs>
        <w:ind w:left="2250" w:hanging="990"/>
      </w:pPr>
      <w:rPr>
        <w:rFonts w:hint="default"/>
        <w:i w:val="0"/>
      </w:r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8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2">
    <w:nsid w:val="03D35460"/>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3">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84">
    <w:nsid w:val="03EC2729"/>
    <w:multiLevelType w:val="multilevel"/>
    <w:tmpl w:val="1CC4E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
    <w:nsid w:val="0407396E"/>
    <w:multiLevelType w:val="hybridMultilevel"/>
    <w:tmpl w:val="D1E8466A"/>
    <w:lvl w:ilvl="0" w:tplc="5B1E01C8">
      <w:start w:val="8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
    <w:nsid w:val="0408460A"/>
    <w:multiLevelType w:val="multilevel"/>
    <w:tmpl w:val="6CF203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7">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8">
    <w:nsid w:val="041F5511"/>
    <w:multiLevelType w:val="hybridMultilevel"/>
    <w:tmpl w:val="855A47E0"/>
    <w:lvl w:ilvl="0" w:tplc="04060001">
      <w:start w:val="1"/>
      <w:numFmt w:val="bullet"/>
      <w:lvlText w:val=""/>
      <w:lvlJc w:val="left"/>
      <w:pPr>
        <w:tabs>
          <w:tab w:val="num" w:pos="360"/>
        </w:tabs>
        <w:ind w:left="36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9">
    <w:nsid w:val="042958C3"/>
    <w:multiLevelType w:val="hybridMultilevel"/>
    <w:tmpl w:val="91144590"/>
    <w:lvl w:ilvl="0" w:tplc="5B28818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0">
    <w:nsid w:val="042B0204"/>
    <w:multiLevelType w:val="hybridMultilevel"/>
    <w:tmpl w:val="D8E2EE28"/>
    <w:lvl w:ilvl="0" w:tplc="FFFFFFFF">
      <w:start w:val="1"/>
      <w:numFmt w:val="lowerLetter"/>
      <w:lvlText w:val="%1）"/>
      <w:lvlJc w:val="left"/>
      <w:pPr>
        <w:tabs>
          <w:tab w:val="num" w:pos="720"/>
        </w:tabs>
        <w:ind w:left="720" w:hanging="720"/>
      </w:pPr>
      <w:rPr>
        <w:rFonts w:hint="default"/>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1">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92">
    <w:nsid w:val="04765D19"/>
    <w:multiLevelType w:val="hybridMultilevel"/>
    <w:tmpl w:val="C59C943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
    <w:nsid w:val="04A01209"/>
    <w:multiLevelType w:val="hybridMultilevel"/>
    <w:tmpl w:val="22EE497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6">
    <w:nsid w:val="04A7295C"/>
    <w:multiLevelType w:val="multilevel"/>
    <w:tmpl w:val="F3F0E090"/>
    <w:lvl w:ilvl="0">
      <w:start w:val="1"/>
      <w:numFmt w:val="bullet"/>
      <w:lvlText w:val=""/>
      <w:lvlJc w:val="left"/>
      <w:pPr>
        <w:tabs>
          <w:tab w:val="num" w:pos="0"/>
        </w:tabs>
        <w:ind w:left="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7">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8">
    <w:nsid w:val="04BF4320"/>
    <w:multiLevelType w:val="singleLevel"/>
    <w:tmpl w:val="04070017"/>
    <w:lvl w:ilvl="0">
      <w:start w:val="1"/>
      <w:numFmt w:val="lowerLetter"/>
      <w:lvlText w:val="%1)"/>
      <w:lvlJc w:val="left"/>
      <w:pPr>
        <w:tabs>
          <w:tab w:val="num" w:pos="360"/>
        </w:tabs>
        <w:ind w:left="360" w:hanging="360"/>
      </w:pPr>
    </w:lvl>
  </w:abstractNum>
  <w:abstractNum w:abstractNumId="99">
    <w:nsid w:val="04D57EA4"/>
    <w:multiLevelType w:val="multilevel"/>
    <w:tmpl w:val="5C440B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nsid w:val="04E919F3"/>
    <w:multiLevelType w:val="hybridMultilevel"/>
    <w:tmpl w:val="35683D3E"/>
    <w:lvl w:ilvl="0" w:tplc="9732E0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
    <w:nsid w:val="04F71CB5"/>
    <w:multiLevelType w:val="hybridMultilevel"/>
    <w:tmpl w:val="18026F62"/>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3">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04">
    <w:nsid w:val="05304180"/>
    <w:multiLevelType w:val="hybridMultilevel"/>
    <w:tmpl w:val="35B00F2A"/>
    <w:lvl w:ilvl="0" w:tplc="59E4F360">
      <w:start w:val="15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
    <w:nsid w:val="053C0D46"/>
    <w:multiLevelType w:val="multilevel"/>
    <w:tmpl w:val="E65874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6">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7">
    <w:nsid w:val="055B1334"/>
    <w:multiLevelType w:val="hybridMultilevel"/>
    <w:tmpl w:val="C6FE8C76"/>
    <w:lvl w:ilvl="0" w:tplc="6FC8BBF2">
      <w:numFmt w:val="bullet"/>
      <w:lvlText w:val=""/>
      <w:lvlJc w:val="left"/>
      <w:pPr>
        <w:tabs>
          <w:tab w:val="num" w:pos="480"/>
        </w:tabs>
        <w:ind w:left="480" w:hanging="36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08">
    <w:nsid w:val="056947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9">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0">
    <w:nsid w:val="0577493D"/>
    <w:multiLevelType w:val="multilevel"/>
    <w:tmpl w:val="CBEA5238"/>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11">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112">
    <w:nsid w:val="057D4E9C"/>
    <w:multiLevelType w:val="multilevel"/>
    <w:tmpl w:val="07548C9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3">
    <w:nsid w:val="05815563"/>
    <w:multiLevelType w:val="hybridMultilevel"/>
    <w:tmpl w:val="16ECBEDA"/>
    <w:lvl w:ilvl="0" w:tplc="333004A6">
      <w:start w:val="1"/>
      <w:numFmt w:val="bullet"/>
      <w:lvlText w:val="-"/>
      <w:lvlJc w:val="left"/>
      <w:pPr>
        <w:tabs>
          <w:tab w:val="num" w:pos="2325"/>
        </w:tabs>
        <w:ind w:left="232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4">
    <w:nsid w:val="05A83E89"/>
    <w:multiLevelType w:val="hybridMultilevel"/>
    <w:tmpl w:val="2138C62A"/>
    <w:lvl w:ilvl="0" w:tplc="0BBCA720">
      <w:start w:val="17"/>
      <w:numFmt w:val="bullet"/>
      <w:lvlText w:val="●"/>
      <w:lvlJc w:val="left"/>
      <w:pPr>
        <w:tabs>
          <w:tab w:val="num" w:pos="1197"/>
        </w:tabs>
        <w:ind w:left="1197" w:hanging="720"/>
      </w:pPr>
      <w:rPr>
        <w:rFonts w:ascii="SimSun" w:eastAsia="SimSun" w:hAnsi="SimSun" w:cs="Times New Roman" w:hint="eastAsia"/>
      </w:rPr>
    </w:lvl>
    <w:lvl w:ilvl="1" w:tplc="04090003" w:tentative="1">
      <w:start w:val="1"/>
      <w:numFmt w:val="bullet"/>
      <w:lvlText w:val=""/>
      <w:lvlJc w:val="left"/>
      <w:pPr>
        <w:tabs>
          <w:tab w:val="num" w:pos="1317"/>
        </w:tabs>
        <w:ind w:left="1317" w:hanging="420"/>
      </w:pPr>
      <w:rPr>
        <w:rFonts w:ascii="Wingdings" w:hAnsi="Wingdings" w:hint="default"/>
      </w:rPr>
    </w:lvl>
    <w:lvl w:ilvl="2" w:tplc="04090005" w:tentative="1">
      <w:start w:val="1"/>
      <w:numFmt w:val="bullet"/>
      <w:lvlText w:val=""/>
      <w:lvlJc w:val="left"/>
      <w:pPr>
        <w:tabs>
          <w:tab w:val="num" w:pos="1737"/>
        </w:tabs>
        <w:ind w:left="1737" w:hanging="420"/>
      </w:pPr>
      <w:rPr>
        <w:rFonts w:ascii="Wingdings" w:hAnsi="Wingdings" w:hint="default"/>
      </w:rPr>
    </w:lvl>
    <w:lvl w:ilvl="3" w:tplc="04090001" w:tentative="1">
      <w:start w:val="1"/>
      <w:numFmt w:val="bullet"/>
      <w:lvlText w:val=""/>
      <w:lvlJc w:val="left"/>
      <w:pPr>
        <w:tabs>
          <w:tab w:val="num" w:pos="2157"/>
        </w:tabs>
        <w:ind w:left="2157" w:hanging="420"/>
      </w:pPr>
      <w:rPr>
        <w:rFonts w:ascii="Wingdings" w:hAnsi="Wingdings" w:hint="default"/>
      </w:rPr>
    </w:lvl>
    <w:lvl w:ilvl="4" w:tplc="04090003" w:tentative="1">
      <w:start w:val="1"/>
      <w:numFmt w:val="bullet"/>
      <w:lvlText w:val=""/>
      <w:lvlJc w:val="left"/>
      <w:pPr>
        <w:tabs>
          <w:tab w:val="num" w:pos="2577"/>
        </w:tabs>
        <w:ind w:left="2577" w:hanging="420"/>
      </w:pPr>
      <w:rPr>
        <w:rFonts w:ascii="Wingdings" w:hAnsi="Wingdings" w:hint="default"/>
      </w:rPr>
    </w:lvl>
    <w:lvl w:ilvl="5" w:tplc="04090005" w:tentative="1">
      <w:start w:val="1"/>
      <w:numFmt w:val="bullet"/>
      <w:lvlText w:val=""/>
      <w:lvlJc w:val="left"/>
      <w:pPr>
        <w:tabs>
          <w:tab w:val="num" w:pos="2997"/>
        </w:tabs>
        <w:ind w:left="2997" w:hanging="420"/>
      </w:pPr>
      <w:rPr>
        <w:rFonts w:ascii="Wingdings" w:hAnsi="Wingdings" w:hint="default"/>
      </w:rPr>
    </w:lvl>
    <w:lvl w:ilvl="6" w:tplc="04090001" w:tentative="1">
      <w:start w:val="1"/>
      <w:numFmt w:val="bullet"/>
      <w:lvlText w:val=""/>
      <w:lvlJc w:val="left"/>
      <w:pPr>
        <w:tabs>
          <w:tab w:val="num" w:pos="3417"/>
        </w:tabs>
        <w:ind w:left="3417" w:hanging="420"/>
      </w:pPr>
      <w:rPr>
        <w:rFonts w:ascii="Wingdings" w:hAnsi="Wingdings" w:hint="default"/>
      </w:rPr>
    </w:lvl>
    <w:lvl w:ilvl="7" w:tplc="04090003" w:tentative="1">
      <w:start w:val="1"/>
      <w:numFmt w:val="bullet"/>
      <w:lvlText w:val=""/>
      <w:lvlJc w:val="left"/>
      <w:pPr>
        <w:tabs>
          <w:tab w:val="num" w:pos="3837"/>
        </w:tabs>
        <w:ind w:left="3837" w:hanging="420"/>
      </w:pPr>
      <w:rPr>
        <w:rFonts w:ascii="Wingdings" w:hAnsi="Wingdings" w:hint="default"/>
      </w:rPr>
    </w:lvl>
    <w:lvl w:ilvl="8" w:tplc="04090005" w:tentative="1">
      <w:start w:val="1"/>
      <w:numFmt w:val="bullet"/>
      <w:lvlText w:val=""/>
      <w:lvlJc w:val="left"/>
      <w:pPr>
        <w:tabs>
          <w:tab w:val="num" w:pos="4257"/>
        </w:tabs>
        <w:ind w:left="4257" w:hanging="420"/>
      </w:pPr>
      <w:rPr>
        <w:rFonts w:ascii="Wingdings" w:hAnsi="Wingdings" w:hint="default"/>
      </w:rPr>
    </w:lvl>
  </w:abstractNum>
  <w:abstractNum w:abstractNumId="115">
    <w:nsid w:val="05C45A52"/>
    <w:multiLevelType w:val="hybridMultilevel"/>
    <w:tmpl w:val="B03CA17A"/>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
    <w:nsid w:val="05F129C6"/>
    <w:multiLevelType w:val="multilevel"/>
    <w:tmpl w:val="7CD4791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7">
    <w:nsid w:val="060E065C"/>
    <w:multiLevelType w:val="multilevel"/>
    <w:tmpl w:val="3A2E3E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8">
    <w:nsid w:val="06163130"/>
    <w:multiLevelType w:val="multilevel"/>
    <w:tmpl w:val="66A07FD4"/>
    <w:lvl w:ilvl="0">
      <w:start w:val="1"/>
      <w:numFmt w:val="bullet"/>
      <w:lvlText w:val="o"/>
      <w:lvlJc w:val="left"/>
      <w:pPr>
        <w:tabs>
          <w:tab w:val="num" w:pos="927"/>
        </w:tabs>
        <w:ind w:left="927"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19">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120">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122">
    <w:nsid w:val="06436C7C"/>
    <w:multiLevelType w:val="hybridMultilevel"/>
    <w:tmpl w:val="3CEEFD52"/>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3">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4">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125">
    <w:nsid w:val="06620C18"/>
    <w:multiLevelType w:val="hybridMultilevel"/>
    <w:tmpl w:val="3B44E800"/>
    <w:lvl w:ilvl="0" w:tplc="616827C6">
      <w:start w:val="9"/>
      <w:numFmt w:val="decimal"/>
      <w:lvlText w:val="第%1条"/>
      <w:lvlJc w:val="left"/>
      <w:pPr>
        <w:tabs>
          <w:tab w:val="num" w:pos="2760"/>
        </w:tabs>
        <w:ind w:left="2760" w:hanging="1080"/>
      </w:pPr>
      <w:rPr>
        <w:rFonts w:hint="eastAsia"/>
      </w:rPr>
    </w:lvl>
    <w:lvl w:ilvl="1" w:tplc="04090019" w:tentative="1">
      <w:start w:val="1"/>
      <w:numFmt w:val="lowerLetter"/>
      <w:lvlText w:val="%2)"/>
      <w:lvlJc w:val="left"/>
      <w:pPr>
        <w:tabs>
          <w:tab w:val="num" w:pos="2520"/>
        </w:tabs>
        <w:ind w:left="2520" w:hanging="420"/>
      </w:pPr>
    </w:lvl>
    <w:lvl w:ilvl="2" w:tplc="0409001B" w:tentative="1">
      <w:start w:val="1"/>
      <w:numFmt w:val="lowerRoman"/>
      <w:lvlText w:val="%3."/>
      <w:lvlJc w:val="right"/>
      <w:pPr>
        <w:tabs>
          <w:tab w:val="num" w:pos="2940"/>
        </w:tabs>
        <w:ind w:left="2940" w:hanging="420"/>
      </w:pPr>
    </w:lvl>
    <w:lvl w:ilvl="3" w:tplc="0409000F" w:tentative="1">
      <w:start w:val="1"/>
      <w:numFmt w:val="decimal"/>
      <w:lvlText w:val="%4."/>
      <w:lvlJc w:val="left"/>
      <w:pPr>
        <w:tabs>
          <w:tab w:val="num" w:pos="3360"/>
        </w:tabs>
        <w:ind w:left="3360" w:hanging="420"/>
      </w:pPr>
    </w:lvl>
    <w:lvl w:ilvl="4" w:tplc="04090019" w:tentative="1">
      <w:start w:val="1"/>
      <w:numFmt w:val="lowerLetter"/>
      <w:lvlText w:val="%5)"/>
      <w:lvlJc w:val="left"/>
      <w:pPr>
        <w:tabs>
          <w:tab w:val="num" w:pos="3780"/>
        </w:tabs>
        <w:ind w:left="3780" w:hanging="420"/>
      </w:pPr>
    </w:lvl>
    <w:lvl w:ilvl="5" w:tplc="0409001B" w:tentative="1">
      <w:start w:val="1"/>
      <w:numFmt w:val="lowerRoman"/>
      <w:lvlText w:val="%6."/>
      <w:lvlJc w:val="right"/>
      <w:pPr>
        <w:tabs>
          <w:tab w:val="num" w:pos="4200"/>
        </w:tabs>
        <w:ind w:left="4200" w:hanging="420"/>
      </w:pPr>
    </w:lvl>
    <w:lvl w:ilvl="6" w:tplc="0409000F" w:tentative="1">
      <w:start w:val="1"/>
      <w:numFmt w:val="decimal"/>
      <w:lvlText w:val="%7."/>
      <w:lvlJc w:val="left"/>
      <w:pPr>
        <w:tabs>
          <w:tab w:val="num" w:pos="4620"/>
        </w:tabs>
        <w:ind w:left="4620" w:hanging="420"/>
      </w:pPr>
    </w:lvl>
    <w:lvl w:ilvl="7" w:tplc="04090019" w:tentative="1">
      <w:start w:val="1"/>
      <w:numFmt w:val="lowerLetter"/>
      <w:lvlText w:val="%8)"/>
      <w:lvlJc w:val="left"/>
      <w:pPr>
        <w:tabs>
          <w:tab w:val="num" w:pos="5040"/>
        </w:tabs>
        <w:ind w:left="5040" w:hanging="420"/>
      </w:pPr>
    </w:lvl>
    <w:lvl w:ilvl="8" w:tplc="0409001B" w:tentative="1">
      <w:start w:val="1"/>
      <w:numFmt w:val="lowerRoman"/>
      <w:lvlText w:val="%9."/>
      <w:lvlJc w:val="right"/>
      <w:pPr>
        <w:tabs>
          <w:tab w:val="num" w:pos="5460"/>
        </w:tabs>
        <w:ind w:left="5460" w:hanging="420"/>
      </w:pPr>
    </w:lvl>
  </w:abstractNum>
  <w:abstractNum w:abstractNumId="126">
    <w:nsid w:val="0686793F"/>
    <w:multiLevelType w:val="hybridMultilevel"/>
    <w:tmpl w:val="8F4021E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7">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9">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30">
    <w:nsid w:val="071971D3"/>
    <w:multiLevelType w:val="multilevel"/>
    <w:tmpl w:val="CF267DB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1">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2">
    <w:nsid w:val="077C47EA"/>
    <w:multiLevelType w:val="multilevel"/>
    <w:tmpl w:val="2ECA47EA"/>
    <w:lvl w:ilvl="0">
      <w:start w:val="1"/>
      <w:numFmt w:val="decimal"/>
      <w:lvlText w:val="%1．"/>
      <w:lvlJc w:val="left"/>
      <w:pPr>
        <w:tabs>
          <w:tab w:val="num" w:pos="720"/>
        </w:tabs>
        <w:ind w:left="720" w:hanging="720"/>
      </w:pPr>
      <w:rPr>
        <w:rFonts w:hint="eastAsia"/>
      </w:rPr>
    </w:lvl>
    <w:lvl w:ilvl="1">
      <w:start w:val="1"/>
      <w:numFmt w:val="decimal"/>
      <w:lvlText w:val="%1．%2．"/>
      <w:lvlJc w:val="left"/>
      <w:pPr>
        <w:tabs>
          <w:tab w:val="num" w:pos="1125"/>
        </w:tabs>
        <w:ind w:left="1125" w:hanging="720"/>
      </w:pPr>
      <w:rPr>
        <w:rFonts w:hint="eastAsia"/>
      </w:rPr>
    </w:lvl>
    <w:lvl w:ilvl="2">
      <w:start w:val="1"/>
      <w:numFmt w:val="decimal"/>
      <w:lvlText w:val="%1．%2．%3."/>
      <w:lvlJc w:val="left"/>
      <w:pPr>
        <w:tabs>
          <w:tab w:val="num" w:pos="1890"/>
        </w:tabs>
        <w:ind w:left="1890" w:hanging="1080"/>
      </w:pPr>
      <w:rPr>
        <w:rFonts w:hint="eastAsia"/>
      </w:rPr>
    </w:lvl>
    <w:lvl w:ilvl="3">
      <w:start w:val="1"/>
      <w:numFmt w:val="decimal"/>
      <w:lvlText w:val="%1．%2．%3.%4."/>
      <w:lvlJc w:val="left"/>
      <w:pPr>
        <w:tabs>
          <w:tab w:val="num" w:pos="2295"/>
        </w:tabs>
        <w:ind w:left="2295" w:hanging="1080"/>
      </w:pPr>
      <w:rPr>
        <w:rFonts w:hint="eastAsia"/>
      </w:rPr>
    </w:lvl>
    <w:lvl w:ilvl="4">
      <w:start w:val="1"/>
      <w:numFmt w:val="decimal"/>
      <w:lvlText w:val="%1．%2．%3.%4.%5."/>
      <w:lvlJc w:val="left"/>
      <w:pPr>
        <w:tabs>
          <w:tab w:val="num" w:pos="2700"/>
        </w:tabs>
        <w:ind w:left="2700" w:hanging="1080"/>
      </w:pPr>
      <w:rPr>
        <w:rFonts w:hint="eastAsia"/>
      </w:rPr>
    </w:lvl>
    <w:lvl w:ilvl="5">
      <w:start w:val="1"/>
      <w:numFmt w:val="decimal"/>
      <w:lvlText w:val="%1．%2．%3.%4.%5.%6."/>
      <w:lvlJc w:val="left"/>
      <w:pPr>
        <w:tabs>
          <w:tab w:val="num" w:pos="3465"/>
        </w:tabs>
        <w:ind w:left="3465" w:hanging="1440"/>
      </w:pPr>
      <w:rPr>
        <w:rFonts w:hint="eastAsia"/>
      </w:rPr>
    </w:lvl>
    <w:lvl w:ilvl="6">
      <w:start w:val="1"/>
      <w:numFmt w:val="decimal"/>
      <w:lvlText w:val="%1．%2．%3.%4.%5.%6.%7."/>
      <w:lvlJc w:val="left"/>
      <w:pPr>
        <w:tabs>
          <w:tab w:val="num" w:pos="3870"/>
        </w:tabs>
        <w:ind w:left="3870" w:hanging="1440"/>
      </w:pPr>
      <w:rPr>
        <w:rFonts w:hint="eastAsia"/>
      </w:rPr>
    </w:lvl>
    <w:lvl w:ilvl="7">
      <w:start w:val="1"/>
      <w:numFmt w:val="decimal"/>
      <w:lvlText w:val="%1．%2．%3.%4.%5.%6.%7.%8."/>
      <w:lvlJc w:val="left"/>
      <w:pPr>
        <w:tabs>
          <w:tab w:val="num" w:pos="4635"/>
        </w:tabs>
        <w:ind w:left="4635" w:hanging="1800"/>
      </w:pPr>
      <w:rPr>
        <w:rFonts w:hint="eastAsia"/>
      </w:rPr>
    </w:lvl>
    <w:lvl w:ilvl="8">
      <w:start w:val="1"/>
      <w:numFmt w:val="decimal"/>
      <w:lvlText w:val="%1．%2．%3.%4.%5.%6.%7.%8.%9."/>
      <w:lvlJc w:val="left"/>
      <w:pPr>
        <w:tabs>
          <w:tab w:val="num" w:pos="5040"/>
        </w:tabs>
        <w:ind w:left="5040" w:hanging="1800"/>
      </w:pPr>
      <w:rPr>
        <w:rFonts w:hint="eastAsia"/>
      </w:rPr>
    </w:lvl>
  </w:abstractNum>
  <w:abstractNum w:abstractNumId="133">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134">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135">
    <w:nsid w:val="07D6463F"/>
    <w:multiLevelType w:val="multilevel"/>
    <w:tmpl w:val="84923C90"/>
    <w:lvl w:ilvl="0">
      <w:start w:val="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136">
    <w:nsid w:val="07D7732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37">
    <w:nsid w:val="07EF129B"/>
    <w:multiLevelType w:val="multilevel"/>
    <w:tmpl w:val="F912BA6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8">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9">
    <w:nsid w:val="080E3651"/>
    <w:multiLevelType w:val="hybridMultilevel"/>
    <w:tmpl w:val="30C085EE"/>
    <w:lvl w:ilvl="0" w:tplc="D3F4F504">
      <w:start w:val="263"/>
      <w:numFmt w:val="decimal"/>
      <w:lvlText w:val="%1."/>
      <w:lvlJc w:val="left"/>
      <w:pPr>
        <w:tabs>
          <w:tab w:val="num" w:pos="630"/>
        </w:tabs>
        <w:ind w:left="630" w:hanging="63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1">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43">
    <w:nsid w:val="0826409F"/>
    <w:multiLevelType w:val="hybridMultilevel"/>
    <w:tmpl w:val="6A827D82"/>
    <w:lvl w:ilvl="0" w:tplc="AC30515A">
      <w:start w:val="92"/>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
    <w:nsid w:val="083C0A26"/>
    <w:multiLevelType w:val="hybridMultilevel"/>
    <w:tmpl w:val="22184D9E"/>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45">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6">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47">
    <w:nsid w:val="08B23A2A"/>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148">
    <w:nsid w:val="08CE72D2"/>
    <w:multiLevelType w:val="singleLevel"/>
    <w:tmpl w:val="0409000F"/>
    <w:lvl w:ilvl="0">
      <w:start w:val="1"/>
      <w:numFmt w:val="decimal"/>
      <w:lvlText w:val="%1."/>
      <w:lvlJc w:val="left"/>
      <w:pPr>
        <w:tabs>
          <w:tab w:val="num" w:pos="360"/>
        </w:tabs>
        <w:ind w:left="360" w:hanging="360"/>
      </w:pPr>
    </w:lvl>
  </w:abstractNum>
  <w:abstractNum w:abstractNumId="149">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50">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53">
    <w:nsid w:val="092D45B6"/>
    <w:multiLevelType w:val="hybridMultilevel"/>
    <w:tmpl w:val="2D160F9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4">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5">
    <w:nsid w:val="094418C0"/>
    <w:multiLevelType w:val="multilevel"/>
    <w:tmpl w:val="9E06FBB4"/>
    <w:lvl w:ilvl="0">
      <w:start w:val="1"/>
      <w:numFmt w:val="decimal"/>
      <w:lvlText w:val="%1."/>
      <w:lvlJc w:val="left"/>
      <w:pPr>
        <w:tabs>
          <w:tab w:val="num" w:pos="737"/>
        </w:tabs>
        <w:ind w:left="737" w:hanging="377"/>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6">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7">
    <w:nsid w:val="0956627A"/>
    <w:multiLevelType w:val="hybridMultilevel"/>
    <w:tmpl w:val="F4B8DFB6"/>
    <w:lvl w:ilvl="0" w:tplc="05A4A5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8">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60">
    <w:nsid w:val="09762C7B"/>
    <w:multiLevelType w:val="hybridMultilevel"/>
    <w:tmpl w:val="7A208D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2">
    <w:nsid w:val="09907844"/>
    <w:multiLevelType w:val="hybridMultilevel"/>
    <w:tmpl w:val="50402820"/>
    <w:lvl w:ilvl="0" w:tplc="5A061E7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3">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64">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65">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66">
    <w:nsid w:val="09E37368"/>
    <w:multiLevelType w:val="hybridMultilevel"/>
    <w:tmpl w:val="6C6862FC"/>
    <w:lvl w:ilvl="0" w:tplc="04090009">
      <w:start w:val="1"/>
      <w:numFmt w:val="bullet"/>
      <w:lvlText w:val=""/>
      <w:lvlJc w:val="left"/>
      <w:pPr>
        <w:tabs>
          <w:tab w:val="num" w:pos="420"/>
        </w:tabs>
        <w:ind w:left="420" w:hanging="420"/>
      </w:pPr>
      <w:rPr>
        <w:rFonts w:ascii="Wingdings" w:hAnsi="Wingdings" w:hint="default"/>
      </w:rPr>
    </w:lvl>
    <w:lvl w:ilvl="1" w:tplc="0409000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
    <w:nsid w:val="09EA03B2"/>
    <w:multiLevelType w:val="hybridMultilevel"/>
    <w:tmpl w:val="E4EE1E16"/>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8">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
    <w:nsid w:val="0A0B7522"/>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1">
    <w:nsid w:val="0A1C037F"/>
    <w:multiLevelType w:val="hybridMultilevel"/>
    <w:tmpl w:val="C94C1BA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172">
    <w:nsid w:val="0A1C73DB"/>
    <w:multiLevelType w:val="hybridMultilevel"/>
    <w:tmpl w:val="EC3682CC"/>
    <w:lvl w:ilvl="0" w:tplc="673E45E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3">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4">
    <w:nsid w:val="0A3D797A"/>
    <w:multiLevelType w:val="hybridMultilevel"/>
    <w:tmpl w:val="2E363628"/>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75">
    <w:nsid w:val="0A3E0F06"/>
    <w:multiLevelType w:val="hybridMultilevel"/>
    <w:tmpl w:val="A2F4FE1A"/>
    <w:lvl w:ilvl="0" w:tplc="0409000F">
      <w:start w:val="1"/>
      <w:numFmt w:val="decimal"/>
      <w:lvlText w:val="%1."/>
      <w:lvlJc w:val="left"/>
      <w:pPr>
        <w:tabs>
          <w:tab w:val="num" w:pos="420"/>
        </w:tabs>
        <w:ind w:left="420" w:hanging="420"/>
      </w:pPr>
    </w:lvl>
    <w:lvl w:ilvl="1" w:tplc="7BBC47BA">
      <w:start w:val="8"/>
      <w:numFmt w:val="decimal"/>
      <w:lvlText w:val="第%2"/>
      <w:lvlJc w:val="left"/>
      <w:pPr>
        <w:tabs>
          <w:tab w:val="num" w:pos="795"/>
        </w:tabs>
        <w:ind w:left="795" w:hanging="375"/>
      </w:pPr>
      <w:rPr>
        <w:rFonts w:hint="eastAsia"/>
      </w:rPr>
    </w:lvl>
    <w:lvl w:ilvl="2" w:tplc="14A2FA62">
      <w:start w:val="145"/>
      <w:numFmt w:val="decimal"/>
      <w:lvlText w:val="第%3条"/>
      <w:lvlJc w:val="left"/>
      <w:pPr>
        <w:tabs>
          <w:tab w:val="num" w:pos="1920"/>
        </w:tabs>
        <w:ind w:left="1920" w:hanging="1080"/>
      </w:pPr>
      <w:rPr>
        <w:rFonts w:hint="eastAsia"/>
      </w:rPr>
    </w:lvl>
    <w:lvl w:ilvl="3" w:tplc="E468F81A">
      <w:start w:val="1"/>
      <w:numFmt w:val="decimal"/>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6">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77">
    <w:nsid w:val="0A60397A"/>
    <w:multiLevelType w:val="multilevel"/>
    <w:tmpl w:val="9AE25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8">
    <w:nsid w:val="0A7F4F1C"/>
    <w:multiLevelType w:val="multilevel"/>
    <w:tmpl w:val="04E895B2"/>
    <w:lvl w:ilvl="0">
      <w:start w:val="64"/>
      <w:numFmt w:val="bullet"/>
      <w:lvlText w:val=""/>
      <w:lvlJc w:val="left"/>
      <w:pPr>
        <w:tabs>
          <w:tab w:val="num" w:pos="840"/>
        </w:tabs>
        <w:ind w:left="840" w:hanging="360"/>
      </w:pPr>
      <w:rPr>
        <w:rFonts w:ascii="Wingdings 2" w:eastAsia="SimSun" w:hAnsi="Wingdings 2" w:cs="Times New Roman"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79">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0">
    <w:nsid w:val="0AA621A7"/>
    <w:multiLevelType w:val="hybridMultilevel"/>
    <w:tmpl w:val="69BE2C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1">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2">
    <w:nsid w:val="0AC26C62"/>
    <w:multiLevelType w:val="singleLevel"/>
    <w:tmpl w:val="561E0F3E"/>
    <w:lvl w:ilvl="0">
      <w:start w:val="1"/>
      <w:numFmt w:val="decimal"/>
      <w:lvlText w:val="%1."/>
      <w:lvlJc w:val="left"/>
      <w:pPr>
        <w:tabs>
          <w:tab w:val="num" w:pos="720"/>
        </w:tabs>
        <w:ind w:left="720" w:hanging="720"/>
      </w:pPr>
    </w:lvl>
  </w:abstractNum>
  <w:abstractNum w:abstractNumId="183">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84">
    <w:nsid w:val="0AD83EDA"/>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5">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86">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87">
    <w:nsid w:val="0B127620"/>
    <w:multiLevelType w:val="multilevel"/>
    <w:tmpl w:val="DD1C187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8">
    <w:nsid w:val="0B2A7CB6"/>
    <w:multiLevelType w:val="hybridMultilevel"/>
    <w:tmpl w:val="3496BC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9">
    <w:nsid w:val="0B2C3762"/>
    <w:multiLevelType w:val="hybridMultilevel"/>
    <w:tmpl w:val="B8D08EEA"/>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0">
    <w:nsid w:val="0B365879"/>
    <w:multiLevelType w:val="hybridMultilevel"/>
    <w:tmpl w:val="F9908A90"/>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1">
    <w:nsid w:val="0B3B0072"/>
    <w:multiLevelType w:val="singleLevel"/>
    <w:tmpl w:val="04070017"/>
    <w:lvl w:ilvl="0">
      <w:start w:val="1"/>
      <w:numFmt w:val="lowerLetter"/>
      <w:lvlText w:val="%1)"/>
      <w:lvlJc w:val="left"/>
      <w:pPr>
        <w:tabs>
          <w:tab w:val="num" w:pos="360"/>
        </w:tabs>
        <w:ind w:left="360" w:hanging="360"/>
      </w:pPr>
    </w:lvl>
  </w:abstractNum>
  <w:abstractNum w:abstractNumId="192">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3">
    <w:nsid w:val="0B6A0A28"/>
    <w:multiLevelType w:val="singleLevel"/>
    <w:tmpl w:val="66FC3666"/>
    <w:lvl w:ilvl="0">
      <w:start w:val="1"/>
      <w:numFmt w:val="lowerLetter"/>
      <w:lvlText w:val="(%1)"/>
      <w:legacy w:legacy="1" w:legacySpace="0" w:legacyIndent="425"/>
      <w:lvlJc w:val="left"/>
      <w:pPr>
        <w:ind w:left="1446" w:hanging="425"/>
      </w:pPr>
    </w:lvl>
  </w:abstractNum>
  <w:abstractNum w:abstractNumId="194">
    <w:nsid w:val="0B765E77"/>
    <w:multiLevelType w:val="hybridMultilevel"/>
    <w:tmpl w:val="715C79CA"/>
    <w:lvl w:ilvl="0" w:tplc="82F45640">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95">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96">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7">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98">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99">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00">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1">
    <w:nsid w:val="0BD10360"/>
    <w:multiLevelType w:val="hybridMultilevel"/>
    <w:tmpl w:val="786AE13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2">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203">
    <w:nsid w:val="0BE74EA1"/>
    <w:multiLevelType w:val="hybridMultilevel"/>
    <w:tmpl w:val="6B0647A8"/>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204">
    <w:nsid w:val="0BED2B93"/>
    <w:multiLevelType w:val="hybridMultilevel"/>
    <w:tmpl w:val="8E166AD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5">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6">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207">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8">
    <w:nsid w:val="0C1E7D6F"/>
    <w:multiLevelType w:val="multilevel"/>
    <w:tmpl w:val="C0CE47A2"/>
    <w:lvl w:ilvl="0">
      <w:start w:val="1"/>
      <w:numFmt w:val="bullet"/>
      <w:lvlText w:val=""/>
      <w:lvlJc w:val="left"/>
      <w:pPr>
        <w:tabs>
          <w:tab w:val="num" w:pos="680"/>
        </w:tabs>
        <w:ind w:left="680" w:hanging="510"/>
      </w:pPr>
      <w:rPr>
        <w:rFonts w:ascii="Symbol" w:hAnsi="Symbol"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10"/>
        </w:tabs>
        <w:ind w:left="2310" w:hanging="510"/>
      </w:pPr>
      <w:rPr>
        <w:rFonts w:ascii="Symbol" w:hAnsi="Symbol"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9">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0">
    <w:nsid w:val="0C2F2520"/>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1">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212">
    <w:nsid w:val="0C3A3633"/>
    <w:multiLevelType w:val="hybridMultilevel"/>
    <w:tmpl w:val="0D3625C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3">
    <w:nsid w:val="0C3A482A"/>
    <w:multiLevelType w:val="hybridMultilevel"/>
    <w:tmpl w:val="326E0062"/>
    <w:lvl w:ilvl="0" w:tplc="3452A23A">
      <w:start w:val="15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4">
    <w:nsid w:val="0C4900AF"/>
    <w:multiLevelType w:val="hybridMultilevel"/>
    <w:tmpl w:val="D2CEE580"/>
    <w:lvl w:ilvl="0" w:tplc="F6A6E232">
      <w:start w:val="1"/>
      <w:numFmt w:val="decimal"/>
      <w:lvlText w:val="%1. "/>
      <w:lvlJc w:val="left"/>
      <w:pPr>
        <w:tabs>
          <w:tab w:val="num" w:pos="1140"/>
        </w:tabs>
        <w:ind w:left="114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5">
    <w:nsid w:val="0C511FB5"/>
    <w:multiLevelType w:val="hybridMultilevel"/>
    <w:tmpl w:val="54E8DDFC"/>
    <w:lvl w:ilvl="0" w:tplc="C5E2FDE0">
      <w:start w:val="1"/>
      <w:numFmt w:val="decimal"/>
      <w:lvlText w:val="%1."/>
      <w:lvlJc w:val="left"/>
      <w:pPr>
        <w:tabs>
          <w:tab w:val="num" w:pos="720"/>
        </w:tabs>
        <w:ind w:left="720" w:hanging="360"/>
      </w:pPr>
    </w:lvl>
    <w:lvl w:ilvl="1" w:tplc="2194AF3E" w:tentative="1">
      <w:start w:val="1"/>
      <w:numFmt w:val="decimal"/>
      <w:lvlText w:val="%2."/>
      <w:lvlJc w:val="left"/>
      <w:pPr>
        <w:tabs>
          <w:tab w:val="num" w:pos="1440"/>
        </w:tabs>
        <w:ind w:left="1440" w:hanging="360"/>
      </w:pPr>
    </w:lvl>
    <w:lvl w:ilvl="2" w:tplc="72D6EE22" w:tentative="1">
      <w:start w:val="1"/>
      <w:numFmt w:val="decimal"/>
      <w:lvlText w:val="%3."/>
      <w:lvlJc w:val="left"/>
      <w:pPr>
        <w:tabs>
          <w:tab w:val="num" w:pos="2160"/>
        </w:tabs>
        <w:ind w:left="2160" w:hanging="360"/>
      </w:pPr>
    </w:lvl>
    <w:lvl w:ilvl="3" w:tplc="451469EC" w:tentative="1">
      <w:start w:val="1"/>
      <w:numFmt w:val="decimal"/>
      <w:lvlText w:val="%4."/>
      <w:lvlJc w:val="left"/>
      <w:pPr>
        <w:tabs>
          <w:tab w:val="num" w:pos="2880"/>
        </w:tabs>
        <w:ind w:left="2880" w:hanging="360"/>
      </w:pPr>
    </w:lvl>
    <w:lvl w:ilvl="4" w:tplc="FDF64D42" w:tentative="1">
      <w:start w:val="1"/>
      <w:numFmt w:val="decimal"/>
      <w:lvlText w:val="%5."/>
      <w:lvlJc w:val="left"/>
      <w:pPr>
        <w:tabs>
          <w:tab w:val="num" w:pos="3600"/>
        </w:tabs>
        <w:ind w:left="3600" w:hanging="360"/>
      </w:pPr>
    </w:lvl>
    <w:lvl w:ilvl="5" w:tplc="51848CE2" w:tentative="1">
      <w:start w:val="1"/>
      <w:numFmt w:val="decimal"/>
      <w:lvlText w:val="%6."/>
      <w:lvlJc w:val="left"/>
      <w:pPr>
        <w:tabs>
          <w:tab w:val="num" w:pos="4320"/>
        </w:tabs>
        <w:ind w:left="4320" w:hanging="360"/>
      </w:pPr>
    </w:lvl>
    <w:lvl w:ilvl="6" w:tplc="38E035FA" w:tentative="1">
      <w:start w:val="1"/>
      <w:numFmt w:val="decimal"/>
      <w:lvlText w:val="%7."/>
      <w:lvlJc w:val="left"/>
      <w:pPr>
        <w:tabs>
          <w:tab w:val="num" w:pos="5040"/>
        </w:tabs>
        <w:ind w:left="5040" w:hanging="360"/>
      </w:pPr>
    </w:lvl>
    <w:lvl w:ilvl="7" w:tplc="32D4641E" w:tentative="1">
      <w:start w:val="1"/>
      <w:numFmt w:val="decimal"/>
      <w:lvlText w:val="%8."/>
      <w:lvlJc w:val="left"/>
      <w:pPr>
        <w:tabs>
          <w:tab w:val="num" w:pos="5760"/>
        </w:tabs>
        <w:ind w:left="5760" w:hanging="360"/>
      </w:pPr>
    </w:lvl>
    <w:lvl w:ilvl="8" w:tplc="3C2A6CDC" w:tentative="1">
      <w:start w:val="1"/>
      <w:numFmt w:val="decimal"/>
      <w:lvlText w:val="%9."/>
      <w:lvlJc w:val="left"/>
      <w:pPr>
        <w:tabs>
          <w:tab w:val="num" w:pos="6480"/>
        </w:tabs>
        <w:ind w:left="6480" w:hanging="360"/>
      </w:pPr>
    </w:lvl>
  </w:abstractNum>
  <w:abstractNum w:abstractNumId="216">
    <w:nsid w:val="0C6242F8"/>
    <w:multiLevelType w:val="hybridMultilevel"/>
    <w:tmpl w:val="AAE0D5CA"/>
    <w:lvl w:ilvl="0" w:tplc="04090009">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217">
    <w:nsid w:val="0C636AB7"/>
    <w:multiLevelType w:val="multilevel"/>
    <w:tmpl w:val="8BFE00D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8">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9">
    <w:nsid w:val="0C8861F4"/>
    <w:multiLevelType w:val="multilevel"/>
    <w:tmpl w:val="43D2538E"/>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0">
    <w:nsid w:val="0C88674F"/>
    <w:multiLevelType w:val="multilevel"/>
    <w:tmpl w:val="6FC2063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numFmt w:val="bullet"/>
      <w:lvlText w:val=""/>
      <w:lvlJc w:val="left"/>
      <w:pPr>
        <w:tabs>
          <w:tab w:val="num" w:pos="2340"/>
        </w:tabs>
        <w:ind w:left="2340" w:hanging="360"/>
      </w:pPr>
      <w:rPr>
        <w:rFonts w:ascii="Symbol" w:hAnsi="Symbol" w:cs="Times New Roman"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1">
    <w:nsid w:val="0C9C683C"/>
    <w:multiLevelType w:val="multilevel"/>
    <w:tmpl w:val="1FECF09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2">
    <w:nsid w:val="0CB34E65"/>
    <w:multiLevelType w:val="hybridMultilevel"/>
    <w:tmpl w:val="F8F8C63E"/>
    <w:lvl w:ilvl="0" w:tplc="01B25DE8">
      <w:start w:val="2"/>
      <w:numFmt w:val="japaneseCounting"/>
      <w:lvlText w:val="第%1章"/>
      <w:lvlJc w:val="left"/>
      <w:pPr>
        <w:tabs>
          <w:tab w:val="num" w:pos="930"/>
        </w:tabs>
        <w:ind w:left="930" w:hanging="720"/>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223">
    <w:nsid w:val="0CB65117"/>
    <w:multiLevelType w:val="hybridMultilevel"/>
    <w:tmpl w:val="7F345D86"/>
    <w:lvl w:ilvl="0" w:tplc="80CCBABE">
      <w:start w:val="13"/>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4">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5">
    <w:nsid w:val="0CC3495B"/>
    <w:multiLevelType w:val="multilevel"/>
    <w:tmpl w:val="0000000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26">
    <w:nsid w:val="0CF66014"/>
    <w:multiLevelType w:val="hybridMultilevel"/>
    <w:tmpl w:val="6B6A420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27">
    <w:nsid w:val="0D0D5D53"/>
    <w:multiLevelType w:val="hybridMultilevel"/>
    <w:tmpl w:val="0A32A25E"/>
    <w:lvl w:ilvl="0" w:tplc="04060001">
      <w:start w:val="1"/>
      <w:numFmt w:val="bullet"/>
      <w:lvlText w:val=""/>
      <w:lvlJc w:val="left"/>
      <w:pPr>
        <w:tabs>
          <w:tab w:val="num" w:pos="1080"/>
        </w:tabs>
        <w:ind w:left="1080" w:hanging="360"/>
      </w:pPr>
      <w:rPr>
        <w:rFonts w:ascii="Symbol" w:hAnsi="Symbol" w:cs="Symbol" w:hint="default"/>
      </w:rPr>
    </w:lvl>
    <w:lvl w:ilvl="1" w:tplc="04060003">
      <w:start w:val="1"/>
      <w:numFmt w:val="bullet"/>
      <w:lvlText w:val="o"/>
      <w:lvlJc w:val="left"/>
      <w:pPr>
        <w:tabs>
          <w:tab w:val="num" w:pos="1800"/>
        </w:tabs>
        <w:ind w:left="1800" w:hanging="360"/>
      </w:pPr>
      <w:rPr>
        <w:rFonts w:ascii="Courier New" w:hAnsi="Courier New" w:cs="Courier New" w:hint="default"/>
      </w:rPr>
    </w:lvl>
    <w:lvl w:ilvl="2" w:tplc="04060005">
      <w:start w:val="1"/>
      <w:numFmt w:val="bullet"/>
      <w:lvlText w:val=""/>
      <w:lvlJc w:val="left"/>
      <w:pPr>
        <w:tabs>
          <w:tab w:val="num" w:pos="2520"/>
        </w:tabs>
        <w:ind w:left="2520" w:hanging="360"/>
      </w:pPr>
      <w:rPr>
        <w:rFonts w:ascii="Times New Roman" w:hAnsi="Times New Roman" w:cs="Times New Roman" w:hint="default"/>
      </w:rPr>
    </w:lvl>
    <w:lvl w:ilvl="3" w:tplc="04060001">
      <w:start w:val="1"/>
      <w:numFmt w:val="bullet"/>
      <w:lvlText w:val=""/>
      <w:lvlJc w:val="left"/>
      <w:pPr>
        <w:tabs>
          <w:tab w:val="num" w:pos="3240"/>
        </w:tabs>
        <w:ind w:left="3240" w:hanging="360"/>
      </w:pPr>
      <w:rPr>
        <w:rFonts w:ascii="Symbol" w:hAnsi="Symbol" w:cs="Symbol" w:hint="default"/>
      </w:rPr>
    </w:lvl>
    <w:lvl w:ilvl="4" w:tplc="04060003">
      <w:start w:val="1"/>
      <w:numFmt w:val="bullet"/>
      <w:lvlText w:val="o"/>
      <w:lvlJc w:val="left"/>
      <w:pPr>
        <w:tabs>
          <w:tab w:val="num" w:pos="3960"/>
        </w:tabs>
        <w:ind w:left="3960" w:hanging="360"/>
      </w:pPr>
      <w:rPr>
        <w:rFonts w:ascii="Courier New" w:hAnsi="Courier New" w:cs="Courier New" w:hint="default"/>
      </w:rPr>
    </w:lvl>
    <w:lvl w:ilvl="5" w:tplc="04060005">
      <w:start w:val="1"/>
      <w:numFmt w:val="bullet"/>
      <w:lvlText w:val=""/>
      <w:lvlJc w:val="left"/>
      <w:pPr>
        <w:tabs>
          <w:tab w:val="num" w:pos="4680"/>
        </w:tabs>
        <w:ind w:left="4680" w:hanging="360"/>
      </w:pPr>
      <w:rPr>
        <w:rFonts w:ascii="Times New Roman" w:hAnsi="Times New Roman" w:cs="Times New Roman" w:hint="default"/>
      </w:rPr>
    </w:lvl>
    <w:lvl w:ilvl="6" w:tplc="04060001">
      <w:start w:val="1"/>
      <w:numFmt w:val="bullet"/>
      <w:lvlText w:val=""/>
      <w:lvlJc w:val="left"/>
      <w:pPr>
        <w:tabs>
          <w:tab w:val="num" w:pos="5400"/>
        </w:tabs>
        <w:ind w:left="5400" w:hanging="360"/>
      </w:pPr>
      <w:rPr>
        <w:rFonts w:ascii="Symbol" w:hAnsi="Symbol" w:cs="Symbol" w:hint="default"/>
      </w:rPr>
    </w:lvl>
    <w:lvl w:ilvl="7" w:tplc="04060003">
      <w:start w:val="1"/>
      <w:numFmt w:val="bullet"/>
      <w:lvlText w:val="o"/>
      <w:lvlJc w:val="left"/>
      <w:pPr>
        <w:tabs>
          <w:tab w:val="num" w:pos="6120"/>
        </w:tabs>
        <w:ind w:left="6120" w:hanging="360"/>
      </w:pPr>
      <w:rPr>
        <w:rFonts w:ascii="Courier New" w:hAnsi="Courier New" w:cs="Courier New" w:hint="default"/>
      </w:rPr>
    </w:lvl>
    <w:lvl w:ilvl="8" w:tplc="04060005">
      <w:start w:val="1"/>
      <w:numFmt w:val="bullet"/>
      <w:lvlText w:val=""/>
      <w:lvlJc w:val="left"/>
      <w:pPr>
        <w:tabs>
          <w:tab w:val="num" w:pos="6840"/>
        </w:tabs>
        <w:ind w:left="6840" w:hanging="360"/>
      </w:pPr>
      <w:rPr>
        <w:rFonts w:ascii="Times New Roman" w:hAnsi="Times New Roman" w:cs="Times New Roman" w:hint="default"/>
      </w:rPr>
    </w:lvl>
  </w:abstractNum>
  <w:abstractNum w:abstractNumId="228">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9">
    <w:nsid w:val="0D1F064B"/>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230">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31">
    <w:nsid w:val="0D32728A"/>
    <w:multiLevelType w:val="hybridMultilevel"/>
    <w:tmpl w:val="DEA2A67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2">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3">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234">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235">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6">
    <w:nsid w:val="0DAB1BB7"/>
    <w:multiLevelType w:val="hybridMultilevel"/>
    <w:tmpl w:val="0980C8E2"/>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37">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8">
    <w:nsid w:val="0DB21C45"/>
    <w:multiLevelType w:val="singleLevel"/>
    <w:tmpl w:val="04070017"/>
    <w:lvl w:ilvl="0">
      <w:start w:val="1"/>
      <w:numFmt w:val="lowerLetter"/>
      <w:lvlText w:val="%1)"/>
      <w:lvlJc w:val="left"/>
      <w:pPr>
        <w:tabs>
          <w:tab w:val="num" w:pos="360"/>
        </w:tabs>
        <w:ind w:left="360" w:hanging="360"/>
      </w:pPr>
    </w:lvl>
  </w:abstractNum>
  <w:abstractNum w:abstractNumId="239">
    <w:nsid w:val="0DB341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40">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1">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242">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3">
    <w:nsid w:val="0DEA0871"/>
    <w:multiLevelType w:val="singleLevel"/>
    <w:tmpl w:val="66FC3666"/>
    <w:lvl w:ilvl="0">
      <w:start w:val="1"/>
      <w:numFmt w:val="lowerLetter"/>
      <w:lvlText w:val="(%1)"/>
      <w:legacy w:legacy="1" w:legacySpace="0" w:legacyIndent="425"/>
      <w:lvlJc w:val="left"/>
      <w:pPr>
        <w:ind w:left="1446" w:hanging="425"/>
      </w:pPr>
    </w:lvl>
  </w:abstractNum>
  <w:abstractNum w:abstractNumId="244">
    <w:nsid w:val="0DF062C6"/>
    <w:multiLevelType w:val="hybridMultilevel"/>
    <w:tmpl w:val="259664B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45">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246">
    <w:nsid w:val="0DFB1B82"/>
    <w:multiLevelType w:val="hybridMultilevel"/>
    <w:tmpl w:val="31DEA1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7">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8">
    <w:nsid w:val="0E020ABB"/>
    <w:multiLevelType w:val="hybridMultilevel"/>
    <w:tmpl w:val="CAA801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49">
    <w:nsid w:val="0E0931B0"/>
    <w:multiLevelType w:val="hybridMultilevel"/>
    <w:tmpl w:val="C6DC7F8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50">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251">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252">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253">
    <w:nsid w:val="0E452B1D"/>
    <w:multiLevelType w:val="hybridMultilevel"/>
    <w:tmpl w:val="FDA4336C"/>
    <w:lvl w:ilvl="0" w:tplc="9C7E3EF8">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4">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255">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6">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7">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258">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259">
    <w:nsid w:val="0E806F41"/>
    <w:multiLevelType w:val="multilevel"/>
    <w:tmpl w:val="9CE0CAB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0">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261">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2">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3">
    <w:nsid w:val="0EBA328A"/>
    <w:multiLevelType w:val="hybridMultilevel"/>
    <w:tmpl w:val="2DFA1DAC"/>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64">
    <w:nsid w:val="0EC60689"/>
    <w:multiLevelType w:val="multilevel"/>
    <w:tmpl w:val="DF985CD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5">
    <w:nsid w:val="0EE47A56"/>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6">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267">
    <w:nsid w:val="0F166865"/>
    <w:multiLevelType w:val="hybridMultilevel"/>
    <w:tmpl w:val="2E7C9FC0"/>
    <w:lvl w:ilvl="0" w:tplc="B72A4540">
      <w:start w:val="4"/>
      <w:numFmt w:val="bullet"/>
      <w:lvlText w:val=""/>
      <w:lvlJc w:val="left"/>
      <w:pPr>
        <w:tabs>
          <w:tab w:val="num" w:pos="360"/>
        </w:tabs>
        <w:ind w:left="360" w:hanging="360"/>
      </w:pPr>
      <w:rPr>
        <w:rFonts w:ascii="Symbol" w:eastAsia="PMingLiU" w:hAnsi="Symbol" w:cs="Times New Roman" w:hint="default"/>
        <w:b w:val="0"/>
      </w:rPr>
    </w:lvl>
    <w:lvl w:ilvl="1" w:tplc="04060003" w:tentative="1">
      <w:start w:val="1"/>
      <w:numFmt w:val="bullet"/>
      <w:lvlText w:val="o"/>
      <w:lvlJc w:val="left"/>
      <w:pPr>
        <w:tabs>
          <w:tab w:val="num" w:pos="1080"/>
        </w:tabs>
        <w:ind w:left="1080" w:hanging="360"/>
      </w:pPr>
      <w:rPr>
        <w:rFonts w:ascii="Courier New" w:hAnsi="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268">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269">
    <w:nsid w:val="0F252F29"/>
    <w:multiLevelType w:val="hybridMultilevel"/>
    <w:tmpl w:val="C74ADC4A"/>
    <w:lvl w:ilvl="0" w:tplc="04090003">
      <w:start w:val="1"/>
      <w:numFmt w:val="bullet"/>
      <w:lvlText w:val=""/>
      <w:lvlJc w:val="left"/>
      <w:pPr>
        <w:tabs>
          <w:tab w:val="num" w:pos="1050"/>
        </w:tabs>
        <w:ind w:left="1050" w:hanging="420"/>
      </w:pPr>
      <w:rPr>
        <w:rFonts w:ascii="Wingdings" w:hAnsi="Wingdings"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270">
    <w:nsid w:val="0F3D5BA3"/>
    <w:multiLevelType w:val="hybridMultilevel"/>
    <w:tmpl w:val="872C3CA4"/>
    <w:lvl w:ilvl="0" w:tplc="1096C920">
      <w:start w:val="1"/>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71">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2">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273">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274">
    <w:nsid w:val="0F7406CB"/>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5">
    <w:nsid w:val="0F821E9F"/>
    <w:multiLevelType w:val="hybridMultilevel"/>
    <w:tmpl w:val="DF80AF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6">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277">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278">
    <w:nsid w:val="0FAC5A31"/>
    <w:multiLevelType w:val="hybridMultilevel"/>
    <w:tmpl w:val="F9FA9DBC"/>
    <w:lvl w:ilvl="0" w:tplc="0409000F">
      <w:start w:val="1"/>
      <w:numFmt w:val="decimal"/>
      <w:lvlText w:val="%1."/>
      <w:lvlJc w:val="left"/>
      <w:pPr>
        <w:tabs>
          <w:tab w:val="num" w:pos="1170"/>
        </w:tabs>
        <w:ind w:left="1170" w:hanging="420"/>
      </w:pPr>
    </w:lvl>
    <w:lvl w:ilvl="1" w:tplc="324C0E56">
      <w:start w:val="190"/>
      <w:numFmt w:val="decimal"/>
      <w:lvlText w:val="第%2条"/>
      <w:lvlJc w:val="left"/>
      <w:pPr>
        <w:tabs>
          <w:tab w:val="num" w:pos="2235"/>
        </w:tabs>
        <w:ind w:left="2235" w:hanging="1065"/>
      </w:pPr>
      <w:rPr>
        <w:rFonts w:hint="eastAsia"/>
      </w:rPr>
    </w:lvl>
    <w:lvl w:ilvl="2" w:tplc="62B40B60">
      <w:start w:val="194"/>
      <w:numFmt w:val="decimal"/>
      <w:lvlText w:val="%3条"/>
      <w:lvlJc w:val="left"/>
      <w:pPr>
        <w:tabs>
          <w:tab w:val="num" w:pos="2400"/>
        </w:tabs>
        <w:ind w:left="2400" w:hanging="810"/>
      </w:pPr>
      <w:rPr>
        <w:rFonts w:hint="eastAsia"/>
      </w:rPr>
    </w:lvl>
    <w:lvl w:ilvl="3" w:tplc="A8927860">
      <w:start w:val="1"/>
      <w:numFmt w:val="decimal"/>
      <w:lvlText w:val="%4．"/>
      <w:lvlJc w:val="left"/>
      <w:pPr>
        <w:tabs>
          <w:tab w:val="num" w:pos="2370"/>
        </w:tabs>
        <w:ind w:left="2370" w:hanging="360"/>
      </w:pPr>
      <w:rPr>
        <w:rFonts w:hint="eastAsia"/>
      </w:rPr>
    </w:lvl>
    <w:lvl w:ilvl="4" w:tplc="0409000F">
      <w:start w:val="1"/>
      <w:numFmt w:val="decimal"/>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279">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0">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281">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2">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3">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4">
    <w:nsid w:val="10541390"/>
    <w:multiLevelType w:val="hybridMultilevel"/>
    <w:tmpl w:val="5E1A6EF0"/>
    <w:lvl w:ilvl="0" w:tplc="67E08962">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5">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6">
    <w:nsid w:val="106A5DFB"/>
    <w:multiLevelType w:val="hybridMultilevel"/>
    <w:tmpl w:val="45006FE6"/>
    <w:lvl w:ilvl="0" w:tplc="04090009">
      <w:start w:val="1"/>
      <w:numFmt w:val="bullet"/>
      <w:lvlText w:val=""/>
      <w:lvlJc w:val="left"/>
      <w:pPr>
        <w:tabs>
          <w:tab w:val="num" w:pos="1065"/>
        </w:tabs>
        <w:ind w:left="1065" w:hanging="420"/>
      </w:pPr>
      <w:rPr>
        <w:rFonts w:ascii="Wingdings" w:hAnsi="Wingdings" w:hint="default"/>
      </w:rPr>
    </w:lvl>
    <w:lvl w:ilvl="1" w:tplc="32600EF0">
      <w:start w:val="1"/>
      <w:numFmt w:val="bullet"/>
      <w:lvlText w:val="→"/>
      <w:lvlJc w:val="left"/>
      <w:pPr>
        <w:tabs>
          <w:tab w:val="num" w:pos="1425"/>
        </w:tabs>
        <w:ind w:left="1425" w:hanging="360"/>
      </w:pPr>
      <w:rPr>
        <w:rFonts w:ascii="SimSun" w:eastAsia="SimSun" w:hAnsi="Symbol" w:hint="eastAsia"/>
      </w:rPr>
    </w:lvl>
    <w:lvl w:ilvl="2" w:tplc="04090005" w:tentative="1">
      <w:start w:val="1"/>
      <w:numFmt w:val="bullet"/>
      <w:lvlText w:val=""/>
      <w:lvlJc w:val="left"/>
      <w:pPr>
        <w:tabs>
          <w:tab w:val="num" w:pos="1905"/>
        </w:tabs>
        <w:ind w:left="1905" w:hanging="420"/>
      </w:pPr>
      <w:rPr>
        <w:rFonts w:ascii="Wingdings" w:hAnsi="Wingdings" w:hint="default"/>
      </w:rPr>
    </w:lvl>
    <w:lvl w:ilvl="3" w:tplc="04090001" w:tentative="1">
      <w:start w:val="1"/>
      <w:numFmt w:val="bullet"/>
      <w:lvlText w:val=""/>
      <w:lvlJc w:val="left"/>
      <w:pPr>
        <w:tabs>
          <w:tab w:val="num" w:pos="2325"/>
        </w:tabs>
        <w:ind w:left="2325" w:hanging="420"/>
      </w:pPr>
      <w:rPr>
        <w:rFonts w:ascii="Wingdings" w:hAnsi="Wingdings" w:hint="default"/>
      </w:rPr>
    </w:lvl>
    <w:lvl w:ilvl="4" w:tplc="04090003" w:tentative="1">
      <w:start w:val="1"/>
      <w:numFmt w:val="bullet"/>
      <w:lvlText w:val=""/>
      <w:lvlJc w:val="left"/>
      <w:pPr>
        <w:tabs>
          <w:tab w:val="num" w:pos="2745"/>
        </w:tabs>
        <w:ind w:left="2745" w:hanging="420"/>
      </w:pPr>
      <w:rPr>
        <w:rFonts w:ascii="Wingdings" w:hAnsi="Wingdings" w:hint="default"/>
      </w:rPr>
    </w:lvl>
    <w:lvl w:ilvl="5" w:tplc="04090005" w:tentative="1">
      <w:start w:val="1"/>
      <w:numFmt w:val="bullet"/>
      <w:lvlText w:val=""/>
      <w:lvlJc w:val="left"/>
      <w:pPr>
        <w:tabs>
          <w:tab w:val="num" w:pos="3165"/>
        </w:tabs>
        <w:ind w:left="3165" w:hanging="420"/>
      </w:pPr>
      <w:rPr>
        <w:rFonts w:ascii="Wingdings" w:hAnsi="Wingdings" w:hint="default"/>
      </w:rPr>
    </w:lvl>
    <w:lvl w:ilvl="6" w:tplc="04090001" w:tentative="1">
      <w:start w:val="1"/>
      <w:numFmt w:val="bullet"/>
      <w:lvlText w:val=""/>
      <w:lvlJc w:val="left"/>
      <w:pPr>
        <w:tabs>
          <w:tab w:val="num" w:pos="3585"/>
        </w:tabs>
        <w:ind w:left="3585" w:hanging="420"/>
      </w:pPr>
      <w:rPr>
        <w:rFonts w:ascii="Wingdings" w:hAnsi="Wingdings" w:hint="default"/>
      </w:rPr>
    </w:lvl>
    <w:lvl w:ilvl="7" w:tplc="04090003" w:tentative="1">
      <w:start w:val="1"/>
      <w:numFmt w:val="bullet"/>
      <w:lvlText w:val=""/>
      <w:lvlJc w:val="left"/>
      <w:pPr>
        <w:tabs>
          <w:tab w:val="num" w:pos="4005"/>
        </w:tabs>
        <w:ind w:left="4005" w:hanging="420"/>
      </w:pPr>
      <w:rPr>
        <w:rFonts w:ascii="Wingdings" w:hAnsi="Wingdings" w:hint="default"/>
      </w:rPr>
    </w:lvl>
    <w:lvl w:ilvl="8" w:tplc="04090005" w:tentative="1">
      <w:start w:val="1"/>
      <w:numFmt w:val="bullet"/>
      <w:lvlText w:val=""/>
      <w:lvlJc w:val="left"/>
      <w:pPr>
        <w:tabs>
          <w:tab w:val="num" w:pos="4425"/>
        </w:tabs>
        <w:ind w:left="4425" w:hanging="420"/>
      </w:pPr>
      <w:rPr>
        <w:rFonts w:ascii="Wingdings" w:hAnsi="Wingdings" w:hint="default"/>
      </w:rPr>
    </w:lvl>
  </w:abstractNum>
  <w:abstractNum w:abstractNumId="287">
    <w:nsid w:val="10733CC3"/>
    <w:multiLevelType w:val="hybridMultilevel"/>
    <w:tmpl w:val="19D2CF60"/>
    <w:lvl w:ilvl="0" w:tplc="EFAC3516">
      <w:start w:val="1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88">
    <w:nsid w:val="108024FC"/>
    <w:multiLevelType w:val="hybridMultilevel"/>
    <w:tmpl w:val="45E4CC06"/>
    <w:lvl w:ilvl="0" w:tplc="92D6958A">
      <w:numFmt w:val="bullet"/>
      <w:lvlText w:val="●"/>
      <w:lvlJc w:val="left"/>
      <w:pPr>
        <w:tabs>
          <w:tab w:val="num" w:pos="785"/>
        </w:tabs>
        <w:ind w:left="785" w:hanging="36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89">
    <w:nsid w:val="108D1F3E"/>
    <w:multiLevelType w:val="multilevel"/>
    <w:tmpl w:val="905E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nsid w:val="10944088"/>
    <w:multiLevelType w:val="multilevel"/>
    <w:tmpl w:val="B8B0F11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1">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292">
    <w:nsid w:val="10AE115E"/>
    <w:multiLevelType w:val="multilevel"/>
    <w:tmpl w:val="8A72B59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3">
    <w:nsid w:val="10B05B4C"/>
    <w:multiLevelType w:val="hybridMultilevel"/>
    <w:tmpl w:val="F4C4C7A0"/>
    <w:lvl w:ilvl="0" w:tplc="81508014">
      <w:start w:val="109"/>
      <w:numFmt w:val="decimal"/>
      <w:lvlText w:val="%1."/>
      <w:lvlJc w:val="left"/>
      <w:pPr>
        <w:tabs>
          <w:tab w:val="num" w:pos="720"/>
        </w:tabs>
        <w:ind w:left="720" w:hanging="360"/>
      </w:pPr>
      <w:rPr>
        <w:rFonts w:hint="default"/>
        <w:b/>
        <w:i w:val="0"/>
      </w:rPr>
    </w:lvl>
    <w:lvl w:ilvl="1" w:tplc="ECF653A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4">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95">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96">
    <w:nsid w:val="10F52C55"/>
    <w:multiLevelType w:val="multilevel"/>
    <w:tmpl w:val="FB98969A"/>
    <w:lvl w:ilvl="0">
      <w:start w:val="1"/>
      <w:numFmt w:val="bullet"/>
      <w:lvlText w:val=""/>
      <w:lvlJc w:val="left"/>
      <w:pPr>
        <w:tabs>
          <w:tab w:val="num" w:pos="757"/>
        </w:tabs>
        <w:ind w:left="757" w:hanging="39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97">
    <w:nsid w:val="10FC3877"/>
    <w:multiLevelType w:val="multilevel"/>
    <w:tmpl w:val="D3F4AF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8">
    <w:nsid w:val="11076EBA"/>
    <w:multiLevelType w:val="multilevel"/>
    <w:tmpl w:val="23E0AAFC"/>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9">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00">
    <w:nsid w:val="110D5D62"/>
    <w:multiLevelType w:val="multilevel"/>
    <w:tmpl w:val="7114A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1">
    <w:nsid w:val="111803E2"/>
    <w:multiLevelType w:val="hybridMultilevel"/>
    <w:tmpl w:val="4C2A56FA"/>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302">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3">
    <w:nsid w:val="115F17DB"/>
    <w:multiLevelType w:val="hybridMultilevel"/>
    <w:tmpl w:val="B8D08EEA"/>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4">
    <w:nsid w:val="1163236C"/>
    <w:multiLevelType w:val="hybridMultilevel"/>
    <w:tmpl w:val="C17E88C2"/>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305">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6">
    <w:nsid w:val="117905BB"/>
    <w:multiLevelType w:val="hybridMultilevel"/>
    <w:tmpl w:val="200E454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7">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308">
    <w:nsid w:val="118008E2"/>
    <w:multiLevelType w:val="multilevel"/>
    <w:tmpl w:val="09B6F8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9">
    <w:nsid w:val="118A0F4D"/>
    <w:multiLevelType w:val="hybridMultilevel"/>
    <w:tmpl w:val="7BDE50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118F3F79"/>
    <w:multiLevelType w:val="hybridMultilevel"/>
    <w:tmpl w:val="F06E748C"/>
    <w:lvl w:ilvl="0" w:tplc="2F72871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11">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12">
    <w:nsid w:val="11CF5A97"/>
    <w:multiLevelType w:val="hybridMultilevel"/>
    <w:tmpl w:val="2C9E1AA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313">
    <w:nsid w:val="11FD50B9"/>
    <w:multiLevelType w:val="hybridMultilevel"/>
    <w:tmpl w:val="3EC0C47E"/>
    <w:lvl w:ilvl="0" w:tplc="FFFFFFFF">
      <w:start w:val="2"/>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14">
    <w:nsid w:val="121309CC"/>
    <w:multiLevelType w:val="multilevel"/>
    <w:tmpl w:val="0A5CBD70"/>
    <w:lvl w:ilvl="0">
      <w:start w:val="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5">
    <w:nsid w:val="12230646"/>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316">
    <w:nsid w:val="12283629"/>
    <w:multiLevelType w:val="hybridMultilevel"/>
    <w:tmpl w:val="1568A12A"/>
    <w:lvl w:ilvl="0" w:tplc="93303F2E">
      <w:start w:val="1"/>
      <w:numFmt w:val="decimal"/>
      <w:lvlText w:val="%1．"/>
      <w:lvlJc w:val="left"/>
      <w:pPr>
        <w:tabs>
          <w:tab w:val="num" w:pos="1452"/>
        </w:tabs>
        <w:ind w:left="1452" w:hanging="372"/>
      </w:pPr>
      <w:rPr>
        <w:rFonts w:eastAsia="SimSun" w:hint="eastAsia"/>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317">
    <w:nsid w:val="124479CF"/>
    <w:multiLevelType w:val="singleLevel"/>
    <w:tmpl w:val="66FC3666"/>
    <w:lvl w:ilvl="0">
      <w:start w:val="1"/>
      <w:numFmt w:val="lowerLetter"/>
      <w:lvlText w:val="(%1)"/>
      <w:legacy w:legacy="1" w:legacySpace="0" w:legacyIndent="425"/>
      <w:lvlJc w:val="left"/>
      <w:pPr>
        <w:ind w:left="1446" w:hanging="425"/>
      </w:pPr>
    </w:lvl>
  </w:abstractNum>
  <w:abstractNum w:abstractNumId="318">
    <w:nsid w:val="12450945"/>
    <w:multiLevelType w:val="hybridMultilevel"/>
    <w:tmpl w:val="AEE8987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9">
    <w:nsid w:val="1268608B"/>
    <w:multiLevelType w:val="hybridMultilevel"/>
    <w:tmpl w:val="9DBA9694"/>
    <w:lvl w:ilvl="0" w:tplc="199CFCB6">
      <w:start w:val="13"/>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20">
    <w:nsid w:val="12811990"/>
    <w:multiLevelType w:val="multilevel"/>
    <w:tmpl w:val="F8F20A86"/>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1">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2">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323">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4">
    <w:nsid w:val="12CA0588"/>
    <w:multiLevelType w:val="hybridMultilevel"/>
    <w:tmpl w:val="3D14A2E0"/>
    <w:lvl w:ilvl="0" w:tplc="89282E8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5">
    <w:nsid w:val="12F61DD1"/>
    <w:multiLevelType w:val="hybridMultilevel"/>
    <w:tmpl w:val="1584AC3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26">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7">
    <w:nsid w:val="13153CBD"/>
    <w:multiLevelType w:val="hybridMultilevel"/>
    <w:tmpl w:val="DB3C2788"/>
    <w:lvl w:ilvl="0" w:tplc="04090003">
      <w:start w:val="1"/>
      <w:numFmt w:val="bullet"/>
      <w:lvlText w:val=""/>
      <w:lvlJc w:val="left"/>
      <w:pPr>
        <w:tabs>
          <w:tab w:val="num" w:pos="1470"/>
        </w:tabs>
        <w:ind w:left="1470" w:hanging="420"/>
      </w:pPr>
      <w:rPr>
        <w:rFonts w:ascii="Wingdings" w:hAnsi="Wingdings" w:hint="default"/>
      </w:rPr>
    </w:lvl>
    <w:lvl w:ilvl="1" w:tplc="0409000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328">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329">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30">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1">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32">
    <w:nsid w:val="137C1F0C"/>
    <w:multiLevelType w:val="singleLevel"/>
    <w:tmpl w:val="66FC3666"/>
    <w:lvl w:ilvl="0">
      <w:start w:val="1"/>
      <w:numFmt w:val="lowerLetter"/>
      <w:lvlText w:val="(%1)"/>
      <w:legacy w:legacy="1" w:legacySpace="0" w:legacyIndent="425"/>
      <w:lvlJc w:val="left"/>
      <w:pPr>
        <w:ind w:left="1446" w:hanging="425"/>
      </w:pPr>
    </w:lvl>
  </w:abstractNum>
  <w:abstractNum w:abstractNumId="333">
    <w:nsid w:val="137C3E68"/>
    <w:multiLevelType w:val="hybridMultilevel"/>
    <w:tmpl w:val="97C6EBA8"/>
    <w:lvl w:ilvl="0" w:tplc="D6C24A1E">
      <w:start w:val="1"/>
      <w:numFmt w:val="lowerLetter"/>
      <w:lvlText w:val="%1．"/>
      <w:lvlJc w:val="left"/>
      <w:pPr>
        <w:tabs>
          <w:tab w:val="num" w:pos="360"/>
        </w:tabs>
        <w:ind w:left="360" w:hanging="360"/>
      </w:pPr>
      <w:rPr>
        <w:rFonts w:hint="default"/>
      </w:rPr>
    </w:lvl>
    <w:lvl w:ilvl="1" w:tplc="E1226D46">
      <w:start w:val="1"/>
      <w:numFmt w:val="lowerLetter"/>
      <w:lvlText w:val="%2）"/>
      <w:lvlJc w:val="left"/>
      <w:pPr>
        <w:tabs>
          <w:tab w:val="num" w:pos="780"/>
        </w:tabs>
        <w:ind w:left="780" w:hanging="360"/>
      </w:pPr>
      <w:rPr>
        <w:rFonts w:hint="default"/>
      </w:rPr>
    </w:lvl>
    <w:lvl w:ilvl="2" w:tplc="3570852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4">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335">
    <w:nsid w:val="139C74FC"/>
    <w:multiLevelType w:val="singleLevel"/>
    <w:tmpl w:val="66FC3666"/>
    <w:lvl w:ilvl="0">
      <w:start w:val="1"/>
      <w:numFmt w:val="lowerLetter"/>
      <w:lvlText w:val="(%1)"/>
      <w:legacy w:legacy="1" w:legacySpace="0" w:legacyIndent="425"/>
      <w:lvlJc w:val="left"/>
      <w:pPr>
        <w:ind w:left="1446" w:hanging="425"/>
      </w:pPr>
    </w:lvl>
  </w:abstractNum>
  <w:abstractNum w:abstractNumId="336">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7">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38">
    <w:nsid w:val="13DF7D15"/>
    <w:multiLevelType w:val="multilevel"/>
    <w:tmpl w:val="C9C2A5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39">
    <w:nsid w:val="13E20400"/>
    <w:multiLevelType w:val="hybridMultilevel"/>
    <w:tmpl w:val="54E65B8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40">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1">
    <w:nsid w:val="13E67F91"/>
    <w:multiLevelType w:val="hybridMultilevel"/>
    <w:tmpl w:val="67B860B6"/>
    <w:lvl w:ilvl="0" w:tplc="AC04BA7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2">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3">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44">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345">
    <w:nsid w:val="143C67EA"/>
    <w:multiLevelType w:val="multilevel"/>
    <w:tmpl w:val="78420E2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46">
    <w:nsid w:val="14466556"/>
    <w:multiLevelType w:val="hybridMultilevel"/>
    <w:tmpl w:val="C052C2E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7">
    <w:nsid w:val="146638A9"/>
    <w:multiLevelType w:val="hybridMultilevel"/>
    <w:tmpl w:val="06A4172E"/>
    <w:lvl w:ilvl="0" w:tplc="73ECA5E6">
      <w:start w:val="16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8">
    <w:nsid w:val="147D3E5E"/>
    <w:multiLevelType w:val="hybridMultilevel"/>
    <w:tmpl w:val="166EFFF4"/>
    <w:lvl w:ilvl="0" w:tplc="7480E3D2">
      <w:start w:val="1"/>
      <w:numFmt w:val="decimal"/>
      <w:lvlText w:val="%1."/>
      <w:lvlJc w:val="left"/>
      <w:pPr>
        <w:tabs>
          <w:tab w:val="num" w:pos="360"/>
        </w:tabs>
        <w:ind w:left="360" w:hanging="360"/>
      </w:pPr>
      <w:rPr>
        <w:rFonts w:hint="eastAsia"/>
      </w:rPr>
    </w:lvl>
    <w:lvl w:ilvl="1" w:tplc="EAB022D2">
      <w:start w:val="1"/>
      <w:numFmt w:val="lowerLetter"/>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9">
    <w:nsid w:val="14CE5590"/>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50">
    <w:nsid w:val="14F5204A"/>
    <w:multiLevelType w:val="hybridMultilevel"/>
    <w:tmpl w:val="B746B07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1">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2">
    <w:nsid w:val="15186156"/>
    <w:multiLevelType w:val="singleLevel"/>
    <w:tmpl w:val="64A0AA2E"/>
    <w:lvl w:ilvl="0">
      <w:start w:val="1"/>
      <w:numFmt w:val="bullet"/>
      <w:lvlText w:val=""/>
      <w:lvlJc w:val="left"/>
      <w:pPr>
        <w:tabs>
          <w:tab w:val="num" w:pos="360"/>
        </w:tabs>
        <w:ind w:left="357" w:hanging="357"/>
      </w:pPr>
      <w:rPr>
        <w:rFonts w:ascii="Symbol" w:hAnsi="Symbol" w:cs="Times New Roman" w:hint="default"/>
      </w:rPr>
    </w:lvl>
  </w:abstractNum>
  <w:abstractNum w:abstractNumId="353">
    <w:nsid w:val="151919A5"/>
    <w:multiLevelType w:val="hybridMultilevel"/>
    <w:tmpl w:val="29E81D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354">
    <w:nsid w:val="15261534"/>
    <w:multiLevelType w:val="multilevel"/>
    <w:tmpl w:val="D8D27CA8"/>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5">
    <w:nsid w:val="15326351"/>
    <w:multiLevelType w:val="multilevel"/>
    <w:tmpl w:val="E4808B8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56">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357">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358">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359">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360">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361">
    <w:nsid w:val="15B02805"/>
    <w:multiLevelType w:val="hybridMultilevel"/>
    <w:tmpl w:val="025AB46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2">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3">
    <w:nsid w:val="15C55794"/>
    <w:multiLevelType w:val="hybridMultilevel"/>
    <w:tmpl w:val="97DE8672"/>
    <w:lvl w:ilvl="0" w:tplc="CD9A2C80">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4">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365">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366">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367">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68">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69">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70">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1">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2">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3">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74">
    <w:nsid w:val="164B7843"/>
    <w:multiLevelType w:val="hybridMultilevel"/>
    <w:tmpl w:val="999EAB3C"/>
    <w:lvl w:ilvl="0" w:tplc="F940D60E">
      <w:start w:val="1"/>
      <w:numFmt w:val="japaneseCounting"/>
      <w:lvlText w:val="（%1）"/>
      <w:lvlJc w:val="left"/>
      <w:pPr>
        <w:tabs>
          <w:tab w:val="num" w:pos="1470"/>
        </w:tabs>
        <w:ind w:left="1470" w:hanging="14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5">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6">
    <w:nsid w:val="167D7D0B"/>
    <w:multiLevelType w:val="hybridMultilevel"/>
    <w:tmpl w:val="E3AA9B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7">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8">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379">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80">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1">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2">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3">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84">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5">
    <w:nsid w:val="170831D9"/>
    <w:multiLevelType w:val="hybridMultilevel"/>
    <w:tmpl w:val="5DC6F5AE"/>
    <w:lvl w:ilvl="0" w:tplc="FFFFFFFF">
      <w:start w:val="1"/>
      <w:numFmt w:val="lowerLetter"/>
      <w:lvlText w:val="%1）"/>
      <w:lvlJc w:val="left"/>
      <w:pPr>
        <w:tabs>
          <w:tab w:val="num" w:pos="720"/>
        </w:tabs>
        <w:ind w:left="720" w:hanging="720"/>
      </w:pPr>
      <w:rPr>
        <w:rFonts w:hint="default"/>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86">
    <w:nsid w:val="170C549E"/>
    <w:multiLevelType w:val="singleLevel"/>
    <w:tmpl w:val="01325DD6"/>
    <w:lvl w:ilvl="0">
      <w:start w:val="1"/>
      <w:numFmt w:val="lowerLetter"/>
      <w:lvlText w:val="(%1)"/>
      <w:lvlJc w:val="left"/>
      <w:pPr>
        <w:tabs>
          <w:tab w:val="num" w:pos="720"/>
        </w:tabs>
        <w:ind w:left="720" w:hanging="720"/>
      </w:pPr>
    </w:lvl>
  </w:abstractNum>
  <w:abstractNum w:abstractNumId="387">
    <w:nsid w:val="170F4B16"/>
    <w:multiLevelType w:val="multilevel"/>
    <w:tmpl w:val="C4B27A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8">
    <w:nsid w:val="17351184"/>
    <w:multiLevelType w:val="hybridMultilevel"/>
    <w:tmpl w:val="52002710"/>
    <w:lvl w:ilvl="0" w:tplc="041D0001">
      <w:start w:val="1"/>
      <w:numFmt w:val="bullet"/>
      <w:lvlText w:val=""/>
      <w:lvlJc w:val="left"/>
      <w:pPr>
        <w:tabs>
          <w:tab w:val="num" w:pos="780"/>
        </w:tabs>
        <w:ind w:left="780" w:hanging="360"/>
      </w:pPr>
      <w:rPr>
        <w:rFonts w:ascii="Symbol" w:hAnsi="Symbol" w:cs="Symbol" w:hint="default"/>
      </w:rPr>
    </w:lvl>
    <w:lvl w:ilvl="1" w:tplc="041D0003">
      <w:start w:val="1"/>
      <w:numFmt w:val="bullet"/>
      <w:lvlText w:val="o"/>
      <w:lvlJc w:val="left"/>
      <w:pPr>
        <w:tabs>
          <w:tab w:val="num" w:pos="1500"/>
        </w:tabs>
        <w:ind w:left="1500" w:hanging="360"/>
      </w:pPr>
      <w:rPr>
        <w:rFonts w:ascii="Courier New" w:hAnsi="Courier New" w:cs="Courier New" w:hint="default"/>
      </w:rPr>
    </w:lvl>
    <w:lvl w:ilvl="2" w:tplc="041D0005">
      <w:start w:val="1"/>
      <w:numFmt w:val="bullet"/>
      <w:lvlText w:val=""/>
      <w:lvlJc w:val="left"/>
      <w:pPr>
        <w:tabs>
          <w:tab w:val="num" w:pos="2220"/>
        </w:tabs>
        <w:ind w:left="2220" w:hanging="360"/>
      </w:pPr>
      <w:rPr>
        <w:rFonts w:ascii="Times New Roman" w:hAnsi="Times New Roman" w:cs="Times New Roman" w:hint="default"/>
      </w:rPr>
    </w:lvl>
    <w:lvl w:ilvl="3" w:tplc="041D0001">
      <w:start w:val="1"/>
      <w:numFmt w:val="bullet"/>
      <w:lvlText w:val=""/>
      <w:lvlJc w:val="left"/>
      <w:pPr>
        <w:tabs>
          <w:tab w:val="num" w:pos="2940"/>
        </w:tabs>
        <w:ind w:left="2940" w:hanging="360"/>
      </w:pPr>
      <w:rPr>
        <w:rFonts w:ascii="Symbol" w:hAnsi="Symbol" w:cs="Symbol" w:hint="default"/>
      </w:rPr>
    </w:lvl>
    <w:lvl w:ilvl="4" w:tplc="041D0003">
      <w:start w:val="1"/>
      <w:numFmt w:val="bullet"/>
      <w:lvlText w:val="o"/>
      <w:lvlJc w:val="left"/>
      <w:pPr>
        <w:tabs>
          <w:tab w:val="num" w:pos="3660"/>
        </w:tabs>
        <w:ind w:left="3660" w:hanging="360"/>
      </w:pPr>
      <w:rPr>
        <w:rFonts w:ascii="Courier New" w:hAnsi="Courier New" w:cs="Courier New" w:hint="default"/>
      </w:rPr>
    </w:lvl>
    <w:lvl w:ilvl="5" w:tplc="041D0005">
      <w:start w:val="1"/>
      <w:numFmt w:val="bullet"/>
      <w:lvlText w:val=""/>
      <w:lvlJc w:val="left"/>
      <w:pPr>
        <w:tabs>
          <w:tab w:val="num" w:pos="4380"/>
        </w:tabs>
        <w:ind w:left="4380" w:hanging="360"/>
      </w:pPr>
      <w:rPr>
        <w:rFonts w:ascii="Times New Roman" w:hAnsi="Times New Roman" w:cs="Times New Roman" w:hint="default"/>
      </w:rPr>
    </w:lvl>
    <w:lvl w:ilvl="6" w:tplc="041D0001">
      <w:start w:val="1"/>
      <w:numFmt w:val="bullet"/>
      <w:lvlText w:val=""/>
      <w:lvlJc w:val="left"/>
      <w:pPr>
        <w:tabs>
          <w:tab w:val="num" w:pos="5100"/>
        </w:tabs>
        <w:ind w:left="5100" w:hanging="360"/>
      </w:pPr>
      <w:rPr>
        <w:rFonts w:ascii="Symbol" w:hAnsi="Symbol" w:cs="Symbol" w:hint="default"/>
      </w:rPr>
    </w:lvl>
    <w:lvl w:ilvl="7" w:tplc="041D0003">
      <w:start w:val="1"/>
      <w:numFmt w:val="bullet"/>
      <w:lvlText w:val="o"/>
      <w:lvlJc w:val="left"/>
      <w:pPr>
        <w:tabs>
          <w:tab w:val="num" w:pos="5820"/>
        </w:tabs>
        <w:ind w:left="5820" w:hanging="360"/>
      </w:pPr>
      <w:rPr>
        <w:rFonts w:ascii="Courier New" w:hAnsi="Courier New" w:cs="Courier New" w:hint="default"/>
      </w:rPr>
    </w:lvl>
    <w:lvl w:ilvl="8" w:tplc="041D0005">
      <w:start w:val="1"/>
      <w:numFmt w:val="bullet"/>
      <w:lvlText w:val=""/>
      <w:lvlJc w:val="left"/>
      <w:pPr>
        <w:tabs>
          <w:tab w:val="num" w:pos="6540"/>
        </w:tabs>
        <w:ind w:left="6540" w:hanging="360"/>
      </w:pPr>
      <w:rPr>
        <w:rFonts w:ascii="Times New Roman" w:hAnsi="Times New Roman" w:cs="Times New Roman" w:hint="default"/>
      </w:rPr>
    </w:lvl>
  </w:abstractNum>
  <w:abstractNum w:abstractNumId="389">
    <w:nsid w:val="17777713"/>
    <w:multiLevelType w:val="hybridMultilevel"/>
    <w:tmpl w:val="C7ACAF26"/>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0">
    <w:nsid w:val="17803D20"/>
    <w:multiLevelType w:val="hybridMultilevel"/>
    <w:tmpl w:val="BB8A3A6E"/>
    <w:lvl w:ilvl="0" w:tplc="A9BE6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91">
    <w:nsid w:val="17AE155E"/>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2">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93">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94">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5">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396">
    <w:nsid w:val="17DD30A6"/>
    <w:multiLevelType w:val="hybridMultilevel"/>
    <w:tmpl w:val="0C90741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7">
    <w:nsid w:val="17E1360D"/>
    <w:multiLevelType w:val="hybridMultilevel"/>
    <w:tmpl w:val="A3FA59F0"/>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8">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99">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00">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401">
    <w:nsid w:val="183D12D7"/>
    <w:multiLevelType w:val="singleLevel"/>
    <w:tmpl w:val="66FC3666"/>
    <w:lvl w:ilvl="0">
      <w:start w:val="1"/>
      <w:numFmt w:val="lowerLetter"/>
      <w:lvlText w:val="(%1)"/>
      <w:legacy w:legacy="1" w:legacySpace="0" w:legacyIndent="425"/>
      <w:lvlJc w:val="left"/>
      <w:pPr>
        <w:ind w:left="1446" w:hanging="425"/>
      </w:pPr>
    </w:lvl>
  </w:abstractNum>
  <w:abstractNum w:abstractNumId="402">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3">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04">
    <w:nsid w:val="186D465F"/>
    <w:multiLevelType w:val="hybridMultilevel"/>
    <w:tmpl w:val="E80827E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5">
    <w:nsid w:val="188E253B"/>
    <w:multiLevelType w:val="singleLevel"/>
    <w:tmpl w:val="66FC3666"/>
    <w:lvl w:ilvl="0">
      <w:start w:val="1"/>
      <w:numFmt w:val="lowerLetter"/>
      <w:lvlText w:val="(%1)"/>
      <w:legacy w:legacy="1" w:legacySpace="0" w:legacyIndent="425"/>
      <w:lvlJc w:val="left"/>
      <w:pPr>
        <w:ind w:left="1446" w:hanging="425"/>
      </w:pPr>
    </w:lvl>
  </w:abstractNum>
  <w:abstractNum w:abstractNumId="406">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07">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08">
    <w:nsid w:val="18A17B5B"/>
    <w:multiLevelType w:val="hybridMultilevel"/>
    <w:tmpl w:val="EABCAB70"/>
    <w:lvl w:ilvl="0" w:tplc="1A0806C4">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9">
    <w:nsid w:val="18C32AA3"/>
    <w:multiLevelType w:val="hybridMultilevel"/>
    <w:tmpl w:val="F9F24708"/>
    <w:lvl w:ilvl="0" w:tplc="E6FCD42C">
      <w:start w:val="1"/>
      <w:numFmt w:val="bullet"/>
      <w:lvlText w:val=""/>
      <w:lvlJc w:val="left"/>
      <w:pPr>
        <w:tabs>
          <w:tab w:val="num" w:pos="840"/>
        </w:tabs>
        <w:ind w:left="840" w:hanging="42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0">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411">
    <w:nsid w:val="18C60D6F"/>
    <w:multiLevelType w:val="hybridMultilevel"/>
    <w:tmpl w:val="E5A8F324"/>
    <w:lvl w:ilvl="0" w:tplc="D5744A62">
      <w:start w:val="1"/>
      <w:numFmt w:val="upperLetter"/>
      <w:lvlText w:val="%1."/>
      <w:lvlJc w:val="left"/>
      <w:pPr>
        <w:tabs>
          <w:tab w:val="num" w:pos="360"/>
        </w:tabs>
        <w:ind w:left="360" w:hanging="360"/>
      </w:pPr>
      <w:rPr>
        <w:rFonts w:hint="default"/>
      </w:rPr>
    </w:lvl>
    <w:lvl w:ilvl="1" w:tplc="000C072E">
      <w:start w:val="1"/>
      <w:numFmt w:val="decimal"/>
      <w:lvlText w:val="%2."/>
      <w:lvlJc w:val="left"/>
      <w:pPr>
        <w:tabs>
          <w:tab w:val="num" w:pos="390"/>
        </w:tabs>
        <w:ind w:left="390" w:hanging="390"/>
      </w:pPr>
      <w:rPr>
        <w:rFonts w:hint="eastAsia"/>
      </w:rPr>
    </w:lvl>
    <w:lvl w:ilvl="2" w:tplc="BBD463AC">
      <w:start w:val="1"/>
      <w:numFmt w:val="decimal"/>
      <w:lvlText w:val="%3."/>
      <w:lvlJc w:val="left"/>
      <w:pPr>
        <w:tabs>
          <w:tab w:val="num" w:pos="780"/>
        </w:tabs>
        <w:ind w:left="780" w:hanging="360"/>
      </w:pPr>
      <w:rPr>
        <w:rFonts w:hint="default"/>
      </w:rPr>
    </w:lvl>
    <w:lvl w:ilvl="3" w:tplc="5296C57E">
      <w:start w:val="1"/>
      <w:numFmt w:val="lowerLetter"/>
      <w:lvlText w:val="%4."/>
      <w:lvlJc w:val="left"/>
      <w:pPr>
        <w:tabs>
          <w:tab w:val="num" w:pos="1260"/>
        </w:tabs>
        <w:ind w:left="1260" w:hanging="420"/>
      </w:pPr>
      <w:rPr>
        <w:rFonts w:hint="eastAsia"/>
      </w:rPr>
    </w:lvl>
    <w:lvl w:ilvl="4" w:tplc="44C80492">
      <w:numFmt w:val="bullet"/>
      <w:pStyle w:val="ListBullet5"/>
      <w:lvlText w:val="–"/>
      <w:lvlJc w:val="left"/>
      <w:pPr>
        <w:tabs>
          <w:tab w:val="num" w:pos="1620"/>
        </w:tabs>
        <w:ind w:left="1620" w:hanging="360"/>
      </w:pPr>
      <w:rPr>
        <w:rFonts w:ascii="Times New Roman" w:eastAsia="SimSun" w:hAnsi="Times New Roman" w:cs="Times New Roman" w:hint="default"/>
      </w:r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412">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13">
    <w:nsid w:val="18EB37E1"/>
    <w:multiLevelType w:val="singleLevel"/>
    <w:tmpl w:val="66FC3666"/>
    <w:lvl w:ilvl="0">
      <w:start w:val="1"/>
      <w:numFmt w:val="lowerLetter"/>
      <w:lvlText w:val="(%1)"/>
      <w:legacy w:legacy="1" w:legacySpace="0" w:legacyIndent="425"/>
      <w:lvlJc w:val="left"/>
      <w:pPr>
        <w:ind w:left="1446" w:hanging="425"/>
      </w:pPr>
    </w:lvl>
  </w:abstractNum>
  <w:abstractNum w:abstractNumId="414">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15">
    <w:nsid w:val="1917501F"/>
    <w:multiLevelType w:val="multilevel"/>
    <w:tmpl w:val="F7006B94"/>
    <w:lvl w:ilvl="0">
      <w:start w:val="6"/>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416">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417">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418">
    <w:nsid w:val="194C2777"/>
    <w:multiLevelType w:val="hybridMultilevel"/>
    <w:tmpl w:val="4904A4E6"/>
    <w:lvl w:ilvl="0" w:tplc="299CB982">
      <w:start w:val="5"/>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19">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420">
    <w:nsid w:val="19626B66"/>
    <w:multiLevelType w:val="hybridMultilevel"/>
    <w:tmpl w:val="33B625C8"/>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421">
    <w:nsid w:val="196E3733"/>
    <w:multiLevelType w:val="hybridMultilevel"/>
    <w:tmpl w:val="E69EDAC0"/>
    <w:lvl w:ilvl="0" w:tplc="FD38EAE4">
      <w:start w:val="1"/>
      <w:numFmt w:val="decimal"/>
      <w:lvlText w:val="%1．"/>
      <w:lvlJc w:val="left"/>
      <w:pPr>
        <w:tabs>
          <w:tab w:val="num" w:pos="600"/>
        </w:tabs>
        <w:ind w:left="600" w:hanging="360"/>
      </w:pPr>
      <w:rPr>
        <w:rFonts w:hint="eastAsia"/>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422">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3">
    <w:nsid w:val="19A63D56"/>
    <w:multiLevelType w:val="hybridMultilevel"/>
    <w:tmpl w:val="7A5454C6"/>
    <w:lvl w:ilvl="0" w:tplc="9350F382">
      <w:start w:val="12"/>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24">
    <w:nsid w:val="19C845D5"/>
    <w:multiLevelType w:val="hybridMultilevel"/>
    <w:tmpl w:val="28A0ECA8"/>
    <w:lvl w:ilvl="0" w:tplc="C3204A7E">
      <w:start w:val="123"/>
      <w:numFmt w:val="decimal"/>
      <w:lvlText w:val="第%1条"/>
      <w:lvlJc w:val="left"/>
      <w:pPr>
        <w:tabs>
          <w:tab w:val="num" w:pos="1080"/>
        </w:tabs>
        <w:ind w:left="1080" w:hanging="1080"/>
      </w:pPr>
      <w:rPr>
        <w:rFonts w:hint="eastAsia"/>
      </w:rPr>
    </w:lvl>
    <w:lvl w:ilvl="1" w:tplc="809A34BA">
      <w:start w:val="173"/>
      <w:numFmt w:val="decimal"/>
      <w:lvlText w:val="第%2条．"/>
      <w:lvlJc w:val="left"/>
      <w:pPr>
        <w:tabs>
          <w:tab w:val="num" w:pos="1500"/>
        </w:tabs>
        <w:ind w:left="1500" w:hanging="108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5">
    <w:nsid w:val="19D078A1"/>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426">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427">
    <w:nsid w:val="1A074539"/>
    <w:multiLevelType w:val="multilevel"/>
    <w:tmpl w:val="B7C24416"/>
    <w:lvl w:ilvl="0">
      <w:start w:val="11"/>
      <w:numFmt w:val="decimal"/>
      <w:lvlText w:val="%1"/>
      <w:lvlJc w:val="left"/>
      <w:pPr>
        <w:tabs>
          <w:tab w:val="num" w:pos="720"/>
        </w:tabs>
        <w:ind w:left="720" w:hanging="720"/>
      </w:pPr>
      <w:rPr>
        <w:rFonts w:hint="default"/>
      </w:rPr>
    </w:lvl>
    <w:lvl w:ilvl="1">
      <w:start w:val="2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28">
    <w:nsid w:val="1A211540"/>
    <w:multiLevelType w:val="hybridMultilevel"/>
    <w:tmpl w:val="EDEADCB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29">
    <w:nsid w:val="1A310169"/>
    <w:multiLevelType w:val="hybridMultilevel"/>
    <w:tmpl w:val="71CE6DD2"/>
    <w:lvl w:ilvl="0" w:tplc="9606FF32">
      <w:start w:val="1080"/>
      <w:numFmt w:val="decimal"/>
      <w:lvlText w:val="%1."/>
      <w:lvlJc w:val="left"/>
      <w:pPr>
        <w:tabs>
          <w:tab w:val="num" w:pos="420"/>
        </w:tabs>
        <w:ind w:left="420" w:hanging="420"/>
      </w:pPr>
      <w:rPr>
        <w:rFonts w:hint="eastAsia"/>
      </w:rPr>
    </w:lvl>
    <w:lvl w:ilvl="1" w:tplc="04090001">
      <w:start w:val="1"/>
      <w:numFmt w:val="bullet"/>
      <w:lvlText w:val=""/>
      <w:lvlJc w:val="left"/>
      <w:pPr>
        <w:tabs>
          <w:tab w:val="num" w:pos="840"/>
        </w:tabs>
        <w:ind w:left="840" w:hanging="420"/>
      </w:pPr>
      <w:rPr>
        <w:rFonts w:ascii="Wingdings" w:hAnsi="Wingdings" w:hint="default"/>
      </w:rPr>
    </w:lvl>
    <w:lvl w:ilvl="2" w:tplc="DB9819BE">
      <w:start w:val="1080"/>
      <w:numFmt w:val="bullet"/>
      <w:lvlText w:val=""/>
      <w:lvlJc w:val="left"/>
      <w:pPr>
        <w:tabs>
          <w:tab w:val="num" w:pos="1260"/>
        </w:tabs>
        <w:ind w:left="1260" w:hanging="420"/>
      </w:pPr>
      <w:rPr>
        <w:rFonts w:ascii="Wingdings" w:hAnsi="Wingdings" w:hint="default"/>
      </w:rPr>
    </w:lvl>
    <w:lvl w:ilvl="3" w:tplc="04090009">
      <w:start w:val="1"/>
      <w:numFmt w:val="bullet"/>
      <w:lvlText w:val=""/>
      <w:lvlJc w:val="left"/>
      <w:pPr>
        <w:tabs>
          <w:tab w:val="num" w:pos="1680"/>
        </w:tabs>
        <w:ind w:left="1680" w:hanging="420"/>
      </w:pPr>
      <w:rPr>
        <w:rFonts w:ascii="Wingdings" w:hAnsi="Wingdings" w:hint="default"/>
      </w:rPr>
    </w:lvl>
    <w:lvl w:ilvl="4" w:tplc="DB9819BE">
      <w:start w:val="1080"/>
      <w:numFmt w:val="bullet"/>
      <w:lvlText w:val=""/>
      <w:lvlJc w:val="left"/>
      <w:pPr>
        <w:tabs>
          <w:tab w:val="num" w:pos="2100"/>
        </w:tabs>
        <w:ind w:left="2100" w:hanging="420"/>
      </w:pPr>
      <w:rPr>
        <w:rFonts w:ascii="Wingdings" w:hAnsi="Wingdings" w:hint="default"/>
      </w:rPr>
    </w:lvl>
    <w:lvl w:ilvl="5" w:tplc="04090009">
      <w:start w:val="1"/>
      <w:numFmt w:val="bullet"/>
      <w:lvlText w:val=""/>
      <w:lvlJc w:val="left"/>
      <w:pPr>
        <w:tabs>
          <w:tab w:val="num" w:pos="2520"/>
        </w:tabs>
        <w:ind w:left="2520" w:hanging="420"/>
      </w:pPr>
      <w:rPr>
        <w:rFonts w:ascii="Wingdings" w:hAnsi="Wingdings" w:hint="default"/>
      </w:rPr>
    </w:lvl>
    <w:lvl w:ilvl="6" w:tplc="DB9819BE">
      <w:start w:val="1080"/>
      <w:numFmt w:val="bullet"/>
      <w:lvlText w:val=""/>
      <w:lvlJc w:val="left"/>
      <w:pPr>
        <w:tabs>
          <w:tab w:val="num" w:pos="2940"/>
        </w:tabs>
        <w:ind w:left="2940" w:hanging="420"/>
      </w:pPr>
      <w:rPr>
        <w:rFonts w:ascii="Wingdings" w:hAnsi="Wingdings" w:hint="default"/>
      </w:r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0">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31">
    <w:nsid w:val="1A864364"/>
    <w:multiLevelType w:val="hybridMultilevel"/>
    <w:tmpl w:val="F154C6CC"/>
    <w:lvl w:ilvl="0" w:tplc="1EAC1D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2">
    <w:nsid w:val="1A991ED4"/>
    <w:multiLevelType w:val="hybridMultilevel"/>
    <w:tmpl w:val="CBF04B7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3">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4">
    <w:nsid w:val="1AAC5EF8"/>
    <w:multiLevelType w:val="multilevel"/>
    <w:tmpl w:val="51EC1B2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35">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6">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437">
    <w:nsid w:val="1AFC6D0D"/>
    <w:multiLevelType w:val="hybridMultilevel"/>
    <w:tmpl w:val="A5D6709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8">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9">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0">
    <w:nsid w:val="1B3E5CEB"/>
    <w:multiLevelType w:val="multilevel"/>
    <w:tmpl w:val="E51031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1">
    <w:nsid w:val="1B4137AF"/>
    <w:multiLevelType w:val="singleLevel"/>
    <w:tmpl w:val="66FC3666"/>
    <w:lvl w:ilvl="0">
      <w:start w:val="1"/>
      <w:numFmt w:val="lowerLetter"/>
      <w:lvlText w:val="(%1)"/>
      <w:legacy w:legacy="1" w:legacySpace="0" w:legacyIndent="425"/>
      <w:lvlJc w:val="left"/>
      <w:pPr>
        <w:ind w:left="1446" w:hanging="425"/>
      </w:pPr>
    </w:lvl>
  </w:abstractNum>
  <w:abstractNum w:abstractNumId="442">
    <w:nsid w:val="1B7B6662"/>
    <w:multiLevelType w:val="hybridMultilevel"/>
    <w:tmpl w:val="AB0A4268"/>
    <w:lvl w:ilvl="0" w:tplc="39D613D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3">
    <w:nsid w:val="1B8A45AC"/>
    <w:multiLevelType w:val="hybridMultilevel"/>
    <w:tmpl w:val="10FCE90E"/>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444">
    <w:nsid w:val="1B8F012C"/>
    <w:multiLevelType w:val="hybridMultilevel"/>
    <w:tmpl w:val="46EAF81A"/>
    <w:lvl w:ilvl="0" w:tplc="1A5E0664">
      <w:start w:val="1"/>
      <w:numFmt w:val="bullet"/>
      <w:lvlText w:val=""/>
      <w:lvlJc w:val="left"/>
      <w:pPr>
        <w:tabs>
          <w:tab w:val="num" w:pos="780"/>
        </w:tabs>
        <w:ind w:left="7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5">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446">
    <w:nsid w:val="1B9F6766"/>
    <w:multiLevelType w:val="hybridMultilevel"/>
    <w:tmpl w:val="7CAEBCE8"/>
    <w:lvl w:ilvl="0" w:tplc="E1BC67B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7">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8">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9">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0">
    <w:nsid w:val="1BEF461E"/>
    <w:multiLevelType w:val="hybridMultilevel"/>
    <w:tmpl w:val="69382440"/>
    <w:lvl w:ilvl="0" w:tplc="332A4D3C">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51">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52">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453">
    <w:nsid w:val="1C005FAC"/>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454">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55">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6">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457">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8">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59">
    <w:nsid w:val="1C801598"/>
    <w:multiLevelType w:val="multilevel"/>
    <w:tmpl w:val="4EDE0BE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0">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461">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62">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63">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4">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465">
    <w:nsid w:val="1CA7728F"/>
    <w:multiLevelType w:val="singleLevel"/>
    <w:tmpl w:val="66FC3666"/>
    <w:lvl w:ilvl="0">
      <w:start w:val="1"/>
      <w:numFmt w:val="lowerLetter"/>
      <w:lvlText w:val="(%1)"/>
      <w:legacy w:legacy="1" w:legacySpace="0" w:legacyIndent="425"/>
      <w:lvlJc w:val="left"/>
      <w:pPr>
        <w:ind w:left="1446" w:hanging="425"/>
      </w:pPr>
    </w:lvl>
  </w:abstractNum>
  <w:abstractNum w:abstractNumId="466">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7">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68">
    <w:nsid w:val="1CE76DAD"/>
    <w:multiLevelType w:val="hybridMultilevel"/>
    <w:tmpl w:val="EC02CCF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9">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0">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1">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2">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73">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474">
    <w:nsid w:val="1D4353D8"/>
    <w:multiLevelType w:val="hybridMultilevel"/>
    <w:tmpl w:val="FA682C02"/>
    <w:lvl w:ilvl="0" w:tplc="7E0614C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5">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6">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7">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8">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9">
    <w:nsid w:val="1DA90A59"/>
    <w:multiLevelType w:val="hybridMultilevel"/>
    <w:tmpl w:val="B0C27EFA"/>
    <w:lvl w:ilvl="0" w:tplc="63E23A34">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480">
    <w:nsid w:val="1DB148CF"/>
    <w:multiLevelType w:val="hybridMultilevel"/>
    <w:tmpl w:val="1A08E630"/>
    <w:lvl w:ilvl="0" w:tplc="2548A43C">
      <w:start w:val="1"/>
      <w:numFmt w:val="japaneseCounting"/>
      <w:lvlText w:val="%1）"/>
      <w:lvlJc w:val="left"/>
      <w:pPr>
        <w:tabs>
          <w:tab w:val="num" w:pos="1260"/>
        </w:tabs>
        <w:ind w:left="1260" w:hanging="84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81">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2">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3">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84">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5">
    <w:nsid w:val="1E071E44"/>
    <w:multiLevelType w:val="hybridMultilevel"/>
    <w:tmpl w:val="BE30CF56"/>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486">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7">
    <w:nsid w:val="1E3F01D8"/>
    <w:multiLevelType w:val="multilevel"/>
    <w:tmpl w:val="AE4AD5F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88">
    <w:nsid w:val="1E490728"/>
    <w:multiLevelType w:val="multilevel"/>
    <w:tmpl w:val="831ADF6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9">
    <w:nsid w:val="1E5D1D45"/>
    <w:multiLevelType w:val="hybridMultilevel"/>
    <w:tmpl w:val="20C8E86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0">
    <w:nsid w:val="1E6F4D71"/>
    <w:multiLevelType w:val="hybridMultilevel"/>
    <w:tmpl w:val="657E13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1">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2">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3">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94">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95">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496">
    <w:nsid w:val="1EBA7D5C"/>
    <w:multiLevelType w:val="hybridMultilevel"/>
    <w:tmpl w:val="FED84198"/>
    <w:lvl w:ilvl="0" w:tplc="04090009">
      <w:start w:val="1"/>
      <w:numFmt w:val="bullet"/>
      <w:lvlText w:val=""/>
      <w:lvlJc w:val="left"/>
      <w:pPr>
        <w:tabs>
          <w:tab w:val="num" w:pos="1521"/>
        </w:tabs>
        <w:ind w:left="1521" w:hanging="420"/>
      </w:pPr>
      <w:rPr>
        <w:rFonts w:ascii="Wingdings" w:hAnsi="Wingdings" w:hint="default"/>
      </w:rPr>
    </w:lvl>
    <w:lvl w:ilvl="1" w:tplc="04090003" w:tentative="1">
      <w:start w:val="1"/>
      <w:numFmt w:val="bullet"/>
      <w:lvlText w:val=""/>
      <w:lvlJc w:val="left"/>
      <w:pPr>
        <w:tabs>
          <w:tab w:val="num" w:pos="1941"/>
        </w:tabs>
        <w:ind w:left="1941" w:hanging="420"/>
      </w:pPr>
      <w:rPr>
        <w:rFonts w:ascii="Wingdings" w:hAnsi="Wingdings" w:hint="default"/>
      </w:rPr>
    </w:lvl>
    <w:lvl w:ilvl="2" w:tplc="04090005" w:tentative="1">
      <w:start w:val="1"/>
      <w:numFmt w:val="bullet"/>
      <w:lvlText w:val=""/>
      <w:lvlJc w:val="left"/>
      <w:pPr>
        <w:tabs>
          <w:tab w:val="num" w:pos="2361"/>
        </w:tabs>
        <w:ind w:left="2361" w:hanging="420"/>
      </w:pPr>
      <w:rPr>
        <w:rFonts w:ascii="Wingdings" w:hAnsi="Wingdings" w:hint="default"/>
      </w:rPr>
    </w:lvl>
    <w:lvl w:ilvl="3" w:tplc="04090001" w:tentative="1">
      <w:start w:val="1"/>
      <w:numFmt w:val="bullet"/>
      <w:lvlText w:val=""/>
      <w:lvlJc w:val="left"/>
      <w:pPr>
        <w:tabs>
          <w:tab w:val="num" w:pos="2781"/>
        </w:tabs>
        <w:ind w:left="2781" w:hanging="420"/>
      </w:pPr>
      <w:rPr>
        <w:rFonts w:ascii="Wingdings" w:hAnsi="Wingdings" w:hint="default"/>
      </w:rPr>
    </w:lvl>
    <w:lvl w:ilvl="4" w:tplc="04090003" w:tentative="1">
      <w:start w:val="1"/>
      <w:numFmt w:val="bullet"/>
      <w:lvlText w:val=""/>
      <w:lvlJc w:val="left"/>
      <w:pPr>
        <w:tabs>
          <w:tab w:val="num" w:pos="3201"/>
        </w:tabs>
        <w:ind w:left="3201" w:hanging="420"/>
      </w:pPr>
      <w:rPr>
        <w:rFonts w:ascii="Wingdings" w:hAnsi="Wingdings" w:hint="default"/>
      </w:rPr>
    </w:lvl>
    <w:lvl w:ilvl="5" w:tplc="04090005" w:tentative="1">
      <w:start w:val="1"/>
      <w:numFmt w:val="bullet"/>
      <w:lvlText w:val=""/>
      <w:lvlJc w:val="left"/>
      <w:pPr>
        <w:tabs>
          <w:tab w:val="num" w:pos="3621"/>
        </w:tabs>
        <w:ind w:left="3621" w:hanging="420"/>
      </w:pPr>
      <w:rPr>
        <w:rFonts w:ascii="Wingdings" w:hAnsi="Wingdings" w:hint="default"/>
      </w:rPr>
    </w:lvl>
    <w:lvl w:ilvl="6" w:tplc="04090001" w:tentative="1">
      <w:start w:val="1"/>
      <w:numFmt w:val="bullet"/>
      <w:lvlText w:val=""/>
      <w:lvlJc w:val="left"/>
      <w:pPr>
        <w:tabs>
          <w:tab w:val="num" w:pos="4041"/>
        </w:tabs>
        <w:ind w:left="4041" w:hanging="420"/>
      </w:pPr>
      <w:rPr>
        <w:rFonts w:ascii="Wingdings" w:hAnsi="Wingdings" w:hint="default"/>
      </w:rPr>
    </w:lvl>
    <w:lvl w:ilvl="7" w:tplc="04090003" w:tentative="1">
      <w:start w:val="1"/>
      <w:numFmt w:val="bullet"/>
      <w:lvlText w:val=""/>
      <w:lvlJc w:val="left"/>
      <w:pPr>
        <w:tabs>
          <w:tab w:val="num" w:pos="4461"/>
        </w:tabs>
        <w:ind w:left="4461" w:hanging="420"/>
      </w:pPr>
      <w:rPr>
        <w:rFonts w:ascii="Wingdings" w:hAnsi="Wingdings" w:hint="default"/>
      </w:rPr>
    </w:lvl>
    <w:lvl w:ilvl="8" w:tplc="04090005" w:tentative="1">
      <w:start w:val="1"/>
      <w:numFmt w:val="bullet"/>
      <w:lvlText w:val=""/>
      <w:lvlJc w:val="left"/>
      <w:pPr>
        <w:tabs>
          <w:tab w:val="num" w:pos="4881"/>
        </w:tabs>
        <w:ind w:left="4881" w:hanging="420"/>
      </w:pPr>
      <w:rPr>
        <w:rFonts w:ascii="Wingdings" w:hAnsi="Wingdings" w:hint="default"/>
      </w:rPr>
    </w:lvl>
  </w:abstractNum>
  <w:abstractNum w:abstractNumId="497">
    <w:nsid w:val="1EDA5A04"/>
    <w:multiLevelType w:val="multilevel"/>
    <w:tmpl w:val="341C93B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98">
    <w:nsid w:val="1EE165CB"/>
    <w:multiLevelType w:val="hybridMultilevel"/>
    <w:tmpl w:val="A66853D6"/>
    <w:lvl w:ilvl="0" w:tplc="373EAE98">
      <w:start w:val="3"/>
      <w:numFmt w:val="bullet"/>
      <w:lvlText w:val="●"/>
      <w:lvlJc w:val="left"/>
      <w:pPr>
        <w:tabs>
          <w:tab w:val="num" w:pos="765"/>
        </w:tabs>
        <w:ind w:left="765" w:hanging="360"/>
      </w:pPr>
      <w:rPr>
        <w:rFonts w:ascii="SimSun" w:eastAsia="SimSun" w:hAnsi="SimSun" w:cs="Times New Roman" w:hint="eastAsia"/>
      </w:rPr>
    </w:lvl>
    <w:lvl w:ilvl="1" w:tplc="04090003" w:tentative="1">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499">
    <w:nsid w:val="1EEA403C"/>
    <w:multiLevelType w:val="hybridMultilevel"/>
    <w:tmpl w:val="FF90E9B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0">
    <w:nsid w:val="1EEF5F80"/>
    <w:multiLevelType w:val="hybridMultilevel"/>
    <w:tmpl w:val="0300538A"/>
    <w:lvl w:ilvl="0" w:tplc="7270AD7C">
      <w:start w:val="1"/>
      <w:numFmt w:val="bullet"/>
      <w:lvlText w:val=""/>
      <w:lvlJc w:val="left"/>
      <w:pPr>
        <w:tabs>
          <w:tab w:val="num" w:pos="381"/>
        </w:tabs>
        <w:ind w:left="381" w:hanging="360"/>
      </w:pPr>
      <w:rPr>
        <w:rFonts w:ascii="Symbol" w:hAnsi="Symbol" w:hint="default"/>
      </w:rPr>
    </w:lvl>
    <w:lvl w:ilvl="1" w:tplc="04090003" w:tentative="1">
      <w:start w:val="1"/>
      <w:numFmt w:val="bullet"/>
      <w:lvlText w:val="o"/>
      <w:lvlJc w:val="left"/>
      <w:pPr>
        <w:tabs>
          <w:tab w:val="num" w:pos="474"/>
        </w:tabs>
        <w:ind w:left="474" w:hanging="360"/>
      </w:pPr>
      <w:rPr>
        <w:rFonts w:ascii="Courier New" w:hAnsi="Courier New" w:hint="default"/>
      </w:rPr>
    </w:lvl>
    <w:lvl w:ilvl="2" w:tplc="04090005" w:tentative="1">
      <w:start w:val="1"/>
      <w:numFmt w:val="bullet"/>
      <w:lvlText w:val=""/>
      <w:lvlJc w:val="left"/>
      <w:pPr>
        <w:tabs>
          <w:tab w:val="num" w:pos="1194"/>
        </w:tabs>
        <w:ind w:left="1194" w:hanging="360"/>
      </w:pPr>
      <w:rPr>
        <w:rFonts w:ascii="Wingdings" w:hAnsi="Wingdings" w:hint="default"/>
      </w:rPr>
    </w:lvl>
    <w:lvl w:ilvl="3" w:tplc="04090001" w:tentative="1">
      <w:start w:val="1"/>
      <w:numFmt w:val="bullet"/>
      <w:lvlText w:val=""/>
      <w:lvlJc w:val="left"/>
      <w:pPr>
        <w:tabs>
          <w:tab w:val="num" w:pos="1914"/>
        </w:tabs>
        <w:ind w:left="1914" w:hanging="360"/>
      </w:pPr>
      <w:rPr>
        <w:rFonts w:ascii="Symbol" w:hAnsi="Symbol" w:hint="default"/>
      </w:rPr>
    </w:lvl>
    <w:lvl w:ilvl="4" w:tplc="04090003" w:tentative="1">
      <w:start w:val="1"/>
      <w:numFmt w:val="bullet"/>
      <w:lvlText w:val="o"/>
      <w:lvlJc w:val="left"/>
      <w:pPr>
        <w:tabs>
          <w:tab w:val="num" w:pos="2634"/>
        </w:tabs>
        <w:ind w:left="2634" w:hanging="360"/>
      </w:pPr>
      <w:rPr>
        <w:rFonts w:ascii="Courier New" w:hAnsi="Courier New" w:hint="default"/>
      </w:rPr>
    </w:lvl>
    <w:lvl w:ilvl="5" w:tplc="04090005" w:tentative="1">
      <w:start w:val="1"/>
      <w:numFmt w:val="bullet"/>
      <w:lvlText w:val=""/>
      <w:lvlJc w:val="left"/>
      <w:pPr>
        <w:tabs>
          <w:tab w:val="num" w:pos="3354"/>
        </w:tabs>
        <w:ind w:left="3354" w:hanging="360"/>
      </w:pPr>
      <w:rPr>
        <w:rFonts w:ascii="Wingdings" w:hAnsi="Wingdings" w:hint="default"/>
      </w:rPr>
    </w:lvl>
    <w:lvl w:ilvl="6" w:tplc="04090001" w:tentative="1">
      <w:start w:val="1"/>
      <w:numFmt w:val="bullet"/>
      <w:lvlText w:val=""/>
      <w:lvlJc w:val="left"/>
      <w:pPr>
        <w:tabs>
          <w:tab w:val="num" w:pos="4074"/>
        </w:tabs>
        <w:ind w:left="4074" w:hanging="360"/>
      </w:pPr>
      <w:rPr>
        <w:rFonts w:ascii="Symbol" w:hAnsi="Symbol" w:hint="default"/>
      </w:rPr>
    </w:lvl>
    <w:lvl w:ilvl="7" w:tplc="04090003" w:tentative="1">
      <w:start w:val="1"/>
      <w:numFmt w:val="bullet"/>
      <w:lvlText w:val="o"/>
      <w:lvlJc w:val="left"/>
      <w:pPr>
        <w:tabs>
          <w:tab w:val="num" w:pos="4794"/>
        </w:tabs>
        <w:ind w:left="4794" w:hanging="360"/>
      </w:pPr>
      <w:rPr>
        <w:rFonts w:ascii="Courier New" w:hAnsi="Courier New" w:hint="default"/>
      </w:rPr>
    </w:lvl>
    <w:lvl w:ilvl="8" w:tplc="04090005" w:tentative="1">
      <w:start w:val="1"/>
      <w:numFmt w:val="bullet"/>
      <w:lvlText w:val=""/>
      <w:lvlJc w:val="left"/>
      <w:pPr>
        <w:tabs>
          <w:tab w:val="num" w:pos="5514"/>
        </w:tabs>
        <w:ind w:left="5514" w:hanging="360"/>
      </w:pPr>
      <w:rPr>
        <w:rFonts w:ascii="Wingdings" w:hAnsi="Wingdings" w:hint="default"/>
      </w:rPr>
    </w:lvl>
  </w:abstractNum>
  <w:abstractNum w:abstractNumId="501">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2">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503">
    <w:nsid w:val="1F2F060F"/>
    <w:multiLevelType w:val="hybridMultilevel"/>
    <w:tmpl w:val="215879EA"/>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04">
    <w:nsid w:val="1F3C0789"/>
    <w:multiLevelType w:val="hybridMultilevel"/>
    <w:tmpl w:val="AB9C0E8E"/>
    <w:lvl w:ilvl="0" w:tplc="04090001">
      <w:start w:val="1"/>
      <w:numFmt w:val="bullet"/>
      <w:lvlText w:val=""/>
      <w:lvlJc w:val="left"/>
      <w:pPr>
        <w:tabs>
          <w:tab w:val="num" w:pos="1869"/>
        </w:tabs>
        <w:ind w:left="1869" w:hanging="360"/>
      </w:pPr>
      <w:rPr>
        <w:rFonts w:ascii="Symbol" w:hAnsi="Symbol" w:hint="default"/>
      </w:rPr>
    </w:lvl>
    <w:lvl w:ilvl="1" w:tplc="04090003" w:tentative="1">
      <w:start w:val="1"/>
      <w:numFmt w:val="bullet"/>
      <w:lvlText w:val="o"/>
      <w:lvlJc w:val="left"/>
      <w:pPr>
        <w:tabs>
          <w:tab w:val="num" w:pos="2589"/>
        </w:tabs>
        <w:ind w:left="2589" w:hanging="360"/>
      </w:pPr>
      <w:rPr>
        <w:rFonts w:ascii="Courier New" w:hAnsi="Courier New" w:cs="Courier New" w:hint="default"/>
      </w:rPr>
    </w:lvl>
    <w:lvl w:ilvl="2" w:tplc="04090005" w:tentative="1">
      <w:start w:val="1"/>
      <w:numFmt w:val="bullet"/>
      <w:lvlText w:val=""/>
      <w:lvlJc w:val="left"/>
      <w:pPr>
        <w:tabs>
          <w:tab w:val="num" w:pos="3309"/>
        </w:tabs>
        <w:ind w:left="3309" w:hanging="360"/>
      </w:pPr>
      <w:rPr>
        <w:rFonts w:ascii="Wingdings" w:hAnsi="Wingdings" w:hint="default"/>
      </w:rPr>
    </w:lvl>
    <w:lvl w:ilvl="3" w:tplc="04090001" w:tentative="1">
      <w:start w:val="1"/>
      <w:numFmt w:val="bullet"/>
      <w:lvlText w:val=""/>
      <w:lvlJc w:val="left"/>
      <w:pPr>
        <w:tabs>
          <w:tab w:val="num" w:pos="4029"/>
        </w:tabs>
        <w:ind w:left="4029" w:hanging="360"/>
      </w:pPr>
      <w:rPr>
        <w:rFonts w:ascii="Symbol" w:hAnsi="Symbol" w:hint="default"/>
      </w:rPr>
    </w:lvl>
    <w:lvl w:ilvl="4" w:tplc="04090003" w:tentative="1">
      <w:start w:val="1"/>
      <w:numFmt w:val="bullet"/>
      <w:lvlText w:val="o"/>
      <w:lvlJc w:val="left"/>
      <w:pPr>
        <w:tabs>
          <w:tab w:val="num" w:pos="4749"/>
        </w:tabs>
        <w:ind w:left="4749" w:hanging="360"/>
      </w:pPr>
      <w:rPr>
        <w:rFonts w:ascii="Courier New" w:hAnsi="Courier New" w:cs="Courier New" w:hint="default"/>
      </w:rPr>
    </w:lvl>
    <w:lvl w:ilvl="5" w:tplc="04090005" w:tentative="1">
      <w:start w:val="1"/>
      <w:numFmt w:val="bullet"/>
      <w:lvlText w:val=""/>
      <w:lvlJc w:val="left"/>
      <w:pPr>
        <w:tabs>
          <w:tab w:val="num" w:pos="5469"/>
        </w:tabs>
        <w:ind w:left="5469" w:hanging="360"/>
      </w:pPr>
      <w:rPr>
        <w:rFonts w:ascii="Wingdings" w:hAnsi="Wingdings" w:hint="default"/>
      </w:rPr>
    </w:lvl>
    <w:lvl w:ilvl="6" w:tplc="04090001" w:tentative="1">
      <w:start w:val="1"/>
      <w:numFmt w:val="bullet"/>
      <w:lvlText w:val=""/>
      <w:lvlJc w:val="left"/>
      <w:pPr>
        <w:tabs>
          <w:tab w:val="num" w:pos="6189"/>
        </w:tabs>
        <w:ind w:left="6189" w:hanging="360"/>
      </w:pPr>
      <w:rPr>
        <w:rFonts w:ascii="Symbol" w:hAnsi="Symbol" w:hint="default"/>
      </w:rPr>
    </w:lvl>
    <w:lvl w:ilvl="7" w:tplc="04090003" w:tentative="1">
      <w:start w:val="1"/>
      <w:numFmt w:val="bullet"/>
      <w:lvlText w:val="o"/>
      <w:lvlJc w:val="left"/>
      <w:pPr>
        <w:tabs>
          <w:tab w:val="num" w:pos="6909"/>
        </w:tabs>
        <w:ind w:left="6909" w:hanging="360"/>
      </w:pPr>
      <w:rPr>
        <w:rFonts w:ascii="Courier New" w:hAnsi="Courier New" w:cs="Courier New" w:hint="default"/>
      </w:rPr>
    </w:lvl>
    <w:lvl w:ilvl="8" w:tplc="04090005" w:tentative="1">
      <w:start w:val="1"/>
      <w:numFmt w:val="bullet"/>
      <w:lvlText w:val=""/>
      <w:lvlJc w:val="left"/>
      <w:pPr>
        <w:tabs>
          <w:tab w:val="num" w:pos="7629"/>
        </w:tabs>
        <w:ind w:left="7629" w:hanging="360"/>
      </w:pPr>
      <w:rPr>
        <w:rFonts w:ascii="Wingdings" w:hAnsi="Wingdings" w:hint="default"/>
      </w:rPr>
    </w:lvl>
  </w:abstractNum>
  <w:abstractNum w:abstractNumId="505">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506">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7">
    <w:nsid w:val="1F540C77"/>
    <w:multiLevelType w:val="hybridMultilevel"/>
    <w:tmpl w:val="DC92551E"/>
    <w:lvl w:ilvl="0" w:tplc="E6FCD42C">
      <w:start w:val="1"/>
      <w:numFmt w:val="bullet"/>
      <w:lvlText w:val=""/>
      <w:lvlJc w:val="left"/>
      <w:pPr>
        <w:tabs>
          <w:tab w:val="num" w:pos="840"/>
        </w:tabs>
        <w:ind w:left="840" w:hanging="42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8">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9">
    <w:nsid w:val="1F6217CA"/>
    <w:multiLevelType w:val="singleLevel"/>
    <w:tmpl w:val="04070017"/>
    <w:lvl w:ilvl="0">
      <w:start w:val="1"/>
      <w:numFmt w:val="lowerLetter"/>
      <w:lvlText w:val="%1)"/>
      <w:lvlJc w:val="left"/>
      <w:pPr>
        <w:tabs>
          <w:tab w:val="num" w:pos="360"/>
        </w:tabs>
        <w:ind w:left="360" w:hanging="360"/>
      </w:pPr>
    </w:lvl>
  </w:abstractNum>
  <w:abstractNum w:abstractNumId="510">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1">
    <w:nsid w:val="1F6A56A2"/>
    <w:multiLevelType w:val="hybridMultilevel"/>
    <w:tmpl w:val="8A3EF73A"/>
    <w:lvl w:ilvl="0" w:tplc="C3E4AC1E">
      <w:start w:val="1"/>
      <w:numFmt w:val="decimal"/>
      <w:lvlText w:val="%1."/>
      <w:lvlJc w:val="left"/>
      <w:pPr>
        <w:tabs>
          <w:tab w:val="num" w:pos="975"/>
        </w:tabs>
        <w:ind w:left="975" w:hanging="57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512">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513">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514">
    <w:nsid w:val="1F787754"/>
    <w:multiLevelType w:val="hybridMultilevel"/>
    <w:tmpl w:val="592A37B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15">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516">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7">
    <w:nsid w:val="1FB22BB6"/>
    <w:multiLevelType w:val="multilevel"/>
    <w:tmpl w:val="08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18">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9">
    <w:nsid w:val="1FC04DF4"/>
    <w:multiLevelType w:val="multilevel"/>
    <w:tmpl w:val="AF967B14"/>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0">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1">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2">
    <w:nsid w:val="1FDC7411"/>
    <w:multiLevelType w:val="multilevel"/>
    <w:tmpl w:val="EDD0EA42"/>
    <w:lvl w:ilvl="0">
      <w:start w:val="16"/>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23">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4">
    <w:nsid w:val="1FF111E2"/>
    <w:multiLevelType w:val="multilevel"/>
    <w:tmpl w:val="657A83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25">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526">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527">
    <w:nsid w:val="20202812"/>
    <w:multiLevelType w:val="multilevel"/>
    <w:tmpl w:val="E36E97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528">
    <w:nsid w:val="2059227E"/>
    <w:multiLevelType w:val="hybridMultilevel"/>
    <w:tmpl w:val="DFB2629E"/>
    <w:lvl w:ilvl="0" w:tplc="6D5E071E">
      <w:start w:val="1"/>
      <w:numFmt w:val="bullet"/>
      <w:lvlText w:val=""/>
      <w:lvlJc w:val="left"/>
      <w:pPr>
        <w:tabs>
          <w:tab w:val="num" w:pos="840"/>
        </w:tabs>
        <w:ind w:left="840" w:hanging="420"/>
      </w:pPr>
      <w:rPr>
        <w:rFonts w:ascii="Symbol" w:hAnsi="Symbol" w:hint="default"/>
        <w:sz w:val="16"/>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9">
    <w:nsid w:val="206337B9"/>
    <w:multiLevelType w:val="multilevel"/>
    <w:tmpl w:val="E292832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0">
    <w:nsid w:val="207567CD"/>
    <w:multiLevelType w:val="hybridMultilevel"/>
    <w:tmpl w:val="D5B89BAC"/>
    <w:lvl w:ilvl="0" w:tplc="FFFFFFFF">
      <w:start w:val="85"/>
      <w:numFmt w:val="decimal"/>
      <w:lvlText w:val="%1."/>
      <w:lvlJc w:val="left"/>
      <w:pPr>
        <w:tabs>
          <w:tab w:val="num" w:pos="840"/>
        </w:tabs>
        <w:ind w:left="840" w:hanging="4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31">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32">
    <w:nsid w:val="208D6919"/>
    <w:multiLevelType w:val="hybridMultilevel"/>
    <w:tmpl w:val="74266D34"/>
    <w:lvl w:ilvl="0" w:tplc="3FB459FA">
      <w:start w:val="690"/>
      <w:numFmt w:val="bullet"/>
      <w:lvlText w:val="○"/>
      <w:lvlJc w:val="left"/>
      <w:pPr>
        <w:tabs>
          <w:tab w:val="num" w:pos="840"/>
        </w:tabs>
        <w:ind w:left="840" w:hanging="420"/>
      </w:pPr>
      <w:rPr>
        <w:rFonts w:ascii="Times New Roman" w:hAnsi="Times New Roman" w:cs="Times New Roman"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3">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34">
    <w:nsid w:val="20970794"/>
    <w:multiLevelType w:val="singleLevel"/>
    <w:tmpl w:val="66FC3666"/>
    <w:lvl w:ilvl="0">
      <w:start w:val="1"/>
      <w:numFmt w:val="lowerLetter"/>
      <w:lvlText w:val="(%1)"/>
      <w:legacy w:legacy="1" w:legacySpace="0" w:legacyIndent="425"/>
      <w:lvlJc w:val="left"/>
      <w:pPr>
        <w:ind w:left="1446" w:hanging="425"/>
      </w:pPr>
    </w:lvl>
  </w:abstractNum>
  <w:abstractNum w:abstractNumId="535">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36">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37">
    <w:nsid w:val="20C71C3A"/>
    <w:multiLevelType w:val="hybridMultilevel"/>
    <w:tmpl w:val="DE3C34EA"/>
    <w:lvl w:ilvl="0" w:tplc="8A00B754">
      <w:start w:val="1"/>
      <w:numFmt w:val="bullet"/>
      <w:lvlText w:val=""/>
      <w:lvlJc w:val="left"/>
      <w:pPr>
        <w:tabs>
          <w:tab w:val="num" w:pos="840"/>
        </w:tabs>
        <w:ind w:left="840" w:hanging="42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8">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39">
    <w:nsid w:val="20FE6015"/>
    <w:multiLevelType w:val="singleLevel"/>
    <w:tmpl w:val="0409000F"/>
    <w:lvl w:ilvl="0">
      <w:start w:val="1"/>
      <w:numFmt w:val="decimal"/>
      <w:lvlText w:val="%1."/>
      <w:lvlJc w:val="left"/>
      <w:pPr>
        <w:tabs>
          <w:tab w:val="num" w:pos="425"/>
        </w:tabs>
        <w:ind w:left="425" w:hanging="425"/>
      </w:pPr>
    </w:lvl>
  </w:abstractNum>
  <w:abstractNum w:abstractNumId="540">
    <w:nsid w:val="210D1E80"/>
    <w:multiLevelType w:val="hybridMultilevel"/>
    <w:tmpl w:val="A448E3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1">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42">
    <w:nsid w:val="2135268D"/>
    <w:multiLevelType w:val="hybridMultilevel"/>
    <w:tmpl w:val="F016FE76"/>
    <w:lvl w:ilvl="0" w:tplc="A5B6BC6A">
      <w:start w:val="1"/>
      <w:numFmt w:val="decimal"/>
      <w:lvlText w:val="%1．"/>
      <w:lvlJc w:val="left"/>
      <w:pPr>
        <w:tabs>
          <w:tab w:val="num" w:pos="360"/>
        </w:tabs>
        <w:ind w:left="360" w:hanging="360"/>
      </w:pPr>
      <w:rPr>
        <w:rFonts w:hint="eastAsia"/>
      </w:rPr>
    </w:lvl>
    <w:lvl w:ilvl="1" w:tplc="99C4A21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3">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4">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545">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6">
    <w:nsid w:val="215852C3"/>
    <w:multiLevelType w:val="hybridMultilevel"/>
    <w:tmpl w:val="7ADA5FF0"/>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47">
    <w:nsid w:val="21627548"/>
    <w:multiLevelType w:val="hybridMultilevel"/>
    <w:tmpl w:val="C4AC811A"/>
    <w:lvl w:ilvl="0" w:tplc="510A4CC6">
      <w:numFmt w:val="bullet"/>
      <w:lvlText w:val=""/>
      <w:lvlJc w:val="left"/>
      <w:pPr>
        <w:tabs>
          <w:tab w:val="num" w:pos="2490"/>
        </w:tabs>
        <w:ind w:left="2490" w:hanging="360"/>
      </w:pPr>
      <w:rPr>
        <w:rFonts w:ascii="Wingdings 2" w:eastAsia="SimSun" w:hAnsi="Wingdings 2" w:cs="Times New Roman" w:hint="default"/>
        <w:sz w:val="20"/>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4CA81AFC">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8">
    <w:nsid w:val="21631D59"/>
    <w:multiLevelType w:val="hybridMultilevel"/>
    <w:tmpl w:val="3F088052"/>
    <w:lvl w:ilvl="0" w:tplc="84203D70">
      <w:numFmt w:val="bullet"/>
      <w:lvlText w:val=""/>
      <w:lvlJc w:val="left"/>
      <w:pPr>
        <w:tabs>
          <w:tab w:val="num" w:pos="1935"/>
        </w:tabs>
        <w:ind w:left="1935" w:hanging="360"/>
      </w:pPr>
      <w:rPr>
        <w:rFonts w:ascii="Wingdings" w:eastAsia="SimSun" w:hAnsi="Wingdings" w:cs="Times New Roman" w:hint="default"/>
      </w:rPr>
    </w:lvl>
    <w:lvl w:ilvl="1" w:tplc="04090003">
      <w:start w:val="1"/>
      <w:numFmt w:val="bullet"/>
      <w:lvlText w:val=""/>
      <w:lvlJc w:val="left"/>
      <w:pPr>
        <w:tabs>
          <w:tab w:val="num" w:pos="1455"/>
        </w:tabs>
        <w:ind w:left="1455" w:hanging="420"/>
      </w:pPr>
      <w:rPr>
        <w:rFonts w:ascii="Wingdings" w:hAnsi="Wingdings" w:hint="default"/>
      </w:rPr>
    </w:lvl>
    <w:lvl w:ilvl="2" w:tplc="04090005" w:tentative="1">
      <w:start w:val="1"/>
      <w:numFmt w:val="bullet"/>
      <w:lvlText w:val=""/>
      <w:lvlJc w:val="left"/>
      <w:pPr>
        <w:tabs>
          <w:tab w:val="num" w:pos="1875"/>
        </w:tabs>
        <w:ind w:left="1875" w:hanging="420"/>
      </w:pPr>
      <w:rPr>
        <w:rFonts w:ascii="Wingdings" w:hAnsi="Wingdings" w:hint="default"/>
      </w:rPr>
    </w:lvl>
    <w:lvl w:ilvl="3" w:tplc="04090001" w:tentative="1">
      <w:start w:val="1"/>
      <w:numFmt w:val="bullet"/>
      <w:lvlText w:val=""/>
      <w:lvlJc w:val="left"/>
      <w:pPr>
        <w:tabs>
          <w:tab w:val="num" w:pos="2295"/>
        </w:tabs>
        <w:ind w:left="2295" w:hanging="420"/>
      </w:pPr>
      <w:rPr>
        <w:rFonts w:ascii="Wingdings" w:hAnsi="Wingdings" w:hint="default"/>
      </w:rPr>
    </w:lvl>
    <w:lvl w:ilvl="4" w:tplc="04090003" w:tentative="1">
      <w:start w:val="1"/>
      <w:numFmt w:val="bullet"/>
      <w:lvlText w:val=""/>
      <w:lvlJc w:val="left"/>
      <w:pPr>
        <w:tabs>
          <w:tab w:val="num" w:pos="2715"/>
        </w:tabs>
        <w:ind w:left="2715" w:hanging="420"/>
      </w:pPr>
      <w:rPr>
        <w:rFonts w:ascii="Wingdings" w:hAnsi="Wingdings" w:hint="default"/>
      </w:rPr>
    </w:lvl>
    <w:lvl w:ilvl="5" w:tplc="04090005" w:tentative="1">
      <w:start w:val="1"/>
      <w:numFmt w:val="bullet"/>
      <w:lvlText w:val=""/>
      <w:lvlJc w:val="left"/>
      <w:pPr>
        <w:tabs>
          <w:tab w:val="num" w:pos="3135"/>
        </w:tabs>
        <w:ind w:left="3135" w:hanging="420"/>
      </w:pPr>
      <w:rPr>
        <w:rFonts w:ascii="Wingdings" w:hAnsi="Wingdings" w:hint="default"/>
      </w:rPr>
    </w:lvl>
    <w:lvl w:ilvl="6" w:tplc="04090001" w:tentative="1">
      <w:start w:val="1"/>
      <w:numFmt w:val="bullet"/>
      <w:lvlText w:val=""/>
      <w:lvlJc w:val="left"/>
      <w:pPr>
        <w:tabs>
          <w:tab w:val="num" w:pos="3555"/>
        </w:tabs>
        <w:ind w:left="3555" w:hanging="420"/>
      </w:pPr>
      <w:rPr>
        <w:rFonts w:ascii="Wingdings" w:hAnsi="Wingdings" w:hint="default"/>
      </w:rPr>
    </w:lvl>
    <w:lvl w:ilvl="7" w:tplc="04090003" w:tentative="1">
      <w:start w:val="1"/>
      <w:numFmt w:val="bullet"/>
      <w:lvlText w:val=""/>
      <w:lvlJc w:val="left"/>
      <w:pPr>
        <w:tabs>
          <w:tab w:val="num" w:pos="3975"/>
        </w:tabs>
        <w:ind w:left="3975" w:hanging="420"/>
      </w:pPr>
      <w:rPr>
        <w:rFonts w:ascii="Wingdings" w:hAnsi="Wingdings" w:hint="default"/>
      </w:rPr>
    </w:lvl>
    <w:lvl w:ilvl="8" w:tplc="04090005" w:tentative="1">
      <w:start w:val="1"/>
      <w:numFmt w:val="bullet"/>
      <w:lvlText w:val=""/>
      <w:lvlJc w:val="left"/>
      <w:pPr>
        <w:tabs>
          <w:tab w:val="num" w:pos="4395"/>
        </w:tabs>
        <w:ind w:left="4395" w:hanging="420"/>
      </w:pPr>
      <w:rPr>
        <w:rFonts w:ascii="Wingdings" w:hAnsi="Wingdings" w:hint="default"/>
      </w:rPr>
    </w:lvl>
  </w:abstractNum>
  <w:abstractNum w:abstractNumId="549">
    <w:nsid w:val="217D0207"/>
    <w:multiLevelType w:val="hybridMultilevel"/>
    <w:tmpl w:val="07EC4CF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0">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1">
    <w:nsid w:val="21F01CE1"/>
    <w:multiLevelType w:val="hybridMultilevel"/>
    <w:tmpl w:val="29589DBC"/>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cs="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cs="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cs="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552">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553">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54">
    <w:nsid w:val="220303CC"/>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5">
    <w:nsid w:val="2230393D"/>
    <w:multiLevelType w:val="hybridMultilevel"/>
    <w:tmpl w:val="3AA2B43A"/>
    <w:lvl w:ilvl="0" w:tplc="1FE4F22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6">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7">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58">
    <w:nsid w:val="226A03B2"/>
    <w:multiLevelType w:val="hybridMultilevel"/>
    <w:tmpl w:val="C588A7D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9">
    <w:nsid w:val="228B7070"/>
    <w:multiLevelType w:val="hybridMultilevel"/>
    <w:tmpl w:val="858EFB46"/>
    <w:lvl w:ilvl="0" w:tplc="1F80D10E">
      <w:start w:val="1"/>
      <w:numFmt w:val="japaneseCounting"/>
      <w:lvlText w:val="%1、"/>
      <w:lvlJc w:val="left"/>
      <w:pPr>
        <w:tabs>
          <w:tab w:val="num" w:pos="432"/>
        </w:tabs>
        <w:ind w:left="432" w:hanging="432"/>
      </w:pPr>
      <w:rPr>
        <w:rFonts w:hint="eastAsia"/>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0">
    <w:nsid w:val="228B7200"/>
    <w:multiLevelType w:val="hybridMultilevel"/>
    <w:tmpl w:val="0F8A86B6"/>
    <w:lvl w:ilvl="0" w:tplc="98F44D7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61">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62">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3">
    <w:nsid w:val="230E1762"/>
    <w:multiLevelType w:val="hybridMultilevel"/>
    <w:tmpl w:val="88209B4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64">
    <w:nsid w:val="23232587"/>
    <w:multiLevelType w:val="hybridMultilevel"/>
    <w:tmpl w:val="16ECBEDA"/>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5">
    <w:nsid w:val="232C17D3"/>
    <w:multiLevelType w:val="multilevel"/>
    <w:tmpl w:val="44001914"/>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6">
    <w:nsid w:val="233E28C0"/>
    <w:multiLevelType w:val="hybridMultilevel"/>
    <w:tmpl w:val="1960F688"/>
    <w:lvl w:ilvl="0" w:tplc="04090019">
      <w:start w:val="1"/>
      <w:numFmt w:val="lowerLetter"/>
      <w:lvlText w:val="%1)"/>
      <w:lvlJc w:val="left"/>
      <w:pPr>
        <w:tabs>
          <w:tab w:val="num" w:pos="840"/>
        </w:tabs>
        <w:ind w:left="840" w:hanging="420"/>
      </w:pPr>
    </w:lvl>
    <w:lvl w:ilvl="1" w:tplc="0409000F">
      <w:start w:val="1"/>
      <w:numFmt w:val="decimal"/>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67">
    <w:nsid w:val="233E34AF"/>
    <w:multiLevelType w:val="hybridMultilevel"/>
    <w:tmpl w:val="B5285E8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8">
    <w:nsid w:val="2340183F"/>
    <w:multiLevelType w:val="hybridMultilevel"/>
    <w:tmpl w:val="EE70C37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9">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0">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71">
    <w:nsid w:val="23760D3E"/>
    <w:multiLevelType w:val="multilevel"/>
    <w:tmpl w:val="55B0A0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2">
    <w:nsid w:val="23901756"/>
    <w:multiLevelType w:val="hybridMultilevel"/>
    <w:tmpl w:val="A4D043D0"/>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573">
    <w:nsid w:val="23AE0A48"/>
    <w:multiLevelType w:val="hybridMultilevel"/>
    <w:tmpl w:val="3B2C57D0"/>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574">
    <w:nsid w:val="23B20B3D"/>
    <w:multiLevelType w:val="multilevel"/>
    <w:tmpl w:val="8A5C6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5">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576">
    <w:nsid w:val="23B80287"/>
    <w:multiLevelType w:val="hybridMultilevel"/>
    <w:tmpl w:val="27345A96"/>
    <w:lvl w:ilvl="0" w:tplc="235AAD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7">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578">
    <w:nsid w:val="23BF1F4E"/>
    <w:multiLevelType w:val="hybridMultilevel"/>
    <w:tmpl w:val="3DB83D7C"/>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9">
    <w:nsid w:val="23C45DF4"/>
    <w:multiLevelType w:val="hybridMultilevel"/>
    <w:tmpl w:val="3E6AFB1E"/>
    <w:lvl w:ilvl="0" w:tplc="9394402C">
      <w:start w:val="1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0">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1">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2">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83">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4">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5">
    <w:nsid w:val="24451E14"/>
    <w:multiLevelType w:val="hybridMultilevel"/>
    <w:tmpl w:val="5A9EB8A8"/>
    <w:lvl w:ilvl="0" w:tplc="04090009">
      <w:start w:val="1"/>
      <w:numFmt w:val="bullet"/>
      <w:lvlText w:val=""/>
      <w:lvlJc w:val="left"/>
      <w:pPr>
        <w:tabs>
          <w:tab w:val="num" w:pos="1800"/>
        </w:tabs>
        <w:ind w:left="1800" w:hanging="420"/>
      </w:pPr>
      <w:rPr>
        <w:rFonts w:ascii="Wingdings" w:hAnsi="Wingdings" w:hint="default"/>
      </w:rPr>
    </w:lvl>
    <w:lvl w:ilvl="1" w:tplc="04090003" w:tentative="1">
      <w:start w:val="1"/>
      <w:numFmt w:val="bullet"/>
      <w:lvlText w:val=""/>
      <w:lvlJc w:val="left"/>
      <w:pPr>
        <w:tabs>
          <w:tab w:val="num" w:pos="2220"/>
        </w:tabs>
        <w:ind w:left="2220" w:hanging="420"/>
      </w:pPr>
      <w:rPr>
        <w:rFonts w:ascii="Wingdings" w:hAnsi="Wingdings" w:hint="default"/>
      </w:rPr>
    </w:lvl>
    <w:lvl w:ilvl="2" w:tplc="04090005" w:tentative="1">
      <w:start w:val="1"/>
      <w:numFmt w:val="bullet"/>
      <w:lvlText w:val=""/>
      <w:lvlJc w:val="left"/>
      <w:pPr>
        <w:tabs>
          <w:tab w:val="num" w:pos="2640"/>
        </w:tabs>
        <w:ind w:left="2640" w:hanging="420"/>
      </w:pPr>
      <w:rPr>
        <w:rFonts w:ascii="Wingdings" w:hAnsi="Wingdings" w:hint="default"/>
      </w:rPr>
    </w:lvl>
    <w:lvl w:ilvl="3" w:tplc="04090001" w:tentative="1">
      <w:start w:val="1"/>
      <w:numFmt w:val="bullet"/>
      <w:lvlText w:val=""/>
      <w:lvlJc w:val="left"/>
      <w:pPr>
        <w:tabs>
          <w:tab w:val="num" w:pos="3060"/>
        </w:tabs>
        <w:ind w:left="3060" w:hanging="420"/>
      </w:pPr>
      <w:rPr>
        <w:rFonts w:ascii="Wingdings" w:hAnsi="Wingdings" w:hint="default"/>
      </w:rPr>
    </w:lvl>
    <w:lvl w:ilvl="4" w:tplc="04090003" w:tentative="1">
      <w:start w:val="1"/>
      <w:numFmt w:val="bullet"/>
      <w:lvlText w:val=""/>
      <w:lvlJc w:val="left"/>
      <w:pPr>
        <w:tabs>
          <w:tab w:val="num" w:pos="3480"/>
        </w:tabs>
        <w:ind w:left="3480" w:hanging="420"/>
      </w:pPr>
      <w:rPr>
        <w:rFonts w:ascii="Wingdings" w:hAnsi="Wingdings" w:hint="default"/>
      </w:rPr>
    </w:lvl>
    <w:lvl w:ilvl="5" w:tplc="04090005" w:tentative="1">
      <w:start w:val="1"/>
      <w:numFmt w:val="bullet"/>
      <w:lvlText w:val=""/>
      <w:lvlJc w:val="left"/>
      <w:pPr>
        <w:tabs>
          <w:tab w:val="num" w:pos="3900"/>
        </w:tabs>
        <w:ind w:left="3900" w:hanging="420"/>
      </w:pPr>
      <w:rPr>
        <w:rFonts w:ascii="Wingdings" w:hAnsi="Wingdings" w:hint="default"/>
      </w:rPr>
    </w:lvl>
    <w:lvl w:ilvl="6" w:tplc="04090001" w:tentative="1">
      <w:start w:val="1"/>
      <w:numFmt w:val="bullet"/>
      <w:lvlText w:val=""/>
      <w:lvlJc w:val="left"/>
      <w:pPr>
        <w:tabs>
          <w:tab w:val="num" w:pos="4320"/>
        </w:tabs>
        <w:ind w:left="4320" w:hanging="420"/>
      </w:pPr>
      <w:rPr>
        <w:rFonts w:ascii="Wingdings" w:hAnsi="Wingdings" w:hint="default"/>
      </w:rPr>
    </w:lvl>
    <w:lvl w:ilvl="7" w:tplc="04090003" w:tentative="1">
      <w:start w:val="1"/>
      <w:numFmt w:val="bullet"/>
      <w:lvlText w:val=""/>
      <w:lvlJc w:val="left"/>
      <w:pPr>
        <w:tabs>
          <w:tab w:val="num" w:pos="4740"/>
        </w:tabs>
        <w:ind w:left="4740" w:hanging="420"/>
      </w:pPr>
      <w:rPr>
        <w:rFonts w:ascii="Wingdings" w:hAnsi="Wingdings" w:hint="default"/>
      </w:rPr>
    </w:lvl>
    <w:lvl w:ilvl="8" w:tplc="04090005" w:tentative="1">
      <w:start w:val="1"/>
      <w:numFmt w:val="bullet"/>
      <w:lvlText w:val=""/>
      <w:lvlJc w:val="left"/>
      <w:pPr>
        <w:tabs>
          <w:tab w:val="num" w:pos="5160"/>
        </w:tabs>
        <w:ind w:left="5160" w:hanging="420"/>
      </w:pPr>
      <w:rPr>
        <w:rFonts w:ascii="Wingdings" w:hAnsi="Wingdings" w:hint="default"/>
      </w:rPr>
    </w:lvl>
  </w:abstractNum>
  <w:abstractNum w:abstractNumId="586">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7">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588">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9">
    <w:nsid w:val="247E3C5E"/>
    <w:multiLevelType w:val="hybridMultilevel"/>
    <w:tmpl w:val="268E948A"/>
    <w:lvl w:ilvl="0" w:tplc="D7628D28">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90">
    <w:nsid w:val="24A225B0"/>
    <w:multiLevelType w:val="multilevel"/>
    <w:tmpl w:val="A84C0158"/>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91">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592">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93">
    <w:nsid w:val="24D82590"/>
    <w:multiLevelType w:val="hybridMultilevel"/>
    <w:tmpl w:val="5F62C29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94">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5">
    <w:nsid w:val="24F91D9B"/>
    <w:multiLevelType w:val="hybridMultilevel"/>
    <w:tmpl w:val="BC4099A2"/>
    <w:lvl w:ilvl="0" w:tplc="FFFFFFFF">
      <w:start w:val="28"/>
      <w:numFmt w:val="decimal"/>
      <w:lvlText w:val="%1."/>
      <w:lvlJc w:val="left"/>
      <w:pPr>
        <w:tabs>
          <w:tab w:val="num" w:pos="420"/>
        </w:tabs>
        <w:ind w:left="420" w:hanging="420"/>
      </w:pPr>
      <w:rPr>
        <w:rFonts w:hint="eastAsia"/>
      </w:rPr>
    </w:lvl>
    <w:lvl w:ilvl="1" w:tplc="FFFFFFFF">
      <w:start w:val="29"/>
      <w:numFmt w:val="decimal"/>
      <w:lvlText w:val="%2．"/>
      <w:lvlJc w:val="left"/>
      <w:pPr>
        <w:tabs>
          <w:tab w:val="num" w:pos="1140"/>
        </w:tabs>
        <w:ind w:left="1140" w:hanging="720"/>
      </w:pPr>
      <w:rPr>
        <w:rFonts w:hint="default"/>
      </w:rPr>
    </w:lvl>
    <w:lvl w:ilvl="2" w:tplc="FFFFFFFF">
      <w:start w:val="1"/>
      <w:numFmt w:val="decimal"/>
      <w:lvlText w:val="%3."/>
      <w:lvlJc w:val="left"/>
      <w:pPr>
        <w:tabs>
          <w:tab w:val="num" w:pos="1260"/>
        </w:tabs>
        <w:ind w:left="1260" w:hanging="420"/>
      </w:pPr>
      <w:rPr>
        <w:rFonts w:hint="eastAsia"/>
      </w:r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96">
    <w:nsid w:val="25B25277"/>
    <w:multiLevelType w:val="hybridMultilevel"/>
    <w:tmpl w:val="ECDC41E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597">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598">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599">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600">
    <w:nsid w:val="25F0257D"/>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01">
    <w:nsid w:val="26350B46"/>
    <w:multiLevelType w:val="hybridMultilevel"/>
    <w:tmpl w:val="44FAB0B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602">
    <w:nsid w:val="264157F7"/>
    <w:multiLevelType w:val="hybridMultilevel"/>
    <w:tmpl w:val="B87E2B5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03">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604">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605">
    <w:nsid w:val="265672F7"/>
    <w:multiLevelType w:val="multilevel"/>
    <w:tmpl w:val="F2A4FF60"/>
    <w:lvl w:ilvl="0">
      <w:start w:val="1"/>
      <w:numFmt w:val="bullet"/>
      <w:lvlText w:val=""/>
      <w:lvlJc w:val="left"/>
      <w:pPr>
        <w:tabs>
          <w:tab w:val="num" w:pos="700"/>
        </w:tabs>
        <w:ind w:left="624" w:hanging="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06">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7">
    <w:nsid w:val="269C72A4"/>
    <w:multiLevelType w:val="hybridMultilevel"/>
    <w:tmpl w:val="C246A468"/>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608">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09">
    <w:nsid w:val="26CA53F3"/>
    <w:multiLevelType w:val="multilevel"/>
    <w:tmpl w:val="AE1286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10">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611">
    <w:nsid w:val="26D97B1B"/>
    <w:multiLevelType w:val="hybridMultilevel"/>
    <w:tmpl w:val="3BD4B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12">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613">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4">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5">
    <w:nsid w:val="271B69A1"/>
    <w:multiLevelType w:val="hybridMultilevel"/>
    <w:tmpl w:val="45B2162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6">
    <w:nsid w:val="272566DD"/>
    <w:multiLevelType w:val="hybridMultilevel"/>
    <w:tmpl w:val="F68C1D52"/>
    <w:lvl w:ilvl="0" w:tplc="FFFFFFFF">
      <w:start w:val="1"/>
      <w:numFmt w:val="lowerLetter"/>
      <w:lvlText w:val="%1."/>
      <w:lvlJc w:val="left"/>
      <w:pPr>
        <w:tabs>
          <w:tab w:val="num" w:pos="420"/>
        </w:tabs>
        <w:ind w:left="420" w:hanging="420"/>
      </w:pPr>
      <w:rPr>
        <w:rFonts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17">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8">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619">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0">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621">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2">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3">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24">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625">
    <w:nsid w:val="27867377"/>
    <w:multiLevelType w:val="multilevel"/>
    <w:tmpl w:val="AD80B650"/>
    <w:lvl w:ilvl="0">
      <w:start w:val="1"/>
      <w:numFmt w:val="decimal"/>
      <w:lvlText w:val="%1."/>
      <w:lvlJc w:val="left"/>
      <w:pPr>
        <w:tabs>
          <w:tab w:val="num" w:pos="1154"/>
        </w:tabs>
        <w:ind w:left="1154" w:hanging="360"/>
      </w:pPr>
    </w:lvl>
    <w:lvl w:ilvl="1" w:tentative="1">
      <w:start w:val="1"/>
      <w:numFmt w:val="lowerLetter"/>
      <w:lvlText w:val="%2."/>
      <w:lvlJc w:val="left"/>
      <w:pPr>
        <w:tabs>
          <w:tab w:val="num" w:pos="2234"/>
        </w:tabs>
        <w:ind w:left="2234" w:hanging="360"/>
      </w:p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626">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7">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8">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29">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0">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1">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32">
    <w:nsid w:val="27FB0A20"/>
    <w:multiLevelType w:val="singleLevel"/>
    <w:tmpl w:val="389E55FA"/>
    <w:lvl w:ilvl="0">
      <w:numFmt w:val="bullet"/>
      <w:lvlText w:val="-"/>
      <w:lvlJc w:val="left"/>
      <w:pPr>
        <w:tabs>
          <w:tab w:val="num" w:pos="780"/>
        </w:tabs>
        <w:ind w:left="780" w:hanging="360"/>
      </w:pPr>
      <w:rPr>
        <w:rFonts w:hint="eastAsia"/>
      </w:rPr>
    </w:lvl>
  </w:abstractNum>
  <w:abstractNum w:abstractNumId="633">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4">
    <w:nsid w:val="280B67A2"/>
    <w:multiLevelType w:val="hybridMultilevel"/>
    <w:tmpl w:val="F2BE1B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35">
    <w:nsid w:val="281F6004"/>
    <w:multiLevelType w:val="multilevel"/>
    <w:tmpl w:val="A1F25A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36">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7">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638">
    <w:nsid w:val="283D5C60"/>
    <w:multiLevelType w:val="hybridMultilevel"/>
    <w:tmpl w:val="7300665A"/>
    <w:lvl w:ilvl="0" w:tplc="89B462E6">
      <w:start w:val="126"/>
      <w:numFmt w:val="decimal"/>
      <w:lvlText w:val="第%1条"/>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9">
    <w:nsid w:val="284E6299"/>
    <w:multiLevelType w:val="hybridMultilevel"/>
    <w:tmpl w:val="82D825C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40">
    <w:nsid w:val="286305A9"/>
    <w:multiLevelType w:val="hybridMultilevel"/>
    <w:tmpl w:val="C8F4BD5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41">
    <w:nsid w:val="28725DAD"/>
    <w:multiLevelType w:val="hybridMultilevel"/>
    <w:tmpl w:val="EBD85C56"/>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2">
    <w:nsid w:val="2873047C"/>
    <w:multiLevelType w:val="hybridMultilevel"/>
    <w:tmpl w:val="BF5E295A"/>
    <w:lvl w:ilvl="0" w:tplc="F0A48C14">
      <w:numFmt w:val="bullet"/>
      <w:lvlText w:val=""/>
      <w:lvlJc w:val="left"/>
      <w:pPr>
        <w:tabs>
          <w:tab w:val="num" w:pos="360"/>
        </w:tabs>
        <w:ind w:left="360" w:hanging="360"/>
      </w:pPr>
      <w:rPr>
        <w:rFonts w:ascii="Wingdings 2" w:eastAsia="SimSun" w:hAnsi="Wingdings 2" w:cs="Times New Roman" w:hint="default"/>
        <w:sz w:val="20"/>
      </w:rPr>
    </w:lvl>
    <w:lvl w:ilvl="1" w:tplc="04090003" w:tentative="1">
      <w:start w:val="1"/>
      <w:numFmt w:val="bullet"/>
      <w:lvlText w:val=""/>
      <w:lvlJc w:val="left"/>
      <w:pPr>
        <w:tabs>
          <w:tab w:val="num" w:pos="-870"/>
        </w:tabs>
        <w:ind w:left="-870" w:hanging="420"/>
      </w:pPr>
      <w:rPr>
        <w:rFonts w:ascii="Wingdings" w:hAnsi="Wingdings" w:hint="default"/>
      </w:rPr>
    </w:lvl>
    <w:lvl w:ilvl="2" w:tplc="04090005" w:tentative="1">
      <w:start w:val="1"/>
      <w:numFmt w:val="bullet"/>
      <w:lvlText w:val=""/>
      <w:lvlJc w:val="left"/>
      <w:pPr>
        <w:tabs>
          <w:tab w:val="num" w:pos="-450"/>
        </w:tabs>
        <w:ind w:left="-450" w:hanging="420"/>
      </w:pPr>
      <w:rPr>
        <w:rFonts w:ascii="Wingdings" w:hAnsi="Wingdings" w:hint="default"/>
      </w:rPr>
    </w:lvl>
    <w:lvl w:ilvl="3" w:tplc="04090001" w:tentative="1">
      <w:start w:val="1"/>
      <w:numFmt w:val="bullet"/>
      <w:lvlText w:val=""/>
      <w:lvlJc w:val="left"/>
      <w:pPr>
        <w:tabs>
          <w:tab w:val="num" w:pos="-30"/>
        </w:tabs>
        <w:ind w:left="-30" w:hanging="420"/>
      </w:pPr>
      <w:rPr>
        <w:rFonts w:ascii="Wingdings" w:hAnsi="Wingdings" w:hint="default"/>
      </w:rPr>
    </w:lvl>
    <w:lvl w:ilvl="4" w:tplc="04090003" w:tentative="1">
      <w:start w:val="1"/>
      <w:numFmt w:val="bullet"/>
      <w:lvlText w:val=""/>
      <w:lvlJc w:val="left"/>
      <w:pPr>
        <w:tabs>
          <w:tab w:val="num" w:pos="390"/>
        </w:tabs>
        <w:ind w:left="390" w:hanging="420"/>
      </w:pPr>
      <w:rPr>
        <w:rFonts w:ascii="Wingdings" w:hAnsi="Wingdings" w:hint="default"/>
      </w:rPr>
    </w:lvl>
    <w:lvl w:ilvl="5" w:tplc="04090005" w:tentative="1">
      <w:start w:val="1"/>
      <w:numFmt w:val="bullet"/>
      <w:lvlText w:val=""/>
      <w:lvlJc w:val="left"/>
      <w:pPr>
        <w:tabs>
          <w:tab w:val="num" w:pos="810"/>
        </w:tabs>
        <w:ind w:left="810" w:hanging="420"/>
      </w:pPr>
      <w:rPr>
        <w:rFonts w:ascii="Wingdings" w:hAnsi="Wingdings" w:hint="default"/>
      </w:rPr>
    </w:lvl>
    <w:lvl w:ilvl="6" w:tplc="04090001" w:tentative="1">
      <w:start w:val="1"/>
      <w:numFmt w:val="bullet"/>
      <w:lvlText w:val=""/>
      <w:lvlJc w:val="left"/>
      <w:pPr>
        <w:tabs>
          <w:tab w:val="num" w:pos="1230"/>
        </w:tabs>
        <w:ind w:left="1230" w:hanging="420"/>
      </w:pPr>
      <w:rPr>
        <w:rFonts w:ascii="Wingdings" w:hAnsi="Wingdings" w:hint="default"/>
      </w:rPr>
    </w:lvl>
    <w:lvl w:ilvl="7" w:tplc="04090003" w:tentative="1">
      <w:start w:val="1"/>
      <w:numFmt w:val="bullet"/>
      <w:lvlText w:val=""/>
      <w:lvlJc w:val="left"/>
      <w:pPr>
        <w:tabs>
          <w:tab w:val="num" w:pos="1650"/>
        </w:tabs>
        <w:ind w:left="1650" w:hanging="420"/>
      </w:pPr>
      <w:rPr>
        <w:rFonts w:ascii="Wingdings" w:hAnsi="Wingdings" w:hint="default"/>
      </w:rPr>
    </w:lvl>
    <w:lvl w:ilvl="8" w:tplc="04090005" w:tentative="1">
      <w:start w:val="1"/>
      <w:numFmt w:val="bullet"/>
      <w:lvlText w:val=""/>
      <w:lvlJc w:val="left"/>
      <w:pPr>
        <w:tabs>
          <w:tab w:val="num" w:pos="2070"/>
        </w:tabs>
        <w:ind w:left="2070" w:hanging="420"/>
      </w:pPr>
      <w:rPr>
        <w:rFonts w:ascii="Wingdings" w:hAnsi="Wingdings" w:hint="default"/>
      </w:rPr>
    </w:lvl>
  </w:abstractNum>
  <w:abstractNum w:abstractNumId="643">
    <w:nsid w:val="28822DE2"/>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644">
    <w:nsid w:val="288D6269"/>
    <w:multiLevelType w:val="singleLevel"/>
    <w:tmpl w:val="04070017"/>
    <w:lvl w:ilvl="0">
      <w:start w:val="1"/>
      <w:numFmt w:val="lowerLetter"/>
      <w:lvlText w:val="%1)"/>
      <w:lvlJc w:val="left"/>
      <w:pPr>
        <w:tabs>
          <w:tab w:val="num" w:pos="360"/>
        </w:tabs>
        <w:ind w:left="360" w:hanging="360"/>
      </w:pPr>
    </w:lvl>
  </w:abstractNum>
  <w:abstractNum w:abstractNumId="645">
    <w:nsid w:val="28AD31C7"/>
    <w:multiLevelType w:val="multilevel"/>
    <w:tmpl w:val="DCC89E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46">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647">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8">
    <w:nsid w:val="28E47EB4"/>
    <w:multiLevelType w:val="singleLevel"/>
    <w:tmpl w:val="04070017"/>
    <w:lvl w:ilvl="0">
      <w:start w:val="1"/>
      <w:numFmt w:val="lowerLetter"/>
      <w:lvlText w:val="%1)"/>
      <w:lvlJc w:val="left"/>
      <w:pPr>
        <w:tabs>
          <w:tab w:val="num" w:pos="360"/>
        </w:tabs>
        <w:ind w:left="360" w:hanging="360"/>
      </w:pPr>
    </w:lvl>
  </w:abstractNum>
  <w:abstractNum w:abstractNumId="649">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0">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51">
    <w:nsid w:val="291425F8"/>
    <w:multiLevelType w:val="multilevel"/>
    <w:tmpl w:val="B2608A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52">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3">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54">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655">
    <w:nsid w:val="29393CB5"/>
    <w:multiLevelType w:val="singleLevel"/>
    <w:tmpl w:val="66FC3666"/>
    <w:lvl w:ilvl="0">
      <w:start w:val="1"/>
      <w:numFmt w:val="lowerLetter"/>
      <w:lvlText w:val="(%1)"/>
      <w:legacy w:legacy="1" w:legacySpace="0" w:legacyIndent="425"/>
      <w:lvlJc w:val="left"/>
      <w:pPr>
        <w:ind w:left="1446" w:hanging="425"/>
      </w:pPr>
    </w:lvl>
  </w:abstractNum>
  <w:abstractNum w:abstractNumId="656">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7">
    <w:nsid w:val="29816E9B"/>
    <w:multiLevelType w:val="singleLevel"/>
    <w:tmpl w:val="C62C0E52"/>
    <w:lvl w:ilvl="0">
      <w:start w:val="1"/>
      <w:numFmt w:val="bullet"/>
      <w:lvlText w:val=""/>
      <w:lvlJc w:val="left"/>
      <w:pPr>
        <w:tabs>
          <w:tab w:val="num" w:pos="360"/>
        </w:tabs>
        <w:ind w:left="360" w:hanging="360"/>
      </w:pPr>
      <w:rPr>
        <w:rFonts w:ascii="Symbol" w:hAnsi="Symbol" w:cs="Times New Roman" w:hint="default"/>
      </w:rPr>
    </w:lvl>
  </w:abstractNum>
  <w:abstractNum w:abstractNumId="658">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59">
    <w:nsid w:val="29A54697"/>
    <w:multiLevelType w:val="singleLevel"/>
    <w:tmpl w:val="04070017"/>
    <w:lvl w:ilvl="0">
      <w:start w:val="1"/>
      <w:numFmt w:val="lowerLetter"/>
      <w:lvlText w:val="%1)"/>
      <w:lvlJc w:val="left"/>
      <w:pPr>
        <w:tabs>
          <w:tab w:val="num" w:pos="360"/>
        </w:tabs>
        <w:ind w:left="360" w:hanging="360"/>
      </w:pPr>
    </w:lvl>
  </w:abstractNum>
  <w:abstractNum w:abstractNumId="660">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661">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62">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3">
    <w:nsid w:val="29E91054"/>
    <w:multiLevelType w:val="hybridMultilevel"/>
    <w:tmpl w:val="26AC1D0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664">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5">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666">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7">
    <w:nsid w:val="2A5D7452"/>
    <w:multiLevelType w:val="hybridMultilevel"/>
    <w:tmpl w:val="667403D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68">
    <w:nsid w:val="2A5F406F"/>
    <w:multiLevelType w:val="hybridMultilevel"/>
    <w:tmpl w:val="6152E728"/>
    <w:lvl w:ilvl="0" w:tplc="299CB982">
      <w:start w:val="6"/>
      <w:numFmt w:val="bullet"/>
      <w:lvlText w:val="-"/>
      <w:lvlJc w:val="left"/>
      <w:pPr>
        <w:tabs>
          <w:tab w:val="num" w:pos="1080"/>
        </w:tabs>
        <w:ind w:left="1080" w:hanging="360"/>
      </w:pPr>
      <w:rPr>
        <w:rFonts w:ascii="Times New Roman" w:eastAsia="Times New Roman" w:hAnsi="Times New Roman" w:cs="Times New Roman"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669">
    <w:nsid w:val="2A7B6050"/>
    <w:multiLevelType w:val="hybridMultilevel"/>
    <w:tmpl w:val="6556141C"/>
    <w:lvl w:ilvl="0" w:tplc="DE284054">
      <w:start w:val="19"/>
      <w:numFmt w:val="decimal"/>
      <w:lvlText w:val="%1．"/>
      <w:lvlJc w:val="left"/>
      <w:pPr>
        <w:tabs>
          <w:tab w:val="num" w:pos="1590"/>
        </w:tabs>
        <w:ind w:left="1590" w:hanging="15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0">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1">
    <w:nsid w:val="2AB10E3F"/>
    <w:multiLevelType w:val="singleLevel"/>
    <w:tmpl w:val="04070017"/>
    <w:lvl w:ilvl="0">
      <w:start w:val="1"/>
      <w:numFmt w:val="lowerLetter"/>
      <w:lvlText w:val="%1)"/>
      <w:lvlJc w:val="left"/>
      <w:pPr>
        <w:tabs>
          <w:tab w:val="num" w:pos="360"/>
        </w:tabs>
        <w:ind w:left="360" w:hanging="360"/>
      </w:pPr>
    </w:lvl>
  </w:abstractNum>
  <w:abstractNum w:abstractNumId="672">
    <w:nsid w:val="2AC04960"/>
    <w:multiLevelType w:val="multilevel"/>
    <w:tmpl w:val="63566A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3">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674">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75">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6">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677">
    <w:nsid w:val="2B27427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7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679">
    <w:nsid w:val="2B41279D"/>
    <w:multiLevelType w:val="hybridMultilevel"/>
    <w:tmpl w:val="D6E8FA28"/>
    <w:lvl w:ilvl="0" w:tplc="68E21C74">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80">
    <w:nsid w:val="2B5B069C"/>
    <w:multiLevelType w:val="hybridMultilevel"/>
    <w:tmpl w:val="26EEC40E"/>
    <w:lvl w:ilvl="0" w:tplc="C9E01C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1">
    <w:nsid w:val="2B5F0EE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682">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683">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684">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685">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6">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7">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88">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9">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690">
    <w:nsid w:val="2C3B0425"/>
    <w:multiLevelType w:val="hybridMultilevel"/>
    <w:tmpl w:val="25F8EE82"/>
    <w:lvl w:ilvl="0" w:tplc="056072BC">
      <w:start w:val="1"/>
      <w:numFmt w:val="lowerLetter"/>
      <w:lvlText w:val="（%1）"/>
      <w:lvlJc w:val="left"/>
      <w:pPr>
        <w:tabs>
          <w:tab w:val="num" w:pos="930"/>
        </w:tabs>
        <w:ind w:left="930" w:hanging="72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691">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2">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3">
    <w:nsid w:val="2C70054F"/>
    <w:multiLevelType w:val="hybridMultilevel"/>
    <w:tmpl w:val="D598DFCC"/>
    <w:lvl w:ilvl="0" w:tplc="1DC4720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4">
    <w:nsid w:val="2C724BE1"/>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5">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96">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7">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698">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699">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0">
    <w:nsid w:val="2CE75426"/>
    <w:multiLevelType w:val="hybridMultilevel"/>
    <w:tmpl w:val="DBCA76C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1">
    <w:nsid w:val="2CED492A"/>
    <w:multiLevelType w:val="hybridMultilevel"/>
    <w:tmpl w:val="EE8E5B7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2">
    <w:nsid w:val="2D1532F3"/>
    <w:multiLevelType w:val="hybridMultilevel"/>
    <w:tmpl w:val="94B43B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3">
    <w:nsid w:val="2D332706"/>
    <w:multiLevelType w:val="hybridMultilevel"/>
    <w:tmpl w:val="6F4086F4"/>
    <w:lvl w:ilvl="0" w:tplc="AEE2BF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4">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5">
    <w:nsid w:val="2D4C070E"/>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06">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7">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708">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709">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710">
    <w:nsid w:val="2DD341CC"/>
    <w:multiLevelType w:val="hybridMultilevel"/>
    <w:tmpl w:val="5492E4D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1">
    <w:nsid w:val="2DEA1D56"/>
    <w:multiLevelType w:val="hybridMultilevel"/>
    <w:tmpl w:val="34A29FF0"/>
    <w:lvl w:ilvl="0" w:tplc="04090009">
      <w:start w:val="1"/>
      <w:numFmt w:val="bullet"/>
      <w:lvlText w:val=""/>
      <w:lvlJc w:val="left"/>
      <w:pPr>
        <w:tabs>
          <w:tab w:val="num" w:pos="1905"/>
        </w:tabs>
        <w:ind w:left="1905" w:hanging="420"/>
      </w:pPr>
      <w:rPr>
        <w:rFonts w:ascii="Wingdings" w:hAnsi="Wingdings" w:hint="default"/>
      </w:rPr>
    </w:lvl>
    <w:lvl w:ilvl="1" w:tplc="04090019">
      <w:start w:val="1"/>
      <w:numFmt w:val="lowerLetter"/>
      <w:lvlText w:val="%2)"/>
      <w:lvlJc w:val="left"/>
      <w:pPr>
        <w:tabs>
          <w:tab w:val="num" w:pos="2325"/>
        </w:tabs>
        <w:ind w:left="2325" w:hanging="420"/>
      </w:p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12">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713">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4">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15">
    <w:nsid w:val="2E1B08C3"/>
    <w:multiLevelType w:val="hybridMultilevel"/>
    <w:tmpl w:val="AA88C3BC"/>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16">
    <w:nsid w:val="2E217473"/>
    <w:multiLevelType w:val="multilevel"/>
    <w:tmpl w:val="66C4C61A"/>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17">
    <w:nsid w:val="2E2749FB"/>
    <w:multiLevelType w:val="multilevel"/>
    <w:tmpl w:val="F2A4FF6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18">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719">
    <w:nsid w:val="2E4E336C"/>
    <w:multiLevelType w:val="multilevel"/>
    <w:tmpl w:val="D8FE1D7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20">
    <w:nsid w:val="2E5A5CB5"/>
    <w:multiLevelType w:val="multilevel"/>
    <w:tmpl w:val="AFA84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21">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22">
    <w:nsid w:val="2E702B76"/>
    <w:multiLevelType w:val="hybridMultilevel"/>
    <w:tmpl w:val="84CC2088"/>
    <w:lvl w:ilvl="0" w:tplc="DA58FF3E">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23">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24">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5">
    <w:nsid w:val="2EA235F2"/>
    <w:multiLevelType w:val="hybridMultilevel"/>
    <w:tmpl w:val="8924A9E4"/>
    <w:lvl w:ilvl="0" w:tplc="E6FCD42C">
      <w:start w:val="1"/>
      <w:numFmt w:val="bullet"/>
      <w:lvlText w:val=""/>
      <w:lvlJc w:val="left"/>
      <w:pPr>
        <w:tabs>
          <w:tab w:val="num" w:pos="840"/>
        </w:tabs>
        <w:ind w:left="840" w:hanging="42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6">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727">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8">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29">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730">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731">
    <w:nsid w:val="2F435F34"/>
    <w:multiLevelType w:val="multilevel"/>
    <w:tmpl w:val="0FFCA45E"/>
    <w:lvl w:ilvl="0">
      <w:start w:val="1"/>
      <w:numFmt w:val="bullet"/>
      <w:lvlText w:val=""/>
      <w:lvlJc w:val="left"/>
      <w:pPr>
        <w:tabs>
          <w:tab w:val="num" w:pos="510"/>
        </w:tabs>
        <w:ind w:left="510" w:hanging="510"/>
      </w:pPr>
      <w:rPr>
        <w:rFonts w:ascii="Symbol" w:hAnsi="Symbol" w:cs="Times New Roman" w:hint="default"/>
      </w:rPr>
    </w:lvl>
    <w:lvl w:ilvl="1">
      <w:start w:val="1"/>
      <w:numFmt w:val="bullet"/>
      <w:lvlText w:val="o"/>
      <w:lvlJc w:val="left"/>
      <w:pPr>
        <w:tabs>
          <w:tab w:val="num" w:pos="1270"/>
        </w:tabs>
        <w:ind w:left="1270" w:hanging="360"/>
      </w:pPr>
      <w:rPr>
        <w:rFonts w:ascii="Courier New" w:hAnsi="Courier New" w:cs="Courier New" w:hint="default"/>
      </w:rPr>
    </w:lvl>
    <w:lvl w:ilvl="2">
      <w:start w:val="1"/>
      <w:numFmt w:val="bullet"/>
      <w:lvlText w:val=""/>
      <w:lvlJc w:val="left"/>
      <w:pPr>
        <w:tabs>
          <w:tab w:val="num" w:pos="1990"/>
        </w:tabs>
        <w:ind w:left="1990" w:hanging="360"/>
      </w:pPr>
      <w:rPr>
        <w:rFonts w:ascii="Wingdings" w:hAnsi="Wingdings" w:cs="Times New Roman" w:hint="default"/>
      </w:rPr>
    </w:lvl>
    <w:lvl w:ilvl="3">
      <w:start w:val="1"/>
      <w:numFmt w:val="bullet"/>
      <w:lvlText w:val=""/>
      <w:lvlJc w:val="left"/>
      <w:pPr>
        <w:tabs>
          <w:tab w:val="num" w:pos="2710"/>
        </w:tabs>
        <w:ind w:left="2710" w:hanging="360"/>
      </w:pPr>
      <w:rPr>
        <w:rFonts w:ascii="Symbol" w:hAnsi="Symbol" w:cs="Times New Roman"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cs="Times New Roman" w:hint="default"/>
      </w:rPr>
    </w:lvl>
    <w:lvl w:ilvl="6">
      <w:start w:val="1"/>
      <w:numFmt w:val="bullet"/>
      <w:lvlText w:val=""/>
      <w:lvlJc w:val="left"/>
      <w:pPr>
        <w:tabs>
          <w:tab w:val="num" w:pos="4870"/>
        </w:tabs>
        <w:ind w:left="4870" w:hanging="360"/>
      </w:pPr>
      <w:rPr>
        <w:rFonts w:ascii="Symbol" w:hAnsi="Symbol" w:cs="Times New Roman"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cs="Times New Roman" w:hint="default"/>
      </w:rPr>
    </w:lvl>
  </w:abstractNum>
  <w:abstractNum w:abstractNumId="732">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733">
    <w:nsid w:val="2F905FAA"/>
    <w:multiLevelType w:val="hybridMultilevel"/>
    <w:tmpl w:val="A454B0E4"/>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34">
    <w:nsid w:val="2F923C02"/>
    <w:multiLevelType w:val="hybridMultilevel"/>
    <w:tmpl w:val="D3EEDA64"/>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735">
    <w:nsid w:val="2FBD1E8D"/>
    <w:multiLevelType w:val="hybridMultilevel"/>
    <w:tmpl w:val="6130FB38"/>
    <w:lvl w:ilvl="0" w:tplc="2020DA1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6">
    <w:nsid w:val="2FCF542B"/>
    <w:multiLevelType w:val="hybridMultilevel"/>
    <w:tmpl w:val="98264E2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7">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38">
    <w:nsid w:val="2FF7534F"/>
    <w:multiLevelType w:val="hybridMultilevel"/>
    <w:tmpl w:val="74704D4A"/>
    <w:lvl w:ilvl="0" w:tplc="365481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9">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740">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741">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42">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43">
    <w:nsid w:val="302A75A7"/>
    <w:multiLevelType w:val="singleLevel"/>
    <w:tmpl w:val="3496DD40"/>
    <w:lvl w:ilvl="0">
      <w:start w:val="1"/>
      <w:numFmt w:val="decimal"/>
      <w:lvlText w:val="(%1)"/>
      <w:lvlJc w:val="left"/>
      <w:pPr>
        <w:tabs>
          <w:tab w:val="num" w:pos="1440"/>
        </w:tabs>
        <w:ind w:left="1440" w:hanging="720"/>
      </w:pPr>
    </w:lvl>
  </w:abstractNum>
  <w:abstractNum w:abstractNumId="744">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745">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46">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747">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748">
    <w:nsid w:val="30706ACC"/>
    <w:multiLevelType w:val="multilevel"/>
    <w:tmpl w:val="E2B606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49">
    <w:nsid w:val="309330B7"/>
    <w:multiLevelType w:val="hybridMultilevel"/>
    <w:tmpl w:val="16CE20FC"/>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50">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751">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2">
    <w:nsid w:val="30D50645"/>
    <w:multiLevelType w:val="multilevel"/>
    <w:tmpl w:val="CBEA52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753">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4">
    <w:nsid w:val="31036F0D"/>
    <w:multiLevelType w:val="multilevel"/>
    <w:tmpl w:val="09B6F8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55">
    <w:nsid w:val="31037C09"/>
    <w:multiLevelType w:val="multilevel"/>
    <w:tmpl w:val="7B7478BA"/>
    <w:lvl w:ilvl="0">
      <w:start w:val="1"/>
      <w:numFmt w:val="bullet"/>
      <w:lvlText w:val=""/>
      <w:lvlJc w:val="left"/>
      <w:pPr>
        <w:tabs>
          <w:tab w:val="num" w:pos="1800"/>
        </w:tabs>
        <w:ind w:left="1800" w:hanging="360"/>
      </w:pPr>
      <w:rPr>
        <w:rFonts w:ascii="Wingdings" w:hAnsi="Wingdings"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56">
    <w:nsid w:val="310971EB"/>
    <w:multiLevelType w:val="hybridMultilevel"/>
    <w:tmpl w:val="259080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7">
    <w:nsid w:val="31165889"/>
    <w:multiLevelType w:val="multilevel"/>
    <w:tmpl w:val="5F62C29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58">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759">
    <w:nsid w:val="31C57EB6"/>
    <w:multiLevelType w:val="hybridMultilevel"/>
    <w:tmpl w:val="39583218"/>
    <w:lvl w:ilvl="0" w:tplc="D85CD1B2">
      <w:start w:val="1"/>
      <w:numFmt w:val="japaneseCounting"/>
      <w:lvlText w:val="%1、"/>
      <w:lvlJc w:val="left"/>
      <w:pPr>
        <w:tabs>
          <w:tab w:val="num" w:pos="432"/>
        </w:tabs>
        <w:ind w:left="432" w:hanging="432"/>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0">
    <w:nsid w:val="320E128D"/>
    <w:multiLevelType w:val="hybridMultilevel"/>
    <w:tmpl w:val="D5862D82"/>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61">
    <w:nsid w:val="32192D99"/>
    <w:multiLevelType w:val="hybridMultilevel"/>
    <w:tmpl w:val="F0F6D198"/>
    <w:lvl w:ilvl="0" w:tplc="514EAA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2">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763">
    <w:nsid w:val="32256FAC"/>
    <w:multiLevelType w:val="hybridMultilevel"/>
    <w:tmpl w:val="E212889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4">
    <w:nsid w:val="322731C2"/>
    <w:multiLevelType w:val="hybridMultilevel"/>
    <w:tmpl w:val="27D43E1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5">
    <w:nsid w:val="322E4F51"/>
    <w:multiLevelType w:val="hybridMultilevel"/>
    <w:tmpl w:val="54CA48B8"/>
    <w:lvl w:ilvl="0" w:tplc="0D34DDE0">
      <w:start w:val="7"/>
      <w:numFmt w:val="decimal"/>
      <w:lvlText w:val="第%1条"/>
      <w:lvlJc w:val="left"/>
      <w:pPr>
        <w:tabs>
          <w:tab w:val="num" w:pos="2940"/>
        </w:tabs>
        <w:ind w:left="2940" w:hanging="1260"/>
      </w:pPr>
      <w:rPr>
        <w:rFonts w:hint="eastAsia"/>
      </w:rPr>
    </w:lvl>
    <w:lvl w:ilvl="1" w:tplc="04090019" w:tentative="1">
      <w:start w:val="1"/>
      <w:numFmt w:val="lowerLetter"/>
      <w:lvlText w:val="%2)"/>
      <w:lvlJc w:val="left"/>
      <w:pPr>
        <w:tabs>
          <w:tab w:val="num" w:pos="2520"/>
        </w:tabs>
        <w:ind w:left="2520" w:hanging="420"/>
      </w:pPr>
    </w:lvl>
    <w:lvl w:ilvl="2" w:tplc="0409001B" w:tentative="1">
      <w:start w:val="1"/>
      <w:numFmt w:val="lowerRoman"/>
      <w:lvlText w:val="%3."/>
      <w:lvlJc w:val="right"/>
      <w:pPr>
        <w:tabs>
          <w:tab w:val="num" w:pos="2940"/>
        </w:tabs>
        <w:ind w:left="2940" w:hanging="420"/>
      </w:pPr>
    </w:lvl>
    <w:lvl w:ilvl="3" w:tplc="0409000F" w:tentative="1">
      <w:start w:val="1"/>
      <w:numFmt w:val="decimal"/>
      <w:lvlText w:val="%4."/>
      <w:lvlJc w:val="left"/>
      <w:pPr>
        <w:tabs>
          <w:tab w:val="num" w:pos="3360"/>
        </w:tabs>
        <w:ind w:left="3360" w:hanging="420"/>
      </w:pPr>
    </w:lvl>
    <w:lvl w:ilvl="4" w:tplc="04090019" w:tentative="1">
      <w:start w:val="1"/>
      <w:numFmt w:val="lowerLetter"/>
      <w:lvlText w:val="%5)"/>
      <w:lvlJc w:val="left"/>
      <w:pPr>
        <w:tabs>
          <w:tab w:val="num" w:pos="3780"/>
        </w:tabs>
        <w:ind w:left="3780" w:hanging="420"/>
      </w:pPr>
    </w:lvl>
    <w:lvl w:ilvl="5" w:tplc="0409001B" w:tentative="1">
      <w:start w:val="1"/>
      <w:numFmt w:val="lowerRoman"/>
      <w:lvlText w:val="%6."/>
      <w:lvlJc w:val="right"/>
      <w:pPr>
        <w:tabs>
          <w:tab w:val="num" w:pos="4200"/>
        </w:tabs>
        <w:ind w:left="4200" w:hanging="420"/>
      </w:pPr>
    </w:lvl>
    <w:lvl w:ilvl="6" w:tplc="0409000F" w:tentative="1">
      <w:start w:val="1"/>
      <w:numFmt w:val="decimal"/>
      <w:lvlText w:val="%7."/>
      <w:lvlJc w:val="left"/>
      <w:pPr>
        <w:tabs>
          <w:tab w:val="num" w:pos="4620"/>
        </w:tabs>
        <w:ind w:left="4620" w:hanging="420"/>
      </w:pPr>
    </w:lvl>
    <w:lvl w:ilvl="7" w:tplc="04090019" w:tentative="1">
      <w:start w:val="1"/>
      <w:numFmt w:val="lowerLetter"/>
      <w:lvlText w:val="%8)"/>
      <w:lvlJc w:val="left"/>
      <w:pPr>
        <w:tabs>
          <w:tab w:val="num" w:pos="5040"/>
        </w:tabs>
        <w:ind w:left="5040" w:hanging="420"/>
      </w:pPr>
    </w:lvl>
    <w:lvl w:ilvl="8" w:tplc="0409001B" w:tentative="1">
      <w:start w:val="1"/>
      <w:numFmt w:val="lowerRoman"/>
      <w:lvlText w:val="%9."/>
      <w:lvlJc w:val="right"/>
      <w:pPr>
        <w:tabs>
          <w:tab w:val="num" w:pos="5460"/>
        </w:tabs>
        <w:ind w:left="5460" w:hanging="420"/>
      </w:pPr>
    </w:lvl>
  </w:abstractNum>
  <w:abstractNum w:abstractNumId="766">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7">
    <w:nsid w:val="32400C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68">
    <w:nsid w:val="3288391E"/>
    <w:multiLevelType w:val="multilevel"/>
    <w:tmpl w:val="E416A8E2"/>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69">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770">
    <w:nsid w:val="3297061F"/>
    <w:multiLevelType w:val="multilevel"/>
    <w:tmpl w:val="0376321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71">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2">
    <w:nsid w:val="329E15A4"/>
    <w:multiLevelType w:val="hybridMultilevel"/>
    <w:tmpl w:val="E80827E0"/>
    <w:lvl w:ilvl="0" w:tplc="E6FCD42C">
      <w:start w:val="1"/>
      <w:numFmt w:val="bullet"/>
      <w:lvlText w:val=""/>
      <w:lvlJc w:val="left"/>
      <w:pPr>
        <w:tabs>
          <w:tab w:val="num" w:pos="840"/>
        </w:tabs>
        <w:ind w:left="840" w:hanging="42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3">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4">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75">
    <w:nsid w:val="32BD376F"/>
    <w:multiLevelType w:val="hybridMultilevel"/>
    <w:tmpl w:val="53E26960"/>
    <w:lvl w:ilvl="0" w:tplc="299CB982">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76">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77">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778">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79">
    <w:nsid w:val="33044E9B"/>
    <w:multiLevelType w:val="hybridMultilevel"/>
    <w:tmpl w:val="9D486EB2"/>
    <w:lvl w:ilvl="0" w:tplc="DB68C92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0">
    <w:nsid w:val="33325160"/>
    <w:multiLevelType w:val="multilevel"/>
    <w:tmpl w:val="098CBCD4"/>
    <w:lvl w:ilvl="0">
      <w:start w:val="1"/>
      <w:numFmt w:val="bullet"/>
      <w:lvlText w:val="-"/>
      <w:lvlJc w:val="left"/>
      <w:pPr>
        <w:tabs>
          <w:tab w:val="num" w:pos="360"/>
        </w:tabs>
        <w:ind w:left="360" w:hanging="360"/>
      </w:pPr>
      <w:rPr>
        <w:sz w:val="16"/>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81">
    <w:nsid w:val="33405458"/>
    <w:multiLevelType w:val="singleLevel"/>
    <w:tmpl w:val="66FC3666"/>
    <w:lvl w:ilvl="0">
      <w:start w:val="1"/>
      <w:numFmt w:val="lowerLetter"/>
      <w:lvlText w:val="(%1)"/>
      <w:legacy w:legacy="1" w:legacySpace="0" w:legacyIndent="425"/>
      <w:lvlJc w:val="left"/>
      <w:pPr>
        <w:ind w:left="1446" w:hanging="425"/>
      </w:pPr>
    </w:lvl>
  </w:abstractNum>
  <w:abstractNum w:abstractNumId="782">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3">
    <w:nsid w:val="337A0F2B"/>
    <w:multiLevelType w:val="hybridMultilevel"/>
    <w:tmpl w:val="25E2BE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4">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85">
    <w:nsid w:val="33A17082"/>
    <w:multiLevelType w:val="hybridMultilevel"/>
    <w:tmpl w:val="01706320"/>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6">
    <w:nsid w:val="33AE4981"/>
    <w:multiLevelType w:val="hybridMultilevel"/>
    <w:tmpl w:val="74BCAFC4"/>
    <w:lvl w:ilvl="0" w:tplc="E6FCD42C">
      <w:start w:val="1"/>
      <w:numFmt w:val="bullet"/>
      <w:lvlText w:val=""/>
      <w:lvlJc w:val="left"/>
      <w:pPr>
        <w:tabs>
          <w:tab w:val="num" w:pos="840"/>
        </w:tabs>
        <w:ind w:left="840" w:hanging="42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7">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88">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789">
    <w:nsid w:val="345F512A"/>
    <w:multiLevelType w:val="hybridMultilevel"/>
    <w:tmpl w:val="DE5C20A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90">
    <w:nsid w:val="346121A7"/>
    <w:multiLevelType w:val="hybridMultilevel"/>
    <w:tmpl w:val="9C5E5570"/>
    <w:lvl w:ilvl="0" w:tplc="04090019">
      <w:start w:val="1"/>
      <w:numFmt w:val="lowerLetter"/>
      <w:lvlText w:val="%1)"/>
      <w:lvlJc w:val="left"/>
      <w:pPr>
        <w:tabs>
          <w:tab w:val="num" w:pos="845"/>
        </w:tabs>
        <w:ind w:left="845" w:hanging="420"/>
      </w:pPr>
    </w:lvl>
    <w:lvl w:ilvl="1" w:tplc="0409000F">
      <w:start w:val="1"/>
      <w:numFmt w:val="decimal"/>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91">
    <w:nsid w:val="34653A3F"/>
    <w:multiLevelType w:val="hybridMultilevel"/>
    <w:tmpl w:val="5C64FAA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2">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3">
    <w:nsid w:val="34752904"/>
    <w:multiLevelType w:val="hybridMultilevel"/>
    <w:tmpl w:val="8D30FD3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4">
    <w:nsid w:val="348177B7"/>
    <w:multiLevelType w:val="hybridMultilevel"/>
    <w:tmpl w:val="A73C4506"/>
    <w:lvl w:ilvl="0" w:tplc="D7BA991E">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5">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6">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7">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8">
    <w:nsid w:val="34EE4FC6"/>
    <w:multiLevelType w:val="hybridMultilevel"/>
    <w:tmpl w:val="4774C1D2"/>
    <w:lvl w:ilvl="0" w:tplc="92A089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9">
    <w:nsid w:val="3502464E"/>
    <w:multiLevelType w:val="hybridMultilevel"/>
    <w:tmpl w:val="A320B394"/>
    <w:lvl w:ilvl="0" w:tplc="88D251F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0">
    <w:nsid w:val="351F2266"/>
    <w:multiLevelType w:val="hybridMultilevel"/>
    <w:tmpl w:val="D7F44ABE"/>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1">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2">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3">
    <w:nsid w:val="354316FB"/>
    <w:multiLevelType w:val="hybridMultilevel"/>
    <w:tmpl w:val="97948104"/>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4">
    <w:nsid w:val="3567673B"/>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05">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806">
    <w:nsid w:val="35A24FA3"/>
    <w:multiLevelType w:val="hybridMultilevel"/>
    <w:tmpl w:val="A89636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7">
    <w:nsid w:val="35C163B7"/>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08">
    <w:nsid w:val="35E001F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809">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0">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1">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12">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13">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814">
    <w:nsid w:val="36255761"/>
    <w:multiLevelType w:val="singleLevel"/>
    <w:tmpl w:val="0409000F"/>
    <w:lvl w:ilvl="0">
      <w:start w:val="1"/>
      <w:numFmt w:val="decimal"/>
      <w:lvlText w:val="%1."/>
      <w:lvlJc w:val="left"/>
      <w:pPr>
        <w:tabs>
          <w:tab w:val="num" w:pos="360"/>
        </w:tabs>
        <w:ind w:left="360" w:hanging="360"/>
      </w:pPr>
    </w:lvl>
  </w:abstractNum>
  <w:abstractNum w:abstractNumId="815">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816">
    <w:nsid w:val="362C72F1"/>
    <w:multiLevelType w:val="hybridMultilevel"/>
    <w:tmpl w:val="953A3BD2"/>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17">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818">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9">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820">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821">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2">
    <w:nsid w:val="368416B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23">
    <w:nsid w:val="369E1034"/>
    <w:multiLevelType w:val="multilevel"/>
    <w:tmpl w:val="9536A0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24">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825">
    <w:nsid w:val="36A800F4"/>
    <w:multiLevelType w:val="hybridMultilevel"/>
    <w:tmpl w:val="871243AC"/>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26">
    <w:nsid w:val="36AD569C"/>
    <w:multiLevelType w:val="hybridMultilevel"/>
    <w:tmpl w:val="EC7295CC"/>
    <w:lvl w:ilvl="0" w:tplc="90CC74BC">
      <w:start w:val="29"/>
      <w:numFmt w:val="bullet"/>
      <w:lvlText w:val=""/>
      <w:lvlJc w:val="left"/>
      <w:pPr>
        <w:tabs>
          <w:tab w:val="num" w:pos="720"/>
        </w:tabs>
        <w:ind w:left="720" w:hanging="360"/>
      </w:pPr>
      <w:rPr>
        <w:rFonts w:ascii="Wingdings" w:eastAsia="仿宋体" w:hAnsi="Wingdings" w:cs="Times New Roman"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827">
    <w:nsid w:val="36C56F54"/>
    <w:multiLevelType w:val="multilevel"/>
    <w:tmpl w:val="93F0F78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828">
    <w:nsid w:val="36ED525B"/>
    <w:multiLevelType w:val="hybridMultilevel"/>
    <w:tmpl w:val="4E72040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29">
    <w:nsid w:val="37020EB7"/>
    <w:multiLevelType w:val="hybridMultilevel"/>
    <w:tmpl w:val="6D28100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830">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831">
    <w:nsid w:val="371151E9"/>
    <w:multiLevelType w:val="hybridMultilevel"/>
    <w:tmpl w:val="8D66ED22"/>
    <w:lvl w:ilvl="0" w:tplc="CEA64120">
      <w:start w:val="1"/>
      <w:numFmt w:val="japaneseCounting"/>
      <w:lvlText w:val="%1、"/>
      <w:lvlJc w:val="left"/>
      <w:pPr>
        <w:tabs>
          <w:tab w:val="num" w:pos="420"/>
        </w:tabs>
        <w:ind w:left="420" w:hanging="420"/>
      </w:pPr>
      <w:rPr>
        <w:rFonts w:hint="eastAsia"/>
      </w:rPr>
    </w:lvl>
    <w:lvl w:ilvl="1" w:tplc="781A1586">
      <w:start w:val="1"/>
      <w:numFmt w:val="decimal"/>
      <w:lvlText w:val="%2."/>
      <w:lvlJc w:val="left"/>
      <w:pPr>
        <w:tabs>
          <w:tab w:val="num" w:pos="780"/>
        </w:tabs>
        <w:ind w:left="780" w:hanging="360"/>
      </w:pPr>
      <w:rPr>
        <w:rFonts w:hint="eastAsia"/>
      </w:rPr>
    </w:lvl>
    <w:lvl w:ilvl="2" w:tplc="E61C7B9C">
      <w:start w:val="1"/>
      <w:numFmt w:val="japaneseCounting"/>
      <w:lvlText w:val="（%3）"/>
      <w:lvlJc w:val="left"/>
      <w:pPr>
        <w:tabs>
          <w:tab w:val="num" w:pos="1560"/>
        </w:tabs>
        <w:ind w:left="1560" w:hanging="720"/>
      </w:pPr>
      <w:rPr>
        <w:rFonts w:hint="eastAsia"/>
      </w:rPr>
    </w:lvl>
    <w:lvl w:ilvl="3" w:tplc="B05A1F5C">
      <w:start w:val="1"/>
      <w:numFmt w:val="decimal"/>
      <w:lvlText w:val="（%4）"/>
      <w:lvlJc w:val="left"/>
      <w:pPr>
        <w:tabs>
          <w:tab w:val="num" w:pos="1980"/>
        </w:tabs>
        <w:ind w:left="1980" w:hanging="720"/>
      </w:pPr>
      <w:rPr>
        <w:rFonts w:hint="eastAsia"/>
      </w:rPr>
    </w:lvl>
    <w:lvl w:ilvl="4" w:tplc="CB147946">
      <w:start w:val="64"/>
      <w:numFmt w:val="bullet"/>
      <w:lvlText w:val=""/>
      <w:lvlJc w:val="left"/>
      <w:pPr>
        <w:tabs>
          <w:tab w:val="num" w:pos="2040"/>
        </w:tabs>
        <w:ind w:left="2040" w:hanging="360"/>
      </w:pPr>
      <w:rPr>
        <w:rFonts w:ascii="Wingdings 2" w:eastAsia="SimSun" w:hAnsi="Wingdings 2" w:cs="Times New Roman" w:hint="default"/>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2">
    <w:nsid w:val="37127EEC"/>
    <w:multiLevelType w:val="multilevel"/>
    <w:tmpl w:val="D41E2FAE"/>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833">
    <w:nsid w:val="3739323E"/>
    <w:multiLevelType w:val="hybridMultilevel"/>
    <w:tmpl w:val="50B8FAE6"/>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4">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35">
    <w:nsid w:val="374E57C8"/>
    <w:multiLevelType w:val="hybridMultilevel"/>
    <w:tmpl w:val="B2FA8D12"/>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6">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37">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8">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39">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40">
    <w:nsid w:val="37840DA6"/>
    <w:multiLevelType w:val="hybridMultilevel"/>
    <w:tmpl w:val="97B6A14C"/>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41">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2">
    <w:nsid w:val="37A14F1E"/>
    <w:multiLevelType w:val="hybridMultilevel"/>
    <w:tmpl w:val="32A6748E"/>
    <w:lvl w:ilvl="0" w:tplc="45C29D5A">
      <w:start w:val="1"/>
      <w:numFmt w:val="lowerRoman"/>
      <w:lvlText w:val="(%1)"/>
      <w:lvlJc w:val="left"/>
      <w:pPr>
        <w:tabs>
          <w:tab w:val="num" w:pos="1800"/>
        </w:tabs>
        <w:ind w:left="18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43">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4">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45">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46">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47">
    <w:nsid w:val="38153C2D"/>
    <w:multiLevelType w:val="hybridMultilevel"/>
    <w:tmpl w:val="8BA475D8"/>
    <w:lvl w:ilvl="0" w:tplc="3990DAE8">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48">
    <w:nsid w:val="38171709"/>
    <w:multiLevelType w:val="hybridMultilevel"/>
    <w:tmpl w:val="DF16F98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49">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0">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1">
    <w:nsid w:val="383A402A"/>
    <w:multiLevelType w:val="multilevel"/>
    <w:tmpl w:val="A510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2">
    <w:nsid w:val="383B67EA"/>
    <w:multiLevelType w:val="multilevel"/>
    <w:tmpl w:val="A40CD4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3">
    <w:nsid w:val="38555492"/>
    <w:multiLevelType w:val="hybridMultilevel"/>
    <w:tmpl w:val="53F080C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4">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855">
    <w:nsid w:val="385E3BFF"/>
    <w:multiLevelType w:val="multilevel"/>
    <w:tmpl w:val="CBEA52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56">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7">
    <w:nsid w:val="387053A7"/>
    <w:multiLevelType w:val="singleLevel"/>
    <w:tmpl w:val="66FC3666"/>
    <w:lvl w:ilvl="0">
      <w:start w:val="1"/>
      <w:numFmt w:val="lowerLetter"/>
      <w:lvlText w:val="(%1)"/>
      <w:legacy w:legacy="1" w:legacySpace="0" w:legacyIndent="425"/>
      <w:lvlJc w:val="left"/>
      <w:pPr>
        <w:ind w:left="1446" w:hanging="425"/>
      </w:pPr>
    </w:lvl>
  </w:abstractNum>
  <w:abstractNum w:abstractNumId="858">
    <w:nsid w:val="38710102"/>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59">
    <w:nsid w:val="387D4127"/>
    <w:multiLevelType w:val="multilevel"/>
    <w:tmpl w:val="513AB444"/>
    <w:lvl w:ilvl="0">
      <w:start w:val="1"/>
      <w:numFmt w:val="bullet"/>
      <w:lvlText w:val="-"/>
      <w:lvlJc w:val="left"/>
      <w:pPr>
        <w:tabs>
          <w:tab w:val="num" w:pos="1146"/>
        </w:tabs>
        <w:ind w:left="1146" w:hanging="360"/>
      </w:pPr>
      <w:rPr>
        <w:rFonts w:hint="default"/>
        <w:color w:val="000000"/>
        <w:sz w:val="16"/>
        <w:szCs w:val="16"/>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cs="Times New Roman" w:hint="default"/>
      </w:rPr>
    </w:lvl>
    <w:lvl w:ilvl="3">
      <w:start w:val="1"/>
      <w:numFmt w:val="bullet"/>
      <w:lvlText w:val=""/>
      <w:lvlJc w:val="left"/>
      <w:pPr>
        <w:tabs>
          <w:tab w:val="num" w:pos="3306"/>
        </w:tabs>
        <w:ind w:left="3306" w:hanging="360"/>
      </w:pPr>
      <w:rPr>
        <w:rFonts w:ascii="Symbol" w:hAnsi="Symbol" w:cs="Times New Roman"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cs="Times New Roman" w:hint="default"/>
      </w:rPr>
    </w:lvl>
    <w:lvl w:ilvl="6">
      <w:start w:val="1"/>
      <w:numFmt w:val="bullet"/>
      <w:lvlText w:val=""/>
      <w:lvlJc w:val="left"/>
      <w:pPr>
        <w:tabs>
          <w:tab w:val="num" w:pos="5466"/>
        </w:tabs>
        <w:ind w:left="5466" w:hanging="360"/>
      </w:pPr>
      <w:rPr>
        <w:rFonts w:ascii="Symbol" w:hAnsi="Symbol" w:cs="Times New Roman"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cs="Times New Roman" w:hint="default"/>
      </w:rPr>
    </w:lvl>
  </w:abstractNum>
  <w:abstractNum w:abstractNumId="860">
    <w:nsid w:val="38846526"/>
    <w:multiLevelType w:val="hybridMultilevel"/>
    <w:tmpl w:val="3BBE50A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61">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2">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63">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64">
    <w:nsid w:val="38B11AE0"/>
    <w:multiLevelType w:val="multilevel"/>
    <w:tmpl w:val="804661E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65">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866">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867">
    <w:nsid w:val="38F978A7"/>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868">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869">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0">
    <w:nsid w:val="39187FBC"/>
    <w:multiLevelType w:val="hybridMultilevel"/>
    <w:tmpl w:val="3252C70E"/>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871">
    <w:nsid w:val="392B70AA"/>
    <w:multiLevelType w:val="hybridMultilevel"/>
    <w:tmpl w:val="1202277A"/>
    <w:lvl w:ilvl="0" w:tplc="FFFFFFFF">
      <w:start w:val="1"/>
      <w:numFmt w:val="decimal"/>
      <w:lvlText w:val="%1．"/>
      <w:lvlJc w:val="left"/>
      <w:pPr>
        <w:tabs>
          <w:tab w:val="num" w:pos="1215"/>
        </w:tabs>
        <w:ind w:left="1215" w:hanging="795"/>
      </w:pPr>
      <w:rPr>
        <w:rFonts w:hint="default"/>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872">
    <w:nsid w:val="3932609C"/>
    <w:multiLevelType w:val="hybridMultilevel"/>
    <w:tmpl w:val="1FC415FE"/>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73">
    <w:nsid w:val="3951128D"/>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74">
    <w:nsid w:val="39570B7B"/>
    <w:multiLevelType w:val="hybridMultilevel"/>
    <w:tmpl w:val="430ED08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5">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876">
    <w:nsid w:val="397A3432"/>
    <w:multiLevelType w:val="singleLevel"/>
    <w:tmpl w:val="04070007"/>
    <w:lvl w:ilvl="0">
      <w:start w:val="1"/>
      <w:numFmt w:val="bullet"/>
      <w:lvlText w:val="-"/>
      <w:lvlJc w:val="left"/>
      <w:pPr>
        <w:tabs>
          <w:tab w:val="num" w:pos="360"/>
        </w:tabs>
        <w:ind w:left="360" w:hanging="360"/>
      </w:pPr>
      <w:rPr>
        <w:sz w:val="16"/>
        <w:szCs w:val="16"/>
      </w:rPr>
    </w:lvl>
  </w:abstractNum>
  <w:abstractNum w:abstractNumId="877">
    <w:nsid w:val="397E457B"/>
    <w:multiLevelType w:val="hybridMultilevel"/>
    <w:tmpl w:val="67AC8FD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8">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9">
    <w:nsid w:val="39A52DF1"/>
    <w:multiLevelType w:val="hybridMultilevel"/>
    <w:tmpl w:val="DEA2A674"/>
    <w:lvl w:ilvl="0" w:tplc="8A00B754">
      <w:start w:val="1"/>
      <w:numFmt w:val="bullet"/>
      <w:lvlText w:val=""/>
      <w:lvlJc w:val="left"/>
      <w:pPr>
        <w:tabs>
          <w:tab w:val="num" w:pos="840"/>
        </w:tabs>
        <w:ind w:left="840" w:hanging="42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0">
    <w:nsid w:val="39C03B28"/>
    <w:multiLevelType w:val="multilevel"/>
    <w:tmpl w:val="14A428A0"/>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881">
    <w:nsid w:val="39CB60A3"/>
    <w:multiLevelType w:val="multilevel"/>
    <w:tmpl w:val="0AD85B52"/>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82">
    <w:nsid w:val="39CD33BC"/>
    <w:multiLevelType w:val="hybridMultilevel"/>
    <w:tmpl w:val="16D66BE8"/>
    <w:lvl w:ilvl="0" w:tplc="0409000F">
      <w:start w:val="1"/>
      <w:numFmt w:val="decimal"/>
      <w:lvlText w:val="%1."/>
      <w:lvlJc w:val="left"/>
      <w:pPr>
        <w:tabs>
          <w:tab w:val="num" w:pos="960"/>
        </w:tabs>
        <w:ind w:left="960" w:hanging="420"/>
      </w:pPr>
    </w:lvl>
    <w:lvl w:ilvl="1" w:tplc="25CC4A10">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83">
    <w:nsid w:val="39D30995"/>
    <w:multiLevelType w:val="hybridMultilevel"/>
    <w:tmpl w:val="A8BEF1A4"/>
    <w:lvl w:ilvl="0" w:tplc="F844D69C">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4">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5">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6">
    <w:nsid w:val="3A0F14F8"/>
    <w:multiLevelType w:val="multilevel"/>
    <w:tmpl w:val="BD1C51C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7">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88">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889">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890">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1">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92">
    <w:nsid w:val="3A907646"/>
    <w:multiLevelType w:val="multilevel"/>
    <w:tmpl w:val="0BE250F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93">
    <w:nsid w:val="3A935546"/>
    <w:multiLevelType w:val="multilevel"/>
    <w:tmpl w:val="06FC3932"/>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94">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895">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6">
    <w:nsid w:val="3AA62657"/>
    <w:multiLevelType w:val="multilevel"/>
    <w:tmpl w:val="397460BA"/>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97">
    <w:nsid w:val="3AD00B31"/>
    <w:multiLevelType w:val="hybridMultilevel"/>
    <w:tmpl w:val="1918F7AE"/>
    <w:lvl w:ilvl="0" w:tplc="084EF0F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8">
    <w:nsid w:val="3AF05570"/>
    <w:multiLevelType w:val="hybridMultilevel"/>
    <w:tmpl w:val="404E51BC"/>
    <w:lvl w:ilvl="0" w:tplc="BBEE46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9">
    <w:nsid w:val="3AF175FC"/>
    <w:multiLevelType w:val="hybridMultilevel"/>
    <w:tmpl w:val="255479F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00">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1">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02">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3">
    <w:nsid w:val="3B6300F1"/>
    <w:multiLevelType w:val="hybridMultilevel"/>
    <w:tmpl w:val="6C0C670E"/>
    <w:lvl w:ilvl="0" w:tplc="69904DC8">
      <w:start w:val="1"/>
      <w:numFmt w:val="decimal"/>
      <w:lvlText w:val="%1."/>
      <w:lvlJc w:val="left"/>
      <w:pPr>
        <w:tabs>
          <w:tab w:val="num" w:pos="564"/>
        </w:tabs>
        <w:ind w:left="564" w:hanging="564"/>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4">
    <w:nsid w:val="3B660918"/>
    <w:multiLevelType w:val="hybridMultilevel"/>
    <w:tmpl w:val="15BAE4CA"/>
    <w:lvl w:ilvl="0" w:tplc="672C9CCE">
      <w:start w:val="20"/>
      <w:numFmt w:val="bullet"/>
      <w:lvlText w:val=""/>
      <w:lvlJc w:val="left"/>
      <w:pPr>
        <w:tabs>
          <w:tab w:val="num" w:pos="645"/>
        </w:tabs>
        <w:ind w:left="645" w:hanging="435"/>
      </w:pPr>
      <w:rPr>
        <w:rFonts w:ascii="Wingdings" w:eastAsia="SimSun" w:hAnsi="Wingdings"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905">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6">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907">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08">
    <w:nsid w:val="3BE7481F"/>
    <w:multiLevelType w:val="multilevel"/>
    <w:tmpl w:val="3C7CD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9">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910">
    <w:nsid w:val="3BE870F2"/>
    <w:multiLevelType w:val="hybridMultilevel"/>
    <w:tmpl w:val="9B466B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11">
    <w:nsid w:val="3BED4550"/>
    <w:multiLevelType w:val="multilevel"/>
    <w:tmpl w:val="94EEE642"/>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912">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13">
    <w:nsid w:val="3C070C99"/>
    <w:multiLevelType w:val="hybridMultilevel"/>
    <w:tmpl w:val="5D1EC5C2"/>
    <w:lvl w:ilvl="0" w:tplc="8C0E6168">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14">
    <w:nsid w:val="3C0B4389"/>
    <w:multiLevelType w:val="singleLevel"/>
    <w:tmpl w:val="66FC3666"/>
    <w:lvl w:ilvl="0">
      <w:start w:val="1"/>
      <w:numFmt w:val="lowerLetter"/>
      <w:lvlText w:val="(%1)"/>
      <w:legacy w:legacy="1" w:legacySpace="0" w:legacyIndent="425"/>
      <w:lvlJc w:val="left"/>
      <w:pPr>
        <w:ind w:left="1446" w:hanging="425"/>
      </w:pPr>
    </w:lvl>
  </w:abstractNum>
  <w:abstractNum w:abstractNumId="915">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16">
    <w:nsid w:val="3C170079"/>
    <w:multiLevelType w:val="hybridMultilevel"/>
    <w:tmpl w:val="6356373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7">
    <w:nsid w:val="3C2D3F18"/>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918">
    <w:nsid w:val="3C387F30"/>
    <w:multiLevelType w:val="singleLevel"/>
    <w:tmpl w:val="659EB9DE"/>
    <w:lvl w:ilvl="0">
      <w:start w:val="3"/>
      <w:numFmt w:val="bullet"/>
      <w:lvlText w:val="-"/>
      <w:lvlJc w:val="left"/>
      <w:pPr>
        <w:tabs>
          <w:tab w:val="num" w:pos="720"/>
        </w:tabs>
        <w:ind w:left="720" w:hanging="360"/>
      </w:pPr>
      <w:rPr>
        <w:rFonts w:ascii="Times New Roman" w:hAnsi="Times New Roman" w:hint="default"/>
      </w:rPr>
    </w:lvl>
  </w:abstractNum>
  <w:abstractNum w:abstractNumId="919">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0">
    <w:nsid w:val="3C443CEC"/>
    <w:multiLevelType w:val="multilevel"/>
    <w:tmpl w:val="FDC07C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21">
    <w:nsid w:val="3C4C75E5"/>
    <w:multiLevelType w:val="hybridMultilevel"/>
    <w:tmpl w:val="7CC4D682"/>
    <w:lvl w:ilvl="0" w:tplc="6DAE0A7C">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22">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23">
    <w:nsid w:val="3C722AED"/>
    <w:multiLevelType w:val="hybridMultilevel"/>
    <w:tmpl w:val="8736B0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4">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26">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27">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928">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9">
    <w:nsid w:val="3CFB3866"/>
    <w:multiLevelType w:val="hybridMultilevel"/>
    <w:tmpl w:val="B7F270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930">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931">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32">
    <w:nsid w:val="3D2C1458"/>
    <w:multiLevelType w:val="multilevel"/>
    <w:tmpl w:val="2D34B41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33">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934">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935">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36">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7">
    <w:nsid w:val="3D885955"/>
    <w:multiLevelType w:val="hybridMultilevel"/>
    <w:tmpl w:val="B00438E8"/>
    <w:lvl w:ilvl="0" w:tplc="FFFFFFFF">
      <w:start w:val="140"/>
      <w:numFmt w:val="decimal"/>
      <w:lvlText w:val="%1."/>
      <w:lvlJc w:val="left"/>
      <w:pPr>
        <w:tabs>
          <w:tab w:val="num" w:pos="794"/>
        </w:tabs>
        <w:ind w:left="794" w:hanging="397"/>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38">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939">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940">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941">
    <w:nsid w:val="3DC035FA"/>
    <w:multiLevelType w:val="hybridMultilevel"/>
    <w:tmpl w:val="D2629F2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2">
    <w:nsid w:val="3DCC7275"/>
    <w:multiLevelType w:val="hybridMultilevel"/>
    <w:tmpl w:val="9D58D490"/>
    <w:lvl w:ilvl="0" w:tplc="5970A67C">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3">
    <w:nsid w:val="3DD95FA4"/>
    <w:multiLevelType w:val="multilevel"/>
    <w:tmpl w:val="9F0E54D8"/>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44">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945">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6">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947">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8">
    <w:nsid w:val="3E2971C1"/>
    <w:multiLevelType w:val="hybridMultilevel"/>
    <w:tmpl w:val="7084ED7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949">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0">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951">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952">
    <w:nsid w:val="3E3B2B3C"/>
    <w:multiLevelType w:val="hybridMultilevel"/>
    <w:tmpl w:val="C60C3420"/>
    <w:lvl w:ilvl="0" w:tplc="EB8850F8">
      <w:start w:val="254"/>
      <w:numFmt w:val="decimal"/>
      <w:lvlText w:val="第%1条"/>
      <w:lvlJc w:val="left"/>
      <w:pPr>
        <w:tabs>
          <w:tab w:val="num" w:pos="2250"/>
        </w:tabs>
        <w:ind w:left="2250" w:hanging="171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953">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4">
    <w:nsid w:val="3EC41714"/>
    <w:multiLevelType w:val="hybridMultilevel"/>
    <w:tmpl w:val="5DFC22E8"/>
    <w:lvl w:ilvl="0" w:tplc="FFFFFFFF">
      <w:start w:val="169"/>
      <w:numFmt w:val="decimal"/>
      <w:lvlText w:val="%1."/>
      <w:lvlJc w:val="left"/>
      <w:pPr>
        <w:tabs>
          <w:tab w:val="num" w:pos="794"/>
        </w:tabs>
        <w:ind w:left="794" w:hanging="397"/>
      </w:pPr>
      <w:rPr>
        <w:rFonts w:hint="eastAsia"/>
      </w:rPr>
    </w:lvl>
    <w:lvl w:ilvl="1" w:tplc="FFFFFFFF">
      <w:start w:val="1"/>
      <w:numFmt w:val="decimal"/>
      <w:lvlText w:val="%2."/>
      <w:lvlJc w:val="left"/>
      <w:pPr>
        <w:tabs>
          <w:tab w:val="num" w:pos="840"/>
        </w:tabs>
        <w:ind w:left="840" w:hanging="420"/>
      </w:pPr>
      <w:rPr>
        <w:rFonts w:hint="eastAsia"/>
      </w:rPr>
    </w:lvl>
    <w:lvl w:ilvl="2" w:tplc="FFFFFFFF">
      <w:start w:val="220"/>
      <w:numFmt w:val="decimal"/>
      <w:lvlText w:val="%3．"/>
      <w:lvlJc w:val="left"/>
      <w:pPr>
        <w:tabs>
          <w:tab w:val="num" w:pos="1560"/>
        </w:tabs>
        <w:ind w:left="1560" w:hanging="720"/>
      </w:pPr>
      <w:rPr>
        <w:rFonts w:hint="default"/>
        <w:color w:val="auto"/>
      </w:r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55">
    <w:nsid w:val="3ECD7AD6"/>
    <w:multiLevelType w:val="multilevel"/>
    <w:tmpl w:val="58369ECA"/>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56">
    <w:nsid w:val="3EE80EE5"/>
    <w:multiLevelType w:val="multilevel"/>
    <w:tmpl w:val="0BE250F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57">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8">
    <w:nsid w:val="3EF56C97"/>
    <w:multiLevelType w:val="hybridMultilevel"/>
    <w:tmpl w:val="3A56486C"/>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9">
    <w:nsid w:val="3EFA2AC4"/>
    <w:multiLevelType w:val="hybridMultilevel"/>
    <w:tmpl w:val="D2A49670"/>
    <w:lvl w:ilvl="0" w:tplc="10C490BA">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0">
    <w:nsid w:val="3F0D14E9"/>
    <w:multiLevelType w:val="hybridMultilevel"/>
    <w:tmpl w:val="B704B45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1">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962">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63">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4">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65">
    <w:nsid w:val="3F4D2D9B"/>
    <w:multiLevelType w:val="multilevel"/>
    <w:tmpl w:val="86004E3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66">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967">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8">
    <w:nsid w:val="3FD343E8"/>
    <w:multiLevelType w:val="hybridMultilevel"/>
    <w:tmpl w:val="A73C4506"/>
    <w:lvl w:ilvl="0" w:tplc="F5ECE686">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9">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70">
    <w:nsid w:val="3FEA31B3"/>
    <w:multiLevelType w:val="hybridMultilevel"/>
    <w:tmpl w:val="D35C1122"/>
    <w:lvl w:ilvl="0" w:tplc="510A4CC6">
      <w:numFmt w:val="bullet"/>
      <w:lvlText w:val=""/>
      <w:lvlJc w:val="left"/>
      <w:pPr>
        <w:tabs>
          <w:tab w:val="num" w:pos="2070"/>
        </w:tabs>
        <w:ind w:left="2070" w:hanging="360"/>
      </w:pPr>
      <w:rPr>
        <w:rFonts w:ascii="Wingdings 2" w:eastAsia="SimSun" w:hAnsi="Wingdings 2" w:cs="Times New Roman" w:hint="default"/>
        <w:sz w:val="2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1">
    <w:nsid w:val="3FF67B12"/>
    <w:multiLevelType w:val="multilevel"/>
    <w:tmpl w:val="AF38AA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2">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73">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974">
    <w:nsid w:val="401F35C2"/>
    <w:multiLevelType w:val="hybridMultilevel"/>
    <w:tmpl w:val="95AA3150"/>
    <w:lvl w:ilvl="0" w:tplc="04090019">
      <w:start w:val="1"/>
      <w:numFmt w:val="lowerLetter"/>
      <w:lvlText w:val="%1)"/>
      <w:lvlJc w:val="left"/>
      <w:pPr>
        <w:tabs>
          <w:tab w:val="num" w:pos="1485"/>
        </w:tabs>
        <w:ind w:left="1485" w:hanging="420"/>
      </w:pPr>
    </w:lvl>
    <w:lvl w:ilvl="1" w:tplc="04090009">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975">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976">
    <w:nsid w:val="40221049"/>
    <w:multiLevelType w:val="singleLevel"/>
    <w:tmpl w:val="04D4B0C4"/>
    <w:lvl w:ilvl="0">
      <w:start w:val="1"/>
      <w:numFmt w:val="decimal"/>
      <w:lvlText w:val="%1."/>
      <w:lvlJc w:val="left"/>
      <w:pPr>
        <w:tabs>
          <w:tab w:val="num" w:pos="360"/>
        </w:tabs>
        <w:ind w:left="360" w:hanging="360"/>
      </w:pPr>
    </w:lvl>
  </w:abstractNum>
  <w:abstractNum w:abstractNumId="977">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8">
    <w:nsid w:val="404557FD"/>
    <w:multiLevelType w:val="hybridMultilevel"/>
    <w:tmpl w:val="1A64AC80"/>
    <w:lvl w:ilvl="0" w:tplc="BB149D54">
      <w:start w:val="144"/>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9">
    <w:nsid w:val="406D5EF6"/>
    <w:multiLevelType w:val="hybridMultilevel"/>
    <w:tmpl w:val="B748EB18"/>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0">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981">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82">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3">
    <w:nsid w:val="409D0692"/>
    <w:multiLevelType w:val="multilevel"/>
    <w:tmpl w:val="7096CE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84">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985">
    <w:nsid w:val="40A52FEC"/>
    <w:multiLevelType w:val="hybridMultilevel"/>
    <w:tmpl w:val="3796DBFC"/>
    <w:lvl w:ilvl="0" w:tplc="0409000F">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86">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987">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88">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9">
    <w:nsid w:val="40E546A2"/>
    <w:multiLevelType w:val="hybridMultilevel"/>
    <w:tmpl w:val="758C191E"/>
    <w:lvl w:ilvl="0" w:tplc="2D708A06">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90">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1">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2">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3">
    <w:nsid w:val="41116BE5"/>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4">
    <w:nsid w:val="41260835"/>
    <w:multiLevelType w:val="hybridMultilevel"/>
    <w:tmpl w:val="32821BE8"/>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95">
    <w:nsid w:val="412A3A22"/>
    <w:multiLevelType w:val="hybridMultilevel"/>
    <w:tmpl w:val="8A846B14"/>
    <w:lvl w:ilvl="0" w:tplc="510A4CC6">
      <w:numFmt w:val="bullet"/>
      <w:lvlText w:val=""/>
      <w:lvlJc w:val="left"/>
      <w:pPr>
        <w:tabs>
          <w:tab w:val="num" w:pos="2490"/>
        </w:tabs>
        <w:ind w:left="2490" w:hanging="360"/>
      </w:pPr>
      <w:rPr>
        <w:rFonts w:ascii="Wingdings 2" w:eastAsia="SimSun" w:hAnsi="Wingdings 2" w:cs="Times New Roman" w:hint="default"/>
        <w:sz w:val="20"/>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4CA021B4">
      <w:numFmt w:val="bullet"/>
      <w:pStyle w:val="ListBullet2"/>
      <w:lvlText w:val=""/>
      <w:lvlJc w:val="left"/>
      <w:pPr>
        <w:tabs>
          <w:tab w:val="num" w:pos="2460"/>
        </w:tabs>
        <w:ind w:left="2460" w:hanging="360"/>
      </w:pPr>
      <w:rPr>
        <w:rFonts w:ascii="Wingdings 2" w:eastAsia="SimSun" w:hAnsi="Wingdings 2" w:cs="Times New Roman" w:hint="default"/>
        <w:sz w:val="20"/>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6">
    <w:nsid w:val="413A12CB"/>
    <w:multiLevelType w:val="hybridMultilevel"/>
    <w:tmpl w:val="D08E7248"/>
    <w:lvl w:ilvl="0" w:tplc="0409000F">
      <w:start w:val="1"/>
      <w:numFmt w:val="decimal"/>
      <w:lvlText w:val="%1."/>
      <w:lvlJc w:val="left"/>
      <w:pPr>
        <w:tabs>
          <w:tab w:val="num" w:pos="420"/>
        </w:tabs>
        <w:ind w:left="420" w:hanging="420"/>
      </w:pPr>
    </w:lvl>
    <w:lvl w:ilvl="1" w:tplc="A97476DA">
      <w:start w:val="1"/>
      <w:numFmt w:val="decimal"/>
      <w:lvlText w:val="%2．"/>
      <w:lvlJc w:val="left"/>
      <w:pPr>
        <w:tabs>
          <w:tab w:val="num" w:pos="780"/>
        </w:tabs>
        <w:ind w:left="780" w:hanging="360"/>
      </w:pPr>
      <w:rPr>
        <w:rFonts w:hint="eastAsia"/>
      </w:rPr>
    </w:lvl>
    <w:lvl w:ilvl="2" w:tplc="D318B62A">
      <w:start w:val="1"/>
      <w:numFmt w:val="decimalFullWidth"/>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7">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998">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9">
    <w:nsid w:val="41504C51"/>
    <w:multiLevelType w:val="hybridMultilevel"/>
    <w:tmpl w:val="0FC2D148"/>
    <w:lvl w:ilvl="0" w:tplc="04090001">
      <w:start w:val="1"/>
      <w:numFmt w:val="bullet"/>
      <w:lvlText w:val=""/>
      <w:lvlJc w:val="left"/>
      <w:pPr>
        <w:tabs>
          <w:tab w:val="num" w:pos="840"/>
        </w:tabs>
        <w:ind w:left="84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0">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1001">
    <w:nsid w:val="41627CC2"/>
    <w:multiLevelType w:val="hybridMultilevel"/>
    <w:tmpl w:val="FB00BB8E"/>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2">
    <w:nsid w:val="41773FB2"/>
    <w:multiLevelType w:val="hybridMultilevel"/>
    <w:tmpl w:val="222EB09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3">
    <w:nsid w:val="41937949"/>
    <w:multiLevelType w:val="hybridMultilevel"/>
    <w:tmpl w:val="4C10769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004">
    <w:nsid w:val="419658C0"/>
    <w:multiLevelType w:val="hybridMultilevel"/>
    <w:tmpl w:val="296EC224"/>
    <w:lvl w:ilvl="0" w:tplc="9DAC552E">
      <w:start w:val="1"/>
      <w:numFmt w:val="upperRoman"/>
      <w:lvlText w:val="%1."/>
      <w:lvlJc w:val="left"/>
      <w:pPr>
        <w:tabs>
          <w:tab w:val="num" w:pos="720"/>
        </w:tabs>
        <w:ind w:left="720" w:hanging="720"/>
      </w:pPr>
      <w:rPr>
        <w:rFonts w:hint="default"/>
      </w:rPr>
    </w:lvl>
    <w:lvl w:ilvl="1" w:tplc="D5744A62">
      <w:start w:val="1"/>
      <w:numFmt w:val="upperLetter"/>
      <w:lvlText w:val="%2."/>
      <w:lvlJc w:val="left"/>
      <w:pPr>
        <w:tabs>
          <w:tab w:val="num" w:pos="780"/>
        </w:tabs>
        <w:ind w:left="780" w:hanging="360"/>
      </w:pPr>
      <w:rPr>
        <w:rFonts w:hint="default"/>
      </w:rPr>
    </w:lvl>
    <w:lvl w:ilvl="2" w:tplc="BBD463AC">
      <w:start w:val="1"/>
      <w:numFmt w:val="decimal"/>
      <w:lvlText w:val="%3."/>
      <w:lvlJc w:val="left"/>
      <w:pPr>
        <w:tabs>
          <w:tab w:val="num" w:pos="1200"/>
        </w:tabs>
        <w:ind w:left="1200" w:hanging="360"/>
      </w:pPr>
      <w:rPr>
        <w:rFonts w:hint="default"/>
      </w:rPr>
    </w:lvl>
    <w:lvl w:ilvl="3" w:tplc="2060682A">
      <w:start w:val="1"/>
      <w:numFmt w:val="lowerLetter"/>
      <w:lvlText w:val="%4."/>
      <w:lvlJc w:val="left"/>
      <w:pPr>
        <w:tabs>
          <w:tab w:val="num" w:pos="1620"/>
        </w:tabs>
        <w:ind w:left="1620" w:hanging="360"/>
      </w:pPr>
      <w:rPr>
        <w:rFonts w:hint="default"/>
      </w:rPr>
    </w:lvl>
    <w:lvl w:ilvl="4" w:tplc="543852BA">
      <w:start w:val="120"/>
      <w:numFmt w:val="bullet"/>
      <w:lvlText w:val="-"/>
      <w:lvlJc w:val="left"/>
      <w:pPr>
        <w:tabs>
          <w:tab w:val="num" w:pos="2040"/>
        </w:tabs>
        <w:ind w:left="2040" w:hanging="360"/>
      </w:pPr>
      <w:rPr>
        <w:rFonts w:ascii="Times New Roman" w:eastAsia="SimSun" w:hAnsi="Times New Roman" w:cs="Times New Roman" w:hint="default"/>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5">
    <w:nsid w:val="419C45F3"/>
    <w:multiLevelType w:val="multilevel"/>
    <w:tmpl w:val="9A24061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06">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07">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1008">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9">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10">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1011">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2">
    <w:nsid w:val="41FE68C4"/>
    <w:multiLevelType w:val="multilevel"/>
    <w:tmpl w:val="D72E94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13">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014">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5">
    <w:nsid w:val="42353C28"/>
    <w:multiLevelType w:val="hybridMultilevel"/>
    <w:tmpl w:val="BF3CFD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016">
    <w:nsid w:val="42394A77"/>
    <w:multiLevelType w:val="multilevel"/>
    <w:tmpl w:val="1D50D6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17">
    <w:nsid w:val="423F1E84"/>
    <w:multiLevelType w:val="multilevel"/>
    <w:tmpl w:val="AE92AAEE"/>
    <w:lvl w:ilvl="0">
      <w:start w:val="1"/>
      <w:numFmt w:val="decimal"/>
      <w:lvlText w:val="%1"/>
      <w:lvlJc w:val="left"/>
      <w:pPr>
        <w:tabs>
          <w:tab w:val="num" w:pos="624"/>
        </w:tabs>
        <w:ind w:left="624" w:hanging="624"/>
      </w:pPr>
      <w:rPr>
        <w:rFonts w:hint="eastAsia"/>
        <w:b w:val="0"/>
      </w:rPr>
    </w:lvl>
    <w:lvl w:ilvl="1">
      <w:start w:val="1"/>
      <w:numFmt w:val="decimal"/>
      <w:lvlText w:val="%1．%2"/>
      <w:lvlJc w:val="left"/>
      <w:pPr>
        <w:tabs>
          <w:tab w:val="num" w:pos="720"/>
        </w:tabs>
        <w:ind w:left="720" w:hanging="720"/>
      </w:pPr>
      <w:rPr>
        <w:rFonts w:hint="eastAsia"/>
        <w:b w:val="0"/>
      </w:rPr>
    </w:lvl>
    <w:lvl w:ilvl="2">
      <w:start w:val="1"/>
      <w:numFmt w:val="decimal"/>
      <w:lvlText w:val="%1．%2.%3"/>
      <w:lvlJc w:val="left"/>
      <w:pPr>
        <w:tabs>
          <w:tab w:val="num" w:pos="720"/>
        </w:tabs>
        <w:ind w:left="720" w:hanging="720"/>
      </w:pPr>
      <w:rPr>
        <w:rFonts w:hint="eastAsia"/>
        <w:b w:val="0"/>
      </w:rPr>
    </w:lvl>
    <w:lvl w:ilvl="3">
      <w:start w:val="1"/>
      <w:numFmt w:val="decimal"/>
      <w:lvlText w:val="%1．%2.%3.%4"/>
      <w:lvlJc w:val="left"/>
      <w:pPr>
        <w:tabs>
          <w:tab w:val="num" w:pos="1080"/>
        </w:tabs>
        <w:ind w:left="1080" w:hanging="1080"/>
      </w:pPr>
      <w:rPr>
        <w:rFonts w:hint="eastAsia"/>
        <w:b w:val="0"/>
      </w:rPr>
    </w:lvl>
    <w:lvl w:ilvl="4">
      <w:start w:val="1"/>
      <w:numFmt w:val="decimal"/>
      <w:lvlText w:val="%1．%2.%3.%4.%5"/>
      <w:lvlJc w:val="left"/>
      <w:pPr>
        <w:tabs>
          <w:tab w:val="num" w:pos="1080"/>
        </w:tabs>
        <w:ind w:left="1080" w:hanging="1080"/>
      </w:pPr>
      <w:rPr>
        <w:rFonts w:hint="eastAsia"/>
        <w:b w:val="0"/>
      </w:rPr>
    </w:lvl>
    <w:lvl w:ilvl="5">
      <w:start w:val="1"/>
      <w:numFmt w:val="decimal"/>
      <w:lvlText w:val="%1．%2.%3.%4.%5.%6"/>
      <w:lvlJc w:val="left"/>
      <w:pPr>
        <w:tabs>
          <w:tab w:val="num" w:pos="1080"/>
        </w:tabs>
        <w:ind w:left="1080" w:hanging="1080"/>
      </w:pPr>
      <w:rPr>
        <w:rFonts w:hint="eastAsia"/>
        <w:b w:val="0"/>
      </w:rPr>
    </w:lvl>
    <w:lvl w:ilvl="6">
      <w:start w:val="1"/>
      <w:numFmt w:val="decimal"/>
      <w:lvlText w:val="%1．%2.%3.%4.%5.%6.%7"/>
      <w:lvlJc w:val="left"/>
      <w:pPr>
        <w:tabs>
          <w:tab w:val="num" w:pos="1440"/>
        </w:tabs>
        <w:ind w:left="1440" w:hanging="1440"/>
      </w:pPr>
      <w:rPr>
        <w:rFonts w:hint="eastAsia"/>
        <w:b w:val="0"/>
      </w:rPr>
    </w:lvl>
    <w:lvl w:ilvl="7">
      <w:start w:val="1"/>
      <w:numFmt w:val="decimal"/>
      <w:lvlText w:val="%1．%2.%3.%4.%5.%6.%7.%8"/>
      <w:lvlJc w:val="left"/>
      <w:pPr>
        <w:tabs>
          <w:tab w:val="num" w:pos="1440"/>
        </w:tabs>
        <w:ind w:left="1440" w:hanging="1440"/>
      </w:pPr>
      <w:rPr>
        <w:rFonts w:hint="eastAsia"/>
        <w:b w:val="0"/>
      </w:rPr>
    </w:lvl>
    <w:lvl w:ilvl="8">
      <w:start w:val="1"/>
      <w:numFmt w:val="decimal"/>
      <w:lvlText w:val="%1．%2.%3.%4.%5.%6.%7.%8.%9"/>
      <w:lvlJc w:val="left"/>
      <w:pPr>
        <w:tabs>
          <w:tab w:val="num" w:pos="1800"/>
        </w:tabs>
        <w:ind w:left="1800" w:hanging="1800"/>
      </w:pPr>
      <w:rPr>
        <w:rFonts w:hint="eastAsia"/>
        <w:b w:val="0"/>
      </w:rPr>
    </w:lvl>
  </w:abstractNum>
  <w:abstractNum w:abstractNumId="1018">
    <w:nsid w:val="424A48AD"/>
    <w:multiLevelType w:val="multilevel"/>
    <w:tmpl w:val="D116F0C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19">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0">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1021">
    <w:nsid w:val="42742295"/>
    <w:multiLevelType w:val="hybridMultilevel"/>
    <w:tmpl w:val="D87C9408"/>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2">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023">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4">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25">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26">
    <w:nsid w:val="42A27A48"/>
    <w:multiLevelType w:val="multilevel"/>
    <w:tmpl w:val="D060AC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27">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8">
    <w:nsid w:val="42B02EA3"/>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29">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030">
    <w:nsid w:val="42BD12D5"/>
    <w:multiLevelType w:val="hybridMultilevel"/>
    <w:tmpl w:val="4F049A80"/>
    <w:lvl w:ilvl="0" w:tplc="04060001">
      <w:start w:val="1"/>
      <w:numFmt w:val="bullet"/>
      <w:lvlText w:val=""/>
      <w:lvlJc w:val="left"/>
      <w:pPr>
        <w:tabs>
          <w:tab w:val="num" w:pos="360"/>
        </w:tabs>
        <w:ind w:left="360" w:hanging="360"/>
      </w:pPr>
      <w:rPr>
        <w:rFonts w:ascii="Symbol" w:hAnsi="Symbol" w:hint="default"/>
        <w:i w:val="0"/>
      </w:rPr>
    </w:lvl>
    <w:lvl w:ilvl="1" w:tplc="04060001">
      <w:start w:val="1"/>
      <w:numFmt w:val="bullet"/>
      <w:lvlText w:val=""/>
      <w:lvlJc w:val="left"/>
      <w:pPr>
        <w:tabs>
          <w:tab w:val="num" w:pos="1080"/>
        </w:tabs>
        <w:ind w:left="1080" w:hanging="360"/>
      </w:pPr>
      <w:rPr>
        <w:rFonts w:ascii="Symbol" w:hAnsi="Symbol" w:hint="default"/>
        <w:i w:val="0"/>
      </w:r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1031">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32">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3">
    <w:nsid w:val="42F73776"/>
    <w:multiLevelType w:val="hybridMultilevel"/>
    <w:tmpl w:val="BCD02A3C"/>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034">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1035">
    <w:nsid w:val="43153AA8"/>
    <w:multiLevelType w:val="multilevel"/>
    <w:tmpl w:val="F332522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36">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1037">
    <w:nsid w:val="4318421D"/>
    <w:multiLevelType w:val="hybridMultilevel"/>
    <w:tmpl w:val="0590DF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38">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9">
    <w:nsid w:val="432C3B80"/>
    <w:multiLevelType w:val="multilevel"/>
    <w:tmpl w:val="B33EBEF4"/>
    <w:lvl w:ilvl="0">
      <w:start w:val="11"/>
      <w:numFmt w:val="decimal"/>
      <w:lvlText w:val="%1"/>
      <w:lvlJc w:val="left"/>
      <w:pPr>
        <w:tabs>
          <w:tab w:val="num" w:pos="600"/>
        </w:tabs>
        <w:ind w:left="600" w:hanging="600"/>
      </w:pPr>
      <w:rPr>
        <w:rFonts w:hint="default"/>
        <w:b/>
      </w:rPr>
    </w:lvl>
    <w:lvl w:ilvl="1">
      <w:start w:val="27"/>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880"/>
        </w:tabs>
        <w:ind w:left="2880" w:hanging="144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680"/>
        </w:tabs>
        <w:ind w:left="4680" w:hanging="216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1040">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1041">
    <w:nsid w:val="436B2619"/>
    <w:multiLevelType w:val="multilevel"/>
    <w:tmpl w:val="09B6F82A"/>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42">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43">
    <w:nsid w:val="43956090"/>
    <w:multiLevelType w:val="multilevel"/>
    <w:tmpl w:val="1BE45DD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044">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45">
    <w:nsid w:val="43A12CDB"/>
    <w:multiLevelType w:val="multilevel"/>
    <w:tmpl w:val="32B480F4"/>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46">
    <w:nsid w:val="43A71A6C"/>
    <w:multiLevelType w:val="hybridMultilevel"/>
    <w:tmpl w:val="A9C229C2"/>
    <w:lvl w:ilvl="0" w:tplc="04090001">
      <w:start w:val="1"/>
      <w:numFmt w:val="bullet"/>
      <w:lvlText w:val=""/>
      <w:lvlJc w:val="left"/>
      <w:pPr>
        <w:tabs>
          <w:tab w:val="num" w:pos="1804"/>
        </w:tabs>
        <w:ind w:left="1804" w:hanging="360"/>
      </w:pPr>
      <w:rPr>
        <w:rFonts w:ascii="Symbol" w:hAnsi="Symbol" w:hint="default"/>
      </w:rPr>
    </w:lvl>
    <w:lvl w:ilvl="1" w:tplc="04090003">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1047">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8">
    <w:nsid w:val="43BE0293"/>
    <w:multiLevelType w:val="hybridMultilevel"/>
    <w:tmpl w:val="72EAEF16"/>
    <w:lvl w:ilvl="0" w:tplc="572CAF1E">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049">
    <w:nsid w:val="43C17CE8"/>
    <w:multiLevelType w:val="hybridMultilevel"/>
    <w:tmpl w:val="366AE69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0">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051">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2">
    <w:nsid w:val="43F1308B"/>
    <w:multiLevelType w:val="hybridMultilevel"/>
    <w:tmpl w:val="E4B80C0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53">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4">
    <w:nsid w:val="43F558C8"/>
    <w:multiLevelType w:val="multilevel"/>
    <w:tmpl w:val="8A72B5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55">
    <w:nsid w:val="441B7E1B"/>
    <w:multiLevelType w:val="hybridMultilevel"/>
    <w:tmpl w:val="B5D09A3E"/>
    <w:lvl w:ilvl="0" w:tplc="E3BA0A76">
      <w:start w:val="1"/>
      <w:numFmt w:val="decimal"/>
      <w:lvlText w:val="%1."/>
      <w:lvlJc w:val="left"/>
      <w:pPr>
        <w:tabs>
          <w:tab w:val="num" w:pos="396"/>
        </w:tabs>
        <w:ind w:left="396" w:hanging="396"/>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6">
    <w:nsid w:val="441C35E4"/>
    <w:multiLevelType w:val="hybridMultilevel"/>
    <w:tmpl w:val="3E38547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57">
    <w:nsid w:val="446A4735"/>
    <w:multiLevelType w:val="hybridMultilevel"/>
    <w:tmpl w:val="2274FEF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58">
    <w:nsid w:val="44873B3A"/>
    <w:multiLevelType w:val="hybridMultilevel"/>
    <w:tmpl w:val="071637E4"/>
    <w:lvl w:ilvl="0" w:tplc="C44C2236">
      <w:start w:val="1"/>
      <w:numFmt w:val="chineseCountingThousand"/>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9">
    <w:nsid w:val="44AE1399"/>
    <w:multiLevelType w:val="hybridMultilevel"/>
    <w:tmpl w:val="0FB018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0">
    <w:nsid w:val="44D720FD"/>
    <w:multiLevelType w:val="hybridMultilevel"/>
    <w:tmpl w:val="75DAB806"/>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1">
    <w:nsid w:val="44E26733"/>
    <w:multiLevelType w:val="multilevel"/>
    <w:tmpl w:val="9524FFEA"/>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62">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63">
    <w:nsid w:val="452D144C"/>
    <w:multiLevelType w:val="singleLevel"/>
    <w:tmpl w:val="7C4C0A7C"/>
    <w:lvl w:ilvl="0">
      <w:start w:val="1"/>
      <w:numFmt w:val="decimal"/>
      <w:lvlText w:val="(%1)"/>
      <w:lvlJc w:val="left"/>
      <w:pPr>
        <w:tabs>
          <w:tab w:val="num" w:pos="720"/>
        </w:tabs>
        <w:ind w:left="720" w:hanging="720"/>
      </w:pPr>
    </w:lvl>
  </w:abstractNum>
  <w:abstractNum w:abstractNumId="1064">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65">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6">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1067">
    <w:nsid w:val="458008FB"/>
    <w:multiLevelType w:val="hybridMultilevel"/>
    <w:tmpl w:val="8870920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8">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69">
    <w:nsid w:val="45B33265"/>
    <w:multiLevelType w:val="hybridMultilevel"/>
    <w:tmpl w:val="C6DEDA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70">
    <w:nsid w:val="45B873D8"/>
    <w:multiLevelType w:val="multilevel"/>
    <w:tmpl w:val="E460E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71">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72">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073">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74">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75">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1076">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7">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1078">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9">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80">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81">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2">
    <w:nsid w:val="46A43C16"/>
    <w:multiLevelType w:val="hybridMultilevel"/>
    <w:tmpl w:val="74BCAFC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3">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1084">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5">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1086">
    <w:nsid w:val="46B95811"/>
    <w:multiLevelType w:val="hybridMultilevel"/>
    <w:tmpl w:val="82080BBC"/>
    <w:lvl w:ilvl="0" w:tplc="EFB48D12">
      <w:start w:val="8"/>
      <w:numFmt w:val="upperLetter"/>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7">
    <w:nsid w:val="46CC4C24"/>
    <w:multiLevelType w:val="hybridMultilevel"/>
    <w:tmpl w:val="B080D36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88">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1089">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0">
    <w:nsid w:val="47345345"/>
    <w:multiLevelType w:val="hybridMultilevel"/>
    <w:tmpl w:val="4BA80256"/>
    <w:lvl w:ilvl="0" w:tplc="DB30511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1">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092">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093">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94">
    <w:nsid w:val="476D6571"/>
    <w:multiLevelType w:val="multilevel"/>
    <w:tmpl w:val="CDE0BA9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95">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1096">
    <w:nsid w:val="477D4256"/>
    <w:multiLevelType w:val="hybridMultilevel"/>
    <w:tmpl w:val="422855FA"/>
    <w:lvl w:ilvl="0" w:tplc="61F8CFBE">
      <w:start w:val="398"/>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7">
    <w:nsid w:val="47846993"/>
    <w:multiLevelType w:val="hybridMultilevel"/>
    <w:tmpl w:val="F3F0E09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98">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9">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0">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2">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3">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1104">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5">
    <w:nsid w:val="487905FE"/>
    <w:multiLevelType w:val="hybridMultilevel"/>
    <w:tmpl w:val="E72E5F6C"/>
    <w:lvl w:ilvl="0" w:tplc="B3065D3A">
      <w:start w:val="1"/>
      <w:numFmt w:val="decimal"/>
      <w:lvlText w:val="第%1条"/>
      <w:lvlJc w:val="left"/>
      <w:pPr>
        <w:tabs>
          <w:tab w:val="num" w:pos="1065"/>
        </w:tabs>
        <w:ind w:left="1065" w:hanging="855"/>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1106">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7">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08">
    <w:nsid w:val="489126CA"/>
    <w:multiLevelType w:val="hybridMultilevel"/>
    <w:tmpl w:val="9EACDC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10">
    <w:nsid w:val="48AF267C"/>
    <w:multiLevelType w:val="multilevel"/>
    <w:tmpl w:val="F52092D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1">
    <w:nsid w:val="48C74595"/>
    <w:multiLevelType w:val="hybridMultilevel"/>
    <w:tmpl w:val="5DACE30E"/>
    <w:lvl w:ilvl="0" w:tplc="FFFFFFFF">
      <w:start w:val="1"/>
      <w:numFmt w:val="lowerLetter"/>
      <w:lvlText w:val="%1）"/>
      <w:lvlJc w:val="left"/>
      <w:pPr>
        <w:tabs>
          <w:tab w:val="num" w:pos="720"/>
        </w:tabs>
        <w:ind w:left="720" w:hanging="720"/>
      </w:pPr>
      <w:rPr>
        <w:rFonts w:hint="default"/>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12">
    <w:nsid w:val="48CB532D"/>
    <w:multiLevelType w:val="hybridMultilevel"/>
    <w:tmpl w:val="59C2D0C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13">
    <w:nsid w:val="48DA0B39"/>
    <w:multiLevelType w:val="hybridMultilevel"/>
    <w:tmpl w:val="95C87CF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4">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15">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6">
    <w:nsid w:val="494F2D3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117">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1118">
    <w:nsid w:val="495F060A"/>
    <w:multiLevelType w:val="hybridMultilevel"/>
    <w:tmpl w:val="FF74AD1E"/>
    <w:lvl w:ilvl="0" w:tplc="1C2ACE3A">
      <w:start w:val="6"/>
      <w:numFmt w:val="lowerLetter"/>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9">
    <w:nsid w:val="49657EC8"/>
    <w:multiLevelType w:val="hybridMultilevel"/>
    <w:tmpl w:val="4210CDFA"/>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20">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1">
    <w:nsid w:val="496E4BB2"/>
    <w:multiLevelType w:val="singleLevel"/>
    <w:tmpl w:val="04070017"/>
    <w:lvl w:ilvl="0">
      <w:start w:val="1"/>
      <w:numFmt w:val="lowerLetter"/>
      <w:lvlText w:val="%1)"/>
      <w:lvlJc w:val="left"/>
      <w:pPr>
        <w:tabs>
          <w:tab w:val="num" w:pos="360"/>
        </w:tabs>
        <w:ind w:left="360" w:hanging="360"/>
      </w:pPr>
    </w:lvl>
  </w:abstractNum>
  <w:abstractNum w:abstractNumId="1122">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23">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4">
    <w:nsid w:val="49854856"/>
    <w:multiLevelType w:val="hybridMultilevel"/>
    <w:tmpl w:val="DB726272"/>
    <w:lvl w:ilvl="0" w:tplc="0409000F">
      <w:start w:val="1"/>
      <w:numFmt w:val="decimal"/>
      <w:lvlText w:val="%1."/>
      <w:lvlJc w:val="left"/>
      <w:pPr>
        <w:tabs>
          <w:tab w:val="num" w:pos="855"/>
        </w:tabs>
        <w:ind w:left="855" w:hanging="420"/>
      </w:pPr>
    </w:lvl>
    <w:lvl w:ilvl="1" w:tplc="27FC6BE0">
      <w:start w:val="7"/>
      <w:numFmt w:val="decimal"/>
      <w:lvlText w:val="%2"/>
      <w:lvlJc w:val="left"/>
      <w:pPr>
        <w:tabs>
          <w:tab w:val="num" w:pos="1215"/>
        </w:tabs>
        <w:ind w:left="1215" w:hanging="360"/>
      </w:pPr>
      <w:rPr>
        <w:rFonts w:hint="eastAsia"/>
      </w:rPr>
    </w:lvl>
    <w:lvl w:ilvl="2" w:tplc="402C595C">
      <w:start w:val="7"/>
      <w:numFmt w:val="decimalFullWidth"/>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25">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1126">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127">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28">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1129">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30">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1131">
    <w:nsid w:val="4A170B10"/>
    <w:multiLevelType w:val="hybridMultilevel"/>
    <w:tmpl w:val="40289A5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32">
    <w:nsid w:val="4A1D010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133">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1134">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35">
    <w:nsid w:val="4A6967C0"/>
    <w:multiLevelType w:val="multilevel"/>
    <w:tmpl w:val="F2A6626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36">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7">
    <w:nsid w:val="4A764DA1"/>
    <w:multiLevelType w:val="singleLevel"/>
    <w:tmpl w:val="66FC3666"/>
    <w:lvl w:ilvl="0">
      <w:start w:val="1"/>
      <w:numFmt w:val="lowerLetter"/>
      <w:lvlText w:val="(%1)"/>
      <w:legacy w:legacy="1" w:legacySpace="0" w:legacyIndent="425"/>
      <w:lvlJc w:val="left"/>
      <w:pPr>
        <w:ind w:left="1446" w:hanging="425"/>
      </w:pPr>
    </w:lvl>
  </w:abstractNum>
  <w:abstractNum w:abstractNumId="1138">
    <w:nsid w:val="4A8754C6"/>
    <w:multiLevelType w:val="hybridMultilevel"/>
    <w:tmpl w:val="6A303BDC"/>
    <w:lvl w:ilvl="0" w:tplc="FFFFFFFF">
      <w:start w:val="209"/>
      <w:numFmt w:val="decimal"/>
      <w:lvlText w:val="%1."/>
      <w:lvlJc w:val="right"/>
      <w:pPr>
        <w:tabs>
          <w:tab w:val="num" w:pos="964"/>
        </w:tabs>
        <w:ind w:left="964" w:firstLine="0"/>
      </w:pPr>
      <w:rPr>
        <w:rFonts w:hint="eastAsia"/>
      </w:rPr>
    </w:lvl>
    <w:lvl w:ilvl="1" w:tplc="FFFFFFFF">
      <w:start w:val="218"/>
      <w:numFmt w:val="decimal"/>
      <w:lvlText w:val="%2."/>
      <w:lvlJc w:val="left"/>
      <w:pPr>
        <w:tabs>
          <w:tab w:val="num" w:pos="840"/>
        </w:tabs>
        <w:ind w:left="840" w:hanging="420"/>
      </w:pPr>
      <w:rPr>
        <w:rFonts w:hint="eastAsia"/>
      </w:rPr>
    </w:lvl>
    <w:lvl w:ilvl="2" w:tplc="8A00B754">
      <w:start w:val="1"/>
      <w:numFmt w:val="bullet"/>
      <w:lvlText w:val=""/>
      <w:lvlJc w:val="left"/>
      <w:pPr>
        <w:tabs>
          <w:tab w:val="num" w:pos="1260"/>
        </w:tabs>
        <w:ind w:left="1260" w:hanging="420"/>
      </w:pPr>
      <w:rPr>
        <w:rFonts w:ascii="Wingdings 2" w:hAnsi="Wingdings 2" w:cs="Times New Roman" w:hint="default"/>
      </w:r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39">
    <w:nsid w:val="4A902A45"/>
    <w:multiLevelType w:val="singleLevel"/>
    <w:tmpl w:val="04070017"/>
    <w:lvl w:ilvl="0">
      <w:start w:val="1"/>
      <w:numFmt w:val="lowerLetter"/>
      <w:lvlText w:val="%1)"/>
      <w:lvlJc w:val="left"/>
      <w:pPr>
        <w:tabs>
          <w:tab w:val="num" w:pos="360"/>
        </w:tabs>
        <w:ind w:left="360" w:hanging="360"/>
      </w:pPr>
    </w:lvl>
  </w:abstractNum>
  <w:abstractNum w:abstractNumId="1140">
    <w:nsid w:val="4A9D338F"/>
    <w:multiLevelType w:val="multilevel"/>
    <w:tmpl w:val="57B4F7A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41">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2">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143">
    <w:nsid w:val="4AFA252F"/>
    <w:multiLevelType w:val="hybridMultilevel"/>
    <w:tmpl w:val="5F1C1560"/>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144">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45">
    <w:nsid w:val="4B1D5517"/>
    <w:multiLevelType w:val="hybridMultilevel"/>
    <w:tmpl w:val="496641EC"/>
    <w:lvl w:ilvl="0" w:tplc="05B8B856">
      <w:start w:val="4"/>
      <w:numFmt w:val="decimal"/>
      <w:lvlText w:val="第%1条"/>
      <w:lvlJc w:val="left"/>
      <w:pPr>
        <w:tabs>
          <w:tab w:val="num" w:pos="2760"/>
        </w:tabs>
        <w:ind w:left="2760" w:hanging="1080"/>
      </w:pPr>
      <w:rPr>
        <w:rFonts w:hint="default"/>
      </w:rPr>
    </w:lvl>
    <w:lvl w:ilvl="1" w:tplc="04090019" w:tentative="1">
      <w:start w:val="1"/>
      <w:numFmt w:val="lowerLetter"/>
      <w:lvlText w:val="%2)"/>
      <w:lvlJc w:val="left"/>
      <w:pPr>
        <w:tabs>
          <w:tab w:val="num" w:pos="2520"/>
        </w:tabs>
        <w:ind w:left="2520" w:hanging="420"/>
      </w:pPr>
    </w:lvl>
    <w:lvl w:ilvl="2" w:tplc="0409001B" w:tentative="1">
      <w:start w:val="1"/>
      <w:numFmt w:val="lowerRoman"/>
      <w:lvlText w:val="%3."/>
      <w:lvlJc w:val="right"/>
      <w:pPr>
        <w:tabs>
          <w:tab w:val="num" w:pos="2940"/>
        </w:tabs>
        <w:ind w:left="2940" w:hanging="420"/>
      </w:pPr>
    </w:lvl>
    <w:lvl w:ilvl="3" w:tplc="0409000F" w:tentative="1">
      <w:start w:val="1"/>
      <w:numFmt w:val="decimal"/>
      <w:lvlText w:val="%4."/>
      <w:lvlJc w:val="left"/>
      <w:pPr>
        <w:tabs>
          <w:tab w:val="num" w:pos="3360"/>
        </w:tabs>
        <w:ind w:left="3360" w:hanging="420"/>
      </w:pPr>
    </w:lvl>
    <w:lvl w:ilvl="4" w:tplc="04090019" w:tentative="1">
      <w:start w:val="1"/>
      <w:numFmt w:val="lowerLetter"/>
      <w:lvlText w:val="%5)"/>
      <w:lvlJc w:val="left"/>
      <w:pPr>
        <w:tabs>
          <w:tab w:val="num" w:pos="3780"/>
        </w:tabs>
        <w:ind w:left="3780" w:hanging="420"/>
      </w:pPr>
    </w:lvl>
    <w:lvl w:ilvl="5" w:tplc="0409001B" w:tentative="1">
      <w:start w:val="1"/>
      <w:numFmt w:val="lowerRoman"/>
      <w:lvlText w:val="%6."/>
      <w:lvlJc w:val="right"/>
      <w:pPr>
        <w:tabs>
          <w:tab w:val="num" w:pos="4200"/>
        </w:tabs>
        <w:ind w:left="4200" w:hanging="420"/>
      </w:pPr>
    </w:lvl>
    <w:lvl w:ilvl="6" w:tplc="0409000F" w:tentative="1">
      <w:start w:val="1"/>
      <w:numFmt w:val="decimal"/>
      <w:lvlText w:val="%7."/>
      <w:lvlJc w:val="left"/>
      <w:pPr>
        <w:tabs>
          <w:tab w:val="num" w:pos="4620"/>
        </w:tabs>
        <w:ind w:left="4620" w:hanging="420"/>
      </w:pPr>
    </w:lvl>
    <w:lvl w:ilvl="7" w:tplc="04090019" w:tentative="1">
      <w:start w:val="1"/>
      <w:numFmt w:val="lowerLetter"/>
      <w:lvlText w:val="%8)"/>
      <w:lvlJc w:val="left"/>
      <w:pPr>
        <w:tabs>
          <w:tab w:val="num" w:pos="5040"/>
        </w:tabs>
        <w:ind w:left="5040" w:hanging="420"/>
      </w:pPr>
    </w:lvl>
    <w:lvl w:ilvl="8" w:tplc="0409001B" w:tentative="1">
      <w:start w:val="1"/>
      <w:numFmt w:val="lowerRoman"/>
      <w:lvlText w:val="%9."/>
      <w:lvlJc w:val="right"/>
      <w:pPr>
        <w:tabs>
          <w:tab w:val="num" w:pos="5460"/>
        </w:tabs>
        <w:ind w:left="5460" w:hanging="420"/>
      </w:pPr>
    </w:lvl>
  </w:abstractNum>
  <w:abstractNum w:abstractNumId="1146">
    <w:nsid w:val="4B26428A"/>
    <w:multiLevelType w:val="hybridMultilevel"/>
    <w:tmpl w:val="C34AA33E"/>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47">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1148">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9">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1150">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151">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1152">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3">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4">
    <w:nsid w:val="4BE43214"/>
    <w:multiLevelType w:val="hybridMultilevel"/>
    <w:tmpl w:val="CE04E772"/>
    <w:lvl w:ilvl="0" w:tplc="B6D0F4A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55">
    <w:nsid w:val="4BE6023A"/>
    <w:multiLevelType w:val="hybridMultilevel"/>
    <w:tmpl w:val="0B32FEEE"/>
    <w:lvl w:ilvl="0" w:tplc="FFFFFFFF">
      <w:start w:val="1"/>
      <w:numFmt w:val="decimal"/>
      <w:lvlText w:val="%1．"/>
      <w:lvlJc w:val="left"/>
      <w:pPr>
        <w:tabs>
          <w:tab w:val="num" w:pos="720"/>
        </w:tabs>
        <w:ind w:left="720" w:hanging="720"/>
      </w:pPr>
      <w:rPr>
        <w:rFonts w:hint="default"/>
      </w:rPr>
    </w:lvl>
    <w:lvl w:ilvl="1" w:tplc="FFFFFFFF">
      <w:start w:val="1"/>
      <w:numFmt w:val="decimal"/>
      <w:lvlText w:val="%2."/>
      <w:lvlJc w:val="left"/>
      <w:pPr>
        <w:tabs>
          <w:tab w:val="num" w:pos="840"/>
        </w:tabs>
        <w:ind w:left="840" w:hanging="42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56">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1157">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8">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159">
    <w:nsid w:val="4C2E3D08"/>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60">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1161">
    <w:nsid w:val="4C646C1A"/>
    <w:multiLevelType w:val="hybridMultilevel"/>
    <w:tmpl w:val="C9323FF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62">
    <w:nsid w:val="4C6C1EFD"/>
    <w:multiLevelType w:val="hybridMultilevel"/>
    <w:tmpl w:val="4DC267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63">
    <w:nsid w:val="4C73162D"/>
    <w:multiLevelType w:val="singleLevel"/>
    <w:tmpl w:val="66FC3666"/>
    <w:lvl w:ilvl="0">
      <w:start w:val="1"/>
      <w:numFmt w:val="lowerLetter"/>
      <w:lvlText w:val="(%1)"/>
      <w:legacy w:legacy="1" w:legacySpace="0" w:legacyIndent="425"/>
      <w:lvlJc w:val="left"/>
      <w:pPr>
        <w:ind w:left="1446" w:hanging="425"/>
      </w:pPr>
    </w:lvl>
  </w:abstractNum>
  <w:abstractNum w:abstractNumId="1164">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165">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1166">
    <w:nsid w:val="4CC43827"/>
    <w:multiLevelType w:val="multilevel"/>
    <w:tmpl w:val="BA5CCA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67">
    <w:nsid w:val="4CC61C82"/>
    <w:multiLevelType w:val="multilevel"/>
    <w:tmpl w:val="A5123B5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68">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1169">
    <w:nsid w:val="4CC90CBD"/>
    <w:multiLevelType w:val="hybridMultilevel"/>
    <w:tmpl w:val="C6FE8C76"/>
    <w:lvl w:ilvl="0" w:tplc="3B34CB5A">
      <w:start w:val="1"/>
      <w:numFmt w:val="bullet"/>
      <w:lvlText w:val=""/>
      <w:lvlJc w:val="left"/>
      <w:pPr>
        <w:tabs>
          <w:tab w:val="num" w:pos="540"/>
        </w:tabs>
        <w:ind w:left="540" w:hanging="420"/>
      </w:pPr>
      <w:rPr>
        <w:rFonts w:ascii="Wingdings 2" w:hAnsi="Wingdings 2"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170">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1171">
    <w:nsid w:val="4CF220DD"/>
    <w:multiLevelType w:val="hybridMultilevel"/>
    <w:tmpl w:val="98B4A60A"/>
    <w:lvl w:ilvl="0" w:tplc="04090019">
      <w:start w:val="1"/>
      <w:numFmt w:val="lowerLetter"/>
      <w:lvlText w:val="%1)"/>
      <w:lvlJc w:val="left"/>
      <w:pPr>
        <w:tabs>
          <w:tab w:val="num" w:pos="420"/>
        </w:tabs>
        <w:ind w:left="420" w:hanging="420"/>
      </w:pPr>
    </w:lvl>
    <w:lvl w:ilvl="1" w:tplc="0409000F">
      <w:start w:val="1"/>
      <w:numFmt w:val="decimal"/>
      <w:lvlText w:val="%2."/>
      <w:lvlJc w:val="left"/>
      <w:pPr>
        <w:tabs>
          <w:tab w:val="num" w:pos="840"/>
        </w:tabs>
        <w:ind w:left="840" w:hanging="420"/>
      </w:pPr>
    </w:lvl>
    <w:lvl w:ilvl="2" w:tplc="4B60F92A">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2">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1173">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1174">
    <w:nsid w:val="4D0866B8"/>
    <w:multiLevelType w:val="hybridMultilevel"/>
    <w:tmpl w:val="DAB4ED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75">
    <w:nsid w:val="4D131C3E"/>
    <w:multiLevelType w:val="hybridMultilevel"/>
    <w:tmpl w:val="698A5FE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76">
    <w:nsid w:val="4D271A41"/>
    <w:multiLevelType w:val="hybridMultilevel"/>
    <w:tmpl w:val="705C0EFA"/>
    <w:lvl w:ilvl="0" w:tplc="9D204968">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7">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178">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1179">
    <w:nsid w:val="4D556D2B"/>
    <w:multiLevelType w:val="hybridMultilevel"/>
    <w:tmpl w:val="21BEEBAA"/>
    <w:lvl w:ilvl="0" w:tplc="AFD65562">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80">
    <w:nsid w:val="4D6906E9"/>
    <w:multiLevelType w:val="hybridMultilevel"/>
    <w:tmpl w:val="7B7478BA"/>
    <w:lvl w:ilvl="0" w:tplc="04090009">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81">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82">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3">
    <w:nsid w:val="4D7371E8"/>
    <w:multiLevelType w:val="multilevel"/>
    <w:tmpl w:val="204E9CE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84">
    <w:nsid w:val="4D7534EE"/>
    <w:multiLevelType w:val="multilevel"/>
    <w:tmpl w:val="79BEF336"/>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85">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6">
    <w:nsid w:val="4D7B3DB1"/>
    <w:multiLevelType w:val="hybridMultilevel"/>
    <w:tmpl w:val="FD3EE196"/>
    <w:lvl w:ilvl="0" w:tplc="B1AEDF7E">
      <w:start w:val="1"/>
      <w:numFmt w:val="bullet"/>
      <w:lvlText w:val=""/>
      <w:lvlJc w:val="left"/>
      <w:pPr>
        <w:tabs>
          <w:tab w:val="num" w:pos="567"/>
        </w:tabs>
        <w:ind w:left="567" w:hanging="283"/>
      </w:pPr>
      <w:rPr>
        <w:rFonts w:ascii="Times New Roman" w:hAnsi="Times New Roman" w:cs="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87">
    <w:nsid w:val="4D864336"/>
    <w:multiLevelType w:val="hybridMultilevel"/>
    <w:tmpl w:val="426C88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8">
    <w:nsid w:val="4DAA3CA0"/>
    <w:multiLevelType w:val="hybridMultilevel"/>
    <w:tmpl w:val="F2E270F2"/>
    <w:lvl w:ilvl="0" w:tplc="18A61398">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9">
    <w:nsid w:val="4DC66889"/>
    <w:multiLevelType w:val="multilevel"/>
    <w:tmpl w:val="39E6BEA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90">
    <w:nsid w:val="4DCB25FA"/>
    <w:multiLevelType w:val="hybridMultilevel"/>
    <w:tmpl w:val="2A601AFC"/>
    <w:lvl w:ilvl="0" w:tplc="50AE89B4">
      <w:start w:val="1"/>
      <w:numFmt w:val="decimal"/>
      <w:lvlText w:val="%1."/>
      <w:lvlJc w:val="left"/>
      <w:pPr>
        <w:tabs>
          <w:tab w:val="num" w:pos="780"/>
        </w:tabs>
        <w:ind w:left="780" w:hanging="360"/>
      </w:pPr>
      <w:rPr>
        <w:rFonts w:hint="eastAsia"/>
      </w:rPr>
    </w:lvl>
    <w:lvl w:ilvl="1" w:tplc="AB207F1A">
      <w:start w:val="1"/>
      <w:numFmt w:val="decimal"/>
      <w:lvlText w:val="（%2）"/>
      <w:lvlJc w:val="left"/>
      <w:pPr>
        <w:tabs>
          <w:tab w:val="num" w:pos="1560"/>
        </w:tabs>
        <w:ind w:left="1560" w:hanging="72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91">
    <w:nsid w:val="4DCD005E"/>
    <w:multiLevelType w:val="hybridMultilevel"/>
    <w:tmpl w:val="8D8218FC"/>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92">
    <w:nsid w:val="4DCE14A7"/>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93">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1194">
    <w:nsid w:val="4DD66377"/>
    <w:multiLevelType w:val="hybridMultilevel"/>
    <w:tmpl w:val="28F496E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95">
    <w:nsid w:val="4DF0445F"/>
    <w:multiLevelType w:val="hybridMultilevel"/>
    <w:tmpl w:val="9306BD4C"/>
    <w:lvl w:ilvl="0" w:tplc="E00E0A04">
      <w:start w:val="683"/>
      <w:numFmt w:val="decimal"/>
      <w:lvlText w:val="%1."/>
      <w:lvlJc w:val="left"/>
      <w:pPr>
        <w:tabs>
          <w:tab w:val="num" w:pos="817"/>
        </w:tabs>
        <w:ind w:left="794" w:hanging="681"/>
      </w:pPr>
      <w:rPr>
        <w:rFonts w:hint="eastAsia"/>
      </w:r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6">
    <w:nsid w:val="4DF04602"/>
    <w:multiLevelType w:val="hybridMultilevel"/>
    <w:tmpl w:val="1D269408"/>
    <w:lvl w:ilvl="0" w:tplc="A13E6044">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7">
    <w:nsid w:val="4DF207F3"/>
    <w:multiLevelType w:val="hybridMultilevel"/>
    <w:tmpl w:val="6120717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679"/>
        </w:tabs>
        <w:ind w:left="1679" w:hanging="420"/>
      </w:pPr>
    </w:lvl>
    <w:lvl w:ilvl="2" w:tplc="0409001B" w:tentative="1">
      <w:start w:val="1"/>
      <w:numFmt w:val="lowerRoman"/>
      <w:lvlText w:val="%3."/>
      <w:lvlJc w:val="right"/>
      <w:pPr>
        <w:tabs>
          <w:tab w:val="num" w:pos="2099"/>
        </w:tabs>
        <w:ind w:left="2099" w:hanging="420"/>
      </w:pPr>
    </w:lvl>
    <w:lvl w:ilvl="3" w:tplc="0409000F" w:tentative="1">
      <w:start w:val="1"/>
      <w:numFmt w:val="decimal"/>
      <w:lvlText w:val="%4."/>
      <w:lvlJc w:val="left"/>
      <w:pPr>
        <w:tabs>
          <w:tab w:val="num" w:pos="2519"/>
        </w:tabs>
        <w:ind w:left="2519" w:hanging="420"/>
      </w:pPr>
    </w:lvl>
    <w:lvl w:ilvl="4" w:tplc="04090019" w:tentative="1">
      <w:start w:val="1"/>
      <w:numFmt w:val="lowerLetter"/>
      <w:lvlText w:val="%5)"/>
      <w:lvlJc w:val="left"/>
      <w:pPr>
        <w:tabs>
          <w:tab w:val="num" w:pos="2939"/>
        </w:tabs>
        <w:ind w:left="2939" w:hanging="420"/>
      </w:pPr>
    </w:lvl>
    <w:lvl w:ilvl="5" w:tplc="0409001B" w:tentative="1">
      <w:start w:val="1"/>
      <w:numFmt w:val="lowerRoman"/>
      <w:lvlText w:val="%6."/>
      <w:lvlJc w:val="right"/>
      <w:pPr>
        <w:tabs>
          <w:tab w:val="num" w:pos="3359"/>
        </w:tabs>
        <w:ind w:left="3359" w:hanging="420"/>
      </w:pPr>
    </w:lvl>
    <w:lvl w:ilvl="6" w:tplc="0409000F" w:tentative="1">
      <w:start w:val="1"/>
      <w:numFmt w:val="decimal"/>
      <w:lvlText w:val="%7."/>
      <w:lvlJc w:val="left"/>
      <w:pPr>
        <w:tabs>
          <w:tab w:val="num" w:pos="3779"/>
        </w:tabs>
        <w:ind w:left="3779" w:hanging="420"/>
      </w:pPr>
    </w:lvl>
    <w:lvl w:ilvl="7" w:tplc="04090019" w:tentative="1">
      <w:start w:val="1"/>
      <w:numFmt w:val="lowerLetter"/>
      <w:lvlText w:val="%8)"/>
      <w:lvlJc w:val="left"/>
      <w:pPr>
        <w:tabs>
          <w:tab w:val="num" w:pos="4199"/>
        </w:tabs>
        <w:ind w:left="4199" w:hanging="420"/>
      </w:pPr>
    </w:lvl>
    <w:lvl w:ilvl="8" w:tplc="0409001B" w:tentative="1">
      <w:start w:val="1"/>
      <w:numFmt w:val="lowerRoman"/>
      <w:lvlText w:val="%9."/>
      <w:lvlJc w:val="right"/>
      <w:pPr>
        <w:tabs>
          <w:tab w:val="num" w:pos="4619"/>
        </w:tabs>
        <w:ind w:left="4619" w:hanging="420"/>
      </w:pPr>
    </w:lvl>
  </w:abstractNum>
  <w:abstractNum w:abstractNumId="1198">
    <w:nsid w:val="4DFC7B0D"/>
    <w:multiLevelType w:val="hybridMultilevel"/>
    <w:tmpl w:val="EE889B4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99">
    <w:nsid w:val="4E1B2AAC"/>
    <w:multiLevelType w:val="hybridMultilevel"/>
    <w:tmpl w:val="8ED055D0"/>
    <w:lvl w:ilvl="0" w:tplc="04F6C422">
      <w:start w:val="1"/>
      <w:numFmt w:val="decimal"/>
      <w:lvlText w:val="%1．"/>
      <w:lvlJc w:val="left"/>
      <w:pPr>
        <w:tabs>
          <w:tab w:val="num" w:pos="360"/>
        </w:tabs>
        <w:ind w:left="360" w:hanging="360"/>
      </w:pPr>
      <w:rPr>
        <w:rFonts w:hint="eastAsia"/>
      </w:rPr>
    </w:lvl>
    <w:lvl w:ilvl="1" w:tplc="788C36C0">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0">
    <w:nsid w:val="4E2F20AD"/>
    <w:multiLevelType w:val="multilevel"/>
    <w:tmpl w:val="9B9C2A60"/>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01">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202">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3">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4">
    <w:nsid w:val="4E765683"/>
    <w:multiLevelType w:val="singleLevel"/>
    <w:tmpl w:val="491287E8"/>
    <w:lvl w:ilvl="0">
      <w:numFmt w:val="bullet"/>
      <w:lvlText w:val="-"/>
      <w:lvlJc w:val="left"/>
      <w:pPr>
        <w:tabs>
          <w:tab w:val="num" w:pos="780"/>
        </w:tabs>
        <w:ind w:left="780" w:hanging="360"/>
      </w:pPr>
      <w:rPr>
        <w:rFonts w:hint="eastAsia"/>
      </w:rPr>
    </w:lvl>
  </w:abstractNum>
  <w:abstractNum w:abstractNumId="1205">
    <w:nsid w:val="4E79439B"/>
    <w:multiLevelType w:val="hybridMultilevel"/>
    <w:tmpl w:val="1FC2B838"/>
    <w:lvl w:ilvl="0" w:tplc="DE4490E4">
      <w:start w:val="1"/>
      <w:numFmt w:val="decimal"/>
      <w:lvlText w:val="%1．"/>
      <w:lvlJc w:val="left"/>
      <w:pPr>
        <w:tabs>
          <w:tab w:val="num" w:pos="375"/>
        </w:tabs>
        <w:ind w:left="375" w:hanging="375"/>
      </w:pPr>
      <w:rPr>
        <w:rFonts w:hint="eastAsia"/>
      </w:rPr>
    </w:lvl>
    <w:lvl w:ilvl="1" w:tplc="E3E45C2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6">
    <w:nsid w:val="4E8753FB"/>
    <w:multiLevelType w:val="hybridMultilevel"/>
    <w:tmpl w:val="E5C457C2"/>
    <w:lvl w:ilvl="0" w:tplc="FFC253AA">
      <w:start w:val="1"/>
      <w:numFmt w:val="decimal"/>
      <w:lvlText w:val="%1．"/>
      <w:lvlJc w:val="left"/>
      <w:pPr>
        <w:tabs>
          <w:tab w:val="num" w:pos="360"/>
        </w:tabs>
        <w:ind w:left="360" w:hanging="360"/>
      </w:pPr>
      <w:rPr>
        <w:rFonts w:hint="eastAsia"/>
      </w:rPr>
    </w:lvl>
    <w:lvl w:ilvl="1" w:tplc="0BD40D7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7">
    <w:nsid w:val="4E9A2AAC"/>
    <w:multiLevelType w:val="multilevel"/>
    <w:tmpl w:val="32462AE0"/>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08">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209">
    <w:nsid w:val="4EE5685F"/>
    <w:multiLevelType w:val="multilevel"/>
    <w:tmpl w:val="C07CD8D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10">
    <w:nsid w:val="4EE60537"/>
    <w:multiLevelType w:val="multilevel"/>
    <w:tmpl w:val="642C737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11">
    <w:nsid w:val="4EFA2598"/>
    <w:multiLevelType w:val="singleLevel"/>
    <w:tmpl w:val="0409000F"/>
    <w:lvl w:ilvl="0">
      <w:start w:val="1"/>
      <w:numFmt w:val="decimal"/>
      <w:lvlText w:val="%1."/>
      <w:lvlJc w:val="left"/>
      <w:pPr>
        <w:tabs>
          <w:tab w:val="num" w:pos="360"/>
        </w:tabs>
        <w:ind w:left="360" w:hanging="360"/>
      </w:pPr>
    </w:lvl>
  </w:abstractNum>
  <w:abstractNum w:abstractNumId="1212">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213">
    <w:nsid w:val="4F426720"/>
    <w:multiLevelType w:val="hybridMultilevel"/>
    <w:tmpl w:val="260630B6"/>
    <w:lvl w:ilvl="0" w:tplc="F8CADED0">
      <w:start w:val="690"/>
      <w:numFmt w:val="decimal"/>
      <w:lvlText w:val="%1."/>
      <w:lvlJc w:val="left"/>
      <w:pPr>
        <w:tabs>
          <w:tab w:val="num" w:pos="420"/>
        </w:tabs>
        <w:ind w:left="420" w:hanging="420"/>
      </w:pPr>
      <w:rPr>
        <w:rFonts w:ascii="Times New Roman" w:eastAsia="SimSun" w:hAnsi="Times New Roman" w:hint="default"/>
        <w:b w:val="0"/>
        <w:i w:val="0"/>
      </w:rPr>
    </w:lvl>
    <w:lvl w:ilvl="1" w:tplc="3FB459FA">
      <w:start w:val="690"/>
      <w:numFmt w:val="bullet"/>
      <w:lvlText w:val="○"/>
      <w:lvlJc w:val="left"/>
      <w:pPr>
        <w:tabs>
          <w:tab w:val="num" w:pos="840"/>
        </w:tabs>
        <w:ind w:left="840" w:hanging="420"/>
      </w:pPr>
      <w:rPr>
        <w:rFonts w:ascii="Times New Roman" w:hAnsi="Times New Roman" w:cs="Times New Roman" w:hint="default"/>
        <w:color w:val="auto"/>
      </w:r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4">
    <w:nsid w:val="4F472A2F"/>
    <w:multiLevelType w:val="multilevel"/>
    <w:tmpl w:val="8A8E12C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15">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216">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7">
    <w:nsid w:val="4F675F30"/>
    <w:multiLevelType w:val="hybridMultilevel"/>
    <w:tmpl w:val="1DCC7EBA"/>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218">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9">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220">
    <w:nsid w:val="4FAD74ED"/>
    <w:multiLevelType w:val="hybridMultilevel"/>
    <w:tmpl w:val="860A99B8"/>
    <w:lvl w:ilvl="0" w:tplc="06C8610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1">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2">
    <w:nsid w:val="4FC6277C"/>
    <w:multiLevelType w:val="multilevel"/>
    <w:tmpl w:val="0C240EF6"/>
    <w:lvl w:ilvl="0">
      <w:start w:val="1"/>
      <w:numFmt w:val="bullet"/>
      <w:lvlText w:val=""/>
      <w:lvlJc w:val="left"/>
      <w:pPr>
        <w:tabs>
          <w:tab w:val="num" w:pos="1494"/>
        </w:tabs>
        <w:ind w:left="1474" w:hanging="340"/>
      </w:pPr>
      <w:rPr>
        <w:rFonts w:ascii="Symbol" w:hAnsi="Symbol" w:cs="Times New Roman"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1223">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4">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5">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226">
    <w:nsid w:val="4FF355A1"/>
    <w:multiLevelType w:val="hybridMultilevel"/>
    <w:tmpl w:val="15B63180"/>
    <w:lvl w:ilvl="0" w:tplc="299CB98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27">
    <w:nsid w:val="503428E0"/>
    <w:multiLevelType w:val="multilevel"/>
    <w:tmpl w:val="9992F05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28">
    <w:nsid w:val="50476EFB"/>
    <w:multiLevelType w:val="hybridMultilevel"/>
    <w:tmpl w:val="A8DC7F14"/>
    <w:lvl w:ilvl="0" w:tplc="6A722BBE">
      <w:start w:val="1"/>
      <w:numFmt w:val="decimal"/>
      <w:lvlText w:val="%1．"/>
      <w:lvlJc w:val="left"/>
      <w:pPr>
        <w:tabs>
          <w:tab w:val="num" w:pos="360"/>
        </w:tabs>
        <w:ind w:left="360" w:hanging="360"/>
      </w:pPr>
      <w:rPr>
        <w:rFonts w:hint="eastAsia"/>
      </w:rPr>
    </w:lvl>
    <w:lvl w:ilvl="1" w:tplc="AA4214BA">
      <w:start w:val="1"/>
      <w:numFmt w:val="lowerLetter"/>
      <w:lvlText w:val="(%2)"/>
      <w:lvlJc w:val="left"/>
      <w:pPr>
        <w:tabs>
          <w:tab w:val="num" w:pos="795"/>
        </w:tabs>
        <w:ind w:left="795" w:hanging="37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9">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30">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1231">
    <w:nsid w:val="5089655A"/>
    <w:multiLevelType w:val="multilevel"/>
    <w:tmpl w:val="0E567886"/>
    <w:lvl w:ilvl="0">
      <w:start w:val="1"/>
      <w:numFmt w:val="bullet"/>
      <w:lvlText w:val=""/>
      <w:lvlJc w:val="left"/>
      <w:pPr>
        <w:tabs>
          <w:tab w:val="num" w:pos="1155"/>
        </w:tabs>
        <w:ind w:left="1155" w:hanging="360"/>
      </w:pPr>
      <w:rPr>
        <w:rFonts w:ascii="Wingdings" w:hAnsi="Wingdings"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232">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3">
    <w:nsid w:val="50A2155D"/>
    <w:multiLevelType w:val="hybridMultilevel"/>
    <w:tmpl w:val="DF3A6CD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4">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5">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6">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7">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1238">
    <w:nsid w:val="50E53114"/>
    <w:multiLevelType w:val="hybridMultilevel"/>
    <w:tmpl w:val="FBC69CEE"/>
    <w:lvl w:ilvl="0" w:tplc="442E1A2A">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9">
    <w:nsid w:val="50EC2487"/>
    <w:multiLevelType w:val="multilevel"/>
    <w:tmpl w:val="F7D0A62E"/>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40">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1241">
    <w:nsid w:val="51336279"/>
    <w:multiLevelType w:val="hybridMultilevel"/>
    <w:tmpl w:val="12B27E98"/>
    <w:lvl w:ilvl="0" w:tplc="2B26C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2">
    <w:nsid w:val="513B00D7"/>
    <w:multiLevelType w:val="hybridMultilevel"/>
    <w:tmpl w:val="ECB6A2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43">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4">
    <w:nsid w:val="515A4031"/>
    <w:multiLevelType w:val="hybridMultilevel"/>
    <w:tmpl w:val="99747748"/>
    <w:lvl w:ilvl="0" w:tplc="EA347828">
      <w:start w:val="1"/>
      <w:numFmt w:val="decimal"/>
      <w:lvlText w:val="%1."/>
      <w:lvlJc w:val="left"/>
      <w:pPr>
        <w:tabs>
          <w:tab w:val="num" w:pos="360"/>
        </w:tabs>
        <w:ind w:left="360" w:hanging="360"/>
      </w:pPr>
      <w:rPr>
        <w:rFonts w:hint="eastAsia"/>
      </w:rPr>
    </w:lvl>
    <w:lvl w:ilvl="1" w:tplc="938A91D8">
      <w:start w:val="1"/>
      <w:numFmt w:val="decimalEnclosedCircle"/>
      <w:lvlText w:val="%2"/>
      <w:lvlJc w:val="left"/>
      <w:pPr>
        <w:tabs>
          <w:tab w:val="num" w:pos="780"/>
        </w:tabs>
        <w:ind w:left="780" w:hanging="360"/>
      </w:pPr>
      <w:rPr>
        <w:rFonts w:hint="eastAsia"/>
      </w:rPr>
    </w:lvl>
    <w:lvl w:ilvl="2" w:tplc="994EBDC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5">
    <w:nsid w:val="515D15CA"/>
    <w:multiLevelType w:val="hybridMultilevel"/>
    <w:tmpl w:val="1EDEB15C"/>
    <w:lvl w:ilvl="0" w:tplc="DA1E6B7C">
      <w:start w:val="1"/>
      <w:numFmt w:val="bullet"/>
      <w:lvlText w:val=""/>
      <w:lvlJc w:val="left"/>
      <w:pPr>
        <w:tabs>
          <w:tab w:val="num" w:pos="0"/>
        </w:tabs>
        <w:ind w:left="170" w:hanging="17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6">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7">
    <w:nsid w:val="516E3F0E"/>
    <w:multiLevelType w:val="hybridMultilevel"/>
    <w:tmpl w:val="0FC2D148"/>
    <w:lvl w:ilvl="0" w:tplc="08E214DE">
      <w:start w:val="1"/>
      <w:numFmt w:val="bullet"/>
      <w:lvlText w:val=""/>
      <w:lvlJc w:val="left"/>
      <w:pPr>
        <w:tabs>
          <w:tab w:val="num" w:pos="885"/>
        </w:tabs>
        <w:ind w:left="885" w:hanging="465"/>
      </w:pPr>
      <w:rPr>
        <w:rFonts w:ascii="Wingdings 2"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48">
    <w:nsid w:val="516F4FCF"/>
    <w:multiLevelType w:val="hybridMultilevel"/>
    <w:tmpl w:val="0C6006D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49">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1250">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1">
    <w:nsid w:val="517B1874"/>
    <w:multiLevelType w:val="hybridMultilevel"/>
    <w:tmpl w:val="CD5CD538"/>
    <w:lvl w:ilvl="0" w:tplc="B400ECB8">
      <w:start w:val="51"/>
      <w:numFmt w:val="bullet"/>
      <w:lvlText w:val=""/>
      <w:lvlJc w:val="left"/>
      <w:pPr>
        <w:tabs>
          <w:tab w:val="num" w:pos="1197"/>
        </w:tabs>
        <w:ind w:left="1197" w:hanging="360"/>
      </w:pPr>
      <w:rPr>
        <w:rFonts w:ascii="Wingdings" w:eastAsia="SimSun" w:hAnsi="Wingdings" w:cs="Times New Roman" w:hint="default"/>
      </w:rPr>
    </w:lvl>
    <w:lvl w:ilvl="1" w:tplc="04090003" w:tentative="1">
      <w:start w:val="1"/>
      <w:numFmt w:val="bullet"/>
      <w:lvlText w:val=""/>
      <w:lvlJc w:val="left"/>
      <w:pPr>
        <w:tabs>
          <w:tab w:val="num" w:pos="1677"/>
        </w:tabs>
        <w:ind w:left="1677" w:hanging="420"/>
      </w:pPr>
      <w:rPr>
        <w:rFonts w:ascii="Wingdings" w:hAnsi="Wingdings" w:hint="default"/>
      </w:rPr>
    </w:lvl>
    <w:lvl w:ilvl="2" w:tplc="04090005" w:tentative="1">
      <w:start w:val="1"/>
      <w:numFmt w:val="bullet"/>
      <w:lvlText w:val=""/>
      <w:lvlJc w:val="left"/>
      <w:pPr>
        <w:tabs>
          <w:tab w:val="num" w:pos="2097"/>
        </w:tabs>
        <w:ind w:left="2097" w:hanging="420"/>
      </w:pPr>
      <w:rPr>
        <w:rFonts w:ascii="Wingdings" w:hAnsi="Wingdings" w:hint="default"/>
      </w:rPr>
    </w:lvl>
    <w:lvl w:ilvl="3" w:tplc="04090001" w:tentative="1">
      <w:start w:val="1"/>
      <w:numFmt w:val="bullet"/>
      <w:lvlText w:val=""/>
      <w:lvlJc w:val="left"/>
      <w:pPr>
        <w:tabs>
          <w:tab w:val="num" w:pos="2517"/>
        </w:tabs>
        <w:ind w:left="2517" w:hanging="420"/>
      </w:pPr>
      <w:rPr>
        <w:rFonts w:ascii="Wingdings" w:hAnsi="Wingdings" w:hint="default"/>
      </w:rPr>
    </w:lvl>
    <w:lvl w:ilvl="4" w:tplc="04090003" w:tentative="1">
      <w:start w:val="1"/>
      <w:numFmt w:val="bullet"/>
      <w:lvlText w:val=""/>
      <w:lvlJc w:val="left"/>
      <w:pPr>
        <w:tabs>
          <w:tab w:val="num" w:pos="2937"/>
        </w:tabs>
        <w:ind w:left="2937" w:hanging="420"/>
      </w:pPr>
      <w:rPr>
        <w:rFonts w:ascii="Wingdings" w:hAnsi="Wingdings" w:hint="default"/>
      </w:rPr>
    </w:lvl>
    <w:lvl w:ilvl="5" w:tplc="04090005" w:tentative="1">
      <w:start w:val="1"/>
      <w:numFmt w:val="bullet"/>
      <w:lvlText w:val=""/>
      <w:lvlJc w:val="left"/>
      <w:pPr>
        <w:tabs>
          <w:tab w:val="num" w:pos="3357"/>
        </w:tabs>
        <w:ind w:left="3357" w:hanging="420"/>
      </w:pPr>
      <w:rPr>
        <w:rFonts w:ascii="Wingdings" w:hAnsi="Wingdings" w:hint="default"/>
      </w:rPr>
    </w:lvl>
    <w:lvl w:ilvl="6" w:tplc="04090001" w:tentative="1">
      <w:start w:val="1"/>
      <w:numFmt w:val="bullet"/>
      <w:lvlText w:val=""/>
      <w:lvlJc w:val="left"/>
      <w:pPr>
        <w:tabs>
          <w:tab w:val="num" w:pos="3777"/>
        </w:tabs>
        <w:ind w:left="3777" w:hanging="420"/>
      </w:pPr>
      <w:rPr>
        <w:rFonts w:ascii="Wingdings" w:hAnsi="Wingdings" w:hint="default"/>
      </w:rPr>
    </w:lvl>
    <w:lvl w:ilvl="7" w:tplc="04090003" w:tentative="1">
      <w:start w:val="1"/>
      <w:numFmt w:val="bullet"/>
      <w:lvlText w:val=""/>
      <w:lvlJc w:val="left"/>
      <w:pPr>
        <w:tabs>
          <w:tab w:val="num" w:pos="4197"/>
        </w:tabs>
        <w:ind w:left="4197" w:hanging="420"/>
      </w:pPr>
      <w:rPr>
        <w:rFonts w:ascii="Wingdings" w:hAnsi="Wingdings" w:hint="default"/>
      </w:rPr>
    </w:lvl>
    <w:lvl w:ilvl="8" w:tplc="04090005" w:tentative="1">
      <w:start w:val="1"/>
      <w:numFmt w:val="bullet"/>
      <w:lvlText w:val=""/>
      <w:lvlJc w:val="left"/>
      <w:pPr>
        <w:tabs>
          <w:tab w:val="num" w:pos="4617"/>
        </w:tabs>
        <w:ind w:left="4617" w:hanging="420"/>
      </w:pPr>
      <w:rPr>
        <w:rFonts w:ascii="Wingdings" w:hAnsi="Wingdings" w:hint="default"/>
      </w:rPr>
    </w:lvl>
  </w:abstractNum>
  <w:abstractNum w:abstractNumId="1252">
    <w:nsid w:val="518A6D80"/>
    <w:multiLevelType w:val="hybridMultilevel"/>
    <w:tmpl w:val="1062F480"/>
    <w:lvl w:ilvl="0" w:tplc="CF50CD3C">
      <w:start w:val="3"/>
      <w:numFmt w:val="decimal"/>
      <w:lvlText w:val="第%1条"/>
      <w:lvlJc w:val="left"/>
      <w:pPr>
        <w:tabs>
          <w:tab w:val="num" w:pos="8865"/>
        </w:tabs>
        <w:ind w:left="8865" w:hanging="8445"/>
      </w:pPr>
      <w:rPr>
        <w:rFonts w:eastAsia="SimHei"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53">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4">
    <w:nsid w:val="51CE1553"/>
    <w:multiLevelType w:val="hybridMultilevel"/>
    <w:tmpl w:val="B14C4EBA"/>
    <w:lvl w:ilvl="0" w:tplc="FFFFFFFF">
      <w:start w:val="1"/>
      <w:numFmt w:val="lowerLetter"/>
      <w:lvlText w:val="%1."/>
      <w:lvlJc w:val="left"/>
      <w:pPr>
        <w:tabs>
          <w:tab w:val="num" w:pos="420"/>
        </w:tabs>
        <w:ind w:left="420" w:hanging="4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255">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256">
    <w:nsid w:val="51F2028A"/>
    <w:multiLevelType w:val="hybridMultilevel"/>
    <w:tmpl w:val="1C766624"/>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257">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1258">
    <w:nsid w:val="52195839"/>
    <w:multiLevelType w:val="hybridMultilevel"/>
    <w:tmpl w:val="BCD01B7E"/>
    <w:lvl w:ilvl="0" w:tplc="04060001">
      <w:start w:val="1"/>
      <w:numFmt w:val="bullet"/>
      <w:lvlText w:val=""/>
      <w:lvlJc w:val="left"/>
      <w:pPr>
        <w:tabs>
          <w:tab w:val="num" w:pos="1080"/>
        </w:tabs>
        <w:ind w:left="1080" w:hanging="360"/>
      </w:pPr>
      <w:rPr>
        <w:rFonts w:ascii="Symbol" w:hAnsi="Symbol"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1259">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60">
    <w:nsid w:val="522E62CF"/>
    <w:multiLevelType w:val="hybridMultilevel"/>
    <w:tmpl w:val="7ECCEDD8"/>
    <w:lvl w:ilvl="0" w:tplc="B41AF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1">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2">
    <w:nsid w:val="525E3391"/>
    <w:multiLevelType w:val="multilevel"/>
    <w:tmpl w:val="F17224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63">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4">
    <w:nsid w:val="528A300E"/>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265">
    <w:nsid w:val="529D22D4"/>
    <w:multiLevelType w:val="hybridMultilevel"/>
    <w:tmpl w:val="A8BEFA88"/>
    <w:lvl w:ilvl="0" w:tplc="26B2DFD6">
      <w:start w:val="1"/>
      <w:numFmt w:val="japaneseCounting"/>
      <w:lvlText w:val="%1、"/>
      <w:lvlJc w:val="left"/>
      <w:pPr>
        <w:tabs>
          <w:tab w:val="num" w:pos="1500"/>
        </w:tabs>
        <w:ind w:left="1500" w:hanging="420"/>
      </w:pPr>
      <w:rPr>
        <w:rFonts w:hint="eastAsia"/>
      </w:rPr>
    </w:lvl>
    <w:lvl w:ilvl="1" w:tplc="04090019">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tentative="1">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266">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1267">
    <w:nsid w:val="52C0510D"/>
    <w:multiLevelType w:val="multilevel"/>
    <w:tmpl w:val="4DC04F90"/>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68">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69">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0">
    <w:nsid w:val="52DC790F"/>
    <w:multiLevelType w:val="hybridMultilevel"/>
    <w:tmpl w:val="0BC854D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71">
    <w:nsid w:val="52DD37C7"/>
    <w:multiLevelType w:val="multilevel"/>
    <w:tmpl w:val="117E81B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72">
    <w:nsid w:val="52E44CD3"/>
    <w:multiLevelType w:val="hybridMultilevel"/>
    <w:tmpl w:val="FF4C9C5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73">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1274">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75">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76">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1277">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8">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9">
    <w:nsid w:val="53C91356"/>
    <w:multiLevelType w:val="hybridMultilevel"/>
    <w:tmpl w:val="1D2A3C0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80">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281">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82">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83">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1284">
    <w:nsid w:val="540A43E8"/>
    <w:multiLevelType w:val="hybridMultilevel"/>
    <w:tmpl w:val="B9242A32"/>
    <w:lvl w:ilvl="0" w:tplc="E58E0A9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85">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1286">
    <w:nsid w:val="54337A55"/>
    <w:multiLevelType w:val="multilevel"/>
    <w:tmpl w:val="A0CE6CFA"/>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87">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8">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89">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1290">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91">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1292">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1293">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4">
    <w:nsid w:val="55561000"/>
    <w:multiLevelType w:val="multilevel"/>
    <w:tmpl w:val="80F6CC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95">
    <w:nsid w:val="555A2891"/>
    <w:multiLevelType w:val="singleLevel"/>
    <w:tmpl w:val="66FC3666"/>
    <w:lvl w:ilvl="0">
      <w:start w:val="1"/>
      <w:numFmt w:val="lowerLetter"/>
      <w:lvlText w:val="(%1)"/>
      <w:legacy w:legacy="1" w:legacySpace="0" w:legacyIndent="425"/>
      <w:lvlJc w:val="left"/>
      <w:pPr>
        <w:ind w:left="1446" w:hanging="425"/>
      </w:pPr>
    </w:lvl>
  </w:abstractNum>
  <w:abstractNum w:abstractNumId="1296">
    <w:nsid w:val="55666F2C"/>
    <w:multiLevelType w:val="multilevel"/>
    <w:tmpl w:val="FB186FBC"/>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97">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1298">
    <w:nsid w:val="558E6943"/>
    <w:multiLevelType w:val="hybridMultilevel"/>
    <w:tmpl w:val="0D6C26F0"/>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99">
    <w:nsid w:val="5593221E"/>
    <w:multiLevelType w:val="hybridMultilevel"/>
    <w:tmpl w:val="5DB2E822"/>
    <w:lvl w:ilvl="0" w:tplc="D76A8E42">
      <w:start w:val="1"/>
      <w:numFmt w:val="decimal"/>
      <w:lvlText w:val="%1．"/>
      <w:lvlJc w:val="left"/>
      <w:pPr>
        <w:tabs>
          <w:tab w:val="num" w:pos="360"/>
        </w:tabs>
        <w:ind w:left="360" w:hanging="360"/>
      </w:pPr>
      <w:rPr>
        <w:rFonts w:hint="eastAsia"/>
      </w:rPr>
    </w:lvl>
    <w:lvl w:ilvl="1" w:tplc="171A8FB6">
      <w:start w:val="7"/>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0">
    <w:nsid w:val="55950295"/>
    <w:multiLevelType w:val="hybridMultilevel"/>
    <w:tmpl w:val="8574150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1">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2">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1303">
    <w:nsid w:val="55CD5C31"/>
    <w:multiLevelType w:val="multilevel"/>
    <w:tmpl w:val="0DF02F3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04">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05">
    <w:nsid w:val="55FA282A"/>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06">
    <w:nsid w:val="562C1F1E"/>
    <w:multiLevelType w:val="hybridMultilevel"/>
    <w:tmpl w:val="1816881A"/>
    <w:lvl w:ilvl="0" w:tplc="D0B2FA62">
      <w:start w:val="20"/>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7">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8">
    <w:nsid w:val="56750C5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09">
    <w:nsid w:val="56890674"/>
    <w:multiLevelType w:val="multilevel"/>
    <w:tmpl w:val="5F6665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0">
    <w:nsid w:val="568C74F5"/>
    <w:multiLevelType w:val="hybridMultilevel"/>
    <w:tmpl w:val="61D001FC"/>
    <w:lvl w:ilvl="0" w:tplc="FFFFFFFF">
      <w:start w:val="152"/>
      <w:numFmt w:val="decimal"/>
      <w:lvlText w:val="%1."/>
      <w:lvlJc w:val="left"/>
      <w:pPr>
        <w:tabs>
          <w:tab w:val="num" w:pos="794"/>
        </w:tabs>
        <w:ind w:left="794" w:hanging="397"/>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311">
    <w:nsid w:val="5692731D"/>
    <w:multiLevelType w:val="hybridMultilevel"/>
    <w:tmpl w:val="2B804E08"/>
    <w:lvl w:ilvl="0" w:tplc="503C6706">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2">
    <w:nsid w:val="56AD7D4E"/>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3">
    <w:nsid w:val="56B2413C"/>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14">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5">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1316">
    <w:nsid w:val="56F957F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317">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1318">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1319">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20">
    <w:nsid w:val="572E530E"/>
    <w:multiLevelType w:val="multilevel"/>
    <w:tmpl w:val="2F2297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21">
    <w:nsid w:val="57395B56"/>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22">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23">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4">
    <w:nsid w:val="57551B1F"/>
    <w:multiLevelType w:val="multilevel"/>
    <w:tmpl w:val="DAC693AA"/>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325">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1326">
    <w:nsid w:val="57772BEB"/>
    <w:multiLevelType w:val="hybridMultilevel"/>
    <w:tmpl w:val="4086BFAE"/>
    <w:lvl w:ilvl="0" w:tplc="84203D70">
      <w:numFmt w:val="bullet"/>
      <w:lvlText w:val=""/>
      <w:lvlJc w:val="left"/>
      <w:pPr>
        <w:tabs>
          <w:tab w:val="num" w:pos="1725"/>
        </w:tabs>
        <w:ind w:left="1725" w:hanging="360"/>
      </w:pPr>
      <w:rPr>
        <w:rFonts w:ascii="Wingdings" w:eastAsia="SimSun" w:hAnsi="Wingdings"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327">
    <w:nsid w:val="5797090E"/>
    <w:multiLevelType w:val="hybridMultilevel"/>
    <w:tmpl w:val="1BE45DD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28">
    <w:nsid w:val="57A11582"/>
    <w:multiLevelType w:val="multilevel"/>
    <w:tmpl w:val="82AC6F6A"/>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329">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30">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31">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2">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33">
    <w:nsid w:val="57E52806"/>
    <w:multiLevelType w:val="hybridMultilevel"/>
    <w:tmpl w:val="E5744E74"/>
    <w:lvl w:ilvl="0" w:tplc="0409000F">
      <w:start w:val="1"/>
      <w:numFmt w:val="decimal"/>
      <w:lvlText w:val="%1."/>
      <w:lvlJc w:val="left"/>
      <w:pPr>
        <w:tabs>
          <w:tab w:val="num" w:pos="1275"/>
        </w:tabs>
        <w:ind w:left="1275" w:hanging="420"/>
      </w:pPr>
    </w:lvl>
    <w:lvl w:ilvl="1" w:tplc="072684B4">
      <w:start w:val="1"/>
      <w:numFmt w:val="decimal"/>
      <w:lvlText w:val="%2．"/>
      <w:lvlJc w:val="left"/>
      <w:pPr>
        <w:tabs>
          <w:tab w:val="num" w:pos="1635"/>
        </w:tabs>
        <w:ind w:left="1635" w:hanging="36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34">
    <w:nsid w:val="57EE10D6"/>
    <w:multiLevelType w:val="multilevel"/>
    <w:tmpl w:val="B9F0D9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335">
    <w:nsid w:val="57F05458"/>
    <w:multiLevelType w:val="hybridMultilevel"/>
    <w:tmpl w:val="F8569C88"/>
    <w:lvl w:ilvl="0" w:tplc="E66C7ABA">
      <w:numFmt w:val="bullet"/>
      <w:lvlText w:val=""/>
      <w:lvlJc w:val="left"/>
      <w:pPr>
        <w:tabs>
          <w:tab w:val="num" w:pos="1140"/>
        </w:tabs>
        <w:ind w:left="1140" w:hanging="360"/>
      </w:pPr>
      <w:rPr>
        <w:rFonts w:ascii="Wingdings 2" w:eastAsia="SimSun" w:hAnsi="Wingdings 2" w:cs="Times New Roman" w:hint="default"/>
      </w:rPr>
    </w:lvl>
    <w:lvl w:ilvl="1" w:tplc="E66C7ABA">
      <w:numFmt w:val="bullet"/>
      <w:lvlText w:val=""/>
      <w:lvlJc w:val="left"/>
      <w:pPr>
        <w:tabs>
          <w:tab w:val="num" w:pos="1140"/>
        </w:tabs>
        <w:ind w:left="1140" w:hanging="360"/>
      </w:pPr>
      <w:rPr>
        <w:rFonts w:ascii="Wingdings 2" w:eastAsia="SimSun" w:hAnsi="Wingdings 2" w:cs="Times New Roman"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1336">
    <w:nsid w:val="580161DE"/>
    <w:multiLevelType w:val="hybridMultilevel"/>
    <w:tmpl w:val="AEE6185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7">
    <w:nsid w:val="58044ADC"/>
    <w:multiLevelType w:val="hybridMultilevel"/>
    <w:tmpl w:val="5D781BA4"/>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38">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9">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0">
    <w:nsid w:val="582E2C35"/>
    <w:multiLevelType w:val="multilevel"/>
    <w:tmpl w:val="ADB4474C"/>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341">
    <w:nsid w:val="583E0607"/>
    <w:multiLevelType w:val="multilevel"/>
    <w:tmpl w:val="CDC6ABC0"/>
    <w:lvl w:ilvl="0">
      <w:start w:val="2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42">
    <w:nsid w:val="58492135"/>
    <w:multiLevelType w:val="hybridMultilevel"/>
    <w:tmpl w:val="4A90E43C"/>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343">
    <w:nsid w:val="58601553"/>
    <w:multiLevelType w:val="hybridMultilevel"/>
    <w:tmpl w:val="4114F1CE"/>
    <w:lvl w:ilvl="0" w:tplc="57720D52">
      <w:start w:val="1"/>
      <w:numFmt w:val="decimal"/>
      <w:lvlText w:val="%1．"/>
      <w:lvlJc w:val="left"/>
      <w:pPr>
        <w:tabs>
          <w:tab w:val="num" w:pos="858"/>
        </w:tabs>
        <w:ind w:left="858" w:hanging="450"/>
      </w:pPr>
      <w:rPr>
        <w:rFonts w:hint="eastAsia"/>
      </w:rPr>
    </w:lvl>
    <w:lvl w:ilvl="1" w:tplc="04090019" w:tentative="1">
      <w:start w:val="1"/>
      <w:numFmt w:val="lowerLetter"/>
      <w:lvlText w:val="%2)"/>
      <w:lvlJc w:val="left"/>
      <w:pPr>
        <w:tabs>
          <w:tab w:val="num" w:pos="1248"/>
        </w:tabs>
        <w:ind w:left="1248" w:hanging="420"/>
      </w:pPr>
    </w:lvl>
    <w:lvl w:ilvl="2" w:tplc="0409001B" w:tentative="1">
      <w:start w:val="1"/>
      <w:numFmt w:val="lowerRoman"/>
      <w:lvlText w:val="%3."/>
      <w:lvlJc w:val="right"/>
      <w:pPr>
        <w:tabs>
          <w:tab w:val="num" w:pos="1668"/>
        </w:tabs>
        <w:ind w:left="1668" w:hanging="420"/>
      </w:pPr>
    </w:lvl>
    <w:lvl w:ilvl="3" w:tplc="0409000F" w:tentative="1">
      <w:start w:val="1"/>
      <w:numFmt w:val="decimal"/>
      <w:lvlText w:val="%4."/>
      <w:lvlJc w:val="left"/>
      <w:pPr>
        <w:tabs>
          <w:tab w:val="num" w:pos="2088"/>
        </w:tabs>
        <w:ind w:left="2088" w:hanging="420"/>
      </w:pPr>
    </w:lvl>
    <w:lvl w:ilvl="4" w:tplc="04090019" w:tentative="1">
      <w:start w:val="1"/>
      <w:numFmt w:val="lowerLetter"/>
      <w:lvlText w:val="%5)"/>
      <w:lvlJc w:val="left"/>
      <w:pPr>
        <w:tabs>
          <w:tab w:val="num" w:pos="2508"/>
        </w:tabs>
        <w:ind w:left="2508" w:hanging="420"/>
      </w:pPr>
    </w:lvl>
    <w:lvl w:ilvl="5" w:tplc="0409001B" w:tentative="1">
      <w:start w:val="1"/>
      <w:numFmt w:val="lowerRoman"/>
      <w:lvlText w:val="%6."/>
      <w:lvlJc w:val="right"/>
      <w:pPr>
        <w:tabs>
          <w:tab w:val="num" w:pos="2928"/>
        </w:tabs>
        <w:ind w:left="2928" w:hanging="420"/>
      </w:pPr>
    </w:lvl>
    <w:lvl w:ilvl="6" w:tplc="0409000F" w:tentative="1">
      <w:start w:val="1"/>
      <w:numFmt w:val="decimal"/>
      <w:lvlText w:val="%7."/>
      <w:lvlJc w:val="left"/>
      <w:pPr>
        <w:tabs>
          <w:tab w:val="num" w:pos="3348"/>
        </w:tabs>
        <w:ind w:left="3348" w:hanging="420"/>
      </w:pPr>
    </w:lvl>
    <w:lvl w:ilvl="7" w:tplc="04090019" w:tentative="1">
      <w:start w:val="1"/>
      <w:numFmt w:val="lowerLetter"/>
      <w:lvlText w:val="%8)"/>
      <w:lvlJc w:val="left"/>
      <w:pPr>
        <w:tabs>
          <w:tab w:val="num" w:pos="3768"/>
        </w:tabs>
        <w:ind w:left="3768" w:hanging="420"/>
      </w:pPr>
    </w:lvl>
    <w:lvl w:ilvl="8" w:tplc="0409001B" w:tentative="1">
      <w:start w:val="1"/>
      <w:numFmt w:val="lowerRoman"/>
      <w:lvlText w:val="%9."/>
      <w:lvlJc w:val="right"/>
      <w:pPr>
        <w:tabs>
          <w:tab w:val="num" w:pos="4188"/>
        </w:tabs>
        <w:ind w:left="4188" w:hanging="420"/>
      </w:pPr>
    </w:lvl>
  </w:abstractNum>
  <w:abstractNum w:abstractNumId="1344">
    <w:nsid w:val="586A1E2E"/>
    <w:multiLevelType w:val="multilevel"/>
    <w:tmpl w:val="E8DCBF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45">
    <w:nsid w:val="587307AF"/>
    <w:multiLevelType w:val="hybridMultilevel"/>
    <w:tmpl w:val="F4D4F130"/>
    <w:lvl w:ilvl="0" w:tplc="D56C308C">
      <w:start w:val="1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6">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7">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1348">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9">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50">
    <w:nsid w:val="58FF651D"/>
    <w:multiLevelType w:val="hybridMultilevel"/>
    <w:tmpl w:val="9BBAD16A"/>
    <w:lvl w:ilvl="0" w:tplc="FFFFFFFF">
      <w:start w:val="116"/>
      <w:numFmt w:val="decimal"/>
      <w:lvlText w:val="%1."/>
      <w:lvlJc w:val="left"/>
      <w:pPr>
        <w:tabs>
          <w:tab w:val="num" w:pos="794"/>
        </w:tabs>
        <w:ind w:left="794" w:hanging="397"/>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351">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2">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1353">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1354">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5">
    <w:nsid w:val="59B95052"/>
    <w:multiLevelType w:val="hybridMultilevel"/>
    <w:tmpl w:val="DFB2629E"/>
    <w:lvl w:ilvl="0" w:tplc="E6FCD42C">
      <w:start w:val="1"/>
      <w:numFmt w:val="bullet"/>
      <w:lvlText w:val=""/>
      <w:lvlJc w:val="left"/>
      <w:pPr>
        <w:tabs>
          <w:tab w:val="num" w:pos="840"/>
        </w:tabs>
        <w:ind w:left="840" w:hanging="42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6">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7">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1358">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1359">
    <w:nsid w:val="5A134258"/>
    <w:multiLevelType w:val="hybridMultilevel"/>
    <w:tmpl w:val="C9323FF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60">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1">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1362">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1363">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4">
    <w:nsid w:val="5A3B588C"/>
    <w:multiLevelType w:val="hybridMultilevel"/>
    <w:tmpl w:val="543CD6D2"/>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65">
    <w:nsid w:val="5A757B0B"/>
    <w:multiLevelType w:val="hybridMultilevel"/>
    <w:tmpl w:val="72EAEF16"/>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366">
    <w:nsid w:val="5A787AC5"/>
    <w:multiLevelType w:val="multilevel"/>
    <w:tmpl w:val="66A07FD4"/>
    <w:lvl w:ilvl="0">
      <w:start w:val="1"/>
      <w:numFmt w:val="bullet"/>
      <w:lvlText w:val="o"/>
      <w:lvlJc w:val="left"/>
      <w:pPr>
        <w:tabs>
          <w:tab w:val="num" w:pos="795"/>
        </w:tabs>
        <w:ind w:left="795"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367">
    <w:nsid w:val="5A8B43C5"/>
    <w:multiLevelType w:val="hybridMultilevel"/>
    <w:tmpl w:val="375C4120"/>
    <w:lvl w:ilvl="0" w:tplc="FFFFFFFF">
      <w:start w:val="155"/>
      <w:numFmt w:val="decimal"/>
      <w:lvlText w:val="%1."/>
      <w:lvlJc w:val="left"/>
      <w:pPr>
        <w:tabs>
          <w:tab w:val="num" w:pos="794"/>
        </w:tabs>
        <w:ind w:left="794" w:hanging="397"/>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368">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9">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0">
    <w:nsid w:val="5AE55AB9"/>
    <w:multiLevelType w:val="hybridMultilevel"/>
    <w:tmpl w:val="7D30098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71">
    <w:nsid w:val="5AFF3EE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37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73">
    <w:nsid w:val="5B215B24"/>
    <w:multiLevelType w:val="hybridMultilevel"/>
    <w:tmpl w:val="7214C5A2"/>
    <w:lvl w:ilvl="0" w:tplc="2AFC7994">
      <w:start w:val="1"/>
      <w:numFmt w:val="bullet"/>
      <w:lvlText w:val=""/>
      <w:lvlJc w:val="left"/>
      <w:pPr>
        <w:tabs>
          <w:tab w:val="num" w:pos="720"/>
        </w:tabs>
        <w:ind w:left="720" w:hanging="363"/>
      </w:pPr>
      <w:rPr>
        <w:rFonts w:ascii="Symbol" w:hAnsi="Symbol" w:cs="Symbol" w:hint="default"/>
        <w:color w:val="auto"/>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374">
    <w:nsid w:val="5B3E23EE"/>
    <w:multiLevelType w:val="hybridMultilevel"/>
    <w:tmpl w:val="704EC424"/>
    <w:lvl w:ilvl="0" w:tplc="FFFFFFFF">
      <w:start w:val="1"/>
      <w:numFmt w:val="decimal"/>
      <w:lvlText w:val="%1．"/>
      <w:lvlJc w:val="left"/>
      <w:pPr>
        <w:tabs>
          <w:tab w:val="num" w:pos="720"/>
        </w:tabs>
        <w:ind w:left="720" w:hanging="720"/>
      </w:pPr>
      <w:rPr>
        <w:rFonts w:hint="default"/>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375">
    <w:nsid w:val="5B4D7394"/>
    <w:multiLevelType w:val="multilevel"/>
    <w:tmpl w:val="8EF832C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76">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77">
    <w:nsid w:val="5B650AB1"/>
    <w:multiLevelType w:val="hybridMultilevel"/>
    <w:tmpl w:val="D9B45BCC"/>
    <w:lvl w:ilvl="0" w:tplc="FFFFFFFF">
      <w:start w:val="87"/>
      <w:numFmt w:val="decimal"/>
      <w:lvlText w:val="%1."/>
      <w:lvlJc w:val="left"/>
      <w:pPr>
        <w:tabs>
          <w:tab w:val="num" w:pos="840"/>
        </w:tabs>
        <w:ind w:left="840" w:hanging="4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378">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9">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80">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1">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2">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1383">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84">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5">
    <w:nsid w:val="5C3B08B9"/>
    <w:multiLevelType w:val="hybridMultilevel"/>
    <w:tmpl w:val="A4B427B6"/>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86">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387">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88">
    <w:nsid w:val="5C9E5CAE"/>
    <w:multiLevelType w:val="multilevel"/>
    <w:tmpl w:val="B682455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89">
    <w:nsid w:val="5CA20B0B"/>
    <w:multiLevelType w:val="multilevel"/>
    <w:tmpl w:val="9A121D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90">
    <w:nsid w:val="5CAB5279"/>
    <w:multiLevelType w:val="multilevel"/>
    <w:tmpl w:val="6D8C3526"/>
    <w:lvl w:ilvl="0">
      <w:start w:val="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91">
    <w:nsid w:val="5CC07BFE"/>
    <w:multiLevelType w:val="hybridMultilevel"/>
    <w:tmpl w:val="4B022044"/>
    <w:lvl w:ilvl="0" w:tplc="74DA4F94">
      <w:start w:val="1"/>
      <w:numFmt w:val="decimal"/>
      <w:lvlText w:val="%1."/>
      <w:lvlJc w:val="left"/>
      <w:pPr>
        <w:tabs>
          <w:tab w:val="num" w:pos="1800"/>
        </w:tabs>
        <w:ind w:left="1800" w:hanging="360"/>
      </w:pPr>
      <w:rPr>
        <w:rFonts w:hint="default"/>
      </w:r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392">
    <w:nsid w:val="5CC113A0"/>
    <w:multiLevelType w:val="hybridMultilevel"/>
    <w:tmpl w:val="45F40578"/>
    <w:lvl w:ilvl="0" w:tplc="9606FF32">
      <w:start w:val="1080"/>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3">
    <w:nsid w:val="5CC248CD"/>
    <w:multiLevelType w:val="hybridMultilevel"/>
    <w:tmpl w:val="1FE2A36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394">
    <w:nsid w:val="5CC40973"/>
    <w:multiLevelType w:val="hybridMultilevel"/>
    <w:tmpl w:val="8214BC1A"/>
    <w:lvl w:ilvl="0" w:tplc="6FC8BBF2">
      <w:numFmt w:val="bullet"/>
      <w:lvlText w:val=""/>
      <w:lvlJc w:val="left"/>
      <w:pPr>
        <w:tabs>
          <w:tab w:val="num" w:pos="480"/>
        </w:tabs>
        <w:ind w:left="48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95">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1396">
    <w:nsid w:val="5D2B0266"/>
    <w:multiLevelType w:val="hybridMultilevel"/>
    <w:tmpl w:val="83302652"/>
    <w:lvl w:ilvl="0" w:tplc="1D70C2AC">
      <w:start w:val="1"/>
      <w:numFmt w:val="decimal"/>
      <w:lvlText w:val="%1."/>
      <w:lvlJc w:val="left"/>
      <w:pPr>
        <w:tabs>
          <w:tab w:val="num" w:pos="480"/>
        </w:tabs>
        <w:ind w:left="480" w:hanging="360"/>
      </w:pPr>
      <w:rPr>
        <w:rFonts w:hint="eastAsia"/>
      </w:rPr>
    </w:lvl>
    <w:lvl w:ilvl="1" w:tplc="A25C21FC">
      <w:start w:val="1"/>
      <w:numFmt w:val="decimal"/>
      <w:lvlText w:val="%2．"/>
      <w:lvlJc w:val="left"/>
      <w:pPr>
        <w:tabs>
          <w:tab w:val="num" w:pos="900"/>
        </w:tabs>
        <w:ind w:left="900" w:hanging="360"/>
      </w:pPr>
      <w:rPr>
        <w:rFonts w:hint="eastAsia"/>
      </w:r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1397">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1398">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9">
    <w:nsid w:val="5D5F5A3F"/>
    <w:multiLevelType w:val="singleLevel"/>
    <w:tmpl w:val="66FC3666"/>
    <w:lvl w:ilvl="0">
      <w:start w:val="1"/>
      <w:numFmt w:val="lowerLetter"/>
      <w:lvlText w:val="(%1)"/>
      <w:legacy w:legacy="1" w:legacySpace="0" w:legacyIndent="425"/>
      <w:lvlJc w:val="left"/>
      <w:pPr>
        <w:ind w:left="1446" w:hanging="425"/>
      </w:pPr>
    </w:lvl>
  </w:abstractNum>
  <w:abstractNum w:abstractNumId="1400">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1401">
    <w:nsid w:val="5D671268"/>
    <w:multiLevelType w:val="multilevel"/>
    <w:tmpl w:val="BC7676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402">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1403">
    <w:nsid w:val="5D677E0D"/>
    <w:multiLevelType w:val="multilevel"/>
    <w:tmpl w:val="FDC07C4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04">
    <w:nsid w:val="5D683090"/>
    <w:multiLevelType w:val="hybridMultilevel"/>
    <w:tmpl w:val="ADDC4B0C"/>
    <w:lvl w:ilvl="0" w:tplc="51AE05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5">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06">
    <w:nsid w:val="5D8E5908"/>
    <w:multiLevelType w:val="hybridMultilevel"/>
    <w:tmpl w:val="B0C27EFA"/>
    <w:lvl w:ilvl="0" w:tplc="04090003">
      <w:start w:val="1"/>
      <w:numFmt w:val="bullet"/>
      <w:lvlText w:val=""/>
      <w:lvlJc w:val="left"/>
      <w:pPr>
        <w:tabs>
          <w:tab w:val="num" w:pos="1470"/>
        </w:tabs>
        <w:ind w:left="1470" w:hanging="420"/>
      </w:pPr>
      <w:rPr>
        <w:rFonts w:ascii="Wingdings" w:hAnsi="Wingdings"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407">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1408">
    <w:nsid w:val="5DBA0381"/>
    <w:multiLevelType w:val="hybridMultilevel"/>
    <w:tmpl w:val="BDB68DEA"/>
    <w:lvl w:ilvl="0" w:tplc="22207854">
      <w:start w:val="1"/>
      <w:numFmt w:val="decimal"/>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9">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0">
    <w:nsid w:val="5DD91D61"/>
    <w:multiLevelType w:val="hybridMultilevel"/>
    <w:tmpl w:val="467C780E"/>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11">
    <w:nsid w:val="5DE97122"/>
    <w:multiLevelType w:val="hybridMultilevel"/>
    <w:tmpl w:val="CE007F4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12">
    <w:nsid w:val="5E0B2224"/>
    <w:multiLevelType w:val="hybridMultilevel"/>
    <w:tmpl w:val="DE3C34EA"/>
    <w:lvl w:ilvl="0" w:tplc="E6FCD42C">
      <w:start w:val="1"/>
      <w:numFmt w:val="bullet"/>
      <w:lvlText w:val=""/>
      <w:lvlJc w:val="left"/>
      <w:pPr>
        <w:tabs>
          <w:tab w:val="num" w:pos="840"/>
        </w:tabs>
        <w:ind w:left="840" w:hanging="42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3">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1414">
    <w:nsid w:val="5E703E46"/>
    <w:multiLevelType w:val="hybridMultilevel"/>
    <w:tmpl w:val="89586CEE"/>
    <w:lvl w:ilvl="0" w:tplc="6C42A8AE">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15">
    <w:nsid w:val="5EC02E5C"/>
    <w:multiLevelType w:val="hybridMultilevel"/>
    <w:tmpl w:val="94EA7860"/>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16">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7">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8">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419">
    <w:nsid w:val="5F0C0BB9"/>
    <w:multiLevelType w:val="hybridMultilevel"/>
    <w:tmpl w:val="B530A4CA"/>
    <w:lvl w:ilvl="0" w:tplc="04090019">
      <w:start w:val="1"/>
      <w:numFmt w:val="lowerLetter"/>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420">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421">
    <w:nsid w:val="5F267F82"/>
    <w:multiLevelType w:val="hybridMultilevel"/>
    <w:tmpl w:val="EA4E6ED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2">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423">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4">
    <w:nsid w:val="5F5B60B1"/>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25">
    <w:nsid w:val="5F661187"/>
    <w:multiLevelType w:val="multilevel"/>
    <w:tmpl w:val="2F08998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26">
    <w:nsid w:val="5F713197"/>
    <w:multiLevelType w:val="hybridMultilevel"/>
    <w:tmpl w:val="6E1A429A"/>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27">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8">
    <w:nsid w:val="5F8252C2"/>
    <w:multiLevelType w:val="multilevel"/>
    <w:tmpl w:val="6546AC0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29">
    <w:nsid w:val="5FAB6D52"/>
    <w:multiLevelType w:val="hybridMultilevel"/>
    <w:tmpl w:val="73ACFF0A"/>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30">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431">
    <w:nsid w:val="5FDE1DCE"/>
    <w:multiLevelType w:val="hybridMultilevel"/>
    <w:tmpl w:val="39EEDAF0"/>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32">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33">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1434">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5">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6">
    <w:nsid w:val="600D0E69"/>
    <w:multiLevelType w:val="hybridMultilevel"/>
    <w:tmpl w:val="95AA3150"/>
    <w:lvl w:ilvl="0" w:tplc="04090019">
      <w:start w:val="1"/>
      <w:numFmt w:val="lowerLetter"/>
      <w:lvlText w:val="%1)"/>
      <w:lvlJc w:val="left"/>
      <w:pPr>
        <w:tabs>
          <w:tab w:val="num" w:pos="1485"/>
        </w:tabs>
        <w:ind w:left="1485" w:hanging="420"/>
      </w:pPr>
    </w:lvl>
    <w:lvl w:ilvl="1" w:tplc="5E8ED082">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437">
    <w:nsid w:val="601C5B3A"/>
    <w:multiLevelType w:val="hybridMultilevel"/>
    <w:tmpl w:val="194E1EE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38">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39">
    <w:nsid w:val="60335490"/>
    <w:multiLevelType w:val="multilevel"/>
    <w:tmpl w:val="DAA6CD16"/>
    <w:lvl w:ilvl="0">
      <w:start w:val="1"/>
      <w:numFmt w:val="bullet"/>
      <w:lvlText w:val="-"/>
      <w:lvlJc w:val="left"/>
      <w:pPr>
        <w:tabs>
          <w:tab w:val="num" w:pos="720"/>
        </w:tabs>
        <w:ind w:left="720" w:hanging="360"/>
      </w:pPr>
      <w:rPr>
        <w:rFonts w:hint="default"/>
        <w:color w:val="0000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40">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1">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442">
    <w:nsid w:val="60624EA5"/>
    <w:multiLevelType w:val="hybridMultilevel"/>
    <w:tmpl w:val="9D1A608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43">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4">
    <w:nsid w:val="60921244"/>
    <w:multiLevelType w:val="multilevel"/>
    <w:tmpl w:val="CBEA5238"/>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445">
    <w:nsid w:val="60B42478"/>
    <w:multiLevelType w:val="hybridMultilevel"/>
    <w:tmpl w:val="75B2B21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6">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7">
    <w:nsid w:val="60DD473A"/>
    <w:multiLevelType w:val="hybridMultilevel"/>
    <w:tmpl w:val="939414E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8">
    <w:nsid w:val="60E1723F"/>
    <w:multiLevelType w:val="hybridMultilevel"/>
    <w:tmpl w:val="4F3E69F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9">
    <w:nsid w:val="60FD2227"/>
    <w:multiLevelType w:val="multilevel"/>
    <w:tmpl w:val="DD547B88"/>
    <w:lvl w:ilvl="0">
      <w:start w:val="132"/>
      <w:numFmt w:val="bullet"/>
      <w:lvlText w:val="-"/>
      <w:lvlJc w:val="left"/>
      <w:pPr>
        <w:tabs>
          <w:tab w:val="num" w:pos="360"/>
        </w:tabs>
        <w:ind w:left="360" w:hanging="720"/>
      </w:pPr>
      <w:rPr>
        <w:rFonts w:ascii="Century Gothic" w:eastAsia="Times New Roman" w:hAnsi="Century Gothic"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50">
    <w:nsid w:val="610425B6"/>
    <w:multiLevelType w:val="multilevel"/>
    <w:tmpl w:val="E95C05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51">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1452">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53">
    <w:nsid w:val="61280131"/>
    <w:multiLevelType w:val="hybridMultilevel"/>
    <w:tmpl w:val="A74457A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4">
    <w:nsid w:val="614B35FD"/>
    <w:multiLevelType w:val="hybridMultilevel"/>
    <w:tmpl w:val="DC96F824"/>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55">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56">
    <w:nsid w:val="61670402"/>
    <w:multiLevelType w:val="hybridMultilevel"/>
    <w:tmpl w:val="888AA760"/>
    <w:lvl w:ilvl="0" w:tplc="CD3AE6BA">
      <w:start w:val="1"/>
      <w:numFmt w:val="upperLetter"/>
      <w:lvlText w:val="%1."/>
      <w:lvlJc w:val="left"/>
      <w:pPr>
        <w:tabs>
          <w:tab w:val="num" w:pos="480"/>
        </w:tabs>
        <w:ind w:left="480" w:hanging="480"/>
      </w:pPr>
      <w:rPr>
        <w:rFonts w:hint="default"/>
      </w:rPr>
    </w:lvl>
    <w:lvl w:ilvl="1" w:tplc="DFE88ACE">
      <w:start w:val="57"/>
      <w:numFmt w:val="decimal"/>
      <w:lvlText w:val="%2"/>
      <w:lvlJc w:val="left"/>
      <w:pPr>
        <w:tabs>
          <w:tab w:val="num" w:pos="780"/>
        </w:tabs>
        <w:ind w:left="780" w:hanging="360"/>
      </w:pPr>
      <w:rPr>
        <w:rFonts w:hint="default"/>
        <w:vertAlign w:val="superscript"/>
      </w:rPr>
    </w:lvl>
    <w:lvl w:ilvl="2" w:tplc="AB0C6AF0">
      <w:start w:val="1"/>
      <w:numFmt w:val="decimal"/>
      <w:lvlText w:val="%3."/>
      <w:lvlJc w:val="left"/>
      <w:pPr>
        <w:tabs>
          <w:tab w:val="num" w:pos="1248"/>
        </w:tabs>
        <w:ind w:left="1248" w:hanging="408"/>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7">
    <w:nsid w:val="61AA78BB"/>
    <w:multiLevelType w:val="singleLevel"/>
    <w:tmpl w:val="C2EA0BE0"/>
    <w:lvl w:ilvl="0">
      <w:start w:val="1"/>
      <w:numFmt w:val="decimal"/>
      <w:lvlText w:val="%1."/>
      <w:legacy w:legacy="1" w:legacySpace="120" w:legacyIndent="360"/>
      <w:lvlJc w:val="left"/>
      <w:pPr>
        <w:ind w:left="720" w:hanging="360"/>
      </w:pPr>
      <w:rPr>
        <w:b/>
        <w:i w:val="0"/>
      </w:rPr>
    </w:lvl>
  </w:abstractNum>
  <w:abstractNum w:abstractNumId="1458">
    <w:nsid w:val="61AC4854"/>
    <w:multiLevelType w:val="hybridMultilevel"/>
    <w:tmpl w:val="F9908A9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59">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0">
    <w:nsid w:val="61D270D0"/>
    <w:multiLevelType w:val="hybridMultilevel"/>
    <w:tmpl w:val="6C64C8CE"/>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61">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1462">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63">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64">
    <w:nsid w:val="621D3D02"/>
    <w:multiLevelType w:val="singleLevel"/>
    <w:tmpl w:val="0409000F"/>
    <w:lvl w:ilvl="0">
      <w:start w:val="1"/>
      <w:numFmt w:val="decimal"/>
      <w:lvlText w:val="%1."/>
      <w:lvlJc w:val="left"/>
      <w:pPr>
        <w:tabs>
          <w:tab w:val="num" w:pos="425"/>
        </w:tabs>
        <w:ind w:left="425" w:hanging="425"/>
      </w:pPr>
    </w:lvl>
  </w:abstractNum>
  <w:abstractNum w:abstractNumId="1465">
    <w:nsid w:val="622B4FAA"/>
    <w:multiLevelType w:val="hybridMultilevel"/>
    <w:tmpl w:val="5902F8D2"/>
    <w:lvl w:ilvl="0" w:tplc="7E52861C">
      <w:start w:val="13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6">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467">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468">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469">
    <w:nsid w:val="627456E0"/>
    <w:multiLevelType w:val="hybridMultilevel"/>
    <w:tmpl w:val="96269E52"/>
    <w:lvl w:ilvl="0" w:tplc="DBE44672">
      <w:start w:val="1"/>
      <w:numFmt w:val="decimal"/>
      <w:lvlText w:val="%1．"/>
      <w:lvlJc w:val="left"/>
      <w:pPr>
        <w:tabs>
          <w:tab w:val="num" w:pos="360"/>
        </w:tabs>
        <w:ind w:left="360" w:hanging="360"/>
      </w:pPr>
      <w:rPr>
        <w:rFonts w:hint="eastAsia"/>
      </w:rPr>
    </w:lvl>
    <w:lvl w:ilvl="1" w:tplc="56D6A54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0">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71">
    <w:nsid w:val="629A7C10"/>
    <w:multiLevelType w:val="hybridMultilevel"/>
    <w:tmpl w:val="ABCE8CEE"/>
    <w:lvl w:ilvl="0" w:tplc="63624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2">
    <w:nsid w:val="629D7485"/>
    <w:multiLevelType w:val="multilevel"/>
    <w:tmpl w:val="C93E0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73">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74">
    <w:nsid w:val="62CB5561"/>
    <w:multiLevelType w:val="multilevel"/>
    <w:tmpl w:val="78F4BF2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75">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476">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477">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78">
    <w:nsid w:val="631C68C2"/>
    <w:multiLevelType w:val="hybridMultilevel"/>
    <w:tmpl w:val="E88E480C"/>
    <w:lvl w:ilvl="0" w:tplc="62944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9">
    <w:nsid w:val="632420F9"/>
    <w:multiLevelType w:val="hybridMultilevel"/>
    <w:tmpl w:val="34CE2F1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480">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81">
    <w:nsid w:val="635C0326"/>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2">
    <w:nsid w:val="637247A1"/>
    <w:multiLevelType w:val="multilevel"/>
    <w:tmpl w:val="49386F3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483">
    <w:nsid w:val="63753B6B"/>
    <w:multiLevelType w:val="hybridMultilevel"/>
    <w:tmpl w:val="A454B0E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484">
    <w:nsid w:val="639B722B"/>
    <w:multiLevelType w:val="hybridMultilevel"/>
    <w:tmpl w:val="64569F62"/>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485">
    <w:nsid w:val="63B842EA"/>
    <w:multiLevelType w:val="hybridMultilevel"/>
    <w:tmpl w:val="2EB8D3B4"/>
    <w:lvl w:ilvl="0" w:tplc="F692EE58">
      <w:start w:val="488"/>
      <w:numFmt w:val="decimal"/>
      <w:lvlText w:val="%1．"/>
      <w:lvlJc w:val="left"/>
      <w:pPr>
        <w:tabs>
          <w:tab w:val="num" w:pos="1560"/>
        </w:tabs>
        <w:ind w:left="1560" w:hanging="720"/>
      </w:pPr>
      <w:rPr>
        <w:rFonts w:hint="default"/>
        <w:color w:val="auto"/>
      </w:rPr>
    </w:lvl>
    <w:lvl w:ilvl="1" w:tplc="04090001">
      <w:start w:val="1"/>
      <w:numFmt w:val="bullet"/>
      <w:lvlText w:val=""/>
      <w:lvlJc w:val="left"/>
      <w:pPr>
        <w:tabs>
          <w:tab w:val="num" w:pos="840"/>
        </w:tabs>
        <w:ind w:left="840" w:hanging="420"/>
      </w:pPr>
      <w:rPr>
        <w:rFonts w:ascii="Wingdings" w:hAnsi="Wingdings" w:hint="default"/>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6">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7">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88">
    <w:nsid w:val="63DA715C"/>
    <w:multiLevelType w:val="hybridMultilevel"/>
    <w:tmpl w:val="F88CC4D4"/>
    <w:lvl w:ilvl="0" w:tplc="FFFFFFFF">
      <w:start w:val="82"/>
      <w:numFmt w:val="decimal"/>
      <w:lvlText w:val="%1."/>
      <w:lvlJc w:val="left"/>
      <w:pPr>
        <w:tabs>
          <w:tab w:val="num" w:pos="840"/>
        </w:tabs>
        <w:ind w:left="840" w:hanging="420"/>
      </w:pPr>
      <w:rPr>
        <w:rFonts w:hint="eastAsia"/>
      </w:rPr>
    </w:lvl>
    <w:lvl w:ilvl="1" w:tplc="FFFFFFFF">
      <w:start w:val="84"/>
      <w:numFmt w:val="decimal"/>
      <w:lvlText w:val="%2."/>
      <w:lvlJc w:val="left"/>
      <w:pPr>
        <w:tabs>
          <w:tab w:val="num" w:pos="840"/>
        </w:tabs>
        <w:ind w:left="840" w:hanging="420"/>
      </w:pPr>
      <w:rPr>
        <w:rFonts w:hint="eastAsia"/>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489">
    <w:nsid w:val="63F44889"/>
    <w:multiLevelType w:val="multilevel"/>
    <w:tmpl w:val="F566E14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0">
    <w:nsid w:val="64084566"/>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1">
    <w:nsid w:val="641B3759"/>
    <w:multiLevelType w:val="multilevel"/>
    <w:tmpl w:val="F8F20A86"/>
    <w:lvl w:ilvl="0">
      <w:start w:val="1"/>
      <w:numFmt w:val="bullet"/>
      <w:lvlText w:val=""/>
      <w:lvlJc w:val="left"/>
      <w:pPr>
        <w:tabs>
          <w:tab w:val="num" w:pos="454"/>
        </w:tabs>
        <w:ind w:left="45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2">
    <w:nsid w:val="642A7823"/>
    <w:multiLevelType w:val="singleLevel"/>
    <w:tmpl w:val="66FC3666"/>
    <w:lvl w:ilvl="0">
      <w:start w:val="1"/>
      <w:numFmt w:val="lowerLetter"/>
      <w:lvlText w:val="(%1)"/>
      <w:legacy w:legacy="1" w:legacySpace="0" w:legacyIndent="425"/>
      <w:lvlJc w:val="left"/>
      <w:pPr>
        <w:ind w:left="1446" w:hanging="425"/>
      </w:pPr>
    </w:lvl>
  </w:abstractNum>
  <w:abstractNum w:abstractNumId="1493">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94">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95">
    <w:nsid w:val="646B1AEE"/>
    <w:multiLevelType w:val="hybridMultilevel"/>
    <w:tmpl w:val="AF2261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96">
    <w:nsid w:val="6476604F"/>
    <w:multiLevelType w:val="hybridMultilevel"/>
    <w:tmpl w:val="2070D676"/>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97">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8">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99">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00">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501">
    <w:nsid w:val="648B70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02">
    <w:nsid w:val="649149BF"/>
    <w:multiLevelType w:val="multilevel"/>
    <w:tmpl w:val="D76834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03">
    <w:nsid w:val="649A328A"/>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04">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505">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506">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07">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8">
    <w:nsid w:val="64BD6D4E"/>
    <w:multiLevelType w:val="hybridMultilevel"/>
    <w:tmpl w:val="8A24064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09">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10">
    <w:nsid w:val="65052D15"/>
    <w:multiLevelType w:val="multilevel"/>
    <w:tmpl w:val="F69AF58A"/>
    <w:lvl w:ilvl="0">
      <w:start w:val="11"/>
      <w:numFmt w:val="decimal"/>
      <w:lvlText w:val="%1"/>
      <w:lvlJc w:val="left"/>
      <w:pPr>
        <w:tabs>
          <w:tab w:val="num" w:pos="720"/>
        </w:tabs>
        <w:ind w:left="720" w:hanging="720"/>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11">
    <w:nsid w:val="65054B8D"/>
    <w:multiLevelType w:val="multilevel"/>
    <w:tmpl w:val="5FB64014"/>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12">
    <w:nsid w:val="651068B0"/>
    <w:multiLevelType w:val="multilevel"/>
    <w:tmpl w:val="2F7ADD1A"/>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13">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14">
    <w:nsid w:val="652767A7"/>
    <w:multiLevelType w:val="hybridMultilevel"/>
    <w:tmpl w:val="FB00BB8E"/>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15">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16">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517">
    <w:nsid w:val="65832EBB"/>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518">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19">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0">
    <w:nsid w:val="65B80CA5"/>
    <w:multiLevelType w:val="hybridMultilevel"/>
    <w:tmpl w:val="B83A2C42"/>
    <w:lvl w:ilvl="0" w:tplc="8738E278">
      <w:start w:val="15"/>
      <w:numFmt w:val="decimal"/>
      <w:lvlText w:val="第%1条"/>
      <w:lvlJc w:val="left"/>
      <w:pPr>
        <w:tabs>
          <w:tab w:val="num" w:pos="2940"/>
        </w:tabs>
        <w:ind w:left="2940" w:hanging="1260"/>
      </w:pPr>
      <w:rPr>
        <w:rFonts w:hint="eastAsia"/>
      </w:rPr>
    </w:lvl>
    <w:lvl w:ilvl="1" w:tplc="04090019">
      <w:start w:val="1"/>
      <w:numFmt w:val="lowerLetter"/>
      <w:lvlText w:val="%2)"/>
      <w:lvlJc w:val="left"/>
      <w:pPr>
        <w:tabs>
          <w:tab w:val="num" w:pos="2520"/>
        </w:tabs>
        <w:ind w:left="2520" w:hanging="420"/>
      </w:pPr>
    </w:lvl>
    <w:lvl w:ilvl="2" w:tplc="0409001B" w:tentative="1">
      <w:start w:val="1"/>
      <w:numFmt w:val="lowerRoman"/>
      <w:lvlText w:val="%3."/>
      <w:lvlJc w:val="right"/>
      <w:pPr>
        <w:tabs>
          <w:tab w:val="num" w:pos="2940"/>
        </w:tabs>
        <w:ind w:left="2940" w:hanging="420"/>
      </w:pPr>
    </w:lvl>
    <w:lvl w:ilvl="3" w:tplc="0409000F" w:tentative="1">
      <w:start w:val="1"/>
      <w:numFmt w:val="decimal"/>
      <w:lvlText w:val="%4."/>
      <w:lvlJc w:val="left"/>
      <w:pPr>
        <w:tabs>
          <w:tab w:val="num" w:pos="3360"/>
        </w:tabs>
        <w:ind w:left="3360" w:hanging="420"/>
      </w:pPr>
    </w:lvl>
    <w:lvl w:ilvl="4" w:tplc="04090019" w:tentative="1">
      <w:start w:val="1"/>
      <w:numFmt w:val="lowerLetter"/>
      <w:lvlText w:val="%5)"/>
      <w:lvlJc w:val="left"/>
      <w:pPr>
        <w:tabs>
          <w:tab w:val="num" w:pos="3780"/>
        </w:tabs>
        <w:ind w:left="3780" w:hanging="420"/>
      </w:pPr>
    </w:lvl>
    <w:lvl w:ilvl="5" w:tplc="0409001B" w:tentative="1">
      <w:start w:val="1"/>
      <w:numFmt w:val="lowerRoman"/>
      <w:lvlText w:val="%6."/>
      <w:lvlJc w:val="right"/>
      <w:pPr>
        <w:tabs>
          <w:tab w:val="num" w:pos="4200"/>
        </w:tabs>
        <w:ind w:left="4200" w:hanging="420"/>
      </w:pPr>
    </w:lvl>
    <w:lvl w:ilvl="6" w:tplc="0409000F" w:tentative="1">
      <w:start w:val="1"/>
      <w:numFmt w:val="decimal"/>
      <w:lvlText w:val="%7."/>
      <w:lvlJc w:val="left"/>
      <w:pPr>
        <w:tabs>
          <w:tab w:val="num" w:pos="4620"/>
        </w:tabs>
        <w:ind w:left="4620" w:hanging="420"/>
      </w:pPr>
    </w:lvl>
    <w:lvl w:ilvl="7" w:tplc="04090019" w:tentative="1">
      <w:start w:val="1"/>
      <w:numFmt w:val="lowerLetter"/>
      <w:lvlText w:val="%8)"/>
      <w:lvlJc w:val="left"/>
      <w:pPr>
        <w:tabs>
          <w:tab w:val="num" w:pos="5040"/>
        </w:tabs>
        <w:ind w:left="5040" w:hanging="420"/>
      </w:pPr>
    </w:lvl>
    <w:lvl w:ilvl="8" w:tplc="0409001B" w:tentative="1">
      <w:start w:val="1"/>
      <w:numFmt w:val="lowerRoman"/>
      <w:lvlText w:val="%9."/>
      <w:lvlJc w:val="right"/>
      <w:pPr>
        <w:tabs>
          <w:tab w:val="num" w:pos="5460"/>
        </w:tabs>
        <w:ind w:left="5460" w:hanging="420"/>
      </w:pPr>
    </w:lvl>
  </w:abstractNum>
  <w:abstractNum w:abstractNumId="1521">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2">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3">
    <w:nsid w:val="65D15DFE"/>
    <w:multiLevelType w:val="singleLevel"/>
    <w:tmpl w:val="475E6D3C"/>
    <w:lvl w:ilvl="0">
      <w:start w:val="1"/>
      <w:numFmt w:val="decimal"/>
      <w:lvlText w:val="%1."/>
      <w:lvlJc w:val="left"/>
      <w:pPr>
        <w:tabs>
          <w:tab w:val="num" w:pos="360"/>
        </w:tabs>
        <w:ind w:left="360" w:hanging="360"/>
      </w:pPr>
    </w:lvl>
  </w:abstractNum>
  <w:abstractNum w:abstractNumId="1524">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25">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526">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527">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528">
    <w:nsid w:val="661C7E02"/>
    <w:multiLevelType w:val="multilevel"/>
    <w:tmpl w:val="C0DC5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9">
    <w:nsid w:val="66422E35"/>
    <w:multiLevelType w:val="hybridMultilevel"/>
    <w:tmpl w:val="BF942B2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30">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31">
    <w:nsid w:val="66645675"/>
    <w:multiLevelType w:val="hybridMultilevel"/>
    <w:tmpl w:val="75A6C9C8"/>
    <w:lvl w:ilvl="0" w:tplc="5D5853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2">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33">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34">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35">
    <w:nsid w:val="66896A23"/>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36">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7">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8">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539">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40">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541">
    <w:nsid w:val="66EB22A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542">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3">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544">
    <w:nsid w:val="6738241A"/>
    <w:multiLevelType w:val="hybridMultilevel"/>
    <w:tmpl w:val="63ECBAA2"/>
    <w:lvl w:ilvl="0" w:tplc="9E92BC88">
      <w:start w:val="1"/>
      <w:numFmt w:val="japaneseCounting"/>
      <w:lvlText w:val="%1、"/>
      <w:lvlJc w:val="left"/>
      <w:pPr>
        <w:tabs>
          <w:tab w:val="num" w:pos="432"/>
        </w:tabs>
        <w:ind w:left="432" w:hanging="432"/>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5">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546">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547">
    <w:nsid w:val="677E1019"/>
    <w:multiLevelType w:val="hybridMultilevel"/>
    <w:tmpl w:val="9CF4BCD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548">
    <w:nsid w:val="67CD7697"/>
    <w:multiLevelType w:val="multilevel"/>
    <w:tmpl w:val="81225A4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49">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550">
    <w:nsid w:val="67DA6E88"/>
    <w:multiLevelType w:val="hybridMultilevel"/>
    <w:tmpl w:val="46045DFE"/>
    <w:lvl w:ilvl="0" w:tplc="3D36C84A">
      <w:start w:val="1"/>
      <w:numFmt w:val="decimal"/>
      <w:lvlText w:val="%1．"/>
      <w:lvlJc w:val="left"/>
      <w:pPr>
        <w:tabs>
          <w:tab w:val="num" w:pos="1452"/>
        </w:tabs>
        <w:ind w:left="1452" w:hanging="372"/>
      </w:pPr>
      <w:rPr>
        <w:rFonts w:eastAsia="SimSun" w:hint="eastAsia"/>
      </w:rPr>
    </w:lvl>
    <w:lvl w:ilvl="1" w:tplc="04090019">
      <w:start w:val="1"/>
      <w:numFmt w:val="lowerLetter"/>
      <w:lvlText w:val="%2)"/>
      <w:lvlJc w:val="left"/>
      <w:pPr>
        <w:tabs>
          <w:tab w:val="num" w:pos="1920"/>
        </w:tabs>
        <w:ind w:left="1920" w:hanging="420"/>
      </w:pPr>
    </w:lvl>
    <w:lvl w:ilvl="2" w:tplc="0409001B">
      <w:start w:val="1"/>
      <w:numFmt w:val="lowerRoman"/>
      <w:lvlText w:val="%3."/>
      <w:lvlJc w:val="right"/>
      <w:pPr>
        <w:tabs>
          <w:tab w:val="num" w:pos="2340"/>
        </w:tabs>
        <w:ind w:left="2340" w:hanging="420"/>
      </w:pPr>
    </w:lvl>
    <w:lvl w:ilvl="3" w:tplc="0409000F">
      <w:start w:val="1"/>
      <w:numFmt w:val="decimal"/>
      <w:lvlText w:val="%4."/>
      <w:lvlJc w:val="left"/>
      <w:pPr>
        <w:tabs>
          <w:tab w:val="num" w:pos="2760"/>
        </w:tabs>
        <w:ind w:left="2760" w:hanging="420"/>
      </w:pPr>
    </w:lvl>
    <w:lvl w:ilvl="4" w:tplc="04090019">
      <w:start w:val="1"/>
      <w:numFmt w:val="lowerLetter"/>
      <w:lvlText w:val="%5)"/>
      <w:lvlJc w:val="left"/>
      <w:pPr>
        <w:tabs>
          <w:tab w:val="num" w:pos="3180"/>
        </w:tabs>
        <w:ind w:left="3180" w:hanging="420"/>
      </w:pPr>
    </w:lvl>
    <w:lvl w:ilvl="5" w:tplc="0409001B">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551">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552">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3">
    <w:nsid w:val="67FB489E"/>
    <w:multiLevelType w:val="hybridMultilevel"/>
    <w:tmpl w:val="4B14A06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54">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555">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556">
    <w:nsid w:val="681F49FF"/>
    <w:multiLevelType w:val="hybridMultilevel"/>
    <w:tmpl w:val="E5DCE3C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7">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8">
    <w:nsid w:val="686D6E92"/>
    <w:multiLevelType w:val="singleLevel"/>
    <w:tmpl w:val="04070017"/>
    <w:lvl w:ilvl="0">
      <w:start w:val="1"/>
      <w:numFmt w:val="lowerLetter"/>
      <w:lvlText w:val="%1)"/>
      <w:lvlJc w:val="left"/>
      <w:pPr>
        <w:tabs>
          <w:tab w:val="num" w:pos="360"/>
        </w:tabs>
        <w:ind w:left="360" w:hanging="360"/>
      </w:pPr>
    </w:lvl>
  </w:abstractNum>
  <w:abstractNum w:abstractNumId="1559">
    <w:nsid w:val="6878151C"/>
    <w:multiLevelType w:val="hybridMultilevel"/>
    <w:tmpl w:val="7108A67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60">
    <w:nsid w:val="689E4F0E"/>
    <w:multiLevelType w:val="hybridMultilevel"/>
    <w:tmpl w:val="D7042D1E"/>
    <w:lvl w:ilvl="0" w:tplc="94A6116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61">
    <w:nsid w:val="68B815A8"/>
    <w:multiLevelType w:val="multilevel"/>
    <w:tmpl w:val="0308ABC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62">
    <w:nsid w:val="68DE5164"/>
    <w:multiLevelType w:val="multilevel"/>
    <w:tmpl w:val="741A67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63">
    <w:nsid w:val="68EF68B3"/>
    <w:multiLevelType w:val="multilevel"/>
    <w:tmpl w:val="CA2EC8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64">
    <w:nsid w:val="68EF6FD8"/>
    <w:multiLevelType w:val="hybridMultilevel"/>
    <w:tmpl w:val="72EAEF16"/>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565">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66">
    <w:nsid w:val="68F7200E"/>
    <w:multiLevelType w:val="hybridMultilevel"/>
    <w:tmpl w:val="E7BA7ABE"/>
    <w:lvl w:ilvl="0" w:tplc="2D9ACCB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67">
    <w:nsid w:val="690C391C"/>
    <w:multiLevelType w:val="multilevel"/>
    <w:tmpl w:val="3B7A3EC6"/>
    <w:lvl w:ilvl="0">
      <w:start w:val="24"/>
      <w:numFmt w:val="decimal"/>
      <w:lvlText w:val="%1"/>
      <w:lvlJc w:val="left"/>
      <w:pPr>
        <w:tabs>
          <w:tab w:val="num" w:pos="600"/>
        </w:tabs>
        <w:ind w:left="600" w:hanging="60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68">
    <w:nsid w:val="690D5EC9"/>
    <w:multiLevelType w:val="hybridMultilevel"/>
    <w:tmpl w:val="730AC9D4"/>
    <w:lvl w:ilvl="0" w:tplc="633EC72C">
      <w:start w:val="27"/>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569">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70">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71">
    <w:nsid w:val="694D03C8"/>
    <w:multiLevelType w:val="multilevel"/>
    <w:tmpl w:val="9044F7CA"/>
    <w:lvl w:ilvl="0">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2">
    <w:nsid w:val="694E24B6"/>
    <w:multiLevelType w:val="hybridMultilevel"/>
    <w:tmpl w:val="2BFE3634"/>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73">
    <w:nsid w:val="694F5169"/>
    <w:multiLevelType w:val="hybridMultilevel"/>
    <w:tmpl w:val="B9407024"/>
    <w:lvl w:ilvl="0" w:tplc="0409000F">
      <w:start w:val="1"/>
      <w:numFmt w:val="decimal"/>
      <w:lvlText w:val="%1."/>
      <w:lvlJc w:val="left"/>
      <w:pPr>
        <w:tabs>
          <w:tab w:val="num" w:pos="960"/>
        </w:tabs>
        <w:ind w:left="960" w:hanging="420"/>
      </w:pPr>
    </w:lvl>
    <w:lvl w:ilvl="1" w:tplc="6E5C580A">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574">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5">
    <w:nsid w:val="69BD39CD"/>
    <w:multiLevelType w:val="hybridMultilevel"/>
    <w:tmpl w:val="3412260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76">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577">
    <w:nsid w:val="69EC4351"/>
    <w:multiLevelType w:val="hybridMultilevel"/>
    <w:tmpl w:val="9BF6ABEE"/>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78">
    <w:nsid w:val="6A046649"/>
    <w:multiLevelType w:val="hybridMultilevel"/>
    <w:tmpl w:val="46EAF81A"/>
    <w:lvl w:ilvl="0" w:tplc="B680DCE4">
      <w:start w:val="1"/>
      <w:numFmt w:val="bullet"/>
      <w:lvlText w:val=""/>
      <w:lvlJc w:val="left"/>
      <w:pPr>
        <w:tabs>
          <w:tab w:val="num" w:pos="780"/>
        </w:tabs>
        <w:ind w:left="7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79">
    <w:nsid w:val="6A2733AB"/>
    <w:multiLevelType w:val="hybridMultilevel"/>
    <w:tmpl w:val="B5F65728"/>
    <w:lvl w:ilvl="0" w:tplc="FFFFFFFF">
      <w:start w:val="91"/>
      <w:numFmt w:val="decimal"/>
      <w:lvlText w:val="%1."/>
      <w:lvlJc w:val="left"/>
      <w:pPr>
        <w:tabs>
          <w:tab w:val="num" w:pos="840"/>
        </w:tabs>
        <w:ind w:left="840" w:hanging="420"/>
      </w:pPr>
      <w:rPr>
        <w:rFonts w:hint="eastAsia"/>
      </w:rPr>
    </w:lvl>
    <w:lvl w:ilvl="1" w:tplc="FFFFFFFF">
      <w:start w:val="96"/>
      <w:numFmt w:val="decimal"/>
      <w:lvlText w:val="%2."/>
      <w:lvlJc w:val="left"/>
      <w:pPr>
        <w:tabs>
          <w:tab w:val="num" w:pos="840"/>
        </w:tabs>
        <w:ind w:left="840" w:hanging="420"/>
      </w:pPr>
      <w:rPr>
        <w:rFonts w:hint="eastAsia"/>
      </w:rPr>
    </w:lvl>
    <w:lvl w:ilvl="2" w:tplc="FFFFFFFF">
      <w:start w:val="1"/>
      <w:numFmt w:val="decimal"/>
      <w:lvlText w:val="%3."/>
      <w:lvlJc w:val="left"/>
      <w:pPr>
        <w:tabs>
          <w:tab w:val="num" w:pos="1260"/>
        </w:tabs>
        <w:ind w:left="1260" w:hanging="420"/>
      </w:pPr>
      <w:rPr>
        <w:rFonts w:hint="eastAsia"/>
      </w:r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580">
    <w:nsid w:val="6A56403F"/>
    <w:multiLevelType w:val="multilevel"/>
    <w:tmpl w:val="B9F0D9E2"/>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581">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582">
    <w:nsid w:val="6A771A65"/>
    <w:multiLevelType w:val="hybridMultilevel"/>
    <w:tmpl w:val="EE108F7C"/>
    <w:lvl w:ilvl="0" w:tplc="5BCE8042">
      <w:start w:val="1"/>
      <w:numFmt w:val="bullet"/>
      <w:lvlText w:val="●"/>
      <w:lvlJc w:val="left"/>
      <w:pPr>
        <w:tabs>
          <w:tab w:val="num" w:pos="1560"/>
        </w:tabs>
        <w:ind w:left="1560" w:hanging="360"/>
      </w:pPr>
      <w:rPr>
        <w:rFonts w:ascii="SimSun" w:eastAsia="SimSun" w:hAnsi="SimSun" w:cs="Times New Roman" w:hint="eastAsia"/>
      </w:rPr>
    </w:lvl>
    <w:lvl w:ilvl="1" w:tplc="04090003" w:tentative="1">
      <w:start w:val="1"/>
      <w:numFmt w:val="bullet"/>
      <w:lvlText w:val=""/>
      <w:lvlJc w:val="left"/>
      <w:pPr>
        <w:tabs>
          <w:tab w:val="num" w:pos="2040"/>
        </w:tabs>
        <w:ind w:left="2040" w:hanging="420"/>
      </w:pPr>
      <w:rPr>
        <w:rFonts w:ascii="Wingdings" w:hAnsi="Wingdings" w:hint="default"/>
      </w:rPr>
    </w:lvl>
    <w:lvl w:ilvl="2" w:tplc="04090005" w:tentative="1">
      <w:start w:val="1"/>
      <w:numFmt w:val="bullet"/>
      <w:lvlText w:val=""/>
      <w:lvlJc w:val="left"/>
      <w:pPr>
        <w:tabs>
          <w:tab w:val="num" w:pos="2460"/>
        </w:tabs>
        <w:ind w:left="2460" w:hanging="420"/>
      </w:pPr>
      <w:rPr>
        <w:rFonts w:ascii="Wingdings" w:hAnsi="Wingdings" w:hint="default"/>
      </w:rPr>
    </w:lvl>
    <w:lvl w:ilvl="3" w:tplc="04090001" w:tentative="1">
      <w:start w:val="1"/>
      <w:numFmt w:val="bullet"/>
      <w:lvlText w:val=""/>
      <w:lvlJc w:val="left"/>
      <w:pPr>
        <w:tabs>
          <w:tab w:val="num" w:pos="2880"/>
        </w:tabs>
        <w:ind w:left="2880" w:hanging="420"/>
      </w:pPr>
      <w:rPr>
        <w:rFonts w:ascii="Wingdings" w:hAnsi="Wingdings" w:hint="default"/>
      </w:rPr>
    </w:lvl>
    <w:lvl w:ilvl="4" w:tplc="04090003" w:tentative="1">
      <w:start w:val="1"/>
      <w:numFmt w:val="bullet"/>
      <w:lvlText w:val=""/>
      <w:lvlJc w:val="left"/>
      <w:pPr>
        <w:tabs>
          <w:tab w:val="num" w:pos="3300"/>
        </w:tabs>
        <w:ind w:left="3300" w:hanging="420"/>
      </w:pPr>
      <w:rPr>
        <w:rFonts w:ascii="Wingdings" w:hAnsi="Wingdings" w:hint="default"/>
      </w:rPr>
    </w:lvl>
    <w:lvl w:ilvl="5" w:tplc="04090005" w:tentative="1">
      <w:start w:val="1"/>
      <w:numFmt w:val="bullet"/>
      <w:lvlText w:val=""/>
      <w:lvlJc w:val="left"/>
      <w:pPr>
        <w:tabs>
          <w:tab w:val="num" w:pos="3720"/>
        </w:tabs>
        <w:ind w:left="3720" w:hanging="420"/>
      </w:pPr>
      <w:rPr>
        <w:rFonts w:ascii="Wingdings" w:hAnsi="Wingdings" w:hint="default"/>
      </w:rPr>
    </w:lvl>
    <w:lvl w:ilvl="6" w:tplc="04090001" w:tentative="1">
      <w:start w:val="1"/>
      <w:numFmt w:val="bullet"/>
      <w:lvlText w:val=""/>
      <w:lvlJc w:val="left"/>
      <w:pPr>
        <w:tabs>
          <w:tab w:val="num" w:pos="4140"/>
        </w:tabs>
        <w:ind w:left="4140" w:hanging="420"/>
      </w:pPr>
      <w:rPr>
        <w:rFonts w:ascii="Wingdings" w:hAnsi="Wingdings" w:hint="default"/>
      </w:rPr>
    </w:lvl>
    <w:lvl w:ilvl="7" w:tplc="04090003" w:tentative="1">
      <w:start w:val="1"/>
      <w:numFmt w:val="bullet"/>
      <w:lvlText w:val=""/>
      <w:lvlJc w:val="left"/>
      <w:pPr>
        <w:tabs>
          <w:tab w:val="num" w:pos="4560"/>
        </w:tabs>
        <w:ind w:left="4560" w:hanging="420"/>
      </w:pPr>
      <w:rPr>
        <w:rFonts w:ascii="Wingdings" w:hAnsi="Wingdings" w:hint="default"/>
      </w:rPr>
    </w:lvl>
    <w:lvl w:ilvl="8" w:tplc="04090005" w:tentative="1">
      <w:start w:val="1"/>
      <w:numFmt w:val="bullet"/>
      <w:lvlText w:val=""/>
      <w:lvlJc w:val="left"/>
      <w:pPr>
        <w:tabs>
          <w:tab w:val="num" w:pos="4980"/>
        </w:tabs>
        <w:ind w:left="4980" w:hanging="420"/>
      </w:pPr>
      <w:rPr>
        <w:rFonts w:ascii="Wingdings" w:hAnsi="Wingdings" w:hint="default"/>
      </w:rPr>
    </w:lvl>
  </w:abstractNum>
  <w:abstractNum w:abstractNumId="1583">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84">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5">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6">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587">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588">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9">
    <w:nsid w:val="6AD24719"/>
    <w:multiLevelType w:val="hybridMultilevel"/>
    <w:tmpl w:val="A658E8DA"/>
    <w:lvl w:ilvl="0" w:tplc="FFFFFFFF">
      <w:start w:val="1"/>
      <w:numFmt w:val="lowerLetter"/>
      <w:lvlText w:val="%1."/>
      <w:lvlJc w:val="left"/>
      <w:pPr>
        <w:tabs>
          <w:tab w:val="num" w:pos="420"/>
        </w:tabs>
        <w:ind w:left="420" w:hanging="4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590">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91">
    <w:nsid w:val="6AEB7DAB"/>
    <w:multiLevelType w:val="hybridMultilevel"/>
    <w:tmpl w:val="CFC8EA72"/>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592">
    <w:nsid w:val="6AF743C5"/>
    <w:multiLevelType w:val="hybridMultilevel"/>
    <w:tmpl w:val="786AE57A"/>
    <w:lvl w:ilvl="0" w:tplc="DFD6A25E">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3">
    <w:nsid w:val="6B0B5680"/>
    <w:multiLevelType w:val="multilevel"/>
    <w:tmpl w:val="84A29E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94">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5">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6">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7">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8">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9">
    <w:nsid w:val="6B94604D"/>
    <w:multiLevelType w:val="hybridMultilevel"/>
    <w:tmpl w:val="2070D676"/>
    <w:lvl w:ilvl="0" w:tplc="34201320">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0">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1">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602">
    <w:nsid w:val="6BBF556B"/>
    <w:multiLevelType w:val="hybridMultilevel"/>
    <w:tmpl w:val="8214BC1A"/>
    <w:lvl w:ilvl="0" w:tplc="1FB0FA78">
      <w:numFmt w:val="bullet"/>
      <w:lvlText w:val="—"/>
      <w:lvlJc w:val="left"/>
      <w:pPr>
        <w:tabs>
          <w:tab w:val="num" w:pos="630"/>
        </w:tabs>
        <w:ind w:left="630" w:hanging="63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3">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04">
    <w:nsid w:val="6BDE766C"/>
    <w:multiLevelType w:val="hybridMultilevel"/>
    <w:tmpl w:val="A058E59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5">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6">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607">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608">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609">
    <w:nsid w:val="6C222A49"/>
    <w:multiLevelType w:val="hybridMultilevel"/>
    <w:tmpl w:val="EE945CE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610">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11">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2">
    <w:nsid w:val="6C2774ED"/>
    <w:multiLevelType w:val="singleLevel"/>
    <w:tmpl w:val="4114E738"/>
    <w:lvl w:ilvl="0">
      <w:start w:val="1"/>
      <w:numFmt w:val="decimal"/>
      <w:lvlText w:val="%1)"/>
      <w:legacy w:legacy="1" w:legacySpace="0" w:legacyIndent="360"/>
      <w:lvlJc w:val="left"/>
      <w:pPr>
        <w:ind w:left="360" w:hanging="360"/>
      </w:pPr>
    </w:lvl>
  </w:abstractNum>
  <w:abstractNum w:abstractNumId="1613">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4">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615">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6">
    <w:nsid w:val="6C566591"/>
    <w:multiLevelType w:val="multilevel"/>
    <w:tmpl w:val="7D5470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17">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8">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619">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620">
    <w:nsid w:val="6C7E689C"/>
    <w:multiLevelType w:val="hybridMultilevel"/>
    <w:tmpl w:val="3F64705C"/>
    <w:lvl w:ilvl="0" w:tplc="A824E352">
      <w:start w:val="139"/>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21">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622">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23">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624">
    <w:nsid w:val="6C9C68C9"/>
    <w:multiLevelType w:val="hybridMultilevel"/>
    <w:tmpl w:val="63E0FE6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25">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26">
    <w:nsid w:val="6CAC4540"/>
    <w:multiLevelType w:val="multilevel"/>
    <w:tmpl w:val="BF3AAB9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27">
    <w:nsid w:val="6CB65F27"/>
    <w:multiLevelType w:val="multilevel"/>
    <w:tmpl w:val="3B0C948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28">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29">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30">
    <w:nsid w:val="6CCD461F"/>
    <w:multiLevelType w:val="multilevel"/>
    <w:tmpl w:val="9F564AB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631">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2">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633">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634">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635">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6">
    <w:nsid w:val="6D371987"/>
    <w:multiLevelType w:val="hybridMultilevel"/>
    <w:tmpl w:val="3084AAD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37">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38">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9">
    <w:nsid w:val="6D83060E"/>
    <w:multiLevelType w:val="multilevel"/>
    <w:tmpl w:val="DD1C18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40">
    <w:nsid w:val="6DA76640"/>
    <w:multiLevelType w:val="hybridMultilevel"/>
    <w:tmpl w:val="C170583E"/>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641">
    <w:nsid w:val="6DBF0BD4"/>
    <w:multiLevelType w:val="hybridMultilevel"/>
    <w:tmpl w:val="234A46A6"/>
    <w:lvl w:ilvl="0" w:tplc="885A5938">
      <w:start w:val="81"/>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2">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3">
    <w:nsid w:val="6DE81993"/>
    <w:multiLevelType w:val="hybridMultilevel"/>
    <w:tmpl w:val="5EAE9AB8"/>
    <w:lvl w:ilvl="0" w:tplc="91785474">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645">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646">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7">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48">
    <w:nsid w:val="6E3C31DF"/>
    <w:multiLevelType w:val="multilevel"/>
    <w:tmpl w:val="D108A2A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49">
    <w:nsid w:val="6E423867"/>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50">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651">
    <w:nsid w:val="6E9D4C72"/>
    <w:multiLevelType w:val="hybridMultilevel"/>
    <w:tmpl w:val="78BAF69C"/>
    <w:lvl w:ilvl="0" w:tplc="58B8EDBE">
      <w:start w:val="1"/>
      <w:numFmt w:val="upperLetter"/>
      <w:lvlText w:val="%1."/>
      <w:lvlJc w:val="left"/>
      <w:pPr>
        <w:tabs>
          <w:tab w:val="num" w:pos="360"/>
        </w:tabs>
        <w:ind w:left="360" w:hanging="360"/>
      </w:pPr>
      <w:rPr>
        <w:rFonts w:hint="eastAsia"/>
      </w:rPr>
    </w:lvl>
    <w:lvl w:ilvl="1" w:tplc="ABEE5BF6">
      <w:start w:val="1"/>
      <w:numFmt w:val="decimal"/>
      <w:lvlText w:val="%2."/>
      <w:lvlJc w:val="left"/>
      <w:pPr>
        <w:tabs>
          <w:tab w:val="num" w:pos="780"/>
        </w:tabs>
        <w:ind w:left="780" w:hanging="360"/>
      </w:pPr>
      <w:rPr>
        <w:rFonts w:hint="eastAsia"/>
      </w:rPr>
    </w:lvl>
    <w:lvl w:ilvl="2" w:tplc="4216976E">
      <w:start w:val="1"/>
      <w:numFmt w:val="lowerLetter"/>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2">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3">
    <w:nsid w:val="6EAE5BA5"/>
    <w:multiLevelType w:val="multilevel"/>
    <w:tmpl w:val="BEB6C54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654">
    <w:nsid w:val="6EB73AB4"/>
    <w:multiLevelType w:val="singleLevel"/>
    <w:tmpl w:val="66FC3666"/>
    <w:lvl w:ilvl="0">
      <w:start w:val="1"/>
      <w:numFmt w:val="lowerLetter"/>
      <w:lvlText w:val="(%1)"/>
      <w:legacy w:legacy="1" w:legacySpace="0" w:legacyIndent="425"/>
      <w:lvlJc w:val="left"/>
      <w:pPr>
        <w:ind w:left="1446" w:hanging="425"/>
      </w:pPr>
    </w:lvl>
  </w:abstractNum>
  <w:abstractNum w:abstractNumId="1655">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6">
    <w:nsid w:val="6EB902EE"/>
    <w:multiLevelType w:val="hybridMultilevel"/>
    <w:tmpl w:val="5282C70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57">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8">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59">
    <w:nsid w:val="6F100B1D"/>
    <w:multiLevelType w:val="hybridMultilevel"/>
    <w:tmpl w:val="15A85446"/>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60">
    <w:nsid w:val="6F3A4BDD"/>
    <w:multiLevelType w:val="hybridMultilevel"/>
    <w:tmpl w:val="C28A9AB0"/>
    <w:lvl w:ilvl="0" w:tplc="FBEEA55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61">
    <w:nsid w:val="6F526FB6"/>
    <w:multiLevelType w:val="singleLevel"/>
    <w:tmpl w:val="66FC3666"/>
    <w:lvl w:ilvl="0">
      <w:start w:val="1"/>
      <w:numFmt w:val="lowerLetter"/>
      <w:lvlText w:val="(%1)"/>
      <w:legacy w:legacy="1" w:legacySpace="0" w:legacyIndent="425"/>
      <w:lvlJc w:val="left"/>
      <w:pPr>
        <w:ind w:left="1446" w:hanging="425"/>
      </w:pPr>
    </w:lvl>
  </w:abstractNum>
  <w:abstractNum w:abstractNumId="1662">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63">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664">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5">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66">
    <w:nsid w:val="6F944A1C"/>
    <w:multiLevelType w:val="hybridMultilevel"/>
    <w:tmpl w:val="8B26D498"/>
    <w:lvl w:ilvl="0" w:tplc="E3967FB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7">
    <w:nsid w:val="6FBA0C7D"/>
    <w:multiLevelType w:val="singleLevel"/>
    <w:tmpl w:val="B75847E6"/>
    <w:lvl w:ilvl="0">
      <w:start w:val="1"/>
      <w:numFmt w:val="lowerRoman"/>
      <w:lvlText w:val="(%1)"/>
      <w:lvlJc w:val="left"/>
      <w:pPr>
        <w:tabs>
          <w:tab w:val="num" w:pos="1440"/>
        </w:tabs>
        <w:ind w:left="1440" w:hanging="720"/>
      </w:pPr>
      <w:rPr>
        <w:rFonts w:hint="default"/>
      </w:rPr>
    </w:lvl>
  </w:abstractNum>
  <w:abstractNum w:abstractNumId="1668">
    <w:nsid w:val="6FBB36C1"/>
    <w:multiLevelType w:val="singleLevel"/>
    <w:tmpl w:val="04070017"/>
    <w:lvl w:ilvl="0">
      <w:start w:val="1"/>
      <w:numFmt w:val="lowerLetter"/>
      <w:lvlText w:val="%1)"/>
      <w:lvlJc w:val="left"/>
      <w:pPr>
        <w:tabs>
          <w:tab w:val="num" w:pos="360"/>
        </w:tabs>
        <w:ind w:left="360" w:hanging="360"/>
      </w:pPr>
    </w:lvl>
  </w:abstractNum>
  <w:abstractNum w:abstractNumId="1669">
    <w:nsid w:val="6FC539D6"/>
    <w:multiLevelType w:val="multilevel"/>
    <w:tmpl w:val="0A282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70">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71">
    <w:nsid w:val="6FDB73C3"/>
    <w:multiLevelType w:val="hybridMultilevel"/>
    <w:tmpl w:val="A726C69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72">
    <w:nsid w:val="6FDC286C"/>
    <w:multiLevelType w:val="hybridMultilevel"/>
    <w:tmpl w:val="726061E0"/>
    <w:lvl w:ilvl="0" w:tplc="A16640DA">
      <w:start w:val="610"/>
      <w:numFmt w:val="decimal"/>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73">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74">
    <w:nsid w:val="6FFD0503"/>
    <w:multiLevelType w:val="hybridMultilevel"/>
    <w:tmpl w:val="F59AB1C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675">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76">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7">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78">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9">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0">
    <w:nsid w:val="701D5318"/>
    <w:multiLevelType w:val="hybridMultilevel"/>
    <w:tmpl w:val="FDFA2042"/>
    <w:lvl w:ilvl="0" w:tplc="882EE9B4">
      <w:start w:val="1"/>
      <w:numFmt w:val="bullet"/>
      <w:lvlText w:val=""/>
      <w:lvlJc w:val="left"/>
      <w:pPr>
        <w:tabs>
          <w:tab w:val="num" w:pos="960"/>
        </w:tabs>
        <w:ind w:left="960" w:hanging="42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681">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2">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3">
    <w:nsid w:val="70692FB8"/>
    <w:multiLevelType w:val="hybridMultilevel"/>
    <w:tmpl w:val="DD547B88"/>
    <w:lvl w:ilvl="0" w:tplc="315021B4">
      <w:start w:val="132"/>
      <w:numFmt w:val="bullet"/>
      <w:lvlText w:val="-"/>
      <w:lvlJc w:val="left"/>
      <w:pPr>
        <w:tabs>
          <w:tab w:val="num" w:pos="360"/>
        </w:tabs>
        <w:ind w:left="360" w:hanging="720"/>
      </w:pPr>
      <w:rPr>
        <w:rFonts w:ascii="Century Gothic" w:eastAsia="Times New Roman" w:hAnsi="Century Gothic"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84">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85">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86">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7">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688">
    <w:nsid w:val="70C75434"/>
    <w:multiLevelType w:val="hybridMultilevel"/>
    <w:tmpl w:val="2FF0733C"/>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689">
    <w:nsid w:val="70D57754"/>
    <w:multiLevelType w:val="multilevel"/>
    <w:tmpl w:val="4F4EE7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90">
    <w:nsid w:val="70E309CE"/>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91">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692">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93">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694">
    <w:nsid w:val="71035F7B"/>
    <w:multiLevelType w:val="hybridMultilevel"/>
    <w:tmpl w:val="945C0B4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695">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696">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697">
    <w:nsid w:val="716E6343"/>
    <w:multiLevelType w:val="multilevel"/>
    <w:tmpl w:val="C2B66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98">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9">
    <w:nsid w:val="71C0319C"/>
    <w:multiLevelType w:val="multilevel"/>
    <w:tmpl w:val="EBA00E5A"/>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00">
    <w:nsid w:val="71C262E8"/>
    <w:multiLevelType w:val="hybridMultilevel"/>
    <w:tmpl w:val="34EED85E"/>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701">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02">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703">
    <w:nsid w:val="72271040"/>
    <w:multiLevelType w:val="multilevel"/>
    <w:tmpl w:val="42E83C08"/>
    <w:lvl w:ilvl="0">
      <w:start w:val="24"/>
      <w:numFmt w:val="decimal"/>
      <w:lvlText w:val="%1"/>
      <w:lvlJc w:val="left"/>
      <w:pPr>
        <w:tabs>
          <w:tab w:val="num" w:pos="600"/>
        </w:tabs>
        <w:ind w:left="600" w:hanging="60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04">
    <w:nsid w:val="72296C59"/>
    <w:multiLevelType w:val="multilevel"/>
    <w:tmpl w:val="E0BE7148"/>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05">
    <w:nsid w:val="722B203C"/>
    <w:multiLevelType w:val="multilevel"/>
    <w:tmpl w:val="CF324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06">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7">
    <w:nsid w:val="72404598"/>
    <w:multiLevelType w:val="multilevel"/>
    <w:tmpl w:val="CCE86D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08">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09">
    <w:nsid w:val="7261446A"/>
    <w:multiLevelType w:val="multilevel"/>
    <w:tmpl w:val="F2A4FF60"/>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10">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711">
    <w:nsid w:val="727C5E7C"/>
    <w:multiLevelType w:val="hybridMultilevel"/>
    <w:tmpl w:val="183E6B2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12">
    <w:nsid w:val="727D7CA4"/>
    <w:multiLevelType w:val="multilevel"/>
    <w:tmpl w:val="E64468D4"/>
    <w:lvl w:ilvl="0">
      <w:start w:val="2"/>
      <w:numFmt w:val="decimal"/>
      <w:lvlText w:val="%1"/>
      <w:lvlJc w:val="left"/>
      <w:pPr>
        <w:tabs>
          <w:tab w:val="num" w:pos="636"/>
        </w:tabs>
        <w:ind w:left="636" w:hanging="636"/>
      </w:pPr>
      <w:rPr>
        <w:rFonts w:hint="eastAsia"/>
      </w:rPr>
    </w:lvl>
    <w:lvl w:ilvl="1">
      <w:start w:val="3"/>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713">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14">
    <w:nsid w:val="72B37AC2"/>
    <w:multiLevelType w:val="multilevel"/>
    <w:tmpl w:val="87A08A2E"/>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15">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16">
    <w:nsid w:val="72FD2A7C"/>
    <w:multiLevelType w:val="hybridMultilevel"/>
    <w:tmpl w:val="0FB4CC2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17">
    <w:nsid w:val="73106E10"/>
    <w:multiLevelType w:val="hybridMultilevel"/>
    <w:tmpl w:val="E7E6FE3A"/>
    <w:lvl w:ilvl="0" w:tplc="A65C9E50">
      <w:start w:val="140"/>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18">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9">
    <w:nsid w:val="7333416A"/>
    <w:multiLevelType w:val="hybridMultilevel"/>
    <w:tmpl w:val="A30A525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20">
    <w:nsid w:val="733513DE"/>
    <w:multiLevelType w:val="hybridMultilevel"/>
    <w:tmpl w:val="CA06F14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21">
    <w:nsid w:val="735A2210"/>
    <w:multiLevelType w:val="hybridMultilevel"/>
    <w:tmpl w:val="CFF8FBA0"/>
    <w:lvl w:ilvl="0" w:tplc="E14834C2">
      <w:start w:val="36"/>
      <w:numFmt w:val="decimal"/>
      <w:lvlText w:val="%1"/>
      <w:lvlJc w:val="left"/>
      <w:pPr>
        <w:tabs>
          <w:tab w:val="num" w:pos="360"/>
        </w:tabs>
        <w:ind w:left="360" w:hanging="360"/>
      </w:pPr>
      <w:rPr>
        <w:rFonts w:hint="default"/>
        <w:vertAlign w:val="superscrip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22">
    <w:nsid w:val="737F0DB6"/>
    <w:multiLevelType w:val="hybridMultilevel"/>
    <w:tmpl w:val="17CA259C"/>
    <w:lvl w:ilvl="0" w:tplc="9B14DE9C">
      <w:start w:val="1"/>
      <w:numFmt w:val="decimal"/>
      <w:lvlText w:val="%1，"/>
      <w:lvlJc w:val="left"/>
      <w:pPr>
        <w:tabs>
          <w:tab w:val="num" w:pos="360"/>
        </w:tabs>
        <w:ind w:left="360" w:hanging="360"/>
      </w:pPr>
      <w:rPr>
        <w:rFonts w:hint="eastAsia"/>
      </w:rPr>
    </w:lvl>
    <w:lvl w:ilvl="1" w:tplc="29D2CA5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23">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4">
    <w:nsid w:val="73C06504"/>
    <w:multiLevelType w:val="hybridMultilevel"/>
    <w:tmpl w:val="15F0DA00"/>
    <w:lvl w:ilvl="0" w:tplc="F26A6548">
      <w:start w:val="1"/>
      <w:numFmt w:val="decimal"/>
      <w:lvlText w:val="%1."/>
      <w:lvlJc w:val="left"/>
      <w:pPr>
        <w:tabs>
          <w:tab w:val="num" w:pos="1156"/>
        </w:tabs>
        <w:ind w:left="1156" w:hanging="675"/>
      </w:pPr>
      <w:rPr>
        <w:rFonts w:hint="eastAsia"/>
      </w:rPr>
    </w:lvl>
    <w:lvl w:ilvl="1" w:tplc="04090019" w:tentative="1">
      <w:start w:val="1"/>
      <w:numFmt w:val="lowerLetter"/>
      <w:lvlText w:val="%2)"/>
      <w:lvlJc w:val="left"/>
      <w:pPr>
        <w:tabs>
          <w:tab w:val="num" w:pos="1321"/>
        </w:tabs>
        <w:ind w:left="1321" w:hanging="420"/>
      </w:pPr>
    </w:lvl>
    <w:lvl w:ilvl="2" w:tplc="0409001B" w:tentative="1">
      <w:start w:val="1"/>
      <w:numFmt w:val="lowerRoman"/>
      <w:lvlText w:val="%3."/>
      <w:lvlJc w:val="right"/>
      <w:pPr>
        <w:tabs>
          <w:tab w:val="num" w:pos="1741"/>
        </w:tabs>
        <w:ind w:left="1741" w:hanging="420"/>
      </w:pPr>
    </w:lvl>
    <w:lvl w:ilvl="3" w:tplc="0409000F" w:tentative="1">
      <w:start w:val="1"/>
      <w:numFmt w:val="decimal"/>
      <w:lvlText w:val="%4."/>
      <w:lvlJc w:val="left"/>
      <w:pPr>
        <w:tabs>
          <w:tab w:val="num" w:pos="2161"/>
        </w:tabs>
        <w:ind w:left="2161" w:hanging="420"/>
      </w:pPr>
    </w:lvl>
    <w:lvl w:ilvl="4" w:tplc="04090019" w:tentative="1">
      <w:start w:val="1"/>
      <w:numFmt w:val="lowerLetter"/>
      <w:lvlText w:val="%5)"/>
      <w:lvlJc w:val="left"/>
      <w:pPr>
        <w:tabs>
          <w:tab w:val="num" w:pos="2581"/>
        </w:tabs>
        <w:ind w:left="2581" w:hanging="420"/>
      </w:pPr>
    </w:lvl>
    <w:lvl w:ilvl="5" w:tplc="0409001B" w:tentative="1">
      <w:start w:val="1"/>
      <w:numFmt w:val="lowerRoman"/>
      <w:lvlText w:val="%6."/>
      <w:lvlJc w:val="right"/>
      <w:pPr>
        <w:tabs>
          <w:tab w:val="num" w:pos="3001"/>
        </w:tabs>
        <w:ind w:left="3001" w:hanging="420"/>
      </w:pPr>
    </w:lvl>
    <w:lvl w:ilvl="6" w:tplc="0409000F" w:tentative="1">
      <w:start w:val="1"/>
      <w:numFmt w:val="decimal"/>
      <w:lvlText w:val="%7."/>
      <w:lvlJc w:val="left"/>
      <w:pPr>
        <w:tabs>
          <w:tab w:val="num" w:pos="3421"/>
        </w:tabs>
        <w:ind w:left="3421" w:hanging="420"/>
      </w:pPr>
    </w:lvl>
    <w:lvl w:ilvl="7" w:tplc="04090019" w:tentative="1">
      <w:start w:val="1"/>
      <w:numFmt w:val="lowerLetter"/>
      <w:lvlText w:val="%8)"/>
      <w:lvlJc w:val="left"/>
      <w:pPr>
        <w:tabs>
          <w:tab w:val="num" w:pos="3841"/>
        </w:tabs>
        <w:ind w:left="3841" w:hanging="420"/>
      </w:pPr>
    </w:lvl>
    <w:lvl w:ilvl="8" w:tplc="0409001B" w:tentative="1">
      <w:start w:val="1"/>
      <w:numFmt w:val="lowerRoman"/>
      <w:lvlText w:val="%9."/>
      <w:lvlJc w:val="right"/>
      <w:pPr>
        <w:tabs>
          <w:tab w:val="num" w:pos="4261"/>
        </w:tabs>
        <w:ind w:left="4261" w:hanging="420"/>
      </w:pPr>
    </w:lvl>
  </w:abstractNum>
  <w:abstractNum w:abstractNumId="1725">
    <w:nsid w:val="73D32EAE"/>
    <w:multiLevelType w:val="singleLevel"/>
    <w:tmpl w:val="04070017"/>
    <w:lvl w:ilvl="0">
      <w:start w:val="1"/>
      <w:numFmt w:val="lowerLetter"/>
      <w:lvlText w:val="%1)"/>
      <w:lvlJc w:val="left"/>
      <w:pPr>
        <w:tabs>
          <w:tab w:val="num" w:pos="360"/>
        </w:tabs>
        <w:ind w:left="360" w:hanging="360"/>
      </w:pPr>
    </w:lvl>
  </w:abstractNum>
  <w:abstractNum w:abstractNumId="1726">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727">
    <w:nsid w:val="74077078"/>
    <w:multiLevelType w:val="hybridMultilevel"/>
    <w:tmpl w:val="0EC297D4"/>
    <w:lvl w:ilvl="0" w:tplc="E1BC67B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28">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29">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730">
    <w:nsid w:val="742909F5"/>
    <w:multiLevelType w:val="multilevel"/>
    <w:tmpl w:val="61D0EE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31">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2">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33">
    <w:nsid w:val="746B7F97"/>
    <w:multiLevelType w:val="hybridMultilevel"/>
    <w:tmpl w:val="55B0A04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4">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735">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736">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737">
    <w:nsid w:val="74762B85"/>
    <w:multiLevelType w:val="hybridMultilevel"/>
    <w:tmpl w:val="B65EDDC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38">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39">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740">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41">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2">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43">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4">
    <w:nsid w:val="74C567A8"/>
    <w:multiLevelType w:val="hybridMultilevel"/>
    <w:tmpl w:val="59209F14"/>
    <w:lvl w:ilvl="0" w:tplc="1F70586E">
      <w:start w:val="1"/>
      <w:numFmt w:val="lowerRoman"/>
      <w:lvlText w:val="(%1)"/>
      <w:lvlJc w:val="left"/>
      <w:pPr>
        <w:tabs>
          <w:tab w:val="num" w:pos="1800"/>
        </w:tabs>
        <w:ind w:left="1800" w:hanging="720"/>
      </w:pPr>
      <w:rPr>
        <w:rFonts w:hint="default"/>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45">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46">
    <w:nsid w:val="74D014B7"/>
    <w:multiLevelType w:val="hybridMultilevel"/>
    <w:tmpl w:val="272642EC"/>
    <w:lvl w:ilvl="0" w:tplc="645EF792">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7">
    <w:nsid w:val="74DD1DEE"/>
    <w:multiLevelType w:val="hybridMultilevel"/>
    <w:tmpl w:val="C1325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8">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49">
    <w:nsid w:val="74E55527"/>
    <w:multiLevelType w:val="multilevel"/>
    <w:tmpl w:val="E424C4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750">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51">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52">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53">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754">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55">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56">
    <w:nsid w:val="7544768C"/>
    <w:multiLevelType w:val="hybridMultilevel"/>
    <w:tmpl w:val="34005B5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57">
    <w:nsid w:val="755510E6"/>
    <w:multiLevelType w:val="multilevel"/>
    <w:tmpl w:val="D50825C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58">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59">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760">
    <w:nsid w:val="75726894"/>
    <w:multiLevelType w:val="multilevel"/>
    <w:tmpl w:val="6152E728"/>
    <w:lvl w:ilvl="0">
      <w:start w:val="6"/>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761">
    <w:nsid w:val="759C2791"/>
    <w:multiLevelType w:val="multilevel"/>
    <w:tmpl w:val="319EF87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62">
    <w:nsid w:val="759C4294"/>
    <w:multiLevelType w:val="hybridMultilevel"/>
    <w:tmpl w:val="F0DE2598"/>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763">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764">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5">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766">
    <w:nsid w:val="75B020EB"/>
    <w:multiLevelType w:val="hybridMultilevel"/>
    <w:tmpl w:val="2F7C179C"/>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67">
    <w:nsid w:val="75CA1882"/>
    <w:multiLevelType w:val="hybridMultilevel"/>
    <w:tmpl w:val="232CC14A"/>
    <w:lvl w:ilvl="0" w:tplc="0409000F">
      <w:start w:val="1"/>
      <w:numFmt w:val="decimal"/>
      <w:lvlText w:val="%1."/>
      <w:lvlJc w:val="left"/>
      <w:pPr>
        <w:tabs>
          <w:tab w:val="num" w:pos="1170"/>
        </w:tabs>
        <w:ind w:left="1170" w:hanging="420"/>
      </w:pPr>
    </w:lvl>
    <w:lvl w:ilvl="1" w:tplc="B45CC626">
      <w:start w:val="29"/>
      <w:numFmt w:val="decimal"/>
      <w:lvlText w:val="第%2条"/>
      <w:lvlJc w:val="left"/>
      <w:pPr>
        <w:tabs>
          <w:tab w:val="num" w:pos="2130"/>
        </w:tabs>
        <w:ind w:left="2130" w:hanging="960"/>
      </w:pPr>
      <w:rPr>
        <w:rFonts w:hint="eastAsia"/>
      </w:rPr>
    </w:lvl>
    <w:lvl w:ilvl="2" w:tplc="C356735C">
      <w:start w:val="15"/>
      <w:numFmt w:val="decimal"/>
      <w:lvlText w:val="第%3"/>
      <w:lvlJc w:val="left"/>
      <w:pPr>
        <w:tabs>
          <w:tab w:val="num" w:pos="2070"/>
        </w:tabs>
        <w:ind w:left="2070" w:hanging="480"/>
      </w:pPr>
      <w:rPr>
        <w:rFonts w:hint="eastAsia"/>
      </w:r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768">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69">
    <w:nsid w:val="75F0426A"/>
    <w:multiLevelType w:val="hybridMultilevel"/>
    <w:tmpl w:val="88C806C4"/>
    <w:lvl w:ilvl="0" w:tplc="1FB0FA78">
      <w:numFmt w:val="bullet"/>
      <w:lvlText w:val="—"/>
      <w:lvlJc w:val="left"/>
      <w:pPr>
        <w:tabs>
          <w:tab w:val="num" w:pos="630"/>
        </w:tabs>
        <w:ind w:left="630" w:hanging="63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70">
    <w:nsid w:val="761C6B66"/>
    <w:multiLevelType w:val="multilevel"/>
    <w:tmpl w:val="12CC9A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71">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772">
    <w:nsid w:val="7621179C"/>
    <w:multiLevelType w:val="hybridMultilevel"/>
    <w:tmpl w:val="BE0C68FE"/>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73">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4">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775">
    <w:nsid w:val="76501B45"/>
    <w:multiLevelType w:val="hybridMultilevel"/>
    <w:tmpl w:val="5ECE6646"/>
    <w:lvl w:ilvl="0" w:tplc="FFFFFFFF">
      <w:start w:val="7"/>
      <w:numFmt w:val="decimal"/>
      <w:lvlText w:val="第%1条"/>
      <w:lvlJc w:val="left"/>
      <w:pPr>
        <w:tabs>
          <w:tab w:val="num" w:pos="7140"/>
        </w:tabs>
        <w:ind w:left="7140" w:hanging="7140"/>
      </w:pPr>
      <w:rPr>
        <w:rFonts w:hint="default"/>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776">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7">
    <w:nsid w:val="76B54B55"/>
    <w:multiLevelType w:val="multilevel"/>
    <w:tmpl w:val="67A45FF0"/>
    <w:lvl w:ilvl="0">
      <w:start w:val="232"/>
      <w:numFmt w:val="bullet"/>
      <w:lvlText w:val="-"/>
      <w:lvlJc w:val="left"/>
      <w:pPr>
        <w:tabs>
          <w:tab w:val="num" w:pos="1800"/>
        </w:tabs>
        <w:ind w:left="1800" w:hanging="360"/>
      </w:pPr>
      <w:rPr>
        <w:rFonts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778">
    <w:nsid w:val="76C773F6"/>
    <w:multiLevelType w:val="hybridMultilevel"/>
    <w:tmpl w:val="E06E735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79">
    <w:nsid w:val="76CB19FE"/>
    <w:multiLevelType w:val="multilevel"/>
    <w:tmpl w:val="E092DA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80">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81">
    <w:nsid w:val="76E0379C"/>
    <w:multiLevelType w:val="multilevel"/>
    <w:tmpl w:val="2CDEB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82">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83">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84">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85">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786">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7">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788">
    <w:nsid w:val="77501810"/>
    <w:multiLevelType w:val="hybridMultilevel"/>
    <w:tmpl w:val="9DD8F9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89">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790">
    <w:nsid w:val="776B1AE5"/>
    <w:multiLevelType w:val="hybridMultilevel"/>
    <w:tmpl w:val="F8489050"/>
    <w:lvl w:ilvl="0" w:tplc="04090019">
      <w:start w:val="1"/>
      <w:numFmt w:val="lowerLetter"/>
      <w:lvlText w:val="%1)"/>
      <w:lvlJc w:val="left"/>
      <w:pPr>
        <w:tabs>
          <w:tab w:val="num" w:pos="960"/>
        </w:tabs>
        <w:ind w:left="960" w:hanging="420"/>
      </w:pPr>
    </w:lvl>
    <w:lvl w:ilvl="1" w:tplc="EFECDE86">
      <w:start w:val="191"/>
      <w:numFmt w:val="decimal"/>
      <w:lvlText w:val="第%2条"/>
      <w:lvlJc w:val="left"/>
      <w:pPr>
        <w:tabs>
          <w:tab w:val="num" w:pos="2055"/>
        </w:tabs>
        <w:ind w:left="2055" w:hanging="1095"/>
      </w:pPr>
      <w:rPr>
        <w:rFonts w:hint="eastAsia"/>
      </w:rPr>
    </w:lvl>
    <w:lvl w:ilvl="2" w:tplc="F6E0A34A">
      <w:start w:val="4"/>
      <w:numFmt w:val="decimalFullWidth"/>
      <w:lvlText w:val="%3．"/>
      <w:lvlJc w:val="left"/>
      <w:pPr>
        <w:tabs>
          <w:tab w:val="num" w:pos="1800"/>
        </w:tabs>
        <w:ind w:left="1800" w:hanging="420"/>
      </w:pPr>
      <w:rPr>
        <w:rFonts w:hint="eastAsia"/>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791">
    <w:nsid w:val="776C41DA"/>
    <w:multiLevelType w:val="hybridMultilevel"/>
    <w:tmpl w:val="0A5A9F44"/>
    <w:lvl w:ilvl="0" w:tplc="4352EE2E">
      <w:start w:val="1"/>
      <w:numFmt w:val="decimal"/>
      <w:lvlText w:val="%1，"/>
      <w:lvlJc w:val="left"/>
      <w:pPr>
        <w:tabs>
          <w:tab w:val="num" w:pos="360"/>
        </w:tabs>
        <w:ind w:left="360" w:hanging="360"/>
      </w:pPr>
      <w:rPr>
        <w:rFonts w:hint="eastAsia"/>
      </w:rPr>
    </w:lvl>
    <w:lvl w:ilvl="1" w:tplc="60EA488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2">
    <w:nsid w:val="77802DB0"/>
    <w:multiLevelType w:val="multilevel"/>
    <w:tmpl w:val="F7749F7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93">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94">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5">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6">
    <w:nsid w:val="77A67AE2"/>
    <w:multiLevelType w:val="hybridMultilevel"/>
    <w:tmpl w:val="F8569C88"/>
    <w:lvl w:ilvl="0" w:tplc="E66C7ABA">
      <w:numFmt w:val="bullet"/>
      <w:lvlText w:val=""/>
      <w:lvlJc w:val="left"/>
      <w:pPr>
        <w:tabs>
          <w:tab w:val="num" w:pos="1140"/>
        </w:tabs>
        <w:ind w:left="1140" w:hanging="360"/>
      </w:pPr>
      <w:rPr>
        <w:rFonts w:ascii="Wingdings 2" w:eastAsia="SimSun" w:hAnsi="Wingdings 2" w:cs="Times New Roman" w:hint="default"/>
      </w:rPr>
    </w:lvl>
    <w:lvl w:ilvl="1" w:tplc="04090003">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1797">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8">
    <w:nsid w:val="7803634A"/>
    <w:multiLevelType w:val="hybridMultilevel"/>
    <w:tmpl w:val="AFF4CBEE"/>
    <w:lvl w:ilvl="0" w:tplc="E8F0CF84">
      <w:start w:val="1"/>
      <w:numFmt w:val="decimal"/>
      <w:lvlText w:val="%1．"/>
      <w:lvlJc w:val="left"/>
      <w:pPr>
        <w:tabs>
          <w:tab w:val="num" w:pos="765"/>
        </w:tabs>
        <w:ind w:left="765" w:hanging="36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1799">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800">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801">
    <w:nsid w:val="786E5696"/>
    <w:multiLevelType w:val="hybridMultilevel"/>
    <w:tmpl w:val="067888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2">
    <w:nsid w:val="786E6161"/>
    <w:multiLevelType w:val="hybridMultilevel"/>
    <w:tmpl w:val="0CAEB59E"/>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3">
    <w:nsid w:val="78906EC6"/>
    <w:multiLevelType w:val="hybridMultilevel"/>
    <w:tmpl w:val="0AE8CFCA"/>
    <w:lvl w:ilvl="0" w:tplc="09CADE3A">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04">
    <w:nsid w:val="789E05D0"/>
    <w:multiLevelType w:val="multilevel"/>
    <w:tmpl w:val="04B29274"/>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05">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806">
    <w:nsid w:val="78B639D4"/>
    <w:multiLevelType w:val="hybridMultilevel"/>
    <w:tmpl w:val="53820094"/>
    <w:lvl w:ilvl="0" w:tplc="C1CAE388">
      <w:start w:val="1"/>
      <w:numFmt w:val="japaneseCounting"/>
      <w:lvlText w:val="（%1）"/>
      <w:lvlJc w:val="left"/>
      <w:pPr>
        <w:tabs>
          <w:tab w:val="num" w:pos="2520"/>
        </w:tabs>
        <w:ind w:left="2520" w:hanging="25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07">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08">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9">
    <w:nsid w:val="78D60EA1"/>
    <w:multiLevelType w:val="hybridMultilevel"/>
    <w:tmpl w:val="021C4472"/>
    <w:lvl w:ilvl="0" w:tplc="0406000F">
      <w:start w:val="1"/>
      <w:numFmt w:val="decimal"/>
      <w:lvlText w:val="%1."/>
      <w:lvlJc w:val="left"/>
      <w:pPr>
        <w:tabs>
          <w:tab w:val="num" w:pos="720"/>
        </w:tabs>
        <w:ind w:left="720" w:hanging="360"/>
      </w:pPr>
      <w:rPr>
        <w:rFonts w:hint="default"/>
        <w:i w:val="0"/>
      </w:rPr>
    </w:lvl>
    <w:lvl w:ilvl="1" w:tplc="04060001">
      <w:start w:val="1"/>
      <w:numFmt w:val="bullet"/>
      <w:lvlText w:val=""/>
      <w:lvlJc w:val="left"/>
      <w:pPr>
        <w:tabs>
          <w:tab w:val="num" w:pos="1440"/>
        </w:tabs>
        <w:ind w:left="1440" w:hanging="360"/>
      </w:pPr>
      <w:rPr>
        <w:rFonts w:ascii="Symbol" w:hAnsi="Symbol" w:hint="default"/>
        <w:i w:val="0"/>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810">
    <w:nsid w:val="78DA10F0"/>
    <w:multiLevelType w:val="multilevel"/>
    <w:tmpl w:val="FABEF62C"/>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11">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12">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13">
    <w:nsid w:val="794B0D1D"/>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14">
    <w:nsid w:val="795B7C62"/>
    <w:multiLevelType w:val="multilevel"/>
    <w:tmpl w:val="CB446784"/>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15">
    <w:nsid w:val="795D321D"/>
    <w:multiLevelType w:val="multilevel"/>
    <w:tmpl w:val="68AE39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16">
    <w:nsid w:val="798356D6"/>
    <w:multiLevelType w:val="hybridMultilevel"/>
    <w:tmpl w:val="17BE3FA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17">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818">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19">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20">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821">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22">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23">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24">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825">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826">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827">
    <w:nsid w:val="79F8671F"/>
    <w:multiLevelType w:val="hybridMultilevel"/>
    <w:tmpl w:val="9CA4E33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28">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29">
    <w:nsid w:val="79FD2F73"/>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30">
    <w:nsid w:val="7A1555E1"/>
    <w:multiLevelType w:val="hybridMultilevel"/>
    <w:tmpl w:val="DEBED28C"/>
    <w:lvl w:ilvl="0" w:tplc="0409000F">
      <w:start w:val="1"/>
      <w:numFmt w:val="decimal"/>
      <w:lvlText w:val="%1."/>
      <w:lvlJc w:val="left"/>
      <w:pPr>
        <w:tabs>
          <w:tab w:val="num" w:pos="1380"/>
        </w:tabs>
        <w:ind w:left="1380" w:hanging="420"/>
      </w:pPr>
    </w:lvl>
    <w:lvl w:ilvl="1" w:tplc="04090015">
      <w:start w:val="1"/>
      <w:numFmt w:val="upp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831">
    <w:nsid w:val="7A22493C"/>
    <w:multiLevelType w:val="hybridMultilevel"/>
    <w:tmpl w:val="67B8745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832">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33">
    <w:nsid w:val="7A295458"/>
    <w:multiLevelType w:val="hybridMultilevel"/>
    <w:tmpl w:val="E6E6B8C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834">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35">
    <w:nsid w:val="7A7C3C40"/>
    <w:multiLevelType w:val="multilevel"/>
    <w:tmpl w:val="36409F0E"/>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36">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837">
    <w:nsid w:val="7AA841FD"/>
    <w:multiLevelType w:val="hybridMultilevel"/>
    <w:tmpl w:val="A0345BFC"/>
    <w:lvl w:ilvl="0" w:tplc="431E6B22">
      <w:start w:val="1"/>
      <w:numFmt w:val="decimal"/>
      <w:lvlText w:val="%1."/>
      <w:lvlJc w:val="left"/>
      <w:pPr>
        <w:tabs>
          <w:tab w:val="num" w:pos="3800"/>
        </w:tabs>
        <w:ind w:left="380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38">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39">
    <w:nsid w:val="7AA96E17"/>
    <w:multiLevelType w:val="hybridMultilevel"/>
    <w:tmpl w:val="818095D4"/>
    <w:lvl w:ilvl="0" w:tplc="8D42898A">
      <w:start w:val="1"/>
      <w:numFmt w:val="decimal"/>
      <w:lvlText w:val="%1."/>
      <w:lvlJc w:val="left"/>
      <w:pPr>
        <w:tabs>
          <w:tab w:val="num" w:pos="2965"/>
        </w:tabs>
        <w:ind w:left="2965" w:hanging="420"/>
      </w:pPr>
      <w:rPr>
        <w:rFonts w:hint="eastAsia"/>
      </w:rPr>
    </w:lvl>
    <w:lvl w:ilvl="1" w:tplc="04090019" w:tentative="1">
      <w:start w:val="1"/>
      <w:numFmt w:val="lowerLetter"/>
      <w:lvlText w:val="%2)"/>
      <w:lvlJc w:val="left"/>
      <w:pPr>
        <w:tabs>
          <w:tab w:val="num" w:pos="1265"/>
        </w:tabs>
        <w:ind w:left="1265" w:hanging="420"/>
      </w:pPr>
    </w:lvl>
    <w:lvl w:ilvl="2" w:tplc="0409001B">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40">
    <w:nsid w:val="7AB8439E"/>
    <w:multiLevelType w:val="hybridMultilevel"/>
    <w:tmpl w:val="AE20B6B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841">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42">
    <w:nsid w:val="7ACA643D"/>
    <w:multiLevelType w:val="singleLevel"/>
    <w:tmpl w:val="0409000F"/>
    <w:lvl w:ilvl="0">
      <w:start w:val="1"/>
      <w:numFmt w:val="decimal"/>
      <w:lvlText w:val="%1."/>
      <w:lvlJc w:val="left"/>
      <w:pPr>
        <w:tabs>
          <w:tab w:val="num" w:pos="360"/>
        </w:tabs>
        <w:ind w:left="360" w:hanging="360"/>
      </w:pPr>
    </w:lvl>
  </w:abstractNum>
  <w:abstractNum w:abstractNumId="1843">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844">
    <w:nsid w:val="7AE97F46"/>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845">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846">
    <w:nsid w:val="7AFE40D3"/>
    <w:multiLevelType w:val="singleLevel"/>
    <w:tmpl w:val="04070007"/>
    <w:lvl w:ilvl="0">
      <w:start w:val="1"/>
      <w:numFmt w:val="bullet"/>
      <w:lvlText w:val="-"/>
      <w:lvlJc w:val="left"/>
      <w:pPr>
        <w:tabs>
          <w:tab w:val="num" w:pos="360"/>
        </w:tabs>
        <w:ind w:left="360" w:hanging="360"/>
      </w:pPr>
      <w:rPr>
        <w:sz w:val="16"/>
      </w:rPr>
    </w:lvl>
  </w:abstractNum>
  <w:abstractNum w:abstractNumId="1847">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848">
    <w:nsid w:val="7B413FDE"/>
    <w:multiLevelType w:val="hybridMultilevel"/>
    <w:tmpl w:val="BECAC0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49">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0">
    <w:nsid w:val="7B4B33C9"/>
    <w:multiLevelType w:val="hybridMultilevel"/>
    <w:tmpl w:val="A87E941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51">
    <w:nsid w:val="7B76371F"/>
    <w:multiLevelType w:val="multilevel"/>
    <w:tmpl w:val="DCCAC2D4"/>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52">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53">
    <w:nsid w:val="7B885761"/>
    <w:multiLevelType w:val="multilevel"/>
    <w:tmpl w:val="F22AC2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54">
    <w:nsid w:val="7B9F4C52"/>
    <w:multiLevelType w:val="singleLevel"/>
    <w:tmpl w:val="469E76E4"/>
    <w:lvl w:ilvl="0">
      <w:numFmt w:val="bullet"/>
      <w:lvlText w:val="-"/>
      <w:lvlJc w:val="left"/>
      <w:pPr>
        <w:tabs>
          <w:tab w:val="num" w:pos="780"/>
        </w:tabs>
        <w:ind w:left="780" w:hanging="360"/>
      </w:pPr>
      <w:rPr>
        <w:rFonts w:hint="default"/>
      </w:rPr>
    </w:lvl>
  </w:abstractNum>
  <w:abstractNum w:abstractNumId="1855">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56">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857">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858">
    <w:nsid w:val="7BD32109"/>
    <w:multiLevelType w:val="hybridMultilevel"/>
    <w:tmpl w:val="36165C26"/>
    <w:lvl w:ilvl="0" w:tplc="332A4D3C">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859">
    <w:nsid w:val="7C120DE7"/>
    <w:multiLevelType w:val="multilevel"/>
    <w:tmpl w:val="8A72B5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60">
    <w:nsid w:val="7C174A17"/>
    <w:multiLevelType w:val="hybridMultilevel"/>
    <w:tmpl w:val="87A66620"/>
    <w:lvl w:ilvl="0" w:tplc="75D62422">
      <w:start w:val="4"/>
      <w:numFmt w:val="decimal"/>
      <w:lvlText w:val="第%1条"/>
      <w:lvlJc w:val="left"/>
      <w:pPr>
        <w:tabs>
          <w:tab w:val="num" w:pos="2940"/>
        </w:tabs>
        <w:ind w:left="2940" w:hanging="1260"/>
      </w:pPr>
      <w:rPr>
        <w:rFonts w:hint="eastAsia"/>
      </w:rPr>
    </w:lvl>
    <w:lvl w:ilvl="1" w:tplc="04090019" w:tentative="1">
      <w:start w:val="1"/>
      <w:numFmt w:val="lowerLetter"/>
      <w:lvlText w:val="%2)"/>
      <w:lvlJc w:val="left"/>
      <w:pPr>
        <w:tabs>
          <w:tab w:val="num" w:pos="2520"/>
        </w:tabs>
        <w:ind w:left="2520" w:hanging="420"/>
      </w:pPr>
    </w:lvl>
    <w:lvl w:ilvl="2" w:tplc="0409001B" w:tentative="1">
      <w:start w:val="1"/>
      <w:numFmt w:val="lowerRoman"/>
      <w:lvlText w:val="%3."/>
      <w:lvlJc w:val="right"/>
      <w:pPr>
        <w:tabs>
          <w:tab w:val="num" w:pos="2940"/>
        </w:tabs>
        <w:ind w:left="2940" w:hanging="420"/>
      </w:pPr>
    </w:lvl>
    <w:lvl w:ilvl="3" w:tplc="0409000F" w:tentative="1">
      <w:start w:val="1"/>
      <w:numFmt w:val="decimal"/>
      <w:lvlText w:val="%4."/>
      <w:lvlJc w:val="left"/>
      <w:pPr>
        <w:tabs>
          <w:tab w:val="num" w:pos="3360"/>
        </w:tabs>
        <w:ind w:left="3360" w:hanging="420"/>
      </w:pPr>
    </w:lvl>
    <w:lvl w:ilvl="4" w:tplc="04090019" w:tentative="1">
      <w:start w:val="1"/>
      <w:numFmt w:val="lowerLetter"/>
      <w:lvlText w:val="%5)"/>
      <w:lvlJc w:val="left"/>
      <w:pPr>
        <w:tabs>
          <w:tab w:val="num" w:pos="3780"/>
        </w:tabs>
        <w:ind w:left="3780" w:hanging="420"/>
      </w:pPr>
    </w:lvl>
    <w:lvl w:ilvl="5" w:tplc="0409001B" w:tentative="1">
      <w:start w:val="1"/>
      <w:numFmt w:val="lowerRoman"/>
      <w:lvlText w:val="%6."/>
      <w:lvlJc w:val="right"/>
      <w:pPr>
        <w:tabs>
          <w:tab w:val="num" w:pos="4200"/>
        </w:tabs>
        <w:ind w:left="4200" w:hanging="420"/>
      </w:pPr>
    </w:lvl>
    <w:lvl w:ilvl="6" w:tplc="0409000F" w:tentative="1">
      <w:start w:val="1"/>
      <w:numFmt w:val="decimal"/>
      <w:lvlText w:val="%7."/>
      <w:lvlJc w:val="left"/>
      <w:pPr>
        <w:tabs>
          <w:tab w:val="num" w:pos="4620"/>
        </w:tabs>
        <w:ind w:left="4620" w:hanging="420"/>
      </w:pPr>
    </w:lvl>
    <w:lvl w:ilvl="7" w:tplc="04090019" w:tentative="1">
      <w:start w:val="1"/>
      <w:numFmt w:val="lowerLetter"/>
      <w:lvlText w:val="%8)"/>
      <w:lvlJc w:val="left"/>
      <w:pPr>
        <w:tabs>
          <w:tab w:val="num" w:pos="5040"/>
        </w:tabs>
        <w:ind w:left="5040" w:hanging="420"/>
      </w:pPr>
    </w:lvl>
    <w:lvl w:ilvl="8" w:tplc="0409001B" w:tentative="1">
      <w:start w:val="1"/>
      <w:numFmt w:val="lowerRoman"/>
      <w:lvlText w:val="%9."/>
      <w:lvlJc w:val="right"/>
      <w:pPr>
        <w:tabs>
          <w:tab w:val="num" w:pos="5460"/>
        </w:tabs>
        <w:ind w:left="5460" w:hanging="420"/>
      </w:pPr>
    </w:lvl>
  </w:abstractNum>
  <w:abstractNum w:abstractNumId="1861">
    <w:nsid w:val="7C192D71"/>
    <w:multiLevelType w:val="multilevel"/>
    <w:tmpl w:val="FC5859B0"/>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62">
    <w:nsid w:val="7C1C7F93"/>
    <w:multiLevelType w:val="hybridMultilevel"/>
    <w:tmpl w:val="019E834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63">
    <w:nsid w:val="7C3260D6"/>
    <w:multiLevelType w:val="hybridMultilevel"/>
    <w:tmpl w:val="6004FF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64">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65">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66">
    <w:nsid w:val="7C5A51EB"/>
    <w:multiLevelType w:val="multilevel"/>
    <w:tmpl w:val="F06E6BA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867">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868">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69">
    <w:nsid w:val="7C9360CB"/>
    <w:multiLevelType w:val="multilevel"/>
    <w:tmpl w:val="0BDC74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70">
    <w:nsid w:val="7C966041"/>
    <w:multiLevelType w:val="hybridMultilevel"/>
    <w:tmpl w:val="317E1E2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71">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872">
    <w:nsid w:val="7CC67F5C"/>
    <w:multiLevelType w:val="multilevel"/>
    <w:tmpl w:val="A56CBB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73">
    <w:nsid w:val="7CEC3BAD"/>
    <w:multiLevelType w:val="hybridMultilevel"/>
    <w:tmpl w:val="1310A67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74">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75">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876">
    <w:nsid w:val="7D0214E2"/>
    <w:multiLevelType w:val="hybridMultilevel"/>
    <w:tmpl w:val="A470F768"/>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77">
    <w:nsid w:val="7D074E22"/>
    <w:multiLevelType w:val="hybridMultilevel"/>
    <w:tmpl w:val="9D8ED0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78">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879">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880">
    <w:nsid w:val="7D295EA7"/>
    <w:multiLevelType w:val="hybridMultilevel"/>
    <w:tmpl w:val="CCBE5340"/>
    <w:lvl w:ilvl="0" w:tplc="3FB459FA">
      <w:start w:val="690"/>
      <w:numFmt w:val="bullet"/>
      <w:lvlText w:val="○"/>
      <w:lvlJc w:val="left"/>
      <w:pPr>
        <w:tabs>
          <w:tab w:val="num" w:pos="840"/>
        </w:tabs>
        <w:ind w:left="840" w:hanging="420"/>
      </w:pPr>
      <w:rPr>
        <w:rFonts w:ascii="Times New Roman" w:hAnsi="Times New Roman" w:cs="Times New Roman"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81">
    <w:nsid w:val="7D353AA4"/>
    <w:multiLevelType w:val="hybridMultilevel"/>
    <w:tmpl w:val="AA38D16A"/>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882">
    <w:nsid w:val="7D613CE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83">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884">
    <w:nsid w:val="7D7967A3"/>
    <w:multiLevelType w:val="hybridMultilevel"/>
    <w:tmpl w:val="2990FEA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85">
    <w:nsid w:val="7D9D45D5"/>
    <w:multiLevelType w:val="hybridMultilevel"/>
    <w:tmpl w:val="A3D49AB8"/>
    <w:lvl w:ilvl="0" w:tplc="DB9819BE">
      <w:start w:val="1080"/>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86">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887">
    <w:nsid w:val="7DB441B2"/>
    <w:multiLevelType w:val="hybridMultilevel"/>
    <w:tmpl w:val="8B1658F6"/>
    <w:lvl w:ilvl="0" w:tplc="2EBC71E2">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88">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889">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90">
    <w:nsid w:val="7DBF6B58"/>
    <w:multiLevelType w:val="singleLevel"/>
    <w:tmpl w:val="0409000F"/>
    <w:lvl w:ilvl="0">
      <w:start w:val="1"/>
      <w:numFmt w:val="decimal"/>
      <w:lvlText w:val="%1."/>
      <w:lvlJc w:val="left"/>
      <w:pPr>
        <w:tabs>
          <w:tab w:val="num" w:pos="360"/>
        </w:tabs>
        <w:ind w:left="360" w:hanging="360"/>
      </w:pPr>
    </w:lvl>
  </w:abstractNum>
  <w:abstractNum w:abstractNumId="1891">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892">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893">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94">
    <w:nsid w:val="7DE22CAC"/>
    <w:multiLevelType w:val="hybridMultilevel"/>
    <w:tmpl w:val="0B80820E"/>
    <w:lvl w:ilvl="0" w:tplc="46C44B60">
      <w:start w:val="12"/>
      <w:numFmt w:val="decimal"/>
      <w:lvlText w:val="第%1条"/>
      <w:lvlJc w:val="left"/>
      <w:pPr>
        <w:tabs>
          <w:tab w:val="num" w:pos="2940"/>
        </w:tabs>
        <w:ind w:left="2940" w:hanging="1260"/>
      </w:pPr>
      <w:rPr>
        <w:rFonts w:hint="eastAsia"/>
      </w:rPr>
    </w:lvl>
    <w:lvl w:ilvl="1" w:tplc="04090019" w:tentative="1">
      <w:start w:val="1"/>
      <w:numFmt w:val="lowerLetter"/>
      <w:lvlText w:val="%2)"/>
      <w:lvlJc w:val="left"/>
      <w:pPr>
        <w:tabs>
          <w:tab w:val="num" w:pos="2520"/>
        </w:tabs>
        <w:ind w:left="2520" w:hanging="420"/>
      </w:pPr>
    </w:lvl>
    <w:lvl w:ilvl="2" w:tplc="0409001B" w:tentative="1">
      <w:start w:val="1"/>
      <w:numFmt w:val="lowerRoman"/>
      <w:lvlText w:val="%3."/>
      <w:lvlJc w:val="right"/>
      <w:pPr>
        <w:tabs>
          <w:tab w:val="num" w:pos="2940"/>
        </w:tabs>
        <w:ind w:left="2940" w:hanging="420"/>
      </w:pPr>
    </w:lvl>
    <w:lvl w:ilvl="3" w:tplc="0409000F" w:tentative="1">
      <w:start w:val="1"/>
      <w:numFmt w:val="decimal"/>
      <w:lvlText w:val="%4."/>
      <w:lvlJc w:val="left"/>
      <w:pPr>
        <w:tabs>
          <w:tab w:val="num" w:pos="3360"/>
        </w:tabs>
        <w:ind w:left="3360" w:hanging="420"/>
      </w:pPr>
    </w:lvl>
    <w:lvl w:ilvl="4" w:tplc="04090019" w:tentative="1">
      <w:start w:val="1"/>
      <w:numFmt w:val="lowerLetter"/>
      <w:lvlText w:val="%5)"/>
      <w:lvlJc w:val="left"/>
      <w:pPr>
        <w:tabs>
          <w:tab w:val="num" w:pos="3780"/>
        </w:tabs>
        <w:ind w:left="3780" w:hanging="420"/>
      </w:pPr>
    </w:lvl>
    <w:lvl w:ilvl="5" w:tplc="0409001B" w:tentative="1">
      <w:start w:val="1"/>
      <w:numFmt w:val="lowerRoman"/>
      <w:lvlText w:val="%6."/>
      <w:lvlJc w:val="right"/>
      <w:pPr>
        <w:tabs>
          <w:tab w:val="num" w:pos="4200"/>
        </w:tabs>
        <w:ind w:left="4200" w:hanging="420"/>
      </w:pPr>
    </w:lvl>
    <w:lvl w:ilvl="6" w:tplc="0409000F" w:tentative="1">
      <w:start w:val="1"/>
      <w:numFmt w:val="decimal"/>
      <w:lvlText w:val="%7."/>
      <w:lvlJc w:val="left"/>
      <w:pPr>
        <w:tabs>
          <w:tab w:val="num" w:pos="4620"/>
        </w:tabs>
        <w:ind w:left="4620" w:hanging="420"/>
      </w:pPr>
    </w:lvl>
    <w:lvl w:ilvl="7" w:tplc="04090019" w:tentative="1">
      <w:start w:val="1"/>
      <w:numFmt w:val="lowerLetter"/>
      <w:lvlText w:val="%8)"/>
      <w:lvlJc w:val="left"/>
      <w:pPr>
        <w:tabs>
          <w:tab w:val="num" w:pos="5040"/>
        </w:tabs>
        <w:ind w:left="5040" w:hanging="420"/>
      </w:pPr>
    </w:lvl>
    <w:lvl w:ilvl="8" w:tplc="0409001B" w:tentative="1">
      <w:start w:val="1"/>
      <w:numFmt w:val="lowerRoman"/>
      <w:lvlText w:val="%9."/>
      <w:lvlJc w:val="right"/>
      <w:pPr>
        <w:tabs>
          <w:tab w:val="num" w:pos="5460"/>
        </w:tabs>
        <w:ind w:left="5460" w:hanging="420"/>
      </w:pPr>
    </w:lvl>
  </w:abstractNum>
  <w:abstractNum w:abstractNumId="1895">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896">
    <w:nsid w:val="7E1A07CA"/>
    <w:multiLevelType w:val="hybridMultilevel"/>
    <w:tmpl w:val="FFE21B3E"/>
    <w:lvl w:ilvl="0" w:tplc="04090019">
      <w:start w:val="1"/>
      <w:numFmt w:val="lowerLetter"/>
      <w:lvlText w:val="%1)"/>
      <w:lvlJc w:val="left"/>
      <w:pPr>
        <w:tabs>
          <w:tab w:val="num" w:pos="1800"/>
        </w:tabs>
        <w:ind w:left="1800" w:hanging="420"/>
      </w:pPr>
    </w:lvl>
    <w:lvl w:ilvl="1" w:tplc="04090019" w:tentative="1">
      <w:start w:val="1"/>
      <w:numFmt w:val="lowerLetter"/>
      <w:lvlText w:val="%2)"/>
      <w:lvlJc w:val="left"/>
      <w:pPr>
        <w:tabs>
          <w:tab w:val="num" w:pos="2220"/>
        </w:tabs>
        <w:ind w:left="2220" w:hanging="420"/>
      </w:pPr>
    </w:lvl>
    <w:lvl w:ilvl="2" w:tplc="0409001B" w:tentative="1">
      <w:start w:val="1"/>
      <w:numFmt w:val="lowerRoman"/>
      <w:lvlText w:val="%3."/>
      <w:lvlJc w:val="right"/>
      <w:pPr>
        <w:tabs>
          <w:tab w:val="num" w:pos="2640"/>
        </w:tabs>
        <w:ind w:left="2640" w:hanging="420"/>
      </w:pPr>
    </w:lvl>
    <w:lvl w:ilvl="3" w:tplc="0409000F" w:tentative="1">
      <w:start w:val="1"/>
      <w:numFmt w:val="decimal"/>
      <w:lvlText w:val="%4."/>
      <w:lvlJc w:val="left"/>
      <w:pPr>
        <w:tabs>
          <w:tab w:val="num" w:pos="3060"/>
        </w:tabs>
        <w:ind w:left="3060" w:hanging="420"/>
      </w:pPr>
    </w:lvl>
    <w:lvl w:ilvl="4" w:tplc="04090019" w:tentative="1">
      <w:start w:val="1"/>
      <w:numFmt w:val="lowerLetter"/>
      <w:lvlText w:val="%5)"/>
      <w:lvlJc w:val="left"/>
      <w:pPr>
        <w:tabs>
          <w:tab w:val="num" w:pos="3480"/>
        </w:tabs>
        <w:ind w:left="3480" w:hanging="420"/>
      </w:pPr>
    </w:lvl>
    <w:lvl w:ilvl="5" w:tplc="0409001B" w:tentative="1">
      <w:start w:val="1"/>
      <w:numFmt w:val="lowerRoman"/>
      <w:lvlText w:val="%6."/>
      <w:lvlJc w:val="right"/>
      <w:pPr>
        <w:tabs>
          <w:tab w:val="num" w:pos="3900"/>
        </w:tabs>
        <w:ind w:left="3900" w:hanging="420"/>
      </w:pPr>
    </w:lvl>
    <w:lvl w:ilvl="6" w:tplc="0409000F" w:tentative="1">
      <w:start w:val="1"/>
      <w:numFmt w:val="decimal"/>
      <w:lvlText w:val="%7."/>
      <w:lvlJc w:val="left"/>
      <w:pPr>
        <w:tabs>
          <w:tab w:val="num" w:pos="4320"/>
        </w:tabs>
        <w:ind w:left="4320" w:hanging="420"/>
      </w:pPr>
    </w:lvl>
    <w:lvl w:ilvl="7" w:tplc="04090019" w:tentative="1">
      <w:start w:val="1"/>
      <w:numFmt w:val="lowerLetter"/>
      <w:lvlText w:val="%8)"/>
      <w:lvlJc w:val="left"/>
      <w:pPr>
        <w:tabs>
          <w:tab w:val="num" w:pos="4740"/>
        </w:tabs>
        <w:ind w:left="4740" w:hanging="420"/>
      </w:pPr>
    </w:lvl>
    <w:lvl w:ilvl="8" w:tplc="0409001B" w:tentative="1">
      <w:start w:val="1"/>
      <w:numFmt w:val="lowerRoman"/>
      <w:lvlText w:val="%9."/>
      <w:lvlJc w:val="right"/>
      <w:pPr>
        <w:tabs>
          <w:tab w:val="num" w:pos="5160"/>
        </w:tabs>
        <w:ind w:left="5160" w:hanging="420"/>
      </w:pPr>
    </w:lvl>
  </w:abstractNum>
  <w:abstractNum w:abstractNumId="1897">
    <w:nsid w:val="7E247705"/>
    <w:multiLevelType w:val="multilevel"/>
    <w:tmpl w:val="AB4637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898">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899">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900">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901">
    <w:nsid w:val="7E747B45"/>
    <w:multiLevelType w:val="singleLevel"/>
    <w:tmpl w:val="66FC3666"/>
    <w:lvl w:ilvl="0">
      <w:start w:val="1"/>
      <w:numFmt w:val="lowerLetter"/>
      <w:lvlText w:val="(%1)"/>
      <w:legacy w:legacy="1" w:legacySpace="0" w:legacyIndent="425"/>
      <w:lvlJc w:val="left"/>
      <w:pPr>
        <w:ind w:left="1446" w:hanging="425"/>
      </w:pPr>
    </w:lvl>
  </w:abstractNum>
  <w:abstractNum w:abstractNumId="1902">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03">
    <w:nsid w:val="7E991984"/>
    <w:multiLevelType w:val="hybridMultilevel"/>
    <w:tmpl w:val="02A4C5F0"/>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904">
    <w:nsid w:val="7EB24075"/>
    <w:multiLevelType w:val="hybridMultilevel"/>
    <w:tmpl w:val="10D6369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905">
    <w:nsid w:val="7EC8192E"/>
    <w:multiLevelType w:val="hybridMultilevel"/>
    <w:tmpl w:val="5E988104"/>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06">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907">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908">
    <w:nsid w:val="7EE14D2F"/>
    <w:multiLevelType w:val="hybridMultilevel"/>
    <w:tmpl w:val="6A746F8E"/>
    <w:lvl w:ilvl="0" w:tplc="C7F825B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09">
    <w:nsid w:val="7EE85433"/>
    <w:multiLevelType w:val="hybridMultilevel"/>
    <w:tmpl w:val="EC947D08"/>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10">
    <w:nsid w:val="7F070771"/>
    <w:multiLevelType w:val="hybridMultilevel"/>
    <w:tmpl w:val="5F5835C0"/>
    <w:lvl w:ilvl="0" w:tplc="CBA8699E">
      <w:start w:val="1"/>
      <w:numFmt w:val="decimal"/>
      <w:lvlText w:val="%1"/>
      <w:lvlJc w:val="left"/>
      <w:pPr>
        <w:tabs>
          <w:tab w:val="num" w:pos="840"/>
        </w:tabs>
        <w:ind w:left="840" w:hanging="840"/>
      </w:pPr>
      <w:rPr>
        <w:rFonts w:hint="eastAsia"/>
      </w:rPr>
    </w:lvl>
    <w:lvl w:ilvl="1" w:tplc="04090019">
      <w:start w:val="1"/>
      <w:numFmt w:val="decimal"/>
      <w:isLgl/>
      <w:lvlText w:val="%1.%2"/>
      <w:lvlJc w:val="left"/>
      <w:pPr>
        <w:tabs>
          <w:tab w:val="num" w:pos="360"/>
        </w:tabs>
        <w:ind w:left="360" w:hanging="360"/>
      </w:pPr>
      <w:rPr>
        <w:rFonts w:hint="eastAsia"/>
      </w:rPr>
    </w:lvl>
    <w:lvl w:ilvl="2" w:tplc="0409001B">
      <w:start w:val="1"/>
      <w:numFmt w:val="decimal"/>
      <w:isLgl/>
      <w:lvlText w:val="%1.%2.%3"/>
      <w:lvlJc w:val="left"/>
      <w:pPr>
        <w:tabs>
          <w:tab w:val="num" w:pos="720"/>
        </w:tabs>
        <w:ind w:left="720" w:hanging="720"/>
      </w:pPr>
      <w:rPr>
        <w:rFonts w:hint="eastAsia"/>
      </w:rPr>
    </w:lvl>
    <w:lvl w:ilvl="3" w:tplc="0409000F">
      <w:start w:val="1"/>
      <w:numFmt w:val="decimal"/>
      <w:isLgl/>
      <w:lvlText w:val="%1.%2.%3.%4"/>
      <w:lvlJc w:val="left"/>
      <w:pPr>
        <w:tabs>
          <w:tab w:val="num" w:pos="1080"/>
        </w:tabs>
        <w:ind w:left="1080" w:hanging="1080"/>
      </w:pPr>
      <w:rPr>
        <w:rFonts w:hint="eastAsia"/>
      </w:rPr>
    </w:lvl>
    <w:lvl w:ilvl="4" w:tplc="04090019">
      <w:start w:val="1"/>
      <w:numFmt w:val="decimal"/>
      <w:isLgl/>
      <w:lvlText w:val="%1.%2.%3.%4.%5"/>
      <w:lvlJc w:val="left"/>
      <w:pPr>
        <w:tabs>
          <w:tab w:val="num" w:pos="1080"/>
        </w:tabs>
        <w:ind w:left="1080" w:hanging="1080"/>
      </w:pPr>
      <w:rPr>
        <w:rFonts w:hint="eastAsia"/>
      </w:rPr>
    </w:lvl>
    <w:lvl w:ilvl="5" w:tplc="0409001B">
      <w:start w:val="1"/>
      <w:numFmt w:val="decimal"/>
      <w:isLgl/>
      <w:lvlText w:val="%1.%2.%3.%4.%5.%6"/>
      <w:lvlJc w:val="left"/>
      <w:pPr>
        <w:tabs>
          <w:tab w:val="num" w:pos="1440"/>
        </w:tabs>
        <w:ind w:left="1440" w:hanging="1440"/>
      </w:pPr>
      <w:rPr>
        <w:rFonts w:hint="eastAsia"/>
      </w:rPr>
    </w:lvl>
    <w:lvl w:ilvl="6" w:tplc="0409000F">
      <w:start w:val="1"/>
      <w:numFmt w:val="decimal"/>
      <w:isLgl/>
      <w:lvlText w:val="%1.%2.%3.%4.%5.%6.%7"/>
      <w:lvlJc w:val="left"/>
      <w:pPr>
        <w:tabs>
          <w:tab w:val="num" w:pos="1440"/>
        </w:tabs>
        <w:ind w:left="1440" w:hanging="1440"/>
      </w:pPr>
      <w:rPr>
        <w:rFonts w:hint="eastAsia"/>
      </w:rPr>
    </w:lvl>
    <w:lvl w:ilvl="7" w:tplc="04090019">
      <w:start w:val="1"/>
      <w:numFmt w:val="decimal"/>
      <w:isLgl/>
      <w:lvlText w:val="%1.%2.%3.%4.%5.%6.%7.%8"/>
      <w:lvlJc w:val="left"/>
      <w:pPr>
        <w:tabs>
          <w:tab w:val="num" w:pos="1800"/>
        </w:tabs>
        <w:ind w:left="1800" w:hanging="1800"/>
      </w:pPr>
      <w:rPr>
        <w:rFonts w:hint="eastAsia"/>
      </w:rPr>
    </w:lvl>
    <w:lvl w:ilvl="8" w:tplc="0409001B">
      <w:start w:val="1"/>
      <w:numFmt w:val="decimal"/>
      <w:isLgl/>
      <w:lvlText w:val="%1.%2.%3.%4.%5.%6.%7.%8.%9"/>
      <w:lvlJc w:val="left"/>
      <w:pPr>
        <w:tabs>
          <w:tab w:val="num" w:pos="2160"/>
        </w:tabs>
        <w:ind w:left="2160" w:hanging="2160"/>
      </w:pPr>
      <w:rPr>
        <w:rFonts w:hint="eastAsia"/>
      </w:rPr>
    </w:lvl>
  </w:abstractNum>
  <w:abstractNum w:abstractNumId="1911">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12">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913">
    <w:nsid w:val="7F3C6F51"/>
    <w:multiLevelType w:val="multilevel"/>
    <w:tmpl w:val="A0CE86D8"/>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14">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915">
    <w:nsid w:val="7F787B82"/>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16">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917">
    <w:nsid w:val="7F9005B1"/>
    <w:multiLevelType w:val="multilevel"/>
    <w:tmpl w:val="33FA473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18">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919">
    <w:nsid w:val="7FD14CD0"/>
    <w:multiLevelType w:val="multilevel"/>
    <w:tmpl w:val="0BE250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20">
    <w:nsid w:val="7FE37796"/>
    <w:multiLevelType w:val="hybridMultilevel"/>
    <w:tmpl w:val="B0C27EFA"/>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921">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922">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23">
    <w:nsid w:val="7FF47DC5"/>
    <w:multiLevelType w:val="hybridMultilevel"/>
    <w:tmpl w:val="7A384A8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924">
    <w:nsid w:val="7FFD5D32"/>
    <w:multiLevelType w:val="hybridMultilevel"/>
    <w:tmpl w:val="4224D238"/>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num w:numId="1">
    <w:abstractNumId w:val="1134"/>
  </w:num>
  <w:num w:numId="2">
    <w:abstractNumId w:val="48"/>
  </w:num>
  <w:num w:numId="3">
    <w:abstractNumId w:val="329"/>
  </w:num>
  <w:num w:numId="4">
    <w:abstractNumId w:val="972"/>
  </w:num>
  <w:num w:numId="5">
    <w:abstractNumId w:val="557"/>
  </w:num>
  <w:num w:numId="6">
    <w:abstractNumId w:val="599"/>
  </w:num>
  <w:num w:numId="7">
    <w:abstractNumId w:val="1147"/>
  </w:num>
  <w:num w:numId="8">
    <w:abstractNumId w:val="868"/>
  </w:num>
  <w:num w:numId="9">
    <w:abstractNumId w:val="1255"/>
  </w:num>
  <w:num w:numId="10">
    <w:abstractNumId w:val="1422"/>
  </w:num>
  <w:num w:numId="11">
    <w:abstractNumId w:val="1029"/>
  </w:num>
  <w:num w:numId="12">
    <w:abstractNumId w:val="1413"/>
  </w:num>
  <w:num w:numId="13">
    <w:abstractNumId w:val="820"/>
  </w:num>
  <w:num w:numId="14">
    <w:abstractNumId w:val="445"/>
  </w:num>
  <w:num w:numId="15">
    <w:abstractNumId w:val="603"/>
  </w:num>
  <w:num w:numId="16">
    <w:abstractNumId w:val="940"/>
  </w:num>
  <w:num w:numId="17">
    <w:abstractNumId w:val="744"/>
  </w:num>
  <w:num w:numId="18">
    <w:abstractNumId w:val="746"/>
  </w:num>
  <w:num w:numId="19">
    <w:abstractNumId w:val="379"/>
  </w:num>
  <w:num w:numId="20">
    <w:abstractNumId w:val="961"/>
  </w:num>
  <w:num w:numId="21">
    <w:abstractNumId w:val="712"/>
  </w:num>
  <w:num w:numId="22">
    <w:abstractNumId w:val="624"/>
  </w:num>
  <w:num w:numId="23">
    <w:abstractNumId w:val="1525"/>
  </w:num>
  <w:num w:numId="24">
    <w:abstractNumId w:val="805"/>
  </w:num>
  <w:num w:numId="25">
    <w:abstractNumId w:val="1430"/>
  </w:num>
  <w:num w:numId="26">
    <w:abstractNumId w:val="406"/>
  </w:num>
  <w:num w:numId="27">
    <w:abstractNumId w:val="1225"/>
  </w:num>
  <w:num w:numId="28">
    <w:abstractNumId w:val="1763"/>
  </w:num>
  <w:num w:numId="29">
    <w:abstractNumId w:val="1650"/>
  </w:num>
  <w:num w:numId="30">
    <w:abstractNumId w:val="1466"/>
  </w:num>
  <w:num w:numId="31">
    <w:abstractNumId w:val="1702"/>
  </w:num>
  <w:num w:numId="32">
    <w:abstractNumId w:val="1883"/>
  </w:num>
  <w:num w:numId="33">
    <w:abstractNumId w:val="1219"/>
  </w:num>
  <w:num w:numId="34">
    <w:abstractNumId w:val="1353"/>
  </w:num>
  <w:num w:numId="35">
    <w:abstractNumId w:val="665"/>
  </w:num>
  <w:num w:numId="36">
    <w:abstractNumId w:val="944"/>
  </w:num>
  <w:num w:numId="37">
    <w:abstractNumId w:val="1753"/>
  </w:num>
  <w:num w:numId="38">
    <w:abstractNumId w:val="1173"/>
  </w:num>
  <w:num w:numId="39">
    <w:abstractNumId w:val="410"/>
  </w:num>
  <w:num w:numId="40">
    <w:abstractNumId w:val="1117"/>
  </w:num>
  <w:num w:numId="41">
    <w:abstractNumId w:val="1128"/>
  </w:num>
  <w:num w:numId="42">
    <w:abstractNumId w:val="1918"/>
  </w:num>
  <w:num w:numId="43">
    <w:abstractNumId w:val="1193"/>
  </w:num>
  <w:num w:numId="44">
    <w:abstractNumId w:val="1007"/>
  </w:num>
  <w:num w:numId="45">
    <w:abstractNumId w:val="1856"/>
  </w:num>
  <w:num w:numId="46">
    <w:abstractNumId w:val="927"/>
  </w:num>
  <w:num w:numId="47">
    <w:abstractNumId w:val="1871"/>
  </w:num>
  <w:num w:numId="48">
    <w:abstractNumId w:val="234"/>
  </w:num>
  <w:num w:numId="49">
    <w:abstractNumId w:val="1735"/>
  </w:num>
  <w:num w:numId="50">
    <w:abstractNumId w:val="930"/>
  </w:num>
  <w:num w:numId="51">
    <w:abstractNumId w:val="400"/>
  </w:num>
  <w:num w:numId="52">
    <w:abstractNumId w:val="31"/>
  </w:num>
  <w:num w:numId="53">
    <w:abstractNumId w:val="544"/>
  </w:num>
  <w:num w:numId="54">
    <w:abstractNumId w:val="460"/>
  </w:num>
  <w:num w:numId="55">
    <w:abstractNumId w:val="1361"/>
  </w:num>
  <w:num w:numId="56">
    <w:abstractNumId w:val="729"/>
  </w:num>
  <w:num w:numId="57">
    <w:abstractNumId w:val="1085"/>
  </w:num>
  <w:num w:numId="58">
    <w:abstractNumId w:val="134"/>
  </w:num>
  <w:num w:numId="59">
    <w:abstractNumId w:val="938"/>
  </w:num>
  <w:num w:numId="60">
    <w:abstractNumId w:val="322"/>
  </w:num>
  <w:num w:numId="61">
    <w:abstractNumId w:val="788"/>
  </w:num>
  <w:num w:numId="62">
    <w:abstractNumId w:val="257"/>
  </w:num>
  <w:num w:numId="63">
    <w:abstractNumId w:val="575"/>
  </w:num>
  <w:num w:numId="64">
    <w:abstractNumId w:val="1095"/>
  </w:num>
  <w:num w:numId="65">
    <w:abstractNumId w:val="1103"/>
  </w:num>
  <w:num w:numId="66">
    <w:abstractNumId w:val="1845"/>
  </w:num>
  <w:num w:numId="67">
    <w:abstractNumId w:val="1493"/>
  </w:num>
  <w:num w:numId="68">
    <w:abstractNumId w:val="276"/>
  </w:num>
  <w:num w:numId="69">
    <w:abstractNumId w:val="133"/>
  </w:num>
  <w:num w:numId="70">
    <w:abstractNumId w:val="951"/>
  </w:num>
  <w:num w:numId="71">
    <w:abstractNumId w:val="966"/>
  </w:num>
  <w:num w:numId="72">
    <w:abstractNumId w:val="1805"/>
  </w:num>
  <w:num w:numId="73">
    <w:abstractNumId w:val="252"/>
  </w:num>
  <w:num w:numId="74">
    <w:abstractNumId w:val="817"/>
  </w:num>
  <w:num w:numId="75">
    <w:abstractNumId w:val="934"/>
  </w:num>
  <w:num w:numId="76">
    <w:abstractNumId w:val="1555"/>
  </w:num>
  <w:num w:numId="77">
    <w:abstractNumId w:val="202"/>
  </w:num>
  <w:num w:numId="78">
    <w:abstractNumId w:val="176"/>
  </w:num>
  <w:num w:numId="79">
    <w:abstractNumId w:val="1583"/>
  </w:num>
  <w:num w:numId="80">
    <w:abstractNumId w:val="1546"/>
  </w:num>
  <w:num w:numId="81">
    <w:abstractNumId w:val="1107"/>
  </w:num>
  <w:num w:numId="82">
    <w:abstractNumId w:val="1811"/>
  </w:num>
  <w:num w:numId="83">
    <w:abstractNumId w:val="128"/>
  </w:num>
  <w:num w:numId="84">
    <w:abstractNumId w:val="129"/>
  </w:num>
  <w:num w:numId="85">
    <w:abstractNumId w:val="1549"/>
  </w:num>
  <w:num w:numId="86">
    <w:abstractNumId w:val="1916"/>
  </w:num>
  <w:num w:numId="87">
    <w:abstractNumId w:val="730"/>
  </w:num>
  <w:num w:numId="88">
    <w:abstractNumId w:val="986"/>
  </w:num>
  <w:num w:numId="89">
    <w:abstractNumId w:val="1623"/>
  </w:num>
  <w:num w:numId="90">
    <w:abstractNumId w:val="1886"/>
  </w:num>
  <w:num w:numId="91">
    <w:abstractNumId w:val="245"/>
  </w:num>
  <w:num w:numId="92">
    <w:abstractNumId w:val="417"/>
  </w:num>
  <w:num w:numId="93">
    <w:abstractNumId w:val="250"/>
  </w:num>
  <w:num w:numId="94">
    <w:abstractNumId w:val="1036"/>
  </w:num>
  <w:num w:numId="95">
    <w:abstractNumId w:val="1634"/>
  </w:num>
  <w:num w:numId="96">
    <w:abstractNumId w:val="291"/>
  </w:num>
  <w:num w:numId="97">
    <w:abstractNumId w:val="1879"/>
  </w:num>
  <w:num w:numId="98">
    <w:abstractNumId w:val="769"/>
  </w:num>
  <w:num w:numId="99">
    <w:abstractNumId w:val="272"/>
  </w:num>
  <w:num w:numId="100">
    <w:abstractNumId w:val="452"/>
  </w:num>
  <w:num w:numId="101">
    <w:abstractNumId w:val="889"/>
  </w:num>
  <w:num w:numId="102">
    <w:abstractNumId w:val="732"/>
  </w:num>
  <w:num w:numId="103">
    <w:abstractNumId w:val="683"/>
  </w:num>
  <w:num w:numId="104">
    <w:abstractNumId w:val="364"/>
  </w:num>
  <w:num w:numId="105">
    <w:abstractNumId w:val="906"/>
  </w:num>
  <w:num w:numId="106">
    <w:abstractNumId w:val="1010"/>
  </w:num>
  <w:num w:numId="107">
    <w:abstractNumId w:val="1551"/>
  </w:num>
  <w:num w:numId="108">
    <w:abstractNumId w:val="1347"/>
  </w:num>
  <w:num w:numId="109">
    <w:abstractNumId w:val="273"/>
  </w:num>
  <w:num w:numId="110">
    <w:abstractNumId w:val="526"/>
  </w:num>
  <w:num w:numId="111">
    <w:abstractNumId w:val="1867"/>
  </w:num>
  <w:num w:numId="112">
    <w:abstractNumId w:val="689"/>
  </w:num>
  <w:num w:numId="113">
    <w:abstractNumId w:val="1540"/>
  </w:num>
  <w:num w:numId="114">
    <w:abstractNumId w:val="1285"/>
  </w:num>
  <w:num w:numId="115">
    <w:abstractNumId w:val="1407"/>
  </w:num>
  <w:num w:numId="116">
    <w:abstractNumId w:val="933"/>
  </w:num>
  <w:num w:numId="117">
    <w:abstractNumId w:val="939"/>
  </w:num>
  <w:num w:numId="118">
    <w:abstractNumId w:val="1352"/>
  </w:num>
  <w:num w:numId="119">
    <w:abstractNumId w:val="198"/>
  </w:num>
  <w:num w:numId="120">
    <w:abstractNumId w:val="597"/>
  </w:num>
  <w:num w:numId="121">
    <w:abstractNumId w:val="495"/>
  </w:num>
  <w:num w:numId="122">
    <w:abstractNumId w:val="1843"/>
  </w:num>
  <w:num w:numId="123">
    <w:abstractNumId w:val="365"/>
  </w:num>
  <w:num w:numId="124">
    <w:abstractNumId w:val="1765"/>
  </w:num>
  <w:num w:numId="125">
    <w:abstractNumId w:val="1083"/>
  </w:num>
  <w:num w:numId="126">
    <w:abstractNumId w:val="1500"/>
  </w:num>
  <w:num w:numId="127">
    <w:abstractNumId w:val="587"/>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268"/>
  </w:num>
  <w:num w:numId="139">
    <w:abstractNumId w:val="1441"/>
  </w:num>
  <w:num w:numId="140">
    <w:abstractNumId w:val="343"/>
  </w:num>
  <w:num w:numId="141">
    <w:abstractNumId w:val="1799"/>
  </w:num>
  <w:num w:numId="142">
    <w:abstractNumId w:val="1164"/>
  </w:num>
  <w:num w:numId="143">
    <w:abstractNumId w:val="142"/>
  </w:num>
  <w:num w:numId="144">
    <w:abstractNumId w:val="1476"/>
  </w:num>
  <w:num w:numId="145">
    <w:abstractNumId w:val="1178"/>
  </w:num>
  <w:num w:numId="146">
    <w:abstractNumId w:val="436"/>
  </w:num>
  <w:num w:numId="147">
    <w:abstractNumId w:val="1644"/>
  </w:num>
  <w:num w:numId="148">
    <w:abstractNumId w:val="1291"/>
  </w:num>
  <w:num w:numId="149">
    <w:abstractNumId w:val="708"/>
  </w:num>
  <w:num w:numId="150">
    <w:abstractNumId w:val="1125"/>
  </w:num>
  <w:num w:numId="151">
    <w:abstractNumId w:val="718"/>
  </w:num>
  <w:num w:numId="152">
    <w:abstractNumId w:val="357"/>
  </w:num>
  <w:num w:numId="153">
    <w:abstractNumId w:val="206"/>
  </w:num>
  <w:num w:numId="154">
    <w:abstractNumId w:val="65"/>
  </w:num>
  <w:num w:numId="155">
    <w:abstractNumId w:val="1545"/>
  </w:num>
  <w:num w:numId="156">
    <w:abstractNumId w:val="1820"/>
  </w:num>
  <w:num w:numId="157">
    <w:abstractNumId w:val="676"/>
  </w:num>
  <w:num w:numId="158">
    <w:abstractNumId w:val="525"/>
  </w:num>
  <w:num w:numId="159">
    <w:abstractNumId w:val="360"/>
  </w:num>
  <w:num w:numId="160">
    <w:abstractNumId w:val="1357"/>
  </w:num>
  <w:num w:numId="161">
    <w:abstractNumId w:val="1586"/>
  </w:num>
  <w:num w:numId="162">
    <w:abstractNumId w:val="637"/>
  </w:num>
  <w:num w:numId="163">
    <w:abstractNumId w:val="1621"/>
  </w:num>
  <w:num w:numId="164">
    <w:abstractNumId w:val="1170"/>
  </w:num>
  <w:num w:numId="165">
    <w:abstractNumId w:val="1836"/>
  </w:num>
  <w:num w:numId="166">
    <w:abstractNumId w:val="1276"/>
  </w:num>
  <w:num w:numId="167">
    <w:abstractNumId w:val="1395"/>
  </w:num>
  <w:num w:numId="168">
    <w:abstractNumId w:val="997"/>
  </w:num>
  <w:num w:numId="169">
    <w:abstractNumId w:val="19"/>
  </w:num>
  <w:num w:numId="170">
    <w:abstractNumId w:val="1800"/>
  </w:num>
  <w:num w:numId="171">
    <w:abstractNumId w:val="909"/>
  </w:num>
  <w:num w:numId="172">
    <w:abstractNumId w:val="280"/>
  </w:num>
  <w:num w:numId="173">
    <w:abstractNumId w:val="740"/>
  </w:num>
  <w:num w:numId="174">
    <w:abstractNumId w:val="682"/>
  </w:num>
  <w:num w:numId="175">
    <w:abstractNumId w:val="15"/>
  </w:num>
  <w:num w:numId="176">
    <w:abstractNumId w:val="815"/>
  </w:num>
  <w:num w:numId="177">
    <w:abstractNumId w:val="1000"/>
  </w:num>
  <w:num w:numId="178">
    <w:abstractNumId w:val="1516"/>
  </w:num>
  <w:num w:numId="179">
    <w:abstractNumId w:val="721"/>
  </w:num>
  <w:num w:numId="180">
    <w:abstractNumId w:val="1664"/>
  </w:num>
  <w:num w:numId="181">
    <w:abstractNumId w:val="1287"/>
  </w:num>
  <w:num w:numId="182">
    <w:abstractNumId w:val="849"/>
  </w:num>
  <w:num w:numId="183">
    <w:abstractNumId w:val="1617"/>
  </w:num>
  <w:num w:numId="184">
    <w:abstractNumId w:val="1380"/>
  </w:num>
  <w:num w:numId="185">
    <w:abstractNumId w:val="1723"/>
  </w:num>
  <w:num w:numId="186">
    <w:abstractNumId w:val="1537"/>
  </w:num>
  <w:num w:numId="187">
    <w:abstractNumId w:val="1507"/>
  </w:num>
  <w:num w:numId="188">
    <w:abstractNumId w:val="209"/>
  </w:num>
  <w:num w:numId="189">
    <w:abstractNumId w:val="543"/>
  </w:num>
  <w:num w:numId="190">
    <w:abstractNumId w:val="1718"/>
  </w:num>
  <w:num w:numId="191">
    <w:abstractNumId w:val="1585"/>
  </w:num>
  <w:num w:numId="192">
    <w:abstractNumId w:val="1053"/>
  </w:num>
  <w:num w:numId="193">
    <w:abstractNumId w:val="1261"/>
  </w:num>
  <w:num w:numId="194">
    <w:abstractNumId w:val="1678"/>
  </w:num>
  <w:num w:numId="195">
    <w:abstractNumId w:val="619"/>
  </w:num>
  <w:num w:numId="196">
    <w:abstractNumId w:val="666"/>
  </w:num>
  <w:num w:numId="197">
    <w:abstractNumId w:val="510"/>
  </w:num>
  <w:num w:numId="198">
    <w:abstractNumId w:val="1598"/>
  </w:num>
  <w:num w:numId="199">
    <w:abstractNumId w:val="1120"/>
  </w:num>
  <w:num w:numId="200">
    <w:abstractNumId w:val="782"/>
  </w:num>
  <w:num w:numId="201">
    <w:abstractNumId w:val="652"/>
  </w:num>
  <w:num w:numId="202">
    <w:abstractNumId w:val="1497"/>
  </w:num>
  <w:num w:numId="203">
    <w:abstractNumId w:val="588"/>
  </w:num>
  <w:num w:numId="204">
    <w:abstractNumId w:val="39"/>
  </w:num>
  <w:num w:numId="205">
    <w:abstractNumId w:val="1409"/>
  </w:num>
  <w:num w:numId="206">
    <w:abstractNumId w:val="704"/>
  </w:num>
  <w:num w:numId="207">
    <w:abstractNumId w:val="801"/>
  </w:num>
  <w:num w:numId="208">
    <w:abstractNumId w:val="1051"/>
  </w:num>
  <w:num w:numId="209">
    <w:abstractNumId w:val="1278"/>
  </w:num>
  <w:num w:numId="210">
    <w:abstractNumId w:val="1681"/>
  </w:num>
  <w:num w:numId="211">
    <w:abstractNumId w:val="101"/>
  </w:num>
  <w:num w:numId="212">
    <w:abstractNumId w:val="127"/>
  </w:num>
  <w:num w:numId="213">
    <w:abstractNumId w:val="1764"/>
  </w:num>
  <w:num w:numId="214">
    <w:abstractNumId w:val="463"/>
  </w:num>
  <w:num w:numId="215">
    <w:abstractNumId w:val="1123"/>
  </w:num>
  <w:num w:numId="216">
    <w:abstractNumId w:val="580"/>
  </w:num>
  <w:num w:numId="217">
    <w:abstractNumId w:val="1588"/>
  </w:num>
  <w:num w:numId="218">
    <w:abstractNumId w:val="196"/>
  </w:num>
  <w:num w:numId="219">
    <w:abstractNumId w:val="727"/>
  </w:num>
  <w:num w:numId="220">
    <w:abstractNumId w:val="1277"/>
  </w:num>
  <w:num w:numId="221">
    <w:abstractNumId w:val="93"/>
  </w:num>
  <w:num w:numId="222">
    <w:abstractNumId w:val="977"/>
  </w:num>
  <w:num w:numId="223">
    <w:abstractNumId w:val="990"/>
  </w:num>
  <w:num w:numId="224">
    <w:abstractNumId w:val="1893"/>
  </w:num>
  <w:num w:numId="225">
    <w:abstractNumId w:val="878"/>
  </w:num>
  <w:num w:numId="226">
    <w:abstractNumId w:val="1600"/>
  </w:num>
  <w:num w:numId="227">
    <w:abstractNumId w:val="1731"/>
  </w:num>
  <w:num w:numId="228">
    <w:abstractNumId w:val="342"/>
  </w:num>
  <w:num w:numId="229">
    <w:abstractNumId w:val="1232"/>
  </w:num>
  <w:num w:numId="230">
    <w:abstractNumId w:val="1679"/>
  </w:num>
  <w:num w:numId="231">
    <w:abstractNumId w:val="991"/>
  </w:num>
  <w:num w:numId="232">
    <w:abstractNumId w:val="1136"/>
  </w:num>
  <w:num w:numId="233">
    <w:abstractNumId w:val="80"/>
  </w:num>
  <w:num w:numId="234">
    <w:abstractNumId w:val="967"/>
  </w:num>
  <w:num w:numId="235">
    <w:abstractNumId w:val="621"/>
  </w:num>
  <w:num w:numId="236">
    <w:abstractNumId w:val="370"/>
  </w:num>
  <w:num w:numId="237">
    <w:abstractNumId w:val="988"/>
  </w:num>
  <w:num w:numId="238">
    <w:abstractNumId w:val="556"/>
  </w:num>
  <w:num w:numId="239">
    <w:abstractNumId w:val="629"/>
  </w:num>
  <w:num w:numId="240">
    <w:abstractNumId w:val="753"/>
  </w:num>
  <w:num w:numId="241">
    <w:abstractNumId w:val="1023"/>
  </w:num>
  <w:num w:numId="242">
    <w:abstractNumId w:val="1360"/>
  </w:num>
  <w:num w:numId="243">
    <w:abstractNumId w:val="422"/>
  </w:num>
  <w:num w:numId="244">
    <w:abstractNumId w:val="66"/>
  </w:num>
  <w:num w:numId="245">
    <w:abstractNumId w:val="1115"/>
  </w:num>
  <w:num w:numId="246">
    <w:abstractNumId w:val="797"/>
  </w:num>
  <w:num w:numId="247">
    <w:abstractNumId w:val="1522"/>
  </w:num>
  <w:num w:numId="248">
    <w:abstractNumId w:val="1682"/>
  </w:num>
  <w:num w:numId="249">
    <w:abstractNumId w:val="1104"/>
  </w:num>
  <w:num w:numId="250">
    <w:abstractNumId w:val="1153"/>
  </w:num>
  <w:num w:numId="251">
    <w:abstractNumId w:val="900"/>
  </w:num>
  <w:num w:numId="252">
    <w:abstractNumId w:val="1435"/>
  </w:num>
  <w:num w:numId="253">
    <w:abstractNumId w:val="1185"/>
  </w:num>
  <w:num w:numId="254">
    <w:abstractNumId w:val="850"/>
  </w:num>
  <w:num w:numId="255">
    <w:abstractNumId w:val="336"/>
  </w:num>
  <w:num w:numId="256">
    <w:abstractNumId w:val="1755"/>
  </w:num>
  <w:num w:numId="257">
    <w:abstractNumId w:val="1102"/>
  </w:num>
  <w:num w:numId="258">
    <w:abstractNumId w:val="73"/>
  </w:num>
  <w:num w:numId="259">
    <w:abstractNumId w:val="255"/>
  </w:num>
  <w:num w:numId="260">
    <w:abstractNumId w:val="37"/>
  </w:num>
  <w:num w:numId="261">
    <w:abstractNumId w:val="1557"/>
  </w:num>
  <w:num w:numId="262">
    <w:abstractNumId w:val="905"/>
  </w:num>
  <w:num w:numId="263">
    <w:abstractNumId w:val="1521"/>
  </w:num>
  <w:num w:numId="264">
    <w:abstractNumId w:val="25"/>
  </w:num>
  <w:num w:numId="265">
    <w:abstractNumId w:val="330"/>
  </w:num>
  <w:num w:numId="266">
    <w:abstractNumId w:val="1356"/>
  </w:num>
  <w:num w:numId="267">
    <w:abstractNumId w:val="1477"/>
  </w:num>
  <w:num w:numId="268">
    <w:abstractNumId w:val="18"/>
  </w:num>
  <w:num w:numId="269">
    <w:abstractNumId w:val="520"/>
  </w:num>
  <w:num w:numId="270">
    <w:abstractNumId w:val="469"/>
  </w:num>
  <w:num w:numId="271">
    <w:abstractNumId w:val="1363"/>
  </w:num>
  <w:num w:numId="272">
    <w:abstractNumId w:val="1236"/>
  </w:num>
  <w:num w:numId="273">
    <w:abstractNumId w:val="1849"/>
  </w:num>
  <w:num w:numId="274">
    <w:abstractNumId w:val="1323"/>
  </w:num>
  <w:num w:numId="275">
    <w:abstractNumId w:val="771"/>
  </w:num>
  <w:num w:numId="276">
    <w:abstractNumId w:val="1808"/>
  </w:num>
  <w:num w:numId="277">
    <w:abstractNumId w:val="35"/>
  </w:num>
  <w:num w:numId="278">
    <w:abstractNumId w:val="636"/>
  </w:num>
  <w:num w:numId="279">
    <w:abstractNumId w:val="1611"/>
  </w:num>
  <w:num w:numId="280">
    <w:abstractNumId w:val="323"/>
  </w:num>
  <w:num w:numId="281">
    <w:abstractNumId w:val="1652"/>
  </w:num>
  <w:num w:numId="282">
    <w:abstractNumId w:val="435"/>
  </w:num>
  <w:num w:numId="283">
    <w:abstractNumId w:val="256"/>
  </w:num>
  <w:num w:numId="284">
    <w:abstractNumId w:val="1221"/>
  </w:num>
  <w:num w:numId="285">
    <w:abstractNumId w:val="724"/>
  </w:num>
  <w:num w:numId="286">
    <w:abstractNumId w:val="1218"/>
  </w:num>
  <w:num w:numId="287">
    <w:abstractNumId w:val="1773"/>
  </w:num>
  <w:num w:numId="288">
    <w:abstractNumId w:val="169"/>
  </w:num>
  <w:num w:numId="289">
    <w:abstractNumId w:val="713"/>
  </w:num>
  <w:num w:numId="290">
    <w:abstractNumId w:val="1638"/>
  </w:num>
  <w:num w:numId="291">
    <w:abstractNumId w:val="1655"/>
  </w:num>
  <w:num w:numId="292">
    <w:abstractNumId w:val="1065"/>
  </w:num>
  <w:num w:numId="293">
    <w:abstractNumId w:val="982"/>
  </w:num>
  <w:num w:numId="294">
    <w:abstractNumId w:val="856"/>
  </w:num>
  <w:num w:numId="295">
    <w:abstractNumId w:val="240"/>
  </w:num>
  <w:num w:numId="296">
    <w:abstractNumId w:val="192"/>
  </w:num>
  <w:num w:numId="297">
    <w:abstractNumId w:val="1223"/>
  </w:num>
  <w:num w:numId="298">
    <w:abstractNumId w:val="302"/>
  </w:num>
  <w:num w:numId="299">
    <w:abstractNumId w:val="1642"/>
  </w:num>
  <w:num w:numId="300">
    <w:abstractNumId w:val="150"/>
  </w:num>
  <w:num w:numId="301">
    <w:abstractNumId w:val="818"/>
  </w:num>
  <w:num w:numId="302">
    <w:abstractNumId w:val="282"/>
  </w:num>
  <w:num w:numId="303">
    <w:abstractNumId w:val="362"/>
  </w:num>
  <w:num w:numId="304">
    <w:abstractNumId w:val="586"/>
  </w:num>
  <w:num w:numId="305">
    <w:abstractNumId w:val="1795"/>
  </w:num>
  <w:num w:numId="306">
    <w:abstractNumId w:val="1339"/>
  </w:num>
  <w:num w:numId="307">
    <w:abstractNumId w:val="773"/>
  </w:num>
  <w:num w:numId="308">
    <w:abstractNumId w:val="1819"/>
  </w:num>
  <w:num w:numId="309">
    <w:abstractNumId w:val="1832"/>
  </w:num>
  <w:num w:numId="310">
    <w:abstractNumId w:val="796"/>
  </w:num>
  <w:num w:numId="311">
    <w:abstractNumId w:val="843"/>
  </w:num>
  <w:num w:numId="312">
    <w:abstractNumId w:val="919"/>
  </w:num>
  <w:num w:numId="313">
    <w:abstractNumId w:val="1776"/>
  </w:num>
  <w:num w:numId="314">
    <w:abstractNumId w:val="321"/>
  </w:num>
  <w:num w:numId="315">
    <w:abstractNumId w:val="1141"/>
  </w:num>
  <w:num w:numId="316">
    <w:abstractNumId w:val="262"/>
  </w:num>
  <w:num w:numId="317">
    <w:abstractNumId w:val="1098"/>
  </w:num>
  <w:num w:numId="318">
    <w:abstractNumId w:val="1084"/>
  </w:num>
  <w:num w:numId="319">
    <w:abstractNumId w:val="1011"/>
  </w:num>
  <w:num w:numId="320">
    <w:abstractNumId w:val="1786"/>
  </w:num>
  <w:num w:numId="321">
    <w:abstractNumId w:val="1615"/>
  </w:num>
  <w:num w:numId="322">
    <w:abstractNumId w:val="501"/>
  </w:num>
  <w:num w:numId="323">
    <w:abstractNumId w:val="795"/>
  </w:num>
  <w:num w:numId="324">
    <w:abstractNumId w:val="539"/>
  </w:num>
  <w:num w:numId="325">
    <w:abstractNumId w:val="1420"/>
  </w:num>
  <w:num w:numId="326">
    <w:abstractNumId w:val="1081"/>
  </w:num>
  <w:num w:numId="327">
    <w:abstractNumId w:val="271"/>
  </w:num>
  <w:num w:numId="328">
    <w:abstractNumId w:val="380"/>
  </w:num>
  <w:num w:numId="329">
    <w:abstractNumId w:val="647"/>
  </w:num>
  <w:num w:numId="330">
    <w:abstractNumId w:val="523"/>
  </w:num>
  <w:num w:numId="331">
    <w:abstractNumId w:val="449"/>
  </w:num>
  <w:num w:numId="332">
    <w:abstractNumId w:val="58"/>
  </w:num>
  <w:num w:numId="333">
    <w:abstractNumId w:val="1613"/>
  </w:num>
  <w:num w:numId="334">
    <w:abstractNumId w:val="686"/>
  </w:num>
  <w:num w:numId="335">
    <w:abstractNumId w:val="1152"/>
  </w:num>
  <w:num w:numId="336">
    <w:abstractNumId w:val="1759"/>
  </w:num>
  <w:num w:numId="337">
    <w:abstractNumId w:val="367"/>
  </w:num>
  <w:num w:numId="338">
    <w:abstractNumId w:val="875"/>
  </w:num>
  <w:num w:numId="339">
    <w:abstractNumId w:val="1633"/>
  </w:num>
  <w:num w:numId="340">
    <w:abstractNumId w:val="186"/>
  </w:num>
  <w:num w:numId="341">
    <w:abstractNumId w:val="368"/>
  </w:num>
  <w:num w:numId="342">
    <w:abstractNumId w:val="577"/>
  </w:num>
  <w:num w:numId="343">
    <w:abstractNumId w:val="83"/>
  </w:num>
  <w:num w:numId="344">
    <w:abstractNumId w:val="513"/>
  </w:num>
  <w:num w:numId="345">
    <w:abstractNumId w:val="1072"/>
  </w:num>
  <w:num w:numId="346">
    <w:abstractNumId w:val="482"/>
  </w:num>
  <w:num w:numId="347">
    <w:abstractNumId w:val="163"/>
  </w:num>
  <w:num w:numId="348">
    <w:abstractNumId w:val="1273"/>
  </w:num>
  <w:num w:numId="349">
    <w:abstractNumId w:val="1581"/>
  </w:num>
  <w:num w:numId="350">
    <w:abstractNumId w:val="1397"/>
  </w:num>
  <w:num w:numId="351">
    <w:abstractNumId w:val="1075"/>
  </w:num>
  <w:num w:numId="352">
    <w:abstractNumId w:val="538"/>
  </w:num>
  <w:num w:numId="353">
    <w:abstractNumId w:val="1750"/>
  </w:num>
  <w:num w:numId="354">
    <w:abstractNumId w:val="1614"/>
  </w:num>
  <w:num w:numId="355">
    <w:abstractNumId w:val="581"/>
  </w:num>
  <w:num w:numId="356">
    <w:abstractNumId w:val="1282"/>
  </w:num>
  <w:num w:numId="357">
    <w:abstractNumId w:val="1758"/>
  </w:num>
  <w:num w:numId="358">
    <w:abstractNumId w:val="613"/>
  </w:num>
  <w:num w:numId="359">
    <w:abstractNumId w:val="750"/>
  </w:num>
  <w:num w:numId="360">
    <w:abstractNumId w:val="1064"/>
  </w:num>
  <w:num w:numId="361">
    <w:abstractNumId w:val="846"/>
  </w:num>
  <w:num w:numId="362">
    <w:abstractNumId w:val="1738"/>
  </w:num>
  <w:num w:numId="363">
    <w:abstractNumId w:val="375"/>
  </w:num>
  <w:num w:numId="364">
    <w:abstractNumId w:val="1539"/>
  </w:num>
  <w:num w:numId="365">
    <w:abstractNumId w:val="1530"/>
  </w:num>
  <w:num w:numId="366">
    <w:abstractNumId w:val="47"/>
  </w:num>
  <w:num w:numId="367">
    <w:abstractNumId w:val="1212"/>
  </w:num>
  <w:num w:numId="368">
    <w:abstractNumId w:val="628"/>
  </w:num>
  <w:num w:numId="369">
    <w:abstractNumId w:val="1647"/>
  </w:num>
  <w:num w:numId="370">
    <w:abstractNumId w:val="862"/>
  </w:num>
  <w:num w:numId="371">
    <w:abstractNumId w:val="1201"/>
  </w:num>
  <w:num w:numId="372">
    <w:abstractNumId w:val="975"/>
  </w:num>
  <w:num w:numId="373">
    <w:abstractNumId w:val="1480"/>
  </w:num>
  <w:num w:numId="374">
    <w:abstractNumId w:val="81"/>
  </w:num>
  <w:num w:numId="375">
    <w:abstractNumId w:val="1824"/>
  </w:num>
  <w:num w:numId="376">
    <w:abstractNumId w:val="159"/>
  </w:num>
  <w:num w:numId="377">
    <w:abstractNumId w:val="561"/>
  </w:num>
  <w:num w:numId="378">
    <w:abstractNumId w:val="1898"/>
  </w:num>
  <w:num w:numId="379">
    <w:abstractNumId w:val="1126"/>
  </w:num>
  <w:num w:numId="380">
    <w:abstractNumId w:val="1091"/>
  </w:num>
  <w:num w:numId="381">
    <w:abstractNumId w:val="462"/>
  </w:num>
  <w:num w:numId="382">
    <w:abstractNumId w:val="618"/>
  </w:num>
  <w:num w:numId="383">
    <w:abstractNumId w:val="758"/>
  </w:num>
  <w:num w:numId="384">
    <w:abstractNumId w:val="1432"/>
  </w:num>
  <w:num w:numId="385">
    <w:abstractNumId w:val="653"/>
  </w:num>
  <w:num w:numId="386">
    <w:abstractNumId w:val="531"/>
  </w:num>
  <w:num w:numId="387">
    <w:abstractNumId w:val="531"/>
    <w:lvlOverride w:ilvl="0"/>
    <w:lvlOverride w:ilvl="1"/>
    <w:lvlOverride w:ilvl="2"/>
    <w:lvlOverride w:ilvl="3"/>
    <w:lvlOverride w:ilvl="4"/>
    <w:lvlOverride w:ilvl="5"/>
    <w:lvlOverride w:ilvl="6"/>
    <w:lvlOverride w:ilvl="7"/>
    <w:lvlOverride w:ilvl="8"/>
  </w:num>
  <w:num w:numId="388">
    <w:abstractNumId w:val="456"/>
  </w:num>
  <w:num w:numId="389">
    <w:abstractNumId w:val="294"/>
  </w:num>
  <w:num w:numId="390">
    <w:abstractNumId w:val="661"/>
  </w:num>
  <w:num w:numId="391">
    <w:abstractNumId w:val="531"/>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1302"/>
  </w:num>
  <w:num w:numId="393">
    <w:abstractNumId w:val="311"/>
  </w:num>
  <w:num w:numId="394">
    <w:abstractNumId w:val="1663"/>
  </w:num>
  <w:num w:numId="395">
    <w:abstractNumId w:val="16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663"/>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709"/>
  </w:num>
  <w:num w:numId="398">
    <w:abstractNumId w:val="1257"/>
  </w:num>
  <w:num w:numId="399">
    <w:abstractNumId w:val="22"/>
  </w:num>
  <w:num w:numId="400">
    <w:abstractNumId w:val="1249"/>
  </w:num>
  <w:num w:numId="401">
    <w:abstractNumId w:val="1554"/>
  </w:num>
  <w:num w:numId="402">
    <w:abstractNumId w:val="1825"/>
  </w:num>
  <w:num w:numId="403">
    <w:abstractNumId w:val="866"/>
  </w:num>
  <w:num w:numId="404">
    <w:abstractNumId w:val="426"/>
  </w:num>
  <w:num w:numId="405">
    <w:abstractNumId w:val="1736"/>
  </w:num>
  <w:num w:numId="406">
    <w:abstractNumId w:val="1237"/>
  </w:num>
  <w:num w:numId="407">
    <w:abstractNumId w:val="984"/>
  </w:num>
  <w:num w:numId="408">
    <w:abstractNumId w:val="1040"/>
  </w:num>
  <w:num w:numId="409">
    <w:abstractNumId w:val="1467"/>
  </w:num>
  <w:num w:numId="410">
    <w:abstractNumId w:val="1587"/>
  </w:num>
  <w:num w:numId="411">
    <w:abstractNumId w:val="1464"/>
  </w:num>
  <w:num w:numId="412">
    <w:abstractNumId w:val="393"/>
  </w:num>
  <w:num w:numId="413">
    <w:abstractNumId w:val="1319"/>
  </w:num>
  <w:num w:numId="414">
    <w:abstractNumId w:val="1789"/>
  </w:num>
  <w:num w:numId="415">
    <w:abstractNumId w:val="1868"/>
  </w:num>
  <w:num w:numId="416">
    <w:abstractNumId w:val="109"/>
  </w:num>
  <w:num w:numId="417">
    <w:abstractNumId w:val="138"/>
  </w:num>
  <w:num w:numId="418">
    <w:abstractNumId w:val="1524"/>
  </w:num>
  <w:num w:numId="419">
    <w:abstractNumId w:val="247"/>
  </w:num>
  <w:num w:numId="420">
    <w:abstractNumId w:val="1622"/>
  </w:num>
  <w:num w:numId="421">
    <w:abstractNumId w:val="402"/>
  </w:num>
  <w:num w:numId="422">
    <w:abstractNumId w:val="483"/>
  </w:num>
  <w:num w:numId="423">
    <w:abstractNumId w:val="1114"/>
  </w:num>
  <w:num w:numId="424">
    <w:abstractNumId w:val="1841"/>
  </w:num>
  <w:num w:numId="425">
    <w:abstractNumId w:val="608"/>
  </w:num>
  <w:num w:numId="426">
    <w:abstractNumId w:val="1329"/>
  </w:num>
  <w:num w:numId="427">
    <w:abstractNumId w:val="183"/>
  </w:num>
  <w:num w:numId="428">
    <w:abstractNumId w:val="907"/>
  </w:num>
  <w:num w:numId="429">
    <w:abstractNumId w:val="486"/>
  </w:num>
  <w:num w:numId="430">
    <w:abstractNumId w:val="49"/>
  </w:num>
  <w:num w:numId="431">
    <w:abstractNumId w:val="1022"/>
  </w:num>
  <w:num w:numId="432">
    <w:abstractNumId w:val="1504"/>
  </w:num>
  <w:num w:numId="433">
    <w:abstractNumId w:val="674"/>
  </w:num>
  <w:num w:numId="434">
    <w:abstractNumId w:val="369"/>
  </w:num>
  <w:num w:numId="435">
    <w:abstractNumId w:val="553"/>
  </w:num>
  <w:num w:numId="436">
    <w:abstractNumId w:val="812"/>
  </w:num>
  <w:num w:numId="437">
    <w:abstractNumId w:val="1889"/>
  </w:num>
  <w:num w:numId="438">
    <w:abstractNumId w:val="1865"/>
  </w:num>
  <w:num w:numId="439">
    <w:abstractNumId w:val="838"/>
  </w:num>
  <w:num w:numId="440">
    <w:abstractNumId w:val="1127"/>
  </w:num>
  <w:num w:numId="441">
    <w:abstractNumId w:val="261"/>
  </w:num>
  <w:num w:numId="442">
    <w:abstractNumId w:val="179"/>
  </w:num>
  <w:num w:numId="443">
    <w:abstractNumId w:val="161"/>
  </w:num>
  <w:num w:numId="444">
    <w:abstractNumId w:val="331"/>
  </w:num>
  <w:num w:numId="445">
    <w:abstractNumId w:val="1093"/>
  </w:num>
  <w:num w:numId="446">
    <w:abstractNumId w:val="1782"/>
  </w:num>
  <w:num w:numId="447">
    <w:abstractNumId w:val="778"/>
  </w:num>
  <w:num w:numId="448">
    <w:abstractNumId w:val="1823"/>
  </w:num>
  <w:num w:numId="449">
    <w:abstractNumId w:val="1807"/>
  </w:num>
  <w:num w:numId="450">
    <w:abstractNumId w:val="340"/>
  </w:num>
  <w:num w:numId="451">
    <w:abstractNumId w:val="834"/>
  </w:num>
  <w:num w:numId="452">
    <w:abstractNumId w:val="412"/>
  </w:num>
  <w:num w:numId="453">
    <w:abstractNumId w:val="706"/>
  </w:num>
  <w:num w:numId="454">
    <w:abstractNumId w:val="1074"/>
  </w:num>
  <w:num w:numId="455">
    <w:abstractNumId w:val="305"/>
  </w:num>
  <w:num w:numId="456">
    <w:abstractNumId w:val="1665"/>
  </w:num>
  <w:num w:numId="457">
    <w:abstractNumId w:val="747"/>
  </w:num>
  <w:num w:numId="458">
    <w:abstractNumId w:val="1150"/>
  </w:num>
  <w:num w:numId="459">
    <w:abstractNumId w:val="337"/>
  </w:num>
  <w:num w:numId="460">
    <w:abstractNumId w:val="1532"/>
  </w:num>
  <w:num w:numId="461">
    <w:abstractNumId w:val="1024"/>
  </w:num>
  <w:num w:numId="462">
    <w:abstractNumId w:val="235"/>
  </w:num>
  <w:num w:numId="463">
    <w:abstractNumId w:val="912"/>
  </w:num>
  <w:num w:numId="464">
    <w:abstractNumId w:val="181"/>
  </w:num>
  <w:num w:numId="465">
    <w:abstractNumId w:val="173"/>
  </w:num>
  <w:num w:numId="466">
    <w:abstractNumId w:val="279"/>
  </w:num>
  <w:num w:numId="467">
    <w:abstractNumId w:val="614"/>
  </w:num>
  <w:num w:numId="468">
    <w:abstractNumId w:val="1172"/>
  </w:num>
  <w:num w:numId="469">
    <w:abstractNumId w:val="1785"/>
  </w:num>
  <w:num w:numId="470">
    <w:abstractNumId w:val="230"/>
  </w:num>
  <w:num w:numId="471">
    <w:abstractNumId w:val="103"/>
  </w:num>
  <w:num w:numId="472">
    <w:abstractNumId w:val="844"/>
  </w:num>
  <w:num w:numId="473">
    <w:abstractNumId w:val="414"/>
  </w:num>
  <w:num w:numId="474">
    <w:abstractNumId w:val="737"/>
  </w:num>
  <w:num w:numId="475">
    <w:abstractNumId w:val="381"/>
  </w:num>
  <w:num w:numId="476">
    <w:abstractNumId w:val="1062"/>
  </w:num>
  <w:num w:numId="477">
    <w:abstractNumId w:val="1685"/>
  </w:num>
  <w:num w:numId="478">
    <w:abstractNumId w:val="392"/>
  </w:num>
  <w:num w:numId="479">
    <w:abstractNumId w:val="726"/>
  </w:num>
  <w:num w:numId="480">
    <w:abstractNumId w:val="1204"/>
  </w:num>
  <w:num w:numId="481">
    <w:abstractNumId w:val="632"/>
  </w:num>
  <w:num w:numId="482">
    <w:abstractNumId w:val="1470"/>
  </w:num>
  <w:num w:numId="483">
    <w:abstractNumId w:val="836"/>
  </w:num>
  <w:num w:numId="484">
    <w:abstractNumId w:val="1754"/>
  </w:num>
  <w:num w:numId="485">
    <w:abstractNumId w:val="1259"/>
  </w:num>
  <w:num w:numId="486">
    <w:abstractNumId w:val="964"/>
  </w:num>
  <w:num w:numId="487">
    <w:abstractNumId w:val="1438"/>
  </w:num>
  <w:num w:numId="488">
    <w:abstractNumId w:val="50"/>
  </w:num>
  <w:num w:numId="489">
    <w:abstractNumId w:val="787"/>
  </w:num>
  <w:num w:numId="490">
    <w:abstractNumId w:val="356"/>
  </w:num>
  <w:num w:numId="491">
    <w:abstractNumId w:val="1538"/>
  </w:num>
  <w:num w:numId="492">
    <w:abstractNumId w:val="1386"/>
  </w:num>
  <w:num w:numId="493">
    <w:abstractNumId w:val="987"/>
  </w:num>
  <w:num w:numId="494">
    <w:abstractNumId w:val="299"/>
  </w:num>
  <w:num w:numId="495">
    <w:abstractNumId w:val="91"/>
  </w:num>
  <w:num w:numId="496">
    <w:abstractNumId w:val="1020"/>
  </w:num>
  <w:num w:numId="497">
    <w:abstractNumId w:val="1875"/>
  </w:num>
  <w:num w:numId="498">
    <w:abstractNumId w:val="398"/>
  </w:num>
  <w:num w:numId="499">
    <w:abstractNumId w:val="1533"/>
  </w:num>
  <w:num w:numId="500">
    <w:abstractNumId w:val="1379"/>
  </w:num>
  <w:num w:numId="501">
    <w:abstractNumId w:val="1692"/>
  </w:num>
  <w:num w:numId="502">
    <w:abstractNumId w:val="1165"/>
  </w:num>
  <w:num w:numId="503">
    <w:abstractNumId w:val="830"/>
  </w:num>
  <w:num w:numId="504">
    <w:abstractNumId w:val="1687"/>
  </w:num>
  <w:num w:numId="505">
    <w:abstractNumId w:val="1468"/>
  </w:num>
  <w:num w:numId="506">
    <w:abstractNumId w:val="1418"/>
  </w:num>
  <w:num w:numId="507">
    <w:abstractNumId w:val="631"/>
  </w:num>
  <w:num w:numId="508">
    <w:abstractNumId w:val="146"/>
  </w:num>
  <w:num w:numId="509">
    <w:abstractNumId w:val="494"/>
  </w:num>
  <w:num w:numId="510">
    <w:abstractNumId w:val="1405"/>
  </w:num>
  <w:num w:numId="511">
    <w:abstractNumId w:val="1129"/>
  </w:num>
  <w:num w:numId="512">
    <w:abstractNumId w:val="1675"/>
  </w:num>
  <w:num w:numId="513">
    <w:abstractNumId w:val="64"/>
  </w:num>
  <w:num w:numId="514">
    <w:abstractNumId w:val="533"/>
  </w:num>
  <w:num w:numId="515">
    <w:abstractNumId w:val="403"/>
  </w:num>
  <w:num w:numId="516">
    <w:abstractNumId w:val="154"/>
  </w:num>
  <w:num w:numId="517">
    <w:abstractNumId w:val="1240"/>
  </w:num>
  <w:num w:numId="518">
    <w:abstractNumId w:val="484"/>
  </w:num>
  <w:num w:numId="519">
    <w:abstractNumId w:val="1729"/>
  </w:num>
  <w:num w:numId="520">
    <w:abstractNumId w:val="505"/>
  </w:num>
  <w:num w:numId="521">
    <w:abstractNumId w:val="1691"/>
  </w:num>
  <w:num w:numId="522">
    <w:abstractNumId w:val="79"/>
  </w:num>
  <w:num w:numId="523">
    <w:abstractNumId w:val="1451"/>
  </w:num>
  <w:num w:numId="524">
    <w:abstractNumId w:val="1151"/>
  </w:num>
  <w:num w:numId="525">
    <w:abstractNumId w:val="1527"/>
  </w:num>
  <w:num w:numId="526">
    <w:abstractNumId w:val="684"/>
  </w:num>
  <w:num w:numId="527">
    <w:abstractNumId w:val="1606"/>
  </w:num>
  <w:num w:numId="528">
    <w:abstractNumId w:val="512"/>
  </w:num>
  <w:num w:numId="529">
    <w:abstractNumId w:val="1713"/>
  </w:num>
  <w:num w:numId="530">
    <w:abstractNumId w:val="536"/>
  </w:num>
  <w:num w:numId="531">
    <w:abstractNumId w:val="458"/>
  </w:num>
  <w:num w:numId="532">
    <w:abstractNumId w:val="383"/>
  </w:num>
  <w:num w:numId="533">
    <w:abstractNumId w:val="623"/>
  </w:num>
  <w:num w:numId="534">
    <w:abstractNumId w:val="17"/>
  </w:num>
  <w:num w:numId="535">
    <w:abstractNumId w:val="811"/>
  </w:num>
  <w:num w:numId="536">
    <w:abstractNumId w:val="1658"/>
  </w:num>
  <w:num w:numId="537">
    <w:abstractNumId w:val="1229"/>
  </w:num>
  <w:num w:numId="538">
    <w:abstractNumId w:val="1452"/>
  </w:num>
  <w:num w:numId="539">
    <w:abstractNumId w:val="28"/>
  </w:num>
  <w:num w:numId="540">
    <w:abstractNumId w:val="1216"/>
  </w:num>
  <w:num w:numId="541">
    <w:abstractNumId w:val="1417"/>
  </w:num>
  <w:num w:numId="542">
    <w:abstractNumId w:val="1552"/>
  </w:num>
  <w:num w:numId="543">
    <w:abstractNumId w:val="16"/>
  </w:num>
  <w:num w:numId="544">
    <w:abstractNumId w:val="673"/>
  </w:num>
  <w:num w:numId="545">
    <w:abstractNumId w:val="145"/>
  </w:num>
  <w:num w:numId="546">
    <w:abstractNumId w:val="281"/>
  </w:num>
  <w:num w:numId="547">
    <w:abstractNumId w:val="457"/>
  </w:num>
  <w:num w:numId="548">
    <w:abstractNumId w:val="1398"/>
  </w:num>
  <w:num w:numId="549">
    <w:abstractNumId w:val="438"/>
  </w:num>
  <w:num w:numId="550">
    <w:abstractNumId w:val="200"/>
  </w:num>
  <w:num w:numId="551">
    <w:abstractNumId w:val="902"/>
  </w:num>
  <w:num w:numId="552">
    <w:abstractNumId w:val="1838"/>
  </w:num>
  <w:num w:numId="553">
    <w:abstractNumId w:val="1263"/>
  </w:num>
  <w:num w:numId="554">
    <w:abstractNumId w:val="71"/>
  </w:num>
  <w:num w:numId="555">
    <w:abstractNumId w:val="1625"/>
  </w:num>
  <w:num w:numId="556">
    <w:abstractNumId w:val="695"/>
  </w:num>
  <w:num w:numId="557">
    <w:abstractNumId w:val="1473"/>
  </w:num>
  <w:num w:numId="558">
    <w:abstractNumId w:val="1751"/>
  </w:num>
  <w:num w:numId="559">
    <w:abstractNumId w:val="1031"/>
  </w:num>
  <w:num w:numId="560">
    <w:abstractNumId w:val="1922"/>
  </w:num>
  <w:num w:numId="561">
    <w:abstractNumId w:val="583"/>
  </w:num>
  <w:num w:numId="562">
    <w:abstractNumId w:val="439"/>
  </w:num>
  <w:num w:numId="563">
    <w:abstractNumId w:val="1628"/>
  </w:num>
  <w:num w:numId="564">
    <w:abstractNumId w:val="1073"/>
  </w:num>
  <w:num w:numId="565">
    <w:abstractNumId w:val="1715"/>
  </w:num>
  <w:num w:numId="566">
    <w:abstractNumId w:val="675"/>
  </w:num>
  <w:num w:numId="567">
    <w:abstractNumId w:val="106"/>
  </w:num>
  <w:num w:numId="568">
    <w:abstractNumId w:val="1071"/>
  </w:num>
  <w:num w:numId="569">
    <w:abstractNumId w:val="861"/>
  </w:num>
  <w:num w:numId="570">
    <w:abstractNumId w:val="1416"/>
  </w:num>
  <w:num w:numId="571">
    <w:abstractNumId w:val="1670"/>
  </w:num>
  <w:num w:numId="572">
    <w:abstractNumId w:val="1354"/>
  </w:num>
  <w:num w:numId="573">
    <w:abstractNumId w:val="1780"/>
  </w:num>
  <w:num w:numId="574">
    <w:abstractNumId w:val="1462"/>
  </w:num>
  <w:num w:numId="575">
    <w:abstractNumId w:val="935"/>
  </w:num>
  <w:num w:numId="576">
    <w:abstractNumId w:val="326"/>
  </w:num>
  <w:num w:numId="577">
    <w:abstractNumId w:val="1506"/>
  </w:num>
  <w:num w:numId="578">
    <w:abstractNumId w:val="232"/>
  </w:num>
  <w:num w:numId="579">
    <w:abstractNumId w:val="1742"/>
  </w:num>
  <w:num w:numId="580">
    <w:abstractNumId w:val="584"/>
  </w:num>
  <w:num w:numId="581">
    <w:abstractNumId w:val="478"/>
  </w:num>
  <w:num w:numId="582">
    <w:abstractNumId w:val="433"/>
  </w:num>
  <w:num w:numId="583">
    <w:abstractNumId w:val="1268"/>
  </w:num>
  <w:num w:numId="584">
    <w:abstractNumId w:val="471"/>
  </w:num>
  <w:num w:numId="585">
    <w:abstractNumId w:val="1635"/>
  </w:num>
  <w:num w:numId="586">
    <w:abstractNumId w:val="1047"/>
  </w:num>
  <w:num w:numId="587">
    <w:abstractNumId w:val="455"/>
  </w:num>
  <w:num w:numId="588">
    <w:abstractNumId w:val="131"/>
  </w:num>
  <w:num w:numId="589">
    <w:abstractNumId w:val="915"/>
  </w:num>
  <w:num w:numId="590">
    <w:abstractNumId w:val="251"/>
  </w:num>
  <w:num w:numId="591">
    <w:abstractNumId w:val="359"/>
  </w:num>
  <w:num w:numId="592">
    <w:abstractNumId w:val="1526"/>
  </w:num>
  <w:num w:numId="593">
    <w:abstractNumId w:val="1619"/>
  </w:num>
  <w:num w:numId="594">
    <w:abstractNumId w:val="1921"/>
  </w:num>
  <w:num w:numId="595">
    <w:abstractNumId w:val="1297"/>
  </w:num>
  <w:num w:numId="596">
    <w:abstractNumId w:val="1088"/>
  </w:num>
  <w:num w:numId="597">
    <w:abstractNumId w:val="1400"/>
  </w:num>
  <w:num w:numId="598">
    <w:abstractNumId w:val="1034"/>
  </w:num>
  <w:num w:numId="599">
    <w:abstractNumId w:val="1817"/>
  </w:num>
  <w:num w:numId="600">
    <w:abstractNumId w:val="777"/>
  </w:num>
  <w:num w:numId="601">
    <w:abstractNumId w:val="1771"/>
  </w:num>
  <w:num w:numId="602">
    <w:abstractNumId w:val="950"/>
  </w:num>
  <w:num w:numId="603">
    <w:abstractNumId w:val="1693"/>
  </w:num>
  <w:num w:numId="604">
    <w:abstractNumId w:val="1645"/>
  </w:num>
  <w:num w:numId="605">
    <w:abstractNumId w:val="1292"/>
  </w:num>
  <w:num w:numId="606">
    <w:abstractNumId w:val="1066"/>
  </w:num>
  <w:num w:numId="607">
    <w:abstractNumId w:val="1156"/>
  </w:num>
  <w:num w:numId="608">
    <w:abstractNumId w:val="1734"/>
  </w:num>
  <w:num w:numId="609">
    <w:abstractNumId w:val="646"/>
  </w:num>
  <w:num w:numId="610">
    <w:abstractNumId w:val="211"/>
  </w:num>
  <w:num w:numId="611">
    <w:abstractNumId w:val="258"/>
  </w:num>
  <w:num w:numId="612">
    <w:abstractNumId w:val="277"/>
  </w:num>
  <w:num w:numId="613">
    <w:abstractNumId w:val="1461"/>
  </w:num>
  <w:num w:numId="614">
    <w:abstractNumId w:val="552"/>
  </w:num>
  <w:num w:numId="615">
    <w:abstractNumId w:val="165"/>
  </w:num>
  <w:num w:numId="616">
    <w:abstractNumId w:val="464"/>
  </w:num>
  <w:num w:numId="617">
    <w:abstractNumId w:val="1888"/>
  </w:num>
  <w:num w:numId="618">
    <w:abstractNumId w:val="1774"/>
  </w:num>
  <w:num w:numId="619">
    <w:abstractNumId w:val="1695"/>
  </w:num>
  <w:num w:numId="620">
    <w:abstractNumId w:val="1900"/>
  </w:num>
  <w:num w:numId="621">
    <w:abstractNumId w:val="307"/>
  </w:num>
  <w:num w:numId="622">
    <w:abstractNumId w:val="1130"/>
  </w:num>
  <w:num w:numId="623">
    <w:abstractNumId w:val="416"/>
  </w:num>
  <w:num w:numId="624">
    <w:abstractNumId w:val="1906"/>
  </w:num>
  <w:num w:numId="625">
    <w:abstractNumId w:val="1382"/>
  </w:num>
  <w:num w:numId="626">
    <w:abstractNumId w:val="620"/>
  </w:num>
  <w:num w:numId="627">
    <w:abstractNumId w:val="698"/>
  </w:num>
  <w:num w:numId="628">
    <w:abstractNumId w:val="598"/>
  </w:num>
  <w:num w:numId="629">
    <w:abstractNumId w:val="591"/>
  </w:num>
  <w:num w:numId="630">
    <w:abstractNumId w:val="1891"/>
  </w:num>
  <w:num w:numId="631">
    <w:abstractNumId w:val="1050"/>
  </w:num>
  <w:num w:numId="632">
    <w:abstractNumId w:val="1787"/>
  </w:num>
  <w:num w:numId="633">
    <w:abstractNumId w:val="1518"/>
  </w:num>
  <w:num w:numId="634">
    <w:abstractNumId w:val="15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741"/>
  </w:num>
  <w:num w:numId="636">
    <w:abstractNumId w:val="185"/>
  </w:num>
  <w:num w:numId="637">
    <w:abstractNumId w:val="1752"/>
  </w:num>
  <w:num w:numId="638">
    <w:abstractNumId w:val="1269"/>
  </w:num>
  <w:num w:numId="639">
    <w:abstractNumId w:val="1706"/>
  </w:num>
  <w:num w:numId="640">
    <w:abstractNumId w:val="1706"/>
    <w:lvlOverride w:ilvl="0"/>
    <w:lvlOverride w:ilvl="1"/>
    <w:lvlOverride w:ilvl="2"/>
    <w:lvlOverride w:ilvl="3"/>
    <w:lvlOverride w:ilvl="4"/>
    <w:lvlOverride w:ilvl="5"/>
    <w:lvlOverride w:ilvl="6"/>
    <w:lvlOverride w:ilvl="7"/>
    <w:lvlOverride w:ilvl="8"/>
  </w:num>
  <w:num w:numId="641">
    <w:abstractNumId w:val="992"/>
  </w:num>
  <w:num w:numId="642">
    <w:abstractNumId w:val="751"/>
  </w:num>
  <w:num w:numId="643">
    <w:abstractNumId w:val="1794"/>
  </w:num>
  <w:num w:numId="644">
    <w:abstractNumId w:val="622"/>
  </w:num>
  <w:num w:numId="645">
    <w:abstractNumId w:val="1574"/>
  </w:num>
  <w:num w:numId="646">
    <w:abstractNumId w:val="506"/>
  </w:num>
  <w:num w:numId="647">
    <w:abstractNumId w:val="1079"/>
  </w:num>
  <w:num w:numId="648">
    <w:abstractNumId w:val="854"/>
  </w:num>
  <w:num w:numId="649">
    <w:abstractNumId w:val="1234"/>
  </w:num>
  <w:num w:numId="650">
    <w:abstractNumId w:val="199"/>
  </w:num>
  <w:num w:numId="651">
    <w:abstractNumId w:val="454"/>
  </w:num>
  <w:num w:numId="652">
    <w:abstractNumId w:val="582"/>
  </w:num>
  <w:num w:numId="653">
    <w:abstractNumId w:val="1726"/>
  </w:num>
  <w:num w:numId="654">
    <w:abstractNumId w:val="467"/>
  </w:num>
  <w:num w:numId="655">
    <w:abstractNumId w:val="1607"/>
  </w:num>
  <w:num w:numId="656">
    <w:abstractNumId w:val="610"/>
  </w:num>
  <w:num w:numId="657">
    <w:abstractNumId w:val="535"/>
  </w:num>
  <w:num w:numId="658">
    <w:abstractNumId w:val="1878"/>
  </w:num>
  <w:num w:numId="659">
    <w:abstractNumId w:val="741"/>
  </w:num>
  <w:num w:numId="660">
    <w:abstractNumId w:val="1349"/>
  </w:num>
  <w:num w:numId="661">
    <w:abstractNumId w:val="430"/>
  </w:num>
  <w:num w:numId="662">
    <w:abstractNumId w:val="1301"/>
  </w:num>
  <w:num w:numId="663">
    <w:abstractNumId w:val="1387"/>
  </w:num>
  <w:num w:numId="664">
    <w:abstractNumId w:val="120"/>
  </w:num>
  <w:num w:numId="665">
    <w:abstractNumId w:val="1911"/>
  </w:num>
  <w:num w:numId="666">
    <w:abstractNumId w:val="924"/>
  </w:num>
  <w:num w:numId="667">
    <w:abstractNumId w:val="1519"/>
  </w:num>
  <w:num w:numId="668">
    <w:abstractNumId w:val="1348"/>
  </w:num>
  <w:num w:numId="669">
    <w:abstractNumId w:val="885"/>
  </w:num>
  <w:num w:numId="670">
    <w:abstractNumId w:val="627"/>
  </w:num>
  <w:num w:numId="671">
    <w:abstractNumId w:val="1895"/>
  </w:num>
  <w:num w:numId="672">
    <w:abstractNumId w:val="164"/>
  </w:num>
  <w:num w:numId="673">
    <w:abstractNumId w:val="1912"/>
  </w:num>
  <w:num w:numId="674">
    <w:abstractNumId w:val="56"/>
  </w:num>
  <w:num w:numId="675">
    <w:abstractNumId w:val="604"/>
  </w:num>
  <w:num w:numId="676">
    <w:abstractNumId w:val="687"/>
  </w:num>
  <w:num w:numId="677">
    <w:abstractNumId w:val="901"/>
  </w:num>
  <w:num w:numId="678">
    <w:abstractNumId w:val="1732"/>
  </w:num>
  <w:num w:numId="679">
    <w:abstractNumId w:val="466"/>
  </w:num>
  <w:num w:numId="680">
    <w:abstractNumId w:val="1433"/>
  </w:num>
  <w:num w:numId="681">
    <w:abstractNumId w:val="1513"/>
  </w:num>
  <w:num w:numId="682">
    <w:abstractNumId w:val="77"/>
  </w:num>
  <w:num w:numId="683">
    <w:abstractNumId w:val="493"/>
  </w:num>
  <w:num w:numId="684">
    <w:abstractNumId w:val="1027"/>
  </w:num>
  <w:num w:numId="685">
    <w:abstractNumId w:val="1446"/>
  </w:num>
  <w:num w:numId="686">
    <w:abstractNumId w:val="1177"/>
  </w:num>
  <w:num w:numId="687">
    <w:abstractNumId w:val="1673"/>
  </w:num>
  <w:num w:numId="688">
    <w:abstractNumId w:val="1044"/>
  </w:num>
  <w:num w:numId="689">
    <w:abstractNumId w:val="658"/>
  </w:num>
  <w:num w:numId="690">
    <w:abstractNumId w:val="1144"/>
  </w:num>
  <w:num w:numId="691">
    <w:abstractNumId w:val="1181"/>
  </w:num>
  <w:num w:numId="692">
    <w:abstractNumId w:val="407"/>
  </w:num>
  <w:num w:numId="693">
    <w:abstractNumId w:val="1601"/>
  </w:num>
  <w:num w:numId="694">
    <w:abstractNumId w:val="1009"/>
  </w:num>
  <w:num w:numId="695">
    <w:abstractNumId w:val="451"/>
  </w:num>
  <w:num w:numId="696">
    <w:abstractNumId w:val="472"/>
  </w:num>
  <w:num w:numId="697">
    <w:abstractNumId w:val="30"/>
  </w:num>
  <w:num w:numId="698">
    <w:abstractNumId w:val="1603"/>
  </w:num>
  <w:num w:numId="699">
    <w:abstractNumId w:val="1290"/>
  </w:num>
  <w:num w:numId="700">
    <w:abstractNumId w:val="1499"/>
  </w:num>
  <w:num w:numId="701">
    <w:abstractNumId w:val="660"/>
  </w:num>
  <w:num w:numId="702">
    <w:abstractNumId w:val="891"/>
  </w:num>
  <w:num w:numId="703">
    <w:abstractNumId w:val="1740"/>
  </w:num>
  <w:num w:numId="704">
    <w:abstractNumId w:val="1828"/>
  </w:num>
  <w:num w:numId="705">
    <w:abstractNumId w:val="1463"/>
  </w:num>
  <w:num w:numId="706">
    <w:abstractNumId w:val="78"/>
  </w:num>
  <w:num w:numId="707">
    <w:abstractNumId w:val="351"/>
  </w:num>
  <w:num w:numId="708">
    <w:abstractNumId w:val="1042"/>
  </w:num>
  <w:num w:numId="709">
    <w:abstractNumId w:val="448"/>
  </w:num>
  <w:num w:numId="710">
    <w:abstractNumId w:val="55"/>
  </w:num>
  <w:num w:numId="711">
    <w:abstractNumId w:val="774"/>
  </w:num>
  <w:num w:numId="712">
    <w:abstractNumId w:val="1797"/>
  </w:num>
  <w:num w:numId="713">
    <w:abstractNumId w:val="218"/>
  </w:num>
  <w:num w:numId="714">
    <w:abstractNumId w:val="1006"/>
  </w:num>
  <w:num w:numId="715">
    <w:abstractNumId w:val="570"/>
  </w:num>
  <w:num w:numId="716">
    <w:abstractNumId w:val="922"/>
  </w:num>
  <w:num w:numId="717">
    <w:abstractNumId w:val="650"/>
  </w:num>
  <w:num w:numId="718">
    <w:abstractNumId w:val="1629"/>
  </w:num>
  <w:num w:numId="719">
    <w:abstractNumId w:val="845"/>
  </w:num>
  <w:num w:numId="720">
    <w:abstractNumId w:val="97"/>
  </w:num>
  <w:num w:numId="721">
    <w:abstractNumId w:val="140"/>
  </w:num>
  <w:num w:numId="722">
    <w:abstractNumId w:val="1632"/>
  </w:num>
  <w:num w:numId="723">
    <w:abstractNumId w:val="1092"/>
  </w:num>
  <w:num w:numId="724">
    <w:abstractNumId w:val="1542"/>
  </w:num>
  <w:num w:numId="725">
    <w:abstractNumId w:val="946"/>
  </w:num>
  <w:num w:numId="726">
    <w:abstractNumId w:val="1899"/>
  </w:num>
  <w:num w:numId="727">
    <w:abstractNumId w:val="111"/>
  </w:num>
  <w:num w:numId="728">
    <w:abstractNumId w:val="1914"/>
  </w:num>
  <w:num w:numId="729">
    <w:abstractNumId w:val="1230"/>
  </w:num>
  <w:num w:numId="730">
    <w:abstractNumId w:val="946"/>
    <w:lvlOverride w:ilvl="0">
      <w:startOverride w:val="1"/>
    </w:lvlOverride>
  </w:num>
  <w:num w:numId="731">
    <w:abstractNumId w:val="813"/>
  </w:num>
  <w:num w:numId="732">
    <w:abstractNumId w:val="419"/>
  </w:num>
  <w:num w:numId="733">
    <w:abstractNumId w:val="824"/>
  </w:num>
  <w:num w:numId="734">
    <w:abstractNumId w:val="1133"/>
  </w:num>
  <w:num w:numId="735">
    <w:abstractNumId w:val="894"/>
  </w:num>
  <w:num w:numId="736">
    <w:abstractNumId w:val="1168"/>
  </w:num>
  <w:num w:numId="737">
    <w:abstractNumId w:val="124"/>
  </w:num>
  <w:num w:numId="738">
    <w:abstractNumId w:val="1710"/>
  </w:num>
  <w:num w:numId="739">
    <w:abstractNumId w:val="953"/>
  </w:num>
  <w:num w:numId="740">
    <w:abstractNumId w:val="1618"/>
  </w:num>
  <w:num w:numId="741">
    <w:abstractNumId w:val="742"/>
  </w:num>
  <w:num w:numId="742">
    <w:abstractNumId w:val="366"/>
  </w:num>
  <w:num w:numId="743">
    <w:abstractNumId w:val="1013"/>
  </w:num>
  <w:num w:numId="744">
    <w:abstractNumId w:val="1208"/>
  </w:num>
  <w:num w:numId="745">
    <w:abstractNumId w:val="197"/>
  </w:num>
  <w:num w:numId="746">
    <w:abstractNumId w:val="149"/>
  </w:num>
  <w:num w:numId="747">
    <w:abstractNumId w:val="158"/>
  </w:num>
  <w:num w:numId="748">
    <w:abstractNumId w:val="224"/>
  </w:num>
  <w:num w:numId="749">
    <w:abstractNumId w:val="94"/>
  </w:num>
  <w:num w:numId="750">
    <w:abstractNumId w:val="1288"/>
  </w:num>
  <w:num w:numId="751">
    <w:abstractNumId w:val="1068"/>
  </w:num>
  <w:num w:numId="752">
    <w:abstractNumId w:val="492"/>
  </w:num>
  <w:num w:numId="753">
    <w:abstractNumId w:val="1855"/>
  </w:num>
  <w:num w:numId="754">
    <w:abstractNumId w:val="26"/>
  </w:num>
  <w:num w:numId="755">
    <w:abstractNumId w:val="26"/>
    <w:lvlOverride w:ilvl="0">
      <w:lvl w:ilvl="0">
        <w:start w:val="2"/>
        <w:numFmt w:val="decimal"/>
        <w:lvlText w:val="%1)"/>
        <w:legacy w:legacy="1" w:legacySpace="0" w:legacyIndent="360"/>
        <w:lvlJc w:val="left"/>
        <w:pPr>
          <w:ind w:left="360" w:hanging="360"/>
        </w:pPr>
      </w:lvl>
    </w:lvlOverride>
  </w:num>
  <w:num w:numId="756">
    <w:abstractNumId w:val="11"/>
    <w:lvlOverride w:ilvl="0">
      <w:lvl w:ilvl="0">
        <w:numFmt w:val="bullet"/>
        <w:lvlText w:val="-"/>
        <w:legacy w:legacy="1" w:legacySpace="0" w:legacyIndent="360"/>
        <w:lvlJc w:val="left"/>
        <w:pPr>
          <w:ind w:left="360" w:hanging="360"/>
        </w:pPr>
      </w:lvl>
    </w:lvlOverride>
  </w:num>
  <w:num w:numId="757">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1"/>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612"/>
  </w:num>
  <w:num w:numId="762">
    <w:abstractNumId w:val="1612"/>
    <w:lvlOverride w:ilvl="0">
      <w:lvl w:ilvl="0">
        <w:start w:val="2"/>
        <w:numFmt w:val="decimal"/>
        <w:lvlText w:val="%1)"/>
        <w:legacy w:legacy="1" w:legacySpace="0" w:legacyIndent="360"/>
        <w:lvlJc w:val="left"/>
        <w:pPr>
          <w:ind w:left="360" w:hanging="360"/>
        </w:pPr>
      </w:lvl>
    </w:lvlOverride>
  </w:num>
  <w:num w:numId="763">
    <w:abstractNumId w:val="119"/>
  </w:num>
  <w:num w:numId="764">
    <w:abstractNumId w:val="1701"/>
  </w:num>
  <w:num w:numId="765">
    <w:abstractNumId w:val="1459"/>
  </w:num>
  <w:num w:numId="766">
    <w:abstractNumId w:val="1783"/>
  </w:num>
  <w:num w:numId="767">
    <w:abstractNumId w:val="541"/>
  </w:num>
  <w:num w:numId="768">
    <w:abstractNumId w:val="1304"/>
  </w:num>
  <w:num w:numId="769">
    <w:abstractNumId w:val="1515"/>
  </w:num>
  <w:num w:numId="770">
    <w:abstractNumId w:val="1362"/>
  </w:num>
  <w:num w:numId="771">
    <w:abstractNumId w:val="819"/>
  </w:num>
  <w:num w:numId="772">
    <w:abstractNumId w:val="869"/>
  </w:num>
  <w:num w:numId="773">
    <w:abstractNumId w:val="168"/>
  </w:num>
  <w:num w:numId="774">
    <w:abstractNumId w:val="1793"/>
  </w:num>
  <w:num w:numId="775">
    <w:abstractNumId w:val="1565"/>
  </w:num>
  <w:num w:numId="776">
    <w:abstractNumId w:val="1596"/>
  </w:num>
  <w:num w:numId="777">
    <w:abstractNumId w:val="1487"/>
  </w:num>
  <w:num w:numId="778">
    <w:abstractNumId w:val="470"/>
  </w:num>
  <w:num w:numId="779">
    <w:abstractNumId w:val="784"/>
  </w:num>
  <w:num w:numId="780">
    <w:abstractNumId w:val="1569"/>
  </w:num>
  <w:num w:numId="781">
    <w:abstractNumId w:val="1684"/>
  </w:num>
  <w:num w:numId="782">
    <w:abstractNumId w:val="521"/>
  </w:num>
  <w:num w:numId="783">
    <w:abstractNumId w:val="491"/>
  </w:num>
  <w:num w:numId="784">
    <w:abstractNumId w:val="1509"/>
  </w:num>
  <w:num w:numId="785">
    <w:abstractNumId w:val="477"/>
  </w:num>
  <w:num w:numId="786">
    <w:abstractNumId w:val="1274"/>
  </w:num>
  <w:num w:numId="787">
    <w:abstractNumId w:val="481"/>
  </w:num>
  <w:num w:numId="788">
    <w:abstractNumId w:val="1822"/>
  </w:num>
  <w:num w:numId="789">
    <w:abstractNumId w:val="890"/>
  </w:num>
  <w:num w:numId="790">
    <w:abstractNumId w:val="670"/>
  </w:num>
  <w:num w:numId="791">
    <w:abstractNumId w:val="949"/>
  </w:num>
  <w:num w:numId="792">
    <w:abstractNumId w:val="945"/>
  </w:num>
  <w:num w:numId="793">
    <w:abstractNumId w:val="1078"/>
  </w:num>
  <w:num w:numId="794">
    <w:abstractNumId w:val="895"/>
  </w:num>
  <w:num w:numId="795">
    <w:abstractNumId w:val="399"/>
  </w:num>
  <w:num w:numId="796">
    <w:abstractNumId w:val="980"/>
  </w:num>
  <w:num w:numId="797">
    <w:abstractNumId w:val="1351"/>
  </w:num>
  <w:num w:numId="798">
    <w:abstractNumId w:val="1099"/>
  </w:num>
  <w:num w:numId="799">
    <w:abstractNumId w:val="633"/>
  </w:num>
  <w:num w:numId="800">
    <w:abstractNumId w:val="1224"/>
  </w:num>
  <w:num w:numId="801">
    <w:abstractNumId w:val="1745"/>
  </w:num>
  <w:num w:numId="802">
    <w:abstractNumId w:val="1381"/>
  </w:num>
  <w:num w:numId="803">
    <w:abstractNumId w:val="1595"/>
  </w:num>
  <w:num w:numId="804">
    <w:abstractNumId w:val="1203"/>
  </w:num>
  <w:num w:numId="805">
    <w:abstractNumId w:val="516"/>
  </w:num>
  <w:num w:numId="806">
    <w:abstractNumId w:val="476"/>
  </w:num>
  <w:num w:numId="807">
    <w:abstractNumId w:val="649"/>
  </w:num>
  <w:num w:numId="808">
    <w:abstractNumId w:val="766"/>
  </w:num>
  <w:num w:numId="809">
    <w:abstractNumId w:val="237"/>
  </w:num>
  <w:num w:numId="810">
    <w:abstractNumId w:val="377"/>
  </w:num>
  <w:num w:numId="811">
    <w:abstractNumId w:val="1202"/>
  </w:num>
  <w:num w:numId="812">
    <w:abstractNumId w:val="1331"/>
  </w:num>
  <w:num w:numId="813">
    <w:abstractNumId w:val="841"/>
  </w:num>
  <w:num w:numId="814">
    <w:abstractNumId w:val="1314"/>
  </w:num>
  <w:num w:numId="815">
    <w:abstractNumId w:val="802"/>
  </w:num>
  <w:num w:numId="816">
    <w:abstractNumId w:val="518"/>
  </w:num>
  <w:num w:numId="817">
    <w:abstractNumId w:val="662"/>
  </w:num>
  <w:num w:numId="818">
    <w:abstractNumId w:val="283"/>
  </w:num>
  <w:num w:numId="819">
    <w:abstractNumId w:val="947"/>
  </w:num>
  <w:num w:numId="820">
    <w:abstractNumId w:val="1008"/>
  </w:num>
  <w:num w:numId="821">
    <w:abstractNumId w:val="1443"/>
  </w:num>
  <w:num w:numId="822">
    <w:abstractNumId w:val="285"/>
  </w:num>
  <w:num w:numId="823">
    <w:abstractNumId w:val="1338"/>
  </w:num>
  <w:num w:numId="824">
    <w:abstractNumId w:val="1821"/>
  </w:num>
  <w:num w:numId="825">
    <w:abstractNumId w:val="1605"/>
  </w:num>
  <w:num w:numId="826">
    <w:abstractNumId w:val="1440"/>
  </w:num>
  <w:num w:numId="827">
    <w:abstractNumId w:val="884"/>
  </w:num>
  <w:num w:numId="828">
    <w:abstractNumId w:val="1076"/>
  </w:num>
  <w:num w:numId="829">
    <w:abstractNumId w:val="606"/>
  </w:num>
  <w:num w:numId="830">
    <w:abstractNumId w:val="1014"/>
  </w:num>
  <w:num w:numId="831">
    <w:abstractNumId w:val="664"/>
  </w:num>
  <w:num w:numId="832">
    <w:abstractNumId w:val="1246"/>
  </w:num>
  <w:num w:numId="833">
    <w:abstractNumId w:val="1148"/>
  </w:num>
  <w:num w:numId="834">
    <w:abstractNumId w:val="809"/>
  </w:num>
  <w:num w:numId="835">
    <w:abstractNumId w:val="1676"/>
  </w:num>
  <w:num w:numId="836">
    <w:abstractNumId w:val="1307"/>
  </w:num>
  <w:num w:numId="837">
    <w:abstractNumId w:val="1708"/>
  </w:num>
  <w:num w:numId="838">
    <w:abstractNumId w:val="1902"/>
  </w:num>
  <w:num w:numId="839">
    <w:abstractNumId w:val="1494"/>
  </w:num>
  <w:num w:numId="840">
    <w:abstractNumId w:val="508"/>
  </w:num>
  <w:num w:numId="841">
    <w:abstractNumId w:val="358"/>
  </w:num>
  <w:num w:numId="842">
    <w:abstractNumId w:val="1739"/>
  </w:num>
  <w:num w:numId="843">
    <w:abstractNumId w:val="1325"/>
  </w:num>
  <w:num w:numId="844">
    <w:abstractNumId w:val="762"/>
  </w:num>
  <w:num w:numId="845">
    <w:abstractNumId w:val="1608"/>
  </w:num>
  <w:num w:numId="846">
    <w:abstractNumId w:val="67"/>
  </w:num>
  <w:num w:numId="847">
    <w:abstractNumId w:val="739"/>
  </w:num>
  <w:num w:numId="848">
    <w:abstractNumId w:val="1315"/>
  </w:num>
  <w:num w:numId="849">
    <w:abstractNumId w:val="1149"/>
  </w:num>
  <w:num w:numId="850">
    <w:abstractNumId w:val="707"/>
  </w:num>
  <w:num w:numId="851">
    <w:abstractNumId w:val="1077"/>
  </w:num>
  <w:num w:numId="852">
    <w:abstractNumId w:val="888"/>
  </w:num>
  <w:num w:numId="853">
    <w:abstractNumId w:val="328"/>
  </w:num>
  <w:num w:numId="854">
    <w:abstractNumId w:val="865"/>
  </w:num>
  <w:num w:numId="855">
    <w:abstractNumId w:val="1317"/>
  </w:num>
  <w:num w:numId="856">
    <w:abstractNumId w:val="41"/>
  </w:num>
  <w:num w:numId="857">
    <w:abstractNumId w:val="612"/>
  </w:num>
  <w:num w:numId="858">
    <w:abstractNumId w:val="207"/>
  </w:num>
  <w:num w:numId="859">
    <w:abstractNumId w:val="295"/>
  </w:num>
  <w:num w:numId="860">
    <w:abstractNumId w:val="1857"/>
  </w:num>
  <w:num w:numId="861">
    <w:abstractNumId w:val="1346"/>
  </w:num>
  <w:num w:numId="862">
    <w:abstractNumId w:val="545"/>
  </w:num>
  <w:num w:numId="863">
    <w:abstractNumId w:val="1080"/>
  </w:num>
  <w:num w:numId="864">
    <w:abstractNumId w:val="1383"/>
  </w:num>
  <w:num w:numId="865">
    <w:abstractNumId w:val="1384"/>
  </w:num>
  <w:num w:numId="866">
    <w:abstractNumId w:val="1534"/>
  </w:num>
  <w:num w:numId="867">
    <w:abstractNumId w:val="1768"/>
  </w:num>
  <w:num w:numId="868">
    <w:abstractNumId w:val="1834"/>
  </w:num>
  <w:num w:numId="869">
    <w:abstractNumId w:val="1330"/>
  </w:num>
  <w:num w:numId="870">
    <w:abstractNumId w:val="1743"/>
  </w:num>
  <w:num w:numId="871">
    <w:abstractNumId w:val="228"/>
  </w:num>
  <w:num w:numId="872">
    <w:abstractNumId w:val="928"/>
  </w:num>
  <w:num w:numId="873">
    <w:abstractNumId w:val="569"/>
  </w:num>
  <w:num w:numId="874">
    <w:abstractNumId w:val="1423"/>
  </w:num>
  <w:num w:numId="875">
    <w:abstractNumId w:val="1657"/>
  </w:num>
  <w:num w:numId="876">
    <w:abstractNumId w:val="691"/>
  </w:num>
  <w:num w:numId="877">
    <w:abstractNumId w:val="1637"/>
  </w:num>
  <w:num w:numId="878">
    <w:abstractNumId w:val="1182"/>
  </w:num>
  <w:num w:numId="879">
    <w:abstractNumId w:val="371"/>
  </w:num>
  <w:num w:numId="880">
    <w:abstractNumId w:val="626"/>
  </w:num>
  <w:num w:numId="881">
    <w:abstractNumId w:val="1378"/>
  </w:num>
  <w:num w:numId="882">
    <w:abstractNumId w:val="51"/>
  </w:num>
  <w:num w:numId="883">
    <w:abstractNumId w:val="21"/>
  </w:num>
  <w:num w:numId="884">
    <w:abstractNumId w:val="837"/>
  </w:num>
  <w:num w:numId="885">
    <w:abstractNumId w:val="1089"/>
  </w:num>
  <w:num w:numId="886">
    <w:abstractNumId w:val="23"/>
  </w:num>
  <w:num w:numId="887">
    <w:abstractNumId w:val="1646"/>
  </w:num>
  <w:num w:numId="888">
    <w:abstractNumId w:val="1597"/>
  </w:num>
  <w:num w:numId="889">
    <w:abstractNumId w:val="1235"/>
  </w:num>
  <w:num w:numId="890">
    <w:abstractNumId w:val="617"/>
  </w:num>
  <w:num w:numId="891">
    <w:abstractNumId w:val="156"/>
  </w:num>
  <w:num w:numId="892">
    <w:abstractNumId w:val="1427"/>
  </w:num>
  <w:num w:numId="893">
    <w:abstractNumId w:val="1106"/>
  </w:num>
  <w:num w:numId="894">
    <w:abstractNumId w:val="1101"/>
  </w:num>
  <w:num w:numId="895">
    <w:abstractNumId w:val="502"/>
  </w:num>
  <w:num w:numId="896">
    <w:abstractNumId w:val="1332"/>
  </w:num>
  <w:num w:numId="897">
    <w:abstractNumId w:val="36"/>
  </w:num>
  <w:num w:numId="898">
    <w:abstractNumId w:val="1157"/>
  </w:num>
  <w:num w:numId="899">
    <w:abstractNumId w:val="630"/>
  </w:num>
  <w:num w:numId="900">
    <w:abstractNumId w:val="1576"/>
  </w:num>
  <w:num w:numId="901">
    <w:abstractNumId w:val="1266"/>
  </w:num>
  <w:num w:numId="902">
    <w:abstractNumId w:val="266"/>
  </w:num>
  <w:num w:numId="903">
    <w:abstractNumId w:val="810"/>
  </w:num>
  <w:num w:numId="904">
    <w:abstractNumId w:val="1818"/>
  </w:num>
  <w:num w:numId="905">
    <w:abstractNumId w:val="963"/>
  </w:num>
  <w:num w:numId="906">
    <w:abstractNumId w:val="1142"/>
  </w:num>
  <w:num w:numId="907">
    <w:abstractNumId w:val="242"/>
  </w:num>
  <w:num w:numId="908">
    <w:abstractNumId w:val="594"/>
  </w:num>
  <w:num w:numId="909">
    <w:abstractNumId w:val="1289"/>
  </w:num>
  <w:num w:numId="910">
    <w:abstractNumId w:val="1854"/>
  </w:num>
  <w:num w:numId="911">
    <w:abstractNumId w:val="42"/>
  </w:num>
  <w:num w:numId="912">
    <w:abstractNumId w:val="1358"/>
  </w:num>
  <w:num w:numId="913">
    <w:abstractNumId w:val="1402"/>
  </w:num>
  <w:num w:numId="914">
    <w:abstractNumId w:val="926"/>
  </w:num>
  <w:num w:numId="915">
    <w:abstractNumId w:val="697"/>
  </w:num>
  <w:num w:numId="916">
    <w:abstractNumId w:val="969"/>
  </w:num>
  <w:num w:numId="917">
    <w:abstractNumId w:val="378"/>
  </w:num>
  <w:num w:numId="918">
    <w:abstractNumId w:val="1696"/>
  </w:num>
  <w:num w:numId="919">
    <w:abstractNumId w:val="1160"/>
  </w:num>
  <w:num w:numId="920">
    <w:abstractNumId w:val="254"/>
  </w:num>
  <w:num w:numId="921">
    <w:abstractNumId w:val="12"/>
  </w:num>
  <w:num w:numId="922">
    <w:abstractNumId w:val="473"/>
  </w:num>
  <w:num w:numId="923">
    <w:abstractNumId w:val="1283"/>
  </w:num>
  <w:num w:numId="924">
    <w:abstractNumId w:val="1728"/>
  </w:num>
  <w:num w:numId="925">
    <w:abstractNumId w:val="1907"/>
  </w:num>
  <w:num w:numId="926">
    <w:abstractNumId w:val="714"/>
  </w:num>
  <w:num w:numId="927">
    <w:abstractNumId w:val="1025"/>
  </w:num>
  <w:num w:numId="928">
    <w:abstractNumId w:val="931"/>
  </w:num>
  <w:num w:numId="929">
    <w:abstractNumId w:val="936"/>
  </w:num>
  <w:num w:numId="930">
    <w:abstractNumId w:val="887"/>
  </w:num>
  <w:num w:numId="931">
    <w:abstractNumId w:val="1122"/>
  </w:num>
  <w:num w:numId="932">
    <w:abstractNumId w:val="745"/>
  </w:num>
  <w:num w:numId="933">
    <w:abstractNumId w:val="723"/>
  </w:num>
  <w:num w:numId="934">
    <w:abstractNumId w:val="1455"/>
  </w:num>
  <w:num w:numId="935">
    <w:abstractNumId w:val="1376"/>
  </w:num>
  <w:num w:numId="936">
    <w:abstractNumId w:val="241"/>
  </w:num>
  <w:num w:numId="937">
    <w:abstractNumId w:val="1498"/>
  </w:num>
  <w:num w:numId="938">
    <w:abstractNumId w:val="233"/>
  </w:num>
  <w:num w:numId="939">
    <w:abstractNumId w:val="11"/>
    <w:lvlOverride w:ilvl="0">
      <w:lvl w:ilvl="0">
        <w:numFmt w:val="bullet"/>
        <w:lvlText w:val=""/>
        <w:legacy w:legacy="1" w:legacySpace="0" w:legacyIndent="360"/>
        <w:lvlJc w:val="left"/>
        <w:rPr>
          <w:rFonts w:ascii="Symbol" w:hAnsi="Symbol" w:cs="Symbol" w:hint="default"/>
        </w:rPr>
      </w:lvl>
    </w:lvlOverride>
  </w:num>
  <w:num w:numId="940">
    <w:abstractNumId w:val="1847"/>
  </w:num>
  <w:num w:numId="941">
    <w:abstractNumId w:val="395"/>
  </w:num>
  <w:num w:numId="942">
    <w:abstractNumId w:val="260"/>
  </w:num>
  <w:num w:numId="943">
    <w:abstractNumId w:val="1543"/>
  </w:num>
  <w:num w:numId="944">
    <w:abstractNumId w:val="515"/>
  </w:num>
  <w:num w:numId="945">
    <w:abstractNumId w:val="1280"/>
  </w:num>
  <w:num w:numId="946">
    <w:abstractNumId w:val="152"/>
  </w:num>
  <w:num w:numId="947">
    <w:abstractNumId w:val="87"/>
  </w:num>
  <w:num w:numId="948">
    <w:abstractNumId w:val="839"/>
  </w:num>
  <w:num w:numId="949">
    <w:abstractNumId w:val="1892"/>
  </w:num>
  <w:num w:numId="950">
    <w:abstractNumId w:val="121"/>
  </w:num>
  <w:num w:numId="951">
    <w:abstractNumId w:val="195"/>
    <w:lvlOverride w:ilvl="0">
      <w:startOverride w:val="1"/>
    </w:lvlOverride>
  </w:num>
  <w:num w:numId="952">
    <w:abstractNumId w:val="1826"/>
  </w:num>
  <w:num w:numId="953">
    <w:abstractNumId w:val="1215"/>
  </w:num>
  <w:num w:numId="954">
    <w:abstractNumId w:val="344"/>
  </w:num>
  <w:num w:numId="955">
    <w:abstractNumId w:val="11"/>
    <w:lvlOverride w:ilvl="0">
      <w:lvl w:ilvl="0">
        <w:numFmt w:val="bullet"/>
        <w:lvlText w:val=""/>
        <w:legacy w:legacy="1" w:legacySpace="0" w:legacyIndent="360"/>
        <w:lvlJc w:val="left"/>
        <w:rPr>
          <w:rFonts w:ascii="Symbol" w:hAnsi="Symbol" w:hint="default"/>
        </w:rPr>
      </w:lvl>
    </w:lvlOverride>
  </w:num>
  <w:num w:numId="956">
    <w:abstractNumId w:val="1318"/>
  </w:num>
  <w:num w:numId="957">
    <w:abstractNumId w:val="699"/>
  </w:num>
  <w:num w:numId="958">
    <w:abstractNumId w:val="1368"/>
  </w:num>
  <w:num w:numId="959">
    <w:abstractNumId w:val="68"/>
  </w:num>
  <w:num w:numId="960">
    <w:abstractNumId w:val="1032"/>
  </w:num>
  <w:num w:numId="961">
    <w:abstractNumId w:val="72"/>
  </w:num>
  <w:num w:numId="962">
    <w:abstractNumId w:val="957"/>
  </w:num>
  <w:num w:numId="963">
    <w:abstractNumId w:val="1584"/>
  </w:num>
  <w:num w:numId="964">
    <w:abstractNumId w:val="973"/>
  </w:num>
  <w:num w:numId="965">
    <w:abstractNumId w:val="962"/>
  </w:num>
  <w:num w:numId="966">
    <w:abstractNumId w:val="334"/>
  </w:num>
  <w:num w:numId="967">
    <w:abstractNumId w:val="1505"/>
  </w:num>
  <w:num w:numId="968">
    <w:abstractNumId w:val="1475"/>
  </w:num>
  <w:num w:numId="969">
    <w:abstractNumId w:val="981"/>
  </w:num>
  <w:num w:numId="970">
    <w:abstractNumId w:val="24"/>
  </w:num>
  <w:num w:numId="971">
    <w:abstractNumId w:val="1100"/>
  </w:num>
  <w:num w:numId="972">
    <w:abstractNumId w:val="1019"/>
  </w:num>
  <w:num w:numId="973">
    <w:abstractNumId w:val="998"/>
  </w:num>
  <w:num w:numId="974">
    <w:abstractNumId w:val="447"/>
  </w:num>
  <w:num w:numId="975">
    <w:abstractNumId w:val="373"/>
  </w:num>
  <w:num w:numId="976">
    <w:abstractNumId w:val="1281"/>
  </w:num>
  <w:num w:numId="977">
    <w:abstractNumId w:val="382"/>
  </w:num>
  <w:num w:numId="978">
    <w:abstractNumId w:val="685"/>
  </w:num>
  <w:num w:numId="979">
    <w:abstractNumId w:val="205"/>
  </w:num>
  <w:num w:numId="980">
    <w:abstractNumId w:val="656"/>
  </w:num>
  <w:num w:numId="981">
    <w:abstractNumId w:val="1243"/>
  </w:num>
  <w:num w:numId="982">
    <w:abstractNumId w:val="1698"/>
  </w:num>
  <w:num w:numId="983">
    <w:abstractNumId w:val="1434"/>
  </w:num>
  <w:num w:numId="984">
    <w:abstractNumId w:val="1536"/>
  </w:num>
  <w:num w:numId="985">
    <w:abstractNumId w:val="123"/>
  </w:num>
  <w:num w:numId="986">
    <w:abstractNumId w:val="394"/>
  </w:num>
  <w:num w:numId="987">
    <w:abstractNumId w:val="1812"/>
  </w:num>
  <w:num w:numId="988">
    <w:abstractNumId w:val="1253"/>
  </w:num>
  <w:num w:numId="989">
    <w:abstractNumId w:val="1322"/>
  </w:num>
  <w:num w:numId="990">
    <w:abstractNumId w:val="1590"/>
  </w:num>
  <w:num w:numId="991">
    <w:abstractNumId w:val="696"/>
  </w:num>
  <w:num w:numId="992">
    <w:abstractNumId w:val="550"/>
  </w:num>
  <w:num w:numId="993">
    <w:abstractNumId w:val="688"/>
  </w:num>
  <w:num w:numId="994">
    <w:abstractNumId w:val="592"/>
  </w:num>
  <w:num w:numId="995">
    <w:abstractNumId w:val="461"/>
  </w:num>
  <w:num w:numId="996">
    <w:abstractNumId w:val="1662"/>
  </w:num>
  <w:num w:numId="997">
    <w:abstractNumId w:val="40"/>
  </w:num>
  <w:num w:numId="998">
    <w:abstractNumId w:val="863"/>
  </w:num>
  <w:num w:numId="999">
    <w:abstractNumId w:val="151"/>
  </w:num>
  <w:num w:numId="1000">
    <w:abstractNumId w:val="141"/>
  </w:num>
  <w:num w:numId="1001">
    <w:abstractNumId w:val="728"/>
  </w:num>
  <w:num w:numId="1002">
    <w:abstractNumId w:val="1864"/>
  </w:num>
  <w:num w:numId="1003">
    <w:abstractNumId w:val="821"/>
  </w:num>
  <w:num w:numId="1004">
    <w:abstractNumId w:val="1570"/>
  </w:num>
  <w:num w:numId="1005">
    <w:abstractNumId w:val="1686"/>
  </w:num>
  <w:num w:numId="1006">
    <w:abstractNumId w:val="384"/>
  </w:num>
  <w:num w:numId="1007">
    <w:abstractNumId w:val="1275"/>
  </w:num>
  <w:num w:numId="1008">
    <w:abstractNumId w:val="776"/>
  </w:num>
  <w:num w:numId="1009">
    <w:abstractNumId w:val="1677"/>
  </w:num>
  <w:num w:numId="1010">
    <w:abstractNumId w:val="692"/>
  </w:num>
  <w:num w:numId="1011">
    <w:abstractNumId w:val="1610"/>
  </w:num>
  <w:num w:numId="1012">
    <w:abstractNumId w:val="1594"/>
  </w:num>
  <w:num w:numId="1013">
    <w:abstractNumId w:val="1748"/>
  </w:num>
  <w:num w:numId="1014">
    <w:abstractNumId w:val="792"/>
  </w:num>
  <w:num w:numId="1015">
    <w:abstractNumId w:val="43"/>
  </w:num>
  <w:num w:numId="1016">
    <w:abstractNumId w:val="1158"/>
  </w:num>
  <w:num w:numId="1017">
    <w:abstractNumId w:val="654"/>
  </w:num>
  <w:num w:numId="1018">
    <w:abstractNumId w:val="1250"/>
  </w:num>
  <w:num w:numId="1019">
    <w:abstractNumId w:val="1784"/>
  </w:num>
  <w:num w:numId="1020">
    <w:abstractNumId w:val="562"/>
  </w:num>
  <w:num w:numId="1021">
    <w:abstractNumId w:val="1369"/>
  </w:num>
  <w:num w:numId="1022">
    <w:abstractNumId w:val="1486"/>
  </w:num>
  <w:num w:numId="1023">
    <w:abstractNumId w:val="1293"/>
  </w:num>
  <w:num w:numId="1024">
    <w:abstractNumId w:val="372"/>
  </w:num>
  <w:num w:numId="1025">
    <w:abstractNumId w:val="1038"/>
  </w:num>
  <w:num w:numId="1026">
    <w:abstractNumId w:val="1852"/>
  </w:num>
  <w:num w:numId="1027">
    <w:abstractNumId w:val="1631"/>
  </w:num>
  <w:num w:numId="1028">
    <w:abstractNumId w:val="475"/>
  </w:num>
  <w:num w:numId="1029">
    <w:abstractNumId w:val="738"/>
  </w:num>
  <w:num w:numId="1030">
    <w:abstractNumId w:val="897"/>
  </w:num>
  <w:num w:numId="1031">
    <w:abstractNumId w:val="703"/>
  </w:num>
  <w:num w:numId="1032">
    <w:abstractNumId w:val="761"/>
  </w:num>
  <w:num w:numId="1033">
    <w:abstractNumId w:val="1260"/>
  </w:num>
  <w:num w:numId="1034">
    <w:abstractNumId w:val="1241"/>
  </w:num>
  <w:num w:numId="1035">
    <w:abstractNumId w:val="333"/>
  </w:num>
  <w:num w:numId="1036">
    <w:abstractNumId w:val="319"/>
  </w:num>
  <w:num w:numId="1037">
    <w:abstractNumId w:val="560"/>
  </w:num>
  <w:num w:numId="1038">
    <w:abstractNumId w:val="1566"/>
  </w:num>
  <w:num w:numId="1039">
    <w:abstractNumId w:val="1887"/>
  </w:num>
  <w:num w:numId="1040">
    <w:abstractNumId w:val="310"/>
  </w:num>
  <w:num w:numId="1041">
    <w:abstractNumId w:val="921"/>
  </w:num>
  <w:num w:numId="1042">
    <w:abstractNumId w:val="1560"/>
  </w:num>
  <w:num w:numId="1043">
    <w:abstractNumId w:val="390"/>
  </w:num>
  <w:num w:numId="1044">
    <w:abstractNumId w:val="423"/>
  </w:num>
  <w:num w:numId="1045">
    <w:abstractNumId w:val="100"/>
  </w:num>
  <w:num w:numId="1046">
    <w:abstractNumId w:val="1471"/>
  </w:num>
  <w:num w:numId="1047">
    <w:abstractNumId w:val="157"/>
  </w:num>
  <w:num w:numId="1048">
    <w:abstractNumId w:val="735"/>
  </w:num>
  <w:num w:numId="1049">
    <w:abstractNumId w:val="1531"/>
  </w:num>
  <w:num w:numId="1050">
    <w:abstractNumId w:val="898"/>
  </w:num>
  <w:num w:numId="1051">
    <w:abstractNumId w:val="798"/>
  </w:num>
  <w:num w:numId="1052">
    <w:abstractNumId w:val="693"/>
  </w:num>
  <w:num w:numId="1053">
    <w:abstractNumId w:val="1791"/>
  </w:num>
  <w:num w:numId="1054">
    <w:abstractNumId w:val="1722"/>
  </w:num>
  <w:num w:numId="1055">
    <w:abstractNumId w:val="1727"/>
  </w:num>
  <w:num w:numId="1056">
    <w:abstractNumId w:val="446"/>
  </w:num>
  <w:num w:numId="1057">
    <w:abstractNumId w:val="363"/>
  </w:num>
  <w:num w:numId="1058">
    <w:abstractNumId w:val="210"/>
  </w:num>
  <w:num w:numId="1059">
    <w:abstractNumId w:val="568"/>
  </w:num>
  <w:num w:numId="1060">
    <w:abstractNumId w:val="1680"/>
  </w:num>
  <w:num w:numId="1061">
    <w:abstractNumId w:val="1716"/>
  </w:num>
  <w:num w:numId="1062">
    <w:abstractNumId w:val="694"/>
  </w:num>
  <w:num w:numId="1063">
    <w:abstractNumId w:val="572"/>
  </w:num>
  <w:num w:numId="1064">
    <w:abstractNumId w:val="1591"/>
  </w:num>
  <w:num w:numId="1065">
    <w:abstractNumId w:val="485"/>
  </w:num>
  <w:num w:numId="1066">
    <w:abstractNumId w:val="1401"/>
  </w:num>
  <w:num w:numId="1067">
    <w:abstractNumId w:val="527"/>
  </w:num>
  <w:num w:numId="1068">
    <w:abstractNumId w:val="355"/>
  </w:num>
  <w:num w:numId="1069">
    <w:abstractNumId w:val="1482"/>
  </w:num>
  <w:num w:numId="1070">
    <w:abstractNumId w:val="1897"/>
  </w:num>
  <w:num w:numId="1071">
    <w:abstractNumId w:val="1003"/>
  </w:num>
  <w:num w:numId="1072">
    <w:abstractNumId w:val="1194"/>
  </w:num>
  <w:num w:numId="1073">
    <w:abstractNumId w:val="1186"/>
  </w:num>
  <w:num w:numId="1074">
    <w:abstractNumId w:val="388"/>
  </w:num>
  <w:num w:numId="1075">
    <w:abstractNumId w:val="1762"/>
  </w:num>
  <w:num w:numId="1076">
    <w:abstractNumId w:val="227"/>
  </w:num>
  <w:num w:numId="1077">
    <w:abstractNumId w:val="872"/>
  </w:num>
  <w:num w:numId="1078">
    <w:abstractNumId w:val="1749"/>
  </w:num>
  <w:num w:numId="1079">
    <w:abstractNumId w:val="1373"/>
  </w:num>
  <w:num w:numId="1080">
    <w:abstractNumId w:val="88"/>
  </w:num>
  <w:num w:numId="1081">
    <w:abstractNumId w:val="625"/>
  </w:num>
  <w:num w:numId="1082">
    <w:abstractNumId w:val="10"/>
  </w:num>
  <w:num w:numId="1083">
    <w:abstractNumId w:val="1424"/>
  </w:num>
  <w:num w:numId="1084">
    <w:abstractNumId w:val="804"/>
  </w:num>
  <w:num w:numId="1085">
    <w:abstractNumId w:val="517"/>
  </w:num>
  <w:num w:numId="1086">
    <w:abstractNumId w:val="551"/>
  </w:num>
  <w:num w:numId="1087">
    <w:abstractNumId w:val="1116"/>
  </w:num>
  <w:num w:numId="1088">
    <w:abstractNumId w:val="349"/>
  </w:num>
  <w:num w:numId="1089">
    <w:abstractNumId w:val="425"/>
  </w:num>
  <w:num w:numId="1090">
    <w:abstractNumId w:val="867"/>
  </w:num>
  <w:num w:numId="1091">
    <w:abstractNumId w:val="681"/>
  </w:num>
  <w:num w:numId="1092">
    <w:abstractNumId w:val="136"/>
  </w:num>
  <w:num w:numId="1093">
    <w:abstractNumId w:val="1132"/>
  </w:num>
  <w:num w:numId="1094">
    <w:abstractNumId w:val="1316"/>
  </w:num>
  <w:num w:numId="1095">
    <w:abstractNumId w:val="808"/>
  </w:num>
  <w:num w:numId="1096">
    <w:abstractNumId w:val="1393"/>
  </w:num>
  <w:num w:numId="1097">
    <w:abstractNumId w:val="1431"/>
  </w:num>
  <w:num w:numId="1098">
    <w:abstractNumId w:val="639"/>
  </w:num>
  <w:num w:numId="1099">
    <w:abstractNumId w:val="1884"/>
  </w:num>
  <w:num w:numId="1100">
    <w:abstractNumId w:val="1809"/>
  </w:num>
  <w:num w:numId="1101">
    <w:abstractNumId w:val="270"/>
  </w:num>
  <w:num w:numId="1102">
    <w:abstractNumId w:val="1030"/>
  </w:num>
  <w:num w:numId="1103">
    <w:abstractNumId w:val="663"/>
  </w:num>
  <w:num w:numId="1104">
    <w:abstractNumId w:val="75"/>
  </w:num>
  <w:num w:numId="1105">
    <w:abstractNumId w:val="443"/>
  </w:num>
  <w:num w:numId="1106">
    <w:abstractNumId w:val="418"/>
  </w:num>
  <w:num w:numId="1107">
    <w:abstractNumId w:val="60"/>
  </w:num>
  <w:num w:numId="1108">
    <w:abstractNumId w:val="775"/>
  </w:num>
  <w:num w:numId="1109">
    <w:abstractNumId w:val="1272"/>
  </w:num>
  <w:num w:numId="1110">
    <w:abstractNumId w:val="1226"/>
  </w:num>
  <w:num w:numId="1111">
    <w:abstractNumId w:val="668"/>
  </w:num>
  <w:num w:numId="1112">
    <w:abstractNumId w:val="1760"/>
  </w:num>
  <w:num w:numId="1113">
    <w:abstractNumId w:val="1258"/>
  </w:num>
  <w:num w:numId="1114">
    <w:abstractNumId w:val="215"/>
  </w:num>
  <w:num w:numId="1115">
    <w:abstractNumId w:val="667"/>
  </w:num>
  <w:num w:numId="1116">
    <w:abstractNumId w:val="267"/>
  </w:num>
  <w:num w:numId="1117">
    <w:abstractNumId w:val="1015"/>
  </w:num>
  <w:num w:numId="1118">
    <w:abstractNumId w:val="1162"/>
  </w:num>
  <w:num w:numId="1119">
    <w:abstractNumId w:val="1508"/>
  </w:num>
  <w:num w:numId="1120">
    <w:abstractNumId w:val="287"/>
  </w:num>
  <w:num w:numId="1121">
    <w:abstractNumId w:val="555"/>
  </w:num>
  <w:num w:numId="1122">
    <w:abstractNumId w:val="1553"/>
  </w:num>
  <w:num w:numId="1123">
    <w:abstractNumId w:val="1904"/>
  </w:num>
  <w:num w:numId="1124">
    <w:abstractNumId w:val="1848"/>
  </w:num>
  <w:num w:numId="1125">
    <w:abstractNumId w:val="589"/>
  </w:num>
  <w:num w:numId="1126">
    <w:abstractNumId w:val="102"/>
  </w:num>
  <w:num w:numId="1127">
    <w:abstractNumId w:val="958"/>
  </w:num>
  <w:num w:numId="1128">
    <w:abstractNumId w:val="910"/>
  </w:num>
  <w:num w:numId="1129">
    <w:abstractNumId w:val="1298"/>
  </w:num>
  <w:num w:numId="1130">
    <w:abstractNumId w:val="122"/>
  </w:num>
  <w:num w:numId="1131">
    <w:abstractNumId w:val="1905"/>
  </w:num>
  <w:num w:numId="1132">
    <w:abstractNumId w:val="1766"/>
  </w:num>
  <w:num w:numId="1133">
    <w:abstractNumId w:val="870"/>
  </w:num>
  <w:num w:numId="1134">
    <w:abstractNumId w:val="1881"/>
  </w:num>
  <w:num w:numId="1135">
    <w:abstractNumId w:val="1414"/>
  </w:num>
  <w:num w:numId="1136">
    <w:abstractNumId w:val="840"/>
  </w:num>
  <w:num w:numId="1137">
    <w:abstractNumId w:val="397"/>
  </w:num>
  <w:num w:numId="1138">
    <w:abstractNumId w:val="1429"/>
  </w:num>
  <w:num w:numId="1139">
    <w:abstractNumId w:val="61"/>
  </w:num>
  <w:num w:numId="1140">
    <w:abstractNumId w:val="341"/>
  </w:num>
  <w:num w:numId="1141">
    <w:abstractNumId w:val="263"/>
  </w:num>
  <w:num w:numId="1142">
    <w:abstractNumId w:val="1484"/>
  </w:num>
  <w:num w:numId="1143">
    <w:abstractNumId w:val="312"/>
  </w:num>
  <w:num w:numId="1144">
    <w:abstractNumId w:val="1700"/>
  </w:num>
  <w:num w:numId="1145">
    <w:abstractNumId w:val="601"/>
  </w:num>
  <w:num w:numId="1146">
    <w:abstractNumId w:val="420"/>
  </w:num>
  <w:num w:numId="1147">
    <w:abstractNumId w:val="1391"/>
  </w:num>
  <w:num w:numId="1148">
    <w:abstractNumId w:val="301"/>
  </w:num>
  <w:num w:numId="1149">
    <w:abstractNumId w:val="304"/>
  </w:num>
  <w:num w:numId="1150">
    <w:abstractNumId w:val="248"/>
  </w:num>
  <w:num w:numId="1151">
    <w:abstractNumId w:val="1550"/>
  </w:num>
  <w:num w:numId="1152">
    <w:abstractNumId w:val="316"/>
  </w:num>
  <w:num w:numId="1153">
    <w:abstractNumId w:val="979"/>
  </w:num>
  <w:num w:numId="1154">
    <w:abstractNumId w:val="1060"/>
  </w:num>
  <w:num w:numId="1155">
    <w:abstractNumId w:val="800"/>
  </w:num>
  <w:num w:numId="1156">
    <w:abstractNumId w:val="1385"/>
  </w:num>
  <w:num w:numId="1157">
    <w:abstractNumId w:val="1909"/>
  </w:num>
  <w:num w:numId="1158">
    <w:abstractNumId w:val="350"/>
  </w:num>
  <w:num w:numId="1159">
    <w:abstractNumId w:val="1086"/>
  </w:num>
  <w:num w:numId="1160">
    <w:abstractNumId w:val="993"/>
  </w:num>
  <w:num w:numId="1161">
    <w:abstractNumId w:val="38"/>
  </w:num>
  <w:num w:numId="1162">
    <w:abstractNumId w:val="184"/>
  </w:num>
  <w:num w:numId="1163">
    <w:abstractNumId w:val="236"/>
  </w:num>
  <w:num w:numId="1164">
    <w:abstractNumId w:val="194"/>
  </w:num>
  <w:num w:numId="1165">
    <w:abstractNumId w:val="1460"/>
  </w:num>
  <w:num w:numId="1166">
    <w:abstractNumId w:val="288"/>
  </w:num>
  <w:num w:numId="1167">
    <w:abstractNumId w:val="14"/>
  </w:num>
  <w:num w:numId="1168">
    <w:abstractNumId w:val="847"/>
  </w:num>
  <w:num w:numId="1169">
    <w:abstractNumId w:val="904"/>
  </w:num>
  <w:num w:numId="1170">
    <w:abstractNumId w:val="1105"/>
  </w:num>
  <w:num w:numId="1171">
    <w:abstractNumId w:val="734"/>
  </w:num>
  <w:num w:numId="1172">
    <w:abstractNumId w:val="1342"/>
  </w:num>
  <w:num w:numId="1173">
    <w:abstractNumId w:val="607"/>
  </w:num>
  <w:num w:numId="1174">
    <w:abstractNumId w:val="1143"/>
  </w:num>
  <w:num w:numId="1175">
    <w:abstractNumId w:val="974"/>
  </w:num>
  <w:num w:numId="1176">
    <w:abstractNumId w:val="596"/>
  </w:num>
  <w:num w:numId="1177">
    <w:abstractNumId w:val="1365"/>
  </w:num>
  <w:num w:numId="1178">
    <w:abstractNumId w:val="1547"/>
  </w:num>
  <w:num w:numId="1179">
    <w:abstractNumId w:val="711"/>
  </w:num>
  <w:num w:numId="1180">
    <w:abstractNumId w:val="585"/>
  </w:num>
  <w:num w:numId="1181">
    <w:abstractNumId w:val="760"/>
  </w:num>
  <w:num w:numId="1182">
    <w:abstractNumId w:val="7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1033"/>
  </w:num>
  <w:num w:numId="1184">
    <w:abstractNumId w:val="1419"/>
  </w:num>
  <w:num w:numId="1185">
    <w:abstractNumId w:val="216"/>
  </w:num>
  <w:num w:numId="1186">
    <w:abstractNumId w:val="286"/>
  </w:num>
  <w:num w:numId="1187">
    <w:abstractNumId w:val="1790"/>
  </w:num>
  <w:num w:numId="1188">
    <w:abstractNumId w:val="278"/>
  </w:num>
  <w:num w:numId="1189">
    <w:abstractNumId w:val="1479"/>
  </w:num>
  <w:num w:numId="1190">
    <w:abstractNumId w:val="1333"/>
  </w:num>
  <w:num w:numId="1191">
    <w:abstractNumId w:val="503"/>
  </w:num>
  <w:num w:numId="1192">
    <w:abstractNumId w:val="715"/>
  </w:num>
  <w:num w:numId="1193">
    <w:abstractNumId w:val="996"/>
  </w:num>
  <w:num w:numId="1194">
    <w:abstractNumId w:val="1604"/>
  </w:num>
  <w:num w:numId="1195">
    <w:abstractNumId w:val="1827"/>
  </w:num>
  <w:num w:numId="1196">
    <w:abstractNumId w:val="1171"/>
  </w:num>
  <w:num w:numId="1197">
    <w:abstractNumId w:val="1411"/>
  </w:num>
  <w:num w:numId="1198">
    <w:abstractNumId w:val="175"/>
  </w:num>
  <w:num w:numId="1199">
    <w:abstractNumId w:val="1447"/>
  </w:num>
  <w:num w:numId="1200">
    <w:abstractNumId w:val="376"/>
  </w:num>
  <w:num w:numId="1201">
    <w:abstractNumId w:val="1788"/>
  </w:num>
  <w:num w:numId="1202">
    <w:abstractNumId w:val="1059"/>
  </w:num>
  <w:num w:numId="1203">
    <w:abstractNumId w:val="1108"/>
  </w:num>
  <w:num w:numId="1204">
    <w:abstractNumId w:val="611"/>
  </w:num>
  <w:num w:numId="1205">
    <w:abstractNumId w:val="6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6">
    <w:abstractNumId w:val="1873"/>
  </w:num>
  <w:num w:numId="1207">
    <w:abstractNumId w:val="1415"/>
  </w:num>
  <w:num w:numId="1208">
    <w:abstractNumId w:val="1124"/>
  </w:num>
  <w:num w:numId="1209">
    <w:abstractNumId w:val="1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0">
    <w:abstractNumId w:val="1337"/>
  </w:num>
  <w:num w:numId="1211">
    <w:abstractNumId w:val="1609"/>
  </w:num>
  <w:num w:numId="1212">
    <w:abstractNumId w:val="1831"/>
  </w:num>
  <w:num w:numId="1213">
    <w:abstractNumId w:val="1830"/>
  </w:num>
  <w:num w:numId="1214">
    <w:abstractNumId w:val="1896"/>
  </w:num>
  <w:num w:numId="1215">
    <w:abstractNumId w:val="825"/>
  </w:num>
  <w:num w:numId="1216">
    <w:abstractNumId w:val="15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7">
    <w:abstractNumId w:val="222"/>
  </w:num>
  <w:num w:numId="1218">
    <w:abstractNumId w:val="985"/>
  </w:num>
  <w:num w:numId="1219">
    <w:abstractNumId w:val="144"/>
  </w:num>
  <w:num w:numId="1220">
    <w:abstractNumId w:val="203"/>
  </w:num>
  <w:num w:numId="1221">
    <w:abstractNumId w:val="573"/>
  </w:num>
  <w:num w:numId="1222">
    <w:abstractNumId w:val="249"/>
  </w:num>
  <w:num w:numId="1223">
    <w:abstractNumId w:val="828"/>
  </w:num>
  <w:num w:numId="1224">
    <w:abstractNumId w:val="1442"/>
  </w:num>
  <w:num w:numId="1225">
    <w:abstractNumId w:val="1923"/>
  </w:num>
  <w:num w:numId="1226">
    <w:abstractNumId w:val="1636"/>
  </w:num>
  <w:num w:numId="1227">
    <w:abstractNumId w:val="1529"/>
  </w:num>
  <w:num w:numId="1228">
    <w:abstractNumId w:val="640"/>
  </w:num>
  <w:num w:numId="1229">
    <w:abstractNumId w:val="339"/>
  </w:num>
  <w:num w:numId="1230">
    <w:abstractNumId w:val="1248"/>
  </w:num>
  <w:num w:numId="1231">
    <w:abstractNumId w:val="428"/>
  </w:num>
  <w:num w:numId="1232">
    <w:abstractNumId w:val="1198"/>
  </w:num>
  <w:num w:numId="1233">
    <w:abstractNumId w:val="790"/>
  </w:num>
  <w:num w:numId="1234">
    <w:abstractNumId w:val="180"/>
  </w:num>
  <w:num w:numId="1235">
    <w:abstractNumId w:val="1572"/>
  </w:num>
  <w:num w:numId="1236">
    <w:abstractNumId w:val="1364"/>
  </w:num>
  <w:num w:numId="1237">
    <w:abstractNumId w:val="1816"/>
  </w:num>
  <w:num w:numId="1238">
    <w:abstractNumId w:val="1131"/>
  </w:num>
  <w:num w:numId="1239">
    <w:abstractNumId w:val="244"/>
  </w:num>
  <w:num w:numId="1240">
    <w:abstractNumId w:val="226"/>
  </w:num>
  <w:num w:numId="1241">
    <w:abstractNumId w:val="1057"/>
  </w:num>
  <w:num w:numId="1242">
    <w:abstractNumId w:val="1279"/>
  </w:num>
  <w:num w:numId="1243">
    <w:abstractNumId w:val="1437"/>
  </w:num>
  <w:num w:numId="1244">
    <w:abstractNumId w:val="1197"/>
  </w:num>
  <w:num w:numId="1245">
    <w:abstractNumId w:val="848"/>
  </w:num>
  <w:num w:numId="1246">
    <w:abstractNumId w:val="1174"/>
  </w:num>
  <w:num w:numId="1247">
    <w:abstractNumId w:val="306"/>
  </w:num>
  <w:num w:numId="1248">
    <w:abstractNumId w:val="700"/>
  </w:num>
  <w:num w:numId="1249">
    <w:abstractNumId w:val="566"/>
  </w:num>
  <w:num w:numId="1250">
    <w:abstractNumId w:val="361"/>
  </w:num>
  <w:num w:numId="1251">
    <w:abstractNumId w:val="1719"/>
  </w:num>
  <w:num w:numId="1252">
    <w:abstractNumId w:val="899"/>
  </w:num>
  <w:num w:numId="1253">
    <w:abstractNumId w:val="749"/>
  </w:num>
  <w:num w:numId="1254">
    <w:abstractNumId w:val="1454"/>
  </w:num>
  <w:num w:numId="1255">
    <w:abstractNumId w:val="201"/>
  </w:num>
  <w:num w:numId="1256">
    <w:abstractNumId w:val="702"/>
  </w:num>
  <w:num w:numId="1257">
    <w:abstractNumId w:val="602"/>
  </w:num>
  <w:num w:numId="1258">
    <w:abstractNumId w:val="1175"/>
  </w:num>
  <w:num w:numId="1259">
    <w:abstractNumId w:val="793"/>
  </w:num>
  <w:num w:numId="1260">
    <w:abstractNumId w:val="44"/>
  </w:num>
  <w:num w:numId="1261">
    <w:abstractNumId w:val="1839"/>
  </w:num>
  <w:num w:numId="1262">
    <w:abstractNumId w:val="641"/>
  </w:num>
  <w:num w:numId="1263">
    <w:abstractNumId w:val="833"/>
  </w:num>
  <w:num w:numId="1264">
    <w:abstractNumId w:val="1837"/>
  </w:num>
  <w:num w:numId="1265">
    <w:abstractNumId w:val="835"/>
  </w:num>
  <w:num w:numId="1266">
    <w:abstractNumId w:val="1021"/>
  </w:num>
  <w:num w:numId="1267">
    <w:abstractNumId w:val="785"/>
  </w:num>
  <w:num w:numId="1268">
    <w:abstractNumId w:val="514"/>
  </w:num>
  <w:num w:numId="1269">
    <w:abstractNumId w:val="325"/>
  </w:num>
  <w:num w:numId="1270">
    <w:abstractNumId w:val="634"/>
  </w:num>
  <w:num w:numId="1271">
    <w:abstractNumId w:val="13"/>
  </w:num>
  <w:num w:numId="1272">
    <w:abstractNumId w:val="1191"/>
  </w:num>
  <w:num w:numId="1273">
    <w:abstractNumId w:val="1924"/>
  </w:num>
  <w:num w:numId="1274">
    <w:abstractNumId w:val="1495"/>
  </w:num>
  <w:num w:numId="1275">
    <w:abstractNumId w:val="1671"/>
  </w:num>
  <w:num w:numId="1276">
    <w:abstractNumId w:val="284"/>
  </w:num>
  <w:num w:numId="1277">
    <w:abstractNumId w:val="20"/>
  </w:num>
  <w:num w:numId="1278">
    <w:abstractNumId w:val="324"/>
  </w:num>
  <w:num w:numId="1279">
    <w:abstractNumId w:val="1448"/>
  </w:num>
  <w:num w:numId="1280">
    <w:abstractNumId w:val="764"/>
  </w:num>
  <w:num w:numId="1281">
    <w:abstractNumId w:val="223"/>
  </w:num>
  <w:num w:numId="1282">
    <w:abstractNumId w:val="1767"/>
  </w:num>
  <w:num w:numId="1283">
    <w:abstractNumId w:val="1833"/>
  </w:num>
  <w:num w:numId="1284">
    <w:abstractNumId w:val="496"/>
  </w:num>
  <w:num w:numId="1285">
    <w:abstractNumId w:val="1573"/>
  </w:num>
  <w:num w:numId="1286">
    <w:abstractNumId w:val="1659"/>
  </w:num>
  <w:num w:numId="1287">
    <w:abstractNumId w:val="882"/>
  </w:num>
  <w:num w:numId="1288">
    <w:abstractNumId w:val="1641"/>
  </w:num>
  <w:num w:numId="1289">
    <w:abstractNumId w:val="424"/>
  </w:num>
  <w:num w:numId="1290">
    <w:abstractNumId w:val="638"/>
  </w:num>
  <w:num w:numId="1291">
    <w:abstractNumId w:val="952"/>
  </w:num>
  <w:num w:numId="1292">
    <w:abstractNumId w:val="1048"/>
  </w:num>
  <w:num w:numId="1293">
    <w:abstractNumId w:val="63"/>
  </w:num>
  <w:num w:numId="1294">
    <w:abstractNumId w:val="1564"/>
  </w:num>
  <w:num w:numId="1295">
    <w:abstractNumId w:val="113"/>
  </w:num>
  <w:num w:numId="1296">
    <w:abstractNumId w:val="564"/>
  </w:num>
  <w:num w:numId="1297">
    <w:abstractNumId w:val="1436"/>
  </w:num>
  <w:num w:numId="1298">
    <w:abstractNumId w:val="1345"/>
  </w:num>
  <w:num w:numId="1299">
    <w:abstractNumId w:val="579"/>
  </w:num>
  <w:num w:numId="1300">
    <w:abstractNumId w:val="1154"/>
  </w:num>
  <w:num w:numId="1301">
    <w:abstractNumId w:val="1343"/>
  </w:num>
  <w:num w:numId="1302">
    <w:abstractNumId w:val="52"/>
  </w:num>
  <w:num w:numId="1303">
    <w:abstractNumId w:val="1568"/>
  </w:num>
  <w:num w:numId="1307">
    <w:abstractNumId w:val="1798"/>
  </w:num>
  <w:num w:numId="1308">
    <w:abstractNumId w:val="132"/>
  </w:num>
  <w:num w:numId="1309">
    <w:abstractNumId w:val="498"/>
  </w:num>
  <w:num w:numId="1310">
    <w:abstractNumId w:val="421"/>
  </w:num>
  <w:num w:numId="1311">
    <w:abstractNumId w:val="542"/>
  </w:num>
  <w:num w:numId="1312">
    <w:abstractNumId w:val="883"/>
  </w:num>
  <w:num w:numId="1313">
    <w:abstractNumId w:val="1396"/>
  </w:num>
  <w:num w:numId="1314">
    <w:abstractNumId w:val="511"/>
  </w:num>
  <w:num w:numId="1315">
    <w:abstractNumId w:val="1469"/>
  </w:num>
  <w:num w:numId="1316">
    <w:abstractNumId w:val="1311"/>
  </w:num>
  <w:num w:numId="1317">
    <w:abstractNumId w:val="1299"/>
  </w:num>
  <w:num w:numId="1318">
    <w:abstractNumId w:val="576"/>
  </w:num>
  <w:num w:numId="1319">
    <w:abstractNumId w:val="1199"/>
  </w:num>
  <w:num w:numId="1320">
    <w:abstractNumId w:val="1478"/>
  </w:num>
  <w:num w:numId="1321">
    <w:abstractNumId w:val="114"/>
  </w:num>
  <w:num w:numId="1322">
    <w:abstractNumId w:val="989"/>
  </w:num>
  <w:num w:numId="1323">
    <w:abstractNumId w:val="9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4">
    <w:abstractNumId w:val="679"/>
  </w:num>
  <w:num w:numId="1325">
    <w:abstractNumId w:val="6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6">
    <w:abstractNumId w:val="1205"/>
  </w:num>
  <w:num w:numId="1327">
    <w:abstractNumId w:val="1206"/>
  </w:num>
  <w:num w:numId="1328">
    <w:abstractNumId w:val="1666"/>
  </w:num>
  <w:num w:numId="1329">
    <w:abstractNumId w:val="779"/>
  </w:num>
  <w:num w:numId="1330">
    <w:abstractNumId w:val="162"/>
  </w:num>
  <w:num w:numId="1331">
    <w:abstractNumId w:val="1244"/>
  </w:num>
  <w:num w:numId="1332">
    <w:abstractNumId w:val="1220"/>
  </w:num>
  <w:num w:numId="1333">
    <w:abstractNumId w:val="1582"/>
  </w:num>
  <w:num w:numId="1334">
    <w:abstractNumId w:val="85"/>
  </w:num>
  <w:num w:numId="1335">
    <w:abstractNumId w:val="1090"/>
  </w:num>
  <w:num w:numId="1336">
    <w:abstractNumId w:val="1724"/>
  </w:num>
  <w:num w:numId="1337">
    <w:abstractNumId w:val="1599"/>
  </w:num>
  <w:num w:numId="1338">
    <w:abstractNumId w:val="17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9">
    <w:abstractNumId w:val="1840"/>
  </w:num>
  <w:num w:numId="1340">
    <w:abstractNumId w:val="829"/>
  </w:num>
  <w:num w:numId="1341">
    <w:abstractNumId w:val="1326"/>
  </w:num>
  <w:num w:numId="1342">
    <w:abstractNumId w:val="1876"/>
  </w:num>
  <w:num w:numId="1343">
    <w:abstractNumId w:val="115"/>
  </w:num>
  <w:num w:numId="1344">
    <w:abstractNumId w:val="548"/>
  </w:num>
  <w:num w:numId="1345">
    <w:abstractNumId w:val="549"/>
  </w:num>
  <w:num w:numId="1346">
    <w:abstractNumId w:val="853"/>
  </w:num>
  <w:num w:numId="1347">
    <w:abstractNumId w:val="1496"/>
  </w:num>
  <w:num w:numId="1348">
    <w:abstractNumId w:val="1017"/>
  </w:num>
  <w:num w:numId="1349">
    <w:abstractNumId w:val="62"/>
  </w:num>
  <w:num w:numId="1350">
    <w:abstractNumId w:val="1188"/>
  </w:num>
  <w:num w:numId="1351">
    <w:abstractNumId w:val="431"/>
  </w:num>
  <w:num w:numId="1352">
    <w:abstractNumId w:val="690"/>
  </w:num>
  <w:num w:numId="1353">
    <w:abstractNumId w:val="1238"/>
  </w:num>
  <w:num w:numId="1354">
    <w:abstractNumId w:val="1712"/>
  </w:num>
  <w:num w:numId="1355">
    <w:abstractNumId w:val="1577"/>
  </w:num>
  <w:num w:numId="1356">
    <w:abstractNumId w:val="763"/>
  </w:num>
  <w:num w:numId="1357">
    <w:abstractNumId w:val="1772"/>
  </w:num>
  <w:num w:numId="1358">
    <w:abstractNumId w:val="803"/>
  </w:num>
  <w:num w:numId="1359">
    <w:abstractNumId w:val="488"/>
  </w:num>
  <w:num w:numId="1360">
    <w:abstractNumId w:val="826"/>
  </w:num>
  <w:num w:numId="1361">
    <w:abstractNumId w:val="1161"/>
  </w:num>
  <w:num w:numId="1362">
    <w:abstractNumId w:val="1001"/>
  </w:num>
  <w:num w:numId="1363">
    <w:abstractNumId w:val="999"/>
  </w:num>
  <w:num w:numId="1364">
    <w:abstractNumId w:val="554"/>
  </w:num>
  <w:num w:numId="1365">
    <w:abstractNumId w:val="1305"/>
  </w:num>
  <w:num w:numId="1366">
    <w:abstractNumId w:val="153"/>
  </w:num>
  <w:num w:numId="1367">
    <w:abstractNumId w:val="269"/>
  </w:num>
  <w:num w:numId="1368">
    <w:abstractNumId w:val="1406"/>
  </w:num>
  <w:num w:numId="1369">
    <w:abstractNumId w:val="1688"/>
  </w:num>
  <w:num w:numId="1370">
    <w:abstractNumId w:val="327"/>
  </w:num>
  <w:num w:numId="1371">
    <w:abstractNumId w:val="1640"/>
  </w:num>
  <w:num w:numId="1372">
    <w:abstractNumId w:val="1410"/>
  </w:num>
  <w:num w:numId="1373">
    <w:abstractNumId w:val="1252"/>
  </w:num>
  <w:num w:numId="1374">
    <w:abstractNumId w:val="558"/>
  </w:num>
  <w:num w:numId="1375">
    <w:abstractNumId w:val="578"/>
  </w:num>
  <w:num w:numId="1376">
    <w:abstractNumId w:val="389"/>
  </w:num>
  <w:num w:numId="1377">
    <w:abstractNumId w:val="1862"/>
  </w:num>
  <w:num w:numId="1378">
    <w:abstractNumId w:val="212"/>
  </w:num>
  <w:num w:numId="1379">
    <w:abstractNumId w:val="1242"/>
  </w:num>
  <w:num w:numId="1380">
    <w:abstractNumId w:val="1863"/>
  </w:num>
  <w:num w:numId="1381">
    <w:abstractNumId w:val="33"/>
  </w:num>
  <w:num w:numId="1382">
    <w:abstractNumId w:val="1113"/>
  </w:num>
  <w:num w:numId="1383">
    <w:abstractNumId w:val="1087"/>
  </w:num>
  <w:num w:numId="1384">
    <w:abstractNumId w:val="32"/>
  </w:num>
  <w:num w:numId="1385">
    <w:abstractNumId w:val="303"/>
  </w:num>
  <w:num w:numId="1386">
    <w:abstractNumId w:val="189"/>
  </w:num>
  <w:num w:numId="1387">
    <w:abstractNumId w:val="1458"/>
  </w:num>
  <w:num w:numId="1388">
    <w:abstractNumId w:val="913"/>
  </w:num>
  <w:num w:numId="1389">
    <w:abstractNumId w:val="89"/>
  </w:num>
  <w:num w:numId="1390">
    <w:abstractNumId w:val="1725"/>
  </w:num>
  <w:num w:numId="1391">
    <w:abstractNumId w:val="1725"/>
    <w:lvlOverride w:ilvl="0">
      <w:startOverride w:val="1"/>
    </w:lvlOverride>
  </w:num>
  <w:num w:numId="1392">
    <w:abstractNumId w:val="130"/>
  </w:num>
  <w:num w:numId="1393">
    <w:abstractNumId w:val="130"/>
    <w:lvlOverride w:ilvl="0">
      <w:startOverride w:val="1"/>
    </w:lvlOverride>
  </w:num>
  <w:num w:numId="1394">
    <w:abstractNumId w:val="671"/>
  </w:num>
  <w:num w:numId="1395">
    <w:abstractNumId w:val="671"/>
    <w:lvlOverride w:ilvl="0">
      <w:startOverride w:val="1"/>
    </w:lvlOverride>
  </w:num>
  <w:num w:numId="1396">
    <w:abstractNumId w:val="1121"/>
  </w:num>
  <w:num w:numId="1397">
    <w:abstractNumId w:val="1121"/>
    <w:lvlOverride w:ilvl="0">
      <w:startOverride w:val="1"/>
    </w:lvlOverride>
  </w:num>
  <w:num w:numId="1398">
    <w:abstractNumId w:val="1558"/>
  </w:num>
  <w:num w:numId="1399">
    <w:abstractNumId w:val="1558"/>
    <w:lvlOverride w:ilvl="0">
      <w:startOverride w:val="1"/>
    </w:lvlOverride>
  </w:num>
  <w:num w:numId="1400">
    <w:abstractNumId w:val="509"/>
  </w:num>
  <w:num w:numId="1401">
    <w:abstractNumId w:val="509"/>
    <w:lvlOverride w:ilvl="0">
      <w:startOverride w:val="1"/>
    </w:lvlOverride>
  </w:num>
  <w:num w:numId="1402">
    <w:abstractNumId w:val="648"/>
  </w:num>
  <w:num w:numId="1403">
    <w:abstractNumId w:val="648"/>
    <w:lvlOverride w:ilvl="0">
      <w:startOverride w:val="1"/>
    </w:lvlOverride>
  </w:num>
  <w:num w:numId="1404">
    <w:abstractNumId w:val="98"/>
  </w:num>
  <w:num w:numId="1405">
    <w:abstractNumId w:val="98"/>
    <w:lvlOverride w:ilvl="0">
      <w:startOverride w:val="1"/>
    </w:lvlOverride>
  </w:num>
  <w:num w:numId="1406">
    <w:abstractNumId w:val="1668"/>
  </w:num>
  <w:num w:numId="1407">
    <w:abstractNumId w:val="1668"/>
    <w:lvlOverride w:ilvl="0">
      <w:startOverride w:val="1"/>
    </w:lvlOverride>
  </w:num>
  <w:num w:numId="1408">
    <w:abstractNumId w:val="1439"/>
  </w:num>
  <w:num w:numId="1409">
    <w:abstractNumId w:val="1340"/>
  </w:num>
  <w:num w:numId="1410">
    <w:abstractNumId w:val="296"/>
  </w:num>
  <w:num w:numId="1411">
    <w:abstractNumId w:val="1296"/>
  </w:num>
  <w:num w:numId="1412">
    <w:abstractNumId w:val="1324"/>
  </w:num>
  <w:num w:numId="1413">
    <w:abstractNumId w:val="1207"/>
  </w:num>
  <w:num w:numId="1414">
    <w:abstractNumId w:val="1200"/>
  </w:num>
  <w:num w:numId="1415">
    <w:abstractNumId w:val="1792"/>
  </w:num>
  <w:num w:numId="1416">
    <w:abstractNumId w:val="1779"/>
  </w:num>
  <w:num w:numId="1417">
    <w:abstractNumId w:val="314"/>
  </w:num>
  <w:num w:numId="1418">
    <w:abstractNumId w:val="59"/>
  </w:num>
  <w:num w:numId="1419">
    <w:abstractNumId w:val="5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0">
    <w:abstractNumId w:val="135"/>
  </w:num>
  <w:num w:numId="1421">
    <w:abstractNumId w:val="1214"/>
  </w:num>
  <w:num w:numId="1422">
    <w:abstractNumId w:val="1334"/>
  </w:num>
  <w:num w:numId="1423">
    <w:abstractNumId w:val="1653"/>
  </w:num>
  <w:num w:numId="1424">
    <w:abstractNumId w:val="221"/>
  </w:num>
  <w:num w:numId="1425">
    <w:abstractNumId w:val="1804"/>
  </w:num>
  <w:num w:numId="1426">
    <w:abstractNumId w:val="453"/>
  </w:num>
  <w:num w:numId="1427">
    <w:abstractNumId w:val="1761"/>
  </w:num>
  <w:num w:numId="1428">
    <w:abstractNumId w:val="229"/>
  </w:num>
  <w:num w:numId="1429">
    <w:abstractNumId w:val="147"/>
  </w:num>
  <w:num w:numId="1430">
    <w:abstractNumId w:val="876"/>
  </w:num>
  <w:num w:numId="1431">
    <w:abstractNumId w:val="643"/>
  </w:num>
  <w:num w:numId="1432">
    <w:abstractNumId w:val="519"/>
  </w:num>
  <w:num w:numId="1433">
    <w:abstractNumId w:val="1271"/>
  </w:num>
  <w:num w:numId="1434">
    <w:abstractNumId w:val="1835"/>
  </w:num>
  <w:num w:numId="1435">
    <w:abstractNumId w:val="315"/>
  </w:num>
  <w:num w:numId="1436">
    <w:abstractNumId w:val="1264"/>
  </w:num>
  <w:num w:numId="1437">
    <w:abstractNumId w:val="1371"/>
  </w:num>
  <w:num w:numId="1438">
    <w:abstractNumId w:val="82"/>
  </w:num>
  <w:num w:numId="1439">
    <w:abstractNumId w:val="873"/>
  </w:num>
  <w:num w:numId="1440">
    <w:abstractNumId w:val="1541"/>
  </w:num>
  <w:num w:numId="1441">
    <w:abstractNumId w:val="220"/>
  </w:num>
  <w:num w:numId="1442">
    <w:abstractNumId w:val="116"/>
  </w:num>
  <w:num w:numId="1443">
    <w:abstractNumId w:val="1757"/>
  </w:num>
  <w:num w:numId="1444">
    <w:abstractNumId w:val="1714"/>
  </w:num>
  <w:num w:numId="1445">
    <w:abstractNumId w:val="880"/>
  </w:num>
  <w:num w:numId="1446">
    <w:abstractNumId w:val="1286"/>
  </w:num>
  <w:num w:numId="1447">
    <w:abstractNumId w:val="657"/>
  </w:num>
  <w:num w:numId="1448">
    <w:abstractNumId w:val="1184"/>
  </w:num>
  <w:num w:numId="1449">
    <w:abstractNumId w:val="345"/>
  </w:num>
  <w:num w:numId="1450">
    <w:abstractNumId w:val="1045"/>
  </w:num>
  <w:num w:numId="1451">
    <w:abstractNumId w:val="1167"/>
  </w:num>
  <w:num w:numId="1452">
    <w:abstractNumId w:val="1320"/>
  </w:num>
  <w:num w:numId="1453">
    <w:abstractNumId w:val="1328"/>
  </w:num>
  <w:num w:numId="1454">
    <w:abstractNumId w:val="859"/>
  </w:num>
  <w:num w:numId="1455">
    <w:abstractNumId w:val="600"/>
  </w:num>
  <w:num w:numId="1456">
    <w:abstractNumId w:val="1649"/>
  </w:num>
  <w:num w:numId="1457">
    <w:abstractNumId w:val="1366"/>
  </w:num>
  <w:num w:numId="1458">
    <w:abstractNumId w:val="1061"/>
  </w:num>
  <w:num w:numId="1459">
    <w:abstractNumId w:val="893"/>
  </w:num>
  <w:num w:numId="1460">
    <w:abstractNumId w:val="1626"/>
  </w:num>
  <w:num w:numId="1461">
    <w:abstractNumId w:val="731"/>
  </w:num>
  <w:num w:numId="1462">
    <w:abstractNumId w:val="1474"/>
  </w:num>
  <w:num w:numId="1463">
    <w:abstractNumId w:val="886"/>
  </w:num>
  <w:num w:numId="1464">
    <w:abstractNumId w:val="155"/>
  </w:num>
  <w:num w:numId="1465">
    <w:abstractNumId w:val="1210"/>
  </w:num>
  <w:num w:numId="1466">
    <w:abstractNumId w:val="1517"/>
  </w:num>
  <w:num w:numId="1467">
    <w:abstractNumId w:val="118"/>
  </w:num>
  <w:num w:numId="1468">
    <w:abstractNumId w:val="84"/>
  </w:num>
  <w:num w:numId="1469">
    <w:abstractNumId w:val="354"/>
  </w:num>
  <w:num w:numId="1470">
    <w:abstractNumId w:val="1390"/>
  </w:num>
  <w:num w:numId="1471">
    <w:abstractNumId w:val="917"/>
  </w:num>
  <w:num w:numId="1472">
    <w:abstractNumId w:val="896"/>
  </w:num>
  <w:num w:numId="1473">
    <w:abstractNumId w:val="434"/>
  </w:num>
  <w:num w:numId="1474">
    <w:abstractNumId w:val="1913"/>
  </w:num>
  <w:num w:numId="1475">
    <w:abstractNumId w:val="1222"/>
  </w:num>
  <w:num w:numId="1476">
    <w:abstractNumId w:val="770"/>
  </w:num>
  <w:num w:numId="1477">
    <w:abstractNumId w:val="717"/>
  </w:num>
  <w:num w:numId="1478">
    <w:abstractNumId w:val="1209"/>
  </w:num>
  <w:num w:numId="1479">
    <w:abstractNumId w:val="1005"/>
  </w:num>
  <w:num w:numId="1480">
    <w:abstractNumId w:val="259"/>
  </w:num>
  <w:num w:numId="1481">
    <w:abstractNumId w:val="1425"/>
  </w:num>
  <w:num w:numId="1482">
    <w:abstractNumId w:val="965"/>
  </w:num>
  <w:num w:numId="1483">
    <w:abstractNumId w:val="1917"/>
  </w:num>
  <w:num w:numId="1484">
    <w:abstractNumId w:val="219"/>
  </w:num>
  <w:num w:numId="1485">
    <w:abstractNumId w:val="1502"/>
  </w:num>
  <w:num w:numId="1486">
    <w:abstractNumId w:val="217"/>
  </w:num>
  <w:num w:numId="1487">
    <w:abstractNumId w:val="719"/>
  </w:num>
  <w:num w:numId="1488">
    <w:abstractNumId w:val="1648"/>
  </w:num>
  <w:num w:numId="1489">
    <w:abstractNumId w:val="1183"/>
  </w:num>
  <w:num w:numId="1490">
    <w:abstractNumId w:val="911"/>
  </w:num>
  <w:num w:numId="1491">
    <w:abstractNumId w:val="208"/>
  </w:num>
  <w:num w:numId="1492">
    <w:abstractNumId w:val="832"/>
  </w:num>
  <w:num w:numId="1493">
    <w:abstractNumId w:val="1140"/>
  </w:num>
  <w:num w:numId="1494">
    <w:abstractNumId w:val="338"/>
  </w:num>
  <w:num w:numId="1495">
    <w:abstractNumId w:val="487"/>
  </w:num>
  <w:num w:numId="1496">
    <w:abstractNumId w:val="112"/>
  </w:num>
  <w:num w:numId="1497">
    <w:abstractNumId w:val="1689"/>
  </w:num>
  <w:num w:numId="1498">
    <w:abstractNumId w:val="1018"/>
  </w:num>
  <w:num w:numId="1499">
    <w:abstractNumId w:val="645"/>
  </w:num>
  <w:num w:numId="1500">
    <w:abstractNumId w:val="1561"/>
  </w:num>
  <w:num w:numId="1501">
    <w:abstractNumId w:val="1375"/>
  </w:num>
  <w:num w:numId="1502">
    <w:abstractNumId w:val="605"/>
  </w:num>
  <w:num w:numId="1503">
    <w:abstractNumId w:val="1709"/>
  </w:num>
  <w:num w:numId="1504">
    <w:abstractNumId w:val="69"/>
  </w:num>
  <w:num w:numId="1505">
    <w:abstractNumId w:val="1239"/>
  </w:num>
  <w:num w:numId="1506">
    <w:abstractNumId w:val="352"/>
  </w:num>
  <w:num w:numId="1507">
    <w:abstractNumId w:val="1630"/>
  </w:num>
  <w:num w:numId="1508">
    <w:abstractNumId w:val="117"/>
  </w:num>
  <w:num w:numId="1509">
    <w:abstractNumId w:val="313"/>
  </w:num>
  <w:num w:numId="1510">
    <w:abstractNumId w:val="789"/>
  </w:num>
  <w:num w:numId="1511">
    <w:abstractNumId w:val="546"/>
  </w:num>
  <w:num w:numId="1512">
    <w:abstractNumId w:val="1694"/>
  </w:num>
  <w:num w:numId="1513">
    <w:abstractNumId w:val="1674"/>
  </w:num>
  <w:num w:numId="1514">
    <w:abstractNumId w:val="95"/>
  </w:num>
  <w:num w:numId="1515">
    <w:abstractNumId w:val="705"/>
  </w:num>
  <w:num w:numId="1516">
    <w:abstractNumId w:val="1313"/>
  </w:num>
  <w:num w:numId="1517">
    <w:abstractNumId w:val="1159"/>
  </w:num>
  <w:num w:numId="1518">
    <w:abstractNumId w:val="733"/>
  </w:num>
  <w:num w:numId="1519">
    <w:abstractNumId w:val="1483"/>
  </w:num>
  <w:num w:numId="1520">
    <w:abstractNumId w:val="1052"/>
  </w:num>
  <w:num w:numId="1521">
    <w:abstractNumId w:val="1119"/>
  </w:num>
  <w:num w:numId="1522">
    <w:abstractNumId w:val="1112"/>
  </w:num>
  <w:num w:numId="1523">
    <w:abstractNumId w:val="563"/>
  </w:num>
  <w:num w:numId="1524">
    <w:abstractNumId w:val="1370"/>
  </w:num>
  <w:num w:numId="1525">
    <w:abstractNumId w:val="1056"/>
  </w:num>
  <w:num w:numId="1526">
    <w:abstractNumId w:val="1217"/>
  </w:num>
  <w:num w:numId="1527">
    <w:abstractNumId w:val="1781"/>
  </w:num>
  <w:num w:numId="1528">
    <w:abstractNumId w:val="1844"/>
  </w:num>
  <w:num w:numId="1529">
    <w:abstractNumId w:val="574"/>
  </w:num>
  <w:num w:numId="1530">
    <w:abstractNumId w:val="105"/>
  </w:num>
  <w:num w:numId="1531">
    <w:abstractNumId w:val="1639"/>
  </w:num>
  <w:num w:numId="1532">
    <w:abstractNumId w:val="54"/>
  </w:num>
  <w:num w:numId="1533">
    <w:abstractNumId w:val="1028"/>
  </w:num>
  <w:num w:numId="1534">
    <w:abstractNumId w:val="1262"/>
  </w:num>
  <w:num w:numId="1535">
    <w:abstractNumId w:val="1344"/>
  </w:num>
  <w:num w:numId="1536">
    <w:abstractNumId w:val="1869"/>
  </w:num>
  <w:num w:numId="1537">
    <w:abstractNumId w:val="1012"/>
  </w:num>
  <w:num w:numId="1538">
    <w:abstractNumId w:val="524"/>
  </w:num>
  <w:num w:numId="1539">
    <w:abstractNumId w:val="1815"/>
  </w:num>
  <w:num w:numId="1540">
    <w:abstractNumId w:val="1846"/>
  </w:num>
  <w:num w:numId="1541">
    <w:abstractNumId w:val="1070"/>
  </w:num>
  <w:num w:numId="1542">
    <w:abstractNumId w:val="908"/>
  </w:num>
  <w:num w:numId="1543">
    <w:abstractNumId w:val="1707"/>
  </w:num>
  <w:num w:numId="1544">
    <w:abstractNumId w:val="12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5">
    <w:abstractNumId w:val="60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6">
    <w:abstractNumId w:val="1697"/>
  </w:num>
  <w:num w:numId="1547">
    <w:abstractNumId w:val="169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8">
    <w:abstractNumId w:val="11"/>
  </w:num>
  <w:num w:numId="1549">
    <w:abstractNumId w:val="11"/>
    <w:lvlOverride w:ilvl="0">
      <w:lvl w:ilvl="0">
        <w:numFmt w:val="bullet"/>
        <w:lvlText w:val=""/>
        <w:legacy w:legacy="1" w:legacySpace="120" w:legacyIndent="340"/>
        <w:lvlJc w:val="left"/>
        <w:pPr>
          <w:ind w:left="340" w:hanging="340"/>
        </w:pPr>
        <w:rPr>
          <w:rFonts w:ascii="Symbol" w:hAnsi="Symbol" w:hint="default"/>
        </w:rPr>
      </w:lvl>
    </w:lvlOverride>
  </w:num>
  <w:num w:numId="1550">
    <w:abstractNumId w:val="11"/>
    <w:lvlOverride w:ilvl="0">
      <w:lvl w:ilvl="0">
        <w:numFmt w:val="bullet"/>
        <w:lvlText w:val="-"/>
        <w:legacy w:legacy="1" w:legacySpace="120" w:legacyIndent="360"/>
        <w:lvlJc w:val="left"/>
        <w:pPr>
          <w:ind w:left="360" w:hanging="360"/>
        </w:pPr>
      </w:lvl>
    </w:lvlOverride>
  </w:num>
  <w:num w:numId="1551">
    <w:abstractNumId w:val="780"/>
  </w:num>
  <w:num w:numId="1552">
    <w:abstractNumId w:val="1866"/>
  </w:num>
  <w:num w:numId="1553">
    <w:abstractNumId w:val="177"/>
  </w:num>
  <w:num w:numId="1554">
    <w:abstractNumId w:val="459"/>
  </w:num>
  <w:num w:numId="1555">
    <w:abstractNumId w:val="4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6">
    <w:abstractNumId w:val="852"/>
  </w:num>
  <w:num w:numId="1557">
    <w:abstractNumId w:val="8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8">
    <w:abstractNumId w:val="440"/>
  </w:num>
  <w:num w:numId="1559">
    <w:abstractNumId w:val="4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0">
    <w:abstractNumId w:val="932"/>
  </w:num>
  <w:num w:numId="1561">
    <w:abstractNumId w:val="9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2">
    <w:abstractNumId w:val="822"/>
  </w:num>
  <w:num w:numId="1563">
    <w:abstractNumId w:val="822"/>
    <w:lvlOverride w:ilvl="0"/>
  </w:num>
  <w:num w:numId="1564">
    <w:abstractNumId w:val="239"/>
  </w:num>
  <w:num w:numId="1565">
    <w:abstractNumId w:val="239"/>
    <w:lvlOverride w:ilvl="0"/>
  </w:num>
  <w:num w:numId="1566">
    <w:abstractNumId w:val="108"/>
  </w:num>
  <w:num w:numId="1567">
    <w:abstractNumId w:val="108"/>
    <w:lvlOverride w:ilvl="0"/>
  </w:num>
  <w:num w:numId="1568">
    <w:abstractNumId w:val="86"/>
  </w:num>
  <w:num w:numId="1569">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0">
    <w:abstractNumId w:val="1189"/>
  </w:num>
  <w:num w:numId="1571">
    <w:abstractNumId w:val="11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2">
    <w:abstractNumId w:val="191"/>
  </w:num>
  <w:num w:numId="1573">
    <w:abstractNumId w:val="191"/>
    <w:lvlOverride w:ilvl="0">
      <w:startOverride w:val="1"/>
    </w:lvlOverride>
  </w:num>
  <w:num w:numId="1574">
    <w:abstractNumId w:val="565"/>
  </w:num>
  <w:num w:numId="1575">
    <w:abstractNumId w:val="5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6">
    <w:abstractNumId w:val="943"/>
  </w:num>
  <w:num w:numId="1577">
    <w:abstractNumId w:val="9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8">
    <w:abstractNumId w:val="644"/>
  </w:num>
  <w:num w:numId="1579">
    <w:abstractNumId w:val="644"/>
    <w:lvlOverride w:ilvl="0">
      <w:startOverride w:val="1"/>
    </w:lvlOverride>
  </w:num>
  <w:num w:numId="1580">
    <w:abstractNumId w:val="238"/>
  </w:num>
  <w:num w:numId="1581">
    <w:abstractNumId w:val="238"/>
    <w:lvlOverride w:ilvl="0">
      <w:startOverride w:val="1"/>
    </w:lvlOverride>
  </w:num>
  <w:num w:numId="1582">
    <w:abstractNumId w:val="659"/>
  </w:num>
  <w:num w:numId="1583">
    <w:abstractNumId w:val="659"/>
    <w:lvlOverride w:ilvl="0">
      <w:startOverride w:val="1"/>
    </w:lvlOverride>
  </w:num>
  <w:num w:numId="1584">
    <w:abstractNumId w:val="1139"/>
  </w:num>
  <w:num w:numId="1585">
    <w:abstractNumId w:val="1139"/>
    <w:lvlOverride w:ilvl="0">
      <w:startOverride w:val="1"/>
    </w:lvlOverride>
  </w:num>
  <w:num w:numId="1586">
    <w:abstractNumId w:val="1308"/>
  </w:num>
  <w:num w:numId="1587">
    <w:abstractNumId w:val="1814"/>
  </w:num>
  <w:num w:numId="1588">
    <w:abstractNumId w:val="881"/>
  </w:num>
  <w:num w:numId="1589">
    <w:abstractNumId w:val="274"/>
  </w:num>
  <w:num w:numId="1590">
    <w:abstractNumId w:val="170"/>
  </w:num>
  <w:num w:numId="1591">
    <w:abstractNumId w:val="1882"/>
  </w:num>
  <w:num w:numId="1592">
    <w:abstractNumId w:val="298"/>
  </w:num>
  <w:num w:numId="1593">
    <w:abstractNumId w:val="137"/>
  </w:num>
  <w:num w:numId="1594">
    <w:abstractNumId w:val="768"/>
  </w:num>
  <w:num w:numId="1595">
    <w:abstractNumId w:val="1501"/>
  </w:num>
  <w:num w:numId="1596">
    <w:abstractNumId w:val="11"/>
    <w:lvlOverride w:ilvl="0">
      <w:lvl w:ilvl="0">
        <w:start w:val="1"/>
        <w:numFmt w:val="bullet"/>
        <w:lvlText w:val="S"/>
        <w:legacy w:legacy="1" w:legacySpace="0" w:legacyIndent="1"/>
        <w:lvlJc w:val="left"/>
        <w:pPr>
          <w:ind w:left="1" w:hanging="1"/>
        </w:pPr>
        <w:rPr>
          <w:rFonts w:ascii="WP TypographicSymbols" w:hAnsi="WP TypographicSymbols" w:hint="default"/>
        </w:rPr>
      </w:lvl>
    </w:lvlOverride>
  </w:num>
  <w:num w:numId="1597">
    <w:abstractNumId w:val="1294"/>
  </w:num>
  <w:num w:numId="1598">
    <w:abstractNumId w:val="677"/>
  </w:num>
  <w:num w:numId="1599">
    <w:abstractNumId w:val="767"/>
  </w:num>
  <w:num w:numId="1600">
    <w:abstractNumId w:val="754"/>
  </w:num>
  <w:num w:numId="1601">
    <w:abstractNumId w:val="892"/>
  </w:num>
  <w:num w:numId="1602">
    <w:abstractNumId w:val="1616"/>
  </w:num>
  <w:num w:numId="1603">
    <w:abstractNumId w:val="1563"/>
  </w:num>
  <w:num w:numId="1604">
    <w:abstractNumId w:val="1428"/>
  </w:num>
  <w:num w:numId="1605">
    <w:abstractNumId w:val="1389"/>
  </w:num>
  <w:num w:numId="1606">
    <w:abstractNumId w:val="387"/>
  </w:num>
  <w:num w:numId="1607">
    <w:abstractNumId w:val="635"/>
  </w:num>
  <w:num w:numId="1608">
    <w:abstractNumId w:val="971"/>
  </w:num>
  <w:num w:numId="1609">
    <w:abstractNumId w:val="720"/>
  </w:num>
  <w:num w:numId="1610">
    <w:abstractNumId w:val="1512"/>
  </w:num>
  <w:num w:numId="1611">
    <w:abstractNumId w:val="1777"/>
  </w:num>
  <w:num w:numId="1612">
    <w:abstractNumId w:val="1704"/>
  </w:num>
  <w:num w:numId="1613">
    <w:abstractNumId w:val="1054"/>
  </w:num>
  <w:num w:numId="1614">
    <w:abstractNumId w:val="1528"/>
  </w:num>
  <w:num w:numId="1615">
    <w:abstractNumId w:val="1571"/>
  </w:num>
  <w:num w:numId="1616">
    <w:abstractNumId w:val="1110"/>
  </w:num>
  <w:num w:numId="1617">
    <w:abstractNumId w:val="807"/>
  </w:num>
  <w:num w:numId="1618">
    <w:abstractNumId w:val="1535"/>
  </w:num>
  <w:num w:numId="1619">
    <w:abstractNumId w:val="110"/>
  </w:num>
  <w:num w:numId="1620">
    <w:abstractNumId w:val="752"/>
  </w:num>
  <w:num w:numId="1621">
    <w:abstractNumId w:val="823"/>
  </w:num>
  <w:num w:numId="1622">
    <w:abstractNumId w:val="1192"/>
  </w:num>
  <w:num w:numId="1623">
    <w:abstractNumId w:val="1690"/>
  </w:num>
  <w:num w:numId="1624">
    <w:abstractNumId w:val="1503"/>
  </w:num>
  <w:num w:numId="1625">
    <w:abstractNumId w:val="1813"/>
  </w:num>
  <w:num w:numId="1626">
    <w:abstractNumId w:val="1041"/>
  </w:num>
  <w:num w:numId="1627">
    <w:abstractNumId w:val="1321"/>
  </w:num>
  <w:num w:numId="1628">
    <w:abstractNumId w:val="956"/>
  </w:num>
  <w:num w:numId="1629">
    <w:abstractNumId w:val="292"/>
  </w:num>
  <w:num w:numId="1630">
    <w:abstractNumId w:val="1829"/>
  </w:num>
  <w:num w:numId="1631">
    <w:abstractNumId w:val="1859"/>
  </w:num>
  <w:num w:numId="1632">
    <w:abstractNumId w:val="1919"/>
  </w:num>
  <w:num w:numId="1633">
    <w:abstractNumId w:val="308"/>
  </w:num>
  <w:num w:numId="1634">
    <w:abstractNumId w:val="1035"/>
  </w:num>
  <w:num w:numId="1635">
    <w:abstractNumId w:val="1403"/>
  </w:num>
  <w:num w:numId="1636">
    <w:abstractNumId w:val="920"/>
  </w:num>
  <w:num w:numId="1637">
    <w:abstractNumId w:val="1770"/>
  </w:num>
  <w:num w:numId="1638">
    <w:abstractNumId w:val="858"/>
  </w:num>
  <w:num w:numId="1639">
    <w:abstractNumId w:val="1444"/>
  </w:num>
  <w:num w:numId="1640">
    <w:abstractNumId w:val="1481"/>
  </w:num>
  <w:num w:numId="1641">
    <w:abstractNumId w:val="1309"/>
  </w:num>
  <w:num w:numId="1642">
    <w:abstractNumId w:val="1231"/>
  </w:num>
  <w:num w:numId="1643">
    <w:abstractNumId w:val="1872"/>
  </w:num>
  <w:num w:numId="1644">
    <w:abstractNumId w:val="187"/>
  </w:num>
  <w:num w:numId="1645">
    <w:abstractNumId w:val="297"/>
  </w:num>
  <w:num w:numId="1646">
    <w:abstractNumId w:val="1166"/>
  </w:num>
  <w:num w:numId="1647">
    <w:abstractNumId w:val="45"/>
  </w:num>
  <w:num w:numId="1648">
    <w:abstractNumId w:val="1016"/>
  </w:num>
  <w:num w:numId="1649">
    <w:abstractNumId w:val="1472"/>
  </w:num>
  <w:num w:numId="1650">
    <w:abstractNumId w:val="99"/>
  </w:num>
  <w:num w:numId="1651">
    <w:abstractNumId w:val="1730"/>
  </w:num>
  <w:num w:numId="1652">
    <w:abstractNumId w:val="1593"/>
  </w:num>
  <w:num w:numId="1653">
    <w:abstractNumId w:val="529"/>
  </w:num>
  <w:num w:numId="1654">
    <w:abstractNumId w:val="1135"/>
  </w:num>
  <w:num w:numId="1655">
    <w:abstractNumId w:val="1303"/>
  </w:num>
  <w:num w:numId="1656">
    <w:abstractNumId w:val="609"/>
  </w:num>
  <w:num w:numId="1657">
    <w:abstractNumId w:val="1227"/>
  </w:num>
  <w:num w:numId="1658">
    <w:abstractNumId w:val="864"/>
  </w:num>
  <w:num w:numId="1659">
    <w:abstractNumId w:val="1669"/>
  </w:num>
  <w:num w:numId="1660">
    <w:abstractNumId w:val="1705"/>
  </w:num>
  <w:num w:numId="1661">
    <w:abstractNumId w:val="1388"/>
  </w:num>
  <w:num w:numId="1662">
    <w:abstractNumId w:val="1026"/>
  </w:num>
  <w:num w:numId="1663">
    <w:abstractNumId w:val="300"/>
  </w:num>
  <w:num w:numId="1664">
    <w:abstractNumId w:val="1489"/>
  </w:num>
  <w:num w:numId="1665">
    <w:abstractNumId w:val="827"/>
  </w:num>
  <w:num w:numId="1666">
    <w:abstractNumId w:val="855"/>
  </w:num>
  <w:num w:numId="1667">
    <w:abstractNumId w:val="1562"/>
  </w:num>
  <w:num w:numId="1668">
    <w:abstractNumId w:val="1094"/>
  </w:num>
  <w:num w:numId="1669">
    <w:abstractNumId w:val="672"/>
  </w:num>
  <w:num w:numId="1670">
    <w:abstractNumId w:val="748"/>
  </w:num>
  <w:num w:numId="1671">
    <w:abstractNumId w:val="1853"/>
  </w:num>
  <w:num w:numId="1672">
    <w:abstractNumId w:val="1450"/>
  </w:num>
  <w:num w:numId="1673">
    <w:abstractNumId w:val="30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4">
    <w:abstractNumId w:val="1491"/>
  </w:num>
  <w:num w:numId="1675">
    <w:abstractNumId w:val="320"/>
  </w:num>
  <w:num w:numId="1676">
    <w:abstractNumId w:val="1490"/>
  </w:num>
  <w:num w:numId="1677">
    <w:abstractNumId w:val="1312"/>
  </w:num>
  <w:num w:numId="1678">
    <w:abstractNumId w:val="1915"/>
  </w:num>
  <w:num w:numId="1679">
    <w:abstractNumId w:val="265"/>
  </w:num>
  <w:num w:numId="1680">
    <w:abstractNumId w:val="391"/>
  </w:num>
  <w:num w:numId="1681">
    <w:abstractNumId w:val="1580"/>
  </w:num>
  <w:num w:numId="1682">
    <w:abstractNumId w:val="70"/>
  </w:num>
  <w:num w:numId="1683">
    <w:abstractNumId w:val="994"/>
  </w:num>
  <w:num w:numId="1684">
    <w:abstractNumId w:val="167"/>
  </w:num>
  <w:num w:numId="1685">
    <w:abstractNumId w:val="29"/>
  </w:num>
  <w:num w:numId="1686">
    <w:abstractNumId w:val="948"/>
  </w:num>
  <w:num w:numId="1687">
    <w:abstractNumId w:val="1903"/>
  </w:num>
  <w:num w:numId="1688">
    <w:abstractNumId w:val="174"/>
  </w:num>
  <w:num w:numId="1689">
    <w:abstractNumId w:val="450"/>
  </w:num>
  <w:num w:numId="1690">
    <w:abstractNumId w:val="1858"/>
  </w:num>
  <w:num w:numId="1691">
    <w:abstractNumId w:val="1179"/>
  </w:num>
  <w:num w:numId="1692">
    <w:abstractNumId w:val="680"/>
  </w:num>
  <w:num w:numId="1693">
    <w:abstractNumId w:val="1359"/>
  </w:num>
  <w:num w:numId="1694">
    <w:abstractNumId w:val="1514"/>
  </w:num>
  <w:num w:numId="1695">
    <w:abstractNumId w:val="1247"/>
  </w:num>
  <w:num w:numId="1696">
    <w:abstractNumId w:val="479"/>
  </w:num>
  <w:num w:numId="1697">
    <w:abstractNumId w:val="1920"/>
  </w:num>
  <w:num w:numId="1698">
    <w:abstractNumId w:val="178"/>
  </w:num>
  <w:num w:numId="1699">
    <w:abstractNumId w:val="499"/>
  </w:num>
  <w:num w:numId="1700">
    <w:abstractNumId w:val="190"/>
  </w:num>
  <w:num w:numId="1701">
    <w:abstractNumId w:val="1270"/>
  </w:num>
  <w:num w:numId="1702">
    <w:abstractNumId w:val="126"/>
  </w:num>
  <w:num w:numId="1703">
    <w:abstractNumId w:val="1176"/>
  </w:num>
  <w:num w:numId="1704">
    <w:abstractNumId w:val="74"/>
  </w:num>
  <w:num w:numId="1705">
    <w:abstractNumId w:val="756"/>
  </w:num>
  <w:num w:numId="1706">
    <w:abstractNumId w:val="1426"/>
  </w:num>
  <w:num w:numId="1707">
    <w:abstractNumId w:val="1146"/>
  </w:num>
  <w:num w:numId="1708">
    <w:abstractNumId w:val="816"/>
  </w:num>
  <w:num w:numId="1709">
    <w:abstractNumId w:val="651"/>
  </w:num>
  <w:num w:numId="1710">
    <w:abstractNumId w:val="983"/>
  </w:num>
  <w:num w:numId="1711">
    <w:abstractNumId w:val="1267"/>
  </w:num>
  <w:num w:numId="1712">
    <w:abstractNumId w:val="290"/>
  </w:num>
  <w:num w:numId="1713">
    <w:abstractNumId w:val="1801"/>
  </w:num>
  <w:num w:numId="1714">
    <w:abstractNumId w:val="1627"/>
  </w:num>
  <w:num w:numId="1715">
    <w:abstractNumId w:val="1810"/>
  </w:num>
  <w:num w:numId="1716">
    <w:abstractNumId w:val="1187"/>
  </w:num>
  <w:num w:numId="1717">
    <w:abstractNumId w:val="1667"/>
  </w:num>
  <w:num w:numId="1718">
    <w:abstractNumId w:val="1511"/>
  </w:num>
  <w:num w:numId="1719">
    <w:abstractNumId w:val="1744"/>
  </w:num>
  <w:num w:numId="1720">
    <w:abstractNumId w:val="497"/>
  </w:num>
  <w:num w:numId="1721">
    <w:abstractNumId w:val="955"/>
  </w:num>
  <w:num w:numId="1722">
    <w:abstractNumId w:val="1037"/>
  </w:num>
  <w:num w:numId="1723">
    <w:abstractNumId w:val="275"/>
  </w:num>
  <w:num w:numId="1724">
    <w:abstractNumId w:val="188"/>
  </w:num>
  <w:num w:numId="1725">
    <w:abstractNumId w:val="716"/>
  </w:num>
  <w:num w:numId="1726">
    <w:abstractNumId w:val="1404"/>
  </w:num>
  <w:num w:numId="1727">
    <w:abstractNumId w:val="615"/>
  </w:num>
  <w:num w:numId="1728">
    <w:abstractNumId w:val="1575"/>
  </w:num>
  <w:num w:numId="1729">
    <w:abstractNumId w:val="1747"/>
  </w:num>
  <w:num w:numId="1730">
    <w:abstractNumId w:val="1624"/>
  </w:num>
  <w:num w:numId="1731">
    <w:abstractNumId w:val="806"/>
  </w:num>
  <w:num w:numId="1732">
    <w:abstractNumId w:val="1861"/>
  </w:num>
  <w:num w:numId="1733">
    <w:abstractNumId w:val="1069"/>
  </w:num>
  <w:num w:numId="1734">
    <w:abstractNumId w:val="929"/>
  </w:num>
  <w:num w:numId="1735">
    <w:abstractNumId w:val="490"/>
  </w:num>
  <w:num w:numId="1736">
    <w:abstractNumId w:val="353"/>
  </w:num>
  <w:num w:numId="1737">
    <w:abstractNumId w:val="1851"/>
  </w:num>
  <w:num w:numId="1738">
    <w:abstractNumId w:val="309"/>
  </w:num>
  <w:num w:numId="1739">
    <w:abstractNumId w:val="1699"/>
  </w:num>
  <w:num w:numId="1740">
    <w:abstractNumId w:val="783"/>
  </w:num>
  <w:num w:numId="1741">
    <w:abstractNumId w:val="590"/>
  </w:num>
  <w:num w:numId="1742">
    <w:abstractNumId w:val="504"/>
  </w:num>
  <w:num w:numId="1743">
    <w:abstractNumId w:val="1046"/>
  </w:num>
  <w:num w:numId="1744">
    <w:abstractNumId w:val="522"/>
  </w:num>
  <w:num w:numId="1745">
    <w:abstractNumId w:val="415"/>
  </w:num>
  <w:num w:numId="1746">
    <w:abstractNumId w:val="722"/>
  </w:num>
  <w:num w:numId="1747">
    <w:abstractNumId w:val="860"/>
  </w:num>
  <w:num w:numId="1748">
    <w:abstractNumId w:val="918"/>
  </w:num>
  <w:num w:numId="1749">
    <w:abstractNumId w:val="289"/>
  </w:num>
  <w:num w:numId="1750">
    <w:abstractNumId w:val="851"/>
  </w:num>
  <w:num w:numId="1751">
    <w:abstractNumId w:val="1039"/>
  </w:num>
  <w:num w:numId="1752">
    <w:abstractNumId w:val="1341"/>
  </w:num>
  <w:num w:numId="1753">
    <w:abstractNumId w:val="1733"/>
  </w:num>
  <w:num w:numId="1754">
    <w:abstractNumId w:val="571"/>
  </w:num>
  <w:num w:numId="1755">
    <w:abstractNumId w:val="264"/>
  </w:num>
  <w:num w:numId="1756">
    <w:abstractNumId w:val="57"/>
  </w:num>
  <w:num w:numId="1757">
    <w:abstractNumId w:val="1567"/>
  </w:num>
  <w:num w:numId="1758">
    <w:abstractNumId w:val="842"/>
  </w:num>
  <w:num w:numId="1759">
    <w:abstractNumId w:val="1284"/>
  </w:num>
  <w:num w:numId="1760">
    <w:abstractNumId w:val="1660"/>
  </w:num>
  <w:num w:numId="1761">
    <w:abstractNumId w:val="1703"/>
  </w:num>
  <w:num w:numId="1762">
    <w:abstractNumId w:val="1510"/>
  </w:num>
  <w:num w:numId="1763">
    <w:abstractNumId w:val="427"/>
  </w:num>
  <w:num w:numId="1764">
    <w:abstractNumId w:val="1180"/>
  </w:num>
  <w:num w:numId="1765">
    <w:abstractNumId w:val="755"/>
  </w:num>
  <w:num w:numId="1766">
    <w:abstractNumId w:val="1097"/>
  </w:num>
  <w:num w:numId="1767">
    <w:abstractNumId w:val="1327"/>
  </w:num>
  <w:num w:numId="1768">
    <w:abstractNumId w:val="593"/>
  </w:num>
  <w:num w:numId="1769">
    <w:abstractNumId w:val="1256"/>
  </w:num>
  <w:num w:numId="1770">
    <w:abstractNumId w:val="96"/>
  </w:num>
  <w:num w:numId="1771">
    <w:abstractNumId w:val="1683"/>
  </w:num>
  <w:num w:numId="1772">
    <w:abstractNumId w:val="1449"/>
  </w:num>
  <w:num w:numId="1773">
    <w:abstractNumId w:val="1043"/>
  </w:num>
  <w:num w:numId="1774">
    <w:abstractNumId w:val="757"/>
  </w:num>
  <w:num w:numId="1775">
    <w:abstractNumId w:val="1228"/>
  </w:num>
  <w:num w:numId="1776">
    <w:abstractNumId w:val="444"/>
  </w:num>
  <w:num w:numId="1777">
    <w:abstractNumId w:val="1578"/>
  </w:num>
  <w:num w:numId="1778">
    <w:abstractNumId w:val="1548"/>
  </w:num>
  <w:num w:numId="1779">
    <w:abstractNumId w:val="1265"/>
  </w:num>
  <w:num w:numId="1780">
    <w:abstractNumId w:val="831"/>
  </w:num>
  <w:num w:numId="1781">
    <w:abstractNumId w:val="172"/>
  </w:num>
  <w:num w:numId="1782">
    <w:abstractNumId w:val="1190"/>
  </w:num>
  <w:num w:numId="1783">
    <w:abstractNumId w:val="942"/>
  </w:num>
  <w:num w:numId="1784">
    <w:abstractNumId w:val="442"/>
  </w:num>
  <w:num w:numId="1785">
    <w:abstractNumId w:val="959"/>
  </w:num>
  <w:num w:numId="1786">
    <w:abstractNumId w:val="1643"/>
  </w:num>
  <w:num w:numId="1787">
    <w:abstractNumId w:val="253"/>
  </w:num>
  <w:num w:numId="1788">
    <w:abstractNumId w:val="1544"/>
  </w:num>
  <w:num w:numId="1789">
    <w:abstractNumId w:val="759"/>
  </w:num>
  <w:num w:numId="1790">
    <w:abstractNumId w:val="559"/>
  </w:num>
  <w:num w:numId="1791">
    <w:abstractNumId w:val="1874"/>
  </w:num>
  <w:num w:numId="1792">
    <w:abstractNumId w:val="678"/>
  </w:num>
  <w:num w:numId="1793">
    <w:abstractNumId w:val="148"/>
  </w:num>
  <w:num w:numId="1794">
    <w:abstractNumId w:val="814"/>
  </w:num>
  <w:num w:numId="1795">
    <w:abstractNumId w:val="976"/>
  </w:num>
  <w:num w:numId="1796">
    <w:abstractNumId w:val="1842"/>
  </w:num>
  <w:num w:numId="1797">
    <w:abstractNumId w:val="1211"/>
  </w:num>
  <w:num w:numId="1798">
    <w:abstractNumId w:val="1890"/>
  </w:num>
  <w:num w:numId="1799">
    <w:abstractNumId w:val="1109"/>
  </w:num>
  <w:num w:numId="1800">
    <w:abstractNumId w:val="1523"/>
  </w:num>
  <w:num w:numId="1801">
    <w:abstractNumId w:val="925"/>
  </w:num>
  <w:num w:numId="1802">
    <w:abstractNumId w:val="743"/>
  </w:num>
  <w:num w:numId="1803">
    <w:abstractNumId w:val="46"/>
  </w:num>
  <w:num w:numId="1804">
    <w:abstractNumId w:val="386"/>
  </w:num>
  <w:num w:numId="1805">
    <w:abstractNumId w:val="182"/>
  </w:num>
  <w:num w:numId="1806">
    <w:abstractNumId w:val="1063"/>
  </w:num>
  <w:num w:numId="1807">
    <w:abstractNumId w:val="1372"/>
  </w:num>
  <w:num w:numId="1808">
    <w:abstractNumId w:val="1245"/>
  </w:num>
  <w:num w:numId="1809">
    <w:abstractNumId w:val="978"/>
  </w:num>
  <w:num w:numId="1810">
    <w:abstractNumId w:val="347"/>
  </w:num>
  <w:num w:numId="1811">
    <w:abstractNumId w:val="1096"/>
  </w:num>
  <w:num w:numId="1812">
    <w:abstractNumId w:val="1251"/>
  </w:num>
  <w:num w:numId="1813">
    <w:abstractNumId w:val="1169"/>
  </w:num>
  <w:num w:numId="1814">
    <w:abstractNumId w:val="107"/>
  </w:num>
  <w:num w:numId="1815">
    <w:abstractNumId w:val="1802"/>
  </w:num>
  <w:num w:numId="1816">
    <w:abstractNumId w:val="1769"/>
  </w:num>
  <w:num w:numId="1817">
    <w:abstractNumId w:val="1602"/>
  </w:num>
  <w:num w:numId="1818">
    <w:abstractNumId w:val="1394"/>
  </w:num>
  <w:num w:numId="1819">
    <w:abstractNumId w:val="11"/>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1820">
    <w:abstractNumId w:val="914"/>
  </w:num>
  <w:num w:numId="1821">
    <w:abstractNumId w:val="857"/>
  </w:num>
  <w:num w:numId="1822">
    <w:abstractNumId w:val="655"/>
  </w:num>
  <w:num w:numId="1823">
    <w:abstractNumId w:val="335"/>
  </w:num>
  <w:num w:numId="1824">
    <w:abstractNumId w:val="405"/>
  </w:num>
  <w:num w:numId="1825">
    <w:abstractNumId w:val="193"/>
  </w:num>
  <w:num w:numId="1826">
    <w:abstractNumId w:val="1661"/>
  </w:num>
  <w:num w:numId="1827">
    <w:abstractNumId w:val="1137"/>
  </w:num>
  <w:num w:numId="1828">
    <w:abstractNumId w:val="441"/>
  </w:num>
  <w:num w:numId="1829">
    <w:abstractNumId w:val="243"/>
  </w:num>
  <w:num w:numId="1830">
    <w:abstractNumId w:val="401"/>
  </w:num>
  <w:num w:numId="1831">
    <w:abstractNumId w:val="1295"/>
  </w:num>
  <w:num w:numId="1832">
    <w:abstractNumId w:val="11"/>
    <w:lvlOverride w:ilvl="0">
      <w:lvl w:ilvl="0">
        <w:start w:val="1"/>
        <w:numFmt w:val="bullet"/>
        <w:lvlText w:val=""/>
        <w:legacy w:legacy="1" w:legacySpace="0" w:legacyIndent="510"/>
        <w:lvlJc w:val="left"/>
        <w:pPr>
          <w:ind w:left="1548" w:hanging="510"/>
        </w:pPr>
        <w:rPr>
          <w:rFonts w:ascii="Symbol" w:hAnsi="Symbol" w:hint="default"/>
        </w:rPr>
      </w:lvl>
    </w:lvlOverride>
  </w:num>
  <w:num w:numId="1833">
    <w:abstractNumId w:val="781"/>
  </w:num>
  <w:num w:numId="1834">
    <w:abstractNumId w:val="332"/>
  </w:num>
  <w:num w:numId="1835">
    <w:abstractNumId w:val="1492"/>
  </w:num>
  <w:num w:numId="1836">
    <w:abstractNumId w:val="1399"/>
  </w:num>
  <w:num w:numId="1837">
    <w:abstractNumId w:val="413"/>
  </w:num>
  <w:num w:numId="1838">
    <w:abstractNumId w:val="534"/>
  </w:num>
  <w:num w:numId="1839">
    <w:abstractNumId w:val="1901"/>
  </w:num>
  <w:num w:numId="1840">
    <w:abstractNumId w:val="1163"/>
  </w:num>
  <w:num w:numId="1841">
    <w:abstractNumId w:val="317"/>
  </w:num>
  <w:num w:numId="1842">
    <w:abstractNumId w:val="1654"/>
  </w:num>
  <w:num w:numId="1843">
    <w:abstractNumId w:val="465"/>
  </w:num>
  <w:num w:numId="1844">
    <w:abstractNumId w:val="1457"/>
  </w:num>
  <w:num w:numId="1845">
    <w:abstractNumId w:val="293"/>
  </w:num>
  <w:num w:numId="1846">
    <w:abstractNumId w:val="139"/>
  </w:num>
  <w:num w:numId="1847">
    <w:abstractNumId w:val="1672"/>
  </w:num>
  <w:num w:numId="1848">
    <w:abstractNumId w:val="968"/>
  </w:num>
  <w:num w:numId="1849">
    <w:abstractNumId w:val="794"/>
  </w:num>
  <w:num w:numId="1850">
    <w:abstractNumId w:val="1775"/>
  </w:num>
  <w:num w:numId="1851">
    <w:abstractNumId w:val="871"/>
  </w:num>
  <w:num w:numId="1852">
    <w:abstractNumId w:val="1155"/>
  </w:num>
  <w:num w:numId="1853">
    <w:abstractNumId w:val="595"/>
  </w:num>
  <w:num w:numId="1854">
    <w:abstractNumId w:val="1488"/>
  </w:num>
  <w:num w:numId="1855">
    <w:abstractNumId w:val="530"/>
  </w:num>
  <w:num w:numId="1856">
    <w:abstractNumId w:val="1377"/>
  </w:num>
  <w:num w:numId="1857">
    <w:abstractNumId w:val="1579"/>
  </w:num>
  <w:num w:numId="1858">
    <w:abstractNumId w:val="1350"/>
  </w:num>
  <w:num w:numId="1859">
    <w:abstractNumId w:val="76"/>
  </w:num>
  <w:num w:numId="1860">
    <w:abstractNumId w:val="937"/>
  </w:num>
  <w:num w:numId="1861">
    <w:abstractNumId w:val="1310"/>
  </w:num>
  <w:num w:numId="1862">
    <w:abstractNumId w:val="1367"/>
  </w:num>
  <w:num w:numId="1863">
    <w:abstractNumId w:val="53"/>
  </w:num>
  <w:num w:numId="1864">
    <w:abstractNumId w:val="954"/>
  </w:num>
  <w:num w:numId="1865">
    <w:abstractNumId w:val="1138"/>
  </w:num>
  <w:num w:numId="1866">
    <w:abstractNumId w:val="90"/>
  </w:num>
  <w:num w:numId="1867">
    <w:abstractNumId w:val="1374"/>
  </w:num>
  <w:num w:numId="1868">
    <w:abstractNumId w:val="385"/>
  </w:num>
  <w:num w:numId="1869">
    <w:abstractNumId w:val="616"/>
  </w:num>
  <w:num w:numId="1870">
    <w:abstractNumId w:val="1254"/>
  </w:num>
  <w:num w:numId="1871">
    <w:abstractNumId w:val="1589"/>
  </w:num>
  <w:num w:numId="1872">
    <w:abstractNumId w:val="1111"/>
  </w:num>
  <w:num w:numId="1873">
    <w:abstractNumId w:val="1195"/>
  </w:num>
  <w:num w:numId="1874">
    <w:abstractNumId w:val="432"/>
  </w:num>
  <w:num w:numId="1875">
    <w:abstractNumId w:val="916"/>
  </w:num>
  <w:num w:numId="1876">
    <w:abstractNumId w:val="923"/>
  </w:num>
  <w:num w:numId="1877">
    <w:abstractNumId w:val="1711"/>
  </w:num>
  <w:num w:numId="1878">
    <w:abstractNumId w:val="1002"/>
  </w:num>
  <w:num w:numId="1879">
    <w:abstractNumId w:val="1556"/>
  </w:num>
  <w:num w:numId="1880">
    <w:abstractNumId w:val="1485"/>
  </w:num>
  <w:num w:numId="1881">
    <w:abstractNumId w:val="1082"/>
  </w:num>
  <w:num w:numId="1882">
    <w:abstractNumId w:val="1656"/>
  </w:num>
  <w:num w:numId="1883">
    <w:abstractNumId w:val="204"/>
  </w:num>
  <w:num w:numId="1884">
    <w:abstractNumId w:val="710"/>
  </w:num>
  <w:num w:numId="1885">
    <w:abstractNumId w:val="1778"/>
  </w:num>
  <w:num w:numId="1886">
    <w:abstractNumId w:val="489"/>
  </w:num>
  <w:num w:numId="1887">
    <w:abstractNumId w:val="540"/>
  </w:num>
  <w:num w:numId="1888">
    <w:abstractNumId w:val="346"/>
  </w:num>
  <w:num w:numId="1889">
    <w:abstractNumId w:val="1300"/>
  </w:num>
  <w:num w:numId="1890">
    <w:abstractNumId w:val="877"/>
  </w:num>
  <w:num w:numId="1891">
    <w:abstractNumId w:val="1049"/>
  </w:num>
  <w:num w:numId="1892">
    <w:abstractNumId w:val="1213"/>
  </w:num>
  <w:num w:numId="1893">
    <w:abstractNumId w:val="1592"/>
  </w:num>
  <w:num w:numId="1894">
    <w:abstractNumId w:val="532"/>
  </w:num>
  <w:num w:numId="1895">
    <w:abstractNumId w:val="1880"/>
  </w:num>
  <w:num w:numId="1896">
    <w:abstractNumId w:val="171"/>
  </w:num>
  <w:num w:numId="1897">
    <w:abstractNumId w:val="468"/>
  </w:num>
  <w:num w:numId="1898">
    <w:abstractNumId w:val="92"/>
  </w:num>
  <w:num w:numId="1899">
    <w:abstractNumId w:val="160"/>
  </w:num>
  <w:num w:numId="1900">
    <w:abstractNumId w:val="701"/>
  </w:num>
  <w:num w:numId="1901">
    <w:abstractNumId w:val="1870"/>
  </w:num>
  <w:num w:numId="1902">
    <w:abstractNumId w:val="1877"/>
  </w:num>
  <w:num w:numId="1903">
    <w:abstractNumId w:val="791"/>
  </w:num>
  <w:num w:numId="1904">
    <w:abstractNumId w:val="246"/>
  </w:num>
  <w:num w:numId="1905">
    <w:abstractNumId w:val="1233"/>
  </w:num>
  <w:num w:numId="1906">
    <w:abstractNumId w:val="408"/>
  </w:num>
  <w:num w:numId="1907">
    <w:abstractNumId w:val="799"/>
  </w:num>
  <w:num w:numId="1908">
    <w:abstractNumId w:val="1756"/>
  </w:num>
  <w:num w:numId="1909">
    <w:abstractNumId w:val="1392"/>
  </w:num>
  <w:num w:numId="1910">
    <w:abstractNumId w:val="429"/>
  </w:num>
  <w:num w:numId="1911">
    <w:abstractNumId w:val="1885"/>
  </w:num>
  <w:num w:numId="1912">
    <w:abstractNumId w:val="166"/>
  </w:num>
  <w:num w:numId="1913">
    <w:abstractNumId w:val="1445"/>
  </w:num>
  <w:num w:numId="1914">
    <w:abstractNumId w:val="1336"/>
  </w:num>
  <w:num w:numId="1915">
    <w:abstractNumId w:val="474"/>
  </w:num>
  <w:num w:numId="1916">
    <w:abstractNumId w:val="1067"/>
  </w:num>
  <w:num w:numId="1917">
    <w:abstractNumId w:val="1737"/>
  </w:num>
  <w:num w:numId="1918">
    <w:abstractNumId w:val="1196"/>
  </w:num>
  <w:num w:numId="1919">
    <w:abstractNumId w:val="1559"/>
  </w:num>
  <w:num w:numId="1920">
    <w:abstractNumId w:val="231"/>
  </w:num>
  <w:num w:numId="1921">
    <w:abstractNumId w:val="404"/>
  </w:num>
  <w:num w:numId="1922">
    <w:abstractNumId w:val="318"/>
  </w:num>
  <w:num w:numId="1923">
    <w:abstractNumId w:val="941"/>
  </w:num>
  <w:num w:numId="1924">
    <w:abstractNumId w:val="736"/>
  </w:num>
  <w:num w:numId="1925">
    <w:abstractNumId w:val="567"/>
  </w:num>
  <w:num w:numId="1926">
    <w:abstractNumId w:val="396"/>
  </w:num>
  <w:num w:numId="1927">
    <w:abstractNumId w:val="874"/>
  </w:num>
  <w:num w:numId="1928">
    <w:abstractNumId w:val="1453"/>
  </w:num>
  <w:num w:numId="1929">
    <w:abstractNumId w:val="1720"/>
  </w:num>
  <w:num w:numId="1930">
    <w:abstractNumId w:val="1421"/>
  </w:num>
  <w:num w:numId="1931">
    <w:abstractNumId w:val="1850"/>
  </w:num>
  <w:num w:numId="1932">
    <w:abstractNumId w:val="214"/>
  </w:num>
  <w:num w:numId="1933">
    <w:abstractNumId w:val="528"/>
  </w:num>
  <w:num w:numId="1934">
    <w:abstractNumId w:val="1355"/>
  </w:num>
  <w:num w:numId="1935">
    <w:abstractNumId w:val="507"/>
  </w:num>
  <w:num w:numId="1936">
    <w:abstractNumId w:val="786"/>
  </w:num>
  <w:num w:numId="1937">
    <w:abstractNumId w:val="725"/>
  </w:num>
  <w:num w:numId="1938">
    <w:abstractNumId w:val="409"/>
  </w:num>
  <w:num w:numId="1939">
    <w:abstractNumId w:val="1412"/>
  </w:num>
  <w:num w:numId="1940">
    <w:abstractNumId w:val="537"/>
  </w:num>
  <w:num w:numId="1941">
    <w:abstractNumId w:val="879"/>
  </w:num>
  <w:num w:numId="1942">
    <w:abstractNumId w:val="772"/>
  </w:num>
  <w:num w:numId="1943">
    <w:abstractNumId w:val="765"/>
  </w:num>
  <w:num w:numId="1944">
    <w:abstractNumId w:val="125"/>
  </w:num>
  <w:num w:numId="1945">
    <w:abstractNumId w:val="1894"/>
  </w:num>
  <w:num w:numId="1946">
    <w:abstractNumId w:val="1520"/>
  </w:num>
  <w:num w:numId="1947">
    <w:abstractNumId w:val="1145"/>
  </w:num>
  <w:num w:numId="1948">
    <w:abstractNumId w:val="348"/>
  </w:num>
  <w:num w:numId="1949">
    <w:abstractNumId w:val="1118"/>
  </w:num>
  <w:num w:numId="1950">
    <w:abstractNumId w:val="1908"/>
  </w:num>
  <w:num w:numId="1951">
    <w:abstractNumId w:val="480"/>
  </w:num>
  <w:num w:numId="1952">
    <w:abstractNumId w:val="374"/>
  </w:num>
  <w:num w:numId="1953">
    <w:abstractNumId w:val="1058"/>
  </w:num>
  <w:num w:numId="1954">
    <w:abstractNumId w:val="1910"/>
  </w:num>
  <w:num w:numId="1955">
    <w:abstractNumId w:val="1408"/>
  </w:num>
  <w:num w:numId="1956">
    <w:abstractNumId w:val="1806"/>
  </w:num>
  <w:num w:numId="1957">
    <w:abstractNumId w:val="1860"/>
  </w:num>
  <w:num w:numId="1958">
    <w:abstractNumId w:val="669"/>
  </w:num>
  <w:num w:numId="1959">
    <w:abstractNumId w:val="960"/>
  </w:num>
  <w:num w:numId="1960">
    <w:abstractNumId w:val="437"/>
  </w:num>
  <w:num w:numId="1961">
    <w:abstractNumId w:val="1306"/>
  </w:num>
  <w:num w:numId="1962">
    <w:abstractNumId w:val="1796"/>
  </w:num>
  <w:num w:numId="1963">
    <w:abstractNumId w:val="1335"/>
  </w:num>
  <w:num w:numId="1964">
    <w:abstractNumId w:val="1004"/>
  </w:num>
  <w:num w:numId="1965">
    <w:abstractNumId w:val="411"/>
  </w:num>
  <w:num w:numId="1966">
    <w:abstractNumId w:val="1651"/>
  </w:num>
  <w:num w:numId="1967">
    <w:abstractNumId w:val="411"/>
  </w:num>
  <w:num w:numId="1968">
    <w:abstractNumId w:val="411"/>
  </w:num>
  <w:num w:numId="1969">
    <w:abstractNumId w:val="411"/>
  </w:num>
  <w:num w:numId="1970">
    <w:abstractNumId w:val="411"/>
  </w:num>
  <w:num w:numId="1971">
    <w:abstractNumId w:val="411"/>
  </w:num>
  <w:num w:numId="1972">
    <w:abstractNumId w:val="500"/>
  </w:num>
  <w:num w:numId="1973">
    <w:abstractNumId w:val="1746"/>
  </w:num>
  <w:num w:numId="1974">
    <w:abstractNumId w:val="143"/>
  </w:num>
  <w:num w:numId="1975">
    <w:abstractNumId w:val="1721"/>
  </w:num>
  <w:num w:numId="1976">
    <w:abstractNumId w:val="1456"/>
  </w:num>
  <w:num w:numId="1977">
    <w:abstractNumId w:val="903"/>
  </w:num>
  <w:num w:numId="1978">
    <w:abstractNumId w:val="1055"/>
  </w:num>
  <w:num w:numId="1979">
    <w:abstractNumId w:val="1803"/>
  </w:num>
  <w:num w:numId="1980">
    <w:abstractNumId w:val="27"/>
  </w:num>
  <w:num w:numId="1981">
    <w:abstractNumId w:val="1717"/>
  </w:num>
  <w:num w:numId="1982">
    <w:abstractNumId w:val="1465"/>
  </w:num>
  <w:num w:numId="1983">
    <w:abstractNumId w:val="1620"/>
  </w:num>
  <w:num w:numId="1984">
    <w:abstractNumId w:val="34"/>
  </w:num>
  <w:num w:numId="1985">
    <w:abstractNumId w:val="104"/>
  </w:num>
  <w:num w:numId="1986">
    <w:abstractNumId w:val="213"/>
  </w:num>
  <w:num w:numId="1987">
    <w:abstractNumId w:val="547"/>
  </w:num>
  <w:num w:numId="1988">
    <w:abstractNumId w:val="995"/>
  </w:num>
  <w:num w:numId="1989">
    <w:abstractNumId w:val="642"/>
  </w:num>
  <w:num w:numId="1990">
    <w:abstractNumId w:val="9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en-US" w:vendorID="64" w:dllVersion="131077" w:nlCheck="1" w:checkStyle="1"/>
  <w:activeWritingStyle w:appName="MSWord" w:lang="zh-CN" w:vendorID="64" w:dllVersion="131077" w:nlCheck="1" w:checkStyle="1"/>
  <w:activeWritingStyle w:appName="MSWord" w:lang="en-GB" w:vendorID="64" w:dllVersion="131077" w:nlCheck="1" w:checkStyle="1"/>
  <w:attachedTemplate r:id="rId1"/>
  <w:doNotTrackMoves/>
  <w:defaultTabStop w:val="215"/>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5122">
      <o:colormru v:ext="edit" colors="#ddd"/>
    </o:shapedefaults>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1F7F"/>
    <w:rsid w:val="007C1F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5122">
      <o:colormru v:ext="edit" colors="#ddd"/>
    </o:shapedefaults>
    <o:shapelayout v:ext="edit">
      <o:idmap v:ext="edit" data="1,3,4"/>
      <o:regrouptable v:ext="edit">
        <o:entry new="1" old="0"/>
        <o:entry new="2" old="1"/>
        <o:entry new="3" old="0"/>
        <o:entry new="4" old="0"/>
        <o:entry new="5" old="4"/>
        <o:entry new="6" old="0"/>
        <o:entry new="7" old="0"/>
        <o:entry new="8" old="0"/>
        <o:entry new="9" old="0"/>
        <o:entry new="10" old="0"/>
        <o:entry new="11" old="0"/>
        <o:entry new="12" old="0"/>
        <o:entry new="13" old="0"/>
        <o:entry new="14" old="0"/>
        <o:entry new="15"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33"/>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1082"/>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082"/>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082"/>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082"/>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H2">
    <w:name w:val="_H_2"/>
    <w:basedOn w:val="Normal"/>
    <w:pPr>
      <w:spacing w:after="120" w:line="340" w:lineRule="exact"/>
    </w:pPr>
    <w:rPr>
      <w:rFonts w:ascii="SimHei" w:eastAsia="SimHei"/>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paragraph" w:customStyle="1" w:styleId="H23">
    <w:name w:val="_ H_2/3"/>
    <w:basedOn w:val="H1"/>
    <w:next w:val="Normal"/>
    <w:pPr>
      <w:spacing w:beforeLines="0" w:before="0" w:after="0" w:line="240" w:lineRule="exact"/>
      <w:outlineLvl w:val="1"/>
    </w:pPr>
    <w:rPr>
      <w:rFonts w:ascii="Times New Roman" w:eastAsia="SimSun"/>
      <w:b/>
      <w:bCs/>
      <w:spacing w:val="2"/>
      <w:w w:val="103"/>
      <w:sz w:val="20"/>
      <w:lang w:val="en-GB" w:eastAsia="en-US"/>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a4">
    <w:name w:val="批注框文本"/>
    <w:basedOn w:val="Normal"/>
    <w:semiHidden/>
    <w:pPr>
      <w:widowControl/>
      <w:suppressAutoHyphens/>
      <w:adjustRightInd/>
      <w:spacing w:line="240" w:lineRule="exact"/>
      <w:jc w:val="left"/>
      <w:textAlignment w:val="auto"/>
    </w:pPr>
    <w:rPr>
      <w:spacing w:val="4"/>
      <w:w w:val="103"/>
      <w:kern w:val="14"/>
      <w:sz w:val="18"/>
      <w:szCs w:val="18"/>
      <w:lang w:val="en-GB" w:eastAsia="en-US"/>
    </w:rPr>
  </w:style>
  <w:style w:type="paragraph" w:customStyle="1" w:styleId="SL">
    <w:name w:val="__S_L"/>
    <w:basedOn w:val="Normal"/>
    <w:next w:val="Normal"/>
    <w:pPr>
      <w:keepNext/>
      <w:keepLines/>
      <w:widowControl/>
      <w:tabs>
        <w:tab w:val="right" w:leader="dot" w:pos="360"/>
      </w:tabs>
      <w:suppressAutoHyphens/>
      <w:adjustRightInd/>
      <w:spacing w:line="540" w:lineRule="exact"/>
      <w:ind w:left="1267" w:right="1267"/>
      <w:jc w:val="left"/>
      <w:textAlignment w:val="auto"/>
      <w:outlineLvl w:val="0"/>
    </w:pPr>
    <w:rPr>
      <w:b/>
      <w:bCs/>
      <w:spacing w:val="-8"/>
      <w:w w:val="96"/>
      <w:kern w:val="14"/>
      <w:sz w:val="57"/>
      <w:szCs w:val="57"/>
      <w:lang w:val="en-GB" w:eastAsia="en-US"/>
    </w:rPr>
  </w:style>
  <w:style w:type="paragraph" w:customStyle="1" w:styleId="Rom1">
    <w:name w:val="Rom1"/>
    <w:basedOn w:val="Normal"/>
    <w:pPr>
      <w:widowControl/>
      <w:numPr>
        <w:numId w:val="1791"/>
      </w:numPr>
      <w:adjustRightInd/>
      <w:spacing w:after="240" w:line="240" w:lineRule="auto"/>
      <w:jc w:val="left"/>
      <w:textAlignment w:val="auto"/>
    </w:pPr>
    <w:rPr>
      <w:sz w:val="24"/>
      <w:lang w:val="en-GB" w:eastAsia="en-US"/>
    </w:rPr>
  </w:style>
  <w:style w:type="paragraph" w:customStyle="1" w:styleId="Rom2">
    <w:name w:val="Rom2"/>
    <w:basedOn w:val="Normal"/>
    <w:pPr>
      <w:widowControl/>
      <w:numPr>
        <w:numId w:val="1792"/>
      </w:numPr>
      <w:adjustRightInd/>
      <w:spacing w:after="240" w:line="240" w:lineRule="auto"/>
      <w:jc w:val="left"/>
      <w:textAlignment w:val="auto"/>
    </w:pPr>
    <w:rPr>
      <w:sz w:val="24"/>
      <w:lang w:val="en-GB" w:eastAsia="en-US"/>
    </w:rPr>
  </w:style>
  <w:style w:type="paragraph" w:customStyle="1" w:styleId="ParaNo">
    <w:name w:val="ParaNo."/>
    <w:basedOn w:val="Normal"/>
    <w:pPr>
      <w:widowControl/>
      <w:numPr>
        <w:numId w:val="1801"/>
      </w:numPr>
      <w:tabs>
        <w:tab w:val="left" w:pos="737"/>
      </w:tabs>
      <w:adjustRightInd/>
      <w:spacing w:after="240" w:line="240" w:lineRule="auto"/>
      <w:jc w:val="left"/>
      <w:textAlignment w:val="auto"/>
    </w:pPr>
    <w:rPr>
      <w:sz w:val="24"/>
      <w:lang w:val="fr-CH" w:eastAsia="en-US"/>
    </w:rPr>
  </w:style>
  <w:style w:type="paragraph" w:styleId="List">
    <w:name w:val="List"/>
    <w:basedOn w:val="Normal"/>
    <w:semiHidden/>
    <w:pPr>
      <w:ind w:left="200" w:hangingChars="200" w:hanging="200"/>
    </w:pPr>
  </w:style>
  <w:style w:type="paragraph" w:styleId="List2">
    <w:name w:val="List 2"/>
    <w:basedOn w:val="Normal"/>
    <w:semiHidden/>
    <w:pPr>
      <w:ind w:leftChars="200" w:left="100" w:hangingChars="200" w:hanging="200"/>
    </w:pPr>
  </w:style>
  <w:style w:type="paragraph" w:styleId="List3">
    <w:name w:val="List 3"/>
    <w:basedOn w:val="Normal"/>
    <w:semiHidden/>
    <w:pPr>
      <w:ind w:leftChars="400" w:left="100" w:hangingChars="200" w:hanging="200"/>
    </w:pPr>
  </w:style>
  <w:style w:type="paragraph" w:styleId="List4">
    <w:name w:val="List 4"/>
    <w:basedOn w:val="Normal"/>
    <w:semiHidden/>
    <w:pPr>
      <w:ind w:leftChars="600" w:left="100" w:hangingChars="200" w:hanging="200"/>
    </w:pPr>
  </w:style>
  <w:style w:type="paragraph" w:styleId="ListBullet5">
    <w:name w:val="List Bullet 5"/>
    <w:basedOn w:val="Normal"/>
    <w:autoRedefine/>
    <w:semiHidden/>
    <w:pPr>
      <w:numPr>
        <w:ilvl w:val="4"/>
        <w:numId w:val="1965"/>
      </w:numPr>
      <w:tabs>
        <w:tab w:val="right" w:pos="9840"/>
      </w:tabs>
      <w:spacing w:after="120" w:line="340" w:lineRule="exact"/>
    </w:pPr>
    <w:rPr>
      <w:szCs w:val="32"/>
    </w:rPr>
  </w:style>
  <w:style w:type="paragraph" w:styleId="ListBullet">
    <w:name w:val="List Bullet"/>
    <w:basedOn w:val="Normal"/>
    <w:autoRedefine/>
    <w:semiHidden/>
    <w:pPr>
      <w:tabs>
        <w:tab w:val="left" w:pos="480"/>
      </w:tabs>
      <w:spacing w:after="120" w:line="360" w:lineRule="exact"/>
    </w:pPr>
    <w:rPr>
      <w:bCs/>
      <w:szCs w:val="32"/>
      <w:lang w:val="fr-FR"/>
    </w:rPr>
  </w:style>
  <w:style w:type="paragraph" w:styleId="ListBullet2">
    <w:name w:val="List Bullet 2"/>
    <w:basedOn w:val="Normal"/>
    <w:autoRedefine/>
    <w:semiHidden/>
    <w:pPr>
      <w:numPr>
        <w:ilvl w:val="4"/>
        <w:numId w:val="1988"/>
      </w:numPr>
      <w:tabs>
        <w:tab w:val="clear" w:pos="2460"/>
        <w:tab w:val="num" w:pos="960"/>
      </w:tabs>
      <w:spacing w:after="120" w:line="360" w:lineRule="exact"/>
      <w:ind w:left="960" w:hanging="480"/>
    </w:pPr>
    <w:rPr>
      <w:szCs w:val="32"/>
    </w:rPr>
  </w:style>
  <w:style w:type="paragraph" w:styleId="ListContinue">
    <w:name w:val="List Continue"/>
    <w:basedOn w:val="Normal"/>
    <w:semiHidden/>
    <w:pPr>
      <w:spacing w:after="120"/>
      <w:ind w:leftChars="200" w:left="420"/>
    </w:pPr>
  </w:style>
  <w:style w:type="paragraph" w:styleId="BodyTextFirstIndent2">
    <w:name w:val="Body Text First Indent 2"/>
    <w:basedOn w:val="BodyTextIndent"/>
    <w:semiHidden/>
    <w:pPr>
      <w:spacing w:after="120" w:line="312" w:lineRule="atLeast"/>
      <w:ind w:leftChars="200" w:left="420"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0</TotalTime>
  <Pages>1</Pages>
  <Words>10320</Words>
  <Characters>58825</Characters>
  <Application>Microsoft Office Word</Application>
  <DocSecurity>4</DocSecurity>
  <Lines>490</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72241</CharactersWithSpaces>
  <SharedDoc>false</SharedDoc>
  <HLinks>
    <vt:vector size="6" baseType="variant">
      <vt:variant>
        <vt:i4>7667821</vt:i4>
      </vt:variant>
      <vt:variant>
        <vt:i4>157700</vt:i4>
      </vt:variant>
      <vt:variant>
        <vt:i4>1025</vt:i4>
      </vt:variant>
      <vt:variant>
        <vt:i4>1</vt:i4>
      </vt:variant>
      <vt:variant>
        <vt:lpwstr>un logo 800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CTPC</dc:creator>
  <cp:keywords/>
  <cp:lastModifiedBy>csd</cp:lastModifiedBy>
  <cp:revision>2</cp:revision>
  <cp:lastPrinted>2007-06-20T07:49:00Z</cp:lastPrinted>
  <dcterms:created xsi:type="dcterms:W3CDTF">2007-06-20T08:20:00Z</dcterms:created>
  <dcterms:modified xsi:type="dcterms:W3CDTF">2007-06-20T08:20:00Z</dcterms:modified>
</cp:coreProperties>
</file>