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AC9" w:rsidRPr="003101B5" w:rsidRDefault="00F44AC9" w:rsidP="00F44AC9">
      <w:pPr>
        <w:spacing w:line="240" w:lineRule="auto"/>
        <w:rPr>
          <w:sz w:val="6"/>
        </w:rPr>
        <w:sectPr w:rsidR="00F44AC9" w:rsidRPr="003101B5" w:rsidSect="00277B4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3101B5">
        <w:rPr>
          <w:rStyle w:val="CommentReference"/>
          <w:szCs w:val="20"/>
        </w:rPr>
        <w:commentReference w:id="0"/>
      </w:r>
    </w:p>
    <w:p w:rsidR="003101B5" w:rsidRPr="00183932" w:rsidRDefault="003101B5" w:rsidP="003101B5">
      <w:pPr>
        <w:pStyle w:val="H1"/>
        <w:ind w:right="3990"/>
      </w:pPr>
      <w:r w:rsidRPr="00183932">
        <w:lastRenderedPageBreak/>
        <w:t>Comité para la Eliminación de la Discriminación</w:t>
      </w:r>
      <w:r>
        <w:t xml:space="preserve"> </w:t>
      </w:r>
      <w:r w:rsidRPr="00183932">
        <w:t>contra la Mujer</w:t>
      </w:r>
    </w:p>
    <w:p w:rsidR="003101B5" w:rsidRPr="00183932" w:rsidRDefault="003101B5" w:rsidP="003101B5">
      <w:pPr>
        <w:pStyle w:val="H23"/>
      </w:pPr>
      <w:r w:rsidRPr="00183932">
        <w:t>Grupo de trabajo anterior al período de sesiones</w:t>
      </w:r>
    </w:p>
    <w:p w:rsidR="003101B5" w:rsidRPr="003E1C72" w:rsidRDefault="003101B5" w:rsidP="0031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E1C72">
        <w:t>6</w:t>
      </w:r>
      <w:r>
        <w:t>7</w:t>
      </w:r>
      <w:r w:rsidRPr="003E1C72">
        <w:t>º período de sesiones</w:t>
      </w:r>
    </w:p>
    <w:p w:rsidR="003101B5" w:rsidRPr="00183932" w:rsidRDefault="003101B5" w:rsidP="003101B5">
      <w:r w:rsidRPr="00682419">
        <w:t>21 a 25 de noviembre de 2016</w:t>
      </w:r>
    </w:p>
    <w:p w:rsidR="003101B5" w:rsidRPr="00183932" w:rsidRDefault="003101B5" w:rsidP="003101B5">
      <w:pPr>
        <w:spacing w:line="120" w:lineRule="exact"/>
        <w:rPr>
          <w:sz w:val="10"/>
        </w:rPr>
      </w:pPr>
    </w:p>
    <w:p w:rsidR="003101B5" w:rsidRPr="003E1C72" w:rsidRDefault="003101B5" w:rsidP="003101B5">
      <w:pPr>
        <w:framePr w:w="9792" w:h="432" w:hSpace="180" w:wrap="around" w:hAnchor="page" w:x="1210" w:yAlign="bottom"/>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720" w:right="1267"/>
        <w:rPr>
          <w:i/>
          <w:sz w:val="17"/>
          <w:szCs w:val="17"/>
        </w:rPr>
      </w:pPr>
      <w:r>
        <w:rPr>
          <w:noProof/>
          <w:w w:val="100"/>
          <w:lang w:val="en-US" w:eastAsia="zh-CN"/>
        </w:rPr>
        <mc:AlternateContent>
          <mc:Choice Requires="wps">
            <w:drawing>
              <wp:anchor distT="4294967294" distB="4294967294" distL="114300" distR="114300" simplePos="0" relativeHeight="251660288" behindDoc="0" locked="0" layoutInCell="1" allowOverlap="1">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NyNJGn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r>
        <w:rPr>
          <w:spacing w:val="5"/>
          <w:w w:val="104"/>
          <w:sz w:val="17"/>
          <w:szCs w:val="17"/>
        </w:rPr>
        <w:tab/>
      </w:r>
      <w:r w:rsidRPr="000E2BBE">
        <w:rPr>
          <w:i/>
          <w:spacing w:val="5"/>
          <w:w w:val="104"/>
          <w:sz w:val="17"/>
          <w:szCs w:val="17"/>
        </w:rPr>
        <w:t>Nota</w:t>
      </w:r>
      <w:r w:rsidRPr="003E1C72">
        <w:rPr>
          <w:sz w:val="17"/>
          <w:szCs w:val="17"/>
        </w:rPr>
        <w:t>:</w:t>
      </w:r>
      <w:r>
        <w:rPr>
          <w:sz w:val="17"/>
          <w:szCs w:val="17"/>
        </w:rPr>
        <w:tab/>
      </w:r>
      <w:r w:rsidRPr="003E1C72">
        <w:rPr>
          <w:sz w:val="17"/>
          <w:szCs w:val="17"/>
        </w:rPr>
        <w:t>El presente documento se distribuye únicamente en español, francés e inglés.</w:t>
      </w:r>
    </w:p>
    <w:p w:rsidR="003101B5" w:rsidRPr="00183932" w:rsidRDefault="003101B5" w:rsidP="003101B5">
      <w:pPr>
        <w:spacing w:line="120" w:lineRule="exact"/>
        <w:rPr>
          <w:sz w:val="10"/>
        </w:rPr>
      </w:pPr>
    </w:p>
    <w:p w:rsidR="003101B5" w:rsidRPr="00183932" w:rsidRDefault="003101B5" w:rsidP="003101B5">
      <w:pPr>
        <w:spacing w:line="120" w:lineRule="exact"/>
        <w:rPr>
          <w:sz w:val="10"/>
        </w:rPr>
      </w:pPr>
    </w:p>
    <w:p w:rsidR="003101B5" w:rsidRPr="00183932" w:rsidRDefault="003101B5" w:rsidP="003101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04" w:hanging="1267"/>
      </w:pPr>
      <w:r w:rsidRPr="00183932">
        <w:tab/>
      </w:r>
      <w:r w:rsidRPr="00183932">
        <w:tab/>
      </w:r>
      <w:r w:rsidRPr="00682419">
        <w:t>Examen de los informes presentados por los Estados partes en virtud del artículo 18 de la Convención sobre la Eliminación de Todas las Formas de Discriminación contra la Mujer</w:t>
      </w:r>
    </w:p>
    <w:p w:rsidR="003101B5" w:rsidRPr="00183932" w:rsidRDefault="003101B5" w:rsidP="003101B5">
      <w:pPr>
        <w:pStyle w:val="SingleTxt"/>
        <w:spacing w:after="0" w:line="120" w:lineRule="exact"/>
        <w:rPr>
          <w:sz w:val="10"/>
        </w:rPr>
      </w:pPr>
      <w:bookmarkStart w:id="1" w:name="_GoBack"/>
      <w:bookmarkEnd w:id="1"/>
    </w:p>
    <w:p w:rsidR="003101B5" w:rsidRPr="00183932" w:rsidRDefault="003101B5" w:rsidP="003101B5">
      <w:pPr>
        <w:pStyle w:val="SingleTxt"/>
        <w:spacing w:after="0" w:line="120" w:lineRule="exact"/>
        <w:rPr>
          <w:sz w:val="10"/>
        </w:rPr>
      </w:pPr>
    </w:p>
    <w:p w:rsidR="003101B5" w:rsidRPr="00183932" w:rsidRDefault="003101B5" w:rsidP="003101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83932">
        <w:tab/>
      </w:r>
      <w:r w:rsidRPr="00183932">
        <w:tab/>
      </w:r>
      <w:r w:rsidRPr="00682419">
        <w:t>Informe del grupo de trabajo anterior al período de sesiones</w:t>
      </w:r>
    </w:p>
    <w:p w:rsidR="003101B5" w:rsidRPr="00183932" w:rsidRDefault="003101B5" w:rsidP="003101B5">
      <w:pPr>
        <w:pStyle w:val="SingleTxt"/>
        <w:spacing w:after="0" w:line="120" w:lineRule="exact"/>
        <w:rPr>
          <w:sz w:val="10"/>
        </w:rPr>
      </w:pPr>
    </w:p>
    <w:p w:rsidR="003101B5" w:rsidRPr="00183932" w:rsidRDefault="003101B5" w:rsidP="003101B5">
      <w:pPr>
        <w:pStyle w:val="SingleTxt"/>
        <w:spacing w:after="0" w:line="120" w:lineRule="exact"/>
        <w:rPr>
          <w:sz w:val="10"/>
        </w:rPr>
      </w:pPr>
    </w:p>
    <w:p w:rsidR="003101B5" w:rsidRPr="00183932" w:rsidRDefault="003101B5" w:rsidP="003101B5">
      <w:pPr>
        <w:pStyle w:val="SingleTxt"/>
        <w:numPr>
          <w:ilvl w:val="0"/>
          <w:numId w:val="25"/>
        </w:numPr>
        <w:ind w:left="1267" w:firstLine="0"/>
      </w:pPr>
      <w:r w:rsidRPr="00682419">
        <w:t>Es práctica del Comité para la Eliminación de la Discriminación contra la Mujer constituir un grupo de trabajo que se reúna antes de cada período de sesiones durante cinco días para preparar listas de cuestiones y preguntas relativas a los informes iniciales y periódicos que examinará el Comité en uno de sus siguientes períodos de sesiones</w:t>
      </w:r>
      <w:r w:rsidRPr="00183932">
        <w:t>.</w:t>
      </w:r>
    </w:p>
    <w:p w:rsidR="003101B5" w:rsidRPr="005460B3" w:rsidRDefault="003101B5" w:rsidP="003101B5">
      <w:pPr>
        <w:pStyle w:val="SingleTxt"/>
        <w:numPr>
          <w:ilvl w:val="0"/>
          <w:numId w:val="25"/>
        </w:numPr>
        <w:ind w:left="1267" w:firstLine="0"/>
        <w:rPr>
          <w:lang w:val="es-ES_tradnl"/>
        </w:rPr>
      </w:pPr>
      <w:r w:rsidRPr="005460B3">
        <w:rPr>
          <w:lang w:val="es-ES_tradnl"/>
        </w:rPr>
        <w:t>El Comité decidió que el grupo de trabajo anterior al 67º período de sesiones se reuniera del 21 al 25 de noviembre de 2016, inmediatamente después de su 65º</w:t>
      </w:r>
      <w:r>
        <w:rPr>
          <w:lang w:val="es-ES_tradnl"/>
        </w:rPr>
        <w:t> </w:t>
      </w:r>
      <w:r w:rsidRPr="005460B3">
        <w:rPr>
          <w:lang w:val="es-ES_tradnl"/>
        </w:rPr>
        <w:t>período de sesiones, para que los Estados partes tuvieran tiempo suficiente de presentar sus respuestas por escrito a las listas de cuestiones y preguntas y que esas respuestas se tradujeran oportunamente.</w:t>
      </w:r>
    </w:p>
    <w:p w:rsidR="003101B5" w:rsidRPr="005460B3" w:rsidRDefault="003101B5" w:rsidP="003101B5">
      <w:pPr>
        <w:pStyle w:val="SingleTxt"/>
        <w:numPr>
          <w:ilvl w:val="0"/>
          <w:numId w:val="25"/>
        </w:numPr>
        <w:ind w:left="1267" w:firstLine="0"/>
        <w:rPr>
          <w:lang w:val="es-ES_tradnl"/>
        </w:rPr>
      </w:pPr>
      <w:r w:rsidRPr="005460B3">
        <w:rPr>
          <w:lang w:val="es-ES_tradnl"/>
        </w:rPr>
        <w:t>Se nombró a las siguientes expertas para formar parte del grupo de trabajo anterior al período de sesiones, quienes asistieron además a este:</w:t>
      </w:r>
    </w:p>
    <w:p w:rsidR="003101B5" w:rsidRPr="005460B3" w:rsidRDefault="003101B5" w:rsidP="003101B5">
      <w:pPr>
        <w:pStyle w:val="SingleTxt"/>
        <w:spacing w:after="0"/>
        <w:rPr>
          <w:lang w:val="es-ES_tradnl"/>
        </w:rPr>
      </w:pPr>
      <w:r w:rsidRPr="005460B3">
        <w:rPr>
          <w:lang w:val="es-ES_tradnl"/>
        </w:rPr>
        <w:tab/>
        <w:t>Barbara Bailey</w:t>
      </w:r>
    </w:p>
    <w:p w:rsidR="003101B5" w:rsidRPr="005460B3" w:rsidRDefault="003101B5" w:rsidP="003101B5">
      <w:pPr>
        <w:pStyle w:val="SingleTxt"/>
        <w:spacing w:after="0"/>
        <w:rPr>
          <w:lang w:val="es-ES_tradnl"/>
        </w:rPr>
      </w:pPr>
      <w:r w:rsidRPr="005460B3">
        <w:rPr>
          <w:lang w:val="es-ES_tradnl"/>
        </w:rPr>
        <w:tab/>
        <w:t>Louiza Chalal</w:t>
      </w:r>
    </w:p>
    <w:p w:rsidR="003101B5" w:rsidRPr="005460B3" w:rsidRDefault="003101B5" w:rsidP="003101B5">
      <w:pPr>
        <w:pStyle w:val="SingleTxt"/>
        <w:spacing w:after="0"/>
        <w:rPr>
          <w:lang w:val="es-ES_tradnl"/>
        </w:rPr>
      </w:pPr>
      <w:r w:rsidRPr="005460B3">
        <w:rPr>
          <w:lang w:val="es-ES_tradnl"/>
        </w:rPr>
        <w:tab/>
        <w:t>Dalia Leinarte</w:t>
      </w:r>
    </w:p>
    <w:p w:rsidR="003101B5" w:rsidRPr="005460B3" w:rsidRDefault="003101B5" w:rsidP="003101B5">
      <w:pPr>
        <w:pStyle w:val="SingleTxt"/>
        <w:spacing w:after="0"/>
        <w:rPr>
          <w:lang w:val="es-ES_tradnl"/>
        </w:rPr>
      </w:pPr>
      <w:r w:rsidRPr="005460B3">
        <w:rPr>
          <w:lang w:val="es-ES_tradnl"/>
        </w:rPr>
        <w:tab/>
        <w:t>Patricia Schulz</w:t>
      </w:r>
    </w:p>
    <w:p w:rsidR="003101B5" w:rsidRPr="005460B3" w:rsidRDefault="003101B5" w:rsidP="003101B5">
      <w:pPr>
        <w:pStyle w:val="SingleTxt"/>
        <w:rPr>
          <w:lang w:val="es-ES_tradnl"/>
        </w:rPr>
      </w:pPr>
      <w:r w:rsidRPr="005460B3">
        <w:rPr>
          <w:lang w:val="es-ES_tradnl"/>
        </w:rPr>
        <w:tab/>
        <w:t>Xiaoqiao Zou</w:t>
      </w:r>
    </w:p>
    <w:p w:rsidR="003101B5" w:rsidRPr="005460B3" w:rsidRDefault="003101B5" w:rsidP="003101B5">
      <w:pPr>
        <w:pStyle w:val="SingleTxt"/>
        <w:keepLines/>
        <w:numPr>
          <w:ilvl w:val="0"/>
          <w:numId w:val="25"/>
        </w:numPr>
        <w:ind w:left="1267" w:firstLine="0"/>
        <w:rPr>
          <w:lang w:val="es-ES_tradnl"/>
        </w:rPr>
      </w:pPr>
      <w:r w:rsidRPr="005460B3">
        <w:rPr>
          <w:lang w:val="es-ES_tradnl"/>
        </w:rPr>
        <w:lastRenderedPageBreak/>
        <w:t>El grupo de trabajo anterior al período de sesiones eligió como Presidenta a la Sra. Schulz.</w:t>
      </w:r>
    </w:p>
    <w:p w:rsidR="003101B5" w:rsidRPr="005460B3" w:rsidRDefault="003101B5" w:rsidP="003101B5">
      <w:pPr>
        <w:pStyle w:val="SingleTxt"/>
        <w:numPr>
          <w:ilvl w:val="0"/>
          <w:numId w:val="25"/>
        </w:numPr>
        <w:ind w:left="1267" w:firstLine="0"/>
        <w:rPr>
          <w:lang w:val="es-ES_tradnl"/>
        </w:rPr>
      </w:pPr>
      <w:r w:rsidRPr="005460B3">
        <w:rPr>
          <w:lang w:val="es-ES_tradnl"/>
        </w:rPr>
        <w:t>Dicho grupo elaboró listas de cuestiones y preguntas relativas a los informes de Barbados, Costa Rica, Italia, Montenegro, el Níger, Nigeria y Tailandia.</w:t>
      </w:r>
      <w:r>
        <w:rPr>
          <w:lang w:val="es-ES_tradnl"/>
        </w:rPr>
        <w:t xml:space="preserve"> </w:t>
      </w:r>
      <w:r w:rsidRPr="005460B3">
        <w:rPr>
          <w:lang w:val="es-ES_tradnl"/>
        </w:rPr>
        <w:t>A tal efecto, el grupo orientó su labor en función de la decisión 49/IX del Comité, en virtud de la cual este había decidido limitar dichas listas a 20 preguntas.</w:t>
      </w:r>
      <w:r>
        <w:rPr>
          <w:lang w:val="es-ES_tradnl"/>
        </w:rPr>
        <w:t xml:space="preserve"> </w:t>
      </w:r>
      <w:r w:rsidRPr="005460B3">
        <w:rPr>
          <w:lang w:val="es-ES_tradnl"/>
        </w:rPr>
        <w:t>En la práctica y de manera excepcional, algunas de las listas contienen un máximo de 24</w:t>
      </w:r>
      <w:r>
        <w:rPr>
          <w:lang w:val="es-ES_tradnl"/>
        </w:rPr>
        <w:t> </w:t>
      </w:r>
      <w:r w:rsidRPr="005460B3">
        <w:rPr>
          <w:lang w:val="es-ES_tradnl"/>
        </w:rPr>
        <w:t>párrafos.</w:t>
      </w:r>
      <w:r>
        <w:rPr>
          <w:lang w:val="es-ES_tradnl"/>
        </w:rPr>
        <w:t xml:space="preserve"> </w:t>
      </w:r>
      <w:r w:rsidRPr="005460B3">
        <w:rPr>
          <w:lang w:val="es-ES_tradnl"/>
        </w:rPr>
        <w:t>De conformidad con sus decisiones 58/II, 59/IV y 60/IX, el Comité, de forma experimental, preparó una lista de cuestiones y preguntas previas a la presentación de informes con arreglo al procedimiento simplificado opcional al respecto, en concreto, una lista de cuestiones y preguntas previas a la presentación de los informes periódicos sexto y séptimo combinados de Luxemburgo.</w:t>
      </w:r>
      <w:r>
        <w:rPr>
          <w:lang w:val="es-ES_tradnl"/>
        </w:rPr>
        <w:t xml:space="preserve"> </w:t>
      </w:r>
      <w:r w:rsidRPr="005460B3">
        <w:rPr>
          <w:lang w:val="es-ES_tradnl"/>
        </w:rPr>
        <w:t>Para ello, orientó su labor en función de sus decisiones 59/IV y 64/II, en virtud de las cuales había decidido limitar este tipo de listas a 25 párrafos y 75 preguntas, respectivamente.</w:t>
      </w:r>
    </w:p>
    <w:p w:rsidR="003101B5" w:rsidRPr="005460B3" w:rsidRDefault="003101B5" w:rsidP="003101B5">
      <w:pPr>
        <w:pStyle w:val="SingleTxt"/>
        <w:numPr>
          <w:ilvl w:val="0"/>
          <w:numId w:val="25"/>
        </w:numPr>
        <w:ind w:left="1267" w:firstLine="0"/>
        <w:rPr>
          <w:lang w:val="es-ES_tradnl"/>
        </w:rPr>
      </w:pPr>
      <w:r w:rsidRPr="005460B3">
        <w:rPr>
          <w:lang w:val="es-ES_tradnl"/>
        </w:rPr>
        <w:t>Como ayuda para la elaboración de las listas de cuestiones y preguntas, el grupo de trabajo anterior al período de sesiones tuvo ante sí la siguiente documentación: los informes de los Estados partes mencionados anteriormente, con la excepción de Luxemburgo, país que había recurrido al procedimiento simplificado de presentación de informes, además de los documentos básicos presentados por dichos Estados partes, con la excepción de Nigeria;</w:t>
      </w:r>
      <w:r>
        <w:rPr>
          <w:lang w:val="es-ES_tradnl"/>
        </w:rPr>
        <w:t xml:space="preserve"> </w:t>
      </w:r>
      <w:r w:rsidRPr="005460B3">
        <w:rPr>
          <w:lang w:val="es-ES_tradnl"/>
        </w:rPr>
        <w:t>las recomendaciones generales aprobadas por el Comité;</w:t>
      </w:r>
      <w:r>
        <w:rPr>
          <w:lang w:val="es-ES_tradnl"/>
        </w:rPr>
        <w:t xml:space="preserve"> </w:t>
      </w:r>
      <w:r w:rsidRPr="005460B3">
        <w:rPr>
          <w:lang w:val="es-ES_tradnl"/>
        </w:rPr>
        <w:t>los proyectos de listas de cuestiones y preguntas elaboradas por la secretaría;</w:t>
      </w:r>
      <w:r>
        <w:rPr>
          <w:lang w:val="es-ES_tradnl"/>
        </w:rPr>
        <w:t xml:space="preserve"> </w:t>
      </w:r>
      <w:r w:rsidRPr="005460B3">
        <w:rPr>
          <w:lang w:val="es-ES_tradnl"/>
        </w:rPr>
        <w:t>y otra información pertinente, incluidas las observaciones finales del Comité y de otros órganos creados en virtud de tratados, en su caso.</w:t>
      </w:r>
      <w:r>
        <w:rPr>
          <w:lang w:val="es-ES_tradnl"/>
        </w:rPr>
        <w:t xml:space="preserve"> </w:t>
      </w:r>
      <w:r w:rsidRPr="005460B3">
        <w:rPr>
          <w:lang w:val="es-ES_tradnl"/>
        </w:rPr>
        <w:t>Al elaborar las listas, el grupo de trabajo anterior al período de sesiones prestó especial atención al seguimiento de la aplicación por los Estados partes de las observaciones finales formuladas por el Comité en sus informes anteriores.</w:t>
      </w:r>
    </w:p>
    <w:p w:rsidR="003101B5" w:rsidRPr="005460B3" w:rsidRDefault="003101B5" w:rsidP="003101B5">
      <w:pPr>
        <w:pStyle w:val="SingleTxt"/>
        <w:numPr>
          <w:ilvl w:val="0"/>
          <w:numId w:val="25"/>
        </w:numPr>
        <w:ind w:left="1267" w:firstLine="0"/>
        <w:rPr>
          <w:lang w:val="es-ES_tradnl"/>
        </w:rPr>
      </w:pPr>
      <w:r w:rsidRPr="005460B3">
        <w:rPr>
          <w:lang w:val="es-ES_tradnl"/>
        </w:rPr>
        <w:t>Dicho grupo utilizó también la información presentada oralmente y por escrito por entidades y organismos especializados del sistema de las Naciones Unidas, organizaciones no gubernamentales y una institución nacional de derechos humanos.</w:t>
      </w:r>
    </w:p>
    <w:p w:rsidR="003101B5" w:rsidRPr="005460B3" w:rsidRDefault="003101B5" w:rsidP="003101B5">
      <w:pPr>
        <w:pStyle w:val="SingleTxt"/>
        <w:numPr>
          <w:ilvl w:val="0"/>
          <w:numId w:val="25"/>
        </w:numPr>
        <w:ind w:left="1267" w:firstLine="0"/>
        <w:rPr>
          <w:lang w:val="es-ES_tradnl"/>
        </w:rPr>
      </w:pPr>
      <w:r w:rsidRPr="005460B3">
        <w:rPr>
          <w:lang w:val="es-ES_tradnl"/>
        </w:rPr>
        <w:t>Las listas de cuestiones y preguntas aprobadas por el grupo de trabajo anterior al período de sesiones se transmitieron a los correspondientes Estados partes y figuran en los siguientes documentos:</w:t>
      </w:r>
    </w:p>
    <w:p w:rsidR="003101B5" w:rsidRPr="005460B3" w:rsidRDefault="003101B5" w:rsidP="003101B5">
      <w:pPr>
        <w:pStyle w:val="SingleTxt"/>
        <w:rPr>
          <w:lang w:val="es-ES_tradnl"/>
        </w:rPr>
      </w:pPr>
      <w:r w:rsidRPr="005460B3">
        <w:rPr>
          <w:lang w:val="es-ES_tradnl"/>
        </w:rPr>
        <w:tab/>
        <w:t>a)</w:t>
      </w:r>
      <w:r w:rsidRPr="005460B3">
        <w:rPr>
          <w:lang w:val="es-ES_tradnl"/>
        </w:rPr>
        <w:tab/>
        <w:t>Lista de cuestiones y preguntas relativa a los informes periódicos quinto a octavo combinados de Barbados (</w:t>
      </w:r>
      <w:hyperlink r:id="rId15" w:history="1">
        <w:r w:rsidRPr="00EA022A">
          <w:rPr>
            <w:rStyle w:val="Hyperlink"/>
            <w:lang w:val="es-ES_tradnl"/>
          </w:rPr>
          <w:t>CEDAW/C/BRB/Q/5-8</w:t>
        </w:r>
      </w:hyperlink>
      <w:r w:rsidRPr="005460B3">
        <w:rPr>
          <w:lang w:val="es-ES_tradnl"/>
        </w:rPr>
        <w:t>);</w:t>
      </w:r>
    </w:p>
    <w:p w:rsidR="003101B5" w:rsidRPr="005460B3" w:rsidRDefault="003101B5" w:rsidP="003101B5">
      <w:pPr>
        <w:pStyle w:val="SingleTxt"/>
        <w:rPr>
          <w:lang w:val="es-ES_tradnl"/>
        </w:rPr>
      </w:pPr>
      <w:r w:rsidRPr="005460B3">
        <w:rPr>
          <w:lang w:val="es-ES_tradnl"/>
        </w:rPr>
        <w:tab/>
        <w:t>b)</w:t>
      </w:r>
      <w:r w:rsidRPr="005460B3">
        <w:rPr>
          <w:lang w:val="es-ES_tradnl"/>
        </w:rPr>
        <w:tab/>
        <w:t>Lista de cuestiones y preguntas relativa al séptimo informe periódico de Costa Rica (</w:t>
      </w:r>
      <w:hyperlink r:id="rId16" w:history="1">
        <w:r w:rsidRPr="00EA022A">
          <w:rPr>
            <w:rStyle w:val="Hyperlink"/>
            <w:lang w:val="es-ES_tradnl"/>
          </w:rPr>
          <w:t>CEDAW/C/CRI/Q/7</w:t>
        </w:r>
      </w:hyperlink>
      <w:r w:rsidRPr="005460B3">
        <w:rPr>
          <w:lang w:val="es-ES_tradnl"/>
        </w:rPr>
        <w:t>);</w:t>
      </w:r>
    </w:p>
    <w:p w:rsidR="003101B5" w:rsidRPr="005460B3" w:rsidRDefault="003101B5" w:rsidP="003101B5">
      <w:pPr>
        <w:pStyle w:val="SingleTxt"/>
        <w:rPr>
          <w:lang w:val="es-ES_tradnl"/>
        </w:rPr>
      </w:pPr>
      <w:r w:rsidRPr="005460B3">
        <w:rPr>
          <w:lang w:val="es-ES_tradnl"/>
        </w:rPr>
        <w:tab/>
        <w:t>c)</w:t>
      </w:r>
      <w:r w:rsidRPr="005460B3">
        <w:rPr>
          <w:lang w:val="es-ES_tradnl"/>
        </w:rPr>
        <w:tab/>
        <w:t>Lista de cuestiones y preguntas relativa al séptimo informe periódico de Italia (</w:t>
      </w:r>
      <w:hyperlink r:id="rId17" w:history="1">
        <w:r w:rsidRPr="00EA022A">
          <w:rPr>
            <w:rStyle w:val="Hyperlink"/>
            <w:lang w:val="es-ES_tradnl"/>
          </w:rPr>
          <w:t>CEDAW/C/ITA/Q/7</w:t>
        </w:r>
      </w:hyperlink>
      <w:r w:rsidRPr="005460B3">
        <w:rPr>
          <w:lang w:val="es-ES_tradnl"/>
        </w:rPr>
        <w:t>);</w:t>
      </w:r>
    </w:p>
    <w:p w:rsidR="003101B5" w:rsidRPr="005460B3" w:rsidRDefault="003101B5" w:rsidP="003101B5">
      <w:pPr>
        <w:pStyle w:val="SingleTxt"/>
        <w:rPr>
          <w:lang w:val="es-ES_tradnl"/>
        </w:rPr>
      </w:pPr>
      <w:r w:rsidRPr="005460B3">
        <w:rPr>
          <w:lang w:val="es-ES_tradnl"/>
        </w:rPr>
        <w:tab/>
        <w:t>d)</w:t>
      </w:r>
      <w:r w:rsidRPr="005460B3">
        <w:rPr>
          <w:lang w:val="es-ES_tradnl"/>
        </w:rPr>
        <w:tab/>
        <w:t>Lista de cuestiones y preguntas relativa al segundo informe periódico de Montenegro (</w:t>
      </w:r>
      <w:hyperlink r:id="rId18" w:history="1">
        <w:r w:rsidRPr="00EA022A">
          <w:rPr>
            <w:rStyle w:val="Hyperlink"/>
            <w:lang w:val="es-ES_tradnl"/>
          </w:rPr>
          <w:t>CEDAW/C/MNE/Q/2</w:t>
        </w:r>
      </w:hyperlink>
      <w:r w:rsidRPr="005460B3">
        <w:rPr>
          <w:lang w:val="es-ES_tradnl"/>
        </w:rPr>
        <w:t>);</w:t>
      </w:r>
    </w:p>
    <w:p w:rsidR="003101B5" w:rsidRPr="005460B3" w:rsidRDefault="003101B5" w:rsidP="003101B5">
      <w:pPr>
        <w:pStyle w:val="SingleTxt"/>
        <w:rPr>
          <w:lang w:val="es-ES_tradnl"/>
        </w:rPr>
      </w:pPr>
      <w:r w:rsidRPr="005460B3">
        <w:rPr>
          <w:lang w:val="es-ES_tradnl"/>
        </w:rPr>
        <w:lastRenderedPageBreak/>
        <w:tab/>
        <w:t>e)</w:t>
      </w:r>
      <w:r w:rsidRPr="005460B3">
        <w:rPr>
          <w:lang w:val="es-ES_tradnl"/>
        </w:rPr>
        <w:tab/>
        <w:t>Lista de cuestiones y preguntas relativa a los informes periódicos tercero y cuarto combinados del Níger (</w:t>
      </w:r>
      <w:hyperlink r:id="rId19" w:history="1">
        <w:r w:rsidRPr="00EA022A">
          <w:rPr>
            <w:rStyle w:val="Hyperlink"/>
            <w:lang w:val="es-ES_tradnl"/>
          </w:rPr>
          <w:t>CEDAW/C/NER/Q/3-4</w:t>
        </w:r>
      </w:hyperlink>
      <w:r w:rsidRPr="005460B3">
        <w:rPr>
          <w:lang w:val="es-ES_tradnl"/>
        </w:rPr>
        <w:t>);</w:t>
      </w:r>
    </w:p>
    <w:p w:rsidR="003101B5" w:rsidRPr="005460B3" w:rsidRDefault="003101B5" w:rsidP="003101B5">
      <w:pPr>
        <w:pStyle w:val="SingleTxt"/>
        <w:rPr>
          <w:lang w:val="es-ES_tradnl"/>
        </w:rPr>
      </w:pPr>
      <w:r w:rsidRPr="005460B3">
        <w:rPr>
          <w:lang w:val="es-ES_tradnl"/>
        </w:rPr>
        <w:tab/>
        <w:t>f)</w:t>
      </w:r>
      <w:r w:rsidRPr="005460B3">
        <w:rPr>
          <w:lang w:val="es-ES_tradnl"/>
        </w:rPr>
        <w:tab/>
        <w:t>Lista de cuestiones y preguntas relativa a los informes periódicos séptimo y octavo combinados de Nigeria (</w:t>
      </w:r>
      <w:hyperlink r:id="rId20" w:history="1">
        <w:r w:rsidRPr="00EA022A">
          <w:rPr>
            <w:rStyle w:val="Hyperlink"/>
            <w:lang w:val="es-ES_tradnl"/>
          </w:rPr>
          <w:t>CEDAW/C/NGA/Q/7-8</w:t>
        </w:r>
      </w:hyperlink>
      <w:r w:rsidRPr="005460B3">
        <w:rPr>
          <w:lang w:val="es-ES_tradnl"/>
        </w:rPr>
        <w:t>);</w:t>
      </w:r>
    </w:p>
    <w:p w:rsidR="003101B5" w:rsidRPr="005460B3" w:rsidRDefault="003101B5" w:rsidP="003101B5">
      <w:pPr>
        <w:pStyle w:val="SingleTxt"/>
        <w:rPr>
          <w:lang w:val="es-ES_tradnl"/>
        </w:rPr>
      </w:pPr>
      <w:r w:rsidRPr="005460B3">
        <w:rPr>
          <w:lang w:val="es-ES_tradnl"/>
        </w:rPr>
        <w:tab/>
        <w:t>g)</w:t>
      </w:r>
      <w:r w:rsidRPr="005460B3">
        <w:rPr>
          <w:lang w:val="es-ES_tradnl"/>
        </w:rPr>
        <w:tab/>
        <w:t>Lista de cuestiones y preguntas relativa a los informes periódicos sexto y séptimo combinados de Tailandia (</w:t>
      </w:r>
      <w:hyperlink r:id="rId21" w:history="1">
        <w:r w:rsidRPr="00EA022A">
          <w:rPr>
            <w:rStyle w:val="Hyperlink"/>
            <w:lang w:val="es-ES_tradnl"/>
          </w:rPr>
          <w:t>CEDAW/C/THA/Q/6-7</w:t>
        </w:r>
      </w:hyperlink>
      <w:r w:rsidRPr="005460B3">
        <w:rPr>
          <w:lang w:val="es-ES_tradnl"/>
        </w:rPr>
        <w:t>).</w:t>
      </w:r>
    </w:p>
    <w:p w:rsidR="003101B5" w:rsidRPr="005460B3" w:rsidRDefault="003101B5" w:rsidP="003101B5">
      <w:pPr>
        <w:pStyle w:val="SingleTxt"/>
        <w:numPr>
          <w:ilvl w:val="0"/>
          <w:numId w:val="25"/>
        </w:numPr>
        <w:ind w:left="1267" w:firstLine="0"/>
        <w:rPr>
          <w:lang w:val="es-ES_tradnl"/>
        </w:rPr>
      </w:pPr>
      <w:r w:rsidRPr="005460B3">
        <w:rPr>
          <w:lang w:val="es-ES_tradnl"/>
        </w:rPr>
        <w:t>La lista de cuestiones y preguntas previa a la presentación de los informes periódicos sexto y séptimo combinados de Luxemburgo (</w:t>
      </w:r>
      <w:hyperlink r:id="rId22" w:history="1">
        <w:r w:rsidRPr="00EA022A">
          <w:rPr>
            <w:rStyle w:val="Hyperlink"/>
            <w:lang w:val="es-ES_tradnl"/>
          </w:rPr>
          <w:t>CEDAW/C/LUX/QPR/6-7</w:t>
        </w:r>
      </w:hyperlink>
      <w:r w:rsidRPr="005460B3">
        <w:rPr>
          <w:lang w:val="es-ES_tradnl"/>
        </w:rPr>
        <w:t>) se presentará al Comité para que la apruebe en su 66º período de sesiones (13 de febrero a 3 de marzo de 2017) antes de transmitirla al Estado parte.</w:t>
      </w:r>
    </w:p>
    <w:p w:rsidR="003101B5" w:rsidRPr="00183932" w:rsidRDefault="003101B5" w:rsidP="003101B5">
      <w:pPr>
        <w:pStyle w:val="SingleTxt"/>
        <w:numPr>
          <w:ilvl w:val="0"/>
          <w:numId w:val="25"/>
        </w:numPr>
        <w:ind w:left="1267" w:firstLine="0"/>
      </w:pPr>
      <w:r w:rsidRPr="005460B3">
        <w:rPr>
          <w:lang w:val="es-ES_tradnl"/>
        </w:rPr>
        <w:t>De conformidad con las decisiones del Comité 22/IV, 25/II y 31/III, las listas de cuestiones y preguntas se centraron en los temas abordados en la Convención, así como en los vínculos existentes entre los correspondientes temas y la meta 5.1 de los Objetivos de Desarrollo Sostenible.</w:t>
      </w:r>
      <w:r>
        <w:rPr>
          <w:lang w:val="es-ES_tradnl"/>
        </w:rPr>
        <w:t xml:space="preserve"> </w:t>
      </w:r>
      <w:r w:rsidRPr="005460B3">
        <w:rPr>
          <w:lang w:val="es-ES_tradnl"/>
        </w:rPr>
        <w:t>Entre dichos temas, cabe mencionar los siguientes: el marco constitucional y legislativo;</w:t>
      </w:r>
      <w:r>
        <w:rPr>
          <w:lang w:val="es-ES_tradnl"/>
        </w:rPr>
        <w:t xml:space="preserve"> </w:t>
      </w:r>
      <w:r w:rsidRPr="005460B3">
        <w:rPr>
          <w:lang w:val="es-ES_tradnl"/>
        </w:rPr>
        <w:t>las mujeres y la paz y la seguridad, en su caso;</w:t>
      </w:r>
      <w:r>
        <w:rPr>
          <w:lang w:val="es-ES_tradnl"/>
        </w:rPr>
        <w:t xml:space="preserve"> </w:t>
      </w:r>
      <w:r w:rsidRPr="005460B3">
        <w:rPr>
          <w:lang w:val="es-ES_tradnl"/>
        </w:rPr>
        <w:t>el mecanismo nacional encargado del adelanto de la mujer;</w:t>
      </w:r>
      <w:r>
        <w:rPr>
          <w:lang w:val="es-ES_tradnl"/>
        </w:rPr>
        <w:t xml:space="preserve"> </w:t>
      </w:r>
      <w:r w:rsidRPr="005460B3">
        <w:rPr>
          <w:lang w:val="es-ES_tradnl"/>
        </w:rPr>
        <w:t>los estereotipos y las prácticas tradicionales nocivas;</w:t>
      </w:r>
      <w:r>
        <w:rPr>
          <w:lang w:val="es-ES_tradnl"/>
        </w:rPr>
        <w:t xml:space="preserve"> </w:t>
      </w:r>
      <w:r w:rsidRPr="005460B3">
        <w:rPr>
          <w:lang w:val="es-ES_tradnl"/>
        </w:rPr>
        <w:t>la violencia contra la mujer, incluida la violencia doméstica;</w:t>
      </w:r>
      <w:r>
        <w:rPr>
          <w:lang w:val="es-ES_tradnl"/>
        </w:rPr>
        <w:t xml:space="preserve"> </w:t>
      </w:r>
      <w:r w:rsidRPr="005460B3">
        <w:rPr>
          <w:lang w:val="es-ES_tradnl"/>
        </w:rPr>
        <w:t>la trata de mujeres y la explotación de la prostitución;</w:t>
      </w:r>
      <w:r>
        <w:rPr>
          <w:lang w:val="es-ES_tradnl"/>
        </w:rPr>
        <w:t xml:space="preserve"> </w:t>
      </w:r>
      <w:r w:rsidRPr="005460B3">
        <w:rPr>
          <w:lang w:val="es-ES_tradnl"/>
        </w:rPr>
        <w:t>la participación de las mujeres en la adopción de decisiones;</w:t>
      </w:r>
      <w:r>
        <w:rPr>
          <w:lang w:val="es-ES_tradnl"/>
        </w:rPr>
        <w:t xml:space="preserve"> </w:t>
      </w:r>
      <w:r w:rsidRPr="005460B3">
        <w:rPr>
          <w:lang w:val="es-ES_tradnl"/>
        </w:rPr>
        <w:t>la nacionalidad;</w:t>
      </w:r>
      <w:r>
        <w:rPr>
          <w:lang w:val="es-ES_tradnl"/>
        </w:rPr>
        <w:t xml:space="preserve"> </w:t>
      </w:r>
      <w:r w:rsidRPr="005460B3">
        <w:rPr>
          <w:lang w:val="es-ES_tradnl"/>
        </w:rPr>
        <w:t>la educación y la formación;</w:t>
      </w:r>
      <w:r>
        <w:rPr>
          <w:lang w:val="es-ES_tradnl"/>
        </w:rPr>
        <w:t xml:space="preserve"> </w:t>
      </w:r>
      <w:r w:rsidRPr="005460B3">
        <w:rPr>
          <w:lang w:val="es-ES_tradnl"/>
        </w:rPr>
        <w:t>el empleo;</w:t>
      </w:r>
      <w:r>
        <w:rPr>
          <w:lang w:val="es-ES_tradnl"/>
        </w:rPr>
        <w:t xml:space="preserve"> </w:t>
      </w:r>
      <w:r w:rsidRPr="005460B3">
        <w:rPr>
          <w:lang w:val="es-ES_tradnl"/>
        </w:rPr>
        <w:t>la salud;</w:t>
      </w:r>
      <w:r>
        <w:rPr>
          <w:lang w:val="es-ES_tradnl"/>
        </w:rPr>
        <w:t xml:space="preserve"> </w:t>
      </w:r>
      <w:r w:rsidRPr="005460B3">
        <w:rPr>
          <w:lang w:val="es-ES_tradnl"/>
        </w:rPr>
        <w:t>las prestaciones sociales y económicas;</w:t>
      </w:r>
      <w:r>
        <w:rPr>
          <w:lang w:val="es-ES_tradnl"/>
        </w:rPr>
        <w:t xml:space="preserve"> </w:t>
      </w:r>
      <w:r w:rsidRPr="005460B3">
        <w:rPr>
          <w:lang w:val="es-ES_tradnl"/>
        </w:rPr>
        <w:t>las mujeres rurales;</w:t>
      </w:r>
      <w:r>
        <w:rPr>
          <w:lang w:val="es-ES_tradnl"/>
        </w:rPr>
        <w:t xml:space="preserve"> </w:t>
      </w:r>
      <w:r w:rsidRPr="005460B3">
        <w:rPr>
          <w:lang w:val="es-ES_tradnl"/>
        </w:rPr>
        <w:t>la situación de los grupos desfavorecidos de mujeres, como las mujeres de edad, las mujeres con discapacidad, las mujeres pertenecientes a minorías étnicas y las mujeres refugiadas y migrantes;</w:t>
      </w:r>
      <w:r>
        <w:rPr>
          <w:lang w:val="es-ES_tradnl"/>
        </w:rPr>
        <w:t xml:space="preserve"> </w:t>
      </w:r>
      <w:r w:rsidRPr="005460B3">
        <w:rPr>
          <w:lang w:val="es-ES_tradnl"/>
        </w:rPr>
        <w:t>la igualdad ante la ley;</w:t>
      </w:r>
      <w:r>
        <w:rPr>
          <w:lang w:val="es-ES_tradnl"/>
        </w:rPr>
        <w:t xml:space="preserve"> </w:t>
      </w:r>
      <w:r w:rsidRPr="005460B3">
        <w:rPr>
          <w:lang w:val="es-ES_tradnl"/>
        </w:rPr>
        <w:t>y el matrimonio y las relaciones familiares.</w:t>
      </w:r>
    </w:p>
    <w:p w:rsidR="003101B5" w:rsidRPr="003101B5" w:rsidRDefault="003101B5" w:rsidP="003101B5">
      <w:pPr>
        <w:pStyle w:val="SingleTxt"/>
      </w:pPr>
      <w:r>
        <w:rPr>
          <w:noProof/>
          <w:w w:val="100"/>
          <w:lang w:val="en-US" w:eastAsia="zh-CN"/>
        </w:rPr>
        <mc:AlternateContent>
          <mc:Choice Requires="wps">
            <w:drawing>
              <wp:anchor distT="4294967294" distB="4294967294" distL="114300" distR="114300" simplePos="0" relativeHeight="251659264"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3101B5" w:rsidRPr="003101B5" w:rsidSect="00277B47">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4T18:48:00Z" w:initials="Start">
    <w:p w:rsidR="00F44AC9" w:rsidRPr="003101B5" w:rsidRDefault="00F44AC9">
      <w:pPr>
        <w:pStyle w:val="CommentText"/>
        <w:rPr>
          <w:lang w:val="en-GB"/>
        </w:rPr>
      </w:pPr>
      <w:r>
        <w:fldChar w:fldCharType="begin"/>
      </w:r>
      <w:r w:rsidRPr="003101B5">
        <w:rPr>
          <w:rStyle w:val="CommentReference"/>
          <w:lang w:val="en-GB"/>
        </w:rPr>
        <w:instrText xml:space="preserve"> </w:instrText>
      </w:r>
      <w:r w:rsidRPr="003101B5">
        <w:rPr>
          <w:lang w:val="en-GB"/>
        </w:rPr>
        <w:instrText>PAGE \# "'Page: '#'</w:instrText>
      </w:r>
      <w:r w:rsidRPr="003101B5">
        <w:rPr>
          <w:lang w:val="en-GB"/>
        </w:rPr>
        <w:br/>
        <w:instrText>'"</w:instrText>
      </w:r>
      <w:r w:rsidRPr="003101B5">
        <w:rPr>
          <w:rStyle w:val="CommentReference"/>
          <w:lang w:val="en-GB"/>
        </w:rPr>
        <w:instrText xml:space="preserve"> </w:instrText>
      </w:r>
      <w:r>
        <w:fldChar w:fldCharType="end"/>
      </w:r>
      <w:r>
        <w:rPr>
          <w:rStyle w:val="CommentReference"/>
        </w:rPr>
        <w:annotationRef/>
      </w:r>
      <w:r w:rsidRPr="003101B5">
        <w:rPr>
          <w:lang w:val="en-GB"/>
        </w:rPr>
        <w:t>&lt;&lt;ODS JOB NO&gt;&gt;N1640326S&lt;&lt;ODS JOB NO&gt;&gt;</w:t>
      </w:r>
    </w:p>
    <w:p w:rsidR="00F44AC9" w:rsidRPr="003101B5" w:rsidRDefault="00F44AC9">
      <w:pPr>
        <w:pStyle w:val="CommentText"/>
        <w:rPr>
          <w:lang w:val="en-GB"/>
        </w:rPr>
      </w:pPr>
      <w:r w:rsidRPr="003101B5">
        <w:rPr>
          <w:lang w:val="en-GB"/>
        </w:rPr>
        <w:t>&lt;&lt;ODS DOC SYMBOL1&gt;&gt;CEDAW/C/PSWG/67/1&lt;&lt;ODS DOC SYMBOL1&gt;&gt;</w:t>
      </w:r>
    </w:p>
    <w:p w:rsidR="00F44AC9" w:rsidRPr="003101B5" w:rsidRDefault="00F44AC9">
      <w:pPr>
        <w:pStyle w:val="CommentText"/>
        <w:rPr>
          <w:lang w:val="en-GB"/>
        </w:rPr>
      </w:pPr>
      <w:r w:rsidRPr="003101B5">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928" w:rsidRDefault="00C43928" w:rsidP="00556720">
      <w:r>
        <w:separator/>
      </w:r>
    </w:p>
  </w:endnote>
  <w:endnote w:type="continuationSeparator" w:id="0">
    <w:p w:rsidR="00C43928" w:rsidRDefault="00C4392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44AC9" w:rsidTr="00F44AC9">
      <w:tc>
        <w:tcPr>
          <w:tcW w:w="5028" w:type="dxa"/>
          <w:shd w:val="clear" w:color="auto" w:fill="auto"/>
        </w:tcPr>
        <w:p w:rsidR="00F44AC9" w:rsidRPr="00F44AC9" w:rsidRDefault="00F44AC9" w:rsidP="00F44AC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D0311">
            <w:rPr>
              <w:b w:val="0"/>
              <w:color w:val="000000"/>
              <w:w w:val="103"/>
              <w:sz w:val="14"/>
            </w:rPr>
            <w:t>16-20905</w:t>
          </w:r>
          <w:r>
            <w:rPr>
              <w:b w:val="0"/>
              <w:color w:val="000000"/>
              <w:w w:val="103"/>
              <w:sz w:val="14"/>
            </w:rPr>
            <w:fldChar w:fldCharType="end"/>
          </w:r>
        </w:p>
      </w:tc>
      <w:tc>
        <w:tcPr>
          <w:tcW w:w="5028" w:type="dxa"/>
          <w:shd w:val="clear" w:color="auto" w:fill="auto"/>
        </w:tcPr>
        <w:p w:rsidR="00F44AC9" w:rsidRPr="00F44AC9" w:rsidRDefault="00F44AC9" w:rsidP="00F44AC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D0311">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D0311">
            <w:rPr>
              <w:color w:val="000000"/>
              <w:w w:val="103"/>
            </w:rPr>
            <w:t>3</w:t>
          </w:r>
          <w:r>
            <w:rPr>
              <w:color w:val="000000"/>
              <w:w w:val="103"/>
            </w:rPr>
            <w:fldChar w:fldCharType="end"/>
          </w:r>
        </w:p>
      </w:tc>
    </w:tr>
  </w:tbl>
  <w:p w:rsidR="00F44AC9" w:rsidRPr="00F44AC9" w:rsidRDefault="00F44AC9" w:rsidP="00F44A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44AC9" w:rsidTr="00F44AC9">
      <w:tc>
        <w:tcPr>
          <w:tcW w:w="5028" w:type="dxa"/>
          <w:shd w:val="clear" w:color="auto" w:fill="auto"/>
        </w:tcPr>
        <w:p w:rsidR="00F44AC9" w:rsidRPr="00F44AC9" w:rsidRDefault="00F44AC9" w:rsidP="00F44AC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D0311">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D0311">
            <w:rPr>
              <w:color w:val="000000"/>
              <w:w w:val="103"/>
            </w:rPr>
            <w:t>3</w:t>
          </w:r>
          <w:r>
            <w:rPr>
              <w:color w:val="000000"/>
              <w:w w:val="103"/>
            </w:rPr>
            <w:fldChar w:fldCharType="end"/>
          </w:r>
        </w:p>
      </w:tc>
      <w:tc>
        <w:tcPr>
          <w:tcW w:w="5028" w:type="dxa"/>
          <w:shd w:val="clear" w:color="auto" w:fill="auto"/>
        </w:tcPr>
        <w:p w:rsidR="00F44AC9" w:rsidRPr="00F44AC9" w:rsidRDefault="00F44AC9" w:rsidP="00F44AC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D0311">
            <w:rPr>
              <w:b w:val="0"/>
              <w:color w:val="000000"/>
              <w:w w:val="103"/>
              <w:sz w:val="14"/>
            </w:rPr>
            <w:t>16-20905</w:t>
          </w:r>
          <w:r>
            <w:rPr>
              <w:b w:val="0"/>
              <w:color w:val="000000"/>
              <w:w w:val="103"/>
              <w:sz w:val="14"/>
            </w:rPr>
            <w:fldChar w:fldCharType="end"/>
          </w:r>
        </w:p>
      </w:tc>
    </w:tr>
  </w:tbl>
  <w:p w:rsidR="00F44AC9" w:rsidRPr="00F44AC9" w:rsidRDefault="00F44AC9" w:rsidP="00F44A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AC9" w:rsidRPr="00F44AC9" w:rsidRDefault="00F44AC9" w:rsidP="00F44AC9">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0F8CCE35" wp14:editId="27CF8539">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PSWG/67/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SWG/67/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F44AC9" w:rsidTr="00F44AC9">
      <w:tc>
        <w:tcPr>
          <w:tcW w:w="3830" w:type="dxa"/>
        </w:tcPr>
        <w:p w:rsidR="00F44AC9" w:rsidRDefault="003101B5" w:rsidP="00F44AC9">
          <w:pPr>
            <w:pStyle w:val="ReleaseDate"/>
          </w:pPr>
          <w:r>
            <w:t>16-20905X</w:t>
          </w:r>
          <w:r w:rsidR="00F44AC9">
            <w:t xml:space="preserve"> (S)    </w:t>
          </w:r>
        </w:p>
        <w:p w:rsidR="00F44AC9" w:rsidRPr="00F44AC9" w:rsidRDefault="00F44AC9" w:rsidP="00F44AC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*1620905*</w:t>
          </w:r>
        </w:p>
      </w:tc>
      <w:tc>
        <w:tcPr>
          <w:tcW w:w="5028" w:type="dxa"/>
        </w:tcPr>
        <w:p w:rsidR="00F44AC9" w:rsidRDefault="00F44AC9" w:rsidP="00F44AC9">
          <w:pPr>
            <w:pStyle w:val="Footer"/>
            <w:jc w:val="right"/>
            <w:rPr>
              <w:b w:val="0"/>
              <w:sz w:val="20"/>
            </w:rPr>
          </w:pPr>
          <w:r>
            <w:rPr>
              <w:b w:val="0"/>
              <w:sz w:val="20"/>
              <w:lang w:eastAsia="zh-CN"/>
            </w:rPr>
            <w:drawing>
              <wp:inline distT="0" distB="0" distL="0" distR="0" wp14:anchorId="5F369780" wp14:editId="4C5EE16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44AC9" w:rsidRPr="00F44AC9" w:rsidRDefault="00F44AC9" w:rsidP="00F44AC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928" w:rsidRDefault="00C43928" w:rsidP="00556720">
      <w:r>
        <w:separator/>
      </w:r>
    </w:p>
  </w:footnote>
  <w:footnote w:type="continuationSeparator" w:id="0">
    <w:p w:rsidR="00C43928" w:rsidRDefault="00C43928" w:rsidP="00556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44AC9" w:rsidTr="00F44AC9">
      <w:trPr>
        <w:trHeight w:hRule="exact" w:val="864"/>
      </w:trPr>
      <w:tc>
        <w:tcPr>
          <w:tcW w:w="4838" w:type="dxa"/>
          <w:shd w:val="clear" w:color="auto" w:fill="auto"/>
          <w:vAlign w:val="bottom"/>
        </w:tcPr>
        <w:p w:rsidR="00F44AC9" w:rsidRPr="00F44AC9" w:rsidRDefault="00F44AC9" w:rsidP="00F44AC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D0311">
            <w:rPr>
              <w:b/>
              <w:color w:val="000000"/>
            </w:rPr>
            <w:t>CEDAW/C/PSWG/67/1</w:t>
          </w:r>
          <w:r>
            <w:rPr>
              <w:b/>
              <w:color w:val="000000"/>
            </w:rPr>
            <w:fldChar w:fldCharType="end"/>
          </w:r>
        </w:p>
      </w:tc>
      <w:tc>
        <w:tcPr>
          <w:tcW w:w="5028" w:type="dxa"/>
          <w:shd w:val="clear" w:color="auto" w:fill="auto"/>
          <w:vAlign w:val="bottom"/>
        </w:tcPr>
        <w:p w:rsidR="00F44AC9" w:rsidRDefault="00F44AC9" w:rsidP="00F44AC9">
          <w:pPr>
            <w:pStyle w:val="Header"/>
          </w:pPr>
        </w:p>
      </w:tc>
    </w:tr>
  </w:tbl>
  <w:p w:rsidR="00F44AC9" w:rsidRPr="00F44AC9" w:rsidRDefault="00F44AC9" w:rsidP="00F44AC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44AC9" w:rsidTr="00F44AC9">
      <w:trPr>
        <w:trHeight w:hRule="exact" w:val="864"/>
      </w:trPr>
      <w:tc>
        <w:tcPr>
          <w:tcW w:w="4838" w:type="dxa"/>
          <w:shd w:val="clear" w:color="auto" w:fill="auto"/>
          <w:vAlign w:val="bottom"/>
        </w:tcPr>
        <w:p w:rsidR="00F44AC9" w:rsidRDefault="00F44AC9" w:rsidP="00F44AC9">
          <w:pPr>
            <w:pStyle w:val="Header"/>
          </w:pPr>
        </w:p>
      </w:tc>
      <w:tc>
        <w:tcPr>
          <w:tcW w:w="5028" w:type="dxa"/>
          <w:shd w:val="clear" w:color="auto" w:fill="auto"/>
          <w:vAlign w:val="bottom"/>
        </w:tcPr>
        <w:p w:rsidR="00F44AC9" w:rsidRPr="00F44AC9" w:rsidRDefault="00F44AC9" w:rsidP="00F44AC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D0311">
            <w:rPr>
              <w:b/>
              <w:color w:val="000000"/>
            </w:rPr>
            <w:t>CEDAW/C/PSWG/67/1</w:t>
          </w:r>
          <w:r>
            <w:rPr>
              <w:b/>
              <w:color w:val="000000"/>
            </w:rPr>
            <w:fldChar w:fldCharType="end"/>
          </w:r>
        </w:p>
      </w:tc>
    </w:tr>
  </w:tbl>
  <w:p w:rsidR="00F44AC9" w:rsidRPr="00F44AC9" w:rsidRDefault="00F44AC9" w:rsidP="00F44AC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44AC9" w:rsidTr="00F44AC9">
      <w:trPr>
        <w:gridAfter w:val="1"/>
        <w:wAfter w:w="12" w:type="dxa"/>
        <w:trHeight w:hRule="exact" w:val="864"/>
      </w:trPr>
      <w:tc>
        <w:tcPr>
          <w:tcW w:w="1267" w:type="dxa"/>
          <w:tcBorders>
            <w:bottom w:val="single" w:sz="4" w:space="0" w:color="auto"/>
          </w:tcBorders>
          <w:shd w:val="clear" w:color="auto" w:fill="auto"/>
          <w:vAlign w:val="bottom"/>
        </w:tcPr>
        <w:p w:rsidR="00F44AC9" w:rsidRDefault="00F44AC9" w:rsidP="00F44AC9">
          <w:pPr>
            <w:pStyle w:val="Header"/>
            <w:spacing w:after="120"/>
          </w:pPr>
        </w:p>
      </w:tc>
      <w:tc>
        <w:tcPr>
          <w:tcW w:w="2059" w:type="dxa"/>
          <w:tcBorders>
            <w:bottom w:val="single" w:sz="4" w:space="0" w:color="auto"/>
          </w:tcBorders>
          <w:shd w:val="clear" w:color="auto" w:fill="auto"/>
          <w:vAlign w:val="bottom"/>
        </w:tcPr>
        <w:p w:rsidR="00F44AC9" w:rsidRPr="00F44AC9" w:rsidRDefault="00F44AC9" w:rsidP="00F44AC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44AC9" w:rsidRDefault="00F44AC9" w:rsidP="00F44AC9">
          <w:pPr>
            <w:pStyle w:val="Header"/>
            <w:spacing w:after="120"/>
          </w:pPr>
        </w:p>
      </w:tc>
      <w:tc>
        <w:tcPr>
          <w:tcW w:w="6523" w:type="dxa"/>
          <w:gridSpan w:val="3"/>
          <w:tcBorders>
            <w:bottom w:val="single" w:sz="4" w:space="0" w:color="auto"/>
          </w:tcBorders>
          <w:shd w:val="clear" w:color="auto" w:fill="auto"/>
          <w:vAlign w:val="bottom"/>
        </w:tcPr>
        <w:p w:rsidR="00F44AC9" w:rsidRPr="00F44AC9" w:rsidRDefault="00F44AC9" w:rsidP="00F44AC9">
          <w:pPr>
            <w:spacing w:after="80" w:line="240" w:lineRule="auto"/>
            <w:jc w:val="right"/>
            <w:rPr>
              <w:position w:val="-4"/>
            </w:rPr>
          </w:pPr>
          <w:r>
            <w:rPr>
              <w:position w:val="-4"/>
              <w:sz w:val="40"/>
            </w:rPr>
            <w:t>CEDAW</w:t>
          </w:r>
          <w:r>
            <w:rPr>
              <w:position w:val="-4"/>
            </w:rPr>
            <w:t>/C/PSWG/67/1</w:t>
          </w:r>
        </w:p>
      </w:tc>
    </w:tr>
    <w:tr w:rsidR="00F44AC9" w:rsidRPr="00F44AC9" w:rsidTr="00F44AC9">
      <w:trPr>
        <w:trHeight w:hRule="exact" w:val="2880"/>
      </w:trPr>
      <w:tc>
        <w:tcPr>
          <w:tcW w:w="1267" w:type="dxa"/>
          <w:tcBorders>
            <w:top w:val="single" w:sz="4" w:space="0" w:color="auto"/>
            <w:bottom w:val="single" w:sz="12" w:space="0" w:color="auto"/>
          </w:tcBorders>
          <w:shd w:val="clear" w:color="auto" w:fill="auto"/>
        </w:tcPr>
        <w:p w:rsidR="00F44AC9" w:rsidRPr="00F44AC9" w:rsidRDefault="00F44AC9" w:rsidP="00F44AC9">
          <w:pPr>
            <w:pStyle w:val="Header"/>
            <w:spacing w:before="120"/>
            <w:jc w:val="center"/>
          </w:pPr>
          <w:r>
            <w:t xml:space="preserve"> </w:t>
          </w:r>
          <w:r>
            <w:rPr>
              <w:lang w:eastAsia="zh-CN"/>
            </w:rPr>
            <w:drawing>
              <wp:inline distT="0" distB="0" distL="0" distR="0" wp14:anchorId="152CC67E" wp14:editId="71C78D8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44AC9" w:rsidRPr="00F44AC9" w:rsidRDefault="00F44AC9" w:rsidP="00F44AC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F44AC9" w:rsidRPr="003101B5" w:rsidRDefault="00F44AC9" w:rsidP="00F44AC9">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F44AC9" w:rsidRDefault="00F44AC9" w:rsidP="00F44AC9">
          <w:pPr>
            <w:pStyle w:val="Distribution"/>
            <w:spacing w:before="240"/>
          </w:pPr>
          <w:r>
            <w:t>Distr. general</w:t>
          </w:r>
        </w:p>
        <w:p w:rsidR="00F44AC9" w:rsidRDefault="00F44AC9" w:rsidP="00F44AC9">
          <w:pPr>
            <w:pStyle w:val="Publication"/>
          </w:pPr>
          <w:r>
            <w:t>25 de noviembre de 2016</w:t>
          </w:r>
        </w:p>
        <w:p w:rsidR="00F44AC9" w:rsidRDefault="00F44AC9" w:rsidP="00F44AC9">
          <w:r>
            <w:t>Español</w:t>
          </w:r>
        </w:p>
        <w:p w:rsidR="00F44AC9" w:rsidRDefault="00F44AC9" w:rsidP="00F44AC9">
          <w:pPr>
            <w:pStyle w:val="Original"/>
          </w:pPr>
          <w:r>
            <w:t>Original: inglés</w:t>
          </w:r>
        </w:p>
        <w:p w:rsidR="00F44AC9" w:rsidRPr="00F44AC9" w:rsidRDefault="00F44AC9" w:rsidP="00F44AC9"/>
      </w:tc>
    </w:tr>
  </w:tbl>
  <w:p w:rsidR="00F44AC9" w:rsidRPr="00F44AC9" w:rsidRDefault="00F44AC9" w:rsidP="00F44AC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73345B76"/>
    <w:multiLevelType w:val="hybridMultilevel"/>
    <w:tmpl w:val="370EA12E"/>
    <w:lvl w:ilvl="0" w:tplc="728E4C2A">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 w:numId="21">
    <w:abstractNumId w:val="3"/>
  </w:num>
  <w:num w:numId="22">
    <w:abstractNumId w:val="0"/>
  </w:num>
  <w:num w:numId="23">
    <w:abstractNumId w:val="2"/>
  </w:num>
  <w:num w:numId="24">
    <w:abstractNumId w:val="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revisionView w:markup="0"/>
  <w:defaultTabStop w:val="720"/>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905*"/>
    <w:docVar w:name="CreationDt" w:val="14/12/2016 6:48: PM"/>
    <w:docVar w:name="DocCategory" w:val="Doc"/>
    <w:docVar w:name="DocType" w:val="Final"/>
    <w:docVar w:name="DutyStation" w:val="New York"/>
    <w:docVar w:name="FooterJN" w:val="16-20905"/>
    <w:docVar w:name="jobn" w:val="16-20905 (S)"/>
    <w:docVar w:name="jobnDT" w:val="16-20905 (S)   141216"/>
    <w:docVar w:name="jobnDTDT" w:val="16-20905 (S)   141216   141216"/>
    <w:docVar w:name="JobNo" w:val="1620905S"/>
    <w:docVar w:name="JobNo2" w:val="16403266:48: PM"/>
    <w:docVar w:name="LocalDrive" w:val="0"/>
    <w:docVar w:name="OandT" w:val="lvr"/>
    <w:docVar w:name="sss1" w:val="CEDAW/C/PSWG/67/1"/>
    <w:docVar w:name="sss2" w:val="-"/>
    <w:docVar w:name="Symbol1" w:val="CEDAW/C/PSWG/67/1"/>
    <w:docVar w:name="Symbol2" w:val="-"/>
  </w:docVars>
  <w:rsids>
    <w:rsidRoot w:val="00C43928"/>
    <w:rsid w:val="00017FCF"/>
    <w:rsid w:val="00024D1E"/>
    <w:rsid w:val="000C4C9C"/>
    <w:rsid w:val="00214645"/>
    <w:rsid w:val="002706A2"/>
    <w:rsid w:val="00277B47"/>
    <w:rsid w:val="003101B5"/>
    <w:rsid w:val="003E3B08"/>
    <w:rsid w:val="003E723B"/>
    <w:rsid w:val="0044179B"/>
    <w:rsid w:val="004B11B4"/>
    <w:rsid w:val="004B4C46"/>
    <w:rsid w:val="004D17DB"/>
    <w:rsid w:val="005133D0"/>
    <w:rsid w:val="0053095A"/>
    <w:rsid w:val="00556720"/>
    <w:rsid w:val="00577120"/>
    <w:rsid w:val="005C49C8"/>
    <w:rsid w:val="005E7FF7"/>
    <w:rsid w:val="00674235"/>
    <w:rsid w:val="00855FFA"/>
    <w:rsid w:val="008723C3"/>
    <w:rsid w:val="009D0311"/>
    <w:rsid w:val="009E1969"/>
    <w:rsid w:val="00A20AC0"/>
    <w:rsid w:val="00B21D3B"/>
    <w:rsid w:val="00B37487"/>
    <w:rsid w:val="00BF5B27"/>
    <w:rsid w:val="00BF6BE0"/>
    <w:rsid w:val="00C43928"/>
    <w:rsid w:val="00C779E4"/>
    <w:rsid w:val="00CE134B"/>
    <w:rsid w:val="00D23083"/>
    <w:rsid w:val="00DC7B16"/>
    <w:rsid w:val="00EA022A"/>
    <w:rsid w:val="00EF2A9D"/>
    <w:rsid w:val="00F27BF6"/>
    <w:rsid w:val="00F30184"/>
    <w:rsid w:val="00F44AC9"/>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48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3748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3748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3748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374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374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374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374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374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374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374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B37487"/>
    <w:pPr>
      <w:keepNext/>
      <w:keepLines/>
      <w:spacing w:line="270" w:lineRule="exact"/>
      <w:outlineLvl w:val="0"/>
    </w:pPr>
    <w:rPr>
      <w:b/>
      <w:kern w:val="14"/>
      <w:sz w:val="24"/>
    </w:rPr>
  </w:style>
  <w:style w:type="paragraph" w:customStyle="1" w:styleId="HCh">
    <w:name w:val="_ H _Ch"/>
    <w:basedOn w:val="H1"/>
    <w:next w:val="Normal"/>
    <w:qFormat/>
    <w:rsid w:val="00B37487"/>
    <w:pPr>
      <w:spacing w:line="300" w:lineRule="exact"/>
    </w:pPr>
    <w:rPr>
      <w:spacing w:val="-2"/>
      <w:sz w:val="28"/>
    </w:rPr>
  </w:style>
  <w:style w:type="paragraph" w:customStyle="1" w:styleId="HM">
    <w:name w:val="_ H __M"/>
    <w:basedOn w:val="HCh"/>
    <w:next w:val="Normal"/>
    <w:qFormat/>
    <w:rsid w:val="00B37487"/>
    <w:pPr>
      <w:spacing w:line="360" w:lineRule="exact"/>
    </w:pPr>
    <w:rPr>
      <w:spacing w:val="-3"/>
      <w:w w:val="99"/>
      <w:sz w:val="34"/>
    </w:rPr>
  </w:style>
  <w:style w:type="paragraph" w:customStyle="1" w:styleId="H23">
    <w:name w:val="_ H_2/3"/>
    <w:basedOn w:val="H1"/>
    <w:next w:val="Normal"/>
    <w:qFormat/>
    <w:rsid w:val="00B37487"/>
    <w:pPr>
      <w:spacing w:line="240" w:lineRule="exact"/>
      <w:outlineLvl w:val="1"/>
    </w:pPr>
    <w:rPr>
      <w:spacing w:val="2"/>
      <w:sz w:val="20"/>
    </w:rPr>
  </w:style>
  <w:style w:type="paragraph" w:customStyle="1" w:styleId="H4">
    <w:name w:val="_ H_4"/>
    <w:basedOn w:val="Normal"/>
    <w:next w:val="Normal"/>
    <w:qFormat/>
    <w:rsid w:val="00B37487"/>
    <w:pPr>
      <w:keepNext/>
      <w:keepLines/>
      <w:tabs>
        <w:tab w:val="right" w:pos="360"/>
      </w:tabs>
      <w:outlineLvl w:val="3"/>
    </w:pPr>
    <w:rPr>
      <w:i/>
      <w:spacing w:val="3"/>
      <w:kern w:val="14"/>
    </w:rPr>
  </w:style>
  <w:style w:type="paragraph" w:customStyle="1" w:styleId="H56">
    <w:name w:val="_ H_5/6"/>
    <w:basedOn w:val="Normal"/>
    <w:next w:val="Normal"/>
    <w:qFormat/>
    <w:rsid w:val="00B37487"/>
    <w:pPr>
      <w:keepNext/>
      <w:keepLines/>
      <w:tabs>
        <w:tab w:val="right" w:pos="360"/>
      </w:tabs>
      <w:outlineLvl w:val="4"/>
    </w:pPr>
    <w:rPr>
      <w:kern w:val="14"/>
    </w:rPr>
  </w:style>
  <w:style w:type="paragraph" w:customStyle="1" w:styleId="DualTxt">
    <w:name w:val="__Dual Txt"/>
    <w:basedOn w:val="Normal"/>
    <w:qFormat/>
    <w:rsid w:val="00B3748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3748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37487"/>
    <w:pPr>
      <w:spacing w:line="540" w:lineRule="exact"/>
    </w:pPr>
    <w:rPr>
      <w:spacing w:val="-8"/>
      <w:w w:val="96"/>
      <w:sz w:val="57"/>
    </w:rPr>
  </w:style>
  <w:style w:type="paragraph" w:customStyle="1" w:styleId="SS">
    <w:name w:val="__S_S"/>
    <w:basedOn w:val="HCh"/>
    <w:next w:val="Normal"/>
    <w:qFormat/>
    <w:rsid w:val="00B37487"/>
    <w:pPr>
      <w:ind w:left="1267" w:right="1267"/>
    </w:pPr>
  </w:style>
  <w:style w:type="paragraph" w:customStyle="1" w:styleId="SingleTxt">
    <w:name w:val="__Single Txt"/>
    <w:basedOn w:val="Normal"/>
    <w:qFormat/>
    <w:rsid w:val="00B374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37487"/>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3748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37487"/>
    <w:pPr>
      <w:keepNext/>
      <w:keepLines/>
      <w:spacing w:line="240" w:lineRule="exact"/>
      <w:ind w:left="0" w:right="0" w:firstLine="0"/>
      <w:outlineLvl w:val="1"/>
    </w:pPr>
    <w:rPr>
      <w:sz w:val="20"/>
    </w:rPr>
  </w:style>
  <w:style w:type="paragraph" w:styleId="BalloonText">
    <w:name w:val="Balloon Text"/>
    <w:basedOn w:val="Normal"/>
    <w:link w:val="BalloonTextChar"/>
    <w:semiHidden/>
    <w:rsid w:val="00B37487"/>
    <w:rPr>
      <w:rFonts w:ascii="Tahoma" w:hAnsi="Tahoma" w:cs="Tahoma"/>
      <w:sz w:val="16"/>
      <w:szCs w:val="16"/>
    </w:rPr>
  </w:style>
  <w:style w:type="character" w:customStyle="1" w:styleId="BalloonTextChar">
    <w:name w:val="Balloon Text Char"/>
    <w:basedOn w:val="DefaultParagraphFont"/>
    <w:link w:val="BalloonText"/>
    <w:semiHidden/>
    <w:rsid w:val="00B37487"/>
    <w:rPr>
      <w:rFonts w:ascii="Tahoma" w:hAnsi="Tahoma" w:cs="Tahoma"/>
      <w:spacing w:val="4"/>
      <w:w w:val="103"/>
      <w:sz w:val="16"/>
      <w:szCs w:val="16"/>
      <w:lang w:val="es-ES" w:eastAsia="en-US"/>
    </w:rPr>
  </w:style>
  <w:style w:type="paragraph" w:customStyle="1" w:styleId="Bullet1">
    <w:name w:val="Bullet 1"/>
    <w:basedOn w:val="Normal"/>
    <w:qFormat/>
    <w:rsid w:val="00B37487"/>
    <w:pPr>
      <w:numPr>
        <w:numId w:val="21"/>
      </w:numPr>
      <w:spacing w:after="120"/>
      <w:ind w:right="1264"/>
      <w:jc w:val="both"/>
    </w:pPr>
  </w:style>
  <w:style w:type="paragraph" w:customStyle="1" w:styleId="Bullet2">
    <w:name w:val="Bullet 2"/>
    <w:basedOn w:val="Normal"/>
    <w:qFormat/>
    <w:rsid w:val="00B37487"/>
    <w:pPr>
      <w:numPr>
        <w:numId w:val="22"/>
      </w:numPr>
      <w:spacing w:after="120"/>
      <w:ind w:right="1264"/>
      <w:jc w:val="both"/>
    </w:pPr>
  </w:style>
  <w:style w:type="paragraph" w:customStyle="1" w:styleId="Bullet3">
    <w:name w:val="Bullet 3"/>
    <w:basedOn w:val="SingleTxt"/>
    <w:qFormat/>
    <w:rsid w:val="00B37487"/>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37487"/>
    <w:pPr>
      <w:spacing w:line="240" w:lineRule="auto"/>
    </w:pPr>
    <w:rPr>
      <w:b/>
      <w:bCs/>
      <w:color w:val="4F81BD"/>
      <w:sz w:val="18"/>
      <w:szCs w:val="18"/>
    </w:rPr>
  </w:style>
  <w:style w:type="character" w:styleId="CommentReference">
    <w:name w:val="annotation reference"/>
    <w:semiHidden/>
    <w:rsid w:val="00B37487"/>
    <w:rPr>
      <w:sz w:val="6"/>
    </w:rPr>
  </w:style>
  <w:style w:type="paragraph" w:customStyle="1" w:styleId="Distribution">
    <w:name w:val="Distribution"/>
    <w:next w:val="Normal"/>
    <w:autoRedefine/>
    <w:qFormat/>
    <w:rsid w:val="00B3748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3748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3748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37487"/>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B37487"/>
    <w:pPr>
      <w:spacing w:after="80"/>
    </w:pPr>
  </w:style>
  <w:style w:type="character" w:customStyle="1" w:styleId="EndnoteTextChar">
    <w:name w:val="Endnote Text Char"/>
    <w:basedOn w:val="DefaultParagraphFont"/>
    <w:link w:val="EndnoteText"/>
    <w:semiHidden/>
    <w:rsid w:val="00B37487"/>
    <w:rPr>
      <w:rFonts w:ascii="Times New Roman" w:hAnsi="Times New Roman" w:cs="Times New Roman"/>
      <w:spacing w:val="5"/>
      <w:w w:val="104"/>
      <w:sz w:val="17"/>
      <w:lang w:val="es-ES" w:eastAsia="en-US"/>
    </w:rPr>
  </w:style>
  <w:style w:type="paragraph" w:styleId="Footer">
    <w:name w:val="footer"/>
    <w:link w:val="FooterChar"/>
    <w:qFormat/>
    <w:rsid w:val="00B37487"/>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B37487"/>
    <w:rPr>
      <w:rFonts w:ascii="Times New Roman" w:hAnsi="Times New Roman" w:cs="Times New Roman"/>
      <w:b/>
      <w:noProof/>
      <w:sz w:val="17"/>
      <w:lang w:val="en-US" w:eastAsia="en-US"/>
    </w:rPr>
  </w:style>
  <w:style w:type="character" w:styleId="FootnoteReference">
    <w:name w:val="footnote reference"/>
    <w:semiHidden/>
    <w:rsid w:val="00B3748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3748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3748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37487"/>
    <w:pPr>
      <w:spacing w:before="240"/>
    </w:pPr>
    <w:rPr>
      <w:b/>
      <w:spacing w:val="-2"/>
      <w:w w:val="100"/>
    </w:rPr>
  </w:style>
  <w:style w:type="paragraph" w:customStyle="1" w:styleId="HdChapterBdLg">
    <w:name w:val="Hd Chapter Bd Lg"/>
    <w:basedOn w:val="HdChapterBD"/>
    <w:next w:val="Normal"/>
    <w:qFormat/>
    <w:rsid w:val="00B37487"/>
    <w:rPr>
      <w:spacing w:val="-3"/>
      <w:w w:val="99"/>
      <w:kern w:val="14"/>
      <w:sz w:val="34"/>
      <w:szCs w:val="34"/>
    </w:rPr>
  </w:style>
  <w:style w:type="paragraph" w:styleId="Header">
    <w:name w:val="header"/>
    <w:link w:val="HeaderChar"/>
    <w:qFormat/>
    <w:rsid w:val="00B37487"/>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B37487"/>
    <w:rPr>
      <w:rFonts w:ascii="Times New Roman" w:hAnsi="Times New Roman" w:cs="Times New Roman"/>
      <w:noProof/>
      <w:sz w:val="17"/>
      <w:lang w:val="en-US" w:eastAsia="en-US"/>
    </w:rPr>
  </w:style>
  <w:style w:type="character" w:customStyle="1" w:styleId="Heading1Char">
    <w:name w:val="Heading 1 Char"/>
    <w:link w:val="Heading1"/>
    <w:uiPriority w:val="9"/>
    <w:rsid w:val="00B3748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3748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3748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B3748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B3748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3748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3748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3748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37487"/>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37487"/>
    <w:pPr>
      <w:keepNext/>
      <w:spacing w:before="190" w:line="270" w:lineRule="exact"/>
    </w:pPr>
    <w:rPr>
      <w:b/>
      <w:kern w:val="14"/>
      <w:sz w:val="24"/>
    </w:rPr>
  </w:style>
  <w:style w:type="paragraph" w:customStyle="1" w:styleId="JournalHeading2">
    <w:name w:val="Journal_Heading2"/>
    <w:basedOn w:val="Normal"/>
    <w:next w:val="Normal"/>
    <w:qFormat/>
    <w:rsid w:val="00B37487"/>
    <w:pPr>
      <w:keepNext/>
      <w:keepLines/>
      <w:spacing w:before="240"/>
      <w:outlineLvl w:val="1"/>
    </w:pPr>
    <w:rPr>
      <w:b/>
      <w:spacing w:val="2"/>
      <w:kern w:val="14"/>
    </w:rPr>
  </w:style>
  <w:style w:type="paragraph" w:customStyle="1" w:styleId="JournalHeading4">
    <w:name w:val="Journal_Heading4"/>
    <w:basedOn w:val="Normal"/>
    <w:next w:val="Normal"/>
    <w:qFormat/>
    <w:rsid w:val="00B37487"/>
    <w:pPr>
      <w:keepNext/>
      <w:keepLines/>
      <w:spacing w:before="240"/>
      <w:outlineLvl w:val="3"/>
    </w:pPr>
    <w:rPr>
      <w:i/>
      <w:kern w:val="14"/>
    </w:rPr>
  </w:style>
  <w:style w:type="character" w:styleId="LineNumber">
    <w:name w:val="line number"/>
    <w:qFormat/>
    <w:rsid w:val="00B37487"/>
    <w:rPr>
      <w:sz w:val="14"/>
    </w:rPr>
  </w:style>
  <w:style w:type="paragraph" w:styleId="NoSpacing">
    <w:name w:val="No Spacing"/>
    <w:basedOn w:val="Normal"/>
    <w:uiPriority w:val="1"/>
    <w:rsid w:val="00B37487"/>
    <w:pPr>
      <w:spacing w:line="240" w:lineRule="auto"/>
    </w:pPr>
  </w:style>
  <w:style w:type="paragraph" w:customStyle="1" w:styleId="NormalBullet">
    <w:name w:val="Normal Bullet"/>
    <w:basedOn w:val="Normal"/>
    <w:next w:val="Normal"/>
    <w:qFormat/>
    <w:rsid w:val="00B37487"/>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B37487"/>
    <w:pPr>
      <w:tabs>
        <w:tab w:val="left" w:leader="dot" w:pos="2218"/>
        <w:tab w:val="left" w:pos="2707"/>
        <w:tab w:val="right" w:leader="dot" w:pos="9835"/>
      </w:tabs>
    </w:pPr>
    <w:rPr>
      <w:kern w:val="14"/>
    </w:rPr>
  </w:style>
  <w:style w:type="paragraph" w:customStyle="1" w:styleId="Original">
    <w:name w:val="Original"/>
    <w:next w:val="Normal"/>
    <w:autoRedefine/>
    <w:qFormat/>
    <w:rsid w:val="00B37487"/>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37487"/>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B37487"/>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B37487"/>
    <w:pPr>
      <w:tabs>
        <w:tab w:val="right" w:pos="9965"/>
      </w:tabs>
      <w:spacing w:line="210" w:lineRule="exact"/>
    </w:pPr>
    <w:rPr>
      <w:spacing w:val="5"/>
      <w:w w:val="104"/>
      <w:kern w:val="14"/>
      <w:sz w:val="17"/>
    </w:rPr>
  </w:style>
  <w:style w:type="paragraph" w:customStyle="1" w:styleId="SmallX">
    <w:name w:val="SmallX"/>
    <w:basedOn w:val="Small"/>
    <w:next w:val="Normal"/>
    <w:qFormat/>
    <w:rsid w:val="00B37487"/>
    <w:pPr>
      <w:spacing w:line="180" w:lineRule="exact"/>
      <w:jc w:val="right"/>
    </w:pPr>
    <w:rPr>
      <w:spacing w:val="6"/>
      <w:w w:val="106"/>
      <w:sz w:val="14"/>
    </w:rPr>
  </w:style>
  <w:style w:type="paragraph" w:customStyle="1" w:styleId="TitleHCH">
    <w:name w:val="Title_H_CH"/>
    <w:basedOn w:val="HCh"/>
    <w:next w:val="SingleTxt"/>
    <w:qFormat/>
    <w:rsid w:val="00B374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374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37487"/>
    <w:pPr>
      <w:outlineLvl w:val="9"/>
    </w:pPr>
    <w:rPr>
      <w:rFonts w:eastAsiaTheme="majorEastAsia" w:cstheme="majorBidi"/>
      <w:lang w:bidi="en-US"/>
    </w:rPr>
  </w:style>
  <w:style w:type="paragraph" w:customStyle="1" w:styleId="XLarge">
    <w:name w:val="XLarge"/>
    <w:basedOn w:val="HM"/>
    <w:qFormat/>
    <w:rsid w:val="00B37487"/>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F44AC9"/>
    <w:pPr>
      <w:spacing w:line="240" w:lineRule="auto"/>
    </w:pPr>
    <w:rPr>
      <w:szCs w:val="20"/>
    </w:rPr>
  </w:style>
  <w:style w:type="character" w:customStyle="1" w:styleId="CommentTextChar">
    <w:name w:val="Comment Text Char"/>
    <w:basedOn w:val="DefaultParagraphFont"/>
    <w:link w:val="CommentText"/>
    <w:uiPriority w:val="99"/>
    <w:semiHidden/>
    <w:rsid w:val="00F44AC9"/>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44AC9"/>
    <w:rPr>
      <w:b/>
      <w:bCs/>
    </w:rPr>
  </w:style>
  <w:style w:type="character" w:customStyle="1" w:styleId="CommentSubjectChar">
    <w:name w:val="Comment Subject Char"/>
    <w:basedOn w:val="CommentTextChar"/>
    <w:link w:val="CommentSubject"/>
    <w:uiPriority w:val="99"/>
    <w:semiHidden/>
    <w:rsid w:val="00F44AC9"/>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3101B5"/>
    <w:pPr>
      <w:spacing w:after="0" w:line="240" w:lineRule="auto"/>
    </w:pPr>
    <w:rPr>
      <w:rFonts w:ascii="Times New Roman" w:hAnsi="Times New Roman" w:cs="Times New Roman"/>
      <w:spacing w:val="4"/>
      <w:w w:val="103"/>
      <w:sz w:val="20"/>
      <w:lang w:val="es-ES" w:eastAsia="en-US"/>
    </w:rPr>
  </w:style>
  <w:style w:type="character" w:styleId="Hyperlink">
    <w:name w:val="Hyperlink"/>
    <w:basedOn w:val="DefaultParagraphFont"/>
    <w:uiPriority w:val="99"/>
    <w:unhideWhenUsed/>
    <w:rsid w:val="00EA022A"/>
    <w:rPr>
      <w:color w:val="0000FF" w:themeColor="hyperlink"/>
      <w:u w:val="none"/>
    </w:rPr>
  </w:style>
  <w:style w:type="character" w:styleId="FollowedHyperlink">
    <w:name w:val="FollowedHyperlink"/>
    <w:basedOn w:val="DefaultParagraphFont"/>
    <w:uiPriority w:val="99"/>
    <w:semiHidden/>
    <w:unhideWhenUsed/>
    <w:rsid w:val="00EA022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48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3748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3748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3748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374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374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374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374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374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374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374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B37487"/>
    <w:pPr>
      <w:keepNext/>
      <w:keepLines/>
      <w:spacing w:line="270" w:lineRule="exact"/>
      <w:outlineLvl w:val="0"/>
    </w:pPr>
    <w:rPr>
      <w:b/>
      <w:kern w:val="14"/>
      <w:sz w:val="24"/>
    </w:rPr>
  </w:style>
  <w:style w:type="paragraph" w:customStyle="1" w:styleId="HCh">
    <w:name w:val="_ H _Ch"/>
    <w:basedOn w:val="H1"/>
    <w:next w:val="Normal"/>
    <w:qFormat/>
    <w:rsid w:val="00B37487"/>
    <w:pPr>
      <w:spacing w:line="300" w:lineRule="exact"/>
    </w:pPr>
    <w:rPr>
      <w:spacing w:val="-2"/>
      <w:sz w:val="28"/>
    </w:rPr>
  </w:style>
  <w:style w:type="paragraph" w:customStyle="1" w:styleId="HM">
    <w:name w:val="_ H __M"/>
    <w:basedOn w:val="HCh"/>
    <w:next w:val="Normal"/>
    <w:qFormat/>
    <w:rsid w:val="00B37487"/>
    <w:pPr>
      <w:spacing w:line="360" w:lineRule="exact"/>
    </w:pPr>
    <w:rPr>
      <w:spacing w:val="-3"/>
      <w:w w:val="99"/>
      <w:sz w:val="34"/>
    </w:rPr>
  </w:style>
  <w:style w:type="paragraph" w:customStyle="1" w:styleId="H23">
    <w:name w:val="_ H_2/3"/>
    <w:basedOn w:val="H1"/>
    <w:next w:val="Normal"/>
    <w:qFormat/>
    <w:rsid w:val="00B37487"/>
    <w:pPr>
      <w:spacing w:line="240" w:lineRule="exact"/>
      <w:outlineLvl w:val="1"/>
    </w:pPr>
    <w:rPr>
      <w:spacing w:val="2"/>
      <w:sz w:val="20"/>
    </w:rPr>
  </w:style>
  <w:style w:type="paragraph" w:customStyle="1" w:styleId="H4">
    <w:name w:val="_ H_4"/>
    <w:basedOn w:val="Normal"/>
    <w:next w:val="Normal"/>
    <w:qFormat/>
    <w:rsid w:val="00B37487"/>
    <w:pPr>
      <w:keepNext/>
      <w:keepLines/>
      <w:tabs>
        <w:tab w:val="right" w:pos="360"/>
      </w:tabs>
      <w:outlineLvl w:val="3"/>
    </w:pPr>
    <w:rPr>
      <w:i/>
      <w:spacing w:val="3"/>
      <w:kern w:val="14"/>
    </w:rPr>
  </w:style>
  <w:style w:type="paragraph" w:customStyle="1" w:styleId="H56">
    <w:name w:val="_ H_5/6"/>
    <w:basedOn w:val="Normal"/>
    <w:next w:val="Normal"/>
    <w:qFormat/>
    <w:rsid w:val="00B37487"/>
    <w:pPr>
      <w:keepNext/>
      <w:keepLines/>
      <w:tabs>
        <w:tab w:val="right" w:pos="360"/>
      </w:tabs>
      <w:outlineLvl w:val="4"/>
    </w:pPr>
    <w:rPr>
      <w:kern w:val="14"/>
    </w:rPr>
  </w:style>
  <w:style w:type="paragraph" w:customStyle="1" w:styleId="DualTxt">
    <w:name w:val="__Dual Txt"/>
    <w:basedOn w:val="Normal"/>
    <w:qFormat/>
    <w:rsid w:val="00B3748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3748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37487"/>
    <w:pPr>
      <w:spacing w:line="540" w:lineRule="exact"/>
    </w:pPr>
    <w:rPr>
      <w:spacing w:val="-8"/>
      <w:w w:val="96"/>
      <w:sz w:val="57"/>
    </w:rPr>
  </w:style>
  <w:style w:type="paragraph" w:customStyle="1" w:styleId="SS">
    <w:name w:val="__S_S"/>
    <w:basedOn w:val="HCh"/>
    <w:next w:val="Normal"/>
    <w:qFormat/>
    <w:rsid w:val="00B37487"/>
    <w:pPr>
      <w:ind w:left="1267" w:right="1267"/>
    </w:pPr>
  </w:style>
  <w:style w:type="paragraph" w:customStyle="1" w:styleId="SingleTxt">
    <w:name w:val="__Single Txt"/>
    <w:basedOn w:val="Normal"/>
    <w:qFormat/>
    <w:rsid w:val="00B374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37487"/>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3748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37487"/>
    <w:pPr>
      <w:keepNext/>
      <w:keepLines/>
      <w:spacing w:line="240" w:lineRule="exact"/>
      <w:ind w:left="0" w:right="0" w:firstLine="0"/>
      <w:outlineLvl w:val="1"/>
    </w:pPr>
    <w:rPr>
      <w:sz w:val="20"/>
    </w:rPr>
  </w:style>
  <w:style w:type="paragraph" w:styleId="BalloonText">
    <w:name w:val="Balloon Text"/>
    <w:basedOn w:val="Normal"/>
    <w:link w:val="BalloonTextChar"/>
    <w:semiHidden/>
    <w:rsid w:val="00B37487"/>
    <w:rPr>
      <w:rFonts w:ascii="Tahoma" w:hAnsi="Tahoma" w:cs="Tahoma"/>
      <w:sz w:val="16"/>
      <w:szCs w:val="16"/>
    </w:rPr>
  </w:style>
  <w:style w:type="character" w:customStyle="1" w:styleId="BalloonTextChar">
    <w:name w:val="Balloon Text Char"/>
    <w:basedOn w:val="DefaultParagraphFont"/>
    <w:link w:val="BalloonText"/>
    <w:semiHidden/>
    <w:rsid w:val="00B37487"/>
    <w:rPr>
      <w:rFonts w:ascii="Tahoma" w:hAnsi="Tahoma" w:cs="Tahoma"/>
      <w:spacing w:val="4"/>
      <w:w w:val="103"/>
      <w:sz w:val="16"/>
      <w:szCs w:val="16"/>
      <w:lang w:val="es-ES" w:eastAsia="en-US"/>
    </w:rPr>
  </w:style>
  <w:style w:type="paragraph" w:customStyle="1" w:styleId="Bullet1">
    <w:name w:val="Bullet 1"/>
    <w:basedOn w:val="Normal"/>
    <w:qFormat/>
    <w:rsid w:val="00B37487"/>
    <w:pPr>
      <w:numPr>
        <w:numId w:val="21"/>
      </w:numPr>
      <w:spacing w:after="120"/>
      <w:ind w:right="1264"/>
      <w:jc w:val="both"/>
    </w:pPr>
  </w:style>
  <w:style w:type="paragraph" w:customStyle="1" w:styleId="Bullet2">
    <w:name w:val="Bullet 2"/>
    <w:basedOn w:val="Normal"/>
    <w:qFormat/>
    <w:rsid w:val="00B37487"/>
    <w:pPr>
      <w:numPr>
        <w:numId w:val="22"/>
      </w:numPr>
      <w:spacing w:after="120"/>
      <w:ind w:right="1264"/>
      <w:jc w:val="both"/>
    </w:pPr>
  </w:style>
  <w:style w:type="paragraph" w:customStyle="1" w:styleId="Bullet3">
    <w:name w:val="Bullet 3"/>
    <w:basedOn w:val="SingleTxt"/>
    <w:qFormat/>
    <w:rsid w:val="00B37487"/>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37487"/>
    <w:pPr>
      <w:spacing w:line="240" w:lineRule="auto"/>
    </w:pPr>
    <w:rPr>
      <w:b/>
      <w:bCs/>
      <w:color w:val="4F81BD"/>
      <w:sz w:val="18"/>
      <w:szCs w:val="18"/>
    </w:rPr>
  </w:style>
  <w:style w:type="character" w:styleId="CommentReference">
    <w:name w:val="annotation reference"/>
    <w:semiHidden/>
    <w:rsid w:val="00B37487"/>
    <w:rPr>
      <w:sz w:val="6"/>
    </w:rPr>
  </w:style>
  <w:style w:type="paragraph" w:customStyle="1" w:styleId="Distribution">
    <w:name w:val="Distribution"/>
    <w:next w:val="Normal"/>
    <w:autoRedefine/>
    <w:qFormat/>
    <w:rsid w:val="00B3748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3748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3748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37487"/>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B37487"/>
    <w:pPr>
      <w:spacing w:after="80"/>
    </w:pPr>
  </w:style>
  <w:style w:type="character" w:customStyle="1" w:styleId="EndnoteTextChar">
    <w:name w:val="Endnote Text Char"/>
    <w:basedOn w:val="DefaultParagraphFont"/>
    <w:link w:val="EndnoteText"/>
    <w:semiHidden/>
    <w:rsid w:val="00B37487"/>
    <w:rPr>
      <w:rFonts w:ascii="Times New Roman" w:hAnsi="Times New Roman" w:cs="Times New Roman"/>
      <w:spacing w:val="5"/>
      <w:w w:val="104"/>
      <w:sz w:val="17"/>
      <w:lang w:val="es-ES" w:eastAsia="en-US"/>
    </w:rPr>
  </w:style>
  <w:style w:type="paragraph" w:styleId="Footer">
    <w:name w:val="footer"/>
    <w:link w:val="FooterChar"/>
    <w:qFormat/>
    <w:rsid w:val="00B37487"/>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B37487"/>
    <w:rPr>
      <w:rFonts w:ascii="Times New Roman" w:hAnsi="Times New Roman" w:cs="Times New Roman"/>
      <w:b/>
      <w:noProof/>
      <w:sz w:val="17"/>
      <w:lang w:val="en-US" w:eastAsia="en-US"/>
    </w:rPr>
  </w:style>
  <w:style w:type="character" w:styleId="FootnoteReference">
    <w:name w:val="footnote reference"/>
    <w:semiHidden/>
    <w:rsid w:val="00B3748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3748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3748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37487"/>
    <w:pPr>
      <w:spacing w:before="240"/>
    </w:pPr>
    <w:rPr>
      <w:b/>
      <w:spacing w:val="-2"/>
      <w:w w:val="100"/>
    </w:rPr>
  </w:style>
  <w:style w:type="paragraph" w:customStyle="1" w:styleId="HdChapterBdLg">
    <w:name w:val="Hd Chapter Bd Lg"/>
    <w:basedOn w:val="HdChapterBD"/>
    <w:next w:val="Normal"/>
    <w:qFormat/>
    <w:rsid w:val="00B37487"/>
    <w:rPr>
      <w:spacing w:val="-3"/>
      <w:w w:val="99"/>
      <w:kern w:val="14"/>
      <w:sz w:val="34"/>
      <w:szCs w:val="34"/>
    </w:rPr>
  </w:style>
  <w:style w:type="paragraph" w:styleId="Header">
    <w:name w:val="header"/>
    <w:link w:val="HeaderChar"/>
    <w:qFormat/>
    <w:rsid w:val="00B37487"/>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B37487"/>
    <w:rPr>
      <w:rFonts w:ascii="Times New Roman" w:hAnsi="Times New Roman" w:cs="Times New Roman"/>
      <w:noProof/>
      <w:sz w:val="17"/>
      <w:lang w:val="en-US" w:eastAsia="en-US"/>
    </w:rPr>
  </w:style>
  <w:style w:type="character" w:customStyle="1" w:styleId="Heading1Char">
    <w:name w:val="Heading 1 Char"/>
    <w:link w:val="Heading1"/>
    <w:uiPriority w:val="9"/>
    <w:rsid w:val="00B3748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3748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3748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B3748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B3748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3748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3748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3748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37487"/>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37487"/>
    <w:pPr>
      <w:keepNext/>
      <w:spacing w:before="190" w:line="270" w:lineRule="exact"/>
    </w:pPr>
    <w:rPr>
      <w:b/>
      <w:kern w:val="14"/>
      <w:sz w:val="24"/>
    </w:rPr>
  </w:style>
  <w:style w:type="paragraph" w:customStyle="1" w:styleId="JournalHeading2">
    <w:name w:val="Journal_Heading2"/>
    <w:basedOn w:val="Normal"/>
    <w:next w:val="Normal"/>
    <w:qFormat/>
    <w:rsid w:val="00B37487"/>
    <w:pPr>
      <w:keepNext/>
      <w:keepLines/>
      <w:spacing w:before="240"/>
      <w:outlineLvl w:val="1"/>
    </w:pPr>
    <w:rPr>
      <w:b/>
      <w:spacing w:val="2"/>
      <w:kern w:val="14"/>
    </w:rPr>
  </w:style>
  <w:style w:type="paragraph" w:customStyle="1" w:styleId="JournalHeading4">
    <w:name w:val="Journal_Heading4"/>
    <w:basedOn w:val="Normal"/>
    <w:next w:val="Normal"/>
    <w:qFormat/>
    <w:rsid w:val="00B37487"/>
    <w:pPr>
      <w:keepNext/>
      <w:keepLines/>
      <w:spacing w:before="240"/>
      <w:outlineLvl w:val="3"/>
    </w:pPr>
    <w:rPr>
      <w:i/>
      <w:kern w:val="14"/>
    </w:rPr>
  </w:style>
  <w:style w:type="character" w:styleId="LineNumber">
    <w:name w:val="line number"/>
    <w:qFormat/>
    <w:rsid w:val="00B37487"/>
    <w:rPr>
      <w:sz w:val="14"/>
    </w:rPr>
  </w:style>
  <w:style w:type="paragraph" w:styleId="NoSpacing">
    <w:name w:val="No Spacing"/>
    <w:basedOn w:val="Normal"/>
    <w:uiPriority w:val="1"/>
    <w:rsid w:val="00B37487"/>
    <w:pPr>
      <w:spacing w:line="240" w:lineRule="auto"/>
    </w:pPr>
  </w:style>
  <w:style w:type="paragraph" w:customStyle="1" w:styleId="NormalBullet">
    <w:name w:val="Normal Bullet"/>
    <w:basedOn w:val="Normal"/>
    <w:next w:val="Normal"/>
    <w:qFormat/>
    <w:rsid w:val="00B37487"/>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B37487"/>
    <w:pPr>
      <w:tabs>
        <w:tab w:val="left" w:leader="dot" w:pos="2218"/>
        <w:tab w:val="left" w:pos="2707"/>
        <w:tab w:val="right" w:leader="dot" w:pos="9835"/>
      </w:tabs>
    </w:pPr>
    <w:rPr>
      <w:kern w:val="14"/>
    </w:rPr>
  </w:style>
  <w:style w:type="paragraph" w:customStyle="1" w:styleId="Original">
    <w:name w:val="Original"/>
    <w:next w:val="Normal"/>
    <w:autoRedefine/>
    <w:qFormat/>
    <w:rsid w:val="00B37487"/>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37487"/>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B37487"/>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B37487"/>
    <w:pPr>
      <w:tabs>
        <w:tab w:val="right" w:pos="9965"/>
      </w:tabs>
      <w:spacing w:line="210" w:lineRule="exact"/>
    </w:pPr>
    <w:rPr>
      <w:spacing w:val="5"/>
      <w:w w:val="104"/>
      <w:kern w:val="14"/>
      <w:sz w:val="17"/>
    </w:rPr>
  </w:style>
  <w:style w:type="paragraph" w:customStyle="1" w:styleId="SmallX">
    <w:name w:val="SmallX"/>
    <w:basedOn w:val="Small"/>
    <w:next w:val="Normal"/>
    <w:qFormat/>
    <w:rsid w:val="00B37487"/>
    <w:pPr>
      <w:spacing w:line="180" w:lineRule="exact"/>
      <w:jc w:val="right"/>
    </w:pPr>
    <w:rPr>
      <w:spacing w:val="6"/>
      <w:w w:val="106"/>
      <w:sz w:val="14"/>
    </w:rPr>
  </w:style>
  <w:style w:type="paragraph" w:customStyle="1" w:styleId="TitleHCH">
    <w:name w:val="Title_H_CH"/>
    <w:basedOn w:val="HCh"/>
    <w:next w:val="SingleTxt"/>
    <w:qFormat/>
    <w:rsid w:val="00B374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3748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37487"/>
    <w:pPr>
      <w:outlineLvl w:val="9"/>
    </w:pPr>
    <w:rPr>
      <w:rFonts w:eastAsiaTheme="majorEastAsia" w:cstheme="majorBidi"/>
      <w:lang w:bidi="en-US"/>
    </w:rPr>
  </w:style>
  <w:style w:type="paragraph" w:customStyle="1" w:styleId="XLarge">
    <w:name w:val="XLarge"/>
    <w:basedOn w:val="HM"/>
    <w:qFormat/>
    <w:rsid w:val="00B37487"/>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F44AC9"/>
    <w:pPr>
      <w:spacing w:line="240" w:lineRule="auto"/>
    </w:pPr>
    <w:rPr>
      <w:szCs w:val="20"/>
    </w:rPr>
  </w:style>
  <w:style w:type="character" w:customStyle="1" w:styleId="CommentTextChar">
    <w:name w:val="Comment Text Char"/>
    <w:basedOn w:val="DefaultParagraphFont"/>
    <w:link w:val="CommentText"/>
    <w:uiPriority w:val="99"/>
    <w:semiHidden/>
    <w:rsid w:val="00F44AC9"/>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44AC9"/>
    <w:rPr>
      <w:b/>
      <w:bCs/>
    </w:rPr>
  </w:style>
  <w:style w:type="character" w:customStyle="1" w:styleId="CommentSubjectChar">
    <w:name w:val="Comment Subject Char"/>
    <w:basedOn w:val="CommentTextChar"/>
    <w:link w:val="CommentSubject"/>
    <w:uiPriority w:val="99"/>
    <w:semiHidden/>
    <w:rsid w:val="00F44AC9"/>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3101B5"/>
    <w:pPr>
      <w:spacing w:after="0" w:line="240" w:lineRule="auto"/>
    </w:pPr>
    <w:rPr>
      <w:rFonts w:ascii="Times New Roman" w:hAnsi="Times New Roman" w:cs="Times New Roman"/>
      <w:spacing w:val="4"/>
      <w:w w:val="103"/>
      <w:sz w:val="20"/>
      <w:lang w:val="es-ES" w:eastAsia="en-US"/>
    </w:rPr>
  </w:style>
  <w:style w:type="character" w:styleId="Hyperlink">
    <w:name w:val="Hyperlink"/>
    <w:basedOn w:val="DefaultParagraphFont"/>
    <w:uiPriority w:val="99"/>
    <w:unhideWhenUsed/>
    <w:rsid w:val="00EA022A"/>
    <w:rPr>
      <w:color w:val="0000FF" w:themeColor="hyperlink"/>
      <w:u w:val="none"/>
    </w:rPr>
  </w:style>
  <w:style w:type="character" w:styleId="FollowedHyperlink">
    <w:name w:val="FollowedHyperlink"/>
    <w:basedOn w:val="DefaultParagraphFont"/>
    <w:uiPriority w:val="99"/>
    <w:semiHidden/>
    <w:unhideWhenUsed/>
    <w:rsid w:val="00EA022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p/CEDAW/C/MNE/Q/2" TargetMode="External"/><Relationship Id="rId3" Type="http://schemas.microsoft.com/office/2007/relationships/stylesWithEffects" Target="stylesWithEffects.xml"/><Relationship Id="rId21" Type="http://schemas.openxmlformats.org/officeDocument/2006/relationships/hyperlink" Target="http://undocs.org/sp/CEDAW/C/THA/Q/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CEDAW/C/ITA/Q/7" TargetMode="External"/><Relationship Id="rId2" Type="http://schemas.openxmlformats.org/officeDocument/2006/relationships/styles" Target="styles.xml"/><Relationship Id="rId16" Type="http://schemas.openxmlformats.org/officeDocument/2006/relationships/hyperlink" Target="http://undocs.org/sp/CEDAW/C/CRI/Q/7" TargetMode="External"/><Relationship Id="rId20" Type="http://schemas.openxmlformats.org/officeDocument/2006/relationships/hyperlink" Target="http://undocs.org/sp/CEDAW/C/NGA/Q/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sp/CEDAW/C/BRB/Q/5"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sp/CEDAW/C/NER/Q/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sp/CEDAW/C/LUX/QPR/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982</Words>
  <Characters>5602</Characters>
  <Application>Microsoft Office Word</Application>
  <DocSecurity>0</DocSecurity>
  <Lines>46</Lines>
  <Paragraphs>13</Paragraphs>
  <ScaleCrop>false</ScaleCrop>
  <Company>United Nations</Company>
  <LinksUpToDate>false</LinksUpToDate>
  <CharactersWithSpaces>6571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Libertad Villanueva Roca De Rios</dc:creator>
  <cp:keywords/>
  <dc:description/>
  <cp:lastModifiedBy>Spanish Text Processing FD2</cp:lastModifiedBy>
  <cp:revision>3</cp:revision>
  <cp:lastPrinted>2016-12-15T22:51:00Z</cp:lastPrinted>
  <dcterms:created xsi:type="dcterms:W3CDTF">2016-12-15T22:51:00Z</dcterms:created>
  <dcterms:modified xsi:type="dcterms:W3CDTF">2016-12-15T22:51:00Z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1620905</vt:lpwstr>
  </property>
  <property fmtid="{D5CDD505-2E9C-101B-9397-08002B2CF9AE}" pid="3" name="ODSRefJobNo">
    <vt:lpwstr>1640326</vt:lpwstr>
  </property>
  <property fmtid="{D5CDD505-2E9C-101B-9397-08002B2CF9AE}" pid="4" name="Symbol1">
    <vt:lpwstr>CEDAW/C/PSWG/67/1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noviembre de 2016</vt:lpwstr>
  </property>
  <property fmtid="{D5CDD505-2E9C-101B-9397-08002B2CF9AE}" pid="8" name="Original">
    <vt:lpwstr>inglés</vt:lpwstr>
  </property>
  <property fmtid="{D5CDD505-2E9C-101B-9397-08002B2CF9AE}" pid="9" name="Release Date">
    <vt:lpwstr>141216</vt:lpwstr>
  </property>
  <property fmtid="{D5CDD505-2E9C-101B-9397-08002B2CF9AE}" pid="10" name="Comment">
    <vt:lpwstr>FINAL - DICIEMBRE 15</vt:lpwstr>
  </property>
  <property fmtid="{D5CDD505-2E9C-101B-9397-08002B2CF9AE}" pid="11" name="DraftPages">
    <vt:lpwstr>3</vt:lpwstr>
  </property>
  <property fmtid="{D5CDD505-2E9C-101B-9397-08002B2CF9AE}" pid="12" name="Operator">
    <vt:lpwstr>lvr/lvr</vt:lpwstr>
  </property>
  <property fmtid="{D5CDD505-2E9C-101B-9397-08002B2CF9AE}" pid="13" name="Translator">
    <vt:lpwstr>lvr/lvr</vt:lpwstr>
  </property>
</Properties>
</file>