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1C1" w:rsidRDefault="00DB01C1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DB01C1" w:rsidRDefault="00DB01C1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sobre la Eliminación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todas las Formas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Discriminación Racial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488759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DB01C1" w:rsidRDefault="00DB01C1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CERD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DB01C1" w:rsidRDefault="00DB01C1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DB01C1" w:rsidRDefault="00DB01C1">
      <w:pPr>
        <w:rPr>
          <w:lang w:val="es-ES_tradnl"/>
        </w:rPr>
      </w:pPr>
    </w:p>
    <w:p w:rsidR="00DB01C1" w:rsidRDefault="00DB01C1">
      <w:pPr>
        <w:rPr>
          <w:lang w:val="es-ES_tradnl"/>
        </w:rPr>
      </w:pPr>
    </w:p>
    <w:p w:rsidR="00DB01C1" w:rsidRPr="007B6ED3" w:rsidRDefault="00DB01C1" w:rsidP="00DB01C1">
      <w:pPr>
        <w:spacing w:after="240"/>
        <w:ind w:left="7111"/>
      </w:pPr>
      <w:r w:rsidRPr="007B6ED3">
        <w:t>Distr.</w:t>
      </w:r>
      <w:r w:rsidRPr="007B6ED3">
        <w:br/>
        <w:t>GENERAL</w:t>
      </w:r>
    </w:p>
    <w:p w:rsidR="00DB01C1" w:rsidRPr="007B6ED3" w:rsidRDefault="00DB01C1" w:rsidP="00DB01C1">
      <w:pPr>
        <w:spacing w:after="240"/>
        <w:ind w:left="7111"/>
      </w:pPr>
      <w:r w:rsidRPr="007B6ED3">
        <w:t>CERD/C/TCD/Q/15</w:t>
      </w:r>
      <w:r w:rsidRPr="007B6ED3">
        <w:br/>
        <w:t>14 de julio de 2009</w:t>
      </w:r>
    </w:p>
    <w:p w:rsidR="00DB01C1" w:rsidRPr="007B6ED3" w:rsidRDefault="00DB01C1" w:rsidP="00DB01C1">
      <w:pPr>
        <w:spacing w:after="480"/>
        <w:ind w:left="7110"/>
      </w:pPr>
      <w:r w:rsidRPr="007B6ED3">
        <w:t>ESPAÑOL</w:t>
      </w:r>
      <w:r w:rsidRPr="007B6ED3">
        <w:br/>
        <w:t>Original:  FRANCÉS</w:t>
      </w:r>
    </w:p>
    <w:p w:rsidR="00DB01C1" w:rsidRPr="007B6ED3" w:rsidRDefault="00DB01C1" w:rsidP="00621D66">
      <w:pPr>
        <w:ind w:left="510" w:hanging="510"/>
      </w:pPr>
      <w:r w:rsidRPr="007B6ED3">
        <w:t>COMITÉ PARA LA ELIMINACIÓN</w:t>
      </w:r>
      <w:r>
        <w:br/>
      </w:r>
      <w:r w:rsidRPr="007B6ED3">
        <w:t>DE LA DISCRIMINACIÓN RACIAL</w:t>
      </w:r>
    </w:p>
    <w:p w:rsidR="00DB01C1" w:rsidRPr="007B6ED3" w:rsidRDefault="00DB01C1" w:rsidP="00DB01C1">
      <w:r w:rsidRPr="007B6ED3">
        <w:t>75º período de sesiones</w:t>
      </w:r>
    </w:p>
    <w:p w:rsidR="00DB01C1" w:rsidRPr="007B6ED3" w:rsidRDefault="00DB01C1" w:rsidP="00DB01C1">
      <w:pPr>
        <w:spacing w:after="720"/>
      </w:pPr>
      <w:r w:rsidRPr="007B6ED3">
        <w:t>3 a 28 de agosto de 2009</w:t>
      </w:r>
    </w:p>
    <w:p w:rsidR="00DB01C1" w:rsidRPr="007B6ED3" w:rsidRDefault="00DB01C1" w:rsidP="00DB01C1">
      <w:pPr>
        <w:spacing w:after="240"/>
        <w:jc w:val="center"/>
      </w:pPr>
      <w:r w:rsidRPr="007B6ED3">
        <w:rPr>
          <w:b/>
        </w:rPr>
        <w:t xml:space="preserve">LISTA DE CUESTIONES </w:t>
      </w:r>
      <w:r>
        <w:rPr>
          <w:b/>
        </w:rPr>
        <w:t>QUE DEBEN ABORDARSE A</w:t>
      </w:r>
      <w:r w:rsidRPr="007B6ED3">
        <w:rPr>
          <w:b/>
        </w:rPr>
        <w:t>L EXAM</w:t>
      </w:r>
      <w:r>
        <w:rPr>
          <w:b/>
        </w:rPr>
        <w:t>I</w:t>
      </w:r>
      <w:r w:rsidRPr="007B6ED3">
        <w:rPr>
          <w:b/>
        </w:rPr>
        <w:t>N</w:t>
      </w:r>
      <w:r>
        <w:rPr>
          <w:b/>
        </w:rPr>
        <w:t>AR LOS</w:t>
      </w:r>
      <w:r>
        <w:rPr>
          <w:b/>
        </w:rPr>
        <w:br/>
      </w:r>
      <w:r w:rsidRPr="007B6ED3">
        <w:rPr>
          <w:b/>
        </w:rPr>
        <w:t xml:space="preserve">INFORMES PERIÓDICOS </w:t>
      </w:r>
      <w:r w:rsidRPr="007B6ED3">
        <w:rPr>
          <w:b/>
          <w:bCs/>
        </w:rPr>
        <w:t>10º A 15º DEL CHAD</w:t>
      </w:r>
      <w:r>
        <w:rPr>
          <w:b/>
          <w:bCs/>
        </w:rPr>
        <w:t xml:space="preserve"> </w:t>
      </w:r>
      <w:r w:rsidRPr="007B6ED3">
        <w:rPr>
          <w:b/>
          <w:bCs/>
        </w:rPr>
        <w:t>(CERD/C/TCD/15)</w:t>
      </w:r>
    </w:p>
    <w:p w:rsidR="00DB01C1" w:rsidRPr="007B6ED3" w:rsidRDefault="00DB01C1" w:rsidP="00DB01C1">
      <w:pPr>
        <w:spacing w:after="240"/>
        <w:jc w:val="center"/>
      </w:pPr>
      <w:r>
        <w:rPr>
          <w:b/>
          <w:bCs/>
        </w:rPr>
        <w:t xml:space="preserve">Información </w:t>
      </w:r>
      <w:r w:rsidRPr="007B6ED3">
        <w:rPr>
          <w:b/>
          <w:bCs/>
        </w:rPr>
        <w:t>general y estadísticas</w:t>
      </w:r>
    </w:p>
    <w:p w:rsidR="00DB01C1" w:rsidRPr="007B6ED3" w:rsidRDefault="00DB01C1" w:rsidP="00670357">
      <w:pPr>
        <w:spacing w:after="240"/>
        <w:ind w:left="567" w:hanging="567"/>
      </w:pPr>
      <w:r>
        <w:t>1.</w:t>
      </w:r>
      <w:r>
        <w:tab/>
      </w:r>
      <w:r w:rsidRPr="007B6ED3">
        <w:t>Sírvanse proporcionar datos estadísticos acerca del número de desplazad</w:t>
      </w:r>
      <w:r>
        <w:t>o</w:t>
      </w:r>
      <w:r w:rsidRPr="007B6ED3">
        <w:t>s intern</w:t>
      </w:r>
      <w:r>
        <w:t>o</w:t>
      </w:r>
      <w:r w:rsidRPr="007B6ED3">
        <w:t>s y de refugiados, desglosados por regiones.</w:t>
      </w:r>
    </w:p>
    <w:p w:rsidR="00DB01C1" w:rsidRPr="007B6ED3" w:rsidRDefault="00DB01C1" w:rsidP="00670357">
      <w:pPr>
        <w:spacing w:after="240"/>
        <w:ind w:left="567" w:hanging="567"/>
      </w:pPr>
      <w:r>
        <w:t>2.</w:t>
      </w:r>
      <w:r>
        <w:tab/>
      </w:r>
      <w:r w:rsidRPr="007B6ED3">
        <w:t>El párrafo 127 del informe del Estado parte indica que existe cierto desconocimiento de la institución judicial y de sus procedimientos por parte de la población</w:t>
      </w:r>
      <w:r>
        <w:t xml:space="preserve">.  </w:t>
      </w:r>
      <w:r w:rsidRPr="007B6ED3">
        <w:t xml:space="preserve">Por favor, indiquen las medidas </w:t>
      </w:r>
      <w:r>
        <w:t xml:space="preserve">que ha </w:t>
      </w:r>
      <w:r w:rsidRPr="007B6ED3">
        <w:t>tomado el Estado parte para divulgar el conocimiento de la institución  judicial y sus procedimientos</w:t>
      </w:r>
      <w:r>
        <w:t xml:space="preserve">.  </w:t>
      </w:r>
      <w:r w:rsidRPr="007B6ED3">
        <w:t xml:space="preserve">Señalen también las medidas </w:t>
      </w:r>
      <w:r>
        <w:t>adopt</w:t>
      </w:r>
      <w:r w:rsidRPr="007B6ED3">
        <w:t xml:space="preserve">adas para difundir el conocimiento de la Convención entre la población. </w:t>
      </w:r>
    </w:p>
    <w:p w:rsidR="00DB01C1" w:rsidRPr="007B6ED3" w:rsidRDefault="00DB01C1" w:rsidP="00DB01C1">
      <w:pPr>
        <w:spacing w:after="240"/>
        <w:jc w:val="center"/>
        <w:rPr>
          <w:b/>
          <w:bCs/>
        </w:rPr>
      </w:pPr>
      <w:r>
        <w:rPr>
          <w:b/>
          <w:bCs/>
        </w:rPr>
        <w:t>Marco</w:t>
      </w:r>
      <w:r w:rsidRPr="007B6ED3">
        <w:rPr>
          <w:b/>
          <w:bCs/>
        </w:rPr>
        <w:t xml:space="preserve"> institucional</w:t>
      </w:r>
    </w:p>
    <w:p w:rsidR="00DB01C1" w:rsidRDefault="00DB01C1" w:rsidP="00670357">
      <w:pPr>
        <w:spacing w:after="240"/>
        <w:ind w:left="567" w:hanging="567"/>
      </w:pPr>
      <w:r>
        <w:t>3.</w:t>
      </w:r>
      <w:r>
        <w:tab/>
      </w:r>
      <w:r w:rsidRPr="007B6ED3">
        <w:t xml:space="preserve">En el curso del </w:t>
      </w:r>
      <w:r w:rsidR="00670357" w:rsidRPr="007B6ED3">
        <w:t>examen periódico universal</w:t>
      </w:r>
      <w:r w:rsidRPr="007B6ED3">
        <w:t>, el Estado parte aceptó una recomendación referente a la Comisión Nacional de Derechos Humanos (A/HRC/WG.6/5/L.4, párr</w:t>
      </w:r>
      <w:r w:rsidR="00670357">
        <w:t>.</w:t>
      </w:r>
      <w:r w:rsidRPr="007B6ED3">
        <w:t xml:space="preserve"> 82, recomendación 8)</w:t>
      </w:r>
      <w:r>
        <w:t xml:space="preserve">.  </w:t>
      </w:r>
      <w:r w:rsidRPr="007B6ED3">
        <w:t>Sírvanse informar sobre las medidas que se hayan tomado o que se vayan a tomar para potenciar la Comisión Nacional de Derechos Humanos, en particular la asignación de los recursos necesarios para su funcionamiento</w:t>
      </w:r>
      <w:r>
        <w:t xml:space="preserve">.  </w:t>
      </w:r>
      <w:r w:rsidRPr="007B6ED3">
        <w:t xml:space="preserve">Sírvanse también indicar las medidas </w:t>
      </w:r>
      <w:r>
        <w:t>adop</w:t>
      </w:r>
      <w:r w:rsidRPr="007B6ED3">
        <w:t xml:space="preserve">tadas o </w:t>
      </w:r>
      <w:r>
        <w:t xml:space="preserve">que </w:t>
      </w:r>
      <w:r w:rsidRPr="007B6ED3">
        <w:t xml:space="preserve">se vayan a </w:t>
      </w:r>
      <w:r>
        <w:t>ad</w:t>
      </w:r>
      <w:r w:rsidRPr="007B6ED3">
        <w:t>o</w:t>
      </w:r>
      <w:r>
        <w:t>pt</w:t>
      </w:r>
      <w:r w:rsidRPr="007B6ED3">
        <w:t xml:space="preserve">ar para garantizar la conformidad de la Comisión Nacional de Derechos Humanos con los Principios de París relativos al </w:t>
      </w:r>
      <w:r>
        <w:t xml:space="preserve">estatuto </w:t>
      </w:r>
      <w:r w:rsidRPr="007B6ED3">
        <w:t>de las instituciones nacionales de derechos humanos</w:t>
      </w:r>
      <w:r>
        <w:t xml:space="preserve">.  </w:t>
      </w:r>
      <w:r w:rsidRPr="007B6ED3">
        <w:t>Por último, sírvanse indicar si la promoción y protección de los derechos establecidos por la Convenc</w:t>
      </w:r>
      <w:r w:rsidR="00670357">
        <w:t>ión forman parte de su mandato.</w:t>
      </w:r>
    </w:p>
    <w:p w:rsidR="00670357" w:rsidRPr="007B6ED3" w:rsidRDefault="00670357" w:rsidP="00670357">
      <w:pPr>
        <w:spacing w:before="480"/>
        <w:ind w:left="567" w:hanging="567"/>
      </w:pPr>
      <w:r>
        <w:t xml:space="preserve">GE.09-43567  (S)    270709    </w:t>
      </w:r>
      <w:r w:rsidR="000D5AC0">
        <w:t>28</w:t>
      </w:r>
      <w:r>
        <w:t>0709</w:t>
      </w:r>
    </w:p>
    <w:p w:rsidR="00DB01C1" w:rsidRPr="007B6ED3" w:rsidRDefault="00DB01C1" w:rsidP="00670357">
      <w:pPr>
        <w:spacing w:after="240"/>
        <w:ind w:left="567" w:hanging="567"/>
      </w:pPr>
      <w:r>
        <w:t>4.</w:t>
      </w:r>
      <w:r>
        <w:tab/>
      </w:r>
      <w:r w:rsidRPr="007B6ED3">
        <w:t xml:space="preserve">Los párrafos 121 y 123 del informe del Estado parte mencionan la creación en 1997 de </w:t>
      </w:r>
      <w:r>
        <w:t xml:space="preserve">la institución del </w:t>
      </w:r>
      <w:r w:rsidRPr="007B6ED3">
        <w:t>Mediador nacional</w:t>
      </w:r>
      <w:r>
        <w:t>,</w:t>
      </w:r>
      <w:r w:rsidRPr="007B6ED3">
        <w:t xml:space="preserve"> entre cuyas funciones se halla la de resolver las tensiones y los conflictos intercomunitarios (CERD/C/TCD/15, párrs</w:t>
      </w:r>
      <w:r>
        <w:t>.</w:t>
      </w:r>
      <w:r w:rsidRPr="007B6ED3">
        <w:t xml:space="preserve"> 121</w:t>
      </w:r>
      <w:r w:rsidR="00670357">
        <w:t xml:space="preserve"> y</w:t>
      </w:r>
      <w:r w:rsidRPr="007B6ED3">
        <w:t xml:space="preserve"> 123)</w:t>
      </w:r>
      <w:r>
        <w:t xml:space="preserve">.  </w:t>
      </w:r>
      <w:r w:rsidRPr="007B6ED3">
        <w:t>Sírvanse informar al Comité sobre el estado del proyecto de ley (CERD/C/TCD/15, párr</w:t>
      </w:r>
      <w:r>
        <w:t>.</w:t>
      </w:r>
      <w:r w:rsidRPr="007B6ED3">
        <w:t xml:space="preserve">126) </w:t>
      </w:r>
      <w:r>
        <w:t>para reforzar las facultades</w:t>
      </w:r>
      <w:r w:rsidRPr="007B6ED3">
        <w:t xml:space="preserve"> del Mediador, incrementar su autonomía y permitirle abrir investigaciones de oficio sobre los derechos de grupos que no pued</w:t>
      </w:r>
      <w:r>
        <w:t>a</w:t>
      </w:r>
      <w:r w:rsidRPr="007B6ED3">
        <w:t>n formular denuncias individuales.</w:t>
      </w:r>
    </w:p>
    <w:p w:rsidR="00DB01C1" w:rsidRPr="007B6ED3" w:rsidRDefault="00DB01C1" w:rsidP="00DB01C1">
      <w:pPr>
        <w:spacing w:after="240"/>
        <w:jc w:val="center"/>
        <w:rPr>
          <w:b/>
          <w:bCs/>
        </w:rPr>
      </w:pPr>
      <w:r w:rsidRPr="007B6ED3">
        <w:rPr>
          <w:b/>
          <w:bCs/>
        </w:rPr>
        <w:t>Aplicación de la Convención en el derecho interno</w:t>
      </w:r>
    </w:p>
    <w:p w:rsidR="00DB01C1" w:rsidRPr="007B6ED3" w:rsidRDefault="00DB01C1" w:rsidP="00670357">
      <w:pPr>
        <w:spacing w:after="240"/>
        <w:ind w:left="567" w:hanging="567"/>
      </w:pPr>
      <w:r>
        <w:t>5.</w:t>
      </w:r>
      <w:r>
        <w:tab/>
      </w:r>
      <w:r w:rsidRPr="007B6ED3">
        <w:t xml:space="preserve">El artículo 222 </w:t>
      </w:r>
      <w:r>
        <w:t>de l</w:t>
      </w:r>
      <w:r w:rsidRPr="007B6ED3">
        <w:t>a Constitución de 31 de marzo de 1996 del Estado parte reconoce</w:t>
      </w:r>
      <w:r>
        <w:t xml:space="preserve"> a los tratados</w:t>
      </w:r>
      <w:r w:rsidRPr="007B6ED3">
        <w:t xml:space="preserve"> una autoridad superior (HRI/CORE/1/Add.88)</w:t>
      </w:r>
      <w:r>
        <w:t xml:space="preserve">.  </w:t>
      </w:r>
      <w:r w:rsidRPr="007B6ED3">
        <w:t xml:space="preserve">Sírvanse indicar </w:t>
      </w:r>
      <w:r>
        <w:t xml:space="preserve">si </w:t>
      </w:r>
      <w:r w:rsidRPr="007B6ED3">
        <w:t>las disposiciones de la Convención</w:t>
      </w:r>
      <w:r>
        <w:t xml:space="preserve"> </w:t>
      </w:r>
      <w:r w:rsidRPr="007B6ED3">
        <w:t>pueden invocarse directamente</w:t>
      </w:r>
      <w:r>
        <w:t xml:space="preserve"> </w:t>
      </w:r>
      <w:r w:rsidRPr="007B6ED3">
        <w:t>ante los tribunales nacionales.</w:t>
      </w:r>
    </w:p>
    <w:p w:rsidR="00DB01C1" w:rsidRPr="007B6ED3" w:rsidRDefault="00DB01C1" w:rsidP="00DB01C1">
      <w:pPr>
        <w:spacing w:after="240"/>
        <w:rPr>
          <w:b/>
          <w:bCs/>
        </w:rPr>
      </w:pPr>
      <w:r w:rsidRPr="007B6ED3">
        <w:rPr>
          <w:b/>
          <w:bCs/>
        </w:rPr>
        <w:t>Artículo 2</w:t>
      </w:r>
    </w:p>
    <w:p w:rsidR="00DB01C1" w:rsidRPr="007B6ED3" w:rsidRDefault="00DB01C1" w:rsidP="00670357">
      <w:pPr>
        <w:spacing w:after="240"/>
        <w:ind w:left="567" w:hanging="567"/>
      </w:pPr>
      <w:r>
        <w:t>6.</w:t>
      </w:r>
      <w:r>
        <w:tab/>
      </w:r>
      <w:r w:rsidRPr="007B6ED3">
        <w:t xml:space="preserve">El párrafo 68 del informe del Estado parte indica que la Ley </w:t>
      </w:r>
      <w:r>
        <w:t>Nº</w:t>
      </w:r>
      <w:r w:rsidRPr="007B6ED3">
        <w:t xml:space="preserve"> 17/PR/01 de 31 de diciembre de</w:t>
      </w:r>
      <w:r>
        <w:t> </w:t>
      </w:r>
      <w:r w:rsidRPr="007B6ED3">
        <w:t>2001 sobre el estatuto de la función pública establece la igualdad de derechos en el acceso a empleos públicos (CERD/C/TCD/15, párr</w:t>
      </w:r>
      <w:r>
        <w:t>.</w:t>
      </w:r>
      <w:r w:rsidRPr="007B6ED3">
        <w:t xml:space="preserve"> 68)</w:t>
      </w:r>
      <w:r>
        <w:t xml:space="preserve">.  </w:t>
      </w:r>
      <w:r w:rsidRPr="007B6ED3">
        <w:t xml:space="preserve">Por favor, indiquen las medidas </w:t>
      </w:r>
      <w:r>
        <w:t>adop</w:t>
      </w:r>
      <w:r w:rsidRPr="007B6ED3">
        <w:t xml:space="preserve">tadas por el Estado parte y los mecanismos que se hayan </w:t>
      </w:r>
      <w:r>
        <w:t xml:space="preserve">establecido </w:t>
      </w:r>
      <w:r w:rsidRPr="007B6ED3">
        <w:t>para garantizar la aplicación efectiva de esta ley y evitar la representación excesiva de ciertas etnias en los sectores clave de la administración y el ejército.</w:t>
      </w:r>
    </w:p>
    <w:p w:rsidR="00DB01C1" w:rsidRPr="007B6ED3" w:rsidRDefault="00DB01C1" w:rsidP="00670357">
      <w:pPr>
        <w:spacing w:after="240"/>
        <w:ind w:left="567" w:hanging="567"/>
      </w:pPr>
      <w:r>
        <w:t>7.</w:t>
      </w:r>
      <w:r>
        <w:tab/>
      </w:r>
      <w:r w:rsidRPr="007B6ED3">
        <w:t>El párrafo 145 del informe del Estado parte señala la difícil cohabitación entre diferentes grupos étnicos (CERD/C/TCD/15, párr</w:t>
      </w:r>
      <w:r>
        <w:t>.</w:t>
      </w:r>
      <w:r w:rsidRPr="007B6ED3">
        <w:t xml:space="preserve"> 145)</w:t>
      </w:r>
      <w:r>
        <w:t xml:space="preserve">.  </w:t>
      </w:r>
      <w:r w:rsidRPr="007B6ED3">
        <w:t xml:space="preserve">Sírvanse indicar las medidas, especialmente las de tipo político, adoptadas </w:t>
      </w:r>
      <w:r>
        <w:t xml:space="preserve">por </w:t>
      </w:r>
      <w:r w:rsidRPr="007B6ED3">
        <w:t xml:space="preserve">el Estado </w:t>
      </w:r>
      <w:r>
        <w:t xml:space="preserve">parte </w:t>
      </w:r>
      <w:r w:rsidRPr="007B6ED3">
        <w:t>par</w:t>
      </w:r>
      <w:r>
        <w:t>a</w:t>
      </w:r>
      <w:r w:rsidRPr="007B6ED3">
        <w:t xml:space="preserve"> favorecer el diálogo y la cohabitación pacífica entre </w:t>
      </w:r>
      <w:r>
        <w:t xml:space="preserve">las </w:t>
      </w:r>
      <w:r w:rsidRPr="007B6ED3">
        <w:t xml:space="preserve">etnias y desalentar la división étnica y racial, incluido el fomento de organizaciones y movimientos integradores y multiétnicos. </w:t>
      </w:r>
    </w:p>
    <w:p w:rsidR="00DB01C1" w:rsidRPr="007B6ED3" w:rsidRDefault="00DB01C1" w:rsidP="00670357">
      <w:pPr>
        <w:spacing w:after="240"/>
        <w:ind w:left="567" w:hanging="567"/>
      </w:pPr>
      <w:r>
        <w:t>8.</w:t>
      </w:r>
      <w:r>
        <w:tab/>
      </w:r>
      <w:r w:rsidRPr="007B6ED3">
        <w:t xml:space="preserve">Sírvanse indicar al Comité cuáles son los resultados concretos </w:t>
      </w:r>
      <w:r>
        <w:t>obteni</w:t>
      </w:r>
      <w:r w:rsidRPr="007B6ED3">
        <w:t>dos por el Ministerio de Control Estatal y Moralización (CERD/C/TCD/15, párr</w:t>
      </w:r>
      <w:r>
        <w:t>.</w:t>
      </w:r>
      <w:r w:rsidRPr="007B6ED3">
        <w:t xml:space="preserve"> 155) a cargo de la lucha contra la práctica del criterio "geopolítico" para </w:t>
      </w:r>
      <w:r>
        <w:t>dar plena efectividad a</w:t>
      </w:r>
      <w:r w:rsidRPr="007B6ED3">
        <w:t xml:space="preserve"> los derechos consagrados por la Convención. </w:t>
      </w:r>
    </w:p>
    <w:p w:rsidR="00DB01C1" w:rsidRPr="007B6ED3" w:rsidRDefault="00DB01C1" w:rsidP="00DB01C1">
      <w:pPr>
        <w:spacing w:after="240"/>
        <w:rPr>
          <w:b/>
          <w:bCs/>
        </w:rPr>
      </w:pPr>
      <w:r w:rsidRPr="007B6ED3">
        <w:rPr>
          <w:b/>
          <w:bCs/>
        </w:rPr>
        <w:t>Artículo 3</w:t>
      </w:r>
    </w:p>
    <w:p w:rsidR="00DB01C1" w:rsidRPr="007B6ED3" w:rsidRDefault="00DB01C1" w:rsidP="00670357">
      <w:pPr>
        <w:spacing w:after="240"/>
        <w:ind w:left="567" w:hanging="567"/>
      </w:pPr>
      <w:r>
        <w:t>9.</w:t>
      </w:r>
      <w:r>
        <w:tab/>
      </w:r>
      <w:r w:rsidRPr="007B6ED3">
        <w:t xml:space="preserve">El párrafo 152 del informe revela la persistencia en el seno del Estado parte del fenómeno de las castas en </w:t>
      </w:r>
      <w:r>
        <w:t>los</w:t>
      </w:r>
      <w:r w:rsidRPr="007B6ED3">
        <w:t xml:space="preserve"> distintos grupos étnicos, que somete</w:t>
      </w:r>
      <w:r>
        <w:t>n</w:t>
      </w:r>
      <w:r w:rsidRPr="007B6ED3">
        <w:t xml:space="preserve"> a ciertos miembros a discriminación y a graves violaciones de sus derechos (CERD/C/TCD/15, párr</w:t>
      </w:r>
      <w:r>
        <w:t>.</w:t>
      </w:r>
      <w:r w:rsidRPr="007B6ED3">
        <w:t xml:space="preserve"> 152)</w:t>
      </w:r>
      <w:r>
        <w:t xml:space="preserve">.  </w:t>
      </w:r>
      <w:r w:rsidRPr="007B6ED3">
        <w:t>Sírvanse indicar, a la luz de la</w:t>
      </w:r>
      <w:r>
        <w:t>s</w:t>
      </w:r>
      <w:r w:rsidRPr="007B6ED3">
        <w:t xml:space="preserve"> Recomendaciones generales </w:t>
      </w:r>
      <w:r w:rsidR="000D5AC0">
        <w:t xml:space="preserve">Nos. </w:t>
      </w:r>
      <w:r w:rsidRPr="007B6ED3">
        <w:t xml:space="preserve">XIX (1995) y XXIX del Comité, si el Estado parte ha tomado medidas concretas para que estas personas </w:t>
      </w:r>
      <w:r>
        <w:t xml:space="preserve">puedan </w:t>
      </w:r>
      <w:r w:rsidRPr="007B6ED3">
        <w:t>disfrut</w:t>
      </w:r>
      <w:r>
        <w:t>ar</w:t>
      </w:r>
      <w:r w:rsidRPr="007B6ED3">
        <w:t xml:space="preserve"> de </w:t>
      </w:r>
      <w:r>
        <w:t xml:space="preserve">todos </w:t>
      </w:r>
      <w:r w:rsidRPr="007B6ED3">
        <w:t xml:space="preserve">sus derechos, </w:t>
      </w:r>
      <w:r>
        <w:t xml:space="preserve">por ejemplo </w:t>
      </w:r>
      <w:r w:rsidRPr="007B6ED3">
        <w:t>la participación en la vida pública y el acceso a la educación y la justicia</w:t>
      </w:r>
      <w:r>
        <w:t xml:space="preserve">.  </w:t>
      </w:r>
      <w:r w:rsidRPr="007B6ED3">
        <w:t>Por favor, indiquen también al Comité si el Estado parte ha tomado medidas de educación y sensibilización para fomentar la desaparición de este fenómeno</w:t>
      </w:r>
      <w:r>
        <w:t xml:space="preserve">.  </w:t>
      </w:r>
      <w:r w:rsidRPr="007B6ED3">
        <w:t>Por último, suministren al Comité datos estadísticos desglosados sobre estos grupos de personas.</w:t>
      </w:r>
    </w:p>
    <w:p w:rsidR="00DB01C1" w:rsidRPr="007B6ED3" w:rsidRDefault="00DB01C1" w:rsidP="00DB01C1">
      <w:pPr>
        <w:spacing w:after="240"/>
      </w:pPr>
      <w:r w:rsidRPr="007B6ED3">
        <w:rPr>
          <w:b/>
          <w:bCs/>
        </w:rPr>
        <w:t>Artículo 4</w:t>
      </w:r>
      <w:r w:rsidRPr="007B6ED3">
        <w:t xml:space="preserve"> </w:t>
      </w:r>
    </w:p>
    <w:p w:rsidR="00DB01C1" w:rsidRPr="007B6ED3" w:rsidRDefault="00DB01C1" w:rsidP="00670357">
      <w:pPr>
        <w:spacing w:after="240"/>
        <w:ind w:left="567" w:hanging="567"/>
      </w:pPr>
      <w:r>
        <w:t>10.</w:t>
      </w:r>
      <w:r>
        <w:tab/>
      </w:r>
      <w:r w:rsidRPr="007B6ED3">
        <w:t xml:space="preserve">Aparte de la Ley </w:t>
      </w:r>
      <w:r>
        <w:t>Nº</w:t>
      </w:r>
      <w:r w:rsidRPr="007B6ED3">
        <w:t xml:space="preserve"> 29/PR/94 de 22 de agosto de 1994 sobre </w:t>
      </w:r>
      <w:r>
        <w:t>e</w:t>
      </w:r>
      <w:r w:rsidRPr="007B6ED3">
        <w:t xml:space="preserve">l </w:t>
      </w:r>
      <w:r>
        <w:t xml:space="preserve">régimen </w:t>
      </w:r>
      <w:r w:rsidRPr="007B6ED3">
        <w:t xml:space="preserve">de la prensa, cuyo artículo 47 </w:t>
      </w:r>
      <w:r>
        <w:t>reprime toda</w:t>
      </w:r>
      <w:r w:rsidRPr="007B6ED3">
        <w:t xml:space="preserve"> difamación </w:t>
      </w:r>
      <w:r>
        <w:t>de</w:t>
      </w:r>
      <w:r w:rsidRPr="007B6ED3">
        <w:t xml:space="preserve"> grupos de personas pertenecientes a una etnia, una región o una religión determinada con el objetivo de suscitar odio tribal, religioso o violencia entre personas (CERD/C/TCD/15, párr</w:t>
      </w:r>
      <w:r>
        <w:t>.</w:t>
      </w:r>
      <w:r w:rsidRPr="007B6ED3">
        <w:t xml:space="preserve"> 221), ¿existen otras leyes que tipifiquen como delito y penalicen toda difusión de ideas fundadas en la superioridad o el odio racial, los actos de violencia o la provocación de </w:t>
      </w:r>
      <w:r>
        <w:t>ta</w:t>
      </w:r>
      <w:r w:rsidRPr="007B6ED3">
        <w:t>l</w:t>
      </w:r>
      <w:r>
        <w:t>e</w:t>
      </w:r>
      <w:r w:rsidRPr="007B6ED3">
        <w:t xml:space="preserve">s </w:t>
      </w:r>
      <w:r>
        <w:t>actos</w:t>
      </w:r>
      <w:r w:rsidRPr="007B6ED3">
        <w:t xml:space="preserve">? </w:t>
      </w:r>
      <w:r>
        <w:t xml:space="preserve"> </w:t>
      </w:r>
      <w:r w:rsidRPr="007B6ED3">
        <w:t>Por favor, indiquen también si existen leyes concretas en el Estado parte que castiguen la prestación de cualquier tipo de asistencia a actividades racistas, incluida su financiación</w:t>
      </w:r>
      <w:r>
        <w:t xml:space="preserve">.  </w:t>
      </w:r>
      <w:r w:rsidRPr="007B6ED3">
        <w:t>En caso afirmativo, sírvanse indicar las penas previstas p</w:t>
      </w:r>
      <w:r>
        <w:t>o</w:t>
      </w:r>
      <w:r w:rsidRPr="007B6ED3">
        <w:t>r este tipo de actos</w:t>
      </w:r>
      <w:r>
        <w:t xml:space="preserve">.  </w:t>
      </w:r>
      <w:r w:rsidRPr="007B6ED3">
        <w:t xml:space="preserve">Asimismo, sírvanse proporcionar al Comité ejemplos de aplicación de la Ley </w:t>
      </w:r>
      <w:r w:rsidR="000D5AC0">
        <w:t>Nº</w:t>
      </w:r>
      <w:r w:rsidRPr="007B6ED3">
        <w:t xml:space="preserve"> 29/PR/94 de 22 de agosto de 1994.</w:t>
      </w:r>
    </w:p>
    <w:p w:rsidR="00DB01C1" w:rsidRPr="007B6ED3" w:rsidRDefault="00DB01C1" w:rsidP="00670357">
      <w:pPr>
        <w:spacing w:after="240"/>
        <w:ind w:left="567" w:hanging="567"/>
      </w:pPr>
      <w:r>
        <w:t>11.</w:t>
      </w:r>
      <w:r>
        <w:tab/>
      </w:r>
      <w:r w:rsidRPr="007B6ED3">
        <w:t xml:space="preserve">Aparte de los artículos 6 y 10 de la Ley </w:t>
      </w:r>
      <w:r>
        <w:t xml:space="preserve">Nº </w:t>
      </w:r>
      <w:r w:rsidRPr="007B6ED3">
        <w:t>45/PR/94 sobre l</w:t>
      </w:r>
      <w:r>
        <w:t>a</w:t>
      </w:r>
      <w:r w:rsidRPr="007B6ED3">
        <w:t xml:space="preserve"> </w:t>
      </w:r>
      <w:r>
        <w:t>carta</w:t>
      </w:r>
      <w:r w:rsidRPr="007B6ED3">
        <w:t xml:space="preserve"> de los partidos políticos (CERD/C/TCD/15, párr</w:t>
      </w:r>
      <w:r>
        <w:t>.</w:t>
      </w:r>
      <w:r w:rsidRPr="007B6ED3">
        <w:t xml:space="preserve"> 105), ¿existen otras leyes en el Estado parte que prohíban las organizaciones, las actividades de propaganda y toda actividad que inciten a la discriminación racial y étnica? </w:t>
      </w:r>
      <w:r>
        <w:t xml:space="preserve"> </w:t>
      </w:r>
      <w:r w:rsidRPr="007B6ED3">
        <w:t xml:space="preserve">Sírvanse también indicar si existe </w:t>
      </w:r>
      <w:r>
        <w:t xml:space="preserve">una ley </w:t>
      </w:r>
      <w:r w:rsidRPr="007B6ED3">
        <w:t xml:space="preserve">que </w:t>
      </w:r>
      <w:r>
        <w:t xml:space="preserve">reprima </w:t>
      </w:r>
      <w:r w:rsidRPr="007B6ED3">
        <w:t>la participación en estas organizaciones y sus actividades</w:t>
      </w:r>
      <w:r>
        <w:t xml:space="preserve">.  </w:t>
      </w:r>
      <w:r w:rsidRPr="007B6ED3">
        <w:t>En caso afirmativo, sírvanse indicar cuáles son las penas previstas</w:t>
      </w:r>
      <w:r>
        <w:t xml:space="preserve">.  </w:t>
      </w:r>
      <w:r w:rsidRPr="007B6ED3">
        <w:t xml:space="preserve">Proporcionen también al Comité ejemplos de aplicación de la Ley </w:t>
      </w:r>
      <w:r>
        <w:t>Nº</w:t>
      </w:r>
      <w:r w:rsidRPr="007B6ED3">
        <w:t xml:space="preserve"> 45/PR/94.</w:t>
      </w:r>
    </w:p>
    <w:p w:rsidR="00DB01C1" w:rsidRPr="007B6ED3" w:rsidRDefault="00DB01C1" w:rsidP="00670357">
      <w:pPr>
        <w:spacing w:after="240"/>
        <w:ind w:left="567" w:hanging="567"/>
      </w:pPr>
      <w:r>
        <w:t>12.</w:t>
      </w:r>
      <w:r>
        <w:tab/>
      </w:r>
      <w:r w:rsidRPr="007B6ED3">
        <w:t>Sírvanse indicar si el Gobierno del Estado parte estaría dispuesto a reexaminar el proyecto de ley, en la actualidad abandonado, "relativo a la prohibición de las prácticas discriminatorias en la República del Chad" mencionado en el informe del Estado parte (CERD/C/TCD/15, párr</w:t>
      </w:r>
      <w:r>
        <w:t>. </w:t>
      </w:r>
      <w:r w:rsidRPr="007B6ED3">
        <w:t>164).</w:t>
      </w:r>
    </w:p>
    <w:p w:rsidR="00DB01C1" w:rsidRPr="007B6ED3" w:rsidRDefault="00DB01C1" w:rsidP="00670357">
      <w:pPr>
        <w:spacing w:after="240"/>
        <w:ind w:left="567" w:hanging="567"/>
      </w:pPr>
      <w:r>
        <w:t>13.</w:t>
      </w:r>
      <w:r>
        <w:tab/>
      </w:r>
      <w:r w:rsidRPr="007B6ED3">
        <w:t xml:space="preserve">Los párrafos 112, 113 y 114 del informe del Estado parte indican que el Tribunal Supremo ha dictado dos sentencias </w:t>
      </w:r>
      <w:r>
        <w:t>relacionadas con el tema</w:t>
      </w:r>
      <w:r w:rsidRPr="007B6ED3">
        <w:t xml:space="preserve"> de la discriminación</w:t>
      </w:r>
      <w:r>
        <w:t xml:space="preserve">.  </w:t>
      </w:r>
      <w:r w:rsidRPr="007B6ED3">
        <w:t xml:space="preserve">El Comité desearía saber si se han juzgado otros casos posteriormente y recibir información y estadísticas sobre el número y la naturaleza de las denuncias de actos racistas </w:t>
      </w:r>
      <w:r>
        <w:t>interpuestas</w:t>
      </w:r>
      <w:r w:rsidRPr="007B6ED3">
        <w:t xml:space="preserve"> y </w:t>
      </w:r>
      <w:r>
        <w:t>e</w:t>
      </w:r>
      <w:r w:rsidRPr="007B6ED3">
        <w:t xml:space="preserve">l </w:t>
      </w:r>
      <w:r>
        <w:t xml:space="preserve">seguimiento </w:t>
      </w:r>
      <w:r w:rsidRPr="007B6ED3">
        <w:t xml:space="preserve">que </w:t>
      </w:r>
      <w:r>
        <w:t xml:space="preserve">se les </w:t>
      </w:r>
      <w:r w:rsidRPr="007B6ED3">
        <w:t xml:space="preserve">haya </w:t>
      </w:r>
      <w:r>
        <w:t>dado</w:t>
      </w:r>
      <w:r w:rsidRPr="007B6ED3">
        <w:t xml:space="preserve">.  </w:t>
      </w:r>
    </w:p>
    <w:p w:rsidR="00DB01C1" w:rsidRPr="007B6ED3" w:rsidRDefault="00DB01C1" w:rsidP="00670357">
      <w:pPr>
        <w:spacing w:after="240"/>
        <w:ind w:left="567" w:hanging="567"/>
      </w:pPr>
      <w:r>
        <w:t>14.</w:t>
      </w:r>
      <w:r>
        <w:tab/>
      </w:r>
      <w:r w:rsidRPr="007B6ED3">
        <w:t xml:space="preserve">Sírvanse informar al Comité sobre las medidas que haya adoptado o vaya a adoptar el Estado parte para </w:t>
      </w:r>
      <w:r>
        <w:t xml:space="preserve">practicar </w:t>
      </w:r>
      <w:r w:rsidRPr="007B6ED3">
        <w:t>investiga</w:t>
      </w:r>
      <w:r>
        <w:t>ciones y</w:t>
      </w:r>
      <w:r w:rsidRPr="007B6ED3">
        <w:t xml:space="preserve"> perseguir y castigar a los culpables de los actos de violencia </w:t>
      </w:r>
      <w:r>
        <w:t>que tuvieron lugar</w:t>
      </w:r>
      <w:r w:rsidRPr="007B6ED3">
        <w:t xml:space="preserve"> en Yamena en febrero de 2008, en especial los cometidos contra personas pertenecientes a las etnias gourane y ouddaien</w:t>
      </w:r>
      <w:r>
        <w:t xml:space="preserve">.  </w:t>
      </w:r>
      <w:r w:rsidRPr="007B6ED3">
        <w:t xml:space="preserve">Precisen también si se va a indemnizar a las víctimas. </w:t>
      </w:r>
    </w:p>
    <w:p w:rsidR="00DB01C1" w:rsidRPr="007B6ED3" w:rsidRDefault="00DB01C1" w:rsidP="00DB01C1">
      <w:pPr>
        <w:spacing w:after="240"/>
      </w:pPr>
      <w:r w:rsidRPr="007B6ED3">
        <w:rPr>
          <w:b/>
          <w:bCs/>
        </w:rPr>
        <w:t>Artículo 5</w:t>
      </w:r>
    </w:p>
    <w:p w:rsidR="00DB01C1" w:rsidRPr="007B6ED3" w:rsidRDefault="00DB01C1" w:rsidP="00670357">
      <w:pPr>
        <w:spacing w:after="240"/>
        <w:ind w:left="567" w:hanging="567"/>
      </w:pPr>
      <w:r>
        <w:t>15.</w:t>
      </w:r>
      <w:r>
        <w:tab/>
      </w:r>
      <w:r w:rsidRPr="007B6ED3">
        <w:t>El párrafo 198 del informe del Estado parte (CERD/C/TCD/15, párr</w:t>
      </w:r>
      <w:r>
        <w:t>.</w:t>
      </w:r>
      <w:r w:rsidRPr="007B6ED3">
        <w:t xml:space="preserve"> 198) menciona la supervivencia de prácticas tradicionales que obstaculizan la aplicación de las disposiciones del artículo 5</w:t>
      </w:r>
      <w:r w:rsidR="000D5AC0">
        <w:t xml:space="preserve"> </w:t>
      </w:r>
      <w:r w:rsidRPr="007B6ED3">
        <w:t>b) de la Convención</w:t>
      </w:r>
      <w:r>
        <w:t xml:space="preserve">.  </w:t>
      </w:r>
      <w:r w:rsidRPr="007B6ED3">
        <w:t xml:space="preserve">Sírvanse informar al Comité sobre las medidas tomadas y los resultados logrados en el ámbito de la formación del personal encargado de la aplicación de </w:t>
      </w:r>
      <w:r>
        <w:t xml:space="preserve">las </w:t>
      </w:r>
      <w:r w:rsidRPr="007B6ED3">
        <w:t>leyes relativas a las disposiciones de la Convención.</w:t>
      </w:r>
    </w:p>
    <w:p w:rsidR="00DB01C1" w:rsidRPr="007B6ED3" w:rsidRDefault="00DB01C1" w:rsidP="00670357">
      <w:pPr>
        <w:spacing w:after="240"/>
        <w:ind w:left="567" w:hanging="567"/>
      </w:pPr>
      <w:r>
        <w:t>16.</w:t>
      </w:r>
      <w:r>
        <w:tab/>
        <w:t>Sírvanse</w:t>
      </w:r>
      <w:r w:rsidRPr="007B6ED3">
        <w:t xml:space="preserve"> proporcion</w:t>
      </w:r>
      <w:r>
        <w:t>ar</w:t>
      </w:r>
      <w:r w:rsidRPr="007B6ED3">
        <w:t xml:space="preserve"> al Comité estadísticas </w:t>
      </w:r>
      <w:r>
        <w:t xml:space="preserve">de la composición de la función pública </w:t>
      </w:r>
      <w:r w:rsidRPr="007B6ED3">
        <w:t>desglosadas por origen étnico.</w:t>
      </w:r>
    </w:p>
    <w:p w:rsidR="00DB01C1" w:rsidRPr="007B6ED3" w:rsidRDefault="00DB01C1" w:rsidP="00670357">
      <w:pPr>
        <w:spacing w:after="240"/>
        <w:ind w:left="567" w:hanging="567"/>
      </w:pPr>
      <w:r>
        <w:t>17.</w:t>
      </w:r>
      <w:r>
        <w:tab/>
      </w:r>
      <w:r w:rsidRPr="007B6ED3">
        <w:t xml:space="preserve">Sírvanse indicar si la legislación del Estado parte garantiza la creación de sindicatos y </w:t>
      </w:r>
      <w:r>
        <w:t xml:space="preserve">permite </w:t>
      </w:r>
      <w:r w:rsidRPr="007B6ED3">
        <w:t xml:space="preserve">la afiliación </w:t>
      </w:r>
      <w:r>
        <w:t>sindical de los</w:t>
      </w:r>
      <w:r w:rsidRPr="007B6ED3">
        <w:t xml:space="preserve"> extranjeros.</w:t>
      </w:r>
    </w:p>
    <w:p w:rsidR="00DB01C1" w:rsidRPr="007B6ED3" w:rsidRDefault="00DB01C1" w:rsidP="00670357">
      <w:pPr>
        <w:spacing w:after="240"/>
        <w:ind w:left="567" w:hanging="567"/>
      </w:pPr>
      <w:r>
        <w:t>18.</w:t>
      </w:r>
      <w:r>
        <w:tab/>
      </w:r>
      <w:r w:rsidRPr="007B6ED3">
        <w:t xml:space="preserve">En relación con las sentencias de expropiación a habitantes de Yamena, sírvanse indicar si las medidas de indemnización obedecen a criterios objetivos para todos y </w:t>
      </w:r>
      <w:r>
        <w:t>no</w:t>
      </w:r>
      <w:r w:rsidRPr="007B6ED3">
        <w:t xml:space="preserve"> discriminan por razones </w:t>
      </w:r>
      <w:r>
        <w:t>é</w:t>
      </w:r>
      <w:r w:rsidRPr="007B6ED3">
        <w:t>tni</w:t>
      </w:r>
      <w:r>
        <w:t>c</w:t>
      </w:r>
      <w:r w:rsidRPr="007B6ED3">
        <w:t>a</w:t>
      </w:r>
      <w:r>
        <w:t>s</w:t>
      </w:r>
      <w:r w:rsidRPr="007B6ED3">
        <w:t>.</w:t>
      </w:r>
    </w:p>
    <w:p w:rsidR="00DB01C1" w:rsidRPr="007B6ED3" w:rsidRDefault="00DB01C1" w:rsidP="00670357">
      <w:pPr>
        <w:spacing w:after="240"/>
        <w:ind w:left="567" w:hanging="567"/>
      </w:pPr>
      <w:r>
        <w:t>19.</w:t>
      </w:r>
      <w:r>
        <w:tab/>
      </w:r>
      <w:r w:rsidRPr="007B6ED3">
        <w:t>Sírvanse in</w:t>
      </w:r>
      <w:r>
        <w:t>dic</w:t>
      </w:r>
      <w:r w:rsidRPr="007B6ED3">
        <w:t>ar al Comité si existen en el Estado parte leyes concretas que protejan contra la discriminación racial a l</w:t>
      </w:r>
      <w:r>
        <w:t>o</w:t>
      </w:r>
      <w:r w:rsidRPr="007B6ED3">
        <w:t>s desplazad</w:t>
      </w:r>
      <w:r>
        <w:t>o</w:t>
      </w:r>
      <w:r w:rsidRPr="007B6ED3">
        <w:t>s intern</w:t>
      </w:r>
      <w:r>
        <w:t>o</w:t>
      </w:r>
      <w:r w:rsidRPr="007B6ED3">
        <w:t xml:space="preserve">s y los refugiados </w:t>
      </w:r>
      <w:r>
        <w:t>e informar sobre las</w:t>
      </w:r>
      <w:r w:rsidRPr="007B6ED3">
        <w:t xml:space="preserve"> medidas tomadas para garantizar a estos grupos el derecho a regresar libremente a su país, el principio de no devolución y de no expulsión, la restitución de sus bienes o una indemnización una vez e</w:t>
      </w:r>
      <w:r>
        <w:t>fectu</w:t>
      </w:r>
      <w:r w:rsidRPr="007B6ED3">
        <w:t xml:space="preserve">ado el regreso, su plena participación en los asuntos públicos, la asistencia a la readaptación y el disfrute de todos sus derechos, en particular el acceso igualitario a los servicios públicos de salud y enseñanza, de conformidad con las Recomendaciones generales </w:t>
      </w:r>
      <w:r w:rsidR="000D5AC0">
        <w:t xml:space="preserve">Nos. </w:t>
      </w:r>
      <w:r w:rsidRPr="007B6ED3">
        <w:t>XXII y XX del Comité</w:t>
      </w:r>
      <w:r>
        <w:t xml:space="preserve">.  </w:t>
      </w:r>
      <w:r w:rsidRPr="007B6ED3">
        <w:t>Sírvanse también proporcionar información sobre las medidas de protección a las personas desplazadas contra las tensiones que suscitan e</w:t>
      </w:r>
      <w:r>
        <w:t>n</w:t>
      </w:r>
      <w:r w:rsidRPr="007B6ED3">
        <w:t xml:space="preserve"> las comunidades de acogida.</w:t>
      </w:r>
    </w:p>
    <w:p w:rsidR="00DB01C1" w:rsidRPr="007B6ED3" w:rsidRDefault="00DB01C1" w:rsidP="00670357">
      <w:pPr>
        <w:spacing w:after="240"/>
        <w:ind w:left="567" w:hanging="567"/>
      </w:pPr>
      <w:r>
        <w:t>20.</w:t>
      </w:r>
      <w:r>
        <w:tab/>
        <w:t>Sírvanse</w:t>
      </w:r>
      <w:r w:rsidRPr="007B6ED3">
        <w:t xml:space="preserve"> indi</w:t>
      </w:r>
      <w:r>
        <w:t>car</w:t>
      </w:r>
      <w:r w:rsidRPr="007B6ED3">
        <w:t xml:space="preserve"> qué medidas concretas ha tomado el Estado parte para garantizar a las poblaciones indígenas y a otros grupos el disfrute del derecho a participar en pie de igualdad en actividades culturales, especialmente a través de la radio y la televisión</w:t>
      </w:r>
      <w:r>
        <w:t xml:space="preserve">.  </w:t>
      </w:r>
      <w:r w:rsidRPr="007B6ED3">
        <w:t>En este sentido, inform</w:t>
      </w:r>
      <w:r>
        <w:t>en</w:t>
      </w:r>
      <w:r w:rsidRPr="007B6ED3">
        <w:t xml:space="preserve"> también al Comité sobre el significado de las nociones de "identidad cultural nacional" y "valores nacionales" que figuran en el artículo 3 de la Ley </w:t>
      </w:r>
      <w:r>
        <w:t>Nº</w:t>
      </w:r>
      <w:r w:rsidRPr="007B6ED3">
        <w:t xml:space="preserve"> 19/PR/03 </w:t>
      </w:r>
      <w:r>
        <w:t xml:space="preserve">relativa a </w:t>
      </w:r>
      <w:r w:rsidRPr="007B6ED3">
        <w:t xml:space="preserve">la composición, </w:t>
      </w:r>
      <w:r>
        <w:t xml:space="preserve">las </w:t>
      </w:r>
      <w:r w:rsidRPr="007B6ED3">
        <w:t xml:space="preserve">atribuciones y </w:t>
      </w:r>
      <w:r>
        <w:t xml:space="preserve">el </w:t>
      </w:r>
      <w:r w:rsidRPr="007B6ED3">
        <w:t xml:space="preserve">funcionamiento del Alto Consejo de la Comunicación, y también en los artículos 21, 16 y 29 de la Ley </w:t>
      </w:r>
      <w:r>
        <w:t xml:space="preserve">Nº </w:t>
      </w:r>
      <w:r w:rsidRPr="007B6ED3">
        <w:t xml:space="preserve">43/PR/94 relativa a la comunicación audiovisual, como </w:t>
      </w:r>
      <w:r>
        <w:t xml:space="preserve">se </w:t>
      </w:r>
      <w:r w:rsidRPr="007B6ED3">
        <w:t xml:space="preserve">indica </w:t>
      </w:r>
      <w:r>
        <w:t xml:space="preserve">en </w:t>
      </w:r>
      <w:r w:rsidRPr="007B6ED3">
        <w:t>el informe del Estado parte (CERD/C/TCD/15, párr</w:t>
      </w:r>
      <w:r>
        <w:t>.</w:t>
      </w:r>
      <w:r w:rsidRPr="007B6ED3">
        <w:t xml:space="preserve"> 269 y 270). </w:t>
      </w:r>
    </w:p>
    <w:p w:rsidR="00DB01C1" w:rsidRPr="007B6ED3" w:rsidRDefault="00DB01C1" w:rsidP="00DB01C1">
      <w:pPr>
        <w:spacing w:after="240"/>
      </w:pPr>
      <w:r w:rsidRPr="007B6ED3">
        <w:rPr>
          <w:b/>
          <w:bCs/>
        </w:rPr>
        <w:t>Artículo 6</w:t>
      </w:r>
    </w:p>
    <w:p w:rsidR="00DB01C1" w:rsidRPr="007B6ED3" w:rsidRDefault="00DB01C1" w:rsidP="00670357">
      <w:pPr>
        <w:spacing w:after="240"/>
        <w:ind w:left="567" w:hanging="567"/>
      </w:pPr>
      <w:r>
        <w:t>21.</w:t>
      </w:r>
      <w:r>
        <w:tab/>
      </w:r>
      <w:r w:rsidRPr="007B6ED3">
        <w:t xml:space="preserve">Sírvanse indicar cuál es el </w:t>
      </w:r>
      <w:r>
        <w:t>efe</w:t>
      </w:r>
      <w:r w:rsidRPr="007B6ED3">
        <w:t xml:space="preserve">cto de las medidas tomadas por el Estado parte en </w:t>
      </w:r>
      <w:r>
        <w:t xml:space="preserve">relación con </w:t>
      </w:r>
      <w:r w:rsidRPr="007B6ED3">
        <w:t>el acceso a la justicia (CERD/C/TCD/15, párrs</w:t>
      </w:r>
      <w:r>
        <w:t>.</w:t>
      </w:r>
      <w:r w:rsidRPr="007B6ED3">
        <w:t xml:space="preserve"> 273</w:t>
      </w:r>
      <w:r>
        <w:t xml:space="preserve"> a </w:t>
      </w:r>
      <w:r w:rsidRPr="007B6ED3">
        <w:t>276</w:t>
      </w:r>
      <w:r>
        <w:t xml:space="preserve"> y</w:t>
      </w:r>
      <w:r w:rsidRPr="007B6ED3">
        <w:t xml:space="preserve"> 281</w:t>
      </w:r>
      <w:r>
        <w:t xml:space="preserve"> a </w:t>
      </w:r>
      <w:r w:rsidRPr="007B6ED3">
        <w:t xml:space="preserve">283) </w:t>
      </w:r>
      <w:r>
        <w:t xml:space="preserve">y en particular </w:t>
      </w:r>
      <w:r w:rsidRPr="007B6ED3">
        <w:t xml:space="preserve">en </w:t>
      </w:r>
      <w:r>
        <w:t>e</w:t>
      </w:r>
      <w:r w:rsidRPr="007B6ED3">
        <w:t>l acceso igualitario a la justicia y a los recursos para las poblaciones indígenas, l</w:t>
      </w:r>
      <w:r>
        <w:t>o</w:t>
      </w:r>
      <w:r w:rsidRPr="007B6ED3">
        <w:t>s desplazad</w:t>
      </w:r>
      <w:r>
        <w:t>o</w:t>
      </w:r>
      <w:r w:rsidRPr="007B6ED3">
        <w:t>s intern</w:t>
      </w:r>
      <w:r>
        <w:t>o</w:t>
      </w:r>
      <w:r w:rsidRPr="007B6ED3">
        <w:t>s y los grupos vulnerables</w:t>
      </w:r>
      <w:r>
        <w:t xml:space="preserve">.  </w:t>
      </w:r>
      <w:r w:rsidRPr="007B6ED3">
        <w:t>Por favor, precisen qué medidas ha tomado el Estado parte para dar a conocer los derechos de los procesados, así como los resultados de las medidas de asistencia judicial en la mejora del acceso a la justicia.</w:t>
      </w:r>
    </w:p>
    <w:p w:rsidR="00DB01C1" w:rsidRPr="007B6ED3" w:rsidRDefault="00DB01C1" w:rsidP="00670357">
      <w:pPr>
        <w:spacing w:after="240"/>
        <w:ind w:left="567" w:hanging="567"/>
      </w:pPr>
      <w:r>
        <w:t>22.</w:t>
      </w:r>
      <w:r>
        <w:tab/>
      </w:r>
      <w:r w:rsidRPr="007B6ED3">
        <w:t xml:space="preserve">Sírvanse indicar si </w:t>
      </w:r>
      <w:r>
        <w:t xml:space="preserve">tras </w:t>
      </w:r>
      <w:r w:rsidRPr="007B6ED3">
        <w:t>las decisiones dictadas por el Tribunal Supremo por motivos de discriminación (CERD/C/TCD/15, párrs</w:t>
      </w:r>
      <w:r>
        <w:t>.</w:t>
      </w:r>
      <w:r w:rsidRPr="007B6ED3">
        <w:t xml:space="preserve"> 112, 113 y 114) </w:t>
      </w:r>
      <w:r>
        <w:t xml:space="preserve">se </w:t>
      </w:r>
      <w:r w:rsidRPr="007B6ED3">
        <w:t xml:space="preserve">ha </w:t>
      </w:r>
      <w:r>
        <w:t>conced</w:t>
      </w:r>
      <w:r w:rsidRPr="007B6ED3">
        <w:t xml:space="preserve">ido </w:t>
      </w:r>
      <w:r>
        <w:t>un</w:t>
      </w:r>
      <w:r w:rsidRPr="007B6ED3">
        <w:t xml:space="preserve">a indemnización a las víctimas y si existen otros casos de indemnizaciones dictaminadas por </w:t>
      </w:r>
      <w:r>
        <w:t xml:space="preserve">tribunales </w:t>
      </w:r>
      <w:r w:rsidRPr="007B6ED3">
        <w:t>intern</w:t>
      </w:r>
      <w:r>
        <w:t>o</w:t>
      </w:r>
      <w:r w:rsidRPr="007B6ED3">
        <w:t xml:space="preserve">s en </w:t>
      </w:r>
      <w:r>
        <w:t xml:space="preserve">procesos por </w:t>
      </w:r>
      <w:r w:rsidRPr="007B6ED3">
        <w:t xml:space="preserve">discriminación </w:t>
      </w:r>
      <w:r>
        <w:t xml:space="preserve">racial y </w:t>
      </w:r>
      <w:r w:rsidRPr="007B6ED3">
        <w:t xml:space="preserve">étnica. </w:t>
      </w:r>
    </w:p>
    <w:p w:rsidR="00DB01C1" w:rsidRPr="007B6ED3" w:rsidRDefault="00DB01C1" w:rsidP="00670357">
      <w:pPr>
        <w:spacing w:after="240"/>
        <w:ind w:left="567" w:hanging="567"/>
      </w:pPr>
      <w:r>
        <w:t>23.</w:t>
      </w:r>
      <w:r>
        <w:tab/>
      </w:r>
      <w:r w:rsidRPr="007B6ED3">
        <w:t xml:space="preserve">En relación con una recomendación formulada por el Comité </w:t>
      </w:r>
      <w:r>
        <w:t>durante</w:t>
      </w:r>
      <w:r w:rsidRPr="007B6ED3">
        <w:t xml:space="preserve"> el anterior examen del informe del Estado parte, el párrafo 285 del </w:t>
      </w:r>
      <w:r>
        <w:t xml:space="preserve">presente </w:t>
      </w:r>
      <w:r w:rsidRPr="007B6ED3">
        <w:t xml:space="preserve">informe (CERD/C/TCD/15) </w:t>
      </w:r>
      <w:r>
        <w:t xml:space="preserve">señala </w:t>
      </w:r>
      <w:r w:rsidRPr="007B6ED3">
        <w:t>que el Estado parte ha emprendido un programa de reforma ejecutado por la Comisión de seguimiento de las recomendaciones de la asamblea general de la justicia</w:t>
      </w:r>
      <w:r>
        <w:t xml:space="preserve">.  </w:t>
      </w:r>
      <w:r w:rsidRPr="007B6ED3">
        <w:t xml:space="preserve">Sírvanse indicar el estado de avance de esta reforma de la justicia y los resultados ya obtenidos en lo referente a la corrupción, la </w:t>
      </w:r>
      <w:r>
        <w:t xml:space="preserve">cuestión de la </w:t>
      </w:r>
      <w:r w:rsidRPr="007B6ED3">
        <w:t xml:space="preserve">independencia del </w:t>
      </w:r>
      <w:r>
        <w:t xml:space="preserve">poder </w:t>
      </w:r>
      <w:r w:rsidRPr="007B6ED3">
        <w:t>ju</w:t>
      </w:r>
      <w:r>
        <w:t>d</w:t>
      </w:r>
      <w:r w:rsidRPr="007B6ED3">
        <w:t>icia</w:t>
      </w:r>
      <w:r>
        <w:t>l</w:t>
      </w:r>
      <w:r w:rsidRPr="007B6ED3">
        <w:t xml:space="preserve">, las condiciones de trabajo de los </w:t>
      </w:r>
      <w:r>
        <w:t>magistrados</w:t>
      </w:r>
      <w:r w:rsidRPr="007B6ED3">
        <w:t>, la intimidación a jueces y la práctica corriente de la impunidad</w:t>
      </w:r>
      <w:r>
        <w:t xml:space="preserve">, que son </w:t>
      </w:r>
      <w:r w:rsidRPr="007B6ED3">
        <w:t xml:space="preserve">obstáculos al </w:t>
      </w:r>
      <w:r>
        <w:t>ejercicio</w:t>
      </w:r>
      <w:r w:rsidRPr="007B6ED3">
        <w:t xml:space="preserve"> efectiv</w:t>
      </w:r>
      <w:r>
        <w:t>o</w:t>
      </w:r>
      <w:r w:rsidRPr="007B6ED3">
        <w:t xml:space="preserve"> del derecho </w:t>
      </w:r>
      <w:r>
        <w:t>de</w:t>
      </w:r>
      <w:r w:rsidRPr="007B6ED3">
        <w:t xml:space="preserve"> recurso y </w:t>
      </w:r>
      <w:r>
        <w:t>de</w:t>
      </w:r>
      <w:r w:rsidRPr="007B6ED3">
        <w:t xml:space="preserve"> reparación por discriminación </w:t>
      </w:r>
      <w:r>
        <w:t xml:space="preserve">racial y </w:t>
      </w:r>
      <w:r w:rsidRPr="007B6ED3">
        <w:t xml:space="preserve">étnica, como </w:t>
      </w:r>
      <w:r>
        <w:t xml:space="preserve">destaca </w:t>
      </w:r>
      <w:r w:rsidRPr="007B6ED3">
        <w:t>el párrafo 284 del informe (CERD/C/TCD/15, párr</w:t>
      </w:r>
      <w:r>
        <w:t>.</w:t>
      </w:r>
      <w:r w:rsidRPr="007B6ED3">
        <w:t xml:space="preserve"> 284). </w:t>
      </w:r>
    </w:p>
    <w:p w:rsidR="00DB01C1" w:rsidRPr="007B6ED3" w:rsidRDefault="00DB01C1" w:rsidP="00DB01C1">
      <w:pPr>
        <w:spacing w:after="240"/>
        <w:rPr>
          <w:b/>
          <w:bCs/>
        </w:rPr>
      </w:pPr>
      <w:r w:rsidRPr="007B6ED3">
        <w:rPr>
          <w:b/>
          <w:bCs/>
        </w:rPr>
        <w:t>Artículo 7</w:t>
      </w:r>
    </w:p>
    <w:p w:rsidR="00DB01C1" w:rsidRPr="007B6ED3" w:rsidRDefault="00DB01C1" w:rsidP="00670357">
      <w:pPr>
        <w:spacing w:after="240"/>
        <w:ind w:left="567" w:hanging="567"/>
      </w:pPr>
      <w:r>
        <w:t>24.</w:t>
      </w:r>
      <w:r>
        <w:tab/>
      </w:r>
      <w:r w:rsidRPr="007B6ED3">
        <w:t>Sírvanse informar de forma precisa y detallada sobre las medidas a</w:t>
      </w:r>
      <w:r>
        <w:t>dopta</w:t>
      </w:r>
      <w:r w:rsidRPr="007B6ED3">
        <w:t>das para dar a conocer al público los textos internacionales en materia de derechos humanos, incluida la Convención, y para in</w:t>
      </w:r>
      <w:r>
        <w:t>corporar</w:t>
      </w:r>
      <w:r w:rsidRPr="007B6ED3">
        <w:t xml:space="preserve"> la enseñanza de los derechos humanos en los programas escolares</w:t>
      </w:r>
      <w:r>
        <w:t xml:space="preserve">.  </w:t>
      </w:r>
      <w:r w:rsidRPr="007B6ED3">
        <w:t>Proporcionen también ejemplos, en los casos en que corresponda.</w:t>
      </w:r>
    </w:p>
    <w:p w:rsidR="00DB01C1" w:rsidRPr="007B6ED3" w:rsidRDefault="00DB01C1" w:rsidP="00670357">
      <w:pPr>
        <w:spacing w:after="240"/>
        <w:ind w:left="567" w:hanging="567"/>
      </w:pPr>
      <w:r>
        <w:t>25.</w:t>
      </w:r>
      <w:r>
        <w:tab/>
      </w:r>
      <w:r w:rsidRPr="007B6ED3">
        <w:t>Sírvanse indicar si los medios de comunicación (radio, televisión y prensa escrita) difunden regularmente programas dirigidos a fomentar la tolerancia entre las etnias de que se compone el Chad y</w:t>
      </w:r>
      <w:r>
        <w:t>,</w:t>
      </w:r>
      <w:r w:rsidRPr="007B6ED3">
        <w:t xml:space="preserve"> </w:t>
      </w:r>
      <w:r>
        <w:t xml:space="preserve">si es el caso, </w:t>
      </w:r>
      <w:r w:rsidRPr="007B6ED3">
        <w:t>suministrar datos detallados.</w:t>
      </w:r>
    </w:p>
    <w:p w:rsidR="00DB01C1" w:rsidRPr="007B6ED3" w:rsidRDefault="00DB01C1" w:rsidP="00DB01C1">
      <w:pPr>
        <w:spacing w:after="240"/>
        <w:jc w:val="center"/>
      </w:pPr>
      <w:r>
        <w:t>-----</w:t>
      </w:r>
    </w:p>
    <w:p w:rsidR="00DB01C1" w:rsidRPr="0021379B" w:rsidRDefault="00DB01C1" w:rsidP="00DB01C1"/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DB01C1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928" w:rsidRDefault="00B87928">
      <w:r>
        <w:separator/>
      </w:r>
    </w:p>
  </w:endnote>
  <w:endnote w:type="continuationSeparator" w:id="0">
    <w:p w:rsidR="00B87928" w:rsidRDefault="00B87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928" w:rsidRDefault="00B87928">
      <w:r>
        <w:separator/>
      </w:r>
    </w:p>
  </w:footnote>
  <w:footnote w:type="continuationSeparator" w:id="0">
    <w:p w:rsidR="00B87928" w:rsidRDefault="00B87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1C1" w:rsidRDefault="00DB01C1">
    <w:pPr>
      <w:pStyle w:val="Header"/>
    </w:pPr>
    <w:r>
      <w:t>CERD/C/TCD/Q/15</w:t>
    </w:r>
  </w:p>
  <w:p w:rsidR="00DB01C1" w:rsidRDefault="00DB01C1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F374A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1C1" w:rsidRDefault="00DB01C1" w:rsidP="007136A4">
    <w:pPr>
      <w:pStyle w:val="Header"/>
      <w:tabs>
        <w:tab w:val="clear" w:pos="4252"/>
        <w:tab w:val="left" w:pos="7320"/>
      </w:tabs>
    </w:pPr>
    <w:r>
      <w:tab/>
      <w:t>CERD/C/TCD/Q/15</w:t>
    </w:r>
  </w:p>
  <w:p w:rsidR="000203A2" w:rsidRDefault="00DB01C1" w:rsidP="007136A4">
    <w:pPr>
      <w:pStyle w:val="Header"/>
      <w:tabs>
        <w:tab w:val="clear" w:pos="4252"/>
        <w:tab w:val="left" w:pos="732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F374A8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F04"/>
    <w:rsid w:val="00002067"/>
    <w:rsid w:val="000203A2"/>
    <w:rsid w:val="000D5AC0"/>
    <w:rsid w:val="000F18F3"/>
    <w:rsid w:val="001000B7"/>
    <w:rsid w:val="001D17E6"/>
    <w:rsid w:val="001E79FD"/>
    <w:rsid w:val="001E7D80"/>
    <w:rsid w:val="002009CB"/>
    <w:rsid w:val="002426E2"/>
    <w:rsid w:val="00273020"/>
    <w:rsid w:val="00493B79"/>
    <w:rsid w:val="00621D66"/>
    <w:rsid w:val="00623B06"/>
    <w:rsid w:val="006541BE"/>
    <w:rsid w:val="00670357"/>
    <w:rsid w:val="006C222A"/>
    <w:rsid w:val="006F1748"/>
    <w:rsid w:val="007136A4"/>
    <w:rsid w:val="00716E4C"/>
    <w:rsid w:val="0077727F"/>
    <w:rsid w:val="007A4CF7"/>
    <w:rsid w:val="007E1504"/>
    <w:rsid w:val="007E7BD0"/>
    <w:rsid w:val="008C2547"/>
    <w:rsid w:val="00911F04"/>
    <w:rsid w:val="00941D4E"/>
    <w:rsid w:val="00A4420C"/>
    <w:rsid w:val="00A528E7"/>
    <w:rsid w:val="00AA0CDD"/>
    <w:rsid w:val="00AE40CB"/>
    <w:rsid w:val="00B87928"/>
    <w:rsid w:val="00BC6ECE"/>
    <w:rsid w:val="00BE1186"/>
    <w:rsid w:val="00C2721A"/>
    <w:rsid w:val="00C32600"/>
    <w:rsid w:val="00C820BE"/>
    <w:rsid w:val="00CC6673"/>
    <w:rsid w:val="00DB01C1"/>
    <w:rsid w:val="00E01E15"/>
    <w:rsid w:val="00F17191"/>
    <w:rsid w:val="00F374A8"/>
    <w:rsid w:val="00F7742E"/>
    <w:rsid w:val="00F82B34"/>
    <w:rsid w:val="00FB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DB01C1"/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1839</Words>
  <Characters>10120</Characters>
  <Application>Microsoft Office Word</Application>
  <DocSecurity>4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CERD/C/TCD/Q/15 - 09-43567</vt:lpstr>
    </vt:vector>
  </TitlesOfParts>
  <Company>CSD</Company>
  <LinksUpToDate>false</LinksUpToDate>
  <CharactersWithSpaces>11936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CERD/C/TCD/Q/15 - 09-43567</dc:title>
  <dc:subject>Final</dc:subject>
  <dc:creator>MF</dc:creator>
  <cp:keywords/>
  <dc:description/>
  <cp:lastModifiedBy>Admieng</cp:lastModifiedBy>
  <cp:revision>2</cp:revision>
  <cp:lastPrinted>2001-03-13T13:07:00Z</cp:lastPrinted>
  <dcterms:created xsi:type="dcterms:W3CDTF">2009-07-28T09:56:00Z</dcterms:created>
  <dcterms:modified xsi:type="dcterms:W3CDTF">2009-07-28T09:56:00Z</dcterms:modified>
</cp:coreProperties>
</file>