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568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523650">
        <w:trPr>
          <w:cantSplit/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  <w:vAlign w:val="bottom"/>
          </w:tcPr>
          <w:p w:rsidR="00523650" w:rsidRPr="00ED616A" w:rsidRDefault="00523650" w:rsidP="003B4E47">
            <w:pPr>
              <w:pStyle w:val="SingleTxtG"/>
              <w:jc w:val="left"/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523650" w:rsidRPr="00B97172" w:rsidRDefault="00523650" w:rsidP="003B4E47">
            <w:pPr>
              <w:spacing w:after="80" w:line="300" w:lineRule="exact"/>
              <w:rPr>
                <w:b/>
                <w:sz w:val="24"/>
                <w:szCs w:val="24"/>
              </w:rPr>
            </w:pPr>
            <w:r>
              <w:rPr>
                <w:sz w:val="28"/>
                <w:szCs w:val="28"/>
              </w:rPr>
              <w:t>United Nations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:rsidR="00523650" w:rsidRPr="002E51B7" w:rsidRDefault="004B4F69" w:rsidP="007E4CB9">
            <w:pPr>
              <w:jc w:val="right"/>
            </w:pPr>
            <w:r w:rsidRPr="004B4F69">
              <w:rPr>
                <w:sz w:val="40"/>
              </w:rPr>
              <w:t>CERD</w:t>
            </w:r>
            <w:r w:rsidR="007E4CB9">
              <w:t>/C/TKM/Q/6</w:t>
            </w:r>
            <w:r>
              <w:t>-</w:t>
            </w:r>
            <w:r w:rsidR="007E4CB9">
              <w:t>7</w:t>
            </w:r>
          </w:p>
        </w:tc>
      </w:tr>
      <w:tr w:rsidR="00523650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523650" w:rsidRDefault="00523650" w:rsidP="003B4E47">
            <w:pPr>
              <w:spacing w:before="120"/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523650" w:rsidRPr="000B4EF7" w:rsidRDefault="00523650" w:rsidP="003B4E47">
            <w:pPr>
              <w:spacing w:before="120" w:line="380" w:lineRule="exact"/>
              <w:rPr>
                <w:b/>
                <w:sz w:val="34"/>
                <w:szCs w:val="40"/>
              </w:rPr>
            </w:pPr>
            <w:r w:rsidRPr="000B4EF7">
              <w:rPr>
                <w:b/>
                <w:sz w:val="34"/>
                <w:szCs w:val="40"/>
              </w:rPr>
              <w:t>International Convention on</w:t>
            </w:r>
            <w:r>
              <w:rPr>
                <w:b/>
                <w:sz w:val="34"/>
                <w:szCs w:val="40"/>
              </w:rPr>
              <w:br/>
              <w:t>the Elimination of A</w:t>
            </w:r>
            <w:r w:rsidRPr="000B4EF7">
              <w:rPr>
                <w:b/>
                <w:sz w:val="34"/>
                <w:szCs w:val="40"/>
              </w:rPr>
              <w:t>ll Forms</w:t>
            </w:r>
            <w:r>
              <w:rPr>
                <w:b/>
                <w:sz w:val="34"/>
                <w:szCs w:val="40"/>
              </w:rPr>
              <w:br/>
            </w:r>
            <w:r w:rsidRPr="000B4EF7">
              <w:rPr>
                <w:b/>
                <w:sz w:val="34"/>
                <w:szCs w:val="40"/>
              </w:rPr>
              <w:t>of Racial Discrimination</w:t>
            </w:r>
          </w:p>
          <w:p w:rsidR="00523650" w:rsidRDefault="00523650" w:rsidP="003B4E47">
            <w:pPr>
              <w:spacing w:before="120" w:line="420" w:lineRule="exact"/>
            </w:pP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4B4F69" w:rsidRDefault="004B4F69" w:rsidP="004B4F69">
            <w:pPr>
              <w:spacing w:before="240" w:line="240" w:lineRule="exact"/>
            </w:pPr>
            <w:r>
              <w:t>Distr.: General</w:t>
            </w:r>
          </w:p>
          <w:p w:rsidR="004B4F69" w:rsidRDefault="00B15673" w:rsidP="004B4F69">
            <w:pPr>
              <w:spacing w:line="240" w:lineRule="exact"/>
            </w:pPr>
            <w:r>
              <w:t>1</w:t>
            </w:r>
            <w:r w:rsidR="00C67294">
              <w:t>3</w:t>
            </w:r>
            <w:r w:rsidR="00DE3F4B">
              <w:t xml:space="preserve"> </w:t>
            </w:r>
            <w:r w:rsidR="007E4CB9">
              <w:t>January 2012</w:t>
            </w:r>
          </w:p>
          <w:p w:rsidR="004B4F69" w:rsidRDefault="004B4F69" w:rsidP="004B4F69">
            <w:pPr>
              <w:spacing w:line="240" w:lineRule="exact"/>
            </w:pPr>
          </w:p>
          <w:p w:rsidR="00523650" w:rsidRDefault="004B4F69" w:rsidP="004B4F69">
            <w:pPr>
              <w:spacing w:line="240" w:lineRule="exact"/>
            </w:pPr>
            <w:r>
              <w:t>Original: English</w:t>
            </w:r>
          </w:p>
        </w:tc>
      </w:tr>
    </w:tbl>
    <w:p w:rsidR="004B4F69" w:rsidRPr="002C70E7" w:rsidRDefault="004B4F69" w:rsidP="004B4F69">
      <w:pPr>
        <w:spacing w:before="120"/>
        <w:rPr>
          <w:b/>
          <w:sz w:val="24"/>
          <w:szCs w:val="24"/>
        </w:rPr>
      </w:pPr>
      <w:r w:rsidRPr="002C70E7">
        <w:rPr>
          <w:b/>
          <w:sz w:val="24"/>
          <w:szCs w:val="24"/>
        </w:rPr>
        <w:t>Committee on the Elimination of Racial Discrimination</w:t>
      </w:r>
    </w:p>
    <w:p w:rsidR="004B4F69" w:rsidRPr="002C70E7" w:rsidRDefault="00CA7BCA" w:rsidP="004B4F69">
      <w:pPr>
        <w:rPr>
          <w:b/>
        </w:rPr>
      </w:pPr>
      <w:r>
        <w:rPr>
          <w:b/>
        </w:rPr>
        <w:t>Eighty-</w:t>
      </w:r>
      <w:r w:rsidR="004B4F69" w:rsidRPr="002C70E7">
        <w:rPr>
          <w:b/>
        </w:rPr>
        <w:t>session</w:t>
      </w:r>
    </w:p>
    <w:p w:rsidR="004B4F69" w:rsidRPr="002C70E7" w:rsidRDefault="00CA7BCA" w:rsidP="004B4F69">
      <w:r>
        <w:t>13 February – 9 March 2012</w:t>
      </w:r>
    </w:p>
    <w:p w:rsidR="008647BC" w:rsidRDefault="004B4F69" w:rsidP="00CC7EA1">
      <w:pPr>
        <w:pStyle w:val="HChG"/>
      </w:pPr>
      <w:r w:rsidRPr="002C70E7">
        <w:tab/>
      </w:r>
      <w:r w:rsidRPr="002C70E7">
        <w:tab/>
      </w:r>
      <w:r w:rsidR="008647BC" w:rsidRPr="002C70E7">
        <w:t>Implementation of the International Convention on the Elimination of All Forms of Racial Discrimination</w:t>
      </w:r>
    </w:p>
    <w:p w:rsidR="00CA7BCA" w:rsidRPr="00CA7BCA" w:rsidRDefault="008647BC" w:rsidP="00CA7BCA">
      <w:pPr>
        <w:pStyle w:val="H1G"/>
        <w:rPr>
          <w:bCs/>
          <w:szCs w:val="24"/>
        </w:rPr>
      </w:pPr>
      <w:r>
        <w:tab/>
      </w:r>
      <w:r>
        <w:tab/>
      </w:r>
      <w:r w:rsidR="00CA7BCA" w:rsidRPr="00CA7BCA">
        <w:rPr>
          <w:bCs/>
          <w:szCs w:val="24"/>
        </w:rPr>
        <w:t xml:space="preserve">List of themes to be taken up in connection with the consideration of the </w:t>
      </w:r>
      <w:r w:rsidR="007E4CB9">
        <w:rPr>
          <w:bCs/>
          <w:szCs w:val="24"/>
        </w:rPr>
        <w:t>sixth and seventh</w:t>
      </w:r>
      <w:r w:rsidR="00CA7BCA" w:rsidRPr="00CA7BCA">
        <w:rPr>
          <w:bCs/>
          <w:szCs w:val="24"/>
        </w:rPr>
        <w:t xml:space="preserve"> periodic reports of </w:t>
      </w:r>
      <w:smartTag w:uri="urn:schemas-microsoft-com:office:smarttags" w:element="place">
        <w:smartTag w:uri="urn:schemas-microsoft-com:office:smarttags" w:element="country-region">
          <w:r w:rsidR="007E4CB9">
            <w:rPr>
              <w:bCs/>
              <w:szCs w:val="24"/>
            </w:rPr>
            <w:t>Turkmenistan</w:t>
          </w:r>
        </w:smartTag>
      </w:smartTag>
      <w:r w:rsidR="007E4CB9">
        <w:rPr>
          <w:bCs/>
          <w:szCs w:val="24"/>
        </w:rPr>
        <w:t xml:space="preserve"> </w:t>
      </w:r>
      <w:r w:rsidR="00CA7BCA" w:rsidRPr="00CA7BCA">
        <w:rPr>
          <w:bCs/>
          <w:szCs w:val="24"/>
        </w:rPr>
        <w:t>(CERD/C/</w:t>
      </w:r>
      <w:r w:rsidR="007E4CB9">
        <w:rPr>
          <w:bCs/>
          <w:szCs w:val="24"/>
        </w:rPr>
        <w:t>TKM</w:t>
      </w:r>
      <w:r w:rsidR="00CA7BCA" w:rsidRPr="00CA7BCA">
        <w:rPr>
          <w:bCs/>
          <w:szCs w:val="24"/>
        </w:rPr>
        <w:t>/</w:t>
      </w:r>
      <w:r w:rsidR="007E4CB9">
        <w:rPr>
          <w:bCs/>
          <w:szCs w:val="24"/>
        </w:rPr>
        <w:t>6</w:t>
      </w:r>
      <w:r w:rsidR="00CA7BCA" w:rsidRPr="00CA7BCA">
        <w:rPr>
          <w:bCs/>
          <w:szCs w:val="24"/>
        </w:rPr>
        <w:t>-</w:t>
      </w:r>
      <w:r w:rsidR="007E4CB9">
        <w:rPr>
          <w:bCs/>
          <w:szCs w:val="24"/>
        </w:rPr>
        <w:t>7</w:t>
      </w:r>
      <w:r w:rsidR="00CA7BCA" w:rsidRPr="00CA7BCA">
        <w:rPr>
          <w:bCs/>
          <w:szCs w:val="24"/>
        </w:rPr>
        <w:t>)</w:t>
      </w:r>
      <w:r w:rsidR="00E82CF3">
        <w:rPr>
          <w:rStyle w:val="FootnoteReference"/>
          <w:bCs/>
          <w:szCs w:val="24"/>
        </w:rPr>
        <w:footnoteReference w:customMarkFollows="1" w:id="2"/>
        <w:t>*</w:t>
      </w:r>
    </w:p>
    <w:tbl>
      <w:tblPr>
        <w:tblW w:w="0" w:type="auto"/>
        <w:jc w:val="center"/>
        <w:tblBorders>
          <w:left w:val="single" w:sz="4" w:space="0" w:color="auto"/>
          <w:right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654"/>
      </w:tblGrid>
      <w:tr w:rsidR="008647BC" w:rsidRPr="002C70E7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7654" w:type="dxa"/>
            <w:tcBorders>
              <w:top w:val="single" w:sz="4" w:space="0" w:color="auto"/>
            </w:tcBorders>
            <w:shd w:val="clear" w:color="auto" w:fill="auto"/>
          </w:tcPr>
          <w:p w:rsidR="008647BC" w:rsidRPr="002C70E7" w:rsidRDefault="008647BC" w:rsidP="00F611FD"/>
        </w:tc>
      </w:tr>
      <w:tr w:rsidR="008647BC" w:rsidRPr="002C70E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8647BC" w:rsidRPr="002C70E7" w:rsidRDefault="008647BC" w:rsidP="007E4CB9">
            <w:r w:rsidRPr="002C70E7">
              <w:t>The following is a list of themes identified by the Country Rapporteur in connection with the consideration of the</w:t>
            </w:r>
            <w:r w:rsidR="007E4CB9">
              <w:t xml:space="preserve"> sixth and seventh periodic reports of </w:t>
            </w:r>
            <w:smartTag w:uri="urn:schemas-microsoft-com:office:smarttags" w:element="place">
              <w:smartTag w:uri="urn:schemas-microsoft-com:office:smarttags" w:element="country-region">
                <w:r w:rsidR="007E4CB9">
                  <w:t>Turkmenistan</w:t>
                </w:r>
              </w:smartTag>
            </w:smartTag>
            <w:r w:rsidRPr="002C70E7">
              <w:t xml:space="preserve">. The list is meant to guide the dialogue between the State party delegation and the Committee and </w:t>
            </w:r>
            <w:r w:rsidRPr="002C70E7">
              <w:rPr>
                <w:i/>
                <w:iCs/>
              </w:rPr>
              <w:t>does not require written replies</w:t>
            </w:r>
            <w:r w:rsidRPr="002C70E7">
              <w:t>. This is not an exhaustive list as other issues will be raised in the course of the dialogue.</w:t>
            </w:r>
          </w:p>
        </w:tc>
      </w:tr>
      <w:tr w:rsidR="008647BC" w:rsidRPr="002C70E7">
        <w:tblPrEx>
          <w:tblCellMar>
            <w:top w:w="0" w:type="dxa"/>
            <w:bottom w:w="0" w:type="dxa"/>
          </w:tblCellMar>
        </w:tblPrEx>
        <w:trPr>
          <w:trHeight w:hRule="exact" w:val="20"/>
          <w:jc w:val="center"/>
        </w:trPr>
        <w:tc>
          <w:tcPr>
            <w:tcW w:w="7654" w:type="dxa"/>
            <w:tcBorders>
              <w:bottom w:val="single" w:sz="4" w:space="0" w:color="auto"/>
            </w:tcBorders>
            <w:shd w:val="clear" w:color="auto" w:fill="auto"/>
          </w:tcPr>
          <w:p w:rsidR="008647BC" w:rsidRPr="002C70E7" w:rsidRDefault="008647BC" w:rsidP="00F611FD"/>
        </w:tc>
      </w:tr>
    </w:tbl>
    <w:p w:rsidR="00117BD9" w:rsidRPr="00D47682" w:rsidRDefault="00D003DF" w:rsidP="00DE3F4B">
      <w:pPr>
        <w:pStyle w:val="H23G"/>
      </w:pPr>
      <w:r>
        <w:tab/>
      </w:r>
      <w:r>
        <w:tab/>
      </w:r>
      <w:r w:rsidR="00117BD9" w:rsidRPr="00D47682">
        <w:t>1.</w:t>
      </w:r>
      <w:r w:rsidR="00117BD9" w:rsidRPr="00D47682">
        <w:tab/>
        <w:t>The Convention in domestic law and legislative and policy measures for its implementation (arts. 1, 2, 4, 5</w:t>
      </w:r>
      <w:r w:rsidR="00DE3F4B">
        <w:t xml:space="preserve"> and 7).</w:t>
      </w:r>
    </w:p>
    <w:p w:rsidR="00117BD9" w:rsidRDefault="00B15673" w:rsidP="00DE3F4B">
      <w:pPr>
        <w:pStyle w:val="SingleTxtG"/>
        <w:ind w:firstLine="567"/>
        <w:rPr>
          <w:b/>
        </w:rPr>
      </w:pPr>
      <w:r>
        <w:t>(</w:t>
      </w:r>
      <w:r w:rsidR="00117BD9">
        <w:t>a</w:t>
      </w:r>
      <w:r w:rsidR="00117BD9" w:rsidRPr="00343939">
        <w:t>)</w:t>
      </w:r>
      <w:r w:rsidR="00117BD9" w:rsidRPr="00343939">
        <w:tab/>
      </w:r>
      <w:r w:rsidR="00117BD9">
        <w:t>Information about the direct applicability of the Convention in the domestic legal order, including the illustrative cases of its direct and indirect application before judicia</w:t>
      </w:r>
      <w:r w:rsidR="00DE3F4B">
        <w:t>l and administrative bodies</w:t>
      </w:r>
      <w:r w:rsidR="008A6AAE">
        <w:t>;</w:t>
      </w:r>
    </w:p>
    <w:p w:rsidR="00117BD9" w:rsidRPr="00EF6508" w:rsidRDefault="00B15673" w:rsidP="00DE3F4B">
      <w:pPr>
        <w:pStyle w:val="SingleTxtG"/>
        <w:ind w:firstLine="567"/>
      </w:pPr>
      <w:r>
        <w:t>(</w:t>
      </w:r>
      <w:r w:rsidR="00117BD9">
        <w:t>b</w:t>
      </w:r>
      <w:r w:rsidR="00DE3F4B">
        <w:t>)</w:t>
      </w:r>
      <w:r w:rsidR="00117BD9" w:rsidRPr="00EF6508">
        <w:tab/>
      </w:r>
      <w:r w:rsidR="00117BD9">
        <w:t>Efforts to establish an independent national human rights institution, in accordance with the Principles relating to the status of national institutions for the promotion an</w:t>
      </w:r>
      <w:r w:rsidR="00DE3F4B">
        <w:t>d  protection of human rights.</w:t>
      </w:r>
    </w:p>
    <w:p w:rsidR="00117BD9" w:rsidRPr="00343939" w:rsidRDefault="00DE3F4B" w:rsidP="00DE3F4B">
      <w:pPr>
        <w:pStyle w:val="H23G"/>
      </w:pPr>
      <w:r>
        <w:tab/>
      </w:r>
      <w:r>
        <w:tab/>
        <w:t>2.</w:t>
      </w:r>
      <w:r w:rsidR="00117BD9" w:rsidRPr="00343939">
        <w:tab/>
      </w:r>
      <w:r w:rsidR="00117BD9">
        <w:t xml:space="preserve">Application of the Convention to members of </w:t>
      </w:r>
      <w:r w:rsidR="00117BD9" w:rsidRPr="00343939">
        <w:t xml:space="preserve">minorities, in the exercise of </w:t>
      </w:r>
      <w:r w:rsidR="00117BD9">
        <w:t xml:space="preserve">their </w:t>
      </w:r>
      <w:r w:rsidR="00117BD9" w:rsidRPr="00343939">
        <w:t>civil, political, economic, social and cultural rights</w:t>
      </w:r>
      <w:r>
        <w:t xml:space="preserve"> (arts. 2 and 5).</w:t>
      </w:r>
    </w:p>
    <w:p w:rsidR="00117BD9" w:rsidRDefault="00B15673" w:rsidP="00DE3F4B">
      <w:pPr>
        <w:pStyle w:val="SingleTxtG"/>
        <w:ind w:firstLine="567"/>
      </w:pPr>
      <w:r>
        <w:t>(</w:t>
      </w:r>
      <w:r w:rsidR="00117BD9">
        <w:t>a)</w:t>
      </w:r>
      <w:r w:rsidR="00117BD9">
        <w:tab/>
        <w:t xml:space="preserve">Data on </w:t>
      </w:r>
      <w:r w:rsidR="00117BD9" w:rsidRPr="00304875">
        <w:t xml:space="preserve">the ethnic composition of </w:t>
      </w:r>
      <w:r w:rsidR="00117BD9">
        <w:t xml:space="preserve">the </w:t>
      </w:r>
      <w:r w:rsidR="00117BD9" w:rsidRPr="00304875">
        <w:t xml:space="preserve">population </w:t>
      </w:r>
      <w:r w:rsidR="00117BD9">
        <w:t xml:space="preserve">of </w:t>
      </w:r>
      <w:smartTag w:uri="urn:schemas-microsoft-com:office:smarttags" w:element="place">
        <w:smartTag w:uri="urn:schemas-microsoft-com:office:smarttags" w:element="country-region">
          <w:r w:rsidR="00117BD9">
            <w:t>Turkmenistan</w:t>
          </w:r>
        </w:smartTag>
      </w:smartTag>
      <w:r w:rsidR="008A6AAE">
        <w:t>;</w:t>
      </w:r>
      <w:r w:rsidR="00117BD9">
        <w:t xml:space="preserve"> </w:t>
      </w:r>
    </w:p>
    <w:p w:rsidR="00117BD9" w:rsidRDefault="00B15673" w:rsidP="00DE3F4B">
      <w:pPr>
        <w:pStyle w:val="SingleTxtG"/>
        <w:ind w:firstLine="567"/>
      </w:pPr>
      <w:r>
        <w:t>(</w:t>
      </w:r>
      <w:r w:rsidR="00DE3F4B">
        <w:t>b)</w:t>
      </w:r>
      <w:r w:rsidR="00117BD9">
        <w:tab/>
        <w:t xml:space="preserve">Participation of </w:t>
      </w:r>
      <w:r w:rsidR="00117BD9" w:rsidRPr="004F790B">
        <w:t xml:space="preserve">members of national minorities </w:t>
      </w:r>
      <w:r w:rsidR="00117BD9">
        <w:t>in political and public life (parliament, government, local bodies, justice; forms of their involvement in decision-making process</w:t>
      </w:r>
      <w:r w:rsidR="00DE3F4B">
        <w:t>es on issues concerning them)</w:t>
      </w:r>
      <w:r w:rsidR="008A6AAE">
        <w:t>;</w:t>
      </w:r>
    </w:p>
    <w:p w:rsidR="00117BD9" w:rsidRDefault="00B15673" w:rsidP="00DE3F4B">
      <w:pPr>
        <w:pStyle w:val="SingleTxtG"/>
        <w:ind w:firstLine="567"/>
      </w:pPr>
      <w:r>
        <w:t>(</w:t>
      </w:r>
      <w:r w:rsidR="00DE3F4B">
        <w:t>c)</w:t>
      </w:r>
      <w:r w:rsidR="00117BD9">
        <w:tab/>
        <w:t xml:space="preserve">Data on access to public sector employment and to higher education of </w:t>
      </w:r>
      <w:r w:rsidR="00117BD9" w:rsidRPr="0027305F">
        <w:t>members of eth</w:t>
      </w:r>
      <w:r w:rsidR="00117BD9">
        <w:t>n</w:t>
      </w:r>
      <w:r w:rsidR="00117BD9" w:rsidRPr="0027305F">
        <w:t>ic or national minorities</w:t>
      </w:r>
      <w:r w:rsidR="008A6AAE">
        <w:t>;</w:t>
      </w:r>
    </w:p>
    <w:p w:rsidR="00117BD9" w:rsidRDefault="00B15673" w:rsidP="00DE3F4B">
      <w:pPr>
        <w:pStyle w:val="SingleTxtG"/>
        <w:ind w:firstLine="567"/>
      </w:pPr>
      <w:r>
        <w:t>(</w:t>
      </w:r>
      <w:r w:rsidR="00DE3F4B">
        <w:t>d)</w:t>
      </w:r>
      <w:r w:rsidR="00DE3F4B">
        <w:tab/>
      </w:r>
      <w:r w:rsidR="00117BD9">
        <w:t>Data on schools and classes providing education in and of minority languages</w:t>
      </w:r>
      <w:r w:rsidR="008A6AAE">
        <w:t>;</w:t>
      </w:r>
      <w:r w:rsidR="00117BD9">
        <w:t xml:space="preserve"> </w:t>
      </w:r>
    </w:p>
    <w:p w:rsidR="00117BD9" w:rsidRDefault="00B15673" w:rsidP="00DE3F4B">
      <w:pPr>
        <w:pStyle w:val="SingleTxtG"/>
        <w:ind w:firstLine="567"/>
      </w:pPr>
      <w:r>
        <w:t>(</w:t>
      </w:r>
      <w:r w:rsidR="00DE3F4B">
        <w:t>e)</w:t>
      </w:r>
      <w:r w:rsidR="00DE3F4B">
        <w:tab/>
      </w:r>
      <w:r w:rsidR="00117BD9">
        <w:t>Information about cultural institutions and facilities for national and ethnic minorities</w:t>
      </w:r>
      <w:r w:rsidR="008A6AAE">
        <w:t>;</w:t>
      </w:r>
    </w:p>
    <w:p w:rsidR="00117BD9" w:rsidRDefault="00B15673" w:rsidP="00DE3F4B">
      <w:pPr>
        <w:pStyle w:val="SingleTxtG"/>
        <w:ind w:firstLine="567"/>
      </w:pPr>
      <w:r>
        <w:t>(</w:t>
      </w:r>
      <w:r w:rsidR="00DE3F4B">
        <w:t>f)</w:t>
      </w:r>
      <w:r w:rsidR="00DE3F4B">
        <w:tab/>
      </w:r>
      <w:r w:rsidR="00117BD9">
        <w:t>Problems related to dual citizenship and their direct and indirect consequence</w:t>
      </w:r>
      <w:r w:rsidR="00DE3F4B">
        <w:t>s for the persons concerned.</w:t>
      </w:r>
    </w:p>
    <w:p w:rsidR="00117BD9" w:rsidRPr="008C5451" w:rsidRDefault="00DE3F4B" w:rsidP="00DE3F4B">
      <w:pPr>
        <w:pStyle w:val="H23G"/>
      </w:pPr>
      <w:r>
        <w:tab/>
      </w:r>
      <w:r>
        <w:tab/>
      </w:r>
      <w:r w:rsidR="00117BD9">
        <w:t>3</w:t>
      </w:r>
      <w:r w:rsidR="00117BD9" w:rsidRPr="00816680">
        <w:t>.</w:t>
      </w:r>
      <w:r w:rsidR="00117BD9" w:rsidRPr="00816680">
        <w:tab/>
      </w:r>
      <w:r w:rsidR="00117BD9">
        <w:t xml:space="preserve">Access to justice and </w:t>
      </w:r>
      <w:r w:rsidR="00117BD9" w:rsidRPr="00816680">
        <w:t>availability of remedies in cases of racial</w:t>
      </w:r>
      <w:r w:rsidR="00117BD9">
        <w:t xml:space="preserve"> discrimination (arts. 4 and 6)</w:t>
      </w:r>
    </w:p>
    <w:p w:rsidR="00117BD9" w:rsidRDefault="00B15673" w:rsidP="00DE3F4B">
      <w:pPr>
        <w:pStyle w:val="SingleTxtG"/>
        <w:ind w:firstLine="567"/>
      </w:pPr>
      <w:r>
        <w:t>(</w:t>
      </w:r>
      <w:r w:rsidR="00DE3F4B">
        <w:t>a)</w:t>
      </w:r>
      <w:r w:rsidR="00117BD9">
        <w:tab/>
        <w:t xml:space="preserve">Number and nature of complaints submitted to the State Commission in the Office of the President to review complaints </w:t>
      </w:r>
      <w:r w:rsidR="00DE3F4B">
        <w:t>by citizens</w:t>
      </w:r>
      <w:r w:rsidR="008A6AAE">
        <w:t>;</w:t>
      </w:r>
    </w:p>
    <w:p w:rsidR="00117BD9" w:rsidRDefault="00B15673" w:rsidP="00DE3F4B">
      <w:pPr>
        <w:pStyle w:val="SingleTxtG"/>
        <w:ind w:firstLine="567"/>
      </w:pPr>
      <w:r>
        <w:t>(</w:t>
      </w:r>
      <w:r w:rsidR="00DE3F4B">
        <w:t>b)</w:t>
      </w:r>
      <w:r w:rsidR="00117BD9">
        <w:tab/>
        <w:t xml:space="preserve">Avenues of redress to all victims of racial discrimination, availability of </w:t>
      </w:r>
      <w:r w:rsidR="00117BD9" w:rsidRPr="00EA4444">
        <w:t>civil law remedies</w:t>
      </w:r>
      <w:r w:rsidR="00117BD9">
        <w:t xml:space="preserve"> including </w:t>
      </w:r>
      <w:r w:rsidR="00117BD9" w:rsidRPr="00063BA1">
        <w:t>compensation</w:t>
      </w:r>
      <w:r w:rsidR="00117BD9">
        <w:t xml:space="preserve"> and reparation </w:t>
      </w:r>
      <w:r w:rsidR="00117BD9" w:rsidRPr="00063BA1">
        <w:t xml:space="preserve">and </w:t>
      </w:r>
      <w:r w:rsidR="00117BD9">
        <w:t>measures to ens</w:t>
      </w:r>
      <w:r w:rsidR="00DE3F4B">
        <w:t>ure victim’s access to justice.</w:t>
      </w:r>
    </w:p>
    <w:p w:rsidR="004B4F69" w:rsidRPr="004B4F69" w:rsidRDefault="004B4F69" w:rsidP="004B4F69">
      <w:pPr>
        <w:pStyle w:val="SingleTxtG"/>
        <w:spacing w:before="240" w:after="0"/>
        <w:jc w:val="center"/>
        <w:rPr>
          <w:u w:val="single"/>
        </w:rPr>
      </w:pP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</w:p>
    <w:sectPr w:rsidR="004B4F69" w:rsidRPr="004B4F69" w:rsidSect="004B4F6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7" w:h="16840" w:code="9"/>
      <w:pgMar w:top="1701" w:right="1134" w:bottom="2268" w:left="1134" w:header="1134" w:footer="170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F5498" w:rsidRDefault="00CF5498"/>
  </w:endnote>
  <w:endnote w:type="continuationSeparator" w:id="0">
    <w:p w:rsidR="00CF5498" w:rsidRDefault="00CF5498"/>
  </w:endnote>
  <w:endnote w:type="continuationNotice" w:id="1">
    <w:p w:rsidR="00CF5498" w:rsidRDefault="00CF549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2CAE" w:rsidRPr="004B4F69" w:rsidRDefault="00FC2CAE" w:rsidP="004B4F69">
    <w:pPr>
      <w:pStyle w:val="Footer"/>
      <w:tabs>
        <w:tab w:val="right" w:pos="9638"/>
      </w:tabs>
    </w:pPr>
    <w:r w:rsidRPr="004B4F69">
      <w:rPr>
        <w:b/>
        <w:sz w:val="18"/>
      </w:rPr>
      <w:fldChar w:fldCharType="begin"/>
    </w:r>
    <w:r w:rsidRPr="004B4F69">
      <w:rPr>
        <w:b/>
        <w:sz w:val="18"/>
      </w:rPr>
      <w:instrText xml:space="preserve"> PAGE  \* MERGEFORMAT </w:instrText>
    </w:r>
    <w:r w:rsidRPr="004B4F69">
      <w:rPr>
        <w:b/>
        <w:sz w:val="18"/>
      </w:rPr>
      <w:fldChar w:fldCharType="separate"/>
    </w:r>
    <w:r w:rsidR="003A2896">
      <w:rPr>
        <w:b/>
        <w:noProof/>
        <w:sz w:val="18"/>
      </w:rPr>
      <w:t>2</w:t>
    </w:r>
    <w:r w:rsidRPr="004B4F69">
      <w:rPr>
        <w:b/>
        <w:sz w:val="18"/>
      </w:rPr>
      <w:fldChar w:fldCharType="end"/>
    </w:r>
    <w:r>
      <w:rPr>
        <w:sz w:val="18"/>
      </w:rPr>
      <w:tab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2CAE" w:rsidRPr="004B4F69" w:rsidRDefault="00FC2CAE" w:rsidP="004B4F69">
    <w:pPr>
      <w:pStyle w:val="Footer"/>
      <w:tabs>
        <w:tab w:val="right" w:pos="9638"/>
      </w:tabs>
      <w:rPr>
        <w:b/>
        <w:sz w:val="18"/>
      </w:rPr>
    </w:pPr>
    <w:r>
      <w:tab/>
    </w:r>
    <w:r w:rsidRPr="004B4F69">
      <w:rPr>
        <w:b/>
        <w:sz w:val="18"/>
      </w:rPr>
      <w:fldChar w:fldCharType="begin"/>
    </w:r>
    <w:r w:rsidRPr="004B4F69">
      <w:rPr>
        <w:b/>
        <w:sz w:val="18"/>
      </w:rPr>
      <w:instrText xml:space="preserve"> PAGE  \* MERGEFORMAT </w:instrText>
    </w:r>
    <w:r w:rsidRPr="004B4F69">
      <w:rPr>
        <w:b/>
        <w:sz w:val="18"/>
      </w:rPr>
      <w:fldChar w:fldCharType="separate"/>
    </w:r>
    <w:r>
      <w:rPr>
        <w:b/>
        <w:noProof/>
        <w:sz w:val="18"/>
      </w:rPr>
      <w:t>3</w:t>
    </w:r>
    <w:r w:rsidRPr="004B4F69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2CAE" w:rsidRPr="004B4F69" w:rsidRDefault="00FC2CAE">
    <w:pPr>
      <w:pStyle w:val="Footer"/>
      <w:rPr>
        <w:sz w:val="20"/>
      </w:rPr>
    </w:pPr>
    <w:r>
      <w:rPr>
        <w:noProof/>
        <w:lang w:val="fr-FR" w:eastAsia="fr-F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position:absolute;margin-left:405.4pt;margin-top:-9.05pt;width:73.25pt;height:18.15pt;z-index:1">
          <v:imagedata r:id="rId1" o:title="recycle_English"/>
          <w10:anchorlock/>
        </v:shape>
      </w:pict>
    </w:r>
    <w:r>
      <w:rPr>
        <w:sz w:val="20"/>
      </w:rPr>
      <w:t>GE.12-</w:t>
    </w:r>
    <w:r w:rsidR="003A2896">
      <w:rPr>
        <w:sz w:val="20"/>
      </w:rPr>
      <w:t>40116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F5498" w:rsidRPr="000B175B" w:rsidRDefault="00CF5498" w:rsidP="000B175B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CF5498" w:rsidRPr="00FC68B7" w:rsidRDefault="00CF5498" w:rsidP="00FC68B7">
      <w:pPr>
        <w:tabs>
          <w:tab w:val="lef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:rsidR="00CF5498" w:rsidRDefault="00CF5498"/>
  </w:footnote>
  <w:footnote w:id="2">
    <w:p w:rsidR="00FC2CAE" w:rsidRPr="00E82CF3" w:rsidRDefault="00FC2CAE">
      <w:pPr>
        <w:pStyle w:val="FootnoteText"/>
        <w:rPr>
          <w:lang w:val="en-US"/>
        </w:rPr>
      </w:pPr>
      <w:r>
        <w:tab/>
      </w:r>
      <w:r>
        <w:tab/>
      </w:r>
      <w:r>
        <w:rPr>
          <w:rStyle w:val="FootnoteReference"/>
        </w:rPr>
        <w:t>*</w:t>
      </w:r>
      <w:r>
        <w:t xml:space="preserve">  Late submission.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2CAE" w:rsidRPr="004B4F69" w:rsidRDefault="00FC2CAE">
    <w:pPr>
      <w:pStyle w:val="Header"/>
    </w:pPr>
    <w:r>
      <w:t>CERD/C/TKM/Q/6-7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2CAE" w:rsidRPr="004B4F69" w:rsidRDefault="00FC2CAE" w:rsidP="004B4F69">
    <w:pPr>
      <w:pStyle w:val="Header"/>
      <w:jc w:val="right"/>
    </w:pPr>
    <w:r>
      <w:t>CERD/C/KEN/Q/1-4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2896" w:rsidRDefault="003A2896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2036B"/>
    <w:multiLevelType w:val="hybridMultilevel"/>
    <w:tmpl w:val="B22E0BFA"/>
    <w:lvl w:ilvl="0" w:tplc="9008FA9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8880B33"/>
    <w:multiLevelType w:val="hybridMultilevel"/>
    <w:tmpl w:val="977E4EF6"/>
    <w:lvl w:ilvl="0" w:tplc="08090017">
      <w:start w:val="1"/>
      <w:numFmt w:val="lowerLetter"/>
      <w:lvlText w:val="%1)"/>
      <w:lvlJc w:val="left"/>
      <w:pPr>
        <w:ind w:left="2061" w:hanging="360"/>
      </w:pPr>
    </w:lvl>
    <w:lvl w:ilvl="1" w:tplc="08090019">
      <w:start w:val="1"/>
      <w:numFmt w:val="lowerLetter"/>
      <w:lvlText w:val="%2."/>
      <w:lvlJc w:val="left"/>
      <w:pPr>
        <w:ind w:left="2781" w:hanging="360"/>
      </w:pPr>
    </w:lvl>
    <w:lvl w:ilvl="2" w:tplc="0809001B">
      <w:start w:val="1"/>
      <w:numFmt w:val="lowerRoman"/>
      <w:lvlText w:val="%3."/>
      <w:lvlJc w:val="right"/>
      <w:pPr>
        <w:ind w:left="3501" w:hanging="180"/>
      </w:pPr>
    </w:lvl>
    <w:lvl w:ilvl="3" w:tplc="0809000F">
      <w:start w:val="1"/>
      <w:numFmt w:val="decimal"/>
      <w:lvlText w:val="%4."/>
      <w:lvlJc w:val="left"/>
      <w:pPr>
        <w:ind w:left="4221" w:hanging="360"/>
      </w:pPr>
    </w:lvl>
    <w:lvl w:ilvl="4" w:tplc="08090019">
      <w:start w:val="1"/>
      <w:numFmt w:val="lowerLetter"/>
      <w:lvlText w:val="%5."/>
      <w:lvlJc w:val="left"/>
      <w:pPr>
        <w:ind w:left="4941" w:hanging="360"/>
      </w:pPr>
    </w:lvl>
    <w:lvl w:ilvl="5" w:tplc="0809001B">
      <w:start w:val="1"/>
      <w:numFmt w:val="lowerRoman"/>
      <w:lvlText w:val="%6."/>
      <w:lvlJc w:val="right"/>
      <w:pPr>
        <w:ind w:left="5661" w:hanging="180"/>
      </w:pPr>
    </w:lvl>
    <w:lvl w:ilvl="6" w:tplc="0809000F">
      <w:start w:val="1"/>
      <w:numFmt w:val="decimal"/>
      <w:lvlText w:val="%7."/>
      <w:lvlJc w:val="left"/>
      <w:pPr>
        <w:ind w:left="6381" w:hanging="360"/>
      </w:pPr>
    </w:lvl>
    <w:lvl w:ilvl="7" w:tplc="08090019">
      <w:start w:val="1"/>
      <w:numFmt w:val="lowerLetter"/>
      <w:lvlText w:val="%8."/>
      <w:lvlJc w:val="left"/>
      <w:pPr>
        <w:ind w:left="7101" w:hanging="360"/>
      </w:pPr>
    </w:lvl>
    <w:lvl w:ilvl="8" w:tplc="0809001B">
      <w:start w:val="1"/>
      <w:numFmt w:val="lowerRoman"/>
      <w:lvlText w:val="%9."/>
      <w:lvlJc w:val="right"/>
      <w:pPr>
        <w:ind w:left="7821" w:hanging="180"/>
      </w:pPr>
    </w:lvl>
  </w:abstractNum>
  <w:abstractNum w:abstractNumId="2">
    <w:nsid w:val="1F78632F"/>
    <w:multiLevelType w:val="hybridMultilevel"/>
    <w:tmpl w:val="B44EC610"/>
    <w:lvl w:ilvl="0" w:tplc="AFE452EA">
      <w:start w:val="1"/>
      <w:numFmt w:val="lowerLetter"/>
      <w:lvlText w:val="(%1)"/>
      <w:lvlJc w:val="left"/>
      <w:pPr>
        <w:ind w:left="2826" w:hanging="112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3D93F06"/>
    <w:multiLevelType w:val="hybridMultilevel"/>
    <w:tmpl w:val="8984F350"/>
    <w:lvl w:ilvl="0" w:tplc="0809000F">
      <w:start w:val="1"/>
      <w:numFmt w:val="decimal"/>
      <w:lvlText w:val="%1."/>
      <w:lvlJc w:val="left"/>
      <w:pPr>
        <w:ind w:left="2420" w:hanging="360"/>
      </w:pPr>
    </w:lvl>
    <w:lvl w:ilvl="1" w:tplc="328694D0">
      <w:start w:val="1"/>
      <w:numFmt w:val="lowerLetter"/>
      <w:lvlText w:val="(%2)"/>
      <w:lvlJc w:val="left"/>
      <w:pPr>
        <w:ind w:left="3140" w:hanging="360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ind w:left="3860" w:hanging="180"/>
      </w:pPr>
    </w:lvl>
    <w:lvl w:ilvl="3" w:tplc="0809000F" w:tentative="1">
      <w:start w:val="1"/>
      <w:numFmt w:val="decimal"/>
      <w:lvlText w:val="%4."/>
      <w:lvlJc w:val="left"/>
      <w:pPr>
        <w:ind w:left="4580" w:hanging="360"/>
      </w:pPr>
    </w:lvl>
    <w:lvl w:ilvl="4" w:tplc="08090019" w:tentative="1">
      <w:start w:val="1"/>
      <w:numFmt w:val="lowerLetter"/>
      <w:lvlText w:val="%5."/>
      <w:lvlJc w:val="left"/>
      <w:pPr>
        <w:ind w:left="5300" w:hanging="360"/>
      </w:pPr>
    </w:lvl>
    <w:lvl w:ilvl="5" w:tplc="0809001B" w:tentative="1">
      <w:start w:val="1"/>
      <w:numFmt w:val="lowerRoman"/>
      <w:lvlText w:val="%6."/>
      <w:lvlJc w:val="right"/>
      <w:pPr>
        <w:ind w:left="6020" w:hanging="180"/>
      </w:pPr>
    </w:lvl>
    <w:lvl w:ilvl="6" w:tplc="0809000F" w:tentative="1">
      <w:start w:val="1"/>
      <w:numFmt w:val="decimal"/>
      <w:lvlText w:val="%7."/>
      <w:lvlJc w:val="left"/>
      <w:pPr>
        <w:ind w:left="6740" w:hanging="360"/>
      </w:pPr>
    </w:lvl>
    <w:lvl w:ilvl="7" w:tplc="08090019" w:tentative="1">
      <w:start w:val="1"/>
      <w:numFmt w:val="lowerLetter"/>
      <w:lvlText w:val="%8."/>
      <w:lvlJc w:val="left"/>
      <w:pPr>
        <w:ind w:left="7460" w:hanging="360"/>
      </w:pPr>
    </w:lvl>
    <w:lvl w:ilvl="8" w:tplc="0809001B" w:tentative="1">
      <w:start w:val="1"/>
      <w:numFmt w:val="lowerRoman"/>
      <w:lvlText w:val="%9."/>
      <w:lvlJc w:val="right"/>
      <w:pPr>
        <w:ind w:left="8180" w:hanging="180"/>
      </w:pPr>
    </w:lvl>
  </w:abstractNum>
  <w:abstractNum w:abstractNumId="4">
    <w:nsid w:val="35622B1A"/>
    <w:multiLevelType w:val="hybridMultilevel"/>
    <w:tmpl w:val="72D26B84"/>
    <w:lvl w:ilvl="0" w:tplc="AFE452EA">
      <w:start w:val="1"/>
      <w:numFmt w:val="lowerLetter"/>
      <w:lvlText w:val="(%1)"/>
      <w:lvlJc w:val="left"/>
      <w:pPr>
        <w:ind w:left="2826" w:hanging="1125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4B5331C"/>
    <w:multiLevelType w:val="hybridMultilevel"/>
    <w:tmpl w:val="977E4EF6"/>
    <w:lvl w:ilvl="0" w:tplc="08090017">
      <w:start w:val="1"/>
      <w:numFmt w:val="lowerLetter"/>
      <w:lvlText w:val="%1)"/>
      <w:lvlJc w:val="left"/>
      <w:pPr>
        <w:ind w:left="2061" w:hanging="360"/>
      </w:pPr>
    </w:lvl>
    <w:lvl w:ilvl="1" w:tplc="08090019">
      <w:start w:val="1"/>
      <w:numFmt w:val="lowerLetter"/>
      <w:lvlText w:val="%2."/>
      <w:lvlJc w:val="left"/>
      <w:pPr>
        <w:ind w:left="2781" w:hanging="360"/>
      </w:pPr>
    </w:lvl>
    <w:lvl w:ilvl="2" w:tplc="0809001B">
      <w:start w:val="1"/>
      <w:numFmt w:val="lowerRoman"/>
      <w:lvlText w:val="%3."/>
      <w:lvlJc w:val="right"/>
      <w:pPr>
        <w:ind w:left="3501" w:hanging="180"/>
      </w:pPr>
    </w:lvl>
    <w:lvl w:ilvl="3" w:tplc="0809000F">
      <w:start w:val="1"/>
      <w:numFmt w:val="decimal"/>
      <w:lvlText w:val="%4."/>
      <w:lvlJc w:val="left"/>
      <w:pPr>
        <w:ind w:left="4221" w:hanging="360"/>
      </w:pPr>
    </w:lvl>
    <w:lvl w:ilvl="4" w:tplc="08090019">
      <w:start w:val="1"/>
      <w:numFmt w:val="lowerLetter"/>
      <w:lvlText w:val="%5."/>
      <w:lvlJc w:val="left"/>
      <w:pPr>
        <w:ind w:left="4941" w:hanging="360"/>
      </w:pPr>
    </w:lvl>
    <w:lvl w:ilvl="5" w:tplc="0809001B">
      <w:start w:val="1"/>
      <w:numFmt w:val="lowerRoman"/>
      <w:lvlText w:val="%6."/>
      <w:lvlJc w:val="right"/>
      <w:pPr>
        <w:ind w:left="5661" w:hanging="180"/>
      </w:pPr>
    </w:lvl>
    <w:lvl w:ilvl="6" w:tplc="0809000F">
      <w:start w:val="1"/>
      <w:numFmt w:val="decimal"/>
      <w:lvlText w:val="%7."/>
      <w:lvlJc w:val="left"/>
      <w:pPr>
        <w:ind w:left="6381" w:hanging="360"/>
      </w:pPr>
    </w:lvl>
    <w:lvl w:ilvl="7" w:tplc="08090019">
      <w:start w:val="1"/>
      <w:numFmt w:val="lowerLetter"/>
      <w:lvlText w:val="%8."/>
      <w:lvlJc w:val="left"/>
      <w:pPr>
        <w:ind w:left="7101" w:hanging="360"/>
      </w:pPr>
    </w:lvl>
    <w:lvl w:ilvl="8" w:tplc="0809001B">
      <w:start w:val="1"/>
      <w:numFmt w:val="lowerRoman"/>
      <w:lvlText w:val="%9."/>
      <w:lvlJc w:val="right"/>
      <w:pPr>
        <w:ind w:left="7821" w:hanging="180"/>
      </w:pPr>
    </w:lvl>
  </w:abstractNum>
  <w:abstractNum w:abstractNumId="6">
    <w:nsid w:val="68862366"/>
    <w:multiLevelType w:val="hybridMultilevel"/>
    <w:tmpl w:val="523E6D94"/>
    <w:lvl w:ilvl="0" w:tplc="E24C15DA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6AB0281D"/>
    <w:multiLevelType w:val="hybridMultilevel"/>
    <w:tmpl w:val="977E4EF6"/>
    <w:lvl w:ilvl="0" w:tplc="08090017">
      <w:start w:val="1"/>
      <w:numFmt w:val="lowerLetter"/>
      <w:lvlText w:val="%1)"/>
      <w:lvlJc w:val="left"/>
      <w:pPr>
        <w:ind w:left="2061" w:hanging="360"/>
      </w:pPr>
    </w:lvl>
    <w:lvl w:ilvl="1" w:tplc="08090019">
      <w:start w:val="1"/>
      <w:numFmt w:val="lowerLetter"/>
      <w:lvlText w:val="%2."/>
      <w:lvlJc w:val="left"/>
      <w:pPr>
        <w:ind w:left="2781" w:hanging="360"/>
      </w:pPr>
    </w:lvl>
    <w:lvl w:ilvl="2" w:tplc="0809001B">
      <w:start w:val="1"/>
      <w:numFmt w:val="lowerRoman"/>
      <w:lvlText w:val="%3."/>
      <w:lvlJc w:val="right"/>
      <w:pPr>
        <w:ind w:left="3501" w:hanging="180"/>
      </w:pPr>
    </w:lvl>
    <w:lvl w:ilvl="3" w:tplc="0809000F">
      <w:start w:val="1"/>
      <w:numFmt w:val="decimal"/>
      <w:lvlText w:val="%4."/>
      <w:lvlJc w:val="left"/>
      <w:pPr>
        <w:ind w:left="4221" w:hanging="360"/>
      </w:pPr>
    </w:lvl>
    <w:lvl w:ilvl="4" w:tplc="08090019">
      <w:start w:val="1"/>
      <w:numFmt w:val="lowerLetter"/>
      <w:lvlText w:val="%5."/>
      <w:lvlJc w:val="left"/>
      <w:pPr>
        <w:ind w:left="4941" w:hanging="360"/>
      </w:pPr>
    </w:lvl>
    <w:lvl w:ilvl="5" w:tplc="0809001B">
      <w:start w:val="1"/>
      <w:numFmt w:val="lowerRoman"/>
      <w:lvlText w:val="%6."/>
      <w:lvlJc w:val="right"/>
      <w:pPr>
        <w:ind w:left="5661" w:hanging="180"/>
      </w:pPr>
    </w:lvl>
    <w:lvl w:ilvl="6" w:tplc="0809000F">
      <w:start w:val="1"/>
      <w:numFmt w:val="decimal"/>
      <w:lvlText w:val="%7."/>
      <w:lvlJc w:val="left"/>
      <w:pPr>
        <w:ind w:left="6381" w:hanging="360"/>
      </w:pPr>
    </w:lvl>
    <w:lvl w:ilvl="7" w:tplc="08090019">
      <w:start w:val="1"/>
      <w:numFmt w:val="lowerLetter"/>
      <w:lvlText w:val="%8."/>
      <w:lvlJc w:val="left"/>
      <w:pPr>
        <w:ind w:left="7101" w:hanging="360"/>
      </w:pPr>
    </w:lvl>
    <w:lvl w:ilvl="8" w:tplc="0809001B">
      <w:start w:val="1"/>
      <w:numFmt w:val="lowerRoman"/>
      <w:lvlText w:val="%9."/>
      <w:lvlJc w:val="right"/>
      <w:pPr>
        <w:ind w:left="7821" w:hanging="180"/>
      </w:pPr>
    </w:lvl>
  </w:abstractNum>
  <w:abstractNum w:abstractNumId="8">
    <w:nsid w:val="76BC4FFC"/>
    <w:multiLevelType w:val="hybridMultilevel"/>
    <w:tmpl w:val="9362BB14"/>
    <w:lvl w:ilvl="0" w:tplc="328694D0">
      <w:start w:val="1"/>
      <w:numFmt w:val="lowerLetter"/>
      <w:lvlText w:val="(%1)"/>
      <w:lvlJc w:val="left"/>
      <w:pPr>
        <w:ind w:left="2826" w:hanging="1125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781" w:hanging="360"/>
      </w:pPr>
    </w:lvl>
    <w:lvl w:ilvl="2" w:tplc="0809001B" w:tentative="1">
      <w:start w:val="1"/>
      <w:numFmt w:val="lowerRoman"/>
      <w:lvlText w:val="%3."/>
      <w:lvlJc w:val="right"/>
      <w:pPr>
        <w:ind w:left="3501" w:hanging="180"/>
      </w:pPr>
    </w:lvl>
    <w:lvl w:ilvl="3" w:tplc="0809000F" w:tentative="1">
      <w:start w:val="1"/>
      <w:numFmt w:val="decimal"/>
      <w:lvlText w:val="%4."/>
      <w:lvlJc w:val="left"/>
      <w:pPr>
        <w:ind w:left="4221" w:hanging="360"/>
      </w:pPr>
    </w:lvl>
    <w:lvl w:ilvl="4" w:tplc="08090019" w:tentative="1">
      <w:start w:val="1"/>
      <w:numFmt w:val="lowerLetter"/>
      <w:lvlText w:val="%5."/>
      <w:lvlJc w:val="left"/>
      <w:pPr>
        <w:ind w:left="4941" w:hanging="360"/>
      </w:pPr>
    </w:lvl>
    <w:lvl w:ilvl="5" w:tplc="0809001B" w:tentative="1">
      <w:start w:val="1"/>
      <w:numFmt w:val="lowerRoman"/>
      <w:lvlText w:val="%6."/>
      <w:lvlJc w:val="right"/>
      <w:pPr>
        <w:ind w:left="5661" w:hanging="180"/>
      </w:pPr>
    </w:lvl>
    <w:lvl w:ilvl="6" w:tplc="0809000F" w:tentative="1">
      <w:start w:val="1"/>
      <w:numFmt w:val="decimal"/>
      <w:lvlText w:val="%7."/>
      <w:lvlJc w:val="left"/>
      <w:pPr>
        <w:ind w:left="6381" w:hanging="360"/>
      </w:pPr>
    </w:lvl>
    <w:lvl w:ilvl="7" w:tplc="08090019" w:tentative="1">
      <w:start w:val="1"/>
      <w:numFmt w:val="lowerLetter"/>
      <w:lvlText w:val="%8."/>
      <w:lvlJc w:val="left"/>
      <w:pPr>
        <w:ind w:left="7101" w:hanging="360"/>
      </w:pPr>
    </w:lvl>
    <w:lvl w:ilvl="8" w:tplc="0809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9">
    <w:nsid w:val="7B024BE2"/>
    <w:multiLevelType w:val="hybridMultilevel"/>
    <w:tmpl w:val="BD0E39C6"/>
    <w:lvl w:ilvl="0" w:tplc="0809000F">
      <w:start w:val="1"/>
      <w:numFmt w:val="decimal"/>
      <w:lvlText w:val="%1."/>
      <w:lvlJc w:val="left"/>
      <w:pPr>
        <w:ind w:left="1494" w:hanging="360"/>
      </w:pPr>
    </w:lvl>
    <w:lvl w:ilvl="1" w:tplc="08090019">
      <w:start w:val="1"/>
      <w:numFmt w:val="lowerLetter"/>
      <w:lvlText w:val="%2."/>
      <w:lvlJc w:val="left"/>
      <w:pPr>
        <w:ind w:left="2214" w:hanging="360"/>
      </w:pPr>
    </w:lvl>
    <w:lvl w:ilvl="2" w:tplc="0809001B">
      <w:start w:val="1"/>
      <w:numFmt w:val="lowerRoman"/>
      <w:lvlText w:val="%3."/>
      <w:lvlJc w:val="right"/>
      <w:pPr>
        <w:ind w:left="2934" w:hanging="180"/>
      </w:pPr>
    </w:lvl>
    <w:lvl w:ilvl="3" w:tplc="0809000F">
      <w:start w:val="1"/>
      <w:numFmt w:val="decimal"/>
      <w:lvlText w:val="%4."/>
      <w:lvlJc w:val="left"/>
      <w:pPr>
        <w:ind w:left="3654" w:hanging="360"/>
      </w:pPr>
    </w:lvl>
    <w:lvl w:ilvl="4" w:tplc="08090019">
      <w:start w:val="1"/>
      <w:numFmt w:val="lowerLetter"/>
      <w:lvlText w:val="%5."/>
      <w:lvlJc w:val="left"/>
      <w:pPr>
        <w:ind w:left="4374" w:hanging="360"/>
      </w:pPr>
    </w:lvl>
    <w:lvl w:ilvl="5" w:tplc="0809001B">
      <w:start w:val="1"/>
      <w:numFmt w:val="lowerRoman"/>
      <w:lvlText w:val="%6."/>
      <w:lvlJc w:val="right"/>
      <w:pPr>
        <w:ind w:left="5094" w:hanging="180"/>
      </w:pPr>
    </w:lvl>
    <w:lvl w:ilvl="6" w:tplc="0809000F">
      <w:start w:val="1"/>
      <w:numFmt w:val="decimal"/>
      <w:lvlText w:val="%7."/>
      <w:lvlJc w:val="left"/>
      <w:pPr>
        <w:ind w:left="5814" w:hanging="360"/>
      </w:pPr>
    </w:lvl>
    <w:lvl w:ilvl="7" w:tplc="08090019">
      <w:start w:val="1"/>
      <w:numFmt w:val="lowerLetter"/>
      <w:lvlText w:val="%8."/>
      <w:lvlJc w:val="left"/>
      <w:pPr>
        <w:ind w:left="6534" w:hanging="360"/>
      </w:pPr>
    </w:lvl>
    <w:lvl w:ilvl="8" w:tplc="0809001B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0"/>
  </w:num>
  <w:num w:numId="2">
    <w:abstractNumId w:val="6"/>
  </w:num>
  <w:num w:numId="3">
    <w:abstractNumId w:val="3"/>
  </w:num>
  <w:num w:numId="4">
    <w:abstractNumId w:val="8"/>
  </w:num>
  <w:num w:numId="5">
    <w:abstractNumId w:val="4"/>
  </w:num>
  <w:num w:numId="6">
    <w:abstractNumId w:val="2"/>
  </w:num>
  <w:num w:numId="7">
    <w:abstractNumId w:val="5"/>
  </w:num>
  <w:num w:numId="8">
    <w:abstractNumId w:val="7"/>
  </w:num>
  <w:num w:numId="9">
    <w:abstractNumId w:val="1"/>
  </w:num>
  <w:num w:numId="10">
    <w:abstractNumId w:val="9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activeWritingStyle w:appName="MSWord" w:lang="en-GB" w:vendorID="64" w:dllVersion="131077" w:nlCheck="1" w:checkStyle="1"/>
  <w:activeWritingStyle w:appName="MSWord" w:lang="en-GB" w:vendorID="64" w:dllVersion="131078" w:nlCheck="1" w:checkStyle="1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trackRevisions/>
  <w:doNotTrackMoves/>
  <w:defaultTabStop w:val="567"/>
  <w:hyphenationZone w:val="357"/>
  <w:doNotHyphenateCaps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footnoteLayoutLikeWW8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B4F69"/>
    <w:rsid w:val="00032FF2"/>
    <w:rsid w:val="00050F6B"/>
    <w:rsid w:val="000551DC"/>
    <w:rsid w:val="00072C8C"/>
    <w:rsid w:val="000733B5"/>
    <w:rsid w:val="00077485"/>
    <w:rsid w:val="000931C0"/>
    <w:rsid w:val="000A5D3B"/>
    <w:rsid w:val="000A6EA6"/>
    <w:rsid w:val="000B0619"/>
    <w:rsid w:val="000B175B"/>
    <w:rsid w:val="000B3A0F"/>
    <w:rsid w:val="000B4EF7"/>
    <w:rsid w:val="000C1462"/>
    <w:rsid w:val="000C2D2E"/>
    <w:rsid w:val="000E0415"/>
    <w:rsid w:val="001103AA"/>
    <w:rsid w:val="00117BD9"/>
    <w:rsid w:val="00155467"/>
    <w:rsid w:val="00173131"/>
    <w:rsid w:val="00180D95"/>
    <w:rsid w:val="0018711F"/>
    <w:rsid w:val="001B4B04"/>
    <w:rsid w:val="001C6663"/>
    <w:rsid w:val="001C7895"/>
    <w:rsid w:val="001D26DF"/>
    <w:rsid w:val="001E5AA0"/>
    <w:rsid w:val="001F7DF8"/>
    <w:rsid w:val="00202DA8"/>
    <w:rsid w:val="00211E0B"/>
    <w:rsid w:val="002679C1"/>
    <w:rsid w:val="002B0464"/>
    <w:rsid w:val="002C5A3C"/>
    <w:rsid w:val="002F175C"/>
    <w:rsid w:val="003229D8"/>
    <w:rsid w:val="003305AB"/>
    <w:rsid w:val="003315A8"/>
    <w:rsid w:val="00352709"/>
    <w:rsid w:val="00360133"/>
    <w:rsid w:val="00371178"/>
    <w:rsid w:val="0038063D"/>
    <w:rsid w:val="0038184C"/>
    <w:rsid w:val="003A2896"/>
    <w:rsid w:val="003A4810"/>
    <w:rsid w:val="003A6810"/>
    <w:rsid w:val="003B4E47"/>
    <w:rsid w:val="003C2CC4"/>
    <w:rsid w:val="003D4B23"/>
    <w:rsid w:val="00405DDC"/>
    <w:rsid w:val="00410C89"/>
    <w:rsid w:val="004325CB"/>
    <w:rsid w:val="0045495B"/>
    <w:rsid w:val="004B4F69"/>
    <w:rsid w:val="004D25E4"/>
    <w:rsid w:val="005041EF"/>
    <w:rsid w:val="00517B36"/>
    <w:rsid w:val="00523650"/>
    <w:rsid w:val="005420F2"/>
    <w:rsid w:val="005B3DB3"/>
    <w:rsid w:val="005C6A79"/>
    <w:rsid w:val="006001EE"/>
    <w:rsid w:val="00611FC4"/>
    <w:rsid w:val="006176FB"/>
    <w:rsid w:val="00640B26"/>
    <w:rsid w:val="0067405E"/>
    <w:rsid w:val="006E208A"/>
    <w:rsid w:val="006E564B"/>
    <w:rsid w:val="0072632A"/>
    <w:rsid w:val="007B6BA5"/>
    <w:rsid w:val="007C3390"/>
    <w:rsid w:val="007C4F4B"/>
    <w:rsid w:val="007C6E83"/>
    <w:rsid w:val="007E422B"/>
    <w:rsid w:val="007E4CB9"/>
    <w:rsid w:val="007F6611"/>
    <w:rsid w:val="0080129D"/>
    <w:rsid w:val="0081017B"/>
    <w:rsid w:val="008242D7"/>
    <w:rsid w:val="008311FC"/>
    <w:rsid w:val="00832D01"/>
    <w:rsid w:val="0085208C"/>
    <w:rsid w:val="008647BC"/>
    <w:rsid w:val="008979B1"/>
    <w:rsid w:val="008A6AAE"/>
    <w:rsid w:val="008A6B25"/>
    <w:rsid w:val="008A6C4F"/>
    <w:rsid w:val="008B2335"/>
    <w:rsid w:val="008C46F0"/>
    <w:rsid w:val="00912CF4"/>
    <w:rsid w:val="009223CA"/>
    <w:rsid w:val="009369F6"/>
    <w:rsid w:val="00940F93"/>
    <w:rsid w:val="009603EF"/>
    <w:rsid w:val="00961987"/>
    <w:rsid w:val="009A7259"/>
    <w:rsid w:val="009B3C36"/>
    <w:rsid w:val="009B4A1B"/>
    <w:rsid w:val="009C0EE8"/>
    <w:rsid w:val="009C14AA"/>
    <w:rsid w:val="00A01489"/>
    <w:rsid w:val="00A32E77"/>
    <w:rsid w:val="00A61CCD"/>
    <w:rsid w:val="00A67338"/>
    <w:rsid w:val="00A72F22"/>
    <w:rsid w:val="00A748A6"/>
    <w:rsid w:val="00A76521"/>
    <w:rsid w:val="00A776B4"/>
    <w:rsid w:val="00A94361"/>
    <w:rsid w:val="00AC1552"/>
    <w:rsid w:val="00B06775"/>
    <w:rsid w:val="00B15673"/>
    <w:rsid w:val="00B30179"/>
    <w:rsid w:val="00B56E9C"/>
    <w:rsid w:val="00B64B1F"/>
    <w:rsid w:val="00B6553F"/>
    <w:rsid w:val="00B657D7"/>
    <w:rsid w:val="00B81E12"/>
    <w:rsid w:val="00BC74E9"/>
    <w:rsid w:val="00BF42E6"/>
    <w:rsid w:val="00BF6738"/>
    <w:rsid w:val="00BF68A8"/>
    <w:rsid w:val="00C3206E"/>
    <w:rsid w:val="00C463DD"/>
    <w:rsid w:val="00C4724C"/>
    <w:rsid w:val="00C475AB"/>
    <w:rsid w:val="00C53A77"/>
    <w:rsid w:val="00C629A0"/>
    <w:rsid w:val="00C67294"/>
    <w:rsid w:val="00C745C3"/>
    <w:rsid w:val="00C75FB9"/>
    <w:rsid w:val="00CA7BCA"/>
    <w:rsid w:val="00CC00AC"/>
    <w:rsid w:val="00CC24D2"/>
    <w:rsid w:val="00CC7EA1"/>
    <w:rsid w:val="00CE4A8F"/>
    <w:rsid w:val="00CF2066"/>
    <w:rsid w:val="00CF5498"/>
    <w:rsid w:val="00D003DF"/>
    <w:rsid w:val="00D2031B"/>
    <w:rsid w:val="00D218CB"/>
    <w:rsid w:val="00D25FE2"/>
    <w:rsid w:val="00D332F1"/>
    <w:rsid w:val="00D43252"/>
    <w:rsid w:val="00D47682"/>
    <w:rsid w:val="00D51E7F"/>
    <w:rsid w:val="00D7767E"/>
    <w:rsid w:val="00D978C6"/>
    <w:rsid w:val="00DA3C1C"/>
    <w:rsid w:val="00DE3F4B"/>
    <w:rsid w:val="00E036F0"/>
    <w:rsid w:val="00E109FB"/>
    <w:rsid w:val="00E63389"/>
    <w:rsid w:val="00E71BC8"/>
    <w:rsid w:val="00E7260F"/>
    <w:rsid w:val="00E82CF3"/>
    <w:rsid w:val="00E96630"/>
    <w:rsid w:val="00EC6527"/>
    <w:rsid w:val="00ED32A3"/>
    <w:rsid w:val="00ED616A"/>
    <w:rsid w:val="00ED7A2A"/>
    <w:rsid w:val="00EF1D7F"/>
    <w:rsid w:val="00EF6642"/>
    <w:rsid w:val="00F21D5C"/>
    <w:rsid w:val="00F26EA6"/>
    <w:rsid w:val="00F34583"/>
    <w:rsid w:val="00F373FB"/>
    <w:rsid w:val="00F504DF"/>
    <w:rsid w:val="00F611FD"/>
    <w:rsid w:val="00FA271C"/>
    <w:rsid w:val="00FC2CAE"/>
    <w:rsid w:val="00FC68B7"/>
    <w:rsid w:val="00FE3F48"/>
    <w:rsid w:val="00FE40BA"/>
    <w:rsid w:val="00FF0684"/>
    <w:rsid w:val="00FF7D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23650"/>
    <w:pPr>
      <w:suppressAutoHyphens/>
      <w:spacing w:line="240" w:lineRule="atLeast"/>
    </w:pPr>
    <w:rPr>
      <w:lang w:val="en-GB" w:eastAsia="en-US"/>
    </w:rPr>
  </w:style>
  <w:style w:type="paragraph" w:styleId="Heading1">
    <w:name w:val="heading 1"/>
    <w:aliases w:val="Table_G"/>
    <w:basedOn w:val="SingleTxtG"/>
    <w:next w:val="SingleTxtG"/>
    <w:qFormat/>
    <w:rsid w:val="00523650"/>
    <w:pPr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qFormat/>
    <w:rsid w:val="00523650"/>
    <w:pPr>
      <w:spacing w:line="240" w:lineRule="auto"/>
      <w:outlineLvl w:val="1"/>
    </w:pPr>
  </w:style>
  <w:style w:type="paragraph" w:styleId="Heading3">
    <w:name w:val="heading 3"/>
    <w:basedOn w:val="Normal"/>
    <w:next w:val="Normal"/>
    <w:qFormat/>
    <w:rsid w:val="00523650"/>
    <w:pPr>
      <w:spacing w:line="240" w:lineRule="auto"/>
      <w:outlineLvl w:val="2"/>
    </w:pPr>
  </w:style>
  <w:style w:type="paragraph" w:styleId="Heading4">
    <w:name w:val="heading 4"/>
    <w:basedOn w:val="Normal"/>
    <w:next w:val="Normal"/>
    <w:qFormat/>
    <w:rsid w:val="00523650"/>
    <w:pPr>
      <w:spacing w:line="240" w:lineRule="auto"/>
      <w:outlineLvl w:val="3"/>
    </w:pPr>
  </w:style>
  <w:style w:type="paragraph" w:styleId="Heading5">
    <w:name w:val="heading 5"/>
    <w:basedOn w:val="Normal"/>
    <w:next w:val="Normal"/>
    <w:qFormat/>
    <w:rsid w:val="00523650"/>
    <w:pPr>
      <w:spacing w:line="240" w:lineRule="auto"/>
      <w:outlineLvl w:val="4"/>
    </w:pPr>
  </w:style>
  <w:style w:type="paragraph" w:styleId="Heading6">
    <w:name w:val="heading 6"/>
    <w:basedOn w:val="Normal"/>
    <w:next w:val="Normal"/>
    <w:qFormat/>
    <w:rsid w:val="00523650"/>
    <w:pPr>
      <w:spacing w:line="240" w:lineRule="auto"/>
      <w:outlineLvl w:val="5"/>
    </w:pPr>
  </w:style>
  <w:style w:type="paragraph" w:styleId="Heading7">
    <w:name w:val="heading 7"/>
    <w:basedOn w:val="Normal"/>
    <w:next w:val="Normal"/>
    <w:qFormat/>
    <w:rsid w:val="00523650"/>
    <w:pPr>
      <w:spacing w:line="240" w:lineRule="auto"/>
      <w:outlineLvl w:val="6"/>
    </w:pPr>
  </w:style>
  <w:style w:type="paragraph" w:styleId="Heading8">
    <w:name w:val="heading 8"/>
    <w:basedOn w:val="Normal"/>
    <w:next w:val="Normal"/>
    <w:qFormat/>
    <w:rsid w:val="00523650"/>
    <w:pPr>
      <w:spacing w:line="240" w:lineRule="auto"/>
      <w:outlineLvl w:val="7"/>
    </w:pPr>
  </w:style>
  <w:style w:type="paragraph" w:styleId="Heading9">
    <w:name w:val="heading 9"/>
    <w:basedOn w:val="Normal"/>
    <w:next w:val="Normal"/>
    <w:qFormat/>
    <w:rsid w:val="00523650"/>
    <w:pPr>
      <w:spacing w:line="240" w:lineRule="auto"/>
      <w:outlineLvl w:val="8"/>
    </w:pPr>
  </w:style>
  <w:style w:type="character" w:default="1" w:styleId="DefaultParagraphFont">
    <w:name w:val="Default Paragraph Font"/>
    <w:semiHidden/>
    <w:rsid w:val="00523650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523650"/>
  </w:style>
  <w:style w:type="paragraph" w:customStyle="1" w:styleId="SingleTxtG">
    <w:name w:val="_ Single Txt_G"/>
    <w:basedOn w:val="Normal"/>
    <w:rsid w:val="00523650"/>
    <w:pPr>
      <w:spacing w:after="120"/>
      <w:ind w:left="1134" w:right="1134"/>
      <w:jc w:val="both"/>
    </w:pPr>
  </w:style>
  <w:style w:type="paragraph" w:customStyle="1" w:styleId="HMG">
    <w:name w:val="_ H __M_G"/>
    <w:basedOn w:val="Normal"/>
    <w:next w:val="Normal"/>
    <w:rsid w:val="00523650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523650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character" w:styleId="FootnoteReference">
    <w:name w:val="footnote reference"/>
    <w:aliases w:val="4_G"/>
    <w:rsid w:val="00523650"/>
    <w:rPr>
      <w:rFonts w:ascii="Times New Roman" w:hAnsi="Times New Roman"/>
      <w:sz w:val="18"/>
      <w:vertAlign w:val="superscript"/>
    </w:rPr>
  </w:style>
  <w:style w:type="character" w:styleId="EndnoteReference">
    <w:name w:val="endnote reference"/>
    <w:aliases w:val="1_G"/>
    <w:basedOn w:val="FootnoteReference"/>
    <w:rsid w:val="00523650"/>
    <w:rPr>
      <w:rFonts w:ascii="Times New Roman" w:hAnsi="Times New Roman"/>
      <w:sz w:val="18"/>
      <w:vertAlign w:val="superscript"/>
    </w:rPr>
  </w:style>
  <w:style w:type="paragraph" w:styleId="Header">
    <w:name w:val="header"/>
    <w:aliases w:val="6_G"/>
    <w:basedOn w:val="Normal"/>
    <w:rsid w:val="00523650"/>
    <w:pPr>
      <w:pBdr>
        <w:bottom w:val="single" w:sz="4" w:space="4" w:color="auto"/>
      </w:pBdr>
      <w:spacing w:line="240" w:lineRule="auto"/>
    </w:pPr>
    <w:rPr>
      <w:b/>
      <w:sz w:val="18"/>
    </w:rPr>
  </w:style>
  <w:style w:type="table" w:styleId="TableGrid">
    <w:name w:val="Table Grid"/>
    <w:basedOn w:val="TableNormal"/>
    <w:semiHidden/>
    <w:rsid w:val="00523650"/>
    <w:pPr>
      <w:suppressAutoHyphens/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Hyperlink">
    <w:name w:val="Hyperlink"/>
    <w:semiHidden/>
    <w:rsid w:val="00523650"/>
    <w:rPr>
      <w:color w:val="auto"/>
      <w:u w:val="none"/>
    </w:rPr>
  </w:style>
  <w:style w:type="character" w:styleId="FollowedHyperlink">
    <w:name w:val="FollowedHyperlink"/>
    <w:semiHidden/>
    <w:rsid w:val="00523650"/>
    <w:rPr>
      <w:color w:val="auto"/>
      <w:u w:val="none"/>
    </w:rPr>
  </w:style>
  <w:style w:type="paragraph" w:customStyle="1" w:styleId="SMG">
    <w:name w:val="__S_M_G"/>
    <w:basedOn w:val="Normal"/>
    <w:next w:val="Normal"/>
    <w:rsid w:val="00523650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523650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523650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FootnoteText">
    <w:name w:val="footnote text"/>
    <w:aliases w:val="5_G"/>
    <w:basedOn w:val="Normal"/>
    <w:rsid w:val="00523650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paragraph" w:styleId="EndnoteText">
    <w:name w:val="endnote text"/>
    <w:aliases w:val="2_G"/>
    <w:basedOn w:val="FootnoteText"/>
    <w:rsid w:val="00523650"/>
  </w:style>
  <w:style w:type="character" w:styleId="PageNumber">
    <w:name w:val="page number"/>
    <w:aliases w:val="7_G"/>
    <w:rsid w:val="00523650"/>
    <w:rPr>
      <w:rFonts w:ascii="Times New Roman" w:hAnsi="Times New Roman"/>
      <w:b/>
      <w:sz w:val="18"/>
    </w:rPr>
  </w:style>
  <w:style w:type="paragraph" w:customStyle="1" w:styleId="XLargeG">
    <w:name w:val="__XLarge_G"/>
    <w:basedOn w:val="Normal"/>
    <w:next w:val="Normal"/>
    <w:rsid w:val="00523650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rsid w:val="00523650"/>
    <w:pPr>
      <w:numPr>
        <w:numId w:val="1"/>
      </w:numPr>
      <w:spacing w:after="120"/>
      <w:ind w:right="1134"/>
      <w:jc w:val="both"/>
    </w:pPr>
  </w:style>
  <w:style w:type="paragraph" w:styleId="Footer">
    <w:name w:val="footer"/>
    <w:aliases w:val="3_G"/>
    <w:basedOn w:val="Normal"/>
    <w:rsid w:val="00523650"/>
    <w:pPr>
      <w:spacing w:line="240" w:lineRule="auto"/>
    </w:pPr>
    <w:rPr>
      <w:sz w:val="16"/>
    </w:rPr>
  </w:style>
  <w:style w:type="paragraph" w:customStyle="1" w:styleId="Bullet2G">
    <w:name w:val="_Bullet 2_G"/>
    <w:basedOn w:val="Normal"/>
    <w:rsid w:val="00523650"/>
    <w:pPr>
      <w:numPr>
        <w:numId w:val="2"/>
      </w:numPr>
      <w:spacing w:after="120"/>
      <w:ind w:right="1134"/>
      <w:jc w:val="both"/>
    </w:pPr>
  </w:style>
  <w:style w:type="paragraph" w:customStyle="1" w:styleId="H1G">
    <w:name w:val="_ H_1_G"/>
    <w:basedOn w:val="Normal"/>
    <w:next w:val="Normal"/>
    <w:uiPriority w:val="99"/>
    <w:rsid w:val="00523650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523650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523650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523650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styleId="BalloonText">
    <w:name w:val="Balloon Text"/>
    <w:basedOn w:val="Normal"/>
    <w:semiHidden/>
    <w:rsid w:val="008A6AA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70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1</Pages>
  <Words>415</Words>
  <Characters>2313</Characters>
  <Application>Microsoft Office Word</Application>
  <DocSecurity>4</DocSecurity>
  <Lines>52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United Nations</vt:lpstr>
    </vt:vector>
  </TitlesOfParts>
  <Company>CSD</Company>
  <LinksUpToDate>false</LinksUpToDate>
  <CharactersWithSpaces>2691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United Nations</dc:title>
  <dc:subject/>
  <dc:creator>OHCHR</dc:creator>
  <cp:keywords/>
  <cp:lastModifiedBy>DCM</cp:lastModifiedBy>
  <cp:revision>2</cp:revision>
  <cp:lastPrinted>2012-01-12T15:36:00Z</cp:lastPrinted>
  <dcterms:created xsi:type="dcterms:W3CDTF">2012-01-17T08:27:00Z</dcterms:created>
  <dcterms:modified xsi:type="dcterms:W3CDTF">2012-01-17T08:27:00Z</dcterms:modified>
</cp:coreProperties>
</file>