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8082609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2C39F91" w14:textId="77777777" w:rsidR="002D5AAC" w:rsidRDefault="002D5AAC" w:rsidP="000834D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5CD5F62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2D1070C" w14:textId="267D21C2" w:rsidR="002D5AAC" w:rsidRDefault="000834D9" w:rsidP="000834D9">
            <w:pPr>
              <w:jc w:val="right"/>
            </w:pPr>
            <w:r w:rsidRPr="000834D9">
              <w:rPr>
                <w:sz w:val="40"/>
              </w:rPr>
              <w:t>CCPR</w:t>
            </w:r>
            <w:r>
              <w:t>/C/134/3/Add.4</w:t>
            </w:r>
          </w:p>
        </w:tc>
      </w:tr>
      <w:tr w:rsidR="002D5AAC" w:rsidRPr="00F147EC" w14:paraId="6712A46D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A7F67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B4AD91A" wp14:editId="61779E4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A73334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6A41486" w14:textId="77777777" w:rsidR="002D5AAC" w:rsidRPr="000834D9" w:rsidRDefault="000834D9" w:rsidP="00BC3629">
            <w:pPr>
              <w:spacing w:before="240"/>
              <w:rPr>
                <w:lang w:val="en-US"/>
              </w:rPr>
            </w:pPr>
            <w:r w:rsidRPr="000834D9">
              <w:rPr>
                <w:lang w:val="en-US"/>
              </w:rPr>
              <w:t>Distr.: General</w:t>
            </w:r>
          </w:p>
          <w:p w14:paraId="56692613" w14:textId="77777777" w:rsidR="000834D9" w:rsidRPr="000834D9" w:rsidRDefault="000834D9" w:rsidP="000834D9">
            <w:pPr>
              <w:spacing w:line="240" w:lineRule="exact"/>
              <w:rPr>
                <w:lang w:val="en-US"/>
              </w:rPr>
            </w:pPr>
            <w:r w:rsidRPr="000834D9">
              <w:rPr>
                <w:lang w:val="en-US"/>
              </w:rPr>
              <w:t>20 May 2022</w:t>
            </w:r>
          </w:p>
          <w:p w14:paraId="483CBF59" w14:textId="77777777" w:rsidR="000834D9" w:rsidRPr="000834D9" w:rsidRDefault="000834D9" w:rsidP="000834D9">
            <w:pPr>
              <w:spacing w:line="240" w:lineRule="exact"/>
              <w:rPr>
                <w:lang w:val="en-US"/>
              </w:rPr>
            </w:pPr>
            <w:r w:rsidRPr="000834D9">
              <w:rPr>
                <w:lang w:val="en-US"/>
              </w:rPr>
              <w:t>Russian</w:t>
            </w:r>
          </w:p>
          <w:p w14:paraId="2A645B63" w14:textId="67A85973" w:rsidR="000834D9" w:rsidRPr="000834D9" w:rsidRDefault="000834D9" w:rsidP="000834D9">
            <w:pPr>
              <w:spacing w:line="240" w:lineRule="exact"/>
              <w:rPr>
                <w:lang w:val="en-US"/>
              </w:rPr>
            </w:pPr>
            <w:r w:rsidRPr="000834D9">
              <w:rPr>
                <w:lang w:val="en-US"/>
              </w:rPr>
              <w:t>Original: English</w:t>
            </w:r>
          </w:p>
        </w:tc>
      </w:tr>
    </w:tbl>
    <w:p w14:paraId="34B7D0EA" w14:textId="77777777" w:rsidR="000834D9" w:rsidRPr="007D6E19" w:rsidRDefault="000834D9" w:rsidP="000834D9">
      <w:pPr>
        <w:spacing w:before="120"/>
        <w:rPr>
          <w:b/>
          <w:bCs/>
          <w:color w:val="000000" w:themeColor="text1"/>
          <w:sz w:val="24"/>
          <w:szCs w:val="24"/>
        </w:rPr>
      </w:pPr>
      <w:r w:rsidRPr="007D6E19">
        <w:rPr>
          <w:b/>
          <w:bCs/>
          <w:sz w:val="24"/>
          <w:szCs w:val="24"/>
        </w:rPr>
        <w:t>Комитет по правам человека</w:t>
      </w:r>
    </w:p>
    <w:p w14:paraId="0AD67468" w14:textId="7CE824B7" w:rsidR="000834D9" w:rsidRPr="00A71838" w:rsidRDefault="000834D9" w:rsidP="000834D9">
      <w:pPr>
        <w:pStyle w:val="HChG"/>
      </w:pPr>
      <w:r>
        <w:tab/>
      </w:r>
      <w:r>
        <w:tab/>
      </w:r>
      <w:r>
        <w:rPr>
          <w:bCs/>
        </w:rPr>
        <w:t>Доклад о последующих мерах в связи с</w:t>
      </w:r>
      <w:r w:rsidR="007D6E19">
        <w:rPr>
          <w:bCs/>
          <w:lang w:val="en-US"/>
        </w:rPr>
        <w:t> </w:t>
      </w:r>
      <w:r>
        <w:rPr>
          <w:bCs/>
        </w:rPr>
        <w:t>заключительными замечаниями Комитета по правам человека</w:t>
      </w:r>
      <w:bookmarkStart w:id="0" w:name="_Toc506807534"/>
      <w:bookmarkEnd w:id="0"/>
      <w:r w:rsidR="007D6E19" w:rsidRPr="007D6E19">
        <w:rPr>
          <w:b w:val="0"/>
          <w:sz w:val="20"/>
        </w:rPr>
        <w:t>*</w:t>
      </w:r>
    </w:p>
    <w:p w14:paraId="603C73A0" w14:textId="77777777" w:rsidR="000834D9" w:rsidRPr="00A71838" w:rsidRDefault="000834D9" w:rsidP="000834D9">
      <w:pPr>
        <w:pStyle w:val="H23G"/>
        <w:rPr>
          <w:rFonts w:eastAsia="SimSun"/>
        </w:rPr>
      </w:pPr>
      <w:r>
        <w:footnoteReference w:customMarkFollows="1" w:id="1"/>
        <w:tab/>
      </w:r>
      <w:r>
        <w:tab/>
      </w:r>
      <w:r>
        <w:rPr>
          <w:bCs/>
        </w:rPr>
        <w:t>Добавление</w:t>
      </w:r>
    </w:p>
    <w:p w14:paraId="0A2CA3A9" w14:textId="71859F2A" w:rsidR="000834D9" w:rsidRPr="00A71838" w:rsidRDefault="000834D9" w:rsidP="000834D9">
      <w:pPr>
        <w:pStyle w:val="HChG"/>
      </w:pPr>
      <w:r>
        <w:tab/>
      </w:r>
      <w:r>
        <w:tab/>
      </w:r>
      <w:r>
        <w:rPr>
          <w:bCs/>
        </w:rPr>
        <w:t>Оценка информации о последующих мерах в связи с</w:t>
      </w:r>
      <w:r w:rsidR="007D6E19">
        <w:rPr>
          <w:bCs/>
        </w:rPr>
        <w:t> </w:t>
      </w:r>
      <w:r>
        <w:rPr>
          <w:bCs/>
        </w:rPr>
        <w:t>заключительными замечаниями по Норвегии</w:t>
      </w:r>
    </w:p>
    <w:tbl>
      <w:tblPr>
        <w:tblW w:w="7513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4"/>
        <w:gridCol w:w="3969"/>
      </w:tblGrid>
      <w:tr w:rsidR="007D6E19" w:rsidRPr="0064331C" w14:paraId="137B1E9E" w14:textId="77777777" w:rsidTr="007D6E19">
        <w:tc>
          <w:tcPr>
            <w:tcW w:w="3544" w:type="dxa"/>
            <w:hideMark/>
          </w:tcPr>
          <w:p w14:paraId="47C657E0" w14:textId="265B8377" w:rsidR="007D6E19" w:rsidRPr="0064331C" w:rsidRDefault="007D6E19" w:rsidP="006F73F7">
            <w:pPr>
              <w:spacing w:after="120"/>
              <w:ind w:left="-6"/>
              <w:rPr>
                <w:i/>
                <w:spacing w:val="4"/>
                <w:w w:val="103"/>
                <w:kern w:val="14"/>
              </w:rPr>
            </w:pPr>
            <w:r w:rsidRPr="00065EAF">
              <w:rPr>
                <w:i/>
              </w:rPr>
              <w:t>Заключительные замечания</w:t>
            </w:r>
            <w:r>
              <w:rPr>
                <w:i/>
              </w:rPr>
              <w:br/>
            </w:r>
            <w:r w:rsidRPr="00065EAF">
              <w:rPr>
                <w:i/>
              </w:rPr>
              <w:t>(</w:t>
            </w:r>
            <w:r w:rsidRPr="00065EAF">
              <w:rPr>
                <w:i/>
                <w:iCs/>
              </w:rPr>
              <w:t>12</w:t>
            </w:r>
            <w:r>
              <w:rPr>
                <w:i/>
                <w:iCs/>
              </w:rPr>
              <w:t>2</w:t>
            </w:r>
            <w:r w:rsidRPr="00065EAF">
              <w:rPr>
                <w:i/>
                <w:iCs/>
              </w:rPr>
              <w:t>-я</w:t>
            </w:r>
            <w:r w:rsidRPr="00065EAF">
              <w:rPr>
                <w:i/>
              </w:rPr>
              <w:t xml:space="preserve"> сессия):</w:t>
            </w:r>
          </w:p>
        </w:tc>
        <w:tc>
          <w:tcPr>
            <w:tcW w:w="3969" w:type="dxa"/>
          </w:tcPr>
          <w:p w14:paraId="1F261833" w14:textId="0B7C76CE" w:rsidR="007D6E19" w:rsidRPr="0064331C" w:rsidRDefault="003D1909" w:rsidP="006F73F7">
            <w:pPr>
              <w:spacing w:after="120"/>
              <w:ind w:left="-6"/>
            </w:pPr>
            <w:hyperlink r:id="rId8" w:history="1">
              <w:r w:rsidR="007D6E19" w:rsidRPr="007D6E19">
                <w:rPr>
                  <w:rStyle w:val="af1"/>
                </w:rPr>
                <w:t>CCPR/C/NOR/CO/7</w:t>
              </w:r>
            </w:hyperlink>
            <w:r w:rsidR="007D6E19" w:rsidRPr="007D6E19">
              <w:t>, 29 марта 2018 года</w:t>
            </w:r>
          </w:p>
        </w:tc>
      </w:tr>
      <w:tr w:rsidR="007D6E19" w:rsidRPr="0064331C" w14:paraId="1C096B29" w14:textId="77777777" w:rsidTr="007D6E19">
        <w:tc>
          <w:tcPr>
            <w:tcW w:w="3544" w:type="dxa"/>
            <w:hideMark/>
          </w:tcPr>
          <w:p w14:paraId="75524ED0" w14:textId="77777777" w:rsidR="007D6E19" w:rsidRPr="0064331C" w:rsidRDefault="007D6E19" w:rsidP="006F73F7">
            <w:pPr>
              <w:spacing w:after="120"/>
              <w:ind w:left="-6"/>
              <w:rPr>
                <w:i/>
              </w:rPr>
            </w:pPr>
            <w:r w:rsidRPr="00065EAF">
              <w:rPr>
                <w:i/>
              </w:rPr>
              <w:t>Пункты, предусматривающие последующую деятельность</w:t>
            </w:r>
            <w:r>
              <w:rPr>
                <w:i/>
              </w:rPr>
              <w:t>:</w:t>
            </w:r>
          </w:p>
        </w:tc>
        <w:tc>
          <w:tcPr>
            <w:tcW w:w="3969" w:type="dxa"/>
          </w:tcPr>
          <w:p w14:paraId="71A68356" w14:textId="47563CBB" w:rsidR="007D6E19" w:rsidRPr="0064331C" w:rsidRDefault="007D6E19" w:rsidP="006F73F7">
            <w:pPr>
              <w:spacing w:after="120"/>
              <w:ind w:left="-6"/>
            </w:pPr>
            <w:r w:rsidRPr="007D6E19">
              <w:t>15, 33 и 37</w:t>
            </w:r>
          </w:p>
        </w:tc>
      </w:tr>
      <w:tr w:rsidR="007D6E19" w:rsidRPr="0064331C" w14:paraId="4553C0C7" w14:textId="77777777" w:rsidTr="007D6E19">
        <w:tc>
          <w:tcPr>
            <w:tcW w:w="3544" w:type="dxa"/>
            <w:hideMark/>
          </w:tcPr>
          <w:p w14:paraId="46B5D4B2" w14:textId="2FCC6CC2" w:rsidR="007D6E19" w:rsidRPr="0064331C" w:rsidRDefault="007D6E19" w:rsidP="006F73F7">
            <w:pPr>
              <w:spacing w:after="120"/>
              <w:ind w:left="-6"/>
              <w:rPr>
                <w:i/>
              </w:rPr>
            </w:pPr>
            <w:r w:rsidRPr="007D6E19">
              <w:rPr>
                <w:i/>
                <w:iCs/>
              </w:rPr>
              <w:t>Информация, полученная</w:t>
            </w:r>
            <w:r>
              <w:rPr>
                <w:i/>
                <w:iCs/>
              </w:rPr>
              <w:br/>
            </w:r>
            <w:r w:rsidRPr="007D6E19">
              <w:rPr>
                <w:i/>
                <w:iCs/>
              </w:rPr>
              <w:t>от государства-участника:</w:t>
            </w:r>
          </w:p>
        </w:tc>
        <w:tc>
          <w:tcPr>
            <w:tcW w:w="3969" w:type="dxa"/>
          </w:tcPr>
          <w:p w14:paraId="48AD8F00" w14:textId="4F071245" w:rsidR="007D6E19" w:rsidRPr="0064331C" w:rsidRDefault="003D1909" w:rsidP="006F73F7">
            <w:pPr>
              <w:spacing w:after="120"/>
              <w:ind w:left="-6"/>
            </w:pPr>
            <w:hyperlink r:id="rId9" w:history="1">
              <w:r w:rsidR="00600EE1" w:rsidRPr="000A15C0">
                <w:rPr>
                  <w:rStyle w:val="af1"/>
                </w:rPr>
                <w:t>CCPR/C/NOR/FCO/7</w:t>
              </w:r>
            </w:hyperlink>
            <w:r w:rsidR="007D6E19" w:rsidRPr="007D6E19">
              <w:t>, 30 апреля 2020 года</w:t>
            </w:r>
          </w:p>
        </w:tc>
      </w:tr>
      <w:tr w:rsidR="007D6E19" w:rsidRPr="0064331C" w14:paraId="7F0EC327" w14:textId="77777777" w:rsidTr="007D6E19">
        <w:tc>
          <w:tcPr>
            <w:tcW w:w="3544" w:type="dxa"/>
            <w:hideMark/>
          </w:tcPr>
          <w:p w14:paraId="39175A99" w14:textId="77777777" w:rsidR="007D6E19" w:rsidRPr="0064331C" w:rsidRDefault="007D6E19" w:rsidP="006F73F7">
            <w:pPr>
              <w:spacing w:after="120"/>
              <w:ind w:left="-6"/>
              <w:rPr>
                <w:i/>
              </w:rPr>
            </w:pPr>
            <w:r w:rsidRPr="00065EAF">
              <w:rPr>
                <w:i/>
              </w:rPr>
              <w:t>Оценка Комитета:</w:t>
            </w:r>
          </w:p>
        </w:tc>
        <w:tc>
          <w:tcPr>
            <w:tcW w:w="3969" w:type="dxa"/>
          </w:tcPr>
          <w:p w14:paraId="4FFB8449" w14:textId="1CC19B99" w:rsidR="007D6E19" w:rsidRPr="0064331C" w:rsidRDefault="007D6E19" w:rsidP="006F73F7">
            <w:pPr>
              <w:spacing w:after="120"/>
              <w:ind w:left="-6"/>
            </w:pPr>
            <w:r w:rsidRPr="007D6E19">
              <w:t>15[</w:t>
            </w:r>
            <w:r w:rsidRPr="007D6E19">
              <w:rPr>
                <w:b/>
                <w:bCs/>
              </w:rPr>
              <w:t>B</w:t>
            </w:r>
            <w:r w:rsidRPr="007D6E19">
              <w:t>], 33[</w:t>
            </w:r>
            <w:r w:rsidRPr="007D6E19">
              <w:rPr>
                <w:b/>
                <w:bCs/>
              </w:rPr>
              <w:t>C</w:t>
            </w:r>
            <w:r w:rsidRPr="007D6E19">
              <w:t>] и 37[</w:t>
            </w:r>
            <w:r w:rsidRPr="007D6E19">
              <w:rPr>
                <w:b/>
                <w:bCs/>
              </w:rPr>
              <w:t>A</w:t>
            </w:r>
            <w:r w:rsidRPr="007D6E19">
              <w:t>][</w:t>
            </w:r>
            <w:r w:rsidRPr="007D6E19">
              <w:rPr>
                <w:b/>
                <w:bCs/>
              </w:rPr>
              <w:t>B</w:t>
            </w:r>
            <w:r w:rsidRPr="007D6E19">
              <w:t>][</w:t>
            </w:r>
            <w:r w:rsidRPr="007D6E19">
              <w:rPr>
                <w:b/>
                <w:bCs/>
              </w:rPr>
              <w:t>C</w:t>
            </w:r>
            <w:r w:rsidRPr="007D6E19">
              <w:t>]</w:t>
            </w:r>
          </w:p>
        </w:tc>
      </w:tr>
    </w:tbl>
    <w:p w14:paraId="51F38AB6" w14:textId="77777777" w:rsidR="000834D9" w:rsidRPr="00A71838" w:rsidRDefault="000834D9" w:rsidP="000834D9">
      <w:pPr>
        <w:pStyle w:val="H1G"/>
      </w:pPr>
      <w:r>
        <w:tab/>
      </w:r>
      <w:r>
        <w:tab/>
      </w:r>
      <w:r>
        <w:tab/>
      </w:r>
      <w:r>
        <w:rPr>
          <w:bCs/>
        </w:rPr>
        <w:t>Пункт 15: Насилие в отношении женщин и девочек</w:t>
      </w:r>
      <w:r w:rsidRPr="000A15C0">
        <w:rPr>
          <w:rStyle w:val="aa"/>
          <w:b w:val="0"/>
          <w:bCs/>
        </w:rPr>
        <w:footnoteReference w:id="2"/>
      </w:r>
    </w:p>
    <w:p w14:paraId="071D3C7E" w14:textId="77777777" w:rsidR="000834D9" w:rsidRPr="00A71838" w:rsidRDefault="000834D9" w:rsidP="000834D9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07A64F1F" w14:textId="2620D56A" w:rsidR="000834D9" w:rsidRPr="00A71838" w:rsidRDefault="007D6E19" w:rsidP="007D6E19">
      <w:pPr>
        <w:pStyle w:val="SingleTxtG"/>
      </w:pPr>
      <w:r>
        <w:tab/>
      </w:r>
      <w:r w:rsidR="000834D9">
        <w:t>a)</w:t>
      </w:r>
      <w:r w:rsidR="000834D9">
        <w:tab/>
        <w:t>В марте 2019 года правительство запустило План действий по профилактике изнасилований (2019</w:t>
      </w:r>
      <w:r w:rsidRPr="007D6E19">
        <w:t>‒</w:t>
      </w:r>
      <w:r w:rsidR="000834D9">
        <w:t>2022 годы), а в июне 2019 года приняло решение о разработке шестого плана действий по борьбе с семейно-бытовым насилием, включая часть о насилии и жестоком обращении в саамских общинах, который будет запущен в 2020 году и подготовлен в тесном сотрудничестве с Парламентом саами.</w:t>
      </w:r>
    </w:p>
    <w:p w14:paraId="12360539" w14:textId="1AEE9B91" w:rsidR="000834D9" w:rsidRPr="00A71838" w:rsidRDefault="007D6E19" w:rsidP="000834D9">
      <w:pPr>
        <w:pStyle w:val="SingleTxtG"/>
      </w:pPr>
      <w:r>
        <w:tab/>
      </w:r>
      <w:r w:rsidR="000834D9">
        <w:t>В октябре 2018 года правительство учредило комитет для рассмотрения случаев убийств, совершенных нынешним или бывшим партнером. В 2020 году комитет подготовит рекомендации, которые помогут предотвратить подобные случаи в будущем.</w:t>
      </w:r>
    </w:p>
    <w:p w14:paraId="3D730E95" w14:textId="3AD05874" w:rsidR="000834D9" w:rsidRPr="00A71838" w:rsidRDefault="007D6E19" w:rsidP="000834D9">
      <w:pPr>
        <w:pStyle w:val="SingleTxtG"/>
      </w:pPr>
      <w:r>
        <w:tab/>
      </w:r>
      <w:r w:rsidR="000834D9">
        <w:t>b)</w:t>
      </w:r>
      <w:r w:rsidR="000834D9">
        <w:tab/>
        <w:t xml:space="preserve">Определение сексуального посягательства, приводимое в Уголовном кодексе, должно распространяться на действия сексуального характера, совершаемые без согласия другой стороны. Хотя определение изнасилования не включает формулу «без согласия», в этом положении описываются обстоятельства, которые подразумевают отсутствие согласия. Действующее положение соответствует </w:t>
      </w:r>
      <w:r w:rsidR="000834D9">
        <w:lastRenderedPageBreak/>
        <w:t>международным обязательствам Норвегии. Вместе с тем, возможно, следует рассмотреть вопрос об анализе и возможном пересмотре законодательства о сексуальных преступлениях. В Плане действий по профилактике изнасилований (2019–2022 годы) говорится, что Министерство юстиции и общественной безопасности рассмотрит вопрос о пересмотре раздела о сексуальных преступлениях в Уголовном кодексе, включая формулировку уголовного положения об изнасиловании.</w:t>
      </w:r>
    </w:p>
    <w:p w14:paraId="020350C9" w14:textId="42391096" w:rsidR="000834D9" w:rsidRPr="00A71838" w:rsidRDefault="007D6E19" w:rsidP="000834D9">
      <w:pPr>
        <w:pStyle w:val="SingleTxtG"/>
      </w:pPr>
      <w:r>
        <w:tab/>
      </w:r>
      <w:r w:rsidR="000834D9">
        <w:t>c)</w:t>
      </w:r>
      <w:r w:rsidR="000834D9">
        <w:tab/>
        <w:t>План действий по профилактике изнасилований содержит конкретные меры по поддержке жертв и помощи пострадавшим, которые хотят сообщить об изнасиловании и других видах сексуального насилия в полицию. Общие меры, такие как бесплатная юридическая помощь, поддержка свидетелей и назначение судом защитников и адвокатов пострадавшим лицам для оказания помощи и защиты прав обвиняемых и истцов в уголовных делах, предусматривают оказание помощи всем и имеют особое значение для уязвимых лиц и тех, у кого меньше ресурсов.</w:t>
      </w:r>
    </w:p>
    <w:p w14:paraId="543EDCA6" w14:textId="61827233" w:rsidR="000834D9" w:rsidRPr="00A71838" w:rsidRDefault="007D6E19" w:rsidP="000834D9">
      <w:pPr>
        <w:pStyle w:val="SingleTxtG"/>
      </w:pPr>
      <w:r>
        <w:tab/>
      </w:r>
      <w:r w:rsidR="000834D9">
        <w:t>d)</w:t>
      </w:r>
      <w:r w:rsidR="000834D9">
        <w:tab/>
        <w:t xml:space="preserve">Было запущено несколько кампаний по повышению осведомленности о негативном воздействии сексуального и гендерного насилия, включая кампании </w:t>
      </w:r>
      <w:r>
        <w:t>«</w:t>
      </w:r>
      <w:r w:rsidR="000834D9">
        <w:t>Каков минимальный порог терпимости?</w:t>
      </w:r>
      <w:r w:rsidR="00004DF8">
        <w:t>»</w:t>
      </w:r>
      <w:r w:rsidR="000834D9">
        <w:t xml:space="preserve">, </w:t>
      </w:r>
      <w:r w:rsidR="00004DF8">
        <w:t>«</w:t>
      </w:r>
      <w:r w:rsidR="000834D9">
        <w:t>Хороший парень</w:t>
      </w:r>
      <w:r w:rsidR="00004DF8">
        <w:t>»</w:t>
      </w:r>
      <w:r w:rsidR="000834D9">
        <w:t xml:space="preserve"> и </w:t>
      </w:r>
      <w:r w:rsidR="00004DF8">
        <w:t>«</w:t>
      </w:r>
      <w:r w:rsidR="000834D9">
        <w:t>Не в порядке</w:t>
      </w:r>
      <w:r w:rsidR="00004DF8">
        <w:t>»</w:t>
      </w:r>
      <w:r w:rsidR="000834D9">
        <w:t xml:space="preserve"> (#notokay).</w:t>
      </w:r>
    </w:p>
    <w:p w14:paraId="0AA3BDE7" w14:textId="6D4C4F63" w:rsidR="000834D9" w:rsidRPr="00A71838" w:rsidRDefault="00004DF8" w:rsidP="000834D9">
      <w:pPr>
        <w:pStyle w:val="SingleTxtG"/>
      </w:pPr>
      <w:r>
        <w:tab/>
      </w:r>
      <w:r w:rsidR="000834D9">
        <w:t xml:space="preserve">Подготовка судей проводится на основе модуля начальной подготовки (один четырехдневный курс по правам человека с упором на Конвенцию о защите прав человека и основных свобод (Европейская конвенция по правам человека)) и непрерывного обучения на семинарах с применением практического подхода с особым вниманием к решению вопросов прав человека как в гражданских, так и в уголовных делах. Как юридическая подготовка на общенациональном уровне, общая для всех судей, так и специальные семинары охватывают национальное законодательство, относящееся к Пакту, и предусматривают особое </w:t>
      </w:r>
      <w:r>
        <w:t>внимание</w:t>
      </w:r>
      <w:r w:rsidR="000834D9">
        <w:t xml:space="preserve"> к вопросам гендерного равенства, мультикультурного общества, семейного права и права детей. </w:t>
      </w:r>
    </w:p>
    <w:p w14:paraId="46B8F91F" w14:textId="238E84AC" w:rsidR="000834D9" w:rsidRPr="00A71838" w:rsidRDefault="00004DF8" w:rsidP="000834D9">
      <w:pPr>
        <w:pStyle w:val="SingleTxtG"/>
      </w:pPr>
      <w:r>
        <w:tab/>
      </w:r>
      <w:r w:rsidR="000834D9">
        <w:t xml:space="preserve">Значительно усилены меры полиции по борьбе с семейно-бытовым насилием. Во всех полицейских округах Норвегии есть специальные группы и координаторы по борьбе с семейно-бытовым насилием. Основными инструментами повышения уровня осведомленности и профессионализма в органах прокуратуры являются общие директивы Генерального прокурора, конкретные директивы и обратная связь по отдельным делам или группам дел, общие собрания и инспекции. Первостепенное внимание уделяется всем формам насилия в близких отношениях и тяжким преступлениям на сексуальной почве. </w:t>
      </w:r>
    </w:p>
    <w:p w14:paraId="4139E890" w14:textId="2D849021" w:rsidR="000834D9" w:rsidRPr="00A71838" w:rsidRDefault="00004DF8" w:rsidP="000834D9">
      <w:pPr>
        <w:pStyle w:val="SingleTxtG"/>
      </w:pPr>
      <w:r>
        <w:tab/>
      </w:r>
      <w:r w:rsidR="000834D9">
        <w:t>В ходе первой общенациональной методической проверки качества работы были рассмотрены дела, связанные с насилием в близких отношениях и сексуальными посягательствами на взрослых при отягчающих обстоятельствах. Результаты были представлены в отчете и обсуждены во всех органах прокуратуры. В 2020 году будет проведена повторная проверка качества рассмотрения дел, связанных с сексуальными посягательствами при отягчающих обстоятельствах. Ежегодный общенациональный семинар по проблеме насилия в близких отношениях проводится Национальной службой уголовных расследований в сотрудничестве с Национальным управлением полиции и Генеральным прокурором.</w:t>
      </w:r>
    </w:p>
    <w:p w14:paraId="659BAF08" w14:textId="519A0D11" w:rsidR="000834D9" w:rsidRPr="00A71838" w:rsidRDefault="00004DF8" w:rsidP="000834D9">
      <w:pPr>
        <w:pStyle w:val="SingleTxtG"/>
      </w:pPr>
      <w:r>
        <w:tab/>
      </w:r>
      <w:r w:rsidR="000834D9">
        <w:t>Лицо, получившее телесные повреждения или вред здоровью в результате насильственного преступления, посягающего на жизнь, здоровье или свободу, может иметь право на компенсацию причиненного преступлением ущерба в соответствии с Законом о компенсации жертвам насильственных преступлений. В 2016 году созданный правительством комитет опубликовал отчет о порядке компенсации ущерба, причиненного в результате уголовных преступлений, и предложил ряд изменений, которые в настоящее время проходят оценку Министерством юстиции и общественной безопасности.</w:t>
      </w:r>
    </w:p>
    <w:p w14:paraId="2096B421" w14:textId="29EFAECC" w:rsidR="000834D9" w:rsidRPr="00A71838" w:rsidRDefault="00004DF8" w:rsidP="000834D9">
      <w:pPr>
        <w:pStyle w:val="SingleTxtG"/>
      </w:pPr>
      <w:r>
        <w:tab/>
      </w:r>
      <w:r w:rsidR="000834D9">
        <w:t>e)</w:t>
      </w:r>
      <w:r w:rsidR="000834D9">
        <w:tab/>
        <w:t>Правительству известно, что женщины саами в большей степени подвержены насилию, чем этнические норвежские женщины. В марте 2017 года Норвежский центр по проблемам насилия и травматического стресса опубликовал доклад о домашнем насилии в саамских общинах, в котором указывается, что саамы сталкиваются с серьезными проблемами и трудностями при взаимодействии с полицией и службами поддержки. Этому вопросу будет уделено особое внимание в будущем плане действий. Исследование насилия и жестокого обращения в саамских общинах станет частью пятилетней программы научных исследований</w:t>
      </w:r>
      <w:r>
        <w:br/>
      </w:r>
      <w:r w:rsidR="000834D9">
        <w:t>(2019–2024 годы) по проблеме семейно-бытового насилия.</w:t>
      </w:r>
    </w:p>
    <w:p w14:paraId="508910E2" w14:textId="36EE88D1" w:rsidR="000834D9" w:rsidRPr="00A71838" w:rsidRDefault="000834D9" w:rsidP="000834D9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35597F1A" w14:textId="77777777" w:rsidR="000834D9" w:rsidRPr="00CC4099" w:rsidRDefault="000834D9" w:rsidP="000834D9">
      <w:pPr>
        <w:pStyle w:val="SingleTxtG"/>
      </w:pPr>
      <w:r w:rsidRPr="00CC4099">
        <w:t>[</w:t>
      </w:r>
      <w:r w:rsidRPr="00973FDE">
        <w:rPr>
          <w:b/>
          <w:bCs/>
        </w:rPr>
        <w:t>B</w:t>
      </w:r>
      <w:r w:rsidRPr="00CC4099">
        <w:t>]</w:t>
      </w:r>
    </w:p>
    <w:p w14:paraId="456DC97C" w14:textId="3727C1BD" w:rsidR="000834D9" w:rsidRPr="00A71838" w:rsidRDefault="00004DF8" w:rsidP="000834D9">
      <w:pPr>
        <w:pStyle w:val="SingleTxtG"/>
      </w:pPr>
      <w:r>
        <w:tab/>
      </w:r>
      <w:r w:rsidR="000834D9">
        <w:t>Комитет приветствует начало реализации национального плана действий по профилактике изнасилований (2019–2022 годы), разработку шестого плана действий по борьбе с семейно-бытовым насилием и создание комитета по рассмотрению дел об убийствах, совершенных нынешним или бывшим партнером. Он просит представить дополнительную информацию о: i) консультациях и сотрудничестве с Парламентом саами при подготовке шестого плана действий по борьбе с семейно-бытовым насилием, а также о том, начата ли реализация этого плана в настоящее время; и ii)</w:t>
      </w:r>
      <w:r>
        <w:t> </w:t>
      </w:r>
      <w:r w:rsidR="000834D9">
        <w:t xml:space="preserve">рекомендации, вынесенной комитетом, ответственным за </w:t>
      </w:r>
      <w:r>
        <w:t>пересмотр</w:t>
      </w:r>
      <w:r w:rsidR="000834D9">
        <w:t xml:space="preserve"> дел по фактам правонарушений, совершенных нынешним или бывшим партнером, и ходе их выполнения.</w:t>
      </w:r>
    </w:p>
    <w:p w14:paraId="1FD76700" w14:textId="1FD0AFEE" w:rsidR="000834D9" w:rsidRPr="00A71838" w:rsidRDefault="00004DF8" w:rsidP="000834D9">
      <w:pPr>
        <w:pStyle w:val="SingleTxtG"/>
      </w:pPr>
      <w:r>
        <w:tab/>
      </w:r>
      <w:r w:rsidR="000834D9">
        <w:t>Комитет приветствует информацию о том, что Министерство юстиции и общественной безопасности может рассмотреть вопрос о пересмотре главы о сексуальных преступлениях в Уголовном кодексе. Он просит представить информацию о мерах, принятых для внесения изменений в статью 291 Уголовного кодекса</w:t>
      </w:r>
      <w:r w:rsidR="0048255A">
        <w:t>,</w:t>
      </w:r>
      <w:r w:rsidR="000834D9">
        <w:t xml:space="preserve"> с тем чтобы отсутствие свободного согласия стало главным критерием определения изнасилования.</w:t>
      </w:r>
    </w:p>
    <w:p w14:paraId="25973362" w14:textId="3C61C465" w:rsidR="000834D9" w:rsidRPr="00A71838" w:rsidRDefault="00004DF8" w:rsidP="000834D9">
      <w:pPr>
        <w:pStyle w:val="SingleTxtG"/>
      </w:pPr>
      <w:r>
        <w:tab/>
      </w:r>
      <w:r w:rsidR="000834D9">
        <w:t>Приветствуя принятие Плана действий по профилактике изнасилований, Комитет просит представить информацию о примерах конкретных действий, предпринятых для информирования женщин и девочек об их правах и о правовых средствах, с помощью которых они могут получить доступ к ресурсам, услугам, защите и правосудию. Комитет повторяет свою рекомендацию.</w:t>
      </w:r>
    </w:p>
    <w:p w14:paraId="349AFBE9" w14:textId="4527DC69" w:rsidR="000834D9" w:rsidRPr="00A71838" w:rsidRDefault="00004DF8" w:rsidP="000834D9">
      <w:pPr>
        <w:pStyle w:val="SingleTxtG"/>
      </w:pPr>
      <w:r>
        <w:tab/>
      </w:r>
      <w:r w:rsidR="000834D9">
        <w:t>Комитет приветствует проведение кампаний по повышению осведомленности о негативных последствиях сексуального и гендерного насилия, регулярное обучение судей и сотрудников органов прокуратуры, а также усилия полиции по борьбе с семейно-бытовым насилием. В то же время он просит представить информацию о: i)</w:t>
      </w:r>
      <w:r>
        <w:t> </w:t>
      </w:r>
      <w:r w:rsidR="000834D9">
        <w:t>сроках начала кампаний по повышению осведомленности о негативном воздействии сексуального и гендерного насилия; ii) датах проведения и количестве учебных курсов для судей, прокуроров и сотрудников правоохранительных органов по вопросам сексуального и гендерного насилия после принятия заключительных замечаний Комитета; iii) количестве расследований, судебных дел и вынесенных приговоров по всем зарегистрированным случаям сексуального и гендерного насилия за отчетный период; iv) общенациональной методической проверке качества рассмотрения дел, связанных с сексуальными посягательствами при отягчающих обстоятельствах, запланированной на 2020 год; и v) изменениях, предложенных в 2016 году учрежденным правительством комитетом по вопросам компенсации причиненного преступлением ущерба.</w:t>
      </w:r>
    </w:p>
    <w:p w14:paraId="38BEF429" w14:textId="23E81AE9" w:rsidR="000834D9" w:rsidRPr="00A71838" w:rsidRDefault="00004DF8" w:rsidP="000834D9">
      <w:pPr>
        <w:pStyle w:val="SingleTxtG"/>
      </w:pPr>
      <w:r>
        <w:tab/>
      </w:r>
      <w:r w:rsidR="000834D9">
        <w:t>В отношении раздела шестого плана действий по борьбе с бытовым насилием, касающегося насилия и жестокого обращения в саамских общинах, Комитет просит представить информацию о: i) принятии программы научных исследований</w:t>
      </w:r>
      <w:r>
        <w:br/>
      </w:r>
      <w:r w:rsidR="000834D9">
        <w:t>(2019</w:t>
      </w:r>
      <w:r>
        <w:t>–</w:t>
      </w:r>
      <w:r w:rsidR="000834D9">
        <w:t>2024 годы) по проблеме семейно-бытового насилия; ii) конкретных мерах, принятых для устранения причин насилия в отношении женщин в саамской общине; и iii) мерах, принятых для преодоления серьезных проблем и трудностей, на которые обратил внимание Норвежский центр по проблемам насилия и травматического стресса в своем докладе 2017 года.</w:t>
      </w:r>
    </w:p>
    <w:p w14:paraId="10A98C8F" w14:textId="77777777" w:rsidR="000834D9" w:rsidRPr="00A71838" w:rsidRDefault="000834D9" w:rsidP="000834D9">
      <w:pPr>
        <w:pStyle w:val="H1G"/>
      </w:pPr>
      <w:r>
        <w:tab/>
      </w:r>
      <w:r>
        <w:tab/>
      </w:r>
      <w:r>
        <w:rPr>
          <w:bCs/>
        </w:rPr>
        <w:t>Пункт 33: Просители убежища и невысылка</w:t>
      </w:r>
    </w:p>
    <w:p w14:paraId="5381FE40" w14:textId="77777777" w:rsidR="000834D9" w:rsidRPr="00A71838" w:rsidRDefault="000834D9" w:rsidP="000834D9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3D03AED9" w14:textId="262BB915" w:rsidR="000834D9" w:rsidRPr="00A71838" w:rsidRDefault="00004DF8" w:rsidP="000834D9">
      <w:pPr>
        <w:pStyle w:val="SingleTxtG"/>
      </w:pPr>
      <w:r>
        <w:tab/>
      </w:r>
      <w:r w:rsidR="000834D9">
        <w:t xml:space="preserve">Норвегия соблюдает принцип невысылки. Большинство ходатайств о предоставлении убежища рассматриваются по существу, и просители убежища имеют право оставаться в Норвегии на время рассмотрения апелляции. Однако это не относится к делам, подпадающим под действие Регламента (ЕС) № 604/2013 Европейского парламента и Совета от 26 июня 2013 года (Регламент </w:t>
      </w:r>
      <w:r>
        <w:t>«</w:t>
      </w:r>
      <w:r w:rsidR="000834D9">
        <w:t>Дублин III</w:t>
      </w:r>
      <w:r>
        <w:t>»</w:t>
      </w:r>
      <w:r w:rsidR="000834D9">
        <w:t xml:space="preserve">). Ходатайство о предоставлении убежища также может быть не рассмотрено по существу, если заявитель прибыл в Норвегию после пребывания в безопасной третьей стране или получил убежище или иную форму защиты в другой стране. Центральным моментом является то, угрожает ли просителю убежища реальный риск подвергнуться обращению, противоречащему положениям статьи 7 Пакта и статьи 3 Европейской конвенции о правах человека, в третьей стране или в результате последующей высылки в другие страны. В этом случае ходатайство рассматривается по существу. </w:t>
      </w:r>
    </w:p>
    <w:p w14:paraId="51578D41" w14:textId="23F9EE3E" w:rsidR="000834D9" w:rsidRPr="00A71838" w:rsidRDefault="000834D9" w:rsidP="000834D9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26D2C8F6" w14:textId="77777777" w:rsidR="000834D9" w:rsidRPr="00A71838" w:rsidRDefault="000834D9" w:rsidP="000834D9">
      <w:pPr>
        <w:pStyle w:val="SingleTxtG"/>
      </w:pPr>
      <w:r>
        <w:t>[</w:t>
      </w:r>
      <w:r w:rsidRPr="00C25A00">
        <w:rPr>
          <w:b/>
          <w:bCs/>
        </w:rPr>
        <w:t>C</w:t>
      </w:r>
      <w:r>
        <w:t>]</w:t>
      </w:r>
    </w:p>
    <w:p w14:paraId="7F7450BE" w14:textId="766817D8" w:rsidR="000834D9" w:rsidRPr="00A71838" w:rsidRDefault="00004DF8" w:rsidP="000834D9">
      <w:pPr>
        <w:pStyle w:val="SingleTxtG"/>
      </w:pPr>
      <w:r>
        <w:tab/>
      </w:r>
      <w:r w:rsidR="000834D9">
        <w:t>Принимая к сведению представленную информацию, Комитет сожалеет, что государство-участник не внесло поправки в Закон об иммиграции для укрепления защиты просителей убежища от высылки и принудительной высылки через несколько стран и не представило конкретной информации о мерах, реализованных после принятия заключительных замечаний. Комитет повторяет свою рекомендацию.</w:t>
      </w:r>
    </w:p>
    <w:p w14:paraId="2C4A7EE3" w14:textId="77777777" w:rsidR="000834D9" w:rsidRPr="00A71838" w:rsidRDefault="000834D9" w:rsidP="000834D9">
      <w:pPr>
        <w:pStyle w:val="H1G"/>
      </w:pPr>
      <w:r>
        <w:tab/>
      </w:r>
      <w:r>
        <w:tab/>
      </w:r>
      <w:r>
        <w:rPr>
          <w:bCs/>
        </w:rPr>
        <w:t>Пункт 37: Права коренных народов</w:t>
      </w:r>
    </w:p>
    <w:p w14:paraId="40F299AA" w14:textId="77777777" w:rsidR="000834D9" w:rsidRPr="00A71838" w:rsidRDefault="000834D9" w:rsidP="000834D9">
      <w:pPr>
        <w:pStyle w:val="H23G"/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35FDE85F" w14:textId="1267A2AC" w:rsidR="000834D9" w:rsidRPr="00A71838" w:rsidRDefault="00004DF8" w:rsidP="000834D9">
      <w:pPr>
        <w:pStyle w:val="SingleTxtG"/>
      </w:pPr>
      <w:r>
        <w:tab/>
      </w:r>
      <w:r w:rsidR="000834D9">
        <w:t>a)</w:t>
      </w:r>
      <w:r w:rsidR="000834D9">
        <w:tab/>
        <w:t>Закон о равенстве и борьбе с дискриминацией (вступил в силу в январе 2018 года) запрещает дискриминацию, в частности, по этническому признаку. Поправки к четвертой главе Закона об активных усилиях по обеспечению равенства (вступила в силу с января 2020 года) расширяют обязанности государственных органов прилагать усилия по борьбе с дискриминацией во всей своей деятельности по этническому и другим защищенным признакам дискриминации, и они должны опубликовать информацию о мерах, принимаемых в целях выполнения этой обязанности, в ежегодном отчете или в ином документе, доступном широкой общественности.</w:t>
      </w:r>
    </w:p>
    <w:p w14:paraId="68C867A4" w14:textId="2CD854DC" w:rsidR="000834D9" w:rsidRPr="00A71838" w:rsidRDefault="00004DF8" w:rsidP="000834D9">
      <w:pPr>
        <w:pStyle w:val="SingleTxtG"/>
      </w:pPr>
      <w:r>
        <w:tab/>
      </w:r>
      <w:r w:rsidR="000834D9">
        <w:t>Стратегия правительства по борьбе с ненавистническими высказываниями (2016–2020 годы) направлена на предотвращение человеконенавистнических высказываний на почве пола, этнической принадлежности и религии, инвалидности и сексуальной ориентации.</w:t>
      </w:r>
    </w:p>
    <w:p w14:paraId="6B3CE454" w14:textId="4A42574F" w:rsidR="000834D9" w:rsidRPr="00A71838" w:rsidRDefault="00004DF8" w:rsidP="000834D9">
      <w:pPr>
        <w:pStyle w:val="SingleTxtG"/>
      </w:pPr>
      <w:r>
        <w:tab/>
        <w:t>«</w:t>
      </w:r>
      <w:r w:rsidR="000834D9">
        <w:t>Саамские следопыты</w:t>
      </w:r>
      <w:r>
        <w:t>»</w:t>
      </w:r>
      <w:r w:rsidR="000834D9">
        <w:t xml:space="preserve"> — это инициатива, в рамках которой саамская молодежь информирует норвежскую молодежь о культуре и </w:t>
      </w:r>
      <w:r>
        <w:t>общине</w:t>
      </w:r>
      <w:r w:rsidR="000834D9">
        <w:t xml:space="preserve"> саамов. На сайте правительства размещена информация о культуре и общине саами, предназначенная для молодежи Норвегии.</w:t>
      </w:r>
    </w:p>
    <w:p w14:paraId="1A105DFC" w14:textId="6E1C4671" w:rsidR="000834D9" w:rsidRPr="00A71838" w:rsidRDefault="00004DF8" w:rsidP="000834D9">
      <w:pPr>
        <w:pStyle w:val="SingleTxtG"/>
      </w:pPr>
      <w:r>
        <w:tab/>
      </w:r>
      <w:r w:rsidR="000834D9">
        <w:t xml:space="preserve">В декабре 2019 года после консультаций с Парламентом саами и широкого, позитивного сотрудничества с участием организаций гражданского общества был представлен план действий по борьбе с расизмом и дискриминацией по этническому и религиозному признаку (2020–2023 годы). </w:t>
      </w:r>
    </w:p>
    <w:p w14:paraId="00F23C95" w14:textId="745C03C0" w:rsidR="000834D9" w:rsidRPr="00A71838" w:rsidRDefault="00004DF8" w:rsidP="000834D9">
      <w:pPr>
        <w:pStyle w:val="SingleTxtG"/>
      </w:pPr>
      <w:r>
        <w:tab/>
      </w:r>
      <w:r w:rsidR="000834D9">
        <w:t>b)</w:t>
      </w:r>
      <w:r w:rsidR="000834D9">
        <w:tab/>
        <w:t>Информация о текущих процедурах консультаций между государственными органами и компанией Sámediggi содержится в шестом периодическом докладе (пп. 263–272)</w:t>
      </w:r>
      <w:r w:rsidR="0048255A" w:rsidRPr="00C6275A">
        <w:rPr>
          <w:rStyle w:val="aa"/>
        </w:rPr>
        <w:footnoteReference w:id="3"/>
      </w:r>
      <w:r w:rsidR="000834D9">
        <w:t xml:space="preserve"> и предыдущих докладах.</w:t>
      </w:r>
    </w:p>
    <w:p w14:paraId="680ABDCC" w14:textId="699C07EE" w:rsidR="000834D9" w:rsidRPr="00A71838" w:rsidRDefault="00004DF8" w:rsidP="000834D9">
      <w:pPr>
        <w:pStyle w:val="SingleTxtG"/>
      </w:pPr>
      <w:r>
        <w:tab/>
      </w:r>
      <w:r w:rsidR="000834D9">
        <w:t>В сентябре 2018 года правительство представило в Стортинг законопроект о поправках к Закону о саами (Prop. 116 L (2017</w:t>
      </w:r>
      <w:r>
        <w:t>–</w:t>
      </w:r>
      <w:r w:rsidR="000834D9">
        <w:t xml:space="preserve">2018)), направленный на укрепление и уточнение права народа саами на проведение консультаций по вопросам, которые могут непосредственно их затрагивать. В рамках этого процесса проводились консультации с компанией Sámediggi и организацией норвежских оленеводов. Вместе с тем Закон был представлен для проведения повторных общественных консультаций со сроком до 29 февраля 2020 года. Правительство планирует представить законопроект в Стортинг в 2020 году. Если он будет принят, то заменит существующие процедуры консультаций государственных органов с компанией Sámediggi. </w:t>
      </w:r>
    </w:p>
    <w:p w14:paraId="7F20389D" w14:textId="0908DEC1" w:rsidR="000834D9" w:rsidRPr="00A71838" w:rsidRDefault="00004DF8" w:rsidP="000834D9">
      <w:pPr>
        <w:pStyle w:val="SingleTxtG"/>
      </w:pPr>
      <w:r>
        <w:tab/>
      </w:r>
      <w:r w:rsidR="000834D9">
        <w:t>c)</w:t>
      </w:r>
      <w:r w:rsidR="000834D9">
        <w:tab/>
        <w:t>Норвегия, Швеция и Финляндия завершили переговоры по Североевропейской конвенции о народе саами и утвердили ее редакцию в январе 2017</w:t>
      </w:r>
      <w:r>
        <w:t> </w:t>
      </w:r>
      <w:r w:rsidR="000834D9">
        <w:t>года. В Конвенции говорится, что она должна быть представлена трем парламентам саами и что ее ратификация будет зависеть от их одобрения. Парламентский совет саами желает внести некоторые изменения в текст Конвенции.</w:t>
      </w:r>
    </w:p>
    <w:p w14:paraId="1228CDDB" w14:textId="1077A3D8" w:rsidR="000834D9" w:rsidRPr="00A71838" w:rsidRDefault="00004DF8" w:rsidP="000834D9">
      <w:pPr>
        <w:pStyle w:val="SingleTxtG"/>
      </w:pPr>
      <w:r>
        <w:tab/>
      </w:r>
      <w:r w:rsidR="000834D9">
        <w:t>d)</w:t>
      </w:r>
      <w:r w:rsidR="000834D9">
        <w:tab/>
        <w:t>Правительство не видит необходимости в дальнейшем укреплении законодательной базы по правам саами в области оленеводства. Закон об оленеводстве 2007 года гарантирует народу саами право на землю и ее использование для целей оленеводства. Права саами на рыболовство описаны в седьмом периодическом докладе (пп. 182</w:t>
      </w:r>
      <w:r>
        <w:t>–</w:t>
      </w:r>
      <w:r w:rsidR="000834D9">
        <w:t>185)</w:t>
      </w:r>
      <w:r w:rsidR="000834D9" w:rsidRPr="00C6275A">
        <w:rPr>
          <w:rStyle w:val="aa"/>
        </w:rPr>
        <w:footnoteReference w:id="4"/>
      </w:r>
      <w:r w:rsidR="000834D9">
        <w:t xml:space="preserve">. Действующие правила регулирования рыбного хозяйства и рыбопромысловой деятельности соответствуют международному праву в отношении меньшинств и коренных народов. </w:t>
      </w:r>
    </w:p>
    <w:p w14:paraId="426E16E9" w14:textId="58D5425A" w:rsidR="000834D9" w:rsidRPr="00A71838" w:rsidRDefault="00004DF8" w:rsidP="000834D9">
      <w:pPr>
        <w:pStyle w:val="SingleTxtG"/>
      </w:pPr>
      <w:r>
        <w:tab/>
      </w:r>
      <w:r w:rsidR="000834D9">
        <w:t>e)</w:t>
      </w:r>
      <w:r w:rsidR="000834D9">
        <w:tab/>
        <w:t>Правительство продолжает рассматривать предложение Комитета по правам саами о проведении исследования прав саамов к югу от Финнмарка.</w:t>
      </w:r>
    </w:p>
    <w:p w14:paraId="1471C602" w14:textId="085F48F8" w:rsidR="000834D9" w:rsidRPr="00A71838" w:rsidRDefault="00004DF8" w:rsidP="000834D9">
      <w:pPr>
        <w:pStyle w:val="SingleTxtG"/>
      </w:pPr>
      <w:r>
        <w:tab/>
      </w:r>
      <w:r w:rsidR="000834D9">
        <w:t>f)</w:t>
      </w:r>
      <w:r w:rsidR="000834D9">
        <w:tab/>
        <w:t xml:space="preserve">В 2017 году был разработан новый рамочный план, регламентирующий деятельность детских дошкольных учреждений. Норвежский директорат по образованию и подготовке сотрудничает с Парламентом саами по вопросам поддержки в области осуществления рамочного плана. Парламент саами получил дополнительные средства, чтобы иметь возможность разработать проект по улучшению деятельности детских дошкольных учреждений для детей саами. </w:t>
      </w:r>
    </w:p>
    <w:p w14:paraId="6BC5FAA3" w14:textId="2C575F09" w:rsidR="000834D9" w:rsidRPr="00A71838" w:rsidRDefault="00004DF8" w:rsidP="000834D9">
      <w:pPr>
        <w:pStyle w:val="SingleTxtG"/>
      </w:pPr>
      <w:r>
        <w:tab/>
      </w:r>
      <w:r w:rsidR="000834D9">
        <w:t>В настоящее время три высших учебных заведения предлагают обучение на саамском языке. Несмотря на увеличение в последние годы количеств</w:t>
      </w:r>
      <w:r w:rsidR="0048255A">
        <w:t>а</w:t>
      </w:r>
      <w:r w:rsidR="000834D9">
        <w:t xml:space="preserve"> кредитов, выделяемых на получение образования на саамском языке, студентов-саамов</w:t>
      </w:r>
      <w:r>
        <w:br/>
      </w:r>
      <w:r w:rsidR="000834D9">
        <w:t>по-прежнему относительно мало. В период 2016–2018 годов многие студенты посещали индивидуальные курсы на саамском языке, но лишь немногие получили степень на саамском языке.</w:t>
      </w:r>
    </w:p>
    <w:p w14:paraId="252D3D19" w14:textId="028AA17D" w:rsidR="000834D9" w:rsidRDefault="000834D9" w:rsidP="000834D9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Оценка Комитета</w:t>
      </w:r>
    </w:p>
    <w:p w14:paraId="1B61F747" w14:textId="17CE37C8" w:rsidR="00F147EC" w:rsidRPr="00F147EC" w:rsidRDefault="00F147EC" w:rsidP="00F147EC">
      <w:pPr>
        <w:pStyle w:val="SingleTxtG"/>
      </w:pPr>
      <w:r w:rsidRPr="00F147EC">
        <w:rPr>
          <w:lang w:val="en-GB"/>
        </w:rPr>
        <w:t>[</w:t>
      </w:r>
      <w:r w:rsidRPr="00F147EC">
        <w:rPr>
          <w:b/>
          <w:bCs/>
          <w:lang w:val="en-GB"/>
        </w:rPr>
        <w:t>A</w:t>
      </w:r>
      <w:r w:rsidRPr="00F147EC">
        <w:rPr>
          <w:lang w:val="en-GB"/>
        </w:rPr>
        <w:t>]</w:t>
      </w:r>
      <w:r w:rsidRPr="00F147EC">
        <w:t>: a)</w:t>
      </w:r>
    </w:p>
    <w:p w14:paraId="7B7B8446" w14:textId="217D6BEF" w:rsidR="000834D9" w:rsidRPr="00A71838" w:rsidRDefault="00004DF8" w:rsidP="000834D9">
      <w:pPr>
        <w:pStyle w:val="SingleTxtG"/>
      </w:pPr>
      <w:r>
        <w:tab/>
      </w:r>
      <w:r w:rsidR="000834D9">
        <w:t xml:space="preserve">Комитет приветствует принятие поправок к главе об активных усилиях по обеспечению равенства в Законе о равенстве и борьбе с дискриминацией; веб-сайт </w:t>
      </w:r>
      <w:r>
        <w:t>«</w:t>
      </w:r>
      <w:r w:rsidR="000834D9">
        <w:t>Следопыты саами</w:t>
      </w:r>
      <w:r>
        <w:t>»</w:t>
      </w:r>
      <w:r w:rsidR="000834D9">
        <w:t>, запущенный в 2019 году; и разработка плана действий против расизма и дискриминации по признаку этнической принадлежности</w:t>
      </w:r>
      <w:r w:rsidR="0048255A">
        <w:br/>
      </w:r>
      <w:r w:rsidR="000834D9">
        <w:t>и религии</w:t>
      </w:r>
      <w:r w:rsidR="0048255A">
        <w:t xml:space="preserve"> </w:t>
      </w:r>
      <w:r w:rsidR="000834D9">
        <w:t>(2020‒2023 годы). Он просит представить дополнительную информацию о: i)</w:t>
      </w:r>
      <w:r>
        <w:t> </w:t>
      </w:r>
      <w:r w:rsidR="000834D9">
        <w:t>конкретных мерах, принятых для борьбы со стереотипным и дискриминационным отношением и дискриминационной практикой в отношении отдельных лиц из числа саами и народа саами после внесения поправок в Закон о равенстве и борьбе с дискриминацией; ii) результатах научно-исследовательского проекта, проведенного Норвежским директоратом по делам детей, молодежи и семьи в 2014</w:t>
      </w:r>
      <w:r>
        <w:t>–</w:t>
      </w:r>
      <w:r w:rsidR="000834D9">
        <w:t>2017 годах;</w:t>
      </w:r>
      <w:r>
        <w:br/>
      </w:r>
      <w:r w:rsidR="000834D9">
        <w:t>и iii) разработке плана действий по борьбе с расизмом и дискриминацией по признаку этнической принадлежности и религии (2020‒2023 годы).</w:t>
      </w:r>
    </w:p>
    <w:p w14:paraId="4C8E5A67" w14:textId="5D3EA4A8" w:rsidR="000834D9" w:rsidRPr="00A71838" w:rsidRDefault="000834D9" w:rsidP="00004DF8">
      <w:pPr>
        <w:pStyle w:val="SingleTxtG"/>
        <w:pageBreakBefore/>
      </w:pPr>
      <w:r>
        <w:t>[</w:t>
      </w:r>
      <w:r w:rsidRPr="00D228EA">
        <w:rPr>
          <w:b/>
          <w:bCs/>
        </w:rPr>
        <w:t>B</w:t>
      </w:r>
      <w:r>
        <w:t xml:space="preserve">]: b) и c) </w:t>
      </w:r>
    </w:p>
    <w:p w14:paraId="0C2F0DB1" w14:textId="408BD2F0" w:rsidR="000834D9" w:rsidRPr="00A71838" w:rsidRDefault="00004DF8" w:rsidP="000834D9">
      <w:pPr>
        <w:pStyle w:val="SingleTxtG"/>
      </w:pPr>
      <w:r>
        <w:tab/>
      </w:r>
      <w:r w:rsidR="000834D9">
        <w:t xml:space="preserve">Комитет приветствует информацию о законопроекте о внесении поправок в Закон о саами (Prop. 116 L (2017–2018)) относительно консультаций и просит предоставить информацию о его статусе. </w:t>
      </w:r>
    </w:p>
    <w:p w14:paraId="042D04D7" w14:textId="4F280AD7" w:rsidR="000834D9" w:rsidRPr="00A71838" w:rsidRDefault="00004DF8" w:rsidP="000834D9">
      <w:pPr>
        <w:pStyle w:val="SingleTxtG"/>
      </w:pPr>
      <w:r>
        <w:tab/>
      </w:r>
      <w:r w:rsidR="000834D9">
        <w:t xml:space="preserve">Комитет приветствует информацию о Североевропейской конвенции о народе саами и просит предоставить информацию о процессе консультаций с парламентами саами и о возможных изменениях в тексте Конвенции. </w:t>
      </w:r>
    </w:p>
    <w:p w14:paraId="4E1F4ECC" w14:textId="77777777" w:rsidR="000834D9" w:rsidRPr="00A71838" w:rsidRDefault="000834D9" w:rsidP="000834D9">
      <w:pPr>
        <w:pStyle w:val="SingleTxtG"/>
      </w:pPr>
      <w:r>
        <w:t>[</w:t>
      </w:r>
      <w:r>
        <w:rPr>
          <w:b/>
          <w:bCs/>
        </w:rPr>
        <w:t>C</w:t>
      </w:r>
      <w:r>
        <w:t>]: d), e) и f)</w:t>
      </w:r>
    </w:p>
    <w:p w14:paraId="221EC5C6" w14:textId="4E34C926" w:rsidR="000834D9" w:rsidRPr="00A71838" w:rsidRDefault="00004DF8" w:rsidP="000834D9">
      <w:pPr>
        <w:pStyle w:val="SingleTxtG"/>
      </w:pPr>
      <w:r>
        <w:tab/>
      </w:r>
      <w:r w:rsidR="000834D9">
        <w:t>Комитет с сожалением отмечает, что государство-участник придерживается позиции, согласно которой отсутствует необходимость в дальнейшем укреплении правовой базы, касающейся прав саами в области оленеводства, и повторяет свою рекомендацию. Он просит представить информацию о мерах, принятых для укрепления нормативной базы в отношении прав саами в области оленеводства и, в частности, для обеспечения признания законом прав саами на рыбный промысел.</w:t>
      </w:r>
    </w:p>
    <w:p w14:paraId="1195F25B" w14:textId="5A1597FC" w:rsidR="000834D9" w:rsidRPr="00A71838" w:rsidRDefault="00004DF8" w:rsidP="000834D9">
      <w:pPr>
        <w:pStyle w:val="SingleTxtG"/>
      </w:pPr>
      <w:r>
        <w:tab/>
      </w:r>
      <w:r w:rsidR="000834D9">
        <w:t>Отмечая, что государство-участник продолжает рассматривать предложение Комитета по правам саами о проведении обследования в области прав саамов к югу от Финнмарка, Комитет выражает сожаление по поводу отсутствия информации о мерах, реализованных после принятия заключительных замечаний Комитета.</w:t>
      </w:r>
    </w:p>
    <w:p w14:paraId="407F5417" w14:textId="09748EF1" w:rsidR="000834D9" w:rsidRPr="00A71838" w:rsidRDefault="00004DF8" w:rsidP="000834D9">
      <w:pPr>
        <w:pStyle w:val="SingleTxtG"/>
      </w:pPr>
      <w:r>
        <w:tab/>
      </w:r>
      <w:r w:rsidR="000834D9">
        <w:t>Комитет также выражает сожаление по поводу отсутствия информации о мерах, принятых для расширения набора и подготовки преподавателей языка саами и обучения детей саами языку саами в детских дошкольных учреждениях во всех регионах. Комитет повторяет свою рекомендацию.</w:t>
      </w:r>
    </w:p>
    <w:p w14:paraId="6FC9D7AF" w14:textId="1EDE524C" w:rsidR="000834D9" w:rsidRPr="00A71838" w:rsidRDefault="000834D9" w:rsidP="000834D9">
      <w:pPr>
        <w:pStyle w:val="SingleTxtG"/>
      </w:pPr>
      <w:r w:rsidRPr="0048255A"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2D6452E8" w14:textId="5207E162" w:rsidR="000834D9" w:rsidRPr="00A71838" w:rsidRDefault="000834D9" w:rsidP="000834D9">
      <w:pPr>
        <w:pStyle w:val="SingleTxtG"/>
      </w:pPr>
      <w:r w:rsidRPr="0048255A">
        <w:rPr>
          <w:b/>
          <w:bCs/>
        </w:rPr>
        <w:t>Сроки представления следующего периодического доклада</w:t>
      </w:r>
      <w:r>
        <w:t>: 2028 год (страновой обзор в 2029 году в соответствии с планируемым циклом обзора.</w:t>
      </w:r>
    </w:p>
    <w:p w14:paraId="7CCD4B58" w14:textId="77777777" w:rsidR="000834D9" w:rsidRPr="00A71838" w:rsidRDefault="000834D9" w:rsidP="000834D9">
      <w:pPr>
        <w:spacing w:before="240"/>
        <w:jc w:val="center"/>
      </w:pPr>
      <w:r w:rsidRPr="00A71838">
        <w:rPr>
          <w:u w:val="single"/>
        </w:rPr>
        <w:tab/>
      </w:r>
      <w:r w:rsidRPr="00A71838">
        <w:rPr>
          <w:u w:val="single"/>
        </w:rPr>
        <w:tab/>
      </w:r>
      <w:r w:rsidRPr="00A71838">
        <w:rPr>
          <w:u w:val="single"/>
        </w:rPr>
        <w:tab/>
      </w:r>
    </w:p>
    <w:p w14:paraId="1E134E5F" w14:textId="77777777" w:rsidR="00381C24" w:rsidRPr="000834D9" w:rsidRDefault="00381C24" w:rsidP="0075523D"/>
    <w:sectPr w:rsidR="00381C24" w:rsidRPr="000834D9" w:rsidSect="000834D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77B03" w14:textId="77777777" w:rsidR="004D614F" w:rsidRPr="00A312BC" w:rsidRDefault="004D614F" w:rsidP="00A312BC"/>
  </w:endnote>
  <w:endnote w:type="continuationSeparator" w:id="0">
    <w:p w14:paraId="1773055F" w14:textId="77777777" w:rsidR="004D614F" w:rsidRPr="00A312BC" w:rsidRDefault="004D614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B482F" w14:textId="6653FB1D" w:rsidR="000834D9" w:rsidRPr="000834D9" w:rsidRDefault="000834D9">
    <w:pPr>
      <w:pStyle w:val="a8"/>
    </w:pPr>
    <w:r w:rsidRPr="000834D9">
      <w:rPr>
        <w:b/>
        <w:sz w:val="18"/>
      </w:rPr>
      <w:fldChar w:fldCharType="begin"/>
    </w:r>
    <w:r w:rsidRPr="000834D9">
      <w:rPr>
        <w:b/>
        <w:sz w:val="18"/>
      </w:rPr>
      <w:instrText xml:space="preserve"> PAGE  \* MERGEFORMAT </w:instrText>
    </w:r>
    <w:r w:rsidRPr="000834D9">
      <w:rPr>
        <w:b/>
        <w:sz w:val="18"/>
      </w:rPr>
      <w:fldChar w:fldCharType="separate"/>
    </w:r>
    <w:r w:rsidRPr="000834D9">
      <w:rPr>
        <w:b/>
        <w:noProof/>
        <w:sz w:val="18"/>
      </w:rPr>
      <w:t>2</w:t>
    </w:r>
    <w:r w:rsidRPr="000834D9">
      <w:rPr>
        <w:b/>
        <w:sz w:val="18"/>
      </w:rPr>
      <w:fldChar w:fldCharType="end"/>
    </w:r>
    <w:r>
      <w:rPr>
        <w:b/>
        <w:sz w:val="18"/>
      </w:rPr>
      <w:tab/>
    </w:r>
    <w:r>
      <w:t>GE.22-07681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E6761" w14:textId="65C82142" w:rsidR="000834D9" w:rsidRPr="000834D9" w:rsidRDefault="000834D9" w:rsidP="000834D9">
    <w:pPr>
      <w:pStyle w:val="a8"/>
      <w:tabs>
        <w:tab w:val="clear" w:pos="9639"/>
        <w:tab w:val="right" w:pos="9638"/>
      </w:tabs>
      <w:rPr>
        <w:b/>
        <w:sz w:val="18"/>
      </w:rPr>
    </w:pPr>
    <w:r>
      <w:t>GE.22-07681</w:t>
    </w:r>
    <w:r>
      <w:tab/>
    </w:r>
    <w:r w:rsidRPr="000834D9">
      <w:rPr>
        <w:b/>
        <w:sz w:val="18"/>
      </w:rPr>
      <w:fldChar w:fldCharType="begin"/>
    </w:r>
    <w:r w:rsidRPr="000834D9">
      <w:rPr>
        <w:b/>
        <w:sz w:val="18"/>
      </w:rPr>
      <w:instrText xml:space="preserve"> PAGE  \* MERGEFORMAT </w:instrText>
    </w:r>
    <w:r w:rsidRPr="000834D9">
      <w:rPr>
        <w:b/>
        <w:sz w:val="18"/>
      </w:rPr>
      <w:fldChar w:fldCharType="separate"/>
    </w:r>
    <w:r w:rsidRPr="000834D9">
      <w:rPr>
        <w:b/>
        <w:noProof/>
        <w:sz w:val="18"/>
      </w:rPr>
      <w:t>3</w:t>
    </w:r>
    <w:r w:rsidRPr="000834D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5234" w14:textId="625C64F5" w:rsidR="00042B72" w:rsidRPr="000834D9" w:rsidRDefault="000834D9" w:rsidP="000834D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A35DE54" wp14:editId="2238467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22-07681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E57F44" wp14:editId="6B81E4B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140622  120922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ED4FE" w14:textId="77777777" w:rsidR="004D614F" w:rsidRPr="001075E9" w:rsidRDefault="004D614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2CD3FF" w14:textId="77777777" w:rsidR="004D614F" w:rsidRDefault="004D614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AD07098" w14:textId="77777777" w:rsidR="000834D9" w:rsidRPr="00A71838" w:rsidRDefault="000834D9" w:rsidP="000834D9">
      <w:pPr>
        <w:pStyle w:val="ad"/>
      </w:pPr>
      <w:r>
        <w:tab/>
      </w:r>
      <w:r w:rsidRPr="007D6E19">
        <w:rPr>
          <w:sz w:val="20"/>
        </w:rPr>
        <w:t>*</w:t>
      </w:r>
      <w:r>
        <w:tab/>
        <w:t>Принят Комитетом на 134-й сессии (28 февраля — 25 марта 2022 года).</w:t>
      </w:r>
    </w:p>
  </w:footnote>
  <w:footnote w:id="2">
    <w:p w14:paraId="597C5A59" w14:textId="2B21940A" w:rsidR="000834D9" w:rsidRPr="00A71838" w:rsidRDefault="000834D9" w:rsidP="000834D9">
      <w:pPr>
        <w:pStyle w:val="ad"/>
      </w:pPr>
      <w:r>
        <w:tab/>
      </w:r>
      <w:r w:rsidRPr="00C6275A">
        <w:rPr>
          <w:rStyle w:val="aa"/>
        </w:rPr>
        <w:footnoteRef/>
      </w:r>
      <w:r>
        <w:tab/>
        <w:t xml:space="preserve">Пункты, содержащие рекомендации Комитета, в настоящем документе не воспроизводятся в связи с ограничением объема, установленным в резолюции </w:t>
      </w:r>
      <w:hyperlink r:id="rId1" w:history="1">
        <w:r w:rsidRPr="007D6E19">
          <w:rPr>
            <w:rStyle w:val="af1"/>
          </w:rPr>
          <w:t>68/268</w:t>
        </w:r>
      </w:hyperlink>
      <w:r>
        <w:t xml:space="preserve"> Генеральной Ассамблеи, п.</w:t>
      </w:r>
      <w:r w:rsidR="007D6E19">
        <w:t> </w:t>
      </w:r>
      <w:r>
        <w:t>15.</w:t>
      </w:r>
    </w:p>
  </w:footnote>
  <w:footnote w:id="3">
    <w:p w14:paraId="57148605" w14:textId="3CE5AC16" w:rsidR="0048255A" w:rsidRPr="000834D9" w:rsidRDefault="0048255A" w:rsidP="0048255A">
      <w:pPr>
        <w:pStyle w:val="ad"/>
        <w:rPr>
          <w:lang w:val="en-US"/>
        </w:rPr>
      </w:pPr>
      <w:r w:rsidRPr="00D325F9">
        <w:tab/>
      </w:r>
      <w:r w:rsidRPr="00C6275A">
        <w:rPr>
          <w:rStyle w:val="aa"/>
        </w:rPr>
        <w:footnoteRef/>
      </w:r>
      <w:r w:rsidRPr="00A71838">
        <w:rPr>
          <w:lang w:val="en-US"/>
        </w:rPr>
        <w:tab/>
      </w:r>
      <w:hyperlink r:id="rId2" w:history="1">
        <w:r w:rsidR="00600EE1" w:rsidRPr="00600EE1">
          <w:rPr>
            <w:rStyle w:val="af1"/>
            <w:lang w:val="en-US"/>
          </w:rPr>
          <w:t>CCPR/C/NOR/6</w:t>
        </w:r>
      </w:hyperlink>
      <w:r w:rsidRPr="00A71838">
        <w:rPr>
          <w:lang w:val="en-US"/>
        </w:rPr>
        <w:t>.</w:t>
      </w:r>
    </w:p>
  </w:footnote>
  <w:footnote w:id="4">
    <w:p w14:paraId="0F976EF8" w14:textId="1CB8598A" w:rsidR="000834D9" w:rsidRPr="000834D9" w:rsidRDefault="000834D9" w:rsidP="000834D9">
      <w:pPr>
        <w:pStyle w:val="ad"/>
        <w:rPr>
          <w:lang w:val="en-US"/>
        </w:rPr>
      </w:pPr>
      <w:r w:rsidRPr="00A71838">
        <w:rPr>
          <w:lang w:val="en-US"/>
        </w:rPr>
        <w:tab/>
      </w:r>
      <w:r w:rsidRPr="00FF1975">
        <w:rPr>
          <w:rStyle w:val="aa"/>
        </w:rPr>
        <w:footnoteRef/>
      </w:r>
      <w:r w:rsidRPr="00A71838">
        <w:rPr>
          <w:lang w:val="en-US"/>
        </w:rPr>
        <w:tab/>
      </w:r>
      <w:hyperlink r:id="rId3" w:history="1">
        <w:r w:rsidR="00600EE1" w:rsidRPr="00600EE1">
          <w:rPr>
            <w:rStyle w:val="af1"/>
            <w:szCs w:val="18"/>
            <w:lang w:val="en-US"/>
          </w:rPr>
          <w:t>CCPR/C/NOR/7</w:t>
        </w:r>
      </w:hyperlink>
      <w:r w:rsidRPr="00A71838">
        <w:rPr>
          <w:lang w:val="en-US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27817" w14:textId="2EEE66F0" w:rsidR="000834D9" w:rsidRPr="000834D9" w:rsidRDefault="003D190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059A2" w14:textId="2BF9077F" w:rsidR="000834D9" w:rsidRPr="000834D9" w:rsidRDefault="003D1909" w:rsidP="000834D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CCPR/C/134/3/Add.4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14F"/>
    <w:rsid w:val="00004DF8"/>
    <w:rsid w:val="00033EE1"/>
    <w:rsid w:val="000358F2"/>
    <w:rsid w:val="00042B72"/>
    <w:rsid w:val="000558BD"/>
    <w:rsid w:val="000834D9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641A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D1909"/>
    <w:rsid w:val="00407B78"/>
    <w:rsid w:val="00424203"/>
    <w:rsid w:val="00452493"/>
    <w:rsid w:val="00454E07"/>
    <w:rsid w:val="00472C5C"/>
    <w:rsid w:val="0048255A"/>
    <w:rsid w:val="004969B2"/>
    <w:rsid w:val="004D614F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00EE1"/>
    <w:rsid w:val="00622B09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7D6E19"/>
    <w:rsid w:val="00825F8D"/>
    <w:rsid w:val="00834B71"/>
    <w:rsid w:val="00850665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3823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51AD8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147EC"/>
    <w:rsid w:val="00F43903"/>
    <w:rsid w:val="00F94155"/>
    <w:rsid w:val="00F9783F"/>
    <w:rsid w:val="00FA5FD9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B3CA1"/>
  <w15:docId w15:val="{8CD90C5C-C9D2-4403-A727-B9CE1568C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7D6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NOR/CO/7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NOR/FCO/7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NOR/7" TargetMode="External"/><Relationship Id="rId2" Type="http://schemas.openxmlformats.org/officeDocument/2006/relationships/hyperlink" Target="http://undocs.org/en/CCPR/C/NOR/6" TargetMode="External"/><Relationship Id="rId1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2225</Words>
  <Characters>15278</Characters>
  <Application>Microsoft Office Word</Application>
  <DocSecurity>0</DocSecurity>
  <Lines>1273</Lines>
  <Paragraphs>350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CCPR/C/134/3/Add.4</vt:lpstr>
      <vt:lpstr>A/</vt:lpstr>
      <vt:lpstr>A/</vt:lpstr>
    </vt:vector>
  </TitlesOfParts>
  <Company>DCM</Company>
  <LinksUpToDate>false</LinksUpToDate>
  <CharactersWithSpaces>17153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CCPR/C/134/3/Add.4</dc:title>
  <dc:subject/>
  <dc:creator>Uliana ANTIPOVA</dc:creator>
  <cp:keywords/>
  <cp:lastModifiedBy>Uliana Antipova</cp:lastModifiedBy>
  <cp:revision>3</cp:revision>
  <cp:lastPrinted>2022-09-12T10:46:00Z</cp:lastPrinted>
  <dcterms:created xsi:type="dcterms:W3CDTF">2022-09-12T10:46:00Z</dcterms:created>
  <dcterms:modified xsi:type="dcterms:W3CDTF">2022-09-12T10:46:00Z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