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 New Roman" w:eastAsia="SimHei" w:hAnsi="Time New Roman" w:hint="eastAsia"/>
        </w:rPr>
      </w:pPr>
      <w:r>
        <w:rPr>
          <w:rFonts w:ascii="Time New Roman" w:eastAsia="SimHei" w:hAnsi="Time New Roman" w:hint="eastAsia"/>
        </w:rPr>
        <w:t>经济、社会、文化权利委员会</w:t>
      </w:r>
    </w:p>
    <w:p w:rsidR="00000000" w:rsidRDefault="00000000">
      <w:pPr>
        <w:rPr>
          <w:rFonts w:hint="eastAsia"/>
        </w:rPr>
      </w:pPr>
      <w:r>
        <w:rPr>
          <w:rFonts w:hint="eastAsia"/>
        </w:rPr>
        <w:t>会前工作组</w:t>
      </w:r>
    </w:p>
    <w:p w:rsidR="00000000" w:rsidRDefault="00000000">
      <w:pPr>
        <w:rPr>
          <w:rFonts w:hint="eastAsia"/>
        </w:rPr>
      </w:pPr>
      <w:r>
        <w:rPr>
          <w:rFonts w:hint="eastAsia"/>
        </w:rPr>
        <w:t>2006</w:t>
      </w:r>
      <w:r>
        <w:rPr>
          <w:rFonts w:hint="eastAsia"/>
        </w:rPr>
        <w:t>年</w:t>
      </w:r>
      <w:r>
        <w:rPr>
          <w:rFonts w:hint="eastAsia"/>
        </w:rPr>
        <w:t>5</w:t>
      </w:r>
      <w:r>
        <w:rPr>
          <w:rFonts w:hint="eastAsia"/>
        </w:rPr>
        <w:t>月</w:t>
      </w:r>
      <w:r>
        <w:rPr>
          <w:rFonts w:hint="eastAsia"/>
        </w:rPr>
        <w:t>22</w:t>
      </w:r>
      <w:r>
        <w:rPr>
          <w:rFonts w:hint="eastAsia"/>
        </w:rPr>
        <w:t>日至</w:t>
      </w:r>
      <w:r>
        <w:rPr>
          <w:rFonts w:hint="eastAsia"/>
        </w:rPr>
        <w:t>26</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审议芬兰就《经济、社会、文化权利国际公约</w:t>
      </w:r>
      <w:r>
        <w:rPr>
          <w:rFonts w:hint="eastAsia"/>
          <w:u w:val="none"/>
        </w:rPr>
        <w:t>》</w:t>
      </w:r>
      <w:r>
        <w:br/>
      </w:r>
      <w:r>
        <w:rPr>
          <w:rFonts w:hint="eastAsia"/>
        </w:rPr>
        <w:t>第一至十五条所述权利执行情况提交的</w:t>
      </w:r>
      <w:r>
        <w:rPr>
          <w:rFonts w:hint="eastAsia"/>
        </w:rPr>
        <w:br/>
      </w:r>
      <w:r>
        <w:rPr>
          <w:rFonts w:hint="eastAsia"/>
        </w:rPr>
        <w:t>第五次定期报告</w:t>
      </w:r>
      <w:r>
        <w:rPr>
          <w:rFonts w:hint="eastAsia"/>
        </w:rPr>
        <w:t>(E/</w:t>
      </w:r>
      <w:r>
        <w:t>C.12/FIN/5)</w:t>
      </w:r>
      <w:r>
        <w:br/>
      </w:r>
      <w:r>
        <w:rPr>
          <w:rFonts w:hint="eastAsia"/>
        </w:rPr>
        <w:t>必须审理的问题单</w:t>
      </w:r>
    </w:p>
    <w:p w:rsidR="00000000" w:rsidRDefault="00000000">
      <w:pPr>
        <w:pStyle w:val="Heading2"/>
        <w:rPr>
          <w:rFonts w:hint="eastAsia"/>
        </w:rPr>
      </w:pPr>
      <w:r>
        <w:rPr>
          <w:rFonts w:hint="eastAsia"/>
        </w:rPr>
        <w:t>一、一般资料</w:t>
      </w:r>
    </w:p>
    <w:p w:rsidR="00000000" w:rsidRDefault="00000000">
      <w:pPr>
        <w:rPr>
          <w:rFonts w:hint="eastAsia"/>
        </w:rPr>
      </w:pPr>
      <w:r>
        <w:rPr>
          <w:rFonts w:hint="eastAsia"/>
        </w:rPr>
        <w:tab/>
        <w:t>1.</w:t>
      </w:r>
      <w:r>
        <w:t xml:space="preserve">  </w:t>
      </w:r>
      <w:r>
        <w:rPr>
          <w:rFonts w:hint="eastAsia"/>
        </w:rPr>
        <w:t>请提供资料说明缔约国认为可作为执行《公约》典范的“最佳做法”。</w:t>
      </w:r>
    </w:p>
    <w:p w:rsidR="00000000" w:rsidRDefault="00000000">
      <w:pPr>
        <w:rPr>
          <w:rFonts w:hint="eastAsia"/>
        </w:rPr>
      </w:pPr>
      <w:r>
        <w:rPr>
          <w:rFonts w:hint="eastAsia"/>
        </w:rPr>
        <w:tab/>
        <w:t>2.</w:t>
      </w:r>
      <w:r>
        <w:t xml:space="preserve">  </w:t>
      </w:r>
      <w:r>
        <w:rPr>
          <w:rFonts w:hint="eastAsia"/>
        </w:rPr>
        <w:t>请提供进一步资料说明，缔约国打算如何在</w:t>
      </w:r>
      <w:r>
        <w:rPr>
          <w:rFonts w:hint="eastAsia"/>
        </w:rPr>
        <w:t>2010</w:t>
      </w:r>
      <w:r>
        <w:rPr>
          <w:rFonts w:hint="eastAsia"/>
        </w:rPr>
        <w:t>年前实现将国产总值的</w:t>
      </w:r>
      <w:r>
        <w:rPr>
          <w:rFonts w:hint="eastAsia"/>
        </w:rPr>
        <w:t>0.7%</w:t>
      </w:r>
      <w:r>
        <w:rPr>
          <w:rFonts w:hint="eastAsia"/>
        </w:rPr>
        <w:t>用于促进发展的国际合作的指标</w:t>
      </w:r>
      <w:r>
        <w:rPr>
          <w:rFonts w:hint="eastAsia"/>
        </w:rPr>
        <w:t>(E/</w:t>
      </w:r>
      <w:r>
        <w:t xml:space="preserve">C.12/FIN/5, </w:t>
      </w:r>
      <w:r>
        <w:rPr>
          <w:rFonts w:hint="eastAsia"/>
        </w:rPr>
        <w:t>第</w:t>
      </w:r>
      <w:r>
        <w:rPr>
          <w:rFonts w:hint="eastAsia"/>
        </w:rPr>
        <w:t>56</w:t>
      </w:r>
      <w:r>
        <w:t>-58</w:t>
      </w:r>
      <w:r>
        <w:rPr>
          <w:rFonts w:hint="eastAsia"/>
        </w:rPr>
        <w:t>段</w:t>
      </w:r>
      <w:r>
        <w:t>)</w:t>
      </w:r>
      <w:r>
        <w:rPr>
          <w:rFonts w:hint="eastAsia"/>
        </w:rPr>
        <w:t>。</w:t>
      </w:r>
    </w:p>
    <w:p w:rsidR="00000000" w:rsidRDefault="00000000">
      <w:pPr>
        <w:spacing w:after="320"/>
        <w:rPr>
          <w:rFonts w:hint="eastAsia"/>
        </w:rPr>
      </w:pPr>
      <w:r>
        <w:rPr>
          <w:rFonts w:hint="eastAsia"/>
        </w:rPr>
        <w:tab/>
        <w:t>3.</w:t>
      </w:r>
      <w:r>
        <w:t xml:space="preserve">  </w:t>
      </w:r>
      <w:r>
        <w:rPr>
          <w:rFonts w:hint="eastAsia"/>
        </w:rPr>
        <w:t>委员会愿收到更详细的资料说明《少数人事务监察员》的职权范围和职能，尤其是关于接受个人投诉的资料。就投诉而言，委员会也想收到资料，说明在少数人事务监察员开始执行任务后所收到的投诉的数目和实质内容</w:t>
      </w:r>
      <w:r>
        <w:rPr>
          <w:rFonts w:hint="eastAsia"/>
        </w:rPr>
        <w:t>(E/</w:t>
      </w:r>
      <w:r>
        <w:t>C.12/ FIN/5</w:t>
      </w:r>
      <w:r>
        <w:t>，</w:t>
      </w:r>
      <w:r>
        <w:rPr>
          <w:rFonts w:hint="eastAsia"/>
        </w:rPr>
        <w:t>第</w:t>
      </w:r>
      <w:r>
        <w:rPr>
          <w:rFonts w:hint="eastAsia"/>
        </w:rPr>
        <w:t>8</w:t>
      </w:r>
      <w:r>
        <w:rPr>
          <w:rFonts w:hint="eastAsia"/>
        </w:rPr>
        <w:t>段</w:t>
      </w:r>
      <w:r>
        <w:t>)</w:t>
      </w:r>
      <w:r>
        <w:rPr>
          <w:rFonts w:hint="eastAsia"/>
        </w:rPr>
        <w:t>。</w:t>
      </w:r>
    </w:p>
    <w:p w:rsidR="00000000" w:rsidRDefault="00000000">
      <w:pPr>
        <w:pStyle w:val="Heading2"/>
        <w:rPr>
          <w:rFonts w:hint="eastAsia"/>
        </w:rPr>
      </w:pPr>
      <w:r>
        <w:rPr>
          <w:rFonts w:hint="eastAsia"/>
        </w:rPr>
        <w:t>二、有关《公约》一般性条款的问题</w:t>
      </w:r>
      <w:r>
        <w:br/>
      </w:r>
      <w:r>
        <w:rPr>
          <w:rFonts w:hint="eastAsia"/>
        </w:rPr>
        <w:t>(</w:t>
      </w:r>
      <w:r>
        <w:rPr>
          <w:rFonts w:hint="eastAsia"/>
        </w:rPr>
        <w:t>第一至第五条</w:t>
      </w:r>
      <w:r>
        <w:rPr>
          <w:rFonts w:hint="eastAsia"/>
        </w:rPr>
        <w:t>)</w:t>
      </w:r>
    </w:p>
    <w:p w:rsidR="00000000" w:rsidRDefault="00000000">
      <w:pPr>
        <w:pStyle w:val="a1"/>
        <w:rPr>
          <w:rFonts w:hint="eastAsia"/>
        </w:rPr>
      </w:pPr>
      <w:r>
        <w:rPr>
          <w:rFonts w:hint="eastAsia"/>
        </w:rPr>
        <w:t>第一条：自决权</w:t>
      </w:r>
    </w:p>
    <w:p w:rsidR="00000000" w:rsidRDefault="00000000">
      <w:pPr>
        <w:spacing w:after="320"/>
        <w:rPr>
          <w:rFonts w:hint="eastAsia"/>
        </w:rPr>
      </w:pPr>
      <w:r>
        <w:rPr>
          <w:rFonts w:hint="eastAsia"/>
        </w:rPr>
        <w:tab/>
        <w:t>4.</w:t>
      </w:r>
      <w:r>
        <w:rPr>
          <w:rFonts w:hint="eastAsia"/>
        </w:rPr>
        <w:tab/>
      </w:r>
      <w:r>
        <w:rPr>
          <w:rFonts w:hint="eastAsia"/>
        </w:rPr>
        <w:t>请说明缔约国采取的措施如何促成解决萨米人的权利问题。另请说明为排除批准国际劳工组织《关于土著和部落人民的第</w:t>
      </w:r>
      <w:r>
        <w:rPr>
          <w:rFonts w:hint="eastAsia"/>
        </w:rPr>
        <w:t>169</w:t>
      </w:r>
      <w:r>
        <w:rPr>
          <w:rFonts w:hint="eastAsia"/>
        </w:rPr>
        <w:t>号公约》的障碍而作出的努力是否最终得以为批准《公约》辅平道路</w:t>
      </w:r>
      <w:r>
        <w:rPr>
          <w:rFonts w:hint="eastAsia"/>
        </w:rPr>
        <w:t>(E/</w:t>
      </w:r>
      <w:r>
        <w:t xml:space="preserve">C.12/FIN/5, </w:t>
      </w:r>
      <w:r>
        <w:rPr>
          <w:rFonts w:hint="eastAsia"/>
        </w:rPr>
        <w:t>第</w:t>
      </w:r>
      <w:r>
        <w:rPr>
          <w:rFonts w:hint="eastAsia"/>
        </w:rPr>
        <w:t>60</w:t>
      </w:r>
      <w:r>
        <w:t>-</w:t>
      </w:r>
      <w:r>
        <w:rPr>
          <w:rFonts w:hint="eastAsia"/>
        </w:rPr>
        <w:t>79</w:t>
      </w:r>
      <w:r>
        <w:rPr>
          <w:rFonts w:hint="eastAsia"/>
        </w:rPr>
        <w:t>段</w:t>
      </w:r>
      <w:r>
        <w:t>)</w:t>
      </w:r>
      <w:r>
        <w:rPr>
          <w:rFonts w:hint="eastAsia"/>
        </w:rPr>
        <w:t>。</w:t>
      </w:r>
    </w:p>
    <w:p w:rsidR="00000000" w:rsidRDefault="00000000">
      <w:pPr>
        <w:pStyle w:val="a1"/>
        <w:rPr>
          <w:rFonts w:hint="eastAsia"/>
        </w:rPr>
      </w:pPr>
      <w:r>
        <w:rPr>
          <w:rFonts w:hint="eastAsia"/>
        </w:rPr>
        <w:t>第二条第二款：不歧视</w:t>
      </w:r>
    </w:p>
    <w:p w:rsidR="00000000" w:rsidRDefault="00000000">
      <w:pPr>
        <w:rPr>
          <w:rFonts w:hint="eastAsia"/>
        </w:rPr>
      </w:pPr>
      <w:r>
        <w:rPr>
          <w:rFonts w:hint="eastAsia"/>
        </w:rPr>
        <w:tab/>
        <w:t>5.</w:t>
      </w:r>
      <w:r>
        <w:tab/>
      </w:r>
      <w:r>
        <w:rPr>
          <w:rFonts w:hint="eastAsia"/>
        </w:rPr>
        <w:t>请提供数据说明按照《刑法》经修订的第</w:t>
      </w:r>
      <w:r>
        <w:rPr>
          <w:rFonts w:hint="eastAsia"/>
        </w:rPr>
        <w:t>6</w:t>
      </w:r>
      <w:r>
        <w:rPr>
          <w:rFonts w:hint="eastAsia"/>
        </w:rPr>
        <w:t>章被判刑的人数以及对犯下仇外心理行为、对属于民族、种族或其他人口群体犯下种族主义行为或进行歧视的人所被判处刑罚的数目</w:t>
      </w:r>
      <w:r>
        <w:rPr>
          <w:rFonts w:hint="eastAsia"/>
        </w:rPr>
        <w:t>(E/</w:t>
      </w:r>
      <w:r>
        <w:t xml:space="preserve">C.12/FIN/5, </w:t>
      </w:r>
      <w:r>
        <w:rPr>
          <w:rFonts w:hint="eastAsia"/>
        </w:rPr>
        <w:t>第</w:t>
      </w:r>
      <w:r>
        <w:rPr>
          <w:rFonts w:hint="eastAsia"/>
        </w:rPr>
        <w:t>19</w:t>
      </w:r>
      <w:r>
        <w:rPr>
          <w:rFonts w:hint="eastAsia"/>
        </w:rPr>
        <w:t>段及以下各段</w:t>
      </w:r>
      <w:r>
        <w:t>)</w:t>
      </w:r>
      <w:r>
        <w:rPr>
          <w:rFonts w:hint="eastAsia"/>
        </w:rPr>
        <w:t>。</w:t>
      </w:r>
    </w:p>
    <w:p w:rsidR="00000000" w:rsidRDefault="00000000">
      <w:pPr>
        <w:spacing w:after="320"/>
        <w:rPr>
          <w:rFonts w:hint="eastAsia"/>
        </w:rPr>
      </w:pPr>
      <w:r>
        <w:rPr>
          <w:rFonts w:hint="eastAsia"/>
        </w:rPr>
        <w:tab/>
        <w:t>6.</w:t>
      </w:r>
      <w:r>
        <w:t xml:space="preserve">  </w:t>
      </w:r>
      <w:r>
        <w:rPr>
          <w:rFonts w:hint="eastAsia"/>
        </w:rPr>
        <w:t>请提供更多的资料，说明不歧视法</w:t>
      </w:r>
      <w:r>
        <w:rPr>
          <w:rFonts w:hint="eastAsia"/>
        </w:rPr>
        <w:t>(21/2004)</w:t>
      </w:r>
      <w:r>
        <w:rPr>
          <w:rFonts w:hint="eastAsia"/>
        </w:rPr>
        <w:t>的执行情况，尤其是关于向广大公众有效传播该法情况的资料。请说明缔约国采取了什么措施，确保歧视受害人能够适当地诉诸司法机构和根据该法第</w:t>
      </w:r>
      <w:r>
        <w:rPr>
          <w:rFonts w:hint="eastAsia"/>
        </w:rPr>
        <w:t>13</w:t>
      </w:r>
      <w:r>
        <w:rPr>
          <w:rFonts w:hint="eastAsia"/>
        </w:rPr>
        <w:t>节成立的国家禁止歧视委员会，并确保由于他们的经济、社会、文化权利受到侵犯，向他们提供有效补救</w:t>
      </w:r>
      <w:r>
        <w:rPr>
          <w:rFonts w:hint="eastAsia"/>
        </w:rPr>
        <w:t>(E/</w:t>
      </w:r>
      <w:r>
        <w:t xml:space="preserve">C.12/FIN/5, </w:t>
      </w:r>
      <w:r>
        <w:rPr>
          <w:rFonts w:hint="eastAsia"/>
        </w:rPr>
        <w:t>第</w:t>
      </w:r>
      <w:r>
        <w:rPr>
          <w:rFonts w:hint="eastAsia"/>
        </w:rPr>
        <w:t>108</w:t>
      </w:r>
      <w:r>
        <w:t>-</w:t>
      </w:r>
      <w:r>
        <w:rPr>
          <w:rFonts w:hint="eastAsia"/>
        </w:rPr>
        <w:t>109</w:t>
      </w:r>
      <w:r>
        <w:rPr>
          <w:rFonts w:hint="eastAsia"/>
        </w:rPr>
        <w:t>段和第</w:t>
      </w:r>
      <w:r>
        <w:rPr>
          <w:rFonts w:hint="eastAsia"/>
        </w:rPr>
        <w:t>175</w:t>
      </w:r>
      <w:r>
        <w:rPr>
          <w:rFonts w:hint="eastAsia"/>
        </w:rPr>
        <w:t>段及以下各段</w:t>
      </w:r>
      <w:r>
        <w:t>)</w:t>
      </w:r>
      <w:r>
        <w:rPr>
          <w:rFonts w:hint="eastAsia"/>
        </w:rPr>
        <w:t>。</w:t>
      </w:r>
    </w:p>
    <w:p w:rsidR="00000000" w:rsidRDefault="00000000">
      <w:pPr>
        <w:pStyle w:val="a1"/>
        <w:rPr>
          <w:rFonts w:hint="eastAsia"/>
        </w:rPr>
      </w:pPr>
      <w:r>
        <w:rPr>
          <w:rFonts w:hint="eastAsia"/>
        </w:rPr>
        <w:t>第三条：男女平等</w:t>
      </w:r>
    </w:p>
    <w:p w:rsidR="00000000" w:rsidRDefault="00000000">
      <w:pPr>
        <w:spacing w:after="320"/>
        <w:rPr>
          <w:rFonts w:hint="eastAsia"/>
        </w:rPr>
      </w:pPr>
      <w:r>
        <w:rPr>
          <w:rFonts w:hint="eastAsia"/>
        </w:rPr>
        <w:tab/>
        <w:t>7.</w:t>
      </w:r>
      <w:r>
        <w:t xml:space="preserve">  </w:t>
      </w:r>
      <w:r>
        <w:rPr>
          <w:rFonts w:hint="eastAsia"/>
        </w:rPr>
        <w:t>请提供进一步更详细的资料说明工资仍有差别的原因，以及依法和在实际做法中采取的消除男女工资不平等的措施的效力。</w:t>
      </w:r>
    </w:p>
    <w:p w:rsidR="00000000" w:rsidRDefault="00000000">
      <w:pPr>
        <w:pStyle w:val="Heading2"/>
        <w:rPr>
          <w:rFonts w:hint="eastAsia"/>
        </w:rPr>
      </w:pPr>
      <w:r>
        <w:rPr>
          <w:rFonts w:hint="eastAsia"/>
        </w:rPr>
        <w:t>三、有关《公约》具体条款的问题</w:t>
      </w:r>
      <w:r>
        <w:br/>
      </w:r>
      <w:r>
        <w:rPr>
          <w:rFonts w:hint="eastAsia"/>
        </w:rPr>
        <w:t>(</w:t>
      </w:r>
      <w:r>
        <w:rPr>
          <w:rFonts w:hint="eastAsia"/>
        </w:rPr>
        <w:t>第六至十五条</w:t>
      </w:r>
      <w:r>
        <w:rPr>
          <w:rFonts w:hint="eastAsia"/>
        </w:rPr>
        <w:t>)</w:t>
      </w:r>
    </w:p>
    <w:p w:rsidR="00000000" w:rsidRDefault="00000000">
      <w:pPr>
        <w:pStyle w:val="a1"/>
        <w:rPr>
          <w:rFonts w:hint="eastAsia"/>
        </w:rPr>
      </w:pPr>
      <w:r>
        <w:rPr>
          <w:rFonts w:hint="eastAsia"/>
        </w:rPr>
        <w:t>第六条：工作权</w:t>
      </w:r>
    </w:p>
    <w:p w:rsidR="00000000" w:rsidRDefault="00000000">
      <w:pPr>
        <w:spacing w:after="320"/>
        <w:rPr>
          <w:rFonts w:hint="eastAsia"/>
        </w:rPr>
      </w:pPr>
      <w:r>
        <w:rPr>
          <w:rFonts w:hint="eastAsia"/>
        </w:rPr>
        <w:tab/>
        <w:t>8.</w:t>
      </w:r>
      <w:r>
        <w:t xml:space="preserve">  </w:t>
      </w:r>
      <w:r>
        <w:rPr>
          <w:rFonts w:hint="eastAsia"/>
        </w:rPr>
        <w:t>请提供更多的资料说明缔约国旨在保障最脆弱工人群体，如非全日工人和“待聘”工人的就业的劳动法的情况。委员主要想知道：</w:t>
      </w:r>
      <w:r>
        <w:t xml:space="preserve">(a) </w:t>
      </w:r>
      <w:r>
        <w:rPr>
          <w:rFonts w:hint="eastAsia"/>
        </w:rPr>
        <w:t>签订临时雇用合同方面的“正当理由”的定义；</w:t>
      </w:r>
      <w:r>
        <w:t xml:space="preserve">(b) </w:t>
      </w:r>
      <w:r>
        <w:rPr>
          <w:rFonts w:hint="eastAsia"/>
        </w:rPr>
        <w:t>生效的法律是否规定在依正当理由签订临时合同时提出证明的责任方可改变；以及</w:t>
      </w:r>
      <w:r>
        <w:t xml:space="preserve">(c) </w:t>
      </w:r>
      <w:r>
        <w:rPr>
          <w:rFonts w:hint="eastAsia"/>
        </w:rPr>
        <w:t>在主管司法当局认为雇用合同未依正当理由被终止的情况下，非全日工人根据法律的规定可获得的补救</w:t>
      </w:r>
      <w:r>
        <w:rPr>
          <w:rFonts w:hint="eastAsia"/>
        </w:rPr>
        <w:t>(E/</w:t>
      </w:r>
      <w:r>
        <w:t xml:space="preserve">C.12/FIN/5, </w:t>
      </w:r>
      <w:r>
        <w:rPr>
          <w:rFonts w:hint="eastAsia"/>
        </w:rPr>
        <w:t>第</w:t>
      </w:r>
      <w:r>
        <w:rPr>
          <w:rFonts w:hint="eastAsia"/>
        </w:rPr>
        <w:t>32</w:t>
      </w:r>
      <w:r>
        <w:rPr>
          <w:rFonts w:hint="eastAsia"/>
        </w:rPr>
        <w:t>段及以下各段</w:t>
      </w:r>
      <w:r>
        <w:t>)</w:t>
      </w:r>
      <w:r>
        <w:rPr>
          <w:rFonts w:hint="eastAsia"/>
        </w:rPr>
        <w:t>。</w:t>
      </w:r>
    </w:p>
    <w:p w:rsidR="00000000" w:rsidRDefault="00000000">
      <w:pPr>
        <w:pStyle w:val="a1"/>
        <w:rPr>
          <w:rFonts w:hint="eastAsia"/>
        </w:rPr>
      </w:pPr>
      <w:r>
        <w:rPr>
          <w:rFonts w:hint="eastAsia"/>
        </w:rPr>
        <w:t>第七条：公正和良好的工作条件权</w:t>
      </w:r>
    </w:p>
    <w:p w:rsidR="00000000" w:rsidRDefault="00000000">
      <w:pPr>
        <w:spacing w:after="320"/>
        <w:rPr>
          <w:rFonts w:hint="eastAsia"/>
        </w:rPr>
      </w:pPr>
      <w:r>
        <w:rPr>
          <w:rFonts w:hint="eastAsia"/>
        </w:rPr>
        <w:tab/>
        <w:t>9.</w:t>
      </w:r>
      <w:r>
        <w:t xml:space="preserve">  </w:t>
      </w:r>
      <w:r>
        <w:rPr>
          <w:rFonts w:hint="eastAsia"/>
        </w:rPr>
        <w:t>请提供更多资料说明缔约国如何确保最低工资水平足以保障各部门的工人及其家属</w:t>
      </w:r>
      <w:r>
        <w:rPr>
          <w:rFonts w:hint="eastAsia"/>
        </w:rPr>
        <w:t>(</w:t>
      </w:r>
      <w:r>
        <w:rPr>
          <w:rFonts w:hint="eastAsia"/>
        </w:rPr>
        <w:t>包括集体协议未包括的人</w:t>
      </w:r>
      <w:r>
        <w:rPr>
          <w:rFonts w:hint="eastAsia"/>
        </w:rPr>
        <w:t>)</w:t>
      </w:r>
      <w:r>
        <w:rPr>
          <w:rFonts w:hint="eastAsia"/>
        </w:rPr>
        <w:t>均能享受《公约》所规定的合乎体面的生活水平</w:t>
      </w:r>
      <w:r>
        <w:rPr>
          <w:rFonts w:hint="eastAsia"/>
        </w:rPr>
        <w:t>(E/</w:t>
      </w:r>
      <w:r>
        <w:t xml:space="preserve">C.12/FIN/5, </w:t>
      </w:r>
      <w:r>
        <w:rPr>
          <w:rFonts w:hint="eastAsia"/>
        </w:rPr>
        <w:t>第</w:t>
      </w:r>
      <w:r>
        <w:rPr>
          <w:rFonts w:hint="eastAsia"/>
        </w:rPr>
        <w:t>36</w:t>
      </w:r>
      <w:r>
        <w:rPr>
          <w:rFonts w:hint="eastAsia"/>
        </w:rPr>
        <w:t>段</w:t>
      </w:r>
      <w:r>
        <w:t>)</w:t>
      </w:r>
      <w:r>
        <w:rPr>
          <w:rFonts w:hint="eastAsia"/>
        </w:rPr>
        <w:t>。</w:t>
      </w:r>
    </w:p>
    <w:p w:rsidR="00000000" w:rsidRDefault="00000000">
      <w:pPr>
        <w:pStyle w:val="a1"/>
        <w:rPr>
          <w:rFonts w:hint="eastAsia"/>
        </w:rPr>
      </w:pPr>
      <w:r>
        <w:rPr>
          <w:rFonts w:hint="eastAsia"/>
        </w:rPr>
        <w:t>第九条：社会保障权</w:t>
      </w:r>
    </w:p>
    <w:p w:rsidR="00000000" w:rsidRDefault="00000000">
      <w:pPr>
        <w:spacing w:after="320"/>
        <w:rPr>
          <w:rFonts w:hint="eastAsia"/>
        </w:rPr>
      </w:pPr>
      <w:r>
        <w:rPr>
          <w:rFonts w:hint="eastAsia"/>
        </w:rPr>
        <w:tab/>
        <w:t>1</w:t>
      </w:r>
      <w:r>
        <w:t xml:space="preserve">0.  </w:t>
      </w:r>
      <w:r>
        <w:rPr>
          <w:rFonts w:hint="eastAsia"/>
        </w:rPr>
        <w:t>请提供关于可享受社会福利和受保障福利的人和家属的分列数据。在这方面，请提供关于新制订的《社会福利对象的地位和权利法》</w:t>
      </w:r>
      <w:r>
        <w:rPr>
          <w:rFonts w:hint="eastAsia"/>
        </w:rPr>
        <w:t>(812/2000)</w:t>
      </w:r>
      <w:r>
        <w:rPr>
          <w:rFonts w:hint="eastAsia"/>
        </w:rPr>
        <w:t>的影响的最新资料，以保证“对象在没有歧视的情况下享受社会福利的良好服务和待遇的权利”</w:t>
      </w:r>
      <w:r>
        <w:rPr>
          <w:rFonts w:hint="eastAsia"/>
        </w:rPr>
        <w:t>(E/</w:t>
      </w:r>
      <w:r>
        <w:t xml:space="preserve">C.12/FIN/5, </w:t>
      </w:r>
      <w:r>
        <w:rPr>
          <w:rFonts w:hint="eastAsia"/>
        </w:rPr>
        <w:t>第</w:t>
      </w:r>
      <w:r>
        <w:rPr>
          <w:rFonts w:hint="eastAsia"/>
        </w:rPr>
        <w:t>369</w:t>
      </w:r>
      <w:r>
        <w:rPr>
          <w:rFonts w:hint="eastAsia"/>
        </w:rPr>
        <w:t>段</w:t>
      </w:r>
      <w:r>
        <w:t>)</w:t>
      </w:r>
      <w:r>
        <w:rPr>
          <w:rFonts w:hint="eastAsia"/>
        </w:rPr>
        <w:t>。</w:t>
      </w:r>
    </w:p>
    <w:p w:rsidR="00000000" w:rsidRDefault="00000000">
      <w:pPr>
        <w:pStyle w:val="a1"/>
        <w:rPr>
          <w:rFonts w:hint="eastAsia"/>
        </w:rPr>
      </w:pPr>
      <w:r>
        <w:rPr>
          <w:rFonts w:hint="eastAsia"/>
        </w:rPr>
        <w:t>第十条：保护家庭</w:t>
      </w:r>
    </w:p>
    <w:p w:rsidR="00000000" w:rsidRDefault="00000000">
      <w:pPr>
        <w:rPr>
          <w:rFonts w:hint="eastAsia"/>
        </w:rPr>
      </w:pPr>
      <w:r>
        <w:rPr>
          <w:rFonts w:hint="eastAsia"/>
        </w:rPr>
        <w:tab/>
        <w:t>11.</w:t>
      </w:r>
      <w:r>
        <w:t xml:space="preserve">  </w:t>
      </w:r>
      <w:r>
        <w:rPr>
          <w:rFonts w:hint="eastAsia"/>
        </w:rPr>
        <w:t>请提供最新的详细资料，包括过去五年来的分列统计数据，说明为打击贩运人口，尤其贩运妇女和儿童而采取的措施。请另外提供关于这类措施的成效及在落实中所遇到的困难的资料。</w:t>
      </w:r>
    </w:p>
    <w:p w:rsidR="00000000" w:rsidRDefault="00000000">
      <w:pPr>
        <w:spacing w:after="320"/>
        <w:rPr>
          <w:rFonts w:hint="eastAsia"/>
        </w:rPr>
      </w:pPr>
      <w:r>
        <w:rPr>
          <w:rFonts w:hint="eastAsia"/>
        </w:rPr>
        <w:tab/>
        <w:t>12.</w:t>
      </w:r>
      <w:r>
        <w:t xml:space="preserve">  </w:t>
      </w:r>
      <w:r>
        <w:rPr>
          <w:rFonts w:hint="eastAsia"/>
        </w:rPr>
        <w:t>请提供最新资料说明为打击暴力侵害妇女行为而采取的措施的资料，包括已提出刑事起诉的强奸案件和其他形式的暴力行为的资料以及关于受到基于性别的暴力行为的之害的人数的分列数据</w:t>
      </w:r>
      <w:r>
        <w:rPr>
          <w:rFonts w:hint="eastAsia"/>
        </w:rPr>
        <w:t>(E/</w:t>
      </w:r>
      <w:r>
        <w:t xml:space="preserve">C.12/FIN/5, </w:t>
      </w:r>
      <w:r>
        <w:rPr>
          <w:rFonts w:hint="eastAsia"/>
        </w:rPr>
        <w:t>第</w:t>
      </w:r>
      <w:r>
        <w:rPr>
          <w:rFonts w:hint="eastAsia"/>
        </w:rPr>
        <w:t>133</w:t>
      </w:r>
      <w:r>
        <w:rPr>
          <w:rFonts w:hint="eastAsia"/>
        </w:rPr>
        <w:t>段及以下各段，尤其是第</w:t>
      </w:r>
      <w:r>
        <w:rPr>
          <w:rFonts w:hint="eastAsia"/>
        </w:rPr>
        <w:t>141</w:t>
      </w:r>
      <w:r>
        <w:rPr>
          <w:rFonts w:hint="eastAsia"/>
        </w:rPr>
        <w:t>和第</w:t>
      </w:r>
      <w:r>
        <w:rPr>
          <w:rFonts w:hint="eastAsia"/>
        </w:rPr>
        <w:t>145</w:t>
      </w:r>
      <w:r>
        <w:rPr>
          <w:rFonts w:hint="eastAsia"/>
        </w:rPr>
        <w:t>段</w:t>
      </w:r>
      <w:r>
        <w:t>)</w:t>
      </w:r>
      <w:r>
        <w:rPr>
          <w:rFonts w:hint="eastAsia"/>
        </w:rPr>
        <w:t>。</w:t>
      </w:r>
    </w:p>
    <w:p w:rsidR="00000000" w:rsidRDefault="00000000">
      <w:pPr>
        <w:pStyle w:val="a1"/>
        <w:rPr>
          <w:rFonts w:hint="eastAsia"/>
        </w:rPr>
      </w:pPr>
      <w:r>
        <w:rPr>
          <w:rFonts w:hint="eastAsia"/>
        </w:rPr>
        <w:t>第十一条：适足生活水准权</w:t>
      </w:r>
    </w:p>
    <w:p w:rsidR="00000000" w:rsidRDefault="00000000">
      <w:pPr>
        <w:widowControl w:val="0"/>
        <w:spacing w:after="240"/>
      </w:pPr>
      <w:r>
        <w:rPr>
          <w:rFonts w:hint="eastAsia"/>
        </w:rPr>
        <w:tab/>
        <w:t>13.</w:t>
      </w:r>
      <w:r>
        <w:t xml:space="preserve">  </w:t>
      </w:r>
      <w:r>
        <w:rPr>
          <w:rFonts w:hint="eastAsia"/>
        </w:rPr>
        <w:t>请提供资料说明生活在贫困线以下的人的人数以及</w:t>
      </w:r>
      <w:r>
        <w:rPr>
          <w:rFonts w:hint="eastAsia"/>
        </w:rPr>
        <w:t>2004</w:t>
      </w:r>
      <w:r>
        <w:t>-2005</w:t>
      </w:r>
      <w:r>
        <w:rPr>
          <w:rFonts w:hint="eastAsia"/>
        </w:rPr>
        <w:t>年，消除贫困和社会排斥国家行动计划的实施情况。请另外说明国家为有子女家庭和贫困儿童及其他极可能受到社会排斥的个人群体提供援助和支助的各项措施</w:t>
      </w:r>
      <w:r>
        <w:rPr>
          <w:rFonts w:hint="eastAsia"/>
        </w:rPr>
        <w:t>(E/</w:t>
      </w:r>
      <w:r>
        <w:t>C.12/</w:t>
      </w:r>
      <w:r>
        <w:rPr>
          <w:rFonts w:hint="eastAsia"/>
        </w:rPr>
        <w:t xml:space="preserve">　</w:t>
      </w:r>
      <w:r>
        <w:t xml:space="preserve">FIN/5, </w:t>
      </w:r>
      <w:r>
        <w:rPr>
          <w:rFonts w:hint="eastAsia"/>
        </w:rPr>
        <w:t>第</w:t>
      </w:r>
      <w:r>
        <w:rPr>
          <w:rFonts w:hint="eastAsia"/>
        </w:rPr>
        <w:t>479</w:t>
      </w:r>
      <w:r>
        <w:t>-80</w:t>
      </w:r>
      <w:r>
        <w:rPr>
          <w:rFonts w:hint="eastAsia"/>
        </w:rPr>
        <w:t>段</w:t>
      </w:r>
      <w:r>
        <w:t>)</w:t>
      </w:r>
      <w:r>
        <w:rPr>
          <w:rFonts w:hint="eastAsia"/>
        </w:rPr>
        <w:t>。</w:t>
      </w:r>
    </w:p>
    <w:p w:rsidR="00000000" w:rsidRDefault="00000000">
      <w:pPr>
        <w:pStyle w:val="a1"/>
        <w:spacing w:after="240"/>
        <w:rPr>
          <w:rFonts w:hint="eastAsia"/>
        </w:rPr>
      </w:pPr>
      <w:r>
        <w:rPr>
          <w:rFonts w:hint="eastAsia"/>
        </w:rPr>
        <w:t>第十二条：健康权</w:t>
      </w:r>
    </w:p>
    <w:p w:rsidR="00000000" w:rsidRDefault="00000000">
      <w:pPr>
        <w:rPr>
          <w:rFonts w:hint="eastAsia"/>
        </w:rPr>
      </w:pPr>
      <w:r>
        <w:rPr>
          <w:rFonts w:hint="eastAsia"/>
        </w:rPr>
        <w:tab/>
        <w:t>14.</w:t>
      </w:r>
      <w:r>
        <w:t xml:space="preserve">  </w:t>
      </w:r>
      <w:r>
        <w:rPr>
          <w:rFonts w:hint="eastAsia"/>
        </w:rPr>
        <w:t>请提供分列的数据说明自提交上次定期报告以来艾滋病毒</w:t>
      </w:r>
      <w:r>
        <w:rPr>
          <w:rFonts w:hint="eastAsia"/>
        </w:rPr>
        <w:t>/</w:t>
      </w:r>
      <w:r>
        <w:rPr>
          <w:rFonts w:hint="eastAsia"/>
        </w:rPr>
        <w:t>艾滋病的发生率。</w:t>
      </w:r>
    </w:p>
    <w:p w:rsidR="00000000" w:rsidRDefault="00000000">
      <w:pPr>
        <w:spacing w:after="240"/>
        <w:rPr>
          <w:rFonts w:hint="eastAsia"/>
        </w:rPr>
      </w:pPr>
      <w:r>
        <w:rPr>
          <w:rFonts w:hint="eastAsia"/>
        </w:rPr>
        <w:tab/>
        <w:t>15.</w:t>
      </w:r>
      <w:r>
        <w:t xml:space="preserve">  </w:t>
      </w:r>
      <w:r>
        <w:rPr>
          <w:rFonts w:hint="eastAsia"/>
        </w:rPr>
        <w:t>请提供进一步资料说明，旨在“同国家和地方当局合作，发展医疗卫生服务，使所有人都能享受到所需的高质量医疗卫生服务，不论其经济地位和居住地点如何”的全国性项目的影响。在这方面，委员会想收到进一步资料，说明缔约国如何在边远地区提供适足的医疗卫生服务，尤其是如何为需要心理保健的人提供这种服务</w:t>
      </w:r>
      <w:r>
        <w:rPr>
          <w:rFonts w:hint="eastAsia"/>
        </w:rPr>
        <w:t>(E/</w:t>
      </w:r>
      <w:r>
        <w:t xml:space="preserve">C.12/FIN/5, </w:t>
      </w:r>
      <w:r>
        <w:rPr>
          <w:rFonts w:hint="eastAsia"/>
        </w:rPr>
        <w:t>第</w:t>
      </w:r>
      <w:r>
        <w:rPr>
          <w:rFonts w:hint="eastAsia"/>
        </w:rPr>
        <w:t>155</w:t>
      </w:r>
      <w:r>
        <w:t>-156</w:t>
      </w:r>
      <w:r>
        <w:rPr>
          <w:rFonts w:hint="eastAsia"/>
        </w:rPr>
        <w:t>段和第</w:t>
      </w:r>
      <w:r>
        <w:rPr>
          <w:rFonts w:hint="eastAsia"/>
        </w:rPr>
        <w:t>534</w:t>
      </w:r>
      <w:r>
        <w:rPr>
          <w:rFonts w:hint="eastAsia"/>
        </w:rPr>
        <w:t>段</w:t>
      </w:r>
      <w:r>
        <w:t>)</w:t>
      </w:r>
      <w:r>
        <w:rPr>
          <w:rFonts w:hint="eastAsia"/>
        </w:rPr>
        <w:t>。</w:t>
      </w:r>
    </w:p>
    <w:p w:rsidR="00000000" w:rsidRDefault="00000000">
      <w:pPr>
        <w:pStyle w:val="a1"/>
        <w:spacing w:after="240"/>
        <w:rPr>
          <w:rFonts w:hint="eastAsia"/>
        </w:rPr>
      </w:pPr>
      <w:r>
        <w:rPr>
          <w:rFonts w:hint="eastAsia"/>
        </w:rPr>
        <w:t>第十三和第十四条：受教育权</w:t>
      </w:r>
    </w:p>
    <w:p w:rsidR="00000000" w:rsidRDefault="00000000">
      <w:pPr>
        <w:spacing w:after="240"/>
        <w:rPr>
          <w:rFonts w:hint="eastAsia"/>
        </w:rPr>
      </w:pPr>
      <w:r>
        <w:rPr>
          <w:rFonts w:hint="eastAsia"/>
        </w:rPr>
        <w:tab/>
        <w:t>16.</w:t>
      </w:r>
      <w:r>
        <w:t xml:space="preserve">  </w:t>
      </w:r>
      <w:r>
        <w:rPr>
          <w:rFonts w:hint="eastAsia"/>
        </w:rPr>
        <w:t>请提供进一步资料说明，如缔约国报告第</w:t>
      </w:r>
      <w:r>
        <w:rPr>
          <w:rFonts w:hint="eastAsia"/>
        </w:rPr>
        <w:t>578</w:t>
      </w:r>
      <w:r>
        <w:rPr>
          <w:rFonts w:hint="eastAsia"/>
        </w:rPr>
        <w:t>段所指出的，外国学生接受基本职业教育必须满足的先决条件。在这方面，缔约国如何确保外国学生不因其国籍或所用语言而受到歧视。</w:t>
      </w:r>
    </w:p>
    <w:p w:rsidR="00000000" w:rsidRDefault="00000000">
      <w:pPr>
        <w:pStyle w:val="a1"/>
        <w:spacing w:after="240"/>
        <w:rPr>
          <w:rFonts w:hint="eastAsia"/>
        </w:rPr>
      </w:pPr>
      <w:r>
        <w:rPr>
          <w:rFonts w:hint="eastAsia"/>
        </w:rPr>
        <w:t>第十五条：参加文化生活和享受科学进步及其应用所产生的</w:t>
      </w:r>
      <w:r>
        <w:br/>
        <w:t xml:space="preserve">  </w:t>
      </w:r>
      <w:r>
        <w:rPr>
          <w:rFonts w:hint="eastAsia"/>
        </w:rPr>
        <w:t>利益的权利以及知识产权受保护之权利</w:t>
      </w:r>
    </w:p>
    <w:p w:rsidR="00000000" w:rsidRDefault="00000000">
      <w:pPr>
        <w:rPr>
          <w:rFonts w:hint="eastAsia"/>
        </w:rPr>
      </w:pPr>
      <w:r>
        <w:rPr>
          <w:rFonts w:hint="eastAsia"/>
        </w:rPr>
        <w:tab/>
        <w:t>17.</w:t>
      </w:r>
      <w:r>
        <w:t xml:space="preserve">  </w:t>
      </w:r>
      <w:r>
        <w:rPr>
          <w:rFonts w:hint="eastAsia"/>
        </w:rPr>
        <w:t>委员会谨请缔约国提供关于参加《公约》第十五条第</w:t>
      </w:r>
      <w:r>
        <w:rPr>
          <w:rFonts w:hint="eastAsia"/>
        </w:rPr>
        <w:t>(</w:t>
      </w:r>
      <w:r>
        <w:rPr>
          <w:rFonts w:hint="eastAsia"/>
        </w:rPr>
        <w:t>一</w:t>
      </w:r>
      <w:r>
        <w:rPr>
          <w:rFonts w:hint="eastAsia"/>
        </w:rPr>
        <w:t>)(</w:t>
      </w:r>
      <w:r>
        <w:rPr>
          <w:rFonts w:hint="eastAsia"/>
        </w:rPr>
        <w:t>甲</w:t>
      </w:r>
      <w:r>
        <w:rPr>
          <w:rFonts w:hint="eastAsia"/>
        </w:rPr>
        <w:t>)</w:t>
      </w:r>
      <w:r>
        <w:rPr>
          <w:rFonts w:hint="eastAsia"/>
        </w:rPr>
        <w:t>款所规定的未在缔约国报告第</w:t>
      </w:r>
      <w:r>
        <w:rPr>
          <w:rFonts w:hint="eastAsia"/>
        </w:rPr>
        <w:t>605</w:t>
      </w:r>
      <w:r>
        <w:rPr>
          <w:rFonts w:hint="eastAsia"/>
        </w:rPr>
        <w:t>段中列举的文化生活权的基本内容的意见。</w:t>
      </w:r>
    </w:p>
    <w:p w:rsidR="00000000" w:rsidRDefault="00000000">
      <w:pPr>
        <w:rPr>
          <w:rFonts w:hint="eastAsia"/>
        </w:rPr>
      </w:pPr>
      <w:r>
        <w:rPr>
          <w:rFonts w:hint="eastAsia"/>
        </w:rPr>
        <w:tab/>
        <w:t xml:space="preserve">18.  </w:t>
      </w:r>
      <w:r>
        <w:rPr>
          <w:rFonts w:hint="eastAsia"/>
        </w:rPr>
        <w:t>请提供资料说明《萨米语法》</w:t>
      </w:r>
      <w:r>
        <w:rPr>
          <w:rFonts w:hint="eastAsia"/>
        </w:rPr>
        <w:t>(1086/2003)</w:t>
      </w:r>
      <w:r>
        <w:rPr>
          <w:rFonts w:hint="eastAsia"/>
        </w:rPr>
        <w:t>的落实情况，该法规定萨米人有权在法院及其他政府机构使用自己的语言，尤应说明该法在萨米人定居地以外地区的适用情况</w:t>
      </w:r>
      <w:r>
        <w:rPr>
          <w:rFonts w:hint="eastAsia"/>
        </w:rPr>
        <w:t>(E/</w:t>
      </w:r>
      <w:r>
        <w:t xml:space="preserve">C.12/FIN/5, </w:t>
      </w:r>
      <w:r>
        <w:rPr>
          <w:rFonts w:hint="eastAsia"/>
        </w:rPr>
        <w:t>第</w:t>
      </w:r>
      <w:r>
        <w:rPr>
          <w:rFonts w:hint="eastAsia"/>
        </w:rPr>
        <w:t>162</w:t>
      </w:r>
      <w:r>
        <w:rPr>
          <w:rFonts w:hint="eastAsia"/>
        </w:rPr>
        <w:t>段及以下各段</w:t>
      </w:r>
      <w:r>
        <w:t>)</w:t>
      </w:r>
      <w:r>
        <w:rPr>
          <w:rFonts w:hint="eastAsia"/>
        </w:rPr>
        <w:t>。</w:t>
      </w:r>
    </w:p>
    <w:p w:rsidR="00000000" w:rsidRDefault="00000000">
      <w:r>
        <w:rPr>
          <w:rFonts w:hint="eastAsia"/>
        </w:rPr>
        <w:tab/>
        <w:t>19.</w:t>
      </w:r>
      <w:r>
        <w:t xml:space="preserve">  </w:t>
      </w:r>
      <w:r>
        <w:rPr>
          <w:rFonts w:hint="eastAsia"/>
        </w:rPr>
        <w:t>请提供资料说明缔约国为萨米人和罗姆人外的其他少数群体采取的包括文化支助和磋商机制在内的主动行动。</w:t>
      </w:r>
    </w:p>
    <w:p w:rsidR="00000000" w:rsidRDefault="00000000"/>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06-43992 (C)</w:t>
          </w:r>
        </w:p>
      </w:tc>
      <w:tc>
        <w:tcPr>
          <w:tcW w:w="1050" w:type="dxa"/>
        </w:tcPr>
        <w:p w:rsidR="00000000" w:rsidRDefault="00000000">
          <w:pPr>
            <w:pStyle w:val="Footer"/>
          </w:pPr>
          <w:r>
            <w:t>070906</w:t>
          </w:r>
        </w:p>
      </w:tc>
      <w:tc>
        <w:tcPr>
          <w:tcW w:w="6061" w:type="dxa"/>
        </w:tcPr>
        <w:p w:rsidR="00000000" w:rsidRDefault="00000000">
          <w:pPr>
            <w:pStyle w:val="Footer"/>
          </w:pPr>
          <w:r>
            <w:t>080906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E/C.12/FIN/Q/5</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tab/>
      <w:t>E/C.12/FIN/Q/5</w:t>
    </w:r>
  </w:p>
  <w:p w:rsidR="00000000" w:rsidRDefault="00000000">
    <w:pPr>
      <w:pStyle w:val="Header"/>
      <w:rPr>
        <w:lang w:val="en-US"/>
      </w:rPr>
    </w:pPr>
    <w:r>
      <w:rPr>
        <w:lang w:val="en-US"/>
      </w:rPr>
      <w:tab/>
    </w: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5475"/>
      <w:gridCol w:w="2321"/>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5475"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2321"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982" r:id="rId2"/>
            </w:object>
          </w:r>
        </w:p>
      </w:tc>
      <w:tc>
        <w:tcPr>
          <w:tcW w:w="5475"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2321"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E/C.12/FIN/Q/5</w:t>
          </w:r>
        </w:p>
        <w:p w:rsidR="00000000" w:rsidRDefault="00000000">
          <w:pPr>
            <w:pStyle w:val="Header"/>
          </w:pPr>
          <w:r>
            <w:t>25 August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5475"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2321"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4"/>
  </w:num>
  <w:num w:numId="2">
    <w:abstractNumId w:val="25"/>
  </w:num>
  <w:num w:numId="3">
    <w:abstractNumId w:val="46"/>
  </w:num>
  <w:num w:numId="4">
    <w:abstractNumId w:val="29"/>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46"/>
  </w:num>
  <w:num w:numId="33">
    <w:abstractNumId w:val="29"/>
  </w:num>
  <w:num w:numId="34">
    <w:abstractNumId w:val="70"/>
  </w:num>
  <w:num w:numId="35">
    <w:abstractNumId w:val="23"/>
  </w:num>
  <w:num w:numId="36">
    <w:abstractNumId w:val="62"/>
  </w:num>
  <w:num w:numId="37">
    <w:abstractNumId w:val="61"/>
  </w:num>
  <w:num w:numId="38">
    <w:abstractNumId w:val="30"/>
  </w:num>
  <w:num w:numId="39">
    <w:abstractNumId w:val="50"/>
  </w:num>
  <w:num w:numId="40">
    <w:abstractNumId w:val="54"/>
  </w:num>
  <w:num w:numId="41">
    <w:abstractNumId w:val="68"/>
  </w:num>
  <w:num w:numId="42">
    <w:abstractNumId w:val="5"/>
  </w:num>
  <w:num w:numId="43">
    <w:abstractNumId w:val="27"/>
  </w:num>
  <w:num w:numId="44">
    <w:abstractNumId w:val="29"/>
  </w:num>
  <w:num w:numId="45">
    <w:abstractNumId w:val="46"/>
  </w:num>
  <w:num w:numId="46">
    <w:abstractNumId w:val="29"/>
  </w:num>
  <w:num w:numId="47">
    <w:abstractNumId w:val="29"/>
  </w:num>
  <w:num w:numId="48">
    <w:abstractNumId w:val="46"/>
  </w:num>
  <w:num w:numId="49">
    <w:abstractNumId w:val="46"/>
  </w:num>
  <w:num w:numId="50">
    <w:abstractNumId w:val="29"/>
  </w:num>
  <w:num w:numId="51">
    <w:abstractNumId w:val="46"/>
  </w:num>
  <w:num w:numId="52">
    <w:abstractNumId w:val="29"/>
  </w:num>
  <w:num w:numId="53">
    <w:abstractNumId w:val="29"/>
  </w:num>
  <w:num w:numId="54">
    <w:abstractNumId w:val="46"/>
  </w:num>
  <w:num w:numId="55">
    <w:abstractNumId w:val="29"/>
  </w:num>
  <w:num w:numId="56">
    <w:abstractNumId w:val="46"/>
  </w:num>
  <w:num w:numId="57">
    <w:abstractNumId w:val="29"/>
  </w:num>
  <w:num w:numId="58">
    <w:abstractNumId w:val="46"/>
  </w:num>
  <w:num w:numId="59">
    <w:abstractNumId w:val="76"/>
  </w:num>
  <w:num w:numId="60">
    <w:abstractNumId w:val="53"/>
  </w:num>
  <w:num w:numId="61">
    <w:abstractNumId w:val="64"/>
  </w:num>
  <w:num w:numId="62">
    <w:abstractNumId w:val="21"/>
  </w:num>
  <w:num w:numId="63">
    <w:abstractNumId w:val="28"/>
  </w:num>
  <w:num w:numId="64">
    <w:abstractNumId w:val="12"/>
  </w:num>
  <w:num w:numId="65">
    <w:abstractNumId w:val="58"/>
  </w:num>
  <w:num w:numId="66">
    <w:abstractNumId w:val="51"/>
  </w:num>
  <w:num w:numId="67">
    <w:abstractNumId w:val="33"/>
  </w:num>
  <w:num w:numId="68">
    <w:abstractNumId w:val="14"/>
  </w:num>
  <w:num w:numId="69">
    <w:abstractNumId w:val="52"/>
  </w:num>
  <w:num w:numId="70">
    <w:abstractNumId w:val="11"/>
  </w:num>
  <w:num w:numId="71">
    <w:abstractNumId w:val="32"/>
  </w:num>
  <w:num w:numId="72">
    <w:abstractNumId w:val="41"/>
  </w:num>
  <w:num w:numId="73">
    <w:abstractNumId w:val="74"/>
  </w:num>
  <w:num w:numId="74">
    <w:abstractNumId w:val="48"/>
  </w:num>
  <w:num w:numId="75">
    <w:abstractNumId w:val="34"/>
  </w:num>
  <w:num w:numId="76">
    <w:abstractNumId w:val="26"/>
  </w:num>
  <w:num w:numId="77">
    <w:abstractNumId w:val="3"/>
  </w:num>
  <w:num w:numId="78">
    <w:abstractNumId w:val="3"/>
  </w:num>
  <w:num w:numId="79">
    <w:abstractNumId w:val="29"/>
  </w:num>
  <w:num w:numId="80">
    <w:abstractNumId w:val="3"/>
  </w:num>
  <w:num w:numId="81">
    <w:abstractNumId w:val="46"/>
  </w:num>
  <w:num w:numId="82">
    <w:abstractNumId w:val="29"/>
  </w:num>
  <w:num w:numId="83">
    <w:abstractNumId w:val="42"/>
  </w:num>
  <w:num w:numId="84">
    <w:abstractNumId w:val="18"/>
  </w:num>
  <w:num w:numId="85">
    <w:abstractNumId w:val="60"/>
  </w:num>
  <w:num w:numId="86">
    <w:abstractNumId w:val="59"/>
  </w:num>
  <w:num w:numId="87">
    <w:abstractNumId w:val="2"/>
  </w:num>
  <w:num w:numId="88">
    <w:abstractNumId w:val="44"/>
  </w:num>
  <w:num w:numId="89">
    <w:abstractNumId w:val="17"/>
  </w:num>
  <w:num w:numId="90">
    <w:abstractNumId w:val="40"/>
  </w:num>
  <w:num w:numId="91">
    <w:abstractNumId w:val="9"/>
  </w:num>
  <w:num w:numId="92">
    <w:abstractNumId w:val="56"/>
  </w:num>
  <w:num w:numId="93">
    <w:abstractNumId w:val="37"/>
  </w:num>
  <w:num w:numId="94">
    <w:abstractNumId w:val="69"/>
  </w:num>
  <w:num w:numId="95">
    <w:abstractNumId w:val="65"/>
  </w:num>
  <w:num w:numId="96">
    <w:abstractNumId w:val="19"/>
  </w:num>
  <w:num w:numId="97">
    <w:abstractNumId w:val="35"/>
  </w:num>
  <w:num w:numId="98">
    <w:abstractNumId w:val="36"/>
  </w:num>
  <w:num w:numId="99">
    <w:abstractNumId w:val="20"/>
  </w:num>
  <w:num w:numId="100">
    <w:abstractNumId w:val="72"/>
  </w:num>
  <w:num w:numId="101">
    <w:abstractNumId w:val="72"/>
  </w:num>
  <w:num w:numId="102">
    <w:abstractNumId w:val="20"/>
  </w:num>
  <w:num w:numId="103">
    <w:abstractNumId w:val="20"/>
  </w:num>
  <w:num w:numId="104">
    <w:abstractNumId w:val="72"/>
  </w:num>
  <w:num w:numId="105">
    <w:abstractNumId w:val="20"/>
  </w:num>
  <w:num w:numId="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1975</Words>
  <Characters>2278</Characters>
  <Application>Microsoft Office Word</Application>
  <DocSecurity>4</DocSecurity>
  <Lines>88</Lines>
  <Paragraphs>39</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CSD</dc:creator>
  <cp:keywords/>
  <dc:description/>
  <cp:lastModifiedBy>CSD</cp:lastModifiedBy>
  <cp:revision>2</cp:revision>
  <cp:lastPrinted>2006-09-08T14:50:00Z</cp:lastPrinted>
  <dcterms:created xsi:type="dcterms:W3CDTF">2006-09-08T14:51:00Z</dcterms:created>
  <dcterms:modified xsi:type="dcterms:W3CDTF">2006-09-08T14:51:00Z</dcterms:modified>
</cp:coreProperties>
</file>