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B454D0" w:rsidTr="00DD49C0">
        <w:trPr>
          <w:trHeight w:hRule="exact" w:val="851"/>
        </w:trPr>
        <w:tc>
          <w:tcPr>
            <w:tcW w:w="1276" w:type="dxa"/>
            <w:tcBorders>
              <w:bottom w:val="single" w:sz="4" w:space="0" w:color="auto"/>
            </w:tcBorders>
          </w:tcPr>
          <w:p w:rsidR="00297B00" w:rsidRPr="00DF19C2" w:rsidRDefault="00DF19C2" w:rsidP="00DF19C2">
            <w:pPr>
              <w:spacing w:line="20" w:lineRule="exact"/>
              <w:rPr>
                <w:sz w:val="2"/>
              </w:rPr>
            </w:pPr>
            <w:r>
              <w:rPr>
                <w:rStyle w:val="CommentReference"/>
              </w:rPr>
              <w:commentReference w:id="0"/>
            </w:r>
          </w:p>
          <w:p w:rsidR="00DF19C2" w:rsidRPr="0090526B" w:rsidRDefault="00DF19C2" w:rsidP="0090526B">
            <w:pPr>
              <w:spacing w:line="20" w:lineRule="exact"/>
              <w:rPr>
                <w:sz w:val="2"/>
              </w:rPr>
            </w:pPr>
          </w:p>
          <w:p w:rsidR="0090526B" w:rsidRPr="00DB58B5" w:rsidRDefault="0090526B"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B454D0" w:rsidRDefault="009A6C1B" w:rsidP="00300228">
            <w:pPr>
              <w:jc w:val="right"/>
              <w:rPr>
                <w:lang w:val="en-GB"/>
              </w:rPr>
            </w:pPr>
            <w:r w:rsidRPr="00870435">
              <w:rPr>
                <w:sz w:val="40"/>
                <w:lang w:val="en-GB"/>
              </w:rPr>
              <w:t>C</w:t>
            </w:r>
            <w:r w:rsidR="00D4696F" w:rsidRPr="00870435">
              <w:rPr>
                <w:sz w:val="40"/>
                <w:lang w:val="en-GB"/>
              </w:rPr>
              <w:t>ED</w:t>
            </w:r>
            <w:r w:rsidRPr="00870435">
              <w:rPr>
                <w:lang w:val="en-GB"/>
              </w:rPr>
              <w:t>/C/</w:t>
            </w:r>
            <w:r w:rsidR="00FB0494">
              <w:rPr>
                <w:lang w:val="en-GB"/>
              </w:rPr>
              <w:t>BFA/Q/1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DF19C2" w:rsidP="00A56EA8">
            <w:pPr>
              <w:spacing w:before="120"/>
              <w:jc w:val="center"/>
            </w:pPr>
            <w:r>
              <w:rPr>
                <w:noProof/>
                <w:lang w:val="fr-CH" w:eastAsia="fr-CH"/>
              </w:rPr>
              <w:drawing>
                <wp:inline distT="0" distB="0" distL="0" distR="0">
                  <wp:extent cx="70485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48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6B0B91" w:rsidRDefault="00AD070D" w:rsidP="00AD070D">
            <w:pPr>
              <w:spacing w:before="120" w:line="380" w:lineRule="exact"/>
              <w:rPr>
                <w:b/>
                <w:sz w:val="40"/>
                <w:szCs w:val="40"/>
              </w:rPr>
            </w:pPr>
            <w:r w:rsidRPr="006B0B91">
              <w:rPr>
                <w:b/>
                <w:sz w:val="34"/>
              </w:rPr>
              <w:t>Convention internationale pour la protection de toutes les personnes contre les disparitions forcées</w:t>
            </w:r>
          </w:p>
        </w:tc>
        <w:tc>
          <w:tcPr>
            <w:tcW w:w="2835" w:type="dxa"/>
            <w:tcBorders>
              <w:top w:val="single" w:sz="4" w:space="0" w:color="auto"/>
              <w:bottom w:val="single" w:sz="12" w:space="0" w:color="auto"/>
            </w:tcBorders>
          </w:tcPr>
          <w:p w:rsidR="009A6C1B" w:rsidRPr="006B0B91" w:rsidRDefault="009A6C1B" w:rsidP="00A56EA8">
            <w:pPr>
              <w:spacing w:before="240"/>
            </w:pPr>
            <w:r w:rsidRPr="006B0B91">
              <w:t xml:space="preserve">Distr. </w:t>
            </w:r>
            <w:r w:rsidR="00D555CB" w:rsidRPr="006B0B91">
              <w:t>général</w:t>
            </w:r>
            <w:r w:rsidR="00FF5C28" w:rsidRPr="006B0B91">
              <w:t>e</w:t>
            </w:r>
          </w:p>
          <w:p w:rsidR="009A6C1B" w:rsidRPr="006B0B91" w:rsidRDefault="00EA3E42" w:rsidP="006B0B91">
            <w:pPr>
              <w:spacing w:line="240" w:lineRule="exact"/>
            </w:pPr>
            <w:r w:rsidRPr="002B3BEF">
              <w:t>1</w:t>
            </w:r>
            <w:r w:rsidR="006B0B91" w:rsidRPr="002B3BEF">
              <w:t>6</w:t>
            </w:r>
            <w:r w:rsidR="00300228" w:rsidRPr="002B3BEF">
              <w:t xml:space="preserve"> </w:t>
            </w:r>
            <w:r w:rsidR="00782368" w:rsidRPr="002B3BEF">
              <w:t>octo</w:t>
            </w:r>
            <w:r w:rsidR="00300228" w:rsidRPr="002B3BEF">
              <w:t>bre</w:t>
            </w:r>
            <w:r w:rsidR="00300228" w:rsidRPr="006B0B91">
              <w:t xml:space="preserve"> 2015</w:t>
            </w:r>
          </w:p>
          <w:p w:rsidR="00F32409" w:rsidRPr="006B0B91" w:rsidRDefault="00F32409" w:rsidP="00F32409">
            <w:pPr>
              <w:spacing w:line="240" w:lineRule="exact"/>
              <w:rPr>
                <w:b/>
              </w:rPr>
            </w:pPr>
          </w:p>
          <w:p w:rsidR="00BA375A" w:rsidRPr="006B0B91" w:rsidRDefault="009A6C1B" w:rsidP="00F32409">
            <w:pPr>
              <w:spacing w:line="240" w:lineRule="exact"/>
            </w:pPr>
            <w:r w:rsidRPr="006B0B91">
              <w:t>Original</w:t>
            </w:r>
            <w:r w:rsidR="00455423" w:rsidRPr="006B0B91">
              <w:t> :</w:t>
            </w:r>
            <w:r w:rsidRPr="006B0B91">
              <w:t xml:space="preserve"> </w:t>
            </w:r>
            <w:r w:rsidR="00D4696F" w:rsidRPr="006B0B91">
              <w:t>français</w:t>
            </w:r>
          </w:p>
          <w:p w:rsidR="00BA375A" w:rsidRPr="006B0B91" w:rsidRDefault="00BA375A" w:rsidP="00F32409">
            <w:pPr>
              <w:spacing w:line="240" w:lineRule="exact"/>
            </w:pPr>
            <w:r w:rsidRPr="006B0B91">
              <w:t>Anglais, espagnol et français seulement</w:t>
            </w:r>
          </w:p>
        </w:tc>
      </w:tr>
    </w:tbl>
    <w:p w:rsidR="00DD49C0" w:rsidRPr="00DD49C0" w:rsidRDefault="00DD49C0" w:rsidP="00DD49C0">
      <w:pPr>
        <w:kinsoku w:val="0"/>
        <w:overflowPunct w:val="0"/>
        <w:autoSpaceDE w:val="0"/>
        <w:autoSpaceDN w:val="0"/>
        <w:adjustRightInd w:val="0"/>
        <w:snapToGrid w:val="0"/>
        <w:spacing w:before="120" w:line="220" w:lineRule="atLeast"/>
        <w:rPr>
          <w:b/>
          <w:sz w:val="24"/>
          <w:szCs w:val="24"/>
          <w:lang w:val="fr-CH"/>
        </w:rPr>
      </w:pPr>
      <w:r w:rsidRPr="00DD49C0">
        <w:rPr>
          <w:b/>
          <w:sz w:val="24"/>
          <w:szCs w:val="24"/>
          <w:lang w:val="fr-CH"/>
        </w:rPr>
        <w:t>Comité des disparitions forcées</w:t>
      </w:r>
    </w:p>
    <w:p w:rsidR="00DD49C0" w:rsidRPr="00DD49C0" w:rsidRDefault="00DD49C0">
      <w:pPr>
        <w:pStyle w:val="HChG"/>
        <w:rPr>
          <w:lang w:val="fr-CH"/>
        </w:rPr>
      </w:pPr>
      <w:r w:rsidRPr="00DD49C0">
        <w:tab/>
      </w:r>
      <w:r w:rsidRPr="00DD49C0">
        <w:tab/>
      </w:r>
      <w:r w:rsidRPr="00DD49C0">
        <w:rPr>
          <w:lang w:val="fr-CH"/>
        </w:rPr>
        <w:t>Liste de points concernant le rapport soumis</w:t>
      </w:r>
      <w:r w:rsidR="00DA089B">
        <w:rPr>
          <w:lang w:val="fr-CH"/>
        </w:rPr>
        <w:t xml:space="preserve"> </w:t>
      </w:r>
      <w:r w:rsidRPr="00DD49C0">
        <w:rPr>
          <w:lang w:val="fr-CH"/>
        </w:rPr>
        <w:t xml:space="preserve">par </w:t>
      </w:r>
      <w:r w:rsidR="00D03728">
        <w:rPr>
          <w:lang w:val="fr-CH"/>
        </w:rPr>
        <w:br/>
      </w:r>
      <w:r w:rsidRPr="00DD49C0">
        <w:rPr>
          <w:lang w:val="fr-CH"/>
        </w:rPr>
        <w:t>le Burkina Faso en application du paragraphe 1</w:t>
      </w:r>
      <w:r w:rsidR="0000426E">
        <w:rPr>
          <w:lang w:val="fr-CH"/>
        </w:rPr>
        <w:t xml:space="preserve"> </w:t>
      </w:r>
      <w:r w:rsidR="00D03728">
        <w:rPr>
          <w:lang w:val="fr-CH"/>
        </w:rPr>
        <w:br/>
      </w:r>
      <w:r w:rsidRPr="00DD49C0">
        <w:rPr>
          <w:lang w:val="fr-CH"/>
        </w:rPr>
        <w:t>de l’article 29 de la Convention</w:t>
      </w:r>
      <w:r w:rsidR="00B059AE" w:rsidRPr="00DE1E41">
        <w:rPr>
          <w:rStyle w:val="FootnoteReference"/>
          <w:b w:val="0"/>
          <w:bCs/>
          <w:sz w:val="20"/>
          <w:vertAlign w:val="baseline"/>
        </w:rPr>
        <w:footnoteReference w:customMarkFollows="1" w:id="2"/>
        <w:t>*</w:t>
      </w:r>
    </w:p>
    <w:p w:rsidR="00DD49C0" w:rsidRPr="00DD49C0" w:rsidRDefault="00DD49C0" w:rsidP="00DA089B">
      <w:pPr>
        <w:pStyle w:val="HChG"/>
        <w:rPr>
          <w:lang w:val="fr-CH"/>
        </w:rPr>
      </w:pPr>
      <w:r w:rsidRPr="00DD49C0">
        <w:rPr>
          <w:lang w:val="fr-CH"/>
        </w:rPr>
        <w:tab/>
        <w:t>I.</w:t>
      </w:r>
      <w:r w:rsidRPr="00DD49C0">
        <w:rPr>
          <w:lang w:val="fr-CH"/>
        </w:rPr>
        <w:tab/>
        <w:t>Renseignements d’ordre général</w:t>
      </w:r>
    </w:p>
    <w:p w:rsidR="00DD49C0" w:rsidRPr="00DD49C0" w:rsidRDefault="004E248F" w:rsidP="004E248F">
      <w:pPr>
        <w:pStyle w:val="SingleTxtG"/>
        <w:rPr>
          <w:lang w:val="fr-CH"/>
        </w:rPr>
      </w:pPr>
      <w:r w:rsidRPr="00DD49C0">
        <w:rPr>
          <w:lang w:val="fr-CH"/>
        </w:rPr>
        <w:t>1.</w:t>
      </w:r>
      <w:r w:rsidRPr="00DD49C0">
        <w:rPr>
          <w:lang w:val="fr-CH"/>
        </w:rPr>
        <w:tab/>
      </w:r>
      <w:r w:rsidR="00DD49C0" w:rsidRPr="00DD49C0">
        <w:rPr>
          <w:lang w:val="fr-CH"/>
        </w:rPr>
        <w:t>Indiquer si l’État partie envisage de déclarer, conformément aux dispositions des articles 31 et 32 de la Convention, qu’il reconnaît la compétence du Comité pour recevoir et examiner des communications présentées par des personnes ou par un État partie au sujet d’un autre État partie.</w:t>
      </w:r>
    </w:p>
    <w:p w:rsidR="00FB0494" w:rsidRPr="00FB0494" w:rsidRDefault="004E248F" w:rsidP="004E248F">
      <w:pPr>
        <w:pStyle w:val="SingleTxtG"/>
        <w:rPr>
          <w:spacing w:val="-2"/>
        </w:rPr>
      </w:pPr>
      <w:r w:rsidRPr="00FB0494">
        <w:rPr>
          <w:spacing w:val="-2"/>
        </w:rPr>
        <w:t>2.</w:t>
      </w:r>
      <w:r w:rsidRPr="00FB0494">
        <w:rPr>
          <w:spacing w:val="-2"/>
        </w:rPr>
        <w:tab/>
      </w:r>
      <w:r w:rsidR="00FB0494" w:rsidRPr="002A1631">
        <w:rPr>
          <w:spacing w:val="-2"/>
        </w:rPr>
        <w:t>Indiquer si les dispositions de la Convention peuvent être directement invoquées</w:t>
      </w:r>
      <w:r w:rsidR="00FB0494">
        <w:rPr>
          <w:spacing w:val="-2"/>
        </w:rPr>
        <w:t xml:space="preserve"> </w:t>
      </w:r>
      <w:r w:rsidR="00FB0494" w:rsidRPr="00FB0494">
        <w:rPr>
          <w:spacing w:val="-2"/>
        </w:rPr>
        <w:t>devant les tribunaux ou d’autres autorités compétentes ou appliquées par ces instances</w:t>
      </w:r>
      <w:r w:rsidR="00782368">
        <w:rPr>
          <w:spacing w:val="-2"/>
        </w:rPr>
        <w:t>,</w:t>
      </w:r>
      <w:r w:rsidR="00FB0494" w:rsidRPr="00FB0494">
        <w:rPr>
          <w:spacing w:val="-2"/>
        </w:rPr>
        <w:t xml:space="preserve"> ou si elles nécessitent une transposition en droit interne; le cas</w:t>
      </w:r>
      <w:r w:rsidR="007845BA">
        <w:rPr>
          <w:spacing w:val="-2"/>
        </w:rPr>
        <w:t xml:space="preserve"> </w:t>
      </w:r>
      <w:r w:rsidR="00FB0494" w:rsidRPr="00FB0494">
        <w:rPr>
          <w:spacing w:val="-2"/>
        </w:rPr>
        <w:t>échéant, indiquer dans quel</w:t>
      </w:r>
      <w:r w:rsidR="002938FB">
        <w:rPr>
          <w:spacing w:val="-2"/>
        </w:rPr>
        <w:t>s</w:t>
      </w:r>
      <w:r w:rsidR="00FB0494" w:rsidRPr="00FB0494">
        <w:rPr>
          <w:spacing w:val="-2"/>
        </w:rPr>
        <w:t xml:space="preserve"> délais</w:t>
      </w:r>
      <w:r w:rsidR="00FB0494" w:rsidRPr="00FB0494">
        <w:rPr>
          <w:spacing w:val="-2"/>
          <w:lang w:val="fr-CH"/>
        </w:rPr>
        <w:t xml:space="preserve"> l’État partie </w:t>
      </w:r>
      <w:r w:rsidR="00FB0494" w:rsidRPr="005631F0">
        <w:rPr>
          <w:spacing w:val="-2"/>
          <w:lang w:val="fr-CH"/>
        </w:rPr>
        <w:t>sera</w:t>
      </w:r>
      <w:r w:rsidR="00FB0494" w:rsidRPr="00FB0494">
        <w:rPr>
          <w:spacing w:val="-2"/>
          <w:lang w:val="fr-CH"/>
        </w:rPr>
        <w:t xml:space="preserve"> en mesure de procéder à la transposition de l’ensemble des dispositions de la Convention </w:t>
      </w:r>
      <w:r w:rsidR="00FB0494" w:rsidRPr="00896DAF">
        <w:rPr>
          <w:spacing w:val="-2"/>
          <w:lang w:val="fr-CH"/>
        </w:rPr>
        <w:t>dans</w:t>
      </w:r>
      <w:r w:rsidR="00FB0494" w:rsidRPr="00FB0494">
        <w:rPr>
          <w:spacing w:val="-2"/>
          <w:lang w:val="fr-CH"/>
        </w:rPr>
        <w:t xml:space="preserve"> son droit interne.</w:t>
      </w:r>
      <w:r w:rsidR="00FB0494" w:rsidRPr="00FB0494">
        <w:rPr>
          <w:spacing w:val="-2"/>
        </w:rPr>
        <w:t xml:space="preserve"> Donner, si possible, des exemples de décisions de justice ou de mesures administratives rendues par les tribunaux ou d’autres autorités compétentes dans lesquelles les dispositions de la Convention ont été appliquées et de décisions judiciaires dans lesquelles des violations de la Convention ont été établies.</w:t>
      </w:r>
      <w:r w:rsidR="00FB0494" w:rsidRPr="00FB0494">
        <w:rPr>
          <w:spacing w:val="-2"/>
          <w:lang w:val="fr-CH"/>
        </w:rPr>
        <w:t xml:space="preserve"> </w:t>
      </w:r>
    </w:p>
    <w:p w:rsidR="00DA089B" w:rsidRPr="00DA089B" w:rsidRDefault="004E248F" w:rsidP="004E248F">
      <w:pPr>
        <w:pStyle w:val="SingleTxtG"/>
        <w:rPr>
          <w:u w:val="single"/>
        </w:rPr>
      </w:pPr>
      <w:r w:rsidRPr="00DA089B">
        <w:t>3.</w:t>
      </w:r>
      <w:r w:rsidRPr="00DA089B">
        <w:tab/>
      </w:r>
      <w:r w:rsidR="00FB0494" w:rsidRPr="00FB0494">
        <w:rPr>
          <w:spacing w:val="-2"/>
        </w:rPr>
        <w:t xml:space="preserve">Donner des informations sur les mesures prises depuis 2012 par </w:t>
      </w:r>
      <w:r w:rsidR="00FB0494" w:rsidRPr="00FB0494">
        <w:rPr>
          <w:spacing w:val="-2"/>
          <w:lang w:val="fr-CH"/>
        </w:rPr>
        <w:t>l’État</w:t>
      </w:r>
      <w:r w:rsidR="00FB0494" w:rsidRPr="00FB0494">
        <w:rPr>
          <w:spacing w:val="-2"/>
        </w:rPr>
        <w:t xml:space="preserve"> partie en vue de l’obtention de l’accréditation de la Commission nationale des droits humains auprès du Comité international de coordination des institutions nationales pour la promotion</w:t>
      </w:r>
      <w:r w:rsidR="00FB0494">
        <w:rPr>
          <w:spacing w:val="-2"/>
        </w:rPr>
        <w:t xml:space="preserve"> </w:t>
      </w:r>
      <w:r w:rsidR="00FB0494" w:rsidRPr="00AB480E">
        <w:rPr>
          <w:spacing w:val="-2"/>
        </w:rPr>
        <w:t>et la protection des droits de l’homme</w:t>
      </w:r>
      <w:r w:rsidR="00253B01">
        <w:rPr>
          <w:spacing w:val="-2"/>
        </w:rPr>
        <w:t>;</w:t>
      </w:r>
      <w:r w:rsidR="00CF6FB4">
        <w:rPr>
          <w:spacing w:val="-2"/>
        </w:rPr>
        <w:t xml:space="preserve"> indiquer</w:t>
      </w:r>
      <w:r w:rsidR="00CF6FB4">
        <w:rPr>
          <w:spacing w:val="-2"/>
        </w:rPr>
        <w:tab/>
        <w:t xml:space="preserve"> </w:t>
      </w:r>
      <w:r w:rsidR="00FB0494" w:rsidRPr="00AB480E">
        <w:rPr>
          <w:spacing w:val="-2"/>
        </w:rPr>
        <w:t xml:space="preserve">si des mesures ont été prises afin que la </w:t>
      </w:r>
      <w:r w:rsidR="00422922" w:rsidRPr="00FB0494">
        <w:rPr>
          <w:spacing w:val="-2"/>
        </w:rPr>
        <w:t>Commission nationale des droits humains</w:t>
      </w:r>
      <w:r w:rsidR="00422922">
        <w:rPr>
          <w:spacing w:val="-2"/>
        </w:rPr>
        <w:t xml:space="preserve"> </w:t>
      </w:r>
      <w:r w:rsidR="00FB0494" w:rsidRPr="00AB480E">
        <w:rPr>
          <w:spacing w:val="-2"/>
        </w:rPr>
        <w:t>dispose de res</w:t>
      </w:r>
      <w:r w:rsidR="00FB0494">
        <w:rPr>
          <w:spacing w:val="-2"/>
        </w:rPr>
        <w:t>s</w:t>
      </w:r>
      <w:r w:rsidR="00FB0494" w:rsidRPr="00AB480E">
        <w:rPr>
          <w:spacing w:val="-2"/>
        </w:rPr>
        <w:t xml:space="preserve">ources suffisantes pour assurer son </w:t>
      </w:r>
      <w:r w:rsidR="00FB0494" w:rsidRPr="00753D58">
        <w:rPr>
          <w:spacing w:val="-2"/>
        </w:rPr>
        <w:t xml:space="preserve">indépendance ainsi que son mandat et ce, conformément aux </w:t>
      </w:r>
      <w:r w:rsidR="00782368">
        <w:rPr>
          <w:spacing w:val="-2"/>
        </w:rPr>
        <w:t>Principes concernant le statut des institutions nationales pour la promotion et la protection des droits de l’homme (</w:t>
      </w:r>
      <w:r w:rsidR="00FB0494" w:rsidRPr="00753D58">
        <w:rPr>
          <w:spacing w:val="-2"/>
        </w:rPr>
        <w:t>Principes de Paris</w:t>
      </w:r>
      <w:r w:rsidR="00782368">
        <w:rPr>
          <w:spacing w:val="-2"/>
        </w:rPr>
        <w:t>)</w:t>
      </w:r>
      <w:r w:rsidR="00FB0494">
        <w:rPr>
          <w:spacing w:val="-2"/>
        </w:rPr>
        <w:t xml:space="preserve">. </w:t>
      </w:r>
      <w:r w:rsidR="00FB0494" w:rsidRPr="001C2A38">
        <w:rPr>
          <w:spacing w:val="-2"/>
        </w:rPr>
        <w:t xml:space="preserve">Indiquer au Comité quels sont le rôle, les compétences et </w:t>
      </w:r>
      <w:r w:rsidR="00FB0494">
        <w:t xml:space="preserve">les modalités d’intervention </w:t>
      </w:r>
      <w:r w:rsidR="00FB0494" w:rsidRPr="001C2A38">
        <w:rPr>
          <w:spacing w:val="-2"/>
        </w:rPr>
        <w:t>des autorités administratives indépendantes</w:t>
      </w:r>
      <w:r w:rsidR="00782368">
        <w:rPr>
          <w:spacing w:val="-2"/>
        </w:rPr>
        <w:t>,</w:t>
      </w:r>
      <w:r w:rsidR="00FB0494" w:rsidRPr="001C2A38">
        <w:rPr>
          <w:spacing w:val="-2"/>
        </w:rPr>
        <w:t xml:space="preserve"> tels le Médiateur du Faso</w:t>
      </w:r>
      <w:r w:rsidR="00FB0494">
        <w:rPr>
          <w:spacing w:val="-2"/>
        </w:rPr>
        <w:t xml:space="preserve"> </w:t>
      </w:r>
      <w:r w:rsidR="00FB0494" w:rsidRPr="001C2A38">
        <w:rPr>
          <w:spacing w:val="-2"/>
        </w:rPr>
        <w:t xml:space="preserve">et </w:t>
      </w:r>
      <w:r w:rsidR="00FB0494" w:rsidRPr="00B64356">
        <w:t>l’Observatoire national de prévention de la torture et autres pratiques assimilées</w:t>
      </w:r>
      <w:r w:rsidR="00782368">
        <w:t>,</w:t>
      </w:r>
      <w:r w:rsidR="00FB0494" w:rsidRPr="00B64356">
        <w:t xml:space="preserve"> </w:t>
      </w:r>
      <w:r w:rsidR="00FB0494">
        <w:t>en matière de disparitions forcées</w:t>
      </w:r>
      <w:r w:rsidR="00FB0494" w:rsidRPr="001C2A38">
        <w:rPr>
          <w:spacing w:val="-2"/>
        </w:rPr>
        <w:t>.</w:t>
      </w:r>
    </w:p>
    <w:p w:rsidR="00DA089B" w:rsidRDefault="00DA089B" w:rsidP="00DA089B">
      <w:pPr>
        <w:pStyle w:val="HChG"/>
      </w:pPr>
      <w:r>
        <w:rPr>
          <w:lang w:val="fr-CH"/>
        </w:rPr>
        <w:lastRenderedPageBreak/>
        <w:tab/>
      </w:r>
      <w:r w:rsidRPr="00DA089B">
        <w:rPr>
          <w:lang w:val="fr-CH"/>
        </w:rPr>
        <w:t>II.</w:t>
      </w:r>
      <w:r w:rsidRPr="00DA089B">
        <w:rPr>
          <w:lang w:val="fr-CH"/>
        </w:rPr>
        <w:tab/>
        <w:t xml:space="preserve">Définition et criminalisation de la disparition forcée </w:t>
      </w:r>
      <w:r w:rsidRPr="00DA089B">
        <w:rPr>
          <w:lang w:val="fr-CH"/>
        </w:rPr>
        <w:br/>
      </w:r>
      <w:r w:rsidRPr="00DA089B">
        <w:t>(art. 1</w:t>
      </w:r>
      <w:r w:rsidRPr="00DA089B">
        <w:rPr>
          <w:vertAlign w:val="superscript"/>
        </w:rPr>
        <w:t>er</w:t>
      </w:r>
      <w:r w:rsidRPr="00DA089B">
        <w:t xml:space="preserve"> à 7) </w:t>
      </w:r>
    </w:p>
    <w:p w:rsidR="00EB76AE" w:rsidRPr="00EB76AE" w:rsidRDefault="004E248F" w:rsidP="004E248F">
      <w:pPr>
        <w:pStyle w:val="SingleTxtG"/>
        <w:rPr>
          <w:lang w:val="fr-CH"/>
        </w:rPr>
      </w:pPr>
      <w:r w:rsidRPr="00EB76AE">
        <w:rPr>
          <w:lang w:val="fr-CH"/>
        </w:rPr>
        <w:t>4.</w:t>
      </w:r>
      <w:r w:rsidRPr="00EB76AE">
        <w:rPr>
          <w:lang w:val="fr-CH"/>
        </w:rPr>
        <w:tab/>
      </w:r>
      <w:r w:rsidR="00EB76AE" w:rsidRPr="00EB76AE">
        <w:rPr>
          <w:lang w:val="fr-CH"/>
        </w:rPr>
        <w:t>S’agissant du paragraphe</w:t>
      </w:r>
      <w:r w:rsidR="00253B01">
        <w:rPr>
          <w:lang w:val="fr-CH"/>
        </w:rPr>
        <w:t> </w:t>
      </w:r>
      <w:r w:rsidR="00EB76AE" w:rsidRPr="00EB76AE">
        <w:rPr>
          <w:lang w:val="fr-CH"/>
        </w:rPr>
        <w:t>41 du rapport</w:t>
      </w:r>
      <w:r w:rsidR="00782368">
        <w:rPr>
          <w:lang w:val="fr-CH"/>
        </w:rPr>
        <w:t xml:space="preserve"> (CED/C/BFA/1)</w:t>
      </w:r>
      <w:r w:rsidR="00EB76AE" w:rsidRPr="00EB76AE">
        <w:rPr>
          <w:lang w:val="fr-CH"/>
        </w:rPr>
        <w:t>, préciser dans quels cas les actes de disparition forcée sont qualifiés de crime et ceux dans lesquels ils sont qualifiés de délit. Indiquer dans quel délai l’État partie compte adopter une définition de la disparition forcée comme crime autonome, conformément à l’article</w:t>
      </w:r>
      <w:r w:rsidR="00616120">
        <w:rPr>
          <w:lang w:val="fr-CH"/>
        </w:rPr>
        <w:t> </w:t>
      </w:r>
      <w:r w:rsidR="00EB76AE" w:rsidRPr="00EB76AE">
        <w:rPr>
          <w:lang w:val="fr-CH"/>
        </w:rPr>
        <w:t>2 de la Convention, dans la mesure où il indique au paragraphe</w:t>
      </w:r>
      <w:r w:rsidR="00616120">
        <w:rPr>
          <w:lang w:val="fr-CH"/>
        </w:rPr>
        <w:t> </w:t>
      </w:r>
      <w:r w:rsidR="00EB76AE" w:rsidRPr="00EB76AE">
        <w:rPr>
          <w:lang w:val="fr-CH"/>
        </w:rPr>
        <w:t xml:space="preserve">21 de son rapport que la définition de la disparition forcée telle que prévue par la </w:t>
      </w:r>
      <w:r w:rsidR="00C02A35">
        <w:rPr>
          <w:lang w:val="fr-CH"/>
        </w:rPr>
        <w:t>C</w:t>
      </w:r>
      <w:r w:rsidR="00EB76AE" w:rsidRPr="00EB76AE">
        <w:rPr>
          <w:lang w:val="fr-CH"/>
        </w:rPr>
        <w:t xml:space="preserve">onvention n’existe pas encore dans </w:t>
      </w:r>
      <w:r w:rsidR="00760E6B">
        <w:rPr>
          <w:lang w:val="fr-CH"/>
        </w:rPr>
        <w:t>la législation interne burkinab</w:t>
      </w:r>
      <w:r w:rsidR="006A0D5F">
        <w:rPr>
          <w:lang w:val="fr-CH"/>
        </w:rPr>
        <w:t>é</w:t>
      </w:r>
      <w:r w:rsidR="00C02A35">
        <w:rPr>
          <w:lang w:val="fr-CH"/>
        </w:rPr>
        <w:t>,</w:t>
      </w:r>
      <w:r w:rsidR="00EB76AE">
        <w:rPr>
          <w:lang w:val="fr-CH"/>
        </w:rPr>
        <w:t xml:space="preserve"> </w:t>
      </w:r>
      <w:r w:rsidR="00EB76AE" w:rsidRPr="00EB76AE">
        <w:rPr>
          <w:lang w:val="fr-CH"/>
        </w:rPr>
        <w:t>mais qu’il précise au paragraphe</w:t>
      </w:r>
      <w:r w:rsidR="00616120">
        <w:rPr>
          <w:lang w:val="fr-CH"/>
        </w:rPr>
        <w:t> </w:t>
      </w:r>
      <w:r w:rsidR="00EB76AE" w:rsidRPr="00EB76AE">
        <w:rPr>
          <w:lang w:val="fr-CH"/>
        </w:rPr>
        <w:t>25 dudit rapport que la définition de la disparition forcée est prise en compte dans le cadre de la révision du Code pénal en cours. Donner des informations sur l’état d’avancement de la révision du Code pénal évoqué</w:t>
      </w:r>
      <w:r w:rsidR="00C02A35">
        <w:rPr>
          <w:lang w:val="fr-CH"/>
        </w:rPr>
        <w:t>e</w:t>
      </w:r>
      <w:r w:rsidR="00EB76AE" w:rsidRPr="00EB76AE">
        <w:rPr>
          <w:lang w:val="fr-CH"/>
        </w:rPr>
        <w:t>, notamment le calendrier envisagé pour son adoption et son entrée en vigueur. Fournir également des renseignements sur le contenu de ce projet de révision, notamment en ce qui concerne l’inclusion de la définition de la disparition forcée en tant qu’infraction autonome aux termes de l’article</w:t>
      </w:r>
      <w:r w:rsidR="000D46BF">
        <w:rPr>
          <w:lang w:val="fr-CH"/>
        </w:rPr>
        <w:t> </w:t>
      </w:r>
      <w:r w:rsidR="00EB76AE" w:rsidRPr="00EB76AE">
        <w:rPr>
          <w:lang w:val="fr-CH"/>
        </w:rPr>
        <w:t>4, les circonstances aggravantes et atténuantes spécif</w:t>
      </w:r>
      <w:r w:rsidR="0000426E">
        <w:rPr>
          <w:lang w:val="fr-CH"/>
        </w:rPr>
        <w:t>iques</w:t>
      </w:r>
      <w:r w:rsidR="00C02A35">
        <w:rPr>
          <w:lang w:val="fr-CH"/>
        </w:rPr>
        <w:t>,</w:t>
      </w:r>
      <w:r w:rsidR="0000426E">
        <w:rPr>
          <w:lang w:val="fr-CH"/>
        </w:rPr>
        <w:t xml:space="preserve"> et </w:t>
      </w:r>
      <w:r w:rsidR="00C02A35">
        <w:rPr>
          <w:lang w:val="fr-CH"/>
        </w:rPr>
        <w:t>l</w:t>
      </w:r>
      <w:r w:rsidR="0000426E">
        <w:rPr>
          <w:lang w:val="fr-CH"/>
        </w:rPr>
        <w:t>es sanctions (art.</w:t>
      </w:r>
      <w:r w:rsidR="00616120">
        <w:rPr>
          <w:lang w:val="fr-CH"/>
        </w:rPr>
        <w:t> </w:t>
      </w:r>
      <w:r w:rsidR="00EB76AE" w:rsidRPr="00EB76AE">
        <w:rPr>
          <w:lang w:val="fr-CH"/>
        </w:rPr>
        <w:t xml:space="preserve">1, 2, 4, 6 et 7). </w:t>
      </w:r>
    </w:p>
    <w:p w:rsidR="00E32BD8" w:rsidRPr="00E32BD8" w:rsidRDefault="004E248F" w:rsidP="004E248F">
      <w:pPr>
        <w:pStyle w:val="SingleTxtG"/>
        <w:rPr>
          <w:lang w:val="fr-CH"/>
        </w:rPr>
      </w:pPr>
      <w:r w:rsidRPr="00E32BD8">
        <w:rPr>
          <w:lang w:val="fr-CH"/>
        </w:rPr>
        <w:t>5.</w:t>
      </w:r>
      <w:r w:rsidRPr="00E32BD8">
        <w:rPr>
          <w:lang w:val="fr-CH"/>
        </w:rPr>
        <w:tab/>
      </w:r>
      <w:r w:rsidR="00E32BD8" w:rsidRPr="00E32BD8">
        <w:rPr>
          <w:lang w:val="fr-CH"/>
        </w:rPr>
        <w:t xml:space="preserve">Indiquer si des plaintes ont été déposées concernant des agissements, définis à l’article 2 de la Convention, </w:t>
      </w:r>
      <w:r w:rsidR="00564335" w:rsidRPr="00E32BD8">
        <w:rPr>
          <w:lang w:val="fr-CH"/>
        </w:rPr>
        <w:t>qu</w:t>
      </w:r>
      <w:r w:rsidR="00564335">
        <w:rPr>
          <w:lang w:val="fr-CH"/>
        </w:rPr>
        <w:t xml:space="preserve">i </w:t>
      </w:r>
      <w:r w:rsidR="00564335" w:rsidRPr="00E32BD8">
        <w:rPr>
          <w:lang w:val="fr-CH"/>
        </w:rPr>
        <w:t xml:space="preserve">étaient </w:t>
      </w:r>
      <w:r w:rsidR="00E32BD8" w:rsidRPr="00E32BD8">
        <w:rPr>
          <w:lang w:val="fr-CH"/>
        </w:rPr>
        <w:t xml:space="preserve">l’œuvre de personnes ou de groupes de personnes agissant </w:t>
      </w:r>
      <w:r w:rsidR="00E32BD8" w:rsidRPr="00E8061F">
        <w:rPr>
          <w:lang w:val="fr-CH"/>
        </w:rPr>
        <w:t>sans</w:t>
      </w:r>
      <w:r w:rsidR="00E32BD8" w:rsidRPr="00E32BD8">
        <w:rPr>
          <w:lang w:val="fr-CH"/>
        </w:rPr>
        <w:t xml:space="preserve"> l’autorisation, l’appui ou l’acquiescement de l’</w:t>
      </w:r>
      <w:r w:rsidR="00616120">
        <w:rPr>
          <w:lang w:val="fr-CH"/>
        </w:rPr>
        <w:t>É</w:t>
      </w:r>
      <w:r w:rsidR="00E32BD8" w:rsidRPr="00E32BD8">
        <w:rPr>
          <w:lang w:val="fr-CH"/>
        </w:rPr>
        <w:t>tat</w:t>
      </w:r>
      <w:r w:rsidR="00E32BD8">
        <w:rPr>
          <w:lang w:val="fr-CH"/>
        </w:rPr>
        <w:t xml:space="preserve">. </w:t>
      </w:r>
      <w:r w:rsidR="00E32BD8" w:rsidRPr="00E32BD8">
        <w:rPr>
          <w:lang w:val="fr-CH"/>
        </w:rPr>
        <w:t>Dans l’affirmative, fournir des données détaillées concernant les enquêtes menées et leurs résultats, notamment les sanctions infligées aux auteurs et les réparations, y compris la réadaptation, fournies aux victimes (art.</w:t>
      </w:r>
      <w:r w:rsidR="00616120">
        <w:rPr>
          <w:lang w:val="fr-CH"/>
        </w:rPr>
        <w:t> </w:t>
      </w:r>
      <w:r w:rsidR="00E32BD8" w:rsidRPr="00E32BD8">
        <w:rPr>
          <w:lang w:val="fr-CH"/>
        </w:rPr>
        <w:t>2, 3,12 et 24).</w:t>
      </w:r>
    </w:p>
    <w:p w:rsidR="00E32BD8" w:rsidRPr="00E32BD8" w:rsidRDefault="004E248F" w:rsidP="004E248F">
      <w:pPr>
        <w:pStyle w:val="SingleTxtG"/>
        <w:rPr>
          <w:lang w:val="fr-CH"/>
        </w:rPr>
      </w:pPr>
      <w:r w:rsidRPr="00E32BD8">
        <w:rPr>
          <w:lang w:val="fr-CH"/>
        </w:rPr>
        <w:t>6.</w:t>
      </w:r>
      <w:r w:rsidRPr="00E32BD8">
        <w:rPr>
          <w:lang w:val="fr-CH"/>
        </w:rPr>
        <w:tab/>
      </w:r>
      <w:r w:rsidR="00E32BD8" w:rsidRPr="00E32BD8">
        <w:rPr>
          <w:lang w:val="fr-CH"/>
        </w:rPr>
        <w:t>Clarifier si</w:t>
      </w:r>
      <w:r w:rsidR="00C02A35">
        <w:rPr>
          <w:lang w:val="fr-CH"/>
        </w:rPr>
        <w:t>, conformément à l’article 6 de la Convention,</w:t>
      </w:r>
      <w:r w:rsidR="00E32BD8" w:rsidRPr="00E32BD8">
        <w:rPr>
          <w:lang w:val="fr-CH"/>
        </w:rPr>
        <w:t xml:space="preserve"> l’État partie tient pénalement responsable quiconque commet</w:t>
      </w:r>
      <w:r w:rsidR="00C02A35">
        <w:rPr>
          <w:lang w:val="fr-CH"/>
        </w:rPr>
        <w:t xml:space="preserve"> une disparition forcée</w:t>
      </w:r>
      <w:r w:rsidR="00E32BD8" w:rsidRPr="00E32BD8">
        <w:rPr>
          <w:lang w:val="fr-CH"/>
        </w:rPr>
        <w:t xml:space="preserve">, </w:t>
      </w:r>
      <w:r w:rsidR="00C02A35">
        <w:rPr>
          <w:lang w:val="fr-CH"/>
        </w:rPr>
        <w:t>l’</w:t>
      </w:r>
      <w:r w:rsidR="00E32BD8" w:rsidRPr="00E32BD8">
        <w:rPr>
          <w:lang w:val="fr-CH"/>
        </w:rPr>
        <w:t xml:space="preserve">ordonne ou </w:t>
      </w:r>
      <w:r w:rsidR="00C02A35">
        <w:rPr>
          <w:lang w:val="fr-CH"/>
        </w:rPr>
        <w:t xml:space="preserve">la </w:t>
      </w:r>
      <w:r w:rsidR="00E32BD8" w:rsidRPr="00E32BD8">
        <w:rPr>
          <w:lang w:val="fr-CH"/>
        </w:rPr>
        <w:t xml:space="preserve">commandite, tente de </w:t>
      </w:r>
      <w:r w:rsidR="00C02A35">
        <w:rPr>
          <w:lang w:val="fr-CH"/>
        </w:rPr>
        <w:t xml:space="preserve">la </w:t>
      </w:r>
      <w:r w:rsidR="00E32BD8" w:rsidRPr="00E32BD8">
        <w:rPr>
          <w:lang w:val="fr-CH"/>
        </w:rPr>
        <w:t xml:space="preserve">commettre, </w:t>
      </w:r>
      <w:r w:rsidR="00C02A35">
        <w:rPr>
          <w:lang w:val="fr-CH"/>
        </w:rPr>
        <w:t xml:space="preserve">en </w:t>
      </w:r>
      <w:r w:rsidR="00E32BD8" w:rsidRPr="00E32BD8">
        <w:rPr>
          <w:lang w:val="fr-CH"/>
        </w:rPr>
        <w:t xml:space="preserve">est complice ou </w:t>
      </w:r>
      <w:r w:rsidR="00C02A35">
        <w:rPr>
          <w:lang w:val="fr-CH"/>
        </w:rPr>
        <w:t xml:space="preserve">y </w:t>
      </w:r>
      <w:r w:rsidR="00E32BD8" w:rsidRPr="00E32BD8">
        <w:rPr>
          <w:lang w:val="fr-CH"/>
        </w:rPr>
        <w:t>participe</w:t>
      </w:r>
      <w:r w:rsidR="00C02A35">
        <w:rPr>
          <w:lang w:val="fr-CH"/>
        </w:rPr>
        <w:t>,</w:t>
      </w:r>
      <w:r w:rsidR="00E32BD8" w:rsidRPr="00E32BD8">
        <w:rPr>
          <w:lang w:val="fr-CH"/>
        </w:rPr>
        <w:t xml:space="preserve"> </w:t>
      </w:r>
      <w:r w:rsidR="00B642C8">
        <w:rPr>
          <w:lang w:val="fr-CH"/>
        </w:rPr>
        <w:t xml:space="preserve">compte tenu </w:t>
      </w:r>
      <w:r w:rsidR="007D75AF">
        <w:rPr>
          <w:lang w:val="fr-CH"/>
        </w:rPr>
        <w:t xml:space="preserve">des dispositions </w:t>
      </w:r>
      <w:r w:rsidR="00F76607">
        <w:rPr>
          <w:lang w:val="fr-CH"/>
        </w:rPr>
        <w:t>de</w:t>
      </w:r>
      <w:r w:rsidR="00EC444C">
        <w:rPr>
          <w:lang w:val="fr-CH"/>
        </w:rPr>
        <w:t xml:space="preserve"> </w:t>
      </w:r>
      <w:r w:rsidR="00E32BD8" w:rsidRPr="00E32BD8">
        <w:rPr>
          <w:lang w:val="fr-CH"/>
        </w:rPr>
        <w:t>l’article</w:t>
      </w:r>
      <w:r w:rsidR="00616120">
        <w:rPr>
          <w:lang w:val="fr-CH"/>
        </w:rPr>
        <w:t> </w:t>
      </w:r>
      <w:r w:rsidR="00E32BD8" w:rsidRPr="00E32BD8">
        <w:rPr>
          <w:lang w:val="fr-CH"/>
        </w:rPr>
        <w:t>70 du Code pénal qui indique que «</w:t>
      </w:r>
      <w:r w:rsidR="00422922">
        <w:rPr>
          <w:lang w:val="fr-CH"/>
        </w:rPr>
        <w:t> </w:t>
      </w:r>
      <w:r w:rsidR="00C02A35">
        <w:rPr>
          <w:lang w:val="fr-CH"/>
        </w:rPr>
        <w:t>[</w:t>
      </w:r>
      <w:r w:rsidR="00E32BD8" w:rsidRPr="00E32BD8">
        <w:rPr>
          <w:lang w:val="fr-CH"/>
        </w:rPr>
        <w:t>n</w:t>
      </w:r>
      <w:r w:rsidR="00C02A35">
        <w:rPr>
          <w:lang w:val="fr-CH"/>
        </w:rPr>
        <w:t>]</w:t>
      </w:r>
      <w:r w:rsidR="00E32BD8" w:rsidRPr="00E32BD8">
        <w:rPr>
          <w:lang w:val="fr-CH"/>
        </w:rPr>
        <w:t>’est pas pénalement responsable la personne qui accompli</w:t>
      </w:r>
      <w:r w:rsidR="00EE21B7">
        <w:rPr>
          <w:lang w:val="fr-CH"/>
        </w:rPr>
        <w:t>t</w:t>
      </w:r>
      <w:r w:rsidR="00E32BD8" w:rsidRPr="00E32BD8">
        <w:rPr>
          <w:lang w:val="fr-CH"/>
        </w:rPr>
        <w:t xml:space="preserve"> un acte commandé par l’autorité légitime</w:t>
      </w:r>
      <w:r w:rsidR="00C02A35">
        <w:rPr>
          <w:lang w:val="fr-CH"/>
        </w:rPr>
        <w:t>,</w:t>
      </w:r>
      <w:r w:rsidR="00E32BD8" w:rsidRPr="00E32BD8">
        <w:rPr>
          <w:lang w:val="fr-CH"/>
        </w:rPr>
        <w:t xml:space="preserve"> sauf si cet acte est manifestement illégal</w:t>
      </w:r>
      <w:r w:rsidR="00422922">
        <w:rPr>
          <w:lang w:val="fr-CH"/>
        </w:rPr>
        <w:t> </w:t>
      </w:r>
      <w:r w:rsidR="00E32BD8" w:rsidRPr="00E32BD8">
        <w:rPr>
          <w:lang w:val="fr-CH"/>
        </w:rPr>
        <w:t>» et le paragraphe</w:t>
      </w:r>
      <w:r w:rsidR="00616120">
        <w:rPr>
          <w:lang w:val="fr-CH"/>
        </w:rPr>
        <w:t> </w:t>
      </w:r>
      <w:r w:rsidR="00E32BD8" w:rsidRPr="00E32BD8">
        <w:rPr>
          <w:lang w:val="fr-CH"/>
        </w:rPr>
        <w:t>2 de l’article</w:t>
      </w:r>
      <w:r w:rsidR="00616120">
        <w:rPr>
          <w:lang w:val="fr-CH"/>
        </w:rPr>
        <w:t> </w:t>
      </w:r>
      <w:r w:rsidR="00E32BD8" w:rsidRPr="00E32BD8">
        <w:rPr>
          <w:lang w:val="fr-CH"/>
        </w:rPr>
        <w:t>141 du même Code qui indique que tout fonctionnaire public qui</w:t>
      </w:r>
      <w:r w:rsidR="00C02A35">
        <w:rPr>
          <w:lang w:val="fr-CH"/>
        </w:rPr>
        <w:t xml:space="preserve"> ordonne ou fait ordonner quelque </w:t>
      </w:r>
      <w:r w:rsidR="00E32BD8" w:rsidRPr="00E32BD8">
        <w:rPr>
          <w:lang w:val="fr-CH"/>
        </w:rPr>
        <w:t xml:space="preserve">acte arbitraire ou attentatoire à la liberté individuelle ou aux droits civiques d’une ou plusieurs personnes </w:t>
      </w:r>
      <w:r w:rsidR="00C02A35" w:rsidRPr="00E32BD8">
        <w:rPr>
          <w:lang w:val="fr-CH"/>
        </w:rPr>
        <w:t>est exempt de peine</w:t>
      </w:r>
      <w:r w:rsidR="00C02A35">
        <w:rPr>
          <w:lang w:val="fr-CH"/>
        </w:rPr>
        <w:t xml:space="preserve"> s’il justifie qu’il a agi </w:t>
      </w:r>
      <w:r w:rsidR="00E32BD8" w:rsidRPr="00E32BD8">
        <w:rPr>
          <w:lang w:val="fr-CH"/>
        </w:rPr>
        <w:t>par ordre légal de ses supérieurs (art.</w:t>
      </w:r>
      <w:r w:rsidR="00616120">
        <w:rPr>
          <w:lang w:val="fr-CH"/>
        </w:rPr>
        <w:t> </w:t>
      </w:r>
      <w:r w:rsidR="00E32BD8" w:rsidRPr="00E32BD8">
        <w:rPr>
          <w:lang w:val="fr-CH"/>
        </w:rPr>
        <w:t>6).</w:t>
      </w:r>
    </w:p>
    <w:p w:rsidR="00DA089B" w:rsidRPr="00DA089B" w:rsidRDefault="004E248F" w:rsidP="004E248F">
      <w:pPr>
        <w:pStyle w:val="SingleTxtG"/>
      </w:pPr>
      <w:r w:rsidRPr="00DA089B">
        <w:t>7.</w:t>
      </w:r>
      <w:r w:rsidRPr="00DA089B">
        <w:tab/>
      </w:r>
      <w:r w:rsidR="00E32BD8" w:rsidRPr="00E32BD8">
        <w:rPr>
          <w:lang w:val="fr-CH"/>
        </w:rPr>
        <w:t>S’agissant des paragraphes</w:t>
      </w:r>
      <w:r w:rsidR="006E00A4">
        <w:rPr>
          <w:lang w:val="fr-CH"/>
        </w:rPr>
        <w:t> </w:t>
      </w:r>
      <w:r w:rsidR="00E32BD8" w:rsidRPr="00E32BD8">
        <w:rPr>
          <w:lang w:val="fr-CH"/>
        </w:rPr>
        <w:t xml:space="preserve">36 et 37 du rapport, préciser si l’ensemble des circonstances aggravantes visées </w:t>
      </w:r>
      <w:r w:rsidR="008645E4">
        <w:rPr>
          <w:lang w:val="fr-CH"/>
        </w:rPr>
        <w:t>au paragraphe</w:t>
      </w:r>
      <w:r w:rsidR="006E00A4">
        <w:rPr>
          <w:lang w:val="fr-CH"/>
        </w:rPr>
        <w:t> </w:t>
      </w:r>
      <w:r w:rsidR="008645E4">
        <w:rPr>
          <w:lang w:val="fr-CH"/>
        </w:rPr>
        <w:t>2</w:t>
      </w:r>
      <w:r w:rsidR="005631F0">
        <w:rPr>
          <w:lang w:val="fr-CH"/>
        </w:rPr>
        <w:t>,</w:t>
      </w:r>
      <w:r w:rsidR="00040601">
        <w:rPr>
          <w:lang w:val="fr-CH"/>
        </w:rPr>
        <w:t xml:space="preserve"> </w:t>
      </w:r>
      <w:r w:rsidR="00040601">
        <w:t>alinéa</w:t>
      </w:r>
      <w:r w:rsidR="00EE03CF">
        <w:rPr>
          <w:lang w:val="fr-CH"/>
        </w:rPr>
        <w:t> </w:t>
      </w:r>
      <w:r w:rsidR="008645E4">
        <w:rPr>
          <w:lang w:val="fr-CH"/>
        </w:rPr>
        <w:t>b</w:t>
      </w:r>
      <w:r w:rsidR="00EE03CF">
        <w:rPr>
          <w:lang w:val="fr-CH"/>
        </w:rPr>
        <w:t>)</w:t>
      </w:r>
      <w:r w:rsidR="005631F0">
        <w:rPr>
          <w:lang w:val="fr-CH"/>
        </w:rPr>
        <w:t>,</w:t>
      </w:r>
      <w:r w:rsidR="008645E4">
        <w:rPr>
          <w:lang w:val="fr-CH"/>
        </w:rPr>
        <w:t xml:space="preserve"> de </w:t>
      </w:r>
      <w:r w:rsidR="00E32BD8" w:rsidRPr="00E32BD8">
        <w:rPr>
          <w:lang w:val="fr-CH"/>
        </w:rPr>
        <w:t>l’article</w:t>
      </w:r>
      <w:r w:rsidR="006E00A4">
        <w:rPr>
          <w:lang w:val="fr-CH"/>
        </w:rPr>
        <w:t> </w:t>
      </w:r>
      <w:r w:rsidR="00E32BD8" w:rsidRPr="00E32BD8">
        <w:rPr>
          <w:lang w:val="fr-CH"/>
        </w:rPr>
        <w:t>7</w:t>
      </w:r>
      <w:r w:rsidR="006E00A4">
        <w:rPr>
          <w:lang w:val="fr-CH"/>
        </w:rPr>
        <w:t xml:space="preserve"> </w:t>
      </w:r>
      <w:r w:rsidR="00E32BD8" w:rsidRPr="00E32BD8">
        <w:rPr>
          <w:lang w:val="fr-CH"/>
        </w:rPr>
        <w:t xml:space="preserve">de la Convention </w:t>
      </w:r>
      <w:r w:rsidR="00E32BD8" w:rsidRPr="00E8061F">
        <w:rPr>
          <w:lang w:val="fr-CH"/>
        </w:rPr>
        <w:t>sont</w:t>
      </w:r>
      <w:r w:rsidR="00E32BD8" w:rsidRPr="009C341F">
        <w:rPr>
          <w:lang w:val="fr-CH"/>
        </w:rPr>
        <w:t xml:space="preserve"> prises</w:t>
      </w:r>
      <w:r w:rsidR="00E32BD8" w:rsidRPr="00E32BD8">
        <w:rPr>
          <w:lang w:val="fr-CH"/>
        </w:rPr>
        <w:t xml:space="preserve"> en </w:t>
      </w:r>
      <w:r w:rsidR="00E32BD8" w:rsidRPr="00E332A5">
        <w:rPr>
          <w:lang w:val="fr-CH"/>
        </w:rPr>
        <w:t>compte dans le</w:t>
      </w:r>
      <w:r w:rsidR="00E332A5">
        <w:rPr>
          <w:lang w:val="fr-CH"/>
        </w:rPr>
        <w:t>s</w:t>
      </w:r>
      <w:r w:rsidR="00E32BD8" w:rsidRPr="00E332A5">
        <w:rPr>
          <w:lang w:val="fr-CH"/>
        </w:rPr>
        <w:t xml:space="preserve"> cas de</w:t>
      </w:r>
      <w:r w:rsidR="00E32BD8" w:rsidRPr="00E32BD8">
        <w:rPr>
          <w:lang w:val="fr-CH"/>
        </w:rPr>
        <w:t xml:space="preserve"> </w:t>
      </w:r>
      <w:r w:rsidR="00E32BD8" w:rsidRPr="009C341F">
        <w:rPr>
          <w:lang w:val="fr-CH"/>
        </w:rPr>
        <w:t>disparition forcée</w:t>
      </w:r>
      <w:r w:rsidR="00F7497B" w:rsidRPr="009C341F">
        <w:rPr>
          <w:lang w:val="fr-CH"/>
        </w:rPr>
        <w:t>.</w:t>
      </w:r>
      <w:r w:rsidR="00E32BD8" w:rsidRPr="00E32BD8">
        <w:rPr>
          <w:lang w:val="fr-CH"/>
        </w:rPr>
        <w:t xml:space="preserve"> De la même manière</w:t>
      </w:r>
      <w:r w:rsidR="005631F0">
        <w:rPr>
          <w:lang w:val="fr-CH"/>
        </w:rPr>
        <w:t>,</w:t>
      </w:r>
      <w:r w:rsidR="00E32BD8" w:rsidRPr="00E32BD8">
        <w:rPr>
          <w:lang w:val="fr-CH"/>
        </w:rPr>
        <w:t xml:space="preserve"> préciser si les circonstances atténuantes prévues </w:t>
      </w:r>
      <w:r w:rsidR="008645E4">
        <w:rPr>
          <w:lang w:val="fr-CH"/>
        </w:rPr>
        <w:t>au paragraphe</w:t>
      </w:r>
      <w:r w:rsidR="006E00A4">
        <w:rPr>
          <w:lang w:val="fr-CH"/>
        </w:rPr>
        <w:t> </w:t>
      </w:r>
      <w:r w:rsidR="008645E4">
        <w:rPr>
          <w:lang w:val="fr-CH"/>
        </w:rPr>
        <w:t>2</w:t>
      </w:r>
      <w:r w:rsidR="005631F0">
        <w:rPr>
          <w:lang w:val="fr-CH"/>
        </w:rPr>
        <w:t>,</w:t>
      </w:r>
      <w:r w:rsidR="00040601">
        <w:rPr>
          <w:lang w:val="fr-CH"/>
        </w:rPr>
        <w:t xml:space="preserve"> </w:t>
      </w:r>
      <w:r w:rsidR="00040601">
        <w:t>alinéa</w:t>
      </w:r>
      <w:r w:rsidR="00616120">
        <w:rPr>
          <w:lang w:val="fr-CH"/>
        </w:rPr>
        <w:t> </w:t>
      </w:r>
      <w:r w:rsidR="008645E4">
        <w:rPr>
          <w:lang w:val="fr-CH"/>
        </w:rPr>
        <w:t>a</w:t>
      </w:r>
      <w:r w:rsidR="00616120">
        <w:rPr>
          <w:lang w:val="fr-CH"/>
        </w:rPr>
        <w:t>)</w:t>
      </w:r>
      <w:r w:rsidR="005631F0">
        <w:rPr>
          <w:lang w:val="fr-CH"/>
        </w:rPr>
        <w:t>,</w:t>
      </w:r>
      <w:r w:rsidR="008645E4">
        <w:rPr>
          <w:lang w:val="fr-CH"/>
        </w:rPr>
        <w:t xml:space="preserve"> de</w:t>
      </w:r>
      <w:r w:rsidR="008645E4" w:rsidRPr="00E32BD8">
        <w:rPr>
          <w:lang w:val="fr-CH"/>
        </w:rPr>
        <w:t xml:space="preserve"> </w:t>
      </w:r>
      <w:r w:rsidR="00E32BD8" w:rsidRPr="00E32BD8">
        <w:rPr>
          <w:lang w:val="fr-CH"/>
        </w:rPr>
        <w:t>l’article</w:t>
      </w:r>
      <w:r w:rsidR="006E00A4">
        <w:rPr>
          <w:lang w:val="fr-CH"/>
        </w:rPr>
        <w:t> </w:t>
      </w:r>
      <w:r w:rsidR="00E32BD8" w:rsidRPr="00E32BD8">
        <w:rPr>
          <w:lang w:val="fr-CH"/>
        </w:rPr>
        <w:t>7</w:t>
      </w:r>
      <w:r w:rsidR="006E00A4">
        <w:rPr>
          <w:lang w:val="fr-CH"/>
        </w:rPr>
        <w:t xml:space="preserve"> </w:t>
      </w:r>
      <w:r w:rsidR="00E32BD8" w:rsidRPr="00E32BD8">
        <w:rPr>
          <w:lang w:val="fr-CH"/>
        </w:rPr>
        <w:t>de la Convention</w:t>
      </w:r>
      <w:r w:rsidR="00EC444C">
        <w:rPr>
          <w:lang w:val="fr-CH"/>
        </w:rPr>
        <w:t xml:space="preserve"> </w:t>
      </w:r>
      <w:r w:rsidR="00E32BD8" w:rsidRPr="00E8061F">
        <w:rPr>
          <w:lang w:val="fr-CH"/>
        </w:rPr>
        <w:t xml:space="preserve">sont </w:t>
      </w:r>
      <w:r w:rsidR="00E32BD8" w:rsidRPr="00E332A5">
        <w:rPr>
          <w:lang w:val="fr-CH"/>
        </w:rPr>
        <w:t>applicables dans le</w:t>
      </w:r>
      <w:r w:rsidR="00E332A5" w:rsidRPr="003C766B">
        <w:rPr>
          <w:lang w:val="fr-CH"/>
        </w:rPr>
        <w:t>s</w:t>
      </w:r>
      <w:r w:rsidR="00E32BD8" w:rsidRPr="00E332A5">
        <w:rPr>
          <w:lang w:val="fr-CH"/>
        </w:rPr>
        <w:t xml:space="preserve"> cas de</w:t>
      </w:r>
      <w:r w:rsidR="00E32BD8" w:rsidRPr="00E32BD8">
        <w:rPr>
          <w:lang w:val="fr-CH"/>
        </w:rPr>
        <w:t xml:space="preserve"> disparition forcée</w:t>
      </w:r>
      <w:r w:rsidR="00422922">
        <w:rPr>
          <w:lang w:val="fr-CH"/>
        </w:rPr>
        <w:t xml:space="preserve"> </w:t>
      </w:r>
      <w:r w:rsidR="00E32BD8" w:rsidRPr="00E32BD8">
        <w:rPr>
          <w:lang w:val="fr-CH"/>
        </w:rPr>
        <w:t>(art.</w:t>
      </w:r>
      <w:r w:rsidR="006E00A4">
        <w:rPr>
          <w:lang w:val="fr-CH"/>
        </w:rPr>
        <w:t> </w:t>
      </w:r>
      <w:r w:rsidR="00E32BD8" w:rsidRPr="00E32BD8">
        <w:rPr>
          <w:lang w:val="fr-CH"/>
        </w:rPr>
        <w:t>7)</w:t>
      </w:r>
      <w:r w:rsidR="003D3169">
        <w:rPr>
          <w:lang w:val="fr-CH"/>
        </w:rPr>
        <w:t xml:space="preserve">. </w:t>
      </w:r>
    </w:p>
    <w:p w:rsidR="00CE2BA0" w:rsidRPr="00721564" w:rsidRDefault="00CE2BA0">
      <w:pPr>
        <w:pStyle w:val="HChG"/>
      </w:pPr>
      <w:r>
        <w:tab/>
      </w:r>
      <w:r w:rsidRPr="00721564">
        <w:t>III.</w:t>
      </w:r>
      <w:r w:rsidRPr="00721564">
        <w:tab/>
        <w:t xml:space="preserve">Procédure judiciaire et </w:t>
      </w:r>
      <w:r w:rsidRPr="00846800">
        <w:t>coopération</w:t>
      </w:r>
      <w:r>
        <w:t xml:space="preserve"> </w:t>
      </w:r>
      <w:r w:rsidR="00F84309">
        <w:t xml:space="preserve">en matière </w:t>
      </w:r>
      <w:r w:rsidRPr="00721564">
        <w:t>pénale (ar</w:t>
      </w:r>
      <w:r>
        <w:t>t. </w:t>
      </w:r>
      <w:r w:rsidRPr="00721564">
        <w:t>8 à 15)</w:t>
      </w:r>
    </w:p>
    <w:p w:rsidR="00426C1A" w:rsidRPr="00426C1A" w:rsidRDefault="004E248F" w:rsidP="004E248F">
      <w:pPr>
        <w:pStyle w:val="SingleTxtG"/>
        <w:rPr>
          <w:lang w:val="fr-CH"/>
        </w:rPr>
      </w:pPr>
      <w:r w:rsidRPr="00426C1A">
        <w:rPr>
          <w:lang w:val="fr-CH"/>
        </w:rPr>
        <w:t>8.</w:t>
      </w:r>
      <w:r w:rsidRPr="00426C1A">
        <w:rPr>
          <w:lang w:val="fr-CH"/>
        </w:rPr>
        <w:tab/>
      </w:r>
      <w:r w:rsidR="00426C1A" w:rsidRPr="00426C1A">
        <w:rPr>
          <w:lang w:val="fr-CH"/>
        </w:rPr>
        <w:t>Concernant les informations données par l’État partie au paragraphe</w:t>
      </w:r>
      <w:r w:rsidR="006E00A4">
        <w:rPr>
          <w:lang w:val="fr-CH"/>
        </w:rPr>
        <w:t> </w:t>
      </w:r>
      <w:r w:rsidR="00426C1A" w:rsidRPr="00426C1A">
        <w:rPr>
          <w:lang w:val="fr-CH"/>
        </w:rPr>
        <w:t>25 de son rapport sur la révision du Code pénal en cours, préciser quel serait le ou les délais de prescription prévus pour l’action pénale et pour la peine en cas de disparition forcée. Confirmer que l’extrême gravité ainsi que le caractère continu du crime de disparition forcée seront pris en considération dans l’établissement du ou des délais de prescription envisagés. Préciser également quelles seront les garanties pour que la prescription ne s’applique pas aux actions pénales, civiles ou administratives engagées par les victimes dans le cadre de l’exercice du droit à un recours effectif (art.</w:t>
      </w:r>
      <w:r w:rsidR="006E00A4">
        <w:rPr>
          <w:lang w:val="fr-CH"/>
        </w:rPr>
        <w:t> </w:t>
      </w:r>
      <w:r w:rsidR="00426C1A" w:rsidRPr="00426C1A">
        <w:rPr>
          <w:lang w:val="fr-CH"/>
        </w:rPr>
        <w:t>8).</w:t>
      </w:r>
    </w:p>
    <w:p w:rsidR="00426C1A" w:rsidRPr="00426C1A" w:rsidRDefault="004E248F" w:rsidP="004E248F">
      <w:pPr>
        <w:pStyle w:val="SingleTxtG"/>
        <w:rPr>
          <w:lang w:val="fr-CH"/>
        </w:rPr>
      </w:pPr>
      <w:r w:rsidRPr="00426C1A">
        <w:rPr>
          <w:lang w:val="fr-CH"/>
        </w:rPr>
        <w:lastRenderedPageBreak/>
        <w:t>9.</w:t>
      </w:r>
      <w:r w:rsidRPr="00426C1A">
        <w:rPr>
          <w:lang w:val="fr-CH"/>
        </w:rPr>
        <w:tab/>
      </w:r>
      <w:r w:rsidR="00501F38">
        <w:rPr>
          <w:lang w:val="fr-CH"/>
        </w:rPr>
        <w:t xml:space="preserve">Au </w:t>
      </w:r>
      <w:r w:rsidR="00426C1A" w:rsidRPr="00426C1A">
        <w:rPr>
          <w:lang w:val="fr-CH"/>
        </w:rPr>
        <w:t>paragraphe</w:t>
      </w:r>
      <w:r w:rsidR="006E00A4">
        <w:rPr>
          <w:lang w:val="fr-CH"/>
        </w:rPr>
        <w:t> </w:t>
      </w:r>
      <w:r w:rsidR="00426C1A" w:rsidRPr="00426C1A">
        <w:rPr>
          <w:lang w:val="fr-CH"/>
        </w:rPr>
        <w:t>39</w:t>
      </w:r>
      <w:r w:rsidR="00501F38">
        <w:rPr>
          <w:lang w:val="fr-CH"/>
        </w:rPr>
        <w:t xml:space="preserve"> de son rapport</w:t>
      </w:r>
      <w:r w:rsidR="00426C1A" w:rsidRPr="00426C1A">
        <w:rPr>
          <w:lang w:val="fr-CH"/>
        </w:rPr>
        <w:t>, l’État partie invoque les cas de disparition forcée relevant des infractions visées par le Statut de Rome</w:t>
      </w:r>
      <w:r w:rsidR="00501F38">
        <w:rPr>
          <w:lang w:val="fr-CH"/>
        </w:rPr>
        <w:t>. I</w:t>
      </w:r>
      <w:r w:rsidR="0000290A" w:rsidRPr="00426C1A">
        <w:rPr>
          <w:lang w:val="fr-CH"/>
        </w:rPr>
        <w:t xml:space="preserve">ndiquer </w:t>
      </w:r>
      <w:r w:rsidR="00426C1A" w:rsidRPr="00426C1A">
        <w:rPr>
          <w:lang w:val="fr-CH"/>
        </w:rPr>
        <w:t xml:space="preserve">quel est le régime juridique applicable lorsque la disparition </w:t>
      </w:r>
      <w:r w:rsidR="00426C1A" w:rsidRPr="005631F0">
        <w:rPr>
          <w:lang w:val="fr-CH"/>
        </w:rPr>
        <w:t xml:space="preserve">forcée </w:t>
      </w:r>
      <w:r w:rsidR="00F5191B" w:rsidRPr="005631F0">
        <w:rPr>
          <w:lang w:val="fr-CH"/>
        </w:rPr>
        <w:t xml:space="preserve">est </w:t>
      </w:r>
      <w:r w:rsidR="00426C1A" w:rsidRPr="005631F0">
        <w:rPr>
          <w:lang w:val="fr-CH"/>
        </w:rPr>
        <w:t xml:space="preserve">un acte isolé </w:t>
      </w:r>
      <w:r w:rsidR="00C17D09" w:rsidRPr="005631F0">
        <w:rPr>
          <w:lang w:val="fr-CH"/>
        </w:rPr>
        <w:t>comme vis</w:t>
      </w:r>
      <w:r w:rsidR="00F5191B" w:rsidRPr="005631F0">
        <w:rPr>
          <w:lang w:val="fr-CH"/>
        </w:rPr>
        <w:t>é</w:t>
      </w:r>
      <w:r w:rsidR="00C17D09" w:rsidRPr="005631F0">
        <w:rPr>
          <w:lang w:val="fr-CH"/>
        </w:rPr>
        <w:t xml:space="preserve"> à l’article</w:t>
      </w:r>
      <w:r w:rsidR="00BD2ACD" w:rsidRPr="005631F0">
        <w:rPr>
          <w:lang w:val="fr-CH"/>
        </w:rPr>
        <w:t> </w:t>
      </w:r>
      <w:r w:rsidR="00C17D09" w:rsidRPr="005631F0">
        <w:rPr>
          <w:lang w:val="fr-CH"/>
        </w:rPr>
        <w:t xml:space="preserve">4 de la Convention, </w:t>
      </w:r>
      <w:r w:rsidR="00426C1A" w:rsidRPr="005631F0">
        <w:rPr>
          <w:lang w:val="fr-CH"/>
        </w:rPr>
        <w:t>et non un crime contre l’humanité (</w:t>
      </w:r>
      <w:r w:rsidR="00426C1A" w:rsidRPr="00426C1A">
        <w:rPr>
          <w:lang w:val="fr-CH"/>
        </w:rPr>
        <w:t>art.</w:t>
      </w:r>
      <w:r w:rsidR="006E00A4">
        <w:rPr>
          <w:lang w:val="fr-CH"/>
        </w:rPr>
        <w:t> </w:t>
      </w:r>
      <w:r w:rsidR="00426C1A" w:rsidRPr="00426C1A">
        <w:rPr>
          <w:lang w:val="fr-CH"/>
        </w:rPr>
        <w:t>9).</w:t>
      </w:r>
    </w:p>
    <w:p w:rsidR="00426C1A" w:rsidRPr="00426C1A" w:rsidRDefault="004E248F" w:rsidP="004E248F">
      <w:pPr>
        <w:pStyle w:val="SingleTxtG"/>
        <w:rPr>
          <w:lang w:val="fr-CH"/>
        </w:rPr>
      </w:pPr>
      <w:r w:rsidRPr="00426C1A">
        <w:rPr>
          <w:lang w:val="fr-CH"/>
        </w:rPr>
        <w:t>10.</w:t>
      </w:r>
      <w:r w:rsidRPr="00426C1A">
        <w:rPr>
          <w:lang w:val="fr-CH"/>
        </w:rPr>
        <w:tab/>
      </w:r>
      <w:r w:rsidR="00426C1A" w:rsidRPr="00426C1A">
        <w:rPr>
          <w:lang w:val="fr-CH"/>
        </w:rPr>
        <w:t>Concernant les informations données au paragraphe</w:t>
      </w:r>
      <w:r w:rsidR="006E00A4">
        <w:rPr>
          <w:lang w:val="fr-CH"/>
        </w:rPr>
        <w:t> </w:t>
      </w:r>
      <w:r w:rsidR="00426C1A" w:rsidRPr="00426C1A">
        <w:rPr>
          <w:lang w:val="fr-CH"/>
        </w:rPr>
        <w:t xml:space="preserve">55 du rapport </w:t>
      </w:r>
      <w:r w:rsidR="005631F0">
        <w:rPr>
          <w:lang w:val="fr-CH"/>
        </w:rPr>
        <w:t xml:space="preserve">relatives à </w:t>
      </w:r>
      <w:r w:rsidR="00426C1A" w:rsidRPr="00426C1A">
        <w:rPr>
          <w:lang w:val="fr-CH"/>
        </w:rPr>
        <w:t>l’extradition au Burkina Faso, indiquer quelles sont les dispositions juridiques et/ou procédures qui s’appliquent dans le cas où l’auteur présumé d’un crime de disparition forcée se trouve sur le territoi</w:t>
      </w:r>
      <w:r w:rsidR="002938FB">
        <w:rPr>
          <w:lang w:val="fr-CH"/>
        </w:rPr>
        <w:t xml:space="preserve">re sous la juridiction </w:t>
      </w:r>
      <w:r w:rsidR="00E96C73">
        <w:rPr>
          <w:lang w:val="fr-CH"/>
        </w:rPr>
        <w:t>burkinab</w:t>
      </w:r>
      <w:r w:rsidR="006A0D5F">
        <w:rPr>
          <w:lang w:val="fr-CH"/>
        </w:rPr>
        <w:t>é</w:t>
      </w:r>
      <w:r w:rsidR="00E96C73" w:rsidRPr="00426C1A">
        <w:rPr>
          <w:lang w:val="fr-CH"/>
        </w:rPr>
        <w:t xml:space="preserve"> </w:t>
      </w:r>
      <w:r w:rsidR="00426C1A" w:rsidRPr="00426C1A">
        <w:rPr>
          <w:lang w:val="fr-CH"/>
        </w:rPr>
        <w:t>et pour lequel la demande d’extradition a été refus</w:t>
      </w:r>
      <w:r w:rsidR="002938FB">
        <w:rPr>
          <w:lang w:val="fr-CH"/>
        </w:rPr>
        <w:t xml:space="preserve">ée à l’État requérant. </w:t>
      </w:r>
      <w:r w:rsidR="00426C1A" w:rsidRPr="00426C1A">
        <w:rPr>
          <w:lang w:val="fr-CH"/>
        </w:rPr>
        <w:t>Par ailleurs, préciser si un refus d’extradition pourrait être basé sur l’immunité accordée à certaines catégories de personnes et fonctionnaires et, dans ce cas, énoncer les catégories correspondantes (art.</w:t>
      </w:r>
      <w:r w:rsidR="00EC444C">
        <w:rPr>
          <w:lang w:val="fr-CH"/>
        </w:rPr>
        <w:t> </w:t>
      </w:r>
      <w:r w:rsidR="00426C1A" w:rsidRPr="00426C1A">
        <w:rPr>
          <w:lang w:val="fr-CH"/>
        </w:rPr>
        <w:t>11).</w:t>
      </w:r>
    </w:p>
    <w:p w:rsidR="00426C1A" w:rsidRPr="00426C1A" w:rsidRDefault="004E248F" w:rsidP="004E248F">
      <w:pPr>
        <w:pStyle w:val="SingleTxtG"/>
        <w:rPr>
          <w:lang w:val="fr-CH"/>
        </w:rPr>
      </w:pPr>
      <w:r w:rsidRPr="00426C1A">
        <w:rPr>
          <w:lang w:val="fr-CH"/>
        </w:rPr>
        <w:t>11.</w:t>
      </w:r>
      <w:r w:rsidRPr="00426C1A">
        <w:rPr>
          <w:lang w:val="fr-CH"/>
        </w:rPr>
        <w:tab/>
      </w:r>
      <w:r w:rsidR="00426C1A" w:rsidRPr="00426C1A">
        <w:rPr>
          <w:lang w:val="fr-CH"/>
        </w:rPr>
        <w:t>S’agissant des renseignements donnés aux paragraphes</w:t>
      </w:r>
      <w:r w:rsidR="00EC444C">
        <w:rPr>
          <w:lang w:val="fr-CH"/>
        </w:rPr>
        <w:t> </w:t>
      </w:r>
      <w:r w:rsidR="00426C1A" w:rsidRPr="00426C1A">
        <w:rPr>
          <w:lang w:val="fr-CH"/>
        </w:rPr>
        <w:t>24 et</w:t>
      </w:r>
      <w:r w:rsidR="00EC444C">
        <w:rPr>
          <w:lang w:val="fr-CH"/>
        </w:rPr>
        <w:t xml:space="preserve"> </w:t>
      </w:r>
      <w:r w:rsidR="00426C1A" w:rsidRPr="00426C1A">
        <w:rPr>
          <w:lang w:val="fr-CH"/>
        </w:rPr>
        <w:t>61 du rapport, indiquer quelles sont les autorités en charge des enquêtes portant sur des cas de disparition forcée commis par le personnel des forces armées dans le cadre de l’exercice de leur fonction, y compris lorsqu’ils sont perpétrés contre d’autres militaires</w:t>
      </w:r>
      <w:r w:rsidR="00C6079D">
        <w:rPr>
          <w:lang w:val="fr-CH"/>
        </w:rPr>
        <w:t xml:space="preserve"> </w:t>
      </w:r>
      <w:r w:rsidR="00C6079D" w:rsidRPr="00426C1A">
        <w:rPr>
          <w:lang w:val="fr-CH"/>
        </w:rPr>
        <w:t>(art.</w:t>
      </w:r>
      <w:r w:rsidR="00EC444C">
        <w:rPr>
          <w:lang w:val="fr-CH"/>
        </w:rPr>
        <w:t> </w:t>
      </w:r>
      <w:r w:rsidR="00C6079D" w:rsidRPr="00426C1A">
        <w:rPr>
          <w:lang w:val="fr-CH"/>
        </w:rPr>
        <w:t>11).</w:t>
      </w:r>
      <w:r w:rsidR="00426C1A" w:rsidRPr="00426C1A">
        <w:rPr>
          <w:lang w:val="fr-CH"/>
        </w:rPr>
        <w:t xml:space="preserve"> </w:t>
      </w:r>
    </w:p>
    <w:p w:rsidR="00426C1A" w:rsidRPr="00426C1A" w:rsidRDefault="004E248F" w:rsidP="004E248F">
      <w:pPr>
        <w:pStyle w:val="SingleTxtG"/>
        <w:rPr>
          <w:lang w:val="fr-CH"/>
        </w:rPr>
      </w:pPr>
      <w:r w:rsidRPr="00426C1A">
        <w:rPr>
          <w:lang w:val="fr-CH"/>
        </w:rPr>
        <w:t>12.</w:t>
      </w:r>
      <w:r w:rsidRPr="00426C1A">
        <w:rPr>
          <w:lang w:val="fr-CH"/>
        </w:rPr>
        <w:tab/>
      </w:r>
      <w:r w:rsidR="00426C1A" w:rsidRPr="00426C1A">
        <w:rPr>
          <w:lang w:val="fr-CH"/>
        </w:rPr>
        <w:t>Dans la mesure où</w:t>
      </w:r>
      <w:r w:rsidR="005631F0">
        <w:rPr>
          <w:lang w:val="fr-CH"/>
        </w:rPr>
        <w:t>,</w:t>
      </w:r>
      <w:r w:rsidR="00426C1A" w:rsidRPr="00426C1A">
        <w:rPr>
          <w:lang w:val="fr-CH"/>
        </w:rPr>
        <w:t xml:space="preserve"> selon le paragraphe</w:t>
      </w:r>
      <w:r w:rsidR="00EC444C">
        <w:rPr>
          <w:lang w:val="fr-CH"/>
        </w:rPr>
        <w:t> </w:t>
      </w:r>
      <w:r w:rsidR="00426C1A" w:rsidRPr="00426C1A">
        <w:rPr>
          <w:lang w:val="fr-CH"/>
        </w:rPr>
        <w:t>40 du rapport</w:t>
      </w:r>
      <w:r w:rsidR="00422922">
        <w:rPr>
          <w:lang w:val="fr-CH"/>
        </w:rPr>
        <w:t>,</w:t>
      </w:r>
      <w:r w:rsidR="00426C1A" w:rsidRPr="00426C1A">
        <w:rPr>
          <w:lang w:val="fr-CH"/>
        </w:rPr>
        <w:t xml:space="preserve"> la loi pénale s</w:t>
      </w:r>
      <w:r w:rsidR="00EC444C">
        <w:rPr>
          <w:lang w:val="fr-CH"/>
        </w:rPr>
        <w:t>’</w:t>
      </w:r>
      <w:r w:rsidR="00426C1A" w:rsidRPr="00426C1A">
        <w:rPr>
          <w:lang w:val="fr-CH"/>
        </w:rPr>
        <w:t xml:space="preserve">applique à toute infraction commise sur le territoire national quelle que soit la nationalité de son auteur, préciser si, dans le cas où une personne serait soupçonnée de crime de disparition forcée, la loi s’applique </w:t>
      </w:r>
      <w:r w:rsidR="005631F0">
        <w:rPr>
          <w:lang w:val="fr-CH"/>
        </w:rPr>
        <w:t xml:space="preserve">en </w:t>
      </w:r>
      <w:r w:rsidR="005631F0" w:rsidRPr="005631F0">
        <w:rPr>
          <w:lang w:val="fr-CH"/>
        </w:rPr>
        <w:t xml:space="preserve">cas de </w:t>
      </w:r>
      <w:r w:rsidR="00426C1A" w:rsidRPr="005631F0">
        <w:rPr>
          <w:lang w:val="fr-CH"/>
        </w:rPr>
        <w:t>simple présence</w:t>
      </w:r>
      <w:r w:rsidR="00426C1A" w:rsidRPr="00426C1A">
        <w:rPr>
          <w:lang w:val="fr-CH"/>
        </w:rPr>
        <w:t xml:space="preserve"> de l’auteur présumé du crime sur</w:t>
      </w:r>
      <w:r w:rsidR="002938FB">
        <w:rPr>
          <w:lang w:val="fr-CH"/>
        </w:rPr>
        <w:t xml:space="preserve"> le territoire </w:t>
      </w:r>
      <w:r w:rsidR="00C6079D">
        <w:rPr>
          <w:lang w:val="fr-CH"/>
        </w:rPr>
        <w:t>b</w:t>
      </w:r>
      <w:r w:rsidR="002938FB">
        <w:rPr>
          <w:lang w:val="fr-CH"/>
        </w:rPr>
        <w:t>urkinabè</w:t>
      </w:r>
      <w:r w:rsidR="00426C1A" w:rsidRPr="00426C1A">
        <w:rPr>
          <w:lang w:val="fr-CH"/>
        </w:rPr>
        <w:t>, y compris de façon temporaire, ou si sa résidence habituelle au Burkina Faso est exigée (art.</w:t>
      </w:r>
      <w:r w:rsidR="00EC444C">
        <w:rPr>
          <w:lang w:val="fr-CH"/>
        </w:rPr>
        <w:t> </w:t>
      </w:r>
      <w:r w:rsidR="00426C1A" w:rsidRPr="00426C1A">
        <w:rPr>
          <w:lang w:val="fr-CH"/>
        </w:rPr>
        <w:t>11).</w:t>
      </w:r>
    </w:p>
    <w:p w:rsidR="00D033AC" w:rsidRDefault="004E248F" w:rsidP="004E248F">
      <w:pPr>
        <w:pStyle w:val="SingleTxtG"/>
        <w:rPr>
          <w:lang w:val="fr-CH"/>
        </w:rPr>
      </w:pPr>
      <w:r>
        <w:rPr>
          <w:lang w:val="fr-CH"/>
        </w:rPr>
        <w:t>13.</w:t>
      </w:r>
      <w:r>
        <w:rPr>
          <w:lang w:val="fr-CH"/>
        </w:rPr>
        <w:tab/>
      </w:r>
      <w:r w:rsidR="00426C1A" w:rsidRPr="00426C1A">
        <w:rPr>
          <w:lang w:val="fr-CH"/>
        </w:rPr>
        <w:t>Concernant les informations données au paragraphe 66 du rap</w:t>
      </w:r>
      <w:r w:rsidR="00CF6FB4">
        <w:rPr>
          <w:lang w:val="fr-CH"/>
        </w:rPr>
        <w:t xml:space="preserve">port, indiquer si l’État partie </w:t>
      </w:r>
      <w:r w:rsidR="005B2270">
        <w:rPr>
          <w:lang w:val="fr-CH"/>
        </w:rPr>
        <w:t xml:space="preserve">a pour </w:t>
      </w:r>
      <w:r w:rsidR="00426C1A" w:rsidRPr="00426C1A">
        <w:rPr>
          <w:lang w:val="fr-CH"/>
        </w:rPr>
        <w:t xml:space="preserve">projet de créer </w:t>
      </w:r>
      <w:r w:rsidR="00CC7C02">
        <w:rPr>
          <w:lang w:val="fr-CH"/>
        </w:rPr>
        <w:t xml:space="preserve">des organismes </w:t>
      </w:r>
      <w:r w:rsidR="008562CC" w:rsidRPr="00426C1A">
        <w:rPr>
          <w:lang w:val="fr-CH"/>
        </w:rPr>
        <w:t>spéci</w:t>
      </w:r>
      <w:r w:rsidR="008562CC">
        <w:rPr>
          <w:lang w:val="fr-CH"/>
        </w:rPr>
        <w:t xml:space="preserve">alisés </w:t>
      </w:r>
      <w:r w:rsidR="008206BE">
        <w:rPr>
          <w:lang w:val="fr-CH"/>
        </w:rPr>
        <w:t>pour</w:t>
      </w:r>
      <w:r w:rsidR="00426C1A" w:rsidRPr="00426C1A">
        <w:rPr>
          <w:lang w:val="fr-CH"/>
        </w:rPr>
        <w:t xml:space="preserve"> mener des enquêtes et </w:t>
      </w:r>
      <w:r w:rsidR="00426C1A" w:rsidRPr="00E8061F">
        <w:rPr>
          <w:lang w:val="fr-CH"/>
        </w:rPr>
        <w:t>d’</w:t>
      </w:r>
      <w:r w:rsidR="00426C1A" w:rsidRPr="009C341F">
        <w:rPr>
          <w:lang w:val="fr-CH"/>
        </w:rPr>
        <w:t>in</w:t>
      </w:r>
      <w:r w:rsidR="00426C1A" w:rsidRPr="00426C1A">
        <w:rPr>
          <w:lang w:val="fr-CH"/>
        </w:rPr>
        <w:t>struire les affaires de disparition forcée</w:t>
      </w:r>
      <w:r w:rsidR="008562CC">
        <w:rPr>
          <w:lang w:val="fr-CH"/>
        </w:rPr>
        <w:t xml:space="preserve"> ou </w:t>
      </w:r>
      <w:r w:rsidR="001E6A11">
        <w:rPr>
          <w:lang w:val="fr-CH"/>
        </w:rPr>
        <w:t>d’autres</w:t>
      </w:r>
      <w:r w:rsidR="008562CC">
        <w:rPr>
          <w:lang w:val="fr-CH"/>
        </w:rPr>
        <w:t xml:space="preserve"> </w:t>
      </w:r>
      <w:r w:rsidR="001E6A11">
        <w:rPr>
          <w:lang w:val="fr-CH"/>
        </w:rPr>
        <w:t>violations</w:t>
      </w:r>
      <w:r w:rsidR="008562CC">
        <w:rPr>
          <w:lang w:val="fr-CH"/>
        </w:rPr>
        <w:t xml:space="preserve"> graves</w:t>
      </w:r>
      <w:r w:rsidR="001E6A11">
        <w:rPr>
          <w:lang w:val="fr-CH"/>
        </w:rPr>
        <w:t xml:space="preserve"> des droits de l’homme</w:t>
      </w:r>
      <w:r w:rsidR="00426C1A" w:rsidRPr="00426C1A">
        <w:rPr>
          <w:lang w:val="fr-CH"/>
        </w:rPr>
        <w:t>. Dans l’affirmative, fournir les renseignements suivants</w:t>
      </w:r>
      <w:r w:rsidR="00077AD0">
        <w:rPr>
          <w:lang w:val="fr-CH"/>
        </w:rPr>
        <w:t> :</w:t>
      </w:r>
      <w:r w:rsidR="00426C1A" w:rsidRPr="00426C1A">
        <w:rPr>
          <w:lang w:val="fr-CH"/>
        </w:rPr>
        <w:t xml:space="preserve"> a) structure</w:t>
      </w:r>
      <w:r w:rsidR="00183BE9">
        <w:rPr>
          <w:lang w:val="fr-CH"/>
        </w:rPr>
        <w:t>s</w:t>
      </w:r>
      <w:r w:rsidR="00426C1A" w:rsidRPr="00426C1A">
        <w:rPr>
          <w:lang w:val="fr-CH"/>
        </w:rPr>
        <w:t>; b) niveau de spécialisation ou de formation des fonctionnaires</w:t>
      </w:r>
      <w:r w:rsidR="00BD2ACD">
        <w:rPr>
          <w:lang w:val="fr-CH"/>
        </w:rPr>
        <w:t>;</w:t>
      </w:r>
      <w:r w:rsidR="00183BE9">
        <w:rPr>
          <w:lang w:val="fr-CH"/>
        </w:rPr>
        <w:t xml:space="preserve"> et</w:t>
      </w:r>
      <w:r w:rsidR="00426C1A" w:rsidRPr="00426C1A">
        <w:rPr>
          <w:lang w:val="fr-CH"/>
        </w:rPr>
        <w:t xml:space="preserve"> c) ressources à leur disposition</w:t>
      </w:r>
      <w:r w:rsidR="00D033AC">
        <w:rPr>
          <w:lang w:val="fr-CH"/>
        </w:rPr>
        <w:t xml:space="preserve"> (art.</w:t>
      </w:r>
      <w:r w:rsidR="00357C6C">
        <w:rPr>
          <w:lang w:val="fr-CH"/>
        </w:rPr>
        <w:t> </w:t>
      </w:r>
      <w:r w:rsidR="00D033AC">
        <w:rPr>
          <w:lang w:val="fr-CH"/>
        </w:rPr>
        <w:t>12)</w:t>
      </w:r>
      <w:r w:rsidR="00426C1A" w:rsidRPr="00426C1A">
        <w:rPr>
          <w:lang w:val="fr-CH"/>
        </w:rPr>
        <w:t>.</w:t>
      </w:r>
    </w:p>
    <w:p w:rsidR="00426C1A" w:rsidRPr="00426C1A" w:rsidRDefault="004E248F" w:rsidP="004E248F">
      <w:pPr>
        <w:pStyle w:val="SingleTxtG"/>
        <w:rPr>
          <w:lang w:val="fr-CH"/>
        </w:rPr>
      </w:pPr>
      <w:r w:rsidRPr="00426C1A">
        <w:rPr>
          <w:lang w:val="fr-CH"/>
        </w:rPr>
        <w:t>14.</w:t>
      </w:r>
      <w:r w:rsidRPr="00426C1A">
        <w:rPr>
          <w:lang w:val="fr-CH"/>
        </w:rPr>
        <w:tab/>
      </w:r>
      <w:r w:rsidR="00894E96">
        <w:rPr>
          <w:lang w:val="fr-CH"/>
        </w:rPr>
        <w:t>Au regard des articles</w:t>
      </w:r>
      <w:r w:rsidR="00EC444C">
        <w:rPr>
          <w:lang w:val="fr-CH"/>
        </w:rPr>
        <w:t> </w:t>
      </w:r>
      <w:r w:rsidR="00894E96">
        <w:rPr>
          <w:lang w:val="fr-CH"/>
        </w:rPr>
        <w:t>41 et 50 du Code de procédure pénale</w:t>
      </w:r>
      <w:r w:rsidR="008206BE">
        <w:rPr>
          <w:lang w:val="fr-CH"/>
        </w:rPr>
        <w:t>,</w:t>
      </w:r>
      <w:r w:rsidR="00894E96">
        <w:rPr>
          <w:lang w:val="fr-CH"/>
        </w:rPr>
        <w:t xml:space="preserve"> </w:t>
      </w:r>
      <w:r w:rsidR="00426C1A" w:rsidRPr="00426C1A">
        <w:rPr>
          <w:lang w:val="fr-CH"/>
        </w:rPr>
        <w:t xml:space="preserve"> préciser si le droit interne prévoit </w:t>
      </w:r>
      <w:r w:rsidR="00001FE8">
        <w:rPr>
          <w:lang w:val="fr-CH"/>
        </w:rPr>
        <w:t>des</w:t>
      </w:r>
      <w:r w:rsidR="00001FE8" w:rsidRPr="00426C1A">
        <w:rPr>
          <w:lang w:val="fr-CH"/>
        </w:rPr>
        <w:t xml:space="preserve"> </w:t>
      </w:r>
      <w:r w:rsidR="00426C1A" w:rsidRPr="00426C1A">
        <w:rPr>
          <w:lang w:val="fr-CH"/>
        </w:rPr>
        <w:t>mécanismes pour assurer la protection efficace du plaignant, des témoins, des proches de la personne disparue</w:t>
      </w:r>
      <w:r w:rsidR="00501F38">
        <w:rPr>
          <w:lang w:val="fr-CH"/>
        </w:rPr>
        <w:t>,</w:t>
      </w:r>
      <w:r w:rsidR="00426C1A" w:rsidRPr="00426C1A">
        <w:rPr>
          <w:lang w:val="fr-CH"/>
        </w:rPr>
        <w:t xml:space="preserve"> et de leurs défenseurs, ainsi que de ceux qui participent à l’enquête pour disparition forcée, contre tout mauvais traitement ou toute intimidation en raison de la plainte déposée ou de toute déposition faite. Dans l’affirmative, donner des renseignements détaillés à ce sujet.</w:t>
      </w:r>
      <w:r w:rsidR="00D5616B">
        <w:rPr>
          <w:lang w:val="fr-CH"/>
        </w:rPr>
        <w:t xml:space="preserve"> </w:t>
      </w:r>
      <w:r w:rsidR="00426C1A" w:rsidRPr="00426C1A">
        <w:rPr>
          <w:lang w:val="fr-CH"/>
        </w:rPr>
        <w:t xml:space="preserve">Préciser aussi s’il existe des dispositifs permettant d’écarter de l’enquête </w:t>
      </w:r>
      <w:r w:rsidR="00F54F64">
        <w:rPr>
          <w:lang w:val="fr-CH"/>
        </w:rPr>
        <w:t>toute</w:t>
      </w:r>
      <w:r w:rsidR="00F54F64" w:rsidRPr="00426C1A">
        <w:rPr>
          <w:lang w:val="fr-CH"/>
        </w:rPr>
        <w:t xml:space="preserve"> </w:t>
      </w:r>
      <w:r w:rsidR="00426C1A" w:rsidRPr="00426C1A">
        <w:rPr>
          <w:lang w:val="fr-CH"/>
        </w:rPr>
        <w:t>force civile ou militaire chargée d’assurer la sécurité ou le maintien de l’ordre</w:t>
      </w:r>
      <w:r w:rsidR="00FC2D58">
        <w:rPr>
          <w:lang w:val="fr-CH"/>
        </w:rPr>
        <w:t>,</w:t>
      </w:r>
      <w:r w:rsidR="00426C1A" w:rsidRPr="00426C1A">
        <w:rPr>
          <w:lang w:val="fr-CH"/>
        </w:rPr>
        <w:t xml:space="preserve"> dans le cas où un ou plusieurs de ses membres sont accusés d’avoir commis l’infraction ou d’avoir été impliqués </w:t>
      </w:r>
      <w:r w:rsidR="00501F38">
        <w:rPr>
          <w:lang w:val="fr-CH"/>
        </w:rPr>
        <w:t xml:space="preserve">dans celle-ci </w:t>
      </w:r>
      <w:r w:rsidR="00426C1A" w:rsidRPr="00426C1A">
        <w:rPr>
          <w:lang w:val="fr-CH"/>
        </w:rPr>
        <w:t>(art. 12).</w:t>
      </w:r>
    </w:p>
    <w:p w:rsidR="00426C1A" w:rsidRDefault="004E248F" w:rsidP="004E248F">
      <w:pPr>
        <w:pStyle w:val="SingleTxtG"/>
        <w:rPr>
          <w:lang w:val="fr-CH"/>
        </w:rPr>
      </w:pPr>
      <w:r>
        <w:rPr>
          <w:lang w:val="fr-CH"/>
        </w:rPr>
        <w:t>15.</w:t>
      </w:r>
      <w:r>
        <w:rPr>
          <w:lang w:val="fr-CH"/>
        </w:rPr>
        <w:tab/>
      </w:r>
      <w:r w:rsidR="00426C1A" w:rsidRPr="00426C1A">
        <w:rPr>
          <w:lang w:val="fr-CH"/>
        </w:rPr>
        <w:t xml:space="preserve">Préciser si l’État partie compte réviser la </w:t>
      </w:r>
      <w:r w:rsidR="00426C1A" w:rsidRPr="00E8061F">
        <w:rPr>
          <w:lang w:val="fr-CH"/>
        </w:rPr>
        <w:t>loi du 10</w:t>
      </w:r>
      <w:r w:rsidR="00EC444C" w:rsidRPr="00E8061F">
        <w:rPr>
          <w:lang w:val="fr-CH"/>
        </w:rPr>
        <w:t> </w:t>
      </w:r>
      <w:r w:rsidR="00426C1A" w:rsidRPr="00E8061F">
        <w:rPr>
          <w:lang w:val="fr-CH"/>
        </w:rPr>
        <w:t>mars 1927 relative à l’extradition des étrangers</w:t>
      </w:r>
      <w:r w:rsidR="00426C1A" w:rsidRPr="00426C1A">
        <w:rPr>
          <w:lang w:val="fr-CH"/>
        </w:rPr>
        <w:t xml:space="preserve"> applicable au Burkina </w:t>
      </w:r>
      <w:r w:rsidR="00426C1A" w:rsidRPr="002C5770">
        <w:rPr>
          <w:lang w:val="fr-CH"/>
        </w:rPr>
        <w:t>Faso afin d’ériger le crime de disparition forcée, tel que défini à l’article</w:t>
      </w:r>
      <w:r w:rsidR="000B2557" w:rsidRPr="002C5770">
        <w:rPr>
          <w:lang w:val="fr-CH"/>
        </w:rPr>
        <w:t> </w:t>
      </w:r>
      <w:r w:rsidR="00426C1A" w:rsidRPr="002C5770">
        <w:rPr>
          <w:lang w:val="fr-CH"/>
        </w:rPr>
        <w:t>2 de la Convention,</w:t>
      </w:r>
      <w:r w:rsidR="00426C1A" w:rsidRPr="002C5770" w:rsidDel="004F7614">
        <w:rPr>
          <w:lang w:val="fr-CH"/>
        </w:rPr>
        <w:t xml:space="preserve"> </w:t>
      </w:r>
      <w:r w:rsidR="00426C1A" w:rsidRPr="002C5770">
        <w:rPr>
          <w:lang w:val="fr-CH"/>
        </w:rPr>
        <w:t>au nombre des infractions donnant lieu à extradition dans tout traité conclu avec d’autres États (art.</w:t>
      </w:r>
      <w:r w:rsidR="00EC444C" w:rsidRPr="002C5770">
        <w:rPr>
          <w:lang w:val="fr-CH"/>
        </w:rPr>
        <w:t> </w:t>
      </w:r>
      <w:r w:rsidR="00426C1A" w:rsidRPr="002C5770">
        <w:rPr>
          <w:lang w:val="fr-CH"/>
        </w:rPr>
        <w:t>13)</w:t>
      </w:r>
      <w:r w:rsidR="00426C1A" w:rsidRPr="009C341F">
        <w:rPr>
          <w:lang w:val="fr-CH"/>
        </w:rPr>
        <w:t>.</w:t>
      </w:r>
      <w:r w:rsidR="00426C1A" w:rsidRPr="00426C1A">
        <w:rPr>
          <w:lang w:val="fr-CH"/>
        </w:rPr>
        <w:t xml:space="preserve"> </w:t>
      </w:r>
    </w:p>
    <w:p w:rsidR="007155FC" w:rsidRDefault="004E248F" w:rsidP="004E248F">
      <w:pPr>
        <w:pStyle w:val="SingleTxtG"/>
        <w:rPr>
          <w:lang w:val="fr-CH"/>
        </w:rPr>
      </w:pPr>
      <w:r>
        <w:rPr>
          <w:lang w:val="fr-CH"/>
        </w:rPr>
        <w:t>16.</w:t>
      </w:r>
      <w:r>
        <w:rPr>
          <w:lang w:val="fr-CH"/>
        </w:rPr>
        <w:tab/>
      </w:r>
      <w:r w:rsidR="007155FC" w:rsidRPr="007155FC">
        <w:rPr>
          <w:lang w:val="fr-CH"/>
        </w:rPr>
        <w:t xml:space="preserve">Dans la mesure où </w:t>
      </w:r>
      <w:r w:rsidR="00422922">
        <w:rPr>
          <w:lang w:val="fr-CH"/>
        </w:rPr>
        <w:t xml:space="preserve">le </w:t>
      </w:r>
      <w:r w:rsidR="00001D60" w:rsidRPr="007155FC">
        <w:rPr>
          <w:lang w:val="fr-CH"/>
        </w:rPr>
        <w:t>para</w:t>
      </w:r>
      <w:r w:rsidR="00001D60">
        <w:rPr>
          <w:lang w:val="fr-CH"/>
        </w:rPr>
        <w:t>graphe</w:t>
      </w:r>
      <w:r w:rsidR="00EC444C">
        <w:rPr>
          <w:lang w:val="fr-CH"/>
        </w:rPr>
        <w:t> </w:t>
      </w:r>
      <w:r w:rsidR="00001D60" w:rsidRPr="007155FC">
        <w:rPr>
          <w:lang w:val="fr-CH"/>
        </w:rPr>
        <w:t xml:space="preserve">2 </w:t>
      </w:r>
      <w:r w:rsidR="00001D60">
        <w:rPr>
          <w:lang w:val="fr-CH"/>
        </w:rPr>
        <w:t xml:space="preserve">de </w:t>
      </w:r>
      <w:r w:rsidR="007155FC" w:rsidRPr="007155FC">
        <w:rPr>
          <w:lang w:val="fr-CH"/>
        </w:rPr>
        <w:t>l’article</w:t>
      </w:r>
      <w:r w:rsidR="00EC444C">
        <w:rPr>
          <w:lang w:val="fr-CH"/>
        </w:rPr>
        <w:t> </w:t>
      </w:r>
      <w:r w:rsidR="007155FC" w:rsidRPr="007155FC">
        <w:rPr>
          <w:lang w:val="fr-CH"/>
        </w:rPr>
        <w:t>5 de ladite loi précise que l’extradition n’est pas accordée lorsque l’infraction a un caractère politique ou lorsqu’il résulte de</w:t>
      </w:r>
      <w:r w:rsidR="00BB73A1">
        <w:rPr>
          <w:lang w:val="fr-CH"/>
        </w:rPr>
        <w:t>s</w:t>
      </w:r>
      <w:r w:rsidR="007155FC" w:rsidRPr="007155FC">
        <w:rPr>
          <w:lang w:val="fr-CH"/>
        </w:rPr>
        <w:t xml:space="preserve"> circonstances que l’extradition est demandée dans un but politique, </w:t>
      </w:r>
      <w:r w:rsidR="00E05EB7">
        <w:rPr>
          <w:lang w:val="fr-CH"/>
        </w:rPr>
        <w:t xml:space="preserve">indiquer </w:t>
      </w:r>
      <w:r w:rsidR="007155FC" w:rsidRPr="007155FC">
        <w:rPr>
          <w:lang w:val="fr-CH"/>
        </w:rPr>
        <w:t xml:space="preserve">quelle disposition l’État partie </w:t>
      </w:r>
      <w:r w:rsidR="007155FC" w:rsidRPr="007845BA">
        <w:rPr>
          <w:lang w:val="fr-CH"/>
        </w:rPr>
        <w:t>prendra</w:t>
      </w:r>
      <w:r w:rsidR="007155FC" w:rsidRPr="007155FC">
        <w:rPr>
          <w:lang w:val="fr-CH"/>
        </w:rPr>
        <w:t xml:space="preserve"> pour que la disparition forcée ne soit jamais considérée</w:t>
      </w:r>
      <w:r w:rsidR="00BB73A1">
        <w:rPr>
          <w:lang w:val="fr-CH"/>
        </w:rPr>
        <w:t>,</w:t>
      </w:r>
      <w:r w:rsidR="007155FC" w:rsidRPr="007155FC">
        <w:rPr>
          <w:lang w:val="fr-CH"/>
        </w:rPr>
        <w:t xml:space="preserve"> aux fins de l’extradition, comme une infraction politique</w:t>
      </w:r>
      <w:r w:rsidR="000E6B92">
        <w:rPr>
          <w:lang w:val="fr-CH"/>
        </w:rPr>
        <w:t xml:space="preserve"> ou</w:t>
      </w:r>
      <w:r w:rsidR="007155FC" w:rsidRPr="007155FC">
        <w:rPr>
          <w:lang w:val="fr-CH"/>
        </w:rPr>
        <w:t xml:space="preserve"> une infraction inspirée par </w:t>
      </w:r>
      <w:r w:rsidR="00BD1990">
        <w:rPr>
          <w:lang w:val="fr-CH"/>
        </w:rPr>
        <w:t>des mobiles</w:t>
      </w:r>
      <w:r w:rsidR="00001D60">
        <w:rPr>
          <w:lang w:val="fr-CH"/>
        </w:rPr>
        <w:t xml:space="preserve"> </w:t>
      </w:r>
      <w:r w:rsidR="007155FC" w:rsidRPr="007155FC">
        <w:rPr>
          <w:lang w:val="fr-CH"/>
        </w:rPr>
        <w:t>politique</w:t>
      </w:r>
      <w:r w:rsidR="00BD1990">
        <w:rPr>
          <w:lang w:val="fr-CH"/>
        </w:rPr>
        <w:t>s</w:t>
      </w:r>
      <w:r w:rsidR="007155FC" w:rsidRPr="007155FC">
        <w:rPr>
          <w:lang w:val="fr-CH"/>
        </w:rPr>
        <w:t xml:space="preserve"> (art</w:t>
      </w:r>
      <w:r w:rsidR="005B2270">
        <w:rPr>
          <w:lang w:val="fr-CH"/>
        </w:rPr>
        <w:t>.</w:t>
      </w:r>
      <w:r w:rsidR="00EC444C">
        <w:rPr>
          <w:lang w:val="fr-CH"/>
        </w:rPr>
        <w:t> </w:t>
      </w:r>
      <w:r w:rsidR="007155FC" w:rsidRPr="007155FC">
        <w:rPr>
          <w:lang w:val="fr-CH"/>
        </w:rPr>
        <w:t>13)</w:t>
      </w:r>
      <w:r w:rsidR="007155FC">
        <w:rPr>
          <w:lang w:val="fr-CH"/>
        </w:rPr>
        <w:t>.</w:t>
      </w:r>
    </w:p>
    <w:p w:rsidR="007155FC" w:rsidRDefault="004E248F" w:rsidP="004E248F">
      <w:pPr>
        <w:pStyle w:val="SingleTxtG"/>
        <w:rPr>
          <w:lang w:val="fr-CH"/>
        </w:rPr>
      </w:pPr>
      <w:r>
        <w:rPr>
          <w:lang w:val="fr-CH"/>
        </w:rPr>
        <w:t>17.</w:t>
      </w:r>
      <w:r>
        <w:rPr>
          <w:lang w:val="fr-CH"/>
        </w:rPr>
        <w:tab/>
      </w:r>
      <w:r w:rsidR="007155FC" w:rsidRPr="007155FC">
        <w:rPr>
          <w:lang w:val="fr-CH"/>
        </w:rPr>
        <w:t xml:space="preserve">Indiquer si la condition de réciprocité </w:t>
      </w:r>
      <w:r w:rsidR="009F550B">
        <w:rPr>
          <w:lang w:val="fr-CH"/>
        </w:rPr>
        <w:t>prévue</w:t>
      </w:r>
      <w:r w:rsidR="000B4264">
        <w:rPr>
          <w:lang w:val="fr-CH"/>
        </w:rPr>
        <w:t xml:space="preserve"> par</w:t>
      </w:r>
      <w:r w:rsidR="009F550B">
        <w:rPr>
          <w:lang w:val="fr-CH"/>
        </w:rPr>
        <w:t xml:space="preserve"> </w:t>
      </w:r>
      <w:r w:rsidR="009F550B" w:rsidRPr="009F550B">
        <w:rPr>
          <w:lang w:val="fr-CH"/>
        </w:rPr>
        <w:t>la loi du 10</w:t>
      </w:r>
      <w:r w:rsidR="00EC444C">
        <w:rPr>
          <w:lang w:val="fr-CH"/>
        </w:rPr>
        <w:t> </w:t>
      </w:r>
      <w:r w:rsidR="009F550B" w:rsidRPr="009F550B">
        <w:rPr>
          <w:lang w:val="fr-CH"/>
        </w:rPr>
        <w:t xml:space="preserve">mars 1927 </w:t>
      </w:r>
      <w:r w:rsidR="007155FC" w:rsidRPr="007155FC">
        <w:rPr>
          <w:lang w:val="fr-CH"/>
        </w:rPr>
        <w:t xml:space="preserve">doit être exigée pour extrader un </w:t>
      </w:r>
      <w:r w:rsidR="007155FC" w:rsidRPr="00BB73A1">
        <w:rPr>
          <w:lang w:val="fr-CH"/>
        </w:rPr>
        <w:t xml:space="preserve">individu vers </w:t>
      </w:r>
      <w:r w:rsidR="00BB73A1" w:rsidRPr="003C766B">
        <w:rPr>
          <w:lang w:val="fr-CH"/>
        </w:rPr>
        <w:t xml:space="preserve">un </w:t>
      </w:r>
      <w:r w:rsidR="007155FC" w:rsidRPr="00BB73A1">
        <w:rPr>
          <w:lang w:val="fr-CH"/>
        </w:rPr>
        <w:t>État requérant</w:t>
      </w:r>
      <w:r w:rsidR="007155FC" w:rsidRPr="007155FC">
        <w:rPr>
          <w:lang w:val="fr-CH"/>
        </w:rPr>
        <w:t xml:space="preserve"> non partie à la Convention (art</w:t>
      </w:r>
      <w:r w:rsidR="005B2270">
        <w:rPr>
          <w:lang w:val="fr-CH"/>
        </w:rPr>
        <w:t>.</w:t>
      </w:r>
      <w:r w:rsidR="00EC444C">
        <w:rPr>
          <w:lang w:val="fr-CH"/>
        </w:rPr>
        <w:t> </w:t>
      </w:r>
      <w:r w:rsidR="007155FC" w:rsidRPr="007155FC">
        <w:rPr>
          <w:lang w:val="fr-CH"/>
        </w:rPr>
        <w:t>13).</w:t>
      </w:r>
    </w:p>
    <w:p w:rsidR="007155FC" w:rsidRPr="00721564" w:rsidRDefault="00357C6C" w:rsidP="007155FC">
      <w:pPr>
        <w:pStyle w:val="HChG"/>
      </w:pPr>
      <w:r>
        <w:lastRenderedPageBreak/>
        <w:tab/>
      </w:r>
      <w:r w:rsidR="007155FC" w:rsidRPr="00721564">
        <w:t>IV.</w:t>
      </w:r>
      <w:r w:rsidR="007155FC" w:rsidRPr="00721564">
        <w:tab/>
        <w:t xml:space="preserve">Mesures de prévention des </w:t>
      </w:r>
      <w:r w:rsidR="007155FC" w:rsidRPr="00C90CA0">
        <w:t>disparitions</w:t>
      </w:r>
      <w:r w:rsidR="007155FC">
        <w:t xml:space="preserve"> forcées (art. </w:t>
      </w:r>
      <w:r w:rsidR="007155FC" w:rsidRPr="00721564">
        <w:t>16 à 23)</w:t>
      </w:r>
    </w:p>
    <w:p w:rsidR="007155FC" w:rsidRDefault="004E248F" w:rsidP="004E248F">
      <w:pPr>
        <w:pStyle w:val="SingleTxtG"/>
      </w:pPr>
      <w:r>
        <w:t>18.</w:t>
      </w:r>
      <w:r>
        <w:tab/>
      </w:r>
      <w:r w:rsidR="007155FC" w:rsidRPr="00721564">
        <w:t xml:space="preserve">Donner des </w:t>
      </w:r>
      <w:r w:rsidR="007155FC" w:rsidRPr="00C90CA0">
        <w:t>renseignements</w:t>
      </w:r>
      <w:r w:rsidR="007155FC" w:rsidRPr="00721564">
        <w:t xml:space="preserve"> sur </w:t>
      </w:r>
      <w:r w:rsidR="007155FC">
        <w:t>les procédures en matière de refoulement et d’expulsion</w:t>
      </w:r>
      <w:r w:rsidR="00C75404">
        <w:t>,</w:t>
      </w:r>
      <w:r w:rsidR="007155FC">
        <w:t xml:space="preserve"> notamment sur </w:t>
      </w:r>
      <w:r w:rsidR="007155FC" w:rsidRPr="00721564">
        <w:t xml:space="preserve">les autorités </w:t>
      </w:r>
      <w:r w:rsidR="007155FC">
        <w:t>habilitées à</w:t>
      </w:r>
      <w:r w:rsidR="007155FC" w:rsidRPr="00721564">
        <w:t xml:space="preserve"> décider de l</w:t>
      </w:r>
      <w:r w:rsidR="007155FC">
        <w:t>’</w:t>
      </w:r>
      <w:r w:rsidR="007155FC" w:rsidRPr="00721564">
        <w:t>expulsion</w:t>
      </w:r>
      <w:r w:rsidR="00C75404">
        <w:t xml:space="preserve"> et</w:t>
      </w:r>
      <w:r w:rsidR="007155FC" w:rsidRPr="00721564">
        <w:t xml:space="preserve"> du refoulement de personnes. Indiquer s</w:t>
      </w:r>
      <w:r w:rsidR="007155FC">
        <w:t>’</w:t>
      </w:r>
      <w:r w:rsidR="007155FC" w:rsidRPr="00721564">
        <w:t>il est possible de faire appel d</w:t>
      </w:r>
      <w:r w:rsidR="007155FC">
        <w:t>’</w:t>
      </w:r>
      <w:r w:rsidR="007155FC" w:rsidRPr="00721564">
        <w:t>une décision d</w:t>
      </w:r>
      <w:r w:rsidR="007155FC">
        <w:t>’expulsion</w:t>
      </w:r>
      <w:r w:rsidR="00D968C7">
        <w:t xml:space="preserve"> ou</w:t>
      </w:r>
      <w:r w:rsidR="007155FC">
        <w:t xml:space="preserve"> de refoulement.</w:t>
      </w:r>
      <w:r w:rsidR="007155FC" w:rsidRPr="00721564">
        <w:t xml:space="preserve"> Fournir également des informations détaillées sur les mécanismes et les critères appliqués</w:t>
      </w:r>
      <w:r w:rsidR="00C75404">
        <w:t>,</w:t>
      </w:r>
      <w:r w:rsidR="007155FC" w:rsidRPr="00721564">
        <w:t xml:space="preserve"> dans le cadre des procédures d</w:t>
      </w:r>
      <w:r w:rsidR="007155FC">
        <w:t>’</w:t>
      </w:r>
      <w:r w:rsidR="007155FC" w:rsidRPr="00721564">
        <w:t>expulsion, de refoulement, de remise ou d</w:t>
      </w:r>
      <w:r w:rsidR="007155FC">
        <w:t>’</w:t>
      </w:r>
      <w:r w:rsidR="007155FC" w:rsidRPr="00721564">
        <w:t xml:space="preserve">extradition, </w:t>
      </w:r>
      <w:r w:rsidR="00C75404">
        <w:t xml:space="preserve">pour </w:t>
      </w:r>
      <w:r w:rsidR="007155FC" w:rsidRPr="00721564">
        <w:t>évaluer et vérifier le risque qu</w:t>
      </w:r>
      <w:r w:rsidR="007155FC">
        <w:t>’</w:t>
      </w:r>
      <w:r w:rsidR="007155FC" w:rsidRPr="00721564">
        <w:t>une personne court d</w:t>
      </w:r>
      <w:r w:rsidR="007155FC">
        <w:t>’</w:t>
      </w:r>
      <w:r w:rsidR="007155FC" w:rsidRPr="00721564">
        <w:t>être victime d</w:t>
      </w:r>
      <w:r w:rsidR="007155FC">
        <w:t>’une disparition forcée</w:t>
      </w:r>
      <w:r w:rsidR="007155FC" w:rsidRPr="00721564">
        <w:t xml:space="preserve">. </w:t>
      </w:r>
      <w:r w:rsidR="007155FC" w:rsidRPr="00820220">
        <w:t>Enfin, indiquer si l’État partie envisage d’inscrire expressément dans sa législation interne l’interdiction d’expulser, de refouler, de remettre ou d’extrader une personne lorsqu’il y a des motifs sérieux de croire qu’elle risque d’être victime d’une disparition forcée (art. 16).</w:t>
      </w:r>
    </w:p>
    <w:p w:rsidR="007155FC" w:rsidRPr="007155FC" w:rsidRDefault="004E248F" w:rsidP="004E248F">
      <w:pPr>
        <w:pStyle w:val="SingleTxtG"/>
      </w:pPr>
      <w:r w:rsidRPr="007155FC">
        <w:t>19.</w:t>
      </w:r>
      <w:r w:rsidRPr="007155FC">
        <w:tab/>
      </w:r>
      <w:r w:rsidR="007155FC" w:rsidRPr="007155FC">
        <w:rPr>
          <w:lang w:val="fr-CH"/>
        </w:rPr>
        <w:t>Concernant les informations fournies au paragraphe</w:t>
      </w:r>
      <w:r w:rsidR="00EC444C">
        <w:rPr>
          <w:lang w:val="fr-CH"/>
        </w:rPr>
        <w:t> </w:t>
      </w:r>
      <w:r w:rsidR="007155FC" w:rsidRPr="007155FC">
        <w:rPr>
          <w:lang w:val="fr-CH"/>
        </w:rPr>
        <w:t>76 du rapport, préciser dans quel</w:t>
      </w:r>
      <w:r w:rsidR="0093552E">
        <w:rPr>
          <w:lang w:val="fr-CH"/>
        </w:rPr>
        <w:t>s</w:t>
      </w:r>
      <w:r w:rsidR="007155FC" w:rsidRPr="007155FC">
        <w:rPr>
          <w:lang w:val="fr-CH"/>
        </w:rPr>
        <w:t xml:space="preserve"> délais l’État partie </w:t>
      </w:r>
      <w:r w:rsidR="007155FC" w:rsidRPr="007845BA">
        <w:rPr>
          <w:lang w:val="fr-CH"/>
        </w:rPr>
        <w:t>compte</w:t>
      </w:r>
      <w:r w:rsidR="007155FC" w:rsidRPr="007155FC">
        <w:rPr>
          <w:lang w:val="fr-CH"/>
        </w:rPr>
        <w:t xml:space="preserve"> adopter une r</w:t>
      </w:r>
      <w:r w:rsidR="00C75404">
        <w:rPr>
          <w:lang w:val="fr-CH"/>
        </w:rPr>
        <w:t>é</w:t>
      </w:r>
      <w:r w:rsidR="007155FC" w:rsidRPr="007155FC">
        <w:rPr>
          <w:lang w:val="fr-CH"/>
        </w:rPr>
        <w:t>glementation visant à interdire la détention secrète ou non officielle</w:t>
      </w:r>
      <w:r w:rsidR="006918D4">
        <w:rPr>
          <w:lang w:val="fr-CH"/>
        </w:rPr>
        <w:t xml:space="preserve"> (art.</w:t>
      </w:r>
      <w:r w:rsidR="00EC444C">
        <w:rPr>
          <w:lang w:val="fr-CH"/>
        </w:rPr>
        <w:t> </w:t>
      </w:r>
      <w:r w:rsidR="007155FC">
        <w:rPr>
          <w:lang w:val="fr-CH"/>
        </w:rPr>
        <w:t xml:space="preserve">17). </w:t>
      </w:r>
    </w:p>
    <w:p w:rsidR="00747BC0" w:rsidRDefault="004E248F" w:rsidP="004E248F">
      <w:pPr>
        <w:pStyle w:val="SingleTxtG"/>
      </w:pPr>
      <w:r>
        <w:t>20.</w:t>
      </w:r>
      <w:r>
        <w:tab/>
      </w:r>
      <w:r w:rsidR="0093552E">
        <w:t xml:space="preserve">Préciser si tous les </w:t>
      </w:r>
      <w:r w:rsidR="00747BC0">
        <w:t>éléments mentionnés au paragraphe</w:t>
      </w:r>
      <w:r w:rsidR="00EC444C">
        <w:t> </w:t>
      </w:r>
      <w:r w:rsidR="00747BC0">
        <w:t>3 de l’article</w:t>
      </w:r>
      <w:r w:rsidR="00EC444C">
        <w:t> </w:t>
      </w:r>
      <w:r w:rsidR="00747BC0">
        <w:t xml:space="preserve">17 de la Convention figurent </w:t>
      </w:r>
      <w:r w:rsidR="00C75404">
        <w:t>dans l</w:t>
      </w:r>
      <w:r w:rsidR="00747BC0">
        <w:t xml:space="preserve">es registres légaux de détention quels que soient la nature et l’emplacement du lieu de privation de liberté. Donner des exemples sur les cas de mauvaise tenue des registres légaux et les suites disciplinaires et/ou judiciaires qui ont été données. </w:t>
      </w:r>
      <w:r w:rsidR="00EC444C">
        <w:t>À</w:t>
      </w:r>
      <w:r w:rsidR="00E05EB7">
        <w:t> </w:t>
      </w:r>
      <w:r w:rsidR="00747BC0">
        <w:t>ce titre</w:t>
      </w:r>
      <w:r w:rsidR="00C75404">
        <w:t>,</w:t>
      </w:r>
      <w:r w:rsidR="00747BC0">
        <w:t xml:space="preserve"> indiquer s’il y a eu des plaintes concernant le non</w:t>
      </w:r>
      <w:r w:rsidR="00C75404">
        <w:t>-</w:t>
      </w:r>
      <w:r w:rsidR="00747BC0">
        <w:t>enregistrement d’une privation de liberté ou de toute autre information pertinente dans les registres de privation de liberté et, dans l’affirmative, donner des informations sur les procédures engagées et, le cas échéant, sur les sanctions imposées ainsi que sur les mesures prises pour éviter que de tels faits ne se reproduisent, en indiquant notamment si une formation en la matière a été donnée au personnel concerné (art.</w:t>
      </w:r>
      <w:r w:rsidR="00EC444C">
        <w:t> </w:t>
      </w:r>
      <w:r w:rsidR="00747BC0">
        <w:t>17 et 22).</w:t>
      </w:r>
    </w:p>
    <w:p w:rsidR="007155FC" w:rsidRDefault="004E248F" w:rsidP="004E248F">
      <w:pPr>
        <w:pStyle w:val="SingleTxtG"/>
      </w:pPr>
      <w:r>
        <w:t>21.</w:t>
      </w:r>
      <w:r>
        <w:tab/>
      </w:r>
      <w:r w:rsidR="00747BC0">
        <w:t>Compte tenu des renseignements fournis aux paragraphes</w:t>
      </w:r>
      <w:r w:rsidR="00EC444C">
        <w:t> </w:t>
      </w:r>
      <w:r w:rsidR="00747BC0">
        <w:t>77 et 78 du rapport, indiquer si l’</w:t>
      </w:r>
      <w:r w:rsidR="005E1345" w:rsidRPr="005E1345">
        <w:t>É</w:t>
      </w:r>
      <w:r w:rsidR="00747BC0">
        <w:t>tat partie envisage d’intégrer dans son Code de procédure pénale le droit des détenus en attente de jugement d’informer immédiatement leurs proches et/ou leur conseil de leur détention et/ou de recevoir leur visite. Indiquer quelles sont la nature et la durée des restrictions particulières qui s’opposeraient au droit d’accès à l’information sur les personnes privées de liberté par toute personne ayant un intérêt légitime pour cette information et, le cas</w:t>
      </w:r>
      <w:r w:rsidR="00C75404">
        <w:t xml:space="preserve"> </w:t>
      </w:r>
      <w:r w:rsidR="00747BC0">
        <w:t>échéant, les mesures envisagées pour les supprimer si elles contreviennent au droit international, aux normes applicables et aux objectifs de la Convention (art.</w:t>
      </w:r>
      <w:r w:rsidR="00EC444C">
        <w:t> </w:t>
      </w:r>
      <w:r w:rsidR="00747BC0">
        <w:t>17,</w:t>
      </w:r>
      <w:r w:rsidR="003D3C64">
        <w:t xml:space="preserve"> </w:t>
      </w:r>
      <w:r w:rsidR="00747BC0">
        <w:t>18 et 20).</w:t>
      </w:r>
    </w:p>
    <w:p w:rsidR="008212C0" w:rsidRPr="00DC2FEF" w:rsidRDefault="008212C0" w:rsidP="008212C0">
      <w:pPr>
        <w:pStyle w:val="HChG"/>
      </w:pPr>
      <w:r w:rsidRPr="00DC2FEF">
        <w:tab/>
        <w:t>V.</w:t>
      </w:r>
      <w:r w:rsidRPr="00DC2FEF">
        <w:tab/>
        <w:t>Mesure</w:t>
      </w:r>
      <w:r w:rsidR="00C75404">
        <w:t>s</w:t>
      </w:r>
      <w:r w:rsidRPr="00DC2FEF">
        <w:t xml:space="preserve"> de réparation et </w:t>
      </w:r>
      <w:r w:rsidRPr="009440E5">
        <w:t>mesure</w:t>
      </w:r>
      <w:r w:rsidR="00C75404">
        <w:t>s</w:t>
      </w:r>
      <w:r w:rsidRPr="00DC2FEF">
        <w:t xml:space="preserve"> de protection des enfants</w:t>
      </w:r>
      <w:r w:rsidRPr="00DC2FEF">
        <w:br/>
        <w:t>contre la disparition forcée (</w:t>
      </w:r>
      <w:r w:rsidRPr="00577D64">
        <w:t>art</w:t>
      </w:r>
      <w:r w:rsidRPr="00DC2FEF">
        <w:t>. 24 et 25)</w:t>
      </w:r>
    </w:p>
    <w:p w:rsidR="008212C0" w:rsidRPr="007C6C53" w:rsidRDefault="004E248F" w:rsidP="004E248F">
      <w:pPr>
        <w:pStyle w:val="SingleTxtG"/>
      </w:pPr>
      <w:r w:rsidRPr="007C6C53">
        <w:t>22.</w:t>
      </w:r>
      <w:r w:rsidRPr="007C6C53">
        <w:tab/>
      </w:r>
      <w:r w:rsidR="009B6A03">
        <w:t>En l’</w:t>
      </w:r>
      <w:r w:rsidR="009B6A03" w:rsidRPr="003E30CF">
        <w:t>absence d’une lo</w:t>
      </w:r>
      <w:r w:rsidR="009B6A03">
        <w:t>i qui incrimine spécifiquement la disparition forcée et</w:t>
      </w:r>
      <w:r w:rsidR="009B6A03" w:rsidRPr="00DC2FEF">
        <w:t xml:space="preserve"> </w:t>
      </w:r>
      <w:r w:rsidR="009B6A03">
        <w:t>c</w:t>
      </w:r>
      <w:r w:rsidR="009B6A03" w:rsidRPr="00DC2FEF">
        <w:t>ompte tenu de l</w:t>
      </w:r>
      <w:r w:rsidR="009B6A03">
        <w:t>’</w:t>
      </w:r>
      <w:r w:rsidR="009B6A03" w:rsidRPr="00DC2FEF">
        <w:t>article </w:t>
      </w:r>
      <w:r w:rsidR="009B6A03">
        <w:t xml:space="preserve">3 </w:t>
      </w:r>
      <w:r w:rsidR="009B6A03" w:rsidRPr="00DC2FEF">
        <w:t xml:space="preserve">du Code de </w:t>
      </w:r>
      <w:r w:rsidR="009B6A03" w:rsidRPr="00577D64">
        <w:t>procédure</w:t>
      </w:r>
      <w:r w:rsidR="009B6A03" w:rsidRPr="00DC2FEF">
        <w:t xml:space="preserve"> pénale</w:t>
      </w:r>
      <w:r w:rsidR="009B6A03">
        <w:t xml:space="preserve">, expliquer dans quelle mesure cet article </w:t>
      </w:r>
      <w:r w:rsidR="009B6A03" w:rsidRPr="007845BA">
        <w:t>peut</w:t>
      </w:r>
      <w:r w:rsidR="009B6A03" w:rsidRPr="00E05EB7">
        <w:t xml:space="preserve"> être</w:t>
      </w:r>
      <w:r w:rsidR="009B6A03">
        <w:t xml:space="preserve"> invoqué</w:t>
      </w:r>
      <w:r w:rsidR="00C75404">
        <w:t>.</w:t>
      </w:r>
      <w:r w:rsidR="009B6A03">
        <w:t xml:space="preserve"> </w:t>
      </w:r>
      <w:r w:rsidR="008212C0">
        <w:t>I</w:t>
      </w:r>
      <w:r w:rsidR="008212C0" w:rsidRPr="00DC2FEF">
        <w:t>ndiquer</w:t>
      </w:r>
      <w:r w:rsidR="008212C0">
        <w:t xml:space="preserve"> également</w:t>
      </w:r>
      <w:r w:rsidR="008212C0" w:rsidRPr="00DC2FEF">
        <w:t xml:space="preserve"> qui, </w:t>
      </w:r>
      <w:r w:rsidR="008212C0">
        <w:t>selon le</w:t>
      </w:r>
      <w:r w:rsidR="008212C0" w:rsidRPr="00DC2FEF">
        <w:t xml:space="preserve"> droit interne, devrait verser des indemnités ou </w:t>
      </w:r>
      <w:r w:rsidR="008212C0">
        <w:t>prévoir une</w:t>
      </w:r>
      <w:r w:rsidR="008212C0" w:rsidRPr="00DC2FEF">
        <w:t xml:space="preserve"> réparation dans le cas d</w:t>
      </w:r>
      <w:r w:rsidR="008212C0">
        <w:t>’</w:t>
      </w:r>
      <w:r w:rsidR="008212C0" w:rsidRPr="00DC2FEF">
        <w:t>une disparition forcée, lorsque le responsable n</w:t>
      </w:r>
      <w:r w:rsidR="008212C0">
        <w:t>’</w:t>
      </w:r>
      <w:r w:rsidR="008212C0" w:rsidRPr="00DC2FEF">
        <w:t>a pas été identifié. Préciser aussi si le droit interne prévoit toutes les formes de réparation énoncées au paragraphe 5 de l</w:t>
      </w:r>
      <w:r w:rsidR="008212C0">
        <w:t>’</w:t>
      </w:r>
      <w:r w:rsidR="008212C0" w:rsidRPr="00DC2FEF">
        <w:t xml:space="preserve">article 24 de la Convention </w:t>
      </w:r>
      <w:r w:rsidR="008212C0">
        <w:t>en faveur d</w:t>
      </w:r>
      <w:r w:rsidR="008212C0" w:rsidRPr="00DC2FEF">
        <w:t>es personnes ayant subi un préjudice direct du fait d</w:t>
      </w:r>
      <w:r w:rsidR="008212C0">
        <w:t>’</w:t>
      </w:r>
      <w:r w:rsidR="008212C0" w:rsidRPr="00DC2FEF">
        <w:t xml:space="preserve">une </w:t>
      </w:r>
      <w:r w:rsidR="008212C0" w:rsidRPr="007C6C53">
        <w:t>disparition forcée (art. 24).</w:t>
      </w:r>
    </w:p>
    <w:p w:rsidR="008212C0" w:rsidRPr="007C6C53" w:rsidRDefault="004E248F" w:rsidP="004E248F">
      <w:pPr>
        <w:pStyle w:val="SingleTxtG"/>
      </w:pPr>
      <w:r w:rsidRPr="007C6C53">
        <w:t>23.</w:t>
      </w:r>
      <w:r w:rsidRPr="007C6C53">
        <w:tab/>
      </w:r>
      <w:r w:rsidR="000B2557">
        <w:t>À</w:t>
      </w:r>
      <w:r w:rsidR="005D5EF3">
        <w:t xml:space="preserve"> défaut </w:t>
      </w:r>
      <w:r w:rsidR="008212C0">
        <w:t>d’une déclaration</w:t>
      </w:r>
      <w:r w:rsidR="008212C0" w:rsidRPr="001C4B24">
        <w:t xml:space="preserve"> </w:t>
      </w:r>
      <w:r w:rsidR="008212C0">
        <w:t>d’absence spécifique pour disparition</w:t>
      </w:r>
      <w:r w:rsidR="00EC444C">
        <w:t xml:space="preserve"> </w:t>
      </w:r>
      <w:r w:rsidR="008212C0">
        <w:t>forcée et en l’absence de déclaration de décès,</w:t>
      </w:r>
      <w:r w:rsidR="00EC444C">
        <w:t xml:space="preserve"> </w:t>
      </w:r>
      <w:r w:rsidR="008212C0">
        <w:t xml:space="preserve">indiquer quels sont les droits dont peuvent bénéficier les proches de la personne disparue afin de régler les questions </w:t>
      </w:r>
      <w:r w:rsidR="00C75404">
        <w:t xml:space="preserve">financières et celles </w:t>
      </w:r>
      <w:r w:rsidR="008212C0">
        <w:t xml:space="preserve">liées à la protection sociale, au droit de la famille et aux droits de propriété. </w:t>
      </w:r>
      <w:r w:rsidR="008212C0" w:rsidRPr="007C6C53">
        <w:t xml:space="preserve">Indiquer si la publication </w:t>
      </w:r>
      <w:r w:rsidR="008212C0" w:rsidRPr="007C6C53">
        <w:lastRenderedPageBreak/>
        <w:t>d’une déclaration de décès a un effet sur l’obligation qu’a l’État partie de poursuivre ses recherches jusqu’à ce que le sort de la personne disparue ait été établi (art. 24)</w:t>
      </w:r>
      <w:r w:rsidR="008212C0">
        <w:t>.</w:t>
      </w:r>
    </w:p>
    <w:p w:rsidR="00747BC0" w:rsidRPr="003019B2" w:rsidRDefault="004E248F" w:rsidP="004E248F">
      <w:pPr>
        <w:pStyle w:val="SingleTxtG"/>
      </w:pPr>
      <w:r w:rsidRPr="003019B2">
        <w:t>24.</w:t>
      </w:r>
      <w:r w:rsidRPr="003019B2">
        <w:tab/>
      </w:r>
      <w:r w:rsidR="008212C0" w:rsidRPr="006C4A83">
        <w:t>En ce qui concerne les renseignements donnés au paragraphe</w:t>
      </w:r>
      <w:r w:rsidR="00EC444C">
        <w:t> </w:t>
      </w:r>
      <w:r w:rsidR="008212C0">
        <w:t>108</w:t>
      </w:r>
      <w:r w:rsidR="008212C0" w:rsidRPr="006C4A83">
        <w:t xml:space="preserve"> du rapport, </w:t>
      </w:r>
      <w:r w:rsidR="008212C0">
        <w:t>indiquer si l’État partie</w:t>
      </w:r>
      <w:r w:rsidR="008212C0" w:rsidRPr="006C4A83">
        <w:t xml:space="preserve"> </w:t>
      </w:r>
      <w:r w:rsidR="008212C0">
        <w:t xml:space="preserve">compte intégrer dans sa législation interne des mesures pour prévenir ou réprimer pénalement la falsification, la dissimulation ou la destruction de documents attestant la véritable identité des enfants visés </w:t>
      </w:r>
      <w:r w:rsidR="00B22B73">
        <w:t>au</w:t>
      </w:r>
      <w:r w:rsidR="008212C0">
        <w:t xml:space="preserve"> </w:t>
      </w:r>
      <w:r w:rsidR="00B22B73">
        <w:t>paragraphe</w:t>
      </w:r>
      <w:r w:rsidR="005750BB">
        <w:t> </w:t>
      </w:r>
      <w:r w:rsidR="00B22B73">
        <w:t>1</w:t>
      </w:r>
      <w:r w:rsidR="005631F0">
        <w:t>,</w:t>
      </w:r>
      <w:r w:rsidR="00B22B73">
        <w:t xml:space="preserve"> alinéa</w:t>
      </w:r>
      <w:r w:rsidR="005750BB">
        <w:t> </w:t>
      </w:r>
      <w:r w:rsidR="00A73192">
        <w:t>a</w:t>
      </w:r>
      <w:r w:rsidR="005750BB">
        <w:t>)</w:t>
      </w:r>
      <w:r w:rsidR="005631F0">
        <w:t>,</w:t>
      </w:r>
      <w:r w:rsidR="00B22B73">
        <w:t xml:space="preserve"> de </w:t>
      </w:r>
      <w:r w:rsidR="008212C0">
        <w:t>l’article</w:t>
      </w:r>
      <w:r w:rsidR="00357C6C">
        <w:t> </w:t>
      </w:r>
      <w:r w:rsidR="008212C0">
        <w:t xml:space="preserve">25. Indiquer également quelles sont les mesures actuelles permettant de détecter l’usage de faux documents </w:t>
      </w:r>
      <w:r w:rsidR="00B22B73">
        <w:t>relatifs à l’identité de ces</w:t>
      </w:r>
      <w:r w:rsidR="008212C0">
        <w:t xml:space="preserve"> enfants </w:t>
      </w:r>
      <w:r w:rsidR="008212C0" w:rsidRPr="005F4D59">
        <w:t>(art. 25)</w:t>
      </w:r>
      <w:r w:rsidR="003019B2">
        <w:t>.</w:t>
      </w:r>
    </w:p>
    <w:p w:rsidR="003019B2" w:rsidRPr="003019B2" w:rsidRDefault="003019B2" w:rsidP="003019B2">
      <w:pPr>
        <w:pStyle w:val="SingleTxtG"/>
        <w:spacing w:before="240" w:after="0"/>
        <w:jc w:val="center"/>
        <w:rPr>
          <w:u w:val="single"/>
        </w:rPr>
      </w:pPr>
      <w:r>
        <w:rPr>
          <w:u w:val="single"/>
        </w:rPr>
        <w:tab/>
      </w:r>
      <w:r>
        <w:rPr>
          <w:u w:val="single"/>
        </w:rPr>
        <w:tab/>
      </w:r>
      <w:r>
        <w:rPr>
          <w:u w:val="single"/>
        </w:rPr>
        <w:tab/>
      </w:r>
    </w:p>
    <w:sectPr w:rsidR="003019B2" w:rsidRPr="003019B2" w:rsidSect="00DF19C2">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9T14:15:00Z" w:initials="Start">
    <w:p w:rsidR="00DF19C2" w:rsidRPr="00DF19C2" w:rsidRDefault="00DF19C2">
      <w:pPr>
        <w:pStyle w:val="CommentText"/>
        <w:rPr>
          <w:lang w:val="en-US"/>
        </w:rPr>
      </w:pPr>
      <w:r>
        <w:fldChar w:fldCharType="begin"/>
      </w:r>
      <w:r w:rsidRPr="00DF19C2">
        <w:rPr>
          <w:rStyle w:val="CommentReference"/>
          <w:lang w:val="en-US"/>
        </w:rPr>
        <w:instrText xml:space="preserve"> </w:instrText>
      </w:r>
      <w:r w:rsidRPr="00DF19C2">
        <w:rPr>
          <w:lang w:val="en-US"/>
        </w:rPr>
        <w:instrText>PAGE \# "'Page: '#'</w:instrText>
      </w:r>
      <w:r w:rsidRPr="00DF19C2">
        <w:rPr>
          <w:lang w:val="en-US"/>
        </w:rPr>
        <w:br/>
        <w:instrText>'"</w:instrText>
      </w:r>
      <w:r w:rsidRPr="00DF19C2">
        <w:rPr>
          <w:rStyle w:val="CommentReference"/>
          <w:lang w:val="en-US"/>
        </w:rPr>
        <w:instrText xml:space="preserve"> </w:instrText>
      </w:r>
      <w:r>
        <w:fldChar w:fldCharType="end"/>
      </w:r>
      <w:r>
        <w:rPr>
          <w:rStyle w:val="CommentReference"/>
        </w:rPr>
        <w:annotationRef/>
      </w:r>
      <w:r w:rsidRPr="00DF19C2">
        <w:rPr>
          <w:lang w:val="en-US"/>
        </w:rPr>
        <w:t>&lt;&lt;ODS JOB NO&gt;&gt;N1523729F&lt;&lt;ODS JOB NO&gt;&gt;</w:t>
      </w:r>
    </w:p>
    <w:p w:rsidR="00DF19C2" w:rsidRDefault="00DF19C2">
      <w:pPr>
        <w:pStyle w:val="CommentText"/>
      </w:pPr>
      <w:r>
        <w:t>&lt;&lt;ODS DOC SYMBOL1&gt;&gt;CED/C/BFA/Q/1&lt;&lt;ODS DOC SYMBOL1&gt;&gt;</w:t>
      </w:r>
    </w:p>
    <w:p w:rsidR="00DF19C2" w:rsidRDefault="00DF19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5A5" w:rsidRDefault="003F55A5"/>
  </w:endnote>
  <w:endnote w:type="continuationSeparator" w:id="0">
    <w:p w:rsidR="003F55A5" w:rsidRDefault="003F55A5"/>
  </w:endnote>
  <w:endnote w:type="continuationNotice" w:id="1">
    <w:p w:rsidR="003F55A5" w:rsidRPr="00766910" w:rsidRDefault="003F55A5"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EB4" w:rsidRPr="00C63D10" w:rsidRDefault="008E7EB4" w:rsidP="009A6C1B">
    <w:pPr>
      <w:pStyle w:val="Footer"/>
      <w:tabs>
        <w:tab w:val="right" w:pos="9638"/>
      </w:tabs>
      <w:rPr>
        <w:strike/>
      </w:rPr>
    </w:pPr>
    <w:r w:rsidRPr="00E24461">
      <w:rPr>
        <w:b/>
        <w:sz w:val="18"/>
        <w:szCs w:val="18"/>
      </w:rPr>
      <w:fldChar w:fldCharType="begin"/>
    </w:r>
    <w:r w:rsidRPr="00E24461">
      <w:rPr>
        <w:b/>
        <w:sz w:val="18"/>
        <w:szCs w:val="18"/>
      </w:rPr>
      <w:instrText xml:space="preserve"> PAGE  \* MERGEFORMAT </w:instrText>
    </w:r>
    <w:r w:rsidRPr="00E24461">
      <w:rPr>
        <w:b/>
        <w:sz w:val="18"/>
        <w:szCs w:val="18"/>
      </w:rPr>
      <w:fldChar w:fldCharType="separate"/>
    </w:r>
    <w:r w:rsidR="00E82652">
      <w:rPr>
        <w:b/>
        <w:noProof/>
        <w:sz w:val="18"/>
        <w:szCs w:val="18"/>
      </w:rPr>
      <w:t>4</w:t>
    </w:r>
    <w:r w:rsidRPr="00E24461">
      <w:rPr>
        <w:b/>
        <w:sz w:val="18"/>
        <w:szCs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EB4" w:rsidRPr="009A6C1B" w:rsidRDefault="008E7EB4" w:rsidP="009A6C1B">
    <w:pPr>
      <w:pStyle w:val="Footer"/>
      <w:tabs>
        <w:tab w:val="right" w:pos="9638"/>
      </w:tabs>
      <w:rPr>
        <w:b/>
        <w:sz w:val="18"/>
      </w:rPr>
    </w:pPr>
    <w:r>
      <w:tab/>
    </w:r>
    <w:r w:rsidRPr="009A6C1B">
      <w:rPr>
        <w:b/>
        <w:sz w:val="18"/>
      </w:rPr>
      <w:fldChar w:fldCharType="begin"/>
    </w:r>
    <w:r w:rsidRPr="009A6C1B">
      <w:rPr>
        <w:b/>
        <w:sz w:val="18"/>
      </w:rPr>
      <w:instrText xml:space="preserve"> PAGE  \* MERGEFORMAT </w:instrText>
    </w:r>
    <w:r w:rsidRPr="009A6C1B">
      <w:rPr>
        <w:b/>
        <w:sz w:val="18"/>
      </w:rPr>
      <w:fldChar w:fldCharType="separate"/>
    </w:r>
    <w:r w:rsidR="00E82652">
      <w:rPr>
        <w:b/>
        <w:noProof/>
        <w:sz w:val="18"/>
      </w:rPr>
      <w:t>5</w:t>
    </w:r>
    <w:r w:rsidRPr="009A6C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9C2" w:rsidRDefault="00DF19C2">
    <w:bookmarkStart w:id="1" w:name="_GoBack"/>
    <w:bookmarkEnd w:id="1"/>
    <w:r>
      <w:rPr>
        <w:noProof/>
        <w:lang w:val="fr-CH" w:eastAsia="fr-CH"/>
      </w:rPr>
      <w:drawing>
        <wp:anchor distT="0" distB="0" distL="114300" distR="114300" simplePos="0" relativeHeight="251659264" behindDoc="0" locked="0" layoutInCell="1" allowOverlap="1">
          <wp:simplePos x="0" y="0"/>
          <wp:positionH relativeFrom="column">
            <wp:posOffset>5409565</wp:posOffset>
          </wp:positionH>
          <wp:positionV relativeFrom="paragraph">
            <wp:posOffset>-233680</wp:posOffset>
          </wp:positionV>
          <wp:extent cx="694690" cy="694690"/>
          <wp:effectExtent l="0" t="0" r="0" b="0"/>
          <wp:wrapNone/>
          <wp:docPr id="2" name="Picture 2" descr="http://undocs.org/m2/QRCode2.ashx?DS=CED/C/BFA/Q/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ED/C/BFA/Q/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28"/>
    </w:tblGrid>
    <w:tr w:rsidR="00DF19C2" w:rsidTr="00DF19C2">
      <w:tc>
        <w:tcPr>
          <w:tcW w:w="3614" w:type="dxa"/>
          <w:shd w:val="clear" w:color="auto" w:fill="auto"/>
        </w:tcPr>
        <w:p w:rsidR="00DF19C2" w:rsidRDefault="00DF19C2" w:rsidP="00DF19C2">
          <w:pPr>
            <w:pStyle w:val="Footer"/>
            <w:rPr>
              <w:sz w:val="20"/>
            </w:rPr>
          </w:pPr>
          <w:r>
            <w:rPr>
              <w:sz w:val="20"/>
            </w:rPr>
            <w:t>GE.15-17288 (F)</w:t>
          </w:r>
        </w:p>
        <w:p w:rsidR="00DF19C2" w:rsidRPr="00DF19C2" w:rsidRDefault="00DF19C2" w:rsidP="00DF19C2">
          <w:pPr>
            <w:rPr>
              <w:rFonts w:ascii="Barcode 3 of 9 by request" w:hAnsi="Barcode 3 of 9 by request"/>
              <w:sz w:val="24"/>
            </w:rPr>
          </w:pPr>
          <w:r>
            <w:rPr>
              <w:rFonts w:ascii="Barcode 3 of 9 by request" w:hAnsi="Barcode 3 of 9 by request"/>
              <w:sz w:val="24"/>
            </w:rPr>
            <w:t>*1517288*</w:t>
          </w:r>
        </w:p>
      </w:tc>
      <w:tc>
        <w:tcPr>
          <w:tcW w:w="4828" w:type="dxa"/>
          <w:shd w:val="clear" w:color="auto" w:fill="auto"/>
        </w:tcPr>
        <w:p w:rsidR="00DF19C2" w:rsidRDefault="00DF19C2" w:rsidP="00DF19C2">
          <w:pPr>
            <w:pStyle w:val="Footer"/>
            <w:spacing w:line="240" w:lineRule="atLeast"/>
            <w:jc w:val="right"/>
            <w:rPr>
              <w:sz w:val="20"/>
            </w:rPr>
          </w:pPr>
          <w:r>
            <w:rPr>
              <w:noProof/>
              <w:sz w:val="20"/>
              <w:lang w:val="fr-CH" w:eastAsia="fr-CH"/>
            </w:rPr>
            <w:drawing>
              <wp:inline distT="0" distB="0" distL="0" distR="0">
                <wp:extent cx="1104900" cy="228600"/>
                <wp:effectExtent l="0" t="0" r="0" b="0"/>
                <wp:docPr id="77" name="Picture 77" descr="C:\Word2010\WordMacros\\recycle_Fren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Word2010\WordMacros\\recycle_Frenc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inline>
            </w:drawing>
          </w:r>
        </w:p>
      </w:tc>
    </w:tr>
  </w:tbl>
  <w:p w:rsidR="00DF19C2" w:rsidRPr="00DF19C2" w:rsidRDefault="00DF19C2" w:rsidP="00DF19C2">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5A5" w:rsidRPr="00D27D5E" w:rsidRDefault="003F55A5" w:rsidP="00D27D5E">
      <w:pPr>
        <w:tabs>
          <w:tab w:val="right" w:pos="2155"/>
        </w:tabs>
        <w:spacing w:after="80"/>
        <w:ind w:left="680"/>
        <w:rPr>
          <w:u w:val="single"/>
        </w:rPr>
      </w:pPr>
      <w:r>
        <w:rPr>
          <w:u w:val="single"/>
        </w:rPr>
        <w:tab/>
      </w:r>
    </w:p>
  </w:footnote>
  <w:footnote w:type="continuationSeparator" w:id="0">
    <w:p w:rsidR="003F55A5" w:rsidRPr="0061073E" w:rsidRDefault="003F55A5" w:rsidP="0061073E">
      <w:pPr>
        <w:tabs>
          <w:tab w:val="right" w:pos="2155"/>
        </w:tabs>
        <w:spacing w:after="80"/>
        <w:ind w:left="680"/>
        <w:rPr>
          <w:u w:val="single"/>
        </w:rPr>
      </w:pPr>
      <w:r w:rsidRPr="0061073E">
        <w:rPr>
          <w:u w:val="single"/>
        </w:rPr>
        <w:tab/>
      </w:r>
    </w:p>
  </w:footnote>
  <w:footnote w:type="continuationNotice" w:id="1">
    <w:p w:rsidR="003F55A5" w:rsidRPr="00766910" w:rsidRDefault="003F55A5" w:rsidP="00766910">
      <w:pPr>
        <w:spacing w:line="240" w:lineRule="auto"/>
        <w:rPr>
          <w:sz w:val="2"/>
          <w:szCs w:val="2"/>
        </w:rPr>
      </w:pPr>
    </w:p>
  </w:footnote>
  <w:footnote w:id="2">
    <w:p w:rsidR="00B059AE" w:rsidRPr="0015072B" w:rsidRDefault="00B059AE" w:rsidP="00455423">
      <w:pPr>
        <w:pStyle w:val="FootnoteText"/>
        <w:rPr>
          <w:lang w:val="fr-CH"/>
        </w:rPr>
      </w:pPr>
      <w:r>
        <w:tab/>
      </w:r>
      <w:r w:rsidRPr="00DE1E41">
        <w:rPr>
          <w:rStyle w:val="FootnoteReference"/>
          <w:sz w:val="20"/>
          <w:vertAlign w:val="baseline"/>
        </w:rPr>
        <w:t>*</w:t>
      </w:r>
      <w:r>
        <w:tab/>
      </w:r>
      <w:r w:rsidR="0007081B" w:rsidRPr="00E8061F">
        <w:rPr>
          <w:lang w:eastAsia="en-GB"/>
        </w:rPr>
        <w:t>Adopté</w:t>
      </w:r>
      <w:r w:rsidR="00DE1E41" w:rsidRPr="00E8061F">
        <w:rPr>
          <w:lang w:eastAsia="en-GB"/>
        </w:rPr>
        <w:t>e</w:t>
      </w:r>
      <w:r w:rsidR="0007081B" w:rsidRPr="00E8061F">
        <w:rPr>
          <w:lang w:eastAsia="en-GB"/>
        </w:rPr>
        <w:t xml:space="preserve"> par le Comité à sa </w:t>
      </w:r>
      <w:r w:rsidR="0007081B" w:rsidRPr="00E8061F">
        <w:rPr>
          <w:lang w:val="fr-CH"/>
        </w:rPr>
        <w:t>neuvième</w:t>
      </w:r>
      <w:r w:rsidR="0007081B" w:rsidRPr="00E8061F">
        <w:rPr>
          <w:lang w:eastAsia="en-GB"/>
        </w:rPr>
        <w:t xml:space="preserve"> session (7</w:t>
      </w:r>
      <w:r w:rsidR="00455423" w:rsidRPr="00E8061F">
        <w:rPr>
          <w:lang w:eastAsia="en-GB"/>
        </w:rPr>
        <w:t>-</w:t>
      </w:r>
      <w:r w:rsidR="0007081B" w:rsidRPr="00E8061F">
        <w:rPr>
          <w:lang w:eastAsia="en-GB"/>
        </w:rPr>
        <w:t>18 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EB4" w:rsidRPr="00D4696F" w:rsidRDefault="008E7EB4">
    <w:pPr>
      <w:pStyle w:val="Header"/>
      <w:rPr>
        <w:lang w:val="en-GB"/>
      </w:rPr>
    </w:pPr>
    <w:r>
      <w:rPr>
        <w:lang w:val="en-GB"/>
      </w:rPr>
      <w:t>CE</w:t>
    </w:r>
    <w:r w:rsidRPr="00D4696F">
      <w:rPr>
        <w:lang w:val="en-GB"/>
      </w:rPr>
      <w:t>D/C/</w:t>
    </w:r>
    <w:r w:rsidR="006A33C8">
      <w:rPr>
        <w:lang w:val="en-GB"/>
      </w:rPr>
      <w:t>BFA</w:t>
    </w:r>
    <w:r>
      <w:rPr>
        <w:lang w:val="en-GB"/>
      </w:rPr>
      <w:t>/</w:t>
    </w:r>
    <w:r w:rsidRPr="00D4696F">
      <w:rPr>
        <w:lang w:val="en-GB"/>
      </w:rPr>
      <w: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EB4" w:rsidRPr="00D4696F" w:rsidRDefault="008E7EB4" w:rsidP="009A6C1B">
    <w:pPr>
      <w:pStyle w:val="Header"/>
      <w:jc w:val="right"/>
      <w:rPr>
        <w:lang w:val="en-GB"/>
      </w:rPr>
    </w:pPr>
    <w:r w:rsidRPr="0082766C">
      <w:rPr>
        <w:lang w:val="en-GB"/>
      </w:rPr>
      <w:t>CED/C/</w:t>
    </w:r>
    <w:r w:rsidR="00426C1A">
      <w:rPr>
        <w:lang w:val="en-GB"/>
      </w:rPr>
      <w:t>BFA</w:t>
    </w:r>
    <w:r w:rsidRPr="0082766C">
      <w:rPr>
        <w:lang w:val="en-GB"/>
      </w:rPr>
      <w:t>/Q/1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9C2" w:rsidRDefault="00DF19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1CD0ABE"/>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15F33DFE"/>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32620C97"/>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3FA02B9D"/>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58062C82"/>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65ED0B7E"/>
    <w:multiLevelType w:val="hybridMultilevel"/>
    <w:tmpl w:val="428A2D9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8"/>
  </w:num>
  <w:num w:numId="2">
    <w:abstractNumId w:val="4"/>
  </w:num>
  <w:num w:numId="3">
    <w:abstractNumId w:val="3"/>
  </w:num>
  <w:num w:numId="4">
    <w:abstractNumId w:val="5"/>
  </w:num>
  <w:num w:numId="5">
    <w:abstractNumId w:val="0"/>
  </w:num>
  <w:num w:numId="6">
    <w:abstractNumId w:val="7"/>
  </w:num>
  <w:num w:numId="7">
    <w:abstractNumId w:val="6"/>
  </w:num>
  <w:num w:numId="8">
    <w:abstractNumId w:val="2"/>
  </w:num>
  <w:num w:numId="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529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1F3"/>
    <w:rsid w:val="00001D60"/>
    <w:rsid w:val="00001FE8"/>
    <w:rsid w:val="0000290A"/>
    <w:rsid w:val="0000426E"/>
    <w:rsid w:val="000129C8"/>
    <w:rsid w:val="0001317C"/>
    <w:rsid w:val="00013369"/>
    <w:rsid w:val="000141D1"/>
    <w:rsid w:val="00016AC5"/>
    <w:rsid w:val="00017DFC"/>
    <w:rsid w:val="00020B59"/>
    <w:rsid w:val="00020C76"/>
    <w:rsid w:val="00026511"/>
    <w:rsid w:val="00026942"/>
    <w:rsid w:val="000301C9"/>
    <w:rsid w:val="000330C5"/>
    <w:rsid w:val="00034547"/>
    <w:rsid w:val="00035360"/>
    <w:rsid w:val="00040601"/>
    <w:rsid w:val="000414B7"/>
    <w:rsid w:val="00042FC3"/>
    <w:rsid w:val="00046234"/>
    <w:rsid w:val="00047319"/>
    <w:rsid w:val="00052D8F"/>
    <w:rsid w:val="00053471"/>
    <w:rsid w:val="0005351E"/>
    <w:rsid w:val="00053AFE"/>
    <w:rsid w:val="00054B6F"/>
    <w:rsid w:val="00056285"/>
    <w:rsid w:val="00057F8F"/>
    <w:rsid w:val="00061938"/>
    <w:rsid w:val="0007081B"/>
    <w:rsid w:val="00077AD0"/>
    <w:rsid w:val="00080122"/>
    <w:rsid w:val="000841DD"/>
    <w:rsid w:val="00084B51"/>
    <w:rsid w:val="000920A6"/>
    <w:rsid w:val="000922A1"/>
    <w:rsid w:val="000933A9"/>
    <w:rsid w:val="000967C3"/>
    <w:rsid w:val="00097B92"/>
    <w:rsid w:val="000A2B46"/>
    <w:rsid w:val="000A4DFC"/>
    <w:rsid w:val="000B2557"/>
    <w:rsid w:val="000B3D66"/>
    <w:rsid w:val="000B4264"/>
    <w:rsid w:val="000B5BB2"/>
    <w:rsid w:val="000C2A20"/>
    <w:rsid w:val="000C6326"/>
    <w:rsid w:val="000C64B1"/>
    <w:rsid w:val="000C7486"/>
    <w:rsid w:val="000D46BF"/>
    <w:rsid w:val="000E2ACA"/>
    <w:rsid w:val="000E5D79"/>
    <w:rsid w:val="000E6B92"/>
    <w:rsid w:val="000F2881"/>
    <w:rsid w:val="000F3610"/>
    <w:rsid w:val="000F41F2"/>
    <w:rsid w:val="000F5638"/>
    <w:rsid w:val="00112545"/>
    <w:rsid w:val="001172BA"/>
    <w:rsid w:val="00133B8C"/>
    <w:rsid w:val="00134D21"/>
    <w:rsid w:val="0013683D"/>
    <w:rsid w:val="00136EE4"/>
    <w:rsid w:val="00142965"/>
    <w:rsid w:val="00144252"/>
    <w:rsid w:val="00144551"/>
    <w:rsid w:val="0015072B"/>
    <w:rsid w:val="00160540"/>
    <w:rsid w:val="001645A5"/>
    <w:rsid w:val="00166ABD"/>
    <w:rsid w:val="00180FB1"/>
    <w:rsid w:val="00183BE9"/>
    <w:rsid w:val="00184388"/>
    <w:rsid w:val="0018462E"/>
    <w:rsid w:val="0019173A"/>
    <w:rsid w:val="001921FB"/>
    <w:rsid w:val="0019292A"/>
    <w:rsid w:val="00192EEB"/>
    <w:rsid w:val="001A20FB"/>
    <w:rsid w:val="001A2F2B"/>
    <w:rsid w:val="001A4436"/>
    <w:rsid w:val="001A61C2"/>
    <w:rsid w:val="001B4EE2"/>
    <w:rsid w:val="001C1EF6"/>
    <w:rsid w:val="001C24A6"/>
    <w:rsid w:val="001C286B"/>
    <w:rsid w:val="001C32CC"/>
    <w:rsid w:val="001D65A5"/>
    <w:rsid w:val="001D7572"/>
    <w:rsid w:val="001D7F8A"/>
    <w:rsid w:val="001E3FEB"/>
    <w:rsid w:val="001E4A02"/>
    <w:rsid w:val="001E6A11"/>
    <w:rsid w:val="001F6A74"/>
    <w:rsid w:val="001F6C69"/>
    <w:rsid w:val="002006CE"/>
    <w:rsid w:val="00200A11"/>
    <w:rsid w:val="00204A35"/>
    <w:rsid w:val="002149A1"/>
    <w:rsid w:val="002220B1"/>
    <w:rsid w:val="00222DDE"/>
    <w:rsid w:val="00223E99"/>
    <w:rsid w:val="00225A8C"/>
    <w:rsid w:val="002274DB"/>
    <w:rsid w:val="00235963"/>
    <w:rsid w:val="00251FEC"/>
    <w:rsid w:val="00253A3C"/>
    <w:rsid w:val="00253B01"/>
    <w:rsid w:val="00254789"/>
    <w:rsid w:val="00262D7C"/>
    <w:rsid w:val="00263860"/>
    <w:rsid w:val="0026524B"/>
    <w:rsid w:val="002659F1"/>
    <w:rsid w:val="002666C4"/>
    <w:rsid w:val="00267E31"/>
    <w:rsid w:val="0027048B"/>
    <w:rsid w:val="00276002"/>
    <w:rsid w:val="0028390C"/>
    <w:rsid w:val="00287E79"/>
    <w:rsid w:val="002928F9"/>
    <w:rsid w:val="002938FB"/>
    <w:rsid w:val="002965D7"/>
    <w:rsid w:val="00297B00"/>
    <w:rsid w:val="002A0673"/>
    <w:rsid w:val="002A5D07"/>
    <w:rsid w:val="002B3BEF"/>
    <w:rsid w:val="002B4871"/>
    <w:rsid w:val="002B6E6D"/>
    <w:rsid w:val="002C5770"/>
    <w:rsid w:val="002C616B"/>
    <w:rsid w:val="002D3F54"/>
    <w:rsid w:val="002D40B1"/>
    <w:rsid w:val="002E0467"/>
    <w:rsid w:val="002E0C1D"/>
    <w:rsid w:val="002E2B91"/>
    <w:rsid w:val="002E520F"/>
    <w:rsid w:val="002E52CA"/>
    <w:rsid w:val="002E60F7"/>
    <w:rsid w:val="002E65D6"/>
    <w:rsid w:val="002E69BC"/>
    <w:rsid w:val="002E7EE3"/>
    <w:rsid w:val="002F663B"/>
    <w:rsid w:val="00300228"/>
    <w:rsid w:val="003016B7"/>
    <w:rsid w:val="003019B2"/>
    <w:rsid w:val="0030475C"/>
    <w:rsid w:val="00310B53"/>
    <w:rsid w:val="00311ADA"/>
    <w:rsid w:val="00313698"/>
    <w:rsid w:val="00315FFF"/>
    <w:rsid w:val="00321236"/>
    <w:rsid w:val="00325B6E"/>
    <w:rsid w:val="00331B48"/>
    <w:rsid w:val="00341ED1"/>
    <w:rsid w:val="00342474"/>
    <w:rsid w:val="00345AC5"/>
    <w:rsid w:val="003515AA"/>
    <w:rsid w:val="00352800"/>
    <w:rsid w:val="0035421A"/>
    <w:rsid w:val="00357C6C"/>
    <w:rsid w:val="00360676"/>
    <w:rsid w:val="0036319F"/>
    <w:rsid w:val="00374106"/>
    <w:rsid w:val="003751D2"/>
    <w:rsid w:val="0038304C"/>
    <w:rsid w:val="003842A6"/>
    <w:rsid w:val="00391146"/>
    <w:rsid w:val="00394379"/>
    <w:rsid w:val="00394F4F"/>
    <w:rsid w:val="003976D5"/>
    <w:rsid w:val="003A5273"/>
    <w:rsid w:val="003A7CE7"/>
    <w:rsid w:val="003B2552"/>
    <w:rsid w:val="003B3E79"/>
    <w:rsid w:val="003C09FA"/>
    <w:rsid w:val="003C63FF"/>
    <w:rsid w:val="003C766B"/>
    <w:rsid w:val="003D3169"/>
    <w:rsid w:val="003D3C64"/>
    <w:rsid w:val="003D4E3D"/>
    <w:rsid w:val="003D6C68"/>
    <w:rsid w:val="003E11C7"/>
    <w:rsid w:val="003E54DB"/>
    <w:rsid w:val="003E6186"/>
    <w:rsid w:val="003F069E"/>
    <w:rsid w:val="003F55A5"/>
    <w:rsid w:val="003F55B9"/>
    <w:rsid w:val="004049C3"/>
    <w:rsid w:val="004073BE"/>
    <w:rsid w:val="004159D0"/>
    <w:rsid w:val="004161DC"/>
    <w:rsid w:val="004166FA"/>
    <w:rsid w:val="0042075E"/>
    <w:rsid w:val="00422922"/>
    <w:rsid w:val="00426C1A"/>
    <w:rsid w:val="00432F15"/>
    <w:rsid w:val="004407B7"/>
    <w:rsid w:val="00440B3E"/>
    <w:rsid w:val="00441DC5"/>
    <w:rsid w:val="00442A7C"/>
    <w:rsid w:val="00446060"/>
    <w:rsid w:val="00451AC1"/>
    <w:rsid w:val="00455423"/>
    <w:rsid w:val="00455D94"/>
    <w:rsid w:val="004616D7"/>
    <w:rsid w:val="0047185A"/>
    <w:rsid w:val="004735D7"/>
    <w:rsid w:val="00482664"/>
    <w:rsid w:val="00494BEB"/>
    <w:rsid w:val="00496E58"/>
    <w:rsid w:val="00496F0B"/>
    <w:rsid w:val="004A29FA"/>
    <w:rsid w:val="004A3E24"/>
    <w:rsid w:val="004A4078"/>
    <w:rsid w:val="004B0EDA"/>
    <w:rsid w:val="004B13D5"/>
    <w:rsid w:val="004B1844"/>
    <w:rsid w:val="004B4188"/>
    <w:rsid w:val="004B4ED7"/>
    <w:rsid w:val="004B720F"/>
    <w:rsid w:val="004C298F"/>
    <w:rsid w:val="004C3C6D"/>
    <w:rsid w:val="004C41BE"/>
    <w:rsid w:val="004C5B83"/>
    <w:rsid w:val="004C746A"/>
    <w:rsid w:val="004E248F"/>
    <w:rsid w:val="004E258F"/>
    <w:rsid w:val="004F0EE9"/>
    <w:rsid w:val="004F1AF8"/>
    <w:rsid w:val="004F4280"/>
    <w:rsid w:val="00501F38"/>
    <w:rsid w:val="0050669B"/>
    <w:rsid w:val="005108EC"/>
    <w:rsid w:val="00510BC8"/>
    <w:rsid w:val="005135E2"/>
    <w:rsid w:val="0051505B"/>
    <w:rsid w:val="005168D5"/>
    <w:rsid w:val="0052354C"/>
    <w:rsid w:val="00524967"/>
    <w:rsid w:val="00525DBB"/>
    <w:rsid w:val="00526B16"/>
    <w:rsid w:val="00543D5E"/>
    <w:rsid w:val="00545A96"/>
    <w:rsid w:val="0055557A"/>
    <w:rsid w:val="00557C43"/>
    <w:rsid w:val="005610B3"/>
    <w:rsid w:val="005631F0"/>
    <w:rsid w:val="0056405F"/>
    <w:rsid w:val="00564335"/>
    <w:rsid w:val="00565949"/>
    <w:rsid w:val="00566635"/>
    <w:rsid w:val="0056746D"/>
    <w:rsid w:val="00567C00"/>
    <w:rsid w:val="005718E0"/>
    <w:rsid w:val="00571F41"/>
    <w:rsid w:val="00572668"/>
    <w:rsid w:val="0057426B"/>
    <w:rsid w:val="005750BB"/>
    <w:rsid w:val="005757D7"/>
    <w:rsid w:val="0058217B"/>
    <w:rsid w:val="00585811"/>
    <w:rsid w:val="00590FC1"/>
    <w:rsid w:val="0059274E"/>
    <w:rsid w:val="00594A08"/>
    <w:rsid w:val="005A038D"/>
    <w:rsid w:val="005A4F04"/>
    <w:rsid w:val="005B0894"/>
    <w:rsid w:val="005B2270"/>
    <w:rsid w:val="005C537C"/>
    <w:rsid w:val="005D0661"/>
    <w:rsid w:val="005D3A6A"/>
    <w:rsid w:val="005D4686"/>
    <w:rsid w:val="005D51D3"/>
    <w:rsid w:val="005D5C3C"/>
    <w:rsid w:val="005D5EF3"/>
    <w:rsid w:val="005E0932"/>
    <w:rsid w:val="005E1345"/>
    <w:rsid w:val="005E1403"/>
    <w:rsid w:val="005E41BD"/>
    <w:rsid w:val="005E5D1F"/>
    <w:rsid w:val="005E6A8C"/>
    <w:rsid w:val="005F1456"/>
    <w:rsid w:val="005F4145"/>
    <w:rsid w:val="005F5B1E"/>
    <w:rsid w:val="005F5FF5"/>
    <w:rsid w:val="0061073E"/>
    <w:rsid w:val="00611D43"/>
    <w:rsid w:val="00612A4E"/>
    <w:rsid w:val="00612D48"/>
    <w:rsid w:val="00612E89"/>
    <w:rsid w:val="006138D8"/>
    <w:rsid w:val="006138EA"/>
    <w:rsid w:val="00616120"/>
    <w:rsid w:val="00616B45"/>
    <w:rsid w:val="0062379F"/>
    <w:rsid w:val="00630D9B"/>
    <w:rsid w:val="00631953"/>
    <w:rsid w:val="00636FA6"/>
    <w:rsid w:val="00641018"/>
    <w:rsid w:val="006421D4"/>
    <w:rsid w:val="00642F65"/>
    <w:rsid w:val="006439EC"/>
    <w:rsid w:val="00654D37"/>
    <w:rsid w:val="00657F02"/>
    <w:rsid w:val="00663B46"/>
    <w:rsid w:val="006647E0"/>
    <w:rsid w:val="00666138"/>
    <w:rsid w:val="00674EB2"/>
    <w:rsid w:val="00675188"/>
    <w:rsid w:val="006918D4"/>
    <w:rsid w:val="00692E93"/>
    <w:rsid w:val="0069396D"/>
    <w:rsid w:val="00694797"/>
    <w:rsid w:val="006A0D5F"/>
    <w:rsid w:val="006A2CAF"/>
    <w:rsid w:val="006A33C8"/>
    <w:rsid w:val="006A3D8B"/>
    <w:rsid w:val="006B0B91"/>
    <w:rsid w:val="006B4590"/>
    <w:rsid w:val="006C2BE2"/>
    <w:rsid w:val="006C340C"/>
    <w:rsid w:val="006C3EF8"/>
    <w:rsid w:val="006C4F60"/>
    <w:rsid w:val="006D3245"/>
    <w:rsid w:val="006E00A4"/>
    <w:rsid w:val="006E5564"/>
    <w:rsid w:val="006E5F7D"/>
    <w:rsid w:val="006F5120"/>
    <w:rsid w:val="00701DF5"/>
    <w:rsid w:val="0070347C"/>
    <w:rsid w:val="00705D71"/>
    <w:rsid w:val="00707E05"/>
    <w:rsid w:val="00714121"/>
    <w:rsid w:val="007155FC"/>
    <w:rsid w:val="00717479"/>
    <w:rsid w:val="007176C1"/>
    <w:rsid w:val="00717C28"/>
    <w:rsid w:val="00726D26"/>
    <w:rsid w:val="00727BE9"/>
    <w:rsid w:val="0073262F"/>
    <w:rsid w:val="00733169"/>
    <w:rsid w:val="0073349B"/>
    <w:rsid w:val="0073384D"/>
    <w:rsid w:val="00735C79"/>
    <w:rsid w:val="0074586E"/>
    <w:rsid w:val="00747BC0"/>
    <w:rsid w:val="00753F63"/>
    <w:rsid w:val="00760E6B"/>
    <w:rsid w:val="00766910"/>
    <w:rsid w:val="007736B6"/>
    <w:rsid w:val="00781C50"/>
    <w:rsid w:val="00782368"/>
    <w:rsid w:val="007828C2"/>
    <w:rsid w:val="0078394B"/>
    <w:rsid w:val="00783D95"/>
    <w:rsid w:val="007845BA"/>
    <w:rsid w:val="00792AEA"/>
    <w:rsid w:val="0079404D"/>
    <w:rsid w:val="00795791"/>
    <w:rsid w:val="00797379"/>
    <w:rsid w:val="007978EA"/>
    <w:rsid w:val="007B4AE4"/>
    <w:rsid w:val="007B6DD6"/>
    <w:rsid w:val="007D325B"/>
    <w:rsid w:val="007D3EAF"/>
    <w:rsid w:val="007D75AF"/>
    <w:rsid w:val="007D7E4E"/>
    <w:rsid w:val="007E6AF2"/>
    <w:rsid w:val="007F55CB"/>
    <w:rsid w:val="007F654E"/>
    <w:rsid w:val="008056DD"/>
    <w:rsid w:val="00806E25"/>
    <w:rsid w:val="00810593"/>
    <w:rsid w:val="00810C27"/>
    <w:rsid w:val="00820125"/>
    <w:rsid w:val="008205FA"/>
    <w:rsid w:val="008206BE"/>
    <w:rsid w:val="00820A8A"/>
    <w:rsid w:val="008212C0"/>
    <w:rsid w:val="00821F11"/>
    <w:rsid w:val="00822780"/>
    <w:rsid w:val="008228B1"/>
    <w:rsid w:val="00823E8C"/>
    <w:rsid w:val="008242D2"/>
    <w:rsid w:val="008263CC"/>
    <w:rsid w:val="0082766C"/>
    <w:rsid w:val="008322F8"/>
    <w:rsid w:val="00841052"/>
    <w:rsid w:val="008421A5"/>
    <w:rsid w:val="008427E8"/>
    <w:rsid w:val="008434CC"/>
    <w:rsid w:val="00844750"/>
    <w:rsid w:val="00844E17"/>
    <w:rsid w:val="008464C8"/>
    <w:rsid w:val="00847411"/>
    <w:rsid w:val="008562CC"/>
    <w:rsid w:val="008645E4"/>
    <w:rsid w:val="00865DC1"/>
    <w:rsid w:val="00867053"/>
    <w:rsid w:val="008700A7"/>
    <w:rsid w:val="00870435"/>
    <w:rsid w:val="00873857"/>
    <w:rsid w:val="008755C9"/>
    <w:rsid w:val="00875AC2"/>
    <w:rsid w:val="008762A9"/>
    <w:rsid w:val="00882691"/>
    <w:rsid w:val="00892EC1"/>
    <w:rsid w:val="00894E96"/>
    <w:rsid w:val="00894F71"/>
    <w:rsid w:val="00895111"/>
    <w:rsid w:val="00896DAF"/>
    <w:rsid w:val="008A0E06"/>
    <w:rsid w:val="008A327F"/>
    <w:rsid w:val="008A636F"/>
    <w:rsid w:val="008B19CB"/>
    <w:rsid w:val="008B1EDA"/>
    <w:rsid w:val="008B44C4"/>
    <w:rsid w:val="008C2DF9"/>
    <w:rsid w:val="008C7028"/>
    <w:rsid w:val="008C7339"/>
    <w:rsid w:val="008C7456"/>
    <w:rsid w:val="008D4A59"/>
    <w:rsid w:val="008E37CC"/>
    <w:rsid w:val="008E4D38"/>
    <w:rsid w:val="008E675E"/>
    <w:rsid w:val="008E7AF1"/>
    <w:rsid w:val="008E7EB4"/>
    <w:rsid w:val="008E7FAE"/>
    <w:rsid w:val="008F5432"/>
    <w:rsid w:val="00901DE6"/>
    <w:rsid w:val="0090526B"/>
    <w:rsid w:val="0090546C"/>
    <w:rsid w:val="00911BF7"/>
    <w:rsid w:val="00911E21"/>
    <w:rsid w:val="00921232"/>
    <w:rsid w:val="00927301"/>
    <w:rsid w:val="00927BDF"/>
    <w:rsid w:val="00932656"/>
    <w:rsid w:val="0093552E"/>
    <w:rsid w:val="0094195A"/>
    <w:rsid w:val="009440E4"/>
    <w:rsid w:val="009603F1"/>
    <w:rsid w:val="00971FF8"/>
    <w:rsid w:val="00972B3A"/>
    <w:rsid w:val="0097448C"/>
    <w:rsid w:val="00974798"/>
    <w:rsid w:val="00975B23"/>
    <w:rsid w:val="009765A0"/>
    <w:rsid w:val="00977EC8"/>
    <w:rsid w:val="00985324"/>
    <w:rsid w:val="00996CB4"/>
    <w:rsid w:val="009A09A1"/>
    <w:rsid w:val="009A1C38"/>
    <w:rsid w:val="009A1CAC"/>
    <w:rsid w:val="009A6473"/>
    <w:rsid w:val="009A6C1B"/>
    <w:rsid w:val="009B026B"/>
    <w:rsid w:val="009B3646"/>
    <w:rsid w:val="009B6A03"/>
    <w:rsid w:val="009C341F"/>
    <w:rsid w:val="009C3473"/>
    <w:rsid w:val="009C7153"/>
    <w:rsid w:val="009D0DDF"/>
    <w:rsid w:val="009D3A8C"/>
    <w:rsid w:val="009D4923"/>
    <w:rsid w:val="009E51FA"/>
    <w:rsid w:val="009E7956"/>
    <w:rsid w:val="009F2897"/>
    <w:rsid w:val="009F550B"/>
    <w:rsid w:val="009F7CB9"/>
    <w:rsid w:val="00A032E1"/>
    <w:rsid w:val="00A033C6"/>
    <w:rsid w:val="00A15C69"/>
    <w:rsid w:val="00A1643B"/>
    <w:rsid w:val="00A20BA7"/>
    <w:rsid w:val="00A21D9D"/>
    <w:rsid w:val="00A2492E"/>
    <w:rsid w:val="00A3170C"/>
    <w:rsid w:val="00A455FF"/>
    <w:rsid w:val="00A50A4C"/>
    <w:rsid w:val="00A534EE"/>
    <w:rsid w:val="00A555E0"/>
    <w:rsid w:val="00A56EA8"/>
    <w:rsid w:val="00A56F13"/>
    <w:rsid w:val="00A608C5"/>
    <w:rsid w:val="00A6421D"/>
    <w:rsid w:val="00A67FF8"/>
    <w:rsid w:val="00A73192"/>
    <w:rsid w:val="00A82EE8"/>
    <w:rsid w:val="00A848D2"/>
    <w:rsid w:val="00A873F5"/>
    <w:rsid w:val="00A87BCA"/>
    <w:rsid w:val="00A969D6"/>
    <w:rsid w:val="00AA0C82"/>
    <w:rsid w:val="00AA3019"/>
    <w:rsid w:val="00AA41EF"/>
    <w:rsid w:val="00AA6F0C"/>
    <w:rsid w:val="00AA78FD"/>
    <w:rsid w:val="00AB13A7"/>
    <w:rsid w:val="00AB493D"/>
    <w:rsid w:val="00AB6236"/>
    <w:rsid w:val="00AC4638"/>
    <w:rsid w:val="00AC67A1"/>
    <w:rsid w:val="00AC7977"/>
    <w:rsid w:val="00AD018C"/>
    <w:rsid w:val="00AD070D"/>
    <w:rsid w:val="00AD3D6D"/>
    <w:rsid w:val="00AD48A1"/>
    <w:rsid w:val="00AE352C"/>
    <w:rsid w:val="00AE38ED"/>
    <w:rsid w:val="00AE486D"/>
    <w:rsid w:val="00B0255A"/>
    <w:rsid w:val="00B04D0D"/>
    <w:rsid w:val="00B059AE"/>
    <w:rsid w:val="00B14D0C"/>
    <w:rsid w:val="00B22B73"/>
    <w:rsid w:val="00B32E2D"/>
    <w:rsid w:val="00B33DB8"/>
    <w:rsid w:val="00B43FE6"/>
    <w:rsid w:val="00B454D0"/>
    <w:rsid w:val="00B47DF3"/>
    <w:rsid w:val="00B501F6"/>
    <w:rsid w:val="00B57984"/>
    <w:rsid w:val="00B606B8"/>
    <w:rsid w:val="00B61990"/>
    <w:rsid w:val="00B63A55"/>
    <w:rsid w:val="00B642C8"/>
    <w:rsid w:val="00B6615D"/>
    <w:rsid w:val="00B70821"/>
    <w:rsid w:val="00B734D0"/>
    <w:rsid w:val="00B7367C"/>
    <w:rsid w:val="00B73BED"/>
    <w:rsid w:val="00B7689D"/>
    <w:rsid w:val="00B77C99"/>
    <w:rsid w:val="00B80EC4"/>
    <w:rsid w:val="00B873D0"/>
    <w:rsid w:val="00B927FA"/>
    <w:rsid w:val="00B948C7"/>
    <w:rsid w:val="00BA02CD"/>
    <w:rsid w:val="00BA31B5"/>
    <w:rsid w:val="00BA375A"/>
    <w:rsid w:val="00BB3A89"/>
    <w:rsid w:val="00BB73A1"/>
    <w:rsid w:val="00BD1990"/>
    <w:rsid w:val="00BD1D12"/>
    <w:rsid w:val="00BD2ACD"/>
    <w:rsid w:val="00BE23AF"/>
    <w:rsid w:val="00BF0556"/>
    <w:rsid w:val="00BF4C09"/>
    <w:rsid w:val="00C005F9"/>
    <w:rsid w:val="00C02A35"/>
    <w:rsid w:val="00C14657"/>
    <w:rsid w:val="00C1562D"/>
    <w:rsid w:val="00C17D09"/>
    <w:rsid w:val="00C261F8"/>
    <w:rsid w:val="00C33100"/>
    <w:rsid w:val="00C37C95"/>
    <w:rsid w:val="00C42566"/>
    <w:rsid w:val="00C437BF"/>
    <w:rsid w:val="00C45B57"/>
    <w:rsid w:val="00C535AE"/>
    <w:rsid w:val="00C6079D"/>
    <w:rsid w:val="00C6318E"/>
    <w:rsid w:val="00C63D10"/>
    <w:rsid w:val="00C65ADE"/>
    <w:rsid w:val="00C74DD2"/>
    <w:rsid w:val="00C75404"/>
    <w:rsid w:val="00C8120B"/>
    <w:rsid w:val="00C84A4D"/>
    <w:rsid w:val="00C84B8D"/>
    <w:rsid w:val="00C94027"/>
    <w:rsid w:val="00CA6940"/>
    <w:rsid w:val="00CA7CAA"/>
    <w:rsid w:val="00CB1015"/>
    <w:rsid w:val="00CC1D20"/>
    <w:rsid w:val="00CC2653"/>
    <w:rsid w:val="00CC2E3B"/>
    <w:rsid w:val="00CC7C02"/>
    <w:rsid w:val="00CD1A71"/>
    <w:rsid w:val="00CD1FBB"/>
    <w:rsid w:val="00CD27FD"/>
    <w:rsid w:val="00CE2BA0"/>
    <w:rsid w:val="00CE2D2F"/>
    <w:rsid w:val="00CF0DCC"/>
    <w:rsid w:val="00CF6FB4"/>
    <w:rsid w:val="00D00A2C"/>
    <w:rsid w:val="00D016B5"/>
    <w:rsid w:val="00D033AC"/>
    <w:rsid w:val="00D034F1"/>
    <w:rsid w:val="00D03728"/>
    <w:rsid w:val="00D06420"/>
    <w:rsid w:val="00D12451"/>
    <w:rsid w:val="00D135C3"/>
    <w:rsid w:val="00D2761C"/>
    <w:rsid w:val="00D27D1D"/>
    <w:rsid w:val="00D27D5E"/>
    <w:rsid w:val="00D3549A"/>
    <w:rsid w:val="00D43050"/>
    <w:rsid w:val="00D43921"/>
    <w:rsid w:val="00D4696F"/>
    <w:rsid w:val="00D5338D"/>
    <w:rsid w:val="00D53401"/>
    <w:rsid w:val="00D53D6B"/>
    <w:rsid w:val="00D54740"/>
    <w:rsid w:val="00D550A1"/>
    <w:rsid w:val="00D555CB"/>
    <w:rsid w:val="00D5616B"/>
    <w:rsid w:val="00D607BB"/>
    <w:rsid w:val="00D64283"/>
    <w:rsid w:val="00D64B35"/>
    <w:rsid w:val="00D66E2A"/>
    <w:rsid w:val="00D722D3"/>
    <w:rsid w:val="00D730E1"/>
    <w:rsid w:val="00D76277"/>
    <w:rsid w:val="00D8136F"/>
    <w:rsid w:val="00D8215F"/>
    <w:rsid w:val="00D911FC"/>
    <w:rsid w:val="00D92B01"/>
    <w:rsid w:val="00D945E5"/>
    <w:rsid w:val="00D968C7"/>
    <w:rsid w:val="00D96D9D"/>
    <w:rsid w:val="00DA089B"/>
    <w:rsid w:val="00DB11F3"/>
    <w:rsid w:val="00DB2104"/>
    <w:rsid w:val="00DC1CEF"/>
    <w:rsid w:val="00DC6CA2"/>
    <w:rsid w:val="00DD1B31"/>
    <w:rsid w:val="00DD2234"/>
    <w:rsid w:val="00DD49C0"/>
    <w:rsid w:val="00DD4C21"/>
    <w:rsid w:val="00DE03E3"/>
    <w:rsid w:val="00DE1C74"/>
    <w:rsid w:val="00DE1E41"/>
    <w:rsid w:val="00DE20E9"/>
    <w:rsid w:val="00DE5013"/>
    <w:rsid w:val="00DE6D90"/>
    <w:rsid w:val="00DF002F"/>
    <w:rsid w:val="00DF1576"/>
    <w:rsid w:val="00DF19C2"/>
    <w:rsid w:val="00E0244D"/>
    <w:rsid w:val="00E05021"/>
    <w:rsid w:val="00E05EB7"/>
    <w:rsid w:val="00E06309"/>
    <w:rsid w:val="00E069F5"/>
    <w:rsid w:val="00E110BF"/>
    <w:rsid w:val="00E132DB"/>
    <w:rsid w:val="00E2073E"/>
    <w:rsid w:val="00E22FB0"/>
    <w:rsid w:val="00E24461"/>
    <w:rsid w:val="00E251CE"/>
    <w:rsid w:val="00E267D6"/>
    <w:rsid w:val="00E2760C"/>
    <w:rsid w:val="00E32BD8"/>
    <w:rsid w:val="00E332A5"/>
    <w:rsid w:val="00E33E5E"/>
    <w:rsid w:val="00E40D7D"/>
    <w:rsid w:val="00E41251"/>
    <w:rsid w:val="00E4517A"/>
    <w:rsid w:val="00E458FC"/>
    <w:rsid w:val="00E46006"/>
    <w:rsid w:val="00E50493"/>
    <w:rsid w:val="00E542AC"/>
    <w:rsid w:val="00E678AD"/>
    <w:rsid w:val="00E7687C"/>
    <w:rsid w:val="00E7729B"/>
    <w:rsid w:val="00E77F66"/>
    <w:rsid w:val="00E8061F"/>
    <w:rsid w:val="00E81E94"/>
    <w:rsid w:val="00E82607"/>
    <w:rsid w:val="00E82652"/>
    <w:rsid w:val="00E829CD"/>
    <w:rsid w:val="00E847FD"/>
    <w:rsid w:val="00E8539B"/>
    <w:rsid w:val="00E870A7"/>
    <w:rsid w:val="00E96C73"/>
    <w:rsid w:val="00E97599"/>
    <w:rsid w:val="00EA1C9A"/>
    <w:rsid w:val="00EA3E42"/>
    <w:rsid w:val="00EB18F0"/>
    <w:rsid w:val="00EB6734"/>
    <w:rsid w:val="00EB6F2C"/>
    <w:rsid w:val="00EB76AE"/>
    <w:rsid w:val="00EC05BA"/>
    <w:rsid w:val="00EC0B5E"/>
    <w:rsid w:val="00EC444C"/>
    <w:rsid w:val="00ED5186"/>
    <w:rsid w:val="00EE03CF"/>
    <w:rsid w:val="00EE1A0D"/>
    <w:rsid w:val="00EE21B7"/>
    <w:rsid w:val="00EF2F8E"/>
    <w:rsid w:val="00F01F6E"/>
    <w:rsid w:val="00F10076"/>
    <w:rsid w:val="00F11F81"/>
    <w:rsid w:val="00F124B1"/>
    <w:rsid w:val="00F125E7"/>
    <w:rsid w:val="00F14845"/>
    <w:rsid w:val="00F20359"/>
    <w:rsid w:val="00F2353A"/>
    <w:rsid w:val="00F30292"/>
    <w:rsid w:val="00F32409"/>
    <w:rsid w:val="00F36CA2"/>
    <w:rsid w:val="00F4362F"/>
    <w:rsid w:val="00F5191B"/>
    <w:rsid w:val="00F5295B"/>
    <w:rsid w:val="00F54F64"/>
    <w:rsid w:val="00F619E8"/>
    <w:rsid w:val="00F71031"/>
    <w:rsid w:val="00F720D1"/>
    <w:rsid w:val="00F7497B"/>
    <w:rsid w:val="00F76607"/>
    <w:rsid w:val="00F80617"/>
    <w:rsid w:val="00F80C9E"/>
    <w:rsid w:val="00F84309"/>
    <w:rsid w:val="00F90CD5"/>
    <w:rsid w:val="00F94AA2"/>
    <w:rsid w:val="00FA0520"/>
    <w:rsid w:val="00FA2851"/>
    <w:rsid w:val="00FA298D"/>
    <w:rsid w:val="00FA5A79"/>
    <w:rsid w:val="00FB0494"/>
    <w:rsid w:val="00FB0BFE"/>
    <w:rsid w:val="00FB3090"/>
    <w:rsid w:val="00FB4C51"/>
    <w:rsid w:val="00FB523A"/>
    <w:rsid w:val="00FB64C1"/>
    <w:rsid w:val="00FB7D21"/>
    <w:rsid w:val="00FC0244"/>
    <w:rsid w:val="00FC0806"/>
    <w:rsid w:val="00FC15D2"/>
    <w:rsid w:val="00FC1A6F"/>
    <w:rsid w:val="00FC2D58"/>
    <w:rsid w:val="00FC40C5"/>
    <w:rsid w:val="00FC5A83"/>
    <w:rsid w:val="00FD6BF7"/>
    <w:rsid w:val="00FD77A6"/>
    <w:rsid w:val="00FE1B90"/>
    <w:rsid w:val="00FE2E4F"/>
    <w:rsid w:val="00FE6497"/>
    <w:rsid w:val="00FF1DBD"/>
    <w:rsid w:val="00FF5C28"/>
    <w:rsid w:val="00FF6154"/>
    <w:rsid w:val="00FF73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529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header"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146"/>
    <w:pPr>
      <w:suppressAutoHyphens/>
      <w:spacing w:line="240" w:lineRule="atLeast"/>
    </w:pPr>
    <w:rPr>
      <w:lang w:val="fr-FR" w:eastAsia="en-US"/>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391146"/>
    <w:pPr>
      <w:spacing w:after="120"/>
      <w:ind w:left="1134" w:right="1134"/>
      <w:jc w:val="both"/>
    </w:pPr>
  </w:style>
  <w:style w:type="character" w:styleId="FootnoteReference">
    <w:name w:val="footnote reference"/>
    <w:aliases w:val="4_G"/>
    <w:qFormat/>
    <w:rsid w:val="00391146"/>
    <w:rPr>
      <w:rFonts w:ascii="Times New Roman" w:hAnsi="Times New Roman"/>
      <w:sz w:val="18"/>
      <w:vertAlign w:val="superscript"/>
      <w:lang w:val="fr-CH"/>
    </w:rPr>
  </w:style>
  <w:style w:type="character" w:styleId="EndnoteReference">
    <w:name w:val="endnote reference"/>
    <w:aliases w:val="1_G"/>
    <w:rsid w:val="00391146"/>
    <w:rPr>
      <w:rFonts w:ascii="Times New Roman" w:hAnsi="Times New Roman"/>
      <w:sz w:val="18"/>
      <w:vertAlign w:val="superscript"/>
      <w:lang w:val="fr-CH"/>
    </w:rPr>
  </w:style>
  <w:style w:type="paragraph" w:styleId="Header">
    <w:name w:val="header"/>
    <w:aliases w:val="6_G"/>
    <w:basedOn w:val="Normal"/>
    <w:next w:val="Normal"/>
    <w:link w:val="HeaderChar"/>
    <w:qFormat/>
    <w:rsid w:val="00391146"/>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semiHidden/>
    <w:rsid w:val="00391146"/>
    <w:rPr>
      <w:color w:val="auto"/>
      <w:u w:val="none"/>
    </w:rPr>
  </w:style>
  <w:style w:type="character" w:styleId="FollowedHyperlink">
    <w:name w:val="FollowedHyperlink"/>
    <w:semiHidden/>
    <w:rsid w:val="00391146"/>
    <w:rPr>
      <w:color w:val="auto"/>
      <w:u w:val="none"/>
    </w:rPr>
  </w:style>
  <w:style w:type="table" w:styleId="TableGrid">
    <w:name w:val="Table Grid"/>
    <w:basedOn w:val="TableNormal"/>
    <w:semiHidden/>
    <w:rsid w:val="0039114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rsid w:val="001172BA"/>
    <w:rPr>
      <w:sz w:val="16"/>
      <w:szCs w:val="16"/>
    </w:rPr>
  </w:style>
  <w:style w:type="paragraph" w:styleId="CommentText">
    <w:name w:val="annotation text"/>
    <w:basedOn w:val="Normal"/>
    <w:link w:val="CommentTextChar"/>
    <w:rsid w:val="001172BA"/>
  </w:style>
  <w:style w:type="character" w:customStyle="1" w:styleId="CommentTextChar">
    <w:name w:val="Comment Text Char"/>
    <w:link w:val="CommentText"/>
    <w:rsid w:val="001172BA"/>
    <w:rPr>
      <w:lang w:val="fr-FR" w:eastAsia="en-US"/>
    </w:rPr>
  </w:style>
  <w:style w:type="paragraph" w:styleId="CommentSubject">
    <w:name w:val="annotation subject"/>
    <w:basedOn w:val="CommentText"/>
    <w:next w:val="CommentText"/>
    <w:link w:val="CommentSubjectChar"/>
    <w:rsid w:val="001172BA"/>
    <w:rPr>
      <w:b/>
      <w:bCs/>
    </w:rPr>
  </w:style>
  <w:style w:type="character" w:customStyle="1" w:styleId="CommentSubjectChar">
    <w:name w:val="Comment Subject Char"/>
    <w:link w:val="CommentSubject"/>
    <w:rsid w:val="001172BA"/>
    <w:rPr>
      <w:b/>
      <w:bCs/>
      <w:lang w:val="fr-FR" w:eastAsia="en-US"/>
    </w:rPr>
  </w:style>
  <w:style w:type="paragraph" w:styleId="BalloonText">
    <w:name w:val="Balloon Text"/>
    <w:basedOn w:val="Normal"/>
    <w:link w:val="BalloonTextChar"/>
    <w:rsid w:val="001172BA"/>
    <w:pPr>
      <w:spacing w:line="240" w:lineRule="auto"/>
    </w:pPr>
    <w:rPr>
      <w:rFonts w:ascii="Tahoma" w:hAnsi="Tahoma" w:cs="Tahoma"/>
      <w:sz w:val="16"/>
      <w:szCs w:val="16"/>
    </w:rPr>
  </w:style>
  <w:style w:type="character" w:customStyle="1" w:styleId="BalloonTextChar">
    <w:name w:val="Balloon Text Char"/>
    <w:link w:val="BalloonText"/>
    <w:rsid w:val="001172BA"/>
    <w:rPr>
      <w:rFonts w:ascii="Tahoma" w:hAnsi="Tahoma" w:cs="Tahoma"/>
      <w:sz w:val="16"/>
      <w:szCs w:val="16"/>
      <w:lang w:val="fr-FR" w:eastAsia="en-US"/>
    </w:rPr>
  </w:style>
  <w:style w:type="character" w:customStyle="1" w:styleId="hps">
    <w:name w:val="hps"/>
    <w:basedOn w:val="DefaultParagraphFont"/>
    <w:rsid w:val="00E678AD"/>
  </w:style>
  <w:style w:type="paragraph" w:customStyle="1" w:styleId="ParNoG">
    <w:name w:val="_ParNo_G"/>
    <w:basedOn w:val="Normal"/>
    <w:qFormat/>
    <w:rsid w:val="00E32BD8"/>
    <w:pPr>
      <w:numPr>
        <w:numId w:val="5"/>
      </w:numPr>
      <w:kinsoku w:val="0"/>
      <w:overflowPunct w:val="0"/>
      <w:autoSpaceDE w:val="0"/>
      <w:autoSpaceDN w:val="0"/>
      <w:adjustRightInd w:val="0"/>
      <w:snapToGrid w:val="0"/>
      <w:spacing w:after="120"/>
      <w:ind w:right="1134"/>
      <w:jc w:val="both"/>
    </w:pPr>
    <w:rPr>
      <w:lang w:val="fr-CH"/>
    </w:rPr>
  </w:style>
  <w:style w:type="character" w:customStyle="1" w:styleId="FootnoteTextChar">
    <w:name w:val="Footnote Text Char"/>
    <w:aliases w:val="5_G Char"/>
    <w:link w:val="FootnoteText"/>
    <w:rsid w:val="00674EB2"/>
    <w:rPr>
      <w:sz w:val="18"/>
      <w:lang w:eastAsia="en-US"/>
    </w:rPr>
  </w:style>
  <w:style w:type="character" w:customStyle="1" w:styleId="SingleTxtGChar">
    <w:name w:val="_ Single Txt_G Char"/>
    <w:link w:val="SingleTxtG"/>
    <w:locked/>
    <w:rsid w:val="00674EB2"/>
    <w:rPr>
      <w:lang w:eastAsia="en-US"/>
    </w:rPr>
  </w:style>
  <w:style w:type="character" w:customStyle="1" w:styleId="HeaderChar">
    <w:name w:val="Header Char"/>
    <w:aliases w:val="6_G Char"/>
    <w:link w:val="Header"/>
    <w:rsid w:val="008212C0"/>
    <w:rPr>
      <w:b/>
      <w:sz w:val="18"/>
      <w:lang w:eastAsia="en-US"/>
    </w:rPr>
  </w:style>
  <w:style w:type="paragraph" w:styleId="Revision">
    <w:name w:val="Revision"/>
    <w:hidden/>
    <w:uiPriority w:val="99"/>
    <w:semiHidden/>
    <w:rsid w:val="00C02A35"/>
    <w:rPr>
      <w:lang w:val="fr-F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header"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146"/>
    <w:pPr>
      <w:suppressAutoHyphens/>
      <w:spacing w:line="240" w:lineRule="atLeast"/>
    </w:pPr>
    <w:rPr>
      <w:lang w:val="fr-FR" w:eastAsia="en-US"/>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391146"/>
    <w:pPr>
      <w:spacing w:after="120"/>
      <w:ind w:left="1134" w:right="1134"/>
      <w:jc w:val="both"/>
    </w:pPr>
  </w:style>
  <w:style w:type="character" w:styleId="FootnoteReference">
    <w:name w:val="footnote reference"/>
    <w:aliases w:val="4_G"/>
    <w:qFormat/>
    <w:rsid w:val="00391146"/>
    <w:rPr>
      <w:rFonts w:ascii="Times New Roman" w:hAnsi="Times New Roman"/>
      <w:sz w:val="18"/>
      <w:vertAlign w:val="superscript"/>
      <w:lang w:val="fr-CH"/>
    </w:rPr>
  </w:style>
  <w:style w:type="character" w:styleId="EndnoteReference">
    <w:name w:val="endnote reference"/>
    <w:aliases w:val="1_G"/>
    <w:rsid w:val="00391146"/>
    <w:rPr>
      <w:rFonts w:ascii="Times New Roman" w:hAnsi="Times New Roman"/>
      <w:sz w:val="18"/>
      <w:vertAlign w:val="superscript"/>
      <w:lang w:val="fr-CH"/>
    </w:rPr>
  </w:style>
  <w:style w:type="paragraph" w:styleId="Header">
    <w:name w:val="header"/>
    <w:aliases w:val="6_G"/>
    <w:basedOn w:val="Normal"/>
    <w:next w:val="Normal"/>
    <w:link w:val="HeaderChar"/>
    <w:qFormat/>
    <w:rsid w:val="00391146"/>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semiHidden/>
    <w:rsid w:val="00391146"/>
    <w:rPr>
      <w:color w:val="auto"/>
      <w:u w:val="none"/>
    </w:rPr>
  </w:style>
  <w:style w:type="character" w:styleId="FollowedHyperlink">
    <w:name w:val="FollowedHyperlink"/>
    <w:semiHidden/>
    <w:rsid w:val="00391146"/>
    <w:rPr>
      <w:color w:val="auto"/>
      <w:u w:val="none"/>
    </w:rPr>
  </w:style>
  <w:style w:type="table" w:styleId="TableGrid">
    <w:name w:val="Table Grid"/>
    <w:basedOn w:val="TableNormal"/>
    <w:semiHidden/>
    <w:rsid w:val="0039114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rsid w:val="001172BA"/>
    <w:rPr>
      <w:sz w:val="16"/>
      <w:szCs w:val="16"/>
    </w:rPr>
  </w:style>
  <w:style w:type="paragraph" w:styleId="CommentText">
    <w:name w:val="annotation text"/>
    <w:basedOn w:val="Normal"/>
    <w:link w:val="CommentTextChar"/>
    <w:rsid w:val="001172BA"/>
  </w:style>
  <w:style w:type="character" w:customStyle="1" w:styleId="CommentTextChar">
    <w:name w:val="Comment Text Char"/>
    <w:link w:val="CommentText"/>
    <w:rsid w:val="001172BA"/>
    <w:rPr>
      <w:lang w:val="fr-FR" w:eastAsia="en-US"/>
    </w:rPr>
  </w:style>
  <w:style w:type="paragraph" w:styleId="CommentSubject">
    <w:name w:val="annotation subject"/>
    <w:basedOn w:val="CommentText"/>
    <w:next w:val="CommentText"/>
    <w:link w:val="CommentSubjectChar"/>
    <w:rsid w:val="001172BA"/>
    <w:rPr>
      <w:b/>
      <w:bCs/>
    </w:rPr>
  </w:style>
  <w:style w:type="character" w:customStyle="1" w:styleId="CommentSubjectChar">
    <w:name w:val="Comment Subject Char"/>
    <w:link w:val="CommentSubject"/>
    <w:rsid w:val="001172BA"/>
    <w:rPr>
      <w:b/>
      <w:bCs/>
      <w:lang w:val="fr-FR" w:eastAsia="en-US"/>
    </w:rPr>
  </w:style>
  <w:style w:type="paragraph" w:styleId="BalloonText">
    <w:name w:val="Balloon Text"/>
    <w:basedOn w:val="Normal"/>
    <w:link w:val="BalloonTextChar"/>
    <w:rsid w:val="001172BA"/>
    <w:pPr>
      <w:spacing w:line="240" w:lineRule="auto"/>
    </w:pPr>
    <w:rPr>
      <w:rFonts w:ascii="Tahoma" w:hAnsi="Tahoma" w:cs="Tahoma"/>
      <w:sz w:val="16"/>
      <w:szCs w:val="16"/>
    </w:rPr>
  </w:style>
  <w:style w:type="character" w:customStyle="1" w:styleId="BalloonTextChar">
    <w:name w:val="Balloon Text Char"/>
    <w:link w:val="BalloonText"/>
    <w:rsid w:val="001172BA"/>
    <w:rPr>
      <w:rFonts w:ascii="Tahoma" w:hAnsi="Tahoma" w:cs="Tahoma"/>
      <w:sz w:val="16"/>
      <w:szCs w:val="16"/>
      <w:lang w:val="fr-FR" w:eastAsia="en-US"/>
    </w:rPr>
  </w:style>
  <w:style w:type="character" w:customStyle="1" w:styleId="hps">
    <w:name w:val="hps"/>
    <w:basedOn w:val="DefaultParagraphFont"/>
    <w:rsid w:val="00E678AD"/>
  </w:style>
  <w:style w:type="paragraph" w:customStyle="1" w:styleId="ParNoG">
    <w:name w:val="_ParNo_G"/>
    <w:basedOn w:val="Normal"/>
    <w:qFormat/>
    <w:rsid w:val="00E32BD8"/>
    <w:pPr>
      <w:numPr>
        <w:numId w:val="5"/>
      </w:numPr>
      <w:kinsoku w:val="0"/>
      <w:overflowPunct w:val="0"/>
      <w:autoSpaceDE w:val="0"/>
      <w:autoSpaceDN w:val="0"/>
      <w:adjustRightInd w:val="0"/>
      <w:snapToGrid w:val="0"/>
      <w:spacing w:after="120"/>
      <w:ind w:right="1134"/>
      <w:jc w:val="both"/>
    </w:pPr>
    <w:rPr>
      <w:lang w:val="fr-CH"/>
    </w:rPr>
  </w:style>
  <w:style w:type="character" w:customStyle="1" w:styleId="FootnoteTextChar">
    <w:name w:val="Footnote Text Char"/>
    <w:aliases w:val="5_G Char"/>
    <w:link w:val="FootnoteText"/>
    <w:rsid w:val="00674EB2"/>
    <w:rPr>
      <w:sz w:val="18"/>
      <w:lang w:eastAsia="en-US"/>
    </w:rPr>
  </w:style>
  <w:style w:type="character" w:customStyle="1" w:styleId="SingleTxtGChar">
    <w:name w:val="_ Single Txt_G Char"/>
    <w:link w:val="SingleTxtG"/>
    <w:locked/>
    <w:rsid w:val="00674EB2"/>
    <w:rPr>
      <w:lang w:eastAsia="en-US"/>
    </w:rPr>
  </w:style>
  <w:style w:type="character" w:customStyle="1" w:styleId="HeaderChar">
    <w:name w:val="Header Char"/>
    <w:aliases w:val="6_G Char"/>
    <w:link w:val="Header"/>
    <w:rsid w:val="008212C0"/>
    <w:rPr>
      <w:b/>
      <w:sz w:val="18"/>
      <w:lang w:eastAsia="en-US"/>
    </w:rPr>
  </w:style>
  <w:style w:type="paragraph" w:styleId="Revision">
    <w:name w:val="Revision"/>
    <w:hidden/>
    <w:uiPriority w:val="99"/>
    <w:semiHidden/>
    <w:rsid w:val="00C02A35"/>
    <w:rPr>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406850">
      <w:bodyDiv w:val="1"/>
      <w:marLeft w:val="0"/>
      <w:marRight w:val="0"/>
      <w:marTop w:val="0"/>
      <w:marBottom w:val="0"/>
      <w:divBdr>
        <w:top w:val="none" w:sz="0" w:space="0" w:color="auto"/>
        <w:left w:val="none" w:sz="0" w:space="0" w:color="auto"/>
        <w:bottom w:val="none" w:sz="0" w:space="0" w:color="auto"/>
        <w:right w:val="none" w:sz="0" w:space="0" w:color="auto"/>
      </w:divBdr>
      <w:divsChild>
        <w:div w:id="901064647">
          <w:marLeft w:val="0"/>
          <w:marRight w:val="0"/>
          <w:marTop w:val="0"/>
          <w:marBottom w:val="0"/>
          <w:divBdr>
            <w:top w:val="none" w:sz="0" w:space="0" w:color="auto"/>
            <w:left w:val="none" w:sz="0" w:space="0" w:color="auto"/>
            <w:bottom w:val="none" w:sz="0" w:space="0" w:color="auto"/>
            <w:right w:val="none" w:sz="0" w:space="0" w:color="auto"/>
          </w:divBdr>
          <w:divsChild>
            <w:div w:id="587269802">
              <w:marLeft w:val="0"/>
              <w:marRight w:val="0"/>
              <w:marTop w:val="0"/>
              <w:marBottom w:val="0"/>
              <w:divBdr>
                <w:top w:val="none" w:sz="0" w:space="0" w:color="auto"/>
                <w:left w:val="none" w:sz="0" w:space="0" w:color="auto"/>
                <w:bottom w:val="none" w:sz="0" w:space="0" w:color="auto"/>
                <w:right w:val="none" w:sz="0" w:space="0" w:color="auto"/>
              </w:divBdr>
              <w:divsChild>
                <w:div w:id="445664456">
                  <w:marLeft w:val="0"/>
                  <w:marRight w:val="0"/>
                  <w:marTop w:val="0"/>
                  <w:marBottom w:val="0"/>
                  <w:divBdr>
                    <w:top w:val="none" w:sz="0" w:space="0" w:color="auto"/>
                    <w:left w:val="none" w:sz="0" w:space="0" w:color="auto"/>
                    <w:bottom w:val="none" w:sz="0" w:space="0" w:color="auto"/>
                    <w:right w:val="none" w:sz="0" w:space="0" w:color="auto"/>
                  </w:divBdr>
                  <w:divsChild>
                    <w:div w:id="2094204062">
                      <w:marLeft w:val="0"/>
                      <w:marRight w:val="0"/>
                      <w:marTop w:val="0"/>
                      <w:marBottom w:val="0"/>
                      <w:divBdr>
                        <w:top w:val="none" w:sz="0" w:space="0" w:color="auto"/>
                        <w:left w:val="none" w:sz="0" w:space="0" w:color="auto"/>
                        <w:bottom w:val="none" w:sz="0" w:space="0" w:color="auto"/>
                        <w:right w:val="none" w:sz="0" w:space="0" w:color="auto"/>
                      </w:divBdr>
                      <w:divsChild>
                        <w:div w:id="1720737175">
                          <w:marLeft w:val="0"/>
                          <w:marRight w:val="0"/>
                          <w:marTop w:val="0"/>
                          <w:marBottom w:val="0"/>
                          <w:divBdr>
                            <w:top w:val="none" w:sz="0" w:space="0" w:color="auto"/>
                            <w:left w:val="none" w:sz="0" w:space="0" w:color="auto"/>
                            <w:bottom w:val="none" w:sz="0" w:space="0" w:color="auto"/>
                            <w:right w:val="none" w:sz="0" w:space="0" w:color="auto"/>
                          </w:divBdr>
                          <w:divsChild>
                            <w:div w:id="1415856856">
                              <w:marLeft w:val="0"/>
                              <w:marRight w:val="0"/>
                              <w:marTop w:val="0"/>
                              <w:marBottom w:val="0"/>
                              <w:divBdr>
                                <w:top w:val="none" w:sz="0" w:space="0" w:color="auto"/>
                                <w:left w:val="none" w:sz="0" w:space="0" w:color="auto"/>
                                <w:bottom w:val="none" w:sz="0" w:space="0" w:color="auto"/>
                                <w:right w:val="none" w:sz="0" w:space="0" w:color="auto"/>
                              </w:divBdr>
                              <w:divsChild>
                                <w:div w:id="1667127114">
                                  <w:marLeft w:val="0"/>
                                  <w:marRight w:val="0"/>
                                  <w:marTop w:val="0"/>
                                  <w:marBottom w:val="0"/>
                                  <w:divBdr>
                                    <w:top w:val="none" w:sz="0" w:space="0" w:color="auto"/>
                                    <w:left w:val="none" w:sz="0" w:space="0" w:color="auto"/>
                                    <w:bottom w:val="none" w:sz="0" w:space="0" w:color="auto"/>
                                    <w:right w:val="none" w:sz="0" w:space="0" w:color="auto"/>
                                  </w:divBdr>
                                  <w:divsChild>
                                    <w:div w:id="1618414452">
                                      <w:marLeft w:val="0"/>
                                      <w:marRight w:val="0"/>
                                      <w:marTop w:val="0"/>
                                      <w:marBottom w:val="0"/>
                                      <w:divBdr>
                                        <w:top w:val="none" w:sz="0" w:space="0" w:color="auto"/>
                                        <w:left w:val="none" w:sz="0" w:space="0" w:color="auto"/>
                                        <w:bottom w:val="none" w:sz="0" w:space="0" w:color="auto"/>
                                        <w:right w:val="none" w:sz="0" w:space="0" w:color="auto"/>
                                      </w:divBdr>
                                      <w:divsChild>
                                        <w:div w:id="628975812">
                                          <w:marLeft w:val="0"/>
                                          <w:marRight w:val="0"/>
                                          <w:marTop w:val="0"/>
                                          <w:marBottom w:val="0"/>
                                          <w:divBdr>
                                            <w:top w:val="none" w:sz="0" w:space="0" w:color="auto"/>
                                            <w:left w:val="none" w:sz="0" w:space="0" w:color="auto"/>
                                            <w:bottom w:val="none" w:sz="0" w:space="0" w:color="auto"/>
                                            <w:right w:val="none" w:sz="0" w:space="0" w:color="auto"/>
                                          </w:divBdr>
                                          <w:divsChild>
                                            <w:div w:id="1824736902">
                                              <w:marLeft w:val="0"/>
                                              <w:marRight w:val="0"/>
                                              <w:marTop w:val="0"/>
                                              <w:marBottom w:val="0"/>
                                              <w:divBdr>
                                                <w:top w:val="single" w:sz="6" w:space="0" w:color="F5F5F5"/>
                                                <w:left w:val="single" w:sz="6" w:space="0" w:color="F5F5F5"/>
                                                <w:bottom w:val="single" w:sz="6" w:space="0" w:color="F5F5F5"/>
                                                <w:right w:val="single" w:sz="6" w:space="0" w:color="F5F5F5"/>
                                              </w:divBdr>
                                              <w:divsChild>
                                                <w:div w:id="1209756355">
                                                  <w:marLeft w:val="0"/>
                                                  <w:marRight w:val="0"/>
                                                  <w:marTop w:val="0"/>
                                                  <w:marBottom w:val="0"/>
                                                  <w:divBdr>
                                                    <w:top w:val="none" w:sz="0" w:space="0" w:color="auto"/>
                                                    <w:left w:val="none" w:sz="0" w:space="0" w:color="auto"/>
                                                    <w:bottom w:val="none" w:sz="0" w:space="0" w:color="auto"/>
                                                    <w:right w:val="none" w:sz="0" w:space="0" w:color="auto"/>
                                                  </w:divBdr>
                                                  <w:divsChild>
                                                    <w:div w:id="7217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713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94FC3-5E2A-4D19-B0DD-9FDC88923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2240</Words>
  <Characters>12323</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CRPD/C/HUN/Q/R.1</vt:lpstr>
    </vt:vector>
  </TitlesOfParts>
  <Company>Corinne</Company>
  <LinksUpToDate>false</LinksUpToDate>
  <CharactersWithSpaces>14534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CRPD/C/HUN/Q/R.1</dc:title>
  <dc:subject>FINAL</dc:subject>
  <dc:creator>Dariche</dc:creator>
  <cp:lastModifiedBy>Morin</cp:lastModifiedBy>
  <cp:revision>3</cp:revision>
  <cp:lastPrinted>2015-10-19T12:18:00Z</cp:lastPrinted>
  <dcterms:created xsi:type="dcterms:W3CDTF">2015-10-19T12:18:00Z</dcterms:created>
  <dcterms:modified xsi:type="dcterms:W3CDTF">2015-10-19T12:18:00Z</dcterms:modified>
</cp:coreProperties>
</file>