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11766" w14:paraId="06B3A774" w14:textId="77777777" w:rsidTr="00281242">
        <w:trPr>
          <w:trHeight w:hRule="exact" w:val="851"/>
        </w:trPr>
        <w:tc>
          <w:tcPr>
            <w:tcW w:w="1274" w:type="dxa"/>
            <w:tcBorders>
              <w:bottom w:val="single" w:sz="4" w:space="0" w:color="auto"/>
            </w:tcBorders>
          </w:tcPr>
          <w:p w14:paraId="30805A66" w14:textId="77777777" w:rsidR="006B3E27" w:rsidRPr="0070580B" w:rsidRDefault="006B3E27" w:rsidP="001A3E6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4718CB74" w14:textId="77777777" w:rsidR="006B3E27" w:rsidRPr="00811766" w:rsidRDefault="006B3E27" w:rsidP="002F3D3A">
            <w:pPr>
              <w:spacing w:after="80" w:line="480" w:lineRule="exact"/>
              <w:ind w:left="57"/>
              <w:rPr>
                <w:sz w:val="30"/>
                <w:szCs w:val="30"/>
                <w:rtl/>
              </w:rPr>
            </w:pPr>
            <w:r w:rsidRPr="00811766">
              <w:rPr>
                <w:rFonts w:hint="cs"/>
                <w:sz w:val="30"/>
                <w:szCs w:val="30"/>
                <w:rtl/>
              </w:rPr>
              <w:t>الأمم المتحدة</w:t>
            </w:r>
          </w:p>
        </w:tc>
        <w:tc>
          <w:tcPr>
            <w:tcW w:w="3402" w:type="dxa"/>
            <w:tcBorders>
              <w:bottom w:val="single" w:sz="4" w:space="0" w:color="auto"/>
            </w:tcBorders>
            <w:vAlign w:val="bottom"/>
          </w:tcPr>
          <w:p w14:paraId="1D41F729" w14:textId="4809182D" w:rsidR="006B3E27" w:rsidRPr="00811766" w:rsidRDefault="001B3F88" w:rsidP="001B3F88">
            <w:pPr>
              <w:bidi w:val="0"/>
              <w:rPr>
                <w:szCs w:val="20"/>
                <w:lang w:eastAsia="zh-TW"/>
              </w:rPr>
            </w:pPr>
            <w:r w:rsidRPr="00811766">
              <w:rPr>
                <w:sz w:val="40"/>
                <w:szCs w:val="20"/>
                <w:lang w:eastAsia="zh-TW"/>
              </w:rPr>
              <w:t>A</w:t>
            </w:r>
            <w:r w:rsidRPr="00811766">
              <w:rPr>
                <w:szCs w:val="20"/>
                <w:lang w:eastAsia="zh-TW"/>
              </w:rPr>
              <w:t>/HRC/RES/62/2</w:t>
            </w:r>
          </w:p>
        </w:tc>
      </w:tr>
      <w:tr w:rsidR="006B3E27" w:rsidRPr="00811766" w14:paraId="4CFC4F26" w14:textId="77777777" w:rsidTr="00281242">
        <w:trPr>
          <w:trHeight w:hRule="exact" w:val="2835"/>
        </w:trPr>
        <w:tc>
          <w:tcPr>
            <w:tcW w:w="1274" w:type="dxa"/>
            <w:tcBorders>
              <w:top w:val="single" w:sz="4" w:space="0" w:color="auto"/>
              <w:bottom w:val="single" w:sz="12" w:space="0" w:color="auto"/>
            </w:tcBorders>
          </w:tcPr>
          <w:p w14:paraId="352BD286" w14:textId="77777777" w:rsidR="006B3E27" w:rsidRPr="00811766" w:rsidRDefault="00655884" w:rsidP="0047152B">
            <w:pPr>
              <w:jc w:val="center"/>
              <w:rPr>
                <w:sz w:val="56"/>
                <w:szCs w:val="56"/>
              </w:rPr>
            </w:pPr>
            <w:r w:rsidRPr="00811766">
              <w:rPr>
                <w:noProof/>
                <w:sz w:val="56"/>
                <w:szCs w:val="56"/>
              </w:rPr>
              <w:drawing>
                <wp:inline distT="0" distB="0" distL="0" distR="0" wp14:anchorId="4C0E9C97" wp14:editId="679A2CF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D384029" w14:textId="77777777" w:rsidR="006B3E27" w:rsidRPr="00811766" w:rsidRDefault="001773DB" w:rsidP="002F3D3A">
            <w:pPr>
              <w:spacing w:before="120" w:after="40" w:line="640" w:lineRule="exact"/>
              <w:ind w:left="57"/>
              <w:rPr>
                <w:b/>
                <w:bCs/>
                <w:sz w:val="50"/>
                <w:szCs w:val="50"/>
              </w:rPr>
            </w:pPr>
            <w:r w:rsidRPr="00811766">
              <w:rPr>
                <w:rFonts w:hint="cs"/>
                <w:b/>
                <w:bCs/>
                <w:sz w:val="50"/>
                <w:szCs w:val="50"/>
                <w:rtl/>
              </w:rPr>
              <w:t>الجمعية العامة</w:t>
            </w:r>
          </w:p>
        </w:tc>
        <w:tc>
          <w:tcPr>
            <w:tcW w:w="3402" w:type="dxa"/>
            <w:tcBorders>
              <w:top w:val="single" w:sz="4" w:space="0" w:color="auto"/>
              <w:bottom w:val="single" w:sz="12" w:space="0" w:color="auto"/>
            </w:tcBorders>
          </w:tcPr>
          <w:p w14:paraId="4485F112" w14:textId="77777777" w:rsidR="00A14F4E" w:rsidRPr="00811766" w:rsidRDefault="00A14F4E" w:rsidP="00A14F4E">
            <w:pPr>
              <w:suppressAutoHyphens/>
              <w:bidi w:val="0"/>
              <w:spacing w:before="240" w:line="240" w:lineRule="exact"/>
              <w:jc w:val="left"/>
              <w:rPr>
                <w:rFonts w:eastAsia="Times New Roman" w:cs="Times New Roman"/>
                <w:szCs w:val="20"/>
              </w:rPr>
            </w:pPr>
            <w:r w:rsidRPr="00811766">
              <w:rPr>
                <w:rFonts w:eastAsia="Times New Roman" w:cs="Times New Roman"/>
                <w:szCs w:val="20"/>
              </w:rPr>
              <w:t>Distr.: General</w:t>
            </w:r>
          </w:p>
          <w:p w14:paraId="617E17E1" w14:textId="77777777" w:rsidR="00A14F4E" w:rsidRPr="00811766" w:rsidRDefault="00A14F4E" w:rsidP="00A14F4E">
            <w:pPr>
              <w:suppressAutoHyphens/>
              <w:bidi w:val="0"/>
              <w:spacing w:line="240" w:lineRule="exact"/>
              <w:jc w:val="left"/>
              <w:rPr>
                <w:rFonts w:eastAsia="Times New Roman" w:cs="Times New Roman"/>
                <w:szCs w:val="20"/>
              </w:rPr>
            </w:pPr>
            <w:r w:rsidRPr="00811766">
              <w:rPr>
                <w:rFonts w:eastAsia="Times New Roman" w:cs="Times New Roman"/>
                <w:szCs w:val="20"/>
              </w:rPr>
              <w:t>8 July 2026</w:t>
            </w:r>
          </w:p>
          <w:p w14:paraId="3D66F27F" w14:textId="3E220703" w:rsidR="00A14F4E" w:rsidRPr="00811766" w:rsidRDefault="00A14F4E" w:rsidP="00A14F4E">
            <w:pPr>
              <w:suppressAutoHyphens/>
              <w:bidi w:val="0"/>
              <w:spacing w:line="240" w:lineRule="exact"/>
              <w:jc w:val="left"/>
              <w:rPr>
                <w:rFonts w:eastAsia="Times New Roman" w:cs="Times New Roman"/>
                <w:szCs w:val="20"/>
              </w:rPr>
            </w:pPr>
            <w:r w:rsidRPr="00811766">
              <w:rPr>
                <w:rFonts w:eastAsia="Times New Roman" w:cs="Times New Roman"/>
                <w:szCs w:val="20"/>
              </w:rPr>
              <w:t>Arabic</w:t>
            </w:r>
          </w:p>
          <w:p w14:paraId="22024ACD" w14:textId="3171D139" w:rsidR="006B3E27" w:rsidRPr="00811766" w:rsidRDefault="00A14F4E" w:rsidP="00A14F4E">
            <w:pPr>
              <w:bidi w:val="0"/>
              <w:rPr>
                <w:szCs w:val="20"/>
              </w:rPr>
            </w:pPr>
            <w:r w:rsidRPr="00811766">
              <w:rPr>
                <w:rFonts w:eastAsia="Times New Roman" w:cs="Times New Roman"/>
                <w:szCs w:val="20"/>
              </w:rPr>
              <w:t>Original: English</w:t>
            </w:r>
          </w:p>
        </w:tc>
      </w:tr>
    </w:tbl>
    <w:bookmarkEnd w:id="0"/>
    <w:p w14:paraId="54114C05" w14:textId="77777777" w:rsidR="0036083A" w:rsidRPr="00811766" w:rsidRDefault="0036083A" w:rsidP="0036083A">
      <w:pPr>
        <w:pStyle w:val="SingleTxtGA"/>
        <w:spacing w:before="120" w:after="0"/>
        <w:ind w:left="0"/>
        <w:rPr>
          <w:rFonts w:ascii="Times New Roman Bold" w:hAnsi="Times New Roman Bold" w:hint="eastAsia"/>
          <w:b/>
          <w:bCs/>
          <w:sz w:val="26"/>
          <w:szCs w:val="26"/>
          <w:rtl/>
          <w:lang w:eastAsia="zh-TW"/>
        </w:rPr>
      </w:pPr>
      <w:r w:rsidRPr="00811766">
        <w:rPr>
          <w:rFonts w:ascii="Times New Roman Bold" w:hAnsi="Times New Roman Bold" w:hint="cs"/>
          <w:b/>
          <w:bCs/>
          <w:sz w:val="26"/>
          <w:szCs w:val="26"/>
          <w:rtl/>
          <w:lang w:eastAsia="zh-TW"/>
        </w:rPr>
        <w:t>مجلس حقوق الإنسان</w:t>
      </w:r>
    </w:p>
    <w:p w14:paraId="369E3701" w14:textId="77777777" w:rsidR="0036083A" w:rsidRPr="00811766" w:rsidRDefault="0036083A" w:rsidP="0036083A">
      <w:pPr>
        <w:spacing w:line="360" w:lineRule="exact"/>
        <w:textDirection w:val="tbRlV"/>
        <w:rPr>
          <w:b/>
          <w:bCs/>
          <w:sz w:val="22"/>
          <w:lang w:eastAsia="zh-TW"/>
        </w:rPr>
      </w:pPr>
      <w:r w:rsidRPr="00811766">
        <w:rPr>
          <w:b/>
          <w:bCs/>
          <w:sz w:val="22"/>
          <w:rtl/>
        </w:rPr>
        <w:t>الدورة الثانية والستون</w:t>
      </w:r>
    </w:p>
    <w:p w14:paraId="6EB0FD5F" w14:textId="59AB1F84" w:rsidR="0036083A" w:rsidRPr="00811766" w:rsidRDefault="0036083A" w:rsidP="0036083A">
      <w:pPr>
        <w:spacing w:line="360" w:lineRule="exact"/>
        <w:textDirection w:val="tbRlV"/>
        <w:rPr>
          <w:sz w:val="22"/>
          <w:lang w:eastAsia="zh-TW"/>
        </w:rPr>
      </w:pPr>
      <w:r w:rsidRPr="00811766">
        <w:rPr>
          <w:sz w:val="22"/>
          <w:rtl/>
        </w:rPr>
        <w:t xml:space="preserve">15 حزيران/يونيه – </w:t>
      </w:r>
      <w:r w:rsidRPr="00811766">
        <w:rPr>
          <w:sz w:val="22"/>
        </w:rPr>
        <w:t>8</w:t>
      </w:r>
      <w:r w:rsidRPr="00811766">
        <w:rPr>
          <w:sz w:val="22"/>
          <w:rtl/>
        </w:rPr>
        <w:t xml:space="preserve"> تموز/يوليه 2026</w:t>
      </w:r>
    </w:p>
    <w:p w14:paraId="16F527D1" w14:textId="77777777" w:rsidR="0036083A" w:rsidRPr="00811766" w:rsidRDefault="0036083A" w:rsidP="0036083A">
      <w:pPr>
        <w:spacing w:line="360" w:lineRule="exact"/>
        <w:textDirection w:val="tbRlV"/>
        <w:rPr>
          <w:sz w:val="22"/>
          <w:lang w:eastAsia="zh-TW"/>
        </w:rPr>
      </w:pPr>
      <w:r w:rsidRPr="00811766">
        <w:rPr>
          <w:sz w:val="22"/>
          <w:rtl/>
        </w:rPr>
        <w:t>البند 2 من جدول الأعمال</w:t>
      </w:r>
    </w:p>
    <w:p w14:paraId="56052B9B" w14:textId="77777777" w:rsidR="0036083A" w:rsidRPr="00811766" w:rsidRDefault="0036083A" w:rsidP="0036083A">
      <w:pPr>
        <w:spacing w:line="360" w:lineRule="exact"/>
        <w:ind w:right="5245"/>
        <w:textDirection w:val="tbRlV"/>
        <w:rPr>
          <w:b/>
          <w:sz w:val="22"/>
          <w:lang w:eastAsia="zh-TW"/>
        </w:rPr>
      </w:pPr>
      <w:r w:rsidRPr="00811766">
        <w:rPr>
          <w:b/>
          <w:bCs/>
          <w:sz w:val="22"/>
          <w:rtl/>
        </w:rPr>
        <w:t>التقرير السنوي لمفوض الأمم المتحدة السامي لحقوق الإنسان وتقارير المفوضية السامية والأمين العام</w:t>
      </w:r>
    </w:p>
    <w:p w14:paraId="1F66B95E" w14:textId="073B1018" w:rsidR="0036083A" w:rsidRPr="00811766" w:rsidRDefault="0036083A" w:rsidP="0070580B">
      <w:pPr>
        <w:pStyle w:val="HChGA"/>
        <w:spacing w:before="480" w:after="360"/>
        <w:rPr>
          <w:lang w:val="en-US"/>
        </w:rPr>
      </w:pPr>
      <w:r w:rsidRPr="00811766">
        <w:rPr>
          <w:rtl/>
          <w:lang w:val="en-US"/>
        </w:rPr>
        <w:tab/>
      </w:r>
      <w:r w:rsidRPr="00811766">
        <w:rPr>
          <w:rtl/>
          <w:lang w:val="en-US"/>
        </w:rPr>
        <w:tab/>
        <w:t>قرار</w:t>
      </w:r>
      <w:r w:rsidRPr="00811766">
        <w:rPr>
          <w:rFonts w:hint="cs"/>
          <w:rtl/>
          <w:lang w:val="en-US"/>
        </w:rPr>
        <w:t xml:space="preserve"> اعتمده مجلس حقوق الإنسان في 6 تموز/يوليه 2026</w:t>
      </w:r>
    </w:p>
    <w:p w14:paraId="42E21FBE" w14:textId="0D1D4DC1" w:rsidR="0036083A" w:rsidRPr="00811766" w:rsidRDefault="0036083A" w:rsidP="0070580B">
      <w:pPr>
        <w:pStyle w:val="H1GA"/>
        <w:spacing w:before="360" w:after="360"/>
        <w:rPr>
          <w:lang w:val="en-US"/>
        </w:rPr>
      </w:pPr>
      <w:r w:rsidRPr="00811766">
        <w:rPr>
          <w:rtl/>
          <w:lang w:val="en-US"/>
        </w:rPr>
        <w:tab/>
        <w:t>62/</w:t>
      </w:r>
      <w:r w:rsidRPr="00811766">
        <w:rPr>
          <w:rFonts w:hint="cs"/>
          <w:rtl/>
          <w:lang w:val="en-US"/>
        </w:rPr>
        <w:t>2-</w:t>
      </w:r>
      <w:r w:rsidRPr="00811766">
        <w:rPr>
          <w:rtl/>
          <w:lang w:val="en-US"/>
        </w:rPr>
        <w:tab/>
        <w:t>حالة حقوق الإنسان في إريتريا</w:t>
      </w:r>
    </w:p>
    <w:p w14:paraId="77E898A2" w14:textId="77777777" w:rsidR="0036083A" w:rsidRPr="00811766" w:rsidRDefault="0036083A" w:rsidP="0036083A">
      <w:pPr>
        <w:pStyle w:val="SingleTxtGA"/>
        <w:rPr>
          <w:i/>
          <w:iCs/>
          <w:szCs w:val="20"/>
          <w:lang w:eastAsia="zh-TW"/>
        </w:rPr>
      </w:pPr>
      <w:r w:rsidRPr="00811766">
        <w:rPr>
          <w:i/>
          <w:iCs/>
          <w:rtl/>
        </w:rPr>
        <w:tab/>
        <w:t>إن مجلس حقوق الإنسان</w:t>
      </w:r>
      <w:r w:rsidRPr="00811766">
        <w:rPr>
          <w:rFonts w:hint="cs"/>
          <w:i/>
          <w:iCs/>
          <w:rtl/>
        </w:rPr>
        <w:t>،</w:t>
      </w:r>
    </w:p>
    <w:p w14:paraId="31346C2C" w14:textId="77777777" w:rsidR="0036083A" w:rsidRPr="00811766" w:rsidRDefault="0036083A" w:rsidP="0036083A">
      <w:pPr>
        <w:pStyle w:val="SingleTxtGA"/>
        <w:rPr>
          <w:szCs w:val="20"/>
          <w:lang w:eastAsia="zh-TW"/>
        </w:rPr>
      </w:pPr>
      <w:r w:rsidRPr="00811766">
        <w:rPr>
          <w:rtl/>
        </w:rPr>
        <w:tab/>
      </w:r>
      <w:r w:rsidRPr="00811766">
        <w:rPr>
          <w:i/>
          <w:iCs/>
          <w:rtl/>
        </w:rPr>
        <w:t>إذ يسترشد</w:t>
      </w:r>
      <w:r w:rsidRPr="00811766">
        <w:rPr>
          <w:rtl/>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p>
    <w:p w14:paraId="4326AE6C" w14:textId="244CD506" w:rsidR="0036083A" w:rsidRPr="00811766" w:rsidRDefault="0036083A" w:rsidP="0036083A">
      <w:pPr>
        <w:pStyle w:val="SingleTxtGA"/>
        <w:rPr>
          <w:szCs w:val="20"/>
          <w:lang w:eastAsia="zh-TW"/>
        </w:rPr>
      </w:pPr>
      <w:r w:rsidRPr="00811766">
        <w:rPr>
          <w:rtl/>
        </w:rPr>
        <w:tab/>
      </w:r>
      <w:r w:rsidRPr="00811766">
        <w:rPr>
          <w:i/>
          <w:iCs/>
          <w:rtl/>
        </w:rPr>
        <w:t>وإذ يشير</w:t>
      </w:r>
      <w:r w:rsidRPr="00811766">
        <w:rPr>
          <w:rtl/>
        </w:rPr>
        <w:t xml:space="preserve"> إلى قرار الجمعية العامة </w:t>
      </w:r>
      <w:hyperlink r:id="rId9" w:history="1">
        <w:r w:rsidRPr="00811766">
          <w:rPr>
            <w:color w:val="0000FF"/>
            <w:rtl/>
          </w:rPr>
          <w:t>60/251</w:t>
        </w:r>
      </w:hyperlink>
      <w:r w:rsidRPr="00811766">
        <w:rPr>
          <w:rtl/>
        </w:rPr>
        <w:t xml:space="preserve"> المؤرخ 15 آذار/مارس 2006 وإلى قراري مجلس حقوق الإنسان 5/1 و</w:t>
      </w:r>
      <w:r w:rsidRPr="00811766">
        <w:rPr>
          <w:rFonts w:hint="cs"/>
          <w:rtl/>
        </w:rPr>
        <w:t>5/2</w:t>
      </w:r>
      <w:r w:rsidRPr="00811766">
        <w:rPr>
          <w:rtl/>
        </w:rPr>
        <w:t xml:space="preserve"> المؤرخين 18 حزيران/يونيه 2007 وإلى قرار اللجنة الأفريقية لحقوق الإنسان والشعوب رقم 91 ومقرراتها </w:t>
      </w:r>
      <w:r w:rsidRPr="00811766">
        <w:rPr>
          <w:rFonts w:hint="cs"/>
          <w:rtl/>
        </w:rPr>
        <w:t>250/2002</w:t>
      </w:r>
      <w:r w:rsidRPr="00811766">
        <w:rPr>
          <w:rtl/>
        </w:rPr>
        <w:t xml:space="preserve"> و</w:t>
      </w:r>
      <w:r w:rsidRPr="00811766">
        <w:rPr>
          <w:rFonts w:hint="cs"/>
          <w:rtl/>
        </w:rPr>
        <w:t>275/2003</w:t>
      </w:r>
      <w:r w:rsidRPr="00811766">
        <w:rPr>
          <w:rtl/>
        </w:rPr>
        <w:t xml:space="preserve"> و</w:t>
      </w:r>
      <w:r w:rsidRPr="00811766">
        <w:rPr>
          <w:rFonts w:hint="cs"/>
          <w:rtl/>
        </w:rPr>
        <w:t>428/12</w:t>
      </w:r>
      <w:r w:rsidRPr="00811766">
        <w:rPr>
          <w:rtl/>
        </w:rPr>
        <w:t xml:space="preserve"> وإلى جميع قرارات المجلس السابقة بشأن حالة حقوق الإنسان في إريتريا،</w:t>
      </w:r>
    </w:p>
    <w:p w14:paraId="3DFE484A" w14:textId="77777777" w:rsidR="0036083A" w:rsidRPr="00811766" w:rsidRDefault="0036083A" w:rsidP="0036083A">
      <w:pPr>
        <w:pStyle w:val="SingleTxtGA"/>
        <w:rPr>
          <w:szCs w:val="20"/>
          <w:lang w:eastAsia="zh-TW"/>
        </w:rPr>
      </w:pPr>
      <w:r w:rsidRPr="00811766">
        <w:rPr>
          <w:rtl/>
        </w:rPr>
        <w:tab/>
      </w:r>
      <w:r w:rsidRPr="00811766">
        <w:rPr>
          <w:i/>
          <w:iCs/>
          <w:rtl/>
        </w:rPr>
        <w:t>وإذ يحيط علماً</w:t>
      </w:r>
      <w:r w:rsidRPr="00811766">
        <w:rPr>
          <w:rtl/>
        </w:rPr>
        <w:t xml:space="preserve"> بالتطورات الإقليمية وبآثارها، بما فيها آثارها على حقوق الإنسان في إريتريا، وإذ يعرب عن أسفه لتزايد التوترات الإقليمية وعدم الاستقرار</w:t>
      </w:r>
      <w:r w:rsidRPr="00811766">
        <w:rPr>
          <w:rFonts w:hint="cs"/>
          <w:szCs w:val="20"/>
          <w:rtl/>
          <w:lang w:eastAsia="zh-TW"/>
        </w:rPr>
        <w:t>،</w:t>
      </w:r>
    </w:p>
    <w:p w14:paraId="5F281DAA" w14:textId="77777777" w:rsidR="0036083A" w:rsidRPr="00811766" w:rsidRDefault="0036083A" w:rsidP="0036083A">
      <w:pPr>
        <w:pStyle w:val="SingleTxtGA"/>
        <w:rPr>
          <w:iCs/>
          <w:szCs w:val="20"/>
          <w:lang w:eastAsia="zh-TW"/>
        </w:rPr>
      </w:pPr>
      <w:r w:rsidRPr="00811766">
        <w:rPr>
          <w:rtl/>
        </w:rPr>
        <w:tab/>
      </w:r>
      <w:r w:rsidRPr="00811766">
        <w:rPr>
          <w:i/>
          <w:iCs/>
          <w:rtl/>
        </w:rPr>
        <w:t>وإذ يشير</w:t>
      </w:r>
      <w:r w:rsidRPr="00811766">
        <w:rPr>
          <w:rtl/>
        </w:rPr>
        <w:t xml:space="preserve"> إلى الملاحظات الختامية للجنة الأفريقية لحقوق الإنسان والشعوب بشأن التقرير الجامع للتقريرين الدوريين الثاني والثالث لإريتريا بموجب الميثاق الأفريقي لحقوق الإنسان والشعوب،</w:t>
      </w:r>
    </w:p>
    <w:p w14:paraId="2106FA58" w14:textId="77777777" w:rsidR="0036083A" w:rsidRPr="00811766" w:rsidRDefault="0036083A" w:rsidP="0036083A">
      <w:pPr>
        <w:pStyle w:val="SingleTxtGA"/>
        <w:rPr>
          <w:szCs w:val="20"/>
          <w:lang w:eastAsia="zh-TW"/>
        </w:rPr>
      </w:pPr>
      <w:r w:rsidRPr="00811766">
        <w:rPr>
          <w:i/>
          <w:iCs/>
          <w:rtl/>
        </w:rPr>
        <w:tab/>
      </w:r>
      <w:r w:rsidRPr="00811766">
        <w:rPr>
          <w:rFonts w:hint="cs"/>
          <w:i/>
          <w:iCs/>
          <w:rtl/>
        </w:rPr>
        <w:t>و</w:t>
      </w:r>
      <w:r w:rsidRPr="00811766">
        <w:rPr>
          <w:i/>
          <w:iCs/>
          <w:rtl/>
        </w:rPr>
        <w:t xml:space="preserve">إذ يرحب </w:t>
      </w:r>
      <w:r w:rsidRPr="00811766">
        <w:rPr>
          <w:rtl/>
        </w:rPr>
        <w:t>بتصديق إريتريا على اتفاقية حقوق الأشخاص ذوي الإعاقة، ويدعو الحكومة إلى النظر في طلب المساعدة التقنية من أجل تنفيذها،</w:t>
      </w:r>
    </w:p>
    <w:p w14:paraId="23BED7EA" w14:textId="77777777" w:rsidR="0036083A" w:rsidRPr="00811766" w:rsidRDefault="0036083A" w:rsidP="0036083A">
      <w:pPr>
        <w:pStyle w:val="SingleTxtGA"/>
        <w:rPr>
          <w:szCs w:val="20"/>
          <w:lang w:eastAsia="zh-TW"/>
        </w:rPr>
      </w:pPr>
      <w:r w:rsidRPr="00811766">
        <w:rPr>
          <w:i/>
          <w:iCs/>
          <w:rtl/>
        </w:rPr>
        <w:tab/>
        <w:t>وإذ يلاحظ</w:t>
      </w:r>
      <w:r w:rsidRPr="00811766">
        <w:rPr>
          <w:rtl/>
        </w:rPr>
        <w:t xml:space="preserve"> التقدم المحرز في مجال الحقوق الاقتصادية والاجتماعية، بما في ذلك ما يتعلق بالخدمات الصحية الأساسية، مثل معدلات التمنيع الروتيني التي تتجاوز 95 في المائة، والتعليم، والتراجع المستمر في ممارسة تشويه الأعضاء التناسلية الأنثوية، وجمع البيانات المتعلقة بحماية الطفل، والمياه والصرف الصحي والنظافة الصحية،</w:t>
      </w:r>
    </w:p>
    <w:p w14:paraId="6B6DEC98" w14:textId="77777777" w:rsidR="0036083A" w:rsidRPr="00811766" w:rsidRDefault="0036083A" w:rsidP="0036083A">
      <w:pPr>
        <w:pStyle w:val="SingleTxtGA"/>
        <w:rPr>
          <w:i/>
          <w:szCs w:val="20"/>
          <w:lang w:eastAsia="zh-TW"/>
        </w:rPr>
      </w:pPr>
      <w:r w:rsidRPr="00811766">
        <w:rPr>
          <w:i/>
          <w:iCs/>
          <w:rtl/>
        </w:rPr>
        <w:lastRenderedPageBreak/>
        <w:tab/>
        <w:t xml:space="preserve">وإذ يرحب </w:t>
      </w:r>
      <w:r w:rsidRPr="00811766">
        <w:rPr>
          <w:rtl/>
        </w:rPr>
        <w:t>بالإفراج عن بعض الأفراد المحتجزين تعسفاً، و</w:t>
      </w:r>
      <w:r w:rsidRPr="00811766">
        <w:rPr>
          <w:rFonts w:hint="cs"/>
          <w:rtl/>
        </w:rPr>
        <w:t xml:space="preserve">إذ </w:t>
      </w:r>
      <w:r w:rsidRPr="00811766">
        <w:rPr>
          <w:rtl/>
        </w:rPr>
        <w:t>ي</w:t>
      </w:r>
      <w:r w:rsidRPr="00811766">
        <w:rPr>
          <w:rFonts w:eastAsiaTheme="minorEastAsia" w:hint="cs"/>
          <w:rtl/>
          <w:lang w:eastAsia="zh-CN"/>
        </w:rPr>
        <w:t xml:space="preserve">حث </w:t>
      </w:r>
      <w:r w:rsidRPr="00811766">
        <w:rPr>
          <w:rtl/>
        </w:rPr>
        <w:t>الحكومة على مواصلة الإفراج</w:t>
      </w:r>
      <w:r w:rsidRPr="00811766">
        <w:rPr>
          <w:rFonts w:hint="cs"/>
          <w:rtl/>
        </w:rPr>
        <w:t> </w:t>
      </w:r>
      <w:r w:rsidRPr="00811766">
        <w:rPr>
          <w:rtl/>
        </w:rPr>
        <w:t>عن</w:t>
      </w:r>
      <w:r w:rsidRPr="00811766">
        <w:rPr>
          <w:rFonts w:hint="cs"/>
          <w:rtl/>
        </w:rPr>
        <w:t xml:space="preserve"> الأشخاص المتبقين رهن الاحتجاز التعسفي في إريتريا، بمن فيهم السياسيون والصحفيون والكهنة والطلاب الذين احتجزوا دون تهمة أو محاكمة</w:t>
      </w:r>
      <w:r w:rsidRPr="00811766">
        <w:rPr>
          <w:rtl/>
        </w:rPr>
        <w:t>،</w:t>
      </w:r>
    </w:p>
    <w:p w14:paraId="731A7315" w14:textId="77777777" w:rsidR="0036083A" w:rsidRPr="00811766" w:rsidRDefault="0036083A" w:rsidP="0036083A">
      <w:pPr>
        <w:pStyle w:val="SingleTxtGA"/>
        <w:rPr>
          <w:szCs w:val="20"/>
          <w:lang w:eastAsia="zh-TW"/>
        </w:rPr>
      </w:pPr>
      <w:r w:rsidRPr="00811766">
        <w:rPr>
          <w:i/>
          <w:iCs/>
          <w:rtl/>
        </w:rPr>
        <w:tab/>
      </w:r>
      <w:r w:rsidRPr="00811766">
        <w:rPr>
          <w:rFonts w:hint="cs"/>
          <w:i/>
          <w:iCs/>
          <w:rtl/>
        </w:rPr>
        <w:t>و</w:t>
      </w:r>
      <w:r w:rsidRPr="00811766">
        <w:rPr>
          <w:i/>
          <w:iCs/>
          <w:rtl/>
        </w:rPr>
        <w:t xml:space="preserve">إذ يرحب </w:t>
      </w:r>
      <w:r w:rsidRPr="00811766">
        <w:rPr>
          <w:rFonts w:hint="cs"/>
          <w:i/>
          <w:iCs/>
          <w:rtl/>
        </w:rPr>
        <w:t xml:space="preserve">أيضاً </w:t>
      </w:r>
      <w:r w:rsidRPr="00811766">
        <w:rPr>
          <w:rtl/>
        </w:rPr>
        <w:t xml:space="preserve">بالدورة التدريبية التي نظمتها مفوضية الأمم المتحدة السامية لحقوق الإنسان في </w:t>
      </w:r>
      <w:r w:rsidRPr="00811766">
        <w:rPr>
          <w:spacing w:val="-2"/>
          <w:rtl/>
        </w:rPr>
        <w:t>أسمرة بناءً على طلب الحكومة، وبالمبادرة الرامية إلى تعزيز القدرات الوطنية في مجال إعداد التقارير المتعلقة</w:t>
      </w:r>
      <w:r w:rsidRPr="00811766">
        <w:rPr>
          <w:rtl/>
        </w:rPr>
        <w:t xml:space="preserve"> بحقوق الإنسان والتفاعل مع آليات الأمم المتحدة المعنية بحقوق الإنسان، وإذ يؤيد استمرار هذه</w:t>
      </w:r>
      <w:r w:rsidRPr="00811766">
        <w:rPr>
          <w:rFonts w:hint="cs"/>
          <w:rtl/>
        </w:rPr>
        <w:t> </w:t>
      </w:r>
      <w:r w:rsidRPr="00811766">
        <w:rPr>
          <w:rtl/>
        </w:rPr>
        <w:t>الجهود،</w:t>
      </w:r>
    </w:p>
    <w:p w14:paraId="58BDF42C" w14:textId="77777777" w:rsidR="0036083A" w:rsidRPr="00811766" w:rsidRDefault="0036083A" w:rsidP="0036083A">
      <w:pPr>
        <w:pStyle w:val="SingleTxtGA"/>
        <w:rPr>
          <w:iCs/>
          <w:szCs w:val="20"/>
          <w:lang w:eastAsia="zh-TW"/>
        </w:rPr>
      </w:pPr>
      <w:r w:rsidRPr="00811766">
        <w:rPr>
          <w:i/>
          <w:iCs/>
          <w:rtl/>
        </w:rPr>
        <w:tab/>
        <w:t xml:space="preserve">وإذ يرحب </w:t>
      </w:r>
      <w:r w:rsidRPr="00811766">
        <w:rPr>
          <w:rFonts w:hint="cs"/>
          <w:i/>
          <w:iCs/>
          <w:rtl/>
        </w:rPr>
        <w:t xml:space="preserve">كذلك </w:t>
      </w:r>
      <w:r w:rsidRPr="00811766">
        <w:rPr>
          <w:rtl/>
        </w:rPr>
        <w:t>بمشاركة إريتريا في الجولة الرابعة من جولات الاستعراض الدوري الشامل، وإذ</w:t>
      </w:r>
      <w:r w:rsidRPr="00811766">
        <w:rPr>
          <w:rFonts w:hint="cs"/>
          <w:rtl/>
        </w:rPr>
        <w:t> </w:t>
      </w:r>
      <w:r w:rsidRPr="00811766">
        <w:rPr>
          <w:rtl/>
        </w:rPr>
        <w:t>يحيط علما</w:t>
      </w:r>
      <w:r w:rsidRPr="00811766">
        <w:rPr>
          <w:rFonts w:hint="cs"/>
          <w:rtl/>
        </w:rPr>
        <w:t>ً</w:t>
      </w:r>
      <w:r w:rsidRPr="00811766">
        <w:rPr>
          <w:rtl/>
        </w:rPr>
        <w:t xml:space="preserve"> بتأييدها 126 توصية</w:t>
      </w:r>
      <w:r w:rsidRPr="00811766">
        <w:rPr>
          <w:rFonts w:hint="cs"/>
          <w:rtl/>
        </w:rPr>
        <w:t xml:space="preserve"> من أصل 293 توصية</w:t>
      </w:r>
      <w:r w:rsidRPr="00811766">
        <w:rPr>
          <w:rtl/>
        </w:rPr>
        <w:t>،</w:t>
      </w:r>
    </w:p>
    <w:p w14:paraId="0A4D2C75" w14:textId="1F69EAC9" w:rsidR="0036083A" w:rsidRPr="00811766" w:rsidRDefault="0036083A" w:rsidP="0036083A">
      <w:pPr>
        <w:pStyle w:val="SingleTxtGA"/>
        <w:rPr>
          <w:rtl/>
        </w:rPr>
      </w:pPr>
      <w:r w:rsidRPr="00811766">
        <w:rPr>
          <w:i/>
          <w:iCs/>
          <w:rtl/>
        </w:rPr>
        <w:tab/>
        <w:t>وإذ يعرب عن أسفه</w:t>
      </w:r>
      <w:r w:rsidRPr="00811766">
        <w:rPr>
          <w:rtl/>
        </w:rPr>
        <w:t xml:space="preserve"> لاستمرار عدم تعاون حكومة إريتريا مع المقرر الخاص المعني بحالة حقوق الإنسان في إريتريا ومع غيره من المكلفين بولايات في إطار الإجراءات الخاصة، </w:t>
      </w:r>
    </w:p>
    <w:p w14:paraId="4DAF2A44" w14:textId="4AF22DB3" w:rsidR="0036083A" w:rsidRPr="00811766" w:rsidRDefault="0036083A" w:rsidP="0036083A">
      <w:pPr>
        <w:pStyle w:val="SingleTxtGA"/>
        <w:rPr>
          <w:iCs/>
          <w:szCs w:val="20"/>
          <w:lang w:eastAsia="zh-TW"/>
        </w:rPr>
      </w:pPr>
      <w:r w:rsidRPr="00811766">
        <w:rPr>
          <w:i/>
          <w:iCs/>
          <w:rtl/>
        </w:rPr>
        <w:tab/>
        <w:t xml:space="preserve">وإذ يدعو </w:t>
      </w:r>
      <w:r w:rsidRPr="00811766">
        <w:rPr>
          <w:rtl/>
        </w:rPr>
        <w:t>جميع الدول إلى تيسير التعاون مع المقرر الخاص، عند الطلب،</w:t>
      </w:r>
    </w:p>
    <w:p w14:paraId="53F56185" w14:textId="12A62583" w:rsidR="0036083A" w:rsidRPr="00811766" w:rsidRDefault="0036083A" w:rsidP="0036083A">
      <w:pPr>
        <w:pStyle w:val="SingleTxtGA"/>
        <w:rPr>
          <w:szCs w:val="20"/>
          <w:lang w:eastAsia="zh-TW"/>
        </w:rPr>
      </w:pPr>
      <w:r w:rsidRPr="00811766">
        <w:rPr>
          <w:i/>
          <w:iCs/>
          <w:rtl/>
        </w:rPr>
        <w:tab/>
        <w:t>وإذ يعرب عن استمرار قلقه البالغ</w:t>
      </w:r>
      <w:r w:rsidRPr="00811766">
        <w:rPr>
          <w:rtl/>
        </w:rPr>
        <w:t xml:space="preserve"> إزاء المضي في انتهاكات وتجاوزات حقوق الإنسان على نحو ما أفاد به مفوض الأمم المتحدة السامي لحقوق الإنسان والمقرر الخاص</w:t>
      </w:r>
      <w:r w:rsidRPr="00811766">
        <w:rPr>
          <w:vertAlign w:val="superscript"/>
          <w:rtl/>
        </w:rPr>
        <w:t>(</w:t>
      </w:r>
      <w:r w:rsidRPr="00811766">
        <w:rPr>
          <w:vertAlign w:val="superscript"/>
          <w:rtl/>
        </w:rPr>
        <w:footnoteReference w:id="1"/>
      </w:r>
      <w:r w:rsidRPr="00811766">
        <w:rPr>
          <w:vertAlign w:val="superscript"/>
          <w:rtl/>
        </w:rPr>
        <w:t>)</w:t>
      </w:r>
      <w:r w:rsidRPr="00811766">
        <w:rPr>
          <w:rtl/>
        </w:rPr>
        <w:t>، بما فيها الانتهاكات والتجاوزات التي تنطوي على الاعتقال التعسفي والاحتجاز بمعزل عن العالم الخارجي وظروف الاحتجاز اللاإنسانية وانتهاكات الحق في محاكمة عادلة وعلنية وإمكانية اللجوء إلى العدالة والمحاكمة وفق الأصول القانونية وحالات الاختفاء القسري وعمليات القتل خارج نطاق القضاء والتعذيب وغيره من ضروب المعاملة أو العقوبة القاسية أو اللاإنسانية أو المهينة والعمل القسري والعنف الجنسي والجنساني، فضلاً عن الانتهاكات المستمرة للحق في حرية الرأي والتعبير وحرية الفكر والوجدان والدين أو المعتقد وحرية التجمع السلمي وتكوين الجمعيات،</w:t>
      </w:r>
    </w:p>
    <w:p w14:paraId="07AB1DF6" w14:textId="77777777" w:rsidR="0036083A" w:rsidRPr="00811766" w:rsidRDefault="0036083A" w:rsidP="0036083A">
      <w:pPr>
        <w:pStyle w:val="SingleTxtGA"/>
        <w:rPr>
          <w:iCs/>
          <w:spacing w:val="-2"/>
          <w:szCs w:val="20"/>
          <w:lang w:eastAsia="zh-TW"/>
        </w:rPr>
      </w:pPr>
      <w:r w:rsidRPr="00811766">
        <w:rPr>
          <w:i/>
          <w:iCs/>
          <w:spacing w:val="-2"/>
          <w:rtl/>
        </w:rPr>
        <w:tab/>
        <w:t>وإذ يعرب عن استمرار قلقه البالغ أيضاً</w:t>
      </w:r>
      <w:r w:rsidRPr="00811766">
        <w:rPr>
          <w:spacing w:val="-2"/>
          <w:rtl/>
        </w:rPr>
        <w:t xml:space="preserve"> إزاء سياسة وممارسة التجنيد المطول وغير المحدود المدة </w:t>
      </w:r>
      <w:r w:rsidRPr="00811766">
        <w:rPr>
          <w:rtl/>
        </w:rPr>
        <w:t xml:space="preserve">في الخدمة الوطنية/العسكرية، والانتهاكات الجسيمة لحقوق الإنسان المرتكبة في سياق الخدمة الوطنية، </w:t>
      </w:r>
      <w:r w:rsidRPr="00811766">
        <w:rPr>
          <w:spacing w:val="-2"/>
          <w:rtl/>
        </w:rPr>
        <w:t>والتأثير السلبي الواسع النطاق للخدمة الوطنية/العسكرية في التمتع بالحقوق المدنية، والسياسية والاقتصادية</w:t>
      </w:r>
      <w:r w:rsidRPr="00811766">
        <w:rPr>
          <w:rtl/>
        </w:rPr>
        <w:t xml:space="preserve"> والاجتماعية، ويشجع إريتريا على إجراء إصلاحات ملموسة في مجال الخدمة الوطنية/العسكرية،</w:t>
      </w:r>
    </w:p>
    <w:p w14:paraId="4AA91665" w14:textId="77777777" w:rsidR="0036083A" w:rsidRPr="00811766" w:rsidRDefault="0036083A" w:rsidP="0036083A">
      <w:pPr>
        <w:pStyle w:val="SingleTxtGA"/>
        <w:rPr>
          <w:iCs/>
          <w:szCs w:val="20"/>
          <w:lang w:eastAsia="zh-TW"/>
        </w:rPr>
      </w:pPr>
      <w:r w:rsidRPr="00811766">
        <w:rPr>
          <w:i/>
          <w:iCs/>
          <w:rtl/>
        </w:rPr>
        <w:tab/>
        <w:t>وإذ يعرب عن قلقه البالغ</w:t>
      </w:r>
      <w:r w:rsidRPr="00811766">
        <w:rPr>
          <w:rtl/>
        </w:rPr>
        <w:t> إزاء انعدام الشفافية والمساءلة حتى الآن من جانب حكومة إريتريا بشأن ما أُبلغ عنه من انتهاكات وتجاوزات ارتكبتها القوات المسلحة الإريترية، حتى في شمال إثيوبيا،</w:t>
      </w:r>
    </w:p>
    <w:p w14:paraId="53CD0B17" w14:textId="2DF92BC7" w:rsidR="0036083A" w:rsidRPr="00811766" w:rsidRDefault="0036083A" w:rsidP="0036083A">
      <w:pPr>
        <w:pStyle w:val="SingleTxtGA"/>
        <w:rPr>
          <w:iCs/>
          <w:szCs w:val="20"/>
          <w:lang w:eastAsia="zh-TW"/>
        </w:rPr>
      </w:pPr>
      <w:r w:rsidRPr="00811766">
        <w:rPr>
          <w:i/>
          <w:iCs/>
          <w:rtl/>
        </w:rPr>
        <w:tab/>
        <w:t>وإذ يعرب عن قلقه</w:t>
      </w:r>
      <w:r w:rsidRPr="00811766">
        <w:rPr>
          <w:rtl/>
        </w:rPr>
        <w:t xml:space="preserve"> إزاء أعمال القمع العابرة للحدود الوطنية على نحو ما أفاد به المقرر الخاص، بما فيها استهداف مدافعين عن حقوق الإنسان وصحفيين ومَن ينتقد الحكومة من خارج إريتريا،</w:t>
      </w:r>
    </w:p>
    <w:p w14:paraId="7C2F487E" w14:textId="00FB0012" w:rsidR="0036083A" w:rsidRPr="00811766" w:rsidRDefault="0036083A" w:rsidP="0036083A">
      <w:pPr>
        <w:pStyle w:val="SingleTxtGA"/>
        <w:rPr>
          <w:iCs/>
          <w:spacing w:val="2"/>
          <w:szCs w:val="20"/>
          <w:lang w:eastAsia="zh-TW"/>
        </w:rPr>
      </w:pPr>
      <w:r w:rsidRPr="00811766">
        <w:rPr>
          <w:i/>
          <w:iCs/>
          <w:spacing w:val="2"/>
          <w:rtl/>
        </w:rPr>
        <w:tab/>
        <w:t>وإذ يشدد</w:t>
      </w:r>
      <w:r w:rsidRPr="00811766">
        <w:rPr>
          <w:spacing w:val="2"/>
          <w:rtl/>
        </w:rPr>
        <w:t xml:space="preserve"> على أن لكل مواطن الحق في المشاركة في إدارة الشؤون العامة لبلده، مباشَرة أو</w:t>
      </w:r>
      <w:r w:rsidR="00811766" w:rsidRPr="00811766">
        <w:rPr>
          <w:rFonts w:hint="cs"/>
          <w:spacing w:val="2"/>
          <w:rtl/>
        </w:rPr>
        <w:t> </w:t>
      </w:r>
      <w:r w:rsidRPr="00811766">
        <w:rPr>
          <w:spacing w:val="2"/>
          <w:rtl/>
        </w:rPr>
        <w:t>من خلال ممثلين يتم اختيارهم بحرية، وإذ يعرب عن قلقه البالغ إزاء عدم إجراء انتخابات وطنية في إريتريا منذ عام 1993،</w:t>
      </w:r>
    </w:p>
    <w:p w14:paraId="3CFD137E" w14:textId="07AB9F9E" w:rsidR="0036083A" w:rsidRPr="00811766" w:rsidRDefault="0036083A" w:rsidP="0036083A">
      <w:pPr>
        <w:pStyle w:val="SingleTxtGA"/>
        <w:rPr>
          <w:szCs w:val="20"/>
          <w:lang w:eastAsia="zh-TW"/>
        </w:rPr>
      </w:pPr>
      <w:r w:rsidRPr="00811766">
        <w:rPr>
          <w:rFonts w:ascii="Simplified Arabic"/>
          <w:szCs w:val="20"/>
          <w:rtl/>
        </w:rPr>
        <w:tab/>
      </w:r>
      <w:r w:rsidRPr="00811766">
        <w:rPr>
          <w:rtl/>
        </w:rPr>
        <w:t>1-</w:t>
      </w:r>
      <w:r w:rsidRPr="00811766">
        <w:rPr>
          <w:rtl/>
        </w:rPr>
        <w:tab/>
      </w:r>
      <w:r w:rsidRPr="00811766">
        <w:rPr>
          <w:i/>
          <w:iCs/>
          <w:rtl/>
        </w:rPr>
        <w:t>يرحب</w:t>
      </w:r>
      <w:r w:rsidRPr="00811766">
        <w:rPr>
          <w:rtl/>
        </w:rPr>
        <w:t xml:space="preserve"> بتقرير المقرر الخاص المعني بحالة حقوق الإنسان في إريتريا</w:t>
      </w:r>
      <w:r w:rsidRPr="00811766">
        <w:rPr>
          <w:vertAlign w:val="superscript"/>
          <w:rtl/>
        </w:rPr>
        <w:t>(</w:t>
      </w:r>
      <w:r w:rsidRPr="00811766">
        <w:rPr>
          <w:vertAlign w:val="superscript"/>
          <w:rtl/>
        </w:rPr>
        <w:footnoteReference w:id="2"/>
      </w:r>
      <w:r w:rsidRPr="00811766">
        <w:rPr>
          <w:vertAlign w:val="superscript"/>
          <w:rtl/>
        </w:rPr>
        <w:t>)</w:t>
      </w:r>
      <w:r w:rsidRPr="00811766">
        <w:rPr>
          <w:rtl/>
        </w:rPr>
        <w:t xml:space="preserve"> وبما تضمنه من استنتاجات، ويحث حكومة إريتريا على اتخاذ خطوات فورية وملموسة لتنفيذ جميع التوصيات التي قدمها المقرر الخاص؛</w:t>
      </w:r>
    </w:p>
    <w:p w14:paraId="53E19D37" w14:textId="77777777" w:rsidR="0036083A" w:rsidRPr="00811766" w:rsidRDefault="0036083A" w:rsidP="0070580B">
      <w:pPr>
        <w:pStyle w:val="SingleTxtGA"/>
        <w:spacing w:line="380" w:lineRule="exact"/>
        <w:rPr>
          <w:iCs/>
          <w:szCs w:val="20"/>
          <w:lang w:eastAsia="zh-TW"/>
        </w:rPr>
      </w:pPr>
      <w:r w:rsidRPr="00811766">
        <w:rPr>
          <w:rFonts w:ascii="Simplified Arabic"/>
          <w:szCs w:val="20"/>
          <w:rtl/>
        </w:rPr>
        <w:lastRenderedPageBreak/>
        <w:tab/>
      </w:r>
      <w:r w:rsidRPr="00811766">
        <w:rPr>
          <w:rtl/>
        </w:rPr>
        <w:t>2-</w:t>
      </w:r>
      <w:r w:rsidRPr="00811766">
        <w:rPr>
          <w:rtl/>
        </w:rPr>
        <w:tab/>
      </w:r>
      <w:r w:rsidRPr="00811766">
        <w:rPr>
          <w:i/>
          <w:iCs/>
          <w:rtl/>
        </w:rPr>
        <w:t>يعرب عن قلقه البالغ</w:t>
      </w:r>
      <w:r w:rsidRPr="00811766">
        <w:rPr>
          <w:rtl/>
        </w:rPr>
        <w:t xml:space="preserve"> إزاء ما ورد في التقارير عن استمرار انتهاكات وتجاوزات حقوق الإنسان في إريتريا في سياقٍ من الإفلات من العقاب على نطاق واسع، ويكرر تأكيد وجوب مساءلة جميع المسؤولين عن انتهاكات وتجاوزات حقوق الإنسان؛</w:t>
      </w:r>
    </w:p>
    <w:p w14:paraId="11593C06" w14:textId="3B829A9F" w:rsidR="0036083A" w:rsidRPr="00811766" w:rsidRDefault="0036083A" w:rsidP="0070580B">
      <w:pPr>
        <w:pStyle w:val="SingleTxtGA"/>
        <w:spacing w:line="380" w:lineRule="exact"/>
        <w:rPr>
          <w:iCs/>
          <w:szCs w:val="20"/>
          <w:lang w:eastAsia="zh-TW"/>
        </w:rPr>
      </w:pPr>
      <w:r w:rsidRPr="00811766">
        <w:rPr>
          <w:rFonts w:ascii="Simplified Arabic"/>
          <w:szCs w:val="20"/>
          <w:rtl/>
        </w:rPr>
        <w:tab/>
      </w:r>
      <w:r w:rsidRPr="00811766">
        <w:rPr>
          <w:rtl/>
        </w:rPr>
        <w:t>3-</w:t>
      </w:r>
      <w:r w:rsidRPr="00811766">
        <w:rPr>
          <w:rtl/>
        </w:rPr>
        <w:tab/>
      </w:r>
      <w:r w:rsidRPr="00811766">
        <w:rPr>
          <w:i/>
          <w:iCs/>
          <w:rtl/>
        </w:rPr>
        <w:t>يقرر</w:t>
      </w:r>
      <w:r w:rsidRPr="00811766">
        <w:rPr>
          <w:rtl/>
        </w:rPr>
        <w:t xml:space="preserve"> تمديد ولاية المقرر الخاص المعني بحالة حقوق الإنسان في إريتريا لفترة إضافية مدتها سنة واحدة؛</w:t>
      </w:r>
    </w:p>
    <w:p w14:paraId="27605B04" w14:textId="72722DCB" w:rsidR="0036083A" w:rsidRPr="00811766" w:rsidRDefault="0036083A" w:rsidP="0070580B">
      <w:pPr>
        <w:pStyle w:val="SingleTxtGA"/>
        <w:spacing w:line="380" w:lineRule="exact"/>
        <w:rPr>
          <w:szCs w:val="20"/>
          <w:lang w:eastAsia="zh-TW"/>
        </w:rPr>
      </w:pPr>
      <w:r w:rsidRPr="00811766">
        <w:rPr>
          <w:rFonts w:ascii="Simplified Arabic"/>
          <w:szCs w:val="20"/>
          <w:rtl/>
        </w:rPr>
        <w:tab/>
      </w:r>
      <w:r w:rsidRPr="00811766">
        <w:rPr>
          <w:rtl/>
        </w:rPr>
        <w:t>4-</w:t>
      </w:r>
      <w:r w:rsidRPr="00811766">
        <w:rPr>
          <w:rtl/>
        </w:rPr>
        <w:tab/>
      </w:r>
      <w:r w:rsidRPr="00811766">
        <w:rPr>
          <w:i/>
          <w:iCs/>
          <w:rtl/>
        </w:rPr>
        <w:t>يطلب</w:t>
      </w:r>
      <w:r w:rsidRPr="00811766">
        <w:rPr>
          <w:rtl/>
        </w:rPr>
        <w:t xml:space="preserve"> إلى المقرر الخاص أن يقدم تقريراً عن حالة حقوق الإنسان في إريتريا إلى مجلس حقوق الإنسان وأن يعرضه عليه في دورته الخامسة والستين، تعقبه جلسة تحاور معزَّز بمشاركة جهات من بينها المقرر الخاص ومفوضية الأمم المتحدة السامية لحقوق الإنسان والمجتمع المدني والشعوب الأصلية والضحايا والناجين وغيرهم من أصحاب المصلحة المعنيين، وإلى الجمعية العامة في دورتها الحادية والثمانين؛</w:t>
      </w:r>
    </w:p>
    <w:p w14:paraId="36908211" w14:textId="225916D3" w:rsidR="0036083A" w:rsidRPr="00811766" w:rsidRDefault="0036083A" w:rsidP="0070580B">
      <w:pPr>
        <w:pStyle w:val="SingleTxtGA"/>
        <w:spacing w:line="380" w:lineRule="exact"/>
        <w:rPr>
          <w:szCs w:val="20"/>
          <w:lang w:eastAsia="zh-TW"/>
        </w:rPr>
      </w:pPr>
      <w:r w:rsidRPr="00811766">
        <w:rPr>
          <w:rFonts w:ascii="Simplified Arabic"/>
          <w:szCs w:val="20"/>
          <w:rtl/>
        </w:rPr>
        <w:tab/>
      </w:r>
      <w:r w:rsidRPr="00811766">
        <w:rPr>
          <w:rtl/>
        </w:rPr>
        <w:t>5-</w:t>
      </w:r>
      <w:r w:rsidRPr="00811766">
        <w:rPr>
          <w:rtl/>
        </w:rPr>
        <w:tab/>
      </w:r>
      <w:r w:rsidRPr="00811766">
        <w:rPr>
          <w:i/>
          <w:iCs/>
          <w:rtl/>
        </w:rPr>
        <w:t>يواصل</w:t>
      </w:r>
      <w:r w:rsidRPr="00811766">
        <w:rPr>
          <w:rtl/>
        </w:rPr>
        <w:t xml:space="preserve"> </w:t>
      </w:r>
      <w:r w:rsidRPr="00811766">
        <w:rPr>
          <w:i/>
          <w:iCs/>
          <w:rtl/>
        </w:rPr>
        <w:t>مناشدة</w:t>
      </w:r>
      <w:r w:rsidRPr="00811766">
        <w:rPr>
          <w:rtl/>
        </w:rPr>
        <w:t xml:space="preserve"> حكومة إريتريا التعاون التام مع المفوضية السامية وهيئات المعاهدات ذات الصلة ومجلس حقوق الإنسان وآلياته، بما فيها المقرر الخاص، بوسائل منها تمكين المكلف بالولاية من الدخول إلى البلد دون عوائق والالتزام بإحراز تقدم في تنفيذ التوصيات الواردة في تقاريرها والمعايير والمؤشرات المرتبطة بها المقترحة في عام 2019</w:t>
      </w:r>
      <w:r w:rsidRPr="00811766">
        <w:rPr>
          <w:vertAlign w:val="superscript"/>
          <w:rtl/>
        </w:rPr>
        <w:t>(</w:t>
      </w:r>
      <w:r w:rsidRPr="00811766">
        <w:rPr>
          <w:vertAlign w:val="superscript"/>
          <w:rtl/>
        </w:rPr>
        <w:footnoteReference w:id="3"/>
      </w:r>
      <w:r w:rsidRPr="00811766">
        <w:rPr>
          <w:vertAlign w:val="superscript"/>
          <w:rtl/>
        </w:rPr>
        <w:t>)</w:t>
      </w:r>
      <w:r w:rsidRPr="00811766">
        <w:rPr>
          <w:rtl/>
        </w:rPr>
        <w:t>، وهي:</w:t>
      </w:r>
    </w:p>
    <w:p w14:paraId="60DAA94E" w14:textId="0E489750" w:rsidR="0036083A" w:rsidRPr="00811766" w:rsidRDefault="0036083A" w:rsidP="0070580B">
      <w:pPr>
        <w:pStyle w:val="SingleTxtGA"/>
        <w:spacing w:line="380" w:lineRule="exact"/>
        <w:rPr>
          <w:szCs w:val="20"/>
          <w:lang w:eastAsia="zh-TW"/>
        </w:rPr>
      </w:pPr>
      <w:r w:rsidRPr="00811766">
        <w:rPr>
          <w:rtl/>
        </w:rPr>
        <w:tab/>
        <w:t>(أ)</w:t>
      </w:r>
      <w:r w:rsidRPr="00811766">
        <w:rPr>
          <w:rtl/>
        </w:rPr>
        <w:tab/>
        <w:t xml:space="preserve">تحسين عملية تعزيز سيادة القانون وتوطيد المؤسسات القضائية ومؤسسات إنفاذ القانون </w:t>
      </w:r>
      <w:r w:rsidRPr="00811766">
        <w:rPr>
          <w:rFonts w:eastAsiaTheme="minorEastAsia" w:hint="cs"/>
          <w:rtl/>
          <w:lang w:eastAsia="zh-CN"/>
        </w:rPr>
        <w:t>المحلية</w:t>
      </w:r>
      <w:r w:rsidRPr="00811766">
        <w:rPr>
          <w:rtl/>
        </w:rPr>
        <w:t>؛</w:t>
      </w:r>
    </w:p>
    <w:p w14:paraId="3F9DFB17" w14:textId="77777777" w:rsidR="0036083A" w:rsidRPr="00811766" w:rsidRDefault="0036083A" w:rsidP="0070580B">
      <w:pPr>
        <w:pStyle w:val="SingleTxtGA"/>
        <w:spacing w:line="380" w:lineRule="exact"/>
        <w:rPr>
          <w:szCs w:val="20"/>
          <w:lang w:eastAsia="zh-TW"/>
        </w:rPr>
      </w:pPr>
      <w:r w:rsidRPr="00811766">
        <w:rPr>
          <w:rtl/>
        </w:rPr>
        <w:tab/>
        <w:t>(ب)</w:t>
      </w:r>
      <w:r w:rsidRPr="00811766">
        <w:rPr>
          <w:rtl/>
        </w:rPr>
        <w:tab/>
        <w:t>الالتزام الواضح بإدخال إصلاحات على الخدمة الوطنية/العسكرية وبإنهاء تجنيد الأطفال في سن الدراسة وبمنع حالات العنف الجنسي والجنساني والمعاملة اللاإنسانية والعمل الجبري؛</w:t>
      </w:r>
    </w:p>
    <w:p w14:paraId="2AB66E75" w14:textId="77777777" w:rsidR="0036083A" w:rsidRPr="00811766" w:rsidRDefault="0036083A" w:rsidP="0070580B">
      <w:pPr>
        <w:pStyle w:val="SingleTxtGA"/>
        <w:spacing w:line="380" w:lineRule="exact"/>
        <w:rPr>
          <w:szCs w:val="20"/>
          <w:lang w:eastAsia="zh-TW"/>
        </w:rPr>
      </w:pPr>
      <w:r w:rsidRPr="00811766">
        <w:rPr>
          <w:rtl/>
        </w:rPr>
        <w:tab/>
        <w:t>(ج)</w:t>
      </w:r>
      <w:r w:rsidRPr="00811766">
        <w:rPr>
          <w:rtl/>
        </w:rPr>
        <w:tab/>
        <w:t>بذل جهود مكثفة لأجل احترام الحقوق في حرية الدين أو المعتقد والتجمع السلمي وتكوين الجمعيات والرأي والتعبير وحمايتها وإعمالها حتى لأعضاء الصحافة، وتوسيع نطاق الجهود المبذولة لإنهاء التمييز الديني والإثني؛</w:t>
      </w:r>
    </w:p>
    <w:p w14:paraId="33B854D3" w14:textId="77777777" w:rsidR="0036083A" w:rsidRPr="00811766" w:rsidRDefault="0036083A" w:rsidP="0070580B">
      <w:pPr>
        <w:pStyle w:val="SingleTxtGA"/>
        <w:spacing w:line="380" w:lineRule="exact"/>
        <w:rPr>
          <w:szCs w:val="20"/>
          <w:lang w:eastAsia="zh-TW"/>
        </w:rPr>
      </w:pPr>
      <w:r w:rsidRPr="00811766">
        <w:rPr>
          <w:rtl/>
        </w:rPr>
        <w:tab/>
        <w:t>(د)</w:t>
      </w:r>
      <w:r w:rsidRPr="00811766">
        <w:rPr>
          <w:rtl/>
        </w:rPr>
        <w:tab/>
        <w:t>التزام واضح بالتصدي لجميع أشكال العنف الجنسي والجنساني وبتعزيز حقوق جميع النساء والفتيات والمساواة بين الجنسين؛</w:t>
      </w:r>
    </w:p>
    <w:p w14:paraId="419ADFB8" w14:textId="50085329" w:rsidR="0036083A" w:rsidRPr="00811766" w:rsidRDefault="0036083A" w:rsidP="0070580B">
      <w:pPr>
        <w:pStyle w:val="SingleTxtGA"/>
        <w:spacing w:line="380" w:lineRule="exact"/>
        <w:rPr>
          <w:szCs w:val="20"/>
          <w:lang w:eastAsia="zh-TW"/>
        </w:rPr>
      </w:pPr>
      <w:r w:rsidRPr="00811766">
        <w:rPr>
          <w:rtl/>
        </w:rPr>
        <w:tab/>
        <w:t>(ه)</w:t>
      </w:r>
      <w:r w:rsidRPr="00811766">
        <w:rPr>
          <w:rtl/>
        </w:rPr>
        <w:tab/>
        <w:t>تعزيز التعاون مع هيئات الأمم المتحدة المتخصصة في ميدان حقوق الإنسان ومع الوكالات الدولية واللجنة الأفريقية لحقوق الإنسان والشعوب؛</w:t>
      </w:r>
    </w:p>
    <w:p w14:paraId="6D85711B" w14:textId="348E3EB4" w:rsidR="0036083A" w:rsidRPr="00811766" w:rsidRDefault="0036083A" w:rsidP="0070580B">
      <w:pPr>
        <w:pStyle w:val="SingleTxtGA"/>
        <w:spacing w:line="380" w:lineRule="exact"/>
        <w:rPr>
          <w:szCs w:val="20"/>
          <w:lang w:eastAsia="zh-TW"/>
        </w:rPr>
      </w:pPr>
      <w:r w:rsidRPr="00811766">
        <w:rPr>
          <w:rFonts w:ascii="Simplified Arabic"/>
          <w:szCs w:val="20"/>
          <w:rtl/>
        </w:rPr>
        <w:tab/>
      </w:r>
      <w:r w:rsidRPr="00811766">
        <w:rPr>
          <w:rtl/>
        </w:rPr>
        <w:t>6-</w:t>
      </w:r>
      <w:r w:rsidRPr="00811766">
        <w:rPr>
          <w:rtl/>
        </w:rPr>
        <w:tab/>
      </w:r>
      <w:r w:rsidRPr="00811766">
        <w:rPr>
          <w:i/>
          <w:iCs/>
          <w:rtl/>
        </w:rPr>
        <w:t>يشجع</w:t>
      </w:r>
      <w:r w:rsidRPr="00811766">
        <w:rPr>
          <w:rtl/>
        </w:rPr>
        <w:t xml:space="preserve"> حكومة إريتريا على تنفيذ التوصيات التي قبلتها الدولة خلال الجولة الرابعة من جولات الاستعراض الدوري الشامل</w:t>
      </w:r>
      <w:r w:rsidRPr="00811766">
        <w:rPr>
          <w:vertAlign w:val="superscript"/>
          <w:rtl/>
        </w:rPr>
        <w:t>(</w:t>
      </w:r>
      <w:r w:rsidRPr="00811766">
        <w:rPr>
          <w:vertAlign w:val="superscript"/>
          <w:rtl/>
        </w:rPr>
        <w:footnoteReference w:id="4"/>
      </w:r>
      <w:r w:rsidRPr="00811766">
        <w:rPr>
          <w:vertAlign w:val="superscript"/>
          <w:rtl/>
        </w:rPr>
        <w:t>)</w:t>
      </w:r>
      <w:r w:rsidRPr="00811766">
        <w:rPr>
          <w:rtl/>
        </w:rPr>
        <w:t xml:space="preserve">، وعلى النظر في دعوة المفوضية السامية لحقوق الإنسان إلى إقامة وجود لها في إريتريا بولاية شاملة لحماية حقوق الإنسان وتعزيزها ورصدها، على أن تتيح لها الدخول دون عوائق، وعلى دعوة </w:t>
      </w:r>
      <w:r w:rsidRPr="00811766">
        <w:rPr>
          <w:rFonts w:eastAsiaTheme="minorEastAsia" w:hint="cs"/>
          <w:rtl/>
          <w:lang w:eastAsia="zh-CN"/>
        </w:rPr>
        <w:t>ال</w:t>
      </w:r>
      <w:r w:rsidRPr="00811766">
        <w:rPr>
          <w:rtl/>
        </w:rPr>
        <w:t>مفوضية إلى تقديم المساعدة التقنية وبناء القدرات؛</w:t>
      </w:r>
    </w:p>
    <w:p w14:paraId="3350FBCA" w14:textId="37CF5968" w:rsidR="0036083A" w:rsidRPr="00811766" w:rsidRDefault="0036083A" w:rsidP="0070580B">
      <w:pPr>
        <w:pStyle w:val="SingleTxtGA"/>
        <w:spacing w:line="380" w:lineRule="exact"/>
        <w:rPr>
          <w:szCs w:val="20"/>
          <w:rtl/>
          <w:lang w:eastAsia="zh-TW"/>
        </w:rPr>
      </w:pPr>
      <w:r w:rsidRPr="00811766">
        <w:rPr>
          <w:rFonts w:ascii="Simplified Arabic"/>
          <w:szCs w:val="20"/>
          <w:rtl/>
        </w:rPr>
        <w:tab/>
      </w:r>
      <w:r w:rsidRPr="00811766">
        <w:rPr>
          <w:rtl/>
        </w:rPr>
        <w:t>7-</w:t>
      </w:r>
      <w:r w:rsidRPr="00811766">
        <w:rPr>
          <w:rtl/>
        </w:rPr>
        <w:tab/>
      </w:r>
      <w:r w:rsidRPr="00811766">
        <w:rPr>
          <w:i/>
          <w:iCs/>
          <w:rtl/>
        </w:rPr>
        <w:t>يطلب</w:t>
      </w:r>
      <w:r w:rsidRPr="00811766">
        <w:rPr>
          <w:rtl/>
        </w:rPr>
        <w:t xml:space="preserve"> إلى الأمين العام أن يزود المقرر الخاص بجميع المعلومات والموارد اللازمة للاضطلاع بالولاية؛</w:t>
      </w:r>
    </w:p>
    <w:p w14:paraId="44D84C46" w14:textId="77777777" w:rsidR="0036083A" w:rsidRPr="00811766" w:rsidRDefault="0036083A" w:rsidP="0070580B">
      <w:pPr>
        <w:pStyle w:val="SingleTxtGA"/>
        <w:spacing w:after="360" w:line="380" w:lineRule="exact"/>
        <w:rPr>
          <w:rtl/>
        </w:rPr>
      </w:pPr>
      <w:r w:rsidRPr="00811766">
        <w:rPr>
          <w:rFonts w:ascii="Simplified Arabic"/>
          <w:szCs w:val="20"/>
          <w:rtl/>
        </w:rPr>
        <w:lastRenderedPageBreak/>
        <w:tab/>
      </w:r>
      <w:r w:rsidRPr="00811766">
        <w:rPr>
          <w:rtl/>
        </w:rPr>
        <w:t>8-</w:t>
      </w:r>
      <w:r w:rsidRPr="00811766">
        <w:rPr>
          <w:rtl/>
        </w:rPr>
        <w:tab/>
      </w:r>
      <w:r w:rsidRPr="00811766">
        <w:rPr>
          <w:i/>
          <w:iCs/>
          <w:rtl/>
        </w:rPr>
        <w:t>يقرر</w:t>
      </w:r>
      <w:r w:rsidRPr="00811766">
        <w:rPr>
          <w:rtl/>
        </w:rPr>
        <w:t xml:space="preserve"> أن يبقي المسألة قيد نظره.</w:t>
      </w:r>
    </w:p>
    <w:p w14:paraId="38F2F5BE" w14:textId="72559CAB" w:rsidR="0036083A" w:rsidRPr="00811766" w:rsidRDefault="0036083A" w:rsidP="001C38AD">
      <w:pPr>
        <w:pStyle w:val="SingleTxtGA"/>
        <w:spacing w:after="0"/>
        <w:jc w:val="right"/>
        <w:rPr>
          <w:i/>
          <w:iCs/>
          <w:rtl/>
        </w:rPr>
      </w:pPr>
      <w:r w:rsidRPr="00811766">
        <w:rPr>
          <w:rFonts w:hint="cs"/>
          <w:i/>
          <w:iCs/>
          <w:rtl/>
        </w:rPr>
        <w:t>الجلسة 31</w:t>
      </w:r>
    </w:p>
    <w:p w14:paraId="5BCA4B78" w14:textId="1CFC3A51" w:rsidR="0036083A" w:rsidRPr="00811766" w:rsidRDefault="0036083A" w:rsidP="0036083A">
      <w:pPr>
        <w:pStyle w:val="SingleTxtGA"/>
        <w:jc w:val="right"/>
        <w:rPr>
          <w:i/>
          <w:iCs/>
          <w:rtl/>
        </w:rPr>
      </w:pPr>
      <w:r w:rsidRPr="00811766">
        <w:rPr>
          <w:rFonts w:hint="cs"/>
          <w:i/>
          <w:iCs/>
          <w:rtl/>
        </w:rPr>
        <w:t>6 تموز/يوليه 2026</w:t>
      </w:r>
    </w:p>
    <w:p w14:paraId="3C697048" w14:textId="735C19CC" w:rsidR="0036083A" w:rsidRPr="00811766" w:rsidRDefault="0036083A" w:rsidP="0070580B">
      <w:pPr>
        <w:pStyle w:val="SingleTxtGA"/>
        <w:spacing w:before="360"/>
        <w:rPr>
          <w:rtl/>
        </w:rPr>
      </w:pPr>
      <w:r w:rsidRPr="00811766">
        <w:t>]</w:t>
      </w:r>
      <w:r w:rsidRPr="00811766">
        <w:rPr>
          <w:rtl/>
        </w:rPr>
        <w:t>اعتُمد بتصويت مسجل بأغلبية 2</w:t>
      </w:r>
      <w:r w:rsidRPr="00811766">
        <w:rPr>
          <w:rFonts w:hint="cs"/>
          <w:rtl/>
        </w:rPr>
        <w:t>3</w:t>
      </w:r>
      <w:r w:rsidRPr="00811766">
        <w:rPr>
          <w:rtl/>
        </w:rPr>
        <w:t xml:space="preserve"> صوتاً مقابل </w:t>
      </w:r>
      <w:r w:rsidRPr="00811766">
        <w:rPr>
          <w:rFonts w:hint="cs"/>
          <w:rtl/>
        </w:rPr>
        <w:t>6</w:t>
      </w:r>
      <w:r w:rsidRPr="00811766">
        <w:rPr>
          <w:rtl/>
        </w:rPr>
        <w:t xml:space="preserve"> أصوات وامتناع 1</w:t>
      </w:r>
      <w:r w:rsidRPr="00811766">
        <w:rPr>
          <w:rFonts w:hint="cs"/>
          <w:rtl/>
        </w:rPr>
        <w:t>7</w:t>
      </w:r>
      <w:r w:rsidRPr="00811766">
        <w:rPr>
          <w:rtl/>
        </w:rPr>
        <w:t xml:space="preserve"> عضواً عن التصويت</w:t>
      </w:r>
      <w:r w:rsidRPr="00811766">
        <w:t>.</w:t>
      </w:r>
      <w:r w:rsidR="0070580B" w:rsidRPr="00811766">
        <w:rPr>
          <w:rFonts w:hint="cs"/>
          <w:rtl/>
        </w:rPr>
        <w:t xml:space="preserve"> </w:t>
      </w:r>
      <w:r w:rsidRPr="00811766">
        <w:rPr>
          <w:rtl/>
        </w:rPr>
        <w:t>وكانت نتيجة التصويت كما يلي</w:t>
      </w:r>
      <w:r w:rsidR="005F626F" w:rsidRPr="00811766">
        <w:rPr>
          <w:rFonts w:hint="cs"/>
          <w:rtl/>
        </w:rPr>
        <w:t>:</w:t>
      </w:r>
    </w:p>
    <w:p w14:paraId="340557BE" w14:textId="1965E83D" w:rsidR="0036083A" w:rsidRPr="00811766" w:rsidRDefault="005F626F" w:rsidP="0036083A">
      <w:pPr>
        <w:pStyle w:val="SingleTxtGA"/>
        <w:rPr>
          <w:i/>
          <w:iCs/>
          <w:rtl/>
        </w:rPr>
      </w:pPr>
      <w:r w:rsidRPr="00811766">
        <w:rPr>
          <w:rtl/>
        </w:rPr>
        <w:tab/>
      </w:r>
      <w:r w:rsidR="0036083A" w:rsidRPr="00811766">
        <w:rPr>
          <w:rFonts w:hint="cs"/>
          <w:i/>
          <w:iCs/>
          <w:rtl/>
        </w:rPr>
        <w:t>المؤيدون:</w:t>
      </w:r>
    </w:p>
    <w:p w14:paraId="4C03E8D8" w14:textId="2BBA55FB" w:rsidR="0036083A" w:rsidRPr="00811766" w:rsidRDefault="0036083A" w:rsidP="005227F5">
      <w:pPr>
        <w:pStyle w:val="SingleTxtGA"/>
        <w:ind w:left="2722"/>
        <w:rPr>
          <w:rtl/>
        </w:rPr>
      </w:pPr>
      <w:r w:rsidRPr="00811766">
        <w:rPr>
          <w:rtl/>
        </w:rPr>
        <w:t>إثيوبيا، إسبانيا، إستونيا، ألبانيا، آيسلندا، إيطاليا، البرازيل، بلغاريا، تشيكيا، جزر مارشال، الجمهورية الدومينيكية، جمهورية كوريا، سلوفينيا، سويسرا، شيلي، فرنسا، قبرص، كولومبيا، مقدونيا الشمالية، المكسيك، المملكة المتحدة لبريطانيا العظمى وأيرلندا الشمالية، هولندا</w:t>
      </w:r>
      <w:r w:rsidRPr="00811766">
        <w:rPr>
          <w:rFonts w:hint="cs"/>
          <w:rtl/>
        </w:rPr>
        <w:t xml:space="preserve"> (مملكة</w:t>
      </w:r>
      <w:r w:rsidR="00E9675A" w:rsidRPr="00811766">
        <w:rPr>
          <w:rFonts w:hint="cs"/>
          <w:rtl/>
        </w:rPr>
        <w:t xml:space="preserve"> </w:t>
      </w:r>
      <w:r w:rsidRPr="00811766">
        <w:rPr>
          <w:rFonts w:hint="cs"/>
          <w:rtl/>
        </w:rPr>
        <w:t>-)</w:t>
      </w:r>
      <w:r w:rsidRPr="00811766">
        <w:rPr>
          <w:rtl/>
        </w:rPr>
        <w:t>، اليابان</w:t>
      </w:r>
    </w:p>
    <w:p w14:paraId="4D08719F" w14:textId="6620F50D" w:rsidR="0036083A" w:rsidRPr="00811766" w:rsidRDefault="005F626F" w:rsidP="0036083A">
      <w:pPr>
        <w:pStyle w:val="SingleTxtGA"/>
        <w:rPr>
          <w:i/>
          <w:iCs/>
          <w:rtl/>
        </w:rPr>
      </w:pPr>
      <w:r w:rsidRPr="00811766">
        <w:rPr>
          <w:rtl/>
        </w:rPr>
        <w:tab/>
      </w:r>
      <w:r w:rsidR="0036083A" w:rsidRPr="00811766">
        <w:rPr>
          <w:rFonts w:hint="cs"/>
          <w:i/>
          <w:iCs/>
          <w:rtl/>
        </w:rPr>
        <w:t>المعارضون:</w:t>
      </w:r>
    </w:p>
    <w:p w14:paraId="57FBC1B8" w14:textId="77777777" w:rsidR="0036083A" w:rsidRPr="00811766" w:rsidRDefault="0036083A" w:rsidP="005227F5">
      <w:pPr>
        <w:pStyle w:val="SingleTxtGA"/>
        <w:ind w:left="2722"/>
      </w:pPr>
      <w:r w:rsidRPr="00811766">
        <w:rPr>
          <w:rtl/>
        </w:rPr>
        <w:t>باكستان، بوروندي، الصين، كوبا، مصر، الهند</w:t>
      </w:r>
    </w:p>
    <w:p w14:paraId="6A450D66" w14:textId="01604AC4" w:rsidR="0036083A" w:rsidRPr="00811766" w:rsidRDefault="005F626F" w:rsidP="0036083A">
      <w:pPr>
        <w:pStyle w:val="SingleTxtGA"/>
        <w:rPr>
          <w:i/>
          <w:iCs/>
        </w:rPr>
      </w:pPr>
      <w:r w:rsidRPr="00811766">
        <w:rPr>
          <w:rtl/>
        </w:rPr>
        <w:tab/>
      </w:r>
      <w:r w:rsidR="0036083A" w:rsidRPr="00811766">
        <w:rPr>
          <w:rFonts w:hint="cs"/>
          <w:i/>
          <w:iCs/>
          <w:rtl/>
        </w:rPr>
        <w:t>الممتنعون عن التصويت:</w:t>
      </w:r>
    </w:p>
    <w:p w14:paraId="761FF3DE" w14:textId="77777777" w:rsidR="0036083A" w:rsidRPr="0070580B" w:rsidRDefault="0036083A" w:rsidP="005227F5">
      <w:pPr>
        <w:pStyle w:val="SingleTxtGA"/>
        <w:ind w:left="2722"/>
      </w:pPr>
      <w:r w:rsidRPr="00811766">
        <w:rPr>
          <w:rtl/>
        </w:rPr>
        <w:t>إكوادور، إندونيسيا، أنغولا، بنن، تايلند، جمهورية الكونغو الديمقراطية، جنوب أفريقيا، العراق، غامبيا، غانا، فييت نام، قطر، كوت ديفوار، الكويت، كينيا، ملاوي، موريشيوس</w:t>
      </w:r>
      <w:r w:rsidRPr="00811766">
        <w:t>[</w:t>
      </w:r>
    </w:p>
    <w:p w14:paraId="21C06FB4" w14:textId="77777777" w:rsidR="0036083A" w:rsidRPr="0070580B" w:rsidRDefault="0036083A" w:rsidP="0036083A">
      <w:pPr>
        <w:pStyle w:val="SingleTxtG"/>
        <w:bidi/>
        <w:spacing w:before="240" w:after="0"/>
        <w:ind w:left="0" w:right="0"/>
        <w:jc w:val="center"/>
        <w:rPr>
          <w:rFonts w:hint="default"/>
          <w:u w:val="single"/>
          <w:lang w:val="en-US"/>
        </w:rPr>
      </w:pPr>
      <w:r w:rsidRPr="0070580B">
        <w:rPr>
          <w:u w:val="single"/>
          <w:lang w:val="en-US"/>
        </w:rPr>
        <w:tab/>
      </w:r>
      <w:r w:rsidRPr="0070580B">
        <w:rPr>
          <w:u w:val="single"/>
          <w:lang w:val="en-US"/>
        </w:rPr>
        <w:tab/>
      </w:r>
      <w:r w:rsidRPr="0070580B">
        <w:rPr>
          <w:u w:val="single"/>
          <w:lang w:val="en-US"/>
        </w:rPr>
        <w:tab/>
      </w:r>
    </w:p>
    <w:sectPr w:rsidR="0036083A" w:rsidRPr="0070580B" w:rsidSect="001B3F8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35AC1" w14:textId="77777777" w:rsidR="001B0291" w:rsidRPr="002901D9" w:rsidRDefault="001B0291" w:rsidP="00AD3834">
      <w:pPr>
        <w:spacing w:after="60" w:line="240" w:lineRule="auto"/>
        <w:ind w:left="57"/>
        <w:rPr>
          <w:i/>
          <w:iCs/>
        </w:rPr>
      </w:pPr>
      <w:r>
        <w:rPr>
          <w:rFonts w:hint="cs"/>
          <w:i/>
          <w:iCs/>
          <w:rtl/>
        </w:rPr>
        <w:t>الحواشي</w:t>
      </w:r>
    </w:p>
  </w:endnote>
  <w:endnote w:type="continuationSeparator" w:id="0">
    <w:p w14:paraId="4A0CB75E" w14:textId="77777777" w:rsidR="001B0291" w:rsidRDefault="001B02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C742F" w14:textId="77777777" w:rsidR="001A3E6B" w:rsidRPr="001A3E6B" w:rsidRDefault="001A3E6B" w:rsidP="001A3E6B">
    <w:pPr>
      <w:pStyle w:val="Footer"/>
      <w:tabs>
        <w:tab w:val="right" w:pos="9638"/>
      </w:tabs>
      <w:rPr>
        <w:b/>
        <w:sz w:val="18"/>
        <w:lang w:val="en-US"/>
      </w:rPr>
    </w:pPr>
    <w:r>
      <w:rPr>
        <w:lang w:val="en-US"/>
      </w:rPr>
      <w:t>GE.26-10004</w:t>
    </w:r>
    <w:r>
      <w:rPr>
        <w:lang w:val="en-US"/>
      </w:rPr>
      <w:tab/>
    </w:r>
    <w:r w:rsidRPr="001A3E6B">
      <w:rPr>
        <w:b/>
        <w:sz w:val="18"/>
        <w:lang w:val="en-US"/>
      </w:rPr>
      <w:fldChar w:fldCharType="begin"/>
    </w:r>
    <w:r w:rsidRPr="001A3E6B">
      <w:rPr>
        <w:b/>
        <w:sz w:val="18"/>
        <w:lang w:val="en-US"/>
      </w:rPr>
      <w:instrText xml:space="preserve"> PAGE  \* MERGEFORMAT </w:instrText>
    </w:r>
    <w:r w:rsidRPr="001A3E6B">
      <w:rPr>
        <w:b/>
        <w:sz w:val="18"/>
        <w:lang w:val="en-US"/>
      </w:rPr>
      <w:fldChar w:fldCharType="separate"/>
    </w:r>
    <w:r w:rsidRPr="001A3E6B">
      <w:rPr>
        <w:b/>
        <w:noProof/>
        <w:sz w:val="18"/>
        <w:lang w:val="en-US"/>
      </w:rPr>
      <w:t>2</w:t>
    </w:r>
    <w:r w:rsidRPr="001A3E6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6F68" w14:textId="77777777" w:rsidR="006959B0" w:rsidRPr="001A3E6B" w:rsidRDefault="001A3E6B" w:rsidP="001A3E6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BE60" w14:textId="2C53CE5B" w:rsidR="00FD4BC9" w:rsidRPr="001A3E6B" w:rsidRDefault="001A3E6B" w:rsidP="001A3E6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A8736B7" wp14:editId="504AD3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26-10004 </w:t>
    </w:r>
    <w:r w:rsidR="00F62D80">
      <w:rPr>
        <w:sz w:val="20"/>
        <w:lang w:val="en-US"/>
      </w:rPr>
      <w:t>(A)    150726    150726</w:t>
    </w:r>
    <w:r>
      <w:rPr>
        <w:noProof/>
        <w:sz w:val="20"/>
        <w:lang w:val="en-US"/>
      </w:rPr>
      <w:drawing>
        <wp:anchor distT="0" distB="0" distL="114300" distR="114300" simplePos="0" relativeHeight="251659264" behindDoc="0" locked="0" layoutInCell="1" allowOverlap="1" wp14:anchorId="32296B9D" wp14:editId="7A123AC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E5723" w14:textId="77777777" w:rsidR="001B0291" w:rsidRPr="00A350CC" w:rsidRDefault="001B029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76FD7B9" w14:textId="77777777" w:rsidR="001B0291" w:rsidRDefault="001B0291" w:rsidP="00656392">
      <w:pPr>
        <w:spacing w:line="240" w:lineRule="auto"/>
      </w:pPr>
      <w:r>
        <w:continuationSeparator/>
      </w:r>
    </w:p>
  </w:footnote>
  <w:footnote w:id="1">
    <w:p w14:paraId="3F6EB638" w14:textId="250A819D" w:rsidR="0036083A" w:rsidRPr="00811766" w:rsidRDefault="0036083A" w:rsidP="0036083A">
      <w:pPr>
        <w:pStyle w:val="FootnoteText1"/>
      </w:pPr>
      <w:r w:rsidRPr="00811766">
        <w:rPr>
          <w:rStyle w:val="FootnoteReference"/>
          <w:vertAlign w:val="baseline"/>
          <w:rtl/>
        </w:rPr>
        <w:t>(</w:t>
      </w:r>
      <w:r w:rsidRPr="00811766">
        <w:rPr>
          <w:rStyle w:val="FootnoteReference"/>
          <w:vertAlign w:val="baseline"/>
        </w:rPr>
        <w:footnoteRef/>
      </w:r>
      <w:r w:rsidRPr="00811766">
        <w:rPr>
          <w:rStyle w:val="FootnoteReference"/>
          <w:vertAlign w:val="baseline"/>
          <w:rtl/>
        </w:rPr>
        <w:t>)</w:t>
      </w:r>
      <w:r w:rsidRPr="00811766">
        <w:rPr>
          <w:rtl/>
        </w:rPr>
        <w:tab/>
        <w:t xml:space="preserve">انظر </w:t>
      </w:r>
      <w:hyperlink r:id="rId1" w:history="1">
        <w:r w:rsidRPr="00811766">
          <w:rPr>
            <w:rStyle w:val="Hyperlink"/>
          </w:rPr>
          <w:t>A/HRC/62/20</w:t>
        </w:r>
      </w:hyperlink>
      <w:r w:rsidRPr="00811766">
        <w:rPr>
          <w:rtl/>
        </w:rPr>
        <w:t>.</w:t>
      </w:r>
    </w:p>
  </w:footnote>
  <w:footnote w:id="2">
    <w:p w14:paraId="155145B5" w14:textId="77777777" w:rsidR="0036083A" w:rsidRPr="00811766" w:rsidRDefault="0036083A" w:rsidP="0036083A">
      <w:pPr>
        <w:pStyle w:val="FootnoteText1"/>
        <w:rPr>
          <w:rtl/>
        </w:rPr>
      </w:pPr>
      <w:r w:rsidRPr="00811766">
        <w:rPr>
          <w:rStyle w:val="FootnoteReference"/>
          <w:vertAlign w:val="baseline"/>
          <w:rtl/>
        </w:rPr>
        <w:t>(</w:t>
      </w:r>
      <w:r w:rsidRPr="00811766">
        <w:rPr>
          <w:rStyle w:val="FootnoteReference"/>
          <w:vertAlign w:val="baseline"/>
        </w:rPr>
        <w:footnoteRef/>
      </w:r>
      <w:r w:rsidRPr="00811766">
        <w:rPr>
          <w:rStyle w:val="FootnoteReference"/>
          <w:vertAlign w:val="baseline"/>
          <w:rtl/>
        </w:rPr>
        <w:t>)</w:t>
      </w:r>
      <w:r w:rsidRPr="00811766">
        <w:rPr>
          <w:rtl/>
        </w:rPr>
        <w:tab/>
        <w:t>المرجع نفسه</w:t>
      </w:r>
      <w:r w:rsidRPr="00811766">
        <w:rPr>
          <w:rFonts w:hint="cs"/>
          <w:rtl/>
        </w:rPr>
        <w:t>.</w:t>
      </w:r>
    </w:p>
  </w:footnote>
  <w:footnote w:id="3">
    <w:p w14:paraId="69EBEF8B" w14:textId="55B7BDC7" w:rsidR="0036083A" w:rsidRPr="00811766" w:rsidRDefault="0036083A" w:rsidP="0036083A">
      <w:pPr>
        <w:pStyle w:val="FootnoteText1"/>
      </w:pPr>
      <w:r w:rsidRPr="00811766">
        <w:rPr>
          <w:rStyle w:val="FootnoteReference"/>
          <w:vertAlign w:val="baseline"/>
          <w:rtl/>
        </w:rPr>
        <w:t>(</w:t>
      </w:r>
      <w:r w:rsidRPr="00811766">
        <w:rPr>
          <w:rStyle w:val="FootnoteReference"/>
          <w:vertAlign w:val="baseline"/>
        </w:rPr>
        <w:footnoteRef/>
      </w:r>
      <w:r w:rsidRPr="00811766">
        <w:rPr>
          <w:rStyle w:val="FootnoteReference"/>
          <w:vertAlign w:val="baseline"/>
          <w:rtl/>
        </w:rPr>
        <w:t>)</w:t>
      </w:r>
      <w:r w:rsidRPr="00811766">
        <w:rPr>
          <w:rtl/>
        </w:rPr>
        <w:tab/>
      </w:r>
      <w:hyperlink r:id="rId2" w:history="1">
        <w:r w:rsidRPr="00811766">
          <w:rPr>
            <w:rStyle w:val="Hyperlink"/>
          </w:rPr>
          <w:t>A/HRC/41/53</w:t>
        </w:r>
      </w:hyperlink>
      <w:r w:rsidRPr="00811766">
        <w:rPr>
          <w:rtl/>
        </w:rPr>
        <w:t>، الفقرات 78-82.</w:t>
      </w:r>
    </w:p>
  </w:footnote>
  <w:footnote w:id="4">
    <w:p w14:paraId="1B518994" w14:textId="3103E4C8" w:rsidR="0036083A" w:rsidRPr="0070580B" w:rsidRDefault="0036083A" w:rsidP="0036083A">
      <w:pPr>
        <w:pStyle w:val="FootnoteText1"/>
      </w:pPr>
      <w:r w:rsidRPr="00811766">
        <w:rPr>
          <w:rStyle w:val="FootnoteReference"/>
          <w:vertAlign w:val="baseline"/>
          <w:rtl/>
        </w:rPr>
        <w:t>(</w:t>
      </w:r>
      <w:r w:rsidRPr="00811766">
        <w:rPr>
          <w:rStyle w:val="FootnoteReference"/>
          <w:vertAlign w:val="baseline"/>
        </w:rPr>
        <w:footnoteRef/>
      </w:r>
      <w:r w:rsidRPr="00811766">
        <w:rPr>
          <w:rStyle w:val="FootnoteReference"/>
          <w:vertAlign w:val="baseline"/>
          <w:rtl/>
        </w:rPr>
        <w:t>)</w:t>
      </w:r>
      <w:r w:rsidRPr="00811766">
        <w:rPr>
          <w:rtl/>
        </w:rPr>
        <w:t xml:space="preserve"> </w:t>
      </w:r>
      <w:r w:rsidRPr="00811766">
        <w:rPr>
          <w:rtl/>
        </w:rPr>
        <w:tab/>
        <w:t xml:space="preserve">انظر </w:t>
      </w:r>
      <w:hyperlink r:id="rId3" w:history="1">
        <w:r w:rsidRPr="00811766">
          <w:rPr>
            <w:rStyle w:val="Hyperlink"/>
          </w:rPr>
          <w:t>A/HRC/57/14</w:t>
        </w:r>
      </w:hyperlink>
      <w:r w:rsidRPr="00811766">
        <w:rPr>
          <w:rtl/>
        </w:rPr>
        <w:t xml:space="preserve"> و</w:t>
      </w:r>
      <w:hyperlink r:id="rId4" w:history="1">
        <w:r w:rsidRPr="00811766">
          <w:rPr>
            <w:rStyle w:val="Hyperlink"/>
          </w:rPr>
          <w:t>A/HRC/57/14/Add.1</w:t>
        </w:r>
      </w:hyperlink>
      <w:r w:rsidRPr="0081176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DB8E0" w14:textId="52B8DA4F" w:rsidR="001A3E6B" w:rsidRPr="001A3E6B" w:rsidRDefault="001A3E6B" w:rsidP="001A3E6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6DD6">
      <w:t>A/HRC/RES/62/2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4DFC2" w14:textId="32FD6F63" w:rsidR="001A3E6B" w:rsidRPr="001A3E6B" w:rsidRDefault="001A3E6B" w:rsidP="001A3E6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6DD6">
      <w:t>A/HRC/RES/62/2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FE66"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291"/>
    <w:rsid w:val="000076D5"/>
    <w:rsid w:val="00014B0C"/>
    <w:rsid w:val="000242BB"/>
    <w:rsid w:val="00031428"/>
    <w:rsid w:val="0004034F"/>
    <w:rsid w:val="00043663"/>
    <w:rsid w:val="000505CF"/>
    <w:rsid w:val="00062412"/>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3E6B"/>
    <w:rsid w:val="001A4A88"/>
    <w:rsid w:val="001B0291"/>
    <w:rsid w:val="001B346A"/>
    <w:rsid w:val="001B3F88"/>
    <w:rsid w:val="001C0E07"/>
    <w:rsid w:val="001C38AD"/>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083A"/>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27F5"/>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26F"/>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80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D6DA1"/>
    <w:rsid w:val="007E5404"/>
    <w:rsid w:val="00811766"/>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14F4E"/>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2534"/>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1F76"/>
    <w:rsid w:val="00E03AEA"/>
    <w:rsid w:val="00E2504D"/>
    <w:rsid w:val="00E471FD"/>
    <w:rsid w:val="00E47F4E"/>
    <w:rsid w:val="00E70E04"/>
    <w:rsid w:val="00E75996"/>
    <w:rsid w:val="00E9675A"/>
    <w:rsid w:val="00EA20A9"/>
    <w:rsid w:val="00EA510B"/>
    <w:rsid w:val="00EB00A4"/>
    <w:rsid w:val="00EB1D9E"/>
    <w:rsid w:val="00EB5FCA"/>
    <w:rsid w:val="00EC05A7"/>
    <w:rsid w:val="00EC4B6B"/>
    <w:rsid w:val="00ED6DD6"/>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2D80"/>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19C4CB0"/>
  <w15:docId w15:val="{1E0E2A0F-65A1-408C-9839-26D7F01B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36083A"/>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36083A"/>
    <w:rPr>
      <w:rFonts w:ascii="Times New Roman" w:hAnsi="Times New Roman"/>
      <w:sz w:val="18"/>
      <w:vertAlign w:val="superscript"/>
    </w:rPr>
  </w:style>
  <w:style w:type="character" w:styleId="UnresolvedMention">
    <w:name w:val="Unresolved Mention"/>
    <w:basedOn w:val="DefaultParagraphFont"/>
    <w:uiPriority w:val="99"/>
    <w:semiHidden/>
    <w:unhideWhenUsed/>
    <w:rsid w:val="00360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7/14" TargetMode="External"/><Relationship Id="rId2" Type="http://schemas.openxmlformats.org/officeDocument/2006/relationships/hyperlink" Target="https://docs.un.org/ar/A/HRC/41/53" TargetMode="External"/><Relationship Id="rId1" Type="http://schemas.openxmlformats.org/officeDocument/2006/relationships/hyperlink" Target="https://docs.un.org/ar/A/HRC/62/20" TargetMode="External"/><Relationship Id="rId4" Type="http://schemas.openxmlformats.org/officeDocument/2006/relationships/hyperlink" Target="https://docs.un.org/ar/A/HRC/57/14/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A/HRC/RES/62/2</vt:lpstr>
    </vt:vector>
  </TitlesOfParts>
  <Company>DCM</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dc:title>
  <dc:subject>GE.2610004(A)</dc:subject>
  <dc:creator>Ihab RIZ - </dc:creator>
  <cp:keywords>GE.(A)</cp:keywords>
  <dc:description>_x000d_
_x000d_
Arabic_x000d_
</dc:description>
  <cp:lastModifiedBy>Jamila Chedad</cp:lastModifiedBy>
  <cp:revision>3</cp:revision>
  <cp:lastPrinted>2026-07-15T13:26:00Z</cp:lastPrinted>
  <dcterms:created xsi:type="dcterms:W3CDTF">2026-07-15T13:26:00Z</dcterms:created>
  <dcterms:modified xsi:type="dcterms:W3CDTF">2026-07-15T13:27:00Z</dcterms:modified>
  <cp:category>Final</cp:category>
</cp:coreProperties>
</file>