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E41AF6" w:rsidRDefault="00E41AF6" w:rsidP="003B4276">
            <w:pPr>
              <w:spacing w:line="240" w:lineRule="atLeast"/>
              <w:jc w:val="right"/>
              <w:rPr>
                <w:sz w:val="20"/>
                <w:szCs w:val="21"/>
              </w:rPr>
            </w:pPr>
            <w:proofErr w:type="spellStart"/>
            <w:r w:rsidRPr="00E41AF6">
              <w:rPr>
                <w:sz w:val="40"/>
                <w:szCs w:val="21"/>
              </w:rPr>
              <w:t>CED</w:t>
            </w:r>
            <w:proofErr w:type="spellEnd"/>
            <w:r>
              <w:rPr>
                <w:sz w:val="20"/>
                <w:szCs w:val="21"/>
              </w:rPr>
              <w:t>/C/CUB/CO/1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F124C6" w:rsidRDefault="003B3052" w:rsidP="003B4276">
            <w:pPr>
              <w:spacing w:line="240" w:lineRule="atLeast"/>
              <w:rPr>
                <w:sz w:val="20"/>
              </w:rPr>
            </w:pPr>
            <w:r>
              <w:rPr>
                <w:sz w:val="20"/>
              </w:rPr>
              <w:t xml:space="preserve">19 </w:t>
            </w:r>
            <w:r w:rsidRPr="003B3052">
              <w:rPr>
                <w:sz w:val="20"/>
              </w:rPr>
              <w:t>April</w:t>
            </w:r>
            <w:r w:rsidR="00466071">
              <w:rPr>
                <w:sz w:val="20"/>
              </w:rPr>
              <w:t xml:space="preserve"> 201</w:t>
            </w:r>
            <w:r w:rsidR="00202D42">
              <w:rPr>
                <w:rFonts w:hint="eastAsia"/>
                <w:sz w:val="20"/>
              </w:rPr>
              <w:t>7</w:t>
            </w:r>
          </w:p>
          <w:p w:rsidR="00A0008A" w:rsidRPr="00F124C6" w:rsidRDefault="00A0008A" w:rsidP="003B4276">
            <w:pPr>
              <w:spacing w:line="240" w:lineRule="atLeast"/>
              <w:rPr>
                <w:sz w:val="20"/>
              </w:rPr>
            </w:pPr>
            <w:r w:rsidRPr="00F124C6">
              <w:rPr>
                <w:sz w:val="20"/>
              </w:rPr>
              <w:t xml:space="preserve">Chinese </w:t>
            </w:r>
          </w:p>
          <w:p w:rsidR="00A0008A" w:rsidRPr="00F124C6" w:rsidRDefault="00A0008A" w:rsidP="003B3052">
            <w:pPr>
              <w:spacing w:line="240" w:lineRule="atLeast"/>
            </w:pPr>
            <w:r w:rsidRPr="00F124C6">
              <w:rPr>
                <w:sz w:val="20"/>
              </w:rPr>
              <w:t xml:space="preserve">Original: </w:t>
            </w:r>
            <w:r w:rsidR="003B3052" w:rsidRPr="003B3052">
              <w:rPr>
                <w:sz w:val="20"/>
              </w:rPr>
              <w:t>Spanish</w:t>
            </w:r>
          </w:p>
        </w:tc>
      </w:tr>
    </w:tbl>
    <w:p w:rsidR="00717C05" w:rsidRDefault="00717C05" w:rsidP="00A0008A">
      <w:pPr>
        <w:spacing w:before="120"/>
        <w:rPr>
          <w:rFonts w:eastAsia="黑体"/>
          <w:spacing w:val="10"/>
          <w:sz w:val="24"/>
          <w:szCs w:val="24"/>
        </w:rPr>
      </w:pPr>
      <w:r w:rsidRPr="00EF12DB">
        <w:rPr>
          <w:rFonts w:eastAsia="黑体" w:hint="eastAsia"/>
          <w:spacing w:val="10"/>
          <w:sz w:val="24"/>
          <w:szCs w:val="24"/>
        </w:rPr>
        <w:t>强迫失踪问题委员会</w:t>
      </w:r>
    </w:p>
    <w:p w:rsidR="00F874DD" w:rsidRDefault="00F874DD" w:rsidP="00F874DD">
      <w:pPr>
        <w:pStyle w:val="HChGC"/>
      </w:pPr>
      <w:r w:rsidRPr="00F874DD">
        <w:rPr>
          <w:rFonts w:hint="eastAsia"/>
        </w:rPr>
        <w:tab/>
      </w:r>
      <w:r w:rsidRPr="00F874DD">
        <w:rPr>
          <w:rFonts w:hint="eastAsia"/>
        </w:rPr>
        <w:tab/>
      </w:r>
      <w:r w:rsidRPr="00F874DD">
        <w:rPr>
          <w:rFonts w:hint="eastAsia"/>
        </w:rPr>
        <w:t>关于古巴根据《公约》第二十九条第一款提交的报告的</w:t>
      </w:r>
      <w:r>
        <w:br/>
      </w:r>
      <w:r w:rsidRPr="00F874DD">
        <w:rPr>
          <w:rFonts w:hint="eastAsia"/>
        </w:rPr>
        <w:t>结论性意见</w:t>
      </w:r>
      <w:r w:rsidRPr="00082938">
        <w:rPr>
          <w:rStyle w:val="a7"/>
          <w:rFonts w:eastAsia="黑体"/>
          <w:position w:val="4"/>
          <w:sz w:val="28"/>
          <w:vertAlign w:val="baseline"/>
        </w:rPr>
        <w:footnoteReference w:customMarkFollows="1" w:id="2"/>
        <w:t>*</w:t>
      </w:r>
    </w:p>
    <w:p w:rsidR="007655BD" w:rsidRDefault="007655BD" w:rsidP="007655BD">
      <w:pPr>
        <w:pStyle w:val="SingleTxtGC"/>
      </w:pPr>
      <w:r>
        <w:rPr>
          <w:rFonts w:hint="eastAsia"/>
        </w:rPr>
        <w:t>1</w:t>
      </w:r>
      <w:r w:rsidR="00CE51F8">
        <w:rPr>
          <w:rFonts w:hint="eastAsia"/>
        </w:rPr>
        <w:t xml:space="preserve">.  </w:t>
      </w:r>
      <w:r>
        <w:rPr>
          <w:rFonts w:hint="eastAsia"/>
        </w:rPr>
        <w:t>委员会在</w:t>
      </w:r>
      <w:r>
        <w:rPr>
          <w:rFonts w:hint="eastAsia"/>
        </w:rPr>
        <w:t>2017</w:t>
      </w:r>
      <w:r>
        <w:rPr>
          <w:rFonts w:hint="eastAsia"/>
        </w:rPr>
        <w:t>年</w:t>
      </w:r>
      <w:r>
        <w:rPr>
          <w:rFonts w:hint="eastAsia"/>
        </w:rPr>
        <w:t>3</w:t>
      </w:r>
      <w:r>
        <w:rPr>
          <w:rFonts w:hint="eastAsia"/>
        </w:rPr>
        <w:t>月</w:t>
      </w:r>
      <w:r>
        <w:rPr>
          <w:rFonts w:hint="eastAsia"/>
        </w:rPr>
        <w:t>6</w:t>
      </w:r>
      <w:r>
        <w:rPr>
          <w:rFonts w:hint="eastAsia"/>
        </w:rPr>
        <w:t>日和</w:t>
      </w:r>
      <w:r>
        <w:rPr>
          <w:rFonts w:hint="eastAsia"/>
        </w:rPr>
        <w:t>7</w:t>
      </w:r>
      <w:r>
        <w:rPr>
          <w:rFonts w:hint="eastAsia"/>
        </w:rPr>
        <w:t>日举行的第</w:t>
      </w:r>
      <w:r>
        <w:rPr>
          <w:rFonts w:hint="eastAsia"/>
        </w:rPr>
        <w:t>199</w:t>
      </w:r>
      <w:r>
        <w:rPr>
          <w:rFonts w:hint="eastAsia"/>
        </w:rPr>
        <w:t>次和第</w:t>
      </w:r>
      <w:r>
        <w:rPr>
          <w:rFonts w:hint="eastAsia"/>
        </w:rPr>
        <w:t>200</w:t>
      </w:r>
      <w:r>
        <w:rPr>
          <w:rFonts w:hint="eastAsia"/>
        </w:rPr>
        <w:t>次会议</w:t>
      </w:r>
      <w:r>
        <w:rPr>
          <w:rFonts w:hint="eastAsia"/>
        </w:rPr>
        <w:t>(</w:t>
      </w:r>
      <w:r>
        <w:rPr>
          <w:rFonts w:hint="eastAsia"/>
        </w:rPr>
        <w:t>见</w:t>
      </w:r>
      <w:proofErr w:type="spellStart"/>
      <w:r>
        <w:rPr>
          <w:rFonts w:hint="eastAsia"/>
        </w:rPr>
        <w:t>CED</w:t>
      </w:r>
      <w:proofErr w:type="spellEnd"/>
      <w:r>
        <w:rPr>
          <w:rFonts w:hint="eastAsia"/>
        </w:rPr>
        <w:t>/C/</w:t>
      </w:r>
      <w:proofErr w:type="spellStart"/>
      <w:r>
        <w:rPr>
          <w:rFonts w:hint="eastAsia"/>
        </w:rPr>
        <w:t>SR.199</w:t>
      </w:r>
      <w:proofErr w:type="spellEnd"/>
      <w:r>
        <w:rPr>
          <w:rFonts w:hint="eastAsia"/>
        </w:rPr>
        <w:t>和</w:t>
      </w:r>
      <w:r>
        <w:rPr>
          <w:rFonts w:hint="eastAsia"/>
        </w:rPr>
        <w:t>200)</w:t>
      </w:r>
      <w:r>
        <w:rPr>
          <w:rFonts w:hint="eastAsia"/>
        </w:rPr>
        <w:t>上审议了古巴根据《公约》第二十九条第一款提交的报告</w:t>
      </w:r>
      <w:r>
        <w:rPr>
          <w:rFonts w:hint="eastAsia"/>
        </w:rPr>
        <w:t>(</w:t>
      </w:r>
      <w:proofErr w:type="spellStart"/>
      <w:r>
        <w:rPr>
          <w:rFonts w:hint="eastAsia"/>
        </w:rPr>
        <w:t>CED</w:t>
      </w:r>
      <w:proofErr w:type="spellEnd"/>
      <w:r>
        <w:rPr>
          <w:rFonts w:hint="eastAsia"/>
        </w:rPr>
        <w:t>/C/CUB/1)</w:t>
      </w:r>
      <w:r>
        <w:rPr>
          <w:rFonts w:hint="eastAsia"/>
        </w:rPr>
        <w:t>。委员会在</w:t>
      </w:r>
      <w:r>
        <w:rPr>
          <w:rFonts w:hint="eastAsia"/>
        </w:rPr>
        <w:t>2017</w:t>
      </w:r>
      <w:r>
        <w:rPr>
          <w:rFonts w:hint="eastAsia"/>
        </w:rPr>
        <w:t>年</w:t>
      </w:r>
      <w:r>
        <w:rPr>
          <w:rFonts w:hint="eastAsia"/>
        </w:rPr>
        <w:t>3</w:t>
      </w:r>
      <w:r>
        <w:rPr>
          <w:rFonts w:hint="eastAsia"/>
        </w:rPr>
        <w:t>月</w:t>
      </w:r>
      <w:r>
        <w:rPr>
          <w:rFonts w:hint="eastAsia"/>
        </w:rPr>
        <w:t>14</w:t>
      </w:r>
      <w:r>
        <w:rPr>
          <w:rFonts w:hint="eastAsia"/>
        </w:rPr>
        <w:t>日举行的第</w:t>
      </w:r>
      <w:r>
        <w:rPr>
          <w:rFonts w:hint="eastAsia"/>
        </w:rPr>
        <w:t>210</w:t>
      </w:r>
      <w:r>
        <w:rPr>
          <w:rFonts w:hint="eastAsia"/>
        </w:rPr>
        <w:t>次会议上通过了本结论性意见。</w:t>
      </w:r>
      <w:bookmarkStart w:id="0" w:name="_GoBack"/>
      <w:bookmarkEnd w:id="0"/>
    </w:p>
    <w:p w:rsidR="007655BD" w:rsidRDefault="007655BD" w:rsidP="00205216">
      <w:pPr>
        <w:pStyle w:val="H1GC"/>
      </w:pPr>
      <w:r>
        <w:rPr>
          <w:rFonts w:hint="eastAsia"/>
        </w:rPr>
        <w:tab/>
        <w:t>A</w:t>
      </w:r>
      <w:r w:rsidR="00CE51F8">
        <w:rPr>
          <w:rFonts w:hint="eastAsia"/>
        </w:rPr>
        <w:t>.</w:t>
      </w:r>
      <w:r w:rsidR="00205216">
        <w:tab/>
      </w:r>
      <w:r>
        <w:rPr>
          <w:rFonts w:hint="eastAsia"/>
        </w:rPr>
        <w:t>导言</w:t>
      </w:r>
    </w:p>
    <w:p w:rsidR="007655BD" w:rsidRPr="002C5FBF" w:rsidRDefault="007655BD" w:rsidP="007655BD">
      <w:pPr>
        <w:pStyle w:val="SingleTxtGC"/>
        <w:rPr>
          <w:spacing w:val="-4"/>
        </w:rPr>
      </w:pPr>
      <w:r>
        <w:rPr>
          <w:rFonts w:hint="eastAsia"/>
        </w:rPr>
        <w:t>2</w:t>
      </w:r>
      <w:r w:rsidR="00CE51F8">
        <w:rPr>
          <w:rFonts w:hint="eastAsia"/>
        </w:rPr>
        <w:t xml:space="preserve">.  </w:t>
      </w:r>
      <w:r w:rsidRPr="002C5FBF">
        <w:rPr>
          <w:rFonts w:hint="eastAsia"/>
          <w:spacing w:val="-4"/>
        </w:rPr>
        <w:t>委员会欢迎古巴根据《公约》第二十九条第一款提交的本报告</w:t>
      </w:r>
      <w:r w:rsidRPr="002C5FBF">
        <w:rPr>
          <w:rFonts w:hint="eastAsia"/>
          <w:spacing w:val="-4"/>
        </w:rPr>
        <w:t>(</w:t>
      </w:r>
      <w:r w:rsidRPr="002C5FBF">
        <w:rPr>
          <w:rFonts w:hint="eastAsia"/>
          <w:spacing w:val="-4"/>
        </w:rPr>
        <w:t>报告按照报告准则编写</w:t>
      </w:r>
      <w:r w:rsidRPr="002C5FBF">
        <w:rPr>
          <w:rFonts w:hint="eastAsia"/>
          <w:spacing w:val="-4"/>
        </w:rPr>
        <w:t>)</w:t>
      </w:r>
      <w:r w:rsidRPr="002C5FBF">
        <w:rPr>
          <w:rFonts w:hint="eastAsia"/>
          <w:spacing w:val="-4"/>
        </w:rPr>
        <w:t>和其中所载资料。委员会也赞赏与缔约国代表团就执行《公约》条款所采取的措施举行的坦诚的建设性对话，对话消除了委员会的许多关切。委员会还感谢缔约国对问题清单</w:t>
      </w:r>
      <w:r w:rsidRPr="002C5FBF">
        <w:rPr>
          <w:rFonts w:hint="eastAsia"/>
          <w:spacing w:val="-4"/>
        </w:rPr>
        <w:t>(</w:t>
      </w:r>
      <w:proofErr w:type="spellStart"/>
      <w:r w:rsidRPr="002C5FBF">
        <w:rPr>
          <w:rFonts w:hint="eastAsia"/>
          <w:spacing w:val="-4"/>
        </w:rPr>
        <w:t>CED</w:t>
      </w:r>
      <w:proofErr w:type="spellEnd"/>
      <w:r w:rsidRPr="002C5FBF">
        <w:rPr>
          <w:rFonts w:hint="eastAsia"/>
          <w:spacing w:val="-4"/>
        </w:rPr>
        <w:t>/C/CUB/Q/1)</w:t>
      </w:r>
      <w:r w:rsidRPr="002C5FBF">
        <w:rPr>
          <w:rFonts w:hint="eastAsia"/>
          <w:spacing w:val="-4"/>
        </w:rPr>
        <w:t>提出的书面答复</w:t>
      </w:r>
      <w:r w:rsidRPr="002C5FBF">
        <w:rPr>
          <w:rFonts w:hint="eastAsia"/>
          <w:spacing w:val="-4"/>
        </w:rPr>
        <w:t>(</w:t>
      </w:r>
      <w:proofErr w:type="spellStart"/>
      <w:r w:rsidRPr="002C5FBF">
        <w:rPr>
          <w:rFonts w:hint="eastAsia"/>
          <w:spacing w:val="-4"/>
        </w:rPr>
        <w:t>CED</w:t>
      </w:r>
      <w:proofErr w:type="spellEnd"/>
      <w:r w:rsidRPr="002C5FBF">
        <w:rPr>
          <w:rFonts w:hint="eastAsia"/>
          <w:spacing w:val="-4"/>
        </w:rPr>
        <w:t>/C/CUB/Q/1/</w:t>
      </w:r>
      <w:proofErr w:type="spellStart"/>
      <w:r w:rsidRPr="002C5FBF">
        <w:rPr>
          <w:rFonts w:hint="eastAsia"/>
          <w:spacing w:val="-4"/>
        </w:rPr>
        <w:t>Add</w:t>
      </w:r>
      <w:r w:rsidR="00205216" w:rsidRPr="002C5FBF">
        <w:rPr>
          <w:rFonts w:hint="eastAsia"/>
          <w:spacing w:val="-4"/>
        </w:rPr>
        <w:t>.</w:t>
      </w:r>
      <w:r w:rsidRPr="002C5FBF">
        <w:rPr>
          <w:rFonts w:hint="eastAsia"/>
          <w:spacing w:val="-4"/>
        </w:rPr>
        <w:t>1</w:t>
      </w:r>
      <w:proofErr w:type="spellEnd"/>
      <w:r w:rsidRPr="002C5FBF">
        <w:rPr>
          <w:rFonts w:hint="eastAsia"/>
          <w:spacing w:val="-4"/>
        </w:rPr>
        <w:t>)</w:t>
      </w:r>
      <w:r w:rsidRPr="002C5FBF">
        <w:rPr>
          <w:rFonts w:hint="eastAsia"/>
          <w:spacing w:val="-4"/>
        </w:rPr>
        <w:t>、代表团在对话期间通过口头声明补充了书面答复以及提交的书面补充资料。</w:t>
      </w:r>
    </w:p>
    <w:p w:rsidR="007655BD" w:rsidRPr="002C5FBF" w:rsidRDefault="007655BD" w:rsidP="00205216">
      <w:pPr>
        <w:pStyle w:val="H1GC"/>
        <w:rPr>
          <w:spacing w:val="-3"/>
        </w:rPr>
      </w:pPr>
      <w:r>
        <w:rPr>
          <w:rFonts w:hint="eastAsia"/>
        </w:rPr>
        <w:tab/>
        <w:t>B</w:t>
      </w:r>
      <w:r w:rsidR="00CE51F8">
        <w:rPr>
          <w:rFonts w:hint="eastAsia"/>
        </w:rPr>
        <w:t>.</w:t>
      </w:r>
      <w:r w:rsidR="00205216">
        <w:tab/>
      </w:r>
      <w:r>
        <w:rPr>
          <w:rFonts w:hint="eastAsia"/>
        </w:rPr>
        <w:t>积极方面</w:t>
      </w:r>
    </w:p>
    <w:p w:rsidR="007655BD" w:rsidRDefault="007655BD" w:rsidP="007655BD">
      <w:pPr>
        <w:pStyle w:val="SingleTxtGC"/>
      </w:pPr>
      <w:r>
        <w:rPr>
          <w:rFonts w:hint="eastAsia"/>
        </w:rPr>
        <w:t>3</w:t>
      </w:r>
      <w:r w:rsidR="00CE51F8">
        <w:rPr>
          <w:rFonts w:hint="eastAsia"/>
        </w:rPr>
        <w:t xml:space="preserve">.  </w:t>
      </w:r>
      <w:r>
        <w:rPr>
          <w:rFonts w:hint="eastAsia"/>
        </w:rPr>
        <w:t>委员会欢迎缔约国在《公约》相关领域采取的措施并批准了下列联合国核心人权文书：</w:t>
      </w:r>
    </w:p>
    <w:p w:rsidR="007655BD" w:rsidRDefault="007655BD" w:rsidP="00205216">
      <w:pPr>
        <w:pStyle w:val="SingleTxtGC"/>
        <w:numPr>
          <w:ilvl w:val="0"/>
          <w:numId w:val="7"/>
        </w:numPr>
        <w:tabs>
          <w:tab w:val="clear" w:pos="2426"/>
          <w:tab w:val="left" w:pos="2427"/>
        </w:tabs>
      </w:pPr>
      <w:r>
        <w:rPr>
          <w:rFonts w:hint="eastAsia"/>
        </w:rPr>
        <w:t>《消除一切形式种族歧视国际公约》；</w:t>
      </w:r>
    </w:p>
    <w:p w:rsidR="007655BD" w:rsidRDefault="007655BD" w:rsidP="00205216">
      <w:pPr>
        <w:pStyle w:val="SingleTxtGC"/>
        <w:numPr>
          <w:ilvl w:val="0"/>
          <w:numId w:val="7"/>
        </w:numPr>
        <w:tabs>
          <w:tab w:val="clear" w:pos="2426"/>
          <w:tab w:val="left" w:pos="2427"/>
        </w:tabs>
      </w:pPr>
      <w:r>
        <w:rPr>
          <w:rFonts w:hint="eastAsia"/>
        </w:rPr>
        <w:t>《消除对妇女一切形式歧视公约》；</w:t>
      </w:r>
    </w:p>
    <w:p w:rsidR="007655BD" w:rsidRDefault="007655BD" w:rsidP="00205216">
      <w:pPr>
        <w:pStyle w:val="SingleTxtGC"/>
        <w:numPr>
          <w:ilvl w:val="0"/>
          <w:numId w:val="7"/>
        </w:numPr>
        <w:tabs>
          <w:tab w:val="clear" w:pos="2426"/>
          <w:tab w:val="left" w:pos="2427"/>
        </w:tabs>
      </w:pPr>
      <w:r>
        <w:rPr>
          <w:rFonts w:hint="eastAsia"/>
        </w:rPr>
        <w:t>《儿童权利公约》和《关于买卖儿童、儿童卖淫和儿童色情制品问题的任择议定书》，《关于儿童卷入武装冲突问题的任择议定书》；</w:t>
      </w:r>
    </w:p>
    <w:p w:rsidR="007655BD" w:rsidRDefault="007655BD" w:rsidP="00205216">
      <w:pPr>
        <w:pStyle w:val="SingleTxtGC"/>
        <w:numPr>
          <w:ilvl w:val="0"/>
          <w:numId w:val="7"/>
        </w:numPr>
        <w:tabs>
          <w:tab w:val="clear" w:pos="2426"/>
          <w:tab w:val="left" w:pos="2427"/>
        </w:tabs>
      </w:pPr>
      <w:r>
        <w:rPr>
          <w:rFonts w:hint="eastAsia"/>
        </w:rPr>
        <w:t>《禁止酷刑和其他残忍、不人道或有辱人格的待遇或处罚公约》；</w:t>
      </w:r>
    </w:p>
    <w:p w:rsidR="007655BD" w:rsidRDefault="007655BD" w:rsidP="00205216">
      <w:pPr>
        <w:pStyle w:val="SingleTxtGC"/>
        <w:numPr>
          <w:ilvl w:val="0"/>
          <w:numId w:val="7"/>
        </w:numPr>
        <w:tabs>
          <w:tab w:val="clear" w:pos="2426"/>
          <w:tab w:val="left" w:pos="2427"/>
        </w:tabs>
      </w:pPr>
      <w:r>
        <w:rPr>
          <w:rFonts w:hint="eastAsia"/>
        </w:rPr>
        <w:t>《残疾人权利公约》。</w:t>
      </w:r>
    </w:p>
    <w:p w:rsidR="007655BD" w:rsidRDefault="007655BD" w:rsidP="007655BD">
      <w:pPr>
        <w:pStyle w:val="SingleTxtGC"/>
      </w:pPr>
      <w:r>
        <w:rPr>
          <w:rFonts w:hint="eastAsia"/>
        </w:rPr>
        <w:lastRenderedPageBreak/>
        <w:t>4</w:t>
      </w:r>
      <w:r w:rsidR="00CE51F8">
        <w:rPr>
          <w:rFonts w:hint="eastAsia"/>
        </w:rPr>
        <w:t xml:space="preserve">.  </w:t>
      </w:r>
      <w:r>
        <w:rPr>
          <w:rFonts w:hint="eastAsia"/>
        </w:rPr>
        <w:t>委员会欢迎缔约国签署《公民权利和政治权利国际公约》，但指出缔约国尚未批准公约。</w:t>
      </w:r>
    </w:p>
    <w:p w:rsidR="007655BD" w:rsidRDefault="007655BD" w:rsidP="007655BD">
      <w:pPr>
        <w:pStyle w:val="SingleTxtGC"/>
      </w:pPr>
      <w:r>
        <w:rPr>
          <w:rFonts w:hint="eastAsia"/>
        </w:rPr>
        <w:t>5</w:t>
      </w:r>
      <w:r w:rsidR="00CE51F8">
        <w:rPr>
          <w:rFonts w:hint="eastAsia"/>
        </w:rPr>
        <w:t xml:space="preserve">.  </w:t>
      </w:r>
      <w:r>
        <w:rPr>
          <w:rFonts w:hint="eastAsia"/>
        </w:rPr>
        <w:t>委员会注意到，缔约国根据《公约》第二十九条第一款编写报告时与民间社会进行了磋商。</w:t>
      </w:r>
    </w:p>
    <w:p w:rsidR="007655BD" w:rsidRDefault="007655BD" w:rsidP="00205216">
      <w:pPr>
        <w:pStyle w:val="H1GC"/>
      </w:pPr>
      <w:r>
        <w:rPr>
          <w:rFonts w:hint="eastAsia"/>
        </w:rPr>
        <w:tab/>
        <w:t>C</w:t>
      </w:r>
      <w:r w:rsidR="00CE51F8">
        <w:rPr>
          <w:rFonts w:hint="eastAsia"/>
        </w:rPr>
        <w:t>.</w:t>
      </w:r>
      <w:r w:rsidR="00205216">
        <w:tab/>
      </w:r>
      <w:r>
        <w:rPr>
          <w:rFonts w:hint="eastAsia"/>
        </w:rPr>
        <w:t>主要关注问题和建议</w:t>
      </w:r>
    </w:p>
    <w:p w:rsidR="007655BD" w:rsidRDefault="007655BD" w:rsidP="007655BD">
      <w:pPr>
        <w:pStyle w:val="SingleTxtGC"/>
      </w:pPr>
      <w:r>
        <w:rPr>
          <w:rFonts w:hint="eastAsia"/>
        </w:rPr>
        <w:t>6</w:t>
      </w:r>
      <w:r w:rsidR="00CE51F8">
        <w:rPr>
          <w:rFonts w:hint="eastAsia"/>
        </w:rPr>
        <w:t xml:space="preserve">.  </w:t>
      </w:r>
      <w:r>
        <w:rPr>
          <w:rFonts w:hint="eastAsia"/>
        </w:rPr>
        <w:t>委员会认为，本结论性意见通过时，缔约国的现行法规不完全符合缔约国依《公约》承担的义务。委员会呼吁缔约国落实委员会为协助缔约国在法律和实践中落实《公约》义务而本着建设性合作精神提出的建议。委员会鼓励缔约国利用目前正在审议多项立法改革</w:t>
      </w:r>
      <w:r>
        <w:rPr>
          <w:rFonts w:hint="eastAsia"/>
        </w:rPr>
        <w:t>(</w:t>
      </w:r>
      <w:r>
        <w:rPr>
          <w:rFonts w:hint="eastAsia"/>
        </w:rPr>
        <w:t>主要《刑法》更新</w:t>
      </w:r>
      <w:r>
        <w:rPr>
          <w:rFonts w:hint="eastAsia"/>
        </w:rPr>
        <w:t>)</w:t>
      </w:r>
      <w:r>
        <w:rPr>
          <w:rFonts w:hint="eastAsia"/>
        </w:rPr>
        <w:t>之机会，落实本结论性意见中的建议，确保本国法律框架完全符合《公约》。</w:t>
      </w:r>
    </w:p>
    <w:p w:rsidR="007655BD" w:rsidRDefault="007655BD" w:rsidP="008C29B8">
      <w:pPr>
        <w:pStyle w:val="H1GC"/>
      </w:pPr>
      <w:r>
        <w:rPr>
          <w:rFonts w:hint="eastAsia"/>
        </w:rPr>
        <w:tab/>
      </w:r>
      <w:r>
        <w:rPr>
          <w:rFonts w:hint="eastAsia"/>
        </w:rPr>
        <w:tab/>
      </w:r>
      <w:r>
        <w:rPr>
          <w:rFonts w:hint="eastAsia"/>
        </w:rPr>
        <w:t>一般信息</w:t>
      </w:r>
    </w:p>
    <w:p w:rsidR="007655BD" w:rsidRDefault="007655BD" w:rsidP="008C29B8">
      <w:pPr>
        <w:pStyle w:val="H23GC"/>
      </w:pPr>
      <w:r>
        <w:rPr>
          <w:rFonts w:hint="eastAsia"/>
        </w:rPr>
        <w:tab/>
      </w:r>
      <w:r>
        <w:rPr>
          <w:rFonts w:hint="eastAsia"/>
        </w:rPr>
        <w:tab/>
      </w:r>
      <w:r>
        <w:rPr>
          <w:rFonts w:hint="eastAsia"/>
        </w:rPr>
        <w:t>个人和国家间来文</w:t>
      </w:r>
    </w:p>
    <w:p w:rsidR="007655BD" w:rsidRDefault="007655BD" w:rsidP="007655BD">
      <w:pPr>
        <w:pStyle w:val="SingleTxtGC"/>
      </w:pPr>
      <w:r>
        <w:rPr>
          <w:rFonts w:hint="eastAsia"/>
        </w:rPr>
        <w:t>7</w:t>
      </w:r>
      <w:r w:rsidR="00CE51F8">
        <w:rPr>
          <w:rFonts w:hint="eastAsia"/>
        </w:rPr>
        <w:t xml:space="preserve">.  </w:t>
      </w:r>
      <w:r>
        <w:rPr>
          <w:rFonts w:hint="eastAsia"/>
        </w:rPr>
        <w:t>委员会注意到，缔约国尚未承认委员会有权接收和审议根据《公约》第三十一和第三十二条提交的个人和国家间来文。委员会注意到缔约国称已设立机构</w:t>
      </w:r>
      <w:proofErr w:type="gramStart"/>
      <w:r>
        <w:rPr>
          <w:rFonts w:hint="eastAsia"/>
        </w:rPr>
        <w:t>间制度</w:t>
      </w:r>
      <w:proofErr w:type="gramEnd"/>
      <w:r>
        <w:rPr>
          <w:rFonts w:hint="eastAsia"/>
        </w:rPr>
        <w:t>以保障接收、处理和解决侵犯人权行为的申诉和报告，但遗憾的是，缔约国认为尚不必</w:t>
      </w:r>
      <w:proofErr w:type="gramStart"/>
      <w:r>
        <w:rPr>
          <w:rFonts w:hint="eastAsia"/>
        </w:rPr>
        <w:t>作出</w:t>
      </w:r>
      <w:proofErr w:type="gramEnd"/>
      <w:r>
        <w:rPr>
          <w:rFonts w:hint="eastAsia"/>
        </w:rPr>
        <w:t>《公约》第三十一和第三十二条所指声明</w:t>
      </w:r>
      <w:r>
        <w:rPr>
          <w:rFonts w:hint="eastAsia"/>
        </w:rPr>
        <w:t>(</w:t>
      </w:r>
      <w:r>
        <w:rPr>
          <w:rFonts w:hint="eastAsia"/>
        </w:rPr>
        <w:t>第三十一和第三十二条</w:t>
      </w:r>
      <w:r>
        <w:rPr>
          <w:rFonts w:hint="eastAsia"/>
        </w:rPr>
        <w:t>)</w:t>
      </w:r>
      <w:r>
        <w:rPr>
          <w:rFonts w:hint="eastAsia"/>
        </w:rPr>
        <w:t>。</w:t>
      </w:r>
    </w:p>
    <w:p w:rsidR="007655BD" w:rsidRPr="008C29B8" w:rsidRDefault="007655BD" w:rsidP="007655BD">
      <w:pPr>
        <w:pStyle w:val="SingleTxtGC"/>
        <w:rPr>
          <w:rFonts w:ascii="Time New Roman" w:eastAsia="黑体" w:hAnsi="Time New Roman" w:hint="eastAsia"/>
        </w:rPr>
      </w:pPr>
      <w:r w:rsidRPr="008C29B8">
        <w:rPr>
          <w:rFonts w:ascii="Time New Roman" w:eastAsia="黑体" w:hAnsi="Time New Roman" w:hint="eastAsia"/>
        </w:rPr>
        <w:t>8</w:t>
      </w:r>
      <w:r w:rsidR="00CE51F8" w:rsidRPr="008C29B8">
        <w:rPr>
          <w:rFonts w:ascii="Time New Roman" w:eastAsia="黑体" w:hAnsi="Time New Roman" w:hint="eastAsia"/>
        </w:rPr>
        <w:t xml:space="preserve">.  </w:t>
      </w:r>
      <w:r w:rsidRPr="008C29B8">
        <w:rPr>
          <w:rFonts w:ascii="Time New Roman" w:eastAsia="黑体" w:hAnsi="Time New Roman" w:hint="eastAsia"/>
        </w:rPr>
        <w:t>委员会鼓励缔约国承认委员会有权接收和审议根据《公约》第三十一条和第三十二条提交的个人和国家间来文，以强化《公约》规定的免遭强迫失踪的保护。</w:t>
      </w:r>
    </w:p>
    <w:p w:rsidR="007655BD" w:rsidRDefault="007655BD" w:rsidP="00CD3D56">
      <w:pPr>
        <w:pStyle w:val="H23GC"/>
      </w:pPr>
      <w:r>
        <w:rPr>
          <w:rFonts w:hint="eastAsia"/>
        </w:rPr>
        <w:tab/>
      </w:r>
      <w:r>
        <w:rPr>
          <w:rFonts w:hint="eastAsia"/>
        </w:rPr>
        <w:tab/>
      </w:r>
      <w:r>
        <w:rPr>
          <w:rFonts w:hint="eastAsia"/>
        </w:rPr>
        <w:t>国家人权机构</w:t>
      </w:r>
    </w:p>
    <w:p w:rsidR="007655BD" w:rsidRDefault="007655BD" w:rsidP="007655BD">
      <w:pPr>
        <w:pStyle w:val="SingleTxtGC"/>
      </w:pPr>
      <w:r>
        <w:rPr>
          <w:rFonts w:hint="eastAsia"/>
        </w:rPr>
        <w:t>9</w:t>
      </w:r>
      <w:r w:rsidR="00CE51F8">
        <w:rPr>
          <w:rFonts w:hint="eastAsia"/>
        </w:rPr>
        <w:t xml:space="preserve">.  </w:t>
      </w:r>
      <w:r>
        <w:rPr>
          <w:rFonts w:hint="eastAsia"/>
        </w:rPr>
        <w:t>委员会注意到缔约国提供资料称，已设立保障受理和解决侵犯人权行为的申诉和报告之机构间制度。但遗憾的是，缔约国尚未设立符合《关于增进和保护人权的国家机构地位的原则》</w:t>
      </w:r>
      <w:r>
        <w:rPr>
          <w:rFonts w:hint="eastAsia"/>
        </w:rPr>
        <w:t>(</w:t>
      </w:r>
      <w:r>
        <w:rPr>
          <w:rFonts w:hint="eastAsia"/>
        </w:rPr>
        <w:t>《巴黎原则》</w:t>
      </w:r>
      <w:r>
        <w:rPr>
          <w:rFonts w:hint="eastAsia"/>
        </w:rPr>
        <w:t>)</w:t>
      </w:r>
      <w:r>
        <w:rPr>
          <w:rFonts w:hint="eastAsia"/>
        </w:rPr>
        <w:t>的独立国</w:t>
      </w:r>
      <w:proofErr w:type="gramStart"/>
      <w:r>
        <w:rPr>
          <w:rFonts w:hint="eastAsia"/>
        </w:rPr>
        <w:t>家人权</w:t>
      </w:r>
      <w:proofErr w:type="gramEnd"/>
      <w:r>
        <w:rPr>
          <w:rFonts w:hint="eastAsia"/>
        </w:rPr>
        <w:t>机构。</w:t>
      </w:r>
    </w:p>
    <w:p w:rsidR="007655BD" w:rsidRPr="00CD3D56" w:rsidRDefault="007655BD" w:rsidP="007655BD">
      <w:pPr>
        <w:pStyle w:val="SingleTxtGC"/>
        <w:rPr>
          <w:rFonts w:ascii="Time New Roman" w:eastAsia="黑体" w:hAnsi="Time New Roman" w:hint="eastAsia"/>
        </w:rPr>
      </w:pPr>
      <w:r w:rsidRPr="00CD3D56">
        <w:rPr>
          <w:rFonts w:ascii="Time New Roman" w:eastAsia="黑体" w:hAnsi="Time New Roman" w:hint="eastAsia"/>
        </w:rPr>
        <w:t>10</w:t>
      </w:r>
      <w:r w:rsidR="00CE51F8" w:rsidRPr="00CD3D56">
        <w:rPr>
          <w:rFonts w:ascii="Time New Roman" w:eastAsia="黑体" w:hAnsi="Time New Roman" w:hint="eastAsia"/>
        </w:rPr>
        <w:t xml:space="preserve">.  </w:t>
      </w:r>
      <w:r w:rsidRPr="00CD3D56">
        <w:rPr>
          <w:rFonts w:ascii="Time New Roman" w:eastAsia="黑体" w:hAnsi="Time New Roman" w:hint="eastAsia"/>
        </w:rPr>
        <w:t>委员会鼓励缔约国考虑根据《巴黎原则》设立独立国</w:t>
      </w:r>
      <w:proofErr w:type="gramStart"/>
      <w:r w:rsidRPr="00CD3D56">
        <w:rPr>
          <w:rFonts w:ascii="Time New Roman" w:eastAsia="黑体" w:hAnsi="Time New Roman" w:hint="eastAsia"/>
        </w:rPr>
        <w:t>家人权</w:t>
      </w:r>
      <w:proofErr w:type="gramEnd"/>
      <w:r w:rsidRPr="00CD3D56">
        <w:rPr>
          <w:rFonts w:ascii="Time New Roman" w:eastAsia="黑体" w:hAnsi="Time New Roman" w:hint="eastAsia"/>
        </w:rPr>
        <w:t>机构，其任务包括促进和保护《公约》所载权利。</w:t>
      </w:r>
    </w:p>
    <w:p w:rsidR="007655BD" w:rsidRDefault="007655BD" w:rsidP="00CD3D56">
      <w:pPr>
        <w:pStyle w:val="H1GC"/>
      </w:pPr>
      <w:r>
        <w:rPr>
          <w:rFonts w:hint="eastAsia"/>
        </w:rPr>
        <w:tab/>
      </w:r>
      <w:r>
        <w:rPr>
          <w:rFonts w:hint="eastAsia"/>
        </w:rPr>
        <w:tab/>
      </w:r>
      <w:r>
        <w:rPr>
          <w:rFonts w:hint="eastAsia"/>
        </w:rPr>
        <w:t>强迫失踪的定义和刑罪化</w:t>
      </w:r>
      <w:r>
        <w:rPr>
          <w:rFonts w:hint="eastAsia"/>
        </w:rPr>
        <w:t>(</w:t>
      </w:r>
      <w:r>
        <w:rPr>
          <w:rFonts w:hint="eastAsia"/>
        </w:rPr>
        <w:t>第一至第七条</w:t>
      </w:r>
      <w:r>
        <w:rPr>
          <w:rFonts w:hint="eastAsia"/>
        </w:rPr>
        <w:t>)</w:t>
      </w:r>
    </w:p>
    <w:p w:rsidR="007655BD" w:rsidRDefault="007655BD" w:rsidP="00CD3D56">
      <w:pPr>
        <w:pStyle w:val="H23GC"/>
      </w:pPr>
      <w:r>
        <w:rPr>
          <w:rFonts w:hint="eastAsia"/>
        </w:rPr>
        <w:tab/>
      </w:r>
      <w:r>
        <w:rPr>
          <w:rFonts w:hint="eastAsia"/>
        </w:rPr>
        <w:tab/>
      </w:r>
      <w:r>
        <w:rPr>
          <w:rFonts w:hint="eastAsia"/>
        </w:rPr>
        <w:t>强迫失踪的刑罪化</w:t>
      </w:r>
    </w:p>
    <w:p w:rsidR="007655BD" w:rsidRDefault="007655BD" w:rsidP="007655BD">
      <w:pPr>
        <w:pStyle w:val="SingleTxtGC"/>
      </w:pPr>
      <w:r>
        <w:rPr>
          <w:rFonts w:hint="eastAsia"/>
        </w:rPr>
        <w:t>11</w:t>
      </w:r>
      <w:r w:rsidR="00CE51F8">
        <w:rPr>
          <w:rFonts w:hint="eastAsia"/>
        </w:rPr>
        <w:t xml:space="preserve">.  </w:t>
      </w:r>
      <w:r>
        <w:rPr>
          <w:rFonts w:hint="eastAsia"/>
        </w:rPr>
        <w:t>委员会关切的是，强迫失踪尚未作为单独罪行收入缔约国的法律，这方面，委员会回顾其立场称，缔约国只有将强迫失踪定为单独罪行方能遵守《公约》第四条产生的义务，而该义务又与其</w:t>
      </w:r>
      <w:proofErr w:type="gramStart"/>
      <w:r>
        <w:rPr>
          <w:rFonts w:hint="eastAsia"/>
        </w:rPr>
        <w:t>他立法</w:t>
      </w:r>
      <w:proofErr w:type="gramEnd"/>
      <w:r>
        <w:rPr>
          <w:rFonts w:hint="eastAsia"/>
        </w:rPr>
        <w:t>义务密切相关，例如第六和第七条中的义务。但委员会关切地注意到，缔约国提供的资料显示，“目前开展的《刑法》修正更新方面的相关研究采用综合方针探讨应做变更，例如更明确地按《公约》将强迫失踪定性为罪行”。委员会还注意到，缔约国尚未按《公约》第五条规定将强迫失踪明文定为危害人类罪。委员会还注意到，缔约国提供的资料显示，成文法保留了死刑，但</w:t>
      </w:r>
      <w:r>
        <w:rPr>
          <w:rFonts w:hint="eastAsia"/>
        </w:rPr>
        <w:t>2003</w:t>
      </w:r>
      <w:r>
        <w:rPr>
          <w:rFonts w:hint="eastAsia"/>
        </w:rPr>
        <w:t>年以来未判处死刑</w:t>
      </w:r>
      <w:r>
        <w:rPr>
          <w:rFonts w:hint="eastAsia"/>
        </w:rPr>
        <w:t>(</w:t>
      </w:r>
      <w:r>
        <w:rPr>
          <w:rFonts w:hint="eastAsia"/>
        </w:rPr>
        <w:t>第二至第七条</w:t>
      </w:r>
      <w:r>
        <w:rPr>
          <w:rFonts w:hint="eastAsia"/>
        </w:rPr>
        <w:t>)</w:t>
      </w:r>
      <w:r>
        <w:rPr>
          <w:rFonts w:hint="eastAsia"/>
        </w:rPr>
        <w:t>。</w:t>
      </w:r>
    </w:p>
    <w:p w:rsidR="007655BD" w:rsidRPr="00CD3D56" w:rsidRDefault="007655BD" w:rsidP="007655BD">
      <w:pPr>
        <w:pStyle w:val="SingleTxtGC"/>
        <w:rPr>
          <w:rFonts w:ascii="Time New Roman" w:eastAsia="黑体" w:hAnsi="Time New Roman" w:hint="eastAsia"/>
        </w:rPr>
      </w:pPr>
      <w:r w:rsidRPr="00CD3D56">
        <w:rPr>
          <w:rFonts w:ascii="Time New Roman" w:eastAsia="黑体" w:hAnsi="Time New Roman" w:hint="eastAsia"/>
        </w:rPr>
        <w:lastRenderedPageBreak/>
        <w:t>12</w:t>
      </w:r>
      <w:r w:rsidR="00CE51F8" w:rsidRPr="00CD3D56">
        <w:rPr>
          <w:rFonts w:ascii="Time New Roman" w:eastAsia="黑体" w:hAnsi="Time New Roman" w:hint="eastAsia"/>
        </w:rPr>
        <w:t xml:space="preserve">.  </w:t>
      </w:r>
      <w:r w:rsidRPr="00CD3D56">
        <w:rPr>
          <w:rFonts w:ascii="Time New Roman" w:eastAsia="黑体" w:hAnsi="Time New Roman" w:hint="eastAsia"/>
        </w:rPr>
        <w:t>委员会建议缔约国采取必要法律措施，以确保尽早：</w:t>
      </w:r>
    </w:p>
    <w:p w:rsidR="007655BD" w:rsidRPr="00CD3D56" w:rsidRDefault="007655BD" w:rsidP="00CD3D56">
      <w:pPr>
        <w:pStyle w:val="SingleTxtGC"/>
        <w:numPr>
          <w:ilvl w:val="0"/>
          <w:numId w:val="9"/>
        </w:numPr>
        <w:tabs>
          <w:tab w:val="clear" w:pos="2426"/>
          <w:tab w:val="left" w:pos="2427"/>
        </w:tabs>
        <w:rPr>
          <w:rFonts w:ascii="Time New Roman" w:eastAsia="黑体" w:hAnsi="Time New Roman" w:hint="eastAsia"/>
        </w:rPr>
      </w:pPr>
      <w:r w:rsidRPr="00CD3D56">
        <w:rPr>
          <w:rFonts w:ascii="Time New Roman" w:eastAsia="黑体" w:hAnsi="Time New Roman" w:hint="eastAsia"/>
        </w:rPr>
        <w:t>按《公约》第二条所载定义将强迫失踪作为单列罪行收入国家立法，并考虑到罪行的极端严重性，给予适当的惩罚，同时避免判处死刑；</w:t>
      </w:r>
    </w:p>
    <w:p w:rsidR="007655BD" w:rsidRPr="00CD3D56" w:rsidRDefault="007655BD" w:rsidP="00CD3D56">
      <w:pPr>
        <w:pStyle w:val="SingleTxtGC"/>
        <w:numPr>
          <w:ilvl w:val="0"/>
          <w:numId w:val="9"/>
        </w:numPr>
        <w:tabs>
          <w:tab w:val="clear" w:pos="2426"/>
          <w:tab w:val="left" w:pos="2427"/>
        </w:tabs>
        <w:rPr>
          <w:rFonts w:ascii="Time New Roman" w:eastAsia="黑体" w:hAnsi="Time New Roman" w:hint="eastAsia"/>
        </w:rPr>
      </w:pPr>
      <w:r w:rsidRPr="00CD3D56">
        <w:rPr>
          <w:rFonts w:ascii="Time New Roman" w:eastAsia="黑体" w:hAnsi="Time New Roman" w:hint="eastAsia"/>
        </w:rPr>
        <w:t>按《公约》第五条将强迫失踪定为危害人类罪，同时避免判处死刑。</w:t>
      </w:r>
    </w:p>
    <w:p w:rsidR="007655BD" w:rsidRDefault="007655BD" w:rsidP="00CD3D56">
      <w:pPr>
        <w:pStyle w:val="H23GC"/>
      </w:pPr>
      <w:r>
        <w:rPr>
          <w:rFonts w:hint="eastAsia"/>
        </w:rPr>
        <w:tab/>
      </w:r>
      <w:r>
        <w:rPr>
          <w:rFonts w:hint="eastAsia"/>
        </w:rPr>
        <w:tab/>
      </w:r>
      <w:r>
        <w:rPr>
          <w:rFonts w:hint="eastAsia"/>
        </w:rPr>
        <w:t>上级官员的刑事责任</w:t>
      </w:r>
    </w:p>
    <w:p w:rsidR="007655BD" w:rsidRDefault="007655BD" w:rsidP="007655BD">
      <w:pPr>
        <w:pStyle w:val="SingleTxtGC"/>
      </w:pPr>
      <w:r>
        <w:rPr>
          <w:rFonts w:hint="eastAsia"/>
        </w:rPr>
        <w:t>13</w:t>
      </w:r>
      <w:r w:rsidR="00CE51F8">
        <w:rPr>
          <w:rFonts w:hint="eastAsia"/>
        </w:rPr>
        <w:t xml:space="preserve">.  </w:t>
      </w:r>
      <w:r>
        <w:rPr>
          <w:rFonts w:hint="eastAsia"/>
        </w:rPr>
        <w:t>委员会注意到上级官员的刑事责任方面可能适用的法规，主要是事后从犯</w:t>
      </w:r>
      <w:r>
        <w:rPr>
          <w:rFonts w:hint="eastAsia"/>
        </w:rPr>
        <w:t>(</w:t>
      </w:r>
      <w:r>
        <w:rPr>
          <w:rFonts w:hint="eastAsia"/>
        </w:rPr>
        <w:t>《刑法》第</w:t>
      </w:r>
      <w:r>
        <w:rPr>
          <w:rFonts w:hint="eastAsia"/>
        </w:rPr>
        <w:t>160</w:t>
      </w:r>
      <w:r>
        <w:rPr>
          <w:rFonts w:hint="eastAsia"/>
        </w:rPr>
        <w:t>条之</w:t>
      </w:r>
      <w:r>
        <w:rPr>
          <w:rFonts w:hint="eastAsia"/>
        </w:rPr>
        <w:t>1)</w:t>
      </w:r>
      <w:r>
        <w:rPr>
          <w:rFonts w:hint="eastAsia"/>
        </w:rPr>
        <w:t>或不举报犯罪</w:t>
      </w:r>
      <w:r>
        <w:rPr>
          <w:rFonts w:hint="eastAsia"/>
        </w:rPr>
        <w:t>(</w:t>
      </w:r>
      <w:r>
        <w:rPr>
          <w:rFonts w:hint="eastAsia"/>
        </w:rPr>
        <w:t>《刑法》第</w:t>
      </w:r>
      <w:r>
        <w:rPr>
          <w:rFonts w:hint="eastAsia"/>
        </w:rPr>
        <w:t>161</w:t>
      </w:r>
      <w:r>
        <w:rPr>
          <w:rFonts w:hint="eastAsia"/>
        </w:rPr>
        <w:t>条</w:t>
      </w:r>
      <w:r>
        <w:rPr>
          <w:rFonts w:hint="eastAsia"/>
        </w:rPr>
        <w:t>)</w:t>
      </w:r>
      <w:r>
        <w:rPr>
          <w:rFonts w:hint="eastAsia"/>
        </w:rPr>
        <w:t>的规定，但关切的是，现行法律不完全符合《公约》第六条第一款第</w:t>
      </w:r>
      <w:r>
        <w:rPr>
          <w:rFonts w:hint="eastAsia"/>
        </w:rPr>
        <w:t>(</w:t>
      </w:r>
      <w:r>
        <w:rPr>
          <w:rFonts w:hint="eastAsia"/>
        </w:rPr>
        <w:t>二</w:t>
      </w:r>
      <w:r>
        <w:rPr>
          <w:rFonts w:hint="eastAsia"/>
        </w:rPr>
        <w:t>)</w:t>
      </w:r>
      <w:r>
        <w:rPr>
          <w:rFonts w:hint="eastAsia"/>
        </w:rPr>
        <w:t>项所载义务</w:t>
      </w:r>
      <w:r>
        <w:rPr>
          <w:rFonts w:hint="eastAsia"/>
        </w:rPr>
        <w:t>(</w:t>
      </w:r>
      <w:r>
        <w:rPr>
          <w:rFonts w:hint="eastAsia"/>
        </w:rPr>
        <w:t>第六条</w:t>
      </w:r>
      <w:r>
        <w:rPr>
          <w:rFonts w:hint="eastAsia"/>
        </w:rPr>
        <w:t>)</w:t>
      </w:r>
      <w:r>
        <w:rPr>
          <w:rFonts w:hint="eastAsia"/>
        </w:rPr>
        <w:t>。</w:t>
      </w:r>
    </w:p>
    <w:p w:rsidR="007655BD" w:rsidRPr="00CD3D56" w:rsidRDefault="007655BD" w:rsidP="007655BD">
      <w:pPr>
        <w:pStyle w:val="SingleTxtGC"/>
        <w:rPr>
          <w:rFonts w:ascii="Time New Roman" w:eastAsia="黑体" w:hAnsi="Time New Roman" w:hint="eastAsia"/>
        </w:rPr>
      </w:pPr>
      <w:r w:rsidRPr="00CD3D56">
        <w:rPr>
          <w:rFonts w:ascii="Time New Roman" w:eastAsia="黑体" w:hAnsi="Time New Roman" w:hint="eastAsia"/>
        </w:rPr>
        <w:t>14</w:t>
      </w:r>
      <w:r w:rsidR="00CE51F8" w:rsidRPr="00CD3D56">
        <w:rPr>
          <w:rFonts w:ascii="Time New Roman" w:eastAsia="黑体" w:hAnsi="Time New Roman" w:hint="eastAsia"/>
        </w:rPr>
        <w:t xml:space="preserve">.  </w:t>
      </w:r>
      <w:r w:rsidRPr="00CD3D56">
        <w:rPr>
          <w:rFonts w:ascii="Time New Roman" w:eastAsia="黑体" w:hAnsi="Time New Roman" w:hint="eastAsia"/>
        </w:rPr>
        <w:t>委员会建议缔约国采取必要法律措施，按照《公约》第六条第一款第</w:t>
      </w:r>
      <w:r w:rsidRPr="00CD3D56">
        <w:rPr>
          <w:rFonts w:ascii="Time New Roman" w:eastAsia="黑体" w:hAnsi="Time New Roman" w:hint="eastAsia"/>
        </w:rPr>
        <w:t>(</w:t>
      </w:r>
      <w:r w:rsidRPr="00CD3D56">
        <w:rPr>
          <w:rFonts w:ascii="Time New Roman" w:eastAsia="黑体" w:hAnsi="Time New Roman" w:hint="eastAsia"/>
        </w:rPr>
        <w:t>二</w:t>
      </w:r>
      <w:r w:rsidRPr="00CD3D56">
        <w:rPr>
          <w:rFonts w:ascii="Time New Roman" w:eastAsia="黑体" w:hAnsi="Time New Roman" w:hint="eastAsia"/>
        </w:rPr>
        <w:t>)</w:t>
      </w:r>
      <w:r w:rsidRPr="00CD3D56">
        <w:rPr>
          <w:rFonts w:ascii="Time New Roman" w:eastAsia="黑体" w:hAnsi="Time New Roman" w:hint="eastAsia"/>
        </w:rPr>
        <w:t>项，将上级官员的刑事责任明文收入本国法律。</w:t>
      </w:r>
    </w:p>
    <w:p w:rsidR="007655BD" w:rsidRDefault="007655BD" w:rsidP="00884C8A">
      <w:pPr>
        <w:pStyle w:val="H1GC"/>
      </w:pPr>
      <w:r>
        <w:rPr>
          <w:rFonts w:hint="eastAsia"/>
        </w:rPr>
        <w:tab/>
      </w:r>
      <w:r>
        <w:rPr>
          <w:rFonts w:hint="eastAsia"/>
        </w:rPr>
        <w:tab/>
      </w:r>
      <w:r>
        <w:rPr>
          <w:rFonts w:hint="eastAsia"/>
        </w:rPr>
        <w:t>与强迫失踪案件的相关刑事责任与司法合作</w:t>
      </w:r>
      <w:r>
        <w:rPr>
          <w:rFonts w:hint="eastAsia"/>
        </w:rPr>
        <w:t>(</w:t>
      </w:r>
      <w:r>
        <w:rPr>
          <w:rFonts w:hint="eastAsia"/>
        </w:rPr>
        <w:t>第八至十五条</w:t>
      </w:r>
      <w:r>
        <w:rPr>
          <w:rFonts w:hint="eastAsia"/>
        </w:rPr>
        <w:t>)</w:t>
      </w:r>
    </w:p>
    <w:p w:rsidR="007655BD" w:rsidRDefault="007655BD" w:rsidP="00884C8A">
      <w:pPr>
        <w:pStyle w:val="H23GC"/>
      </w:pPr>
      <w:r>
        <w:rPr>
          <w:rFonts w:hint="eastAsia"/>
        </w:rPr>
        <w:tab/>
      </w:r>
      <w:r>
        <w:rPr>
          <w:rFonts w:hint="eastAsia"/>
        </w:rPr>
        <w:tab/>
      </w:r>
      <w:r>
        <w:rPr>
          <w:rFonts w:hint="eastAsia"/>
        </w:rPr>
        <w:t>诉讼时效</w:t>
      </w:r>
    </w:p>
    <w:p w:rsidR="007655BD" w:rsidRDefault="007655BD" w:rsidP="007655BD">
      <w:pPr>
        <w:pStyle w:val="SingleTxtGC"/>
      </w:pPr>
      <w:r>
        <w:rPr>
          <w:rFonts w:hint="eastAsia"/>
        </w:rPr>
        <w:t>15</w:t>
      </w:r>
      <w:r w:rsidR="00CE51F8">
        <w:rPr>
          <w:rFonts w:hint="eastAsia"/>
        </w:rPr>
        <w:t xml:space="preserve">.  </w:t>
      </w:r>
      <w:r>
        <w:rPr>
          <w:rFonts w:hint="eastAsia"/>
        </w:rPr>
        <w:t>委员会感兴趣地注意到，根据《刑法》第</w:t>
      </w:r>
      <w:r>
        <w:rPr>
          <w:rFonts w:hint="eastAsia"/>
        </w:rPr>
        <w:t>64</w:t>
      </w:r>
      <w:r>
        <w:rPr>
          <w:rFonts w:hint="eastAsia"/>
        </w:rPr>
        <w:t>条之</w:t>
      </w:r>
      <w:r>
        <w:rPr>
          <w:rFonts w:hint="eastAsia"/>
        </w:rPr>
        <w:t>5,</w:t>
      </w:r>
      <w:r w:rsidR="005E32DB">
        <w:t xml:space="preserve"> </w:t>
      </w:r>
      <w:r>
        <w:rPr>
          <w:rFonts w:hint="eastAsia"/>
        </w:rPr>
        <w:t>刑事起诉的诉讼时效规定不适用于危害人类罪。但关切地注意到，根据《刑法》第</w:t>
      </w:r>
      <w:r>
        <w:rPr>
          <w:rFonts w:hint="eastAsia"/>
        </w:rPr>
        <w:t>64</w:t>
      </w:r>
      <w:r>
        <w:rPr>
          <w:rFonts w:hint="eastAsia"/>
        </w:rPr>
        <w:t>条之</w:t>
      </w:r>
      <w:r>
        <w:rPr>
          <w:rFonts w:hint="eastAsia"/>
        </w:rPr>
        <w:t>1,</w:t>
      </w:r>
      <w:r w:rsidR="005E32DB">
        <w:t xml:space="preserve"> </w:t>
      </w:r>
      <w:r>
        <w:rPr>
          <w:rFonts w:hint="eastAsia"/>
        </w:rPr>
        <w:t>有诉讼时效的罪行之刑事诉讼的时限“自罪行发生之日起”计算，且本国法律似乎未对持续犯罪</w:t>
      </w:r>
      <w:proofErr w:type="gramStart"/>
      <w:r>
        <w:rPr>
          <w:rFonts w:hint="eastAsia"/>
        </w:rPr>
        <w:t>作出</w:t>
      </w:r>
      <w:proofErr w:type="gramEnd"/>
      <w:r>
        <w:rPr>
          <w:rFonts w:hint="eastAsia"/>
        </w:rPr>
        <w:t>任何例外规定</w:t>
      </w:r>
      <w:r>
        <w:rPr>
          <w:rFonts w:hint="eastAsia"/>
        </w:rPr>
        <w:t>(</w:t>
      </w:r>
      <w:r>
        <w:rPr>
          <w:rFonts w:hint="eastAsia"/>
        </w:rPr>
        <w:t>第八条</w:t>
      </w:r>
      <w:r>
        <w:rPr>
          <w:rFonts w:hint="eastAsia"/>
        </w:rPr>
        <w:t>)</w:t>
      </w:r>
      <w:r>
        <w:rPr>
          <w:rFonts w:hint="eastAsia"/>
        </w:rPr>
        <w:t>。</w:t>
      </w:r>
    </w:p>
    <w:p w:rsidR="007655BD" w:rsidRPr="00884C8A" w:rsidRDefault="007655BD" w:rsidP="007655BD">
      <w:pPr>
        <w:pStyle w:val="SingleTxtGC"/>
        <w:rPr>
          <w:rFonts w:ascii="Time New Roman" w:eastAsia="黑体" w:hAnsi="Time New Roman" w:hint="eastAsia"/>
        </w:rPr>
      </w:pPr>
      <w:r w:rsidRPr="00884C8A">
        <w:rPr>
          <w:rFonts w:ascii="Time New Roman" w:eastAsia="黑体" w:hAnsi="Time New Roman" w:hint="eastAsia"/>
        </w:rPr>
        <w:t>16</w:t>
      </w:r>
      <w:r w:rsidR="00CE51F8" w:rsidRPr="00884C8A">
        <w:rPr>
          <w:rFonts w:ascii="Time New Roman" w:eastAsia="黑体" w:hAnsi="Time New Roman" w:hint="eastAsia"/>
        </w:rPr>
        <w:t xml:space="preserve">.  </w:t>
      </w:r>
      <w:r w:rsidRPr="00884C8A">
        <w:rPr>
          <w:rFonts w:ascii="Time New Roman" w:eastAsia="黑体" w:hAnsi="Time New Roman" w:hint="eastAsia"/>
        </w:rPr>
        <w:t>委员会强调强迫失踪的持续性，建议缔约国采取必要措施，明确规定，按照《公约》第八条第一款第</w:t>
      </w:r>
      <w:r w:rsidRPr="00884C8A">
        <w:rPr>
          <w:rFonts w:ascii="Time New Roman" w:eastAsia="黑体" w:hAnsi="Time New Roman" w:hint="eastAsia"/>
        </w:rPr>
        <w:t>(</w:t>
      </w:r>
      <w:r w:rsidRPr="00884C8A">
        <w:rPr>
          <w:rFonts w:ascii="Time New Roman" w:eastAsia="黑体" w:hAnsi="Time New Roman" w:hint="eastAsia"/>
        </w:rPr>
        <w:t>二</w:t>
      </w:r>
      <w:r w:rsidRPr="00884C8A">
        <w:rPr>
          <w:rFonts w:ascii="Time New Roman" w:eastAsia="黑体" w:hAnsi="Time New Roman" w:hint="eastAsia"/>
        </w:rPr>
        <w:t>)</w:t>
      </w:r>
      <w:r w:rsidRPr="00884C8A">
        <w:rPr>
          <w:rFonts w:ascii="Time New Roman" w:eastAsia="黑体" w:hAnsi="Time New Roman" w:hint="eastAsia"/>
        </w:rPr>
        <w:t>项，对于强迫失踪或强迫失踪未明文入刑的情况下适用的其他持续犯罪，刑事诉讼时效自强迫失踪中止日起开始计算。</w:t>
      </w:r>
    </w:p>
    <w:p w:rsidR="007655BD" w:rsidRDefault="007655BD" w:rsidP="00884C8A">
      <w:pPr>
        <w:pStyle w:val="H23GC"/>
      </w:pPr>
      <w:r>
        <w:rPr>
          <w:rFonts w:hint="eastAsia"/>
        </w:rPr>
        <w:tab/>
      </w:r>
      <w:r>
        <w:rPr>
          <w:rFonts w:hint="eastAsia"/>
        </w:rPr>
        <w:tab/>
      </w:r>
      <w:r>
        <w:rPr>
          <w:rFonts w:hint="eastAsia"/>
        </w:rPr>
        <w:t>司法独立</w:t>
      </w:r>
    </w:p>
    <w:p w:rsidR="007655BD" w:rsidRDefault="007655BD" w:rsidP="007655BD">
      <w:pPr>
        <w:pStyle w:val="SingleTxtGC"/>
      </w:pPr>
      <w:r>
        <w:rPr>
          <w:rFonts w:hint="eastAsia"/>
        </w:rPr>
        <w:t>17</w:t>
      </w:r>
      <w:r w:rsidR="00CE51F8">
        <w:rPr>
          <w:rFonts w:hint="eastAsia"/>
        </w:rPr>
        <w:t xml:space="preserve">.  </w:t>
      </w:r>
      <w:r>
        <w:rPr>
          <w:rFonts w:hint="eastAsia"/>
        </w:rPr>
        <w:t>委员会注意到缔约国就法院独立与公正</w:t>
      </w:r>
      <w:proofErr w:type="gramStart"/>
      <w:r>
        <w:rPr>
          <w:rFonts w:hint="eastAsia"/>
        </w:rPr>
        <w:t>之现有</w:t>
      </w:r>
      <w:proofErr w:type="gramEnd"/>
      <w:r>
        <w:rPr>
          <w:rFonts w:hint="eastAsia"/>
        </w:rPr>
        <w:t>保障提供的资料。主要注意到，《宪法》第</w:t>
      </w:r>
      <w:r>
        <w:rPr>
          <w:rFonts w:hint="eastAsia"/>
        </w:rPr>
        <w:t>122</w:t>
      </w:r>
      <w:r>
        <w:rPr>
          <w:rFonts w:hint="eastAsia"/>
        </w:rPr>
        <w:t>条规定法官独立并仅遵从法律。但委员会指出，《宪法》第</w:t>
      </w:r>
      <w:r>
        <w:rPr>
          <w:rFonts w:hint="eastAsia"/>
        </w:rPr>
        <w:t>121</w:t>
      </w:r>
      <w:r>
        <w:rPr>
          <w:rFonts w:hint="eastAsia"/>
        </w:rPr>
        <w:t>条规定，“法院是国家机关系统，其运作独立于任何其他机关，级别上从属于全国人民政权代表大会和国务委员会”。委员会注意到，缔约国称，法院在级别上从隶属全国人民政权代表大会及国务委员会并不表示会干涉司法运作或干预特定案件的判定，但关切的是，法院从隶属其他国家机关可能影响《公约》的要求，即在审理强迫失踪案件时，保障法院独立。委员会强调，根据《公约》，必须重视负责起诉犯罪的主管机关之独立性，以保障强迫失踪案件得到彻底、公正的调查、审判和惩处。委员会还指出，缔约国在司法独立问题上应参照禁止酷刑委员会在最近的结论性意见中</w:t>
      </w:r>
      <w:r>
        <w:rPr>
          <w:rFonts w:hint="eastAsia"/>
        </w:rPr>
        <w:t>(CAT/C/CUB/CO/2</w:t>
      </w:r>
      <w:r w:rsidR="00163E65">
        <w:rPr>
          <w:rFonts w:hint="eastAsia"/>
        </w:rPr>
        <w:t>，</w:t>
      </w:r>
      <w:r>
        <w:rPr>
          <w:rFonts w:hint="eastAsia"/>
        </w:rPr>
        <w:t>第</w:t>
      </w:r>
      <w:r>
        <w:rPr>
          <w:rFonts w:hint="eastAsia"/>
        </w:rPr>
        <w:t>18</w:t>
      </w:r>
      <w:r>
        <w:rPr>
          <w:rFonts w:hint="eastAsia"/>
        </w:rPr>
        <w:t>段</w:t>
      </w:r>
      <w:r>
        <w:rPr>
          <w:rFonts w:hint="eastAsia"/>
        </w:rPr>
        <w:t>)</w:t>
      </w:r>
      <w:r>
        <w:rPr>
          <w:rFonts w:hint="eastAsia"/>
        </w:rPr>
        <w:t>提出的建议</w:t>
      </w:r>
      <w:r>
        <w:rPr>
          <w:rFonts w:hint="eastAsia"/>
        </w:rPr>
        <w:t>(</w:t>
      </w:r>
      <w:r>
        <w:rPr>
          <w:rFonts w:hint="eastAsia"/>
        </w:rPr>
        <w:t>第十一和第十二条</w:t>
      </w:r>
      <w:r>
        <w:rPr>
          <w:rFonts w:hint="eastAsia"/>
        </w:rPr>
        <w:t>)</w:t>
      </w:r>
      <w:r>
        <w:rPr>
          <w:rFonts w:hint="eastAsia"/>
        </w:rPr>
        <w:t>。</w:t>
      </w:r>
    </w:p>
    <w:p w:rsidR="007655BD" w:rsidRPr="00884C8A" w:rsidRDefault="007655BD" w:rsidP="007655BD">
      <w:pPr>
        <w:pStyle w:val="SingleTxtGC"/>
        <w:rPr>
          <w:rFonts w:ascii="Time New Roman" w:eastAsia="黑体" w:hAnsi="Time New Roman" w:hint="eastAsia"/>
        </w:rPr>
      </w:pPr>
      <w:r w:rsidRPr="00884C8A">
        <w:rPr>
          <w:rFonts w:ascii="Time New Roman" w:eastAsia="黑体" w:hAnsi="Time New Roman" w:hint="eastAsia"/>
        </w:rPr>
        <w:t>18</w:t>
      </w:r>
      <w:r w:rsidR="00CE51F8" w:rsidRPr="00884C8A">
        <w:rPr>
          <w:rFonts w:ascii="Time New Roman" w:eastAsia="黑体" w:hAnsi="Time New Roman" w:hint="eastAsia"/>
        </w:rPr>
        <w:t xml:space="preserve">.  </w:t>
      </w:r>
      <w:r w:rsidRPr="00884C8A">
        <w:rPr>
          <w:rFonts w:ascii="Time New Roman" w:eastAsia="黑体" w:hAnsi="Time New Roman" w:hint="eastAsia"/>
        </w:rPr>
        <w:t>委员会建议缔约国采取必要措施，保障司法和其他政府部门完全独立。</w:t>
      </w:r>
    </w:p>
    <w:p w:rsidR="007655BD" w:rsidRDefault="007655BD" w:rsidP="00884C8A">
      <w:pPr>
        <w:pStyle w:val="H23GC"/>
      </w:pPr>
      <w:r>
        <w:rPr>
          <w:rFonts w:hint="eastAsia"/>
        </w:rPr>
        <w:tab/>
      </w:r>
      <w:r>
        <w:rPr>
          <w:rFonts w:hint="eastAsia"/>
        </w:rPr>
        <w:tab/>
      </w:r>
      <w:r>
        <w:rPr>
          <w:rFonts w:hint="eastAsia"/>
        </w:rPr>
        <w:t>军事管辖权</w:t>
      </w:r>
    </w:p>
    <w:p w:rsidR="007655BD" w:rsidRDefault="007655BD" w:rsidP="007655BD">
      <w:pPr>
        <w:pStyle w:val="SingleTxtGC"/>
      </w:pPr>
      <w:r>
        <w:rPr>
          <w:rFonts w:hint="eastAsia"/>
        </w:rPr>
        <w:t>19</w:t>
      </w:r>
      <w:r w:rsidR="00CE51F8">
        <w:rPr>
          <w:rFonts w:hint="eastAsia"/>
        </w:rPr>
        <w:t xml:space="preserve">.  </w:t>
      </w:r>
      <w:r>
        <w:rPr>
          <w:rFonts w:hint="eastAsia"/>
        </w:rPr>
        <w:t>委员会关切地注意到，强迫失踪行为可能由军事法院管辖，因为缔约国提供的资料显示，凡指控军方人员行为的刑事诉讼，军事法院均有权审理，即便所涉人员之一或受害者身为平民，并且军事法院可审理发生在军事地区的刑事案件，无论参与犯罪者身为平民或军人。委员会虽注意到，军事法院可能放弃管辖，并交由普通法院管辖，但回顾其立场称，即原则上，军事法院无法按《公约》的要求，保障独立公正地审理强迫失踪案件</w:t>
      </w:r>
      <w:r>
        <w:rPr>
          <w:rFonts w:hint="eastAsia"/>
        </w:rPr>
        <w:t>(</w:t>
      </w:r>
      <w:r>
        <w:rPr>
          <w:rFonts w:hint="eastAsia"/>
        </w:rPr>
        <w:t>第十一和第十二条</w:t>
      </w:r>
      <w:r>
        <w:rPr>
          <w:rFonts w:hint="eastAsia"/>
        </w:rPr>
        <w:t>)</w:t>
      </w:r>
      <w:r>
        <w:rPr>
          <w:rFonts w:hint="eastAsia"/>
        </w:rPr>
        <w:t>。</w:t>
      </w:r>
    </w:p>
    <w:p w:rsidR="007655BD" w:rsidRPr="00884C8A" w:rsidRDefault="007655BD" w:rsidP="007655BD">
      <w:pPr>
        <w:pStyle w:val="SingleTxtGC"/>
        <w:rPr>
          <w:rFonts w:ascii="Time New Roman" w:eastAsia="黑体" w:hAnsi="Time New Roman" w:hint="eastAsia"/>
        </w:rPr>
      </w:pPr>
      <w:r w:rsidRPr="00884C8A">
        <w:rPr>
          <w:rFonts w:ascii="Time New Roman" w:eastAsia="黑体" w:hAnsi="Time New Roman" w:hint="eastAsia"/>
        </w:rPr>
        <w:t>20</w:t>
      </w:r>
      <w:r w:rsidR="00CE51F8" w:rsidRPr="00884C8A">
        <w:rPr>
          <w:rFonts w:ascii="Time New Roman" w:eastAsia="黑体" w:hAnsi="Time New Roman" w:hint="eastAsia"/>
        </w:rPr>
        <w:t xml:space="preserve">.  </w:t>
      </w:r>
      <w:r w:rsidRPr="00884C8A">
        <w:rPr>
          <w:rFonts w:ascii="Time New Roman" w:eastAsia="黑体" w:hAnsi="Time New Roman" w:hint="eastAsia"/>
        </w:rPr>
        <w:t>委员会回顾关于强迫失踪与军事管辖权问题的声明</w:t>
      </w:r>
      <w:r w:rsidRPr="00884C8A">
        <w:rPr>
          <w:rFonts w:ascii="Time New Roman" w:eastAsia="黑体" w:hAnsi="Time New Roman" w:hint="eastAsia"/>
        </w:rPr>
        <w:t>(</w:t>
      </w:r>
      <w:r w:rsidRPr="00884C8A">
        <w:rPr>
          <w:rFonts w:ascii="Time New Roman" w:eastAsia="黑体" w:hAnsi="Time New Roman" w:hint="eastAsia"/>
        </w:rPr>
        <w:t>见</w:t>
      </w:r>
      <w:r w:rsidRPr="00884C8A">
        <w:rPr>
          <w:rFonts w:ascii="Time New Roman" w:eastAsia="黑体" w:hAnsi="Time New Roman" w:hint="eastAsia"/>
        </w:rPr>
        <w:t>A/70/56,</w:t>
      </w:r>
      <w:r w:rsidR="00884C8A">
        <w:rPr>
          <w:rFonts w:ascii="Time New Roman" w:eastAsia="黑体" w:hAnsi="Time New Roman"/>
        </w:rPr>
        <w:t xml:space="preserve"> </w:t>
      </w:r>
      <w:r w:rsidRPr="00884C8A">
        <w:rPr>
          <w:rFonts w:ascii="Time New Roman" w:eastAsia="黑体" w:hAnsi="Time New Roman" w:hint="eastAsia"/>
        </w:rPr>
        <w:t>附件三</w:t>
      </w:r>
      <w:r w:rsidRPr="00884C8A">
        <w:rPr>
          <w:rFonts w:ascii="Time New Roman" w:eastAsia="黑体" w:hAnsi="Time New Roman" w:hint="eastAsia"/>
        </w:rPr>
        <w:t>)</w:t>
      </w:r>
      <w:r w:rsidRPr="00884C8A">
        <w:rPr>
          <w:rFonts w:ascii="Time New Roman" w:eastAsia="黑体" w:hAnsi="Time New Roman" w:hint="eastAsia"/>
        </w:rPr>
        <w:t>，建议缔约国采取必要的立法措施或其他措施，确保明文规定强迫失踪案件无论如何不受军事管辖，只能由普通法院调查审判。</w:t>
      </w:r>
    </w:p>
    <w:p w:rsidR="007655BD" w:rsidRDefault="007655BD" w:rsidP="00884C8A">
      <w:pPr>
        <w:pStyle w:val="H23GC"/>
      </w:pPr>
      <w:r>
        <w:rPr>
          <w:rFonts w:hint="eastAsia"/>
        </w:rPr>
        <w:tab/>
      </w:r>
      <w:r>
        <w:rPr>
          <w:rFonts w:hint="eastAsia"/>
        </w:rPr>
        <w:tab/>
      </w:r>
      <w:r>
        <w:rPr>
          <w:rFonts w:hint="eastAsia"/>
        </w:rPr>
        <w:t>防止和惩处可能阻碍调查工作的行为</w:t>
      </w:r>
    </w:p>
    <w:p w:rsidR="007655BD" w:rsidRDefault="007655BD" w:rsidP="007655BD">
      <w:pPr>
        <w:pStyle w:val="SingleTxtGC"/>
      </w:pPr>
      <w:r>
        <w:rPr>
          <w:rFonts w:hint="eastAsia"/>
        </w:rPr>
        <w:t>21</w:t>
      </w:r>
      <w:r w:rsidR="00CE51F8">
        <w:rPr>
          <w:rFonts w:hint="eastAsia"/>
        </w:rPr>
        <w:t xml:space="preserve">.  </w:t>
      </w:r>
      <w:r>
        <w:rPr>
          <w:rFonts w:hint="eastAsia"/>
        </w:rPr>
        <w:t>委员会欢迎缔约国提供的资料显示，涉嫌参加执行强迫失踪者可能被停职，</w:t>
      </w:r>
      <w:proofErr w:type="gramStart"/>
      <w:r>
        <w:rPr>
          <w:rFonts w:hint="eastAsia"/>
        </w:rPr>
        <w:t>直至调查</w:t>
      </w:r>
      <w:proofErr w:type="gramEnd"/>
      <w:r>
        <w:rPr>
          <w:rFonts w:hint="eastAsia"/>
        </w:rPr>
        <w:t>结束。但委员会注意到，缔约国并未设置机制，以确保无论民事或军事性质的执法或安全部队成员，如涉嫌卷入强迫失踪案件，则不得参加调查</w:t>
      </w:r>
      <w:r>
        <w:rPr>
          <w:rFonts w:hint="eastAsia"/>
        </w:rPr>
        <w:t>(</w:t>
      </w:r>
      <w:r>
        <w:rPr>
          <w:rFonts w:hint="eastAsia"/>
        </w:rPr>
        <w:t>第十二条</w:t>
      </w:r>
      <w:r>
        <w:rPr>
          <w:rFonts w:hint="eastAsia"/>
        </w:rPr>
        <w:t>)</w:t>
      </w:r>
      <w:r>
        <w:rPr>
          <w:rFonts w:hint="eastAsia"/>
        </w:rPr>
        <w:t>。</w:t>
      </w:r>
    </w:p>
    <w:p w:rsidR="007655BD" w:rsidRPr="006E7E96" w:rsidRDefault="007655BD" w:rsidP="007655BD">
      <w:pPr>
        <w:pStyle w:val="SingleTxtGC"/>
        <w:rPr>
          <w:rFonts w:ascii="Time New Roman" w:eastAsia="黑体" w:hAnsi="Time New Roman" w:hint="eastAsia"/>
        </w:rPr>
      </w:pPr>
      <w:r w:rsidRPr="006E7E96">
        <w:rPr>
          <w:rFonts w:ascii="Time New Roman" w:eastAsia="黑体" w:hAnsi="Time New Roman" w:hint="eastAsia"/>
        </w:rPr>
        <w:t>22</w:t>
      </w:r>
      <w:r w:rsidR="00CE51F8" w:rsidRPr="006E7E96">
        <w:rPr>
          <w:rFonts w:ascii="Time New Roman" w:eastAsia="黑体" w:hAnsi="Time New Roman" w:hint="eastAsia"/>
        </w:rPr>
        <w:t xml:space="preserve">.  </w:t>
      </w:r>
      <w:r w:rsidRPr="006E7E96">
        <w:rPr>
          <w:rFonts w:ascii="Time New Roman" w:eastAsia="黑体" w:hAnsi="Time New Roman" w:hint="eastAsia"/>
        </w:rPr>
        <w:t>为加强现有法律框架并保障妥善适用《公约》第十二条第四款，委员会建议缔约国采取法律措施，明文设立机制，确保无论民事或军事性质的执法或安全部队成员，如涉嫌卷入强迫失踪案件，则不得参加调查。</w:t>
      </w:r>
    </w:p>
    <w:p w:rsidR="007655BD" w:rsidRDefault="007655BD" w:rsidP="006E7E96">
      <w:pPr>
        <w:pStyle w:val="H1GC"/>
      </w:pPr>
      <w:r>
        <w:rPr>
          <w:rFonts w:hint="eastAsia"/>
        </w:rPr>
        <w:tab/>
      </w:r>
      <w:r>
        <w:rPr>
          <w:rFonts w:hint="eastAsia"/>
        </w:rPr>
        <w:tab/>
      </w:r>
      <w:r>
        <w:rPr>
          <w:rFonts w:hint="eastAsia"/>
        </w:rPr>
        <w:t>防范强迫失踪的措施</w:t>
      </w:r>
      <w:r>
        <w:rPr>
          <w:rFonts w:hint="eastAsia"/>
        </w:rPr>
        <w:t>(</w:t>
      </w:r>
      <w:r>
        <w:rPr>
          <w:rFonts w:hint="eastAsia"/>
        </w:rPr>
        <w:t>第十六至第二十三条</w:t>
      </w:r>
      <w:r>
        <w:rPr>
          <w:rFonts w:hint="eastAsia"/>
        </w:rPr>
        <w:t>)</w:t>
      </w:r>
    </w:p>
    <w:p w:rsidR="007655BD" w:rsidRDefault="007655BD" w:rsidP="006E7E96">
      <w:pPr>
        <w:pStyle w:val="H23GC"/>
      </w:pPr>
      <w:r>
        <w:rPr>
          <w:rFonts w:hint="eastAsia"/>
        </w:rPr>
        <w:tab/>
      </w:r>
      <w:r>
        <w:rPr>
          <w:rFonts w:hint="eastAsia"/>
        </w:rPr>
        <w:tab/>
      </w:r>
      <w:r>
        <w:rPr>
          <w:rFonts w:hint="eastAsia"/>
        </w:rPr>
        <w:t>不驱回</w:t>
      </w:r>
    </w:p>
    <w:p w:rsidR="007655BD" w:rsidRDefault="007655BD" w:rsidP="007655BD">
      <w:pPr>
        <w:pStyle w:val="SingleTxtGC"/>
      </w:pPr>
      <w:r>
        <w:rPr>
          <w:rFonts w:hint="eastAsia"/>
        </w:rPr>
        <w:t>23</w:t>
      </w:r>
      <w:r w:rsidR="00CE51F8">
        <w:rPr>
          <w:rFonts w:hint="eastAsia"/>
        </w:rPr>
        <w:t xml:space="preserve">.  </w:t>
      </w:r>
      <w:r>
        <w:rPr>
          <w:rFonts w:hint="eastAsia"/>
        </w:rPr>
        <w:t>委员会欢迎缔约国提供资料，说明如认为当事人可能遭受强迫失踪时，为确保不予遣送、驱逐、引渡或移交而采取的措施。但委员会指出，国内法律未明文禁止在有充分理由认为当事人可能遭受强迫失踪的情况下执行驱逐、遣返、移交或引渡</w:t>
      </w:r>
      <w:r>
        <w:rPr>
          <w:rFonts w:hint="eastAsia"/>
        </w:rPr>
        <w:t>(</w:t>
      </w:r>
      <w:r>
        <w:rPr>
          <w:rFonts w:hint="eastAsia"/>
        </w:rPr>
        <w:t>第十六条</w:t>
      </w:r>
      <w:r>
        <w:rPr>
          <w:rFonts w:hint="eastAsia"/>
        </w:rPr>
        <w:t>)</w:t>
      </w:r>
      <w:r>
        <w:rPr>
          <w:rFonts w:hint="eastAsia"/>
        </w:rPr>
        <w:t>。</w:t>
      </w:r>
    </w:p>
    <w:p w:rsidR="007655BD" w:rsidRPr="006E7E96" w:rsidRDefault="007655BD" w:rsidP="007655BD">
      <w:pPr>
        <w:pStyle w:val="SingleTxtGC"/>
        <w:rPr>
          <w:rFonts w:ascii="Time New Roman" w:eastAsia="黑体" w:hAnsi="Time New Roman" w:hint="eastAsia"/>
        </w:rPr>
      </w:pPr>
      <w:r w:rsidRPr="006E7E96">
        <w:rPr>
          <w:rFonts w:ascii="Time New Roman" w:eastAsia="黑体" w:hAnsi="Time New Roman" w:hint="eastAsia"/>
        </w:rPr>
        <w:t>24</w:t>
      </w:r>
      <w:r w:rsidR="00CE51F8" w:rsidRPr="006E7E96">
        <w:rPr>
          <w:rFonts w:ascii="Time New Roman" w:eastAsia="黑体" w:hAnsi="Time New Roman" w:hint="eastAsia"/>
        </w:rPr>
        <w:t xml:space="preserve">.  </w:t>
      </w:r>
      <w:r w:rsidRPr="006E7E96">
        <w:rPr>
          <w:rFonts w:ascii="Time New Roman" w:eastAsia="黑体" w:hAnsi="Time New Roman" w:hint="eastAsia"/>
        </w:rPr>
        <w:t>委员会建议缔约国考虑在国内法律中明文禁止在有充分理由认为当事人可能遭受强迫失踪时执行驱逐、遣返、移交或引渡。</w:t>
      </w:r>
    </w:p>
    <w:p w:rsidR="007655BD" w:rsidRDefault="007655BD" w:rsidP="006E7E96">
      <w:pPr>
        <w:pStyle w:val="H23GC"/>
      </w:pPr>
      <w:r>
        <w:rPr>
          <w:rFonts w:hint="eastAsia"/>
        </w:rPr>
        <w:tab/>
      </w:r>
      <w:r>
        <w:rPr>
          <w:rFonts w:hint="eastAsia"/>
        </w:rPr>
        <w:tab/>
      </w:r>
      <w:r>
        <w:rPr>
          <w:rFonts w:hint="eastAsia"/>
        </w:rPr>
        <w:t>接触律师</w:t>
      </w:r>
    </w:p>
    <w:p w:rsidR="007655BD" w:rsidRDefault="007655BD" w:rsidP="007655BD">
      <w:pPr>
        <w:pStyle w:val="SingleTxtGC"/>
      </w:pPr>
      <w:r>
        <w:rPr>
          <w:rFonts w:hint="eastAsia"/>
        </w:rPr>
        <w:t>25</w:t>
      </w:r>
      <w:r w:rsidR="00CE51F8">
        <w:rPr>
          <w:rFonts w:hint="eastAsia"/>
        </w:rPr>
        <w:t xml:space="preserve">.  </w:t>
      </w:r>
      <w:r>
        <w:rPr>
          <w:rFonts w:hint="eastAsia"/>
        </w:rPr>
        <w:t>委员会关切地注意到，《刑事诉讼法》第</w:t>
      </w:r>
      <w:r>
        <w:rPr>
          <w:rFonts w:hint="eastAsia"/>
        </w:rPr>
        <w:t>249</w:t>
      </w:r>
      <w:r>
        <w:rPr>
          <w:rFonts w:hint="eastAsia"/>
        </w:rPr>
        <w:t>条规定，被剥夺自由者自下令适用该法准许的任一防范措施之</w:t>
      </w:r>
      <w:proofErr w:type="gramStart"/>
      <w:r>
        <w:rPr>
          <w:rFonts w:hint="eastAsia"/>
        </w:rPr>
        <w:t>时起方可</w:t>
      </w:r>
      <w:proofErr w:type="gramEnd"/>
      <w:r>
        <w:rPr>
          <w:rFonts w:hint="eastAsia"/>
        </w:rPr>
        <w:t>联络和会见辩护律师，缔约国提供的资料显示，采取措施多在剥夺自由后</w:t>
      </w:r>
      <w:r>
        <w:rPr>
          <w:rFonts w:hint="eastAsia"/>
        </w:rPr>
        <w:t>24</w:t>
      </w:r>
      <w:r>
        <w:rPr>
          <w:rFonts w:hint="eastAsia"/>
        </w:rPr>
        <w:t>至</w:t>
      </w:r>
      <w:r>
        <w:rPr>
          <w:rFonts w:hint="eastAsia"/>
        </w:rPr>
        <w:t>72</w:t>
      </w:r>
      <w:r>
        <w:rPr>
          <w:rFonts w:hint="eastAsia"/>
        </w:rPr>
        <w:t>小时，而不是剥夺自由之初</w:t>
      </w:r>
      <w:r>
        <w:rPr>
          <w:rFonts w:hint="eastAsia"/>
        </w:rPr>
        <w:t>(</w:t>
      </w:r>
      <w:r>
        <w:rPr>
          <w:rFonts w:hint="eastAsia"/>
        </w:rPr>
        <w:t>第十七条</w:t>
      </w:r>
      <w:r>
        <w:rPr>
          <w:rFonts w:hint="eastAsia"/>
        </w:rPr>
        <w:t>)</w:t>
      </w:r>
      <w:r>
        <w:rPr>
          <w:rFonts w:hint="eastAsia"/>
        </w:rPr>
        <w:t>。</w:t>
      </w:r>
    </w:p>
    <w:p w:rsidR="007655BD" w:rsidRPr="006E7E96" w:rsidRDefault="007655BD" w:rsidP="007655BD">
      <w:pPr>
        <w:pStyle w:val="SingleTxtGC"/>
        <w:rPr>
          <w:rFonts w:ascii="Time New Roman" w:eastAsia="黑体" w:hAnsi="Time New Roman" w:hint="eastAsia"/>
        </w:rPr>
      </w:pPr>
      <w:r w:rsidRPr="006E7E96">
        <w:rPr>
          <w:rFonts w:ascii="Time New Roman" w:eastAsia="黑体" w:hAnsi="Time New Roman" w:hint="eastAsia"/>
        </w:rPr>
        <w:t>26</w:t>
      </w:r>
      <w:r w:rsidR="00CE51F8" w:rsidRPr="006E7E96">
        <w:rPr>
          <w:rFonts w:ascii="Time New Roman" w:eastAsia="黑体" w:hAnsi="Time New Roman" w:hint="eastAsia"/>
        </w:rPr>
        <w:t xml:space="preserve">.  </w:t>
      </w:r>
      <w:r w:rsidRPr="006E7E96">
        <w:rPr>
          <w:rFonts w:ascii="Time New Roman" w:eastAsia="黑体" w:hAnsi="Time New Roman" w:hint="eastAsia"/>
        </w:rPr>
        <w:t>委员会建议缔约国采取必要措施，保障在法律和实际工作中所有被剥夺自由者自剥夺自由之初即可接触律师。</w:t>
      </w:r>
    </w:p>
    <w:p w:rsidR="007655BD" w:rsidRDefault="007655BD" w:rsidP="006E7E96">
      <w:pPr>
        <w:pStyle w:val="H23GC"/>
      </w:pPr>
      <w:r>
        <w:rPr>
          <w:rFonts w:hint="eastAsia"/>
        </w:rPr>
        <w:tab/>
      </w:r>
      <w:r>
        <w:rPr>
          <w:rFonts w:hint="eastAsia"/>
        </w:rPr>
        <w:tab/>
      </w:r>
      <w:r>
        <w:rPr>
          <w:rFonts w:hint="eastAsia"/>
        </w:rPr>
        <w:t>下令审前拘留的主管部门</w:t>
      </w:r>
    </w:p>
    <w:p w:rsidR="007655BD" w:rsidRDefault="007655BD" w:rsidP="007655BD">
      <w:pPr>
        <w:pStyle w:val="SingleTxtGC"/>
      </w:pPr>
      <w:r>
        <w:rPr>
          <w:rFonts w:hint="eastAsia"/>
        </w:rPr>
        <w:t>27</w:t>
      </w:r>
      <w:r w:rsidR="00CE51F8">
        <w:rPr>
          <w:rFonts w:hint="eastAsia"/>
        </w:rPr>
        <w:t xml:space="preserve">.  </w:t>
      </w:r>
      <w:r>
        <w:rPr>
          <w:rFonts w:hint="eastAsia"/>
        </w:rPr>
        <w:t>委员会关切的是，根据《刑事诉讼法》，检察官代表国家负责提起和主持公共刑事诉讼时有权下令审前拘留。这方面，委员会注意到缔约国提供的资料显示，被捕人员在调查结束后方可面见法官，而案件也未提交，以供审理并进行口头审判</w:t>
      </w:r>
      <w:r>
        <w:rPr>
          <w:rFonts w:hint="eastAsia"/>
        </w:rPr>
        <w:t>(</w:t>
      </w:r>
      <w:r>
        <w:rPr>
          <w:rFonts w:hint="eastAsia"/>
        </w:rPr>
        <w:t>第十七条</w:t>
      </w:r>
      <w:r>
        <w:rPr>
          <w:rFonts w:hint="eastAsia"/>
        </w:rPr>
        <w:t>)</w:t>
      </w:r>
      <w:r>
        <w:rPr>
          <w:rFonts w:hint="eastAsia"/>
        </w:rPr>
        <w:t>。</w:t>
      </w:r>
    </w:p>
    <w:p w:rsidR="007655BD" w:rsidRPr="006E7E96" w:rsidRDefault="007655BD" w:rsidP="007655BD">
      <w:pPr>
        <w:pStyle w:val="SingleTxtGC"/>
        <w:rPr>
          <w:rFonts w:ascii="Time New Roman" w:eastAsia="黑体" w:hAnsi="Time New Roman" w:hint="eastAsia"/>
        </w:rPr>
      </w:pPr>
      <w:r w:rsidRPr="006E7E96">
        <w:rPr>
          <w:rFonts w:ascii="Time New Roman" w:eastAsia="黑体" w:hAnsi="Time New Roman" w:hint="eastAsia"/>
        </w:rPr>
        <w:t>28</w:t>
      </w:r>
      <w:r w:rsidR="00CE51F8" w:rsidRPr="006E7E96">
        <w:rPr>
          <w:rFonts w:ascii="Time New Roman" w:eastAsia="黑体" w:hAnsi="Time New Roman" w:hint="eastAsia"/>
        </w:rPr>
        <w:t xml:space="preserve">.  </w:t>
      </w:r>
      <w:r w:rsidRPr="006E7E96">
        <w:rPr>
          <w:rFonts w:ascii="Time New Roman" w:eastAsia="黑体" w:hAnsi="Time New Roman" w:hint="eastAsia"/>
        </w:rPr>
        <w:t>委员会建议缔约国采取必要措施，确保所有被捕后未获释者立即被带见法官，由法官审理后决定是否采取任何导致剥夺自由的措施，主要是审前拘留。</w:t>
      </w:r>
    </w:p>
    <w:p w:rsidR="007655BD" w:rsidRDefault="007655BD" w:rsidP="006E7E96">
      <w:pPr>
        <w:pStyle w:val="H23GC"/>
      </w:pPr>
      <w:r>
        <w:rPr>
          <w:rFonts w:hint="eastAsia"/>
        </w:rPr>
        <w:tab/>
      </w:r>
      <w:r>
        <w:rPr>
          <w:rFonts w:hint="eastAsia"/>
        </w:rPr>
        <w:tab/>
      </w:r>
      <w:r>
        <w:rPr>
          <w:rFonts w:hint="eastAsia"/>
        </w:rPr>
        <w:t>视察剥夺自由场所</w:t>
      </w:r>
    </w:p>
    <w:p w:rsidR="007655BD" w:rsidRDefault="007655BD" w:rsidP="007655BD">
      <w:pPr>
        <w:pStyle w:val="SingleTxtGC"/>
      </w:pPr>
      <w:r>
        <w:rPr>
          <w:rFonts w:hint="eastAsia"/>
        </w:rPr>
        <w:t>29</w:t>
      </w:r>
      <w:r w:rsidR="00CE51F8">
        <w:rPr>
          <w:rFonts w:hint="eastAsia"/>
        </w:rPr>
        <w:t xml:space="preserve">.  </w:t>
      </w:r>
      <w:r>
        <w:rPr>
          <w:rFonts w:hint="eastAsia"/>
        </w:rPr>
        <w:t>委员会注意到缔约国提供资料称，国家和非国家机关可视察被剥夺自由者的关押场所。具体而言，委员会感兴趣地注意到，总检察长办公室定期视察监狱和相关设施，多数事先不通知。但委员会注意到，缔约国没有专设</w:t>
      </w:r>
      <w:proofErr w:type="gramStart"/>
      <w:r>
        <w:rPr>
          <w:rFonts w:hint="eastAsia"/>
        </w:rPr>
        <w:t>立独立</w:t>
      </w:r>
      <w:proofErr w:type="gramEnd"/>
      <w:r>
        <w:rPr>
          <w:rFonts w:hint="eastAsia"/>
        </w:rPr>
        <w:t>机制，定期视察所有可能关押被剥夺自由者的场所。委员会认为，这种机制或有助于防止违反《公约》所载权利义务的侵犯行为</w:t>
      </w:r>
      <w:r>
        <w:rPr>
          <w:rFonts w:hint="eastAsia"/>
        </w:rPr>
        <w:t>(</w:t>
      </w:r>
      <w:r>
        <w:rPr>
          <w:rFonts w:hint="eastAsia"/>
        </w:rPr>
        <w:t>第十七条</w:t>
      </w:r>
      <w:r>
        <w:rPr>
          <w:rFonts w:hint="eastAsia"/>
        </w:rPr>
        <w:t>)</w:t>
      </w:r>
      <w:r>
        <w:rPr>
          <w:rFonts w:hint="eastAsia"/>
        </w:rPr>
        <w:t>。</w:t>
      </w:r>
    </w:p>
    <w:p w:rsidR="007655BD" w:rsidRPr="006E7E96" w:rsidRDefault="007655BD" w:rsidP="007655BD">
      <w:pPr>
        <w:pStyle w:val="SingleTxtGC"/>
        <w:rPr>
          <w:rFonts w:ascii="Time New Roman" w:eastAsia="黑体" w:hAnsi="Time New Roman" w:hint="eastAsia"/>
        </w:rPr>
      </w:pPr>
      <w:r w:rsidRPr="006E7E96">
        <w:rPr>
          <w:rFonts w:ascii="Time New Roman" w:eastAsia="黑体" w:hAnsi="Time New Roman" w:hint="eastAsia"/>
        </w:rPr>
        <w:t>30</w:t>
      </w:r>
      <w:r w:rsidR="00CE51F8" w:rsidRPr="006E7E96">
        <w:rPr>
          <w:rFonts w:ascii="Time New Roman" w:eastAsia="黑体" w:hAnsi="Time New Roman" w:hint="eastAsia"/>
        </w:rPr>
        <w:t xml:space="preserve">.  </w:t>
      </w:r>
      <w:r w:rsidRPr="006E7E96">
        <w:rPr>
          <w:rFonts w:ascii="Time New Roman" w:eastAsia="黑体" w:hAnsi="Time New Roman" w:hint="eastAsia"/>
        </w:rPr>
        <w:t>委员会建议缔约国设立专门的独立机制，负责</w:t>
      </w:r>
      <w:proofErr w:type="gramStart"/>
      <w:r w:rsidRPr="006E7E96">
        <w:rPr>
          <w:rFonts w:ascii="Time New Roman" w:eastAsia="黑体" w:hAnsi="Time New Roman" w:hint="eastAsia"/>
        </w:rPr>
        <w:t>不</w:t>
      </w:r>
      <w:proofErr w:type="gramEnd"/>
      <w:r w:rsidRPr="006E7E96">
        <w:rPr>
          <w:rFonts w:ascii="Time New Roman" w:eastAsia="黑体" w:hAnsi="Time New Roman" w:hint="eastAsia"/>
        </w:rPr>
        <w:t>受阻地定期突击视察任何可能关押被剥夺自由者的场所。委员会请缔约国重新考虑批准《禁止酷刑公约任择议定书》。</w:t>
      </w:r>
    </w:p>
    <w:p w:rsidR="007655BD" w:rsidRDefault="007655BD" w:rsidP="006E7E96">
      <w:pPr>
        <w:pStyle w:val="H1GC"/>
      </w:pPr>
      <w:r>
        <w:rPr>
          <w:rFonts w:hint="eastAsia"/>
        </w:rPr>
        <w:tab/>
      </w:r>
      <w:r>
        <w:rPr>
          <w:rFonts w:hint="eastAsia"/>
        </w:rPr>
        <w:tab/>
      </w:r>
      <w:r>
        <w:rPr>
          <w:rFonts w:hint="eastAsia"/>
        </w:rPr>
        <w:t>提供赔偿及保护儿童免遭强迫失踪的措施</w:t>
      </w:r>
      <w:r>
        <w:rPr>
          <w:rFonts w:hint="eastAsia"/>
        </w:rPr>
        <w:t>(</w:t>
      </w:r>
      <w:r>
        <w:rPr>
          <w:rFonts w:hint="eastAsia"/>
        </w:rPr>
        <w:t>第二十四条和第二十五条</w:t>
      </w:r>
      <w:r>
        <w:rPr>
          <w:rFonts w:hint="eastAsia"/>
        </w:rPr>
        <w:t>)</w:t>
      </w:r>
    </w:p>
    <w:p w:rsidR="007655BD" w:rsidRDefault="007655BD" w:rsidP="006E7E96">
      <w:pPr>
        <w:pStyle w:val="H23GC"/>
      </w:pPr>
      <w:r>
        <w:rPr>
          <w:rFonts w:hint="eastAsia"/>
        </w:rPr>
        <w:tab/>
      </w:r>
      <w:r>
        <w:rPr>
          <w:rFonts w:hint="eastAsia"/>
        </w:rPr>
        <w:tab/>
      </w:r>
      <w:r>
        <w:rPr>
          <w:rFonts w:hint="eastAsia"/>
        </w:rPr>
        <w:t>获得补偿及及时、公正和充分赔偿的权利</w:t>
      </w:r>
    </w:p>
    <w:p w:rsidR="007655BD" w:rsidRDefault="007655BD" w:rsidP="007655BD">
      <w:pPr>
        <w:pStyle w:val="SingleTxtGC"/>
      </w:pPr>
      <w:r>
        <w:rPr>
          <w:rFonts w:hint="eastAsia"/>
        </w:rPr>
        <w:t>31</w:t>
      </w:r>
      <w:r w:rsidR="00CE51F8">
        <w:rPr>
          <w:rFonts w:hint="eastAsia"/>
        </w:rPr>
        <w:t xml:space="preserve">.  </w:t>
      </w:r>
      <w:r>
        <w:rPr>
          <w:rFonts w:hint="eastAsia"/>
        </w:rPr>
        <w:t>委员会注意到缔约国提供资料说明，不法行为或行径所致损害之理赔事宜。但委员会关切的是，缔约国的本国法律未规定完全符合《公约》第二十四条第四和第五款要求的综合理赔体系</w:t>
      </w:r>
      <w:r>
        <w:rPr>
          <w:rFonts w:hint="eastAsia"/>
        </w:rPr>
        <w:t>(</w:t>
      </w:r>
      <w:r>
        <w:rPr>
          <w:rFonts w:hint="eastAsia"/>
        </w:rPr>
        <w:t>第二十四条</w:t>
      </w:r>
      <w:r>
        <w:rPr>
          <w:rFonts w:hint="eastAsia"/>
        </w:rPr>
        <w:t>)</w:t>
      </w:r>
      <w:r>
        <w:rPr>
          <w:rFonts w:hint="eastAsia"/>
        </w:rPr>
        <w:t>。</w:t>
      </w:r>
    </w:p>
    <w:p w:rsidR="007655BD" w:rsidRPr="007F52D0" w:rsidRDefault="007655BD" w:rsidP="007655BD">
      <w:pPr>
        <w:pStyle w:val="SingleTxtGC"/>
        <w:rPr>
          <w:rFonts w:ascii="Time New Roman" w:eastAsia="黑体" w:hAnsi="Time New Roman" w:hint="eastAsia"/>
        </w:rPr>
      </w:pPr>
      <w:r w:rsidRPr="007F52D0">
        <w:rPr>
          <w:rFonts w:ascii="Time New Roman" w:eastAsia="黑体" w:hAnsi="Time New Roman" w:hint="eastAsia"/>
        </w:rPr>
        <w:t>32</w:t>
      </w:r>
      <w:r w:rsidR="00CE51F8" w:rsidRPr="007F52D0">
        <w:rPr>
          <w:rFonts w:ascii="Time New Roman" w:eastAsia="黑体" w:hAnsi="Time New Roman" w:hint="eastAsia"/>
        </w:rPr>
        <w:t xml:space="preserve">.  </w:t>
      </w:r>
      <w:r w:rsidRPr="007F52D0">
        <w:rPr>
          <w:rFonts w:ascii="Time New Roman" w:eastAsia="黑体" w:hAnsi="Time New Roman" w:hint="eastAsia"/>
        </w:rPr>
        <w:t>委员会建议缔约国采取必要措施，保障国内法律规定完全符合《公约》第二十四条第四和第五款及这方面其他国际标准的综合理赔体系；应顾及受害者的个人特性，同时考虑其性别、性取向、性别认同、</w:t>
      </w:r>
      <w:r w:rsidR="00163E65">
        <w:rPr>
          <w:rFonts w:ascii="Time New Roman" w:eastAsia="黑体" w:hAnsi="Time New Roman" w:hint="eastAsia"/>
        </w:rPr>
        <w:t>年龄</w:t>
      </w:r>
      <w:r w:rsidRPr="007F52D0">
        <w:rPr>
          <w:rFonts w:ascii="Time New Roman" w:eastAsia="黑体" w:hAnsi="Time New Roman" w:hint="eastAsia"/>
        </w:rPr>
        <w:t>、族裔出身、社会地位和残疾等情况；未对所控罪犯提起刑事诉讼的情况下也应如此。</w:t>
      </w:r>
    </w:p>
    <w:p w:rsidR="007655BD" w:rsidRDefault="007655BD" w:rsidP="007F52D0">
      <w:pPr>
        <w:pStyle w:val="H23GC"/>
      </w:pPr>
      <w:r>
        <w:rPr>
          <w:rFonts w:hint="eastAsia"/>
        </w:rPr>
        <w:tab/>
      </w:r>
      <w:r>
        <w:rPr>
          <w:rFonts w:hint="eastAsia"/>
        </w:rPr>
        <w:tab/>
      </w:r>
      <w:r>
        <w:rPr>
          <w:rFonts w:hint="eastAsia"/>
        </w:rPr>
        <w:t>下落不明的失踪者及其亲属的法律地位</w:t>
      </w:r>
    </w:p>
    <w:p w:rsidR="007655BD" w:rsidRDefault="007655BD" w:rsidP="007655BD">
      <w:pPr>
        <w:pStyle w:val="SingleTxtGC"/>
      </w:pPr>
      <w:r>
        <w:rPr>
          <w:rFonts w:hint="eastAsia"/>
        </w:rPr>
        <w:t>33</w:t>
      </w:r>
      <w:r w:rsidR="00CE51F8">
        <w:rPr>
          <w:rFonts w:hint="eastAsia"/>
        </w:rPr>
        <w:t xml:space="preserve">.  </w:t>
      </w:r>
      <w:r>
        <w:rPr>
          <w:rFonts w:hint="eastAsia"/>
        </w:rPr>
        <w:t>委员会注意到缔约国提供资料，说明了《民法》中关于申报失踪和申报推定死亡的规定。这方面，委员会关切的是，一旦该法所定时限已过，失踪人员即可能被宣告推定死亡，相关人员可行使的权利与在有医学死亡证明书的情况下的权利相同。委员会认为，由于强迫失踪具有持续性，原则上除非另有相反证据，失踪人员下落未确定时没有理由推定其死亡</w:t>
      </w:r>
      <w:r>
        <w:rPr>
          <w:rFonts w:hint="eastAsia"/>
        </w:rPr>
        <w:t>(</w:t>
      </w:r>
      <w:r>
        <w:rPr>
          <w:rFonts w:hint="eastAsia"/>
        </w:rPr>
        <w:t>第二十四条</w:t>
      </w:r>
      <w:r>
        <w:rPr>
          <w:rFonts w:hint="eastAsia"/>
        </w:rPr>
        <w:t>)</w:t>
      </w:r>
      <w:r>
        <w:rPr>
          <w:rFonts w:hint="eastAsia"/>
        </w:rPr>
        <w:t>。</w:t>
      </w:r>
    </w:p>
    <w:p w:rsidR="007655BD" w:rsidRPr="007F52D0" w:rsidRDefault="007655BD" w:rsidP="007655BD">
      <w:pPr>
        <w:pStyle w:val="SingleTxtGC"/>
        <w:rPr>
          <w:rFonts w:ascii="Time New Roman" w:eastAsia="黑体" w:hAnsi="Time New Roman" w:hint="eastAsia"/>
        </w:rPr>
      </w:pPr>
      <w:r w:rsidRPr="007F52D0">
        <w:rPr>
          <w:rFonts w:ascii="Time New Roman" w:eastAsia="黑体" w:hAnsi="Time New Roman" w:hint="eastAsia"/>
        </w:rPr>
        <w:t>34</w:t>
      </w:r>
      <w:r w:rsidR="00CE51F8" w:rsidRPr="007F52D0">
        <w:rPr>
          <w:rFonts w:ascii="Time New Roman" w:eastAsia="黑体" w:hAnsi="Time New Roman" w:hint="eastAsia"/>
        </w:rPr>
        <w:t xml:space="preserve">.  </w:t>
      </w:r>
      <w:r w:rsidRPr="007F52D0">
        <w:rPr>
          <w:rFonts w:ascii="Time New Roman" w:eastAsia="黑体" w:hAnsi="Time New Roman" w:hint="eastAsia"/>
        </w:rPr>
        <w:t>委员会参照《公约》第二十四条第六款，建议缔约国采取必要措施，保障本国法律妥善处理下落不明的失踪人员及其亲属之法律地位，而无需宣告失踪人员推定死亡，所涉领域包括社会福利、财务、家庭法和财产权等。这方面，委员会鼓励缔约国制定程序，准许强迫失踪后申报失踪。</w:t>
      </w:r>
    </w:p>
    <w:p w:rsidR="007655BD" w:rsidRDefault="007655BD" w:rsidP="007F52D0">
      <w:pPr>
        <w:pStyle w:val="H23GC"/>
      </w:pPr>
      <w:r>
        <w:rPr>
          <w:rFonts w:hint="eastAsia"/>
        </w:rPr>
        <w:tab/>
      </w:r>
      <w:r>
        <w:rPr>
          <w:rFonts w:hint="eastAsia"/>
        </w:rPr>
        <w:tab/>
      </w:r>
      <w:r>
        <w:rPr>
          <w:rFonts w:hint="eastAsia"/>
        </w:rPr>
        <w:t>关于非法劫持儿童的立法</w:t>
      </w:r>
    </w:p>
    <w:p w:rsidR="007655BD" w:rsidRDefault="007655BD" w:rsidP="007655BD">
      <w:pPr>
        <w:pStyle w:val="SingleTxtGC"/>
      </w:pPr>
      <w:r>
        <w:rPr>
          <w:rFonts w:hint="eastAsia"/>
        </w:rPr>
        <w:t>35</w:t>
      </w:r>
      <w:r w:rsidR="00CE51F8">
        <w:rPr>
          <w:rFonts w:hint="eastAsia"/>
        </w:rPr>
        <w:t xml:space="preserve">.  </w:t>
      </w:r>
      <w:r>
        <w:rPr>
          <w:rFonts w:hint="eastAsia"/>
        </w:rPr>
        <w:t>委员会注意到</w:t>
      </w:r>
      <w:r w:rsidR="00163E65">
        <w:rPr>
          <w:rFonts w:hint="eastAsia"/>
        </w:rPr>
        <w:t>调</w:t>
      </w:r>
      <w:r>
        <w:rPr>
          <w:rFonts w:hint="eastAsia"/>
        </w:rPr>
        <w:t>包儿童及买卖和贩运未成年人属犯罪，但关切的是，现行法未明文惩处《公约》第二十五条第一款第</w:t>
      </w:r>
      <w:r>
        <w:rPr>
          <w:rFonts w:hint="eastAsia"/>
        </w:rPr>
        <w:t>(</w:t>
      </w:r>
      <w:r>
        <w:rPr>
          <w:rFonts w:hint="eastAsia"/>
        </w:rPr>
        <w:t>一</w:t>
      </w:r>
      <w:r>
        <w:rPr>
          <w:rFonts w:hint="eastAsia"/>
        </w:rPr>
        <w:t>)</w:t>
      </w:r>
      <w:r>
        <w:rPr>
          <w:rFonts w:hint="eastAsia"/>
        </w:rPr>
        <w:t>项所指非法劫持儿童的相关行为</w:t>
      </w:r>
      <w:r>
        <w:rPr>
          <w:rFonts w:hint="eastAsia"/>
        </w:rPr>
        <w:t>(</w:t>
      </w:r>
      <w:r>
        <w:rPr>
          <w:rFonts w:hint="eastAsia"/>
        </w:rPr>
        <w:t>第二十五条</w:t>
      </w:r>
      <w:r>
        <w:rPr>
          <w:rFonts w:hint="eastAsia"/>
        </w:rPr>
        <w:t>)</w:t>
      </w:r>
      <w:r>
        <w:rPr>
          <w:rFonts w:hint="eastAsia"/>
        </w:rPr>
        <w:t>。</w:t>
      </w:r>
    </w:p>
    <w:p w:rsidR="007655BD" w:rsidRPr="007F52D0" w:rsidRDefault="007655BD" w:rsidP="007655BD">
      <w:pPr>
        <w:pStyle w:val="SingleTxtGC"/>
        <w:rPr>
          <w:rFonts w:ascii="Time New Roman" w:eastAsia="黑体" w:hAnsi="Time New Roman" w:hint="eastAsia"/>
        </w:rPr>
      </w:pPr>
      <w:r w:rsidRPr="007F52D0">
        <w:rPr>
          <w:rFonts w:ascii="Time New Roman" w:eastAsia="黑体" w:hAnsi="Time New Roman" w:hint="eastAsia"/>
        </w:rPr>
        <w:t>36</w:t>
      </w:r>
      <w:r w:rsidR="00CE51F8" w:rsidRPr="007F52D0">
        <w:rPr>
          <w:rFonts w:ascii="Time New Roman" w:eastAsia="黑体" w:hAnsi="Time New Roman" w:hint="eastAsia"/>
        </w:rPr>
        <w:t xml:space="preserve">.  </w:t>
      </w:r>
      <w:r w:rsidRPr="007F52D0">
        <w:rPr>
          <w:rFonts w:ascii="Time New Roman" w:eastAsia="黑体" w:hAnsi="Time New Roman" w:hint="eastAsia"/>
        </w:rPr>
        <w:t>委员会建议缔约国采取必要法律措施，将《公约》第二十五条第一款第</w:t>
      </w:r>
      <w:r w:rsidRPr="007F52D0">
        <w:rPr>
          <w:rFonts w:ascii="Time New Roman" w:eastAsia="黑体" w:hAnsi="Time New Roman" w:hint="eastAsia"/>
        </w:rPr>
        <w:t>(</w:t>
      </w:r>
      <w:r w:rsidRPr="007F52D0">
        <w:rPr>
          <w:rFonts w:ascii="Time New Roman" w:eastAsia="黑体" w:hAnsi="Time New Roman" w:hint="eastAsia"/>
        </w:rPr>
        <w:t>一</w:t>
      </w:r>
      <w:r w:rsidRPr="007F52D0">
        <w:rPr>
          <w:rFonts w:ascii="Time New Roman" w:eastAsia="黑体" w:hAnsi="Time New Roman" w:hint="eastAsia"/>
        </w:rPr>
        <w:t>)</w:t>
      </w:r>
      <w:r w:rsidRPr="007F52D0">
        <w:rPr>
          <w:rFonts w:ascii="Time New Roman" w:eastAsia="黑体" w:hAnsi="Time New Roman" w:hint="eastAsia"/>
        </w:rPr>
        <w:t>项所指行为明文定为犯罪，并视情节轻重予以惩处。</w:t>
      </w:r>
    </w:p>
    <w:p w:rsidR="007655BD" w:rsidRDefault="007655BD" w:rsidP="00D204CF">
      <w:pPr>
        <w:pStyle w:val="H1GC"/>
        <w:tabs>
          <w:tab w:val="clear" w:pos="851"/>
          <w:tab w:val="left" w:pos="862"/>
          <w:tab w:val="left" w:pos="1293"/>
          <w:tab w:val="left" w:pos="1724"/>
          <w:tab w:val="left" w:pos="2155"/>
          <w:tab w:val="left" w:pos="2586"/>
          <w:tab w:val="right" w:pos="8504"/>
        </w:tabs>
      </w:pPr>
      <w:r>
        <w:rPr>
          <w:rFonts w:hint="eastAsia"/>
        </w:rPr>
        <w:tab/>
        <w:t>D</w:t>
      </w:r>
      <w:r w:rsidR="00CE51F8">
        <w:rPr>
          <w:rFonts w:hint="eastAsia"/>
        </w:rPr>
        <w:t>.</w:t>
      </w:r>
      <w:r w:rsidR="007F52D0">
        <w:tab/>
      </w:r>
      <w:r>
        <w:rPr>
          <w:rFonts w:hint="eastAsia"/>
        </w:rPr>
        <w:t>传播和后续行动</w:t>
      </w:r>
      <w:r w:rsidR="00D204CF">
        <w:tab/>
      </w:r>
    </w:p>
    <w:p w:rsidR="007655BD" w:rsidRDefault="007655BD" w:rsidP="007655BD">
      <w:pPr>
        <w:pStyle w:val="SingleTxtGC"/>
      </w:pPr>
      <w:r>
        <w:rPr>
          <w:rFonts w:hint="eastAsia"/>
        </w:rPr>
        <w:t>37</w:t>
      </w:r>
      <w:r w:rsidR="00CE51F8">
        <w:rPr>
          <w:rFonts w:hint="eastAsia"/>
        </w:rPr>
        <w:t xml:space="preserve">.  </w:t>
      </w:r>
      <w:r>
        <w:rPr>
          <w:rFonts w:hint="eastAsia"/>
        </w:rPr>
        <w:t>委员会重申各国批准《公约》时承担的义务，为此促请缔约国确保其采取的所有措施，无论性质如何和源自何种主管当局，均完全符合它在加入《公约》和其他有关国际文书时承担的义务。</w:t>
      </w:r>
    </w:p>
    <w:p w:rsidR="007655BD" w:rsidRDefault="007655BD" w:rsidP="007655BD">
      <w:pPr>
        <w:pStyle w:val="SingleTxtGC"/>
      </w:pPr>
      <w:r>
        <w:rPr>
          <w:rFonts w:hint="eastAsia"/>
        </w:rPr>
        <w:t>38</w:t>
      </w:r>
      <w:r w:rsidR="00CE51F8">
        <w:rPr>
          <w:rFonts w:hint="eastAsia"/>
        </w:rPr>
        <w:t xml:space="preserve">.  </w:t>
      </w:r>
      <w:r>
        <w:rPr>
          <w:rFonts w:hint="eastAsia"/>
        </w:rPr>
        <w:t>委员会还强调，强迫失踪对妇女和儿童的人权影响特别残酷。遭受强迫失踪的妇女特别容易遭受性侵犯和其他形式的性暴力伤害。失踪人员的女性亲属尤其可能长期承受严重的社会经济后果，并因努力寻找亲人下落而遭受暴力、迫害和报复。强迫失踪受害者儿童则要么因本人遭受失踪、要么因遭受亲人失踪的后果，特别容易遭受多重侵犯人权行为，包括身份调包。鉴于此，委员会特别强调，缔约国在落实《公约》所载各项权利和义务时需确保采取顾及男女儿童敏感度的性别视角。</w:t>
      </w:r>
    </w:p>
    <w:p w:rsidR="007655BD" w:rsidRDefault="007655BD" w:rsidP="007655BD">
      <w:pPr>
        <w:pStyle w:val="SingleTxtGC"/>
      </w:pPr>
      <w:r>
        <w:rPr>
          <w:rFonts w:hint="eastAsia"/>
        </w:rPr>
        <w:t>39</w:t>
      </w:r>
      <w:r w:rsidR="00CE51F8">
        <w:rPr>
          <w:rFonts w:hint="eastAsia"/>
        </w:rPr>
        <w:t xml:space="preserve">.  </w:t>
      </w:r>
      <w:r>
        <w:rPr>
          <w:rFonts w:hint="eastAsia"/>
        </w:rPr>
        <w:t>委员会鼓励缔约国确保广泛宣传《公约》、缔约国根据第二十九条第一款提交的报告、对委员会所拟问题单的书面答复和本结论性意见，以提高司法、立法和行政机关、民间社会和在缔约国运作的非政府组织以及公众的认识。委员会还鼓励缔约国推动民间社会参与落实本结论性意见。</w:t>
      </w:r>
    </w:p>
    <w:p w:rsidR="007655BD" w:rsidRDefault="007655BD" w:rsidP="007655BD">
      <w:pPr>
        <w:pStyle w:val="SingleTxtGC"/>
      </w:pPr>
      <w:r>
        <w:rPr>
          <w:rFonts w:hint="eastAsia"/>
        </w:rPr>
        <w:t>40</w:t>
      </w:r>
      <w:r w:rsidR="00CE51F8">
        <w:rPr>
          <w:rFonts w:hint="eastAsia"/>
        </w:rPr>
        <w:t xml:space="preserve">.  </w:t>
      </w:r>
      <w:r>
        <w:rPr>
          <w:rFonts w:hint="eastAsia"/>
        </w:rPr>
        <w:t>按照委员会议事规则，请缔约国在</w:t>
      </w:r>
      <w:r>
        <w:rPr>
          <w:rFonts w:hint="eastAsia"/>
        </w:rPr>
        <w:t>2018</w:t>
      </w:r>
      <w:r>
        <w:rPr>
          <w:rFonts w:hint="eastAsia"/>
        </w:rPr>
        <w:t>年</w:t>
      </w:r>
      <w:r>
        <w:rPr>
          <w:rFonts w:hint="eastAsia"/>
        </w:rPr>
        <w:t>3</w:t>
      </w:r>
      <w:r>
        <w:rPr>
          <w:rFonts w:hint="eastAsia"/>
        </w:rPr>
        <w:t>月</w:t>
      </w:r>
      <w:r>
        <w:rPr>
          <w:rFonts w:hint="eastAsia"/>
        </w:rPr>
        <w:t>17</w:t>
      </w:r>
      <w:r>
        <w:rPr>
          <w:rFonts w:hint="eastAsia"/>
        </w:rPr>
        <w:t>日之前提供相关资料，说明委员会在本结论性意见第</w:t>
      </w:r>
      <w:r>
        <w:rPr>
          <w:rFonts w:hint="eastAsia"/>
        </w:rPr>
        <w:t>26</w:t>
      </w:r>
      <w:r>
        <w:rPr>
          <w:rFonts w:hint="eastAsia"/>
        </w:rPr>
        <w:t>、第</w:t>
      </w:r>
      <w:r>
        <w:rPr>
          <w:rFonts w:hint="eastAsia"/>
        </w:rPr>
        <w:t>28</w:t>
      </w:r>
      <w:r>
        <w:rPr>
          <w:rFonts w:hint="eastAsia"/>
        </w:rPr>
        <w:t>和</w:t>
      </w:r>
      <w:r>
        <w:rPr>
          <w:rFonts w:hint="eastAsia"/>
        </w:rPr>
        <w:t>30</w:t>
      </w:r>
      <w:r>
        <w:rPr>
          <w:rFonts w:hint="eastAsia"/>
        </w:rPr>
        <w:t>段中所提建议之执行情况。</w:t>
      </w:r>
    </w:p>
    <w:p w:rsidR="00F874DD" w:rsidRDefault="007655BD" w:rsidP="007655BD">
      <w:pPr>
        <w:pStyle w:val="SingleTxtGC"/>
      </w:pPr>
      <w:r>
        <w:rPr>
          <w:rFonts w:hint="eastAsia"/>
        </w:rPr>
        <w:t>41</w:t>
      </w:r>
      <w:r w:rsidR="00CE51F8">
        <w:rPr>
          <w:rFonts w:hint="eastAsia"/>
        </w:rPr>
        <w:t xml:space="preserve">.  </w:t>
      </w:r>
      <w:r>
        <w:rPr>
          <w:rFonts w:hint="eastAsia"/>
        </w:rPr>
        <w:t>委员会根据《公约》第二十九条第四款，请缔约国在</w:t>
      </w:r>
      <w:r>
        <w:rPr>
          <w:rFonts w:hint="eastAsia"/>
        </w:rPr>
        <w:t>2023</w:t>
      </w:r>
      <w:r>
        <w:rPr>
          <w:rFonts w:hint="eastAsia"/>
        </w:rPr>
        <w:t>年</w:t>
      </w:r>
      <w:r>
        <w:rPr>
          <w:rFonts w:hint="eastAsia"/>
        </w:rPr>
        <w:t>3</w:t>
      </w:r>
      <w:r>
        <w:rPr>
          <w:rFonts w:hint="eastAsia"/>
        </w:rPr>
        <w:t>月</w:t>
      </w:r>
      <w:r>
        <w:rPr>
          <w:rFonts w:hint="eastAsia"/>
        </w:rPr>
        <w:t>17</w:t>
      </w:r>
      <w:r>
        <w:rPr>
          <w:rFonts w:hint="eastAsia"/>
        </w:rPr>
        <w:t>日之前提供具体最新资料，说明委员会所有建议的落实情况，并按《缔约国根据第二十九条提交的报告的形式和内容的准则》</w:t>
      </w:r>
      <w:r>
        <w:rPr>
          <w:rFonts w:hint="eastAsia"/>
        </w:rPr>
        <w:t>(</w:t>
      </w:r>
      <w:proofErr w:type="spellStart"/>
      <w:r>
        <w:rPr>
          <w:rFonts w:hint="eastAsia"/>
        </w:rPr>
        <w:t>CED</w:t>
      </w:r>
      <w:proofErr w:type="spellEnd"/>
      <w:r>
        <w:rPr>
          <w:rFonts w:hint="eastAsia"/>
        </w:rPr>
        <w:t>/C/2</w:t>
      </w:r>
      <w:r w:rsidR="00163E65">
        <w:rPr>
          <w:rFonts w:hint="eastAsia"/>
        </w:rPr>
        <w:t>，</w:t>
      </w:r>
      <w:r>
        <w:rPr>
          <w:rFonts w:hint="eastAsia"/>
        </w:rPr>
        <w:t>第</w:t>
      </w:r>
      <w:r>
        <w:rPr>
          <w:rFonts w:hint="eastAsia"/>
        </w:rPr>
        <w:t>39</w:t>
      </w:r>
      <w:r>
        <w:rPr>
          <w:rFonts w:hint="eastAsia"/>
        </w:rPr>
        <w:t>段</w:t>
      </w:r>
      <w:r>
        <w:rPr>
          <w:rFonts w:hint="eastAsia"/>
        </w:rPr>
        <w:t>)</w:t>
      </w:r>
      <w:r>
        <w:rPr>
          <w:rFonts w:hint="eastAsia"/>
        </w:rPr>
        <w:t>编写一份文件，提供关于《公约》规定义务之履行情况的其他新资料。委员会鼓励缔约国在编写上述资料时继续征求民间社会、特别是受害者亲属组织的意见。</w:t>
      </w:r>
    </w:p>
    <w:p w:rsidR="007655BD" w:rsidRDefault="007655BD" w:rsidP="007655BD">
      <w:pPr>
        <w:pStyle w:val="SingleTxtGC"/>
      </w:pPr>
    </w:p>
    <w:p w:rsidR="007655BD" w:rsidRPr="002D6A9C" w:rsidRDefault="007655B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655BD" w:rsidRPr="00F874DD" w:rsidRDefault="007655BD" w:rsidP="007655BD">
      <w:pPr>
        <w:pStyle w:val="SingleTxtGC"/>
      </w:pPr>
    </w:p>
    <w:sectPr w:rsidR="007655BD" w:rsidRPr="00F874DD" w:rsidSect="003019D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301" w:rsidRPr="000D319F" w:rsidRDefault="00B30301" w:rsidP="000D319F">
      <w:pPr>
        <w:pStyle w:val="ae"/>
        <w:spacing w:after="240"/>
        <w:ind w:left="907"/>
        <w:rPr>
          <w:rFonts w:asciiTheme="majorBidi" w:eastAsia="宋体" w:hAnsiTheme="majorBidi" w:cstheme="majorBidi"/>
          <w:sz w:val="21"/>
          <w:szCs w:val="21"/>
          <w:lang w:val="en-US"/>
        </w:rPr>
      </w:pPr>
    </w:p>
    <w:p w:rsidR="00B30301" w:rsidRPr="000D319F" w:rsidRDefault="00B3030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30301" w:rsidRPr="000D319F" w:rsidRDefault="00B30301" w:rsidP="000D319F">
      <w:pPr>
        <w:pStyle w:val="ae"/>
      </w:pPr>
    </w:p>
  </w:endnote>
  <w:endnote w:type="continuationNotice" w:id="1">
    <w:p w:rsidR="00B30301" w:rsidRDefault="00B303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41AF6" w:rsidRDefault="00E41AF6" w:rsidP="00E41AF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01AE8">
      <w:rPr>
        <w:rStyle w:val="af"/>
        <w:noProof/>
      </w:rPr>
      <w:t>2</w:t>
    </w:r>
    <w:r>
      <w:rPr>
        <w:rStyle w:val="af"/>
      </w:rPr>
      <w:fldChar w:fldCharType="end"/>
    </w:r>
    <w:r>
      <w:rPr>
        <w:rStyle w:val="af"/>
      </w:rPr>
      <w:tab/>
    </w:r>
    <w:proofErr w:type="spellStart"/>
    <w:r w:rsidRPr="00E41AF6">
      <w:rPr>
        <w:rStyle w:val="af"/>
        <w:b w:val="0"/>
        <w:snapToGrid w:val="0"/>
        <w:sz w:val="16"/>
      </w:rPr>
      <w:t>GE.17</w:t>
    </w:r>
    <w:proofErr w:type="spellEnd"/>
    <w:r w:rsidRPr="00E41AF6">
      <w:rPr>
        <w:rStyle w:val="af"/>
        <w:b w:val="0"/>
        <w:snapToGrid w:val="0"/>
        <w:sz w:val="16"/>
      </w:rPr>
      <w:t>-06260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41AF6" w:rsidRDefault="00E41AF6" w:rsidP="00E41AF6">
    <w:pPr>
      <w:pStyle w:val="ae"/>
      <w:tabs>
        <w:tab w:val="clear" w:pos="431"/>
        <w:tab w:val="right" w:pos="9638"/>
      </w:tabs>
      <w:rPr>
        <w:rStyle w:val="af"/>
      </w:rPr>
    </w:pPr>
    <w:proofErr w:type="spellStart"/>
    <w:r>
      <w:t>GE.17</w:t>
    </w:r>
    <w:proofErr w:type="spellEnd"/>
    <w:r>
      <w:t>-06260</w:t>
    </w:r>
    <w:r>
      <w:tab/>
    </w:r>
    <w:r>
      <w:rPr>
        <w:rStyle w:val="af"/>
      </w:rPr>
      <w:fldChar w:fldCharType="begin"/>
    </w:r>
    <w:r>
      <w:rPr>
        <w:rStyle w:val="af"/>
      </w:rPr>
      <w:instrText xml:space="preserve"> PAGE  \* MERGEFORMAT </w:instrText>
    </w:r>
    <w:r>
      <w:rPr>
        <w:rStyle w:val="af"/>
      </w:rPr>
      <w:fldChar w:fldCharType="separate"/>
    </w:r>
    <w:r w:rsidR="00901AE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6071" w:rsidRDefault="00E41AF6"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-06260</w:t>
    </w:r>
    <w:r w:rsidR="00731A42" w:rsidRPr="00EE277A">
      <w:rPr>
        <w:sz w:val="20"/>
        <w:lang w:eastAsia="zh-CN"/>
      </w:rPr>
      <w:t xml:space="preserve"> (C)</w:t>
    </w:r>
    <w:r w:rsidR="00466071">
      <w:rPr>
        <w:sz w:val="20"/>
        <w:lang w:eastAsia="zh-CN"/>
      </w:rPr>
      <w:tab/>
    </w:r>
    <w:r w:rsidR="007655BD">
      <w:rPr>
        <w:sz w:val="20"/>
        <w:lang w:eastAsia="zh-CN"/>
      </w:rPr>
      <w:t>2305</w:t>
    </w:r>
    <w:r w:rsidR="00466071">
      <w:rPr>
        <w:sz w:val="20"/>
        <w:lang w:eastAsia="zh-CN"/>
      </w:rPr>
      <w:t>1</w:t>
    </w:r>
    <w:r w:rsidR="00202D42">
      <w:rPr>
        <w:rFonts w:eastAsiaTheme="minorEastAsia" w:hint="eastAsia"/>
        <w:sz w:val="20"/>
        <w:lang w:eastAsia="zh-CN"/>
      </w:rPr>
      <w:t>7</w:t>
    </w:r>
    <w:r w:rsidR="00731A42">
      <w:rPr>
        <w:sz w:val="20"/>
        <w:lang w:eastAsia="zh-CN"/>
      </w:rPr>
      <w:tab/>
    </w:r>
    <w:r w:rsidR="007655BD">
      <w:rPr>
        <w:sz w:val="20"/>
        <w:lang w:eastAsia="zh-CN"/>
      </w:rPr>
      <w:t>2405</w:t>
    </w:r>
    <w:r w:rsidR="00731A42">
      <w:rPr>
        <w:sz w:val="20"/>
        <w:lang w:eastAsia="zh-CN"/>
      </w:rPr>
      <w:t>1</w:t>
    </w:r>
    <w:r w:rsidR="00202D42">
      <w:rPr>
        <w:rFonts w:eastAsiaTheme="minorEastAsia" w:hint="eastAsia"/>
        <w:sz w:val="20"/>
        <w:lang w:eastAsia="zh-CN"/>
      </w:rPr>
      <w:t>7</w:t>
    </w:r>
  </w:p>
  <w:p w:rsidR="00056632" w:rsidRPr="00487939" w:rsidRDefault="00E41AF6"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CUB/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UB/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301" w:rsidRPr="000157B1" w:rsidRDefault="00B3030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30301" w:rsidRPr="000157B1" w:rsidRDefault="00B3030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30301" w:rsidRDefault="00B30301"/>
  </w:footnote>
  <w:footnote w:id="2">
    <w:p w:rsidR="00F874DD" w:rsidRPr="00082938" w:rsidRDefault="00F874DD" w:rsidP="00F874DD">
      <w:pPr>
        <w:pStyle w:val="a6"/>
        <w:tabs>
          <w:tab w:val="clear" w:pos="1021"/>
          <w:tab w:val="right" w:pos="1020"/>
        </w:tabs>
      </w:pPr>
      <w:r>
        <w:rPr>
          <w:rStyle w:val="a7"/>
          <w:rFonts w:eastAsia="宋体"/>
        </w:rPr>
        <w:tab/>
      </w:r>
      <w:r w:rsidRPr="00082938">
        <w:rPr>
          <w:rStyle w:val="a7"/>
          <w:rFonts w:eastAsia="宋体"/>
          <w:vertAlign w:val="baseline"/>
        </w:rPr>
        <w:t>*</w:t>
      </w:r>
      <w:r w:rsidRPr="00082938">
        <w:tab/>
      </w:r>
      <w:r w:rsidR="007655BD" w:rsidRPr="007655BD">
        <w:rPr>
          <w:rFonts w:hint="eastAsia"/>
        </w:rPr>
        <w:t>委员会第十二届会议</w:t>
      </w:r>
      <w:r w:rsidR="007655BD" w:rsidRPr="007655BD">
        <w:rPr>
          <w:rFonts w:hint="eastAsia"/>
        </w:rPr>
        <w:t>(2017</w:t>
      </w:r>
      <w:r w:rsidR="007655BD" w:rsidRPr="007655BD">
        <w:rPr>
          <w:rFonts w:hint="eastAsia"/>
        </w:rPr>
        <w:t>年</w:t>
      </w:r>
      <w:r w:rsidR="007655BD" w:rsidRPr="007655BD">
        <w:rPr>
          <w:rFonts w:hint="eastAsia"/>
        </w:rPr>
        <w:t>3</w:t>
      </w:r>
      <w:r w:rsidR="007655BD" w:rsidRPr="007655BD">
        <w:rPr>
          <w:rFonts w:hint="eastAsia"/>
        </w:rPr>
        <w:t>月</w:t>
      </w:r>
      <w:r w:rsidR="007655BD" w:rsidRPr="007655BD">
        <w:rPr>
          <w:rFonts w:hint="eastAsia"/>
        </w:rPr>
        <w:t>6</w:t>
      </w:r>
      <w:r w:rsidR="007655BD" w:rsidRPr="007655BD">
        <w:rPr>
          <w:rFonts w:hint="eastAsia"/>
        </w:rPr>
        <w:t>日至</w:t>
      </w:r>
      <w:r w:rsidR="007655BD" w:rsidRPr="007655BD">
        <w:rPr>
          <w:rFonts w:hint="eastAsia"/>
        </w:rPr>
        <w:t>17</w:t>
      </w:r>
      <w:r w:rsidR="007655BD" w:rsidRPr="007655BD">
        <w:rPr>
          <w:rFonts w:hint="eastAsia"/>
        </w:rPr>
        <w:t>日</w:t>
      </w:r>
      <w:r w:rsidR="007655BD" w:rsidRPr="007655BD">
        <w:rPr>
          <w:rFonts w:hint="eastAsia"/>
        </w:rPr>
        <w:t>)</w:t>
      </w:r>
      <w:r w:rsidR="007655BD" w:rsidRPr="007655BD">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41AF6" w:rsidP="00E41AF6">
    <w:pPr>
      <w:pStyle w:val="af0"/>
    </w:pPr>
    <w:proofErr w:type="spellStart"/>
    <w:r>
      <w:t>CED</w:t>
    </w:r>
    <w:proofErr w:type="spellEnd"/>
    <w:r>
      <w:t>/C/CUB/CO/1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41AF6" w:rsidP="00E41AF6">
    <w:pPr>
      <w:pStyle w:val="af0"/>
      <w:jc w:val="right"/>
    </w:pPr>
    <w:proofErr w:type="spellStart"/>
    <w:r>
      <w:t>CED</w:t>
    </w:r>
    <w:proofErr w:type="spellEnd"/>
    <w:r>
      <w:t>/C/CUB/CO/1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4CBF6F1D"/>
    <w:multiLevelType w:val="hybridMultilevel"/>
    <w:tmpl w:val="0BC4A99A"/>
    <w:lvl w:ilvl="0" w:tplc="756C40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CF25E4"/>
    <w:multiLevelType w:val="hybridMultilevel"/>
    <w:tmpl w:val="4DFE57AA"/>
    <w:lvl w:ilvl="0" w:tplc="B93EF32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6C095878"/>
    <w:multiLevelType w:val="hybridMultilevel"/>
    <w:tmpl w:val="5A54B518"/>
    <w:lvl w:ilvl="0" w:tplc="CB8675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85A627A"/>
    <w:multiLevelType w:val="hybridMultilevel"/>
    <w:tmpl w:val="C50875F2"/>
    <w:lvl w:ilvl="0" w:tplc="9A28701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301"/>
    <w:rsid w:val="00011483"/>
    <w:rsid w:val="00082938"/>
    <w:rsid w:val="000D319F"/>
    <w:rsid w:val="000E4D0E"/>
    <w:rsid w:val="00112933"/>
    <w:rsid w:val="0012373F"/>
    <w:rsid w:val="00144B69"/>
    <w:rsid w:val="00153E86"/>
    <w:rsid w:val="00163E65"/>
    <w:rsid w:val="001A108D"/>
    <w:rsid w:val="001B1BD1"/>
    <w:rsid w:val="001B2659"/>
    <w:rsid w:val="001C3EF2"/>
    <w:rsid w:val="001D17F6"/>
    <w:rsid w:val="00202D42"/>
    <w:rsid w:val="00204B42"/>
    <w:rsid w:val="00205216"/>
    <w:rsid w:val="0021265F"/>
    <w:rsid w:val="002231C3"/>
    <w:rsid w:val="0024417F"/>
    <w:rsid w:val="00250F8D"/>
    <w:rsid w:val="002C5FBF"/>
    <w:rsid w:val="002D78FE"/>
    <w:rsid w:val="002E1C97"/>
    <w:rsid w:val="002F5834"/>
    <w:rsid w:val="002F79BC"/>
    <w:rsid w:val="003006AB"/>
    <w:rsid w:val="003019D8"/>
    <w:rsid w:val="00326EBF"/>
    <w:rsid w:val="00327FE4"/>
    <w:rsid w:val="003B3052"/>
    <w:rsid w:val="003B4276"/>
    <w:rsid w:val="003C6C92"/>
    <w:rsid w:val="00407319"/>
    <w:rsid w:val="00427F63"/>
    <w:rsid w:val="00434D38"/>
    <w:rsid w:val="00466071"/>
    <w:rsid w:val="00494EB8"/>
    <w:rsid w:val="004C4A0A"/>
    <w:rsid w:val="00501220"/>
    <w:rsid w:val="005E2415"/>
    <w:rsid w:val="005E32DB"/>
    <w:rsid w:val="005E403A"/>
    <w:rsid w:val="005E6823"/>
    <w:rsid w:val="00680656"/>
    <w:rsid w:val="00683F1B"/>
    <w:rsid w:val="006B1119"/>
    <w:rsid w:val="006E3E46"/>
    <w:rsid w:val="006E71B1"/>
    <w:rsid w:val="006E7E96"/>
    <w:rsid w:val="006F1404"/>
    <w:rsid w:val="0070593B"/>
    <w:rsid w:val="00705D89"/>
    <w:rsid w:val="00717C05"/>
    <w:rsid w:val="00731A42"/>
    <w:rsid w:val="00743016"/>
    <w:rsid w:val="00761C8B"/>
    <w:rsid w:val="007655BD"/>
    <w:rsid w:val="00767E69"/>
    <w:rsid w:val="0077079A"/>
    <w:rsid w:val="007A5599"/>
    <w:rsid w:val="007C10D9"/>
    <w:rsid w:val="007F52D0"/>
    <w:rsid w:val="00856233"/>
    <w:rsid w:val="00860F27"/>
    <w:rsid w:val="00884C8A"/>
    <w:rsid w:val="008B0560"/>
    <w:rsid w:val="008B2BFA"/>
    <w:rsid w:val="008C29B8"/>
    <w:rsid w:val="008E6A3F"/>
    <w:rsid w:val="00901AE8"/>
    <w:rsid w:val="00923557"/>
    <w:rsid w:val="00936F03"/>
    <w:rsid w:val="00943B69"/>
    <w:rsid w:val="00944CB3"/>
    <w:rsid w:val="00953301"/>
    <w:rsid w:val="00986624"/>
    <w:rsid w:val="009B09D7"/>
    <w:rsid w:val="009D35ED"/>
    <w:rsid w:val="009E356A"/>
    <w:rsid w:val="00A0008A"/>
    <w:rsid w:val="00A03CB6"/>
    <w:rsid w:val="00A1364C"/>
    <w:rsid w:val="00A21076"/>
    <w:rsid w:val="00A3739A"/>
    <w:rsid w:val="00A52DAF"/>
    <w:rsid w:val="00A84072"/>
    <w:rsid w:val="00B16570"/>
    <w:rsid w:val="00B23B03"/>
    <w:rsid w:val="00B30301"/>
    <w:rsid w:val="00B43EB7"/>
    <w:rsid w:val="00B53320"/>
    <w:rsid w:val="00BC6522"/>
    <w:rsid w:val="00BE0E9F"/>
    <w:rsid w:val="00C121D5"/>
    <w:rsid w:val="00C17349"/>
    <w:rsid w:val="00C351AA"/>
    <w:rsid w:val="00C7253F"/>
    <w:rsid w:val="00C90707"/>
    <w:rsid w:val="00C909C9"/>
    <w:rsid w:val="00C9358B"/>
    <w:rsid w:val="00CA796F"/>
    <w:rsid w:val="00CD3D56"/>
    <w:rsid w:val="00CE51F8"/>
    <w:rsid w:val="00D204CF"/>
    <w:rsid w:val="00D26A05"/>
    <w:rsid w:val="00D97B98"/>
    <w:rsid w:val="00DC671F"/>
    <w:rsid w:val="00DE4DA7"/>
    <w:rsid w:val="00E33B38"/>
    <w:rsid w:val="00E41AF6"/>
    <w:rsid w:val="00E45DBE"/>
    <w:rsid w:val="00E47FE5"/>
    <w:rsid w:val="00E574AF"/>
    <w:rsid w:val="00E84276"/>
    <w:rsid w:val="00EA7FE0"/>
    <w:rsid w:val="00F24E6D"/>
    <w:rsid w:val="00F63714"/>
    <w:rsid w:val="00F714DA"/>
    <w:rsid w:val="00F874D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743016"/>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743016"/>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1EB2-9D41-407A-8425-D5AC4CB38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821</Words>
  <Characters>4684</Characters>
  <Application>Microsoft Office Word</Application>
  <DocSecurity>0</DocSecurity>
  <Lines>39</Lines>
  <Paragraphs>10</Paragraphs>
  <ScaleCrop>false</ScaleCrop>
  <Company>DCM</Company>
  <LinksUpToDate>false</LinksUpToDate>
  <CharactersWithSpaces>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1706260</dc:title>
  <dc:subject>CED/C/CUB/CO/1</dc:subject>
  <dc:creator>Xin</dc:creator>
  <cp:lastModifiedBy>mlu</cp:lastModifiedBy>
  <cp:revision>2</cp:revision>
  <cp:lastPrinted>2017-05-24T11:51:00Z</cp:lastPrinted>
  <dcterms:created xsi:type="dcterms:W3CDTF">2017-05-24T14:20:00Z</dcterms:created>
  <dcterms:modified xsi:type="dcterms:W3CDTF">2017-05-24T14:20:00Z</dcterms:modified>
</cp:coreProperties>
</file>