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GE.06-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43241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070806    080806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44059404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CAT/C/QAT/CO/1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25 July 2006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</w:tabs>
        <w:suppressAutoHyphens/>
        <w:rPr>
          <w:lang w:val="en-US"/>
        </w:rPr>
        <w:sectPr w:rsidR="00000000">
          <w:headerReference w:type="even" r:id="rId9"/>
          <w:headerReference w:type="default" r:id="rId10"/>
          <w:type w:val="continuous"/>
          <w:pgSz w:w="11906" w:h="16838"/>
          <w:pgMar w:top="851" w:right="851" w:bottom="1701" w:left="1701" w:header="851" w:footer="851" w:gutter="0"/>
          <w:pgNumType w:start="1"/>
          <w:cols w:space="720"/>
          <w:noEndnote/>
          <w:titlePg/>
        </w:sectPr>
      </w:pPr>
    </w:p>
    <w:p w:rsidR="00000000" w:rsidRDefault="00000000"/>
    <w:p w:rsidR="00000000" w:rsidRDefault="00000000">
      <w:r>
        <w:t>КОМИТЕТ ПРОТИВ ПЫТОК</w:t>
      </w:r>
    </w:p>
    <w:p w:rsidR="00000000" w:rsidRDefault="00000000">
      <w:r>
        <w:t>Тридцать шестая сессия</w:t>
      </w:r>
    </w:p>
    <w:p w:rsidR="00000000" w:rsidRDefault="00000000">
      <w:r>
        <w:t>1-19 мая 2006 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СТАТЬЕЙ 19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Выводы и рекомендации Комитета против пыток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КАТАР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первоначальный доклад Катара (САТ/С/58/Аdd.1) на своих 707</w:t>
      </w:r>
      <w:r>
        <w:noBreakHyphen/>
        <w:t>м и 710</w:t>
      </w:r>
      <w:r>
        <w:noBreakHyphen/>
        <w:t>м заседаниях, состоявшихся 9 и 10 мая 2006 года (САТ/С/SR.707 и САТ/С/SR.710), и на своем 722-м заседании, состоявшемся 18 мая 2006 года (САТ/С/SR.722), принял нижеследующие выводы и рекомендации.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rPr>
          <w:lang w:val="en-US"/>
        </w:rPr>
      </w:pPr>
      <w:r>
        <w:t>2.</w:t>
      </w:r>
      <w:r>
        <w:tab/>
        <w:t>Комитет приветствует первоначальный доклад Катара, а также возможность начать конструктивный диалог с представителями государства-участника.  Вместе с тем он сожалеет, что доклад, подлежавший представлению 10 февраля 2000 года, представлен с задержкой, превышающей четыре года.  Он также отмечает, что доклад не соответствует в полной мере принятым Комитетом руководящим принципам подготовки и представления первоначальных докладов и отсутствуют как базовый документ, так и информация о том, каким образом положения Конвенции применяются на практике в государстве-участнике.  В первоначальном докладе излагаются лишь нормативные положения без анализа их осуществления, подкрепленного примерами и статистическими данными.</w:t>
      </w: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br w:type="column"/>
      </w: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3.</w:t>
      </w:r>
      <w:r>
        <w:tab/>
        <w:t>Комитет признает, что государство-участник прилагает активные усилия для реформирования своей правовой и институциональной системы и приветствует заявление делегации о том, что "на самых высоких уровнях государства есть политическая воля" поощрять и защищать права человека, в частности права, гарантируемые Конвенцией.</w:t>
      </w:r>
    </w:p>
    <w:p w:rsidR="00000000" w:rsidRDefault="00000000"/>
    <w:p w:rsidR="00000000" w:rsidRDefault="00000000">
      <w:r>
        <w:t>4.</w:t>
      </w:r>
      <w:r>
        <w:tab/>
        <w:t>Комитет также приветствует принятие новой Конституции, которая вступила в силу 9 июня 2005 года и гарантирует соблюдение прав человека, подтверждая в статье 36, что никто не должен подвергаться пыткам или унижающему достоинство обращению, а применение пыток является преступлением, караемым по закону.</w:t>
      </w:r>
    </w:p>
    <w:p w:rsidR="00000000" w:rsidRDefault="00000000"/>
    <w:p w:rsidR="00000000" w:rsidRDefault="00000000">
      <w:r>
        <w:t>5.</w:t>
      </w:r>
      <w:r>
        <w:tab/>
        <w:t>Комитет с интересом отмечает учреждение, в соответствии с Декретом № 38 2002 года, Национального комитета по правам человека, который призван обеспечивать соблюдение прав человека, расследовать возможные нарушения прав человека и основных свобод в целях их восстановления, а также взаимодействовать с международными и региональными организациями, занимающимися проблематикой прав человека.</w:t>
      </w:r>
    </w:p>
    <w:p w:rsidR="00000000" w:rsidRDefault="00000000"/>
    <w:p w:rsidR="00000000" w:rsidRDefault="00000000">
      <w:r>
        <w:t>6.</w:t>
      </w:r>
      <w:r>
        <w:tab/>
        <w:t>Кроме того, Комитет приветствует меры, принимаемые государством-участником в рамках борьбы с торговлей людьми, в частности принятие Закона № 22 от 2005 года, который запрещает торговлю детьми в целях их использования на верблюжьих скачках, и принимает к сведению меры, осуществляемые государством-участником для обеспечения реабилитации лиц, ставших жертвами такой торговли, и предоставления им компенсации.</w:t>
      </w:r>
    </w:p>
    <w:p w:rsidR="00000000" w:rsidRDefault="00000000"/>
    <w:p w:rsidR="00000000" w:rsidRDefault="00000000">
      <w:r>
        <w:t>7.</w:t>
      </w:r>
      <w:r>
        <w:tab/>
        <w:t>Комитет далее отмечает учреждение в 2003 году Катарского института по защите женщин и детей, а также создание сети телефонных "горячих линий" для оказания помощи лицам, подающим жалобу на злоупотребления.</w:t>
      </w:r>
    </w:p>
    <w:p w:rsidR="00000000" w:rsidRDefault="00000000"/>
    <w:p w:rsidR="00000000" w:rsidRDefault="00000000">
      <w:r>
        <w:t>8.</w:t>
      </w:r>
      <w:r>
        <w:tab/>
        <w:t>Комитет приветствует сотрудничество государства-участника с Управлением Верховного комиссара по правам человека, а также открытие Центра Организации Объединенных Наций по обучению и документации в области прав человека для Юго-Западной Азии и арабского региона.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Вопросы, вызывающие обеспокоенность, и 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9.</w:t>
      </w:r>
      <w:r>
        <w:tab/>
        <w:t>Комитет выражает обеспокоенность в связи с широким и расплывчатым характером оговорки государства-участника к Конвенции, которая содержит общую ссылку на национальное законодательство без уточнения его содержания и четко не определяет то, в какой степени формулирующее оговорку государство признает Конвенцию, что порождает, таким образом, вопросы относительно выполнения государством-участником его договорных обязательств в целом.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Высоко оценивая заявление представителя государства-участника о том, что оговорка к Конвенции не будет препятствовать полному осуществлению всех гарантированных в ней прав, Комитет в то же время рекомендует государству-участнику пересмотреть его оговорку на предмет ее отзыва.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10.</w:t>
      </w:r>
      <w:r>
        <w:tab/>
        <w:t>В национальном законодательстве нет всеобъемлющего определения пытки, которое удовлетворяло бы требованиям статьи 1 Конвенции.  Содержащиеся в Конституции ссылки на применение пыток, а также на проявления жестокости и причинение вреда в других национальных законах, включая Уголовный кодекс и Уголовно-процессуальный кодекс, носят неточный и неполный характер.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включить в национальное уголовное право определение пытки, которое соответствует статье 1 Конвенции с учетом упомянутых там различных целей, и обеспечить, чтобы все акты пыток квалифицировались уголовным правом как преступления и лицам, ответственным за такие акты, выносились надлежащие наказания.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11.</w:t>
      </w:r>
      <w:r>
        <w:tab/>
        <w:t>Комитет также обеспокоен существующими на практике угрозами независимости судей, значительную часть которых составляют иностранные граждане.  Поскольку виды на жительство иностранным судьям выдают гражданские власти, может возникнуть некоторая неопределенность в отношении безопасного выполнения ими своих служебных функций и их неоправданной зависимости от решений таких властей, что порождает давление на судей.  Кроме того, в соответствии с Конституцией все люди равны перед законом, но целый ряд гарантий предоставлен лишь гражданам.  В то же время государство-участник не представило точные данные о числе женщин, работающих в судебных органах, и о занимаемых ими постах.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принять эффективные меры для обеспечения в полной мере независимости судебных органов в соответствии с Основными принципами независимости судебных органов.  Государству-участнику следует также принять меры, с тем чтобы судьи из числа женщин могли занимать такие же посты и быть наделены такими же полномочиями, что и судьи мужчины.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12.</w:t>
      </w:r>
      <w:r>
        <w:tab/>
        <w:t xml:space="preserve">Некоторые положения Уголовного кодекса разрешают применять такие наказания, как порка и побивание камнями, в качестве уголовных наказаний, выносимых судебными и административными органами.  Такая практика является нарушением обязательств, вытекающих из Конвенции.  Комитет с интересом отмечает, что в настоящее время власти рассматривают вопрос о внесении поправок в Закон о тюрьмах в целях запрещения порки.  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пересмотреть те положения Уголовного кодекса, которые разрешают судебным и административным органам назначать неприемлемые виды уголовного наказания в целях их незамедлительного запрещения.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13.</w:t>
      </w:r>
      <w:r>
        <w:tab/>
        <w:t>В стране отсутствуют нормативные положения, которые запрещают высылать, возвращать в принудительном порядке или выдавать какое-либо лицо другому государству, если существуют серьезные основания полагать, что ему может угрожать там применение пыток.  Кроме того, в национальном законодательстве нет положений о предоставлении убежища или статуса беженца и об обеспечении защиты таких лиц.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обеспечить при любых обстоятельствах выполнение в законодательном порядке и на практике закрепленных в статье 3 Конвенции обязательств и включить в свое национальное законодательство положения, регулирующие порядок предоставления убежища и статуса беженца.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14.</w:t>
      </w:r>
      <w:r>
        <w:tab/>
        <w:t xml:space="preserve">В законодательстве и на практике применяются  разные режимы в отношении граждан и иностранцев в связи с их законным правом на защиту от действий, совершаемых в нарушение положений Конвенции, включая их право подать жалобу на такие действия.  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обеспечить, чтобы в пределах его юрисдикции Конвенция и закрепленные в ней гарантии защиты применялись в отношении всех действий, совершаемых в нарушение Конвенции, из чего следует, что все лица в равной степени и без какой бы то ни было дискриминации обладают провозглашенными в Конвенции правами.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15.</w:t>
      </w:r>
      <w:r>
        <w:tab/>
        <w:t>В стране, как представляется, отсутствует соответствующее обучение, не распространяется информация о запрещении пыток и государственные должностные лица недостаточно осведомлены о положениях Конвенции.</w:t>
      </w:r>
    </w:p>
    <w:p w:rsidR="00000000" w:rsidRDefault="00000000">
      <w:pPr>
        <w:rPr>
          <w:lang w:val="en-US"/>
        </w:rPr>
      </w:pPr>
    </w:p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организовать подготовку и обучение персонала правоприменительных органов, гражданского, военного и медицинского персонала, государственных должностных лиц и других лиц, которые могут иметь отношение к содержанию под стражей и допросам любых лишенных свободы лиц или обращению с ними, с тем чтобы они могли выявлять физические последствия актов пыток, соблюдать полный запрет на применение пыток и принимать меры для обеспечения оперативного и эффективного расследования жалоб на любые такие деяния.  Комитет далее призывает государство-участник принимать во внимание гендерные аспекты и обеспечивать проведение программ подготовки медицинского персонала, занимающегося вопросами реабилитации.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16.</w:t>
      </w:r>
      <w:r>
        <w:tab/>
        <w:t>В Катаре ограничивается право некоторых заключенных на доступ к адвокату и независимому врачу и/или на уведомление своей семьи.  Так, например, несмотря на положения Уголовно-процессуального кодекса об обязательном предъявлении обвинений или освобождении в течение 48 часов, могут быть задержаны на срок до шести месяцев и, в некоторых случаях, до двух лет лица, задержанные на основании Закона о защите общества, который не предусматривает права на контакт с адвокатом или родственниками в течение этого длительного периода.  Кроме того, в этой связи вызывают беспокойство сообщения о неравном обращении с негражданами во время ареста и в период содержания под стражей.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следует в законодательном порядке и на практике принять меры к тому, чтобы все задержанные или находящиеся под стражей лица незамедлительно получали доступ к адвокату и независимому врачу, а также могли уведомить своих родственников о задержании, что позволит обеспечить важные гарантии защиты от пыток и жестокого обращения.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17.</w:t>
      </w:r>
      <w:r>
        <w:tab/>
        <w:t>Национальный комитет по правам человека приступил к посещению мест содержания под стражей, что может стать важным шагом на пути к более эффективному выполнению государством-участником обязательств по Конвенции.  Вместе с тем Комитет выражает беспокойство в связи с адекватностью и частотностью таких посещений, оперативным и тщательным расследованием жалоб, доступом членов Национального комитета по правам человека ко всем задержанным лицам и обнародованием выявленных фактов.  Кроме того, поскольку большинство членов Национального комитета по правам человека составляют высокопоставленные государственные чиновники, выражаются сомнения в том, что этот Комитет может быть в полной мере независимым.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Следует приложить усилия для обеспечения того, чтобы деятельность Национального комитета по правам человека в полной мере соответствовала Принципам, касающимся статуса национальных учреждений (Парижским принципам), в том числе в отношении его независимости.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18.</w:t>
      </w:r>
      <w:r>
        <w:tab/>
        <w:t>Имеются сообщения о том, что на практике жертвы пыток не получают никакой компенсации.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 xml:space="preserve">Государству-участнику следует обеспечить предоставление всем лицам, ставшим жертвами пыток, справедливой и адекватной компенсации, включая возможности для их полной реабилитации.  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19.</w:t>
      </w:r>
      <w:r>
        <w:tab/>
        <w:t>В докладе государства-участника нет данных об индивидуальных жалобах на пытки или жестокое обращение, а также о результатах расследований или судебных решениях, имеющих отношение к положениям Конвенции.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включить в свой следующий периодический доклад подробные статистические данные, в разбивке по видам преступлений, гражданству, этническому происхождению и полу, о жалобах на пытки и жестокое обращение, которые предположительно были совершены сотрудниками правоохранительных органов и другими лицами, а также о проведенных в этой связи расследованиях, судебных решениях и уголовных и дисциплинарных наказаниях, и информацию о предоставлении жертвам компенсации и их реабилитации.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20.</w:t>
      </w:r>
      <w:r>
        <w:tab/>
        <w:t>Комитет обеспокоен проявлениями насилия в отношении трудящихся-мигрантов и отсутствием мер по защите входящих в группу риска трудящихся, в частности женщин, работающих в качестве домашней прислуги, которые заявляют о том, что они были подвергнуты сексуальному насилию и что их содержат в изоляции и/или мешают им подать жалобы в рамках предусмотренных в Конвенции мер.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принять меры для предотвращения насилия в отношении трудящихся-мигрантов на его территории, прежде всего сексуального насилия в отношении женщин, работающих в качестве домашней прислуги, посредством предоставления трудящимся-мигрантам возможности подавать жалобы на виновных лиц и проведения оперативного и беспристрастного расследования таких случаев.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21.</w:t>
      </w:r>
      <w:r>
        <w:tab/>
        <w:t>Имеются сообщения о том, что в нарушение Конвенции задержанные или лишенные свободы лица подвергаются доскональным и унижающим человеческое достоинство личным обыскам.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Государству-участнику следует  принять незамедлительные меры для обеспечения уважения прав человека лиц во время проведения любых личных обысков и обеспечить, чтобы такие обыски проводились в полном соответствии с международными стандартами, включая Конвенцию.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22.</w:t>
      </w:r>
      <w:r>
        <w:tab/>
        <w:t>В Катаре специального закона, который защищал бы женщин от бытового насилия, и, несмотря на многочисленные случаи, выявленные в 2005 году, в этой связи не было произведено ни одного публичного ареста и не возбуждено судебного преследования.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С учетом принятого в 2003 году Национального плана действий по предотвращению бытового насилия государству-участнику следует принять меры по предотвращению насилия в отношении женщин и наказанию виновных, включая введение справедливых норм доказывания.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23.</w:t>
      </w:r>
      <w:r>
        <w:tab/>
        <w:t>Комитет отмечает, что многие из его вопросов остались без ответа, и напоминает государству-участнику о своей просьбе в кратчайшие сроки представить более подробную информацию в письменной форме.</w:t>
      </w:r>
    </w:p>
    <w:p w:rsidR="00000000" w:rsidRDefault="00000000"/>
    <w:p w:rsidR="00000000" w:rsidRDefault="00000000">
      <w:r>
        <w:t>24.</w:t>
      </w:r>
      <w:r>
        <w:tab/>
        <w:t>Комитет просит государство-участник включить в свой следующий периодический доклад подробные статистические данные, в разбивке по видам преступлений, возрасту, полу и гражданству, о жалобах на применение пыток и жестокое обращение и о любых проведенных в этой связи расследованиях, судебных решениях, уголовных и дисциплинарных наказаниях.  Кроме того, ему следует представить Комитету информацию о результатах принятия любых мер по борьбе с сексуальным насилием в пенитенциарных учреждениях, а также обо всех усилиях по содействию подаче индивидуальных жалоб в конфиденциальном порядке.  Государству-участнику предлагается также представить Комитету данные о профессиональной подготовке, учебных программах и оценках.</w:t>
      </w:r>
    </w:p>
    <w:p w:rsidR="00000000" w:rsidRDefault="00000000"/>
    <w:p w:rsidR="00000000" w:rsidRDefault="00000000">
      <w:r>
        <w:t>25.</w:t>
      </w:r>
      <w:r>
        <w:tab/>
        <w:t>Комитет призывает государство-участник ратифицировать Факультативный протокол к Конвенции против пыток и других жестоких, бесчеловечных или унижающих достоинство видов обращения и наказания.</w:t>
      </w:r>
    </w:p>
    <w:p w:rsidR="00000000" w:rsidRDefault="00000000"/>
    <w:p w:rsidR="00000000" w:rsidRDefault="00000000">
      <w:r>
        <w:br w:type="page"/>
        <w:t>26.</w:t>
      </w:r>
      <w:r>
        <w:tab/>
        <w:t>Государству-участнику следует обеспечить широкое распространение своего доклада, выводов и рекомендаций Комитета, а также соответствующих кратких отчетов с помощью официальных вебсайтов, средств массовой информации и неправительственных организаций.</w:t>
      </w:r>
    </w:p>
    <w:p w:rsidR="00000000" w:rsidRDefault="00000000"/>
    <w:p w:rsidR="00000000" w:rsidRDefault="00000000">
      <w:r>
        <w:t>27.</w:t>
      </w:r>
      <w:r>
        <w:tab/>
        <w:t>Комитет также просит государство-участник в течение одного года представить информацию о принятых им мерах по реализации рекомендаций Комитета, изложенных в пунктах 12, 15, 16, 20 и 21 выше.</w:t>
      </w:r>
    </w:p>
    <w:p w:rsidR="00000000" w:rsidRDefault="00000000"/>
    <w:p w:rsidR="00000000" w:rsidRDefault="00000000">
      <w:r>
        <w:t>28.</w:t>
      </w:r>
      <w:r>
        <w:tab/>
        <w:t>Государству-участнику предлагается представить свой следующий периодический доклад к 10 февраля 2008 года, т.е. к сроку представления второго периодического доклада.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-----</w:t>
      </w:r>
    </w:p>
    <w:p w:rsidR="00000000" w:rsidRDefault="00000000">
      <w:pPr>
        <w:rPr>
          <w:lang w:val="en-US"/>
        </w:rPr>
      </w:pPr>
    </w:p>
    <w:sectPr w:rsidR="00000000">
      <w:headerReference w:type="even" r:id="rId11"/>
      <w:headerReference w:type="default" r:id="rId12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CAT/C/QAT/CO/1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CAT/C/QAT/CO/1</w:t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13"/>
  <w:mirrorMargins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0</TotalTime>
  <Pages>1</Pages>
  <Words>2221</Words>
  <Characters>12661</Characters>
  <Application>Microsoft Office Word</Application>
  <DocSecurity>4</DocSecurity>
  <Lines>105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0643241.doc</vt:lpstr>
    </vt:vector>
  </TitlesOfParts>
  <Company> </Company>
  <LinksUpToDate>false</LinksUpToDate>
  <CharactersWithSpaces>15548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0643241.doc</dc:title>
  <dc:subject/>
  <dc:creator>Майковская</dc:creator>
  <cp:keywords/>
  <dc:description/>
  <cp:lastModifiedBy>АМир</cp:lastModifiedBy>
  <cp:revision>3</cp:revision>
  <cp:lastPrinted>2006-08-08T06:39:00Z</cp:lastPrinted>
  <dcterms:created xsi:type="dcterms:W3CDTF">2006-08-08T06:39:00Z</dcterms:created>
  <dcterms:modified xsi:type="dcterms:W3CDTF">2006-08-08T06:39:00Z</dcterms:modified>
</cp:coreProperties>
</file>