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402B67" w14:textId="77777777" w:rsidR="00483E94" w:rsidRPr="001404C7" w:rsidRDefault="001404C7" w:rsidP="00483E94">
      <w:pPr>
        <w:spacing w:after="360"/>
        <w:jc w:val="right"/>
        <w:outlineLvl w:val="0"/>
        <w:rPr>
          <w:bCs/>
          <w:lang w:val="fr-FR"/>
        </w:rPr>
      </w:pPr>
      <w:r w:rsidRPr="001404C7">
        <w:rPr>
          <w:bCs/>
          <w:lang w:val="fr-FR"/>
        </w:rPr>
        <w:t>A/76/44</w:t>
      </w:r>
    </w:p>
    <w:p w14:paraId="06CDE51D" w14:textId="77777777" w:rsidR="00483E94" w:rsidRPr="00FA3966" w:rsidRDefault="001D12EC" w:rsidP="00483E94">
      <w:pPr>
        <w:ind w:left="1134"/>
        <w:rPr>
          <w:lang w:val="fr-FR"/>
        </w:rPr>
      </w:pPr>
      <w:r>
        <w:rPr>
          <w:noProof/>
          <w:lang w:eastAsia="fr-CH"/>
        </w:rPr>
        <w:drawing>
          <wp:inline distT="0" distB="0" distL="0" distR="0" wp14:anchorId="0E3F898E" wp14:editId="368CB486">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23DB4315" w14:textId="77777777" w:rsidR="00483E94" w:rsidRPr="00FA3966" w:rsidRDefault="00483E94" w:rsidP="00483E94">
      <w:pPr>
        <w:pStyle w:val="SMG"/>
        <w:spacing w:before="0" w:after="1080"/>
        <w:rPr>
          <w:lang w:val="fr-FR"/>
        </w:rPr>
      </w:pPr>
      <w:r w:rsidRPr="00FA3966">
        <w:rPr>
          <w:lang w:val="fr-FR"/>
        </w:rPr>
        <w:t>Nations Unies</w:t>
      </w:r>
    </w:p>
    <w:p w14:paraId="2DA9434A" w14:textId="792947D4" w:rsidR="00483E94" w:rsidRPr="00C66C3B" w:rsidRDefault="00483E94" w:rsidP="00483E94">
      <w:pPr>
        <w:pStyle w:val="SLG"/>
        <w:spacing w:after="960"/>
        <w:rPr>
          <w:sz w:val="57"/>
          <w:szCs w:val="57"/>
          <w:lang w:val="fr-FR"/>
        </w:rPr>
      </w:pPr>
      <w:r w:rsidRPr="00C66C3B">
        <w:rPr>
          <w:sz w:val="57"/>
          <w:szCs w:val="57"/>
          <w:lang w:val="fr-FR"/>
        </w:rPr>
        <w:t xml:space="preserve">Rapport du </w:t>
      </w:r>
      <w:r w:rsidR="001404C7">
        <w:rPr>
          <w:sz w:val="57"/>
          <w:szCs w:val="57"/>
          <w:lang w:val="fr-FR"/>
        </w:rPr>
        <w:t xml:space="preserve">Comité </w:t>
      </w:r>
      <w:r w:rsidR="001404C7">
        <w:rPr>
          <w:sz w:val="57"/>
          <w:szCs w:val="57"/>
          <w:lang w:val="fr-FR"/>
        </w:rPr>
        <w:br/>
        <w:t>contre la torture</w:t>
      </w:r>
    </w:p>
    <w:p w14:paraId="51872C5F" w14:textId="1D128E57" w:rsidR="00483E94" w:rsidRPr="00C66C3B" w:rsidRDefault="001404C7" w:rsidP="00483E94">
      <w:pPr>
        <w:ind w:left="1134"/>
        <w:rPr>
          <w:b/>
          <w:sz w:val="40"/>
          <w:szCs w:val="40"/>
          <w:lang w:val="fr-FR"/>
        </w:rPr>
      </w:pPr>
      <w:r w:rsidRPr="001404C7">
        <w:rPr>
          <w:b/>
          <w:bCs/>
          <w:sz w:val="40"/>
          <w:szCs w:val="40"/>
          <w:lang w:val="fr-FR"/>
        </w:rPr>
        <w:t>Soixante-neuvième</w:t>
      </w:r>
      <w:r w:rsidR="00483E94" w:rsidRPr="00C66C3B">
        <w:rPr>
          <w:b/>
          <w:sz w:val="40"/>
          <w:szCs w:val="40"/>
          <w:lang w:val="fr-FR"/>
        </w:rPr>
        <w:t xml:space="preserve"> session</w:t>
      </w:r>
    </w:p>
    <w:p w14:paraId="49BE2515" w14:textId="67365169" w:rsidR="00483E94" w:rsidRDefault="00483E94" w:rsidP="00483E94">
      <w:pPr>
        <w:spacing w:after="120"/>
        <w:ind w:left="1134" w:right="1134"/>
        <w:rPr>
          <w:b/>
          <w:sz w:val="40"/>
          <w:szCs w:val="40"/>
          <w:lang w:val="fr-FR"/>
        </w:rPr>
      </w:pPr>
      <w:r w:rsidRPr="00C66C3B">
        <w:rPr>
          <w:b/>
          <w:sz w:val="40"/>
          <w:szCs w:val="40"/>
          <w:lang w:val="fr-FR"/>
        </w:rPr>
        <w:t>(</w:t>
      </w:r>
      <w:r w:rsidR="001404C7">
        <w:rPr>
          <w:b/>
          <w:sz w:val="40"/>
          <w:szCs w:val="40"/>
          <w:lang w:val="fr-FR"/>
        </w:rPr>
        <w:t>13 juillet 2020</w:t>
      </w:r>
      <w:r w:rsidRPr="00C66C3B">
        <w:rPr>
          <w:b/>
          <w:sz w:val="40"/>
          <w:szCs w:val="40"/>
          <w:lang w:val="fr-FR"/>
        </w:rPr>
        <w:t>)</w:t>
      </w:r>
    </w:p>
    <w:p w14:paraId="1358D5E7" w14:textId="25BF275D" w:rsidR="001404C7" w:rsidRPr="00C66C3B" w:rsidRDefault="001404C7" w:rsidP="001404C7">
      <w:pPr>
        <w:ind w:left="1134"/>
        <w:rPr>
          <w:b/>
          <w:sz w:val="40"/>
          <w:szCs w:val="40"/>
          <w:lang w:val="fr-FR"/>
        </w:rPr>
      </w:pPr>
      <w:r w:rsidRPr="001404C7">
        <w:rPr>
          <w:b/>
          <w:bCs/>
          <w:sz w:val="40"/>
          <w:szCs w:val="40"/>
          <w:lang w:val="fr-FR"/>
        </w:rPr>
        <w:t>Soixante-</w:t>
      </w:r>
      <w:r>
        <w:rPr>
          <w:b/>
          <w:bCs/>
          <w:sz w:val="40"/>
          <w:szCs w:val="40"/>
          <w:lang w:val="fr-FR"/>
        </w:rPr>
        <w:t>dixième</w:t>
      </w:r>
      <w:r w:rsidRPr="00C66C3B">
        <w:rPr>
          <w:b/>
          <w:sz w:val="40"/>
          <w:szCs w:val="40"/>
          <w:lang w:val="fr-FR"/>
        </w:rPr>
        <w:t xml:space="preserve"> session</w:t>
      </w:r>
    </w:p>
    <w:p w14:paraId="29DE0FDF" w14:textId="07E858CF" w:rsidR="001404C7" w:rsidRPr="00C66C3B" w:rsidRDefault="001404C7" w:rsidP="001404C7">
      <w:pPr>
        <w:spacing w:after="120"/>
        <w:ind w:left="1134" w:right="1134"/>
        <w:rPr>
          <w:b/>
          <w:sz w:val="40"/>
          <w:szCs w:val="40"/>
          <w:lang w:val="fr-FR"/>
        </w:rPr>
      </w:pPr>
      <w:r w:rsidRPr="00C66C3B">
        <w:rPr>
          <w:b/>
          <w:sz w:val="40"/>
          <w:szCs w:val="40"/>
          <w:lang w:val="fr-FR"/>
        </w:rPr>
        <w:t>(</w:t>
      </w:r>
      <w:r>
        <w:rPr>
          <w:b/>
          <w:sz w:val="40"/>
          <w:szCs w:val="40"/>
          <w:lang w:val="fr-FR"/>
        </w:rPr>
        <w:t>26-28 avril 2021</w:t>
      </w:r>
      <w:r w:rsidRPr="00C66C3B">
        <w:rPr>
          <w:b/>
          <w:sz w:val="40"/>
          <w:szCs w:val="40"/>
          <w:lang w:val="fr-FR"/>
        </w:rPr>
        <w:t>)</w:t>
      </w:r>
    </w:p>
    <w:p w14:paraId="1EA1780A" w14:textId="77777777" w:rsidR="00483E94" w:rsidRPr="00FA3966" w:rsidRDefault="00483E94" w:rsidP="00FA1D61">
      <w:pPr>
        <w:pStyle w:val="SMG"/>
        <w:spacing w:before="4000" w:after="0"/>
        <w:ind w:right="0"/>
        <w:rPr>
          <w:lang w:val="fr-FR"/>
        </w:rPr>
      </w:pPr>
      <w:r w:rsidRPr="00FA3966">
        <w:rPr>
          <w:lang w:val="fr-FR"/>
        </w:rPr>
        <w:t>Assemblée générale</w:t>
      </w:r>
    </w:p>
    <w:p w14:paraId="3386D034" w14:textId="77777777" w:rsidR="00483E94" w:rsidRPr="00FA3966" w:rsidRDefault="00483E94" w:rsidP="00483E94">
      <w:pPr>
        <w:ind w:left="1134"/>
        <w:rPr>
          <w:b/>
          <w:sz w:val="28"/>
          <w:szCs w:val="28"/>
          <w:lang w:val="fr-FR"/>
        </w:rPr>
      </w:pPr>
      <w:r w:rsidRPr="00FA3966">
        <w:rPr>
          <w:b/>
          <w:sz w:val="28"/>
          <w:szCs w:val="28"/>
          <w:lang w:val="fr-FR"/>
        </w:rPr>
        <w:t>Documents officiels</w:t>
      </w:r>
    </w:p>
    <w:p w14:paraId="55EE3A0C" w14:textId="7A8DD072" w:rsidR="00483E94" w:rsidRPr="00FA3966" w:rsidRDefault="001404C7" w:rsidP="00483E94">
      <w:pPr>
        <w:ind w:left="1134" w:right="1134"/>
        <w:rPr>
          <w:b/>
          <w:sz w:val="28"/>
          <w:szCs w:val="28"/>
          <w:lang w:val="fr-FR"/>
        </w:rPr>
      </w:pPr>
      <w:r w:rsidRPr="001404C7">
        <w:rPr>
          <w:b/>
          <w:bCs/>
          <w:sz w:val="28"/>
          <w:szCs w:val="28"/>
          <w:lang w:val="fr-FR"/>
        </w:rPr>
        <w:t xml:space="preserve">Soixante-seizième </w:t>
      </w:r>
      <w:r>
        <w:rPr>
          <w:b/>
          <w:bCs/>
          <w:sz w:val="28"/>
          <w:szCs w:val="28"/>
          <w:lang w:val="fr-FR"/>
        </w:rPr>
        <w:t>s</w:t>
      </w:r>
      <w:r w:rsidR="00483E94" w:rsidRPr="00FA3966">
        <w:rPr>
          <w:b/>
          <w:sz w:val="28"/>
          <w:szCs w:val="28"/>
          <w:lang w:val="fr-FR"/>
        </w:rPr>
        <w:t>ession</w:t>
      </w:r>
    </w:p>
    <w:p w14:paraId="2F35D26D" w14:textId="3818731B" w:rsidR="00B729FF" w:rsidRDefault="00483E94" w:rsidP="00483E94">
      <w:pPr>
        <w:ind w:left="1134" w:right="1134"/>
        <w:rPr>
          <w:b/>
          <w:sz w:val="28"/>
          <w:szCs w:val="28"/>
          <w:lang w:val="fr-FR"/>
        </w:rPr>
      </w:pPr>
      <w:r w:rsidRPr="00FA3966">
        <w:rPr>
          <w:b/>
          <w:sz w:val="28"/>
          <w:szCs w:val="28"/>
          <w:lang w:val="fr-FR"/>
        </w:rPr>
        <w:t xml:space="preserve">Supplément </w:t>
      </w:r>
      <w:r w:rsidR="001404C7" w:rsidRPr="001404C7">
        <w:rPr>
          <w:rFonts w:eastAsia="MS Mincho"/>
          <w:b/>
          <w:sz w:val="28"/>
          <w:szCs w:val="22"/>
          <w:lang w:val="fr-FR"/>
        </w:rPr>
        <w:t>n</w:t>
      </w:r>
      <w:r w:rsidR="001404C7" w:rsidRPr="001404C7">
        <w:rPr>
          <w:rFonts w:eastAsia="MS Mincho"/>
          <w:b/>
          <w:sz w:val="28"/>
          <w:szCs w:val="22"/>
          <w:vertAlign w:val="superscript"/>
          <w:lang w:val="fr-FR"/>
        </w:rPr>
        <w:t>o</w:t>
      </w:r>
      <w:r w:rsidR="001404C7">
        <w:rPr>
          <w:b/>
          <w:sz w:val="28"/>
          <w:szCs w:val="28"/>
          <w:lang w:val="fr-FR"/>
        </w:rPr>
        <w:t> 44</w:t>
      </w:r>
    </w:p>
    <w:p w14:paraId="1D04AE60" w14:textId="77777777" w:rsidR="00B729FF" w:rsidRDefault="00B729F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2E1CE8F0" w14:textId="77777777" w:rsidR="00B729FF" w:rsidRDefault="00B729FF" w:rsidP="00B729FF">
      <w:pPr>
        <w:rPr>
          <w:lang w:val="fr-FR"/>
        </w:rPr>
      </w:pPr>
    </w:p>
    <w:p w14:paraId="3ED660EF" w14:textId="77777777" w:rsidR="00483E94" w:rsidRDefault="00483E94" w:rsidP="00C451B9">
      <w:pPr>
        <w:sectPr w:rsidR="00483E94" w:rsidSect="001404C7">
          <w:headerReference w:type="even" r:id="rId8"/>
          <w:footerReference w:type="first" r:id="rId9"/>
          <w:endnotePr>
            <w:numFmt w:val="decimal"/>
          </w:endnotePr>
          <w:type w:val="oddPage"/>
          <w:pgSz w:w="11907" w:h="16840" w:code="9"/>
          <w:pgMar w:top="1417" w:right="1134" w:bottom="1134" w:left="1134" w:header="850" w:footer="567" w:gutter="0"/>
          <w:cols w:space="720"/>
          <w:titlePg/>
          <w:docGrid w:linePitch="272"/>
        </w:sectPr>
      </w:pPr>
    </w:p>
    <w:p w14:paraId="415199A6" w14:textId="77777777" w:rsidR="00541BE4" w:rsidRPr="001404C7" w:rsidRDefault="001404C7" w:rsidP="00541BE4">
      <w:pPr>
        <w:spacing w:after="1200"/>
        <w:jc w:val="right"/>
        <w:outlineLvl w:val="0"/>
        <w:rPr>
          <w:bCs/>
          <w:lang w:val="fr-FR"/>
        </w:rPr>
      </w:pPr>
      <w:r w:rsidRPr="001404C7">
        <w:rPr>
          <w:bCs/>
          <w:lang w:val="fr-FR"/>
        </w:rPr>
        <w:lastRenderedPageBreak/>
        <w:t>A/76/44</w:t>
      </w:r>
    </w:p>
    <w:p w14:paraId="72805390" w14:textId="77777777" w:rsidR="00541BE4" w:rsidRPr="00FA3966" w:rsidRDefault="00541BE4" w:rsidP="00541BE4">
      <w:pPr>
        <w:rPr>
          <w:b/>
          <w:sz w:val="24"/>
          <w:szCs w:val="24"/>
          <w:lang w:val="fr-FR"/>
        </w:rPr>
      </w:pPr>
      <w:r w:rsidRPr="00FA3966">
        <w:rPr>
          <w:b/>
          <w:sz w:val="24"/>
          <w:szCs w:val="24"/>
          <w:lang w:val="fr-FR"/>
        </w:rPr>
        <w:t>Assemblée générale</w:t>
      </w:r>
    </w:p>
    <w:p w14:paraId="4012A87C" w14:textId="77777777" w:rsidR="00541BE4" w:rsidRPr="00FA3966" w:rsidRDefault="00541BE4" w:rsidP="00541BE4">
      <w:pPr>
        <w:rPr>
          <w:sz w:val="24"/>
          <w:szCs w:val="24"/>
          <w:lang w:val="fr-FR"/>
        </w:rPr>
      </w:pPr>
      <w:r w:rsidRPr="00FA3966">
        <w:rPr>
          <w:sz w:val="24"/>
          <w:szCs w:val="24"/>
          <w:lang w:val="fr-FR"/>
        </w:rPr>
        <w:t>Documents officiels</w:t>
      </w:r>
    </w:p>
    <w:p w14:paraId="26D6698D" w14:textId="64F37EFB" w:rsidR="00541BE4" w:rsidRPr="00FA3966" w:rsidRDefault="001404C7" w:rsidP="00541BE4">
      <w:pPr>
        <w:rPr>
          <w:sz w:val="24"/>
          <w:szCs w:val="24"/>
          <w:lang w:val="fr-FR"/>
        </w:rPr>
      </w:pPr>
      <w:r w:rsidRPr="001404C7">
        <w:rPr>
          <w:sz w:val="24"/>
          <w:szCs w:val="24"/>
          <w:lang w:val="fr-FR"/>
        </w:rPr>
        <w:t>Soixante-seizième</w:t>
      </w:r>
      <w:r w:rsidR="00541BE4">
        <w:rPr>
          <w:sz w:val="24"/>
          <w:szCs w:val="24"/>
          <w:lang w:val="fr-FR"/>
        </w:rPr>
        <w:t xml:space="preserve"> </w:t>
      </w:r>
      <w:r w:rsidR="00541BE4" w:rsidRPr="00FA3966">
        <w:rPr>
          <w:sz w:val="24"/>
          <w:szCs w:val="24"/>
          <w:lang w:val="fr-FR"/>
        </w:rPr>
        <w:t>session</w:t>
      </w:r>
    </w:p>
    <w:p w14:paraId="0A9C0B29" w14:textId="32F3EA1D" w:rsidR="00541BE4" w:rsidRPr="00FA3966" w:rsidRDefault="00541BE4" w:rsidP="00541BE4">
      <w:pPr>
        <w:spacing w:after="1080"/>
        <w:rPr>
          <w:b/>
          <w:sz w:val="24"/>
          <w:szCs w:val="24"/>
          <w:lang w:val="fr-FR"/>
        </w:rPr>
      </w:pPr>
      <w:r w:rsidRPr="00FA3966">
        <w:rPr>
          <w:sz w:val="24"/>
          <w:szCs w:val="24"/>
          <w:lang w:val="fr-FR"/>
        </w:rPr>
        <w:t xml:space="preserve">Supplément </w:t>
      </w:r>
      <w:r w:rsidR="001404C7" w:rsidRPr="001404C7">
        <w:rPr>
          <w:rFonts w:eastAsia="MS Mincho"/>
          <w:sz w:val="24"/>
          <w:szCs w:val="22"/>
          <w:lang w:val="fr-FR"/>
        </w:rPr>
        <w:t>n</w:t>
      </w:r>
      <w:r w:rsidR="001404C7" w:rsidRPr="001404C7">
        <w:rPr>
          <w:rFonts w:eastAsia="MS Mincho"/>
          <w:sz w:val="24"/>
          <w:szCs w:val="22"/>
          <w:vertAlign w:val="superscript"/>
          <w:lang w:val="fr-FR"/>
        </w:rPr>
        <w:t>o</w:t>
      </w:r>
      <w:r w:rsidR="001404C7">
        <w:rPr>
          <w:sz w:val="24"/>
          <w:szCs w:val="24"/>
          <w:lang w:val="fr-FR"/>
        </w:rPr>
        <w:t> 44</w:t>
      </w:r>
    </w:p>
    <w:p w14:paraId="1F64DB92" w14:textId="19A379DA" w:rsidR="00541BE4" w:rsidRPr="00FA3966" w:rsidRDefault="00541BE4" w:rsidP="00DF4D0D">
      <w:pPr>
        <w:pStyle w:val="SMG"/>
        <w:spacing w:before="0" w:after="960"/>
        <w:rPr>
          <w:szCs w:val="40"/>
          <w:lang w:val="fr-FR"/>
        </w:rPr>
      </w:pPr>
      <w:r w:rsidRPr="00FA3966">
        <w:rPr>
          <w:lang w:val="fr-FR"/>
        </w:rPr>
        <w:t xml:space="preserve">Rapport du </w:t>
      </w:r>
      <w:r w:rsidR="001404C7">
        <w:rPr>
          <w:lang w:val="fr-FR"/>
        </w:rPr>
        <w:t>Comité contre la torture</w:t>
      </w:r>
    </w:p>
    <w:p w14:paraId="7B4821F0" w14:textId="53830808" w:rsidR="00541BE4" w:rsidRDefault="001404C7" w:rsidP="00DF4D0D">
      <w:pPr>
        <w:spacing w:after="120"/>
        <w:ind w:left="1134"/>
        <w:rPr>
          <w:b/>
          <w:sz w:val="28"/>
          <w:szCs w:val="28"/>
          <w:lang w:val="fr-FR"/>
        </w:rPr>
      </w:pPr>
      <w:r>
        <w:rPr>
          <w:b/>
          <w:sz w:val="28"/>
          <w:szCs w:val="28"/>
          <w:lang w:val="fr-FR"/>
        </w:rPr>
        <w:t>Soixante-neuvième</w:t>
      </w:r>
      <w:r w:rsidR="00541BE4">
        <w:rPr>
          <w:b/>
          <w:sz w:val="28"/>
          <w:szCs w:val="28"/>
          <w:lang w:val="fr-FR"/>
        </w:rPr>
        <w:t xml:space="preserve"> </w:t>
      </w:r>
      <w:r w:rsidR="00541BE4" w:rsidRPr="00FA3966">
        <w:rPr>
          <w:b/>
          <w:sz w:val="28"/>
          <w:szCs w:val="28"/>
          <w:lang w:val="fr-FR"/>
        </w:rPr>
        <w:t>session</w:t>
      </w:r>
      <w:r w:rsidR="00541BE4">
        <w:rPr>
          <w:b/>
          <w:sz w:val="28"/>
          <w:szCs w:val="28"/>
          <w:lang w:val="fr-FR"/>
        </w:rPr>
        <w:br/>
      </w:r>
      <w:r w:rsidR="00541BE4" w:rsidRPr="00FA3966">
        <w:rPr>
          <w:b/>
          <w:sz w:val="28"/>
          <w:szCs w:val="28"/>
          <w:lang w:val="fr-FR"/>
        </w:rPr>
        <w:t>(</w:t>
      </w:r>
      <w:r>
        <w:rPr>
          <w:b/>
          <w:sz w:val="28"/>
          <w:szCs w:val="28"/>
          <w:lang w:val="fr-FR"/>
        </w:rPr>
        <w:t>13 juillet 2020</w:t>
      </w:r>
      <w:r w:rsidR="00541BE4" w:rsidRPr="00FA3966">
        <w:rPr>
          <w:b/>
          <w:sz w:val="28"/>
          <w:szCs w:val="28"/>
          <w:lang w:val="fr-FR"/>
        </w:rPr>
        <w:t>)</w:t>
      </w:r>
    </w:p>
    <w:p w14:paraId="64D7EAB4" w14:textId="40578A44" w:rsidR="001404C7" w:rsidRPr="00FA3966" w:rsidRDefault="001404C7" w:rsidP="00DF4D0D">
      <w:pPr>
        <w:spacing w:after="120"/>
        <w:ind w:left="1134"/>
        <w:rPr>
          <w:b/>
          <w:sz w:val="28"/>
          <w:szCs w:val="28"/>
          <w:lang w:val="fr-FR"/>
        </w:rPr>
      </w:pPr>
      <w:r>
        <w:rPr>
          <w:b/>
          <w:sz w:val="28"/>
          <w:szCs w:val="28"/>
          <w:lang w:val="fr-FR"/>
        </w:rPr>
        <w:t xml:space="preserve">Soixante-dixième </w:t>
      </w:r>
      <w:r w:rsidRPr="00FA3966">
        <w:rPr>
          <w:b/>
          <w:sz w:val="28"/>
          <w:szCs w:val="28"/>
          <w:lang w:val="fr-FR"/>
        </w:rPr>
        <w:t>session</w:t>
      </w:r>
      <w:r>
        <w:rPr>
          <w:b/>
          <w:sz w:val="28"/>
          <w:szCs w:val="28"/>
          <w:lang w:val="fr-FR"/>
        </w:rPr>
        <w:br/>
      </w:r>
      <w:r w:rsidRPr="00FA3966">
        <w:rPr>
          <w:b/>
          <w:sz w:val="28"/>
          <w:szCs w:val="28"/>
          <w:lang w:val="fr-FR"/>
        </w:rPr>
        <w:t>(</w:t>
      </w:r>
      <w:r>
        <w:rPr>
          <w:b/>
          <w:sz w:val="28"/>
          <w:szCs w:val="28"/>
          <w:lang w:val="fr-FR"/>
        </w:rPr>
        <w:t>26-28 avril 2021</w:t>
      </w:r>
      <w:r w:rsidRPr="00FA3966">
        <w:rPr>
          <w:b/>
          <w:sz w:val="28"/>
          <w:szCs w:val="28"/>
          <w:lang w:val="fr-FR"/>
        </w:rPr>
        <w:t>)</w:t>
      </w:r>
    </w:p>
    <w:p w14:paraId="194AF358" w14:textId="77777777" w:rsidR="00DF4D0D" w:rsidRDefault="001D12EC" w:rsidP="00DF4D0D">
      <w:pPr>
        <w:spacing w:before="5200"/>
        <w:ind w:left="1134"/>
        <w:outlineLvl w:val="0"/>
      </w:pPr>
      <w:r>
        <w:rPr>
          <w:noProof/>
          <w:lang w:eastAsia="fr-CH"/>
        </w:rPr>
        <w:drawing>
          <wp:inline distT="0" distB="0" distL="0" distR="0" wp14:anchorId="0876773C" wp14:editId="43C8ED2C">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6B6633E2" w14:textId="4C183C15" w:rsidR="00541BE4" w:rsidRPr="00FA3966" w:rsidRDefault="00541BE4" w:rsidP="00541BE4">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1404C7">
        <w:rPr>
          <w:b/>
          <w:sz w:val="28"/>
          <w:lang w:val="fr-FR"/>
        </w:rPr>
        <w:t>2021</w:t>
      </w:r>
    </w:p>
    <w:p w14:paraId="4AE158CA" w14:textId="7FAA18A0" w:rsidR="007B0ECA" w:rsidRDefault="007B0ECA" w:rsidP="00B729FF">
      <w:pPr>
        <w:tabs>
          <w:tab w:val="left" w:pos="8760"/>
        </w:tabs>
        <w:spacing w:before="4800" w:after="120" w:line="240" w:lineRule="auto"/>
        <w:ind w:left="1134"/>
        <w:rPr>
          <w:lang w:val="fr-FR"/>
        </w:rPr>
      </w:pPr>
    </w:p>
    <w:p w14:paraId="4218289B" w14:textId="77777777" w:rsidR="00541BE4" w:rsidRPr="00513506" w:rsidRDefault="00541BE4" w:rsidP="00513506">
      <w:pPr>
        <w:spacing w:before="4800" w:after="120" w:line="240" w:lineRule="auto"/>
        <w:ind w:left="1134"/>
        <w:rPr>
          <w:i/>
          <w:lang w:val="fr-FR"/>
        </w:rPr>
      </w:pPr>
      <w:r w:rsidRPr="00513506">
        <w:rPr>
          <w:i/>
          <w:lang w:val="fr-FR"/>
        </w:rPr>
        <w:t>Note</w:t>
      </w:r>
    </w:p>
    <w:p w14:paraId="33DA9960" w14:textId="2E020C09" w:rsidR="00541BE4" w:rsidRPr="00FA3966" w:rsidRDefault="00541BE4" w:rsidP="00270821">
      <w:pPr>
        <w:pStyle w:val="SingleTxtG"/>
        <w:ind w:firstLine="567"/>
        <w:rPr>
          <w:lang w:val="fr-FR"/>
        </w:rPr>
      </w:pPr>
      <w:r w:rsidRPr="00513506">
        <w:rPr>
          <w:bCs/>
          <w:lang w:val="fr-FR"/>
        </w:rPr>
        <w:t>Les cotes des documents de l</w:t>
      </w:r>
      <w:r w:rsidR="003704E6" w:rsidRPr="00513506">
        <w:rPr>
          <w:bCs/>
          <w:lang w:val="fr-FR"/>
        </w:rPr>
        <w:t>’</w:t>
      </w:r>
      <w:r w:rsidRPr="00513506">
        <w:rPr>
          <w:bCs/>
          <w:lang w:val="fr-FR"/>
        </w:rPr>
        <w:t>Organisation des Nations Unies se composent de lettres majuscules et</w:t>
      </w:r>
      <w:r w:rsidRPr="00FA3966">
        <w:rPr>
          <w:bCs/>
          <w:lang w:val="fr-FR"/>
        </w:rPr>
        <w:t xml:space="preserve"> de chiffres. La simple mention d</w:t>
      </w:r>
      <w:r w:rsidR="003704E6">
        <w:rPr>
          <w:bCs/>
          <w:lang w:val="fr-FR"/>
        </w:rPr>
        <w:t>’</w:t>
      </w:r>
      <w:r w:rsidRPr="00FA3966">
        <w:rPr>
          <w:bCs/>
          <w:lang w:val="fr-FR"/>
        </w:rPr>
        <w:t>une cote dans un texte signifie qu</w:t>
      </w:r>
      <w:r w:rsidR="003704E6">
        <w:rPr>
          <w:bCs/>
          <w:lang w:val="fr-FR"/>
        </w:rPr>
        <w:t>’</w:t>
      </w:r>
      <w:r w:rsidRPr="00FA3966">
        <w:rPr>
          <w:bCs/>
          <w:lang w:val="fr-FR"/>
        </w:rPr>
        <w:t>il s</w:t>
      </w:r>
      <w:r w:rsidR="003704E6">
        <w:rPr>
          <w:bCs/>
          <w:lang w:val="fr-FR"/>
        </w:rPr>
        <w:t>’</w:t>
      </w:r>
      <w:r w:rsidRPr="00FA3966">
        <w:rPr>
          <w:bCs/>
          <w:lang w:val="fr-FR"/>
        </w:rPr>
        <w:t>agit d</w:t>
      </w:r>
      <w:r w:rsidR="003704E6">
        <w:rPr>
          <w:bCs/>
          <w:lang w:val="fr-FR"/>
        </w:rPr>
        <w:t>’</w:t>
      </w:r>
      <w:r w:rsidRPr="00FA3966">
        <w:rPr>
          <w:bCs/>
          <w:lang w:val="fr-FR"/>
        </w:rPr>
        <w:t>un document de l</w:t>
      </w:r>
      <w:r w:rsidR="003704E6">
        <w:rPr>
          <w:bCs/>
          <w:lang w:val="fr-FR"/>
        </w:rPr>
        <w:t>’</w:t>
      </w:r>
      <w:r w:rsidRPr="00FA3966">
        <w:rPr>
          <w:bCs/>
          <w:lang w:val="fr-FR"/>
        </w:rPr>
        <w:t>Organisation.</w:t>
      </w:r>
    </w:p>
    <w:p w14:paraId="643AD442" w14:textId="77777777" w:rsidR="00541BE4" w:rsidRDefault="00541BE4" w:rsidP="00C451B9">
      <w:pPr>
        <w:sectPr w:rsidR="00541BE4" w:rsidSect="001404C7">
          <w:headerReference w:type="even" r:id="rId11"/>
          <w:headerReference w:type="default" r:id="rId12"/>
          <w:footerReference w:type="even" r:id="rId13"/>
          <w:footerReference w:type="default" r:id="rId14"/>
          <w:headerReference w:type="first" r:id="rId15"/>
          <w:footerReference w:type="first" r:id="rId16"/>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jc w:val="center"/>
        <w:tblBorders>
          <w:insideH w:val="none" w:sz="0" w:space="0" w:color="auto"/>
        </w:tblBorders>
        <w:tblLook w:val="05E0" w:firstRow="1" w:lastRow="1" w:firstColumn="1" w:lastColumn="1" w:noHBand="0" w:noVBand="1"/>
      </w:tblPr>
      <w:tblGrid>
        <w:gridCol w:w="9629"/>
      </w:tblGrid>
      <w:tr w:rsidR="001404C7" w14:paraId="03E8DA80" w14:textId="77777777" w:rsidTr="001404C7">
        <w:trPr>
          <w:jc w:val="center"/>
        </w:trPr>
        <w:tc>
          <w:tcPr>
            <w:tcW w:w="9629" w:type="dxa"/>
            <w:shd w:val="clear" w:color="auto" w:fill="auto"/>
          </w:tcPr>
          <w:p w14:paraId="33ACB6AD" w14:textId="77777777" w:rsidR="001404C7" w:rsidRDefault="001404C7">
            <w:pPr>
              <w:spacing w:before="240" w:after="120"/>
              <w:ind w:left="255"/>
              <w:rPr>
                <w:i/>
                <w:sz w:val="24"/>
              </w:rPr>
            </w:pPr>
            <w:r>
              <w:rPr>
                <w:i/>
                <w:sz w:val="24"/>
              </w:rPr>
              <w:lastRenderedPageBreak/>
              <w:t>Résumé</w:t>
            </w:r>
          </w:p>
        </w:tc>
      </w:tr>
      <w:tr w:rsidR="001404C7" w14:paraId="526DC9EE" w14:textId="77777777" w:rsidTr="001404C7">
        <w:trPr>
          <w:jc w:val="center"/>
        </w:trPr>
        <w:tc>
          <w:tcPr>
            <w:tcW w:w="9629" w:type="dxa"/>
            <w:shd w:val="clear" w:color="auto" w:fill="auto"/>
          </w:tcPr>
          <w:p w14:paraId="17131733" w14:textId="6F89A994" w:rsidR="001404C7" w:rsidRDefault="001404C7" w:rsidP="001404C7">
            <w:pPr>
              <w:pStyle w:val="SingleTxtG"/>
              <w:ind w:firstLine="567"/>
            </w:pPr>
            <w:r w:rsidRPr="001737F8">
              <w:rPr>
                <w:szCs w:val="24"/>
                <w:lang w:val="fr-FR"/>
              </w:rPr>
              <w:t>Le présent rapport annuel couvre la période allant du 16 mai 2020 au 28 avril 2021, pendant laquelle le Comité contre la torture a tenu ses soixante-neuvième et soixante-dixième sessions en ligne selon des modalités d</w:t>
            </w:r>
            <w:r w:rsidR="003704E6">
              <w:rPr>
                <w:szCs w:val="24"/>
                <w:lang w:val="fr-FR"/>
              </w:rPr>
              <w:t>’</w:t>
            </w:r>
            <w:r w:rsidRPr="001737F8">
              <w:rPr>
                <w:szCs w:val="24"/>
                <w:lang w:val="fr-FR"/>
              </w:rPr>
              <w:t>organisation particulières et mené d</w:t>
            </w:r>
            <w:r w:rsidR="003704E6">
              <w:rPr>
                <w:szCs w:val="24"/>
                <w:lang w:val="fr-FR"/>
              </w:rPr>
              <w:t>’</w:t>
            </w:r>
            <w:r w:rsidRPr="001737F8">
              <w:rPr>
                <w:szCs w:val="24"/>
                <w:lang w:val="fr-FR"/>
              </w:rPr>
              <w:t>autres activités en ligne en raison de la situation liée à la pandémie de maladie à coronavirus (COVID-19). Au 28 avril 2021, 171 États étaient parties à la Convention contre la torture et autres peines ou traitements cruels, inhumains ou dégradants.</w:t>
            </w:r>
          </w:p>
        </w:tc>
      </w:tr>
      <w:tr w:rsidR="001404C7" w14:paraId="5C47D4E8" w14:textId="77777777" w:rsidTr="001404C7">
        <w:trPr>
          <w:jc w:val="center"/>
        </w:trPr>
        <w:tc>
          <w:tcPr>
            <w:tcW w:w="9629" w:type="dxa"/>
            <w:shd w:val="clear" w:color="auto" w:fill="auto"/>
          </w:tcPr>
          <w:p w14:paraId="10565D59" w14:textId="5B4002A0" w:rsidR="001404C7" w:rsidRPr="001737F8" w:rsidRDefault="001404C7" w:rsidP="001404C7">
            <w:pPr>
              <w:pStyle w:val="SingleTxtG"/>
              <w:ind w:firstLine="567"/>
              <w:rPr>
                <w:szCs w:val="24"/>
                <w:lang w:val="fr-FR"/>
              </w:rPr>
            </w:pPr>
            <w:r w:rsidRPr="00426B1A">
              <w:rPr>
                <w:spacing w:val="-3"/>
                <w:szCs w:val="24"/>
                <w:lang w:val="fr-FR"/>
              </w:rPr>
              <w:t>Au cours de la période considérée, le Comité, en raison de la situation liée à la COVID</w:t>
            </w:r>
            <w:r w:rsidR="00426B1A" w:rsidRPr="00426B1A">
              <w:rPr>
                <w:spacing w:val="-3"/>
                <w:szCs w:val="24"/>
                <w:lang w:val="fr-FR"/>
              </w:rPr>
              <w:noBreakHyphen/>
            </w:r>
            <w:r w:rsidRPr="00426B1A">
              <w:rPr>
                <w:spacing w:val="-3"/>
                <w:szCs w:val="24"/>
                <w:lang w:val="fr-FR"/>
              </w:rPr>
              <w:t>19, a reporté l</w:t>
            </w:r>
            <w:r w:rsidR="003704E6" w:rsidRPr="00426B1A">
              <w:rPr>
                <w:spacing w:val="-3"/>
                <w:szCs w:val="24"/>
                <w:lang w:val="fr-FR"/>
              </w:rPr>
              <w:t>’</w:t>
            </w:r>
            <w:r w:rsidRPr="00426B1A">
              <w:rPr>
                <w:spacing w:val="-3"/>
                <w:szCs w:val="24"/>
                <w:lang w:val="fr-FR"/>
              </w:rPr>
              <w:t>examen des rapports de la Belgique, de la Bolivie (État plurinational de),</w:t>
            </w:r>
            <w:r w:rsidRPr="001737F8">
              <w:rPr>
                <w:szCs w:val="24"/>
                <w:lang w:val="fr-FR"/>
              </w:rPr>
              <w:t xml:space="preserve"> </w:t>
            </w:r>
            <w:r w:rsidR="00A4515E" w:rsidRPr="00A4515E">
              <w:rPr>
                <w:szCs w:val="24"/>
                <w:lang w:val="fr-FR"/>
              </w:rPr>
              <w:t xml:space="preserve">de l’État de Palestine, </w:t>
            </w:r>
            <w:r w:rsidRPr="00A4515E">
              <w:rPr>
                <w:szCs w:val="24"/>
                <w:lang w:val="fr-FR"/>
              </w:rPr>
              <w:t>du</w:t>
            </w:r>
            <w:r w:rsidRPr="001737F8">
              <w:rPr>
                <w:szCs w:val="24"/>
                <w:lang w:val="fr-FR"/>
              </w:rPr>
              <w:t xml:space="preserve"> Kirghizistan, de la Lituanie, de la Serbie, de la Suède</w:t>
            </w:r>
            <w:r w:rsidR="00A4515E">
              <w:rPr>
                <w:szCs w:val="24"/>
                <w:lang w:val="fr-FR"/>
              </w:rPr>
              <w:t xml:space="preserve"> et</w:t>
            </w:r>
            <w:r w:rsidRPr="001737F8">
              <w:rPr>
                <w:szCs w:val="24"/>
                <w:lang w:val="fr-FR"/>
              </w:rPr>
              <w:t xml:space="preserve"> de l</w:t>
            </w:r>
            <w:r w:rsidR="003704E6">
              <w:rPr>
                <w:szCs w:val="24"/>
                <w:lang w:val="fr-FR"/>
              </w:rPr>
              <w:t>’</w:t>
            </w:r>
            <w:r w:rsidRPr="001737F8">
              <w:rPr>
                <w:szCs w:val="24"/>
                <w:lang w:val="fr-FR"/>
              </w:rPr>
              <w:t>Ukraine, et l</w:t>
            </w:r>
            <w:r w:rsidR="003704E6">
              <w:rPr>
                <w:szCs w:val="24"/>
                <w:lang w:val="fr-FR"/>
              </w:rPr>
              <w:t>’</w:t>
            </w:r>
            <w:r w:rsidRPr="001737F8">
              <w:rPr>
                <w:szCs w:val="24"/>
                <w:lang w:val="fr-FR"/>
              </w:rPr>
              <w:t>examen de la situation au Nigéria, prévus pour 2020, ainsi que l</w:t>
            </w:r>
            <w:r w:rsidR="003704E6">
              <w:rPr>
                <w:szCs w:val="24"/>
                <w:lang w:val="fr-FR"/>
              </w:rPr>
              <w:t>’</w:t>
            </w:r>
            <w:r w:rsidRPr="001737F8">
              <w:rPr>
                <w:szCs w:val="24"/>
                <w:lang w:val="fr-FR"/>
              </w:rPr>
              <w:t>examen des rapports de Cuba, des Émirats arabes unis, de l</w:t>
            </w:r>
            <w:r w:rsidR="003704E6">
              <w:rPr>
                <w:szCs w:val="24"/>
                <w:lang w:val="fr-FR"/>
              </w:rPr>
              <w:t>’</w:t>
            </w:r>
            <w:r w:rsidRPr="001737F8">
              <w:rPr>
                <w:szCs w:val="24"/>
                <w:lang w:val="fr-FR"/>
              </w:rPr>
              <w:t>Islande, du Kenya, du Monténégro et de l</w:t>
            </w:r>
            <w:r w:rsidR="003704E6">
              <w:rPr>
                <w:szCs w:val="24"/>
                <w:lang w:val="fr-FR"/>
              </w:rPr>
              <w:t>’</w:t>
            </w:r>
            <w:r w:rsidRPr="001737F8">
              <w:rPr>
                <w:szCs w:val="24"/>
                <w:lang w:val="fr-FR"/>
              </w:rPr>
              <w:t>Uruguay, prévus pour la soixante-dixième session.</w:t>
            </w:r>
          </w:p>
        </w:tc>
      </w:tr>
      <w:tr w:rsidR="001404C7" w14:paraId="163522F3" w14:textId="77777777" w:rsidTr="001404C7">
        <w:trPr>
          <w:jc w:val="center"/>
        </w:trPr>
        <w:tc>
          <w:tcPr>
            <w:tcW w:w="9629" w:type="dxa"/>
            <w:shd w:val="clear" w:color="auto" w:fill="auto"/>
          </w:tcPr>
          <w:p w14:paraId="5A19433B" w14:textId="2536B13B" w:rsidR="001404C7" w:rsidRPr="001737F8" w:rsidRDefault="001404C7" w:rsidP="001404C7">
            <w:pPr>
              <w:pStyle w:val="SingleTxtG"/>
              <w:ind w:firstLine="567"/>
              <w:rPr>
                <w:szCs w:val="24"/>
                <w:lang w:val="fr-FR"/>
              </w:rPr>
            </w:pPr>
            <w:r w:rsidRPr="001737F8">
              <w:rPr>
                <w:szCs w:val="24"/>
                <w:lang w:val="fr-FR"/>
              </w:rPr>
              <w:t>Le Comité regrette vivement que certains États parties ne s</w:t>
            </w:r>
            <w:r w:rsidR="003704E6">
              <w:rPr>
                <w:szCs w:val="24"/>
                <w:lang w:val="fr-FR"/>
              </w:rPr>
              <w:t>’</w:t>
            </w:r>
            <w:r w:rsidRPr="001737F8">
              <w:rPr>
                <w:szCs w:val="24"/>
                <w:lang w:val="fr-FR"/>
              </w:rPr>
              <w:t>acquittent pas de leur obligation de soumettre des rapports en application de l</w:t>
            </w:r>
            <w:r w:rsidR="003704E6">
              <w:rPr>
                <w:szCs w:val="24"/>
                <w:lang w:val="fr-FR"/>
              </w:rPr>
              <w:t>’</w:t>
            </w:r>
            <w:r w:rsidRPr="001737F8">
              <w:rPr>
                <w:szCs w:val="24"/>
                <w:lang w:val="fr-FR"/>
              </w:rPr>
              <w:t>article 19 de la Convention. Au moment de l</w:t>
            </w:r>
            <w:r w:rsidR="003704E6">
              <w:rPr>
                <w:szCs w:val="24"/>
                <w:lang w:val="fr-FR"/>
              </w:rPr>
              <w:t>’</w:t>
            </w:r>
            <w:r w:rsidRPr="001737F8">
              <w:rPr>
                <w:szCs w:val="24"/>
                <w:lang w:val="fr-FR"/>
              </w:rPr>
              <w:t xml:space="preserve">établissement du présent document, </w:t>
            </w:r>
            <w:r w:rsidRPr="00426B1A">
              <w:rPr>
                <w:szCs w:val="24"/>
                <w:lang w:val="fr-FR"/>
              </w:rPr>
              <w:t>28</w:t>
            </w:r>
            <w:r w:rsidR="00A4515E">
              <w:rPr>
                <w:szCs w:val="24"/>
                <w:lang w:val="fr-FR"/>
              </w:rPr>
              <w:t xml:space="preserve"> </w:t>
            </w:r>
            <w:r w:rsidRPr="001737F8">
              <w:rPr>
                <w:szCs w:val="24"/>
                <w:lang w:val="fr-FR"/>
              </w:rPr>
              <w:t>rapports initiaux et 40</w:t>
            </w:r>
            <w:r w:rsidR="00A4515E">
              <w:rPr>
                <w:szCs w:val="24"/>
                <w:lang w:val="fr-FR"/>
              </w:rPr>
              <w:t xml:space="preserve"> </w:t>
            </w:r>
            <w:r w:rsidRPr="001737F8">
              <w:rPr>
                <w:szCs w:val="24"/>
                <w:lang w:val="fr-FR"/>
              </w:rPr>
              <w:t>rapports périodiques étaient en retard (voir chap. II).</w:t>
            </w:r>
          </w:p>
        </w:tc>
      </w:tr>
      <w:tr w:rsidR="001404C7" w14:paraId="5FE87858" w14:textId="77777777" w:rsidTr="001404C7">
        <w:trPr>
          <w:jc w:val="center"/>
        </w:trPr>
        <w:tc>
          <w:tcPr>
            <w:tcW w:w="9629" w:type="dxa"/>
            <w:shd w:val="clear" w:color="auto" w:fill="auto"/>
          </w:tcPr>
          <w:p w14:paraId="44A3EDD9" w14:textId="03D0BD37" w:rsidR="001404C7" w:rsidRPr="001737F8" w:rsidRDefault="001404C7" w:rsidP="001404C7">
            <w:pPr>
              <w:pStyle w:val="SingleTxtG"/>
              <w:ind w:firstLine="567"/>
              <w:rPr>
                <w:szCs w:val="24"/>
                <w:lang w:val="fr-FR"/>
              </w:rPr>
            </w:pPr>
            <w:r w:rsidRPr="001737F8">
              <w:rPr>
                <w:szCs w:val="24"/>
                <w:lang w:val="fr-FR"/>
              </w:rPr>
              <w:t>La procédure instaurée par le Comité pour suivre l</w:t>
            </w:r>
            <w:r w:rsidR="003704E6">
              <w:rPr>
                <w:szCs w:val="24"/>
                <w:lang w:val="fr-FR"/>
              </w:rPr>
              <w:t>’</w:t>
            </w:r>
            <w:r w:rsidRPr="001737F8">
              <w:rPr>
                <w:szCs w:val="24"/>
                <w:lang w:val="fr-FR"/>
              </w:rPr>
              <w:t>application des observations finales a continué de se développer au cours de la période considérée (voir chap. IV). Le Comité remercie les États parties qui ont fait parvenir un complément d</w:t>
            </w:r>
            <w:r w:rsidR="003704E6">
              <w:rPr>
                <w:szCs w:val="24"/>
                <w:lang w:val="fr-FR"/>
              </w:rPr>
              <w:t>’</w:t>
            </w:r>
            <w:r w:rsidRPr="001737F8">
              <w:rPr>
                <w:szCs w:val="24"/>
                <w:lang w:val="fr-FR"/>
              </w:rPr>
              <w:t>information détaillé, dans les délais impartis, au Rapporteur chargé du suivi au titre de l</w:t>
            </w:r>
            <w:r w:rsidR="003704E6">
              <w:rPr>
                <w:szCs w:val="24"/>
                <w:lang w:val="fr-FR"/>
              </w:rPr>
              <w:t>’</w:t>
            </w:r>
            <w:r w:rsidRPr="001737F8">
              <w:rPr>
                <w:szCs w:val="24"/>
                <w:lang w:val="fr-FR"/>
              </w:rPr>
              <w:t>article 19.</w:t>
            </w:r>
          </w:p>
        </w:tc>
      </w:tr>
      <w:tr w:rsidR="001404C7" w14:paraId="79E624D1" w14:textId="77777777" w:rsidTr="001404C7">
        <w:trPr>
          <w:jc w:val="center"/>
        </w:trPr>
        <w:tc>
          <w:tcPr>
            <w:tcW w:w="9629" w:type="dxa"/>
            <w:shd w:val="clear" w:color="auto" w:fill="auto"/>
          </w:tcPr>
          <w:p w14:paraId="66D0F8D0" w14:textId="2BA543E7" w:rsidR="001404C7" w:rsidRPr="001737F8" w:rsidRDefault="001404C7" w:rsidP="001404C7">
            <w:pPr>
              <w:pStyle w:val="SingleTxtG"/>
              <w:ind w:firstLine="567"/>
              <w:rPr>
                <w:szCs w:val="24"/>
                <w:lang w:val="fr-FR"/>
              </w:rPr>
            </w:pPr>
            <w:r w:rsidRPr="00A4515E">
              <w:rPr>
                <w:szCs w:val="24"/>
                <w:lang w:val="fr-FR"/>
              </w:rPr>
              <w:t>Les activités menées</w:t>
            </w:r>
            <w:r w:rsidRPr="001737F8">
              <w:rPr>
                <w:szCs w:val="24"/>
                <w:lang w:val="fr-FR"/>
              </w:rPr>
              <w:t xml:space="preserve"> par le Comité dans le cadre de la procédure prévue à l</w:t>
            </w:r>
            <w:r w:rsidR="003704E6">
              <w:rPr>
                <w:szCs w:val="24"/>
                <w:lang w:val="fr-FR"/>
              </w:rPr>
              <w:t>’</w:t>
            </w:r>
            <w:r w:rsidRPr="001737F8">
              <w:rPr>
                <w:szCs w:val="24"/>
                <w:lang w:val="fr-FR"/>
              </w:rPr>
              <w:t>article 20 de la Convention se sont poursuivies pendant la période considérée (voir chap. V).</w:t>
            </w:r>
          </w:p>
        </w:tc>
      </w:tr>
      <w:tr w:rsidR="001404C7" w14:paraId="5ED98226" w14:textId="77777777" w:rsidTr="001404C7">
        <w:trPr>
          <w:jc w:val="center"/>
        </w:trPr>
        <w:tc>
          <w:tcPr>
            <w:tcW w:w="9629" w:type="dxa"/>
            <w:shd w:val="clear" w:color="auto" w:fill="auto"/>
          </w:tcPr>
          <w:p w14:paraId="0559BDF8" w14:textId="5EF903FF" w:rsidR="001404C7" w:rsidRPr="001737F8" w:rsidRDefault="001404C7" w:rsidP="001404C7">
            <w:pPr>
              <w:pStyle w:val="SingleTxtG"/>
              <w:ind w:firstLine="567"/>
              <w:rPr>
                <w:szCs w:val="24"/>
                <w:lang w:val="fr-FR"/>
              </w:rPr>
            </w:pPr>
            <w:r w:rsidRPr="001737F8">
              <w:rPr>
                <w:szCs w:val="24"/>
                <w:lang w:val="fr-FR"/>
              </w:rPr>
              <w:t>Le Comité a déclaré quatre communications irrecevables au regard de l</w:t>
            </w:r>
            <w:r w:rsidR="003704E6">
              <w:rPr>
                <w:szCs w:val="24"/>
                <w:lang w:val="fr-FR"/>
              </w:rPr>
              <w:t>’</w:t>
            </w:r>
            <w:r w:rsidRPr="001737F8">
              <w:rPr>
                <w:szCs w:val="24"/>
                <w:lang w:val="fr-FR"/>
              </w:rPr>
              <w:t>article 22 de la Convention, mis fin à l</w:t>
            </w:r>
            <w:r w:rsidR="003704E6">
              <w:rPr>
                <w:szCs w:val="24"/>
                <w:lang w:val="fr-FR"/>
              </w:rPr>
              <w:t>’</w:t>
            </w:r>
            <w:r w:rsidRPr="001737F8">
              <w:rPr>
                <w:szCs w:val="24"/>
                <w:lang w:val="fr-FR"/>
              </w:rPr>
              <w:t xml:space="preserve">examen de </w:t>
            </w:r>
            <w:r>
              <w:rPr>
                <w:szCs w:val="24"/>
                <w:lang w:val="fr-FR"/>
              </w:rPr>
              <w:t>34</w:t>
            </w:r>
            <w:r w:rsidRPr="001737F8">
              <w:rPr>
                <w:szCs w:val="24"/>
                <w:lang w:val="fr-FR"/>
              </w:rPr>
              <w:t> communications et reporté l</w:t>
            </w:r>
            <w:r w:rsidR="003704E6">
              <w:rPr>
                <w:szCs w:val="24"/>
                <w:lang w:val="fr-FR"/>
              </w:rPr>
              <w:t>’</w:t>
            </w:r>
            <w:r w:rsidRPr="001737F8">
              <w:rPr>
                <w:szCs w:val="24"/>
                <w:lang w:val="fr-FR"/>
              </w:rPr>
              <w:t>examen d</w:t>
            </w:r>
            <w:r w:rsidR="003704E6">
              <w:rPr>
                <w:szCs w:val="24"/>
                <w:lang w:val="fr-FR"/>
              </w:rPr>
              <w:t>’</w:t>
            </w:r>
            <w:r w:rsidRPr="001737F8">
              <w:rPr>
                <w:szCs w:val="24"/>
                <w:lang w:val="fr-FR"/>
              </w:rPr>
              <w:t>une communication (voir chap. VI). À ce jour, 1 0</w:t>
            </w:r>
            <w:r>
              <w:rPr>
                <w:szCs w:val="24"/>
                <w:lang w:val="fr-FR"/>
              </w:rPr>
              <w:t>68</w:t>
            </w:r>
            <w:r w:rsidRPr="001737F8">
              <w:rPr>
                <w:szCs w:val="24"/>
                <w:lang w:val="fr-FR"/>
              </w:rPr>
              <w:t> requêtes concernant 42 États parties ont été enregistrées depuis l</w:t>
            </w:r>
            <w:r w:rsidR="003704E6">
              <w:rPr>
                <w:szCs w:val="24"/>
                <w:lang w:val="fr-FR"/>
              </w:rPr>
              <w:t>’</w:t>
            </w:r>
            <w:r w:rsidRPr="001737F8">
              <w:rPr>
                <w:szCs w:val="24"/>
                <w:lang w:val="fr-FR"/>
              </w:rPr>
              <w:t xml:space="preserve">entrée en vigueur de la Convention, dont </w:t>
            </w:r>
            <w:r>
              <w:rPr>
                <w:szCs w:val="24"/>
                <w:lang w:val="fr-FR"/>
              </w:rPr>
              <w:t>66</w:t>
            </w:r>
            <w:r w:rsidRPr="001737F8">
              <w:rPr>
                <w:szCs w:val="24"/>
                <w:lang w:val="fr-FR"/>
              </w:rPr>
              <w:t xml:space="preserve"> depuis l</w:t>
            </w:r>
            <w:r w:rsidR="003704E6">
              <w:rPr>
                <w:szCs w:val="24"/>
                <w:lang w:val="fr-FR"/>
              </w:rPr>
              <w:t>’</w:t>
            </w:r>
            <w:r w:rsidRPr="001737F8">
              <w:rPr>
                <w:szCs w:val="24"/>
                <w:lang w:val="fr-FR"/>
              </w:rPr>
              <w:t>établissement du précédent rapport.</w:t>
            </w:r>
          </w:p>
        </w:tc>
      </w:tr>
      <w:tr w:rsidR="001404C7" w14:paraId="77BCA02B" w14:textId="77777777" w:rsidTr="001404C7">
        <w:trPr>
          <w:jc w:val="center"/>
        </w:trPr>
        <w:tc>
          <w:tcPr>
            <w:tcW w:w="9629" w:type="dxa"/>
            <w:shd w:val="clear" w:color="auto" w:fill="auto"/>
          </w:tcPr>
          <w:p w14:paraId="20B26AEC" w14:textId="437CD29B" w:rsidR="001404C7" w:rsidRPr="001737F8" w:rsidRDefault="001404C7" w:rsidP="001404C7">
            <w:pPr>
              <w:pStyle w:val="SingleTxtG"/>
              <w:ind w:firstLine="567"/>
              <w:rPr>
                <w:szCs w:val="24"/>
                <w:lang w:val="fr-FR"/>
              </w:rPr>
            </w:pPr>
            <w:r w:rsidRPr="001737F8">
              <w:rPr>
                <w:szCs w:val="24"/>
                <w:lang w:val="fr-FR"/>
              </w:rPr>
              <w:t>La charge de travail du Comité au titre de l</w:t>
            </w:r>
            <w:r w:rsidR="003704E6">
              <w:rPr>
                <w:szCs w:val="24"/>
                <w:lang w:val="fr-FR"/>
              </w:rPr>
              <w:t>’</w:t>
            </w:r>
            <w:r w:rsidRPr="001737F8">
              <w:rPr>
                <w:szCs w:val="24"/>
                <w:lang w:val="fr-FR"/>
              </w:rPr>
              <w:t>article 22 reste importante, comme l</w:t>
            </w:r>
            <w:r w:rsidR="003704E6">
              <w:rPr>
                <w:szCs w:val="24"/>
                <w:lang w:val="fr-FR"/>
              </w:rPr>
              <w:t>’</w:t>
            </w:r>
            <w:r w:rsidRPr="001737F8">
              <w:rPr>
                <w:szCs w:val="24"/>
                <w:lang w:val="fr-FR"/>
              </w:rPr>
              <w:t>atteste le grand nombre de requêtes enregistrées pendant la période considérée ; elle a encore augmenté en raison de la pandémie de COVID-19 et de ses conséquences sur les travaux du Comité. Au 28 avril 2021, le Comité avait encore 21</w:t>
            </w:r>
            <w:r>
              <w:rPr>
                <w:szCs w:val="24"/>
                <w:lang w:val="fr-FR"/>
              </w:rPr>
              <w:t>9</w:t>
            </w:r>
            <w:r w:rsidRPr="001737F8">
              <w:rPr>
                <w:szCs w:val="24"/>
                <w:lang w:val="fr-FR"/>
              </w:rPr>
              <w:t> requêtes à examiner (voir chap. VI).</w:t>
            </w:r>
          </w:p>
        </w:tc>
      </w:tr>
      <w:tr w:rsidR="001404C7" w14:paraId="0EBCA34E" w14:textId="77777777" w:rsidTr="001404C7">
        <w:trPr>
          <w:jc w:val="center"/>
        </w:trPr>
        <w:tc>
          <w:tcPr>
            <w:tcW w:w="9629" w:type="dxa"/>
            <w:shd w:val="clear" w:color="auto" w:fill="auto"/>
          </w:tcPr>
          <w:p w14:paraId="276CA9D9" w14:textId="118923E0" w:rsidR="001404C7" w:rsidRPr="001737F8" w:rsidRDefault="001404C7" w:rsidP="001404C7">
            <w:pPr>
              <w:pStyle w:val="SingleTxtG"/>
              <w:ind w:firstLine="567"/>
              <w:rPr>
                <w:szCs w:val="24"/>
                <w:lang w:val="fr-FR"/>
              </w:rPr>
            </w:pPr>
            <w:r w:rsidRPr="001737F8">
              <w:rPr>
                <w:szCs w:val="24"/>
                <w:lang w:val="fr-FR"/>
              </w:rPr>
              <w:t>Le Comité note une fois de plus que certains États n</w:t>
            </w:r>
            <w:r w:rsidR="003704E6">
              <w:rPr>
                <w:szCs w:val="24"/>
                <w:lang w:val="fr-FR"/>
              </w:rPr>
              <w:t>’</w:t>
            </w:r>
            <w:r w:rsidRPr="001737F8">
              <w:rPr>
                <w:szCs w:val="24"/>
                <w:lang w:val="fr-FR"/>
              </w:rPr>
              <w:t>ont pas donné suite aux décisions qu</w:t>
            </w:r>
            <w:r w:rsidR="003704E6">
              <w:rPr>
                <w:szCs w:val="24"/>
                <w:lang w:val="fr-FR"/>
              </w:rPr>
              <w:t>’</w:t>
            </w:r>
            <w:r w:rsidRPr="001737F8">
              <w:rPr>
                <w:szCs w:val="24"/>
                <w:lang w:val="fr-FR"/>
              </w:rPr>
              <w:t>il avait rendues sur des requêtes les concernant. Il a continué de s</w:t>
            </w:r>
            <w:r w:rsidR="003704E6">
              <w:rPr>
                <w:szCs w:val="24"/>
                <w:lang w:val="fr-FR"/>
              </w:rPr>
              <w:t>’</w:t>
            </w:r>
            <w:r w:rsidRPr="001737F8">
              <w:rPr>
                <w:szCs w:val="24"/>
                <w:lang w:val="fr-FR"/>
              </w:rPr>
              <w:t>efforcer d</w:t>
            </w:r>
            <w:r w:rsidR="003704E6">
              <w:rPr>
                <w:szCs w:val="24"/>
                <w:lang w:val="fr-FR"/>
              </w:rPr>
              <w:t>’</w:t>
            </w:r>
            <w:r w:rsidRPr="001737F8">
              <w:rPr>
                <w:szCs w:val="24"/>
                <w:lang w:val="fr-FR"/>
              </w:rPr>
              <w:t>obtenir l</w:t>
            </w:r>
            <w:r w:rsidR="003704E6">
              <w:rPr>
                <w:szCs w:val="24"/>
                <w:lang w:val="fr-FR"/>
              </w:rPr>
              <w:t>’</w:t>
            </w:r>
            <w:r w:rsidRPr="001737F8">
              <w:rPr>
                <w:szCs w:val="24"/>
                <w:lang w:val="fr-FR"/>
              </w:rPr>
              <w:t>application de ses décisions par l</w:t>
            </w:r>
            <w:r w:rsidR="003704E6">
              <w:rPr>
                <w:szCs w:val="24"/>
                <w:lang w:val="fr-FR"/>
              </w:rPr>
              <w:t>’</w:t>
            </w:r>
            <w:r w:rsidRPr="001737F8">
              <w:rPr>
                <w:szCs w:val="24"/>
                <w:lang w:val="fr-FR"/>
              </w:rPr>
              <w:t>intermédiaire de son Rapporteur chargé du suivi des décisions adoptées au titre de l</w:t>
            </w:r>
            <w:r w:rsidR="003704E6">
              <w:rPr>
                <w:szCs w:val="24"/>
                <w:lang w:val="fr-FR"/>
              </w:rPr>
              <w:t>’</w:t>
            </w:r>
            <w:r w:rsidRPr="001737F8">
              <w:rPr>
                <w:szCs w:val="24"/>
                <w:lang w:val="fr-FR"/>
              </w:rPr>
              <w:t>article 22 de la Convention (voir chap. VI).</w:t>
            </w:r>
          </w:p>
        </w:tc>
      </w:tr>
      <w:tr w:rsidR="001404C7" w14:paraId="7E496DD6" w14:textId="77777777" w:rsidTr="001404C7">
        <w:trPr>
          <w:jc w:val="center"/>
        </w:trPr>
        <w:tc>
          <w:tcPr>
            <w:tcW w:w="9629" w:type="dxa"/>
            <w:shd w:val="clear" w:color="auto" w:fill="auto"/>
          </w:tcPr>
          <w:p w14:paraId="0DFB571B" w14:textId="4F20ABD1" w:rsidR="001404C7" w:rsidRPr="001737F8" w:rsidRDefault="001404C7" w:rsidP="001404C7">
            <w:pPr>
              <w:pStyle w:val="SingleTxtG"/>
              <w:ind w:firstLine="567"/>
              <w:rPr>
                <w:szCs w:val="24"/>
                <w:lang w:val="fr-FR"/>
              </w:rPr>
            </w:pPr>
            <w:r w:rsidRPr="001737F8">
              <w:rPr>
                <w:szCs w:val="24"/>
                <w:lang w:val="fr-FR"/>
              </w:rPr>
              <w:t>Il a également accordé une attention particulière à la question des représailles (voir chap. I).</w:t>
            </w:r>
          </w:p>
        </w:tc>
      </w:tr>
      <w:tr w:rsidR="001404C7" w14:paraId="6E076833" w14:textId="77777777" w:rsidTr="001404C7">
        <w:trPr>
          <w:jc w:val="center"/>
        </w:trPr>
        <w:tc>
          <w:tcPr>
            <w:tcW w:w="9629" w:type="dxa"/>
            <w:shd w:val="clear" w:color="auto" w:fill="auto"/>
          </w:tcPr>
          <w:p w14:paraId="58E89776" w14:textId="77777777" w:rsidR="001404C7" w:rsidRDefault="001404C7" w:rsidP="001404C7"/>
        </w:tc>
      </w:tr>
    </w:tbl>
    <w:p w14:paraId="366C3428" w14:textId="77777777" w:rsidR="001404C7" w:rsidRDefault="001404C7">
      <w:pPr>
        <w:suppressAutoHyphens w:val="0"/>
        <w:kinsoku/>
        <w:overflowPunct/>
        <w:autoSpaceDE/>
        <w:autoSpaceDN/>
        <w:adjustRightInd/>
        <w:snapToGrid/>
        <w:spacing w:line="240" w:lineRule="auto"/>
        <w:rPr>
          <w:sz w:val="28"/>
          <w:lang w:val="fr-FR"/>
        </w:rPr>
      </w:pPr>
      <w:r>
        <w:rPr>
          <w:sz w:val="28"/>
          <w:lang w:val="fr-FR"/>
        </w:rPr>
        <w:br w:type="page"/>
      </w:r>
    </w:p>
    <w:p w14:paraId="3FEDE6C1" w14:textId="654F4C24" w:rsidR="00EF7D1D" w:rsidRPr="001404C7" w:rsidRDefault="001404C7" w:rsidP="001404C7">
      <w:pPr>
        <w:spacing w:after="120"/>
        <w:rPr>
          <w:sz w:val="28"/>
        </w:rPr>
      </w:pPr>
      <w:r w:rsidRPr="001404C7">
        <w:rPr>
          <w:sz w:val="28"/>
        </w:rPr>
        <w:lastRenderedPageBreak/>
        <w:t>Table des matières</w:t>
      </w:r>
    </w:p>
    <w:p w14:paraId="422CAC58" w14:textId="77777777" w:rsidR="000D66F5" w:rsidRPr="001404C7" w:rsidRDefault="000D66F5" w:rsidP="000D66F5">
      <w:pPr>
        <w:tabs>
          <w:tab w:val="right" w:pos="9638"/>
        </w:tabs>
        <w:spacing w:after="120"/>
        <w:ind w:left="283"/>
        <w:rPr>
          <w:i/>
          <w:sz w:val="18"/>
        </w:rPr>
      </w:pPr>
      <w:r w:rsidRPr="001404C7">
        <w:rPr>
          <w:i/>
          <w:sz w:val="18"/>
        </w:rPr>
        <w:t>Chapitre</w:t>
      </w:r>
      <w:r w:rsidRPr="001404C7">
        <w:rPr>
          <w:i/>
          <w:sz w:val="18"/>
        </w:rPr>
        <w:tab/>
        <w:t>Page</w:t>
      </w:r>
    </w:p>
    <w:p w14:paraId="46DC8402" w14:textId="77777777" w:rsidR="000D66F5" w:rsidRDefault="000D66F5" w:rsidP="000D66F5">
      <w:pPr>
        <w:tabs>
          <w:tab w:val="right" w:pos="850"/>
          <w:tab w:val="right" w:leader="dot" w:pos="8787"/>
          <w:tab w:val="right" w:pos="9638"/>
        </w:tabs>
        <w:spacing w:after="120"/>
        <w:ind w:left="1134" w:hanging="1134"/>
      </w:pPr>
      <w:r>
        <w:tab/>
        <w:t>I.</w:t>
      </w:r>
      <w:r>
        <w:tab/>
      </w:r>
      <w:r w:rsidRPr="003704E6">
        <w:rPr>
          <w:lang w:val="fr-FR"/>
        </w:rPr>
        <w:t>Questions d</w:t>
      </w:r>
      <w:r>
        <w:rPr>
          <w:lang w:val="fr-FR"/>
        </w:rPr>
        <w:t>’</w:t>
      </w:r>
      <w:r w:rsidRPr="003704E6">
        <w:rPr>
          <w:lang w:val="fr-FR"/>
        </w:rPr>
        <w:t>organisation et questions diverses</w:t>
      </w:r>
      <w:r>
        <w:tab/>
      </w:r>
      <w:r>
        <w:tab/>
        <w:t>1</w:t>
      </w:r>
    </w:p>
    <w:p w14:paraId="14C12AFA" w14:textId="77777777" w:rsidR="000D66F5" w:rsidRDefault="000D66F5" w:rsidP="000D66F5">
      <w:pPr>
        <w:tabs>
          <w:tab w:val="right" w:leader="dot" w:pos="8787"/>
          <w:tab w:val="right" w:pos="9638"/>
        </w:tabs>
        <w:spacing w:after="120"/>
        <w:ind w:left="1559" w:hanging="425"/>
      </w:pPr>
      <w:r>
        <w:t>A.</w:t>
      </w:r>
      <w:r>
        <w:tab/>
      </w:r>
      <w:r w:rsidRPr="003704E6">
        <w:rPr>
          <w:lang w:val="fr-FR"/>
        </w:rPr>
        <w:t>États parties à la Convention</w:t>
      </w:r>
      <w:r>
        <w:tab/>
      </w:r>
      <w:r>
        <w:tab/>
        <w:t>1</w:t>
      </w:r>
    </w:p>
    <w:p w14:paraId="519A8206" w14:textId="77777777" w:rsidR="000D66F5" w:rsidRDefault="000D66F5" w:rsidP="000D66F5">
      <w:pPr>
        <w:tabs>
          <w:tab w:val="right" w:leader="dot" w:pos="8787"/>
          <w:tab w:val="right" w:pos="9638"/>
        </w:tabs>
        <w:spacing w:after="120"/>
        <w:ind w:left="1559" w:hanging="425"/>
      </w:pPr>
      <w:r>
        <w:t>B.</w:t>
      </w:r>
      <w:r>
        <w:tab/>
      </w:r>
      <w:r w:rsidRPr="003704E6">
        <w:rPr>
          <w:lang w:val="fr-FR"/>
        </w:rPr>
        <w:t>Sessions et ordres du jour du Comité</w:t>
      </w:r>
      <w:r>
        <w:tab/>
      </w:r>
      <w:r>
        <w:tab/>
        <w:t>1</w:t>
      </w:r>
    </w:p>
    <w:p w14:paraId="2F7B0BC7" w14:textId="77777777" w:rsidR="000D66F5" w:rsidRDefault="000D66F5" w:rsidP="000D66F5">
      <w:pPr>
        <w:tabs>
          <w:tab w:val="right" w:leader="dot" w:pos="8787"/>
          <w:tab w:val="right" w:pos="9638"/>
        </w:tabs>
        <w:spacing w:after="120"/>
        <w:ind w:left="1559" w:hanging="425"/>
      </w:pPr>
      <w:r>
        <w:t>C.</w:t>
      </w:r>
      <w:r>
        <w:tab/>
      </w:r>
      <w:r w:rsidRPr="003704E6">
        <w:rPr>
          <w:lang w:val="fr-FR"/>
        </w:rPr>
        <w:t>Composition du Comité et du Bureau et mandats</w:t>
      </w:r>
      <w:r>
        <w:tab/>
      </w:r>
      <w:r>
        <w:tab/>
        <w:t>1</w:t>
      </w:r>
    </w:p>
    <w:p w14:paraId="1E7FA4D7" w14:textId="77777777" w:rsidR="000D66F5" w:rsidRDefault="000D66F5" w:rsidP="000D66F5">
      <w:pPr>
        <w:tabs>
          <w:tab w:val="right" w:leader="dot" w:pos="8787"/>
          <w:tab w:val="right" w:pos="9638"/>
        </w:tabs>
        <w:spacing w:after="120"/>
        <w:ind w:left="1559" w:hanging="425"/>
      </w:pPr>
      <w:r>
        <w:t>D.</w:t>
      </w:r>
      <w:r>
        <w:tab/>
      </w:r>
      <w:r w:rsidRPr="003704E6">
        <w:rPr>
          <w:lang w:val="fr-FR"/>
        </w:rPr>
        <w:t>Rapport oral du Président à l</w:t>
      </w:r>
      <w:r>
        <w:rPr>
          <w:lang w:val="fr-FR"/>
        </w:rPr>
        <w:t>’</w:t>
      </w:r>
      <w:r w:rsidRPr="003704E6">
        <w:rPr>
          <w:lang w:val="fr-FR"/>
        </w:rPr>
        <w:t>Assemblée générale</w:t>
      </w:r>
      <w:r>
        <w:tab/>
      </w:r>
      <w:r>
        <w:tab/>
        <w:t>2</w:t>
      </w:r>
    </w:p>
    <w:p w14:paraId="21E393E4" w14:textId="77777777" w:rsidR="000D66F5" w:rsidRDefault="000D66F5" w:rsidP="000D66F5">
      <w:pPr>
        <w:tabs>
          <w:tab w:val="right" w:leader="dot" w:pos="8787"/>
          <w:tab w:val="right" w:pos="9638"/>
        </w:tabs>
        <w:spacing w:after="120"/>
        <w:ind w:left="1559" w:hanging="425"/>
      </w:pPr>
      <w:r>
        <w:t>E.</w:t>
      </w:r>
      <w:r>
        <w:tab/>
      </w:r>
      <w:r w:rsidRPr="003704E6">
        <w:rPr>
          <w:lang w:val="fr-FR"/>
        </w:rPr>
        <w:t>Activités du Comité relatives au Protocole facultatif se rapportant à la Convention</w:t>
      </w:r>
      <w:r>
        <w:tab/>
      </w:r>
      <w:r>
        <w:tab/>
        <w:t>2</w:t>
      </w:r>
    </w:p>
    <w:p w14:paraId="32AD45C1" w14:textId="77777777" w:rsidR="000D66F5" w:rsidRDefault="000D66F5" w:rsidP="000D66F5">
      <w:pPr>
        <w:tabs>
          <w:tab w:val="right" w:leader="dot" w:pos="8787"/>
          <w:tab w:val="right" w:pos="9638"/>
        </w:tabs>
        <w:spacing w:after="120"/>
        <w:ind w:left="1559" w:hanging="425"/>
      </w:pPr>
      <w:r>
        <w:t>F.</w:t>
      </w:r>
      <w:r>
        <w:tab/>
      </w:r>
      <w:r w:rsidRPr="003704E6">
        <w:rPr>
          <w:lang w:val="fr-FR"/>
        </w:rPr>
        <w:t>Déclaration commune à l</w:t>
      </w:r>
      <w:r>
        <w:rPr>
          <w:lang w:val="fr-FR"/>
        </w:rPr>
        <w:t>’</w:t>
      </w:r>
      <w:r w:rsidRPr="003704E6">
        <w:rPr>
          <w:lang w:val="fr-FR"/>
        </w:rPr>
        <w:t xml:space="preserve">occasion de la Journée internationale des Nations Unies </w:t>
      </w:r>
      <w:r>
        <w:rPr>
          <w:lang w:val="fr-FR"/>
        </w:rPr>
        <w:br/>
      </w:r>
      <w:r w:rsidRPr="003704E6">
        <w:rPr>
          <w:lang w:val="fr-FR"/>
        </w:rPr>
        <w:t xml:space="preserve">pour le soutien aux victimes de la torture et coopération avec le Conseil </w:t>
      </w:r>
      <w:r>
        <w:rPr>
          <w:lang w:val="fr-FR"/>
        </w:rPr>
        <w:br/>
      </w:r>
      <w:r w:rsidRPr="003704E6">
        <w:rPr>
          <w:lang w:val="fr-FR"/>
        </w:rPr>
        <w:t>d</w:t>
      </w:r>
      <w:r>
        <w:rPr>
          <w:lang w:val="fr-FR"/>
        </w:rPr>
        <w:t>’</w:t>
      </w:r>
      <w:r w:rsidRPr="003704E6">
        <w:rPr>
          <w:lang w:val="fr-FR"/>
        </w:rPr>
        <w:t xml:space="preserve">administration du Fonds de contributions volontaires des Nations Unies </w:t>
      </w:r>
      <w:r>
        <w:rPr>
          <w:lang w:val="fr-FR"/>
        </w:rPr>
        <w:br/>
      </w:r>
      <w:r w:rsidRPr="003704E6">
        <w:rPr>
          <w:lang w:val="fr-FR"/>
        </w:rPr>
        <w:t>pour les victimes de la torture</w:t>
      </w:r>
      <w:r>
        <w:tab/>
      </w:r>
      <w:r>
        <w:tab/>
        <w:t>2</w:t>
      </w:r>
    </w:p>
    <w:p w14:paraId="3C59D23B" w14:textId="77777777" w:rsidR="000D66F5" w:rsidRDefault="000D66F5" w:rsidP="000D66F5">
      <w:pPr>
        <w:tabs>
          <w:tab w:val="right" w:leader="dot" w:pos="8787"/>
          <w:tab w:val="right" w:pos="9638"/>
        </w:tabs>
        <w:spacing w:after="120"/>
        <w:ind w:left="1559" w:hanging="425"/>
      </w:pPr>
      <w:r>
        <w:t>G.</w:t>
      </w:r>
      <w:r>
        <w:tab/>
      </w:r>
      <w:r w:rsidRPr="003704E6">
        <w:rPr>
          <w:lang w:val="fr-FR"/>
        </w:rPr>
        <w:t>Participation des organisations non gouvernementales</w:t>
      </w:r>
      <w:r>
        <w:tab/>
      </w:r>
      <w:r>
        <w:tab/>
        <w:t>2</w:t>
      </w:r>
    </w:p>
    <w:p w14:paraId="5CE30875" w14:textId="77777777" w:rsidR="000D66F5" w:rsidRDefault="000D66F5" w:rsidP="000D66F5">
      <w:pPr>
        <w:tabs>
          <w:tab w:val="right" w:leader="dot" w:pos="8787"/>
          <w:tab w:val="right" w:pos="9638"/>
        </w:tabs>
        <w:spacing w:after="120"/>
        <w:ind w:left="1559" w:hanging="425"/>
      </w:pPr>
      <w:r>
        <w:t>H.</w:t>
      </w:r>
      <w:r>
        <w:tab/>
      </w:r>
      <w:r w:rsidRPr="003704E6">
        <w:rPr>
          <w:lang w:val="fr-FR"/>
        </w:rPr>
        <w:t>Participation des institutions nationales des droits de l</w:t>
      </w:r>
      <w:r>
        <w:rPr>
          <w:lang w:val="fr-FR"/>
        </w:rPr>
        <w:t>’</w:t>
      </w:r>
      <w:r w:rsidRPr="003704E6">
        <w:rPr>
          <w:lang w:val="fr-FR"/>
        </w:rPr>
        <w:t xml:space="preserve">homme et des mécanismes </w:t>
      </w:r>
      <w:r>
        <w:rPr>
          <w:lang w:val="fr-FR"/>
        </w:rPr>
        <w:br/>
      </w:r>
      <w:r w:rsidRPr="003704E6">
        <w:rPr>
          <w:lang w:val="fr-FR"/>
        </w:rPr>
        <w:t>nationaux de prévention</w:t>
      </w:r>
      <w:r>
        <w:tab/>
      </w:r>
      <w:r>
        <w:tab/>
        <w:t>3</w:t>
      </w:r>
    </w:p>
    <w:p w14:paraId="0CC86758" w14:textId="77777777" w:rsidR="000D66F5" w:rsidRDefault="000D66F5" w:rsidP="000D66F5">
      <w:pPr>
        <w:tabs>
          <w:tab w:val="right" w:leader="dot" w:pos="8787"/>
          <w:tab w:val="right" w:pos="9638"/>
        </w:tabs>
        <w:spacing w:after="120"/>
        <w:ind w:left="1559" w:hanging="425"/>
      </w:pPr>
      <w:r>
        <w:t>I.</w:t>
      </w:r>
      <w:r>
        <w:tab/>
      </w:r>
      <w:r w:rsidRPr="003704E6">
        <w:rPr>
          <w:lang w:val="fr-FR"/>
        </w:rPr>
        <w:t>Rapporteuse chargée de la question des représailles</w:t>
      </w:r>
      <w:r>
        <w:tab/>
      </w:r>
      <w:r>
        <w:tab/>
        <w:t>3</w:t>
      </w:r>
    </w:p>
    <w:p w14:paraId="7F315197" w14:textId="77777777" w:rsidR="000D66F5" w:rsidRDefault="000D66F5" w:rsidP="000D66F5">
      <w:pPr>
        <w:tabs>
          <w:tab w:val="right" w:leader="dot" w:pos="8787"/>
          <w:tab w:val="right" w:pos="9638"/>
        </w:tabs>
        <w:spacing w:after="120"/>
        <w:ind w:left="1559" w:hanging="425"/>
      </w:pPr>
      <w:r>
        <w:t>J.</w:t>
      </w:r>
      <w:r>
        <w:tab/>
      </w:r>
      <w:r w:rsidRPr="003704E6">
        <w:rPr>
          <w:lang w:val="fr-FR"/>
        </w:rPr>
        <w:t>Processus de renforcement des organes conventionnels</w:t>
      </w:r>
      <w:r>
        <w:tab/>
      </w:r>
      <w:r>
        <w:tab/>
        <w:t>3</w:t>
      </w:r>
    </w:p>
    <w:p w14:paraId="2213F7A8" w14:textId="77777777" w:rsidR="000D66F5" w:rsidRDefault="000D66F5" w:rsidP="000D66F5">
      <w:pPr>
        <w:tabs>
          <w:tab w:val="right" w:leader="dot" w:pos="8787"/>
          <w:tab w:val="right" w:pos="9638"/>
        </w:tabs>
        <w:spacing w:after="120"/>
        <w:ind w:left="1559" w:hanging="425"/>
      </w:pPr>
      <w:r>
        <w:t>K.</w:t>
      </w:r>
      <w:r>
        <w:tab/>
      </w:r>
      <w:r w:rsidRPr="003704E6">
        <w:rPr>
          <w:lang w:val="fr-FR"/>
        </w:rPr>
        <w:t>Participation des membres du Comité à d</w:t>
      </w:r>
      <w:r>
        <w:rPr>
          <w:lang w:val="fr-FR"/>
        </w:rPr>
        <w:t>’</w:t>
      </w:r>
      <w:r w:rsidRPr="003704E6">
        <w:rPr>
          <w:lang w:val="fr-FR"/>
        </w:rPr>
        <w:t>autres réunions</w:t>
      </w:r>
      <w:r>
        <w:tab/>
      </w:r>
      <w:r>
        <w:tab/>
        <w:t>4</w:t>
      </w:r>
    </w:p>
    <w:p w14:paraId="7310ADC9" w14:textId="77777777" w:rsidR="000D66F5" w:rsidRDefault="000D66F5" w:rsidP="000D66F5">
      <w:pPr>
        <w:tabs>
          <w:tab w:val="right" w:pos="850"/>
          <w:tab w:val="right" w:leader="dot" w:pos="8787"/>
          <w:tab w:val="right" w:pos="9638"/>
        </w:tabs>
        <w:spacing w:after="120"/>
        <w:ind w:left="1134" w:hanging="1134"/>
      </w:pPr>
      <w:r>
        <w:tab/>
        <w:t>II.</w:t>
      </w:r>
      <w:r>
        <w:tab/>
      </w:r>
      <w:r w:rsidRPr="003704E6">
        <w:rPr>
          <w:lang w:val="fr-FR"/>
        </w:rPr>
        <w:t>État de la soumission des rapports des États parties au Comité en application de l</w:t>
      </w:r>
      <w:r>
        <w:rPr>
          <w:lang w:val="fr-FR"/>
        </w:rPr>
        <w:t>’</w:t>
      </w:r>
      <w:r w:rsidRPr="003704E6">
        <w:rPr>
          <w:lang w:val="fr-FR"/>
        </w:rPr>
        <w:t xml:space="preserve">article 19 </w:t>
      </w:r>
      <w:r>
        <w:rPr>
          <w:lang w:val="fr-FR"/>
        </w:rPr>
        <w:br/>
      </w:r>
      <w:r w:rsidRPr="003704E6">
        <w:rPr>
          <w:lang w:val="fr-FR"/>
        </w:rPr>
        <w:t>de la Convention</w:t>
      </w:r>
      <w:r>
        <w:tab/>
      </w:r>
      <w:r>
        <w:tab/>
        <w:t>5</w:t>
      </w:r>
    </w:p>
    <w:p w14:paraId="61E7FC57" w14:textId="77777777" w:rsidR="000D66F5" w:rsidRDefault="000D66F5" w:rsidP="000D66F5">
      <w:pPr>
        <w:tabs>
          <w:tab w:val="right" w:leader="dot" w:pos="8787"/>
          <w:tab w:val="right" w:pos="9638"/>
        </w:tabs>
        <w:spacing w:after="120"/>
        <w:ind w:left="1559" w:hanging="425"/>
      </w:pPr>
      <w:r>
        <w:t>A.</w:t>
      </w:r>
      <w:r>
        <w:tab/>
      </w:r>
      <w:r w:rsidRPr="003704E6">
        <w:rPr>
          <w:lang w:val="fr-FR"/>
        </w:rPr>
        <w:t>Procédure simplifiée d</w:t>
      </w:r>
      <w:r>
        <w:rPr>
          <w:lang w:val="fr-FR"/>
        </w:rPr>
        <w:t>’</w:t>
      </w:r>
      <w:r w:rsidRPr="003704E6">
        <w:rPr>
          <w:lang w:val="fr-FR"/>
        </w:rPr>
        <w:t>établissement des rapports</w:t>
      </w:r>
      <w:r>
        <w:tab/>
      </w:r>
      <w:r>
        <w:tab/>
        <w:t>5</w:t>
      </w:r>
    </w:p>
    <w:p w14:paraId="1BC88D6B" w14:textId="77777777" w:rsidR="000D66F5" w:rsidRDefault="000D66F5" w:rsidP="000D66F5">
      <w:pPr>
        <w:tabs>
          <w:tab w:val="right" w:leader="dot" w:pos="8787"/>
          <w:tab w:val="right" w:pos="9638"/>
        </w:tabs>
        <w:spacing w:after="120"/>
        <w:ind w:left="1559" w:hanging="425"/>
      </w:pPr>
      <w:r>
        <w:t>B.</w:t>
      </w:r>
      <w:r>
        <w:tab/>
      </w:r>
      <w:r w:rsidRPr="003704E6">
        <w:rPr>
          <w:lang w:val="fr-FR"/>
        </w:rPr>
        <w:t>Rappels pour les rapports initiaux et périodiques en retard</w:t>
      </w:r>
      <w:r>
        <w:tab/>
      </w:r>
      <w:r>
        <w:tab/>
        <w:t>6</w:t>
      </w:r>
    </w:p>
    <w:p w14:paraId="77E6065A" w14:textId="77777777" w:rsidR="000D66F5" w:rsidRDefault="000D66F5" w:rsidP="000D66F5">
      <w:pPr>
        <w:tabs>
          <w:tab w:val="right" w:leader="dot" w:pos="8787"/>
          <w:tab w:val="right" w:pos="9638"/>
        </w:tabs>
        <w:spacing w:after="120"/>
        <w:ind w:left="1559" w:hanging="425"/>
      </w:pPr>
      <w:r>
        <w:t>C.</w:t>
      </w:r>
      <w:r>
        <w:tab/>
      </w:r>
      <w:r w:rsidRPr="003704E6">
        <w:rPr>
          <w:lang w:val="fr-FR"/>
        </w:rPr>
        <w:t>Examen des mesures prises par un État partie en l</w:t>
      </w:r>
      <w:r>
        <w:rPr>
          <w:lang w:val="fr-FR"/>
        </w:rPr>
        <w:t>’</w:t>
      </w:r>
      <w:r w:rsidRPr="003704E6">
        <w:rPr>
          <w:lang w:val="fr-FR"/>
        </w:rPr>
        <w:t>absence de rapport</w:t>
      </w:r>
      <w:r>
        <w:tab/>
      </w:r>
      <w:r>
        <w:tab/>
        <w:t>6</w:t>
      </w:r>
    </w:p>
    <w:p w14:paraId="4E8EABA5" w14:textId="6F1675F2" w:rsidR="000D66F5" w:rsidRDefault="000D66F5" w:rsidP="000D66F5">
      <w:pPr>
        <w:tabs>
          <w:tab w:val="right" w:pos="850"/>
          <w:tab w:val="right" w:leader="dot" w:pos="8787"/>
          <w:tab w:val="right" w:pos="9638"/>
        </w:tabs>
        <w:spacing w:after="120"/>
        <w:ind w:left="1134" w:hanging="1134"/>
      </w:pPr>
      <w:r>
        <w:tab/>
        <w:t>III.</w:t>
      </w:r>
      <w:r>
        <w:tab/>
      </w:r>
      <w:r w:rsidRPr="003704E6">
        <w:rPr>
          <w:lang w:val="fr-FR"/>
        </w:rPr>
        <w:t>Examen des rapports soumis par les États parties en</w:t>
      </w:r>
      <w:r w:rsidR="004455F4">
        <w:rPr>
          <w:lang w:val="fr-FR"/>
        </w:rPr>
        <w:t xml:space="preserve"> </w:t>
      </w:r>
      <w:r w:rsidRPr="003704E6">
        <w:rPr>
          <w:lang w:val="fr-FR"/>
        </w:rPr>
        <w:t>application de l</w:t>
      </w:r>
      <w:r>
        <w:rPr>
          <w:lang w:val="fr-FR"/>
        </w:rPr>
        <w:t>’</w:t>
      </w:r>
      <w:r w:rsidRPr="003704E6">
        <w:rPr>
          <w:lang w:val="fr-FR"/>
        </w:rPr>
        <w:t xml:space="preserve">article 19 </w:t>
      </w:r>
      <w:r>
        <w:rPr>
          <w:lang w:val="fr-FR"/>
        </w:rPr>
        <w:br/>
      </w:r>
      <w:r w:rsidRPr="003704E6">
        <w:rPr>
          <w:lang w:val="fr-FR"/>
        </w:rPr>
        <w:t>de la Convention</w:t>
      </w:r>
      <w:r>
        <w:tab/>
      </w:r>
      <w:r>
        <w:tab/>
        <w:t>7</w:t>
      </w:r>
    </w:p>
    <w:p w14:paraId="525BCA02" w14:textId="77777777" w:rsidR="000D66F5" w:rsidRDefault="000D66F5" w:rsidP="000D66F5">
      <w:pPr>
        <w:tabs>
          <w:tab w:val="right" w:pos="850"/>
          <w:tab w:val="right" w:leader="dot" w:pos="8787"/>
          <w:tab w:val="right" w:pos="9638"/>
        </w:tabs>
        <w:spacing w:after="120"/>
        <w:ind w:left="1134" w:hanging="1134"/>
      </w:pPr>
      <w:r>
        <w:tab/>
        <w:t>IV.</w:t>
      </w:r>
      <w:r>
        <w:tab/>
      </w:r>
      <w:r w:rsidRPr="003704E6">
        <w:rPr>
          <w:lang w:val="fr-FR"/>
        </w:rPr>
        <w:t>Suivi des observations finales relatives aux rapports des États parties</w:t>
      </w:r>
      <w:r>
        <w:tab/>
      </w:r>
      <w:r>
        <w:tab/>
        <w:t>7</w:t>
      </w:r>
    </w:p>
    <w:p w14:paraId="26618C3D" w14:textId="77777777" w:rsidR="000D66F5" w:rsidRDefault="000D66F5" w:rsidP="000D66F5">
      <w:pPr>
        <w:tabs>
          <w:tab w:val="right" w:pos="850"/>
          <w:tab w:val="right" w:leader="dot" w:pos="8787"/>
          <w:tab w:val="right" w:pos="9638"/>
        </w:tabs>
        <w:spacing w:after="120"/>
        <w:ind w:left="1134" w:hanging="1134"/>
      </w:pPr>
      <w:r>
        <w:tab/>
        <w:t>V.</w:t>
      </w:r>
      <w:r>
        <w:tab/>
      </w:r>
      <w:r w:rsidRPr="003704E6">
        <w:rPr>
          <w:lang w:val="fr-FR"/>
        </w:rPr>
        <w:t>Activités menées par le Comité en application de l</w:t>
      </w:r>
      <w:r>
        <w:rPr>
          <w:lang w:val="fr-FR"/>
        </w:rPr>
        <w:t>’</w:t>
      </w:r>
      <w:r w:rsidRPr="003704E6">
        <w:rPr>
          <w:lang w:val="fr-FR"/>
        </w:rPr>
        <w:t>article 20 de la Convention</w:t>
      </w:r>
      <w:r>
        <w:tab/>
      </w:r>
      <w:r>
        <w:tab/>
        <w:t>9</w:t>
      </w:r>
    </w:p>
    <w:p w14:paraId="074DCE04" w14:textId="77777777" w:rsidR="000D66F5" w:rsidRDefault="000D66F5" w:rsidP="000D66F5">
      <w:pPr>
        <w:tabs>
          <w:tab w:val="right" w:pos="850"/>
          <w:tab w:val="right" w:leader="dot" w:pos="8787"/>
          <w:tab w:val="right" w:pos="9638"/>
        </w:tabs>
        <w:spacing w:after="120"/>
        <w:ind w:left="1134" w:hanging="1134"/>
      </w:pPr>
      <w:r>
        <w:tab/>
        <w:t>VI.</w:t>
      </w:r>
      <w:r>
        <w:tab/>
      </w:r>
      <w:r w:rsidRPr="003704E6">
        <w:rPr>
          <w:lang w:val="fr-FR"/>
        </w:rPr>
        <w:t>Examen de communications soumises en application de l</w:t>
      </w:r>
      <w:r>
        <w:rPr>
          <w:lang w:val="fr-FR"/>
        </w:rPr>
        <w:t>’</w:t>
      </w:r>
      <w:r w:rsidRPr="003704E6">
        <w:rPr>
          <w:lang w:val="fr-FR"/>
        </w:rPr>
        <w:t>article 22 de la Convention</w:t>
      </w:r>
      <w:r>
        <w:tab/>
      </w:r>
      <w:r>
        <w:tab/>
        <w:t>9</w:t>
      </w:r>
    </w:p>
    <w:p w14:paraId="4EE5185D" w14:textId="77777777" w:rsidR="000D66F5" w:rsidRDefault="000D66F5" w:rsidP="000D66F5">
      <w:pPr>
        <w:tabs>
          <w:tab w:val="right" w:leader="dot" w:pos="8787"/>
          <w:tab w:val="right" w:pos="9638"/>
        </w:tabs>
        <w:spacing w:after="120"/>
        <w:ind w:left="1559" w:hanging="425"/>
      </w:pPr>
      <w:r>
        <w:t>A.</w:t>
      </w:r>
      <w:r>
        <w:tab/>
      </w:r>
      <w:r w:rsidRPr="003704E6">
        <w:rPr>
          <w:lang w:val="fr-FR"/>
        </w:rPr>
        <w:t>Introduction</w:t>
      </w:r>
      <w:r>
        <w:tab/>
      </w:r>
      <w:r>
        <w:tab/>
        <w:t>9</w:t>
      </w:r>
    </w:p>
    <w:p w14:paraId="45E4885E" w14:textId="77777777" w:rsidR="000D66F5" w:rsidRDefault="000D66F5" w:rsidP="000D66F5">
      <w:pPr>
        <w:tabs>
          <w:tab w:val="right" w:leader="dot" w:pos="8787"/>
          <w:tab w:val="right" w:pos="9638"/>
        </w:tabs>
        <w:spacing w:after="120"/>
        <w:ind w:left="1559" w:hanging="425"/>
      </w:pPr>
      <w:r>
        <w:t>B.</w:t>
      </w:r>
      <w:r>
        <w:tab/>
      </w:r>
      <w:r w:rsidRPr="003704E6">
        <w:rPr>
          <w:lang w:val="fr-FR"/>
        </w:rPr>
        <w:t>Mesures provisoires de protection</w:t>
      </w:r>
      <w:r>
        <w:tab/>
      </w:r>
      <w:r>
        <w:tab/>
        <w:t>10</w:t>
      </w:r>
    </w:p>
    <w:p w14:paraId="6B505D28" w14:textId="77777777" w:rsidR="000D66F5" w:rsidRDefault="000D66F5" w:rsidP="000D66F5">
      <w:pPr>
        <w:tabs>
          <w:tab w:val="right" w:leader="dot" w:pos="8787"/>
          <w:tab w:val="right" w:pos="9638"/>
        </w:tabs>
        <w:spacing w:after="120"/>
        <w:ind w:left="1559" w:hanging="425"/>
      </w:pPr>
      <w:r>
        <w:t>C.</w:t>
      </w:r>
      <w:r>
        <w:tab/>
      </w:r>
      <w:r w:rsidRPr="003704E6">
        <w:rPr>
          <w:lang w:val="fr-FR"/>
        </w:rPr>
        <w:t>État des travaux</w:t>
      </w:r>
      <w:r>
        <w:tab/>
      </w:r>
      <w:r>
        <w:tab/>
        <w:t>10</w:t>
      </w:r>
    </w:p>
    <w:p w14:paraId="0512ADAA" w14:textId="77777777" w:rsidR="000D66F5" w:rsidRDefault="000D66F5" w:rsidP="000D66F5">
      <w:pPr>
        <w:tabs>
          <w:tab w:val="right" w:leader="dot" w:pos="8787"/>
          <w:tab w:val="right" w:pos="9638"/>
        </w:tabs>
        <w:spacing w:after="120"/>
        <w:ind w:left="1559" w:hanging="425"/>
      </w:pPr>
      <w:r>
        <w:t>D.</w:t>
      </w:r>
      <w:r>
        <w:tab/>
      </w:r>
      <w:r w:rsidRPr="003704E6">
        <w:rPr>
          <w:lang w:val="fr-FR"/>
        </w:rPr>
        <w:t>Activités de suivi</w:t>
      </w:r>
      <w:r>
        <w:tab/>
      </w:r>
      <w:r>
        <w:tab/>
        <w:t>11</w:t>
      </w:r>
    </w:p>
    <w:p w14:paraId="389CF60D" w14:textId="77777777" w:rsidR="000D66F5" w:rsidRDefault="000D66F5" w:rsidP="000D66F5">
      <w:pPr>
        <w:tabs>
          <w:tab w:val="right" w:pos="850"/>
          <w:tab w:val="right" w:leader="dot" w:pos="8787"/>
          <w:tab w:val="right" w:pos="9638"/>
        </w:tabs>
        <w:spacing w:after="120"/>
        <w:ind w:left="1134" w:hanging="1134"/>
      </w:pPr>
      <w:r>
        <w:tab/>
        <w:t>VII.</w:t>
      </w:r>
      <w:r>
        <w:tab/>
      </w:r>
      <w:r w:rsidRPr="003704E6">
        <w:rPr>
          <w:lang w:val="fr-FR"/>
        </w:rPr>
        <w:t>Réunions du Comité en 2021</w:t>
      </w:r>
      <w:r>
        <w:tab/>
      </w:r>
      <w:r>
        <w:tab/>
        <w:t>11</w:t>
      </w:r>
    </w:p>
    <w:p w14:paraId="78981966" w14:textId="77777777" w:rsidR="000D66F5" w:rsidRDefault="000D66F5" w:rsidP="000D66F5">
      <w:pPr>
        <w:tabs>
          <w:tab w:val="right" w:pos="850"/>
          <w:tab w:val="right" w:leader="dot" w:pos="8787"/>
          <w:tab w:val="right" w:pos="9638"/>
        </w:tabs>
        <w:spacing w:after="120"/>
        <w:ind w:left="1134" w:hanging="1134"/>
      </w:pPr>
      <w:r>
        <w:tab/>
        <w:t>VIII.</w:t>
      </w:r>
      <w:r>
        <w:tab/>
      </w:r>
      <w:r w:rsidRPr="003704E6">
        <w:rPr>
          <w:lang w:val="fr-FR"/>
        </w:rPr>
        <w:t>Adoption du rapport annuel du Comité sur ses activités</w:t>
      </w:r>
      <w:r>
        <w:tab/>
      </w:r>
      <w:r>
        <w:tab/>
        <w:t>11</w:t>
      </w:r>
    </w:p>
    <w:p w14:paraId="7E136599" w14:textId="77777777" w:rsidR="000D66F5" w:rsidRPr="001404C7" w:rsidRDefault="000D66F5" w:rsidP="000D66F5">
      <w:pPr>
        <w:tabs>
          <w:tab w:val="right" w:pos="850"/>
        </w:tabs>
        <w:spacing w:after="120"/>
      </w:pPr>
      <w:r>
        <w:tab/>
        <w:t>Annexe</w:t>
      </w:r>
    </w:p>
    <w:p w14:paraId="492D8F0D" w14:textId="77777777" w:rsidR="000D66F5" w:rsidRDefault="000D66F5" w:rsidP="000D66F5">
      <w:pPr>
        <w:tabs>
          <w:tab w:val="right" w:pos="850"/>
          <w:tab w:val="right" w:leader="dot" w:pos="8787"/>
          <w:tab w:val="right" w:pos="9638"/>
        </w:tabs>
        <w:spacing w:after="120"/>
        <w:ind w:left="1134" w:hanging="1134"/>
      </w:pPr>
      <w:r>
        <w:tab/>
      </w:r>
      <w:r>
        <w:tab/>
      </w:r>
      <w:r w:rsidRPr="003704E6">
        <w:t>Composition</w:t>
      </w:r>
      <w:r w:rsidRPr="001737F8">
        <w:rPr>
          <w:lang w:val="fr-FR"/>
        </w:rPr>
        <w:t xml:space="preserve"> du Comité et du Bureau et mandats</w:t>
      </w:r>
      <w:r>
        <w:tab/>
      </w:r>
      <w:r>
        <w:tab/>
        <w:t>12</w:t>
      </w:r>
    </w:p>
    <w:p w14:paraId="4EA5E4BE" w14:textId="77777777" w:rsidR="000D66F5" w:rsidRDefault="000D66F5" w:rsidP="000D66F5"/>
    <w:p w14:paraId="1D21F312" w14:textId="77777777" w:rsidR="001404C7" w:rsidRDefault="001404C7" w:rsidP="00C451B9">
      <w:pPr>
        <w:sectPr w:rsidR="001404C7" w:rsidSect="001404C7">
          <w:headerReference w:type="even" r:id="rId17"/>
          <w:headerReference w:type="default" r:id="rId18"/>
          <w:footerReference w:type="even" r:id="rId19"/>
          <w:footerReference w:type="default" r:id="rId20"/>
          <w:headerReference w:type="first" r:id="rId21"/>
          <w:footerReference w:type="first" r:id="rId22"/>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EDC2A9C" w14:textId="7BD0D242" w:rsidR="003704E6" w:rsidRPr="003704E6" w:rsidRDefault="003704E6" w:rsidP="003704E6">
      <w:pPr>
        <w:pStyle w:val="HChG"/>
      </w:pPr>
      <w:r w:rsidRPr="003704E6">
        <w:rPr>
          <w:lang w:val="fr-FR"/>
        </w:rPr>
        <w:lastRenderedPageBreak/>
        <w:tab/>
        <w:t>I.</w:t>
      </w:r>
      <w:r w:rsidRPr="003704E6">
        <w:rPr>
          <w:lang w:val="fr-FR"/>
        </w:rPr>
        <w:tab/>
        <w:t>Questions d</w:t>
      </w:r>
      <w:r>
        <w:rPr>
          <w:lang w:val="fr-FR"/>
        </w:rPr>
        <w:t>’</w:t>
      </w:r>
      <w:r w:rsidRPr="003704E6">
        <w:rPr>
          <w:lang w:val="fr-FR"/>
        </w:rPr>
        <w:t>organisation et questions diverses</w:t>
      </w:r>
      <w:bookmarkStart w:id="0" w:name="_Toc485738185"/>
      <w:bookmarkStart w:id="1" w:name="_Toc517447856"/>
      <w:bookmarkStart w:id="2" w:name="_Toc517691051"/>
      <w:bookmarkStart w:id="3" w:name="_Toc3806601"/>
      <w:bookmarkStart w:id="4" w:name="_Toc14181219"/>
      <w:bookmarkStart w:id="5" w:name="_Toc37768158"/>
      <w:bookmarkStart w:id="6" w:name="_Toc43386545"/>
      <w:bookmarkStart w:id="7" w:name="_Toc66432738"/>
      <w:bookmarkEnd w:id="0"/>
      <w:bookmarkEnd w:id="1"/>
      <w:bookmarkEnd w:id="2"/>
      <w:bookmarkEnd w:id="3"/>
      <w:bookmarkEnd w:id="4"/>
      <w:bookmarkEnd w:id="5"/>
      <w:bookmarkEnd w:id="6"/>
      <w:bookmarkEnd w:id="7"/>
    </w:p>
    <w:p w14:paraId="6F5B9396" w14:textId="77777777" w:rsidR="003704E6" w:rsidRPr="003704E6" w:rsidRDefault="003704E6" w:rsidP="003704E6">
      <w:pPr>
        <w:pStyle w:val="H1G"/>
      </w:pPr>
      <w:r w:rsidRPr="003704E6">
        <w:rPr>
          <w:lang w:val="fr-FR"/>
        </w:rPr>
        <w:tab/>
        <w:t>A.</w:t>
      </w:r>
      <w:r w:rsidRPr="003704E6">
        <w:rPr>
          <w:lang w:val="fr-FR"/>
        </w:rPr>
        <w:tab/>
        <w:t>États parties à la Convention</w:t>
      </w:r>
      <w:bookmarkStart w:id="8" w:name="_Toc485738186"/>
      <w:bookmarkStart w:id="9" w:name="_Toc517447857"/>
      <w:bookmarkStart w:id="10" w:name="_Toc517691052"/>
      <w:bookmarkStart w:id="11" w:name="_Toc3806602"/>
      <w:bookmarkStart w:id="12" w:name="_Toc14181220"/>
      <w:bookmarkStart w:id="13" w:name="_Toc37768159"/>
      <w:bookmarkStart w:id="14" w:name="_Toc43386546"/>
      <w:bookmarkStart w:id="15" w:name="_Toc66432739"/>
      <w:bookmarkEnd w:id="8"/>
      <w:bookmarkEnd w:id="9"/>
      <w:bookmarkEnd w:id="10"/>
      <w:bookmarkEnd w:id="11"/>
      <w:bookmarkEnd w:id="12"/>
      <w:bookmarkEnd w:id="13"/>
      <w:bookmarkEnd w:id="14"/>
      <w:bookmarkEnd w:id="15"/>
    </w:p>
    <w:p w14:paraId="2739D76E" w14:textId="77777777" w:rsidR="003704E6" w:rsidRPr="003704E6" w:rsidRDefault="003704E6" w:rsidP="003704E6">
      <w:pPr>
        <w:pStyle w:val="SingleTxtG"/>
      </w:pPr>
      <w:r w:rsidRPr="003704E6">
        <w:rPr>
          <w:lang w:val="fr-FR"/>
        </w:rPr>
        <w:t>1.</w:t>
      </w:r>
      <w:r w:rsidRPr="003704E6">
        <w:rPr>
          <w:lang w:val="fr-FR"/>
        </w:rPr>
        <w:tab/>
        <w:t>Au 28 avril 2021, date de clôture de la soixante-dixième session du Comité contre la torture, 171 États étaient parties à la Convention contre la torture et autres peines ou traitements cruels, inhumains ou dégradants.</w:t>
      </w:r>
    </w:p>
    <w:p w14:paraId="710A6D33" w14:textId="5E2DEF1F" w:rsidR="003704E6" w:rsidRPr="003704E6" w:rsidRDefault="003704E6" w:rsidP="003704E6">
      <w:pPr>
        <w:pStyle w:val="SingleTxtG"/>
      </w:pPr>
      <w:r w:rsidRPr="003704E6">
        <w:rPr>
          <w:lang w:val="fr-FR"/>
        </w:rPr>
        <w:t>2.</w:t>
      </w:r>
      <w:r w:rsidRPr="003704E6">
        <w:rPr>
          <w:lang w:val="fr-FR"/>
        </w:rPr>
        <w:tab/>
        <w:t>Depuis l</w:t>
      </w:r>
      <w:r>
        <w:rPr>
          <w:lang w:val="fr-FR"/>
        </w:rPr>
        <w:t>’</w:t>
      </w:r>
      <w:r w:rsidRPr="003704E6">
        <w:rPr>
          <w:lang w:val="fr-FR"/>
        </w:rPr>
        <w:t>adoption du précédent rapport annuel du Comité (</w:t>
      </w:r>
      <w:hyperlink r:id="rId23" w:history="1">
        <w:r w:rsidRPr="003704E6">
          <w:rPr>
            <w:rStyle w:val="Lienhypertexte"/>
            <w:lang w:val="fr-FR"/>
          </w:rPr>
          <w:t>A/75/44</w:t>
        </w:r>
      </w:hyperlink>
      <w:r w:rsidRPr="003704E6">
        <w:rPr>
          <w:lang w:val="fr-FR"/>
        </w:rPr>
        <w:t>), Oman et Saint</w:t>
      </w:r>
      <w:r w:rsidRPr="003704E6">
        <w:rPr>
          <w:lang w:val="fr-FR"/>
        </w:rPr>
        <w:noBreakHyphen/>
        <w:t>Kitts-et-Nevis ont adhéré à la Convention, respectivement le 9 juin et le 21 septembre 2020. Le Comité invite tous les États qui ne l</w:t>
      </w:r>
      <w:r>
        <w:rPr>
          <w:lang w:val="fr-FR"/>
        </w:rPr>
        <w:t>’</w:t>
      </w:r>
      <w:r w:rsidRPr="003704E6">
        <w:rPr>
          <w:lang w:val="fr-FR"/>
        </w:rPr>
        <w:t>ont pas encore fait à ratifier la Convention et engage les États déjà parties à accepter toutes les procédures prévues par cet instrument afin de lui permettre de s</w:t>
      </w:r>
      <w:r>
        <w:rPr>
          <w:lang w:val="fr-FR"/>
        </w:rPr>
        <w:t>’</w:t>
      </w:r>
      <w:r w:rsidRPr="003704E6">
        <w:rPr>
          <w:lang w:val="fr-FR"/>
        </w:rPr>
        <w:t>acquitter de tous les éléments de son mandat.</w:t>
      </w:r>
    </w:p>
    <w:p w14:paraId="380C405A" w14:textId="4AF7127A" w:rsidR="003704E6" w:rsidRPr="003704E6" w:rsidRDefault="003704E6" w:rsidP="003704E6">
      <w:pPr>
        <w:pStyle w:val="SingleTxtG"/>
      </w:pPr>
      <w:r w:rsidRPr="003704E6">
        <w:rPr>
          <w:lang w:val="fr-FR"/>
        </w:rPr>
        <w:t>3.</w:t>
      </w:r>
      <w:r w:rsidRPr="003704E6">
        <w:rPr>
          <w:lang w:val="fr-FR"/>
        </w:rPr>
        <w:tab/>
        <w:t>On trouvera toutes les informations concernant l</w:t>
      </w:r>
      <w:r>
        <w:rPr>
          <w:lang w:val="fr-FR"/>
        </w:rPr>
        <w:t>’</w:t>
      </w:r>
      <w:r w:rsidRPr="003704E6">
        <w:rPr>
          <w:lang w:val="fr-FR"/>
        </w:rPr>
        <w:t>état de la Convention, y compris le texte des déclarations faites au titre des articles 20, 21 et 22 et celui des réserves et objections formulées par les États parties au sujet de la Convention, à l</w:t>
      </w:r>
      <w:r>
        <w:rPr>
          <w:lang w:val="fr-FR"/>
        </w:rPr>
        <w:t>’</w:t>
      </w:r>
      <w:r w:rsidRPr="003704E6">
        <w:rPr>
          <w:lang w:val="fr-FR"/>
        </w:rPr>
        <w:t xml:space="preserve">adresse </w:t>
      </w:r>
      <w:hyperlink r:id="rId24" w:history="1">
        <w:r w:rsidRPr="003704E6">
          <w:rPr>
            <w:rStyle w:val="Lienhypertexte"/>
            <w:lang w:val="fr-FR"/>
          </w:rPr>
          <w:t>http://treaties.un.org</w:t>
        </w:r>
      </w:hyperlink>
      <w:r w:rsidRPr="003704E6">
        <w:rPr>
          <w:lang w:val="fr-FR"/>
        </w:rPr>
        <w:t>.</w:t>
      </w:r>
    </w:p>
    <w:p w14:paraId="490D9C3B" w14:textId="77777777" w:rsidR="003704E6" w:rsidRPr="003704E6" w:rsidRDefault="003704E6" w:rsidP="003704E6">
      <w:pPr>
        <w:pStyle w:val="H1G"/>
      </w:pPr>
      <w:r w:rsidRPr="003704E6">
        <w:rPr>
          <w:lang w:val="fr-FR"/>
        </w:rPr>
        <w:tab/>
        <w:t>B.</w:t>
      </w:r>
      <w:r w:rsidRPr="003704E6">
        <w:rPr>
          <w:lang w:val="fr-FR"/>
        </w:rPr>
        <w:tab/>
      </w:r>
      <w:bookmarkStart w:id="16" w:name="_Hlk75877189"/>
      <w:r w:rsidRPr="003704E6">
        <w:rPr>
          <w:lang w:val="fr-FR"/>
        </w:rPr>
        <w:t>Sessions et ordres du jour du Comité</w:t>
      </w:r>
      <w:bookmarkStart w:id="17" w:name="_Toc3806603"/>
      <w:bookmarkStart w:id="18" w:name="_Toc485738187"/>
      <w:bookmarkStart w:id="19" w:name="_Toc517447858"/>
      <w:bookmarkStart w:id="20" w:name="_Toc517691053"/>
      <w:bookmarkStart w:id="21" w:name="_Toc14181221"/>
      <w:bookmarkStart w:id="22" w:name="_Toc37768160"/>
      <w:bookmarkStart w:id="23" w:name="_Toc43386547"/>
      <w:bookmarkStart w:id="24" w:name="_Toc66432740"/>
      <w:bookmarkEnd w:id="17"/>
      <w:bookmarkEnd w:id="18"/>
      <w:bookmarkEnd w:id="19"/>
      <w:bookmarkEnd w:id="20"/>
      <w:bookmarkEnd w:id="21"/>
      <w:bookmarkEnd w:id="22"/>
      <w:bookmarkEnd w:id="23"/>
      <w:bookmarkEnd w:id="24"/>
      <w:bookmarkEnd w:id="16"/>
    </w:p>
    <w:p w14:paraId="2A2F4D9D" w14:textId="36B2F993" w:rsidR="003704E6" w:rsidRPr="003704E6" w:rsidRDefault="003704E6" w:rsidP="003704E6">
      <w:pPr>
        <w:pStyle w:val="SingleTxtG"/>
      </w:pPr>
      <w:r w:rsidRPr="003704E6">
        <w:rPr>
          <w:lang w:val="fr-FR"/>
        </w:rPr>
        <w:t>4.</w:t>
      </w:r>
      <w:r w:rsidRPr="003704E6">
        <w:rPr>
          <w:lang w:val="fr-FR"/>
        </w:rPr>
        <w:tab/>
        <w:t>Depuis l</w:t>
      </w:r>
      <w:r>
        <w:rPr>
          <w:lang w:val="fr-FR"/>
        </w:rPr>
        <w:t>’</w:t>
      </w:r>
      <w:r w:rsidRPr="003704E6">
        <w:rPr>
          <w:lang w:val="fr-FR"/>
        </w:rPr>
        <w:t>adoption de son précédent rapport annuel, le Comité a tenu ses soixante</w:t>
      </w:r>
      <w:r w:rsidRPr="003704E6">
        <w:rPr>
          <w:lang w:val="fr-FR"/>
        </w:rPr>
        <w:noBreakHyphen/>
        <w:t>neuvième et soixante-dixième sessions en ligne selon des modalités d</w:t>
      </w:r>
      <w:r>
        <w:rPr>
          <w:lang w:val="fr-FR"/>
        </w:rPr>
        <w:t>’</w:t>
      </w:r>
      <w:r w:rsidRPr="003704E6">
        <w:rPr>
          <w:lang w:val="fr-FR"/>
        </w:rPr>
        <w:t>organisation particulières et mené d</w:t>
      </w:r>
      <w:r>
        <w:rPr>
          <w:lang w:val="fr-FR"/>
        </w:rPr>
        <w:t>’</w:t>
      </w:r>
      <w:r w:rsidRPr="003704E6">
        <w:rPr>
          <w:lang w:val="fr-FR"/>
        </w:rPr>
        <w:t>autres activités en ligne en raison de la situation liée à la pandémie de maladie à coronavirus (COVID-19). La soixante-neuvième session (1823</w:t>
      </w:r>
      <w:r w:rsidRPr="003704E6">
        <w:rPr>
          <w:vertAlign w:val="superscript"/>
          <w:lang w:val="fr-FR"/>
        </w:rPr>
        <w:t>e</w:t>
      </w:r>
      <w:r w:rsidRPr="003704E6">
        <w:rPr>
          <w:lang w:val="fr-FR"/>
        </w:rPr>
        <w:t> séance) s</w:t>
      </w:r>
      <w:r>
        <w:rPr>
          <w:lang w:val="fr-FR"/>
        </w:rPr>
        <w:t>’</w:t>
      </w:r>
      <w:r w:rsidRPr="003704E6">
        <w:rPr>
          <w:lang w:val="fr-FR"/>
        </w:rPr>
        <w:t>est tenue le lundi 13 juillet 2020 de 13 heures à 14 h 55, et la soixante-dixième session (1824</w:t>
      </w:r>
      <w:r w:rsidRPr="003704E6">
        <w:rPr>
          <w:vertAlign w:val="superscript"/>
          <w:lang w:val="fr-FR"/>
        </w:rPr>
        <w:t>e</w:t>
      </w:r>
      <w:r>
        <w:rPr>
          <w:lang w:val="fr-FR"/>
        </w:rPr>
        <w:t> </w:t>
      </w:r>
      <w:r w:rsidRPr="003704E6">
        <w:rPr>
          <w:lang w:val="fr-FR"/>
        </w:rPr>
        <w:t>à1826</w:t>
      </w:r>
      <w:r w:rsidRPr="003704E6">
        <w:rPr>
          <w:vertAlign w:val="superscript"/>
          <w:lang w:val="fr-FR"/>
        </w:rPr>
        <w:t>e</w:t>
      </w:r>
      <w:r w:rsidRPr="003704E6">
        <w:rPr>
          <w:lang w:val="fr-FR"/>
        </w:rPr>
        <w:t> séances) s</w:t>
      </w:r>
      <w:r>
        <w:rPr>
          <w:lang w:val="fr-FR"/>
        </w:rPr>
        <w:t>’</w:t>
      </w:r>
      <w:r w:rsidRPr="003704E6">
        <w:rPr>
          <w:lang w:val="fr-FR"/>
        </w:rPr>
        <w:t>est tenue du 26 au 28 avril 2021, chaque séance se tenant de 12</w:t>
      </w:r>
      <w:r>
        <w:rPr>
          <w:lang w:val="fr-FR"/>
        </w:rPr>
        <w:t> </w:t>
      </w:r>
      <w:r w:rsidRPr="003704E6">
        <w:rPr>
          <w:lang w:val="fr-FR"/>
        </w:rPr>
        <w:t>h</w:t>
      </w:r>
      <w:r>
        <w:rPr>
          <w:lang w:val="fr-FR"/>
        </w:rPr>
        <w:t> </w:t>
      </w:r>
      <w:r w:rsidRPr="003704E6">
        <w:rPr>
          <w:lang w:val="fr-FR"/>
        </w:rPr>
        <w:t>30 à 14</w:t>
      </w:r>
      <w:r>
        <w:rPr>
          <w:lang w:val="fr-FR"/>
        </w:rPr>
        <w:t> </w:t>
      </w:r>
      <w:r w:rsidRPr="003704E6">
        <w:rPr>
          <w:lang w:val="fr-FR"/>
        </w:rPr>
        <w:t>h</w:t>
      </w:r>
      <w:r>
        <w:rPr>
          <w:lang w:val="fr-FR"/>
        </w:rPr>
        <w:t> </w:t>
      </w:r>
      <w:r w:rsidRPr="003704E6">
        <w:rPr>
          <w:lang w:val="fr-FR"/>
        </w:rPr>
        <w:t>30.</w:t>
      </w:r>
    </w:p>
    <w:p w14:paraId="73C15321" w14:textId="5250761B" w:rsidR="003704E6" w:rsidRPr="003704E6" w:rsidRDefault="003704E6" w:rsidP="003704E6">
      <w:pPr>
        <w:pStyle w:val="SingleTxtG"/>
      </w:pPr>
      <w:r w:rsidRPr="003704E6">
        <w:rPr>
          <w:lang w:val="fr-FR"/>
        </w:rPr>
        <w:t>5.</w:t>
      </w:r>
      <w:r w:rsidRPr="003704E6">
        <w:rPr>
          <w:lang w:val="fr-FR"/>
        </w:rPr>
        <w:tab/>
        <w:t>On trouvera l</w:t>
      </w:r>
      <w:r>
        <w:rPr>
          <w:lang w:val="fr-FR"/>
        </w:rPr>
        <w:t>’</w:t>
      </w:r>
      <w:r w:rsidRPr="003704E6">
        <w:rPr>
          <w:lang w:val="fr-FR"/>
        </w:rPr>
        <w:t xml:space="preserve">ordre du jour des soixante-neuvième et soixante-dixième sessions dans les documents parus sous les cotes </w:t>
      </w:r>
      <w:hyperlink r:id="rId25" w:history="1">
        <w:r w:rsidRPr="003704E6">
          <w:rPr>
            <w:rStyle w:val="Lienhypertexte"/>
            <w:lang w:val="fr-FR"/>
          </w:rPr>
          <w:t>CAT/C/69/1/Rev.1</w:t>
        </w:r>
      </w:hyperlink>
      <w:r w:rsidRPr="003704E6">
        <w:rPr>
          <w:lang w:val="fr-FR"/>
        </w:rPr>
        <w:t xml:space="preserve"> et </w:t>
      </w:r>
      <w:hyperlink r:id="rId26" w:history="1">
        <w:r w:rsidRPr="003704E6">
          <w:rPr>
            <w:rStyle w:val="Lienhypertexte"/>
            <w:lang w:val="fr-FR"/>
          </w:rPr>
          <w:t>CAT/C/70/1</w:t>
        </w:r>
      </w:hyperlink>
      <w:r w:rsidRPr="003704E6">
        <w:rPr>
          <w:lang w:val="fr-FR"/>
        </w:rPr>
        <w:t>.</w:t>
      </w:r>
    </w:p>
    <w:p w14:paraId="5A9F03AF" w14:textId="3B9BE1E8" w:rsidR="003704E6" w:rsidRPr="003704E6" w:rsidRDefault="003704E6" w:rsidP="003704E6">
      <w:pPr>
        <w:pStyle w:val="SingleTxtG"/>
      </w:pPr>
      <w:r w:rsidRPr="003704E6">
        <w:rPr>
          <w:lang w:val="fr-FR"/>
        </w:rPr>
        <w:t>6.</w:t>
      </w:r>
      <w:r w:rsidRPr="003704E6">
        <w:rPr>
          <w:lang w:val="fr-FR"/>
        </w:rPr>
        <w:tab/>
        <w:t>Il est rendu compte des délibérations et des décisions du Comité aux deux sessions qui se sont tenues dans les comptes rendus analytiques des séances publiques correspondantes (</w:t>
      </w:r>
      <w:hyperlink r:id="rId27" w:history="1">
        <w:r w:rsidRPr="003704E6">
          <w:rPr>
            <w:rStyle w:val="Lienhypertexte"/>
            <w:lang w:val="fr-FR"/>
          </w:rPr>
          <w:t>CAT/C/SR.1823</w:t>
        </w:r>
      </w:hyperlink>
      <w:r w:rsidRPr="003704E6">
        <w:rPr>
          <w:lang w:val="fr-FR"/>
        </w:rPr>
        <w:t xml:space="preserve">, </w:t>
      </w:r>
      <w:hyperlink r:id="rId28" w:history="1">
        <w:r w:rsidRPr="003704E6">
          <w:rPr>
            <w:rStyle w:val="Lienhypertexte"/>
            <w:lang w:val="fr-FR"/>
          </w:rPr>
          <w:t>CAT/C/SR.1824</w:t>
        </w:r>
      </w:hyperlink>
      <w:r w:rsidRPr="003704E6">
        <w:rPr>
          <w:lang w:val="fr-FR"/>
        </w:rPr>
        <w:t xml:space="preserve"> et </w:t>
      </w:r>
      <w:hyperlink r:id="rId29" w:history="1">
        <w:r w:rsidRPr="009752C2">
          <w:rPr>
            <w:rStyle w:val="Lienhypertexte"/>
            <w:lang w:val="fr-FR"/>
          </w:rPr>
          <w:t>CAT/C/SR.1826/Add.1</w:t>
        </w:r>
      </w:hyperlink>
      <w:r w:rsidRPr="003704E6">
        <w:rPr>
          <w:lang w:val="fr-FR"/>
        </w:rPr>
        <w:t>).</w:t>
      </w:r>
    </w:p>
    <w:p w14:paraId="215D4397" w14:textId="77777777" w:rsidR="003704E6" w:rsidRPr="003704E6" w:rsidRDefault="003704E6" w:rsidP="003704E6">
      <w:pPr>
        <w:pStyle w:val="H1G"/>
      </w:pPr>
      <w:r w:rsidRPr="003704E6">
        <w:rPr>
          <w:lang w:val="fr-FR"/>
        </w:rPr>
        <w:tab/>
        <w:t>C.</w:t>
      </w:r>
      <w:r w:rsidRPr="003704E6">
        <w:rPr>
          <w:lang w:val="fr-FR"/>
        </w:rPr>
        <w:tab/>
      </w:r>
      <w:bookmarkStart w:id="25" w:name="_Hlk75877196"/>
      <w:r w:rsidRPr="003704E6">
        <w:rPr>
          <w:lang w:val="fr-FR"/>
        </w:rPr>
        <w:t>Composition du Comité et du Bureau et mandats</w:t>
      </w:r>
      <w:bookmarkStart w:id="26" w:name="_Toc3806604"/>
      <w:bookmarkStart w:id="27" w:name="_Toc485738188"/>
      <w:bookmarkStart w:id="28" w:name="_Toc517447859"/>
      <w:bookmarkStart w:id="29" w:name="_Toc517691054"/>
      <w:bookmarkStart w:id="30" w:name="_Toc14181222"/>
      <w:bookmarkStart w:id="31" w:name="_Toc37768161"/>
      <w:bookmarkStart w:id="32" w:name="_Toc43386548"/>
      <w:bookmarkStart w:id="33" w:name="_Toc66432741"/>
      <w:bookmarkEnd w:id="26"/>
      <w:bookmarkEnd w:id="27"/>
      <w:bookmarkEnd w:id="28"/>
      <w:bookmarkEnd w:id="29"/>
      <w:bookmarkEnd w:id="30"/>
      <w:bookmarkEnd w:id="31"/>
      <w:bookmarkEnd w:id="32"/>
      <w:bookmarkEnd w:id="33"/>
      <w:bookmarkEnd w:id="25"/>
    </w:p>
    <w:p w14:paraId="11F6CABB" w14:textId="2BC756E4" w:rsidR="003704E6" w:rsidRPr="003704E6" w:rsidRDefault="003704E6" w:rsidP="003704E6">
      <w:pPr>
        <w:pStyle w:val="SingleTxtG"/>
      </w:pPr>
      <w:r w:rsidRPr="003704E6">
        <w:rPr>
          <w:lang w:val="fr-FR"/>
        </w:rPr>
        <w:t>7.</w:t>
      </w:r>
      <w:r w:rsidRPr="003704E6">
        <w:rPr>
          <w:lang w:val="fr-FR"/>
        </w:rPr>
        <w:tab/>
        <w:t>On trouvera dans l</w:t>
      </w:r>
      <w:r>
        <w:rPr>
          <w:lang w:val="fr-FR"/>
        </w:rPr>
        <w:t>’</w:t>
      </w:r>
      <w:r w:rsidRPr="003704E6">
        <w:rPr>
          <w:lang w:val="fr-FR"/>
        </w:rPr>
        <w:t>annexe la liste des membres du Comité et du Bureau, avec les dates de début et de fin de leur mandat. En raison du report de la soixante-neuvième session, les trois nouveaux membres n</w:t>
      </w:r>
      <w:r>
        <w:rPr>
          <w:lang w:val="fr-FR"/>
        </w:rPr>
        <w:t>’</w:t>
      </w:r>
      <w:r w:rsidRPr="003704E6">
        <w:rPr>
          <w:lang w:val="fr-FR"/>
        </w:rPr>
        <w:t>ont pas pu prononcer leur engagement solennel en séance publique pour prendre leurs fonctions, conformément à l</w:t>
      </w:r>
      <w:r>
        <w:rPr>
          <w:lang w:val="fr-FR"/>
        </w:rPr>
        <w:t>’</w:t>
      </w:r>
      <w:r w:rsidRPr="003704E6">
        <w:rPr>
          <w:lang w:val="fr-FR"/>
        </w:rPr>
        <w:t xml:space="preserve">article 14 du </w:t>
      </w:r>
      <w:r w:rsidR="000D66F5">
        <w:rPr>
          <w:lang w:val="fr-FR"/>
        </w:rPr>
        <w:t>R</w:t>
      </w:r>
      <w:r w:rsidRPr="000D66F5">
        <w:rPr>
          <w:lang w:val="fr-FR"/>
        </w:rPr>
        <w:t>èglement</w:t>
      </w:r>
      <w:r w:rsidRPr="003704E6">
        <w:rPr>
          <w:lang w:val="fr-FR"/>
        </w:rPr>
        <w:t xml:space="preserve"> intérieur du</w:t>
      </w:r>
      <w:r>
        <w:rPr>
          <w:lang w:val="fr-FR"/>
        </w:rPr>
        <w:t xml:space="preserve"> </w:t>
      </w:r>
      <w:r w:rsidRPr="003704E6">
        <w:rPr>
          <w:lang w:val="fr-FR"/>
        </w:rPr>
        <w:t>Comité. Compte tenu des circonstances exceptionnelles liées à la pandémie de COVID</w:t>
      </w:r>
      <w:r w:rsidRPr="003704E6">
        <w:rPr>
          <w:lang w:val="fr-FR"/>
        </w:rPr>
        <w:noBreakHyphen/>
        <w:t>19, du maintien des restrictions de déplacement et, par conséquent, de l</w:t>
      </w:r>
      <w:r>
        <w:rPr>
          <w:lang w:val="fr-FR"/>
        </w:rPr>
        <w:t>’</w:t>
      </w:r>
      <w:r w:rsidRPr="003704E6">
        <w:rPr>
          <w:lang w:val="fr-FR"/>
        </w:rPr>
        <w:t>impossibilité de tenir les sessions des Comités en présentiel à Genève en 2020, le Comité a décidé que les nouveaux membres devraient déposer leur déclaration solennelle signée auprès du secrétariat, qui publierait celle-ci sur la page Web du Comité. Le dépôt des déclarations a été annoncé à la séance publique du lundi 13 juillet 2020, qui s</w:t>
      </w:r>
      <w:r>
        <w:rPr>
          <w:lang w:val="fr-FR"/>
        </w:rPr>
        <w:t>’</w:t>
      </w:r>
      <w:r w:rsidRPr="003704E6">
        <w:rPr>
          <w:lang w:val="fr-FR"/>
        </w:rPr>
        <w:t>est tenue en ligne. À la prochaine session en présentiel, les trois nouveaux membres confirmeront oralement leur serment.</w:t>
      </w:r>
      <w:bookmarkStart w:id="34" w:name="_Hlk42248364"/>
    </w:p>
    <w:bookmarkEnd w:id="34"/>
    <w:p w14:paraId="43CC175D" w14:textId="2985CF49" w:rsidR="003704E6" w:rsidRPr="003704E6" w:rsidRDefault="003704E6" w:rsidP="003704E6">
      <w:pPr>
        <w:pStyle w:val="SingleTxtG"/>
      </w:pPr>
      <w:r w:rsidRPr="003704E6">
        <w:rPr>
          <w:lang w:val="fr-FR"/>
        </w:rPr>
        <w:t>8.</w:t>
      </w:r>
      <w:r w:rsidRPr="003704E6">
        <w:rPr>
          <w:lang w:val="fr-FR"/>
        </w:rPr>
        <w:tab/>
        <w:t>Comme le dispose l</w:t>
      </w:r>
      <w:r>
        <w:rPr>
          <w:lang w:val="fr-FR"/>
        </w:rPr>
        <w:t>’</w:t>
      </w:r>
      <w:r w:rsidRPr="003704E6">
        <w:rPr>
          <w:lang w:val="fr-FR"/>
        </w:rPr>
        <w:t>article 12, le/la Président(e), les membres du Bureau et les rapporteurs peuvent continuer de s</w:t>
      </w:r>
      <w:r>
        <w:rPr>
          <w:lang w:val="fr-FR"/>
        </w:rPr>
        <w:t>’</w:t>
      </w:r>
      <w:r w:rsidRPr="003704E6">
        <w:rPr>
          <w:lang w:val="fr-FR"/>
        </w:rPr>
        <w:t>acquitter des fonctions qui leur ont été confiées jusqu</w:t>
      </w:r>
      <w:r>
        <w:rPr>
          <w:lang w:val="fr-FR"/>
        </w:rPr>
        <w:t>’</w:t>
      </w:r>
      <w:r w:rsidRPr="003704E6">
        <w:rPr>
          <w:lang w:val="fr-FR"/>
        </w:rPr>
        <w:t xml:space="preserve">à la veille de la première séance du Comité composé de ses nouveaux membres, au cours de laquelle est élu le Bureau. Compte tenu des circonstances exceptionnelles liées à la pandémie de COVID-19, et à la lumière des articles 12 et 14 du </w:t>
      </w:r>
      <w:r w:rsidR="000D66F5">
        <w:rPr>
          <w:lang w:val="fr-FR"/>
        </w:rPr>
        <w:t>R</w:t>
      </w:r>
      <w:r w:rsidRPr="003704E6">
        <w:rPr>
          <w:lang w:val="fr-FR"/>
        </w:rPr>
        <w:t>èglement intérieur, le Président, les membres du Bureau et les rapporteurs ont continué de s</w:t>
      </w:r>
      <w:r>
        <w:rPr>
          <w:lang w:val="fr-FR"/>
        </w:rPr>
        <w:t>’</w:t>
      </w:r>
      <w:r w:rsidRPr="003704E6">
        <w:rPr>
          <w:lang w:val="fr-FR"/>
        </w:rPr>
        <w:t>acquitter des fonctions qui leur ont été confiées et continueront de s</w:t>
      </w:r>
      <w:r>
        <w:rPr>
          <w:lang w:val="fr-FR"/>
        </w:rPr>
        <w:t>’</w:t>
      </w:r>
      <w:r w:rsidRPr="003704E6">
        <w:rPr>
          <w:lang w:val="fr-FR"/>
        </w:rPr>
        <w:t>en acquitter jusqu</w:t>
      </w:r>
      <w:r>
        <w:rPr>
          <w:lang w:val="fr-FR"/>
        </w:rPr>
        <w:t>’</w:t>
      </w:r>
      <w:r w:rsidRPr="003704E6">
        <w:rPr>
          <w:lang w:val="fr-FR"/>
        </w:rPr>
        <w:t xml:space="preserve">à la veille de la première séance de la prochaine session du Comité en présentiel. </w:t>
      </w:r>
      <w:r w:rsidRPr="003704E6">
        <w:t>Le 18</w:t>
      </w:r>
      <w:r>
        <w:t> </w:t>
      </w:r>
      <w:r w:rsidRPr="003704E6">
        <w:t xml:space="preserve">mars 2021, Jens </w:t>
      </w:r>
      <w:proofErr w:type="spellStart"/>
      <w:r w:rsidRPr="003704E6">
        <w:t>Modvig</w:t>
      </w:r>
      <w:proofErr w:type="spellEnd"/>
      <w:r w:rsidRPr="003704E6">
        <w:t xml:space="preserve"> a démissionné du Comité en raison de nouvelles responsabilités professionnelles. Depuis lors, Claude Heller </w:t>
      </w:r>
      <w:r w:rsidRPr="003704E6">
        <w:lastRenderedPageBreak/>
        <w:t>assure la présidence du Comité par intérim. Conformément aux dispositions de l</w:t>
      </w:r>
      <w:r>
        <w:t>’</w:t>
      </w:r>
      <w:r w:rsidRPr="003704E6">
        <w:t>article 17 (par.</w:t>
      </w:r>
      <w:r>
        <w:t> </w:t>
      </w:r>
      <w:r w:rsidRPr="003704E6">
        <w:t>6) de la Convention, la nomination au Comité d</w:t>
      </w:r>
      <w:r>
        <w:t>’</w:t>
      </w:r>
      <w:r w:rsidRPr="003704E6">
        <w:t>un membre danois serait considérée comme approuvée à moins que la moitié ou plus des États parties n</w:t>
      </w:r>
      <w:r>
        <w:t>’</w:t>
      </w:r>
      <w:r w:rsidRPr="003704E6">
        <w:t>émettent une opinion défavorable dans un délai de six semaines à compter de la date de la notification de la nomination par le Danemark, à savoir le 30</w:t>
      </w:r>
      <w:r>
        <w:t> </w:t>
      </w:r>
      <w:r w:rsidRPr="003704E6">
        <w:t>avril 2021 au plus tard.</w:t>
      </w:r>
    </w:p>
    <w:p w14:paraId="07A923CE" w14:textId="7F8C8FEA" w:rsidR="003704E6" w:rsidRPr="003704E6" w:rsidRDefault="003704E6" w:rsidP="003704E6">
      <w:pPr>
        <w:pStyle w:val="H1G"/>
      </w:pPr>
      <w:r w:rsidRPr="003704E6">
        <w:rPr>
          <w:lang w:val="fr-FR"/>
        </w:rPr>
        <w:tab/>
        <w:t>D.</w:t>
      </w:r>
      <w:r w:rsidRPr="003704E6">
        <w:rPr>
          <w:lang w:val="fr-FR"/>
        </w:rPr>
        <w:tab/>
      </w:r>
      <w:bookmarkStart w:id="35" w:name="_Hlk75877206"/>
      <w:r w:rsidRPr="003704E6">
        <w:rPr>
          <w:lang w:val="fr-FR"/>
        </w:rPr>
        <w:t>Rapport oral du Président à l</w:t>
      </w:r>
      <w:r>
        <w:rPr>
          <w:lang w:val="fr-FR"/>
        </w:rPr>
        <w:t>’</w:t>
      </w:r>
      <w:r w:rsidRPr="003704E6">
        <w:rPr>
          <w:lang w:val="fr-FR"/>
        </w:rPr>
        <w:t>Assemblée générale</w:t>
      </w:r>
      <w:bookmarkStart w:id="36" w:name="_Toc3806605"/>
      <w:bookmarkStart w:id="37" w:name="_Toc485738189"/>
      <w:bookmarkStart w:id="38" w:name="_Toc517447860"/>
      <w:bookmarkStart w:id="39" w:name="_Toc517691055"/>
      <w:bookmarkStart w:id="40" w:name="_Toc14181223"/>
      <w:bookmarkStart w:id="41" w:name="_Toc37768162"/>
      <w:bookmarkStart w:id="42" w:name="_Toc43386549"/>
      <w:bookmarkStart w:id="43" w:name="_Toc66432742"/>
      <w:bookmarkEnd w:id="36"/>
      <w:bookmarkEnd w:id="37"/>
      <w:bookmarkEnd w:id="38"/>
      <w:bookmarkEnd w:id="39"/>
      <w:bookmarkEnd w:id="40"/>
      <w:bookmarkEnd w:id="41"/>
      <w:bookmarkEnd w:id="42"/>
      <w:bookmarkEnd w:id="43"/>
      <w:bookmarkEnd w:id="35"/>
    </w:p>
    <w:p w14:paraId="7ECF4137" w14:textId="5CC58441" w:rsidR="003704E6" w:rsidRPr="003704E6" w:rsidRDefault="003704E6" w:rsidP="003704E6">
      <w:pPr>
        <w:pStyle w:val="SingleTxtG"/>
      </w:pPr>
      <w:r w:rsidRPr="003704E6">
        <w:rPr>
          <w:lang w:val="fr-FR"/>
        </w:rPr>
        <w:t>9.</w:t>
      </w:r>
      <w:r w:rsidRPr="003704E6">
        <w:rPr>
          <w:lang w:val="fr-FR"/>
        </w:rPr>
        <w:tab/>
        <w:t>Conformément à la résolution 74/143 de l</w:t>
      </w:r>
      <w:r>
        <w:rPr>
          <w:lang w:val="fr-FR"/>
        </w:rPr>
        <w:t>’</w:t>
      </w:r>
      <w:r w:rsidRPr="003704E6">
        <w:rPr>
          <w:lang w:val="fr-FR"/>
        </w:rPr>
        <w:t>Assemblée générale, le 15 octobre 2020, le Président du Comité, M.</w:t>
      </w:r>
      <w:r>
        <w:rPr>
          <w:lang w:val="fr-FR"/>
        </w:rPr>
        <w:t> </w:t>
      </w:r>
      <w:proofErr w:type="spellStart"/>
      <w:r w:rsidRPr="003704E6">
        <w:rPr>
          <w:lang w:val="fr-FR"/>
        </w:rPr>
        <w:t>Modvig</w:t>
      </w:r>
      <w:proofErr w:type="spellEnd"/>
      <w:r w:rsidRPr="003704E6">
        <w:rPr>
          <w:lang w:val="fr-FR"/>
        </w:rPr>
        <w:t>, a présenté le rapport du Comité (</w:t>
      </w:r>
      <w:hyperlink r:id="rId30" w:history="1">
        <w:r w:rsidRPr="009752C2">
          <w:rPr>
            <w:rStyle w:val="Lienhypertexte"/>
            <w:lang w:val="fr-FR"/>
          </w:rPr>
          <w:t>A/75/44</w:t>
        </w:r>
      </w:hyperlink>
      <w:r w:rsidRPr="003704E6">
        <w:rPr>
          <w:lang w:val="fr-FR"/>
        </w:rPr>
        <w:t>) à l</w:t>
      </w:r>
      <w:r>
        <w:rPr>
          <w:lang w:val="fr-FR"/>
        </w:rPr>
        <w:t>’</w:t>
      </w:r>
      <w:r w:rsidRPr="003704E6">
        <w:rPr>
          <w:lang w:val="fr-FR"/>
        </w:rPr>
        <w:t>Assemblée à sa soixante-quinzième session et a eu un dialogue avec elle. En raison de la situation liée à la COVID-19, la présentation du rapport et le dialogue se sont déroulés en ligne</w:t>
      </w:r>
      <w:r w:rsidRPr="003704E6">
        <w:rPr>
          <w:rStyle w:val="Appelnotedebasdep"/>
        </w:rPr>
        <w:footnoteReference w:id="2"/>
      </w:r>
      <w:r w:rsidRPr="003704E6">
        <w:rPr>
          <w:lang w:val="fr-FR"/>
        </w:rPr>
        <w:t>.</w:t>
      </w:r>
    </w:p>
    <w:p w14:paraId="7005E1B3" w14:textId="4F2D5C8B" w:rsidR="003704E6" w:rsidRPr="003704E6" w:rsidRDefault="003704E6" w:rsidP="003704E6">
      <w:pPr>
        <w:pStyle w:val="H1G"/>
      </w:pPr>
      <w:r w:rsidRPr="003704E6">
        <w:rPr>
          <w:lang w:val="fr-FR"/>
        </w:rPr>
        <w:tab/>
        <w:t>E.</w:t>
      </w:r>
      <w:r w:rsidRPr="003704E6">
        <w:rPr>
          <w:lang w:val="fr-FR"/>
        </w:rPr>
        <w:tab/>
      </w:r>
      <w:bookmarkStart w:id="44" w:name="_Hlk75877211"/>
      <w:r w:rsidRPr="003704E6">
        <w:rPr>
          <w:lang w:val="fr-FR"/>
        </w:rPr>
        <w:t xml:space="preserve">Activités du Comité relatives au Protocole facultatif </w:t>
      </w:r>
      <w:r>
        <w:rPr>
          <w:lang w:val="fr-FR"/>
        </w:rPr>
        <w:br/>
      </w:r>
      <w:r w:rsidRPr="003704E6">
        <w:rPr>
          <w:lang w:val="fr-FR"/>
        </w:rPr>
        <w:t>se rapportant à la Convention</w:t>
      </w:r>
      <w:bookmarkStart w:id="45" w:name="_Toc3806606"/>
      <w:bookmarkStart w:id="46" w:name="_Toc485738190"/>
      <w:bookmarkStart w:id="47" w:name="_Toc517447861"/>
      <w:bookmarkStart w:id="48" w:name="_Toc517691056"/>
      <w:bookmarkStart w:id="49" w:name="_Toc14181224"/>
      <w:bookmarkStart w:id="50" w:name="_Toc37768163"/>
      <w:bookmarkStart w:id="51" w:name="_Toc43386550"/>
      <w:bookmarkStart w:id="52" w:name="_Toc66432743"/>
      <w:bookmarkEnd w:id="45"/>
      <w:bookmarkEnd w:id="46"/>
      <w:bookmarkEnd w:id="47"/>
      <w:bookmarkEnd w:id="48"/>
      <w:bookmarkEnd w:id="49"/>
      <w:bookmarkEnd w:id="50"/>
      <w:bookmarkEnd w:id="51"/>
      <w:bookmarkEnd w:id="52"/>
      <w:bookmarkEnd w:id="44"/>
    </w:p>
    <w:p w14:paraId="2CB080A5" w14:textId="11AAF6CB" w:rsidR="003704E6" w:rsidRPr="003704E6" w:rsidRDefault="003704E6" w:rsidP="003704E6">
      <w:pPr>
        <w:pStyle w:val="SingleTxtG"/>
      </w:pPr>
      <w:r w:rsidRPr="003704E6">
        <w:rPr>
          <w:lang w:val="fr-FR"/>
        </w:rPr>
        <w:t>10.</w:t>
      </w:r>
      <w:r w:rsidRPr="003704E6">
        <w:rPr>
          <w:lang w:val="fr-FR"/>
        </w:rPr>
        <w:tab/>
        <w:t>Au 28 avril 2021, les États parties au Protocole facultatif se rapportant à la Convention étaient au nombre de 90</w:t>
      </w:r>
      <w:r w:rsidRPr="003704E6">
        <w:rPr>
          <w:rStyle w:val="Appelnotedebasdep"/>
        </w:rPr>
        <w:footnoteReference w:id="3"/>
      </w:r>
      <w:r w:rsidRPr="003704E6">
        <w:rPr>
          <w:lang w:val="fr-FR"/>
        </w:rPr>
        <w:t>. Comme le prévoit le Protocole facultatif, et compte tenu de la pandémie de COVID-19 et de l</w:t>
      </w:r>
      <w:r>
        <w:rPr>
          <w:lang w:val="fr-FR"/>
        </w:rPr>
        <w:t>’</w:t>
      </w:r>
      <w:r w:rsidRPr="003704E6">
        <w:rPr>
          <w:lang w:val="fr-FR"/>
        </w:rPr>
        <w:t>annulation des sessions en présentiel, une réunion conjointe s</w:t>
      </w:r>
      <w:r>
        <w:rPr>
          <w:lang w:val="fr-FR"/>
        </w:rPr>
        <w:t>’</w:t>
      </w:r>
      <w:r w:rsidRPr="003704E6">
        <w:rPr>
          <w:lang w:val="fr-FR"/>
        </w:rPr>
        <w:t>est tenue en ligne le 12 novembre 2020 en présence du Président du Comité et des membres du Sous-Comité pour la prévention de la torture et autres peines ou traitements cruels, inhumains ou dégradants. Les membres des deux organes conventionnels y ont échangé leurs points de vue concernant les effets de la pandémie de COVID-19 sur leurs travaux respectifs et les répercussions du processus de renforcement des organes conventionnels sur les travaux conjoints du Comité et du Sous-</w:t>
      </w:r>
      <w:r w:rsidR="00AD569D">
        <w:rPr>
          <w:lang w:val="fr-FR"/>
        </w:rPr>
        <w:t>Co</w:t>
      </w:r>
      <w:r w:rsidRPr="003704E6">
        <w:rPr>
          <w:lang w:val="fr-FR"/>
        </w:rPr>
        <w:t>mité, en particulier en ce qui concernait la coordination des examens et des visites de pays.</w:t>
      </w:r>
    </w:p>
    <w:p w14:paraId="0832842F" w14:textId="65B300E5" w:rsidR="00A4515E" w:rsidRDefault="003704E6" w:rsidP="003704E6">
      <w:pPr>
        <w:pStyle w:val="SingleTxtG"/>
        <w:rPr>
          <w:lang w:val="fr-FR"/>
        </w:rPr>
      </w:pPr>
      <w:r w:rsidRPr="003704E6">
        <w:rPr>
          <w:lang w:val="fr-FR"/>
        </w:rPr>
        <w:t>11.</w:t>
      </w:r>
      <w:r w:rsidRPr="003704E6">
        <w:rPr>
          <w:lang w:val="fr-FR"/>
        </w:rPr>
        <w:tab/>
      </w:r>
      <w:r w:rsidR="00A4515E">
        <w:rPr>
          <w:lang w:val="fr-FR"/>
        </w:rPr>
        <w:t>La réunion ordinaire entre le Comité et le Président du Sous-Comité, prévue par le Protocole facultatif et à l’occasion de laquelle le quatorzième rapport annuel public du Sous</w:t>
      </w:r>
      <w:r w:rsidR="00A4515E">
        <w:rPr>
          <w:lang w:val="fr-FR"/>
        </w:rPr>
        <w:noBreakHyphen/>
        <w:t>Comité (</w:t>
      </w:r>
      <w:hyperlink r:id="rId31" w:history="1">
        <w:r w:rsidR="00A4515E">
          <w:rPr>
            <w:rStyle w:val="Lienhypertexte"/>
            <w:lang w:val="fr-FR"/>
          </w:rPr>
          <w:t>CAT/C/70/2</w:t>
        </w:r>
      </w:hyperlink>
      <w:r w:rsidR="00A4515E">
        <w:rPr>
          <w:lang w:val="fr-FR"/>
        </w:rPr>
        <w:t>) devait être présenté au Comité, n’a pas pu avoir lieu.</w:t>
      </w:r>
    </w:p>
    <w:p w14:paraId="70C330CF" w14:textId="172871C8" w:rsidR="003704E6" w:rsidRPr="003704E6" w:rsidRDefault="003704E6" w:rsidP="000D66F5">
      <w:pPr>
        <w:pStyle w:val="H1G"/>
        <w:spacing w:line="260" w:lineRule="exact"/>
      </w:pPr>
      <w:r w:rsidRPr="003704E6">
        <w:rPr>
          <w:lang w:val="fr-FR"/>
        </w:rPr>
        <w:tab/>
        <w:t>F.</w:t>
      </w:r>
      <w:r w:rsidRPr="003704E6">
        <w:rPr>
          <w:lang w:val="fr-FR"/>
        </w:rPr>
        <w:tab/>
      </w:r>
      <w:bookmarkStart w:id="53" w:name="_Hlk75877222"/>
      <w:r w:rsidRPr="003704E6">
        <w:rPr>
          <w:lang w:val="fr-FR"/>
        </w:rPr>
        <w:t>Déclaration commune à l</w:t>
      </w:r>
      <w:r>
        <w:rPr>
          <w:lang w:val="fr-FR"/>
        </w:rPr>
        <w:t>’</w:t>
      </w:r>
      <w:r w:rsidRPr="003704E6">
        <w:rPr>
          <w:lang w:val="fr-FR"/>
        </w:rPr>
        <w:t xml:space="preserve">occasion de la Journée internationale </w:t>
      </w:r>
      <w:r>
        <w:rPr>
          <w:lang w:val="fr-FR"/>
        </w:rPr>
        <w:br/>
      </w:r>
      <w:r w:rsidRPr="003704E6">
        <w:rPr>
          <w:lang w:val="fr-FR"/>
        </w:rPr>
        <w:t xml:space="preserve">des Nations Unies pour le soutien aux victimes de la torture </w:t>
      </w:r>
      <w:r>
        <w:rPr>
          <w:lang w:val="fr-FR"/>
        </w:rPr>
        <w:br/>
      </w:r>
      <w:r w:rsidRPr="003704E6">
        <w:rPr>
          <w:lang w:val="fr-FR"/>
        </w:rPr>
        <w:t>et coopération avec le Conseil d</w:t>
      </w:r>
      <w:r>
        <w:rPr>
          <w:lang w:val="fr-FR"/>
        </w:rPr>
        <w:t>’</w:t>
      </w:r>
      <w:r w:rsidRPr="003704E6">
        <w:rPr>
          <w:lang w:val="fr-FR"/>
        </w:rPr>
        <w:t xml:space="preserve">administration du Fonds </w:t>
      </w:r>
      <w:r>
        <w:rPr>
          <w:lang w:val="fr-FR"/>
        </w:rPr>
        <w:br/>
      </w:r>
      <w:r w:rsidRPr="003704E6">
        <w:rPr>
          <w:lang w:val="fr-FR"/>
        </w:rPr>
        <w:t xml:space="preserve">de contributions volontaires des Nations Unies </w:t>
      </w:r>
      <w:r>
        <w:rPr>
          <w:lang w:val="fr-FR"/>
        </w:rPr>
        <w:br/>
      </w:r>
      <w:r w:rsidRPr="003704E6">
        <w:rPr>
          <w:lang w:val="fr-FR"/>
        </w:rPr>
        <w:t>pour les victimes de la torture</w:t>
      </w:r>
      <w:bookmarkStart w:id="54" w:name="_Toc3806607"/>
      <w:bookmarkStart w:id="55" w:name="_Toc485738191"/>
      <w:bookmarkStart w:id="56" w:name="_Toc517447862"/>
      <w:bookmarkStart w:id="57" w:name="_Toc517691057"/>
      <w:bookmarkStart w:id="58" w:name="_Toc14181225"/>
      <w:bookmarkStart w:id="59" w:name="_Toc37768164"/>
      <w:bookmarkStart w:id="60" w:name="_Toc43386551"/>
      <w:bookmarkStart w:id="61" w:name="_Toc66432744"/>
      <w:bookmarkEnd w:id="54"/>
      <w:bookmarkEnd w:id="55"/>
      <w:bookmarkEnd w:id="56"/>
      <w:bookmarkEnd w:id="57"/>
      <w:bookmarkEnd w:id="58"/>
      <w:bookmarkEnd w:id="59"/>
      <w:bookmarkEnd w:id="60"/>
      <w:bookmarkEnd w:id="61"/>
      <w:bookmarkEnd w:id="53"/>
    </w:p>
    <w:p w14:paraId="0B346479" w14:textId="66FC9EE4" w:rsidR="003704E6" w:rsidRPr="003704E6" w:rsidRDefault="003704E6" w:rsidP="003704E6">
      <w:pPr>
        <w:pStyle w:val="SingleTxtG"/>
      </w:pPr>
      <w:r w:rsidRPr="003704E6">
        <w:rPr>
          <w:lang w:val="fr-FR"/>
        </w:rPr>
        <w:t>12.</w:t>
      </w:r>
      <w:r w:rsidRPr="003704E6">
        <w:rPr>
          <w:lang w:val="fr-FR"/>
        </w:rPr>
        <w:tab/>
        <w:t>Le Comité, le Sous-Comité pour la prévention de la torture, le Rapporteur spécial sur la torture et autres peines ou traitements cruels, inhumains ou dégradants et le Conseil d</w:t>
      </w:r>
      <w:r>
        <w:rPr>
          <w:lang w:val="fr-FR"/>
        </w:rPr>
        <w:t>’</w:t>
      </w:r>
      <w:r w:rsidRPr="003704E6">
        <w:rPr>
          <w:lang w:val="fr-FR"/>
        </w:rPr>
        <w:t>administration du Fonds de contributions volontaires des Nations</w:t>
      </w:r>
      <w:r>
        <w:rPr>
          <w:lang w:val="fr-FR"/>
        </w:rPr>
        <w:t xml:space="preserve"> </w:t>
      </w:r>
      <w:r w:rsidRPr="003704E6">
        <w:rPr>
          <w:lang w:val="fr-FR"/>
        </w:rPr>
        <w:t>Unies pour les victimes de la torture ont adopté une déclaration commune destinée à être publiée le 26 juin 2020, à</w:t>
      </w:r>
      <w:r>
        <w:rPr>
          <w:lang w:val="fr-FR"/>
        </w:rPr>
        <w:t xml:space="preserve"> </w:t>
      </w:r>
      <w:r w:rsidRPr="003704E6">
        <w:rPr>
          <w:lang w:val="fr-FR"/>
        </w:rPr>
        <w:t>l</w:t>
      </w:r>
      <w:r>
        <w:rPr>
          <w:lang w:val="fr-FR"/>
        </w:rPr>
        <w:t>’</w:t>
      </w:r>
      <w:r w:rsidRPr="003704E6">
        <w:rPr>
          <w:lang w:val="fr-FR"/>
        </w:rPr>
        <w:t>occasion de la Journée internationale des Nations</w:t>
      </w:r>
      <w:r>
        <w:rPr>
          <w:lang w:val="fr-FR"/>
        </w:rPr>
        <w:t xml:space="preserve"> </w:t>
      </w:r>
      <w:r w:rsidRPr="003704E6">
        <w:rPr>
          <w:lang w:val="fr-FR"/>
        </w:rPr>
        <w:t>Unies pour le soutien aux victimes de la torture</w:t>
      </w:r>
      <w:r w:rsidRPr="003704E6">
        <w:rPr>
          <w:rStyle w:val="Appelnotedebasdep"/>
        </w:rPr>
        <w:footnoteReference w:id="4"/>
      </w:r>
      <w:r w:rsidRPr="003704E6">
        <w:rPr>
          <w:lang w:val="fr-FR"/>
        </w:rPr>
        <w:t>. En outre, les mécanismes des Nations</w:t>
      </w:r>
      <w:r>
        <w:rPr>
          <w:lang w:val="fr-FR"/>
        </w:rPr>
        <w:t xml:space="preserve"> </w:t>
      </w:r>
      <w:r w:rsidRPr="003704E6">
        <w:rPr>
          <w:lang w:val="fr-FR"/>
        </w:rPr>
        <w:t>Unies chargés de la lutte contre la torture ont participé à un webinaire sur le thème « Combattre la torture et les mauvais traitements pendant la pandémie de COVID-19 : témoignages du terrain », organisé à cette occasion par le HCDH et l</w:t>
      </w:r>
      <w:r>
        <w:rPr>
          <w:lang w:val="fr-FR"/>
        </w:rPr>
        <w:t>’</w:t>
      </w:r>
      <w:r w:rsidRPr="003704E6">
        <w:rPr>
          <w:lang w:val="fr-FR"/>
        </w:rPr>
        <w:t>Association pour la prévention de la torture.</w:t>
      </w:r>
    </w:p>
    <w:p w14:paraId="73FF1F64" w14:textId="77777777" w:rsidR="003704E6" w:rsidRPr="003704E6" w:rsidRDefault="003704E6" w:rsidP="003704E6">
      <w:pPr>
        <w:pStyle w:val="H1G"/>
      </w:pPr>
      <w:r w:rsidRPr="003704E6">
        <w:rPr>
          <w:lang w:val="fr-FR"/>
        </w:rPr>
        <w:tab/>
        <w:t>G.</w:t>
      </w:r>
      <w:r w:rsidRPr="003704E6">
        <w:rPr>
          <w:lang w:val="fr-FR"/>
        </w:rPr>
        <w:tab/>
      </w:r>
      <w:bookmarkStart w:id="62" w:name="_Hlk75877241"/>
      <w:r w:rsidRPr="003704E6">
        <w:rPr>
          <w:lang w:val="fr-FR"/>
        </w:rPr>
        <w:t>Participation des organisations non gouvernementales</w:t>
      </w:r>
      <w:bookmarkStart w:id="63" w:name="_Toc485738192"/>
      <w:bookmarkStart w:id="64" w:name="_Toc517447863"/>
      <w:bookmarkStart w:id="65" w:name="_Toc517691058"/>
      <w:bookmarkStart w:id="66" w:name="_Toc3806608"/>
      <w:bookmarkStart w:id="67" w:name="_Toc14181226"/>
      <w:bookmarkStart w:id="68" w:name="_Toc37768165"/>
      <w:bookmarkStart w:id="69" w:name="_Toc43386552"/>
      <w:bookmarkStart w:id="70" w:name="_Toc485738193"/>
      <w:bookmarkStart w:id="71" w:name="_Toc517447864"/>
      <w:bookmarkStart w:id="72" w:name="_Toc517691059"/>
      <w:bookmarkStart w:id="73" w:name="_Toc66432745"/>
      <w:bookmarkEnd w:id="63"/>
      <w:bookmarkEnd w:id="64"/>
      <w:bookmarkEnd w:id="65"/>
      <w:bookmarkEnd w:id="66"/>
      <w:bookmarkEnd w:id="67"/>
      <w:bookmarkEnd w:id="68"/>
      <w:bookmarkEnd w:id="69"/>
      <w:bookmarkEnd w:id="70"/>
      <w:bookmarkEnd w:id="71"/>
      <w:bookmarkEnd w:id="72"/>
      <w:bookmarkEnd w:id="73"/>
      <w:bookmarkEnd w:id="62"/>
    </w:p>
    <w:p w14:paraId="1D642A54" w14:textId="68A83E78" w:rsidR="003704E6" w:rsidRPr="003704E6" w:rsidRDefault="003704E6" w:rsidP="003704E6">
      <w:pPr>
        <w:pStyle w:val="SingleTxtG"/>
      </w:pPr>
      <w:r w:rsidRPr="003704E6">
        <w:rPr>
          <w:lang w:val="fr-FR"/>
        </w:rPr>
        <w:t>13.</w:t>
      </w:r>
      <w:r w:rsidRPr="003704E6">
        <w:rPr>
          <w:lang w:val="fr-FR"/>
        </w:rPr>
        <w:tab/>
        <w:t>Le Comité reconnaît depuis longtemps les travaux des organisations non gouvernementales (ONG), qu</w:t>
      </w:r>
      <w:r>
        <w:rPr>
          <w:lang w:val="fr-FR"/>
        </w:rPr>
        <w:t>’</w:t>
      </w:r>
      <w:r w:rsidRPr="003704E6">
        <w:rPr>
          <w:lang w:val="fr-FR"/>
        </w:rPr>
        <w:t>il rencontre en séance privée, selon une pratique bien établie, la veille du jour de l</w:t>
      </w:r>
      <w:r>
        <w:rPr>
          <w:lang w:val="fr-FR"/>
        </w:rPr>
        <w:t>’</w:t>
      </w:r>
      <w:r w:rsidRPr="003704E6">
        <w:rPr>
          <w:lang w:val="fr-FR"/>
        </w:rPr>
        <w:t xml:space="preserve">examen de chacun des rapports soumis par les États parties en </w:t>
      </w:r>
      <w:r w:rsidRPr="003704E6">
        <w:rPr>
          <w:lang w:val="fr-FR"/>
        </w:rPr>
        <w:lastRenderedPageBreak/>
        <w:t>application de l</w:t>
      </w:r>
      <w:r>
        <w:rPr>
          <w:lang w:val="fr-FR"/>
        </w:rPr>
        <w:t>’</w:t>
      </w:r>
      <w:r w:rsidRPr="003704E6">
        <w:rPr>
          <w:lang w:val="fr-FR"/>
        </w:rPr>
        <w:t xml:space="preserve">article 19 de la Convention. </w:t>
      </w:r>
      <w:r w:rsidRPr="00BB5FE5">
        <w:rPr>
          <w:lang w:val="fr-FR"/>
        </w:rPr>
        <w:t>Il sait gré aux ONG de leur participation à ces réunions et apprécie tout particulièrement la contribution des ONG nationales, qui donnent, oralement et par écrit, des informations de première main sur les faits les plus récents. Il remercie en particulier l’Organisation mondiale</w:t>
      </w:r>
      <w:r w:rsidRPr="003704E6">
        <w:rPr>
          <w:lang w:val="fr-FR"/>
        </w:rPr>
        <w:t xml:space="preserve"> contre la torture pour le rôle essentiel qu</w:t>
      </w:r>
      <w:r>
        <w:rPr>
          <w:lang w:val="fr-FR"/>
        </w:rPr>
        <w:t>’</w:t>
      </w:r>
      <w:r w:rsidRPr="003704E6">
        <w:rPr>
          <w:lang w:val="fr-FR"/>
        </w:rPr>
        <w:t>elle joue depuis la cinquante-deuxième session dans la coordination de la participation des ONG aux travaux du Comité. À la soixante-neuvième session, l</w:t>
      </w:r>
      <w:r>
        <w:rPr>
          <w:lang w:val="fr-FR"/>
        </w:rPr>
        <w:t>’</w:t>
      </w:r>
      <w:r w:rsidRPr="003704E6">
        <w:rPr>
          <w:lang w:val="fr-FR"/>
        </w:rPr>
        <w:t xml:space="preserve">Organisation mondiale contre la torture, intervenant au nom des ONG, et la section </w:t>
      </w:r>
      <w:r w:rsidRPr="00C33846">
        <w:rPr>
          <w:lang w:val="fr-FR"/>
        </w:rPr>
        <w:t>k</w:t>
      </w:r>
      <w:r w:rsidR="00BB5FE5" w:rsidRPr="00C33846">
        <w:rPr>
          <w:lang w:val="fr-FR"/>
        </w:rPr>
        <w:t>é</w:t>
      </w:r>
      <w:r w:rsidRPr="00C33846">
        <w:rPr>
          <w:lang w:val="fr-FR"/>
        </w:rPr>
        <w:t>nyane</w:t>
      </w:r>
      <w:r w:rsidRPr="003704E6">
        <w:rPr>
          <w:lang w:val="fr-FR"/>
        </w:rPr>
        <w:t xml:space="preserve"> de la Commission internationale de juristes ont fait une déclaration sur la pertinence des travaux du Comité dans le contexte de la pandémie de COVID-19 et les problèmes liés à cette crise. Le 28 janvier 2021, l</w:t>
      </w:r>
      <w:r>
        <w:rPr>
          <w:lang w:val="fr-FR"/>
        </w:rPr>
        <w:t>’</w:t>
      </w:r>
      <w:r w:rsidRPr="003704E6">
        <w:rPr>
          <w:lang w:val="fr-FR"/>
        </w:rPr>
        <w:t>Organisation mondiale contre la torture a organisé à l</w:t>
      </w:r>
      <w:r>
        <w:rPr>
          <w:lang w:val="fr-FR"/>
        </w:rPr>
        <w:t>’</w:t>
      </w:r>
      <w:r w:rsidRPr="003704E6">
        <w:rPr>
          <w:lang w:val="fr-FR"/>
        </w:rPr>
        <w:t>intention du Comité contre la torture un webinaire privé sur l</w:t>
      </w:r>
      <w:r>
        <w:rPr>
          <w:lang w:val="fr-FR"/>
        </w:rPr>
        <w:t>’</w:t>
      </w:r>
      <w:r w:rsidRPr="003704E6">
        <w:rPr>
          <w:lang w:val="fr-FR"/>
        </w:rPr>
        <w:t>usage de la force hors détention assimilable à la torture et à d</w:t>
      </w:r>
      <w:r>
        <w:rPr>
          <w:lang w:val="fr-FR"/>
        </w:rPr>
        <w:t>’</w:t>
      </w:r>
      <w:r w:rsidRPr="003704E6">
        <w:rPr>
          <w:lang w:val="fr-FR"/>
        </w:rPr>
        <w:t>autres mauvais traitements, auquel ont participé le Sous-Comité, le Rapporteur spécial sur la torture et quelques missions permanentes et ONG. M.</w:t>
      </w:r>
      <w:r w:rsidR="00BB5FE5">
        <w:rPr>
          <w:lang w:val="fr-FR"/>
        </w:rPr>
        <w:t> </w:t>
      </w:r>
      <w:r w:rsidRPr="003704E6">
        <w:rPr>
          <w:lang w:val="fr-FR"/>
        </w:rPr>
        <w:t>Heller a présenté un exposé sur l</w:t>
      </w:r>
      <w:r>
        <w:rPr>
          <w:lang w:val="fr-FR"/>
        </w:rPr>
        <w:t>’</w:t>
      </w:r>
      <w:r w:rsidRPr="003704E6">
        <w:rPr>
          <w:lang w:val="fr-FR"/>
        </w:rPr>
        <w:t xml:space="preserve">usage de la force hors détention. </w:t>
      </w:r>
      <w:r w:rsidRPr="003704E6">
        <w:t>À sa soixante-dixième session, le Comité a tenu une réunion privée en ligne avec une coalition d</w:t>
      </w:r>
      <w:r>
        <w:t>’</w:t>
      </w:r>
      <w:r w:rsidRPr="003704E6">
        <w:t>ONG pour discuter des activités en ligne, et des difficultés qui y sont liés et des résultats obtenus.</w:t>
      </w:r>
    </w:p>
    <w:p w14:paraId="26B89AAE" w14:textId="6C71C1B0" w:rsidR="003704E6" w:rsidRPr="003704E6" w:rsidRDefault="003704E6" w:rsidP="009752C2">
      <w:pPr>
        <w:pStyle w:val="H1G"/>
      </w:pPr>
      <w:r w:rsidRPr="003704E6">
        <w:rPr>
          <w:lang w:val="fr-FR"/>
        </w:rPr>
        <w:tab/>
        <w:t>H.</w:t>
      </w:r>
      <w:r w:rsidRPr="003704E6">
        <w:rPr>
          <w:lang w:val="fr-FR"/>
        </w:rPr>
        <w:tab/>
      </w:r>
      <w:bookmarkStart w:id="74" w:name="_Hlk75877273"/>
      <w:r w:rsidRPr="003704E6">
        <w:rPr>
          <w:lang w:val="fr-FR"/>
        </w:rPr>
        <w:t>Participation des institutions nationales des droits de l</w:t>
      </w:r>
      <w:r>
        <w:rPr>
          <w:lang w:val="fr-FR"/>
        </w:rPr>
        <w:t>’</w:t>
      </w:r>
      <w:r w:rsidRPr="003704E6">
        <w:rPr>
          <w:lang w:val="fr-FR"/>
        </w:rPr>
        <w:t xml:space="preserve">homme </w:t>
      </w:r>
      <w:r w:rsidRPr="003704E6">
        <w:rPr>
          <w:lang w:val="fr-FR"/>
        </w:rPr>
        <w:br/>
        <w:t>et des mécanismes nationaux de prévention</w:t>
      </w:r>
      <w:bookmarkStart w:id="75" w:name="_Toc3806609"/>
      <w:bookmarkStart w:id="76" w:name="_Toc485738194"/>
      <w:bookmarkStart w:id="77" w:name="_Toc517447865"/>
      <w:bookmarkStart w:id="78" w:name="_Toc517691060"/>
      <w:bookmarkStart w:id="79" w:name="_Toc14181227"/>
      <w:bookmarkStart w:id="80" w:name="_Toc37768166"/>
      <w:bookmarkStart w:id="81" w:name="_Toc43386553"/>
      <w:bookmarkStart w:id="82" w:name="_Toc66432746"/>
      <w:bookmarkEnd w:id="75"/>
      <w:bookmarkEnd w:id="76"/>
      <w:bookmarkEnd w:id="77"/>
      <w:bookmarkEnd w:id="78"/>
      <w:bookmarkEnd w:id="79"/>
      <w:bookmarkEnd w:id="80"/>
      <w:bookmarkEnd w:id="81"/>
      <w:bookmarkEnd w:id="82"/>
      <w:bookmarkEnd w:id="74"/>
    </w:p>
    <w:p w14:paraId="1312C79A" w14:textId="13FBEA7C" w:rsidR="003704E6" w:rsidRPr="003704E6" w:rsidRDefault="003704E6" w:rsidP="003704E6">
      <w:pPr>
        <w:pStyle w:val="SingleTxtG"/>
      </w:pPr>
      <w:r w:rsidRPr="003704E6">
        <w:rPr>
          <w:lang w:val="fr-FR"/>
        </w:rPr>
        <w:t>14.</w:t>
      </w:r>
      <w:r w:rsidRPr="003704E6">
        <w:rPr>
          <w:lang w:val="fr-FR"/>
        </w:rPr>
        <w:tab/>
        <w:t>De même, le Comité reconnaît à leur juste valeur les travaux des institutions nationales des droits de l</w:t>
      </w:r>
      <w:r>
        <w:rPr>
          <w:lang w:val="fr-FR"/>
        </w:rPr>
        <w:t>’</w:t>
      </w:r>
      <w:r w:rsidRPr="003704E6">
        <w:rPr>
          <w:lang w:val="fr-FR"/>
        </w:rPr>
        <w:t>homme et des mécanismes nationaux de prévention qui ont été mis en place par les États parties en application des dispositions du Protocole facultatif. Depuis sa cinquante-cinquième session, il offre aux représentants de ces institutions et de ces mécanismes la possibilité de se réunir en séance privée avec le Comité plénier. Le Comité sait gré à ces institutions et à ces mécanismes des renseignements qu</w:t>
      </w:r>
      <w:r>
        <w:rPr>
          <w:lang w:val="fr-FR"/>
        </w:rPr>
        <w:t>’</w:t>
      </w:r>
      <w:r w:rsidRPr="003704E6">
        <w:rPr>
          <w:lang w:val="fr-FR"/>
        </w:rPr>
        <w:t>ils lui communiquent oralement ou par écrit et espère continuer de tirer profit de ces sources d</w:t>
      </w:r>
      <w:r>
        <w:rPr>
          <w:lang w:val="fr-FR"/>
        </w:rPr>
        <w:t>’</w:t>
      </w:r>
      <w:r w:rsidRPr="003704E6">
        <w:rPr>
          <w:lang w:val="fr-FR"/>
        </w:rPr>
        <w:t>information, ces renseignements lui permettant de mieux comprendre les questions dont il est saisi.</w:t>
      </w:r>
    </w:p>
    <w:p w14:paraId="52800FDF" w14:textId="77777777" w:rsidR="003704E6" w:rsidRPr="003704E6" w:rsidRDefault="003704E6" w:rsidP="009752C2">
      <w:pPr>
        <w:pStyle w:val="H1G"/>
      </w:pPr>
      <w:r w:rsidRPr="003704E6">
        <w:rPr>
          <w:lang w:val="fr-FR"/>
        </w:rPr>
        <w:tab/>
        <w:t>I.</w:t>
      </w:r>
      <w:r w:rsidRPr="003704E6">
        <w:rPr>
          <w:lang w:val="fr-FR"/>
        </w:rPr>
        <w:tab/>
      </w:r>
      <w:bookmarkStart w:id="83" w:name="_Hlk75877283"/>
      <w:r w:rsidRPr="003704E6">
        <w:rPr>
          <w:lang w:val="fr-FR"/>
        </w:rPr>
        <w:t>Rapporteuse chargée de la question des représailles</w:t>
      </w:r>
      <w:bookmarkStart w:id="84" w:name="_Toc3806610"/>
      <w:bookmarkStart w:id="85" w:name="_Toc485738195"/>
      <w:bookmarkStart w:id="86" w:name="_Toc517447866"/>
      <w:bookmarkStart w:id="87" w:name="_Toc517691061"/>
      <w:bookmarkStart w:id="88" w:name="_Toc14181228"/>
      <w:bookmarkStart w:id="89" w:name="_Toc37768167"/>
      <w:bookmarkStart w:id="90" w:name="_Toc43386554"/>
      <w:bookmarkStart w:id="91" w:name="_Toc66432747"/>
      <w:bookmarkEnd w:id="84"/>
      <w:bookmarkEnd w:id="85"/>
      <w:bookmarkEnd w:id="86"/>
      <w:bookmarkEnd w:id="87"/>
      <w:bookmarkEnd w:id="88"/>
      <w:bookmarkEnd w:id="89"/>
      <w:bookmarkEnd w:id="90"/>
      <w:bookmarkEnd w:id="91"/>
      <w:bookmarkEnd w:id="83"/>
    </w:p>
    <w:p w14:paraId="15EDCF4E" w14:textId="67997A27" w:rsidR="003704E6" w:rsidRPr="003704E6" w:rsidRDefault="003704E6" w:rsidP="003704E6">
      <w:pPr>
        <w:pStyle w:val="SingleTxtG"/>
      </w:pPr>
      <w:r w:rsidRPr="003704E6">
        <w:rPr>
          <w:lang w:val="fr-FR"/>
        </w:rPr>
        <w:t>15.</w:t>
      </w:r>
      <w:r w:rsidRPr="003704E6">
        <w:rPr>
          <w:lang w:val="fr-FR"/>
        </w:rPr>
        <w:tab/>
        <w:t>À sa quarante-neuvième session, le Comité a décidé de créer un mécanisme de prévention, de surveillance et de suivi des cas de représailles exercées contre les organisations de la société civile, les défenseurs des droits de l</w:t>
      </w:r>
      <w:r>
        <w:rPr>
          <w:lang w:val="fr-FR"/>
        </w:rPr>
        <w:t>’</w:t>
      </w:r>
      <w:r w:rsidRPr="003704E6">
        <w:rPr>
          <w:lang w:val="fr-FR"/>
        </w:rPr>
        <w:t>homme, les victimes et les témoins ayant collaboré avec des organes conventionnels. Par la suite, il a nommé un rapporteur chargé de la question des représailles au titre de l</w:t>
      </w:r>
      <w:r>
        <w:rPr>
          <w:lang w:val="fr-FR"/>
        </w:rPr>
        <w:t>’</w:t>
      </w:r>
      <w:r w:rsidRPr="003704E6">
        <w:rPr>
          <w:lang w:val="fr-FR"/>
        </w:rPr>
        <w:t>article 19 et un rapporteur chargé de la question des représailles au titre des articles 20 et 22. À sa cinquante-cinquième session, il a adopté des lignes directrices sur la réception et le traitement des allégations de représailles contre des personnes ou organisations ayant collaboré avec le Comité dans le contexte des articles 13, 19, 20 et 22 de la Convention (</w:t>
      </w:r>
      <w:hyperlink r:id="rId32" w:history="1">
        <w:r w:rsidRPr="003704E6">
          <w:rPr>
            <w:rStyle w:val="Lienhypertexte"/>
            <w:lang w:val="fr-FR"/>
          </w:rPr>
          <w:t>CAT/C/55/2</w:t>
        </w:r>
      </w:hyperlink>
      <w:r w:rsidRPr="003704E6">
        <w:rPr>
          <w:lang w:val="fr-FR"/>
        </w:rPr>
        <w:t>). Ce document reconnaît clairement la valeur des Principes directeurs relatifs à la lutte contre l</w:t>
      </w:r>
      <w:r>
        <w:rPr>
          <w:lang w:val="fr-FR"/>
        </w:rPr>
        <w:t>’</w:t>
      </w:r>
      <w:r w:rsidRPr="003704E6">
        <w:rPr>
          <w:lang w:val="fr-FR"/>
        </w:rPr>
        <w:t>intimidation ou les représailles (Principes directeurs de San José).</w:t>
      </w:r>
    </w:p>
    <w:p w14:paraId="5F36AF63" w14:textId="77777777" w:rsidR="003704E6" w:rsidRPr="003704E6" w:rsidRDefault="003704E6" w:rsidP="003704E6">
      <w:pPr>
        <w:pStyle w:val="SingleTxtG"/>
      </w:pPr>
      <w:r w:rsidRPr="003704E6">
        <w:rPr>
          <w:lang w:val="fr-FR"/>
        </w:rPr>
        <w:t>16.</w:t>
      </w:r>
      <w:r w:rsidRPr="003704E6">
        <w:rPr>
          <w:lang w:val="fr-FR"/>
        </w:rPr>
        <w:tab/>
        <w:t xml:space="preserve">À sa soixante-troisième session, le Comité a nommé Ana </w:t>
      </w:r>
      <w:proofErr w:type="spellStart"/>
      <w:r w:rsidRPr="003704E6">
        <w:rPr>
          <w:lang w:val="fr-FR"/>
        </w:rPr>
        <w:t>Racu</w:t>
      </w:r>
      <w:proofErr w:type="spellEnd"/>
      <w:r w:rsidRPr="003704E6">
        <w:rPr>
          <w:lang w:val="fr-FR"/>
        </w:rPr>
        <w:t xml:space="preserve"> Rapporteuse chargée de la question des représailles au titre des articles 19, 20 et 22. Des informations sur les activités menées par les rapporteurs pendant la période considérée sont disponibles sur la page Web du Comité.</w:t>
      </w:r>
      <w:bookmarkStart w:id="92" w:name="_Hlk37261010"/>
      <w:bookmarkEnd w:id="92"/>
    </w:p>
    <w:p w14:paraId="4FF350D1" w14:textId="77777777" w:rsidR="003704E6" w:rsidRPr="003704E6" w:rsidRDefault="003704E6" w:rsidP="009752C2">
      <w:pPr>
        <w:pStyle w:val="H1G"/>
      </w:pPr>
      <w:r w:rsidRPr="003704E6">
        <w:rPr>
          <w:lang w:val="fr-FR"/>
        </w:rPr>
        <w:tab/>
        <w:t>J.</w:t>
      </w:r>
      <w:r w:rsidRPr="003704E6">
        <w:rPr>
          <w:lang w:val="fr-FR"/>
        </w:rPr>
        <w:tab/>
      </w:r>
      <w:bookmarkStart w:id="93" w:name="_Hlk75877290"/>
      <w:r w:rsidRPr="003704E6">
        <w:rPr>
          <w:lang w:val="fr-FR"/>
        </w:rPr>
        <w:t>Processus de renforcement des organes conventionnels</w:t>
      </w:r>
      <w:bookmarkStart w:id="94" w:name="_Toc3806611"/>
      <w:bookmarkStart w:id="95" w:name="_Toc485738196"/>
      <w:bookmarkStart w:id="96" w:name="_Toc14181229"/>
      <w:bookmarkStart w:id="97" w:name="_Toc37768168"/>
      <w:bookmarkStart w:id="98" w:name="_Toc43386555"/>
      <w:bookmarkStart w:id="99" w:name="_Toc66432748"/>
      <w:bookmarkStart w:id="100" w:name="_Toc517447867"/>
      <w:bookmarkStart w:id="101" w:name="_Toc517691062"/>
      <w:bookmarkEnd w:id="94"/>
      <w:bookmarkEnd w:id="95"/>
      <w:bookmarkEnd w:id="96"/>
      <w:bookmarkEnd w:id="97"/>
      <w:bookmarkEnd w:id="98"/>
      <w:bookmarkEnd w:id="99"/>
      <w:bookmarkEnd w:id="100"/>
      <w:bookmarkEnd w:id="101"/>
      <w:bookmarkEnd w:id="93"/>
    </w:p>
    <w:p w14:paraId="44703253" w14:textId="2FCD0078" w:rsidR="003704E6" w:rsidRPr="003704E6" w:rsidRDefault="003704E6" w:rsidP="003704E6">
      <w:pPr>
        <w:pStyle w:val="SingleTxtG"/>
      </w:pPr>
      <w:r w:rsidRPr="003704E6">
        <w:rPr>
          <w:lang w:val="fr-FR"/>
        </w:rPr>
        <w:t>17.</w:t>
      </w:r>
      <w:r w:rsidRPr="003704E6">
        <w:rPr>
          <w:lang w:val="fr-FR"/>
        </w:rPr>
        <w:tab/>
        <w:t>Le Comité a continué de participer activement à l</w:t>
      </w:r>
      <w:r>
        <w:rPr>
          <w:lang w:val="fr-FR"/>
        </w:rPr>
        <w:t>’</w:t>
      </w:r>
      <w:r w:rsidRPr="003704E6">
        <w:rPr>
          <w:lang w:val="fr-FR"/>
        </w:rPr>
        <w:t>examen du système des organes conventionnels effectué par l</w:t>
      </w:r>
      <w:r>
        <w:rPr>
          <w:lang w:val="fr-FR"/>
        </w:rPr>
        <w:t>’</w:t>
      </w:r>
      <w:r w:rsidRPr="003704E6">
        <w:rPr>
          <w:lang w:val="fr-FR"/>
        </w:rPr>
        <w:t xml:space="preserve">Assemblée générale en 2020, notamment en fournissant des contributions de fond aux </w:t>
      </w:r>
      <w:proofErr w:type="spellStart"/>
      <w:r w:rsidRPr="003704E6">
        <w:rPr>
          <w:lang w:val="fr-FR"/>
        </w:rPr>
        <w:t>cofacilitateurs</w:t>
      </w:r>
      <w:proofErr w:type="spellEnd"/>
      <w:r w:rsidRPr="003704E6">
        <w:rPr>
          <w:lang w:val="fr-FR"/>
        </w:rPr>
        <w:t xml:space="preserve"> de l</w:t>
      </w:r>
      <w:r>
        <w:rPr>
          <w:lang w:val="fr-FR"/>
        </w:rPr>
        <w:t>’</w:t>
      </w:r>
      <w:r w:rsidRPr="003704E6">
        <w:rPr>
          <w:lang w:val="fr-FR"/>
        </w:rPr>
        <w:t>examen</w:t>
      </w:r>
      <w:r w:rsidRPr="003704E6">
        <w:rPr>
          <w:rStyle w:val="Appelnotedebasdep"/>
        </w:rPr>
        <w:footnoteReference w:id="5"/>
      </w:r>
      <w:r w:rsidRPr="003704E6">
        <w:rPr>
          <w:lang w:val="fr-FR"/>
        </w:rPr>
        <w:t xml:space="preserve">. En ce qui concerne les listes préalables de points à traiter, il a commencé à mettre en œuvre, à titre expérimental, </w:t>
      </w:r>
      <w:r w:rsidRPr="003704E6">
        <w:rPr>
          <w:lang w:val="fr-FR"/>
        </w:rPr>
        <w:lastRenderedPageBreak/>
        <w:t>les</w:t>
      </w:r>
      <w:r w:rsidR="00BB5FE5">
        <w:rPr>
          <w:lang w:val="fr-FR"/>
        </w:rPr>
        <w:t> </w:t>
      </w:r>
      <w:r w:rsidRPr="003704E6">
        <w:rPr>
          <w:lang w:val="fr-FR"/>
        </w:rPr>
        <w:t>mesures concrètes qu</w:t>
      </w:r>
      <w:r>
        <w:rPr>
          <w:lang w:val="fr-FR"/>
        </w:rPr>
        <w:t>’</w:t>
      </w:r>
      <w:r w:rsidRPr="003704E6">
        <w:rPr>
          <w:lang w:val="fr-FR"/>
        </w:rPr>
        <w:t>il avait adoptées à sa soixante-huitième session en vue de mieux cibler le dialogue avec les États parties et les recommandations à leur intention et d</w:t>
      </w:r>
      <w:r>
        <w:rPr>
          <w:lang w:val="fr-FR"/>
        </w:rPr>
        <w:t>’</w:t>
      </w:r>
      <w:r w:rsidRPr="003704E6">
        <w:rPr>
          <w:lang w:val="fr-FR"/>
        </w:rPr>
        <w:t>améliorer la coordination avec les examens réalisés par les autres organes conventionnels (</w:t>
      </w:r>
      <w:hyperlink r:id="rId33" w:history="1">
        <w:r w:rsidRPr="009752C2">
          <w:rPr>
            <w:rStyle w:val="Lienhypertexte"/>
            <w:lang w:val="fr-FR"/>
          </w:rPr>
          <w:t>A/75/44</w:t>
        </w:r>
      </w:hyperlink>
      <w:r w:rsidRPr="003704E6">
        <w:rPr>
          <w:lang w:val="fr-FR"/>
        </w:rPr>
        <w:t>, annexe III).</w:t>
      </w:r>
      <w:bookmarkStart w:id="102" w:name="_Hlk66114068"/>
      <w:bookmarkEnd w:id="102"/>
    </w:p>
    <w:p w14:paraId="1F47702C" w14:textId="0EE989AF" w:rsidR="003704E6" w:rsidRPr="003704E6" w:rsidRDefault="003704E6" w:rsidP="003704E6">
      <w:pPr>
        <w:pStyle w:val="SingleTxtG"/>
      </w:pPr>
      <w:r w:rsidRPr="003704E6">
        <w:rPr>
          <w:lang w:val="fr-FR"/>
        </w:rPr>
        <w:t>18.</w:t>
      </w:r>
      <w:r w:rsidRPr="003704E6">
        <w:rPr>
          <w:lang w:val="fr-FR"/>
        </w:rPr>
        <w:tab/>
        <w:t>Afin de résoudre les difficultés communes à la plupart des organes conventionnels, comme le retard accumulé dans le traitement des requêtes émanant de particuliers, la non</w:t>
      </w:r>
      <w:r w:rsidRPr="003704E6">
        <w:rPr>
          <w:lang w:val="fr-FR"/>
        </w:rPr>
        <w:noBreakHyphen/>
        <w:t>présentation ou la présentation tardive de rapports par de nombreux États, l</w:t>
      </w:r>
      <w:r>
        <w:rPr>
          <w:lang w:val="fr-FR"/>
        </w:rPr>
        <w:t>’</w:t>
      </w:r>
      <w:r w:rsidRPr="003704E6">
        <w:rPr>
          <w:lang w:val="fr-FR"/>
        </w:rPr>
        <w:t xml:space="preserve">harmonisation des méthodes de travail et les conséquences de la pandémie de COVID-19, le Comité a participé activement pendant la période considérée aux réunions des présidents des organes conventionnels et aux réunions du groupe de travail informel. Au nom du Comité, Erdoğan </w:t>
      </w:r>
      <w:proofErr w:type="spellStart"/>
      <w:r w:rsidRPr="003704E6">
        <w:rPr>
          <w:lang w:val="fr-FR"/>
        </w:rPr>
        <w:t>İşcan</w:t>
      </w:r>
      <w:proofErr w:type="spellEnd"/>
      <w:r w:rsidRPr="003704E6">
        <w:rPr>
          <w:lang w:val="fr-FR"/>
        </w:rPr>
        <w:t xml:space="preserve"> a assisté à toutes les réunions du groupe de travail informel sur la COVID-19. Le Président du Comité, M. </w:t>
      </w:r>
      <w:proofErr w:type="spellStart"/>
      <w:r w:rsidRPr="003704E6">
        <w:rPr>
          <w:lang w:val="fr-FR"/>
        </w:rPr>
        <w:t>İşcan</w:t>
      </w:r>
      <w:proofErr w:type="spellEnd"/>
      <w:r w:rsidRPr="003704E6">
        <w:rPr>
          <w:lang w:val="fr-FR"/>
        </w:rPr>
        <w:t xml:space="preserve">, et Diego </w:t>
      </w:r>
      <w:proofErr w:type="spellStart"/>
      <w:r w:rsidRPr="003704E6">
        <w:rPr>
          <w:lang w:val="fr-FR"/>
        </w:rPr>
        <w:t>Rodríguez</w:t>
      </w:r>
      <w:proofErr w:type="spellEnd"/>
      <w:r w:rsidRPr="003704E6">
        <w:rPr>
          <w:lang w:val="fr-FR"/>
        </w:rPr>
        <w:t>-Pinzón ont assisté, les 2</w:t>
      </w:r>
      <w:r w:rsidR="009752C2">
        <w:rPr>
          <w:lang w:val="fr-FR"/>
        </w:rPr>
        <w:t> </w:t>
      </w:r>
      <w:r w:rsidRPr="003704E6">
        <w:rPr>
          <w:lang w:val="fr-FR"/>
        </w:rPr>
        <w:t>et 3 décembre 2020, à une réunion de ce groupe de travail portant sur les méthodes de travail, facilitée par l</w:t>
      </w:r>
      <w:r>
        <w:rPr>
          <w:lang w:val="fr-FR"/>
        </w:rPr>
        <w:t>’</w:t>
      </w:r>
      <w:r w:rsidRPr="003704E6">
        <w:rPr>
          <w:lang w:val="fr-FR"/>
        </w:rPr>
        <w:t>Académie de droit international humanitaire et de droits humains à</w:t>
      </w:r>
      <w:r w:rsidR="000E4E9D">
        <w:rPr>
          <w:lang w:val="fr-FR"/>
        </w:rPr>
        <w:t> </w:t>
      </w:r>
      <w:r w:rsidRPr="003704E6">
        <w:rPr>
          <w:lang w:val="fr-FR"/>
        </w:rPr>
        <w:t>Genève.</w:t>
      </w:r>
    </w:p>
    <w:p w14:paraId="12A70F8B" w14:textId="5D5C7468" w:rsidR="003704E6" w:rsidRPr="003704E6" w:rsidRDefault="003704E6" w:rsidP="009752C2">
      <w:pPr>
        <w:pStyle w:val="H1G"/>
      </w:pPr>
      <w:r w:rsidRPr="003704E6">
        <w:rPr>
          <w:lang w:val="fr-FR"/>
        </w:rPr>
        <w:tab/>
        <w:t>K.</w:t>
      </w:r>
      <w:r w:rsidRPr="003704E6">
        <w:rPr>
          <w:lang w:val="fr-FR"/>
        </w:rPr>
        <w:tab/>
      </w:r>
      <w:r w:rsidRPr="003704E6">
        <w:rPr>
          <w:lang w:val="fr-FR"/>
        </w:rPr>
        <w:tab/>
      </w:r>
      <w:bookmarkStart w:id="103" w:name="_Hlk75877297"/>
      <w:r w:rsidRPr="003704E6">
        <w:rPr>
          <w:lang w:val="fr-FR"/>
        </w:rPr>
        <w:t>Participation des membres du Comité à d</w:t>
      </w:r>
      <w:r>
        <w:rPr>
          <w:lang w:val="fr-FR"/>
        </w:rPr>
        <w:t>’</w:t>
      </w:r>
      <w:r w:rsidRPr="003704E6">
        <w:rPr>
          <w:lang w:val="fr-FR"/>
        </w:rPr>
        <w:t>autres réunions</w:t>
      </w:r>
      <w:bookmarkStart w:id="104" w:name="_Toc3806612"/>
      <w:bookmarkStart w:id="105" w:name="_Toc485738197"/>
      <w:bookmarkStart w:id="106" w:name="_Toc517447868"/>
      <w:bookmarkStart w:id="107" w:name="_Toc517691063"/>
      <w:bookmarkStart w:id="108" w:name="_Toc14181230"/>
      <w:bookmarkStart w:id="109" w:name="_Toc37768169"/>
      <w:bookmarkStart w:id="110" w:name="_Toc43386556"/>
      <w:bookmarkStart w:id="111" w:name="_Toc3806613"/>
      <w:bookmarkStart w:id="112" w:name="_Toc485738198"/>
      <w:bookmarkStart w:id="113" w:name="_Toc517447869"/>
      <w:bookmarkStart w:id="114" w:name="_Toc517691064"/>
      <w:bookmarkStart w:id="115" w:name="_Toc14181231"/>
      <w:bookmarkStart w:id="116" w:name="_Toc37768170"/>
      <w:bookmarkStart w:id="117" w:name="_Toc43386557"/>
      <w:bookmarkStart w:id="118" w:name="_Toc66432749"/>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03"/>
    </w:p>
    <w:p w14:paraId="2E0C0CE2" w14:textId="77777777" w:rsidR="003704E6" w:rsidRPr="003704E6" w:rsidRDefault="003704E6" w:rsidP="003704E6">
      <w:pPr>
        <w:pStyle w:val="SingleTxtG"/>
      </w:pPr>
      <w:r w:rsidRPr="003704E6">
        <w:rPr>
          <w:lang w:val="fr-FR"/>
        </w:rPr>
        <w:t>19.</w:t>
      </w:r>
      <w:r w:rsidRPr="003704E6">
        <w:rPr>
          <w:lang w:val="fr-FR"/>
        </w:rPr>
        <w:tab/>
        <w:t>Au cours de la période considérée, des membres du Comité ont participé à plusieurs manifestations :</w:t>
      </w:r>
    </w:p>
    <w:p w14:paraId="1F56F539" w14:textId="3B2A7760" w:rsidR="003704E6" w:rsidRPr="003704E6" w:rsidRDefault="003704E6" w:rsidP="009752C2">
      <w:pPr>
        <w:pStyle w:val="SingleTxtG"/>
        <w:ind w:firstLine="567"/>
      </w:pPr>
      <w:r w:rsidRPr="003704E6">
        <w:rPr>
          <w:lang w:val="fr-FR"/>
        </w:rPr>
        <w:t>a)</w:t>
      </w:r>
      <w:r w:rsidRPr="003704E6">
        <w:rPr>
          <w:lang w:val="fr-FR"/>
        </w:rPr>
        <w:tab/>
        <w:t>M. </w:t>
      </w:r>
      <w:proofErr w:type="spellStart"/>
      <w:r w:rsidRPr="003704E6">
        <w:rPr>
          <w:lang w:val="fr-FR"/>
        </w:rPr>
        <w:t>Rodríguez</w:t>
      </w:r>
      <w:proofErr w:type="spellEnd"/>
      <w:r w:rsidRPr="003704E6">
        <w:rPr>
          <w:lang w:val="fr-FR"/>
        </w:rPr>
        <w:t>-Pinzón a présenté un exposé en ligne lors d</w:t>
      </w:r>
      <w:r>
        <w:rPr>
          <w:lang w:val="fr-FR"/>
        </w:rPr>
        <w:t>’</w:t>
      </w:r>
      <w:r w:rsidRPr="003704E6">
        <w:rPr>
          <w:lang w:val="fr-FR"/>
        </w:rPr>
        <w:t>une manifestation organisée le 26 juin 2020 par la Commission exécutive d</w:t>
      </w:r>
      <w:r>
        <w:rPr>
          <w:lang w:val="fr-FR"/>
        </w:rPr>
        <w:t>’</w:t>
      </w:r>
      <w:r w:rsidRPr="003704E6">
        <w:rPr>
          <w:lang w:val="fr-FR"/>
        </w:rPr>
        <w:t>aide aux victimes du Mexique à l</w:t>
      </w:r>
      <w:r>
        <w:rPr>
          <w:lang w:val="fr-FR"/>
        </w:rPr>
        <w:t>’</w:t>
      </w:r>
      <w:r w:rsidRPr="003704E6">
        <w:rPr>
          <w:lang w:val="fr-FR"/>
        </w:rPr>
        <w:t>occasion de la Journée internationale des Nations Unies pour le soutien aux victimes de la torture</w:t>
      </w:r>
      <w:r w:rsidRPr="003704E6">
        <w:t> </w:t>
      </w:r>
      <w:r w:rsidRPr="003704E6">
        <w:rPr>
          <w:lang w:val="fr-FR"/>
        </w:rPr>
        <w:t>;</w:t>
      </w:r>
    </w:p>
    <w:p w14:paraId="660A4B3F" w14:textId="615D7038" w:rsidR="003704E6" w:rsidRPr="003704E6" w:rsidRDefault="003704E6" w:rsidP="009752C2">
      <w:pPr>
        <w:pStyle w:val="SingleTxtG"/>
        <w:ind w:firstLine="567"/>
      </w:pPr>
      <w:r w:rsidRPr="003704E6">
        <w:rPr>
          <w:lang w:val="fr-FR"/>
        </w:rPr>
        <w:t>b)</w:t>
      </w:r>
      <w:r w:rsidRPr="003704E6">
        <w:rPr>
          <w:lang w:val="fr-FR"/>
        </w:rPr>
        <w:tab/>
        <w:t>M. </w:t>
      </w:r>
      <w:proofErr w:type="spellStart"/>
      <w:r w:rsidRPr="003704E6">
        <w:rPr>
          <w:lang w:val="fr-FR"/>
        </w:rPr>
        <w:t>Rodríguez</w:t>
      </w:r>
      <w:proofErr w:type="spellEnd"/>
      <w:r w:rsidRPr="003704E6">
        <w:rPr>
          <w:lang w:val="fr-FR"/>
        </w:rPr>
        <w:t>-Pinzón a participé à une table ronde en ligne consacrée aux difficultés rencontrées pour faire connaître, enregistrer et dénoncer les cas de torture et autres peines ou traitements cruels, inhumains ou dégradants, organisée par le mécanisme national de prévention de l</w:t>
      </w:r>
      <w:r>
        <w:rPr>
          <w:lang w:val="fr-FR"/>
        </w:rPr>
        <w:t>’</w:t>
      </w:r>
      <w:r w:rsidRPr="003704E6">
        <w:rPr>
          <w:lang w:val="fr-FR"/>
        </w:rPr>
        <w:t>Argentine, qui s</w:t>
      </w:r>
      <w:r>
        <w:rPr>
          <w:lang w:val="fr-FR"/>
        </w:rPr>
        <w:t>’</w:t>
      </w:r>
      <w:r w:rsidRPr="003704E6">
        <w:rPr>
          <w:lang w:val="fr-FR"/>
        </w:rPr>
        <w:t>est tenue le 15 octobre 2020 ;</w:t>
      </w:r>
    </w:p>
    <w:p w14:paraId="33F58AED" w14:textId="06AF0244" w:rsidR="003704E6" w:rsidRPr="003704E6" w:rsidRDefault="003704E6" w:rsidP="009752C2">
      <w:pPr>
        <w:pStyle w:val="SingleTxtG"/>
        <w:ind w:firstLine="567"/>
      </w:pPr>
      <w:r w:rsidRPr="003704E6">
        <w:rPr>
          <w:lang w:val="fr-FR"/>
        </w:rPr>
        <w:t>c)</w:t>
      </w:r>
      <w:r w:rsidRPr="003704E6">
        <w:rPr>
          <w:lang w:val="fr-FR"/>
        </w:rPr>
        <w:tab/>
        <w:t>M. Heller a participé à un atelier en ligne sur le droit international humanitaire et les organes conventionnels de l</w:t>
      </w:r>
      <w:r>
        <w:rPr>
          <w:lang w:val="fr-FR"/>
        </w:rPr>
        <w:t>’</w:t>
      </w:r>
      <w:r w:rsidRPr="003704E6">
        <w:rPr>
          <w:lang w:val="fr-FR"/>
        </w:rPr>
        <w:t>ONU organisé les 17, 19 et 23 novembre 2020 par l</w:t>
      </w:r>
      <w:r>
        <w:rPr>
          <w:lang w:val="fr-FR"/>
        </w:rPr>
        <w:t>’</w:t>
      </w:r>
      <w:r w:rsidRPr="003704E6">
        <w:rPr>
          <w:lang w:val="fr-FR"/>
        </w:rPr>
        <w:t>Académie de droit international humanitaire et de droits humains à Genève ;</w:t>
      </w:r>
    </w:p>
    <w:p w14:paraId="6DDF742C" w14:textId="1E0B133E" w:rsidR="003704E6" w:rsidRPr="003704E6" w:rsidRDefault="003704E6" w:rsidP="009752C2">
      <w:pPr>
        <w:pStyle w:val="SingleTxtG"/>
        <w:ind w:firstLine="567"/>
      </w:pPr>
      <w:r w:rsidRPr="003704E6">
        <w:rPr>
          <w:lang w:val="fr-FR"/>
        </w:rPr>
        <w:t>d)</w:t>
      </w:r>
      <w:r w:rsidRPr="003704E6">
        <w:rPr>
          <w:lang w:val="fr-FR"/>
        </w:rPr>
        <w:tab/>
        <w:t>M. </w:t>
      </w:r>
      <w:proofErr w:type="spellStart"/>
      <w:r w:rsidRPr="003704E6">
        <w:rPr>
          <w:lang w:val="fr-FR"/>
        </w:rPr>
        <w:t>Modvig</w:t>
      </w:r>
      <w:proofErr w:type="spellEnd"/>
      <w:r w:rsidRPr="003704E6">
        <w:rPr>
          <w:lang w:val="fr-FR"/>
        </w:rPr>
        <w:t xml:space="preserve"> a participé à un atelier technique en ligne destiné aux pays des Caraïbes membres du Commonwealth sur le partage de données d</w:t>
      </w:r>
      <w:r>
        <w:rPr>
          <w:lang w:val="fr-FR"/>
        </w:rPr>
        <w:t>’</w:t>
      </w:r>
      <w:r w:rsidRPr="003704E6">
        <w:rPr>
          <w:lang w:val="fr-FR"/>
        </w:rPr>
        <w:t>expérience en matière de ratification de la Convention contre la torture, de réforme législative liée à cette ratification et d</w:t>
      </w:r>
      <w:r>
        <w:rPr>
          <w:lang w:val="fr-FR"/>
        </w:rPr>
        <w:t>’</w:t>
      </w:r>
      <w:r w:rsidRPr="003704E6">
        <w:rPr>
          <w:lang w:val="fr-FR"/>
        </w:rPr>
        <w:t>établissement de rapports au titre de cet instrument, organisé du 1</w:t>
      </w:r>
      <w:r w:rsidRPr="003704E6">
        <w:rPr>
          <w:vertAlign w:val="superscript"/>
          <w:lang w:val="fr-FR"/>
        </w:rPr>
        <w:t>er</w:t>
      </w:r>
      <w:r w:rsidRPr="003704E6">
        <w:rPr>
          <w:lang w:val="fr-FR"/>
        </w:rPr>
        <w:t xml:space="preserve"> au 3 décembre 2020 dans le cadre de l</w:t>
      </w:r>
      <w:r>
        <w:rPr>
          <w:lang w:val="fr-FR"/>
        </w:rPr>
        <w:t>’</w:t>
      </w:r>
      <w:r w:rsidRPr="003704E6">
        <w:rPr>
          <w:lang w:val="fr-FR"/>
        </w:rPr>
        <w:t>Initiative sur la Convention contre la torture ;</w:t>
      </w:r>
    </w:p>
    <w:p w14:paraId="3078A02A" w14:textId="35F64165" w:rsidR="003704E6" w:rsidRPr="003704E6" w:rsidRDefault="003704E6" w:rsidP="009752C2">
      <w:pPr>
        <w:pStyle w:val="SingleTxtG"/>
        <w:ind w:firstLine="567"/>
      </w:pPr>
      <w:r w:rsidRPr="003704E6">
        <w:rPr>
          <w:lang w:val="fr-FR"/>
        </w:rPr>
        <w:t>e)</w:t>
      </w:r>
      <w:r w:rsidRPr="003704E6">
        <w:rPr>
          <w:lang w:val="fr-FR"/>
        </w:rPr>
        <w:tab/>
        <w:t>M. </w:t>
      </w:r>
      <w:proofErr w:type="spellStart"/>
      <w:r w:rsidRPr="003704E6">
        <w:rPr>
          <w:lang w:val="fr-FR"/>
        </w:rPr>
        <w:t>Rodríguez</w:t>
      </w:r>
      <w:proofErr w:type="spellEnd"/>
      <w:r w:rsidRPr="003704E6">
        <w:rPr>
          <w:lang w:val="fr-FR"/>
        </w:rPr>
        <w:t>-Pinzón a participé en tant qu</w:t>
      </w:r>
      <w:r>
        <w:rPr>
          <w:lang w:val="fr-FR"/>
        </w:rPr>
        <w:t>’</w:t>
      </w:r>
      <w:r w:rsidRPr="003704E6">
        <w:rPr>
          <w:lang w:val="fr-FR"/>
        </w:rPr>
        <w:t>orateur à un webinaire destiné aux avocats et consacré aux procédures d</w:t>
      </w:r>
      <w:r>
        <w:rPr>
          <w:lang w:val="fr-FR"/>
        </w:rPr>
        <w:t>’</w:t>
      </w:r>
      <w:r w:rsidRPr="003704E6">
        <w:rPr>
          <w:lang w:val="fr-FR"/>
        </w:rPr>
        <w:t>examen des communications émanant de particuliers des organes conventionnels, organisé le 4 décembre 2020 par le réseau d</w:t>
      </w:r>
      <w:r>
        <w:rPr>
          <w:lang w:val="fr-FR"/>
        </w:rPr>
        <w:t>’</w:t>
      </w:r>
      <w:r w:rsidRPr="003704E6">
        <w:rPr>
          <w:lang w:val="fr-FR"/>
        </w:rPr>
        <w:t>ONG travaillant avec les organes conventionnels de l</w:t>
      </w:r>
      <w:r>
        <w:rPr>
          <w:lang w:val="fr-FR"/>
        </w:rPr>
        <w:t>’</w:t>
      </w:r>
      <w:r w:rsidRPr="003704E6">
        <w:rPr>
          <w:lang w:val="fr-FR"/>
        </w:rPr>
        <w:t>ONU (TB-Net), l</w:t>
      </w:r>
      <w:r>
        <w:rPr>
          <w:lang w:val="fr-FR"/>
        </w:rPr>
        <w:t>’</w:t>
      </w:r>
      <w:r w:rsidRPr="003704E6">
        <w:rPr>
          <w:lang w:val="fr-FR"/>
        </w:rPr>
        <w:t>Open Society Justice Initiative, le Service international pour les droits de l</w:t>
      </w:r>
      <w:r>
        <w:rPr>
          <w:lang w:val="fr-FR"/>
        </w:rPr>
        <w:t>’</w:t>
      </w:r>
      <w:r w:rsidRPr="003704E6">
        <w:rPr>
          <w:lang w:val="fr-FR"/>
        </w:rPr>
        <w:t>homme et Amnesty International ;</w:t>
      </w:r>
    </w:p>
    <w:p w14:paraId="1EA53F8E" w14:textId="79D6CA63" w:rsidR="003704E6" w:rsidRPr="003704E6" w:rsidRDefault="003704E6" w:rsidP="009752C2">
      <w:pPr>
        <w:pStyle w:val="SingleTxtG"/>
        <w:ind w:firstLine="567"/>
      </w:pPr>
      <w:r w:rsidRPr="003704E6">
        <w:rPr>
          <w:lang w:val="fr-FR"/>
        </w:rPr>
        <w:t>f)</w:t>
      </w:r>
      <w:r w:rsidRPr="003704E6">
        <w:rPr>
          <w:lang w:val="fr-FR"/>
        </w:rPr>
        <w:tab/>
      </w:r>
      <w:r w:rsidRPr="003704E6">
        <w:t>M</w:t>
      </w:r>
      <w:r w:rsidRPr="009752C2">
        <w:rPr>
          <w:vertAlign w:val="superscript"/>
        </w:rPr>
        <w:t>me</w:t>
      </w:r>
      <w:r w:rsidR="009752C2">
        <w:t> </w:t>
      </w:r>
      <w:proofErr w:type="spellStart"/>
      <w:r w:rsidRPr="003704E6">
        <w:t>Belmir</w:t>
      </w:r>
      <w:proofErr w:type="spellEnd"/>
      <w:r w:rsidRPr="003704E6">
        <w:t xml:space="preserve"> a présenté un exposé sur la Convention contre la torture et ses implications lors d</w:t>
      </w:r>
      <w:r>
        <w:t>’</w:t>
      </w:r>
      <w:r w:rsidRPr="003704E6">
        <w:t>un programme de renforcement des capacités en matière de droits de l</w:t>
      </w:r>
      <w:r>
        <w:t>’</w:t>
      </w:r>
      <w:r w:rsidRPr="003704E6">
        <w:t>homme destiné aux juges et organisé par les autorités marocaines à la mi-décembre 2020</w:t>
      </w:r>
      <w:r w:rsidR="003F2AD3">
        <w:t> </w:t>
      </w:r>
      <w:r w:rsidRPr="003704E6">
        <w:rPr>
          <w:lang w:val="fr-FR"/>
        </w:rPr>
        <w:t>;</w:t>
      </w:r>
    </w:p>
    <w:p w14:paraId="4483EB53" w14:textId="62BCA36F" w:rsidR="003704E6" w:rsidRPr="003704E6" w:rsidRDefault="003704E6" w:rsidP="009752C2">
      <w:pPr>
        <w:pStyle w:val="SingleTxtG"/>
        <w:ind w:firstLine="567"/>
        <w:rPr>
          <w:lang w:val="fr-FR"/>
        </w:rPr>
      </w:pPr>
      <w:r w:rsidRPr="003704E6">
        <w:rPr>
          <w:lang w:val="fr-FR"/>
        </w:rPr>
        <w:t>g)</w:t>
      </w:r>
      <w:r w:rsidRPr="003704E6">
        <w:rPr>
          <w:lang w:val="fr-FR"/>
        </w:rPr>
        <w:tab/>
        <w:t>M. </w:t>
      </w:r>
      <w:proofErr w:type="spellStart"/>
      <w:r w:rsidRPr="003704E6">
        <w:rPr>
          <w:lang w:val="fr-FR"/>
        </w:rPr>
        <w:t>Rodríguez</w:t>
      </w:r>
      <w:proofErr w:type="spellEnd"/>
      <w:r w:rsidRPr="003704E6">
        <w:rPr>
          <w:lang w:val="fr-FR"/>
        </w:rPr>
        <w:t>-Pinzón a participé à un dialogue en ligne sur la détention d</w:t>
      </w:r>
      <w:r>
        <w:rPr>
          <w:lang w:val="fr-FR"/>
        </w:rPr>
        <w:t>’</w:t>
      </w:r>
      <w:r w:rsidRPr="003704E6">
        <w:rPr>
          <w:lang w:val="fr-FR"/>
        </w:rPr>
        <w:t>immigrants organisé le 10 février 2021 à Trinité-et-Tobago par le Centre caribéen pour les droits de l</w:t>
      </w:r>
      <w:r>
        <w:rPr>
          <w:lang w:val="fr-FR"/>
        </w:rPr>
        <w:t>’</w:t>
      </w:r>
      <w:r w:rsidRPr="003704E6">
        <w:rPr>
          <w:lang w:val="fr-FR"/>
        </w:rPr>
        <w:t>homme</w:t>
      </w:r>
      <w:r w:rsidR="003F2AD3">
        <w:rPr>
          <w:lang w:val="fr-FR"/>
        </w:rPr>
        <w:t> </w:t>
      </w:r>
      <w:r w:rsidRPr="003704E6">
        <w:rPr>
          <w:lang w:val="fr-FR"/>
        </w:rPr>
        <w:t>;</w:t>
      </w:r>
    </w:p>
    <w:p w14:paraId="13E7A699" w14:textId="2CE6B7FA" w:rsidR="003704E6" w:rsidRPr="003704E6" w:rsidRDefault="003704E6" w:rsidP="009752C2">
      <w:pPr>
        <w:pStyle w:val="SingleTxtG"/>
        <w:ind w:firstLine="567"/>
      </w:pPr>
      <w:r w:rsidRPr="003704E6">
        <w:rPr>
          <w:lang w:val="fr-FR"/>
        </w:rPr>
        <w:t>h)</w:t>
      </w:r>
      <w:r w:rsidRPr="003704E6">
        <w:rPr>
          <w:lang w:val="fr-FR"/>
        </w:rPr>
        <w:tab/>
        <w:t>M. </w:t>
      </w:r>
      <w:proofErr w:type="spellStart"/>
      <w:r w:rsidRPr="003704E6">
        <w:rPr>
          <w:lang w:val="fr-FR"/>
        </w:rPr>
        <w:t>Modvig</w:t>
      </w:r>
      <w:proofErr w:type="spellEnd"/>
      <w:r w:rsidRPr="003704E6">
        <w:rPr>
          <w:lang w:val="fr-FR"/>
        </w:rPr>
        <w:t xml:space="preserve"> a organisé conjointement avec </w:t>
      </w:r>
      <w:proofErr w:type="spellStart"/>
      <w:r w:rsidRPr="003704E6">
        <w:rPr>
          <w:lang w:val="fr-FR"/>
        </w:rPr>
        <w:t>Dignity</w:t>
      </w:r>
      <w:proofErr w:type="spellEnd"/>
      <w:r w:rsidRPr="003704E6">
        <w:rPr>
          <w:lang w:val="fr-FR"/>
        </w:rPr>
        <w:t xml:space="preserve"> − Institut danois contre la torture un webinaire sur le suivi de la santé dans les lieux de détention, qui s</w:t>
      </w:r>
      <w:r>
        <w:rPr>
          <w:lang w:val="fr-FR"/>
        </w:rPr>
        <w:t>’</w:t>
      </w:r>
      <w:r w:rsidRPr="003704E6">
        <w:rPr>
          <w:lang w:val="fr-FR"/>
        </w:rPr>
        <w:t>est tenu le 13 janvier 2021 et auquel il a participé ;</w:t>
      </w:r>
    </w:p>
    <w:p w14:paraId="38EEEE16" w14:textId="155EAA48" w:rsidR="003704E6" w:rsidRPr="003704E6" w:rsidRDefault="003704E6" w:rsidP="009752C2">
      <w:pPr>
        <w:pStyle w:val="SingleTxtG"/>
        <w:ind w:firstLine="567"/>
        <w:rPr>
          <w:lang w:val="fr-FR"/>
        </w:rPr>
      </w:pPr>
      <w:r w:rsidRPr="003704E6">
        <w:rPr>
          <w:lang w:val="fr-FR"/>
        </w:rPr>
        <w:t>i)</w:t>
      </w:r>
      <w:r w:rsidRPr="003704E6">
        <w:rPr>
          <w:lang w:val="fr-FR"/>
        </w:rPr>
        <w:tab/>
        <w:t>M. Heller a participé à un atelier en ligne sur le renforcement des capacités en matière d</w:t>
      </w:r>
      <w:r>
        <w:rPr>
          <w:lang w:val="fr-FR"/>
        </w:rPr>
        <w:t>’</w:t>
      </w:r>
      <w:r w:rsidRPr="003704E6">
        <w:rPr>
          <w:lang w:val="fr-FR"/>
        </w:rPr>
        <w:t>établissement des rapports au titre de la procédure simplifiée de présentation des rapports, organisé les 3 et 4 février 2021 par le HCDH pour le Gouvernement bélizien</w:t>
      </w:r>
      <w:r w:rsidR="003F2AD3">
        <w:rPr>
          <w:lang w:val="fr-FR"/>
        </w:rPr>
        <w:t> ;</w:t>
      </w:r>
    </w:p>
    <w:p w14:paraId="413085CD" w14:textId="6D12C573" w:rsidR="003704E6" w:rsidRPr="003704E6" w:rsidRDefault="003704E6" w:rsidP="009752C2">
      <w:pPr>
        <w:pStyle w:val="SingleTxtG"/>
        <w:ind w:firstLine="567"/>
      </w:pPr>
      <w:r w:rsidRPr="003704E6">
        <w:rPr>
          <w:lang w:val="fr-FR"/>
        </w:rPr>
        <w:lastRenderedPageBreak/>
        <w:t>j)</w:t>
      </w:r>
      <w:r w:rsidRPr="003704E6">
        <w:rPr>
          <w:lang w:val="fr-FR"/>
        </w:rPr>
        <w:tab/>
      </w:r>
      <w:r w:rsidRPr="003704E6">
        <w:t>M.</w:t>
      </w:r>
      <w:r w:rsidR="003F2AD3">
        <w:t> </w:t>
      </w:r>
      <w:r w:rsidRPr="003704E6">
        <w:t>Rodriguez-</w:t>
      </w:r>
      <w:proofErr w:type="spellStart"/>
      <w:r w:rsidRPr="003704E6">
        <w:t>Pinzon</w:t>
      </w:r>
      <w:proofErr w:type="spellEnd"/>
      <w:r w:rsidRPr="003704E6">
        <w:t xml:space="preserve"> a participé à une table ronde virtuelle intitulée </w:t>
      </w:r>
      <w:r w:rsidR="009752C2">
        <w:t>« </w:t>
      </w:r>
      <w:proofErr w:type="spellStart"/>
      <w:r w:rsidRPr="003704E6">
        <w:t>Criminalizing</w:t>
      </w:r>
      <w:proofErr w:type="spellEnd"/>
      <w:r w:rsidRPr="003704E6">
        <w:t xml:space="preserve"> torture in Pakistan: the </w:t>
      </w:r>
      <w:proofErr w:type="spellStart"/>
      <w:r w:rsidRPr="003704E6">
        <w:t>need</w:t>
      </w:r>
      <w:proofErr w:type="spellEnd"/>
      <w:r w:rsidRPr="003704E6">
        <w:t xml:space="preserve"> for an effective </w:t>
      </w:r>
      <w:proofErr w:type="spellStart"/>
      <w:r w:rsidRPr="003704E6">
        <w:t>legal</w:t>
      </w:r>
      <w:proofErr w:type="spellEnd"/>
      <w:r w:rsidRPr="003704E6">
        <w:t xml:space="preserve"> </w:t>
      </w:r>
      <w:proofErr w:type="spellStart"/>
      <w:r w:rsidRPr="003704E6">
        <w:t>framework</w:t>
      </w:r>
      <w:proofErr w:type="spellEnd"/>
      <w:r w:rsidR="009752C2">
        <w:t> »</w:t>
      </w:r>
      <w:r w:rsidRPr="003704E6">
        <w:t xml:space="preserve"> (incrimination de la torture au Pakistan : de la nécessité de disposer d</w:t>
      </w:r>
      <w:r>
        <w:t>’</w:t>
      </w:r>
      <w:r w:rsidRPr="003704E6">
        <w:t>un cadre juridique efficace), organisée par l</w:t>
      </w:r>
      <w:r>
        <w:t>’</w:t>
      </w:r>
      <w:r w:rsidRPr="003704E6">
        <w:t>Organisation mondiale contre la torture et Justice Project Pakistan et qui s</w:t>
      </w:r>
      <w:r>
        <w:t>’</w:t>
      </w:r>
      <w:r w:rsidRPr="003704E6">
        <w:t>est tenue le 15</w:t>
      </w:r>
      <w:r w:rsidR="003F2AD3">
        <w:t> </w:t>
      </w:r>
      <w:r w:rsidRPr="003704E6">
        <w:t>mars 2021</w:t>
      </w:r>
      <w:r w:rsidR="003F2AD3">
        <w:t> </w:t>
      </w:r>
      <w:r w:rsidRPr="003704E6">
        <w:t>;</w:t>
      </w:r>
    </w:p>
    <w:p w14:paraId="7D89F212" w14:textId="2D5BD0DD" w:rsidR="003704E6" w:rsidRPr="003704E6" w:rsidRDefault="003704E6" w:rsidP="009752C2">
      <w:pPr>
        <w:pStyle w:val="SingleTxtG"/>
        <w:ind w:firstLine="567"/>
      </w:pPr>
      <w:r w:rsidRPr="003704E6">
        <w:t>k)</w:t>
      </w:r>
      <w:r w:rsidRPr="003704E6">
        <w:tab/>
        <w:t>M</w:t>
      </w:r>
      <w:r w:rsidRPr="003F2AD3">
        <w:rPr>
          <w:vertAlign w:val="superscript"/>
        </w:rPr>
        <w:t>me</w:t>
      </w:r>
      <w:r w:rsidR="003F2AD3">
        <w:t> </w:t>
      </w:r>
      <w:proofErr w:type="spellStart"/>
      <w:r w:rsidRPr="003704E6">
        <w:t>Racu</w:t>
      </w:r>
      <w:proofErr w:type="spellEnd"/>
      <w:r w:rsidRPr="003704E6">
        <w:t xml:space="preserve"> a participé à un webinaire intitulé </w:t>
      </w:r>
      <w:r w:rsidR="003F2AD3">
        <w:t>« </w:t>
      </w:r>
      <w:proofErr w:type="spellStart"/>
      <w:r w:rsidRPr="003704E6">
        <w:t>Protecting</w:t>
      </w:r>
      <w:proofErr w:type="spellEnd"/>
      <w:r w:rsidRPr="003704E6">
        <w:t xml:space="preserve"> </w:t>
      </w:r>
      <w:proofErr w:type="spellStart"/>
      <w:r w:rsidRPr="003704E6">
        <w:t>women</w:t>
      </w:r>
      <w:proofErr w:type="spellEnd"/>
      <w:r w:rsidRPr="003704E6">
        <w:t xml:space="preserve"> </w:t>
      </w:r>
      <w:proofErr w:type="spellStart"/>
      <w:r w:rsidRPr="003704E6">
        <w:t>from</w:t>
      </w:r>
      <w:proofErr w:type="spellEnd"/>
      <w:r w:rsidRPr="003704E6">
        <w:t xml:space="preserve"> torture: the UN Convention </w:t>
      </w:r>
      <w:proofErr w:type="spellStart"/>
      <w:r w:rsidRPr="003704E6">
        <w:t>against</w:t>
      </w:r>
      <w:proofErr w:type="spellEnd"/>
      <w:r w:rsidRPr="003704E6">
        <w:t xml:space="preserve"> Torture </w:t>
      </w:r>
      <w:proofErr w:type="spellStart"/>
      <w:r w:rsidRPr="003704E6">
        <w:t>through</w:t>
      </w:r>
      <w:proofErr w:type="spellEnd"/>
      <w:r w:rsidRPr="003704E6">
        <w:t xml:space="preserve"> a </w:t>
      </w:r>
      <w:proofErr w:type="spellStart"/>
      <w:r w:rsidRPr="003704E6">
        <w:t>gendered</w:t>
      </w:r>
      <w:proofErr w:type="spellEnd"/>
      <w:r w:rsidRPr="003704E6">
        <w:t xml:space="preserve"> </w:t>
      </w:r>
      <w:proofErr w:type="spellStart"/>
      <w:r w:rsidRPr="003704E6">
        <w:t>lens</w:t>
      </w:r>
      <w:proofErr w:type="spellEnd"/>
      <w:r w:rsidR="000F5FB3">
        <w:t> »</w:t>
      </w:r>
      <w:r w:rsidRPr="003704E6">
        <w:t xml:space="preserve"> (protéger les femmes contre la torture : la Convention des Nations Unies contre la torture considérée sous l</w:t>
      </w:r>
      <w:r>
        <w:t>’</w:t>
      </w:r>
      <w:r w:rsidRPr="003704E6">
        <w:t>angle du genre), organisé par l</w:t>
      </w:r>
      <w:r>
        <w:t>’</w:t>
      </w:r>
      <w:r w:rsidRPr="003704E6">
        <w:t>Organisation mondiale contre la torture dans le cadre de sa semaine mondiale contre la torture, qui s</w:t>
      </w:r>
      <w:r>
        <w:t>’</w:t>
      </w:r>
      <w:r w:rsidRPr="003704E6">
        <w:t>est déroulée du 22 au 25</w:t>
      </w:r>
      <w:r w:rsidR="000F5FB3">
        <w:t> </w:t>
      </w:r>
      <w:r w:rsidRPr="003704E6">
        <w:t>mars 2021</w:t>
      </w:r>
      <w:r w:rsidR="000F5FB3">
        <w:t> </w:t>
      </w:r>
      <w:r w:rsidRPr="003704E6">
        <w:t>;</w:t>
      </w:r>
    </w:p>
    <w:p w14:paraId="30188C42" w14:textId="5EEB36F5" w:rsidR="003704E6" w:rsidRPr="003704E6" w:rsidRDefault="003704E6" w:rsidP="009752C2">
      <w:pPr>
        <w:pStyle w:val="SingleTxtG"/>
        <w:ind w:firstLine="567"/>
      </w:pPr>
      <w:r w:rsidRPr="003704E6">
        <w:t>l)</w:t>
      </w:r>
      <w:r w:rsidRPr="003704E6">
        <w:tab/>
        <w:t xml:space="preserve">Liu </w:t>
      </w:r>
      <w:proofErr w:type="spellStart"/>
      <w:r w:rsidRPr="003704E6">
        <w:t>Huawen</w:t>
      </w:r>
      <w:proofErr w:type="spellEnd"/>
      <w:r w:rsidRPr="003704E6">
        <w:t xml:space="preserve"> a participé, en qualité d</w:t>
      </w:r>
      <w:r>
        <w:t>’</w:t>
      </w:r>
      <w:r w:rsidRPr="003704E6">
        <w:t>experte, à un webinaire entre pairs de la région Asie-Pacifique sur les incidences de la COVID-19 sur la santé mentale, qui s</w:t>
      </w:r>
      <w:r>
        <w:t>’</w:t>
      </w:r>
      <w:r w:rsidRPr="003704E6">
        <w:t>est tenu le 31</w:t>
      </w:r>
      <w:r w:rsidR="000F5FB3">
        <w:t> </w:t>
      </w:r>
      <w:r w:rsidRPr="003704E6">
        <w:t>mars 2021. Il s</w:t>
      </w:r>
      <w:r>
        <w:t>’</w:t>
      </w:r>
      <w:r w:rsidRPr="003704E6">
        <w:t>agissait de la première réunion régionale tenue dans le cadre d</w:t>
      </w:r>
      <w:r>
        <w:t>’</w:t>
      </w:r>
      <w:r w:rsidRPr="003704E6">
        <w:t>une série de webinaires organisés conjointement par le groupe de travail informel sur COVID-19, le Service des traités relatifs aux droits de l</w:t>
      </w:r>
      <w:r>
        <w:t>’</w:t>
      </w:r>
      <w:r w:rsidRPr="003704E6">
        <w:t>homme (programme de renforcement des capacités) et les bureaux régionaux respectifs du HCDH.</w:t>
      </w:r>
    </w:p>
    <w:p w14:paraId="38C99339" w14:textId="774A905B" w:rsidR="003704E6" w:rsidRPr="003704E6" w:rsidRDefault="003704E6" w:rsidP="0049351E">
      <w:pPr>
        <w:pStyle w:val="HChG"/>
      </w:pPr>
      <w:r w:rsidRPr="003704E6">
        <w:rPr>
          <w:lang w:val="fr-FR"/>
        </w:rPr>
        <w:tab/>
        <w:t>II.</w:t>
      </w:r>
      <w:r w:rsidRPr="003704E6">
        <w:rPr>
          <w:lang w:val="fr-FR"/>
        </w:rPr>
        <w:tab/>
      </w:r>
      <w:bookmarkStart w:id="119" w:name="_Hlk75877310"/>
      <w:r w:rsidRPr="003704E6">
        <w:rPr>
          <w:lang w:val="fr-FR"/>
        </w:rPr>
        <w:t>État de la soumission des rapports des États parties au Comité en application de l</w:t>
      </w:r>
      <w:r>
        <w:rPr>
          <w:lang w:val="fr-FR"/>
        </w:rPr>
        <w:t>’</w:t>
      </w:r>
      <w:r w:rsidRPr="003704E6">
        <w:rPr>
          <w:lang w:val="fr-FR"/>
        </w:rPr>
        <w:t>article 19 de la Convention</w:t>
      </w:r>
      <w:bookmarkStart w:id="120" w:name="_Toc3806614"/>
      <w:bookmarkStart w:id="121" w:name="_Toc485738199"/>
      <w:bookmarkStart w:id="122" w:name="_Toc517447870"/>
      <w:bookmarkStart w:id="123" w:name="_Toc517691065"/>
      <w:bookmarkStart w:id="124" w:name="_Toc14181232"/>
      <w:bookmarkStart w:id="125" w:name="_Toc37768171"/>
      <w:bookmarkStart w:id="126" w:name="_Toc43386558"/>
      <w:bookmarkStart w:id="127" w:name="_Toc66432750"/>
      <w:bookmarkEnd w:id="120"/>
      <w:bookmarkEnd w:id="121"/>
      <w:bookmarkEnd w:id="122"/>
      <w:bookmarkEnd w:id="123"/>
      <w:bookmarkEnd w:id="124"/>
      <w:bookmarkEnd w:id="125"/>
      <w:bookmarkEnd w:id="126"/>
      <w:bookmarkEnd w:id="127"/>
      <w:bookmarkEnd w:id="119"/>
    </w:p>
    <w:p w14:paraId="2821C3FB" w14:textId="5BE27E49" w:rsidR="003704E6" w:rsidRPr="003704E6" w:rsidRDefault="003704E6" w:rsidP="003704E6">
      <w:pPr>
        <w:pStyle w:val="SingleTxtG"/>
      </w:pPr>
      <w:r w:rsidRPr="003704E6">
        <w:rPr>
          <w:lang w:val="fr-FR"/>
        </w:rPr>
        <w:t>20.</w:t>
      </w:r>
      <w:r w:rsidRPr="003704E6">
        <w:rPr>
          <w:lang w:val="fr-FR"/>
        </w:rPr>
        <w:tab/>
        <w:t>Du 16 mai 2020 au 28 avril 2021, le secrétariat a reçu 15 rapports soumis en application de l</w:t>
      </w:r>
      <w:r>
        <w:rPr>
          <w:lang w:val="fr-FR"/>
        </w:rPr>
        <w:t>’</w:t>
      </w:r>
      <w:r w:rsidRPr="003704E6">
        <w:rPr>
          <w:lang w:val="fr-FR"/>
        </w:rPr>
        <w:t>article 19 de la Convention</w:t>
      </w:r>
      <w:r w:rsidRPr="003704E6">
        <w:rPr>
          <w:rStyle w:val="Appelnotedebasdep"/>
        </w:rPr>
        <w:footnoteReference w:id="6"/>
      </w:r>
      <w:r w:rsidRPr="003704E6">
        <w:rPr>
          <w:lang w:val="fr-FR"/>
        </w:rPr>
        <w:t>. Le Brésil, l</w:t>
      </w:r>
      <w:r>
        <w:rPr>
          <w:lang w:val="fr-FR"/>
        </w:rPr>
        <w:t>’</w:t>
      </w:r>
      <w:r w:rsidRPr="003704E6">
        <w:rPr>
          <w:lang w:val="fr-FR"/>
        </w:rPr>
        <w:t>Ouganda et la Thaïlande ont soumis leur deuxième rapport périodique. Le Burundi, le Honduras et le Turkménistan ont soumis leur troisième rapport périodique. La Jordanie, le Koweït et la Macédoine du Nord ont soumis leur quatrième rapport périodique. L</w:t>
      </w:r>
      <w:r>
        <w:rPr>
          <w:lang w:val="fr-FR"/>
        </w:rPr>
        <w:t>’</w:t>
      </w:r>
      <w:r w:rsidRPr="003704E6">
        <w:rPr>
          <w:lang w:val="fr-FR"/>
        </w:rPr>
        <w:t>Arménie et la Turquie ont soumis leur cinquième rapport périodique. Israël a soumis son sixième rapport périodique. Monaco a soumis son septième rapport périodique. L</w:t>
      </w:r>
      <w:r>
        <w:rPr>
          <w:lang w:val="fr-FR"/>
        </w:rPr>
        <w:t>’</w:t>
      </w:r>
      <w:r w:rsidRPr="003704E6">
        <w:rPr>
          <w:lang w:val="fr-FR"/>
        </w:rPr>
        <w:t>Équateur et la Finlande ont soumis leur huitième rapport périodique.</w:t>
      </w:r>
    </w:p>
    <w:p w14:paraId="32683898" w14:textId="77777777" w:rsidR="003704E6" w:rsidRPr="003704E6" w:rsidRDefault="003704E6" w:rsidP="003704E6">
      <w:pPr>
        <w:pStyle w:val="SingleTxtG"/>
      </w:pPr>
      <w:r w:rsidRPr="003704E6">
        <w:rPr>
          <w:lang w:val="fr-FR"/>
        </w:rPr>
        <w:t>21.</w:t>
      </w:r>
      <w:r w:rsidRPr="003704E6">
        <w:rPr>
          <w:lang w:val="fr-FR"/>
        </w:rPr>
        <w:tab/>
        <w:t>Au 28 avril 2021, le Comité avait reçu un total de 483 rapports et en avait examiné 436 ; 28 rapports initiaux et 40 rapports périodiques étaient en retard.</w:t>
      </w:r>
    </w:p>
    <w:p w14:paraId="634FF2D6" w14:textId="5B72EA1D" w:rsidR="003704E6" w:rsidRPr="003704E6" w:rsidRDefault="003704E6" w:rsidP="0049351E">
      <w:pPr>
        <w:pStyle w:val="H1G"/>
      </w:pPr>
      <w:r w:rsidRPr="003704E6">
        <w:rPr>
          <w:lang w:val="fr-FR"/>
        </w:rPr>
        <w:tab/>
        <w:t>A.</w:t>
      </w:r>
      <w:r w:rsidRPr="003704E6">
        <w:rPr>
          <w:lang w:val="fr-FR"/>
        </w:rPr>
        <w:tab/>
      </w:r>
      <w:bookmarkStart w:id="128" w:name="_Hlk75877323"/>
      <w:r w:rsidRPr="003704E6">
        <w:rPr>
          <w:lang w:val="fr-FR"/>
        </w:rPr>
        <w:t>Procédure simplifiée d</w:t>
      </w:r>
      <w:r>
        <w:rPr>
          <w:lang w:val="fr-FR"/>
        </w:rPr>
        <w:t>’</w:t>
      </w:r>
      <w:r w:rsidRPr="003704E6">
        <w:rPr>
          <w:lang w:val="fr-FR"/>
        </w:rPr>
        <w:t>établissement des rapports</w:t>
      </w:r>
      <w:bookmarkStart w:id="129" w:name="_Toc3806616"/>
      <w:bookmarkStart w:id="130" w:name="_Toc485738201"/>
      <w:bookmarkStart w:id="131" w:name="_Toc517447872"/>
      <w:bookmarkStart w:id="132" w:name="_Toc517691067"/>
      <w:bookmarkStart w:id="133" w:name="_Toc14181234"/>
      <w:bookmarkStart w:id="134" w:name="_Toc37768173"/>
      <w:bookmarkStart w:id="135" w:name="_Toc43386560"/>
      <w:bookmarkStart w:id="136" w:name="_Toc66432751"/>
      <w:bookmarkEnd w:id="129"/>
      <w:bookmarkEnd w:id="130"/>
      <w:bookmarkEnd w:id="131"/>
      <w:bookmarkEnd w:id="132"/>
      <w:bookmarkEnd w:id="133"/>
      <w:bookmarkEnd w:id="134"/>
      <w:bookmarkEnd w:id="135"/>
      <w:bookmarkEnd w:id="136"/>
      <w:bookmarkEnd w:id="128"/>
    </w:p>
    <w:p w14:paraId="0D23F0DC" w14:textId="3115A6FE" w:rsidR="003704E6" w:rsidRPr="003704E6" w:rsidRDefault="003704E6" w:rsidP="003704E6">
      <w:pPr>
        <w:pStyle w:val="SingleTxtG"/>
      </w:pPr>
      <w:r w:rsidRPr="003704E6">
        <w:rPr>
          <w:lang w:val="fr-FR"/>
        </w:rPr>
        <w:t>22.</w:t>
      </w:r>
      <w:r w:rsidRPr="003704E6">
        <w:rPr>
          <w:lang w:val="fr-FR"/>
        </w:rPr>
        <w:tab/>
        <w:t>Le Comité se félicite de ce que de nombreux États parties aient accepté la procédure simplifiée d</w:t>
      </w:r>
      <w:r>
        <w:rPr>
          <w:lang w:val="fr-FR"/>
        </w:rPr>
        <w:t>’</w:t>
      </w:r>
      <w:r w:rsidRPr="003704E6">
        <w:rPr>
          <w:lang w:val="fr-FR"/>
        </w:rPr>
        <w:t>établissement des rapports, qui consiste à élaborer et à adopter une liste de points transmise aux États parties avant que ceux-ci ne soumettent le rapport périodique attendu (ci</w:t>
      </w:r>
      <w:r w:rsidRPr="003704E6">
        <w:rPr>
          <w:lang w:val="fr-FR"/>
        </w:rPr>
        <w:noBreakHyphen/>
        <w:t>après « liste préalable de points à traiter »). Cette procédure vise à aider les États parties à s</w:t>
      </w:r>
      <w:r>
        <w:rPr>
          <w:lang w:val="fr-FR"/>
        </w:rPr>
        <w:t>’</w:t>
      </w:r>
      <w:r w:rsidRPr="003704E6">
        <w:rPr>
          <w:lang w:val="fr-FR"/>
        </w:rPr>
        <w:t>acquitter de leur obligation de soumettre des rapports en renforçant la collaboration entre eux et le Comité (</w:t>
      </w:r>
      <w:hyperlink r:id="rId34" w:history="1">
        <w:r w:rsidRPr="003704E6">
          <w:rPr>
            <w:rStyle w:val="Lienhypertexte"/>
            <w:lang w:val="fr-FR"/>
          </w:rPr>
          <w:t>A/66/44</w:t>
        </w:r>
      </w:hyperlink>
      <w:r w:rsidRPr="003704E6">
        <w:rPr>
          <w:lang w:val="fr-FR"/>
        </w:rPr>
        <w:t>, par. 28 à 35). Tout en reconnaissant que, depuis 2007, l</w:t>
      </w:r>
      <w:r>
        <w:rPr>
          <w:lang w:val="fr-FR"/>
        </w:rPr>
        <w:t>’</w:t>
      </w:r>
      <w:r w:rsidRPr="003704E6">
        <w:rPr>
          <w:lang w:val="fr-FR"/>
        </w:rPr>
        <w:t>adoption de listes préalables de points à traiter facilite l</w:t>
      </w:r>
      <w:r>
        <w:rPr>
          <w:lang w:val="fr-FR"/>
        </w:rPr>
        <w:t>’</w:t>
      </w:r>
      <w:r w:rsidRPr="003704E6">
        <w:rPr>
          <w:lang w:val="fr-FR"/>
        </w:rPr>
        <w:t>établissement des rapports par les États parties, le Comité tient à souligner que cette nouvelle procédure a considérablement accru sa charge de travail car elle demande plus de travail que l</w:t>
      </w:r>
      <w:r>
        <w:rPr>
          <w:lang w:val="fr-FR"/>
        </w:rPr>
        <w:t>’</w:t>
      </w:r>
      <w:r w:rsidRPr="003704E6">
        <w:rPr>
          <w:lang w:val="fr-FR"/>
        </w:rPr>
        <w:t>élaboration de listes de points après la soumission des rapports périodiques. Les conséquences sont d</w:t>
      </w:r>
      <w:r>
        <w:rPr>
          <w:lang w:val="fr-FR"/>
        </w:rPr>
        <w:t>’</w:t>
      </w:r>
      <w:r w:rsidRPr="003704E6">
        <w:rPr>
          <w:lang w:val="fr-FR"/>
        </w:rPr>
        <w:t>autant plus lourdes que le Comité compte peu de membres.</w:t>
      </w:r>
    </w:p>
    <w:p w14:paraId="36DBD7BA" w14:textId="3FCA7C09" w:rsidR="003704E6" w:rsidRPr="0049351E" w:rsidRDefault="003704E6" w:rsidP="003704E6">
      <w:pPr>
        <w:pStyle w:val="SingleTxtG"/>
        <w:rPr>
          <w:spacing w:val="-2"/>
        </w:rPr>
      </w:pPr>
      <w:r w:rsidRPr="0049351E">
        <w:rPr>
          <w:spacing w:val="-2"/>
          <w:lang w:val="fr-FR"/>
        </w:rPr>
        <w:t>23.</w:t>
      </w:r>
      <w:r w:rsidRPr="0049351E">
        <w:rPr>
          <w:spacing w:val="-2"/>
          <w:lang w:val="fr-FR"/>
        </w:rPr>
        <w:tab/>
        <w:t>Malgré le report de sa session de novembre 2020, le Comité a adopté, pendant la période intersessions, des listes préalables de points à traiter pour les États parties qui avaient accepté de soumettre leur prochain rapport, attendu pour 2021, selon cette procédure, à savoir la Bosnie</w:t>
      </w:r>
      <w:r w:rsidR="00305CA7">
        <w:rPr>
          <w:spacing w:val="-2"/>
          <w:lang w:val="fr-FR"/>
        </w:rPr>
        <w:noBreakHyphen/>
      </w:r>
      <w:r w:rsidRPr="0049351E">
        <w:rPr>
          <w:spacing w:val="-2"/>
          <w:lang w:val="fr-FR"/>
        </w:rPr>
        <w:t>Herzégovine (</w:t>
      </w:r>
      <w:hyperlink r:id="rId35" w:history="1">
        <w:r w:rsidRPr="0049351E">
          <w:rPr>
            <w:rStyle w:val="Lienhypertexte"/>
            <w:spacing w:val="-2"/>
            <w:lang w:val="fr-FR"/>
          </w:rPr>
          <w:t>CAT/C/BIH/QPR/7</w:t>
        </w:r>
      </w:hyperlink>
      <w:r w:rsidRPr="0049351E">
        <w:rPr>
          <w:spacing w:val="-2"/>
          <w:lang w:val="fr-FR"/>
        </w:rPr>
        <w:t>), la Bulgarie (</w:t>
      </w:r>
      <w:hyperlink r:id="rId36" w:history="1">
        <w:r w:rsidRPr="0049351E">
          <w:rPr>
            <w:rStyle w:val="Lienhypertexte"/>
            <w:spacing w:val="-2"/>
            <w:lang w:val="fr-FR"/>
          </w:rPr>
          <w:t>CAT/C/BGR/QPR/7</w:t>
        </w:r>
      </w:hyperlink>
      <w:r w:rsidRPr="0049351E">
        <w:rPr>
          <w:spacing w:val="-2"/>
          <w:lang w:val="fr-FR"/>
        </w:rPr>
        <w:t>), le Cameroun (</w:t>
      </w:r>
      <w:hyperlink r:id="rId37" w:history="1">
        <w:r w:rsidRPr="0049351E">
          <w:rPr>
            <w:rStyle w:val="Lienhypertexte"/>
            <w:spacing w:val="-2"/>
            <w:lang w:val="fr-FR"/>
          </w:rPr>
          <w:t>CAT/C/CMR/QPR/6</w:t>
        </w:r>
      </w:hyperlink>
      <w:r w:rsidRPr="0049351E">
        <w:rPr>
          <w:spacing w:val="-2"/>
          <w:lang w:val="fr-FR"/>
        </w:rPr>
        <w:t>), l’Italie (</w:t>
      </w:r>
      <w:hyperlink r:id="rId38" w:history="1">
        <w:r w:rsidRPr="0049351E">
          <w:rPr>
            <w:rStyle w:val="Lienhypertexte"/>
            <w:spacing w:val="-2"/>
            <w:lang w:val="fr-FR"/>
          </w:rPr>
          <w:t>CAT/C/ITA/QPR/7</w:t>
        </w:r>
      </w:hyperlink>
      <w:r w:rsidRPr="0049351E">
        <w:rPr>
          <w:spacing w:val="-2"/>
          <w:lang w:val="fr-FR"/>
        </w:rPr>
        <w:t>), Maurice (</w:t>
      </w:r>
      <w:hyperlink r:id="rId39" w:history="1">
        <w:r w:rsidRPr="0049351E">
          <w:rPr>
            <w:rStyle w:val="Lienhypertexte"/>
            <w:spacing w:val="-2"/>
            <w:lang w:val="fr-FR"/>
          </w:rPr>
          <w:t>CAT/C/MUS/QPR/5</w:t>
        </w:r>
      </w:hyperlink>
      <w:r w:rsidRPr="0049351E">
        <w:rPr>
          <w:spacing w:val="-2"/>
          <w:lang w:val="fr-FR"/>
        </w:rPr>
        <w:t>) et la République de Moldova (</w:t>
      </w:r>
      <w:hyperlink r:id="rId40" w:history="1">
        <w:r w:rsidRPr="0049351E">
          <w:rPr>
            <w:rStyle w:val="Lienhypertexte"/>
            <w:spacing w:val="-2"/>
            <w:lang w:val="fr-FR"/>
          </w:rPr>
          <w:t>CAT/C/MDA/QPR/4</w:t>
        </w:r>
      </w:hyperlink>
      <w:r w:rsidRPr="0049351E">
        <w:rPr>
          <w:spacing w:val="-2"/>
          <w:lang w:val="fr-FR"/>
        </w:rPr>
        <w:t xml:space="preserve">). Ces listes ont été transmises aux États parties concernés. Le Comité a également adopté une liste préalable de points à traiter pour un </w:t>
      </w:r>
      <w:r w:rsidRPr="0049351E">
        <w:rPr>
          <w:spacing w:val="-2"/>
          <w:lang w:val="fr-FR"/>
        </w:rPr>
        <w:lastRenderedPageBreak/>
        <w:t>État</w:t>
      </w:r>
      <w:r w:rsidR="00305CA7">
        <w:rPr>
          <w:spacing w:val="-2"/>
          <w:lang w:val="fr-FR"/>
        </w:rPr>
        <w:t> </w:t>
      </w:r>
      <w:r w:rsidRPr="0049351E">
        <w:rPr>
          <w:spacing w:val="-2"/>
          <w:lang w:val="fr-FR"/>
        </w:rPr>
        <w:t>partie qui avait accepté la procédure simplifiée pour son rapport initial en retard, à savoir le Botswana (</w:t>
      </w:r>
      <w:hyperlink r:id="rId41" w:history="1">
        <w:r w:rsidRPr="0049351E">
          <w:rPr>
            <w:rStyle w:val="Lienhypertexte"/>
            <w:spacing w:val="-2"/>
            <w:lang w:val="fr-FR"/>
          </w:rPr>
          <w:t>CAT/C/BWA/QPR/1</w:t>
        </w:r>
      </w:hyperlink>
      <w:r w:rsidRPr="0049351E">
        <w:rPr>
          <w:spacing w:val="-2"/>
          <w:lang w:val="fr-FR"/>
        </w:rPr>
        <w:t>).</w:t>
      </w:r>
    </w:p>
    <w:p w14:paraId="2AEFD011" w14:textId="5A5F58FB" w:rsidR="003704E6" w:rsidRPr="003704E6" w:rsidRDefault="003704E6" w:rsidP="003704E6">
      <w:pPr>
        <w:pStyle w:val="SingleTxtG"/>
      </w:pPr>
      <w:r w:rsidRPr="003704E6">
        <w:rPr>
          <w:lang w:val="fr-FR"/>
        </w:rPr>
        <w:t>24.</w:t>
      </w:r>
      <w:r w:rsidRPr="003704E6">
        <w:rPr>
          <w:lang w:val="fr-FR"/>
        </w:rPr>
        <w:tab/>
        <w:t xml:space="preserve">À sa soixante-dixième session, le Comité a adopté des listes préalables de points à traiter pour les États parties qui avaient accepté de soumettre leur prochain rapport, attendu pour 2022, selon cette procédure, à savoir le Bélarus </w:t>
      </w:r>
      <w:r w:rsidRPr="003704E6">
        <w:t>(</w:t>
      </w:r>
      <w:hyperlink r:id="rId42" w:history="1">
        <w:r w:rsidRPr="009D0550">
          <w:rPr>
            <w:rStyle w:val="Lienhypertexte"/>
          </w:rPr>
          <w:t>CAT/C/BLR/QPR/6</w:t>
        </w:r>
      </w:hyperlink>
      <w:r w:rsidRPr="003704E6">
        <w:t>)</w:t>
      </w:r>
      <w:r w:rsidRPr="003704E6">
        <w:rPr>
          <w:lang w:val="fr-FR"/>
        </w:rPr>
        <w:t xml:space="preserve">, le Chili </w:t>
      </w:r>
      <w:r w:rsidRPr="003704E6">
        <w:t>(</w:t>
      </w:r>
      <w:hyperlink r:id="rId43" w:history="1">
        <w:r w:rsidRPr="0049351E">
          <w:rPr>
            <w:rStyle w:val="Lienhypertexte"/>
          </w:rPr>
          <w:t>CAT/C/CHL/QPR/7</w:t>
        </w:r>
      </w:hyperlink>
      <w:r w:rsidRPr="003704E6">
        <w:t>)</w:t>
      </w:r>
      <w:r w:rsidRPr="003704E6">
        <w:rPr>
          <w:lang w:val="fr-FR"/>
        </w:rPr>
        <w:t xml:space="preserve">, la Fédération de Russie </w:t>
      </w:r>
      <w:r w:rsidRPr="003704E6">
        <w:t>(</w:t>
      </w:r>
      <w:hyperlink r:id="rId44" w:history="1">
        <w:r w:rsidRPr="009D0550">
          <w:rPr>
            <w:rStyle w:val="Lienhypertexte"/>
          </w:rPr>
          <w:t>CAT/C/RUS/QPR/7</w:t>
        </w:r>
      </w:hyperlink>
      <w:r w:rsidRPr="003704E6">
        <w:t>)</w:t>
      </w:r>
      <w:r w:rsidRPr="003704E6">
        <w:rPr>
          <w:lang w:val="fr-FR"/>
        </w:rPr>
        <w:t xml:space="preserve">, la Norvège </w:t>
      </w:r>
      <w:r w:rsidRPr="003704E6">
        <w:t>(</w:t>
      </w:r>
      <w:hyperlink r:id="rId45" w:history="1">
        <w:r w:rsidRPr="0049351E">
          <w:rPr>
            <w:rStyle w:val="Lienhypertexte"/>
          </w:rPr>
          <w:t>CAT/C/NOR/QPR/9</w:t>
        </w:r>
      </w:hyperlink>
      <w:r w:rsidRPr="003704E6">
        <w:t>)</w:t>
      </w:r>
      <w:r w:rsidRPr="003704E6">
        <w:rPr>
          <w:lang w:val="fr-FR"/>
        </w:rPr>
        <w:t xml:space="preserve">, le Qatar </w:t>
      </w:r>
      <w:r w:rsidRPr="003704E6">
        <w:t>(</w:t>
      </w:r>
      <w:hyperlink r:id="rId46" w:history="1">
        <w:r w:rsidRPr="0049351E">
          <w:rPr>
            <w:rStyle w:val="Lienhypertexte"/>
          </w:rPr>
          <w:t>CAT/C/QAT/QPR/4</w:t>
        </w:r>
      </w:hyperlink>
      <w:r w:rsidRPr="003704E6">
        <w:t>)</w:t>
      </w:r>
      <w:r w:rsidRPr="003704E6">
        <w:rPr>
          <w:lang w:val="fr-FR"/>
        </w:rPr>
        <w:t xml:space="preserve">, le Sénégal </w:t>
      </w:r>
      <w:r w:rsidRPr="003704E6">
        <w:t>(</w:t>
      </w:r>
      <w:hyperlink r:id="rId47" w:history="1">
        <w:r w:rsidRPr="009D0550">
          <w:rPr>
            <w:rStyle w:val="Lienhypertexte"/>
          </w:rPr>
          <w:t>CAT/C/SEN/QPR/5</w:t>
        </w:r>
      </w:hyperlink>
      <w:r w:rsidRPr="003704E6">
        <w:t>)</w:t>
      </w:r>
      <w:r w:rsidRPr="003704E6">
        <w:rPr>
          <w:lang w:val="fr-FR"/>
        </w:rPr>
        <w:t xml:space="preserve"> et la Tchéquie </w:t>
      </w:r>
      <w:r w:rsidRPr="003704E6">
        <w:t>(</w:t>
      </w:r>
      <w:hyperlink r:id="rId48" w:history="1">
        <w:r w:rsidRPr="0049351E">
          <w:rPr>
            <w:rStyle w:val="Lienhypertexte"/>
          </w:rPr>
          <w:t>CAT/C/CZE/QPR/7</w:t>
        </w:r>
      </w:hyperlink>
      <w:r w:rsidRPr="003704E6">
        <w:t>)</w:t>
      </w:r>
      <w:r w:rsidRPr="003704E6">
        <w:rPr>
          <w:lang w:val="fr-FR"/>
        </w:rPr>
        <w:t>.</w:t>
      </w:r>
    </w:p>
    <w:p w14:paraId="4D0DD951" w14:textId="5180A269" w:rsidR="003704E6" w:rsidRPr="003704E6" w:rsidRDefault="003704E6" w:rsidP="003704E6">
      <w:pPr>
        <w:pStyle w:val="SingleTxtG"/>
      </w:pPr>
      <w:r w:rsidRPr="003704E6">
        <w:rPr>
          <w:lang w:val="fr-FR"/>
        </w:rPr>
        <w:t>25.</w:t>
      </w:r>
      <w:r w:rsidRPr="003704E6">
        <w:rPr>
          <w:lang w:val="fr-FR"/>
        </w:rPr>
        <w:tab/>
        <w:t>Le Comité estime que le fait que seuls quatre des 137 États parties qui en sont au stade des rapports périodiques ne souhaitent pas établir leurs rapports selon la procédure simplifiée témoigne du succès rencontré par celle-ci. Sur les 133 autres États parties, 100 ont expressément accepté d</w:t>
      </w:r>
      <w:r>
        <w:rPr>
          <w:lang w:val="fr-FR"/>
        </w:rPr>
        <w:t>’</w:t>
      </w:r>
      <w:r w:rsidRPr="003704E6">
        <w:rPr>
          <w:lang w:val="fr-FR"/>
        </w:rPr>
        <w:t>établir leurs rapports selon cette procédure et les 33 restants n</w:t>
      </w:r>
      <w:r>
        <w:rPr>
          <w:lang w:val="fr-FR"/>
        </w:rPr>
        <w:t>’</w:t>
      </w:r>
      <w:r w:rsidRPr="003704E6">
        <w:rPr>
          <w:lang w:val="fr-FR"/>
        </w:rPr>
        <w:t>ont pas encore donné de réponse ou n</w:t>
      </w:r>
      <w:r>
        <w:rPr>
          <w:lang w:val="fr-FR"/>
        </w:rPr>
        <w:t>’</w:t>
      </w:r>
      <w:r w:rsidRPr="003704E6">
        <w:rPr>
          <w:lang w:val="fr-FR"/>
        </w:rPr>
        <w:t>ont pas encore été invités à établir leur rapport selon cette méthode. En outre, le fait que d</w:t>
      </w:r>
      <w:r>
        <w:rPr>
          <w:lang w:val="fr-FR"/>
        </w:rPr>
        <w:t>’</w:t>
      </w:r>
      <w:r w:rsidRPr="003704E6">
        <w:rPr>
          <w:lang w:val="fr-FR"/>
        </w:rPr>
        <w:t>autres organes conventionnels ont également adopté cette procédure montre clairement qu</w:t>
      </w:r>
      <w:r>
        <w:rPr>
          <w:lang w:val="fr-FR"/>
        </w:rPr>
        <w:t>’</w:t>
      </w:r>
      <w:r w:rsidRPr="003704E6">
        <w:rPr>
          <w:lang w:val="fr-FR"/>
        </w:rPr>
        <w:t>elle présente un intérêt pour le système d</w:t>
      </w:r>
      <w:r>
        <w:rPr>
          <w:lang w:val="fr-FR"/>
        </w:rPr>
        <w:t>’</w:t>
      </w:r>
      <w:r w:rsidRPr="003704E6">
        <w:rPr>
          <w:lang w:val="fr-FR"/>
        </w:rPr>
        <w:t>établissement des rapports. Depuis 2016, un certain nombre d</w:t>
      </w:r>
      <w:r>
        <w:rPr>
          <w:lang w:val="fr-FR"/>
        </w:rPr>
        <w:t>’</w:t>
      </w:r>
      <w:r w:rsidRPr="003704E6">
        <w:rPr>
          <w:lang w:val="fr-FR"/>
        </w:rPr>
        <w:t>États dont les rapports initiaux étaient attendus depuis longtemps se sont vu proposer la procédure simplifiée.</w:t>
      </w:r>
    </w:p>
    <w:p w14:paraId="2756DAA9" w14:textId="77777777" w:rsidR="003704E6" w:rsidRPr="003704E6" w:rsidRDefault="003704E6" w:rsidP="003704E6">
      <w:pPr>
        <w:pStyle w:val="SingleTxtG"/>
        <w:rPr>
          <w:lang w:val="fr-FR"/>
        </w:rPr>
      </w:pPr>
      <w:r w:rsidRPr="003704E6">
        <w:rPr>
          <w:lang w:val="fr-FR"/>
        </w:rPr>
        <w:t>26.</w:t>
      </w:r>
      <w:r w:rsidRPr="003704E6">
        <w:rPr>
          <w:lang w:val="fr-FR"/>
        </w:rPr>
        <w:tab/>
        <w:t>On trouvera des renseignements actualisés sur cette procédure sur la page Web qui lui est consacrée</w:t>
      </w:r>
      <w:r w:rsidRPr="003704E6">
        <w:rPr>
          <w:rStyle w:val="Appelnotedebasdep"/>
        </w:rPr>
        <w:footnoteReference w:id="7"/>
      </w:r>
      <w:r w:rsidRPr="003704E6">
        <w:rPr>
          <w:lang w:val="fr-FR"/>
        </w:rPr>
        <w:t>.</w:t>
      </w:r>
    </w:p>
    <w:p w14:paraId="4A0F3DE4" w14:textId="77777777" w:rsidR="003704E6" w:rsidRPr="003704E6" w:rsidRDefault="003704E6" w:rsidP="0049351E">
      <w:pPr>
        <w:pStyle w:val="H1G"/>
      </w:pPr>
      <w:r w:rsidRPr="003704E6">
        <w:tab/>
      </w:r>
      <w:r w:rsidRPr="003704E6">
        <w:rPr>
          <w:lang w:val="fr-FR"/>
        </w:rPr>
        <w:t>B.</w:t>
      </w:r>
      <w:r w:rsidRPr="003704E6">
        <w:rPr>
          <w:lang w:val="fr-FR"/>
        </w:rPr>
        <w:tab/>
      </w:r>
      <w:bookmarkStart w:id="137" w:name="_Hlk75877331"/>
      <w:r w:rsidRPr="003704E6">
        <w:rPr>
          <w:lang w:val="fr-FR"/>
        </w:rPr>
        <w:t>Rappels pour les rapports initiaux et périodiques en retard</w:t>
      </w:r>
      <w:bookmarkStart w:id="138" w:name="_Toc3806617"/>
      <w:bookmarkStart w:id="139" w:name="_Toc485738202"/>
      <w:bookmarkStart w:id="140" w:name="_Toc517447873"/>
      <w:bookmarkStart w:id="141" w:name="_Toc517691068"/>
      <w:bookmarkStart w:id="142" w:name="_Toc14181235"/>
      <w:bookmarkStart w:id="143" w:name="_Toc37768174"/>
      <w:bookmarkStart w:id="144" w:name="_Toc43386561"/>
      <w:bookmarkStart w:id="145" w:name="_Toc66432752"/>
      <w:bookmarkEnd w:id="138"/>
      <w:bookmarkEnd w:id="139"/>
      <w:bookmarkEnd w:id="140"/>
      <w:bookmarkEnd w:id="141"/>
      <w:bookmarkEnd w:id="142"/>
      <w:bookmarkEnd w:id="143"/>
      <w:bookmarkEnd w:id="144"/>
      <w:bookmarkEnd w:id="145"/>
      <w:bookmarkEnd w:id="137"/>
    </w:p>
    <w:p w14:paraId="45C62C05" w14:textId="4847044C" w:rsidR="003704E6" w:rsidRPr="003704E6" w:rsidRDefault="003704E6" w:rsidP="003704E6">
      <w:pPr>
        <w:pStyle w:val="SingleTxtG"/>
      </w:pPr>
      <w:r w:rsidRPr="003704E6">
        <w:rPr>
          <w:lang w:val="fr-FR"/>
        </w:rPr>
        <w:t>27.</w:t>
      </w:r>
      <w:r w:rsidRPr="003704E6">
        <w:rPr>
          <w:lang w:val="fr-FR"/>
        </w:rPr>
        <w:tab/>
        <w:t>À sa cinquante-troisième session, le Comité a décidé d</w:t>
      </w:r>
      <w:r>
        <w:rPr>
          <w:lang w:val="fr-FR"/>
        </w:rPr>
        <w:t>’</w:t>
      </w:r>
      <w:r w:rsidRPr="003704E6">
        <w:rPr>
          <w:lang w:val="fr-FR"/>
        </w:rPr>
        <w:t>envoyer des rappels à tous les États parties dont le rapport initial était en retard ainsi qu</w:t>
      </w:r>
      <w:r>
        <w:rPr>
          <w:lang w:val="fr-FR"/>
        </w:rPr>
        <w:t>’</w:t>
      </w:r>
      <w:r w:rsidRPr="003704E6">
        <w:rPr>
          <w:lang w:val="fr-FR"/>
        </w:rPr>
        <w:t>à tous les États parties dont le rapport périodique était attendu depuis quatre ans ou davantage.</w:t>
      </w:r>
    </w:p>
    <w:p w14:paraId="5E938DA3" w14:textId="35A8575F" w:rsidR="003704E6" w:rsidRPr="003704E6" w:rsidRDefault="003704E6" w:rsidP="003704E6">
      <w:pPr>
        <w:pStyle w:val="SingleTxtG"/>
      </w:pPr>
      <w:r w:rsidRPr="003704E6">
        <w:rPr>
          <w:lang w:val="fr-FR"/>
        </w:rPr>
        <w:t>28.</w:t>
      </w:r>
      <w:r w:rsidRPr="003704E6">
        <w:rPr>
          <w:lang w:val="fr-FR"/>
        </w:rPr>
        <w:tab/>
        <w:t>Le Comité a appelé l</w:t>
      </w:r>
      <w:r>
        <w:rPr>
          <w:lang w:val="fr-FR"/>
        </w:rPr>
        <w:t>’</w:t>
      </w:r>
      <w:r w:rsidRPr="003704E6">
        <w:rPr>
          <w:lang w:val="fr-FR"/>
        </w:rPr>
        <w:t>attention de ces États parties sur le fait que les retards dans la soumission des rapports entravaient sérieusement la mise en application de la Convention dans les pays concernés et compromettaient la capacité du Comité d</w:t>
      </w:r>
      <w:r>
        <w:rPr>
          <w:lang w:val="fr-FR"/>
        </w:rPr>
        <w:t>’</w:t>
      </w:r>
      <w:r w:rsidRPr="003704E6">
        <w:rPr>
          <w:lang w:val="fr-FR"/>
        </w:rPr>
        <w:t>exécuter sa propre fonction de surveillance de cette mise en application. Il les a priés de le tenir informé des progrès qu</w:t>
      </w:r>
      <w:r>
        <w:rPr>
          <w:lang w:val="fr-FR"/>
        </w:rPr>
        <w:t>’</w:t>
      </w:r>
      <w:r w:rsidRPr="003704E6">
        <w:rPr>
          <w:lang w:val="fr-FR"/>
        </w:rPr>
        <w:t>ils avaient accomplis et des obstacles qu</w:t>
      </w:r>
      <w:r>
        <w:rPr>
          <w:lang w:val="fr-FR"/>
        </w:rPr>
        <w:t>’</w:t>
      </w:r>
      <w:r w:rsidRPr="003704E6">
        <w:rPr>
          <w:lang w:val="fr-FR"/>
        </w:rPr>
        <w:t>ils pouvaient rencontrer dans l</w:t>
      </w:r>
      <w:r>
        <w:rPr>
          <w:lang w:val="fr-FR"/>
        </w:rPr>
        <w:t>’</w:t>
      </w:r>
      <w:r w:rsidRPr="003704E6">
        <w:rPr>
          <w:lang w:val="fr-FR"/>
        </w:rPr>
        <w:t>exécution de leur obligation de soumettre des rapports. Il les a en outre informés de ce que, conformément à l</w:t>
      </w:r>
      <w:r>
        <w:rPr>
          <w:lang w:val="fr-FR"/>
        </w:rPr>
        <w:t>’</w:t>
      </w:r>
      <w:r w:rsidRPr="003704E6">
        <w:rPr>
          <w:lang w:val="fr-FR"/>
        </w:rPr>
        <w:t>article 67 de son règlement intérieur, il pouvait procéder à un examen de l</w:t>
      </w:r>
      <w:r>
        <w:rPr>
          <w:lang w:val="fr-FR"/>
        </w:rPr>
        <w:t>’</w:t>
      </w:r>
      <w:r w:rsidRPr="003704E6">
        <w:rPr>
          <w:lang w:val="fr-FR"/>
        </w:rPr>
        <w:t>application de la Convention dans un État partie donné en l</w:t>
      </w:r>
      <w:r>
        <w:rPr>
          <w:lang w:val="fr-FR"/>
        </w:rPr>
        <w:t>’</w:t>
      </w:r>
      <w:r w:rsidRPr="003704E6">
        <w:rPr>
          <w:lang w:val="fr-FR"/>
        </w:rPr>
        <w:t>absence de rapport, et que cet examen serait effectué sur la base des informations mises à sa disposition, y compris par des sources extérieures à l</w:t>
      </w:r>
      <w:r>
        <w:rPr>
          <w:lang w:val="fr-FR"/>
        </w:rPr>
        <w:t>’</w:t>
      </w:r>
      <w:r w:rsidRPr="003704E6">
        <w:rPr>
          <w:lang w:val="fr-FR"/>
        </w:rPr>
        <w:t>Organisation des Nations Unies. Dans ses rapports annuels, le Comité rappelle également aux États parties l</w:t>
      </w:r>
      <w:r>
        <w:rPr>
          <w:lang w:val="fr-FR"/>
        </w:rPr>
        <w:t>’</w:t>
      </w:r>
      <w:r w:rsidRPr="003704E6">
        <w:rPr>
          <w:lang w:val="fr-FR"/>
        </w:rPr>
        <w:t>obligation de soumettre des rapports qui leur incombe en vertu de la Convention. À sa soixante-troisième session, le Comité a tenu une réunion avec les États dont le rapport initial était très en retard afin qu</w:t>
      </w:r>
      <w:r>
        <w:rPr>
          <w:lang w:val="fr-FR"/>
        </w:rPr>
        <w:t>’</w:t>
      </w:r>
      <w:r w:rsidRPr="003704E6">
        <w:rPr>
          <w:lang w:val="fr-FR"/>
        </w:rPr>
        <w:t>ils l</w:t>
      </w:r>
      <w:r>
        <w:rPr>
          <w:lang w:val="fr-FR"/>
        </w:rPr>
        <w:t>’</w:t>
      </w:r>
      <w:r w:rsidRPr="003704E6">
        <w:rPr>
          <w:lang w:val="fr-FR"/>
        </w:rPr>
        <w:t>informent des obstacles qu</w:t>
      </w:r>
      <w:r>
        <w:rPr>
          <w:lang w:val="fr-FR"/>
        </w:rPr>
        <w:t>’</w:t>
      </w:r>
      <w:r w:rsidRPr="003704E6">
        <w:rPr>
          <w:lang w:val="fr-FR"/>
        </w:rPr>
        <w:t>ils rencontraient pour établir leur rapport initial et de leurs besoins en la matière. Le Comité réaffirme son soutien à l</w:t>
      </w:r>
      <w:r>
        <w:rPr>
          <w:lang w:val="fr-FR"/>
        </w:rPr>
        <w:t>’</w:t>
      </w:r>
      <w:r w:rsidRPr="003704E6">
        <w:rPr>
          <w:lang w:val="fr-FR"/>
        </w:rPr>
        <w:t>Initiative sur la Convention contre la torture, qui s</w:t>
      </w:r>
      <w:r>
        <w:rPr>
          <w:lang w:val="fr-FR"/>
        </w:rPr>
        <w:t>’</w:t>
      </w:r>
      <w:r w:rsidRPr="003704E6">
        <w:rPr>
          <w:lang w:val="fr-FR"/>
        </w:rPr>
        <w:t>emploie activement à obtenir la ratification universelle de la Convention et la mise en œuvre intégrale de celle-ci, notamment quant au respect par les États de leur obligation de soumettre des rapports. À la soixante-neuvième session du Comité, le représentant de l</w:t>
      </w:r>
      <w:r>
        <w:rPr>
          <w:lang w:val="fr-FR"/>
        </w:rPr>
        <w:t>’</w:t>
      </w:r>
      <w:r w:rsidRPr="003704E6">
        <w:rPr>
          <w:lang w:val="fr-FR"/>
        </w:rPr>
        <w:t>Initiative sur la Convention contre la torture a fait une déclaration sur l</w:t>
      </w:r>
      <w:r>
        <w:rPr>
          <w:lang w:val="fr-FR"/>
        </w:rPr>
        <w:t>’</w:t>
      </w:r>
      <w:r w:rsidRPr="003704E6">
        <w:rPr>
          <w:lang w:val="fr-FR"/>
        </w:rPr>
        <w:t>importance particulière des travaux du Comité dans le contexte de la pandémie de COVID-19 et donné un aperçu des difficultés liées à cette crise et des activités menées dans le cadre de l</w:t>
      </w:r>
      <w:r>
        <w:rPr>
          <w:lang w:val="fr-FR"/>
        </w:rPr>
        <w:t>’</w:t>
      </w:r>
      <w:r w:rsidRPr="003704E6">
        <w:rPr>
          <w:lang w:val="fr-FR"/>
        </w:rPr>
        <w:t>Initiative.</w:t>
      </w:r>
    </w:p>
    <w:p w14:paraId="5DAD8D8A" w14:textId="48DF3AEC" w:rsidR="003704E6" w:rsidRPr="003704E6" w:rsidRDefault="003704E6" w:rsidP="0049351E">
      <w:pPr>
        <w:pStyle w:val="H1G"/>
      </w:pPr>
      <w:r w:rsidRPr="003704E6">
        <w:rPr>
          <w:lang w:val="fr-FR"/>
        </w:rPr>
        <w:tab/>
        <w:t>C.</w:t>
      </w:r>
      <w:r w:rsidRPr="003704E6">
        <w:rPr>
          <w:lang w:val="fr-FR"/>
        </w:rPr>
        <w:tab/>
      </w:r>
      <w:bookmarkStart w:id="146" w:name="_Hlk75877338"/>
      <w:r w:rsidRPr="003704E6">
        <w:rPr>
          <w:lang w:val="fr-FR"/>
        </w:rPr>
        <w:t>Examen des mesures prises par un État partie en l</w:t>
      </w:r>
      <w:r>
        <w:rPr>
          <w:lang w:val="fr-FR"/>
        </w:rPr>
        <w:t>’</w:t>
      </w:r>
      <w:r w:rsidRPr="003704E6">
        <w:rPr>
          <w:lang w:val="fr-FR"/>
        </w:rPr>
        <w:t>absence de rapport</w:t>
      </w:r>
      <w:bookmarkStart w:id="147" w:name="_Toc3806618"/>
      <w:bookmarkStart w:id="148" w:name="_Toc485738203"/>
      <w:bookmarkStart w:id="149" w:name="_Toc517447874"/>
      <w:bookmarkStart w:id="150" w:name="_Toc517691069"/>
      <w:bookmarkStart w:id="151" w:name="_Toc14181236"/>
      <w:bookmarkStart w:id="152" w:name="_Toc37768175"/>
      <w:bookmarkStart w:id="153" w:name="_Toc43386562"/>
      <w:bookmarkStart w:id="154" w:name="_Toc66432753"/>
      <w:bookmarkEnd w:id="147"/>
      <w:bookmarkEnd w:id="148"/>
      <w:bookmarkEnd w:id="149"/>
      <w:bookmarkEnd w:id="150"/>
      <w:bookmarkEnd w:id="151"/>
      <w:bookmarkEnd w:id="152"/>
      <w:bookmarkEnd w:id="153"/>
      <w:bookmarkEnd w:id="154"/>
      <w:bookmarkEnd w:id="146"/>
    </w:p>
    <w:p w14:paraId="661BD37A" w14:textId="7A8ACEBA" w:rsidR="003704E6" w:rsidRPr="003704E6" w:rsidRDefault="003704E6" w:rsidP="003704E6">
      <w:pPr>
        <w:pStyle w:val="SingleTxtG"/>
      </w:pPr>
      <w:r w:rsidRPr="003704E6">
        <w:rPr>
          <w:lang w:val="fr-FR"/>
        </w:rPr>
        <w:t>29.</w:t>
      </w:r>
      <w:r w:rsidRPr="003704E6">
        <w:rPr>
          <w:lang w:val="fr-FR"/>
        </w:rPr>
        <w:tab/>
        <w:t>Le Comité a continué de prendre des mesures à l</w:t>
      </w:r>
      <w:r>
        <w:rPr>
          <w:lang w:val="fr-FR"/>
        </w:rPr>
        <w:t>’</w:t>
      </w:r>
      <w:r w:rsidRPr="003704E6">
        <w:rPr>
          <w:lang w:val="fr-FR"/>
        </w:rPr>
        <w:t>égard des États parties dont le rapport initial était attendu depuis longtemps, conformément à la décision prise en ce sens à sa cinquante-deuxième session (</w:t>
      </w:r>
      <w:hyperlink r:id="rId49" w:history="1">
        <w:r w:rsidRPr="003704E6">
          <w:rPr>
            <w:rStyle w:val="Lienhypertexte"/>
            <w:lang w:val="fr-FR"/>
          </w:rPr>
          <w:t>A/69/44</w:t>
        </w:r>
      </w:hyperlink>
      <w:r w:rsidRPr="003704E6">
        <w:rPr>
          <w:lang w:val="fr-FR"/>
        </w:rPr>
        <w:t xml:space="preserve">, par. 46). Il a suivi sa pratique bien établie consistant à envoyer des rappels aux États parties pour leur demander de soumettre leur rapport initial attendu depuis longtemps et pour leur proposer de le faire selon la procédure simplifiée. </w:t>
      </w:r>
      <w:r w:rsidRPr="003704E6">
        <w:rPr>
          <w:lang w:val="fr-FR"/>
        </w:rPr>
        <w:lastRenderedPageBreak/>
        <w:t>Si les</w:t>
      </w:r>
      <w:r w:rsidR="009D0550">
        <w:rPr>
          <w:lang w:val="fr-FR"/>
        </w:rPr>
        <w:t> </w:t>
      </w:r>
      <w:r w:rsidRPr="003704E6">
        <w:rPr>
          <w:lang w:val="fr-FR"/>
        </w:rPr>
        <w:t>États concernés n</w:t>
      </w:r>
      <w:r>
        <w:rPr>
          <w:lang w:val="fr-FR"/>
        </w:rPr>
        <w:t>’</w:t>
      </w:r>
      <w:r w:rsidRPr="003704E6">
        <w:rPr>
          <w:lang w:val="fr-FR"/>
        </w:rPr>
        <w:t>acceptaient pas cette procédure ou si leur rapport initial n</w:t>
      </w:r>
      <w:r>
        <w:rPr>
          <w:lang w:val="fr-FR"/>
        </w:rPr>
        <w:t>’</w:t>
      </w:r>
      <w:r w:rsidRPr="003704E6">
        <w:rPr>
          <w:lang w:val="fr-FR"/>
        </w:rPr>
        <w:t>avait pas été reçu à la date fixée, le Comité, agissant en vertu de l</w:t>
      </w:r>
      <w:r>
        <w:rPr>
          <w:lang w:val="fr-FR"/>
        </w:rPr>
        <w:t>’</w:t>
      </w:r>
      <w:r w:rsidRPr="003704E6">
        <w:rPr>
          <w:lang w:val="fr-FR"/>
        </w:rPr>
        <w:t>article 67 de son règlement intérieur, prévoyait un examen en l</w:t>
      </w:r>
      <w:r>
        <w:rPr>
          <w:lang w:val="fr-FR"/>
        </w:rPr>
        <w:t>’</w:t>
      </w:r>
      <w:r w:rsidRPr="003704E6">
        <w:rPr>
          <w:lang w:val="fr-FR"/>
        </w:rPr>
        <w:t xml:space="preserve">absence de rapport à une session future. Au 28 avril 2021, 13 États dont le rapport initial était attendu depuis longtemps (Antigua-et-Barbuda, Bangladesh, Botswana, Cabo Verde, Côte </w:t>
      </w:r>
      <w:proofErr w:type="spellStart"/>
      <w:r w:rsidRPr="003704E6">
        <w:rPr>
          <w:lang w:val="fr-FR"/>
        </w:rPr>
        <w:t>dʼIvoire</w:t>
      </w:r>
      <w:proofErr w:type="spellEnd"/>
      <w:r w:rsidRPr="003704E6">
        <w:rPr>
          <w:lang w:val="fr-FR"/>
        </w:rPr>
        <w:t>, Lesotho, Malawi, Mali, Niger, Nigéria, République dominicaine, Seychelles et Somalie) se sont vu proposer la procédure simplifiée pour l</w:t>
      </w:r>
      <w:r>
        <w:rPr>
          <w:lang w:val="fr-FR"/>
        </w:rPr>
        <w:t>’</w:t>
      </w:r>
      <w:r w:rsidRPr="003704E6">
        <w:rPr>
          <w:lang w:val="fr-FR"/>
        </w:rPr>
        <w:t>établissement de leur rapport</w:t>
      </w:r>
      <w:r w:rsidRPr="003704E6">
        <w:rPr>
          <w:rStyle w:val="Appelnotedebasdep"/>
        </w:rPr>
        <w:footnoteReference w:id="8"/>
      </w:r>
      <w:r w:rsidRPr="003704E6">
        <w:rPr>
          <w:lang w:val="fr-FR"/>
        </w:rPr>
        <w:t>, et le Comité a examiné la situation de deux de ces États (Antigua-et-Barbuda et Cabo Verde) en l</w:t>
      </w:r>
      <w:r>
        <w:rPr>
          <w:lang w:val="fr-FR"/>
        </w:rPr>
        <w:t>’</w:t>
      </w:r>
      <w:r w:rsidRPr="003704E6">
        <w:rPr>
          <w:lang w:val="fr-FR"/>
        </w:rPr>
        <w:t>absence de rapport (</w:t>
      </w:r>
      <w:hyperlink r:id="rId50" w:history="1">
        <w:r w:rsidRPr="003704E6">
          <w:rPr>
            <w:rStyle w:val="Lienhypertexte"/>
            <w:lang w:val="fr-FR"/>
          </w:rPr>
          <w:t>A/74/44</w:t>
        </w:r>
      </w:hyperlink>
      <w:r w:rsidRPr="003704E6">
        <w:rPr>
          <w:lang w:val="fr-FR"/>
        </w:rPr>
        <w:t>, par. 33). Le Bangladesh, le Malawi, le Niger, les Seychelles et la Somalie ont soumis leur rapport initial.</w:t>
      </w:r>
    </w:p>
    <w:p w14:paraId="548CE22F" w14:textId="2572E902" w:rsidR="003704E6" w:rsidRPr="003704E6" w:rsidRDefault="003704E6" w:rsidP="003704E6">
      <w:pPr>
        <w:pStyle w:val="SingleTxtG"/>
      </w:pPr>
      <w:r w:rsidRPr="003704E6">
        <w:rPr>
          <w:lang w:val="fr-FR"/>
        </w:rPr>
        <w:t>30.</w:t>
      </w:r>
      <w:r w:rsidRPr="003704E6">
        <w:rPr>
          <w:lang w:val="fr-FR"/>
        </w:rPr>
        <w:tab/>
        <w:t>À sa soixante-huitième session, le Comité a décidé qu</w:t>
      </w:r>
      <w:r>
        <w:rPr>
          <w:lang w:val="fr-FR"/>
        </w:rPr>
        <w:t>’</w:t>
      </w:r>
      <w:r w:rsidRPr="003704E6">
        <w:rPr>
          <w:lang w:val="fr-FR"/>
        </w:rPr>
        <w:t>il examinerait la situation au Nigéria en l</w:t>
      </w:r>
      <w:r>
        <w:rPr>
          <w:lang w:val="fr-FR"/>
        </w:rPr>
        <w:t>’</w:t>
      </w:r>
      <w:r w:rsidRPr="003704E6">
        <w:rPr>
          <w:lang w:val="fr-FR"/>
        </w:rPr>
        <w:t>absence de rapport à sa session de novembre 2020 ; l</w:t>
      </w:r>
      <w:r>
        <w:rPr>
          <w:lang w:val="fr-FR"/>
        </w:rPr>
        <w:t>’</w:t>
      </w:r>
      <w:r w:rsidRPr="003704E6">
        <w:rPr>
          <w:lang w:val="fr-FR"/>
        </w:rPr>
        <w:t>examen a été reporté en raison de la pandémie de COVID-19.</w:t>
      </w:r>
      <w:bookmarkStart w:id="155" w:name="_Hlk37341838"/>
    </w:p>
    <w:p w14:paraId="3BCE105F" w14:textId="72A69B11" w:rsidR="003704E6" w:rsidRPr="003704E6" w:rsidRDefault="003704E6" w:rsidP="0049351E">
      <w:pPr>
        <w:pStyle w:val="HChG"/>
      </w:pPr>
      <w:bookmarkStart w:id="156" w:name="_Toc485738205"/>
      <w:bookmarkEnd w:id="155"/>
      <w:r w:rsidRPr="003704E6">
        <w:rPr>
          <w:lang w:val="fr-FR"/>
        </w:rPr>
        <w:tab/>
        <w:t>III.</w:t>
      </w:r>
      <w:r w:rsidRPr="003704E6">
        <w:rPr>
          <w:lang w:val="fr-FR"/>
        </w:rPr>
        <w:tab/>
      </w:r>
      <w:bookmarkStart w:id="157" w:name="_Hlk75877347"/>
      <w:r w:rsidRPr="003704E6">
        <w:rPr>
          <w:lang w:val="fr-FR"/>
        </w:rPr>
        <w:t>Examen des rapports soumis par les États parties en application de l</w:t>
      </w:r>
      <w:r>
        <w:rPr>
          <w:lang w:val="fr-FR"/>
        </w:rPr>
        <w:t>’</w:t>
      </w:r>
      <w:r w:rsidRPr="003704E6">
        <w:rPr>
          <w:lang w:val="fr-FR"/>
        </w:rPr>
        <w:t>article 19 de la Convention</w:t>
      </w:r>
      <w:bookmarkStart w:id="158" w:name="_Toc3806619"/>
      <w:bookmarkStart w:id="159" w:name="_Toc517447875"/>
      <w:bookmarkStart w:id="160" w:name="_Toc517691070"/>
      <w:bookmarkStart w:id="161" w:name="_Toc14181237"/>
      <w:bookmarkStart w:id="162" w:name="_Toc37768176"/>
      <w:bookmarkStart w:id="163" w:name="_Toc43386563"/>
      <w:bookmarkStart w:id="164" w:name="_Toc66432754"/>
      <w:bookmarkEnd w:id="156"/>
      <w:bookmarkEnd w:id="158"/>
      <w:bookmarkEnd w:id="159"/>
      <w:bookmarkEnd w:id="160"/>
      <w:bookmarkEnd w:id="161"/>
      <w:bookmarkEnd w:id="162"/>
      <w:bookmarkEnd w:id="163"/>
      <w:bookmarkEnd w:id="164"/>
      <w:bookmarkEnd w:id="157"/>
    </w:p>
    <w:p w14:paraId="6B56EA8B" w14:textId="2F657158" w:rsidR="003704E6" w:rsidRPr="003704E6" w:rsidRDefault="003704E6" w:rsidP="003704E6">
      <w:pPr>
        <w:pStyle w:val="SingleTxtG"/>
      </w:pPr>
      <w:r w:rsidRPr="003704E6">
        <w:rPr>
          <w:lang w:val="fr-FR"/>
        </w:rPr>
        <w:t>31.</w:t>
      </w:r>
      <w:r w:rsidRPr="003704E6">
        <w:rPr>
          <w:lang w:val="fr-FR"/>
        </w:rPr>
        <w:tab/>
        <w:t>En raison de la pandémie de COVID-19 et de l</w:t>
      </w:r>
      <w:r>
        <w:rPr>
          <w:lang w:val="fr-FR"/>
        </w:rPr>
        <w:t>’</w:t>
      </w:r>
      <w:r w:rsidRPr="003704E6">
        <w:rPr>
          <w:lang w:val="fr-FR"/>
        </w:rPr>
        <w:t>impossibilité de tenir des sessions en présentiel, l</w:t>
      </w:r>
      <w:r>
        <w:rPr>
          <w:lang w:val="fr-FR"/>
        </w:rPr>
        <w:t>’</w:t>
      </w:r>
      <w:r w:rsidRPr="003704E6">
        <w:rPr>
          <w:lang w:val="fr-FR"/>
        </w:rPr>
        <w:t>examen des rapports de la Belgique (</w:t>
      </w:r>
      <w:hyperlink r:id="rId51" w:history="1">
        <w:r w:rsidRPr="0049351E">
          <w:rPr>
            <w:rStyle w:val="Lienhypertexte"/>
            <w:lang w:val="fr-FR"/>
          </w:rPr>
          <w:t>CAT/C/BEL/4</w:t>
        </w:r>
      </w:hyperlink>
      <w:r w:rsidRPr="003704E6">
        <w:rPr>
          <w:lang w:val="fr-FR"/>
        </w:rPr>
        <w:t>), de la Bolivie (État plurinational de) (</w:t>
      </w:r>
      <w:hyperlink r:id="rId52" w:history="1">
        <w:r w:rsidRPr="0049351E">
          <w:rPr>
            <w:rStyle w:val="Lienhypertexte"/>
            <w:lang w:val="fr-FR"/>
          </w:rPr>
          <w:t>CAT/C/BOL/3</w:t>
        </w:r>
      </w:hyperlink>
      <w:r w:rsidRPr="003704E6">
        <w:rPr>
          <w:lang w:val="fr-FR"/>
        </w:rPr>
        <w:t xml:space="preserve">), </w:t>
      </w:r>
      <w:r w:rsidR="00A4515E" w:rsidRPr="00A4515E">
        <w:rPr>
          <w:lang w:val="fr-FR"/>
        </w:rPr>
        <w:t>de l’État de Palestine</w:t>
      </w:r>
      <w:r w:rsidR="00A4515E" w:rsidRPr="003704E6">
        <w:rPr>
          <w:lang w:val="fr-FR"/>
        </w:rPr>
        <w:t xml:space="preserve"> (</w:t>
      </w:r>
      <w:hyperlink r:id="rId53" w:history="1">
        <w:r w:rsidR="00A4515E" w:rsidRPr="0049351E">
          <w:rPr>
            <w:rStyle w:val="Lienhypertexte"/>
            <w:lang w:val="fr-FR"/>
          </w:rPr>
          <w:t>CAT/C/PSE/1</w:t>
        </w:r>
      </w:hyperlink>
      <w:r w:rsidR="00A4515E" w:rsidRPr="003704E6">
        <w:rPr>
          <w:lang w:val="fr-FR"/>
        </w:rPr>
        <w:t>)</w:t>
      </w:r>
      <w:r w:rsidR="00A4515E">
        <w:rPr>
          <w:lang w:val="fr-FR"/>
        </w:rPr>
        <w:t xml:space="preserve">, </w:t>
      </w:r>
      <w:r w:rsidRPr="003704E6">
        <w:rPr>
          <w:lang w:val="fr-FR"/>
        </w:rPr>
        <w:t>du Kirghizistan (</w:t>
      </w:r>
      <w:hyperlink r:id="rId54" w:history="1">
        <w:r w:rsidRPr="0049351E">
          <w:rPr>
            <w:rStyle w:val="Lienhypertexte"/>
            <w:lang w:val="fr-FR"/>
          </w:rPr>
          <w:t>CAT/C/KGZ/3</w:t>
        </w:r>
      </w:hyperlink>
      <w:r w:rsidRPr="003704E6">
        <w:rPr>
          <w:lang w:val="fr-FR"/>
        </w:rPr>
        <w:t>), de la Lituanie (</w:t>
      </w:r>
      <w:hyperlink r:id="rId55" w:history="1">
        <w:r w:rsidRPr="0049351E">
          <w:rPr>
            <w:rStyle w:val="Lienhypertexte"/>
            <w:lang w:val="fr-FR"/>
          </w:rPr>
          <w:t>CAT/C/LTU/4</w:t>
        </w:r>
      </w:hyperlink>
      <w:r w:rsidRPr="003704E6">
        <w:rPr>
          <w:lang w:val="fr-FR"/>
        </w:rPr>
        <w:t>), de la Serbie (</w:t>
      </w:r>
      <w:hyperlink r:id="rId56" w:history="1">
        <w:r w:rsidRPr="0049351E">
          <w:rPr>
            <w:rStyle w:val="Lienhypertexte"/>
            <w:lang w:val="fr-FR"/>
          </w:rPr>
          <w:t>CAT/C/SRB/3</w:t>
        </w:r>
      </w:hyperlink>
      <w:r w:rsidRPr="003704E6">
        <w:rPr>
          <w:lang w:val="fr-FR"/>
        </w:rPr>
        <w:t>), de la Suède (</w:t>
      </w:r>
      <w:hyperlink r:id="rId57" w:history="1">
        <w:r w:rsidRPr="0049351E">
          <w:rPr>
            <w:rStyle w:val="Lienhypertexte"/>
            <w:lang w:val="fr-FR"/>
          </w:rPr>
          <w:t>CAT/C/SWE/8</w:t>
        </w:r>
      </w:hyperlink>
      <w:r w:rsidRPr="003704E6">
        <w:rPr>
          <w:lang w:val="fr-FR"/>
        </w:rPr>
        <w:t>)</w:t>
      </w:r>
      <w:r w:rsidR="00A4515E">
        <w:rPr>
          <w:lang w:val="fr-FR"/>
        </w:rPr>
        <w:t xml:space="preserve"> et</w:t>
      </w:r>
      <w:r w:rsidRPr="003704E6">
        <w:rPr>
          <w:lang w:val="fr-FR"/>
        </w:rPr>
        <w:t xml:space="preserve"> de l</w:t>
      </w:r>
      <w:r>
        <w:rPr>
          <w:lang w:val="fr-FR"/>
        </w:rPr>
        <w:t>’</w:t>
      </w:r>
      <w:r w:rsidRPr="003704E6">
        <w:rPr>
          <w:lang w:val="fr-FR"/>
        </w:rPr>
        <w:t>Ukraine (</w:t>
      </w:r>
      <w:hyperlink r:id="rId58" w:history="1">
        <w:r w:rsidRPr="0049351E">
          <w:rPr>
            <w:rStyle w:val="Lienhypertexte"/>
            <w:lang w:val="fr-FR"/>
          </w:rPr>
          <w:t>CAT/C/UKR/7</w:t>
        </w:r>
      </w:hyperlink>
      <w:r w:rsidRPr="003704E6">
        <w:rPr>
          <w:lang w:val="fr-FR"/>
        </w:rPr>
        <w:t>), ainsi que l</w:t>
      </w:r>
      <w:r>
        <w:rPr>
          <w:lang w:val="fr-FR"/>
        </w:rPr>
        <w:t>’</w:t>
      </w:r>
      <w:r w:rsidRPr="003704E6">
        <w:rPr>
          <w:lang w:val="fr-FR"/>
        </w:rPr>
        <w:t>examen de la situation au Nig</w:t>
      </w:r>
      <w:r w:rsidR="0049351E">
        <w:rPr>
          <w:lang w:val="fr-FR"/>
        </w:rPr>
        <w:t>é</w:t>
      </w:r>
      <w:r w:rsidRPr="003704E6">
        <w:rPr>
          <w:lang w:val="fr-FR"/>
        </w:rPr>
        <w:t>ria, initialement prévus en 2020, ont été reportés à 2021. Les rapports de Cuba (</w:t>
      </w:r>
      <w:hyperlink r:id="rId59" w:history="1">
        <w:r w:rsidRPr="003704E6">
          <w:rPr>
            <w:rStyle w:val="Lienhypertexte"/>
            <w:lang w:val="fr-FR"/>
          </w:rPr>
          <w:t>CAT/C/CUB/3</w:t>
        </w:r>
      </w:hyperlink>
      <w:r w:rsidRPr="003704E6">
        <w:rPr>
          <w:lang w:val="fr-FR"/>
        </w:rPr>
        <w:t>), des Émirats arabes unis (</w:t>
      </w:r>
      <w:hyperlink r:id="rId60" w:history="1">
        <w:r w:rsidRPr="0049351E">
          <w:rPr>
            <w:rStyle w:val="Lienhypertexte"/>
            <w:lang w:val="fr-FR"/>
          </w:rPr>
          <w:t>CAT/C/ARE/1</w:t>
        </w:r>
      </w:hyperlink>
      <w:r w:rsidRPr="003704E6">
        <w:rPr>
          <w:lang w:val="fr-FR"/>
        </w:rPr>
        <w:t>), du Kenya (</w:t>
      </w:r>
      <w:hyperlink r:id="rId61" w:history="1">
        <w:r w:rsidRPr="003704E6">
          <w:rPr>
            <w:rStyle w:val="Lienhypertexte"/>
            <w:lang w:val="fr-FR"/>
          </w:rPr>
          <w:t>CAT/C/KEN/3</w:t>
        </w:r>
      </w:hyperlink>
      <w:r w:rsidRPr="003704E6">
        <w:rPr>
          <w:lang w:val="fr-FR"/>
        </w:rPr>
        <w:t>), de l</w:t>
      </w:r>
      <w:r>
        <w:rPr>
          <w:lang w:val="fr-FR"/>
        </w:rPr>
        <w:t>’</w:t>
      </w:r>
      <w:r w:rsidRPr="003704E6">
        <w:rPr>
          <w:lang w:val="fr-FR"/>
        </w:rPr>
        <w:t>Islande (</w:t>
      </w:r>
      <w:hyperlink r:id="rId62" w:history="1">
        <w:r w:rsidRPr="003704E6">
          <w:rPr>
            <w:rStyle w:val="Lienhypertexte"/>
            <w:lang w:val="fr-FR"/>
          </w:rPr>
          <w:t>CAT/C/ISL/4</w:t>
        </w:r>
      </w:hyperlink>
      <w:r w:rsidRPr="003704E6">
        <w:rPr>
          <w:lang w:val="fr-FR"/>
        </w:rPr>
        <w:t>), du Monténégro (</w:t>
      </w:r>
      <w:hyperlink r:id="rId63" w:history="1">
        <w:r w:rsidRPr="003704E6">
          <w:rPr>
            <w:rStyle w:val="Lienhypertexte"/>
            <w:lang w:val="fr-FR"/>
          </w:rPr>
          <w:t>CAT/C/MNE/3</w:t>
        </w:r>
      </w:hyperlink>
      <w:r w:rsidRPr="003704E6">
        <w:rPr>
          <w:lang w:val="fr-FR"/>
        </w:rPr>
        <w:t>) et de l</w:t>
      </w:r>
      <w:r>
        <w:rPr>
          <w:lang w:val="fr-FR"/>
        </w:rPr>
        <w:t>’</w:t>
      </w:r>
      <w:r w:rsidRPr="003704E6">
        <w:rPr>
          <w:lang w:val="fr-FR"/>
        </w:rPr>
        <w:t>Uruguay (</w:t>
      </w:r>
      <w:hyperlink r:id="rId64" w:history="1">
        <w:r w:rsidRPr="003704E6">
          <w:rPr>
            <w:rStyle w:val="Lienhypertexte"/>
            <w:lang w:val="fr-FR"/>
          </w:rPr>
          <w:t>CAT/C/URY/4</w:t>
        </w:r>
      </w:hyperlink>
      <w:r w:rsidRPr="003704E6">
        <w:rPr>
          <w:lang w:val="fr-FR"/>
        </w:rPr>
        <w:t>), dont l</w:t>
      </w:r>
      <w:r>
        <w:rPr>
          <w:lang w:val="fr-FR"/>
        </w:rPr>
        <w:t>’</w:t>
      </w:r>
      <w:r w:rsidRPr="003704E6">
        <w:rPr>
          <w:lang w:val="fr-FR"/>
        </w:rPr>
        <w:t>examen était initialement prévu pour la soixante-dixième session, n</w:t>
      </w:r>
      <w:r>
        <w:rPr>
          <w:lang w:val="fr-FR"/>
        </w:rPr>
        <w:t>’</w:t>
      </w:r>
      <w:r w:rsidRPr="003704E6">
        <w:rPr>
          <w:lang w:val="fr-FR"/>
        </w:rPr>
        <w:t>ont pas été examinés pendant la période considérée en raison de la situation liée à la COVID-19. Ils peuvent être consultés en ligne au moyen du Système de diffusion électronique des documents de l</w:t>
      </w:r>
      <w:r>
        <w:rPr>
          <w:lang w:val="fr-FR"/>
        </w:rPr>
        <w:t>’</w:t>
      </w:r>
      <w:r w:rsidRPr="003704E6">
        <w:rPr>
          <w:lang w:val="fr-FR"/>
        </w:rPr>
        <w:t>ONU</w:t>
      </w:r>
      <w:r w:rsidRPr="003704E6">
        <w:rPr>
          <w:rStyle w:val="Appelnotedebasdep"/>
        </w:rPr>
        <w:footnoteReference w:id="9"/>
      </w:r>
      <w:r w:rsidRPr="003704E6">
        <w:rPr>
          <w:lang w:val="fr-FR"/>
        </w:rPr>
        <w:t>.</w:t>
      </w:r>
    </w:p>
    <w:p w14:paraId="0070D521" w14:textId="77777777" w:rsidR="003704E6" w:rsidRPr="003704E6" w:rsidRDefault="003704E6" w:rsidP="0049351E">
      <w:pPr>
        <w:pStyle w:val="HChG"/>
      </w:pPr>
      <w:r w:rsidRPr="003704E6">
        <w:rPr>
          <w:lang w:val="fr-FR"/>
        </w:rPr>
        <w:tab/>
        <w:t>IV.</w:t>
      </w:r>
      <w:r w:rsidRPr="003704E6">
        <w:rPr>
          <w:lang w:val="fr-FR"/>
        </w:rPr>
        <w:tab/>
      </w:r>
      <w:bookmarkStart w:id="165" w:name="_Hlk75877355"/>
      <w:r w:rsidRPr="003704E6">
        <w:rPr>
          <w:lang w:val="fr-FR"/>
        </w:rPr>
        <w:t xml:space="preserve">Suivi des observations finales relatives aux rapports </w:t>
      </w:r>
      <w:r w:rsidRPr="003704E6">
        <w:rPr>
          <w:lang w:val="fr-FR"/>
        </w:rPr>
        <w:br/>
        <w:t>des États parties</w:t>
      </w:r>
      <w:bookmarkStart w:id="166" w:name="_Toc3806620"/>
      <w:bookmarkStart w:id="167" w:name="_Toc485738206"/>
      <w:bookmarkStart w:id="168" w:name="_Toc517447876"/>
      <w:bookmarkStart w:id="169" w:name="_Toc517691071"/>
      <w:bookmarkStart w:id="170" w:name="_Toc14181238"/>
      <w:bookmarkStart w:id="171" w:name="_Toc37768177"/>
      <w:bookmarkStart w:id="172" w:name="_Toc43386564"/>
      <w:bookmarkStart w:id="173" w:name="_Toc66432755"/>
      <w:bookmarkEnd w:id="166"/>
      <w:bookmarkEnd w:id="167"/>
      <w:bookmarkEnd w:id="168"/>
      <w:bookmarkEnd w:id="169"/>
      <w:bookmarkEnd w:id="170"/>
      <w:bookmarkEnd w:id="171"/>
      <w:bookmarkEnd w:id="172"/>
      <w:bookmarkEnd w:id="173"/>
      <w:bookmarkEnd w:id="165"/>
    </w:p>
    <w:p w14:paraId="03AD0592" w14:textId="2876370F" w:rsidR="003704E6" w:rsidRPr="003704E6" w:rsidRDefault="003704E6" w:rsidP="003704E6">
      <w:pPr>
        <w:pStyle w:val="SingleTxtG"/>
      </w:pPr>
      <w:r w:rsidRPr="003704E6">
        <w:rPr>
          <w:lang w:val="fr-FR"/>
        </w:rPr>
        <w:t>32.</w:t>
      </w:r>
      <w:r w:rsidRPr="003704E6">
        <w:rPr>
          <w:lang w:val="fr-FR"/>
        </w:rPr>
        <w:tab/>
        <w:t>À sa trentième session, en mai 2003, le Comité a mis en place une procédure pour assurer le suivi des observations finales adoptées à l</w:t>
      </w:r>
      <w:r>
        <w:rPr>
          <w:lang w:val="fr-FR"/>
        </w:rPr>
        <w:t>’</w:t>
      </w:r>
      <w:r w:rsidRPr="003704E6">
        <w:rPr>
          <w:lang w:val="fr-FR"/>
        </w:rPr>
        <w:t>issue de l</w:t>
      </w:r>
      <w:r>
        <w:rPr>
          <w:lang w:val="fr-FR"/>
        </w:rPr>
        <w:t>’</w:t>
      </w:r>
      <w:r w:rsidRPr="003704E6">
        <w:rPr>
          <w:lang w:val="fr-FR"/>
        </w:rPr>
        <w:t>examen des rapports soumis par les États parties en application de l</w:t>
      </w:r>
      <w:r>
        <w:rPr>
          <w:lang w:val="fr-FR"/>
        </w:rPr>
        <w:t>’</w:t>
      </w:r>
      <w:r w:rsidRPr="003704E6">
        <w:rPr>
          <w:lang w:val="fr-FR"/>
        </w:rPr>
        <w:t>article 19 de la Convention (</w:t>
      </w:r>
      <w:hyperlink r:id="rId65" w:history="1">
        <w:r w:rsidRPr="003704E6">
          <w:rPr>
            <w:rStyle w:val="Lienhypertexte"/>
            <w:lang w:val="fr-FR"/>
          </w:rPr>
          <w:t>A/58/44</w:t>
        </w:r>
      </w:hyperlink>
      <w:r w:rsidRPr="003704E6">
        <w:rPr>
          <w:lang w:val="fr-FR"/>
        </w:rPr>
        <w:t xml:space="preserve">, par. 12). Depuis, il a fait figurer des informations sur le suivi dans chacun de ses rapports annuels, récapitulant les renseignements reçus concernant les mesures de suivi adoptées par les États parties et décrivant les tendances de fond ainsi que les modifications apportées ultérieurement à la procédure. On trouvera une description plus détaillée de la procédure dans les </w:t>
      </w:r>
      <w:r w:rsidR="005379F4">
        <w:rPr>
          <w:lang w:val="fr-FR"/>
        </w:rPr>
        <w:t>d</w:t>
      </w:r>
      <w:r w:rsidRPr="003704E6">
        <w:rPr>
          <w:lang w:val="fr-FR"/>
        </w:rPr>
        <w:t>irectives concernant le suivi des observations finales, adoptées par le Comité à sa cinquante-cinquième session (</w:t>
      </w:r>
      <w:hyperlink r:id="rId66" w:history="1">
        <w:r w:rsidRPr="003704E6">
          <w:rPr>
            <w:rStyle w:val="Lienhypertexte"/>
            <w:lang w:val="fr-FR"/>
          </w:rPr>
          <w:t>CAT/C/55/3</w:t>
        </w:r>
      </w:hyperlink>
      <w:r w:rsidRPr="003704E6">
        <w:rPr>
          <w:lang w:val="fr-FR"/>
        </w:rPr>
        <w:t>).</w:t>
      </w:r>
    </w:p>
    <w:p w14:paraId="1FBB5675" w14:textId="2096BAA6" w:rsidR="003704E6" w:rsidRPr="003704E6" w:rsidRDefault="003704E6" w:rsidP="003704E6">
      <w:pPr>
        <w:pStyle w:val="SingleTxtG"/>
      </w:pPr>
      <w:r w:rsidRPr="003704E6">
        <w:rPr>
          <w:lang w:val="fr-FR"/>
        </w:rPr>
        <w:t>33.</w:t>
      </w:r>
      <w:r w:rsidRPr="003704E6">
        <w:rPr>
          <w:lang w:val="fr-FR"/>
        </w:rPr>
        <w:tab/>
        <w:t>Conformément à son règlement intérieur, le Comité a institué le mandat de rapporteur chargé du suivi des observations finales au titre de l</w:t>
      </w:r>
      <w:r>
        <w:rPr>
          <w:lang w:val="fr-FR"/>
        </w:rPr>
        <w:t>’</w:t>
      </w:r>
      <w:r w:rsidRPr="003704E6">
        <w:rPr>
          <w:lang w:val="fr-FR"/>
        </w:rPr>
        <w:t xml:space="preserve">article 19 de la Convention. Au cours de la période considérée, </w:t>
      </w:r>
      <w:proofErr w:type="spellStart"/>
      <w:r w:rsidRPr="003704E6">
        <w:rPr>
          <w:lang w:val="fr-FR"/>
        </w:rPr>
        <w:t>Bakhtiyar</w:t>
      </w:r>
      <w:proofErr w:type="spellEnd"/>
      <w:r w:rsidRPr="003704E6">
        <w:rPr>
          <w:lang w:val="fr-FR"/>
        </w:rPr>
        <w:t xml:space="preserve"> </w:t>
      </w:r>
      <w:proofErr w:type="spellStart"/>
      <w:r w:rsidRPr="003704E6">
        <w:rPr>
          <w:lang w:val="fr-FR"/>
        </w:rPr>
        <w:t>Tuzmukhamedov</w:t>
      </w:r>
      <w:proofErr w:type="spellEnd"/>
      <w:r w:rsidRPr="003704E6">
        <w:rPr>
          <w:lang w:val="fr-FR"/>
        </w:rPr>
        <w:t xml:space="preserve"> a continué d</w:t>
      </w:r>
      <w:r>
        <w:rPr>
          <w:lang w:val="fr-FR"/>
        </w:rPr>
        <w:t>’</w:t>
      </w:r>
      <w:r w:rsidRPr="003704E6">
        <w:rPr>
          <w:lang w:val="fr-FR"/>
        </w:rPr>
        <w:t>exercer les fonctions de Rapporteur pour le suivi des observations finales par intérim.</w:t>
      </w:r>
    </w:p>
    <w:p w14:paraId="70F0901D" w14:textId="06A0D0F1" w:rsidR="003704E6" w:rsidRPr="003704E6" w:rsidRDefault="003704E6" w:rsidP="003704E6">
      <w:pPr>
        <w:pStyle w:val="SingleTxtG"/>
      </w:pPr>
      <w:r w:rsidRPr="003704E6">
        <w:rPr>
          <w:lang w:val="fr-FR"/>
        </w:rPr>
        <w:t>34.</w:t>
      </w:r>
      <w:r w:rsidRPr="003704E6">
        <w:rPr>
          <w:lang w:val="fr-FR"/>
        </w:rPr>
        <w:tab/>
        <w:t>Entre mai 2003 et la fin de la période considérée, le Comité a examiné 256 rapports d</w:t>
      </w:r>
      <w:r>
        <w:rPr>
          <w:lang w:val="fr-FR"/>
        </w:rPr>
        <w:t>’</w:t>
      </w:r>
      <w:r w:rsidRPr="003704E6">
        <w:rPr>
          <w:lang w:val="fr-FR"/>
        </w:rPr>
        <w:t>États parties, pour lesquels il a demandé des renseignements sur la suite donnée à certaines de ses recommandations. Au 28</w:t>
      </w:r>
      <w:r w:rsidR="00123F62">
        <w:rPr>
          <w:lang w:val="fr-FR"/>
        </w:rPr>
        <w:t> </w:t>
      </w:r>
      <w:r w:rsidRPr="003704E6">
        <w:rPr>
          <w:lang w:val="fr-FR"/>
        </w:rPr>
        <w:t>avril 2021, 193 rapports de suivi avaient été reçus, soit un taux de réponse de 75</w:t>
      </w:r>
      <w:r w:rsidR="005379F4">
        <w:rPr>
          <w:lang w:val="fr-FR"/>
        </w:rPr>
        <w:t>,</w:t>
      </w:r>
      <w:r w:rsidRPr="003704E6">
        <w:rPr>
          <w:lang w:val="fr-FR"/>
        </w:rPr>
        <w:t>4 %. L</w:t>
      </w:r>
      <w:r>
        <w:rPr>
          <w:lang w:val="fr-FR"/>
        </w:rPr>
        <w:t>’</w:t>
      </w:r>
      <w:r w:rsidRPr="003704E6">
        <w:rPr>
          <w:lang w:val="fr-FR"/>
        </w:rPr>
        <w:t xml:space="preserve">état des réponses attendues au titre du suivi est publié sous </w:t>
      </w:r>
      <w:r w:rsidRPr="003704E6">
        <w:rPr>
          <w:lang w:val="fr-FR"/>
        </w:rPr>
        <w:lastRenderedPageBreak/>
        <w:t>forme de tableau sur la page Web du Comité</w:t>
      </w:r>
      <w:r w:rsidRPr="003704E6">
        <w:rPr>
          <w:rStyle w:val="Appelnotedebasdep"/>
        </w:rPr>
        <w:footnoteReference w:id="10"/>
      </w:r>
      <w:r w:rsidRPr="003704E6">
        <w:rPr>
          <w:lang w:val="fr-FR"/>
        </w:rPr>
        <w:t>. On trouve aussi sur cette page les renseignements reçus des États parties, les lettres envoyées aux États parties par le Rapporteur chargé du suivi, les réponses des États parties ainsi que les rapports reçus des institutions nationales des droits de l</w:t>
      </w:r>
      <w:r>
        <w:rPr>
          <w:lang w:val="fr-FR"/>
        </w:rPr>
        <w:t>’</w:t>
      </w:r>
      <w:r w:rsidRPr="003704E6">
        <w:rPr>
          <w:lang w:val="fr-FR"/>
        </w:rPr>
        <w:t>homme, des ONG et des autres acteurs de la société civile.</w:t>
      </w:r>
    </w:p>
    <w:p w14:paraId="57D59FA2" w14:textId="0AC15BAD" w:rsidR="003704E6" w:rsidRPr="003704E6" w:rsidRDefault="003704E6" w:rsidP="003704E6">
      <w:pPr>
        <w:pStyle w:val="SingleTxtG"/>
      </w:pPr>
      <w:r w:rsidRPr="003704E6">
        <w:rPr>
          <w:lang w:val="fr-FR"/>
        </w:rPr>
        <w:t>35.</w:t>
      </w:r>
      <w:r w:rsidRPr="003704E6">
        <w:rPr>
          <w:lang w:val="fr-FR"/>
        </w:rPr>
        <w:tab/>
      </w:r>
      <w:r w:rsidRPr="00AC247C">
        <w:rPr>
          <w:lang w:val="fr-FR"/>
        </w:rPr>
        <w:t>Au 28 avril 2021, les États ci-après n’avaient pas encore communiqué de renseignements au titre du suivi, alors que le délai était échu</w:t>
      </w:r>
      <w:r w:rsidRPr="00AC247C">
        <w:rPr>
          <w:rStyle w:val="Appelnotedebasdep"/>
        </w:rPr>
        <w:footnoteReference w:id="11"/>
      </w:r>
      <w:r w:rsidRPr="00AC247C">
        <w:rPr>
          <w:lang w:val="fr-FR"/>
        </w:rPr>
        <w:t> : Albanie (quarante-huitième session), Antigua-et-Barbuda (soixante et unième session), Bangladesh (soixante-septième session), Bénin (soixante-sixième session), Burkina Faso (soixante-huitième session), Cabo</w:t>
      </w:r>
      <w:r w:rsidR="005379F4" w:rsidRPr="00AC247C">
        <w:rPr>
          <w:lang w:val="fr-FR"/>
        </w:rPr>
        <w:t> </w:t>
      </w:r>
      <w:r w:rsidRPr="00AC247C">
        <w:rPr>
          <w:lang w:val="fr-FR"/>
        </w:rPr>
        <w:t>Verde (cinquante-neuvième session), Cambodge (quarante-cinquième session), Congo (cinquante-quatrième session), Djibouti (quarante</w:t>
      </w:r>
      <w:r w:rsidRPr="00AC247C">
        <w:rPr>
          <w:lang w:val="fr-FR"/>
        </w:rPr>
        <w:noBreakHyphen/>
        <w:t>septième session), Gabon (quarante</w:t>
      </w:r>
      <w:r w:rsidR="005379F4" w:rsidRPr="00AC247C">
        <w:rPr>
          <w:lang w:val="fr-FR"/>
        </w:rPr>
        <w:noBreakHyphen/>
      </w:r>
      <w:r w:rsidRPr="00AC247C">
        <w:rPr>
          <w:lang w:val="fr-FR"/>
        </w:rPr>
        <w:t>neuvième session), Ghana (quarante-sixième session), Guinée (cinquante-deuxième session), Indonésie (quarantième session), Madagascar (quarante-septième session), Mozambique (cinquante et unième session), Namibie (cinquante-neuvième session), Niger (soixante</w:t>
      </w:r>
      <w:r w:rsidRPr="00AC247C">
        <w:rPr>
          <w:lang w:val="fr-FR"/>
        </w:rPr>
        <w:noBreakHyphen/>
        <w:t>huitième session), Pérou (soixante-cinquième session), Philippines (cinquante-septième session), République arabe syrienne (quarante</w:t>
      </w:r>
      <w:r w:rsidRPr="00AC247C">
        <w:rPr>
          <w:lang w:val="fr-FR"/>
        </w:rPr>
        <w:noBreakHyphen/>
        <w:t xml:space="preserve">huitième session), Rwanda (soixante-deuxième session), </w:t>
      </w:r>
      <w:r w:rsidR="00A4515E" w:rsidRPr="00A4515E">
        <w:rPr>
          <w:lang w:val="fr-FR"/>
        </w:rPr>
        <w:t>Saint-Siège</w:t>
      </w:r>
      <w:r w:rsidR="00A4515E" w:rsidRPr="00AC247C">
        <w:rPr>
          <w:lang w:val="fr-FR"/>
        </w:rPr>
        <w:t xml:space="preserve"> (cinquante-deuxième session</w:t>
      </w:r>
      <w:r w:rsidR="00A4515E" w:rsidRPr="003704E6">
        <w:rPr>
          <w:lang w:val="fr-FR"/>
        </w:rPr>
        <w:t>)</w:t>
      </w:r>
      <w:r w:rsidR="00A4515E">
        <w:rPr>
          <w:lang w:val="fr-FR"/>
        </w:rPr>
        <w:t xml:space="preserve">, </w:t>
      </w:r>
      <w:r w:rsidRPr="00AC247C">
        <w:rPr>
          <w:lang w:val="fr-FR"/>
        </w:rPr>
        <w:t>Seychelles (soixante</w:t>
      </w:r>
      <w:r w:rsidRPr="00AC247C">
        <w:rPr>
          <w:lang w:val="fr-FR"/>
        </w:rPr>
        <w:noBreakHyphen/>
        <w:t>quatrième session), Sierra Leone (cinquante-deuxième session), Sri Lanka (cinquante-neuvième session), Tadjikistan (soixante-troisième session), Togo (soixante</w:t>
      </w:r>
      <w:r w:rsidRPr="00AC247C">
        <w:rPr>
          <w:lang w:val="fr-FR"/>
        </w:rPr>
        <w:noBreakHyphen/>
        <w:t>septième session), Yémen (quarante-quatrième session)</w:t>
      </w:r>
      <w:r w:rsidR="00A4515E">
        <w:rPr>
          <w:lang w:val="fr-FR"/>
        </w:rPr>
        <w:t xml:space="preserve"> et</w:t>
      </w:r>
      <w:r w:rsidRPr="00AC247C">
        <w:rPr>
          <w:lang w:val="fr-FR"/>
        </w:rPr>
        <w:t xml:space="preserve"> Zambie (quarantième session)</w:t>
      </w:r>
      <w:r w:rsidRPr="003704E6">
        <w:rPr>
          <w:lang w:val="fr-FR"/>
        </w:rPr>
        <w:t>.</w:t>
      </w:r>
    </w:p>
    <w:p w14:paraId="3959EC15" w14:textId="03783ACC" w:rsidR="003704E6" w:rsidRPr="003704E6" w:rsidRDefault="003704E6" w:rsidP="003704E6">
      <w:pPr>
        <w:pStyle w:val="SingleTxtG"/>
      </w:pPr>
      <w:r w:rsidRPr="003704E6">
        <w:rPr>
          <w:lang w:val="fr-FR"/>
        </w:rPr>
        <w:t>36.</w:t>
      </w:r>
      <w:r w:rsidRPr="003704E6">
        <w:rPr>
          <w:lang w:val="fr-FR"/>
        </w:rPr>
        <w:tab/>
        <w:t>Le Rapporteur envoie un rappel à chacun des pays qui n</w:t>
      </w:r>
      <w:r>
        <w:rPr>
          <w:lang w:val="fr-FR"/>
        </w:rPr>
        <w:t>’</w:t>
      </w:r>
      <w:r w:rsidRPr="003704E6">
        <w:rPr>
          <w:lang w:val="fr-FR"/>
        </w:rPr>
        <w:t>ont pas fourni les renseignements demandés sur la suite donnée aux recommandations. Pendant la période considérée, de tels rappels ont été envoyés par des lettres datées du 11 août 2020 à l</w:t>
      </w:r>
      <w:r>
        <w:rPr>
          <w:lang w:val="fr-FR"/>
        </w:rPr>
        <w:t>’</w:t>
      </w:r>
      <w:r w:rsidRPr="003704E6">
        <w:rPr>
          <w:lang w:val="fr-FR"/>
        </w:rPr>
        <w:t>Afrique du Sud, au Bénin, à la République démocratique du Congo et au Royaume-Uni de Grande</w:t>
      </w:r>
      <w:r w:rsidRPr="003704E6">
        <w:rPr>
          <w:lang w:val="fr-FR"/>
        </w:rPr>
        <w:noBreakHyphen/>
        <w:t>Bretagne et d</w:t>
      </w:r>
      <w:r>
        <w:rPr>
          <w:lang w:val="fr-FR"/>
        </w:rPr>
        <w:t>’</w:t>
      </w:r>
      <w:r w:rsidRPr="003704E6">
        <w:rPr>
          <w:lang w:val="fr-FR"/>
        </w:rPr>
        <w:t>Irlande du Nord, par une lettre datée du 6 novembre 2020 au Bélarus, par des lettres datées du 7 décembre 2020 au Bangladesh et au Togo et par des lettres datées du 23</w:t>
      </w:r>
      <w:r w:rsidR="00EA65F8">
        <w:rPr>
          <w:lang w:val="fr-FR"/>
        </w:rPr>
        <w:t> </w:t>
      </w:r>
      <w:r w:rsidRPr="003704E6">
        <w:rPr>
          <w:lang w:val="fr-FR"/>
        </w:rPr>
        <w:t>mars 2021 au Burkina Faso et au Niger</w:t>
      </w:r>
      <w:r w:rsidRPr="003704E6">
        <w:rPr>
          <w:rStyle w:val="Appelnotedebasdep"/>
        </w:rPr>
        <w:footnoteReference w:id="12"/>
      </w:r>
      <w:r w:rsidRPr="003704E6">
        <w:rPr>
          <w:lang w:val="fr-FR"/>
        </w:rPr>
        <w:t>.</w:t>
      </w:r>
    </w:p>
    <w:p w14:paraId="49C2C07D" w14:textId="3674435B" w:rsidR="003704E6" w:rsidRPr="003704E6" w:rsidRDefault="003704E6" w:rsidP="003704E6">
      <w:pPr>
        <w:pStyle w:val="SingleTxtG"/>
      </w:pPr>
      <w:r w:rsidRPr="003704E6">
        <w:rPr>
          <w:lang w:val="fr-FR"/>
        </w:rPr>
        <w:t>37.</w:t>
      </w:r>
      <w:r w:rsidRPr="003704E6">
        <w:rPr>
          <w:lang w:val="fr-FR"/>
        </w:rPr>
        <w:tab/>
        <w:t>Entre le 16 mai 2020 et le 28 avril 2021, des réponses au titre du suivi ont été reçues des États parties suivants (dans l</w:t>
      </w:r>
      <w:r>
        <w:rPr>
          <w:lang w:val="fr-FR"/>
        </w:rPr>
        <w:t>’</w:t>
      </w:r>
      <w:r w:rsidRPr="003704E6">
        <w:rPr>
          <w:lang w:val="fr-FR"/>
        </w:rPr>
        <w:t>ordre chronologique) : Iraq (</w:t>
      </w:r>
      <w:hyperlink r:id="rId67" w:history="1">
        <w:r w:rsidRPr="003704E6">
          <w:rPr>
            <w:rStyle w:val="Lienhypertexte"/>
            <w:lang w:val="fr-FR"/>
          </w:rPr>
          <w:t>CAT/C/IRQ/FCO/1</w:t>
        </w:r>
      </w:hyperlink>
      <w:r w:rsidRPr="003704E6">
        <w:rPr>
          <w:lang w:val="fr-FR"/>
        </w:rPr>
        <w:t>, 4 juin 2020) ; Mexique (</w:t>
      </w:r>
      <w:hyperlink r:id="rId68" w:history="1">
        <w:r w:rsidRPr="003704E6">
          <w:rPr>
            <w:rStyle w:val="Lienhypertexte"/>
            <w:lang w:val="fr-FR"/>
          </w:rPr>
          <w:t>CAT/C/MEX/FCO/7</w:t>
        </w:r>
      </w:hyperlink>
      <w:r w:rsidRPr="003704E6">
        <w:rPr>
          <w:lang w:val="fr-FR"/>
        </w:rPr>
        <w:t>, 23 juin 2020) ; Paraguay (</w:t>
      </w:r>
      <w:hyperlink r:id="rId69" w:history="1">
        <w:r w:rsidRPr="003704E6">
          <w:rPr>
            <w:rStyle w:val="Lienhypertexte"/>
            <w:lang w:val="fr-FR"/>
          </w:rPr>
          <w:t>CAT/C/PRY/FCO/7</w:t>
        </w:r>
      </w:hyperlink>
      <w:r w:rsidRPr="003704E6">
        <w:rPr>
          <w:lang w:val="fr-FR"/>
        </w:rPr>
        <w:t>, 29 juin 2020) ; Cameroun (</w:t>
      </w:r>
      <w:hyperlink r:id="rId70" w:history="1">
        <w:r w:rsidRPr="003704E6">
          <w:rPr>
            <w:rStyle w:val="Lienhypertexte"/>
            <w:lang w:val="fr-FR"/>
          </w:rPr>
          <w:t>CAT/C/CMR/FCO/5</w:t>
        </w:r>
      </w:hyperlink>
      <w:r w:rsidRPr="003704E6">
        <w:rPr>
          <w:lang w:val="fr-FR"/>
        </w:rPr>
        <w:t>, 14 juillet 2020) ; Allemagne (</w:t>
      </w:r>
      <w:hyperlink r:id="rId71" w:history="1">
        <w:r w:rsidRPr="003704E6">
          <w:rPr>
            <w:rStyle w:val="Lienhypertexte"/>
            <w:lang w:val="fr-FR"/>
          </w:rPr>
          <w:t>CAT/C/DEU/FCO/6</w:t>
        </w:r>
      </w:hyperlink>
      <w:r w:rsidRPr="003704E6">
        <w:rPr>
          <w:lang w:val="fr-FR"/>
        </w:rPr>
        <w:t>, 20 juillet 2020) ; Grèce (</w:t>
      </w:r>
      <w:hyperlink r:id="rId72" w:history="1">
        <w:r w:rsidRPr="003704E6">
          <w:rPr>
            <w:rStyle w:val="Lienhypertexte"/>
            <w:lang w:val="fr-FR"/>
          </w:rPr>
          <w:t>CAT/C/GRC/FCO/7</w:t>
        </w:r>
      </w:hyperlink>
      <w:r w:rsidRPr="003704E6">
        <w:rPr>
          <w:lang w:val="fr-FR"/>
        </w:rPr>
        <w:t>, 19 août 2020) ; Royaume-Uni (</w:t>
      </w:r>
      <w:hyperlink r:id="rId73" w:history="1">
        <w:r w:rsidRPr="003704E6">
          <w:rPr>
            <w:rStyle w:val="Lienhypertexte"/>
            <w:lang w:val="fr-FR"/>
          </w:rPr>
          <w:t>CAT/C/GBR/FCO/6</w:t>
        </w:r>
      </w:hyperlink>
      <w:r w:rsidRPr="003704E6">
        <w:rPr>
          <w:lang w:val="fr-FR"/>
        </w:rPr>
        <w:t>, 21 août 2020) ; Viet Nam (</w:t>
      </w:r>
      <w:hyperlink r:id="rId74" w:history="1">
        <w:r w:rsidRPr="003704E6">
          <w:rPr>
            <w:rStyle w:val="Lienhypertexte"/>
            <w:lang w:val="fr-FR"/>
          </w:rPr>
          <w:t>CAT/C/VNM/FCO/1</w:t>
        </w:r>
      </w:hyperlink>
      <w:r w:rsidRPr="003704E6">
        <w:rPr>
          <w:lang w:val="fr-FR"/>
        </w:rPr>
        <w:t>, 11 septembre 2020) ; République démocratique du Congo (</w:t>
      </w:r>
      <w:hyperlink r:id="rId75" w:history="1">
        <w:r w:rsidRPr="003704E6">
          <w:rPr>
            <w:rStyle w:val="Lienhypertexte"/>
            <w:lang w:val="fr-FR"/>
          </w:rPr>
          <w:t>CAT/C/COD/FCO/2</w:t>
        </w:r>
      </w:hyperlink>
      <w:r w:rsidRPr="003704E6">
        <w:rPr>
          <w:lang w:val="fr-FR"/>
        </w:rPr>
        <w:t>, 18 septembre 2020) ; Pologne (</w:t>
      </w:r>
      <w:hyperlink r:id="rId76" w:history="1">
        <w:r w:rsidRPr="003704E6">
          <w:rPr>
            <w:rStyle w:val="Lienhypertexte"/>
            <w:lang w:val="fr-FR"/>
          </w:rPr>
          <w:t>CAT/C/POL/FCO/7</w:t>
        </w:r>
      </w:hyperlink>
      <w:r w:rsidRPr="003704E6">
        <w:rPr>
          <w:lang w:val="fr-FR"/>
        </w:rPr>
        <w:t>, 19 novembre 2020) ; Portugal (</w:t>
      </w:r>
      <w:hyperlink r:id="rId77" w:history="1">
        <w:r w:rsidRPr="003704E6">
          <w:rPr>
            <w:rStyle w:val="Lienhypertexte"/>
            <w:lang w:val="fr-FR"/>
          </w:rPr>
          <w:t>CAT/C/PRT/FCO/7</w:t>
        </w:r>
      </w:hyperlink>
      <w:r w:rsidRPr="003704E6">
        <w:rPr>
          <w:lang w:val="fr-FR"/>
        </w:rPr>
        <w:t>, 25 novembre 2020) ; Bélarus (</w:t>
      </w:r>
      <w:hyperlink r:id="rId78" w:history="1">
        <w:r w:rsidRPr="00EA65F8">
          <w:rPr>
            <w:rStyle w:val="Lienhypertexte"/>
            <w:lang w:val="fr-FR"/>
          </w:rPr>
          <w:t>CAT/C/BLR/FCO/5</w:t>
        </w:r>
      </w:hyperlink>
      <w:r w:rsidRPr="003704E6">
        <w:rPr>
          <w:lang w:val="fr-FR"/>
        </w:rPr>
        <w:t>, 30 novembre 2020) ; Lettonie (</w:t>
      </w:r>
      <w:hyperlink r:id="rId79" w:history="1">
        <w:r w:rsidRPr="003704E6">
          <w:rPr>
            <w:rStyle w:val="Lienhypertexte"/>
            <w:lang w:val="fr-FR"/>
          </w:rPr>
          <w:t>CAT/C/LVA/FCO/6</w:t>
        </w:r>
      </w:hyperlink>
      <w:r w:rsidRPr="003704E6">
        <w:rPr>
          <w:lang w:val="fr-FR"/>
        </w:rPr>
        <w:t>, 3 décembre 2020) ; Chypre (</w:t>
      </w:r>
      <w:hyperlink r:id="rId80" w:history="1">
        <w:r w:rsidRPr="003704E6">
          <w:rPr>
            <w:rStyle w:val="Lienhypertexte"/>
            <w:lang w:val="fr-FR"/>
          </w:rPr>
          <w:t>CAT/C/CYP/FCO/5</w:t>
        </w:r>
      </w:hyperlink>
      <w:r w:rsidRPr="003704E6">
        <w:rPr>
          <w:lang w:val="fr-FR"/>
        </w:rPr>
        <w:t>, 4 décembre 2020) ; Ouzbékistan (</w:t>
      </w:r>
      <w:hyperlink r:id="rId81" w:history="1">
        <w:r w:rsidRPr="00EA65F8">
          <w:rPr>
            <w:rStyle w:val="Lienhypertexte"/>
            <w:lang w:val="fr-FR"/>
          </w:rPr>
          <w:t>CAT/C/UZB/FCO/5</w:t>
        </w:r>
      </w:hyperlink>
      <w:r w:rsidRPr="003704E6">
        <w:rPr>
          <w:lang w:val="fr-FR"/>
        </w:rPr>
        <w:t>, 24 décembre 2020)</w:t>
      </w:r>
      <w:r w:rsidR="00EA65F8">
        <w:rPr>
          <w:lang w:val="fr-FR"/>
        </w:rPr>
        <w:t xml:space="preserve"> </w:t>
      </w:r>
      <w:r w:rsidRPr="003704E6">
        <w:rPr>
          <w:lang w:val="fr-FR"/>
        </w:rPr>
        <w:t>; Afrique du Sud (</w:t>
      </w:r>
      <w:hyperlink r:id="rId82" w:history="1">
        <w:r w:rsidRPr="00EA65F8">
          <w:rPr>
            <w:rStyle w:val="Lienhypertexte"/>
          </w:rPr>
          <w:t>CAT/C/ZAF/FCO/2</w:t>
        </w:r>
      </w:hyperlink>
      <w:r w:rsidRPr="003704E6">
        <w:t>, 20</w:t>
      </w:r>
      <w:r w:rsidR="00EA65F8">
        <w:t> a</w:t>
      </w:r>
      <w:r w:rsidRPr="003704E6">
        <w:t>vril 2021)</w:t>
      </w:r>
      <w:r w:rsidRPr="003704E6">
        <w:rPr>
          <w:lang w:val="fr-FR"/>
        </w:rPr>
        <w:t>.</w:t>
      </w:r>
    </w:p>
    <w:p w14:paraId="4F5F539A" w14:textId="691A9D72" w:rsidR="003704E6" w:rsidRPr="003704E6" w:rsidRDefault="003704E6" w:rsidP="003704E6">
      <w:pPr>
        <w:pStyle w:val="SingleTxtG"/>
      </w:pPr>
      <w:r w:rsidRPr="003704E6">
        <w:rPr>
          <w:lang w:val="fr-FR"/>
        </w:rPr>
        <w:t>38.</w:t>
      </w:r>
      <w:r w:rsidRPr="003704E6">
        <w:rPr>
          <w:lang w:val="fr-FR"/>
        </w:rPr>
        <w:tab/>
        <w:t>Le Rapporteur a accueilli avec satisfaction les renseignements envoyés par ces États parties concernant les mesures prises pour s</w:t>
      </w:r>
      <w:r>
        <w:rPr>
          <w:lang w:val="fr-FR"/>
        </w:rPr>
        <w:t>’</w:t>
      </w:r>
      <w:r w:rsidRPr="003704E6">
        <w:rPr>
          <w:lang w:val="fr-FR"/>
        </w:rPr>
        <w:t>acquitter des obligations qui leur incombent au titre de la Convention. Il a procédé à une évaluation des réponses reçues pour déterminer si tous les points mentionnés par le Comité avaient été traités et si les renseignements fournis répondaient aux préoccupations et recommandations du Comité. Le Rapporteur a adressé des lettres aux États parties dans le cadre de la procédure de suivi, après que les rapports de suivi ont été reçus et évalués. Il y exposait son analyse et signalait les questions restées en suspens. Pendant la période considérée, des lettres ont été adressées à l</w:t>
      </w:r>
      <w:r>
        <w:rPr>
          <w:lang w:val="fr-FR"/>
        </w:rPr>
        <w:t>’</w:t>
      </w:r>
      <w:r w:rsidRPr="003704E6">
        <w:rPr>
          <w:lang w:val="fr-FR"/>
        </w:rPr>
        <w:t xml:space="preserve">Iraq (23 juillet 2020), à la Mauritanie (30 juillet 2020), au Guatemala (5 août 2020), au Canada (12 août 2020), </w:t>
      </w:r>
      <w:r w:rsidRPr="003704E6">
        <w:rPr>
          <w:lang w:val="fr-FR"/>
        </w:rPr>
        <w:lastRenderedPageBreak/>
        <w:t>à l</w:t>
      </w:r>
      <w:r>
        <w:rPr>
          <w:lang w:val="fr-FR"/>
        </w:rPr>
        <w:t>’</w:t>
      </w:r>
      <w:r w:rsidRPr="003704E6">
        <w:rPr>
          <w:lang w:val="fr-FR"/>
        </w:rPr>
        <w:t>Allemagne (4 septembre 2020), au Royaume-Uni (4 septembre 2020), au Mexique (24 septembre 2020), au Viet Nam (29 septembre 2020), à la Grèce (15 octobre 2020), à la République démocratique du Congo (4 novembre 2020), à la Pologne (1</w:t>
      </w:r>
      <w:r w:rsidRPr="003704E6">
        <w:rPr>
          <w:vertAlign w:val="superscript"/>
          <w:lang w:val="fr-FR"/>
        </w:rPr>
        <w:t>er</w:t>
      </w:r>
      <w:r w:rsidRPr="003704E6">
        <w:rPr>
          <w:lang w:val="fr-FR"/>
        </w:rPr>
        <w:t> mars 2021), au Portugal (1</w:t>
      </w:r>
      <w:r w:rsidRPr="003704E6">
        <w:rPr>
          <w:vertAlign w:val="superscript"/>
          <w:lang w:val="fr-FR"/>
        </w:rPr>
        <w:t>er</w:t>
      </w:r>
      <w:r w:rsidRPr="003704E6">
        <w:rPr>
          <w:lang w:val="fr-FR"/>
        </w:rPr>
        <w:t> mars 2021) à Chypre (29 mars 2021), à la Lettonie (29 mars 2021), au Bélarus (6 avril 2021) et à l</w:t>
      </w:r>
      <w:r>
        <w:rPr>
          <w:lang w:val="fr-FR"/>
        </w:rPr>
        <w:t>’</w:t>
      </w:r>
      <w:r w:rsidRPr="003704E6">
        <w:rPr>
          <w:lang w:val="fr-FR"/>
        </w:rPr>
        <w:t>Ouzbékistan (12 avril 2021)</w:t>
      </w:r>
      <w:r w:rsidRPr="003704E6">
        <w:rPr>
          <w:rStyle w:val="Appelnotedebasdep"/>
        </w:rPr>
        <w:footnoteReference w:id="13"/>
      </w:r>
      <w:r w:rsidRPr="003704E6">
        <w:rPr>
          <w:lang w:val="fr-FR"/>
        </w:rPr>
        <w:t>.</w:t>
      </w:r>
    </w:p>
    <w:p w14:paraId="17170CC5" w14:textId="3D9654E6" w:rsidR="003704E6" w:rsidRPr="003704E6" w:rsidRDefault="003704E6" w:rsidP="003704E6">
      <w:pPr>
        <w:pStyle w:val="SingleTxtG"/>
      </w:pPr>
      <w:r w:rsidRPr="003704E6">
        <w:rPr>
          <w:lang w:val="fr-FR"/>
        </w:rPr>
        <w:t>39.</w:t>
      </w:r>
      <w:r w:rsidRPr="003704E6">
        <w:rPr>
          <w:lang w:val="fr-FR"/>
        </w:rPr>
        <w:tab/>
        <w:t>Le Rapporteur a également accueilli avec satisfaction les renseignements soumis par des institutions nationales des droits de l</w:t>
      </w:r>
      <w:r>
        <w:rPr>
          <w:lang w:val="fr-FR"/>
        </w:rPr>
        <w:t>’</w:t>
      </w:r>
      <w:r w:rsidRPr="003704E6">
        <w:rPr>
          <w:lang w:val="fr-FR"/>
        </w:rPr>
        <w:t>homme, des ONG de défense des droits de l</w:t>
      </w:r>
      <w:r>
        <w:rPr>
          <w:lang w:val="fr-FR"/>
        </w:rPr>
        <w:t>’</w:t>
      </w:r>
      <w:r w:rsidRPr="003704E6">
        <w:rPr>
          <w:lang w:val="fr-FR"/>
        </w:rPr>
        <w:t>homme et d</w:t>
      </w:r>
      <w:r>
        <w:rPr>
          <w:lang w:val="fr-FR"/>
        </w:rPr>
        <w:t>’</w:t>
      </w:r>
      <w:r w:rsidRPr="003704E6">
        <w:rPr>
          <w:lang w:val="fr-FR"/>
        </w:rPr>
        <w:t>autres groupes de la société civile dans le cadre de la procédure de suivi. Au 28 avril 2021, le Comité avait reçu de ces sources des rapports au titre du suivi concernant les États parties suivants (dans l</w:t>
      </w:r>
      <w:r>
        <w:rPr>
          <w:lang w:val="fr-FR"/>
        </w:rPr>
        <w:t>’</w:t>
      </w:r>
      <w:r w:rsidRPr="003704E6">
        <w:rPr>
          <w:lang w:val="fr-FR"/>
        </w:rPr>
        <w:t>ordre chronologique) : Royaume-Uni (quatre soumissions de différentes sources), Mexique, Bangladesh, Bélarus (deux soumissions de différentes sources) et Fédération de Russie</w:t>
      </w:r>
      <w:r w:rsidRPr="003704E6">
        <w:rPr>
          <w:rStyle w:val="Appelnotedebasdep"/>
        </w:rPr>
        <w:footnoteReference w:id="14"/>
      </w:r>
      <w:r w:rsidRPr="003704E6">
        <w:rPr>
          <w:lang w:val="fr-FR"/>
        </w:rPr>
        <w:t>.</w:t>
      </w:r>
    </w:p>
    <w:p w14:paraId="6A51A287" w14:textId="0216CF9F" w:rsidR="003704E6" w:rsidRPr="003704E6" w:rsidRDefault="003704E6" w:rsidP="00EA65F8">
      <w:pPr>
        <w:pStyle w:val="HChG"/>
      </w:pPr>
      <w:r w:rsidRPr="003704E6">
        <w:rPr>
          <w:lang w:val="fr-FR"/>
        </w:rPr>
        <w:tab/>
        <w:t>V.</w:t>
      </w:r>
      <w:r w:rsidRPr="003704E6">
        <w:rPr>
          <w:lang w:val="fr-FR"/>
        </w:rPr>
        <w:tab/>
      </w:r>
      <w:bookmarkStart w:id="174" w:name="_Hlk75877370"/>
      <w:r w:rsidRPr="003704E6">
        <w:rPr>
          <w:lang w:val="fr-FR"/>
        </w:rPr>
        <w:t>Activités menées par le Comité en application de l</w:t>
      </w:r>
      <w:r>
        <w:rPr>
          <w:lang w:val="fr-FR"/>
        </w:rPr>
        <w:t>’</w:t>
      </w:r>
      <w:r w:rsidRPr="003704E6">
        <w:rPr>
          <w:lang w:val="fr-FR"/>
        </w:rPr>
        <w:t>article 20 de la Convention</w:t>
      </w:r>
      <w:bookmarkStart w:id="175" w:name="_Toc3806621"/>
      <w:bookmarkStart w:id="176" w:name="_Toc485738207"/>
      <w:bookmarkStart w:id="177" w:name="_Toc517447877"/>
      <w:bookmarkStart w:id="178" w:name="_Toc517691072"/>
      <w:bookmarkStart w:id="179" w:name="_Toc14181239"/>
      <w:bookmarkStart w:id="180" w:name="_Toc37768178"/>
      <w:bookmarkStart w:id="181" w:name="_Toc43386565"/>
      <w:bookmarkStart w:id="182" w:name="_Toc66432756"/>
      <w:bookmarkEnd w:id="175"/>
      <w:bookmarkEnd w:id="176"/>
      <w:bookmarkEnd w:id="177"/>
      <w:bookmarkEnd w:id="178"/>
      <w:bookmarkEnd w:id="179"/>
      <w:bookmarkEnd w:id="180"/>
      <w:bookmarkEnd w:id="181"/>
      <w:bookmarkEnd w:id="182"/>
      <w:bookmarkEnd w:id="174"/>
    </w:p>
    <w:p w14:paraId="58D50163" w14:textId="4DF2B56A" w:rsidR="003704E6" w:rsidRPr="003704E6" w:rsidRDefault="003704E6" w:rsidP="003704E6">
      <w:pPr>
        <w:pStyle w:val="SingleTxtG"/>
      </w:pPr>
      <w:r w:rsidRPr="003704E6">
        <w:rPr>
          <w:lang w:val="fr-FR"/>
        </w:rPr>
        <w:t>40.</w:t>
      </w:r>
      <w:r w:rsidRPr="003704E6">
        <w:rPr>
          <w:lang w:val="fr-FR"/>
        </w:rPr>
        <w:tab/>
        <w:t>Le Comité a poursuivi ses travaux en application de l</w:t>
      </w:r>
      <w:r>
        <w:rPr>
          <w:lang w:val="fr-FR"/>
        </w:rPr>
        <w:t>’</w:t>
      </w:r>
      <w:r w:rsidRPr="003704E6">
        <w:rPr>
          <w:lang w:val="fr-FR"/>
        </w:rPr>
        <w:t>article 20 de la Convention pendant la période couverte par le présent rapport.</w:t>
      </w:r>
    </w:p>
    <w:p w14:paraId="7EA325D4" w14:textId="52F8372A" w:rsidR="003704E6" w:rsidRPr="003704E6" w:rsidRDefault="003704E6" w:rsidP="003704E6">
      <w:pPr>
        <w:pStyle w:val="SingleTxtG"/>
      </w:pPr>
      <w:r w:rsidRPr="003704E6">
        <w:rPr>
          <w:lang w:val="fr-FR"/>
        </w:rPr>
        <w:t>41.</w:t>
      </w:r>
      <w:r w:rsidRPr="003704E6">
        <w:rPr>
          <w:lang w:val="fr-FR"/>
        </w:rPr>
        <w:tab/>
        <w:t>Dans le cadre des activités de suivi du Comité, les rapporteurs pour l</w:t>
      </w:r>
      <w:r>
        <w:rPr>
          <w:lang w:val="fr-FR"/>
        </w:rPr>
        <w:t>’</w:t>
      </w:r>
      <w:r w:rsidRPr="003704E6">
        <w:rPr>
          <w:lang w:val="fr-FR"/>
        </w:rPr>
        <w:t>article 20 ont continué à encourager les États parties ayant fait l</w:t>
      </w:r>
      <w:r>
        <w:rPr>
          <w:lang w:val="fr-FR"/>
        </w:rPr>
        <w:t>’</w:t>
      </w:r>
      <w:r w:rsidRPr="003704E6">
        <w:rPr>
          <w:lang w:val="fr-FR"/>
        </w:rPr>
        <w:t>objet d</w:t>
      </w:r>
      <w:r>
        <w:rPr>
          <w:lang w:val="fr-FR"/>
        </w:rPr>
        <w:t>’</w:t>
      </w:r>
      <w:r w:rsidRPr="003704E6">
        <w:rPr>
          <w:lang w:val="fr-FR"/>
        </w:rPr>
        <w:t>une enquête dont les résultats ont été rendus publics à prendre des mesures pour mettre en œuvre les recommandations du Comité.</w:t>
      </w:r>
    </w:p>
    <w:p w14:paraId="53EF2150" w14:textId="3AE983C0" w:rsidR="003704E6" w:rsidRPr="003704E6" w:rsidRDefault="003704E6" w:rsidP="00BB74B7">
      <w:pPr>
        <w:pStyle w:val="HChG"/>
      </w:pPr>
      <w:r w:rsidRPr="003704E6">
        <w:rPr>
          <w:lang w:val="fr-FR"/>
        </w:rPr>
        <w:tab/>
        <w:t>VI.</w:t>
      </w:r>
      <w:r w:rsidRPr="003704E6">
        <w:rPr>
          <w:lang w:val="fr-FR"/>
        </w:rPr>
        <w:tab/>
      </w:r>
      <w:bookmarkStart w:id="183" w:name="_Hlk75877375"/>
      <w:r w:rsidRPr="003704E6">
        <w:rPr>
          <w:lang w:val="fr-FR"/>
        </w:rPr>
        <w:t>Examen de communications soumises en application de l</w:t>
      </w:r>
      <w:r>
        <w:rPr>
          <w:lang w:val="fr-FR"/>
        </w:rPr>
        <w:t>’</w:t>
      </w:r>
      <w:r w:rsidRPr="003704E6">
        <w:rPr>
          <w:lang w:val="fr-FR"/>
        </w:rPr>
        <w:t>article 22 de la Convention</w:t>
      </w:r>
      <w:bookmarkStart w:id="184" w:name="_Toc3806622"/>
      <w:bookmarkStart w:id="185" w:name="_Toc485738208"/>
      <w:bookmarkStart w:id="186" w:name="_Toc517447878"/>
      <w:bookmarkStart w:id="187" w:name="_Toc517691073"/>
      <w:bookmarkStart w:id="188" w:name="_Toc14181240"/>
      <w:bookmarkStart w:id="189" w:name="_Toc37768179"/>
      <w:bookmarkStart w:id="190" w:name="_Toc43386566"/>
      <w:bookmarkStart w:id="191" w:name="_Toc66432757"/>
      <w:bookmarkEnd w:id="184"/>
      <w:bookmarkEnd w:id="185"/>
      <w:bookmarkEnd w:id="186"/>
      <w:bookmarkEnd w:id="187"/>
      <w:bookmarkEnd w:id="188"/>
      <w:bookmarkEnd w:id="189"/>
      <w:bookmarkEnd w:id="190"/>
      <w:bookmarkEnd w:id="191"/>
      <w:bookmarkEnd w:id="183"/>
    </w:p>
    <w:p w14:paraId="17DDD81A" w14:textId="77777777" w:rsidR="003704E6" w:rsidRPr="003704E6" w:rsidRDefault="003704E6" w:rsidP="00BB74B7">
      <w:pPr>
        <w:pStyle w:val="H1G"/>
      </w:pPr>
      <w:r w:rsidRPr="003704E6">
        <w:rPr>
          <w:lang w:val="fr-FR"/>
        </w:rPr>
        <w:tab/>
        <w:t>A.</w:t>
      </w:r>
      <w:r w:rsidRPr="003704E6">
        <w:rPr>
          <w:lang w:val="fr-FR"/>
        </w:rPr>
        <w:tab/>
      </w:r>
      <w:bookmarkStart w:id="192" w:name="_Hlk75877382"/>
      <w:r w:rsidRPr="003704E6">
        <w:rPr>
          <w:lang w:val="fr-FR"/>
        </w:rPr>
        <w:t>Introduction</w:t>
      </w:r>
      <w:bookmarkStart w:id="193" w:name="_Toc3806623"/>
      <w:bookmarkStart w:id="194" w:name="_Toc485738209"/>
      <w:bookmarkStart w:id="195" w:name="_Toc517447879"/>
      <w:bookmarkStart w:id="196" w:name="_Toc517691074"/>
      <w:bookmarkStart w:id="197" w:name="_Toc14181241"/>
      <w:bookmarkStart w:id="198" w:name="_Toc37768180"/>
      <w:bookmarkStart w:id="199" w:name="_Toc43386567"/>
      <w:bookmarkStart w:id="200" w:name="_Toc66432758"/>
      <w:bookmarkEnd w:id="193"/>
      <w:bookmarkEnd w:id="194"/>
      <w:bookmarkEnd w:id="195"/>
      <w:bookmarkEnd w:id="196"/>
      <w:bookmarkEnd w:id="197"/>
      <w:bookmarkEnd w:id="198"/>
      <w:bookmarkEnd w:id="199"/>
      <w:bookmarkEnd w:id="200"/>
      <w:bookmarkEnd w:id="192"/>
    </w:p>
    <w:p w14:paraId="34B80F59" w14:textId="059F2BF0" w:rsidR="003704E6" w:rsidRPr="003704E6" w:rsidRDefault="003704E6" w:rsidP="003704E6">
      <w:pPr>
        <w:pStyle w:val="SingleTxtG"/>
      </w:pPr>
      <w:r w:rsidRPr="003704E6">
        <w:rPr>
          <w:lang w:val="fr-FR"/>
        </w:rPr>
        <w:t>42.</w:t>
      </w:r>
      <w:r w:rsidRPr="003704E6">
        <w:rPr>
          <w:lang w:val="fr-FR"/>
        </w:rPr>
        <w:tab/>
        <w:t>Conformément à l</w:t>
      </w:r>
      <w:r>
        <w:rPr>
          <w:lang w:val="fr-FR"/>
        </w:rPr>
        <w:t>’</w:t>
      </w:r>
      <w:r w:rsidRPr="003704E6">
        <w:rPr>
          <w:lang w:val="fr-FR"/>
        </w:rPr>
        <w:t>article 22 de la Convention, les particuliers qui affirment être victimes d</w:t>
      </w:r>
      <w:r>
        <w:rPr>
          <w:lang w:val="fr-FR"/>
        </w:rPr>
        <w:t>’</w:t>
      </w:r>
      <w:r w:rsidRPr="003704E6">
        <w:rPr>
          <w:lang w:val="fr-FR"/>
        </w:rPr>
        <w:t>une violation par un État partie des dispositions de la Convention ont le droit d</w:t>
      </w:r>
      <w:r>
        <w:rPr>
          <w:lang w:val="fr-FR"/>
        </w:rPr>
        <w:t>’</w:t>
      </w:r>
      <w:r w:rsidRPr="003704E6">
        <w:rPr>
          <w:lang w:val="fr-FR"/>
        </w:rPr>
        <w:t>adresser une requête au Comité pour examen, sous réserve des conditions énoncées dans cet article. Soixante-neuf des États parties à la Convention ont déclaré reconnaître la compétence du Comité pour recevoir et examiner des requêtes en vertu de l</w:t>
      </w:r>
      <w:r>
        <w:rPr>
          <w:lang w:val="fr-FR"/>
        </w:rPr>
        <w:t>’</w:t>
      </w:r>
      <w:r w:rsidRPr="003704E6">
        <w:rPr>
          <w:lang w:val="fr-FR"/>
        </w:rPr>
        <w:t>article 22 de la Convention. Le Comité ne peut pas recevoir de requête concernant un État partie à la Convention qui n</w:t>
      </w:r>
      <w:r>
        <w:rPr>
          <w:lang w:val="fr-FR"/>
        </w:rPr>
        <w:t>’</w:t>
      </w:r>
      <w:r w:rsidRPr="003704E6">
        <w:rPr>
          <w:lang w:val="fr-FR"/>
        </w:rPr>
        <w:t>a pas reconnu sa compétence en vertu de l</w:t>
      </w:r>
      <w:r>
        <w:rPr>
          <w:lang w:val="fr-FR"/>
        </w:rPr>
        <w:t>’</w:t>
      </w:r>
      <w:r w:rsidRPr="003704E6">
        <w:rPr>
          <w:lang w:val="fr-FR"/>
        </w:rPr>
        <w:t>article 22.</w:t>
      </w:r>
    </w:p>
    <w:p w14:paraId="1431A220" w14:textId="4EF9AB77" w:rsidR="003704E6" w:rsidRPr="003704E6" w:rsidRDefault="003704E6" w:rsidP="003704E6">
      <w:pPr>
        <w:pStyle w:val="SingleTxtG"/>
      </w:pPr>
      <w:r w:rsidRPr="003704E6">
        <w:rPr>
          <w:lang w:val="fr-FR"/>
        </w:rPr>
        <w:t>43.</w:t>
      </w:r>
      <w:r w:rsidRPr="003704E6">
        <w:rPr>
          <w:lang w:val="fr-FR"/>
        </w:rPr>
        <w:tab/>
        <w:t>Le poste de Rapporteur chargé des nouvelles requêtes et des mesures provisoires de protection, créé conformément à l</w:t>
      </w:r>
      <w:r>
        <w:rPr>
          <w:lang w:val="fr-FR"/>
        </w:rPr>
        <w:t>’</w:t>
      </w:r>
      <w:r w:rsidRPr="003704E6">
        <w:rPr>
          <w:lang w:val="fr-FR"/>
        </w:rPr>
        <w:t xml:space="preserve">article 104 (par. 1) du </w:t>
      </w:r>
      <w:r w:rsidR="000D66F5">
        <w:rPr>
          <w:lang w:val="fr-FR"/>
        </w:rPr>
        <w:t>R</w:t>
      </w:r>
      <w:r w:rsidRPr="003704E6">
        <w:rPr>
          <w:lang w:val="fr-FR"/>
        </w:rPr>
        <w:t>èglement intérieur du Comité, est actuellement occupé par M. </w:t>
      </w:r>
      <w:proofErr w:type="spellStart"/>
      <w:r w:rsidRPr="003704E6">
        <w:rPr>
          <w:lang w:val="fr-FR"/>
        </w:rPr>
        <w:t>Rodríguez</w:t>
      </w:r>
      <w:proofErr w:type="spellEnd"/>
      <w:r w:rsidRPr="003704E6">
        <w:rPr>
          <w:lang w:val="fr-FR"/>
        </w:rPr>
        <w:t>-Pinzón.</w:t>
      </w:r>
    </w:p>
    <w:p w14:paraId="4F256277" w14:textId="2205F3FF" w:rsidR="003704E6" w:rsidRPr="003704E6" w:rsidRDefault="003704E6" w:rsidP="003704E6">
      <w:pPr>
        <w:pStyle w:val="SingleTxtG"/>
      </w:pPr>
      <w:r w:rsidRPr="003704E6">
        <w:rPr>
          <w:lang w:val="fr-FR"/>
        </w:rPr>
        <w:t>44.</w:t>
      </w:r>
      <w:r w:rsidRPr="003704E6">
        <w:rPr>
          <w:lang w:val="fr-FR"/>
        </w:rPr>
        <w:tab/>
        <w:t>Les requêtes soumises en application de l</w:t>
      </w:r>
      <w:r>
        <w:rPr>
          <w:lang w:val="fr-FR"/>
        </w:rPr>
        <w:t>’</w:t>
      </w:r>
      <w:r w:rsidRPr="003704E6">
        <w:rPr>
          <w:lang w:val="fr-FR"/>
        </w:rPr>
        <w:t>article 22 de la Convention sont examinées en séance privée. Tous les documents relatifs aux travaux du Comité au titre de l</w:t>
      </w:r>
      <w:r>
        <w:rPr>
          <w:lang w:val="fr-FR"/>
        </w:rPr>
        <w:t>’</w:t>
      </w:r>
      <w:r w:rsidRPr="003704E6">
        <w:rPr>
          <w:lang w:val="fr-FR"/>
        </w:rPr>
        <w:t>article 22 (observations des parties et autres documents de travail du Comité) sont confidentiels.</w:t>
      </w:r>
    </w:p>
    <w:p w14:paraId="683F5BF3" w14:textId="3C7E4E09" w:rsidR="003704E6" w:rsidRPr="003704E6" w:rsidRDefault="003704E6" w:rsidP="003704E6">
      <w:pPr>
        <w:pStyle w:val="SingleTxtG"/>
      </w:pPr>
      <w:r w:rsidRPr="003704E6">
        <w:rPr>
          <w:lang w:val="fr-FR"/>
        </w:rPr>
        <w:t>45.</w:t>
      </w:r>
      <w:r w:rsidRPr="003704E6">
        <w:rPr>
          <w:lang w:val="fr-FR"/>
        </w:rPr>
        <w:tab/>
        <w:t>Le Comité rend une décision à la lumière de tous les renseignements qui lui sont apportés par les parties. Ses constatations sont communiquées aux parties et sont ensuite rendues publiques. Le texte des décisions du Comité déclarant une requête irrecevable ou mettant fin à l</w:t>
      </w:r>
      <w:r>
        <w:rPr>
          <w:lang w:val="fr-FR"/>
        </w:rPr>
        <w:t>’</w:t>
      </w:r>
      <w:r w:rsidRPr="003704E6">
        <w:rPr>
          <w:lang w:val="fr-FR"/>
        </w:rPr>
        <w:t>examen d</w:t>
      </w:r>
      <w:r>
        <w:rPr>
          <w:lang w:val="fr-FR"/>
        </w:rPr>
        <w:t>’</w:t>
      </w:r>
      <w:r w:rsidRPr="003704E6">
        <w:rPr>
          <w:lang w:val="fr-FR"/>
        </w:rPr>
        <w:t>une requête est également rendu public. L</w:t>
      </w:r>
      <w:r>
        <w:rPr>
          <w:lang w:val="fr-FR"/>
        </w:rPr>
        <w:t>’</w:t>
      </w:r>
      <w:r w:rsidRPr="003704E6">
        <w:rPr>
          <w:lang w:val="fr-FR"/>
        </w:rPr>
        <w:t>identité du requérant n</w:t>
      </w:r>
      <w:r>
        <w:rPr>
          <w:lang w:val="fr-FR"/>
        </w:rPr>
        <w:t>’</w:t>
      </w:r>
      <w:r w:rsidRPr="003704E6">
        <w:rPr>
          <w:lang w:val="fr-FR"/>
        </w:rPr>
        <w:t>est pas divulguée, mais le nom de l</w:t>
      </w:r>
      <w:r>
        <w:rPr>
          <w:lang w:val="fr-FR"/>
        </w:rPr>
        <w:t>’</w:t>
      </w:r>
      <w:r w:rsidRPr="003704E6">
        <w:rPr>
          <w:lang w:val="fr-FR"/>
        </w:rPr>
        <w:t>État partie concerné est indiqué.</w:t>
      </w:r>
    </w:p>
    <w:p w14:paraId="61B7689E" w14:textId="77777777" w:rsidR="003704E6" w:rsidRPr="003704E6" w:rsidRDefault="003704E6" w:rsidP="00BB74B7">
      <w:pPr>
        <w:pStyle w:val="H1G"/>
      </w:pPr>
      <w:r w:rsidRPr="003704E6">
        <w:rPr>
          <w:lang w:val="fr-FR"/>
        </w:rPr>
        <w:lastRenderedPageBreak/>
        <w:tab/>
        <w:t>B.</w:t>
      </w:r>
      <w:r w:rsidRPr="003704E6">
        <w:rPr>
          <w:lang w:val="fr-FR"/>
        </w:rPr>
        <w:tab/>
      </w:r>
      <w:bookmarkStart w:id="201" w:name="_Hlk75877389"/>
      <w:r w:rsidRPr="003704E6">
        <w:rPr>
          <w:lang w:val="fr-FR"/>
        </w:rPr>
        <w:t>Mesures provisoires de protection</w:t>
      </w:r>
      <w:bookmarkStart w:id="202" w:name="_Toc3806624"/>
      <w:bookmarkStart w:id="203" w:name="_Toc485738210"/>
      <w:bookmarkStart w:id="204" w:name="_Toc517447880"/>
      <w:bookmarkStart w:id="205" w:name="_Toc517691075"/>
      <w:bookmarkStart w:id="206" w:name="_Toc14181242"/>
      <w:bookmarkStart w:id="207" w:name="_Toc37768181"/>
      <w:bookmarkStart w:id="208" w:name="_Toc43386568"/>
      <w:bookmarkStart w:id="209" w:name="_Toc66432759"/>
      <w:bookmarkEnd w:id="202"/>
      <w:bookmarkEnd w:id="203"/>
      <w:bookmarkEnd w:id="204"/>
      <w:bookmarkEnd w:id="205"/>
      <w:bookmarkEnd w:id="206"/>
      <w:bookmarkEnd w:id="207"/>
      <w:bookmarkEnd w:id="208"/>
      <w:bookmarkEnd w:id="209"/>
      <w:bookmarkEnd w:id="201"/>
    </w:p>
    <w:p w14:paraId="54357274" w14:textId="01B165E2" w:rsidR="003704E6" w:rsidRPr="003704E6" w:rsidRDefault="003704E6" w:rsidP="003704E6">
      <w:pPr>
        <w:pStyle w:val="SingleTxtG"/>
      </w:pPr>
      <w:r w:rsidRPr="003704E6">
        <w:rPr>
          <w:lang w:val="fr-FR"/>
        </w:rPr>
        <w:t>46.</w:t>
      </w:r>
      <w:r w:rsidRPr="003704E6">
        <w:rPr>
          <w:lang w:val="fr-FR"/>
        </w:rPr>
        <w:tab/>
        <w:t>Il est fréquent que les requérants demandent une protection à titre préventif. En vertu de l</w:t>
      </w:r>
      <w:r>
        <w:rPr>
          <w:lang w:val="fr-FR"/>
        </w:rPr>
        <w:t>’</w:t>
      </w:r>
      <w:r w:rsidRPr="003704E6">
        <w:rPr>
          <w:lang w:val="fr-FR"/>
        </w:rPr>
        <w:t>article 114 (par. 1) de son règlement intérieur, le Comité, par l</w:t>
      </w:r>
      <w:r>
        <w:rPr>
          <w:lang w:val="fr-FR"/>
        </w:rPr>
        <w:t>’</w:t>
      </w:r>
      <w:r w:rsidRPr="003704E6">
        <w:rPr>
          <w:lang w:val="fr-FR"/>
        </w:rPr>
        <w:t>intermédiaire de son Rapporteur chargé des nouvelles requêtes et des mesures provisoires de protection peut, à tout moment après avoir reçu une requête, adresser à l</w:t>
      </w:r>
      <w:r>
        <w:rPr>
          <w:lang w:val="fr-FR"/>
        </w:rPr>
        <w:t>’</w:t>
      </w:r>
      <w:r w:rsidRPr="003704E6">
        <w:rPr>
          <w:lang w:val="fr-FR"/>
        </w:rPr>
        <w:t>État partie une demande tendant à ce que celui-ci prenne les mesures provisoires que le Comité juge nécessaires pour éviter qu</w:t>
      </w:r>
      <w:r>
        <w:rPr>
          <w:lang w:val="fr-FR"/>
        </w:rPr>
        <w:t>’</w:t>
      </w:r>
      <w:r w:rsidRPr="003704E6">
        <w:rPr>
          <w:lang w:val="fr-FR"/>
        </w:rPr>
        <w:t>un préjudice irréparable ne soit causé à une ou plusieurs personnes. L</w:t>
      </w:r>
      <w:r>
        <w:rPr>
          <w:lang w:val="fr-FR"/>
        </w:rPr>
        <w:t>’</w:t>
      </w:r>
      <w:r w:rsidRPr="003704E6">
        <w:rPr>
          <w:lang w:val="fr-FR"/>
        </w:rPr>
        <w:t>État partie est informé que la demande de mesures provisoires ne préjuge pas la décision qui sera prise en définitive sur la recevabilité ou sur le fond de la requête. Pendant la période couverte par le présent rapport, 57 demandes de mesures provisoires de protection ont été formulées concernant des requêtes, dont 42 ont été approuvées par le Rapporteur chargé des nouvelles requêtes et des mesures provisoires de protection, qui surveille le respect de ces demandes par les États</w:t>
      </w:r>
      <w:r w:rsidR="00E72997">
        <w:rPr>
          <w:lang w:val="fr-FR"/>
        </w:rPr>
        <w:t> </w:t>
      </w:r>
      <w:r w:rsidRPr="003704E6">
        <w:rPr>
          <w:lang w:val="fr-FR"/>
        </w:rPr>
        <w:t>parties.</w:t>
      </w:r>
    </w:p>
    <w:p w14:paraId="2174AC0D" w14:textId="77777777" w:rsidR="003704E6" w:rsidRPr="003704E6" w:rsidRDefault="003704E6" w:rsidP="00BB74B7">
      <w:pPr>
        <w:pStyle w:val="H1G"/>
      </w:pPr>
      <w:r w:rsidRPr="003704E6">
        <w:rPr>
          <w:lang w:val="fr-FR"/>
        </w:rPr>
        <w:tab/>
        <w:t>C.</w:t>
      </w:r>
      <w:r w:rsidRPr="003704E6">
        <w:rPr>
          <w:lang w:val="fr-FR"/>
        </w:rPr>
        <w:tab/>
      </w:r>
      <w:bookmarkStart w:id="210" w:name="_Hlk75877394"/>
      <w:r w:rsidRPr="003704E6">
        <w:rPr>
          <w:lang w:val="fr-FR"/>
        </w:rPr>
        <w:t>État des travaux</w:t>
      </w:r>
      <w:bookmarkStart w:id="211" w:name="_Toc3806625"/>
      <w:bookmarkStart w:id="212" w:name="_Toc485738211"/>
      <w:bookmarkStart w:id="213" w:name="_Toc517447881"/>
      <w:bookmarkStart w:id="214" w:name="_Toc517691076"/>
      <w:bookmarkStart w:id="215" w:name="_Toc14181243"/>
      <w:bookmarkStart w:id="216" w:name="_Toc37768182"/>
      <w:bookmarkStart w:id="217" w:name="_Toc43386569"/>
      <w:bookmarkStart w:id="218" w:name="_Toc66432760"/>
      <w:bookmarkEnd w:id="211"/>
      <w:bookmarkEnd w:id="212"/>
      <w:bookmarkEnd w:id="213"/>
      <w:bookmarkEnd w:id="214"/>
      <w:bookmarkEnd w:id="215"/>
      <w:bookmarkEnd w:id="216"/>
      <w:bookmarkEnd w:id="217"/>
      <w:bookmarkEnd w:id="218"/>
      <w:bookmarkEnd w:id="210"/>
    </w:p>
    <w:p w14:paraId="13F93562" w14:textId="5BD96633" w:rsidR="003704E6" w:rsidRPr="003704E6" w:rsidRDefault="003704E6" w:rsidP="003704E6">
      <w:pPr>
        <w:pStyle w:val="SingleTxtG"/>
      </w:pPr>
      <w:r w:rsidRPr="003704E6">
        <w:rPr>
          <w:lang w:val="fr-FR"/>
        </w:rPr>
        <w:t>47.</w:t>
      </w:r>
      <w:r w:rsidRPr="003704E6">
        <w:rPr>
          <w:lang w:val="fr-FR"/>
        </w:rPr>
        <w:tab/>
        <w:t>Au 28 avril 2021, le Comité avait enregistré, depuis 1989, 1 068 requêtes concernant 42 États parties</w:t>
      </w:r>
      <w:r w:rsidRPr="003704E6">
        <w:rPr>
          <w:rStyle w:val="Appelnotedebasdep"/>
        </w:rPr>
        <w:footnoteReference w:id="15"/>
      </w:r>
      <w:r w:rsidRPr="003704E6">
        <w:rPr>
          <w:lang w:val="fr-FR"/>
        </w:rPr>
        <w:t>. Sur ce nombre, 334 avaient été classées et 117 avaient été déclarées irrecevables. Le Comité avait adopté des constatations sur le fond pour 398 requêtes et constaté que les faits faisaient apparaître des violations de la Convention dans 158 d</w:t>
      </w:r>
      <w:r>
        <w:rPr>
          <w:lang w:val="fr-FR"/>
        </w:rPr>
        <w:t>’</w:t>
      </w:r>
      <w:r w:rsidRPr="003704E6">
        <w:rPr>
          <w:lang w:val="fr-FR"/>
        </w:rPr>
        <w:t>entre elles. Quelque 219 requêtes n</w:t>
      </w:r>
      <w:r>
        <w:rPr>
          <w:lang w:val="fr-FR"/>
        </w:rPr>
        <w:t>’</w:t>
      </w:r>
      <w:r w:rsidRPr="003704E6">
        <w:rPr>
          <w:lang w:val="fr-FR"/>
        </w:rPr>
        <w:t>avaient pas encore été examinées. Toutes les décisions adoptées sur le fond, ainsi que les décisions d</w:t>
      </w:r>
      <w:r>
        <w:rPr>
          <w:lang w:val="fr-FR"/>
        </w:rPr>
        <w:t>’</w:t>
      </w:r>
      <w:r w:rsidRPr="003704E6">
        <w:rPr>
          <w:lang w:val="fr-FR"/>
        </w:rPr>
        <w:t>irrecevabilité et de cessation de l</w:t>
      </w:r>
      <w:r>
        <w:rPr>
          <w:lang w:val="fr-FR"/>
        </w:rPr>
        <w:t>’</w:t>
      </w:r>
      <w:r w:rsidRPr="003704E6">
        <w:rPr>
          <w:lang w:val="fr-FR"/>
        </w:rPr>
        <w:t>examen, peuvent être consultées dans la base de données sur la jurisprudence des organes conventionnels</w:t>
      </w:r>
      <w:r w:rsidRPr="003704E6">
        <w:rPr>
          <w:rStyle w:val="Appelnotedebasdep"/>
        </w:rPr>
        <w:footnoteReference w:id="16"/>
      </w:r>
      <w:r w:rsidRPr="003704E6">
        <w:rPr>
          <w:lang w:val="fr-FR"/>
        </w:rPr>
        <w:t xml:space="preserve"> ainsi que sur le site Web du HCDH</w:t>
      </w:r>
      <w:r w:rsidRPr="003704E6">
        <w:rPr>
          <w:rStyle w:val="Appelnotedebasdep"/>
        </w:rPr>
        <w:footnoteReference w:id="17"/>
      </w:r>
      <w:r w:rsidRPr="003704E6">
        <w:rPr>
          <w:lang w:val="fr-FR"/>
        </w:rPr>
        <w:t xml:space="preserve"> et dans le Système de diffusion électronique des documents de l</w:t>
      </w:r>
      <w:r>
        <w:rPr>
          <w:lang w:val="fr-FR"/>
        </w:rPr>
        <w:t>’</w:t>
      </w:r>
      <w:r w:rsidRPr="003704E6">
        <w:rPr>
          <w:lang w:val="fr-FR"/>
        </w:rPr>
        <w:t>ONU</w:t>
      </w:r>
      <w:r w:rsidRPr="003704E6">
        <w:rPr>
          <w:rStyle w:val="Appelnotedebasdep"/>
        </w:rPr>
        <w:footnoteReference w:id="18"/>
      </w:r>
      <w:r w:rsidRPr="003704E6">
        <w:rPr>
          <w:lang w:val="fr-FR"/>
        </w:rPr>
        <w:t>.</w:t>
      </w:r>
      <w:bookmarkStart w:id="219" w:name="_Hlk37079242"/>
    </w:p>
    <w:bookmarkEnd w:id="219"/>
    <w:p w14:paraId="5A81AF17" w14:textId="485F6248" w:rsidR="003704E6" w:rsidRPr="00D2657A" w:rsidRDefault="003704E6" w:rsidP="003704E6">
      <w:pPr>
        <w:pStyle w:val="SingleTxtG"/>
        <w:rPr>
          <w:lang w:val="fr-FR"/>
        </w:rPr>
      </w:pPr>
      <w:r w:rsidRPr="00D2657A">
        <w:rPr>
          <w:lang w:val="fr-FR"/>
        </w:rPr>
        <w:t>48.</w:t>
      </w:r>
      <w:r w:rsidRPr="00D2657A">
        <w:rPr>
          <w:lang w:val="fr-FR"/>
        </w:rPr>
        <w:tab/>
        <w:t xml:space="preserve">Du 27 novembre au 30 décembre 2020, le Comité a tenu une réunion intersessions en ligne au cours de laquelle il a examiné 25 requêtes. Il a déclaré quatre requêtes irrecevables, concernant les affaires </w:t>
      </w:r>
      <w:r w:rsidRPr="00D2657A">
        <w:rPr>
          <w:i/>
          <w:lang w:val="fr-FR"/>
        </w:rPr>
        <w:t>F. K. c.</w:t>
      </w:r>
      <w:r w:rsidR="002F7452" w:rsidRPr="00D2657A">
        <w:rPr>
          <w:i/>
          <w:lang w:val="fr-FR"/>
        </w:rPr>
        <w:t xml:space="preserve"> </w:t>
      </w:r>
      <w:r w:rsidRPr="00D2657A">
        <w:rPr>
          <w:i/>
          <w:lang w:val="fr-FR"/>
        </w:rPr>
        <w:t>Danemark</w:t>
      </w:r>
      <w:r w:rsidRPr="00D2657A">
        <w:rPr>
          <w:iCs/>
          <w:lang w:val="fr-FR"/>
        </w:rPr>
        <w:t xml:space="preserve"> </w:t>
      </w:r>
      <w:r w:rsidRPr="00D2657A">
        <w:rPr>
          <w:lang w:val="fr-FR"/>
        </w:rPr>
        <w:t>(</w:t>
      </w:r>
      <w:hyperlink r:id="rId83" w:history="1">
        <w:r w:rsidRPr="00D2657A">
          <w:rPr>
            <w:rStyle w:val="Lienhypertexte"/>
            <w:lang w:val="fr-FR"/>
          </w:rPr>
          <w:t>CAT/C/70/D/743/2016</w:t>
        </w:r>
      </w:hyperlink>
      <w:r w:rsidRPr="00D2657A">
        <w:rPr>
          <w:lang w:val="fr-FR"/>
        </w:rPr>
        <w:t xml:space="preserve">), </w:t>
      </w:r>
      <w:r w:rsidRPr="00D2657A">
        <w:rPr>
          <w:i/>
          <w:lang w:val="fr-FR"/>
        </w:rPr>
        <w:t>J. D. c.</w:t>
      </w:r>
      <w:r w:rsidR="00732B16" w:rsidRPr="00D2657A">
        <w:rPr>
          <w:i/>
          <w:lang w:val="fr-FR"/>
        </w:rPr>
        <w:t xml:space="preserve"> </w:t>
      </w:r>
      <w:r w:rsidRPr="00D2657A">
        <w:rPr>
          <w:i/>
          <w:lang w:val="fr-FR"/>
        </w:rPr>
        <w:t>Suisse</w:t>
      </w:r>
      <w:r w:rsidRPr="00D2657A">
        <w:rPr>
          <w:iCs/>
          <w:lang w:val="fr-FR"/>
        </w:rPr>
        <w:t xml:space="preserve"> </w:t>
      </w:r>
      <w:r w:rsidRPr="00D2657A">
        <w:rPr>
          <w:lang w:val="fr-FR"/>
        </w:rPr>
        <w:t>(</w:t>
      </w:r>
      <w:hyperlink r:id="rId84" w:history="1">
        <w:r w:rsidRPr="00D2657A">
          <w:rPr>
            <w:rStyle w:val="Lienhypertexte"/>
            <w:lang w:val="fr-FR"/>
          </w:rPr>
          <w:t>CAT/C/70/D/819/2017</w:t>
        </w:r>
      </w:hyperlink>
      <w:r w:rsidRPr="00D2657A">
        <w:rPr>
          <w:lang w:val="fr-FR"/>
        </w:rPr>
        <w:t xml:space="preserve">), </w:t>
      </w:r>
      <w:r w:rsidRPr="00D2657A">
        <w:rPr>
          <w:i/>
          <w:lang w:val="fr-FR"/>
        </w:rPr>
        <w:t>H. T. c.</w:t>
      </w:r>
      <w:r w:rsidR="002F7452" w:rsidRPr="00D2657A">
        <w:rPr>
          <w:i/>
          <w:lang w:val="fr-FR"/>
        </w:rPr>
        <w:t xml:space="preserve"> </w:t>
      </w:r>
      <w:r w:rsidRPr="00D2657A">
        <w:rPr>
          <w:i/>
          <w:lang w:val="fr-FR"/>
        </w:rPr>
        <w:t>Suisse</w:t>
      </w:r>
      <w:r w:rsidRPr="00D2657A">
        <w:rPr>
          <w:lang w:val="fr-FR"/>
        </w:rPr>
        <w:t xml:space="preserve"> (</w:t>
      </w:r>
      <w:hyperlink r:id="rId85" w:history="1">
        <w:r w:rsidRPr="00D2657A">
          <w:rPr>
            <w:rStyle w:val="Lienhypertexte"/>
            <w:lang w:val="fr-FR"/>
          </w:rPr>
          <w:t>CAT/C/70/D/888/2018</w:t>
        </w:r>
      </w:hyperlink>
      <w:r w:rsidRPr="00D2657A">
        <w:rPr>
          <w:lang w:val="fr-FR"/>
        </w:rPr>
        <w:t xml:space="preserve">) et </w:t>
      </w:r>
      <w:r w:rsidRPr="00D2657A">
        <w:rPr>
          <w:i/>
          <w:lang w:val="fr-FR"/>
        </w:rPr>
        <w:t>Z. S. c.</w:t>
      </w:r>
      <w:r w:rsidR="00732B16" w:rsidRPr="00D2657A">
        <w:rPr>
          <w:i/>
          <w:lang w:val="fr-FR"/>
        </w:rPr>
        <w:t xml:space="preserve"> </w:t>
      </w:r>
      <w:r w:rsidRPr="00D2657A">
        <w:rPr>
          <w:i/>
          <w:lang w:val="fr-FR"/>
        </w:rPr>
        <w:t>Géorgie</w:t>
      </w:r>
      <w:r w:rsidRPr="00D2657A">
        <w:rPr>
          <w:iCs/>
          <w:lang w:val="fr-FR"/>
        </w:rPr>
        <w:t xml:space="preserve"> </w:t>
      </w:r>
      <w:r w:rsidRPr="00D2657A">
        <w:rPr>
          <w:lang w:val="fr-FR"/>
        </w:rPr>
        <w:t>(</w:t>
      </w:r>
      <w:hyperlink r:id="rId86" w:history="1">
        <w:r w:rsidRPr="00D2657A">
          <w:rPr>
            <w:rStyle w:val="Lienhypertexte"/>
            <w:lang w:val="fr-FR"/>
          </w:rPr>
          <w:t>CAT/C/70/D/915/2019</w:t>
        </w:r>
      </w:hyperlink>
      <w:r w:rsidRPr="00D2657A">
        <w:rPr>
          <w:lang w:val="fr-FR"/>
        </w:rPr>
        <w:t xml:space="preserve">). Il a mis fin à l’examen de 20 communications relatives aux affaires </w:t>
      </w:r>
      <w:r w:rsidRPr="00D2657A">
        <w:rPr>
          <w:i/>
          <w:lang w:val="fr-FR"/>
        </w:rPr>
        <w:t>V. A.</w:t>
      </w:r>
      <w:r w:rsidR="00E72997">
        <w:rPr>
          <w:i/>
          <w:lang w:val="fr-FR"/>
        </w:rPr>
        <w:t xml:space="preserve"> </w:t>
      </w:r>
      <w:r w:rsidRPr="00D2657A">
        <w:rPr>
          <w:i/>
          <w:lang w:val="fr-FR"/>
        </w:rPr>
        <w:t>c.</w:t>
      </w:r>
      <w:r w:rsidR="00E72997">
        <w:rPr>
          <w:i/>
          <w:lang w:val="fr-FR"/>
        </w:rPr>
        <w:t xml:space="preserve"> </w:t>
      </w:r>
      <w:r w:rsidRPr="00D2657A">
        <w:rPr>
          <w:i/>
          <w:lang w:val="fr-FR"/>
        </w:rPr>
        <w:t>Kazakhstan</w:t>
      </w:r>
      <w:r w:rsidRPr="00D2657A">
        <w:rPr>
          <w:lang w:val="fr-FR"/>
        </w:rPr>
        <w:t xml:space="preserve"> (</w:t>
      </w:r>
      <w:hyperlink r:id="rId87" w:history="1">
        <w:r w:rsidRPr="00D2657A">
          <w:rPr>
            <w:rStyle w:val="Lienhypertexte"/>
            <w:lang w:val="fr-FR"/>
          </w:rPr>
          <w:t>CAT/C/70/D/638/2014</w:t>
        </w:r>
      </w:hyperlink>
      <w:r w:rsidRPr="00D2657A">
        <w:rPr>
          <w:lang w:val="fr-FR"/>
        </w:rPr>
        <w:t xml:space="preserve">), </w:t>
      </w:r>
      <w:r w:rsidRPr="00D2657A">
        <w:rPr>
          <w:i/>
          <w:lang w:val="fr-FR"/>
        </w:rPr>
        <w:t>S. V.</w:t>
      </w:r>
      <w:r w:rsidR="00900124" w:rsidRPr="00D2657A">
        <w:rPr>
          <w:i/>
          <w:lang w:val="fr-FR"/>
        </w:rPr>
        <w:t xml:space="preserve"> </w:t>
      </w:r>
      <w:r w:rsidRPr="00D2657A">
        <w:rPr>
          <w:i/>
          <w:lang w:val="fr-FR"/>
        </w:rPr>
        <w:t>c.</w:t>
      </w:r>
      <w:r w:rsidR="00900124" w:rsidRPr="00D2657A">
        <w:rPr>
          <w:i/>
          <w:lang w:val="fr-FR"/>
        </w:rPr>
        <w:t xml:space="preserve"> </w:t>
      </w:r>
      <w:r w:rsidRPr="00D2657A">
        <w:rPr>
          <w:i/>
          <w:lang w:val="fr-FR"/>
        </w:rPr>
        <w:t>Fédération de Russie</w:t>
      </w:r>
      <w:r w:rsidRPr="00D2657A">
        <w:rPr>
          <w:lang w:val="fr-FR"/>
        </w:rPr>
        <w:t xml:space="preserve"> (</w:t>
      </w:r>
      <w:hyperlink r:id="rId88" w:history="1">
        <w:r w:rsidRPr="00D2657A">
          <w:rPr>
            <w:rStyle w:val="Lienhypertexte"/>
            <w:lang w:val="fr-FR"/>
          </w:rPr>
          <w:t>CAT/C/70/D/660/2015</w:t>
        </w:r>
      </w:hyperlink>
      <w:r w:rsidRPr="00D2657A">
        <w:rPr>
          <w:lang w:val="fr-FR"/>
        </w:rPr>
        <w:t xml:space="preserve">), </w:t>
      </w:r>
      <w:r w:rsidRPr="00D2657A">
        <w:rPr>
          <w:i/>
          <w:lang w:val="fr-FR"/>
        </w:rPr>
        <w:t>J. S. c.</w:t>
      </w:r>
      <w:r w:rsidR="00900124" w:rsidRPr="00D2657A">
        <w:rPr>
          <w:i/>
          <w:lang w:val="fr-FR"/>
        </w:rPr>
        <w:t xml:space="preserve"> </w:t>
      </w:r>
      <w:r w:rsidRPr="00D2657A">
        <w:rPr>
          <w:i/>
          <w:lang w:val="fr-FR"/>
        </w:rPr>
        <w:t>Canada</w:t>
      </w:r>
      <w:r w:rsidRPr="00D2657A">
        <w:rPr>
          <w:lang w:val="fr-FR"/>
        </w:rPr>
        <w:t xml:space="preserve"> (</w:t>
      </w:r>
      <w:hyperlink r:id="rId89" w:history="1">
        <w:r w:rsidRPr="00D2657A">
          <w:rPr>
            <w:rStyle w:val="Lienhypertexte"/>
            <w:lang w:val="fr-FR"/>
          </w:rPr>
          <w:t>CAT/C/70/D/684/2015</w:t>
        </w:r>
      </w:hyperlink>
      <w:r w:rsidRPr="00D2657A">
        <w:rPr>
          <w:lang w:val="fr-FR"/>
        </w:rPr>
        <w:t xml:space="preserve">), </w:t>
      </w:r>
      <w:r w:rsidRPr="00D2657A">
        <w:rPr>
          <w:i/>
          <w:lang w:val="fr-FR"/>
        </w:rPr>
        <w:t>G. S. c.</w:t>
      </w:r>
      <w:r w:rsidR="00900124" w:rsidRPr="00D2657A">
        <w:rPr>
          <w:i/>
          <w:lang w:val="fr-FR"/>
        </w:rPr>
        <w:t xml:space="preserve"> </w:t>
      </w:r>
      <w:r w:rsidRPr="00D2657A">
        <w:rPr>
          <w:i/>
          <w:lang w:val="fr-FR"/>
        </w:rPr>
        <w:t>Canada</w:t>
      </w:r>
      <w:r w:rsidRPr="00D2657A">
        <w:rPr>
          <w:lang w:val="fr-FR"/>
        </w:rPr>
        <w:t xml:space="preserve"> (</w:t>
      </w:r>
      <w:hyperlink r:id="rId90" w:history="1">
        <w:r w:rsidRPr="00D2657A">
          <w:rPr>
            <w:rStyle w:val="Lienhypertexte"/>
            <w:lang w:val="fr-FR"/>
          </w:rPr>
          <w:t>CAT/C/70/D/705/2015</w:t>
        </w:r>
      </w:hyperlink>
      <w:r w:rsidRPr="00D2657A">
        <w:rPr>
          <w:lang w:val="fr-FR"/>
        </w:rPr>
        <w:t xml:space="preserve">), </w:t>
      </w:r>
      <w:r w:rsidRPr="00D2657A">
        <w:rPr>
          <w:i/>
          <w:lang w:val="fr-FR"/>
        </w:rPr>
        <w:t>A. S. c.</w:t>
      </w:r>
      <w:r w:rsidR="00900124" w:rsidRPr="00D2657A">
        <w:rPr>
          <w:i/>
          <w:lang w:val="fr-FR"/>
        </w:rPr>
        <w:t xml:space="preserve"> </w:t>
      </w:r>
      <w:r w:rsidRPr="00D2657A">
        <w:rPr>
          <w:i/>
          <w:lang w:val="fr-FR"/>
        </w:rPr>
        <w:t>Canada</w:t>
      </w:r>
      <w:r w:rsidRPr="00D2657A">
        <w:rPr>
          <w:iCs/>
          <w:lang w:val="fr-FR"/>
        </w:rPr>
        <w:t xml:space="preserve"> </w:t>
      </w:r>
      <w:r w:rsidRPr="00D2657A">
        <w:rPr>
          <w:lang w:val="fr-FR"/>
        </w:rPr>
        <w:t>(</w:t>
      </w:r>
      <w:hyperlink r:id="rId91" w:history="1">
        <w:r w:rsidRPr="00D2657A">
          <w:rPr>
            <w:rStyle w:val="Lienhypertexte"/>
            <w:lang w:val="fr-FR"/>
          </w:rPr>
          <w:t>CAT/C/70/D/728/2016</w:t>
        </w:r>
      </w:hyperlink>
      <w:r w:rsidRPr="00D2657A">
        <w:rPr>
          <w:lang w:val="fr-FR"/>
        </w:rPr>
        <w:t xml:space="preserve">), </w:t>
      </w:r>
      <w:r w:rsidRPr="00D2657A">
        <w:rPr>
          <w:i/>
          <w:lang w:val="fr-FR"/>
        </w:rPr>
        <w:t>S. V. c.</w:t>
      </w:r>
      <w:r w:rsidR="00900124" w:rsidRPr="00D2657A">
        <w:rPr>
          <w:i/>
          <w:lang w:val="fr-FR"/>
        </w:rPr>
        <w:t xml:space="preserve"> </w:t>
      </w:r>
      <w:r w:rsidRPr="00D2657A">
        <w:rPr>
          <w:i/>
          <w:lang w:val="fr-FR"/>
        </w:rPr>
        <w:t>Australie</w:t>
      </w:r>
      <w:r w:rsidRPr="00D2657A">
        <w:rPr>
          <w:lang w:val="fr-FR"/>
        </w:rPr>
        <w:t xml:space="preserve"> (</w:t>
      </w:r>
      <w:hyperlink r:id="rId92" w:history="1">
        <w:r w:rsidRPr="00D2657A">
          <w:rPr>
            <w:rStyle w:val="Lienhypertexte"/>
            <w:lang w:val="fr-FR"/>
          </w:rPr>
          <w:t>CAT/C/70/D/740/2016</w:t>
        </w:r>
      </w:hyperlink>
      <w:r w:rsidRPr="00D2657A">
        <w:rPr>
          <w:lang w:val="fr-FR"/>
        </w:rPr>
        <w:t xml:space="preserve">), </w:t>
      </w:r>
      <w:r w:rsidRPr="00D2657A">
        <w:rPr>
          <w:i/>
          <w:lang w:val="fr-FR"/>
        </w:rPr>
        <w:t>J. L. c.</w:t>
      </w:r>
      <w:r w:rsidR="00900124" w:rsidRPr="00D2657A">
        <w:rPr>
          <w:i/>
          <w:lang w:val="fr-FR"/>
        </w:rPr>
        <w:t xml:space="preserve"> </w:t>
      </w:r>
      <w:r w:rsidRPr="00D2657A">
        <w:rPr>
          <w:i/>
          <w:lang w:val="fr-FR"/>
        </w:rPr>
        <w:t>Canada</w:t>
      </w:r>
      <w:r w:rsidRPr="00D2657A">
        <w:rPr>
          <w:lang w:val="fr-FR"/>
        </w:rPr>
        <w:t xml:space="preserve"> (</w:t>
      </w:r>
      <w:hyperlink r:id="rId93" w:history="1">
        <w:r w:rsidRPr="00D2657A">
          <w:rPr>
            <w:rStyle w:val="Lienhypertexte"/>
            <w:lang w:val="fr-FR"/>
          </w:rPr>
          <w:t>CAT/C/70/D/741/2016</w:t>
        </w:r>
      </w:hyperlink>
      <w:r w:rsidRPr="00D2657A">
        <w:rPr>
          <w:lang w:val="fr-FR"/>
        </w:rPr>
        <w:t xml:space="preserve">), </w:t>
      </w:r>
      <w:r w:rsidRPr="00D2657A">
        <w:rPr>
          <w:i/>
          <w:lang w:val="fr-FR"/>
        </w:rPr>
        <w:t>C. C. c.</w:t>
      </w:r>
      <w:r w:rsidR="00900124" w:rsidRPr="00D2657A">
        <w:rPr>
          <w:i/>
          <w:lang w:val="fr-FR"/>
        </w:rPr>
        <w:t xml:space="preserve"> </w:t>
      </w:r>
      <w:r w:rsidRPr="00D2657A">
        <w:rPr>
          <w:i/>
          <w:lang w:val="fr-FR"/>
        </w:rPr>
        <w:t>Suisse</w:t>
      </w:r>
      <w:r w:rsidRPr="00D2657A">
        <w:rPr>
          <w:iCs/>
          <w:lang w:val="fr-FR"/>
        </w:rPr>
        <w:t xml:space="preserve"> </w:t>
      </w:r>
      <w:r w:rsidRPr="00D2657A">
        <w:rPr>
          <w:lang w:val="fr-FR"/>
        </w:rPr>
        <w:t>(</w:t>
      </w:r>
      <w:hyperlink r:id="rId94" w:history="1">
        <w:r w:rsidRPr="00D2657A">
          <w:rPr>
            <w:rStyle w:val="Lienhypertexte"/>
            <w:lang w:val="fr-FR"/>
          </w:rPr>
          <w:t>CAT/C/70/D/808/2017</w:t>
        </w:r>
      </w:hyperlink>
      <w:r w:rsidRPr="00D2657A">
        <w:rPr>
          <w:lang w:val="fr-FR"/>
        </w:rPr>
        <w:t xml:space="preserve">), </w:t>
      </w:r>
      <w:r w:rsidRPr="00D2657A">
        <w:rPr>
          <w:i/>
          <w:lang w:val="fr-FR"/>
        </w:rPr>
        <w:t>B. S. c.</w:t>
      </w:r>
      <w:r w:rsidR="00900124" w:rsidRPr="00D2657A">
        <w:rPr>
          <w:i/>
          <w:lang w:val="fr-FR"/>
        </w:rPr>
        <w:t xml:space="preserve"> </w:t>
      </w:r>
      <w:r w:rsidRPr="00D2657A">
        <w:rPr>
          <w:i/>
          <w:lang w:val="fr-FR"/>
        </w:rPr>
        <w:t>Canada</w:t>
      </w:r>
      <w:r w:rsidRPr="00D2657A">
        <w:rPr>
          <w:iCs/>
          <w:lang w:val="fr-FR"/>
        </w:rPr>
        <w:t xml:space="preserve"> </w:t>
      </w:r>
      <w:r w:rsidRPr="00D2657A">
        <w:rPr>
          <w:lang w:val="fr-FR"/>
        </w:rPr>
        <w:t>(</w:t>
      </w:r>
      <w:hyperlink r:id="rId95" w:history="1">
        <w:r w:rsidRPr="00D2657A">
          <w:rPr>
            <w:rStyle w:val="Lienhypertexte"/>
            <w:lang w:val="fr-FR"/>
          </w:rPr>
          <w:t>CAT/C/70/D/838/2017</w:t>
        </w:r>
      </w:hyperlink>
      <w:r w:rsidRPr="00D2657A">
        <w:rPr>
          <w:lang w:val="fr-FR"/>
        </w:rPr>
        <w:t xml:space="preserve">), </w:t>
      </w:r>
      <w:r w:rsidRPr="00D2657A">
        <w:rPr>
          <w:i/>
          <w:lang w:val="fr-FR"/>
        </w:rPr>
        <w:t>T. Ç. et</w:t>
      </w:r>
      <w:r w:rsidRPr="00D2657A">
        <w:rPr>
          <w:iCs/>
          <w:lang w:val="fr-FR"/>
        </w:rPr>
        <w:t xml:space="preserve"> </w:t>
      </w:r>
      <w:r w:rsidRPr="00D2657A">
        <w:rPr>
          <w:i/>
          <w:lang w:val="fr-FR"/>
        </w:rPr>
        <w:t>M. E. Ç. c.</w:t>
      </w:r>
      <w:r w:rsidR="00900124" w:rsidRPr="00D2657A">
        <w:rPr>
          <w:i/>
          <w:lang w:val="fr-FR"/>
        </w:rPr>
        <w:t xml:space="preserve"> </w:t>
      </w:r>
      <w:r w:rsidRPr="00D2657A">
        <w:rPr>
          <w:i/>
          <w:lang w:val="fr-FR"/>
        </w:rPr>
        <w:t>Géorgie</w:t>
      </w:r>
      <w:r w:rsidRPr="00D2657A">
        <w:rPr>
          <w:lang w:val="fr-FR"/>
        </w:rPr>
        <w:t xml:space="preserve"> (</w:t>
      </w:r>
      <w:hyperlink r:id="rId96" w:history="1">
        <w:r w:rsidRPr="00D2657A">
          <w:rPr>
            <w:rStyle w:val="Lienhypertexte"/>
            <w:lang w:val="fr-FR"/>
          </w:rPr>
          <w:t>CAT/C/70/D/861/2018</w:t>
        </w:r>
      </w:hyperlink>
      <w:r w:rsidRPr="00D2657A">
        <w:rPr>
          <w:lang w:val="fr-FR"/>
        </w:rPr>
        <w:t xml:space="preserve">), </w:t>
      </w:r>
      <w:r w:rsidRPr="00D2657A">
        <w:rPr>
          <w:i/>
          <w:lang w:val="fr-FR"/>
        </w:rPr>
        <w:t>R. K. K.</w:t>
      </w:r>
      <w:r w:rsidR="00900124" w:rsidRPr="00D2657A">
        <w:rPr>
          <w:i/>
          <w:lang w:val="fr-FR"/>
        </w:rPr>
        <w:t xml:space="preserve"> </w:t>
      </w:r>
      <w:r w:rsidRPr="00D2657A">
        <w:rPr>
          <w:i/>
          <w:lang w:val="fr-FR"/>
        </w:rPr>
        <w:t>c.</w:t>
      </w:r>
      <w:r w:rsidR="00900124" w:rsidRPr="00D2657A">
        <w:rPr>
          <w:i/>
          <w:lang w:val="fr-FR"/>
        </w:rPr>
        <w:t xml:space="preserve"> </w:t>
      </w:r>
      <w:r w:rsidRPr="00D2657A">
        <w:rPr>
          <w:i/>
          <w:lang w:val="fr-FR"/>
        </w:rPr>
        <w:t>Suisse</w:t>
      </w:r>
      <w:r w:rsidRPr="00D2657A">
        <w:rPr>
          <w:lang w:val="fr-FR"/>
        </w:rPr>
        <w:t xml:space="preserve"> (</w:t>
      </w:r>
      <w:hyperlink r:id="rId97" w:history="1">
        <w:r w:rsidRPr="00D2657A">
          <w:rPr>
            <w:rStyle w:val="Lienhypertexte"/>
            <w:lang w:val="fr-FR"/>
          </w:rPr>
          <w:t>CAT/C/70/D/870/2018</w:t>
        </w:r>
      </w:hyperlink>
      <w:r w:rsidRPr="00D2657A">
        <w:rPr>
          <w:lang w:val="fr-FR"/>
        </w:rPr>
        <w:t xml:space="preserve">), </w:t>
      </w:r>
      <w:r w:rsidRPr="00D2657A">
        <w:rPr>
          <w:i/>
          <w:lang w:val="fr-FR"/>
        </w:rPr>
        <w:t>B. K. et consorts c.</w:t>
      </w:r>
      <w:r w:rsidR="001F0E0F" w:rsidRPr="00D2657A">
        <w:rPr>
          <w:i/>
          <w:lang w:val="fr-FR"/>
        </w:rPr>
        <w:t xml:space="preserve"> </w:t>
      </w:r>
      <w:r w:rsidRPr="00D2657A">
        <w:rPr>
          <w:i/>
          <w:lang w:val="fr-FR"/>
        </w:rPr>
        <w:t>Canada</w:t>
      </w:r>
      <w:r w:rsidRPr="00D2657A">
        <w:rPr>
          <w:iCs/>
          <w:lang w:val="fr-FR"/>
        </w:rPr>
        <w:t xml:space="preserve"> </w:t>
      </w:r>
      <w:r w:rsidRPr="00D2657A">
        <w:rPr>
          <w:lang w:val="fr-FR"/>
        </w:rPr>
        <w:t>(</w:t>
      </w:r>
      <w:hyperlink r:id="rId98" w:history="1">
        <w:r w:rsidRPr="00D2657A">
          <w:rPr>
            <w:rStyle w:val="Lienhypertexte"/>
            <w:lang w:val="fr-FR"/>
          </w:rPr>
          <w:t>CAT/C/70/D/873/2018</w:t>
        </w:r>
      </w:hyperlink>
      <w:r w:rsidRPr="00D2657A">
        <w:rPr>
          <w:lang w:val="fr-FR"/>
        </w:rPr>
        <w:t xml:space="preserve">), </w:t>
      </w:r>
      <w:r w:rsidRPr="00D2657A">
        <w:rPr>
          <w:i/>
          <w:lang w:val="fr-FR"/>
        </w:rPr>
        <w:t>F. S. c.</w:t>
      </w:r>
      <w:r w:rsidR="00900124" w:rsidRPr="00D2657A">
        <w:rPr>
          <w:i/>
          <w:lang w:val="fr-FR"/>
        </w:rPr>
        <w:t xml:space="preserve"> </w:t>
      </w:r>
      <w:r w:rsidRPr="00D2657A">
        <w:rPr>
          <w:i/>
          <w:lang w:val="fr-FR"/>
        </w:rPr>
        <w:t>Suisse</w:t>
      </w:r>
      <w:r w:rsidRPr="00D2657A">
        <w:rPr>
          <w:iCs/>
          <w:lang w:val="fr-FR"/>
        </w:rPr>
        <w:t xml:space="preserve"> </w:t>
      </w:r>
      <w:r w:rsidRPr="00D2657A">
        <w:rPr>
          <w:lang w:val="fr-FR"/>
        </w:rPr>
        <w:t>(</w:t>
      </w:r>
      <w:hyperlink r:id="rId99" w:history="1">
        <w:r w:rsidRPr="00D2657A">
          <w:rPr>
            <w:rStyle w:val="Lienhypertexte"/>
            <w:lang w:val="fr-FR"/>
          </w:rPr>
          <w:t>CAT/C/70/D/876/2018</w:t>
        </w:r>
      </w:hyperlink>
      <w:r w:rsidRPr="00D2657A">
        <w:rPr>
          <w:lang w:val="fr-FR"/>
        </w:rPr>
        <w:t xml:space="preserve">), </w:t>
      </w:r>
      <w:r w:rsidRPr="00D2657A">
        <w:rPr>
          <w:i/>
          <w:lang w:val="fr-FR"/>
        </w:rPr>
        <w:t>H. S. D.</w:t>
      </w:r>
      <w:r w:rsidR="00900124" w:rsidRPr="00D2657A">
        <w:rPr>
          <w:i/>
          <w:lang w:val="fr-FR"/>
        </w:rPr>
        <w:t xml:space="preserve"> </w:t>
      </w:r>
      <w:r w:rsidRPr="00D2657A">
        <w:rPr>
          <w:i/>
          <w:lang w:val="fr-FR"/>
        </w:rPr>
        <w:t>c.</w:t>
      </w:r>
      <w:r w:rsidR="00900124" w:rsidRPr="00D2657A">
        <w:rPr>
          <w:i/>
          <w:lang w:val="fr-FR"/>
        </w:rPr>
        <w:t xml:space="preserve"> </w:t>
      </w:r>
      <w:r w:rsidRPr="00D2657A">
        <w:rPr>
          <w:i/>
          <w:lang w:val="fr-FR"/>
        </w:rPr>
        <w:t>Canada</w:t>
      </w:r>
      <w:r w:rsidRPr="00D2657A">
        <w:rPr>
          <w:iCs/>
          <w:lang w:val="fr-FR"/>
        </w:rPr>
        <w:t xml:space="preserve"> </w:t>
      </w:r>
      <w:r w:rsidRPr="00D2657A">
        <w:rPr>
          <w:lang w:val="fr-FR"/>
        </w:rPr>
        <w:t>(</w:t>
      </w:r>
      <w:hyperlink r:id="rId100" w:history="1">
        <w:r w:rsidRPr="00D2657A">
          <w:rPr>
            <w:rStyle w:val="Lienhypertexte"/>
            <w:lang w:val="fr-FR"/>
          </w:rPr>
          <w:t>CAT/C/70/D/877/2018</w:t>
        </w:r>
      </w:hyperlink>
      <w:r w:rsidRPr="00D2657A">
        <w:rPr>
          <w:lang w:val="fr-FR"/>
        </w:rPr>
        <w:t xml:space="preserve">), </w:t>
      </w:r>
      <w:r w:rsidRPr="00D2657A">
        <w:rPr>
          <w:i/>
          <w:lang w:val="fr-FR"/>
        </w:rPr>
        <w:t>S. S. c.</w:t>
      </w:r>
      <w:r w:rsidR="00900124" w:rsidRPr="00D2657A">
        <w:rPr>
          <w:i/>
          <w:lang w:val="fr-FR"/>
        </w:rPr>
        <w:t xml:space="preserve"> </w:t>
      </w:r>
      <w:r w:rsidRPr="00D2657A">
        <w:rPr>
          <w:i/>
          <w:lang w:val="fr-FR"/>
        </w:rPr>
        <w:t>Australie</w:t>
      </w:r>
      <w:r w:rsidRPr="00D2657A">
        <w:rPr>
          <w:lang w:val="fr-FR"/>
        </w:rPr>
        <w:t xml:space="preserve"> (</w:t>
      </w:r>
      <w:hyperlink r:id="rId101" w:history="1">
        <w:r w:rsidRPr="00D2657A">
          <w:rPr>
            <w:rStyle w:val="Lienhypertexte"/>
            <w:lang w:val="fr-FR"/>
          </w:rPr>
          <w:t>CAT/C/70/D/895/2018</w:t>
        </w:r>
      </w:hyperlink>
      <w:r w:rsidRPr="00D2657A">
        <w:rPr>
          <w:lang w:val="fr-FR"/>
        </w:rPr>
        <w:t>),</w:t>
      </w:r>
      <w:r w:rsidRPr="00D2657A">
        <w:rPr>
          <w:iCs/>
          <w:lang w:val="fr-FR"/>
        </w:rPr>
        <w:t xml:space="preserve"> </w:t>
      </w:r>
      <w:r w:rsidRPr="00D2657A">
        <w:rPr>
          <w:i/>
          <w:lang w:val="fr-FR"/>
        </w:rPr>
        <w:t>R. T. c.</w:t>
      </w:r>
      <w:r w:rsidR="00900124" w:rsidRPr="00D2657A">
        <w:rPr>
          <w:i/>
          <w:lang w:val="fr-FR"/>
        </w:rPr>
        <w:t xml:space="preserve"> </w:t>
      </w:r>
      <w:r w:rsidRPr="00D2657A">
        <w:rPr>
          <w:i/>
          <w:lang w:val="fr-FR"/>
        </w:rPr>
        <w:t>Australie</w:t>
      </w:r>
      <w:r w:rsidRPr="00D2657A">
        <w:rPr>
          <w:lang w:val="fr-FR"/>
        </w:rPr>
        <w:t xml:space="preserve"> (</w:t>
      </w:r>
      <w:hyperlink r:id="rId102" w:history="1">
        <w:r w:rsidRPr="00D2657A">
          <w:rPr>
            <w:rStyle w:val="Lienhypertexte"/>
            <w:lang w:val="fr-FR"/>
          </w:rPr>
          <w:t>CAT/C/70/D/932/2019</w:t>
        </w:r>
      </w:hyperlink>
      <w:r w:rsidRPr="00D2657A">
        <w:rPr>
          <w:lang w:val="fr-FR"/>
        </w:rPr>
        <w:t xml:space="preserve">), </w:t>
      </w:r>
      <w:r w:rsidRPr="00D2657A">
        <w:rPr>
          <w:i/>
          <w:lang w:val="fr-FR"/>
        </w:rPr>
        <w:t>B. T. c.</w:t>
      </w:r>
      <w:r w:rsidR="00900124" w:rsidRPr="00D2657A">
        <w:rPr>
          <w:i/>
          <w:lang w:val="fr-FR"/>
        </w:rPr>
        <w:t xml:space="preserve"> </w:t>
      </w:r>
      <w:r w:rsidRPr="00D2657A">
        <w:rPr>
          <w:i/>
          <w:lang w:val="fr-FR"/>
        </w:rPr>
        <w:t>Serbie</w:t>
      </w:r>
      <w:r w:rsidRPr="00D2657A">
        <w:rPr>
          <w:lang w:val="fr-FR"/>
        </w:rPr>
        <w:t xml:space="preserve"> (</w:t>
      </w:r>
      <w:hyperlink r:id="rId103" w:history="1">
        <w:r w:rsidRPr="00D2657A">
          <w:rPr>
            <w:rStyle w:val="Lienhypertexte"/>
            <w:lang w:val="fr-FR"/>
          </w:rPr>
          <w:t>CAT/C/70/D/936/2019</w:t>
        </w:r>
      </w:hyperlink>
      <w:r w:rsidRPr="00D2657A">
        <w:rPr>
          <w:lang w:val="fr-FR"/>
        </w:rPr>
        <w:t xml:space="preserve">), </w:t>
      </w:r>
      <w:r w:rsidRPr="00D2657A">
        <w:rPr>
          <w:i/>
          <w:lang w:val="fr-FR"/>
        </w:rPr>
        <w:t>A. R. c.</w:t>
      </w:r>
      <w:r w:rsidR="00900124" w:rsidRPr="00D2657A">
        <w:rPr>
          <w:i/>
          <w:lang w:val="fr-FR"/>
        </w:rPr>
        <w:t xml:space="preserve"> </w:t>
      </w:r>
      <w:r w:rsidRPr="00D2657A">
        <w:rPr>
          <w:i/>
          <w:lang w:val="fr-FR"/>
        </w:rPr>
        <w:t>Suède</w:t>
      </w:r>
      <w:r w:rsidRPr="00D2657A">
        <w:rPr>
          <w:iCs/>
          <w:lang w:val="fr-FR"/>
        </w:rPr>
        <w:t xml:space="preserve"> </w:t>
      </w:r>
      <w:r w:rsidRPr="00D2657A">
        <w:rPr>
          <w:lang w:val="fr-FR"/>
        </w:rPr>
        <w:t>(</w:t>
      </w:r>
      <w:hyperlink r:id="rId104" w:history="1">
        <w:r w:rsidRPr="00D2657A">
          <w:rPr>
            <w:rStyle w:val="Lienhypertexte"/>
            <w:lang w:val="fr-FR"/>
          </w:rPr>
          <w:t>CAT/C/70/D/950/2019</w:t>
        </w:r>
      </w:hyperlink>
      <w:r w:rsidRPr="00D2657A">
        <w:rPr>
          <w:lang w:val="fr-FR"/>
        </w:rPr>
        <w:t xml:space="preserve">), </w:t>
      </w:r>
      <w:r w:rsidRPr="00D2657A">
        <w:rPr>
          <w:i/>
          <w:lang w:val="fr-FR"/>
        </w:rPr>
        <w:t>M. B.</w:t>
      </w:r>
      <w:r w:rsidR="00F6134A" w:rsidRPr="00D2657A">
        <w:rPr>
          <w:i/>
          <w:lang w:val="fr-FR"/>
        </w:rPr>
        <w:t xml:space="preserve"> </w:t>
      </w:r>
      <w:r w:rsidRPr="00D2657A">
        <w:rPr>
          <w:i/>
          <w:lang w:val="fr-FR"/>
        </w:rPr>
        <w:t>c.</w:t>
      </w:r>
      <w:r w:rsidR="00F6134A" w:rsidRPr="00D2657A">
        <w:rPr>
          <w:i/>
          <w:lang w:val="fr-FR"/>
        </w:rPr>
        <w:t xml:space="preserve"> </w:t>
      </w:r>
      <w:r w:rsidRPr="00D2657A">
        <w:rPr>
          <w:i/>
          <w:lang w:val="fr-FR"/>
        </w:rPr>
        <w:t>Monténégro</w:t>
      </w:r>
      <w:r w:rsidRPr="00D2657A">
        <w:rPr>
          <w:iCs/>
          <w:lang w:val="fr-FR"/>
        </w:rPr>
        <w:t xml:space="preserve"> </w:t>
      </w:r>
      <w:r w:rsidRPr="00D2657A">
        <w:rPr>
          <w:lang w:val="fr-FR"/>
        </w:rPr>
        <w:t>(</w:t>
      </w:r>
      <w:hyperlink r:id="rId105" w:history="1">
        <w:r w:rsidRPr="00D2657A">
          <w:rPr>
            <w:rStyle w:val="Lienhypertexte"/>
            <w:lang w:val="fr-FR"/>
          </w:rPr>
          <w:t>CAT/C/70/D/970/2019</w:t>
        </w:r>
      </w:hyperlink>
      <w:r w:rsidRPr="00D2657A">
        <w:rPr>
          <w:lang w:val="fr-FR"/>
        </w:rPr>
        <w:t xml:space="preserve">) et </w:t>
      </w:r>
      <w:r w:rsidRPr="00D2657A">
        <w:rPr>
          <w:i/>
          <w:lang w:val="fr-FR"/>
        </w:rPr>
        <w:t>B. T. M. c.</w:t>
      </w:r>
      <w:r w:rsidR="00900124" w:rsidRPr="00D2657A">
        <w:rPr>
          <w:i/>
          <w:lang w:val="fr-FR"/>
        </w:rPr>
        <w:t xml:space="preserve"> </w:t>
      </w:r>
      <w:r w:rsidRPr="00D2657A">
        <w:rPr>
          <w:i/>
          <w:lang w:val="fr-FR"/>
        </w:rPr>
        <w:t>Suisse</w:t>
      </w:r>
      <w:r w:rsidRPr="00D2657A">
        <w:rPr>
          <w:iCs/>
          <w:lang w:val="fr-FR"/>
        </w:rPr>
        <w:t xml:space="preserve"> </w:t>
      </w:r>
      <w:r w:rsidRPr="00D2657A">
        <w:rPr>
          <w:lang w:val="fr-FR"/>
        </w:rPr>
        <w:t>(</w:t>
      </w:r>
      <w:hyperlink r:id="rId106" w:history="1">
        <w:r w:rsidRPr="00D2657A">
          <w:rPr>
            <w:rStyle w:val="Lienhypertexte"/>
            <w:lang w:val="fr-FR"/>
          </w:rPr>
          <w:t>CAT/C/70/D/1015/2020</w:t>
        </w:r>
      </w:hyperlink>
      <w:r w:rsidRPr="00D2657A">
        <w:rPr>
          <w:lang w:val="fr-FR"/>
        </w:rPr>
        <w:t xml:space="preserve">). Il a également décidé de reporter l’examen d’une requête, concernant l’affaire </w:t>
      </w:r>
      <w:r w:rsidRPr="00D2657A">
        <w:rPr>
          <w:i/>
          <w:lang w:val="fr-FR"/>
        </w:rPr>
        <w:t>R. G. c.</w:t>
      </w:r>
      <w:r w:rsidR="00F6134A" w:rsidRPr="00D2657A">
        <w:rPr>
          <w:i/>
          <w:lang w:val="fr-FR"/>
        </w:rPr>
        <w:t xml:space="preserve"> </w:t>
      </w:r>
      <w:r w:rsidRPr="00D2657A">
        <w:rPr>
          <w:i/>
          <w:lang w:val="fr-FR"/>
        </w:rPr>
        <w:t>Fédération de Russie</w:t>
      </w:r>
      <w:r w:rsidRPr="00D2657A">
        <w:rPr>
          <w:lang w:val="fr-FR"/>
        </w:rPr>
        <w:t xml:space="preserve"> (n</w:t>
      </w:r>
      <w:r w:rsidRPr="00D2657A">
        <w:rPr>
          <w:vertAlign w:val="superscript"/>
          <w:lang w:val="fr-FR"/>
        </w:rPr>
        <w:t>o</w:t>
      </w:r>
      <w:r w:rsidRPr="00D2657A">
        <w:rPr>
          <w:lang w:val="fr-FR"/>
        </w:rPr>
        <w:t> 902/2018), à la prochaine session en présentiel.</w:t>
      </w:r>
    </w:p>
    <w:p w14:paraId="3C26F1ED" w14:textId="41221ECB" w:rsidR="003704E6" w:rsidRPr="00D2657A" w:rsidRDefault="003704E6" w:rsidP="003704E6">
      <w:pPr>
        <w:pStyle w:val="SingleTxtG"/>
        <w:rPr>
          <w:spacing w:val="2"/>
        </w:rPr>
      </w:pPr>
      <w:r w:rsidRPr="00D2657A">
        <w:rPr>
          <w:spacing w:val="2"/>
          <w:lang w:val="fr-FR"/>
        </w:rPr>
        <w:t>49.</w:t>
      </w:r>
      <w:r w:rsidRPr="00D2657A">
        <w:rPr>
          <w:spacing w:val="2"/>
          <w:lang w:val="fr-FR"/>
        </w:rPr>
        <w:tab/>
      </w:r>
      <w:r w:rsidRPr="00D2657A">
        <w:rPr>
          <w:spacing w:val="2"/>
        </w:rPr>
        <w:t>À sa soixante-dixième session, le Comité a cessé l’examen de 14 communications</w:t>
      </w:r>
      <w:r w:rsidR="005267E1" w:rsidRPr="00D2657A">
        <w:rPr>
          <w:spacing w:val="2"/>
        </w:rPr>
        <w:t> </w:t>
      </w:r>
      <w:r w:rsidRPr="00D2657A">
        <w:rPr>
          <w:spacing w:val="2"/>
        </w:rPr>
        <w:t xml:space="preserve">: </w:t>
      </w:r>
      <w:r w:rsidRPr="00D2657A">
        <w:rPr>
          <w:i/>
          <w:iCs/>
          <w:spacing w:val="2"/>
        </w:rPr>
        <w:t>D.</w:t>
      </w:r>
      <w:r w:rsidR="005267E1" w:rsidRPr="00D2657A">
        <w:rPr>
          <w:i/>
          <w:iCs/>
          <w:spacing w:val="2"/>
        </w:rPr>
        <w:t> </w:t>
      </w:r>
      <w:r w:rsidRPr="00D2657A">
        <w:rPr>
          <w:i/>
          <w:iCs/>
          <w:spacing w:val="2"/>
        </w:rPr>
        <w:t xml:space="preserve">L. c. Suède </w:t>
      </w:r>
      <w:r w:rsidRPr="00D2657A">
        <w:rPr>
          <w:spacing w:val="2"/>
        </w:rPr>
        <w:t>(</w:t>
      </w:r>
      <w:hyperlink r:id="rId107" w:history="1">
        <w:r w:rsidRPr="00D2657A">
          <w:rPr>
            <w:rStyle w:val="Lienhypertexte"/>
            <w:spacing w:val="2"/>
          </w:rPr>
          <w:t>CAT/C/70/D/785/2016</w:t>
        </w:r>
      </w:hyperlink>
      <w:r w:rsidRPr="00D2657A">
        <w:rPr>
          <w:spacing w:val="2"/>
        </w:rPr>
        <w:t xml:space="preserve">), </w:t>
      </w:r>
      <w:r w:rsidRPr="00D2657A">
        <w:rPr>
          <w:i/>
          <w:iCs/>
          <w:spacing w:val="2"/>
        </w:rPr>
        <w:t>H.</w:t>
      </w:r>
      <w:r w:rsidR="005267E1" w:rsidRPr="00D2657A">
        <w:rPr>
          <w:i/>
          <w:iCs/>
          <w:spacing w:val="2"/>
        </w:rPr>
        <w:t> </w:t>
      </w:r>
      <w:r w:rsidRPr="00D2657A">
        <w:rPr>
          <w:i/>
          <w:iCs/>
          <w:spacing w:val="2"/>
        </w:rPr>
        <w:t>S.</w:t>
      </w:r>
      <w:r w:rsidR="005267E1" w:rsidRPr="00D2657A">
        <w:rPr>
          <w:i/>
          <w:iCs/>
          <w:spacing w:val="2"/>
        </w:rPr>
        <w:t> </w:t>
      </w:r>
      <w:r w:rsidRPr="00D2657A">
        <w:rPr>
          <w:i/>
          <w:iCs/>
          <w:spacing w:val="2"/>
        </w:rPr>
        <w:t xml:space="preserve">M. c. Canada </w:t>
      </w:r>
      <w:r w:rsidRPr="00D2657A">
        <w:rPr>
          <w:spacing w:val="2"/>
        </w:rPr>
        <w:t>(</w:t>
      </w:r>
      <w:hyperlink r:id="rId108" w:history="1">
        <w:r w:rsidRPr="00D2657A">
          <w:rPr>
            <w:rStyle w:val="Lienhypertexte"/>
            <w:spacing w:val="2"/>
          </w:rPr>
          <w:t>CAT/C/70/D/809/2017</w:t>
        </w:r>
      </w:hyperlink>
      <w:r w:rsidRPr="00D2657A">
        <w:rPr>
          <w:spacing w:val="2"/>
        </w:rPr>
        <w:t xml:space="preserve">), </w:t>
      </w:r>
      <w:r w:rsidRPr="00D2657A">
        <w:rPr>
          <w:i/>
          <w:iCs/>
          <w:spacing w:val="2"/>
        </w:rPr>
        <w:t>H.</w:t>
      </w:r>
      <w:r w:rsidR="005267E1" w:rsidRPr="00D2657A">
        <w:rPr>
          <w:i/>
          <w:iCs/>
          <w:spacing w:val="2"/>
        </w:rPr>
        <w:t> </w:t>
      </w:r>
      <w:r w:rsidRPr="00D2657A">
        <w:rPr>
          <w:i/>
          <w:iCs/>
          <w:spacing w:val="2"/>
        </w:rPr>
        <w:t xml:space="preserve">B. c. Suisse </w:t>
      </w:r>
      <w:r w:rsidRPr="00D2657A">
        <w:rPr>
          <w:spacing w:val="2"/>
        </w:rPr>
        <w:t>(</w:t>
      </w:r>
      <w:hyperlink r:id="rId109" w:history="1">
        <w:r w:rsidRPr="00D2657A">
          <w:rPr>
            <w:rStyle w:val="Lienhypertexte"/>
            <w:spacing w:val="2"/>
          </w:rPr>
          <w:t>CAT/C/70/D/833/2017</w:t>
        </w:r>
      </w:hyperlink>
      <w:r w:rsidRPr="00D2657A">
        <w:rPr>
          <w:spacing w:val="2"/>
        </w:rPr>
        <w:t xml:space="preserve">), </w:t>
      </w:r>
      <w:r w:rsidRPr="00D2657A">
        <w:rPr>
          <w:i/>
          <w:iCs/>
          <w:spacing w:val="2"/>
        </w:rPr>
        <w:t xml:space="preserve">M c. Suisse </w:t>
      </w:r>
      <w:r w:rsidRPr="00D2657A">
        <w:rPr>
          <w:spacing w:val="2"/>
        </w:rPr>
        <w:t>(</w:t>
      </w:r>
      <w:hyperlink r:id="rId110" w:history="1">
        <w:r w:rsidRPr="00D2657A">
          <w:rPr>
            <w:rStyle w:val="Lienhypertexte"/>
            <w:spacing w:val="2"/>
          </w:rPr>
          <w:t>CAT/C/70/D/837/2017</w:t>
        </w:r>
      </w:hyperlink>
      <w:r w:rsidRPr="00D2657A">
        <w:rPr>
          <w:spacing w:val="2"/>
        </w:rPr>
        <w:t xml:space="preserve">), </w:t>
      </w:r>
      <w:r w:rsidRPr="00D2657A">
        <w:rPr>
          <w:i/>
          <w:iCs/>
          <w:spacing w:val="2"/>
        </w:rPr>
        <w:t>M.</w:t>
      </w:r>
      <w:r w:rsidR="005267E1" w:rsidRPr="00D2657A">
        <w:rPr>
          <w:i/>
          <w:iCs/>
          <w:spacing w:val="2"/>
        </w:rPr>
        <w:t> </w:t>
      </w:r>
      <w:r w:rsidRPr="00D2657A">
        <w:rPr>
          <w:i/>
          <w:iCs/>
          <w:spacing w:val="2"/>
        </w:rPr>
        <w:t xml:space="preserve">P. c. Bulgarie </w:t>
      </w:r>
      <w:r w:rsidRPr="00D2657A">
        <w:rPr>
          <w:spacing w:val="2"/>
        </w:rPr>
        <w:t>(</w:t>
      </w:r>
      <w:hyperlink r:id="rId111" w:history="1">
        <w:r w:rsidRPr="00D2657A">
          <w:rPr>
            <w:rStyle w:val="Lienhypertexte"/>
            <w:spacing w:val="2"/>
          </w:rPr>
          <w:t>CAT/C/70/D/847/2017</w:t>
        </w:r>
      </w:hyperlink>
      <w:r w:rsidRPr="00D2657A">
        <w:rPr>
          <w:spacing w:val="2"/>
        </w:rPr>
        <w:t xml:space="preserve">), </w:t>
      </w:r>
      <w:r w:rsidRPr="00D2657A">
        <w:rPr>
          <w:i/>
          <w:iCs/>
          <w:spacing w:val="2"/>
        </w:rPr>
        <w:t>E.</w:t>
      </w:r>
      <w:r w:rsidR="005267E1" w:rsidRPr="00D2657A">
        <w:rPr>
          <w:i/>
          <w:iCs/>
          <w:spacing w:val="2"/>
        </w:rPr>
        <w:t> </w:t>
      </w:r>
      <w:r w:rsidRPr="00D2657A">
        <w:rPr>
          <w:i/>
          <w:iCs/>
          <w:spacing w:val="2"/>
        </w:rPr>
        <w:t xml:space="preserve">D. c. Suisse </w:t>
      </w:r>
      <w:r w:rsidRPr="00D2657A">
        <w:rPr>
          <w:spacing w:val="2"/>
        </w:rPr>
        <w:t>(</w:t>
      </w:r>
      <w:hyperlink r:id="rId112" w:history="1">
        <w:r w:rsidRPr="00D2657A">
          <w:rPr>
            <w:rStyle w:val="Lienhypertexte"/>
            <w:spacing w:val="2"/>
          </w:rPr>
          <w:t>CAT/C/70/D/867/2018</w:t>
        </w:r>
      </w:hyperlink>
      <w:r w:rsidRPr="00D2657A">
        <w:rPr>
          <w:spacing w:val="2"/>
        </w:rPr>
        <w:t xml:space="preserve">), </w:t>
      </w:r>
      <w:r w:rsidRPr="00D2657A">
        <w:rPr>
          <w:i/>
          <w:iCs/>
          <w:spacing w:val="2"/>
        </w:rPr>
        <w:t>A.</w:t>
      </w:r>
      <w:r w:rsidR="005267E1" w:rsidRPr="00D2657A">
        <w:rPr>
          <w:i/>
          <w:iCs/>
          <w:spacing w:val="2"/>
        </w:rPr>
        <w:t> </w:t>
      </w:r>
      <w:r w:rsidRPr="00D2657A">
        <w:rPr>
          <w:i/>
          <w:iCs/>
          <w:spacing w:val="2"/>
        </w:rPr>
        <w:t xml:space="preserve">H. c. Suède </w:t>
      </w:r>
      <w:r w:rsidRPr="00D2657A">
        <w:rPr>
          <w:spacing w:val="2"/>
        </w:rPr>
        <w:t>(</w:t>
      </w:r>
      <w:hyperlink r:id="rId113" w:history="1">
        <w:r w:rsidRPr="00D2657A">
          <w:rPr>
            <w:rStyle w:val="Lienhypertexte"/>
            <w:spacing w:val="2"/>
          </w:rPr>
          <w:t>CAT/C/70/D/919/2019</w:t>
        </w:r>
      </w:hyperlink>
      <w:r w:rsidRPr="00D2657A">
        <w:rPr>
          <w:spacing w:val="2"/>
        </w:rPr>
        <w:t xml:space="preserve">), </w:t>
      </w:r>
      <w:r w:rsidRPr="00D2657A">
        <w:rPr>
          <w:i/>
          <w:iCs/>
          <w:spacing w:val="2"/>
        </w:rPr>
        <w:t>M.</w:t>
      </w:r>
      <w:r w:rsidR="005267E1" w:rsidRPr="00D2657A">
        <w:rPr>
          <w:i/>
          <w:iCs/>
          <w:spacing w:val="2"/>
        </w:rPr>
        <w:t> </w:t>
      </w:r>
      <w:r w:rsidRPr="00D2657A">
        <w:rPr>
          <w:i/>
          <w:iCs/>
          <w:spacing w:val="2"/>
        </w:rPr>
        <w:t>S.</w:t>
      </w:r>
      <w:r w:rsidR="005267E1" w:rsidRPr="00D2657A">
        <w:rPr>
          <w:i/>
          <w:iCs/>
          <w:spacing w:val="2"/>
        </w:rPr>
        <w:t> </w:t>
      </w:r>
      <w:r w:rsidRPr="00D2657A">
        <w:rPr>
          <w:i/>
          <w:iCs/>
          <w:spacing w:val="2"/>
        </w:rPr>
        <w:t>K. c. Suisse</w:t>
      </w:r>
      <w:r w:rsidRPr="00D2657A">
        <w:rPr>
          <w:spacing w:val="2"/>
        </w:rPr>
        <w:t xml:space="preserve"> (</w:t>
      </w:r>
      <w:hyperlink r:id="rId114" w:history="1">
        <w:r w:rsidRPr="00D2657A">
          <w:rPr>
            <w:rStyle w:val="Lienhypertexte"/>
            <w:spacing w:val="2"/>
          </w:rPr>
          <w:t>CAT/C/70/D/925/2019</w:t>
        </w:r>
      </w:hyperlink>
      <w:r w:rsidRPr="00D2657A">
        <w:rPr>
          <w:spacing w:val="2"/>
        </w:rPr>
        <w:t xml:space="preserve">), </w:t>
      </w:r>
      <w:r w:rsidRPr="00D2657A">
        <w:rPr>
          <w:i/>
          <w:iCs/>
          <w:spacing w:val="2"/>
        </w:rPr>
        <w:t>R.</w:t>
      </w:r>
      <w:r w:rsidR="005267E1" w:rsidRPr="00D2657A">
        <w:rPr>
          <w:i/>
          <w:iCs/>
          <w:spacing w:val="2"/>
        </w:rPr>
        <w:t> </w:t>
      </w:r>
      <w:r w:rsidRPr="00D2657A">
        <w:rPr>
          <w:i/>
          <w:iCs/>
          <w:spacing w:val="2"/>
        </w:rPr>
        <w:t xml:space="preserve">D. c. Suède </w:t>
      </w:r>
      <w:r w:rsidRPr="00D2657A">
        <w:rPr>
          <w:spacing w:val="2"/>
        </w:rPr>
        <w:t>(</w:t>
      </w:r>
      <w:hyperlink r:id="rId115" w:history="1">
        <w:r w:rsidRPr="00D2657A">
          <w:rPr>
            <w:rStyle w:val="Lienhypertexte"/>
            <w:spacing w:val="2"/>
          </w:rPr>
          <w:t>CAT/C/70/D/940/2019</w:t>
        </w:r>
      </w:hyperlink>
      <w:r w:rsidRPr="00D2657A">
        <w:rPr>
          <w:spacing w:val="2"/>
        </w:rPr>
        <w:t xml:space="preserve">), </w:t>
      </w:r>
      <w:r w:rsidRPr="00D2657A">
        <w:rPr>
          <w:i/>
          <w:iCs/>
          <w:spacing w:val="2"/>
        </w:rPr>
        <w:t>O.</w:t>
      </w:r>
      <w:r w:rsidR="005267E1" w:rsidRPr="00D2657A">
        <w:rPr>
          <w:i/>
          <w:iCs/>
          <w:spacing w:val="2"/>
        </w:rPr>
        <w:t> </w:t>
      </w:r>
      <w:r w:rsidRPr="00D2657A">
        <w:rPr>
          <w:i/>
          <w:iCs/>
          <w:spacing w:val="2"/>
        </w:rPr>
        <w:t>E. c. Suisse</w:t>
      </w:r>
      <w:r w:rsidRPr="00D2657A">
        <w:rPr>
          <w:spacing w:val="2"/>
        </w:rPr>
        <w:t xml:space="preserve"> (</w:t>
      </w:r>
      <w:hyperlink r:id="rId116" w:history="1">
        <w:r w:rsidRPr="00D2657A">
          <w:rPr>
            <w:rStyle w:val="Lienhypertexte"/>
            <w:spacing w:val="2"/>
          </w:rPr>
          <w:t>CAT/C/70/D/959/2019</w:t>
        </w:r>
      </w:hyperlink>
      <w:r w:rsidRPr="00D2657A">
        <w:rPr>
          <w:spacing w:val="2"/>
        </w:rPr>
        <w:t xml:space="preserve">), </w:t>
      </w:r>
      <w:r w:rsidRPr="00D2657A">
        <w:rPr>
          <w:i/>
          <w:iCs/>
          <w:spacing w:val="2"/>
        </w:rPr>
        <w:t>S.</w:t>
      </w:r>
      <w:r w:rsidR="005267E1" w:rsidRPr="00D2657A">
        <w:rPr>
          <w:i/>
          <w:iCs/>
          <w:spacing w:val="2"/>
        </w:rPr>
        <w:t> </w:t>
      </w:r>
      <w:r w:rsidRPr="00D2657A">
        <w:rPr>
          <w:i/>
          <w:iCs/>
          <w:spacing w:val="2"/>
        </w:rPr>
        <w:t xml:space="preserve">N. c. Australie </w:t>
      </w:r>
      <w:r w:rsidRPr="00D2657A">
        <w:rPr>
          <w:spacing w:val="2"/>
        </w:rPr>
        <w:lastRenderedPageBreak/>
        <w:t>(</w:t>
      </w:r>
      <w:hyperlink r:id="rId117" w:history="1">
        <w:r w:rsidRPr="00D2657A">
          <w:rPr>
            <w:rStyle w:val="Lienhypertexte"/>
            <w:spacing w:val="2"/>
          </w:rPr>
          <w:t>CAT/C/70/D/961/2019</w:t>
        </w:r>
      </w:hyperlink>
      <w:r w:rsidRPr="00D2657A">
        <w:rPr>
          <w:spacing w:val="2"/>
        </w:rPr>
        <w:t xml:space="preserve">), </w:t>
      </w:r>
      <w:r w:rsidRPr="00D2657A">
        <w:rPr>
          <w:i/>
          <w:iCs/>
          <w:spacing w:val="2"/>
        </w:rPr>
        <w:t>J.</w:t>
      </w:r>
      <w:r w:rsidR="002C3064" w:rsidRPr="00D2657A">
        <w:rPr>
          <w:i/>
          <w:iCs/>
          <w:spacing w:val="2"/>
        </w:rPr>
        <w:t> </w:t>
      </w:r>
      <w:r w:rsidRPr="00D2657A">
        <w:rPr>
          <w:i/>
          <w:iCs/>
          <w:spacing w:val="2"/>
        </w:rPr>
        <w:t xml:space="preserve">A. c. Suède </w:t>
      </w:r>
      <w:r w:rsidRPr="00D2657A">
        <w:rPr>
          <w:spacing w:val="2"/>
        </w:rPr>
        <w:t>(</w:t>
      </w:r>
      <w:hyperlink r:id="rId118" w:history="1">
        <w:r w:rsidRPr="00D2657A">
          <w:rPr>
            <w:rStyle w:val="Lienhypertexte"/>
            <w:spacing w:val="2"/>
          </w:rPr>
          <w:t>CAT/C/70/D/966/2019</w:t>
        </w:r>
      </w:hyperlink>
      <w:r w:rsidRPr="00D2657A">
        <w:rPr>
          <w:spacing w:val="2"/>
        </w:rPr>
        <w:t xml:space="preserve">), </w:t>
      </w:r>
      <w:r w:rsidRPr="00D2657A">
        <w:rPr>
          <w:i/>
          <w:iCs/>
          <w:spacing w:val="2"/>
        </w:rPr>
        <w:t>S.</w:t>
      </w:r>
      <w:r w:rsidR="002C3064" w:rsidRPr="00D2657A">
        <w:rPr>
          <w:i/>
          <w:iCs/>
          <w:spacing w:val="2"/>
        </w:rPr>
        <w:t> </w:t>
      </w:r>
      <w:r w:rsidRPr="00D2657A">
        <w:rPr>
          <w:i/>
          <w:iCs/>
          <w:spacing w:val="2"/>
        </w:rPr>
        <w:t>I.</w:t>
      </w:r>
      <w:r w:rsidR="002C3064" w:rsidRPr="00D2657A">
        <w:rPr>
          <w:i/>
          <w:iCs/>
          <w:spacing w:val="2"/>
        </w:rPr>
        <w:t> </w:t>
      </w:r>
      <w:r w:rsidRPr="00D2657A">
        <w:rPr>
          <w:i/>
          <w:iCs/>
          <w:spacing w:val="2"/>
        </w:rPr>
        <w:t>A.</w:t>
      </w:r>
      <w:r w:rsidR="002C3064" w:rsidRPr="00D2657A">
        <w:rPr>
          <w:i/>
          <w:iCs/>
          <w:spacing w:val="2"/>
        </w:rPr>
        <w:t> </w:t>
      </w:r>
      <w:r w:rsidRPr="00D2657A">
        <w:rPr>
          <w:i/>
          <w:iCs/>
          <w:spacing w:val="2"/>
        </w:rPr>
        <w:t xml:space="preserve">M. c. Suisse </w:t>
      </w:r>
      <w:r w:rsidRPr="00D2657A">
        <w:rPr>
          <w:spacing w:val="2"/>
        </w:rPr>
        <w:t>(</w:t>
      </w:r>
      <w:hyperlink r:id="rId119" w:history="1">
        <w:r w:rsidRPr="00D2657A">
          <w:rPr>
            <w:rStyle w:val="Lienhypertexte"/>
            <w:spacing w:val="2"/>
          </w:rPr>
          <w:t>CAT/C/70/D/976/2020</w:t>
        </w:r>
      </w:hyperlink>
      <w:r w:rsidRPr="00D2657A">
        <w:rPr>
          <w:spacing w:val="2"/>
        </w:rPr>
        <w:t xml:space="preserve">) et </w:t>
      </w:r>
      <w:r w:rsidRPr="00D2657A">
        <w:rPr>
          <w:i/>
          <w:iCs/>
          <w:spacing w:val="2"/>
        </w:rPr>
        <w:t>H.</w:t>
      </w:r>
      <w:r w:rsidR="002C3064" w:rsidRPr="00D2657A">
        <w:rPr>
          <w:i/>
          <w:iCs/>
          <w:spacing w:val="2"/>
        </w:rPr>
        <w:t> </w:t>
      </w:r>
      <w:r w:rsidRPr="00D2657A">
        <w:rPr>
          <w:i/>
          <w:iCs/>
          <w:spacing w:val="2"/>
        </w:rPr>
        <w:t>H. c. Suède</w:t>
      </w:r>
      <w:r w:rsidRPr="00D2657A">
        <w:rPr>
          <w:spacing w:val="2"/>
        </w:rPr>
        <w:t xml:space="preserve"> (</w:t>
      </w:r>
      <w:hyperlink r:id="rId120" w:history="1">
        <w:r w:rsidRPr="00D2657A">
          <w:rPr>
            <w:rStyle w:val="Lienhypertexte"/>
            <w:spacing w:val="2"/>
          </w:rPr>
          <w:t>CAT/C/70/D/990/2020</w:t>
        </w:r>
      </w:hyperlink>
      <w:r w:rsidRPr="00D2657A">
        <w:rPr>
          <w:spacing w:val="2"/>
        </w:rPr>
        <w:t>).</w:t>
      </w:r>
    </w:p>
    <w:p w14:paraId="74331DCB" w14:textId="77777777" w:rsidR="003704E6" w:rsidRPr="003704E6" w:rsidRDefault="003704E6" w:rsidP="003704E6">
      <w:pPr>
        <w:pStyle w:val="H1G"/>
      </w:pPr>
      <w:r w:rsidRPr="003704E6">
        <w:rPr>
          <w:lang w:val="fr-FR"/>
        </w:rPr>
        <w:tab/>
        <w:t>D.</w:t>
      </w:r>
      <w:r w:rsidRPr="003704E6">
        <w:rPr>
          <w:lang w:val="fr-FR"/>
        </w:rPr>
        <w:tab/>
      </w:r>
      <w:bookmarkStart w:id="220" w:name="_Hlk75877401"/>
      <w:r w:rsidRPr="003704E6">
        <w:rPr>
          <w:lang w:val="fr-FR"/>
        </w:rPr>
        <w:t>Activités de suivi</w:t>
      </w:r>
      <w:bookmarkStart w:id="221" w:name="_Toc3806626"/>
      <w:bookmarkStart w:id="222" w:name="_Toc485738212"/>
      <w:bookmarkStart w:id="223" w:name="_Toc517447882"/>
      <w:bookmarkStart w:id="224" w:name="_Toc517691077"/>
      <w:bookmarkStart w:id="225" w:name="_Toc14181244"/>
      <w:bookmarkStart w:id="226" w:name="_Toc37768183"/>
      <w:bookmarkStart w:id="227" w:name="_Toc43386570"/>
      <w:bookmarkStart w:id="228" w:name="_Toc66432761"/>
      <w:bookmarkEnd w:id="221"/>
      <w:bookmarkEnd w:id="222"/>
      <w:bookmarkEnd w:id="223"/>
      <w:bookmarkEnd w:id="224"/>
      <w:bookmarkEnd w:id="225"/>
      <w:bookmarkEnd w:id="226"/>
      <w:bookmarkEnd w:id="227"/>
      <w:bookmarkEnd w:id="228"/>
      <w:bookmarkEnd w:id="220"/>
    </w:p>
    <w:p w14:paraId="680AFA44" w14:textId="2C4CBAFE" w:rsidR="003704E6" w:rsidRPr="003704E6" w:rsidRDefault="003704E6" w:rsidP="003704E6">
      <w:pPr>
        <w:pStyle w:val="SingleTxtG"/>
      </w:pPr>
      <w:r w:rsidRPr="003704E6">
        <w:rPr>
          <w:lang w:val="fr-FR"/>
        </w:rPr>
        <w:t>50.</w:t>
      </w:r>
      <w:r w:rsidRPr="003704E6">
        <w:rPr>
          <w:lang w:val="fr-FR"/>
        </w:rPr>
        <w:tab/>
        <w:t>À sa vingt-huitième session, en mai 2002, le Comité a créé le mandat de Rapporteur chargé du suivi des décisions adoptées au titre de l</w:t>
      </w:r>
      <w:r>
        <w:rPr>
          <w:lang w:val="fr-FR"/>
        </w:rPr>
        <w:t>’</w:t>
      </w:r>
      <w:r w:rsidRPr="003704E6">
        <w:rPr>
          <w:lang w:val="fr-FR"/>
        </w:rPr>
        <w:t>article 22 de la Convention, qui est actuellement exercé par M. Heller. À sa 527</w:t>
      </w:r>
      <w:r w:rsidRPr="003704E6">
        <w:rPr>
          <w:vertAlign w:val="superscript"/>
          <w:lang w:val="fr-FR"/>
        </w:rPr>
        <w:t>e</w:t>
      </w:r>
      <w:r w:rsidRPr="003704E6">
        <w:rPr>
          <w:lang w:val="fr-FR"/>
        </w:rPr>
        <w:t> séance, le 16 mai 2002, le Comité a décidé que le Rapporteur devrait mener, entre autres, les activités suivantes : surveiller l</w:t>
      </w:r>
      <w:r>
        <w:rPr>
          <w:lang w:val="fr-FR"/>
        </w:rPr>
        <w:t>’</w:t>
      </w:r>
      <w:r w:rsidRPr="003704E6">
        <w:rPr>
          <w:lang w:val="fr-FR"/>
        </w:rPr>
        <w:t>application des décisions du Comité en envoyant des notes verbales aux États parties pour s</w:t>
      </w:r>
      <w:r>
        <w:rPr>
          <w:lang w:val="fr-FR"/>
        </w:rPr>
        <w:t>’</w:t>
      </w:r>
      <w:r w:rsidRPr="003704E6">
        <w:rPr>
          <w:lang w:val="fr-FR"/>
        </w:rPr>
        <w:t>informer des mesures prises pour donner suite à ces décisions ; recommander au Comité les mesures à prendre comme suite aux réponses des États parties, à l</w:t>
      </w:r>
      <w:r>
        <w:rPr>
          <w:lang w:val="fr-FR"/>
        </w:rPr>
        <w:t>’</w:t>
      </w:r>
      <w:r w:rsidRPr="003704E6">
        <w:rPr>
          <w:lang w:val="fr-FR"/>
        </w:rPr>
        <w:t>absence de réponse de leur part et à toutes les lettres reçues ultérieurement des requérants à propos de la non-application de décisions du Comité ; rencontrer les représentants des missions permanentes des États parties pour encourager ces derniers à appliquer les décisions du Comité et déterminer si la fourniture de services consultatifs ou d</w:t>
      </w:r>
      <w:r>
        <w:rPr>
          <w:lang w:val="fr-FR"/>
        </w:rPr>
        <w:t>’</w:t>
      </w:r>
      <w:r w:rsidRPr="003704E6">
        <w:rPr>
          <w:lang w:val="fr-FR"/>
        </w:rPr>
        <w:t>une assistance technique par le Haut-Commissariat aux droits de l</w:t>
      </w:r>
      <w:r>
        <w:rPr>
          <w:lang w:val="fr-FR"/>
        </w:rPr>
        <w:t>’</w:t>
      </w:r>
      <w:r w:rsidRPr="003704E6">
        <w:rPr>
          <w:lang w:val="fr-FR"/>
        </w:rPr>
        <w:t>homme serait appropriée ou souhaitable ; effectuer, avec l</w:t>
      </w:r>
      <w:r>
        <w:rPr>
          <w:lang w:val="fr-FR"/>
        </w:rPr>
        <w:t>’</w:t>
      </w:r>
      <w:r w:rsidRPr="003704E6">
        <w:rPr>
          <w:lang w:val="fr-FR"/>
        </w:rPr>
        <w:t>approbation du Comité, des visites de suivi dans les États parties ; établir périodiquement à l</w:t>
      </w:r>
      <w:r>
        <w:rPr>
          <w:lang w:val="fr-FR"/>
        </w:rPr>
        <w:t>’</w:t>
      </w:r>
      <w:r w:rsidRPr="003704E6">
        <w:rPr>
          <w:lang w:val="fr-FR"/>
        </w:rPr>
        <w:t>intention du Comité des rapports sur ses activités.</w:t>
      </w:r>
    </w:p>
    <w:p w14:paraId="082FF6EC" w14:textId="3F799992" w:rsidR="003704E6" w:rsidRPr="003704E6" w:rsidRDefault="003704E6" w:rsidP="003704E6">
      <w:pPr>
        <w:pStyle w:val="SingleTxtG"/>
      </w:pPr>
      <w:r w:rsidRPr="003704E6">
        <w:rPr>
          <w:lang w:val="fr-FR"/>
        </w:rPr>
        <w:t>51.</w:t>
      </w:r>
      <w:r w:rsidRPr="003704E6">
        <w:rPr>
          <w:lang w:val="fr-FR"/>
        </w:rPr>
        <w:tab/>
      </w:r>
      <w:r w:rsidRPr="003704E6">
        <w:t>Pendant la période considérée, le Comité n</w:t>
      </w:r>
      <w:r>
        <w:t>’</w:t>
      </w:r>
      <w:r w:rsidRPr="003704E6">
        <w:t>a pas examiné de renseignements reçus se rapportant aux affaires qui font actuellement l</w:t>
      </w:r>
      <w:r>
        <w:t>’</w:t>
      </w:r>
      <w:r w:rsidRPr="003704E6">
        <w:t xml:space="preserve">objet de la procédure de suivi. </w:t>
      </w:r>
      <w:r w:rsidRPr="003704E6">
        <w:rPr>
          <w:lang w:val="fr-FR"/>
        </w:rPr>
        <w:t>Au 28 avril 2021, le Comité avait mis fin au dialogue au titre du suivi en concluant à un règlement satisfaisant ou partiellement satisfaisant concernant 70 communications, sur un total de 158 communications pour lesquelles il avait conclu à des violations de différentes dispositions de la Convention.</w:t>
      </w:r>
    </w:p>
    <w:p w14:paraId="332064A5" w14:textId="77777777" w:rsidR="003704E6" w:rsidRPr="003704E6" w:rsidRDefault="003704E6" w:rsidP="003704E6">
      <w:pPr>
        <w:pStyle w:val="HChG"/>
      </w:pPr>
      <w:bookmarkStart w:id="229" w:name="_Toc485738213"/>
      <w:bookmarkStart w:id="230" w:name="_Toc517447883"/>
      <w:bookmarkStart w:id="231" w:name="_Toc517691078"/>
      <w:bookmarkStart w:id="232" w:name="_Toc3806627"/>
      <w:bookmarkStart w:id="233" w:name="_Toc14181245"/>
      <w:bookmarkStart w:id="234" w:name="_Toc37768184"/>
      <w:bookmarkStart w:id="235" w:name="_Toc43386571"/>
      <w:bookmarkStart w:id="236" w:name="_Toc66432762"/>
      <w:bookmarkEnd w:id="229"/>
      <w:bookmarkEnd w:id="230"/>
      <w:bookmarkEnd w:id="231"/>
      <w:bookmarkEnd w:id="232"/>
      <w:bookmarkEnd w:id="233"/>
      <w:bookmarkEnd w:id="234"/>
      <w:bookmarkEnd w:id="235"/>
      <w:bookmarkEnd w:id="236"/>
      <w:r w:rsidRPr="003704E6">
        <w:rPr>
          <w:lang w:val="fr-FR"/>
        </w:rPr>
        <w:tab/>
        <w:t>VII.</w:t>
      </w:r>
      <w:r w:rsidRPr="003704E6">
        <w:rPr>
          <w:lang w:val="fr-FR"/>
        </w:rPr>
        <w:tab/>
      </w:r>
      <w:bookmarkStart w:id="237" w:name="_Hlk75877407"/>
      <w:r w:rsidRPr="003704E6">
        <w:rPr>
          <w:lang w:val="fr-FR"/>
        </w:rPr>
        <w:t>Réunions du Comité en 2021</w:t>
      </w:r>
      <w:bookmarkEnd w:id="237"/>
    </w:p>
    <w:p w14:paraId="7CC1EE85" w14:textId="52C50220" w:rsidR="003704E6" w:rsidRPr="003704E6" w:rsidRDefault="003704E6" w:rsidP="003704E6">
      <w:pPr>
        <w:pStyle w:val="SingleTxtG"/>
      </w:pPr>
      <w:r w:rsidRPr="003704E6">
        <w:rPr>
          <w:lang w:val="fr-FR"/>
        </w:rPr>
        <w:t>52.</w:t>
      </w:r>
      <w:r w:rsidRPr="003704E6">
        <w:rPr>
          <w:lang w:val="fr-FR"/>
        </w:rPr>
        <w:tab/>
        <w:t>Conformément à la résolution 68/268 de l</w:t>
      </w:r>
      <w:r>
        <w:rPr>
          <w:lang w:val="fr-FR"/>
        </w:rPr>
        <w:t>’</w:t>
      </w:r>
      <w:r w:rsidRPr="003704E6">
        <w:rPr>
          <w:lang w:val="fr-FR"/>
        </w:rPr>
        <w:t>Assemblée générale, le Comité tiendra deux autres sessions ordinaires en 2021 : la soixante et onzième session (12-30 juillet 2021) et la soixante-douzième session (8 novembre-3 décembre 2021).</w:t>
      </w:r>
    </w:p>
    <w:p w14:paraId="36E869B1" w14:textId="77777777" w:rsidR="003704E6" w:rsidRPr="003704E6" w:rsidRDefault="003704E6" w:rsidP="003704E6">
      <w:pPr>
        <w:pStyle w:val="HChG"/>
      </w:pPr>
      <w:r w:rsidRPr="003704E6">
        <w:rPr>
          <w:lang w:val="fr-FR"/>
        </w:rPr>
        <w:tab/>
        <w:t>VIII.</w:t>
      </w:r>
      <w:r w:rsidRPr="003704E6">
        <w:rPr>
          <w:lang w:val="fr-FR"/>
        </w:rPr>
        <w:tab/>
      </w:r>
      <w:bookmarkStart w:id="238" w:name="_Hlk75877414"/>
      <w:r w:rsidRPr="003704E6">
        <w:rPr>
          <w:lang w:val="fr-FR"/>
        </w:rPr>
        <w:t>Adoption du rapport annuel du Comité sur ses activités</w:t>
      </w:r>
      <w:bookmarkStart w:id="239" w:name="_Toc3806628"/>
      <w:bookmarkStart w:id="240" w:name="_Toc485738214"/>
      <w:bookmarkStart w:id="241" w:name="_Toc517447884"/>
      <w:bookmarkStart w:id="242" w:name="_Toc517691079"/>
      <w:bookmarkStart w:id="243" w:name="_Toc14181246"/>
      <w:bookmarkStart w:id="244" w:name="_Toc37768185"/>
      <w:bookmarkStart w:id="245" w:name="_Toc43386572"/>
      <w:bookmarkStart w:id="246" w:name="_Toc66432763"/>
      <w:bookmarkEnd w:id="239"/>
      <w:bookmarkEnd w:id="240"/>
      <w:bookmarkEnd w:id="241"/>
      <w:bookmarkEnd w:id="242"/>
      <w:bookmarkEnd w:id="243"/>
      <w:bookmarkEnd w:id="244"/>
      <w:bookmarkEnd w:id="245"/>
      <w:bookmarkEnd w:id="246"/>
      <w:bookmarkEnd w:id="238"/>
    </w:p>
    <w:p w14:paraId="3A76C0A6" w14:textId="645FF22A" w:rsidR="003704E6" w:rsidRDefault="003704E6" w:rsidP="003704E6">
      <w:pPr>
        <w:pStyle w:val="SingleTxtG"/>
        <w:rPr>
          <w:lang w:val="fr-FR"/>
        </w:rPr>
      </w:pPr>
      <w:r w:rsidRPr="003704E6">
        <w:rPr>
          <w:lang w:val="fr-FR"/>
        </w:rPr>
        <w:t>53.</w:t>
      </w:r>
      <w:r w:rsidRPr="003704E6">
        <w:rPr>
          <w:lang w:val="fr-FR"/>
        </w:rPr>
        <w:tab/>
        <w:t>Conformément à l</w:t>
      </w:r>
      <w:r>
        <w:rPr>
          <w:lang w:val="fr-FR"/>
        </w:rPr>
        <w:t>’</w:t>
      </w:r>
      <w:r w:rsidRPr="003704E6">
        <w:rPr>
          <w:lang w:val="fr-FR"/>
        </w:rPr>
        <w:t>article 24 de la Convention, le Comité est tenu de soumettre aux États parties et à l</w:t>
      </w:r>
      <w:r>
        <w:rPr>
          <w:lang w:val="fr-FR"/>
        </w:rPr>
        <w:t>’</w:t>
      </w:r>
      <w:r w:rsidRPr="003704E6">
        <w:rPr>
          <w:lang w:val="fr-FR"/>
        </w:rPr>
        <w:t>Assemblée générale un rapport annuel sur ses activités. Comme le Comité tient chaque année sa troisième session ordinaire en novembre, période qui coïncide avec les sessions ordinaires de l</w:t>
      </w:r>
      <w:r>
        <w:rPr>
          <w:lang w:val="fr-FR"/>
        </w:rPr>
        <w:t>’</w:t>
      </w:r>
      <w:r w:rsidRPr="003704E6">
        <w:rPr>
          <w:lang w:val="fr-FR"/>
        </w:rPr>
        <w:t>Assemblée générale, il adopte son rapport annuel à la fin de sa session de printemps, afin de le transmettre à l</w:t>
      </w:r>
      <w:r>
        <w:rPr>
          <w:lang w:val="fr-FR"/>
        </w:rPr>
        <w:t>’</w:t>
      </w:r>
      <w:r w:rsidRPr="003704E6">
        <w:rPr>
          <w:lang w:val="fr-FR"/>
        </w:rPr>
        <w:t>Assemblée générale la même année civile. En conséquence, le Comité a examiné et adopté son rapport sur les travaux qu</w:t>
      </w:r>
      <w:r>
        <w:rPr>
          <w:lang w:val="fr-FR"/>
        </w:rPr>
        <w:t>’</w:t>
      </w:r>
      <w:r w:rsidRPr="003704E6">
        <w:rPr>
          <w:lang w:val="fr-FR"/>
        </w:rPr>
        <w:t>il a menés pendant la période considérée.</w:t>
      </w:r>
    </w:p>
    <w:p w14:paraId="6955A031" w14:textId="77777777" w:rsidR="003704E6" w:rsidRDefault="003704E6">
      <w:pPr>
        <w:suppressAutoHyphens w:val="0"/>
        <w:kinsoku/>
        <w:overflowPunct/>
        <w:autoSpaceDE/>
        <w:autoSpaceDN/>
        <w:adjustRightInd/>
        <w:snapToGrid/>
        <w:spacing w:line="240" w:lineRule="auto"/>
        <w:rPr>
          <w:lang w:val="fr-FR"/>
        </w:rPr>
      </w:pPr>
      <w:r>
        <w:rPr>
          <w:lang w:val="fr-FR"/>
        </w:rPr>
        <w:br w:type="page"/>
      </w:r>
    </w:p>
    <w:p w14:paraId="62F0B403" w14:textId="77777777" w:rsidR="003704E6" w:rsidRPr="003704E6" w:rsidRDefault="003704E6" w:rsidP="003704E6">
      <w:pPr>
        <w:pStyle w:val="HChG"/>
      </w:pPr>
      <w:bookmarkStart w:id="247" w:name="_Toc66432764"/>
      <w:r w:rsidRPr="001737F8">
        <w:rPr>
          <w:lang w:val="fr-FR"/>
        </w:rPr>
        <w:lastRenderedPageBreak/>
        <w:t>Annexe</w:t>
      </w:r>
      <w:bookmarkEnd w:id="247"/>
    </w:p>
    <w:p w14:paraId="4736B161" w14:textId="77777777" w:rsidR="003704E6" w:rsidRPr="001737F8" w:rsidRDefault="003704E6" w:rsidP="003704E6">
      <w:pPr>
        <w:pStyle w:val="HChG"/>
        <w:rPr>
          <w:rFonts w:eastAsiaTheme="minorEastAsia"/>
        </w:rPr>
      </w:pPr>
      <w:r w:rsidRPr="001737F8">
        <w:rPr>
          <w:lang w:val="fr-FR"/>
        </w:rPr>
        <w:tab/>
      </w:r>
      <w:r w:rsidRPr="001737F8">
        <w:rPr>
          <w:lang w:val="fr-FR"/>
        </w:rPr>
        <w:tab/>
      </w:r>
      <w:bookmarkStart w:id="248" w:name="_Hlk75877423"/>
      <w:r w:rsidRPr="003704E6">
        <w:t>Composition</w:t>
      </w:r>
      <w:r w:rsidRPr="001737F8">
        <w:rPr>
          <w:lang w:val="fr-FR"/>
        </w:rPr>
        <w:t xml:space="preserve"> du Comité et du Bureau et mandats</w:t>
      </w:r>
      <w:bookmarkStart w:id="249" w:name="_Toc37768189"/>
      <w:bookmarkStart w:id="250" w:name="_Toc43386576"/>
      <w:bookmarkStart w:id="251" w:name="_Toc66432765"/>
      <w:bookmarkEnd w:id="249"/>
      <w:bookmarkEnd w:id="250"/>
      <w:bookmarkEnd w:id="251"/>
      <w:bookmarkEnd w:id="248"/>
    </w:p>
    <w:tbl>
      <w:tblPr>
        <w:tblW w:w="7370" w:type="dxa"/>
        <w:tblInd w:w="1134" w:type="dxa"/>
        <w:tblLayout w:type="fixed"/>
        <w:tblCellMar>
          <w:left w:w="0" w:type="dxa"/>
          <w:right w:w="0" w:type="dxa"/>
        </w:tblCellMar>
        <w:tblLook w:val="0000" w:firstRow="0" w:lastRow="0" w:firstColumn="0" w:lastColumn="0" w:noHBand="0" w:noVBand="0"/>
      </w:tblPr>
      <w:tblGrid>
        <w:gridCol w:w="4116"/>
        <w:gridCol w:w="2169"/>
        <w:gridCol w:w="1085"/>
      </w:tblGrid>
      <w:tr w:rsidR="003704E6" w:rsidRPr="004904B8" w14:paraId="51AF8F37" w14:textId="77777777" w:rsidTr="004904B8">
        <w:trPr>
          <w:cantSplit/>
          <w:tblHeader/>
        </w:trPr>
        <w:tc>
          <w:tcPr>
            <w:tcW w:w="4116" w:type="dxa"/>
            <w:tcBorders>
              <w:top w:val="single" w:sz="4" w:space="0" w:color="auto"/>
              <w:bottom w:val="single" w:sz="12" w:space="0" w:color="auto"/>
            </w:tcBorders>
            <w:shd w:val="clear" w:color="auto" w:fill="auto"/>
            <w:vAlign w:val="bottom"/>
          </w:tcPr>
          <w:p w14:paraId="183FAB5C" w14:textId="77777777" w:rsidR="003704E6" w:rsidRPr="004904B8" w:rsidRDefault="003704E6" w:rsidP="004904B8">
            <w:pPr>
              <w:spacing w:before="80" w:after="80" w:line="200" w:lineRule="exact"/>
              <w:ind w:right="113"/>
              <w:rPr>
                <w:rFonts w:eastAsiaTheme="minorEastAsia"/>
                <w:i/>
                <w:sz w:val="16"/>
              </w:rPr>
            </w:pPr>
            <w:r w:rsidRPr="004904B8">
              <w:rPr>
                <w:i/>
                <w:sz w:val="16"/>
                <w:lang w:val="fr-FR"/>
              </w:rPr>
              <w:t>Nom</w:t>
            </w:r>
          </w:p>
        </w:tc>
        <w:tc>
          <w:tcPr>
            <w:tcW w:w="2169" w:type="dxa"/>
            <w:tcBorders>
              <w:top w:val="single" w:sz="4" w:space="0" w:color="auto"/>
              <w:bottom w:val="single" w:sz="12" w:space="0" w:color="auto"/>
            </w:tcBorders>
            <w:shd w:val="clear" w:color="auto" w:fill="auto"/>
            <w:vAlign w:val="bottom"/>
          </w:tcPr>
          <w:p w14:paraId="5D9DA915" w14:textId="77777777" w:rsidR="003704E6" w:rsidRPr="004904B8" w:rsidRDefault="003704E6" w:rsidP="004904B8">
            <w:pPr>
              <w:spacing w:before="80" w:after="80" w:line="200" w:lineRule="exact"/>
              <w:ind w:right="113"/>
              <w:rPr>
                <w:rFonts w:eastAsiaTheme="minorEastAsia"/>
                <w:i/>
                <w:sz w:val="16"/>
              </w:rPr>
            </w:pPr>
            <w:r w:rsidRPr="004904B8">
              <w:rPr>
                <w:i/>
                <w:sz w:val="16"/>
                <w:lang w:val="fr-FR"/>
              </w:rPr>
              <w:t>Pays de nationalité</w:t>
            </w:r>
          </w:p>
        </w:tc>
        <w:tc>
          <w:tcPr>
            <w:tcW w:w="1085" w:type="dxa"/>
            <w:tcBorders>
              <w:top w:val="single" w:sz="4" w:space="0" w:color="auto"/>
              <w:bottom w:val="single" w:sz="12" w:space="0" w:color="auto"/>
            </w:tcBorders>
            <w:shd w:val="clear" w:color="auto" w:fill="auto"/>
            <w:vAlign w:val="bottom"/>
          </w:tcPr>
          <w:p w14:paraId="046C8178" w14:textId="4D928D4C" w:rsidR="003704E6" w:rsidRPr="004904B8" w:rsidRDefault="003704E6" w:rsidP="004904B8">
            <w:pPr>
              <w:spacing w:before="80" w:after="80" w:line="200" w:lineRule="exact"/>
              <w:rPr>
                <w:rFonts w:eastAsiaTheme="minorEastAsia"/>
                <w:i/>
                <w:sz w:val="16"/>
              </w:rPr>
            </w:pPr>
            <w:r w:rsidRPr="004904B8">
              <w:rPr>
                <w:i/>
                <w:sz w:val="16"/>
                <w:lang w:val="fr-FR"/>
              </w:rPr>
              <w:t>Mandat expirant</w:t>
            </w:r>
            <w:r w:rsidR="004904B8" w:rsidRPr="004904B8">
              <w:rPr>
                <w:i/>
                <w:sz w:val="16"/>
                <w:lang w:val="fr-FR"/>
              </w:rPr>
              <w:br/>
            </w:r>
            <w:r w:rsidRPr="004904B8">
              <w:rPr>
                <w:i/>
                <w:sz w:val="16"/>
                <w:lang w:val="fr-FR"/>
              </w:rPr>
              <w:t>le 31 décembre</w:t>
            </w:r>
          </w:p>
        </w:tc>
      </w:tr>
      <w:tr w:rsidR="004904B8" w:rsidRPr="004904B8" w14:paraId="4D15A527" w14:textId="77777777" w:rsidTr="004904B8">
        <w:trPr>
          <w:cantSplit/>
          <w:trHeight w:hRule="exact" w:val="113"/>
          <w:tblHeader/>
        </w:trPr>
        <w:tc>
          <w:tcPr>
            <w:tcW w:w="4116" w:type="dxa"/>
            <w:tcBorders>
              <w:top w:val="single" w:sz="12" w:space="0" w:color="auto"/>
            </w:tcBorders>
            <w:shd w:val="clear" w:color="auto" w:fill="auto"/>
          </w:tcPr>
          <w:p w14:paraId="7800026D" w14:textId="77777777" w:rsidR="004904B8" w:rsidRPr="004904B8" w:rsidRDefault="004904B8" w:rsidP="004904B8">
            <w:pPr>
              <w:spacing w:before="40" w:after="120"/>
              <w:ind w:right="113"/>
              <w:rPr>
                <w:lang w:val="fr-FR"/>
              </w:rPr>
            </w:pPr>
          </w:p>
        </w:tc>
        <w:tc>
          <w:tcPr>
            <w:tcW w:w="2169" w:type="dxa"/>
            <w:tcBorders>
              <w:top w:val="single" w:sz="12" w:space="0" w:color="auto"/>
            </w:tcBorders>
            <w:shd w:val="clear" w:color="auto" w:fill="auto"/>
          </w:tcPr>
          <w:p w14:paraId="336A0131" w14:textId="77777777" w:rsidR="004904B8" w:rsidRPr="004904B8" w:rsidRDefault="004904B8" w:rsidP="004904B8">
            <w:pPr>
              <w:spacing w:before="40" w:after="120"/>
              <w:ind w:right="113"/>
              <w:rPr>
                <w:lang w:val="fr-FR"/>
              </w:rPr>
            </w:pPr>
          </w:p>
        </w:tc>
        <w:tc>
          <w:tcPr>
            <w:tcW w:w="1085" w:type="dxa"/>
            <w:tcBorders>
              <w:top w:val="single" w:sz="12" w:space="0" w:color="auto"/>
            </w:tcBorders>
            <w:shd w:val="clear" w:color="auto" w:fill="auto"/>
          </w:tcPr>
          <w:p w14:paraId="04BC765E" w14:textId="77777777" w:rsidR="004904B8" w:rsidRPr="004904B8" w:rsidRDefault="004904B8" w:rsidP="004904B8">
            <w:pPr>
              <w:spacing w:before="40" w:after="120"/>
              <w:rPr>
                <w:lang w:val="fr-FR"/>
              </w:rPr>
            </w:pPr>
          </w:p>
        </w:tc>
      </w:tr>
      <w:tr w:rsidR="003704E6" w:rsidRPr="004904B8" w14:paraId="4B20BF41" w14:textId="77777777" w:rsidTr="004904B8">
        <w:trPr>
          <w:cantSplit/>
        </w:trPr>
        <w:tc>
          <w:tcPr>
            <w:tcW w:w="4116" w:type="dxa"/>
            <w:shd w:val="clear" w:color="auto" w:fill="auto"/>
          </w:tcPr>
          <w:p w14:paraId="0EC0D3BE" w14:textId="77777777" w:rsidR="003704E6" w:rsidRPr="004904B8" w:rsidRDefault="003704E6" w:rsidP="004904B8">
            <w:pPr>
              <w:spacing w:before="40" w:after="120"/>
              <w:ind w:right="113"/>
              <w:rPr>
                <w:rFonts w:eastAsiaTheme="minorEastAsia"/>
              </w:rPr>
            </w:pPr>
            <w:proofErr w:type="spellStart"/>
            <w:r w:rsidRPr="004904B8">
              <w:rPr>
                <w:lang w:val="fr-FR"/>
              </w:rPr>
              <w:t>Essadia</w:t>
            </w:r>
            <w:proofErr w:type="spellEnd"/>
            <w:r w:rsidRPr="004904B8">
              <w:rPr>
                <w:lang w:val="fr-FR"/>
              </w:rPr>
              <w:t xml:space="preserve"> </w:t>
            </w:r>
            <w:proofErr w:type="spellStart"/>
            <w:r w:rsidRPr="004904B8">
              <w:rPr>
                <w:lang w:val="fr-FR"/>
              </w:rPr>
              <w:t>Belmir</w:t>
            </w:r>
            <w:proofErr w:type="spellEnd"/>
            <w:r w:rsidRPr="004904B8">
              <w:rPr>
                <w:lang w:val="fr-FR"/>
              </w:rPr>
              <w:t xml:space="preserve"> </w:t>
            </w:r>
            <w:r w:rsidRPr="004904B8">
              <w:rPr>
                <w:lang w:val="fr-FR"/>
              </w:rPr>
              <w:br/>
              <w:t>(Vice-Présidente)</w:t>
            </w:r>
          </w:p>
        </w:tc>
        <w:tc>
          <w:tcPr>
            <w:tcW w:w="2169" w:type="dxa"/>
            <w:shd w:val="clear" w:color="auto" w:fill="auto"/>
          </w:tcPr>
          <w:p w14:paraId="1687DC7E" w14:textId="77777777" w:rsidR="003704E6" w:rsidRPr="004904B8" w:rsidRDefault="003704E6" w:rsidP="004904B8">
            <w:pPr>
              <w:spacing w:before="40" w:after="120"/>
              <w:ind w:right="113"/>
              <w:rPr>
                <w:rFonts w:eastAsiaTheme="minorEastAsia"/>
              </w:rPr>
            </w:pPr>
            <w:r w:rsidRPr="004904B8">
              <w:rPr>
                <w:lang w:val="fr-FR"/>
              </w:rPr>
              <w:t>Maroc</w:t>
            </w:r>
          </w:p>
        </w:tc>
        <w:tc>
          <w:tcPr>
            <w:tcW w:w="1085" w:type="dxa"/>
            <w:shd w:val="clear" w:color="auto" w:fill="auto"/>
          </w:tcPr>
          <w:p w14:paraId="752297A6" w14:textId="77777777" w:rsidR="003704E6" w:rsidRPr="004904B8" w:rsidRDefault="003704E6" w:rsidP="004904B8">
            <w:pPr>
              <w:spacing w:before="40" w:after="120"/>
              <w:rPr>
                <w:rFonts w:eastAsiaTheme="minorEastAsia"/>
              </w:rPr>
            </w:pPr>
            <w:r w:rsidRPr="004904B8">
              <w:rPr>
                <w:lang w:val="fr-FR"/>
              </w:rPr>
              <w:t>2021</w:t>
            </w:r>
          </w:p>
        </w:tc>
      </w:tr>
      <w:tr w:rsidR="003704E6" w:rsidRPr="004904B8" w14:paraId="1355CCEC" w14:textId="77777777" w:rsidTr="004904B8">
        <w:trPr>
          <w:cantSplit/>
        </w:trPr>
        <w:tc>
          <w:tcPr>
            <w:tcW w:w="4116" w:type="dxa"/>
            <w:shd w:val="clear" w:color="auto" w:fill="auto"/>
          </w:tcPr>
          <w:p w14:paraId="76B84E58" w14:textId="38E1F37F" w:rsidR="003704E6" w:rsidRPr="004904B8" w:rsidRDefault="003704E6" w:rsidP="00344465">
            <w:pPr>
              <w:spacing w:before="40" w:after="120"/>
              <w:ind w:right="113"/>
              <w:rPr>
                <w:rFonts w:eastAsiaTheme="minorEastAsia"/>
              </w:rPr>
            </w:pPr>
            <w:r w:rsidRPr="004904B8">
              <w:rPr>
                <w:lang w:val="fr-FR"/>
              </w:rPr>
              <w:t xml:space="preserve">Claude Heller </w:t>
            </w:r>
            <w:r w:rsidRPr="004904B8">
              <w:rPr>
                <w:lang w:val="fr-FR"/>
              </w:rPr>
              <w:br/>
              <w:t>(Vice-Président jusqu’au 18</w:t>
            </w:r>
            <w:r w:rsidR="004904B8">
              <w:rPr>
                <w:lang w:val="fr-FR"/>
              </w:rPr>
              <w:t> </w:t>
            </w:r>
            <w:r w:rsidRPr="004904B8">
              <w:rPr>
                <w:lang w:val="fr-FR"/>
              </w:rPr>
              <w:t>mars 2021)</w:t>
            </w:r>
            <w:r w:rsidR="00344465">
              <w:rPr>
                <w:lang w:val="fr-FR"/>
              </w:rPr>
              <w:br/>
            </w:r>
            <w:r w:rsidRPr="004904B8">
              <w:rPr>
                <w:lang w:val="fr-FR"/>
              </w:rPr>
              <w:t>(Président par intérim depuis le 18</w:t>
            </w:r>
            <w:r w:rsidR="004904B8">
              <w:rPr>
                <w:lang w:val="fr-FR"/>
              </w:rPr>
              <w:t> </w:t>
            </w:r>
            <w:r w:rsidRPr="004904B8">
              <w:rPr>
                <w:lang w:val="fr-FR"/>
              </w:rPr>
              <w:t xml:space="preserve">mars 2021) </w:t>
            </w:r>
            <w:r w:rsidRPr="004904B8">
              <w:rPr>
                <w:lang w:val="fr-FR"/>
              </w:rPr>
              <w:br/>
              <w:t>(Rapporteur chargé du suivi des décisions adoptées au titre de l’article 22)</w:t>
            </w:r>
          </w:p>
        </w:tc>
        <w:tc>
          <w:tcPr>
            <w:tcW w:w="2169" w:type="dxa"/>
            <w:shd w:val="clear" w:color="auto" w:fill="auto"/>
          </w:tcPr>
          <w:p w14:paraId="17A2892C" w14:textId="77777777" w:rsidR="003704E6" w:rsidRPr="004904B8" w:rsidRDefault="003704E6" w:rsidP="004904B8">
            <w:pPr>
              <w:spacing w:before="40" w:after="120"/>
              <w:ind w:right="113"/>
              <w:rPr>
                <w:rFonts w:eastAsiaTheme="minorEastAsia"/>
              </w:rPr>
            </w:pPr>
            <w:r w:rsidRPr="004904B8">
              <w:rPr>
                <w:lang w:val="fr-FR"/>
              </w:rPr>
              <w:t>Mexique</w:t>
            </w:r>
          </w:p>
        </w:tc>
        <w:tc>
          <w:tcPr>
            <w:tcW w:w="1085" w:type="dxa"/>
            <w:shd w:val="clear" w:color="auto" w:fill="auto"/>
          </w:tcPr>
          <w:p w14:paraId="5175128F" w14:textId="77777777" w:rsidR="003704E6" w:rsidRPr="004904B8" w:rsidRDefault="003704E6" w:rsidP="004904B8">
            <w:pPr>
              <w:spacing w:before="40" w:after="120"/>
              <w:rPr>
                <w:rFonts w:eastAsiaTheme="minorEastAsia"/>
              </w:rPr>
            </w:pPr>
            <w:r w:rsidRPr="004904B8">
              <w:rPr>
                <w:lang w:val="fr-FR"/>
              </w:rPr>
              <w:t>2023</w:t>
            </w:r>
          </w:p>
        </w:tc>
      </w:tr>
      <w:tr w:rsidR="003704E6" w:rsidRPr="004904B8" w14:paraId="50362BA0" w14:textId="77777777" w:rsidTr="004904B8">
        <w:trPr>
          <w:cantSplit/>
        </w:trPr>
        <w:tc>
          <w:tcPr>
            <w:tcW w:w="4116" w:type="dxa"/>
            <w:shd w:val="clear" w:color="auto" w:fill="auto"/>
          </w:tcPr>
          <w:p w14:paraId="5DA32C76" w14:textId="77777777" w:rsidR="003704E6" w:rsidRPr="004904B8" w:rsidRDefault="003704E6" w:rsidP="004904B8">
            <w:pPr>
              <w:spacing w:before="40" w:after="120"/>
              <w:ind w:right="113"/>
              <w:rPr>
                <w:rFonts w:eastAsiaTheme="minorEastAsia"/>
              </w:rPr>
            </w:pPr>
            <w:r w:rsidRPr="004904B8">
              <w:rPr>
                <w:lang w:val="fr-FR"/>
              </w:rPr>
              <w:t xml:space="preserve">Erdoğan </w:t>
            </w:r>
            <w:proofErr w:type="spellStart"/>
            <w:r w:rsidRPr="004904B8">
              <w:rPr>
                <w:lang w:val="fr-FR"/>
              </w:rPr>
              <w:t>İşcan</w:t>
            </w:r>
            <w:proofErr w:type="spellEnd"/>
          </w:p>
        </w:tc>
        <w:tc>
          <w:tcPr>
            <w:tcW w:w="2169" w:type="dxa"/>
            <w:shd w:val="clear" w:color="auto" w:fill="auto"/>
          </w:tcPr>
          <w:p w14:paraId="57ED8395" w14:textId="77777777" w:rsidR="003704E6" w:rsidRPr="004904B8" w:rsidRDefault="003704E6" w:rsidP="004904B8">
            <w:pPr>
              <w:spacing w:before="40" w:after="120"/>
              <w:ind w:right="113"/>
              <w:rPr>
                <w:rFonts w:eastAsiaTheme="minorEastAsia"/>
              </w:rPr>
            </w:pPr>
            <w:r w:rsidRPr="004904B8">
              <w:rPr>
                <w:lang w:val="fr-FR"/>
              </w:rPr>
              <w:t>Turquie</w:t>
            </w:r>
          </w:p>
        </w:tc>
        <w:tc>
          <w:tcPr>
            <w:tcW w:w="1085" w:type="dxa"/>
            <w:shd w:val="clear" w:color="auto" w:fill="auto"/>
          </w:tcPr>
          <w:p w14:paraId="4DDDC75D" w14:textId="77777777" w:rsidR="003704E6" w:rsidRPr="004904B8" w:rsidRDefault="003704E6" w:rsidP="004904B8">
            <w:pPr>
              <w:spacing w:before="40" w:after="120"/>
              <w:rPr>
                <w:rFonts w:eastAsiaTheme="minorEastAsia"/>
              </w:rPr>
            </w:pPr>
            <w:r w:rsidRPr="004904B8">
              <w:rPr>
                <w:lang w:val="fr-FR"/>
              </w:rPr>
              <w:t>2023</w:t>
            </w:r>
          </w:p>
        </w:tc>
      </w:tr>
      <w:tr w:rsidR="003704E6" w:rsidRPr="004904B8" w14:paraId="35A9CBAE" w14:textId="77777777" w:rsidTr="004904B8">
        <w:trPr>
          <w:cantSplit/>
        </w:trPr>
        <w:tc>
          <w:tcPr>
            <w:tcW w:w="4116" w:type="dxa"/>
            <w:shd w:val="clear" w:color="auto" w:fill="auto"/>
          </w:tcPr>
          <w:p w14:paraId="49348818" w14:textId="77777777" w:rsidR="003704E6" w:rsidRPr="004904B8" w:rsidRDefault="003704E6" w:rsidP="004904B8">
            <w:pPr>
              <w:spacing w:before="40" w:after="120"/>
              <w:ind w:right="113"/>
              <w:rPr>
                <w:rFonts w:eastAsiaTheme="minorEastAsia"/>
              </w:rPr>
            </w:pPr>
            <w:r w:rsidRPr="004904B8">
              <w:rPr>
                <w:lang w:val="fr-FR"/>
              </w:rPr>
              <w:t xml:space="preserve">Liu </w:t>
            </w:r>
            <w:proofErr w:type="spellStart"/>
            <w:r w:rsidRPr="004904B8">
              <w:rPr>
                <w:lang w:val="fr-FR"/>
              </w:rPr>
              <w:t>Huawen</w:t>
            </w:r>
            <w:proofErr w:type="spellEnd"/>
            <w:r w:rsidRPr="004904B8">
              <w:rPr>
                <w:lang w:val="fr-FR"/>
              </w:rPr>
              <w:t xml:space="preserve"> </w:t>
            </w:r>
          </w:p>
        </w:tc>
        <w:tc>
          <w:tcPr>
            <w:tcW w:w="2169" w:type="dxa"/>
            <w:shd w:val="clear" w:color="auto" w:fill="auto"/>
          </w:tcPr>
          <w:p w14:paraId="7F55DAEE" w14:textId="77777777" w:rsidR="003704E6" w:rsidRPr="004904B8" w:rsidRDefault="003704E6" w:rsidP="004904B8">
            <w:pPr>
              <w:spacing w:before="40" w:after="120"/>
              <w:ind w:right="113"/>
              <w:rPr>
                <w:rFonts w:eastAsiaTheme="minorEastAsia"/>
              </w:rPr>
            </w:pPr>
            <w:r w:rsidRPr="004904B8">
              <w:rPr>
                <w:lang w:val="fr-FR"/>
              </w:rPr>
              <w:t>Chine</w:t>
            </w:r>
          </w:p>
        </w:tc>
        <w:tc>
          <w:tcPr>
            <w:tcW w:w="1085" w:type="dxa"/>
            <w:shd w:val="clear" w:color="auto" w:fill="auto"/>
          </w:tcPr>
          <w:p w14:paraId="1BBCD0FA" w14:textId="77777777" w:rsidR="003704E6" w:rsidRPr="004904B8" w:rsidRDefault="003704E6" w:rsidP="004904B8">
            <w:pPr>
              <w:spacing w:before="40" w:after="120"/>
              <w:rPr>
                <w:rFonts w:eastAsiaTheme="minorEastAsia"/>
              </w:rPr>
            </w:pPr>
            <w:r w:rsidRPr="004904B8">
              <w:rPr>
                <w:lang w:val="fr-FR"/>
              </w:rPr>
              <w:t>2021</w:t>
            </w:r>
          </w:p>
        </w:tc>
      </w:tr>
      <w:tr w:rsidR="003704E6" w:rsidRPr="004904B8" w14:paraId="4B1D285A" w14:textId="77777777" w:rsidTr="004904B8">
        <w:trPr>
          <w:cantSplit/>
        </w:trPr>
        <w:tc>
          <w:tcPr>
            <w:tcW w:w="4116" w:type="dxa"/>
            <w:shd w:val="clear" w:color="auto" w:fill="auto"/>
          </w:tcPr>
          <w:p w14:paraId="4DF7A947" w14:textId="446A2D6E" w:rsidR="003704E6" w:rsidRPr="004904B8" w:rsidRDefault="003704E6" w:rsidP="004904B8">
            <w:pPr>
              <w:spacing w:before="40" w:after="120"/>
              <w:ind w:right="113"/>
              <w:rPr>
                <w:rFonts w:eastAsiaTheme="minorEastAsia"/>
              </w:rPr>
            </w:pPr>
            <w:r w:rsidRPr="004904B8">
              <w:rPr>
                <w:lang w:val="fr-FR"/>
              </w:rPr>
              <w:t xml:space="preserve">Jens </w:t>
            </w:r>
            <w:proofErr w:type="spellStart"/>
            <w:r w:rsidRPr="004904B8">
              <w:rPr>
                <w:lang w:val="fr-FR"/>
              </w:rPr>
              <w:t>Modvig</w:t>
            </w:r>
            <w:r w:rsidR="002C0C75" w:rsidRPr="002C0C75">
              <w:rPr>
                <w:i/>
                <w:iCs/>
                <w:sz w:val="18"/>
                <w:szCs w:val="18"/>
                <w:vertAlign w:val="superscript"/>
                <w:lang w:val="fr-FR"/>
              </w:rPr>
              <w:t>a</w:t>
            </w:r>
            <w:proofErr w:type="spellEnd"/>
            <w:r w:rsidRPr="004904B8">
              <w:rPr>
                <w:lang w:val="fr-FR"/>
              </w:rPr>
              <w:br/>
              <w:t>(Président jusqu’au 18</w:t>
            </w:r>
            <w:r w:rsidR="004904B8">
              <w:rPr>
                <w:lang w:val="fr-FR"/>
              </w:rPr>
              <w:t> </w:t>
            </w:r>
            <w:r w:rsidRPr="004904B8">
              <w:rPr>
                <w:lang w:val="fr-FR"/>
              </w:rPr>
              <w:t xml:space="preserve">mars 2021) </w:t>
            </w:r>
          </w:p>
        </w:tc>
        <w:tc>
          <w:tcPr>
            <w:tcW w:w="2169" w:type="dxa"/>
            <w:shd w:val="clear" w:color="auto" w:fill="auto"/>
          </w:tcPr>
          <w:p w14:paraId="3125E52E" w14:textId="77777777" w:rsidR="003704E6" w:rsidRPr="004904B8" w:rsidRDefault="003704E6" w:rsidP="004904B8">
            <w:pPr>
              <w:spacing w:before="40" w:after="120"/>
              <w:ind w:right="113"/>
              <w:rPr>
                <w:rFonts w:eastAsiaTheme="minorEastAsia"/>
              </w:rPr>
            </w:pPr>
            <w:r w:rsidRPr="004904B8">
              <w:rPr>
                <w:lang w:val="fr-FR"/>
              </w:rPr>
              <w:t>Danemark</w:t>
            </w:r>
          </w:p>
        </w:tc>
        <w:tc>
          <w:tcPr>
            <w:tcW w:w="1085" w:type="dxa"/>
            <w:shd w:val="clear" w:color="auto" w:fill="auto"/>
          </w:tcPr>
          <w:p w14:paraId="15D5EE21" w14:textId="77777777" w:rsidR="003704E6" w:rsidRPr="004904B8" w:rsidRDefault="003704E6" w:rsidP="004904B8">
            <w:pPr>
              <w:spacing w:before="40" w:after="120"/>
              <w:rPr>
                <w:rFonts w:eastAsiaTheme="minorEastAsia"/>
              </w:rPr>
            </w:pPr>
            <w:r w:rsidRPr="004904B8">
              <w:rPr>
                <w:lang w:val="fr-FR"/>
              </w:rPr>
              <w:t>2021</w:t>
            </w:r>
          </w:p>
        </w:tc>
      </w:tr>
      <w:tr w:rsidR="003704E6" w:rsidRPr="004904B8" w14:paraId="6F954F51" w14:textId="77777777" w:rsidTr="004904B8">
        <w:trPr>
          <w:cantSplit/>
        </w:trPr>
        <w:tc>
          <w:tcPr>
            <w:tcW w:w="4116" w:type="dxa"/>
            <w:shd w:val="clear" w:color="auto" w:fill="auto"/>
          </w:tcPr>
          <w:p w14:paraId="38A1DFA9" w14:textId="77777777" w:rsidR="003704E6" w:rsidRPr="004904B8" w:rsidRDefault="003704E6" w:rsidP="004904B8">
            <w:pPr>
              <w:spacing w:before="40" w:after="120"/>
              <w:ind w:right="113"/>
              <w:rPr>
                <w:rFonts w:eastAsiaTheme="minorEastAsia"/>
              </w:rPr>
            </w:pPr>
            <w:proofErr w:type="spellStart"/>
            <w:r w:rsidRPr="004904B8">
              <w:rPr>
                <w:lang w:val="fr-FR"/>
              </w:rPr>
              <w:t>Ilvija</w:t>
            </w:r>
            <w:proofErr w:type="spellEnd"/>
            <w:r w:rsidRPr="004904B8">
              <w:rPr>
                <w:lang w:val="fr-FR"/>
              </w:rPr>
              <w:t xml:space="preserve"> </w:t>
            </w:r>
            <w:proofErr w:type="spellStart"/>
            <w:r w:rsidRPr="004904B8">
              <w:rPr>
                <w:lang w:val="fr-FR"/>
              </w:rPr>
              <w:t>P‎ūce</w:t>
            </w:r>
            <w:proofErr w:type="spellEnd"/>
          </w:p>
        </w:tc>
        <w:tc>
          <w:tcPr>
            <w:tcW w:w="2169" w:type="dxa"/>
            <w:shd w:val="clear" w:color="auto" w:fill="auto"/>
          </w:tcPr>
          <w:p w14:paraId="350E1D81" w14:textId="77777777" w:rsidR="003704E6" w:rsidRPr="004904B8" w:rsidRDefault="003704E6" w:rsidP="004904B8">
            <w:pPr>
              <w:spacing w:before="40" w:after="120"/>
              <w:ind w:right="113"/>
              <w:rPr>
                <w:rFonts w:eastAsiaTheme="minorEastAsia"/>
              </w:rPr>
            </w:pPr>
            <w:r w:rsidRPr="004904B8">
              <w:rPr>
                <w:lang w:val="fr-FR"/>
              </w:rPr>
              <w:t>Lettonie</w:t>
            </w:r>
          </w:p>
        </w:tc>
        <w:tc>
          <w:tcPr>
            <w:tcW w:w="1085" w:type="dxa"/>
            <w:shd w:val="clear" w:color="auto" w:fill="auto"/>
          </w:tcPr>
          <w:p w14:paraId="798E9FCC" w14:textId="77777777" w:rsidR="003704E6" w:rsidRPr="004904B8" w:rsidRDefault="003704E6" w:rsidP="004904B8">
            <w:pPr>
              <w:spacing w:before="40" w:after="120"/>
              <w:rPr>
                <w:rFonts w:eastAsiaTheme="minorEastAsia"/>
              </w:rPr>
            </w:pPr>
            <w:r w:rsidRPr="004904B8">
              <w:rPr>
                <w:lang w:val="fr-FR"/>
              </w:rPr>
              <w:t>2023</w:t>
            </w:r>
          </w:p>
        </w:tc>
      </w:tr>
      <w:tr w:rsidR="003704E6" w:rsidRPr="004904B8" w14:paraId="2E613EE9" w14:textId="77777777" w:rsidTr="004904B8">
        <w:trPr>
          <w:cantSplit/>
        </w:trPr>
        <w:tc>
          <w:tcPr>
            <w:tcW w:w="4116" w:type="dxa"/>
            <w:shd w:val="clear" w:color="auto" w:fill="auto"/>
          </w:tcPr>
          <w:p w14:paraId="261E9FB4" w14:textId="74E2742F" w:rsidR="003704E6" w:rsidRPr="004904B8" w:rsidRDefault="003704E6" w:rsidP="00344465">
            <w:pPr>
              <w:spacing w:before="40" w:after="120"/>
              <w:ind w:right="113"/>
              <w:rPr>
                <w:rFonts w:eastAsiaTheme="minorEastAsia"/>
              </w:rPr>
            </w:pPr>
            <w:r w:rsidRPr="004904B8">
              <w:rPr>
                <w:lang w:val="fr-FR"/>
              </w:rPr>
              <w:t xml:space="preserve">Ana </w:t>
            </w:r>
            <w:proofErr w:type="spellStart"/>
            <w:r w:rsidRPr="004904B8">
              <w:rPr>
                <w:lang w:val="fr-FR"/>
              </w:rPr>
              <w:t>Racu</w:t>
            </w:r>
            <w:proofErr w:type="spellEnd"/>
            <w:r w:rsidR="00344465">
              <w:rPr>
                <w:lang w:val="fr-FR"/>
              </w:rPr>
              <w:br/>
            </w:r>
            <w:r w:rsidRPr="004904B8">
              <w:rPr>
                <w:lang w:val="fr-FR"/>
              </w:rPr>
              <w:t xml:space="preserve">(Rapporteuse chargée de la question </w:t>
            </w:r>
            <w:r w:rsidR="004904B8">
              <w:rPr>
                <w:lang w:val="fr-FR"/>
              </w:rPr>
              <w:br/>
            </w:r>
            <w:r w:rsidRPr="004904B8">
              <w:rPr>
                <w:lang w:val="fr-FR"/>
              </w:rPr>
              <w:t>des représailles)</w:t>
            </w:r>
          </w:p>
        </w:tc>
        <w:tc>
          <w:tcPr>
            <w:tcW w:w="2169" w:type="dxa"/>
            <w:shd w:val="clear" w:color="auto" w:fill="auto"/>
          </w:tcPr>
          <w:p w14:paraId="7FE191BB" w14:textId="77777777" w:rsidR="003704E6" w:rsidRPr="004904B8" w:rsidRDefault="003704E6" w:rsidP="004904B8">
            <w:pPr>
              <w:spacing w:before="40" w:after="120"/>
              <w:ind w:right="113"/>
              <w:rPr>
                <w:rFonts w:eastAsiaTheme="minorEastAsia"/>
              </w:rPr>
            </w:pPr>
            <w:r w:rsidRPr="004904B8">
              <w:rPr>
                <w:lang w:val="fr-FR"/>
              </w:rPr>
              <w:t>République de Moldova</w:t>
            </w:r>
          </w:p>
        </w:tc>
        <w:tc>
          <w:tcPr>
            <w:tcW w:w="1085" w:type="dxa"/>
            <w:shd w:val="clear" w:color="auto" w:fill="auto"/>
          </w:tcPr>
          <w:p w14:paraId="0BA0AEDE" w14:textId="77777777" w:rsidR="003704E6" w:rsidRPr="004904B8" w:rsidRDefault="003704E6" w:rsidP="004904B8">
            <w:pPr>
              <w:spacing w:before="40" w:after="120"/>
              <w:rPr>
                <w:rFonts w:eastAsiaTheme="minorEastAsia"/>
              </w:rPr>
            </w:pPr>
            <w:r w:rsidRPr="004904B8">
              <w:rPr>
                <w:lang w:val="fr-FR"/>
              </w:rPr>
              <w:t>2023</w:t>
            </w:r>
          </w:p>
        </w:tc>
      </w:tr>
      <w:tr w:rsidR="003704E6" w:rsidRPr="004904B8" w14:paraId="37F6497B" w14:textId="77777777" w:rsidTr="004904B8">
        <w:trPr>
          <w:cantSplit/>
        </w:trPr>
        <w:tc>
          <w:tcPr>
            <w:tcW w:w="4116" w:type="dxa"/>
            <w:shd w:val="clear" w:color="auto" w:fill="auto"/>
          </w:tcPr>
          <w:p w14:paraId="63B73653" w14:textId="5219812B" w:rsidR="003704E6" w:rsidRPr="004904B8" w:rsidRDefault="003704E6" w:rsidP="004904B8">
            <w:pPr>
              <w:spacing w:before="40" w:after="120"/>
              <w:ind w:right="113"/>
              <w:rPr>
                <w:rFonts w:eastAsiaTheme="minorEastAsia"/>
              </w:rPr>
            </w:pPr>
            <w:r w:rsidRPr="004904B8">
              <w:rPr>
                <w:lang w:val="fr-FR"/>
              </w:rPr>
              <w:t xml:space="preserve">Diego </w:t>
            </w:r>
            <w:proofErr w:type="spellStart"/>
            <w:r w:rsidRPr="004904B8">
              <w:rPr>
                <w:lang w:val="fr-FR"/>
              </w:rPr>
              <w:t>Rodríguez</w:t>
            </w:r>
            <w:proofErr w:type="spellEnd"/>
            <w:r w:rsidRPr="004904B8">
              <w:rPr>
                <w:lang w:val="fr-FR"/>
              </w:rPr>
              <w:t xml:space="preserve">-Pinzón </w:t>
            </w:r>
            <w:r w:rsidRPr="004904B8">
              <w:rPr>
                <w:lang w:val="fr-FR"/>
              </w:rPr>
              <w:br/>
              <w:t xml:space="preserve">(Rapporteur par intérim) </w:t>
            </w:r>
            <w:r w:rsidRPr="004904B8">
              <w:rPr>
                <w:lang w:val="fr-FR"/>
              </w:rPr>
              <w:br/>
              <w:t>(Rapporteur chargé des nouvelles requêtes et des mesures provisoires de protection par</w:t>
            </w:r>
            <w:r w:rsidR="004904B8">
              <w:rPr>
                <w:lang w:val="fr-FR"/>
              </w:rPr>
              <w:t xml:space="preserve"> </w:t>
            </w:r>
            <w:r w:rsidRPr="004904B8">
              <w:rPr>
                <w:lang w:val="fr-FR"/>
              </w:rPr>
              <w:t>intérim)</w:t>
            </w:r>
          </w:p>
        </w:tc>
        <w:tc>
          <w:tcPr>
            <w:tcW w:w="2169" w:type="dxa"/>
            <w:shd w:val="clear" w:color="auto" w:fill="auto"/>
          </w:tcPr>
          <w:p w14:paraId="06AC0B83" w14:textId="77777777" w:rsidR="003704E6" w:rsidRPr="004904B8" w:rsidRDefault="003704E6" w:rsidP="004904B8">
            <w:pPr>
              <w:spacing w:before="40" w:after="120"/>
              <w:ind w:right="113"/>
              <w:rPr>
                <w:rFonts w:eastAsiaTheme="minorEastAsia"/>
              </w:rPr>
            </w:pPr>
            <w:r w:rsidRPr="004904B8">
              <w:rPr>
                <w:lang w:val="fr-FR"/>
              </w:rPr>
              <w:t>Colombie</w:t>
            </w:r>
          </w:p>
        </w:tc>
        <w:tc>
          <w:tcPr>
            <w:tcW w:w="1085" w:type="dxa"/>
            <w:shd w:val="clear" w:color="auto" w:fill="auto"/>
          </w:tcPr>
          <w:p w14:paraId="11424FA6" w14:textId="77777777" w:rsidR="003704E6" w:rsidRPr="004904B8" w:rsidRDefault="003704E6" w:rsidP="004904B8">
            <w:pPr>
              <w:spacing w:before="40" w:after="120"/>
              <w:rPr>
                <w:rFonts w:eastAsiaTheme="minorEastAsia"/>
              </w:rPr>
            </w:pPr>
            <w:r w:rsidRPr="004904B8">
              <w:rPr>
                <w:lang w:val="fr-FR"/>
              </w:rPr>
              <w:t>2021</w:t>
            </w:r>
          </w:p>
        </w:tc>
      </w:tr>
      <w:tr w:rsidR="003704E6" w:rsidRPr="004904B8" w14:paraId="527FB922" w14:textId="77777777" w:rsidTr="004904B8">
        <w:trPr>
          <w:cantSplit/>
        </w:trPr>
        <w:tc>
          <w:tcPr>
            <w:tcW w:w="4116" w:type="dxa"/>
            <w:shd w:val="clear" w:color="auto" w:fill="auto"/>
          </w:tcPr>
          <w:p w14:paraId="7E6DB3AB" w14:textId="77777777" w:rsidR="003704E6" w:rsidRPr="004904B8" w:rsidRDefault="003704E6" w:rsidP="004904B8">
            <w:pPr>
              <w:spacing w:before="40" w:after="120"/>
              <w:ind w:right="113"/>
              <w:rPr>
                <w:rFonts w:eastAsiaTheme="minorEastAsia"/>
              </w:rPr>
            </w:pPr>
            <w:r w:rsidRPr="004904B8">
              <w:rPr>
                <w:lang w:val="fr-FR"/>
              </w:rPr>
              <w:t xml:space="preserve">Sébastien </w:t>
            </w:r>
            <w:proofErr w:type="spellStart"/>
            <w:r w:rsidRPr="004904B8">
              <w:rPr>
                <w:lang w:val="fr-FR"/>
              </w:rPr>
              <w:t>Touzé</w:t>
            </w:r>
            <w:proofErr w:type="spellEnd"/>
            <w:r w:rsidRPr="004904B8">
              <w:rPr>
                <w:lang w:val="fr-FR"/>
              </w:rPr>
              <w:t xml:space="preserve"> </w:t>
            </w:r>
            <w:r w:rsidRPr="004904B8">
              <w:rPr>
                <w:lang w:val="fr-FR"/>
              </w:rPr>
              <w:br/>
              <w:t>(Vice-Président par intérim)</w:t>
            </w:r>
          </w:p>
        </w:tc>
        <w:tc>
          <w:tcPr>
            <w:tcW w:w="2169" w:type="dxa"/>
            <w:shd w:val="clear" w:color="auto" w:fill="auto"/>
          </w:tcPr>
          <w:p w14:paraId="5192ABF8" w14:textId="77777777" w:rsidR="003704E6" w:rsidRPr="004904B8" w:rsidRDefault="003704E6" w:rsidP="004904B8">
            <w:pPr>
              <w:spacing w:before="40" w:after="120"/>
              <w:ind w:right="113"/>
              <w:rPr>
                <w:rFonts w:eastAsiaTheme="minorEastAsia"/>
              </w:rPr>
            </w:pPr>
            <w:r w:rsidRPr="004904B8">
              <w:rPr>
                <w:lang w:val="fr-FR"/>
              </w:rPr>
              <w:t>France</w:t>
            </w:r>
          </w:p>
        </w:tc>
        <w:tc>
          <w:tcPr>
            <w:tcW w:w="1085" w:type="dxa"/>
            <w:shd w:val="clear" w:color="auto" w:fill="auto"/>
          </w:tcPr>
          <w:p w14:paraId="02DC24E3" w14:textId="77777777" w:rsidR="003704E6" w:rsidRPr="004904B8" w:rsidRDefault="003704E6" w:rsidP="004904B8">
            <w:pPr>
              <w:spacing w:before="40" w:after="120"/>
              <w:rPr>
                <w:rFonts w:eastAsiaTheme="minorEastAsia"/>
              </w:rPr>
            </w:pPr>
            <w:r w:rsidRPr="004904B8">
              <w:rPr>
                <w:lang w:val="fr-FR"/>
              </w:rPr>
              <w:t>2023</w:t>
            </w:r>
          </w:p>
        </w:tc>
      </w:tr>
      <w:tr w:rsidR="003704E6" w:rsidRPr="004904B8" w14:paraId="33159845" w14:textId="77777777" w:rsidTr="004904B8">
        <w:trPr>
          <w:cantSplit/>
        </w:trPr>
        <w:tc>
          <w:tcPr>
            <w:tcW w:w="4116" w:type="dxa"/>
            <w:tcBorders>
              <w:bottom w:val="single" w:sz="12" w:space="0" w:color="auto"/>
            </w:tcBorders>
            <w:shd w:val="clear" w:color="auto" w:fill="auto"/>
          </w:tcPr>
          <w:p w14:paraId="08EE2EB0" w14:textId="41EA70D0" w:rsidR="003704E6" w:rsidRPr="004904B8" w:rsidRDefault="003704E6" w:rsidP="004904B8">
            <w:pPr>
              <w:spacing w:before="40" w:after="120"/>
              <w:ind w:right="113"/>
              <w:rPr>
                <w:rFonts w:eastAsiaTheme="minorEastAsia"/>
              </w:rPr>
            </w:pPr>
            <w:proofErr w:type="spellStart"/>
            <w:r w:rsidRPr="004904B8">
              <w:rPr>
                <w:lang w:val="fr-FR"/>
              </w:rPr>
              <w:t>Bakhtiyar</w:t>
            </w:r>
            <w:proofErr w:type="spellEnd"/>
            <w:r w:rsidRPr="004904B8">
              <w:rPr>
                <w:lang w:val="fr-FR"/>
              </w:rPr>
              <w:t xml:space="preserve"> </w:t>
            </w:r>
            <w:proofErr w:type="spellStart"/>
            <w:r w:rsidRPr="004904B8">
              <w:rPr>
                <w:lang w:val="fr-FR"/>
              </w:rPr>
              <w:t>Tuzmukhamedov</w:t>
            </w:r>
            <w:proofErr w:type="spellEnd"/>
            <w:r w:rsidRPr="004904B8">
              <w:rPr>
                <w:lang w:val="fr-FR"/>
              </w:rPr>
              <w:t xml:space="preserve"> </w:t>
            </w:r>
            <w:r w:rsidRPr="004904B8">
              <w:rPr>
                <w:lang w:val="fr-FR"/>
              </w:rPr>
              <w:br/>
              <w:t>(Rapporteur chargé du suivi au titre de l’article 19 par intérim)</w:t>
            </w:r>
          </w:p>
        </w:tc>
        <w:tc>
          <w:tcPr>
            <w:tcW w:w="2169" w:type="dxa"/>
            <w:tcBorders>
              <w:bottom w:val="single" w:sz="12" w:space="0" w:color="auto"/>
            </w:tcBorders>
            <w:shd w:val="clear" w:color="auto" w:fill="auto"/>
          </w:tcPr>
          <w:p w14:paraId="3481DE8B" w14:textId="77777777" w:rsidR="003704E6" w:rsidRPr="004904B8" w:rsidRDefault="003704E6" w:rsidP="004904B8">
            <w:pPr>
              <w:spacing w:before="40" w:after="120"/>
              <w:ind w:right="113"/>
              <w:rPr>
                <w:rFonts w:eastAsiaTheme="minorEastAsia"/>
              </w:rPr>
            </w:pPr>
            <w:r w:rsidRPr="004904B8">
              <w:rPr>
                <w:lang w:val="fr-FR"/>
              </w:rPr>
              <w:t>Fédération de Russie</w:t>
            </w:r>
          </w:p>
        </w:tc>
        <w:tc>
          <w:tcPr>
            <w:tcW w:w="1085" w:type="dxa"/>
            <w:tcBorders>
              <w:bottom w:val="single" w:sz="12" w:space="0" w:color="auto"/>
            </w:tcBorders>
            <w:shd w:val="clear" w:color="auto" w:fill="auto"/>
          </w:tcPr>
          <w:p w14:paraId="754354B5" w14:textId="77777777" w:rsidR="003704E6" w:rsidRPr="004904B8" w:rsidRDefault="003704E6" w:rsidP="004904B8">
            <w:pPr>
              <w:spacing w:before="40" w:after="120"/>
              <w:rPr>
                <w:rFonts w:eastAsiaTheme="minorEastAsia"/>
              </w:rPr>
            </w:pPr>
            <w:r w:rsidRPr="004904B8">
              <w:rPr>
                <w:lang w:val="fr-FR"/>
              </w:rPr>
              <w:t>2021</w:t>
            </w:r>
          </w:p>
        </w:tc>
      </w:tr>
    </w:tbl>
    <w:p w14:paraId="7C60C4BA" w14:textId="224BEDD9" w:rsidR="0073021E" w:rsidRPr="0073021E" w:rsidRDefault="0073021E" w:rsidP="0073021E">
      <w:pPr>
        <w:pStyle w:val="SingleTxtG"/>
        <w:spacing w:before="120"/>
        <w:ind w:firstLine="170"/>
        <w:jc w:val="left"/>
        <w:rPr>
          <w:sz w:val="18"/>
          <w:szCs w:val="18"/>
        </w:rPr>
      </w:pPr>
      <w:proofErr w:type="spellStart"/>
      <w:r w:rsidRPr="0073021E">
        <w:rPr>
          <w:i/>
          <w:iCs/>
          <w:sz w:val="18"/>
          <w:szCs w:val="18"/>
          <w:vertAlign w:val="superscript"/>
        </w:rPr>
        <w:t>a</w:t>
      </w:r>
      <w:proofErr w:type="spellEnd"/>
      <w:r w:rsidRPr="0073021E">
        <w:rPr>
          <w:sz w:val="18"/>
          <w:szCs w:val="18"/>
        </w:rPr>
        <w:t xml:space="preserve">  M. </w:t>
      </w:r>
      <w:proofErr w:type="spellStart"/>
      <w:r w:rsidRPr="0073021E">
        <w:rPr>
          <w:sz w:val="18"/>
          <w:szCs w:val="18"/>
        </w:rPr>
        <w:t>Modvig</w:t>
      </w:r>
      <w:proofErr w:type="spellEnd"/>
      <w:r w:rsidRPr="0073021E">
        <w:rPr>
          <w:sz w:val="18"/>
          <w:szCs w:val="18"/>
        </w:rPr>
        <w:t xml:space="preserve"> a démissionné du Comite le 18</w:t>
      </w:r>
      <w:r>
        <w:rPr>
          <w:sz w:val="18"/>
          <w:szCs w:val="18"/>
        </w:rPr>
        <w:t> </w:t>
      </w:r>
      <w:r w:rsidRPr="0073021E">
        <w:rPr>
          <w:sz w:val="18"/>
          <w:szCs w:val="18"/>
        </w:rPr>
        <w:t>mars en raison de nouvelles responsabilités professionnelles</w:t>
      </w:r>
      <w:r>
        <w:rPr>
          <w:sz w:val="18"/>
          <w:szCs w:val="18"/>
        </w:rPr>
        <w:t>.</w:t>
      </w:r>
    </w:p>
    <w:p w14:paraId="3D6D9B23" w14:textId="770455E9" w:rsidR="00EF7D1D" w:rsidRPr="003704E6" w:rsidRDefault="003704E6" w:rsidP="003704E6">
      <w:pPr>
        <w:pStyle w:val="SingleTxtG"/>
        <w:spacing w:before="240" w:after="0"/>
        <w:jc w:val="center"/>
        <w:rPr>
          <w:u w:val="single"/>
        </w:rPr>
      </w:pPr>
      <w:r>
        <w:rPr>
          <w:u w:val="single"/>
        </w:rPr>
        <w:tab/>
      </w:r>
      <w:r>
        <w:rPr>
          <w:u w:val="single"/>
        </w:rPr>
        <w:tab/>
      </w:r>
      <w:r>
        <w:rPr>
          <w:u w:val="single"/>
        </w:rPr>
        <w:tab/>
      </w:r>
    </w:p>
    <w:sectPr w:rsidR="00EF7D1D" w:rsidRPr="003704E6" w:rsidSect="001404C7">
      <w:headerReference w:type="default" r:id="rId121"/>
      <w:footerReference w:type="default" r:id="rId122"/>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94274" w14:textId="77777777" w:rsidR="005379F4" w:rsidRDefault="005379F4"/>
  </w:endnote>
  <w:endnote w:type="continuationSeparator" w:id="0">
    <w:p w14:paraId="33F972A5" w14:textId="77777777" w:rsidR="005379F4" w:rsidRDefault="005379F4">
      <w:pPr>
        <w:pStyle w:val="Pieddepage"/>
      </w:pPr>
    </w:p>
  </w:endnote>
  <w:endnote w:type="continuationNotice" w:id="1">
    <w:p w14:paraId="10FE1AF6" w14:textId="77777777" w:rsidR="005379F4" w:rsidRPr="00C451B9" w:rsidRDefault="005379F4"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22F48B" w14:textId="77777777" w:rsidR="005379F4" w:rsidRDefault="005379F4">
    <w:pPr>
      <w:pStyle w:val="Pieddepage"/>
    </w:pPr>
    <w:r>
      <w:rPr>
        <w:noProof/>
        <w:lang w:eastAsia="fr-CH"/>
      </w:rPr>
      <w:drawing>
        <wp:anchor distT="0" distB="0" distL="114300" distR="114300" simplePos="0" relativeHeight="251660288" behindDoc="0" locked="0" layoutInCell="1" allowOverlap="1" wp14:anchorId="04BF13DD" wp14:editId="3169C6EC">
          <wp:simplePos x="0" y="0"/>
          <wp:positionH relativeFrom="margin">
            <wp:posOffset>5489575</wp:posOffset>
          </wp:positionH>
          <wp:positionV relativeFrom="margin">
            <wp:posOffset>8891905</wp:posOffset>
          </wp:positionV>
          <wp:extent cx="561975" cy="561975"/>
          <wp:effectExtent l="0" t="0" r="9525" b="9525"/>
          <wp:wrapNone/>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59264" behindDoc="0" locked="0" layoutInCell="1" allowOverlap="0" wp14:anchorId="34C0BA75" wp14:editId="60BDEF79">
          <wp:simplePos x="0" y="0"/>
          <wp:positionH relativeFrom="margin">
            <wp:posOffset>4319905</wp:posOffset>
          </wp:positionH>
          <wp:positionV relativeFrom="margin">
            <wp:posOffset>9144000</wp:posOffset>
          </wp:positionV>
          <wp:extent cx="1105200" cy="234000"/>
          <wp:effectExtent l="0" t="0" r="0" b="0"/>
          <wp:wrapNone/>
          <wp:docPr id="6" name="Image 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E2928" w14:textId="77777777" w:rsidR="00B729FF" w:rsidRDefault="00B729FF">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602C8E" w14:textId="77777777" w:rsidR="005379F4" w:rsidRDefault="005379F4">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30877" w14:textId="77777777" w:rsidR="005379F4" w:rsidRDefault="005379F4">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E1DB22" w14:textId="77777777" w:rsidR="005379F4" w:rsidRPr="001404C7" w:rsidRDefault="005379F4" w:rsidP="001404C7">
    <w:pPr>
      <w:pStyle w:val="Pieddepage"/>
      <w:tabs>
        <w:tab w:val="right" w:pos="9638"/>
      </w:tabs>
    </w:pPr>
    <w:r w:rsidRPr="001404C7">
      <w:rPr>
        <w:b/>
        <w:sz w:val="18"/>
      </w:rPr>
      <w:fldChar w:fldCharType="begin"/>
    </w:r>
    <w:r w:rsidRPr="001404C7">
      <w:rPr>
        <w:b/>
        <w:sz w:val="18"/>
      </w:rPr>
      <w:instrText xml:space="preserve"> PAGE  \* MERGEFORMAT </w:instrText>
    </w:r>
    <w:r w:rsidRPr="001404C7">
      <w:rPr>
        <w:b/>
        <w:sz w:val="18"/>
      </w:rPr>
      <w:fldChar w:fldCharType="separate"/>
    </w:r>
    <w:r w:rsidRPr="001404C7">
      <w:rPr>
        <w:b/>
        <w:noProof/>
        <w:sz w:val="18"/>
      </w:rPr>
      <w:t>iv</w:t>
    </w:r>
    <w:r w:rsidRPr="001404C7">
      <w:rPr>
        <w:b/>
        <w:sz w:val="18"/>
      </w:rPr>
      <w:fldChar w:fldCharType="end"/>
    </w:r>
    <w:r>
      <w:rPr>
        <w:b/>
        <w:sz w:val="18"/>
      </w:rPr>
      <w:tab/>
    </w:r>
    <w:r>
      <w:t>GE.21-08303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1EAB41" w14:textId="77777777" w:rsidR="005379F4" w:rsidRPr="001404C7" w:rsidRDefault="005379F4" w:rsidP="001404C7">
    <w:pPr>
      <w:pStyle w:val="Pieddepage"/>
      <w:tabs>
        <w:tab w:val="right" w:pos="9638"/>
      </w:tabs>
      <w:rPr>
        <w:b/>
        <w:sz w:val="18"/>
      </w:rPr>
    </w:pPr>
    <w:r>
      <w:t>GE.21-08303</w:t>
    </w:r>
    <w:r>
      <w:tab/>
    </w:r>
    <w:r w:rsidRPr="001404C7">
      <w:rPr>
        <w:b/>
        <w:sz w:val="18"/>
      </w:rPr>
      <w:fldChar w:fldCharType="begin"/>
    </w:r>
    <w:r w:rsidRPr="001404C7">
      <w:rPr>
        <w:b/>
        <w:sz w:val="18"/>
      </w:rPr>
      <w:instrText xml:space="preserve"> PAGE  \* MERGEFORMAT </w:instrText>
    </w:r>
    <w:r w:rsidRPr="001404C7">
      <w:rPr>
        <w:b/>
        <w:sz w:val="18"/>
      </w:rPr>
      <w:fldChar w:fldCharType="separate"/>
    </w:r>
    <w:r w:rsidRPr="001404C7">
      <w:rPr>
        <w:b/>
        <w:noProof/>
        <w:sz w:val="18"/>
      </w:rPr>
      <w:t>v</w:t>
    </w:r>
    <w:r w:rsidRPr="001404C7">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9DFD6" w14:textId="7E57D110" w:rsidR="005379F4" w:rsidRPr="001404C7" w:rsidRDefault="005379F4" w:rsidP="001404C7">
    <w:pPr>
      <w:pStyle w:val="Pieddepage"/>
      <w:tabs>
        <w:tab w:val="right" w:pos="9638"/>
      </w:tabs>
      <w:spacing w:before="120"/>
      <w:rPr>
        <w:b/>
        <w:sz w:val="18"/>
      </w:rPr>
    </w:pPr>
    <w:r>
      <w:rPr>
        <w:sz w:val="20"/>
      </w:rPr>
      <w:t xml:space="preserve">GE.21-08303  (F)    290621    </w:t>
    </w:r>
    <w:r w:rsidR="00C33846">
      <w:rPr>
        <w:sz w:val="20"/>
      </w:rPr>
      <w:t>300621</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CD2244" w14:textId="77777777" w:rsidR="005379F4" w:rsidRPr="001404C7" w:rsidRDefault="005379F4" w:rsidP="001404C7">
    <w:pPr>
      <w:pStyle w:val="Pieddepage"/>
      <w:tabs>
        <w:tab w:val="right" w:pos="9638"/>
      </w:tabs>
      <w:rPr>
        <w:b/>
        <w:sz w:val="18"/>
      </w:rPr>
    </w:pPr>
    <w:r>
      <w:t>GE.21-08303</w:t>
    </w:r>
    <w:r>
      <w:tab/>
    </w:r>
    <w:r w:rsidRPr="001404C7">
      <w:rPr>
        <w:b/>
        <w:sz w:val="18"/>
      </w:rPr>
      <w:fldChar w:fldCharType="begin"/>
    </w:r>
    <w:r w:rsidRPr="001404C7">
      <w:rPr>
        <w:b/>
        <w:sz w:val="18"/>
      </w:rPr>
      <w:instrText xml:space="preserve"> PAGE  \* MERGEFORMAT </w:instrText>
    </w:r>
    <w:r w:rsidRPr="001404C7">
      <w:rPr>
        <w:b/>
        <w:sz w:val="18"/>
      </w:rPr>
      <w:fldChar w:fldCharType="separate"/>
    </w:r>
    <w:r w:rsidRPr="001404C7">
      <w:rPr>
        <w:b/>
        <w:noProof/>
        <w:sz w:val="18"/>
      </w:rPr>
      <w:t>v</w:t>
    </w:r>
    <w:r w:rsidRPr="001404C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64B66" w14:textId="77777777" w:rsidR="005379F4" w:rsidRPr="00D27D5E" w:rsidRDefault="005379F4" w:rsidP="00D27D5E">
      <w:pPr>
        <w:tabs>
          <w:tab w:val="right" w:pos="2155"/>
        </w:tabs>
        <w:spacing w:after="80"/>
        <w:ind w:left="680"/>
        <w:rPr>
          <w:u w:val="single"/>
        </w:rPr>
      </w:pPr>
      <w:r>
        <w:rPr>
          <w:u w:val="single"/>
        </w:rPr>
        <w:tab/>
      </w:r>
    </w:p>
  </w:footnote>
  <w:footnote w:type="continuationSeparator" w:id="0">
    <w:p w14:paraId="6E413CAF" w14:textId="77777777" w:rsidR="005379F4" w:rsidRPr="00D171D4" w:rsidRDefault="005379F4" w:rsidP="00D171D4">
      <w:pPr>
        <w:tabs>
          <w:tab w:val="right" w:pos="2155"/>
        </w:tabs>
        <w:spacing w:after="80"/>
        <w:ind w:left="680"/>
        <w:rPr>
          <w:u w:val="single"/>
        </w:rPr>
      </w:pPr>
      <w:r w:rsidRPr="00D171D4">
        <w:rPr>
          <w:u w:val="single"/>
        </w:rPr>
        <w:tab/>
      </w:r>
    </w:p>
  </w:footnote>
  <w:footnote w:type="continuationNotice" w:id="1">
    <w:p w14:paraId="4811444D" w14:textId="77777777" w:rsidR="005379F4" w:rsidRPr="00C451B9" w:rsidRDefault="005379F4" w:rsidP="00C451B9">
      <w:pPr>
        <w:spacing w:line="240" w:lineRule="auto"/>
        <w:rPr>
          <w:sz w:val="2"/>
          <w:szCs w:val="2"/>
        </w:rPr>
      </w:pPr>
    </w:p>
  </w:footnote>
  <w:footnote w:id="2">
    <w:p w14:paraId="706FB830" w14:textId="3A03BD3C" w:rsidR="005379F4" w:rsidRDefault="005379F4" w:rsidP="003704E6">
      <w:pPr>
        <w:pStyle w:val="Notedebasdepage"/>
      </w:pPr>
      <w:r>
        <w:tab/>
      </w:r>
      <w:r w:rsidRPr="003704E6">
        <w:rPr>
          <w:rStyle w:val="Appelnotedebasdep"/>
        </w:rPr>
        <w:footnoteRef/>
      </w:r>
      <w:r>
        <w:tab/>
        <w:t>Voir la page Web du Comité, hébergée sur le site Web du Haut</w:t>
      </w:r>
      <w:r>
        <w:noBreakHyphen/>
        <w:t xml:space="preserve">Commissariat des Nations Unies aux droits de l’homme (HCDH), à l’adresse </w:t>
      </w:r>
      <w:hyperlink r:id="rId1" w:history="1">
        <w:r w:rsidRPr="009752C2">
          <w:rPr>
            <w:rStyle w:val="Lienhypertexte"/>
          </w:rPr>
          <w:t>www.ohchr.org</w:t>
        </w:r>
      </w:hyperlink>
      <w:r>
        <w:t>.</w:t>
      </w:r>
    </w:p>
  </w:footnote>
  <w:footnote w:id="3">
    <w:p w14:paraId="08F9EEBF" w14:textId="7E13C586" w:rsidR="005379F4" w:rsidRDefault="005379F4" w:rsidP="003704E6">
      <w:pPr>
        <w:pStyle w:val="Notedebasdepage"/>
      </w:pPr>
      <w:r>
        <w:tab/>
      </w:r>
      <w:r w:rsidRPr="003704E6">
        <w:rPr>
          <w:rStyle w:val="Appelnotedebasdep"/>
        </w:rPr>
        <w:footnoteRef/>
      </w:r>
      <w:r>
        <w:tab/>
        <w:t xml:space="preserve">Voir </w:t>
      </w:r>
      <w:hyperlink r:id="rId2" w:history="1">
        <w:r w:rsidRPr="009752C2">
          <w:rPr>
            <w:rStyle w:val="Lienhypertexte"/>
          </w:rPr>
          <w:t>https://treaties.un.org</w:t>
        </w:r>
      </w:hyperlink>
      <w:r>
        <w:t>.</w:t>
      </w:r>
    </w:p>
  </w:footnote>
  <w:footnote w:id="4">
    <w:p w14:paraId="3BE1B3E4" w14:textId="4D49AA2D" w:rsidR="005379F4" w:rsidRDefault="005379F4" w:rsidP="003704E6">
      <w:pPr>
        <w:pStyle w:val="Notedebasdepage"/>
      </w:pPr>
      <w:r>
        <w:tab/>
      </w:r>
      <w:r w:rsidRPr="003704E6">
        <w:rPr>
          <w:rStyle w:val="Appelnotedebasdep"/>
        </w:rPr>
        <w:footnoteRef/>
      </w:r>
      <w:r>
        <w:tab/>
        <w:t xml:space="preserve">Voir </w:t>
      </w:r>
      <w:hyperlink r:id="rId3" w:history="1">
        <w:r w:rsidRPr="009752C2">
          <w:rPr>
            <w:rStyle w:val="Lienhypertexte"/>
          </w:rPr>
          <w:t>www.ohchr.org/EN/Issues/Torture/UNVFT/Pages/Torture-related-events.aspx</w:t>
        </w:r>
      </w:hyperlink>
      <w:r>
        <w:t>.</w:t>
      </w:r>
    </w:p>
  </w:footnote>
  <w:footnote w:id="5">
    <w:p w14:paraId="5CBF1329" w14:textId="2C5C5918"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t xml:space="preserve">Pour un </w:t>
      </w:r>
      <w:r>
        <w:rPr>
          <w:lang w:val="fr-FR"/>
        </w:rPr>
        <w:t>aperçu</w:t>
      </w:r>
      <w:r w:rsidRPr="00E81F5E">
        <w:rPr>
          <w:lang w:val="fr-FR"/>
        </w:rPr>
        <w:t xml:space="preserve"> de l</w:t>
      </w:r>
      <w:r>
        <w:rPr>
          <w:lang w:val="fr-FR"/>
        </w:rPr>
        <w:t>’</w:t>
      </w:r>
      <w:r w:rsidRPr="00E81F5E">
        <w:rPr>
          <w:lang w:val="fr-FR"/>
        </w:rPr>
        <w:t>action menée par le Comité dans le cadre du processus de renforcement des organes conventionnels, voir le document paru sous la cote</w:t>
      </w:r>
      <w:r>
        <w:rPr>
          <w:lang w:val="fr-FR"/>
        </w:rPr>
        <w:t> </w:t>
      </w:r>
      <w:hyperlink r:id="rId4" w:history="1">
        <w:r w:rsidRPr="009752C2">
          <w:rPr>
            <w:rStyle w:val="Lienhypertexte"/>
            <w:lang w:val="fr-FR"/>
          </w:rPr>
          <w:t>A/75/44</w:t>
        </w:r>
      </w:hyperlink>
      <w:r w:rsidRPr="00E81F5E">
        <w:rPr>
          <w:lang w:val="fr-FR"/>
        </w:rPr>
        <w:t xml:space="preserve"> (par.</w:t>
      </w:r>
      <w:r>
        <w:rPr>
          <w:lang w:val="fr-FR"/>
        </w:rPr>
        <w:t> </w:t>
      </w:r>
      <w:r w:rsidRPr="00E81F5E">
        <w:rPr>
          <w:lang w:val="fr-FR"/>
        </w:rPr>
        <w:t>18).</w:t>
      </w:r>
    </w:p>
  </w:footnote>
  <w:footnote w:id="6">
    <w:p w14:paraId="294EE3DD" w14:textId="73D2EF0D"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r>
      <w:r>
        <w:rPr>
          <w:lang w:val="fr-FR"/>
        </w:rPr>
        <w:t>L</w:t>
      </w:r>
      <w:r w:rsidRPr="00E81F5E">
        <w:rPr>
          <w:lang w:val="fr-FR"/>
        </w:rPr>
        <w:t xml:space="preserve">e </w:t>
      </w:r>
      <w:r>
        <w:rPr>
          <w:lang w:val="fr-FR"/>
        </w:rPr>
        <w:t>hui</w:t>
      </w:r>
      <w:r w:rsidRPr="00E81F5E">
        <w:rPr>
          <w:lang w:val="fr-FR"/>
        </w:rPr>
        <w:t xml:space="preserve">tième rapport périodique de la </w:t>
      </w:r>
      <w:r>
        <w:rPr>
          <w:lang w:val="fr-FR"/>
        </w:rPr>
        <w:t>France (</w:t>
      </w:r>
      <w:hyperlink r:id="rId5" w:history="1">
        <w:r w:rsidRPr="00305CA7">
          <w:rPr>
            <w:rStyle w:val="Lienhypertexte"/>
            <w:lang w:val="fr-FR"/>
          </w:rPr>
          <w:t>CAT/C/FRA/8</w:t>
        </w:r>
      </w:hyperlink>
      <w:r>
        <w:rPr>
          <w:lang w:val="fr-FR"/>
        </w:rPr>
        <w:t>), soumis le 15 mai 2020, n’a pas été évoqué dans le rapport précédent</w:t>
      </w:r>
      <w:r w:rsidRPr="00E81F5E">
        <w:rPr>
          <w:lang w:val="fr-FR"/>
        </w:rPr>
        <w:t>.</w:t>
      </w:r>
    </w:p>
  </w:footnote>
  <w:footnote w:id="7">
    <w:p w14:paraId="52885233" w14:textId="0265E728" w:rsidR="005379F4" w:rsidRDefault="005379F4" w:rsidP="003704E6">
      <w:pPr>
        <w:pStyle w:val="Notedebasdepage"/>
      </w:pPr>
      <w:r>
        <w:tab/>
      </w:r>
      <w:r w:rsidRPr="003704E6">
        <w:rPr>
          <w:rStyle w:val="Appelnotedebasdep"/>
        </w:rPr>
        <w:footnoteRef/>
      </w:r>
      <w:r>
        <w:tab/>
        <w:t xml:space="preserve">Voir </w:t>
      </w:r>
      <w:hyperlink r:id="rId6" w:history="1">
        <w:r w:rsidRPr="0049351E">
          <w:rPr>
            <w:rStyle w:val="Lienhypertexte"/>
          </w:rPr>
          <w:t>www.ohchr.org/EN/HRBodies/CAT/Pages/ReportingProcedures.aspx</w:t>
        </w:r>
      </w:hyperlink>
      <w:r>
        <w:t>.</w:t>
      </w:r>
    </w:p>
  </w:footnote>
  <w:footnote w:id="8">
    <w:p w14:paraId="52C66237" w14:textId="421F30D1"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r>
      <w:hyperlink r:id="rId7" w:history="1">
        <w:r w:rsidRPr="00123F62">
          <w:rPr>
            <w:rStyle w:val="Lienhypertexte"/>
            <w:lang w:val="fr-FR"/>
          </w:rPr>
          <w:t>A/69/44</w:t>
        </w:r>
      </w:hyperlink>
      <w:r w:rsidRPr="00E81F5E">
        <w:rPr>
          <w:lang w:val="fr-FR"/>
        </w:rPr>
        <w:t>, par.</w:t>
      </w:r>
      <w:r>
        <w:rPr>
          <w:lang w:val="fr-FR"/>
        </w:rPr>
        <w:t> </w:t>
      </w:r>
      <w:r w:rsidRPr="00E81F5E">
        <w:rPr>
          <w:lang w:val="fr-FR"/>
        </w:rPr>
        <w:t>46</w:t>
      </w:r>
      <w:r>
        <w:rPr>
          <w:lang w:val="fr-FR"/>
        </w:rPr>
        <w:t> </w:t>
      </w:r>
      <w:r w:rsidRPr="00E81F5E">
        <w:rPr>
          <w:lang w:val="fr-FR"/>
        </w:rPr>
        <w:t xml:space="preserve">; </w:t>
      </w:r>
      <w:hyperlink r:id="rId8" w:history="1">
        <w:r w:rsidRPr="00123F62">
          <w:rPr>
            <w:rStyle w:val="Lienhypertexte"/>
            <w:lang w:val="fr-FR"/>
          </w:rPr>
          <w:t>A/70/44</w:t>
        </w:r>
      </w:hyperlink>
      <w:r w:rsidRPr="00E81F5E">
        <w:rPr>
          <w:lang w:val="fr-FR"/>
        </w:rPr>
        <w:t>, par.</w:t>
      </w:r>
      <w:r>
        <w:rPr>
          <w:lang w:val="fr-FR"/>
        </w:rPr>
        <w:t> </w:t>
      </w:r>
      <w:r w:rsidRPr="00E81F5E">
        <w:rPr>
          <w:lang w:val="fr-FR"/>
        </w:rPr>
        <w:t>40</w:t>
      </w:r>
      <w:r>
        <w:rPr>
          <w:lang w:val="fr-FR"/>
        </w:rPr>
        <w:t> </w:t>
      </w:r>
      <w:r w:rsidRPr="00E81F5E">
        <w:rPr>
          <w:lang w:val="fr-FR"/>
        </w:rPr>
        <w:t xml:space="preserve">; </w:t>
      </w:r>
      <w:hyperlink r:id="rId9" w:history="1">
        <w:r w:rsidRPr="00123F62">
          <w:rPr>
            <w:rStyle w:val="Lienhypertexte"/>
            <w:lang w:val="fr-FR"/>
          </w:rPr>
          <w:t>A/71/44</w:t>
        </w:r>
      </w:hyperlink>
      <w:r w:rsidRPr="00E81F5E">
        <w:rPr>
          <w:lang w:val="fr-FR"/>
        </w:rPr>
        <w:t>, par.</w:t>
      </w:r>
      <w:r>
        <w:rPr>
          <w:lang w:val="fr-FR"/>
        </w:rPr>
        <w:t> </w:t>
      </w:r>
      <w:r w:rsidRPr="00E81F5E">
        <w:rPr>
          <w:lang w:val="fr-FR"/>
        </w:rPr>
        <w:t>35</w:t>
      </w:r>
      <w:r>
        <w:rPr>
          <w:lang w:val="fr-FR"/>
        </w:rPr>
        <w:t> </w:t>
      </w:r>
      <w:r w:rsidRPr="00E81F5E">
        <w:rPr>
          <w:lang w:val="fr-FR"/>
        </w:rPr>
        <w:t xml:space="preserve">; </w:t>
      </w:r>
      <w:hyperlink r:id="rId10" w:history="1">
        <w:r w:rsidRPr="00123F62">
          <w:rPr>
            <w:rStyle w:val="Lienhypertexte"/>
            <w:lang w:val="fr-FR"/>
          </w:rPr>
          <w:t>A/72/44</w:t>
        </w:r>
      </w:hyperlink>
      <w:r w:rsidRPr="00E81F5E">
        <w:rPr>
          <w:lang w:val="fr-FR"/>
        </w:rPr>
        <w:t>, par.</w:t>
      </w:r>
      <w:r>
        <w:rPr>
          <w:lang w:val="fr-FR"/>
        </w:rPr>
        <w:t> </w:t>
      </w:r>
      <w:r w:rsidRPr="00E81F5E">
        <w:rPr>
          <w:lang w:val="fr-FR"/>
        </w:rPr>
        <w:t>34</w:t>
      </w:r>
      <w:r>
        <w:rPr>
          <w:lang w:val="fr-FR"/>
        </w:rPr>
        <w:t> </w:t>
      </w:r>
      <w:r w:rsidRPr="00E81F5E">
        <w:rPr>
          <w:lang w:val="fr-FR"/>
        </w:rPr>
        <w:t xml:space="preserve">; </w:t>
      </w:r>
      <w:hyperlink r:id="rId11" w:history="1">
        <w:r w:rsidRPr="00123F62">
          <w:rPr>
            <w:rStyle w:val="Lienhypertexte"/>
            <w:lang w:val="fr-FR"/>
          </w:rPr>
          <w:t>A/73/44</w:t>
        </w:r>
      </w:hyperlink>
      <w:r w:rsidRPr="00E81F5E">
        <w:rPr>
          <w:lang w:val="fr-FR"/>
        </w:rPr>
        <w:t>, par.</w:t>
      </w:r>
      <w:r>
        <w:rPr>
          <w:lang w:val="fr-FR"/>
        </w:rPr>
        <w:t> </w:t>
      </w:r>
      <w:r w:rsidRPr="00E81F5E">
        <w:rPr>
          <w:lang w:val="fr-FR"/>
        </w:rPr>
        <w:t>34</w:t>
      </w:r>
      <w:r>
        <w:rPr>
          <w:lang w:val="fr-FR"/>
        </w:rPr>
        <w:t> </w:t>
      </w:r>
      <w:r w:rsidRPr="00E81F5E">
        <w:rPr>
          <w:lang w:val="fr-FR"/>
        </w:rPr>
        <w:t xml:space="preserve">; </w:t>
      </w:r>
      <w:hyperlink r:id="rId12" w:history="1">
        <w:r w:rsidRPr="00123F62">
          <w:rPr>
            <w:rStyle w:val="Lienhypertexte"/>
            <w:lang w:val="fr-FR"/>
          </w:rPr>
          <w:t>A/74/44</w:t>
        </w:r>
      </w:hyperlink>
      <w:r w:rsidRPr="00E81F5E">
        <w:rPr>
          <w:lang w:val="fr-FR"/>
        </w:rPr>
        <w:t>, par.</w:t>
      </w:r>
      <w:r>
        <w:rPr>
          <w:lang w:val="fr-FR"/>
        </w:rPr>
        <w:t> </w:t>
      </w:r>
      <w:r w:rsidRPr="00E81F5E">
        <w:rPr>
          <w:lang w:val="fr-FR"/>
        </w:rPr>
        <w:t>33</w:t>
      </w:r>
      <w:r>
        <w:rPr>
          <w:lang w:val="fr-FR"/>
        </w:rPr>
        <w:t> </w:t>
      </w:r>
      <w:r w:rsidRPr="00E81F5E">
        <w:rPr>
          <w:lang w:val="fr-FR"/>
        </w:rPr>
        <w:t xml:space="preserve">; </w:t>
      </w:r>
      <w:hyperlink r:id="rId13" w:history="1">
        <w:r w:rsidRPr="00123F62">
          <w:rPr>
            <w:rStyle w:val="Lienhypertexte"/>
            <w:lang w:val="fr-FR"/>
          </w:rPr>
          <w:t>A/75/44</w:t>
        </w:r>
      </w:hyperlink>
      <w:r w:rsidRPr="00E81F5E">
        <w:rPr>
          <w:lang w:val="fr-FR"/>
        </w:rPr>
        <w:t>, par.</w:t>
      </w:r>
      <w:r>
        <w:rPr>
          <w:lang w:val="fr-FR"/>
        </w:rPr>
        <w:t> </w:t>
      </w:r>
      <w:r w:rsidRPr="00E81F5E">
        <w:rPr>
          <w:lang w:val="fr-FR"/>
        </w:rPr>
        <w:t>32 à 35.</w:t>
      </w:r>
    </w:p>
  </w:footnote>
  <w:footnote w:id="9">
    <w:p w14:paraId="1FB2C335" w14:textId="42BFDE4E" w:rsidR="005379F4" w:rsidRPr="0071757C" w:rsidRDefault="005379F4" w:rsidP="003704E6">
      <w:pPr>
        <w:pStyle w:val="Notedebasdepage"/>
      </w:pPr>
      <w:r>
        <w:tab/>
      </w:r>
      <w:r w:rsidRPr="003704E6">
        <w:rPr>
          <w:rStyle w:val="Appelnotedebasdep"/>
        </w:rPr>
        <w:footnoteRef/>
      </w:r>
      <w:r>
        <w:tab/>
        <w:t xml:space="preserve">Voir </w:t>
      </w:r>
      <w:hyperlink r:id="rId14" w:history="1">
        <w:r w:rsidRPr="008D4ED3">
          <w:rPr>
            <w:rFonts w:eastAsia="SimSun"/>
            <w:color w:val="0000FF" w:themeColor="hyperlink"/>
            <w:lang w:eastAsia="zh-CN"/>
          </w:rPr>
          <w:t>http://documents.un.org</w:t>
        </w:r>
      </w:hyperlink>
      <w:r w:rsidRPr="008D4ED3">
        <w:rPr>
          <w:rFonts w:eastAsia="SimSun"/>
          <w:lang w:eastAsia="zh-CN"/>
        </w:rPr>
        <w:t>.</w:t>
      </w:r>
    </w:p>
  </w:footnote>
  <w:footnote w:id="10">
    <w:p w14:paraId="27F778F6" w14:textId="77777777"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t xml:space="preserve">En 2010, le Comité a créé une page Web distincte consacrée au </w:t>
      </w:r>
      <w:r w:rsidRPr="00F634AB">
        <w:rPr>
          <w:lang w:val="fr-FR"/>
        </w:rPr>
        <w:t xml:space="preserve">suivi : </w:t>
      </w:r>
      <w:hyperlink r:id="rId15" w:history="1">
        <w:r w:rsidRPr="00F634AB">
          <w:rPr>
            <w:rStyle w:val="Lienhypertexte"/>
            <w:lang w:val="fr-FR"/>
          </w:rPr>
          <w:t>https://tbinternet.ohchr.org/_</w:t>
        </w:r>
        <w:r w:rsidRPr="00F634AB">
          <w:rPr>
            <w:rStyle w:val="Lienhypertexte"/>
            <w:lang w:val="fr-FR"/>
          </w:rPr>
          <w:br/>
          <w:t>layouts/15/TreatyBodyExternal/FollowUp.aspx?Treaty=CAT&amp;Lang=fr</w:t>
        </w:r>
      </w:hyperlink>
      <w:r w:rsidRPr="00F634AB">
        <w:rPr>
          <w:lang w:val="fr-FR"/>
        </w:rPr>
        <w:t xml:space="preserve">. </w:t>
      </w:r>
      <w:r w:rsidRPr="00E81F5E">
        <w:rPr>
          <w:lang w:val="fr-FR"/>
        </w:rPr>
        <w:t>On trouvera une vue d</w:t>
      </w:r>
      <w:r>
        <w:rPr>
          <w:lang w:val="fr-FR"/>
        </w:rPr>
        <w:t>’</w:t>
      </w:r>
      <w:r w:rsidRPr="00E81F5E">
        <w:rPr>
          <w:lang w:val="fr-FR"/>
        </w:rPr>
        <w:t>ensemble de la procédure depuis 2003 à cette même adresse.</w:t>
      </w:r>
    </w:p>
  </w:footnote>
  <w:footnote w:id="11">
    <w:p w14:paraId="5BE82B64" w14:textId="77777777"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t>Les États parties qui n</w:t>
      </w:r>
      <w:r>
        <w:rPr>
          <w:lang w:val="fr-FR"/>
        </w:rPr>
        <w:t>’</w:t>
      </w:r>
      <w:r w:rsidRPr="00E81F5E">
        <w:rPr>
          <w:lang w:val="fr-FR"/>
        </w:rPr>
        <w:t>avaient pas envoyé de renseignements au titre du suivi avant la soumission de leur rapport périodique ne figurent pas dans cette liste.</w:t>
      </w:r>
    </w:p>
  </w:footnote>
  <w:footnote w:id="12">
    <w:p w14:paraId="74D573BE" w14:textId="77777777" w:rsidR="005379F4" w:rsidRPr="0020720D" w:rsidRDefault="005379F4" w:rsidP="003704E6">
      <w:pPr>
        <w:pStyle w:val="Notedebasdepage"/>
        <w:rPr>
          <w:spacing w:val="-2"/>
        </w:rPr>
      </w:pPr>
      <w:r w:rsidRPr="0020720D">
        <w:rPr>
          <w:spacing w:val="-2"/>
          <w:lang w:val="fr-FR"/>
        </w:rPr>
        <w:tab/>
      </w:r>
      <w:r w:rsidRPr="003704E6">
        <w:rPr>
          <w:rStyle w:val="Appelnotedebasdep"/>
        </w:rPr>
        <w:footnoteRef/>
      </w:r>
      <w:r w:rsidRPr="0020720D">
        <w:rPr>
          <w:spacing w:val="-2"/>
          <w:lang w:val="fr-FR"/>
        </w:rPr>
        <w:tab/>
        <w:t>Les lettres envoyées par le Rapporteur chargé du suivi des observations finales peuvent être consultées sur la page Web consacrée au suivi.</w:t>
      </w:r>
    </w:p>
  </w:footnote>
  <w:footnote w:id="13">
    <w:p w14:paraId="3BC626C0" w14:textId="77777777" w:rsidR="005379F4" w:rsidRPr="0020720D" w:rsidRDefault="005379F4" w:rsidP="003704E6">
      <w:pPr>
        <w:pStyle w:val="Notedebasdepage"/>
        <w:rPr>
          <w:spacing w:val="-2"/>
        </w:rPr>
      </w:pPr>
      <w:r w:rsidRPr="0020720D">
        <w:rPr>
          <w:spacing w:val="-2"/>
          <w:lang w:val="fr-FR"/>
        </w:rPr>
        <w:tab/>
      </w:r>
      <w:r w:rsidRPr="003704E6">
        <w:rPr>
          <w:rStyle w:val="Appelnotedebasdep"/>
        </w:rPr>
        <w:footnoteRef/>
      </w:r>
      <w:r w:rsidRPr="0020720D">
        <w:rPr>
          <w:spacing w:val="-2"/>
          <w:lang w:val="fr-FR"/>
        </w:rPr>
        <w:tab/>
        <w:t>Les lettres envoyées par le Rapporteur chargé du suivi des observations finales peuvent être consultées sur la page Web consacrée au suivi.</w:t>
      </w:r>
    </w:p>
  </w:footnote>
  <w:footnote w:id="14">
    <w:p w14:paraId="3BC96ECA" w14:textId="77777777"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t>Ces documents peuvent également être consultés sur la page Web consacrée au suivi.</w:t>
      </w:r>
    </w:p>
  </w:footnote>
  <w:footnote w:id="15">
    <w:p w14:paraId="39AC0975" w14:textId="77777777" w:rsidR="005379F4" w:rsidRPr="00E81F5E" w:rsidRDefault="005379F4" w:rsidP="003704E6">
      <w:pPr>
        <w:pStyle w:val="Notedebasdepage"/>
      </w:pPr>
      <w:r w:rsidRPr="00E81F5E">
        <w:rPr>
          <w:lang w:val="fr-FR"/>
        </w:rPr>
        <w:tab/>
      </w:r>
      <w:r w:rsidRPr="003704E6">
        <w:rPr>
          <w:rStyle w:val="Appelnotedebasdep"/>
        </w:rPr>
        <w:footnoteRef/>
      </w:r>
      <w:r w:rsidRPr="00E81F5E">
        <w:rPr>
          <w:lang w:val="fr-FR"/>
        </w:rPr>
        <w:tab/>
        <w:t>À des fins statistiques, les requêtes concernant la République fédérale de Yougoslavie examinées par le Comité sont attribuées à la Serbie.</w:t>
      </w:r>
    </w:p>
  </w:footnote>
  <w:footnote w:id="16">
    <w:p w14:paraId="17F3B1B0" w14:textId="5AA0309F" w:rsidR="005379F4" w:rsidRDefault="005379F4" w:rsidP="003704E6">
      <w:pPr>
        <w:pStyle w:val="Notedebasdepage"/>
      </w:pPr>
      <w:r>
        <w:tab/>
      </w:r>
      <w:r w:rsidRPr="003704E6">
        <w:rPr>
          <w:rStyle w:val="Appelnotedebasdep"/>
        </w:rPr>
        <w:footnoteRef/>
      </w:r>
      <w:r>
        <w:tab/>
        <w:t xml:space="preserve">Voir </w:t>
      </w:r>
      <w:hyperlink r:id="rId16" w:history="1">
        <w:r w:rsidRPr="000332ED">
          <w:rPr>
            <w:rFonts w:eastAsia="SimSun"/>
            <w:color w:val="0000FF" w:themeColor="hyperlink"/>
            <w:lang w:eastAsia="zh-CN"/>
          </w:rPr>
          <w:t>http://juris.ohchr.org/</w:t>
        </w:r>
      </w:hyperlink>
      <w:r>
        <w:rPr>
          <w:rFonts w:eastAsia="SimSun"/>
          <w:lang w:eastAsia="zh-CN"/>
        </w:rPr>
        <w:t>.</w:t>
      </w:r>
    </w:p>
  </w:footnote>
  <w:footnote w:id="17">
    <w:p w14:paraId="0B4BFDE2" w14:textId="3C9B0DE0" w:rsidR="005379F4" w:rsidRDefault="005379F4" w:rsidP="003704E6">
      <w:pPr>
        <w:pStyle w:val="Notedebasdepage"/>
      </w:pPr>
      <w:r>
        <w:tab/>
      </w:r>
      <w:r w:rsidRPr="003704E6">
        <w:rPr>
          <w:rStyle w:val="Appelnotedebasdep"/>
        </w:rPr>
        <w:footnoteRef/>
      </w:r>
      <w:r>
        <w:tab/>
      </w:r>
      <w:r>
        <w:rPr>
          <w:rFonts w:eastAsia="SimSun"/>
          <w:lang w:eastAsia="zh-CN"/>
        </w:rPr>
        <w:t xml:space="preserve">Voir </w:t>
      </w:r>
      <w:hyperlink r:id="rId17" w:history="1">
        <w:r w:rsidRPr="000332ED">
          <w:rPr>
            <w:rFonts w:eastAsia="SimSun"/>
            <w:color w:val="0000FF" w:themeColor="hyperlink"/>
            <w:lang w:eastAsia="zh-CN"/>
          </w:rPr>
          <w:t>www.ohchr.org/</w:t>
        </w:r>
      </w:hyperlink>
      <w:r>
        <w:rPr>
          <w:rFonts w:eastAsia="SimSun"/>
          <w:lang w:eastAsia="zh-CN"/>
        </w:rPr>
        <w:t>.</w:t>
      </w:r>
    </w:p>
  </w:footnote>
  <w:footnote w:id="18">
    <w:p w14:paraId="204B4E56" w14:textId="1FD6D9CB" w:rsidR="005379F4" w:rsidRDefault="005379F4" w:rsidP="003704E6">
      <w:pPr>
        <w:pStyle w:val="Notedebasdepage"/>
      </w:pPr>
      <w:r>
        <w:tab/>
      </w:r>
      <w:r w:rsidRPr="003704E6">
        <w:rPr>
          <w:rStyle w:val="Appelnotedebasdep"/>
        </w:rPr>
        <w:footnoteRef/>
      </w:r>
      <w:r>
        <w:tab/>
        <w:t xml:space="preserve">Voir </w:t>
      </w:r>
      <w:hyperlink r:id="rId18" w:history="1">
        <w:r w:rsidRPr="000332ED">
          <w:rPr>
            <w:rFonts w:eastAsia="SimSun"/>
            <w:color w:val="0000FF" w:themeColor="hyperlink"/>
            <w:lang w:eastAsia="zh-CN"/>
          </w:rPr>
          <w:t>http://documents.un.org/prod/ods.nsf/home.xsp</w:t>
        </w:r>
      </w:hyperlink>
      <w:r>
        <w:rPr>
          <w:rFonts w:eastAsia="SimSun"/>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DD9B2" w14:textId="77777777" w:rsidR="00B729FF" w:rsidRDefault="00B729FF" w:rsidP="00B729FF">
    <w:pPr>
      <w:pStyle w:val="En-tte"/>
      <w:framePr w:w="288" w:h="2880" w:hSpace="180" w:wrap="notBeside" w:vAnchor="page" w:hAnchor="page" w:x="11118" w:y="1475" w:anchorLock="1"/>
      <w:textDirection w:val="tbRl"/>
    </w:pPr>
    <w:fldSimple w:instr=" TITLE  \* MERGEFORMAT ">
      <w:r>
        <w:t>A/76/44</w:t>
      </w:r>
    </w:fldSimple>
  </w:p>
  <w:p w14:paraId="5F202F55" w14:textId="77777777" w:rsidR="00B729FF" w:rsidRDefault="00B729FF" w:rsidP="00B729F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69A745" w14:textId="77777777" w:rsidR="00B729FF" w:rsidRDefault="00B729FF" w:rsidP="00B729F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A3B8E" w14:textId="77777777" w:rsidR="005379F4" w:rsidRDefault="005379F4"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22230" w14:textId="77777777" w:rsidR="005379F4" w:rsidRDefault="005379F4" w:rsidP="001404C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A5D07" w14:textId="1AA99A90" w:rsidR="005379F4" w:rsidRPr="001404C7" w:rsidRDefault="00B729FF" w:rsidP="001404C7">
    <w:pPr>
      <w:pStyle w:val="En-tte"/>
    </w:pPr>
    <w:fldSimple w:instr=" TITLE  \* MERGEFORMAT ">
      <w:r w:rsidR="005379F4">
        <w:t>A/76/44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67E09" w14:textId="185B33B0" w:rsidR="005379F4" w:rsidRDefault="00B729FF" w:rsidP="001404C7">
    <w:pPr>
      <w:pStyle w:val="En-tte"/>
      <w:jc w:val="right"/>
    </w:pPr>
    <w:fldSimple w:instr=" TITLE  \* MERGEFORMAT ">
      <w:r w:rsidR="005379F4">
        <w:t>A/76/44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9720F" w14:textId="48459074" w:rsidR="005379F4" w:rsidRDefault="00B729FF" w:rsidP="001404C7">
    <w:pPr>
      <w:pStyle w:val="En-tte"/>
      <w:jc w:val="right"/>
    </w:pPr>
    <w:fldSimple w:instr=" TITLE  \* MERGEFORMAT ">
      <w:r w:rsidR="005379F4">
        <w:t>A/76/44</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A75F92" w14:textId="7B8D7179" w:rsidR="005379F4" w:rsidRDefault="00B729FF" w:rsidP="001404C7">
    <w:pPr>
      <w:pStyle w:val="En-tte"/>
      <w:jc w:val="right"/>
    </w:pPr>
    <w:fldSimple w:instr=" TITLE  \* MERGEFORMAT ">
      <w:r w:rsidR="005379F4">
        <w:t>A/76/44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98F"/>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0E27"/>
    <w:rsid w:val="00077E35"/>
    <w:rsid w:val="0008669E"/>
    <w:rsid w:val="00090599"/>
    <w:rsid w:val="00096270"/>
    <w:rsid w:val="000A1501"/>
    <w:rsid w:val="000A2494"/>
    <w:rsid w:val="000A6B7E"/>
    <w:rsid w:val="000C6CDB"/>
    <w:rsid w:val="000D5C25"/>
    <w:rsid w:val="000D66F5"/>
    <w:rsid w:val="000E4E9D"/>
    <w:rsid w:val="000E4F06"/>
    <w:rsid w:val="000E5601"/>
    <w:rsid w:val="000F41F2"/>
    <w:rsid w:val="000F5FB3"/>
    <w:rsid w:val="0010373B"/>
    <w:rsid w:val="00123F62"/>
    <w:rsid w:val="00125446"/>
    <w:rsid w:val="00126DCC"/>
    <w:rsid w:val="00127850"/>
    <w:rsid w:val="001358D9"/>
    <w:rsid w:val="001404C7"/>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0E0F"/>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C0C75"/>
    <w:rsid w:val="002C3064"/>
    <w:rsid w:val="002D1BED"/>
    <w:rsid w:val="002D25CA"/>
    <w:rsid w:val="002D3DA4"/>
    <w:rsid w:val="002D64CF"/>
    <w:rsid w:val="002E2F5C"/>
    <w:rsid w:val="002F0C48"/>
    <w:rsid w:val="002F7452"/>
    <w:rsid w:val="003016B7"/>
    <w:rsid w:val="00305BCD"/>
    <w:rsid w:val="00305CA7"/>
    <w:rsid w:val="0030754C"/>
    <w:rsid w:val="00317E54"/>
    <w:rsid w:val="00322DF1"/>
    <w:rsid w:val="00324EBF"/>
    <w:rsid w:val="0032556C"/>
    <w:rsid w:val="00330508"/>
    <w:rsid w:val="0033286A"/>
    <w:rsid w:val="00333130"/>
    <w:rsid w:val="0034168A"/>
    <w:rsid w:val="00344465"/>
    <w:rsid w:val="00346E32"/>
    <w:rsid w:val="003515AA"/>
    <w:rsid w:val="00364F13"/>
    <w:rsid w:val="0036776C"/>
    <w:rsid w:val="003704E6"/>
    <w:rsid w:val="00372A7A"/>
    <w:rsid w:val="00372D1D"/>
    <w:rsid w:val="00374106"/>
    <w:rsid w:val="0037679A"/>
    <w:rsid w:val="0038047C"/>
    <w:rsid w:val="00390EEF"/>
    <w:rsid w:val="00393702"/>
    <w:rsid w:val="00394410"/>
    <w:rsid w:val="003976D5"/>
    <w:rsid w:val="003B53B6"/>
    <w:rsid w:val="003D3C77"/>
    <w:rsid w:val="003D6C68"/>
    <w:rsid w:val="003E01D0"/>
    <w:rsid w:val="003E49B9"/>
    <w:rsid w:val="003E5F12"/>
    <w:rsid w:val="003E786C"/>
    <w:rsid w:val="003F2A89"/>
    <w:rsid w:val="003F2AD3"/>
    <w:rsid w:val="003F4433"/>
    <w:rsid w:val="003F4A54"/>
    <w:rsid w:val="0040144C"/>
    <w:rsid w:val="004067AE"/>
    <w:rsid w:val="00410521"/>
    <w:rsid w:val="00413BB0"/>
    <w:rsid w:val="004159D0"/>
    <w:rsid w:val="00416B22"/>
    <w:rsid w:val="00417326"/>
    <w:rsid w:val="00422499"/>
    <w:rsid w:val="00426B1A"/>
    <w:rsid w:val="004342E2"/>
    <w:rsid w:val="00434354"/>
    <w:rsid w:val="00440BC8"/>
    <w:rsid w:val="004455F4"/>
    <w:rsid w:val="00454F8D"/>
    <w:rsid w:val="004567EB"/>
    <w:rsid w:val="00460E72"/>
    <w:rsid w:val="00467412"/>
    <w:rsid w:val="00476265"/>
    <w:rsid w:val="00481132"/>
    <w:rsid w:val="00483E94"/>
    <w:rsid w:val="004904B8"/>
    <w:rsid w:val="00490F56"/>
    <w:rsid w:val="00491F39"/>
    <w:rsid w:val="0049351E"/>
    <w:rsid w:val="004A49A5"/>
    <w:rsid w:val="004A66A2"/>
    <w:rsid w:val="004B51CD"/>
    <w:rsid w:val="004C54C0"/>
    <w:rsid w:val="004C56B2"/>
    <w:rsid w:val="004D00B2"/>
    <w:rsid w:val="004E4963"/>
    <w:rsid w:val="004E6809"/>
    <w:rsid w:val="004E7F24"/>
    <w:rsid w:val="004F49A4"/>
    <w:rsid w:val="0050460A"/>
    <w:rsid w:val="005111B1"/>
    <w:rsid w:val="00513506"/>
    <w:rsid w:val="0051457E"/>
    <w:rsid w:val="00516D6F"/>
    <w:rsid w:val="0051714B"/>
    <w:rsid w:val="00520F80"/>
    <w:rsid w:val="005239FF"/>
    <w:rsid w:val="00523DB8"/>
    <w:rsid w:val="005267E1"/>
    <w:rsid w:val="00533150"/>
    <w:rsid w:val="005379F4"/>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021E"/>
    <w:rsid w:val="00732B16"/>
    <w:rsid w:val="00732E72"/>
    <w:rsid w:val="00741D90"/>
    <w:rsid w:val="007607B1"/>
    <w:rsid w:val="00765296"/>
    <w:rsid w:val="00766D28"/>
    <w:rsid w:val="007723C2"/>
    <w:rsid w:val="007815B9"/>
    <w:rsid w:val="00785F1F"/>
    <w:rsid w:val="00790B9D"/>
    <w:rsid w:val="00796316"/>
    <w:rsid w:val="007A1C58"/>
    <w:rsid w:val="007A20D2"/>
    <w:rsid w:val="007A79CD"/>
    <w:rsid w:val="007B0ECA"/>
    <w:rsid w:val="007D2668"/>
    <w:rsid w:val="007D3119"/>
    <w:rsid w:val="007E036B"/>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95DE5"/>
    <w:rsid w:val="008A0FA8"/>
    <w:rsid w:val="008A1EC0"/>
    <w:rsid w:val="008B44C4"/>
    <w:rsid w:val="008B6DFA"/>
    <w:rsid w:val="008C322B"/>
    <w:rsid w:val="008C4B74"/>
    <w:rsid w:val="008D1156"/>
    <w:rsid w:val="008D59DB"/>
    <w:rsid w:val="008E0319"/>
    <w:rsid w:val="008E4DE2"/>
    <w:rsid w:val="008E7CE2"/>
    <w:rsid w:val="008E7FAE"/>
    <w:rsid w:val="00900124"/>
    <w:rsid w:val="00906C43"/>
    <w:rsid w:val="00911BF7"/>
    <w:rsid w:val="0091594A"/>
    <w:rsid w:val="009230F1"/>
    <w:rsid w:val="00935490"/>
    <w:rsid w:val="009418DE"/>
    <w:rsid w:val="009516B7"/>
    <w:rsid w:val="0095776B"/>
    <w:rsid w:val="00957CE5"/>
    <w:rsid w:val="009624E2"/>
    <w:rsid w:val="009752C2"/>
    <w:rsid w:val="00977EC8"/>
    <w:rsid w:val="00983432"/>
    <w:rsid w:val="009A3048"/>
    <w:rsid w:val="009A6C26"/>
    <w:rsid w:val="009B17AD"/>
    <w:rsid w:val="009B3F8C"/>
    <w:rsid w:val="009B45E0"/>
    <w:rsid w:val="009B540F"/>
    <w:rsid w:val="009D0550"/>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15E"/>
    <w:rsid w:val="00A45E90"/>
    <w:rsid w:val="00A4770F"/>
    <w:rsid w:val="00A50D6B"/>
    <w:rsid w:val="00A51050"/>
    <w:rsid w:val="00A56945"/>
    <w:rsid w:val="00A57027"/>
    <w:rsid w:val="00A5750C"/>
    <w:rsid w:val="00A72C35"/>
    <w:rsid w:val="00A752BB"/>
    <w:rsid w:val="00A81F93"/>
    <w:rsid w:val="00A9247E"/>
    <w:rsid w:val="00AA7796"/>
    <w:rsid w:val="00AC247C"/>
    <w:rsid w:val="00AC67A1"/>
    <w:rsid w:val="00AC7977"/>
    <w:rsid w:val="00AC7E56"/>
    <w:rsid w:val="00AD569D"/>
    <w:rsid w:val="00AE2617"/>
    <w:rsid w:val="00AE352C"/>
    <w:rsid w:val="00AE79AC"/>
    <w:rsid w:val="00B01AAD"/>
    <w:rsid w:val="00B101DB"/>
    <w:rsid w:val="00B10DD9"/>
    <w:rsid w:val="00B21751"/>
    <w:rsid w:val="00B256F0"/>
    <w:rsid w:val="00B31D7D"/>
    <w:rsid w:val="00B32E2D"/>
    <w:rsid w:val="00B43741"/>
    <w:rsid w:val="00B45642"/>
    <w:rsid w:val="00B52F29"/>
    <w:rsid w:val="00B5388D"/>
    <w:rsid w:val="00B5722C"/>
    <w:rsid w:val="00B61990"/>
    <w:rsid w:val="00B6249B"/>
    <w:rsid w:val="00B70CCD"/>
    <w:rsid w:val="00B7180A"/>
    <w:rsid w:val="00B729FF"/>
    <w:rsid w:val="00B75E66"/>
    <w:rsid w:val="00B773BF"/>
    <w:rsid w:val="00B93C7D"/>
    <w:rsid w:val="00BB5FE5"/>
    <w:rsid w:val="00BB74B7"/>
    <w:rsid w:val="00BC3F20"/>
    <w:rsid w:val="00BD03A2"/>
    <w:rsid w:val="00BD28B2"/>
    <w:rsid w:val="00BD5A8D"/>
    <w:rsid w:val="00BD7343"/>
    <w:rsid w:val="00BF0556"/>
    <w:rsid w:val="00BF37EE"/>
    <w:rsid w:val="00C024A1"/>
    <w:rsid w:val="00C02C42"/>
    <w:rsid w:val="00C02E66"/>
    <w:rsid w:val="00C10FB1"/>
    <w:rsid w:val="00C11282"/>
    <w:rsid w:val="00C12CA3"/>
    <w:rsid w:val="00C14108"/>
    <w:rsid w:val="00C261F8"/>
    <w:rsid w:val="00C27662"/>
    <w:rsid w:val="00C33100"/>
    <w:rsid w:val="00C33846"/>
    <w:rsid w:val="00C451B9"/>
    <w:rsid w:val="00C467A6"/>
    <w:rsid w:val="00C51D9C"/>
    <w:rsid w:val="00C54DA4"/>
    <w:rsid w:val="00C55118"/>
    <w:rsid w:val="00C577D1"/>
    <w:rsid w:val="00C57A2D"/>
    <w:rsid w:val="00C6018C"/>
    <w:rsid w:val="00C66C3B"/>
    <w:rsid w:val="00C67D23"/>
    <w:rsid w:val="00C71827"/>
    <w:rsid w:val="00C825E5"/>
    <w:rsid w:val="00C95EB8"/>
    <w:rsid w:val="00CB02C5"/>
    <w:rsid w:val="00CB39CD"/>
    <w:rsid w:val="00CC7CE6"/>
    <w:rsid w:val="00CD044C"/>
    <w:rsid w:val="00CD1A71"/>
    <w:rsid w:val="00CD1FBB"/>
    <w:rsid w:val="00CE033D"/>
    <w:rsid w:val="00CE08E5"/>
    <w:rsid w:val="00D016B5"/>
    <w:rsid w:val="00D034F1"/>
    <w:rsid w:val="00D14F42"/>
    <w:rsid w:val="00D171D4"/>
    <w:rsid w:val="00D2657A"/>
    <w:rsid w:val="00D26F76"/>
    <w:rsid w:val="00D27D5E"/>
    <w:rsid w:val="00D32B08"/>
    <w:rsid w:val="00D407D1"/>
    <w:rsid w:val="00D43E5F"/>
    <w:rsid w:val="00D51CE6"/>
    <w:rsid w:val="00D639BD"/>
    <w:rsid w:val="00D65777"/>
    <w:rsid w:val="00D66E0D"/>
    <w:rsid w:val="00D7425A"/>
    <w:rsid w:val="00D74F7E"/>
    <w:rsid w:val="00D7695F"/>
    <w:rsid w:val="00D83B6C"/>
    <w:rsid w:val="00D9039B"/>
    <w:rsid w:val="00D93582"/>
    <w:rsid w:val="00D9798F"/>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2997"/>
    <w:rsid w:val="00E73B13"/>
    <w:rsid w:val="00E75C58"/>
    <w:rsid w:val="00E76819"/>
    <w:rsid w:val="00E81E94"/>
    <w:rsid w:val="00E82607"/>
    <w:rsid w:val="00E84A82"/>
    <w:rsid w:val="00E85025"/>
    <w:rsid w:val="00E9483E"/>
    <w:rsid w:val="00E96710"/>
    <w:rsid w:val="00EA3B1D"/>
    <w:rsid w:val="00EA65F8"/>
    <w:rsid w:val="00EB77B9"/>
    <w:rsid w:val="00EB7D07"/>
    <w:rsid w:val="00ED3A26"/>
    <w:rsid w:val="00EF33E0"/>
    <w:rsid w:val="00EF70BB"/>
    <w:rsid w:val="00EF7D1D"/>
    <w:rsid w:val="00F02FA9"/>
    <w:rsid w:val="00F06660"/>
    <w:rsid w:val="00F115C8"/>
    <w:rsid w:val="00F116EB"/>
    <w:rsid w:val="00F1794E"/>
    <w:rsid w:val="00F17DC0"/>
    <w:rsid w:val="00F211AF"/>
    <w:rsid w:val="00F25EC3"/>
    <w:rsid w:val="00F32ADB"/>
    <w:rsid w:val="00F32C98"/>
    <w:rsid w:val="00F37E12"/>
    <w:rsid w:val="00F424BD"/>
    <w:rsid w:val="00F515AD"/>
    <w:rsid w:val="00F57DD7"/>
    <w:rsid w:val="00F6134A"/>
    <w:rsid w:val="00F636AD"/>
    <w:rsid w:val="00F70677"/>
    <w:rsid w:val="00F734D9"/>
    <w:rsid w:val="00F73F83"/>
    <w:rsid w:val="00F74902"/>
    <w:rsid w:val="00F85A4E"/>
    <w:rsid w:val="00F9353A"/>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oNotEmbedSmartTags/>
  <w:decimalSymbol w:val=","/>
  <w:listSeparator w:val=";"/>
  <w14:docId w14:val="7198CE0B"/>
  <w15:docId w15:val="{0716AEF9-4CC4-444A-99CA-D889841E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link w:val="HChGChar"/>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tabs>
        <w:tab w:val="clear" w:pos="1701"/>
        <w:tab w:val="num" w:pos="360"/>
      </w:tabs>
      <w:spacing w:after="120"/>
      <w:ind w:left="360" w:right="1134" w:hanging="360"/>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uiPriority w:val="99"/>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num" w:pos="926"/>
        <w:tab w:val="left" w:pos="1701"/>
        <w:tab w:val="left" w:pos="2268"/>
        <w:tab w:val="left" w:pos="2835"/>
      </w:tabs>
      <w:spacing w:after="120"/>
      <w:ind w:left="926" w:right="1134" w:hanging="360"/>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character" w:customStyle="1" w:styleId="SingleTxtGChar">
    <w:name w:val="_ Single Txt_G Char"/>
    <w:rsid w:val="001404C7"/>
    <w:rPr>
      <w:lang w:val="fr-CH"/>
    </w:rPr>
  </w:style>
  <w:style w:type="character" w:styleId="Mentionnonrsolue">
    <w:name w:val="Unresolved Mention"/>
    <w:basedOn w:val="Policepardfaut"/>
    <w:uiPriority w:val="99"/>
    <w:semiHidden/>
    <w:unhideWhenUsed/>
    <w:rsid w:val="003704E6"/>
    <w:rPr>
      <w:color w:val="605E5C"/>
      <w:shd w:val="clear" w:color="auto" w:fill="E1DFDD"/>
    </w:rPr>
  </w:style>
  <w:style w:type="character" w:customStyle="1" w:styleId="HChGChar">
    <w:name w:val="_ H _Ch_G Char"/>
    <w:link w:val="HChG"/>
    <w:rsid w:val="003704E6"/>
    <w:rPr>
      <w:rFonts w:eastAsiaTheme="minorHAnsi"/>
      <w:b/>
      <w:sz w:val="2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fr/CAT/C/70/1" TargetMode="External"/><Relationship Id="rId117" Type="http://schemas.openxmlformats.org/officeDocument/2006/relationships/hyperlink" Target="https://undocs.org/fr/CAT/C/70/D/961/2019" TargetMode="External"/><Relationship Id="rId21" Type="http://schemas.openxmlformats.org/officeDocument/2006/relationships/header" Target="header7.xml"/><Relationship Id="rId42" Type="http://schemas.openxmlformats.org/officeDocument/2006/relationships/hyperlink" Target="https://undocs.org/fr/CAT/C/BLR/QPR/6" TargetMode="External"/><Relationship Id="rId47" Type="http://schemas.openxmlformats.org/officeDocument/2006/relationships/hyperlink" Target="https://undocs.org/fr/CAT/C/SEN/QPR/5" TargetMode="External"/><Relationship Id="rId63" Type="http://schemas.openxmlformats.org/officeDocument/2006/relationships/hyperlink" Target="https://undocs.org/fr/CAT/C/MNE/3" TargetMode="External"/><Relationship Id="rId68" Type="http://schemas.openxmlformats.org/officeDocument/2006/relationships/hyperlink" Target="https://undocs.org/en/CAT/C/MEX/FCO/7" TargetMode="External"/><Relationship Id="rId84" Type="http://schemas.openxmlformats.org/officeDocument/2006/relationships/hyperlink" Target="https://undocs.org/fr/CAT/C/70/D/819/2017" TargetMode="External"/><Relationship Id="rId89" Type="http://schemas.openxmlformats.org/officeDocument/2006/relationships/hyperlink" Target="https://undocs.org/fr/CAT/C/70/D/684/2015" TargetMode="External"/><Relationship Id="rId112" Type="http://schemas.openxmlformats.org/officeDocument/2006/relationships/hyperlink" Target="https://undocs.org/fr/CAT/C/70/D/867/2018" TargetMode="External"/><Relationship Id="rId16" Type="http://schemas.openxmlformats.org/officeDocument/2006/relationships/footer" Target="footer4.xml"/><Relationship Id="rId107" Type="http://schemas.openxmlformats.org/officeDocument/2006/relationships/hyperlink" Target="https://undocs.org/fr/CAT/C/70/D/785/2016" TargetMode="External"/><Relationship Id="rId11" Type="http://schemas.openxmlformats.org/officeDocument/2006/relationships/header" Target="header2.xml"/><Relationship Id="rId32" Type="http://schemas.openxmlformats.org/officeDocument/2006/relationships/hyperlink" Target="https://undocs.org/fr/CAT/C/55/2" TargetMode="External"/><Relationship Id="rId37" Type="http://schemas.openxmlformats.org/officeDocument/2006/relationships/hyperlink" Target="https://undocs.org/fr/CAT/C/CMR/QPR/6" TargetMode="External"/><Relationship Id="rId53" Type="http://schemas.openxmlformats.org/officeDocument/2006/relationships/hyperlink" Target="https://undocs.org/fr/CAT/C/PSE/1" TargetMode="External"/><Relationship Id="rId58" Type="http://schemas.openxmlformats.org/officeDocument/2006/relationships/hyperlink" Target="https://undocs.org/fr/CAT/C/UKR/7" TargetMode="External"/><Relationship Id="rId74" Type="http://schemas.openxmlformats.org/officeDocument/2006/relationships/hyperlink" Target="https://undocs.org/en/CAT/C/VNM/FCO/1" TargetMode="External"/><Relationship Id="rId79" Type="http://schemas.openxmlformats.org/officeDocument/2006/relationships/hyperlink" Target="https://undocs.org/en/CAT/C/LVA/FCO/6" TargetMode="External"/><Relationship Id="rId102" Type="http://schemas.openxmlformats.org/officeDocument/2006/relationships/hyperlink" Target="https://undocs.org/fr/CAT/C/70/D/932/2019" TargetMode="External"/><Relationship Id="rId123"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undocs.org/fr/CAT/C/KEN/3" TargetMode="External"/><Relationship Id="rId82" Type="http://schemas.openxmlformats.org/officeDocument/2006/relationships/hyperlink" Target="https://undocs.org/fr/CAT/C/ZAF/FCO/2" TargetMode="External"/><Relationship Id="rId90" Type="http://schemas.openxmlformats.org/officeDocument/2006/relationships/hyperlink" Target="https://undocs.org/fr/CAT/C/70/D/705/2015" TargetMode="External"/><Relationship Id="rId95" Type="http://schemas.openxmlformats.org/officeDocument/2006/relationships/hyperlink" Target="https://undocs.org/fr/CAT/C/70/D/838/2017" TargetMode="External"/><Relationship Id="rId19" Type="http://schemas.openxmlformats.org/officeDocument/2006/relationships/footer" Target="footer5.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s://undocs.org/en/CAT/C/SR.1823" TargetMode="External"/><Relationship Id="rId30" Type="http://schemas.openxmlformats.org/officeDocument/2006/relationships/hyperlink" Target="https://undocs.org/fr/A/75/44" TargetMode="External"/><Relationship Id="rId35" Type="http://schemas.openxmlformats.org/officeDocument/2006/relationships/hyperlink" Target="https://undocs.org/fr/CAT/C/BIH/QPR/7" TargetMode="External"/><Relationship Id="rId43" Type="http://schemas.openxmlformats.org/officeDocument/2006/relationships/hyperlink" Target="https://undocs.org/fr/CAT/C/CHL/QPR/7" TargetMode="External"/><Relationship Id="rId48" Type="http://schemas.openxmlformats.org/officeDocument/2006/relationships/hyperlink" Target="https://undocs.org/fr/CAT/C/CZE/QPR/7" TargetMode="External"/><Relationship Id="rId56" Type="http://schemas.openxmlformats.org/officeDocument/2006/relationships/hyperlink" Target="https://undocs.org/fr/CAT/C/SRB/3" TargetMode="External"/><Relationship Id="rId64" Type="http://schemas.openxmlformats.org/officeDocument/2006/relationships/hyperlink" Target="https://undocs.org/fr/CAT/C/URY/4" TargetMode="External"/><Relationship Id="rId69" Type="http://schemas.openxmlformats.org/officeDocument/2006/relationships/hyperlink" Target="https://undocs.org/en/CAT/C/PRY/FCO/7" TargetMode="External"/><Relationship Id="rId77" Type="http://schemas.openxmlformats.org/officeDocument/2006/relationships/hyperlink" Target="https://undocs.org/en/CAT/C/PRT/FCO/7" TargetMode="External"/><Relationship Id="rId100" Type="http://schemas.openxmlformats.org/officeDocument/2006/relationships/hyperlink" Target="https://undocs.org/fr/CAT/C/70/D/877/2018" TargetMode="External"/><Relationship Id="rId105" Type="http://schemas.openxmlformats.org/officeDocument/2006/relationships/hyperlink" Target="https://undocs.org/fr/CAT/C/70/D/970/2019" TargetMode="External"/><Relationship Id="rId113" Type="http://schemas.openxmlformats.org/officeDocument/2006/relationships/hyperlink" Target="https://undocs.org/fr/CAT/C/70/D/919/2019" TargetMode="External"/><Relationship Id="rId118" Type="http://schemas.openxmlformats.org/officeDocument/2006/relationships/hyperlink" Target="https://undocs.org/fr/CAT/C/70/D/966/2019" TargetMode="External"/><Relationship Id="rId8" Type="http://schemas.openxmlformats.org/officeDocument/2006/relationships/header" Target="header1.xml"/><Relationship Id="rId51" Type="http://schemas.openxmlformats.org/officeDocument/2006/relationships/hyperlink" Target="https://undocs.org/fr/CAT/C/BEL/4" TargetMode="External"/><Relationship Id="rId72" Type="http://schemas.openxmlformats.org/officeDocument/2006/relationships/hyperlink" Target="https://undocs.org/en/CAT/C/GRC/FCO/7" TargetMode="External"/><Relationship Id="rId80" Type="http://schemas.openxmlformats.org/officeDocument/2006/relationships/hyperlink" Target="https://undocs.org/fr/CAT/C/CYP/FCO/5" TargetMode="External"/><Relationship Id="rId85" Type="http://schemas.openxmlformats.org/officeDocument/2006/relationships/hyperlink" Target="https://undocs.org/fr/CAT/C/70/D/888/2018" TargetMode="External"/><Relationship Id="rId93" Type="http://schemas.openxmlformats.org/officeDocument/2006/relationships/hyperlink" Target="https://undocs.org/fr/CAT/C/70/D/741/2016" TargetMode="External"/><Relationship Id="rId98" Type="http://schemas.openxmlformats.org/officeDocument/2006/relationships/hyperlink" Target="https://undocs.org/fr/CAT/C/70/D/873/2018" TargetMode="External"/><Relationship Id="rId121" Type="http://schemas.openxmlformats.org/officeDocument/2006/relationships/header" Target="header8.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yperlink" Target="https://undocs.org/fr/CAT/C/69/1/Rev.1" TargetMode="External"/><Relationship Id="rId33" Type="http://schemas.openxmlformats.org/officeDocument/2006/relationships/hyperlink" Target="https://undocs.org/fr/A/75/44" TargetMode="External"/><Relationship Id="rId38" Type="http://schemas.openxmlformats.org/officeDocument/2006/relationships/hyperlink" Target="https://undocs.org/fr/CAT/C/ITA/QPR/7" TargetMode="External"/><Relationship Id="rId46" Type="http://schemas.openxmlformats.org/officeDocument/2006/relationships/hyperlink" Target="https://undocs.org/fr/CAT/C/QAT/QPR/4" TargetMode="External"/><Relationship Id="rId59" Type="http://schemas.openxmlformats.org/officeDocument/2006/relationships/hyperlink" Target="https://undocs.org/fr/CAT/C/CUB/3" TargetMode="External"/><Relationship Id="rId67" Type="http://schemas.openxmlformats.org/officeDocument/2006/relationships/hyperlink" Target="https://undocs.org/en/CAT/C/IRQ/FCO/1" TargetMode="External"/><Relationship Id="rId103" Type="http://schemas.openxmlformats.org/officeDocument/2006/relationships/hyperlink" Target="https://undocs.org/fr/CAT/C/70/D/936/2019" TargetMode="External"/><Relationship Id="rId108" Type="http://schemas.openxmlformats.org/officeDocument/2006/relationships/hyperlink" Target="https://undocs.org/fr/CAT/C/70/D/809/2017" TargetMode="External"/><Relationship Id="rId116" Type="http://schemas.openxmlformats.org/officeDocument/2006/relationships/hyperlink" Target="https://undocs.org/fr/CAT/C/70/D/959/2019" TargetMode="External"/><Relationship Id="rId124" Type="http://schemas.openxmlformats.org/officeDocument/2006/relationships/theme" Target="theme/theme1.xml"/><Relationship Id="rId20" Type="http://schemas.openxmlformats.org/officeDocument/2006/relationships/footer" Target="footer6.xml"/><Relationship Id="rId41" Type="http://schemas.openxmlformats.org/officeDocument/2006/relationships/hyperlink" Target="https://undocs.org/fr/CAT/C/BWA/QPR/1" TargetMode="External"/><Relationship Id="rId54" Type="http://schemas.openxmlformats.org/officeDocument/2006/relationships/hyperlink" Target="https://undocs.org/fr/CAT/C/KGZ/3" TargetMode="External"/><Relationship Id="rId62" Type="http://schemas.openxmlformats.org/officeDocument/2006/relationships/hyperlink" Target="https://undocs.org/fr/CAT/C/ISL/4" TargetMode="External"/><Relationship Id="rId70" Type="http://schemas.openxmlformats.org/officeDocument/2006/relationships/hyperlink" Target="https://undocs.org/fr/CAT/C/CMR/FCO/5" TargetMode="External"/><Relationship Id="rId75" Type="http://schemas.openxmlformats.org/officeDocument/2006/relationships/hyperlink" Target="https://undocs.org/fr/CAT/C/COD/FCO/2" TargetMode="External"/><Relationship Id="rId83" Type="http://schemas.openxmlformats.org/officeDocument/2006/relationships/hyperlink" Target="https://undocs.org/fr/CAT/C/70/D/743/2016" TargetMode="External"/><Relationship Id="rId88" Type="http://schemas.openxmlformats.org/officeDocument/2006/relationships/hyperlink" Target="https://undocs.org/fr/CAT/C/70/D/660/2015" TargetMode="External"/><Relationship Id="rId91" Type="http://schemas.openxmlformats.org/officeDocument/2006/relationships/hyperlink" Target="https://undocs.org/fr/CAT/C/70/D/728/2016" TargetMode="External"/><Relationship Id="rId96" Type="http://schemas.openxmlformats.org/officeDocument/2006/relationships/hyperlink" Target="https://undocs.org/fr/CAT/C/70/D/861/2018" TargetMode="External"/><Relationship Id="rId111" Type="http://schemas.openxmlformats.org/officeDocument/2006/relationships/hyperlink" Target="https://undocs.org/fr/CAT/C/70/D/847/2017"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4.xml"/><Relationship Id="rId23" Type="http://schemas.openxmlformats.org/officeDocument/2006/relationships/hyperlink" Target="https://undocs.org/fr/A/75/44" TargetMode="External"/><Relationship Id="rId28" Type="http://schemas.openxmlformats.org/officeDocument/2006/relationships/hyperlink" Target="https://undocs.org/en/CAT/C/SR.1824" TargetMode="External"/><Relationship Id="rId36" Type="http://schemas.openxmlformats.org/officeDocument/2006/relationships/hyperlink" Target="https://undocs.org/fr/CAT/C/BGR/QPR/7" TargetMode="External"/><Relationship Id="rId49" Type="http://schemas.openxmlformats.org/officeDocument/2006/relationships/hyperlink" Target="https://undocs.org/fr/A/69/44" TargetMode="External"/><Relationship Id="rId57" Type="http://schemas.openxmlformats.org/officeDocument/2006/relationships/hyperlink" Target="https://undocs.org/fr/CAT/C/SWE/8" TargetMode="External"/><Relationship Id="rId106" Type="http://schemas.openxmlformats.org/officeDocument/2006/relationships/hyperlink" Target="https://undocs.org/fr/CAT/C/70/D/1015/2020" TargetMode="External"/><Relationship Id="rId114" Type="http://schemas.openxmlformats.org/officeDocument/2006/relationships/hyperlink" Target="https://undocs.org/fr/CAT/C/70/D/925/2019" TargetMode="External"/><Relationship Id="rId119" Type="http://schemas.openxmlformats.org/officeDocument/2006/relationships/hyperlink" Target="https://undocs.org/fr/CAT/C/70/D/976/2020" TargetMode="External"/><Relationship Id="rId10" Type="http://schemas.openxmlformats.org/officeDocument/2006/relationships/image" Target="media/image4.png"/><Relationship Id="rId31" Type="http://schemas.openxmlformats.org/officeDocument/2006/relationships/hyperlink" Target="https://undocs.org/fr/CAT/C/70/2" TargetMode="External"/><Relationship Id="rId44" Type="http://schemas.openxmlformats.org/officeDocument/2006/relationships/hyperlink" Target="https://undocs.org/fr/CAT/C/RUS/QPR/7" TargetMode="External"/><Relationship Id="rId52" Type="http://schemas.openxmlformats.org/officeDocument/2006/relationships/hyperlink" Target="https://undocs.org/fr/CAT/C/BOL/3" TargetMode="External"/><Relationship Id="rId60" Type="http://schemas.openxmlformats.org/officeDocument/2006/relationships/hyperlink" Target="https://undocs.org/fr/CAT/C/ARE/1" TargetMode="External"/><Relationship Id="rId65" Type="http://schemas.openxmlformats.org/officeDocument/2006/relationships/hyperlink" Target="https://undocs.org/fr/A/58/44" TargetMode="External"/><Relationship Id="rId73" Type="http://schemas.openxmlformats.org/officeDocument/2006/relationships/hyperlink" Target="https://undocs.org/fr/CAT/C/GBR/FCO/6" TargetMode="External"/><Relationship Id="rId78" Type="http://schemas.openxmlformats.org/officeDocument/2006/relationships/hyperlink" Target="https://undocs.org/fr/CAT/C/BLR/FCO/5" TargetMode="External"/><Relationship Id="rId81" Type="http://schemas.openxmlformats.org/officeDocument/2006/relationships/hyperlink" Target="https://undocs.org/fr/CAT/C/UZB/FCO/5" TargetMode="External"/><Relationship Id="rId86" Type="http://schemas.openxmlformats.org/officeDocument/2006/relationships/hyperlink" Target="https://undocs.org/fr/CAT/C/70/D/915/2019" TargetMode="External"/><Relationship Id="rId94" Type="http://schemas.openxmlformats.org/officeDocument/2006/relationships/hyperlink" Target="https://undocs.org/fr/CAT/C/70/D/808/2017" TargetMode="External"/><Relationship Id="rId99" Type="http://schemas.openxmlformats.org/officeDocument/2006/relationships/hyperlink" Target="https://undocs.org/fr/CAT/C/70/D/876/2018" TargetMode="External"/><Relationship Id="rId101" Type="http://schemas.openxmlformats.org/officeDocument/2006/relationships/hyperlink" Target="https://undocs.org/fr/CAT/C/70/D/895/2018" TargetMode="External"/><Relationship Id="rId122"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footer" Target="footer2.xml"/><Relationship Id="rId18" Type="http://schemas.openxmlformats.org/officeDocument/2006/relationships/header" Target="header6.xml"/><Relationship Id="rId39" Type="http://schemas.openxmlformats.org/officeDocument/2006/relationships/hyperlink" Target="https://undocs.org/fr/CAT/C/MUS/QPR/5" TargetMode="External"/><Relationship Id="rId109" Type="http://schemas.openxmlformats.org/officeDocument/2006/relationships/hyperlink" Target="https://undocs.org/fr/CAT/C/70/D/833/2017" TargetMode="External"/><Relationship Id="rId34" Type="http://schemas.openxmlformats.org/officeDocument/2006/relationships/hyperlink" Target="https://undocs.org/fr/A/66/44" TargetMode="External"/><Relationship Id="rId50" Type="http://schemas.openxmlformats.org/officeDocument/2006/relationships/hyperlink" Target="https://undocs.org/fr/A/74/44" TargetMode="External"/><Relationship Id="rId55" Type="http://schemas.openxmlformats.org/officeDocument/2006/relationships/hyperlink" Target="https://undocs.org/fr/CAT/C/LTU/4" TargetMode="External"/><Relationship Id="rId76" Type="http://schemas.openxmlformats.org/officeDocument/2006/relationships/hyperlink" Target="https://undocs.org/en/CAT/C/POL/FCO/7" TargetMode="External"/><Relationship Id="rId97" Type="http://schemas.openxmlformats.org/officeDocument/2006/relationships/hyperlink" Target="https://undocs.org/fr/CAT/C/70/D/870/2018" TargetMode="External"/><Relationship Id="rId104" Type="http://schemas.openxmlformats.org/officeDocument/2006/relationships/hyperlink" Target="https://undocs.org/fr/CAT/C/70/D/950/2019" TargetMode="External"/><Relationship Id="rId120" Type="http://schemas.openxmlformats.org/officeDocument/2006/relationships/hyperlink" Target="https://undocs.org/fr/CAT/C/70/D/990/2020" TargetMode="External"/><Relationship Id="rId7" Type="http://schemas.openxmlformats.org/officeDocument/2006/relationships/image" Target="media/image1.wmf"/><Relationship Id="rId71" Type="http://schemas.openxmlformats.org/officeDocument/2006/relationships/hyperlink" Target="https://undocs.org/en/CAT/C/DEU/FCO/6" TargetMode="External"/><Relationship Id="rId92" Type="http://schemas.openxmlformats.org/officeDocument/2006/relationships/hyperlink" Target="https://undocs.org/fr/CAT/C/70/D/740/2016" TargetMode="External"/><Relationship Id="rId2" Type="http://schemas.openxmlformats.org/officeDocument/2006/relationships/styles" Target="styles.xml"/><Relationship Id="rId29" Type="http://schemas.openxmlformats.org/officeDocument/2006/relationships/hyperlink" Target="https://undocs.org/en/CAT/C/SR.1826/aDD.1" TargetMode="External"/><Relationship Id="rId24" Type="http://schemas.openxmlformats.org/officeDocument/2006/relationships/hyperlink" Target="https://treaties.un.org/Pages/Home.aspx?clang=_fr" TargetMode="External"/><Relationship Id="rId40" Type="http://schemas.openxmlformats.org/officeDocument/2006/relationships/hyperlink" Target="https://undocs.org/fr/CAT/C/MDA/QPR/4" TargetMode="External"/><Relationship Id="rId45" Type="http://schemas.openxmlformats.org/officeDocument/2006/relationships/hyperlink" Target="https://undocs.org/fr/CAT/C/NOR/QPR/9" TargetMode="External"/><Relationship Id="rId66" Type="http://schemas.openxmlformats.org/officeDocument/2006/relationships/hyperlink" Target="https://undocs.org/fr/CAT/C/55/3" TargetMode="External"/><Relationship Id="rId87" Type="http://schemas.openxmlformats.org/officeDocument/2006/relationships/hyperlink" Target="https://undocs.org/fr/CAT/C/70/D/638/2014" TargetMode="External"/><Relationship Id="rId110" Type="http://schemas.openxmlformats.org/officeDocument/2006/relationships/hyperlink" Target="https://undocs.org/fr/CAT/C/70/D/837/2017" TargetMode="External"/><Relationship Id="rId115" Type="http://schemas.openxmlformats.org/officeDocument/2006/relationships/hyperlink" Target="https://undocs.org/fr/CAT/C/70/D/940/2019"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70/44" TargetMode="External"/><Relationship Id="rId13" Type="http://schemas.openxmlformats.org/officeDocument/2006/relationships/hyperlink" Target="https://undocs.org/fr/A/75/44" TargetMode="External"/><Relationship Id="rId18" Type="http://schemas.openxmlformats.org/officeDocument/2006/relationships/hyperlink" Target="http://documents.un.org/prod/ods.nsf/home.xsp" TargetMode="External"/><Relationship Id="rId3" Type="http://schemas.openxmlformats.org/officeDocument/2006/relationships/hyperlink" Target="https://www.ohchr.org/EN/Issues/Torture/UNVFT/Pages/Torture-related-events.aspx" TargetMode="External"/><Relationship Id="rId7" Type="http://schemas.openxmlformats.org/officeDocument/2006/relationships/hyperlink" Target="https://undocs.org/fr/A/69/44" TargetMode="External"/><Relationship Id="rId12" Type="http://schemas.openxmlformats.org/officeDocument/2006/relationships/hyperlink" Target="https://undocs.org/fr/A/74/44" TargetMode="External"/><Relationship Id="rId17" Type="http://schemas.openxmlformats.org/officeDocument/2006/relationships/hyperlink" Target="http://www.ohchr.org/" TargetMode="External"/><Relationship Id="rId2" Type="http://schemas.openxmlformats.org/officeDocument/2006/relationships/hyperlink" Target="https://treaties.un.org/Pages/Home.aspx?clang=_fr" TargetMode="External"/><Relationship Id="rId16" Type="http://schemas.openxmlformats.org/officeDocument/2006/relationships/hyperlink" Target="http://juris.ohchr.org/" TargetMode="External"/><Relationship Id="rId1" Type="http://schemas.openxmlformats.org/officeDocument/2006/relationships/hyperlink" Target="https://www.ohchr.org/EN/pages/home.aspx" TargetMode="External"/><Relationship Id="rId6" Type="http://schemas.openxmlformats.org/officeDocument/2006/relationships/hyperlink" Target="https://www.ohchr.org/EN/HRBodies/CAT/Pages/ReportingProcedures.aspx" TargetMode="External"/><Relationship Id="rId11" Type="http://schemas.openxmlformats.org/officeDocument/2006/relationships/hyperlink" Target="https://undocs.org/fr/A/73/44" TargetMode="External"/><Relationship Id="rId5" Type="http://schemas.openxmlformats.org/officeDocument/2006/relationships/hyperlink" Target="https://undocs.org/fr/CAT/C/FRA/8" TargetMode="External"/><Relationship Id="rId15" Type="http://schemas.openxmlformats.org/officeDocument/2006/relationships/hyperlink" Target="https://tbinternet.ohchr.org/SitePages/HomeFr.aspx?lang=fr" TargetMode="External"/><Relationship Id="rId10" Type="http://schemas.openxmlformats.org/officeDocument/2006/relationships/hyperlink" Target="https://undocs.org/fr/A/72/44" TargetMode="External"/><Relationship Id="rId4" Type="http://schemas.openxmlformats.org/officeDocument/2006/relationships/hyperlink" Target="https://undocs.org/fr/A/75/44" TargetMode="External"/><Relationship Id="rId9" Type="http://schemas.openxmlformats.org/officeDocument/2006/relationships/hyperlink" Target="https://undocs.org/fr/A/71/44" TargetMode="External"/><Relationship Id="rId14" Type="http://schemas.openxmlformats.org/officeDocument/2006/relationships/hyperlink" Target="http://documents.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0</TotalTime>
  <Pages>18</Pages>
  <Words>7482</Words>
  <Characters>44892</Characters>
  <Application>Microsoft Office Word</Application>
  <DocSecurity>0</DocSecurity>
  <Lines>6413</Lines>
  <Paragraphs>2756</Paragraphs>
  <ScaleCrop>false</ScaleCrop>
  <HeadingPairs>
    <vt:vector size="6" baseType="variant">
      <vt:variant>
        <vt:lpstr>Titre</vt:lpstr>
      </vt:variant>
      <vt:variant>
        <vt:i4>1</vt:i4>
      </vt:variant>
      <vt:variant>
        <vt:lpstr>Titres</vt:lpstr>
      </vt:variant>
      <vt:variant>
        <vt:i4>32</vt:i4>
      </vt:variant>
      <vt:variant>
        <vt:lpstr>Title</vt:lpstr>
      </vt:variant>
      <vt:variant>
        <vt:i4>1</vt:i4>
      </vt:variant>
    </vt:vector>
  </HeadingPairs>
  <TitlesOfParts>
    <vt:vector size="34" baseType="lpstr">
      <vt:lpstr>A/76/44</vt:lpstr>
      <vt:lpstr>A/76/44</vt:lpstr>
      <vt:lpstr>A/76/44</vt:lpstr>
      <vt:lpstr>/ </vt:lpstr>
      <vt:lpstr>Nations Unies • New York, 2021</vt:lpstr>
      <vt:lpstr>    I.	Questions d’organisation et questions diverses</vt:lpstr>
      <vt:lpstr>        A.	États parties à la Convention</vt:lpstr>
      <vt:lpstr>        B.	Sessions et ordres du jour du Comité</vt:lpstr>
      <vt:lpstr>        C.	Composition du Comité et du Bureau et mandats</vt:lpstr>
      <vt:lpstr>        D.	Rapport oral du Président à l’Assemblée générale</vt:lpstr>
      <vt:lpstr>        E.	Activités du Comité relatives au Protocole facultatif  se rapportant à la Co</vt:lpstr>
      <vt:lpstr>        F.	Déclaration commune à l’occasion de la Journée internationale  des Nations U</vt:lpstr>
      <vt:lpstr>        G.	Participation des organisations non gouvernementales</vt:lpstr>
      <vt:lpstr>        H.	Participation des institutions nationales des droits de l’homme  et des méca</vt:lpstr>
      <vt:lpstr>        I.	Rapporteuse chargée de la question des représailles</vt:lpstr>
      <vt:lpstr>        J.	Processus de renforcement des organes conventionnels</vt:lpstr>
      <vt:lpstr>        K.		Participation des membres du Comité à d’autres réunions</vt:lpstr>
      <vt:lpstr>    II.	État de la soumission des rapports des États parties au Comité en applicati</vt:lpstr>
      <vt:lpstr>        A.	Procédure simplifiée d’établissement des rapports</vt:lpstr>
      <vt:lpstr>        B.	Rappels pour les rapports initiaux et périodiques en retard</vt:lpstr>
      <vt:lpstr>        C.	Examen des mesures prises par un État partie en l’absence de rapport</vt:lpstr>
      <vt:lpstr>    III.	Examen des rapports soumis par les États parties en application de l’artic</vt:lpstr>
      <vt:lpstr>    IV.	Suivi des observations finales relatives aux rapports  des États parties</vt:lpstr>
      <vt:lpstr>    V.	Activités menées par le Comité en application de l’article 20 de la Conventi</vt:lpstr>
      <vt:lpstr>    VI.	Examen de communications soumises en application de l’article 22 de la Conv</vt:lpstr>
      <vt:lpstr>        A.	Introduction</vt:lpstr>
      <vt:lpstr>        B.	Mesures provisoires de protection</vt:lpstr>
      <vt:lpstr>        C.	État des travaux</vt:lpstr>
      <vt:lpstr>        D.	Activités de suivi</vt:lpstr>
      <vt:lpstr>    VII.	Réunions du Comité en 2021</vt:lpstr>
      <vt:lpstr>    VIII.	Adoption du rapport annuel du Comité sur ses activités</vt:lpstr>
      <vt:lpstr>    Annexe</vt:lpstr>
      <vt:lpstr>    Composition du Comité et du Bureau et mandats</vt:lpstr>
      <vt:lpstr>A/…</vt:lpstr>
    </vt:vector>
  </TitlesOfParts>
  <Manager>Corinne</Manager>
  <Company>CSD</Company>
  <LinksUpToDate>false</LinksUpToDate>
  <CharactersWithSpaces>49618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
  <dc:creator>Corinne ROBERT</dc:creator>
  <cp:keywords/>
  <cp:lastModifiedBy>Corinne ROBERT</cp:lastModifiedBy>
  <cp:revision>2</cp:revision>
  <cp:lastPrinted>2008-11-04T15:54:00Z</cp:lastPrinted>
  <dcterms:created xsi:type="dcterms:W3CDTF">2021-06-30T09:37:00Z</dcterms:created>
  <dcterms:modified xsi:type="dcterms:W3CDTF">2021-06-30T09:37:00Z</dcterms:modified>
</cp:coreProperties>
</file>