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72637B3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A17D992" w14:textId="77777777" w:rsidR="002D5AAC" w:rsidRDefault="002D5AAC" w:rsidP="002347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0027F51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ADB38FF" w14:textId="47EC84F3" w:rsidR="002D5AAC" w:rsidRDefault="0023477C" w:rsidP="0023477C">
            <w:pPr>
              <w:jc w:val="right"/>
            </w:pPr>
            <w:r w:rsidRPr="0023477C">
              <w:rPr>
                <w:sz w:val="40"/>
              </w:rPr>
              <w:t>CCPR</w:t>
            </w:r>
            <w:r>
              <w:t>/C/139/2/Add.4</w:t>
            </w:r>
          </w:p>
        </w:tc>
      </w:tr>
      <w:tr w:rsidR="002D5AAC" w:rsidRPr="00F4369D" w14:paraId="5BF50315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033962F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513B79C" wp14:editId="0077A87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6155FD7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A7C2971" w14:textId="77777777" w:rsidR="002D5AAC" w:rsidRPr="0023477C" w:rsidRDefault="0023477C" w:rsidP="00BC3629">
            <w:pPr>
              <w:spacing w:before="240"/>
              <w:rPr>
                <w:lang w:val="en-US"/>
              </w:rPr>
            </w:pPr>
            <w:r w:rsidRPr="0023477C">
              <w:rPr>
                <w:lang w:val="en-US"/>
              </w:rPr>
              <w:t>Distr.: General</w:t>
            </w:r>
          </w:p>
          <w:p w14:paraId="0E681AFE" w14:textId="77777777" w:rsidR="0023477C" w:rsidRPr="0023477C" w:rsidRDefault="0023477C" w:rsidP="0023477C">
            <w:pPr>
              <w:spacing w:line="240" w:lineRule="exact"/>
              <w:rPr>
                <w:lang w:val="en-US"/>
              </w:rPr>
            </w:pPr>
            <w:r w:rsidRPr="0023477C">
              <w:rPr>
                <w:lang w:val="en-US"/>
              </w:rPr>
              <w:t>21 November 2023</w:t>
            </w:r>
          </w:p>
          <w:p w14:paraId="5C353620" w14:textId="77777777" w:rsidR="0023477C" w:rsidRPr="0023477C" w:rsidRDefault="0023477C" w:rsidP="0023477C">
            <w:pPr>
              <w:spacing w:line="240" w:lineRule="exact"/>
              <w:rPr>
                <w:lang w:val="en-US"/>
              </w:rPr>
            </w:pPr>
            <w:r w:rsidRPr="0023477C">
              <w:rPr>
                <w:lang w:val="en-US"/>
              </w:rPr>
              <w:t>Russian</w:t>
            </w:r>
          </w:p>
          <w:p w14:paraId="3D0AA1FC" w14:textId="0B5133E0" w:rsidR="0023477C" w:rsidRPr="0023477C" w:rsidRDefault="0023477C" w:rsidP="0023477C">
            <w:pPr>
              <w:spacing w:line="240" w:lineRule="exact"/>
              <w:rPr>
                <w:lang w:val="en-US"/>
              </w:rPr>
            </w:pPr>
            <w:r w:rsidRPr="0023477C">
              <w:rPr>
                <w:lang w:val="en-US"/>
              </w:rPr>
              <w:t>Original: English</w:t>
            </w:r>
          </w:p>
        </w:tc>
      </w:tr>
    </w:tbl>
    <w:p w14:paraId="7097C730" w14:textId="77777777" w:rsidR="0023477C" w:rsidRPr="0023477C" w:rsidRDefault="0023477C" w:rsidP="0023477C">
      <w:pPr>
        <w:spacing w:before="120"/>
        <w:rPr>
          <w:b/>
          <w:bCs/>
          <w:sz w:val="24"/>
          <w:szCs w:val="24"/>
        </w:rPr>
      </w:pPr>
      <w:r w:rsidRPr="0023477C">
        <w:rPr>
          <w:b/>
          <w:bCs/>
          <w:sz w:val="24"/>
          <w:szCs w:val="24"/>
        </w:rPr>
        <w:t>Комитет по правам человека</w:t>
      </w:r>
    </w:p>
    <w:p w14:paraId="09C15F92" w14:textId="01221C63" w:rsidR="0023477C" w:rsidRDefault="0023477C" w:rsidP="0023477C">
      <w:pPr>
        <w:pStyle w:val="HChG"/>
      </w:pPr>
      <w:r>
        <w:tab/>
      </w:r>
      <w:r>
        <w:tab/>
        <w:t>Доклад о последующей деятельности в связи с</w:t>
      </w:r>
      <w:r>
        <w:rPr>
          <w:lang w:val="en-US"/>
        </w:rPr>
        <w:t> </w:t>
      </w:r>
      <w:r>
        <w:t>заключительными замечаниями Комитета по</w:t>
      </w:r>
      <w:r>
        <w:rPr>
          <w:lang w:val="en-US"/>
        </w:rPr>
        <w:t> </w:t>
      </w:r>
      <w:r>
        <w:t>правам</w:t>
      </w:r>
      <w:r>
        <w:rPr>
          <w:lang w:val="en-US"/>
        </w:rPr>
        <w:t> </w:t>
      </w:r>
      <w:r>
        <w:t>человека</w:t>
      </w:r>
      <w:r w:rsidRPr="0023477C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5A7C2381" w14:textId="77777777" w:rsidR="0023477C" w:rsidRDefault="0023477C" w:rsidP="0023477C">
      <w:pPr>
        <w:pStyle w:val="H23G"/>
      </w:pPr>
      <w:r>
        <w:tab/>
      </w:r>
      <w:r>
        <w:tab/>
        <w:t>Добавление</w:t>
      </w:r>
    </w:p>
    <w:p w14:paraId="618421DB" w14:textId="22D25376" w:rsidR="0023477C" w:rsidRPr="0023477C" w:rsidRDefault="0023477C" w:rsidP="00A13149">
      <w:pPr>
        <w:pStyle w:val="HChG"/>
      </w:pPr>
      <w:r>
        <w:tab/>
      </w:r>
      <w:r>
        <w:tab/>
        <w:t>Оценка информации о последующей деятельности в</w:t>
      </w:r>
      <w:r w:rsidR="00A13149">
        <w:rPr>
          <w:lang w:val="en-US"/>
        </w:rPr>
        <w:t> </w:t>
      </w:r>
      <w:r>
        <w:t>связи с</w:t>
      </w:r>
      <w:r>
        <w:rPr>
          <w:lang w:val="en-US"/>
        </w:rPr>
        <w:t> </w:t>
      </w:r>
      <w:r>
        <w:t>заключительными замечаниями по Нигерии</w:t>
      </w:r>
    </w:p>
    <w:tbl>
      <w:tblPr>
        <w:tblStyle w:val="ac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5385"/>
      </w:tblGrid>
      <w:tr w:rsidR="0023477C" w:rsidRPr="0023477C" w14:paraId="5FB3D426" w14:textId="77777777" w:rsidTr="0008122D">
        <w:tc>
          <w:tcPr>
            <w:tcW w:w="3119" w:type="dxa"/>
            <w:shd w:val="clear" w:color="auto" w:fill="auto"/>
          </w:tcPr>
          <w:p w14:paraId="10CA5051" w14:textId="6D324F10" w:rsidR="0023477C" w:rsidRPr="0023477C" w:rsidRDefault="0023477C" w:rsidP="0023477C">
            <w:pPr>
              <w:spacing w:after="120"/>
              <w:ind w:left="28"/>
              <w:rPr>
                <w:i/>
                <w:iCs/>
              </w:rPr>
            </w:pPr>
            <w:r w:rsidRPr="0023477C">
              <w:rPr>
                <w:i/>
                <w:iCs/>
              </w:rPr>
              <w:t>Заключительные замечания (</w:t>
            </w:r>
            <w:r w:rsidR="00A36FA2">
              <w:rPr>
                <w:i/>
                <w:iCs/>
              </w:rPr>
              <w:t>сто</w:t>
            </w:r>
            <w:r w:rsidR="00855C44">
              <w:rPr>
                <w:i/>
                <w:iCs/>
                <w:lang w:val="en-US"/>
              </w:rPr>
              <w:t> </w:t>
            </w:r>
            <w:r w:rsidR="00A36FA2">
              <w:rPr>
                <w:i/>
                <w:iCs/>
              </w:rPr>
              <w:t>двадцать шестая</w:t>
            </w:r>
            <w:r w:rsidRPr="0023477C">
              <w:rPr>
                <w:i/>
                <w:iCs/>
              </w:rPr>
              <w:t xml:space="preserve"> сессия):</w:t>
            </w:r>
          </w:p>
        </w:tc>
        <w:tc>
          <w:tcPr>
            <w:tcW w:w="5385" w:type="dxa"/>
            <w:shd w:val="clear" w:color="auto" w:fill="auto"/>
          </w:tcPr>
          <w:p w14:paraId="3C77EC5F" w14:textId="5A3C4485" w:rsidR="0023477C" w:rsidRPr="0023477C" w:rsidRDefault="00C12262" w:rsidP="0008122D">
            <w:pPr>
              <w:spacing w:after="120"/>
              <w:ind w:left="28" w:right="113"/>
            </w:pPr>
            <w:hyperlink r:id="rId8" w:history="1">
              <w:r w:rsidR="0023477C" w:rsidRPr="0016575E">
                <w:rPr>
                  <w:rStyle w:val="af1"/>
                </w:rPr>
                <w:t>CCPR/C/NGA/CO/2</w:t>
              </w:r>
            </w:hyperlink>
            <w:r w:rsidR="0023477C">
              <w:t>, 19 июля 2019 года</w:t>
            </w:r>
          </w:p>
        </w:tc>
      </w:tr>
      <w:tr w:rsidR="0023477C" w:rsidRPr="0023477C" w14:paraId="185C2C3A" w14:textId="77777777" w:rsidTr="0008122D">
        <w:tc>
          <w:tcPr>
            <w:tcW w:w="3119" w:type="dxa"/>
            <w:shd w:val="clear" w:color="auto" w:fill="auto"/>
          </w:tcPr>
          <w:p w14:paraId="10DE9544" w14:textId="44C3F77C" w:rsidR="0023477C" w:rsidRPr="0023477C" w:rsidRDefault="0023477C" w:rsidP="0023477C">
            <w:pPr>
              <w:spacing w:after="120"/>
              <w:ind w:left="28"/>
              <w:rPr>
                <w:i/>
                <w:iCs/>
              </w:rPr>
            </w:pPr>
            <w:r w:rsidRPr="0023477C"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5385" w:type="dxa"/>
            <w:shd w:val="clear" w:color="auto" w:fill="auto"/>
          </w:tcPr>
          <w:p w14:paraId="461114EA" w14:textId="010FA9CA" w:rsidR="0023477C" w:rsidRPr="0023477C" w:rsidRDefault="0023477C" w:rsidP="0008122D">
            <w:pPr>
              <w:spacing w:after="120"/>
              <w:ind w:left="28" w:right="113"/>
            </w:pPr>
            <w:r>
              <w:t>23, 29 и 31</w:t>
            </w:r>
          </w:p>
        </w:tc>
      </w:tr>
      <w:tr w:rsidR="0023477C" w:rsidRPr="0023477C" w14:paraId="29FFB6BE" w14:textId="77777777" w:rsidTr="0008122D">
        <w:tc>
          <w:tcPr>
            <w:tcW w:w="3119" w:type="dxa"/>
            <w:shd w:val="clear" w:color="auto" w:fill="auto"/>
          </w:tcPr>
          <w:p w14:paraId="23197108" w14:textId="31810760" w:rsidR="0023477C" w:rsidRPr="0023477C" w:rsidRDefault="0023477C" w:rsidP="0023477C">
            <w:pPr>
              <w:spacing w:after="120"/>
              <w:ind w:left="28"/>
              <w:rPr>
                <w:i/>
                <w:iCs/>
              </w:rPr>
            </w:pPr>
            <w:r w:rsidRPr="0023477C">
              <w:rPr>
                <w:i/>
                <w:iCs/>
              </w:rPr>
              <w:t>Информация, полученная от</w:t>
            </w:r>
            <w:r w:rsidR="00855C44">
              <w:rPr>
                <w:i/>
                <w:iCs/>
                <w:lang w:val="en-US"/>
              </w:rPr>
              <w:t> </w:t>
            </w:r>
            <w:r w:rsidRPr="0023477C">
              <w:rPr>
                <w:i/>
                <w:iCs/>
              </w:rPr>
              <w:t>государства-участника:</w:t>
            </w:r>
          </w:p>
        </w:tc>
        <w:tc>
          <w:tcPr>
            <w:tcW w:w="5385" w:type="dxa"/>
            <w:shd w:val="clear" w:color="auto" w:fill="auto"/>
          </w:tcPr>
          <w:p w14:paraId="22121015" w14:textId="6E69FBEF" w:rsidR="0023477C" w:rsidRPr="0023477C" w:rsidRDefault="00C12262" w:rsidP="0008122D">
            <w:pPr>
              <w:spacing w:after="120"/>
              <w:ind w:left="28" w:right="113"/>
            </w:pPr>
            <w:hyperlink r:id="rId9" w:history="1">
              <w:r w:rsidR="0023477C" w:rsidRPr="0016575E">
                <w:rPr>
                  <w:rStyle w:val="af1"/>
                </w:rPr>
                <w:t>CCPR/C/NGA/FCO/2</w:t>
              </w:r>
            </w:hyperlink>
            <w:r w:rsidR="0023477C">
              <w:t>, 7 марта 2022 года</w:t>
            </w:r>
          </w:p>
        </w:tc>
      </w:tr>
      <w:tr w:rsidR="0023477C" w:rsidRPr="0023477C" w14:paraId="46898060" w14:textId="77777777" w:rsidTr="0008122D">
        <w:tc>
          <w:tcPr>
            <w:tcW w:w="3119" w:type="dxa"/>
            <w:shd w:val="clear" w:color="auto" w:fill="auto"/>
          </w:tcPr>
          <w:p w14:paraId="755683A4" w14:textId="2BE95B3E" w:rsidR="0023477C" w:rsidRPr="0023477C" w:rsidRDefault="0023477C" w:rsidP="0023477C">
            <w:pPr>
              <w:spacing w:after="120"/>
              <w:ind w:left="28"/>
              <w:rPr>
                <w:i/>
                <w:iCs/>
              </w:rPr>
            </w:pPr>
            <w:r w:rsidRPr="0023477C">
              <w:rPr>
                <w:i/>
                <w:iCs/>
              </w:rPr>
              <w:t>Информация, полученная от</w:t>
            </w:r>
            <w:r>
              <w:rPr>
                <w:i/>
                <w:iCs/>
                <w:lang w:val="en-US"/>
              </w:rPr>
              <w:t> </w:t>
            </w:r>
            <w:r w:rsidRPr="0023477C">
              <w:rPr>
                <w:i/>
                <w:iCs/>
              </w:rPr>
              <w:t>заинтересованных сторон:</w:t>
            </w:r>
          </w:p>
        </w:tc>
        <w:tc>
          <w:tcPr>
            <w:tcW w:w="5385" w:type="dxa"/>
            <w:shd w:val="clear" w:color="auto" w:fill="auto"/>
          </w:tcPr>
          <w:p w14:paraId="13051F2B" w14:textId="1A08FC10" w:rsidR="0023477C" w:rsidRPr="0023477C" w:rsidRDefault="00C12262" w:rsidP="0008122D">
            <w:pPr>
              <w:spacing w:after="120"/>
              <w:ind w:left="28" w:right="113"/>
            </w:pPr>
            <w:hyperlink r:id="rId10" w:history="1">
              <w:r w:rsidR="0023477C" w:rsidRPr="0016575E">
                <w:rPr>
                  <w:rStyle w:val="af1"/>
                </w:rPr>
                <w:t>организация «Коренные народы Биафры»</w:t>
              </w:r>
            </w:hyperlink>
            <w:r w:rsidR="0023477C">
              <w:t>, 23 июля 2020</w:t>
            </w:r>
            <w:r w:rsidR="00855C44">
              <w:rPr>
                <w:lang w:val="en-US"/>
              </w:rPr>
              <w:t> </w:t>
            </w:r>
            <w:r w:rsidR="0023477C">
              <w:t xml:space="preserve">года; </w:t>
            </w:r>
            <w:hyperlink r:id="rId11" w:history="1">
              <w:r w:rsidR="0023477C" w:rsidRPr="0016575E">
                <w:rPr>
                  <w:rStyle w:val="af1"/>
                </w:rPr>
                <w:t>организаци</w:t>
              </w:r>
              <w:r w:rsidR="002759BB">
                <w:rPr>
                  <w:rStyle w:val="af1"/>
                </w:rPr>
                <w:t>я</w:t>
              </w:r>
              <w:r w:rsidR="0023477C" w:rsidRPr="0016575E">
                <w:rPr>
                  <w:rStyle w:val="af1"/>
                </w:rPr>
                <w:t xml:space="preserve"> «Джубили кампэйн» и</w:t>
              </w:r>
              <w:r w:rsidR="0023477C" w:rsidRPr="0016575E">
                <w:rPr>
                  <w:rStyle w:val="af1"/>
                  <w:lang w:val="en-US"/>
                </w:rPr>
                <w:t> </w:t>
              </w:r>
              <w:r w:rsidR="0023477C" w:rsidRPr="0016575E">
                <w:rPr>
                  <w:rStyle w:val="af1"/>
                </w:rPr>
                <w:t>фонд Стефаноса</w:t>
              </w:r>
            </w:hyperlink>
            <w:r w:rsidR="0023477C">
              <w:t>, 17 июля 2023 года</w:t>
            </w:r>
          </w:p>
        </w:tc>
      </w:tr>
      <w:tr w:rsidR="0023477C" w:rsidRPr="0023477C" w14:paraId="4E6E5DD6" w14:textId="77777777" w:rsidTr="0008122D">
        <w:tc>
          <w:tcPr>
            <w:tcW w:w="3119" w:type="dxa"/>
            <w:shd w:val="clear" w:color="auto" w:fill="auto"/>
          </w:tcPr>
          <w:p w14:paraId="35604DC9" w14:textId="5BF9FA22" w:rsidR="0023477C" w:rsidRPr="0023477C" w:rsidRDefault="0023477C" w:rsidP="0023477C">
            <w:pPr>
              <w:spacing w:after="120"/>
              <w:ind w:left="28"/>
              <w:rPr>
                <w:i/>
                <w:iCs/>
              </w:rPr>
            </w:pPr>
            <w:r w:rsidRPr="0023477C">
              <w:rPr>
                <w:i/>
                <w:iCs/>
              </w:rPr>
              <w:t>Оценка Комитета:</w:t>
            </w:r>
          </w:p>
        </w:tc>
        <w:tc>
          <w:tcPr>
            <w:tcW w:w="5385" w:type="dxa"/>
            <w:shd w:val="clear" w:color="auto" w:fill="auto"/>
          </w:tcPr>
          <w:p w14:paraId="4A94EDAA" w14:textId="66DDF830" w:rsidR="0023477C" w:rsidRPr="0023477C" w:rsidRDefault="0023477C" w:rsidP="0008122D">
            <w:pPr>
              <w:spacing w:after="120"/>
              <w:ind w:left="28" w:right="113"/>
            </w:pPr>
            <w:r>
              <w:t>23 [B], 29 [C] и 31 [C]</w:t>
            </w:r>
          </w:p>
        </w:tc>
      </w:tr>
    </w:tbl>
    <w:p w14:paraId="48C2FB01" w14:textId="1C3CC9F0" w:rsidR="0016575E" w:rsidRPr="00E55FF3" w:rsidRDefault="0016575E" w:rsidP="0016575E">
      <w:pPr>
        <w:pStyle w:val="H1G"/>
      </w:pPr>
      <w:r>
        <w:rPr>
          <w:bCs/>
        </w:rPr>
        <w:tab/>
      </w:r>
      <w:r>
        <w:rPr>
          <w:bCs/>
        </w:rPr>
        <w:tab/>
        <w:t>Пункт 23: материнская смертность, репродуктивные права и</w:t>
      </w:r>
      <w:r>
        <w:rPr>
          <w:bCs/>
          <w:lang w:val="en-US"/>
        </w:rPr>
        <w:t> </w:t>
      </w:r>
      <w:r>
        <w:rPr>
          <w:bCs/>
        </w:rPr>
        <w:t>прекращение беременности</w:t>
      </w:r>
    </w:p>
    <w:p w14:paraId="7B243651" w14:textId="7C031584" w:rsidR="0016575E" w:rsidRPr="00E55FF3" w:rsidRDefault="0016575E" w:rsidP="0016575E">
      <w:pPr>
        <w:pStyle w:val="SingleTxtG"/>
        <w:rPr>
          <w:b/>
          <w:bCs/>
        </w:rPr>
      </w:pPr>
      <w:r>
        <w:rPr>
          <w:b/>
          <w:bCs/>
        </w:rPr>
        <w:tab/>
        <w:t>Государству-участнику следует: а) активизировать усилия по обеспечению беспрепятственного доступа к услугам в области сексуального и репродуктивного здоровья, включая эффективный доступ женщин и девочек к качественным медицинским услугам в дородовой период и после прерывания беременности при любых обстоятельствах и на конфиденциальной основе;</w:t>
      </w:r>
      <w:r>
        <w:t xml:space="preserve"> </w:t>
      </w:r>
      <w:r>
        <w:rPr>
          <w:b/>
          <w:bCs/>
        </w:rPr>
        <w:t>b)</w:t>
      </w:r>
      <w:r>
        <w:rPr>
          <w:b/>
          <w:bCs/>
          <w:lang w:val="en-US"/>
        </w:rPr>
        <w:t> </w:t>
      </w:r>
      <w:r>
        <w:rPr>
          <w:b/>
          <w:bCs/>
        </w:rPr>
        <w:t>пересмотреть свое законодательство, с тем чтобы гарантировать безопасный, законный и эффективный доступ к абортам в случае, когда жизнь или здоровье беременной женщины или девочки находится под угрозой и когда вынашивание беременности до срока причинит беременной женщине или девочке существенную боль или страдание, особенно в тех случаях, когда беременность наступила в результате изнасилования или инцеста или речь идет о</w:t>
      </w:r>
      <w:r w:rsidR="002759BB">
        <w:rPr>
          <w:b/>
          <w:bCs/>
        </w:rPr>
        <w:t> </w:t>
      </w:r>
      <w:r>
        <w:rPr>
          <w:b/>
          <w:bCs/>
        </w:rPr>
        <w:t>нежизнеспособности плода;</w:t>
      </w:r>
      <w:r>
        <w:t xml:space="preserve"> </w:t>
      </w:r>
      <w:r>
        <w:rPr>
          <w:b/>
          <w:bCs/>
        </w:rPr>
        <w:t>c)</w:t>
      </w:r>
      <w:r w:rsidR="002759BB">
        <w:rPr>
          <w:b/>
          <w:bCs/>
        </w:rPr>
        <w:t> </w:t>
      </w:r>
      <w:r>
        <w:rPr>
          <w:b/>
          <w:bCs/>
        </w:rPr>
        <w:t>обеспечить, чтобы женщины и девочки, прибегающие к аборту, а также оказывающие им медицинскую помощь практикующие медицинские работники не привлекались к уголовной ответственности;</w:t>
      </w:r>
      <w:r>
        <w:t xml:space="preserve"> </w:t>
      </w:r>
      <w:r>
        <w:rPr>
          <w:b/>
          <w:bCs/>
        </w:rPr>
        <w:t>и d)</w:t>
      </w:r>
      <w:r w:rsidR="002759BB">
        <w:rPr>
          <w:b/>
          <w:bCs/>
        </w:rPr>
        <w:t> </w:t>
      </w:r>
      <w:r>
        <w:rPr>
          <w:b/>
          <w:bCs/>
        </w:rPr>
        <w:t xml:space="preserve">обеспечить доступ к качественной и основанной на </w:t>
      </w:r>
      <w:r>
        <w:rPr>
          <w:b/>
          <w:bCs/>
        </w:rPr>
        <w:lastRenderedPageBreak/>
        <w:t>объективных данных информации и просвещению по вопросам сексуального и репродуктивного здоровья, а также надлежащие и доступные методы контрацепции для женщин, мужчин и подростков по всей стране.</w:t>
      </w:r>
    </w:p>
    <w:p w14:paraId="3744C347" w14:textId="77777777" w:rsidR="0016575E" w:rsidRPr="00E55FF3" w:rsidRDefault="0016575E" w:rsidP="0016575E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64044C63" w14:textId="11FA926B" w:rsidR="0016575E" w:rsidRPr="00E55FF3" w:rsidRDefault="0016575E" w:rsidP="0016575E">
      <w:pPr>
        <w:pStyle w:val="SingleTxtG"/>
      </w:pPr>
      <w:r>
        <w:tab/>
        <w:t>С 2019 года государство-участник организует обучение медицинских работников в штате Борно; во всех штатах на северо-востоке страны созданы контрольные комитеты по борьбе с материнской и перинатальной смертностью; в</w:t>
      </w:r>
      <w:r>
        <w:rPr>
          <w:lang w:val="en-US"/>
        </w:rPr>
        <w:t> </w:t>
      </w:r>
      <w:r>
        <w:t>целях более эффективной координации и реализации мероприятий по снижению материнской, перинатальной и детской смертности во всех штатах на северо-востоке страны созданы условия для работы Департамента семейного здравоохранения и Платформы по охране репродуктивного здоровья и здоровья матерей, новорожденных, детей, подростков и пожилых людей и по вопросам  питания; в 2021 году был принят законопроект, предусматривающий эффективное осуществление деятельности по контролю, анализу и предупреждению материнской и перинатальной смертности; и внедрена национальная электронная платформа по контролю материнской и перинатальной смертности и борьбе с ней для сбора данных из учреждений в бедных сельских районах с целью улучшения системы планирования и принятия решений.</w:t>
      </w:r>
    </w:p>
    <w:p w14:paraId="13F36AC1" w14:textId="54CFD508" w:rsidR="0016575E" w:rsidRPr="00E55FF3" w:rsidRDefault="0016575E" w:rsidP="0016575E">
      <w:pPr>
        <w:pStyle w:val="SingleTxtG"/>
      </w:pPr>
      <w:r>
        <w:tab/>
        <w:t>Правительство предпринимает шаги по преобразованию системы небезопасных абортов и обеспечению послеабортного ухода за нигерийками репродуктивного возраста в 36 штатах и федеральном столичном округе, уделяя особое внимание разработке рекомендаций по легальному прерыванию беременности по медицинским показаниям, укреплению потенциала служб безопасного прерывания беременности и диалогу с населением по проблеме небезопасных абортов. Будет активизирована работа медицинских учреждений и служб, создание же национальной системы медицинского страхования позволит расширить всеобщий охват населения медицинскими услугами и устранить необходимость оплаты медицинских услуг.</w:t>
      </w:r>
    </w:p>
    <w:p w14:paraId="7C531A18" w14:textId="442C7CA8" w:rsidR="0016575E" w:rsidRPr="00E55FF3" w:rsidRDefault="0016575E" w:rsidP="0016575E">
      <w:pPr>
        <w:pStyle w:val="SingleTxtG"/>
      </w:pPr>
      <w:r>
        <w:tab/>
        <w:t>Также принимаются меры по совершенствованию Национальной программы планирования семьи и по поддержке усилий по расширению предоставления качественных услуг по планированию семьи, в том числе утверждена политика бесплатного предоставления в государственных медицинских учреждениях информации, услуг и товаров, необходимых для планирования семьи. Для содействия реализации программы разработаны основные руководства и учебные пособия, а федеральное правительство намерено выделить средства на закупку товаров для планирования семьи. Арсенал доступных в стране методов планирования семьи постоянно расширяется, при этом новые продукты планирования семьи обеспечивают больше самостоятельности и возможностей выбора для всех клиентов. Проводится постоянное обучение работников служб планирования семьи по вопросам консультирования и предоставления услуг по всем методам планирования семьи.</w:t>
      </w:r>
    </w:p>
    <w:p w14:paraId="1B1CFC76" w14:textId="7EFA0B14" w:rsidR="0016575E" w:rsidRPr="00E55FF3" w:rsidRDefault="0016575E" w:rsidP="0016575E">
      <w:pPr>
        <w:pStyle w:val="SingleTxtG"/>
      </w:pPr>
      <w:r>
        <w:tab/>
        <w:t xml:space="preserve">Второй Национальный стратегический план развития здравоохранения </w:t>
      </w:r>
      <w:r>
        <w:br/>
        <w:t>на 2018–2022 годы опирается на новую Национальную политику в области здравоохранения (2016 года) и предусматривает более комплексный, инклюзивный и целостный подход к здравоохранению. Федеральное министерство здравоохранения в сотрудничестве с Федеральным министерством труда и занятости прилагает усилия с целью ускорения реализации решения увеличить продолжительность оплачиваемого отпуска по беременности и родам с 16 до 18 недель и продолжения информационно-пропагандистской работы по его увеличению до 24 недель.</w:t>
      </w:r>
    </w:p>
    <w:p w14:paraId="420E0A84" w14:textId="5E6D15BC" w:rsidR="0016575E" w:rsidRPr="00E55FF3" w:rsidRDefault="0016575E" w:rsidP="0016575E">
      <w:pPr>
        <w:pStyle w:val="SingleTxtG"/>
      </w:pPr>
      <w:r>
        <w:tab/>
        <w:t xml:space="preserve">12 октября 2020 года в рамках усилий правительства по снижению материнской смертности министр здравоохранения объявил о введении в действие Координационной платформы многостороннего партнерства </w:t>
      </w:r>
      <w:r w:rsidR="002759BB">
        <w:t>«</w:t>
      </w:r>
      <w:r>
        <w:t>Репродуктивное здоровье и здоровье матерей, новорожденных, детей, подростков и пожилых людей плюс питание</w:t>
      </w:r>
      <w:r w:rsidR="002759BB">
        <w:t>»</w:t>
      </w:r>
      <w:r>
        <w:t xml:space="preserve">, которая направлена на улучшение благополучия женщин, детей, подростков и пожилых людей. Учитывая высокий уровень охвата населения страны мобильной связью, правительство планирует использовать технологии мобильного здравоохранения для сокращения неравенства в области материнской смертности, репродуктивных прав и прерывания беременности. Будет принято законодательство, призванное помочь органам здравоохранения Нигерии быстро внедрить систему </w:t>
      </w:r>
      <w:r>
        <w:lastRenderedPageBreak/>
        <w:t>мобильного здравоохранения для решения проблем больших расстояний и нехватки квалифицированных кадров и для повышения качества услуг по охране материнского здоровья, таких как антиретровирусная терапия, профилактика инфекций, передающихся половым путем, а также перинатальная помощь и послеродовой уход.</w:t>
      </w:r>
    </w:p>
    <w:p w14:paraId="2FB64704" w14:textId="77777777" w:rsidR="0016575E" w:rsidRPr="00E55FF3" w:rsidRDefault="0016575E" w:rsidP="0016575E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заинтересованных сторон</w:t>
      </w:r>
    </w:p>
    <w:p w14:paraId="7ECF2EDA" w14:textId="77777777" w:rsidR="0016575E" w:rsidRPr="00E55FF3" w:rsidRDefault="0016575E" w:rsidP="0016575E">
      <w:pPr>
        <w:pStyle w:val="H4G"/>
        <w:rPr>
          <w:rFonts w:eastAsiaTheme="minorEastAsia"/>
        </w:rPr>
      </w:pPr>
      <w:r>
        <w:tab/>
      </w:r>
      <w:r>
        <w:tab/>
      </w:r>
      <w:r>
        <w:rPr>
          <w:iCs/>
        </w:rPr>
        <w:t>Организация «Джубили кампэйн» и фонд Стефаноса</w:t>
      </w:r>
    </w:p>
    <w:p w14:paraId="6D456F8E" w14:textId="4F292B23" w:rsidR="0016575E" w:rsidRPr="00E55FF3" w:rsidRDefault="0016575E" w:rsidP="0016575E">
      <w:pPr>
        <w:pStyle w:val="SingleTxtG"/>
      </w:pPr>
      <w:r>
        <w:tab/>
        <w:t>Сеть покрытия мобильной связи, особенно в сельской местности, не отличается стабильностью и может зависеть от погодных и других условий. Необходимо найти другие способы доставки информации в сельской местности до тех пор, пока не будет обеспечено полное и надежное покрытие сотовой связью. Приоритетным направлением должно стать создание полноценных и хорошо оснащенных медицинских центров в сельской местности, поскольку в большинстве сельских районов таких объектов не хватает.</w:t>
      </w:r>
    </w:p>
    <w:p w14:paraId="1BD59F49" w14:textId="77777777" w:rsidR="0016575E" w:rsidRPr="00E55FF3" w:rsidRDefault="0016575E" w:rsidP="0016575E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Оценка Комитета</w:t>
      </w:r>
    </w:p>
    <w:p w14:paraId="6D4C815E" w14:textId="77777777" w:rsidR="0016575E" w:rsidRPr="00E55FF3" w:rsidRDefault="0016575E" w:rsidP="0016575E">
      <w:pPr>
        <w:pStyle w:val="SingleTxtG"/>
      </w:pPr>
      <w:r>
        <w:t>[B]</w:t>
      </w:r>
    </w:p>
    <w:p w14:paraId="2B0BE8CA" w14:textId="09D64A8E" w:rsidR="0016575E" w:rsidRPr="00E55FF3" w:rsidRDefault="0016575E" w:rsidP="0016575E">
      <w:pPr>
        <w:pStyle w:val="SingleTxtG"/>
      </w:pPr>
      <w:r>
        <w:tab/>
        <w:t>Комитет приветствует усилия, предпринимаемые для снижения материнской, перинатальной и детской смертности и расширения масштабов предоставления качественных услуг по планированию семьи на всей территории государства-участника. Тем не менее он сожалеет об отсутствии информации о шагах, предпринятых для: a) пересмотра законодательства, с тем чтобы гарантировать безопасный, законный и эффективный доступ к абортам в случае, когда жизнь или здоровье беременной женщины или девочки находится под угрозой и когда вынашивание беременности до срока причинит беременной женщине или девочке существенную боль или страдание, особенно в тех случаях, когда беременность наступила в результате изнасилования или инцеста или речь идет о</w:t>
      </w:r>
      <w:r>
        <w:rPr>
          <w:lang w:val="en-US"/>
        </w:rPr>
        <w:t> </w:t>
      </w:r>
      <w:r>
        <w:t>нежизнеспособности плода; и b) обеспечения того, чтобы женщины и девочки, прибегающие к аборту, а также оказывающие им медицинскую помощь практикующие медицинские работники не привлекались к уголовной ответственности. Комитет просит представить дополнительную информацию о результатах принятых мер по снижению материнской, перинатальной и детской смертности, а также информацию о любых шагах, предпринятых для пересмотра законодательства о доступе к абортам, обеспечивающего неприменение уголовного наказания к женщинам и девочкам, делающим аборт, или к медицинским работникам, оказывающим им помощь.</w:t>
      </w:r>
    </w:p>
    <w:p w14:paraId="02EE47C2" w14:textId="61A08034" w:rsidR="0016575E" w:rsidRPr="00E55FF3" w:rsidRDefault="0016575E" w:rsidP="0016575E">
      <w:pPr>
        <w:pStyle w:val="H1G"/>
      </w:pPr>
      <w:r>
        <w:tab/>
      </w:r>
      <w:r>
        <w:tab/>
      </w:r>
      <w:r>
        <w:rPr>
          <w:bCs/>
        </w:rPr>
        <w:t xml:space="preserve">Пункт 29: </w:t>
      </w:r>
      <w:r w:rsidR="00F4369D">
        <w:rPr>
          <w:bCs/>
        </w:rPr>
        <w:t>м</w:t>
      </w:r>
      <w:r>
        <w:rPr>
          <w:bCs/>
        </w:rPr>
        <w:t>ежобщинное и межэтническое насилие</w:t>
      </w:r>
    </w:p>
    <w:p w14:paraId="0A437DB3" w14:textId="59CBF956" w:rsidR="0016575E" w:rsidRPr="00E55FF3" w:rsidRDefault="0016575E" w:rsidP="0016575E">
      <w:pPr>
        <w:pStyle w:val="SingleTxtG"/>
        <w:rPr>
          <w:b/>
          <w:bCs/>
        </w:rPr>
      </w:pPr>
      <w:r>
        <w:rPr>
          <w:b/>
          <w:bCs/>
        </w:rPr>
        <w:tab/>
        <w:t>Государству-участнику следует активизировать усилия, с тем чтобы: а)</w:t>
      </w:r>
      <w:r>
        <w:rPr>
          <w:b/>
          <w:bCs/>
          <w:lang w:val="en-US"/>
        </w:rPr>
        <w:t> </w:t>
      </w:r>
      <w:r>
        <w:rPr>
          <w:b/>
          <w:bCs/>
        </w:rPr>
        <w:t>обеспечить безопасность в регионе, в том числе путем предоставления безопасных приютов, особенно для женщин и детей;</w:t>
      </w:r>
      <w:r>
        <w:t xml:space="preserve"> </w:t>
      </w:r>
      <w:r>
        <w:rPr>
          <w:b/>
          <w:bCs/>
        </w:rPr>
        <w:t>и b)</w:t>
      </w:r>
      <w:r>
        <w:rPr>
          <w:b/>
          <w:bCs/>
          <w:lang w:val="en-US"/>
        </w:rPr>
        <w:t> </w:t>
      </w:r>
      <w:r>
        <w:rPr>
          <w:b/>
          <w:bCs/>
        </w:rPr>
        <w:t>обеспечить расследование всех нападений и актов межэтнического насилия, а также утверждений о чрезмерном применении силы сотрудниками правительственных субъектов, привлечение к ответственности виновных и предоставление возмещения жертвам в полном объеме.</w:t>
      </w:r>
    </w:p>
    <w:p w14:paraId="5A39F38D" w14:textId="77777777" w:rsidR="0016575E" w:rsidRPr="00E55FF3" w:rsidRDefault="0016575E" w:rsidP="0016575E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  <w:bookmarkStart w:id="0" w:name="_Hlk124687106"/>
    </w:p>
    <w:p w14:paraId="7C41498B" w14:textId="6F41C95A" w:rsidR="0016575E" w:rsidRPr="00E55FF3" w:rsidRDefault="0016575E" w:rsidP="0016575E">
      <w:pPr>
        <w:pStyle w:val="SingleTxtG"/>
      </w:pPr>
      <w:r>
        <w:tab/>
        <w:t>В 2019</w:t>
      </w:r>
      <w:r w:rsidR="008B13CB">
        <w:t> </w:t>
      </w:r>
      <w:r>
        <w:t xml:space="preserve">году в рамках программы федерального правительства </w:t>
      </w:r>
      <w:r w:rsidR="002759BB">
        <w:t>«</w:t>
      </w:r>
      <w:r>
        <w:t>Агрорейнджеры</w:t>
      </w:r>
      <w:r w:rsidR="002759BB">
        <w:t>»</w:t>
      </w:r>
      <w:r>
        <w:t xml:space="preserve">, направленной на защиту фермеров, начал действовать Корпус сил безопасности и гражданской обороны Нигерии </w:t>
      </w:r>
      <w:r w:rsidR="00F4369D" w:rsidRPr="00F4369D">
        <w:rPr>
          <w:bCs/>
        </w:rPr>
        <w:t>—</w:t>
      </w:r>
      <w:r>
        <w:t xml:space="preserve"> </w:t>
      </w:r>
      <w:r w:rsidR="002759BB">
        <w:t>«</w:t>
      </w:r>
      <w:r>
        <w:t>Агрорейнджеры</w:t>
      </w:r>
      <w:r w:rsidR="002759BB">
        <w:t>»</w:t>
      </w:r>
      <w:r>
        <w:t>. Корпус сил обороны направил 3000 агрорейнджеров для предотвращения нападений на фермы и конфликтов между фермерами и скотоводами, в частности в штатах Бенуэ, Кадуна, Насарава, Нигер, Плато и Тараба, а также для повышения уверенности фермеров в том, что они могут работать на своих фермах, не опасаясь нападений. Меры по обеспечению безопасности в регионе включают наращивание потенциала для повышения уровня защиты критической инфраструктуры уязвимых целей, а также разработку национальной стратегии защиты. В 2021 году был разработан проект национальной политики в области защиты гражданского населения и уменьшения ущерба гражданскому населению, который был представлен Министерству внутренних дел для внесения изменений.</w:t>
      </w:r>
    </w:p>
    <w:p w14:paraId="6FAF488A" w14:textId="77777777" w:rsidR="0016575E" w:rsidRPr="00E55FF3" w:rsidRDefault="0016575E" w:rsidP="0016575E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заинтересованных сторон</w:t>
      </w:r>
    </w:p>
    <w:bookmarkEnd w:id="0"/>
    <w:p w14:paraId="327EB777" w14:textId="77777777" w:rsidR="0016575E" w:rsidRPr="00E55FF3" w:rsidRDefault="0016575E" w:rsidP="0016575E">
      <w:pPr>
        <w:pStyle w:val="H4G"/>
        <w:rPr>
          <w:rFonts w:eastAsiaTheme="minorEastAsia"/>
        </w:rPr>
      </w:pPr>
      <w:r>
        <w:tab/>
      </w:r>
      <w:r>
        <w:tab/>
      </w:r>
      <w:r>
        <w:rPr>
          <w:iCs/>
        </w:rPr>
        <w:t>Организации «Коренные народы Биафры» и «Джубили кампэйн» и фонд Стефаноса</w:t>
      </w:r>
    </w:p>
    <w:p w14:paraId="42512845" w14:textId="1C2D4827" w:rsidR="0016575E" w:rsidRPr="00E55FF3" w:rsidRDefault="0016575E" w:rsidP="0016575E">
      <w:pPr>
        <w:pStyle w:val="SingleTxtG"/>
      </w:pPr>
      <w:r>
        <w:tab/>
        <w:t>В обоих представленных материалах указывается, что, несмотря на усилия государства-участника, с июля 2019 года продолжаются межобщинные столкновения. Организация «Джубили кампэйн» и фонд Стефаноса сообщили, что насилие со стороны боевиков растет многократно, при этом проявляют активность новые участники, например приверженцы так называемой «Западноафриканской провинции Исламского государства» и банды исламистских боевиков-фулани, которые, в</w:t>
      </w:r>
      <w:r w:rsidR="008B13CB">
        <w:t> </w:t>
      </w:r>
      <w:r>
        <w:t>частности, практикуют казни и бесчеловечное и унижающее достоинство обращение с гражданскими лицами, поджоги домов и мест отправления культа, похищение и обращение в рабство женщин и девочек и принудительное обращение в свою веру. Кроме того, по сообщению организации «Коренные народы Биафры», имеются сведения о многочисленных случаях перестрелок  и множество свидетельств нападений скотоводов-фулани на представителей народа игбо на юго-востоке Нигерии, которые безнаказанно совершаются с целью добиться насильственно</w:t>
      </w:r>
      <w:r w:rsidR="00F4369D">
        <w:t>го</w:t>
      </w:r>
      <w:r>
        <w:t xml:space="preserve"> перемещения игбо в контексте широкомасштабного и систематического нападения на гражданское население. Эта же организация указала, что многим альмаджирцам и другим выходцам из северных штатов отказывают во въезде в различные нигерийские штаты, например в штаты Абия и Энугу. Власти Нигерии не обеспечивают привлечения виновных к ответственности и выплаты компенсаций пострадавшим и их семьям.</w:t>
      </w:r>
    </w:p>
    <w:p w14:paraId="3E82C951" w14:textId="62227CA7" w:rsidR="0016575E" w:rsidRPr="00E55FF3" w:rsidRDefault="0016575E" w:rsidP="0016575E">
      <w:pPr>
        <w:pStyle w:val="SingleTxtG"/>
      </w:pPr>
      <w:r>
        <w:tab/>
        <w:t>Организация «Джубили кампэйн» и фонд Стефаноса сообщили, что в январе 2023 года исламистами и другими боевиками было убито примерно 5014 христиан, а</w:t>
      </w:r>
      <w:r>
        <w:rPr>
          <w:lang w:val="en-US"/>
        </w:rPr>
        <w:t> </w:t>
      </w:r>
      <w:r>
        <w:t>в</w:t>
      </w:r>
      <w:r>
        <w:rPr>
          <w:lang w:val="en-US"/>
        </w:rPr>
        <w:t> </w:t>
      </w:r>
      <w:r>
        <w:t xml:space="preserve">период с октября 2019 по сентябрь 2021 года джихадисты, включая боевиков из числа фулани, </w:t>
      </w:r>
      <w:r w:rsidR="002759BB">
        <w:t>«</w:t>
      </w:r>
      <w:r>
        <w:t>Боко Харам</w:t>
      </w:r>
      <w:r w:rsidR="002759BB">
        <w:t>»</w:t>
      </w:r>
      <w:r>
        <w:t xml:space="preserve"> и так называемой «Западноафриканской провинции Исламского государства», убили более 8500 нигерийских христиан и 2417 мусульман. Тем не менее такие чудовищные злодеяния совершают не только исламистские боевики.</w:t>
      </w:r>
    </w:p>
    <w:p w14:paraId="3A71F1A2" w14:textId="77777777" w:rsidR="0016575E" w:rsidRPr="00E55FF3" w:rsidRDefault="0016575E" w:rsidP="0016575E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404F9916" w14:textId="77777777" w:rsidR="0016575E" w:rsidRPr="00E55FF3" w:rsidRDefault="0016575E" w:rsidP="0016575E">
      <w:pPr>
        <w:pStyle w:val="SingleTxtG"/>
      </w:pPr>
      <w:r>
        <w:t>[C]</w:t>
      </w:r>
    </w:p>
    <w:p w14:paraId="48B0B489" w14:textId="4398B971" w:rsidR="0016575E" w:rsidRPr="00E55FF3" w:rsidRDefault="0016575E" w:rsidP="0016575E">
      <w:pPr>
        <w:pStyle w:val="SingleTxtG"/>
      </w:pPr>
      <w:r>
        <w:tab/>
        <w:t xml:space="preserve">Принимая к сведению представленную информацию о развертывании сил </w:t>
      </w:r>
      <w:r w:rsidR="002759BB">
        <w:t>«</w:t>
      </w:r>
      <w:r>
        <w:t>агрорейнджеров</w:t>
      </w:r>
      <w:r w:rsidR="002759BB">
        <w:t>»</w:t>
      </w:r>
      <w:r>
        <w:t xml:space="preserve"> и их деятельности, а также о проекте национальной политики по защите гражданского населения и снижению ущерба гражданским лицам, Комитет выражает озабоченность в связи с сообщениями о значительном росте насилия на общинной почве, совершаемого скотоводами и исламистскими группировками в отношении гражданского населения, и в связи с тем, что такие деяния по-прежнему остаются безнаказанными. Кроме того, он с сожалением отмечает отсутствие информации о расследовании случаев чрезмерного применения силы государственными структурами, об их результатах и о возмещении ущерба, причиненного жертвам. Комитет повторяет свою рекомендацию и просит представить дополнительную информацию о проекте национальной политики, о том, был ли он принят, о его реализации и о том влиянии, которое он, возможно, оказал в плане снижени</w:t>
      </w:r>
      <w:r w:rsidR="00F4369D">
        <w:t>я</w:t>
      </w:r>
      <w:r>
        <w:t xml:space="preserve"> уровня насилия и обеспечения безопасности в регионе.</w:t>
      </w:r>
    </w:p>
    <w:p w14:paraId="3E0AD9EA" w14:textId="77777777" w:rsidR="0016575E" w:rsidRPr="00E55FF3" w:rsidRDefault="0016575E" w:rsidP="0016575E">
      <w:pPr>
        <w:pStyle w:val="H1G"/>
      </w:pPr>
      <w:r>
        <w:tab/>
      </w:r>
      <w:r>
        <w:tab/>
      </w:r>
      <w:r>
        <w:rPr>
          <w:bCs/>
        </w:rPr>
        <w:t>Пункт 316: конфликт с «Боко харам» и защита гражданского населения</w:t>
      </w:r>
    </w:p>
    <w:p w14:paraId="4156C04C" w14:textId="13DD58EC" w:rsidR="0016575E" w:rsidRPr="00E55FF3" w:rsidRDefault="0016575E" w:rsidP="0016575E">
      <w:pPr>
        <w:pStyle w:val="SingleTxtG"/>
        <w:rPr>
          <w:b/>
          <w:bCs/>
        </w:rPr>
      </w:pPr>
      <w:r>
        <w:rPr>
          <w:b/>
          <w:bCs/>
        </w:rPr>
        <w:tab/>
        <w:t>Государству-участнику следует проводить оперативное, беспристрастное и эффективное расследование всех утверждений о нарушениях прав человека, совершенных в контексте конфликта с «Боко харам» как государственными, так и негосударственными субъектами</w:t>
      </w:r>
      <w:r w:rsidR="00F4369D">
        <w:rPr>
          <w:b/>
          <w:bCs/>
        </w:rPr>
        <w:t>,</w:t>
      </w:r>
      <w:r>
        <w:rPr>
          <w:b/>
          <w:bCs/>
        </w:rPr>
        <w:t xml:space="preserve"> в целях выявления, судебного преследования и наказания виновных, а также обеспечить жертвам доступ к эффективным средствам правовой защиты и возмещение в полном объеме.</w:t>
      </w:r>
      <w:r>
        <w:t xml:space="preserve"> </w:t>
      </w:r>
      <w:r>
        <w:rPr>
          <w:b/>
          <w:bCs/>
        </w:rPr>
        <w:t>Ему следует принять меры по повышению транспарентности расследований, в том числе обнародовать их результаты.</w:t>
      </w:r>
      <w:r>
        <w:t xml:space="preserve"> </w:t>
      </w:r>
      <w:r>
        <w:rPr>
          <w:b/>
          <w:bCs/>
        </w:rPr>
        <w:t>Государству-участнику следует принять меры по обеспечению безопасности населения, пострадавшего в результате конфликта, и по предотвращению нарушений прав человека этих лиц любой из сторон конфликта.</w:t>
      </w:r>
    </w:p>
    <w:p w14:paraId="381BF8BB" w14:textId="77777777" w:rsidR="0016575E" w:rsidRPr="00E55FF3" w:rsidRDefault="0016575E" w:rsidP="0016575E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2421DE99" w14:textId="6B7F0640" w:rsidR="0016575E" w:rsidRPr="00E55FF3" w:rsidRDefault="0016575E" w:rsidP="0016575E">
      <w:pPr>
        <w:pStyle w:val="SingleTxtG"/>
      </w:pPr>
      <w:r>
        <w:tab/>
        <w:t>Помимо Конституции, институциональной основой для операций по борьбе с повстанцами на северо-востоке страны и на всей территории Нигерии служат Закон 2013 года о внесении поправок в Закон о борьбе с терроризмом, Национальный план действий по предотвращению и пресечению насильственного экстремизма 2017 года и Стратегия национальной безопасности 2019 года. Начальник штаба армии издал директиву для командного состава, направленную на предотвращение нарушений и обеспечение более строгого соблюдения нигерийских законов, которыми должны руководствоваться военнослужащие при проведении операций.</w:t>
      </w:r>
    </w:p>
    <w:p w14:paraId="4265640E" w14:textId="031FC8D4" w:rsidR="0016575E" w:rsidRPr="00E55FF3" w:rsidRDefault="0016575E" w:rsidP="0016575E">
      <w:pPr>
        <w:pStyle w:val="SingleTxtG"/>
      </w:pPr>
      <w:r>
        <w:tab/>
        <w:t>В соответствующих министерствах и ведомствах была активизирована работа по линии договора о предоставлении услуг всем нигерийцам (общественного договора между правительством и народом), при этом были назначены сотрудники, отвечающие за работу с жалобами населения и обеспечивающие их удовлетворение. Сотрудники юридических департаментов проходят обучение по тематике проведения тщательных расследований нарушений прав человека.</w:t>
      </w:r>
    </w:p>
    <w:p w14:paraId="46BC4A12" w14:textId="75681EFD" w:rsidR="0016575E" w:rsidRPr="00E55FF3" w:rsidRDefault="0016575E" w:rsidP="0016575E">
      <w:pPr>
        <w:pStyle w:val="SingleTxtG"/>
      </w:pPr>
      <w:r>
        <w:tab/>
        <w:t>Для того чтобы остановить волну радикализации в стране, сократить масштабы насилия, изменить поведение воинствующих экстремистов и поощрять базовые национальные ценности,  в рамках программы противодействия насильственному экстремизму реализовывались различные проекты и мероприятия с акцентом на просвещение и повышение осведомленности, диалог с населением и реинтеграцию бывших экстремистов. Кроме того, в программы различных учебных заведений нигерийских вооруженных сил, полиции и других правоохранительных органов были включены предметы по правам человека, правительство же организовало обучение и подготовку по правам человека для сотрудников полиции и военнослужащих по линии деятельности Национальной комиссии по правам человека.</w:t>
      </w:r>
    </w:p>
    <w:p w14:paraId="40727E57" w14:textId="523A30E4" w:rsidR="0016575E" w:rsidRPr="00E55FF3" w:rsidRDefault="0016575E" w:rsidP="0016575E">
      <w:pPr>
        <w:pStyle w:val="SingleTxtG"/>
      </w:pPr>
      <w:r>
        <w:tab/>
        <w:t xml:space="preserve">В рамках национальной политики в отношении внутренне перемещенных лиц (2012 года) уделяется приоритетное внимание защите перемещенных женщин и создана основа для получения возмещения и привлечения государственных и негосударственных </w:t>
      </w:r>
      <w:r w:rsidR="008B13CB">
        <w:t>субъектов</w:t>
      </w:r>
      <w:r>
        <w:t xml:space="preserve"> к ответственности за нарушения прав человека. В</w:t>
      </w:r>
      <w:r>
        <w:rPr>
          <w:lang w:val="en-US"/>
        </w:rPr>
        <w:t> </w:t>
      </w:r>
      <w:r>
        <w:t>настоящее время в пострадавших районах на северо-востоке Нигерии продолжается работа по расселению и реабилитации внутренне перемещенных лиц.</w:t>
      </w:r>
    </w:p>
    <w:p w14:paraId="0365955E" w14:textId="26501A83" w:rsidR="0016575E" w:rsidRPr="00E55FF3" w:rsidRDefault="0016575E" w:rsidP="0016575E">
      <w:pPr>
        <w:pStyle w:val="SingleTxtG"/>
      </w:pPr>
      <w:r>
        <w:tab/>
        <w:t>Операции по борьбе с повстанцами на северо-востоке Нигерии преследуют в комплексе три труднодостижимые цели: защита сил, ведущих борьбу с повстанцами, соблюдение прав человека в соответствии с концепцией проведения различия и уничтожение повстанцев. Как представляется, существует непримиримое противоречие между обеспечением безопасности сил, ведущих борьбу с повстанцами, и ликвидацией повстанцев при одновременном соблюдении индивидуальных прав человека. Это противоречие неразрешимо, поскольку одновременное достижение этих трех целей, как правило, предполагает компромисс. Связанные с национальной безопасностью цели защиты сил, ведущих борьбу с повстанцами, и уничтожения последних берут верх над более устойчивыми целями и путями к миру с соблюдением и защитой прав человека гражданского населения, оказавшегося в эпицентре повстанческого движения, о чем свидетельствуют правозащитные последствия операций по борьбе с повстанцами на северо-востоке страны.</w:t>
      </w:r>
    </w:p>
    <w:p w14:paraId="6B1FEEBE" w14:textId="77777777" w:rsidR="0016575E" w:rsidRPr="00E55FF3" w:rsidRDefault="0016575E" w:rsidP="0016575E">
      <w:pPr>
        <w:pStyle w:val="H23G"/>
      </w:pPr>
      <w:r>
        <w:tab/>
      </w:r>
      <w:r>
        <w:tab/>
      </w:r>
      <w:r>
        <w:rPr>
          <w:bCs/>
        </w:rPr>
        <w:t>Резюме информации, полученной от заинтересованных сторон</w:t>
      </w:r>
    </w:p>
    <w:p w14:paraId="4316E6AF" w14:textId="77777777" w:rsidR="0016575E" w:rsidRPr="00E55FF3" w:rsidRDefault="0016575E" w:rsidP="0016575E">
      <w:pPr>
        <w:pStyle w:val="H4G"/>
        <w:rPr>
          <w:rFonts w:eastAsiaTheme="minorEastAsia"/>
        </w:rPr>
      </w:pPr>
      <w:r>
        <w:tab/>
      </w:r>
      <w:r>
        <w:tab/>
      </w:r>
      <w:r>
        <w:tab/>
      </w:r>
      <w:r>
        <w:rPr>
          <w:iCs/>
        </w:rPr>
        <w:t>Организация «Джубили кампэйн» и фонд Стефаноса</w:t>
      </w:r>
    </w:p>
    <w:p w14:paraId="609CA48F" w14:textId="6A15D60D" w:rsidR="0016575E" w:rsidRPr="00E55FF3" w:rsidRDefault="0016575E" w:rsidP="0016575E">
      <w:pPr>
        <w:pStyle w:val="SingleTxtG"/>
      </w:pPr>
      <w:r>
        <w:tab/>
        <w:t>На практике инициативы государства-участника не дают эффективных результатов на местах. Растет число похищений, совершаемых преступными группировками. Поступают сообщения о том, что преступные группировки захватывают населенные пункты в сельской местности в Кацине, Коги, Замфаре и других северных штатах, население которых вынуждено платить бандитам налог, чтобы иметь возможность собирать урожай без угрозы насилия. Преступные группировки продолжают совершать нападения на целые поселки и деревни и захватывают их, не опасаясь ареста и безнаказанно оставаясь там.</w:t>
      </w:r>
    </w:p>
    <w:p w14:paraId="7461EBBF" w14:textId="62C18EFB" w:rsidR="0016575E" w:rsidRPr="00E55FF3" w:rsidRDefault="0016575E" w:rsidP="0016575E">
      <w:pPr>
        <w:pStyle w:val="SingleTxtG"/>
      </w:pPr>
      <w:r>
        <w:tab/>
        <w:t>В Нигерии насчитывается не менее трех миллионов внутренне перемещенных лиц. Больше всего перемещенных лиц в северо-восточных районах Нигерии и в регионе Среднего пояса, растет число внутренне перемещенных лиц и на северо-западе страны. Внутренне перемещенные лица в регионе Среднего пояса сообщают, что почти всегда помощь и жилье они получают от гражданского общества.</w:t>
      </w:r>
    </w:p>
    <w:p w14:paraId="6B9DEA82" w14:textId="77777777" w:rsidR="0016575E" w:rsidRPr="00E55FF3" w:rsidRDefault="0016575E" w:rsidP="0016575E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243A5B43" w14:textId="77777777" w:rsidR="0016575E" w:rsidRPr="00E55FF3" w:rsidRDefault="0016575E" w:rsidP="0016575E">
      <w:pPr>
        <w:pStyle w:val="SingleTxtG"/>
      </w:pPr>
      <w:r>
        <w:t>[C]</w:t>
      </w:r>
    </w:p>
    <w:p w14:paraId="6DCBF1AE" w14:textId="092BD602" w:rsidR="0016575E" w:rsidRPr="00E55FF3" w:rsidRDefault="0016575E" w:rsidP="0016575E">
      <w:pPr>
        <w:pStyle w:val="SingleTxtG"/>
      </w:pPr>
      <w:r>
        <w:tab/>
        <w:t xml:space="preserve">Приветствуя информацию о мерах, принятых для обеспечения безопасности населения, затронутого конфликтом, в том числе в рамках Программы противодействия насильственному экстремизму, Комитет в то же время обеспокоен сообщениями о том, что на местах не наблюдается значительного эффекта, а также утверждениями о росте насилия, включая похищения преступными группировками. Он просит представить дополнительную информацию о результатах мероприятий, осуществляемых в рамках Программы противодействия насильственному экстремизму. Комитет выражает сожаление по поводу отсутствия информации о расследовании утверждений о нарушениях прав человека, совершенных в контексте конфликта с </w:t>
      </w:r>
      <w:r w:rsidR="002759BB">
        <w:t>«</w:t>
      </w:r>
      <w:r>
        <w:t>Боко Харам</w:t>
      </w:r>
      <w:r w:rsidR="002759BB">
        <w:t>»</w:t>
      </w:r>
      <w:r>
        <w:t xml:space="preserve"> как негосударственными, так и государственными субъектами, и вновь повторяет свои рекомендации.</w:t>
      </w:r>
    </w:p>
    <w:p w14:paraId="44037FF8" w14:textId="77777777" w:rsidR="0016575E" w:rsidRPr="00E55FF3" w:rsidRDefault="0016575E" w:rsidP="0016575E">
      <w:pPr>
        <w:pStyle w:val="SingleTxtG"/>
      </w:pPr>
      <w:r>
        <w:rPr>
          <w:b/>
          <w:bCs/>
        </w:rPr>
        <w:t>Рекомендуемые действия</w:t>
      </w:r>
      <w:r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14:paraId="55512C54" w14:textId="77777777" w:rsidR="0016575E" w:rsidRPr="00E55FF3" w:rsidRDefault="0016575E" w:rsidP="0016575E">
      <w:pPr>
        <w:pStyle w:val="SingleTxtG"/>
      </w:pPr>
      <w:r>
        <w:rPr>
          <w:b/>
          <w:bCs/>
        </w:rPr>
        <w:t>Сроки представления следующего периодического доклада</w:t>
      </w:r>
      <w:r>
        <w:t>: 2028 год (страновой обзор в 2029 году в соответствии с планируемым циклом обзора).</w:t>
      </w:r>
    </w:p>
    <w:p w14:paraId="2AB14682" w14:textId="1726B53D" w:rsidR="00381C24" w:rsidRPr="0016575E" w:rsidRDefault="0016575E" w:rsidP="0016575E">
      <w:pPr>
        <w:spacing w:before="240"/>
        <w:jc w:val="center"/>
      </w:pPr>
      <w:r w:rsidRPr="00E55FF3">
        <w:rPr>
          <w:u w:val="single"/>
        </w:rPr>
        <w:tab/>
      </w:r>
      <w:r w:rsidRPr="00E55FF3">
        <w:rPr>
          <w:u w:val="single"/>
        </w:rPr>
        <w:tab/>
      </w:r>
      <w:r w:rsidRPr="00E55FF3">
        <w:rPr>
          <w:u w:val="single"/>
        </w:rPr>
        <w:tab/>
      </w:r>
    </w:p>
    <w:sectPr w:rsidR="00381C24" w:rsidRPr="0016575E" w:rsidSect="0023477C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C37D1" w14:textId="77777777" w:rsidR="000D42F1" w:rsidRPr="00A312BC" w:rsidRDefault="000D42F1" w:rsidP="00A312BC"/>
  </w:endnote>
  <w:endnote w:type="continuationSeparator" w:id="0">
    <w:p w14:paraId="3D324D9E" w14:textId="77777777" w:rsidR="000D42F1" w:rsidRPr="00A312BC" w:rsidRDefault="000D42F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11554" w14:textId="2EF75FF3" w:rsidR="0023477C" w:rsidRPr="0023477C" w:rsidRDefault="0023477C">
    <w:pPr>
      <w:pStyle w:val="a8"/>
    </w:pPr>
    <w:r w:rsidRPr="0023477C">
      <w:rPr>
        <w:b/>
        <w:sz w:val="18"/>
      </w:rPr>
      <w:fldChar w:fldCharType="begin"/>
    </w:r>
    <w:r w:rsidRPr="0023477C">
      <w:rPr>
        <w:b/>
        <w:sz w:val="18"/>
      </w:rPr>
      <w:instrText xml:space="preserve"> PAGE  \* MERGEFORMAT </w:instrText>
    </w:r>
    <w:r w:rsidRPr="0023477C">
      <w:rPr>
        <w:b/>
        <w:sz w:val="18"/>
      </w:rPr>
      <w:fldChar w:fldCharType="separate"/>
    </w:r>
    <w:r w:rsidRPr="0023477C">
      <w:rPr>
        <w:b/>
        <w:noProof/>
        <w:sz w:val="18"/>
      </w:rPr>
      <w:t>2</w:t>
    </w:r>
    <w:r w:rsidRPr="0023477C">
      <w:rPr>
        <w:b/>
        <w:sz w:val="18"/>
      </w:rPr>
      <w:fldChar w:fldCharType="end"/>
    </w:r>
    <w:r>
      <w:rPr>
        <w:b/>
        <w:sz w:val="18"/>
      </w:rPr>
      <w:tab/>
    </w:r>
    <w:r>
      <w:t>GE.23-21856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B6530" w14:textId="2E9CD3BF" w:rsidR="0023477C" w:rsidRPr="0023477C" w:rsidRDefault="0023477C" w:rsidP="0023477C">
    <w:pPr>
      <w:pStyle w:val="a8"/>
      <w:tabs>
        <w:tab w:val="clear" w:pos="9639"/>
        <w:tab w:val="right" w:pos="9638"/>
      </w:tabs>
      <w:rPr>
        <w:b/>
        <w:sz w:val="18"/>
      </w:rPr>
    </w:pPr>
    <w:r>
      <w:t>GE.23-21856</w:t>
    </w:r>
    <w:r>
      <w:tab/>
    </w:r>
    <w:r w:rsidRPr="0023477C">
      <w:rPr>
        <w:b/>
        <w:sz w:val="18"/>
      </w:rPr>
      <w:fldChar w:fldCharType="begin"/>
    </w:r>
    <w:r w:rsidRPr="0023477C">
      <w:rPr>
        <w:b/>
        <w:sz w:val="18"/>
      </w:rPr>
      <w:instrText xml:space="preserve"> PAGE  \* MERGEFORMAT </w:instrText>
    </w:r>
    <w:r w:rsidRPr="0023477C">
      <w:rPr>
        <w:b/>
        <w:sz w:val="18"/>
      </w:rPr>
      <w:fldChar w:fldCharType="separate"/>
    </w:r>
    <w:r w:rsidRPr="0023477C">
      <w:rPr>
        <w:b/>
        <w:noProof/>
        <w:sz w:val="18"/>
      </w:rPr>
      <w:t>3</w:t>
    </w:r>
    <w:r w:rsidRPr="0023477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56651" w14:textId="61C62C6F" w:rsidR="00042B72" w:rsidRPr="0023477C" w:rsidRDefault="0023477C" w:rsidP="0023477C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3327FC7" wp14:editId="5233CD5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23-21856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1699C1C" wp14:editId="76061D0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231123  150124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70AC5" w14:textId="77777777" w:rsidR="000D42F1" w:rsidRPr="001075E9" w:rsidRDefault="000D42F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F6CA761" w14:textId="77777777" w:rsidR="000D42F1" w:rsidRDefault="000D42F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6172C9F" w14:textId="03837A8E" w:rsidR="0023477C" w:rsidRPr="0023477C" w:rsidRDefault="0023477C">
      <w:pPr>
        <w:pStyle w:val="ad"/>
        <w:rPr>
          <w:sz w:val="20"/>
        </w:rPr>
      </w:pPr>
      <w:r>
        <w:tab/>
      </w:r>
      <w:r w:rsidRPr="0023477C">
        <w:rPr>
          <w:rStyle w:val="aa"/>
          <w:sz w:val="20"/>
          <w:vertAlign w:val="baseline"/>
        </w:rPr>
        <w:t>*</w:t>
      </w:r>
      <w:r w:rsidRPr="0023477C">
        <w:rPr>
          <w:rStyle w:val="aa"/>
          <w:vertAlign w:val="baseline"/>
        </w:rPr>
        <w:tab/>
      </w:r>
      <w:r w:rsidRPr="0023477C">
        <w:t xml:space="preserve">Принят Комитетом на </w:t>
      </w:r>
      <w:r w:rsidR="00BE605F">
        <w:t>сто тридцать девятой</w:t>
      </w:r>
      <w:r w:rsidRPr="0023477C">
        <w:t xml:space="preserve"> сессии (9 октября </w:t>
      </w:r>
      <w:r w:rsidRPr="0023477C">
        <w:rPr>
          <w:bCs/>
        </w:rPr>
        <w:t>—</w:t>
      </w:r>
      <w:r w:rsidRPr="0023477C">
        <w:t xml:space="preserve"> 3 ноября 2023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C734E" w14:textId="61CFE309" w:rsidR="0023477C" w:rsidRPr="0023477C" w:rsidRDefault="00C12262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CCPR/C/139/2/Add.4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A8BDE" w14:textId="2EE3A29D" w:rsidR="0023477C" w:rsidRPr="0023477C" w:rsidRDefault="00C12262" w:rsidP="0023477C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CCPR/C/139/2/Add.4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2F1"/>
    <w:rsid w:val="00033EE1"/>
    <w:rsid w:val="000358F2"/>
    <w:rsid w:val="00042B72"/>
    <w:rsid w:val="000558BD"/>
    <w:rsid w:val="0008122D"/>
    <w:rsid w:val="000B57E7"/>
    <w:rsid w:val="000B6373"/>
    <w:rsid w:val="000D42F1"/>
    <w:rsid w:val="000F09DF"/>
    <w:rsid w:val="000F61B2"/>
    <w:rsid w:val="001075E9"/>
    <w:rsid w:val="001452C8"/>
    <w:rsid w:val="0016575E"/>
    <w:rsid w:val="00180183"/>
    <w:rsid w:val="0018024D"/>
    <w:rsid w:val="0018649F"/>
    <w:rsid w:val="00196389"/>
    <w:rsid w:val="001B3EF6"/>
    <w:rsid w:val="001C7A89"/>
    <w:rsid w:val="0023477C"/>
    <w:rsid w:val="00254812"/>
    <w:rsid w:val="002759BB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4F002C"/>
    <w:rsid w:val="0050108D"/>
    <w:rsid w:val="00513081"/>
    <w:rsid w:val="00517901"/>
    <w:rsid w:val="00526683"/>
    <w:rsid w:val="005513F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17DB"/>
    <w:rsid w:val="00712895"/>
    <w:rsid w:val="0075523D"/>
    <w:rsid w:val="00757357"/>
    <w:rsid w:val="00787D3A"/>
    <w:rsid w:val="00791B9D"/>
    <w:rsid w:val="00825F8D"/>
    <w:rsid w:val="00834B71"/>
    <w:rsid w:val="00855C44"/>
    <w:rsid w:val="0086445C"/>
    <w:rsid w:val="00894693"/>
    <w:rsid w:val="008A08D7"/>
    <w:rsid w:val="008B13CB"/>
    <w:rsid w:val="008B6909"/>
    <w:rsid w:val="00906890"/>
    <w:rsid w:val="00911BE4"/>
    <w:rsid w:val="00931A71"/>
    <w:rsid w:val="0094078D"/>
    <w:rsid w:val="00951972"/>
    <w:rsid w:val="009608F3"/>
    <w:rsid w:val="009918E2"/>
    <w:rsid w:val="009A24AC"/>
    <w:rsid w:val="009D21FD"/>
    <w:rsid w:val="00A13149"/>
    <w:rsid w:val="00A14DA8"/>
    <w:rsid w:val="00A312BC"/>
    <w:rsid w:val="00A34D07"/>
    <w:rsid w:val="00A36FA2"/>
    <w:rsid w:val="00A84021"/>
    <w:rsid w:val="00A84D35"/>
    <w:rsid w:val="00A917B3"/>
    <w:rsid w:val="00AB4B51"/>
    <w:rsid w:val="00AD6F87"/>
    <w:rsid w:val="00B10CC7"/>
    <w:rsid w:val="00B136DB"/>
    <w:rsid w:val="00B21BDF"/>
    <w:rsid w:val="00B539E7"/>
    <w:rsid w:val="00B54607"/>
    <w:rsid w:val="00B62458"/>
    <w:rsid w:val="00BC18B2"/>
    <w:rsid w:val="00BC3629"/>
    <w:rsid w:val="00BD33EE"/>
    <w:rsid w:val="00BE605F"/>
    <w:rsid w:val="00BF1A04"/>
    <w:rsid w:val="00C0177C"/>
    <w:rsid w:val="00C106D6"/>
    <w:rsid w:val="00C12262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69D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1E942F"/>
  <w15:docId w15:val="{8A5EE7B8-D78A-4CB9-8808-A502CD108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1657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NGA/CO/2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binternet.ohchr.org/_layouts/15/treatybodyexternal/Download.aspx?symbolno=INT%2FCCPR%2FNGS%2FNGA%2F53195&amp;Lang=en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tbinternet.ohchr.org/_layouts/15/treatybodyexternal/Download.aspx?symbolno=INT%2FCCPR%2FAFS%2FNGA%2F46356&amp;Lang=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CPR/C/NGA/FCO/2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6</Pages>
  <Words>2400</Words>
  <Characters>16995</Characters>
  <Application>Microsoft Office Word</Application>
  <DocSecurity>0</DocSecurity>
  <Lines>309</Lines>
  <Paragraphs>73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CCPR/C/139/2/Add.4</vt:lpstr>
      <vt:lpstr>A/</vt:lpstr>
      <vt:lpstr>A/</vt:lpstr>
    </vt:vector>
  </TitlesOfParts>
  <Company>DCM</Company>
  <LinksUpToDate>false</LinksUpToDate>
  <CharactersWithSpaces>19322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CCPR/C/139/2/Add.4</dc:title>
  <dc:subject/>
  <dc:creator>Ioulia Sergueevna GOUSSAROVA</dc:creator>
  <cp:keywords/>
  <cp:lastModifiedBy>Ioulia Goussarova</cp:lastModifiedBy>
  <cp:revision>3</cp:revision>
  <cp:lastPrinted>2024-01-15T16:22:00Z</cp:lastPrinted>
  <dcterms:created xsi:type="dcterms:W3CDTF">2024-01-15T16:22:00Z</dcterms:created>
  <dcterms:modified xsi:type="dcterms:W3CDTF">2024-01-15T16:23:00Z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