
<file path=[Content_Types].xml><?xml version="1.0" encoding="utf-8"?>
<Types xmlns="http://schemas.openxmlformats.org/package/2006/content-types"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582251AB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C6B5643" w14:textId="77777777" w:rsidR="002D5AAC" w:rsidRDefault="002D5AAC" w:rsidP="00F26D1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3CD93B95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74CF84B0" w14:textId="3B944960" w:rsidR="002D5AAC" w:rsidRDefault="00F26D1D" w:rsidP="00F26D1D">
            <w:pPr>
              <w:jc w:val="right"/>
            </w:pPr>
            <w:r w:rsidRPr="00F26D1D">
              <w:rPr>
                <w:sz w:val="40"/>
              </w:rPr>
              <w:t>A</w:t>
            </w:r>
            <w:r>
              <w:t>/HRC/RES/54/26</w:t>
            </w:r>
          </w:p>
        </w:tc>
      </w:tr>
      <w:tr w:rsidR="002D5AAC" w:rsidRPr="00E10530" w14:paraId="06925952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7A3DF2B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BDC6634" wp14:editId="6149C995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4B54A7E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F23D88F" w14:textId="77777777" w:rsidR="002D5AAC" w:rsidRDefault="00F26D1D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46F0989C" w14:textId="3E0AA9AF" w:rsidR="00F26D1D" w:rsidRDefault="00F26D1D" w:rsidP="00F26D1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E10530">
              <w:rPr>
                <w:lang w:val="en-US"/>
              </w:rPr>
              <w:t>6 October 2023</w:t>
            </w:r>
          </w:p>
          <w:p w14:paraId="29F8B542" w14:textId="77777777" w:rsidR="00F26D1D" w:rsidRDefault="00F26D1D" w:rsidP="00F26D1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59F77D64" w14:textId="6AC95E9E" w:rsidR="00F26D1D" w:rsidRPr="00E71476" w:rsidRDefault="00F26D1D" w:rsidP="00F26D1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37795929" w14:textId="77777777" w:rsidR="00DF71B9" w:rsidRDefault="00DF71B9" w:rsidP="006F0B59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62EE634B" w14:textId="77777777" w:rsidR="00F26D1D" w:rsidRPr="003677D5" w:rsidRDefault="00F26D1D" w:rsidP="00F26D1D">
      <w:pPr>
        <w:rPr>
          <w:b/>
        </w:rPr>
      </w:pPr>
      <w:r>
        <w:rPr>
          <w:b/>
          <w:bCs/>
        </w:rPr>
        <w:t>Пятьдесят четвертая сессия</w:t>
      </w:r>
    </w:p>
    <w:p w14:paraId="6E640F48" w14:textId="77777777" w:rsidR="00F26D1D" w:rsidRPr="003677D5" w:rsidRDefault="00F26D1D" w:rsidP="00F26D1D">
      <w:r>
        <w:t xml:space="preserve">11 сентября </w:t>
      </w:r>
      <w:r>
        <w:rPr>
          <w:lang w:val="en-US"/>
        </w:rPr>
        <w:t>⸺</w:t>
      </w:r>
      <w:r>
        <w:t xml:space="preserve"> 13 октября 2023 года</w:t>
      </w:r>
    </w:p>
    <w:p w14:paraId="0FAB3199" w14:textId="77777777" w:rsidR="00F26D1D" w:rsidRPr="003677D5" w:rsidRDefault="00F26D1D" w:rsidP="00F26D1D">
      <w:r>
        <w:t>Пункт 9 повестки дня</w:t>
      </w:r>
    </w:p>
    <w:p w14:paraId="359A788C" w14:textId="77777777" w:rsidR="00F26D1D" w:rsidRDefault="00F26D1D" w:rsidP="00F26D1D">
      <w:pPr>
        <w:rPr>
          <w:b/>
          <w:bCs/>
        </w:rPr>
      </w:pPr>
      <w:r>
        <w:rPr>
          <w:b/>
          <w:bCs/>
        </w:rPr>
        <w:t>Расизм, расовая дискриминация, ксенофобия</w:t>
      </w:r>
    </w:p>
    <w:p w14:paraId="020F7505" w14:textId="77777777" w:rsidR="00F26D1D" w:rsidRPr="003677D5" w:rsidRDefault="00F26D1D" w:rsidP="00F26D1D">
      <w:pPr>
        <w:rPr>
          <w:b/>
        </w:rPr>
      </w:pPr>
      <w:r>
        <w:rPr>
          <w:b/>
          <w:bCs/>
        </w:rPr>
        <w:t xml:space="preserve">и связанные с ними формы нетерпимости: </w:t>
      </w:r>
      <w:r>
        <w:rPr>
          <w:b/>
          <w:bCs/>
        </w:rPr>
        <w:br/>
        <w:t xml:space="preserve">последующие меры и осуществление </w:t>
      </w:r>
      <w:r>
        <w:rPr>
          <w:b/>
          <w:bCs/>
        </w:rPr>
        <w:br/>
        <w:t>Дурбанской декларации и Программы действий</w:t>
      </w:r>
    </w:p>
    <w:p w14:paraId="4045F648" w14:textId="059A09BF" w:rsidR="00F26D1D" w:rsidRPr="004F7E50" w:rsidRDefault="00F26D1D" w:rsidP="00F26D1D">
      <w:pPr>
        <w:pStyle w:val="H1G"/>
        <w:tabs>
          <w:tab w:val="left" w:pos="1843"/>
        </w:tabs>
      </w:pPr>
      <w:r>
        <w:tab/>
      </w:r>
      <w:r>
        <w:tab/>
      </w:r>
      <w:r>
        <w:rPr>
          <w:sz w:val="28"/>
          <w:szCs w:val="28"/>
        </w:rPr>
        <w:t>Резолюция, принятая Советом по правам человека 12</w:t>
      </w:r>
      <w:r>
        <w:rPr>
          <w:sz w:val="28"/>
          <w:szCs w:val="28"/>
          <w:lang w:val="fr-CH"/>
        </w:rPr>
        <w:t> </w:t>
      </w:r>
      <w:r>
        <w:rPr>
          <w:sz w:val="28"/>
          <w:szCs w:val="28"/>
        </w:rPr>
        <w:t>октября 2023 года</w:t>
      </w:r>
    </w:p>
    <w:p w14:paraId="5706109B" w14:textId="058AB545" w:rsidR="00F26D1D" w:rsidRPr="00A2498F" w:rsidRDefault="00F26D1D" w:rsidP="003618C3">
      <w:pPr>
        <w:keepNext/>
        <w:keepLines/>
        <w:spacing w:before="360" w:after="240" w:line="270" w:lineRule="exact"/>
        <w:ind w:left="1134" w:right="1134" w:hanging="850"/>
        <w:rPr>
          <w:rFonts w:eastAsia="Times New Roman" w:cs="Times New Roman"/>
          <w:b/>
          <w:color w:val="000000" w:themeColor="text1"/>
          <w:sz w:val="24"/>
          <w:szCs w:val="20"/>
          <w:lang w:val="en-GB"/>
        </w:rPr>
      </w:pPr>
      <w:r w:rsidRPr="003618C3">
        <w:rPr>
          <w:rFonts w:eastAsia="Times New Roman" w:cs="Times New Roman"/>
          <w:b/>
          <w:sz w:val="24"/>
          <w:szCs w:val="20"/>
          <w:lang w:val="en-GB"/>
        </w:rPr>
        <w:t>54/26.</w:t>
      </w:r>
      <w:r w:rsidRPr="003618C3">
        <w:rPr>
          <w:rFonts w:eastAsia="Times New Roman" w:cs="Times New Roman"/>
          <w:b/>
          <w:sz w:val="24"/>
          <w:szCs w:val="20"/>
          <w:lang w:val="en-GB"/>
        </w:rPr>
        <w:tab/>
      </w:r>
      <w:r w:rsidRPr="00A2498F">
        <w:rPr>
          <w:rFonts w:eastAsia="Times New Roman" w:cs="Times New Roman"/>
          <w:b/>
          <w:color w:val="000000" w:themeColor="text1"/>
          <w:sz w:val="24"/>
          <w:szCs w:val="20"/>
          <w:lang w:val="en-GB"/>
        </w:rPr>
        <w:tab/>
        <w:t>Мандат Рабочей группы экспертов по лицам африканского происхождения</w:t>
      </w:r>
    </w:p>
    <w:p w14:paraId="1EB7EC18" w14:textId="77777777" w:rsidR="00F26D1D" w:rsidRPr="00A2498F" w:rsidRDefault="00F26D1D" w:rsidP="00F26D1D">
      <w:pPr>
        <w:spacing w:after="120"/>
        <w:ind w:left="1134" w:right="1134"/>
        <w:jc w:val="both"/>
        <w:rPr>
          <w:color w:val="000000" w:themeColor="text1"/>
        </w:rPr>
      </w:pPr>
      <w:r w:rsidRPr="00A2498F">
        <w:rPr>
          <w:color w:val="000000" w:themeColor="text1"/>
        </w:rPr>
        <w:tab/>
      </w:r>
      <w:r w:rsidRPr="00A2498F">
        <w:rPr>
          <w:color w:val="000000" w:themeColor="text1"/>
        </w:rPr>
        <w:tab/>
      </w:r>
      <w:r w:rsidRPr="00A2498F">
        <w:rPr>
          <w:i/>
          <w:iCs/>
          <w:color w:val="000000" w:themeColor="text1"/>
        </w:rPr>
        <w:t>Совет по правам человека</w:t>
      </w:r>
      <w:r w:rsidRPr="00A2498F">
        <w:rPr>
          <w:color w:val="000000" w:themeColor="text1"/>
        </w:rPr>
        <w:t>,</w:t>
      </w:r>
    </w:p>
    <w:p w14:paraId="10E909C5" w14:textId="77777777" w:rsidR="00F26D1D" w:rsidRPr="00A2498F" w:rsidRDefault="00F26D1D" w:rsidP="00F26D1D">
      <w:pPr>
        <w:pStyle w:val="SingleTxtG"/>
        <w:rPr>
          <w:color w:val="000000" w:themeColor="text1"/>
        </w:rPr>
      </w:pPr>
      <w:r w:rsidRPr="00A2498F">
        <w:rPr>
          <w:color w:val="000000" w:themeColor="text1"/>
        </w:rPr>
        <w:tab/>
      </w:r>
      <w:r w:rsidRPr="00A2498F">
        <w:rPr>
          <w:i/>
          <w:iCs/>
          <w:color w:val="000000" w:themeColor="text1"/>
        </w:rPr>
        <w:t>ссылаясь</w:t>
      </w:r>
      <w:r w:rsidRPr="00A2498F">
        <w:rPr>
          <w:color w:val="000000" w:themeColor="text1"/>
        </w:rPr>
        <w:t xml:space="preserve"> на резолюцию </w:t>
      </w:r>
      <w:hyperlink r:id="rId8" w:history="1">
        <w:r w:rsidRPr="00A2498F">
          <w:rPr>
            <w:rStyle w:val="af1"/>
            <w:color w:val="000000" w:themeColor="text1"/>
          </w:rPr>
          <w:t>56/266</w:t>
        </w:r>
      </w:hyperlink>
      <w:r w:rsidRPr="00A2498F">
        <w:rPr>
          <w:color w:val="000000" w:themeColor="text1"/>
        </w:rPr>
        <w:t xml:space="preserve"> Генеральной Ассамблеи от 27 марта 2002 года, в которой Ассамблея одобрила Дурбанскую декларацию и Программу действий, вновь подтверждая содержащиеся в них обязательства в отношении лиц африканского происхождения, резолюцию </w:t>
      </w:r>
      <w:hyperlink r:id="rId9" w:history="1">
        <w:r w:rsidRPr="00A2498F">
          <w:rPr>
            <w:rStyle w:val="af1"/>
            <w:color w:val="000000" w:themeColor="text1"/>
          </w:rPr>
          <w:t>57/195</w:t>
        </w:r>
      </w:hyperlink>
      <w:r w:rsidRPr="00A2498F">
        <w:rPr>
          <w:color w:val="000000" w:themeColor="text1"/>
        </w:rPr>
        <w:t xml:space="preserve"> Ассамблеи от 18 декабря 2002 года, в которой Ассамблея предложила всем соответствующим органам, организациям и подразделениям системы Организации Объединенных Наций включиться в последующую деятельность по итогам Всемирной конференции по борьбе против расизма, расовой дискриминации, ксенофобии и связанной с ними нетерпимости, все предыдущие резолюции Совета по правам человека о всеобъемлющей последующей деятельности по итогам Всемирной конференции и эффективном осуществлении Дурбанской декларации и Программы действий и резолюцию </w:t>
      </w:r>
      <w:hyperlink r:id="rId10" w:history="1">
        <w:r w:rsidRPr="00A2498F">
          <w:rPr>
            <w:rStyle w:val="af1"/>
            <w:color w:val="000000" w:themeColor="text1"/>
          </w:rPr>
          <w:t>68/237</w:t>
        </w:r>
      </w:hyperlink>
      <w:r w:rsidRPr="00A2498F">
        <w:rPr>
          <w:color w:val="000000" w:themeColor="text1"/>
        </w:rPr>
        <w:t xml:space="preserve"> Ассамблеи </w:t>
      </w:r>
      <w:r w:rsidRPr="00A2498F">
        <w:rPr>
          <w:color w:val="000000" w:themeColor="text1"/>
        </w:rPr>
        <w:br/>
        <w:t>от 23 декабря 2013 года, в которой Ассамблея провозгласила Международное десятилетие лиц африканского происхождения,</w:t>
      </w:r>
    </w:p>
    <w:p w14:paraId="5728951E" w14:textId="77777777" w:rsidR="00F26D1D" w:rsidRPr="00A2498F" w:rsidRDefault="00F26D1D" w:rsidP="00F26D1D">
      <w:pPr>
        <w:pStyle w:val="SingleTxtG"/>
        <w:rPr>
          <w:color w:val="000000" w:themeColor="text1"/>
        </w:rPr>
      </w:pPr>
      <w:r w:rsidRPr="00A2498F">
        <w:rPr>
          <w:color w:val="000000" w:themeColor="text1"/>
        </w:rPr>
        <w:tab/>
      </w:r>
      <w:r w:rsidRPr="00A2498F">
        <w:rPr>
          <w:i/>
          <w:iCs/>
          <w:color w:val="000000" w:themeColor="text1"/>
        </w:rPr>
        <w:t xml:space="preserve">ссылаясь также </w:t>
      </w:r>
      <w:r w:rsidRPr="00A2498F">
        <w:rPr>
          <w:color w:val="000000" w:themeColor="text1"/>
        </w:rPr>
        <w:t xml:space="preserve">на все предыдущие резолюции и решения Генеральной Ассамблеи, Комиссии по правам человека и Совета по правам человека о ликвидации расизма, расовой дискриминации, ксенофобии и связанной с ними нетерпимости, </w:t>
      </w:r>
      <w:r w:rsidRPr="00A2498F">
        <w:rPr>
          <w:color w:val="000000" w:themeColor="text1"/>
        </w:rPr>
        <w:br/>
        <w:t xml:space="preserve">в частности на резолюции Комиссии 2002/68 от 25 апреля 2002 года и 2003/30 от </w:t>
      </w:r>
      <w:r w:rsidRPr="00A2498F">
        <w:rPr>
          <w:color w:val="000000" w:themeColor="text1"/>
        </w:rPr>
        <w:br/>
        <w:t xml:space="preserve">23 апреля 2003 года и резолюции Совета </w:t>
      </w:r>
      <w:hyperlink r:id="rId11" w:history="1">
        <w:r w:rsidRPr="00A2498F">
          <w:rPr>
            <w:rStyle w:val="af1"/>
            <w:color w:val="000000" w:themeColor="text1"/>
          </w:rPr>
          <w:t>9/14</w:t>
        </w:r>
      </w:hyperlink>
      <w:r w:rsidRPr="00A2498F">
        <w:rPr>
          <w:color w:val="000000" w:themeColor="text1"/>
        </w:rPr>
        <w:t xml:space="preserve"> от 18 сентября 2008 года, </w:t>
      </w:r>
      <w:hyperlink r:id="rId12" w:history="1">
        <w:r w:rsidRPr="00A2498F">
          <w:rPr>
            <w:rStyle w:val="af1"/>
            <w:color w:val="000000" w:themeColor="text1"/>
          </w:rPr>
          <w:t>18/28</w:t>
        </w:r>
      </w:hyperlink>
      <w:r w:rsidRPr="00A2498F">
        <w:rPr>
          <w:color w:val="000000" w:themeColor="text1"/>
        </w:rPr>
        <w:t xml:space="preserve"> от </w:t>
      </w:r>
      <w:r w:rsidRPr="00A2498F">
        <w:rPr>
          <w:color w:val="000000" w:themeColor="text1"/>
        </w:rPr>
        <w:br/>
        <w:t xml:space="preserve">17 октября 2011 года, </w:t>
      </w:r>
      <w:hyperlink r:id="rId13" w:history="1">
        <w:r w:rsidRPr="00A2498F">
          <w:rPr>
            <w:rStyle w:val="af1"/>
            <w:color w:val="000000" w:themeColor="text1"/>
          </w:rPr>
          <w:t>27/25</w:t>
        </w:r>
      </w:hyperlink>
      <w:r w:rsidRPr="00A2498F">
        <w:rPr>
          <w:color w:val="000000" w:themeColor="text1"/>
        </w:rPr>
        <w:t xml:space="preserve"> от 26 сентября 2014 года, </w:t>
      </w:r>
      <w:hyperlink r:id="rId14" w:history="1">
        <w:r w:rsidRPr="00A2498F">
          <w:rPr>
            <w:rStyle w:val="af1"/>
            <w:color w:val="000000" w:themeColor="text1"/>
          </w:rPr>
          <w:t>36/23</w:t>
        </w:r>
      </w:hyperlink>
      <w:r w:rsidRPr="00A2498F">
        <w:rPr>
          <w:color w:val="000000" w:themeColor="text1"/>
        </w:rPr>
        <w:t xml:space="preserve"> от 29 сентября 2017 года и </w:t>
      </w:r>
      <w:hyperlink r:id="rId15" w:history="1">
        <w:r w:rsidRPr="00A2498F">
          <w:rPr>
            <w:rStyle w:val="af1"/>
            <w:color w:val="000000" w:themeColor="text1"/>
          </w:rPr>
          <w:t>45/24</w:t>
        </w:r>
      </w:hyperlink>
      <w:r w:rsidRPr="00A2498F">
        <w:rPr>
          <w:color w:val="000000" w:themeColor="text1"/>
        </w:rPr>
        <w:t xml:space="preserve"> от 6 октября 2020 года о мандате Рабочей группы экспертов по лицам африканского происхождения,</w:t>
      </w:r>
    </w:p>
    <w:p w14:paraId="4AED95D6" w14:textId="77777777" w:rsidR="00F26D1D" w:rsidRPr="00A2498F" w:rsidRDefault="00F26D1D" w:rsidP="00F26D1D">
      <w:pPr>
        <w:pStyle w:val="SingleTxtG"/>
        <w:rPr>
          <w:color w:val="000000" w:themeColor="text1"/>
        </w:rPr>
      </w:pPr>
      <w:r w:rsidRPr="00A2498F">
        <w:rPr>
          <w:color w:val="000000" w:themeColor="text1"/>
        </w:rPr>
        <w:tab/>
      </w:r>
      <w:r w:rsidRPr="00A2498F">
        <w:rPr>
          <w:i/>
          <w:iCs/>
          <w:color w:val="000000" w:themeColor="text1"/>
        </w:rPr>
        <w:t xml:space="preserve">вновь подтверждая </w:t>
      </w:r>
      <w:r w:rsidRPr="00A2498F">
        <w:rPr>
          <w:color w:val="000000" w:themeColor="text1"/>
        </w:rPr>
        <w:t>обязательства государств по соответствующим международным договорам по правам человека, в частности Международной конвенции о ликвидации всех форм расовой дискриминации, принятой Генеральной Ассамблеей в ее резолюции 2106 (XX) от 21 декабря 1965 года,</w:t>
      </w:r>
    </w:p>
    <w:p w14:paraId="179A08D6" w14:textId="77777777" w:rsidR="00F26D1D" w:rsidRPr="00A2498F" w:rsidRDefault="00F26D1D" w:rsidP="00F26D1D">
      <w:pPr>
        <w:pStyle w:val="SingleTxtG"/>
        <w:rPr>
          <w:color w:val="000000" w:themeColor="text1"/>
        </w:rPr>
      </w:pPr>
      <w:r w:rsidRPr="00A2498F">
        <w:rPr>
          <w:color w:val="000000" w:themeColor="text1"/>
        </w:rPr>
        <w:tab/>
      </w:r>
      <w:r w:rsidRPr="00A2498F">
        <w:rPr>
          <w:i/>
          <w:iCs/>
          <w:color w:val="000000" w:themeColor="text1"/>
        </w:rPr>
        <w:t>подчеркивая</w:t>
      </w:r>
      <w:r w:rsidRPr="00A2498F">
        <w:rPr>
          <w:color w:val="000000" w:themeColor="text1"/>
        </w:rPr>
        <w:t xml:space="preserve">, что Дурбанская декларация и Программа действий, принятые на Всемирной конференции по борьбе против расизма, расовой дискриминации, ксенофобии и связанной с ними нетерпимости, остаются единственным директивным </w:t>
      </w:r>
      <w:r w:rsidRPr="00A2498F">
        <w:rPr>
          <w:color w:val="000000" w:themeColor="text1"/>
        </w:rPr>
        <w:lastRenderedPageBreak/>
        <w:t>итоговым документом Всемирной конференции по борьбе против расизма, расовой дискриминации, ксенофобии и связанной с ними нетерпимости, который предписывает всеобъемлющие меры и средства правовой защиты для эффективной борьбы против всех проявлений того зла, каковым является расизм, на всех уровнях,</w:t>
      </w:r>
    </w:p>
    <w:p w14:paraId="0B51C845" w14:textId="77777777" w:rsidR="00F26D1D" w:rsidRPr="00A2498F" w:rsidRDefault="00F26D1D" w:rsidP="00F26D1D">
      <w:pPr>
        <w:pStyle w:val="SingleTxtG"/>
        <w:rPr>
          <w:color w:val="000000" w:themeColor="text1"/>
        </w:rPr>
      </w:pPr>
      <w:r w:rsidRPr="00A2498F">
        <w:rPr>
          <w:color w:val="000000" w:themeColor="text1"/>
        </w:rPr>
        <w:tab/>
      </w:r>
      <w:r w:rsidRPr="00A2498F">
        <w:rPr>
          <w:i/>
          <w:iCs/>
          <w:color w:val="000000" w:themeColor="text1"/>
        </w:rPr>
        <w:t xml:space="preserve">ссылаясь </w:t>
      </w:r>
      <w:r w:rsidRPr="00A2498F">
        <w:rPr>
          <w:color w:val="000000" w:themeColor="text1"/>
        </w:rPr>
        <w:t xml:space="preserve">на резолюции Совета по правам человека </w:t>
      </w:r>
      <w:hyperlink r:id="rId16" w:history="1">
        <w:r w:rsidRPr="00A2498F">
          <w:rPr>
            <w:rStyle w:val="af1"/>
            <w:color w:val="000000" w:themeColor="text1"/>
          </w:rPr>
          <w:t>5/1</w:t>
        </w:r>
      </w:hyperlink>
      <w:r w:rsidRPr="00A2498F">
        <w:rPr>
          <w:color w:val="000000" w:themeColor="text1"/>
        </w:rPr>
        <w:t xml:space="preserve"> об институциональном строительстве Совета и </w:t>
      </w:r>
      <w:hyperlink r:id="rId17" w:history="1">
        <w:r w:rsidRPr="00A2498F">
          <w:rPr>
            <w:rStyle w:val="af1"/>
            <w:color w:val="000000" w:themeColor="text1"/>
          </w:rPr>
          <w:t>5/2</w:t>
        </w:r>
      </w:hyperlink>
      <w:r w:rsidRPr="00A2498F">
        <w:rPr>
          <w:color w:val="000000" w:themeColor="text1"/>
        </w:rPr>
        <w:t xml:space="preserve"> о Кодексе поведения мандатариев специальных процедур Совета по правам человека от 18 июня 2007 года и подчеркивая, что мандатарий должен выполнять свои обязанности в соответствии с этими резолюциями и приложениями к ним,</w:t>
      </w:r>
    </w:p>
    <w:p w14:paraId="5B7CC054" w14:textId="77777777" w:rsidR="00F26D1D" w:rsidRPr="00A2498F" w:rsidRDefault="00F26D1D" w:rsidP="00F26D1D">
      <w:pPr>
        <w:pStyle w:val="SingleTxtG"/>
        <w:rPr>
          <w:color w:val="000000" w:themeColor="text1"/>
        </w:rPr>
      </w:pPr>
      <w:r w:rsidRPr="00A2498F">
        <w:rPr>
          <w:color w:val="000000" w:themeColor="text1"/>
        </w:rPr>
        <w:tab/>
      </w:r>
      <w:r w:rsidRPr="00A2498F">
        <w:rPr>
          <w:i/>
          <w:iCs/>
          <w:color w:val="000000" w:themeColor="text1"/>
        </w:rPr>
        <w:t>выражая тревогу</w:t>
      </w:r>
      <w:r w:rsidRPr="00A2498F">
        <w:rPr>
          <w:color w:val="000000" w:themeColor="text1"/>
        </w:rPr>
        <w:t xml:space="preserve"> по поводу возрождающихся насильственных проявлений расизма, расовой дискриминации, ксенофобии и связанной с ними нетерпимости, спровоцированных научно несостоятельными, морально предосудительными, социально несправедливыми и опасными идеологиями, как то идеология превосходства белой расы, и экстремистскими националистическими и популистскими идеологиями, и подчеркивая в этой связи, что все люди рождаются свободными и равными в достоинстве и правах и что каждый человек имеет право на жизнь, свободу и личную неприкосновенность, </w:t>
      </w:r>
    </w:p>
    <w:p w14:paraId="5BEB385F" w14:textId="77777777" w:rsidR="00F26D1D" w:rsidRPr="00A2498F" w:rsidRDefault="00F26D1D" w:rsidP="00F26D1D">
      <w:pPr>
        <w:pStyle w:val="SingleTxtG"/>
        <w:rPr>
          <w:color w:val="000000" w:themeColor="text1"/>
        </w:rPr>
      </w:pPr>
      <w:r w:rsidRPr="00A2498F">
        <w:rPr>
          <w:color w:val="000000" w:themeColor="text1"/>
        </w:rPr>
        <w:tab/>
      </w:r>
      <w:r w:rsidRPr="00A2498F">
        <w:rPr>
          <w:i/>
          <w:iCs/>
          <w:color w:val="000000" w:themeColor="text1"/>
        </w:rPr>
        <w:t>ссылаясь</w:t>
      </w:r>
      <w:r w:rsidRPr="00A2498F">
        <w:rPr>
          <w:color w:val="000000" w:themeColor="text1"/>
        </w:rPr>
        <w:t xml:space="preserve"> на резолюцию </w:t>
      </w:r>
      <w:hyperlink r:id="rId18" w:history="1">
        <w:r w:rsidRPr="00A2498F">
          <w:rPr>
            <w:rStyle w:val="af1"/>
            <w:color w:val="000000" w:themeColor="text1"/>
          </w:rPr>
          <w:t>43/1</w:t>
        </w:r>
      </w:hyperlink>
      <w:r w:rsidRPr="00A2498F">
        <w:rPr>
          <w:color w:val="000000" w:themeColor="text1"/>
        </w:rPr>
        <w:t xml:space="preserve"> Совета по правам человека от 19 июня 2020 года о поощрении и защите прав человека и основных свобод африканцев и лиц африканского происхождения от чрезмерного применения силы и других нарушений прав человека со стороны сотрудников правоохранительных органов,</w:t>
      </w:r>
    </w:p>
    <w:p w14:paraId="69DE76E4" w14:textId="77777777" w:rsidR="00F26D1D" w:rsidRPr="00A2498F" w:rsidRDefault="00F26D1D" w:rsidP="00F26D1D">
      <w:pPr>
        <w:pStyle w:val="SingleTxtG"/>
        <w:rPr>
          <w:color w:val="000000" w:themeColor="text1"/>
        </w:rPr>
      </w:pPr>
      <w:r w:rsidRPr="00A2498F">
        <w:rPr>
          <w:color w:val="000000" w:themeColor="text1"/>
        </w:rPr>
        <w:tab/>
      </w:r>
      <w:r w:rsidRPr="00A2498F">
        <w:rPr>
          <w:i/>
          <w:iCs/>
          <w:color w:val="000000" w:themeColor="text1"/>
        </w:rPr>
        <w:t xml:space="preserve">приветствуя </w:t>
      </w:r>
      <w:r w:rsidRPr="00A2498F">
        <w:rPr>
          <w:color w:val="000000" w:themeColor="text1"/>
        </w:rPr>
        <w:t>ежегодный доклад Рабочей группы о своей деятельности и содержательный тематический материал, касающийся расширения экономических прав и возможностей лиц африканского происхождения</w:t>
      </w:r>
      <w:r w:rsidRPr="00A2498F">
        <w:rPr>
          <w:rStyle w:val="aa"/>
          <w:color w:val="000000" w:themeColor="text1"/>
        </w:rPr>
        <w:footnoteReference w:id="1"/>
      </w:r>
      <w:r w:rsidRPr="00A2498F">
        <w:rPr>
          <w:color w:val="000000" w:themeColor="text1"/>
        </w:rPr>
        <w:t xml:space="preserve">, </w:t>
      </w:r>
    </w:p>
    <w:p w14:paraId="1683F5A0" w14:textId="77777777" w:rsidR="00F26D1D" w:rsidRPr="00A2498F" w:rsidRDefault="00F26D1D" w:rsidP="00F26D1D">
      <w:pPr>
        <w:pStyle w:val="SingleTxtG"/>
        <w:rPr>
          <w:color w:val="000000" w:themeColor="text1"/>
        </w:rPr>
      </w:pPr>
      <w:r w:rsidRPr="00A2498F">
        <w:rPr>
          <w:color w:val="000000" w:themeColor="text1"/>
        </w:rPr>
        <w:tab/>
      </w:r>
      <w:r w:rsidRPr="00A2498F">
        <w:rPr>
          <w:i/>
          <w:iCs/>
          <w:color w:val="000000" w:themeColor="text1"/>
        </w:rPr>
        <w:t>приветствуя также</w:t>
      </w:r>
      <w:r w:rsidRPr="00A2498F">
        <w:rPr>
          <w:color w:val="000000" w:themeColor="text1"/>
        </w:rPr>
        <w:t xml:space="preserve"> доклад Рабочей группы, содержащий обзор работы, проделанной за 20 лет с момента ее создания</w:t>
      </w:r>
      <w:r w:rsidRPr="00A2498F">
        <w:rPr>
          <w:rStyle w:val="aa"/>
          <w:color w:val="000000" w:themeColor="text1"/>
        </w:rPr>
        <w:footnoteReference w:id="2"/>
      </w:r>
      <w:r w:rsidRPr="00A2498F">
        <w:rPr>
          <w:color w:val="000000" w:themeColor="text1"/>
        </w:rPr>
        <w:t>,</w:t>
      </w:r>
    </w:p>
    <w:p w14:paraId="5F72CB12" w14:textId="77777777" w:rsidR="00F26D1D" w:rsidRPr="00A2498F" w:rsidRDefault="00F26D1D" w:rsidP="00F26D1D">
      <w:pPr>
        <w:pStyle w:val="SingleTxtG"/>
        <w:rPr>
          <w:color w:val="000000" w:themeColor="text1"/>
        </w:rPr>
      </w:pPr>
      <w:r w:rsidRPr="00A2498F">
        <w:rPr>
          <w:color w:val="000000" w:themeColor="text1"/>
        </w:rPr>
        <w:tab/>
      </w:r>
      <w:r w:rsidRPr="00A2498F">
        <w:rPr>
          <w:i/>
          <w:iCs/>
          <w:color w:val="000000" w:themeColor="text1"/>
        </w:rPr>
        <w:t xml:space="preserve">особо отмечая </w:t>
      </w:r>
      <w:r w:rsidRPr="00A2498F">
        <w:rPr>
          <w:color w:val="000000" w:themeColor="text1"/>
        </w:rPr>
        <w:t>настоятельную необходимость выполнения Рабочей группой своего мандата,</w:t>
      </w:r>
    </w:p>
    <w:p w14:paraId="51E56A79" w14:textId="77777777" w:rsidR="00F26D1D" w:rsidRPr="00A2498F" w:rsidRDefault="00F26D1D" w:rsidP="00F26D1D">
      <w:pPr>
        <w:pStyle w:val="SingleTxtG"/>
        <w:ind w:firstLine="567"/>
        <w:rPr>
          <w:color w:val="000000" w:themeColor="text1"/>
        </w:rPr>
      </w:pPr>
      <w:r w:rsidRPr="00A2498F">
        <w:rPr>
          <w:color w:val="000000" w:themeColor="text1"/>
        </w:rPr>
        <w:t>1.</w:t>
      </w:r>
      <w:r w:rsidRPr="00A2498F">
        <w:rPr>
          <w:color w:val="000000" w:themeColor="text1"/>
        </w:rPr>
        <w:tab/>
      </w:r>
      <w:r w:rsidRPr="00A2498F">
        <w:rPr>
          <w:i/>
          <w:iCs/>
          <w:color w:val="000000" w:themeColor="text1"/>
        </w:rPr>
        <w:t>постановляет</w:t>
      </w:r>
      <w:r w:rsidRPr="00A2498F">
        <w:rPr>
          <w:color w:val="000000" w:themeColor="text1"/>
        </w:rPr>
        <w:t xml:space="preserve"> продлить мандат Рабочей группы экспертов по лицам африканского происхождения еще на три года в соответствии с кругом ведения, который очерчен в резолюции </w:t>
      </w:r>
      <w:hyperlink r:id="rId19" w:history="1">
        <w:r w:rsidRPr="00A2498F">
          <w:rPr>
            <w:rStyle w:val="af1"/>
            <w:color w:val="000000" w:themeColor="text1"/>
          </w:rPr>
          <w:t>9/14</w:t>
        </w:r>
      </w:hyperlink>
      <w:r w:rsidRPr="00A2498F">
        <w:rPr>
          <w:color w:val="000000" w:themeColor="text1"/>
        </w:rPr>
        <w:t xml:space="preserve"> Совета по правам человека;</w:t>
      </w:r>
    </w:p>
    <w:p w14:paraId="6932843D" w14:textId="77777777" w:rsidR="00F26D1D" w:rsidRPr="00A2498F" w:rsidRDefault="00F26D1D" w:rsidP="00F26D1D">
      <w:pPr>
        <w:pStyle w:val="SingleTxtG"/>
        <w:ind w:firstLine="567"/>
        <w:rPr>
          <w:color w:val="000000" w:themeColor="text1"/>
        </w:rPr>
      </w:pPr>
      <w:r w:rsidRPr="00A2498F">
        <w:rPr>
          <w:color w:val="000000" w:themeColor="text1"/>
        </w:rPr>
        <w:t>2.</w:t>
      </w:r>
      <w:r w:rsidRPr="00A2498F">
        <w:rPr>
          <w:color w:val="000000" w:themeColor="text1"/>
        </w:rPr>
        <w:tab/>
      </w:r>
      <w:r w:rsidRPr="00A2498F">
        <w:rPr>
          <w:i/>
          <w:iCs/>
          <w:color w:val="000000" w:themeColor="text1"/>
        </w:rPr>
        <w:t>постановляет также</w:t>
      </w:r>
      <w:r w:rsidRPr="00A2498F">
        <w:rPr>
          <w:color w:val="000000" w:themeColor="text1"/>
        </w:rPr>
        <w:t>, что одна из двух ежегодных сессий Рабочей группы может проводиться в Нью-Йорке или в другом месте, имеющем отношение к мандату, для содействия широкому участию лиц африканского происхождения;</w:t>
      </w:r>
    </w:p>
    <w:p w14:paraId="520801A9" w14:textId="77777777" w:rsidR="00F26D1D" w:rsidRPr="00A2498F" w:rsidRDefault="00F26D1D" w:rsidP="00F26D1D">
      <w:pPr>
        <w:pStyle w:val="SingleTxtG"/>
        <w:ind w:firstLine="567"/>
        <w:rPr>
          <w:color w:val="000000" w:themeColor="text1"/>
        </w:rPr>
      </w:pPr>
      <w:r w:rsidRPr="00A2498F">
        <w:rPr>
          <w:color w:val="000000" w:themeColor="text1"/>
        </w:rPr>
        <w:t>3.</w:t>
      </w:r>
      <w:r w:rsidRPr="00A2498F">
        <w:rPr>
          <w:color w:val="000000" w:themeColor="text1"/>
        </w:rPr>
        <w:tab/>
      </w:r>
      <w:r w:rsidRPr="00A2498F">
        <w:rPr>
          <w:i/>
          <w:iCs/>
          <w:color w:val="000000" w:themeColor="text1"/>
        </w:rPr>
        <w:t>постановляет далее</w:t>
      </w:r>
      <w:r w:rsidRPr="00A2498F">
        <w:rPr>
          <w:color w:val="000000" w:themeColor="text1"/>
        </w:rPr>
        <w:t>, что Рабочей группе следует ежегодно проводить две виртуальные консультации с устным переводом для изучения положения лиц африканского происхождения и вынесения рекомендаций по этому вопросу;</w:t>
      </w:r>
    </w:p>
    <w:p w14:paraId="183480A5" w14:textId="77777777" w:rsidR="00F26D1D" w:rsidRPr="00A2498F" w:rsidRDefault="00F26D1D" w:rsidP="00F26D1D">
      <w:pPr>
        <w:pStyle w:val="SingleTxtG"/>
        <w:ind w:firstLine="567"/>
        <w:rPr>
          <w:color w:val="000000" w:themeColor="text1"/>
        </w:rPr>
      </w:pPr>
      <w:r w:rsidRPr="00A2498F">
        <w:rPr>
          <w:color w:val="000000" w:themeColor="text1"/>
        </w:rPr>
        <w:t>4.</w:t>
      </w:r>
      <w:r w:rsidRPr="00A2498F">
        <w:rPr>
          <w:color w:val="000000" w:themeColor="text1"/>
        </w:rPr>
        <w:tab/>
      </w:r>
      <w:r w:rsidRPr="00A2498F">
        <w:rPr>
          <w:i/>
          <w:iCs/>
          <w:color w:val="000000" w:themeColor="text1"/>
        </w:rPr>
        <w:t>постановляет,</w:t>
      </w:r>
      <w:r w:rsidRPr="00A2498F">
        <w:rPr>
          <w:color w:val="000000" w:themeColor="text1"/>
        </w:rPr>
        <w:t xml:space="preserve"> что Рабочая группа должна посещать не менее двух стран в год;</w:t>
      </w:r>
    </w:p>
    <w:p w14:paraId="31380206" w14:textId="77777777" w:rsidR="00F26D1D" w:rsidRPr="00A2498F" w:rsidRDefault="00F26D1D" w:rsidP="00F26D1D">
      <w:pPr>
        <w:pStyle w:val="SingleTxtG"/>
        <w:ind w:firstLine="567"/>
        <w:rPr>
          <w:color w:val="000000" w:themeColor="text1"/>
        </w:rPr>
      </w:pPr>
      <w:r w:rsidRPr="00A2498F">
        <w:rPr>
          <w:color w:val="000000" w:themeColor="text1"/>
        </w:rPr>
        <w:t>5.</w:t>
      </w:r>
      <w:r w:rsidRPr="00A2498F">
        <w:rPr>
          <w:color w:val="000000" w:themeColor="text1"/>
        </w:rPr>
        <w:tab/>
      </w:r>
      <w:r w:rsidRPr="00A2498F">
        <w:rPr>
          <w:i/>
          <w:iCs/>
          <w:color w:val="000000" w:themeColor="text1"/>
        </w:rPr>
        <w:t xml:space="preserve">просит </w:t>
      </w:r>
      <w:r w:rsidRPr="00A2498F">
        <w:rPr>
          <w:color w:val="000000" w:themeColor="text1"/>
        </w:rPr>
        <w:t>все правительства в полной мере сотрудничать с Рабочей группой в деле выполнения ею своего мандата, в том числе посредством своевременного реагирования на сообщения Рабочей группы и представления запрашиваемой информации;</w:t>
      </w:r>
    </w:p>
    <w:p w14:paraId="4CB26FFA" w14:textId="77777777" w:rsidR="00F26D1D" w:rsidRPr="00A2498F" w:rsidRDefault="00F26D1D" w:rsidP="00F26D1D">
      <w:pPr>
        <w:pStyle w:val="SingleTxtG"/>
        <w:ind w:firstLine="567"/>
        <w:rPr>
          <w:color w:val="000000" w:themeColor="text1"/>
        </w:rPr>
      </w:pPr>
      <w:r w:rsidRPr="00A2498F">
        <w:rPr>
          <w:color w:val="000000" w:themeColor="text1"/>
        </w:rPr>
        <w:t>6.</w:t>
      </w:r>
      <w:r w:rsidRPr="00A2498F">
        <w:rPr>
          <w:color w:val="000000" w:themeColor="text1"/>
        </w:rPr>
        <w:tab/>
      </w:r>
      <w:r w:rsidRPr="00A2498F">
        <w:rPr>
          <w:i/>
          <w:iCs/>
          <w:color w:val="000000" w:themeColor="text1"/>
        </w:rPr>
        <w:t>просит</w:t>
      </w:r>
      <w:r w:rsidRPr="00A2498F">
        <w:rPr>
          <w:color w:val="000000" w:themeColor="text1"/>
        </w:rPr>
        <w:t xml:space="preserve"> Рабочую группу представлять Совету по правам человека ежегодный доклад обо всей деятельности, касающейся ее мандата, а также Генеральной Ассамблее в контексте Международного десятилетия лиц африканского происхождения;</w:t>
      </w:r>
    </w:p>
    <w:p w14:paraId="747EB4D1" w14:textId="77777777" w:rsidR="00F26D1D" w:rsidRPr="00A2498F" w:rsidRDefault="00F26D1D" w:rsidP="00F26D1D">
      <w:pPr>
        <w:pStyle w:val="SingleTxtG"/>
        <w:ind w:firstLine="567"/>
        <w:rPr>
          <w:color w:val="000000" w:themeColor="text1"/>
        </w:rPr>
      </w:pPr>
      <w:r w:rsidRPr="00A2498F">
        <w:rPr>
          <w:color w:val="000000" w:themeColor="text1"/>
        </w:rPr>
        <w:t>7.</w:t>
      </w:r>
      <w:r w:rsidRPr="00A2498F">
        <w:rPr>
          <w:color w:val="000000" w:themeColor="text1"/>
        </w:rPr>
        <w:tab/>
      </w:r>
      <w:r w:rsidRPr="00A2498F">
        <w:rPr>
          <w:i/>
          <w:iCs/>
          <w:color w:val="000000" w:themeColor="text1"/>
        </w:rPr>
        <w:t xml:space="preserve">просит также </w:t>
      </w:r>
      <w:r w:rsidRPr="00A2498F">
        <w:rPr>
          <w:color w:val="000000" w:themeColor="text1"/>
        </w:rPr>
        <w:t>Рабочую группу уделять особое внимание в своем ежегодном докладе гендерному измерению воздействия расизма, расовой дискриминации и системного расизма на женщин и девочек и мужчин и мальчиков африканского происхождения и выносить конкретные рекомендации на этот счет и рекомендует Рабочей группе при подготовке своего доклада собирать информацию, имеющуюся у государств-членов и всех соответствующих организаций и органов системы Организации Объединенных Наций;</w:t>
      </w:r>
    </w:p>
    <w:p w14:paraId="3BEB9E74" w14:textId="77777777" w:rsidR="00F26D1D" w:rsidRPr="00A2498F" w:rsidRDefault="00F26D1D" w:rsidP="00F26D1D">
      <w:pPr>
        <w:pStyle w:val="SingleTxtG"/>
        <w:ind w:firstLine="567"/>
        <w:rPr>
          <w:color w:val="000000" w:themeColor="text1"/>
        </w:rPr>
      </w:pPr>
      <w:r w:rsidRPr="00A2498F">
        <w:rPr>
          <w:color w:val="000000" w:themeColor="text1"/>
        </w:rPr>
        <w:t>8.</w:t>
      </w:r>
      <w:r w:rsidRPr="00A2498F">
        <w:rPr>
          <w:color w:val="000000" w:themeColor="text1"/>
        </w:rPr>
        <w:tab/>
      </w:r>
      <w:r w:rsidRPr="00A2498F">
        <w:rPr>
          <w:i/>
          <w:iCs/>
          <w:color w:val="000000" w:themeColor="text1"/>
        </w:rPr>
        <w:t>просит</w:t>
      </w:r>
      <w:r w:rsidRPr="00A2498F">
        <w:rPr>
          <w:color w:val="000000" w:themeColor="text1"/>
        </w:rPr>
        <w:t xml:space="preserve"> </w:t>
      </w:r>
      <w:r w:rsidRPr="00A2498F">
        <w:rPr>
          <w:i/>
          <w:iCs/>
          <w:color w:val="000000" w:themeColor="text1"/>
        </w:rPr>
        <w:t>далее</w:t>
      </w:r>
      <w:r w:rsidRPr="00A2498F">
        <w:rPr>
          <w:color w:val="000000" w:themeColor="text1"/>
        </w:rPr>
        <w:t xml:space="preserve"> Рабочую группу внести вклад в проведение обзора в отношении Международного десятилетия лиц африканского происхождения;</w:t>
      </w:r>
    </w:p>
    <w:p w14:paraId="592A8A9A" w14:textId="77777777" w:rsidR="00F26D1D" w:rsidRPr="00A2498F" w:rsidRDefault="00F26D1D" w:rsidP="00F26D1D">
      <w:pPr>
        <w:pStyle w:val="SingleTxtG"/>
        <w:ind w:firstLine="567"/>
        <w:rPr>
          <w:color w:val="000000" w:themeColor="text1"/>
        </w:rPr>
      </w:pPr>
      <w:r w:rsidRPr="00A2498F">
        <w:rPr>
          <w:color w:val="000000" w:themeColor="text1"/>
        </w:rPr>
        <w:t>9.</w:t>
      </w:r>
      <w:r w:rsidRPr="00A2498F">
        <w:rPr>
          <w:color w:val="000000" w:themeColor="text1"/>
        </w:rPr>
        <w:tab/>
      </w:r>
      <w:r w:rsidRPr="00A2498F">
        <w:rPr>
          <w:i/>
          <w:iCs/>
          <w:color w:val="000000" w:themeColor="text1"/>
        </w:rPr>
        <w:t>просит</w:t>
      </w:r>
      <w:r w:rsidRPr="00A2498F">
        <w:rPr>
          <w:color w:val="000000" w:themeColor="text1"/>
        </w:rPr>
        <w:t xml:space="preserve"> государства, неправительственные организации, соответствующие договорные органы по правам человека, специальные процедуры и другие механизмы Совета по правам человека, национальные правозащитные учреждения, международные учреждения, занимающиеся вопросами финансирования и развития, а также специализированные учреждения, программы и фонды Организации Объединенных Наций сотрудничать с Рабочей группой, в том числе, </w:t>
      </w:r>
      <w:r w:rsidRPr="00A2498F">
        <w:rPr>
          <w:color w:val="000000" w:themeColor="text1"/>
        </w:rPr>
        <w:br/>
        <w:t>в частности, предоставляя ей необходимую информацию и, по возможности, доклады, с тем чтобы Рабочая группа могла выполнять свой мандат, в том числе в отношении полевых миссий;</w:t>
      </w:r>
    </w:p>
    <w:p w14:paraId="50141434" w14:textId="77777777" w:rsidR="00F26D1D" w:rsidRPr="00A2498F" w:rsidRDefault="00F26D1D" w:rsidP="00F26D1D">
      <w:pPr>
        <w:pStyle w:val="SingleTxtG"/>
        <w:ind w:firstLine="567"/>
        <w:rPr>
          <w:color w:val="000000" w:themeColor="text1"/>
        </w:rPr>
      </w:pPr>
      <w:r w:rsidRPr="00A2498F">
        <w:rPr>
          <w:color w:val="000000" w:themeColor="text1"/>
        </w:rPr>
        <w:t>10.</w:t>
      </w:r>
      <w:r w:rsidRPr="00A2498F">
        <w:rPr>
          <w:color w:val="000000" w:themeColor="text1"/>
        </w:rPr>
        <w:tab/>
      </w:r>
      <w:r w:rsidRPr="00A2498F">
        <w:rPr>
          <w:i/>
          <w:iCs/>
          <w:color w:val="000000" w:themeColor="text1"/>
        </w:rPr>
        <w:t>просит</w:t>
      </w:r>
      <w:r w:rsidRPr="00A2498F">
        <w:rPr>
          <w:color w:val="000000" w:themeColor="text1"/>
        </w:rPr>
        <w:t xml:space="preserve"> Генерального секретаря и Верховного комиссара Организации Объединенных Наций по правам человека усиливать профильную и административную поддержку, оказываемую Рабочей группе, с тем чтобы она могла эффективно выполнять свой мандат, принимая во внимание дополнительные задачи и обязанности, возложенные на Рабочую группу за последние 20 лет, и другие связанные с этим мероприятия, проводимые вместе с соответствующими правозащитными механизмами Организации Объединенных Наций и Управлением Верховного комиссара Организации Объединенных Наций по правам человека;</w:t>
      </w:r>
    </w:p>
    <w:p w14:paraId="2D57FC10" w14:textId="77777777" w:rsidR="00F26D1D" w:rsidRPr="00A2498F" w:rsidRDefault="00F26D1D" w:rsidP="00F26D1D">
      <w:pPr>
        <w:pStyle w:val="SingleTxtG"/>
        <w:ind w:firstLine="567"/>
        <w:rPr>
          <w:color w:val="000000" w:themeColor="text1"/>
        </w:rPr>
      </w:pPr>
      <w:r w:rsidRPr="00A2498F">
        <w:rPr>
          <w:color w:val="000000" w:themeColor="text1"/>
        </w:rPr>
        <w:t>11.</w:t>
      </w:r>
      <w:r w:rsidRPr="00A2498F">
        <w:rPr>
          <w:color w:val="000000" w:themeColor="text1"/>
        </w:rPr>
        <w:tab/>
      </w:r>
      <w:r w:rsidRPr="00A2498F">
        <w:rPr>
          <w:i/>
          <w:iCs/>
          <w:color w:val="000000" w:themeColor="text1"/>
        </w:rPr>
        <w:t>просит</w:t>
      </w:r>
      <w:r w:rsidRPr="00A2498F">
        <w:rPr>
          <w:color w:val="000000" w:themeColor="text1"/>
        </w:rPr>
        <w:t xml:space="preserve"> выделять достаточные средства на покрытие путевых расходов сотрудников секретариата Рабочей группы для сопровождения Рабочей группы во время всех ее поездок;</w:t>
      </w:r>
    </w:p>
    <w:p w14:paraId="236DBE3E" w14:textId="77777777" w:rsidR="00F26D1D" w:rsidRPr="00A2498F" w:rsidRDefault="00F26D1D" w:rsidP="00F26D1D">
      <w:pPr>
        <w:pStyle w:val="SingleTxtG"/>
        <w:ind w:firstLine="567"/>
        <w:rPr>
          <w:color w:val="000000" w:themeColor="text1"/>
        </w:rPr>
      </w:pPr>
      <w:r w:rsidRPr="00A2498F">
        <w:rPr>
          <w:color w:val="000000" w:themeColor="text1"/>
        </w:rPr>
        <w:t>12.</w:t>
      </w:r>
      <w:r w:rsidRPr="00A2498F">
        <w:rPr>
          <w:color w:val="000000" w:themeColor="text1"/>
        </w:rPr>
        <w:tab/>
      </w:r>
      <w:r w:rsidRPr="00A2498F">
        <w:rPr>
          <w:i/>
          <w:iCs/>
          <w:color w:val="000000" w:themeColor="text1"/>
        </w:rPr>
        <w:t>просит</w:t>
      </w:r>
      <w:r w:rsidRPr="00A2498F">
        <w:rPr>
          <w:color w:val="000000" w:themeColor="text1"/>
        </w:rPr>
        <w:t xml:space="preserve"> Генерального секретаря и Верховного комиссара предоставлять Рабочей группе любую кадровую, техническую и финансовую помощь, необходимую для устойчивого и эффективного выполнения ее мандата;</w:t>
      </w:r>
    </w:p>
    <w:p w14:paraId="44280E7D" w14:textId="77777777" w:rsidR="00F26D1D" w:rsidRPr="00A2498F" w:rsidRDefault="00F26D1D" w:rsidP="00F26D1D">
      <w:pPr>
        <w:pStyle w:val="SingleTxtG"/>
        <w:ind w:firstLine="567"/>
        <w:rPr>
          <w:color w:val="000000" w:themeColor="text1"/>
        </w:rPr>
      </w:pPr>
      <w:r w:rsidRPr="00A2498F">
        <w:rPr>
          <w:color w:val="000000" w:themeColor="text1"/>
        </w:rPr>
        <w:t>13.</w:t>
      </w:r>
      <w:r w:rsidRPr="00A2498F">
        <w:rPr>
          <w:color w:val="000000" w:themeColor="text1"/>
        </w:rPr>
        <w:tab/>
      </w:r>
      <w:r w:rsidRPr="00A2498F">
        <w:rPr>
          <w:i/>
          <w:iCs/>
          <w:color w:val="000000" w:themeColor="text1"/>
        </w:rPr>
        <w:t>постановляет</w:t>
      </w:r>
      <w:r w:rsidRPr="00A2498F">
        <w:rPr>
          <w:color w:val="000000" w:themeColor="text1"/>
        </w:rPr>
        <w:t>, что все открытые заседания Рабочей группы будут проводиться в смешанном формате с организацией веб-трансляции;</w:t>
      </w:r>
    </w:p>
    <w:p w14:paraId="4FC0B391" w14:textId="77777777" w:rsidR="00F26D1D" w:rsidRPr="00A2498F" w:rsidRDefault="00F26D1D" w:rsidP="00F26D1D">
      <w:pPr>
        <w:pStyle w:val="SingleTxtG"/>
        <w:ind w:firstLine="567"/>
        <w:rPr>
          <w:color w:val="000000" w:themeColor="text1"/>
        </w:rPr>
      </w:pPr>
      <w:r w:rsidRPr="00A2498F">
        <w:rPr>
          <w:color w:val="000000" w:themeColor="text1"/>
        </w:rPr>
        <w:t>14.</w:t>
      </w:r>
      <w:r w:rsidRPr="00A2498F">
        <w:rPr>
          <w:color w:val="000000" w:themeColor="text1"/>
        </w:rPr>
        <w:tab/>
      </w:r>
      <w:r w:rsidRPr="00A2498F">
        <w:rPr>
          <w:i/>
          <w:iCs/>
          <w:color w:val="000000" w:themeColor="text1"/>
        </w:rPr>
        <w:t xml:space="preserve">напоминает </w:t>
      </w:r>
      <w:r w:rsidRPr="00A2498F">
        <w:rPr>
          <w:color w:val="000000" w:themeColor="text1"/>
        </w:rPr>
        <w:t>о создании фонда добровольных взносов для предоставления дополнительных ресурсов, в частности для обеспечения участия лиц африканского происхождения, представителей развивающихся стран, особенно наименее развитых стран, неправительственных организаций и экспертов в сессиях открытого состава Рабочей группы и предлагает государствам вносить взносы в этот фонд;</w:t>
      </w:r>
    </w:p>
    <w:p w14:paraId="2EB59991" w14:textId="77777777" w:rsidR="00F26D1D" w:rsidRPr="00A2498F" w:rsidRDefault="00F26D1D" w:rsidP="00F26D1D">
      <w:pPr>
        <w:pStyle w:val="SingleTxtG"/>
        <w:ind w:firstLine="567"/>
        <w:rPr>
          <w:color w:val="000000" w:themeColor="text1"/>
        </w:rPr>
      </w:pPr>
      <w:r w:rsidRPr="00A2498F">
        <w:rPr>
          <w:color w:val="000000" w:themeColor="text1"/>
        </w:rPr>
        <w:t>15.</w:t>
      </w:r>
      <w:r w:rsidRPr="00A2498F">
        <w:rPr>
          <w:color w:val="000000" w:themeColor="text1"/>
        </w:rPr>
        <w:tab/>
      </w:r>
      <w:r w:rsidRPr="00A2498F">
        <w:rPr>
          <w:i/>
          <w:iCs/>
          <w:color w:val="000000" w:themeColor="text1"/>
        </w:rPr>
        <w:t>постановляет</w:t>
      </w:r>
      <w:r w:rsidRPr="00A2498F">
        <w:rPr>
          <w:color w:val="000000" w:themeColor="text1"/>
        </w:rPr>
        <w:t xml:space="preserve"> продолжать заниматься этим важным вопросом.</w:t>
      </w:r>
    </w:p>
    <w:p w14:paraId="07D12BFE" w14:textId="77777777" w:rsidR="00F26D1D" w:rsidRPr="00A2498F" w:rsidRDefault="00F26D1D" w:rsidP="00F26D1D">
      <w:pPr>
        <w:pStyle w:val="SingleTxtG"/>
        <w:ind w:firstLine="567"/>
        <w:jc w:val="right"/>
        <w:rPr>
          <w:i/>
          <w:iCs/>
          <w:color w:val="000000" w:themeColor="text1"/>
        </w:rPr>
      </w:pPr>
      <w:r w:rsidRPr="00A2498F">
        <w:rPr>
          <w:i/>
          <w:iCs/>
          <w:color w:val="000000" w:themeColor="text1"/>
        </w:rPr>
        <w:t>48-е заседание</w:t>
      </w:r>
      <w:r w:rsidRPr="00A2498F">
        <w:rPr>
          <w:i/>
          <w:iCs/>
          <w:color w:val="000000" w:themeColor="text1"/>
        </w:rPr>
        <w:br/>
        <w:t>12 октября 2023 года</w:t>
      </w:r>
    </w:p>
    <w:p w14:paraId="29443FE8" w14:textId="2595D59E" w:rsidR="00F26D1D" w:rsidRPr="00A2498F" w:rsidRDefault="00F26D1D" w:rsidP="00F26D1D">
      <w:pPr>
        <w:pStyle w:val="SingleTxtG"/>
        <w:spacing w:line="234" w:lineRule="atLeast"/>
        <w:rPr>
          <w:color w:val="000000" w:themeColor="text1"/>
        </w:rPr>
      </w:pPr>
      <w:r w:rsidRPr="00A2498F">
        <w:rPr>
          <w:color w:val="000000" w:themeColor="text1"/>
        </w:rPr>
        <w:t>[Принята без голосования.]</w:t>
      </w:r>
    </w:p>
    <w:p w14:paraId="640E0962" w14:textId="7F922B58" w:rsidR="00CB0692" w:rsidRPr="00A2498F" w:rsidRDefault="00F26D1D" w:rsidP="00F26D1D">
      <w:pPr>
        <w:suppressAutoHyphens w:val="0"/>
        <w:spacing w:before="240" w:line="240" w:lineRule="auto"/>
        <w:jc w:val="center"/>
        <w:rPr>
          <w:color w:val="000000" w:themeColor="text1"/>
        </w:rPr>
      </w:pPr>
      <w:r w:rsidRPr="00A2498F">
        <w:rPr>
          <w:color w:val="000000" w:themeColor="text1"/>
          <w:u w:val="single"/>
        </w:rPr>
        <w:tab/>
      </w:r>
      <w:r w:rsidRPr="00A2498F">
        <w:rPr>
          <w:color w:val="000000" w:themeColor="text1"/>
          <w:u w:val="single"/>
        </w:rPr>
        <w:tab/>
      </w:r>
      <w:r w:rsidRPr="00A2498F">
        <w:rPr>
          <w:color w:val="000000" w:themeColor="text1"/>
          <w:u w:val="single"/>
        </w:rPr>
        <w:tab/>
      </w:r>
    </w:p>
    <w:sectPr w:rsidR="00CB0692" w:rsidRPr="00A2498F" w:rsidSect="00F26D1D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C77697" w14:textId="77777777" w:rsidR="00CE634F" w:rsidRPr="00A312BC" w:rsidRDefault="00CE634F" w:rsidP="00A312BC"/>
  </w:endnote>
  <w:endnote w:type="continuationSeparator" w:id="0">
    <w:p w14:paraId="5150914B" w14:textId="77777777" w:rsidR="00CE634F" w:rsidRPr="00A312BC" w:rsidRDefault="00CE634F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3100FA" w14:textId="43C2E931" w:rsidR="00F26D1D" w:rsidRPr="00F26D1D" w:rsidRDefault="00F26D1D">
    <w:pPr>
      <w:pStyle w:val="a8"/>
    </w:pPr>
    <w:r w:rsidRPr="00F26D1D">
      <w:rPr>
        <w:b/>
        <w:sz w:val="18"/>
      </w:rPr>
      <w:fldChar w:fldCharType="begin"/>
    </w:r>
    <w:r w:rsidRPr="00F26D1D">
      <w:rPr>
        <w:b/>
        <w:sz w:val="18"/>
      </w:rPr>
      <w:instrText xml:space="preserve"> PAGE  \* MERGEFORMAT </w:instrText>
    </w:r>
    <w:r w:rsidRPr="00F26D1D">
      <w:rPr>
        <w:b/>
        <w:sz w:val="18"/>
      </w:rPr>
      <w:fldChar w:fldCharType="separate"/>
    </w:r>
    <w:r w:rsidRPr="00F26D1D">
      <w:rPr>
        <w:b/>
        <w:noProof/>
        <w:sz w:val="18"/>
      </w:rPr>
      <w:t>2</w:t>
    </w:r>
    <w:r w:rsidRPr="00F26D1D">
      <w:rPr>
        <w:b/>
        <w:sz w:val="18"/>
      </w:rPr>
      <w:fldChar w:fldCharType="end"/>
    </w:r>
    <w:r>
      <w:rPr>
        <w:b/>
        <w:sz w:val="18"/>
      </w:rPr>
      <w:tab/>
    </w:r>
    <w:r>
      <w:t>GE.23-19845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63353" w14:textId="655541EF" w:rsidR="00F26D1D" w:rsidRPr="00F26D1D" w:rsidRDefault="00F26D1D" w:rsidP="00F26D1D">
    <w:pPr>
      <w:pStyle w:val="a8"/>
      <w:tabs>
        <w:tab w:val="clear" w:pos="9639"/>
        <w:tab w:val="right" w:pos="9638"/>
      </w:tabs>
      <w:rPr>
        <w:b/>
        <w:sz w:val="18"/>
      </w:rPr>
    </w:pPr>
    <w:r>
      <w:t>GE.23-19845</w:t>
    </w:r>
    <w:r>
      <w:tab/>
    </w:r>
    <w:r w:rsidRPr="00F26D1D">
      <w:rPr>
        <w:b/>
        <w:sz w:val="18"/>
      </w:rPr>
      <w:fldChar w:fldCharType="begin"/>
    </w:r>
    <w:r w:rsidRPr="00F26D1D">
      <w:rPr>
        <w:b/>
        <w:sz w:val="18"/>
      </w:rPr>
      <w:instrText xml:space="preserve"> PAGE  \* MERGEFORMAT </w:instrText>
    </w:r>
    <w:r w:rsidRPr="00F26D1D">
      <w:rPr>
        <w:b/>
        <w:sz w:val="18"/>
      </w:rPr>
      <w:fldChar w:fldCharType="separate"/>
    </w:r>
    <w:r w:rsidRPr="00F26D1D">
      <w:rPr>
        <w:b/>
        <w:noProof/>
        <w:sz w:val="18"/>
      </w:rPr>
      <w:t>3</w:t>
    </w:r>
    <w:r w:rsidRPr="00F26D1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613EFD" w14:textId="06FD5074" w:rsidR="00042B72" w:rsidRPr="00F26D1D" w:rsidRDefault="00F26D1D" w:rsidP="00F26D1D">
    <w:pPr>
      <w:spacing w:before="120" w:line="240" w:lineRule="auto"/>
      <w:rPr>
        <w:lang w:val="fr-CH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36497A7" wp14:editId="257C0B68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23-19845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A1B1A56" wp14:editId="5A82F43E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fr-CH"/>
      </w:rPr>
      <w:t xml:space="preserve">  171023  171023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C73A29" w14:textId="77777777" w:rsidR="00CE634F" w:rsidRPr="001075E9" w:rsidRDefault="00CE634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24C5F18" w14:textId="77777777" w:rsidR="00CE634F" w:rsidRDefault="00CE634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6D4BBA5" w14:textId="77777777" w:rsidR="00F26D1D" w:rsidRDefault="00F26D1D" w:rsidP="00F26D1D">
      <w:pPr>
        <w:pStyle w:val="ad"/>
      </w:pPr>
      <w:r>
        <w:tab/>
      </w:r>
      <w:r>
        <w:rPr>
          <w:rStyle w:val="aa"/>
        </w:rPr>
        <w:footnoteRef/>
      </w:r>
      <w:r>
        <w:t xml:space="preserve"> </w:t>
      </w:r>
      <w:r>
        <w:tab/>
      </w:r>
      <w:hyperlink r:id="rId1" w:history="1">
        <w:r w:rsidRPr="00A2498F">
          <w:rPr>
            <w:rStyle w:val="af1"/>
            <w:color w:val="000000" w:themeColor="text1"/>
          </w:rPr>
          <w:t>A/HRC/54/67</w:t>
        </w:r>
      </w:hyperlink>
      <w:r>
        <w:t>.</w:t>
      </w:r>
    </w:p>
  </w:footnote>
  <w:footnote w:id="2">
    <w:p w14:paraId="2A2F4A70" w14:textId="77777777" w:rsidR="00F26D1D" w:rsidRDefault="00F26D1D" w:rsidP="00F26D1D">
      <w:pPr>
        <w:pStyle w:val="ad"/>
      </w:pPr>
      <w:r>
        <w:tab/>
      </w:r>
      <w:r>
        <w:rPr>
          <w:rStyle w:val="aa"/>
        </w:rPr>
        <w:footnoteRef/>
      </w:r>
      <w:r>
        <w:t xml:space="preserve"> </w:t>
      </w:r>
      <w:r>
        <w:tab/>
      </w:r>
      <w:hyperlink r:id="rId2" w:history="1">
        <w:r w:rsidRPr="00A2498F">
          <w:rPr>
            <w:rStyle w:val="af1"/>
            <w:color w:val="000000" w:themeColor="text1"/>
          </w:rPr>
          <w:t>A/HRC/54/71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96DD3" w14:textId="48612459" w:rsidR="00F26D1D" w:rsidRPr="00F26D1D" w:rsidRDefault="00F26D1D">
    <w:pPr>
      <w:pStyle w:val="a5"/>
    </w:pPr>
    <w:fldSimple w:instr=" TITLE  \* MERGEFORMAT ">
      <w:r w:rsidR="00FC220A">
        <w:t>A/HRC/RES/54/26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4355C" w14:textId="40FFE198" w:rsidR="00F26D1D" w:rsidRPr="00F26D1D" w:rsidRDefault="00F26D1D" w:rsidP="00F26D1D">
    <w:pPr>
      <w:pStyle w:val="a5"/>
      <w:jc w:val="right"/>
    </w:pPr>
    <w:fldSimple w:instr=" TITLE  \* MERGEFORMAT ">
      <w:r w:rsidR="00FC220A">
        <w:t>A/HRC/RES/54/26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0AF41" w14:textId="77777777" w:rsidR="00F26D1D" w:rsidRDefault="00F26D1D" w:rsidP="00F26D1D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059941008">
    <w:abstractNumId w:val="16"/>
  </w:num>
  <w:num w:numId="2" w16cid:durableId="1181774886">
    <w:abstractNumId w:val="11"/>
  </w:num>
  <w:num w:numId="3" w16cid:durableId="1571378607">
    <w:abstractNumId w:val="10"/>
  </w:num>
  <w:num w:numId="4" w16cid:durableId="1948392351">
    <w:abstractNumId w:val="17"/>
  </w:num>
  <w:num w:numId="5" w16cid:durableId="317345086">
    <w:abstractNumId w:val="13"/>
  </w:num>
  <w:num w:numId="6" w16cid:durableId="1237471929">
    <w:abstractNumId w:val="8"/>
  </w:num>
  <w:num w:numId="7" w16cid:durableId="170679298">
    <w:abstractNumId w:val="3"/>
  </w:num>
  <w:num w:numId="8" w16cid:durableId="1970551522">
    <w:abstractNumId w:val="2"/>
  </w:num>
  <w:num w:numId="9" w16cid:durableId="1257254136">
    <w:abstractNumId w:val="1"/>
  </w:num>
  <w:num w:numId="10" w16cid:durableId="825361439">
    <w:abstractNumId w:val="0"/>
  </w:num>
  <w:num w:numId="11" w16cid:durableId="835654644">
    <w:abstractNumId w:val="9"/>
  </w:num>
  <w:num w:numId="12" w16cid:durableId="756756182">
    <w:abstractNumId w:val="7"/>
  </w:num>
  <w:num w:numId="13" w16cid:durableId="373965055">
    <w:abstractNumId w:val="6"/>
  </w:num>
  <w:num w:numId="14" w16cid:durableId="1911847788">
    <w:abstractNumId w:val="5"/>
  </w:num>
  <w:num w:numId="15" w16cid:durableId="1014503660">
    <w:abstractNumId w:val="4"/>
  </w:num>
  <w:num w:numId="16" w16cid:durableId="910195246">
    <w:abstractNumId w:val="15"/>
  </w:num>
  <w:num w:numId="17" w16cid:durableId="2092390617">
    <w:abstractNumId w:val="12"/>
  </w:num>
  <w:num w:numId="18" w16cid:durableId="278192">
    <w:abstractNumId w:val="14"/>
  </w:num>
  <w:num w:numId="19" w16cid:durableId="1505049899">
    <w:abstractNumId w:val="15"/>
  </w:num>
  <w:num w:numId="20" w16cid:durableId="182668162">
    <w:abstractNumId w:val="12"/>
  </w:num>
  <w:num w:numId="21" w16cid:durableId="1694110250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34F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618C3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4B2B4D"/>
    <w:rsid w:val="0050108D"/>
    <w:rsid w:val="00513081"/>
    <w:rsid w:val="00517901"/>
    <w:rsid w:val="00526683"/>
    <w:rsid w:val="00541726"/>
    <w:rsid w:val="00566378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374C6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2498F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E634F"/>
    <w:rsid w:val="00CF55F6"/>
    <w:rsid w:val="00D33D63"/>
    <w:rsid w:val="00D5168B"/>
    <w:rsid w:val="00D90028"/>
    <w:rsid w:val="00D90138"/>
    <w:rsid w:val="00DC2121"/>
    <w:rsid w:val="00DD78D1"/>
    <w:rsid w:val="00DF71B9"/>
    <w:rsid w:val="00E10530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26D1D"/>
    <w:rsid w:val="00F43903"/>
    <w:rsid w:val="00F525BC"/>
    <w:rsid w:val="00F94155"/>
    <w:rsid w:val="00F9783F"/>
    <w:rsid w:val="00FC220A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BE7A21"/>
  <w15:docId w15:val="{75383991-72BE-430A-8A9D-EC0A0C512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qFormat/>
    <w:rsid w:val="00F26D1D"/>
    <w:rPr>
      <w:lang w:val="ru-RU" w:eastAsia="en-US"/>
    </w:rPr>
  </w:style>
  <w:style w:type="character" w:styleId="af3">
    <w:name w:val="annotation reference"/>
    <w:basedOn w:val="a0"/>
    <w:semiHidden/>
    <w:unhideWhenUsed/>
    <w:rsid w:val="00F26D1D"/>
    <w:rPr>
      <w:sz w:val="16"/>
      <w:szCs w:val="16"/>
    </w:rPr>
  </w:style>
  <w:style w:type="paragraph" w:styleId="af4">
    <w:name w:val="annotation text"/>
    <w:basedOn w:val="a"/>
    <w:link w:val="af5"/>
    <w:unhideWhenUsed/>
    <w:rsid w:val="00F26D1D"/>
    <w:pPr>
      <w:spacing w:line="240" w:lineRule="auto"/>
    </w:pPr>
    <w:rPr>
      <w:szCs w:val="20"/>
    </w:rPr>
  </w:style>
  <w:style w:type="character" w:customStyle="1" w:styleId="af5">
    <w:name w:val="Текст примечания Знак"/>
    <w:basedOn w:val="a0"/>
    <w:link w:val="af4"/>
    <w:rsid w:val="00F26D1D"/>
    <w:rPr>
      <w:rFonts w:eastAsiaTheme="minorHAnsi" w:cstheme="minorBidi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A/RES/56/266" TargetMode="External"/><Relationship Id="rId13" Type="http://schemas.openxmlformats.org/officeDocument/2006/relationships/hyperlink" Target="http://undocs.org/ru/A/HRC/RES/27/25" TargetMode="External"/><Relationship Id="rId18" Type="http://schemas.openxmlformats.org/officeDocument/2006/relationships/hyperlink" Target="http://undocs.org/ru/A/HRC/RES/43/1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eader" Target="header2.xml"/><Relationship Id="rId7" Type="http://schemas.openxmlformats.org/officeDocument/2006/relationships/image" Target="media/image1.wmf"/><Relationship Id="rId12" Type="http://schemas.openxmlformats.org/officeDocument/2006/relationships/hyperlink" Target="http://undocs.org/ru/A/HRC/RES/18/28" TargetMode="External"/><Relationship Id="rId17" Type="http://schemas.openxmlformats.org/officeDocument/2006/relationships/hyperlink" Target="http://undocs.org/ru/A/HRC/RES/5/2" TargetMode="External"/><Relationship Id="rId25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yperlink" Target="http://undocs.org/ru/A/HRC/RES/5/1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undocs.org/ru/A/HRC/RES/9/14" TargetMode="External"/><Relationship Id="rId24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http://undocs.org/ru/A/HRC/RES/45/24" TargetMode="External"/><Relationship Id="rId23" Type="http://schemas.openxmlformats.org/officeDocument/2006/relationships/footer" Target="footer2.xml"/><Relationship Id="rId10" Type="http://schemas.openxmlformats.org/officeDocument/2006/relationships/hyperlink" Target="http://undocs.org/ru/A/RES/68/237" TargetMode="External"/><Relationship Id="rId19" Type="http://schemas.openxmlformats.org/officeDocument/2006/relationships/hyperlink" Target="http://undocs.org/ru/A/HRC/RES/9/1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undocs.org/ru/A/RES/57/195" TargetMode="External"/><Relationship Id="rId14" Type="http://schemas.openxmlformats.org/officeDocument/2006/relationships/hyperlink" Target="http://undocs.org/ru/A/HRC/RES/36/23" TargetMode="External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undocs.org/ru/A/HRC/54/71" TargetMode="External"/><Relationship Id="rId1" Type="http://schemas.openxmlformats.org/officeDocument/2006/relationships/hyperlink" Target="http://undocs.org/ru/A/HRC/54/67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3</Pages>
  <Words>1079</Words>
  <Characters>7270</Characters>
  <Application>Microsoft Office Word</Application>
  <DocSecurity>0</DocSecurity>
  <Lines>142</Lines>
  <Paragraphs>43</Paragraphs>
  <ScaleCrop>false</ScaleCrop>
  <HeadingPairs>
    <vt:vector size="10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5" baseType="lpstr">
      <vt:lpstr>A/HRC/RES/54/26</vt:lpstr>
      <vt:lpstr>        Резолюция, принятая Советом по правам человека 12 октября 2023 года</vt:lpstr>
      <vt:lpstr>A/</vt:lpstr>
      <vt:lpstr>A/</vt:lpstr>
      <vt:lpstr>A/</vt:lpstr>
    </vt:vector>
  </TitlesOfParts>
  <Company>DCM</Company>
  <LinksUpToDate>false</LinksUpToDate>
  <CharactersWithSpaces>8331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A/HRC/RES/54/26</dc:title>
  <dc:subject/>
  <dc:creator>Olga OVTCHINNIKOVA</dc:creator>
  <cp:keywords/>
  <cp:lastModifiedBy>Olga Ovchinnikova</cp:lastModifiedBy>
  <cp:revision>4</cp:revision>
  <cp:lastPrinted>2023-10-17T09:39:00Z</cp:lastPrinted>
  <dcterms:created xsi:type="dcterms:W3CDTF">2023-10-17T09:39:00Z</dcterms:created>
  <dcterms:modified xsi:type="dcterms:W3CDTF">2023-10-17T09:40:00Z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